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910" w:rsidRDefault="00CA07ED" w:rsidP="0006698A">
      <w:pPr>
        <w:spacing w:beforeLines="50" w:afterLines="50"/>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Content>
          <w:r>
            <w:rPr>
              <w:rFonts w:hint="eastAsia"/>
              <w:bCs/>
              <w:szCs w:val="21"/>
            </w:rPr>
            <w:t>600979</w:t>
          </w:r>
        </w:sdtContent>
      </w:sdt>
      <w:r>
        <w:rPr>
          <w:rFonts w:hint="eastAsia"/>
          <w:bCs/>
          <w:szCs w:val="21"/>
        </w:rPr>
        <w:t xml:space="preserve">                                           公司简称：</w:t>
      </w:r>
      <w:sdt>
        <w:sdtPr>
          <w:rPr>
            <w:rFonts w:hint="eastAsia"/>
            <w:bCs/>
            <w:szCs w:val="21"/>
          </w:rPr>
          <w:alias w:val="公司简称"/>
          <w:tag w:val="_GBC_0384ae715a1e4b4894a29e4d27f5bef4"/>
          <w:id w:val="-395277951"/>
          <w:lock w:val="sdtLocked"/>
          <w:placeholder>
            <w:docPart w:val="GBC22222222222222222222222222222"/>
          </w:placeholder>
        </w:sdtPr>
        <w:sdtContent>
          <w:r>
            <w:rPr>
              <w:rFonts w:hint="eastAsia"/>
              <w:bCs/>
              <w:szCs w:val="21"/>
            </w:rPr>
            <w:t>广安爱众</w:t>
          </w:r>
        </w:sdtContent>
      </w:sdt>
    </w:p>
    <w:p w:rsidR="008F5910" w:rsidRDefault="008F5910">
      <w:pPr>
        <w:rPr>
          <w:b/>
          <w:bCs/>
          <w:szCs w:val="21"/>
        </w:rPr>
      </w:pPr>
    </w:p>
    <w:p w:rsidR="008F5910" w:rsidRDefault="008F5910">
      <w:pPr>
        <w:rPr>
          <w:b/>
          <w:bCs/>
          <w:szCs w:val="21"/>
        </w:rPr>
      </w:pPr>
    </w:p>
    <w:sdt>
      <w:sdtPr>
        <w:rPr>
          <w:b/>
          <w:bCs/>
          <w:szCs w:val="21"/>
        </w:rPr>
        <w:alias w:val="模块:股份有限公司"/>
        <w:tag w:val="_SEC_053d5dad2cbb4a7e949bd9642e6c577f"/>
        <w:id w:val="-548918654"/>
        <w:lock w:val="sdtLocked"/>
        <w:placeholder>
          <w:docPart w:val="GBC22222222222222222222222222222"/>
        </w:placeholder>
      </w:sdtPr>
      <w:sdtEndPr>
        <w:rPr>
          <w:rFonts w:ascii="黑体" w:eastAsia="黑体" w:hAnsi="黑体"/>
          <w:color w:val="FF0000"/>
          <w:sz w:val="44"/>
          <w:szCs w:val="44"/>
        </w:rPr>
      </w:sdtEndPr>
      <w:sdtContent>
        <w:p w:rsidR="008F5910" w:rsidRDefault="008A184A">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8971057"/>
              <w:lock w:val="sdtLocked"/>
              <w:placeholder>
                <w:docPart w:val="GBC22222222222222222222222222222"/>
              </w:placeholder>
              <w:dataBinding w:prefixMappings="xmlns:clcid-cgi='clcid-cgi'" w:xpath="/*/clcid-cgi:GongSiFaDingZhongWenMingCheng" w:storeItemID="{89EBAB94-44A0-46A2-B712-30D997D04A6D}"/>
              <w:text/>
            </w:sdtPr>
            <w:sdtContent>
              <w:r w:rsidR="00CA07ED">
                <w:rPr>
                  <w:rFonts w:ascii="黑体" w:eastAsia="黑体" w:hAnsi="黑体" w:hint="eastAsia"/>
                  <w:b/>
                  <w:bCs/>
                  <w:color w:val="FF0000"/>
                  <w:sz w:val="44"/>
                  <w:szCs w:val="44"/>
                </w:rPr>
                <w:t>四川广安爱众股份有限公司</w:t>
              </w:r>
            </w:sdtContent>
          </w:sdt>
        </w:p>
      </w:sdtContent>
    </w:sdt>
    <w:p w:rsidR="008F5910" w:rsidRDefault="00CA07ED">
      <w:pPr>
        <w:jc w:val="center"/>
        <w:rPr>
          <w:rFonts w:ascii="黑体" w:eastAsia="黑体" w:hAnsi="黑体"/>
          <w:b/>
          <w:bCs/>
          <w:color w:val="FF0000"/>
          <w:sz w:val="44"/>
          <w:szCs w:val="44"/>
        </w:rPr>
      </w:pPr>
      <w:r>
        <w:rPr>
          <w:rFonts w:ascii="黑体" w:eastAsia="黑体" w:hAnsi="黑体"/>
          <w:b/>
          <w:bCs/>
          <w:color w:val="FF0000"/>
          <w:sz w:val="44"/>
          <w:szCs w:val="44"/>
        </w:rPr>
        <w:t>201</w:t>
      </w:r>
      <w:r>
        <w:rPr>
          <w:rFonts w:ascii="黑体" w:eastAsia="黑体" w:hAnsi="黑体" w:hint="eastAsia"/>
          <w:b/>
          <w:bCs/>
          <w:color w:val="FF0000"/>
          <w:sz w:val="44"/>
          <w:szCs w:val="44"/>
        </w:rPr>
        <w:t>6年年度报告</w:t>
      </w:r>
    </w:p>
    <w:p w:rsidR="008F5910" w:rsidRDefault="00CA07ED">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ascii="宋体" w:hAnsi="宋体" w:cs="宋体" w:hint="eastAsia"/>
          <w:b w:val="0"/>
          <w:bCs w:val="0"/>
          <w:kern w:val="0"/>
          <w:szCs w:val="24"/>
        </w:rPr>
        <w:alias w:val="选项模块:董事会及董事声明"/>
        <w:tag w:val="_SEC_7d2cef92505949c6b5bd6a9bd88e1b07"/>
        <w:id w:val="-1004825670"/>
        <w:lock w:val="sdtLocked"/>
        <w:placeholder>
          <w:docPart w:val="GBC22222222222222222222222222222"/>
        </w:placeholder>
      </w:sdtPr>
      <w:sdtEndPr>
        <w:rPr>
          <w:rFonts w:ascii="Arial" w:hAnsi="Arial" w:cs="Times New Roman" w:hint="default"/>
          <w:b/>
          <w:bCs/>
          <w:kern w:val="2"/>
          <w:szCs w:val="21"/>
        </w:rPr>
      </w:sdtEndPr>
      <w:sdtContent>
        <w:p w:rsidR="008F5910" w:rsidRDefault="008A184A">
          <w:pPr>
            <w:pStyle w:val="2"/>
            <w:numPr>
              <w:ilvl w:val="0"/>
              <w:numId w:val="7"/>
            </w:numPr>
            <w:tabs>
              <w:tab w:val="left" w:pos="434"/>
            </w:tabs>
            <w:spacing w:before="0" w:after="0" w:line="360" w:lineRule="auto"/>
            <w:ind w:left="368" w:hangingChars="175" w:hanging="368"/>
          </w:pPr>
          <w:sdt>
            <w:sdtPr>
              <w:rPr>
                <w:rFonts w:hint="eastAsia"/>
              </w:rPr>
              <w:alias w:val="董事会及董事声明"/>
              <w:tag w:val="_GBC_7a4abe6548364d7e8583e54b6ff64105"/>
              <w:id w:val="4287615"/>
              <w:lock w:val="sdtLocked"/>
              <w:placeholder>
                <w:docPart w:val="GBC22222222222222222222222222222"/>
              </w:placeholder>
            </w:sdtPr>
            <w:sdtContent>
              <w:r w:rsidR="00CA07ED">
                <w:rPr>
                  <w:rFonts w:ascii="Times New Roman" w:hAnsi="宋体" w:cs="宋体"/>
                  <w:bCs w:val="0"/>
                </w:rPr>
                <w:t>本公司董事会、监事会及董事、监事、高级管理人员保证年度报告内容的真实、准确、完整，不存在虚假记载、误导性陈述或重大遗漏，并承担个别和连带的法律责任。</w:t>
              </w:r>
            </w:sdtContent>
          </w:sdt>
        </w:p>
      </w:sdtContent>
    </w:sdt>
    <w:p w:rsidR="008F5910" w:rsidRDefault="008F5910"/>
    <w:sdt>
      <w:sdtPr>
        <w:rPr>
          <w:rFonts w:ascii="Calibri" w:hAnsi="Calibri" w:cs="宋体" w:hint="eastAsia"/>
          <w:b w:val="0"/>
          <w:bCs w:val="0"/>
          <w:kern w:val="0"/>
          <w:sz w:val="24"/>
          <w:szCs w:val="22"/>
        </w:rPr>
        <w:alias w:val=""/>
        <w:tag w:val="_SEC_51c9b3d9c2f94082b7b8426bcf632e09"/>
        <w:id w:val="5040116"/>
        <w:lock w:val="sdtLocked"/>
        <w:placeholder>
          <w:docPart w:val="GBC22222222222222222222222222222"/>
        </w:placeholder>
      </w:sdtPr>
      <w:sdtEndPr>
        <w:rPr>
          <w:rFonts w:ascii="宋体" w:hAnsi="宋体" w:hint="default"/>
          <w:sz w:val="21"/>
          <w:szCs w:val="21"/>
        </w:rPr>
      </w:sdtEndPr>
      <w:sdtContent>
        <w:p w:rsidR="00A74571" w:rsidRDefault="00CA07ED" w:rsidP="00043B81">
          <w:pPr>
            <w:pStyle w:val="2"/>
            <w:numPr>
              <w:ilvl w:val="0"/>
              <w:numId w:val="7"/>
            </w:numPr>
            <w:tabs>
              <w:tab w:val="left" w:pos="448"/>
            </w:tabs>
            <w:spacing w:before="0" w:after="0" w:line="360" w:lineRule="auto"/>
            <w:ind w:left="420" w:hangingChars="175"/>
          </w:pPr>
          <w:r>
            <w:rPr>
              <w:rFonts w:hint="eastAsia"/>
            </w:rPr>
            <w:t>未出席董事情况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985"/>
            <w:gridCol w:w="2198"/>
            <w:gridCol w:w="2307"/>
            <w:gridCol w:w="2403"/>
          </w:tblGrid>
          <w:tr w:rsidR="00A74571" w:rsidTr="009E59F4">
            <w:trPr>
              <w:trHeight w:val="293"/>
            </w:trPr>
            <w:tc>
              <w:tcPr>
                <w:tcW w:w="1116" w:type="pct"/>
                <w:shd w:val="clear" w:color="auto" w:fill="auto"/>
                <w:vAlign w:val="center"/>
              </w:tcPr>
              <w:p w:rsidR="00A74571" w:rsidRDefault="00CA07ED" w:rsidP="00A74571">
                <w:pPr>
                  <w:kinsoku w:val="0"/>
                  <w:overflowPunct w:val="0"/>
                  <w:autoSpaceDE w:val="0"/>
                  <w:autoSpaceDN w:val="0"/>
                  <w:adjustRightInd w:val="0"/>
                  <w:snapToGrid w:val="0"/>
                  <w:jc w:val="center"/>
                  <w:rPr>
                    <w:color w:val="000000"/>
                    <w:szCs w:val="21"/>
                  </w:rPr>
                </w:pPr>
                <w:r>
                  <w:rPr>
                    <w:rFonts w:hint="eastAsia"/>
                    <w:color w:val="000000"/>
                    <w:szCs w:val="21"/>
                  </w:rPr>
                  <w:t>未出席董事职务</w:t>
                </w:r>
              </w:p>
            </w:tc>
            <w:tc>
              <w:tcPr>
                <w:tcW w:w="1236" w:type="pct"/>
                <w:shd w:val="clear" w:color="auto" w:fill="auto"/>
                <w:vAlign w:val="center"/>
              </w:tcPr>
              <w:p w:rsidR="00A74571" w:rsidRDefault="00CA07ED" w:rsidP="00A74571">
                <w:pPr>
                  <w:kinsoku w:val="0"/>
                  <w:overflowPunct w:val="0"/>
                  <w:autoSpaceDE w:val="0"/>
                  <w:autoSpaceDN w:val="0"/>
                  <w:adjustRightInd w:val="0"/>
                  <w:snapToGrid w:val="0"/>
                  <w:jc w:val="center"/>
                  <w:rPr>
                    <w:color w:val="000000"/>
                    <w:szCs w:val="21"/>
                  </w:rPr>
                </w:pPr>
                <w:r>
                  <w:rPr>
                    <w:rFonts w:hint="eastAsia"/>
                    <w:color w:val="000000"/>
                    <w:szCs w:val="21"/>
                  </w:rPr>
                  <w:t>未出席董事姓名</w:t>
                </w:r>
              </w:p>
            </w:tc>
            <w:tc>
              <w:tcPr>
                <w:tcW w:w="1297" w:type="pct"/>
                <w:shd w:val="clear" w:color="auto" w:fill="auto"/>
                <w:vAlign w:val="center"/>
              </w:tcPr>
              <w:p w:rsidR="00A74571" w:rsidRDefault="00CA07ED" w:rsidP="00A74571">
                <w:pPr>
                  <w:kinsoku w:val="0"/>
                  <w:overflowPunct w:val="0"/>
                  <w:autoSpaceDE w:val="0"/>
                  <w:autoSpaceDN w:val="0"/>
                  <w:adjustRightInd w:val="0"/>
                  <w:snapToGrid w:val="0"/>
                  <w:jc w:val="center"/>
                  <w:rPr>
                    <w:color w:val="000000"/>
                    <w:szCs w:val="21"/>
                  </w:rPr>
                </w:pPr>
                <w:r>
                  <w:rPr>
                    <w:rFonts w:hint="eastAsia"/>
                    <w:color w:val="000000"/>
                    <w:szCs w:val="21"/>
                  </w:rPr>
                  <w:t>未出席</w:t>
                </w:r>
                <w:r>
                  <w:rPr>
                    <w:rFonts w:hint="eastAsia"/>
                    <w:szCs w:val="21"/>
                  </w:rPr>
                  <w:t>董事的原因说明</w:t>
                </w:r>
              </w:p>
            </w:tc>
            <w:tc>
              <w:tcPr>
                <w:tcW w:w="1351" w:type="pct"/>
                <w:shd w:val="clear" w:color="auto" w:fill="auto"/>
                <w:vAlign w:val="center"/>
              </w:tcPr>
              <w:p w:rsidR="00A74571" w:rsidRDefault="00CA07ED" w:rsidP="00A74571">
                <w:pPr>
                  <w:kinsoku w:val="0"/>
                  <w:overflowPunct w:val="0"/>
                  <w:autoSpaceDE w:val="0"/>
                  <w:autoSpaceDN w:val="0"/>
                  <w:adjustRightInd w:val="0"/>
                  <w:snapToGrid w:val="0"/>
                  <w:spacing w:before="40" w:after="40"/>
                  <w:jc w:val="center"/>
                  <w:rPr>
                    <w:szCs w:val="21"/>
                  </w:rPr>
                </w:pPr>
                <w:r>
                  <w:rPr>
                    <w:rFonts w:hint="eastAsia"/>
                    <w:szCs w:val="21"/>
                  </w:rPr>
                  <w:t>被委托人姓名</w:t>
                </w:r>
              </w:p>
            </w:tc>
          </w:tr>
          <w:sdt>
            <w:sdtPr>
              <w:rPr>
                <w:szCs w:val="21"/>
              </w:rPr>
              <w:alias w:val="未出席董事情况"/>
              <w:tag w:val="_TUP_8b0ec9b36da843de9837e0f5cab6dbaa"/>
              <w:id w:val="10263138"/>
              <w:lock w:val="sdtLocked"/>
            </w:sdtPr>
            <w:sdtEndPr>
              <w:rPr>
                <w:color w:val="000000"/>
              </w:rPr>
            </w:sdtEndPr>
            <w:sdtContent>
              <w:tr w:rsidR="00A74571" w:rsidTr="009E59F4">
                <w:trPr>
                  <w:trHeight w:val="293"/>
                </w:trPr>
                <w:sdt>
                  <w:sdtPr>
                    <w:rPr>
                      <w:szCs w:val="21"/>
                    </w:rPr>
                    <w:alias w:val="未出席董事职务"/>
                    <w:tag w:val="_GBC_04203e703d1543efaba6697bf4ad9682"/>
                    <w:id w:val="10263181"/>
                    <w:lock w:val="sdtLocked"/>
                    <w:comboBox>
                      <w:listItem w:displayText="董事" w:value="董事"/>
                      <w:listItem w:displayText="董事长" w:value="董事长"/>
                      <w:listItem w:displayText="独立董事" w:value="独立董事"/>
                    </w:comboBox>
                  </w:sdtPr>
                  <w:sdtContent>
                    <w:tc>
                      <w:tcPr>
                        <w:tcW w:w="1116" w:type="pct"/>
                      </w:tcPr>
                      <w:p w:rsidR="00A74571" w:rsidRDefault="009E59F4" w:rsidP="00A74571">
                        <w:pPr>
                          <w:kinsoku w:val="0"/>
                          <w:overflowPunct w:val="0"/>
                          <w:autoSpaceDE w:val="0"/>
                          <w:autoSpaceDN w:val="0"/>
                          <w:adjustRightInd w:val="0"/>
                          <w:snapToGrid w:val="0"/>
                          <w:rPr>
                            <w:szCs w:val="21"/>
                          </w:rPr>
                        </w:pPr>
                        <w:r>
                          <w:rPr>
                            <w:szCs w:val="21"/>
                          </w:rPr>
                          <w:t>董事</w:t>
                        </w:r>
                      </w:p>
                    </w:tc>
                  </w:sdtContent>
                </w:sdt>
                <w:sdt>
                  <w:sdtPr>
                    <w:rPr>
                      <w:szCs w:val="21"/>
                    </w:rPr>
                    <w:alias w:val="未出席董事姓名"/>
                    <w:tag w:val="_GBC_63a3749ed0d640bf9a182368b54437f0"/>
                    <w:id w:val="10263197"/>
                    <w:lock w:val="sdtLocked"/>
                  </w:sdtPr>
                  <w:sdtContent>
                    <w:tc>
                      <w:tcPr>
                        <w:tcW w:w="1236" w:type="pct"/>
                      </w:tcPr>
                      <w:p w:rsidR="00A74571" w:rsidRDefault="009E59F4" w:rsidP="009E59F4">
                        <w:pPr>
                          <w:kinsoku w:val="0"/>
                          <w:overflowPunct w:val="0"/>
                          <w:autoSpaceDE w:val="0"/>
                          <w:autoSpaceDN w:val="0"/>
                          <w:adjustRightInd w:val="0"/>
                          <w:snapToGrid w:val="0"/>
                          <w:rPr>
                            <w:color w:val="000000"/>
                            <w:szCs w:val="21"/>
                          </w:rPr>
                        </w:pPr>
                        <w:r>
                          <w:rPr>
                            <w:rFonts w:hint="eastAsia"/>
                            <w:szCs w:val="21"/>
                          </w:rPr>
                          <w:t>王恒先生</w:t>
                        </w:r>
                      </w:p>
                    </w:tc>
                  </w:sdtContent>
                </w:sdt>
                <w:sdt>
                  <w:sdtPr>
                    <w:rPr>
                      <w:szCs w:val="21"/>
                    </w:rPr>
                    <w:alias w:val="未出席董事的说明"/>
                    <w:tag w:val="_GBC_e70c54e4ad904a42b16459cf3dc09389"/>
                    <w:id w:val="10263205"/>
                    <w:lock w:val="sdtLocked"/>
                  </w:sdtPr>
                  <w:sdtContent>
                    <w:tc>
                      <w:tcPr>
                        <w:tcW w:w="1297" w:type="pct"/>
                      </w:tcPr>
                      <w:p w:rsidR="00A74571" w:rsidRDefault="009E59F4" w:rsidP="009E59F4">
                        <w:pPr>
                          <w:kinsoku w:val="0"/>
                          <w:overflowPunct w:val="0"/>
                          <w:autoSpaceDE w:val="0"/>
                          <w:autoSpaceDN w:val="0"/>
                          <w:adjustRightInd w:val="0"/>
                          <w:snapToGrid w:val="0"/>
                          <w:rPr>
                            <w:color w:val="000000"/>
                            <w:szCs w:val="21"/>
                          </w:rPr>
                        </w:pPr>
                        <w:r>
                          <w:rPr>
                            <w:rFonts w:hint="eastAsia"/>
                            <w:szCs w:val="21"/>
                          </w:rPr>
                          <w:t>因工作冲突</w:t>
                        </w:r>
                      </w:p>
                    </w:tc>
                  </w:sdtContent>
                </w:sdt>
                <w:sdt>
                  <w:sdtPr>
                    <w:rPr>
                      <w:szCs w:val="21"/>
                    </w:rPr>
                    <w:alias w:val="被委托人姓名"/>
                    <w:tag w:val="_GBC_107d7ad8a4f348ae8aaf732ea36e79e4"/>
                    <w:id w:val="10263215"/>
                    <w:lock w:val="sdtLocked"/>
                  </w:sdtPr>
                  <w:sdtContent>
                    <w:tc>
                      <w:tcPr>
                        <w:tcW w:w="1351" w:type="pct"/>
                      </w:tcPr>
                      <w:p w:rsidR="00A74571" w:rsidRDefault="009E59F4" w:rsidP="009E59F4">
                        <w:pPr>
                          <w:kinsoku w:val="0"/>
                          <w:overflowPunct w:val="0"/>
                          <w:autoSpaceDE w:val="0"/>
                          <w:autoSpaceDN w:val="0"/>
                          <w:adjustRightInd w:val="0"/>
                          <w:snapToGrid w:val="0"/>
                          <w:rPr>
                            <w:color w:val="000000"/>
                            <w:szCs w:val="21"/>
                          </w:rPr>
                        </w:pPr>
                        <w:r>
                          <w:rPr>
                            <w:rFonts w:hint="eastAsia"/>
                            <w:szCs w:val="21"/>
                          </w:rPr>
                          <w:t>段兴普先生</w:t>
                        </w:r>
                      </w:p>
                    </w:tc>
                  </w:sdtContent>
                </w:sdt>
              </w:tr>
            </w:sdtContent>
          </w:sdt>
        </w:tbl>
        <w:p w:rsidR="008F5910" w:rsidRDefault="008A184A"/>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1147872"/>
        <w:lock w:val="sdtLocked"/>
        <w:placeholder>
          <w:docPart w:val="GBC22222222222222222222222222222"/>
        </w:placeholder>
      </w:sdtPr>
      <w:sdtEndPr>
        <w:rPr>
          <w:rFonts w:ascii="宋体" w:hAnsi="宋体" w:hint="default"/>
          <w:sz w:val="21"/>
        </w:rPr>
      </w:sdtEndPr>
      <w:sdtContent>
        <w:p w:rsidR="008F5910" w:rsidRDefault="008A184A">
          <w:pPr>
            <w:pStyle w:val="2"/>
            <w:numPr>
              <w:ilvl w:val="0"/>
              <w:numId w:val="7"/>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1144241"/>
              <w:lock w:val="sdtLocked"/>
              <w:placeholder>
                <w:docPart w:val="GBC22222222222222222222222222222"/>
              </w:placeholder>
            </w:sdtPr>
            <w:sdtContent>
              <w:r w:rsidR="00AB304D">
                <w:rPr>
                  <w:rFonts w:ascii="宋体" w:hAnsi="宋体" w:hint="eastAsia"/>
                </w:rPr>
                <w:t>瑞华会计师事务所（特殊普通合伙）</w:t>
              </w:r>
            </w:sdtContent>
          </w:sdt>
          <w:r w:rsidR="00CA07ED">
            <w:rPr>
              <w:rFonts w:ascii="宋体" w:hAnsi="宋体" w:hint="eastAsia"/>
            </w:rPr>
            <w:t>为本公司出具了</w:t>
          </w:r>
          <w:sdt>
            <w:sdtPr>
              <w:rPr>
                <w:rFonts w:ascii="宋体" w:hAnsi="宋体" w:hint="eastAsia"/>
              </w:rPr>
              <w:alias w:val="会计师事务所审计意见类型"/>
              <w:tag w:val="_GBC_fc66ac35f9514436909a413223854389"/>
              <w:id w:val="11228056"/>
              <w:lock w:val="sdtLocked"/>
              <w:placeholder>
                <w:docPart w:val="GBC22222222222222222222222222222"/>
              </w:placeholder>
            </w:sdtPr>
            <w:sdtContent>
              <w:r w:rsidR="00CA07ED">
                <w:rPr>
                  <w:rFonts w:ascii="宋体" w:hAnsi="宋体" w:hint="eastAsia"/>
                </w:rPr>
                <w:t>标准无保留意见</w:t>
              </w:r>
            </w:sdtContent>
          </w:sdt>
          <w:r w:rsidR="00CA07ED">
            <w:rPr>
              <w:rFonts w:ascii="宋体" w:hAnsi="宋体" w:hint="eastAsia"/>
            </w:rPr>
            <w:t>的审计报告。</w:t>
          </w:r>
        </w:p>
        <w:p w:rsidR="008F5910" w:rsidRDefault="008A184A">
          <w:pPr>
            <w:rPr>
              <w:szCs w:val="21"/>
            </w:rPr>
          </w:pPr>
        </w:p>
      </w:sdtContent>
    </w:sdt>
    <w:sdt>
      <w:sdtPr>
        <w:rPr>
          <w:rFonts w:ascii="宋体" w:hAnsi="宋体" w:hint="eastAsia"/>
          <w:b w:val="0"/>
        </w:rPr>
        <w:alias w:val="模块:公司负责人等声明"/>
        <w:tag w:val="_SEC_aa772887f17444efa3f14932a3ab86a1"/>
        <w:id w:val="5039919"/>
        <w:lock w:val="sdtLocked"/>
        <w:placeholder>
          <w:docPart w:val="GBC22222222222222222222222222222"/>
        </w:placeholder>
      </w:sdtPr>
      <w:sdtEndPr>
        <w:rPr>
          <w:b/>
        </w:rPr>
      </w:sdtEndPr>
      <w:sdtContent>
        <w:p w:rsidR="008F5910" w:rsidRDefault="00CA07ED">
          <w:pPr>
            <w:pStyle w:val="2"/>
            <w:numPr>
              <w:ilvl w:val="0"/>
              <w:numId w:val="7"/>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rPr>
              <w:alias w:val="公司负责人姓名"/>
              <w:tag w:val="_GBC_ba0728eaa9a342098d20addcde59ed31"/>
              <w:id w:val="10263261"/>
              <w:lock w:val="sdtLocked"/>
              <w:placeholder>
                <w:docPart w:val="GBC22222222222222222222222222222"/>
              </w:placeholder>
              <w:dataBinding w:prefixMappings="xmlns:clcid-mr='clcid-mr'" w:xpath="/*/clcid-mr:GongSiFuZeRenXingMing" w:storeItemID="{89EBAB94-44A0-46A2-B712-30D997D04A6D}"/>
              <w:text/>
            </w:sdtPr>
            <w:sdtContent>
              <w:r w:rsidR="00AB304D">
                <w:rPr>
                  <w:rFonts w:ascii="宋体" w:hAnsi="宋体" w:hint="eastAsia"/>
                </w:rPr>
                <w:t>罗庆红</w:t>
              </w:r>
            </w:sdtContent>
          </w:sdt>
          <w:r>
            <w:rPr>
              <w:rFonts w:ascii="宋体" w:hAnsi="宋体" w:hint="eastAsia"/>
            </w:rPr>
            <w:t>、主管会计工作负责人</w:t>
          </w:r>
          <w:sdt>
            <w:sdtPr>
              <w:rPr>
                <w:rFonts w:ascii="宋体" w:hAnsi="宋体"/>
              </w:rPr>
              <w:alias w:val="主管会计工作负责人姓名"/>
              <w:tag w:val="_GBC_9ac791ae357946e68402505d2aa6b3b9"/>
              <w:id w:val="10263264"/>
              <w:lock w:val="sdtLocked"/>
              <w:placeholder>
                <w:docPart w:val="GBC22222222222222222222222222222"/>
              </w:placeholder>
              <w:dataBinding w:prefixMappings="xmlns:clcid-mr='clcid-mr'" w:xpath="/*/clcid-mr:ZhuGuanKuaiJiGongZuoFuZeRenXingMing" w:storeItemID="{89EBAB94-44A0-46A2-B712-30D997D04A6D}"/>
              <w:text/>
            </w:sdtPr>
            <w:sdtContent>
              <w:r w:rsidR="00F039DA">
                <w:rPr>
                  <w:rFonts w:ascii="宋体" w:hAnsi="宋体" w:hint="eastAsia"/>
                </w:rPr>
                <w:t>贺图林</w:t>
              </w:r>
            </w:sdtContent>
          </w:sdt>
          <w:r>
            <w:rPr>
              <w:rFonts w:ascii="宋体" w:hAnsi="宋体" w:hint="eastAsia"/>
            </w:rPr>
            <w:t>及会计机构负责人（会计主管人员）</w:t>
          </w:r>
          <w:sdt>
            <w:sdtPr>
              <w:rPr>
                <w:rFonts w:ascii="宋体" w:hAnsi="宋体"/>
              </w:rPr>
              <w:alias w:val="会计机构负责人姓名"/>
              <w:tag w:val="_GBC_c6edcd184788428d9dc08d896d5d98a9"/>
              <w:id w:val="10263267"/>
              <w:lock w:val="sdtLocked"/>
              <w:placeholder>
                <w:docPart w:val="GBC22222222222222222222222222222"/>
              </w:placeholder>
              <w:dataBinding w:prefixMappings="xmlns:clcid-mr='clcid-mr'" w:xpath="/*/clcid-mr:KuaiJiJiGouFuZeRenXingMing" w:storeItemID="{89EBAB94-44A0-46A2-B712-30D997D04A6D}"/>
              <w:text/>
            </w:sdtPr>
            <w:sdtContent>
              <w:r w:rsidR="00F039DA">
                <w:rPr>
                  <w:rFonts w:ascii="宋体" w:hAnsi="宋体" w:hint="eastAsia"/>
                </w:rPr>
                <w:t>谭健</w:t>
              </w:r>
            </w:sdtContent>
          </w:sdt>
          <w:r>
            <w:rPr>
              <w:rFonts w:ascii="宋体" w:hAnsi="宋体" w:hint="eastAsia"/>
            </w:rPr>
            <w:t>声明：保证年度报告中财务报告的真实、准确、完整。</w:t>
          </w:r>
        </w:p>
      </w:sdtContent>
    </w:sdt>
    <w:p w:rsidR="008F5910" w:rsidRDefault="008F5910"/>
    <w:sdt>
      <w:sdtPr>
        <w:rPr>
          <w:rFonts w:ascii="Calibri" w:hAnsi="Calibri" w:cs="宋体"/>
          <w:b w:val="0"/>
          <w:bCs w:val="0"/>
          <w:kern w:val="0"/>
          <w:sz w:val="24"/>
          <w:szCs w:val="24"/>
        </w:rPr>
        <w:alias w:val="模块:经董事会审议的报告期利润分配预案或公积金转增股本预案"/>
        <w:tag w:val="_SEC_a501adcd5b1e409f9a26e2205a1217af"/>
        <w:id w:val="4295422"/>
        <w:lock w:val="sdtLocked"/>
        <w:placeholder>
          <w:docPart w:val="GBC22222222222222222222222222222"/>
        </w:placeholder>
      </w:sdtPr>
      <w:sdtEndPr>
        <w:rPr>
          <w:rFonts w:asciiTheme="minorEastAsia" w:eastAsiaTheme="minorEastAsia" w:hAnsiTheme="minorEastAsia" w:cs="Times New Roman" w:hint="eastAsia"/>
          <w:color w:val="FF0000"/>
          <w:kern w:val="2"/>
          <w:sz w:val="21"/>
          <w:szCs w:val="21"/>
          <w:shd w:val="pct15" w:color="auto" w:fill="FFFFFF"/>
        </w:rPr>
      </w:sdtEndPr>
      <w:sdtContent>
        <w:p w:rsidR="008F5910" w:rsidRDefault="00CA07ED">
          <w:pPr>
            <w:pStyle w:val="2"/>
            <w:numPr>
              <w:ilvl w:val="0"/>
              <w:numId w:val="7"/>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rPr>
            <w:alias w:val="经董事会审议的报告期利润分配预案或公积金转增股本预案"/>
            <w:tag w:val="_GBC_87fdd30c16df49cc824b47e55e4be6d9"/>
            <w:id w:val="4295418"/>
            <w:lock w:val="sdtLocked"/>
            <w:placeholder>
              <w:docPart w:val="GBC22222222222222222222222222222"/>
            </w:placeholder>
          </w:sdtPr>
          <w:sdtEndPr>
            <w:rPr>
              <w:rFonts w:asciiTheme="minorEastAsia" w:eastAsiaTheme="minorEastAsia" w:hAnsiTheme="minorEastAsia"/>
              <w:color w:val="FF0000"/>
              <w:szCs w:val="21"/>
              <w:shd w:val="pct15" w:color="auto" w:fill="FFFFFF"/>
            </w:rPr>
          </w:sdtEndPr>
          <w:sdtContent>
            <w:p w:rsidR="00F0372C" w:rsidRPr="00C84EE3" w:rsidRDefault="00F0372C" w:rsidP="00C84EE3">
              <w:pPr>
                <w:pStyle w:val="af7"/>
                <w:ind w:firstLineChars="200" w:firstLine="420"/>
                <w:rPr>
                  <w:szCs w:val="21"/>
                </w:rPr>
              </w:pPr>
              <w:r w:rsidRPr="00C84EE3">
                <w:rPr>
                  <w:rFonts w:hint="eastAsia"/>
                  <w:szCs w:val="21"/>
                </w:rPr>
                <w:t>经瑞华会计师事务所（特殊普通合伙）审计，</w:t>
              </w:r>
              <w:r w:rsidRPr="00C84EE3">
                <w:rPr>
                  <w:rFonts w:hint="eastAsia"/>
                  <w:szCs w:val="21"/>
                </w:rPr>
                <w:t xml:space="preserve"> </w:t>
              </w:r>
              <w:r w:rsidRPr="00C84EE3">
                <w:rPr>
                  <w:rFonts w:hint="eastAsia"/>
                  <w:szCs w:val="21"/>
                </w:rPr>
                <w:t>公司</w:t>
              </w:r>
              <w:r w:rsidRPr="00C84EE3">
                <w:rPr>
                  <w:rFonts w:hint="eastAsia"/>
                  <w:szCs w:val="21"/>
                </w:rPr>
                <w:t>2016</w:t>
              </w:r>
              <w:r w:rsidRPr="00C84EE3">
                <w:rPr>
                  <w:rFonts w:hint="eastAsia"/>
                  <w:szCs w:val="21"/>
                </w:rPr>
                <w:t>年度实现归属于上市公司股东的净利润（合并）</w:t>
              </w:r>
              <w:r w:rsidRPr="00C84EE3">
                <w:rPr>
                  <w:rFonts w:hint="eastAsia"/>
                  <w:szCs w:val="21"/>
                </w:rPr>
                <w:t>213,504,515.67</w:t>
              </w:r>
              <w:r w:rsidRPr="00C84EE3">
                <w:rPr>
                  <w:rFonts w:hint="eastAsia"/>
                  <w:szCs w:val="21"/>
                </w:rPr>
                <w:t>元，公司（母公司）净利润</w:t>
              </w:r>
              <w:r w:rsidRPr="00C84EE3">
                <w:rPr>
                  <w:rFonts w:hint="eastAsia"/>
                  <w:szCs w:val="21"/>
                </w:rPr>
                <w:t>219,489,210.07</w:t>
              </w:r>
              <w:r w:rsidRPr="00C84EE3">
                <w:rPr>
                  <w:rFonts w:hint="eastAsia"/>
                  <w:szCs w:val="21"/>
                </w:rPr>
                <w:t>元。根据《公司法》及公司章程有关规定</w:t>
              </w:r>
              <w:r w:rsidRPr="00C84EE3">
                <w:rPr>
                  <w:rFonts w:hint="eastAsia"/>
                  <w:szCs w:val="21"/>
                </w:rPr>
                <w:t xml:space="preserve">, </w:t>
              </w:r>
              <w:r w:rsidRPr="00C84EE3">
                <w:rPr>
                  <w:rFonts w:hint="eastAsia"/>
                  <w:szCs w:val="21"/>
                </w:rPr>
                <w:t>公司（母公司）提取法定盈余公积金</w:t>
              </w:r>
              <w:r w:rsidRPr="00C84EE3">
                <w:rPr>
                  <w:rFonts w:hint="eastAsia"/>
                  <w:szCs w:val="21"/>
                </w:rPr>
                <w:t>21,948,921.01</w:t>
              </w:r>
              <w:r w:rsidRPr="00C84EE3">
                <w:rPr>
                  <w:rFonts w:hint="eastAsia"/>
                  <w:szCs w:val="21"/>
                </w:rPr>
                <w:t>元，报告期实现的可供股东分配的利润为</w:t>
              </w:r>
              <w:r w:rsidRPr="00C84EE3">
                <w:rPr>
                  <w:rFonts w:hint="eastAsia"/>
                  <w:szCs w:val="21"/>
                </w:rPr>
                <w:t>197,540,289.06</w:t>
              </w:r>
              <w:r w:rsidRPr="00C84EE3">
                <w:rPr>
                  <w:rFonts w:hint="eastAsia"/>
                  <w:szCs w:val="21"/>
                </w:rPr>
                <w:t>元。</w:t>
              </w:r>
              <w:r w:rsidRPr="00C84EE3">
                <w:rPr>
                  <w:rFonts w:hint="eastAsia"/>
                  <w:szCs w:val="21"/>
                </w:rPr>
                <w:t>2016</w:t>
              </w:r>
              <w:r w:rsidRPr="00C84EE3">
                <w:rPr>
                  <w:rFonts w:hint="eastAsia"/>
                  <w:szCs w:val="21"/>
                </w:rPr>
                <w:t>年期末公司（合并）资本公积余额</w:t>
              </w:r>
              <w:r w:rsidRPr="00C84EE3">
                <w:rPr>
                  <w:rFonts w:hint="eastAsia"/>
                  <w:szCs w:val="21"/>
                </w:rPr>
                <w:t>1,825,619,601.00</w:t>
              </w:r>
              <w:r w:rsidRPr="00C84EE3">
                <w:rPr>
                  <w:rFonts w:hint="eastAsia"/>
                  <w:szCs w:val="21"/>
                </w:rPr>
                <w:t>元，未分配利润（合并）</w:t>
              </w:r>
              <w:r w:rsidRPr="00C84EE3">
                <w:rPr>
                  <w:rFonts w:hint="eastAsia"/>
                  <w:szCs w:val="21"/>
                </w:rPr>
                <w:t>423,931,981.25</w:t>
              </w:r>
              <w:r w:rsidRPr="00C84EE3">
                <w:rPr>
                  <w:rFonts w:hint="eastAsia"/>
                  <w:szCs w:val="21"/>
                </w:rPr>
                <w:t>元；</w:t>
              </w:r>
              <w:r w:rsidRPr="00C84EE3">
                <w:rPr>
                  <w:rFonts w:hint="eastAsia"/>
                  <w:szCs w:val="21"/>
                </w:rPr>
                <w:t>2016</w:t>
              </w:r>
              <w:r w:rsidRPr="00C84EE3">
                <w:rPr>
                  <w:rFonts w:hint="eastAsia"/>
                  <w:szCs w:val="21"/>
                </w:rPr>
                <w:t>年期末公司（母公司）资本公积</w:t>
              </w:r>
              <w:r w:rsidRPr="00C84EE3">
                <w:rPr>
                  <w:rFonts w:hint="eastAsia"/>
                  <w:szCs w:val="21"/>
                </w:rPr>
                <w:t xml:space="preserve"> 1,829,048,176.09</w:t>
              </w:r>
              <w:r w:rsidRPr="00C84EE3">
                <w:rPr>
                  <w:rFonts w:hint="eastAsia"/>
                  <w:szCs w:val="21"/>
                </w:rPr>
                <w:t>元，公司（母公司）期末累计可供股东分配的利润为</w:t>
              </w:r>
              <w:r w:rsidRPr="00C84EE3">
                <w:rPr>
                  <w:rFonts w:hint="eastAsia"/>
                  <w:szCs w:val="21"/>
                </w:rPr>
                <w:t>271,567,682.48</w:t>
              </w:r>
              <w:r w:rsidRPr="00C84EE3">
                <w:rPr>
                  <w:rFonts w:hint="eastAsia"/>
                  <w:szCs w:val="21"/>
                </w:rPr>
                <w:t>元。</w:t>
              </w:r>
            </w:p>
            <w:p w:rsidR="00C84EE3" w:rsidRPr="00C84EE3" w:rsidRDefault="00C84EE3" w:rsidP="00C84EE3">
              <w:pPr>
                <w:pStyle w:val="af7"/>
                <w:ind w:firstLineChars="200" w:firstLine="420"/>
                <w:rPr>
                  <w:rFonts w:ascii="宋体" w:hAnsi="宋体"/>
                  <w:szCs w:val="21"/>
                </w:rPr>
              </w:pPr>
              <w:r w:rsidRPr="00C84EE3">
                <w:rPr>
                  <w:rFonts w:ascii="宋体" w:hAnsi="宋体" w:hint="eastAsia"/>
                  <w:szCs w:val="21"/>
                </w:rPr>
                <w:t>1、本次利润分配方案在第五届董事会第二十三次会议上，全体董事未能达成一致意见；</w:t>
              </w:r>
            </w:p>
            <w:p w:rsidR="008F5910" w:rsidRPr="00EA4224" w:rsidRDefault="00C84EE3" w:rsidP="00F0372C">
              <w:pPr>
                <w:pStyle w:val="af7"/>
                <w:ind w:firstLineChars="200" w:firstLine="420"/>
                <w:rPr>
                  <w:rFonts w:asciiTheme="minorEastAsia" w:eastAsiaTheme="minorEastAsia" w:hAnsiTheme="minorEastAsia"/>
                  <w:color w:val="FF0000"/>
                  <w:szCs w:val="21"/>
                </w:rPr>
              </w:pPr>
              <w:r w:rsidRPr="00C84EE3">
                <w:rPr>
                  <w:rFonts w:ascii="宋体" w:hAnsi="宋体" w:hint="eastAsia"/>
                  <w:szCs w:val="21"/>
                </w:rPr>
                <w:t>2、公司董事会承诺将在年度股东大会召开之日前（2017年6月28日前）形成新的利润分配预案并报股东大会审批。</w:t>
              </w:r>
            </w:p>
          </w:sdtContent>
        </w:sdt>
      </w:sdtContent>
    </w:sdt>
    <w:p w:rsidR="008F5910" w:rsidRDefault="008F5910">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alias w:val="模块:前瞻性陈述的风险声明"/>
        <w:tag w:val="_SEC_cc0a682043544feca8d6178ae3f9b57a"/>
        <w:id w:val="21347806"/>
        <w:lock w:val="sdtLocked"/>
        <w:placeholder>
          <w:docPart w:val="GBC22222222222222222222222222222"/>
        </w:placeholder>
      </w:sdtPr>
      <w:sdtEndPr>
        <w:rPr>
          <w:rFonts w:ascii="宋体" w:hAnsi="宋体" w:hint="eastAsia"/>
          <w:sz w:val="21"/>
          <w:shd w:val="pct15" w:color="auto" w:fill="FFFFFF"/>
        </w:rPr>
      </w:sdtEndPr>
      <w:sdtContent>
        <w:p w:rsidR="008F5910" w:rsidRDefault="00CA07ED">
          <w:pPr>
            <w:pStyle w:val="2"/>
            <w:numPr>
              <w:ilvl w:val="0"/>
              <w:numId w:val="7"/>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121618562"/>
            <w:lock w:val="sdtContentLocked"/>
            <w:placeholder>
              <w:docPart w:val="GBC22222222222222222222222222222"/>
            </w:placeholder>
          </w:sdtPr>
          <w:sdtContent>
            <w:p w:rsidR="008F5910" w:rsidRDefault="008A184A">
              <w:r>
                <w:fldChar w:fldCharType="begin"/>
              </w:r>
              <w:r w:rsidR="00AB304D">
                <w:instrText xml:space="preserve"> MACROBUTTON  SnrToggleCheckbox √适用 </w:instrText>
              </w:r>
              <w:r>
                <w:fldChar w:fldCharType="end"/>
              </w:r>
              <w:r>
                <w:fldChar w:fldCharType="begin"/>
              </w:r>
              <w:r w:rsidR="00AB304D">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4295423"/>
            <w:lock w:val="sdtLocked"/>
            <w:placeholder>
              <w:docPart w:val="GBC22222222222222222222222222222"/>
            </w:placeholder>
          </w:sdtPr>
          <w:sdtEndPr>
            <w:rPr>
              <w:shd w:val="pct15" w:color="auto" w:fill="FFFFFF"/>
            </w:rPr>
          </w:sdtEndPr>
          <w:sdtContent>
            <w:p w:rsidR="008F5910" w:rsidRDefault="00AB304D">
              <w:pPr>
                <w:kinsoku w:val="0"/>
                <w:overflowPunct w:val="0"/>
                <w:autoSpaceDE w:val="0"/>
                <w:autoSpaceDN w:val="0"/>
                <w:adjustRightInd w:val="0"/>
                <w:snapToGrid w:val="0"/>
                <w:spacing w:line="360" w:lineRule="exact"/>
                <w:rPr>
                  <w:szCs w:val="21"/>
                  <w:shd w:val="pct15" w:color="auto" w:fill="FFFFFF"/>
                </w:rPr>
              </w:pPr>
              <w:r>
                <w:rPr>
                  <w:rFonts w:hint="eastAsia"/>
                  <w:szCs w:val="21"/>
                </w:rPr>
                <w:t>本报告期内涉及未来计划等前瞻性陈述，不构成公司对投资者的实际承诺，请投资者注意投资风险。</w:t>
              </w:r>
            </w:p>
          </w:sdtContent>
        </w:sdt>
      </w:sdtContent>
    </w:sdt>
    <w:p w:rsidR="008F5910" w:rsidRDefault="008F5910">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hint="eastAsia"/>
          <w:b w:val="0"/>
          <w:bCs w:val="0"/>
          <w:kern w:val="0"/>
          <w:sz w:val="24"/>
          <w:szCs w:val="24"/>
          <w:shd w:val="pct15" w:color="auto" w:fill="FFFFFF"/>
        </w:rPr>
        <w:alias w:val="模块:是否存在被控股股东及其关联方非经营性占用资金情况"/>
        <w:tag w:val="_SEC_dd7ae952183947878c4ccc9b523f2fd5"/>
        <w:id w:val="-871536405"/>
        <w:lock w:val="sdtLocked"/>
        <w:placeholder>
          <w:docPart w:val="GBC22222222222222222222222222222"/>
        </w:placeholder>
      </w:sdtPr>
      <w:sdtEndPr>
        <w:rPr>
          <w:rFonts w:ascii="宋体" w:hAnsi="宋体"/>
          <w:sz w:val="21"/>
          <w:shd w:val="clear" w:color="auto" w:fill="auto"/>
        </w:rPr>
      </w:sdtEndPr>
      <w:sdtContent>
        <w:p w:rsidR="008F5910" w:rsidRDefault="00CA07ED">
          <w:pPr>
            <w:pStyle w:val="2"/>
            <w:numPr>
              <w:ilvl w:val="0"/>
              <w:numId w:val="7"/>
            </w:numPr>
            <w:tabs>
              <w:tab w:val="left" w:pos="434"/>
              <w:tab w:val="left" w:pos="644"/>
            </w:tabs>
            <w:spacing w:before="0" w:after="0" w:line="360" w:lineRule="auto"/>
            <w:ind w:left="420" w:hangingChars="175"/>
          </w:pPr>
          <w:r>
            <w:t>是否存在被控股股东及其关联方非经营性占用资金情况</w:t>
          </w:r>
        </w:p>
        <w:sdt>
          <w:sdtPr>
            <w:rPr>
              <w:rFonts w:ascii="Arial" w:hAnsi="Arial" w:hint="eastAsia"/>
              <w:bCs/>
              <w:szCs w:val="21"/>
            </w:rPr>
            <w:alias w:val="本公司是否存在大股东占用资金情况"/>
            <w:tag w:val="_GBC_a9b8d3170fbb4d50a645223c117f8b30"/>
            <w:id w:val="1054286492"/>
            <w:lock w:val="sdtLocked"/>
            <w:placeholder>
              <w:docPart w:val="GBC22222222222222222222222222222"/>
            </w:placeholder>
            <w:comboBox>
              <w:listItem w:displayText="是" w:value="true"/>
              <w:listItem w:displayText="否" w:value="false"/>
            </w:comboBox>
          </w:sdtPr>
          <w:sdtContent>
            <w:p w:rsidR="008F5910" w:rsidRDefault="00AB304D">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sdtContent>
    </w:sdt>
    <w:p w:rsidR="008F5910" w:rsidRDefault="008F5910">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alias w:val="模块:是否存在违反规定决策程序对外提供担保的情况"/>
        <w:tag w:val="_SEC_05a034f558514905b67eb7706c31865e"/>
        <w:id w:val="4295434"/>
        <w:lock w:val="sdtLocked"/>
        <w:placeholder>
          <w:docPart w:val="GBC22222222222222222222222222222"/>
        </w:placeholder>
      </w:sdtPr>
      <w:sdtEndPr>
        <w:rPr>
          <w:rFonts w:ascii="宋体" w:hAnsi="宋体" w:hint="eastAsia"/>
          <w:sz w:val="21"/>
        </w:rPr>
      </w:sdtEndPr>
      <w:sdtContent>
        <w:p w:rsidR="008F5910" w:rsidRDefault="00CA07ED">
          <w:pPr>
            <w:pStyle w:val="2"/>
            <w:numPr>
              <w:ilvl w:val="0"/>
              <w:numId w:val="7"/>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4295430"/>
            <w:lock w:val="sdtLocked"/>
            <w:placeholder>
              <w:docPart w:val="GBC22222222222222222222222222222"/>
            </w:placeholder>
            <w:comboBox>
              <w:listItem w:displayText="是" w:value="true"/>
              <w:listItem w:displayText="否" w:value="false"/>
            </w:comboBox>
          </w:sdtPr>
          <w:sdtContent>
            <w:p w:rsidR="008F5910" w:rsidRDefault="00AB304D">
              <w:pPr>
                <w:rPr>
                  <w:szCs w:val="21"/>
                </w:rPr>
              </w:pPr>
              <w:r>
                <w:rPr>
                  <w:rFonts w:hint="eastAsia"/>
                  <w:szCs w:val="21"/>
                </w:rPr>
                <w:t>否</w:t>
              </w:r>
            </w:p>
          </w:sdtContent>
        </w:sdt>
      </w:sdtContent>
    </w:sdt>
    <w:p w:rsidR="008F5910" w:rsidRDefault="008F5910">
      <w:pPr>
        <w:rPr>
          <w:color w:val="333399"/>
        </w:rPr>
      </w:pPr>
    </w:p>
    <w:sdt>
      <w:sdtPr>
        <w:rPr>
          <w:rFonts w:ascii="宋体" w:hAnsi="宋体" w:cs="宋体"/>
          <w:b w:val="0"/>
          <w:bCs w:val="0"/>
          <w:kern w:val="0"/>
          <w:szCs w:val="24"/>
        </w:rPr>
        <w:alias w:val="模块:是否存在违反规定决策程序对外提供担保的情况？"/>
        <w:tag w:val="_SEC_9889b4a81d8e4a009c1c90b6eaff4bed"/>
        <w:id w:val="11228095"/>
        <w:lock w:val="sdtLocked"/>
        <w:placeholder>
          <w:docPart w:val="GBC22222222222222222222222222222"/>
        </w:placeholder>
      </w:sdtPr>
      <w:sdtContent>
        <w:p w:rsidR="008F5910" w:rsidRDefault="00CA07ED">
          <w:pPr>
            <w:pStyle w:val="2"/>
            <w:numPr>
              <w:ilvl w:val="0"/>
              <w:numId w:val="7"/>
            </w:numPr>
            <w:tabs>
              <w:tab w:val="left" w:pos="644"/>
            </w:tabs>
            <w:spacing w:before="0" w:after="0" w:line="360" w:lineRule="auto"/>
            <w:ind w:left="368" w:hangingChars="175" w:hanging="368"/>
          </w:pPr>
          <w:r>
            <w:rPr>
              <w:rFonts w:hint="eastAsia"/>
            </w:rPr>
            <w:t>重大风险提示</w:t>
          </w:r>
        </w:p>
        <w:sdt>
          <w:sdtPr>
            <w:alias w:val="是否适用：重大风险提示[双击切换]"/>
            <w:tag w:val="_GBC_39dfd3b658574db7a32cf91645a20cef"/>
            <w:id w:val="-1389022142"/>
            <w:lock w:val="sdtContentLocked"/>
            <w:placeholder>
              <w:docPart w:val="GBC22222222222222222222222222222"/>
            </w:placeholder>
          </w:sdtPr>
          <w:sdtContent>
            <w:p w:rsidR="008F5910" w:rsidRDefault="008A184A">
              <w:r>
                <w:fldChar w:fldCharType="begin"/>
              </w:r>
              <w:r w:rsidR="00AB304D">
                <w:instrText xml:space="preserve"> MACROBUTTON  SnrToggleCheckbox √适用 </w:instrText>
              </w:r>
              <w:r>
                <w:fldChar w:fldCharType="end"/>
              </w:r>
              <w:r>
                <w:fldChar w:fldCharType="begin"/>
              </w:r>
              <w:r w:rsidR="00AB304D">
                <w:instrText xml:space="preserve"> MACROBUTTON  SnrToggleCheckbox □不适用 </w:instrText>
              </w:r>
              <w:r>
                <w:fldChar w:fldCharType="end"/>
              </w:r>
            </w:p>
          </w:sdtContent>
        </w:sdt>
        <w:p w:rsidR="008F5910" w:rsidRDefault="008A184A">
          <w:sdt>
            <w:sdtPr>
              <w:alias w:val="重大风险提示"/>
              <w:tag w:val="_GBC_43a6b8847e0241f1af5326af848c7cec"/>
              <w:id w:val="8340739"/>
              <w:lock w:val="sdtLocked"/>
              <w:placeholder>
                <w:docPart w:val="GBC22222222222222222222222222222"/>
              </w:placeholder>
            </w:sdtPr>
            <w:sdtContent>
              <w:r w:rsidR="00AB304D">
                <w:t>详见董事会报告中“董事会关于公司未来发展的讨论与分析——可能面对的风险”</w:t>
              </w:r>
            </w:sdtContent>
          </w:sdt>
        </w:p>
      </w:sdtContent>
    </w:sdt>
    <w:p w:rsidR="008F5910" w:rsidRDefault="008F5910"/>
    <w:sdt>
      <w:sdtPr>
        <w:rPr>
          <w:rFonts w:ascii="宋体" w:hAnsi="宋体" w:cs="宋体"/>
          <w:b w:val="0"/>
          <w:bCs w:val="0"/>
          <w:kern w:val="0"/>
          <w:sz w:val="24"/>
          <w:szCs w:val="24"/>
        </w:rPr>
        <w:alias w:val="模块:重要提示的其他情况说明"/>
        <w:tag w:val="_SEC_e9484471c6da4ac39a115f2e22fdac24"/>
        <w:id w:val="833425077"/>
        <w:lock w:val="sdtLocked"/>
        <w:placeholder>
          <w:docPart w:val="GBC22222222222222222222222222222"/>
        </w:placeholder>
      </w:sdtPr>
      <w:sdtEndPr>
        <w:rPr>
          <w:sz w:val="21"/>
        </w:rPr>
      </w:sdtEndPr>
      <w:sdtContent>
        <w:p w:rsidR="008F5910" w:rsidRDefault="00CA07ED">
          <w:pPr>
            <w:pStyle w:val="2"/>
            <w:numPr>
              <w:ilvl w:val="0"/>
              <w:numId w:val="7"/>
            </w:numPr>
            <w:tabs>
              <w:tab w:val="left" w:pos="588"/>
              <w:tab w:val="left" w:pos="644"/>
              <w:tab w:val="left" w:pos="672"/>
            </w:tabs>
            <w:spacing w:before="0" w:after="0" w:line="360" w:lineRule="auto"/>
            <w:ind w:left="420" w:hangingChars="175"/>
            <w:rPr>
              <w:sz w:val="24"/>
              <w:szCs w:val="24"/>
            </w:rPr>
          </w:pPr>
          <w:r>
            <w:rPr>
              <w:rFonts w:hint="eastAsia"/>
              <w:sz w:val="24"/>
              <w:szCs w:val="24"/>
            </w:rPr>
            <w:t>其他</w:t>
          </w:r>
        </w:p>
        <w:sdt>
          <w:sdtPr>
            <w:alias w:val="是否适用：其他重要提示[双击切换]"/>
            <w:tag w:val="_GBC_0eafa210a73340628544c13dacbc7643"/>
            <w:id w:val="-2046666943"/>
            <w:lock w:val="sdtContentLocked"/>
            <w:placeholder>
              <w:docPart w:val="GBC22222222222222222222222222222"/>
            </w:placeholder>
          </w:sdtPr>
          <w:sdtContent>
            <w:p w:rsidR="008F5910" w:rsidRDefault="008A184A" w:rsidP="00AB304D">
              <w:pPr>
                <w:rPr>
                  <w:szCs w:val="21"/>
                </w:rPr>
              </w:pPr>
              <w:r>
                <w:fldChar w:fldCharType="begin"/>
              </w:r>
              <w:r w:rsidR="00AB304D">
                <w:instrText xml:space="preserve"> MACROBUTTON  SnrToggleCheckbox □适用 </w:instrText>
              </w:r>
              <w:r>
                <w:fldChar w:fldCharType="end"/>
              </w:r>
              <w:r>
                <w:fldChar w:fldCharType="begin"/>
              </w:r>
              <w:r w:rsidR="00AB304D">
                <w:instrText xml:space="preserve"> MACROBUTTON  SnrToggleCheckbox √不适用 </w:instrText>
              </w:r>
              <w:r>
                <w:fldChar w:fldCharType="end"/>
              </w:r>
            </w:p>
          </w:sdtContent>
        </w:sdt>
      </w:sdtContent>
    </w:sdt>
    <w:p w:rsidR="008F5910" w:rsidRDefault="00CA07ED">
      <w:pPr>
        <w:rPr>
          <w:szCs w:val="21"/>
        </w:rPr>
      </w:pPr>
      <w:r>
        <w:rPr>
          <w:szCs w:val="21"/>
        </w:rPr>
        <w:br w:type="page"/>
      </w:r>
    </w:p>
    <w:p w:rsidR="008F5910" w:rsidRDefault="00CA07ED">
      <w:pPr>
        <w:spacing w:line="480" w:lineRule="auto"/>
        <w:jc w:val="center"/>
        <w:rPr>
          <w:b/>
          <w:sz w:val="28"/>
          <w:szCs w:val="28"/>
        </w:rPr>
      </w:pPr>
      <w:r>
        <w:rPr>
          <w:rFonts w:hint="eastAsia"/>
          <w:b/>
          <w:sz w:val="28"/>
          <w:szCs w:val="28"/>
        </w:rPr>
        <w:lastRenderedPageBreak/>
        <w:t>目录</w:t>
      </w:r>
    </w:p>
    <w:p w:rsidR="008F5910" w:rsidRDefault="008A184A">
      <w:pPr>
        <w:pStyle w:val="11"/>
        <w:rPr>
          <w:rFonts w:asciiTheme="minorHAnsi" w:eastAsiaTheme="minorEastAsia" w:hAnsiTheme="minorHAnsi" w:cstheme="minorBidi"/>
          <w:b/>
          <w:noProof/>
          <w:szCs w:val="22"/>
        </w:rPr>
      </w:pPr>
      <w:r w:rsidRPr="008A184A">
        <w:fldChar w:fldCharType="begin"/>
      </w:r>
      <w:r w:rsidR="00CA07ED">
        <w:instrText xml:space="preserve"> TOC \o "1-1" \h \z \u </w:instrText>
      </w:r>
      <w:r w:rsidRPr="008A184A">
        <w:fldChar w:fldCharType="separate"/>
      </w:r>
      <w:hyperlink w:anchor="_Toc469563075" w:history="1">
        <w:r w:rsidR="00CA07ED">
          <w:rPr>
            <w:rStyle w:val="a3"/>
            <w:rFonts w:hint="eastAsia"/>
            <w:b/>
            <w:noProof/>
          </w:rPr>
          <w:t>第一节</w:t>
        </w:r>
        <w:r w:rsidR="00CA07ED">
          <w:rPr>
            <w:rFonts w:asciiTheme="minorHAnsi" w:eastAsiaTheme="minorEastAsia" w:hAnsiTheme="minorHAnsi" w:cstheme="minorBidi"/>
            <w:b/>
            <w:noProof/>
            <w:szCs w:val="22"/>
          </w:rPr>
          <w:tab/>
        </w:r>
        <w:r w:rsidR="00CA07ED">
          <w:rPr>
            <w:rStyle w:val="a3"/>
            <w:rFonts w:hint="eastAsia"/>
            <w:b/>
            <w:noProof/>
          </w:rPr>
          <w:t>释义</w:t>
        </w:r>
        <w:r w:rsidR="00CA07ED">
          <w:rPr>
            <w:b/>
            <w:noProof/>
            <w:webHidden/>
          </w:rPr>
          <w:tab/>
        </w:r>
        <w:r>
          <w:rPr>
            <w:b/>
            <w:noProof/>
            <w:webHidden/>
          </w:rPr>
          <w:fldChar w:fldCharType="begin"/>
        </w:r>
        <w:r w:rsidR="00CA07ED">
          <w:rPr>
            <w:b/>
            <w:noProof/>
            <w:webHidden/>
          </w:rPr>
          <w:instrText xml:space="preserve"> PAGEREF _Toc469563075 \h </w:instrText>
        </w:r>
        <w:r>
          <w:rPr>
            <w:b/>
            <w:noProof/>
            <w:webHidden/>
          </w:rPr>
        </w:r>
        <w:r>
          <w:rPr>
            <w:b/>
            <w:noProof/>
            <w:webHidden/>
          </w:rPr>
          <w:fldChar w:fldCharType="separate"/>
        </w:r>
        <w:r w:rsidR="00383B67">
          <w:rPr>
            <w:b/>
            <w:noProof/>
            <w:webHidden/>
          </w:rPr>
          <w:t>4</w:t>
        </w:r>
        <w:r>
          <w:rPr>
            <w:b/>
            <w:noProof/>
            <w:webHidden/>
          </w:rPr>
          <w:fldChar w:fldCharType="end"/>
        </w:r>
      </w:hyperlink>
    </w:p>
    <w:p w:rsidR="008F5910" w:rsidRDefault="008A184A">
      <w:pPr>
        <w:pStyle w:val="11"/>
        <w:rPr>
          <w:rFonts w:asciiTheme="minorHAnsi" w:eastAsiaTheme="minorEastAsia" w:hAnsiTheme="minorHAnsi" w:cstheme="minorBidi"/>
          <w:b/>
          <w:noProof/>
          <w:szCs w:val="22"/>
        </w:rPr>
      </w:pPr>
      <w:hyperlink w:anchor="_Toc469563076" w:history="1">
        <w:r w:rsidR="00CA07ED">
          <w:rPr>
            <w:rStyle w:val="a3"/>
            <w:rFonts w:hint="eastAsia"/>
            <w:b/>
            <w:noProof/>
          </w:rPr>
          <w:t>第二节</w:t>
        </w:r>
        <w:r w:rsidR="00CA07ED">
          <w:rPr>
            <w:rFonts w:asciiTheme="minorHAnsi" w:eastAsiaTheme="minorEastAsia" w:hAnsiTheme="minorHAnsi" w:cstheme="minorBidi"/>
            <w:b/>
            <w:noProof/>
            <w:szCs w:val="22"/>
          </w:rPr>
          <w:tab/>
        </w:r>
        <w:r w:rsidR="00CA07ED">
          <w:rPr>
            <w:rStyle w:val="a3"/>
            <w:rFonts w:hint="eastAsia"/>
            <w:b/>
            <w:noProof/>
          </w:rPr>
          <w:t>公司简介和主要财务指标</w:t>
        </w:r>
        <w:r w:rsidR="00CA07ED">
          <w:rPr>
            <w:b/>
            <w:noProof/>
            <w:webHidden/>
          </w:rPr>
          <w:tab/>
        </w:r>
        <w:r>
          <w:rPr>
            <w:b/>
            <w:noProof/>
            <w:webHidden/>
          </w:rPr>
          <w:fldChar w:fldCharType="begin"/>
        </w:r>
        <w:r w:rsidR="00CA07ED">
          <w:rPr>
            <w:b/>
            <w:noProof/>
            <w:webHidden/>
          </w:rPr>
          <w:instrText xml:space="preserve"> PAGEREF _Toc469563076 \h </w:instrText>
        </w:r>
        <w:r>
          <w:rPr>
            <w:b/>
            <w:noProof/>
            <w:webHidden/>
          </w:rPr>
        </w:r>
        <w:r>
          <w:rPr>
            <w:b/>
            <w:noProof/>
            <w:webHidden/>
          </w:rPr>
          <w:fldChar w:fldCharType="separate"/>
        </w:r>
        <w:r w:rsidR="00383B67">
          <w:rPr>
            <w:b/>
            <w:noProof/>
            <w:webHidden/>
          </w:rPr>
          <w:t>5</w:t>
        </w:r>
        <w:r>
          <w:rPr>
            <w:b/>
            <w:noProof/>
            <w:webHidden/>
          </w:rPr>
          <w:fldChar w:fldCharType="end"/>
        </w:r>
      </w:hyperlink>
    </w:p>
    <w:p w:rsidR="008F5910" w:rsidRDefault="008A184A">
      <w:pPr>
        <w:pStyle w:val="11"/>
        <w:rPr>
          <w:rFonts w:asciiTheme="minorHAnsi" w:eastAsiaTheme="minorEastAsia" w:hAnsiTheme="minorHAnsi" w:cstheme="minorBidi"/>
          <w:b/>
          <w:noProof/>
          <w:szCs w:val="22"/>
        </w:rPr>
      </w:pPr>
      <w:hyperlink w:anchor="_Toc469563077" w:history="1">
        <w:r w:rsidR="00CA07ED">
          <w:rPr>
            <w:rStyle w:val="a3"/>
            <w:rFonts w:hint="eastAsia"/>
            <w:b/>
            <w:noProof/>
          </w:rPr>
          <w:t>第三节</w:t>
        </w:r>
        <w:r w:rsidR="00CA07ED">
          <w:rPr>
            <w:rFonts w:asciiTheme="minorHAnsi" w:eastAsiaTheme="minorEastAsia" w:hAnsiTheme="minorHAnsi" w:cstheme="minorBidi"/>
            <w:b/>
            <w:noProof/>
            <w:szCs w:val="22"/>
          </w:rPr>
          <w:tab/>
        </w:r>
        <w:r w:rsidR="00CA07ED">
          <w:rPr>
            <w:rStyle w:val="a3"/>
            <w:rFonts w:hint="eastAsia"/>
            <w:b/>
            <w:noProof/>
          </w:rPr>
          <w:t>公司业务概要</w:t>
        </w:r>
        <w:r w:rsidR="00CA07ED">
          <w:rPr>
            <w:b/>
            <w:noProof/>
            <w:webHidden/>
          </w:rPr>
          <w:tab/>
        </w:r>
        <w:r>
          <w:rPr>
            <w:b/>
            <w:noProof/>
            <w:webHidden/>
          </w:rPr>
          <w:fldChar w:fldCharType="begin"/>
        </w:r>
        <w:r w:rsidR="00CA07ED">
          <w:rPr>
            <w:b/>
            <w:noProof/>
            <w:webHidden/>
          </w:rPr>
          <w:instrText xml:space="preserve"> PAGEREF _Toc469563077 \h </w:instrText>
        </w:r>
        <w:r>
          <w:rPr>
            <w:b/>
            <w:noProof/>
            <w:webHidden/>
          </w:rPr>
        </w:r>
        <w:r>
          <w:rPr>
            <w:b/>
            <w:noProof/>
            <w:webHidden/>
          </w:rPr>
          <w:fldChar w:fldCharType="separate"/>
        </w:r>
        <w:r w:rsidR="00383B67">
          <w:rPr>
            <w:b/>
            <w:noProof/>
            <w:webHidden/>
          </w:rPr>
          <w:t>10</w:t>
        </w:r>
        <w:r>
          <w:rPr>
            <w:b/>
            <w:noProof/>
            <w:webHidden/>
          </w:rPr>
          <w:fldChar w:fldCharType="end"/>
        </w:r>
      </w:hyperlink>
    </w:p>
    <w:p w:rsidR="008F5910" w:rsidRDefault="008A184A">
      <w:pPr>
        <w:pStyle w:val="11"/>
        <w:rPr>
          <w:rFonts w:asciiTheme="minorHAnsi" w:eastAsiaTheme="minorEastAsia" w:hAnsiTheme="minorHAnsi" w:cstheme="minorBidi"/>
          <w:b/>
          <w:noProof/>
          <w:szCs w:val="22"/>
        </w:rPr>
      </w:pPr>
      <w:hyperlink w:anchor="_Toc469563078" w:history="1">
        <w:r w:rsidR="00CA07ED">
          <w:rPr>
            <w:rStyle w:val="a3"/>
            <w:rFonts w:hint="eastAsia"/>
            <w:b/>
            <w:noProof/>
          </w:rPr>
          <w:t>第四节</w:t>
        </w:r>
        <w:r w:rsidR="00CA07ED">
          <w:rPr>
            <w:rFonts w:asciiTheme="minorHAnsi" w:eastAsiaTheme="minorEastAsia" w:hAnsiTheme="minorHAnsi" w:cstheme="minorBidi"/>
            <w:b/>
            <w:noProof/>
            <w:szCs w:val="22"/>
          </w:rPr>
          <w:tab/>
        </w:r>
        <w:r w:rsidR="00CA07ED">
          <w:rPr>
            <w:rStyle w:val="a3"/>
            <w:rFonts w:hint="eastAsia"/>
            <w:b/>
            <w:noProof/>
          </w:rPr>
          <w:t>经营情况讨论与分析</w:t>
        </w:r>
        <w:r w:rsidR="00CA07ED">
          <w:rPr>
            <w:b/>
            <w:noProof/>
            <w:webHidden/>
          </w:rPr>
          <w:tab/>
        </w:r>
        <w:r>
          <w:rPr>
            <w:b/>
            <w:noProof/>
            <w:webHidden/>
          </w:rPr>
          <w:fldChar w:fldCharType="begin"/>
        </w:r>
        <w:r w:rsidR="00CA07ED">
          <w:rPr>
            <w:b/>
            <w:noProof/>
            <w:webHidden/>
          </w:rPr>
          <w:instrText xml:space="preserve"> PAGEREF _Toc469563078 \h </w:instrText>
        </w:r>
        <w:r>
          <w:rPr>
            <w:b/>
            <w:noProof/>
            <w:webHidden/>
          </w:rPr>
        </w:r>
        <w:r>
          <w:rPr>
            <w:b/>
            <w:noProof/>
            <w:webHidden/>
          </w:rPr>
          <w:fldChar w:fldCharType="separate"/>
        </w:r>
        <w:r w:rsidR="00383B67">
          <w:rPr>
            <w:b/>
            <w:noProof/>
            <w:webHidden/>
          </w:rPr>
          <w:t>11</w:t>
        </w:r>
        <w:r>
          <w:rPr>
            <w:b/>
            <w:noProof/>
            <w:webHidden/>
          </w:rPr>
          <w:fldChar w:fldCharType="end"/>
        </w:r>
      </w:hyperlink>
    </w:p>
    <w:p w:rsidR="008F5910" w:rsidRDefault="008A184A">
      <w:pPr>
        <w:pStyle w:val="11"/>
        <w:rPr>
          <w:rFonts w:asciiTheme="minorHAnsi" w:eastAsiaTheme="minorEastAsia" w:hAnsiTheme="minorHAnsi" w:cstheme="minorBidi"/>
          <w:b/>
          <w:noProof/>
          <w:szCs w:val="22"/>
        </w:rPr>
      </w:pPr>
      <w:hyperlink w:anchor="_Toc469563079" w:history="1">
        <w:r w:rsidR="00CA07ED">
          <w:rPr>
            <w:rStyle w:val="a3"/>
            <w:rFonts w:hint="eastAsia"/>
            <w:b/>
            <w:noProof/>
          </w:rPr>
          <w:t>第五节</w:t>
        </w:r>
        <w:r w:rsidR="00CA07ED">
          <w:rPr>
            <w:rFonts w:asciiTheme="minorHAnsi" w:eastAsiaTheme="minorEastAsia" w:hAnsiTheme="minorHAnsi" w:cstheme="minorBidi"/>
            <w:b/>
            <w:noProof/>
            <w:szCs w:val="22"/>
          </w:rPr>
          <w:tab/>
        </w:r>
        <w:r w:rsidR="00CA07ED">
          <w:rPr>
            <w:rStyle w:val="a3"/>
            <w:rFonts w:hint="eastAsia"/>
            <w:b/>
            <w:noProof/>
          </w:rPr>
          <w:t>重要事项</w:t>
        </w:r>
        <w:r w:rsidR="00CA07ED">
          <w:rPr>
            <w:b/>
            <w:noProof/>
            <w:webHidden/>
          </w:rPr>
          <w:tab/>
        </w:r>
        <w:r>
          <w:rPr>
            <w:b/>
            <w:noProof/>
            <w:webHidden/>
          </w:rPr>
          <w:fldChar w:fldCharType="begin"/>
        </w:r>
        <w:r w:rsidR="00CA07ED">
          <w:rPr>
            <w:b/>
            <w:noProof/>
            <w:webHidden/>
          </w:rPr>
          <w:instrText xml:space="preserve"> PAGEREF _Toc469563079 \h </w:instrText>
        </w:r>
        <w:r>
          <w:rPr>
            <w:b/>
            <w:noProof/>
            <w:webHidden/>
          </w:rPr>
        </w:r>
        <w:r>
          <w:rPr>
            <w:b/>
            <w:noProof/>
            <w:webHidden/>
          </w:rPr>
          <w:fldChar w:fldCharType="separate"/>
        </w:r>
        <w:r w:rsidR="00383B67">
          <w:rPr>
            <w:b/>
            <w:noProof/>
            <w:webHidden/>
          </w:rPr>
          <w:t>40</w:t>
        </w:r>
        <w:r>
          <w:rPr>
            <w:b/>
            <w:noProof/>
            <w:webHidden/>
          </w:rPr>
          <w:fldChar w:fldCharType="end"/>
        </w:r>
      </w:hyperlink>
    </w:p>
    <w:p w:rsidR="008F5910" w:rsidRDefault="008A184A">
      <w:pPr>
        <w:pStyle w:val="11"/>
        <w:rPr>
          <w:rFonts w:asciiTheme="minorHAnsi" w:eastAsiaTheme="minorEastAsia" w:hAnsiTheme="minorHAnsi" w:cstheme="minorBidi"/>
          <w:b/>
          <w:noProof/>
          <w:szCs w:val="22"/>
        </w:rPr>
      </w:pPr>
      <w:hyperlink w:anchor="_Toc469563080" w:history="1">
        <w:r w:rsidR="00CA07ED">
          <w:rPr>
            <w:rStyle w:val="a3"/>
            <w:rFonts w:hint="eastAsia"/>
            <w:b/>
            <w:noProof/>
          </w:rPr>
          <w:t>第六节</w:t>
        </w:r>
        <w:r w:rsidR="00CA07ED">
          <w:rPr>
            <w:rFonts w:asciiTheme="minorHAnsi" w:eastAsiaTheme="minorEastAsia" w:hAnsiTheme="minorHAnsi" w:cstheme="minorBidi"/>
            <w:b/>
            <w:noProof/>
            <w:szCs w:val="22"/>
          </w:rPr>
          <w:tab/>
        </w:r>
        <w:r w:rsidR="00CA07ED">
          <w:rPr>
            <w:rStyle w:val="a3"/>
            <w:rFonts w:hint="eastAsia"/>
            <w:b/>
            <w:noProof/>
          </w:rPr>
          <w:t>普通股股份变动及股东情况</w:t>
        </w:r>
        <w:r w:rsidR="00CA07ED">
          <w:rPr>
            <w:b/>
            <w:noProof/>
            <w:webHidden/>
          </w:rPr>
          <w:tab/>
        </w:r>
        <w:r>
          <w:rPr>
            <w:b/>
            <w:noProof/>
            <w:webHidden/>
          </w:rPr>
          <w:fldChar w:fldCharType="begin"/>
        </w:r>
        <w:r w:rsidR="00CA07ED">
          <w:rPr>
            <w:b/>
            <w:noProof/>
            <w:webHidden/>
          </w:rPr>
          <w:instrText xml:space="preserve"> PAGEREF _Toc469563080 \h </w:instrText>
        </w:r>
        <w:r>
          <w:rPr>
            <w:b/>
            <w:noProof/>
            <w:webHidden/>
          </w:rPr>
        </w:r>
        <w:r>
          <w:rPr>
            <w:b/>
            <w:noProof/>
            <w:webHidden/>
          </w:rPr>
          <w:fldChar w:fldCharType="separate"/>
        </w:r>
        <w:r w:rsidR="00383B67">
          <w:rPr>
            <w:b/>
            <w:noProof/>
            <w:webHidden/>
          </w:rPr>
          <w:t>64</w:t>
        </w:r>
        <w:r>
          <w:rPr>
            <w:b/>
            <w:noProof/>
            <w:webHidden/>
          </w:rPr>
          <w:fldChar w:fldCharType="end"/>
        </w:r>
      </w:hyperlink>
    </w:p>
    <w:p w:rsidR="008F5910" w:rsidRDefault="008A184A">
      <w:pPr>
        <w:pStyle w:val="11"/>
        <w:rPr>
          <w:rFonts w:asciiTheme="minorHAnsi" w:eastAsiaTheme="minorEastAsia" w:hAnsiTheme="minorHAnsi" w:cstheme="minorBidi"/>
          <w:b/>
          <w:noProof/>
          <w:szCs w:val="22"/>
        </w:rPr>
      </w:pPr>
      <w:hyperlink w:anchor="_Toc469563081" w:history="1">
        <w:r w:rsidR="00CA07ED">
          <w:rPr>
            <w:rStyle w:val="a3"/>
            <w:rFonts w:hint="eastAsia"/>
            <w:b/>
            <w:noProof/>
          </w:rPr>
          <w:t>第七节</w:t>
        </w:r>
        <w:r w:rsidR="00CA07ED">
          <w:rPr>
            <w:rFonts w:asciiTheme="minorHAnsi" w:eastAsiaTheme="minorEastAsia" w:hAnsiTheme="minorHAnsi" w:cstheme="minorBidi"/>
            <w:b/>
            <w:noProof/>
            <w:szCs w:val="22"/>
          </w:rPr>
          <w:tab/>
        </w:r>
        <w:r w:rsidR="00CA07ED">
          <w:rPr>
            <w:rStyle w:val="a3"/>
            <w:rFonts w:hint="eastAsia"/>
            <w:b/>
            <w:noProof/>
          </w:rPr>
          <w:t>优先股相关情况</w:t>
        </w:r>
        <w:r w:rsidR="00CA07ED">
          <w:rPr>
            <w:b/>
            <w:noProof/>
            <w:webHidden/>
          </w:rPr>
          <w:tab/>
        </w:r>
        <w:r>
          <w:rPr>
            <w:b/>
            <w:noProof/>
            <w:webHidden/>
          </w:rPr>
          <w:fldChar w:fldCharType="begin"/>
        </w:r>
        <w:r w:rsidR="00CA07ED">
          <w:rPr>
            <w:b/>
            <w:noProof/>
            <w:webHidden/>
          </w:rPr>
          <w:instrText xml:space="preserve"> PAGEREF _Toc469563081 \h </w:instrText>
        </w:r>
        <w:r>
          <w:rPr>
            <w:b/>
            <w:noProof/>
            <w:webHidden/>
          </w:rPr>
        </w:r>
        <w:r>
          <w:rPr>
            <w:b/>
            <w:noProof/>
            <w:webHidden/>
          </w:rPr>
          <w:fldChar w:fldCharType="separate"/>
        </w:r>
        <w:r w:rsidR="00383B67">
          <w:rPr>
            <w:b/>
            <w:noProof/>
            <w:webHidden/>
          </w:rPr>
          <w:t>74</w:t>
        </w:r>
        <w:r>
          <w:rPr>
            <w:b/>
            <w:noProof/>
            <w:webHidden/>
          </w:rPr>
          <w:fldChar w:fldCharType="end"/>
        </w:r>
      </w:hyperlink>
    </w:p>
    <w:p w:rsidR="008F5910" w:rsidRDefault="008A184A">
      <w:pPr>
        <w:pStyle w:val="11"/>
        <w:rPr>
          <w:rFonts w:asciiTheme="minorHAnsi" w:eastAsiaTheme="minorEastAsia" w:hAnsiTheme="minorHAnsi" w:cstheme="minorBidi"/>
          <w:b/>
          <w:noProof/>
          <w:szCs w:val="22"/>
        </w:rPr>
      </w:pPr>
      <w:hyperlink w:anchor="_Toc469563082" w:history="1">
        <w:r w:rsidR="00CA07ED">
          <w:rPr>
            <w:rStyle w:val="a3"/>
            <w:rFonts w:hint="eastAsia"/>
            <w:b/>
            <w:noProof/>
          </w:rPr>
          <w:t>第八节</w:t>
        </w:r>
        <w:r w:rsidR="00CA07ED">
          <w:rPr>
            <w:rFonts w:asciiTheme="minorHAnsi" w:eastAsiaTheme="minorEastAsia" w:hAnsiTheme="minorHAnsi" w:cstheme="minorBidi"/>
            <w:b/>
            <w:noProof/>
            <w:szCs w:val="22"/>
          </w:rPr>
          <w:tab/>
        </w:r>
        <w:r w:rsidR="00CA07ED">
          <w:rPr>
            <w:rStyle w:val="a3"/>
            <w:rFonts w:hint="eastAsia"/>
            <w:b/>
            <w:noProof/>
          </w:rPr>
          <w:t>董事、监事、高级管理人员和员工情况</w:t>
        </w:r>
        <w:r w:rsidR="00CA07ED">
          <w:rPr>
            <w:b/>
            <w:noProof/>
            <w:webHidden/>
          </w:rPr>
          <w:tab/>
        </w:r>
        <w:r>
          <w:rPr>
            <w:b/>
            <w:noProof/>
            <w:webHidden/>
          </w:rPr>
          <w:fldChar w:fldCharType="begin"/>
        </w:r>
        <w:r w:rsidR="00CA07ED">
          <w:rPr>
            <w:b/>
            <w:noProof/>
            <w:webHidden/>
          </w:rPr>
          <w:instrText xml:space="preserve"> PAGEREF _Toc469563082 \h </w:instrText>
        </w:r>
        <w:r>
          <w:rPr>
            <w:b/>
            <w:noProof/>
            <w:webHidden/>
          </w:rPr>
        </w:r>
        <w:r>
          <w:rPr>
            <w:b/>
            <w:noProof/>
            <w:webHidden/>
          </w:rPr>
          <w:fldChar w:fldCharType="separate"/>
        </w:r>
        <w:r w:rsidR="00383B67">
          <w:rPr>
            <w:b/>
            <w:noProof/>
            <w:webHidden/>
          </w:rPr>
          <w:t>75</w:t>
        </w:r>
        <w:r>
          <w:rPr>
            <w:b/>
            <w:noProof/>
            <w:webHidden/>
          </w:rPr>
          <w:fldChar w:fldCharType="end"/>
        </w:r>
      </w:hyperlink>
    </w:p>
    <w:p w:rsidR="008F5910" w:rsidRDefault="008A184A">
      <w:pPr>
        <w:pStyle w:val="11"/>
        <w:rPr>
          <w:rFonts w:asciiTheme="minorHAnsi" w:eastAsiaTheme="minorEastAsia" w:hAnsiTheme="minorHAnsi" w:cstheme="minorBidi"/>
          <w:b/>
          <w:noProof/>
          <w:szCs w:val="22"/>
        </w:rPr>
      </w:pPr>
      <w:hyperlink w:anchor="_Toc469563083" w:history="1">
        <w:r w:rsidR="00CA07ED">
          <w:rPr>
            <w:rStyle w:val="a3"/>
            <w:rFonts w:hint="eastAsia"/>
            <w:b/>
            <w:noProof/>
          </w:rPr>
          <w:t>第九节</w:t>
        </w:r>
        <w:r w:rsidR="00CA07ED">
          <w:rPr>
            <w:rFonts w:asciiTheme="minorHAnsi" w:eastAsiaTheme="minorEastAsia" w:hAnsiTheme="minorHAnsi" w:cstheme="minorBidi"/>
            <w:b/>
            <w:noProof/>
            <w:szCs w:val="22"/>
          </w:rPr>
          <w:tab/>
        </w:r>
        <w:r w:rsidR="00CA07ED">
          <w:rPr>
            <w:rStyle w:val="a3"/>
            <w:rFonts w:hint="eastAsia"/>
            <w:b/>
            <w:noProof/>
          </w:rPr>
          <w:t>公司治理</w:t>
        </w:r>
        <w:r w:rsidR="00CA07ED">
          <w:rPr>
            <w:b/>
            <w:noProof/>
            <w:webHidden/>
          </w:rPr>
          <w:tab/>
        </w:r>
        <w:r>
          <w:rPr>
            <w:b/>
            <w:noProof/>
            <w:webHidden/>
          </w:rPr>
          <w:fldChar w:fldCharType="begin"/>
        </w:r>
        <w:r w:rsidR="00CA07ED">
          <w:rPr>
            <w:b/>
            <w:noProof/>
            <w:webHidden/>
          </w:rPr>
          <w:instrText xml:space="preserve"> PAGEREF _Toc469563083 \h </w:instrText>
        </w:r>
        <w:r>
          <w:rPr>
            <w:b/>
            <w:noProof/>
            <w:webHidden/>
          </w:rPr>
        </w:r>
        <w:r>
          <w:rPr>
            <w:b/>
            <w:noProof/>
            <w:webHidden/>
          </w:rPr>
          <w:fldChar w:fldCharType="separate"/>
        </w:r>
        <w:r w:rsidR="00383B67">
          <w:rPr>
            <w:b/>
            <w:noProof/>
            <w:webHidden/>
          </w:rPr>
          <w:t>84</w:t>
        </w:r>
        <w:r>
          <w:rPr>
            <w:b/>
            <w:noProof/>
            <w:webHidden/>
          </w:rPr>
          <w:fldChar w:fldCharType="end"/>
        </w:r>
      </w:hyperlink>
    </w:p>
    <w:p w:rsidR="008F5910" w:rsidRDefault="008A184A">
      <w:pPr>
        <w:pStyle w:val="11"/>
        <w:rPr>
          <w:rFonts w:asciiTheme="minorHAnsi" w:eastAsiaTheme="minorEastAsia" w:hAnsiTheme="minorHAnsi" w:cstheme="minorBidi"/>
          <w:b/>
          <w:noProof/>
          <w:szCs w:val="22"/>
        </w:rPr>
      </w:pPr>
      <w:hyperlink w:anchor="_Toc469563084" w:history="1">
        <w:r w:rsidR="00CA07ED">
          <w:rPr>
            <w:rStyle w:val="a3"/>
            <w:rFonts w:hint="eastAsia"/>
            <w:b/>
            <w:noProof/>
          </w:rPr>
          <w:t>第十节</w:t>
        </w:r>
        <w:r w:rsidR="00CA07ED">
          <w:rPr>
            <w:rFonts w:asciiTheme="minorHAnsi" w:eastAsiaTheme="minorEastAsia" w:hAnsiTheme="minorHAnsi" w:cstheme="minorBidi"/>
            <w:b/>
            <w:noProof/>
            <w:szCs w:val="22"/>
          </w:rPr>
          <w:tab/>
        </w:r>
        <w:r w:rsidR="00CA07ED">
          <w:rPr>
            <w:rStyle w:val="a3"/>
            <w:rFonts w:hint="eastAsia"/>
            <w:b/>
            <w:noProof/>
          </w:rPr>
          <w:t>公司债券相关情况</w:t>
        </w:r>
        <w:r w:rsidR="00CA07ED">
          <w:rPr>
            <w:b/>
            <w:noProof/>
            <w:webHidden/>
          </w:rPr>
          <w:tab/>
        </w:r>
        <w:r>
          <w:rPr>
            <w:b/>
            <w:noProof/>
            <w:webHidden/>
          </w:rPr>
          <w:fldChar w:fldCharType="begin"/>
        </w:r>
        <w:r w:rsidR="00CA07ED">
          <w:rPr>
            <w:b/>
            <w:noProof/>
            <w:webHidden/>
          </w:rPr>
          <w:instrText xml:space="preserve"> PAGEREF _Toc469563084 \h </w:instrText>
        </w:r>
        <w:r>
          <w:rPr>
            <w:b/>
            <w:noProof/>
            <w:webHidden/>
          </w:rPr>
        </w:r>
        <w:r>
          <w:rPr>
            <w:b/>
            <w:noProof/>
            <w:webHidden/>
          </w:rPr>
          <w:fldChar w:fldCharType="separate"/>
        </w:r>
        <w:r w:rsidR="00383B67">
          <w:rPr>
            <w:b/>
            <w:noProof/>
            <w:webHidden/>
          </w:rPr>
          <w:t>89</w:t>
        </w:r>
        <w:r>
          <w:rPr>
            <w:b/>
            <w:noProof/>
            <w:webHidden/>
          </w:rPr>
          <w:fldChar w:fldCharType="end"/>
        </w:r>
      </w:hyperlink>
    </w:p>
    <w:p w:rsidR="008F5910" w:rsidRDefault="008A184A">
      <w:pPr>
        <w:pStyle w:val="11"/>
        <w:rPr>
          <w:rFonts w:asciiTheme="minorHAnsi" w:eastAsiaTheme="minorEastAsia" w:hAnsiTheme="minorHAnsi" w:cstheme="minorBidi"/>
          <w:b/>
          <w:noProof/>
          <w:szCs w:val="22"/>
        </w:rPr>
      </w:pPr>
      <w:hyperlink w:anchor="_Toc469563085" w:history="1">
        <w:r w:rsidR="00CA07ED">
          <w:rPr>
            <w:rStyle w:val="a3"/>
            <w:rFonts w:ascii="宋体" w:hAnsi="宋体" w:hint="eastAsia"/>
            <w:b/>
            <w:noProof/>
          </w:rPr>
          <w:t>第十一节</w:t>
        </w:r>
        <w:r w:rsidR="00CA07ED">
          <w:rPr>
            <w:rFonts w:asciiTheme="minorHAnsi" w:eastAsiaTheme="minorEastAsia" w:hAnsiTheme="minorHAnsi" w:cstheme="minorBidi"/>
            <w:b/>
            <w:noProof/>
            <w:szCs w:val="22"/>
          </w:rPr>
          <w:tab/>
        </w:r>
        <w:r w:rsidR="00CA07ED">
          <w:rPr>
            <w:rStyle w:val="a3"/>
            <w:rFonts w:ascii="宋体" w:hAnsi="宋体" w:hint="eastAsia"/>
            <w:b/>
            <w:noProof/>
          </w:rPr>
          <w:t>财务报告</w:t>
        </w:r>
        <w:r w:rsidR="00CA07ED">
          <w:rPr>
            <w:b/>
            <w:noProof/>
            <w:webHidden/>
          </w:rPr>
          <w:tab/>
        </w:r>
        <w:r>
          <w:rPr>
            <w:b/>
            <w:noProof/>
            <w:webHidden/>
          </w:rPr>
          <w:fldChar w:fldCharType="begin"/>
        </w:r>
        <w:r w:rsidR="00CA07ED">
          <w:rPr>
            <w:b/>
            <w:noProof/>
            <w:webHidden/>
          </w:rPr>
          <w:instrText xml:space="preserve"> PAGEREF _Toc469563085 \h </w:instrText>
        </w:r>
        <w:r>
          <w:rPr>
            <w:b/>
            <w:noProof/>
            <w:webHidden/>
          </w:rPr>
        </w:r>
        <w:r>
          <w:rPr>
            <w:b/>
            <w:noProof/>
            <w:webHidden/>
          </w:rPr>
          <w:fldChar w:fldCharType="separate"/>
        </w:r>
        <w:r w:rsidR="00383B67">
          <w:rPr>
            <w:b/>
            <w:noProof/>
            <w:webHidden/>
          </w:rPr>
          <w:t>92</w:t>
        </w:r>
        <w:r>
          <w:rPr>
            <w:b/>
            <w:noProof/>
            <w:webHidden/>
          </w:rPr>
          <w:fldChar w:fldCharType="end"/>
        </w:r>
      </w:hyperlink>
    </w:p>
    <w:p w:rsidR="008F5910" w:rsidRDefault="008A184A">
      <w:pPr>
        <w:pStyle w:val="11"/>
        <w:rPr>
          <w:rFonts w:asciiTheme="minorHAnsi" w:eastAsiaTheme="minorEastAsia" w:hAnsiTheme="minorHAnsi" w:cstheme="minorBidi"/>
          <w:noProof/>
          <w:szCs w:val="22"/>
        </w:rPr>
      </w:pPr>
      <w:hyperlink w:anchor="_Toc469563086" w:history="1">
        <w:r w:rsidR="00CA07ED">
          <w:rPr>
            <w:rStyle w:val="a3"/>
            <w:rFonts w:ascii="宋体" w:hAnsi="宋体" w:hint="eastAsia"/>
            <w:b/>
            <w:noProof/>
          </w:rPr>
          <w:t>第十二节</w:t>
        </w:r>
        <w:r w:rsidR="00CA07ED">
          <w:rPr>
            <w:rFonts w:asciiTheme="minorHAnsi" w:eastAsiaTheme="minorEastAsia" w:hAnsiTheme="minorHAnsi" w:cstheme="minorBidi"/>
            <w:b/>
            <w:noProof/>
            <w:szCs w:val="22"/>
          </w:rPr>
          <w:tab/>
        </w:r>
        <w:r w:rsidR="00CA07ED">
          <w:rPr>
            <w:rStyle w:val="a3"/>
            <w:rFonts w:ascii="宋体" w:hAnsi="宋体" w:hint="eastAsia"/>
            <w:b/>
            <w:noProof/>
          </w:rPr>
          <w:t>备查文件目录</w:t>
        </w:r>
        <w:r w:rsidR="00CA07ED">
          <w:rPr>
            <w:b/>
            <w:noProof/>
            <w:webHidden/>
          </w:rPr>
          <w:tab/>
        </w:r>
        <w:r>
          <w:rPr>
            <w:b/>
            <w:noProof/>
            <w:webHidden/>
          </w:rPr>
          <w:fldChar w:fldCharType="begin"/>
        </w:r>
        <w:r w:rsidR="00CA07ED">
          <w:rPr>
            <w:b/>
            <w:noProof/>
            <w:webHidden/>
          </w:rPr>
          <w:instrText xml:space="preserve"> PAGEREF _Toc469563086 \h </w:instrText>
        </w:r>
        <w:r>
          <w:rPr>
            <w:b/>
            <w:noProof/>
            <w:webHidden/>
          </w:rPr>
        </w:r>
        <w:r>
          <w:rPr>
            <w:b/>
            <w:noProof/>
            <w:webHidden/>
          </w:rPr>
          <w:fldChar w:fldCharType="separate"/>
        </w:r>
        <w:r w:rsidR="00383B67">
          <w:rPr>
            <w:b/>
            <w:noProof/>
            <w:webHidden/>
          </w:rPr>
          <w:t>242</w:t>
        </w:r>
        <w:r>
          <w:rPr>
            <w:b/>
            <w:noProof/>
            <w:webHidden/>
          </w:rPr>
          <w:fldChar w:fldCharType="end"/>
        </w:r>
      </w:hyperlink>
    </w:p>
    <w:p w:rsidR="008F5910" w:rsidRDefault="008A184A">
      <w:pPr>
        <w:sectPr w:rsidR="008F5910" w:rsidSect="005B5D50">
          <w:headerReference w:type="default" r:id="rId12"/>
          <w:footerReference w:type="default" r:id="rId13"/>
          <w:pgSz w:w="11906" w:h="16838"/>
          <w:pgMar w:top="1525" w:right="1276" w:bottom="1440" w:left="1797" w:header="855" w:footer="992" w:gutter="0"/>
          <w:cols w:space="425"/>
          <w:docGrid w:type="lines" w:linePitch="312"/>
        </w:sectPr>
      </w:pPr>
      <w:r>
        <w:fldChar w:fldCharType="end"/>
      </w:r>
    </w:p>
    <w:p w:rsidR="008F5910" w:rsidRDefault="008F5910">
      <w:pPr>
        <w:rPr>
          <w:szCs w:val="21"/>
        </w:rPr>
      </w:pPr>
    </w:p>
    <w:p w:rsidR="008F5910" w:rsidRDefault="00CA07ED">
      <w:pPr>
        <w:pStyle w:val="10"/>
        <w:numPr>
          <w:ilvl w:val="0"/>
          <w:numId w:val="3"/>
        </w:numPr>
      </w:pPr>
      <w:bookmarkStart w:id="1" w:name="_Toc407111354"/>
      <w:bookmarkStart w:id="2" w:name="_Toc436392761"/>
      <w:bookmarkStart w:id="3" w:name="_Toc437440708"/>
      <w:bookmarkStart w:id="4" w:name="_Toc469563075"/>
      <w:r>
        <w:rPr>
          <w:rFonts w:hint="eastAsia"/>
        </w:rPr>
        <w:t>释义</w:t>
      </w:r>
      <w:bookmarkEnd w:id="1"/>
      <w:bookmarkEnd w:id="2"/>
      <w:bookmarkEnd w:id="3"/>
      <w:bookmarkEnd w:id="4"/>
    </w:p>
    <w:sdt>
      <w:sdtPr>
        <w:rPr>
          <w:rFonts w:ascii="Calibri" w:hAnsi="Calibri" w:cs="宋体"/>
          <w:b w:val="0"/>
          <w:bCs w:val="0"/>
          <w:kern w:val="0"/>
          <w:sz w:val="24"/>
          <w:szCs w:val="22"/>
        </w:rPr>
        <w:alias w:val="模块:释义"/>
        <w:tag w:val="_SEC_e0ada4191e1e474fa6a3f5096e480871"/>
        <w:id w:val="4295450"/>
        <w:lock w:val="sdtLocked"/>
        <w:placeholder>
          <w:docPart w:val="GBC22222222222222222222222222222"/>
        </w:placeholder>
      </w:sdtPr>
      <w:sdtEndPr>
        <w:rPr>
          <w:rFonts w:ascii="宋体" w:hAnsi="宋体"/>
          <w:sz w:val="21"/>
          <w:szCs w:val="24"/>
        </w:rPr>
      </w:sdtEndPr>
      <w:sdtContent>
        <w:p w:rsidR="008F5910" w:rsidRDefault="00CA07ED">
          <w:pPr>
            <w:pStyle w:val="2"/>
            <w:numPr>
              <w:ilvl w:val="0"/>
              <w:numId w:val="24"/>
            </w:numPr>
            <w:tabs>
              <w:tab w:val="left" w:pos="588"/>
            </w:tabs>
            <w:ind w:hangingChars="175"/>
          </w:pPr>
          <w:r>
            <w:t>释义</w:t>
          </w:r>
        </w:p>
        <w:p w:rsidR="00AB304D" w:rsidRDefault="00CA07ED">
          <w:pPr>
            <w:rPr>
              <w:szCs w:val="21"/>
            </w:rPr>
          </w:pPr>
          <w:r>
            <w:rPr>
              <w:szCs w:val="21"/>
            </w:rPr>
            <w:t>在本报告书中，除非文义另有所指，下列词语具有如下含义：</w:t>
          </w:r>
        </w:p>
        <w:tbl>
          <w:tblPr>
            <w:tblStyle w:val="a6"/>
            <w:tblW w:w="0" w:type="auto"/>
            <w:tblLook w:val="04A0"/>
          </w:tblPr>
          <w:tblGrid>
            <w:gridCol w:w="3016"/>
            <w:gridCol w:w="3016"/>
            <w:gridCol w:w="3016"/>
          </w:tblGrid>
          <w:tr w:rsidR="00AB304D" w:rsidTr="001C3A57">
            <w:tc>
              <w:tcPr>
                <w:tcW w:w="9048" w:type="dxa"/>
                <w:gridSpan w:val="3"/>
              </w:tcPr>
              <w:p w:rsidR="00AB304D" w:rsidRDefault="00AB304D" w:rsidP="001C3A57">
                <w:pPr>
                  <w:rPr>
                    <w:szCs w:val="21"/>
                  </w:rPr>
                </w:pPr>
                <w:r>
                  <w:rPr>
                    <w:szCs w:val="21"/>
                  </w:rPr>
                  <w:t>常用词语释义</w:t>
                </w:r>
              </w:p>
            </w:tc>
          </w:tr>
          <w:sdt>
            <w:sdtPr>
              <w:rPr>
                <w:rFonts w:ascii="Calibri" w:eastAsiaTheme="minorEastAsia" w:hAnsi="Calibri" w:cstheme="minorBidi" w:hint="eastAsia"/>
                <w:kern w:val="2"/>
                <w:szCs w:val="21"/>
              </w:rPr>
              <w:alias w:val="释义"/>
              <w:tag w:val="_TUP_44bf5f5b8d4e40a1afa2f3a4be6551b6"/>
              <w:id w:val="6875397"/>
              <w:lock w:val="sdtLocked"/>
            </w:sdtPr>
            <w:sdtContent>
              <w:tr w:rsidR="00AB304D" w:rsidTr="001C3A57">
                <w:sdt>
                  <w:sdtPr>
                    <w:rPr>
                      <w:rFonts w:ascii="Calibri" w:eastAsiaTheme="minorEastAsia" w:hAnsi="Calibri" w:cstheme="minorBidi" w:hint="eastAsia"/>
                      <w:kern w:val="2"/>
                      <w:szCs w:val="21"/>
                    </w:rPr>
                    <w:alias w:val="常用词语"/>
                    <w:tag w:val="_GBC_545aabde22534afba71e69faf659f25b"/>
                    <w:id w:val="6875395"/>
                    <w:lock w:val="sdtLocked"/>
                  </w:sdtPr>
                  <w:sdtEndPr>
                    <w:rPr>
                      <w:rFonts w:ascii="Times New Roman" w:eastAsia="宋体" w:hAnsi="Times New Roman" w:cs="Times New Roman"/>
                      <w:kern w:val="0"/>
                      <w:sz w:val="20"/>
                    </w:rPr>
                  </w:sdtEndPr>
                  <w:sdtContent>
                    <w:tc>
                      <w:tcPr>
                        <w:tcW w:w="3016" w:type="dxa"/>
                      </w:tcPr>
                      <w:p w:rsidR="00AB304D" w:rsidRDefault="00AB304D" w:rsidP="001C3A57">
                        <w:pPr>
                          <w:rPr>
                            <w:szCs w:val="21"/>
                          </w:rPr>
                        </w:pPr>
                        <w:r>
                          <w:rPr>
                            <w:rFonts w:ascii="Calibri" w:eastAsiaTheme="minorEastAsia" w:hAnsi="Calibri" w:cstheme="minorBidi" w:hint="eastAsia"/>
                            <w:kern w:val="2"/>
                            <w:szCs w:val="21"/>
                          </w:rPr>
                          <w:t>公司或本集团或广安爱众</w:t>
                        </w:r>
                      </w:p>
                    </w:tc>
                  </w:sdtContent>
                </w:sdt>
                <w:tc>
                  <w:tcPr>
                    <w:tcW w:w="3016" w:type="dxa"/>
                  </w:tcPr>
                  <w:p w:rsidR="00AB304D" w:rsidRDefault="00AB304D" w:rsidP="001C3A5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875396"/>
                    <w:lock w:val="sdtLocked"/>
                  </w:sdtPr>
                  <w:sdtContent>
                    <w:tc>
                      <w:tcPr>
                        <w:tcW w:w="3016" w:type="dxa"/>
                      </w:tcPr>
                      <w:p w:rsidR="00AB304D" w:rsidRDefault="00AB304D" w:rsidP="001C3A57">
                        <w:pPr>
                          <w:rPr>
                            <w:szCs w:val="21"/>
                          </w:rPr>
                        </w:pPr>
                        <w:r>
                          <w:rPr>
                            <w:rFonts w:hint="eastAsia"/>
                            <w:szCs w:val="21"/>
                          </w:rPr>
                          <w:t>四川广安爱众股份有限公司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6875400"/>
              <w:lock w:val="sdtLocked"/>
            </w:sdtPr>
            <w:sdtContent>
              <w:tr w:rsidR="00AB304D" w:rsidTr="001C3A57">
                <w:sdt>
                  <w:sdtPr>
                    <w:rPr>
                      <w:rFonts w:ascii="Calibri" w:eastAsiaTheme="minorEastAsia" w:hAnsi="Calibri" w:cstheme="minorBidi" w:hint="eastAsia"/>
                      <w:kern w:val="2"/>
                      <w:szCs w:val="21"/>
                    </w:rPr>
                    <w:alias w:val="常用词语"/>
                    <w:tag w:val="_GBC_545aabde22534afba71e69faf659f25b"/>
                    <w:id w:val="6875398"/>
                    <w:lock w:val="sdtLocked"/>
                  </w:sdtPr>
                  <w:sdtEndPr>
                    <w:rPr>
                      <w:rFonts w:ascii="Times New Roman" w:eastAsia="宋体" w:hAnsi="Times New Roman" w:cs="Times New Roman"/>
                      <w:kern w:val="0"/>
                      <w:sz w:val="20"/>
                    </w:rPr>
                  </w:sdtEndPr>
                  <w:sdtContent>
                    <w:tc>
                      <w:tcPr>
                        <w:tcW w:w="3016" w:type="dxa"/>
                      </w:tcPr>
                      <w:p w:rsidR="00AB304D" w:rsidRDefault="00AB304D" w:rsidP="001C3A57">
                        <w:pPr>
                          <w:rPr>
                            <w:szCs w:val="21"/>
                          </w:rPr>
                        </w:pPr>
                        <w:r>
                          <w:rPr>
                            <w:rFonts w:ascii="Calibri" w:eastAsiaTheme="minorEastAsia" w:hAnsi="Calibri" w:cstheme="minorBidi" w:hint="eastAsia"/>
                            <w:kern w:val="2"/>
                            <w:szCs w:val="21"/>
                          </w:rPr>
                          <w:t>控股股东或爱众集团</w:t>
                        </w:r>
                      </w:p>
                    </w:tc>
                  </w:sdtContent>
                </w:sdt>
                <w:tc>
                  <w:tcPr>
                    <w:tcW w:w="3016" w:type="dxa"/>
                  </w:tcPr>
                  <w:p w:rsidR="00AB304D" w:rsidRDefault="00AB304D" w:rsidP="001C3A5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875399"/>
                    <w:lock w:val="sdtLocked"/>
                  </w:sdtPr>
                  <w:sdtContent>
                    <w:tc>
                      <w:tcPr>
                        <w:tcW w:w="3016" w:type="dxa"/>
                      </w:tcPr>
                      <w:p w:rsidR="00AB304D" w:rsidRDefault="00AB304D" w:rsidP="001C3A57">
                        <w:pPr>
                          <w:rPr>
                            <w:szCs w:val="21"/>
                          </w:rPr>
                        </w:pPr>
                        <w:r>
                          <w:rPr>
                            <w:rFonts w:hint="eastAsia"/>
                            <w:szCs w:val="21"/>
                          </w:rPr>
                          <w:t>四川爱众发展集团有限公司</w:t>
                        </w:r>
                      </w:p>
                    </w:tc>
                  </w:sdtContent>
                </w:sdt>
              </w:tr>
            </w:sdtContent>
          </w:sdt>
          <w:sdt>
            <w:sdtPr>
              <w:rPr>
                <w:rFonts w:ascii="Calibri" w:eastAsiaTheme="minorEastAsia" w:hAnsi="Calibri" w:cstheme="minorBidi" w:hint="eastAsia"/>
                <w:kern w:val="2"/>
                <w:szCs w:val="21"/>
              </w:rPr>
              <w:alias w:val="释义"/>
              <w:tag w:val="_TUP_44bf5f5b8d4e40a1afa2f3a4be6551b6"/>
              <w:id w:val="6875403"/>
              <w:lock w:val="sdtLocked"/>
            </w:sdtPr>
            <w:sdtContent>
              <w:tr w:rsidR="00AB304D" w:rsidTr="001C3A57">
                <w:sdt>
                  <w:sdtPr>
                    <w:rPr>
                      <w:rFonts w:ascii="Calibri" w:eastAsiaTheme="minorEastAsia" w:hAnsi="Calibri" w:cstheme="minorBidi" w:hint="eastAsia"/>
                      <w:kern w:val="2"/>
                      <w:szCs w:val="21"/>
                    </w:rPr>
                    <w:alias w:val="常用词语"/>
                    <w:tag w:val="_GBC_545aabde22534afba71e69faf659f25b"/>
                    <w:id w:val="6875401"/>
                    <w:lock w:val="sdtLocked"/>
                  </w:sdtPr>
                  <w:sdtEndPr>
                    <w:rPr>
                      <w:rFonts w:ascii="Times New Roman" w:eastAsia="宋体" w:hAnsi="Times New Roman" w:cs="Times New Roman"/>
                      <w:kern w:val="0"/>
                      <w:sz w:val="20"/>
                    </w:rPr>
                  </w:sdtEndPr>
                  <w:sdtContent>
                    <w:tc>
                      <w:tcPr>
                        <w:tcW w:w="3016" w:type="dxa"/>
                      </w:tcPr>
                      <w:p w:rsidR="00AB304D" w:rsidRDefault="00AB304D" w:rsidP="001C3A57">
                        <w:pPr>
                          <w:rPr>
                            <w:szCs w:val="21"/>
                          </w:rPr>
                        </w:pPr>
                        <w:r>
                          <w:rPr>
                            <w:rFonts w:ascii="Calibri" w:eastAsiaTheme="minorEastAsia" w:hAnsi="Calibri" w:cstheme="minorBidi" w:hint="eastAsia"/>
                            <w:kern w:val="2"/>
                            <w:szCs w:val="21"/>
                          </w:rPr>
                          <w:t>水电集团</w:t>
                        </w:r>
                      </w:p>
                    </w:tc>
                  </w:sdtContent>
                </w:sdt>
                <w:tc>
                  <w:tcPr>
                    <w:tcW w:w="3016" w:type="dxa"/>
                  </w:tcPr>
                  <w:p w:rsidR="00AB304D" w:rsidRDefault="00AB304D" w:rsidP="001C3A5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875402"/>
                    <w:lock w:val="sdtLocked"/>
                  </w:sdtPr>
                  <w:sdtContent>
                    <w:tc>
                      <w:tcPr>
                        <w:tcW w:w="3016" w:type="dxa"/>
                      </w:tcPr>
                      <w:p w:rsidR="00AB304D" w:rsidRDefault="00AB304D" w:rsidP="001C3A57">
                        <w:pPr>
                          <w:rPr>
                            <w:szCs w:val="21"/>
                          </w:rPr>
                        </w:pPr>
                        <w:r>
                          <w:rPr>
                            <w:rFonts w:hint="eastAsia"/>
                            <w:szCs w:val="21"/>
                          </w:rPr>
                          <w:t>四川省水电投资经营集团有限公司</w:t>
                        </w:r>
                      </w:p>
                    </w:tc>
                  </w:sdtContent>
                </w:sdt>
              </w:tr>
            </w:sdtContent>
          </w:sdt>
          <w:sdt>
            <w:sdtPr>
              <w:rPr>
                <w:rFonts w:ascii="Calibri" w:eastAsiaTheme="minorEastAsia" w:hAnsi="Calibri" w:cstheme="minorBidi" w:hint="eastAsia"/>
                <w:kern w:val="2"/>
                <w:szCs w:val="21"/>
              </w:rPr>
              <w:alias w:val="释义"/>
              <w:tag w:val="_TUP_44bf5f5b8d4e40a1afa2f3a4be6551b6"/>
              <w:id w:val="6875406"/>
              <w:lock w:val="sdtLocked"/>
            </w:sdtPr>
            <w:sdtContent>
              <w:tr w:rsidR="00AB304D" w:rsidTr="001C3A57">
                <w:sdt>
                  <w:sdtPr>
                    <w:rPr>
                      <w:rFonts w:ascii="Calibri" w:eastAsiaTheme="minorEastAsia" w:hAnsi="Calibri" w:cstheme="minorBidi" w:hint="eastAsia"/>
                      <w:kern w:val="2"/>
                      <w:szCs w:val="21"/>
                    </w:rPr>
                    <w:alias w:val="常用词语"/>
                    <w:tag w:val="_GBC_545aabde22534afba71e69faf659f25b"/>
                    <w:id w:val="6875404"/>
                    <w:lock w:val="sdtLocked"/>
                  </w:sdtPr>
                  <w:sdtEndPr>
                    <w:rPr>
                      <w:rFonts w:ascii="Times New Roman" w:eastAsia="宋体" w:hAnsi="Times New Roman" w:cs="Times New Roman"/>
                      <w:kern w:val="0"/>
                      <w:sz w:val="20"/>
                    </w:rPr>
                  </w:sdtEndPr>
                  <w:sdtContent>
                    <w:tc>
                      <w:tcPr>
                        <w:tcW w:w="3016" w:type="dxa"/>
                      </w:tcPr>
                      <w:p w:rsidR="00AB304D" w:rsidRDefault="00AB304D" w:rsidP="001C3A57">
                        <w:pPr>
                          <w:rPr>
                            <w:szCs w:val="21"/>
                          </w:rPr>
                        </w:pPr>
                        <w:r>
                          <w:rPr>
                            <w:rFonts w:ascii="Calibri" w:eastAsiaTheme="minorEastAsia" w:hAnsi="Calibri" w:cstheme="minorBidi" w:hint="eastAsia"/>
                            <w:kern w:val="2"/>
                            <w:szCs w:val="21"/>
                          </w:rPr>
                          <w:t>岳池爱众电力或岳池电力</w:t>
                        </w:r>
                      </w:p>
                    </w:tc>
                  </w:sdtContent>
                </w:sdt>
                <w:tc>
                  <w:tcPr>
                    <w:tcW w:w="3016" w:type="dxa"/>
                  </w:tcPr>
                  <w:p w:rsidR="00AB304D" w:rsidRDefault="00AB304D" w:rsidP="001C3A5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875405"/>
                    <w:lock w:val="sdtLocked"/>
                  </w:sdtPr>
                  <w:sdtContent>
                    <w:tc>
                      <w:tcPr>
                        <w:tcW w:w="3016" w:type="dxa"/>
                      </w:tcPr>
                      <w:p w:rsidR="00AB304D" w:rsidRPr="00F84A59" w:rsidRDefault="00AB304D" w:rsidP="001C3A57">
                        <w:pPr>
                          <w:rPr>
                            <w:szCs w:val="21"/>
                          </w:rPr>
                        </w:pPr>
                        <w:r w:rsidRPr="00F84A59">
                          <w:rPr>
                            <w:rFonts w:hint="eastAsia"/>
                            <w:szCs w:val="21"/>
                          </w:rPr>
                          <w:t>四川</w:t>
                        </w:r>
                        <w:r w:rsidR="00F84A59" w:rsidRPr="00F84A59">
                          <w:rPr>
                            <w:rFonts w:hint="eastAsia"/>
                            <w:szCs w:val="21"/>
                          </w:rPr>
                          <w:t>省</w:t>
                        </w:r>
                        <w:r w:rsidRPr="00F84A59">
                          <w:rPr>
                            <w:rFonts w:hint="eastAsia"/>
                            <w:szCs w:val="21"/>
                          </w:rPr>
                          <w:t>岳池爱众电力有限公司</w:t>
                        </w:r>
                      </w:p>
                    </w:tc>
                  </w:sdtContent>
                </w:sdt>
              </w:tr>
            </w:sdtContent>
          </w:sdt>
          <w:sdt>
            <w:sdtPr>
              <w:rPr>
                <w:rFonts w:ascii="Calibri" w:eastAsiaTheme="minorEastAsia" w:hAnsi="Calibri" w:cstheme="minorBidi" w:hint="eastAsia"/>
                <w:kern w:val="2"/>
                <w:szCs w:val="21"/>
              </w:rPr>
              <w:alias w:val="释义"/>
              <w:tag w:val="_TUP_44bf5f5b8d4e40a1afa2f3a4be6551b6"/>
              <w:id w:val="6875409"/>
              <w:lock w:val="sdtLocked"/>
            </w:sdtPr>
            <w:sdtContent>
              <w:tr w:rsidR="00AB304D" w:rsidTr="001C3A57">
                <w:sdt>
                  <w:sdtPr>
                    <w:rPr>
                      <w:rFonts w:ascii="Calibri" w:eastAsiaTheme="minorEastAsia" w:hAnsi="Calibri" w:cstheme="minorBidi" w:hint="eastAsia"/>
                      <w:kern w:val="2"/>
                      <w:szCs w:val="21"/>
                    </w:rPr>
                    <w:alias w:val="常用词语"/>
                    <w:tag w:val="_GBC_545aabde22534afba71e69faf659f25b"/>
                    <w:id w:val="6875407"/>
                    <w:lock w:val="sdtLocked"/>
                  </w:sdtPr>
                  <w:sdtEndPr>
                    <w:rPr>
                      <w:rFonts w:ascii="Times New Roman" w:eastAsia="宋体" w:hAnsi="Times New Roman" w:cs="Times New Roman"/>
                      <w:kern w:val="0"/>
                      <w:sz w:val="20"/>
                    </w:rPr>
                  </w:sdtEndPr>
                  <w:sdtContent>
                    <w:tc>
                      <w:tcPr>
                        <w:tcW w:w="3016" w:type="dxa"/>
                      </w:tcPr>
                      <w:p w:rsidR="00AB304D" w:rsidRDefault="00AB304D" w:rsidP="001C3A57">
                        <w:pPr>
                          <w:rPr>
                            <w:szCs w:val="21"/>
                          </w:rPr>
                        </w:pPr>
                        <w:r>
                          <w:rPr>
                            <w:rFonts w:ascii="Calibri" w:eastAsiaTheme="minorEastAsia" w:hAnsi="Calibri" w:cstheme="minorBidi" w:hint="eastAsia"/>
                            <w:kern w:val="2"/>
                            <w:szCs w:val="21"/>
                          </w:rPr>
                          <w:t>华蓥爱众发电或华蓥发电</w:t>
                        </w:r>
                      </w:p>
                    </w:tc>
                  </w:sdtContent>
                </w:sdt>
                <w:tc>
                  <w:tcPr>
                    <w:tcW w:w="3016" w:type="dxa"/>
                  </w:tcPr>
                  <w:p w:rsidR="00AB304D" w:rsidRDefault="00AB304D" w:rsidP="001C3A5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875408"/>
                    <w:lock w:val="sdtLocked"/>
                  </w:sdtPr>
                  <w:sdtContent>
                    <w:tc>
                      <w:tcPr>
                        <w:tcW w:w="3016" w:type="dxa"/>
                      </w:tcPr>
                      <w:p w:rsidR="00AB304D" w:rsidRPr="00F84A59" w:rsidRDefault="00AB304D" w:rsidP="001C3A57">
                        <w:pPr>
                          <w:rPr>
                            <w:szCs w:val="21"/>
                          </w:rPr>
                        </w:pPr>
                        <w:r w:rsidRPr="00F84A59">
                          <w:rPr>
                            <w:rFonts w:hint="eastAsia"/>
                            <w:szCs w:val="21"/>
                          </w:rPr>
                          <w:t>四川</w:t>
                        </w:r>
                        <w:r w:rsidR="00F84A59" w:rsidRPr="00F84A59">
                          <w:rPr>
                            <w:rFonts w:hint="eastAsia"/>
                            <w:szCs w:val="21"/>
                          </w:rPr>
                          <w:t>省</w:t>
                        </w:r>
                        <w:r w:rsidRPr="00F84A59">
                          <w:rPr>
                            <w:rFonts w:hint="eastAsia"/>
                            <w:szCs w:val="21"/>
                          </w:rPr>
                          <w:t>华蓥爱众发电有限公司</w:t>
                        </w:r>
                      </w:p>
                    </w:tc>
                  </w:sdtContent>
                </w:sdt>
              </w:tr>
            </w:sdtContent>
          </w:sdt>
          <w:sdt>
            <w:sdtPr>
              <w:rPr>
                <w:rFonts w:ascii="Calibri" w:eastAsiaTheme="minorEastAsia" w:hAnsi="Calibri" w:cstheme="minorBidi" w:hint="eastAsia"/>
                <w:kern w:val="2"/>
                <w:szCs w:val="21"/>
              </w:rPr>
              <w:alias w:val="释义"/>
              <w:tag w:val="_TUP_44bf5f5b8d4e40a1afa2f3a4be6551b6"/>
              <w:id w:val="6875412"/>
              <w:lock w:val="sdtLocked"/>
            </w:sdtPr>
            <w:sdtContent>
              <w:tr w:rsidR="00AB304D" w:rsidTr="001C3A57">
                <w:sdt>
                  <w:sdtPr>
                    <w:rPr>
                      <w:rFonts w:ascii="Calibri" w:eastAsiaTheme="minorEastAsia" w:hAnsi="Calibri" w:cstheme="minorBidi" w:hint="eastAsia"/>
                      <w:kern w:val="2"/>
                      <w:szCs w:val="21"/>
                    </w:rPr>
                    <w:alias w:val="常用词语"/>
                    <w:tag w:val="_GBC_545aabde22534afba71e69faf659f25b"/>
                    <w:id w:val="6875410"/>
                    <w:lock w:val="sdtLocked"/>
                  </w:sdtPr>
                  <w:sdtEndPr>
                    <w:rPr>
                      <w:rFonts w:ascii="Times New Roman" w:eastAsia="宋体" w:hAnsi="Times New Roman" w:cs="Times New Roman"/>
                      <w:kern w:val="0"/>
                      <w:sz w:val="20"/>
                    </w:rPr>
                  </w:sdtEndPr>
                  <w:sdtContent>
                    <w:tc>
                      <w:tcPr>
                        <w:tcW w:w="3016" w:type="dxa"/>
                      </w:tcPr>
                      <w:p w:rsidR="00AB304D" w:rsidRDefault="00AB304D" w:rsidP="001C3A57">
                        <w:pPr>
                          <w:rPr>
                            <w:szCs w:val="21"/>
                          </w:rPr>
                        </w:pPr>
                        <w:r>
                          <w:rPr>
                            <w:rFonts w:ascii="Calibri" w:eastAsiaTheme="minorEastAsia" w:hAnsi="Calibri" w:cstheme="minorBidi" w:hint="eastAsia"/>
                            <w:kern w:val="2"/>
                            <w:szCs w:val="21"/>
                          </w:rPr>
                          <w:t>岳池爱众水务或岳池水务</w:t>
                        </w:r>
                      </w:p>
                    </w:tc>
                  </w:sdtContent>
                </w:sdt>
                <w:tc>
                  <w:tcPr>
                    <w:tcW w:w="3016" w:type="dxa"/>
                  </w:tcPr>
                  <w:p w:rsidR="00AB304D" w:rsidRDefault="00AB304D" w:rsidP="001C3A5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875411"/>
                    <w:lock w:val="sdtLocked"/>
                  </w:sdtPr>
                  <w:sdtContent>
                    <w:tc>
                      <w:tcPr>
                        <w:tcW w:w="3016" w:type="dxa"/>
                      </w:tcPr>
                      <w:p w:rsidR="00AB304D" w:rsidRPr="00F84A59" w:rsidRDefault="00AB304D" w:rsidP="001C3A57">
                        <w:pPr>
                          <w:rPr>
                            <w:szCs w:val="21"/>
                          </w:rPr>
                        </w:pPr>
                        <w:r w:rsidRPr="00F84A59">
                          <w:rPr>
                            <w:rFonts w:hint="eastAsia"/>
                            <w:szCs w:val="21"/>
                          </w:rPr>
                          <w:t>四川省岳池爱众水务有限责任公司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6875415"/>
              <w:lock w:val="sdtLocked"/>
            </w:sdtPr>
            <w:sdtContent>
              <w:tr w:rsidR="00AB304D" w:rsidTr="001C3A57">
                <w:sdt>
                  <w:sdtPr>
                    <w:rPr>
                      <w:rFonts w:ascii="Calibri" w:eastAsiaTheme="minorEastAsia" w:hAnsi="Calibri" w:cstheme="minorBidi" w:hint="eastAsia"/>
                      <w:kern w:val="2"/>
                      <w:szCs w:val="21"/>
                    </w:rPr>
                    <w:alias w:val="常用词语"/>
                    <w:tag w:val="_GBC_545aabde22534afba71e69faf659f25b"/>
                    <w:id w:val="6875413"/>
                    <w:lock w:val="sdtLocked"/>
                  </w:sdtPr>
                  <w:sdtEndPr>
                    <w:rPr>
                      <w:rFonts w:ascii="Times New Roman" w:eastAsia="宋体" w:hAnsi="Times New Roman" w:cs="Times New Roman"/>
                      <w:kern w:val="0"/>
                      <w:sz w:val="20"/>
                    </w:rPr>
                  </w:sdtEndPr>
                  <w:sdtContent>
                    <w:tc>
                      <w:tcPr>
                        <w:tcW w:w="3016" w:type="dxa"/>
                      </w:tcPr>
                      <w:p w:rsidR="00AB304D" w:rsidRDefault="00AB304D" w:rsidP="001C3A57">
                        <w:pPr>
                          <w:rPr>
                            <w:szCs w:val="21"/>
                          </w:rPr>
                        </w:pPr>
                        <w:r>
                          <w:rPr>
                            <w:rFonts w:ascii="Calibri" w:eastAsiaTheme="minorEastAsia" w:hAnsi="Calibri" w:cstheme="minorBidi" w:hint="eastAsia"/>
                            <w:kern w:val="2"/>
                            <w:szCs w:val="21"/>
                          </w:rPr>
                          <w:t>西充爱众燃气或西充燃气</w:t>
                        </w:r>
                      </w:p>
                    </w:tc>
                  </w:sdtContent>
                </w:sdt>
                <w:tc>
                  <w:tcPr>
                    <w:tcW w:w="3016" w:type="dxa"/>
                  </w:tcPr>
                  <w:p w:rsidR="00AB304D" w:rsidRDefault="00AB304D" w:rsidP="001C3A5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875414"/>
                    <w:lock w:val="sdtLocked"/>
                  </w:sdtPr>
                  <w:sdtContent>
                    <w:tc>
                      <w:tcPr>
                        <w:tcW w:w="3016" w:type="dxa"/>
                      </w:tcPr>
                      <w:p w:rsidR="00AB304D" w:rsidRPr="00F84A59" w:rsidRDefault="00AB304D" w:rsidP="001C3A57">
                        <w:pPr>
                          <w:rPr>
                            <w:szCs w:val="21"/>
                          </w:rPr>
                        </w:pPr>
                        <w:r w:rsidRPr="00F84A59">
                          <w:rPr>
                            <w:rFonts w:hint="eastAsia"/>
                            <w:szCs w:val="21"/>
                          </w:rPr>
                          <w:t>四川</w:t>
                        </w:r>
                        <w:r w:rsidR="00F84A59" w:rsidRPr="00F84A59">
                          <w:rPr>
                            <w:rFonts w:hint="eastAsia"/>
                            <w:szCs w:val="21"/>
                          </w:rPr>
                          <w:t>省</w:t>
                        </w:r>
                        <w:r w:rsidRPr="00F84A59">
                          <w:rPr>
                            <w:rFonts w:hint="eastAsia"/>
                            <w:szCs w:val="21"/>
                          </w:rPr>
                          <w:t>西充爱众燃气有限公司</w:t>
                        </w:r>
                      </w:p>
                    </w:tc>
                  </w:sdtContent>
                </w:sdt>
              </w:tr>
            </w:sdtContent>
          </w:sdt>
          <w:sdt>
            <w:sdtPr>
              <w:rPr>
                <w:rFonts w:ascii="Calibri" w:eastAsiaTheme="minorEastAsia" w:hAnsi="Calibri" w:cstheme="minorBidi" w:hint="eastAsia"/>
                <w:kern w:val="2"/>
                <w:szCs w:val="21"/>
              </w:rPr>
              <w:alias w:val="释义"/>
              <w:tag w:val="_TUP_44bf5f5b8d4e40a1afa2f3a4be6551b6"/>
              <w:id w:val="6875418"/>
              <w:lock w:val="sdtLocked"/>
            </w:sdtPr>
            <w:sdtContent>
              <w:tr w:rsidR="00AB304D" w:rsidTr="001C3A57">
                <w:sdt>
                  <w:sdtPr>
                    <w:rPr>
                      <w:rFonts w:ascii="Calibri" w:eastAsiaTheme="minorEastAsia" w:hAnsi="Calibri" w:cstheme="minorBidi" w:hint="eastAsia"/>
                      <w:kern w:val="2"/>
                      <w:szCs w:val="21"/>
                    </w:rPr>
                    <w:alias w:val="常用词语"/>
                    <w:tag w:val="_GBC_545aabde22534afba71e69faf659f25b"/>
                    <w:id w:val="6875416"/>
                    <w:lock w:val="sdtLocked"/>
                  </w:sdtPr>
                  <w:sdtEndPr>
                    <w:rPr>
                      <w:rFonts w:ascii="Times New Roman" w:eastAsia="宋体" w:hAnsi="Times New Roman" w:cs="Times New Roman"/>
                      <w:kern w:val="0"/>
                      <w:sz w:val="20"/>
                    </w:rPr>
                  </w:sdtEndPr>
                  <w:sdtContent>
                    <w:tc>
                      <w:tcPr>
                        <w:tcW w:w="3016" w:type="dxa"/>
                      </w:tcPr>
                      <w:p w:rsidR="00AB304D" w:rsidRDefault="00AB304D" w:rsidP="001C3A57">
                        <w:pPr>
                          <w:rPr>
                            <w:szCs w:val="21"/>
                          </w:rPr>
                        </w:pPr>
                        <w:r>
                          <w:rPr>
                            <w:rFonts w:ascii="Calibri" w:eastAsiaTheme="minorEastAsia" w:hAnsi="Calibri" w:cstheme="minorBidi" w:hint="eastAsia"/>
                            <w:kern w:val="2"/>
                            <w:szCs w:val="21"/>
                          </w:rPr>
                          <w:t>爱众能源工程公司</w:t>
                        </w:r>
                      </w:p>
                    </w:tc>
                  </w:sdtContent>
                </w:sdt>
                <w:tc>
                  <w:tcPr>
                    <w:tcW w:w="3016" w:type="dxa"/>
                  </w:tcPr>
                  <w:p w:rsidR="00AB304D" w:rsidRDefault="00AB304D" w:rsidP="001C3A5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875417"/>
                    <w:lock w:val="sdtLocked"/>
                  </w:sdtPr>
                  <w:sdtContent>
                    <w:tc>
                      <w:tcPr>
                        <w:tcW w:w="3016" w:type="dxa"/>
                      </w:tcPr>
                      <w:p w:rsidR="00AB304D" w:rsidRDefault="00AB304D" w:rsidP="001C3A57">
                        <w:pPr>
                          <w:rPr>
                            <w:szCs w:val="21"/>
                          </w:rPr>
                        </w:pPr>
                        <w:r>
                          <w:rPr>
                            <w:rFonts w:hint="eastAsia"/>
                            <w:szCs w:val="21"/>
                          </w:rPr>
                          <w:t>四川省爱众能源工程有限公司</w:t>
                        </w:r>
                      </w:p>
                    </w:tc>
                  </w:sdtContent>
                </w:sdt>
              </w:tr>
            </w:sdtContent>
          </w:sdt>
          <w:sdt>
            <w:sdtPr>
              <w:rPr>
                <w:rFonts w:ascii="Calibri" w:eastAsiaTheme="minorEastAsia" w:hAnsi="Calibri" w:cstheme="minorBidi" w:hint="eastAsia"/>
                <w:kern w:val="2"/>
                <w:szCs w:val="21"/>
              </w:rPr>
              <w:alias w:val="释义"/>
              <w:tag w:val="_TUP_44bf5f5b8d4e40a1afa2f3a4be6551b6"/>
              <w:id w:val="6875421"/>
              <w:lock w:val="sdtLocked"/>
            </w:sdtPr>
            <w:sdtContent>
              <w:tr w:rsidR="00AB304D" w:rsidTr="001C3A57">
                <w:sdt>
                  <w:sdtPr>
                    <w:rPr>
                      <w:rFonts w:ascii="Calibri" w:eastAsiaTheme="minorEastAsia" w:hAnsi="Calibri" w:cstheme="minorBidi" w:hint="eastAsia"/>
                      <w:kern w:val="2"/>
                      <w:szCs w:val="21"/>
                    </w:rPr>
                    <w:alias w:val="常用词语"/>
                    <w:tag w:val="_GBC_545aabde22534afba71e69faf659f25b"/>
                    <w:id w:val="6875419"/>
                    <w:lock w:val="sdtLocked"/>
                  </w:sdtPr>
                  <w:sdtEndPr>
                    <w:rPr>
                      <w:rFonts w:ascii="Times New Roman" w:eastAsia="宋体" w:hAnsi="Times New Roman" w:cs="Times New Roman"/>
                      <w:kern w:val="0"/>
                      <w:sz w:val="20"/>
                    </w:rPr>
                  </w:sdtEndPr>
                  <w:sdtContent>
                    <w:tc>
                      <w:tcPr>
                        <w:tcW w:w="3016" w:type="dxa"/>
                      </w:tcPr>
                      <w:p w:rsidR="00AB304D" w:rsidRDefault="00AB304D" w:rsidP="001C3A57">
                        <w:pPr>
                          <w:rPr>
                            <w:szCs w:val="21"/>
                          </w:rPr>
                        </w:pPr>
                        <w:r>
                          <w:rPr>
                            <w:rFonts w:ascii="Calibri" w:eastAsiaTheme="minorEastAsia" w:hAnsi="Calibri" w:cstheme="minorBidi" w:hint="eastAsia"/>
                            <w:kern w:val="2"/>
                            <w:szCs w:val="21"/>
                          </w:rPr>
                          <w:t>邻水爱众燃气或邻水燃气</w:t>
                        </w:r>
                      </w:p>
                    </w:tc>
                  </w:sdtContent>
                </w:sdt>
                <w:tc>
                  <w:tcPr>
                    <w:tcW w:w="3016" w:type="dxa"/>
                  </w:tcPr>
                  <w:p w:rsidR="00AB304D" w:rsidRDefault="00AB304D" w:rsidP="001C3A5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875420"/>
                    <w:lock w:val="sdtLocked"/>
                  </w:sdtPr>
                  <w:sdtContent>
                    <w:tc>
                      <w:tcPr>
                        <w:tcW w:w="3016" w:type="dxa"/>
                      </w:tcPr>
                      <w:p w:rsidR="00AB304D" w:rsidRDefault="00AB304D" w:rsidP="001C3A57">
                        <w:pPr>
                          <w:rPr>
                            <w:szCs w:val="21"/>
                          </w:rPr>
                        </w:pPr>
                        <w:r>
                          <w:rPr>
                            <w:rFonts w:hint="eastAsia"/>
                            <w:szCs w:val="21"/>
                          </w:rPr>
                          <w:t>四川省邻水爱众燃气有限公司</w:t>
                        </w:r>
                      </w:p>
                    </w:tc>
                  </w:sdtContent>
                </w:sdt>
              </w:tr>
            </w:sdtContent>
          </w:sdt>
          <w:sdt>
            <w:sdtPr>
              <w:rPr>
                <w:rFonts w:ascii="Calibri" w:eastAsiaTheme="minorEastAsia" w:hAnsi="Calibri" w:cstheme="minorBidi" w:hint="eastAsia"/>
                <w:kern w:val="2"/>
                <w:szCs w:val="21"/>
              </w:rPr>
              <w:alias w:val="释义"/>
              <w:tag w:val="_TUP_44bf5f5b8d4e40a1afa2f3a4be6551b6"/>
              <w:id w:val="6875424"/>
              <w:lock w:val="sdtLocked"/>
            </w:sdtPr>
            <w:sdtContent>
              <w:tr w:rsidR="00AB304D" w:rsidTr="001C3A57">
                <w:sdt>
                  <w:sdtPr>
                    <w:rPr>
                      <w:rFonts w:ascii="Calibri" w:eastAsiaTheme="minorEastAsia" w:hAnsi="Calibri" w:cstheme="minorBidi" w:hint="eastAsia"/>
                      <w:kern w:val="2"/>
                      <w:szCs w:val="21"/>
                    </w:rPr>
                    <w:alias w:val="常用词语"/>
                    <w:tag w:val="_GBC_545aabde22534afba71e69faf659f25b"/>
                    <w:id w:val="6875422"/>
                    <w:lock w:val="sdtLocked"/>
                  </w:sdtPr>
                  <w:sdtEndPr>
                    <w:rPr>
                      <w:rFonts w:ascii="Times New Roman" w:eastAsia="宋体" w:hAnsi="Times New Roman" w:cs="Times New Roman"/>
                      <w:kern w:val="0"/>
                      <w:sz w:val="20"/>
                    </w:rPr>
                  </w:sdtEndPr>
                  <w:sdtContent>
                    <w:tc>
                      <w:tcPr>
                        <w:tcW w:w="3016" w:type="dxa"/>
                      </w:tcPr>
                      <w:p w:rsidR="00AB304D" w:rsidRDefault="00AB304D" w:rsidP="001C3A57">
                        <w:pPr>
                          <w:rPr>
                            <w:szCs w:val="21"/>
                          </w:rPr>
                        </w:pPr>
                        <w:r>
                          <w:rPr>
                            <w:rFonts w:ascii="Calibri" w:eastAsiaTheme="minorEastAsia" w:hAnsi="Calibri" w:cstheme="minorBidi" w:hint="eastAsia"/>
                            <w:kern w:val="2"/>
                            <w:szCs w:val="21"/>
                          </w:rPr>
                          <w:t>邻水爱众水务或邻水水务</w:t>
                        </w:r>
                      </w:p>
                    </w:tc>
                  </w:sdtContent>
                </w:sdt>
                <w:tc>
                  <w:tcPr>
                    <w:tcW w:w="3016" w:type="dxa"/>
                  </w:tcPr>
                  <w:p w:rsidR="00AB304D" w:rsidRDefault="00AB304D" w:rsidP="001C3A5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875423"/>
                    <w:lock w:val="sdtLocked"/>
                  </w:sdtPr>
                  <w:sdtContent>
                    <w:tc>
                      <w:tcPr>
                        <w:tcW w:w="3016" w:type="dxa"/>
                      </w:tcPr>
                      <w:p w:rsidR="00AB304D" w:rsidRDefault="00AB304D" w:rsidP="001C3A57">
                        <w:pPr>
                          <w:rPr>
                            <w:szCs w:val="21"/>
                          </w:rPr>
                        </w:pPr>
                        <w:r>
                          <w:rPr>
                            <w:rFonts w:hint="eastAsia"/>
                            <w:szCs w:val="21"/>
                          </w:rPr>
                          <w:t>四川省邻水爱众水务有限责任公司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6875427"/>
              <w:lock w:val="sdtLocked"/>
            </w:sdtPr>
            <w:sdtContent>
              <w:tr w:rsidR="00AB304D" w:rsidTr="001C3A57">
                <w:sdt>
                  <w:sdtPr>
                    <w:rPr>
                      <w:rFonts w:ascii="Calibri" w:eastAsiaTheme="minorEastAsia" w:hAnsi="Calibri" w:cstheme="minorBidi" w:hint="eastAsia"/>
                      <w:kern w:val="2"/>
                      <w:szCs w:val="21"/>
                    </w:rPr>
                    <w:alias w:val="常用词语"/>
                    <w:tag w:val="_GBC_545aabde22534afba71e69faf659f25b"/>
                    <w:id w:val="6875425"/>
                    <w:lock w:val="sdtLocked"/>
                  </w:sdtPr>
                  <w:sdtEndPr>
                    <w:rPr>
                      <w:rFonts w:ascii="Times New Roman" w:eastAsia="宋体" w:hAnsi="Times New Roman" w:cs="Times New Roman"/>
                      <w:kern w:val="0"/>
                      <w:sz w:val="20"/>
                    </w:rPr>
                  </w:sdtEndPr>
                  <w:sdtContent>
                    <w:tc>
                      <w:tcPr>
                        <w:tcW w:w="3016" w:type="dxa"/>
                      </w:tcPr>
                      <w:p w:rsidR="00AB304D" w:rsidRDefault="00AB304D" w:rsidP="001C3A57">
                        <w:pPr>
                          <w:rPr>
                            <w:szCs w:val="21"/>
                          </w:rPr>
                        </w:pPr>
                        <w:r>
                          <w:rPr>
                            <w:rFonts w:ascii="Calibri" w:eastAsiaTheme="minorEastAsia" w:hAnsi="Calibri" w:cstheme="minorBidi" w:hint="eastAsia"/>
                            <w:kern w:val="2"/>
                            <w:szCs w:val="21"/>
                          </w:rPr>
                          <w:t>武胜爱众燃气或武胜燃气</w:t>
                        </w:r>
                      </w:p>
                    </w:tc>
                  </w:sdtContent>
                </w:sdt>
                <w:tc>
                  <w:tcPr>
                    <w:tcW w:w="3016" w:type="dxa"/>
                  </w:tcPr>
                  <w:p w:rsidR="00AB304D" w:rsidRDefault="00AB304D" w:rsidP="001C3A5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875426"/>
                    <w:lock w:val="sdtLocked"/>
                  </w:sdtPr>
                  <w:sdtContent>
                    <w:tc>
                      <w:tcPr>
                        <w:tcW w:w="3016" w:type="dxa"/>
                      </w:tcPr>
                      <w:p w:rsidR="00AB304D" w:rsidRDefault="00AB304D" w:rsidP="001C3A57">
                        <w:pPr>
                          <w:rPr>
                            <w:szCs w:val="21"/>
                          </w:rPr>
                        </w:pPr>
                        <w:r>
                          <w:rPr>
                            <w:rFonts w:hint="eastAsia"/>
                            <w:szCs w:val="21"/>
                          </w:rPr>
                          <w:t>四川省武胜爱众燃气有限公司</w:t>
                        </w:r>
                      </w:p>
                    </w:tc>
                  </w:sdtContent>
                </w:sdt>
              </w:tr>
            </w:sdtContent>
          </w:sdt>
          <w:sdt>
            <w:sdtPr>
              <w:rPr>
                <w:rFonts w:ascii="Calibri" w:eastAsiaTheme="minorEastAsia" w:hAnsi="Calibri" w:cstheme="minorBidi" w:hint="eastAsia"/>
                <w:kern w:val="2"/>
                <w:szCs w:val="21"/>
              </w:rPr>
              <w:alias w:val="释义"/>
              <w:tag w:val="_TUP_44bf5f5b8d4e40a1afa2f3a4be6551b6"/>
              <w:id w:val="6875430"/>
              <w:lock w:val="sdtLocked"/>
            </w:sdtPr>
            <w:sdtContent>
              <w:tr w:rsidR="00AB304D" w:rsidTr="001C3A57">
                <w:sdt>
                  <w:sdtPr>
                    <w:rPr>
                      <w:rFonts w:ascii="Calibri" w:eastAsiaTheme="minorEastAsia" w:hAnsi="Calibri" w:cstheme="minorBidi" w:hint="eastAsia"/>
                      <w:kern w:val="2"/>
                      <w:szCs w:val="21"/>
                    </w:rPr>
                    <w:alias w:val="常用词语"/>
                    <w:tag w:val="_GBC_545aabde22534afba71e69faf659f25b"/>
                    <w:id w:val="6875428"/>
                    <w:lock w:val="sdtLocked"/>
                  </w:sdtPr>
                  <w:sdtEndPr>
                    <w:rPr>
                      <w:rFonts w:ascii="Times New Roman" w:eastAsia="宋体" w:hAnsi="Times New Roman" w:cs="Times New Roman"/>
                      <w:kern w:val="0"/>
                      <w:sz w:val="20"/>
                    </w:rPr>
                  </w:sdtEndPr>
                  <w:sdtContent>
                    <w:tc>
                      <w:tcPr>
                        <w:tcW w:w="3016" w:type="dxa"/>
                      </w:tcPr>
                      <w:p w:rsidR="00AB304D" w:rsidRDefault="00AB304D" w:rsidP="001C3A57">
                        <w:pPr>
                          <w:rPr>
                            <w:szCs w:val="21"/>
                          </w:rPr>
                        </w:pPr>
                        <w:r>
                          <w:rPr>
                            <w:rFonts w:ascii="Calibri" w:eastAsiaTheme="minorEastAsia" w:hAnsi="Calibri" w:cstheme="minorBidi" w:hint="eastAsia"/>
                            <w:kern w:val="2"/>
                            <w:szCs w:val="21"/>
                          </w:rPr>
                          <w:t>武胜爱众水务或武胜水务</w:t>
                        </w:r>
                      </w:p>
                    </w:tc>
                  </w:sdtContent>
                </w:sdt>
                <w:tc>
                  <w:tcPr>
                    <w:tcW w:w="3016" w:type="dxa"/>
                  </w:tcPr>
                  <w:p w:rsidR="00AB304D" w:rsidRDefault="00AB304D" w:rsidP="001C3A5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875429"/>
                    <w:lock w:val="sdtLocked"/>
                  </w:sdtPr>
                  <w:sdtContent>
                    <w:tc>
                      <w:tcPr>
                        <w:tcW w:w="3016" w:type="dxa"/>
                      </w:tcPr>
                      <w:p w:rsidR="00AB304D" w:rsidRDefault="00AB304D" w:rsidP="001C3A57">
                        <w:pPr>
                          <w:rPr>
                            <w:szCs w:val="21"/>
                          </w:rPr>
                        </w:pPr>
                        <w:r>
                          <w:rPr>
                            <w:rFonts w:hint="eastAsia"/>
                            <w:szCs w:val="21"/>
                          </w:rPr>
                          <w:t>四川省武胜爱众水务有限责任公司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6875433"/>
              <w:lock w:val="sdtLocked"/>
            </w:sdtPr>
            <w:sdtContent>
              <w:tr w:rsidR="00AB304D" w:rsidTr="001C3A57">
                <w:sdt>
                  <w:sdtPr>
                    <w:rPr>
                      <w:rFonts w:ascii="Calibri" w:eastAsiaTheme="minorEastAsia" w:hAnsi="Calibri" w:cstheme="minorBidi" w:hint="eastAsia"/>
                      <w:kern w:val="2"/>
                      <w:szCs w:val="21"/>
                    </w:rPr>
                    <w:alias w:val="常用词语"/>
                    <w:tag w:val="_GBC_545aabde22534afba71e69faf659f25b"/>
                    <w:id w:val="6875431"/>
                    <w:lock w:val="sdtLocked"/>
                  </w:sdtPr>
                  <w:sdtEndPr>
                    <w:rPr>
                      <w:rFonts w:ascii="Times New Roman" w:eastAsia="宋体" w:hAnsi="Times New Roman" w:cs="Times New Roman"/>
                      <w:kern w:val="0"/>
                      <w:sz w:val="20"/>
                    </w:rPr>
                  </w:sdtEndPr>
                  <w:sdtContent>
                    <w:tc>
                      <w:tcPr>
                        <w:tcW w:w="3016" w:type="dxa"/>
                      </w:tcPr>
                      <w:p w:rsidR="00AB304D" w:rsidRDefault="00AB304D" w:rsidP="001C3A57">
                        <w:pPr>
                          <w:rPr>
                            <w:szCs w:val="21"/>
                          </w:rPr>
                        </w:pPr>
                        <w:r>
                          <w:rPr>
                            <w:rFonts w:ascii="Calibri" w:eastAsiaTheme="minorEastAsia" w:hAnsi="Calibri" w:cstheme="minorBidi" w:hint="eastAsia"/>
                            <w:kern w:val="2"/>
                            <w:szCs w:val="21"/>
                          </w:rPr>
                          <w:t>德宏爱众燃气或德宏燃气</w:t>
                        </w:r>
                      </w:p>
                    </w:tc>
                  </w:sdtContent>
                </w:sdt>
                <w:tc>
                  <w:tcPr>
                    <w:tcW w:w="3016" w:type="dxa"/>
                  </w:tcPr>
                  <w:p w:rsidR="00AB304D" w:rsidRDefault="00AB304D" w:rsidP="001C3A5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875432"/>
                    <w:lock w:val="sdtLocked"/>
                  </w:sdtPr>
                  <w:sdtContent>
                    <w:tc>
                      <w:tcPr>
                        <w:tcW w:w="3016" w:type="dxa"/>
                      </w:tcPr>
                      <w:p w:rsidR="00AB304D" w:rsidRDefault="00AB304D" w:rsidP="001C3A57">
                        <w:pPr>
                          <w:rPr>
                            <w:szCs w:val="21"/>
                          </w:rPr>
                        </w:pPr>
                        <w:r>
                          <w:rPr>
                            <w:rFonts w:hint="eastAsia"/>
                            <w:szCs w:val="21"/>
                          </w:rPr>
                          <w:t>云南省德宏州爱众燃气有限公司</w:t>
                        </w:r>
                      </w:p>
                    </w:tc>
                  </w:sdtContent>
                </w:sdt>
              </w:tr>
            </w:sdtContent>
          </w:sdt>
          <w:sdt>
            <w:sdtPr>
              <w:rPr>
                <w:rFonts w:ascii="Calibri" w:eastAsiaTheme="minorEastAsia" w:hAnsi="Calibri" w:cstheme="minorBidi" w:hint="eastAsia"/>
                <w:kern w:val="2"/>
                <w:szCs w:val="21"/>
              </w:rPr>
              <w:alias w:val="释义"/>
              <w:tag w:val="_TUP_44bf5f5b8d4e40a1afa2f3a4be6551b6"/>
              <w:id w:val="6875436"/>
              <w:lock w:val="sdtLocked"/>
            </w:sdtPr>
            <w:sdtContent>
              <w:tr w:rsidR="00AB304D" w:rsidTr="001C3A57">
                <w:sdt>
                  <w:sdtPr>
                    <w:rPr>
                      <w:rFonts w:ascii="Calibri" w:eastAsiaTheme="minorEastAsia" w:hAnsi="Calibri" w:cstheme="minorBidi" w:hint="eastAsia"/>
                      <w:kern w:val="2"/>
                      <w:szCs w:val="21"/>
                    </w:rPr>
                    <w:alias w:val="常用词语"/>
                    <w:tag w:val="_GBC_545aabde22534afba71e69faf659f25b"/>
                    <w:id w:val="6875434"/>
                    <w:lock w:val="sdtLocked"/>
                  </w:sdtPr>
                  <w:sdtEndPr>
                    <w:rPr>
                      <w:rFonts w:ascii="Times New Roman" w:eastAsia="宋体" w:hAnsi="Times New Roman" w:cs="Times New Roman"/>
                      <w:kern w:val="0"/>
                      <w:sz w:val="20"/>
                    </w:rPr>
                  </w:sdtEndPr>
                  <w:sdtContent>
                    <w:tc>
                      <w:tcPr>
                        <w:tcW w:w="3016" w:type="dxa"/>
                      </w:tcPr>
                      <w:p w:rsidR="00AB304D" w:rsidRDefault="00AB304D" w:rsidP="001C3A57">
                        <w:pPr>
                          <w:rPr>
                            <w:szCs w:val="21"/>
                          </w:rPr>
                        </w:pPr>
                        <w:r>
                          <w:rPr>
                            <w:rFonts w:ascii="Calibri" w:eastAsiaTheme="minorEastAsia" w:hAnsi="Calibri" w:cstheme="minorBidi" w:hint="eastAsia"/>
                            <w:kern w:val="2"/>
                            <w:szCs w:val="21"/>
                          </w:rPr>
                          <w:t>昭通爱众发电或昭通发电</w:t>
                        </w:r>
                      </w:p>
                    </w:tc>
                  </w:sdtContent>
                </w:sdt>
                <w:tc>
                  <w:tcPr>
                    <w:tcW w:w="3016" w:type="dxa"/>
                  </w:tcPr>
                  <w:p w:rsidR="00AB304D" w:rsidRDefault="00AB304D" w:rsidP="001C3A5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875435"/>
                    <w:lock w:val="sdtLocked"/>
                  </w:sdtPr>
                  <w:sdtContent>
                    <w:tc>
                      <w:tcPr>
                        <w:tcW w:w="3016" w:type="dxa"/>
                      </w:tcPr>
                      <w:p w:rsidR="00AB304D" w:rsidRDefault="00AB304D" w:rsidP="001C3A57">
                        <w:pPr>
                          <w:rPr>
                            <w:szCs w:val="21"/>
                          </w:rPr>
                        </w:pPr>
                        <w:r>
                          <w:rPr>
                            <w:rFonts w:hint="eastAsia"/>
                            <w:szCs w:val="21"/>
                          </w:rPr>
                          <w:t>云南昭通爱众发电有限公司</w:t>
                        </w:r>
                      </w:p>
                    </w:tc>
                  </w:sdtContent>
                </w:sdt>
              </w:tr>
            </w:sdtContent>
          </w:sdt>
          <w:sdt>
            <w:sdtPr>
              <w:rPr>
                <w:rFonts w:ascii="Calibri" w:eastAsiaTheme="minorEastAsia" w:hAnsi="Calibri" w:cstheme="minorBidi" w:hint="eastAsia"/>
                <w:kern w:val="2"/>
                <w:szCs w:val="21"/>
              </w:rPr>
              <w:alias w:val="释义"/>
              <w:tag w:val="_TUP_44bf5f5b8d4e40a1afa2f3a4be6551b6"/>
              <w:id w:val="6875439"/>
              <w:lock w:val="sdtLocked"/>
            </w:sdtPr>
            <w:sdtContent>
              <w:tr w:rsidR="00AB304D" w:rsidTr="001C3A57">
                <w:sdt>
                  <w:sdtPr>
                    <w:rPr>
                      <w:rFonts w:ascii="Calibri" w:eastAsiaTheme="minorEastAsia" w:hAnsi="Calibri" w:cstheme="minorBidi" w:hint="eastAsia"/>
                      <w:kern w:val="2"/>
                      <w:szCs w:val="21"/>
                    </w:rPr>
                    <w:alias w:val="常用词语"/>
                    <w:tag w:val="_GBC_545aabde22534afba71e69faf659f25b"/>
                    <w:id w:val="6875437"/>
                    <w:lock w:val="sdtLocked"/>
                  </w:sdtPr>
                  <w:sdtEndPr>
                    <w:rPr>
                      <w:rFonts w:ascii="Times New Roman" w:eastAsia="宋体" w:hAnsi="Times New Roman" w:cs="Times New Roman"/>
                      <w:kern w:val="0"/>
                      <w:sz w:val="20"/>
                    </w:rPr>
                  </w:sdtEndPr>
                  <w:sdtContent>
                    <w:tc>
                      <w:tcPr>
                        <w:tcW w:w="3016" w:type="dxa"/>
                      </w:tcPr>
                      <w:p w:rsidR="00AB304D" w:rsidRDefault="00AB304D" w:rsidP="001C3A57">
                        <w:pPr>
                          <w:rPr>
                            <w:szCs w:val="21"/>
                          </w:rPr>
                        </w:pPr>
                        <w:r>
                          <w:rPr>
                            <w:rFonts w:ascii="Calibri" w:eastAsiaTheme="minorEastAsia" w:hAnsi="Calibri" w:cstheme="minorBidi" w:hint="eastAsia"/>
                            <w:kern w:val="2"/>
                            <w:szCs w:val="21"/>
                          </w:rPr>
                          <w:t>星辰水电</w:t>
                        </w:r>
                      </w:p>
                    </w:tc>
                  </w:sdtContent>
                </w:sdt>
                <w:tc>
                  <w:tcPr>
                    <w:tcW w:w="3016" w:type="dxa"/>
                  </w:tcPr>
                  <w:p w:rsidR="00AB304D" w:rsidRDefault="00AB304D" w:rsidP="001C3A5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875438"/>
                    <w:lock w:val="sdtLocked"/>
                  </w:sdtPr>
                  <w:sdtContent>
                    <w:tc>
                      <w:tcPr>
                        <w:tcW w:w="3016" w:type="dxa"/>
                      </w:tcPr>
                      <w:p w:rsidR="00AB304D" w:rsidRDefault="00AB304D" w:rsidP="001C3A57">
                        <w:pPr>
                          <w:rPr>
                            <w:szCs w:val="21"/>
                          </w:rPr>
                        </w:pPr>
                        <w:r>
                          <w:rPr>
                            <w:rFonts w:hint="eastAsia"/>
                            <w:szCs w:val="21"/>
                          </w:rPr>
                          <w:t>四川星辰水电投资有限公司</w:t>
                        </w:r>
                      </w:p>
                    </w:tc>
                  </w:sdtContent>
                </w:sdt>
              </w:tr>
            </w:sdtContent>
          </w:sdt>
          <w:sdt>
            <w:sdtPr>
              <w:rPr>
                <w:rFonts w:ascii="Calibri" w:eastAsiaTheme="minorEastAsia" w:hAnsi="Calibri" w:cstheme="minorBidi" w:hint="eastAsia"/>
                <w:kern w:val="2"/>
                <w:szCs w:val="21"/>
              </w:rPr>
              <w:alias w:val="释义"/>
              <w:tag w:val="_TUP_44bf5f5b8d4e40a1afa2f3a4be6551b6"/>
              <w:id w:val="6875442"/>
              <w:lock w:val="sdtLocked"/>
            </w:sdtPr>
            <w:sdtContent>
              <w:tr w:rsidR="00AB304D" w:rsidTr="001C3A57">
                <w:sdt>
                  <w:sdtPr>
                    <w:rPr>
                      <w:rFonts w:ascii="Calibri" w:eastAsiaTheme="minorEastAsia" w:hAnsi="Calibri" w:cstheme="minorBidi" w:hint="eastAsia"/>
                      <w:kern w:val="2"/>
                      <w:szCs w:val="21"/>
                    </w:rPr>
                    <w:alias w:val="常用词语"/>
                    <w:tag w:val="_GBC_545aabde22534afba71e69faf659f25b"/>
                    <w:id w:val="6875440"/>
                    <w:lock w:val="sdtLocked"/>
                  </w:sdtPr>
                  <w:sdtEndPr>
                    <w:rPr>
                      <w:rFonts w:ascii="Times New Roman" w:eastAsia="宋体" w:hAnsi="Times New Roman" w:cs="Times New Roman"/>
                      <w:kern w:val="0"/>
                      <w:sz w:val="20"/>
                    </w:rPr>
                  </w:sdtEndPr>
                  <w:sdtContent>
                    <w:tc>
                      <w:tcPr>
                        <w:tcW w:w="3016" w:type="dxa"/>
                      </w:tcPr>
                      <w:p w:rsidR="00AB304D" w:rsidRDefault="00AB304D" w:rsidP="001C3A57">
                        <w:pPr>
                          <w:rPr>
                            <w:szCs w:val="21"/>
                          </w:rPr>
                        </w:pPr>
                        <w:r>
                          <w:rPr>
                            <w:rFonts w:ascii="Calibri" w:eastAsiaTheme="minorEastAsia" w:hAnsi="Calibri" w:cstheme="minorBidi" w:hint="eastAsia"/>
                            <w:kern w:val="2"/>
                            <w:szCs w:val="21"/>
                          </w:rPr>
                          <w:t>爱众公用服务</w:t>
                        </w:r>
                      </w:p>
                    </w:tc>
                  </w:sdtContent>
                </w:sdt>
                <w:tc>
                  <w:tcPr>
                    <w:tcW w:w="3016" w:type="dxa"/>
                  </w:tcPr>
                  <w:p w:rsidR="00AB304D" w:rsidRDefault="00AB304D" w:rsidP="001C3A5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875441"/>
                    <w:lock w:val="sdtLocked"/>
                  </w:sdtPr>
                  <w:sdtContent>
                    <w:tc>
                      <w:tcPr>
                        <w:tcW w:w="3016" w:type="dxa"/>
                      </w:tcPr>
                      <w:p w:rsidR="00AB304D" w:rsidRDefault="00AB304D" w:rsidP="001C3A57">
                        <w:pPr>
                          <w:rPr>
                            <w:szCs w:val="21"/>
                          </w:rPr>
                        </w:pPr>
                        <w:r>
                          <w:rPr>
                            <w:rFonts w:hint="eastAsia"/>
                            <w:szCs w:val="21"/>
                          </w:rPr>
                          <w:t>广安爱众公用事业服务有限公司</w:t>
                        </w:r>
                      </w:p>
                    </w:tc>
                  </w:sdtContent>
                </w:sdt>
              </w:tr>
            </w:sdtContent>
          </w:sdt>
          <w:sdt>
            <w:sdtPr>
              <w:rPr>
                <w:rFonts w:ascii="Calibri" w:eastAsiaTheme="minorEastAsia" w:hAnsi="Calibri" w:cstheme="minorBidi" w:hint="eastAsia"/>
                <w:kern w:val="2"/>
                <w:szCs w:val="21"/>
              </w:rPr>
              <w:alias w:val="释义"/>
              <w:tag w:val="_TUP_44bf5f5b8d4e40a1afa2f3a4be6551b6"/>
              <w:id w:val="6875445"/>
              <w:lock w:val="sdtLocked"/>
            </w:sdtPr>
            <w:sdtContent>
              <w:tr w:rsidR="00AB304D" w:rsidTr="001C3A57">
                <w:sdt>
                  <w:sdtPr>
                    <w:rPr>
                      <w:rFonts w:ascii="Calibri" w:eastAsiaTheme="minorEastAsia" w:hAnsi="Calibri" w:cstheme="minorBidi" w:hint="eastAsia"/>
                      <w:kern w:val="2"/>
                      <w:szCs w:val="21"/>
                    </w:rPr>
                    <w:alias w:val="常用词语"/>
                    <w:tag w:val="_GBC_545aabde22534afba71e69faf659f25b"/>
                    <w:id w:val="6875443"/>
                    <w:lock w:val="sdtLocked"/>
                  </w:sdtPr>
                  <w:sdtEndPr>
                    <w:rPr>
                      <w:rFonts w:ascii="Times New Roman" w:eastAsia="宋体" w:hAnsi="Times New Roman" w:cs="Times New Roman"/>
                      <w:kern w:val="0"/>
                      <w:sz w:val="20"/>
                    </w:rPr>
                  </w:sdtEndPr>
                  <w:sdtContent>
                    <w:tc>
                      <w:tcPr>
                        <w:tcW w:w="3016" w:type="dxa"/>
                      </w:tcPr>
                      <w:p w:rsidR="00AB304D" w:rsidRDefault="00AB304D" w:rsidP="001C3A57">
                        <w:pPr>
                          <w:rPr>
                            <w:szCs w:val="21"/>
                          </w:rPr>
                        </w:pPr>
                        <w:r>
                          <w:rPr>
                            <w:rFonts w:ascii="Calibri" w:eastAsiaTheme="minorEastAsia" w:hAnsi="Calibri" w:cstheme="minorBidi" w:hint="eastAsia"/>
                            <w:kern w:val="2"/>
                            <w:szCs w:val="21"/>
                          </w:rPr>
                          <w:t>华蓥爱众水务或华蓥水务</w:t>
                        </w:r>
                      </w:p>
                    </w:tc>
                  </w:sdtContent>
                </w:sdt>
                <w:tc>
                  <w:tcPr>
                    <w:tcW w:w="3016" w:type="dxa"/>
                  </w:tcPr>
                  <w:p w:rsidR="00AB304D" w:rsidRDefault="00AB304D" w:rsidP="001C3A5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875444"/>
                    <w:lock w:val="sdtLocked"/>
                  </w:sdtPr>
                  <w:sdtContent>
                    <w:tc>
                      <w:tcPr>
                        <w:tcW w:w="3016" w:type="dxa"/>
                      </w:tcPr>
                      <w:p w:rsidR="00AB304D" w:rsidRDefault="00AB304D" w:rsidP="001C3A57">
                        <w:pPr>
                          <w:rPr>
                            <w:szCs w:val="21"/>
                          </w:rPr>
                        </w:pPr>
                        <w:r>
                          <w:rPr>
                            <w:rFonts w:hint="eastAsia"/>
                            <w:szCs w:val="21"/>
                          </w:rPr>
                          <w:t>四川省华蓥爱众水务有限责任公司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6875448"/>
              <w:lock w:val="sdtLocked"/>
            </w:sdtPr>
            <w:sdtContent>
              <w:tr w:rsidR="00AB304D" w:rsidTr="001C3A57">
                <w:sdt>
                  <w:sdtPr>
                    <w:rPr>
                      <w:rFonts w:ascii="Calibri" w:eastAsiaTheme="minorEastAsia" w:hAnsi="Calibri" w:cstheme="minorBidi" w:hint="eastAsia"/>
                      <w:kern w:val="2"/>
                      <w:szCs w:val="21"/>
                    </w:rPr>
                    <w:alias w:val="常用词语"/>
                    <w:tag w:val="_GBC_545aabde22534afba71e69faf659f25b"/>
                    <w:id w:val="6875446"/>
                    <w:lock w:val="sdtLocked"/>
                  </w:sdtPr>
                  <w:sdtEndPr>
                    <w:rPr>
                      <w:rFonts w:ascii="Times New Roman" w:eastAsia="宋体" w:hAnsi="Times New Roman" w:cs="Times New Roman"/>
                      <w:kern w:val="0"/>
                      <w:sz w:val="20"/>
                    </w:rPr>
                  </w:sdtEndPr>
                  <w:sdtContent>
                    <w:tc>
                      <w:tcPr>
                        <w:tcW w:w="3016" w:type="dxa"/>
                      </w:tcPr>
                      <w:p w:rsidR="00AB304D" w:rsidRDefault="00AB304D" w:rsidP="001C3A57">
                        <w:pPr>
                          <w:rPr>
                            <w:szCs w:val="21"/>
                          </w:rPr>
                        </w:pPr>
                        <w:r>
                          <w:rPr>
                            <w:rFonts w:ascii="Calibri" w:eastAsiaTheme="minorEastAsia" w:hAnsi="Calibri" w:cstheme="minorBidi" w:hint="eastAsia"/>
                            <w:kern w:val="2"/>
                            <w:szCs w:val="21"/>
                          </w:rPr>
                          <w:t>前锋爱众水务或前锋水务</w:t>
                        </w:r>
                      </w:p>
                    </w:tc>
                  </w:sdtContent>
                </w:sdt>
                <w:tc>
                  <w:tcPr>
                    <w:tcW w:w="3016" w:type="dxa"/>
                  </w:tcPr>
                  <w:p w:rsidR="00AB304D" w:rsidRDefault="00AB304D" w:rsidP="001C3A5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875447"/>
                    <w:lock w:val="sdtLocked"/>
                  </w:sdtPr>
                  <w:sdtContent>
                    <w:tc>
                      <w:tcPr>
                        <w:tcW w:w="3016" w:type="dxa"/>
                      </w:tcPr>
                      <w:p w:rsidR="00AB304D" w:rsidRDefault="00AB304D" w:rsidP="001C3A57">
                        <w:pPr>
                          <w:rPr>
                            <w:szCs w:val="21"/>
                          </w:rPr>
                        </w:pPr>
                        <w:r>
                          <w:rPr>
                            <w:rFonts w:hint="eastAsia"/>
                            <w:szCs w:val="21"/>
                          </w:rPr>
                          <w:t>四川省前锋爱众水务有限责任公司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6875451"/>
              <w:lock w:val="sdtLocked"/>
            </w:sdtPr>
            <w:sdtContent>
              <w:tr w:rsidR="00AB304D" w:rsidTr="001C3A57">
                <w:sdt>
                  <w:sdtPr>
                    <w:rPr>
                      <w:rFonts w:ascii="Calibri" w:eastAsiaTheme="minorEastAsia" w:hAnsi="Calibri" w:cstheme="minorBidi" w:hint="eastAsia"/>
                      <w:kern w:val="2"/>
                      <w:szCs w:val="21"/>
                    </w:rPr>
                    <w:alias w:val="常用词语"/>
                    <w:tag w:val="_GBC_545aabde22534afba71e69faf659f25b"/>
                    <w:id w:val="6875449"/>
                    <w:lock w:val="sdtLocked"/>
                  </w:sdtPr>
                  <w:sdtEndPr>
                    <w:rPr>
                      <w:rFonts w:ascii="Times New Roman" w:eastAsia="宋体" w:hAnsi="Times New Roman" w:cs="Times New Roman"/>
                      <w:kern w:val="0"/>
                      <w:sz w:val="20"/>
                    </w:rPr>
                  </w:sdtEndPr>
                  <w:sdtContent>
                    <w:tc>
                      <w:tcPr>
                        <w:tcW w:w="3016" w:type="dxa"/>
                      </w:tcPr>
                      <w:p w:rsidR="00AB304D" w:rsidRDefault="00AB304D" w:rsidP="001C3A57">
                        <w:pPr>
                          <w:rPr>
                            <w:szCs w:val="21"/>
                          </w:rPr>
                        </w:pPr>
                        <w:r>
                          <w:rPr>
                            <w:rFonts w:ascii="Calibri" w:eastAsiaTheme="minorEastAsia" w:hAnsi="Calibri" w:cstheme="minorBidi" w:hint="eastAsia"/>
                            <w:kern w:val="2"/>
                            <w:szCs w:val="21"/>
                          </w:rPr>
                          <w:t>德宏爱众高达</w:t>
                        </w:r>
                      </w:p>
                    </w:tc>
                  </w:sdtContent>
                </w:sdt>
                <w:tc>
                  <w:tcPr>
                    <w:tcW w:w="3016" w:type="dxa"/>
                  </w:tcPr>
                  <w:p w:rsidR="00AB304D" w:rsidRDefault="00AB304D" w:rsidP="001C3A5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875450"/>
                    <w:lock w:val="sdtLocked"/>
                  </w:sdtPr>
                  <w:sdtContent>
                    <w:tc>
                      <w:tcPr>
                        <w:tcW w:w="3016" w:type="dxa"/>
                      </w:tcPr>
                      <w:p w:rsidR="00AB304D" w:rsidRDefault="00AB304D" w:rsidP="001C3A57">
                        <w:pPr>
                          <w:rPr>
                            <w:szCs w:val="21"/>
                          </w:rPr>
                        </w:pPr>
                        <w:r>
                          <w:rPr>
                            <w:rFonts w:hint="eastAsia"/>
                            <w:szCs w:val="21"/>
                          </w:rPr>
                          <w:t>云南省德宏州爱众高达压缩天然气有限公司</w:t>
                        </w:r>
                      </w:p>
                    </w:tc>
                  </w:sdtContent>
                </w:sdt>
              </w:tr>
            </w:sdtContent>
          </w:sdt>
          <w:sdt>
            <w:sdtPr>
              <w:rPr>
                <w:rFonts w:ascii="Calibri" w:eastAsiaTheme="minorEastAsia" w:hAnsi="Calibri" w:cstheme="minorBidi" w:hint="eastAsia"/>
                <w:kern w:val="2"/>
                <w:szCs w:val="21"/>
              </w:rPr>
              <w:alias w:val="释义"/>
              <w:tag w:val="_TUP_44bf5f5b8d4e40a1afa2f3a4be6551b6"/>
              <w:id w:val="6875454"/>
              <w:lock w:val="sdtLocked"/>
            </w:sdtPr>
            <w:sdtContent>
              <w:tr w:rsidR="00AB304D" w:rsidTr="001C3A57">
                <w:sdt>
                  <w:sdtPr>
                    <w:rPr>
                      <w:rFonts w:ascii="Calibri" w:eastAsiaTheme="minorEastAsia" w:hAnsi="Calibri" w:cstheme="minorBidi" w:hint="eastAsia"/>
                      <w:kern w:val="2"/>
                      <w:szCs w:val="21"/>
                    </w:rPr>
                    <w:alias w:val="常用词语"/>
                    <w:tag w:val="_GBC_545aabde22534afba71e69faf659f25b"/>
                    <w:id w:val="6875452"/>
                    <w:lock w:val="sdtLocked"/>
                  </w:sdtPr>
                  <w:sdtEndPr>
                    <w:rPr>
                      <w:rFonts w:ascii="Times New Roman" w:eastAsia="宋体" w:hAnsi="Times New Roman" w:cs="Times New Roman"/>
                      <w:kern w:val="0"/>
                      <w:sz w:val="20"/>
                    </w:rPr>
                  </w:sdtEndPr>
                  <w:sdtContent>
                    <w:tc>
                      <w:tcPr>
                        <w:tcW w:w="3016" w:type="dxa"/>
                      </w:tcPr>
                      <w:p w:rsidR="00AB304D" w:rsidRDefault="00AB304D" w:rsidP="001C3A57">
                        <w:pPr>
                          <w:rPr>
                            <w:szCs w:val="21"/>
                          </w:rPr>
                        </w:pPr>
                        <w:r>
                          <w:rPr>
                            <w:rFonts w:ascii="Calibri" w:eastAsiaTheme="minorEastAsia" w:hAnsi="Calibri" w:cstheme="minorBidi" w:hint="eastAsia"/>
                            <w:kern w:val="2"/>
                            <w:szCs w:val="21"/>
                          </w:rPr>
                          <w:t>新疆富远公司或富远公司或新疆富远</w:t>
                        </w:r>
                      </w:p>
                    </w:tc>
                  </w:sdtContent>
                </w:sdt>
                <w:tc>
                  <w:tcPr>
                    <w:tcW w:w="3016" w:type="dxa"/>
                  </w:tcPr>
                  <w:p w:rsidR="00AB304D" w:rsidRDefault="00AB304D" w:rsidP="001C3A5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875453"/>
                    <w:lock w:val="sdtLocked"/>
                  </w:sdtPr>
                  <w:sdtContent>
                    <w:tc>
                      <w:tcPr>
                        <w:tcW w:w="3016" w:type="dxa"/>
                      </w:tcPr>
                      <w:p w:rsidR="00AB304D" w:rsidRDefault="00AB304D" w:rsidP="001C3A57">
                        <w:pPr>
                          <w:rPr>
                            <w:szCs w:val="21"/>
                          </w:rPr>
                        </w:pPr>
                        <w:r>
                          <w:rPr>
                            <w:rFonts w:hint="eastAsia"/>
                            <w:szCs w:val="21"/>
                          </w:rPr>
                          <w:t>新疆富远能源发展有限公司</w:t>
                        </w:r>
                      </w:p>
                    </w:tc>
                  </w:sdtContent>
                </w:sdt>
              </w:tr>
            </w:sdtContent>
          </w:sdt>
          <w:sdt>
            <w:sdtPr>
              <w:rPr>
                <w:rFonts w:ascii="Calibri" w:eastAsiaTheme="minorEastAsia" w:hAnsi="Calibri" w:cstheme="minorBidi" w:hint="eastAsia"/>
                <w:kern w:val="2"/>
                <w:szCs w:val="21"/>
              </w:rPr>
              <w:alias w:val="释义"/>
              <w:tag w:val="_TUP_44bf5f5b8d4e40a1afa2f3a4be6551b6"/>
              <w:id w:val="6875457"/>
              <w:lock w:val="sdtLocked"/>
            </w:sdtPr>
            <w:sdtContent>
              <w:tr w:rsidR="00AB304D" w:rsidTr="001C3A57">
                <w:sdt>
                  <w:sdtPr>
                    <w:rPr>
                      <w:rFonts w:ascii="Calibri" w:eastAsiaTheme="minorEastAsia" w:hAnsi="Calibri" w:cstheme="minorBidi" w:hint="eastAsia"/>
                      <w:kern w:val="2"/>
                      <w:szCs w:val="21"/>
                    </w:rPr>
                    <w:alias w:val="常用词语"/>
                    <w:tag w:val="_GBC_545aabde22534afba71e69faf659f25b"/>
                    <w:id w:val="6875455"/>
                    <w:lock w:val="sdtLocked"/>
                  </w:sdtPr>
                  <w:sdtEndPr>
                    <w:rPr>
                      <w:rFonts w:ascii="Times New Roman" w:eastAsia="宋体" w:hAnsi="Times New Roman" w:cs="Times New Roman"/>
                      <w:kern w:val="0"/>
                      <w:sz w:val="20"/>
                    </w:rPr>
                  </w:sdtEndPr>
                  <w:sdtContent>
                    <w:tc>
                      <w:tcPr>
                        <w:tcW w:w="3016" w:type="dxa"/>
                      </w:tcPr>
                      <w:p w:rsidR="00AB304D" w:rsidRDefault="00AB304D" w:rsidP="001C3A57">
                        <w:pPr>
                          <w:rPr>
                            <w:szCs w:val="21"/>
                          </w:rPr>
                        </w:pPr>
                        <w:r>
                          <w:rPr>
                            <w:rFonts w:ascii="Calibri" w:eastAsiaTheme="minorEastAsia" w:hAnsi="Calibri" w:cstheme="minorBidi" w:hint="eastAsia"/>
                            <w:kern w:val="2"/>
                            <w:szCs w:val="21"/>
                          </w:rPr>
                          <w:t>爱众资本管理公司或爱众资本</w:t>
                        </w:r>
                      </w:p>
                    </w:tc>
                  </w:sdtContent>
                </w:sdt>
                <w:tc>
                  <w:tcPr>
                    <w:tcW w:w="3016" w:type="dxa"/>
                  </w:tcPr>
                  <w:p w:rsidR="00AB304D" w:rsidRDefault="00AB304D" w:rsidP="001C3A5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875456"/>
                    <w:lock w:val="sdtLocked"/>
                  </w:sdtPr>
                  <w:sdtContent>
                    <w:tc>
                      <w:tcPr>
                        <w:tcW w:w="3016" w:type="dxa"/>
                      </w:tcPr>
                      <w:p w:rsidR="00AB304D" w:rsidRDefault="00AB304D" w:rsidP="001C3A57">
                        <w:pPr>
                          <w:rPr>
                            <w:szCs w:val="21"/>
                          </w:rPr>
                        </w:pPr>
                        <w:r>
                          <w:rPr>
                            <w:rFonts w:hint="eastAsia"/>
                            <w:szCs w:val="21"/>
                          </w:rPr>
                          <w:t>深圳爱众资本管理有限公司</w:t>
                        </w:r>
                      </w:p>
                    </w:tc>
                  </w:sdtContent>
                </w:sdt>
              </w:tr>
            </w:sdtContent>
          </w:sdt>
          <w:sdt>
            <w:sdtPr>
              <w:rPr>
                <w:rFonts w:ascii="Calibri" w:eastAsiaTheme="minorEastAsia" w:hAnsi="Calibri" w:cstheme="minorBidi" w:hint="eastAsia"/>
                <w:kern w:val="2"/>
                <w:szCs w:val="21"/>
              </w:rPr>
              <w:alias w:val="释义"/>
              <w:tag w:val="_TUP_44bf5f5b8d4e40a1afa2f3a4be6551b6"/>
              <w:id w:val="6875460"/>
              <w:lock w:val="sdtLocked"/>
            </w:sdtPr>
            <w:sdtContent>
              <w:tr w:rsidR="00AB304D" w:rsidTr="001C3A57">
                <w:sdt>
                  <w:sdtPr>
                    <w:rPr>
                      <w:rFonts w:ascii="Calibri" w:eastAsiaTheme="minorEastAsia" w:hAnsi="Calibri" w:cstheme="minorBidi" w:hint="eastAsia"/>
                      <w:kern w:val="2"/>
                      <w:szCs w:val="21"/>
                    </w:rPr>
                    <w:alias w:val="常用词语"/>
                    <w:tag w:val="_GBC_545aabde22534afba71e69faf659f25b"/>
                    <w:id w:val="6875458"/>
                    <w:lock w:val="sdtLocked"/>
                  </w:sdtPr>
                  <w:sdtEndPr>
                    <w:rPr>
                      <w:rFonts w:ascii="Times New Roman" w:eastAsia="宋体" w:hAnsi="Times New Roman" w:cs="Times New Roman"/>
                      <w:kern w:val="0"/>
                      <w:sz w:val="20"/>
                    </w:rPr>
                  </w:sdtEndPr>
                  <w:sdtContent>
                    <w:tc>
                      <w:tcPr>
                        <w:tcW w:w="3016" w:type="dxa"/>
                      </w:tcPr>
                      <w:p w:rsidR="00AB304D" w:rsidRDefault="00AB304D" w:rsidP="001C3A57">
                        <w:pPr>
                          <w:rPr>
                            <w:szCs w:val="21"/>
                          </w:rPr>
                        </w:pPr>
                        <w:r>
                          <w:rPr>
                            <w:rFonts w:ascii="Calibri" w:eastAsiaTheme="minorEastAsia" w:hAnsi="Calibri" w:cstheme="minorBidi" w:hint="eastAsia"/>
                            <w:kern w:val="2"/>
                            <w:szCs w:val="21"/>
                          </w:rPr>
                          <w:t>金坤公司或德阳金坤</w:t>
                        </w:r>
                      </w:p>
                    </w:tc>
                  </w:sdtContent>
                </w:sdt>
                <w:tc>
                  <w:tcPr>
                    <w:tcW w:w="3016" w:type="dxa"/>
                  </w:tcPr>
                  <w:p w:rsidR="00AB304D" w:rsidRDefault="00AB304D" w:rsidP="001C3A5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875459"/>
                    <w:lock w:val="sdtLocked"/>
                  </w:sdtPr>
                  <w:sdtContent>
                    <w:tc>
                      <w:tcPr>
                        <w:tcW w:w="3016" w:type="dxa"/>
                      </w:tcPr>
                      <w:p w:rsidR="00AB304D" w:rsidRDefault="00AB304D" w:rsidP="001C3A57">
                        <w:pPr>
                          <w:rPr>
                            <w:szCs w:val="21"/>
                          </w:rPr>
                        </w:pPr>
                        <w:r>
                          <w:rPr>
                            <w:rFonts w:hint="eastAsia"/>
                            <w:szCs w:val="21"/>
                          </w:rPr>
                          <w:t>德阳经济技术开发区金坤小额贷款有限公司</w:t>
                        </w:r>
                      </w:p>
                    </w:tc>
                  </w:sdtContent>
                </w:sdt>
              </w:tr>
            </w:sdtContent>
          </w:sdt>
          <w:sdt>
            <w:sdtPr>
              <w:rPr>
                <w:rFonts w:ascii="Calibri" w:eastAsiaTheme="minorEastAsia" w:hAnsi="Calibri" w:cstheme="minorBidi" w:hint="eastAsia"/>
                <w:kern w:val="2"/>
                <w:szCs w:val="21"/>
              </w:rPr>
              <w:alias w:val="释义"/>
              <w:tag w:val="_TUP_44bf5f5b8d4e40a1afa2f3a4be6551b6"/>
              <w:id w:val="6875463"/>
              <w:lock w:val="sdtLocked"/>
            </w:sdtPr>
            <w:sdtContent>
              <w:tr w:rsidR="00AB304D" w:rsidTr="001C3A57">
                <w:sdt>
                  <w:sdtPr>
                    <w:rPr>
                      <w:rFonts w:ascii="Calibri" w:eastAsiaTheme="minorEastAsia" w:hAnsi="Calibri" w:cstheme="minorBidi" w:hint="eastAsia"/>
                      <w:kern w:val="2"/>
                      <w:szCs w:val="21"/>
                    </w:rPr>
                    <w:alias w:val="常用词语"/>
                    <w:tag w:val="_GBC_545aabde22534afba71e69faf659f25b"/>
                    <w:id w:val="6875461"/>
                    <w:lock w:val="sdtLocked"/>
                  </w:sdtPr>
                  <w:sdtEndPr>
                    <w:rPr>
                      <w:rFonts w:ascii="Times New Roman" w:eastAsia="宋体" w:hAnsi="Times New Roman" w:cs="Times New Roman"/>
                      <w:kern w:val="0"/>
                      <w:sz w:val="20"/>
                    </w:rPr>
                  </w:sdtEndPr>
                  <w:sdtContent>
                    <w:tc>
                      <w:tcPr>
                        <w:tcW w:w="3016" w:type="dxa"/>
                      </w:tcPr>
                      <w:p w:rsidR="00AB304D" w:rsidRDefault="00AB304D" w:rsidP="001C3A57">
                        <w:pPr>
                          <w:rPr>
                            <w:szCs w:val="21"/>
                          </w:rPr>
                        </w:pPr>
                        <w:r>
                          <w:rPr>
                            <w:rFonts w:ascii="Calibri" w:eastAsiaTheme="minorEastAsia" w:hAnsi="Calibri" w:cstheme="minorBidi" w:hint="eastAsia"/>
                            <w:kern w:val="2"/>
                            <w:szCs w:val="21"/>
                          </w:rPr>
                          <w:t>淄博瑞光</w:t>
                        </w:r>
                      </w:p>
                    </w:tc>
                  </w:sdtContent>
                </w:sdt>
                <w:tc>
                  <w:tcPr>
                    <w:tcW w:w="3016" w:type="dxa"/>
                  </w:tcPr>
                  <w:p w:rsidR="00AB304D" w:rsidRDefault="00AB304D" w:rsidP="001C3A5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875462"/>
                    <w:lock w:val="sdtLocked"/>
                  </w:sdtPr>
                  <w:sdtContent>
                    <w:tc>
                      <w:tcPr>
                        <w:tcW w:w="3016" w:type="dxa"/>
                      </w:tcPr>
                      <w:p w:rsidR="00AB304D" w:rsidRDefault="00AB304D" w:rsidP="001C3A57">
                        <w:pPr>
                          <w:rPr>
                            <w:szCs w:val="21"/>
                          </w:rPr>
                        </w:pPr>
                        <w:r>
                          <w:rPr>
                            <w:rFonts w:hint="eastAsia"/>
                            <w:szCs w:val="21"/>
                          </w:rPr>
                          <w:t>山东淄博瑞光热电有限公司</w:t>
                        </w:r>
                      </w:p>
                    </w:tc>
                  </w:sdtContent>
                </w:sdt>
              </w:tr>
            </w:sdtContent>
          </w:sdt>
          <w:sdt>
            <w:sdtPr>
              <w:rPr>
                <w:rFonts w:ascii="Calibri" w:eastAsiaTheme="minorEastAsia" w:hAnsi="Calibri" w:cstheme="minorBidi" w:hint="eastAsia"/>
                <w:kern w:val="2"/>
                <w:szCs w:val="21"/>
              </w:rPr>
              <w:alias w:val="释义"/>
              <w:tag w:val="_TUP_44bf5f5b8d4e40a1afa2f3a4be6551b6"/>
              <w:id w:val="6875466"/>
              <w:lock w:val="sdtLocked"/>
            </w:sdtPr>
            <w:sdtContent>
              <w:tr w:rsidR="00AB304D" w:rsidTr="001C3A57">
                <w:sdt>
                  <w:sdtPr>
                    <w:rPr>
                      <w:rFonts w:ascii="Calibri" w:eastAsiaTheme="minorEastAsia" w:hAnsi="Calibri" w:cstheme="minorBidi" w:hint="eastAsia"/>
                      <w:kern w:val="2"/>
                      <w:szCs w:val="21"/>
                    </w:rPr>
                    <w:alias w:val="常用词语"/>
                    <w:tag w:val="_GBC_545aabde22534afba71e69faf659f25b"/>
                    <w:id w:val="6875464"/>
                    <w:lock w:val="sdtLocked"/>
                  </w:sdtPr>
                  <w:sdtEndPr>
                    <w:rPr>
                      <w:rFonts w:ascii="Times New Roman" w:eastAsia="宋体" w:hAnsi="Times New Roman" w:cs="Times New Roman"/>
                      <w:kern w:val="0"/>
                      <w:sz w:val="20"/>
                    </w:rPr>
                  </w:sdtEndPr>
                  <w:sdtContent>
                    <w:tc>
                      <w:tcPr>
                        <w:tcW w:w="3016" w:type="dxa"/>
                      </w:tcPr>
                      <w:p w:rsidR="00AB304D" w:rsidRDefault="00AB304D" w:rsidP="001C3A57">
                        <w:pPr>
                          <w:rPr>
                            <w:szCs w:val="21"/>
                          </w:rPr>
                        </w:pPr>
                        <w:r>
                          <w:rPr>
                            <w:rFonts w:ascii="Calibri" w:eastAsiaTheme="minorEastAsia" w:hAnsi="Calibri" w:cstheme="minorBidi" w:hint="eastAsia"/>
                            <w:kern w:val="2"/>
                            <w:szCs w:val="21"/>
                          </w:rPr>
                          <w:t>金鼎兴能并购基金</w:t>
                        </w:r>
                      </w:p>
                    </w:tc>
                  </w:sdtContent>
                </w:sdt>
                <w:tc>
                  <w:tcPr>
                    <w:tcW w:w="3016" w:type="dxa"/>
                  </w:tcPr>
                  <w:p w:rsidR="00AB304D" w:rsidRDefault="00AB304D" w:rsidP="001C3A5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875465"/>
                    <w:lock w:val="sdtLocked"/>
                  </w:sdtPr>
                  <w:sdtContent>
                    <w:tc>
                      <w:tcPr>
                        <w:tcW w:w="3016" w:type="dxa"/>
                      </w:tcPr>
                      <w:p w:rsidR="00AB304D" w:rsidRDefault="00AB304D" w:rsidP="001C3A57">
                        <w:pPr>
                          <w:rPr>
                            <w:szCs w:val="21"/>
                          </w:rPr>
                        </w:pPr>
                        <w:r>
                          <w:rPr>
                            <w:rFonts w:hint="eastAsia"/>
                            <w:szCs w:val="21"/>
                          </w:rPr>
                          <w:t>拉萨金鼎兴能投资中心（有限合伙）</w:t>
                        </w:r>
                      </w:p>
                    </w:tc>
                  </w:sdtContent>
                </w:sdt>
              </w:tr>
            </w:sdtContent>
          </w:sdt>
          <w:sdt>
            <w:sdtPr>
              <w:rPr>
                <w:rFonts w:ascii="Calibri" w:eastAsiaTheme="minorEastAsia" w:hAnsi="Calibri" w:cstheme="minorBidi" w:hint="eastAsia"/>
                <w:kern w:val="2"/>
                <w:szCs w:val="21"/>
              </w:rPr>
              <w:alias w:val="释义"/>
              <w:tag w:val="_TUP_44bf5f5b8d4e40a1afa2f3a4be6551b6"/>
              <w:id w:val="6875469"/>
              <w:lock w:val="sdtLocked"/>
            </w:sdtPr>
            <w:sdtContent>
              <w:tr w:rsidR="00AB304D" w:rsidTr="001C3A57">
                <w:sdt>
                  <w:sdtPr>
                    <w:rPr>
                      <w:rFonts w:ascii="Calibri" w:eastAsiaTheme="minorEastAsia" w:hAnsi="Calibri" w:cstheme="minorBidi" w:hint="eastAsia"/>
                      <w:kern w:val="2"/>
                      <w:szCs w:val="21"/>
                    </w:rPr>
                    <w:alias w:val="常用词语"/>
                    <w:tag w:val="_GBC_545aabde22534afba71e69faf659f25b"/>
                    <w:id w:val="6875467"/>
                    <w:lock w:val="sdtLocked"/>
                  </w:sdtPr>
                  <w:sdtEndPr>
                    <w:rPr>
                      <w:rFonts w:ascii="Times New Roman" w:eastAsia="宋体" w:hAnsi="Times New Roman" w:cs="Times New Roman"/>
                      <w:kern w:val="0"/>
                      <w:sz w:val="20"/>
                    </w:rPr>
                  </w:sdtEndPr>
                  <w:sdtContent>
                    <w:tc>
                      <w:tcPr>
                        <w:tcW w:w="3016" w:type="dxa"/>
                      </w:tcPr>
                      <w:p w:rsidR="00AB304D" w:rsidRDefault="00AB304D" w:rsidP="001C3A57">
                        <w:pPr>
                          <w:rPr>
                            <w:szCs w:val="21"/>
                          </w:rPr>
                        </w:pPr>
                        <w:r>
                          <w:rPr>
                            <w:rFonts w:ascii="Calibri" w:eastAsiaTheme="minorEastAsia" w:hAnsi="Calibri" w:cstheme="minorBidi" w:hint="eastAsia"/>
                            <w:kern w:val="2"/>
                            <w:szCs w:val="21"/>
                          </w:rPr>
                          <w:t>金鼎控股</w:t>
                        </w:r>
                      </w:p>
                    </w:tc>
                  </w:sdtContent>
                </w:sdt>
                <w:tc>
                  <w:tcPr>
                    <w:tcW w:w="3016" w:type="dxa"/>
                  </w:tcPr>
                  <w:p w:rsidR="00AB304D" w:rsidRDefault="00AB304D" w:rsidP="001C3A5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875468"/>
                    <w:lock w:val="sdtLocked"/>
                  </w:sdtPr>
                  <w:sdtContent>
                    <w:tc>
                      <w:tcPr>
                        <w:tcW w:w="3016" w:type="dxa"/>
                      </w:tcPr>
                      <w:p w:rsidR="00AB304D" w:rsidRDefault="00AB304D" w:rsidP="001C3A57">
                        <w:pPr>
                          <w:rPr>
                            <w:szCs w:val="21"/>
                          </w:rPr>
                        </w:pPr>
                        <w:r>
                          <w:rPr>
                            <w:rFonts w:hint="eastAsia"/>
                            <w:szCs w:val="21"/>
                          </w:rPr>
                          <w:t>四川金鼎产融控股有限公司</w:t>
                        </w:r>
                      </w:p>
                    </w:tc>
                  </w:sdtContent>
                </w:sdt>
              </w:tr>
            </w:sdtContent>
          </w:sdt>
          <w:sdt>
            <w:sdtPr>
              <w:rPr>
                <w:rFonts w:ascii="Calibri" w:eastAsiaTheme="minorEastAsia" w:hAnsi="Calibri" w:cstheme="minorBidi" w:hint="eastAsia"/>
                <w:kern w:val="2"/>
                <w:szCs w:val="21"/>
              </w:rPr>
              <w:alias w:val="释义"/>
              <w:tag w:val="_TUP_44bf5f5b8d4e40a1afa2f3a4be6551b6"/>
              <w:id w:val="6875472"/>
              <w:lock w:val="sdtLocked"/>
            </w:sdtPr>
            <w:sdtContent>
              <w:tr w:rsidR="00AB304D" w:rsidTr="001C3A57">
                <w:sdt>
                  <w:sdtPr>
                    <w:rPr>
                      <w:rFonts w:ascii="Calibri" w:eastAsiaTheme="minorEastAsia" w:hAnsi="Calibri" w:cstheme="minorBidi" w:hint="eastAsia"/>
                      <w:kern w:val="2"/>
                      <w:szCs w:val="21"/>
                    </w:rPr>
                    <w:alias w:val="常用词语"/>
                    <w:tag w:val="_GBC_545aabde22534afba71e69faf659f25b"/>
                    <w:id w:val="6875470"/>
                    <w:lock w:val="sdtLocked"/>
                  </w:sdtPr>
                  <w:sdtEndPr>
                    <w:rPr>
                      <w:rFonts w:ascii="Times New Roman" w:eastAsia="宋体" w:hAnsi="Times New Roman" w:cs="Times New Roman"/>
                      <w:kern w:val="0"/>
                      <w:sz w:val="20"/>
                    </w:rPr>
                  </w:sdtEndPr>
                  <w:sdtContent>
                    <w:tc>
                      <w:tcPr>
                        <w:tcW w:w="3016" w:type="dxa"/>
                      </w:tcPr>
                      <w:p w:rsidR="00AB304D" w:rsidRDefault="00AB304D" w:rsidP="001C3A57">
                        <w:pPr>
                          <w:rPr>
                            <w:szCs w:val="21"/>
                          </w:rPr>
                        </w:pPr>
                        <w:r>
                          <w:rPr>
                            <w:rFonts w:ascii="Calibri" w:eastAsiaTheme="minorEastAsia" w:hAnsi="Calibri" w:cstheme="minorBidi" w:hint="eastAsia"/>
                            <w:kern w:val="2"/>
                            <w:szCs w:val="21"/>
                          </w:rPr>
                          <w:t>金鼎基金</w:t>
                        </w:r>
                      </w:p>
                    </w:tc>
                  </w:sdtContent>
                </w:sdt>
                <w:tc>
                  <w:tcPr>
                    <w:tcW w:w="3016" w:type="dxa"/>
                  </w:tcPr>
                  <w:p w:rsidR="00AB304D" w:rsidRDefault="00AB304D" w:rsidP="001C3A5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875471"/>
                    <w:lock w:val="sdtLocked"/>
                  </w:sdtPr>
                  <w:sdtContent>
                    <w:tc>
                      <w:tcPr>
                        <w:tcW w:w="3016" w:type="dxa"/>
                      </w:tcPr>
                      <w:p w:rsidR="00AB304D" w:rsidRDefault="00AB304D" w:rsidP="001C3A57">
                        <w:pPr>
                          <w:rPr>
                            <w:szCs w:val="21"/>
                          </w:rPr>
                        </w:pPr>
                        <w:r>
                          <w:rPr>
                            <w:rFonts w:hint="eastAsia"/>
                            <w:szCs w:val="21"/>
                          </w:rPr>
                          <w:t>四川金鼎产融股权投资基金管理有限公司</w:t>
                        </w:r>
                      </w:p>
                    </w:tc>
                  </w:sdtContent>
                </w:sdt>
              </w:tr>
            </w:sdtContent>
          </w:sdt>
          <w:sdt>
            <w:sdtPr>
              <w:rPr>
                <w:rFonts w:ascii="Calibri" w:eastAsiaTheme="minorEastAsia" w:hAnsi="Calibri" w:cstheme="minorBidi" w:hint="eastAsia"/>
                <w:kern w:val="2"/>
                <w:szCs w:val="21"/>
              </w:rPr>
              <w:alias w:val="释义"/>
              <w:tag w:val="_TUP_44bf5f5b8d4e40a1afa2f3a4be6551b6"/>
              <w:id w:val="6875475"/>
              <w:lock w:val="sdtLocked"/>
            </w:sdtPr>
            <w:sdtContent>
              <w:tr w:rsidR="00AB304D" w:rsidTr="001C3A57">
                <w:sdt>
                  <w:sdtPr>
                    <w:rPr>
                      <w:rFonts w:ascii="Calibri" w:eastAsiaTheme="minorEastAsia" w:hAnsi="Calibri" w:cstheme="minorBidi" w:hint="eastAsia"/>
                      <w:kern w:val="2"/>
                      <w:szCs w:val="21"/>
                    </w:rPr>
                    <w:alias w:val="常用词语"/>
                    <w:tag w:val="_GBC_545aabde22534afba71e69faf659f25b"/>
                    <w:id w:val="6875473"/>
                    <w:lock w:val="sdtLocked"/>
                  </w:sdtPr>
                  <w:sdtEndPr>
                    <w:rPr>
                      <w:rFonts w:ascii="Times New Roman" w:eastAsia="宋体" w:hAnsi="Times New Roman" w:cs="Times New Roman"/>
                      <w:kern w:val="0"/>
                      <w:sz w:val="20"/>
                    </w:rPr>
                  </w:sdtEndPr>
                  <w:sdtContent>
                    <w:tc>
                      <w:tcPr>
                        <w:tcW w:w="3016" w:type="dxa"/>
                      </w:tcPr>
                      <w:p w:rsidR="00AB304D" w:rsidRDefault="00AB304D" w:rsidP="001C3A57">
                        <w:pPr>
                          <w:rPr>
                            <w:szCs w:val="21"/>
                          </w:rPr>
                        </w:pPr>
                        <w:r>
                          <w:rPr>
                            <w:rFonts w:ascii="Calibri" w:eastAsiaTheme="minorEastAsia" w:hAnsi="Calibri" w:cstheme="minorBidi" w:hint="eastAsia"/>
                            <w:kern w:val="2"/>
                            <w:szCs w:val="21"/>
                          </w:rPr>
                          <w:t>横江公司</w:t>
                        </w:r>
                      </w:p>
                    </w:tc>
                  </w:sdtContent>
                </w:sdt>
                <w:tc>
                  <w:tcPr>
                    <w:tcW w:w="3016" w:type="dxa"/>
                  </w:tcPr>
                  <w:p w:rsidR="00AB304D" w:rsidRDefault="00AB304D" w:rsidP="001C3A5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875474"/>
                    <w:lock w:val="sdtLocked"/>
                  </w:sdtPr>
                  <w:sdtContent>
                    <w:tc>
                      <w:tcPr>
                        <w:tcW w:w="3016" w:type="dxa"/>
                      </w:tcPr>
                      <w:p w:rsidR="00AB304D" w:rsidRDefault="00AB304D" w:rsidP="001C3A57">
                        <w:pPr>
                          <w:rPr>
                            <w:szCs w:val="21"/>
                          </w:rPr>
                        </w:pPr>
                        <w:r>
                          <w:rPr>
                            <w:rFonts w:hint="eastAsia"/>
                            <w:szCs w:val="21"/>
                          </w:rPr>
                          <w:t>四川宜宾伊力集团横江发电有限公司</w:t>
                        </w:r>
                      </w:p>
                    </w:tc>
                  </w:sdtContent>
                </w:sdt>
              </w:tr>
            </w:sdtContent>
          </w:sdt>
          <w:sdt>
            <w:sdtPr>
              <w:rPr>
                <w:rFonts w:ascii="Calibri" w:eastAsiaTheme="minorEastAsia" w:hAnsi="Calibri" w:cstheme="minorBidi" w:hint="eastAsia"/>
                <w:kern w:val="2"/>
                <w:szCs w:val="21"/>
              </w:rPr>
              <w:alias w:val="释义"/>
              <w:tag w:val="_TUP_44bf5f5b8d4e40a1afa2f3a4be6551b6"/>
              <w:id w:val="6875478"/>
              <w:lock w:val="sdtLocked"/>
            </w:sdtPr>
            <w:sdtContent>
              <w:tr w:rsidR="00AB304D" w:rsidTr="001C3A57">
                <w:sdt>
                  <w:sdtPr>
                    <w:rPr>
                      <w:rFonts w:ascii="Calibri" w:eastAsiaTheme="minorEastAsia" w:hAnsi="Calibri" w:cstheme="minorBidi" w:hint="eastAsia"/>
                      <w:kern w:val="2"/>
                      <w:szCs w:val="21"/>
                    </w:rPr>
                    <w:alias w:val="常用词语"/>
                    <w:tag w:val="_GBC_545aabde22534afba71e69faf659f25b"/>
                    <w:id w:val="6875476"/>
                    <w:lock w:val="sdtLocked"/>
                  </w:sdtPr>
                  <w:sdtEndPr>
                    <w:rPr>
                      <w:rFonts w:ascii="Times New Roman" w:eastAsia="宋体" w:hAnsi="Times New Roman" w:cs="Times New Roman"/>
                      <w:kern w:val="0"/>
                      <w:sz w:val="20"/>
                    </w:rPr>
                  </w:sdtEndPr>
                  <w:sdtContent>
                    <w:tc>
                      <w:tcPr>
                        <w:tcW w:w="3016" w:type="dxa"/>
                      </w:tcPr>
                      <w:p w:rsidR="00AB304D" w:rsidRDefault="00AB304D" w:rsidP="001C3A57">
                        <w:pPr>
                          <w:rPr>
                            <w:szCs w:val="21"/>
                          </w:rPr>
                        </w:pPr>
                        <w:r>
                          <w:rPr>
                            <w:rFonts w:ascii="Calibri" w:eastAsiaTheme="minorEastAsia" w:hAnsi="Calibri" w:cstheme="minorBidi" w:hint="eastAsia"/>
                            <w:kern w:val="2"/>
                            <w:szCs w:val="21"/>
                          </w:rPr>
                          <w:t>广安压缩天然气</w:t>
                        </w:r>
                      </w:p>
                    </w:tc>
                  </w:sdtContent>
                </w:sdt>
                <w:tc>
                  <w:tcPr>
                    <w:tcW w:w="3016" w:type="dxa"/>
                  </w:tcPr>
                  <w:p w:rsidR="00AB304D" w:rsidRDefault="00AB304D" w:rsidP="001C3A5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875477"/>
                    <w:lock w:val="sdtLocked"/>
                  </w:sdtPr>
                  <w:sdtContent>
                    <w:tc>
                      <w:tcPr>
                        <w:tcW w:w="3016" w:type="dxa"/>
                      </w:tcPr>
                      <w:p w:rsidR="00AB304D" w:rsidRDefault="00AB304D" w:rsidP="001C3A57">
                        <w:pPr>
                          <w:rPr>
                            <w:szCs w:val="21"/>
                          </w:rPr>
                        </w:pPr>
                        <w:r>
                          <w:rPr>
                            <w:rFonts w:hint="eastAsia"/>
                            <w:szCs w:val="21"/>
                          </w:rPr>
                          <w:t>广安压缩天然气有限责任公司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6875481"/>
              <w:lock w:val="sdtLocked"/>
            </w:sdtPr>
            <w:sdtContent>
              <w:tr w:rsidR="00AB304D" w:rsidTr="001C3A57">
                <w:sdt>
                  <w:sdtPr>
                    <w:rPr>
                      <w:rFonts w:ascii="Calibri" w:eastAsiaTheme="minorEastAsia" w:hAnsi="Calibri" w:cstheme="minorBidi" w:hint="eastAsia"/>
                      <w:kern w:val="2"/>
                      <w:szCs w:val="21"/>
                    </w:rPr>
                    <w:alias w:val="常用词语"/>
                    <w:tag w:val="_GBC_545aabde22534afba71e69faf659f25b"/>
                    <w:id w:val="6875479"/>
                    <w:lock w:val="sdtLocked"/>
                  </w:sdtPr>
                  <w:sdtEndPr>
                    <w:rPr>
                      <w:rFonts w:ascii="Times New Roman" w:eastAsia="宋体" w:hAnsi="Times New Roman" w:cs="Times New Roman"/>
                      <w:kern w:val="0"/>
                      <w:sz w:val="20"/>
                    </w:rPr>
                  </w:sdtEndPr>
                  <w:sdtContent>
                    <w:tc>
                      <w:tcPr>
                        <w:tcW w:w="3016" w:type="dxa"/>
                      </w:tcPr>
                      <w:p w:rsidR="00AB304D" w:rsidRDefault="00AB304D" w:rsidP="001C3A57">
                        <w:pPr>
                          <w:rPr>
                            <w:szCs w:val="21"/>
                          </w:rPr>
                        </w:pPr>
                        <w:r>
                          <w:rPr>
                            <w:rFonts w:ascii="Calibri" w:eastAsiaTheme="minorEastAsia" w:hAnsi="Calibri" w:cstheme="minorBidi" w:hint="eastAsia"/>
                            <w:kern w:val="2"/>
                            <w:szCs w:val="21"/>
                          </w:rPr>
                          <w:t>连上电力</w:t>
                        </w:r>
                      </w:p>
                    </w:tc>
                  </w:sdtContent>
                </w:sdt>
                <w:tc>
                  <w:tcPr>
                    <w:tcW w:w="3016" w:type="dxa"/>
                  </w:tcPr>
                  <w:p w:rsidR="00AB304D" w:rsidRDefault="00AB304D" w:rsidP="001C3A5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875480"/>
                    <w:lock w:val="sdtLocked"/>
                  </w:sdtPr>
                  <w:sdtContent>
                    <w:tc>
                      <w:tcPr>
                        <w:tcW w:w="3016" w:type="dxa"/>
                      </w:tcPr>
                      <w:p w:rsidR="00AB304D" w:rsidRDefault="00AB304D" w:rsidP="001C3A57">
                        <w:pPr>
                          <w:rPr>
                            <w:szCs w:val="21"/>
                          </w:rPr>
                        </w:pPr>
                        <w:r>
                          <w:rPr>
                            <w:rFonts w:hint="eastAsia"/>
                            <w:szCs w:val="21"/>
                          </w:rPr>
                          <w:t>清远市连上电力发展有限公司</w:t>
                        </w:r>
                      </w:p>
                    </w:tc>
                  </w:sdtContent>
                </w:sdt>
              </w:tr>
            </w:sdtContent>
          </w:sdt>
          <w:sdt>
            <w:sdtPr>
              <w:rPr>
                <w:rFonts w:ascii="Calibri" w:eastAsiaTheme="minorEastAsia" w:hAnsi="Calibri" w:cstheme="minorBidi" w:hint="eastAsia"/>
                <w:kern w:val="2"/>
                <w:szCs w:val="21"/>
              </w:rPr>
              <w:alias w:val="释义"/>
              <w:tag w:val="_TUP_44bf5f5b8d4e40a1afa2f3a4be6551b6"/>
              <w:id w:val="6875484"/>
              <w:lock w:val="sdtLocked"/>
            </w:sdtPr>
            <w:sdtContent>
              <w:tr w:rsidR="00AB304D" w:rsidTr="001C3A57">
                <w:sdt>
                  <w:sdtPr>
                    <w:rPr>
                      <w:rFonts w:ascii="Calibri" w:eastAsiaTheme="minorEastAsia" w:hAnsi="Calibri" w:cstheme="minorBidi" w:hint="eastAsia"/>
                      <w:kern w:val="2"/>
                      <w:szCs w:val="21"/>
                    </w:rPr>
                    <w:alias w:val="常用词语"/>
                    <w:tag w:val="_GBC_545aabde22534afba71e69faf659f25b"/>
                    <w:id w:val="6875482"/>
                    <w:lock w:val="sdtLocked"/>
                  </w:sdtPr>
                  <w:sdtEndPr>
                    <w:rPr>
                      <w:rFonts w:ascii="Times New Roman" w:eastAsia="宋体" w:hAnsi="Times New Roman" w:cs="Times New Roman"/>
                      <w:kern w:val="0"/>
                      <w:sz w:val="20"/>
                    </w:rPr>
                  </w:sdtEndPr>
                  <w:sdtContent>
                    <w:tc>
                      <w:tcPr>
                        <w:tcW w:w="3016" w:type="dxa"/>
                      </w:tcPr>
                      <w:p w:rsidR="00AB304D" w:rsidRDefault="00AB304D" w:rsidP="001C3A57">
                        <w:pPr>
                          <w:rPr>
                            <w:szCs w:val="21"/>
                          </w:rPr>
                        </w:pPr>
                        <w:r>
                          <w:rPr>
                            <w:rFonts w:ascii="Calibri" w:eastAsiaTheme="minorEastAsia" w:hAnsi="Calibri" w:cstheme="minorBidi" w:hint="eastAsia"/>
                            <w:kern w:val="2"/>
                            <w:szCs w:val="21"/>
                          </w:rPr>
                          <w:t>金森源</w:t>
                        </w:r>
                      </w:p>
                    </w:tc>
                  </w:sdtContent>
                </w:sdt>
                <w:tc>
                  <w:tcPr>
                    <w:tcW w:w="3016" w:type="dxa"/>
                  </w:tcPr>
                  <w:p w:rsidR="00AB304D" w:rsidRDefault="00AB304D" w:rsidP="001C3A5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875483"/>
                    <w:lock w:val="sdtLocked"/>
                  </w:sdtPr>
                  <w:sdtContent>
                    <w:tc>
                      <w:tcPr>
                        <w:tcW w:w="3016" w:type="dxa"/>
                      </w:tcPr>
                      <w:p w:rsidR="00AB304D" w:rsidRDefault="00AB304D" w:rsidP="001C3A57">
                        <w:pPr>
                          <w:rPr>
                            <w:szCs w:val="21"/>
                          </w:rPr>
                        </w:pPr>
                        <w:r>
                          <w:rPr>
                            <w:rFonts w:hint="eastAsia"/>
                            <w:szCs w:val="21"/>
                          </w:rPr>
                          <w:t>清远市金森源能源发展有限公司</w:t>
                        </w:r>
                      </w:p>
                    </w:tc>
                  </w:sdtContent>
                </w:sdt>
              </w:tr>
            </w:sdtContent>
          </w:sdt>
          <w:sdt>
            <w:sdtPr>
              <w:rPr>
                <w:rFonts w:ascii="Calibri" w:eastAsiaTheme="minorEastAsia" w:hAnsi="Calibri" w:cstheme="minorBidi" w:hint="eastAsia"/>
                <w:kern w:val="2"/>
                <w:szCs w:val="21"/>
              </w:rPr>
              <w:alias w:val="释义"/>
              <w:tag w:val="_TUP_44bf5f5b8d4e40a1afa2f3a4be6551b6"/>
              <w:id w:val="6875490"/>
              <w:lock w:val="sdtLocked"/>
            </w:sdtPr>
            <w:sdtContent>
              <w:tr w:rsidR="00AB304D" w:rsidRPr="00AB304D" w:rsidTr="001C3A57">
                <w:sdt>
                  <w:sdtPr>
                    <w:rPr>
                      <w:rFonts w:ascii="Calibri" w:eastAsiaTheme="minorEastAsia" w:hAnsi="Calibri" w:cstheme="minorBidi" w:hint="eastAsia"/>
                      <w:kern w:val="2"/>
                      <w:szCs w:val="21"/>
                    </w:rPr>
                    <w:alias w:val="常用词语"/>
                    <w:tag w:val="_GBC_545aabde22534afba71e69faf659f25b"/>
                    <w:id w:val="6875488"/>
                    <w:lock w:val="sdtLocked"/>
                  </w:sdtPr>
                  <w:sdtEndPr>
                    <w:rPr>
                      <w:rFonts w:ascii="Times New Roman" w:eastAsia="宋体" w:hAnsi="Times New Roman" w:cs="Times New Roman"/>
                      <w:kern w:val="0"/>
                      <w:sz w:val="20"/>
                    </w:rPr>
                  </w:sdtEndPr>
                  <w:sdtContent>
                    <w:tc>
                      <w:tcPr>
                        <w:tcW w:w="3016" w:type="dxa"/>
                      </w:tcPr>
                      <w:p w:rsidR="00AB304D" w:rsidRDefault="00AB304D" w:rsidP="001C3A57">
                        <w:pPr>
                          <w:rPr>
                            <w:szCs w:val="21"/>
                          </w:rPr>
                        </w:pPr>
                        <w:r>
                          <w:rPr>
                            <w:rFonts w:ascii="Calibri" w:eastAsiaTheme="minorEastAsia" w:hAnsi="Calibri" w:cstheme="minorBidi" w:hint="eastAsia"/>
                            <w:kern w:val="2"/>
                            <w:szCs w:val="21"/>
                          </w:rPr>
                          <w:t>新能源公司</w:t>
                        </w:r>
                      </w:p>
                    </w:tc>
                  </w:sdtContent>
                </w:sdt>
                <w:tc>
                  <w:tcPr>
                    <w:tcW w:w="3016" w:type="dxa"/>
                  </w:tcPr>
                  <w:p w:rsidR="00AB304D" w:rsidRDefault="00AB304D" w:rsidP="001C3A5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875489"/>
                    <w:lock w:val="sdtLocked"/>
                  </w:sdtPr>
                  <w:sdtContent>
                    <w:tc>
                      <w:tcPr>
                        <w:tcW w:w="3016" w:type="dxa"/>
                      </w:tcPr>
                      <w:p w:rsidR="00AB304D" w:rsidRDefault="00AB304D" w:rsidP="001C3A57">
                        <w:pPr>
                          <w:rPr>
                            <w:szCs w:val="21"/>
                          </w:rPr>
                        </w:pPr>
                        <w:r>
                          <w:rPr>
                            <w:rFonts w:hint="eastAsia"/>
                            <w:szCs w:val="21"/>
                          </w:rPr>
                          <w:t>四川省广安爱众新能源技术开发有限责任公司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6875493"/>
              <w:lock w:val="sdtLocked"/>
            </w:sdtPr>
            <w:sdtContent>
              <w:tr w:rsidR="00AB304D" w:rsidRPr="00AB304D" w:rsidTr="001C3A57">
                <w:sdt>
                  <w:sdtPr>
                    <w:rPr>
                      <w:rFonts w:ascii="Calibri" w:eastAsiaTheme="minorEastAsia" w:hAnsi="Calibri" w:cstheme="minorBidi" w:hint="eastAsia"/>
                      <w:kern w:val="2"/>
                      <w:szCs w:val="21"/>
                    </w:rPr>
                    <w:alias w:val="常用词语"/>
                    <w:tag w:val="_GBC_545aabde22534afba71e69faf659f25b"/>
                    <w:id w:val="6875491"/>
                    <w:lock w:val="sdtLocked"/>
                  </w:sdtPr>
                  <w:sdtEndPr>
                    <w:rPr>
                      <w:rFonts w:ascii="Times New Roman" w:eastAsia="宋体" w:hAnsi="Times New Roman" w:cs="Times New Roman"/>
                      <w:kern w:val="0"/>
                      <w:sz w:val="20"/>
                    </w:rPr>
                  </w:sdtEndPr>
                  <w:sdtContent>
                    <w:tc>
                      <w:tcPr>
                        <w:tcW w:w="3016" w:type="dxa"/>
                      </w:tcPr>
                      <w:p w:rsidR="00AB304D" w:rsidRPr="00F84A59" w:rsidRDefault="00F84A59" w:rsidP="001C3A57">
                        <w:pPr>
                          <w:rPr>
                            <w:szCs w:val="21"/>
                          </w:rPr>
                        </w:pPr>
                        <w:r w:rsidRPr="00F84A59">
                          <w:rPr>
                            <w:rFonts w:hint="eastAsia"/>
                            <w:szCs w:val="21"/>
                          </w:rPr>
                          <w:t>华成水电</w:t>
                        </w:r>
                      </w:p>
                    </w:tc>
                  </w:sdtContent>
                </w:sdt>
                <w:tc>
                  <w:tcPr>
                    <w:tcW w:w="3016" w:type="dxa"/>
                  </w:tcPr>
                  <w:p w:rsidR="00AB304D" w:rsidRPr="00F84A59" w:rsidRDefault="00AB304D" w:rsidP="001C3A57">
                    <w:pPr>
                      <w:jc w:val="center"/>
                      <w:rPr>
                        <w:szCs w:val="21"/>
                        <w:highlight w:val="lightGray"/>
                      </w:rPr>
                    </w:pPr>
                    <w:r w:rsidRPr="00F84A59">
                      <w:rPr>
                        <w:rFonts w:hint="eastAsia"/>
                        <w:szCs w:val="21"/>
                      </w:rPr>
                      <w:t>指</w:t>
                    </w:r>
                  </w:p>
                </w:tc>
                <w:sdt>
                  <w:sdtPr>
                    <w:rPr>
                      <w:rFonts w:hint="eastAsia"/>
                      <w:szCs w:val="21"/>
                    </w:rPr>
                    <w:alias w:val="常用词语释义"/>
                    <w:tag w:val="_GBC_95f4d86e45ba49aa927d765641387f28"/>
                    <w:id w:val="6875492"/>
                    <w:lock w:val="sdtLocked"/>
                  </w:sdtPr>
                  <w:sdtContent>
                    <w:tc>
                      <w:tcPr>
                        <w:tcW w:w="3016" w:type="dxa"/>
                      </w:tcPr>
                      <w:p w:rsidR="00AB304D" w:rsidRPr="00F84A59" w:rsidRDefault="00F84A59" w:rsidP="001C3A57">
                        <w:pPr>
                          <w:rPr>
                            <w:szCs w:val="21"/>
                          </w:rPr>
                        </w:pPr>
                        <w:r w:rsidRPr="00F84A59">
                          <w:rPr>
                            <w:rFonts w:ascii="Calibri" w:eastAsiaTheme="minorEastAsia" w:hAnsi="Calibri" w:cstheme="minorBidi" w:hint="eastAsia"/>
                            <w:kern w:val="2"/>
                            <w:szCs w:val="21"/>
                          </w:rPr>
                          <w:t>昭通华成水电开发有限公司</w:t>
                        </w:r>
                      </w:p>
                    </w:tc>
                  </w:sdtContent>
                </w:sdt>
              </w:tr>
            </w:sdtContent>
          </w:sdt>
          <w:sdt>
            <w:sdtPr>
              <w:rPr>
                <w:rFonts w:ascii="Calibri" w:eastAsiaTheme="minorEastAsia" w:hAnsi="Calibri" w:cstheme="minorBidi" w:hint="eastAsia"/>
                <w:kern w:val="2"/>
                <w:szCs w:val="21"/>
              </w:rPr>
              <w:alias w:val="释义"/>
              <w:tag w:val="_TUP_44bf5f5b8d4e40a1afa2f3a4be6551b6"/>
              <w:id w:val="6875496"/>
              <w:lock w:val="sdtLocked"/>
            </w:sdtPr>
            <w:sdtContent>
              <w:tr w:rsidR="00AB304D" w:rsidRPr="00AB304D" w:rsidTr="001C3A57">
                <w:sdt>
                  <w:sdtPr>
                    <w:rPr>
                      <w:rFonts w:ascii="Calibri" w:eastAsiaTheme="minorEastAsia" w:hAnsi="Calibri" w:cstheme="minorBidi" w:hint="eastAsia"/>
                      <w:kern w:val="2"/>
                      <w:szCs w:val="21"/>
                    </w:rPr>
                    <w:alias w:val="常用词语"/>
                    <w:tag w:val="_GBC_545aabde22534afba71e69faf659f25b"/>
                    <w:id w:val="6875494"/>
                    <w:lock w:val="sdtLocked"/>
                  </w:sdtPr>
                  <w:sdtEndPr>
                    <w:rPr>
                      <w:rFonts w:ascii="Times New Roman" w:eastAsia="宋体" w:hAnsi="Times New Roman" w:cs="Times New Roman"/>
                      <w:kern w:val="0"/>
                      <w:sz w:val="20"/>
                    </w:rPr>
                  </w:sdtEndPr>
                  <w:sdtContent>
                    <w:tc>
                      <w:tcPr>
                        <w:tcW w:w="3016" w:type="dxa"/>
                      </w:tcPr>
                      <w:p w:rsidR="00AB304D" w:rsidRDefault="00AB304D" w:rsidP="001C3A57">
                        <w:pPr>
                          <w:rPr>
                            <w:szCs w:val="21"/>
                          </w:rPr>
                        </w:pPr>
                        <w:r>
                          <w:rPr>
                            <w:rFonts w:ascii="Calibri" w:eastAsiaTheme="minorEastAsia" w:hAnsi="Calibri" w:cstheme="minorBidi" w:hint="eastAsia"/>
                            <w:kern w:val="2"/>
                            <w:szCs w:val="21"/>
                          </w:rPr>
                          <w:t>中德证券</w:t>
                        </w:r>
                      </w:p>
                    </w:tc>
                  </w:sdtContent>
                </w:sdt>
                <w:tc>
                  <w:tcPr>
                    <w:tcW w:w="3016" w:type="dxa"/>
                  </w:tcPr>
                  <w:p w:rsidR="00AB304D" w:rsidRDefault="00AB304D" w:rsidP="001C3A5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875495"/>
                    <w:lock w:val="sdtLocked"/>
                  </w:sdtPr>
                  <w:sdtContent>
                    <w:tc>
                      <w:tcPr>
                        <w:tcW w:w="3016" w:type="dxa"/>
                      </w:tcPr>
                      <w:p w:rsidR="00AB304D" w:rsidRDefault="00AB304D" w:rsidP="001C3A57">
                        <w:pPr>
                          <w:rPr>
                            <w:szCs w:val="21"/>
                          </w:rPr>
                        </w:pPr>
                        <w:r>
                          <w:rPr>
                            <w:rFonts w:hint="eastAsia"/>
                            <w:szCs w:val="21"/>
                          </w:rPr>
                          <w:t>中德证券有限责任公司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6875499"/>
              <w:lock w:val="sdtLocked"/>
            </w:sdtPr>
            <w:sdtContent>
              <w:tr w:rsidR="00AB304D" w:rsidRPr="00AB304D" w:rsidTr="001C3A57">
                <w:sdt>
                  <w:sdtPr>
                    <w:rPr>
                      <w:rFonts w:ascii="Calibri" w:eastAsiaTheme="minorEastAsia" w:hAnsi="Calibri" w:cstheme="minorBidi" w:hint="eastAsia"/>
                      <w:kern w:val="2"/>
                      <w:szCs w:val="21"/>
                    </w:rPr>
                    <w:alias w:val="常用词语"/>
                    <w:tag w:val="_GBC_545aabde22534afba71e69faf659f25b"/>
                    <w:id w:val="6875497"/>
                    <w:lock w:val="sdtLocked"/>
                  </w:sdtPr>
                  <w:sdtEndPr>
                    <w:rPr>
                      <w:rFonts w:ascii="Times New Roman" w:eastAsia="宋体" w:hAnsi="Times New Roman" w:cs="Times New Roman"/>
                      <w:kern w:val="0"/>
                      <w:sz w:val="20"/>
                    </w:rPr>
                  </w:sdtEndPr>
                  <w:sdtContent>
                    <w:tc>
                      <w:tcPr>
                        <w:tcW w:w="3016" w:type="dxa"/>
                      </w:tcPr>
                      <w:p w:rsidR="00AB304D" w:rsidRDefault="00AB304D" w:rsidP="001C3A57">
                        <w:pPr>
                          <w:rPr>
                            <w:szCs w:val="21"/>
                          </w:rPr>
                        </w:pPr>
                        <w:r>
                          <w:rPr>
                            <w:rFonts w:ascii="Calibri" w:eastAsiaTheme="minorEastAsia" w:hAnsi="Calibri" w:cstheme="minorBidi" w:hint="eastAsia"/>
                            <w:kern w:val="2"/>
                            <w:szCs w:val="21"/>
                          </w:rPr>
                          <w:t>国都证券</w:t>
                        </w:r>
                      </w:p>
                    </w:tc>
                  </w:sdtContent>
                </w:sdt>
                <w:tc>
                  <w:tcPr>
                    <w:tcW w:w="3016" w:type="dxa"/>
                  </w:tcPr>
                  <w:p w:rsidR="00AB304D" w:rsidRDefault="00AB304D" w:rsidP="001C3A5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875498"/>
                    <w:lock w:val="sdtLocked"/>
                  </w:sdtPr>
                  <w:sdtContent>
                    <w:tc>
                      <w:tcPr>
                        <w:tcW w:w="3016" w:type="dxa"/>
                      </w:tcPr>
                      <w:p w:rsidR="00AB304D" w:rsidRDefault="00AB304D" w:rsidP="001C3A57">
                        <w:pPr>
                          <w:rPr>
                            <w:szCs w:val="21"/>
                          </w:rPr>
                        </w:pPr>
                        <w:r>
                          <w:rPr>
                            <w:rFonts w:hint="eastAsia"/>
                            <w:szCs w:val="21"/>
                          </w:rPr>
                          <w:t>国都证券股份有限公司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6875502"/>
              <w:lock w:val="sdtLocked"/>
            </w:sdtPr>
            <w:sdtContent>
              <w:tr w:rsidR="00AB304D" w:rsidRPr="00AB304D" w:rsidTr="001C3A57">
                <w:sdt>
                  <w:sdtPr>
                    <w:rPr>
                      <w:rFonts w:ascii="Calibri" w:eastAsiaTheme="minorEastAsia" w:hAnsi="Calibri" w:cstheme="minorBidi" w:hint="eastAsia"/>
                      <w:kern w:val="2"/>
                      <w:szCs w:val="21"/>
                    </w:rPr>
                    <w:alias w:val="常用词语"/>
                    <w:tag w:val="_GBC_545aabde22534afba71e69faf659f25b"/>
                    <w:id w:val="6875500"/>
                    <w:lock w:val="sdtLocked"/>
                  </w:sdtPr>
                  <w:sdtEndPr>
                    <w:rPr>
                      <w:rFonts w:ascii="Times New Roman" w:eastAsia="宋体" w:hAnsi="Times New Roman" w:cs="Times New Roman"/>
                      <w:kern w:val="0"/>
                      <w:sz w:val="20"/>
                    </w:rPr>
                  </w:sdtEndPr>
                  <w:sdtContent>
                    <w:tc>
                      <w:tcPr>
                        <w:tcW w:w="3016" w:type="dxa"/>
                      </w:tcPr>
                      <w:p w:rsidR="00AB304D" w:rsidRDefault="00AB304D" w:rsidP="001C3A57">
                        <w:pPr>
                          <w:rPr>
                            <w:szCs w:val="21"/>
                          </w:rPr>
                        </w:pPr>
                        <w:r>
                          <w:rPr>
                            <w:rFonts w:ascii="Calibri" w:eastAsiaTheme="minorEastAsia" w:hAnsi="Calibri" w:cstheme="minorBidi" w:hint="eastAsia"/>
                            <w:kern w:val="2"/>
                            <w:szCs w:val="21"/>
                          </w:rPr>
                          <w:t>本次发行、本次非公开发行</w:t>
                        </w:r>
                      </w:p>
                    </w:tc>
                  </w:sdtContent>
                </w:sdt>
                <w:tc>
                  <w:tcPr>
                    <w:tcW w:w="3016" w:type="dxa"/>
                  </w:tcPr>
                  <w:p w:rsidR="00AB304D" w:rsidRDefault="00AB304D" w:rsidP="001C3A5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875501"/>
                    <w:lock w:val="sdtLocked"/>
                  </w:sdtPr>
                  <w:sdtContent>
                    <w:tc>
                      <w:tcPr>
                        <w:tcW w:w="3016" w:type="dxa"/>
                      </w:tcPr>
                      <w:p w:rsidR="00AB304D" w:rsidRDefault="00AB304D" w:rsidP="001C3A57">
                        <w:pPr>
                          <w:rPr>
                            <w:szCs w:val="21"/>
                          </w:rPr>
                        </w:pPr>
                        <w:r>
                          <w:rPr>
                            <w:rFonts w:hint="eastAsia"/>
                            <w:szCs w:val="21"/>
                          </w:rPr>
                          <w:t>发行人以非公开发行的方式，向四川大耀实业有限责任公司、四川裕嘉阁酒店管理有限公司、新疆天弘旗实业有限公司、广安神龙投资有限公司及自然人杨林、蒋涛等6名投资者发行不超过25,000万股（含本数）普通股（A 股）股票的行为</w:t>
                        </w:r>
                      </w:p>
                    </w:tc>
                  </w:sdtContent>
                </w:sdt>
              </w:tr>
            </w:sdtContent>
          </w:sdt>
          <w:sdt>
            <w:sdtPr>
              <w:rPr>
                <w:rFonts w:ascii="Calibri" w:eastAsiaTheme="minorEastAsia" w:hAnsi="Calibri" w:cstheme="minorBidi" w:hint="eastAsia"/>
                <w:kern w:val="2"/>
                <w:szCs w:val="21"/>
              </w:rPr>
              <w:alias w:val="释义"/>
              <w:tag w:val="_TUP_44bf5f5b8d4e40a1afa2f3a4be6551b6"/>
              <w:id w:val="6875505"/>
              <w:lock w:val="sdtLocked"/>
            </w:sdtPr>
            <w:sdtContent>
              <w:tr w:rsidR="00AB304D" w:rsidRPr="00AB304D" w:rsidTr="001C3A57">
                <w:sdt>
                  <w:sdtPr>
                    <w:rPr>
                      <w:rFonts w:ascii="Calibri" w:eastAsiaTheme="minorEastAsia" w:hAnsi="Calibri" w:cstheme="minorBidi" w:hint="eastAsia"/>
                      <w:kern w:val="2"/>
                      <w:szCs w:val="21"/>
                    </w:rPr>
                    <w:alias w:val="常用词语"/>
                    <w:tag w:val="_GBC_545aabde22534afba71e69faf659f25b"/>
                    <w:id w:val="6875503"/>
                    <w:lock w:val="sdtLocked"/>
                  </w:sdtPr>
                  <w:sdtEndPr>
                    <w:rPr>
                      <w:rFonts w:ascii="Times New Roman" w:eastAsia="宋体" w:hAnsi="Times New Roman" w:cs="Times New Roman"/>
                      <w:kern w:val="0"/>
                      <w:sz w:val="20"/>
                    </w:rPr>
                  </w:sdtEndPr>
                  <w:sdtContent>
                    <w:tc>
                      <w:tcPr>
                        <w:tcW w:w="3016" w:type="dxa"/>
                      </w:tcPr>
                      <w:p w:rsidR="00AB304D" w:rsidRDefault="00AB304D" w:rsidP="001C3A57">
                        <w:pPr>
                          <w:rPr>
                            <w:szCs w:val="21"/>
                          </w:rPr>
                        </w:pPr>
                        <w:r>
                          <w:rPr>
                            <w:rFonts w:ascii="Calibri" w:eastAsiaTheme="minorEastAsia" w:hAnsi="Calibri" w:cstheme="minorBidi" w:hint="eastAsia"/>
                            <w:kern w:val="2"/>
                            <w:szCs w:val="21"/>
                          </w:rPr>
                          <w:t>本预案</w:t>
                        </w:r>
                      </w:p>
                    </w:tc>
                  </w:sdtContent>
                </w:sdt>
                <w:tc>
                  <w:tcPr>
                    <w:tcW w:w="3016" w:type="dxa"/>
                  </w:tcPr>
                  <w:p w:rsidR="00AB304D" w:rsidRDefault="00AB304D" w:rsidP="001C3A57">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875504"/>
                    <w:lock w:val="sdtLocked"/>
                  </w:sdtPr>
                  <w:sdtContent>
                    <w:tc>
                      <w:tcPr>
                        <w:tcW w:w="3016" w:type="dxa"/>
                      </w:tcPr>
                      <w:p w:rsidR="00AB304D" w:rsidRDefault="00AB304D" w:rsidP="001C3A57">
                        <w:pPr>
                          <w:rPr>
                            <w:szCs w:val="21"/>
                          </w:rPr>
                        </w:pPr>
                        <w:r>
                          <w:rPr>
                            <w:rFonts w:hint="eastAsia"/>
                            <w:szCs w:val="21"/>
                          </w:rPr>
                          <w:t>四川广安爱众股份有限公司非公开发行股票预案</w:t>
                        </w:r>
                      </w:p>
                    </w:tc>
                  </w:sdtContent>
                </w:sdt>
              </w:tr>
            </w:sdtContent>
          </w:sdt>
        </w:tbl>
        <w:p w:rsidR="00AB304D" w:rsidRDefault="00AB304D"/>
        <w:p w:rsidR="008F5910" w:rsidRPr="00AB304D" w:rsidRDefault="008A184A" w:rsidP="00AB304D"/>
      </w:sdtContent>
    </w:sdt>
    <w:p w:rsidR="008F5910" w:rsidRDefault="008F5910">
      <w:pPr>
        <w:rPr>
          <w:szCs w:val="21"/>
        </w:rPr>
      </w:pPr>
    </w:p>
    <w:p w:rsidR="008F5910" w:rsidRDefault="008F5910">
      <w:pPr>
        <w:rPr>
          <w:szCs w:val="21"/>
        </w:rPr>
      </w:pPr>
    </w:p>
    <w:p w:rsidR="008F5910" w:rsidRDefault="00CA07ED">
      <w:pPr>
        <w:pStyle w:val="10"/>
        <w:numPr>
          <w:ilvl w:val="0"/>
          <w:numId w:val="3"/>
        </w:numPr>
        <w:rPr>
          <w:color w:val="FF0000"/>
          <w:u w:val="single"/>
        </w:rPr>
      </w:pPr>
      <w:bookmarkStart w:id="5" w:name="_Toc407111355"/>
      <w:bookmarkStart w:id="6" w:name="_Toc436392762"/>
      <w:bookmarkStart w:id="7" w:name="_Toc437440709"/>
      <w:bookmarkStart w:id="8" w:name="_Toc469563076"/>
      <w:r>
        <w:rPr>
          <w:rFonts w:hint="eastAsia"/>
        </w:rPr>
        <w:t>公司简介</w:t>
      </w:r>
      <w:bookmarkEnd w:id="5"/>
      <w:bookmarkEnd w:id="6"/>
      <w:r>
        <w:rPr>
          <w:rFonts w:hint="eastAsia"/>
        </w:rPr>
        <w:t>和主要财务指标</w:t>
      </w:r>
      <w:bookmarkEnd w:id="7"/>
      <w:bookmarkEnd w:id="8"/>
    </w:p>
    <w:bookmarkStart w:id="9" w:name="_Toc342051041" w:displacedByCustomXml="next"/>
    <w:bookmarkStart w:id="10" w:name="_Toc342565881" w:displacedByCustomXml="next"/>
    <w:sdt>
      <w:sdtPr>
        <w:rPr>
          <w:rFonts w:ascii="Calibri" w:hAnsi="Calibri" w:cs="宋体" w:hint="eastAsia"/>
          <w:b w:val="0"/>
          <w:bCs w:val="0"/>
          <w:kern w:val="0"/>
          <w:sz w:val="24"/>
          <w:szCs w:val="22"/>
        </w:rPr>
        <w:alias w:val="模块:公司信息"/>
        <w:tag w:val="_SEC_21d2355d13dd4c3a8618d612216e1d43"/>
        <w:id w:val="4295530"/>
        <w:lock w:val="sdtLocked"/>
        <w:placeholder>
          <w:docPart w:val="GBC22222222222222222222222222222"/>
        </w:placeholder>
      </w:sdtPr>
      <w:sdtEndPr>
        <w:rPr>
          <w:rFonts w:ascii="宋体" w:hAnsi="宋体"/>
          <w:sz w:val="21"/>
          <w:szCs w:val="24"/>
        </w:rPr>
      </w:sdtEndPr>
      <w:sdtContent>
        <w:p w:rsidR="00AB304D" w:rsidRDefault="00CA07ED">
          <w:pPr>
            <w:pStyle w:val="2"/>
            <w:numPr>
              <w:ilvl w:val="1"/>
              <w:numId w:val="4"/>
            </w:numPr>
            <w:ind w:left="566" w:hangingChars="236" w:hanging="566"/>
          </w:pPr>
          <w:r>
            <w:rPr>
              <w:rFonts w:hint="eastAsia"/>
            </w:rPr>
            <w:t>公司信息</w:t>
          </w:r>
          <w:bookmarkEnd w:id="10"/>
          <w:bookmarkEnd w:id="9"/>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AB304D" w:rsidTr="001C3A57">
            <w:trPr>
              <w:trHeight w:val="293"/>
            </w:trPr>
            <w:tc>
              <w:tcPr>
                <w:tcW w:w="2169" w:type="pct"/>
                <w:tcBorders>
                  <w:top w:val="single" w:sz="4" w:space="0" w:color="auto"/>
                  <w:bottom w:val="single" w:sz="4" w:space="0" w:color="auto"/>
                  <w:right w:val="single" w:sz="4" w:space="0" w:color="auto"/>
                </w:tcBorders>
                <w:shd w:val="clear" w:color="auto" w:fill="auto"/>
              </w:tcPr>
              <w:p w:rsidR="00AB304D" w:rsidRDefault="00AB304D" w:rsidP="001C3A57">
                <w:pPr>
                  <w:kinsoku w:val="0"/>
                  <w:overflowPunct w:val="0"/>
                  <w:autoSpaceDE w:val="0"/>
                  <w:autoSpaceDN w:val="0"/>
                  <w:adjustRightInd w:val="0"/>
                  <w:snapToGrid w:val="0"/>
                  <w:rPr>
                    <w:szCs w:val="21"/>
                  </w:rPr>
                </w:pPr>
                <w:r>
                  <w:rPr>
                    <w:rFonts w:hint="eastAsia"/>
                    <w:szCs w:val="21"/>
                  </w:rPr>
                  <w:t>公司的中文名称</w:t>
                </w:r>
              </w:p>
            </w:tc>
            <w:tc>
              <w:tcPr>
                <w:tcW w:w="2831" w:type="pct"/>
                <w:tcBorders>
                  <w:top w:val="single" w:sz="4" w:space="0" w:color="auto"/>
                  <w:left w:val="single" w:sz="4" w:space="0" w:color="auto"/>
                  <w:bottom w:val="single" w:sz="4" w:space="0" w:color="auto"/>
                </w:tcBorders>
              </w:tcPr>
              <w:p w:rsidR="00AB304D" w:rsidRDefault="008A184A" w:rsidP="001C3A57">
                <w:pPr>
                  <w:kinsoku w:val="0"/>
                  <w:overflowPunct w:val="0"/>
                  <w:autoSpaceDE w:val="0"/>
                  <w:autoSpaceDN w:val="0"/>
                  <w:adjustRightInd w:val="0"/>
                  <w:snapToGrid w:val="0"/>
                  <w:rPr>
                    <w:color w:val="FFC000"/>
                    <w:szCs w:val="21"/>
                  </w:rPr>
                </w:pPr>
                <w:sdt>
                  <w:sdtPr>
                    <w:rPr>
                      <w:rFonts w:hint="eastAsia"/>
                      <w:szCs w:val="21"/>
                    </w:rPr>
                    <w:alias w:val="公司法定中文名称"/>
                    <w:tag w:val="_GBC_7adfc39908d049d2970c391497a360e4"/>
                    <w:id w:val="6881712"/>
                    <w:lock w:val="sdtLocked"/>
                    <w:dataBinding w:prefixMappings="xmlns:clcid-cgi='clcid-cgi'" w:xpath="/*/clcid-cgi:GongSiFaDingZhongWenMingCheng" w:storeItemID="{89EBAB94-44A0-46A2-B712-30D997D04A6D}"/>
                    <w:text/>
                  </w:sdtPr>
                  <w:sdtContent>
                    <w:r w:rsidR="00AB304D">
                      <w:rPr>
                        <w:rFonts w:hint="eastAsia"/>
                        <w:szCs w:val="21"/>
                      </w:rPr>
                      <w:t>四川广安爱众股份有限公司</w:t>
                    </w:r>
                  </w:sdtContent>
                </w:sdt>
              </w:p>
            </w:tc>
          </w:tr>
          <w:tr w:rsidR="00AB304D" w:rsidTr="001C3A57">
            <w:trPr>
              <w:trHeight w:val="293"/>
            </w:trPr>
            <w:tc>
              <w:tcPr>
                <w:tcW w:w="2169" w:type="pct"/>
                <w:tcBorders>
                  <w:top w:val="single" w:sz="4" w:space="0" w:color="auto"/>
                  <w:bottom w:val="single" w:sz="4" w:space="0" w:color="auto"/>
                  <w:right w:val="single" w:sz="4" w:space="0" w:color="auto"/>
                </w:tcBorders>
                <w:shd w:val="clear" w:color="auto" w:fill="auto"/>
              </w:tcPr>
              <w:p w:rsidR="00AB304D" w:rsidRDefault="00AB304D" w:rsidP="001C3A57">
                <w:pPr>
                  <w:kinsoku w:val="0"/>
                  <w:overflowPunct w:val="0"/>
                  <w:autoSpaceDE w:val="0"/>
                  <w:autoSpaceDN w:val="0"/>
                  <w:adjustRightInd w:val="0"/>
                  <w:snapToGrid w:val="0"/>
                  <w:rPr>
                    <w:szCs w:val="21"/>
                  </w:rPr>
                </w:pPr>
                <w:r>
                  <w:rPr>
                    <w:rFonts w:hint="eastAsia"/>
                    <w:szCs w:val="21"/>
                  </w:rPr>
                  <w:t>公司的中文简称</w:t>
                </w:r>
              </w:p>
            </w:tc>
            <w:tc>
              <w:tcPr>
                <w:tcW w:w="2831" w:type="pct"/>
                <w:tcBorders>
                  <w:top w:val="single" w:sz="4" w:space="0" w:color="auto"/>
                  <w:left w:val="single" w:sz="4" w:space="0" w:color="auto"/>
                  <w:bottom w:val="single" w:sz="4" w:space="0" w:color="auto"/>
                </w:tcBorders>
              </w:tcPr>
              <w:p w:rsidR="00AB304D" w:rsidRDefault="008A184A" w:rsidP="001C3A57">
                <w:pPr>
                  <w:kinsoku w:val="0"/>
                  <w:overflowPunct w:val="0"/>
                  <w:autoSpaceDE w:val="0"/>
                  <w:autoSpaceDN w:val="0"/>
                  <w:adjustRightInd w:val="0"/>
                  <w:snapToGrid w:val="0"/>
                  <w:rPr>
                    <w:color w:val="FFC000"/>
                    <w:szCs w:val="21"/>
                  </w:rPr>
                </w:pPr>
                <w:sdt>
                  <w:sdtPr>
                    <w:rPr>
                      <w:rFonts w:hint="eastAsia"/>
                      <w:szCs w:val="21"/>
                    </w:rPr>
                    <w:alias w:val="公司法定中文简称"/>
                    <w:tag w:val="_GBC_14237bd71def4bc587cda94f66f42232"/>
                    <w:id w:val="6881713"/>
                    <w:lock w:val="sdtLocked"/>
                  </w:sdtPr>
                  <w:sdtContent>
                    <w:r w:rsidR="00AB304D">
                      <w:rPr>
                        <w:rFonts w:hint="eastAsia"/>
                        <w:szCs w:val="21"/>
                      </w:rPr>
                      <w:t>广安爱众</w:t>
                    </w:r>
                  </w:sdtContent>
                </w:sdt>
              </w:p>
            </w:tc>
          </w:tr>
          <w:tr w:rsidR="00AB304D" w:rsidRPr="00537203" w:rsidTr="001C3A57">
            <w:trPr>
              <w:trHeight w:val="293"/>
            </w:trPr>
            <w:tc>
              <w:tcPr>
                <w:tcW w:w="2169" w:type="pct"/>
                <w:tcBorders>
                  <w:top w:val="single" w:sz="4" w:space="0" w:color="auto"/>
                  <w:bottom w:val="single" w:sz="4" w:space="0" w:color="auto"/>
                  <w:right w:val="single" w:sz="4" w:space="0" w:color="auto"/>
                </w:tcBorders>
                <w:shd w:val="clear" w:color="auto" w:fill="auto"/>
              </w:tcPr>
              <w:p w:rsidR="00AB304D" w:rsidRDefault="00AB304D" w:rsidP="001C3A57">
                <w:pPr>
                  <w:kinsoku w:val="0"/>
                  <w:overflowPunct w:val="0"/>
                  <w:autoSpaceDE w:val="0"/>
                  <w:autoSpaceDN w:val="0"/>
                  <w:adjustRightInd w:val="0"/>
                  <w:snapToGrid w:val="0"/>
                  <w:rPr>
                    <w:szCs w:val="21"/>
                  </w:rPr>
                </w:pPr>
                <w:r>
                  <w:rPr>
                    <w:szCs w:val="21"/>
                  </w:rPr>
                  <w:t>公司的外文名称</w:t>
                </w:r>
              </w:p>
            </w:tc>
            <w:sdt>
              <w:sdtPr>
                <w:rPr>
                  <w:rFonts w:hint="eastAsia"/>
                  <w:szCs w:val="21"/>
                </w:rPr>
                <w:alias w:val="公司法定英文名称"/>
                <w:tag w:val="_GBC_8d2e25d658aa4f9cba78cd7f0ff173f3"/>
                <w:id w:val="6881714"/>
                <w:lock w:val="sdtLocked"/>
              </w:sdtPr>
              <w:sdtContent>
                <w:tc>
                  <w:tcPr>
                    <w:tcW w:w="2831" w:type="pct"/>
                    <w:tcBorders>
                      <w:top w:val="single" w:sz="4" w:space="0" w:color="auto"/>
                      <w:left w:val="single" w:sz="4" w:space="0" w:color="auto"/>
                      <w:bottom w:val="single" w:sz="4" w:space="0" w:color="auto"/>
                    </w:tcBorders>
                  </w:tcPr>
                  <w:p w:rsidR="00AB304D" w:rsidRDefault="00537203" w:rsidP="001C3A57">
                    <w:pPr>
                      <w:kinsoku w:val="0"/>
                      <w:overflowPunct w:val="0"/>
                      <w:autoSpaceDE w:val="0"/>
                      <w:autoSpaceDN w:val="0"/>
                      <w:adjustRightInd w:val="0"/>
                      <w:snapToGrid w:val="0"/>
                      <w:rPr>
                        <w:szCs w:val="21"/>
                      </w:rPr>
                    </w:pPr>
                    <w:r>
                      <w:rPr>
                        <w:rFonts w:hint="eastAsia"/>
                        <w:szCs w:val="21"/>
                      </w:rPr>
                      <w:t xml:space="preserve">SICHUAN GUANGAN AAAPUBLIC </w:t>
                    </w:r>
                    <w:r w:rsidR="00AB304D">
                      <w:rPr>
                        <w:rFonts w:hint="eastAsia"/>
                        <w:szCs w:val="21"/>
                      </w:rPr>
                      <w:t>CO.,LTD</w:t>
                    </w:r>
                  </w:p>
                </w:tc>
              </w:sdtContent>
            </w:sdt>
          </w:tr>
          <w:tr w:rsidR="00AB304D" w:rsidTr="001C3A57">
            <w:trPr>
              <w:trHeight w:val="293"/>
            </w:trPr>
            <w:tc>
              <w:tcPr>
                <w:tcW w:w="2169" w:type="pct"/>
                <w:tcBorders>
                  <w:top w:val="single" w:sz="4" w:space="0" w:color="auto"/>
                  <w:bottom w:val="single" w:sz="4" w:space="0" w:color="auto"/>
                  <w:right w:val="single" w:sz="4" w:space="0" w:color="auto"/>
                </w:tcBorders>
                <w:shd w:val="clear" w:color="auto" w:fill="auto"/>
              </w:tcPr>
              <w:p w:rsidR="00AB304D" w:rsidRDefault="00AB304D" w:rsidP="001C3A57">
                <w:pPr>
                  <w:kinsoku w:val="0"/>
                  <w:overflowPunct w:val="0"/>
                  <w:autoSpaceDE w:val="0"/>
                  <w:autoSpaceDN w:val="0"/>
                  <w:adjustRightInd w:val="0"/>
                  <w:snapToGrid w:val="0"/>
                  <w:rPr>
                    <w:szCs w:val="21"/>
                  </w:rPr>
                </w:pPr>
                <w:r>
                  <w:rPr>
                    <w:szCs w:val="21"/>
                  </w:rPr>
                  <w:t>公司的外文名称缩写</w:t>
                </w:r>
              </w:p>
            </w:tc>
            <w:sdt>
              <w:sdtPr>
                <w:rPr>
                  <w:rFonts w:hint="eastAsia"/>
                  <w:szCs w:val="21"/>
                </w:rPr>
                <w:alias w:val="公司法定英文名称缩写"/>
                <w:tag w:val="_GBC_f2223ddc51094dca90b5b85daa2f47d2"/>
                <w:id w:val="6881715"/>
                <w:lock w:val="sdtLocked"/>
              </w:sdtPr>
              <w:sdtContent>
                <w:tc>
                  <w:tcPr>
                    <w:tcW w:w="2831" w:type="pct"/>
                    <w:tcBorders>
                      <w:top w:val="single" w:sz="4" w:space="0" w:color="auto"/>
                      <w:left w:val="single" w:sz="4" w:space="0" w:color="auto"/>
                      <w:bottom w:val="single" w:sz="4" w:space="0" w:color="auto"/>
                    </w:tcBorders>
                  </w:tcPr>
                  <w:p w:rsidR="00AB304D" w:rsidRDefault="00AB304D" w:rsidP="001C3A57">
                    <w:pPr>
                      <w:kinsoku w:val="0"/>
                      <w:overflowPunct w:val="0"/>
                      <w:autoSpaceDE w:val="0"/>
                      <w:autoSpaceDN w:val="0"/>
                      <w:adjustRightInd w:val="0"/>
                      <w:snapToGrid w:val="0"/>
                      <w:rPr>
                        <w:szCs w:val="21"/>
                      </w:rPr>
                    </w:pPr>
                    <w:r>
                      <w:rPr>
                        <w:rFonts w:hint="eastAsia"/>
                        <w:szCs w:val="21"/>
                      </w:rPr>
                      <w:t>AAA PUBLIC</w:t>
                    </w:r>
                  </w:p>
                </w:tc>
              </w:sdtContent>
            </w:sdt>
          </w:tr>
          <w:tr w:rsidR="00AB304D" w:rsidTr="001C3A57">
            <w:trPr>
              <w:trHeight w:val="293"/>
            </w:trPr>
            <w:tc>
              <w:tcPr>
                <w:tcW w:w="2169" w:type="pct"/>
                <w:tcBorders>
                  <w:top w:val="single" w:sz="4" w:space="0" w:color="auto"/>
                  <w:bottom w:val="single" w:sz="4" w:space="0" w:color="auto"/>
                  <w:right w:val="single" w:sz="4" w:space="0" w:color="auto"/>
                </w:tcBorders>
                <w:shd w:val="clear" w:color="auto" w:fill="auto"/>
              </w:tcPr>
              <w:p w:rsidR="00AB304D" w:rsidRDefault="00AB304D" w:rsidP="001C3A57">
                <w:pPr>
                  <w:kinsoku w:val="0"/>
                  <w:overflowPunct w:val="0"/>
                  <w:autoSpaceDE w:val="0"/>
                  <w:autoSpaceDN w:val="0"/>
                  <w:adjustRightInd w:val="0"/>
                  <w:snapToGrid w:val="0"/>
                  <w:rPr>
                    <w:szCs w:val="21"/>
                  </w:rPr>
                </w:pPr>
                <w:r>
                  <w:rPr>
                    <w:szCs w:val="21"/>
                  </w:rPr>
                  <w:t>公司的法定代表人</w:t>
                </w:r>
              </w:p>
            </w:tc>
            <w:sdt>
              <w:sdtPr>
                <w:rPr>
                  <w:rFonts w:hint="eastAsia"/>
                  <w:szCs w:val="21"/>
                </w:rPr>
                <w:alias w:val="公司法定代表人"/>
                <w:tag w:val="_GBC_769fe82e3b744e0889d7c811ffa80455"/>
                <w:id w:val="6881716"/>
                <w:lock w:val="sdtLocked"/>
                <w:dataBinding w:prefixMappings="xmlns:clcid-cgi='clcid-cgi'" w:xpath="/*/clcid-cgi:GongSiFaDingDaiBiaoRen" w:storeItemID="{89EBAB94-44A0-46A2-B712-30D997D04A6D}"/>
                <w:text/>
              </w:sdtPr>
              <w:sdtContent>
                <w:tc>
                  <w:tcPr>
                    <w:tcW w:w="2831" w:type="pct"/>
                    <w:tcBorders>
                      <w:top w:val="single" w:sz="4" w:space="0" w:color="auto"/>
                      <w:left w:val="single" w:sz="4" w:space="0" w:color="auto"/>
                      <w:bottom w:val="single" w:sz="4" w:space="0" w:color="auto"/>
                    </w:tcBorders>
                  </w:tcPr>
                  <w:p w:rsidR="00AB304D" w:rsidRDefault="00AB304D" w:rsidP="001C3A57">
                    <w:pPr>
                      <w:kinsoku w:val="0"/>
                      <w:overflowPunct w:val="0"/>
                      <w:autoSpaceDE w:val="0"/>
                      <w:autoSpaceDN w:val="0"/>
                      <w:adjustRightInd w:val="0"/>
                      <w:snapToGrid w:val="0"/>
                      <w:rPr>
                        <w:szCs w:val="21"/>
                      </w:rPr>
                    </w:pPr>
                    <w:r>
                      <w:rPr>
                        <w:rFonts w:hint="eastAsia"/>
                        <w:szCs w:val="21"/>
                      </w:rPr>
                      <w:t>罗庆红</w:t>
                    </w:r>
                  </w:p>
                </w:tc>
              </w:sdtContent>
            </w:sdt>
          </w:tr>
        </w:tbl>
        <w:p w:rsidR="008F5910" w:rsidRPr="00AB304D" w:rsidRDefault="008A184A" w:rsidP="00AB304D"/>
      </w:sdtContent>
    </w:sdt>
    <w:p w:rsidR="008F5910" w:rsidRDefault="008F5910">
      <w:pPr>
        <w:rPr>
          <w:szCs w:val="21"/>
        </w:rPr>
      </w:pPr>
    </w:p>
    <w:bookmarkStart w:id="11" w:name="_Toc342051042" w:displacedByCustomXml="next"/>
    <w:bookmarkStart w:id="12" w:name="_Toc342565882" w:displacedByCustomXml="next"/>
    <w:sdt>
      <w:sdtPr>
        <w:rPr>
          <w:rFonts w:ascii="Calibri" w:hAnsi="Calibri" w:cs="宋体" w:hint="eastAsia"/>
          <w:b w:val="0"/>
          <w:bCs w:val="0"/>
          <w:kern w:val="0"/>
          <w:sz w:val="24"/>
          <w:szCs w:val="22"/>
        </w:rPr>
        <w:alias w:val="模块:联系人和联系方式"/>
        <w:tag w:val="_SEC_c723c6b18eac4f1fa6cc19fd1ec13bac"/>
        <w:id w:val="26932533"/>
        <w:lock w:val="sdtLocked"/>
        <w:placeholder>
          <w:docPart w:val="GBC22222222222222222222222222222"/>
        </w:placeholder>
      </w:sdtPr>
      <w:sdtEndPr>
        <w:rPr>
          <w:rFonts w:ascii="宋体" w:hAnsi="宋体"/>
          <w:sz w:val="21"/>
          <w:szCs w:val="24"/>
        </w:rPr>
      </w:sdtEndPr>
      <w:sdtContent>
        <w:p w:rsidR="00AB304D" w:rsidRDefault="00CA07ED">
          <w:pPr>
            <w:pStyle w:val="2"/>
            <w:numPr>
              <w:ilvl w:val="1"/>
              <w:numId w:val="4"/>
            </w:numPr>
            <w:ind w:left="566" w:hangingChars="236" w:hanging="566"/>
          </w:pPr>
          <w:r>
            <w:rPr>
              <w:rFonts w:hint="eastAsia"/>
            </w:rPr>
            <w:t>联系人和联系方式</w:t>
          </w:r>
          <w:bookmarkEnd w:id="12"/>
          <w:bookmarkEnd w:id="11"/>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2963"/>
            <w:gridCol w:w="2965"/>
            <w:gridCol w:w="2965"/>
          </w:tblGrid>
          <w:tr w:rsidR="00AB304D" w:rsidTr="001C3A57">
            <w:tc>
              <w:tcPr>
                <w:tcW w:w="1666" w:type="pct"/>
                <w:tcBorders>
                  <w:top w:val="single" w:sz="4" w:space="0" w:color="auto"/>
                  <w:bottom w:val="single" w:sz="4" w:space="0" w:color="auto"/>
                  <w:right w:val="single" w:sz="4" w:space="0" w:color="auto"/>
                </w:tcBorders>
                <w:shd w:val="clear" w:color="auto" w:fill="auto"/>
              </w:tcPr>
              <w:p w:rsidR="00AB304D" w:rsidRDefault="00AB304D" w:rsidP="001C3A57">
                <w:pPr>
                  <w:kinsoku w:val="0"/>
                  <w:overflowPunct w:val="0"/>
                  <w:autoSpaceDE w:val="0"/>
                  <w:autoSpaceDN w:val="0"/>
                  <w:adjustRightInd w:val="0"/>
                  <w:snapToGrid w:val="0"/>
                  <w:rPr>
                    <w:szCs w:val="21"/>
                  </w:rPr>
                </w:pPr>
              </w:p>
            </w:tc>
            <w:tc>
              <w:tcPr>
                <w:tcW w:w="1667" w:type="pct"/>
                <w:tcBorders>
                  <w:top w:val="single" w:sz="4" w:space="0" w:color="auto"/>
                  <w:left w:val="single" w:sz="4" w:space="0" w:color="auto"/>
                  <w:bottom w:val="single" w:sz="4" w:space="0" w:color="auto"/>
                  <w:right w:val="single" w:sz="4" w:space="0" w:color="auto"/>
                </w:tcBorders>
                <w:shd w:val="clear" w:color="auto" w:fill="auto"/>
              </w:tcPr>
              <w:p w:rsidR="00AB304D" w:rsidRDefault="00AB304D" w:rsidP="001C3A57">
                <w:pPr>
                  <w:pStyle w:val="a8"/>
                  <w:kinsoku w:val="0"/>
                  <w:overflowPunct w:val="0"/>
                  <w:autoSpaceDE w:val="0"/>
                  <w:autoSpaceDN w:val="0"/>
                  <w:adjustRightInd w:val="0"/>
                  <w:snapToGrid w:val="0"/>
                  <w:jc w:val="center"/>
                  <w:rPr>
                    <w:rFonts w:ascii="宋体" w:hAnsi="宋体"/>
                    <w:color w:val="008000"/>
                  </w:rPr>
                </w:pPr>
                <w:r>
                  <w:rPr>
                    <w:rFonts w:ascii="宋体" w:hAnsi="宋体" w:cs="宋体" w:hint="eastAsia"/>
                  </w:rPr>
                  <w:t>董事会秘书</w:t>
                </w:r>
              </w:p>
            </w:tc>
            <w:tc>
              <w:tcPr>
                <w:tcW w:w="1667" w:type="pct"/>
                <w:tcBorders>
                  <w:top w:val="single" w:sz="4" w:space="0" w:color="auto"/>
                  <w:left w:val="single" w:sz="4" w:space="0" w:color="auto"/>
                  <w:bottom w:val="single" w:sz="4" w:space="0" w:color="auto"/>
                </w:tcBorders>
                <w:shd w:val="clear" w:color="auto" w:fill="auto"/>
              </w:tcPr>
              <w:p w:rsidR="00AB304D" w:rsidRDefault="00AB304D" w:rsidP="001C3A57">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tr>
          <w:tr w:rsidR="00AB304D" w:rsidTr="001C3A57">
            <w:tc>
              <w:tcPr>
                <w:tcW w:w="1666" w:type="pct"/>
                <w:tcBorders>
                  <w:top w:val="single" w:sz="4" w:space="0" w:color="auto"/>
                  <w:bottom w:val="single" w:sz="4" w:space="0" w:color="auto"/>
                  <w:right w:val="single" w:sz="4" w:space="0" w:color="auto"/>
                </w:tcBorders>
                <w:shd w:val="clear" w:color="auto" w:fill="auto"/>
              </w:tcPr>
              <w:p w:rsidR="00AB304D" w:rsidRDefault="00AB304D" w:rsidP="001C3A57">
                <w:pPr>
                  <w:kinsoku w:val="0"/>
                  <w:overflowPunct w:val="0"/>
                  <w:autoSpaceDE w:val="0"/>
                  <w:autoSpaceDN w:val="0"/>
                  <w:adjustRightInd w:val="0"/>
                  <w:snapToGrid w:val="0"/>
                  <w:rPr>
                    <w:szCs w:val="21"/>
                  </w:rPr>
                </w:pPr>
                <w:r>
                  <w:rPr>
                    <w:rFonts w:hint="eastAsia"/>
                    <w:szCs w:val="21"/>
                  </w:rPr>
                  <w:t>姓名</w:t>
                </w:r>
              </w:p>
            </w:tc>
            <w:tc>
              <w:tcPr>
                <w:tcW w:w="1667" w:type="pct"/>
                <w:tcBorders>
                  <w:top w:val="single" w:sz="4" w:space="0" w:color="auto"/>
                  <w:left w:val="single" w:sz="4" w:space="0" w:color="auto"/>
                  <w:bottom w:val="single" w:sz="4" w:space="0" w:color="auto"/>
                  <w:right w:val="single" w:sz="4" w:space="0" w:color="auto"/>
                </w:tcBorders>
              </w:tcPr>
              <w:p w:rsidR="00AB304D" w:rsidRDefault="008A184A" w:rsidP="001C3A57">
                <w:pPr>
                  <w:kinsoku w:val="0"/>
                  <w:overflowPunct w:val="0"/>
                  <w:autoSpaceDE w:val="0"/>
                  <w:autoSpaceDN w:val="0"/>
                  <w:adjustRightInd w:val="0"/>
                  <w:snapToGrid w:val="0"/>
                  <w:rPr>
                    <w:color w:val="FFC000"/>
                    <w:szCs w:val="21"/>
                  </w:rPr>
                </w:pPr>
                <w:sdt>
                  <w:sdtPr>
                    <w:rPr>
                      <w:rFonts w:hint="eastAsia"/>
                      <w:szCs w:val="21"/>
                    </w:rPr>
                    <w:alias w:val="公司董事会秘书姓名"/>
                    <w:tag w:val="_GBC_3995adc5f98b48b2b907e84d674087eb"/>
                    <w:id w:val="6881816"/>
                    <w:lock w:val="sdtLocked"/>
                  </w:sdtPr>
                  <w:sdtContent>
                    <w:r w:rsidR="00AB304D">
                      <w:rPr>
                        <w:rFonts w:hint="eastAsia"/>
                        <w:szCs w:val="21"/>
                      </w:rPr>
                      <w:t>何非</w:t>
                    </w:r>
                  </w:sdtContent>
                </w:sdt>
              </w:p>
            </w:tc>
            <w:tc>
              <w:tcPr>
                <w:tcW w:w="1667" w:type="pct"/>
                <w:tcBorders>
                  <w:top w:val="single" w:sz="4" w:space="0" w:color="auto"/>
                  <w:left w:val="single" w:sz="4" w:space="0" w:color="auto"/>
                  <w:bottom w:val="single" w:sz="4" w:space="0" w:color="auto"/>
                </w:tcBorders>
              </w:tcPr>
              <w:p w:rsidR="00AB304D" w:rsidRDefault="008A184A" w:rsidP="001C3A57">
                <w:pPr>
                  <w:kinsoku w:val="0"/>
                  <w:overflowPunct w:val="0"/>
                  <w:autoSpaceDE w:val="0"/>
                  <w:autoSpaceDN w:val="0"/>
                  <w:adjustRightInd w:val="0"/>
                  <w:snapToGrid w:val="0"/>
                  <w:rPr>
                    <w:color w:val="FFC000"/>
                    <w:szCs w:val="21"/>
                  </w:rPr>
                </w:pPr>
                <w:sdt>
                  <w:sdtPr>
                    <w:rPr>
                      <w:rFonts w:hint="eastAsia"/>
                      <w:szCs w:val="21"/>
                    </w:rPr>
                    <w:alias w:val="公司证券事务代表姓名"/>
                    <w:tag w:val="_GBC_a9d529070963432eb1eac1d46c151387"/>
                    <w:id w:val="6881817"/>
                    <w:lock w:val="sdtLocked"/>
                  </w:sdtPr>
                  <w:sdtContent>
                    <w:r w:rsidR="00AB304D">
                      <w:rPr>
                        <w:rFonts w:hint="eastAsia"/>
                        <w:szCs w:val="21"/>
                      </w:rPr>
                      <w:t>唐燕华</w:t>
                    </w:r>
                  </w:sdtContent>
                </w:sdt>
              </w:p>
            </w:tc>
          </w:tr>
          <w:tr w:rsidR="00AB304D" w:rsidTr="001C3A57">
            <w:tc>
              <w:tcPr>
                <w:tcW w:w="1666" w:type="pct"/>
                <w:tcBorders>
                  <w:top w:val="single" w:sz="4" w:space="0" w:color="auto"/>
                  <w:bottom w:val="single" w:sz="4" w:space="0" w:color="auto"/>
                  <w:right w:val="single" w:sz="4" w:space="0" w:color="auto"/>
                </w:tcBorders>
                <w:shd w:val="clear" w:color="auto" w:fill="auto"/>
              </w:tcPr>
              <w:p w:rsidR="00AB304D" w:rsidRDefault="00AB304D" w:rsidP="001C3A57">
                <w:pPr>
                  <w:kinsoku w:val="0"/>
                  <w:overflowPunct w:val="0"/>
                  <w:autoSpaceDE w:val="0"/>
                  <w:autoSpaceDN w:val="0"/>
                  <w:adjustRightInd w:val="0"/>
                  <w:snapToGrid w:val="0"/>
                  <w:rPr>
                    <w:szCs w:val="21"/>
                  </w:rPr>
                </w:pPr>
                <w:r>
                  <w:rPr>
                    <w:rFonts w:hint="eastAsia"/>
                    <w:szCs w:val="21"/>
                  </w:rPr>
                  <w:t>联系地址</w:t>
                </w:r>
              </w:p>
            </w:tc>
            <w:tc>
              <w:tcPr>
                <w:tcW w:w="1667" w:type="pct"/>
                <w:tcBorders>
                  <w:top w:val="single" w:sz="4" w:space="0" w:color="auto"/>
                  <w:left w:val="single" w:sz="4" w:space="0" w:color="auto"/>
                  <w:bottom w:val="single" w:sz="4" w:space="0" w:color="auto"/>
                  <w:right w:val="single" w:sz="4" w:space="0" w:color="auto"/>
                </w:tcBorders>
              </w:tcPr>
              <w:p w:rsidR="00AB304D" w:rsidRDefault="008A184A" w:rsidP="001C3A57">
                <w:pPr>
                  <w:kinsoku w:val="0"/>
                  <w:overflowPunct w:val="0"/>
                  <w:autoSpaceDE w:val="0"/>
                  <w:autoSpaceDN w:val="0"/>
                  <w:adjustRightInd w:val="0"/>
                  <w:snapToGrid w:val="0"/>
                  <w:rPr>
                    <w:color w:val="FFC000"/>
                    <w:szCs w:val="21"/>
                  </w:rPr>
                </w:pPr>
                <w:sdt>
                  <w:sdtPr>
                    <w:rPr>
                      <w:rFonts w:hint="eastAsia"/>
                      <w:szCs w:val="21"/>
                    </w:rPr>
                    <w:alias w:val="公司董事会秘书联系地址"/>
                    <w:tag w:val="_GBC_2ab2c4c834a94645b4c759523017205e"/>
                    <w:id w:val="6881818"/>
                    <w:lock w:val="sdtLocked"/>
                  </w:sdtPr>
                  <w:sdtContent>
                    <w:r w:rsidR="00AB304D">
                      <w:rPr>
                        <w:rFonts w:hint="eastAsia"/>
                        <w:szCs w:val="21"/>
                      </w:rPr>
                      <w:t>四川省广安市广安区渠江北路86号</w:t>
                    </w:r>
                  </w:sdtContent>
                </w:sdt>
              </w:p>
            </w:tc>
            <w:tc>
              <w:tcPr>
                <w:tcW w:w="1667" w:type="pct"/>
                <w:tcBorders>
                  <w:top w:val="single" w:sz="4" w:space="0" w:color="auto"/>
                  <w:left w:val="single" w:sz="4" w:space="0" w:color="auto"/>
                  <w:bottom w:val="single" w:sz="4" w:space="0" w:color="auto"/>
                </w:tcBorders>
              </w:tcPr>
              <w:p w:rsidR="00AB304D" w:rsidRDefault="008A184A" w:rsidP="001C3A57">
                <w:pPr>
                  <w:kinsoku w:val="0"/>
                  <w:overflowPunct w:val="0"/>
                  <w:autoSpaceDE w:val="0"/>
                  <w:autoSpaceDN w:val="0"/>
                  <w:adjustRightInd w:val="0"/>
                  <w:snapToGrid w:val="0"/>
                  <w:rPr>
                    <w:color w:val="FFC000"/>
                    <w:szCs w:val="21"/>
                  </w:rPr>
                </w:pPr>
                <w:sdt>
                  <w:sdtPr>
                    <w:rPr>
                      <w:rFonts w:hint="eastAsia"/>
                      <w:szCs w:val="21"/>
                    </w:rPr>
                    <w:alias w:val="公司证券事务代表联系地址"/>
                    <w:tag w:val="_GBC_b3fa47d6d30547d7b629cb5426c06117"/>
                    <w:id w:val="6881819"/>
                    <w:lock w:val="sdtLocked"/>
                  </w:sdtPr>
                  <w:sdtContent>
                    <w:r w:rsidR="00AB304D">
                      <w:rPr>
                        <w:rFonts w:hint="eastAsia"/>
                        <w:szCs w:val="21"/>
                      </w:rPr>
                      <w:t>四川省广安市广安区渠江北路86号</w:t>
                    </w:r>
                  </w:sdtContent>
                </w:sdt>
              </w:p>
            </w:tc>
          </w:tr>
          <w:tr w:rsidR="00AB304D" w:rsidTr="001C3A57">
            <w:tc>
              <w:tcPr>
                <w:tcW w:w="1666" w:type="pct"/>
                <w:tcBorders>
                  <w:top w:val="single" w:sz="4" w:space="0" w:color="auto"/>
                  <w:bottom w:val="single" w:sz="4" w:space="0" w:color="auto"/>
                  <w:right w:val="single" w:sz="4" w:space="0" w:color="auto"/>
                </w:tcBorders>
                <w:shd w:val="clear" w:color="auto" w:fill="auto"/>
              </w:tcPr>
              <w:p w:rsidR="00AB304D" w:rsidRDefault="00AB304D" w:rsidP="001C3A57">
                <w:pPr>
                  <w:kinsoku w:val="0"/>
                  <w:overflowPunct w:val="0"/>
                  <w:autoSpaceDE w:val="0"/>
                  <w:autoSpaceDN w:val="0"/>
                  <w:adjustRightInd w:val="0"/>
                  <w:snapToGrid w:val="0"/>
                  <w:rPr>
                    <w:szCs w:val="21"/>
                  </w:rPr>
                </w:pPr>
                <w:r>
                  <w:rPr>
                    <w:szCs w:val="21"/>
                  </w:rPr>
                  <w:lastRenderedPageBreak/>
                  <w:t>电话</w:t>
                </w:r>
              </w:p>
            </w:tc>
            <w:sdt>
              <w:sdtPr>
                <w:rPr>
                  <w:rFonts w:hint="eastAsia"/>
                  <w:szCs w:val="21"/>
                </w:rPr>
                <w:alias w:val="公司董事会秘书电话"/>
                <w:tag w:val="_GBC_e07b56ddc2224c5290559fd5c4cfafb2"/>
                <w:id w:val="6881820"/>
                <w:lock w:val="sdtLocked"/>
              </w:sdtPr>
              <w:sdtContent>
                <w:tc>
                  <w:tcPr>
                    <w:tcW w:w="1667" w:type="pct"/>
                    <w:tcBorders>
                      <w:top w:val="single" w:sz="4" w:space="0" w:color="auto"/>
                      <w:left w:val="single" w:sz="4" w:space="0" w:color="auto"/>
                      <w:bottom w:val="single" w:sz="4" w:space="0" w:color="auto"/>
                      <w:right w:val="single" w:sz="4" w:space="0" w:color="auto"/>
                    </w:tcBorders>
                  </w:tcPr>
                  <w:p w:rsidR="00AB304D" w:rsidRDefault="00AB304D" w:rsidP="001C3A57">
                    <w:pPr>
                      <w:kinsoku w:val="0"/>
                      <w:overflowPunct w:val="0"/>
                      <w:autoSpaceDE w:val="0"/>
                      <w:autoSpaceDN w:val="0"/>
                      <w:adjustRightInd w:val="0"/>
                      <w:snapToGrid w:val="0"/>
                      <w:rPr>
                        <w:szCs w:val="21"/>
                      </w:rPr>
                    </w:pPr>
                    <w:r>
                      <w:rPr>
                        <w:rFonts w:hint="eastAsia"/>
                        <w:szCs w:val="21"/>
                      </w:rPr>
                      <w:t>0826-2983218</w:t>
                    </w:r>
                  </w:p>
                </w:tc>
              </w:sdtContent>
            </w:sdt>
            <w:sdt>
              <w:sdtPr>
                <w:rPr>
                  <w:rFonts w:hint="eastAsia"/>
                  <w:szCs w:val="21"/>
                </w:rPr>
                <w:alias w:val="公司证券事务代表电话"/>
                <w:tag w:val="_GBC_5badccfc54954ddf9c582a7f7ca395f8"/>
                <w:id w:val="6881821"/>
                <w:lock w:val="sdtLocked"/>
              </w:sdtPr>
              <w:sdtContent>
                <w:tc>
                  <w:tcPr>
                    <w:tcW w:w="1667" w:type="pct"/>
                    <w:tcBorders>
                      <w:top w:val="single" w:sz="4" w:space="0" w:color="auto"/>
                      <w:left w:val="single" w:sz="4" w:space="0" w:color="auto"/>
                      <w:bottom w:val="single" w:sz="4" w:space="0" w:color="auto"/>
                    </w:tcBorders>
                  </w:tcPr>
                  <w:p w:rsidR="00AB304D" w:rsidRDefault="00AB304D" w:rsidP="001C3A57">
                    <w:pPr>
                      <w:kinsoku w:val="0"/>
                      <w:overflowPunct w:val="0"/>
                      <w:autoSpaceDE w:val="0"/>
                      <w:autoSpaceDN w:val="0"/>
                      <w:adjustRightInd w:val="0"/>
                      <w:snapToGrid w:val="0"/>
                      <w:rPr>
                        <w:szCs w:val="21"/>
                      </w:rPr>
                    </w:pPr>
                    <w:r>
                      <w:rPr>
                        <w:rFonts w:hint="eastAsia"/>
                        <w:szCs w:val="21"/>
                      </w:rPr>
                      <w:t>0826-2983333</w:t>
                    </w:r>
                  </w:p>
                </w:tc>
              </w:sdtContent>
            </w:sdt>
          </w:tr>
          <w:tr w:rsidR="00AB304D" w:rsidTr="001C3A57">
            <w:tc>
              <w:tcPr>
                <w:tcW w:w="1666" w:type="pct"/>
                <w:tcBorders>
                  <w:top w:val="single" w:sz="4" w:space="0" w:color="auto"/>
                  <w:bottom w:val="single" w:sz="4" w:space="0" w:color="auto"/>
                  <w:right w:val="single" w:sz="4" w:space="0" w:color="auto"/>
                </w:tcBorders>
                <w:shd w:val="clear" w:color="auto" w:fill="auto"/>
              </w:tcPr>
              <w:p w:rsidR="00AB304D" w:rsidRDefault="00AB304D" w:rsidP="001C3A57">
                <w:pPr>
                  <w:kinsoku w:val="0"/>
                  <w:overflowPunct w:val="0"/>
                  <w:autoSpaceDE w:val="0"/>
                  <w:autoSpaceDN w:val="0"/>
                  <w:adjustRightInd w:val="0"/>
                  <w:snapToGrid w:val="0"/>
                  <w:rPr>
                    <w:szCs w:val="21"/>
                  </w:rPr>
                </w:pPr>
                <w:r>
                  <w:rPr>
                    <w:szCs w:val="21"/>
                  </w:rPr>
                  <w:t>传真</w:t>
                </w:r>
              </w:p>
            </w:tc>
            <w:sdt>
              <w:sdtPr>
                <w:rPr>
                  <w:rFonts w:hint="eastAsia"/>
                  <w:szCs w:val="21"/>
                </w:rPr>
                <w:alias w:val="公司董事会秘书传真"/>
                <w:tag w:val="_GBC_8cef822cfc8d4a98819b5dd13b6be1b3"/>
                <w:id w:val="6881822"/>
                <w:lock w:val="sdtLocked"/>
              </w:sdtPr>
              <w:sdtContent>
                <w:tc>
                  <w:tcPr>
                    <w:tcW w:w="1667" w:type="pct"/>
                    <w:tcBorders>
                      <w:top w:val="single" w:sz="4" w:space="0" w:color="auto"/>
                      <w:left w:val="single" w:sz="4" w:space="0" w:color="auto"/>
                      <w:bottom w:val="single" w:sz="4" w:space="0" w:color="auto"/>
                      <w:right w:val="single" w:sz="4" w:space="0" w:color="auto"/>
                    </w:tcBorders>
                  </w:tcPr>
                  <w:p w:rsidR="00AB304D" w:rsidRDefault="00AB304D" w:rsidP="001C3A57">
                    <w:pPr>
                      <w:kinsoku w:val="0"/>
                      <w:overflowPunct w:val="0"/>
                      <w:autoSpaceDE w:val="0"/>
                      <w:autoSpaceDN w:val="0"/>
                      <w:adjustRightInd w:val="0"/>
                      <w:snapToGrid w:val="0"/>
                      <w:rPr>
                        <w:szCs w:val="21"/>
                      </w:rPr>
                    </w:pPr>
                    <w:r>
                      <w:rPr>
                        <w:rFonts w:hint="eastAsia"/>
                        <w:szCs w:val="21"/>
                      </w:rPr>
                      <w:t>0826-2983358</w:t>
                    </w:r>
                  </w:p>
                </w:tc>
              </w:sdtContent>
            </w:sdt>
            <w:sdt>
              <w:sdtPr>
                <w:rPr>
                  <w:rFonts w:hint="eastAsia"/>
                  <w:szCs w:val="21"/>
                </w:rPr>
                <w:alias w:val="公司证券事务代表传真"/>
                <w:tag w:val="_GBC_ecc35e90d3d04abd8b786078f7d6f091"/>
                <w:id w:val="6881823"/>
                <w:lock w:val="sdtLocked"/>
              </w:sdtPr>
              <w:sdtContent>
                <w:tc>
                  <w:tcPr>
                    <w:tcW w:w="1667" w:type="pct"/>
                    <w:tcBorders>
                      <w:top w:val="single" w:sz="4" w:space="0" w:color="auto"/>
                      <w:left w:val="single" w:sz="4" w:space="0" w:color="auto"/>
                      <w:bottom w:val="single" w:sz="4" w:space="0" w:color="auto"/>
                    </w:tcBorders>
                  </w:tcPr>
                  <w:p w:rsidR="00AB304D" w:rsidRDefault="00AB304D" w:rsidP="001C3A57">
                    <w:pPr>
                      <w:kinsoku w:val="0"/>
                      <w:overflowPunct w:val="0"/>
                      <w:autoSpaceDE w:val="0"/>
                      <w:autoSpaceDN w:val="0"/>
                      <w:adjustRightInd w:val="0"/>
                      <w:snapToGrid w:val="0"/>
                      <w:rPr>
                        <w:szCs w:val="21"/>
                      </w:rPr>
                    </w:pPr>
                    <w:r>
                      <w:rPr>
                        <w:rFonts w:hint="eastAsia"/>
                        <w:szCs w:val="21"/>
                      </w:rPr>
                      <w:t>0826-2983358</w:t>
                    </w:r>
                  </w:p>
                </w:tc>
              </w:sdtContent>
            </w:sdt>
          </w:tr>
          <w:tr w:rsidR="00AB304D" w:rsidRPr="00AB304D" w:rsidTr="001C3A57">
            <w:tc>
              <w:tcPr>
                <w:tcW w:w="1666" w:type="pct"/>
                <w:tcBorders>
                  <w:top w:val="single" w:sz="4" w:space="0" w:color="auto"/>
                  <w:bottom w:val="single" w:sz="4" w:space="0" w:color="auto"/>
                  <w:right w:val="single" w:sz="4" w:space="0" w:color="auto"/>
                </w:tcBorders>
                <w:shd w:val="clear" w:color="auto" w:fill="auto"/>
              </w:tcPr>
              <w:p w:rsidR="00AB304D" w:rsidRDefault="00AB304D" w:rsidP="001C3A57">
                <w:pPr>
                  <w:kinsoku w:val="0"/>
                  <w:overflowPunct w:val="0"/>
                  <w:autoSpaceDE w:val="0"/>
                  <w:autoSpaceDN w:val="0"/>
                  <w:adjustRightInd w:val="0"/>
                  <w:snapToGrid w:val="0"/>
                  <w:rPr>
                    <w:szCs w:val="21"/>
                  </w:rPr>
                </w:pPr>
                <w:r>
                  <w:rPr>
                    <w:szCs w:val="21"/>
                  </w:rPr>
                  <w:t>电子信箱</w:t>
                </w:r>
              </w:p>
            </w:tc>
            <w:sdt>
              <w:sdtPr>
                <w:rPr>
                  <w:rFonts w:hint="eastAsia"/>
                  <w:szCs w:val="21"/>
                </w:rPr>
                <w:alias w:val="公司董事会秘书电子信箱"/>
                <w:tag w:val="_GBC_0a52b25387ce48fe81fbb3c84234ba4b"/>
                <w:id w:val="6881824"/>
                <w:lock w:val="sdtLocked"/>
              </w:sdtPr>
              <w:sdtContent>
                <w:tc>
                  <w:tcPr>
                    <w:tcW w:w="1667" w:type="pct"/>
                    <w:tcBorders>
                      <w:top w:val="single" w:sz="4" w:space="0" w:color="auto"/>
                      <w:left w:val="single" w:sz="4" w:space="0" w:color="auto"/>
                      <w:bottom w:val="single" w:sz="4" w:space="0" w:color="auto"/>
                      <w:right w:val="single" w:sz="4" w:space="0" w:color="auto"/>
                    </w:tcBorders>
                  </w:tcPr>
                  <w:p w:rsidR="00AB304D" w:rsidRDefault="00537203" w:rsidP="001C3A57">
                    <w:pPr>
                      <w:kinsoku w:val="0"/>
                      <w:overflowPunct w:val="0"/>
                      <w:autoSpaceDE w:val="0"/>
                      <w:autoSpaceDN w:val="0"/>
                      <w:adjustRightInd w:val="0"/>
                      <w:snapToGrid w:val="0"/>
                      <w:rPr>
                        <w:szCs w:val="21"/>
                      </w:rPr>
                    </w:pPr>
                    <w:r>
                      <w:rPr>
                        <w:rFonts w:hint="eastAsia"/>
                        <w:szCs w:val="21"/>
                      </w:rPr>
                      <w:t>gaazhf@sina.cn</w:t>
                    </w:r>
                  </w:p>
                </w:tc>
              </w:sdtContent>
            </w:sdt>
            <w:sdt>
              <w:sdtPr>
                <w:rPr>
                  <w:rFonts w:hint="eastAsia"/>
                  <w:szCs w:val="21"/>
                </w:rPr>
                <w:alias w:val="公司证券事务代表电子信箱"/>
                <w:tag w:val="_GBC_0d46e6a5811144b99ce62dd619b3000d"/>
                <w:id w:val="6881825"/>
                <w:lock w:val="sdtLocked"/>
              </w:sdtPr>
              <w:sdtContent>
                <w:tc>
                  <w:tcPr>
                    <w:tcW w:w="1667" w:type="pct"/>
                    <w:tcBorders>
                      <w:top w:val="single" w:sz="4" w:space="0" w:color="auto"/>
                      <w:left w:val="single" w:sz="4" w:space="0" w:color="auto"/>
                      <w:bottom w:val="single" w:sz="4" w:space="0" w:color="auto"/>
                    </w:tcBorders>
                  </w:tcPr>
                  <w:p w:rsidR="00AB304D" w:rsidRDefault="00AB304D" w:rsidP="001C3A57">
                    <w:pPr>
                      <w:kinsoku w:val="0"/>
                      <w:overflowPunct w:val="0"/>
                      <w:autoSpaceDE w:val="0"/>
                      <w:autoSpaceDN w:val="0"/>
                      <w:adjustRightInd w:val="0"/>
                      <w:snapToGrid w:val="0"/>
                      <w:rPr>
                        <w:szCs w:val="21"/>
                      </w:rPr>
                    </w:pPr>
                    <w:r>
                      <w:rPr>
                        <w:rFonts w:hint="eastAsia"/>
                        <w:szCs w:val="21"/>
                      </w:rPr>
                      <w:t>tyhkk@sina.com</w:t>
                    </w:r>
                  </w:p>
                </w:tc>
              </w:sdtContent>
            </w:sdt>
          </w:tr>
        </w:tbl>
        <w:p w:rsidR="008F5910" w:rsidRPr="00AB304D" w:rsidRDefault="008A184A" w:rsidP="00AB304D"/>
      </w:sdtContent>
    </w:sdt>
    <w:p w:rsidR="008F5910" w:rsidRDefault="008F5910">
      <w:pPr>
        <w:rPr>
          <w:szCs w:val="21"/>
        </w:rPr>
      </w:pPr>
    </w:p>
    <w:sdt>
      <w:sdtPr>
        <w:rPr>
          <w:rFonts w:ascii="宋体" w:hAnsi="宋体" w:cs="宋体"/>
          <w:b w:val="0"/>
          <w:bCs w:val="0"/>
          <w:kern w:val="0"/>
          <w:szCs w:val="24"/>
        </w:rPr>
        <w:alias w:val="模块:基本情况变更简介"/>
        <w:tag w:val="_SEC_956d025c8a1d451390392ecb3e2602be"/>
        <w:id w:val="748622743"/>
        <w:lock w:val="sdtLocked"/>
        <w:placeholder>
          <w:docPart w:val="GBC22222222222222222222222222222"/>
        </w:placeholder>
      </w:sdtPr>
      <w:sdtEndPr>
        <w:rPr>
          <w:rFonts w:hint="eastAsia"/>
        </w:rPr>
      </w:sdtEndPr>
      <w:sdtContent>
        <w:p w:rsidR="00AB304D" w:rsidRDefault="00CA07ED">
          <w:pPr>
            <w:pStyle w:val="2"/>
            <w:numPr>
              <w:ilvl w:val="1"/>
              <w:numId w:val="4"/>
            </w:numPr>
            <w:ind w:left="496" w:hangingChars="236" w:hanging="496"/>
          </w:pPr>
          <w:r>
            <w:t>基本情况</w:t>
          </w:r>
          <w:r>
            <w:rPr>
              <w:rFonts w:hint="eastAsia"/>
            </w:rPr>
            <w:t>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AB304D" w:rsidTr="001C3A57">
            <w:trPr>
              <w:trHeight w:val="293"/>
            </w:trPr>
            <w:tc>
              <w:tcPr>
                <w:tcW w:w="2169" w:type="pct"/>
                <w:tcBorders>
                  <w:top w:val="single" w:sz="4" w:space="0" w:color="auto"/>
                  <w:bottom w:val="single" w:sz="4" w:space="0" w:color="auto"/>
                  <w:right w:val="single" w:sz="4" w:space="0" w:color="auto"/>
                </w:tcBorders>
                <w:shd w:val="clear" w:color="auto" w:fill="auto"/>
              </w:tcPr>
              <w:p w:rsidR="00AB304D" w:rsidRDefault="00AB304D" w:rsidP="001C3A57">
                <w:pPr>
                  <w:kinsoku w:val="0"/>
                  <w:overflowPunct w:val="0"/>
                  <w:autoSpaceDE w:val="0"/>
                  <w:autoSpaceDN w:val="0"/>
                  <w:adjustRightInd w:val="0"/>
                  <w:snapToGrid w:val="0"/>
                  <w:rPr>
                    <w:szCs w:val="21"/>
                  </w:rPr>
                </w:pPr>
                <w:r>
                  <w:rPr>
                    <w:szCs w:val="21"/>
                  </w:rPr>
                  <w:t>公司注册地址</w:t>
                </w:r>
              </w:p>
            </w:tc>
            <w:sdt>
              <w:sdtPr>
                <w:rPr>
                  <w:szCs w:val="21"/>
                </w:rPr>
                <w:alias w:val="公司注册地址"/>
                <w:tag w:val="_GBC_89833c4f8593417f8d5751e5d0001721"/>
                <w:id w:val="6882049"/>
                <w:lock w:val="sdtLocked"/>
              </w:sdtPr>
              <w:sdtContent>
                <w:tc>
                  <w:tcPr>
                    <w:tcW w:w="2831" w:type="pct"/>
                    <w:tcBorders>
                      <w:top w:val="single" w:sz="4" w:space="0" w:color="auto"/>
                      <w:left w:val="single" w:sz="4" w:space="0" w:color="auto"/>
                      <w:bottom w:val="single" w:sz="4" w:space="0" w:color="auto"/>
                    </w:tcBorders>
                  </w:tcPr>
                  <w:p w:rsidR="00AB304D" w:rsidRDefault="00AB304D" w:rsidP="001C3A57">
                    <w:pPr>
                      <w:kinsoku w:val="0"/>
                      <w:overflowPunct w:val="0"/>
                      <w:autoSpaceDE w:val="0"/>
                      <w:autoSpaceDN w:val="0"/>
                      <w:adjustRightInd w:val="0"/>
                      <w:snapToGrid w:val="0"/>
                      <w:rPr>
                        <w:szCs w:val="21"/>
                      </w:rPr>
                    </w:pPr>
                    <w:r>
                      <w:rPr>
                        <w:szCs w:val="21"/>
                      </w:rPr>
                      <w:t>四川省广安市广安区渠江北路86#</w:t>
                    </w:r>
                  </w:p>
                </w:tc>
              </w:sdtContent>
            </w:sdt>
          </w:tr>
          <w:tr w:rsidR="00AB304D" w:rsidTr="001C3A57">
            <w:trPr>
              <w:trHeight w:val="293"/>
            </w:trPr>
            <w:tc>
              <w:tcPr>
                <w:tcW w:w="2169" w:type="pct"/>
                <w:tcBorders>
                  <w:top w:val="single" w:sz="4" w:space="0" w:color="auto"/>
                  <w:bottom w:val="single" w:sz="4" w:space="0" w:color="auto"/>
                  <w:right w:val="single" w:sz="4" w:space="0" w:color="auto"/>
                </w:tcBorders>
                <w:shd w:val="clear" w:color="auto" w:fill="auto"/>
              </w:tcPr>
              <w:p w:rsidR="00AB304D" w:rsidRDefault="00AB304D" w:rsidP="001C3A57">
                <w:pPr>
                  <w:kinsoku w:val="0"/>
                  <w:overflowPunct w:val="0"/>
                  <w:autoSpaceDE w:val="0"/>
                  <w:autoSpaceDN w:val="0"/>
                  <w:adjustRightInd w:val="0"/>
                  <w:snapToGrid w:val="0"/>
                  <w:rPr>
                    <w:szCs w:val="21"/>
                  </w:rPr>
                </w:pPr>
                <w:r>
                  <w:rPr>
                    <w:szCs w:val="21"/>
                  </w:rPr>
                  <w:t>公司注册地址的邮政编码</w:t>
                </w:r>
              </w:p>
            </w:tc>
            <w:sdt>
              <w:sdtPr>
                <w:rPr>
                  <w:szCs w:val="21"/>
                </w:rPr>
                <w:alias w:val="公司注册地址邮政编码"/>
                <w:tag w:val="_GBC_1b23f963f25a46a1acc338ad2f3320e4"/>
                <w:id w:val="6882050"/>
                <w:lock w:val="sdtLocked"/>
              </w:sdtPr>
              <w:sdtContent>
                <w:tc>
                  <w:tcPr>
                    <w:tcW w:w="2831" w:type="pct"/>
                    <w:tcBorders>
                      <w:top w:val="single" w:sz="4" w:space="0" w:color="auto"/>
                      <w:left w:val="single" w:sz="4" w:space="0" w:color="auto"/>
                      <w:bottom w:val="single" w:sz="4" w:space="0" w:color="auto"/>
                    </w:tcBorders>
                  </w:tcPr>
                  <w:p w:rsidR="00AB304D" w:rsidRDefault="00AB304D" w:rsidP="001C3A57">
                    <w:pPr>
                      <w:kinsoku w:val="0"/>
                      <w:overflowPunct w:val="0"/>
                      <w:autoSpaceDE w:val="0"/>
                      <w:autoSpaceDN w:val="0"/>
                      <w:adjustRightInd w:val="0"/>
                      <w:snapToGrid w:val="0"/>
                      <w:rPr>
                        <w:szCs w:val="21"/>
                      </w:rPr>
                    </w:pPr>
                    <w:r>
                      <w:rPr>
                        <w:szCs w:val="21"/>
                      </w:rPr>
                      <w:t>638001</w:t>
                    </w:r>
                  </w:p>
                </w:tc>
              </w:sdtContent>
            </w:sdt>
          </w:tr>
          <w:tr w:rsidR="00AB304D" w:rsidTr="001C3A57">
            <w:trPr>
              <w:trHeight w:val="293"/>
            </w:trPr>
            <w:tc>
              <w:tcPr>
                <w:tcW w:w="2169" w:type="pct"/>
                <w:tcBorders>
                  <w:top w:val="single" w:sz="4" w:space="0" w:color="auto"/>
                  <w:bottom w:val="single" w:sz="4" w:space="0" w:color="auto"/>
                  <w:right w:val="single" w:sz="4" w:space="0" w:color="auto"/>
                </w:tcBorders>
                <w:shd w:val="clear" w:color="auto" w:fill="auto"/>
              </w:tcPr>
              <w:p w:rsidR="00AB304D" w:rsidRDefault="00AB304D" w:rsidP="001C3A57">
                <w:pPr>
                  <w:kinsoku w:val="0"/>
                  <w:overflowPunct w:val="0"/>
                  <w:autoSpaceDE w:val="0"/>
                  <w:autoSpaceDN w:val="0"/>
                  <w:adjustRightInd w:val="0"/>
                  <w:snapToGrid w:val="0"/>
                  <w:rPr>
                    <w:szCs w:val="21"/>
                  </w:rPr>
                </w:pPr>
                <w:r>
                  <w:rPr>
                    <w:szCs w:val="21"/>
                  </w:rPr>
                  <w:t>公司办公地址</w:t>
                </w:r>
              </w:p>
            </w:tc>
            <w:sdt>
              <w:sdtPr>
                <w:rPr>
                  <w:rFonts w:hint="eastAsia"/>
                  <w:szCs w:val="21"/>
                </w:rPr>
                <w:alias w:val="公司办公地址"/>
                <w:tag w:val="_GBC_8055056e3b5d493bab2a61e57665d4f1"/>
                <w:id w:val="6882051"/>
                <w:lock w:val="sdtLocked"/>
              </w:sdtPr>
              <w:sdtContent>
                <w:tc>
                  <w:tcPr>
                    <w:tcW w:w="2831" w:type="pct"/>
                    <w:tcBorders>
                      <w:top w:val="single" w:sz="4" w:space="0" w:color="auto"/>
                      <w:left w:val="single" w:sz="4" w:space="0" w:color="auto"/>
                      <w:bottom w:val="single" w:sz="4" w:space="0" w:color="auto"/>
                    </w:tcBorders>
                  </w:tcPr>
                  <w:p w:rsidR="00AB304D" w:rsidRDefault="00AB304D" w:rsidP="001C3A57">
                    <w:pPr>
                      <w:kinsoku w:val="0"/>
                      <w:overflowPunct w:val="0"/>
                      <w:autoSpaceDE w:val="0"/>
                      <w:autoSpaceDN w:val="0"/>
                      <w:adjustRightInd w:val="0"/>
                      <w:snapToGrid w:val="0"/>
                      <w:rPr>
                        <w:szCs w:val="21"/>
                      </w:rPr>
                    </w:pPr>
                    <w:r>
                      <w:rPr>
                        <w:rFonts w:hint="eastAsia"/>
                        <w:szCs w:val="21"/>
                      </w:rPr>
                      <w:t>四川省广安市广安区渠江北路86#</w:t>
                    </w:r>
                  </w:p>
                </w:tc>
              </w:sdtContent>
            </w:sdt>
          </w:tr>
          <w:tr w:rsidR="00AB304D" w:rsidTr="001C3A57">
            <w:trPr>
              <w:trHeight w:val="293"/>
            </w:trPr>
            <w:tc>
              <w:tcPr>
                <w:tcW w:w="2169" w:type="pct"/>
                <w:tcBorders>
                  <w:top w:val="single" w:sz="4" w:space="0" w:color="auto"/>
                  <w:bottom w:val="single" w:sz="4" w:space="0" w:color="auto"/>
                  <w:right w:val="single" w:sz="4" w:space="0" w:color="auto"/>
                </w:tcBorders>
                <w:shd w:val="clear" w:color="auto" w:fill="auto"/>
              </w:tcPr>
              <w:p w:rsidR="00AB304D" w:rsidRDefault="00AB304D" w:rsidP="001C3A57">
                <w:pPr>
                  <w:kinsoku w:val="0"/>
                  <w:overflowPunct w:val="0"/>
                  <w:autoSpaceDE w:val="0"/>
                  <w:autoSpaceDN w:val="0"/>
                  <w:adjustRightInd w:val="0"/>
                  <w:snapToGrid w:val="0"/>
                  <w:rPr>
                    <w:szCs w:val="21"/>
                  </w:rPr>
                </w:pPr>
                <w:r>
                  <w:rPr>
                    <w:szCs w:val="21"/>
                  </w:rPr>
                  <w:t>公司办公地址的邮政编码</w:t>
                </w:r>
              </w:p>
            </w:tc>
            <w:sdt>
              <w:sdtPr>
                <w:rPr>
                  <w:rFonts w:hint="eastAsia"/>
                  <w:szCs w:val="21"/>
                </w:rPr>
                <w:alias w:val="公司办公地址邮政编码"/>
                <w:tag w:val="_GBC_a20e277081544c73a98e7d3df819b064"/>
                <w:id w:val="6882052"/>
                <w:lock w:val="sdtLocked"/>
              </w:sdtPr>
              <w:sdtContent>
                <w:tc>
                  <w:tcPr>
                    <w:tcW w:w="2831" w:type="pct"/>
                    <w:tcBorders>
                      <w:top w:val="single" w:sz="4" w:space="0" w:color="auto"/>
                      <w:left w:val="single" w:sz="4" w:space="0" w:color="auto"/>
                      <w:bottom w:val="single" w:sz="4" w:space="0" w:color="auto"/>
                    </w:tcBorders>
                  </w:tcPr>
                  <w:p w:rsidR="00AB304D" w:rsidRDefault="00AB304D" w:rsidP="001C3A57">
                    <w:pPr>
                      <w:kinsoku w:val="0"/>
                      <w:overflowPunct w:val="0"/>
                      <w:autoSpaceDE w:val="0"/>
                      <w:autoSpaceDN w:val="0"/>
                      <w:adjustRightInd w:val="0"/>
                      <w:snapToGrid w:val="0"/>
                      <w:rPr>
                        <w:szCs w:val="21"/>
                      </w:rPr>
                    </w:pPr>
                    <w:r>
                      <w:rPr>
                        <w:rFonts w:hint="eastAsia"/>
                        <w:szCs w:val="21"/>
                      </w:rPr>
                      <w:t>638001</w:t>
                    </w:r>
                  </w:p>
                </w:tc>
              </w:sdtContent>
            </w:sdt>
          </w:tr>
          <w:tr w:rsidR="00AB304D" w:rsidTr="001C3A57">
            <w:trPr>
              <w:trHeight w:val="293"/>
            </w:trPr>
            <w:tc>
              <w:tcPr>
                <w:tcW w:w="2169" w:type="pct"/>
                <w:tcBorders>
                  <w:top w:val="single" w:sz="4" w:space="0" w:color="auto"/>
                  <w:bottom w:val="single" w:sz="4" w:space="0" w:color="auto"/>
                  <w:right w:val="single" w:sz="4" w:space="0" w:color="auto"/>
                </w:tcBorders>
                <w:shd w:val="clear" w:color="auto" w:fill="auto"/>
              </w:tcPr>
              <w:p w:rsidR="00AB304D" w:rsidRDefault="00AB304D" w:rsidP="001C3A57">
                <w:pPr>
                  <w:kinsoku w:val="0"/>
                  <w:overflowPunct w:val="0"/>
                  <w:autoSpaceDE w:val="0"/>
                  <w:autoSpaceDN w:val="0"/>
                  <w:adjustRightInd w:val="0"/>
                  <w:snapToGrid w:val="0"/>
                  <w:rPr>
                    <w:szCs w:val="21"/>
                  </w:rPr>
                </w:pPr>
                <w:r>
                  <w:rPr>
                    <w:szCs w:val="21"/>
                  </w:rPr>
                  <w:t>公司网址</w:t>
                </w:r>
              </w:p>
            </w:tc>
            <w:sdt>
              <w:sdtPr>
                <w:rPr>
                  <w:rFonts w:hint="eastAsia"/>
                  <w:szCs w:val="21"/>
                </w:rPr>
                <w:alias w:val="公司国际互联网网址"/>
                <w:tag w:val="_GBC_6294eb901a584de8a7191e3f555895d9"/>
                <w:id w:val="6882053"/>
                <w:lock w:val="sdtLocked"/>
              </w:sdtPr>
              <w:sdtContent>
                <w:tc>
                  <w:tcPr>
                    <w:tcW w:w="2831" w:type="pct"/>
                    <w:tcBorders>
                      <w:top w:val="single" w:sz="4" w:space="0" w:color="auto"/>
                      <w:left w:val="single" w:sz="4" w:space="0" w:color="auto"/>
                      <w:bottom w:val="single" w:sz="4" w:space="0" w:color="auto"/>
                    </w:tcBorders>
                  </w:tcPr>
                  <w:p w:rsidR="00AB304D" w:rsidRDefault="00AB304D" w:rsidP="001C3A57">
                    <w:pPr>
                      <w:kinsoku w:val="0"/>
                      <w:overflowPunct w:val="0"/>
                      <w:autoSpaceDE w:val="0"/>
                      <w:autoSpaceDN w:val="0"/>
                      <w:adjustRightInd w:val="0"/>
                      <w:snapToGrid w:val="0"/>
                      <w:rPr>
                        <w:szCs w:val="21"/>
                      </w:rPr>
                    </w:pPr>
                    <w:r>
                      <w:rPr>
                        <w:rFonts w:hint="eastAsia"/>
                        <w:szCs w:val="21"/>
                      </w:rPr>
                      <w:t>HTTP://WWW.SC-AAA.COM</w:t>
                    </w:r>
                  </w:p>
                </w:tc>
              </w:sdtContent>
            </w:sdt>
          </w:tr>
          <w:tr w:rsidR="00AB304D" w:rsidRPr="00AB304D" w:rsidTr="001C3A57">
            <w:trPr>
              <w:trHeight w:val="293"/>
            </w:trPr>
            <w:tc>
              <w:tcPr>
                <w:tcW w:w="2169" w:type="pct"/>
                <w:tcBorders>
                  <w:top w:val="single" w:sz="4" w:space="0" w:color="auto"/>
                  <w:bottom w:val="single" w:sz="4" w:space="0" w:color="auto"/>
                  <w:right w:val="single" w:sz="4" w:space="0" w:color="auto"/>
                </w:tcBorders>
                <w:shd w:val="clear" w:color="auto" w:fill="auto"/>
              </w:tcPr>
              <w:p w:rsidR="00AB304D" w:rsidRDefault="00AB304D" w:rsidP="001C3A57">
                <w:pPr>
                  <w:kinsoku w:val="0"/>
                  <w:overflowPunct w:val="0"/>
                  <w:autoSpaceDE w:val="0"/>
                  <w:autoSpaceDN w:val="0"/>
                  <w:adjustRightInd w:val="0"/>
                  <w:snapToGrid w:val="0"/>
                  <w:rPr>
                    <w:szCs w:val="21"/>
                  </w:rPr>
                </w:pPr>
                <w:r>
                  <w:rPr>
                    <w:szCs w:val="21"/>
                  </w:rPr>
                  <w:t>电子信箱</w:t>
                </w:r>
              </w:p>
            </w:tc>
            <w:sdt>
              <w:sdtPr>
                <w:rPr>
                  <w:rFonts w:hint="eastAsia"/>
                  <w:szCs w:val="21"/>
                </w:rPr>
                <w:alias w:val="公司电子信箱"/>
                <w:tag w:val="_GBC_f39cfa6c6df14dc49638ea519d658e46"/>
                <w:id w:val="6882054"/>
                <w:lock w:val="sdtLocked"/>
              </w:sdtPr>
              <w:sdtContent>
                <w:tc>
                  <w:tcPr>
                    <w:tcW w:w="2831" w:type="pct"/>
                    <w:tcBorders>
                      <w:top w:val="single" w:sz="4" w:space="0" w:color="auto"/>
                      <w:left w:val="single" w:sz="4" w:space="0" w:color="auto"/>
                      <w:bottom w:val="single" w:sz="4" w:space="0" w:color="auto"/>
                    </w:tcBorders>
                  </w:tcPr>
                  <w:p w:rsidR="00AB304D" w:rsidRDefault="00AB304D" w:rsidP="001C3A57">
                    <w:pPr>
                      <w:kinsoku w:val="0"/>
                      <w:overflowPunct w:val="0"/>
                      <w:autoSpaceDE w:val="0"/>
                      <w:autoSpaceDN w:val="0"/>
                      <w:adjustRightInd w:val="0"/>
                      <w:snapToGrid w:val="0"/>
                      <w:rPr>
                        <w:szCs w:val="21"/>
                      </w:rPr>
                    </w:pPr>
                    <w:r>
                      <w:rPr>
                        <w:rFonts w:hint="eastAsia"/>
                        <w:szCs w:val="21"/>
                      </w:rPr>
                      <w:t>AAA@SC-AAA.COM</w:t>
                    </w:r>
                  </w:p>
                </w:tc>
              </w:sdtContent>
            </w:sdt>
          </w:tr>
        </w:tbl>
        <w:p w:rsidR="008F5910" w:rsidRPr="00AB304D" w:rsidRDefault="008A184A" w:rsidP="00AB304D"/>
      </w:sdtContent>
    </w:sdt>
    <w:p w:rsidR="008F5910" w:rsidRDefault="008F5910">
      <w:pPr>
        <w:rPr>
          <w:szCs w:val="21"/>
        </w:rPr>
      </w:pPr>
    </w:p>
    <w:sdt>
      <w:sdtPr>
        <w:rPr>
          <w:rFonts w:ascii="宋体" w:hAnsi="宋体" w:cs="宋体"/>
          <w:b w:val="0"/>
          <w:bCs w:val="0"/>
          <w:kern w:val="0"/>
          <w:szCs w:val="24"/>
        </w:rPr>
        <w:alias w:val="模块:信息披露及备置地点变更情况简介"/>
        <w:tag w:val="_SEC_0df805cd09bf439989b9eac11c342a74"/>
        <w:id w:val="538785636"/>
        <w:lock w:val="sdtLocked"/>
        <w:placeholder>
          <w:docPart w:val="GBC22222222222222222222222222222"/>
        </w:placeholder>
      </w:sdtPr>
      <w:sdtContent>
        <w:p w:rsidR="00AB304D" w:rsidRDefault="00CA07ED">
          <w:pPr>
            <w:pStyle w:val="2"/>
            <w:numPr>
              <w:ilvl w:val="1"/>
              <w:numId w:val="4"/>
            </w:numPr>
            <w:ind w:left="496" w:hangingChars="236" w:hanging="496"/>
          </w:pPr>
          <w:r>
            <w:t>信息披露及备置地点</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4141"/>
            <w:gridCol w:w="4752"/>
          </w:tblGrid>
          <w:tr w:rsidR="00AB304D" w:rsidTr="001C3A57">
            <w:trPr>
              <w:trHeight w:val="293"/>
            </w:trPr>
            <w:tc>
              <w:tcPr>
                <w:tcW w:w="2328" w:type="pct"/>
                <w:tcBorders>
                  <w:top w:val="single" w:sz="4" w:space="0" w:color="auto"/>
                  <w:bottom w:val="single" w:sz="4" w:space="0" w:color="auto"/>
                  <w:right w:val="single" w:sz="4" w:space="0" w:color="auto"/>
                </w:tcBorders>
                <w:shd w:val="clear" w:color="auto" w:fill="auto"/>
              </w:tcPr>
              <w:p w:rsidR="00AB304D" w:rsidRDefault="00AB304D" w:rsidP="001C3A57">
                <w:pPr>
                  <w:kinsoku w:val="0"/>
                  <w:overflowPunct w:val="0"/>
                  <w:autoSpaceDE w:val="0"/>
                  <w:autoSpaceDN w:val="0"/>
                  <w:adjustRightInd w:val="0"/>
                  <w:snapToGrid w:val="0"/>
                  <w:rPr>
                    <w:szCs w:val="21"/>
                  </w:rPr>
                </w:pPr>
                <w:r>
                  <w:rPr>
                    <w:szCs w:val="21"/>
                  </w:rPr>
                  <w:t>公司选定的信息披露</w:t>
                </w:r>
                <w:r>
                  <w:rPr>
                    <w:rFonts w:hint="eastAsia"/>
                    <w:szCs w:val="21"/>
                  </w:rPr>
                  <w:t>媒体</w:t>
                </w:r>
                <w:r>
                  <w:rPr>
                    <w:szCs w:val="21"/>
                  </w:rPr>
                  <w:t>名称</w:t>
                </w:r>
              </w:p>
            </w:tc>
            <w:sdt>
              <w:sdtPr>
                <w:rPr>
                  <w:szCs w:val="21"/>
                </w:rPr>
                <w:alias w:val="公司选定的信息披露报纸名称"/>
                <w:tag w:val="_GBC_001b00e5e370415c93177612f89840ec"/>
                <w:id w:val="6882091"/>
                <w:lock w:val="sdtLocked"/>
              </w:sdtPr>
              <w:sdtContent>
                <w:tc>
                  <w:tcPr>
                    <w:tcW w:w="2672" w:type="pct"/>
                    <w:tcBorders>
                      <w:top w:val="single" w:sz="4" w:space="0" w:color="auto"/>
                      <w:left w:val="single" w:sz="4" w:space="0" w:color="auto"/>
                      <w:bottom w:val="single" w:sz="4" w:space="0" w:color="auto"/>
                    </w:tcBorders>
                  </w:tcPr>
                  <w:p w:rsidR="00AB304D" w:rsidRDefault="00AB304D" w:rsidP="001C3A57">
                    <w:pPr>
                      <w:kinsoku w:val="0"/>
                      <w:overflowPunct w:val="0"/>
                      <w:autoSpaceDE w:val="0"/>
                      <w:autoSpaceDN w:val="0"/>
                      <w:adjustRightInd w:val="0"/>
                      <w:snapToGrid w:val="0"/>
                      <w:rPr>
                        <w:szCs w:val="21"/>
                      </w:rPr>
                    </w:pPr>
                    <w:r>
                      <w:rPr>
                        <w:szCs w:val="21"/>
                      </w:rPr>
                      <w:t>上海证券报、中国证券报、证券日报、证券时报</w:t>
                    </w:r>
                  </w:p>
                </w:tc>
              </w:sdtContent>
            </w:sdt>
          </w:tr>
          <w:tr w:rsidR="00AB304D" w:rsidTr="001C3A57">
            <w:trPr>
              <w:trHeight w:val="293"/>
            </w:trPr>
            <w:tc>
              <w:tcPr>
                <w:tcW w:w="2328" w:type="pct"/>
                <w:tcBorders>
                  <w:top w:val="single" w:sz="4" w:space="0" w:color="auto"/>
                  <w:bottom w:val="single" w:sz="4" w:space="0" w:color="auto"/>
                  <w:right w:val="single" w:sz="4" w:space="0" w:color="auto"/>
                </w:tcBorders>
                <w:shd w:val="clear" w:color="auto" w:fill="auto"/>
              </w:tcPr>
              <w:p w:rsidR="00AB304D" w:rsidRDefault="00AB304D" w:rsidP="001C3A57">
                <w:pPr>
                  <w:kinsoku w:val="0"/>
                  <w:overflowPunct w:val="0"/>
                  <w:autoSpaceDE w:val="0"/>
                  <w:autoSpaceDN w:val="0"/>
                  <w:adjustRightInd w:val="0"/>
                  <w:snapToGrid w:val="0"/>
                  <w:rPr>
                    <w:szCs w:val="21"/>
                  </w:rPr>
                </w:pPr>
                <w:r>
                  <w:rPr>
                    <w:szCs w:val="21"/>
                  </w:rPr>
                  <w:t>登载年度报告的中国证监会指定网站的网址</w:t>
                </w:r>
              </w:p>
            </w:tc>
            <w:sdt>
              <w:sdtPr>
                <w:rPr>
                  <w:szCs w:val="21"/>
                </w:rPr>
                <w:alias w:val="登载定期报告的中国证监会指定网站的网址"/>
                <w:tag w:val="_GBC_d525a6fd538341e49bc8eb96cd99853e"/>
                <w:id w:val="6882092"/>
                <w:lock w:val="sdtLocked"/>
              </w:sdtPr>
              <w:sdtContent>
                <w:tc>
                  <w:tcPr>
                    <w:tcW w:w="2672" w:type="pct"/>
                    <w:tcBorders>
                      <w:top w:val="single" w:sz="4" w:space="0" w:color="auto"/>
                      <w:left w:val="single" w:sz="4" w:space="0" w:color="auto"/>
                      <w:bottom w:val="single" w:sz="4" w:space="0" w:color="auto"/>
                    </w:tcBorders>
                  </w:tcPr>
                  <w:p w:rsidR="00AB304D" w:rsidRDefault="00AB304D" w:rsidP="001C3A57">
                    <w:pPr>
                      <w:kinsoku w:val="0"/>
                      <w:overflowPunct w:val="0"/>
                      <w:autoSpaceDE w:val="0"/>
                      <w:autoSpaceDN w:val="0"/>
                      <w:adjustRightInd w:val="0"/>
                      <w:snapToGrid w:val="0"/>
                      <w:rPr>
                        <w:szCs w:val="21"/>
                      </w:rPr>
                    </w:pPr>
                    <w:r>
                      <w:rPr>
                        <w:szCs w:val="21"/>
                      </w:rPr>
                      <w:t>www.sse.com.cn</w:t>
                    </w:r>
                  </w:p>
                </w:tc>
              </w:sdtContent>
            </w:sdt>
          </w:tr>
          <w:tr w:rsidR="00AB304D" w:rsidRPr="00AB304D" w:rsidTr="001C3A57">
            <w:trPr>
              <w:trHeight w:val="293"/>
            </w:trPr>
            <w:tc>
              <w:tcPr>
                <w:tcW w:w="2328" w:type="pct"/>
                <w:tcBorders>
                  <w:top w:val="single" w:sz="4" w:space="0" w:color="auto"/>
                  <w:bottom w:val="single" w:sz="4" w:space="0" w:color="auto"/>
                  <w:right w:val="single" w:sz="4" w:space="0" w:color="auto"/>
                </w:tcBorders>
                <w:shd w:val="clear" w:color="auto" w:fill="auto"/>
              </w:tcPr>
              <w:p w:rsidR="00AB304D" w:rsidRDefault="00AB304D" w:rsidP="001C3A57">
                <w:pPr>
                  <w:kinsoku w:val="0"/>
                  <w:overflowPunct w:val="0"/>
                  <w:autoSpaceDE w:val="0"/>
                  <w:autoSpaceDN w:val="0"/>
                  <w:adjustRightInd w:val="0"/>
                  <w:snapToGrid w:val="0"/>
                  <w:rPr>
                    <w:szCs w:val="21"/>
                  </w:rPr>
                </w:pPr>
                <w:r>
                  <w:rPr>
                    <w:szCs w:val="21"/>
                  </w:rPr>
                  <w:t>公司年度报告备置地点</w:t>
                </w:r>
              </w:p>
            </w:tc>
            <w:sdt>
              <w:sdtPr>
                <w:rPr>
                  <w:rFonts w:hint="eastAsia"/>
                  <w:szCs w:val="21"/>
                </w:rPr>
                <w:alias w:val="公司定期报告备置地点"/>
                <w:tag w:val="_GBC_c5e6f261248b46269ca4f3382771b302"/>
                <w:id w:val="6882093"/>
                <w:lock w:val="sdtLocked"/>
              </w:sdtPr>
              <w:sdtContent>
                <w:tc>
                  <w:tcPr>
                    <w:tcW w:w="2672" w:type="pct"/>
                    <w:tcBorders>
                      <w:top w:val="single" w:sz="4" w:space="0" w:color="auto"/>
                      <w:left w:val="single" w:sz="4" w:space="0" w:color="auto"/>
                      <w:bottom w:val="single" w:sz="4" w:space="0" w:color="auto"/>
                    </w:tcBorders>
                  </w:tcPr>
                  <w:p w:rsidR="00AB304D" w:rsidRDefault="00AB304D" w:rsidP="001C3A57">
                    <w:pPr>
                      <w:kinsoku w:val="0"/>
                      <w:overflowPunct w:val="0"/>
                      <w:autoSpaceDE w:val="0"/>
                      <w:autoSpaceDN w:val="0"/>
                      <w:adjustRightInd w:val="0"/>
                      <w:snapToGrid w:val="0"/>
                      <w:rPr>
                        <w:szCs w:val="21"/>
                      </w:rPr>
                    </w:pPr>
                    <w:r>
                      <w:rPr>
                        <w:rFonts w:hint="eastAsia"/>
                        <w:szCs w:val="21"/>
                      </w:rPr>
                      <w:t>四川广安爱众股份有限公司</w:t>
                    </w:r>
                  </w:p>
                </w:tc>
              </w:sdtContent>
            </w:sdt>
          </w:tr>
        </w:tbl>
        <w:p w:rsidR="008F5910" w:rsidRPr="00AB304D" w:rsidRDefault="008A184A" w:rsidP="00AB304D"/>
      </w:sdtContent>
    </w:sdt>
    <w:p w:rsidR="008F5910" w:rsidRDefault="008F5910">
      <w:pPr>
        <w:kinsoku w:val="0"/>
        <w:overflowPunct w:val="0"/>
        <w:autoSpaceDE w:val="0"/>
        <w:autoSpaceDN w:val="0"/>
        <w:adjustRightInd w:val="0"/>
        <w:snapToGrid w:val="0"/>
        <w:rPr>
          <w:szCs w:val="21"/>
        </w:rPr>
      </w:pPr>
    </w:p>
    <w:bookmarkStart w:id="13" w:name="_Toc342051045" w:displacedByCustomXml="next"/>
    <w:bookmarkStart w:id="14" w:name="_Toc342565885" w:displacedByCustomXml="next"/>
    <w:sdt>
      <w:sdtPr>
        <w:rPr>
          <w:rFonts w:ascii="Calibri" w:hAnsi="Calibri" w:cs="宋体" w:hint="eastAsia"/>
          <w:b w:val="0"/>
          <w:bCs w:val="0"/>
          <w:kern w:val="0"/>
          <w:sz w:val="24"/>
          <w:szCs w:val="22"/>
        </w:rPr>
        <w:alias w:val="模块:公司股票简况"/>
        <w:tag w:val="_SEC_58c4b7a4d9a845aea87791adfb6845e7"/>
        <w:id w:val="26932534"/>
        <w:lock w:val="sdtLocked"/>
        <w:placeholder>
          <w:docPart w:val="GBC22222222222222222222222222222"/>
        </w:placeholder>
      </w:sdtPr>
      <w:sdtEndPr>
        <w:rPr>
          <w:rFonts w:ascii="宋体" w:hAnsi="宋体"/>
          <w:color w:val="0070C0"/>
          <w:sz w:val="21"/>
          <w:szCs w:val="24"/>
        </w:rPr>
      </w:sdtEndPr>
      <w:sdtContent>
        <w:p w:rsidR="008F5910" w:rsidRDefault="00CA07ED">
          <w:pPr>
            <w:pStyle w:val="2"/>
            <w:numPr>
              <w:ilvl w:val="1"/>
              <w:numId w:val="4"/>
            </w:numPr>
            <w:ind w:left="566" w:hangingChars="236" w:hanging="566"/>
          </w:pPr>
          <w:r>
            <w:rPr>
              <w:rFonts w:hint="eastAsia"/>
            </w:rPr>
            <w:t>公司股票简况</w:t>
          </w:r>
          <w:bookmarkEnd w:id="14"/>
          <w:bookmarkEnd w:id="13"/>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778"/>
            <w:gridCol w:w="1778"/>
            <w:gridCol w:w="1779"/>
            <w:gridCol w:w="1779"/>
            <w:gridCol w:w="1779"/>
          </w:tblGrid>
          <w:tr w:rsidR="00AB304D" w:rsidTr="001C3A57">
            <w:trPr>
              <w:trHeight w:val="293"/>
            </w:trPr>
            <w:tc>
              <w:tcPr>
                <w:tcW w:w="5000" w:type="pct"/>
                <w:gridSpan w:val="5"/>
                <w:tcBorders>
                  <w:top w:val="single" w:sz="4" w:space="0" w:color="auto"/>
                  <w:bottom w:val="single" w:sz="4" w:space="0" w:color="auto"/>
                </w:tcBorders>
                <w:shd w:val="clear" w:color="auto" w:fill="auto"/>
              </w:tcPr>
              <w:p w:rsidR="00AB304D" w:rsidRDefault="00AB304D" w:rsidP="001C3A57">
                <w:pPr>
                  <w:kinsoku w:val="0"/>
                  <w:overflowPunct w:val="0"/>
                  <w:autoSpaceDE w:val="0"/>
                  <w:autoSpaceDN w:val="0"/>
                  <w:adjustRightInd w:val="0"/>
                  <w:snapToGrid w:val="0"/>
                  <w:jc w:val="center"/>
                  <w:rPr>
                    <w:szCs w:val="21"/>
                  </w:rPr>
                </w:pPr>
                <w:r>
                  <w:rPr>
                    <w:rFonts w:hint="eastAsia"/>
                    <w:szCs w:val="21"/>
                  </w:rPr>
                  <w:t>公司股票简况</w:t>
                </w:r>
              </w:p>
            </w:tc>
          </w:tr>
          <w:tr w:rsidR="00AB304D" w:rsidTr="001C3A57">
            <w:trPr>
              <w:trHeight w:val="293"/>
            </w:trPr>
            <w:tc>
              <w:tcPr>
                <w:tcW w:w="1000" w:type="pct"/>
                <w:tcBorders>
                  <w:top w:val="single" w:sz="4" w:space="0" w:color="auto"/>
                  <w:bottom w:val="single" w:sz="4" w:space="0" w:color="auto"/>
                  <w:right w:val="single" w:sz="4" w:space="0" w:color="auto"/>
                </w:tcBorders>
                <w:shd w:val="clear" w:color="auto" w:fill="auto"/>
              </w:tcPr>
              <w:p w:rsidR="00AB304D" w:rsidRDefault="00AB304D" w:rsidP="001C3A57">
                <w:pPr>
                  <w:kinsoku w:val="0"/>
                  <w:overflowPunct w:val="0"/>
                  <w:autoSpaceDE w:val="0"/>
                  <w:autoSpaceDN w:val="0"/>
                  <w:adjustRightInd w:val="0"/>
                  <w:snapToGrid w:val="0"/>
                  <w:jc w:val="center"/>
                  <w:rPr>
                    <w:szCs w:val="21"/>
                  </w:rPr>
                </w:pPr>
                <w:r>
                  <w:rPr>
                    <w:rFonts w:hint="eastAsia"/>
                    <w:szCs w:val="21"/>
                  </w:rPr>
                  <w:t>股票种类</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AB304D" w:rsidRDefault="00AB304D" w:rsidP="001C3A57">
                <w:pPr>
                  <w:kinsoku w:val="0"/>
                  <w:overflowPunct w:val="0"/>
                  <w:autoSpaceDE w:val="0"/>
                  <w:autoSpaceDN w:val="0"/>
                  <w:adjustRightInd w:val="0"/>
                  <w:snapToGrid w:val="0"/>
                  <w:jc w:val="center"/>
                  <w:rPr>
                    <w:szCs w:val="21"/>
                  </w:rPr>
                </w:pPr>
                <w:r>
                  <w:rPr>
                    <w:rFonts w:hint="eastAsia"/>
                    <w:szCs w:val="21"/>
                  </w:rPr>
                  <w:t>股票上市交易所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AB304D" w:rsidRDefault="00AB304D" w:rsidP="001C3A57">
                <w:pPr>
                  <w:kinsoku w:val="0"/>
                  <w:overflowPunct w:val="0"/>
                  <w:autoSpaceDE w:val="0"/>
                  <w:autoSpaceDN w:val="0"/>
                  <w:adjustRightInd w:val="0"/>
                  <w:snapToGrid w:val="0"/>
                  <w:jc w:val="center"/>
                  <w:rPr>
                    <w:szCs w:val="21"/>
                  </w:rPr>
                </w:pPr>
                <w:r>
                  <w:rPr>
                    <w:rFonts w:hint="eastAsia"/>
                    <w:szCs w:val="21"/>
                  </w:rPr>
                  <w:t>股票简称</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AB304D" w:rsidRDefault="00AB304D" w:rsidP="001C3A57">
                <w:pPr>
                  <w:kinsoku w:val="0"/>
                  <w:overflowPunct w:val="0"/>
                  <w:autoSpaceDE w:val="0"/>
                  <w:autoSpaceDN w:val="0"/>
                  <w:adjustRightInd w:val="0"/>
                  <w:snapToGrid w:val="0"/>
                  <w:jc w:val="center"/>
                  <w:rPr>
                    <w:szCs w:val="21"/>
                  </w:rPr>
                </w:pPr>
                <w:r>
                  <w:rPr>
                    <w:rFonts w:hint="eastAsia"/>
                    <w:szCs w:val="21"/>
                  </w:rPr>
                  <w:t>股票代码</w:t>
                </w:r>
              </w:p>
            </w:tc>
            <w:tc>
              <w:tcPr>
                <w:tcW w:w="1000" w:type="pct"/>
                <w:tcBorders>
                  <w:top w:val="single" w:sz="4" w:space="0" w:color="auto"/>
                  <w:left w:val="single" w:sz="4" w:space="0" w:color="auto"/>
                  <w:bottom w:val="single" w:sz="4" w:space="0" w:color="auto"/>
                </w:tcBorders>
                <w:shd w:val="clear" w:color="auto" w:fill="auto"/>
              </w:tcPr>
              <w:p w:rsidR="00AB304D" w:rsidRDefault="00AB304D" w:rsidP="001C3A57">
                <w:pPr>
                  <w:kinsoku w:val="0"/>
                  <w:overflowPunct w:val="0"/>
                  <w:autoSpaceDE w:val="0"/>
                  <w:autoSpaceDN w:val="0"/>
                  <w:adjustRightInd w:val="0"/>
                  <w:snapToGrid w:val="0"/>
                  <w:jc w:val="center"/>
                  <w:rPr>
                    <w:szCs w:val="21"/>
                  </w:rPr>
                </w:pPr>
                <w:r>
                  <w:rPr>
                    <w:rFonts w:hint="eastAsia"/>
                    <w:szCs w:val="21"/>
                  </w:rPr>
                  <w:t>变更前股票简称</w:t>
                </w:r>
              </w:p>
            </w:tc>
          </w:tr>
          <w:sdt>
            <w:sdtPr>
              <w:rPr>
                <w:rFonts w:hint="eastAsia"/>
                <w:szCs w:val="21"/>
              </w:rPr>
              <w:alias w:val="公司其他股票简况"/>
              <w:tag w:val="_TUP_e5d457081246497986b9ceb7d695398e"/>
              <w:id w:val="6882130"/>
              <w:lock w:val="sdtLocked"/>
            </w:sdtPr>
            <w:sdtContent>
              <w:tr w:rsidR="00AB304D" w:rsidTr="001C3A57">
                <w:trPr>
                  <w:trHeight w:val="293"/>
                </w:trPr>
                <w:tc>
                  <w:tcPr>
                    <w:tcW w:w="1000" w:type="pct"/>
                    <w:tcBorders>
                      <w:top w:val="single" w:sz="4" w:space="0" w:color="auto"/>
                      <w:bottom w:val="single" w:sz="4" w:space="0" w:color="auto"/>
                      <w:right w:val="single" w:sz="4" w:space="0" w:color="auto"/>
                    </w:tcBorders>
                    <w:shd w:val="clear" w:color="auto" w:fill="auto"/>
                  </w:tcPr>
                  <w:p w:rsidR="00AB304D" w:rsidRDefault="008A184A" w:rsidP="001C3A57">
                    <w:pPr>
                      <w:kinsoku w:val="0"/>
                      <w:overflowPunct w:val="0"/>
                      <w:autoSpaceDE w:val="0"/>
                      <w:autoSpaceDN w:val="0"/>
                      <w:adjustRightInd w:val="0"/>
                      <w:snapToGrid w:val="0"/>
                      <w:rPr>
                        <w:color w:val="FFC000"/>
                        <w:szCs w:val="21"/>
                      </w:rPr>
                    </w:pPr>
                    <w:sdt>
                      <w:sdtPr>
                        <w:rPr>
                          <w:rFonts w:hint="eastAsia"/>
                          <w:szCs w:val="21"/>
                        </w:rPr>
                        <w:alias w:val="公司其他股票种类"/>
                        <w:tag w:val="_GBC_f95d137b08db49b0ae1d41a79519e388"/>
                        <w:id w:val="6882125"/>
                        <w:lock w:val="sdtLocked"/>
                      </w:sdtPr>
                      <w:sdtContent>
                        <w:r w:rsidR="00AB304D">
                          <w:rPr>
                            <w:rFonts w:hint="eastAsia"/>
                            <w:szCs w:val="21"/>
                          </w:rPr>
                          <w:t>A股</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AB304D" w:rsidRDefault="008A184A" w:rsidP="001C3A57">
                    <w:pPr>
                      <w:kinsoku w:val="0"/>
                      <w:overflowPunct w:val="0"/>
                      <w:autoSpaceDE w:val="0"/>
                      <w:autoSpaceDN w:val="0"/>
                      <w:adjustRightInd w:val="0"/>
                      <w:snapToGrid w:val="0"/>
                      <w:rPr>
                        <w:color w:val="FFC000"/>
                        <w:szCs w:val="21"/>
                      </w:rPr>
                    </w:pPr>
                    <w:sdt>
                      <w:sdtPr>
                        <w:rPr>
                          <w:rFonts w:hint="eastAsia"/>
                          <w:szCs w:val="21"/>
                        </w:rPr>
                        <w:alias w:val="公司其他股票上市交易所"/>
                        <w:tag w:val="_GBC_121dc21fb36e4223aa03495d3da2ff60"/>
                        <w:id w:val="6882126"/>
                        <w:lock w:val="sdtLocked"/>
                      </w:sdtPr>
                      <w:sdtContent>
                        <w:r w:rsidR="00AB304D">
                          <w:rPr>
                            <w:rFonts w:hint="eastAsia"/>
                            <w:szCs w:val="21"/>
                          </w:rPr>
                          <w:t>上海证券交易所</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AB304D" w:rsidRDefault="008A184A" w:rsidP="001C3A57">
                    <w:pPr>
                      <w:kinsoku w:val="0"/>
                      <w:overflowPunct w:val="0"/>
                      <w:autoSpaceDE w:val="0"/>
                      <w:autoSpaceDN w:val="0"/>
                      <w:adjustRightInd w:val="0"/>
                      <w:snapToGrid w:val="0"/>
                      <w:rPr>
                        <w:color w:val="FFC000"/>
                        <w:szCs w:val="21"/>
                      </w:rPr>
                    </w:pPr>
                    <w:sdt>
                      <w:sdtPr>
                        <w:rPr>
                          <w:rFonts w:hint="eastAsia"/>
                          <w:szCs w:val="21"/>
                        </w:rPr>
                        <w:alias w:val="公司其他股票简称"/>
                        <w:tag w:val="_GBC_af1f524d87f242d1b24bc838fdb60ed1"/>
                        <w:id w:val="6882127"/>
                        <w:lock w:val="sdtLocked"/>
                      </w:sdtPr>
                      <w:sdtContent>
                        <w:r w:rsidR="00AB304D">
                          <w:rPr>
                            <w:rFonts w:hint="eastAsia"/>
                            <w:szCs w:val="21"/>
                          </w:rPr>
                          <w:t>广安爱众</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AB304D" w:rsidRDefault="008A184A" w:rsidP="001C3A57">
                    <w:pPr>
                      <w:kinsoku w:val="0"/>
                      <w:overflowPunct w:val="0"/>
                      <w:autoSpaceDE w:val="0"/>
                      <w:autoSpaceDN w:val="0"/>
                      <w:adjustRightInd w:val="0"/>
                      <w:snapToGrid w:val="0"/>
                      <w:rPr>
                        <w:color w:val="FFC000"/>
                        <w:szCs w:val="21"/>
                      </w:rPr>
                    </w:pPr>
                    <w:sdt>
                      <w:sdtPr>
                        <w:rPr>
                          <w:rFonts w:hint="eastAsia"/>
                          <w:szCs w:val="21"/>
                        </w:rPr>
                        <w:alias w:val="公司其他股票代码"/>
                        <w:tag w:val="_GBC_b69c4464b88c48818cb215c456103080"/>
                        <w:id w:val="6882128"/>
                        <w:lock w:val="sdtLocked"/>
                      </w:sdtPr>
                      <w:sdtContent>
                        <w:r w:rsidR="00AB304D">
                          <w:rPr>
                            <w:rFonts w:hint="eastAsia"/>
                            <w:szCs w:val="21"/>
                          </w:rPr>
                          <w:t>600979</w:t>
                        </w:r>
                      </w:sdtContent>
                    </w:sdt>
                  </w:p>
                </w:tc>
                <w:tc>
                  <w:tcPr>
                    <w:tcW w:w="1000" w:type="pct"/>
                    <w:tcBorders>
                      <w:top w:val="single" w:sz="4" w:space="0" w:color="auto"/>
                      <w:left w:val="single" w:sz="4" w:space="0" w:color="auto"/>
                      <w:bottom w:val="single" w:sz="4" w:space="0" w:color="auto"/>
                    </w:tcBorders>
                    <w:shd w:val="clear" w:color="auto" w:fill="auto"/>
                  </w:tcPr>
                  <w:p w:rsidR="00AB304D" w:rsidRDefault="008A184A" w:rsidP="001C3A57">
                    <w:pPr>
                      <w:kinsoku w:val="0"/>
                      <w:overflowPunct w:val="0"/>
                      <w:autoSpaceDE w:val="0"/>
                      <w:autoSpaceDN w:val="0"/>
                      <w:adjustRightInd w:val="0"/>
                      <w:snapToGrid w:val="0"/>
                      <w:rPr>
                        <w:color w:val="FFC000"/>
                        <w:szCs w:val="21"/>
                      </w:rPr>
                    </w:pPr>
                    <w:sdt>
                      <w:sdtPr>
                        <w:rPr>
                          <w:rFonts w:hint="eastAsia"/>
                          <w:szCs w:val="21"/>
                        </w:rPr>
                        <w:alias w:val="公司其他股票变更前的简称"/>
                        <w:tag w:val="_GBC_1a3b0913158e4488b2a5a1a20757def0"/>
                        <w:id w:val="6882129"/>
                        <w:lock w:val="sdtLocked"/>
                        <w:showingPlcHdr/>
                      </w:sdtPr>
                      <w:sdtContent>
                        <w:r w:rsidR="00AB304D">
                          <w:rPr>
                            <w:rFonts w:hint="eastAsia"/>
                            <w:color w:val="333399"/>
                            <w:szCs w:val="21"/>
                          </w:rPr>
                          <w:t xml:space="preserve">　</w:t>
                        </w:r>
                      </w:sdtContent>
                    </w:sdt>
                  </w:p>
                </w:tc>
              </w:tr>
            </w:sdtContent>
          </w:sdt>
        </w:tbl>
        <w:p w:rsidR="00AB304D" w:rsidRDefault="00AB304D"/>
        <w:p w:rsidR="008F5910" w:rsidRDefault="008A184A">
          <w:pPr>
            <w:rPr>
              <w:szCs w:val="21"/>
            </w:rPr>
          </w:pPr>
        </w:p>
      </w:sdtContent>
    </w:sdt>
    <w:sdt>
      <w:sdtPr>
        <w:rPr>
          <w:rFonts w:ascii="宋体" w:hAnsi="宋体" w:cs="宋体"/>
          <w:b w:val="0"/>
          <w:bCs w:val="0"/>
          <w:kern w:val="0"/>
          <w:szCs w:val="24"/>
        </w:rPr>
        <w:alias w:val="模块:其他有关资料"/>
        <w:tag w:val="_SEC_003e0cedcbeb43af9103dfb4bc32cd9f"/>
        <w:id w:val="11228232"/>
        <w:lock w:val="sdtLocked"/>
        <w:placeholder>
          <w:docPart w:val="GBC22222222222222222222222222222"/>
        </w:placeholder>
      </w:sdtPr>
      <w:sdtContent>
        <w:p w:rsidR="00AB304D" w:rsidRDefault="00CA07ED">
          <w:pPr>
            <w:pStyle w:val="2"/>
            <w:numPr>
              <w:ilvl w:val="1"/>
              <w:numId w:val="4"/>
            </w:numPr>
            <w:ind w:left="496" w:hangingChars="236" w:hanging="496"/>
          </w:pPr>
          <w:r>
            <w:t>其他</w:t>
          </w:r>
          <w:r>
            <w:rPr>
              <w:rFonts w:hint="eastAsia"/>
            </w:rPr>
            <w:t>相</w:t>
          </w:r>
          <w:r>
            <w:t>关资料</w:t>
          </w:r>
        </w:p>
        <w:tbl>
          <w:tblPr>
            <w:tblStyle w:val="a6"/>
            <w:tblW w:w="5000" w:type="pct"/>
            <w:tblLook w:val="04A0"/>
          </w:tblPr>
          <w:tblGrid>
            <w:gridCol w:w="2993"/>
            <w:gridCol w:w="1794"/>
            <w:gridCol w:w="4262"/>
          </w:tblGrid>
          <w:tr w:rsidR="00AB304D" w:rsidTr="001C3A57">
            <w:trPr>
              <w:trHeight w:val="132"/>
            </w:trPr>
            <w:tc>
              <w:tcPr>
                <w:tcW w:w="1654" w:type="pct"/>
                <w:vMerge w:val="restart"/>
                <w:vAlign w:val="center"/>
              </w:tcPr>
              <w:p w:rsidR="00AB304D" w:rsidRDefault="00AB304D" w:rsidP="001C3A57">
                <w:pPr>
                  <w:rPr>
                    <w:szCs w:val="21"/>
                  </w:rPr>
                </w:pPr>
                <w:r>
                  <w:rPr>
                    <w:rFonts w:hint="eastAsia"/>
                    <w:szCs w:val="21"/>
                  </w:rPr>
                  <w:t>公司聘请的会计师事务所（境内）</w:t>
                </w:r>
              </w:p>
            </w:tc>
            <w:tc>
              <w:tcPr>
                <w:tcW w:w="991" w:type="pct"/>
              </w:tcPr>
              <w:p w:rsidR="00AB304D" w:rsidRDefault="00AB304D" w:rsidP="001C3A57">
                <w:pPr>
                  <w:rPr>
                    <w:szCs w:val="21"/>
                  </w:rPr>
                </w:pPr>
                <w:r>
                  <w:rPr>
                    <w:rFonts w:hint="eastAsia"/>
                    <w:szCs w:val="21"/>
                  </w:rPr>
                  <w:t>名称</w:t>
                </w:r>
              </w:p>
            </w:tc>
            <w:sdt>
              <w:sdtPr>
                <w:rPr>
                  <w:rFonts w:hint="eastAsia"/>
                  <w:szCs w:val="21"/>
                </w:rPr>
                <w:alias w:val="公司聘请的境内会计师事务所名称"/>
                <w:tag w:val="_GBC_5e101497eaf44ba79cb610647f4aa3d5"/>
                <w:id w:val="6882397"/>
                <w:lock w:val="sdtLocked"/>
              </w:sdtPr>
              <w:sdtContent>
                <w:tc>
                  <w:tcPr>
                    <w:tcW w:w="2355" w:type="pct"/>
                  </w:tcPr>
                  <w:p w:rsidR="00AB304D" w:rsidRDefault="00AB304D" w:rsidP="001C3A57">
                    <w:pPr>
                      <w:rPr>
                        <w:szCs w:val="21"/>
                      </w:rPr>
                    </w:pPr>
                    <w:r>
                      <w:rPr>
                        <w:rFonts w:hint="eastAsia"/>
                        <w:szCs w:val="21"/>
                      </w:rPr>
                      <w:t>瑞华会计师事务所（特殊普通合伙）</w:t>
                    </w:r>
                  </w:p>
                </w:tc>
              </w:sdtContent>
            </w:sdt>
          </w:tr>
          <w:tr w:rsidR="00AB304D" w:rsidTr="001C3A57">
            <w:trPr>
              <w:trHeight w:val="90"/>
            </w:trPr>
            <w:tc>
              <w:tcPr>
                <w:tcW w:w="1654" w:type="pct"/>
                <w:vMerge/>
                <w:vAlign w:val="center"/>
              </w:tcPr>
              <w:p w:rsidR="00AB304D" w:rsidRDefault="00AB304D" w:rsidP="001C3A57">
                <w:pPr>
                  <w:rPr>
                    <w:szCs w:val="21"/>
                  </w:rPr>
                </w:pPr>
              </w:p>
            </w:tc>
            <w:tc>
              <w:tcPr>
                <w:tcW w:w="991" w:type="pct"/>
              </w:tcPr>
              <w:p w:rsidR="00AB304D" w:rsidRDefault="00AB304D" w:rsidP="001C3A57">
                <w:pPr>
                  <w:rPr>
                    <w:szCs w:val="21"/>
                  </w:rPr>
                </w:pPr>
                <w:r>
                  <w:rPr>
                    <w:rFonts w:hint="eastAsia"/>
                    <w:szCs w:val="21"/>
                  </w:rPr>
                  <w:t>办公地址</w:t>
                </w:r>
              </w:p>
            </w:tc>
            <w:sdt>
              <w:sdtPr>
                <w:rPr>
                  <w:rFonts w:hint="eastAsia"/>
                  <w:szCs w:val="21"/>
                </w:rPr>
                <w:alias w:val="公司聘请的境内会计师事务所办公地址"/>
                <w:tag w:val="_GBC_c781e804fe1c4d53a1aca294fcd12dd8"/>
                <w:id w:val="6882398"/>
                <w:lock w:val="sdtLocked"/>
              </w:sdtPr>
              <w:sdtContent>
                <w:tc>
                  <w:tcPr>
                    <w:tcW w:w="2355" w:type="pct"/>
                  </w:tcPr>
                  <w:p w:rsidR="00AB304D" w:rsidRDefault="00AB304D" w:rsidP="001C3A57">
                    <w:pPr>
                      <w:rPr>
                        <w:szCs w:val="21"/>
                      </w:rPr>
                    </w:pPr>
                    <w:r>
                      <w:rPr>
                        <w:rFonts w:hint="eastAsia"/>
                        <w:szCs w:val="21"/>
                      </w:rPr>
                      <w:t>北京市东城区永定门西滨河路8号院7号楼中海地产广场西塔3-9层</w:t>
                    </w:r>
                  </w:p>
                </w:tc>
              </w:sdtContent>
            </w:sdt>
          </w:tr>
          <w:tr w:rsidR="00AB304D" w:rsidTr="001C3A57">
            <w:trPr>
              <w:trHeight w:val="210"/>
            </w:trPr>
            <w:tc>
              <w:tcPr>
                <w:tcW w:w="1654" w:type="pct"/>
                <w:vMerge/>
                <w:vAlign w:val="center"/>
              </w:tcPr>
              <w:p w:rsidR="00AB304D" w:rsidRDefault="00AB304D" w:rsidP="001C3A57">
                <w:pPr>
                  <w:rPr>
                    <w:szCs w:val="21"/>
                  </w:rPr>
                </w:pPr>
              </w:p>
            </w:tc>
            <w:tc>
              <w:tcPr>
                <w:tcW w:w="991" w:type="pct"/>
              </w:tcPr>
              <w:p w:rsidR="00AB304D" w:rsidRDefault="00AB304D" w:rsidP="001C3A57">
                <w:pPr>
                  <w:rPr>
                    <w:szCs w:val="21"/>
                  </w:rPr>
                </w:pPr>
                <w:r>
                  <w:rPr>
                    <w:rFonts w:hint="eastAsia"/>
                    <w:szCs w:val="21"/>
                  </w:rPr>
                  <w:t>签字会计师姓名</w:t>
                </w:r>
              </w:p>
            </w:tc>
            <w:sdt>
              <w:sdtPr>
                <w:rPr>
                  <w:rFonts w:hint="eastAsia"/>
                  <w:szCs w:val="21"/>
                </w:rPr>
                <w:alias w:val="注册会计师姓名"/>
                <w:tag w:val="_GBC_96d4b0f3f86b4e4ba21c0f0794d95a1d"/>
                <w:id w:val="6882399"/>
                <w:lock w:val="sdtLocked"/>
              </w:sdtPr>
              <w:sdtContent>
                <w:tc>
                  <w:tcPr>
                    <w:tcW w:w="2355" w:type="pct"/>
                  </w:tcPr>
                  <w:p w:rsidR="00AB304D" w:rsidRDefault="00AB304D" w:rsidP="001C3A57">
                    <w:pPr>
                      <w:rPr>
                        <w:szCs w:val="21"/>
                      </w:rPr>
                    </w:pPr>
                    <w:r>
                      <w:rPr>
                        <w:rFonts w:hint="eastAsia"/>
                        <w:szCs w:val="21"/>
                      </w:rPr>
                      <w:t>张卓、吴青松</w:t>
                    </w:r>
                  </w:p>
                </w:tc>
              </w:sdtContent>
            </w:sdt>
          </w:tr>
          <w:tr w:rsidR="00AB304D" w:rsidTr="001C3A57">
            <w:trPr>
              <w:trHeight w:val="240"/>
            </w:trPr>
            <w:tc>
              <w:tcPr>
                <w:tcW w:w="1654" w:type="pct"/>
                <w:vMerge w:val="restart"/>
                <w:vAlign w:val="center"/>
              </w:tcPr>
              <w:p w:rsidR="00AB304D" w:rsidRDefault="00AB304D" w:rsidP="001C3A57">
                <w:pPr>
                  <w:rPr>
                    <w:szCs w:val="21"/>
                  </w:rPr>
                </w:pPr>
                <w:r>
                  <w:rPr>
                    <w:rFonts w:hint="eastAsia"/>
                    <w:szCs w:val="21"/>
                  </w:rPr>
                  <w:t>报告期内履行持续督导职责的保荐机构</w:t>
                </w:r>
              </w:p>
            </w:tc>
            <w:tc>
              <w:tcPr>
                <w:tcW w:w="991" w:type="pct"/>
              </w:tcPr>
              <w:p w:rsidR="00AB304D" w:rsidRDefault="00AB304D" w:rsidP="001C3A57">
                <w:pPr>
                  <w:rPr>
                    <w:szCs w:val="21"/>
                  </w:rPr>
                </w:pPr>
                <w:r>
                  <w:rPr>
                    <w:rFonts w:hint="eastAsia"/>
                    <w:szCs w:val="21"/>
                  </w:rPr>
                  <w:t>名称</w:t>
                </w:r>
              </w:p>
            </w:tc>
            <w:sdt>
              <w:sdtPr>
                <w:rPr>
                  <w:rFonts w:hint="eastAsia"/>
                  <w:szCs w:val="21"/>
                </w:rPr>
                <w:alias w:val="报告期内履行持续督导职责的保荐机构名称"/>
                <w:tag w:val="_GBC_357a8ae49ebd4872b08cf2cc0d894da0"/>
                <w:id w:val="6882400"/>
                <w:lock w:val="sdtLocked"/>
              </w:sdtPr>
              <w:sdtContent>
                <w:tc>
                  <w:tcPr>
                    <w:tcW w:w="2355" w:type="pct"/>
                  </w:tcPr>
                  <w:p w:rsidR="00AB304D" w:rsidRDefault="00AB304D" w:rsidP="001C3A57">
                    <w:pPr>
                      <w:rPr>
                        <w:szCs w:val="21"/>
                      </w:rPr>
                    </w:pPr>
                    <w:r>
                      <w:rPr>
                        <w:rFonts w:hint="eastAsia"/>
                        <w:szCs w:val="21"/>
                      </w:rPr>
                      <w:t>中德证券有限责任公司</w:t>
                    </w:r>
                  </w:p>
                </w:tc>
              </w:sdtContent>
            </w:sdt>
          </w:tr>
          <w:tr w:rsidR="00AB304D" w:rsidTr="001C3A57">
            <w:trPr>
              <w:trHeight w:val="180"/>
            </w:trPr>
            <w:tc>
              <w:tcPr>
                <w:tcW w:w="1654" w:type="pct"/>
                <w:vMerge/>
                <w:vAlign w:val="center"/>
              </w:tcPr>
              <w:p w:rsidR="00AB304D" w:rsidRDefault="00AB304D" w:rsidP="001C3A57">
                <w:pPr>
                  <w:rPr>
                    <w:szCs w:val="21"/>
                  </w:rPr>
                </w:pPr>
              </w:p>
            </w:tc>
            <w:tc>
              <w:tcPr>
                <w:tcW w:w="991" w:type="pct"/>
              </w:tcPr>
              <w:p w:rsidR="00AB304D" w:rsidRDefault="00AB304D" w:rsidP="001C3A57">
                <w:pPr>
                  <w:rPr>
                    <w:szCs w:val="21"/>
                  </w:rPr>
                </w:pPr>
                <w:r>
                  <w:rPr>
                    <w:rFonts w:hint="eastAsia"/>
                    <w:szCs w:val="21"/>
                  </w:rPr>
                  <w:t>办公地址</w:t>
                </w:r>
              </w:p>
            </w:tc>
            <w:sdt>
              <w:sdtPr>
                <w:rPr>
                  <w:rFonts w:hint="eastAsia"/>
                  <w:szCs w:val="21"/>
                </w:rPr>
                <w:alias w:val="报告期内履行持续督导职责的保荐机构办公地址"/>
                <w:tag w:val="_GBC_92a813048fc24163b180175ddc575c00"/>
                <w:id w:val="6882401"/>
                <w:lock w:val="sdtLocked"/>
              </w:sdtPr>
              <w:sdtContent>
                <w:tc>
                  <w:tcPr>
                    <w:tcW w:w="2355" w:type="pct"/>
                  </w:tcPr>
                  <w:p w:rsidR="00AB304D" w:rsidRDefault="00AB304D" w:rsidP="001C3A57">
                    <w:pPr>
                      <w:rPr>
                        <w:szCs w:val="21"/>
                      </w:rPr>
                    </w:pPr>
                    <w:r>
                      <w:rPr>
                        <w:rFonts w:hint="eastAsia"/>
                        <w:szCs w:val="21"/>
                      </w:rPr>
                      <w:t>北京市朝阳区建国路81号华贸中心1号写字楼22层</w:t>
                    </w:r>
                  </w:p>
                </w:tc>
              </w:sdtContent>
            </w:sdt>
          </w:tr>
          <w:tr w:rsidR="00AB304D" w:rsidTr="001C3A57">
            <w:trPr>
              <w:trHeight w:val="165"/>
            </w:trPr>
            <w:tc>
              <w:tcPr>
                <w:tcW w:w="1654" w:type="pct"/>
                <w:vMerge/>
                <w:vAlign w:val="center"/>
              </w:tcPr>
              <w:p w:rsidR="00AB304D" w:rsidRDefault="00AB304D" w:rsidP="001C3A57">
                <w:pPr>
                  <w:rPr>
                    <w:szCs w:val="21"/>
                  </w:rPr>
                </w:pPr>
              </w:p>
            </w:tc>
            <w:tc>
              <w:tcPr>
                <w:tcW w:w="991" w:type="pct"/>
              </w:tcPr>
              <w:p w:rsidR="00AB304D" w:rsidRDefault="00AB304D" w:rsidP="001C3A57">
                <w:pPr>
                  <w:rPr>
                    <w:szCs w:val="21"/>
                  </w:rPr>
                </w:pPr>
                <w:r>
                  <w:rPr>
                    <w:rFonts w:hint="eastAsia"/>
                    <w:szCs w:val="21"/>
                  </w:rPr>
                  <w:t>签字的保荐代表人姓名</w:t>
                </w:r>
              </w:p>
            </w:tc>
            <w:sdt>
              <w:sdtPr>
                <w:rPr>
                  <w:rFonts w:hint="eastAsia"/>
                  <w:szCs w:val="21"/>
                </w:rPr>
                <w:alias w:val="签字的保荐代表人姓名"/>
                <w:tag w:val="_GBC_fa732d7017324b9c90ff54ae71b8d015"/>
                <w:id w:val="6882402"/>
                <w:lock w:val="sdtLocked"/>
              </w:sdtPr>
              <w:sdtContent>
                <w:tc>
                  <w:tcPr>
                    <w:tcW w:w="2355" w:type="pct"/>
                  </w:tcPr>
                  <w:p w:rsidR="00AB304D" w:rsidRDefault="00AB304D" w:rsidP="001C3A57">
                    <w:pPr>
                      <w:rPr>
                        <w:szCs w:val="21"/>
                      </w:rPr>
                    </w:pPr>
                    <w:r>
                      <w:rPr>
                        <w:rFonts w:hint="eastAsia"/>
                        <w:szCs w:val="21"/>
                      </w:rPr>
                      <w:t>高立金、缪兴旺</w:t>
                    </w:r>
                  </w:p>
                </w:tc>
              </w:sdtContent>
            </w:sdt>
          </w:tr>
          <w:tr w:rsidR="00AB304D" w:rsidTr="001C3A57">
            <w:trPr>
              <w:trHeight w:val="135"/>
            </w:trPr>
            <w:tc>
              <w:tcPr>
                <w:tcW w:w="1654" w:type="pct"/>
                <w:vMerge/>
                <w:vAlign w:val="center"/>
              </w:tcPr>
              <w:p w:rsidR="00AB304D" w:rsidRDefault="00AB304D" w:rsidP="001C3A57">
                <w:pPr>
                  <w:rPr>
                    <w:szCs w:val="21"/>
                  </w:rPr>
                </w:pPr>
              </w:p>
            </w:tc>
            <w:tc>
              <w:tcPr>
                <w:tcW w:w="991" w:type="pct"/>
              </w:tcPr>
              <w:p w:rsidR="00AB304D" w:rsidRDefault="00AB304D" w:rsidP="001C3A57">
                <w:pPr>
                  <w:rPr>
                    <w:szCs w:val="21"/>
                  </w:rPr>
                </w:pPr>
                <w:r>
                  <w:rPr>
                    <w:rFonts w:hint="eastAsia"/>
                    <w:szCs w:val="21"/>
                  </w:rPr>
                  <w:t>持续督导的期间</w:t>
                </w:r>
              </w:p>
            </w:tc>
            <w:sdt>
              <w:sdtPr>
                <w:rPr>
                  <w:rFonts w:hint="eastAsia"/>
                  <w:szCs w:val="21"/>
                </w:rPr>
                <w:alias w:val="保荐机构持续督导的期间"/>
                <w:tag w:val="_GBC_55a38143d7864cd780b387044ee71b59"/>
                <w:id w:val="6882403"/>
                <w:lock w:val="sdtLocked"/>
              </w:sdtPr>
              <w:sdtContent>
                <w:tc>
                  <w:tcPr>
                    <w:tcW w:w="2355" w:type="pct"/>
                  </w:tcPr>
                  <w:p w:rsidR="00AB304D" w:rsidRDefault="00AB304D" w:rsidP="001C3A57">
                    <w:pPr>
                      <w:rPr>
                        <w:szCs w:val="21"/>
                      </w:rPr>
                    </w:pPr>
                    <w:r>
                      <w:rPr>
                        <w:rFonts w:hint="eastAsia"/>
                        <w:szCs w:val="21"/>
                      </w:rPr>
                      <w:t>从2015年10月21日起延续国都证券股份有限公司的督导责任。</w:t>
                    </w:r>
                  </w:p>
                </w:tc>
              </w:sdtContent>
            </w:sdt>
          </w:tr>
        </w:tbl>
        <w:p w:rsidR="008F5910" w:rsidRPr="00AB304D" w:rsidRDefault="008A184A" w:rsidP="00AB304D"/>
      </w:sdtContent>
    </w:sdt>
    <w:p w:rsidR="008F5910" w:rsidRDefault="008F5910"/>
    <w:p w:rsidR="008F5910" w:rsidRDefault="00CA07ED">
      <w:pPr>
        <w:pStyle w:val="2"/>
        <w:numPr>
          <w:ilvl w:val="1"/>
          <w:numId w:val="4"/>
        </w:numPr>
        <w:ind w:left="498" w:hangingChars="236" w:hanging="498"/>
      </w:pPr>
      <w:bookmarkStart w:id="15" w:name="_Toc342056397"/>
      <w:bookmarkStart w:id="16" w:name="_Toc342565889"/>
      <w:r>
        <w:rPr>
          <w:rFonts w:hint="eastAsia"/>
        </w:rPr>
        <w:lastRenderedPageBreak/>
        <w:t>近三年主要会计数据和财务指标</w:t>
      </w:r>
      <w:bookmarkEnd w:id="15"/>
      <w:bookmarkEnd w:id="16"/>
    </w:p>
    <w:p w:rsidR="008F5910" w:rsidRDefault="00CA07ED">
      <w:pPr>
        <w:pStyle w:val="3"/>
        <w:numPr>
          <w:ilvl w:val="1"/>
          <w:numId w:val="2"/>
        </w:numPr>
      </w:pPr>
      <w:r>
        <w:rPr>
          <w:rFonts w:hint="eastAsia"/>
        </w:rPr>
        <w:t>主要会计数据</w:t>
      </w:r>
    </w:p>
    <w:p w:rsidR="008F5910" w:rsidRDefault="00CA07ED">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29411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29412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sdt>
      <w:sdtPr>
        <w:alias w:val="选项模块:主要会计数据(无追溯)"/>
        <w:tag w:val="_SEC_054de9a865fc43068e5affd816d52d7b"/>
        <w:id w:val="204428019"/>
        <w:lock w:val="sdtLocked"/>
        <w:placeholder>
          <w:docPart w:val="GBC22222222222222222222222222222"/>
        </w:placeholder>
      </w:sdtPr>
      <w:sdtContent>
        <w:tbl>
          <w:tblPr>
            <w:tblStyle w:val="a6"/>
            <w:tblW w:w="5000" w:type="pct"/>
            <w:tblLook w:val="0000"/>
          </w:tblPr>
          <w:tblGrid>
            <w:gridCol w:w="2515"/>
            <w:gridCol w:w="1896"/>
            <w:gridCol w:w="1896"/>
            <w:gridCol w:w="846"/>
            <w:gridCol w:w="1896"/>
          </w:tblGrid>
          <w:tr w:rsidR="002A2AB4" w:rsidTr="00C84EE3">
            <w:trPr>
              <w:trHeight w:val="596"/>
            </w:trPr>
            <w:tc>
              <w:tcPr>
                <w:tcW w:w="1390" w:type="pct"/>
                <w:vAlign w:val="center"/>
              </w:tcPr>
              <w:p w:rsidR="002A2AB4" w:rsidRDefault="002A2AB4" w:rsidP="00791D1C">
                <w:pPr>
                  <w:kinsoku w:val="0"/>
                  <w:overflowPunct w:val="0"/>
                  <w:autoSpaceDE w:val="0"/>
                  <w:autoSpaceDN w:val="0"/>
                  <w:adjustRightInd w:val="0"/>
                  <w:snapToGrid w:val="0"/>
                  <w:jc w:val="center"/>
                  <w:rPr>
                    <w:szCs w:val="21"/>
                  </w:rPr>
                </w:pPr>
                <w:r>
                  <w:rPr>
                    <w:rFonts w:hint="eastAsia"/>
                    <w:szCs w:val="21"/>
                  </w:rPr>
                  <w:t>主要会计数据</w:t>
                </w:r>
              </w:p>
            </w:tc>
            <w:tc>
              <w:tcPr>
                <w:tcW w:w="1048" w:type="pct"/>
                <w:vAlign w:val="center"/>
              </w:tcPr>
              <w:p w:rsidR="002A2AB4" w:rsidRDefault="002A2AB4" w:rsidP="00791D1C">
                <w:pPr>
                  <w:kinsoku w:val="0"/>
                  <w:overflowPunct w:val="0"/>
                  <w:autoSpaceDE w:val="0"/>
                  <w:autoSpaceDN w:val="0"/>
                  <w:adjustRightInd w:val="0"/>
                  <w:snapToGrid w:val="0"/>
                  <w:jc w:val="center"/>
                  <w:rPr>
                    <w:szCs w:val="21"/>
                  </w:rPr>
                </w:pPr>
                <w:r>
                  <w:rPr>
                    <w:rFonts w:hint="eastAsia"/>
                    <w:szCs w:val="21"/>
                  </w:rPr>
                  <w:t>2016年</w:t>
                </w:r>
              </w:p>
            </w:tc>
            <w:tc>
              <w:tcPr>
                <w:tcW w:w="1048" w:type="pct"/>
                <w:vAlign w:val="center"/>
              </w:tcPr>
              <w:p w:rsidR="002A2AB4" w:rsidRDefault="002A2AB4" w:rsidP="00791D1C">
                <w:pPr>
                  <w:kinsoku w:val="0"/>
                  <w:overflowPunct w:val="0"/>
                  <w:autoSpaceDE w:val="0"/>
                  <w:autoSpaceDN w:val="0"/>
                  <w:adjustRightInd w:val="0"/>
                  <w:snapToGrid w:val="0"/>
                  <w:jc w:val="center"/>
                  <w:rPr>
                    <w:szCs w:val="21"/>
                  </w:rPr>
                </w:pPr>
                <w:r>
                  <w:rPr>
                    <w:rFonts w:hint="eastAsia"/>
                    <w:szCs w:val="21"/>
                  </w:rPr>
                  <w:t>2015年</w:t>
                </w:r>
              </w:p>
            </w:tc>
            <w:tc>
              <w:tcPr>
                <w:tcW w:w="467" w:type="pct"/>
                <w:vAlign w:val="center"/>
              </w:tcPr>
              <w:p w:rsidR="002A2AB4" w:rsidRDefault="002A2AB4" w:rsidP="00791D1C">
                <w:pPr>
                  <w:kinsoku w:val="0"/>
                  <w:overflowPunct w:val="0"/>
                  <w:autoSpaceDE w:val="0"/>
                  <w:autoSpaceDN w:val="0"/>
                  <w:adjustRightInd w:val="0"/>
                  <w:snapToGrid w:val="0"/>
                  <w:jc w:val="center"/>
                  <w:rPr>
                    <w:szCs w:val="21"/>
                  </w:rPr>
                </w:pPr>
                <w:r>
                  <w:rPr>
                    <w:rFonts w:hint="eastAsia"/>
                    <w:szCs w:val="21"/>
                  </w:rPr>
                  <w:t>本期比上年同期增减</w:t>
                </w:r>
                <w:r>
                  <w:rPr>
                    <w:szCs w:val="21"/>
                  </w:rPr>
                  <w:t>(%)</w:t>
                </w:r>
              </w:p>
            </w:tc>
            <w:tc>
              <w:tcPr>
                <w:tcW w:w="1048" w:type="pct"/>
                <w:vAlign w:val="center"/>
              </w:tcPr>
              <w:p w:rsidR="002A2AB4" w:rsidRDefault="002A2AB4" w:rsidP="00791D1C">
                <w:pPr>
                  <w:kinsoku w:val="0"/>
                  <w:overflowPunct w:val="0"/>
                  <w:autoSpaceDE w:val="0"/>
                  <w:autoSpaceDN w:val="0"/>
                  <w:adjustRightInd w:val="0"/>
                  <w:snapToGrid w:val="0"/>
                  <w:jc w:val="center"/>
                  <w:rPr>
                    <w:szCs w:val="21"/>
                  </w:rPr>
                </w:pPr>
                <w:r>
                  <w:rPr>
                    <w:rFonts w:hint="eastAsia"/>
                    <w:szCs w:val="21"/>
                  </w:rPr>
                  <w:t>2014年</w:t>
                </w:r>
              </w:p>
            </w:tc>
          </w:tr>
          <w:tr w:rsidR="002A2AB4" w:rsidTr="00C84EE3">
            <w:trPr>
              <w:trHeight w:val="285"/>
            </w:trPr>
            <w:tc>
              <w:tcPr>
                <w:tcW w:w="1390" w:type="pct"/>
              </w:tcPr>
              <w:p w:rsidR="002A2AB4" w:rsidRDefault="002A2AB4" w:rsidP="00791D1C">
                <w:pPr>
                  <w:kinsoku w:val="0"/>
                  <w:overflowPunct w:val="0"/>
                  <w:autoSpaceDE w:val="0"/>
                  <w:autoSpaceDN w:val="0"/>
                  <w:adjustRightInd w:val="0"/>
                  <w:snapToGrid w:val="0"/>
                  <w:rPr>
                    <w:szCs w:val="21"/>
                  </w:rPr>
                </w:pPr>
                <w:r>
                  <w:rPr>
                    <w:rFonts w:hint="eastAsia"/>
                    <w:szCs w:val="21"/>
                  </w:rPr>
                  <w:t>营业收入</w:t>
                </w:r>
              </w:p>
            </w:tc>
            <w:sdt>
              <w:sdtPr>
                <w:rPr>
                  <w:szCs w:val="21"/>
                </w:rPr>
                <w:alias w:val="营业收入"/>
                <w:tag w:val="_GBC_8eb3e89218df491fbc2292b5ec0fef14"/>
                <w:id w:val="41456676"/>
                <w:lock w:val="sdtLocked"/>
              </w:sdtPr>
              <w:sdtContent>
                <w:tc>
                  <w:tcPr>
                    <w:tcW w:w="1048" w:type="pct"/>
                  </w:tcPr>
                  <w:p w:rsidR="002A2AB4" w:rsidRDefault="002A2AB4" w:rsidP="00791D1C">
                    <w:pPr>
                      <w:kinsoku w:val="0"/>
                      <w:overflowPunct w:val="0"/>
                      <w:autoSpaceDE w:val="0"/>
                      <w:autoSpaceDN w:val="0"/>
                      <w:adjustRightInd w:val="0"/>
                      <w:snapToGrid w:val="0"/>
                      <w:jc w:val="right"/>
                      <w:rPr>
                        <w:szCs w:val="21"/>
                      </w:rPr>
                    </w:pPr>
                    <w:r>
                      <w:rPr>
                        <w:szCs w:val="21"/>
                      </w:rPr>
                      <w:t>1,887,039,154.29</w:t>
                    </w:r>
                  </w:p>
                </w:tc>
              </w:sdtContent>
            </w:sdt>
            <w:sdt>
              <w:sdtPr>
                <w:rPr>
                  <w:bCs/>
                  <w:szCs w:val="21"/>
                </w:rPr>
                <w:alias w:val="营业收入"/>
                <w:tag w:val="_GBC_5ebde18133164216a6c99035161c7140"/>
                <w:id w:val="41456677"/>
                <w:lock w:val="sdtLocked"/>
              </w:sdtPr>
              <w:sdtContent>
                <w:tc>
                  <w:tcPr>
                    <w:tcW w:w="1048" w:type="pct"/>
                  </w:tcPr>
                  <w:p w:rsidR="002A2AB4" w:rsidRDefault="002A2AB4" w:rsidP="00791D1C">
                    <w:pPr>
                      <w:kinsoku w:val="0"/>
                      <w:overflowPunct w:val="0"/>
                      <w:autoSpaceDE w:val="0"/>
                      <w:autoSpaceDN w:val="0"/>
                      <w:adjustRightInd w:val="0"/>
                      <w:snapToGrid w:val="0"/>
                      <w:jc w:val="right"/>
                      <w:rPr>
                        <w:bCs/>
                        <w:szCs w:val="21"/>
                      </w:rPr>
                    </w:pPr>
                    <w:r>
                      <w:rPr>
                        <w:bCs/>
                        <w:szCs w:val="21"/>
                      </w:rPr>
                      <w:t>1,700,552,086.61</w:t>
                    </w:r>
                  </w:p>
                </w:tc>
              </w:sdtContent>
            </w:sdt>
            <w:sdt>
              <w:sdtPr>
                <w:rPr>
                  <w:szCs w:val="21"/>
                </w:rPr>
                <w:alias w:val="营业收入本期比上期增减"/>
                <w:tag w:val="_GBC_d245bb7f9c2c41538207a23740b989d6"/>
                <w:id w:val="41456678"/>
                <w:lock w:val="sdtLocked"/>
              </w:sdtPr>
              <w:sdtContent>
                <w:tc>
                  <w:tcPr>
                    <w:tcW w:w="467" w:type="pct"/>
                  </w:tcPr>
                  <w:p w:rsidR="002A2AB4" w:rsidRDefault="002A2AB4" w:rsidP="00791D1C">
                    <w:pPr>
                      <w:kinsoku w:val="0"/>
                      <w:overflowPunct w:val="0"/>
                      <w:autoSpaceDE w:val="0"/>
                      <w:autoSpaceDN w:val="0"/>
                      <w:adjustRightInd w:val="0"/>
                      <w:snapToGrid w:val="0"/>
                      <w:jc w:val="right"/>
                      <w:rPr>
                        <w:szCs w:val="21"/>
                      </w:rPr>
                    </w:pPr>
                    <w:r>
                      <w:rPr>
                        <w:szCs w:val="21"/>
                      </w:rPr>
                      <w:t>10.97</w:t>
                    </w:r>
                  </w:p>
                </w:tc>
              </w:sdtContent>
            </w:sdt>
            <w:sdt>
              <w:sdtPr>
                <w:rPr>
                  <w:szCs w:val="21"/>
                </w:rPr>
                <w:alias w:val="营业收入"/>
                <w:tag w:val="_GBC_9f6be0f757624eaaa155a610299f7dec"/>
                <w:id w:val="41456679"/>
                <w:lock w:val="sdtLocked"/>
              </w:sdtPr>
              <w:sdtContent>
                <w:tc>
                  <w:tcPr>
                    <w:tcW w:w="1048" w:type="pct"/>
                  </w:tcPr>
                  <w:p w:rsidR="002A2AB4" w:rsidRDefault="002A2AB4" w:rsidP="00791D1C">
                    <w:pPr>
                      <w:kinsoku w:val="0"/>
                      <w:overflowPunct w:val="0"/>
                      <w:autoSpaceDE w:val="0"/>
                      <w:autoSpaceDN w:val="0"/>
                      <w:adjustRightInd w:val="0"/>
                      <w:snapToGrid w:val="0"/>
                      <w:jc w:val="right"/>
                      <w:rPr>
                        <w:szCs w:val="21"/>
                      </w:rPr>
                    </w:pPr>
                    <w:r>
                      <w:rPr>
                        <w:szCs w:val="21"/>
                      </w:rPr>
                      <w:t>1,513,168,258.17</w:t>
                    </w:r>
                  </w:p>
                </w:tc>
              </w:sdtContent>
            </w:sdt>
          </w:tr>
          <w:tr w:rsidR="002A2AB4" w:rsidTr="00C84EE3">
            <w:trPr>
              <w:trHeight w:val="285"/>
            </w:trPr>
            <w:tc>
              <w:tcPr>
                <w:tcW w:w="1390" w:type="pct"/>
              </w:tcPr>
              <w:p w:rsidR="002A2AB4" w:rsidRDefault="002A2AB4" w:rsidP="00791D1C">
                <w:pPr>
                  <w:kinsoku w:val="0"/>
                  <w:overflowPunct w:val="0"/>
                  <w:autoSpaceDE w:val="0"/>
                  <w:autoSpaceDN w:val="0"/>
                  <w:adjustRightInd w:val="0"/>
                  <w:snapToGrid w:val="0"/>
                  <w:rPr>
                    <w:szCs w:val="21"/>
                  </w:rPr>
                </w:pPr>
                <w:r>
                  <w:rPr>
                    <w:rFonts w:hint="eastAsia"/>
                    <w:szCs w:val="21"/>
                  </w:rPr>
                  <w:t>归属于上市公司股东的净利润</w:t>
                </w:r>
              </w:p>
            </w:tc>
            <w:sdt>
              <w:sdtPr>
                <w:rPr>
                  <w:szCs w:val="21"/>
                </w:rPr>
                <w:alias w:val="归属于母公司所有者的净利润"/>
                <w:tag w:val="_GBC_ae8bf09b95704f32962f9f564c9e8c67"/>
                <w:id w:val="41456680"/>
                <w:lock w:val="sdtLocked"/>
              </w:sdtPr>
              <w:sdtContent>
                <w:tc>
                  <w:tcPr>
                    <w:tcW w:w="1048" w:type="pct"/>
                  </w:tcPr>
                  <w:p w:rsidR="002A2AB4" w:rsidRDefault="002A2AB4" w:rsidP="00791D1C">
                    <w:pPr>
                      <w:kinsoku w:val="0"/>
                      <w:overflowPunct w:val="0"/>
                      <w:autoSpaceDE w:val="0"/>
                      <w:autoSpaceDN w:val="0"/>
                      <w:adjustRightInd w:val="0"/>
                      <w:snapToGrid w:val="0"/>
                      <w:jc w:val="right"/>
                      <w:rPr>
                        <w:szCs w:val="21"/>
                      </w:rPr>
                    </w:pPr>
                    <w:r>
                      <w:rPr>
                        <w:szCs w:val="21"/>
                      </w:rPr>
                      <w:t>213,504,515.67</w:t>
                    </w:r>
                  </w:p>
                </w:tc>
              </w:sdtContent>
            </w:sdt>
            <w:sdt>
              <w:sdtPr>
                <w:rPr>
                  <w:bCs/>
                  <w:szCs w:val="21"/>
                </w:rPr>
                <w:alias w:val="归属于母公司所有者的净利润"/>
                <w:tag w:val="_GBC_6d6bf686bd404031a3159ad1561b60a6"/>
                <w:id w:val="41456681"/>
                <w:lock w:val="sdtLocked"/>
              </w:sdtPr>
              <w:sdtContent>
                <w:tc>
                  <w:tcPr>
                    <w:tcW w:w="1048" w:type="pct"/>
                  </w:tcPr>
                  <w:p w:rsidR="002A2AB4" w:rsidRDefault="002A2AB4" w:rsidP="00791D1C">
                    <w:pPr>
                      <w:kinsoku w:val="0"/>
                      <w:overflowPunct w:val="0"/>
                      <w:autoSpaceDE w:val="0"/>
                      <w:autoSpaceDN w:val="0"/>
                      <w:adjustRightInd w:val="0"/>
                      <w:snapToGrid w:val="0"/>
                      <w:jc w:val="right"/>
                      <w:rPr>
                        <w:bCs/>
                        <w:szCs w:val="21"/>
                      </w:rPr>
                    </w:pPr>
                    <w:r>
                      <w:rPr>
                        <w:bCs/>
                        <w:szCs w:val="21"/>
                      </w:rPr>
                      <w:t>155,353,171.07</w:t>
                    </w:r>
                  </w:p>
                </w:tc>
              </w:sdtContent>
            </w:sdt>
            <w:sdt>
              <w:sdtPr>
                <w:rPr>
                  <w:szCs w:val="21"/>
                </w:rPr>
                <w:alias w:val="净利润本期比上期增减"/>
                <w:tag w:val="_GBC_f87592e0d33e4b75b487885c4a2dc4f6"/>
                <w:id w:val="41456682"/>
                <w:lock w:val="sdtLocked"/>
              </w:sdtPr>
              <w:sdtContent>
                <w:tc>
                  <w:tcPr>
                    <w:tcW w:w="467" w:type="pct"/>
                  </w:tcPr>
                  <w:p w:rsidR="002A2AB4" w:rsidRDefault="002A2AB4" w:rsidP="00791D1C">
                    <w:pPr>
                      <w:kinsoku w:val="0"/>
                      <w:overflowPunct w:val="0"/>
                      <w:autoSpaceDE w:val="0"/>
                      <w:autoSpaceDN w:val="0"/>
                      <w:adjustRightInd w:val="0"/>
                      <w:snapToGrid w:val="0"/>
                      <w:jc w:val="right"/>
                      <w:rPr>
                        <w:szCs w:val="21"/>
                      </w:rPr>
                    </w:pPr>
                    <w:r>
                      <w:rPr>
                        <w:szCs w:val="21"/>
                      </w:rPr>
                      <w:t>37.43</w:t>
                    </w:r>
                  </w:p>
                </w:tc>
              </w:sdtContent>
            </w:sdt>
            <w:sdt>
              <w:sdtPr>
                <w:rPr>
                  <w:szCs w:val="21"/>
                </w:rPr>
                <w:alias w:val="归属于母公司所有者的净利润"/>
                <w:tag w:val="_GBC_ab06469ed6b940cf99fe707de34176d4"/>
                <w:id w:val="41456683"/>
                <w:lock w:val="sdtLocked"/>
              </w:sdtPr>
              <w:sdtContent>
                <w:tc>
                  <w:tcPr>
                    <w:tcW w:w="1048" w:type="pct"/>
                  </w:tcPr>
                  <w:p w:rsidR="002A2AB4" w:rsidRDefault="002A2AB4" w:rsidP="00791D1C">
                    <w:pPr>
                      <w:kinsoku w:val="0"/>
                      <w:overflowPunct w:val="0"/>
                      <w:autoSpaceDE w:val="0"/>
                      <w:autoSpaceDN w:val="0"/>
                      <w:adjustRightInd w:val="0"/>
                      <w:snapToGrid w:val="0"/>
                      <w:jc w:val="right"/>
                      <w:rPr>
                        <w:szCs w:val="21"/>
                      </w:rPr>
                    </w:pPr>
                    <w:r>
                      <w:rPr>
                        <w:szCs w:val="21"/>
                      </w:rPr>
                      <w:t>-121,573,873.15</w:t>
                    </w:r>
                  </w:p>
                </w:tc>
              </w:sdtContent>
            </w:sdt>
          </w:tr>
          <w:tr w:rsidR="002A2AB4" w:rsidTr="00C84EE3">
            <w:trPr>
              <w:trHeight w:val="285"/>
            </w:trPr>
            <w:tc>
              <w:tcPr>
                <w:tcW w:w="1390" w:type="pct"/>
              </w:tcPr>
              <w:p w:rsidR="002A2AB4" w:rsidRDefault="002A2AB4" w:rsidP="00791D1C">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
              <w:sdtPr>
                <w:rPr>
                  <w:szCs w:val="21"/>
                </w:rPr>
                <w:alias w:val="扣除非经常性损益后的净利润"/>
                <w:tag w:val="_GBC_73a5fa7c699e4c109916d37af25416b3"/>
                <w:id w:val="41456684"/>
                <w:lock w:val="sdtLocked"/>
              </w:sdtPr>
              <w:sdtContent>
                <w:tc>
                  <w:tcPr>
                    <w:tcW w:w="1048" w:type="pct"/>
                  </w:tcPr>
                  <w:p w:rsidR="002A2AB4" w:rsidRDefault="002A2AB4" w:rsidP="00791D1C">
                    <w:pPr>
                      <w:kinsoku w:val="0"/>
                      <w:overflowPunct w:val="0"/>
                      <w:autoSpaceDE w:val="0"/>
                      <w:autoSpaceDN w:val="0"/>
                      <w:adjustRightInd w:val="0"/>
                      <w:snapToGrid w:val="0"/>
                      <w:jc w:val="right"/>
                      <w:rPr>
                        <w:szCs w:val="21"/>
                      </w:rPr>
                    </w:pPr>
                    <w:r>
                      <w:rPr>
                        <w:szCs w:val="21"/>
                      </w:rPr>
                      <w:t>82,178,663.04</w:t>
                    </w:r>
                  </w:p>
                </w:tc>
              </w:sdtContent>
            </w:sdt>
            <w:sdt>
              <w:sdtPr>
                <w:rPr>
                  <w:bCs/>
                  <w:szCs w:val="21"/>
                </w:rPr>
                <w:alias w:val="扣除非经常性损益后的净利润"/>
                <w:tag w:val="_GBC_a89db29d79504811b2a5d1ef6d713485"/>
                <w:id w:val="41456685"/>
                <w:lock w:val="sdtLocked"/>
              </w:sdtPr>
              <w:sdtContent>
                <w:tc>
                  <w:tcPr>
                    <w:tcW w:w="1048" w:type="pct"/>
                  </w:tcPr>
                  <w:p w:rsidR="002A2AB4" w:rsidRDefault="002A2AB4" w:rsidP="00791D1C">
                    <w:pPr>
                      <w:kinsoku w:val="0"/>
                      <w:overflowPunct w:val="0"/>
                      <w:autoSpaceDE w:val="0"/>
                      <w:autoSpaceDN w:val="0"/>
                      <w:adjustRightInd w:val="0"/>
                      <w:snapToGrid w:val="0"/>
                      <w:jc w:val="right"/>
                      <w:rPr>
                        <w:bCs/>
                        <w:szCs w:val="21"/>
                      </w:rPr>
                    </w:pPr>
                    <w:r>
                      <w:rPr>
                        <w:bCs/>
                        <w:szCs w:val="21"/>
                      </w:rPr>
                      <w:t>105,511,799.57</w:t>
                    </w:r>
                  </w:p>
                </w:tc>
              </w:sdtContent>
            </w:sdt>
            <w:sdt>
              <w:sdtPr>
                <w:rPr>
                  <w:szCs w:val="21"/>
                </w:rPr>
                <w:alias w:val="扣除非经常性损益的净利润本期比上期增减"/>
                <w:tag w:val="_GBC_3a506684aaa04542b0ac692c84c5c5d5"/>
                <w:id w:val="41456686"/>
                <w:lock w:val="sdtLocked"/>
              </w:sdtPr>
              <w:sdtContent>
                <w:tc>
                  <w:tcPr>
                    <w:tcW w:w="467" w:type="pct"/>
                  </w:tcPr>
                  <w:p w:rsidR="002A2AB4" w:rsidRDefault="002A2AB4" w:rsidP="00791D1C">
                    <w:pPr>
                      <w:kinsoku w:val="0"/>
                      <w:overflowPunct w:val="0"/>
                      <w:autoSpaceDE w:val="0"/>
                      <w:autoSpaceDN w:val="0"/>
                      <w:adjustRightInd w:val="0"/>
                      <w:snapToGrid w:val="0"/>
                      <w:jc w:val="right"/>
                      <w:rPr>
                        <w:szCs w:val="21"/>
                      </w:rPr>
                    </w:pPr>
                    <w:r>
                      <w:rPr>
                        <w:szCs w:val="21"/>
                      </w:rPr>
                      <w:t>-22.11</w:t>
                    </w:r>
                  </w:p>
                </w:tc>
              </w:sdtContent>
            </w:sdt>
            <w:sdt>
              <w:sdtPr>
                <w:rPr>
                  <w:szCs w:val="21"/>
                </w:rPr>
                <w:alias w:val="扣除非经常性损益后的净利润"/>
                <w:tag w:val="_GBC_b05175980a764c9bb13def18c21acf61"/>
                <w:id w:val="41456687"/>
                <w:lock w:val="sdtLocked"/>
              </w:sdtPr>
              <w:sdtContent>
                <w:tc>
                  <w:tcPr>
                    <w:tcW w:w="1048" w:type="pct"/>
                  </w:tcPr>
                  <w:p w:rsidR="002A2AB4" w:rsidRDefault="002A2AB4" w:rsidP="00791D1C">
                    <w:pPr>
                      <w:kinsoku w:val="0"/>
                      <w:overflowPunct w:val="0"/>
                      <w:autoSpaceDE w:val="0"/>
                      <w:autoSpaceDN w:val="0"/>
                      <w:adjustRightInd w:val="0"/>
                      <w:snapToGrid w:val="0"/>
                      <w:jc w:val="right"/>
                      <w:rPr>
                        <w:szCs w:val="21"/>
                      </w:rPr>
                    </w:pPr>
                    <w:r>
                      <w:rPr>
                        <w:szCs w:val="21"/>
                      </w:rPr>
                      <w:t>124,100,652.01</w:t>
                    </w:r>
                  </w:p>
                </w:tc>
              </w:sdtContent>
            </w:sdt>
          </w:tr>
          <w:tr w:rsidR="002A2AB4" w:rsidTr="00C84EE3">
            <w:trPr>
              <w:trHeight w:val="285"/>
            </w:trPr>
            <w:tc>
              <w:tcPr>
                <w:tcW w:w="1390" w:type="pct"/>
              </w:tcPr>
              <w:p w:rsidR="002A2AB4" w:rsidRDefault="002A2AB4" w:rsidP="00791D1C">
                <w:pPr>
                  <w:kinsoku w:val="0"/>
                  <w:overflowPunct w:val="0"/>
                  <w:autoSpaceDE w:val="0"/>
                  <w:autoSpaceDN w:val="0"/>
                  <w:adjustRightInd w:val="0"/>
                  <w:snapToGrid w:val="0"/>
                  <w:rPr>
                    <w:szCs w:val="21"/>
                    <w:highlight w:val="magenta"/>
                  </w:rPr>
                </w:pPr>
                <w:r>
                  <w:rPr>
                    <w:rFonts w:hint="eastAsia"/>
                    <w:szCs w:val="21"/>
                  </w:rPr>
                  <w:t>经营活动产生的现金流量净额</w:t>
                </w:r>
              </w:p>
            </w:tc>
            <w:sdt>
              <w:sdtPr>
                <w:rPr>
                  <w:szCs w:val="21"/>
                </w:rPr>
                <w:alias w:val="经营活动现金流量净额"/>
                <w:tag w:val="_GBC_294f9614f31f4521adb865d4c008bd76"/>
                <w:id w:val="41456688"/>
                <w:lock w:val="sdtLocked"/>
              </w:sdtPr>
              <w:sdtContent>
                <w:tc>
                  <w:tcPr>
                    <w:tcW w:w="1048" w:type="pct"/>
                  </w:tcPr>
                  <w:p w:rsidR="002A2AB4" w:rsidRDefault="002A2AB4" w:rsidP="00791D1C">
                    <w:pPr>
                      <w:kinsoku w:val="0"/>
                      <w:overflowPunct w:val="0"/>
                      <w:autoSpaceDE w:val="0"/>
                      <w:autoSpaceDN w:val="0"/>
                      <w:adjustRightInd w:val="0"/>
                      <w:snapToGrid w:val="0"/>
                      <w:jc w:val="right"/>
                      <w:rPr>
                        <w:szCs w:val="21"/>
                      </w:rPr>
                    </w:pPr>
                    <w:r>
                      <w:rPr>
                        <w:szCs w:val="21"/>
                      </w:rPr>
                      <w:t>575,029,642.51</w:t>
                    </w:r>
                  </w:p>
                </w:tc>
              </w:sdtContent>
            </w:sdt>
            <w:sdt>
              <w:sdtPr>
                <w:rPr>
                  <w:szCs w:val="21"/>
                </w:rPr>
                <w:alias w:val="经营活动现金流量净额"/>
                <w:tag w:val="_GBC_3580c100c5e64054bce341c2c408ce6a"/>
                <w:id w:val="41456689"/>
                <w:lock w:val="sdtLocked"/>
              </w:sdtPr>
              <w:sdtContent>
                <w:tc>
                  <w:tcPr>
                    <w:tcW w:w="1048" w:type="pct"/>
                  </w:tcPr>
                  <w:p w:rsidR="002A2AB4" w:rsidRDefault="002A2AB4" w:rsidP="00791D1C">
                    <w:pPr>
                      <w:kinsoku w:val="0"/>
                      <w:overflowPunct w:val="0"/>
                      <w:autoSpaceDE w:val="0"/>
                      <w:autoSpaceDN w:val="0"/>
                      <w:adjustRightInd w:val="0"/>
                      <w:snapToGrid w:val="0"/>
                      <w:jc w:val="right"/>
                      <w:rPr>
                        <w:szCs w:val="21"/>
                      </w:rPr>
                    </w:pPr>
                    <w:r>
                      <w:rPr>
                        <w:szCs w:val="21"/>
                      </w:rPr>
                      <w:t>554,272,219.57</w:t>
                    </w:r>
                  </w:p>
                </w:tc>
              </w:sdtContent>
            </w:sdt>
            <w:sdt>
              <w:sdtPr>
                <w:rPr>
                  <w:szCs w:val="21"/>
                </w:rPr>
                <w:alias w:val="经营活动现金流量净额本期比上期增减"/>
                <w:tag w:val="_GBC_f511f5858fcc4ce08804fc2c4ed9f991"/>
                <w:id w:val="41456690"/>
                <w:lock w:val="sdtLocked"/>
              </w:sdtPr>
              <w:sdtContent>
                <w:tc>
                  <w:tcPr>
                    <w:tcW w:w="467" w:type="pct"/>
                  </w:tcPr>
                  <w:p w:rsidR="002A2AB4" w:rsidRDefault="002A2AB4" w:rsidP="00791D1C">
                    <w:pPr>
                      <w:kinsoku w:val="0"/>
                      <w:overflowPunct w:val="0"/>
                      <w:autoSpaceDE w:val="0"/>
                      <w:autoSpaceDN w:val="0"/>
                      <w:adjustRightInd w:val="0"/>
                      <w:snapToGrid w:val="0"/>
                      <w:jc w:val="right"/>
                      <w:rPr>
                        <w:szCs w:val="21"/>
                      </w:rPr>
                    </w:pPr>
                    <w:r>
                      <w:rPr>
                        <w:szCs w:val="21"/>
                      </w:rPr>
                      <w:t>3.74</w:t>
                    </w:r>
                  </w:p>
                </w:tc>
              </w:sdtContent>
            </w:sdt>
            <w:sdt>
              <w:sdtPr>
                <w:rPr>
                  <w:szCs w:val="21"/>
                </w:rPr>
                <w:alias w:val="经营活动现金流量净额"/>
                <w:tag w:val="_GBC_161f2f6071ee46c1bfee1346cd526e1a"/>
                <w:id w:val="41456691"/>
                <w:lock w:val="sdtLocked"/>
              </w:sdtPr>
              <w:sdtContent>
                <w:tc>
                  <w:tcPr>
                    <w:tcW w:w="1048" w:type="pct"/>
                  </w:tcPr>
                  <w:p w:rsidR="002A2AB4" w:rsidRDefault="002A2AB4" w:rsidP="00791D1C">
                    <w:pPr>
                      <w:kinsoku w:val="0"/>
                      <w:overflowPunct w:val="0"/>
                      <w:autoSpaceDE w:val="0"/>
                      <w:autoSpaceDN w:val="0"/>
                      <w:adjustRightInd w:val="0"/>
                      <w:snapToGrid w:val="0"/>
                      <w:jc w:val="right"/>
                      <w:rPr>
                        <w:szCs w:val="21"/>
                      </w:rPr>
                    </w:pPr>
                    <w:r>
                      <w:rPr>
                        <w:szCs w:val="21"/>
                      </w:rPr>
                      <w:t>399,606,804.15</w:t>
                    </w:r>
                  </w:p>
                </w:tc>
              </w:sdtContent>
            </w:sdt>
          </w:tr>
          <w:tr w:rsidR="002A2AB4" w:rsidTr="00C84EE3">
            <w:trPr>
              <w:trHeight w:val="533"/>
            </w:trPr>
            <w:tc>
              <w:tcPr>
                <w:tcW w:w="1390" w:type="pct"/>
              </w:tcPr>
              <w:p w:rsidR="002A2AB4" w:rsidRDefault="002A2AB4" w:rsidP="00791D1C">
                <w:pPr>
                  <w:kinsoku w:val="0"/>
                  <w:overflowPunct w:val="0"/>
                  <w:autoSpaceDE w:val="0"/>
                  <w:autoSpaceDN w:val="0"/>
                  <w:adjustRightInd w:val="0"/>
                  <w:snapToGrid w:val="0"/>
                  <w:rPr>
                    <w:szCs w:val="21"/>
                  </w:rPr>
                </w:pPr>
              </w:p>
            </w:tc>
            <w:tc>
              <w:tcPr>
                <w:tcW w:w="1048" w:type="pct"/>
                <w:vAlign w:val="center"/>
              </w:tcPr>
              <w:p w:rsidR="002A2AB4" w:rsidRDefault="002A2AB4" w:rsidP="00791D1C">
                <w:pPr>
                  <w:kinsoku w:val="0"/>
                  <w:overflowPunct w:val="0"/>
                  <w:autoSpaceDE w:val="0"/>
                  <w:autoSpaceDN w:val="0"/>
                  <w:adjustRightInd w:val="0"/>
                  <w:snapToGrid w:val="0"/>
                  <w:jc w:val="center"/>
                  <w:rPr>
                    <w:szCs w:val="21"/>
                  </w:rPr>
                </w:pPr>
                <w:r>
                  <w:rPr>
                    <w:rFonts w:hint="eastAsia"/>
                    <w:szCs w:val="21"/>
                  </w:rPr>
                  <w:t>2016年</w:t>
                </w:r>
                <w:r>
                  <w:rPr>
                    <w:szCs w:val="21"/>
                  </w:rPr>
                  <w:t>末</w:t>
                </w:r>
              </w:p>
            </w:tc>
            <w:tc>
              <w:tcPr>
                <w:tcW w:w="1048" w:type="pct"/>
                <w:vAlign w:val="center"/>
              </w:tcPr>
              <w:p w:rsidR="002A2AB4" w:rsidRDefault="002A2AB4" w:rsidP="00791D1C">
                <w:pPr>
                  <w:kinsoku w:val="0"/>
                  <w:overflowPunct w:val="0"/>
                  <w:autoSpaceDE w:val="0"/>
                  <w:autoSpaceDN w:val="0"/>
                  <w:adjustRightInd w:val="0"/>
                  <w:snapToGrid w:val="0"/>
                  <w:jc w:val="center"/>
                  <w:rPr>
                    <w:szCs w:val="21"/>
                  </w:rPr>
                </w:pPr>
                <w:r>
                  <w:rPr>
                    <w:rFonts w:hint="eastAsia"/>
                    <w:szCs w:val="21"/>
                  </w:rPr>
                  <w:t>2015年</w:t>
                </w:r>
                <w:r>
                  <w:rPr>
                    <w:szCs w:val="21"/>
                  </w:rPr>
                  <w:t>末</w:t>
                </w:r>
              </w:p>
            </w:tc>
            <w:tc>
              <w:tcPr>
                <w:tcW w:w="467" w:type="pct"/>
                <w:vAlign w:val="center"/>
              </w:tcPr>
              <w:p w:rsidR="002A2AB4" w:rsidRDefault="002A2AB4" w:rsidP="00791D1C">
                <w:pPr>
                  <w:kinsoku w:val="0"/>
                  <w:overflowPunct w:val="0"/>
                  <w:autoSpaceDE w:val="0"/>
                  <w:autoSpaceDN w:val="0"/>
                  <w:adjustRightInd w:val="0"/>
                  <w:snapToGrid w:val="0"/>
                  <w:jc w:val="center"/>
                  <w:rPr>
                    <w:szCs w:val="21"/>
                  </w:rPr>
                </w:pPr>
                <w:r>
                  <w:rPr>
                    <w:szCs w:val="21"/>
                  </w:rPr>
                  <w:t>本期末比上年同期末增减（</w:t>
                </w:r>
                <w:r>
                  <w:rPr>
                    <w:rFonts w:hint="eastAsia"/>
                    <w:szCs w:val="21"/>
                  </w:rPr>
                  <w:t>%</w:t>
                </w:r>
                <w:r>
                  <w:rPr>
                    <w:szCs w:val="21"/>
                  </w:rPr>
                  <w:t>）</w:t>
                </w:r>
              </w:p>
            </w:tc>
            <w:tc>
              <w:tcPr>
                <w:tcW w:w="1048" w:type="pct"/>
                <w:vAlign w:val="center"/>
              </w:tcPr>
              <w:p w:rsidR="002A2AB4" w:rsidRDefault="002A2AB4" w:rsidP="00791D1C">
                <w:pPr>
                  <w:kinsoku w:val="0"/>
                  <w:overflowPunct w:val="0"/>
                  <w:autoSpaceDE w:val="0"/>
                  <w:autoSpaceDN w:val="0"/>
                  <w:adjustRightInd w:val="0"/>
                  <w:snapToGrid w:val="0"/>
                  <w:jc w:val="center"/>
                  <w:rPr>
                    <w:szCs w:val="21"/>
                  </w:rPr>
                </w:pPr>
                <w:r>
                  <w:rPr>
                    <w:rFonts w:hint="eastAsia"/>
                    <w:szCs w:val="21"/>
                  </w:rPr>
                  <w:t>2014年末</w:t>
                </w:r>
              </w:p>
            </w:tc>
          </w:tr>
          <w:tr w:rsidR="002A2AB4" w:rsidTr="00C84EE3">
            <w:trPr>
              <w:trHeight w:val="285"/>
            </w:trPr>
            <w:tc>
              <w:tcPr>
                <w:tcW w:w="1390" w:type="pct"/>
              </w:tcPr>
              <w:p w:rsidR="002A2AB4" w:rsidRDefault="002A2AB4" w:rsidP="00791D1C">
                <w:pPr>
                  <w:kinsoku w:val="0"/>
                  <w:overflowPunct w:val="0"/>
                  <w:autoSpaceDE w:val="0"/>
                  <w:autoSpaceDN w:val="0"/>
                  <w:adjustRightInd w:val="0"/>
                  <w:snapToGrid w:val="0"/>
                  <w:rPr>
                    <w:szCs w:val="21"/>
                  </w:rPr>
                </w:pPr>
                <w:r>
                  <w:rPr>
                    <w:rFonts w:hint="eastAsia"/>
                    <w:szCs w:val="21"/>
                  </w:rPr>
                  <w:t>归属于上市公司股东的净资产</w:t>
                </w:r>
              </w:p>
            </w:tc>
            <w:sdt>
              <w:sdtPr>
                <w:rPr>
                  <w:szCs w:val="21"/>
                </w:rPr>
                <w:alias w:val="归属于母公司所有者权益合计"/>
                <w:tag w:val="_GBC_9cb30a068379482d8f9a469f6a378356"/>
                <w:id w:val="41456704"/>
                <w:lock w:val="sdtLocked"/>
              </w:sdtPr>
              <w:sdtContent>
                <w:tc>
                  <w:tcPr>
                    <w:tcW w:w="1048" w:type="pct"/>
                  </w:tcPr>
                  <w:p w:rsidR="002A2AB4" w:rsidRDefault="002A2AB4" w:rsidP="00791D1C">
                    <w:pPr>
                      <w:kinsoku w:val="0"/>
                      <w:overflowPunct w:val="0"/>
                      <w:autoSpaceDE w:val="0"/>
                      <w:autoSpaceDN w:val="0"/>
                      <w:adjustRightInd w:val="0"/>
                      <w:snapToGrid w:val="0"/>
                      <w:jc w:val="right"/>
                      <w:rPr>
                        <w:szCs w:val="21"/>
                      </w:rPr>
                    </w:pPr>
                    <w:r>
                      <w:rPr>
                        <w:szCs w:val="21"/>
                      </w:rPr>
                      <w:t>3,272,004,653.50</w:t>
                    </w:r>
                  </w:p>
                </w:tc>
              </w:sdtContent>
            </w:sdt>
            <w:sdt>
              <w:sdtPr>
                <w:rPr>
                  <w:bCs/>
                  <w:szCs w:val="21"/>
                </w:rPr>
                <w:alias w:val="归属于母公司所有者权益合计"/>
                <w:tag w:val="_GBC_372089a3972948e186a3237b13934229"/>
                <w:id w:val="41456705"/>
                <w:lock w:val="sdtLocked"/>
              </w:sdtPr>
              <w:sdtContent>
                <w:tc>
                  <w:tcPr>
                    <w:tcW w:w="1048" w:type="pct"/>
                  </w:tcPr>
                  <w:p w:rsidR="002A2AB4" w:rsidRDefault="002A2AB4" w:rsidP="00791D1C">
                    <w:pPr>
                      <w:kinsoku w:val="0"/>
                      <w:overflowPunct w:val="0"/>
                      <w:autoSpaceDE w:val="0"/>
                      <w:autoSpaceDN w:val="0"/>
                      <w:adjustRightInd w:val="0"/>
                      <w:snapToGrid w:val="0"/>
                      <w:jc w:val="right"/>
                      <w:rPr>
                        <w:bCs/>
                        <w:szCs w:val="21"/>
                      </w:rPr>
                    </w:pPr>
                    <w:r>
                      <w:rPr>
                        <w:bCs/>
                        <w:szCs w:val="21"/>
                      </w:rPr>
                      <w:t>1,560,172,237.20</w:t>
                    </w:r>
                  </w:p>
                </w:tc>
              </w:sdtContent>
            </w:sdt>
            <w:sdt>
              <w:sdtPr>
                <w:rPr>
                  <w:szCs w:val="21"/>
                </w:rPr>
                <w:alias w:val="股东权益本期比上期增减"/>
                <w:tag w:val="_GBC_33679eef1a1146c396af099d05423f27"/>
                <w:id w:val="41456706"/>
                <w:lock w:val="sdtLocked"/>
              </w:sdtPr>
              <w:sdtContent>
                <w:tc>
                  <w:tcPr>
                    <w:tcW w:w="467" w:type="pct"/>
                  </w:tcPr>
                  <w:p w:rsidR="002A2AB4" w:rsidRDefault="002A2AB4" w:rsidP="00791D1C">
                    <w:pPr>
                      <w:kinsoku w:val="0"/>
                      <w:overflowPunct w:val="0"/>
                      <w:autoSpaceDE w:val="0"/>
                      <w:autoSpaceDN w:val="0"/>
                      <w:adjustRightInd w:val="0"/>
                      <w:snapToGrid w:val="0"/>
                      <w:jc w:val="right"/>
                      <w:rPr>
                        <w:szCs w:val="21"/>
                      </w:rPr>
                    </w:pPr>
                    <w:r>
                      <w:rPr>
                        <w:szCs w:val="21"/>
                      </w:rPr>
                      <w:t>109.72</w:t>
                    </w:r>
                  </w:p>
                </w:tc>
              </w:sdtContent>
            </w:sdt>
            <w:sdt>
              <w:sdtPr>
                <w:rPr>
                  <w:szCs w:val="21"/>
                </w:rPr>
                <w:alias w:val="归属于母公司所有者权益合计"/>
                <w:tag w:val="_GBC_a2bba361377741dabe1a153e3747e196"/>
                <w:id w:val="41456707"/>
                <w:lock w:val="sdtLocked"/>
              </w:sdtPr>
              <w:sdtContent>
                <w:tc>
                  <w:tcPr>
                    <w:tcW w:w="1048" w:type="pct"/>
                  </w:tcPr>
                  <w:p w:rsidR="002A2AB4" w:rsidRDefault="002A2AB4" w:rsidP="00791D1C">
                    <w:pPr>
                      <w:kinsoku w:val="0"/>
                      <w:overflowPunct w:val="0"/>
                      <w:autoSpaceDE w:val="0"/>
                      <w:autoSpaceDN w:val="0"/>
                      <w:adjustRightInd w:val="0"/>
                      <w:snapToGrid w:val="0"/>
                      <w:jc w:val="right"/>
                      <w:rPr>
                        <w:szCs w:val="21"/>
                      </w:rPr>
                    </w:pPr>
                    <w:r>
                      <w:rPr>
                        <w:szCs w:val="21"/>
                      </w:rPr>
                      <w:t>1,392,414,053.99</w:t>
                    </w:r>
                  </w:p>
                </w:tc>
              </w:sdtContent>
            </w:sdt>
          </w:tr>
          <w:tr w:rsidR="002A2AB4" w:rsidTr="00C84EE3">
            <w:trPr>
              <w:trHeight w:val="285"/>
            </w:trPr>
            <w:tc>
              <w:tcPr>
                <w:tcW w:w="1390" w:type="pct"/>
              </w:tcPr>
              <w:p w:rsidR="002A2AB4" w:rsidRDefault="002A2AB4" w:rsidP="00791D1C">
                <w:pPr>
                  <w:kinsoku w:val="0"/>
                  <w:overflowPunct w:val="0"/>
                  <w:autoSpaceDE w:val="0"/>
                  <w:autoSpaceDN w:val="0"/>
                  <w:adjustRightInd w:val="0"/>
                  <w:snapToGrid w:val="0"/>
                  <w:rPr>
                    <w:szCs w:val="21"/>
                  </w:rPr>
                </w:pPr>
                <w:r>
                  <w:rPr>
                    <w:rFonts w:hint="eastAsia"/>
                    <w:szCs w:val="21"/>
                  </w:rPr>
                  <w:t>总资产</w:t>
                </w:r>
              </w:p>
            </w:tc>
            <w:sdt>
              <w:sdtPr>
                <w:rPr>
                  <w:szCs w:val="21"/>
                </w:rPr>
                <w:alias w:val="资产总计"/>
                <w:tag w:val="_GBC_817be860889f4a41bf5d64f6a45a554a"/>
                <w:id w:val="41456708"/>
                <w:lock w:val="sdtLocked"/>
              </w:sdtPr>
              <w:sdtContent>
                <w:tc>
                  <w:tcPr>
                    <w:tcW w:w="1048" w:type="pct"/>
                  </w:tcPr>
                  <w:p w:rsidR="002A2AB4" w:rsidRDefault="002A2AB4" w:rsidP="00791D1C">
                    <w:pPr>
                      <w:kinsoku w:val="0"/>
                      <w:overflowPunct w:val="0"/>
                      <w:autoSpaceDE w:val="0"/>
                      <w:autoSpaceDN w:val="0"/>
                      <w:adjustRightInd w:val="0"/>
                      <w:snapToGrid w:val="0"/>
                      <w:jc w:val="right"/>
                      <w:rPr>
                        <w:szCs w:val="21"/>
                      </w:rPr>
                    </w:pPr>
                    <w:r>
                      <w:rPr>
                        <w:szCs w:val="21"/>
                      </w:rPr>
                      <w:t>7,966,904,953.23</w:t>
                    </w:r>
                  </w:p>
                </w:tc>
              </w:sdtContent>
            </w:sdt>
            <w:sdt>
              <w:sdtPr>
                <w:rPr>
                  <w:bCs/>
                  <w:szCs w:val="21"/>
                </w:rPr>
                <w:alias w:val="资产总计"/>
                <w:tag w:val="_GBC_b23fbc7fb51948cd8997e5c561f41d20"/>
                <w:id w:val="41456709"/>
                <w:lock w:val="sdtLocked"/>
              </w:sdtPr>
              <w:sdtContent>
                <w:tc>
                  <w:tcPr>
                    <w:tcW w:w="1048" w:type="pct"/>
                  </w:tcPr>
                  <w:p w:rsidR="002A2AB4" w:rsidRDefault="002A2AB4" w:rsidP="00791D1C">
                    <w:pPr>
                      <w:kinsoku w:val="0"/>
                      <w:overflowPunct w:val="0"/>
                      <w:autoSpaceDE w:val="0"/>
                      <w:autoSpaceDN w:val="0"/>
                      <w:adjustRightInd w:val="0"/>
                      <w:snapToGrid w:val="0"/>
                      <w:jc w:val="right"/>
                      <w:rPr>
                        <w:bCs/>
                        <w:szCs w:val="21"/>
                      </w:rPr>
                    </w:pPr>
                    <w:r>
                      <w:rPr>
                        <w:bCs/>
                        <w:szCs w:val="21"/>
                      </w:rPr>
                      <w:t>6,449,426,493.26</w:t>
                    </w:r>
                  </w:p>
                </w:tc>
              </w:sdtContent>
            </w:sdt>
            <w:sdt>
              <w:sdtPr>
                <w:rPr>
                  <w:szCs w:val="21"/>
                </w:rPr>
                <w:alias w:val="总资产本期比上期增减"/>
                <w:tag w:val="_GBC_71820f5c9d5b45af864c401dccce8e93"/>
                <w:id w:val="41456710"/>
                <w:lock w:val="sdtLocked"/>
              </w:sdtPr>
              <w:sdtContent>
                <w:tc>
                  <w:tcPr>
                    <w:tcW w:w="467" w:type="pct"/>
                  </w:tcPr>
                  <w:p w:rsidR="002A2AB4" w:rsidRDefault="002A2AB4" w:rsidP="00791D1C">
                    <w:pPr>
                      <w:kinsoku w:val="0"/>
                      <w:overflowPunct w:val="0"/>
                      <w:autoSpaceDE w:val="0"/>
                      <w:autoSpaceDN w:val="0"/>
                      <w:adjustRightInd w:val="0"/>
                      <w:snapToGrid w:val="0"/>
                      <w:jc w:val="right"/>
                      <w:rPr>
                        <w:szCs w:val="21"/>
                      </w:rPr>
                    </w:pPr>
                    <w:r>
                      <w:rPr>
                        <w:szCs w:val="21"/>
                      </w:rPr>
                      <w:t>23.53</w:t>
                    </w:r>
                  </w:p>
                </w:tc>
              </w:sdtContent>
            </w:sdt>
            <w:sdt>
              <w:sdtPr>
                <w:rPr>
                  <w:szCs w:val="21"/>
                </w:rPr>
                <w:alias w:val="资产总计"/>
                <w:tag w:val="_GBC_cfdc8e2ab7bd4b199f14bf6e89c5265b"/>
                <w:id w:val="41456711"/>
                <w:lock w:val="sdtLocked"/>
              </w:sdtPr>
              <w:sdtContent>
                <w:tc>
                  <w:tcPr>
                    <w:tcW w:w="1048" w:type="pct"/>
                  </w:tcPr>
                  <w:p w:rsidR="002A2AB4" w:rsidRDefault="002A2AB4" w:rsidP="00791D1C">
                    <w:pPr>
                      <w:kinsoku w:val="0"/>
                      <w:overflowPunct w:val="0"/>
                      <w:autoSpaceDE w:val="0"/>
                      <w:autoSpaceDN w:val="0"/>
                      <w:adjustRightInd w:val="0"/>
                      <w:snapToGrid w:val="0"/>
                      <w:jc w:val="right"/>
                      <w:rPr>
                        <w:szCs w:val="21"/>
                      </w:rPr>
                    </w:pPr>
                    <w:r>
                      <w:rPr>
                        <w:szCs w:val="21"/>
                      </w:rPr>
                      <w:t>6,132,073,013.55</w:t>
                    </w:r>
                  </w:p>
                </w:tc>
              </w:sdtContent>
            </w:sdt>
          </w:tr>
        </w:tbl>
        <w:p w:rsidR="008F5910" w:rsidRPr="002A2AB4" w:rsidRDefault="008A184A" w:rsidP="002A2AB4"/>
      </w:sdtContent>
    </w:sdt>
    <w:p w:rsidR="008F5910" w:rsidRDefault="008F5910">
      <w:pPr>
        <w:kinsoku w:val="0"/>
        <w:overflowPunct w:val="0"/>
        <w:autoSpaceDE w:val="0"/>
        <w:autoSpaceDN w:val="0"/>
        <w:adjustRightInd w:val="0"/>
        <w:snapToGrid w:val="0"/>
        <w:rPr>
          <w:szCs w:val="21"/>
        </w:rPr>
      </w:pPr>
    </w:p>
    <w:p w:rsidR="008F5910" w:rsidRDefault="00CA07ED">
      <w:pPr>
        <w:pStyle w:val="3"/>
        <w:numPr>
          <w:ilvl w:val="1"/>
          <w:numId w:val="2"/>
        </w:numPr>
        <w:rPr>
          <w:rFonts w:ascii="宋体" w:hAnsi="宋体"/>
          <w:szCs w:val="21"/>
        </w:rPr>
      </w:pPr>
      <w:r>
        <w:t>主要财务指标</w:t>
      </w:r>
    </w:p>
    <w:sdt>
      <w:sdtPr>
        <w:alias w:val="选项模块:主要财务指标(无追溯)"/>
        <w:tag w:val="_SEC_ca679c431b23410b8002c2ae2c543dab"/>
        <w:id w:val="204428189"/>
        <w:lock w:val="sdtLocked"/>
        <w:placeholder>
          <w:docPart w:val="GBC22222222222222222222222222222"/>
        </w:placeholder>
      </w:sdtPr>
      <w:sdtEndPr>
        <w:rPr>
          <w:rFonts w:hint="eastAsia"/>
        </w:rPr>
      </w:sdtEndPr>
      <w:sdtContent>
        <w:tbl>
          <w:tblPr>
            <w:tblStyle w:val="a6"/>
            <w:tblW w:w="5000" w:type="pct"/>
            <w:tblLook w:val="04A0"/>
          </w:tblPr>
          <w:tblGrid>
            <w:gridCol w:w="3032"/>
            <w:gridCol w:w="1412"/>
            <w:gridCol w:w="1529"/>
            <w:gridCol w:w="1538"/>
            <w:gridCol w:w="1538"/>
          </w:tblGrid>
          <w:tr w:rsidR="002A2AB4" w:rsidTr="00791D1C">
            <w:tc>
              <w:tcPr>
                <w:tcW w:w="1675" w:type="pct"/>
                <w:vAlign w:val="center"/>
              </w:tcPr>
              <w:p w:rsidR="002A2AB4" w:rsidRDefault="002A2AB4" w:rsidP="00791D1C">
                <w:pPr>
                  <w:kinsoku w:val="0"/>
                  <w:overflowPunct w:val="0"/>
                  <w:autoSpaceDE w:val="0"/>
                  <w:autoSpaceDN w:val="0"/>
                  <w:adjustRightInd w:val="0"/>
                  <w:snapToGrid w:val="0"/>
                  <w:jc w:val="center"/>
                  <w:rPr>
                    <w:szCs w:val="21"/>
                  </w:rPr>
                </w:pPr>
                <w:r>
                  <w:rPr>
                    <w:szCs w:val="21"/>
                  </w:rPr>
                  <w:t>主要财务指标</w:t>
                </w:r>
              </w:p>
            </w:tc>
            <w:tc>
              <w:tcPr>
                <w:tcW w:w="780" w:type="pct"/>
                <w:vAlign w:val="center"/>
              </w:tcPr>
              <w:p w:rsidR="002A2AB4" w:rsidRDefault="002A2AB4" w:rsidP="00791D1C">
                <w:pPr>
                  <w:kinsoku w:val="0"/>
                  <w:overflowPunct w:val="0"/>
                  <w:autoSpaceDE w:val="0"/>
                  <w:autoSpaceDN w:val="0"/>
                  <w:adjustRightInd w:val="0"/>
                  <w:snapToGrid w:val="0"/>
                  <w:jc w:val="center"/>
                  <w:rPr>
                    <w:szCs w:val="21"/>
                  </w:rPr>
                </w:pPr>
                <w:r>
                  <w:rPr>
                    <w:rFonts w:hint="eastAsia"/>
                    <w:szCs w:val="21"/>
                  </w:rPr>
                  <w:t>2016年</w:t>
                </w:r>
              </w:p>
            </w:tc>
            <w:tc>
              <w:tcPr>
                <w:tcW w:w="845" w:type="pct"/>
                <w:vAlign w:val="center"/>
              </w:tcPr>
              <w:p w:rsidR="002A2AB4" w:rsidRDefault="002A2AB4" w:rsidP="00791D1C">
                <w:pPr>
                  <w:kinsoku w:val="0"/>
                  <w:overflowPunct w:val="0"/>
                  <w:autoSpaceDE w:val="0"/>
                  <w:autoSpaceDN w:val="0"/>
                  <w:adjustRightInd w:val="0"/>
                  <w:snapToGrid w:val="0"/>
                  <w:jc w:val="center"/>
                  <w:rPr>
                    <w:szCs w:val="21"/>
                  </w:rPr>
                </w:pPr>
                <w:r>
                  <w:rPr>
                    <w:rFonts w:hint="eastAsia"/>
                    <w:szCs w:val="21"/>
                  </w:rPr>
                  <w:t>2015年</w:t>
                </w:r>
              </w:p>
            </w:tc>
            <w:tc>
              <w:tcPr>
                <w:tcW w:w="850" w:type="pct"/>
                <w:vAlign w:val="center"/>
              </w:tcPr>
              <w:p w:rsidR="002A2AB4" w:rsidRDefault="002A2AB4" w:rsidP="00791D1C">
                <w:pPr>
                  <w:kinsoku w:val="0"/>
                  <w:overflowPunct w:val="0"/>
                  <w:autoSpaceDE w:val="0"/>
                  <w:autoSpaceDN w:val="0"/>
                  <w:adjustRightInd w:val="0"/>
                  <w:snapToGrid w:val="0"/>
                  <w:jc w:val="center"/>
                  <w:rPr>
                    <w:szCs w:val="21"/>
                  </w:rPr>
                </w:pPr>
                <w:r>
                  <w:rPr>
                    <w:szCs w:val="21"/>
                  </w:rPr>
                  <w:t>本期比上年同期增减(%)</w:t>
                </w:r>
              </w:p>
            </w:tc>
            <w:tc>
              <w:tcPr>
                <w:tcW w:w="850" w:type="pct"/>
                <w:vAlign w:val="center"/>
              </w:tcPr>
              <w:p w:rsidR="002A2AB4" w:rsidRDefault="002A2AB4" w:rsidP="00791D1C">
                <w:pPr>
                  <w:kinsoku w:val="0"/>
                  <w:overflowPunct w:val="0"/>
                  <w:autoSpaceDE w:val="0"/>
                  <w:autoSpaceDN w:val="0"/>
                  <w:adjustRightInd w:val="0"/>
                  <w:snapToGrid w:val="0"/>
                  <w:jc w:val="center"/>
                  <w:rPr>
                    <w:szCs w:val="21"/>
                  </w:rPr>
                </w:pPr>
                <w:r>
                  <w:rPr>
                    <w:rFonts w:hint="eastAsia"/>
                    <w:szCs w:val="21"/>
                  </w:rPr>
                  <w:t>2014年</w:t>
                </w:r>
              </w:p>
            </w:tc>
          </w:tr>
          <w:tr w:rsidR="002A2AB4" w:rsidTr="00791D1C">
            <w:tc>
              <w:tcPr>
                <w:tcW w:w="1675" w:type="pct"/>
              </w:tcPr>
              <w:p w:rsidR="002A2AB4" w:rsidRDefault="002A2AB4" w:rsidP="00791D1C">
                <w:pPr>
                  <w:kinsoku w:val="0"/>
                  <w:overflowPunct w:val="0"/>
                  <w:autoSpaceDE w:val="0"/>
                  <w:autoSpaceDN w:val="0"/>
                  <w:adjustRightInd w:val="0"/>
                  <w:snapToGrid w:val="0"/>
                  <w:rPr>
                    <w:szCs w:val="21"/>
                  </w:rPr>
                </w:pPr>
                <w:r>
                  <w:rPr>
                    <w:szCs w:val="21"/>
                  </w:rPr>
                  <w:t>基本每股收益（元／股）</w:t>
                </w:r>
              </w:p>
            </w:tc>
            <w:sdt>
              <w:sdtPr>
                <w:rPr>
                  <w:rFonts w:hint="eastAsia"/>
                  <w:szCs w:val="21"/>
                </w:rPr>
                <w:alias w:val="基本每股收益"/>
                <w:tag w:val="_GBC_13182daf928c477399774e6b875ee229"/>
                <w:id w:val="41456990"/>
                <w:lock w:val="sdtLocked"/>
              </w:sdtPr>
              <w:sdtContent>
                <w:tc>
                  <w:tcPr>
                    <w:tcW w:w="780" w:type="pct"/>
                  </w:tcPr>
                  <w:p w:rsidR="002A2AB4" w:rsidRDefault="002A2AB4" w:rsidP="00791D1C">
                    <w:pPr>
                      <w:kinsoku w:val="0"/>
                      <w:overflowPunct w:val="0"/>
                      <w:autoSpaceDE w:val="0"/>
                      <w:autoSpaceDN w:val="0"/>
                      <w:adjustRightInd w:val="0"/>
                      <w:snapToGrid w:val="0"/>
                      <w:jc w:val="right"/>
                      <w:rPr>
                        <w:szCs w:val="21"/>
                      </w:rPr>
                    </w:pPr>
                    <w:r>
                      <w:rPr>
                        <w:rFonts w:hint="eastAsia"/>
                        <w:szCs w:val="21"/>
                      </w:rPr>
                      <w:t>0.2451</w:t>
                    </w:r>
                  </w:p>
                </w:tc>
              </w:sdtContent>
            </w:sdt>
            <w:sdt>
              <w:sdtPr>
                <w:rPr>
                  <w:rFonts w:hint="eastAsia"/>
                  <w:szCs w:val="21"/>
                </w:rPr>
                <w:alias w:val="基本每股收益"/>
                <w:tag w:val="_GBC_1f907667c5644352a16b5b1868d2e674"/>
                <w:id w:val="41456991"/>
                <w:lock w:val="sdtLocked"/>
              </w:sdtPr>
              <w:sdtContent>
                <w:tc>
                  <w:tcPr>
                    <w:tcW w:w="845" w:type="pct"/>
                  </w:tcPr>
                  <w:p w:rsidR="002A2AB4" w:rsidRDefault="002A2AB4" w:rsidP="00791D1C">
                    <w:pPr>
                      <w:kinsoku w:val="0"/>
                      <w:overflowPunct w:val="0"/>
                      <w:autoSpaceDE w:val="0"/>
                      <w:autoSpaceDN w:val="0"/>
                      <w:adjustRightInd w:val="0"/>
                      <w:snapToGrid w:val="0"/>
                      <w:jc w:val="right"/>
                      <w:rPr>
                        <w:szCs w:val="21"/>
                      </w:rPr>
                    </w:pPr>
                    <w:r>
                      <w:rPr>
                        <w:rFonts w:hint="eastAsia"/>
                        <w:szCs w:val="21"/>
                      </w:rPr>
                      <w:t>0.2164</w:t>
                    </w:r>
                  </w:p>
                </w:tc>
              </w:sdtContent>
            </w:sdt>
            <w:sdt>
              <w:sdtPr>
                <w:rPr>
                  <w:rFonts w:hint="eastAsia"/>
                  <w:szCs w:val="21"/>
                </w:rPr>
                <w:alias w:val="基本每股收益本期比上期增减"/>
                <w:tag w:val="_GBC_a8f978360139418b82fea8879e3a28fd"/>
                <w:id w:val="41456992"/>
                <w:lock w:val="sdtLocked"/>
              </w:sdtPr>
              <w:sdtContent>
                <w:tc>
                  <w:tcPr>
                    <w:tcW w:w="850" w:type="pct"/>
                  </w:tcPr>
                  <w:p w:rsidR="002A2AB4" w:rsidRDefault="002A2AB4" w:rsidP="00791D1C">
                    <w:pPr>
                      <w:kinsoku w:val="0"/>
                      <w:overflowPunct w:val="0"/>
                      <w:autoSpaceDE w:val="0"/>
                      <w:autoSpaceDN w:val="0"/>
                      <w:adjustRightInd w:val="0"/>
                      <w:snapToGrid w:val="0"/>
                      <w:jc w:val="right"/>
                      <w:rPr>
                        <w:szCs w:val="21"/>
                      </w:rPr>
                    </w:pPr>
                    <w:r>
                      <w:rPr>
                        <w:rFonts w:hint="eastAsia"/>
                        <w:szCs w:val="21"/>
                      </w:rPr>
                      <w:t>13.26</w:t>
                    </w:r>
                  </w:p>
                </w:tc>
              </w:sdtContent>
            </w:sdt>
            <w:sdt>
              <w:sdtPr>
                <w:rPr>
                  <w:rFonts w:hint="eastAsia"/>
                  <w:szCs w:val="21"/>
                </w:rPr>
                <w:alias w:val="基本每股收益"/>
                <w:tag w:val="_GBC_1979248b3590474c9272a534da746c1f"/>
                <w:id w:val="41456993"/>
                <w:lock w:val="sdtLocked"/>
              </w:sdtPr>
              <w:sdtContent>
                <w:tc>
                  <w:tcPr>
                    <w:tcW w:w="850" w:type="pct"/>
                  </w:tcPr>
                  <w:p w:rsidR="002A2AB4" w:rsidRDefault="002A2AB4" w:rsidP="00791D1C">
                    <w:pPr>
                      <w:kinsoku w:val="0"/>
                      <w:overflowPunct w:val="0"/>
                      <w:autoSpaceDE w:val="0"/>
                      <w:autoSpaceDN w:val="0"/>
                      <w:adjustRightInd w:val="0"/>
                      <w:snapToGrid w:val="0"/>
                      <w:jc w:val="right"/>
                      <w:rPr>
                        <w:szCs w:val="21"/>
                      </w:rPr>
                    </w:pPr>
                    <w:r>
                      <w:rPr>
                        <w:rFonts w:hint="eastAsia"/>
                        <w:szCs w:val="21"/>
                      </w:rPr>
                      <w:t>-0.1693</w:t>
                    </w:r>
                  </w:p>
                </w:tc>
              </w:sdtContent>
            </w:sdt>
          </w:tr>
          <w:tr w:rsidR="002A2AB4" w:rsidTr="00791D1C">
            <w:tc>
              <w:tcPr>
                <w:tcW w:w="1675" w:type="pct"/>
              </w:tcPr>
              <w:p w:rsidR="002A2AB4" w:rsidRDefault="002A2AB4" w:rsidP="00791D1C">
                <w:pPr>
                  <w:kinsoku w:val="0"/>
                  <w:overflowPunct w:val="0"/>
                  <w:autoSpaceDE w:val="0"/>
                  <w:autoSpaceDN w:val="0"/>
                  <w:adjustRightInd w:val="0"/>
                  <w:snapToGrid w:val="0"/>
                  <w:rPr>
                    <w:szCs w:val="21"/>
                  </w:rPr>
                </w:pPr>
                <w:r>
                  <w:rPr>
                    <w:szCs w:val="21"/>
                  </w:rPr>
                  <w:t>稀释每股收益（元／股）</w:t>
                </w:r>
              </w:p>
            </w:tc>
            <w:sdt>
              <w:sdtPr>
                <w:rPr>
                  <w:rFonts w:hint="eastAsia"/>
                  <w:szCs w:val="21"/>
                </w:rPr>
                <w:alias w:val="稀释每股收益"/>
                <w:tag w:val="_GBC_47ceff6b3b09448ebe3441f260e2835c"/>
                <w:id w:val="41456994"/>
                <w:lock w:val="sdtLocked"/>
              </w:sdtPr>
              <w:sdtContent>
                <w:tc>
                  <w:tcPr>
                    <w:tcW w:w="780" w:type="pct"/>
                  </w:tcPr>
                  <w:p w:rsidR="002A2AB4" w:rsidRDefault="002A2AB4" w:rsidP="00791D1C">
                    <w:pPr>
                      <w:kinsoku w:val="0"/>
                      <w:overflowPunct w:val="0"/>
                      <w:autoSpaceDE w:val="0"/>
                      <w:autoSpaceDN w:val="0"/>
                      <w:adjustRightInd w:val="0"/>
                      <w:snapToGrid w:val="0"/>
                      <w:jc w:val="right"/>
                      <w:rPr>
                        <w:szCs w:val="21"/>
                      </w:rPr>
                    </w:pPr>
                    <w:r>
                      <w:rPr>
                        <w:rFonts w:hint="eastAsia"/>
                        <w:szCs w:val="21"/>
                      </w:rPr>
                      <w:t>0.2451</w:t>
                    </w:r>
                  </w:p>
                </w:tc>
              </w:sdtContent>
            </w:sdt>
            <w:sdt>
              <w:sdtPr>
                <w:rPr>
                  <w:rFonts w:hint="eastAsia"/>
                  <w:szCs w:val="21"/>
                </w:rPr>
                <w:alias w:val="稀释每股收益"/>
                <w:tag w:val="_GBC_c9b84c4b16fa4acab5831271e1136d40"/>
                <w:id w:val="41456995"/>
                <w:lock w:val="sdtLocked"/>
              </w:sdtPr>
              <w:sdtContent>
                <w:tc>
                  <w:tcPr>
                    <w:tcW w:w="845" w:type="pct"/>
                  </w:tcPr>
                  <w:p w:rsidR="002A2AB4" w:rsidRDefault="002A2AB4" w:rsidP="00791D1C">
                    <w:pPr>
                      <w:kinsoku w:val="0"/>
                      <w:overflowPunct w:val="0"/>
                      <w:autoSpaceDE w:val="0"/>
                      <w:autoSpaceDN w:val="0"/>
                      <w:adjustRightInd w:val="0"/>
                      <w:snapToGrid w:val="0"/>
                      <w:jc w:val="right"/>
                      <w:rPr>
                        <w:szCs w:val="21"/>
                      </w:rPr>
                    </w:pPr>
                    <w:r>
                      <w:rPr>
                        <w:rFonts w:hint="eastAsia"/>
                        <w:szCs w:val="21"/>
                      </w:rPr>
                      <w:t>0.2164</w:t>
                    </w:r>
                  </w:p>
                </w:tc>
              </w:sdtContent>
            </w:sdt>
            <w:sdt>
              <w:sdtPr>
                <w:rPr>
                  <w:rFonts w:hint="eastAsia"/>
                  <w:szCs w:val="21"/>
                </w:rPr>
                <w:alias w:val="稀释每股收益本期比上期增减"/>
                <w:tag w:val="_GBC_16551b26532b45c4a3d88314149f2df8"/>
                <w:id w:val="41456996"/>
                <w:lock w:val="sdtLocked"/>
              </w:sdtPr>
              <w:sdtContent>
                <w:tc>
                  <w:tcPr>
                    <w:tcW w:w="850" w:type="pct"/>
                  </w:tcPr>
                  <w:p w:rsidR="002A2AB4" w:rsidRDefault="002A2AB4" w:rsidP="00791D1C">
                    <w:pPr>
                      <w:kinsoku w:val="0"/>
                      <w:overflowPunct w:val="0"/>
                      <w:autoSpaceDE w:val="0"/>
                      <w:autoSpaceDN w:val="0"/>
                      <w:adjustRightInd w:val="0"/>
                      <w:snapToGrid w:val="0"/>
                      <w:jc w:val="right"/>
                      <w:rPr>
                        <w:szCs w:val="21"/>
                      </w:rPr>
                    </w:pPr>
                    <w:r>
                      <w:rPr>
                        <w:rFonts w:hint="eastAsia"/>
                        <w:szCs w:val="21"/>
                      </w:rPr>
                      <w:t>13.26</w:t>
                    </w:r>
                  </w:p>
                </w:tc>
              </w:sdtContent>
            </w:sdt>
            <w:sdt>
              <w:sdtPr>
                <w:rPr>
                  <w:rFonts w:hint="eastAsia"/>
                  <w:szCs w:val="21"/>
                </w:rPr>
                <w:alias w:val="稀释每股收益"/>
                <w:tag w:val="_GBC_0fc326e21f7243d5855f790ba7f24d36"/>
                <w:id w:val="41456997"/>
                <w:lock w:val="sdtLocked"/>
              </w:sdtPr>
              <w:sdtContent>
                <w:tc>
                  <w:tcPr>
                    <w:tcW w:w="850" w:type="pct"/>
                  </w:tcPr>
                  <w:p w:rsidR="002A2AB4" w:rsidRDefault="002A2AB4" w:rsidP="00791D1C">
                    <w:pPr>
                      <w:kinsoku w:val="0"/>
                      <w:overflowPunct w:val="0"/>
                      <w:autoSpaceDE w:val="0"/>
                      <w:autoSpaceDN w:val="0"/>
                      <w:adjustRightInd w:val="0"/>
                      <w:snapToGrid w:val="0"/>
                      <w:jc w:val="right"/>
                      <w:rPr>
                        <w:szCs w:val="21"/>
                      </w:rPr>
                    </w:pPr>
                    <w:r>
                      <w:rPr>
                        <w:rFonts w:hint="eastAsia"/>
                        <w:szCs w:val="21"/>
                      </w:rPr>
                      <w:t>-0.1693</w:t>
                    </w:r>
                  </w:p>
                </w:tc>
              </w:sdtContent>
            </w:sdt>
          </w:tr>
          <w:tr w:rsidR="002A2AB4" w:rsidTr="00791D1C">
            <w:tc>
              <w:tcPr>
                <w:tcW w:w="1675" w:type="pct"/>
              </w:tcPr>
              <w:p w:rsidR="002A2AB4" w:rsidRDefault="002A2AB4" w:rsidP="00791D1C">
                <w:pPr>
                  <w:kinsoku w:val="0"/>
                  <w:overflowPunct w:val="0"/>
                  <w:autoSpaceDE w:val="0"/>
                  <w:autoSpaceDN w:val="0"/>
                  <w:adjustRightInd w:val="0"/>
                  <w:snapToGrid w:val="0"/>
                  <w:rPr>
                    <w:szCs w:val="21"/>
                  </w:rPr>
                </w:pPr>
                <w:r>
                  <w:rPr>
                    <w:szCs w:val="21"/>
                  </w:rPr>
                  <w:t>扣除非经常性损益后的基本每股收益（元／股）</w:t>
                </w:r>
              </w:p>
            </w:tc>
            <w:sdt>
              <w:sdtPr>
                <w:rPr>
                  <w:rFonts w:hint="eastAsia"/>
                  <w:szCs w:val="21"/>
                </w:rPr>
                <w:alias w:val="扣除非经常性损益后归属于公司普通股股东的净利润基本每股收益"/>
                <w:tag w:val="_GBC_7ab65579d55e43349d7d5738f1622589"/>
                <w:id w:val="41456998"/>
                <w:lock w:val="sdtLocked"/>
              </w:sdtPr>
              <w:sdtContent>
                <w:tc>
                  <w:tcPr>
                    <w:tcW w:w="780" w:type="pct"/>
                  </w:tcPr>
                  <w:p w:rsidR="002A2AB4" w:rsidRDefault="002A2AB4" w:rsidP="00791D1C">
                    <w:pPr>
                      <w:kinsoku w:val="0"/>
                      <w:overflowPunct w:val="0"/>
                      <w:autoSpaceDE w:val="0"/>
                      <w:autoSpaceDN w:val="0"/>
                      <w:adjustRightInd w:val="0"/>
                      <w:snapToGrid w:val="0"/>
                      <w:jc w:val="right"/>
                      <w:rPr>
                        <w:szCs w:val="21"/>
                      </w:rPr>
                    </w:pPr>
                    <w:r>
                      <w:rPr>
                        <w:rFonts w:hint="eastAsia"/>
                        <w:szCs w:val="21"/>
                      </w:rPr>
                      <w:t>0.0943</w:t>
                    </w:r>
                  </w:p>
                </w:tc>
              </w:sdtContent>
            </w:sdt>
            <w:sdt>
              <w:sdtPr>
                <w:rPr>
                  <w:rFonts w:hint="eastAsia"/>
                  <w:szCs w:val="21"/>
                </w:rPr>
                <w:alias w:val="扣除非经常性损益后归属于公司普通股股东的净利润基本每股收益"/>
                <w:tag w:val="_GBC_a375080d2f814b808c4e26cab0bcd442"/>
                <w:id w:val="41456999"/>
                <w:lock w:val="sdtLocked"/>
              </w:sdtPr>
              <w:sdtContent>
                <w:tc>
                  <w:tcPr>
                    <w:tcW w:w="845" w:type="pct"/>
                  </w:tcPr>
                  <w:p w:rsidR="002A2AB4" w:rsidRDefault="002A2AB4" w:rsidP="00791D1C">
                    <w:pPr>
                      <w:kinsoku w:val="0"/>
                      <w:overflowPunct w:val="0"/>
                      <w:autoSpaceDE w:val="0"/>
                      <w:autoSpaceDN w:val="0"/>
                      <w:adjustRightInd w:val="0"/>
                      <w:snapToGrid w:val="0"/>
                      <w:jc w:val="right"/>
                      <w:rPr>
                        <w:szCs w:val="21"/>
                      </w:rPr>
                    </w:pPr>
                    <w:r>
                      <w:rPr>
                        <w:rFonts w:hint="eastAsia"/>
                        <w:szCs w:val="21"/>
                      </w:rPr>
                      <w:t>0.1470</w:t>
                    </w:r>
                  </w:p>
                </w:tc>
              </w:sdtContent>
            </w:sdt>
            <w:sdt>
              <w:sdtPr>
                <w:rPr>
                  <w:rFonts w:hint="eastAsia"/>
                  <w:szCs w:val="21"/>
                </w:rPr>
                <w:alias w:val="扣除非经常性损益后归属于公司普通股股东的净利润基本每股收益本期比上期增减"/>
                <w:tag w:val="_GBC_bb74317f226d4547862107b2888efd94"/>
                <w:id w:val="41457000"/>
                <w:lock w:val="sdtLocked"/>
              </w:sdtPr>
              <w:sdtContent>
                <w:tc>
                  <w:tcPr>
                    <w:tcW w:w="850" w:type="pct"/>
                  </w:tcPr>
                  <w:p w:rsidR="002A2AB4" w:rsidRDefault="002A2AB4" w:rsidP="00791D1C">
                    <w:pPr>
                      <w:kinsoku w:val="0"/>
                      <w:overflowPunct w:val="0"/>
                      <w:autoSpaceDE w:val="0"/>
                      <w:autoSpaceDN w:val="0"/>
                      <w:adjustRightInd w:val="0"/>
                      <w:snapToGrid w:val="0"/>
                      <w:jc w:val="right"/>
                      <w:rPr>
                        <w:szCs w:val="21"/>
                      </w:rPr>
                    </w:pPr>
                    <w:r>
                      <w:rPr>
                        <w:rFonts w:hint="eastAsia"/>
                        <w:szCs w:val="21"/>
                      </w:rPr>
                      <w:t>-35.85</w:t>
                    </w:r>
                  </w:p>
                </w:tc>
              </w:sdtContent>
            </w:sdt>
            <w:sdt>
              <w:sdtPr>
                <w:rPr>
                  <w:rFonts w:hint="eastAsia"/>
                  <w:szCs w:val="21"/>
                </w:rPr>
                <w:alias w:val="扣除非经常性损益后归属于公司普通股股东的净利润基本每股收益"/>
                <w:tag w:val="_GBC_0f0235b7efca4abe8a1ddd2af8819d0a"/>
                <w:id w:val="41457001"/>
                <w:lock w:val="sdtLocked"/>
              </w:sdtPr>
              <w:sdtContent>
                <w:tc>
                  <w:tcPr>
                    <w:tcW w:w="850" w:type="pct"/>
                  </w:tcPr>
                  <w:p w:rsidR="002A2AB4" w:rsidRDefault="002A2AB4" w:rsidP="00791D1C">
                    <w:pPr>
                      <w:kinsoku w:val="0"/>
                      <w:overflowPunct w:val="0"/>
                      <w:autoSpaceDE w:val="0"/>
                      <w:autoSpaceDN w:val="0"/>
                      <w:adjustRightInd w:val="0"/>
                      <w:snapToGrid w:val="0"/>
                      <w:jc w:val="right"/>
                      <w:rPr>
                        <w:szCs w:val="21"/>
                      </w:rPr>
                    </w:pPr>
                    <w:r>
                      <w:rPr>
                        <w:rFonts w:hint="eastAsia"/>
                        <w:szCs w:val="21"/>
                      </w:rPr>
                      <w:t>0.1729</w:t>
                    </w:r>
                  </w:p>
                </w:tc>
              </w:sdtContent>
            </w:sdt>
          </w:tr>
          <w:tr w:rsidR="002A2AB4" w:rsidTr="00791D1C">
            <w:tc>
              <w:tcPr>
                <w:tcW w:w="1675" w:type="pct"/>
              </w:tcPr>
              <w:p w:rsidR="002A2AB4" w:rsidRDefault="002A2AB4" w:rsidP="00791D1C">
                <w:pPr>
                  <w:kinsoku w:val="0"/>
                  <w:overflowPunct w:val="0"/>
                  <w:autoSpaceDE w:val="0"/>
                  <w:autoSpaceDN w:val="0"/>
                  <w:adjustRightInd w:val="0"/>
                  <w:snapToGrid w:val="0"/>
                  <w:rPr>
                    <w:szCs w:val="21"/>
                  </w:rPr>
                </w:pPr>
                <w:r>
                  <w:rPr>
                    <w:szCs w:val="21"/>
                  </w:rPr>
                  <w:t>加权平均净资产收益率（%）</w:t>
                </w:r>
              </w:p>
            </w:tc>
            <w:sdt>
              <w:sdtPr>
                <w:rPr>
                  <w:rFonts w:hint="eastAsia"/>
                  <w:szCs w:val="21"/>
                </w:rPr>
                <w:alias w:val="净利润_加权平均_净资产收益率"/>
                <w:tag w:val="_GBC_f2a397c603fb49c4b0262abdc22fe65a"/>
                <w:id w:val="41457002"/>
                <w:lock w:val="sdtLocked"/>
              </w:sdtPr>
              <w:sdtContent>
                <w:tc>
                  <w:tcPr>
                    <w:tcW w:w="780" w:type="pct"/>
                  </w:tcPr>
                  <w:p w:rsidR="002A2AB4" w:rsidRDefault="002A2AB4" w:rsidP="00791D1C">
                    <w:pPr>
                      <w:kinsoku w:val="0"/>
                      <w:overflowPunct w:val="0"/>
                      <w:autoSpaceDE w:val="0"/>
                      <w:autoSpaceDN w:val="0"/>
                      <w:adjustRightInd w:val="0"/>
                      <w:snapToGrid w:val="0"/>
                      <w:jc w:val="right"/>
                      <w:rPr>
                        <w:szCs w:val="21"/>
                      </w:rPr>
                    </w:pPr>
                    <w:r>
                      <w:rPr>
                        <w:rFonts w:hint="eastAsia"/>
                        <w:szCs w:val="21"/>
                      </w:rPr>
                      <w:t>9.27</w:t>
                    </w:r>
                  </w:p>
                </w:tc>
              </w:sdtContent>
            </w:sdt>
            <w:sdt>
              <w:sdtPr>
                <w:rPr>
                  <w:rFonts w:hint="eastAsia"/>
                  <w:szCs w:val="21"/>
                </w:rPr>
                <w:alias w:val="净利润_加权平均_净资产收益率"/>
                <w:tag w:val="_GBC_8778edd0191f4ade98201c60c4ff81f2"/>
                <w:id w:val="41457003"/>
                <w:lock w:val="sdtLocked"/>
              </w:sdtPr>
              <w:sdtContent>
                <w:tc>
                  <w:tcPr>
                    <w:tcW w:w="845" w:type="pct"/>
                  </w:tcPr>
                  <w:p w:rsidR="002A2AB4" w:rsidRDefault="002A2AB4" w:rsidP="00791D1C">
                    <w:pPr>
                      <w:kinsoku w:val="0"/>
                      <w:overflowPunct w:val="0"/>
                      <w:autoSpaceDE w:val="0"/>
                      <w:autoSpaceDN w:val="0"/>
                      <w:adjustRightInd w:val="0"/>
                      <w:snapToGrid w:val="0"/>
                      <w:jc w:val="right"/>
                      <w:rPr>
                        <w:szCs w:val="21"/>
                      </w:rPr>
                    </w:pPr>
                    <w:r>
                      <w:rPr>
                        <w:rFonts w:hint="eastAsia"/>
                        <w:szCs w:val="21"/>
                      </w:rPr>
                      <w:t>10.51</w:t>
                    </w:r>
                  </w:p>
                </w:tc>
              </w:sdtContent>
            </w:sdt>
            <w:sdt>
              <w:sdtPr>
                <w:rPr>
                  <w:rFonts w:hint="eastAsia"/>
                  <w:szCs w:val="21"/>
                </w:rPr>
                <w:alias w:val="净资产收益率加权平均本期比上期增减"/>
                <w:tag w:val="_GBC_9e114ace59c746a1a3555cf234012a60"/>
                <w:id w:val="41457004"/>
                <w:lock w:val="sdtLocked"/>
              </w:sdtPr>
              <w:sdtContent>
                <w:tc>
                  <w:tcPr>
                    <w:tcW w:w="850" w:type="pct"/>
                  </w:tcPr>
                  <w:p w:rsidR="002A2AB4" w:rsidRDefault="002A2AB4" w:rsidP="00791D1C">
                    <w:pPr>
                      <w:kinsoku w:val="0"/>
                      <w:overflowPunct w:val="0"/>
                      <w:autoSpaceDE w:val="0"/>
                      <w:autoSpaceDN w:val="0"/>
                      <w:adjustRightInd w:val="0"/>
                      <w:snapToGrid w:val="0"/>
                      <w:jc w:val="right"/>
                      <w:rPr>
                        <w:szCs w:val="21"/>
                      </w:rPr>
                    </w:pPr>
                    <w:r>
                      <w:rPr>
                        <w:rFonts w:hint="eastAsia"/>
                        <w:szCs w:val="21"/>
                      </w:rPr>
                      <w:t>减少1.24个百分点</w:t>
                    </w:r>
                  </w:p>
                </w:tc>
              </w:sdtContent>
            </w:sdt>
            <w:sdt>
              <w:sdtPr>
                <w:rPr>
                  <w:rFonts w:hint="eastAsia"/>
                  <w:szCs w:val="21"/>
                </w:rPr>
                <w:alias w:val="净利润_加权平均_净资产收益率"/>
                <w:tag w:val="_GBC_1fd456c4c197430b8efcc0ed32bb7bb7"/>
                <w:id w:val="41457005"/>
                <w:lock w:val="sdtLocked"/>
              </w:sdtPr>
              <w:sdtContent>
                <w:tc>
                  <w:tcPr>
                    <w:tcW w:w="850" w:type="pct"/>
                  </w:tcPr>
                  <w:p w:rsidR="002A2AB4" w:rsidRDefault="002A2AB4" w:rsidP="00791D1C">
                    <w:pPr>
                      <w:kinsoku w:val="0"/>
                      <w:overflowPunct w:val="0"/>
                      <w:autoSpaceDE w:val="0"/>
                      <w:autoSpaceDN w:val="0"/>
                      <w:adjustRightInd w:val="0"/>
                      <w:snapToGrid w:val="0"/>
                      <w:jc w:val="right"/>
                      <w:rPr>
                        <w:szCs w:val="21"/>
                      </w:rPr>
                    </w:pPr>
                    <w:r>
                      <w:rPr>
                        <w:rFonts w:hint="eastAsia"/>
                        <w:szCs w:val="21"/>
                      </w:rPr>
                      <w:t>-8.27</w:t>
                    </w:r>
                  </w:p>
                </w:tc>
              </w:sdtContent>
            </w:sdt>
          </w:tr>
          <w:tr w:rsidR="002A2AB4" w:rsidTr="00791D1C">
            <w:tc>
              <w:tcPr>
                <w:tcW w:w="1675" w:type="pct"/>
              </w:tcPr>
              <w:p w:rsidR="002A2AB4" w:rsidRDefault="002A2AB4" w:rsidP="00791D1C">
                <w:pPr>
                  <w:kinsoku w:val="0"/>
                  <w:overflowPunct w:val="0"/>
                  <w:autoSpaceDE w:val="0"/>
                  <w:autoSpaceDN w:val="0"/>
                  <w:adjustRightInd w:val="0"/>
                  <w:snapToGrid w:val="0"/>
                  <w:rPr>
                    <w:szCs w:val="21"/>
                  </w:rPr>
                </w:pPr>
                <w:r>
                  <w:rPr>
                    <w:szCs w:val="21"/>
                  </w:rPr>
                  <w:t>扣除非经常性损益后的加权平均净资产收益率（%）</w:t>
                </w:r>
              </w:p>
            </w:tc>
            <w:sdt>
              <w:sdtPr>
                <w:rPr>
                  <w:rFonts w:hint="eastAsia"/>
                  <w:szCs w:val="21"/>
                </w:rPr>
                <w:alias w:val="扣除非经常性损益的净利润的加权平均净资产收益率"/>
                <w:tag w:val="_GBC_d2593e1482884ebc9189dce2ef44dd2f"/>
                <w:id w:val="41457006"/>
                <w:lock w:val="sdtLocked"/>
              </w:sdtPr>
              <w:sdtContent>
                <w:tc>
                  <w:tcPr>
                    <w:tcW w:w="780" w:type="pct"/>
                  </w:tcPr>
                  <w:p w:rsidR="002A2AB4" w:rsidRDefault="002A2AB4" w:rsidP="00791D1C">
                    <w:pPr>
                      <w:kinsoku w:val="0"/>
                      <w:overflowPunct w:val="0"/>
                      <w:autoSpaceDE w:val="0"/>
                      <w:autoSpaceDN w:val="0"/>
                      <w:adjustRightInd w:val="0"/>
                      <w:snapToGrid w:val="0"/>
                      <w:jc w:val="right"/>
                      <w:rPr>
                        <w:szCs w:val="21"/>
                      </w:rPr>
                    </w:pPr>
                    <w:r>
                      <w:rPr>
                        <w:rFonts w:hint="eastAsia"/>
                        <w:szCs w:val="21"/>
                      </w:rPr>
                      <w:t>3.57</w:t>
                    </w:r>
                  </w:p>
                </w:tc>
              </w:sdtContent>
            </w:sdt>
            <w:sdt>
              <w:sdtPr>
                <w:rPr>
                  <w:rFonts w:hint="eastAsia"/>
                  <w:szCs w:val="21"/>
                </w:rPr>
                <w:alias w:val="扣除非经常性损益的净利润的加权平均净资产收益率"/>
                <w:tag w:val="_GBC_33e1d50630f74b3e9b737cce052f2b0c"/>
                <w:id w:val="41457007"/>
                <w:lock w:val="sdtLocked"/>
              </w:sdtPr>
              <w:sdtContent>
                <w:tc>
                  <w:tcPr>
                    <w:tcW w:w="845" w:type="pct"/>
                  </w:tcPr>
                  <w:p w:rsidR="002A2AB4" w:rsidRDefault="002A2AB4" w:rsidP="00791D1C">
                    <w:pPr>
                      <w:kinsoku w:val="0"/>
                      <w:overflowPunct w:val="0"/>
                      <w:autoSpaceDE w:val="0"/>
                      <w:autoSpaceDN w:val="0"/>
                      <w:adjustRightInd w:val="0"/>
                      <w:snapToGrid w:val="0"/>
                      <w:jc w:val="right"/>
                      <w:rPr>
                        <w:szCs w:val="21"/>
                      </w:rPr>
                    </w:pPr>
                    <w:r>
                      <w:rPr>
                        <w:rFonts w:hint="eastAsia"/>
                        <w:szCs w:val="21"/>
                      </w:rPr>
                      <w:t>7.14</w:t>
                    </w:r>
                  </w:p>
                </w:tc>
              </w:sdtContent>
            </w:sdt>
            <w:sdt>
              <w:sdtPr>
                <w:rPr>
                  <w:rFonts w:hint="eastAsia"/>
                  <w:szCs w:val="21"/>
                </w:rPr>
                <w:alias w:val="扣除的净利润的净资产收益率加权平均本期比上期增减"/>
                <w:tag w:val="_GBC_7d36b2f0698b4862a151afbd5d437644"/>
                <w:id w:val="41457008"/>
                <w:lock w:val="sdtLocked"/>
              </w:sdtPr>
              <w:sdtContent>
                <w:tc>
                  <w:tcPr>
                    <w:tcW w:w="850" w:type="pct"/>
                  </w:tcPr>
                  <w:p w:rsidR="002A2AB4" w:rsidRDefault="002A2AB4" w:rsidP="00791D1C">
                    <w:pPr>
                      <w:kinsoku w:val="0"/>
                      <w:overflowPunct w:val="0"/>
                      <w:autoSpaceDE w:val="0"/>
                      <w:autoSpaceDN w:val="0"/>
                      <w:adjustRightInd w:val="0"/>
                      <w:snapToGrid w:val="0"/>
                      <w:jc w:val="right"/>
                      <w:rPr>
                        <w:szCs w:val="21"/>
                      </w:rPr>
                    </w:pPr>
                    <w:r>
                      <w:rPr>
                        <w:rFonts w:hint="eastAsia"/>
                        <w:szCs w:val="21"/>
                      </w:rPr>
                      <w:t>减少3.57个百分点</w:t>
                    </w:r>
                  </w:p>
                </w:tc>
              </w:sdtContent>
            </w:sdt>
            <w:sdt>
              <w:sdtPr>
                <w:rPr>
                  <w:rFonts w:hint="eastAsia"/>
                  <w:szCs w:val="21"/>
                </w:rPr>
                <w:alias w:val="扣除非经常性损益的净利润的加权平均净资产收益率"/>
                <w:tag w:val="_GBC_ad925b4bba1e423eb28f095f721e30f6"/>
                <w:id w:val="41457009"/>
                <w:lock w:val="sdtLocked"/>
              </w:sdtPr>
              <w:sdtContent>
                <w:tc>
                  <w:tcPr>
                    <w:tcW w:w="850" w:type="pct"/>
                  </w:tcPr>
                  <w:p w:rsidR="002A2AB4" w:rsidRDefault="002A2AB4" w:rsidP="00791D1C">
                    <w:pPr>
                      <w:kinsoku w:val="0"/>
                      <w:overflowPunct w:val="0"/>
                      <w:autoSpaceDE w:val="0"/>
                      <w:autoSpaceDN w:val="0"/>
                      <w:adjustRightInd w:val="0"/>
                      <w:snapToGrid w:val="0"/>
                      <w:jc w:val="right"/>
                      <w:rPr>
                        <w:szCs w:val="21"/>
                      </w:rPr>
                    </w:pPr>
                    <w:r>
                      <w:rPr>
                        <w:rFonts w:hint="eastAsia"/>
                        <w:szCs w:val="21"/>
                      </w:rPr>
                      <w:t>8.44</w:t>
                    </w:r>
                  </w:p>
                </w:tc>
              </w:sdtContent>
            </w:sdt>
          </w:tr>
        </w:tbl>
        <w:p w:rsidR="008F5910" w:rsidRPr="002A2AB4" w:rsidRDefault="008A184A" w:rsidP="002A2AB4"/>
      </w:sdtContent>
    </w:sdt>
    <w:p w:rsidR="008F5910" w:rsidRDefault="008F5910"/>
    <w:sdt>
      <w:sdtPr>
        <w:alias w:val="模块:公司主要会计数据和财务指标的说明"/>
        <w:tag w:val="_SEC_e0c1d174841549508433e1bc7cb4c9d5"/>
        <w:id w:val="29937432"/>
        <w:lock w:val="sdtLocked"/>
        <w:placeholder>
          <w:docPart w:val="GBC22222222222222222222222222222"/>
        </w:placeholder>
      </w:sdtPr>
      <w:sdtContent>
        <w:p w:rsidR="008F5910" w:rsidRDefault="00CA07ED">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1787967000"/>
            <w:lock w:val="sdtContentLocked"/>
            <w:placeholder>
              <w:docPart w:val="GBC22222222222222222222222222222"/>
            </w:placeholder>
          </w:sdtPr>
          <w:sdtContent>
            <w:p w:rsidR="008F5910" w:rsidRDefault="008A184A" w:rsidP="00D14713">
              <w:r>
                <w:rPr>
                  <w:szCs w:val="21"/>
                </w:rPr>
                <w:fldChar w:fldCharType="begin"/>
              </w:r>
              <w:r w:rsidR="00D14713">
                <w:rPr>
                  <w:szCs w:val="21"/>
                </w:rPr>
                <w:instrText xml:space="preserve"> MACROBUTTON  SnrToggleCheckbox □适用 </w:instrText>
              </w:r>
              <w:r>
                <w:rPr>
                  <w:szCs w:val="21"/>
                </w:rPr>
                <w:fldChar w:fldCharType="end"/>
              </w:r>
              <w:r>
                <w:rPr>
                  <w:szCs w:val="21"/>
                </w:rPr>
                <w:fldChar w:fldCharType="begin"/>
              </w:r>
              <w:r w:rsidR="00D14713">
                <w:rPr>
                  <w:szCs w:val="21"/>
                </w:rPr>
                <w:instrText xml:space="preserve"> MACROBUTTON  SnrToggleCheckbox √不适用 </w:instrText>
              </w:r>
              <w:r>
                <w:rPr>
                  <w:szCs w:val="21"/>
                </w:rPr>
                <w:fldChar w:fldCharType="end"/>
              </w:r>
            </w:p>
          </w:sdtContent>
        </w:sdt>
      </w:sdtContent>
    </w:sdt>
    <w:p w:rsidR="008F5910" w:rsidRDefault="008F5910"/>
    <w:p w:rsidR="008F5910" w:rsidRDefault="00CA07ED">
      <w:pPr>
        <w:pStyle w:val="2"/>
        <w:numPr>
          <w:ilvl w:val="1"/>
          <w:numId w:val="4"/>
        </w:numPr>
        <w:ind w:left="498" w:hangingChars="236" w:hanging="498"/>
      </w:pPr>
      <w:r>
        <w:rPr>
          <w:rFonts w:hint="eastAsia"/>
        </w:rPr>
        <w:t>境内外会计准则下会计数据差异</w:t>
      </w:r>
    </w:p>
    <w:sdt>
      <w:sdtPr>
        <w:rPr>
          <w:rFonts w:ascii="宋体" w:hAnsi="宋体" w:cs="宋体" w:hint="eastAsia"/>
          <w:b w:val="0"/>
          <w:bCs w:val="0"/>
          <w:kern w:val="0"/>
          <w:szCs w:val="21"/>
        </w:rPr>
        <w:alias w:val="模块:同时按照国际会计准则与按中国会计准则披露的差异"/>
        <w:tag w:val="_SEC_cd4f769de8434e6fa625c3e1e3edf9f8"/>
        <w:id w:val="-1729528852"/>
        <w:lock w:val="sdtLocked"/>
        <w:placeholder>
          <w:docPart w:val="GBC22222222222222222222222222222"/>
        </w:placeholder>
      </w:sdtPr>
      <w:sdtEndPr>
        <w:rPr>
          <w:szCs w:val="24"/>
        </w:rPr>
      </w:sdtEndPr>
      <w:sdtContent>
        <w:p w:rsidR="008F5910" w:rsidRDefault="00CA07ED">
          <w:pPr>
            <w:pStyle w:val="3"/>
            <w:numPr>
              <w:ilvl w:val="0"/>
              <w:numId w:val="8"/>
            </w:numPr>
            <w:rPr>
              <w:szCs w:val="21"/>
            </w:rPr>
          </w:pPr>
          <w:r>
            <w:rPr>
              <w:rFonts w:hint="eastAsia"/>
              <w:szCs w:val="21"/>
            </w:rPr>
            <w:t>同时按照国际会计准则与按中国会计准则披露的财务报告中净利润和归属于上市公司股东的净资产差异情况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480389758"/>
            <w:lock w:val="sdtContentLocked"/>
            <w:placeholder>
              <w:docPart w:val="GBC22222222222222222222222222222"/>
            </w:placeholder>
          </w:sdtPr>
          <w:sdtContent>
            <w:p w:rsidR="008F5910" w:rsidRDefault="008A184A" w:rsidP="00D14713">
              <w:r>
                <w:rPr>
                  <w:szCs w:val="21"/>
                </w:rPr>
                <w:fldChar w:fldCharType="begin"/>
              </w:r>
              <w:r w:rsidR="00D14713">
                <w:rPr>
                  <w:szCs w:val="21"/>
                </w:rPr>
                <w:instrText xml:space="preserve"> MACROBUTTON  SnrToggleCheckbox □适用 </w:instrText>
              </w:r>
              <w:r>
                <w:rPr>
                  <w:szCs w:val="21"/>
                </w:rPr>
                <w:fldChar w:fldCharType="end"/>
              </w:r>
              <w:r>
                <w:rPr>
                  <w:szCs w:val="21"/>
                </w:rPr>
                <w:fldChar w:fldCharType="begin"/>
              </w:r>
              <w:r w:rsidR="00D14713">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1"/>
        </w:rPr>
        <w:alias w:val="模块:同时按照境外会计准则与按中国会计准则披露的差异"/>
        <w:tag w:val="_SEC_443550478d2c4f8ca34d8b799ef01903"/>
        <w:id w:val="-1676956996"/>
        <w:lock w:val="sdtLocked"/>
        <w:placeholder>
          <w:docPart w:val="GBC22222222222222222222222222222"/>
        </w:placeholder>
      </w:sdtPr>
      <w:sdtEndPr>
        <w:rPr>
          <w:rFonts w:hint="eastAsia"/>
          <w:szCs w:val="24"/>
        </w:rPr>
      </w:sdtEndPr>
      <w:sdtContent>
        <w:p w:rsidR="008F5910" w:rsidRDefault="00CA07ED">
          <w:pPr>
            <w:pStyle w:val="3"/>
            <w:numPr>
              <w:ilvl w:val="0"/>
              <w:numId w:val="8"/>
            </w:numPr>
            <w:ind w:left="368" w:hangingChars="175" w:hanging="368"/>
            <w:rPr>
              <w:szCs w:val="21"/>
            </w:rPr>
          </w:pPr>
          <w:r>
            <w:rPr>
              <w:szCs w:val="21"/>
            </w:rPr>
            <w:t>同时按照境外会计准则与按中国会计准则披露的财务报告中净利润和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439804736"/>
            <w:lock w:val="sdtContentLocked"/>
            <w:placeholder>
              <w:docPart w:val="GBC22222222222222222222222222222"/>
            </w:placeholder>
          </w:sdtPr>
          <w:sdtEndPr>
            <w:rPr>
              <w:szCs w:val="21"/>
            </w:rPr>
          </w:sdtEndPr>
          <w:sdtContent>
            <w:p w:rsidR="008F5910" w:rsidRDefault="008A184A" w:rsidP="00D14713">
              <w:r>
                <w:rPr>
                  <w:szCs w:val="21"/>
                </w:rPr>
                <w:fldChar w:fldCharType="begin"/>
              </w:r>
              <w:r w:rsidR="00D14713">
                <w:rPr>
                  <w:szCs w:val="21"/>
                </w:rPr>
                <w:instrText xml:space="preserve"> MACROBUTTON  SnrToggleCheckbox □适用 </w:instrText>
              </w:r>
              <w:r>
                <w:rPr>
                  <w:szCs w:val="21"/>
                </w:rPr>
                <w:fldChar w:fldCharType="end"/>
              </w:r>
              <w:r>
                <w:rPr>
                  <w:szCs w:val="21"/>
                </w:rPr>
                <w:fldChar w:fldCharType="begin"/>
              </w:r>
              <w:r w:rsidR="00D14713">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2"/>
        </w:rPr>
        <w:alias w:val="模块:境内外会计准则差异的说明"/>
        <w:tag w:val="_SEC_b22be8396e6f44ec8ff113069c448aa0"/>
        <w:id w:val="9918104"/>
        <w:lock w:val="sdtLocked"/>
        <w:placeholder>
          <w:docPart w:val="GBC22222222222222222222222222222"/>
        </w:placeholder>
      </w:sdtPr>
      <w:sdtEndPr>
        <w:rPr>
          <w:sz w:val="21"/>
          <w:szCs w:val="24"/>
        </w:rPr>
      </w:sdtEndPr>
      <w:sdtContent>
        <w:p w:rsidR="008F5910" w:rsidRDefault="00CA07ED">
          <w:pPr>
            <w:pStyle w:val="3"/>
            <w:numPr>
              <w:ilvl w:val="0"/>
              <w:numId w:val="8"/>
            </w:numPr>
            <w:ind w:hangingChars="175"/>
          </w:pPr>
          <w:r>
            <w:t>境内外会计准则差异的说明：</w:t>
          </w:r>
        </w:p>
        <w:sdt>
          <w:sdtPr>
            <w:alias w:val="是否适用：境内外会计准则差异的说明[双击切换]"/>
            <w:tag w:val="_GBC_fb9a5edc484f49ab948423fc0bade519"/>
            <w:id w:val="683328340"/>
            <w:lock w:val="sdtContentLocked"/>
            <w:placeholder>
              <w:docPart w:val="GBC22222222222222222222222222222"/>
            </w:placeholder>
          </w:sdtPr>
          <w:sdtContent>
            <w:p w:rsidR="008F5910" w:rsidRDefault="008A184A" w:rsidP="00D14713">
              <w:r>
                <w:fldChar w:fldCharType="begin"/>
              </w:r>
              <w:r w:rsidR="00D14713">
                <w:instrText xml:space="preserve"> MACROBUTTON  SnrToggleCheckbox □适用 </w:instrText>
              </w:r>
              <w:r>
                <w:fldChar w:fldCharType="end"/>
              </w:r>
              <w:r>
                <w:fldChar w:fldCharType="begin"/>
              </w:r>
              <w:r w:rsidR="00D14713">
                <w:instrText xml:space="preserve"> MACROBUTTON  SnrToggleCheckbox √不适用 </w:instrText>
              </w:r>
              <w:r>
                <w:fldChar w:fldCharType="end"/>
              </w:r>
            </w:p>
          </w:sdtContent>
        </w:sdt>
      </w:sdtContent>
    </w:sdt>
    <w:p w:rsidR="008F5910" w:rsidRDefault="008F5910"/>
    <w:p w:rsidR="008F5910" w:rsidRDefault="00CA07ED">
      <w:pPr>
        <w:pStyle w:val="2"/>
        <w:numPr>
          <w:ilvl w:val="1"/>
          <w:numId w:val="4"/>
        </w:numPr>
        <w:ind w:left="498" w:hangingChars="236" w:hanging="498"/>
      </w:pPr>
      <w:r>
        <w:rPr>
          <w:rFonts w:hint="eastAsia"/>
        </w:rPr>
        <w:t>2016</w:t>
      </w:r>
      <w:r>
        <w:rPr>
          <w:rFonts w:hint="eastAsia"/>
        </w:rPr>
        <w:t>年分季度主要财务数据</w:t>
      </w:r>
    </w:p>
    <w:sdt>
      <w:sdtPr>
        <w:rPr>
          <w:rFonts w:hint="eastAsia"/>
          <w:b/>
          <w:bCs/>
        </w:rPr>
        <w:alias w:val="模块:分季度主要财务数据"/>
        <w:tag w:val="_SEC_8cfd3688781f4629a476386b97fa2f75"/>
        <w:id w:val="25717744"/>
        <w:lock w:val="sdtLocked"/>
        <w:placeholder>
          <w:docPart w:val="GBC22222222222222222222222222222"/>
        </w:placeholder>
      </w:sdtPr>
      <w:sdtEndPr>
        <w:rPr>
          <w:b w:val="0"/>
          <w:bCs w:val="0"/>
        </w:rPr>
      </w:sdtEndPr>
      <w:sdtContent>
        <w:p w:rsidR="008F5910" w:rsidRDefault="00CA07ED">
          <w:pPr>
            <w:jc w:val="right"/>
            <w:rPr>
              <w:szCs w:val="21"/>
            </w:rPr>
          </w:pPr>
          <w:r>
            <w:rPr>
              <w:rFonts w:hint="eastAsia"/>
              <w:szCs w:val="21"/>
            </w:rPr>
            <w:t>单位：</w:t>
          </w:r>
          <w:sdt>
            <w:sdtPr>
              <w:rPr>
                <w:rFonts w:hint="eastAsia"/>
                <w:szCs w:val="21"/>
              </w:rPr>
              <w:alias w:val="单位：分季度主要财务数据"/>
              <w:tag w:val="_GBC_c7bf8a69799342519e2da375e77f8d89"/>
              <w:id w:val="323785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32378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5"/>
            <w:gridCol w:w="1686"/>
            <w:gridCol w:w="1686"/>
            <w:gridCol w:w="1686"/>
            <w:gridCol w:w="1686"/>
          </w:tblGrid>
          <w:tr w:rsidR="00C8398A" w:rsidTr="00C8398A">
            <w:tc>
              <w:tcPr>
                <w:tcW w:w="1687" w:type="pct"/>
                <w:vAlign w:val="center"/>
              </w:tcPr>
              <w:p w:rsidR="00C8398A" w:rsidRDefault="00C8398A" w:rsidP="00C8398A">
                <w:pPr>
                  <w:jc w:val="center"/>
                </w:pPr>
              </w:p>
            </w:tc>
            <w:tc>
              <w:tcPr>
                <w:tcW w:w="723" w:type="pct"/>
                <w:vAlign w:val="center"/>
              </w:tcPr>
              <w:p w:rsidR="00C8398A" w:rsidRDefault="00C8398A" w:rsidP="00C8398A">
                <w:pPr>
                  <w:jc w:val="center"/>
                </w:pPr>
                <w:r>
                  <w:rPr>
                    <w:rFonts w:hint="eastAsia"/>
                  </w:rPr>
                  <w:t>第一季度</w:t>
                </w:r>
              </w:p>
              <w:p w:rsidR="00C8398A" w:rsidRDefault="00C8398A" w:rsidP="00C8398A">
                <w:pPr>
                  <w:jc w:val="center"/>
                </w:pPr>
                <w:r>
                  <w:rPr>
                    <w:rFonts w:hint="eastAsia"/>
                  </w:rPr>
                  <w:t>（1-3月份）</w:t>
                </w:r>
              </w:p>
            </w:tc>
            <w:tc>
              <w:tcPr>
                <w:tcW w:w="783" w:type="pct"/>
                <w:vAlign w:val="center"/>
              </w:tcPr>
              <w:p w:rsidR="00C8398A" w:rsidRDefault="00C8398A" w:rsidP="00C8398A">
                <w:pPr>
                  <w:jc w:val="center"/>
                </w:pPr>
                <w:r>
                  <w:rPr>
                    <w:rFonts w:hint="eastAsia"/>
                  </w:rPr>
                  <w:t>第二季度</w:t>
                </w:r>
              </w:p>
              <w:p w:rsidR="00C8398A" w:rsidRDefault="00C8398A" w:rsidP="00C8398A">
                <w:pPr>
                  <w:jc w:val="center"/>
                </w:pPr>
                <w:r>
                  <w:rPr>
                    <w:rFonts w:hint="eastAsia"/>
                  </w:rPr>
                  <w:t>（4-6月份）</w:t>
                </w:r>
              </w:p>
            </w:tc>
            <w:tc>
              <w:tcPr>
                <w:tcW w:w="861" w:type="pct"/>
                <w:vAlign w:val="center"/>
              </w:tcPr>
              <w:p w:rsidR="00C8398A" w:rsidRDefault="00C8398A" w:rsidP="00C8398A">
                <w:pPr>
                  <w:jc w:val="center"/>
                </w:pPr>
                <w:r>
                  <w:rPr>
                    <w:rFonts w:hint="eastAsia"/>
                  </w:rPr>
                  <w:t>第三季度</w:t>
                </w:r>
              </w:p>
              <w:p w:rsidR="00C8398A" w:rsidRDefault="00C8398A" w:rsidP="00C8398A">
                <w:pPr>
                  <w:jc w:val="center"/>
                </w:pPr>
                <w:r>
                  <w:rPr>
                    <w:rFonts w:hint="eastAsia"/>
                  </w:rPr>
                  <w:t>（7-9月份）</w:t>
                </w:r>
              </w:p>
            </w:tc>
            <w:tc>
              <w:tcPr>
                <w:tcW w:w="945" w:type="pct"/>
                <w:vAlign w:val="center"/>
              </w:tcPr>
              <w:p w:rsidR="00C8398A" w:rsidRDefault="00C8398A" w:rsidP="00C8398A">
                <w:pPr>
                  <w:jc w:val="center"/>
                </w:pPr>
                <w:r>
                  <w:rPr>
                    <w:rFonts w:hint="eastAsia"/>
                  </w:rPr>
                  <w:t>第四季度</w:t>
                </w:r>
              </w:p>
              <w:p w:rsidR="00C8398A" w:rsidRDefault="00C8398A" w:rsidP="00C8398A">
                <w:pPr>
                  <w:jc w:val="center"/>
                </w:pPr>
                <w:r>
                  <w:rPr>
                    <w:rFonts w:hint="eastAsia"/>
                  </w:rPr>
                  <w:t>（10-12月份）</w:t>
                </w:r>
              </w:p>
            </w:tc>
          </w:tr>
          <w:tr w:rsidR="00C8398A" w:rsidTr="00C8398A">
            <w:tc>
              <w:tcPr>
                <w:tcW w:w="1687" w:type="pct"/>
              </w:tcPr>
              <w:p w:rsidR="00C8398A" w:rsidRDefault="00C8398A" w:rsidP="00C8398A">
                <w:r>
                  <w:rPr>
                    <w:rFonts w:hint="eastAsia"/>
                    <w:szCs w:val="21"/>
                  </w:rPr>
                  <w:t>营业收入</w:t>
                </w:r>
              </w:p>
            </w:tc>
            <w:tc>
              <w:tcPr>
                <w:tcW w:w="723" w:type="pct"/>
                <w:vAlign w:val="center"/>
              </w:tcPr>
              <w:sdt>
                <w:sdtPr>
                  <w:rPr>
                    <w:rFonts w:hint="eastAsia"/>
                  </w:rPr>
                  <w:alias w:val="营业收入"/>
                  <w:tag w:val="_GBC_467596e127bc464e84535176ddb80bdf"/>
                  <w:id w:val="10635358"/>
                  <w:lock w:val="sdtLocked"/>
                </w:sdtPr>
                <w:sdtContent>
                  <w:p w:rsidR="00C8398A" w:rsidRDefault="00C8398A" w:rsidP="00C8398A">
                    <w:pPr>
                      <w:jc w:val="right"/>
                    </w:pPr>
                    <w:r>
                      <w:rPr>
                        <w:rFonts w:hint="eastAsia"/>
                      </w:rPr>
                      <w:t>407,020,691.06</w:t>
                    </w:r>
                  </w:p>
                </w:sdtContent>
              </w:sdt>
            </w:tc>
            <w:tc>
              <w:tcPr>
                <w:tcW w:w="783" w:type="pct"/>
                <w:vAlign w:val="center"/>
              </w:tcPr>
              <w:sdt>
                <w:sdtPr>
                  <w:rPr>
                    <w:rFonts w:hint="eastAsia"/>
                  </w:rPr>
                  <w:alias w:val="营业收入"/>
                  <w:tag w:val="_GBC_d3e8ce30c84f443ebb5c7b867f0cbf87"/>
                  <w:id w:val="10635359"/>
                  <w:lock w:val="sdtLocked"/>
                </w:sdtPr>
                <w:sdtContent>
                  <w:p w:rsidR="00C8398A" w:rsidRDefault="00C8398A" w:rsidP="00C8398A">
                    <w:pPr>
                      <w:jc w:val="right"/>
                    </w:pPr>
                    <w:r>
                      <w:rPr>
                        <w:rFonts w:hint="eastAsia"/>
                      </w:rPr>
                      <w:t>457,143,270.26</w:t>
                    </w:r>
                  </w:p>
                </w:sdtContent>
              </w:sdt>
            </w:tc>
            <w:tc>
              <w:tcPr>
                <w:tcW w:w="861" w:type="pct"/>
                <w:vAlign w:val="center"/>
              </w:tcPr>
              <w:sdt>
                <w:sdtPr>
                  <w:rPr>
                    <w:rFonts w:hint="eastAsia"/>
                  </w:rPr>
                  <w:alias w:val="营业收入"/>
                  <w:tag w:val="_GBC_e7826609950e42c48b1795ff81879fe2"/>
                  <w:id w:val="10635360"/>
                  <w:lock w:val="sdtLocked"/>
                </w:sdtPr>
                <w:sdtContent>
                  <w:p w:rsidR="00C8398A" w:rsidRDefault="00C8398A" w:rsidP="00C8398A">
                    <w:pPr>
                      <w:jc w:val="right"/>
                    </w:pPr>
                    <w:r>
                      <w:rPr>
                        <w:rFonts w:hint="eastAsia"/>
                      </w:rPr>
                      <w:t>441,475,188.44</w:t>
                    </w:r>
                  </w:p>
                </w:sdtContent>
              </w:sdt>
            </w:tc>
            <w:tc>
              <w:tcPr>
                <w:tcW w:w="945" w:type="pct"/>
                <w:vAlign w:val="center"/>
              </w:tcPr>
              <w:sdt>
                <w:sdtPr>
                  <w:rPr>
                    <w:rFonts w:hint="eastAsia"/>
                  </w:rPr>
                  <w:alias w:val="营业收入"/>
                  <w:tag w:val="_GBC_bb1eadd23a654cbc8ff6558054eac0e1"/>
                  <w:id w:val="10635361"/>
                  <w:lock w:val="sdtLocked"/>
                </w:sdtPr>
                <w:sdtContent>
                  <w:p w:rsidR="00C8398A" w:rsidRDefault="0050071B" w:rsidP="00C8398A">
                    <w:pPr>
                      <w:jc w:val="right"/>
                    </w:pPr>
                    <w:r>
                      <w:t>581,400,004.53</w:t>
                    </w:r>
                  </w:p>
                </w:sdtContent>
              </w:sdt>
            </w:tc>
          </w:tr>
          <w:tr w:rsidR="00C8398A" w:rsidTr="00C8398A">
            <w:tc>
              <w:tcPr>
                <w:tcW w:w="1687" w:type="pct"/>
              </w:tcPr>
              <w:p w:rsidR="00C8398A" w:rsidRDefault="00C8398A" w:rsidP="00C8398A">
                <w:r>
                  <w:rPr>
                    <w:rFonts w:hint="eastAsia"/>
                    <w:szCs w:val="21"/>
                  </w:rPr>
                  <w:t>归属于上市公司股东的净利润</w:t>
                </w:r>
              </w:p>
            </w:tc>
            <w:tc>
              <w:tcPr>
                <w:tcW w:w="723" w:type="pct"/>
                <w:vAlign w:val="center"/>
              </w:tcPr>
              <w:sdt>
                <w:sdtPr>
                  <w:rPr>
                    <w:rFonts w:hint="eastAsia"/>
                  </w:rPr>
                  <w:alias w:val="归属于母公司所有者的净利润"/>
                  <w:tag w:val="_GBC_ccabe937280146a1b1a149124654b249"/>
                  <w:id w:val="10635362"/>
                  <w:lock w:val="sdtLocked"/>
                </w:sdtPr>
                <w:sdtContent>
                  <w:p w:rsidR="00C8398A" w:rsidRDefault="00C8398A" w:rsidP="00C8398A">
                    <w:pPr>
                      <w:jc w:val="right"/>
                    </w:pPr>
                    <w:r>
                      <w:rPr>
                        <w:rFonts w:hint="eastAsia"/>
                      </w:rPr>
                      <w:t>20,860,075.08</w:t>
                    </w:r>
                  </w:p>
                </w:sdtContent>
              </w:sdt>
            </w:tc>
            <w:tc>
              <w:tcPr>
                <w:tcW w:w="783" w:type="pct"/>
                <w:vAlign w:val="center"/>
              </w:tcPr>
              <w:sdt>
                <w:sdtPr>
                  <w:rPr>
                    <w:rFonts w:hint="eastAsia"/>
                  </w:rPr>
                  <w:alias w:val="归属于母公司所有者的净利润"/>
                  <w:tag w:val="_GBC_83df997ca9c14bf08428cc9449f3f7eb"/>
                  <w:id w:val="10635363"/>
                  <w:lock w:val="sdtLocked"/>
                </w:sdtPr>
                <w:sdtContent>
                  <w:p w:rsidR="00C8398A" w:rsidRDefault="00C8398A" w:rsidP="00C8398A">
                    <w:pPr>
                      <w:jc w:val="right"/>
                    </w:pPr>
                    <w:r>
                      <w:rPr>
                        <w:rFonts w:hint="eastAsia"/>
                      </w:rPr>
                      <w:t>102,678,258.22</w:t>
                    </w:r>
                  </w:p>
                </w:sdtContent>
              </w:sdt>
            </w:tc>
            <w:tc>
              <w:tcPr>
                <w:tcW w:w="861" w:type="pct"/>
                <w:vAlign w:val="center"/>
              </w:tcPr>
              <w:sdt>
                <w:sdtPr>
                  <w:rPr>
                    <w:rFonts w:hint="eastAsia"/>
                  </w:rPr>
                  <w:alias w:val="归属于母公司所有者的净利润"/>
                  <w:tag w:val="_GBC_5ff81e991a5f49a488d619728fd987c8"/>
                  <w:id w:val="10635364"/>
                  <w:lock w:val="sdtLocked"/>
                </w:sdtPr>
                <w:sdtContent>
                  <w:p w:rsidR="00C8398A" w:rsidRDefault="00C8398A" w:rsidP="00C8398A">
                    <w:pPr>
                      <w:jc w:val="right"/>
                    </w:pPr>
                    <w:r>
                      <w:rPr>
                        <w:rFonts w:hint="eastAsia"/>
                      </w:rPr>
                      <w:t>44,912,069.40</w:t>
                    </w:r>
                  </w:p>
                </w:sdtContent>
              </w:sdt>
            </w:tc>
            <w:tc>
              <w:tcPr>
                <w:tcW w:w="945" w:type="pct"/>
                <w:vAlign w:val="center"/>
              </w:tcPr>
              <w:sdt>
                <w:sdtPr>
                  <w:rPr>
                    <w:rFonts w:hint="eastAsia"/>
                  </w:rPr>
                  <w:alias w:val="归属于母公司所有者的净利润"/>
                  <w:tag w:val="_GBC_1175805c8d5647c9ab2ff7249de75a7e"/>
                  <w:id w:val="10635365"/>
                  <w:lock w:val="sdtLocked"/>
                </w:sdtPr>
                <w:sdtContent>
                  <w:p w:rsidR="00C8398A" w:rsidRDefault="0050071B" w:rsidP="00C8398A">
                    <w:pPr>
                      <w:jc w:val="right"/>
                    </w:pPr>
                    <w:r>
                      <w:t>45,054,112.97</w:t>
                    </w:r>
                  </w:p>
                </w:sdtContent>
              </w:sdt>
            </w:tc>
          </w:tr>
          <w:tr w:rsidR="00C8398A" w:rsidTr="00C8398A">
            <w:tc>
              <w:tcPr>
                <w:tcW w:w="1687" w:type="pct"/>
              </w:tcPr>
              <w:p w:rsidR="00C8398A" w:rsidRDefault="00C8398A" w:rsidP="00C8398A">
                <w:r>
                  <w:rPr>
                    <w:rFonts w:hint="eastAsia"/>
                    <w:szCs w:val="21"/>
                  </w:rPr>
                  <w:t>归属于上市公司股东的扣除非经常性损益后的净利润</w:t>
                </w:r>
              </w:p>
            </w:tc>
            <w:tc>
              <w:tcPr>
                <w:tcW w:w="723" w:type="pct"/>
                <w:vAlign w:val="center"/>
              </w:tcPr>
              <w:sdt>
                <w:sdtPr>
                  <w:rPr>
                    <w:rFonts w:hint="eastAsia"/>
                  </w:rPr>
                  <w:alias w:val="扣除非经常性损益后的净利润"/>
                  <w:tag w:val="_GBC_34db8284dd8748b09e673ee9ffc7e9ef"/>
                  <w:id w:val="10635366"/>
                  <w:lock w:val="sdtLocked"/>
                </w:sdtPr>
                <w:sdtContent>
                  <w:p w:rsidR="00C8398A" w:rsidRDefault="00C8398A" w:rsidP="00C8398A">
                    <w:pPr>
                      <w:jc w:val="right"/>
                    </w:pPr>
                    <w:r>
                      <w:rPr>
                        <w:rFonts w:hint="eastAsia"/>
                      </w:rPr>
                      <w:t>16,488,222.69</w:t>
                    </w:r>
                  </w:p>
                </w:sdtContent>
              </w:sdt>
            </w:tc>
            <w:tc>
              <w:tcPr>
                <w:tcW w:w="783" w:type="pct"/>
                <w:vAlign w:val="center"/>
              </w:tcPr>
              <w:sdt>
                <w:sdtPr>
                  <w:rPr>
                    <w:rFonts w:hint="eastAsia"/>
                  </w:rPr>
                  <w:alias w:val="扣除非经常性损益后的净利润"/>
                  <w:tag w:val="_GBC_84bd981feb4944368557e5d61a5f39dc"/>
                  <w:id w:val="10635367"/>
                  <w:lock w:val="sdtLocked"/>
                </w:sdtPr>
                <w:sdtContent>
                  <w:p w:rsidR="00C8398A" w:rsidRDefault="00C8398A" w:rsidP="00C8398A">
                    <w:pPr>
                      <w:jc w:val="right"/>
                    </w:pPr>
                    <w:r>
                      <w:rPr>
                        <w:rFonts w:hint="eastAsia"/>
                      </w:rPr>
                      <w:t>73,746,644.81</w:t>
                    </w:r>
                  </w:p>
                </w:sdtContent>
              </w:sdt>
            </w:tc>
            <w:tc>
              <w:tcPr>
                <w:tcW w:w="861" w:type="pct"/>
                <w:vAlign w:val="center"/>
              </w:tcPr>
              <w:sdt>
                <w:sdtPr>
                  <w:rPr>
                    <w:rFonts w:hint="eastAsia"/>
                  </w:rPr>
                  <w:alias w:val="扣除非经常性损益后的净利润"/>
                  <w:tag w:val="_GBC_ee20de3127bd40f982d6dd085ac2b884"/>
                  <w:id w:val="10635368"/>
                  <w:lock w:val="sdtLocked"/>
                </w:sdtPr>
                <w:sdtContent>
                  <w:p w:rsidR="00C8398A" w:rsidRDefault="00C8398A" w:rsidP="00C8398A">
                    <w:pPr>
                      <w:jc w:val="right"/>
                    </w:pPr>
                    <w:r>
                      <w:rPr>
                        <w:rFonts w:hint="eastAsia"/>
                      </w:rPr>
                      <w:t>28,840,944.17</w:t>
                    </w:r>
                  </w:p>
                </w:sdtContent>
              </w:sdt>
            </w:tc>
            <w:tc>
              <w:tcPr>
                <w:tcW w:w="945" w:type="pct"/>
                <w:vAlign w:val="center"/>
              </w:tcPr>
              <w:sdt>
                <w:sdtPr>
                  <w:rPr>
                    <w:rFonts w:hint="eastAsia"/>
                  </w:rPr>
                  <w:alias w:val="扣除非经常性损益后的净利润"/>
                  <w:tag w:val="_GBC_d5d62f1ecad3498ca6de70d11481432e"/>
                  <w:id w:val="10635369"/>
                  <w:lock w:val="sdtLocked"/>
                </w:sdtPr>
                <w:sdtContent>
                  <w:p w:rsidR="00C8398A" w:rsidRDefault="007D4FE7" w:rsidP="00C8398A">
                    <w:pPr>
                      <w:jc w:val="right"/>
                    </w:pPr>
                    <w:r>
                      <w:t>-36,897,148.63</w:t>
                    </w:r>
                  </w:p>
                </w:sdtContent>
              </w:sdt>
            </w:tc>
          </w:tr>
          <w:tr w:rsidR="00C8398A" w:rsidTr="00C8398A">
            <w:tc>
              <w:tcPr>
                <w:tcW w:w="1687" w:type="pct"/>
              </w:tcPr>
              <w:p w:rsidR="00C8398A" w:rsidRDefault="00C8398A" w:rsidP="00C8398A">
                <w:r>
                  <w:rPr>
                    <w:rFonts w:hint="eastAsia"/>
                    <w:szCs w:val="21"/>
                  </w:rPr>
                  <w:t>经营活动产生的现金流量净额</w:t>
                </w:r>
              </w:p>
            </w:tc>
            <w:tc>
              <w:tcPr>
                <w:tcW w:w="723" w:type="pct"/>
                <w:vAlign w:val="center"/>
              </w:tcPr>
              <w:sdt>
                <w:sdtPr>
                  <w:rPr>
                    <w:rFonts w:hint="eastAsia"/>
                  </w:rPr>
                  <w:alias w:val="经营活动现金流量净额"/>
                  <w:tag w:val="_GBC_3eb5b955476f4faea34d6182c57cfed0"/>
                  <w:id w:val="10635370"/>
                  <w:lock w:val="sdtLocked"/>
                </w:sdtPr>
                <w:sdtContent>
                  <w:p w:rsidR="00C8398A" w:rsidRDefault="00C8398A" w:rsidP="00C8398A">
                    <w:pPr>
                      <w:jc w:val="right"/>
                    </w:pPr>
                    <w:r>
                      <w:rPr>
                        <w:rFonts w:hint="eastAsia"/>
                      </w:rPr>
                      <w:t>68,305,461.48</w:t>
                    </w:r>
                  </w:p>
                </w:sdtContent>
              </w:sdt>
            </w:tc>
            <w:tc>
              <w:tcPr>
                <w:tcW w:w="783" w:type="pct"/>
                <w:vAlign w:val="center"/>
              </w:tcPr>
              <w:sdt>
                <w:sdtPr>
                  <w:rPr>
                    <w:rFonts w:hint="eastAsia"/>
                  </w:rPr>
                  <w:alias w:val="经营活动现金流量净额"/>
                  <w:tag w:val="_GBC_2de81520b4f5485384f2b8a291c867b9"/>
                  <w:id w:val="10635371"/>
                  <w:lock w:val="sdtLocked"/>
                </w:sdtPr>
                <w:sdtContent>
                  <w:p w:rsidR="00C8398A" w:rsidRDefault="00C8398A" w:rsidP="00C8398A">
                    <w:pPr>
                      <w:jc w:val="right"/>
                    </w:pPr>
                    <w:r>
                      <w:rPr>
                        <w:rFonts w:hint="eastAsia"/>
                      </w:rPr>
                      <w:t>107,943,196.27</w:t>
                    </w:r>
                  </w:p>
                </w:sdtContent>
              </w:sdt>
            </w:tc>
            <w:tc>
              <w:tcPr>
                <w:tcW w:w="861" w:type="pct"/>
                <w:vAlign w:val="center"/>
              </w:tcPr>
              <w:sdt>
                <w:sdtPr>
                  <w:rPr>
                    <w:rFonts w:hint="eastAsia"/>
                  </w:rPr>
                  <w:alias w:val="经营活动现金流量净额"/>
                  <w:tag w:val="_GBC_29f94eef01d840ed85bb5060f66c3e2f"/>
                  <w:id w:val="10635372"/>
                  <w:lock w:val="sdtLocked"/>
                </w:sdtPr>
                <w:sdtContent>
                  <w:p w:rsidR="00C8398A" w:rsidRDefault="00C8398A" w:rsidP="00C8398A">
                    <w:pPr>
                      <w:jc w:val="right"/>
                    </w:pPr>
                    <w:r>
                      <w:rPr>
                        <w:rFonts w:hint="eastAsia"/>
                      </w:rPr>
                      <w:t>181,310,908.72</w:t>
                    </w:r>
                  </w:p>
                </w:sdtContent>
              </w:sdt>
            </w:tc>
            <w:tc>
              <w:tcPr>
                <w:tcW w:w="945" w:type="pct"/>
                <w:vAlign w:val="center"/>
              </w:tcPr>
              <w:sdt>
                <w:sdtPr>
                  <w:rPr>
                    <w:rFonts w:hint="eastAsia"/>
                  </w:rPr>
                  <w:alias w:val="经营活动现金流量净额"/>
                  <w:tag w:val="_GBC_9653bb4bd12748c6a51271a21c6367a2"/>
                  <w:id w:val="10635373"/>
                  <w:lock w:val="sdtLocked"/>
                </w:sdtPr>
                <w:sdtContent>
                  <w:p w:rsidR="00C8398A" w:rsidRDefault="0050071B" w:rsidP="00775299">
                    <w:pPr>
                      <w:jc w:val="right"/>
                    </w:pPr>
                    <w:r>
                      <w:t>2</w:t>
                    </w:r>
                    <w:r w:rsidR="00775299">
                      <w:rPr>
                        <w:rFonts w:hint="eastAsia"/>
                      </w:rPr>
                      <w:t>17</w:t>
                    </w:r>
                    <w:r>
                      <w:t>,</w:t>
                    </w:r>
                    <w:r w:rsidR="00775299">
                      <w:rPr>
                        <w:rFonts w:hint="eastAsia"/>
                      </w:rPr>
                      <w:t>470</w:t>
                    </w:r>
                    <w:r>
                      <w:t>,</w:t>
                    </w:r>
                    <w:r w:rsidR="00775299">
                      <w:rPr>
                        <w:rFonts w:hint="eastAsia"/>
                      </w:rPr>
                      <w:t>076</w:t>
                    </w:r>
                    <w:r w:rsidR="00775299">
                      <w:t>.</w:t>
                    </w:r>
                    <w:r w:rsidR="00775299">
                      <w:rPr>
                        <w:rFonts w:hint="eastAsia"/>
                      </w:rPr>
                      <w:t>04</w:t>
                    </w:r>
                  </w:p>
                </w:sdtContent>
              </w:sdt>
            </w:tc>
          </w:tr>
        </w:tbl>
        <w:p w:rsidR="00C8398A" w:rsidRDefault="00C8398A"/>
        <w:p w:rsidR="008F5910" w:rsidRDefault="00CA07ED">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8547531"/>
            <w:lock w:val="sdtContentLocked"/>
            <w:placeholder>
              <w:docPart w:val="GBC22222222222222222222222222222"/>
            </w:placeholder>
          </w:sdtPr>
          <w:sdtContent>
            <w:p w:rsidR="008F5910" w:rsidRDefault="008A184A" w:rsidP="00C8398A">
              <w:pPr>
                <w:rPr>
                  <w:szCs w:val="21"/>
                </w:rPr>
              </w:pPr>
              <w:r>
                <w:rPr>
                  <w:szCs w:val="21"/>
                </w:rPr>
                <w:fldChar w:fldCharType="begin"/>
              </w:r>
              <w:r w:rsidR="00C8398A">
                <w:rPr>
                  <w:szCs w:val="21"/>
                </w:rPr>
                <w:instrText xml:space="preserve"> MACROBUTTON  SnrToggleCheckbox □适用 </w:instrText>
              </w:r>
              <w:r>
                <w:rPr>
                  <w:szCs w:val="21"/>
                </w:rPr>
                <w:fldChar w:fldCharType="end"/>
              </w:r>
              <w:r>
                <w:rPr>
                  <w:szCs w:val="21"/>
                </w:rPr>
                <w:fldChar w:fldCharType="begin"/>
              </w:r>
              <w:r w:rsidR="00C8398A">
                <w:rPr>
                  <w:szCs w:val="21"/>
                </w:rPr>
                <w:instrText xml:space="preserve"> MACROBUTTON  SnrToggleCheckbox √不适用 </w:instrText>
              </w:r>
              <w:r>
                <w:rPr>
                  <w:szCs w:val="21"/>
                </w:rPr>
                <w:fldChar w:fldCharType="end"/>
              </w:r>
            </w:p>
          </w:sdtContent>
        </w:sdt>
      </w:sdtContent>
    </w:sdt>
    <w:p w:rsidR="008F5910" w:rsidRDefault="008F5910"/>
    <w:sdt>
      <w:sdtPr>
        <w:rPr>
          <w:rFonts w:ascii="宋体" w:hAnsi="宋体" w:cs="宋体" w:hint="eastAsia"/>
          <w:b w:val="0"/>
          <w:bCs w:val="0"/>
          <w:kern w:val="0"/>
          <w:szCs w:val="24"/>
        </w:rPr>
        <w:alias w:val="模块:非经常性损益项目和金额"/>
        <w:tag w:val="_SEC_c9ec505011044df3b703919ed91a432c"/>
        <w:id w:val="25718118"/>
        <w:lock w:val="sdtLocked"/>
        <w:placeholder>
          <w:docPart w:val="GBC22222222222222222222222222222"/>
        </w:placeholder>
      </w:sdtPr>
      <w:sdtContent>
        <w:p w:rsidR="008F5910" w:rsidRDefault="00CA07ED">
          <w:pPr>
            <w:pStyle w:val="2"/>
            <w:numPr>
              <w:ilvl w:val="1"/>
              <w:numId w:val="4"/>
            </w:numPr>
            <w:ind w:left="496" w:hangingChars="236" w:hanging="496"/>
          </w:pPr>
          <w:r>
            <w:rPr>
              <w:rFonts w:hint="eastAsia"/>
            </w:rPr>
            <w:t>非经常性损益项目和金额</w:t>
          </w:r>
        </w:p>
        <w:sdt>
          <w:sdtPr>
            <w:rPr>
              <w:szCs w:val="21"/>
            </w:rPr>
            <w:alias w:val="是否适用：扣除非经常性损益项目和金额[双击切换]"/>
            <w:tag w:val="_GBC_64650d7f1d454b42ae227046b21a998c"/>
            <w:id w:val="-1352873089"/>
            <w:lock w:val="sdtContentLocked"/>
            <w:placeholder>
              <w:docPart w:val="GBC22222222222222222222222222222"/>
            </w:placeholder>
          </w:sdtPr>
          <w:sdtContent>
            <w:p w:rsidR="008F5910" w:rsidRDefault="008A184A">
              <w:pPr>
                <w:rPr>
                  <w:szCs w:val="21"/>
                </w:rPr>
              </w:pPr>
              <w:r>
                <w:rPr>
                  <w:szCs w:val="21"/>
                </w:rPr>
                <w:fldChar w:fldCharType="begin"/>
              </w:r>
              <w:r w:rsidR="00C8398A">
                <w:rPr>
                  <w:szCs w:val="21"/>
                </w:rPr>
                <w:instrText xml:space="preserve"> MACROBUTTON  SnrToggleCheckbox √适用 </w:instrText>
              </w:r>
              <w:r>
                <w:rPr>
                  <w:szCs w:val="21"/>
                </w:rPr>
                <w:fldChar w:fldCharType="end"/>
              </w:r>
              <w:r>
                <w:rPr>
                  <w:szCs w:val="21"/>
                </w:rPr>
                <w:fldChar w:fldCharType="begin"/>
              </w:r>
              <w:r w:rsidR="00C8398A">
                <w:rPr>
                  <w:szCs w:val="21"/>
                </w:rPr>
                <w:instrText xml:space="preserve"> MACROBUTTON  SnrToggleCheckbox □不适用 </w:instrText>
              </w:r>
              <w:r>
                <w:rPr>
                  <w:szCs w:val="21"/>
                </w:rPr>
                <w:fldChar w:fldCharType="end"/>
              </w:r>
            </w:p>
          </w:sdtContent>
        </w:sdt>
        <w:p w:rsidR="008F5910" w:rsidRDefault="00CA07ED">
          <w:pPr>
            <w:jc w:val="right"/>
            <w:rPr>
              <w:szCs w:val="21"/>
            </w:rPr>
          </w:pPr>
          <w:r>
            <w:rPr>
              <w:rFonts w:hint="eastAsia"/>
              <w:szCs w:val="21"/>
            </w:rPr>
            <w:t>单位:</w:t>
          </w:r>
          <w:sdt>
            <w:sdtPr>
              <w:rPr>
                <w:rFonts w:hint="eastAsia"/>
                <w:szCs w:val="21"/>
              </w:rPr>
              <w:alias w:val="单位：扣除非经常性损益项目和金额"/>
              <w:tag w:val="_GBC_4bca0a0f469f4d239b07e448ced324aa"/>
              <w:id w:val="1191357"/>
              <w:lock w:val="sdtLocked"/>
              <w:placeholder>
                <w:docPart w:val="GBC22222222222222222222222222222"/>
              </w:placeholder>
              <w:dataBinding w:prefixMappings="xmlns:clcid-ci-ar='clcid-ci-ar'" w:xpath="/*/clcid-ci-ar:DanWeiKouChuFeiJingChangXingSunYiXiangMuHeJinE"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06698A">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0d4dd12e591b4afca598165c7bca4ce4"/>
              <w:id w:val="1191360"/>
              <w:lock w:val="sdtLocked"/>
              <w:placeholder>
                <w:docPart w:val="GBC22222222222222222222222222222"/>
              </w:placeholder>
              <w:dataBinding w:prefixMappings="xmlns:clcid-ci-ar='clcid-ci-ar'" w:xpath="/*/clcid-ci-ar:BiZhongKouChuFeiJingChangXingSunYiXiangMuHeJinE"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06698A">
                <w:rPr>
                  <w:rFonts w:hint="eastAsia"/>
                  <w:szCs w:val="21"/>
                </w:rPr>
                <w:t>人民币</w:t>
              </w:r>
            </w:sdtContent>
          </w:sdt>
        </w:p>
        <w:tbl>
          <w:tblPr>
            <w:tblStyle w:val="a6"/>
            <w:tblW w:w="5000" w:type="pct"/>
            <w:tblLook w:val="04A0"/>
          </w:tblPr>
          <w:tblGrid>
            <w:gridCol w:w="3045"/>
            <w:gridCol w:w="1686"/>
            <w:gridCol w:w="945"/>
            <w:gridCol w:w="1582"/>
            <w:gridCol w:w="1791"/>
          </w:tblGrid>
          <w:tr w:rsidR="008F5910" w:rsidTr="001C3A57">
            <w:tc>
              <w:tcPr>
                <w:tcW w:w="1683" w:type="pct"/>
                <w:vAlign w:val="center"/>
              </w:tcPr>
              <w:p w:rsidR="008F5910" w:rsidRDefault="00CA07ED">
                <w:pPr>
                  <w:pStyle w:val="a9"/>
                  <w:ind w:firstLineChars="0" w:firstLine="0"/>
                  <w:jc w:val="center"/>
                  <w:rPr>
                    <w:rFonts w:ascii="宋体" w:hAnsi="宋体"/>
                    <w:szCs w:val="21"/>
                  </w:rPr>
                </w:pPr>
                <w:r>
                  <w:rPr>
                    <w:rFonts w:ascii="宋体" w:hAnsi="宋体" w:hint="eastAsia"/>
                    <w:szCs w:val="21"/>
                  </w:rPr>
                  <w:t>非经常性损益项目</w:t>
                </w:r>
              </w:p>
            </w:tc>
            <w:tc>
              <w:tcPr>
                <w:tcW w:w="932" w:type="pct"/>
                <w:vAlign w:val="center"/>
              </w:tcPr>
              <w:p w:rsidR="008F5910" w:rsidRDefault="00CA07ED">
                <w:pPr>
                  <w:pStyle w:val="a9"/>
                  <w:ind w:firstLineChars="0" w:firstLine="0"/>
                  <w:jc w:val="center"/>
                  <w:rPr>
                    <w:rFonts w:ascii="宋体" w:hAnsi="宋体"/>
                    <w:szCs w:val="21"/>
                  </w:rPr>
                </w:pPr>
                <w:r>
                  <w:rPr>
                    <w:rFonts w:ascii="宋体" w:hAnsi="宋体" w:hint="eastAsia"/>
                    <w:szCs w:val="21"/>
                  </w:rPr>
                  <w:t>2016年金额</w:t>
                </w:r>
              </w:p>
            </w:tc>
            <w:tc>
              <w:tcPr>
                <w:tcW w:w="522" w:type="pct"/>
                <w:vAlign w:val="center"/>
              </w:tcPr>
              <w:p w:rsidR="008F5910" w:rsidRDefault="00CA07ED">
                <w:pPr>
                  <w:pStyle w:val="a9"/>
                  <w:ind w:firstLineChars="0" w:firstLine="0"/>
                  <w:jc w:val="center"/>
                  <w:rPr>
                    <w:rFonts w:ascii="宋体" w:hAnsi="宋体"/>
                    <w:szCs w:val="21"/>
                  </w:rPr>
                </w:pPr>
                <w:r>
                  <w:rPr>
                    <w:rFonts w:ascii="宋体" w:hAnsi="宋体" w:hint="eastAsia"/>
                    <w:szCs w:val="21"/>
                  </w:rPr>
                  <w:t>附注（如适用）</w:t>
                </w:r>
              </w:p>
            </w:tc>
            <w:tc>
              <w:tcPr>
                <w:tcW w:w="874" w:type="pct"/>
                <w:vAlign w:val="center"/>
              </w:tcPr>
              <w:p w:rsidR="008F5910" w:rsidRDefault="00CA07ED">
                <w:pPr>
                  <w:pStyle w:val="a9"/>
                  <w:ind w:firstLineChars="0" w:firstLine="0"/>
                  <w:jc w:val="center"/>
                  <w:rPr>
                    <w:rFonts w:ascii="宋体" w:hAnsi="宋体"/>
                    <w:szCs w:val="21"/>
                  </w:rPr>
                </w:pPr>
                <w:r>
                  <w:rPr>
                    <w:rFonts w:ascii="宋体" w:hAnsi="宋体" w:hint="eastAsia"/>
                    <w:szCs w:val="21"/>
                  </w:rPr>
                  <w:t>2015年金额</w:t>
                </w:r>
              </w:p>
            </w:tc>
            <w:tc>
              <w:tcPr>
                <w:tcW w:w="990" w:type="pct"/>
                <w:vAlign w:val="center"/>
              </w:tcPr>
              <w:p w:rsidR="008F5910" w:rsidRDefault="00CA07ED">
                <w:pPr>
                  <w:pStyle w:val="a9"/>
                  <w:ind w:firstLineChars="0" w:firstLine="0"/>
                  <w:jc w:val="center"/>
                  <w:rPr>
                    <w:rFonts w:ascii="宋体" w:hAnsi="宋体"/>
                    <w:szCs w:val="21"/>
                  </w:rPr>
                </w:pPr>
                <w:r>
                  <w:rPr>
                    <w:rFonts w:ascii="宋体" w:hAnsi="宋体" w:hint="eastAsia"/>
                    <w:szCs w:val="21"/>
                  </w:rPr>
                  <w:t>2014年金额</w:t>
                </w:r>
              </w:p>
            </w:tc>
          </w:tr>
          <w:tr w:rsidR="008F5910" w:rsidTr="001C3A57">
            <w:tc>
              <w:tcPr>
                <w:tcW w:w="1683" w:type="pct"/>
              </w:tcPr>
              <w:p w:rsidR="008F5910" w:rsidRDefault="00CA07ED">
                <w:pPr>
                  <w:pStyle w:val="a9"/>
                  <w:ind w:firstLineChars="0" w:firstLine="0"/>
                  <w:jc w:val="left"/>
                  <w:rPr>
                    <w:szCs w:val="21"/>
                  </w:rPr>
                </w:pPr>
                <w:r>
                  <w:rPr>
                    <w:szCs w:val="21"/>
                  </w:rPr>
                  <w:t>非流动资产处置损益</w:t>
                </w:r>
              </w:p>
            </w:tc>
            <w:sdt>
              <w:sdtPr>
                <w:rPr>
                  <w:szCs w:val="21"/>
                </w:rPr>
                <w:alias w:val="非流动性资产处置损益，包括已计提资产减值准备的冲销部分（非经常性损益项目）"/>
                <w:tag w:val="_GBC_debe6cce7ac944bbacffe3e7f5ed0bb6"/>
                <w:id w:val="26191258"/>
                <w:lock w:val="sdtLocked"/>
                <w:dataBinding w:prefixMappings="xmlns:clcid-pte='clcid-pte'" w:xpath="/*/clcid-pte:FeiLiuDongXingZiChanChuZhiSunYiBaoKuoYiJiTiZiChanJianZhiZhunBeiDeChongXiaoBuFenFeiJingChangXingSunYiXiangMu" w:storeItemID="{89EBAB94-44A0-46A2-B712-30D997D04A6D}"/>
                <w:text/>
              </w:sdtPr>
              <w:sdtContent>
                <w:tc>
                  <w:tcPr>
                    <w:tcW w:w="932" w:type="pct"/>
                  </w:tcPr>
                  <w:p w:rsidR="008F5910" w:rsidRDefault="001D7FBC">
                    <w:pPr>
                      <w:jc w:val="right"/>
                      <w:rPr>
                        <w:szCs w:val="21"/>
                      </w:rPr>
                    </w:pPr>
                    <w:r>
                      <w:rPr>
                        <w:rFonts w:hint="eastAsia"/>
                        <w:szCs w:val="21"/>
                      </w:rPr>
                      <w:t>13,007,981.95</w:t>
                    </w:r>
                  </w:p>
                </w:tc>
              </w:sdtContent>
            </w:sdt>
            <w:sdt>
              <w:sdtPr>
                <w:rPr>
                  <w:szCs w:val="21"/>
                </w:rPr>
                <w:alias w:val="非流动性资产处置损益，包括已计提资产减值准备的冲销部分的说明（非经常性损益项目）"/>
                <w:tag w:val="_GBC_cd8a7b3f2bbc4b59b588f24b6e3813ad"/>
                <w:id w:val="1191285"/>
                <w:lock w:val="sdtLocked"/>
                <w:showingPlcHdr/>
                <w:dataBinding w:prefixMappings="xmlns:clcid-pte='clcid-pte'" w:xpath="/*/clcid-pte:FeiLiuDongXingZiChanChuZhiSunYiBaoKuoYiJiTiZiChanJianZhiZhunBeiDeChongXiaoBuFenFeiJingChangXingSunYiXiangMuShuoMing" w:storeItemID="{89EBAB94-44A0-46A2-B712-30D997D04A6D}"/>
                <w:text/>
              </w:sdtPr>
              <w:sdtContent>
                <w:tc>
                  <w:tcPr>
                    <w:tcW w:w="522" w:type="pct"/>
                  </w:tcPr>
                  <w:p w:rsidR="008F5910" w:rsidRDefault="00CA07ED">
                    <w:pPr>
                      <w:rPr>
                        <w:szCs w:val="21"/>
                      </w:rPr>
                    </w:pPr>
                    <w:r>
                      <w:rPr>
                        <w:rFonts w:hint="eastAsia"/>
                        <w:color w:val="333399"/>
                        <w:szCs w:val="21"/>
                      </w:rPr>
                      <w:t xml:space="preserve">　</w:t>
                    </w:r>
                  </w:p>
                </w:tc>
              </w:sdtContent>
            </w:sdt>
            <w:sdt>
              <w:sdtPr>
                <w:rPr>
                  <w:szCs w:val="21"/>
                </w:rPr>
                <w:alias w:val="非流动性资产处置损益，包括已计提资产减值准备的冲销部分（非经常性损益项目）"/>
                <w:tag w:val="_GBC_fe84898b99bb4131b771a435a099c9e0"/>
                <w:id w:val="696580483"/>
                <w:lock w:val="sdtLocked"/>
              </w:sdtPr>
              <w:sdtContent>
                <w:tc>
                  <w:tcPr>
                    <w:tcW w:w="874" w:type="pct"/>
                  </w:tcPr>
                  <w:p w:rsidR="008F5910" w:rsidRDefault="00C8398A">
                    <w:pPr>
                      <w:jc w:val="right"/>
                      <w:rPr>
                        <w:szCs w:val="21"/>
                      </w:rPr>
                    </w:pPr>
                    <w:r>
                      <w:rPr>
                        <w:szCs w:val="21"/>
                      </w:rPr>
                      <w:t>-7,841,584.87</w:t>
                    </w:r>
                  </w:p>
                </w:tc>
              </w:sdtContent>
            </w:sdt>
            <w:sdt>
              <w:sdtPr>
                <w:rPr>
                  <w:szCs w:val="21"/>
                </w:rPr>
                <w:alias w:val="非流动性资产处置损益，包括已计提资产减值准备的冲销部分（非经常性损益项目）"/>
                <w:tag w:val="_GBC_8a107d65f60b4efa9b615516fc0d2f29"/>
                <w:id w:val="-1265990810"/>
                <w:lock w:val="sdtLocked"/>
              </w:sdtPr>
              <w:sdtContent>
                <w:tc>
                  <w:tcPr>
                    <w:tcW w:w="990" w:type="pct"/>
                  </w:tcPr>
                  <w:p w:rsidR="008F5910" w:rsidRDefault="00C8398A">
                    <w:pPr>
                      <w:jc w:val="right"/>
                      <w:rPr>
                        <w:szCs w:val="21"/>
                      </w:rPr>
                    </w:pPr>
                    <w:r>
                      <w:rPr>
                        <w:szCs w:val="21"/>
                      </w:rPr>
                      <w:t>3,462,939.97</w:t>
                    </w:r>
                  </w:p>
                </w:tc>
              </w:sdtContent>
            </w:sdt>
          </w:tr>
          <w:tr w:rsidR="008F5910" w:rsidTr="001C3A57">
            <w:tc>
              <w:tcPr>
                <w:tcW w:w="1683" w:type="pct"/>
              </w:tcPr>
              <w:p w:rsidR="008F5910" w:rsidRDefault="00CA07ED">
                <w:pPr>
                  <w:pStyle w:val="a9"/>
                  <w:ind w:firstLineChars="0" w:firstLine="0"/>
                  <w:jc w:val="left"/>
                  <w:rPr>
                    <w:szCs w:val="21"/>
                  </w:rPr>
                </w:pPr>
                <w:r>
                  <w:rPr>
                    <w:szCs w:val="21"/>
                  </w:rPr>
                  <w:t>越权审批，或无正式批准文件，或偶发性的税收返还、减免</w:t>
                </w:r>
              </w:p>
            </w:tc>
            <w:sdt>
              <w:sdtPr>
                <w:rPr>
                  <w:szCs w:val="21"/>
                </w:rPr>
                <w:alias w:val="越权审批，或无正式批准文件，或偶发性的税收返还、减免（非经常性损益项目）"/>
                <w:tag w:val="_GBC_d0d576666bd84531b422d02502f39b0d"/>
                <w:id w:val="26191261"/>
                <w:lock w:val="sdtLocked"/>
                <w:showingPlcHdr/>
                <w:dataBinding w:prefixMappings="xmlns:clcid-pte='clcid-pte'" w:xpath="/*/clcid-pte:FeiJingChangXingSunYiZhongYueQuanShenPiHuoWuZhengShiPiZhunWenJianDeShuiShouFanHuanJianMian" w:storeItemID="{89EBAB94-44A0-46A2-B712-30D997D04A6D}"/>
                <w:text/>
              </w:sdtPr>
              <w:sdtContent>
                <w:tc>
                  <w:tcPr>
                    <w:tcW w:w="932" w:type="pct"/>
                  </w:tcPr>
                  <w:p w:rsidR="008F5910" w:rsidRDefault="00CA07ED">
                    <w:pPr>
                      <w:jc w:val="right"/>
                      <w:rPr>
                        <w:szCs w:val="21"/>
                      </w:rPr>
                    </w:pPr>
                    <w:r>
                      <w:rPr>
                        <w:rFonts w:hint="eastAsia"/>
                        <w:color w:val="333399"/>
                        <w:szCs w:val="21"/>
                      </w:rPr>
                      <w:t xml:space="preserve">　</w:t>
                    </w:r>
                  </w:p>
                </w:tc>
              </w:sdtContent>
            </w:sdt>
            <w:sdt>
              <w:sdtPr>
                <w:rPr>
                  <w:szCs w:val="21"/>
                </w:rPr>
                <w:alias w:val="越权审批，或无正式批准文件，或偶发性的税收返还、减免的说明（非经常性损益项目）"/>
                <w:tag w:val="_GBC_73dcf168bb8244b7900ea31683a66c4a"/>
                <w:id w:val="1191288"/>
                <w:lock w:val="sdtLocked"/>
                <w:showingPlcHdr/>
                <w:dataBinding w:prefixMappings="xmlns:clcid-pte='clcid-pte'" w:xpath="/*/clcid-pte:FeiJingChangXingSunYiZhongYueQuanShenPiHuoWuZhengShiPiZhunWenJianDeShuiShouFanHuanJianMianShuoMing" w:storeItemID="{89EBAB94-44A0-46A2-B712-30D997D04A6D}"/>
                <w:text/>
              </w:sdtPr>
              <w:sdtContent>
                <w:tc>
                  <w:tcPr>
                    <w:tcW w:w="522" w:type="pct"/>
                  </w:tcPr>
                  <w:p w:rsidR="008F5910" w:rsidRDefault="00CA07ED">
                    <w:pPr>
                      <w:rPr>
                        <w:szCs w:val="21"/>
                      </w:rPr>
                    </w:pPr>
                    <w:r>
                      <w:rPr>
                        <w:rFonts w:hint="eastAsia"/>
                        <w:color w:val="333399"/>
                        <w:szCs w:val="21"/>
                      </w:rPr>
                      <w:t xml:space="preserve">　</w:t>
                    </w:r>
                  </w:p>
                </w:tc>
              </w:sdtContent>
            </w:sdt>
            <w:sdt>
              <w:sdtPr>
                <w:rPr>
                  <w:szCs w:val="21"/>
                </w:rPr>
                <w:alias w:val="越权审批，或无正式批准文件，或偶发性的税收返还、减免（非经常性损益项目）"/>
                <w:tag w:val="_GBC_63d61b69013d4b24a9ecb1f186a7d318"/>
                <w:id w:val="1408726774"/>
                <w:lock w:val="sdtLocked"/>
                <w:showingPlcHdr/>
              </w:sdtPr>
              <w:sdtContent>
                <w:tc>
                  <w:tcPr>
                    <w:tcW w:w="874" w:type="pct"/>
                  </w:tcPr>
                  <w:p w:rsidR="008F5910" w:rsidRDefault="00C8398A">
                    <w:pPr>
                      <w:jc w:val="right"/>
                      <w:rPr>
                        <w:szCs w:val="21"/>
                      </w:rPr>
                    </w:pPr>
                    <w:r>
                      <w:rPr>
                        <w:szCs w:val="21"/>
                      </w:rPr>
                      <w:t xml:space="preserve">     </w:t>
                    </w:r>
                  </w:p>
                </w:tc>
              </w:sdtContent>
            </w:sdt>
            <w:sdt>
              <w:sdtPr>
                <w:rPr>
                  <w:szCs w:val="21"/>
                </w:rPr>
                <w:alias w:val="越权审批，或无正式批准文件，或偶发性的税收返还、减免（非经常性损益项目）"/>
                <w:tag w:val="_GBC_176b2c941284405ab7c7445b82e1fb48"/>
                <w:id w:val="2098210589"/>
                <w:lock w:val="sdtLocked"/>
                <w:showingPlcHdr/>
              </w:sdtPr>
              <w:sdtContent>
                <w:tc>
                  <w:tcPr>
                    <w:tcW w:w="990" w:type="pct"/>
                  </w:tcPr>
                  <w:p w:rsidR="008F5910" w:rsidRDefault="00C8398A">
                    <w:pPr>
                      <w:jc w:val="right"/>
                      <w:rPr>
                        <w:szCs w:val="21"/>
                      </w:rPr>
                    </w:pPr>
                    <w:r>
                      <w:rPr>
                        <w:szCs w:val="21"/>
                      </w:rPr>
                      <w:t xml:space="preserve">     </w:t>
                    </w:r>
                  </w:p>
                </w:tc>
              </w:sdtContent>
            </w:sdt>
          </w:tr>
          <w:tr w:rsidR="008F5910" w:rsidTr="001C3A57">
            <w:tc>
              <w:tcPr>
                <w:tcW w:w="1683" w:type="pct"/>
              </w:tcPr>
              <w:p w:rsidR="008F5910" w:rsidRDefault="00CA07ED">
                <w:pPr>
                  <w:pStyle w:val="a9"/>
                  <w:ind w:firstLineChars="0" w:firstLine="0"/>
                  <w:jc w:val="left"/>
                  <w:rPr>
                    <w:szCs w:val="21"/>
                  </w:rPr>
                </w:pPr>
                <w:r>
                  <w:rPr>
                    <w:szCs w:val="21"/>
                  </w:rPr>
                  <w:t>计入当期损益的政府补助，但与公司正常经营业务密切相关，符合国家政策规定、按照一定标准定额或定量持续享受的政府补助除外</w:t>
                </w:r>
              </w:p>
            </w:tc>
            <w:sdt>
              <w:sdtPr>
                <w:rPr>
                  <w:szCs w:val="21"/>
                </w:rPr>
                <w:alias w:val="计入当期损益的政府补助，但与公司正常经营业务密切相关，符合国家政策规定、按照一定标准定额或定量持续享受的政府补助除外（非.."/>
                <w:tag w:val="_GBC_64d7a5b8c906488daff056242b76207a"/>
                <w:id w:val="26191264"/>
                <w:lock w:val="sdtLocked"/>
                <w:dataBinding w:prefixMappings="xmlns:clcid-pte='clcid-pte'" w:xpath="/*/clcid-pte:FeiJingChangXingSunYiZhongGeZhongXingShiDeZhengFuBuTie" w:storeItemID="{89EBAB94-44A0-46A2-B712-30D997D04A6D}"/>
                <w:text/>
              </w:sdtPr>
              <w:sdtContent>
                <w:tc>
                  <w:tcPr>
                    <w:tcW w:w="932" w:type="pct"/>
                  </w:tcPr>
                  <w:p w:rsidR="008F5910" w:rsidRDefault="00706474">
                    <w:pPr>
                      <w:jc w:val="right"/>
                      <w:rPr>
                        <w:szCs w:val="21"/>
                      </w:rPr>
                    </w:pPr>
                    <w:r w:rsidRPr="00706474">
                      <w:rPr>
                        <w:szCs w:val="21"/>
                      </w:rPr>
                      <w:t>33,026,961.31</w:t>
                    </w:r>
                  </w:p>
                </w:tc>
              </w:sdtContent>
            </w:sdt>
            <w:sdt>
              <w:sdtPr>
                <w:rPr>
                  <w:szCs w:val="21"/>
                </w:rPr>
                <w:alias w:val="计入当期损益的政府补助，但与公司正常经营业务密切相关，符合国家政策规定、按照一定标准定额或定量持续享受的政府补助除外的说.."/>
                <w:tag w:val="_GBC_649768473bc54b6dae5982bc6739afbc"/>
                <w:id w:val="1191291"/>
                <w:lock w:val="sdtLocked"/>
                <w:showingPlcHdr/>
                <w:dataBinding w:prefixMappings="xmlns:clcid-pte='clcid-pte'" w:xpath="/*/clcid-pte:FeiJingChangXingSunYiZhongGeZhongXingShiDeZhengFuBuTieShuoMing" w:storeItemID="{89EBAB94-44A0-46A2-B712-30D997D04A6D}"/>
                <w:text/>
              </w:sdtPr>
              <w:sdtContent>
                <w:tc>
                  <w:tcPr>
                    <w:tcW w:w="522" w:type="pct"/>
                  </w:tcPr>
                  <w:p w:rsidR="008F5910" w:rsidRDefault="00CA07ED">
                    <w:pPr>
                      <w:rPr>
                        <w:szCs w:val="21"/>
                      </w:rPr>
                    </w:pPr>
                    <w:r>
                      <w:rPr>
                        <w:rFonts w:hint="eastAsia"/>
                        <w:color w:val="333399"/>
                        <w:szCs w:val="21"/>
                      </w:rPr>
                      <w:t xml:space="preserve">　</w:t>
                    </w:r>
                  </w:p>
                </w:tc>
              </w:sdtContent>
            </w:sdt>
            <w:sdt>
              <w:sdtPr>
                <w:rPr>
                  <w:szCs w:val="21"/>
                </w:rPr>
                <w:alias w:val="计入当期损益的政府补助，但与公司正常经营业务密切相关，符合国家政策规定、按照一定标准定额或定量持续享受的政府补助除外（非.."/>
                <w:tag w:val="_GBC_5e50ef3b69ba4c47ba031198209f46c3"/>
                <w:id w:val="530540825"/>
                <w:lock w:val="sdtLocked"/>
              </w:sdtPr>
              <w:sdtContent>
                <w:tc>
                  <w:tcPr>
                    <w:tcW w:w="874" w:type="pct"/>
                  </w:tcPr>
                  <w:p w:rsidR="008F5910" w:rsidRDefault="00C8398A">
                    <w:pPr>
                      <w:jc w:val="right"/>
                      <w:rPr>
                        <w:szCs w:val="21"/>
                      </w:rPr>
                    </w:pPr>
                    <w:r>
                      <w:rPr>
                        <w:szCs w:val="21"/>
                      </w:rPr>
                      <w:t>23,879,394.36</w:t>
                    </w:r>
                  </w:p>
                </w:tc>
              </w:sdtContent>
            </w:sdt>
            <w:sdt>
              <w:sdtPr>
                <w:rPr>
                  <w:szCs w:val="21"/>
                </w:rPr>
                <w:alias w:val="计入当期损益的政府补助，但与公司正常经营业务密切相关，符合国家政策规定、按照一定标准定额或定量持续享受的政府补助除外（非.."/>
                <w:tag w:val="_GBC_57147c4974e84c0998294be5af22e00d"/>
                <w:id w:val="-2036791783"/>
                <w:lock w:val="sdtLocked"/>
              </w:sdtPr>
              <w:sdtContent>
                <w:tc>
                  <w:tcPr>
                    <w:tcW w:w="990" w:type="pct"/>
                  </w:tcPr>
                  <w:p w:rsidR="008F5910" w:rsidRDefault="00C8398A">
                    <w:pPr>
                      <w:jc w:val="right"/>
                      <w:rPr>
                        <w:szCs w:val="21"/>
                      </w:rPr>
                    </w:pPr>
                    <w:r>
                      <w:rPr>
                        <w:szCs w:val="21"/>
                      </w:rPr>
                      <w:t>23,270,845.02</w:t>
                    </w:r>
                  </w:p>
                </w:tc>
              </w:sdtContent>
            </w:sdt>
          </w:tr>
          <w:tr w:rsidR="008F5910" w:rsidTr="001C3A57">
            <w:tc>
              <w:tcPr>
                <w:tcW w:w="1683" w:type="pct"/>
              </w:tcPr>
              <w:p w:rsidR="008F5910" w:rsidRDefault="00CA07ED">
                <w:pPr>
                  <w:pStyle w:val="a9"/>
                  <w:ind w:firstLineChars="0" w:firstLine="0"/>
                  <w:jc w:val="left"/>
                  <w:rPr>
                    <w:szCs w:val="21"/>
                  </w:rPr>
                </w:pPr>
                <w:r>
                  <w:rPr>
                    <w:szCs w:val="21"/>
                  </w:rPr>
                  <w:t>计入当期损益的对非金融企业收取的资金占用费</w:t>
                </w:r>
              </w:p>
            </w:tc>
            <w:sdt>
              <w:sdtPr>
                <w:rPr>
                  <w:szCs w:val="21"/>
                </w:rPr>
                <w:alias w:val="计入当期损益的对非金融企业收取的资金占用费（非经常性损益项目）"/>
                <w:tag w:val="_GBC_a86a78a187a54930b4f503dffc488988"/>
                <w:id w:val="26191267"/>
                <w:lock w:val="sdtLocked"/>
                <w:showingPlcHdr/>
                <w:dataBinding w:prefixMappings="xmlns:clcid-pte='clcid-pte'" w:xpath="/*/clcid-pte:JiRuDangQiSunYiDeDuiFeiJinRongQiYeShouQuDeZiJinZhanYongFeiFeiJingChangXingSunYiXiangMu" w:storeItemID="{89EBAB94-44A0-46A2-B712-30D997D04A6D}"/>
                <w:text/>
              </w:sdtPr>
              <w:sdtContent>
                <w:tc>
                  <w:tcPr>
                    <w:tcW w:w="932" w:type="pct"/>
                  </w:tcPr>
                  <w:p w:rsidR="008F5910" w:rsidRDefault="00CA07ED">
                    <w:pPr>
                      <w:jc w:val="right"/>
                      <w:rPr>
                        <w:szCs w:val="21"/>
                      </w:rPr>
                    </w:pPr>
                    <w:r>
                      <w:rPr>
                        <w:rFonts w:hint="eastAsia"/>
                        <w:color w:val="333399"/>
                        <w:szCs w:val="21"/>
                      </w:rPr>
                      <w:t xml:space="preserve">　</w:t>
                    </w:r>
                  </w:p>
                </w:tc>
              </w:sdtContent>
            </w:sdt>
            <w:sdt>
              <w:sdtPr>
                <w:rPr>
                  <w:szCs w:val="21"/>
                </w:rPr>
                <w:alias w:val="计入当期损益的对非金融企业收取的资金占用费的说明（非经常性损益项目）"/>
                <w:tag w:val="_GBC_de2ce6c472744f0d80d98266d8260ba4"/>
                <w:id w:val="1191294"/>
                <w:lock w:val="sdtLocked"/>
                <w:showingPlcHdr/>
                <w:dataBinding w:prefixMappings="xmlns:clcid-pte='clcid-pte'" w:xpath="/*/clcid-pte:JiRuDangQiSunYiDeDuiFeiJinRongQiYeShouQuDeZiJinZhanYongFeiFeiJingChangXingSunYiXiangMuShuoMing" w:storeItemID="{89EBAB94-44A0-46A2-B712-30D997D04A6D}"/>
                <w:text/>
              </w:sdtPr>
              <w:sdtContent>
                <w:tc>
                  <w:tcPr>
                    <w:tcW w:w="522" w:type="pct"/>
                  </w:tcPr>
                  <w:p w:rsidR="008F5910" w:rsidRDefault="00CA07ED">
                    <w:pPr>
                      <w:rPr>
                        <w:szCs w:val="21"/>
                      </w:rPr>
                    </w:pPr>
                    <w:r>
                      <w:rPr>
                        <w:rFonts w:hint="eastAsia"/>
                        <w:color w:val="333399"/>
                        <w:szCs w:val="21"/>
                      </w:rPr>
                      <w:t xml:space="preserve">　</w:t>
                    </w:r>
                  </w:p>
                </w:tc>
              </w:sdtContent>
            </w:sdt>
            <w:sdt>
              <w:sdtPr>
                <w:rPr>
                  <w:szCs w:val="21"/>
                </w:rPr>
                <w:alias w:val="计入当期损益的对非金融企业收取的资金占用费（非经常性损益项目）"/>
                <w:tag w:val="_GBC_aa40ced631c94f7a8d5a5f6abf798de6"/>
                <w:id w:val="-248966213"/>
                <w:lock w:val="sdtLocked"/>
                <w:showingPlcHdr/>
              </w:sdtPr>
              <w:sdtContent>
                <w:tc>
                  <w:tcPr>
                    <w:tcW w:w="874" w:type="pct"/>
                  </w:tcPr>
                  <w:p w:rsidR="008F5910" w:rsidRDefault="00C8398A">
                    <w:pPr>
                      <w:jc w:val="right"/>
                      <w:rPr>
                        <w:szCs w:val="21"/>
                      </w:rPr>
                    </w:pPr>
                    <w:r>
                      <w:rPr>
                        <w:szCs w:val="21"/>
                      </w:rPr>
                      <w:t xml:space="preserve">     </w:t>
                    </w:r>
                  </w:p>
                </w:tc>
              </w:sdtContent>
            </w:sdt>
            <w:sdt>
              <w:sdtPr>
                <w:rPr>
                  <w:szCs w:val="21"/>
                </w:rPr>
                <w:alias w:val="计入当期损益的对非金融企业收取的资金占用费（非经常性损益项目）"/>
                <w:tag w:val="_GBC_2354037cefbe47278dd02d5b0bf75d3f"/>
                <w:id w:val="-143578933"/>
                <w:lock w:val="sdtLocked"/>
                <w:showingPlcHdr/>
              </w:sdtPr>
              <w:sdtContent>
                <w:tc>
                  <w:tcPr>
                    <w:tcW w:w="990" w:type="pct"/>
                  </w:tcPr>
                  <w:p w:rsidR="008F5910" w:rsidRDefault="00C8398A">
                    <w:pPr>
                      <w:jc w:val="right"/>
                      <w:rPr>
                        <w:szCs w:val="21"/>
                      </w:rPr>
                    </w:pPr>
                    <w:r>
                      <w:rPr>
                        <w:szCs w:val="21"/>
                      </w:rPr>
                      <w:t xml:space="preserve">     </w:t>
                    </w:r>
                  </w:p>
                </w:tc>
              </w:sdtContent>
            </w:sdt>
          </w:tr>
          <w:tr w:rsidR="008F5910" w:rsidTr="001C3A57">
            <w:tc>
              <w:tcPr>
                <w:tcW w:w="1683" w:type="pct"/>
              </w:tcPr>
              <w:p w:rsidR="008F5910" w:rsidRDefault="00CA07ED">
                <w:pPr>
                  <w:pStyle w:val="a9"/>
                  <w:ind w:firstLineChars="0" w:firstLine="0"/>
                  <w:jc w:val="left"/>
                  <w:rPr>
                    <w:szCs w:val="21"/>
                  </w:rPr>
                </w:pPr>
                <w:r>
                  <w:rPr>
                    <w:szCs w:val="21"/>
                  </w:rPr>
                  <w:t>企业取得子公司、联营企业及合营企业的投资成本小于取得投资时应享有被投资单位可辨认净资产公允价值产生的收益</w:t>
                </w:r>
              </w:p>
            </w:tc>
            <w:sdt>
              <w:sdtPr>
                <w:rPr>
                  <w:szCs w:val="21"/>
                </w:rPr>
                <w:alias w:val="企业取得子公司、联营企业及合营企业的投资成本小于取得投资时应享有被投资单位可辨认净资产公允价值产生的收益（非经常性损益项.."/>
                <w:tag w:val="_GBC_169232de34af47af8cf8a02a9197502c"/>
                <w:id w:val="26191270"/>
                <w:lock w:val="sdtLocked"/>
                <w:showingPlcHdr/>
                <w:dataBinding w:prefixMappings="xmlns:clcid-pte='clcid-pte'" w:xpath="/*/clcid-pte:QiYeHeBingDeHeBingChengBenXiaoYuHeBingShiYingXiangYouBeiHeBingDanWeiKeBianRenJingZiChanGongYunJiaZhiChanShengDeSunYi" w:storeItemID="{89EBAB94-44A0-46A2-B712-30D997D04A6D}"/>
                <w:text/>
              </w:sdtPr>
              <w:sdtContent>
                <w:tc>
                  <w:tcPr>
                    <w:tcW w:w="932" w:type="pct"/>
                  </w:tcPr>
                  <w:p w:rsidR="008F5910" w:rsidRDefault="00CA07ED">
                    <w:pPr>
                      <w:jc w:val="right"/>
                      <w:rPr>
                        <w:szCs w:val="21"/>
                      </w:rPr>
                    </w:pPr>
                    <w:r>
                      <w:rPr>
                        <w:rFonts w:hint="eastAsia"/>
                        <w:color w:val="333399"/>
                        <w:szCs w:val="21"/>
                      </w:rPr>
                      <w:t xml:space="preserve">　</w:t>
                    </w:r>
                  </w:p>
                </w:tc>
              </w:sdtContent>
            </w:sdt>
            <w:sdt>
              <w:sdtPr>
                <w:rPr>
                  <w:szCs w:val="21"/>
                </w:rPr>
                <w:alias w:val="企业取得子公司、联营企业及合营企业的投资成本小于取得投资时应享有被投资单位可辨认净资产公允价值产生的收益的说明（非经常性.."/>
                <w:tag w:val="_GBC_5ab7284ec053483eb3975f11cf4a5c75"/>
                <w:id w:val="1191297"/>
                <w:lock w:val="sdtLocked"/>
                <w:showingPlcHdr/>
                <w:dataBinding w:prefixMappings="xmlns:clcid-pte='clcid-pte'" w:xpath="/*/clcid-pte:QiYeHeBingDeHeBingChengBenXiaoYuHeBingShiYingXiangYouBeiHeBingDanWeiKeBianRenJingZiChanGongYunJiaZhiChanShengDeSunYiShuoMing" w:storeItemID="{89EBAB94-44A0-46A2-B712-30D997D04A6D}"/>
                <w:text/>
              </w:sdtPr>
              <w:sdtContent>
                <w:tc>
                  <w:tcPr>
                    <w:tcW w:w="522" w:type="pct"/>
                  </w:tcPr>
                  <w:p w:rsidR="008F5910" w:rsidRDefault="00CA07ED">
                    <w:pPr>
                      <w:rPr>
                        <w:szCs w:val="21"/>
                      </w:rPr>
                    </w:pPr>
                    <w:r>
                      <w:rPr>
                        <w:rFonts w:hint="eastAsia"/>
                        <w:color w:val="333399"/>
                        <w:szCs w:val="21"/>
                      </w:rPr>
                      <w:t xml:space="preserve">　</w:t>
                    </w:r>
                  </w:p>
                </w:tc>
              </w:sdtContent>
            </w:sdt>
            <w:sdt>
              <w:sdtPr>
                <w:rPr>
                  <w:szCs w:val="21"/>
                </w:rPr>
                <w:alias w:val="企业取得子公司、联营企业及合营企业的投资成本小于取得投资时应享有被投资单位可辨认净资产公允价值产生的收益（非经常性损益项.."/>
                <w:tag w:val="_GBC_a25a8747cf384502865716bfc406927c"/>
                <w:id w:val="-1939973348"/>
                <w:lock w:val="sdtLocked"/>
                <w:showingPlcHdr/>
              </w:sdtPr>
              <w:sdtContent>
                <w:tc>
                  <w:tcPr>
                    <w:tcW w:w="874" w:type="pct"/>
                  </w:tcPr>
                  <w:p w:rsidR="008F5910" w:rsidRDefault="00C8398A">
                    <w:pPr>
                      <w:jc w:val="right"/>
                      <w:rPr>
                        <w:szCs w:val="21"/>
                      </w:rPr>
                    </w:pPr>
                    <w:r>
                      <w:rPr>
                        <w:szCs w:val="21"/>
                      </w:rPr>
                      <w:t xml:space="preserve">     </w:t>
                    </w:r>
                  </w:p>
                </w:tc>
              </w:sdtContent>
            </w:sdt>
            <w:sdt>
              <w:sdtPr>
                <w:rPr>
                  <w:szCs w:val="21"/>
                </w:rPr>
                <w:alias w:val="企业取得子公司、联营企业及合营企业的投资成本小于取得投资时应享有被投资单位可辨认净资产公允价值产生的收益（非经常性损益项.."/>
                <w:tag w:val="_GBC_5695ac6d3f1c4bf9afca632769304141"/>
                <w:id w:val="1285308205"/>
                <w:lock w:val="sdtLocked"/>
                <w:showingPlcHdr/>
              </w:sdtPr>
              <w:sdtContent>
                <w:tc>
                  <w:tcPr>
                    <w:tcW w:w="990" w:type="pct"/>
                  </w:tcPr>
                  <w:p w:rsidR="008F5910" w:rsidRDefault="00C8398A">
                    <w:pPr>
                      <w:jc w:val="right"/>
                      <w:rPr>
                        <w:szCs w:val="21"/>
                      </w:rPr>
                    </w:pPr>
                    <w:r>
                      <w:rPr>
                        <w:szCs w:val="21"/>
                      </w:rPr>
                      <w:t xml:space="preserve">     </w:t>
                    </w:r>
                  </w:p>
                </w:tc>
              </w:sdtContent>
            </w:sdt>
          </w:tr>
          <w:tr w:rsidR="008F5910" w:rsidTr="001C3A57">
            <w:tc>
              <w:tcPr>
                <w:tcW w:w="1683" w:type="pct"/>
              </w:tcPr>
              <w:p w:rsidR="008F5910" w:rsidRDefault="00CA07ED">
                <w:pPr>
                  <w:pStyle w:val="a9"/>
                  <w:ind w:firstLineChars="0" w:firstLine="0"/>
                  <w:jc w:val="left"/>
                  <w:rPr>
                    <w:szCs w:val="21"/>
                  </w:rPr>
                </w:pPr>
                <w:r>
                  <w:rPr>
                    <w:szCs w:val="21"/>
                  </w:rPr>
                  <w:lastRenderedPageBreak/>
                  <w:t>非货币性资产交换损益</w:t>
                </w:r>
              </w:p>
            </w:tc>
            <w:sdt>
              <w:sdtPr>
                <w:rPr>
                  <w:szCs w:val="21"/>
                </w:rPr>
                <w:alias w:val="非货币性资产交换损益（非经常性损益项目）"/>
                <w:tag w:val="_GBC_486acd8fb80f452e9704219348b9b157"/>
                <w:id w:val="26191273"/>
                <w:lock w:val="sdtLocked"/>
                <w:showingPlcHdr/>
                <w:dataBinding w:prefixMappings="xmlns:clcid-pte='clcid-pte'" w:xpath="/*/clcid-pte:FeiJingChangXingSunYiZhongZiChanZhiHuanSunYi" w:storeItemID="{89EBAB94-44A0-46A2-B712-30D997D04A6D}"/>
                <w:text/>
              </w:sdtPr>
              <w:sdtContent>
                <w:tc>
                  <w:tcPr>
                    <w:tcW w:w="932" w:type="pct"/>
                  </w:tcPr>
                  <w:p w:rsidR="008F5910" w:rsidRDefault="00CA07ED">
                    <w:pPr>
                      <w:jc w:val="right"/>
                      <w:rPr>
                        <w:szCs w:val="21"/>
                      </w:rPr>
                    </w:pPr>
                    <w:r>
                      <w:rPr>
                        <w:rFonts w:hint="eastAsia"/>
                        <w:color w:val="333399"/>
                        <w:szCs w:val="21"/>
                      </w:rPr>
                      <w:t xml:space="preserve">　</w:t>
                    </w:r>
                  </w:p>
                </w:tc>
              </w:sdtContent>
            </w:sdt>
            <w:sdt>
              <w:sdtPr>
                <w:rPr>
                  <w:szCs w:val="21"/>
                </w:rPr>
                <w:alias w:val="非货币性资产交换损益的说明（非经常性损益项目）"/>
                <w:tag w:val="_GBC_0ccb6660928243f8a097d143e6293645"/>
                <w:id w:val="1191300"/>
                <w:lock w:val="sdtLocked"/>
                <w:showingPlcHdr/>
                <w:dataBinding w:prefixMappings="xmlns:clcid-pte='clcid-pte'" w:xpath="/*/clcid-pte:FeiJingChangXingSunYiZhongZiChanZhiHuanSunYiShuoMing" w:storeItemID="{89EBAB94-44A0-46A2-B712-30D997D04A6D}"/>
                <w:text/>
              </w:sdtPr>
              <w:sdtContent>
                <w:tc>
                  <w:tcPr>
                    <w:tcW w:w="522" w:type="pct"/>
                  </w:tcPr>
                  <w:p w:rsidR="008F5910" w:rsidRDefault="00CA07ED">
                    <w:pPr>
                      <w:rPr>
                        <w:szCs w:val="21"/>
                      </w:rPr>
                    </w:pPr>
                    <w:r>
                      <w:rPr>
                        <w:rFonts w:hint="eastAsia"/>
                        <w:color w:val="333399"/>
                        <w:szCs w:val="21"/>
                      </w:rPr>
                      <w:t xml:space="preserve">　</w:t>
                    </w:r>
                  </w:p>
                </w:tc>
              </w:sdtContent>
            </w:sdt>
            <w:sdt>
              <w:sdtPr>
                <w:rPr>
                  <w:szCs w:val="21"/>
                </w:rPr>
                <w:alias w:val="非货币性资产交换损益（非经常性损益项目）"/>
                <w:tag w:val="_GBC_c10faadbc4ed4886ba9cfcf050fec0f3"/>
                <w:id w:val="-1798597995"/>
                <w:lock w:val="sdtLocked"/>
                <w:showingPlcHdr/>
              </w:sdtPr>
              <w:sdtContent>
                <w:tc>
                  <w:tcPr>
                    <w:tcW w:w="874" w:type="pct"/>
                  </w:tcPr>
                  <w:p w:rsidR="008F5910" w:rsidRDefault="00C8398A">
                    <w:pPr>
                      <w:jc w:val="right"/>
                      <w:rPr>
                        <w:szCs w:val="21"/>
                      </w:rPr>
                    </w:pPr>
                    <w:r>
                      <w:rPr>
                        <w:szCs w:val="21"/>
                      </w:rPr>
                      <w:t xml:space="preserve">     </w:t>
                    </w:r>
                  </w:p>
                </w:tc>
              </w:sdtContent>
            </w:sdt>
            <w:sdt>
              <w:sdtPr>
                <w:rPr>
                  <w:szCs w:val="21"/>
                </w:rPr>
                <w:alias w:val="非货币性资产交换损益（非经常性损益项目）"/>
                <w:tag w:val="_GBC_1aff2a1b912842728ba98cf21fac7327"/>
                <w:id w:val="-562792935"/>
                <w:lock w:val="sdtLocked"/>
                <w:showingPlcHdr/>
              </w:sdtPr>
              <w:sdtContent>
                <w:tc>
                  <w:tcPr>
                    <w:tcW w:w="990" w:type="pct"/>
                  </w:tcPr>
                  <w:p w:rsidR="008F5910" w:rsidRDefault="00C8398A">
                    <w:pPr>
                      <w:jc w:val="right"/>
                      <w:rPr>
                        <w:szCs w:val="21"/>
                      </w:rPr>
                    </w:pPr>
                    <w:r>
                      <w:rPr>
                        <w:szCs w:val="21"/>
                      </w:rPr>
                      <w:t xml:space="preserve">     </w:t>
                    </w:r>
                  </w:p>
                </w:tc>
              </w:sdtContent>
            </w:sdt>
          </w:tr>
          <w:tr w:rsidR="008F5910" w:rsidTr="001C3A57">
            <w:tc>
              <w:tcPr>
                <w:tcW w:w="1683" w:type="pct"/>
              </w:tcPr>
              <w:p w:rsidR="008F5910" w:rsidRDefault="00CA07ED">
                <w:pPr>
                  <w:pStyle w:val="a9"/>
                  <w:ind w:firstLineChars="0" w:firstLine="0"/>
                  <w:jc w:val="left"/>
                  <w:rPr>
                    <w:szCs w:val="21"/>
                  </w:rPr>
                </w:pPr>
                <w:r>
                  <w:rPr>
                    <w:szCs w:val="21"/>
                  </w:rPr>
                  <w:t>委托他人投资或管理资产的损益</w:t>
                </w:r>
              </w:p>
            </w:tc>
            <w:sdt>
              <w:sdtPr>
                <w:rPr>
                  <w:szCs w:val="21"/>
                </w:rPr>
                <w:alias w:val="委托他人投资或管理资产的损益（非经常性损益项目）"/>
                <w:tag w:val="_GBC_03d926456c3f4d68989224017afdae20"/>
                <w:id w:val="26191276"/>
                <w:lock w:val="sdtLocked"/>
                <w:showingPlcHdr/>
                <w:dataBinding w:prefixMappings="xmlns:clcid-pte='clcid-pte'" w:xpath="/*/clcid-pte:WeiTuoTaRenTouZiHuoGuanLiZiChanDeSunYiFeiJingChangXingSunYiXiangMu" w:storeItemID="{89EBAB94-44A0-46A2-B712-30D997D04A6D}"/>
                <w:text/>
              </w:sdtPr>
              <w:sdtContent>
                <w:tc>
                  <w:tcPr>
                    <w:tcW w:w="932" w:type="pct"/>
                  </w:tcPr>
                  <w:p w:rsidR="008F5910" w:rsidRDefault="00CA07ED">
                    <w:pPr>
                      <w:jc w:val="right"/>
                      <w:rPr>
                        <w:szCs w:val="21"/>
                      </w:rPr>
                    </w:pPr>
                    <w:r>
                      <w:rPr>
                        <w:rFonts w:hint="eastAsia"/>
                        <w:color w:val="333399"/>
                        <w:szCs w:val="21"/>
                      </w:rPr>
                      <w:t xml:space="preserve">　</w:t>
                    </w:r>
                  </w:p>
                </w:tc>
              </w:sdtContent>
            </w:sdt>
            <w:sdt>
              <w:sdtPr>
                <w:rPr>
                  <w:szCs w:val="21"/>
                </w:rPr>
                <w:alias w:val="委托他人投资或管理资产的损益的说明（非经常性损益项目）"/>
                <w:tag w:val="_GBC_7aa707768bd34d49895e80e2deb35e28"/>
                <w:id w:val="1191303"/>
                <w:lock w:val="sdtLocked"/>
                <w:showingPlcHdr/>
                <w:dataBinding w:prefixMappings="xmlns:clcid-pte='clcid-pte'" w:xpath="/*/clcid-pte:WeiTuoTaRenTouZiHuoGuanLiZiChanDeSunYiFeiJingChangXingSunYiXiangMuShuoMing" w:storeItemID="{89EBAB94-44A0-46A2-B712-30D997D04A6D}"/>
                <w:text/>
              </w:sdtPr>
              <w:sdtContent>
                <w:tc>
                  <w:tcPr>
                    <w:tcW w:w="522" w:type="pct"/>
                  </w:tcPr>
                  <w:p w:rsidR="008F5910" w:rsidRDefault="00CA07ED">
                    <w:pPr>
                      <w:rPr>
                        <w:szCs w:val="21"/>
                      </w:rPr>
                    </w:pPr>
                    <w:r>
                      <w:rPr>
                        <w:rFonts w:hint="eastAsia"/>
                        <w:color w:val="333399"/>
                        <w:szCs w:val="21"/>
                      </w:rPr>
                      <w:t xml:space="preserve">　</w:t>
                    </w:r>
                  </w:p>
                </w:tc>
              </w:sdtContent>
            </w:sdt>
            <w:sdt>
              <w:sdtPr>
                <w:rPr>
                  <w:szCs w:val="21"/>
                </w:rPr>
                <w:alias w:val="委托他人投资或管理资产的损益（非经常性损益项目）"/>
                <w:tag w:val="_GBC_c6b0f3682c4643e2894a5ea6b2a336b5"/>
                <w:id w:val="1762101129"/>
                <w:lock w:val="sdtLocked"/>
                <w:showingPlcHdr/>
              </w:sdtPr>
              <w:sdtContent>
                <w:tc>
                  <w:tcPr>
                    <w:tcW w:w="874" w:type="pct"/>
                  </w:tcPr>
                  <w:p w:rsidR="008F5910" w:rsidRDefault="00C8398A">
                    <w:pPr>
                      <w:jc w:val="right"/>
                      <w:rPr>
                        <w:szCs w:val="21"/>
                      </w:rPr>
                    </w:pPr>
                    <w:r>
                      <w:rPr>
                        <w:szCs w:val="21"/>
                      </w:rPr>
                      <w:t xml:space="preserve">     </w:t>
                    </w:r>
                  </w:p>
                </w:tc>
              </w:sdtContent>
            </w:sdt>
            <w:sdt>
              <w:sdtPr>
                <w:rPr>
                  <w:szCs w:val="21"/>
                </w:rPr>
                <w:alias w:val="委托他人投资或管理资产的损益（非经常性损益项目）"/>
                <w:tag w:val="_GBC_bc29cc30fd4d4d0bab20a6061df0fbd8"/>
                <w:id w:val="1060913109"/>
                <w:lock w:val="sdtLocked"/>
                <w:showingPlcHdr/>
              </w:sdtPr>
              <w:sdtContent>
                <w:tc>
                  <w:tcPr>
                    <w:tcW w:w="990" w:type="pct"/>
                  </w:tcPr>
                  <w:p w:rsidR="008F5910" w:rsidRDefault="00C8398A">
                    <w:pPr>
                      <w:jc w:val="right"/>
                      <w:rPr>
                        <w:szCs w:val="21"/>
                      </w:rPr>
                    </w:pPr>
                    <w:r>
                      <w:rPr>
                        <w:szCs w:val="21"/>
                      </w:rPr>
                      <w:t xml:space="preserve">     </w:t>
                    </w:r>
                  </w:p>
                </w:tc>
              </w:sdtContent>
            </w:sdt>
          </w:tr>
          <w:tr w:rsidR="008F5910" w:rsidTr="001C3A57">
            <w:tc>
              <w:tcPr>
                <w:tcW w:w="1683" w:type="pct"/>
              </w:tcPr>
              <w:p w:rsidR="008F5910" w:rsidRDefault="00CA07ED">
                <w:pPr>
                  <w:pStyle w:val="a9"/>
                  <w:ind w:firstLineChars="0" w:firstLine="0"/>
                  <w:jc w:val="left"/>
                  <w:rPr>
                    <w:szCs w:val="21"/>
                  </w:rPr>
                </w:pPr>
                <w:r>
                  <w:rPr>
                    <w:szCs w:val="21"/>
                  </w:rPr>
                  <w:t>因不可抗力因素，如遭受自然灾害而计提的各项资产减值准备</w:t>
                </w:r>
              </w:p>
            </w:tc>
            <w:sdt>
              <w:sdtPr>
                <w:rPr>
                  <w:szCs w:val="21"/>
                </w:rPr>
                <w:alias w:val="因不可抗力因素，如遭受自然灾害而计提的各项资产减值准备（非经常性损益项目）"/>
                <w:tag w:val="_GBC_60f488230e88476f8e910bcd4afbb8de"/>
                <w:id w:val="26191279"/>
                <w:lock w:val="sdtLocked"/>
                <w:showingPlcHdr/>
                <w:dataBinding w:prefixMappings="xmlns:clcid-pte='clcid-pte'" w:xpath="/*/clcid-pte:FeiJingChangXingSunYiZhongJiTiDeGeXiangZiChanJianZhiZhunBei" w:storeItemID="{89EBAB94-44A0-46A2-B712-30D997D04A6D}"/>
                <w:text/>
              </w:sdtPr>
              <w:sdtContent>
                <w:tc>
                  <w:tcPr>
                    <w:tcW w:w="932" w:type="pct"/>
                  </w:tcPr>
                  <w:p w:rsidR="008F5910" w:rsidRDefault="00CA07ED">
                    <w:pPr>
                      <w:jc w:val="right"/>
                      <w:rPr>
                        <w:szCs w:val="21"/>
                      </w:rPr>
                    </w:pPr>
                    <w:r>
                      <w:rPr>
                        <w:rFonts w:hint="eastAsia"/>
                        <w:color w:val="333399"/>
                        <w:szCs w:val="21"/>
                      </w:rPr>
                      <w:t xml:space="preserve">　</w:t>
                    </w:r>
                  </w:p>
                </w:tc>
              </w:sdtContent>
            </w:sdt>
            <w:sdt>
              <w:sdtPr>
                <w:rPr>
                  <w:szCs w:val="21"/>
                </w:rPr>
                <w:alias w:val="因不可抗力因素，如遭受自然灾害而计提的各项资产减值准备的说明（非经常性损益项目）"/>
                <w:tag w:val="_GBC_d2105b54b30143e88dd78d8eb2a19029"/>
                <w:id w:val="1191306"/>
                <w:lock w:val="sdtLocked"/>
                <w:showingPlcHdr/>
                <w:dataBinding w:prefixMappings="xmlns:clcid-pte='clcid-pte'" w:xpath="/*/clcid-pte:FeiJingChangXingSunYiZhongJiTiDeGeXiangZiChanJianZhiZhunBeiShuoMing" w:storeItemID="{89EBAB94-44A0-46A2-B712-30D997D04A6D}"/>
                <w:text/>
              </w:sdtPr>
              <w:sdtContent>
                <w:tc>
                  <w:tcPr>
                    <w:tcW w:w="522" w:type="pct"/>
                  </w:tcPr>
                  <w:p w:rsidR="008F5910" w:rsidRDefault="00CA07ED">
                    <w:pPr>
                      <w:rPr>
                        <w:szCs w:val="21"/>
                      </w:rPr>
                    </w:pPr>
                    <w:r>
                      <w:rPr>
                        <w:rFonts w:hint="eastAsia"/>
                        <w:color w:val="333399"/>
                        <w:szCs w:val="21"/>
                      </w:rPr>
                      <w:t xml:space="preserve">　</w:t>
                    </w:r>
                  </w:p>
                </w:tc>
              </w:sdtContent>
            </w:sdt>
            <w:sdt>
              <w:sdtPr>
                <w:rPr>
                  <w:szCs w:val="21"/>
                </w:rPr>
                <w:alias w:val="因不可抗力因素，如遭受自然灾害而计提的各项资产减值准备（非经常性损益项目）"/>
                <w:tag w:val="_GBC_7dd369d03bd24cccbe9cd8a3094f44d7"/>
                <w:id w:val="2042006171"/>
                <w:lock w:val="sdtLocked"/>
                <w:showingPlcHdr/>
              </w:sdtPr>
              <w:sdtContent>
                <w:tc>
                  <w:tcPr>
                    <w:tcW w:w="874" w:type="pct"/>
                  </w:tcPr>
                  <w:p w:rsidR="008F5910" w:rsidRDefault="00C8398A">
                    <w:pPr>
                      <w:jc w:val="right"/>
                      <w:rPr>
                        <w:szCs w:val="21"/>
                      </w:rPr>
                    </w:pPr>
                    <w:r>
                      <w:rPr>
                        <w:szCs w:val="21"/>
                      </w:rPr>
                      <w:t xml:space="preserve">     </w:t>
                    </w:r>
                  </w:p>
                </w:tc>
              </w:sdtContent>
            </w:sdt>
            <w:sdt>
              <w:sdtPr>
                <w:rPr>
                  <w:szCs w:val="21"/>
                </w:rPr>
                <w:alias w:val="因不可抗力因素，如遭受自然灾害而计提的各项资产减值准备（非经常性损益项目）"/>
                <w:tag w:val="_GBC_897274c883c241c0b49f02969186a565"/>
                <w:id w:val="598138062"/>
                <w:lock w:val="sdtLocked"/>
                <w:showingPlcHdr/>
              </w:sdtPr>
              <w:sdtContent>
                <w:tc>
                  <w:tcPr>
                    <w:tcW w:w="990" w:type="pct"/>
                  </w:tcPr>
                  <w:p w:rsidR="008F5910" w:rsidRDefault="00C8398A">
                    <w:pPr>
                      <w:jc w:val="right"/>
                      <w:rPr>
                        <w:szCs w:val="21"/>
                      </w:rPr>
                    </w:pPr>
                    <w:r>
                      <w:rPr>
                        <w:szCs w:val="21"/>
                      </w:rPr>
                      <w:t xml:space="preserve">     </w:t>
                    </w:r>
                  </w:p>
                </w:tc>
              </w:sdtContent>
            </w:sdt>
          </w:tr>
          <w:tr w:rsidR="008F5910" w:rsidTr="001C3A57">
            <w:tc>
              <w:tcPr>
                <w:tcW w:w="1683" w:type="pct"/>
              </w:tcPr>
              <w:p w:rsidR="008F5910" w:rsidRDefault="00CA07ED">
                <w:pPr>
                  <w:pStyle w:val="a9"/>
                  <w:ind w:firstLineChars="0" w:firstLine="0"/>
                  <w:jc w:val="left"/>
                  <w:rPr>
                    <w:szCs w:val="21"/>
                  </w:rPr>
                </w:pPr>
                <w:r>
                  <w:rPr>
                    <w:szCs w:val="21"/>
                  </w:rPr>
                  <w:t>债务重组损益</w:t>
                </w:r>
              </w:p>
            </w:tc>
            <w:sdt>
              <w:sdtPr>
                <w:rPr>
                  <w:szCs w:val="21"/>
                </w:rPr>
                <w:alias w:val="债务重组损益（非经常性损益项目）"/>
                <w:tag w:val="_GBC_d64bfd2d8c9645fb970654d2a5278e1a"/>
                <w:id w:val="1191216"/>
                <w:lock w:val="sdtLocked"/>
                <w:dataBinding w:prefixMappings="xmlns:clcid-pte='clcid-pte'" w:xpath="/*/clcid-pte:FeiJingChangXingSunYiZhongZhaiWuZhongZuSunYi" w:storeItemID="{89EBAB94-44A0-46A2-B712-30D997D04A6D}"/>
                <w:text/>
              </w:sdtPr>
              <w:sdtContent>
                <w:tc>
                  <w:tcPr>
                    <w:tcW w:w="932" w:type="pct"/>
                  </w:tcPr>
                  <w:p w:rsidR="008F5910" w:rsidRDefault="006B29A0">
                    <w:pPr>
                      <w:jc w:val="right"/>
                      <w:rPr>
                        <w:szCs w:val="21"/>
                      </w:rPr>
                    </w:pPr>
                    <w:r w:rsidRPr="006B29A0">
                      <w:rPr>
                        <w:szCs w:val="21"/>
                      </w:rPr>
                      <w:t>22,693,282.15</w:t>
                    </w:r>
                  </w:p>
                </w:tc>
              </w:sdtContent>
            </w:sdt>
            <w:sdt>
              <w:sdtPr>
                <w:rPr>
                  <w:szCs w:val="21"/>
                </w:rPr>
                <w:alias w:val="债务重组损益的说明（非经常性损益项目）"/>
                <w:tag w:val="_GBC_47534163d87a46f4b6a79708f7497fb1"/>
                <w:id w:val="1191309"/>
                <w:lock w:val="sdtLocked"/>
                <w:showingPlcHdr/>
                <w:dataBinding w:prefixMappings="xmlns:clcid-pte='clcid-pte'" w:xpath="/*/clcid-pte:FeiJingChangXingSunYiZhongZhaiWuZhongZuSunYiShuoMing" w:storeItemID="{89EBAB94-44A0-46A2-B712-30D997D04A6D}"/>
                <w:text/>
              </w:sdtPr>
              <w:sdtContent>
                <w:tc>
                  <w:tcPr>
                    <w:tcW w:w="522" w:type="pct"/>
                  </w:tcPr>
                  <w:p w:rsidR="008F5910" w:rsidRDefault="00CA07ED">
                    <w:pPr>
                      <w:rPr>
                        <w:szCs w:val="21"/>
                      </w:rPr>
                    </w:pPr>
                    <w:r>
                      <w:rPr>
                        <w:rFonts w:hint="eastAsia"/>
                        <w:color w:val="333399"/>
                        <w:szCs w:val="21"/>
                      </w:rPr>
                      <w:t xml:space="preserve">　</w:t>
                    </w:r>
                  </w:p>
                </w:tc>
              </w:sdtContent>
            </w:sdt>
            <w:sdt>
              <w:sdtPr>
                <w:rPr>
                  <w:szCs w:val="21"/>
                </w:rPr>
                <w:alias w:val="债务重组损益（非经常性损益项目）"/>
                <w:tag w:val="_GBC_a488363c2cec4f6aada0b398455d801f"/>
                <w:id w:val="1686170138"/>
                <w:lock w:val="sdtLocked"/>
                <w:showingPlcHdr/>
              </w:sdtPr>
              <w:sdtContent>
                <w:tc>
                  <w:tcPr>
                    <w:tcW w:w="874" w:type="pct"/>
                  </w:tcPr>
                  <w:p w:rsidR="008F5910" w:rsidRDefault="00C8398A">
                    <w:pPr>
                      <w:jc w:val="right"/>
                      <w:rPr>
                        <w:szCs w:val="21"/>
                      </w:rPr>
                    </w:pPr>
                    <w:r>
                      <w:rPr>
                        <w:szCs w:val="21"/>
                      </w:rPr>
                      <w:t xml:space="preserve">     </w:t>
                    </w:r>
                  </w:p>
                </w:tc>
              </w:sdtContent>
            </w:sdt>
            <w:sdt>
              <w:sdtPr>
                <w:rPr>
                  <w:szCs w:val="21"/>
                </w:rPr>
                <w:alias w:val="债务重组损益（非经常性损益项目）"/>
                <w:tag w:val="_GBC_77ea22a201d44d538110004a582460f3"/>
                <w:id w:val="1091972619"/>
                <w:lock w:val="sdtLocked"/>
                <w:showingPlcHdr/>
              </w:sdtPr>
              <w:sdtContent>
                <w:tc>
                  <w:tcPr>
                    <w:tcW w:w="990" w:type="pct"/>
                  </w:tcPr>
                  <w:p w:rsidR="008F5910" w:rsidRDefault="00C8398A">
                    <w:pPr>
                      <w:jc w:val="right"/>
                      <w:rPr>
                        <w:szCs w:val="21"/>
                      </w:rPr>
                    </w:pPr>
                    <w:r>
                      <w:rPr>
                        <w:szCs w:val="21"/>
                      </w:rPr>
                      <w:t xml:space="preserve">     </w:t>
                    </w:r>
                  </w:p>
                </w:tc>
              </w:sdtContent>
            </w:sdt>
          </w:tr>
          <w:tr w:rsidR="008F5910" w:rsidTr="001C3A57">
            <w:tc>
              <w:tcPr>
                <w:tcW w:w="1683" w:type="pct"/>
              </w:tcPr>
              <w:p w:rsidR="008F5910" w:rsidRDefault="00CA07ED">
                <w:pPr>
                  <w:pStyle w:val="a9"/>
                  <w:ind w:firstLineChars="0" w:firstLine="0"/>
                  <w:jc w:val="left"/>
                  <w:rPr>
                    <w:szCs w:val="21"/>
                  </w:rPr>
                </w:pPr>
                <w:r>
                  <w:rPr>
                    <w:szCs w:val="21"/>
                  </w:rPr>
                  <w:t>企业重组费用，如安置职工的支出、整合费用等</w:t>
                </w:r>
              </w:p>
            </w:tc>
            <w:sdt>
              <w:sdtPr>
                <w:rPr>
                  <w:szCs w:val="21"/>
                </w:rPr>
                <w:alias w:val="企业重组费用，如安置职工的支出、整合费用等（非经常性损益项目）"/>
                <w:tag w:val="_GBC_c8188a8f072146298be15aad2e72f2b1"/>
                <w:id w:val="1191219"/>
                <w:lock w:val="sdtLocked"/>
                <w:showingPlcHdr/>
                <w:dataBinding w:prefixMappings="xmlns:clcid-pte='clcid-pte'" w:xpath="/*/clcid-pte:QiYeZhongZuFeiYongRuAnZhiZhiGongDeZhiChuZhengHeFeiYongDeng" w:storeItemID="{89EBAB94-44A0-46A2-B712-30D997D04A6D}"/>
                <w:text/>
              </w:sdtPr>
              <w:sdtContent>
                <w:tc>
                  <w:tcPr>
                    <w:tcW w:w="932" w:type="pct"/>
                  </w:tcPr>
                  <w:p w:rsidR="008F5910" w:rsidRDefault="00CA07ED">
                    <w:pPr>
                      <w:jc w:val="right"/>
                      <w:rPr>
                        <w:szCs w:val="21"/>
                      </w:rPr>
                    </w:pPr>
                    <w:r>
                      <w:rPr>
                        <w:rFonts w:hint="eastAsia"/>
                        <w:color w:val="333399"/>
                        <w:szCs w:val="21"/>
                      </w:rPr>
                      <w:t xml:space="preserve">　</w:t>
                    </w:r>
                  </w:p>
                </w:tc>
              </w:sdtContent>
            </w:sdt>
            <w:sdt>
              <w:sdtPr>
                <w:rPr>
                  <w:szCs w:val="21"/>
                </w:rPr>
                <w:alias w:val="企业重组费用，如安置职工的支出、整合费用等的说明（非经常性损益项目）"/>
                <w:tag w:val="_GBC_1047e98f926845b1b4dd0ec3b5942f68"/>
                <w:id w:val="1191312"/>
                <w:lock w:val="sdtLocked"/>
                <w:showingPlcHdr/>
                <w:dataBinding w:prefixMappings="xmlns:clcid-pte='clcid-pte'" w:xpath="/*/clcid-pte:QiYeZhongZuFeiYongRuAnZhiZhiGongDeZhiChuZhengHeFeiYongDengShuoMing" w:storeItemID="{89EBAB94-44A0-46A2-B712-30D997D04A6D}"/>
                <w:text/>
              </w:sdtPr>
              <w:sdtContent>
                <w:tc>
                  <w:tcPr>
                    <w:tcW w:w="522" w:type="pct"/>
                  </w:tcPr>
                  <w:p w:rsidR="008F5910" w:rsidRDefault="00CA07ED">
                    <w:pPr>
                      <w:rPr>
                        <w:szCs w:val="21"/>
                      </w:rPr>
                    </w:pPr>
                    <w:r>
                      <w:rPr>
                        <w:rFonts w:hint="eastAsia"/>
                        <w:color w:val="333399"/>
                        <w:szCs w:val="21"/>
                      </w:rPr>
                      <w:t xml:space="preserve">　</w:t>
                    </w:r>
                  </w:p>
                </w:tc>
              </w:sdtContent>
            </w:sdt>
            <w:sdt>
              <w:sdtPr>
                <w:rPr>
                  <w:szCs w:val="21"/>
                </w:rPr>
                <w:alias w:val="企业重组费用，如安置职工的支出、整合费用等（非经常性损益项目）"/>
                <w:tag w:val="_GBC_acfefdbd36f248749b67f838aad357da"/>
                <w:id w:val="1845904093"/>
                <w:lock w:val="sdtLocked"/>
                <w:showingPlcHdr/>
              </w:sdtPr>
              <w:sdtContent>
                <w:tc>
                  <w:tcPr>
                    <w:tcW w:w="874" w:type="pct"/>
                  </w:tcPr>
                  <w:p w:rsidR="008F5910" w:rsidRDefault="00C8398A">
                    <w:pPr>
                      <w:jc w:val="right"/>
                      <w:rPr>
                        <w:szCs w:val="21"/>
                      </w:rPr>
                    </w:pPr>
                    <w:r>
                      <w:rPr>
                        <w:szCs w:val="21"/>
                      </w:rPr>
                      <w:t xml:space="preserve">     </w:t>
                    </w:r>
                  </w:p>
                </w:tc>
              </w:sdtContent>
            </w:sdt>
            <w:sdt>
              <w:sdtPr>
                <w:rPr>
                  <w:szCs w:val="21"/>
                </w:rPr>
                <w:alias w:val="企业重组费用，如安置职工的支出、整合费用等（非经常性损益项目）"/>
                <w:tag w:val="_GBC_acd6fdd179ac4f329737983f4aa7f3c2"/>
                <w:id w:val="89362171"/>
                <w:lock w:val="sdtLocked"/>
                <w:showingPlcHdr/>
              </w:sdtPr>
              <w:sdtContent>
                <w:tc>
                  <w:tcPr>
                    <w:tcW w:w="990" w:type="pct"/>
                  </w:tcPr>
                  <w:p w:rsidR="008F5910" w:rsidRDefault="00C8398A">
                    <w:pPr>
                      <w:jc w:val="right"/>
                      <w:rPr>
                        <w:szCs w:val="21"/>
                      </w:rPr>
                    </w:pPr>
                    <w:r>
                      <w:rPr>
                        <w:szCs w:val="21"/>
                      </w:rPr>
                      <w:t xml:space="preserve">     </w:t>
                    </w:r>
                  </w:p>
                </w:tc>
              </w:sdtContent>
            </w:sdt>
          </w:tr>
          <w:tr w:rsidR="008F5910" w:rsidTr="001C3A57">
            <w:tc>
              <w:tcPr>
                <w:tcW w:w="1683" w:type="pct"/>
              </w:tcPr>
              <w:p w:rsidR="008F5910" w:rsidRDefault="00CA07ED">
                <w:pPr>
                  <w:pStyle w:val="a9"/>
                  <w:ind w:firstLineChars="0" w:firstLine="0"/>
                  <w:jc w:val="left"/>
                  <w:rPr>
                    <w:szCs w:val="21"/>
                  </w:rPr>
                </w:pPr>
                <w:r>
                  <w:rPr>
                    <w:szCs w:val="21"/>
                  </w:rPr>
                  <w:t>交易价格显失公允的交易产生的超过公允价值部分的损益</w:t>
                </w:r>
              </w:p>
            </w:tc>
            <w:sdt>
              <w:sdtPr>
                <w:rPr>
                  <w:szCs w:val="21"/>
                </w:rPr>
                <w:alias w:val="交易价格显失公允的交易产生的超过公允价值部分的损益（非经常性损益项目）"/>
                <w:tag w:val="_GBC_0d3f47734ca14bf5bcb7a1e74537307d"/>
                <w:id w:val="1191222"/>
                <w:lock w:val="sdtLocked"/>
                <w:showingPlcHdr/>
                <w:dataBinding w:prefixMappings="xmlns:clcid-pte='clcid-pte'" w:xpath="/*/clcid-pte:FeiJingChangXingSunYiZhongJiaoYiJiaGeXianShiGongYunDeJiaoYiChanShengDeSunYi" w:storeItemID="{89EBAB94-44A0-46A2-B712-30D997D04A6D}"/>
                <w:text/>
              </w:sdtPr>
              <w:sdtContent>
                <w:tc>
                  <w:tcPr>
                    <w:tcW w:w="932" w:type="pct"/>
                  </w:tcPr>
                  <w:p w:rsidR="008F5910" w:rsidRDefault="00CA07ED">
                    <w:pPr>
                      <w:jc w:val="right"/>
                      <w:rPr>
                        <w:szCs w:val="21"/>
                      </w:rPr>
                    </w:pPr>
                    <w:r>
                      <w:rPr>
                        <w:rFonts w:hint="eastAsia"/>
                        <w:color w:val="333399"/>
                        <w:szCs w:val="21"/>
                      </w:rPr>
                      <w:t xml:space="preserve">　</w:t>
                    </w:r>
                  </w:p>
                </w:tc>
              </w:sdtContent>
            </w:sdt>
            <w:sdt>
              <w:sdtPr>
                <w:rPr>
                  <w:szCs w:val="21"/>
                </w:rPr>
                <w:alias w:val="交易价格显失公允的交易产生的超过公允价值部分的损益的说明（非经常性损益项目）"/>
                <w:tag w:val="_GBC_98d5c2a1bff64b70b1fe53422048aebb"/>
                <w:id w:val="1191315"/>
                <w:lock w:val="sdtLocked"/>
                <w:showingPlcHdr/>
                <w:dataBinding w:prefixMappings="xmlns:clcid-pte='clcid-pte'" w:xpath="/*/clcid-pte:FeiJingChangXingSunYiZhongJiaoYiJiaGeXianShiGongYunDeJiaoYiChanShengDeSunYiShuoMing" w:storeItemID="{89EBAB94-44A0-46A2-B712-30D997D04A6D}"/>
                <w:text/>
              </w:sdtPr>
              <w:sdtContent>
                <w:tc>
                  <w:tcPr>
                    <w:tcW w:w="522" w:type="pct"/>
                  </w:tcPr>
                  <w:p w:rsidR="008F5910" w:rsidRDefault="00CA07ED">
                    <w:pPr>
                      <w:rPr>
                        <w:szCs w:val="21"/>
                      </w:rPr>
                    </w:pPr>
                    <w:r>
                      <w:rPr>
                        <w:rFonts w:hint="eastAsia"/>
                        <w:color w:val="333399"/>
                        <w:szCs w:val="21"/>
                      </w:rPr>
                      <w:t xml:space="preserve">　</w:t>
                    </w:r>
                  </w:p>
                </w:tc>
              </w:sdtContent>
            </w:sdt>
            <w:sdt>
              <w:sdtPr>
                <w:rPr>
                  <w:szCs w:val="21"/>
                </w:rPr>
                <w:alias w:val="交易价格显失公允的交易产生的超过公允价值部分的损益（非经常性损益项目）"/>
                <w:tag w:val="_GBC_a21302fefeca43d099d9e931514df998"/>
                <w:id w:val="1199209053"/>
                <w:lock w:val="sdtLocked"/>
                <w:showingPlcHdr/>
              </w:sdtPr>
              <w:sdtContent>
                <w:tc>
                  <w:tcPr>
                    <w:tcW w:w="874" w:type="pct"/>
                  </w:tcPr>
                  <w:p w:rsidR="008F5910" w:rsidRDefault="00C8398A">
                    <w:pPr>
                      <w:jc w:val="right"/>
                      <w:rPr>
                        <w:szCs w:val="21"/>
                      </w:rPr>
                    </w:pPr>
                    <w:r>
                      <w:rPr>
                        <w:szCs w:val="21"/>
                      </w:rPr>
                      <w:t xml:space="preserve">     </w:t>
                    </w:r>
                  </w:p>
                </w:tc>
              </w:sdtContent>
            </w:sdt>
            <w:sdt>
              <w:sdtPr>
                <w:rPr>
                  <w:szCs w:val="21"/>
                </w:rPr>
                <w:alias w:val="交易价格显失公允的交易产生的超过公允价值部分的损益（非经常性损益项目）"/>
                <w:tag w:val="_GBC_1df02f3395064fe2be1101037a0792ce"/>
                <w:id w:val="-1601638578"/>
                <w:lock w:val="sdtLocked"/>
                <w:showingPlcHdr/>
              </w:sdtPr>
              <w:sdtContent>
                <w:tc>
                  <w:tcPr>
                    <w:tcW w:w="990" w:type="pct"/>
                  </w:tcPr>
                  <w:p w:rsidR="008F5910" w:rsidRDefault="00C8398A">
                    <w:pPr>
                      <w:jc w:val="right"/>
                      <w:rPr>
                        <w:szCs w:val="21"/>
                      </w:rPr>
                    </w:pPr>
                    <w:r>
                      <w:rPr>
                        <w:szCs w:val="21"/>
                      </w:rPr>
                      <w:t xml:space="preserve">     </w:t>
                    </w:r>
                  </w:p>
                </w:tc>
              </w:sdtContent>
            </w:sdt>
          </w:tr>
          <w:tr w:rsidR="008F5910" w:rsidTr="001C3A57">
            <w:tc>
              <w:tcPr>
                <w:tcW w:w="1683" w:type="pct"/>
              </w:tcPr>
              <w:p w:rsidR="008F5910" w:rsidRDefault="00CA07ED">
                <w:pPr>
                  <w:pStyle w:val="a9"/>
                  <w:ind w:firstLineChars="0" w:firstLine="0"/>
                  <w:jc w:val="left"/>
                  <w:rPr>
                    <w:szCs w:val="21"/>
                  </w:rPr>
                </w:pPr>
                <w:r>
                  <w:rPr>
                    <w:szCs w:val="21"/>
                  </w:rPr>
                  <w:t>同一控制下企业合并产生的子公司期初至合并日的当期净损益</w:t>
                </w:r>
              </w:p>
            </w:tc>
            <w:sdt>
              <w:sdtPr>
                <w:rPr>
                  <w:szCs w:val="21"/>
                </w:rPr>
                <w:alias w:val="同一控制下企业合并产生的子公司期初至合并日的当期净损益（非经常性损益项目）"/>
                <w:tag w:val="_GBC_f12a9ff39ba74938b375e450b22f2e96"/>
                <w:id w:val="1191225"/>
                <w:lock w:val="sdtLocked"/>
                <w:showingPlcHdr/>
                <w:dataBinding w:prefixMappings="xmlns:clcid-pte='clcid-pte'" w:xpath="/*/clcid-pte:TongYiKongZhiXiaQiYeHeBingChanShengDeZiGongSiQiChuZhiHeBingRiDeDangQiJingSunYi" w:storeItemID="{89EBAB94-44A0-46A2-B712-30D997D04A6D}"/>
                <w:text/>
              </w:sdtPr>
              <w:sdtContent>
                <w:tc>
                  <w:tcPr>
                    <w:tcW w:w="932" w:type="pct"/>
                  </w:tcPr>
                  <w:p w:rsidR="008F5910" w:rsidRDefault="00CA07ED">
                    <w:pPr>
                      <w:jc w:val="right"/>
                      <w:rPr>
                        <w:szCs w:val="21"/>
                      </w:rPr>
                    </w:pPr>
                    <w:r>
                      <w:rPr>
                        <w:rFonts w:hint="eastAsia"/>
                        <w:color w:val="333399"/>
                        <w:szCs w:val="21"/>
                      </w:rPr>
                      <w:t xml:space="preserve">　</w:t>
                    </w:r>
                  </w:p>
                </w:tc>
              </w:sdtContent>
            </w:sdt>
            <w:sdt>
              <w:sdtPr>
                <w:rPr>
                  <w:szCs w:val="21"/>
                </w:rPr>
                <w:alias w:val="同一控制下企业合并产生的子公司期初至合并日的当期净损益的说明（非经常性损益项目）"/>
                <w:tag w:val="_GBC_4a14bffeec944c53ba7b0dc36b9cfe0e"/>
                <w:id w:val="1191318"/>
                <w:lock w:val="sdtLocked"/>
                <w:showingPlcHdr/>
                <w:dataBinding w:prefixMappings="xmlns:clcid-pte='clcid-pte'" w:xpath="/*/clcid-pte:TongYiKongZhiXiaQiYeHeBingChanShengDeZiGongSiQiChuZhiHeBingRiDeDangQiJingSunYiShuoMing" w:storeItemID="{89EBAB94-44A0-46A2-B712-30D997D04A6D}"/>
                <w:text/>
              </w:sdtPr>
              <w:sdtContent>
                <w:tc>
                  <w:tcPr>
                    <w:tcW w:w="522" w:type="pct"/>
                  </w:tcPr>
                  <w:p w:rsidR="008F5910" w:rsidRDefault="00CA07ED">
                    <w:pPr>
                      <w:rPr>
                        <w:szCs w:val="21"/>
                      </w:rPr>
                    </w:pPr>
                    <w:r>
                      <w:rPr>
                        <w:rFonts w:hint="eastAsia"/>
                        <w:color w:val="333399"/>
                        <w:szCs w:val="21"/>
                      </w:rPr>
                      <w:t xml:space="preserve">　</w:t>
                    </w:r>
                  </w:p>
                </w:tc>
              </w:sdtContent>
            </w:sdt>
            <w:sdt>
              <w:sdtPr>
                <w:rPr>
                  <w:szCs w:val="21"/>
                </w:rPr>
                <w:alias w:val="同一控制下企业合并产生的子公司期初至合并日的当期净损益（非经常性损益项目）"/>
                <w:tag w:val="_GBC_886a419430e34851b316c50331e3a705"/>
                <w:id w:val="1095818828"/>
                <w:lock w:val="sdtLocked"/>
                <w:showingPlcHdr/>
              </w:sdtPr>
              <w:sdtContent>
                <w:tc>
                  <w:tcPr>
                    <w:tcW w:w="874" w:type="pct"/>
                  </w:tcPr>
                  <w:p w:rsidR="008F5910" w:rsidRDefault="00C8398A">
                    <w:pPr>
                      <w:jc w:val="right"/>
                      <w:rPr>
                        <w:szCs w:val="21"/>
                      </w:rPr>
                    </w:pPr>
                    <w:r>
                      <w:rPr>
                        <w:szCs w:val="21"/>
                      </w:rPr>
                      <w:t xml:space="preserve">     </w:t>
                    </w:r>
                  </w:p>
                </w:tc>
              </w:sdtContent>
            </w:sdt>
            <w:sdt>
              <w:sdtPr>
                <w:rPr>
                  <w:szCs w:val="21"/>
                </w:rPr>
                <w:alias w:val="同一控制下企业合并产生的子公司期初至合并日的当期净损益（非经常性损益项目）"/>
                <w:tag w:val="_GBC_8b7cbb13165d4e2795bc909c8c98e174"/>
                <w:id w:val="-970671523"/>
                <w:lock w:val="sdtLocked"/>
                <w:showingPlcHdr/>
              </w:sdtPr>
              <w:sdtContent>
                <w:tc>
                  <w:tcPr>
                    <w:tcW w:w="990" w:type="pct"/>
                  </w:tcPr>
                  <w:p w:rsidR="008F5910" w:rsidRDefault="00C8398A">
                    <w:pPr>
                      <w:jc w:val="right"/>
                      <w:rPr>
                        <w:szCs w:val="21"/>
                      </w:rPr>
                    </w:pPr>
                    <w:r>
                      <w:rPr>
                        <w:szCs w:val="21"/>
                      </w:rPr>
                      <w:t xml:space="preserve">     </w:t>
                    </w:r>
                  </w:p>
                </w:tc>
              </w:sdtContent>
            </w:sdt>
          </w:tr>
          <w:tr w:rsidR="008F5910" w:rsidTr="001C3A57">
            <w:tc>
              <w:tcPr>
                <w:tcW w:w="1683" w:type="pct"/>
              </w:tcPr>
              <w:p w:rsidR="008F5910" w:rsidRDefault="00CA07ED">
                <w:pPr>
                  <w:pStyle w:val="a9"/>
                  <w:ind w:firstLineChars="0" w:firstLine="0"/>
                  <w:jc w:val="left"/>
                  <w:rPr>
                    <w:szCs w:val="21"/>
                  </w:rPr>
                </w:pPr>
                <w:r>
                  <w:rPr>
                    <w:szCs w:val="21"/>
                  </w:rPr>
                  <w:t>与公司正常经营业务无关的或有事项产生的损益</w:t>
                </w:r>
              </w:p>
            </w:tc>
            <w:sdt>
              <w:sdtPr>
                <w:rPr>
                  <w:szCs w:val="21"/>
                </w:rPr>
                <w:alias w:val="与公司正常经营业务无关的或有事项产生的损益（非经常性损益项目）"/>
                <w:tag w:val="_GBC_4df813a9059a434380e9bbc3d5359064"/>
                <w:id w:val="1191228"/>
                <w:lock w:val="sdtLocked"/>
                <w:showingPlcHdr/>
                <w:dataBinding w:prefixMappings="xmlns:clcid-pte='clcid-pte'" w:xpath="/*/clcid-pte:YuGongSiZhuYingYeWuWuGuanDeYuJiFuZhaiChanShengDeSunYi" w:storeItemID="{89EBAB94-44A0-46A2-B712-30D997D04A6D}"/>
                <w:text/>
              </w:sdtPr>
              <w:sdtContent>
                <w:tc>
                  <w:tcPr>
                    <w:tcW w:w="932" w:type="pct"/>
                  </w:tcPr>
                  <w:p w:rsidR="008F5910" w:rsidRDefault="00CA07ED">
                    <w:pPr>
                      <w:jc w:val="right"/>
                      <w:rPr>
                        <w:szCs w:val="21"/>
                      </w:rPr>
                    </w:pPr>
                    <w:r>
                      <w:rPr>
                        <w:rFonts w:hint="eastAsia"/>
                        <w:color w:val="333399"/>
                        <w:szCs w:val="21"/>
                      </w:rPr>
                      <w:t xml:space="preserve">　</w:t>
                    </w:r>
                  </w:p>
                </w:tc>
              </w:sdtContent>
            </w:sdt>
            <w:sdt>
              <w:sdtPr>
                <w:rPr>
                  <w:szCs w:val="21"/>
                </w:rPr>
                <w:alias w:val="与公司正常经营业务无关的或有事项产生的损益的说明（非经常性损益项目）"/>
                <w:tag w:val="_GBC_1ece571fbdc6432389b9ee98afce0e0b"/>
                <w:id w:val="1191321"/>
                <w:lock w:val="sdtLocked"/>
                <w:showingPlcHdr/>
                <w:dataBinding w:prefixMappings="xmlns:clcid-pte='clcid-pte'" w:xpath="/*/clcid-pte:YuGongSiZhuYingYeWuWuGuanDeYuJiFuZhaiChanShengDeSunYiShuoMing" w:storeItemID="{89EBAB94-44A0-46A2-B712-30D997D04A6D}"/>
                <w:text/>
              </w:sdtPr>
              <w:sdtContent>
                <w:tc>
                  <w:tcPr>
                    <w:tcW w:w="522" w:type="pct"/>
                  </w:tcPr>
                  <w:p w:rsidR="008F5910" w:rsidRDefault="00CA07ED">
                    <w:pPr>
                      <w:rPr>
                        <w:szCs w:val="21"/>
                      </w:rPr>
                    </w:pPr>
                    <w:r>
                      <w:rPr>
                        <w:rFonts w:hint="eastAsia"/>
                        <w:color w:val="333399"/>
                        <w:szCs w:val="21"/>
                      </w:rPr>
                      <w:t xml:space="preserve">　</w:t>
                    </w:r>
                  </w:p>
                </w:tc>
              </w:sdtContent>
            </w:sdt>
            <w:sdt>
              <w:sdtPr>
                <w:rPr>
                  <w:szCs w:val="21"/>
                </w:rPr>
                <w:alias w:val="与公司正常经营业务无关的或有事项产生的损益（非经常性损益项目）"/>
                <w:tag w:val="_GBC_36a2113ded074806b9aaa04666b849e9"/>
                <w:id w:val="-626399723"/>
                <w:lock w:val="sdtLocked"/>
                <w:showingPlcHdr/>
              </w:sdtPr>
              <w:sdtContent>
                <w:tc>
                  <w:tcPr>
                    <w:tcW w:w="874" w:type="pct"/>
                  </w:tcPr>
                  <w:p w:rsidR="008F5910" w:rsidRDefault="00C8398A">
                    <w:pPr>
                      <w:jc w:val="right"/>
                      <w:rPr>
                        <w:szCs w:val="21"/>
                      </w:rPr>
                    </w:pPr>
                    <w:r>
                      <w:rPr>
                        <w:szCs w:val="21"/>
                      </w:rPr>
                      <w:t xml:space="preserve">     </w:t>
                    </w:r>
                  </w:p>
                </w:tc>
              </w:sdtContent>
            </w:sdt>
            <w:sdt>
              <w:sdtPr>
                <w:rPr>
                  <w:szCs w:val="21"/>
                </w:rPr>
                <w:alias w:val="与公司正常经营业务无关的或有事项产生的损益（非经常性损益项目）"/>
                <w:tag w:val="_GBC_4e68ed90127c4a7d8ff9c2ee28fc38ea"/>
                <w:id w:val="1029770199"/>
                <w:lock w:val="sdtLocked"/>
                <w:showingPlcHdr/>
              </w:sdtPr>
              <w:sdtContent>
                <w:tc>
                  <w:tcPr>
                    <w:tcW w:w="990" w:type="pct"/>
                  </w:tcPr>
                  <w:p w:rsidR="008F5910" w:rsidRDefault="00C8398A">
                    <w:pPr>
                      <w:jc w:val="right"/>
                      <w:rPr>
                        <w:szCs w:val="21"/>
                      </w:rPr>
                    </w:pPr>
                    <w:r>
                      <w:rPr>
                        <w:szCs w:val="21"/>
                      </w:rPr>
                      <w:t xml:space="preserve">     </w:t>
                    </w:r>
                  </w:p>
                </w:tc>
              </w:sdtContent>
            </w:sdt>
          </w:tr>
          <w:tr w:rsidR="008F5910" w:rsidTr="001C3A57">
            <w:tc>
              <w:tcPr>
                <w:tcW w:w="1683" w:type="pct"/>
              </w:tcPr>
              <w:p w:rsidR="008F5910" w:rsidRDefault="00CA07ED">
                <w:pPr>
                  <w:pStyle w:val="a9"/>
                  <w:ind w:firstLineChars="0" w:firstLine="0"/>
                  <w:jc w:val="left"/>
                  <w:rPr>
                    <w:szCs w:val="21"/>
                  </w:rPr>
                </w:pPr>
                <w:r>
                  <w:rPr>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sdt>
              <w:sdtPr>
                <w:rPr>
                  <w:szCs w:val="21"/>
                </w:rPr>
                <w:alias w:val="除同公司正常经营业务相关的有效套期保值业务外，持有交易性金融资产、交易性金融负债产生的公允价值变动损益，以及处置交易性金.."/>
                <w:tag w:val="_GBC_42b8bd6886ac42a2b1b105fcc46d4877"/>
                <w:id w:val="1191231"/>
                <w:lock w:val="sdtLocked"/>
                <w:dataBinding w:prefixMappings="xmlns:clcid-pte='clcid-pte'" w:xpath="/*/clcid-pte:ChuGongSiJingYingYeWuXiangGuanDeYouXiaoTaoQiBaoZhiYeWuWaiChiYouJiChuZhiJiaoYiXingJinRongZiChanJinRongFuZhaiChanShengDeGongYunJiaZhiBianDongSunYiYiHeKeGongChuShouJinRongZiChanQuDeDeTouZiShouYi" w:storeItemID="{89EBAB94-44A0-46A2-B712-30D997D04A6D}"/>
                <w:text/>
              </w:sdtPr>
              <w:sdtContent>
                <w:tc>
                  <w:tcPr>
                    <w:tcW w:w="932" w:type="pct"/>
                  </w:tcPr>
                  <w:p w:rsidR="008F5910" w:rsidRDefault="006B29A0">
                    <w:pPr>
                      <w:jc w:val="right"/>
                      <w:rPr>
                        <w:szCs w:val="21"/>
                      </w:rPr>
                    </w:pPr>
                    <w:r w:rsidRPr="006B29A0">
                      <w:rPr>
                        <w:szCs w:val="21"/>
                      </w:rPr>
                      <w:t>435,966.85</w:t>
                    </w:r>
                  </w:p>
                </w:tc>
              </w:sdtContent>
            </w:sdt>
            <w:sdt>
              <w:sdtPr>
                <w:rPr>
                  <w:szCs w:val="21"/>
                </w:rPr>
                <w:alias w:val="除同公司正常经营业务相关的有效套期保值业务外，持有交易性金融资产、交易性金融负债产生的公允价值变动损益，以及处置交易性金.."/>
                <w:tag w:val="_GBC_d54ac4d5c8934949b1f216e62675e7ba"/>
                <w:id w:val="1191324"/>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ShuoMing" w:storeItemID="{89EBAB94-44A0-46A2-B712-30D997D04A6D}"/>
                <w:text/>
              </w:sdtPr>
              <w:sdtContent>
                <w:tc>
                  <w:tcPr>
                    <w:tcW w:w="522" w:type="pct"/>
                  </w:tcPr>
                  <w:p w:rsidR="008F5910" w:rsidRDefault="00CA07ED">
                    <w:pPr>
                      <w:rPr>
                        <w:szCs w:val="21"/>
                      </w:rPr>
                    </w:pPr>
                    <w:r>
                      <w:rPr>
                        <w:rFonts w:hint="eastAsia"/>
                        <w:color w:val="333399"/>
                        <w:szCs w:val="21"/>
                      </w:rPr>
                      <w:t xml:space="preserve">　</w:t>
                    </w:r>
                  </w:p>
                </w:tc>
              </w:sdtContent>
            </w:sdt>
            <w:sdt>
              <w:sdtPr>
                <w:rPr>
                  <w:szCs w:val="21"/>
                </w:rPr>
                <w:alias w:val="除同公司正常经营业务相关的有效套期保值业务外，持有交易性金融资产、交易性金融负债产生的公允价值变动损益，以及处置交易性金.."/>
                <w:tag w:val="_GBC_d1a44fdcfa154172b5079c9ecb20dbc6"/>
                <w:id w:val="-1918229914"/>
                <w:lock w:val="sdtLocked"/>
              </w:sdtPr>
              <w:sdtContent>
                <w:tc>
                  <w:tcPr>
                    <w:tcW w:w="874" w:type="pct"/>
                  </w:tcPr>
                  <w:p w:rsidR="008F5910" w:rsidRDefault="00C8398A">
                    <w:pPr>
                      <w:jc w:val="right"/>
                      <w:rPr>
                        <w:szCs w:val="21"/>
                      </w:rPr>
                    </w:pPr>
                    <w:r>
                      <w:rPr>
                        <w:szCs w:val="21"/>
                      </w:rPr>
                      <w:t>3,794,465.49</w:t>
                    </w:r>
                  </w:p>
                </w:tc>
              </w:sdtContent>
            </w:sdt>
            <w:sdt>
              <w:sdtPr>
                <w:rPr>
                  <w:szCs w:val="21"/>
                </w:rPr>
                <w:alias w:val="除同公司正常经营业务相关的有效套期保值业务外，持有交易性金融资产、交易性金融负债产生的公允价值变动损益，以及处置交易性金.."/>
                <w:tag w:val="_GBC_faa9477fe7fb483b88e5a60f8acb2b1c"/>
                <w:id w:val="-118768061"/>
                <w:lock w:val="sdtLocked"/>
                <w:showingPlcHdr/>
              </w:sdtPr>
              <w:sdtContent>
                <w:tc>
                  <w:tcPr>
                    <w:tcW w:w="990" w:type="pct"/>
                  </w:tcPr>
                  <w:p w:rsidR="008F5910" w:rsidRDefault="00C8398A">
                    <w:pPr>
                      <w:jc w:val="right"/>
                      <w:rPr>
                        <w:szCs w:val="21"/>
                      </w:rPr>
                    </w:pPr>
                    <w:r>
                      <w:rPr>
                        <w:szCs w:val="21"/>
                      </w:rPr>
                      <w:t xml:space="preserve">     </w:t>
                    </w:r>
                  </w:p>
                </w:tc>
              </w:sdtContent>
            </w:sdt>
          </w:tr>
          <w:tr w:rsidR="008F5910" w:rsidTr="001C3A57">
            <w:tc>
              <w:tcPr>
                <w:tcW w:w="1683" w:type="pct"/>
              </w:tcPr>
              <w:p w:rsidR="008F5910" w:rsidRDefault="00CA07ED">
                <w:pPr>
                  <w:pStyle w:val="a9"/>
                  <w:ind w:firstLineChars="0" w:firstLine="0"/>
                  <w:jc w:val="left"/>
                  <w:rPr>
                    <w:szCs w:val="21"/>
                  </w:rPr>
                </w:pPr>
                <w:r>
                  <w:rPr>
                    <w:szCs w:val="21"/>
                  </w:rPr>
                  <w:t>单独进行减值测试的应收款项减值准备转回</w:t>
                </w:r>
              </w:p>
            </w:tc>
            <w:sdt>
              <w:sdtPr>
                <w:rPr>
                  <w:szCs w:val="21"/>
                </w:rPr>
                <w:alias w:val="单独进行减值测试的应收款项减值准备转回（非经常性损益项目）"/>
                <w:tag w:val="_GBC_11e7a54782ce4d4ea55741ca3eccfab2"/>
                <w:id w:val="1191234"/>
                <w:lock w:val="sdtLocked"/>
                <w:showingPlcHdr/>
                <w:dataBinding w:prefixMappings="xmlns:clcid-pte='clcid-pte'" w:xpath="/*/clcid-pte:DanDuJinXingJianZhiCeShiDeYingShouKuanXiangJianZhiZhunBeiZhuanHui" w:storeItemID="{89EBAB94-44A0-46A2-B712-30D997D04A6D}"/>
                <w:text/>
              </w:sdtPr>
              <w:sdtContent>
                <w:tc>
                  <w:tcPr>
                    <w:tcW w:w="932" w:type="pct"/>
                  </w:tcPr>
                  <w:p w:rsidR="008F5910" w:rsidRDefault="00CA07ED">
                    <w:pPr>
                      <w:jc w:val="right"/>
                      <w:rPr>
                        <w:szCs w:val="21"/>
                      </w:rPr>
                    </w:pPr>
                    <w:r>
                      <w:rPr>
                        <w:rFonts w:hint="eastAsia"/>
                        <w:color w:val="333399"/>
                        <w:szCs w:val="21"/>
                      </w:rPr>
                      <w:t xml:space="preserve">　</w:t>
                    </w:r>
                  </w:p>
                </w:tc>
              </w:sdtContent>
            </w:sdt>
            <w:sdt>
              <w:sdtPr>
                <w:rPr>
                  <w:szCs w:val="21"/>
                </w:rPr>
                <w:alias w:val="单独进行减值测试的应收款项减值准备转回的说明（非经常性损益项目）"/>
                <w:tag w:val="_GBC_6b3635c462884a1ab6e9eda67edb2743"/>
                <w:id w:val="1191327"/>
                <w:lock w:val="sdtLocked"/>
                <w:showingPlcHdr/>
                <w:dataBinding w:prefixMappings="xmlns:clcid-pte='clcid-pte'" w:xpath="/*/clcid-pte:DanDuJinXingJianZhiCeShiDeYingShouKuanXiangJianZhiZhunBeiZhuanHuiShuoMing" w:storeItemID="{89EBAB94-44A0-46A2-B712-30D997D04A6D}"/>
                <w:text/>
              </w:sdtPr>
              <w:sdtContent>
                <w:tc>
                  <w:tcPr>
                    <w:tcW w:w="522" w:type="pct"/>
                  </w:tcPr>
                  <w:p w:rsidR="008F5910" w:rsidRDefault="00CA07ED">
                    <w:pPr>
                      <w:rPr>
                        <w:szCs w:val="21"/>
                      </w:rPr>
                    </w:pPr>
                    <w:r>
                      <w:rPr>
                        <w:rFonts w:hint="eastAsia"/>
                        <w:color w:val="333399"/>
                        <w:szCs w:val="21"/>
                      </w:rPr>
                      <w:t xml:space="preserve">　</w:t>
                    </w:r>
                  </w:p>
                </w:tc>
              </w:sdtContent>
            </w:sdt>
            <w:sdt>
              <w:sdtPr>
                <w:rPr>
                  <w:szCs w:val="21"/>
                </w:rPr>
                <w:alias w:val="单独进行减值测试的应收款项减值准备转回（非经常性损益项目）"/>
                <w:tag w:val="_GBC_dfd73fb42a17414593ee483fceb7df90"/>
                <w:id w:val="372812954"/>
                <w:lock w:val="sdtLocked"/>
                <w:showingPlcHdr/>
              </w:sdtPr>
              <w:sdtContent>
                <w:tc>
                  <w:tcPr>
                    <w:tcW w:w="874" w:type="pct"/>
                  </w:tcPr>
                  <w:p w:rsidR="008F5910" w:rsidRDefault="00C8398A">
                    <w:pPr>
                      <w:jc w:val="right"/>
                      <w:rPr>
                        <w:szCs w:val="21"/>
                      </w:rPr>
                    </w:pPr>
                    <w:r>
                      <w:rPr>
                        <w:szCs w:val="21"/>
                      </w:rPr>
                      <w:t xml:space="preserve">     </w:t>
                    </w:r>
                  </w:p>
                </w:tc>
              </w:sdtContent>
            </w:sdt>
            <w:sdt>
              <w:sdtPr>
                <w:rPr>
                  <w:szCs w:val="21"/>
                </w:rPr>
                <w:alias w:val="单独进行减值测试的应收款项减值准备转回（非经常性损益项目）"/>
                <w:tag w:val="_GBC_a451ee639ada4a1da81a1bfe3d5d03a1"/>
                <w:id w:val="1189104429"/>
                <w:lock w:val="sdtLocked"/>
                <w:showingPlcHdr/>
              </w:sdtPr>
              <w:sdtContent>
                <w:tc>
                  <w:tcPr>
                    <w:tcW w:w="990" w:type="pct"/>
                  </w:tcPr>
                  <w:p w:rsidR="008F5910" w:rsidRDefault="00C8398A">
                    <w:pPr>
                      <w:jc w:val="right"/>
                      <w:rPr>
                        <w:szCs w:val="21"/>
                      </w:rPr>
                    </w:pPr>
                    <w:r>
                      <w:rPr>
                        <w:szCs w:val="21"/>
                      </w:rPr>
                      <w:t xml:space="preserve">     </w:t>
                    </w:r>
                  </w:p>
                </w:tc>
              </w:sdtContent>
            </w:sdt>
          </w:tr>
          <w:tr w:rsidR="008F5910" w:rsidTr="001C3A57">
            <w:tc>
              <w:tcPr>
                <w:tcW w:w="1683" w:type="pct"/>
              </w:tcPr>
              <w:p w:rsidR="008F5910" w:rsidRDefault="00CA07ED">
                <w:pPr>
                  <w:pStyle w:val="a9"/>
                  <w:ind w:firstLineChars="0" w:firstLine="0"/>
                  <w:jc w:val="left"/>
                  <w:rPr>
                    <w:szCs w:val="21"/>
                  </w:rPr>
                </w:pPr>
                <w:r>
                  <w:rPr>
                    <w:szCs w:val="21"/>
                  </w:rPr>
                  <w:t>对外委托贷款取得的损益</w:t>
                </w:r>
              </w:p>
            </w:tc>
            <w:sdt>
              <w:sdtPr>
                <w:rPr>
                  <w:szCs w:val="21"/>
                </w:rPr>
                <w:alias w:val="对外委托贷款取得的损益（非经常性损益项目）"/>
                <w:tag w:val="_GBC_611a46074c784e99a3e43b9dcb8b5375"/>
                <w:id w:val="1191237"/>
                <w:lock w:val="sdtLocked"/>
                <w:dataBinding w:prefixMappings="xmlns:clcid-pte='clcid-pte'" w:xpath="/*/clcid-pte:DuiWaiWeiTuoDaiKuanQuDeDeSunYi" w:storeItemID="{89EBAB94-44A0-46A2-B712-30D997D04A6D}"/>
                <w:text/>
              </w:sdtPr>
              <w:sdtContent>
                <w:tc>
                  <w:tcPr>
                    <w:tcW w:w="932" w:type="pct"/>
                  </w:tcPr>
                  <w:p w:rsidR="008F5910" w:rsidRDefault="006B29A0">
                    <w:pPr>
                      <w:jc w:val="right"/>
                      <w:rPr>
                        <w:szCs w:val="21"/>
                      </w:rPr>
                    </w:pPr>
                    <w:r w:rsidRPr="006B29A0">
                      <w:rPr>
                        <w:szCs w:val="21"/>
                      </w:rPr>
                      <w:t>3,227,062.38</w:t>
                    </w:r>
                  </w:p>
                </w:tc>
              </w:sdtContent>
            </w:sdt>
            <w:sdt>
              <w:sdtPr>
                <w:rPr>
                  <w:szCs w:val="21"/>
                </w:rPr>
                <w:alias w:val="对外委托贷款取得的损益的说明（非经常性损益项目）"/>
                <w:tag w:val="_GBC_7507837e13a947aba2d17ae424d98995"/>
                <w:id w:val="1191330"/>
                <w:lock w:val="sdtLocked"/>
                <w:showingPlcHdr/>
                <w:dataBinding w:prefixMappings="xmlns:clcid-pte='clcid-pte'" w:xpath="/*/clcid-pte:DuiWaiWeiTuoDaiKuanQuDeDeSunYiShuoMing" w:storeItemID="{89EBAB94-44A0-46A2-B712-30D997D04A6D}"/>
                <w:text/>
              </w:sdtPr>
              <w:sdtContent>
                <w:tc>
                  <w:tcPr>
                    <w:tcW w:w="522" w:type="pct"/>
                  </w:tcPr>
                  <w:p w:rsidR="008F5910" w:rsidRDefault="00CA07ED">
                    <w:pPr>
                      <w:rPr>
                        <w:szCs w:val="21"/>
                      </w:rPr>
                    </w:pPr>
                    <w:r>
                      <w:rPr>
                        <w:rFonts w:hint="eastAsia"/>
                        <w:color w:val="333399"/>
                        <w:szCs w:val="21"/>
                      </w:rPr>
                      <w:t xml:space="preserve">　</w:t>
                    </w:r>
                  </w:p>
                </w:tc>
              </w:sdtContent>
            </w:sdt>
            <w:sdt>
              <w:sdtPr>
                <w:rPr>
                  <w:szCs w:val="21"/>
                </w:rPr>
                <w:alias w:val="对外委托贷款取得的损益（非经常性损益项目）"/>
                <w:tag w:val="_GBC_456dad00183041a08e385729e405fa75"/>
                <w:id w:val="719170125"/>
                <w:lock w:val="sdtLocked"/>
              </w:sdtPr>
              <w:sdtContent>
                <w:tc>
                  <w:tcPr>
                    <w:tcW w:w="874" w:type="pct"/>
                  </w:tcPr>
                  <w:p w:rsidR="008F5910" w:rsidRDefault="00C8398A">
                    <w:pPr>
                      <w:jc w:val="right"/>
                      <w:rPr>
                        <w:szCs w:val="21"/>
                      </w:rPr>
                    </w:pPr>
                    <w:r>
                      <w:rPr>
                        <w:szCs w:val="21"/>
                      </w:rPr>
                      <w:t>11,724,127.83</w:t>
                    </w:r>
                  </w:p>
                </w:tc>
              </w:sdtContent>
            </w:sdt>
            <w:sdt>
              <w:sdtPr>
                <w:rPr>
                  <w:szCs w:val="21"/>
                </w:rPr>
                <w:alias w:val="对外委托贷款取得的损益（非经常性损益项目）"/>
                <w:tag w:val="_GBC_9d179f8849c445f3aefe4bff1b0f1949"/>
                <w:id w:val="1039407483"/>
                <w:lock w:val="sdtLocked"/>
              </w:sdtPr>
              <w:sdtContent>
                <w:tc>
                  <w:tcPr>
                    <w:tcW w:w="990" w:type="pct"/>
                  </w:tcPr>
                  <w:p w:rsidR="008F5910" w:rsidRDefault="00C8398A">
                    <w:pPr>
                      <w:jc w:val="right"/>
                      <w:rPr>
                        <w:szCs w:val="21"/>
                      </w:rPr>
                    </w:pPr>
                    <w:r>
                      <w:rPr>
                        <w:szCs w:val="21"/>
                      </w:rPr>
                      <w:t>6,035,416.69</w:t>
                    </w:r>
                  </w:p>
                </w:tc>
              </w:sdtContent>
            </w:sdt>
          </w:tr>
          <w:tr w:rsidR="008F5910" w:rsidTr="001C3A57">
            <w:tc>
              <w:tcPr>
                <w:tcW w:w="1683" w:type="pct"/>
              </w:tcPr>
              <w:p w:rsidR="008F5910" w:rsidRDefault="00CA07ED">
                <w:pPr>
                  <w:pStyle w:val="a9"/>
                  <w:ind w:firstLineChars="0" w:firstLine="0"/>
                  <w:jc w:val="left"/>
                  <w:rPr>
                    <w:szCs w:val="21"/>
                  </w:rPr>
                </w:pPr>
                <w:r>
                  <w:rPr>
                    <w:szCs w:val="21"/>
                  </w:rPr>
                  <w:t>采用公允价值模式进行后续计量的投资性房地产公允价值变动产生的损益</w:t>
                </w:r>
              </w:p>
            </w:tc>
            <w:sdt>
              <w:sdtPr>
                <w:rPr>
                  <w:szCs w:val="21"/>
                </w:rPr>
                <w:alias w:val="采用公允价值模式进行后续计量的投资性房地产公允价值变动产生的损益（非经常性损益项目）"/>
                <w:tag w:val="_GBC_befb60810002429593615e3a521f5276"/>
                <w:id w:val="1191240"/>
                <w:lock w:val="sdtLocked"/>
                <w:showingPlcHdr/>
                <w:dataBinding w:prefixMappings="xmlns:clcid-pte='clcid-pte'" w:xpath="/*/clcid-pte:CaiYongGongYunJiaZhiMoShiJinXingHouXuJiLiangDeTouZiXingFangDiChanGongYunJiaZhiBianDongChanShengDeSunYi" w:storeItemID="{89EBAB94-44A0-46A2-B712-30D997D04A6D}"/>
                <w:text/>
              </w:sdtPr>
              <w:sdtContent>
                <w:tc>
                  <w:tcPr>
                    <w:tcW w:w="932" w:type="pct"/>
                  </w:tcPr>
                  <w:p w:rsidR="008F5910" w:rsidRDefault="00CA07ED">
                    <w:pPr>
                      <w:jc w:val="right"/>
                      <w:rPr>
                        <w:szCs w:val="21"/>
                      </w:rPr>
                    </w:pPr>
                    <w:r>
                      <w:rPr>
                        <w:rFonts w:hint="eastAsia"/>
                        <w:color w:val="333399"/>
                        <w:szCs w:val="21"/>
                      </w:rPr>
                      <w:t xml:space="preserve">　</w:t>
                    </w:r>
                  </w:p>
                </w:tc>
              </w:sdtContent>
            </w:sdt>
            <w:sdt>
              <w:sdtPr>
                <w:rPr>
                  <w:szCs w:val="21"/>
                </w:rPr>
                <w:alias w:val="采用公允价值模式进行后续计量的投资性房地产公允价值变动产生的损益的说明（非经常性损益项目）"/>
                <w:tag w:val="_GBC_d13c15f0154e44798ebb83b83298f101"/>
                <w:id w:val="1191333"/>
                <w:lock w:val="sdtLocked"/>
                <w:showingPlcHdr/>
                <w:dataBinding w:prefixMappings="xmlns:clcid-pte='clcid-pte'" w:xpath="/*/clcid-pte:CaiYongGongYunJiaZhiMoShiJinXingHouXuJiLiangDeTouZiXingFangDiChanGongYunJiaZhiBianDongChanShengDeSunYiShuoMing" w:storeItemID="{89EBAB94-44A0-46A2-B712-30D997D04A6D}"/>
                <w:text/>
              </w:sdtPr>
              <w:sdtContent>
                <w:tc>
                  <w:tcPr>
                    <w:tcW w:w="522" w:type="pct"/>
                  </w:tcPr>
                  <w:p w:rsidR="008F5910" w:rsidRDefault="00CA07ED">
                    <w:pPr>
                      <w:rPr>
                        <w:szCs w:val="21"/>
                      </w:rPr>
                    </w:pPr>
                    <w:r>
                      <w:rPr>
                        <w:rFonts w:hint="eastAsia"/>
                        <w:color w:val="333399"/>
                        <w:szCs w:val="21"/>
                      </w:rPr>
                      <w:t xml:space="preserve">　</w:t>
                    </w:r>
                  </w:p>
                </w:tc>
              </w:sdtContent>
            </w:sdt>
            <w:sdt>
              <w:sdtPr>
                <w:rPr>
                  <w:szCs w:val="21"/>
                </w:rPr>
                <w:alias w:val="采用公允价值模式进行后续计量的投资性房地产公允价值变动产生的损益（非经常性损益项目）"/>
                <w:tag w:val="_GBC_b8abba94e24d4e5399124b7345959ec6"/>
                <w:id w:val="177775987"/>
                <w:lock w:val="sdtLocked"/>
                <w:showingPlcHdr/>
              </w:sdtPr>
              <w:sdtContent>
                <w:tc>
                  <w:tcPr>
                    <w:tcW w:w="874" w:type="pct"/>
                  </w:tcPr>
                  <w:p w:rsidR="008F5910" w:rsidRDefault="00C8398A">
                    <w:pPr>
                      <w:jc w:val="right"/>
                      <w:rPr>
                        <w:szCs w:val="21"/>
                      </w:rPr>
                    </w:pPr>
                    <w:r>
                      <w:rPr>
                        <w:szCs w:val="21"/>
                      </w:rPr>
                      <w:t xml:space="preserve">     </w:t>
                    </w:r>
                  </w:p>
                </w:tc>
              </w:sdtContent>
            </w:sdt>
            <w:sdt>
              <w:sdtPr>
                <w:rPr>
                  <w:szCs w:val="21"/>
                </w:rPr>
                <w:alias w:val="采用公允价值模式进行后续计量的投资性房地产公允价值变动产生的损益（非经常性损益项目）"/>
                <w:tag w:val="_GBC_6633b92d7f4b4f639f5de35107c6d57f"/>
                <w:id w:val="963694693"/>
                <w:lock w:val="sdtLocked"/>
                <w:showingPlcHdr/>
              </w:sdtPr>
              <w:sdtContent>
                <w:tc>
                  <w:tcPr>
                    <w:tcW w:w="990" w:type="pct"/>
                  </w:tcPr>
                  <w:p w:rsidR="008F5910" w:rsidRDefault="00C8398A">
                    <w:pPr>
                      <w:jc w:val="right"/>
                      <w:rPr>
                        <w:szCs w:val="21"/>
                      </w:rPr>
                    </w:pPr>
                    <w:r>
                      <w:rPr>
                        <w:szCs w:val="21"/>
                      </w:rPr>
                      <w:t xml:space="preserve">     </w:t>
                    </w:r>
                  </w:p>
                </w:tc>
              </w:sdtContent>
            </w:sdt>
          </w:tr>
          <w:tr w:rsidR="008F5910" w:rsidTr="001C3A57">
            <w:tc>
              <w:tcPr>
                <w:tcW w:w="1683" w:type="pct"/>
              </w:tcPr>
              <w:p w:rsidR="008F5910" w:rsidRDefault="00CA07ED">
                <w:pPr>
                  <w:pStyle w:val="a9"/>
                  <w:ind w:firstLineChars="0" w:firstLine="0"/>
                  <w:jc w:val="left"/>
                  <w:rPr>
                    <w:szCs w:val="21"/>
                  </w:rPr>
                </w:pPr>
                <w:r>
                  <w:rPr>
                    <w:szCs w:val="21"/>
                  </w:rPr>
                  <w:t>根据税收、会计等法律、法规的要求对当期损益进行一次性调整对当期损益的影响</w:t>
                </w:r>
              </w:p>
            </w:tc>
            <w:sdt>
              <w:sdtPr>
                <w:rPr>
                  <w:szCs w:val="21"/>
                </w:rPr>
                <w:alias w:val="根据税收、会计等法律、法规的要求对当期损益进行一次性调整对当期损益的影响（非经常性损益项目）"/>
                <w:tag w:val="_GBC_ca4bb3049b574b3e8c6e1776b8440b3c"/>
                <w:id w:val="1191243"/>
                <w:lock w:val="sdtLocked"/>
                <w:showingPlcHdr/>
                <w:dataBinding w:prefixMappings="xmlns:clcid-pte='clcid-pte'" w:xpath="/*/clcid-pte:GenJuShuiShouKuaiJiDengFaLvFaGuiDeYaoQiuDuiDangQiSunYiJinXingYiCiXingTiaoZhengDuiDangQiSunYiDeYingXiang" w:storeItemID="{89EBAB94-44A0-46A2-B712-30D997D04A6D}"/>
                <w:text/>
              </w:sdtPr>
              <w:sdtContent>
                <w:tc>
                  <w:tcPr>
                    <w:tcW w:w="932" w:type="pct"/>
                  </w:tcPr>
                  <w:p w:rsidR="008F5910" w:rsidRDefault="00CA07ED">
                    <w:pPr>
                      <w:jc w:val="right"/>
                      <w:rPr>
                        <w:szCs w:val="21"/>
                      </w:rPr>
                    </w:pPr>
                    <w:r>
                      <w:rPr>
                        <w:rFonts w:hint="eastAsia"/>
                        <w:color w:val="333399"/>
                        <w:szCs w:val="21"/>
                      </w:rPr>
                      <w:t xml:space="preserve">　</w:t>
                    </w:r>
                  </w:p>
                </w:tc>
              </w:sdtContent>
            </w:sdt>
            <w:sdt>
              <w:sdtPr>
                <w:rPr>
                  <w:szCs w:val="21"/>
                </w:rPr>
                <w:alias w:val="根据税收、会计等法律、法规的要求对当期损益进行一次性调整对当期损益的影响的说明（非经常性损益项目）"/>
                <w:tag w:val="_GBC_238aa7e1b60241b4a325f2307526db7f"/>
                <w:id w:val="1191336"/>
                <w:lock w:val="sdtLocked"/>
                <w:showingPlcHdr/>
                <w:dataBinding w:prefixMappings="xmlns:clcid-pte='clcid-pte'" w:xpath="/*/clcid-pte:GenJuShuiShouKuaiJiDengFaLvFaGuiDeYaoQiuDuiDangQiSunYiJinXingYiCiXingTiaoZhengDuiDangQiSunYiDeYingXiangShuoMing" w:storeItemID="{89EBAB94-44A0-46A2-B712-30D997D04A6D}"/>
                <w:text/>
              </w:sdtPr>
              <w:sdtContent>
                <w:tc>
                  <w:tcPr>
                    <w:tcW w:w="522" w:type="pct"/>
                  </w:tcPr>
                  <w:p w:rsidR="008F5910" w:rsidRDefault="00CA07ED">
                    <w:pPr>
                      <w:rPr>
                        <w:szCs w:val="21"/>
                      </w:rPr>
                    </w:pPr>
                    <w:r>
                      <w:rPr>
                        <w:rFonts w:hint="eastAsia"/>
                        <w:color w:val="333399"/>
                        <w:szCs w:val="21"/>
                      </w:rPr>
                      <w:t xml:space="preserve">　</w:t>
                    </w:r>
                  </w:p>
                </w:tc>
              </w:sdtContent>
            </w:sdt>
            <w:sdt>
              <w:sdtPr>
                <w:rPr>
                  <w:szCs w:val="21"/>
                </w:rPr>
                <w:alias w:val="根据税收、会计等法律、法规的要求对当期损益进行一次性调整对当期损益的影响（非经常性损益项目）"/>
                <w:tag w:val="_GBC_c25aeba4df4a4c468af581a7bb4852a9"/>
                <w:id w:val="-723065995"/>
                <w:lock w:val="sdtLocked"/>
                <w:showingPlcHdr/>
              </w:sdtPr>
              <w:sdtContent>
                <w:tc>
                  <w:tcPr>
                    <w:tcW w:w="874" w:type="pct"/>
                  </w:tcPr>
                  <w:p w:rsidR="008F5910" w:rsidRDefault="00C8398A">
                    <w:pPr>
                      <w:jc w:val="right"/>
                      <w:rPr>
                        <w:szCs w:val="21"/>
                      </w:rPr>
                    </w:pPr>
                    <w:r>
                      <w:rPr>
                        <w:szCs w:val="21"/>
                      </w:rPr>
                      <w:t xml:space="preserve">     </w:t>
                    </w:r>
                  </w:p>
                </w:tc>
              </w:sdtContent>
            </w:sdt>
            <w:sdt>
              <w:sdtPr>
                <w:rPr>
                  <w:szCs w:val="21"/>
                </w:rPr>
                <w:alias w:val="根据税收、会计等法律、法规的要求对当期损益进行一次性调整对当期损益的影响（非经常性损益项目）"/>
                <w:tag w:val="_GBC_fcc8fe61685042ddba0ab479cb6306f2"/>
                <w:id w:val="508186803"/>
                <w:lock w:val="sdtLocked"/>
                <w:showingPlcHdr/>
              </w:sdtPr>
              <w:sdtContent>
                <w:tc>
                  <w:tcPr>
                    <w:tcW w:w="990" w:type="pct"/>
                  </w:tcPr>
                  <w:p w:rsidR="008F5910" w:rsidRDefault="00C8398A">
                    <w:pPr>
                      <w:jc w:val="right"/>
                      <w:rPr>
                        <w:szCs w:val="21"/>
                      </w:rPr>
                    </w:pPr>
                    <w:r>
                      <w:rPr>
                        <w:szCs w:val="21"/>
                      </w:rPr>
                      <w:t xml:space="preserve">     </w:t>
                    </w:r>
                  </w:p>
                </w:tc>
              </w:sdtContent>
            </w:sdt>
          </w:tr>
          <w:tr w:rsidR="008F5910" w:rsidTr="001C3A57">
            <w:tc>
              <w:tcPr>
                <w:tcW w:w="1683" w:type="pct"/>
              </w:tcPr>
              <w:p w:rsidR="008F5910" w:rsidRDefault="00CA07ED">
                <w:pPr>
                  <w:pStyle w:val="a9"/>
                  <w:ind w:firstLineChars="0" w:firstLine="0"/>
                  <w:jc w:val="left"/>
                  <w:rPr>
                    <w:szCs w:val="21"/>
                  </w:rPr>
                </w:pPr>
                <w:r>
                  <w:rPr>
                    <w:szCs w:val="21"/>
                  </w:rPr>
                  <w:t>受托经营取得的托管费收入</w:t>
                </w:r>
              </w:p>
            </w:tc>
            <w:sdt>
              <w:sdtPr>
                <w:rPr>
                  <w:szCs w:val="21"/>
                </w:rPr>
                <w:alias w:val="受托经营取得的托管费收入（非经常性损益项目）"/>
                <w:tag w:val="_GBC_64dec82270cd41ecb837bfb42a00fe5d"/>
                <w:id w:val="1191246"/>
                <w:lock w:val="sdtLocked"/>
                <w:showingPlcHdr/>
                <w:dataBinding w:prefixMappings="xmlns:clcid-pte='clcid-pte'" w:xpath="/*/clcid-pte:ShouTuoJingYingQuDeDeTuoGuanFeiShouRu" w:storeItemID="{89EBAB94-44A0-46A2-B712-30D997D04A6D}"/>
                <w:text/>
              </w:sdtPr>
              <w:sdtContent>
                <w:tc>
                  <w:tcPr>
                    <w:tcW w:w="932" w:type="pct"/>
                  </w:tcPr>
                  <w:p w:rsidR="008F5910" w:rsidRDefault="00CA07ED">
                    <w:pPr>
                      <w:jc w:val="right"/>
                      <w:rPr>
                        <w:szCs w:val="21"/>
                      </w:rPr>
                    </w:pPr>
                    <w:r>
                      <w:rPr>
                        <w:rFonts w:hint="eastAsia"/>
                        <w:color w:val="333399"/>
                        <w:szCs w:val="21"/>
                      </w:rPr>
                      <w:t xml:space="preserve">　</w:t>
                    </w:r>
                  </w:p>
                </w:tc>
              </w:sdtContent>
            </w:sdt>
            <w:sdt>
              <w:sdtPr>
                <w:rPr>
                  <w:szCs w:val="21"/>
                </w:rPr>
                <w:alias w:val="受托经营取得的托管费收入的说明（非经常性损益项目）"/>
                <w:tag w:val="_GBC_eb60e395088e43f9ae0d163e9b11708e"/>
                <w:id w:val="1191339"/>
                <w:lock w:val="sdtLocked"/>
                <w:showingPlcHdr/>
                <w:dataBinding w:prefixMappings="xmlns:clcid-pte='clcid-pte'" w:xpath="/*/clcid-pte:ShouTuoJingYingQuDeDeTuoGuanFeiShouRuShuoMing" w:storeItemID="{89EBAB94-44A0-46A2-B712-30D997D04A6D}"/>
                <w:text/>
              </w:sdtPr>
              <w:sdtContent>
                <w:tc>
                  <w:tcPr>
                    <w:tcW w:w="522" w:type="pct"/>
                  </w:tcPr>
                  <w:p w:rsidR="008F5910" w:rsidRDefault="00CA07ED">
                    <w:pPr>
                      <w:rPr>
                        <w:szCs w:val="21"/>
                      </w:rPr>
                    </w:pPr>
                    <w:r>
                      <w:rPr>
                        <w:rFonts w:hint="eastAsia"/>
                        <w:color w:val="333399"/>
                        <w:szCs w:val="21"/>
                      </w:rPr>
                      <w:t xml:space="preserve">　</w:t>
                    </w:r>
                  </w:p>
                </w:tc>
              </w:sdtContent>
            </w:sdt>
            <w:sdt>
              <w:sdtPr>
                <w:rPr>
                  <w:szCs w:val="21"/>
                </w:rPr>
                <w:alias w:val="受托经营取得的托管费收入（非经常性损益项目）"/>
                <w:tag w:val="_GBC_f13f957051144ffaba088cf62e3126e9"/>
                <w:id w:val="986052661"/>
                <w:lock w:val="sdtLocked"/>
                <w:showingPlcHdr/>
              </w:sdtPr>
              <w:sdtContent>
                <w:tc>
                  <w:tcPr>
                    <w:tcW w:w="874" w:type="pct"/>
                  </w:tcPr>
                  <w:p w:rsidR="008F5910" w:rsidRDefault="00C8398A">
                    <w:pPr>
                      <w:jc w:val="right"/>
                      <w:rPr>
                        <w:szCs w:val="21"/>
                      </w:rPr>
                    </w:pPr>
                    <w:r>
                      <w:rPr>
                        <w:szCs w:val="21"/>
                      </w:rPr>
                      <w:t xml:space="preserve">     </w:t>
                    </w:r>
                  </w:p>
                </w:tc>
              </w:sdtContent>
            </w:sdt>
            <w:sdt>
              <w:sdtPr>
                <w:rPr>
                  <w:szCs w:val="21"/>
                </w:rPr>
                <w:alias w:val="受托经营取得的托管费收入（非经常性损益项目）"/>
                <w:tag w:val="_GBC_5897bb8c587144a09ebc83d154354d9f"/>
                <w:id w:val="-737944709"/>
                <w:lock w:val="sdtLocked"/>
                <w:showingPlcHdr/>
              </w:sdtPr>
              <w:sdtContent>
                <w:tc>
                  <w:tcPr>
                    <w:tcW w:w="990" w:type="pct"/>
                  </w:tcPr>
                  <w:p w:rsidR="008F5910" w:rsidRDefault="00C8398A">
                    <w:pPr>
                      <w:jc w:val="right"/>
                      <w:rPr>
                        <w:szCs w:val="21"/>
                      </w:rPr>
                    </w:pPr>
                    <w:r>
                      <w:rPr>
                        <w:szCs w:val="21"/>
                      </w:rPr>
                      <w:t xml:space="preserve">     </w:t>
                    </w:r>
                  </w:p>
                </w:tc>
              </w:sdtContent>
            </w:sdt>
          </w:tr>
          <w:tr w:rsidR="008F5910" w:rsidTr="001C3A57">
            <w:tc>
              <w:tcPr>
                <w:tcW w:w="1683" w:type="pct"/>
              </w:tcPr>
              <w:p w:rsidR="008F5910" w:rsidRDefault="00CA07ED">
                <w:pPr>
                  <w:pStyle w:val="a9"/>
                  <w:ind w:firstLineChars="0" w:firstLine="0"/>
                  <w:jc w:val="left"/>
                  <w:rPr>
                    <w:szCs w:val="21"/>
                  </w:rPr>
                </w:pPr>
                <w:r>
                  <w:rPr>
                    <w:szCs w:val="21"/>
                  </w:rPr>
                  <w:t>除上述各项之外的其他营业外收入和支出</w:t>
                </w:r>
              </w:p>
            </w:tc>
            <w:sdt>
              <w:sdtPr>
                <w:rPr>
                  <w:szCs w:val="21"/>
                </w:rPr>
                <w:alias w:val="除上述各项之外的其他营业外收入和支出（非经常性损益项目）"/>
                <w:tag w:val="_GBC_a773965a05794857b243336e0cfaa234"/>
                <w:id w:val="1191249"/>
                <w:lock w:val="sdtLocked"/>
                <w:dataBinding w:prefixMappings="xmlns:clcid-pte='clcid-pte'" w:xpath="/*/clcid-pte:ChuShangShuGeXiangZhiWaiDeQiTaYingYeWaiShouZhiJingE" w:storeItemID="{89EBAB94-44A0-46A2-B712-30D997D04A6D}"/>
                <w:text/>
              </w:sdtPr>
              <w:sdtContent>
                <w:tc>
                  <w:tcPr>
                    <w:tcW w:w="932" w:type="pct"/>
                  </w:tcPr>
                  <w:p w:rsidR="008F5910" w:rsidRDefault="006B29A0">
                    <w:pPr>
                      <w:jc w:val="right"/>
                      <w:rPr>
                        <w:szCs w:val="21"/>
                      </w:rPr>
                    </w:pPr>
                    <w:r w:rsidRPr="006B29A0">
                      <w:rPr>
                        <w:szCs w:val="21"/>
                      </w:rPr>
                      <w:t>73,768,128.40</w:t>
                    </w:r>
                  </w:p>
                </w:tc>
              </w:sdtContent>
            </w:sdt>
            <w:sdt>
              <w:sdtPr>
                <w:rPr>
                  <w:szCs w:val="21"/>
                </w:rPr>
                <w:alias w:val="除上述各项之外的其他营业外收入和支出的说明（非经常性损益项目）"/>
                <w:tag w:val="_GBC_ac5f6194a5db40ea8e92409805b59f35"/>
                <w:id w:val="1191342"/>
                <w:lock w:val="sdtLocked"/>
                <w:showingPlcHdr/>
                <w:dataBinding w:prefixMappings="xmlns:clcid-pte='clcid-pte'" w:xpath="/*/clcid-pte:ChuShangShuGeXiangZhiWaiDeQiTaYingYeWaiShouZhiJingEShuoMing" w:storeItemID="{89EBAB94-44A0-46A2-B712-30D997D04A6D}"/>
                <w:text/>
              </w:sdtPr>
              <w:sdtContent>
                <w:tc>
                  <w:tcPr>
                    <w:tcW w:w="522" w:type="pct"/>
                  </w:tcPr>
                  <w:p w:rsidR="008F5910" w:rsidRDefault="00CA07ED">
                    <w:pPr>
                      <w:rPr>
                        <w:szCs w:val="21"/>
                      </w:rPr>
                    </w:pPr>
                    <w:r>
                      <w:rPr>
                        <w:rFonts w:hint="eastAsia"/>
                        <w:color w:val="333399"/>
                        <w:szCs w:val="21"/>
                      </w:rPr>
                      <w:t xml:space="preserve">　</w:t>
                    </w:r>
                  </w:p>
                </w:tc>
              </w:sdtContent>
            </w:sdt>
            <w:sdt>
              <w:sdtPr>
                <w:rPr>
                  <w:szCs w:val="21"/>
                </w:rPr>
                <w:alias w:val="除上述各项之外的其他营业外收入和支出（非经常性损益项目）"/>
                <w:tag w:val="_GBC_e9c6afcca27f451da41e31baecd034a2"/>
                <w:id w:val="-1261984141"/>
                <w:lock w:val="sdtLocked"/>
              </w:sdtPr>
              <w:sdtContent>
                <w:tc>
                  <w:tcPr>
                    <w:tcW w:w="874" w:type="pct"/>
                  </w:tcPr>
                  <w:p w:rsidR="008F5910" w:rsidRDefault="00C8398A">
                    <w:pPr>
                      <w:jc w:val="right"/>
                      <w:rPr>
                        <w:szCs w:val="21"/>
                      </w:rPr>
                    </w:pPr>
                    <w:r>
                      <w:rPr>
                        <w:szCs w:val="21"/>
                      </w:rPr>
                      <w:t>7,886,311.03</w:t>
                    </w:r>
                  </w:p>
                </w:tc>
              </w:sdtContent>
            </w:sdt>
            <w:sdt>
              <w:sdtPr>
                <w:rPr>
                  <w:szCs w:val="21"/>
                </w:rPr>
                <w:alias w:val="除上述各项之外的其他营业外收入和支出（非经常性损益项目）"/>
                <w:tag w:val="_GBC_6edc27b4d7fc4fdc9dc615abfaa11068"/>
                <w:id w:val="-678268234"/>
                <w:lock w:val="sdtLocked"/>
              </w:sdtPr>
              <w:sdtContent>
                <w:tc>
                  <w:tcPr>
                    <w:tcW w:w="990" w:type="pct"/>
                  </w:tcPr>
                  <w:p w:rsidR="008F5910" w:rsidRDefault="00C8398A">
                    <w:pPr>
                      <w:jc w:val="right"/>
                      <w:rPr>
                        <w:szCs w:val="21"/>
                      </w:rPr>
                    </w:pPr>
                    <w:r>
                      <w:rPr>
                        <w:szCs w:val="21"/>
                      </w:rPr>
                      <w:t>-356,737,460.47</w:t>
                    </w:r>
                  </w:p>
                </w:tc>
              </w:sdtContent>
            </w:sdt>
          </w:tr>
          <w:tr w:rsidR="008F5910" w:rsidTr="001C3A57">
            <w:tc>
              <w:tcPr>
                <w:tcW w:w="1683" w:type="pct"/>
              </w:tcPr>
              <w:p w:rsidR="008F5910" w:rsidRDefault="00CA07ED">
                <w:pPr>
                  <w:pStyle w:val="a9"/>
                  <w:ind w:firstLineChars="0" w:firstLine="0"/>
                  <w:jc w:val="left"/>
                  <w:rPr>
                    <w:szCs w:val="21"/>
                  </w:rPr>
                </w:pPr>
                <w:r>
                  <w:rPr>
                    <w:szCs w:val="21"/>
                  </w:rPr>
                  <w:t>其他符合非经常性损益定义的损益项目</w:t>
                </w:r>
              </w:p>
            </w:tc>
            <w:sdt>
              <w:sdtPr>
                <w:rPr>
                  <w:szCs w:val="21"/>
                </w:rPr>
                <w:alias w:val="其他符合非经常性损益定义的损益项目（非经常性损益项目）"/>
                <w:tag w:val="_GBC_dc3014cc76184a2b8eb76e4aa565ffad"/>
                <w:id w:val="1191252"/>
                <w:lock w:val="sdtLocked"/>
                <w:dataBinding w:prefixMappings="xmlns:clcid-pte='clcid-pte'" w:xpath="/*/clcid-pte:QiTaFeiJingChangXingSunYiXiangMu" w:storeItemID="{89EBAB94-44A0-46A2-B712-30D997D04A6D}"/>
                <w:text/>
              </w:sdtPr>
              <w:sdtContent>
                <w:tc>
                  <w:tcPr>
                    <w:tcW w:w="932" w:type="pct"/>
                  </w:tcPr>
                  <w:p w:rsidR="008F5910" w:rsidRDefault="006B29A0">
                    <w:pPr>
                      <w:jc w:val="right"/>
                      <w:rPr>
                        <w:szCs w:val="21"/>
                      </w:rPr>
                    </w:pPr>
                    <w:r w:rsidRPr="006B29A0">
                      <w:rPr>
                        <w:szCs w:val="21"/>
                      </w:rPr>
                      <w:t>15,974,972.53</w:t>
                    </w:r>
                  </w:p>
                </w:tc>
              </w:sdtContent>
            </w:sdt>
            <w:sdt>
              <w:sdtPr>
                <w:rPr>
                  <w:szCs w:val="21"/>
                </w:rPr>
                <w:alias w:val="其他符合非经常性损益定义的损益项目说明（非经常性损益项目）"/>
                <w:tag w:val="_GBC_6779f30daaa643fc8b85b77d8abfb3a1"/>
                <w:id w:val="1191345"/>
                <w:lock w:val="sdtLocked"/>
                <w:showingPlcHdr/>
                <w:dataBinding w:prefixMappings="xmlns:clcid-pte='clcid-pte'" w:xpath="/*/clcid-pte:QiTaFeiJingChangXingSunYiXiangMuShuoMing" w:storeItemID="{89EBAB94-44A0-46A2-B712-30D997D04A6D}"/>
                <w:text/>
              </w:sdtPr>
              <w:sdtContent>
                <w:tc>
                  <w:tcPr>
                    <w:tcW w:w="522" w:type="pct"/>
                  </w:tcPr>
                  <w:p w:rsidR="008F5910" w:rsidRDefault="00CA07ED">
                    <w:pPr>
                      <w:rPr>
                        <w:szCs w:val="21"/>
                      </w:rPr>
                    </w:pPr>
                    <w:r>
                      <w:rPr>
                        <w:rFonts w:hint="eastAsia"/>
                        <w:color w:val="333399"/>
                        <w:szCs w:val="21"/>
                      </w:rPr>
                      <w:t xml:space="preserve">　</w:t>
                    </w:r>
                  </w:p>
                </w:tc>
              </w:sdtContent>
            </w:sdt>
            <w:sdt>
              <w:sdtPr>
                <w:rPr>
                  <w:szCs w:val="21"/>
                </w:rPr>
                <w:alias w:val="其他符合非经常性损益定义的损益项目（非经常性损益项目）"/>
                <w:tag w:val="_GBC_d216f51f6dbd457c8d29ffe59b22add4"/>
                <w:id w:val="-1239787485"/>
                <w:lock w:val="sdtLocked"/>
              </w:sdtPr>
              <w:sdtContent>
                <w:tc>
                  <w:tcPr>
                    <w:tcW w:w="874" w:type="pct"/>
                  </w:tcPr>
                  <w:p w:rsidR="008F5910" w:rsidRDefault="00C8398A">
                    <w:pPr>
                      <w:jc w:val="right"/>
                      <w:rPr>
                        <w:szCs w:val="21"/>
                      </w:rPr>
                    </w:pPr>
                    <w:r>
                      <w:rPr>
                        <w:szCs w:val="21"/>
                      </w:rPr>
                      <w:t>20,452,741.74</w:t>
                    </w:r>
                  </w:p>
                </w:tc>
              </w:sdtContent>
            </w:sdt>
            <w:sdt>
              <w:sdtPr>
                <w:rPr>
                  <w:szCs w:val="21"/>
                </w:rPr>
                <w:alias w:val="其他符合非经常性损益定义的损益项目（非经常性损益项目）"/>
                <w:tag w:val="_GBC_d2cd8f50cc784b3aa47c3b635c4168b0"/>
                <w:id w:val="-645117938"/>
                <w:lock w:val="sdtLocked"/>
                <w:showingPlcHdr/>
              </w:sdtPr>
              <w:sdtContent>
                <w:tc>
                  <w:tcPr>
                    <w:tcW w:w="990" w:type="pct"/>
                  </w:tcPr>
                  <w:p w:rsidR="008F5910" w:rsidRDefault="00C8398A">
                    <w:pPr>
                      <w:jc w:val="right"/>
                      <w:rPr>
                        <w:szCs w:val="21"/>
                      </w:rPr>
                    </w:pPr>
                    <w:r>
                      <w:rPr>
                        <w:szCs w:val="21"/>
                      </w:rPr>
                      <w:t xml:space="preserve">     </w:t>
                    </w:r>
                  </w:p>
                </w:tc>
              </w:sdtContent>
            </w:sdt>
          </w:tr>
          <w:tr w:rsidR="008F5910" w:rsidTr="001C3A57">
            <w:tc>
              <w:tcPr>
                <w:tcW w:w="1683" w:type="pct"/>
              </w:tcPr>
              <w:p w:rsidR="008F5910" w:rsidRDefault="00CA07ED">
                <w:pPr>
                  <w:pStyle w:val="a9"/>
                  <w:ind w:firstLineChars="0" w:firstLine="0"/>
                  <w:jc w:val="left"/>
                  <w:rPr>
                    <w:szCs w:val="21"/>
                  </w:rPr>
                </w:pPr>
                <w:r>
                  <w:rPr>
                    <w:szCs w:val="21"/>
                  </w:rPr>
                  <w:t>少数股东权益影响额</w:t>
                </w:r>
              </w:p>
            </w:tc>
            <w:sdt>
              <w:sdtPr>
                <w:rPr>
                  <w:rFonts w:hint="eastAsia"/>
                  <w:szCs w:val="21"/>
                </w:rPr>
                <w:alias w:val="少数股东权益影响额（非经常性损益项目）"/>
                <w:tag w:val="_GBC_8a33ddc327de4910a42517cecea4257d"/>
                <w:id w:val="1191258"/>
                <w:lock w:val="sdtLocked"/>
                <w:dataBinding w:prefixMappings="xmlns:clcid-pte='clcid-pte'" w:xpath="/*/clcid-pte:FeiJingChangXingSunYiXiangMuZhongShaoShuGuDongQuanYiYingXiangE" w:storeItemID="{89EBAB94-44A0-46A2-B712-30D997D04A6D}"/>
                <w:text/>
              </w:sdtPr>
              <w:sdtContent>
                <w:tc>
                  <w:tcPr>
                    <w:tcW w:w="932" w:type="pct"/>
                  </w:tcPr>
                  <w:p w:rsidR="008F5910" w:rsidRDefault="0058228D">
                    <w:pPr>
                      <w:jc w:val="right"/>
                      <w:rPr>
                        <w:szCs w:val="21"/>
                      </w:rPr>
                    </w:pPr>
                    <w:r>
                      <w:rPr>
                        <w:rFonts w:hint="eastAsia"/>
                        <w:szCs w:val="21"/>
                      </w:rPr>
                      <w:t>-</w:t>
                    </w:r>
                    <w:r w:rsidRPr="006B29A0">
                      <w:rPr>
                        <w:rFonts w:hint="eastAsia"/>
                        <w:szCs w:val="21"/>
                      </w:rPr>
                      <w:t>23,742,487.47</w:t>
                    </w:r>
                  </w:p>
                </w:tc>
              </w:sdtContent>
            </w:sdt>
            <w:sdt>
              <w:sdtPr>
                <w:rPr>
                  <w:szCs w:val="21"/>
                </w:rPr>
                <w:alias w:val="少数股东权益影响额的说明（非经常性损益项目）"/>
                <w:tag w:val="_GBC_f99579c660ec489493ceb1b242ea1220"/>
                <w:id w:val="1191351"/>
                <w:lock w:val="sdtLocked"/>
                <w:showingPlcHdr/>
                <w:dataBinding w:prefixMappings="xmlns:clcid-pte='clcid-pte'" w:xpath="/*/clcid-pte:FeiJingChangXingSunYiXiangMuZhongShaoShuGuDongQuanYiYingXiangEShuoMing" w:storeItemID="{89EBAB94-44A0-46A2-B712-30D997D04A6D}"/>
                <w:text/>
              </w:sdtPr>
              <w:sdtContent>
                <w:tc>
                  <w:tcPr>
                    <w:tcW w:w="522" w:type="pct"/>
                  </w:tcPr>
                  <w:p w:rsidR="008F5910" w:rsidRDefault="00CA07ED">
                    <w:pPr>
                      <w:rPr>
                        <w:szCs w:val="21"/>
                      </w:rPr>
                    </w:pPr>
                    <w:r>
                      <w:rPr>
                        <w:rFonts w:hint="eastAsia"/>
                        <w:color w:val="333399"/>
                        <w:szCs w:val="21"/>
                      </w:rPr>
                      <w:t xml:space="preserve">　</w:t>
                    </w:r>
                  </w:p>
                </w:tc>
              </w:sdtContent>
            </w:sdt>
            <w:sdt>
              <w:sdtPr>
                <w:rPr>
                  <w:szCs w:val="21"/>
                </w:rPr>
                <w:alias w:val="少数股东权益影响额（非经常性损益项目）"/>
                <w:tag w:val="_GBC_f79cc1370f8d407d807eff38c9cd5e6d"/>
                <w:id w:val="-2062781593"/>
                <w:lock w:val="sdtLocked"/>
              </w:sdtPr>
              <w:sdtContent>
                <w:tc>
                  <w:tcPr>
                    <w:tcW w:w="874" w:type="pct"/>
                  </w:tcPr>
                  <w:p w:rsidR="008F5910" w:rsidRDefault="00C8398A">
                    <w:pPr>
                      <w:jc w:val="right"/>
                      <w:rPr>
                        <w:szCs w:val="21"/>
                      </w:rPr>
                    </w:pPr>
                    <w:r>
                      <w:rPr>
                        <w:szCs w:val="21"/>
                      </w:rPr>
                      <w:t>-2,928,373.66</w:t>
                    </w:r>
                  </w:p>
                </w:tc>
              </w:sdtContent>
            </w:sdt>
            <w:sdt>
              <w:sdtPr>
                <w:rPr>
                  <w:szCs w:val="21"/>
                </w:rPr>
                <w:alias w:val="少数股东权益影响额（非经常性损益项目）"/>
                <w:tag w:val="_GBC_c11d8a2bffd14769a8ae976fd5140388"/>
                <w:id w:val="-629243572"/>
                <w:lock w:val="sdtLocked"/>
              </w:sdtPr>
              <w:sdtContent>
                <w:tc>
                  <w:tcPr>
                    <w:tcW w:w="990" w:type="pct"/>
                  </w:tcPr>
                  <w:p w:rsidR="008F5910" w:rsidRDefault="00C8398A">
                    <w:pPr>
                      <w:jc w:val="right"/>
                      <w:rPr>
                        <w:szCs w:val="21"/>
                      </w:rPr>
                    </w:pPr>
                    <w:r>
                      <w:rPr>
                        <w:szCs w:val="21"/>
                      </w:rPr>
                      <w:t>84,567,220.98</w:t>
                    </w:r>
                  </w:p>
                </w:tc>
              </w:sdtContent>
            </w:sdt>
          </w:tr>
          <w:tr w:rsidR="008F5910" w:rsidTr="001C3A57">
            <w:tc>
              <w:tcPr>
                <w:tcW w:w="1683" w:type="pct"/>
              </w:tcPr>
              <w:p w:rsidR="008F5910" w:rsidRDefault="00CA07ED">
                <w:pPr>
                  <w:pStyle w:val="a9"/>
                  <w:ind w:firstLineChars="0" w:firstLine="0"/>
                  <w:jc w:val="left"/>
                  <w:rPr>
                    <w:szCs w:val="21"/>
                  </w:rPr>
                </w:pPr>
                <w:r>
                  <w:rPr>
                    <w:szCs w:val="21"/>
                  </w:rPr>
                  <w:t>所得税影响额</w:t>
                </w:r>
              </w:p>
            </w:tc>
            <w:sdt>
              <w:sdtPr>
                <w:rPr>
                  <w:rFonts w:hint="eastAsia"/>
                  <w:szCs w:val="21"/>
                </w:rPr>
                <w:alias w:val="非经常性损益_对所得税的影响"/>
                <w:tag w:val="_GBC_e14f120878e34174ad3744d5e7db4eea"/>
                <w:id w:val="1191255"/>
                <w:lock w:val="sdtLocked"/>
                <w:dataBinding w:prefixMappings="xmlns:clcid-pte='clcid-pte'" w:xpath="/*/clcid-pte:FeiJingChangXingSunYiDeKouChuXiangMuDuiSuoDeShuiDeYingXiang" w:storeItemID="{89EBAB94-44A0-46A2-B712-30D997D04A6D}"/>
                <w:text/>
              </w:sdtPr>
              <w:sdtContent>
                <w:tc>
                  <w:tcPr>
                    <w:tcW w:w="932" w:type="pct"/>
                  </w:tcPr>
                  <w:p w:rsidR="008F5910" w:rsidRDefault="0058228D">
                    <w:pPr>
                      <w:jc w:val="right"/>
                      <w:rPr>
                        <w:szCs w:val="21"/>
                      </w:rPr>
                    </w:pPr>
                    <w:r>
                      <w:rPr>
                        <w:rFonts w:hint="eastAsia"/>
                        <w:szCs w:val="21"/>
                      </w:rPr>
                      <w:t>-</w:t>
                    </w:r>
                    <w:r w:rsidRPr="006B29A0">
                      <w:rPr>
                        <w:rFonts w:hint="eastAsia"/>
                        <w:szCs w:val="21"/>
                      </w:rPr>
                      <w:t>7,066,015.47</w:t>
                    </w:r>
                  </w:p>
                </w:tc>
              </w:sdtContent>
            </w:sdt>
            <w:sdt>
              <w:sdtPr>
                <w:rPr>
                  <w:szCs w:val="21"/>
                </w:rPr>
                <w:alias w:val="所得税影响额的说明（非经常性损益项目）"/>
                <w:tag w:val="_GBC_fd22684ee3ac4dbea3da29cb32093302"/>
                <w:id w:val="1191348"/>
                <w:lock w:val="sdtLocked"/>
                <w:showingPlcHdr/>
                <w:dataBinding w:prefixMappings="xmlns:clcid-pte='clcid-pte'" w:xpath="/*/clcid-pte:FeiJingChangXingSunYiDeKouChuXiangMuDuiSuoDeShuiDeYingXiangShuoMing" w:storeItemID="{89EBAB94-44A0-46A2-B712-30D997D04A6D}"/>
                <w:text/>
              </w:sdtPr>
              <w:sdtContent>
                <w:tc>
                  <w:tcPr>
                    <w:tcW w:w="522" w:type="pct"/>
                  </w:tcPr>
                  <w:p w:rsidR="008F5910" w:rsidRDefault="00CA07ED">
                    <w:pPr>
                      <w:rPr>
                        <w:szCs w:val="21"/>
                      </w:rPr>
                    </w:pPr>
                    <w:r>
                      <w:rPr>
                        <w:rFonts w:hint="eastAsia"/>
                        <w:color w:val="333399"/>
                        <w:szCs w:val="21"/>
                      </w:rPr>
                      <w:t xml:space="preserve">　</w:t>
                    </w:r>
                  </w:p>
                </w:tc>
              </w:sdtContent>
            </w:sdt>
            <w:sdt>
              <w:sdtPr>
                <w:rPr>
                  <w:szCs w:val="21"/>
                </w:rPr>
                <w:alias w:val="非经常性损益_对所得税的影响"/>
                <w:tag w:val="_GBC_35a50a818f164a988dee1778d87b4e9b"/>
                <w:id w:val="-162246697"/>
                <w:lock w:val="sdtLocked"/>
              </w:sdtPr>
              <w:sdtContent>
                <w:tc>
                  <w:tcPr>
                    <w:tcW w:w="874" w:type="pct"/>
                  </w:tcPr>
                  <w:p w:rsidR="008F5910" w:rsidRDefault="00C8398A">
                    <w:pPr>
                      <w:jc w:val="right"/>
                      <w:rPr>
                        <w:szCs w:val="21"/>
                      </w:rPr>
                    </w:pPr>
                    <w:r>
                      <w:rPr>
                        <w:szCs w:val="21"/>
                      </w:rPr>
                      <w:t>-7,125,710.42</w:t>
                    </w:r>
                  </w:p>
                </w:tc>
              </w:sdtContent>
            </w:sdt>
            <w:sdt>
              <w:sdtPr>
                <w:rPr>
                  <w:szCs w:val="21"/>
                </w:rPr>
                <w:alias w:val="非经常性损益_对所得税的影响"/>
                <w:tag w:val="_GBC_81aae13a770d47948ab57aa55bc45cb3"/>
                <w:id w:val="-1238015593"/>
                <w:lock w:val="sdtLocked"/>
              </w:sdtPr>
              <w:sdtContent>
                <w:tc>
                  <w:tcPr>
                    <w:tcW w:w="990" w:type="pct"/>
                  </w:tcPr>
                  <w:p w:rsidR="008F5910" w:rsidRDefault="00C8398A">
                    <w:pPr>
                      <w:jc w:val="right"/>
                      <w:rPr>
                        <w:szCs w:val="21"/>
                      </w:rPr>
                    </w:pPr>
                    <w:r>
                      <w:rPr>
                        <w:szCs w:val="21"/>
                      </w:rPr>
                      <w:t>-6,273,487.35</w:t>
                    </w:r>
                  </w:p>
                </w:tc>
              </w:sdtContent>
            </w:sdt>
          </w:tr>
          <w:tr w:rsidR="008F5910" w:rsidTr="001C3A57">
            <w:tc>
              <w:tcPr>
                <w:tcW w:w="1683" w:type="pct"/>
                <w:vAlign w:val="center"/>
              </w:tcPr>
              <w:p w:rsidR="008F5910" w:rsidRDefault="00CA07ED">
                <w:pPr>
                  <w:pStyle w:val="a9"/>
                  <w:ind w:firstLineChars="0" w:firstLine="0"/>
                  <w:jc w:val="center"/>
                  <w:rPr>
                    <w:szCs w:val="21"/>
                  </w:rPr>
                </w:pPr>
                <w:r>
                  <w:rPr>
                    <w:szCs w:val="21"/>
                  </w:rPr>
                  <w:t>合计</w:t>
                </w:r>
              </w:p>
            </w:tc>
            <w:sdt>
              <w:sdtPr>
                <w:rPr>
                  <w:szCs w:val="21"/>
                </w:rPr>
                <w:alias w:val="扣除的非经常性损益合计"/>
                <w:tag w:val="_GBC_27f939c97c8647838fab8288ea8c5220"/>
                <w:id w:val="1191261"/>
                <w:lock w:val="sdtLocked"/>
                <w:dataBinding w:prefixMappings="xmlns:clcid-pte='clcid-pte'" w:xpath="/*/clcid-pte:KouChuDeFeiJingChangXingSunYiHeJi" w:storeItemID="{89EBAB94-44A0-46A2-B712-30D997D04A6D}"/>
                <w:text/>
              </w:sdtPr>
              <w:sdtContent>
                <w:tc>
                  <w:tcPr>
                    <w:tcW w:w="932" w:type="pct"/>
                  </w:tcPr>
                  <w:p w:rsidR="008F5910" w:rsidRDefault="006B29A0">
                    <w:pPr>
                      <w:jc w:val="right"/>
                      <w:rPr>
                        <w:szCs w:val="21"/>
                      </w:rPr>
                    </w:pPr>
                    <w:r w:rsidRPr="006B29A0">
                      <w:rPr>
                        <w:szCs w:val="21"/>
                      </w:rPr>
                      <w:t>131,325,852.63</w:t>
                    </w:r>
                  </w:p>
                </w:tc>
              </w:sdtContent>
            </w:sdt>
            <w:sdt>
              <w:sdtPr>
                <w:rPr>
                  <w:szCs w:val="21"/>
                </w:rPr>
                <w:alias w:val="扣除的非经常性损益合计说明"/>
                <w:tag w:val="_GBC_7d667fbe166547a9b35986a48bb69a40"/>
                <w:id w:val="1191354"/>
                <w:lock w:val="sdtLocked"/>
                <w:showingPlcHdr/>
                <w:dataBinding w:prefixMappings="xmlns:clcid-pte='clcid-pte'" w:xpath="/*/clcid-pte:KouChuDeFeiJingChangXingSunYiHeJiShuoMing" w:storeItemID="{89EBAB94-44A0-46A2-B712-30D997D04A6D}"/>
                <w:text/>
              </w:sdtPr>
              <w:sdtContent>
                <w:tc>
                  <w:tcPr>
                    <w:tcW w:w="522" w:type="pct"/>
                  </w:tcPr>
                  <w:p w:rsidR="008F5910" w:rsidRDefault="00CA07ED">
                    <w:pPr>
                      <w:rPr>
                        <w:szCs w:val="21"/>
                      </w:rPr>
                    </w:pPr>
                    <w:r>
                      <w:rPr>
                        <w:rFonts w:hint="eastAsia"/>
                        <w:color w:val="333399"/>
                        <w:szCs w:val="21"/>
                      </w:rPr>
                      <w:t xml:space="preserve">　</w:t>
                    </w:r>
                  </w:p>
                </w:tc>
              </w:sdtContent>
            </w:sdt>
            <w:sdt>
              <w:sdtPr>
                <w:rPr>
                  <w:szCs w:val="21"/>
                </w:rPr>
                <w:alias w:val="扣除的非经常性损益合计"/>
                <w:tag w:val="_GBC_98e115d341fb433292921bca31a50d76"/>
                <w:id w:val="-1603329953"/>
                <w:lock w:val="sdtLocked"/>
              </w:sdtPr>
              <w:sdtContent>
                <w:tc>
                  <w:tcPr>
                    <w:tcW w:w="874" w:type="pct"/>
                  </w:tcPr>
                  <w:p w:rsidR="008F5910" w:rsidRDefault="00C8398A">
                    <w:pPr>
                      <w:jc w:val="right"/>
                      <w:rPr>
                        <w:szCs w:val="21"/>
                      </w:rPr>
                    </w:pPr>
                    <w:r>
                      <w:rPr>
                        <w:szCs w:val="21"/>
                      </w:rPr>
                      <w:t>49,841,371.50</w:t>
                    </w:r>
                  </w:p>
                </w:tc>
              </w:sdtContent>
            </w:sdt>
            <w:sdt>
              <w:sdtPr>
                <w:rPr>
                  <w:szCs w:val="21"/>
                </w:rPr>
                <w:alias w:val="扣除的非经常性损益合计"/>
                <w:tag w:val="_GBC_5e07adf66d1d4e8084c5baaa18d274df"/>
                <w:id w:val="-1330824728"/>
                <w:lock w:val="sdtLocked"/>
              </w:sdtPr>
              <w:sdtContent>
                <w:tc>
                  <w:tcPr>
                    <w:tcW w:w="990" w:type="pct"/>
                  </w:tcPr>
                  <w:p w:rsidR="008F5910" w:rsidRDefault="00C8398A">
                    <w:pPr>
                      <w:jc w:val="right"/>
                      <w:rPr>
                        <w:szCs w:val="21"/>
                      </w:rPr>
                    </w:pPr>
                    <w:r>
                      <w:rPr>
                        <w:szCs w:val="21"/>
                      </w:rPr>
                      <w:t>-245,674,525.16</w:t>
                    </w:r>
                  </w:p>
                </w:tc>
              </w:sdtContent>
            </w:sdt>
          </w:tr>
        </w:tbl>
        <w:p w:rsidR="008F5910" w:rsidRDefault="008A184A"/>
      </w:sdtContent>
    </w:sdt>
    <w:sdt>
      <w:sdtPr>
        <w:rPr>
          <w:rFonts w:ascii="宋体" w:hAnsi="宋体" w:cs="宋体" w:hint="eastAsia"/>
          <w:b w:val="0"/>
          <w:bCs w:val="0"/>
          <w:kern w:val="0"/>
          <w:szCs w:val="24"/>
        </w:rPr>
        <w:alias w:val="模块:采用公允价值计量的项目"/>
        <w:tag w:val="_SEC_4b13c06b07154e45b14204b22dd943ad"/>
        <w:id w:val="25718662"/>
        <w:lock w:val="sdtLocked"/>
        <w:placeholder>
          <w:docPart w:val="GBC22222222222222222222222222222"/>
        </w:placeholder>
      </w:sdtPr>
      <w:sdtContent>
        <w:p w:rsidR="008F5910" w:rsidRDefault="00CA07ED">
          <w:pPr>
            <w:pStyle w:val="2"/>
            <w:numPr>
              <w:ilvl w:val="1"/>
              <w:numId w:val="4"/>
            </w:numPr>
            <w:ind w:left="496" w:hangingChars="236" w:hanging="496"/>
          </w:pPr>
          <w:r>
            <w:rPr>
              <w:rFonts w:hint="eastAsia"/>
            </w:rPr>
            <w:t>采用公允价值计量的项目</w:t>
          </w:r>
        </w:p>
        <w:sdt>
          <w:sdtPr>
            <w:alias w:val="是否适用：采用公允价值计量的项目[双击切换]"/>
            <w:tag w:val="_GBC_e89d76d7486246e0ac1d3db15e4df008"/>
            <w:id w:val="-24175043"/>
            <w:lock w:val="sdtContentLocked"/>
            <w:placeholder>
              <w:docPart w:val="GBC22222222222222222222222222222"/>
            </w:placeholder>
          </w:sdtPr>
          <w:sdtContent>
            <w:p w:rsidR="008F5910" w:rsidRDefault="008A184A">
              <w:r>
                <w:fldChar w:fldCharType="begin"/>
              </w:r>
              <w:r w:rsidR="007F464B">
                <w:instrText xml:space="preserve"> MACROBUTTON  SnrToggleCheckbox √适用 </w:instrText>
              </w:r>
              <w:r>
                <w:fldChar w:fldCharType="end"/>
              </w:r>
              <w:r>
                <w:fldChar w:fldCharType="begin"/>
              </w:r>
              <w:r w:rsidR="007F464B">
                <w:instrText xml:space="preserve"> MACROBUTTON  SnrToggleCheckbox □不适用 </w:instrText>
              </w:r>
              <w:r>
                <w:fldChar w:fldCharType="end"/>
              </w:r>
            </w:p>
          </w:sdtContent>
        </w:sdt>
        <w:p w:rsidR="008F5910" w:rsidRDefault="00CA07ED">
          <w:pPr>
            <w:wordWrap w:val="0"/>
            <w:jc w:val="right"/>
            <w:rPr>
              <w:rFonts w:asciiTheme="minorEastAsia" w:eastAsiaTheme="minorEastAsia" w:hAnsiTheme="minorEastAsia"/>
              <w:szCs w:val="21"/>
            </w:rPr>
          </w:pPr>
          <w:r>
            <w:rPr>
              <w:rFonts w:asciiTheme="minorEastAsia" w:eastAsiaTheme="minorEastAsia" w:hAnsiTheme="minorEastAsia" w:hint="eastAsia"/>
              <w:szCs w:val="21"/>
            </w:rPr>
            <w:lastRenderedPageBreak/>
            <w:t>单位：</w:t>
          </w:r>
          <w:sdt>
            <w:sdtPr>
              <w:rPr>
                <w:rFonts w:asciiTheme="minorEastAsia" w:eastAsiaTheme="minorEastAsia" w:hAnsiTheme="minorEastAsia" w:hint="eastAsia"/>
                <w:szCs w:val="21"/>
              </w:rPr>
              <w:alias w:val="单位：采用公允价值计量的项目"/>
              <w:tag w:val="_GBC_3db790decc6f48c79df9bb825ea34c80"/>
              <w:id w:val="-11794983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Theme="minorEastAsia" w:eastAsiaTheme="minorEastAsia" w:hAnsiTheme="minorEastAsia" w:hint="eastAsia"/>
                  <w:szCs w:val="21"/>
                </w:rPr>
                <w:t>元</w:t>
              </w:r>
            </w:sdtContent>
          </w:sdt>
          <w:r>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采用公允价值计量的项目"/>
              <w:tag w:val="_GBC_6f16a5f9084343f1b7cf46e770d31080"/>
              <w:id w:val="-17605134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Theme="minorEastAsia" w:eastAsiaTheme="minorEastAsia" w:hAnsiTheme="minorEastAsia" w:hint="eastAsia"/>
                  <w:szCs w:val="21"/>
                </w:rPr>
                <w:t>人民币</w:t>
              </w:r>
            </w:sdtContent>
          </w:sdt>
        </w:p>
        <w:tbl>
          <w:tblPr>
            <w:tblStyle w:val="a6"/>
            <w:tblW w:w="0" w:type="auto"/>
            <w:tblLook w:val="04A0"/>
          </w:tblPr>
          <w:tblGrid>
            <w:gridCol w:w="1951"/>
            <w:gridCol w:w="1699"/>
            <w:gridCol w:w="1708"/>
            <w:gridCol w:w="1693"/>
            <w:gridCol w:w="1997"/>
          </w:tblGrid>
          <w:tr w:rsidR="008F5910" w:rsidTr="00187B4D">
            <w:trPr>
              <w:trHeight w:val="165"/>
            </w:trPr>
            <w:tc>
              <w:tcPr>
                <w:tcW w:w="1951" w:type="dxa"/>
                <w:vAlign w:val="center"/>
              </w:tcPr>
              <w:p w:rsidR="008F5910" w:rsidRDefault="00CA07ED">
                <w:pPr>
                  <w:jc w:val="center"/>
                  <w:rPr>
                    <w:rFonts w:asciiTheme="minorEastAsia" w:eastAsiaTheme="minorEastAsia" w:hAnsiTheme="minorEastAsia"/>
                    <w:szCs w:val="21"/>
                  </w:rPr>
                </w:pPr>
                <w:r>
                  <w:rPr>
                    <w:rFonts w:asciiTheme="minorEastAsia" w:eastAsiaTheme="minorEastAsia" w:hAnsiTheme="minorEastAsia" w:hint="eastAsia"/>
                    <w:szCs w:val="21"/>
                  </w:rPr>
                  <w:t>项目名称</w:t>
                </w:r>
              </w:p>
            </w:tc>
            <w:tc>
              <w:tcPr>
                <w:tcW w:w="1699" w:type="dxa"/>
                <w:vAlign w:val="center"/>
              </w:tcPr>
              <w:p w:rsidR="008F5910" w:rsidRDefault="00CA07ED">
                <w:pPr>
                  <w:jc w:val="center"/>
                  <w:rPr>
                    <w:rFonts w:asciiTheme="minorEastAsia" w:eastAsiaTheme="minorEastAsia" w:hAnsiTheme="minorEastAsia"/>
                    <w:szCs w:val="21"/>
                  </w:rPr>
                </w:pPr>
                <w:r>
                  <w:rPr>
                    <w:rFonts w:asciiTheme="minorEastAsia" w:eastAsiaTheme="minorEastAsia" w:hAnsiTheme="minorEastAsia" w:hint="eastAsia"/>
                    <w:szCs w:val="21"/>
                  </w:rPr>
                  <w:t>期初余额</w:t>
                </w:r>
              </w:p>
            </w:tc>
            <w:tc>
              <w:tcPr>
                <w:tcW w:w="1708" w:type="dxa"/>
                <w:vAlign w:val="center"/>
              </w:tcPr>
              <w:p w:rsidR="008F5910" w:rsidRDefault="00CA07ED">
                <w:pPr>
                  <w:jc w:val="center"/>
                  <w:rPr>
                    <w:rFonts w:asciiTheme="minorEastAsia" w:eastAsiaTheme="minorEastAsia" w:hAnsiTheme="minorEastAsia"/>
                    <w:szCs w:val="21"/>
                  </w:rPr>
                </w:pPr>
                <w:r>
                  <w:rPr>
                    <w:rFonts w:asciiTheme="minorEastAsia" w:eastAsiaTheme="minorEastAsia" w:hAnsiTheme="minorEastAsia" w:hint="eastAsia"/>
                    <w:szCs w:val="21"/>
                  </w:rPr>
                  <w:t>期末余额</w:t>
                </w:r>
              </w:p>
            </w:tc>
            <w:tc>
              <w:tcPr>
                <w:tcW w:w="1693" w:type="dxa"/>
                <w:vAlign w:val="center"/>
              </w:tcPr>
              <w:p w:rsidR="008F5910" w:rsidRDefault="00CA07ED">
                <w:pPr>
                  <w:jc w:val="center"/>
                  <w:rPr>
                    <w:rFonts w:asciiTheme="minorEastAsia" w:eastAsiaTheme="minorEastAsia" w:hAnsiTheme="minorEastAsia"/>
                    <w:szCs w:val="21"/>
                  </w:rPr>
                </w:pPr>
                <w:r>
                  <w:rPr>
                    <w:rFonts w:asciiTheme="minorEastAsia" w:eastAsiaTheme="minorEastAsia" w:hAnsiTheme="minorEastAsia" w:hint="eastAsia"/>
                    <w:szCs w:val="21"/>
                  </w:rPr>
                  <w:t>当期变动</w:t>
                </w:r>
              </w:p>
            </w:tc>
            <w:tc>
              <w:tcPr>
                <w:tcW w:w="1997" w:type="dxa"/>
                <w:vAlign w:val="center"/>
              </w:tcPr>
              <w:p w:rsidR="008F5910" w:rsidRDefault="00CA07ED">
                <w:pPr>
                  <w:jc w:val="center"/>
                  <w:rPr>
                    <w:rFonts w:asciiTheme="minorEastAsia" w:eastAsiaTheme="minorEastAsia" w:hAnsiTheme="minorEastAsia"/>
                    <w:szCs w:val="21"/>
                  </w:rPr>
                </w:pPr>
                <w:r>
                  <w:rPr>
                    <w:rFonts w:asciiTheme="minorEastAsia" w:eastAsiaTheme="minorEastAsia" w:hAnsiTheme="minorEastAsia" w:hint="eastAsia"/>
                    <w:szCs w:val="21"/>
                  </w:rPr>
                  <w:t>对当期利润的影响金额</w:t>
                </w:r>
              </w:p>
            </w:tc>
          </w:tr>
          <w:sdt>
            <w:sdtPr>
              <w:rPr>
                <w:rFonts w:asciiTheme="minorEastAsia" w:eastAsiaTheme="minorEastAsia" w:hAnsiTheme="minorEastAsia" w:hint="eastAsia"/>
                <w:szCs w:val="21"/>
              </w:rPr>
              <w:alias w:val="采用公允价值计量的项目情况明细"/>
              <w:tag w:val="_TUP_99268db9eb064c0d97aa8abe10bf05f1"/>
              <w:id w:val="894636356"/>
              <w:lock w:val="sdtLocked"/>
            </w:sdtPr>
            <w:sdtContent>
              <w:tr w:rsidR="008F5910" w:rsidTr="00187B4D">
                <w:trPr>
                  <w:trHeight w:val="180"/>
                </w:trPr>
                <w:sdt>
                  <w:sdtPr>
                    <w:rPr>
                      <w:rFonts w:asciiTheme="minorEastAsia" w:eastAsiaTheme="minorEastAsia" w:hAnsiTheme="minorEastAsia" w:hint="eastAsia"/>
                      <w:szCs w:val="21"/>
                    </w:rPr>
                    <w:alias w:val="采用公允价值计量的项目情况明细－项目名称"/>
                    <w:tag w:val="_GBC_7718670e4ad845bb82bf9b7fb4b52260"/>
                    <w:id w:val="1896089682"/>
                    <w:lock w:val="sdtLocked"/>
                  </w:sdtPr>
                  <w:sdtContent>
                    <w:tc>
                      <w:tcPr>
                        <w:tcW w:w="1951" w:type="dxa"/>
                      </w:tcPr>
                      <w:p w:rsidR="008F5910" w:rsidRDefault="007F464B" w:rsidP="007F464B">
                        <w:pPr>
                          <w:rPr>
                            <w:rFonts w:asciiTheme="minorEastAsia" w:eastAsiaTheme="minorEastAsia" w:hAnsiTheme="minorEastAsia"/>
                            <w:szCs w:val="21"/>
                          </w:rPr>
                        </w:pPr>
                        <w:r>
                          <w:rPr>
                            <w:rFonts w:asciiTheme="minorEastAsia" w:eastAsiaTheme="minorEastAsia" w:hAnsiTheme="minorEastAsia" w:hint="eastAsia"/>
                            <w:szCs w:val="21"/>
                          </w:rPr>
                          <w:t>交易性金融资产</w:t>
                        </w:r>
                      </w:p>
                    </w:tc>
                  </w:sdtContent>
                </w:sdt>
                <w:sdt>
                  <w:sdtPr>
                    <w:rPr>
                      <w:rFonts w:asciiTheme="minorEastAsia" w:eastAsiaTheme="minorEastAsia" w:hAnsiTheme="minorEastAsia" w:hint="eastAsia"/>
                      <w:szCs w:val="21"/>
                    </w:rPr>
                    <w:alias w:val="采用公允价值计量的项目情况明细－余额"/>
                    <w:tag w:val="_GBC_becf7867b413410ba95d79c4119523be"/>
                    <w:id w:val="538482170"/>
                    <w:lock w:val="sdtLocked"/>
                  </w:sdtPr>
                  <w:sdtContent>
                    <w:tc>
                      <w:tcPr>
                        <w:tcW w:w="1699" w:type="dxa"/>
                      </w:tcPr>
                      <w:p w:rsidR="008F5910" w:rsidRDefault="007F464B">
                        <w:pPr>
                          <w:jc w:val="right"/>
                          <w:rPr>
                            <w:rFonts w:asciiTheme="minorEastAsia" w:eastAsiaTheme="minorEastAsia" w:hAnsiTheme="minorEastAsia"/>
                            <w:szCs w:val="21"/>
                          </w:rPr>
                        </w:pPr>
                        <w:r>
                          <w:rPr>
                            <w:rFonts w:asciiTheme="minorEastAsia" w:eastAsiaTheme="minorEastAsia" w:hAnsiTheme="minorEastAsia"/>
                            <w:szCs w:val="21"/>
                          </w:rPr>
                          <w:t>3,074,636.48</w:t>
                        </w:r>
                      </w:p>
                    </w:tc>
                  </w:sdtContent>
                </w:sdt>
                <w:sdt>
                  <w:sdtPr>
                    <w:rPr>
                      <w:rFonts w:asciiTheme="minorEastAsia" w:eastAsiaTheme="minorEastAsia" w:hAnsiTheme="minorEastAsia" w:hint="eastAsia"/>
                      <w:szCs w:val="21"/>
                    </w:rPr>
                    <w:alias w:val="采用公允价值计量的项目情况明细－余额"/>
                    <w:tag w:val="_GBC_4329dcd4aaf24909be0ae10878d9e3f9"/>
                    <w:id w:val="-843939504"/>
                    <w:lock w:val="sdtLocked"/>
                  </w:sdtPr>
                  <w:sdtContent>
                    <w:tc>
                      <w:tcPr>
                        <w:tcW w:w="1708" w:type="dxa"/>
                      </w:tcPr>
                      <w:p w:rsidR="008F5910" w:rsidRDefault="007F464B" w:rsidP="007F464B">
                        <w:pPr>
                          <w:jc w:val="right"/>
                          <w:rPr>
                            <w:rFonts w:asciiTheme="minorEastAsia" w:eastAsiaTheme="minorEastAsia" w:hAnsiTheme="minorEastAsia"/>
                            <w:szCs w:val="21"/>
                          </w:rPr>
                        </w:pPr>
                        <w:r>
                          <w:rPr>
                            <w:rFonts w:asciiTheme="minorEastAsia" w:eastAsiaTheme="minorEastAsia" w:hAnsiTheme="minorEastAsia" w:hint="eastAsia"/>
                            <w:szCs w:val="21"/>
                          </w:rPr>
                          <w:t>0.00</w:t>
                        </w:r>
                      </w:p>
                    </w:tc>
                  </w:sdtContent>
                </w:sdt>
                <w:sdt>
                  <w:sdtPr>
                    <w:rPr>
                      <w:rFonts w:asciiTheme="minorEastAsia" w:eastAsiaTheme="minorEastAsia" w:hAnsiTheme="minorEastAsia" w:hint="eastAsia"/>
                      <w:szCs w:val="21"/>
                    </w:rPr>
                    <w:alias w:val="采用公允价值计量的项目情况明细－变动额"/>
                    <w:tag w:val="_GBC_3ebffbf1fdd645e2a8fc648fd0b84a6e"/>
                    <w:id w:val="1013574326"/>
                    <w:lock w:val="sdtLocked"/>
                  </w:sdtPr>
                  <w:sdtContent>
                    <w:tc>
                      <w:tcPr>
                        <w:tcW w:w="1693" w:type="dxa"/>
                      </w:tcPr>
                      <w:p w:rsidR="008F5910" w:rsidRDefault="007F464B" w:rsidP="007F464B">
                        <w:pPr>
                          <w:jc w:val="right"/>
                          <w:rPr>
                            <w:rFonts w:asciiTheme="minorEastAsia" w:eastAsiaTheme="minorEastAsia" w:hAnsiTheme="minorEastAsia"/>
                            <w:szCs w:val="21"/>
                          </w:rPr>
                        </w:pPr>
                        <w:r>
                          <w:rPr>
                            <w:rFonts w:asciiTheme="minorEastAsia" w:eastAsiaTheme="minorEastAsia" w:hAnsiTheme="minorEastAsia" w:hint="eastAsia"/>
                            <w:szCs w:val="21"/>
                          </w:rPr>
                          <w:t>-</w:t>
                        </w:r>
                        <w:r>
                          <w:rPr>
                            <w:rFonts w:asciiTheme="minorEastAsia" w:eastAsiaTheme="minorEastAsia" w:hAnsiTheme="minorEastAsia"/>
                            <w:szCs w:val="21"/>
                          </w:rPr>
                          <w:t>3,074,636.48</w:t>
                        </w:r>
                      </w:p>
                    </w:tc>
                  </w:sdtContent>
                </w:sdt>
                <w:sdt>
                  <w:sdtPr>
                    <w:rPr>
                      <w:rFonts w:asciiTheme="minorEastAsia" w:eastAsiaTheme="minorEastAsia" w:hAnsiTheme="minorEastAsia" w:hint="eastAsia"/>
                      <w:szCs w:val="21"/>
                    </w:rPr>
                    <w:alias w:val="采用公允价值计量的项目情况明细－对利润的影响金额"/>
                    <w:tag w:val="_GBC_4e9f297e5af9408fba61fc87a90be9b0"/>
                    <w:id w:val="-1538958191"/>
                    <w:lock w:val="sdtLocked"/>
                  </w:sdtPr>
                  <w:sdtContent>
                    <w:tc>
                      <w:tcPr>
                        <w:tcW w:w="1997" w:type="dxa"/>
                      </w:tcPr>
                      <w:p w:rsidR="008F5910" w:rsidRDefault="00D60F36" w:rsidP="007F464B">
                        <w:pPr>
                          <w:jc w:val="right"/>
                          <w:rPr>
                            <w:rFonts w:asciiTheme="minorEastAsia" w:eastAsiaTheme="minorEastAsia" w:hAnsiTheme="minorEastAsia"/>
                            <w:szCs w:val="21"/>
                          </w:rPr>
                        </w:pPr>
                        <w:r>
                          <w:rPr>
                            <w:rFonts w:asciiTheme="minorEastAsia" w:eastAsiaTheme="minorEastAsia" w:hAnsiTheme="minorEastAsia"/>
                            <w:szCs w:val="21"/>
                          </w:rPr>
                          <w:t>361,330.37</w:t>
                        </w:r>
                      </w:p>
                    </w:tc>
                  </w:sdtContent>
                </w:sdt>
              </w:tr>
            </w:sdtContent>
          </w:sdt>
          <w:tr w:rsidR="008F5910" w:rsidTr="00187B4D">
            <w:trPr>
              <w:trHeight w:val="117"/>
            </w:trPr>
            <w:tc>
              <w:tcPr>
                <w:tcW w:w="1951" w:type="dxa"/>
                <w:tcBorders>
                  <w:bottom w:val="single" w:sz="4" w:space="0" w:color="auto"/>
                </w:tcBorders>
                <w:vAlign w:val="center"/>
              </w:tcPr>
              <w:p w:rsidR="008F5910" w:rsidRDefault="00CA07ED">
                <w:pPr>
                  <w:jc w:val="center"/>
                  <w:rPr>
                    <w:rFonts w:asciiTheme="minorEastAsia" w:eastAsiaTheme="minorEastAsia" w:hAnsiTheme="minorEastAsia"/>
                    <w:szCs w:val="21"/>
                  </w:rPr>
                </w:pPr>
                <w:r>
                  <w:rPr>
                    <w:rFonts w:asciiTheme="minorEastAsia" w:eastAsiaTheme="minorEastAsia" w:hAnsiTheme="minorEastAsia" w:hint="eastAsia"/>
                    <w:szCs w:val="21"/>
                  </w:rPr>
                  <w:t>合计</w:t>
                </w:r>
              </w:p>
            </w:tc>
            <w:sdt>
              <w:sdtPr>
                <w:rPr>
                  <w:rFonts w:asciiTheme="minorEastAsia" w:eastAsiaTheme="minorEastAsia" w:hAnsiTheme="minorEastAsia" w:hint="eastAsia"/>
                  <w:szCs w:val="21"/>
                </w:rPr>
                <w:alias w:val="采用公允价值计量的项目余额合计"/>
                <w:tag w:val="_GBC_bc3cbbe65c6b4277b6dfc8de8607d754"/>
                <w:id w:val="-1948758592"/>
                <w:lock w:val="sdtLocked"/>
              </w:sdtPr>
              <w:sdtContent>
                <w:tc>
                  <w:tcPr>
                    <w:tcW w:w="1699" w:type="dxa"/>
                  </w:tcPr>
                  <w:p w:rsidR="008F5910" w:rsidRDefault="007F464B">
                    <w:pPr>
                      <w:jc w:val="right"/>
                      <w:rPr>
                        <w:rFonts w:asciiTheme="minorEastAsia" w:eastAsiaTheme="minorEastAsia" w:hAnsiTheme="minorEastAsia"/>
                        <w:szCs w:val="21"/>
                      </w:rPr>
                    </w:pPr>
                    <w:r>
                      <w:rPr>
                        <w:rFonts w:asciiTheme="minorEastAsia" w:eastAsiaTheme="minorEastAsia" w:hAnsiTheme="minorEastAsia"/>
                        <w:szCs w:val="21"/>
                      </w:rPr>
                      <w:t>3,074,636.48</w:t>
                    </w:r>
                  </w:p>
                </w:tc>
              </w:sdtContent>
            </w:sdt>
            <w:sdt>
              <w:sdtPr>
                <w:rPr>
                  <w:rFonts w:asciiTheme="minorEastAsia" w:eastAsiaTheme="minorEastAsia" w:hAnsiTheme="minorEastAsia" w:hint="eastAsia"/>
                  <w:szCs w:val="21"/>
                </w:rPr>
                <w:alias w:val="采用公允价值计量的项目余额合计"/>
                <w:tag w:val="_GBC_fda2431295754d49833a45bf1b84d5f3"/>
                <w:id w:val="1531221755"/>
                <w:lock w:val="sdtLocked"/>
              </w:sdtPr>
              <w:sdtContent>
                <w:tc>
                  <w:tcPr>
                    <w:tcW w:w="1708" w:type="dxa"/>
                  </w:tcPr>
                  <w:p w:rsidR="008F5910" w:rsidRDefault="007F464B">
                    <w:pPr>
                      <w:jc w:val="right"/>
                      <w:rPr>
                        <w:rFonts w:asciiTheme="minorEastAsia" w:eastAsiaTheme="minorEastAsia" w:hAnsiTheme="minorEastAsia"/>
                        <w:szCs w:val="21"/>
                      </w:rPr>
                    </w:pPr>
                    <w:r>
                      <w:rPr>
                        <w:rFonts w:asciiTheme="minorEastAsia" w:eastAsiaTheme="minorEastAsia" w:hAnsiTheme="minorEastAsia"/>
                        <w:szCs w:val="21"/>
                      </w:rPr>
                      <w:t>0.00</w:t>
                    </w:r>
                  </w:p>
                </w:tc>
              </w:sdtContent>
            </w:sdt>
            <w:sdt>
              <w:sdtPr>
                <w:rPr>
                  <w:rFonts w:asciiTheme="minorEastAsia" w:eastAsiaTheme="minorEastAsia" w:hAnsiTheme="minorEastAsia" w:hint="eastAsia"/>
                  <w:szCs w:val="21"/>
                </w:rPr>
                <w:alias w:val="采用公允价值计量的项目变动额合计"/>
                <w:tag w:val="_GBC_6672971b8dab4ea1aac989ad8079254a"/>
                <w:id w:val="1813900399"/>
                <w:lock w:val="sdtLocked"/>
              </w:sdtPr>
              <w:sdtContent>
                <w:tc>
                  <w:tcPr>
                    <w:tcW w:w="1693" w:type="dxa"/>
                  </w:tcPr>
                  <w:p w:rsidR="008F5910" w:rsidRDefault="007F464B">
                    <w:pPr>
                      <w:jc w:val="right"/>
                      <w:rPr>
                        <w:rFonts w:asciiTheme="minorEastAsia" w:eastAsiaTheme="minorEastAsia" w:hAnsiTheme="minorEastAsia"/>
                        <w:szCs w:val="21"/>
                      </w:rPr>
                    </w:pPr>
                    <w:r>
                      <w:rPr>
                        <w:rFonts w:asciiTheme="minorEastAsia" w:eastAsiaTheme="minorEastAsia" w:hAnsiTheme="minorEastAsia"/>
                        <w:szCs w:val="21"/>
                      </w:rPr>
                      <w:t>-3,074,636.48</w:t>
                    </w:r>
                  </w:p>
                </w:tc>
              </w:sdtContent>
            </w:sdt>
            <w:sdt>
              <w:sdtPr>
                <w:rPr>
                  <w:rFonts w:asciiTheme="minorEastAsia" w:eastAsiaTheme="minorEastAsia" w:hAnsiTheme="minorEastAsia" w:hint="eastAsia"/>
                  <w:szCs w:val="21"/>
                </w:rPr>
                <w:alias w:val="采用公允价值计量的项目对利润的影响金额合计"/>
                <w:tag w:val="_GBC_4decc5dc6faf4d8bafb55a7ef0ebb6fc"/>
                <w:id w:val="283778136"/>
                <w:lock w:val="sdtLocked"/>
              </w:sdtPr>
              <w:sdtContent>
                <w:tc>
                  <w:tcPr>
                    <w:tcW w:w="1997" w:type="dxa"/>
                  </w:tcPr>
                  <w:p w:rsidR="008F5910" w:rsidRDefault="00D60F36" w:rsidP="00D60F36">
                    <w:pPr>
                      <w:jc w:val="right"/>
                      <w:rPr>
                        <w:rFonts w:asciiTheme="minorEastAsia" w:eastAsiaTheme="minorEastAsia" w:hAnsiTheme="minorEastAsia"/>
                        <w:szCs w:val="21"/>
                      </w:rPr>
                    </w:pPr>
                    <w:r w:rsidRPr="00D60F36">
                      <w:rPr>
                        <w:rFonts w:asciiTheme="minorEastAsia" w:eastAsiaTheme="minorEastAsia" w:hAnsiTheme="minorEastAsia"/>
                        <w:szCs w:val="21"/>
                      </w:rPr>
                      <w:t>361,330.37</w:t>
                    </w:r>
                  </w:p>
                </w:tc>
              </w:sdtContent>
            </w:sdt>
          </w:tr>
        </w:tbl>
        <w:p w:rsidR="008F5910" w:rsidRDefault="008A184A"/>
      </w:sdtContent>
    </w:sdt>
    <w:sdt>
      <w:sdtPr>
        <w:rPr>
          <w:rFonts w:ascii="宋体" w:hAnsi="宋体" w:cs="宋体" w:hint="eastAsia"/>
          <w:b w:val="0"/>
          <w:bCs w:val="0"/>
          <w:kern w:val="0"/>
          <w:szCs w:val="24"/>
        </w:rPr>
        <w:alias w:val="模块:其他财务和业务数据"/>
        <w:tag w:val="_SEC_2b90c267769d4c769805494ec1d46591"/>
        <w:id w:val="25718680"/>
        <w:lock w:val="sdtLocked"/>
        <w:placeholder>
          <w:docPart w:val="GBC22222222222222222222222222222"/>
        </w:placeholder>
      </w:sdtPr>
      <w:sdtContent>
        <w:p w:rsidR="008F5910" w:rsidRDefault="00CA07ED">
          <w:pPr>
            <w:pStyle w:val="2"/>
            <w:numPr>
              <w:ilvl w:val="1"/>
              <w:numId w:val="4"/>
            </w:numPr>
            <w:ind w:left="496" w:hangingChars="236" w:hanging="496"/>
          </w:pPr>
          <w:r>
            <w:rPr>
              <w:rFonts w:hint="eastAsia"/>
            </w:rPr>
            <w:t>其他</w:t>
          </w:r>
        </w:p>
        <w:sdt>
          <w:sdtPr>
            <w:alias w:val="是否适用：公司简介和主要财务指标其他说明[双击切换]"/>
            <w:tag w:val="_GBC_ac20c9ad49eb470dba71a763f930572f"/>
            <w:id w:val="2134907193"/>
            <w:lock w:val="sdtContentLocked"/>
            <w:placeholder>
              <w:docPart w:val="GBC22222222222222222222222222222"/>
            </w:placeholder>
          </w:sdtPr>
          <w:sdtContent>
            <w:p w:rsidR="008F5910" w:rsidRDefault="008A184A" w:rsidP="007F464B">
              <w:r>
                <w:fldChar w:fldCharType="begin"/>
              </w:r>
              <w:r w:rsidR="007F464B">
                <w:instrText xml:space="preserve"> MACROBUTTON  SnrToggleCheckbox □适用 </w:instrText>
              </w:r>
              <w:r>
                <w:fldChar w:fldCharType="end"/>
              </w:r>
              <w:r>
                <w:fldChar w:fldCharType="begin"/>
              </w:r>
              <w:r w:rsidR="007F464B">
                <w:instrText xml:space="preserve"> MACROBUTTON  SnrToggleCheckbox √不适用 </w:instrText>
              </w:r>
              <w:r>
                <w:fldChar w:fldCharType="end"/>
              </w:r>
            </w:p>
          </w:sdtContent>
        </w:sdt>
      </w:sdtContent>
    </w:sdt>
    <w:p w:rsidR="008F5910" w:rsidRDefault="00CA07ED">
      <w:pPr>
        <w:pStyle w:val="10"/>
        <w:numPr>
          <w:ilvl w:val="0"/>
          <w:numId w:val="3"/>
        </w:numPr>
        <w:ind w:left="498" w:hangingChars="177" w:hanging="498"/>
      </w:pPr>
      <w:bookmarkStart w:id="17" w:name="_Toc437440710"/>
      <w:bookmarkStart w:id="18" w:name="_Toc469563077"/>
      <w:r>
        <w:rPr>
          <w:rFonts w:hint="eastAsia"/>
        </w:rPr>
        <w:t>公司业务概要</w:t>
      </w:r>
      <w:bookmarkEnd w:id="17"/>
      <w:bookmarkEnd w:id="18"/>
    </w:p>
    <w:sdt>
      <w:sdtPr>
        <w:rPr>
          <w:rFonts w:ascii="宋体" w:hAnsi="宋体" w:cs="宋体" w:hint="eastAsia"/>
          <w:b w:val="0"/>
          <w:bCs w:val="0"/>
          <w:kern w:val="0"/>
          <w:szCs w:val="24"/>
        </w:rPr>
        <w:alias w:val="模块:报告期内公司所从事的主要业务、经营模式及行业情况说明"/>
        <w:tag w:val="_SEC_4f73d6431da94481a52b41cd560063a7"/>
        <w:id w:val="34633367"/>
        <w:lock w:val="sdtLocked"/>
        <w:placeholder>
          <w:docPart w:val="GBC22222222222222222222222222222"/>
        </w:placeholder>
      </w:sdtPr>
      <w:sdtContent>
        <w:p w:rsidR="008F5910" w:rsidRDefault="00CA07ED">
          <w:pPr>
            <w:pStyle w:val="2"/>
            <w:numPr>
              <w:ilvl w:val="0"/>
              <w:numId w:val="113"/>
            </w:numPr>
            <w:tabs>
              <w:tab w:val="left" w:pos="426"/>
            </w:tabs>
            <w:jc w:val="left"/>
          </w:pPr>
          <w:r>
            <w:rPr>
              <w:rFonts w:hint="eastAsia"/>
            </w:rPr>
            <w:t>报告期内公司所从事的主要业务、经营模式及行业情况说明</w:t>
          </w:r>
        </w:p>
        <w:sdt>
          <w:sdtPr>
            <w:rPr>
              <w:rFonts w:ascii="Calibri" w:hAnsi="Calibri" w:cs="Times New Roman" w:hint="eastAsia"/>
              <w:kern w:val="2"/>
              <w:szCs w:val="22"/>
            </w:rPr>
            <w:alias w:val="报告期内公司所从事的主要业务、经营模式及行业情况说明"/>
            <w:tag w:val="_GBC_ecd3f0994b9b47bfb4032a81b831775e"/>
            <w:id w:val="196634750"/>
            <w:lock w:val="sdtLocked"/>
            <w:placeholder>
              <w:docPart w:val="GBC22222222222222222222222222222"/>
            </w:placeholder>
          </w:sdtPr>
          <w:sdtEndPr>
            <w:rPr>
              <w:rFonts w:ascii="宋体" w:hAnsi="宋体" w:cs="宋体"/>
              <w:kern w:val="0"/>
              <w:szCs w:val="24"/>
            </w:rPr>
          </w:sdtEndPr>
          <w:sdtContent>
            <w:p w:rsidR="005C25F5" w:rsidRDefault="005C25F5" w:rsidP="005C25F5">
              <w:pPr>
                <w:ind w:firstLineChars="200" w:firstLine="420"/>
                <w:rPr>
                  <w:rFonts w:cs="Times New Roman"/>
                </w:rPr>
              </w:pPr>
              <w:r>
                <w:rPr>
                  <w:rFonts w:hint="eastAsia"/>
                </w:rPr>
                <w:t>主营业务：报告期内，公司主营业务为水力发电、供电、天然气供应、生活饮用水、水电气仪表校验安装和调试。</w:t>
              </w:r>
            </w:p>
            <w:p w:rsidR="005C25F5" w:rsidRDefault="005C25F5" w:rsidP="005C25F5">
              <w:pPr>
                <w:adjustRightInd w:val="0"/>
                <w:snapToGrid w:val="0"/>
                <w:ind w:firstLineChars="200" w:firstLine="422"/>
                <w:rPr>
                  <w:rFonts w:cs="Times New Roman"/>
                </w:rPr>
              </w:pPr>
              <w:r>
                <w:rPr>
                  <w:rFonts w:hint="eastAsia"/>
                  <w:b/>
                  <w:bCs/>
                </w:rPr>
                <w:t>水务板块</w:t>
              </w:r>
              <w:r>
                <w:rPr>
                  <w:rFonts w:hint="eastAsia"/>
                </w:rPr>
                <w:t>：</w:t>
              </w:r>
            </w:p>
            <w:p w:rsidR="005C25F5" w:rsidRDefault="005C25F5" w:rsidP="005C25F5">
              <w:pPr>
                <w:adjustRightInd w:val="0"/>
                <w:snapToGrid w:val="0"/>
                <w:ind w:firstLineChars="200" w:firstLine="422"/>
                <w:rPr>
                  <w:rFonts w:cs="Times New Roman"/>
                </w:rPr>
              </w:pPr>
              <w:r>
                <w:rPr>
                  <w:rFonts w:hint="eastAsia"/>
                  <w:b/>
                  <w:bCs/>
                </w:rPr>
                <w:t>经营模式：</w:t>
              </w:r>
              <w:r w:rsidRPr="005C25F5">
                <w:rPr>
                  <w:rFonts w:hint="eastAsia"/>
                </w:rPr>
                <w:t>公司是行政主管部门核定的供水经营区域内唯一的供水经营机构，在核定区域内经营自来水生产及销售，从事客户工程安装，仪表安装和调试等。公司下设水务事业部，负责水务板块业务的经营及管理，拥有水厂</w:t>
              </w:r>
              <w:r w:rsidRPr="005C25F5">
                <w:t>9</w:t>
              </w:r>
              <w:r w:rsidRPr="005C25F5">
                <w:rPr>
                  <w:rFonts w:hint="eastAsia"/>
                </w:rPr>
                <w:t>座，日供水能力</w:t>
              </w:r>
              <w:r w:rsidRPr="005C25F5">
                <w:t>26</w:t>
              </w:r>
              <w:r w:rsidRPr="005C25F5">
                <w:rPr>
                  <w:rFonts w:hint="eastAsia"/>
                </w:rPr>
                <w:t>万吨，拥有一座污水处理厂，污水处理能力</w:t>
              </w:r>
              <w:r w:rsidRPr="005C25F5">
                <w:t>2</w:t>
              </w:r>
              <w:r w:rsidRPr="005C25F5">
                <w:rPr>
                  <w:rFonts w:hint="eastAsia"/>
                </w:rPr>
                <w:t>万吨</w:t>
              </w:r>
              <w:r w:rsidRPr="005C25F5">
                <w:t>/</w:t>
              </w:r>
              <w:r w:rsidRPr="005C25F5">
                <w:rPr>
                  <w:rFonts w:hint="eastAsia"/>
                </w:rPr>
                <w:t>日；在核定区域内供水</w:t>
              </w:r>
              <w:r>
                <w:rPr>
                  <w:rFonts w:hint="eastAsia"/>
                </w:rPr>
                <w:t>市场占有率</w:t>
              </w:r>
              <w:r>
                <w:t>100%，</w:t>
              </w:r>
              <w:r>
                <w:rPr>
                  <w:rFonts w:hint="eastAsia"/>
                </w:rPr>
                <w:t>截止</w:t>
              </w:r>
              <w:r>
                <w:t>2016</w:t>
              </w:r>
              <w:r>
                <w:rPr>
                  <w:rFonts w:hint="eastAsia"/>
                </w:rPr>
                <w:t>年末拥有供水客户约</w:t>
              </w:r>
              <w:r>
                <w:t>4</w:t>
              </w:r>
              <w:r>
                <w:rPr>
                  <w:rFonts w:hint="eastAsia"/>
                </w:rPr>
                <w:t>3.45万户。面临水资源紧缺和水污染加剧等现状，公司一方面加大投入提高供水质量和供水保障，另一方面在政府主管部分的统筹下，规范启动价格调整程序，有序推进阶梯水价制度，正面引导节约用水、保护水资源的同时确保社会稳定。</w:t>
              </w:r>
            </w:p>
            <w:p w:rsidR="005C25F5" w:rsidRDefault="005C25F5" w:rsidP="005C25F5">
              <w:pPr>
                <w:pStyle w:val="NoSpacing1"/>
                <w:ind w:firstLineChars="200" w:firstLine="422"/>
                <w:rPr>
                  <w:rFonts w:cs="Times New Roman"/>
                </w:rPr>
              </w:pPr>
              <w:r w:rsidRPr="00862CA0">
                <w:rPr>
                  <w:rFonts w:cs="宋体" w:hint="eastAsia"/>
                  <w:b/>
                </w:rPr>
                <w:t>行业情况：</w:t>
              </w:r>
              <w:r>
                <w:rPr>
                  <w:rFonts w:cs="宋体" w:hint="eastAsia"/>
                </w:rPr>
                <w:t>近年来，我国自来水市场规模逐年增加，随着自来水的刚性需求和城镇化趋势，未来我国自来水市场规模的增长趋势将会继续，预计自来水销售收入年均增长率将超过</w:t>
              </w:r>
              <w:r>
                <w:t>10%</w:t>
              </w:r>
              <w:r>
                <w:rPr>
                  <w:rFonts w:cs="宋体" w:hint="eastAsia"/>
                </w:rPr>
                <w:t>。同时随着人民生活水平不断提高，对饮用水质标准也逐渐提高，加上污水处理是政府政策推动和扶持型产业，公司水务板块在污水处理、分质供应等方面将拥有新的机遇，也面临新的挑战。</w:t>
              </w:r>
            </w:p>
            <w:p w:rsidR="005C25F5" w:rsidRDefault="005C25F5" w:rsidP="005C25F5">
              <w:pPr>
                <w:adjustRightInd w:val="0"/>
                <w:snapToGrid w:val="0"/>
                <w:ind w:firstLineChars="200" w:firstLine="420"/>
                <w:rPr>
                  <w:rFonts w:cs="Times New Roman"/>
                </w:rPr>
              </w:pPr>
            </w:p>
            <w:p w:rsidR="005C25F5" w:rsidRDefault="005C25F5" w:rsidP="005C25F5">
              <w:pPr>
                <w:ind w:firstLineChars="200" w:firstLine="422"/>
              </w:pPr>
              <w:r>
                <w:rPr>
                  <w:rFonts w:hint="eastAsia"/>
                  <w:b/>
                  <w:bCs/>
                </w:rPr>
                <w:t>电力板块</w:t>
              </w:r>
              <w:r>
                <w:rPr>
                  <w:rFonts w:hint="eastAsia"/>
                </w:rPr>
                <w:t>：</w:t>
              </w:r>
              <w:r>
                <w:t xml:space="preserve"> </w:t>
              </w:r>
            </w:p>
            <w:p w:rsidR="005C25F5" w:rsidRPr="001A0928" w:rsidRDefault="005C25F5" w:rsidP="005C25F5">
              <w:pPr>
                <w:ind w:firstLineChars="200" w:firstLine="422"/>
                <w:rPr>
                  <w:bCs/>
                </w:rPr>
              </w:pPr>
              <w:r>
                <w:rPr>
                  <w:rFonts w:hint="eastAsia"/>
                  <w:b/>
                  <w:bCs/>
                </w:rPr>
                <w:t>经营模式：</w:t>
              </w:r>
              <w:r w:rsidRPr="00A07E78">
                <w:rPr>
                  <w:rFonts w:hint="eastAsia"/>
                  <w:bCs/>
                </w:rPr>
                <w:t>公司电力板块拥有发电、供电、配电及售电业务，</w:t>
              </w:r>
              <w:r>
                <w:rPr>
                  <w:rFonts w:hint="eastAsia"/>
                  <w:bCs/>
                </w:rPr>
                <w:t>公司下设电力事业部，负责电力板块业务的经营经营及管理，拥有电站</w:t>
              </w:r>
              <w:r w:rsidRPr="005C25F5">
                <w:rPr>
                  <w:rFonts w:hint="eastAsia"/>
                  <w:bCs/>
                </w:rPr>
                <w:t>11 座，在</w:t>
              </w:r>
              <w:r w:rsidRPr="005C25F5">
                <w:rPr>
                  <w:rFonts w:hint="eastAsia"/>
                </w:rPr>
                <w:t>核定区域内供</w:t>
              </w:r>
              <w:r>
                <w:rPr>
                  <w:rFonts w:hint="eastAsia"/>
                </w:rPr>
                <w:t>电市场占有率</w:t>
              </w:r>
              <w:r>
                <w:t>100%，</w:t>
              </w:r>
              <w:r>
                <w:rPr>
                  <w:rFonts w:hint="eastAsia"/>
                </w:rPr>
                <w:t>截止</w:t>
              </w:r>
              <w:r>
                <w:t>2016</w:t>
              </w:r>
              <w:r>
                <w:rPr>
                  <w:rFonts w:hint="eastAsia"/>
                </w:rPr>
                <w:t>年末拥有供电客户约69.20万户。</w:t>
              </w:r>
              <w:r w:rsidRPr="00A07E78">
                <w:rPr>
                  <w:rFonts w:hint="eastAsia"/>
                  <w:bCs/>
                </w:rPr>
                <w:t>其中</w:t>
              </w:r>
              <w:r>
                <w:rPr>
                  <w:rFonts w:hint="eastAsia"/>
                </w:rPr>
                <w:t>发电业务经营模式为：部分独立电站为全电上网（国家电网）模式，部分电站（凉滩电站、四九滩电站）为自发自供、余电上网模式。输配供电业务经营模式为：通过广安、前锋和岳池自有的供电网络为辖区内客户的电力供应，同时对供电网络进行运行和维护；通过自有的电力安装公司</w:t>
              </w:r>
              <w:r>
                <w:t>（</w:t>
              </w:r>
              <w:r>
                <w:rPr>
                  <w:rFonts w:hint="eastAsia"/>
                </w:rPr>
                <w:t>具有电力安装类一级资质）从事配电工程、客户工程实施。售电业务经营模式为：通过成立的售电公司平台，借助电改契机，从事售电业务。</w:t>
              </w:r>
            </w:p>
            <w:p w:rsidR="005C25F5" w:rsidRDefault="005C25F5" w:rsidP="005C25F5">
              <w:pPr>
                <w:ind w:firstLineChars="200" w:firstLine="422"/>
                <w:rPr>
                  <w:b/>
                </w:rPr>
              </w:pPr>
              <w:r w:rsidRPr="002E198C">
                <w:rPr>
                  <w:b/>
                </w:rPr>
                <w:t>行业情况：</w:t>
              </w:r>
            </w:p>
            <w:p w:rsidR="005C25F5" w:rsidRDefault="005C25F5" w:rsidP="005C25F5">
              <w:pPr>
                <w:ind w:firstLineChars="200" w:firstLine="422"/>
              </w:pPr>
              <w:r>
                <w:rPr>
                  <w:rFonts w:hint="eastAsia"/>
                  <w:b/>
                </w:rPr>
                <w:t>1、</w:t>
              </w:r>
              <w:r>
                <w:rPr>
                  <w:rFonts w:hint="eastAsia"/>
                </w:rPr>
                <w:t>发电业务：受国内经济下行和四川、新疆等地用电负荷下降，发电受限，上网电量减少，电力消纳压力巨大，随着受经济持续下行压力和全国电力体制改革的影响，发电业务形势更加严峻。</w:t>
              </w:r>
            </w:p>
            <w:p w:rsidR="005C25F5" w:rsidRDefault="005C25F5" w:rsidP="005C25F5">
              <w:pPr>
                <w:ind w:firstLineChars="200" w:firstLine="420"/>
              </w:pPr>
              <w:r>
                <w:rPr>
                  <w:rFonts w:hint="eastAsia"/>
                </w:rPr>
                <w:t>2、输配供电业务：一是供电销售业务受上游供应商产品价格的影响较大，同时受全国经济下行压力，供电销售电压增幅明显放缓。二是按照价格改革要求，配电安装市场放开，一方面：电力安装、调试、设计市场，竞争加大；另一方面公司也拥有较大的机遇，可作为市场平等主体参与其他市场竞争，扩大市场份额。</w:t>
              </w:r>
            </w:p>
            <w:p w:rsidR="005C25F5" w:rsidRDefault="005C25F5" w:rsidP="005C25F5">
              <w:pPr>
                <w:ind w:firstLineChars="200" w:firstLine="420"/>
              </w:pPr>
              <w:r>
                <w:rPr>
                  <w:rFonts w:hint="eastAsia"/>
                </w:rPr>
                <w:t>3、售电业务：截止</w:t>
              </w:r>
              <w:r>
                <w:t>2016</w:t>
              </w:r>
              <w:r>
                <w:rPr>
                  <w:rFonts w:hint="eastAsia"/>
                </w:rPr>
                <w:t>年底，全国售电公司已超过</w:t>
              </w:r>
              <w:r>
                <w:t>6000</w:t>
              </w:r>
              <w:r>
                <w:rPr>
                  <w:rFonts w:hint="eastAsia"/>
                </w:rPr>
                <w:t>家，售电规模已达</w:t>
              </w:r>
              <w:r>
                <w:t>7000</w:t>
              </w:r>
              <w:r>
                <w:rPr>
                  <w:rFonts w:hint="eastAsia"/>
                </w:rPr>
                <w:t>亿</w:t>
              </w:r>
              <w:r>
                <w:t>KWH</w:t>
              </w:r>
              <w:r>
                <w:rPr>
                  <w:rFonts w:hint="eastAsia"/>
                </w:rPr>
                <w:t>，随着电改进程的推进和输配电价的公布，国家级北京、广州</w:t>
              </w:r>
              <w:hyperlink r:id="rId14" w:tgtFrame="_blank" w:tooltip="电力交易中心新闻专题" w:history="1">
                <w:r>
                  <w:rPr>
                    <w:rFonts w:hint="eastAsia"/>
                  </w:rPr>
                  <w:t>电力交易中心</w:t>
                </w:r>
              </w:hyperlink>
              <w:r>
                <w:rPr>
                  <w:rFonts w:hint="eastAsia"/>
                </w:rPr>
                <w:t>和多家省级电力交易中</w:t>
              </w:r>
              <w:r>
                <w:rPr>
                  <w:rFonts w:hint="eastAsia"/>
                </w:rPr>
                <w:lastRenderedPageBreak/>
                <w:t>心组建成立，全国电力市场交易体系基本形成。随着电改的深入，售电市场交易将在</w:t>
              </w:r>
              <w:r>
                <w:t>2017</w:t>
              </w:r>
              <w:r>
                <w:rPr>
                  <w:rFonts w:hint="eastAsia"/>
                </w:rPr>
                <w:t>年有较大突破。</w:t>
              </w:r>
            </w:p>
            <w:p w:rsidR="005C25F5" w:rsidRDefault="005C25F5" w:rsidP="005C25F5">
              <w:pPr>
                <w:ind w:firstLineChars="200" w:firstLine="420"/>
                <w:rPr>
                  <w:rFonts w:cs="Times New Roman"/>
                </w:rPr>
              </w:pPr>
            </w:p>
            <w:p w:rsidR="005C25F5" w:rsidRDefault="005C25F5" w:rsidP="005C25F5">
              <w:pPr>
                <w:pStyle w:val="NoSpacing1"/>
                <w:ind w:firstLineChars="196" w:firstLine="413"/>
                <w:rPr>
                  <w:rFonts w:cs="Times New Roman"/>
                  <w:b/>
                  <w:bCs/>
                </w:rPr>
              </w:pPr>
              <w:r>
                <w:rPr>
                  <w:rFonts w:cs="宋体" w:hint="eastAsia"/>
                  <w:b/>
                  <w:bCs/>
                </w:rPr>
                <w:t>燃气板块：</w:t>
              </w:r>
            </w:p>
            <w:p w:rsidR="005C25F5" w:rsidRDefault="005C25F5" w:rsidP="005C25F5">
              <w:pPr>
                <w:adjustRightInd w:val="0"/>
                <w:snapToGrid w:val="0"/>
                <w:ind w:firstLineChars="200" w:firstLine="422"/>
              </w:pPr>
              <w:r>
                <w:rPr>
                  <w:rFonts w:hint="eastAsia"/>
                  <w:b/>
                  <w:bCs/>
                </w:rPr>
                <w:t>经营模式：</w:t>
              </w:r>
              <w:r>
                <w:rPr>
                  <w:rFonts w:hint="eastAsia"/>
                </w:rPr>
                <w:t>公司是建设主管部门核定的供气经营区域内唯一的供气经营机构，</w:t>
              </w:r>
              <w:r w:rsidRPr="00FD7C9D">
                <w:rPr>
                  <w:rFonts w:hint="eastAsia"/>
                </w:rPr>
                <w:t>在核定区域内经营天然气销售，从事客户工程安装，仪表安装和调试等。公司下设燃气事业部，负责燃气板块业务的经营经营及管理，拥有</w:t>
              </w:r>
              <w:r>
                <w:rPr>
                  <w:rFonts w:hint="eastAsia"/>
                </w:rPr>
                <w:t>储配气设施</w:t>
              </w:r>
              <w:r>
                <w:t>20</w:t>
              </w:r>
              <w:r>
                <w:rPr>
                  <w:rFonts w:hint="eastAsia"/>
                </w:rPr>
                <w:t>余座，</w:t>
              </w:r>
              <w:r w:rsidRPr="00FD7C9D">
                <w:rPr>
                  <w:rFonts w:hint="eastAsia"/>
                </w:rPr>
                <w:t>在核定区域内管道</w:t>
              </w:r>
              <w:r>
                <w:rPr>
                  <w:rFonts w:hint="eastAsia"/>
                </w:rPr>
                <w:t>供气市场占有率</w:t>
              </w:r>
              <w:r>
                <w:t>100%，</w:t>
              </w:r>
              <w:r>
                <w:rPr>
                  <w:rFonts w:hint="eastAsia"/>
                </w:rPr>
                <w:t>截止</w:t>
              </w:r>
              <w:r>
                <w:t>2016</w:t>
              </w:r>
              <w:r>
                <w:rPr>
                  <w:rFonts w:hint="eastAsia"/>
                </w:rPr>
                <w:t>年末拥有供电客户约42.6万户。公司由于加强需求侧的管理，积极发展城乡市场结合部用户和产业链新业务开发，确保用气量保持稳定增长。</w:t>
              </w:r>
            </w:p>
            <w:p w:rsidR="008F5910" w:rsidRPr="005C25F5" w:rsidRDefault="005C25F5" w:rsidP="005C25F5">
              <w:pPr>
                <w:adjustRightInd w:val="0"/>
                <w:snapToGrid w:val="0"/>
                <w:ind w:firstLineChars="200" w:firstLine="422"/>
                <w:rPr>
                  <w:rFonts w:cs="Times New Roman"/>
                </w:rPr>
              </w:pPr>
              <w:r w:rsidRPr="00FD7C9D">
                <w:rPr>
                  <w:rFonts w:hint="eastAsia"/>
                  <w:b/>
                </w:rPr>
                <w:t>行业情况：</w:t>
              </w:r>
              <w:r>
                <w:rPr>
                  <w:rFonts w:hint="eastAsia"/>
                </w:rPr>
                <w:t>受经济新常态、国际油价低位持续徘徊影响，我国用气量增长率仅为</w:t>
              </w:r>
              <w:r>
                <w:t>4.8%</w:t>
              </w:r>
              <w:r>
                <w:rPr>
                  <w:rFonts w:hint="eastAsia"/>
                </w:rPr>
                <w:t>。从全国范围来看，跨区域城市燃气分销商和区域性城市燃气企业在全国展开激烈的市场争夺</w:t>
              </w:r>
              <w:r>
                <w:t>,</w:t>
              </w:r>
              <w:r>
                <w:rPr>
                  <w:rFonts w:hint="eastAsia"/>
                </w:rPr>
                <w:t>在新兴城市和工业园区持续投资燃气项目</w:t>
              </w:r>
              <w:r>
                <w:t>,</w:t>
              </w:r>
              <w:r>
                <w:rPr>
                  <w:rFonts w:hint="eastAsia"/>
                </w:rPr>
                <w:t>大力推进天然气产业链向纵深拓展</w:t>
              </w:r>
              <w:r>
                <w:t>,</w:t>
              </w:r>
              <w:r>
                <w:rPr>
                  <w:rFonts w:hint="eastAsia"/>
                </w:rPr>
                <w:t>上游兴建天然气加工厂多元化气源供应</w:t>
              </w:r>
              <w:r>
                <w:t>,</w:t>
              </w:r>
              <w:r>
                <w:rPr>
                  <w:rFonts w:hint="eastAsia"/>
                </w:rPr>
                <w:t>下游布局。按照能源体制的改革，未来市场争夺在所难免，但对公司来说也是机遇，可参与其它区域的市场竞争。</w:t>
              </w:r>
            </w:p>
          </w:sdtContent>
        </w:sdt>
      </w:sdtContent>
    </w:sdt>
    <w:p w:rsidR="008F5910" w:rsidRDefault="008F5910"/>
    <w:sdt>
      <w:sdtPr>
        <w:rPr>
          <w:rFonts w:ascii="宋体" w:hAnsi="宋体" w:cs="宋体" w:hint="eastAsia"/>
          <w:b w:val="0"/>
          <w:bCs w:val="0"/>
          <w:kern w:val="0"/>
          <w:szCs w:val="24"/>
        </w:rPr>
        <w:alias w:val="模块:报告期内公司主要资产发生重大变化情况的说明"/>
        <w:tag w:val="_SEC_ce0711783ff34ea2be29a7ea5c27f6a4"/>
        <w:id w:val="34633368"/>
        <w:lock w:val="sdtLocked"/>
        <w:placeholder>
          <w:docPart w:val="GBC22222222222222222222222222222"/>
        </w:placeholder>
      </w:sdtPr>
      <w:sdtContent>
        <w:p w:rsidR="008F5910" w:rsidRDefault="00CA07ED">
          <w:pPr>
            <w:pStyle w:val="2"/>
            <w:numPr>
              <w:ilvl w:val="0"/>
              <w:numId w:val="113"/>
            </w:numPr>
            <w:tabs>
              <w:tab w:val="left" w:pos="426"/>
            </w:tabs>
            <w:jc w:val="left"/>
          </w:pPr>
          <w:r>
            <w:rPr>
              <w:rFonts w:hint="eastAsia"/>
            </w:rPr>
            <w:t>报告期内公司主要资产发生重大变化情况的说明</w:t>
          </w:r>
        </w:p>
        <w:sdt>
          <w:sdtPr>
            <w:alias w:val="是否适用：报告期内公司主要资产发生重大变化情况的说明[双击切换]"/>
            <w:tag w:val="_GBC_7f4c43218b7043b3bdf1e530047cc5d1"/>
            <w:id w:val="-67970314"/>
            <w:lock w:val="sdtContentLocked"/>
            <w:placeholder>
              <w:docPart w:val="GBC22222222222222222222222222222"/>
            </w:placeholder>
          </w:sdtPr>
          <w:sdtContent>
            <w:p w:rsidR="008F5910" w:rsidRPr="001C3A57" w:rsidRDefault="008A184A">
              <w:r>
                <w:fldChar w:fldCharType="begin"/>
              </w:r>
              <w:r w:rsidR="001C3A57">
                <w:instrText xml:space="preserve"> MACROBUTTON  SnrToggleCheckbox □适用 </w:instrText>
              </w:r>
              <w:r>
                <w:fldChar w:fldCharType="end"/>
              </w:r>
              <w:r>
                <w:fldChar w:fldCharType="begin"/>
              </w:r>
              <w:r w:rsidR="001C3A57">
                <w:instrText xml:space="preserve"> MACROBUTTON  SnrToggleCheckbox √不适用 </w:instrText>
              </w:r>
              <w:r>
                <w:fldChar w:fldCharType="end"/>
              </w:r>
            </w:p>
          </w:sdtContent>
        </w:sdt>
      </w:sdtContent>
    </w:sdt>
    <w:p w:rsidR="008F5910" w:rsidRDefault="008F5910"/>
    <w:sdt>
      <w:sdtPr>
        <w:rPr>
          <w:rFonts w:ascii="宋体" w:hAnsi="宋体" w:cs="宋体" w:hint="eastAsia"/>
          <w:b w:val="0"/>
          <w:bCs w:val="0"/>
          <w:kern w:val="0"/>
          <w:szCs w:val="24"/>
        </w:rPr>
        <w:alias w:val="模块:报告期内公司主要资产发生重大变化情况的说明"/>
        <w:tag w:val="_SEC_d733579ca1be4b6280b2cf34d2da3454"/>
        <w:id w:val="34633369"/>
        <w:lock w:val="sdtLocked"/>
        <w:placeholder>
          <w:docPart w:val="GBC22222222222222222222222222222"/>
        </w:placeholder>
      </w:sdtPr>
      <w:sdtContent>
        <w:p w:rsidR="008F5910" w:rsidRDefault="00CA07ED">
          <w:pPr>
            <w:pStyle w:val="2"/>
            <w:numPr>
              <w:ilvl w:val="0"/>
              <w:numId w:val="113"/>
            </w:numPr>
            <w:tabs>
              <w:tab w:val="left" w:pos="426"/>
            </w:tabs>
            <w:jc w:val="left"/>
          </w:pPr>
          <w:r>
            <w:rPr>
              <w:rFonts w:hint="eastAsia"/>
            </w:rPr>
            <w:t>报告期内核心竞争力分析</w:t>
          </w:r>
        </w:p>
        <w:sdt>
          <w:sdtPr>
            <w:alias w:val="是否适用：报告期内核心竞争力分析[双击切换]"/>
            <w:tag w:val="_GBC_a03591f0f7444c9b8f5c55d6f75c3136"/>
            <w:id w:val="-849476653"/>
            <w:lock w:val="sdtContentLocked"/>
            <w:placeholder>
              <w:docPart w:val="GBC22222222222222222222222222222"/>
            </w:placeholder>
          </w:sdtPr>
          <w:sdtContent>
            <w:p w:rsidR="008F5910" w:rsidRDefault="008A184A">
              <w:r>
                <w:fldChar w:fldCharType="begin"/>
              </w:r>
              <w:r w:rsidR="001C3A57">
                <w:instrText xml:space="preserve"> MACROBUTTON  SnrToggleCheckbox √适用 </w:instrText>
              </w:r>
              <w:r>
                <w:fldChar w:fldCharType="end"/>
              </w:r>
              <w:r>
                <w:fldChar w:fldCharType="begin"/>
              </w:r>
              <w:r w:rsidR="001C3A57">
                <w:instrText xml:space="preserve"> MACROBUTTON  SnrToggleCheckbox □不适用 </w:instrText>
              </w:r>
              <w:r>
                <w:fldChar w:fldCharType="end"/>
              </w:r>
            </w:p>
          </w:sdtContent>
        </w:sdt>
        <w:sdt>
          <w:sdtPr>
            <w:rPr>
              <w:rFonts w:hint="eastAsia"/>
            </w:rPr>
            <w:alias w:val="报告期内核心竞争力分析"/>
            <w:tag w:val="_GBC_956a57b53cd74344a32f2309bcc5f344"/>
            <w:id w:val="196634771"/>
            <w:lock w:val="sdtLocked"/>
            <w:placeholder>
              <w:docPart w:val="GBC22222222222222222222222222222"/>
            </w:placeholder>
          </w:sdtPr>
          <w:sdtContent>
            <w:p w:rsidR="00CD1BB4" w:rsidRDefault="00CD1BB4" w:rsidP="00CD1BB4">
              <w:pPr>
                <w:ind w:firstLineChars="200" w:firstLine="420"/>
              </w:pPr>
              <w:r>
                <w:t>1、客户资源：供区内积累了丰富的水电气终端客户资源。</w:t>
              </w:r>
            </w:p>
            <w:p w:rsidR="00CD1BB4" w:rsidRDefault="00CD1BB4" w:rsidP="00CD1BB4">
              <w:pPr>
                <w:ind w:firstLineChars="200" w:firstLine="420"/>
              </w:pPr>
              <w:r>
                <w:t>2、财务资源：拥有便捷丰富的上市公司融资渠道。</w:t>
              </w:r>
            </w:p>
            <w:p w:rsidR="00CD1BB4" w:rsidRDefault="00CD1BB4" w:rsidP="00CD1BB4">
              <w:pPr>
                <w:ind w:firstLineChars="200" w:firstLine="420"/>
              </w:pPr>
              <w:r>
                <w:t>3、政府资源：区域内拥有强大的地方政府支持。</w:t>
              </w:r>
            </w:p>
            <w:p w:rsidR="00CD1BB4" w:rsidRDefault="00CD1BB4" w:rsidP="00CD1BB4">
              <w:pPr>
                <w:ind w:firstLineChars="200" w:firstLine="420"/>
              </w:pPr>
              <w:r>
                <w:t>4、业务模式：在广安等区域内形成覆盖水、电、气不同业务的综合业务能力，水电气综合发展有效分散了仅依靠单一业务带来的战略与市场风险，通过业务组合创新未来可进一步拓展提供跨业务的综合解决方案。</w:t>
              </w:r>
            </w:p>
            <w:p w:rsidR="008F5910" w:rsidRDefault="00CD1BB4" w:rsidP="001C3A57">
              <w:pPr>
                <w:ind w:firstLineChars="200" w:firstLine="420"/>
              </w:pPr>
              <w:r>
                <w:rPr>
                  <w:rFonts w:hint="eastAsia"/>
                </w:rPr>
                <w:t>根据公司总体战略规划，除了以上既有的核心竞争力外，公司还将重点打造终端掌控、数字化创新、资本运作、高效低成本运作四大核心战略能力。</w:t>
              </w:r>
            </w:p>
          </w:sdtContent>
        </w:sdt>
      </w:sdtContent>
    </w:sdt>
    <w:p w:rsidR="008F5910" w:rsidRDefault="008F5910"/>
    <w:p w:rsidR="008F5910" w:rsidRDefault="008F5910"/>
    <w:p w:rsidR="008F5910" w:rsidRDefault="00CA07ED">
      <w:pPr>
        <w:pStyle w:val="10"/>
        <w:numPr>
          <w:ilvl w:val="0"/>
          <w:numId w:val="3"/>
        </w:numPr>
        <w:ind w:left="498" w:hangingChars="177" w:hanging="498"/>
      </w:pPr>
      <w:bookmarkStart w:id="19" w:name="_Toc469563078"/>
      <w:r>
        <w:rPr>
          <w:rFonts w:hint="eastAsia"/>
        </w:rPr>
        <w:t>经营情况讨论与分析</w:t>
      </w:r>
      <w:bookmarkEnd w:id="19"/>
      <w:r>
        <w:t xml:space="preserve"> </w:t>
      </w:r>
    </w:p>
    <w:sdt>
      <w:sdtPr>
        <w:rPr>
          <w:rFonts w:ascii="宋体" w:hAnsi="宋体" w:cs="宋体" w:hint="eastAsia"/>
          <w:b w:val="0"/>
          <w:bCs w:val="0"/>
          <w:kern w:val="0"/>
          <w:szCs w:val="24"/>
        </w:rPr>
        <w:alias w:val="模块:管理层讨论与分析"/>
        <w:tag w:val="_SEC_465bd2646eb04eab8e1c01ba688faf29"/>
        <w:id w:val="38652916"/>
        <w:lock w:val="sdtLocked"/>
        <w:placeholder>
          <w:docPart w:val="GBC22222222222222222222222222222"/>
        </w:placeholder>
      </w:sdtPr>
      <w:sdtEndPr>
        <w:rPr>
          <w:rFonts w:asciiTheme="minorEastAsia" w:eastAsiaTheme="minorEastAsia" w:hAnsiTheme="minorEastAsia"/>
        </w:rPr>
      </w:sdtEndPr>
      <w:sdtContent>
        <w:p w:rsidR="008F5910" w:rsidRDefault="00CA07ED">
          <w:pPr>
            <w:pStyle w:val="2"/>
            <w:numPr>
              <w:ilvl w:val="0"/>
              <w:numId w:val="18"/>
            </w:numPr>
            <w:ind w:left="368" w:hangingChars="175" w:hanging="368"/>
          </w:pPr>
          <w:r>
            <w:rPr>
              <w:rFonts w:hint="eastAsia"/>
            </w:rPr>
            <w:t>经营情况</w:t>
          </w:r>
          <w:r>
            <w:t>讨论与分析</w:t>
          </w:r>
        </w:p>
        <w:sdt>
          <w:sdtPr>
            <w:rPr>
              <w:rFonts w:asciiTheme="minorEastAsia" w:eastAsiaTheme="minorEastAsia" w:hAnsiTheme="minorEastAsia" w:cs="宋体" w:hint="eastAsia"/>
              <w:kern w:val="0"/>
              <w:szCs w:val="24"/>
            </w:rPr>
            <w:alias w:val="管理层讨论与分析"/>
            <w:tag w:val="_GBC_75862f3cb18e486fb20eb44dbcc462a9"/>
            <w:id w:val="38652917"/>
            <w:lock w:val="sdtLocked"/>
            <w:placeholder>
              <w:docPart w:val="GBC22222222222222222222222222222"/>
            </w:placeholder>
          </w:sdtPr>
          <w:sdtContent>
            <w:p w:rsidR="001C3A57" w:rsidRPr="000335EE" w:rsidRDefault="001C3A57" w:rsidP="001C3A57">
              <w:pPr>
                <w:pStyle w:val="af7"/>
                <w:ind w:firstLineChars="200" w:firstLine="420"/>
              </w:pPr>
              <w:r>
                <w:rPr>
                  <w:rFonts w:hint="eastAsia"/>
                </w:rPr>
                <w:t>2016</w:t>
              </w:r>
              <w:r>
                <w:rPr>
                  <w:rFonts w:hint="eastAsia"/>
                </w:rPr>
                <w:t>年是国家“十三五”发展规划的开局之年，也是</w:t>
              </w:r>
              <w:r w:rsidRPr="005A6BA1">
                <w:rPr>
                  <w:rFonts w:hint="eastAsia"/>
                </w:rPr>
                <w:t>公司启动战略咨询、推动战略转型的第一年</w:t>
              </w:r>
              <w:r w:rsidRPr="000335EE">
                <w:rPr>
                  <w:rFonts w:hint="eastAsia"/>
                </w:rPr>
                <w:t>。面对</w:t>
              </w:r>
              <w:r>
                <w:rPr>
                  <w:rFonts w:hint="eastAsia"/>
                </w:rPr>
                <w:t>宏观经济持续低迷，高能耗企业减产倒闭，国家全力推进</w:t>
              </w:r>
              <w:r w:rsidRPr="00AC162A">
                <w:rPr>
                  <w:rFonts w:hint="eastAsia"/>
                </w:rPr>
                <w:t>供给侧改革，大力实施“三去一降一补”</w:t>
              </w:r>
              <w:r w:rsidRPr="00AC162A">
                <w:rPr>
                  <w:rFonts w:hint="eastAsia"/>
                </w:rPr>
                <w:t>,</w:t>
              </w:r>
              <w:r w:rsidRPr="00AC162A">
                <w:rPr>
                  <w:rFonts w:hint="eastAsia"/>
                </w:rPr>
                <w:t>行业监管越来越严，行业体制改革的不断深入</w:t>
              </w:r>
              <w:r>
                <w:rPr>
                  <w:rFonts w:hint="eastAsia"/>
                </w:rPr>
                <w:t>等</w:t>
              </w:r>
              <w:r w:rsidRPr="000335EE">
                <w:rPr>
                  <w:rFonts w:hint="eastAsia"/>
                </w:rPr>
                <w:t>复杂形势，全司上下按照年初制定的“</w:t>
              </w:r>
              <w:r>
                <w:rPr>
                  <w:rFonts w:hint="eastAsia"/>
                </w:rPr>
                <w:t>变革、转型、提升、创新</w:t>
              </w:r>
              <w:r w:rsidRPr="000335EE">
                <w:rPr>
                  <w:rFonts w:hint="eastAsia"/>
                </w:rPr>
                <w:t>”四大主题，</w:t>
              </w:r>
              <w:r w:rsidRPr="00AC162A">
                <w:rPr>
                  <w:rFonts w:hint="eastAsia"/>
                </w:rPr>
                <w:t>抢抓市场机遇，战胜严峻的挑战，圆满完成了年度生产经营目标。</w:t>
              </w:r>
            </w:p>
            <w:p w:rsidR="001C3A57" w:rsidRPr="00AC162A" w:rsidRDefault="001C3A57" w:rsidP="001C3A57">
              <w:pPr>
                <w:ind w:firstLineChars="200" w:firstLine="420"/>
                <w:rPr>
                  <w:rFonts w:ascii="Calibri" w:hAnsi="Calibri" w:cs="Times New Roman"/>
                  <w:kern w:val="2"/>
                  <w:szCs w:val="22"/>
                </w:rPr>
              </w:pPr>
              <w:r w:rsidRPr="00AC162A">
                <w:rPr>
                  <w:rFonts w:ascii="Calibri" w:hAnsi="Calibri" w:cs="Times New Roman"/>
                  <w:kern w:val="2"/>
                  <w:szCs w:val="22"/>
                </w:rPr>
                <w:t>1</w:t>
              </w:r>
              <w:r w:rsidRPr="00AC162A">
                <w:rPr>
                  <w:rFonts w:ascii="Calibri" w:hAnsi="Calibri" w:cs="Times New Roman" w:hint="eastAsia"/>
                  <w:kern w:val="2"/>
                  <w:szCs w:val="22"/>
                </w:rPr>
                <w:t>、定战略</w:t>
              </w:r>
            </w:p>
            <w:p w:rsidR="001C3A57" w:rsidRDefault="001C3A57" w:rsidP="001C3A57">
              <w:pPr>
                <w:ind w:firstLineChars="200" w:firstLine="420"/>
                <w:rPr>
                  <w:rFonts w:ascii="Calibri" w:hAnsi="Calibri" w:cs="Times New Roman"/>
                  <w:kern w:val="2"/>
                  <w:szCs w:val="22"/>
                </w:rPr>
              </w:pPr>
              <w:r w:rsidRPr="00AC162A">
                <w:rPr>
                  <w:rFonts w:ascii="Calibri" w:hAnsi="Calibri" w:cs="Times New Roman" w:hint="eastAsia"/>
                  <w:kern w:val="2"/>
                  <w:szCs w:val="22"/>
                </w:rPr>
                <w:t>一是进行战略的设计。本着规划先行的理念，公司聘请了</w:t>
              </w:r>
              <w:r w:rsidR="00785581">
                <w:rPr>
                  <w:rFonts w:ascii="Calibri" w:hAnsi="Calibri" w:cs="Times New Roman" w:hint="eastAsia"/>
                  <w:kern w:val="2"/>
                  <w:szCs w:val="22"/>
                </w:rPr>
                <w:t>专业咨询机构</w:t>
              </w:r>
              <w:r>
                <w:rPr>
                  <w:rFonts w:ascii="Calibri" w:hAnsi="Calibri" w:cs="Times New Roman" w:hint="eastAsia"/>
                  <w:kern w:val="2"/>
                  <w:szCs w:val="22"/>
                </w:rPr>
                <w:t>提供战略咨询服务，完成了公司总体战略和业务战略，</w:t>
              </w:r>
              <w:r w:rsidRPr="00AC162A">
                <w:rPr>
                  <w:rFonts w:ascii="Calibri" w:hAnsi="Calibri" w:cs="Times New Roman" w:hint="eastAsia"/>
                  <w:kern w:val="2"/>
                  <w:szCs w:val="22"/>
                </w:rPr>
                <w:t>明确了</w:t>
              </w:r>
              <w:r>
                <w:rPr>
                  <w:rFonts w:ascii="Calibri" w:hAnsi="Calibri" w:cs="Times New Roman" w:hint="eastAsia"/>
                  <w:kern w:val="2"/>
                  <w:szCs w:val="22"/>
                </w:rPr>
                <w:t>以创建绿色创新型公用事业解决方案服务商的公司愿景，</w:t>
              </w:r>
              <w:r w:rsidRPr="00AC162A">
                <w:rPr>
                  <w:rFonts w:ascii="Calibri" w:hAnsi="Calibri" w:cs="Times New Roman" w:hint="eastAsia"/>
                  <w:bCs/>
                  <w:kern w:val="2"/>
                  <w:szCs w:val="22"/>
                </w:rPr>
                <w:t>向社会奉献高品质的公共事业产品和服务，持续为客户和奋斗者创造价值</w:t>
              </w:r>
              <w:r>
                <w:rPr>
                  <w:rFonts w:ascii="Calibri" w:hAnsi="Calibri" w:cs="Times New Roman" w:hint="eastAsia"/>
                  <w:bCs/>
                  <w:kern w:val="2"/>
                  <w:szCs w:val="22"/>
                </w:rPr>
                <w:t>的公司使命</w:t>
              </w:r>
              <w:r w:rsidRPr="00AC162A">
                <w:rPr>
                  <w:rFonts w:ascii="Calibri" w:hAnsi="Calibri" w:cs="Times New Roman" w:hint="eastAsia"/>
                  <w:kern w:val="2"/>
                  <w:szCs w:val="22"/>
                </w:rPr>
                <w:t>。二是推行战略的落地。</w:t>
              </w:r>
              <w:r>
                <w:rPr>
                  <w:rFonts w:ascii="Calibri" w:hAnsi="Calibri" w:cs="Times New Roman" w:hint="eastAsia"/>
                  <w:kern w:val="2"/>
                  <w:szCs w:val="22"/>
                </w:rPr>
                <w:t>启动供应链规划和组织变革规划等战略举措落地项目的咨询活动</w:t>
              </w:r>
              <w:r w:rsidRPr="00AC162A">
                <w:rPr>
                  <w:rFonts w:ascii="Calibri" w:hAnsi="Calibri" w:cs="Times New Roman" w:hint="eastAsia"/>
                  <w:kern w:val="2"/>
                  <w:szCs w:val="22"/>
                </w:rPr>
                <w:t>，全面承接战略落地。</w:t>
              </w:r>
            </w:p>
            <w:p w:rsidR="001C3A57" w:rsidRPr="00AC162A" w:rsidRDefault="001C3A57" w:rsidP="001C3A57">
              <w:pPr>
                <w:ind w:firstLineChars="200" w:firstLine="420"/>
                <w:rPr>
                  <w:rFonts w:ascii="Calibri" w:hAnsi="Calibri" w:cs="Times New Roman"/>
                  <w:kern w:val="2"/>
                  <w:szCs w:val="22"/>
                </w:rPr>
              </w:pPr>
              <w:r w:rsidRPr="00AC162A">
                <w:rPr>
                  <w:rFonts w:ascii="Calibri" w:hAnsi="Calibri" w:cs="Times New Roman"/>
                  <w:kern w:val="2"/>
                  <w:szCs w:val="22"/>
                </w:rPr>
                <w:lastRenderedPageBreak/>
                <w:t>2</w:t>
              </w:r>
              <w:r w:rsidRPr="00AC162A">
                <w:rPr>
                  <w:rFonts w:ascii="Calibri" w:hAnsi="Calibri" w:cs="Times New Roman" w:hint="eastAsia"/>
                  <w:kern w:val="2"/>
                  <w:szCs w:val="22"/>
                </w:rPr>
                <w:t>、谋发展</w:t>
              </w:r>
            </w:p>
            <w:p w:rsidR="001C3A57" w:rsidRDefault="001C3A57" w:rsidP="001C3A57">
              <w:pPr>
                <w:ind w:firstLineChars="200" w:firstLine="420"/>
                <w:rPr>
                  <w:rFonts w:ascii="Calibri" w:hAnsi="Calibri" w:cs="Times New Roman"/>
                  <w:kern w:val="2"/>
                  <w:szCs w:val="22"/>
                </w:rPr>
              </w:pPr>
              <w:r>
                <w:rPr>
                  <w:rFonts w:ascii="Calibri" w:hAnsi="Calibri" w:cs="Times New Roman" w:hint="eastAsia"/>
                  <w:kern w:val="2"/>
                  <w:szCs w:val="22"/>
                </w:rPr>
                <w:t>一</w:t>
              </w:r>
              <w:r w:rsidRPr="00AC162A">
                <w:rPr>
                  <w:rFonts w:ascii="Calibri" w:hAnsi="Calibri" w:cs="Times New Roman" w:hint="eastAsia"/>
                  <w:kern w:val="2"/>
                  <w:szCs w:val="22"/>
                </w:rPr>
                <w:t>是</w:t>
              </w:r>
              <w:r>
                <w:rPr>
                  <w:rFonts w:ascii="Calibri" w:hAnsi="Calibri" w:cs="Times New Roman" w:hint="eastAsia"/>
                  <w:kern w:val="2"/>
                  <w:szCs w:val="22"/>
                </w:rPr>
                <w:t>充分利用资本市场，多渠道</w:t>
              </w:r>
              <w:r w:rsidRPr="00AC162A">
                <w:rPr>
                  <w:rFonts w:ascii="Calibri" w:hAnsi="Calibri" w:cs="Times New Roman" w:hint="eastAsia"/>
                  <w:kern w:val="2"/>
                  <w:szCs w:val="22"/>
                </w:rPr>
                <w:t>筹集发展资金。成功实施了第三次非公开增发，共募集资金</w:t>
              </w:r>
              <w:r w:rsidRPr="00AC162A">
                <w:rPr>
                  <w:rFonts w:ascii="Calibri" w:hAnsi="Calibri" w:cs="Times New Roman"/>
                  <w:kern w:val="2"/>
                  <w:szCs w:val="22"/>
                </w:rPr>
                <w:t>15.22</w:t>
              </w:r>
              <w:r w:rsidRPr="00AC162A">
                <w:rPr>
                  <w:rFonts w:ascii="Calibri" w:hAnsi="Calibri" w:cs="Times New Roman" w:hint="eastAsia"/>
                  <w:kern w:val="2"/>
                  <w:szCs w:val="22"/>
                </w:rPr>
                <w:t>亿元。非公开增发的成功极大地增加了公司的融资能力和改善</w:t>
              </w:r>
              <w:r w:rsidR="00785581">
                <w:rPr>
                  <w:rFonts w:ascii="Calibri" w:hAnsi="Calibri" w:cs="Times New Roman" w:hint="eastAsia"/>
                  <w:kern w:val="2"/>
                  <w:szCs w:val="22"/>
                </w:rPr>
                <w:t>了</w:t>
              </w:r>
              <w:r w:rsidRPr="00AC162A">
                <w:rPr>
                  <w:rFonts w:ascii="Calibri" w:hAnsi="Calibri" w:cs="Times New Roman" w:hint="eastAsia"/>
                  <w:kern w:val="2"/>
                  <w:szCs w:val="22"/>
                </w:rPr>
                <w:t>公司</w:t>
              </w:r>
              <w:r w:rsidR="00785581">
                <w:rPr>
                  <w:rFonts w:ascii="Calibri" w:hAnsi="Calibri" w:cs="Times New Roman" w:hint="eastAsia"/>
                  <w:kern w:val="2"/>
                  <w:szCs w:val="22"/>
                </w:rPr>
                <w:t>的</w:t>
              </w:r>
              <w:r w:rsidRPr="00AC162A">
                <w:rPr>
                  <w:rFonts w:ascii="Calibri" w:hAnsi="Calibri" w:cs="Times New Roman" w:hint="eastAsia"/>
                  <w:kern w:val="2"/>
                  <w:szCs w:val="22"/>
                </w:rPr>
                <w:t>财务状况。同时，积极争取农发行、国开行的低息贷款和发行超短融。</w:t>
              </w:r>
              <w:r>
                <w:rPr>
                  <w:rFonts w:ascii="Calibri" w:hAnsi="Calibri" w:cs="Times New Roman" w:hint="eastAsia"/>
                  <w:kern w:val="2"/>
                  <w:szCs w:val="22"/>
                </w:rPr>
                <w:t>二</w:t>
              </w:r>
              <w:r w:rsidRPr="00AC162A">
                <w:rPr>
                  <w:rFonts w:ascii="Calibri" w:hAnsi="Calibri" w:cs="Times New Roman" w:hint="eastAsia"/>
                  <w:kern w:val="2"/>
                  <w:szCs w:val="22"/>
                </w:rPr>
                <w:t>是积极对外扩张。</w:t>
              </w:r>
              <w:r>
                <w:rPr>
                  <w:rFonts w:ascii="Calibri" w:hAnsi="Calibri" w:cs="Times New Roman" w:hint="eastAsia"/>
                  <w:kern w:val="2"/>
                  <w:szCs w:val="22"/>
                </w:rPr>
                <w:t>利用爱众资本平台，参与</w:t>
              </w:r>
              <w:r w:rsidRPr="00AC162A">
                <w:rPr>
                  <w:rFonts w:ascii="Calibri" w:hAnsi="Calibri" w:cs="Times New Roman" w:hint="eastAsia"/>
                  <w:kern w:val="2"/>
                  <w:szCs w:val="22"/>
                </w:rPr>
                <w:t>成都燃气投资中心（有限合伙），中植嘉恒爱众公用事业基金</w:t>
              </w:r>
              <w:r>
                <w:rPr>
                  <w:rFonts w:ascii="Calibri" w:hAnsi="Calibri" w:cs="Times New Roman" w:hint="eastAsia"/>
                  <w:kern w:val="2"/>
                  <w:szCs w:val="22"/>
                </w:rPr>
                <w:t>等</w:t>
              </w:r>
              <w:r w:rsidRPr="00AC162A">
                <w:rPr>
                  <w:rFonts w:ascii="Calibri" w:hAnsi="Calibri" w:cs="Times New Roman" w:hint="eastAsia"/>
                  <w:kern w:val="2"/>
                  <w:szCs w:val="22"/>
                </w:rPr>
                <w:t>并购基金</w:t>
              </w:r>
              <w:r>
                <w:rPr>
                  <w:rFonts w:ascii="Calibri" w:hAnsi="Calibri" w:cs="Times New Roman" w:hint="eastAsia"/>
                  <w:kern w:val="2"/>
                  <w:szCs w:val="22"/>
                </w:rPr>
                <w:t>的设立</w:t>
              </w:r>
              <w:r w:rsidRPr="00AC162A">
                <w:rPr>
                  <w:rFonts w:ascii="Calibri" w:hAnsi="Calibri" w:cs="Times New Roman" w:hint="eastAsia"/>
                  <w:kern w:val="2"/>
                  <w:szCs w:val="22"/>
                </w:rPr>
                <w:t>，</w:t>
              </w:r>
              <w:r>
                <w:rPr>
                  <w:rFonts w:ascii="Calibri" w:hAnsi="Calibri" w:cs="Times New Roman" w:hint="eastAsia"/>
                  <w:kern w:val="2"/>
                  <w:szCs w:val="22"/>
                </w:rPr>
                <w:t>参股城市燃气、水力发电、供热等项目</w:t>
              </w:r>
              <w:r w:rsidR="00785581">
                <w:rPr>
                  <w:rFonts w:ascii="Calibri" w:hAnsi="Calibri" w:cs="Times New Roman" w:hint="eastAsia"/>
                  <w:kern w:val="2"/>
                  <w:szCs w:val="22"/>
                </w:rPr>
                <w:t>，</w:t>
              </w:r>
              <w:r w:rsidRPr="00AC162A">
                <w:rPr>
                  <w:rFonts w:ascii="Calibri" w:hAnsi="Calibri" w:cs="Times New Roman" w:hint="eastAsia"/>
                  <w:kern w:val="2"/>
                  <w:szCs w:val="22"/>
                </w:rPr>
                <w:t>为公司未来发展储备了大量的优质资源。</w:t>
              </w:r>
              <w:r>
                <w:rPr>
                  <w:rFonts w:ascii="Calibri" w:hAnsi="Calibri" w:cs="Times New Roman" w:hint="eastAsia"/>
                  <w:kern w:val="2"/>
                  <w:szCs w:val="22"/>
                </w:rPr>
                <w:t>三</w:t>
              </w:r>
              <w:r w:rsidRPr="00AC162A">
                <w:rPr>
                  <w:rFonts w:ascii="Calibri" w:hAnsi="Calibri" w:cs="Times New Roman" w:hint="eastAsia"/>
                  <w:kern w:val="2"/>
                  <w:szCs w:val="22"/>
                </w:rPr>
                <w:t>是</w:t>
              </w:r>
              <w:r>
                <w:rPr>
                  <w:rFonts w:ascii="Calibri" w:hAnsi="Calibri" w:cs="Times New Roman" w:hint="eastAsia"/>
                  <w:kern w:val="2"/>
                  <w:szCs w:val="22"/>
                </w:rPr>
                <w:t>提前</w:t>
              </w:r>
              <w:r w:rsidR="00785581">
                <w:rPr>
                  <w:rFonts w:ascii="Calibri" w:hAnsi="Calibri" w:cs="Times New Roman" w:hint="eastAsia"/>
                  <w:kern w:val="2"/>
                  <w:szCs w:val="22"/>
                </w:rPr>
                <w:t>进行</w:t>
              </w:r>
              <w:r>
                <w:rPr>
                  <w:rFonts w:ascii="Calibri" w:hAnsi="Calibri" w:cs="Times New Roman" w:hint="eastAsia"/>
                  <w:kern w:val="2"/>
                  <w:szCs w:val="22"/>
                </w:rPr>
                <w:t>产业和区域布局，</w:t>
              </w:r>
              <w:r w:rsidRPr="00AC162A">
                <w:rPr>
                  <w:rFonts w:ascii="Calibri" w:hAnsi="Calibri" w:cs="Times New Roman" w:hint="eastAsia"/>
                  <w:kern w:val="2"/>
                  <w:szCs w:val="22"/>
                </w:rPr>
                <w:t>应对市场变化。面对国家电力体制改革的逐渐深入，公司在广东成立了售电公司，抢抓电力销售终端，推动电力业务长期稳定发展。公</w:t>
              </w:r>
              <w:r w:rsidR="00785581">
                <w:rPr>
                  <w:rFonts w:ascii="Calibri" w:hAnsi="Calibri" w:cs="Times New Roman" w:hint="eastAsia"/>
                  <w:kern w:val="2"/>
                  <w:szCs w:val="22"/>
                </w:rPr>
                <w:t>司将原“电力工程公司”升级</w:t>
              </w:r>
              <w:r w:rsidRPr="00AC162A">
                <w:rPr>
                  <w:rFonts w:ascii="Calibri" w:hAnsi="Calibri" w:cs="Times New Roman" w:hint="eastAsia"/>
                  <w:kern w:val="2"/>
                  <w:szCs w:val="22"/>
                </w:rPr>
                <w:t>为“</w:t>
              </w:r>
              <w:r>
                <w:rPr>
                  <w:rFonts w:ascii="Calibri" w:hAnsi="Calibri" w:cs="Times New Roman" w:hint="eastAsia"/>
                  <w:kern w:val="2"/>
                  <w:szCs w:val="22"/>
                </w:rPr>
                <w:t>爱众</w:t>
              </w:r>
              <w:r w:rsidRPr="00AC162A">
                <w:rPr>
                  <w:rFonts w:ascii="Calibri" w:hAnsi="Calibri" w:cs="Times New Roman" w:hint="eastAsia"/>
                  <w:kern w:val="2"/>
                  <w:szCs w:val="22"/>
                </w:rPr>
                <w:t>能源工程公司”，应对水电气安装价格市场化，打造集水电气为一体的专业化安装市场竞争主体。为使公司水电气工程投资更优化、更可靠，统一公司工程标准，提升工程质量，注册成立了爱众设计咨询公司，通过规范工程技术和造价标准，为公司降低建设成本，统一市场设计。新能源公司积极跟进充电桩、分布式能源等新兴产业，完成了广安</w:t>
              </w:r>
              <w:r w:rsidRPr="00AC162A">
                <w:rPr>
                  <w:rFonts w:ascii="Calibri" w:hAnsi="Calibri" w:cs="Times New Roman"/>
                  <w:kern w:val="2"/>
                  <w:szCs w:val="22"/>
                </w:rPr>
                <w:t>6</w:t>
              </w:r>
              <w:r w:rsidRPr="00AC162A">
                <w:rPr>
                  <w:rFonts w:ascii="Calibri" w:hAnsi="Calibri" w:cs="Times New Roman" w:hint="eastAsia"/>
                  <w:kern w:val="2"/>
                  <w:szCs w:val="22"/>
                </w:rPr>
                <w:t>县市区的充电桩建设规划。</w:t>
              </w:r>
            </w:p>
            <w:p w:rsidR="001C3A57" w:rsidRPr="00AC162A" w:rsidRDefault="001C3A57" w:rsidP="001C3A57">
              <w:pPr>
                <w:ind w:firstLineChars="200" w:firstLine="420"/>
                <w:rPr>
                  <w:rFonts w:ascii="Calibri" w:hAnsi="Calibri" w:cs="Times New Roman"/>
                  <w:kern w:val="2"/>
                  <w:szCs w:val="22"/>
                </w:rPr>
              </w:pPr>
              <w:r w:rsidRPr="00AC162A">
                <w:rPr>
                  <w:rFonts w:ascii="Calibri" w:hAnsi="Calibri" w:cs="Times New Roman"/>
                  <w:kern w:val="2"/>
                  <w:szCs w:val="22"/>
                </w:rPr>
                <w:t>3</w:t>
              </w:r>
              <w:r w:rsidRPr="00AC162A">
                <w:rPr>
                  <w:rFonts w:ascii="Calibri" w:hAnsi="Calibri" w:cs="Times New Roman" w:hint="eastAsia"/>
                  <w:kern w:val="2"/>
                  <w:szCs w:val="22"/>
                </w:rPr>
                <w:t>、促转型</w:t>
              </w:r>
            </w:p>
            <w:p w:rsidR="001C3A57" w:rsidRPr="00AC162A" w:rsidRDefault="001C3A57" w:rsidP="001C3A57">
              <w:pPr>
                <w:ind w:firstLineChars="200" w:firstLine="420"/>
                <w:rPr>
                  <w:rFonts w:ascii="Calibri" w:hAnsi="Calibri" w:cs="Times New Roman"/>
                  <w:kern w:val="2"/>
                  <w:szCs w:val="22"/>
                </w:rPr>
              </w:pPr>
              <w:r w:rsidRPr="00AC162A">
                <w:rPr>
                  <w:rFonts w:ascii="Calibri" w:hAnsi="Calibri" w:cs="Times New Roman" w:hint="eastAsia"/>
                  <w:kern w:val="2"/>
                  <w:szCs w:val="22"/>
                </w:rPr>
                <w:t>一是以信息技术、通信技术发展为重点，切实加快公司技术升级步伐，提高劳动生产率和人均产值，逐步从劳动密集型向技术支撑型企业转型。</w:t>
              </w:r>
              <w:r w:rsidRPr="00AC162A">
                <w:rPr>
                  <w:rFonts w:ascii="Calibri" w:hAnsi="Calibri" w:cs="Times New Roman"/>
                  <w:kern w:val="2"/>
                  <w:szCs w:val="22"/>
                </w:rPr>
                <w:t>2016</w:t>
              </w:r>
              <w:r w:rsidRPr="00AC162A">
                <w:rPr>
                  <w:rFonts w:ascii="Calibri" w:hAnsi="Calibri" w:cs="Times New Roman" w:hint="eastAsia"/>
                  <w:kern w:val="2"/>
                  <w:szCs w:val="22"/>
                </w:rPr>
                <w:t>年，全面完成了水、气</w:t>
              </w:r>
              <w:r w:rsidRPr="00AC162A">
                <w:rPr>
                  <w:rFonts w:ascii="Calibri" w:hAnsi="Calibri" w:cs="Times New Roman"/>
                  <w:kern w:val="2"/>
                  <w:szCs w:val="22"/>
                </w:rPr>
                <w:t>SCADA</w:t>
              </w:r>
              <w:r w:rsidRPr="00AC162A">
                <w:rPr>
                  <w:rFonts w:ascii="Calibri" w:hAnsi="Calibri" w:cs="Times New Roman" w:hint="eastAsia"/>
                  <w:kern w:val="2"/>
                  <w:szCs w:val="22"/>
                </w:rPr>
                <w:t>系统、地理</w:t>
              </w:r>
              <w:r w:rsidRPr="00AC162A">
                <w:rPr>
                  <w:rFonts w:ascii="Calibri" w:hAnsi="Calibri" w:cs="Times New Roman"/>
                  <w:kern w:val="2"/>
                  <w:szCs w:val="22"/>
                </w:rPr>
                <w:t>GIS</w:t>
              </w:r>
              <w:r w:rsidRPr="00AC162A">
                <w:rPr>
                  <w:rFonts w:ascii="Calibri" w:hAnsi="Calibri" w:cs="Times New Roman" w:hint="eastAsia"/>
                  <w:kern w:val="2"/>
                  <w:szCs w:val="22"/>
                </w:rPr>
                <w:t>系统、</w:t>
              </w:r>
              <w:r w:rsidR="00EF71E5" w:rsidRPr="00AC162A">
                <w:rPr>
                  <w:rFonts w:ascii="Calibri" w:hAnsi="Calibri" w:cs="Times New Roman" w:hint="eastAsia"/>
                  <w:kern w:val="2"/>
                  <w:szCs w:val="22"/>
                </w:rPr>
                <w:t>视频会议系统建设</w:t>
              </w:r>
              <w:r w:rsidR="00EF71E5">
                <w:rPr>
                  <w:rFonts w:ascii="Calibri" w:hAnsi="Calibri" w:cs="Times New Roman" w:hint="eastAsia"/>
                  <w:kern w:val="2"/>
                  <w:szCs w:val="22"/>
                </w:rPr>
                <w:t>，并</w:t>
              </w:r>
              <w:r w:rsidR="00EF71E5" w:rsidRPr="00EF71E5">
                <w:rPr>
                  <w:rFonts w:ascii="Calibri" w:hAnsi="Calibri" w:cs="Times New Roman" w:hint="eastAsia"/>
                  <w:kern w:val="2"/>
                  <w:szCs w:val="22"/>
                </w:rPr>
                <w:t>对</w:t>
              </w:r>
              <w:r w:rsidRPr="00EF71E5">
                <w:rPr>
                  <w:rFonts w:ascii="Calibri" w:hAnsi="Calibri" w:cs="Times New Roman" w:hint="eastAsia"/>
                  <w:kern w:val="2"/>
                  <w:szCs w:val="22"/>
                </w:rPr>
                <w:t>电力调度系统建设</w:t>
              </w:r>
              <w:r w:rsidR="00EF71E5">
                <w:rPr>
                  <w:rFonts w:ascii="Calibri" w:hAnsi="Calibri" w:cs="Times New Roman" w:hint="eastAsia"/>
                  <w:kern w:val="2"/>
                  <w:szCs w:val="22"/>
                </w:rPr>
                <w:t>和</w:t>
              </w:r>
              <w:r w:rsidRPr="00AC162A">
                <w:rPr>
                  <w:rFonts w:ascii="Calibri" w:hAnsi="Calibri" w:cs="Times New Roman"/>
                  <w:kern w:val="2"/>
                  <w:szCs w:val="22"/>
                </w:rPr>
                <w:t>NC6</w:t>
              </w:r>
              <w:r w:rsidRPr="00AC162A">
                <w:rPr>
                  <w:rFonts w:ascii="Calibri" w:hAnsi="Calibri" w:cs="Times New Roman" w:hint="eastAsia"/>
                  <w:kern w:val="2"/>
                  <w:szCs w:val="22"/>
                </w:rPr>
                <w:t>财务系统</w:t>
              </w:r>
              <w:r w:rsidR="00EF71E5">
                <w:rPr>
                  <w:rFonts w:ascii="Calibri" w:hAnsi="Calibri" w:cs="Times New Roman" w:hint="eastAsia"/>
                  <w:kern w:val="2"/>
                  <w:szCs w:val="22"/>
                </w:rPr>
                <w:t>进行了升级。实施</w:t>
              </w:r>
              <w:r w:rsidRPr="00AC162A">
                <w:rPr>
                  <w:rFonts w:ascii="Calibri" w:hAnsi="Calibri" w:cs="Times New Roman" w:hint="eastAsia"/>
                  <w:kern w:val="2"/>
                  <w:szCs w:val="22"/>
                </w:rPr>
                <w:t>了</w:t>
              </w:r>
              <w:r w:rsidRPr="00AC162A">
                <w:rPr>
                  <w:rFonts w:ascii="Calibri" w:hAnsi="Calibri" w:cs="Times New Roman"/>
                  <w:kern w:val="2"/>
                  <w:szCs w:val="22"/>
                </w:rPr>
                <w:t>4</w:t>
              </w:r>
              <w:r w:rsidRPr="00AC162A">
                <w:rPr>
                  <w:rFonts w:ascii="Calibri" w:hAnsi="Calibri" w:cs="Times New Roman" w:hint="eastAsia"/>
                  <w:kern w:val="2"/>
                  <w:szCs w:val="22"/>
                </w:rPr>
                <w:t>座变电站无人</w:t>
              </w:r>
              <w:r w:rsidRPr="006E5D3A">
                <w:rPr>
                  <w:rFonts w:ascii="Calibri" w:hAnsi="Calibri" w:cs="Times New Roman" w:hint="eastAsia"/>
                  <w:kern w:val="2"/>
                  <w:szCs w:val="22"/>
                </w:rPr>
                <w:t>化改造。新增了远程智能表计</w:t>
              </w:r>
              <w:r w:rsidR="00EF71E5" w:rsidRPr="006E5D3A">
                <w:rPr>
                  <w:rFonts w:ascii="Calibri" w:hAnsi="Calibri" w:cs="Times New Roman" w:hint="eastAsia"/>
                  <w:kern w:val="2"/>
                  <w:szCs w:val="22"/>
                </w:rPr>
                <w:t>约</w:t>
              </w:r>
              <w:r w:rsidRPr="006E5D3A">
                <w:rPr>
                  <w:rFonts w:ascii="Calibri" w:hAnsi="Calibri" w:cs="Times New Roman"/>
                  <w:kern w:val="2"/>
                  <w:szCs w:val="22"/>
                </w:rPr>
                <w:t>13</w:t>
              </w:r>
              <w:r w:rsidRPr="006E5D3A">
                <w:rPr>
                  <w:rFonts w:ascii="Calibri" w:hAnsi="Calibri" w:cs="Times New Roman" w:hint="eastAsia"/>
                  <w:kern w:val="2"/>
                  <w:szCs w:val="22"/>
                </w:rPr>
                <w:t>万只</w:t>
              </w:r>
              <w:r w:rsidR="00F0372C" w:rsidRPr="006E5D3A">
                <w:rPr>
                  <w:rFonts w:ascii="Calibri" w:hAnsi="Calibri" w:cs="Times New Roman" w:hint="eastAsia"/>
                  <w:kern w:val="2"/>
                  <w:szCs w:val="22"/>
                </w:rPr>
                <w:t>。</w:t>
              </w:r>
              <w:r w:rsidRPr="006E5D3A">
                <w:rPr>
                  <w:rFonts w:ascii="Calibri" w:hAnsi="Calibri" w:cs="Times New Roman" w:hint="eastAsia"/>
                  <w:kern w:val="2"/>
                  <w:szCs w:val="22"/>
                </w:rPr>
                <w:t>在</w:t>
              </w:r>
              <w:r w:rsidR="00EF71E5" w:rsidRPr="006E5D3A">
                <w:rPr>
                  <w:rFonts w:ascii="Calibri" w:hAnsi="Calibri" w:cs="Times New Roman" w:hint="eastAsia"/>
                  <w:kern w:val="2"/>
                  <w:szCs w:val="22"/>
                </w:rPr>
                <w:t>公司所辖供区大力推广</w:t>
              </w:r>
              <w:r w:rsidRPr="006E5D3A">
                <w:rPr>
                  <w:rFonts w:ascii="Calibri" w:hAnsi="Calibri" w:cs="Times New Roman" w:hint="eastAsia"/>
                  <w:kern w:val="2"/>
                  <w:szCs w:val="22"/>
                </w:rPr>
                <w:t>三表合抄</w:t>
              </w:r>
              <w:r w:rsidR="00EF71E5" w:rsidRPr="006E5D3A">
                <w:rPr>
                  <w:rFonts w:ascii="Calibri" w:hAnsi="Calibri" w:cs="Times New Roman" w:hint="eastAsia"/>
                  <w:kern w:val="2"/>
                  <w:szCs w:val="22"/>
                </w:rPr>
                <w:t>，提升了抄表效率，数据得到有效共享。</w:t>
              </w:r>
            </w:p>
            <w:p w:rsidR="001C3A57" w:rsidRDefault="001C3A57" w:rsidP="001C3A57">
              <w:pPr>
                <w:ind w:firstLineChars="200" w:firstLine="420"/>
                <w:rPr>
                  <w:rFonts w:ascii="Calibri" w:hAnsi="Calibri" w:cs="Times New Roman"/>
                  <w:kern w:val="2"/>
                  <w:szCs w:val="22"/>
                </w:rPr>
              </w:pPr>
              <w:r w:rsidRPr="00AC162A">
                <w:rPr>
                  <w:rFonts w:ascii="Calibri" w:hAnsi="Calibri" w:cs="Times New Roman" w:hint="eastAsia"/>
                  <w:kern w:val="2"/>
                  <w:szCs w:val="22"/>
                </w:rPr>
                <w:t>二是以客户为中心，以市场需求为导向，创新客户体验，建立高效、优质的专业化服务团队，切</w:t>
              </w:r>
              <w:r w:rsidR="00B50EDF">
                <w:rPr>
                  <w:rFonts w:ascii="Calibri" w:hAnsi="Calibri" w:cs="Times New Roman" w:hint="eastAsia"/>
                  <w:kern w:val="2"/>
                  <w:szCs w:val="22"/>
                </w:rPr>
                <w:t>实提升服务水平，逐步以生产运营为中心向以客户为中心转型。公司</w:t>
              </w:r>
              <w:r w:rsidRPr="00AC162A">
                <w:rPr>
                  <w:rFonts w:ascii="Calibri" w:hAnsi="Calibri" w:cs="Times New Roman" w:hint="eastAsia"/>
                  <w:kern w:val="2"/>
                  <w:szCs w:val="22"/>
                </w:rPr>
                <w:t>“</w:t>
              </w:r>
              <w:r w:rsidRPr="00AC162A">
                <w:rPr>
                  <w:rFonts w:ascii="Calibri" w:hAnsi="Calibri" w:cs="Times New Roman"/>
                  <w:kern w:val="2"/>
                  <w:szCs w:val="22"/>
                </w:rPr>
                <w:t>96503</w:t>
              </w:r>
              <w:r w:rsidRPr="00AC162A">
                <w:rPr>
                  <w:rFonts w:ascii="Calibri" w:hAnsi="Calibri" w:cs="Times New Roman" w:hint="eastAsia"/>
                  <w:kern w:val="2"/>
                  <w:szCs w:val="22"/>
                </w:rPr>
                <w:t>”</w:t>
              </w:r>
              <w:r w:rsidR="00B50EDF" w:rsidRPr="00B50EDF">
                <w:rPr>
                  <w:rFonts w:ascii="Calibri" w:hAnsi="Calibri" w:cs="Times New Roman" w:hint="eastAsia"/>
                  <w:kern w:val="2"/>
                  <w:szCs w:val="22"/>
                </w:rPr>
                <w:t xml:space="preserve"> </w:t>
              </w:r>
              <w:r w:rsidR="00B50EDF" w:rsidRPr="00AC162A">
                <w:rPr>
                  <w:rFonts w:ascii="Calibri" w:hAnsi="Calibri" w:cs="Times New Roman" w:hint="eastAsia"/>
                  <w:kern w:val="2"/>
                  <w:szCs w:val="22"/>
                </w:rPr>
                <w:t>服务热线</w:t>
              </w:r>
              <w:r w:rsidRPr="00AC162A">
                <w:rPr>
                  <w:rFonts w:ascii="Calibri" w:hAnsi="Calibri" w:cs="Times New Roman" w:hint="eastAsia"/>
                  <w:kern w:val="2"/>
                  <w:szCs w:val="22"/>
                </w:rPr>
                <w:t>上线运行，</w:t>
              </w:r>
              <w:r w:rsidR="00B50EDF">
                <w:rPr>
                  <w:rFonts w:ascii="Calibri" w:hAnsi="Calibri" w:cs="Times New Roman" w:hint="eastAsia"/>
                  <w:kern w:val="2"/>
                  <w:szCs w:val="22"/>
                </w:rPr>
                <w:t>通过热线归口管理客户服务信息的受理，提高了服务效率和质量</w:t>
              </w:r>
              <w:r w:rsidRPr="00AC162A">
                <w:rPr>
                  <w:rFonts w:ascii="Calibri" w:hAnsi="Calibri" w:cs="Times New Roman" w:hint="eastAsia"/>
                  <w:kern w:val="2"/>
                  <w:szCs w:val="22"/>
                </w:rPr>
                <w:t>。</w:t>
              </w:r>
              <w:r w:rsidR="00B50EDF">
                <w:rPr>
                  <w:rFonts w:ascii="Calibri" w:hAnsi="Calibri" w:cs="Times New Roman" w:hint="eastAsia"/>
                  <w:kern w:val="2"/>
                  <w:szCs w:val="22"/>
                </w:rPr>
                <w:t>设立了</w:t>
              </w:r>
              <w:r w:rsidRPr="00AC162A">
                <w:rPr>
                  <w:rFonts w:ascii="Calibri" w:hAnsi="Calibri" w:cs="Times New Roman" w:hint="eastAsia"/>
                  <w:kern w:val="2"/>
                  <w:szCs w:val="22"/>
                </w:rPr>
                <w:t>爱众</w:t>
              </w:r>
              <w:r>
                <w:rPr>
                  <w:rFonts w:ascii="Calibri" w:hAnsi="Calibri" w:cs="Times New Roman" w:hint="eastAsia"/>
                  <w:kern w:val="2"/>
                  <w:szCs w:val="22"/>
                </w:rPr>
                <w:t>公用</w:t>
              </w:r>
              <w:r w:rsidRPr="00AC162A">
                <w:rPr>
                  <w:rFonts w:ascii="Calibri" w:hAnsi="Calibri" w:cs="Times New Roman" w:hint="eastAsia"/>
                  <w:kern w:val="2"/>
                  <w:szCs w:val="22"/>
                </w:rPr>
                <w:t>服务公司</w:t>
              </w:r>
              <w:r w:rsidR="00B50EDF">
                <w:rPr>
                  <w:rFonts w:ascii="Calibri" w:hAnsi="Calibri" w:cs="Times New Roman" w:hint="eastAsia"/>
                  <w:kern w:val="2"/>
                  <w:szCs w:val="22"/>
                </w:rPr>
                <w:t>，打造专业服务平台</w:t>
              </w:r>
              <w:r w:rsidRPr="00AC162A">
                <w:rPr>
                  <w:rFonts w:ascii="Calibri" w:hAnsi="Calibri" w:cs="Times New Roman" w:hint="eastAsia"/>
                  <w:kern w:val="2"/>
                  <w:szCs w:val="22"/>
                </w:rPr>
                <w:t>。</w:t>
              </w:r>
              <w:r w:rsidR="00B50EDF">
                <w:rPr>
                  <w:rFonts w:ascii="Calibri" w:hAnsi="Calibri" w:cs="Times New Roman" w:hint="eastAsia"/>
                  <w:kern w:val="2"/>
                  <w:szCs w:val="22"/>
                </w:rPr>
                <w:t>并</w:t>
              </w:r>
              <w:r w:rsidRPr="00AC162A">
                <w:rPr>
                  <w:rFonts w:ascii="Calibri" w:hAnsi="Calibri" w:cs="Times New Roman" w:hint="eastAsia"/>
                  <w:kern w:val="2"/>
                  <w:szCs w:val="22"/>
                </w:rPr>
                <w:t>利用互联网创新服务策略，成功上线运行了掌上爱众手机</w:t>
              </w:r>
              <w:r w:rsidRPr="00AC162A">
                <w:rPr>
                  <w:rFonts w:ascii="Calibri" w:hAnsi="Calibri" w:cs="Times New Roman"/>
                  <w:kern w:val="2"/>
                  <w:szCs w:val="22"/>
                </w:rPr>
                <w:t>APP</w:t>
              </w:r>
              <w:r w:rsidRPr="00AC162A">
                <w:rPr>
                  <w:rFonts w:ascii="Calibri" w:hAnsi="Calibri" w:cs="Times New Roman" w:hint="eastAsia"/>
                  <w:kern w:val="2"/>
                  <w:szCs w:val="22"/>
                </w:rPr>
                <w:t>，逐步实现网上营业厅服务及简单业务客户自助化。通过自助终端收费、</w:t>
              </w:r>
              <w:r w:rsidR="00B50EDF">
                <w:rPr>
                  <w:rFonts w:ascii="Calibri" w:hAnsi="Calibri" w:cs="Times New Roman" w:hint="eastAsia"/>
                  <w:kern w:val="2"/>
                  <w:szCs w:val="22"/>
                </w:rPr>
                <w:t>第三方</w:t>
              </w:r>
              <w:r w:rsidRPr="00AC162A">
                <w:rPr>
                  <w:rFonts w:ascii="Calibri" w:hAnsi="Calibri" w:cs="Times New Roman" w:hint="eastAsia"/>
                  <w:kern w:val="2"/>
                  <w:szCs w:val="22"/>
                </w:rPr>
                <w:t>代扣代收、掌上爱众缴费等，实现</w:t>
              </w:r>
              <w:r w:rsidR="00B50EDF">
                <w:rPr>
                  <w:rFonts w:ascii="Calibri" w:hAnsi="Calibri" w:cs="Times New Roman" w:hint="eastAsia"/>
                  <w:kern w:val="2"/>
                  <w:szCs w:val="22"/>
                </w:rPr>
                <w:t>了</w:t>
              </w:r>
              <w:r w:rsidRPr="00AC162A">
                <w:rPr>
                  <w:rFonts w:ascii="Calibri" w:hAnsi="Calibri" w:cs="Times New Roman" w:hint="eastAsia"/>
                  <w:kern w:val="2"/>
                  <w:szCs w:val="22"/>
                </w:rPr>
                <w:t>非柜台</w:t>
              </w:r>
              <w:r w:rsidR="00B50EDF">
                <w:rPr>
                  <w:rFonts w:ascii="Calibri" w:hAnsi="Calibri" w:cs="Times New Roman" w:hint="eastAsia"/>
                  <w:kern w:val="2"/>
                  <w:szCs w:val="22"/>
                </w:rPr>
                <w:t>的有效</w:t>
              </w:r>
              <w:r w:rsidRPr="00AC162A">
                <w:rPr>
                  <w:rFonts w:ascii="Calibri" w:hAnsi="Calibri" w:cs="Times New Roman" w:hint="eastAsia"/>
                  <w:kern w:val="2"/>
                  <w:szCs w:val="22"/>
                </w:rPr>
                <w:t>分流</w:t>
              </w:r>
              <w:r w:rsidR="00B50EDF">
                <w:rPr>
                  <w:rFonts w:ascii="Calibri" w:hAnsi="Calibri" w:cs="Times New Roman" w:hint="eastAsia"/>
                  <w:kern w:val="2"/>
                  <w:szCs w:val="22"/>
                </w:rPr>
                <w:t>，</w:t>
              </w:r>
              <w:r w:rsidR="00B50EDF" w:rsidRPr="00AC162A">
                <w:rPr>
                  <w:rFonts w:ascii="Calibri" w:hAnsi="Calibri" w:cs="Times New Roman" w:hint="eastAsia"/>
                  <w:kern w:val="2"/>
                  <w:szCs w:val="22"/>
                </w:rPr>
                <w:t>创新</w:t>
              </w:r>
              <w:r w:rsidR="00B50EDF">
                <w:rPr>
                  <w:rFonts w:ascii="Calibri" w:hAnsi="Calibri" w:cs="Times New Roman" w:hint="eastAsia"/>
                  <w:kern w:val="2"/>
                  <w:szCs w:val="22"/>
                </w:rPr>
                <w:t>了</w:t>
              </w:r>
              <w:r w:rsidR="00B50EDF" w:rsidRPr="00AC162A">
                <w:rPr>
                  <w:rFonts w:ascii="Calibri" w:hAnsi="Calibri" w:cs="Times New Roman" w:hint="eastAsia"/>
                  <w:kern w:val="2"/>
                  <w:szCs w:val="22"/>
                </w:rPr>
                <w:t>客户体验，拓展</w:t>
              </w:r>
              <w:r w:rsidR="00B50EDF">
                <w:rPr>
                  <w:rFonts w:ascii="Calibri" w:hAnsi="Calibri" w:cs="Times New Roman" w:hint="eastAsia"/>
                  <w:kern w:val="2"/>
                  <w:szCs w:val="22"/>
                </w:rPr>
                <w:t>了</w:t>
              </w:r>
              <w:r w:rsidR="00B50EDF" w:rsidRPr="00AC162A">
                <w:rPr>
                  <w:rFonts w:ascii="Calibri" w:hAnsi="Calibri" w:cs="Times New Roman" w:hint="eastAsia"/>
                  <w:kern w:val="2"/>
                  <w:szCs w:val="22"/>
                </w:rPr>
                <w:t>收费渠道，逐渐增强线上服务能力。</w:t>
              </w:r>
            </w:p>
            <w:p w:rsidR="001C3A57" w:rsidRPr="00AC162A" w:rsidRDefault="001C3A57" w:rsidP="001C3A57">
              <w:pPr>
                <w:ind w:firstLineChars="200" w:firstLine="420"/>
                <w:rPr>
                  <w:rFonts w:ascii="Calibri" w:hAnsi="Calibri" w:cs="Times New Roman"/>
                  <w:kern w:val="2"/>
                  <w:szCs w:val="22"/>
                </w:rPr>
              </w:pPr>
              <w:r w:rsidRPr="00AC162A">
                <w:rPr>
                  <w:rFonts w:ascii="Calibri" w:hAnsi="Calibri" w:cs="Times New Roman"/>
                  <w:kern w:val="2"/>
                  <w:szCs w:val="22"/>
                </w:rPr>
                <w:t>4</w:t>
              </w:r>
              <w:r w:rsidRPr="00AC162A">
                <w:rPr>
                  <w:rFonts w:ascii="Calibri" w:hAnsi="Calibri" w:cs="Times New Roman" w:hint="eastAsia"/>
                  <w:kern w:val="2"/>
                  <w:szCs w:val="22"/>
                </w:rPr>
                <w:t>、增收益</w:t>
              </w:r>
            </w:p>
            <w:p w:rsidR="007E5447" w:rsidRDefault="001C3A57" w:rsidP="001C3A57">
              <w:pPr>
                <w:ind w:firstLineChars="200" w:firstLine="420"/>
                <w:rPr>
                  <w:rFonts w:ascii="Calibri" w:hAnsi="Calibri" w:cs="Times New Roman"/>
                  <w:kern w:val="2"/>
                  <w:szCs w:val="22"/>
                </w:rPr>
              </w:pPr>
              <w:r w:rsidRPr="00AC162A">
                <w:rPr>
                  <w:rFonts w:ascii="Calibri" w:hAnsi="Calibri" w:cs="Times New Roman" w:hint="eastAsia"/>
                  <w:kern w:val="2"/>
                  <w:szCs w:val="22"/>
                </w:rPr>
                <w:t>一是抢抓电站电量销售。在电量上网异常严峻的形势下，</w:t>
              </w:r>
              <w:r w:rsidR="00EC24EB">
                <w:rPr>
                  <w:rFonts w:ascii="Calibri" w:hAnsi="Calibri" w:cs="Times New Roman" w:hint="eastAsia"/>
                  <w:kern w:val="2"/>
                  <w:szCs w:val="22"/>
                </w:rPr>
                <w:t>通过</w:t>
              </w:r>
              <w:r w:rsidRPr="00AC162A">
                <w:rPr>
                  <w:rFonts w:ascii="Calibri" w:hAnsi="Calibri" w:cs="Times New Roman" w:hint="eastAsia"/>
                  <w:kern w:val="2"/>
                  <w:szCs w:val="22"/>
                </w:rPr>
                <w:t>直购电、水火置换、外送电量、精准扶持</w:t>
              </w:r>
              <w:r w:rsidR="00EC24EB">
                <w:rPr>
                  <w:rFonts w:ascii="Calibri" w:hAnsi="Calibri" w:cs="Times New Roman" w:hint="eastAsia"/>
                  <w:kern w:val="2"/>
                  <w:szCs w:val="22"/>
                </w:rPr>
                <w:t>等多种</w:t>
              </w:r>
              <w:r w:rsidR="00EC24EB" w:rsidRPr="00EC24EB">
                <w:rPr>
                  <w:rFonts w:ascii="Calibri" w:hAnsi="Calibri" w:cs="Times New Roman" w:hint="eastAsia"/>
                  <w:kern w:val="2"/>
                  <w:szCs w:val="22"/>
                </w:rPr>
                <w:t>渠道，全力销售泗耳河、富流滩、新疆哈德布特等电站电量</w:t>
              </w:r>
              <w:r w:rsidRPr="00EC24EB">
                <w:rPr>
                  <w:rFonts w:ascii="Calibri" w:hAnsi="Calibri" w:cs="Times New Roman" w:hint="eastAsia"/>
                  <w:kern w:val="2"/>
                  <w:szCs w:val="22"/>
                </w:rPr>
                <w:t>。二是</w:t>
              </w:r>
              <w:r w:rsidR="00EC24EB" w:rsidRPr="00EC24EB">
                <w:rPr>
                  <w:rFonts w:ascii="Calibri" w:hAnsi="Calibri" w:cs="Times New Roman" w:hint="eastAsia"/>
                  <w:kern w:val="2"/>
                  <w:szCs w:val="22"/>
                </w:rPr>
                <w:t>全力抢抓政策</w:t>
              </w:r>
              <w:r w:rsidRPr="00EC24EB">
                <w:rPr>
                  <w:rFonts w:ascii="Calibri" w:hAnsi="Calibri" w:cs="Times New Roman" w:hint="eastAsia"/>
                  <w:kern w:val="2"/>
                  <w:szCs w:val="22"/>
                </w:rPr>
                <w:t>扶持。积极争取</w:t>
              </w:r>
              <w:r w:rsidR="00EC24EB" w:rsidRPr="00EC24EB">
                <w:rPr>
                  <w:rFonts w:ascii="Calibri" w:hAnsi="Calibri" w:cs="Times New Roman" w:hint="eastAsia"/>
                  <w:kern w:val="2"/>
                  <w:szCs w:val="22"/>
                </w:rPr>
                <w:t>农发行、国开行的</w:t>
              </w:r>
              <w:r w:rsidRPr="00EC24EB">
                <w:rPr>
                  <w:rFonts w:ascii="Calibri" w:hAnsi="Calibri" w:cs="Times New Roman" w:hint="eastAsia"/>
                  <w:kern w:val="2"/>
                  <w:szCs w:val="22"/>
                </w:rPr>
                <w:t>低息贷款；</w:t>
              </w:r>
              <w:r w:rsidR="00EC24EB" w:rsidRPr="00EC24EB">
                <w:rPr>
                  <w:rFonts w:ascii="Calibri" w:hAnsi="Calibri" w:cs="Times New Roman" w:hint="eastAsia"/>
                  <w:kern w:val="2"/>
                  <w:szCs w:val="22"/>
                </w:rPr>
                <w:t>实现了岳池县居民生活用电同网同价。</w:t>
              </w:r>
              <w:r w:rsidRPr="00EC24EB">
                <w:rPr>
                  <w:rFonts w:ascii="Calibri" w:hAnsi="Calibri" w:cs="Times New Roman" w:hint="eastAsia"/>
                  <w:kern w:val="2"/>
                  <w:szCs w:val="22"/>
                </w:rPr>
                <w:t>积极利用“营改增”、西部大开发所得税优惠等政策，</w:t>
              </w:r>
              <w:r w:rsidR="00EC24EB" w:rsidRPr="00EC24EB">
                <w:rPr>
                  <w:rFonts w:ascii="Calibri" w:hAnsi="Calibri" w:cs="Times New Roman" w:hint="eastAsia"/>
                  <w:kern w:val="2"/>
                  <w:szCs w:val="22"/>
                </w:rPr>
                <w:t>合理减轻公司税负</w:t>
              </w:r>
              <w:r w:rsidRPr="00EC24EB">
                <w:rPr>
                  <w:rFonts w:ascii="Calibri" w:hAnsi="Calibri" w:cs="Times New Roman" w:hint="eastAsia"/>
                  <w:kern w:val="2"/>
                  <w:szCs w:val="22"/>
                </w:rPr>
                <w:t>。</w:t>
              </w:r>
              <w:r w:rsidR="00EC24EB">
                <w:rPr>
                  <w:rFonts w:ascii="Calibri" w:hAnsi="Calibri" w:cs="Times New Roman" w:hint="eastAsia"/>
                  <w:kern w:val="2"/>
                  <w:szCs w:val="22"/>
                </w:rPr>
                <w:t>三是解决好</w:t>
              </w:r>
              <w:r w:rsidRPr="00AC162A">
                <w:rPr>
                  <w:rFonts w:ascii="Calibri" w:hAnsi="Calibri" w:cs="Times New Roman" w:hint="eastAsia"/>
                  <w:kern w:val="2"/>
                  <w:szCs w:val="22"/>
                </w:rPr>
                <w:t>昭通地震遗留问题。</w:t>
              </w:r>
              <w:r w:rsidR="00EC24EB">
                <w:rPr>
                  <w:rFonts w:ascii="Calibri" w:hAnsi="Calibri" w:cs="Times New Roman" w:hint="eastAsia"/>
                  <w:kern w:val="2"/>
                  <w:szCs w:val="22"/>
                </w:rPr>
                <w:t>通过</w:t>
              </w:r>
              <w:r w:rsidR="007E5447">
                <w:rPr>
                  <w:rFonts w:ascii="Calibri" w:hAnsi="Calibri" w:cs="Times New Roman" w:hint="eastAsia"/>
                  <w:kern w:val="2"/>
                  <w:szCs w:val="22"/>
                </w:rPr>
                <w:t>仲裁</w:t>
              </w:r>
              <w:r w:rsidRPr="00AC162A">
                <w:rPr>
                  <w:rFonts w:ascii="Calibri" w:hAnsi="Calibri" w:cs="Times New Roman" w:hint="eastAsia"/>
                  <w:kern w:val="2"/>
                  <w:szCs w:val="22"/>
                </w:rPr>
                <w:t>获得云南昭通保险赔款</w:t>
              </w:r>
              <w:r w:rsidR="00EC24EB">
                <w:rPr>
                  <w:rFonts w:ascii="Calibri" w:hAnsi="Calibri" w:cs="Times New Roman" w:hint="eastAsia"/>
                  <w:kern w:val="2"/>
                  <w:szCs w:val="22"/>
                </w:rPr>
                <w:t>共计</w:t>
              </w:r>
              <w:r w:rsidR="00CD1BB4">
                <w:rPr>
                  <w:rFonts w:ascii="Calibri" w:hAnsi="Calibri" w:cs="Times New Roman" w:hint="eastAsia"/>
                  <w:kern w:val="2"/>
                  <w:szCs w:val="22"/>
                </w:rPr>
                <w:t>8302.56</w:t>
              </w:r>
              <w:r w:rsidRPr="00AC162A">
                <w:rPr>
                  <w:rFonts w:ascii="Calibri" w:hAnsi="Calibri" w:cs="Times New Roman" w:hint="eastAsia"/>
                  <w:kern w:val="2"/>
                  <w:szCs w:val="22"/>
                </w:rPr>
                <w:t>万元</w:t>
              </w:r>
              <w:r w:rsidR="007E5447">
                <w:rPr>
                  <w:rFonts w:ascii="Calibri" w:hAnsi="Calibri" w:cs="Times New Roman" w:hint="eastAsia"/>
                  <w:kern w:val="2"/>
                  <w:szCs w:val="22"/>
                </w:rPr>
                <w:t>；并获得</w:t>
              </w:r>
              <w:r w:rsidRPr="00AC162A">
                <w:rPr>
                  <w:rFonts w:ascii="Calibri" w:hAnsi="Calibri" w:cs="Times New Roman" w:hint="eastAsia"/>
                  <w:kern w:val="2"/>
                  <w:szCs w:val="22"/>
                </w:rPr>
                <w:t>减免地震灾后重建借款利息</w:t>
              </w:r>
              <w:r w:rsidRPr="00AC162A">
                <w:rPr>
                  <w:rFonts w:ascii="Calibri" w:hAnsi="Calibri" w:cs="Times New Roman"/>
                  <w:kern w:val="2"/>
                  <w:szCs w:val="22"/>
                </w:rPr>
                <w:t>2269.33</w:t>
              </w:r>
              <w:r w:rsidRPr="00AC162A">
                <w:rPr>
                  <w:rFonts w:ascii="Calibri" w:hAnsi="Calibri" w:cs="Times New Roman" w:hint="eastAsia"/>
                  <w:kern w:val="2"/>
                  <w:szCs w:val="22"/>
                </w:rPr>
                <w:t>万元。</w:t>
              </w:r>
            </w:p>
            <w:p w:rsidR="001C3A57" w:rsidRPr="00AC162A" w:rsidRDefault="001C3A57" w:rsidP="001C3A57">
              <w:pPr>
                <w:ind w:firstLineChars="200" w:firstLine="420"/>
                <w:rPr>
                  <w:rFonts w:ascii="Calibri" w:hAnsi="Calibri" w:cs="Times New Roman"/>
                  <w:kern w:val="2"/>
                  <w:szCs w:val="22"/>
                </w:rPr>
              </w:pPr>
              <w:r w:rsidRPr="00AC162A">
                <w:rPr>
                  <w:rFonts w:ascii="Calibri" w:hAnsi="Calibri" w:cs="Times New Roman"/>
                  <w:kern w:val="2"/>
                  <w:szCs w:val="22"/>
                </w:rPr>
                <w:t>5</w:t>
              </w:r>
              <w:r w:rsidRPr="00AC162A">
                <w:rPr>
                  <w:rFonts w:ascii="Calibri" w:hAnsi="Calibri" w:cs="Times New Roman" w:hint="eastAsia"/>
                  <w:kern w:val="2"/>
                  <w:szCs w:val="22"/>
                </w:rPr>
                <w:t>、降成本</w:t>
              </w:r>
            </w:p>
            <w:p w:rsidR="007E5447" w:rsidRDefault="001C3A57" w:rsidP="001C3A57">
              <w:pPr>
                <w:ind w:firstLineChars="200" w:firstLine="420"/>
                <w:rPr>
                  <w:rFonts w:ascii="Calibri" w:hAnsi="Calibri" w:cs="Times New Roman"/>
                  <w:kern w:val="2"/>
                  <w:szCs w:val="22"/>
                </w:rPr>
              </w:pPr>
              <w:r w:rsidRPr="00AC162A">
                <w:rPr>
                  <w:rFonts w:ascii="Calibri" w:hAnsi="Calibri" w:cs="Times New Roman" w:hint="eastAsia"/>
                  <w:kern w:val="2"/>
                  <w:szCs w:val="22"/>
                </w:rPr>
                <w:t>一是降生产运营成本。通过对管网、用户、表计及表计校验的层层分级、分片负责严控综合损耗，</w:t>
              </w:r>
              <w:r w:rsidRPr="00AC162A">
                <w:rPr>
                  <w:rFonts w:ascii="Calibri" w:hAnsi="Calibri" w:cs="Times New Roman"/>
                  <w:kern w:val="2"/>
                  <w:szCs w:val="22"/>
                </w:rPr>
                <w:t>2016</w:t>
              </w:r>
              <w:r w:rsidRPr="00AC162A">
                <w:rPr>
                  <w:rFonts w:ascii="Calibri" w:hAnsi="Calibri" w:cs="Times New Roman" w:hint="eastAsia"/>
                  <w:kern w:val="2"/>
                  <w:szCs w:val="22"/>
                </w:rPr>
                <w:t>年</w:t>
              </w:r>
              <w:r w:rsidR="007E5447">
                <w:rPr>
                  <w:rFonts w:ascii="Calibri" w:hAnsi="Calibri" w:cs="Times New Roman" w:hint="eastAsia"/>
                  <w:kern w:val="2"/>
                  <w:szCs w:val="22"/>
                </w:rPr>
                <w:t>各业务板块</w:t>
              </w:r>
              <w:r w:rsidRPr="00AC162A">
                <w:rPr>
                  <w:rFonts w:ascii="Calibri" w:hAnsi="Calibri" w:cs="Times New Roman" w:hint="eastAsia"/>
                  <w:kern w:val="2"/>
                  <w:szCs w:val="22"/>
                </w:rPr>
                <w:t>综合损耗</w:t>
              </w:r>
              <w:r w:rsidR="007E5447">
                <w:rPr>
                  <w:rFonts w:ascii="Calibri" w:hAnsi="Calibri" w:cs="Times New Roman" w:hint="eastAsia"/>
                  <w:kern w:val="2"/>
                  <w:szCs w:val="22"/>
                </w:rPr>
                <w:t>均得到了有效降低。</w:t>
              </w:r>
              <w:r w:rsidRPr="00AC162A">
                <w:rPr>
                  <w:rFonts w:ascii="Calibri" w:hAnsi="Calibri" w:cs="Times New Roman" w:hint="eastAsia"/>
                  <w:kern w:val="2"/>
                  <w:szCs w:val="22"/>
                </w:rPr>
                <w:t>实施了供应链规划咨询项目，</w:t>
              </w:r>
              <w:r w:rsidR="007E5447">
                <w:rPr>
                  <w:rFonts w:ascii="Calibri" w:hAnsi="Calibri" w:cs="Times New Roman" w:hint="eastAsia"/>
                  <w:kern w:val="2"/>
                  <w:szCs w:val="22"/>
                </w:rPr>
                <w:t>试点集中采购，</w:t>
              </w:r>
              <w:r w:rsidRPr="00AC162A">
                <w:rPr>
                  <w:rFonts w:ascii="Calibri" w:hAnsi="Calibri" w:cs="Times New Roman" w:hint="eastAsia"/>
                  <w:kern w:val="2"/>
                  <w:szCs w:val="22"/>
                </w:rPr>
                <w:t>降低公司采购成本。二是降财务管理成本。积极争取各项存量贷款和新增</w:t>
              </w:r>
              <w:r w:rsidR="007E5447">
                <w:rPr>
                  <w:rFonts w:ascii="Calibri" w:hAnsi="Calibri" w:cs="Times New Roman" w:hint="eastAsia"/>
                  <w:kern w:val="2"/>
                  <w:szCs w:val="22"/>
                </w:rPr>
                <w:t>贷款的最优利率，通过长短期贷款置换、还高利率贷低利率等措施，</w:t>
              </w:r>
              <w:r w:rsidRPr="00AC162A">
                <w:rPr>
                  <w:rFonts w:ascii="Calibri" w:hAnsi="Calibri" w:cs="Times New Roman" w:hint="eastAsia"/>
                  <w:kern w:val="2"/>
                  <w:szCs w:val="22"/>
                </w:rPr>
                <w:t>降低</w:t>
              </w:r>
              <w:r w:rsidR="007E5447">
                <w:rPr>
                  <w:rFonts w:ascii="Calibri" w:hAnsi="Calibri" w:cs="Times New Roman" w:hint="eastAsia"/>
                  <w:kern w:val="2"/>
                  <w:szCs w:val="22"/>
                </w:rPr>
                <w:t>了</w:t>
              </w:r>
              <w:r w:rsidRPr="00AC162A">
                <w:rPr>
                  <w:rFonts w:ascii="Calibri" w:hAnsi="Calibri" w:cs="Times New Roman" w:hint="eastAsia"/>
                  <w:kern w:val="2"/>
                  <w:szCs w:val="22"/>
                </w:rPr>
                <w:t>公司</w:t>
              </w:r>
              <w:r w:rsidR="007E5447">
                <w:rPr>
                  <w:rFonts w:ascii="Calibri" w:hAnsi="Calibri" w:cs="Times New Roman" w:hint="eastAsia"/>
                  <w:kern w:val="2"/>
                  <w:szCs w:val="22"/>
                </w:rPr>
                <w:t>融资</w:t>
              </w:r>
              <w:r w:rsidRPr="00AC162A">
                <w:rPr>
                  <w:rFonts w:ascii="Calibri" w:hAnsi="Calibri" w:cs="Times New Roman" w:hint="eastAsia"/>
                  <w:kern w:val="2"/>
                  <w:szCs w:val="22"/>
                </w:rPr>
                <w:t>成本。</w:t>
              </w:r>
            </w:p>
            <w:p w:rsidR="001C3A57" w:rsidRPr="00AC162A" w:rsidRDefault="001C3A57" w:rsidP="001C3A57">
              <w:pPr>
                <w:ind w:firstLineChars="200" w:firstLine="420"/>
                <w:rPr>
                  <w:rFonts w:ascii="Calibri" w:hAnsi="Calibri" w:cs="Times New Roman"/>
                  <w:kern w:val="2"/>
                  <w:szCs w:val="22"/>
                </w:rPr>
              </w:pPr>
              <w:r w:rsidRPr="00AC162A">
                <w:rPr>
                  <w:rFonts w:ascii="Calibri" w:hAnsi="Calibri" w:cs="Times New Roman"/>
                  <w:kern w:val="2"/>
                  <w:szCs w:val="22"/>
                </w:rPr>
                <w:t>6</w:t>
              </w:r>
              <w:r w:rsidRPr="00AC162A">
                <w:rPr>
                  <w:rFonts w:ascii="Calibri" w:hAnsi="Calibri" w:cs="Times New Roman" w:hint="eastAsia"/>
                  <w:kern w:val="2"/>
                  <w:szCs w:val="22"/>
                </w:rPr>
                <w:t>、保供应</w:t>
              </w:r>
            </w:p>
            <w:p w:rsidR="001C3A57" w:rsidRDefault="007E5447" w:rsidP="001C3A57">
              <w:pPr>
                <w:ind w:firstLineChars="200" w:firstLine="420"/>
                <w:rPr>
                  <w:rFonts w:ascii="Calibri" w:hAnsi="Calibri" w:cs="Times New Roman"/>
                  <w:kern w:val="2"/>
                  <w:szCs w:val="22"/>
                </w:rPr>
              </w:pPr>
              <w:r>
                <w:rPr>
                  <w:rFonts w:ascii="Calibri" w:hAnsi="Calibri" w:cs="Times New Roman" w:hint="eastAsia"/>
                  <w:kern w:val="2"/>
                  <w:szCs w:val="22"/>
                </w:rPr>
                <w:t>一是加快了基础及配套工程的建设，提高了供应保障能力</w:t>
              </w:r>
              <w:r w:rsidR="001C3A57" w:rsidRPr="00AC162A">
                <w:rPr>
                  <w:rFonts w:ascii="Calibri" w:hAnsi="Calibri" w:cs="Times New Roman" w:hint="eastAsia"/>
                  <w:kern w:val="2"/>
                  <w:szCs w:val="22"/>
                </w:rPr>
                <w:t>。二是提升应急抢险能力。继续强化了水电气应急抢险队伍建设，</w:t>
              </w:r>
              <w:r>
                <w:rPr>
                  <w:rFonts w:ascii="Calibri" w:hAnsi="Calibri" w:cs="Times New Roman" w:hint="eastAsia"/>
                  <w:kern w:val="2"/>
                  <w:szCs w:val="22"/>
                </w:rPr>
                <w:t>充分利用</w:t>
              </w:r>
              <w:r w:rsidR="001C3A57" w:rsidRPr="00AC162A">
                <w:rPr>
                  <w:rFonts w:ascii="Calibri" w:hAnsi="Calibri" w:cs="Times New Roman" w:hint="eastAsia"/>
                  <w:kern w:val="2"/>
                  <w:szCs w:val="22"/>
                </w:rPr>
                <w:t>“</w:t>
              </w:r>
              <w:r w:rsidR="001C3A57" w:rsidRPr="00AC162A">
                <w:rPr>
                  <w:rFonts w:ascii="Calibri" w:hAnsi="Calibri" w:cs="Times New Roman"/>
                  <w:kern w:val="2"/>
                  <w:szCs w:val="22"/>
                </w:rPr>
                <w:t>96503</w:t>
              </w:r>
              <w:r w:rsidR="001C3A57" w:rsidRPr="00AC162A">
                <w:rPr>
                  <w:rFonts w:ascii="Calibri" w:hAnsi="Calibri" w:cs="Times New Roman" w:hint="eastAsia"/>
                  <w:kern w:val="2"/>
                  <w:szCs w:val="22"/>
                </w:rPr>
                <w:t>”</w:t>
              </w:r>
              <w:r>
                <w:rPr>
                  <w:rFonts w:ascii="Calibri" w:hAnsi="Calibri" w:cs="Times New Roman" w:hint="eastAsia"/>
                  <w:kern w:val="2"/>
                  <w:szCs w:val="22"/>
                </w:rPr>
                <w:t>服务热线</w:t>
              </w:r>
              <w:r w:rsidR="001C3A57" w:rsidRPr="00AC162A">
                <w:rPr>
                  <w:rFonts w:ascii="Calibri" w:hAnsi="Calibri" w:cs="Times New Roman" w:hint="eastAsia"/>
                  <w:kern w:val="2"/>
                  <w:szCs w:val="22"/>
                </w:rPr>
                <w:t>二级平台，有效提升了应急抢维处置能力</w:t>
              </w:r>
              <w:r>
                <w:rPr>
                  <w:rFonts w:ascii="Calibri" w:hAnsi="Calibri" w:cs="Times New Roman" w:hint="eastAsia"/>
                  <w:kern w:val="2"/>
                  <w:szCs w:val="22"/>
                </w:rPr>
                <w:t>和抢维速度</w:t>
              </w:r>
              <w:r w:rsidR="001C3A57" w:rsidRPr="00AC162A">
                <w:rPr>
                  <w:rFonts w:ascii="Calibri" w:hAnsi="Calibri" w:cs="Times New Roman" w:hint="eastAsia"/>
                  <w:kern w:val="2"/>
                  <w:szCs w:val="22"/>
                </w:rPr>
                <w:t>。</w:t>
              </w:r>
            </w:p>
            <w:p w:rsidR="001C3A57" w:rsidRPr="00AC162A" w:rsidRDefault="001C3A57" w:rsidP="001C3A57">
              <w:pPr>
                <w:ind w:firstLineChars="200" w:firstLine="420"/>
                <w:rPr>
                  <w:rFonts w:ascii="Calibri" w:hAnsi="Calibri" w:cs="Times New Roman"/>
                  <w:kern w:val="2"/>
                  <w:szCs w:val="22"/>
                </w:rPr>
              </w:pPr>
              <w:r w:rsidRPr="00AC162A">
                <w:rPr>
                  <w:rFonts w:ascii="Calibri" w:hAnsi="Calibri" w:cs="Times New Roman"/>
                  <w:kern w:val="2"/>
                  <w:szCs w:val="22"/>
                </w:rPr>
                <w:t>7</w:t>
              </w:r>
              <w:r w:rsidRPr="00AC162A">
                <w:rPr>
                  <w:rFonts w:ascii="Calibri" w:hAnsi="Calibri" w:cs="Times New Roman" w:hint="eastAsia"/>
                  <w:kern w:val="2"/>
                  <w:szCs w:val="22"/>
                </w:rPr>
                <w:t>、推改革</w:t>
              </w:r>
            </w:p>
            <w:p w:rsidR="001C3A57" w:rsidRDefault="001C3A57" w:rsidP="001C3A57">
              <w:pPr>
                <w:ind w:firstLineChars="200" w:firstLine="420"/>
                <w:rPr>
                  <w:rFonts w:ascii="Calibri" w:hAnsi="Calibri" w:cs="Times New Roman"/>
                  <w:kern w:val="2"/>
                  <w:szCs w:val="22"/>
                </w:rPr>
              </w:pPr>
              <w:r w:rsidRPr="00AC162A">
                <w:rPr>
                  <w:rFonts w:ascii="Calibri" w:hAnsi="Calibri" w:cs="Times New Roman" w:hint="eastAsia"/>
                  <w:kern w:val="2"/>
                  <w:szCs w:val="22"/>
                </w:rPr>
                <w:t>一是推行三项制度改革。构建起“管理者能上能下，员工能进能出，薪酬能升能降”的长效机制，推动运营机制市场化，激发企业活力和竞争力。完善了员工退出机制。二是推行薪酬套改试点。充分将收入与公司效益相结合，</w:t>
              </w:r>
              <w:r w:rsidR="007341EB">
                <w:rPr>
                  <w:rFonts w:ascii="Calibri" w:hAnsi="Calibri" w:cs="Times New Roman" w:hint="eastAsia"/>
                  <w:kern w:val="2"/>
                  <w:szCs w:val="22"/>
                </w:rPr>
                <w:t>进一步调动了公司员工的积极性和主动性。</w:t>
              </w:r>
            </w:p>
            <w:p w:rsidR="001C3A57" w:rsidRPr="00AC162A" w:rsidRDefault="001C3A57" w:rsidP="001C3A57">
              <w:pPr>
                <w:ind w:firstLineChars="200" w:firstLine="420"/>
                <w:rPr>
                  <w:rFonts w:ascii="Calibri" w:hAnsi="Calibri" w:cs="Times New Roman"/>
                  <w:kern w:val="2"/>
                  <w:szCs w:val="22"/>
                </w:rPr>
              </w:pPr>
              <w:r w:rsidRPr="00AC162A">
                <w:rPr>
                  <w:rFonts w:ascii="Calibri" w:hAnsi="Calibri" w:cs="Times New Roman"/>
                  <w:kern w:val="2"/>
                  <w:szCs w:val="22"/>
                </w:rPr>
                <w:t>8</w:t>
              </w:r>
              <w:r w:rsidRPr="00AC162A">
                <w:rPr>
                  <w:rFonts w:ascii="Calibri" w:hAnsi="Calibri" w:cs="Times New Roman" w:hint="eastAsia"/>
                  <w:kern w:val="2"/>
                  <w:szCs w:val="22"/>
                </w:rPr>
                <w:t>、强管控</w:t>
              </w:r>
            </w:p>
            <w:p w:rsidR="008F5910" w:rsidRDefault="001C3A57" w:rsidP="001C3A57">
              <w:pPr>
                <w:rPr>
                  <w:rFonts w:asciiTheme="minorEastAsia" w:eastAsiaTheme="minorEastAsia" w:hAnsiTheme="minorEastAsia"/>
                </w:rPr>
              </w:pPr>
              <w:r w:rsidRPr="00AC162A">
                <w:rPr>
                  <w:rFonts w:ascii="Calibri" w:hAnsi="Calibri" w:cs="Times New Roman"/>
                  <w:kern w:val="2"/>
                  <w:szCs w:val="22"/>
                </w:rPr>
                <w:lastRenderedPageBreak/>
                <w:t xml:space="preserve">    </w:t>
              </w:r>
              <w:r w:rsidRPr="00AC162A">
                <w:rPr>
                  <w:rFonts w:ascii="Calibri" w:hAnsi="Calibri" w:cs="Times New Roman" w:hint="eastAsia"/>
                  <w:kern w:val="2"/>
                  <w:szCs w:val="22"/>
                </w:rPr>
                <w:t>一是强化工程建设管控。以业务规划为导向，建立了近</w:t>
              </w:r>
              <w:r w:rsidRPr="00AC162A">
                <w:rPr>
                  <w:rFonts w:ascii="Calibri" w:hAnsi="Calibri" w:cs="Times New Roman"/>
                  <w:kern w:val="2"/>
                  <w:szCs w:val="22"/>
                </w:rPr>
                <w:t>3-5</w:t>
              </w:r>
              <w:r w:rsidRPr="00AC162A">
                <w:rPr>
                  <w:rFonts w:ascii="Calibri" w:hAnsi="Calibri" w:cs="Times New Roman" w:hint="eastAsia"/>
                  <w:kern w:val="2"/>
                  <w:szCs w:val="22"/>
                </w:rPr>
                <w:t>年“重点工程项目库”，并适时、有序的启动项目建设。开展从计划可行性、项目效果和效益、项目质量、投资可靠性、投资经济性、工程过程管理等多维度、全方位的项目后评价工作，找准风险和薄弱环节，总结积累经验，持续改善项目投资管理。二是强化人力资源管控</w:t>
              </w:r>
              <w:r w:rsidR="007341EB">
                <w:rPr>
                  <w:rFonts w:ascii="Calibri" w:hAnsi="Calibri" w:cs="Times New Roman" w:hint="eastAsia"/>
                  <w:kern w:val="2"/>
                  <w:szCs w:val="22"/>
                </w:rPr>
                <w:t>，</w:t>
              </w:r>
              <w:r w:rsidRPr="00AC162A">
                <w:rPr>
                  <w:rFonts w:ascii="Calibri" w:hAnsi="Calibri" w:cs="Times New Roman" w:hint="eastAsia"/>
                  <w:kern w:val="2"/>
                  <w:szCs w:val="22"/>
                </w:rPr>
                <w:t>持续控员增效</w:t>
              </w:r>
              <w:r w:rsidR="007341EB">
                <w:rPr>
                  <w:rFonts w:ascii="Calibri" w:hAnsi="Calibri" w:cs="Times New Roman" w:hint="eastAsia"/>
                  <w:kern w:val="2"/>
                  <w:szCs w:val="22"/>
                </w:rPr>
                <w:t>。加强了异地交流及多岗锻炼，加大了人才培训力度，</w:t>
              </w:r>
              <w:r w:rsidRPr="00AC162A">
                <w:rPr>
                  <w:rFonts w:ascii="Calibri" w:hAnsi="Calibri" w:cs="Times New Roman" w:hint="eastAsia"/>
                  <w:kern w:val="2"/>
                  <w:szCs w:val="22"/>
                </w:rPr>
                <w:t>达到</w:t>
              </w:r>
              <w:r w:rsidR="007341EB">
                <w:rPr>
                  <w:rFonts w:ascii="Calibri" w:hAnsi="Calibri" w:cs="Times New Roman" w:hint="eastAsia"/>
                  <w:kern w:val="2"/>
                  <w:szCs w:val="22"/>
                </w:rPr>
                <w:t>了储备人才的目的。</w:t>
              </w:r>
              <w:r w:rsidRPr="00AC162A">
                <w:rPr>
                  <w:rFonts w:ascii="Calibri" w:hAnsi="Calibri" w:cs="Times New Roman" w:hint="eastAsia"/>
                  <w:kern w:val="2"/>
                  <w:szCs w:val="22"/>
                </w:rPr>
                <w:t>三是强化内部审计管控。以实现有效监督和服务生产经营为目的，对工程、管理、经济责任以及各类专项审计，全面履行了审计的监督服务职能。</w:t>
              </w:r>
            </w:p>
          </w:sdtContent>
        </w:sdt>
      </w:sdtContent>
    </w:sdt>
    <w:p w:rsidR="008F5910" w:rsidRDefault="008F5910">
      <w:pPr>
        <w:rPr>
          <w:rFonts w:asciiTheme="minorEastAsia" w:eastAsiaTheme="minorEastAsia" w:hAnsiTheme="minorEastAsia"/>
        </w:rPr>
      </w:pPr>
    </w:p>
    <w:sdt>
      <w:sdtPr>
        <w:rPr>
          <w:rFonts w:ascii="宋体" w:hAnsi="宋体" w:cs="宋体" w:hint="eastAsia"/>
          <w:b w:val="0"/>
          <w:bCs w:val="0"/>
          <w:kern w:val="0"/>
          <w:szCs w:val="24"/>
        </w:rPr>
        <w:alias w:val="模块:报告期内主要经营情况"/>
        <w:tag w:val="_SEC_5be0fbeb3cd14e7ea98377b294efcb92"/>
        <w:id w:val="38652924"/>
        <w:lock w:val="sdtLocked"/>
        <w:placeholder>
          <w:docPart w:val="GBC22222222222222222222222222222"/>
        </w:placeholder>
      </w:sdtPr>
      <w:sdtContent>
        <w:p w:rsidR="008F5910" w:rsidRDefault="00CA07ED">
          <w:pPr>
            <w:pStyle w:val="2"/>
            <w:numPr>
              <w:ilvl w:val="0"/>
              <w:numId w:val="18"/>
            </w:numPr>
            <w:ind w:left="368" w:hangingChars="175" w:hanging="368"/>
          </w:pPr>
          <w:r>
            <w:rPr>
              <w:rFonts w:hint="eastAsia"/>
            </w:rPr>
            <w:t>报告期内主要经营情况</w:t>
          </w:r>
        </w:p>
        <w:sdt>
          <w:sdtPr>
            <w:rPr>
              <w:rFonts w:hint="eastAsia"/>
            </w:rPr>
            <w:alias w:val="报告期内主要经营情况"/>
            <w:tag w:val="_GBC_655a1c6ffd2a454085e53e5538e3b2ef"/>
            <w:id w:val="38652925"/>
            <w:lock w:val="sdtLocked"/>
            <w:placeholder>
              <w:docPart w:val="GBC22222222222222222222222222222"/>
            </w:placeholder>
          </w:sdtPr>
          <w:sdtContent>
            <w:p w:rsidR="005973F8" w:rsidRDefault="00FC32B1" w:rsidP="00D60F36">
              <w:pPr>
                <w:ind w:firstLineChars="200" w:firstLine="420"/>
                <w:rPr>
                  <w:rFonts w:cs="Times New Roman"/>
                  <w:szCs w:val="21"/>
                </w:rPr>
              </w:pPr>
              <w:r w:rsidRPr="00FC32B1">
                <w:rPr>
                  <w:rFonts w:cs="仿宋_GB2312" w:hint="eastAsia"/>
                  <w:szCs w:val="21"/>
                </w:rPr>
                <w:t>公司全年实现营业收入</w:t>
              </w:r>
              <w:r w:rsidRPr="00FC32B1">
                <w:rPr>
                  <w:rFonts w:cs="仿宋_GB2312"/>
                  <w:szCs w:val="21"/>
                </w:rPr>
                <w:t>18.</w:t>
              </w:r>
              <w:r w:rsidRPr="00FC32B1">
                <w:rPr>
                  <w:rFonts w:cs="仿宋_GB2312" w:hint="eastAsia"/>
                  <w:szCs w:val="21"/>
                </w:rPr>
                <w:t>8</w:t>
              </w:r>
              <w:r w:rsidRPr="00FC32B1">
                <w:rPr>
                  <w:rFonts w:cs="仿宋_GB2312"/>
                  <w:szCs w:val="21"/>
                </w:rPr>
                <w:t>7</w:t>
              </w:r>
              <w:r w:rsidRPr="00FC32B1">
                <w:rPr>
                  <w:rFonts w:cs="仿宋_GB2312" w:hint="eastAsia"/>
                  <w:szCs w:val="21"/>
                </w:rPr>
                <w:t>亿元，同比增加10.97</w:t>
              </w:r>
              <w:r w:rsidRPr="00FC32B1">
                <w:rPr>
                  <w:rFonts w:cs="仿宋_GB2312"/>
                  <w:szCs w:val="21"/>
                </w:rPr>
                <w:t>%</w:t>
              </w:r>
              <w:r w:rsidR="005973F8">
                <w:rPr>
                  <w:rFonts w:cs="仿宋_GB2312" w:hint="eastAsia"/>
                  <w:szCs w:val="21"/>
                </w:rPr>
                <w:t>;</w:t>
              </w:r>
              <w:r w:rsidRPr="00FC32B1">
                <w:rPr>
                  <w:rFonts w:cs="仿宋_GB2312" w:hint="eastAsia"/>
                  <w:szCs w:val="21"/>
                </w:rPr>
                <w:t>实现利润总额</w:t>
              </w:r>
              <w:r w:rsidRPr="00FC32B1">
                <w:rPr>
                  <w:rFonts w:cs="仿宋_GB2312"/>
                  <w:szCs w:val="21"/>
                </w:rPr>
                <w:t>2.</w:t>
              </w:r>
              <w:r w:rsidRPr="00FC32B1">
                <w:rPr>
                  <w:rFonts w:cs="仿宋_GB2312" w:hint="eastAsia"/>
                  <w:szCs w:val="21"/>
                </w:rPr>
                <w:t>7</w:t>
              </w:r>
              <w:r w:rsidRPr="00FC32B1">
                <w:rPr>
                  <w:rFonts w:cs="仿宋_GB2312"/>
                  <w:szCs w:val="21"/>
                </w:rPr>
                <w:t>3</w:t>
              </w:r>
              <w:r w:rsidRPr="00FC32B1">
                <w:rPr>
                  <w:rFonts w:cs="仿宋_GB2312" w:hint="eastAsia"/>
                  <w:szCs w:val="21"/>
                </w:rPr>
                <w:t>亿元，同比增加62.8</w:t>
              </w:r>
              <w:r w:rsidRPr="00FC32B1">
                <w:rPr>
                  <w:rFonts w:cs="仿宋_GB2312"/>
                  <w:szCs w:val="21"/>
                </w:rPr>
                <w:t>%</w:t>
              </w:r>
              <w:r w:rsidR="005973F8">
                <w:rPr>
                  <w:rFonts w:cs="仿宋_GB2312" w:hint="eastAsia"/>
                  <w:szCs w:val="21"/>
                </w:rPr>
                <w:t>;</w:t>
              </w:r>
              <w:r w:rsidRPr="00FC32B1">
                <w:rPr>
                  <w:rFonts w:cs="仿宋_GB2312" w:hint="eastAsia"/>
                  <w:szCs w:val="21"/>
                </w:rPr>
                <w:t>归属于母公司净利润</w:t>
              </w:r>
              <w:r w:rsidRPr="00FC32B1">
                <w:rPr>
                  <w:rFonts w:cs="仿宋_GB2312"/>
                  <w:szCs w:val="21"/>
                </w:rPr>
                <w:t>2.1</w:t>
              </w:r>
              <w:r w:rsidR="00E7334F">
                <w:rPr>
                  <w:rFonts w:cs="仿宋_GB2312" w:hint="eastAsia"/>
                  <w:szCs w:val="21"/>
                </w:rPr>
                <w:t>4</w:t>
              </w:r>
              <w:r w:rsidRPr="00FC32B1">
                <w:rPr>
                  <w:rFonts w:cs="仿宋_GB2312" w:hint="eastAsia"/>
                  <w:szCs w:val="21"/>
                </w:rPr>
                <w:t>亿元，同比增</w:t>
              </w:r>
              <w:bookmarkStart w:id="20" w:name="_GoBack"/>
              <w:r w:rsidRPr="00FC32B1">
                <w:rPr>
                  <w:rFonts w:cs="仿宋_GB2312" w:hint="eastAsia"/>
                  <w:szCs w:val="21"/>
                </w:rPr>
                <w:t>加37.43</w:t>
              </w:r>
              <w:r w:rsidRPr="00FC32B1">
                <w:rPr>
                  <w:rFonts w:cs="仿宋_GB2312"/>
                  <w:szCs w:val="21"/>
                </w:rPr>
                <w:t>%</w:t>
              </w:r>
              <w:r w:rsidRPr="00FC32B1">
                <w:rPr>
                  <w:rFonts w:cs="仿宋_GB2312" w:hint="eastAsia"/>
                  <w:szCs w:val="21"/>
                </w:rPr>
                <w:t>；销售毛利率31.08</w:t>
              </w:r>
              <w:r w:rsidRPr="00FC32B1">
                <w:rPr>
                  <w:rFonts w:cs="仿宋_GB2312"/>
                  <w:szCs w:val="21"/>
                </w:rPr>
                <w:t>%</w:t>
              </w:r>
              <w:r w:rsidRPr="00FC32B1">
                <w:rPr>
                  <w:rFonts w:cs="仿宋_GB2312" w:hint="eastAsia"/>
                  <w:szCs w:val="21"/>
                </w:rPr>
                <w:t>，同比减少4.5</w:t>
              </w:r>
              <w:r w:rsidR="00E7334F">
                <w:rPr>
                  <w:rFonts w:cs="仿宋_GB2312" w:hint="eastAsia"/>
                  <w:szCs w:val="21"/>
                </w:rPr>
                <w:t>6</w:t>
              </w:r>
              <w:r w:rsidRPr="00FC32B1">
                <w:rPr>
                  <w:rFonts w:cs="仿宋_GB2312" w:hint="eastAsia"/>
                  <w:szCs w:val="21"/>
                </w:rPr>
                <w:t>个百分点；加权平均净</w:t>
              </w:r>
              <w:bookmarkEnd w:id="20"/>
              <w:r w:rsidRPr="00FC32B1">
                <w:rPr>
                  <w:rFonts w:cs="仿宋_GB2312" w:hint="eastAsia"/>
                  <w:szCs w:val="21"/>
                </w:rPr>
                <w:t>资产收益率9.27</w:t>
              </w:r>
              <w:r w:rsidRPr="00FC32B1">
                <w:rPr>
                  <w:rFonts w:cs="仿宋_GB2312"/>
                  <w:szCs w:val="21"/>
                </w:rPr>
                <w:t>%</w:t>
              </w:r>
              <w:r w:rsidRPr="00FC32B1">
                <w:rPr>
                  <w:rFonts w:cs="仿宋_GB2312" w:hint="eastAsia"/>
                  <w:szCs w:val="21"/>
                </w:rPr>
                <w:t>，同比减少</w:t>
              </w:r>
              <w:r w:rsidRPr="00FC32B1">
                <w:rPr>
                  <w:rFonts w:cs="仿宋_GB2312"/>
                  <w:szCs w:val="21"/>
                </w:rPr>
                <w:t>1.</w:t>
              </w:r>
              <w:r w:rsidRPr="00FC32B1">
                <w:rPr>
                  <w:rFonts w:cs="仿宋_GB2312" w:hint="eastAsia"/>
                  <w:szCs w:val="21"/>
                </w:rPr>
                <w:t>24</w:t>
              </w:r>
              <w:r w:rsidR="00D60F36">
                <w:rPr>
                  <w:rFonts w:cs="仿宋_GB2312" w:hint="eastAsia"/>
                  <w:szCs w:val="21"/>
                </w:rPr>
                <w:t>个百分点。</w:t>
              </w:r>
              <w:r w:rsidR="00D60F36" w:rsidRPr="00D60F36">
                <w:rPr>
                  <w:rFonts w:cs="Times New Roman"/>
                  <w:szCs w:val="21"/>
                </w:rPr>
                <w:t xml:space="preserve"> </w:t>
              </w:r>
            </w:p>
            <w:p w:rsidR="008F5910" w:rsidRPr="00D60F36" w:rsidRDefault="00FC32B1" w:rsidP="00D60F36">
              <w:pPr>
                <w:ind w:firstLineChars="200" w:firstLine="420"/>
                <w:rPr>
                  <w:rFonts w:cs="Times New Roman"/>
                  <w:szCs w:val="21"/>
                  <w:highlight w:val="yellow"/>
                </w:rPr>
              </w:pPr>
              <w:r w:rsidRPr="00AA2A43">
                <w:rPr>
                  <w:rFonts w:cs="仿宋_GB2312" w:hint="eastAsia"/>
                  <w:szCs w:val="21"/>
                </w:rPr>
                <w:t>实现售水量</w:t>
              </w:r>
              <w:r w:rsidRPr="00AA2A43">
                <w:rPr>
                  <w:rFonts w:cs="仿宋_GB2312"/>
                  <w:szCs w:val="21"/>
                </w:rPr>
                <w:t>5658.12</w:t>
              </w:r>
              <w:r w:rsidR="00D33C2E">
                <w:rPr>
                  <w:rFonts w:cs="仿宋_GB2312" w:hint="eastAsia"/>
                  <w:szCs w:val="21"/>
                </w:rPr>
                <w:t>万</w:t>
              </w:r>
              <w:r w:rsidRPr="00AA2A43">
                <w:rPr>
                  <w:rFonts w:cs="仿宋_GB2312" w:hint="eastAsia"/>
                  <w:szCs w:val="21"/>
                </w:rPr>
                <w:t>立方米，同比增加</w:t>
              </w:r>
              <w:r w:rsidRPr="00AA2A43">
                <w:rPr>
                  <w:rFonts w:cs="仿宋_GB2312"/>
                  <w:szCs w:val="21"/>
                </w:rPr>
                <w:t>10.8%</w:t>
              </w:r>
              <w:r w:rsidR="00AA2A43" w:rsidRPr="00AA2A43">
                <w:rPr>
                  <w:rFonts w:cs="仿宋_GB2312" w:hint="eastAsia"/>
                  <w:szCs w:val="21"/>
                </w:rPr>
                <w:t>；实现</w:t>
              </w:r>
              <w:r w:rsidRPr="00AA2A43">
                <w:rPr>
                  <w:rFonts w:cs="仿宋_GB2312" w:hint="eastAsia"/>
                  <w:szCs w:val="21"/>
                </w:rPr>
                <w:t>售电量</w:t>
              </w:r>
              <w:r w:rsidR="00AA2A43" w:rsidRPr="00AA2A43">
                <w:rPr>
                  <w:rFonts w:cs="仿宋_GB2312" w:hint="eastAsia"/>
                  <w:szCs w:val="21"/>
                </w:rPr>
                <w:t>20.41</w:t>
              </w:r>
              <w:r w:rsidRPr="00AA2A43">
                <w:rPr>
                  <w:rFonts w:cs="仿宋_GB2312" w:hint="eastAsia"/>
                  <w:szCs w:val="21"/>
                </w:rPr>
                <w:t>亿千瓦时，同比增长</w:t>
              </w:r>
              <w:r w:rsidR="00AA2A43" w:rsidRPr="00AA2A43">
                <w:rPr>
                  <w:rFonts w:cs="仿宋_GB2312" w:hint="eastAsia"/>
                  <w:szCs w:val="21"/>
                </w:rPr>
                <w:t>15.79</w:t>
              </w:r>
              <w:r w:rsidRPr="00AA2A43">
                <w:rPr>
                  <w:rFonts w:cs="仿宋_GB2312"/>
                  <w:szCs w:val="21"/>
                </w:rPr>
                <w:t>%</w:t>
              </w:r>
              <w:r w:rsidRPr="00AA2A43">
                <w:rPr>
                  <w:rFonts w:cs="仿宋_GB2312" w:hint="eastAsia"/>
                  <w:szCs w:val="21"/>
                </w:rPr>
                <w:t>；完成发电量</w:t>
              </w:r>
              <w:r w:rsidRPr="00AA2A43">
                <w:rPr>
                  <w:rFonts w:cs="仿宋_GB2312"/>
                  <w:szCs w:val="21"/>
                </w:rPr>
                <w:t>12</w:t>
              </w:r>
              <w:r w:rsidR="00E7334F" w:rsidRPr="00AA2A43">
                <w:rPr>
                  <w:rFonts w:cs="仿宋_GB2312" w:hint="eastAsia"/>
                  <w:szCs w:val="21"/>
                </w:rPr>
                <w:t>.05</w:t>
              </w:r>
              <w:r w:rsidRPr="00AA2A43">
                <w:rPr>
                  <w:rFonts w:cs="仿宋_GB2312" w:hint="eastAsia"/>
                  <w:szCs w:val="21"/>
                </w:rPr>
                <w:t>亿千瓦时，同比增长</w:t>
              </w:r>
              <w:r w:rsidRPr="00AA2A43">
                <w:rPr>
                  <w:rFonts w:cs="仿宋_GB2312"/>
                  <w:szCs w:val="21"/>
                </w:rPr>
                <w:t>11.8</w:t>
              </w:r>
              <w:r w:rsidR="00E7334F" w:rsidRPr="00AA2A43">
                <w:rPr>
                  <w:rFonts w:cs="仿宋_GB2312" w:hint="eastAsia"/>
                  <w:szCs w:val="21"/>
                </w:rPr>
                <w:t>9</w:t>
              </w:r>
              <w:r w:rsidRPr="00AA2A43">
                <w:rPr>
                  <w:rFonts w:cs="仿宋_GB2312"/>
                  <w:szCs w:val="21"/>
                </w:rPr>
                <w:t>%</w:t>
              </w:r>
              <w:r w:rsidRPr="00AA2A43">
                <w:rPr>
                  <w:rFonts w:cs="仿宋_GB2312" w:hint="eastAsia"/>
                  <w:szCs w:val="21"/>
                </w:rPr>
                <w:t>；实现售气量</w:t>
              </w:r>
              <w:r w:rsidRPr="00AA2A43">
                <w:rPr>
                  <w:rFonts w:cs="仿宋_GB2312"/>
                  <w:szCs w:val="21"/>
                </w:rPr>
                <w:t>1.56</w:t>
              </w:r>
              <w:r w:rsidRPr="00AA2A43">
                <w:rPr>
                  <w:rFonts w:cs="仿宋_GB2312" w:hint="eastAsia"/>
                  <w:szCs w:val="21"/>
                </w:rPr>
                <w:t>亿立方米，同比增长</w:t>
              </w:r>
              <w:r w:rsidRPr="00AA2A43">
                <w:rPr>
                  <w:rFonts w:cs="仿宋_GB2312"/>
                  <w:szCs w:val="21"/>
                </w:rPr>
                <w:t>9.74%</w:t>
              </w:r>
              <w:r w:rsidRPr="00AA2A43">
                <w:rPr>
                  <w:rFonts w:cs="仿宋_GB2312" w:hint="eastAsia"/>
                  <w:szCs w:val="21"/>
                </w:rPr>
                <w:t>。</w:t>
              </w:r>
            </w:p>
          </w:sdtContent>
        </w:sdt>
      </w:sdtContent>
    </w:sdt>
    <w:p w:rsidR="008F5910" w:rsidRPr="005973F8" w:rsidRDefault="008F5910">
      <w:pPr>
        <w:rPr>
          <w:rFonts w:asciiTheme="minorEastAsia" w:eastAsiaTheme="minorEastAsia" w:hAnsiTheme="minorEastAsia"/>
        </w:rPr>
      </w:pPr>
    </w:p>
    <w:p w:rsidR="008F5910" w:rsidRDefault="00CA07ED">
      <w:pPr>
        <w:pStyle w:val="3"/>
        <w:numPr>
          <w:ilvl w:val="0"/>
          <w:numId w:val="9"/>
        </w:numPr>
        <w:ind w:left="369" w:hangingChars="175" w:hanging="369"/>
        <w:rPr>
          <w:szCs w:val="21"/>
        </w:rPr>
      </w:pPr>
      <w:bookmarkStart w:id="21" w:name="_Toc342559738"/>
      <w:bookmarkStart w:id="22" w:name="_Toc342565895"/>
      <w:r>
        <w:rPr>
          <w:rFonts w:hint="eastAsia"/>
          <w:szCs w:val="21"/>
        </w:rPr>
        <w:t>主营业务分析</w:t>
      </w:r>
      <w:bookmarkEnd w:id="21"/>
      <w:bookmarkEnd w:id="22"/>
    </w:p>
    <w:p w:rsidR="008F5910" w:rsidRDefault="00CA07ED">
      <w:pPr>
        <w:pStyle w:val="4"/>
        <w:ind w:left="369"/>
        <w:jc w:val="center"/>
        <w:rPr>
          <w:szCs w:val="21"/>
        </w:rPr>
      </w:pPr>
      <w:r>
        <w:rPr>
          <w:szCs w:val="21"/>
        </w:rPr>
        <w:t>利润表及现金流量表相关科目变动分析表</w:t>
      </w:r>
    </w:p>
    <w:sdt>
      <w:sdtPr>
        <w:rPr>
          <w:rFonts w:ascii="宋体" w:hAnsi="宋体" w:cs="宋体" w:hint="eastAsia"/>
          <w:kern w:val="0"/>
          <w:szCs w:val="21"/>
        </w:rPr>
        <w:alias w:val="模块:利润表及现金流量表相关科目变动分析表"/>
        <w:tag w:val="_SEC_d3972654380a4e478936e14322d23b17"/>
        <w:id w:val="24799790"/>
        <w:lock w:val="sdtLocked"/>
        <w:placeholder>
          <w:docPart w:val="GBC22222222222222222222222222222"/>
        </w:placeholder>
      </w:sdtPr>
      <w:sdtEndPr>
        <w:rPr>
          <w:rFonts w:hint="default"/>
          <w:szCs w:val="24"/>
        </w:rPr>
      </w:sdtEndPr>
      <w:sdtContent>
        <w:p w:rsidR="007F464B" w:rsidRDefault="00CA07ED">
          <w:pPr>
            <w:pStyle w:val="a9"/>
            <w:ind w:left="360" w:firstLineChars="0" w:firstLine="0"/>
            <w:jc w:val="right"/>
            <w:rPr>
              <w:rFonts w:ascii="宋体" w:hAnsi="宋体"/>
              <w:szCs w:val="21"/>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086f87e778654f2f9cb81ec0b3f80425"/>
              <w:id w:val="17352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4bd1e9d13394f528af70af3a6f5fee4"/>
              <w:id w:val="17431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szCs w:val="21"/>
                </w:rPr>
                <w:t>人民币</w:t>
              </w:r>
            </w:sdtContent>
          </w:sdt>
        </w:p>
        <w:tbl>
          <w:tblPr>
            <w:tblStyle w:val="a6"/>
            <w:tblW w:w="5000" w:type="pct"/>
            <w:tblLook w:val="04A0"/>
          </w:tblPr>
          <w:tblGrid>
            <w:gridCol w:w="3304"/>
            <w:gridCol w:w="2002"/>
            <w:gridCol w:w="1897"/>
            <w:gridCol w:w="1846"/>
          </w:tblGrid>
          <w:tr w:rsidR="0050071B" w:rsidTr="001C3A57">
            <w:tc>
              <w:tcPr>
                <w:tcW w:w="1826" w:type="pct"/>
              </w:tcPr>
              <w:p w:rsidR="0050071B" w:rsidRDefault="0050071B" w:rsidP="00DE6CD0">
                <w:pPr>
                  <w:pStyle w:val="a9"/>
                  <w:ind w:firstLineChars="0" w:firstLine="0"/>
                  <w:jc w:val="center"/>
                  <w:rPr>
                    <w:rFonts w:ascii="宋体" w:hAnsi="宋体"/>
                    <w:szCs w:val="21"/>
                  </w:rPr>
                </w:pPr>
                <w:r>
                  <w:rPr>
                    <w:rFonts w:ascii="宋体" w:hAnsi="宋体" w:hint="eastAsia"/>
                    <w:szCs w:val="21"/>
                  </w:rPr>
                  <w:t>科目</w:t>
                </w:r>
              </w:p>
            </w:tc>
            <w:tc>
              <w:tcPr>
                <w:tcW w:w="1106" w:type="pct"/>
                <w:vAlign w:val="center"/>
              </w:tcPr>
              <w:p w:rsidR="0050071B" w:rsidRDefault="0050071B" w:rsidP="00DE6CD0">
                <w:pPr>
                  <w:pStyle w:val="a9"/>
                  <w:ind w:firstLineChars="0" w:firstLine="0"/>
                  <w:jc w:val="center"/>
                  <w:rPr>
                    <w:rFonts w:ascii="宋体" w:hAnsi="宋体"/>
                    <w:szCs w:val="21"/>
                  </w:rPr>
                </w:pPr>
                <w:r>
                  <w:rPr>
                    <w:rFonts w:ascii="宋体" w:hAnsi="宋体" w:hint="eastAsia"/>
                    <w:szCs w:val="21"/>
                  </w:rPr>
                  <w:t>本期数</w:t>
                </w:r>
              </w:p>
            </w:tc>
            <w:tc>
              <w:tcPr>
                <w:tcW w:w="1048" w:type="pct"/>
                <w:vAlign w:val="center"/>
              </w:tcPr>
              <w:p w:rsidR="0050071B" w:rsidRDefault="0050071B" w:rsidP="00DE6CD0">
                <w:pPr>
                  <w:pStyle w:val="a9"/>
                  <w:ind w:firstLineChars="0" w:firstLine="0"/>
                  <w:jc w:val="center"/>
                  <w:rPr>
                    <w:rFonts w:ascii="宋体" w:hAnsi="宋体"/>
                    <w:szCs w:val="21"/>
                  </w:rPr>
                </w:pPr>
                <w:r>
                  <w:rPr>
                    <w:rFonts w:ascii="宋体" w:hAnsi="宋体" w:hint="eastAsia"/>
                    <w:szCs w:val="21"/>
                  </w:rPr>
                  <w:t>上年同期数</w:t>
                </w:r>
              </w:p>
            </w:tc>
            <w:tc>
              <w:tcPr>
                <w:tcW w:w="1021" w:type="pct"/>
                <w:vAlign w:val="center"/>
              </w:tcPr>
              <w:p w:rsidR="0050071B" w:rsidRDefault="0050071B" w:rsidP="00DE6CD0">
                <w:pPr>
                  <w:pStyle w:val="a9"/>
                  <w:ind w:firstLineChars="0" w:firstLine="0"/>
                  <w:jc w:val="center"/>
                  <w:rPr>
                    <w:rFonts w:ascii="宋体" w:hAnsi="宋体"/>
                    <w:szCs w:val="21"/>
                  </w:rPr>
                </w:pPr>
                <w:r>
                  <w:rPr>
                    <w:rFonts w:ascii="宋体" w:hAnsi="宋体" w:hint="eastAsia"/>
                    <w:szCs w:val="21"/>
                  </w:rPr>
                  <w:t>变动比例（%）</w:t>
                </w:r>
              </w:p>
            </w:tc>
          </w:tr>
          <w:tr w:rsidR="0050071B" w:rsidTr="001C3A57">
            <w:tc>
              <w:tcPr>
                <w:tcW w:w="1826" w:type="pct"/>
              </w:tcPr>
              <w:p w:rsidR="0050071B" w:rsidRDefault="0050071B" w:rsidP="00DE6CD0">
                <w:pPr>
                  <w:pStyle w:val="a9"/>
                  <w:ind w:firstLineChars="0" w:firstLine="0"/>
                  <w:rPr>
                    <w:rFonts w:ascii="宋体" w:hAnsi="宋体"/>
                    <w:szCs w:val="21"/>
                  </w:rPr>
                </w:pPr>
                <w:r>
                  <w:rPr>
                    <w:rFonts w:ascii="宋体" w:hAnsi="宋体" w:hint="eastAsia"/>
                    <w:szCs w:val="21"/>
                  </w:rPr>
                  <w:t>营业收入</w:t>
                </w:r>
              </w:p>
            </w:tc>
            <w:sdt>
              <w:sdtPr>
                <w:rPr>
                  <w:rFonts w:ascii="宋体" w:hAnsi="宋体"/>
                  <w:szCs w:val="21"/>
                </w:rPr>
                <w:alias w:val="营业收入"/>
                <w:tag w:val="_GBC_fedd2370d02e4cc1833eebdf2ed17520"/>
                <w:id w:val="705699"/>
                <w:lock w:val="sdtLocked"/>
              </w:sdtPr>
              <w:sdtContent>
                <w:tc>
                  <w:tcPr>
                    <w:tcW w:w="1106" w:type="pct"/>
                  </w:tcPr>
                  <w:p w:rsidR="0050071B" w:rsidRDefault="0050071B" w:rsidP="00DE6CD0">
                    <w:pPr>
                      <w:pStyle w:val="a9"/>
                      <w:ind w:firstLineChars="0" w:firstLine="0"/>
                      <w:jc w:val="right"/>
                      <w:rPr>
                        <w:rFonts w:ascii="宋体" w:hAnsi="宋体"/>
                        <w:szCs w:val="21"/>
                      </w:rPr>
                    </w:pPr>
                    <w:r>
                      <w:rPr>
                        <w:rFonts w:ascii="宋体" w:hAnsi="宋体"/>
                        <w:szCs w:val="21"/>
                      </w:rPr>
                      <w:t>1,887,039,154.29</w:t>
                    </w:r>
                  </w:p>
                </w:tc>
              </w:sdtContent>
            </w:sdt>
            <w:sdt>
              <w:sdtPr>
                <w:rPr>
                  <w:rFonts w:ascii="宋体" w:hAnsi="宋体"/>
                  <w:szCs w:val="21"/>
                </w:rPr>
                <w:alias w:val="营业收入"/>
                <w:tag w:val="_GBC_f39bcb5f663640bfb99c75558ee681ef"/>
                <w:id w:val="705700"/>
                <w:lock w:val="sdtLocked"/>
              </w:sdtPr>
              <w:sdtContent>
                <w:tc>
                  <w:tcPr>
                    <w:tcW w:w="1048" w:type="pct"/>
                  </w:tcPr>
                  <w:p w:rsidR="0050071B" w:rsidRDefault="0050071B" w:rsidP="00DE6CD0">
                    <w:pPr>
                      <w:pStyle w:val="a9"/>
                      <w:ind w:firstLineChars="0" w:firstLine="0"/>
                      <w:jc w:val="right"/>
                      <w:rPr>
                        <w:rFonts w:ascii="宋体" w:hAnsi="宋体"/>
                        <w:szCs w:val="21"/>
                      </w:rPr>
                    </w:pPr>
                    <w:r>
                      <w:rPr>
                        <w:rFonts w:ascii="宋体" w:hAnsi="宋体"/>
                        <w:szCs w:val="21"/>
                      </w:rPr>
                      <w:t>1,700,552,086.61</w:t>
                    </w:r>
                  </w:p>
                </w:tc>
              </w:sdtContent>
            </w:sdt>
            <w:sdt>
              <w:sdtPr>
                <w:rPr>
                  <w:rFonts w:ascii="宋体" w:hAnsi="宋体"/>
                  <w:szCs w:val="21"/>
                </w:rPr>
                <w:alias w:val="营业收入本期比上期增减"/>
                <w:tag w:val="_GBC_19d2164ea34446b288f56b6f9c9c2e38"/>
                <w:id w:val="705701"/>
                <w:lock w:val="sdtLocked"/>
              </w:sdtPr>
              <w:sdtContent>
                <w:tc>
                  <w:tcPr>
                    <w:tcW w:w="1021" w:type="pct"/>
                  </w:tcPr>
                  <w:p w:rsidR="0050071B" w:rsidRDefault="0050071B" w:rsidP="00DE6CD0">
                    <w:pPr>
                      <w:pStyle w:val="a9"/>
                      <w:ind w:firstLineChars="0" w:firstLine="0"/>
                      <w:jc w:val="right"/>
                      <w:rPr>
                        <w:rFonts w:ascii="宋体" w:hAnsi="宋体"/>
                        <w:szCs w:val="21"/>
                      </w:rPr>
                    </w:pPr>
                    <w:r>
                      <w:rPr>
                        <w:rFonts w:ascii="宋体" w:hAnsi="宋体"/>
                        <w:szCs w:val="21"/>
                      </w:rPr>
                      <w:t>10.97</w:t>
                    </w:r>
                  </w:p>
                </w:tc>
              </w:sdtContent>
            </w:sdt>
          </w:tr>
          <w:tr w:rsidR="0050071B" w:rsidTr="001C3A57">
            <w:tc>
              <w:tcPr>
                <w:tcW w:w="1826" w:type="pct"/>
              </w:tcPr>
              <w:p w:rsidR="0050071B" w:rsidRDefault="0050071B" w:rsidP="00DE6CD0">
                <w:pPr>
                  <w:pStyle w:val="a9"/>
                  <w:ind w:firstLineChars="0" w:firstLine="0"/>
                  <w:rPr>
                    <w:rFonts w:ascii="宋体" w:hAnsi="宋体"/>
                    <w:szCs w:val="21"/>
                  </w:rPr>
                </w:pPr>
                <w:r>
                  <w:rPr>
                    <w:rFonts w:ascii="宋体" w:hAnsi="宋体"/>
                    <w:szCs w:val="21"/>
                  </w:rPr>
                  <w:t>营业成本</w:t>
                </w:r>
              </w:p>
            </w:tc>
            <w:sdt>
              <w:sdtPr>
                <w:rPr>
                  <w:rFonts w:ascii="宋体" w:hAnsi="宋体"/>
                  <w:szCs w:val="21"/>
                </w:rPr>
                <w:alias w:val="营业成本"/>
                <w:tag w:val="_GBC_b2106ed222784ea1b2ddb11e9c33f942"/>
                <w:id w:val="705702"/>
                <w:lock w:val="sdtLocked"/>
              </w:sdtPr>
              <w:sdtContent>
                <w:tc>
                  <w:tcPr>
                    <w:tcW w:w="1106" w:type="pct"/>
                  </w:tcPr>
                  <w:p w:rsidR="0050071B" w:rsidRDefault="0050071B" w:rsidP="00DE6CD0">
                    <w:pPr>
                      <w:pStyle w:val="a9"/>
                      <w:ind w:firstLineChars="0" w:firstLine="0"/>
                      <w:jc w:val="right"/>
                      <w:rPr>
                        <w:rFonts w:ascii="宋体" w:hAnsi="宋体"/>
                        <w:szCs w:val="21"/>
                      </w:rPr>
                    </w:pPr>
                    <w:r>
                      <w:rPr>
                        <w:rFonts w:ascii="宋体" w:hAnsi="宋体"/>
                        <w:szCs w:val="21"/>
                      </w:rPr>
                      <w:t>1,300,488,918.22</w:t>
                    </w:r>
                  </w:p>
                </w:tc>
              </w:sdtContent>
            </w:sdt>
            <w:sdt>
              <w:sdtPr>
                <w:rPr>
                  <w:rFonts w:ascii="宋体" w:hAnsi="宋体"/>
                  <w:szCs w:val="21"/>
                </w:rPr>
                <w:alias w:val="营业成本"/>
                <w:tag w:val="_GBC_bcdf847f5385455088cf6cf1188a8e34"/>
                <w:id w:val="705703"/>
                <w:lock w:val="sdtLocked"/>
              </w:sdtPr>
              <w:sdtContent>
                <w:tc>
                  <w:tcPr>
                    <w:tcW w:w="1048" w:type="pct"/>
                  </w:tcPr>
                  <w:p w:rsidR="0050071B" w:rsidRDefault="00320F6B" w:rsidP="00DE6CD0">
                    <w:pPr>
                      <w:pStyle w:val="a9"/>
                      <w:ind w:firstLineChars="0" w:firstLine="0"/>
                      <w:jc w:val="right"/>
                      <w:rPr>
                        <w:rFonts w:ascii="宋体" w:hAnsi="宋体"/>
                        <w:szCs w:val="21"/>
                      </w:rPr>
                    </w:pPr>
                    <w:r>
                      <w:rPr>
                        <w:rFonts w:ascii="宋体" w:hAnsi="宋体"/>
                        <w:szCs w:val="21"/>
                      </w:rPr>
                      <w:t>1,094,512,284.39</w:t>
                    </w:r>
                  </w:p>
                </w:tc>
              </w:sdtContent>
            </w:sdt>
            <w:sdt>
              <w:sdtPr>
                <w:rPr>
                  <w:rFonts w:ascii="宋体" w:hAnsi="宋体"/>
                  <w:szCs w:val="21"/>
                </w:rPr>
                <w:alias w:val="营业成本本期比上期增减"/>
                <w:tag w:val="_GBC_8894c9e55be448b7a0eda4321b04b3f4"/>
                <w:id w:val="705704"/>
                <w:lock w:val="sdtLocked"/>
              </w:sdtPr>
              <w:sdtContent>
                <w:tc>
                  <w:tcPr>
                    <w:tcW w:w="1021" w:type="pct"/>
                  </w:tcPr>
                  <w:p w:rsidR="0050071B" w:rsidRDefault="00854535" w:rsidP="00DE6CD0">
                    <w:pPr>
                      <w:pStyle w:val="a9"/>
                      <w:ind w:firstLineChars="0" w:firstLine="0"/>
                      <w:jc w:val="right"/>
                      <w:rPr>
                        <w:rFonts w:ascii="宋体" w:hAnsi="宋体"/>
                        <w:szCs w:val="21"/>
                      </w:rPr>
                    </w:pPr>
                    <w:r>
                      <w:rPr>
                        <w:rFonts w:ascii="宋体" w:hAnsi="宋体" w:hint="eastAsia"/>
                        <w:szCs w:val="21"/>
                      </w:rPr>
                      <w:t>18.82</w:t>
                    </w:r>
                  </w:p>
                </w:tc>
              </w:sdtContent>
            </w:sdt>
          </w:tr>
          <w:tr w:rsidR="0050071B" w:rsidTr="001C3A57">
            <w:tc>
              <w:tcPr>
                <w:tcW w:w="1826" w:type="pct"/>
              </w:tcPr>
              <w:p w:rsidR="0050071B" w:rsidRDefault="0050071B" w:rsidP="00DE6CD0">
                <w:pPr>
                  <w:pStyle w:val="a9"/>
                  <w:ind w:firstLineChars="0" w:firstLine="0"/>
                  <w:rPr>
                    <w:rFonts w:ascii="宋体" w:hAnsi="宋体"/>
                    <w:szCs w:val="21"/>
                  </w:rPr>
                </w:pPr>
                <w:r>
                  <w:rPr>
                    <w:rFonts w:ascii="宋体" w:hAnsi="宋体"/>
                    <w:szCs w:val="21"/>
                  </w:rPr>
                  <w:t>销售费用</w:t>
                </w:r>
              </w:p>
            </w:tc>
            <w:sdt>
              <w:sdtPr>
                <w:rPr>
                  <w:rFonts w:ascii="宋体" w:hAnsi="宋体"/>
                  <w:szCs w:val="21"/>
                </w:rPr>
                <w:alias w:val="销售费用"/>
                <w:tag w:val="_GBC_e3c1c7275712423ba5b4f93b2d02cbb0"/>
                <w:id w:val="705705"/>
                <w:lock w:val="sdtLocked"/>
              </w:sdtPr>
              <w:sdtContent>
                <w:tc>
                  <w:tcPr>
                    <w:tcW w:w="1106" w:type="pct"/>
                  </w:tcPr>
                  <w:p w:rsidR="0050071B" w:rsidRDefault="0050071B" w:rsidP="00DE6CD0">
                    <w:pPr>
                      <w:pStyle w:val="a9"/>
                      <w:ind w:firstLineChars="0" w:firstLine="0"/>
                      <w:jc w:val="right"/>
                      <w:rPr>
                        <w:rFonts w:ascii="宋体" w:hAnsi="宋体"/>
                        <w:szCs w:val="21"/>
                      </w:rPr>
                    </w:pPr>
                    <w:r>
                      <w:rPr>
                        <w:rFonts w:ascii="宋体" w:hAnsi="宋体"/>
                        <w:szCs w:val="21"/>
                      </w:rPr>
                      <w:t>86,468,318.72</w:t>
                    </w:r>
                  </w:p>
                </w:tc>
              </w:sdtContent>
            </w:sdt>
            <w:sdt>
              <w:sdtPr>
                <w:rPr>
                  <w:rFonts w:ascii="宋体" w:hAnsi="宋体"/>
                  <w:szCs w:val="21"/>
                </w:rPr>
                <w:alias w:val="销售费用"/>
                <w:tag w:val="_GBC_97caea8110b6411dbe64deb3c11adb06"/>
                <w:id w:val="705706"/>
                <w:lock w:val="sdtLocked"/>
              </w:sdtPr>
              <w:sdtContent>
                <w:tc>
                  <w:tcPr>
                    <w:tcW w:w="1048" w:type="pct"/>
                  </w:tcPr>
                  <w:p w:rsidR="0050071B" w:rsidRDefault="0050071B" w:rsidP="00DE6CD0">
                    <w:pPr>
                      <w:pStyle w:val="a9"/>
                      <w:ind w:firstLineChars="0" w:firstLine="0"/>
                      <w:jc w:val="right"/>
                      <w:rPr>
                        <w:rFonts w:ascii="宋体" w:hAnsi="宋体"/>
                        <w:szCs w:val="21"/>
                      </w:rPr>
                    </w:pPr>
                    <w:r>
                      <w:rPr>
                        <w:rFonts w:ascii="宋体" w:hAnsi="宋体"/>
                        <w:szCs w:val="21"/>
                      </w:rPr>
                      <w:t>102,772,672.31</w:t>
                    </w:r>
                  </w:p>
                </w:tc>
              </w:sdtContent>
            </w:sdt>
            <w:sdt>
              <w:sdtPr>
                <w:rPr>
                  <w:rFonts w:ascii="宋体" w:hAnsi="宋体"/>
                  <w:szCs w:val="21"/>
                </w:rPr>
                <w:alias w:val="销售费用本期比上期增减"/>
                <w:tag w:val="_GBC_8ae529fc97514f52b2d28b196b37bb2d"/>
                <w:id w:val="705707"/>
                <w:lock w:val="sdtLocked"/>
              </w:sdtPr>
              <w:sdtContent>
                <w:tc>
                  <w:tcPr>
                    <w:tcW w:w="1021" w:type="pct"/>
                  </w:tcPr>
                  <w:p w:rsidR="0050071B" w:rsidRDefault="0050071B" w:rsidP="00DE6CD0">
                    <w:pPr>
                      <w:pStyle w:val="a9"/>
                      <w:ind w:firstLineChars="0" w:firstLine="0"/>
                      <w:jc w:val="right"/>
                      <w:rPr>
                        <w:rFonts w:ascii="宋体" w:hAnsi="宋体"/>
                        <w:szCs w:val="21"/>
                      </w:rPr>
                    </w:pPr>
                    <w:r>
                      <w:rPr>
                        <w:rFonts w:ascii="宋体" w:hAnsi="宋体"/>
                        <w:szCs w:val="21"/>
                      </w:rPr>
                      <w:t>-15.86</w:t>
                    </w:r>
                  </w:p>
                </w:tc>
              </w:sdtContent>
            </w:sdt>
          </w:tr>
          <w:tr w:rsidR="0050071B" w:rsidTr="001C3A57">
            <w:tc>
              <w:tcPr>
                <w:tcW w:w="1826" w:type="pct"/>
              </w:tcPr>
              <w:p w:rsidR="0050071B" w:rsidRDefault="0050071B" w:rsidP="00DE6CD0">
                <w:pPr>
                  <w:pStyle w:val="a9"/>
                  <w:ind w:firstLineChars="0" w:firstLine="0"/>
                  <w:rPr>
                    <w:rFonts w:ascii="宋体" w:hAnsi="宋体"/>
                    <w:szCs w:val="21"/>
                  </w:rPr>
                </w:pPr>
                <w:r>
                  <w:rPr>
                    <w:rFonts w:ascii="宋体" w:hAnsi="宋体"/>
                    <w:szCs w:val="21"/>
                  </w:rPr>
                  <w:t>管理费用</w:t>
                </w:r>
              </w:p>
            </w:tc>
            <w:sdt>
              <w:sdtPr>
                <w:rPr>
                  <w:rFonts w:ascii="宋体" w:hAnsi="宋体"/>
                  <w:szCs w:val="21"/>
                </w:rPr>
                <w:alias w:val="管理费用"/>
                <w:tag w:val="_GBC_fcc7348df37e4859ba521dbf3b7b47de"/>
                <w:id w:val="705708"/>
                <w:lock w:val="sdtLocked"/>
              </w:sdtPr>
              <w:sdtContent>
                <w:tc>
                  <w:tcPr>
                    <w:tcW w:w="1106" w:type="pct"/>
                  </w:tcPr>
                  <w:p w:rsidR="0050071B" w:rsidRDefault="0050071B" w:rsidP="00DE6CD0">
                    <w:pPr>
                      <w:pStyle w:val="a9"/>
                      <w:ind w:firstLineChars="0" w:firstLine="0"/>
                      <w:jc w:val="right"/>
                      <w:rPr>
                        <w:rFonts w:ascii="宋体" w:hAnsi="宋体"/>
                        <w:szCs w:val="21"/>
                      </w:rPr>
                    </w:pPr>
                    <w:r>
                      <w:rPr>
                        <w:rFonts w:ascii="宋体" w:hAnsi="宋体"/>
                        <w:szCs w:val="21"/>
                      </w:rPr>
                      <w:t>187,266,447.76</w:t>
                    </w:r>
                  </w:p>
                </w:tc>
              </w:sdtContent>
            </w:sdt>
            <w:sdt>
              <w:sdtPr>
                <w:rPr>
                  <w:rFonts w:ascii="宋体" w:hAnsi="宋体"/>
                  <w:szCs w:val="21"/>
                </w:rPr>
                <w:alias w:val="管理费用"/>
                <w:tag w:val="_GBC_85047e148cff41f2842b849db3566c6d"/>
                <w:id w:val="705709"/>
                <w:lock w:val="sdtLocked"/>
              </w:sdtPr>
              <w:sdtContent>
                <w:tc>
                  <w:tcPr>
                    <w:tcW w:w="1048" w:type="pct"/>
                  </w:tcPr>
                  <w:p w:rsidR="0050071B" w:rsidRDefault="00320F6B" w:rsidP="00DE6CD0">
                    <w:pPr>
                      <w:pStyle w:val="a9"/>
                      <w:ind w:firstLineChars="0" w:firstLine="0"/>
                      <w:jc w:val="right"/>
                      <w:rPr>
                        <w:rFonts w:ascii="宋体" w:hAnsi="宋体"/>
                        <w:szCs w:val="21"/>
                      </w:rPr>
                    </w:pPr>
                    <w:r w:rsidRPr="00320F6B">
                      <w:rPr>
                        <w:rFonts w:ascii="宋体" w:hAnsi="宋体"/>
                        <w:szCs w:val="21"/>
                      </w:rPr>
                      <w:t>169,294,605.37</w:t>
                    </w:r>
                  </w:p>
                </w:tc>
              </w:sdtContent>
            </w:sdt>
            <w:sdt>
              <w:sdtPr>
                <w:rPr>
                  <w:rFonts w:ascii="宋体" w:hAnsi="宋体"/>
                  <w:szCs w:val="21"/>
                </w:rPr>
                <w:alias w:val="管理费用本期比上期增减"/>
                <w:tag w:val="_GBC_eecfc0eaf57f4bbb8c7b923f115b1d3b"/>
                <w:id w:val="705710"/>
                <w:lock w:val="sdtLocked"/>
              </w:sdtPr>
              <w:sdtContent>
                <w:tc>
                  <w:tcPr>
                    <w:tcW w:w="1021" w:type="pct"/>
                  </w:tcPr>
                  <w:p w:rsidR="0050071B" w:rsidRDefault="00854535" w:rsidP="00854535">
                    <w:pPr>
                      <w:pStyle w:val="a9"/>
                      <w:ind w:firstLineChars="0" w:firstLine="0"/>
                      <w:jc w:val="right"/>
                      <w:rPr>
                        <w:rFonts w:ascii="宋体" w:hAnsi="宋体"/>
                        <w:szCs w:val="21"/>
                      </w:rPr>
                    </w:pPr>
                    <w:r>
                      <w:rPr>
                        <w:rFonts w:ascii="宋体" w:hAnsi="宋体" w:hint="eastAsia"/>
                        <w:szCs w:val="21"/>
                      </w:rPr>
                      <w:t>10.62</w:t>
                    </w:r>
                  </w:p>
                </w:tc>
              </w:sdtContent>
            </w:sdt>
          </w:tr>
          <w:tr w:rsidR="0050071B" w:rsidTr="001C3A57">
            <w:tc>
              <w:tcPr>
                <w:tcW w:w="1826" w:type="pct"/>
              </w:tcPr>
              <w:p w:rsidR="0050071B" w:rsidRDefault="0050071B" w:rsidP="00DE6CD0">
                <w:pPr>
                  <w:pStyle w:val="a9"/>
                  <w:ind w:firstLineChars="0" w:firstLine="0"/>
                  <w:rPr>
                    <w:rFonts w:ascii="宋体" w:hAnsi="宋体"/>
                    <w:szCs w:val="21"/>
                  </w:rPr>
                </w:pPr>
                <w:r>
                  <w:rPr>
                    <w:rFonts w:ascii="宋体" w:hAnsi="宋体"/>
                    <w:szCs w:val="21"/>
                  </w:rPr>
                  <w:t>财务费用</w:t>
                </w:r>
              </w:p>
            </w:tc>
            <w:sdt>
              <w:sdtPr>
                <w:rPr>
                  <w:rFonts w:ascii="宋体" w:hAnsi="宋体"/>
                  <w:szCs w:val="21"/>
                </w:rPr>
                <w:alias w:val="财务费用"/>
                <w:tag w:val="_GBC_9a7d5ee5ac324a26819713d9681257da"/>
                <w:id w:val="705711"/>
                <w:lock w:val="sdtLocked"/>
              </w:sdtPr>
              <w:sdtContent>
                <w:tc>
                  <w:tcPr>
                    <w:tcW w:w="1106" w:type="pct"/>
                  </w:tcPr>
                  <w:p w:rsidR="0050071B" w:rsidRDefault="0050071B" w:rsidP="00DE6CD0">
                    <w:pPr>
                      <w:pStyle w:val="a9"/>
                      <w:ind w:firstLineChars="0" w:firstLine="0"/>
                      <w:jc w:val="right"/>
                      <w:rPr>
                        <w:rFonts w:ascii="宋体" w:hAnsi="宋体"/>
                        <w:szCs w:val="21"/>
                      </w:rPr>
                    </w:pPr>
                    <w:r>
                      <w:rPr>
                        <w:rFonts w:ascii="宋体" w:hAnsi="宋体"/>
                        <w:szCs w:val="21"/>
                      </w:rPr>
                      <w:t>134,111,476.14</w:t>
                    </w:r>
                  </w:p>
                </w:tc>
              </w:sdtContent>
            </w:sdt>
            <w:sdt>
              <w:sdtPr>
                <w:rPr>
                  <w:rFonts w:ascii="宋体" w:hAnsi="宋体"/>
                  <w:szCs w:val="21"/>
                </w:rPr>
                <w:alias w:val="财务费用"/>
                <w:tag w:val="_GBC_d8ea22393fd04ea594ad5c7e58a85a1f"/>
                <w:id w:val="705712"/>
                <w:lock w:val="sdtLocked"/>
              </w:sdtPr>
              <w:sdtContent>
                <w:tc>
                  <w:tcPr>
                    <w:tcW w:w="1048" w:type="pct"/>
                  </w:tcPr>
                  <w:p w:rsidR="0050071B" w:rsidRDefault="0050071B" w:rsidP="00DE6CD0">
                    <w:pPr>
                      <w:pStyle w:val="a9"/>
                      <w:ind w:firstLineChars="0" w:firstLine="0"/>
                      <w:jc w:val="right"/>
                      <w:rPr>
                        <w:rFonts w:ascii="宋体" w:hAnsi="宋体"/>
                        <w:szCs w:val="21"/>
                      </w:rPr>
                    </w:pPr>
                    <w:r>
                      <w:rPr>
                        <w:rFonts w:ascii="宋体" w:hAnsi="宋体"/>
                        <w:szCs w:val="21"/>
                      </w:rPr>
                      <w:t>167,040,778.22</w:t>
                    </w:r>
                  </w:p>
                </w:tc>
              </w:sdtContent>
            </w:sdt>
            <w:sdt>
              <w:sdtPr>
                <w:rPr>
                  <w:rFonts w:ascii="宋体" w:hAnsi="宋体"/>
                  <w:szCs w:val="21"/>
                </w:rPr>
                <w:alias w:val="财务费用本期比上期增减"/>
                <w:tag w:val="_GBC_693398df890049b29c67a1f5fb1a3f76"/>
                <w:id w:val="705713"/>
                <w:lock w:val="sdtLocked"/>
              </w:sdtPr>
              <w:sdtContent>
                <w:tc>
                  <w:tcPr>
                    <w:tcW w:w="1021" w:type="pct"/>
                  </w:tcPr>
                  <w:p w:rsidR="0050071B" w:rsidRDefault="0050071B" w:rsidP="00DE6CD0">
                    <w:pPr>
                      <w:pStyle w:val="a9"/>
                      <w:ind w:firstLineChars="0" w:firstLine="0"/>
                      <w:jc w:val="right"/>
                      <w:rPr>
                        <w:rFonts w:ascii="宋体" w:hAnsi="宋体"/>
                        <w:szCs w:val="21"/>
                      </w:rPr>
                    </w:pPr>
                    <w:r>
                      <w:rPr>
                        <w:rFonts w:ascii="宋体" w:hAnsi="宋体"/>
                        <w:szCs w:val="21"/>
                      </w:rPr>
                      <w:t>-19.71</w:t>
                    </w:r>
                  </w:p>
                </w:tc>
              </w:sdtContent>
            </w:sdt>
          </w:tr>
          <w:tr w:rsidR="0050071B" w:rsidTr="001C3A57">
            <w:tc>
              <w:tcPr>
                <w:tcW w:w="1826" w:type="pct"/>
              </w:tcPr>
              <w:p w:rsidR="0050071B" w:rsidRDefault="0050071B" w:rsidP="00DE6CD0">
                <w:pPr>
                  <w:pStyle w:val="a9"/>
                  <w:ind w:firstLineChars="0" w:firstLine="0"/>
                  <w:rPr>
                    <w:rFonts w:ascii="宋体" w:hAnsi="宋体"/>
                    <w:szCs w:val="21"/>
                  </w:rPr>
                </w:pPr>
                <w:r>
                  <w:rPr>
                    <w:rFonts w:ascii="宋体" w:hAnsi="宋体"/>
                    <w:szCs w:val="21"/>
                  </w:rPr>
                  <w:t>经营活动产生的现金流量净额</w:t>
                </w:r>
              </w:p>
            </w:tc>
            <w:sdt>
              <w:sdtPr>
                <w:rPr>
                  <w:rFonts w:ascii="宋体" w:hAnsi="宋体"/>
                  <w:szCs w:val="21"/>
                </w:rPr>
                <w:alias w:val="经营活动现金流量净额"/>
                <w:tag w:val="_GBC_ff9aa1d5f0a046f88d6bd27e763fa905"/>
                <w:id w:val="705714"/>
                <w:lock w:val="sdtLocked"/>
              </w:sdtPr>
              <w:sdtContent>
                <w:tc>
                  <w:tcPr>
                    <w:tcW w:w="1106" w:type="pct"/>
                  </w:tcPr>
                  <w:p w:rsidR="0050071B" w:rsidRDefault="002E722F" w:rsidP="002E722F">
                    <w:pPr>
                      <w:pStyle w:val="a9"/>
                      <w:ind w:firstLineChars="0" w:firstLine="0"/>
                      <w:jc w:val="right"/>
                      <w:rPr>
                        <w:rFonts w:ascii="宋体" w:hAnsi="宋体"/>
                        <w:szCs w:val="21"/>
                      </w:rPr>
                    </w:pPr>
                    <w:r>
                      <w:rPr>
                        <w:rFonts w:ascii="宋体" w:hAnsi="宋体"/>
                        <w:szCs w:val="21"/>
                      </w:rPr>
                      <w:t>575,029,642.51</w:t>
                    </w:r>
                  </w:p>
                </w:tc>
              </w:sdtContent>
            </w:sdt>
            <w:sdt>
              <w:sdtPr>
                <w:rPr>
                  <w:rFonts w:ascii="宋体" w:hAnsi="宋体"/>
                  <w:szCs w:val="21"/>
                </w:rPr>
                <w:alias w:val="经营活动现金流量净额"/>
                <w:tag w:val="_GBC_83c7a52feb1a4ae9b4b3e6d97da0fa6d"/>
                <w:id w:val="705715"/>
                <w:lock w:val="sdtLocked"/>
              </w:sdtPr>
              <w:sdtContent>
                <w:tc>
                  <w:tcPr>
                    <w:tcW w:w="1048" w:type="pct"/>
                  </w:tcPr>
                  <w:p w:rsidR="0050071B" w:rsidRDefault="0050071B" w:rsidP="00DE6CD0">
                    <w:pPr>
                      <w:pStyle w:val="a9"/>
                      <w:ind w:firstLineChars="0" w:firstLine="0"/>
                      <w:jc w:val="right"/>
                      <w:rPr>
                        <w:rFonts w:ascii="宋体" w:hAnsi="宋体"/>
                        <w:szCs w:val="21"/>
                      </w:rPr>
                    </w:pPr>
                    <w:r>
                      <w:rPr>
                        <w:rFonts w:ascii="宋体" w:hAnsi="宋体"/>
                        <w:szCs w:val="21"/>
                      </w:rPr>
                      <w:t>554,272,219.57</w:t>
                    </w:r>
                  </w:p>
                </w:tc>
              </w:sdtContent>
            </w:sdt>
            <w:sdt>
              <w:sdtPr>
                <w:rPr>
                  <w:rFonts w:ascii="宋体" w:hAnsi="宋体"/>
                  <w:szCs w:val="21"/>
                </w:rPr>
                <w:alias w:val="经营活动现金流量净额本期比上期增减"/>
                <w:tag w:val="_GBC_42cc25cc14134299932b74596581805a"/>
                <w:id w:val="705716"/>
                <w:lock w:val="sdtLocked"/>
              </w:sdtPr>
              <w:sdtContent>
                <w:tc>
                  <w:tcPr>
                    <w:tcW w:w="1021" w:type="pct"/>
                  </w:tcPr>
                  <w:p w:rsidR="0050071B" w:rsidRDefault="002E722F" w:rsidP="00DE6CD0">
                    <w:pPr>
                      <w:pStyle w:val="a9"/>
                      <w:ind w:firstLineChars="0" w:firstLine="0"/>
                      <w:jc w:val="right"/>
                      <w:rPr>
                        <w:rFonts w:ascii="宋体" w:hAnsi="宋体"/>
                        <w:szCs w:val="21"/>
                      </w:rPr>
                    </w:pPr>
                    <w:r>
                      <w:rPr>
                        <w:rFonts w:ascii="宋体" w:hAnsi="宋体" w:hint="eastAsia"/>
                        <w:szCs w:val="21"/>
                      </w:rPr>
                      <w:t>3.74</w:t>
                    </w:r>
                  </w:p>
                </w:tc>
              </w:sdtContent>
            </w:sdt>
          </w:tr>
          <w:tr w:rsidR="0050071B" w:rsidTr="001C3A57">
            <w:tc>
              <w:tcPr>
                <w:tcW w:w="1826" w:type="pct"/>
              </w:tcPr>
              <w:p w:rsidR="0050071B" w:rsidRDefault="0050071B" w:rsidP="00DE6CD0">
                <w:pPr>
                  <w:pStyle w:val="a9"/>
                  <w:ind w:firstLineChars="0" w:firstLine="0"/>
                  <w:rPr>
                    <w:rFonts w:ascii="宋体" w:hAnsi="宋体"/>
                    <w:szCs w:val="21"/>
                  </w:rPr>
                </w:pPr>
                <w:r>
                  <w:rPr>
                    <w:rFonts w:ascii="宋体" w:hAnsi="宋体"/>
                    <w:szCs w:val="21"/>
                  </w:rPr>
                  <w:t>投资活动产生的现金流量净额</w:t>
                </w:r>
              </w:p>
            </w:tc>
            <w:sdt>
              <w:sdtPr>
                <w:rPr>
                  <w:rFonts w:ascii="宋体" w:hAnsi="宋体"/>
                  <w:szCs w:val="21"/>
                </w:rPr>
                <w:alias w:val="投资活动产生的现金流量净额"/>
                <w:tag w:val="_GBC_8b7965edf8444447929f1a33d0672fb1"/>
                <w:id w:val="705717"/>
                <w:lock w:val="sdtLocked"/>
              </w:sdtPr>
              <w:sdtContent>
                <w:tc>
                  <w:tcPr>
                    <w:tcW w:w="1106" w:type="pct"/>
                  </w:tcPr>
                  <w:p w:rsidR="0050071B" w:rsidRDefault="002E722F" w:rsidP="002E722F">
                    <w:pPr>
                      <w:pStyle w:val="a9"/>
                      <w:ind w:firstLineChars="0" w:firstLine="0"/>
                      <w:jc w:val="right"/>
                      <w:rPr>
                        <w:rFonts w:ascii="宋体" w:hAnsi="宋体"/>
                        <w:szCs w:val="21"/>
                      </w:rPr>
                    </w:pPr>
                    <w:r>
                      <w:rPr>
                        <w:rFonts w:ascii="宋体" w:hAnsi="宋体"/>
                        <w:szCs w:val="21"/>
                      </w:rPr>
                      <w:t>-1,295,552,086.73</w:t>
                    </w:r>
                  </w:p>
                </w:tc>
              </w:sdtContent>
            </w:sdt>
            <w:sdt>
              <w:sdtPr>
                <w:rPr>
                  <w:rFonts w:ascii="宋体" w:hAnsi="宋体"/>
                  <w:szCs w:val="21"/>
                </w:rPr>
                <w:alias w:val="投资活动产生的现金流量净额"/>
                <w:tag w:val="_GBC_2706d6d2865e475fb52c5c13ec90b898"/>
                <w:id w:val="705718"/>
                <w:lock w:val="sdtLocked"/>
              </w:sdtPr>
              <w:sdtContent>
                <w:tc>
                  <w:tcPr>
                    <w:tcW w:w="1048" w:type="pct"/>
                  </w:tcPr>
                  <w:p w:rsidR="0050071B" w:rsidRDefault="0050071B" w:rsidP="00DE6CD0">
                    <w:pPr>
                      <w:pStyle w:val="a9"/>
                      <w:ind w:firstLineChars="0" w:firstLine="0"/>
                      <w:jc w:val="right"/>
                      <w:rPr>
                        <w:rFonts w:ascii="宋体" w:hAnsi="宋体"/>
                        <w:szCs w:val="21"/>
                      </w:rPr>
                    </w:pPr>
                    <w:r>
                      <w:rPr>
                        <w:rFonts w:ascii="宋体" w:hAnsi="宋体"/>
                        <w:szCs w:val="21"/>
                      </w:rPr>
                      <w:t>-420,666,149.05</w:t>
                    </w:r>
                  </w:p>
                </w:tc>
              </w:sdtContent>
            </w:sdt>
            <w:sdt>
              <w:sdtPr>
                <w:rPr>
                  <w:rFonts w:ascii="宋体" w:hAnsi="宋体"/>
                  <w:szCs w:val="21"/>
                </w:rPr>
                <w:alias w:val="投资活动产生的现金流量净额本期比上期增减"/>
                <w:tag w:val="_GBC_cd71a149b10b42e7afd04301ce64c51d"/>
                <w:id w:val="705719"/>
                <w:lock w:val="sdtLocked"/>
              </w:sdtPr>
              <w:sdtContent>
                <w:tc>
                  <w:tcPr>
                    <w:tcW w:w="1021" w:type="pct"/>
                  </w:tcPr>
                  <w:p w:rsidR="0050071B" w:rsidRDefault="002E722F" w:rsidP="00DE6CD0">
                    <w:pPr>
                      <w:pStyle w:val="a9"/>
                      <w:ind w:firstLineChars="0" w:firstLine="0"/>
                      <w:jc w:val="right"/>
                      <w:rPr>
                        <w:rFonts w:ascii="宋体" w:hAnsi="宋体"/>
                        <w:szCs w:val="21"/>
                      </w:rPr>
                    </w:pPr>
                    <w:r>
                      <w:rPr>
                        <w:rFonts w:ascii="宋体" w:hAnsi="宋体" w:hint="eastAsia"/>
                        <w:szCs w:val="21"/>
                      </w:rPr>
                      <w:t>-</w:t>
                    </w:r>
                    <w:r>
                      <w:rPr>
                        <w:rFonts w:ascii="宋体" w:hAnsi="宋体"/>
                        <w:szCs w:val="21"/>
                      </w:rPr>
                      <w:t>20</w:t>
                    </w:r>
                    <w:r>
                      <w:rPr>
                        <w:rFonts w:ascii="宋体" w:hAnsi="宋体" w:hint="eastAsia"/>
                        <w:szCs w:val="21"/>
                      </w:rPr>
                      <w:t>7.98</w:t>
                    </w:r>
                  </w:p>
                </w:tc>
              </w:sdtContent>
            </w:sdt>
          </w:tr>
          <w:tr w:rsidR="0050071B" w:rsidTr="001C3A57">
            <w:tc>
              <w:tcPr>
                <w:tcW w:w="1826" w:type="pct"/>
              </w:tcPr>
              <w:p w:rsidR="0050071B" w:rsidRDefault="0050071B" w:rsidP="00DE6CD0">
                <w:pPr>
                  <w:pStyle w:val="a9"/>
                  <w:ind w:firstLineChars="0" w:firstLine="0"/>
                  <w:rPr>
                    <w:rFonts w:ascii="宋体" w:hAnsi="宋体"/>
                    <w:szCs w:val="21"/>
                  </w:rPr>
                </w:pPr>
                <w:r>
                  <w:rPr>
                    <w:rFonts w:ascii="宋体" w:hAnsi="宋体"/>
                    <w:szCs w:val="21"/>
                  </w:rPr>
                  <w:t>筹资活动产生的现金流量净额</w:t>
                </w:r>
              </w:p>
            </w:tc>
            <w:sdt>
              <w:sdtPr>
                <w:rPr>
                  <w:rFonts w:ascii="宋体" w:hAnsi="宋体"/>
                  <w:szCs w:val="21"/>
                </w:rPr>
                <w:alias w:val="筹资活动产生的现金流量净额"/>
                <w:tag w:val="_GBC_6aeaf7dd07854e7d950aa26cec6e2c76"/>
                <w:id w:val="705720"/>
                <w:lock w:val="sdtLocked"/>
              </w:sdtPr>
              <w:sdtContent>
                <w:tc>
                  <w:tcPr>
                    <w:tcW w:w="1106" w:type="pct"/>
                  </w:tcPr>
                  <w:p w:rsidR="0050071B" w:rsidRDefault="002E722F" w:rsidP="002E722F">
                    <w:pPr>
                      <w:pStyle w:val="a9"/>
                      <w:ind w:firstLineChars="0" w:firstLine="0"/>
                      <w:jc w:val="right"/>
                      <w:rPr>
                        <w:rFonts w:ascii="宋体" w:hAnsi="宋体"/>
                        <w:szCs w:val="21"/>
                      </w:rPr>
                    </w:pPr>
                    <w:r>
                      <w:rPr>
                        <w:rFonts w:ascii="宋体" w:hAnsi="宋体"/>
                        <w:szCs w:val="21"/>
                      </w:rPr>
                      <w:t>1,284,337,197.15</w:t>
                    </w:r>
                  </w:p>
                </w:tc>
              </w:sdtContent>
            </w:sdt>
            <w:sdt>
              <w:sdtPr>
                <w:rPr>
                  <w:rFonts w:ascii="宋体" w:hAnsi="宋体"/>
                  <w:szCs w:val="21"/>
                </w:rPr>
                <w:alias w:val="筹资活动产生的现金流量净额"/>
                <w:tag w:val="_GBC_3b1f1908fc4e4871b469bc472782b01d"/>
                <w:id w:val="705721"/>
                <w:lock w:val="sdtLocked"/>
              </w:sdtPr>
              <w:sdtContent>
                <w:tc>
                  <w:tcPr>
                    <w:tcW w:w="1048" w:type="pct"/>
                  </w:tcPr>
                  <w:p w:rsidR="0050071B" w:rsidRDefault="0050071B" w:rsidP="00DE6CD0">
                    <w:pPr>
                      <w:pStyle w:val="a9"/>
                      <w:ind w:firstLineChars="0" w:firstLine="0"/>
                      <w:jc w:val="right"/>
                      <w:rPr>
                        <w:rFonts w:ascii="宋体" w:hAnsi="宋体"/>
                        <w:szCs w:val="21"/>
                      </w:rPr>
                    </w:pPr>
                    <w:r>
                      <w:rPr>
                        <w:rFonts w:ascii="宋体" w:hAnsi="宋体"/>
                        <w:szCs w:val="21"/>
                      </w:rPr>
                      <w:t>-83,089,337.62</w:t>
                    </w:r>
                  </w:p>
                </w:tc>
              </w:sdtContent>
            </w:sdt>
            <w:sdt>
              <w:sdtPr>
                <w:rPr>
                  <w:rFonts w:ascii="宋体" w:hAnsi="宋体"/>
                  <w:szCs w:val="21"/>
                </w:rPr>
                <w:alias w:val="筹资活动产生的现金流量净额本期比上期增减"/>
                <w:tag w:val="_GBC_0529048541a849bda98611559af0edc3"/>
                <w:id w:val="705722"/>
                <w:lock w:val="sdtLocked"/>
              </w:sdtPr>
              <w:sdtContent>
                <w:tc>
                  <w:tcPr>
                    <w:tcW w:w="1021" w:type="pct"/>
                  </w:tcPr>
                  <w:p w:rsidR="0050071B" w:rsidRDefault="0050071B" w:rsidP="00DE6CD0">
                    <w:pPr>
                      <w:pStyle w:val="a9"/>
                      <w:ind w:firstLineChars="0" w:firstLine="0"/>
                      <w:jc w:val="right"/>
                      <w:rPr>
                        <w:rFonts w:ascii="宋体" w:hAnsi="宋体"/>
                        <w:szCs w:val="21"/>
                      </w:rPr>
                    </w:pPr>
                    <w:r>
                      <w:rPr>
                        <w:rFonts w:ascii="宋体" w:hAnsi="宋体"/>
                        <w:szCs w:val="21"/>
                      </w:rPr>
                      <w:t>1,645.73</w:t>
                    </w:r>
                  </w:p>
                </w:tc>
              </w:sdtContent>
            </w:sdt>
          </w:tr>
          <w:tr w:rsidR="0050071B" w:rsidTr="001C3A57">
            <w:tc>
              <w:tcPr>
                <w:tcW w:w="1826" w:type="pct"/>
              </w:tcPr>
              <w:p w:rsidR="0050071B" w:rsidRDefault="0050071B" w:rsidP="00DE6CD0">
                <w:pPr>
                  <w:pStyle w:val="a9"/>
                  <w:ind w:firstLineChars="0" w:firstLine="0"/>
                  <w:rPr>
                    <w:rFonts w:ascii="宋体" w:hAnsi="宋体"/>
                    <w:szCs w:val="21"/>
                  </w:rPr>
                </w:pPr>
                <w:r>
                  <w:rPr>
                    <w:rFonts w:ascii="宋体" w:hAnsi="宋体" w:hint="eastAsia"/>
                    <w:szCs w:val="21"/>
                  </w:rPr>
                  <w:t>研发支出</w:t>
                </w:r>
              </w:p>
            </w:tc>
            <w:sdt>
              <w:sdtPr>
                <w:rPr>
                  <w:rFonts w:ascii="宋体" w:hAnsi="宋体"/>
                  <w:szCs w:val="21"/>
                </w:rPr>
                <w:alias w:val="研发支出"/>
                <w:tag w:val="_GBC_a2995d157a194dd7b5c8f11aee9974f6"/>
                <w:id w:val="705723"/>
                <w:lock w:val="sdtLocked"/>
                <w:showingPlcHdr/>
              </w:sdtPr>
              <w:sdtContent>
                <w:tc>
                  <w:tcPr>
                    <w:tcW w:w="1106" w:type="pct"/>
                  </w:tcPr>
                  <w:p w:rsidR="0050071B" w:rsidRDefault="0050071B" w:rsidP="00DE6CD0">
                    <w:pPr>
                      <w:pStyle w:val="a9"/>
                      <w:ind w:firstLineChars="0" w:firstLine="0"/>
                      <w:jc w:val="right"/>
                      <w:rPr>
                        <w:rFonts w:ascii="宋体" w:hAnsi="宋体"/>
                        <w:szCs w:val="21"/>
                      </w:rPr>
                    </w:pPr>
                    <w:r>
                      <w:rPr>
                        <w:rFonts w:ascii="宋体" w:hAnsi="宋体" w:hint="eastAsia"/>
                        <w:color w:val="333399"/>
                        <w:szCs w:val="21"/>
                      </w:rPr>
                      <w:t xml:space="preserve">　</w:t>
                    </w:r>
                  </w:p>
                </w:tc>
              </w:sdtContent>
            </w:sdt>
            <w:sdt>
              <w:sdtPr>
                <w:rPr>
                  <w:rFonts w:ascii="宋体" w:hAnsi="宋体"/>
                  <w:szCs w:val="21"/>
                </w:rPr>
                <w:alias w:val="研发支出"/>
                <w:tag w:val="_GBC_45840941a0bb41d391bbaa0bc9377854"/>
                <w:id w:val="705724"/>
                <w:lock w:val="sdtLocked"/>
                <w:showingPlcHdr/>
              </w:sdtPr>
              <w:sdtContent>
                <w:tc>
                  <w:tcPr>
                    <w:tcW w:w="1048" w:type="pct"/>
                  </w:tcPr>
                  <w:p w:rsidR="0050071B" w:rsidRDefault="0050071B" w:rsidP="00DE6CD0">
                    <w:pPr>
                      <w:pStyle w:val="a9"/>
                      <w:ind w:firstLineChars="0" w:firstLine="0"/>
                      <w:jc w:val="right"/>
                      <w:rPr>
                        <w:rFonts w:ascii="宋体" w:hAnsi="宋体"/>
                        <w:szCs w:val="21"/>
                      </w:rPr>
                    </w:pPr>
                    <w:r>
                      <w:rPr>
                        <w:rFonts w:ascii="宋体" w:hAnsi="宋体" w:hint="eastAsia"/>
                        <w:color w:val="333399"/>
                        <w:szCs w:val="21"/>
                      </w:rPr>
                      <w:t xml:space="preserve">　</w:t>
                    </w:r>
                  </w:p>
                </w:tc>
              </w:sdtContent>
            </w:sdt>
            <w:sdt>
              <w:sdtPr>
                <w:rPr>
                  <w:rFonts w:ascii="宋体" w:hAnsi="宋体"/>
                  <w:szCs w:val="21"/>
                </w:rPr>
                <w:alias w:val="研发支出本期比上期增减"/>
                <w:tag w:val="_GBC_3e8b0ec1dceb4d80b08a544667badff0"/>
                <w:id w:val="705725"/>
                <w:lock w:val="sdtLocked"/>
                <w:showingPlcHdr/>
              </w:sdtPr>
              <w:sdtContent>
                <w:tc>
                  <w:tcPr>
                    <w:tcW w:w="1021" w:type="pct"/>
                  </w:tcPr>
                  <w:p w:rsidR="0050071B" w:rsidRDefault="0050071B" w:rsidP="00DE6CD0">
                    <w:pPr>
                      <w:pStyle w:val="a9"/>
                      <w:ind w:firstLineChars="0" w:firstLine="0"/>
                      <w:jc w:val="right"/>
                      <w:rPr>
                        <w:rFonts w:ascii="宋体" w:hAnsi="宋体"/>
                        <w:szCs w:val="21"/>
                      </w:rPr>
                    </w:pPr>
                    <w:r>
                      <w:rPr>
                        <w:rFonts w:ascii="宋体" w:hAnsi="宋体" w:hint="eastAsia"/>
                        <w:color w:val="333399"/>
                        <w:szCs w:val="21"/>
                      </w:rPr>
                      <w:t xml:space="preserve">　</w:t>
                    </w:r>
                  </w:p>
                </w:tc>
              </w:sdtContent>
            </w:sdt>
          </w:tr>
        </w:tbl>
        <w:p w:rsidR="0050071B" w:rsidRDefault="0050071B"/>
        <w:p w:rsidR="008F5910" w:rsidRPr="007F464B" w:rsidRDefault="008A184A" w:rsidP="007F464B"/>
      </w:sdtContent>
    </w:sdt>
    <w:p w:rsidR="008F5910" w:rsidRDefault="008F5910">
      <w:pPr>
        <w:pStyle w:val="a9"/>
        <w:ind w:left="360" w:firstLineChars="0" w:firstLine="0"/>
        <w:jc w:val="right"/>
        <w:rPr>
          <w:szCs w:val="21"/>
        </w:rPr>
      </w:pPr>
    </w:p>
    <w:sdt>
      <w:sdtPr>
        <w:rPr>
          <w:rFonts w:ascii="宋体" w:hAnsi="宋体" w:cs="宋体" w:hint="eastAsia"/>
          <w:b w:val="0"/>
          <w:bCs w:val="0"/>
          <w:kern w:val="0"/>
          <w:szCs w:val="21"/>
        </w:rPr>
        <w:alias w:val="模块:收入和成本分析"/>
        <w:tag w:val="_SEC_eabe373ea4a44068936322286f1ec6fe"/>
        <w:id w:val="38653127"/>
        <w:lock w:val="sdtLocked"/>
        <w:placeholder>
          <w:docPart w:val="GBC22222222222222222222222222222"/>
        </w:placeholder>
      </w:sdtPr>
      <w:sdtEndPr>
        <w:rPr>
          <w:szCs w:val="24"/>
        </w:rPr>
      </w:sdtEndPr>
      <w:sdtContent>
        <w:p w:rsidR="008F5910" w:rsidRDefault="00CA07ED">
          <w:pPr>
            <w:pStyle w:val="4"/>
            <w:numPr>
              <w:ilvl w:val="0"/>
              <w:numId w:val="114"/>
            </w:numPr>
            <w:tabs>
              <w:tab w:val="left" w:pos="851"/>
            </w:tabs>
            <w:rPr>
              <w:szCs w:val="21"/>
            </w:rPr>
          </w:pPr>
          <w:r w:rsidRPr="000C3A1B">
            <w:rPr>
              <w:rFonts w:hint="eastAsia"/>
              <w:szCs w:val="21"/>
            </w:rPr>
            <w:t>收入和成本分析</w:t>
          </w:r>
        </w:p>
        <w:sdt>
          <w:sdtPr>
            <w:alias w:val="是否适用：收入和成本分析[双击切换]"/>
            <w:tag w:val="_GBC_c1a771ff956341da84dd26322335800f"/>
            <w:id w:val="-989098466"/>
            <w:lock w:val="sdtContentLocked"/>
            <w:placeholder>
              <w:docPart w:val="GBC22222222222222222222222222222"/>
            </w:placeholder>
          </w:sdtPr>
          <w:sdtContent>
            <w:p w:rsidR="008F5910" w:rsidRDefault="008A184A">
              <w:r>
                <w:fldChar w:fldCharType="begin"/>
              </w:r>
              <w:r w:rsidR="007F464B">
                <w:instrText xml:space="preserve"> MACROBUTTON  SnrToggleCheckbox √适用 </w:instrText>
              </w:r>
              <w:r>
                <w:fldChar w:fldCharType="end"/>
              </w:r>
              <w:r>
                <w:fldChar w:fldCharType="begin"/>
              </w:r>
              <w:r w:rsidR="007F464B">
                <w:instrText xml:space="preserve"> MACROBUTTON  SnrToggleCheckbox □不适用 </w:instrText>
              </w:r>
              <w:r>
                <w:fldChar w:fldCharType="end"/>
              </w:r>
            </w:p>
          </w:sdtContent>
        </w:sdt>
        <w:sdt>
          <w:sdtPr>
            <w:rPr>
              <w:rFonts w:hint="eastAsia"/>
            </w:rPr>
            <w:alias w:val="收入和成本分析情况说明"/>
            <w:tag w:val="_GBC_131edb1aaeab4cb388abf65651cf901e"/>
            <w:id w:val="38653125"/>
            <w:lock w:val="sdtLocked"/>
            <w:placeholder>
              <w:docPart w:val="GBC22222222222222222222222222222"/>
            </w:placeholder>
          </w:sdtPr>
          <w:sdtContent>
            <w:p w:rsidR="008F5910" w:rsidRDefault="00D748FE">
              <w:pPr>
                <w:tabs>
                  <w:tab w:val="left" w:pos="851"/>
                </w:tabs>
              </w:pPr>
              <w:r w:rsidRPr="00FC32B1">
                <w:rPr>
                  <w:rFonts w:hint="eastAsia"/>
                </w:rPr>
                <w:t>本期营业收入较上年同期增长</w:t>
              </w:r>
              <w:r>
                <w:rPr>
                  <w:rFonts w:hint="eastAsia"/>
                </w:rPr>
                <w:t>10.97</w:t>
              </w:r>
              <w:r w:rsidRPr="00FC32B1">
                <w:t>%</w:t>
              </w:r>
              <w:r>
                <w:t>，主要</w:t>
              </w:r>
              <w:r w:rsidR="00D60F36" w:rsidRPr="00D60F36">
                <w:rPr>
                  <w:rFonts w:hint="eastAsia"/>
                </w:rPr>
                <w:t>原因一是星辰水电泗洱河一三级电站年初全面投产，发电量增加，二是供区</w:t>
              </w:r>
              <w:r w:rsidR="00D60F36" w:rsidRPr="00D60F36">
                <w:t>水电</w:t>
              </w:r>
              <w:r w:rsidR="00D60F36" w:rsidRPr="00D60F36">
                <w:rPr>
                  <w:rFonts w:hint="eastAsia"/>
                </w:rPr>
                <w:t>气</w:t>
              </w:r>
              <w:r w:rsidR="00D60F36" w:rsidRPr="00D60F36">
                <w:t>产品销售</w:t>
              </w:r>
              <w:r w:rsidR="00D60F36" w:rsidRPr="00D60F36">
                <w:rPr>
                  <w:rFonts w:hint="eastAsia"/>
                </w:rPr>
                <w:t>增加，三是</w:t>
              </w:r>
              <w:r w:rsidR="00D60F36" w:rsidRPr="00D60F36">
                <w:t>安装</w:t>
              </w:r>
              <w:r w:rsidR="00D60F36" w:rsidRPr="00D60F36">
                <w:rPr>
                  <w:rFonts w:hint="eastAsia"/>
                </w:rPr>
                <w:t>业务拓展增加</w:t>
              </w:r>
              <w:r w:rsidR="00D60F36" w:rsidRPr="00D60F36">
                <w:t>。本期营业成本较上年同期增长</w:t>
              </w:r>
              <w:r w:rsidR="00D60F36" w:rsidRPr="00D60F36">
                <w:rPr>
                  <w:rFonts w:hint="eastAsia"/>
                </w:rPr>
                <w:t>18</w:t>
              </w:r>
              <w:r w:rsidR="00D60F36" w:rsidRPr="00D60F36">
                <w:t>.82%，主要</w:t>
              </w:r>
              <w:r w:rsidR="00D60F36" w:rsidRPr="00D60F36">
                <w:rPr>
                  <w:rFonts w:hint="eastAsia"/>
                </w:rPr>
                <w:t>原因一是</w:t>
              </w:r>
              <w:r w:rsidR="00D60F36" w:rsidRPr="00D60F36">
                <w:t>外购</w:t>
              </w:r>
              <w:r w:rsidR="00D60F36" w:rsidRPr="00D60F36">
                <w:rPr>
                  <w:rFonts w:hint="eastAsia"/>
                </w:rPr>
                <w:t>水</w:t>
              </w:r>
              <w:r w:rsidR="00D60F36" w:rsidRPr="00D60F36">
                <w:t>电气成本</w:t>
              </w:r>
              <w:r w:rsidR="00EF363C">
                <w:rPr>
                  <w:rFonts w:hint="eastAsia"/>
                </w:rPr>
                <w:t>增加，</w:t>
              </w:r>
              <w:r w:rsidR="00D60F36" w:rsidRPr="00D60F36">
                <w:rPr>
                  <w:rFonts w:hint="eastAsia"/>
                </w:rPr>
                <w:t>二是电站及电网资产投产后折旧费用增加</w:t>
              </w:r>
              <w:r w:rsidR="00D60F36" w:rsidRPr="00D60F36">
                <w:t>所致</w:t>
              </w:r>
              <w:r w:rsidR="00D60F36" w:rsidRPr="00D60F36">
                <w:rPr>
                  <w:rFonts w:hint="eastAsia"/>
                </w:rPr>
                <w:t>。</w:t>
              </w:r>
              <w:r w:rsidR="00D60F36">
                <w:rPr>
                  <w:rFonts w:hint="eastAsia"/>
                </w:rPr>
                <w:t xml:space="preserve">      </w:t>
              </w:r>
            </w:p>
          </w:sdtContent>
        </w:sdt>
      </w:sdtContent>
    </w:sdt>
    <w:p w:rsidR="008F5910" w:rsidRDefault="00CA07ED">
      <w:pPr>
        <w:tabs>
          <w:tab w:val="left" w:pos="851"/>
        </w:tabs>
      </w:pPr>
      <w:r>
        <w:tab/>
      </w:r>
    </w:p>
    <w:sdt>
      <w:sdtPr>
        <w:rPr>
          <w:rFonts w:ascii="宋体" w:hAnsi="宋体" w:cs="宋体" w:hint="eastAsia"/>
          <w:b w:val="0"/>
          <w:bCs w:val="0"/>
          <w:kern w:val="0"/>
          <w:szCs w:val="24"/>
        </w:rPr>
        <w:alias w:val="模块:主营业务分行业、分产品、分地区情况"/>
        <w:tag w:val="_SEC_aa7718c852e84d458e04e912c587a7da"/>
        <w:id w:val="38653128"/>
        <w:lock w:val="sdtLocked"/>
        <w:placeholder>
          <w:docPart w:val="GBC22222222222222222222222222222"/>
        </w:placeholder>
      </w:sdtPr>
      <w:sdtContent>
        <w:bookmarkStart w:id="23" w:name="_Toc342565904" w:displacedByCustomXml="prev"/>
        <w:bookmarkStart w:id="24" w:name="_Toc342559756" w:displacedByCustomXml="prev"/>
        <w:bookmarkStart w:id="25" w:name="_Toc340829716" w:displacedByCustomXml="prev"/>
        <w:p w:rsidR="008F5910" w:rsidRDefault="00CA07ED">
          <w:pPr>
            <w:pStyle w:val="5"/>
            <w:numPr>
              <w:ilvl w:val="0"/>
              <w:numId w:val="134"/>
            </w:numPr>
            <w:tabs>
              <w:tab w:val="left" w:pos="567"/>
            </w:tabs>
            <w:ind w:left="0" w:firstLine="0"/>
          </w:pPr>
          <w:r>
            <w:t>主营业务</w:t>
          </w:r>
          <w:r>
            <w:rPr>
              <w:rFonts w:hint="eastAsia"/>
            </w:rPr>
            <w:t>分</w:t>
          </w:r>
          <w:r>
            <w:t>行业</w:t>
          </w:r>
          <w:r>
            <w:rPr>
              <w:rFonts w:hint="eastAsia"/>
            </w:rPr>
            <w:t>、分</w:t>
          </w:r>
          <w:r>
            <w:t>产品</w:t>
          </w:r>
          <w:r>
            <w:rPr>
              <w:rFonts w:hint="eastAsia"/>
            </w:rPr>
            <w:t>、分地区情况</w:t>
          </w:r>
          <w:bookmarkEnd w:id="25"/>
          <w:bookmarkEnd w:id="24"/>
          <w:bookmarkEnd w:id="23"/>
        </w:p>
        <w:p w:rsidR="008F5910" w:rsidRDefault="00CA07ED">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31531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3153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6"/>
            <w:tblW w:w="5000" w:type="pct"/>
            <w:tblLayout w:type="fixed"/>
            <w:tblLook w:val="0000"/>
          </w:tblPr>
          <w:tblGrid>
            <w:gridCol w:w="1385"/>
            <w:gridCol w:w="1794"/>
            <w:gridCol w:w="2315"/>
            <w:gridCol w:w="1135"/>
            <w:gridCol w:w="849"/>
            <w:gridCol w:w="831"/>
            <w:gridCol w:w="740"/>
          </w:tblGrid>
          <w:tr w:rsidR="00DC24E7" w:rsidTr="00DC24E7">
            <w:tc>
              <w:tcPr>
                <w:tcW w:w="5000" w:type="pct"/>
                <w:gridSpan w:val="7"/>
                <w:vAlign w:val="center"/>
              </w:tcPr>
              <w:p w:rsidR="00DC24E7" w:rsidRDefault="00DC24E7" w:rsidP="00DC24E7">
                <w:pPr>
                  <w:jc w:val="center"/>
                  <w:rPr>
                    <w:szCs w:val="21"/>
                  </w:rPr>
                </w:pPr>
                <w:r>
                  <w:rPr>
                    <w:rFonts w:hint="eastAsia"/>
                    <w:szCs w:val="21"/>
                  </w:rPr>
                  <w:t>主营业务分行业情况</w:t>
                </w:r>
              </w:p>
            </w:tc>
          </w:tr>
          <w:tr w:rsidR="00DC24E7" w:rsidTr="00DC24E7">
            <w:tc>
              <w:tcPr>
                <w:tcW w:w="766" w:type="pct"/>
                <w:vAlign w:val="center"/>
              </w:tcPr>
              <w:p w:rsidR="00DC24E7" w:rsidRDefault="00DC24E7" w:rsidP="00DC24E7">
                <w:pPr>
                  <w:jc w:val="center"/>
                  <w:rPr>
                    <w:szCs w:val="21"/>
                  </w:rPr>
                </w:pPr>
                <w:r>
                  <w:rPr>
                    <w:szCs w:val="21"/>
                  </w:rPr>
                  <w:t>分行业</w:t>
                </w:r>
              </w:p>
            </w:tc>
            <w:tc>
              <w:tcPr>
                <w:tcW w:w="991" w:type="pct"/>
                <w:vAlign w:val="center"/>
              </w:tcPr>
              <w:p w:rsidR="00DC24E7" w:rsidRDefault="00DC24E7" w:rsidP="00DC24E7">
                <w:pPr>
                  <w:jc w:val="center"/>
                  <w:rPr>
                    <w:szCs w:val="21"/>
                  </w:rPr>
                </w:pPr>
                <w:r>
                  <w:rPr>
                    <w:szCs w:val="21"/>
                  </w:rPr>
                  <w:t>营业收入</w:t>
                </w:r>
              </w:p>
            </w:tc>
            <w:tc>
              <w:tcPr>
                <w:tcW w:w="1279" w:type="pct"/>
                <w:vAlign w:val="center"/>
              </w:tcPr>
              <w:p w:rsidR="00DC24E7" w:rsidRDefault="00DC24E7" w:rsidP="00DC24E7">
                <w:pPr>
                  <w:jc w:val="center"/>
                  <w:rPr>
                    <w:szCs w:val="21"/>
                  </w:rPr>
                </w:pPr>
                <w:r>
                  <w:rPr>
                    <w:szCs w:val="21"/>
                  </w:rPr>
                  <w:t>营业成本</w:t>
                </w:r>
              </w:p>
            </w:tc>
            <w:tc>
              <w:tcPr>
                <w:tcW w:w="627" w:type="pct"/>
                <w:vAlign w:val="center"/>
              </w:tcPr>
              <w:p w:rsidR="00DC24E7" w:rsidRDefault="00DC24E7" w:rsidP="00DC24E7">
                <w:pPr>
                  <w:jc w:val="center"/>
                  <w:rPr>
                    <w:szCs w:val="21"/>
                  </w:rPr>
                </w:pPr>
                <w:r>
                  <w:rPr>
                    <w:rFonts w:hint="eastAsia"/>
                    <w:szCs w:val="21"/>
                  </w:rPr>
                  <w:t>毛利率</w:t>
                </w:r>
                <w:r>
                  <w:rPr>
                    <w:szCs w:val="21"/>
                  </w:rPr>
                  <w:t>（</w:t>
                </w:r>
                <w:r>
                  <w:rPr>
                    <w:rFonts w:hint="eastAsia"/>
                    <w:szCs w:val="21"/>
                  </w:rPr>
                  <w:t>%</w:t>
                </w:r>
                <w:r>
                  <w:rPr>
                    <w:szCs w:val="21"/>
                  </w:rPr>
                  <w:t>）</w:t>
                </w:r>
              </w:p>
            </w:tc>
            <w:tc>
              <w:tcPr>
                <w:tcW w:w="469" w:type="pct"/>
                <w:vAlign w:val="center"/>
              </w:tcPr>
              <w:p w:rsidR="00DC24E7" w:rsidRDefault="00DC24E7" w:rsidP="00DC24E7">
                <w:pPr>
                  <w:jc w:val="center"/>
                  <w:rPr>
                    <w:szCs w:val="21"/>
                  </w:rPr>
                </w:pPr>
                <w:r>
                  <w:rPr>
                    <w:szCs w:val="21"/>
                  </w:rPr>
                  <w:t>营业收入比上年增减</w:t>
                </w:r>
                <w:r>
                  <w:rPr>
                    <w:szCs w:val="21"/>
                  </w:rPr>
                  <w:lastRenderedPageBreak/>
                  <w:t>（</w:t>
                </w:r>
                <w:r>
                  <w:rPr>
                    <w:rFonts w:hint="eastAsia"/>
                    <w:szCs w:val="21"/>
                  </w:rPr>
                  <w:t>%</w:t>
                </w:r>
                <w:r>
                  <w:rPr>
                    <w:szCs w:val="21"/>
                  </w:rPr>
                  <w:t>）</w:t>
                </w:r>
              </w:p>
            </w:tc>
            <w:tc>
              <w:tcPr>
                <w:tcW w:w="459" w:type="pct"/>
                <w:vAlign w:val="center"/>
              </w:tcPr>
              <w:p w:rsidR="00DC24E7" w:rsidRDefault="00DC24E7" w:rsidP="00DC24E7">
                <w:pPr>
                  <w:jc w:val="center"/>
                  <w:rPr>
                    <w:szCs w:val="21"/>
                  </w:rPr>
                </w:pPr>
                <w:r>
                  <w:rPr>
                    <w:szCs w:val="21"/>
                  </w:rPr>
                  <w:lastRenderedPageBreak/>
                  <w:t>营业成本比上</w:t>
                </w:r>
                <w:r>
                  <w:rPr>
                    <w:szCs w:val="21"/>
                  </w:rPr>
                  <w:lastRenderedPageBreak/>
                  <w:t>年增减（</w:t>
                </w:r>
                <w:r>
                  <w:rPr>
                    <w:rFonts w:hint="eastAsia"/>
                    <w:szCs w:val="21"/>
                  </w:rPr>
                  <w:t>%</w:t>
                </w:r>
                <w:r>
                  <w:rPr>
                    <w:szCs w:val="21"/>
                  </w:rPr>
                  <w:t>）</w:t>
                </w:r>
              </w:p>
            </w:tc>
            <w:tc>
              <w:tcPr>
                <w:tcW w:w="409" w:type="pct"/>
                <w:vAlign w:val="center"/>
              </w:tcPr>
              <w:p w:rsidR="00DC24E7" w:rsidRDefault="00DC24E7" w:rsidP="00DC24E7">
                <w:pPr>
                  <w:jc w:val="center"/>
                  <w:rPr>
                    <w:szCs w:val="21"/>
                  </w:rPr>
                </w:pPr>
                <w:r>
                  <w:rPr>
                    <w:rFonts w:hint="eastAsia"/>
                    <w:szCs w:val="21"/>
                  </w:rPr>
                  <w:lastRenderedPageBreak/>
                  <w:t>毛利率</w:t>
                </w:r>
                <w:r>
                  <w:rPr>
                    <w:szCs w:val="21"/>
                  </w:rPr>
                  <w:t>比上年</w:t>
                </w:r>
                <w:r>
                  <w:rPr>
                    <w:szCs w:val="21"/>
                  </w:rPr>
                  <w:lastRenderedPageBreak/>
                  <w:t>增减（</w:t>
                </w:r>
                <w:r>
                  <w:rPr>
                    <w:rFonts w:hint="eastAsia"/>
                    <w:szCs w:val="21"/>
                  </w:rPr>
                  <w:t>%</w:t>
                </w:r>
                <w:r>
                  <w:rPr>
                    <w:szCs w:val="21"/>
                  </w:rPr>
                  <w:t>）</w:t>
                </w:r>
              </w:p>
            </w:tc>
          </w:tr>
          <w:sdt>
            <w:sdtPr>
              <w:rPr>
                <w:rFonts w:ascii="宋体" w:eastAsiaTheme="minorEastAsia" w:hAnsi="宋体" w:cs="宋体"/>
                <w:kern w:val="0"/>
                <w:szCs w:val="21"/>
              </w:rPr>
              <w:alias w:val="董事会报告出具的分行业主营业务"/>
              <w:tag w:val="_TUP_fab3da88965048348763b19310ce503d"/>
              <w:id w:val="64855576"/>
              <w:lock w:val="sdtLocked"/>
            </w:sdtPr>
            <w:sdtEndPr>
              <w:rPr>
                <w:color w:val="008000"/>
              </w:rPr>
            </w:sdtEndPr>
            <w:sdtContent>
              <w:tr w:rsidR="00DC24E7" w:rsidTr="00DC24E7">
                <w:sdt>
                  <w:sdtPr>
                    <w:rPr>
                      <w:rFonts w:ascii="宋体" w:eastAsiaTheme="minorEastAsia" w:hAnsi="宋体" w:cs="宋体"/>
                      <w:kern w:val="0"/>
                      <w:szCs w:val="21"/>
                    </w:rPr>
                    <w:alias w:val="董事会报告出具的主营业务分行业名称"/>
                    <w:tag w:val="_GBC_c228c993db104358a9db24667e05da82"/>
                    <w:id w:val="64855569"/>
                    <w:lock w:val="sdtLocked"/>
                  </w:sdtPr>
                  <w:sdtEndPr>
                    <w:rPr>
                      <w:rFonts w:ascii="Calibri" w:eastAsia="宋体" w:hAnsi="Calibri" w:cs="Times New Roman"/>
                      <w:sz w:val="20"/>
                    </w:rPr>
                  </w:sdtEndPr>
                  <w:sdtContent>
                    <w:tc>
                      <w:tcPr>
                        <w:tcW w:w="766" w:type="pct"/>
                      </w:tcPr>
                      <w:p w:rsidR="00DC24E7" w:rsidRDefault="00DC24E7" w:rsidP="00DC24E7">
                        <w:pPr>
                          <w:pStyle w:val="a9"/>
                          <w:ind w:firstLineChars="0" w:firstLine="0"/>
                          <w:jc w:val="left"/>
                          <w:rPr>
                            <w:szCs w:val="21"/>
                          </w:rPr>
                        </w:pPr>
                        <w:r>
                          <w:rPr>
                            <w:rFonts w:ascii="宋体" w:eastAsiaTheme="minorEastAsia" w:hAnsi="宋体" w:cs="宋体"/>
                            <w:szCs w:val="21"/>
                          </w:rPr>
                          <w:t>自来水</w:t>
                        </w:r>
                      </w:p>
                    </w:tc>
                  </w:sdtContent>
                </w:sdt>
                <w:sdt>
                  <w:sdtPr>
                    <w:rPr>
                      <w:szCs w:val="21"/>
                    </w:rPr>
                    <w:alias w:val="董事会报告出具的分行业主营业务收入"/>
                    <w:tag w:val="_GBC_8388eb8d4baa40aca66ea4363a0a95e6"/>
                    <w:id w:val="64855570"/>
                    <w:lock w:val="sdtLocked"/>
                  </w:sdtPr>
                  <w:sdtContent>
                    <w:tc>
                      <w:tcPr>
                        <w:tcW w:w="991" w:type="pct"/>
                      </w:tcPr>
                      <w:p w:rsidR="00DC24E7" w:rsidRDefault="00DC24E7" w:rsidP="00DC24E7">
                        <w:pPr>
                          <w:jc w:val="right"/>
                          <w:rPr>
                            <w:szCs w:val="21"/>
                          </w:rPr>
                        </w:pPr>
                        <w:r>
                          <w:rPr>
                            <w:szCs w:val="21"/>
                          </w:rPr>
                          <w:t>144,161,606.80</w:t>
                        </w:r>
                      </w:p>
                    </w:tc>
                  </w:sdtContent>
                </w:sdt>
                <w:sdt>
                  <w:sdtPr>
                    <w:rPr>
                      <w:szCs w:val="21"/>
                    </w:rPr>
                    <w:alias w:val="董事会报告出具的分行业主营业务成本"/>
                    <w:tag w:val="_GBC_db81eebefbcf4e6d88b9a453add360b7"/>
                    <w:id w:val="64855571"/>
                    <w:lock w:val="sdtLocked"/>
                  </w:sdtPr>
                  <w:sdtContent>
                    <w:tc>
                      <w:tcPr>
                        <w:tcW w:w="1279" w:type="pct"/>
                      </w:tcPr>
                      <w:p w:rsidR="00DC24E7" w:rsidRDefault="00DC24E7" w:rsidP="00DC24E7">
                        <w:pPr>
                          <w:jc w:val="right"/>
                          <w:rPr>
                            <w:szCs w:val="21"/>
                          </w:rPr>
                        </w:pPr>
                        <w:r>
                          <w:rPr>
                            <w:szCs w:val="21"/>
                          </w:rPr>
                          <w:t>102,383,671.37</w:t>
                        </w:r>
                      </w:p>
                    </w:tc>
                  </w:sdtContent>
                </w:sdt>
                <w:sdt>
                  <w:sdtPr>
                    <w:rPr>
                      <w:szCs w:val="21"/>
                    </w:rPr>
                    <w:alias w:val="董事会报告出具的分行业主营业务毛利率"/>
                    <w:tag w:val="_GBC_3c594cd0a69945d3ac08a982aae34e2b"/>
                    <w:id w:val="64855572"/>
                    <w:lock w:val="sdtLocked"/>
                  </w:sdtPr>
                  <w:sdtContent>
                    <w:tc>
                      <w:tcPr>
                        <w:tcW w:w="627" w:type="pct"/>
                      </w:tcPr>
                      <w:p w:rsidR="00DC24E7" w:rsidRDefault="00DC24E7" w:rsidP="00DC24E7">
                        <w:pPr>
                          <w:jc w:val="right"/>
                          <w:rPr>
                            <w:szCs w:val="21"/>
                          </w:rPr>
                        </w:pPr>
                        <w:r>
                          <w:rPr>
                            <w:szCs w:val="21"/>
                          </w:rPr>
                          <w:t>28.98</w:t>
                        </w:r>
                      </w:p>
                    </w:tc>
                  </w:sdtContent>
                </w:sdt>
                <w:sdt>
                  <w:sdtPr>
                    <w:rPr>
                      <w:szCs w:val="21"/>
                    </w:rPr>
                    <w:alias w:val="董事会报告出具的分行业主营业务收入比上年增减"/>
                    <w:tag w:val="_GBC_f150276be6ed4e21ae8144179f6447e6"/>
                    <w:id w:val="64855573"/>
                    <w:lock w:val="sdtLocked"/>
                  </w:sdtPr>
                  <w:sdtContent>
                    <w:tc>
                      <w:tcPr>
                        <w:tcW w:w="469" w:type="pct"/>
                      </w:tcPr>
                      <w:p w:rsidR="00DC24E7" w:rsidRDefault="00DC24E7" w:rsidP="00DC24E7">
                        <w:pPr>
                          <w:jc w:val="right"/>
                          <w:rPr>
                            <w:szCs w:val="21"/>
                          </w:rPr>
                        </w:pPr>
                        <w:r>
                          <w:rPr>
                            <w:szCs w:val="21"/>
                          </w:rPr>
                          <w:t>13.20</w:t>
                        </w:r>
                      </w:p>
                    </w:tc>
                  </w:sdtContent>
                </w:sdt>
                <w:sdt>
                  <w:sdtPr>
                    <w:rPr>
                      <w:szCs w:val="21"/>
                    </w:rPr>
                    <w:alias w:val="董事会报告出具的分行业主营业务成本比上年增减"/>
                    <w:tag w:val="_GBC_6f268c356d9742029741c605e0b1d487"/>
                    <w:id w:val="64855574"/>
                    <w:lock w:val="sdtLocked"/>
                  </w:sdtPr>
                  <w:sdtContent>
                    <w:tc>
                      <w:tcPr>
                        <w:tcW w:w="459" w:type="pct"/>
                      </w:tcPr>
                      <w:p w:rsidR="00DC24E7" w:rsidRDefault="00DC24E7" w:rsidP="00DC24E7">
                        <w:pPr>
                          <w:jc w:val="right"/>
                          <w:rPr>
                            <w:szCs w:val="21"/>
                          </w:rPr>
                        </w:pPr>
                        <w:r>
                          <w:rPr>
                            <w:szCs w:val="21"/>
                          </w:rPr>
                          <w:t>22.04</w:t>
                        </w:r>
                      </w:p>
                    </w:tc>
                  </w:sdtContent>
                </w:sdt>
                <w:sdt>
                  <w:sdtPr>
                    <w:rPr>
                      <w:szCs w:val="21"/>
                    </w:rPr>
                    <w:alias w:val="董事会报告出具的分行业毛利率比上年增减"/>
                    <w:tag w:val="_GBC_73d7f7fc750a4531bb446e8b7dfc30ac"/>
                    <w:id w:val="64855575"/>
                    <w:lock w:val="sdtLocked"/>
                  </w:sdtPr>
                  <w:sdtContent>
                    <w:tc>
                      <w:tcPr>
                        <w:tcW w:w="409" w:type="pct"/>
                      </w:tcPr>
                      <w:p w:rsidR="00DC24E7" w:rsidRDefault="00DC24E7" w:rsidP="00DC24E7">
                        <w:pPr>
                          <w:jc w:val="right"/>
                          <w:rPr>
                            <w:szCs w:val="21"/>
                          </w:rPr>
                        </w:pPr>
                        <w:r>
                          <w:rPr>
                            <w:szCs w:val="21"/>
                          </w:rPr>
                          <w:t>减少5.15个百分点</w:t>
                        </w:r>
                      </w:p>
                    </w:tc>
                  </w:sdtContent>
                </w:sdt>
              </w:tr>
            </w:sdtContent>
          </w:sdt>
          <w:sdt>
            <w:sdtPr>
              <w:rPr>
                <w:rFonts w:ascii="宋体" w:eastAsiaTheme="minorEastAsia" w:hAnsi="宋体" w:cs="宋体"/>
                <w:kern w:val="0"/>
                <w:szCs w:val="21"/>
              </w:rPr>
              <w:alias w:val="董事会报告出具的分行业主营业务"/>
              <w:tag w:val="_TUP_fab3da88965048348763b19310ce503d"/>
              <w:id w:val="64855584"/>
              <w:lock w:val="sdtLocked"/>
            </w:sdtPr>
            <w:sdtEndPr>
              <w:rPr>
                <w:color w:val="008000"/>
              </w:rPr>
            </w:sdtEndPr>
            <w:sdtContent>
              <w:tr w:rsidR="00DC24E7" w:rsidTr="00DC24E7">
                <w:sdt>
                  <w:sdtPr>
                    <w:rPr>
                      <w:rFonts w:ascii="宋体" w:eastAsiaTheme="minorEastAsia" w:hAnsi="宋体" w:cs="宋体"/>
                      <w:kern w:val="0"/>
                      <w:szCs w:val="21"/>
                    </w:rPr>
                    <w:alias w:val="董事会报告出具的主营业务分行业名称"/>
                    <w:tag w:val="_GBC_c228c993db104358a9db24667e05da82"/>
                    <w:id w:val="64855577"/>
                    <w:lock w:val="sdtLocked"/>
                  </w:sdtPr>
                  <w:sdtEndPr>
                    <w:rPr>
                      <w:rFonts w:ascii="Calibri" w:eastAsia="宋体" w:hAnsi="Calibri" w:cs="Times New Roman"/>
                      <w:sz w:val="20"/>
                    </w:rPr>
                  </w:sdtEndPr>
                  <w:sdtContent>
                    <w:tc>
                      <w:tcPr>
                        <w:tcW w:w="766" w:type="pct"/>
                      </w:tcPr>
                      <w:p w:rsidR="00DC24E7" w:rsidRDefault="00DC24E7" w:rsidP="00DC24E7">
                        <w:pPr>
                          <w:pStyle w:val="a9"/>
                          <w:ind w:firstLineChars="0" w:firstLine="0"/>
                          <w:jc w:val="left"/>
                          <w:rPr>
                            <w:szCs w:val="21"/>
                          </w:rPr>
                        </w:pPr>
                        <w:r>
                          <w:rPr>
                            <w:rFonts w:ascii="宋体" w:eastAsiaTheme="minorEastAsia" w:hAnsi="宋体" w:cs="宋体"/>
                            <w:szCs w:val="21"/>
                          </w:rPr>
                          <w:t>电力</w:t>
                        </w:r>
                      </w:p>
                    </w:tc>
                  </w:sdtContent>
                </w:sdt>
                <w:sdt>
                  <w:sdtPr>
                    <w:rPr>
                      <w:szCs w:val="21"/>
                    </w:rPr>
                    <w:alias w:val="董事会报告出具的分行业主营业务收入"/>
                    <w:tag w:val="_GBC_8388eb8d4baa40aca66ea4363a0a95e6"/>
                    <w:id w:val="64855578"/>
                    <w:lock w:val="sdtLocked"/>
                  </w:sdtPr>
                  <w:sdtContent>
                    <w:tc>
                      <w:tcPr>
                        <w:tcW w:w="991" w:type="pct"/>
                      </w:tcPr>
                      <w:p w:rsidR="00DC24E7" w:rsidRDefault="00DC24E7" w:rsidP="00DC24E7">
                        <w:pPr>
                          <w:jc w:val="right"/>
                          <w:rPr>
                            <w:szCs w:val="21"/>
                          </w:rPr>
                        </w:pPr>
                        <w:r>
                          <w:rPr>
                            <w:szCs w:val="21"/>
                          </w:rPr>
                          <w:t>833,031,471.14</w:t>
                        </w:r>
                      </w:p>
                    </w:tc>
                  </w:sdtContent>
                </w:sdt>
                <w:sdt>
                  <w:sdtPr>
                    <w:rPr>
                      <w:szCs w:val="21"/>
                    </w:rPr>
                    <w:alias w:val="董事会报告出具的分行业主营业务成本"/>
                    <w:tag w:val="_GBC_db81eebefbcf4e6d88b9a453add360b7"/>
                    <w:id w:val="64855579"/>
                    <w:lock w:val="sdtLocked"/>
                  </w:sdtPr>
                  <w:sdtContent>
                    <w:tc>
                      <w:tcPr>
                        <w:tcW w:w="1279" w:type="pct"/>
                      </w:tcPr>
                      <w:p w:rsidR="00DC24E7" w:rsidRDefault="00DC24E7" w:rsidP="00DC24E7">
                        <w:pPr>
                          <w:jc w:val="right"/>
                          <w:rPr>
                            <w:szCs w:val="21"/>
                          </w:rPr>
                        </w:pPr>
                        <w:r>
                          <w:rPr>
                            <w:szCs w:val="21"/>
                          </w:rPr>
                          <w:t>587,682,890.47</w:t>
                        </w:r>
                      </w:p>
                    </w:tc>
                  </w:sdtContent>
                </w:sdt>
                <w:sdt>
                  <w:sdtPr>
                    <w:rPr>
                      <w:szCs w:val="21"/>
                    </w:rPr>
                    <w:alias w:val="董事会报告出具的分行业主营业务毛利率"/>
                    <w:tag w:val="_GBC_3c594cd0a69945d3ac08a982aae34e2b"/>
                    <w:id w:val="64855580"/>
                    <w:lock w:val="sdtLocked"/>
                  </w:sdtPr>
                  <w:sdtContent>
                    <w:tc>
                      <w:tcPr>
                        <w:tcW w:w="627" w:type="pct"/>
                      </w:tcPr>
                      <w:p w:rsidR="00DC24E7" w:rsidRDefault="00DC24E7" w:rsidP="00DC24E7">
                        <w:pPr>
                          <w:jc w:val="right"/>
                          <w:rPr>
                            <w:szCs w:val="21"/>
                          </w:rPr>
                        </w:pPr>
                        <w:r>
                          <w:rPr>
                            <w:szCs w:val="21"/>
                          </w:rPr>
                          <w:t>29.45</w:t>
                        </w:r>
                      </w:p>
                    </w:tc>
                  </w:sdtContent>
                </w:sdt>
                <w:sdt>
                  <w:sdtPr>
                    <w:rPr>
                      <w:szCs w:val="21"/>
                    </w:rPr>
                    <w:alias w:val="董事会报告出具的分行业主营业务收入比上年增减"/>
                    <w:tag w:val="_GBC_f150276be6ed4e21ae8144179f6447e6"/>
                    <w:id w:val="64855581"/>
                    <w:lock w:val="sdtLocked"/>
                  </w:sdtPr>
                  <w:sdtContent>
                    <w:tc>
                      <w:tcPr>
                        <w:tcW w:w="469" w:type="pct"/>
                      </w:tcPr>
                      <w:p w:rsidR="00DC24E7" w:rsidRDefault="00DC24E7" w:rsidP="00DC24E7">
                        <w:pPr>
                          <w:jc w:val="right"/>
                          <w:rPr>
                            <w:szCs w:val="21"/>
                          </w:rPr>
                        </w:pPr>
                        <w:r>
                          <w:rPr>
                            <w:szCs w:val="21"/>
                          </w:rPr>
                          <w:t>12.84</w:t>
                        </w:r>
                      </w:p>
                    </w:tc>
                  </w:sdtContent>
                </w:sdt>
                <w:sdt>
                  <w:sdtPr>
                    <w:rPr>
                      <w:szCs w:val="21"/>
                    </w:rPr>
                    <w:alias w:val="董事会报告出具的分行业主营业务成本比上年增减"/>
                    <w:tag w:val="_GBC_6f268c356d9742029741c605e0b1d487"/>
                    <w:id w:val="64855582"/>
                    <w:lock w:val="sdtLocked"/>
                  </w:sdtPr>
                  <w:sdtContent>
                    <w:tc>
                      <w:tcPr>
                        <w:tcW w:w="459" w:type="pct"/>
                      </w:tcPr>
                      <w:p w:rsidR="00DC24E7" w:rsidRDefault="00DC24E7" w:rsidP="00DC24E7">
                        <w:pPr>
                          <w:jc w:val="right"/>
                          <w:rPr>
                            <w:szCs w:val="21"/>
                          </w:rPr>
                        </w:pPr>
                        <w:r>
                          <w:rPr>
                            <w:szCs w:val="21"/>
                          </w:rPr>
                          <w:t>20.86</w:t>
                        </w:r>
                      </w:p>
                    </w:tc>
                  </w:sdtContent>
                </w:sdt>
                <w:sdt>
                  <w:sdtPr>
                    <w:rPr>
                      <w:szCs w:val="21"/>
                    </w:rPr>
                    <w:alias w:val="董事会报告出具的分行业毛利率比上年增减"/>
                    <w:tag w:val="_GBC_73d7f7fc750a4531bb446e8b7dfc30ac"/>
                    <w:id w:val="64855583"/>
                    <w:lock w:val="sdtLocked"/>
                  </w:sdtPr>
                  <w:sdtContent>
                    <w:tc>
                      <w:tcPr>
                        <w:tcW w:w="409" w:type="pct"/>
                      </w:tcPr>
                      <w:p w:rsidR="00DC24E7" w:rsidRDefault="00DC24E7" w:rsidP="00DC24E7">
                        <w:pPr>
                          <w:jc w:val="right"/>
                          <w:rPr>
                            <w:szCs w:val="21"/>
                          </w:rPr>
                        </w:pPr>
                        <w:r>
                          <w:rPr>
                            <w:szCs w:val="21"/>
                          </w:rPr>
                          <w:t>减少4.68个百分点</w:t>
                        </w:r>
                      </w:p>
                    </w:tc>
                  </w:sdtContent>
                </w:sdt>
              </w:tr>
            </w:sdtContent>
          </w:sdt>
          <w:sdt>
            <w:sdtPr>
              <w:rPr>
                <w:rFonts w:ascii="宋体" w:eastAsiaTheme="minorEastAsia" w:hAnsi="宋体" w:cs="宋体"/>
                <w:kern w:val="0"/>
                <w:szCs w:val="21"/>
              </w:rPr>
              <w:alias w:val="董事会报告出具的分行业主营业务"/>
              <w:tag w:val="_TUP_fab3da88965048348763b19310ce503d"/>
              <w:id w:val="64855592"/>
              <w:lock w:val="sdtLocked"/>
            </w:sdtPr>
            <w:sdtEndPr>
              <w:rPr>
                <w:color w:val="008000"/>
              </w:rPr>
            </w:sdtEndPr>
            <w:sdtContent>
              <w:tr w:rsidR="00DC24E7" w:rsidTr="00DC24E7">
                <w:sdt>
                  <w:sdtPr>
                    <w:rPr>
                      <w:rFonts w:ascii="宋体" w:eastAsiaTheme="minorEastAsia" w:hAnsi="宋体" w:cs="宋体"/>
                      <w:kern w:val="0"/>
                      <w:szCs w:val="21"/>
                    </w:rPr>
                    <w:alias w:val="董事会报告出具的主营业务分行业名称"/>
                    <w:tag w:val="_GBC_c228c993db104358a9db24667e05da82"/>
                    <w:id w:val="64855585"/>
                    <w:lock w:val="sdtLocked"/>
                  </w:sdtPr>
                  <w:sdtEndPr>
                    <w:rPr>
                      <w:rFonts w:ascii="Calibri" w:eastAsia="宋体" w:hAnsi="Calibri" w:cs="Times New Roman"/>
                      <w:sz w:val="20"/>
                    </w:rPr>
                  </w:sdtEndPr>
                  <w:sdtContent>
                    <w:tc>
                      <w:tcPr>
                        <w:tcW w:w="766" w:type="pct"/>
                      </w:tcPr>
                      <w:p w:rsidR="00DC24E7" w:rsidRDefault="00DC24E7" w:rsidP="00DC24E7">
                        <w:pPr>
                          <w:pStyle w:val="a9"/>
                          <w:ind w:firstLineChars="0" w:firstLine="0"/>
                          <w:jc w:val="left"/>
                          <w:rPr>
                            <w:szCs w:val="21"/>
                          </w:rPr>
                        </w:pPr>
                        <w:r>
                          <w:rPr>
                            <w:rFonts w:ascii="宋体" w:eastAsiaTheme="minorEastAsia" w:hAnsi="宋体" w:cs="宋体"/>
                            <w:szCs w:val="21"/>
                          </w:rPr>
                          <w:t>天然气</w:t>
                        </w:r>
                      </w:p>
                    </w:tc>
                  </w:sdtContent>
                </w:sdt>
                <w:sdt>
                  <w:sdtPr>
                    <w:rPr>
                      <w:szCs w:val="21"/>
                    </w:rPr>
                    <w:alias w:val="董事会报告出具的分行业主营业务收入"/>
                    <w:tag w:val="_GBC_8388eb8d4baa40aca66ea4363a0a95e6"/>
                    <w:id w:val="64855586"/>
                    <w:lock w:val="sdtLocked"/>
                  </w:sdtPr>
                  <w:sdtContent>
                    <w:tc>
                      <w:tcPr>
                        <w:tcW w:w="991" w:type="pct"/>
                      </w:tcPr>
                      <w:p w:rsidR="00DC24E7" w:rsidRDefault="00DC24E7" w:rsidP="00DC24E7">
                        <w:pPr>
                          <w:jc w:val="right"/>
                          <w:rPr>
                            <w:szCs w:val="21"/>
                          </w:rPr>
                        </w:pPr>
                        <w:r>
                          <w:rPr>
                            <w:szCs w:val="21"/>
                          </w:rPr>
                          <w:t>295,090,172.42</w:t>
                        </w:r>
                      </w:p>
                    </w:tc>
                  </w:sdtContent>
                </w:sdt>
                <w:sdt>
                  <w:sdtPr>
                    <w:rPr>
                      <w:szCs w:val="21"/>
                    </w:rPr>
                    <w:alias w:val="董事会报告出具的分行业主营业务成本"/>
                    <w:tag w:val="_GBC_db81eebefbcf4e6d88b9a453add360b7"/>
                    <w:id w:val="64855587"/>
                    <w:lock w:val="sdtLocked"/>
                  </w:sdtPr>
                  <w:sdtContent>
                    <w:tc>
                      <w:tcPr>
                        <w:tcW w:w="1279" w:type="pct"/>
                      </w:tcPr>
                      <w:p w:rsidR="00DC24E7" w:rsidRDefault="00DC24E7" w:rsidP="00DC24E7">
                        <w:pPr>
                          <w:jc w:val="right"/>
                          <w:rPr>
                            <w:szCs w:val="21"/>
                          </w:rPr>
                        </w:pPr>
                        <w:r>
                          <w:rPr>
                            <w:szCs w:val="21"/>
                          </w:rPr>
                          <w:t>235,983,324.89</w:t>
                        </w:r>
                      </w:p>
                    </w:tc>
                  </w:sdtContent>
                </w:sdt>
                <w:sdt>
                  <w:sdtPr>
                    <w:rPr>
                      <w:szCs w:val="21"/>
                    </w:rPr>
                    <w:alias w:val="董事会报告出具的分行业主营业务毛利率"/>
                    <w:tag w:val="_GBC_3c594cd0a69945d3ac08a982aae34e2b"/>
                    <w:id w:val="64855588"/>
                    <w:lock w:val="sdtLocked"/>
                  </w:sdtPr>
                  <w:sdtContent>
                    <w:tc>
                      <w:tcPr>
                        <w:tcW w:w="627" w:type="pct"/>
                      </w:tcPr>
                      <w:p w:rsidR="00DC24E7" w:rsidRDefault="00DC24E7" w:rsidP="00DC24E7">
                        <w:pPr>
                          <w:jc w:val="right"/>
                          <w:rPr>
                            <w:szCs w:val="21"/>
                          </w:rPr>
                        </w:pPr>
                        <w:r>
                          <w:rPr>
                            <w:szCs w:val="21"/>
                          </w:rPr>
                          <w:t>20.03</w:t>
                        </w:r>
                      </w:p>
                    </w:tc>
                  </w:sdtContent>
                </w:sdt>
                <w:sdt>
                  <w:sdtPr>
                    <w:rPr>
                      <w:szCs w:val="21"/>
                    </w:rPr>
                    <w:alias w:val="董事会报告出具的分行业主营业务收入比上年增减"/>
                    <w:tag w:val="_GBC_f150276be6ed4e21ae8144179f6447e6"/>
                    <w:id w:val="64855589"/>
                    <w:lock w:val="sdtLocked"/>
                  </w:sdtPr>
                  <w:sdtContent>
                    <w:tc>
                      <w:tcPr>
                        <w:tcW w:w="469" w:type="pct"/>
                      </w:tcPr>
                      <w:p w:rsidR="00DC24E7" w:rsidRDefault="00DC24E7" w:rsidP="00DC24E7">
                        <w:pPr>
                          <w:jc w:val="right"/>
                          <w:rPr>
                            <w:szCs w:val="21"/>
                          </w:rPr>
                        </w:pPr>
                        <w:r>
                          <w:rPr>
                            <w:szCs w:val="21"/>
                          </w:rPr>
                          <w:t>1.02</w:t>
                        </w:r>
                      </w:p>
                    </w:tc>
                  </w:sdtContent>
                </w:sdt>
                <w:sdt>
                  <w:sdtPr>
                    <w:rPr>
                      <w:szCs w:val="21"/>
                    </w:rPr>
                    <w:alias w:val="董事会报告出具的分行业主营业务成本比上年增减"/>
                    <w:tag w:val="_GBC_6f268c356d9742029741c605e0b1d487"/>
                    <w:id w:val="64855590"/>
                    <w:lock w:val="sdtLocked"/>
                  </w:sdtPr>
                  <w:sdtContent>
                    <w:tc>
                      <w:tcPr>
                        <w:tcW w:w="459" w:type="pct"/>
                      </w:tcPr>
                      <w:p w:rsidR="00DC24E7" w:rsidRDefault="00DC24E7" w:rsidP="00DC24E7">
                        <w:pPr>
                          <w:jc w:val="right"/>
                          <w:rPr>
                            <w:szCs w:val="21"/>
                          </w:rPr>
                        </w:pPr>
                        <w:r>
                          <w:rPr>
                            <w:szCs w:val="21"/>
                          </w:rPr>
                          <w:t>10.81</w:t>
                        </w:r>
                      </w:p>
                    </w:tc>
                  </w:sdtContent>
                </w:sdt>
                <w:sdt>
                  <w:sdtPr>
                    <w:rPr>
                      <w:szCs w:val="21"/>
                    </w:rPr>
                    <w:alias w:val="董事会报告出具的分行业毛利率比上年增减"/>
                    <w:tag w:val="_GBC_73d7f7fc750a4531bb446e8b7dfc30ac"/>
                    <w:id w:val="64855591"/>
                    <w:lock w:val="sdtLocked"/>
                  </w:sdtPr>
                  <w:sdtContent>
                    <w:tc>
                      <w:tcPr>
                        <w:tcW w:w="409" w:type="pct"/>
                      </w:tcPr>
                      <w:p w:rsidR="00DC24E7" w:rsidRDefault="00DC24E7" w:rsidP="00DC24E7">
                        <w:pPr>
                          <w:jc w:val="right"/>
                          <w:rPr>
                            <w:szCs w:val="21"/>
                          </w:rPr>
                        </w:pPr>
                        <w:r>
                          <w:rPr>
                            <w:szCs w:val="21"/>
                          </w:rPr>
                          <w:t>减少7.06个百分点</w:t>
                        </w:r>
                      </w:p>
                    </w:tc>
                  </w:sdtContent>
                </w:sdt>
              </w:tr>
            </w:sdtContent>
          </w:sdt>
          <w:sdt>
            <w:sdtPr>
              <w:rPr>
                <w:rFonts w:ascii="宋体" w:eastAsiaTheme="minorEastAsia" w:hAnsi="宋体" w:cs="宋体"/>
                <w:kern w:val="0"/>
                <w:szCs w:val="21"/>
              </w:rPr>
              <w:alias w:val="董事会报告出具的分行业主营业务"/>
              <w:tag w:val="_TUP_fab3da88965048348763b19310ce503d"/>
              <w:id w:val="64855600"/>
              <w:lock w:val="sdtLocked"/>
            </w:sdtPr>
            <w:sdtEndPr>
              <w:rPr>
                <w:color w:val="008000"/>
              </w:rPr>
            </w:sdtEndPr>
            <w:sdtContent>
              <w:tr w:rsidR="00DC24E7" w:rsidTr="00DC24E7">
                <w:sdt>
                  <w:sdtPr>
                    <w:rPr>
                      <w:rFonts w:ascii="宋体" w:eastAsiaTheme="minorEastAsia" w:hAnsi="宋体" w:cs="宋体"/>
                      <w:kern w:val="0"/>
                      <w:szCs w:val="21"/>
                    </w:rPr>
                    <w:alias w:val="董事会报告出具的主营业务分行业名称"/>
                    <w:tag w:val="_GBC_c228c993db104358a9db24667e05da82"/>
                    <w:id w:val="64855593"/>
                    <w:lock w:val="sdtLocked"/>
                  </w:sdtPr>
                  <w:sdtEndPr>
                    <w:rPr>
                      <w:rFonts w:ascii="Calibri" w:eastAsia="宋体" w:hAnsi="Calibri" w:cs="Times New Roman"/>
                      <w:sz w:val="20"/>
                    </w:rPr>
                  </w:sdtEndPr>
                  <w:sdtContent>
                    <w:tc>
                      <w:tcPr>
                        <w:tcW w:w="766" w:type="pct"/>
                      </w:tcPr>
                      <w:p w:rsidR="00DC24E7" w:rsidRDefault="00DC24E7" w:rsidP="00DC24E7">
                        <w:pPr>
                          <w:pStyle w:val="a9"/>
                          <w:ind w:firstLineChars="0" w:firstLine="0"/>
                          <w:jc w:val="left"/>
                          <w:rPr>
                            <w:szCs w:val="21"/>
                          </w:rPr>
                        </w:pPr>
                        <w:r>
                          <w:rPr>
                            <w:rFonts w:ascii="宋体" w:eastAsiaTheme="minorEastAsia" w:hAnsi="宋体" w:cs="宋体"/>
                            <w:szCs w:val="21"/>
                          </w:rPr>
                          <w:t>安装劳务及其他</w:t>
                        </w:r>
                      </w:p>
                    </w:tc>
                  </w:sdtContent>
                </w:sdt>
                <w:sdt>
                  <w:sdtPr>
                    <w:rPr>
                      <w:szCs w:val="21"/>
                    </w:rPr>
                    <w:alias w:val="董事会报告出具的分行业主营业务收入"/>
                    <w:tag w:val="_GBC_8388eb8d4baa40aca66ea4363a0a95e6"/>
                    <w:id w:val="64855594"/>
                    <w:lock w:val="sdtLocked"/>
                  </w:sdtPr>
                  <w:sdtContent>
                    <w:tc>
                      <w:tcPr>
                        <w:tcW w:w="991" w:type="pct"/>
                      </w:tcPr>
                      <w:p w:rsidR="00DC24E7" w:rsidRDefault="00DC24E7" w:rsidP="00DC24E7">
                        <w:pPr>
                          <w:jc w:val="right"/>
                          <w:rPr>
                            <w:szCs w:val="21"/>
                          </w:rPr>
                        </w:pPr>
                        <w:r>
                          <w:rPr>
                            <w:szCs w:val="21"/>
                          </w:rPr>
                          <w:t>589,294,174.26</w:t>
                        </w:r>
                      </w:p>
                    </w:tc>
                  </w:sdtContent>
                </w:sdt>
                <w:sdt>
                  <w:sdtPr>
                    <w:rPr>
                      <w:szCs w:val="21"/>
                    </w:rPr>
                    <w:alias w:val="董事会报告出具的分行业主营业务成本"/>
                    <w:tag w:val="_GBC_db81eebefbcf4e6d88b9a453add360b7"/>
                    <w:id w:val="64855595"/>
                    <w:lock w:val="sdtLocked"/>
                  </w:sdtPr>
                  <w:sdtContent>
                    <w:tc>
                      <w:tcPr>
                        <w:tcW w:w="1279" w:type="pct"/>
                      </w:tcPr>
                      <w:p w:rsidR="00DC24E7" w:rsidRDefault="00DC24E7" w:rsidP="00DC24E7">
                        <w:pPr>
                          <w:jc w:val="right"/>
                          <w:rPr>
                            <w:szCs w:val="21"/>
                          </w:rPr>
                        </w:pPr>
                        <w:r>
                          <w:rPr>
                            <w:szCs w:val="21"/>
                          </w:rPr>
                          <w:t>360,921,939.14</w:t>
                        </w:r>
                      </w:p>
                    </w:tc>
                  </w:sdtContent>
                </w:sdt>
                <w:sdt>
                  <w:sdtPr>
                    <w:rPr>
                      <w:szCs w:val="21"/>
                    </w:rPr>
                    <w:alias w:val="董事会报告出具的分行业主营业务毛利率"/>
                    <w:tag w:val="_GBC_3c594cd0a69945d3ac08a982aae34e2b"/>
                    <w:id w:val="64855596"/>
                    <w:lock w:val="sdtLocked"/>
                  </w:sdtPr>
                  <w:sdtContent>
                    <w:tc>
                      <w:tcPr>
                        <w:tcW w:w="627" w:type="pct"/>
                      </w:tcPr>
                      <w:p w:rsidR="00DC24E7" w:rsidRDefault="00DC24E7" w:rsidP="00DC24E7">
                        <w:pPr>
                          <w:jc w:val="right"/>
                          <w:rPr>
                            <w:szCs w:val="21"/>
                          </w:rPr>
                        </w:pPr>
                        <w:r>
                          <w:rPr>
                            <w:szCs w:val="21"/>
                          </w:rPr>
                          <w:t>38.75</w:t>
                        </w:r>
                      </w:p>
                    </w:tc>
                  </w:sdtContent>
                </w:sdt>
                <w:sdt>
                  <w:sdtPr>
                    <w:rPr>
                      <w:szCs w:val="21"/>
                    </w:rPr>
                    <w:alias w:val="董事会报告出具的分行业主营业务收入比上年增减"/>
                    <w:tag w:val="_GBC_f150276be6ed4e21ae8144179f6447e6"/>
                    <w:id w:val="64855597"/>
                    <w:lock w:val="sdtLocked"/>
                  </w:sdtPr>
                  <w:sdtContent>
                    <w:tc>
                      <w:tcPr>
                        <w:tcW w:w="469" w:type="pct"/>
                      </w:tcPr>
                      <w:p w:rsidR="00DC24E7" w:rsidRDefault="00DC24E7" w:rsidP="00DC24E7">
                        <w:pPr>
                          <w:jc w:val="right"/>
                          <w:rPr>
                            <w:szCs w:val="21"/>
                          </w:rPr>
                        </w:pPr>
                        <w:r>
                          <w:rPr>
                            <w:szCs w:val="21"/>
                          </w:rPr>
                          <w:t>18.02</w:t>
                        </w:r>
                      </w:p>
                    </w:tc>
                  </w:sdtContent>
                </w:sdt>
                <w:sdt>
                  <w:sdtPr>
                    <w:rPr>
                      <w:szCs w:val="21"/>
                    </w:rPr>
                    <w:alias w:val="董事会报告出具的分行业主营业务成本比上年增减"/>
                    <w:tag w:val="_GBC_6f268c356d9742029741c605e0b1d487"/>
                    <w:id w:val="64855598"/>
                    <w:lock w:val="sdtLocked"/>
                  </w:sdtPr>
                  <w:sdtContent>
                    <w:tc>
                      <w:tcPr>
                        <w:tcW w:w="459" w:type="pct"/>
                      </w:tcPr>
                      <w:p w:rsidR="00DC24E7" w:rsidRDefault="00DC24E7" w:rsidP="00DC24E7">
                        <w:pPr>
                          <w:jc w:val="right"/>
                          <w:rPr>
                            <w:szCs w:val="21"/>
                          </w:rPr>
                        </w:pPr>
                        <w:r>
                          <w:rPr>
                            <w:szCs w:val="21"/>
                          </w:rPr>
                          <w:t>22.67</w:t>
                        </w:r>
                      </w:p>
                    </w:tc>
                  </w:sdtContent>
                </w:sdt>
                <w:sdt>
                  <w:sdtPr>
                    <w:rPr>
                      <w:szCs w:val="21"/>
                    </w:rPr>
                    <w:alias w:val="董事会报告出具的分行业毛利率比上年增减"/>
                    <w:tag w:val="_GBC_73d7f7fc750a4531bb446e8b7dfc30ac"/>
                    <w:id w:val="64855599"/>
                    <w:lock w:val="sdtLocked"/>
                  </w:sdtPr>
                  <w:sdtContent>
                    <w:tc>
                      <w:tcPr>
                        <w:tcW w:w="409" w:type="pct"/>
                      </w:tcPr>
                      <w:p w:rsidR="00DC24E7" w:rsidRDefault="00DC24E7" w:rsidP="00DC24E7">
                        <w:pPr>
                          <w:jc w:val="right"/>
                          <w:rPr>
                            <w:szCs w:val="21"/>
                          </w:rPr>
                        </w:pPr>
                        <w:r>
                          <w:rPr>
                            <w:szCs w:val="21"/>
                          </w:rPr>
                          <w:t>减少2.32个百分点</w:t>
                        </w:r>
                      </w:p>
                    </w:tc>
                  </w:sdtContent>
                </w:sdt>
              </w:tr>
            </w:sdtContent>
          </w:sdt>
          <w:tr w:rsidR="00DC24E7" w:rsidTr="00DC24E7">
            <w:tc>
              <w:tcPr>
                <w:tcW w:w="5000" w:type="pct"/>
                <w:gridSpan w:val="7"/>
                <w:vAlign w:val="center"/>
              </w:tcPr>
              <w:p w:rsidR="00DC24E7" w:rsidRDefault="00DC24E7" w:rsidP="00DC24E7">
                <w:pPr>
                  <w:jc w:val="center"/>
                  <w:rPr>
                    <w:szCs w:val="21"/>
                  </w:rPr>
                </w:pPr>
                <w:r>
                  <w:rPr>
                    <w:rFonts w:hint="eastAsia"/>
                    <w:szCs w:val="21"/>
                  </w:rPr>
                  <w:t>主营业务分产品情况</w:t>
                </w:r>
              </w:p>
            </w:tc>
          </w:tr>
          <w:tr w:rsidR="00DC24E7" w:rsidTr="00DC24E7">
            <w:tc>
              <w:tcPr>
                <w:tcW w:w="766" w:type="pct"/>
                <w:vAlign w:val="center"/>
              </w:tcPr>
              <w:p w:rsidR="00DC24E7" w:rsidRDefault="00DC24E7" w:rsidP="00DC24E7">
                <w:pPr>
                  <w:pStyle w:val="a9"/>
                  <w:ind w:firstLineChars="0" w:firstLine="0"/>
                  <w:jc w:val="center"/>
                  <w:rPr>
                    <w:szCs w:val="21"/>
                  </w:rPr>
                </w:pPr>
                <w:r>
                  <w:rPr>
                    <w:rFonts w:hint="eastAsia"/>
                    <w:szCs w:val="21"/>
                  </w:rPr>
                  <w:t>分产品</w:t>
                </w:r>
              </w:p>
            </w:tc>
            <w:tc>
              <w:tcPr>
                <w:tcW w:w="991" w:type="pct"/>
                <w:vAlign w:val="center"/>
              </w:tcPr>
              <w:p w:rsidR="00DC24E7" w:rsidRDefault="00DC24E7" w:rsidP="00DC24E7">
                <w:pPr>
                  <w:jc w:val="center"/>
                  <w:rPr>
                    <w:szCs w:val="21"/>
                  </w:rPr>
                </w:pPr>
                <w:r>
                  <w:rPr>
                    <w:rFonts w:hint="eastAsia"/>
                    <w:szCs w:val="21"/>
                  </w:rPr>
                  <w:t>营业收入</w:t>
                </w:r>
              </w:p>
            </w:tc>
            <w:tc>
              <w:tcPr>
                <w:tcW w:w="1279" w:type="pct"/>
                <w:vAlign w:val="center"/>
              </w:tcPr>
              <w:p w:rsidR="00DC24E7" w:rsidRDefault="00DC24E7" w:rsidP="00DC24E7">
                <w:pPr>
                  <w:jc w:val="center"/>
                  <w:rPr>
                    <w:szCs w:val="21"/>
                  </w:rPr>
                </w:pPr>
                <w:r>
                  <w:rPr>
                    <w:rFonts w:hint="eastAsia"/>
                    <w:szCs w:val="21"/>
                  </w:rPr>
                  <w:t>营业成本</w:t>
                </w:r>
              </w:p>
            </w:tc>
            <w:tc>
              <w:tcPr>
                <w:tcW w:w="627" w:type="pct"/>
                <w:vAlign w:val="center"/>
              </w:tcPr>
              <w:p w:rsidR="00DC24E7" w:rsidRDefault="00DC24E7" w:rsidP="00DC24E7">
                <w:pPr>
                  <w:jc w:val="center"/>
                  <w:rPr>
                    <w:szCs w:val="21"/>
                  </w:rPr>
                </w:pPr>
                <w:r>
                  <w:rPr>
                    <w:rFonts w:hint="eastAsia"/>
                    <w:szCs w:val="21"/>
                  </w:rPr>
                  <w:t>毛利率（%）</w:t>
                </w:r>
              </w:p>
            </w:tc>
            <w:tc>
              <w:tcPr>
                <w:tcW w:w="469" w:type="pct"/>
                <w:vAlign w:val="center"/>
              </w:tcPr>
              <w:p w:rsidR="00DC24E7" w:rsidRDefault="00DC24E7" w:rsidP="00DC24E7">
                <w:pPr>
                  <w:jc w:val="center"/>
                  <w:rPr>
                    <w:szCs w:val="21"/>
                  </w:rPr>
                </w:pPr>
                <w:r>
                  <w:rPr>
                    <w:rFonts w:hint="eastAsia"/>
                    <w:szCs w:val="21"/>
                  </w:rPr>
                  <w:t>营业收入比上年增减（%）</w:t>
                </w:r>
              </w:p>
            </w:tc>
            <w:tc>
              <w:tcPr>
                <w:tcW w:w="459" w:type="pct"/>
                <w:vAlign w:val="center"/>
              </w:tcPr>
              <w:p w:rsidR="00DC24E7" w:rsidRDefault="00DC24E7" w:rsidP="00DC24E7">
                <w:pPr>
                  <w:jc w:val="center"/>
                  <w:rPr>
                    <w:szCs w:val="21"/>
                  </w:rPr>
                </w:pPr>
                <w:r>
                  <w:rPr>
                    <w:rFonts w:hint="eastAsia"/>
                    <w:szCs w:val="21"/>
                  </w:rPr>
                  <w:t>营业成本比上年增减（%）</w:t>
                </w:r>
              </w:p>
            </w:tc>
            <w:tc>
              <w:tcPr>
                <w:tcW w:w="409" w:type="pct"/>
                <w:vAlign w:val="center"/>
              </w:tcPr>
              <w:p w:rsidR="00DC24E7" w:rsidRDefault="00DC24E7" w:rsidP="00DC24E7">
                <w:pPr>
                  <w:jc w:val="center"/>
                  <w:rPr>
                    <w:szCs w:val="21"/>
                  </w:rPr>
                </w:pPr>
                <w:r>
                  <w:rPr>
                    <w:rFonts w:hint="eastAsia"/>
                    <w:szCs w:val="21"/>
                  </w:rPr>
                  <w:t>毛利率</w:t>
                </w:r>
                <w:r>
                  <w:rPr>
                    <w:szCs w:val="21"/>
                  </w:rPr>
                  <w:t>比上年增减（</w:t>
                </w:r>
                <w:r>
                  <w:rPr>
                    <w:rFonts w:hint="eastAsia"/>
                    <w:szCs w:val="21"/>
                  </w:rPr>
                  <w:t>%</w:t>
                </w:r>
                <w:r>
                  <w:rPr>
                    <w:szCs w:val="21"/>
                  </w:rPr>
                  <w:t>）</w:t>
                </w:r>
              </w:p>
            </w:tc>
          </w:tr>
          <w:sdt>
            <w:sdtPr>
              <w:rPr>
                <w:rFonts w:ascii="宋体" w:eastAsiaTheme="minorEastAsia" w:hAnsi="宋体" w:cs="宋体"/>
                <w:kern w:val="0"/>
                <w:szCs w:val="21"/>
              </w:rPr>
              <w:alias w:val="董事会报告出具的分产品主营业务"/>
              <w:tag w:val="_TUP_f3827583cc4c4df6a57620f0c5061461"/>
              <w:id w:val="64855608"/>
              <w:lock w:val="sdtLocked"/>
            </w:sdtPr>
            <w:sdtContent>
              <w:tr w:rsidR="00DC24E7" w:rsidTr="00DC24E7">
                <w:sdt>
                  <w:sdtPr>
                    <w:rPr>
                      <w:rFonts w:ascii="宋体" w:eastAsiaTheme="minorEastAsia" w:hAnsi="宋体" w:cs="宋体"/>
                      <w:kern w:val="0"/>
                      <w:szCs w:val="21"/>
                    </w:rPr>
                    <w:alias w:val="董事会报告出具的主营业务分产品名称"/>
                    <w:tag w:val="_GBC_15e3a05fd47c4c069dee445c95f1fb07"/>
                    <w:id w:val="64855601"/>
                    <w:lock w:val="sdtLocked"/>
                  </w:sdtPr>
                  <w:sdtEndPr>
                    <w:rPr>
                      <w:rFonts w:ascii="Calibri" w:eastAsia="宋体" w:hAnsi="Calibri" w:cs="Times New Roman"/>
                      <w:sz w:val="20"/>
                    </w:rPr>
                  </w:sdtEndPr>
                  <w:sdtContent>
                    <w:tc>
                      <w:tcPr>
                        <w:tcW w:w="766" w:type="pct"/>
                      </w:tcPr>
                      <w:p w:rsidR="00DC24E7" w:rsidRDefault="00DC24E7" w:rsidP="00DC24E7">
                        <w:pPr>
                          <w:pStyle w:val="a9"/>
                          <w:ind w:firstLineChars="0" w:firstLine="0"/>
                          <w:jc w:val="left"/>
                          <w:rPr>
                            <w:szCs w:val="21"/>
                          </w:rPr>
                        </w:pPr>
                        <w:r>
                          <w:rPr>
                            <w:rFonts w:ascii="宋体" w:eastAsiaTheme="minorEastAsia" w:hAnsi="宋体" w:cs="宋体"/>
                            <w:szCs w:val="21"/>
                          </w:rPr>
                          <w:t>自来水</w:t>
                        </w:r>
                      </w:p>
                    </w:tc>
                  </w:sdtContent>
                </w:sdt>
                <w:sdt>
                  <w:sdtPr>
                    <w:rPr>
                      <w:szCs w:val="21"/>
                    </w:rPr>
                    <w:alias w:val="董事会报告出具的分产品主营业务收入"/>
                    <w:tag w:val="_GBC_23e1b261458e4693b922af043514fd17"/>
                    <w:id w:val="64855602"/>
                    <w:lock w:val="sdtLocked"/>
                  </w:sdtPr>
                  <w:sdtContent>
                    <w:tc>
                      <w:tcPr>
                        <w:tcW w:w="991" w:type="pct"/>
                      </w:tcPr>
                      <w:p w:rsidR="00DC24E7" w:rsidRDefault="00DC24E7" w:rsidP="00DC24E7">
                        <w:pPr>
                          <w:jc w:val="right"/>
                          <w:rPr>
                            <w:szCs w:val="21"/>
                          </w:rPr>
                        </w:pPr>
                        <w:r>
                          <w:rPr>
                            <w:szCs w:val="21"/>
                          </w:rPr>
                          <w:t>144,161,606.80</w:t>
                        </w:r>
                      </w:p>
                    </w:tc>
                  </w:sdtContent>
                </w:sdt>
                <w:sdt>
                  <w:sdtPr>
                    <w:rPr>
                      <w:szCs w:val="21"/>
                    </w:rPr>
                    <w:alias w:val="董事会报告出具的分产品主营业务成本"/>
                    <w:tag w:val="_GBC_77893e575cf84594a86e069d792f19b5"/>
                    <w:id w:val="64855603"/>
                    <w:lock w:val="sdtLocked"/>
                  </w:sdtPr>
                  <w:sdtContent>
                    <w:tc>
                      <w:tcPr>
                        <w:tcW w:w="1279" w:type="pct"/>
                      </w:tcPr>
                      <w:p w:rsidR="00DC24E7" w:rsidRDefault="00DC24E7" w:rsidP="00DC24E7">
                        <w:pPr>
                          <w:jc w:val="right"/>
                          <w:rPr>
                            <w:szCs w:val="21"/>
                          </w:rPr>
                        </w:pPr>
                        <w:r>
                          <w:rPr>
                            <w:szCs w:val="21"/>
                          </w:rPr>
                          <w:t>102,383,671.37</w:t>
                        </w:r>
                      </w:p>
                    </w:tc>
                  </w:sdtContent>
                </w:sdt>
                <w:sdt>
                  <w:sdtPr>
                    <w:rPr>
                      <w:szCs w:val="21"/>
                    </w:rPr>
                    <w:alias w:val="董事会报告出具的分产品主营业务毛利率"/>
                    <w:tag w:val="_GBC_0a44bcd7d9ec4d0599d659497106b78a"/>
                    <w:id w:val="64855604"/>
                    <w:lock w:val="sdtLocked"/>
                  </w:sdtPr>
                  <w:sdtContent>
                    <w:tc>
                      <w:tcPr>
                        <w:tcW w:w="627" w:type="pct"/>
                      </w:tcPr>
                      <w:p w:rsidR="00DC24E7" w:rsidRDefault="00DC24E7" w:rsidP="00DC24E7">
                        <w:pPr>
                          <w:jc w:val="right"/>
                          <w:rPr>
                            <w:szCs w:val="21"/>
                          </w:rPr>
                        </w:pPr>
                        <w:r>
                          <w:rPr>
                            <w:szCs w:val="21"/>
                          </w:rPr>
                          <w:t>28.98</w:t>
                        </w:r>
                      </w:p>
                    </w:tc>
                  </w:sdtContent>
                </w:sdt>
                <w:sdt>
                  <w:sdtPr>
                    <w:rPr>
                      <w:szCs w:val="21"/>
                    </w:rPr>
                    <w:alias w:val="董事会报告出具的分产品主营业务收入比上年增减"/>
                    <w:tag w:val="_GBC_f131fddd275c4facbc4bbb799f324a4f"/>
                    <w:id w:val="64855605"/>
                    <w:lock w:val="sdtLocked"/>
                  </w:sdtPr>
                  <w:sdtContent>
                    <w:tc>
                      <w:tcPr>
                        <w:tcW w:w="469" w:type="pct"/>
                      </w:tcPr>
                      <w:p w:rsidR="00DC24E7" w:rsidRDefault="00DC24E7" w:rsidP="00DC24E7">
                        <w:pPr>
                          <w:jc w:val="right"/>
                          <w:rPr>
                            <w:szCs w:val="21"/>
                          </w:rPr>
                        </w:pPr>
                        <w:r>
                          <w:rPr>
                            <w:szCs w:val="21"/>
                          </w:rPr>
                          <w:t>13.20</w:t>
                        </w:r>
                      </w:p>
                    </w:tc>
                  </w:sdtContent>
                </w:sdt>
                <w:sdt>
                  <w:sdtPr>
                    <w:rPr>
                      <w:szCs w:val="21"/>
                    </w:rPr>
                    <w:alias w:val="董事会报告出具的分产品主营业务成本比上年增减"/>
                    <w:tag w:val="_GBC_efafeec211584410b7f8d8a0ddc561b6"/>
                    <w:id w:val="64855606"/>
                    <w:lock w:val="sdtLocked"/>
                  </w:sdtPr>
                  <w:sdtContent>
                    <w:tc>
                      <w:tcPr>
                        <w:tcW w:w="459" w:type="pct"/>
                      </w:tcPr>
                      <w:p w:rsidR="00DC24E7" w:rsidRDefault="00DC24E7" w:rsidP="00DC24E7">
                        <w:pPr>
                          <w:jc w:val="right"/>
                          <w:rPr>
                            <w:szCs w:val="21"/>
                          </w:rPr>
                        </w:pPr>
                        <w:r>
                          <w:rPr>
                            <w:szCs w:val="21"/>
                          </w:rPr>
                          <w:t>22.04</w:t>
                        </w:r>
                      </w:p>
                    </w:tc>
                  </w:sdtContent>
                </w:sdt>
                <w:sdt>
                  <w:sdtPr>
                    <w:rPr>
                      <w:szCs w:val="21"/>
                    </w:rPr>
                    <w:alias w:val="董事会报告出具的分产品毛利率比上年增减"/>
                    <w:tag w:val="_GBC_3f736c719cd647218d957714a10451da"/>
                    <w:id w:val="64855607"/>
                    <w:lock w:val="sdtLocked"/>
                  </w:sdtPr>
                  <w:sdtContent>
                    <w:tc>
                      <w:tcPr>
                        <w:tcW w:w="409" w:type="pct"/>
                      </w:tcPr>
                      <w:p w:rsidR="00DC24E7" w:rsidRDefault="00DC24E7" w:rsidP="00DC24E7">
                        <w:pPr>
                          <w:jc w:val="right"/>
                          <w:rPr>
                            <w:szCs w:val="21"/>
                          </w:rPr>
                        </w:pPr>
                        <w:r>
                          <w:rPr>
                            <w:szCs w:val="21"/>
                          </w:rPr>
                          <w:t>减少5.15个百分点</w:t>
                        </w:r>
                      </w:p>
                    </w:tc>
                  </w:sdtContent>
                </w:sdt>
              </w:tr>
            </w:sdtContent>
          </w:sdt>
          <w:sdt>
            <w:sdtPr>
              <w:rPr>
                <w:rFonts w:ascii="宋体" w:eastAsiaTheme="minorEastAsia" w:hAnsi="宋体" w:cs="宋体"/>
                <w:kern w:val="0"/>
                <w:szCs w:val="21"/>
              </w:rPr>
              <w:alias w:val="董事会报告出具的分产品主营业务"/>
              <w:tag w:val="_TUP_f3827583cc4c4df6a57620f0c5061461"/>
              <w:id w:val="64855616"/>
              <w:lock w:val="sdtLocked"/>
            </w:sdtPr>
            <w:sdtContent>
              <w:tr w:rsidR="00DC24E7" w:rsidTr="00DC24E7">
                <w:sdt>
                  <w:sdtPr>
                    <w:rPr>
                      <w:rFonts w:ascii="宋体" w:eastAsiaTheme="minorEastAsia" w:hAnsi="宋体" w:cs="宋体"/>
                      <w:kern w:val="0"/>
                      <w:szCs w:val="21"/>
                    </w:rPr>
                    <w:alias w:val="董事会报告出具的主营业务分产品名称"/>
                    <w:tag w:val="_GBC_15e3a05fd47c4c069dee445c95f1fb07"/>
                    <w:id w:val="64855609"/>
                    <w:lock w:val="sdtLocked"/>
                  </w:sdtPr>
                  <w:sdtEndPr>
                    <w:rPr>
                      <w:rFonts w:ascii="Calibri" w:eastAsia="宋体" w:hAnsi="Calibri" w:cs="Times New Roman"/>
                      <w:sz w:val="20"/>
                    </w:rPr>
                  </w:sdtEndPr>
                  <w:sdtContent>
                    <w:tc>
                      <w:tcPr>
                        <w:tcW w:w="766" w:type="pct"/>
                      </w:tcPr>
                      <w:p w:rsidR="00DC24E7" w:rsidRDefault="00DC24E7" w:rsidP="00DC24E7">
                        <w:pPr>
                          <w:pStyle w:val="a9"/>
                          <w:ind w:firstLineChars="0" w:firstLine="0"/>
                          <w:jc w:val="left"/>
                          <w:rPr>
                            <w:szCs w:val="21"/>
                          </w:rPr>
                        </w:pPr>
                        <w:r>
                          <w:rPr>
                            <w:rFonts w:ascii="宋体" w:eastAsiaTheme="minorEastAsia" w:hAnsi="宋体" w:cs="宋体"/>
                            <w:szCs w:val="21"/>
                          </w:rPr>
                          <w:t>电力</w:t>
                        </w:r>
                      </w:p>
                    </w:tc>
                  </w:sdtContent>
                </w:sdt>
                <w:sdt>
                  <w:sdtPr>
                    <w:rPr>
                      <w:szCs w:val="21"/>
                    </w:rPr>
                    <w:alias w:val="董事会报告出具的分产品主营业务收入"/>
                    <w:tag w:val="_GBC_23e1b261458e4693b922af043514fd17"/>
                    <w:id w:val="64855610"/>
                    <w:lock w:val="sdtLocked"/>
                  </w:sdtPr>
                  <w:sdtContent>
                    <w:tc>
                      <w:tcPr>
                        <w:tcW w:w="991" w:type="pct"/>
                      </w:tcPr>
                      <w:p w:rsidR="00DC24E7" w:rsidRDefault="00DC24E7" w:rsidP="00DC24E7">
                        <w:pPr>
                          <w:jc w:val="right"/>
                          <w:rPr>
                            <w:szCs w:val="21"/>
                          </w:rPr>
                        </w:pPr>
                        <w:r>
                          <w:rPr>
                            <w:szCs w:val="21"/>
                          </w:rPr>
                          <w:t>833,031,471.14</w:t>
                        </w:r>
                      </w:p>
                    </w:tc>
                  </w:sdtContent>
                </w:sdt>
                <w:sdt>
                  <w:sdtPr>
                    <w:rPr>
                      <w:szCs w:val="21"/>
                    </w:rPr>
                    <w:alias w:val="董事会报告出具的分产品主营业务成本"/>
                    <w:tag w:val="_GBC_77893e575cf84594a86e069d792f19b5"/>
                    <w:id w:val="64855611"/>
                    <w:lock w:val="sdtLocked"/>
                  </w:sdtPr>
                  <w:sdtContent>
                    <w:tc>
                      <w:tcPr>
                        <w:tcW w:w="1279" w:type="pct"/>
                      </w:tcPr>
                      <w:p w:rsidR="00DC24E7" w:rsidRDefault="00DC24E7" w:rsidP="00DC24E7">
                        <w:pPr>
                          <w:jc w:val="right"/>
                          <w:rPr>
                            <w:szCs w:val="21"/>
                          </w:rPr>
                        </w:pPr>
                        <w:r>
                          <w:rPr>
                            <w:szCs w:val="21"/>
                          </w:rPr>
                          <w:t>587,682,890.47</w:t>
                        </w:r>
                      </w:p>
                    </w:tc>
                  </w:sdtContent>
                </w:sdt>
                <w:sdt>
                  <w:sdtPr>
                    <w:rPr>
                      <w:szCs w:val="21"/>
                    </w:rPr>
                    <w:alias w:val="董事会报告出具的分产品主营业务毛利率"/>
                    <w:tag w:val="_GBC_0a44bcd7d9ec4d0599d659497106b78a"/>
                    <w:id w:val="64855612"/>
                    <w:lock w:val="sdtLocked"/>
                  </w:sdtPr>
                  <w:sdtContent>
                    <w:tc>
                      <w:tcPr>
                        <w:tcW w:w="627" w:type="pct"/>
                      </w:tcPr>
                      <w:p w:rsidR="00DC24E7" w:rsidRDefault="00DC24E7" w:rsidP="00DC24E7">
                        <w:pPr>
                          <w:jc w:val="right"/>
                          <w:rPr>
                            <w:szCs w:val="21"/>
                          </w:rPr>
                        </w:pPr>
                        <w:r>
                          <w:rPr>
                            <w:szCs w:val="21"/>
                          </w:rPr>
                          <w:t>29.45</w:t>
                        </w:r>
                      </w:p>
                    </w:tc>
                  </w:sdtContent>
                </w:sdt>
                <w:sdt>
                  <w:sdtPr>
                    <w:rPr>
                      <w:szCs w:val="21"/>
                    </w:rPr>
                    <w:alias w:val="董事会报告出具的分产品主营业务收入比上年增减"/>
                    <w:tag w:val="_GBC_f131fddd275c4facbc4bbb799f324a4f"/>
                    <w:id w:val="64855613"/>
                    <w:lock w:val="sdtLocked"/>
                  </w:sdtPr>
                  <w:sdtContent>
                    <w:tc>
                      <w:tcPr>
                        <w:tcW w:w="469" w:type="pct"/>
                      </w:tcPr>
                      <w:p w:rsidR="00DC24E7" w:rsidRDefault="00DC24E7" w:rsidP="00DC24E7">
                        <w:pPr>
                          <w:jc w:val="right"/>
                          <w:rPr>
                            <w:szCs w:val="21"/>
                          </w:rPr>
                        </w:pPr>
                        <w:r>
                          <w:rPr>
                            <w:szCs w:val="21"/>
                          </w:rPr>
                          <w:t>12.84</w:t>
                        </w:r>
                      </w:p>
                    </w:tc>
                  </w:sdtContent>
                </w:sdt>
                <w:sdt>
                  <w:sdtPr>
                    <w:rPr>
                      <w:szCs w:val="21"/>
                    </w:rPr>
                    <w:alias w:val="董事会报告出具的分产品主营业务成本比上年增减"/>
                    <w:tag w:val="_GBC_efafeec211584410b7f8d8a0ddc561b6"/>
                    <w:id w:val="64855614"/>
                    <w:lock w:val="sdtLocked"/>
                  </w:sdtPr>
                  <w:sdtContent>
                    <w:tc>
                      <w:tcPr>
                        <w:tcW w:w="459" w:type="pct"/>
                      </w:tcPr>
                      <w:p w:rsidR="00DC24E7" w:rsidRDefault="00DC24E7" w:rsidP="00DC24E7">
                        <w:pPr>
                          <w:jc w:val="right"/>
                          <w:rPr>
                            <w:szCs w:val="21"/>
                          </w:rPr>
                        </w:pPr>
                        <w:r>
                          <w:rPr>
                            <w:szCs w:val="21"/>
                          </w:rPr>
                          <w:t>20.86</w:t>
                        </w:r>
                      </w:p>
                    </w:tc>
                  </w:sdtContent>
                </w:sdt>
                <w:sdt>
                  <w:sdtPr>
                    <w:rPr>
                      <w:szCs w:val="21"/>
                    </w:rPr>
                    <w:alias w:val="董事会报告出具的分产品毛利率比上年增减"/>
                    <w:tag w:val="_GBC_3f736c719cd647218d957714a10451da"/>
                    <w:id w:val="64855615"/>
                    <w:lock w:val="sdtLocked"/>
                  </w:sdtPr>
                  <w:sdtContent>
                    <w:tc>
                      <w:tcPr>
                        <w:tcW w:w="409" w:type="pct"/>
                      </w:tcPr>
                      <w:p w:rsidR="00DC24E7" w:rsidRDefault="00DC24E7" w:rsidP="00DC24E7">
                        <w:pPr>
                          <w:jc w:val="right"/>
                          <w:rPr>
                            <w:szCs w:val="21"/>
                          </w:rPr>
                        </w:pPr>
                        <w:r>
                          <w:rPr>
                            <w:szCs w:val="21"/>
                          </w:rPr>
                          <w:t>减少4.68个百分点</w:t>
                        </w:r>
                      </w:p>
                    </w:tc>
                  </w:sdtContent>
                </w:sdt>
              </w:tr>
            </w:sdtContent>
          </w:sdt>
          <w:sdt>
            <w:sdtPr>
              <w:rPr>
                <w:rFonts w:ascii="宋体" w:eastAsiaTheme="minorEastAsia" w:hAnsi="宋体" w:cs="宋体"/>
                <w:kern w:val="0"/>
                <w:szCs w:val="21"/>
              </w:rPr>
              <w:alias w:val="董事会报告出具的分产品主营业务"/>
              <w:tag w:val="_TUP_f3827583cc4c4df6a57620f0c5061461"/>
              <w:id w:val="64855624"/>
              <w:lock w:val="sdtLocked"/>
            </w:sdtPr>
            <w:sdtContent>
              <w:tr w:rsidR="00DC24E7" w:rsidTr="00DC24E7">
                <w:sdt>
                  <w:sdtPr>
                    <w:rPr>
                      <w:rFonts w:ascii="宋体" w:eastAsiaTheme="minorEastAsia" w:hAnsi="宋体" w:cs="宋体"/>
                      <w:kern w:val="0"/>
                      <w:szCs w:val="21"/>
                    </w:rPr>
                    <w:alias w:val="董事会报告出具的主营业务分产品名称"/>
                    <w:tag w:val="_GBC_15e3a05fd47c4c069dee445c95f1fb07"/>
                    <w:id w:val="64855617"/>
                    <w:lock w:val="sdtLocked"/>
                  </w:sdtPr>
                  <w:sdtEndPr>
                    <w:rPr>
                      <w:rFonts w:ascii="Calibri" w:eastAsia="宋体" w:hAnsi="Calibri" w:cs="Times New Roman"/>
                      <w:sz w:val="20"/>
                    </w:rPr>
                  </w:sdtEndPr>
                  <w:sdtContent>
                    <w:tc>
                      <w:tcPr>
                        <w:tcW w:w="766" w:type="pct"/>
                      </w:tcPr>
                      <w:p w:rsidR="00DC24E7" w:rsidRDefault="00DC24E7" w:rsidP="00DC24E7">
                        <w:pPr>
                          <w:pStyle w:val="a9"/>
                          <w:ind w:firstLineChars="0" w:firstLine="0"/>
                          <w:jc w:val="left"/>
                          <w:rPr>
                            <w:szCs w:val="21"/>
                          </w:rPr>
                        </w:pPr>
                        <w:r>
                          <w:rPr>
                            <w:rFonts w:ascii="宋体" w:eastAsiaTheme="minorEastAsia" w:hAnsi="宋体" w:cs="宋体"/>
                            <w:szCs w:val="21"/>
                          </w:rPr>
                          <w:t>天然气</w:t>
                        </w:r>
                      </w:p>
                    </w:tc>
                  </w:sdtContent>
                </w:sdt>
                <w:sdt>
                  <w:sdtPr>
                    <w:rPr>
                      <w:szCs w:val="21"/>
                    </w:rPr>
                    <w:alias w:val="董事会报告出具的分产品主营业务收入"/>
                    <w:tag w:val="_GBC_23e1b261458e4693b922af043514fd17"/>
                    <w:id w:val="64855618"/>
                    <w:lock w:val="sdtLocked"/>
                  </w:sdtPr>
                  <w:sdtContent>
                    <w:tc>
                      <w:tcPr>
                        <w:tcW w:w="991" w:type="pct"/>
                      </w:tcPr>
                      <w:p w:rsidR="00DC24E7" w:rsidRDefault="00DC24E7" w:rsidP="00DC24E7">
                        <w:pPr>
                          <w:jc w:val="right"/>
                          <w:rPr>
                            <w:szCs w:val="21"/>
                          </w:rPr>
                        </w:pPr>
                        <w:r>
                          <w:rPr>
                            <w:szCs w:val="21"/>
                          </w:rPr>
                          <w:t>295,090,172.42</w:t>
                        </w:r>
                      </w:p>
                    </w:tc>
                  </w:sdtContent>
                </w:sdt>
                <w:sdt>
                  <w:sdtPr>
                    <w:rPr>
                      <w:szCs w:val="21"/>
                    </w:rPr>
                    <w:alias w:val="董事会报告出具的分产品主营业务成本"/>
                    <w:tag w:val="_GBC_77893e575cf84594a86e069d792f19b5"/>
                    <w:id w:val="64855619"/>
                    <w:lock w:val="sdtLocked"/>
                  </w:sdtPr>
                  <w:sdtContent>
                    <w:tc>
                      <w:tcPr>
                        <w:tcW w:w="1279" w:type="pct"/>
                      </w:tcPr>
                      <w:p w:rsidR="00DC24E7" w:rsidRDefault="00DC24E7" w:rsidP="00DC24E7">
                        <w:pPr>
                          <w:jc w:val="right"/>
                          <w:rPr>
                            <w:szCs w:val="21"/>
                          </w:rPr>
                        </w:pPr>
                        <w:r>
                          <w:rPr>
                            <w:szCs w:val="21"/>
                          </w:rPr>
                          <w:t>235,983,324.89</w:t>
                        </w:r>
                      </w:p>
                    </w:tc>
                  </w:sdtContent>
                </w:sdt>
                <w:sdt>
                  <w:sdtPr>
                    <w:rPr>
                      <w:szCs w:val="21"/>
                    </w:rPr>
                    <w:alias w:val="董事会报告出具的分产品主营业务毛利率"/>
                    <w:tag w:val="_GBC_0a44bcd7d9ec4d0599d659497106b78a"/>
                    <w:id w:val="64855620"/>
                    <w:lock w:val="sdtLocked"/>
                  </w:sdtPr>
                  <w:sdtContent>
                    <w:tc>
                      <w:tcPr>
                        <w:tcW w:w="627" w:type="pct"/>
                      </w:tcPr>
                      <w:p w:rsidR="00DC24E7" w:rsidRDefault="00DC24E7" w:rsidP="00DC24E7">
                        <w:pPr>
                          <w:jc w:val="right"/>
                          <w:rPr>
                            <w:szCs w:val="21"/>
                          </w:rPr>
                        </w:pPr>
                        <w:r>
                          <w:rPr>
                            <w:szCs w:val="21"/>
                          </w:rPr>
                          <w:t>20.03</w:t>
                        </w:r>
                      </w:p>
                    </w:tc>
                  </w:sdtContent>
                </w:sdt>
                <w:sdt>
                  <w:sdtPr>
                    <w:rPr>
                      <w:szCs w:val="21"/>
                    </w:rPr>
                    <w:alias w:val="董事会报告出具的分产品主营业务收入比上年增减"/>
                    <w:tag w:val="_GBC_f131fddd275c4facbc4bbb799f324a4f"/>
                    <w:id w:val="64855621"/>
                    <w:lock w:val="sdtLocked"/>
                  </w:sdtPr>
                  <w:sdtContent>
                    <w:tc>
                      <w:tcPr>
                        <w:tcW w:w="469" w:type="pct"/>
                      </w:tcPr>
                      <w:p w:rsidR="00DC24E7" w:rsidRDefault="00DC24E7" w:rsidP="00DC24E7">
                        <w:pPr>
                          <w:jc w:val="right"/>
                          <w:rPr>
                            <w:szCs w:val="21"/>
                          </w:rPr>
                        </w:pPr>
                        <w:r>
                          <w:rPr>
                            <w:szCs w:val="21"/>
                          </w:rPr>
                          <w:t>1.02</w:t>
                        </w:r>
                      </w:p>
                    </w:tc>
                  </w:sdtContent>
                </w:sdt>
                <w:sdt>
                  <w:sdtPr>
                    <w:rPr>
                      <w:szCs w:val="21"/>
                    </w:rPr>
                    <w:alias w:val="董事会报告出具的分产品主营业务成本比上年增减"/>
                    <w:tag w:val="_GBC_efafeec211584410b7f8d8a0ddc561b6"/>
                    <w:id w:val="64855622"/>
                    <w:lock w:val="sdtLocked"/>
                  </w:sdtPr>
                  <w:sdtContent>
                    <w:tc>
                      <w:tcPr>
                        <w:tcW w:w="459" w:type="pct"/>
                      </w:tcPr>
                      <w:p w:rsidR="00DC24E7" w:rsidRDefault="00DC24E7" w:rsidP="00DC24E7">
                        <w:pPr>
                          <w:jc w:val="right"/>
                          <w:rPr>
                            <w:szCs w:val="21"/>
                          </w:rPr>
                        </w:pPr>
                        <w:r>
                          <w:rPr>
                            <w:szCs w:val="21"/>
                          </w:rPr>
                          <w:t>10.81</w:t>
                        </w:r>
                      </w:p>
                    </w:tc>
                  </w:sdtContent>
                </w:sdt>
                <w:sdt>
                  <w:sdtPr>
                    <w:rPr>
                      <w:szCs w:val="21"/>
                    </w:rPr>
                    <w:alias w:val="董事会报告出具的分产品毛利率比上年增减"/>
                    <w:tag w:val="_GBC_3f736c719cd647218d957714a10451da"/>
                    <w:id w:val="64855623"/>
                    <w:lock w:val="sdtLocked"/>
                  </w:sdtPr>
                  <w:sdtContent>
                    <w:tc>
                      <w:tcPr>
                        <w:tcW w:w="409" w:type="pct"/>
                      </w:tcPr>
                      <w:p w:rsidR="00DC24E7" w:rsidRDefault="00DC24E7" w:rsidP="00DC24E7">
                        <w:pPr>
                          <w:jc w:val="right"/>
                          <w:rPr>
                            <w:szCs w:val="21"/>
                          </w:rPr>
                        </w:pPr>
                        <w:r>
                          <w:rPr>
                            <w:szCs w:val="21"/>
                          </w:rPr>
                          <w:t>减少7.06个百分点</w:t>
                        </w:r>
                      </w:p>
                    </w:tc>
                  </w:sdtContent>
                </w:sdt>
              </w:tr>
            </w:sdtContent>
          </w:sdt>
          <w:sdt>
            <w:sdtPr>
              <w:rPr>
                <w:rFonts w:ascii="宋体" w:eastAsiaTheme="minorEastAsia" w:hAnsi="宋体" w:cs="宋体"/>
                <w:kern w:val="0"/>
                <w:szCs w:val="21"/>
              </w:rPr>
              <w:alias w:val="董事会报告出具的分产品主营业务"/>
              <w:tag w:val="_TUP_f3827583cc4c4df6a57620f0c5061461"/>
              <w:id w:val="64855632"/>
              <w:lock w:val="sdtLocked"/>
            </w:sdtPr>
            <w:sdtContent>
              <w:tr w:rsidR="00DC24E7" w:rsidTr="00DC24E7">
                <w:sdt>
                  <w:sdtPr>
                    <w:rPr>
                      <w:rFonts w:ascii="宋体" w:eastAsiaTheme="minorEastAsia" w:hAnsi="宋体" w:cs="宋体"/>
                      <w:kern w:val="0"/>
                      <w:szCs w:val="21"/>
                    </w:rPr>
                    <w:alias w:val="董事会报告出具的主营业务分产品名称"/>
                    <w:tag w:val="_GBC_15e3a05fd47c4c069dee445c95f1fb07"/>
                    <w:id w:val="64855625"/>
                    <w:lock w:val="sdtLocked"/>
                  </w:sdtPr>
                  <w:sdtEndPr>
                    <w:rPr>
                      <w:rFonts w:ascii="Calibri" w:eastAsia="宋体" w:hAnsi="Calibri" w:cs="Times New Roman"/>
                      <w:sz w:val="20"/>
                    </w:rPr>
                  </w:sdtEndPr>
                  <w:sdtContent>
                    <w:tc>
                      <w:tcPr>
                        <w:tcW w:w="766" w:type="pct"/>
                      </w:tcPr>
                      <w:p w:rsidR="00DC24E7" w:rsidRDefault="00DC24E7" w:rsidP="00DC24E7">
                        <w:pPr>
                          <w:pStyle w:val="a9"/>
                          <w:ind w:firstLineChars="0" w:firstLine="0"/>
                          <w:jc w:val="left"/>
                          <w:rPr>
                            <w:szCs w:val="21"/>
                          </w:rPr>
                        </w:pPr>
                        <w:r>
                          <w:rPr>
                            <w:rFonts w:ascii="宋体" w:eastAsiaTheme="minorEastAsia" w:hAnsi="宋体" w:cs="宋体"/>
                            <w:szCs w:val="21"/>
                          </w:rPr>
                          <w:t>安装劳务及其他</w:t>
                        </w:r>
                      </w:p>
                    </w:tc>
                  </w:sdtContent>
                </w:sdt>
                <w:sdt>
                  <w:sdtPr>
                    <w:rPr>
                      <w:szCs w:val="21"/>
                    </w:rPr>
                    <w:alias w:val="董事会报告出具的分产品主营业务收入"/>
                    <w:tag w:val="_GBC_23e1b261458e4693b922af043514fd17"/>
                    <w:id w:val="64855626"/>
                    <w:lock w:val="sdtLocked"/>
                  </w:sdtPr>
                  <w:sdtContent>
                    <w:tc>
                      <w:tcPr>
                        <w:tcW w:w="991" w:type="pct"/>
                      </w:tcPr>
                      <w:p w:rsidR="00DC24E7" w:rsidRDefault="00DC24E7" w:rsidP="00DC24E7">
                        <w:pPr>
                          <w:jc w:val="right"/>
                          <w:rPr>
                            <w:szCs w:val="21"/>
                          </w:rPr>
                        </w:pPr>
                        <w:r>
                          <w:rPr>
                            <w:szCs w:val="21"/>
                          </w:rPr>
                          <w:t>589,294,174.26</w:t>
                        </w:r>
                      </w:p>
                    </w:tc>
                  </w:sdtContent>
                </w:sdt>
                <w:sdt>
                  <w:sdtPr>
                    <w:rPr>
                      <w:szCs w:val="21"/>
                    </w:rPr>
                    <w:alias w:val="董事会报告出具的分产品主营业务成本"/>
                    <w:tag w:val="_GBC_77893e575cf84594a86e069d792f19b5"/>
                    <w:id w:val="64855627"/>
                    <w:lock w:val="sdtLocked"/>
                  </w:sdtPr>
                  <w:sdtContent>
                    <w:tc>
                      <w:tcPr>
                        <w:tcW w:w="1279" w:type="pct"/>
                      </w:tcPr>
                      <w:p w:rsidR="00DC24E7" w:rsidRDefault="00DC24E7" w:rsidP="00DC24E7">
                        <w:pPr>
                          <w:jc w:val="right"/>
                          <w:rPr>
                            <w:szCs w:val="21"/>
                          </w:rPr>
                        </w:pPr>
                        <w:r>
                          <w:rPr>
                            <w:szCs w:val="21"/>
                          </w:rPr>
                          <w:t>360,921,939.14</w:t>
                        </w:r>
                      </w:p>
                    </w:tc>
                  </w:sdtContent>
                </w:sdt>
                <w:sdt>
                  <w:sdtPr>
                    <w:rPr>
                      <w:szCs w:val="21"/>
                    </w:rPr>
                    <w:alias w:val="董事会报告出具的分产品主营业务毛利率"/>
                    <w:tag w:val="_GBC_0a44bcd7d9ec4d0599d659497106b78a"/>
                    <w:id w:val="64855628"/>
                    <w:lock w:val="sdtLocked"/>
                  </w:sdtPr>
                  <w:sdtContent>
                    <w:tc>
                      <w:tcPr>
                        <w:tcW w:w="627" w:type="pct"/>
                      </w:tcPr>
                      <w:p w:rsidR="00DC24E7" w:rsidRDefault="00DC24E7" w:rsidP="00DC24E7">
                        <w:pPr>
                          <w:jc w:val="right"/>
                          <w:rPr>
                            <w:szCs w:val="21"/>
                          </w:rPr>
                        </w:pPr>
                        <w:r>
                          <w:rPr>
                            <w:szCs w:val="21"/>
                          </w:rPr>
                          <w:t>38.75</w:t>
                        </w:r>
                      </w:p>
                    </w:tc>
                  </w:sdtContent>
                </w:sdt>
                <w:sdt>
                  <w:sdtPr>
                    <w:rPr>
                      <w:szCs w:val="21"/>
                    </w:rPr>
                    <w:alias w:val="董事会报告出具的分产品主营业务收入比上年增减"/>
                    <w:tag w:val="_GBC_f131fddd275c4facbc4bbb799f324a4f"/>
                    <w:id w:val="64855629"/>
                    <w:lock w:val="sdtLocked"/>
                  </w:sdtPr>
                  <w:sdtContent>
                    <w:tc>
                      <w:tcPr>
                        <w:tcW w:w="469" w:type="pct"/>
                      </w:tcPr>
                      <w:p w:rsidR="00DC24E7" w:rsidRDefault="00DC24E7" w:rsidP="00DC24E7">
                        <w:pPr>
                          <w:jc w:val="right"/>
                          <w:rPr>
                            <w:szCs w:val="21"/>
                          </w:rPr>
                        </w:pPr>
                        <w:r>
                          <w:rPr>
                            <w:szCs w:val="21"/>
                          </w:rPr>
                          <w:t>18.02</w:t>
                        </w:r>
                      </w:p>
                    </w:tc>
                  </w:sdtContent>
                </w:sdt>
                <w:sdt>
                  <w:sdtPr>
                    <w:rPr>
                      <w:szCs w:val="21"/>
                    </w:rPr>
                    <w:alias w:val="董事会报告出具的分产品主营业务成本比上年增减"/>
                    <w:tag w:val="_GBC_efafeec211584410b7f8d8a0ddc561b6"/>
                    <w:id w:val="64855630"/>
                    <w:lock w:val="sdtLocked"/>
                  </w:sdtPr>
                  <w:sdtContent>
                    <w:tc>
                      <w:tcPr>
                        <w:tcW w:w="459" w:type="pct"/>
                      </w:tcPr>
                      <w:p w:rsidR="00DC24E7" w:rsidRDefault="00DC24E7" w:rsidP="00DC24E7">
                        <w:pPr>
                          <w:jc w:val="right"/>
                          <w:rPr>
                            <w:szCs w:val="21"/>
                          </w:rPr>
                        </w:pPr>
                        <w:r>
                          <w:rPr>
                            <w:szCs w:val="21"/>
                          </w:rPr>
                          <w:t>22.67</w:t>
                        </w:r>
                      </w:p>
                    </w:tc>
                  </w:sdtContent>
                </w:sdt>
                <w:sdt>
                  <w:sdtPr>
                    <w:rPr>
                      <w:szCs w:val="21"/>
                    </w:rPr>
                    <w:alias w:val="董事会报告出具的分产品毛利率比上年增减"/>
                    <w:tag w:val="_GBC_3f736c719cd647218d957714a10451da"/>
                    <w:id w:val="64855631"/>
                    <w:lock w:val="sdtLocked"/>
                  </w:sdtPr>
                  <w:sdtContent>
                    <w:tc>
                      <w:tcPr>
                        <w:tcW w:w="409" w:type="pct"/>
                      </w:tcPr>
                      <w:p w:rsidR="00DC24E7" w:rsidRDefault="00DC24E7" w:rsidP="00DC24E7">
                        <w:pPr>
                          <w:jc w:val="right"/>
                          <w:rPr>
                            <w:szCs w:val="21"/>
                          </w:rPr>
                        </w:pPr>
                        <w:r>
                          <w:rPr>
                            <w:szCs w:val="21"/>
                          </w:rPr>
                          <w:t>减少2.32个百分点</w:t>
                        </w:r>
                      </w:p>
                    </w:tc>
                  </w:sdtContent>
                </w:sdt>
              </w:tr>
            </w:sdtContent>
          </w:sdt>
          <w:tr w:rsidR="00DC24E7" w:rsidTr="00DC24E7">
            <w:tc>
              <w:tcPr>
                <w:tcW w:w="5000" w:type="pct"/>
                <w:gridSpan w:val="7"/>
              </w:tcPr>
              <w:p w:rsidR="00DC24E7" w:rsidRDefault="00DC24E7" w:rsidP="00DC24E7">
                <w:pPr>
                  <w:jc w:val="center"/>
                  <w:rPr>
                    <w:szCs w:val="21"/>
                  </w:rPr>
                </w:pPr>
                <w:r>
                  <w:rPr>
                    <w:rFonts w:hint="eastAsia"/>
                    <w:szCs w:val="21"/>
                  </w:rPr>
                  <w:t>主营业务分地区情况</w:t>
                </w:r>
              </w:p>
            </w:tc>
          </w:tr>
          <w:tr w:rsidR="00DC24E7" w:rsidTr="00DC24E7">
            <w:tc>
              <w:tcPr>
                <w:tcW w:w="766" w:type="pct"/>
                <w:vAlign w:val="center"/>
              </w:tcPr>
              <w:p w:rsidR="00DC24E7" w:rsidRDefault="00DC24E7" w:rsidP="00DC24E7">
                <w:pPr>
                  <w:jc w:val="center"/>
                  <w:rPr>
                    <w:szCs w:val="21"/>
                  </w:rPr>
                </w:pPr>
                <w:r>
                  <w:rPr>
                    <w:rFonts w:hint="eastAsia"/>
                    <w:szCs w:val="21"/>
                  </w:rPr>
                  <w:t>分地区</w:t>
                </w:r>
              </w:p>
            </w:tc>
            <w:tc>
              <w:tcPr>
                <w:tcW w:w="991" w:type="pct"/>
                <w:vAlign w:val="center"/>
              </w:tcPr>
              <w:p w:rsidR="00DC24E7" w:rsidRDefault="00DC24E7" w:rsidP="00DC24E7">
                <w:pPr>
                  <w:jc w:val="center"/>
                  <w:rPr>
                    <w:szCs w:val="21"/>
                  </w:rPr>
                </w:pPr>
                <w:r>
                  <w:rPr>
                    <w:rFonts w:hint="eastAsia"/>
                    <w:szCs w:val="21"/>
                  </w:rPr>
                  <w:t>营业收入</w:t>
                </w:r>
              </w:p>
            </w:tc>
            <w:tc>
              <w:tcPr>
                <w:tcW w:w="1279" w:type="pct"/>
                <w:vAlign w:val="center"/>
              </w:tcPr>
              <w:p w:rsidR="00DC24E7" w:rsidRDefault="00DC24E7" w:rsidP="00DC24E7">
                <w:pPr>
                  <w:jc w:val="center"/>
                  <w:rPr>
                    <w:szCs w:val="21"/>
                  </w:rPr>
                </w:pPr>
                <w:r>
                  <w:rPr>
                    <w:rFonts w:hint="eastAsia"/>
                    <w:szCs w:val="21"/>
                  </w:rPr>
                  <w:t>营业成本</w:t>
                </w:r>
              </w:p>
            </w:tc>
            <w:tc>
              <w:tcPr>
                <w:tcW w:w="627" w:type="pct"/>
                <w:vAlign w:val="center"/>
              </w:tcPr>
              <w:p w:rsidR="00DC24E7" w:rsidRDefault="00DC24E7" w:rsidP="00DC24E7">
                <w:pPr>
                  <w:jc w:val="center"/>
                  <w:rPr>
                    <w:szCs w:val="21"/>
                  </w:rPr>
                </w:pPr>
                <w:r>
                  <w:rPr>
                    <w:rFonts w:hint="eastAsia"/>
                    <w:szCs w:val="21"/>
                  </w:rPr>
                  <w:t>毛利率（%）</w:t>
                </w:r>
              </w:p>
            </w:tc>
            <w:tc>
              <w:tcPr>
                <w:tcW w:w="469" w:type="pct"/>
                <w:vAlign w:val="center"/>
              </w:tcPr>
              <w:p w:rsidR="00DC24E7" w:rsidRDefault="00DC24E7" w:rsidP="00DC24E7">
                <w:pPr>
                  <w:jc w:val="center"/>
                  <w:rPr>
                    <w:szCs w:val="21"/>
                  </w:rPr>
                </w:pPr>
                <w:r>
                  <w:rPr>
                    <w:rFonts w:hint="eastAsia"/>
                    <w:szCs w:val="21"/>
                  </w:rPr>
                  <w:t>营业收入比上年增减</w:t>
                </w:r>
                <w:r>
                  <w:rPr>
                    <w:rFonts w:hint="eastAsia"/>
                    <w:szCs w:val="21"/>
                  </w:rPr>
                  <w:lastRenderedPageBreak/>
                  <w:t>（%）</w:t>
                </w:r>
              </w:p>
            </w:tc>
            <w:tc>
              <w:tcPr>
                <w:tcW w:w="459" w:type="pct"/>
                <w:vAlign w:val="center"/>
              </w:tcPr>
              <w:p w:rsidR="00DC24E7" w:rsidRDefault="00DC24E7" w:rsidP="00DC24E7">
                <w:pPr>
                  <w:jc w:val="center"/>
                  <w:rPr>
                    <w:szCs w:val="21"/>
                  </w:rPr>
                </w:pPr>
                <w:r>
                  <w:rPr>
                    <w:rFonts w:hint="eastAsia"/>
                    <w:szCs w:val="21"/>
                  </w:rPr>
                  <w:lastRenderedPageBreak/>
                  <w:t>营业成本比上</w:t>
                </w:r>
                <w:r>
                  <w:rPr>
                    <w:rFonts w:hint="eastAsia"/>
                    <w:szCs w:val="21"/>
                  </w:rPr>
                  <w:lastRenderedPageBreak/>
                  <w:t>年增减（%）</w:t>
                </w:r>
              </w:p>
            </w:tc>
            <w:tc>
              <w:tcPr>
                <w:tcW w:w="409" w:type="pct"/>
                <w:vAlign w:val="center"/>
              </w:tcPr>
              <w:p w:rsidR="00DC24E7" w:rsidRDefault="00DC24E7" w:rsidP="00DC24E7">
                <w:pPr>
                  <w:jc w:val="center"/>
                  <w:rPr>
                    <w:szCs w:val="21"/>
                  </w:rPr>
                </w:pPr>
                <w:r>
                  <w:rPr>
                    <w:rFonts w:hint="eastAsia"/>
                    <w:szCs w:val="21"/>
                  </w:rPr>
                  <w:lastRenderedPageBreak/>
                  <w:t>毛利率</w:t>
                </w:r>
                <w:r>
                  <w:rPr>
                    <w:szCs w:val="21"/>
                  </w:rPr>
                  <w:t>比上年</w:t>
                </w:r>
                <w:r>
                  <w:rPr>
                    <w:szCs w:val="21"/>
                  </w:rPr>
                  <w:lastRenderedPageBreak/>
                  <w:t>增减（</w:t>
                </w:r>
                <w:r>
                  <w:rPr>
                    <w:rFonts w:hint="eastAsia"/>
                    <w:szCs w:val="21"/>
                  </w:rPr>
                  <w:t>%</w:t>
                </w:r>
                <w:r>
                  <w:rPr>
                    <w:szCs w:val="21"/>
                  </w:rPr>
                  <w:t>）</w:t>
                </w:r>
              </w:p>
            </w:tc>
          </w:tr>
          <w:sdt>
            <w:sdtPr>
              <w:rPr>
                <w:rFonts w:ascii="宋体" w:eastAsiaTheme="minorEastAsia" w:hAnsi="宋体" w:cs="宋体" w:hint="eastAsia"/>
                <w:kern w:val="0"/>
                <w:szCs w:val="21"/>
              </w:rPr>
              <w:alias w:val="董事会报告出具的分地区主营业务"/>
              <w:tag w:val="_TUP_0f1c163f212246d99030500182c6a741"/>
              <w:id w:val="64855640"/>
              <w:lock w:val="sdtLocked"/>
            </w:sdtPr>
            <w:sdtContent>
              <w:tr w:rsidR="00DC24E7" w:rsidTr="00DC24E7">
                <w:tc>
                  <w:tcPr>
                    <w:tcW w:w="766" w:type="pct"/>
                  </w:tcPr>
                  <w:sdt>
                    <w:sdtPr>
                      <w:rPr>
                        <w:rFonts w:ascii="宋体" w:hAnsi="宋体" w:cs="宋体" w:hint="eastAsia"/>
                        <w:szCs w:val="21"/>
                      </w:rPr>
                      <w:alias w:val="董事会报告出具的主营业务分地区名称"/>
                      <w:tag w:val="_GBC_c110972ee47046cf826409382c88f943"/>
                      <w:id w:val="64855633"/>
                      <w:lock w:val="sdtLocked"/>
                    </w:sdtPr>
                    <w:sdtContent>
                      <w:p w:rsidR="00DC24E7" w:rsidRDefault="00DC24E7" w:rsidP="00DC24E7">
                        <w:pPr>
                          <w:pStyle w:val="a9"/>
                          <w:ind w:firstLineChars="0" w:firstLine="0"/>
                          <w:jc w:val="left"/>
                          <w:rPr>
                            <w:rFonts w:ascii="宋体" w:hAnsi="宋体" w:cs="宋体"/>
                            <w:szCs w:val="21"/>
                          </w:rPr>
                        </w:pPr>
                        <w:r>
                          <w:rPr>
                            <w:rFonts w:ascii="宋体" w:hAnsi="宋体" w:cs="宋体" w:hint="eastAsia"/>
                            <w:szCs w:val="21"/>
                          </w:rPr>
                          <w:t>四川省广安市</w:t>
                        </w:r>
                      </w:p>
                    </w:sdtContent>
                  </w:sdt>
                </w:tc>
                <w:tc>
                  <w:tcPr>
                    <w:tcW w:w="991" w:type="pct"/>
                  </w:tcPr>
                  <w:sdt>
                    <w:sdtPr>
                      <w:rPr>
                        <w:rFonts w:hint="eastAsia"/>
                        <w:szCs w:val="21"/>
                      </w:rPr>
                      <w:alias w:val="董事会报告出具的分地区主营业务收入"/>
                      <w:tag w:val="_GBC_1ac6c81cd18c4c6a90283c5c70d02b7d"/>
                      <w:id w:val="64855634"/>
                      <w:lock w:val="sdtLocked"/>
                    </w:sdtPr>
                    <w:sdtContent>
                      <w:p w:rsidR="00DC24E7" w:rsidRDefault="00DC24E7" w:rsidP="00DC24E7">
                        <w:pPr>
                          <w:jc w:val="right"/>
                          <w:rPr>
                            <w:szCs w:val="21"/>
                          </w:rPr>
                        </w:pPr>
                        <w:r>
                          <w:rPr>
                            <w:rFonts w:hint="eastAsia"/>
                            <w:szCs w:val="21"/>
                          </w:rPr>
                          <w:t>1,607,229,000.06</w:t>
                        </w:r>
                      </w:p>
                    </w:sdtContent>
                  </w:sdt>
                </w:tc>
                <w:tc>
                  <w:tcPr>
                    <w:tcW w:w="1279" w:type="pct"/>
                  </w:tcPr>
                  <w:sdt>
                    <w:sdtPr>
                      <w:rPr>
                        <w:rFonts w:hint="eastAsia"/>
                        <w:szCs w:val="21"/>
                      </w:rPr>
                      <w:alias w:val="董事会报告出具的分地区主营业务成本"/>
                      <w:tag w:val="_GBC_c555802712814f9181bb456b3ec43602"/>
                      <w:id w:val="64855635"/>
                      <w:lock w:val="sdtLocked"/>
                    </w:sdtPr>
                    <w:sdtContent>
                      <w:p w:rsidR="00DC24E7" w:rsidRDefault="00DC24E7" w:rsidP="00DC24E7">
                        <w:pPr>
                          <w:jc w:val="right"/>
                          <w:rPr>
                            <w:szCs w:val="21"/>
                          </w:rPr>
                        </w:pPr>
                        <w:r>
                          <w:rPr>
                            <w:rFonts w:hint="eastAsia"/>
                            <w:szCs w:val="21"/>
                          </w:rPr>
                          <w:t>1,119,541,268.51</w:t>
                        </w:r>
                      </w:p>
                    </w:sdtContent>
                  </w:sdt>
                </w:tc>
                <w:tc>
                  <w:tcPr>
                    <w:tcW w:w="627" w:type="pct"/>
                  </w:tcPr>
                  <w:sdt>
                    <w:sdtPr>
                      <w:rPr>
                        <w:rFonts w:hint="eastAsia"/>
                        <w:szCs w:val="21"/>
                      </w:rPr>
                      <w:alias w:val="董事会报告出具的分地区主营业务毛利率"/>
                      <w:tag w:val="_GBC_598a2aec595646a69e6dc8f748c82011"/>
                      <w:id w:val="64855636"/>
                      <w:lock w:val="sdtLocked"/>
                    </w:sdtPr>
                    <w:sdtContent>
                      <w:p w:rsidR="00DC24E7" w:rsidRDefault="00DC24E7" w:rsidP="00DC24E7">
                        <w:pPr>
                          <w:jc w:val="right"/>
                          <w:rPr>
                            <w:szCs w:val="21"/>
                          </w:rPr>
                        </w:pPr>
                        <w:r>
                          <w:rPr>
                            <w:rFonts w:hint="eastAsia"/>
                            <w:szCs w:val="21"/>
                          </w:rPr>
                          <w:t>30.34</w:t>
                        </w:r>
                      </w:p>
                    </w:sdtContent>
                  </w:sdt>
                </w:tc>
                <w:tc>
                  <w:tcPr>
                    <w:tcW w:w="469" w:type="pct"/>
                  </w:tcPr>
                  <w:sdt>
                    <w:sdtPr>
                      <w:rPr>
                        <w:rFonts w:hint="eastAsia"/>
                        <w:szCs w:val="21"/>
                      </w:rPr>
                      <w:alias w:val="董事会报告出具的分地区主营业务收入比上年增减"/>
                      <w:tag w:val="_GBC_c52086c04b0842c3b67cd5351ef25c7d"/>
                      <w:id w:val="64855637"/>
                      <w:lock w:val="sdtLocked"/>
                    </w:sdtPr>
                    <w:sdtContent>
                      <w:p w:rsidR="00DC24E7" w:rsidRDefault="00DC24E7" w:rsidP="00DC24E7">
                        <w:pPr>
                          <w:jc w:val="right"/>
                          <w:rPr>
                            <w:szCs w:val="21"/>
                          </w:rPr>
                        </w:pPr>
                        <w:r>
                          <w:rPr>
                            <w:rFonts w:hint="eastAsia"/>
                            <w:szCs w:val="21"/>
                          </w:rPr>
                          <w:t>10.34</w:t>
                        </w:r>
                      </w:p>
                    </w:sdtContent>
                  </w:sdt>
                </w:tc>
                <w:tc>
                  <w:tcPr>
                    <w:tcW w:w="459" w:type="pct"/>
                  </w:tcPr>
                  <w:sdt>
                    <w:sdtPr>
                      <w:rPr>
                        <w:rFonts w:hint="eastAsia"/>
                        <w:szCs w:val="21"/>
                      </w:rPr>
                      <w:alias w:val="董事会报告出具的分地区主营业务成本比上年增减"/>
                      <w:tag w:val="_GBC_8ac9cbabc1bf4424b457d3af4a9cfdeb"/>
                      <w:id w:val="64855638"/>
                      <w:lock w:val="sdtLocked"/>
                    </w:sdtPr>
                    <w:sdtContent>
                      <w:p w:rsidR="00DC24E7" w:rsidRDefault="00DC24E7" w:rsidP="004C27BA">
                        <w:pPr>
                          <w:jc w:val="right"/>
                          <w:rPr>
                            <w:szCs w:val="21"/>
                          </w:rPr>
                        </w:pPr>
                        <w:r>
                          <w:rPr>
                            <w:rFonts w:hint="eastAsia"/>
                            <w:szCs w:val="21"/>
                          </w:rPr>
                          <w:t>18.</w:t>
                        </w:r>
                        <w:r w:rsidR="004C27BA">
                          <w:rPr>
                            <w:rFonts w:hint="eastAsia"/>
                            <w:szCs w:val="21"/>
                          </w:rPr>
                          <w:t>32</w:t>
                        </w:r>
                      </w:p>
                    </w:sdtContent>
                  </w:sdt>
                </w:tc>
                <w:tc>
                  <w:tcPr>
                    <w:tcW w:w="409" w:type="pct"/>
                  </w:tcPr>
                  <w:sdt>
                    <w:sdtPr>
                      <w:rPr>
                        <w:rFonts w:hint="eastAsia"/>
                        <w:szCs w:val="21"/>
                      </w:rPr>
                      <w:alias w:val="董事会报告出具的分地区毛利率比上年增减"/>
                      <w:tag w:val="_GBC_9ff09ae369a74be5806fffdd648fb7eb"/>
                      <w:id w:val="64855639"/>
                      <w:lock w:val="sdtLocked"/>
                    </w:sdtPr>
                    <w:sdtContent>
                      <w:p w:rsidR="00DC24E7" w:rsidRDefault="004C27BA" w:rsidP="004C27BA">
                        <w:pPr>
                          <w:jc w:val="right"/>
                          <w:rPr>
                            <w:szCs w:val="21"/>
                          </w:rPr>
                        </w:pPr>
                        <w:r>
                          <w:rPr>
                            <w:rFonts w:hint="eastAsia"/>
                            <w:szCs w:val="21"/>
                          </w:rPr>
                          <w:t>减少</w:t>
                        </w:r>
                        <w:r>
                          <w:rPr>
                            <w:szCs w:val="21"/>
                          </w:rPr>
                          <w:t>4.70个百分点</w:t>
                        </w:r>
                      </w:p>
                    </w:sdtContent>
                  </w:sdt>
                </w:tc>
              </w:tr>
            </w:sdtContent>
          </w:sdt>
          <w:sdt>
            <w:sdtPr>
              <w:rPr>
                <w:rFonts w:ascii="宋体" w:eastAsiaTheme="minorEastAsia" w:hAnsi="宋体" w:cs="宋体" w:hint="eastAsia"/>
                <w:kern w:val="0"/>
                <w:szCs w:val="21"/>
              </w:rPr>
              <w:alias w:val="董事会报告出具的分地区主营业务"/>
              <w:tag w:val="_TUP_0f1c163f212246d99030500182c6a741"/>
              <w:id w:val="64855648"/>
              <w:lock w:val="sdtLocked"/>
            </w:sdtPr>
            <w:sdtContent>
              <w:tr w:rsidR="00DC24E7" w:rsidTr="00DC24E7">
                <w:tc>
                  <w:tcPr>
                    <w:tcW w:w="766" w:type="pct"/>
                  </w:tcPr>
                  <w:sdt>
                    <w:sdtPr>
                      <w:rPr>
                        <w:rFonts w:ascii="宋体" w:hAnsi="宋体" w:cs="宋体" w:hint="eastAsia"/>
                        <w:szCs w:val="21"/>
                      </w:rPr>
                      <w:alias w:val="董事会报告出具的主营业务分地区名称"/>
                      <w:tag w:val="_GBC_c110972ee47046cf826409382c88f943"/>
                      <w:id w:val="64855641"/>
                      <w:lock w:val="sdtLocked"/>
                    </w:sdtPr>
                    <w:sdtContent>
                      <w:p w:rsidR="00DC24E7" w:rsidRDefault="00DC24E7" w:rsidP="00DC24E7">
                        <w:pPr>
                          <w:pStyle w:val="a9"/>
                          <w:ind w:firstLineChars="0" w:firstLine="0"/>
                          <w:jc w:val="left"/>
                          <w:rPr>
                            <w:rFonts w:ascii="宋体" w:hAnsi="宋体" w:cs="宋体"/>
                            <w:szCs w:val="21"/>
                          </w:rPr>
                        </w:pPr>
                        <w:r>
                          <w:rPr>
                            <w:rFonts w:ascii="宋体" w:hAnsi="宋体" w:cs="宋体" w:hint="eastAsia"/>
                            <w:szCs w:val="21"/>
                          </w:rPr>
                          <w:t>四川省南充市西充县</w:t>
                        </w:r>
                      </w:p>
                    </w:sdtContent>
                  </w:sdt>
                </w:tc>
                <w:tc>
                  <w:tcPr>
                    <w:tcW w:w="991" w:type="pct"/>
                  </w:tcPr>
                  <w:sdt>
                    <w:sdtPr>
                      <w:rPr>
                        <w:rFonts w:hint="eastAsia"/>
                        <w:szCs w:val="21"/>
                      </w:rPr>
                      <w:alias w:val="董事会报告出具的分地区主营业务收入"/>
                      <w:tag w:val="_GBC_1ac6c81cd18c4c6a90283c5c70d02b7d"/>
                      <w:id w:val="64855642"/>
                      <w:lock w:val="sdtLocked"/>
                    </w:sdtPr>
                    <w:sdtContent>
                      <w:p w:rsidR="00DC24E7" w:rsidRDefault="00DC24E7" w:rsidP="00DC24E7">
                        <w:pPr>
                          <w:jc w:val="right"/>
                          <w:rPr>
                            <w:szCs w:val="21"/>
                          </w:rPr>
                        </w:pPr>
                        <w:r>
                          <w:rPr>
                            <w:rFonts w:hint="eastAsia"/>
                            <w:szCs w:val="21"/>
                          </w:rPr>
                          <w:t>67,669,983.23</w:t>
                        </w:r>
                      </w:p>
                    </w:sdtContent>
                  </w:sdt>
                </w:tc>
                <w:tc>
                  <w:tcPr>
                    <w:tcW w:w="1279" w:type="pct"/>
                  </w:tcPr>
                  <w:sdt>
                    <w:sdtPr>
                      <w:rPr>
                        <w:rFonts w:hint="eastAsia"/>
                        <w:szCs w:val="21"/>
                      </w:rPr>
                      <w:alias w:val="董事会报告出具的分地区主营业务成本"/>
                      <w:tag w:val="_GBC_c555802712814f9181bb456b3ec43602"/>
                      <w:id w:val="64855643"/>
                      <w:lock w:val="sdtLocked"/>
                    </w:sdtPr>
                    <w:sdtContent>
                      <w:p w:rsidR="00DC24E7" w:rsidRDefault="00DC24E7" w:rsidP="00DC24E7">
                        <w:pPr>
                          <w:jc w:val="right"/>
                          <w:rPr>
                            <w:szCs w:val="21"/>
                          </w:rPr>
                        </w:pPr>
                        <w:r>
                          <w:rPr>
                            <w:rFonts w:hint="eastAsia"/>
                            <w:szCs w:val="21"/>
                          </w:rPr>
                          <w:t>42,412,335.67</w:t>
                        </w:r>
                      </w:p>
                    </w:sdtContent>
                  </w:sdt>
                </w:tc>
                <w:tc>
                  <w:tcPr>
                    <w:tcW w:w="627" w:type="pct"/>
                  </w:tcPr>
                  <w:sdt>
                    <w:sdtPr>
                      <w:rPr>
                        <w:rFonts w:hint="eastAsia"/>
                        <w:szCs w:val="21"/>
                      </w:rPr>
                      <w:alias w:val="董事会报告出具的分地区主营业务毛利率"/>
                      <w:tag w:val="_GBC_598a2aec595646a69e6dc8f748c82011"/>
                      <w:id w:val="64855644"/>
                      <w:lock w:val="sdtLocked"/>
                    </w:sdtPr>
                    <w:sdtContent>
                      <w:p w:rsidR="00DC24E7" w:rsidRDefault="00DC24E7" w:rsidP="00DC24E7">
                        <w:pPr>
                          <w:jc w:val="right"/>
                          <w:rPr>
                            <w:szCs w:val="21"/>
                          </w:rPr>
                        </w:pPr>
                        <w:r>
                          <w:rPr>
                            <w:rFonts w:hint="eastAsia"/>
                            <w:szCs w:val="21"/>
                          </w:rPr>
                          <w:t>37.32</w:t>
                        </w:r>
                      </w:p>
                    </w:sdtContent>
                  </w:sdt>
                </w:tc>
                <w:tc>
                  <w:tcPr>
                    <w:tcW w:w="469" w:type="pct"/>
                  </w:tcPr>
                  <w:sdt>
                    <w:sdtPr>
                      <w:rPr>
                        <w:rFonts w:hint="eastAsia"/>
                        <w:szCs w:val="21"/>
                      </w:rPr>
                      <w:alias w:val="董事会报告出具的分地区主营业务收入比上年增减"/>
                      <w:tag w:val="_GBC_c52086c04b0842c3b67cd5351ef25c7d"/>
                      <w:id w:val="64855645"/>
                      <w:lock w:val="sdtLocked"/>
                    </w:sdtPr>
                    <w:sdtContent>
                      <w:p w:rsidR="00DC24E7" w:rsidRDefault="00DC24E7" w:rsidP="00DC24E7">
                        <w:pPr>
                          <w:jc w:val="right"/>
                          <w:rPr>
                            <w:szCs w:val="21"/>
                          </w:rPr>
                        </w:pPr>
                        <w:r>
                          <w:rPr>
                            <w:rFonts w:hint="eastAsia"/>
                            <w:szCs w:val="21"/>
                          </w:rPr>
                          <w:t>38.35</w:t>
                        </w:r>
                      </w:p>
                    </w:sdtContent>
                  </w:sdt>
                </w:tc>
                <w:tc>
                  <w:tcPr>
                    <w:tcW w:w="459" w:type="pct"/>
                  </w:tcPr>
                  <w:sdt>
                    <w:sdtPr>
                      <w:rPr>
                        <w:rFonts w:hint="eastAsia"/>
                        <w:szCs w:val="21"/>
                      </w:rPr>
                      <w:alias w:val="董事会报告出具的分地区主营业务成本比上年增减"/>
                      <w:tag w:val="_GBC_8ac9cbabc1bf4424b457d3af4a9cfdeb"/>
                      <w:id w:val="64855646"/>
                      <w:lock w:val="sdtLocked"/>
                    </w:sdtPr>
                    <w:sdtContent>
                      <w:p w:rsidR="00DC24E7" w:rsidRDefault="00DC24E7" w:rsidP="00DC24E7">
                        <w:pPr>
                          <w:jc w:val="right"/>
                          <w:rPr>
                            <w:szCs w:val="21"/>
                          </w:rPr>
                        </w:pPr>
                        <w:r>
                          <w:rPr>
                            <w:rFonts w:hint="eastAsia"/>
                            <w:szCs w:val="21"/>
                          </w:rPr>
                          <w:t>25.16</w:t>
                        </w:r>
                      </w:p>
                    </w:sdtContent>
                  </w:sdt>
                </w:tc>
                <w:tc>
                  <w:tcPr>
                    <w:tcW w:w="409" w:type="pct"/>
                  </w:tcPr>
                  <w:sdt>
                    <w:sdtPr>
                      <w:rPr>
                        <w:rFonts w:hint="eastAsia"/>
                        <w:szCs w:val="21"/>
                      </w:rPr>
                      <w:alias w:val="董事会报告出具的分地区毛利率比上年增减"/>
                      <w:tag w:val="_GBC_9ff09ae369a74be5806fffdd648fb7eb"/>
                      <w:id w:val="64855647"/>
                      <w:lock w:val="sdtLocked"/>
                    </w:sdtPr>
                    <w:sdtContent>
                      <w:p w:rsidR="00DC24E7" w:rsidRDefault="00370850" w:rsidP="00DC24E7">
                        <w:pPr>
                          <w:jc w:val="right"/>
                          <w:rPr>
                            <w:szCs w:val="21"/>
                          </w:rPr>
                        </w:pPr>
                        <w:r>
                          <w:rPr>
                            <w:rFonts w:hint="eastAsia"/>
                            <w:szCs w:val="21"/>
                          </w:rPr>
                          <w:t>增加</w:t>
                        </w:r>
                        <w:r>
                          <w:rPr>
                            <w:szCs w:val="21"/>
                          </w:rPr>
                          <w:t>6.61个百分点</w:t>
                        </w:r>
                      </w:p>
                    </w:sdtContent>
                  </w:sdt>
                </w:tc>
              </w:tr>
            </w:sdtContent>
          </w:sdt>
          <w:sdt>
            <w:sdtPr>
              <w:rPr>
                <w:rFonts w:ascii="宋体" w:eastAsiaTheme="minorEastAsia" w:hAnsi="宋体" w:cs="宋体" w:hint="eastAsia"/>
                <w:kern w:val="0"/>
                <w:szCs w:val="21"/>
              </w:rPr>
              <w:alias w:val="董事会报告出具的分地区主营业务"/>
              <w:tag w:val="_TUP_0f1c163f212246d99030500182c6a741"/>
              <w:id w:val="64855656"/>
              <w:lock w:val="sdtLocked"/>
            </w:sdtPr>
            <w:sdtContent>
              <w:tr w:rsidR="00DC24E7" w:rsidTr="00DC24E7">
                <w:tc>
                  <w:tcPr>
                    <w:tcW w:w="766" w:type="pct"/>
                  </w:tcPr>
                  <w:sdt>
                    <w:sdtPr>
                      <w:rPr>
                        <w:rFonts w:ascii="宋体" w:hAnsi="宋体" w:cs="宋体" w:hint="eastAsia"/>
                        <w:szCs w:val="21"/>
                      </w:rPr>
                      <w:alias w:val="董事会报告出具的主营业务分地区名称"/>
                      <w:tag w:val="_GBC_c110972ee47046cf826409382c88f943"/>
                      <w:id w:val="64855649"/>
                      <w:lock w:val="sdtLocked"/>
                    </w:sdtPr>
                    <w:sdtContent>
                      <w:p w:rsidR="00DC24E7" w:rsidRDefault="00DC24E7" w:rsidP="00DC24E7">
                        <w:pPr>
                          <w:pStyle w:val="a9"/>
                          <w:ind w:firstLineChars="0" w:firstLine="0"/>
                          <w:jc w:val="left"/>
                          <w:rPr>
                            <w:rFonts w:ascii="宋体" w:hAnsi="宋体" w:cs="宋体"/>
                            <w:szCs w:val="21"/>
                          </w:rPr>
                        </w:pPr>
                        <w:r>
                          <w:rPr>
                            <w:rFonts w:ascii="宋体" w:hAnsi="宋体" w:cs="宋体" w:hint="eastAsia"/>
                            <w:szCs w:val="21"/>
                          </w:rPr>
                          <w:t>四川省绵阳市平武县</w:t>
                        </w:r>
                      </w:p>
                    </w:sdtContent>
                  </w:sdt>
                </w:tc>
                <w:tc>
                  <w:tcPr>
                    <w:tcW w:w="991" w:type="pct"/>
                  </w:tcPr>
                  <w:sdt>
                    <w:sdtPr>
                      <w:rPr>
                        <w:rFonts w:hint="eastAsia"/>
                        <w:szCs w:val="21"/>
                      </w:rPr>
                      <w:alias w:val="董事会报告出具的分地区主营业务收入"/>
                      <w:tag w:val="_GBC_1ac6c81cd18c4c6a90283c5c70d02b7d"/>
                      <w:id w:val="64855650"/>
                      <w:lock w:val="sdtLocked"/>
                    </w:sdtPr>
                    <w:sdtContent>
                      <w:p w:rsidR="00DC24E7" w:rsidRDefault="00DC24E7" w:rsidP="00DC24E7">
                        <w:pPr>
                          <w:jc w:val="right"/>
                          <w:rPr>
                            <w:szCs w:val="21"/>
                          </w:rPr>
                        </w:pPr>
                        <w:r>
                          <w:rPr>
                            <w:rFonts w:hint="eastAsia"/>
                            <w:szCs w:val="21"/>
                          </w:rPr>
                          <w:t>56,344,822.24</w:t>
                        </w:r>
                      </w:p>
                    </w:sdtContent>
                  </w:sdt>
                </w:tc>
                <w:tc>
                  <w:tcPr>
                    <w:tcW w:w="1279" w:type="pct"/>
                  </w:tcPr>
                  <w:sdt>
                    <w:sdtPr>
                      <w:rPr>
                        <w:rFonts w:hint="eastAsia"/>
                        <w:szCs w:val="21"/>
                      </w:rPr>
                      <w:alias w:val="董事会报告出具的分地区主营业务成本"/>
                      <w:tag w:val="_GBC_c555802712814f9181bb456b3ec43602"/>
                      <w:id w:val="64855651"/>
                      <w:lock w:val="sdtLocked"/>
                    </w:sdtPr>
                    <w:sdtContent>
                      <w:p w:rsidR="00DC24E7" w:rsidRDefault="00DC24E7" w:rsidP="00DC24E7">
                        <w:pPr>
                          <w:jc w:val="right"/>
                          <w:rPr>
                            <w:szCs w:val="21"/>
                          </w:rPr>
                        </w:pPr>
                        <w:r>
                          <w:rPr>
                            <w:rFonts w:hint="eastAsia"/>
                            <w:szCs w:val="21"/>
                          </w:rPr>
                          <w:t>48,923,798.25</w:t>
                        </w:r>
                      </w:p>
                    </w:sdtContent>
                  </w:sdt>
                </w:tc>
                <w:tc>
                  <w:tcPr>
                    <w:tcW w:w="627" w:type="pct"/>
                  </w:tcPr>
                  <w:sdt>
                    <w:sdtPr>
                      <w:rPr>
                        <w:rFonts w:hint="eastAsia"/>
                        <w:szCs w:val="21"/>
                      </w:rPr>
                      <w:alias w:val="董事会报告出具的分地区主营业务毛利率"/>
                      <w:tag w:val="_GBC_598a2aec595646a69e6dc8f748c82011"/>
                      <w:id w:val="64855652"/>
                      <w:lock w:val="sdtLocked"/>
                    </w:sdtPr>
                    <w:sdtContent>
                      <w:p w:rsidR="00DC24E7" w:rsidRDefault="00DC24E7" w:rsidP="00DC24E7">
                        <w:pPr>
                          <w:jc w:val="right"/>
                          <w:rPr>
                            <w:szCs w:val="21"/>
                          </w:rPr>
                        </w:pPr>
                        <w:r>
                          <w:rPr>
                            <w:rFonts w:hint="eastAsia"/>
                            <w:szCs w:val="21"/>
                          </w:rPr>
                          <w:t>13.17</w:t>
                        </w:r>
                      </w:p>
                    </w:sdtContent>
                  </w:sdt>
                </w:tc>
                <w:tc>
                  <w:tcPr>
                    <w:tcW w:w="469" w:type="pct"/>
                  </w:tcPr>
                  <w:sdt>
                    <w:sdtPr>
                      <w:rPr>
                        <w:rFonts w:hint="eastAsia"/>
                        <w:szCs w:val="21"/>
                      </w:rPr>
                      <w:alias w:val="董事会报告出具的分地区主营业务收入比上年增减"/>
                      <w:tag w:val="_GBC_c52086c04b0842c3b67cd5351ef25c7d"/>
                      <w:id w:val="64855653"/>
                      <w:lock w:val="sdtLocked"/>
                    </w:sdtPr>
                    <w:sdtContent>
                      <w:p w:rsidR="00DC24E7" w:rsidRDefault="00DC24E7" w:rsidP="00DC24E7">
                        <w:pPr>
                          <w:jc w:val="right"/>
                          <w:rPr>
                            <w:szCs w:val="21"/>
                          </w:rPr>
                        </w:pPr>
                        <w:r>
                          <w:rPr>
                            <w:rFonts w:hint="eastAsia"/>
                            <w:szCs w:val="21"/>
                          </w:rPr>
                          <w:t>101.41</w:t>
                        </w:r>
                      </w:p>
                    </w:sdtContent>
                  </w:sdt>
                </w:tc>
                <w:tc>
                  <w:tcPr>
                    <w:tcW w:w="459" w:type="pct"/>
                  </w:tcPr>
                  <w:sdt>
                    <w:sdtPr>
                      <w:rPr>
                        <w:rFonts w:hint="eastAsia"/>
                        <w:szCs w:val="21"/>
                      </w:rPr>
                      <w:alias w:val="董事会报告出具的分地区主营业务成本比上年增减"/>
                      <w:tag w:val="_GBC_8ac9cbabc1bf4424b457d3af4a9cfdeb"/>
                      <w:id w:val="64855654"/>
                      <w:lock w:val="sdtLocked"/>
                    </w:sdtPr>
                    <w:sdtContent>
                      <w:p w:rsidR="00DC24E7" w:rsidRDefault="00DC24E7" w:rsidP="00DC24E7">
                        <w:pPr>
                          <w:jc w:val="right"/>
                          <w:rPr>
                            <w:szCs w:val="21"/>
                          </w:rPr>
                        </w:pPr>
                        <w:r>
                          <w:rPr>
                            <w:rFonts w:hint="eastAsia"/>
                            <w:szCs w:val="21"/>
                          </w:rPr>
                          <w:t>98.07</w:t>
                        </w:r>
                      </w:p>
                    </w:sdtContent>
                  </w:sdt>
                </w:tc>
                <w:tc>
                  <w:tcPr>
                    <w:tcW w:w="409" w:type="pct"/>
                  </w:tcPr>
                  <w:sdt>
                    <w:sdtPr>
                      <w:rPr>
                        <w:rFonts w:hint="eastAsia"/>
                        <w:szCs w:val="21"/>
                      </w:rPr>
                      <w:alias w:val="董事会报告出具的分地区毛利率比上年增减"/>
                      <w:tag w:val="_GBC_9ff09ae369a74be5806fffdd648fb7eb"/>
                      <w:id w:val="64855655"/>
                      <w:lock w:val="sdtLocked"/>
                    </w:sdtPr>
                    <w:sdtContent>
                      <w:p w:rsidR="00DC24E7" w:rsidRDefault="00DC24E7" w:rsidP="00DC24E7">
                        <w:pPr>
                          <w:jc w:val="right"/>
                          <w:rPr>
                            <w:szCs w:val="21"/>
                          </w:rPr>
                        </w:pPr>
                        <w:r>
                          <w:rPr>
                            <w:rFonts w:hint="eastAsia"/>
                            <w:szCs w:val="21"/>
                          </w:rPr>
                          <w:t>增加</w:t>
                        </w:r>
                        <w:r>
                          <w:rPr>
                            <w:szCs w:val="21"/>
                          </w:rPr>
                          <w:t>1.47个百分点</w:t>
                        </w:r>
                      </w:p>
                    </w:sdtContent>
                  </w:sdt>
                </w:tc>
              </w:tr>
            </w:sdtContent>
          </w:sdt>
          <w:sdt>
            <w:sdtPr>
              <w:rPr>
                <w:rFonts w:ascii="宋体" w:eastAsiaTheme="minorEastAsia" w:hAnsi="宋体" w:cs="宋体" w:hint="eastAsia"/>
                <w:kern w:val="0"/>
                <w:szCs w:val="21"/>
              </w:rPr>
              <w:alias w:val="董事会报告出具的分地区主营业务"/>
              <w:tag w:val="_TUP_0f1c163f212246d99030500182c6a741"/>
              <w:id w:val="64855664"/>
              <w:lock w:val="sdtLocked"/>
            </w:sdtPr>
            <w:sdtContent>
              <w:tr w:rsidR="00DC24E7" w:rsidTr="00DC24E7">
                <w:tc>
                  <w:tcPr>
                    <w:tcW w:w="766" w:type="pct"/>
                  </w:tcPr>
                  <w:sdt>
                    <w:sdtPr>
                      <w:rPr>
                        <w:rFonts w:ascii="宋体" w:hAnsi="宋体" w:cs="宋体" w:hint="eastAsia"/>
                        <w:szCs w:val="21"/>
                      </w:rPr>
                      <w:alias w:val="董事会报告出具的主营业务分地区名称"/>
                      <w:tag w:val="_GBC_c110972ee47046cf826409382c88f943"/>
                      <w:id w:val="64855657"/>
                      <w:lock w:val="sdtLocked"/>
                    </w:sdtPr>
                    <w:sdtContent>
                      <w:p w:rsidR="00DC24E7" w:rsidRDefault="00DC24E7" w:rsidP="00DC24E7">
                        <w:pPr>
                          <w:pStyle w:val="a9"/>
                          <w:ind w:firstLineChars="0" w:firstLine="0"/>
                          <w:jc w:val="left"/>
                          <w:rPr>
                            <w:rFonts w:ascii="宋体" w:hAnsi="宋体" w:cs="宋体"/>
                            <w:szCs w:val="21"/>
                          </w:rPr>
                        </w:pPr>
                        <w:r>
                          <w:rPr>
                            <w:rFonts w:ascii="宋体" w:hAnsi="宋体" w:cs="宋体" w:hint="eastAsia"/>
                            <w:szCs w:val="21"/>
                          </w:rPr>
                          <w:t>云南省德宏州</w:t>
                        </w:r>
                      </w:p>
                    </w:sdtContent>
                  </w:sdt>
                </w:tc>
                <w:tc>
                  <w:tcPr>
                    <w:tcW w:w="991" w:type="pct"/>
                  </w:tcPr>
                  <w:sdt>
                    <w:sdtPr>
                      <w:rPr>
                        <w:rFonts w:hint="eastAsia"/>
                        <w:szCs w:val="21"/>
                      </w:rPr>
                      <w:alias w:val="董事会报告出具的分地区主营业务收入"/>
                      <w:tag w:val="_GBC_1ac6c81cd18c4c6a90283c5c70d02b7d"/>
                      <w:id w:val="64855658"/>
                      <w:lock w:val="sdtLocked"/>
                    </w:sdtPr>
                    <w:sdtContent>
                      <w:p w:rsidR="00DC24E7" w:rsidRDefault="00DC24E7" w:rsidP="00DC24E7">
                        <w:pPr>
                          <w:jc w:val="right"/>
                          <w:rPr>
                            <w:szCs w:val="21"/>
                          </w:rPr>
                        </w:pPr>
                        <w:r>
                          <w:rPr>
                            <w:rFonts w:hint="eastAsia"/>
                            <w:szCs w:val="21"/>
                          </w:rPr>
                          <w:t>21,542,688.96</w:t>
                        </w:r>
                      </w:p>
                    </w:sdtContent>
                  </w:sdt>
                </w:tc>
                <w:tc>
                  <w:tcPr>
                    <w:tcW w:w="1279" w:type="pct"/>
                  </w:tcPr>
                  <w:sdt>
                    <w:sdtPr>
                      <w:rPr>
                        <w:rFonts w:hint="eastAsia"/>
                        <w:szCs w:val="21"/>
                      </w:rPr>
                      <w:alias w:val="董事会报告出具的分地区主营业务成本"/>
                      <w:tag w:val="_GBC_c555802712814f9181bb456b3ec43602"/>
                      <w:id w:val="64855659"/>
                      <w:lock w:val="sdtLocked"/>
                    </w:sdtPr>
                    <w:sdtContent>
                      <w:p w:rsidR="00DC24E7" w:rsidRDefault="00DC24E7" w:rsidP="00DC24E7">
                        <w:pPr>
                          <w:jc w:val="right"/>
                          <w:rPr>
                            <w:szCs w:val="21"/>
                          </w:rPr>
                        </w:pPr>
                        <w:r>
                          <w:rPr>
                            <w:rFonts w:hint="eastAsia"/>
                            <w:szCs w:val="21"/>
                          </w:rPr>
                          <w:t>14,052,404.67</w:t>
                        </w:r>
                      </w:p>
                    </w:sdtContent>
                  </w:sdt>
                </w:tc>
                <w:tc>
                  <w:tcPr>
                    <w:tcW w:w="627" w:type="pct"/>
                  </w:tcPr>
                  <w:sdt>
                    <w:sdtPr>
                      <w:rPr>
                        <w:rFonts w:hint="eastAsia"/>
                        <w:szCs w:val="21"/>
                      </w:rPr>
                      <w:alias w:val="董事会报告出具的分地区主营业务毛利率"/>
                      <w:tag w:val="_GBC_598a2aec595646a69e6dc8f748c82011"/>
                      <w:id w:val="64855660"/>
                      <w:lock w:val="sdtLocked"/>
                    </w:sdtPr>
                    <w:sdtContent>
                      <w:p w:rsidR="00DC24E7" w:rsidRDefault="00DC24E7" w:rsidP="00DC24E7">
                        <w:pPr>
                          <w:jc w:val="right"/>
                          <w:rPr>
                            <w:szCs w:val="21"/>
                          </w:rPr>
                        </w:pPr>
                        <w:r>
                          <w:rPr>
                            <w:rFonts w:hint="eastAsia"/>
                            <w:szCs w:val="21"/>
                          </w:rPr>
                          <w:t>34.77</w:t>
                        </w:r>
                      </w:p>
                    </w:sdtContent>
                  </w:sdt>
                </w:tc>
                <w:tc>
                  <w:tcPr>
                    <w:tcW w:w="469" w:type="pct"/>
                  </w:tcPr>
                  <w:sdt>
                    <w:sdtPr>
                      <w:rPr>
                        <w:rFonts w:hint="eastAsia"/>
                        <w:szCs w:val="21"/>
                      </w:rPr>
                      <w:alias w:val="董事会报告出具的分地区主营业务收入比上年增减"/>
                      <w:tag w:val="_GBC_c52086c04b0842c3b67cd5351ef25c7d"/>
                      <w:id w:val="64855661"/>
                      <w:lock w:val="sdtLocked"/>
                    </w:sdtPr>
                    <w:sdtContent>
                      <w:p w:rsidR="00DC24E7" w:rsidRDefault="00DC24E7" w:rsidP="00DC24E7">
                        <w:pPr>
                          <w:jc w:val="right"/>
                          <w:rPr>
                            <w:szCs w:val="21"/>
                          </w:rPr>
                        </w:pPr>
                        <w:r>
                          <w:rPr>
                            <w:rFonts w:hint="eastAsia"/>
                            <w:szCs w:val="21"/>
                          </w:rPr>
                          <w:t>11.69</w:t>
                        </w:r>
                      </w:p>
                    </w:sdtContent>
                  </w:sdt>
                </w:tc>
                <w:tc>
                  <w:tcPr>
                    <w:tcW w:w="459" w:type="pct"/>
                  </w:tcPr>
                  <w:sdt>
                    <w:sdtPr>
                      <w:rPr>
                        <w:rFonts w:hint="eastAsia"/>
                        <w:szCs w:val="21"/>
                      </w:rPr>
                      <w:alias w:val="董事会报告出具的分地区主营业务成本比上年增减"/>
                      <w:tag w:val="_GBC_8ac9cbabc1bf4424b457d3af4a9cfdeb"/>
                      <w:id w:val="64855662"/>
                      <w:lock w:val="sdtLocked"/>
                    </w:sdtPr>
                    <w:sdtContent>
                      <w:p w:rsidR="00DC24E7" w:rsidRDefault="00DC24E7" w:rsidP="00DC24E7">
                        <w:pPr>
                          <w:jc w:val="right"/>
                          <w:rPr>
                            <w:szCs w:val="21"/>
                          </w:rPr>
                        </w:pPr>
                        <w:r>
                          <w:rPr>
                            <w:rFonts w:hint="eastAsia"/>
                            <w:szCs w:val="21"/>
                          </w:rPr>
                          <w:t>37.21</w:t>
                        </w:r>
                      </w:p>
                    </w:sdtContent>
                  </w:sdt>
                </w:tc>
                <w:tc>
                  <w:tcPr>
                    <w:tcW w:w="409" w:type="pct"/>
                  </w:tcPr>
                  <w:sdt>
                    <w:sdtPr>
                      <w:rPr>
                        <w:rFonts w:hint="eastAsia"/>
                        <w:szCs w:val="21"/>
                      </w:rPr>
                      <w:alias w:val="董事会报告出具的分地区毛利率比上年增减"/>
                      <w:tag w:val="_GBC_9ff09ae369a74be5806fffdd648fb7eb"/>
                      <w:id w:val="64855663"/>
                      <w:lock w:val="sdtLocked"/>
                    </w:sdtPr>
                    <w:sdtContent>
                      <w:p w:rsidR="00DC24E7" w:rsidRDefault="00DC24E7" w:rsidP="00DC24E7">
                        <w:pPr>
                          <w:jc w:val="right"/>
                          <w:rPr>
                            <w:szCs w:val="21"/>
                          </w:rPr>
                        </w:pPr>
                        <w:r>
                          <w:rPr>
                            <w:rFonts w:hint="eastAsia"/>
                            <w:szCs w:val="21"/>
                          </w:rPr>
                          <w:t>减少</w:t>
                        </w:r>
                        <w:r>
                          <w:rPr>
                            <w:szCs w:val="21"/>
                          </w:rPr>
                          <w:t>12.13个百分点</w:t>
                        </w:r>
                      </w:p>
                    </w:sdtContent>
                  </w:sdt>
                </w:tc>
              </w:tr>
            </w:sdtContent>
          </w:sdt>
          <w:sdt>
            <w:sdtPr>
              <w:rPr>
                <w:rFonts w:ascii="宋体" w:eastAsiaTheme="minorEastAsia" w:hAnsi="宋体" w:cs="宋体" w:hint="eastAsia"/>
                <w:kern w:val="0"/>
                <w:szCs w:val="21"/>
              </w:rPr>
              <w:alias w:val="董事会报告出具的分地区主营业务"/>
              <w:tag w:val="_TUP_0f1c163f212246d99030500182c6a741"/>
              <w:id w:val="64855672"/>
              <w:lock w:val="sdtLocked"/>
            </w:sdtPr>
            <w:sdtContent>
              <w:tr w:rsidR="00DC24E7" w:rsidTr="00DC24E7">
                <w:tc>
                  <w:tcPr>
                    <w:tcW w:w="766" w:type="pct"/>
                  </w:tcPr>
                  <w:sdt>
                    <w:sdtPr>
                      <w:rPr>
                        <w:rFonts w:ascii="宋体" w:hAnsi="宋体" w:cs="宋体" w:hint="eastAsia"/>
                        <w:szCs w:val="21"/>
                      </w:rPr>
                      <w:alias w:val="董事会报告出具的主营业务分地区名称"/>
                      <w:tag w:val="_GBC_c110972ee47046cf826409382c88f943"/>
                      <w:id w:val="64855665"/>
                      <w:lock w:val="sdtLocked"/>
                    </w:sdtPr>
                    <w:sdtContent>
                      <w:p w:rsidR="00DC24E7" w:rsidRDefault="00DC24E7" w:rsidP="00DC24E7">
                        <w:pPr>
                          <w:pStyle w:val="a9"/>
                          <w:ind w:firstLineChars="0" w:firstLine="0"/>
                          <w:jc w:val="left"/>
                          <w:rPr>
                            <w:rFonts w:ascii="宋体" w:hAnsi="宋体" w:cs="宋体"/>
                            <w:szCs w:val="21"/>
                          </w:rPr>
                        </w:pPr>
                        <w:r>
                          <w:rPr>
                            <w:rFonts w:ascii="宋体" w:hAnsi="宋体" w:cs="宋体" w:hint="eastAsia"/>
                            <w:szCs w:val="21"/>
                          </w:rPr>
                          <w:t>云南省昭通市</w:t>
                        </w:r>
                      </w:p>
                    </w:sdtContent>
                  </w:sdt>
                </w:tc>
                <w:tc>
                  <w:tcPr>
                    <w:tcW w:w="991" w:type="pct"/>
                  </w:tcPr>
                  <w:sdt>
                    <w:sdtPr>
                      <w:rPr>
                        <w:rFonts w:hint="eastAsia"/>
                        <w:szCs w:val="21"/>
                      </w:rPr>
                      <w:alias w:val="董事会报告出具的分地区主营业务收入"/>
                      <w:tag w:val="_GBC_1ac6c81cd18c4c6a90283c5c70d02b7d"/>
                      <w:id w:val="64855666"/>
                      <w:lock w:val="sdtLocked"/>
                    </w:sdtPr>
                    <w:sdtContent>
                      <w:p w:rsidR="00DC24E7" w:rsidRDefault="00DC24E7" w:rsidP="00DC24E7">
                        <w:pPr>
                          <w:jc w:val="right"/>
                          <w:rPr>
                            <w:szCs w:val="21"/>
                          </w:rPr>
                        </w:pPr>
                        <w:r>
                          <w:rPr>
                            <w:rFonts w:hint="eastAsia"/>
                            <w:szCs w:val="21"/>
                          </w:rPr>
                          <w:t xml:space="preserve">  </w:t>
                        </w:r>
                      </w:p>
                    </w:sdtContent>
                  </w:sdt>
                </w:tc>
                <w:tc>
                  <w:tcPr>
                    <w:tcW w:w="1279" w:type="pct"/>
                  </w:tcPr>
                  <w:sdt>
                    <w:sdtPr>
                      <w:rPr>
                        <w:rFonts w:hint="eastAsia"/>
                        <w:szCs w:val="21"/>
                      </w:rPr>
                      <w:alias w:val="董事会报告出具的分地区主营业务成本"/>
                      <w:tag w:val="_GBC_c555802712814f9181bb456b3ec43602"/>
                      <w:id w:val="64855667"/>
                      <w:lock w:val="sdtLocked"/>
                    </w:sdtPr>
                    <w:sdtContent>
                      <w:p w:rsidR="00DC24E7" w:rsidRDefault="00DC24E7" w:rsidP="00DC24E7">
                        <w:pPr>
                          <w:jc w:val="right"/>
                          <w:rPr>
                            <w:szCs w:val="21"/>
                          </w:rPr>
                        </w:pPr>
                        <w:r>
                          <w:rPr>
                            <w:rFonts w:hint="eastAsia"/>
                            <w:szCs w:val="21"/>
                          </w:rPr>
                          <w:t xml:space="preserve"> </w:t>
                        </w:r>
                      </w:p>
                    </w:sdtContent>
                  </w:sdt>
                </w:tc>
                <w:tc>
                  <w:tcPr>
                    <w:tcW w:w="627" w:type="pct"/>
                  </w:tcPr>
                  <w:sdt>
                    <w:sdtPr>
                      <w:rPr>
                        <w:rFonts w:hint="eastAsia"/>
                        <w:szCs w:val="21"/>
                      </w:rPr>
                      <w:alias w:val="董事会报告出具的分地区主营业务毛利率"/>
                      <w:tag w:val="_GBC_598a2aec595646a69e6dc8f748c82011"/>
                      <w:id w:val="64855668"/>
                      <w:lock w:val="sdtLocked"/>
                    </w:sdtPr>
                    <w:sdtContent>
                      <w:p w:rsidR="00DC24E7" w:rsidRDefault="008A184A" w:rsidP="00DC24E7">
                        <w:pPr>
                          <w:jc w:val="right"/>
                          <w:rPr>
                            <w:szCs w:val="21"/>
                          </w:rPr>
                        </w:pPr>
                      </w:p>
                    </w:sdtContent>
                  </w:sdt>
                </w:tc>
                <w:tc>
                  <w:tcPr>
                    <w:tcW w:w="469" w:type="pct"/>
                  </w:tcPr>
                  <w:sdt>
                    <w:sdtPr>
                      <w:rPr>
                        <w:rFonts w:hint="eastAsia"/>
                        <w:szCs w:val="21"/>
                      </w:rPr>
                      <w:alias w:val="董事会报告出具的分地区主营业务收入比上年增减"/>
                      <w:tag w:val="_GBC_c52086c04b0842c3b67cd5351ef25c7d"/>
                      <w:id w:val="64855669"/>
                      <w:lock w:val="sdtLocked"/>
                    </w:sdtPr>
                    <w:sdtContent>
                      <w:p w:rsidR="00DC24E7" w:rsidRDefault="008A184A" w:rsidP="00DC24E7">
                        <w:pPr>
                          <w:jc w:val="right"/>
                          <w:rPr>
                            <w:szCs w:val="21"/>
                          </w:rPr>
                        </w:pPr>
                      </w:p>
                    </w:sdtContent>
                  </w:sdt>
                </w:tc>
                <w:tc>
                  <w:tcPr>
                    <w:tcW w:w="459" w:type="pct"/>
                  </w:tcPr>
                  <w:sdt>
                    <w:sdtPr>
                      <w:rPr>
                        <w:rFonts w:hint="eastAsia"/>
                        <w:szCs w:val="21"/>
                      </w:rPr>
                      <w:alias w:val="董事会报告出具的分地区主营业务成本比上年增减"/>
                      <w:tag w:val="_GBC_8ac9cbabc1bf4424b457d3af4a9cfdeb"/>
                      <w:id w:val="64855670"/>
                      <w:lock w:val="sdtLocked"/>
                    </w:sdtPr>
                    <w:sdtContent>
                      <w:p w:rsidR="00DC24E7" w:rsidRDefault="008A184A" w:rsidP="00DC24E7">
                        <w:pPr>
                          <w:jc w:val="right"/>
                          <w:rPr>
                            <w:szCs w:val="21"/>
                          </w:rPr>
                        </w:pPr>
                      </w:p>
                    </w:sdtContent>
                  </w:sdt>
                </w:tc>
                <w:tc>
                  <w:tcPr>
                    <w:tcW w:w="409" w:type="pct"/>
                  </w:tcPr>
                  <w:sdt>
                    <w:sdtPr>
                      <w:rPr>
                        <w:rFonts w:hint="eastAsia"/>
                        <w:szCs w:val="21"/>
                      </w:rPr>
                      <w:alias w:val="董事会报告出具的分地区毛利率比上年增减"/>
                      <w:tag w:val="_GBC_9ff09ae369a74be5806fffdd648fb7eb"/>
                      <w:id w:val="64855671"/>
                      <w:lock w:val="sdtLocked"/>
                    </w:sdtPr>
                    <w:sdtContent>
                      <w:p w:rsidR="00DC24E7" w:rsidRDefault="008A184A" w:rsidP="00DC24E7">
                        <w:pPr>
                          <w:jc w:val="right"/>
                          <w:rPr>
                            <w:szCs w:val="21"/>
                          </w:rPr>
                        </w:pPr>
                      </w:p>
                    </w:sdtContent>
                  </w:sdt>
                </w:tc>
              </w:tr>
            </w:sdtContent>
          </w:sdt>
          <w:sdt>
            <w:sdtPr>
              <w:rPr>
                <w:rFonts w:ascii="宋体" w:eastAsiaTheme="minorEastAsia" w:hAnsi="宋体" w:cs="宋体" w:hint="eastAsia"/>
                <w:kern w:val="0"/>
                <w:szCs w:val="21"/>
              </w:rPr>
              <w:alias w:val="董事会报告出具的分地区主营业务"/>
              <w:tag w:val="_TUP_0f1c163f212246d99030500182c6a741"/>
              <w:id w:val="64855680"/>
              <w:lock w:val="sdtLocked"/>
            </w:sdtPr>
            <w:sdtContent>
              <w:tr w:rsidR="00DC24E7" w:rsidTr="00DC24E7">
                <w:tc>
                  <w:tcPr>
                    <w:tcW w:w="766" w:type="pct"/>
                  </w:tcPr>
                  <w:sdt>
                    <w:sdtPr>
                      <w:rPr>
                        <w:rFonts w:ascii="宋体" w:hAnsi="宋体" w:cs="宋体" w:hint="eastAsia"/>
                        <w:szCs w:val="21"/>
                      </w:rPr>
                      <w:alias w:val="董事会报告出具的主营业务分地区名称"/>
                      <w:tag w:val="_GBC_c110972ee47046cf826409382c88f943"/>
                      <w:id w:val="64855673"/>
                      <w:lock w:val="sdtLocked"/>
                    </w:sdtPr>
                    <w:sdtContent>
                      <w:p w:rsidR="00DC24E7" w:rsidRDefault="00DC24E7" w:rsidP="00DC24E7">
                        <w:pPr>
                          <w:pStyle w:val="a9"/>
                          <w:ind w:firstLineChars="0" w:firstLine="0"/>
                          <w:jc w:val="left"/>
                          <w:rPr>
                            <w:rFonts w:ascii="宋体" w:hAnsi="宋体" w:cs="宋体"/>
                            <w:szCs w:val="21"/>
                          </w:rPr>
                        </w:pPr>
                        <w:r>
                          <w:rPr>
                            <w:rFonts w:ascii="宋体" w:hAnsi="宋体" w:cs="宋体" w:hint="eastAsia"/>
                            <w:szCs w:val="21"/>
                          </w:rPr>
                          <w:t>新疆富蕴县</w:t>
                        </w:r>
                      </w:p>
                    </w:sdtContent>
                  </w:sdt>
                </w:tc>
                <w:tc>
                  <w:tcPr>
                    <w:tcW w:w="991" w:type="pct"/>
                  </w:tcPr>
                  <w:sdt>
                    <w:sdtPr>
                      <w:rPr>
                        <w:rFonts w:hint="eastAsia"/>
                        <w:szCs w:val="21"/>
                      </w:rPr>
                      <w:alias w:val="董事会报告出具的分地区主营业务收入"/>
                      <w:tag w:val="_GBC_1ac6c81cd18c4c6a90283c5c70d02b7d"/>
                      <w:id w:val="64855674"/>
                      <w:lock w:val="sdtLocked"/>
                    </w:sdtPr>
                    <w:sdtContent>
                      <w:p w:rsidR="00DC24E7" w:rsidRDefault="00DC24E7" w:rsidP="00DC24E7">
                        <w:pPr>
                          <w:jc w:val="right"/>
                          <w:rPr>
                            <w:szCs w:val="21"/>
                          </w:rPr>
                        </w:pPr>
                        <w:r>
                          <w:rPr>
                            <w:rFonts w:hint="eastAsia"/>
                            <w:szCs w:val="21"/>
                          </w:rPr>
                          <w:t>108,790,930.13</w:t>
                        </w:r>
                      </w:p>
                    </w:sdtContent>
                  </w:sdt>
                </w:tc>
                <w:tc>
                  <w:tcPr>
                    <w:tcW w:w="1279" w:type="pct"/>
                  </w:tcPr>
                  <w:sdt>
                    <w:sdtPr>
                      <w:rPr>
                        <w:rFonts w:hint="eastAsia"/>
                        <w:szCs w:val="21"/>
                      </w:rPr>
                      <w:alias w:val="董事会报告出具的分地区主营业务成本"/>
                      <w:tag w:val="_GBC_c555802712814f9181bb456b3ec43602"/>
                      <w:id w:val="64855675"/>
                      <w:lock w:val="sdtLocked"/>
                    </w:sdtPr>
                    <w:sdtContent>
                      <w:p w:rsidR="00DC24E7" w:rsidRDefault="00DC24E7" w:rsidP="00DC24E7">
                        <w:pPr>
                          <w:jc w:val="right"/>
                          <w:rPr>
                            <w:szCs w:val="21"/>
                          </w:rPr>
                        </w:pPr>
                        <w:r>
                          <w:rPr>
                            <w:rFonts w:hint="eastAsia"/>
                            <w:szCs w:val="21"/>
                          </w:rPr>
                          <w:t>62,042,018.77</w:t>
                        </w:r>
                      </w:p>
                    </w:sdtContent>
                  </w:sdt>
                </w:tc>
                <w:tc>
                  <w:tcPr>
                    <w:tcW w:w="627" w:type="pct"/>
                  </w:tcPr>
                  <w:sdt>
                    <w:sdtPr>
                      <w:rPr>
                        <w:rFonts w:hint="eastAsia"/>
                        <w:szCs w:val="21"/>
                      </w:rPr>
                      <w:alias w:val="董事会报告出具的分地区主营业务毛利率"/>
                      <w:tag w:val="_GBC_598a2aec595646a69e6dc8f748c82011"/>
                      <w:id w:val="64855676"/>
                      <w:lock w:val="sdtLocked"/>
                    </w:sdtPr>
                    <w:sdtContent>
                      <w:p w:rsidR="00DC24E7" w:rsidRDefault="00DC24E7" w:rsidP="00DC24E7">
                        <w:pPr>
                          <w:jc w:val="right"/>
                          <w:rPr>
                            <w:szCs w:val="21"/>
                          </w:rPr>
                        </w:pPr>
                        <w:r>
                          <w:rPr>
                            <w:rFonts w:hint="eastAsia"/>
                            <w:szCs w:val="21"/>
                          </w:rPr>
                          <w:t>42.97</w:t>
                        </w:r>
                      </w:p>
                    </w:sdtContent>
                  </w:sdt>
                </w:tc>
                <w:tc>
                  <w:tcPr>
                    <w:tcW w:w="469" w:type="pct"/>
                  </w:tcPr>
                  <w:sdt>
                    <w:sdtPr>
                      <w:rPr>
                        <w:rFonts w:hint="eastAsia"/>
                        <w:szCs w:val="21"/>
                      </w:rPr>
                      <w:alias w:val="董事会报告出具的分地区主营业务收入比上年增减"/>
                      <w:tag w:val="_GBC_c52086c04b0842c3b67cd5351ef25c7d"/>
                      <w:id w:val="64855677"/>
                      <w:lock w:val="sdtLocked"/>
                    </w:sdtPr>
                    <w:sdtContent>
                      <w:p w:rsidR="00DC24E7" w:rsidRDefault="00DC24E7" w:rsidP="00DC24E7">
                        <w:pPr>
                          <w:jc w:val="right"/>
                          <w:rPr>
                            <w:szCs w:val="21"/>
                          </w:rPr>
                        </w:pPr>
                        <w:r>
                          <w:rPr>
                            <w:rFonts w:hint="eastAsia"/>
                            <w:szCs w:val="21"/>
                          </w:rPr>
                          <w:t>4.40</w:t>
                        </w:r>
                      </w:p>
                    </w:sdtContent>
                  </w:sdt>
                </w:tc>
                <w:tc>
                  <w:tcPr>
                    <w:tcW w:w="459" w:type="pct"/>
                  </w:tcPr>
                  <w:sdt>
                    <w:sdtPr>
                      <w:rPr>
                        <w:rFonts w:hint="eastAsia"/>
                        <w:szCs w:val="21"/>
                      </w:rPr>
                      <w:alias w:val="董事会报告出具的分地区主营业务成本比上年增减"/>
                      <w:tag w:val="_GBC_8ac9cbabc1bf4424b457d3af4a9cfdeb"/>
                      <w:id w:val="64855678"/>
                      <w:lock w:val="sdtLocked"/>
                    </w:sdtPr>
                    <w:sdtContent>
                      <w:p w:rsidR="00DC24E7" w:rsidRDefault="00EA6874" w:rsidP="00EA6874">
                        <w:pPr>
                          <w:jc w:val="right"/>
                          <w:rPr>
                            <w:szCs w:val="21"/>
                          </w:rPr>
                        </w:pPr>
                        <w:r>
                          <w:rPr>
                            <w:rFonts w:hint="eastAsia"/>
                            <w:szCs w:val="21"/>
                          </w:rPr>
                          <w:t>-0.39</w:t>
                        </w:r>
                      </w:p>
                    </w:sdtContent>
                  </w:sdt>
                </w:tc>
                <w:tc>
                  <w:tcPr>
                    <w:tcW w:w="409" w:type="pct"/>
                  </w:tcPr>
                  <w:sdt>
                    <w:sdtPr>
                      <w:rPr>
                        <w:rFonts w:hint="eastAsia"/>
                        <w:szCs w:val="21"/>
                      </w:rPr>
                      <w:alias w:val="董事会报告出具的分地区毛利率比上年增减"/>
                      <w:tag w:val="_GBC_9ff09ae369a74be5806fffdd648fb7eb"/>
                      <w:id w:val="64855679"/>
                      <w:lock w:val="sdtLocked"/>
                    </w:sdtPr>
                    <w:sdtContent>
                      <w:p w:rsidR="00DC24E7" w:rsidRDefault="003E1D95" w:rsidP="003E1D95">
                        <w:pPr>
                          <w:jc w:val="right"/>
                          <w:rPr>
                            <w:szCs w:val="21"/>
                          </w:rPr>
                        </w:pPr>
                        <w:r>
                          <w:rPr>
                            <w:rFonts w:hint="eastAsia"/>
                            <w:szCs w:val="21"/>
                          </w:rPr>
                          <w:t>增加</w:t>
                        </w:r>
                        <w:r>
                          <w:rPr>
                            <w:szCs w:val="21"/>
                          </w:rPr>
                          <w:t>2.7</w:t>
                        </w:r>
                        <w:r>
                          <w:rPr>
                            <w:rFonts w:hint="eastAsia"/>
                            <w:szCs w:val="21"/>
                          </w:rPr>
                          <w:t>5</w:t>
                        </w:r>
                        <w:r>
                          <w:rPr>
                            <w:szCs w:val="21"/>
                          </w:rPr>
                          <w:t>个百分点</w:t>
                        </w:r>
                      </w:p>
                    </w:sdtContent>
                  </w:sdt>
                </w:tc>
              </w:tr>
            </w:sdtContent>
          </w:sdt>
        </w:tbl>
        <w:p w:rsidR="00DC24E7" w:rsidRDefault="00DC24E7"/>
        <w:p w:rsidR="008F5910" w:rsidRDefault="00CA07ED">
          <w:pPr>
            <w:rPr>
              <w:szCs w:val="21"/>
            </w:rPr>
          </w:pPr>
          <w:r>
            <w:rPr>
              <w:szCs w:val="21"/>
            </w:rPr>
            <w:t>主营业务分行业</w:t>
          </w:r>
          <w:r>
            <w:rPr>
              <w:rFonts w:hint="eastAsia"/>
              <w:szCs w:val="21"/>
            </w:rPr>
            <w:t>、</w:t>
          </w:r>
          <w:r>
            <w:rPr>
              <w:szCs w:val="21"/>
            </w:rPr>
            <w:t>分产品、分地区情况的说明</w:t>
          </w:r>
        </w:p>
        <w:sdt>
          <w:sdtPr>
            <w:rPr>
              <w:szCs w:val="21"/>
            </w:rPr>
            <w:alias w:val="是否适用：主营业务分行业、分产品、分地区情况的说明[双击切换]"/>
            <w:tag w:val="_GBC_98a16d0f07ae4e32888ac9d1ac030e13"/>
            <w:id w:val="-992635139"/>
            <w:lock w:val="sdtContentLocked"/>
            <w:placeholder>
              <w:docPart w:val="GBC22222222222222222222222222222"/>
            </w:placeholder>
          </w:sdtPr>
          <w:sdtContent>
            <w:p w:rsidR="008F5910" w:rsidRDefault="008A184A" w:rsidP="008D05E4">
              <w:pPr>
                <w:rPr>
                  <w:szCs w:val="21"/>
                </w:rPr>
              </w:pPr>
              <w:r>
                <w:rPr>
                  <w:szCs w:val="21"/>
                </w:rPr>
                <w:fldChar w:fldCharType="begin"/>
              </w:r>
              <w:r w:rsidR="008D05E4">
                <w:rPr>
                  <w:szCs w:val="21"/>
                </w:rPr>
                <w:instrText xml:space="preserve"> MACROBUTTON  SnrToggleCheckbox □适用 </w:instrText>
              </w:r>
              <w:r>
                <w:rPr>
                  <w:szCs w:val="21"/>
                </w:rPr>
                <w:fldChar w:fldCharType="end"/>
              </w:r>
              <w:r>
                <w:rPr>
                  <w:szCs w:val="21"/>
                </w:rPr>
                <w:fldChar w:fldCharType="begin"/>
              </w:r>
              <w:r w:rsidR="008D05E4">
                <w:rPr>
                  <w:szCs w:val="21"/>
                </w:rPr>
                <w:instrText xml:space="preserve"> MACROBUTTON  SnrToggleCheckbox √不适用 </w:instrText>
              </w:r>
              <w:r>
                <w:rPr>
                  <w:szCs w:val="21"/>
                </w:rPr>
                <w:fldChar w:fldCharType="end"/>
              </w:r>
            </w:p>
          </w:sdtContent>
        </w:sdt>
      </w:sdtContent>
    </w:sdt>
    <w:p w:rsidR="008F5910" w:rsidRDefault="008F5910"/>
    <w:sdt>
      <w:sdtPr>
        <w:rPr>
          <w:rFonts w:ascii="宋体" w:hAnsi="宋体" w:cs="宋体" w:hint="eastAsia"/>
          <w:b w:val="0"/>
          <w:bCs w:val="0"/>
          <w:kern w:val="0"/>
          <w:szCs w:val="24"/>
        </w:rPr>
        <w:alias w:val="模块:产销量情况分析表"/>
        <w:tag w:val="_SEC_b85e1cad33344c94a1ecc713f9b7acbc"/>
        <w:id w:val="7853387"/>
        <w:lock w:val="sdtLocked"/>
        <w:placeholder>
          <w:docPart w:val="GBC22222222222222222222222222222"/>
        </w:placeholder>
      </w:sdtPr>
      <w:sdtContent>
        <w:p w:rsidR="008F5910" w:rsidRDefault="00CA07ED">
          <w:pPr>
            <w:pStyle w:val="5"/>
            <w:numPr>
              <w:ilvl w:val="0"/>
              <w:numId w:val="134"/>
            </w:numPr>
            <w:tabs>
              <w:tab w:val="left" w:pos="567"/>
            </w:tabs>
            <w:ind w:left="0" w:firstLine="0"/>
            <w:rPr>
              <w:szCs w:val="21"/>
            </w:rPr>
          </w:pPr>
          <w:r>
            <w:rPr>
              <w:rFonts w:hint="eastAsia"/>
            </w:rPr>
            <w:t>产销量情况</w:t>
          </w:r>
          <w:r>
            <w:rPr>
              <w:szCs w:val="21"/>
            </w:rPr>
            <w:t>分析表</w:t>
          </w:r>
        </w:p>
        <w:sdt>
          <w:sdtPr>
            <w:alias w:val="是否适用：产销量情况分析表[双击切换]"/>
            <w:tag w:val="_GBC_6ff51c492b3040799712ea51f78bdcc0"/>
            <w:id w:val="1635138303"/>
            <w:lock w:val="sdtContentLocked"/>
            <w:placeholder>
              <w:docPart w:val="GBC22222222222222222222222222222"/>
            </w:placeholder>
          </w:sdtPr>
          <w:sdtContent>
            <w:p w:rsidR="008F5910" w:rsidRDefault="008A184A">
              <w:r>
                <w:fldChar w:fldCharType="begin"/>
              </w:r>
              <w:r w:rsidR="00053130">
                <w:instrText xml:space="preserve"> MACROBUTTON  SnrToggleCheckbox √适用 </w:instrText>
              </w:r>
              <w:r>
                <w:fldChar w:fldCharType="end"/>
              </w:r>
              <w:r>
                <w:fldChar w:fldCharType="begin"/>
              </w:r>
              <w:r w:rsidR="00053130">
                <w:instrText xml:space="preserve"> MACROBUTTON  SnrToggleCheckbox □不适用 </w:instrText>
              </w:r>
              <w:r>
                <w:fldChar w:fldCharType="end"/>
              </w:r>
            </w:p>
          </w:sdtContent>
        </w:sdt>
        <w:tbl>
          <w:tblPr>
            <w:tblStyle w:val="a6"/>
            <w:tblW w:w="0" w:type="auto"/>
            <w:tblLook w:val="04A0"/>
          </w:tblPr>
          <w:tblGrid>
            <w:gridCol w:w="1292"/>
            <w:gridCol w:w="1292"/>
            <w:gridCol w:w="1293"/>
            <w:gridCol w:w="1293"/>
            <w:gridCol w:w="1293"/>
            <w:gridCol w:w="1293"/>
            <w:gridCol w:w="1293"/>
          </w:tblGrid>
          <w:tr w:rsidR="00AB4D00" w:rsidTr="00FC51BF">
            <w:tc>
              <w:tcPr>
                <w:tcW w:w="1292" w:type="dxa"/>
                <w:vAlign w:val="center"/>
              </w:tcPr>
              <w:p w:rsidR="00AB4D00" w:rsidRPr="006E5D3A" w:rsidRDefault="00AB4D00" w:rsidP="00FC51BF">
                <w:pPr>
                  <w:jc w:val="center"/>
                  <w:rPr>
                    <w:szCs w:val="21"/>
                  </w:rPr>
                </w:pPr>
                <w:r w:rsidRPr="006E5D3A">
                  <w:rPr>
                    <w:rFonts w:hint="eastAsia"/>
                    <w:szCs w:val="21"/>
                  </w:rPr>
                  <w:t>主要产品</w:t>
                </w:r>
              </w:p>
            </w:tc>
            <w:tc>
              <w:tcPr>
                <w:tcW w:w="1292" w:type="dxa"/>
                <w:vAlign w:val="center"/>
              </w:tcPr>
              <w:p w:rsidR="00AB4D00" w:rsidRPr="006E5D3A" w:rsidRDefault="00AB4D00" w:rsidP="00FC51BF">
                <w:pPr>
                  <w:jc w:val="center"/>
                  <w:rPr>
                    <w:szCs w:val="21"/>
                  </w:rPr>
                </w:pPr>
                <w:r w:rsidRPr="006E5D3A">
                  <w:rPr>
                    <w:rFonts w:hint="eastAsia"/>
                    <w:szCs w:val="21"/>
                  </w:rPr>
                  <w:t>生产量</w:t>
                </w:r>
              </w:p>
            </w:tc>
            <w:tc>
              <w:tcPr>
                <w:tcW w:w="1293" w:type="dxa"/>
                <w:vAlign w:val="center"/>
              </w:tcPr>
              <w:p w:rsidR="00AB4D00" w:rsidRPr="006E5D3A" w:rsidRDefault="00AB4D00" w:rsidP="00FC51BF">
                <w:pPr>
                  <w:jc w:val="center"/>
                  <w:rPr>
                    <w:szCs w:val="21"/>
                  </w:rPr>
                </w:pPr>
                <w:r w:rsidRPr="006E5D3A">
                  <w:rPr>
                    <w:rFonts w:hint="eastAsia"/>
                    <w:szCs w:val="21"/>
                  </w:rPr>
                  <w:t>销售量</w:t>
                </w:r>
              </w:p>
            </w:tc>
            <w:tc>
              <w:tcPr>
                <w:tcW w:w="1293" w:type="dxa"/>
                <w:vAlign w:val="center"/>
              </w:tcPr>
              <w:p w:rsidR="00AB4D00" w:rsidRPr="006E5D3A" w:rsidRDefault="00AB4D00" w:rsidP="00FC51BF">
                <w:pPr>
                  <w:jc w:val="center"/>
                  <w:rPr>
                    <w:szCs w:val="21"/>
                  </w:rPr>
                </w:pPr>
                <w:r w:rsidRPr="006E5D3A">
                  <w:rPr>
                    <w:rFonts w:hint="eastAsia"/>
                    <w:szCs w:val="21"/>
                  </w:rPr>
                  <w:t>库存量</w:t>
                </w:r>
              </w:p>
            </w:tc>
            <w:tc>
              <w:tcPr>
                <w:tcW w:w="1293" w:type="dxa"/>
                <w:vAlign w:val="center"/>
              </w:tcPr>
              <w:p w:rsidR="00AB4D00" w:rsidRPr="006E5D3A" w:rsidRDefault="00AB4D00" w:rsidP="00FC51BF">
                <w:pPr>
                  <w:jc w:val="center"/>
                  <w:rPr>
                    <w:szCs w:val="21"/>
                  </w:rPr>
                </w:pPr>
                <w:r w:rsidRPr="006E5D3A">
                  <w:rPr>
                    <w:rFonts w:hint="eastAsia"/>
                    <w:szCs w:val="21"/>
                  </w:rPr>
                  <w:t>生产量比上年增减（%）</w:t>
                </w:r>
              </w:p>
            </w:tc>
            <w:tc>
              <w:tcPr>
                <w:tcW w:w="1293" w:type="dxa"/>
                <w:vAlign w:val="center"/>
              </w:tcPr>
              <w:p w:rsidR="00AB4D00" w:rsidRPr="006E5D3A" w:rsidRDefault="00AB4D00" w:rsidP="00FC51BF">
                <w:pPr>
                  <w:jc w:val="center"/>
                  <w:rPr>
                    <w:szCs w:val="21"/>
                  </w:rPr>
                </w:pPr>
                <w:r w:rsidRPr="006E5D3A">
                  <w:rPr>
                    <w:rFonts w:hint="eastAsia"/>
                    <w:szCs w:val="21"/>
                  </w:rPr>
                  <w:t>销售量比上年增减（%）</w:t>
                </w:r>
              </w:p>
            </w:tc>
            <w:tc>
              <w:tcPr>
                <w:tcW w:w="1293" w:type="dxa"/>
                <w:vAlign w:val="center"/>
              </w:tcPr>
              <w:p w:rsidR="00AB4D00" w:rsidRPr="006E5D3A" w:rsidRDefault="00AB4D00" w:rsidP="00FC51BF">
                <w:pPr>
                  <w:jc w:val="center"/>
                  <w:rPr>
                    <w:szCs w:val="21"/>
                  </w:rPr>
                </w:pPr>
                <w:r w:rsidRPr="006E5D3A">
                  <w:rPr>
                    <w:rFonts w:hint="eastAsia"/>
                    <w:szCs w:val="21"/>
                  </w:rPr>
                  <w:t>库存量比上年增减（%）</w:t>
                </w:r>
              </w:p>
            </w:tc>
          </w:tr>
          <w:sdt>
            <w:sdtPr>
              <w:rPr>
                <w:rFonts w:asciiTheme="minorHAnsi" w:eastAsiaTheme="minorEastAsia" w:hAnsiTheme="minorHAnsi" w:cstheme="minorBidi" w:hint="eastAsia"/>
                <w:kern w:val="2"/>
                <w:szCs w:val="21"/>
              </w:rPr>
              <w:alias w:val="产销量情况分析表明细"/>
              <w:tag w:val="_TUP_33c1439070494dd3b672cd58c90e07fd"/>
              <w:id w:val="87814099"/>
              <w:lock w:val="sdtLocked"/>
            </w:sdtPr>
            <w:sdtContent>
              <w:tr w:rsidR="00AB4D00" w:rsidTr="00FC51BF">
                <w:trPr>
                  <w:trHeight w:val="248"/>
                </w:trPr>
                <w:tc>
                  <w:tcPr>
                    <w:tcW w:w="1292" w:type="dxa"/>
                  </w:tcPr>
                  <w:sdt>
                    <w:sdtPr>
                      <w:rPr>
                        <w:rFonts w:hint="eastAsia"/>
                        <w:szCs w:val="21"/>
                      </w:rPr>
                      <w:alias w:val="产销量情况分析表明细_主要产品名称"/>
                      <w:tag w:val="_GBC_3c3b65be66eb459e9f19ea541ebca5ef"/>
                      <w:id w:val="87814092"/>
                      <w:lock w:val="sdtLocked"/>
                    </w:sdtPr>
                    <w:sdtContent>
                      <w:p w:rsidR="00AB4D00" w:rsidRPr="006E5D3A" w:rsidRDefault="00AB4D00" w:rsidP="00AB4D00">
                        <w:pPr>
                          <w:rPr>
                            <w:szCs w:val="21"/>
                          </w:rPr>
                        </w:pPr>
                        <w:r w:rsidRPr="006E5D3A">
                          <w:rPr>
                            <w:rFonts w:hint="eastAsia"/>
                            <w:szCs w:val="21"/>
                          </w:rPr>
                          <w:t>电力</w:t>
                        </w:r>
                      </w:p>
                    </w:sdtContent>
                  </w:sdt>
                </w:tc>
                <w:tc>
                  <w:tcPr>
                    <w:tcW w:w="1292" w:type="dxa"/>
                  </w:tcPr>
                  <w:sdt>
                    <w:sdtPr>
                      <w:rPr>
                        <w:rFonts w:hint="eastAsia"/>
                        <w:szCs w:val="21"/>
                      </w:rPr>
                      <w:alias w:val="产销量情况分析表明细_生产量"/>
                      <w:tag w:val="_GBC_a5bcbf4529fb4ccf985c713325032c64"/>
                      <w:id w:val="87814093"/>
                      <w:lock w:val="sdtLocked"/>
                    </w:sdtPr>
                    <w:sdtContent>
                      <w:p w:rsidR="00AB4D00" w:rsidRPr="006E5D3A" w:rsidRDefault="00AB4D00" w:rsidP="00AB4D00">
                        <w:pPr>
                          <w:rPr>
                            <w:szCs w:val="21"/>
                          </w:rPr>
                        </w:pPr>
                        <w:r w:rsidRPr="006E5D3A">
                          <w:rPr>
                            <w:rFonts w:hint="eastAsia"/>
                            <w:szCs w:val="21"/>
                          </w:rPr>
                          <w:t>120,464.89万千瓦时</w:t>
                        </w:r>
                      </w:p>
                    </w:sdtContent>
                  </w:sdt>
                </w:tc>
                <w:tc>
                  <w:tcPr>
                    <w:tcW w:w="1293" w:type="dxa"/>
                  </w:tcPr>
                  <w:sdt>
                    <w:sdtPr>
                      <w:rPr>
                        <w:rFonts w:hint="eastAsia"/>
                        <w:szCs w:val="21"/>
                      </w:rPr>
                      <w:alias w:val="产销量情况分析表明细_销售量"/>
                      <w:tag w:val="_GBC_4c871a4801f848e3ba3fa08c24a291a5"/>
                      <w:id w:val="87814094"/>
                      <w:lock w:val="sdtLocked"/>
                    </w:sdtPr>
                    <w:sdtContent>
                      <w:p w:rsidR="00AB4D00" w:rsidRPr="006E5D3A" w:rsidRDefault="00AB4D00" w:rsidP="00AB4D00">
                        <w:pPr>
                          <w:rPr>
                            <w:szCs w:val="21"/>
                          </w:rPr>
                        </w:pPr>
                        <w:r w:rsidRPr="006E5D3A">
                          <w:rPr>
                            <w:rFonts w:hint="eastAsia"/>
                            <w:szCs w:val="21"/>
                          </w:rPr>
                          <w:t>204,148.13万千万时</w:t>
                        </w:r>
                      </w:p>
                    </w:sdtContent>
                  </w:sdt>
                </w:tc>
                <w:tc>
                  <w:tcPr>
                    <w:tcW w:w="1293" w:type="dxa"/>
                  </w:tcPr>
                  <w:sdt>
                    <w:sdtPr>
                      <w:rPr>
                        <w:rFonts w:hint="eastAsia"/>
                        <w:szCs w:val="21"/>
                      </w:rPr>
                      <w:alias w:val="产销量情况分析表明细_库存量"/>
                      <w:tag w:val="_GBC_9b719a5662a14ee1b8c5c01ac3900387"/>
                      <w:id w:val="87814095"/>
                      <w:lock w:val="sdtLocked"/>
                      <w:showingPlcHdr/>
                    </w:sdtPr>
                    <w:sdtContent>
                      <w:p w:rsidR="00AB4D00" w:rsidRPr="006E5D3A" w:rsidRDefault="00AB4D00" w:rsidP="00FC51BF">
                        <w:pPr>
                          <w:rPr>
                            <w:szCs w:val="21"/>
                          </w:rPr>
                        </w:pPr>
                        <w:r w:rsidRPr="006E5D3A">
                          <w:rPr>
                            <w:szCs w:val="21"/>
                          </w:rPr>
                          <w:t xml:space="preserve">　</w:t>
                        </w:r>
                      </w:p>
                    </w:sdtContent>
                  </w:sdt>
                </w:tc>
                <w:tc>
                  <w:tcPr>
                    <w:tcW w:w="1293" w:type="dxa"/>
                  </w:tcPr>
                  <w:sdt>
                    <w:sdtPr>
                      <w:rPr>
                        <w:rFonts w:hint="eastAsia"/>
                        <w:szCs w:val="21"/>
                      </w:rPr>
                      <w:alias w:val="产销量情况分析表明细_生产量比上年增减"/>
                      <w:tag w:val="_GBC_9143bb5a15b344f1abb2e5ff733d078c"/>
                      <w:id w:val="87814096"/>
                      <w:lock w:val="sdtLocked"/>
                    </w:sdtPr>
                    <w:sdtContent>
                      <w:p w:rsidR="00AB4D00" w:rsidRPr="006E5D3A" w:rsidRDefault="00AB4D00" w:rsidP="00FC51BF">
                        <w:pPr>
                          <w:rPr>
                            <w:szCs w:val="21"/>
                          </w:rPr>
                        </w:pPr>
                        <w:r w:rsidRPr="006E5D3A">
                          <w:rPr>
                            <w:rFonts w:hint="eastAsia"/>
                            <w:szCs w:val="21"/>
                          </w:rPr>
                          <w:t>11.89</w:t>
                        </w:r>
                      </w:p>
                    </w:sdtContent>
                  </w:sdt>
                </w:tc>
                <w:tc>
                  <w:tcPr>
                    <w:tcW w:w="1293" w:type="dxa"/>
                  </w:tcPr>
                  <w:sdt>
                    <w:sdtPr>
                      <w:rPr>
                        <w:rFonts w:hint="eastAsia"/>
                        <w:szCs w:val="21"/>
                      </w:rPr>
                      <w:alias w:val="产销量情况分析表明细_销售量比上年增减"/>
                      <w:tag w:val="_GBC_3a3fc712483e43698c42063cb28213d5"/>
                      <w:id w:val="87814097"/>
                      <w:lock w:val="sdtLocked"/>
                    </w:sdtPr>
                    <w:sdtContent>
                      <w:p w:rsidR="00AB4D00" w:rsidRPr="006E5D3A" w:rsidRDefault="00AB4D00" w:rsidP="00AB4D00">
                        <w:pPr>
                          <w:rPr>
                            <w:szCs w:val="21"/>
                          </w:rPr>
                        </w:pPr>
                        <w:r w:rsidRPr="006E5D3A">
                          <w:rPr>
                            <w:rFonts w:hint="eastAsia"/>
                            <w:szCs w:val="21"/>
                          </w:rPr>
                          <w:t>15.79</w:t>
                        </w:r>
                      </w:p>
                    </w:sdtContent>
                  </w:sdt>
                </w:tc>
                <w:tc>
                  <w:tcPr>
                    <w:tcW w:w="1293" w:type="dxa"/>
                  </w:tcPr>
                  <w:sdt>
                    <w:sdtPr>
                      <w:rPr>
                        <w:rFonts w:hint="eastAsia"/>
                        <w:szCs w:val="21"/>
                      </w:rPr>
                      <w:alias w:val="产销量情况分析表明细_库存量比上年增减"/>
                      <w:tag w:val="_GBC_c92f538de3e3457e83378963beedf827"/>
                      <w:id w:val="87814098"/>
                      <w:lock w:val="sdtLocked"/>
                      <w:showingPlcHdr/>
                    </w:sdtPr>
                    <w:sdtContent>
                      <w:p w:rsidR="00AB4D00" w:rsidRPr="006E5D3A" w:rsidRDefault="008A184A" w:rsidP="00FC51BF">
                        <w:pPr>
                          <w:rPr>
                            <w:szCs w:val="21"/>
                          </w:rPr>
                        </w:pPr>
                      </w:p>
                    </w:sdtContent>
                  </w:sdt>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87814107"/>
              <w:lock w:val="sdtLocked"/>
            </w:sdtPr>
            <w:sdtContent>
              <w:tr w:rsidR="00AB4D00" w:rsidTr="00FC51BF">
                <w:trPr>
                  <w:trHeight w:val="248"/>
                </w:trPr>
                <w:tc>
                  <w:tcPr>
                    <w:tcW w:w="1292" w:type="dxa"/>
                  </w:tcPr>
                  <w:sdt>
                    <w:sdtPr>
                      <w:rPr>
                        <w:rFonts w:hint="eastAsia"/>
                        <w:szCs w:val="21"/>
                      </w:rPr>
                      <w:alias w:val="产销量情况分析表明细_主要产品名称"/>
                      <w:tag w:val="_GBC_3c3b65be66eb459e9f19ea541ebca5ef"/>
                      <w:id w:val="87814100"/>
                      <w:lock w:val="sdtLocked"/>
                    </w:sdtPr>
                    <w:sdtContent>
                      <w:p w:rsidR="00AB4D00" w:rsidRPr="006E5D3A" w:rsidRDefault="00AB4D00" w:rsidP="00FC51BF">
                        <w:pPr>
                          <w:rPr>
                            <w:szCs w:val="21"/>
                          </w:rPr>
                        </w:pPr>
                        <w:r w:rsidRPr="006E5D3A">
                          <w:rPr>
                            <w:rFonts w:hint="eastAsia"/>
                            <w:szCs w:val="21"/>
                          </w:rPr>
                          <w:t>自来水</w:t>
                        </w:r>
                      </w:p>
                    </w:sdtContent>
                  </w:sdt>
                </w:tc>
                <w:tc>
                  <w:tcPr>
                    <w:tcW w:w="1292" w:type="dxa"/>
                  </w:tcPr>
                  <w:sdt>
                    <w:sdtPr>
                      <w:rPr>
                        <w:rFonts w:hint="eastAsia"/>
                        <w:szCs w:val="21"/>
                      </w:rPr>
                      <w:alias w:val="产销量情况分析表明细_生产量"/>
                      <w:tag w:val="_GBC_a5bcbf4529fb4ccf985c713325032c64"/>
                      <w:id w:val="87814101"/>
                      <w:lock w:val="sdtLocked"/>
                    </w:sdtPr>
                    <w:sdtContent>
                      <w:p w:rsidR="00AB4D00" w:rsidRPr="006E5D3A" w:rsidRDefault="008A184A" w:rsidP="00FC51BF">
                        <w:pPr>
                          <w:rPr>
                            <w:szCs w:val="21"/>
                          </w:rPr>
                        </w:pPr>
                      </w:p>
                    </w:sdtContent>
                  </w:sdt>
                </w:tc>
                <w:tc>
                  <w:tcPr>
                    <w:tcW w:w="1293" w:type="dxa"/>
                  </w:tcPr>
                  <w:sdt>
                    <w:sdtPr>
                      <w:rPr>
                        <w:rFonts w:hint="eastAsia"/>
                        <w:szCs w:val="21"/>
                      </w:rPr>
                      <w:alias w:val="产销量情况分析表明细_销售量"/>
                      <w:tag w:val="_GBC_4c871a4801f848e3ba3fa08c24a291a5"/>
                      <w:id w:val="87814102"/>
                      <w:lock w:val="sdtLocked"/>
                    </w:sdtPr>
                    <w:sdtContent>
                      <w:p w:rsidR="00AB4D00" w:rsidRPr="006E5D3A" w:rsidRDefault="00AB4D00" w:rsidP="00AB4D00">
                        <w:pPr>
                          <w:rPr>
                            <w:szCs w:val="21"/>
                          </w:rPr>
                        </w:pPr>
                        <w:r w:rsidRPr="006E5D3A">
                          <w:rPr>
                            <w:rFonts w:hint="eastAsia"/>
                            <w:szCs w:val="21"/>
                          </w:rPr>
                          <w:t>5,658.12万立方米</w:t>
                        </w:r>
                      </w:p>
                    </w:sdtContent>
                  </w:sdt>
                </w:tc>
                <w:tc>
                  <w:tcPr>
                    <w:tcW w:w="1293" w:type="dxa"/>
                  </w:tcPr>
                  <w:sdt>
                    <w:sdtPr>
                      <w:rPr>
                        <w:rFonts w:hint="eastAsia"/>
                        <w:szCs w:val="21"/>
                      </w:rPr>
                      <w:alias w:val="产销量情况分析表明细_库存量"/>
                      <w:tag w:val="_GBC_9b719a5662a14ee1b8c5c01ac3900387"/>
                      <w:id w:val="87814103"/>
                      <w:lock w:val="sdtLocked"/>
                    </w:sdtPr>
                    <w:sdtContent>
                      <w:p w:rsidR="00AB4D00" w:rsidRDefault="008A184A" w:rsidP="00FC51BF">
                        <w:pPr>
                          <w:rPr>
                            <w:szCs w:val="21"/>
                          </w:rPr>
                        </w:pPr>
                      </w:p>
                    </w:sdtContent>
                  </w:sdt>
                </w:tc>
                <w:tc>
                  <w:tcPr>
                    <w:tcW w:w="1293" w:type="dxa"/>
                  </w:tcPr>
                  <w:sdt>
                    <w:sdtPr>
                      <w:rPr>
                        <w:rFonts w:hint="eastAsia"/>
                        <w:szCs w:val="21"/>
                      </w:rPr>
                      <w:alias w:val="产销量情况分析表明细_生产量比上年增减"/>
                      <w:tag w:val="_GBC_9143bb5a15b344f1abb2e5ff733d078c"/>
                      <w:id w:val="87814104"/>
                      <w:lock w:val="sdtLocked"/>
                    </w:sdtPr>
                    <w:sdtContent>
                      <w:p w:rsidR="00AB4D00" w:rsidRDefault="008A184A" w:rsidP="00FC51BF">
                        <w:pPr>
                          <w:rPr>
                            <w:szCs w:val="21"/>
                          </w:rPr>
                        </w:pPr>
                      </w:p>
                    </w:sdtContent>
                  </w:sdt>
                </w:tc>
                <w:tc>
                  <w:tcPr>
                    <w:tcW w:w="1293" w:type="dxa"/>
                  </w:tcPr>
                  <w:sdt>
                    <w:sdtPr>
                      <w:rPr>
                        <w:rFonts w:hint="eastAsia"/>
                        <w:szCs w:val="21"/>
                      </w:rPr>
                      <w:alias w:val="产销量情况分析表明细_销售量比上年增减"/>
                      <w:tag w:val="_GBC_3a3fc712483e43698c42063cb28213d5"/>
                      <w:id w:val="87814105"/>
                      <w:lock w:val="sdtLocked"/>
                    </w:sdtPr>
                    <w:sdtContent>
                      <w:p w:rsidR="00AB4D00" w:rsidRDefault="00AB4D00" w:rsidP="00FC51BF">
                        <w:pPr>
                          <w:rPr>
                            <w:szCs w:val="21"/>
                          </w:rPr>
                        </w:pPr>
                        <w:r>
                          <w:rPr>
                            <w:rFonts w:hint="eastAsia"/>
                            <w:szCs w:val="21"/>
                          </w:rPr>
                          <w:t>10.80</w:t>
                        </w:r>
                      </w:p>
                    </w:sdtContent>
                  </w:sdt>
                </w:tc>
                <w:tc>
                  <w:tcPr>
                    <w:tcW w:w="1293" w:type="dxa"/>
                  </w:tcPr>
                  <w:sdt>
                    <w:sdtPr>
                      <w:rPr>
                        <w:rFonts w:hint="eastAsia"/>
                        <w:szCs w:val="21"/>
                      </w:rPr>
                      <w:alias w:val="产销量情况分析表明细_库存量比上年增减"/>
                      <w:tag w:val="_GBC_c92f538de3e3457e83378963beedf827"/>
                      <w:id w:val="87814106"/>
                      <w:lock w:val="sdtLocked"/>
                    </w:sdtPr>
                    <w:sdtContent>
                      <w:p w:rsidR="00AB4D00" w:rsidRDefault="008A184A" w:rsidP="00FC51BF">
                        <w:pPr>
                          <w:rPr>
                            <w:szCs w:val="21"/>
                          </w:rPr>
                        </w:pPr>
                      </w:p>
                    </w:sdtContent>
                  </w:sdt>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87814115"/>
              <w:lock w:val="sdtLocked"/>
            </w:sdtPr>
            <w:sdtContent>
              <w:tr w:rsidR="00AB4D00" w:rsidTr="00FC51BF">
                <w:trPr>
                  <w:trHeight w:val="248"/>
                </w:trPr>
                <w:tc>
                  <w:tcPr>
                    <w:tcW w:w="1292" w:type="dxa"/>
                  </w:tcPr>
                  <w:sdt>
                    <w:sdtPr>
                      <w:rPr>
                        <w:rFonts w:hint="eastAsia"/>
                        <w:szCs w:val="21"/>
                      </w:rPr>
                      <w:alias w:val="产销量情况分析表明细_主要产品名称"/>
                      <w:tag w:val="_GBC_3c3b65be66eb459e9f19ea541ebca5ef"/>
                      <w:id w:val="87814108"/>
                      <w:lock w:val="sdtLocked"/>
                    </w:sdtPr>
                    <w:sdtContent>
                      <w:p w:rsidR="00AB4D00" w:rsidRDefault="00AB4D00" w:rsidP="00FC51BF">
                        <w:pPr>
                          <w:rPr>
                            <w:szCs w:val="21"/>
                          </w:rPr>
                        </w:pPr>
                        <w:r>
                          <w:rPr>
                            <w:rFonts w:hint="eastAsia"/>
                            <w:szCs w:val="21"/>
                          </w:rPr>
                          <w:t>天然气</w:t>
                        </w:r>
                      </w:p>
                    </w:sdtContent>
                  </w:sdt>
                </w:tc>
                <w:tc>
                  <w:tcPr>
                    <w:tcW w:w="1292" w:type="dxa"/>
                  </w:tcPr>
                  <w:sdt>
                    <w:sdtPr>
                      <w:rPr>
                        <w:rFonts w:hint="eastAsia"/>
                        <w:szCs w:val="21"/>
                      </w:rPr>
                      <w:alias w:val="产销量情况分析表明细_生产量"/>
                      <w:tag w:val="_GBC_a5bcbf4529fb4ccf985c713325032c64"/>
                      <w:id w:val="87814109"/>
                      <w:lock w:val="sdtLocked"/>
                    </w:sdtPr>
                    <w:sdtContent>
                      <w:p w:rsidR="00AB4D00" w:rsidRDefault="008A184A" w:rsidP="00FC51BF">
                        <w:pPr>
                          <w:rPr>
                            <w:szCs w:val="21"/>
                          </w:rPr>
                        </w:pPr>
                      </w:p>
                    </w:sdtContent>
                  </w:sdt>
                </w:tc>
                <w:tc>
                  <w:tcPr>
                    <w:tcW w:w="1293" w:type="dxa"/>
                  </w:tcPr>
                  <w:sdt>
                    <w:sdtPr>
                      <w:rPr>
                        <w:rFonts w:hint="eastAsia"/>
                        <w:szCs w:val="21"/>
                      </w:rPr>
                      <w:alias w:val="产销量情况分析表明细_销售量"/>
                      <w:tag w:val="_GBC_4c871a4801f848e3ba3fa08c24a291a5"/>
                      <w:id w:val="87814110"/>
                      <w:lock w:val="sdtLocked"/>
                    </w:sdtPr>
                    <w:sdtContent>
                      <w:p w:rsidR="00AB4D00" w:rsidRDefault="00AB4D00" w:rsidP="00FC51BF">
                        <w:pPr>
                          <w:rPr>
                            <w:szCs w:val="21"/>
                          </w:rPr>
                        </w:pPr>
                        <w:r>
                          <w:rPr>
                            <w:rFonts w:hint="eastAsia"/>
                            <w:szCs w:val="21"/>
                          </w:rPr>
                          <w:t>15,584.59万立方米</w:t>
                        </w:r>
                      </w:p>
                    </w:sdtContent>
                  </w:sdt>
                </w:tc>
                <w:tc>
                  <w:tcPr>
                    <w:tcW w:w="1293" w:type="dxa"/>
                  </w:tcPr>
                  <w:sdt>
                    <w:sdtPr>
                      <w:rPr>
                        <w:rFonts w:hint="eastAsia"/>
                        <w:szCs w:val="21"/>
                      </w:rPr>
                      <w:alias w:val="产销量情况分析表明细_库存量"/>
                      <w:tag w:val="_GBC_9b719a5662a14ee1b8c5c01ac3900387"/>
                      <w:id w:val="87814111"/>
                      <w:lock w:val="sdtLocked"/>
                    </w:sdtPr>
                    <w:sdtContent>
                      <w:p w:rsidR="00AB4D00" w:rsidRDefault="008A184A" w:rsidP="00FC51BF">
                        <w:pPr>
                          <w:rPr>
                            <w:szCs w:val="21"/>
                          </w:rPr>
                        </w:pPr>
                      </w:p>
                    </w:sdtContent>
                  </w:sdt>
                </w:tc>
                <w:tc>
                  <w:tcPr>
                    <w:tcW w:w="1293" w:type="dxa"/>
                  </w:tcPr>
                  <w:sdt>
                    <w:sdtPr>
                      <w:rPr>
                        <w:rFonts w:hint="eastAsia"/>
                        <w:szCs w:val="21"/>
                      </w:rPr>
                      <w:alias w:val="产销量情况分析表明细_生产量比上年增减"/>
                      <w:tag w:val="_GBC_9143bb5a15b344f1abb2e5ff733d078c"/>
                      <w:id w:val="87814112"/>
                      <w:lock w:val="sdtLocked"/>
                    </w:sdtPr>
                    <w:sdtContent>
                      <w:p w:rsidR="00AB4D00" w:rsidRDefault="008A184A" w:rsidP="00FC51BF">
                        <w:pPr>
                          <w:rPr>
                            <w:szCs w:val="21"/>
                          </w:rPr>
                        </w:pPr>
                      </w:p>
                    </w:sdtContent>
                  </w:sdt>
                </w:tc>
                <w:tc>
                  <w:tcPr>
                    <w:tcW w:w="1293" w:type="dxa"/>
                  </w:tcPr>
                  <w:sdt>
                    <w:sdtPr>
                      <w:rPr>
                        <w:rFonts w:hint="eastAsia"/>
                        <w:szCs w:val="21"/>
                      </w:rPr>
                      <w:alias w:val="产销量情况分析表明细_销售量比上年增减"/>
                      <w:tag w:val="_GBC_3a3fc712483e43698c42063cb28213d5"/>
                      <w:id w:val="87814113"/>
                      <w:lock w:val="sdtLocked"/>
                    </w:sdtPr>
                    <w:sdtContent>
                      <w:p w:rsidR="00AB4D00" w:rsidRDefault="00AB4D00" w:rsidP="00FC51BF">
                        <w:pPr>
                          <w:rPr>
                            <w:szCs w:val="21"/>
                          </w:rPr>
                        </w:pPr>
                        <w:r>
                          <w:rPr>
                            <w:rFonts w:hint="eastAsia"/>
                            <w:szCs w:val="21"/>
                          </w:rPr>
                          <w:t>9.74</w:t>
                        </w:r>
                      </w:p>
                    </w:sdtContent>
                  </w:sdt>
                </w:tc>
                <w:tc>
                  <w:tcPr>
                    <w:tcW w:w="1293" w:type="dxa"/>
                  </w:tcPr>
                  <w:sdt>
                    <w:sdtPr>
                      <w:rPr>
                        <w:rFonts w:hint="eastAsia"/>
                        <w:szCs w:val="21"/>
                      </w:rPr>
                      <w:alias w:val="产销量情况分析表明细_库存量比上年增减"/>
                      <w:tag w:val="_GBC_c92f538de3e3457e83378963beedf827"/>
                      <w:id w:val="87814114"/>
                      <w:lock w:val="sdtLocked"/>
                    </w:sdtPr>
                    <w:sdtContent>
                      <w:p w:rsidR="00AB4D00" w:rsidRDefault="008A184A" w:rsidP="00FC51BF">
                        <w:pPr>
                          <w:rPr>
                            <w:szCs w:val="21"/>
                          </w:rPr>
                        </w:pPr>
                      </w:p>
                    </w:sdtContent>
                  </w:sdt>
                </w:tc>
              </w:tr>
            </w:sdtContent>
          </w:sdt>
        </w:tbl>
        <w:p w:rsidR="00AB4D00" w:rsidRDefault="00AB4D00"/>
        <w:p w:rsidR="008F5910" w:rsidRDefault="00CA07ED">
          <w:pPr>
            <w:rPr>
              <w:szCs w:val="21"/>
            </w:rPr>
          </w:pPr>
          <w:r w:rsidRPr="0080045B">
            <w:rPr>
              <w:rFonts w:hint="eastAsia"/>
              <w:szCs w:val="21"/>
            </w:rPr>
            <w:t>产销量情况说明</w:t>
          </w:r>
        </w:p>
        <w:sdt>
          <w:sdtPr>
            <w:rPr>
              <w:rFonts w:hint="eastAsia"/>
              <w:szCs w:val="21"/>
            </w:rPr>
            <w:alias w:val="产销量情况说明"/>
            <w:tag w:val="_GBC_1aea839efa9940859168bf3f05061254"/>
            <w:id w:val="7853397"/>
            <w:lock w:val="sdtLocked"/>
            <w:placeholder>
              <w:docPart w:val="GBC22222222222222222222222222222"/>
            </w:placeholder>
          </w:sdtPr>
          <w:sdtContent>
            <w:p w:rsidR="005C25F5" w:rsidRPr="006E5D3A" w:rsidRDefault="005C25F5" w:rsidP="005C25F5">
              <w:r w:rsidRPr="006E5D3A">
                <w:t>1</w:t>
              </w:r>
              <w:r w:rsidRPr="006E5D3A">
                <w:rPr>
                  <w:rFonts w:hint="eastAsia"/>
                </w:rPr>
                <w:t>、</w:t>
              </w:r>
              <w:r w:rsidRPr="006E5D3A">
                <w:t>2016</w:t>
              </w:r>
              <w:r w:rsidRPr="006E5D3A">
                <w:rPr>
                  <w:rFonts w:hint="eastAsia"/>
                </w:rPr>
                <w:t>年，</w:t>
              </w:r>
              <w:r w:rsidR="006D0E5D" w:rsidRPr="006E5D3A">
                <w:rPr>
                  <w:rFonts w:hint="eastAsia"/>
                </w:rPr>
                <w:t>泗洱河电站</w:t>
              </w:r>
              <w:r w:rsidR="00AB4D00" w:rsidRPr="006E5D3A">
                <w:rPr>
                  <w:rFonts w:hint="eastAsia"/>
                  <w:color w:val="000000" w:themeColor="text1"/>
                </w:rPr>
                <w:t>全面</w:t>
              </w:r>
              <w:r w:rsidR="006D0E5D" w:rsidRPr="006E5D3A">
                <w:rPr>
                  <w:rFonts w:hint="eastAsia"/>
                </w:rPr>
                <w:t>投产，同时</w:t>
              </w:r>
              <w:r w:rsidRPr="006E5D3A">
                <w:rPr>
                  <w:rFonts w:hint="eastAsia"/>
                </w:rPr>
                <w:t>上游来水情况较好，完成发电量</w:t>
              </w:r>
              <w:r w:rsidR="00AB4D00" w:rsidRPr="006E5D3A">
                <w:rPr>
                  <w:rFonts w:hint="eastAsia"/>
                </w:rPr>
                <w:t>120,464.89</w:t>
              </w:r>
              <w:r w:rsidRPr="006E5D3A">
                <w:rPr>
                  <w:rFonts w:hint="eastAsia"/>
                </w:rPr>
                <w:t>万千瓦时，同比增长</w:t>
              </w:r>
              <w:r w:rsidR="00AB4D00" w:rsidRPr="006E5D3A">
                <w:rPr>
                  <w:rFonts w:hint="eastAsia"/>
                </w:rPr>
                <w:t>11.89</w:t>
              </w:r>
              <w:r w:rsidRPr="006E5D3A">
                <w:t>%</w:t>
              </w:r>
              <w:r w:rsidRPr="006E5D3A">
                <w:rPr>
                  <w:rFonts w:hint="eastAsia"/>
                </w:rPr>
                <w:t>。</w:t>
              </w:r>
            </w:p>
            <w:p w:rsidR="008F5910" w:rsidRPr="005C25F5" w:rsidRDefault="005C25F5" w:rsidP="0080045B">
              <w:pPr>
                <w:rPr>
                  <w:rFonts w:cs="Times New Roman"/>
                </w:rPr>
              </w:pPr>
              <w:r w:rsidRPr="006E5D3A">
                <w:lastRenderedPageBreak/>
                <w:t>2</w:t>
              </w:r>
              <w:r w:rsidRPr="006E5D3A">
                <w:rPr>
                  <w:rFonts w:hint="eastAsia"/>
                </w:rPr>
                <w:t>、</w:t>
              </w:r>
              <w:r w:rsidR="00EF363C" w:rsidRPr="006E5D3A">
                <w:rPr>
                  <w:rFonts w:hint="eastAsia"/>
                </w:rPr>
                <w:t xml:space="preserve"> </w:t>
              </w:r>
              <w:r w:rsidRPr="006E5D3A">
                <w:t>2016</w:t>
              </w:r>
              <w:r w:rsidR="006D0E5D" w:rsidRPr="006E5D3A">
                <w:rPr>
                  <w:rFonts w:hint="eastAsia"/>
                </w:rPr>
                <w:t>年公司</w:t>
              </w:r>
              <w:r w:rsidRPr="006E5D3A">
                <w:rPr>
                  <w:rFonts w:hint="eastAsia"/>
                </w:rPr>
                <w:t>完成售电量</w:t>
              </w:r>
              <w:r w:rsidR="00AB4D00" w:rsidRPr="006E5D3A">
                <w:rPr>
                  <w:rFonts w:hint="eastAsia"/>
                </w:rPr>
                <w:t>204,148.13</w:t>
              </w:r>
              <w:r w:rsidRPr="006E5D3A">
                <w:rPr>
                  <w:rFonts w:hint="eastAsia"/>
                </w:rPr>
                <w:t>万千瓦时，同比增长</w:t>
              </w:r>
              <w:r w:rsidR="00AB4D00" w:rsidRPr="006E5D3A">
                <w:rPr>
                  <w:rFonts w:hint="eastAsia"/>
                </w:rPr>
                <w:t>15.79</w:t>
              </w:r>
              <w:r w:rsidRPr="006E5D3A">
                <w:t>%</w:t>
              </w:r>
              <w:r w:rsidRPr="006E5D3A">
                <w:rPr>
                  <w:rFonts w:hint="eastAsia"/>
                </w:rPr>
                <w:t>；完成售水量</w:t>
              </w:r>
              <w:r w:rsidRPr="006E5D3A">
                <w:t>5</w:t>
              </w:r>
              <w:r w:rsidR="004E0790" w:rsidRPr="006E5D3A">
                <w:rPr>
                  <w:rFonts w:hint="eastAsia"/>
                </w:rPr>
                <w:t>,</w:t>
              </w:r>
              <w:r w:rsidRPr="006E5D3A">
                <w:t>658.1</w:t>
              </w:r>
              <w:r w:rsidR="00AB4D00" w:rsidRPr="006E5D3A">
                <w:rPr>
                  <w:rFonts w:hint="eastAsia"/>
                </w:rPr>
                <w:t>2</w:t>
              </w:r>
              <w:r w:rsidRPr="006E5D3A">
                <w:rPr>
                  <w:rFonts w:hint="eastAsia"/>
                </w:rPr>
                <w:t>万立方米，同比增长</w:t>
              </w:r>
              <w:r w:rsidRPr="006E5D3A">
                <w:t>10.80%</w:t>
              </w:r>
              <w:r w:rsidRPr="006E5D3A">
                <w:rPr>
                  <w:rFonts w:hint="eastAsia"/>
                </w:rPr>
                <w:t>；完成售气量</w:t>
              </w:r>
              <w:r w:rsidRPr="006E5D3A">
                <w:t>15</w:t>
              </w:r>
              <w:r w:rsidR="004E0790" w:rsidRPr="006E5D3A">
                <w:rPr>
                  <w:rFonts w:hint="eastAsia"/>
                </w:rPr>
                <w:t>,</w:t>
              </w:r>
              <w:r w:rsidRPr="006E5D3A">
                <w:t>584.59</w:t>
              </w:r>
              <w:r w:rsidRPr="006E5D3A">
                <w:rPr>
                  <w:rFonts w:hint="eastAsia"/>
                </w:rPr>
                <w:t>万立方米，同比增长</w:t>
              </w:r>
              <w:r w:rsidRPr="006E5D3A">
                <w:t>9.74%</w:t>
              </w:r>
              <w:r w:rsidRPr="006E5D3A">
                <w:rPr>
                  <w:rFonts w:hint="eastAsia"/>
                </w:rPr>
                <w:t>。</w:t>
              </w:r>
            </w:p>
          </w:sdtContent>
        </w:sdt>
      </w:sdtContent>
    </w:sdt>
    <w:p w:rsidR="008F5910" w:rsidRDefault="008F5910"/>
    <w:sdt>
      <w:sdtPr>
        <w:rPr>
          <w:rFonts w:ascii="宋体" w:hAnsi="宋体" w:cs="宋体"/>
          <w:b w:val="0"/>
          <w:bCs w:val="0"/>
          <w:kern w:val="0"/>
          <w:szCs w:val="21"/>
        </w:rPr>
        <w:alias w:val="模块:成本分析表"/>
        <w:tag w:val="_SEC_de51976cba8242c1b32c1f5dc956546c"/>
        <w:id w:val="272958382"/>
        <w:lock w:val="sdtLocked"/>
        <w:placeholder>
          <w:docPart w:val="GBC22222222222222222222222222222"/>
        </w:placeholder>
      </w:sdtPr>
      <w:sdtContent>
        <w:p w:rsidR="008F5910" w:rsidRDefault="00CA07ED">
          <w:pPr>
            <w:pStyle w:val="5"/>
            <w:numPr>
              <w:ilvl w:val="0"/>
              <w:numId w:val="134"/>
            </w:numPr>
            <w:tabs>
              <w:tab w:val="left" w:pos="567"/>
            </w:tabs>
            <w:ind w:left="0" w:firstLine="0"/>
            <w:rPr>
              <w:szCs w:val="21"/>
            </w:rPr>
          </w:pPr>
          <w:r>
            <w:rPr>
              <w:szCs w:val="21"/>
            </w:rPr>
            <w:t>成本分析表</w:t>
          </w:r>
        </w:p>
        <w:p w:rsidR="008F5910" w:rsidRDefault="00CA07ED">
          <w:pPr>
            <w:pStyle w:val="a9"/>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210484427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p>
        <w:tbl>
          <w:tblPr>
            <w:tblStyle w:val="a6"/>
            <w:tblW w:w="5000" w:type="pct"/>
            <w:tblLook w:val="04A0"/>
          </w:tblPr>
          <w:tblGrid>
            <w:gridCol w:w="1087"/>
            <w:gridCol w:w="1008"/>
            <w:gridCol w:w="1686"/>
            <w:gridCol w:w="980"/>
            <w:gridCol w:w="1686"/>
            <w:gridCol w:w="910"/>
            <w:gridCol w:w="884"/>
            <w:gridCol w:w="808"/>
          </w:tblGrid>
          <w:tr w:rsidR="00DC24E7" w:rsidTr="00DC24E7">
            <w:trPr>
              <w:trHeight w:val="195"/>
            </w:trPr>
            <w:tc>
              <w:tcPr>
                <w:tcW w:w="5000" w:type="pct"/>
                <w:gridSpan w:val="8"/>
                <w:vAlign w:val="center"/>
              </w:tcPr>
              <w:p w:rsidR="00DC24E7" w:rsidRDefault="00DC24E7" w:rsidP="00DC24E7">
                <w:pPr>
                  <w:jc w:val="center"/>
                  <w:rPr>
                    <w:szCs w:val="21"/>
                  </w:rPr>
                </w:pPr>
                <w:r>
                  <w:rPr>
                    <w:szCs w:val="21"/>
                  </w:rPr>
                  <w:t>分行业情况</w:t>
                </w:r>
              </w:p>
            </w:tc>
          </w:tr>
          <w:tr w:rsidR="00DC24E7" w:rsidTr="00DC24E7">
            <w:trPr>
              <w:trHeight w:val="135"/>
            </w:trPr>
            <w:tc>
              <w:tcPr>
                <w:tcW w:w="709" w:type="pct"/>
                <w:vAlign w:val="center"/>
              </w:tcPr>
              <w:p w:rsidR="00DC24E7" w:rsidRDefault="00DC24E7" w:rsidP="00DC24E7">
                <w:pPr>
                  <w:jc w:val="center"/>
                  <w:rPr>
                    <w:szCs w:val="21"/>
                  </w:rPr>
                </w:pPr>
                <w:r>
                  <w:rPr>
                    <w:szCs w:val="21"/>
                  </w:rPr>
                  <w:t>分行业</w:t>
                </w:r>
              </w:p>
            </w:tc>
            <w:tc>
              <w:tcPr>
                <w:tcW w:w="665" w:type="pct"/>
                <w:vAlign w:val="center"/>
              </w:tcPr>
              <w:p w:rsidR="00DC24E7" w:rsidRDefault="00DC24E7" w:rsidP="00DC24E7">
                <w:pPr>
                  <w:jc w:val="center"/>
                  <w:rPr>
                    <w:szCs w:val="21"/>
                  </w:rPr>
                </w:pPr>
                <w:r>
                  <w:rPr>
                    <w:szCs w:val="21"/>
                  </w:rPr>
                  <w:t>成本构成项目</w:t>
                </w:r>
              </w:p>
            </w:tc>
            <w:tc>
              <w:tcPr>
                <w:tcW w:w="588" w:type="pct"/>
                <w:vAlign w:val="center"/>
              </w:tcPr>
              <w:p w:rsidR="00DC24E7" w:rsidRDefault="00DC24E7" w:rsidP="00DC24E7">
                <w:pPr>
                  <w:jc w:val="center"/>
                  <w:rPr>
                    <w:szCs w:val="21"/>
                  </w:rPr>
                </w:pPr>
                <w:r>
                  <w:rPr>
                    <w:szCs w:val="21"/>
                  </w:rPr>
                  <w:t>本期金额</w:t>
                </w:r>
              </w:p>
            </w:tc>
            <w:tc>
              <w:tcPr>
                <w:tcW w:w="650" w:type="pct"/>
                <w:vAlign w:val="center"/>
              </w:tcPr>
              <w:p w:rsidR="00DC24E7" w:rsidRDefault="00DC24E7" w:rsidP="00DC24E7">
                <w:pPr>
                  <w:jc w:val="center"/>
                  <w:rPr>
                    <w:szCs w:val="21"/>
                  </w:rPr>
                </w:pPr>
                <w:r>
                  <w:rPr>
                    <w:szCs w:val="21"/>
                  </w:rPr>
                  <w:t>本期占总成本比例(</w:t>
                </w:r>
                <w:r>
                  <w:rPr>
                    <w:rFonts w:hint="eastAsia"/>
                    <w:szCs w:val="21"/>
                  </w:rPr>
                  <w:t>%</w:t>
                </w:r>
                <w:r>
                  <w:rPr>
                    <w:szCs w:val="21"/>
                  </w:rPr>
                  <w:t>)</w:t>
                </w:r>
              </w:p>
            </w:tc>
            <w:tc>
              <w:tcPr>
                <w:tcW w:w="626" w:type="pct"/>
                <w:vAlign w:val="center"/>
              </w:tcPr>
              <w:p w:rsidR="00DC24E7" w:rsidRDefault="00DC24E7" w:rsidP="00DC24E7">
                <w:pPr>
                  <w:jc w:val="center"/>
                  <w:rPr>
                    <w:szCs w:val="21"/>
                  </w:rPr>
                </w:pPr>
                <w:r>
                  <w:rPr>
                    <w:szCs w:val="21"/>
                  </w:rPr>
                  <w:t>上年同期金额</w:t>
                </w:r>
              </w:p>
            </w:tc>
            <w:tc>
              <w:tcPr>
                <w:tcW w:w="611" w:type="pct"/>
                <w:vAlign w:val="center"/>
              </w:tcPr>
              <w:p w:rsidR="00DC24E7" w:rsidRDefault="00DC24E7" w:rsidP="00DC24E7">
                <w:pPr>
                  <w:jc w:val="center"/>
                  <w:rPr>
                    <w:szCs w:val="21"/>
                  </w:rPr>
                </w:pPr>
                <w:r>
                  <w:rPr>
                    <w:szCs w:val="21"/>
                  </w:rPr>
                  <w:t>上年同期占总成本比例(</w:t>
                </w:r>
                <w:r>
                  <w:rPr>
                    <w:rFonts w:hint="eastAsia"/>
                    <w:szCs w:val="21"/>
                  </w:rPr>
                  <w:t>%</w:t>
                </w:r>
                <w:r>
                  <w:rPr>
                    <w:szCs w:val="21"/>
                  </w:rPr>
                  <w:t>)</w:t>
                </w:r>
              </w:p>
            </w:tc>
            <w:tc>
              <w:tcPr>
                <w:tcW w:w="597" w:type="pct"/>
                <w:vAlign w:val="center"/>
              </w:tcPr>
              <w:p w:rsidR="00DC24E7" w:rsidRDefault="00DC24E7" w:rsidP="00DC24E7">
                <w:pPr>
                  <w:jc w:val="center"/>
                  <w:rPr>
                    <w:szCs w:val="21"/>
                  </w:rPr>
                </w:pPr>
                <w:r>
                  <w:rPr>
                    <w:szCs w:val="21"/>
                  </w:rPr>
                  <w:t>本期金额较上年同期变动比例(</w:t>
                </w:r>
                <w:r>
                  <w:rPr>
                    <w:rFonts w:hint="eastAsia"/>
                    <w:szCs w:val="21"/>
                  </w:rPr>
                  <w:t>%</w:t>
                </w:r>
                <w:r>
                  <w:rPr>
                    <w:szCs w:val="21"/>
                  </w:rPr>
                  <w:t>)</w:t>
                </w:r>
              </w:p>
            </w:tc>
            <w:tc>
              <w:tcPr>
                <w:tcW w:w="554" w:type="pct"/>
                <w:vAlign w:val="center"/>
              </w:tcPr>
              <w:p w:rsidR="00DC24E7" w:rsidRDefault="00DC24E7" w:rsidP="00DC24E7">
                <w:pPr>
                  <w:jc w:val="center"/>
                  <w:rPr>
                    <w:szCs w:val="21"/>
                  </w:rPr>
                </w:pPr>
                <w:r>
                  <w:rPr>
                    <w:szCs w:val="21"/>
                  </w:rPr>
                  <w:t>情况</w:t>
                </w:r>
              </w:p>
              <w:p w:rsidR="00DC24E7" w:rsidRDefault="00DC24E7" w:rsidP="00DC24E7">
                <w:pPr>
                  <w:jc w:val="center"/>
                  <w:rPr>
                    <w:szCs w:val="21"/>
                  </w:rPr>
                </w:pPr>
                <w:r>
                  <w:rPr>
                    <w:szCs w:val="21"/>
                  </w:rPr>
                  <w:t>说明</w:t>
                </w:r>
              </w:p>
            </w:tc>
          </w:tr>
          <w:sdt>
            <w:sdtPr>
              <w:rPr>
                <w:rFonts w:ascii="Calibri" w:eastAsiaTheme="minorEastAsia" w:hAnsi="Calibri" w:cstheme="minorBidi"/>
                <w:kern w:val="2"/>
                <w:szCs w:val="21"/>
              </w:rPr>
              <w:alias w:val="分行业成本分析"/>
              <w:tag w:val="_TUP_fb9e3026efbd4a2c91fdedd10a926f41"/>
              <w:id w:val="64856075"/>
              <w:lock w:val="sdtLocked"/>
            </w:sdtPr>
            <w:sdtContent>
              <w:tr w:rsidR="00DC24E7" w:rsidTr="00DC24E7">
                <w:trPr>
                  <w:trHeight w:val="165"/>
                </w:trPr>
                <w:sdt>
                  <w:sdtPr>
                    <w:rPr>
                      <w:rFonts w:ascii="Calibri" w:eastAsiaTheme="minorEastAsia" w:hAnsi="Calibri" w:cstheme="minorBidi"/>
                      <w:kern w:val="2"/>
                      <w:szCs w:val="21"/>
                    </w:rPr>
                    <w:alias w:val="分行业成本分析-行业名称"/>
                    <w:tag w:val="_GBC_eb41cb9200524e5ba485dfe57c8352d9"/>
                    <w:id w:val="64856067"/>
                    <w:lock w:val="sdtLocked"/>
                  </w:sdtPr>
                  <w:sdtEndPr>
                    <w:rPr>
                      <w:rFonts w:ascii="Times New Roman" w:eastAsia="宋体" w:hAnsi="Times New Roman" w:cs="Times New Roman"/>
                      <w:kern w:val="0"/>
                      <w:sz w:val="20"/>
                    </w:rPr>
                  </w:sdtEndPr>
                  <w:sdtContent>
                    <w:tc>
                      <w:tcPr>
                        <w:tcW w:w="709" w:type="pct"/>
                      </w:tcPr>
                      <w:p w:rsidR="00DC24E7" w:rsidRDefault="00DC24E7" w:rsidP="00DC24E7">
                        <w:pPr>
                          <w:jc w:val="left"/>
                          <w:rPr>
                            <w:szCs w:val="21"/>
                          </w:rPr>
                        </w:pPr>
                        <w:r>
                          <w:rPr>
                            <w:rFonts w:ascii="Calibri" w:eastAsiaTheme="minorEastAsia" w:hAnsi="Calibri" w:cstheme="minorBidi"/>
                            <w:kern w:val="2"/>
                            <w:szCs w:val="21"/>
                          </w:rPr>
                          <w:t>自来水</w:t>
                        </w:r>
                      </w:p>
                    </w:tc>
                  </w:sdtContent>
                </w:sdt>
                <w:sdt>
                  <w:sdtPr>
                    <w:rPr>
                      <w:szCs w:val="21"/>
                    </w:rPr>
                    <w:alias w:val="分行业成本分析-成本构成项目"/>
                    <w:tag w:val="_GBC_af4ee580af494bad9f8c80ac636168b3"/>
                    <w:id w:val="64856068"/>
                    <w:lock w:val="sdtLocked"/>
                  </w:sdtPr>
                  <w:sdtContent>
                    <w:tc>
                      <w:tcPr>
                        <w:tcW w:w="665" w:type="pct"/>
                      </w:tcPr>
                      <w:p w:rsidR="00DC24E7" w:rsidRDefault="00DC24E7" w:rsidP="00DC24E7">
                        <w:pPr>
                          <w:jc w:val="left"/>
                          <w:rPr>
                            <w:szCs w:val="21"/>
                          </w:rPr>
                        </w:pPr>
                        <w:r>
                          <w:rPr>
                            <w:szCs w:val="21"/>
                          </w:rPr>
                          <w:t>售水成本</w:t>
                        </w:r>
                      </w:p>
                    </w:tc>
                  </w:sdtContent>
                </w:sdt>
                <w:sdt>
                  <w:sdtPr>
                    <w:rPr>
                      <w:szCs w:val="21"/>
                    </w:rPr>
                    <w:alias w:val="分行业成本分析-分行业成本构成项目金额"/>
                    <w:tag w:val="_GBC_2926f8c4f08f475bb5baefdfe9fb9b9d"/>
                    <w:id w:val="64856069"/>
                    <w:lock w:val="sdtLocked"/>
                  </w:sdtPr>
                  <w:sdtContent>
                    <w:tc>
                      <w:tcPr>
                        <w:tcW w:w="588" w:type="pct"/>
                      </w:tcPr>
                      <w:p w:rsidR="00DC24E7" w:rsidRDefault="00DC24E7" w:rsidP="00DC24E7">
                        <w:pPr>
                          <w:jc w:val="right"/>
                          <w:rPr>
                            <w:szCs w:val="21"/>
                          </w:rPr>
                        </w:pPr>
                        <w:r>
                          <w:rPr>
                            <w:szCs w:val="21"/>
                          </w:rPr>
                          <w:t>102,383,671.37</w:t>
                        </w:r>
                      </w:p>
                    </w:tc>
                  </w:sdtContent>
                </w:sdt>
                <w:sdt>
                  <w:sdtPr>
                    <w:rPr>
                      <w:szCs w:val="21"/>
                    </w:rPr>
                    <w:alias w:val="分行业成本分析-分行业成本构成项目金额占成本比例"/>
                    <w:tag w:val="_GBC_1288675cfbc24babb22d441738892d8e"/>
                    <w:id w:val="64856070"/>
                    <w:lock w:val="sdtLocked"/>
                  </w:sdtPr>
                  <w:sdtContent>
                    <w:tc>
                      <w:tcPr>
                        <w:tcW w:w="650" w:type="pct"/>
                      </w:tcPr>
                      <w:p w:rsidR="00DC24E7" w:rsidRDefault="00DC24E7" w:rsidP="00DC24E7">
                        <w:pPr>
                          <w:jc w:val="right"/>
                          <w:rPr>
                            <w:szCs w:val="21"/>
                          </w:rPr>
                        </w:pPr>
                        <w:r>
                          <w:rPr>
                            <w:szCs w:val="21"/>
                          </w:rPr>
                          <w:t>7.87</w:t>
                        </w:r>
                      </w:p>
                    </w:tc>
                  </w:sdtContent>
                </w:sdt>
                <w:sdt>
                  <w:sdtPr>
                    <w:rPr>
                      <w:szCs w:val="21"/>
                    </w:rPr>
                    <w:alias w:val="分行业成本分析-分行业成本构成项目金额"/>
                    <w:tag w:val="_GBC_dd099b56178c4e8e9bd712c7beb076c2"/>
                    <w:id w:val="64856071"/>
                    <w:lock w:val="sdtLocked"/>
                  </w:sdtPr>
                  <w:sdtContent>
                    <w:tc>
                      <w:tcPr>
                        <w:tcW w:w="626" w:type="pct"/>
                      </w:tcPr>
                      <w:p w:rsidR="00DC24E7" w:rsidRDefault="00DC24E7" w:rsidP="00DC24E7">
                        <w:pPr>
                          <w:jc w:val="right"/>
                          <w:rPr>
                            <w:szCs w:val="21"/>
                          </w:rPr>
                        </w:pPr>
                        <w:r>
                          <w:rPr>
                            <w:szCs w:val="21"/>
                          </w:rPr>
                          <w:t>83,893,197.47</w:t>
                        </w:r>
                      </w:p>
                    </w:tc>
                  </w:sdtContent>
                </w:sdt>
                <w:sdt>
                  <w:sdtPr>
                    <w:rPr>
                      <w:szCs w:val="21"/>
                    </w:rPr>
                    <w:alias w:val="分行业成本分析-分行业成本构成项目金额占成本比例"/>
                    <w:tag w:val="_GBC_f5170f997495475a98df4bda945feac0"/>
                    <w:id w:val="64856072"/>
                    <w:lock w:val="sdtLocked"/>
                  </w:sdtPr>
                  <w:sdtContent>
                    <w:tc>
                      <w:tcPr>
                        <w:tcW w:w="611" w:type="pct"/>
                      </w:tcPr>
                      <w:p w:rsidR="00DC24E7" w:rsidRDefault="00DC24E7" w:rsidP="00DC24E7">
                        <w:pPr>
                          <w:jc w:val="right"/>
                          <w:rPr>
                            <w:szCs w:val="21"/>
                          </w:rPr>
                        </w:pPr>
                        <w:r>
                          <w:rPr>
                            <w:szCs w:val="21"/>
                          </w:rPr>
                          <w:t>7.66</w:t>
                        </w:r>
                      </w:p>
                    </w:tc>
                  </w:sdtContent>
                </w:sdt>
                <w:sdt>
                  <w:sdtPr>
                    <w:rPr>
                      <w:szCs w:val="21"/>
                    </w:rPr>
                    <w:alias w:val="分行业成本分析-分行业成本构成项目金额同比增减比例"/>
                    <w:tag w:val="_GBC_bbeae63c6b274ba1b8c30ea2041ff288"/>
                    <w:id w:val="64856073"/>
                    <w:lock w:val="sdtLocked"/>
                  </w:sdtPr>
                  <w:sdtContent>
                    <w:tc>
                      <w:tcPr>
                        <w:tcW w:w="597" w:type="pct"/>
                      </w:tcPr>
                      <w:p w:rsidR="00DC24E7" w:rsidRDefault="00DC24E7" w:rsidP="00DC24E7">
                        <w:pPr>
                          <w:jc w:val="right"/>
                          <w:rPr>
                            <w:szCs w:val="21"/>
                          </w:rPr>
                        </w:pPr>
                        <w:r>
                          <w:rPr>
                            <w:szCs w:val="21"/>
                          </w:rPr>
                          <w:t>22.04</w:t>
                        </w:r>
                      </w:p>
                    </w:tc>
                  </w:sdtContent>
                </w:sdt>
                <w:sdt>
                  <w:sdtPr>
                    <w:rPr>
                      <w:szCs w:val="21"/>
                    </w:rPr>
                    <w:alias w:val="分行业成本分析-情况说明"/>
                    <w:tag w:val="_GBC_c68a5df2f1904422abc20daaa4a46a06"/>
                    <w:id w:val="64856074"/>
                    <w:lock w:val="sdtLocked"/>
                  </w:sdtPr>
                  <w:sdtContent>
                    <w:tc>
                      <w:tcPr>
                        <w:tcW w:w="554" w:type="pct"/>
                      </w:tcPr>
                      <w:p w:rsidR="00DC24E7" w:rsidRDefault="00DC24E7" w:rsidP="00DC24E7">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行业成本分析"/>
              <w:tag w:val="_TUP_fb9e3026efbd4a2c91fdedd10a926f41"/>
              <w:id w:val="64856084"/>
              <w:lock w:val="sdtLocked"/>
            </w:sdtPr>
            <w:sdtContent>
              <w:tr w:rsidR="00DC24E7" w:rsidTr="00DC24E7">
                <w:trPr>
                  <w:trHeight w:val="165"/>
                </w:trPr>
                <w:sdt>
                  <w:sdtPr>
                    <w:rPr>
                      <w:rFonts w:ascii="Calibri" w:eastAsiaTheme="minorEastAsia" w:hAnsi="Calibri" w:cstheme="minorBidi"/>
                      <w:kern w:val="2"/>
                      <w:szCs w:val="21"/>
                    </w:rPr>
                    <w:alias w:val="分行业成本分析-行业名称"/>
                    <w:tag w:val="_GBC_eb41cb9200524e5ba485dfe57c8352d9"/>
                    <w:id w:val="64856076"/>
                    <w:lock w:val="sdtLocked"/>
                  </w:sdtPr>
                  <w:sdtEndPr>
                    <w:rPr>
                      <w:rFonts w:ascii="Times New Roman" w:eastAsia="宋体" w:hAnsi="Times New Roman" w:cs="Times New Roman"/>
                      <w:kern w:val="0"/>
                      <w:sz w:val="20"/>
                    </w:rPr>
                  </w:sdtEndPr>
                  <w:sdtContent>
                    <w:tc>
                      <w:tcPr>
                        <w:tcW w:w="709" w:type="pct"/>
                      </w:tcPr>
                      <w:p w:rsidR="00DC24E7" w:rsidRDefault="00DC24E7" w:rsidP="00DC24E7">
                        <w:pPr>
                          <w:jc w:val="left"/>
                          <w:rPr>
                            <w:szCs w:val="21"/>
                          </w:rPr>
                        </w:pPr>
                        <w:r>
                          <w:rPr>
                            <w:rFonts w:ascii="Calibri" w:eastAsiaTheme="minorEastAsia" w:hAnsi="Calibri" w:cstheme="minorBidi"/>
                            <w:kern w:val="2"/>
                            <w:szCs w:val="21"/>
                          </w:rPr>
                          <w:t>电力</w:t>
                        </w:r>
                      </w:p>
                    </w:tc>
                  </w:sdtContent>
                </w:sdt>
                <w:sdt>
                  <w:sdtPr>
                    <w:rPr>
                      <w:szCs w:val="21"/>
                    </w:rPr>
                    <w:alias w:val="分行业成本分析-成本构成项目"/>
                    <w:tag w:val="_GBC_af4ee580af494bad9f8c80ac636168b3"/>
                    <w:id w:val="64856077"/>
                    <w:lock w:val="sdtLocked"/>
                  </w:sdtPr>
                  <w:sdtContent>
                    <w:tc>
                      <w:tcPr>
                        <w:tcW w:w="665" w:type="pct"/>
                      </w:tcPr>
                      <w:p w:rsidR="00DC24E7" w:rsidRDefault="00DC24E7" w:rsidP="00DC24E7">
                        <w:pPr>
                          <w:jc w:val="left"/>
                          <w:rPr>
                            <w:szCs w:val="21"/>
                          </w:rPr>
                        </w:pPr>
                        <w:r>
                          <w:rPr>
                            <w:szCs w:val="21"/>
                          </w:rPr>
                          <w:t>售电成本</w:t>
                        </w:r>
                      </w:p>
                    </w:tc>
                  </w:sdtContent>
                </w:sdt>
                <w:sdt>
                  <w:sdtPr>
                    <w:rPr>
                      <w:szCs w:val="21"/>
                    </w:rPr>
                    <w:alias w:val="分行业成本分析-分行业成本构成项目金额"/>
                    <w:tag w:val="_GBC_2926f8c4f08f475bb5baefdfe9fb9b9d"/>
                    <w:id w:val="64856078"/>
                    <w:lock w:val="sdtLocked"/>
                  </w:sdtPr>
                  <w:sdtContent>
                    <w:tc>
                      <w:tcPr>
                        <w:tcW w:w="588" w:type="pct"/>
                      </w:tcPr>
                      <w:p w:rsidR="00DC24E7" w:rsidRDefault="00DC24E7" w:rsidP="00DC24E7">
                        <w:pPr>
                          <w:jc w:val="right"/>
                          <w:rPr>
                            <w:szCs w:val="21"/>
                          </w:rPr>
                        </w:pPr>
                        <w:r>
                          <w:rPr>
                            <w:szCs w:val="21"/>
                          </w:rPr>
                          <w:t>587,682,890.47</w:t>
                        </w:r>
                      </w:p>
                    </w:tc>
                  </w:sdtContent>
                </w:sdt>
                <w:sdt>
                  <w:sdtPr>
                    <w:rPr>
                      <w:szCs w:val="21"/>
                    </w:rPr>
                    <w:alias w:val="分行业成本分析-分行业成本构成项目金额占成本比例"/>
                    <w:tag w:val="_GBC_1288675cfbc24babb22d441738892d8e"/>
                    <w:id w:val="64856079"/>
                    <w:lock w:val="sdtLocked"/>
                  </w:sdtPr>
                  <w:sdtContent>
                    <w:tc>
                      <w:tcPr>
                        <w:tcW w:w="650" w:type="pct"/>
                      </w:tcPr>
                      <w:p w:rsidR="00DC24E7" w:rsidRDefault="00DC24E7" w:rsidP="00DC24E7">
                        <w:pPr>
                          <w:jc w:val="right"/>
                          <w:rPr>
                            <w:szCs w:val="21"/>
                          </w:rPr>
                        </w:pPr>
                        <w:r>
                          <w:rPr>
                            <w:szCs w:val="21"/>
                          </w:rPr>
                          <w:t>45.19</w:t>
                        </w:r>
                      </w:p>
                    </w:tc>
                  </w:sdtContent>
                </w:sdt>
                <w:sdt>
                  <w:sdtPr>
                    <w:rPr>
                      <w:szCs w:val="21"/>
                    </w:rPr>
                    <w:alias w:val="分行业成本分析-分行业成本构成项目金额"/>
                    <w:tag w:val="_GBC_dd099b56178c4e8e9bd712c7beb076c2"/>
                    <w:id w:val="64856080"/>
                    <w:lock w:val="sdtLocked"/>
                  </w:sdtPr>
                  <w:sdtContent>
                    <w:tc>
                      <w:tcPr>
                        <w:tcW w:w="626" w:type="pct"/>
                      </w:tcPr>
                      <w:p w:rsidR="00DC24E7" w:rsidRDefault="00DC24E7" w:rsidP="00DC24E7">
                        <w:pPr>
                          <w:jc w:val="right"/>
                          <w:rPr>
                            <w:szCs w:val="21"/>
                          </w:rPr>
                        </w:pPr>
                        <w:r>
                          <w:rPr>
                            <w:szCs w:val="21"/>
                          </w:rPr>
                          <w:t>486,246,138.61</w:t>
                        </w:r>
                      </w:p>
                    </w:tc>
                  </w:sdtContent>
                </w:sdt>
                <w:sdt>
                  <w:sdtPr>
                    <w:rPr>
                      <w:szCs w:val="21"/>
                    </w:rPr>
                    <w:alias w:val="分行业成本分析-分行业成本构成项目金额占成本比例"/>
                    <w:tag w:val="_GBC_f5170f997495475a98df4bda945feac0"/>
                    <w:id w:val="64856081"/>
                    <w:lock w:val="sdtLocked"/>
                  </w:sdtPr>
                  <w:sdtContent>
                    <w:tc>
                      <w:tcPr>
                        <w:tcW w:w="611" w:type="pct"/>
                      </w:tcPr>
                      <w:p w:rsidR="00DC24E7" w:rsidRDefault="00DC24E7" w:rsidP="00DC24E7">
                        <w:pPr>
                          <w:jc w:val="right"/>
                          <w:rPr>
                            <w:szCs w:val="21"/>
                          </w:rPr>
                        </w:pPr>
                        <w:r>
                          <w:rPr>
                            <w:szCs w:val="21"/>
                          </w:rPr>
                          <w:t>44.43</w:t>
                        </w:r>
                      </w:p>
                    </w:tc>
                  </w:sdtContent>
                </w:sdt>
                <w:sdt>
                  <w:sdtPr>
                    <w:rPr>
                      <w:szCs w:val="21"/>
                    </w:rPr>
                    <w:alias w:val="分行业成本分析-分行业成本构成项目金额同比增减比例"/>
                    <w:tag w:val="_GBC_bbeae63c6b274ba1b8c30ea2041ff288"/>
                    <w:id w:val="64856082"/>
                    <w:lock w:val="sdtLocked"/>
                  </w:sdtPr>
                  <w:sdtContent>
                    <w:tc>
                      <w:tcPr>
                        <w:tcW w:w="597" w:type="pct"/>
                      </w:tcPr>
                      <w:p w:rsidR="00DC24E7" w:rsidRDefault="00DC24E7" w:rsidP="00DC24E7">
                        <w:pPr>
                          <w:jc w:val="right"/>
                          <w:rPr>
                            <w:szCs w:val="21"/>
                          </w:rPr>
                        </w:pPr>
                        <w:r>
                          <w:rPr>
                            <w:szCs w:val="21"/>
                          </w:rPr>
                          <w:t>20.86</w:t>
                        </w:r>
                      </w:p>
                    </w:tc>
                  </w:sdtContent>
                </w:sdt>
                <w:sdt>
                  <w:sdtPr>
                    <w:rPr>
                      <w:szCs w:val="21"/>
                    </w:rPr>
                    <w:alias w:val="分行业成本分析-情况说明"/>
                    <w:tag w:val="_GBC_c68a5df2f1904422abc20daaa4a46a06"/>
                    <w:id w:val="64856083"/>
                    <w:lock w:val="sdtLocked"/>
                  </w:sdtPr>
                  <w:sdtContent>
                    <w:tc>
                      <w:tcPr>
                        <w:tcW w:w="554" w:type="pct"/>
                      </w:tcPr>
                      <w:p w:rsidR="00DC24E7" w:rsidRDefault="00DC24E7" w:rsidP="00DC24E7">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行业成本分析"/>
              <w:tag w:val="_TUP_fb9e3026efbd4a2c91fdedd10a926f41"/>
              <w:id w:val="64856093"/>
              <w:lock w:val="sdtLocked"/>
            </w:sdtPr>
            <w:sdtContent>
              <w:tr w:rsidR="00DC24E7" w:rsidTr="00DC24E7">
                <w:trPr>
                  <w:trHeight w:val="165"/>
                </w:trPr>
                <w:sdt>
                  <w:sdtPr>
                    <w:rPr>
                      <w:rFonts w:ascii="Calibri" w:eastAsiaTheme="minorEastAsia" w:hAnsi="Calibri" w:cstheme="minorBidi"/>
                      <w:kern w:val="2"/>
                      <w:szCs w:val="21"/>
                    </w:rPr>
                    <w:alias w:val="分行业成本分析-行业名称"/>
                    <w:tag w:val="_GBC_eb41cb9200524e5ba485dfe57c8352d9"/>
                    <w:id w:val="64856085"/>
                    <w:lock w:val="sdtLocked"/>
                  </w:sdtPr>
                  <w:sdtEndPr>
                    <w:rPr>
                      <w:rFonts w:ascii="Times New Roman" w:eastAsia="宋体" w:hAnsi="Times New Roman" w:cs="Times New Roman"/>
                      <w:kern w:val="0"/>
                      <w:sz w:val="20"/>
                    </w:rPr>
                  </w:sdtEndPr>
                  <w:sdtContent>
                    <w:tc>
                      <w:tcPr>
                        <w:tcW w:w="709" w:type="pct"/>
                      </w:tcPr>
                      <w:p w:rsidR="00DC24E7" w:rsidRDefault="00DC24E7" w:rsidP="00DC24E7">
                        <w:pPr>
                          <w:jc w:val="left"/>
                          <w:rPr>
                            <w:szCs w:val="21"/>
                          </w:rPr>
                        </w:pPr>
                        <w:r>
                          <w:rPr>
                            <w:rFonts w:ascii="Calibri" w:eastAsiaTheme="minorEastAsia" w:hAnsi="Calibri" w:cstheme="minorBidi"/>
                            <w:kern w:val="2"/>
                            <w:szCs w:val="21"/>
                          </w:rPr>
                          <w:t>天然气</w:t>
                        </w:r>
                      </w:p>
                    </w:tc>
                  </w:sdtContent>
                </w:sdt>
                <w:sdt>
                  <w:sdtPr>
                    <w:rPr>
                      <w:szCs w:val="21"/>
                    </w:rPr>
                    <w:alias w:val="分行业成本分析-成本构成项目"/>
                    <w:tag w:val="_GBC_af4ee580af494bad9f8c80ac636168b3"/>
                    <w:id w:val="64856086"/>
                    <w:lock w:val="sdtLocked"/>
                  </w:sdtPr>
                  <w:sdtContent>
                    <w:tc>
                      <w:tcPr>
                        <w:tcW w:w="665" w:type="pct"/>
                      </w:tcPr>
                      <w:p w:rsidR="00DC24E7" w:rsidRDefault="00DC24E7" w:rsidP="00DC24E7">
                        <w:pPr>
                          <w:jc w:val="left"/>
                          <w:rPr>
                            <w:szCs w:val="21"/>
                          </w:rPr>
                        </w:pPr>
                        <w:r>
                          <w:rPr>
                            <w:szCs w:val="21"/>
                          </w:rPr>
                          <w:t>售气成本</w:t>
                        </w:r>
                      </w:p>
                    </w:tc>
                  </w:sdtContent>
                </w:sdt>
                <w:sdt>
                  <w:sdtPr>
                    <w:rPr>
                      <w:szCs w:val="21"/>
                    </w:rPr>
                    <w:alias w:val="分行业成本分析-分行业成本构成项目金额"/>
                    <w:tag w:val="_GBC_2926f8c4f08f475bb5baefdfe9fb9b9d"/>
                    <w:id w:val="64856087"/>
                    <w:lock w:val="sdtLocked"/>
                  </w:sdtPr>
                  <w:sdtContent>
                    <w:tc>
                      <w:tcPr>
                        <w:tcW w:w="588" w:type="pct"/>
                      </w:tcPr>
                      <w:p w:rsidR="00DC24E7" w:rsidRDefault="00DC24E7" w:rsidP="00DC24E7">
                        <w:pPr>
                          <w:jc w:val="right"/>
                          <w:rPr>
                            <w:szCs w:val="21"/>
                          </w:rPr>
                        </w:pPr>
                        <w:r>
                          <w:rPr>
                            <w:szCs w:val="21"/>
                          </w:rPr>
                          <w:t>235,983,324.89</w:t>
                        </w:r>
                      </w:p>
                    </w:tc>
                  </w:sdtContent>
                </w:sdt>
                <w:sdt>
                  <w:sdtPr>
                    <w:rPr>
                      <w:szCs w:val="21"/>
                    </w:rPr>
                    <w:alias w:val="分行业成本分析-分行业成本构成项目金额占成本比例"/>
                    <w:tag w:val="_GBC_1288675cfbc24babb22d441738892d8e"/>
                    <w:id w:val="64856088"/>
                    <w:lock w:val="sdtLocked"/>
                  </w:sdtPr>
                  <w:sdtContent>
                    <w:tc>
                      <w:tcPr>
                        <w:tcW w:w="650" w:type="pct"/>
                      </w:tcPr>
                      <w:p w:rsidR="00DC24E7" w:rsidRDefault="00DC24E7" w:rsidP="00DC24E7">
                        <w:pPr>
                          <w:jc w:val="right"/>
                          <w:rPr>
                            <w:szCs w:val="21"/>
                          </w:rPr>
                        </w:pPr>
                        <w:r>
                          <w:rPr>
                            <w:szCs w:val="21"/>
                          </w:rPr>
                          <w:t>18.15</w:t>
                        </w:r>
                      </w:p>
                    </w:tc>
                  </w:sdtContent>
                </w:sdt>
                <w:sdt>
                  <w:sdtPr>
                    <w:rPr>
                      <w:szCs w:val="21"/>
                    </w:rPr>
                    <w:alias w:val="分行业成本分析-分行业成本构成项目金额"/>
                    <w:tag w:val="_GBC_dd099b56178c4e8e9bd712c7beb076c2"/>
                    <w:id w:val="64856089"/>
                    <w:lock w:val="sdtLocked"/>
                  </w:sdtPr>
                  <w:sdtContent>
                    <w:tc>
                      <w:tcPr>
                        <w:tcW w:w="626" w:type="pct"/>
                      </w:tcPr>
                      <w:p w:rsidR="00DC24E7" w:rsidRDefault="00DC24E7" w:rsidP="00DC24E7">
                        <w:pPr>
                          <w:jc w:val="right"/>
                          <w:rPr>
                            <w:szCs w:val="21"/>
                          </w:rPr>
                        </w:pPr>
                        <w:r>
                          <w:rPr>
                            <w:szCs w:val="21"/>
                          </w:rPr>
                          <w:t>212,964,095.70</w:t>
                        </w:r>
                      </w:p>
                    </w:tc>
                  </w:sdtContent>
                </w:sdt>
                <w:sdt>
                  <w:sdtPr>
                    <w:rPr>
                      <w:szCs w:val="21"/>
                    </w:rPr>
                    <w:alias w:val="分行业成本分析-分行业成本构成项目金额占成本比例"/>
                    <w:tag w:val="_GBC_f5170f997495475a98df4bda945feac0"/>
                    <w:id w:val="64856090"/>
                    <w:lock w:val="sdtLocked"/>
                  </w:sdtPr>
                  <w:sdtContent>
                    <w:tc>
                      <w:tcPr>
                        <w:tcW w:w="611" w:type="pct"/>
                      </w:tcPr>
                      <w:p w:rsidR="00DC24E7" w:rsidRDefault="00DC24E7" w:rsidP="00DC24E7">
                        <w:pPr>
                          <w:jc w:val="right"/>
                          <w:rPr>
                            <w:szCs w:val="21"/>
                          </w:rPr>
                        </w:pPr>
                        <w:r>
                          <w:rPr>
                            <w:szCs w:val="21"/>
                          </w:rPr>
                          <w:t>19.46</w:t>
                        </w:r>
                      </w:p>
                    </w:tc>
                  </w:sdtContent>
                </w:sdt>
                <w:sdt>
                  <w:sdtPr>
                    <w:rPr>
                      <w:szCs w:val="21"/>
                    </w:rPr>
                    <w:alias w:val="分行业成本分析-分行业成本构成项目金额同比增减比例"/>
                    <w:tag w:val="_GBC_bbeae63c6b274ba1b8c30ea2041ff288"/>
                    <w:id w:val="64856091"/>
                    <w:lock w:val="sdtLocked"/>
                  </w:sdtPr>
                  <w:sdtContent>
                    <w:tc>
                      <w:tcPr>
                        <w:tcW w:w="597" w:type="pct"/>
                      </w:tcPr>
                      <w:p w:rsidR="00DC24E7" w:rsidRDefault="00DC24E7" w:rsidP="00DC24E7">
                        <w:pPr>
                          <w:jc w:val="right"/>
                          <w:rPr>
                            <w:szCs w:val="21"/>
                          </w:rPr>
                        </w:pPr>
                        <w:r>
                          <w:rPr>
                            <w:szCs w:val="21"/>
                          </w:rPr>
                          <w:t>10.81</w:t>
                        </w:r>
                      </w:p>
                    </w:tc>
                  </w:sdtContent>
                </w:sdt>
                <w:sdt>
                  <w:sdtPr>
                    <w:rPr>
                      <w:szCs w:val="21"/>
                    </w:rPr>
                    <w:alias w:val="分行业成本分析-情况说明"/>
                    <w:tag w:val="_GBC_c68a5df2f1904422abc20daaa4a46a06"/>
                    <w:id w:val="64856092"/>
                    <w:lock w:val="sdtLocked"/>
                  </w:sdtPr>
                  <w:sdtContent>
                    <w:tc>
                      <w:tcPr>
                        <w:tcW w:w="554" w:type="pct"/>
                      </w:tcPr>
                      <w:p w:rsidR="00DC24E7" w:rsidRDefault="00DC24E7" w:rsidP="00DC24E7">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行业成本分析"/>
              <w:tag w:val="_TUP_fb9e3026efbd4a2c91fdedd10a926f41"/>
              <w:id w:val="64856102"/>
              <w:lock w:val="sdtLocked"/>
            </w:sdtPr>
            <w:sdtContent>
              <w:tr w:rsidR="00DC24E7" w:rsidTr="00DC24E7">
                <w:trPr>
                  <w:trHeight w:val="165"/>
                </w:trPr>
                <w:sdt>
                  <w:sdtPr>
                    <w:rPr>
                      <w:rFonts w:ascii="Calibri" w:eastAsiaTheme="minorEastAsia" w:hAnsi="Calibri" w:cstheme="minorBidi"/>
                      <w:kern w:val="2"/>
                      <w:szCs w:val="21"/>
                    </w:rPr>
                    <w:alias w:val="分行业成本分析-行业名称"/>
                    <w:tag w:val="_GBC_eb41cb9200524e5ba485dfe57c8352d9"/>
                    <w:id w:val="64856094"/>
                    <w:lock w:val="sdtLocked"/>
                  </w:sdtPr>
                  <w:sdtEndPr>
                    <w:rPr>
                      <w:rFonts w:ascii="Times New Roman" w:eastAsia="宋体" w:hAnsi="Times New Roman" w:cs="Times New Roman"/>
                      <w:kern w:val="0"/>
                      <w:sz w:val="20"/>
                    </w:rPr>
                  </w:sdtEndPr>
                  <w:sdtContent>
                    <w:tc>
                      <w:tcPr>
                        <w:tcW w:w="709" w:type="pct"/>
                      </w:tcPr>
                      <w:p w:rsidR="00DC24E7" w:rsidRDefault="00DC24E7" w:rsidP="00DC24E7">
                        <w:pPr>
                          <w:jc w:val="left"/>
                          <w:rPr>
                            <w:szCs w:val="21"/>
                          </w:rPr>
                        </w:pPr>
                        <w:r>
                          <w:rPr>
                            <w:rFonts w:ascii="Calibri" w:eastAsiaTheme="minorEastAsia" w:hAnsi="Calibri" w:cstheme="minorBidi"/>
                            <w:kern w:val="2"/>
                            <w:szCs w:val="21"/>
                          </w:rPr>
                          <w:t>安装劳务及其他</w:t>
                        </w:r>
                      </w:p>
                    </w:tc>
                  </w:sdtContent>
                </w:sdt>
                <w:sdt>
                  <w:sdtPr>
                    <w:rPr>
                      <w:szCs w:val="21"/>
                    </w:rPr>
                    <w:alias w:val="分行业成本分析-成本构成项目"/>
                    <w:tag w:val="_GBC_af4ee580af494bad9f8c80ac636168b3"/>
                    <w:id w:val="64856095"/>
                    <w:lock w:val="sdtLocked"/>
                  </w:sdtPr>
                  <w:sdtContent>
                    <w:tc>
                      <w:tcPr>
                        <w:tcW w:w="665" w:type="pct"/>
                      </w:tcPr>
                      <w:p w:rsidR="00DC24E7" w:rsidRDefault="00DC24E7" w:rsidP="00DC24E7">
                        <w:pPr>
                          <w:jc w:val="left"/>
                          <w:rPr>
                            <w:szCs w:val="21"/>
                          </w:rPr>
                        </w:pPr>
                        <w:r>
                          <w:rPr>
                            <w:szCs w:val="21"/>
                          </w:rPr>
                          <w:t>安装及其他</w:t>
                        </w:r>
                      </w:p>
                    </w:tc>
                  </w:sdtContent>
                </w:sdt>
                <w:sdt>
                  <w:sdtPr>
                    <w:rPr>
                      <w:szCs w:val="21"/>
                    </w:rPr>
                    <w:alias w:val="分行业成本分析-分行业成本构成项目金额"/>
                    <w:tag w:val="_GBC_2926f8c4f08f475bb5baefdfe9fb9b9d"/>
                    <w:id w:val="64856096"/>
                    <w:lock w:val="sdtLocked"/>
                  </w:sdtPr>
                  <w:sdtContent>
                    <w:tc>
                      <w:tcPr>
                        <w:tcW w:w="588" w:type="pct"/>
                      </w:tcPr>
                      <w:p w:rsidR="00DC24E7" w:rsidRDefault="00DC24E7" w:rsidP="00DC24E7">
                        <w:pPr>
                          <w:jc w:val="right"/>
                          <w:rPr>
                            <w:szCs w:val="21"/>
                          </w:rPr>
                        </w:pPr>
                        <w:r>
                          <w:rPr>
                            <w:szCs w:val="21"/>
                          </w:rPr>
                          <w:t>360,921,939.14</w:t>
                        </w:r>
                      </w:p>
                    </w:tc>
                  </w:sdtContent>
                </w:sdt>
                <w:sdt>
                  <w:sdtPr>
                    <w:rPr>
                      <w:szCs w:val="21"/>
                    </w:rPr>
                    <w:alias w:val="分行业成本分析-分行业成本构成项目金额占成本比例"/>
                    <w:tag w:val="_GBC_1288675cfbc24babb22d441738892d8e"/>
                    <w:id w:val="64856097"/>
                    <w:lock w:val="sdtLocked"/>
                  </w:sdtPr>
                  <w:sdtContent>
                    <w:tc>
                      <w:tcPr>
                        <w:tcW w:w="650" w:type="pct"/>
                      </w:tcPr>
                      <w:p w:rsidR="00DC24E7" w:rsidRDefault="00DC24E7" w:rsidP="00DC24E7">
                        <w:pPr>
                          <w:jc w:val="right"/>
                          <w:rPr>
                            <w:szCs w:val="21"/>
                          </w:rPr>
                        </w:pPr>
                        <w:r>
                          <w:rPr>
                            <w:szCs w:val="21"/>
                          </w:rPr>
                          <w:t>27.75</w:t>
                        </w:r>
                      </w:p>
                    </w:tc>
                  </w:sdtContent>
                </w:sdt>
                <w:sdt>
                  <w:sdtPr>
                    <w:rPr>
                      <w:szCs w:val="21"/>
                    </w:rPr>
                    <w:alias w:val="分行业成本分析-分行业成本构成项目金额"/>
                    <w:tag w:val="_GBC_dd099b56178c4e8e9bd712c7beb076c2"/>
                    <w:id w:val="64856098"/>
                    <w:lock w:val="sdtLocked"/>
                  </w:sdtPr>
                  <w:sdtContent>
                    <w:tc>
                      <w:tcPr>
                        <w:tcW w:w="626" w:type="pct"/>
                      </w:tcPr>
                      <w:p w:rsidR="00DC24E7" w:rsidRDefault="00DC24E7" w:rsidP="00DC24E7">
                        <w:pPr>
                          <w:jc w:val="right"/>
                          <w:rPr>
                            <w:szCs w:val="21"/>
                          </w:rPr>
                        </w:pPr>
                        <w:r>
                          <w:rPr>
                            <w:szCs w:val="21"/>
                          </w:rPr>
                          <w:t>294,218,448.31</w:t>
                        </w:r>
                      </w:p>
                    </w:tc>
                  </w:sdtContent>
                </w:sdt>
                <w:sdt>
                  <w:sdtPr>
                    <w:rPr>
                      <w:szCs w:val="21"/>
                    </w:rPr>
                    <w:alias w:val="分行业成本分析-分行业成本构成项目金额占成本比例"/>
                    <w:tag w:val="_GBC_f5170f997495475a98df4bda945feac0"/>
                    <w:id w:val="64856099"/>
                    <w:lock w:val="sdtLocked"/>
                  </w:sdtPr>
                  <w:sdtContent>
                    <w:tc>
                      <w:tcPr>
                        <w:tcW w:w="611" w:type="pct"/>
                      </w:tcPr>
                      <w:p w:rsidR="00DC24E7" w:rsidRDefault="00DC24E7" w:rsidP="00DC24E7">
                        <w:pPr>
                          <w:jc w:val="right"/>
                          <w:rPr>
                            <w:szCs w:val="21"/>
                          </w:rPr>
                        </w:pPr>
                        <w:r>
                          <w:rPr>
                            <w:szCs w:val="21"/>
                          </w:rPr>
                          <w:t>26.88</w:t>
                        </w:r>
                      </w:p>
                    </w:tc>
                  </w:sdtContent>
                </w:sdt>
                <w:sdt>
                  <w:sdtPr>
                    <w:rPr>
                      <w:szCs w:val="21"/>
                    </w:rPr>
                    <w:alias w:val="分行业成本分析-分行业成本构成项目金额同比增减比例"/>
                    <w:tag w:val="_GBC_bbeae63c6b274ba1b8c30ea2041ff288"/>
                    <w:id w:val="64856100"/>
                    <w:lock w:val="sdtLocked"/>
                  </w:sdtPr>
                  <w:sdtContent>
                    <w:tc>
                      <w:tcPr>
                        <w:tcW w:w="597" w:type="pct"/>
                      </w:tcPr>
                      <w:p w:rsidR="00DC24E7" w:rsidRDefault="00DC24E7" w:rsidP="00DC24E7">
                        <w:pPr>
                          <w:jc w:val="right"/>
                          <w:rPr>
                            <w:szCs w:val="21"/>
                          </w:rPr>
                        </w:pPr>
                        <w:r>
                          <w:rPr>
                            <w:szCs w:val="21"/>
                          </w:rPr>
                          <w:t>22.67</w:t>
                        </w:r>
                      </w:p>
                    </w:tc>
                  </w:sdtContent>
                </w:sdt>
                <w:sdt>
                  <w:sdtPr>
                    <w:rPr>
                      <w:szCs w:val="21"/>
                    </w:rPr>
                    <w:alias w:val="分行业成本分析-情况说明"/>
                    <w:tag w:val="_GBC_c68a5df2f1904422abc20daaa4a46a06"/>
                    <w:id w:val="64856101"/>
                    <w:lock w:val="sdtLocked"/>
                  </w:sdtPr>
                  <w:sdtContent>
                    <w:tc>
                      <w:tcPr>
                        <w:tcW w:w="554" w:type="pct"/>
                      </w:tcPr>
                      <w:p w:rsidR="00DC24E7" w:rsidRDefault="00DC24E7" w:rsidP="00DC24E7">
                        <w:pPr>
                          <w:jc w:val="left"/>
                          <w:rPr>
                            <w:szCs w:val="21"/>
                          </w:rPr>
                        </w:pPr>
                        <w:r>
                          <w:rPr>
                            <w:rFonts w:hint="eastAsia"/>
                          </w:rPr>
                          <w:t xml:space="preserve">　</w:t>
                        </w:r>
                      </w:p>
                    </w:tc>
                  </w:sdtContent>
                </w:sdt>
              </w:tr>
            </w:sdtContent>
          </w:sdt>
          <w:tr w:rsidR="00DC24E7" w:rsidTr="00DC24E7">
            <w:trPr>
              <w:trHeight w:val="105"/>
            </w:trPr>
            <w:tc>
              <w:tcPr>
                <w:tcW w:w="5000" w:type="pct"/>
                <w:gridSpan w:val="8"/>
                <w:vAlign w:val="center"/>
              </w:tcPr>
              <w:p w:rsidR="00DC24E7" w:rsidRDefault="00DC24E7" w:rsidP="00DC24E7">
                <w:pPr>
                  <w:jc w:val="center"/>
                  <w:rPr>
                    <w:szCs w:val="21"/>
                  </w:rPr>
                </w:pPr>
                <w:r>
                  <w:rPr>
                    <w:szCs w:val="21"/>
                  </w:rPr>
                  <w:t>分产品情况</w:t>
                </w:r>
              </w:p>
            </w:tc>
          </w:tr>
          <w:tr w:rsidR="00DC24E7" w:rsidTr="00DC24E7">
            <w:trPr>
              <w:trHeight w:val="132"/>
            </w:trPr>
            <w:tc>
              <w:tcPr>
                <w:tcW w:w="709" w:type="pct"/>
                <w:vAlign w:val="center"/>
              </w:tcPr>
              <w:p w:rsidR="00DC24E7" w:rsidRDefault="00DC24E7" w:rsidP="00DC24E7">
                <w:pPr>
                  <w:jc w:val="center"/>
                  <w:rPr>
                    <w:szCs w:val="21"/>
                  </w:rPr>
                </w:pPr>
                <w:r>
                  <w:rPr>
                    <w:szCs w:val="21"/>
                  </w:rPr>
                  <w:t>分</w:t>
                </w:r>
                <w:r>
                  <w:rPr>
                    <w:rFonts w:hint="eastAsia"/>
                    <w:szCs w:val="21"/>
                  </w:rPr>
                  <w:t>产品</w:t>
                </w:r>
              </w:p>
            </w:tc>
            <w:tc>
              <w:tcPr>
                <w:tcW w:w="665" w:type="pct"/>
                <w:vAlign w:val="center"/>
              </w:tcPr>
              <w:p w:rsidR="00DC24E7" w:rsidRDefault="00DC24E7" w:rsidP="00DC24E7">
                <w:pPr>
                  <w:jc w:val="center"/>
                  <w:rPr>
                    <w:szCs w:val="21"/>
                  </w:rPr>
                </w:pPr>
                <w:r>
                  <w:rPr>
                    <w:szCs w:val="21"/>
                  </w:rPr>
                  <w:t>成本构成项目</w:t>
                </w:r>
              </w:p>
            </w:tc>
            <w:tc>
              <w:tcPr>
                <w:tcW w:w="588" w:type="pct"/>
                <w:vAlign w:val="center"/>
              </w:tcPr>
              <w:p w:rsidR="00DC24E7" w:rsidRDefault="00DC24E7" w:rsidP="00DC24E7">
                <w:pPr>
                  <w:jc w:val="center"/>
                  <w:rPr>
                    <w:szCs w:val="21"/>
                  </w:rPr>
                </w:pPr>
                <w:r>
                  <w:rPr>
                    <w:szCs w:val="21"/>
                  </w:rPr>
                  <w:t>本期金额</w:t>
                </w:r>
              </w:p>
            </w:tc>
            <w:tc>
              <w:tcPr>
                <w:tcW w:w="650" w:type="pct"/>
                <w:vAlign w:val="center"/>
              </w:tcPr>
              <w:p w:rsidR="00DC24E7" w:rsidRDefault="00DC24E7" w:rsidP="00DC24E7">
                <w:pPr>
                  <w:jc w:val="center"/>
                  <w:rPr>
                    <w:szCs w:val="21"/>
                  </w:rPr>
                </w:pPr>
                <w:r>
                  <w:rPr>
                    <w:szCs w:val="21"/>
                  </w:rPr>
                  <w:t>本期占总成本比例(</w:t>
                </w:r>
                <w:r>
                  <w:rPr>
                    <w:rFonts w:hint="eastAsia"/>
                    <w:szCs w:val="21"/>
                  </w:rPr>
                  <w:t>%</w:t>
                </w:r>
                <w:r>
                  <w:rPr>
                    <w:szCs w:val="21"/>
                  </w:rPr>
                  <w:t>)</w:t>
                </w:r>
              </w:p>
            </w:tc>
            <w:tc>
              <w:tcPr>
                <w:tcW w:w="626" w:type="pct"/>
                <w:vAlign w:val="center"/>
              </w:tcPr>
              <w:p w:rsidR="00DC24E7" w:rsidRDefault="00DC24E7" w:rsidP="00DC24E7">
                <w:pPr>
                  <w:jc w:val="center"/>
                  <w:rPr>
                    <w:szCs w:val="21"/>
                  </w:rPr>
                </w:pPr>
                <w:r>
                  <w:rPr>
                    <w:szCs w:val="21"/>
                  </w:rPr>
                  <w:t>上年同期金额</w:t>
                </w:r>
              </w:p>
            </w:tc>
            <w:tc>
              <w:tcPr>
                <w:tcW w:w="611" w:type="pct"/>
                <w:vAlign w:val="center"/>
              </w:tcPr>
              <w:p w:rsidR="00DC24E7" w:rsidRDefault="00DC24E7" w:rsidP="00DC24E7">
                <w:pPr>
                  <w:jc w:val="center"/>
                  <w:rPr>
                    <w:szCs w:val="21"/>
                  </w:rPr>
                </w:pPr>
                <w:r>
                  <w:rPr>
                    <w:szCs w:val="21"/>
                  </w:rPr>
                  <w:t>上年同期占总成本比例(</w:t>
                </w:r>
                <w:r>
                  <w:rPr>
                    <w:rFonts w:hint="eastAsia"/>
                    <w:szCs w:val="21"/>
                  </w:rPr>
                  <w:t>%</w:t>
                </w:r>
                <w:r>
                  <w:rPr>
                    <w:szCs w:val="21"/>
                  </w:rPr>
                  <w:t>)</w:t>
                </w:r>
              </w:p>
            </w:tc>
            <w:tc>
              <w:tcPr>
                <w:tcW w:w="597" w:type="pct"/>
                <w:vAlign w:val="center"/>
              </w:tcPr>
              <w:p w:rsidR="00DC24E7" w:rsidRDefault="00DC24E7" w:rsidP="00DC24E7">
                <w:pPr>
                  <w:jc w:val="center"/>
                  <w:rPr>
                    <w:szCs w:val="21"/>
                  </w:rPr>
                </w:pPr>
                <w:r>
                  <w:rPr>
                    <w:szCs w:val="21"/>
                  </w:rPr>
                  <w:t>本期金额较上年同期变动比例(</w:t>
                </w:r>
                <w:r>
                  <w:rPr>
                    <w:rFonts w:hint="eastAsia"/>
                    <w:szCs w:val="21"/>
                  </w:rPr>
                  <w:t>%</w:t>
                </w:r>
                <w:r>
                  <w:rPr>
                    <w:szCs w:val="21"/>
                  </w:rPr>
                  <w:t>)</w:t>
                </w:r>
              </w:p>
            </w:tc>
            <w:tc>
              <w:tcPr>
                <w:tcW w:w="554" w:type="pct"/>
                <w:vAlign w:val="center"/>
              </w:tcPr>
              <w:p w:rsidR="00DC24E7" w:rsidRDefault="00DC24E7" w:rsidP="00DC24E7">
                <w:pPr>
                  <w:jc w:val="center"/>
                  <w:rPr>
                    <w:szCs w:val="21"/>
                  </w:rPr>
                </w:pPr>
                <w:r>
                  <w:rPr>
                    <w:szCs w:val="21"/>
                  </w:rPr>
                  <w:t>情况</w:t>
                </w:r>
              </w:p>
              <w:p w:rsidR="00DC24E7" w:rsidRDefault="00DC24E7" w:rsidP="00DC24E7">
                <w:pPr>
                  <w:jc w:val="center"/>
                  <w:rPr>
                    <w:szCs w:val="21"/>
                  </w:rPr>
                </w:pPr>
                <w:r>
                  <w:rPr>
                    <w:szCs w:val="21"/>
                  </w:rPr>
                  <w:t>说明</w:t>
                </w:r>
              </w:p>
            </w:tc>
          </w:tr>
          <w:sdt>
            <w:sdtPr>
              <w:rPr>
                <w:rFonts w:ascii="Calibri" w:eastAsiaTheme="minorEastAsia" w:hAnsi="Calibri" w:cstheme="minorBidi"/>
                <w:kern w:val="2"/>
                <w:szCs w:val="21"/>
              </w:rPr>
              <w:alias w:val="分产品成本分析"/>
              <w:tag w:val="_TUP_a99457d0ffea4639b6d23dc0f965122f"/>
              <w:id w:val="64856111"/>
              <w:lock w:val="sdtLocked"/>
            </w:sdtPr>
            <w:sdtContent>
              <w:tr w:rsidR="00DC24E7" w:rsidTr="00DC24E7">
                <w:trPr>
                  <w:trHeight w:val="165"/>
                </w:trPr>
                <w:sdt>
                  <w:sdtPr>
                    <w:rPr>
                      <w:rFonts w:ascii="Calibri" w:eastAsiaTheme="minorEastAsia" w:hAnsi="Calibri" w:cstheme="minorBidi"/>
                      <w:kern w:val="2"/>
                      <w:szCs w:val="21"/>
                    </w:rPr>
                    <w:alias w:val="分产品成本分析-产品名称"/>
                    <w:tag w:val="_GBC_ae8bfbca671e4fbbbdb73b11d760e179"/>
                    <w:id w:val="64856103"/>
                    <w:lock w:val="sdtLocked"/>
                  </w:sdtPr>
                  <w:sdtEndPr>
                    <w:rPr>
                      <w:rFonts w:ascii="Times New Roman" w:eastAsia="宋体" w:hAnsi="Times New Roman" w:cs="Times New Roman"/>
                      <w:kern w:val="0"/>
                      <w:sz w:val="20"/>
                    </w:rPr>
                  </w:sdtEndPr>
                  <w:sdtContent>
                    <w:tc>
                      <w:tcPr>
                        <w:tcW w:w="709" w:type="pct"/>
                        <w:tcBorders>
                          <w:bottom w:val="single" w:sz="4" w:space="0" w:color="auto"/>
                        </w:tcBorders>
                      </w:tcPr>
                      <w:p w:rsidR="00DC24E7" w:rsidRDefault="00DC24E7" w:rsidP="00DC24E7">
                        <w:pPr>
                          <w:jc w:val="left"/>
                          <w:rPr>
                            <w:szCs w:val="21"/>
                          </w:rPr>
                        </w:pPr>
                        <w:r>
                          <w:rPr>
                            <w:rFonts w:ascii="Calibri" w:eastAsiaTheme="minorEastAsia" w:hAnsi="Calibri" w:cstheme="minorBidi"/>
                            <w:kern w:val="2"/>
                            <w:szCs w:val="21"/>
                          </w:rPr>
                          <w:t>自来水</w:t>
                        </w:r>
                      </w:p>
                    </w:tc>
                  </w:sdtContent>
                </w:sdt>
                <w:sdt>
                  <w:sdtPr>
                    <w:rPr>
                      <w:szCs w:val="21"/>
                    </w:rPr>
                    <w:alias w:val="分产品成本分析-成本构成项目"/>
                    <w:tag w:val="_GBC_7ed73c6a70f8400e80c91197b65bc334"/>
                    <w:id w:val="64856104"/>
                    <w:lock w:val="sdtLocked"/>
                  </w:sdtPr>
                  <w:sdtContent>
                    <w:tc>
                      <w:tcPr>
                        <w:tcW w:w="665" w:type="pct"/>
                        <w:tcBorders>
                          <w:bottom w:val="single" w:sz="4" w:space="0" w:color="auto"/>
                        </w:tcBorders>
                      </w:tcPr>
                      <w:p w:rsidR="00DC24E7" w:rsidRDefault="00DC24E7" w:rsidP="00DC24E7">
                        <w:pPr>
                          <w:jc w:val="left"/>
                          <w:rPr>
                            <w:szCs w:val="21"/>
                          </w:rPr>
                        </w:pPr>
                        <w:r>
                          <w:rPr>
                            <w:szCs w:val="21"/>
                          </w:rPr>
                          <w:t>售水成本</w:t>
                        </w:r>
                      </w:p>
                    </w:tc>
                  </w:sdtContent>
                </w:sdt>
                <w:sdt>
                  <w:sdtPr>
                    <w:rPr>
                      <w:szCs w:val="21"/>
                    </w:rPr>
                    <w:alias w:val="分产品成本分析-分产品成本构成项目金额"/>
                    <w:tag w:val="_GBC_5657817d149441de83e76767a4bcbabc"/>
                    <w:id w:val="64856105"/>
                    <w:lock w:val="sdtLocked"/>
                  </w:sdtPr>
                  <w:sdtContent>
                    <w:tc>
                      <w:tcPr>
                        <w:tcW w:w="588" w:type="pct"/>
                        <w:tcBorders>
                          <w:bottom w:val="single" w:sz="4" w:space="0" w:color="auto"/>
                        </w:tcBorders>
                      </w:tcPr>
                      <w:p w:rsidR="00DC24E7" w:rsidRDefault="00DC24E7" w:rsidP="00DC24E7">
                        <w:pPr>
                          <w:jc w:val="right"/>
                          <w:rPr>
                            <w:szCs w:val="21"/>
                          </w:rPr>
                        </w:pPr>
                        <w:r>
                          <w:rPr>
                            <w:szCs w:val="21"/>
                          </w:rPr>
                          <w:t>102,383,671.37</w:t>
                        </w:r>
                      </w:p>
                    </w:tc>
                  </w:sdtContent>
                </w:sdt>
                <w:sdt>
                  <w:sdtPr>
                    <w:rPr>
                      <w:szCs w:val="21"/>
                    </w:rPr>
                    <w:alias w:val="分产品成本分析-分产品成本构成项目金额占成本比例"/>
                    <w:tag w:val="_GBC_94f704acd37d47e0a332005f7266a9b0"/>
                    <w:id w:val="64856106"/>
                    <w:lock w:val="sdtLocked"/>
                  </w:sdtPr>
                  <w:sdtContent>
                    <w:tc>
                      <w:tcPr>
                        <w:tcW w:w="650" w:type="pct"/>
                        <w:tcBorders>
                          <w:bottom w:val="single" w:sz="4" w:space="0" w:color="auto"/>
                        </w:tcBorders>
                      </w:tcPr>
                      <w:p w:rsidR="00DC24E7" w:rsidRDefault="00DC24E7" w:rsidP="00DC24E7">
                        <w:pPr>
                          <w:jc w:val="right"/>
                          <w:rPr>
                            <w:szCs w:val="21"/>
                          </w:rPr>
                        </w:pPr>
                        <w:r>
                          <w:rPr>
                            <w:szCs w:val="21"/>
                          </w:rPr>
                          <w:t>7.87</w:t>
                        </w:r>
                      </w:p>
                    </w:tc>
                  </w:sdtContent>
                </w:sdt>
                <w:sdt>
                  <w:sdtPr>
                    <w:rPr>
                      <w:szCs w:val="21"/>
                    </w:rPr>
                    <w:alias w:val="分产品成本分析-分产品成本构成项目金额"/>
                    <w:tag w:val="_GBC_8b5ebfd9892743168b6ba76a3bb9c7b6"/>
                    <w:id w:val="64856107"/>
                    <w:lock w:val="sdtLocked"/>
                  </w:sdtPr>
                  <w:sdtContent>
                    <w:tc>
                      <w:tcPr>
                        <w:tcW w:w="626" w:type="pct"/>
                        <w:tcBorders>
                          <w:bottom w:val="single" w:sz="4" w:space="0" w:color="auto"/>
                        </w:tcBorders>
                      </w:tcPr>
                      <w:p w:rsidR="00DC24E7" w:rsidRDefault="00DC24E7" w:rsidP="00DC24E7">
                        <w:pPr>
                          <w:jc w:val="right"/>
                          <w:rPr>
                            <w:szCs w:val="21"/>
                          </w:rPr>
                        </w:pPr>
                        <w:r>
                          <w:rPr>
                            <w:szCs w:val="21"/>
                          </w:rPr>
                          <w:t>83,893,197.47</w:t>
                        </w:r>
                      </w:p>
                    </w:tc>
                  </w:sdtContent>
                </w:sdt>
                <w:sdt>
                  <w:sdtPr>
                    <w:rPr>
                      <w:szCs w:val="21"/>
                    </w:rPr>
                    <w:alias w:val="分产品成本分析-分产品成本构成项目金额占成本比例"/>
                    <w:tag w:val="_GBC_853c597bc04441b19de13dec57fd2e70"/>
                    <w:id w:val="64856108"/>
                    <w:lock w:val="sdtLocked"/>
                  </w:sdtPr>
                  <w:sdtContent>
                    <w:tc>
                      <w:tcPr>
                        <w:tcW w:w="611" w:type="pct"/>
                        <w:tcBorders>
                          <w:bottom w:val="single" w:sz="4" w:space="0" w:color="auto"/>
                        </w:tcBorders>
                      </w:tcPr>
                      <w:p w:rsidR="00DC24E7" w:rsidRDefault="00DC24E7" w:rsidP="00DC24E7">
                        <w:pPr>
                          <w:jc w:val="right"/>
                          <w:rPr>
                            <w:szCs w:val="21"/>
                          </w:rPr>
                        </w:pPr>
                        <w:r>
                          <w:rPr>
                            <w:szCs w:val="21"/>
                          </w:rPr>
                          <w:t>7.66</w:t>
                        </w:r>
                      </w:p>
                    </w:tc>
                  </w:sdtContent>
                </w:sdt>
                <w:sdt>
                  <w:sdtPr>
                    <w:rPr>
                      <w:szCs w:val="21"/>
                    </w:rPr>
                    <w:alias w:val="分产品成本分析-分产品成本构成项目金额同比增减比例"/>
                    <w:tag w:val="_GBC_226d23cad35d484a92c03a43e1070163"/>
                    <w:id w:val="64856109"/>
                    <w:lock w:val="sdtLocked"/>
                  </w:sdtPr>
                  <w:sdtContent>
                    <w:tc>
                      <w:tcPr>
                        <w:tcW w:w="597" w:type="pct"/>
                        <w:tcBorders>
                          <w:bottom w:val="single" w:sz="4" w:space="0" w:color="auto"/>
                        </w:tcBorders>
                      </w:tcPr>
                      <w:p w:rsidR="00DC24E7" w:rsidRDefault="00DC24E7" w:rsidP="00DC24E7">
                        <w:pPr>
                          <w:jc w:val="right"/>
                          <w:rPr>
                            <w:szCs w:val="21"/>
                          </w:rPr>
                        </w:pPr>
                        <w:r>
                          <w:rPr>
                            <w:szCs w:val="21"/>
                          </w:rPr>
                          <w:t>22.04</w:t>
                        </w:r>
                      </w:p>
                    </w:tc>
                  </w:sdtContent>
                </w:sdt>
                <w:sdt>
                  <w:sdtPr>
                    <w:rPr>
                      <w:szCs w:val="21"/>
                    </w:rPr>
                    <w:alias w:val="分产品成本分析-情况说明"/>
                    <w:tag w:val="_GBC_4293e4f2f91f405da37c08aae67c5f7f"/>
                    <w:id w:val="64856110"/>
                    <w:lock w:val="sdtLocked"/>
                  </w:sdtPr>
                  <w:sdtContent>
                    <w:tc>
                      <w:tcPr>
                        <w:tcW w:w="554" w:type="pct"/>
                        <w:tcBorders>
                          <w:bottom w:val="single" w:sz="4" w:space="0" w:color="auto"/>
                        </w:tcBorders>
                      </w:tcPr>
                      <w:p w:rsidR="00DC24E7" w:rsidRDefault="00DC24E7" w:rsidP="00DC24E7">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产品成本分析"/>
              <w:tag w:val="_TUP_a99457d0ffea4639b6d23dc0f965122f"/>
              <w:id w:val="64856120"/>
              <w:lock w:val="sdtLocked"/>
            </w:sdtPr>
            <w:sdtContent>
              <w:tr w:rsidR="00DC24E7" w:rsidTr="00DC24E7">
                <w:trPr>
                  <w:trHeight w:val="165"/>
                </w:trPr>
                <w:sdt>
                  <w:sdtPr>
                    <w:rPr>
                      <w:rFonts w:ascii="Calibri" w:eastAsiaTheme="minorEastAsia" w:hAnsi="Calibri" w:cstheme="minorBidi"/>
                      <w:kern w:val="2"/>
                      <w:szCs w:val="21"/>
                    </w:rPr>
                    <w:alias w:val="分产品成本分析-产品名称"/>
                    <w:tag w:val="_GBC_ae8bfbca671e4fbbbdb73b11d760e179"/>
                    <w:id w:val="64856112"/>
                    <w:lock w:val="sdtLocked"/>
                  </w:sdtPr>
                  <w:sdtEndPr>
                    <w:rPr>
                      <w:rFonts w:ascii="Times New Roman" w:eastAsia="宋体" w:hAnsi="Times New Roman" w:cs="Times New Roman"/>
                      <w:kern w:val="0"/>
                      <w:sz w:val="20"/>
                    </w:rPr>
                  </w:sdtEndPr>
                  <w:sdtContent>
                    <w:tc>
                      <w:tcPr>
                        <w:tcW w:w="709" w:type="pct"/>
                        <w:tcBorders>
                          <w:bottom w:val="single" w:sz="4" w:space="0" w:color="auto"/>
                        </w:tcBorders>
                      </w:tcPr>
                      <w:p w:rsidR="00DC24E7" w:rsidRDefault="00DC24E7" w:rsidP="00DC24E7">
                        <w:pPr>
                          <w:jc w:val="left"/>
                          <w:rPr>
                            <w:szCs w:val="21"/>
                          </w:rPr>
                        </w:pPr>
                        <w:r>
                          <w:rPr>
                            <w:rFonts w:ascii="Calibri" w:eastAsiaTheme="minorEastAsia" w:hAnsi="Calibri" w:cstheme="minorBidi"/>
                            <w:kern w:val="2"/>
                            <w:szCs w:val="21"/>
                          </w:rPr>
                          <w:t>电力</w:t>
                        </w:r>
                      </w:p>
                    </w:tc>
                  </w:sdtContent>
                </w:sdt>
                <w:sdt>
                  <w:sdtPr>
                    <w:rPr>
                      <w:szCs w:val="21"/>
                    </w:rPr>
                    <w:alias w:val="分产品成本分析-成本构成项目"/>
                    <w:tag w:val="_GBC_7ed73c6a70f8400e80c91197b65bc334"/>
                    <w:id w:val="64856113"/>
                    <w:lock w:val="sdtLocked"/>
                  </w:sdtPr>
                  <w:sdtContent>
                    <w:tc>
                      <w:tcPr>
                        <w:tcW w:w="665" w:type="pct"/>
                        <w:tcBorders>
                          <w:bottom w:val="single" w:sz="4" w:space="0" w:color="auto"/>
                        </w:tcBorders>
                      </w:tcPr>
                      <w:p w:rsidR="00DC24E7" w:rsidRDefault="00DC24E7" w:rsidP="00DC24E7">
                        <w:pPr>
                          <w:jc w:val="left"/>
                          <w:rPr>
                            <w:szCs w:val="21"/>
                          </w:rPr>
                        </w:pPr>
                        <w:r>
                          <w:rPr>
                            <w:szCs w:val="21"/>
                          </w:rPr>
                          <w:t>售电成本</w:t>
                        </w:r>
                      </w:p>
                    </w:tc>
                  </w:sdtContent>
                </w:sdt>
                <w:sdt>
                  <w:sdtPr>
                    <w:rPr>
                      <w:szCs w:val="21"/>
                    </w:rPr>
                    <w:alias w:val="分产品成本分析-分产品成本构成项目金额"/>
                    <w:tag w:val="_GBC_5657817d149441de83e76767a4bcbabc"/>
                    <w:id w:val="64856114"/>
                    <w:lock w:val="sdtLocked"/>
                  </w:sdtPr>
                  <w:sdtContent>
                    <w:tc>
                      <w:tcPr>
                        <w:tcW w:w="588" w:type="pct"/>
                        <w:tcBorders>
                          <w:bottom w:val="single" w:sz="4" w:space="0" w:color="auto"/>
                        </w:tcBorders>
                      </w:tcPr>
                      <w:p w:rsidR="00DC24E7" w:rsidRDefault="00DC24E7" w:rsidP="00DC24E7">
                        <w:pPr>
                          <w:jc w:val="right"/>
                          <w:rPr>
                            <w:szCs w:val="21"/>
                          </w:rPr>
                        </w:pPr>
                        <w:r>
                          <w:rPr>
                            <w:szCs w:val="21"/>
                          </w:rPr>
                          <w:t>587,682,890.47</w:t>
                        </w:r>
                      </w:p>
                    </w:tc>
                  </w:sdtContent>
                </w:sdt>
                <w:sdt>
                  <w:sdtPr>
                    <w:rPr>
                      <w:szCs w:val="21"/>
                    </w:rPr>
                    <w:alias w:val="分产品成本分析-分产品成本构成项目金额占成本比例"/>
                    <w:tag w:val="_GBC_94f704acd37d47e0a332005f7266a9b0"/>
                    <w:id w:val="64856115"/>
                    <w:lock w:val="sdtLocked"/>
                  </w:sdtPr>
                  <w:sdtContent>
                    <w:tc>
                      <w:tcPr>
                        <w:tcW w:w="650" w:type="pct"/>
                        <w:tcBorders>
                          <w:bottom w:val="single" w:sz="4" w:space="0" w:color="auto"/>
                        </w:tcBorders>
                      </w:tcPr>
                      <w:p w:rsidR="00DC24E7" w:rsidRDefault="00DC24E7" w:rsidP="00DC24E7">
                        <w:pPr>
                          <w:jc w:val="right"/>
                          <w:rPr>
                            <w:szCs w:val="21"/>
                          </w:rPr>
                        </w:pPr>
                        <w:r>
                          <w:rPr>
                            <w:szCs w:val="21"/>
                          </w:rPr>
                          <w:t>45.19</w:t>
                        </w:r>
                      </w:p>
                    </w:tc>
                  </w:sdtContent>
                </w:sdt>
                <w:sdt>
                  <w:sdtPr>
                    <w:rPr>
                      <w:szCs w:val="21"/>
                    </w:rPr>
                    <w:alias w:val="分产品成本分析-分产品成本构成项目金额"/>
                    <w:tag w:val="_GBC_8b5ebfd9892743168b6ba76a3bb9c7b6"/>
                    <w:id w:val="64856116"/>
                    <w:lock w:val="sdtLocked"/>
                  </w:sdtPr>
                  <w:sdtContent>
                    <w:tc>
                      <w:tcPr>
                        <w:tcW w:w="626" w:type="pct"/>
                        <w:tcBorders>
                          <w:bottom w:val="single" w:sz="4" w:space="0" w:color="auto"/>
                        </w:tcBorders>
                      </w:tcPr>
                      <w:p w:rsidR="00DC24E7" w:rsidRDefault="00DC24E7" w:rsidP="00DC24E7">
                        <w:pPr>
                          <w:jc w:val="right"/>
                          <w:rPr>
                            <w:szCs w:val="21"/>
                          </w:rPr>
                        </w:pPr>
                        <w:r>
                          <w:rPr>
                            <w:szCs w:val="21"/>
                          </w:rPr>
                          <w:t>486,246,138.61</w:t>
                        </w:r>
                      </w:p>
                    </w:tc>
                  </w:sdtContent>
                </w:sdt>
                <w:sdt>
                  <w:sdtPr>
                    <w:rPr>
                      <w:szCs w:val="21"/>
                    </w:rPr>
                    <w:alias w:val="分产品成本分析-分产品成本构成项目金额占成本比例"/>
                    <w:tag w:val="_GBC_853c597bc04441b19de13dec57fd2e70"/>
                    <w:id w:val="64856117"/>
                    <w:lock w:val="sdtLocked"/>
                  </w:sdtPr>
                  <w:sdtContent>
                    <w:tc>
                      <w:tcPr>
                        <w:tcW w:w="611" w:type="pct"/>
                        <w:tcBorders>
                          <w:bottom w:val="single" w:sz="4" w:space="0" w:color="auto"/>
                        </w:tcBorders>
                      </w:tcPr>
                      <w:p w:rsidR="00DC24E7" w:rsidRDefault="00DC24E7" w:rsidP="00DC24E7">
                        <w:pPr>
                          <w:jc w:val="right"/>
                          <w:rPr>
                            <w:szCs w:val="21"/>
                          </w:rPr>
                        </w:pPr>
                        <w:r>
                          <w:rPr>
                            <w:szCs w:val="21"/>
                          </w:rPr>
                          <w:t>44.43</w:t>
                        </w:r>
                      </w:p>
                    </w:tc>
                  </w:sdtContent>
                </w:sdt>
                <w:sdt>
                  <w:sdtPr>
                    <w:rPr>
                      <w:szCs w:val="21"/>
                    </w:rPr>
                    <w:alias w:val="分产品成本分析-分产品成本构成项目金额同比增减比例"/>
                    <w:tag w:val="_GBC_226d23cad35d484a92c03a43e1070163"/>
                    <w:id w:val="64856118"/>
                    <w:lock w:val="sdtLocked"/>
                  </w:sdtPr>
                  <w:sdtContent>
                    <w:tc>
                      <w:tcPr>
                        <w:tcW w:w="597" w:type="pct"/>
                        <w:tcBorders>
                          <w:bottom w:val="single" w:sz="4" w:space="0" w:color="auto"/>
                        </w:tcBorders>
                      </w:tcPr>
                      <w:p w:rsidR="00DC24E7" w:rsidRDefault="00DC24E7" w:rsidP="00DC24E7">
                        <w:pPr>
                          <w:jc w:val="right"/>
                          <w:rPr>
                            <w:szCs w:val="21"/>
                          </w:rPr>
                        </w:pPr>
                        <w:r>
                          <w:rPr>
                            <w:szCs w:val="21"/>
                          </w:rPr>
                          <w:t>20.86</w:t>
                        </w:r>
                      </w:p>
                    </w:tc>
                  </w:sdtContent>
                </w:sdt>
                <w:sdt>
                  <w:sdtPr>
                    <w:rPr>
                      <w:szCs w:val="21"/>
                    </w:rPr>
                    <w:alias w:val="分产品成本分析-情况说明"/>
                    <w:tag w:val="_GBC_4293e4f2f91f405da37c08aae67c5f7f"/>
                    <w:id w:val="64856119"/>
                    <w:lock w:val="sdtLocked"/>
                  </w:sdtPr>
                  <w:sdtContent>
                    <w:tc>
                      <w:tcPr>
                        <w:tcW w:w="554" w:type="pct"/>
                        <w:tcBorders>
                          <w:bottom w:val="single" w:sz="4" w:space="0" w:color="auto"/>
                        </w:tcBorders>
                      </w:tcPr>
                      <w:p w:rsidR="00DC24E7" w:rsidRDefault="00DC24E7" w:rsidP="00DC24E7">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产品成本分析"/>
              <w:tag w:val="_TUP_a99457d0ffea4639b6d23dc0f965122f"/>
              <w:id w:val="64856129"/>
              <w:lock w:val="sdtLocked"/>
            </w:sdtPr>
            <w:sdtContent>
              <w:tr w:rsidR="00DC24E7" w:rsidTr="00DC24E7">
                <w:trPr>
                  <w:trHeight w:val="165"/>
                </w:trPr>
                <w:sdt>
                  <w:sdtPr>
                    <w:rPr>
                      <w:rFonts w:ascii="Calibri" w:eastAsiaTheme="minorEastAsia" w:hAnsi="Calibri" w:cstheme="minorBidi"/>
                      <w:kern w:val="2"/>
                      <w:szCs w:val="21"/>
                    </w:rPr>
                    <w:alias w:val="分产品成本分析-产品名称"/>
                    <w:tag w:val="_GBC_ae8bfbca671e4fbbbdb73b11d760e179"/>
                    <w:id w:val="64856121"/>
                    <w:lock w:val="sdtLocked"/>
                  </w:sdtPr>
                  <w:sdtEndPr>
                    <w:rPr>
                      <w:rFonts w:ascii="Times New Roman" w:eastAsia="宋体" w:hAnsi="Times New Roman" w:cs="Times New Roman"/>
                      <w:kern w:val="0"/>
                      <w:sz w:val="20"/>
                    </w:rPr>
                  </w:sdtEndPr>
                  <w:sdtContent>
                    <w:tc>
                      <w:tcPr>
                        <w:tcW w:w="709" w:type="pct"/>
                        <w:tcBorders>
                          <w:bottom w:val="single" w:sz="4" w:space="0" w:color="auto"/>
                        </w:tcBorders>
                      </w:tcPr>
                      <w:p w:rsidR="00DC24E7" w:rsidRDefault="00DC24E7" w:rsidP="00DC24E7">
                        <w:pPr>
                          <w:jc w:val="left"/>
                          <w:rPr>
                            <w:szCs w:val="21"/>
                          </w:rPr>
                        </w:pPr>
                        <w:r>
                          <w:rPr>
                            <w:rFonts w:ascii="Calibri" w:eastAsiaTheme="minorEastAsia" w:hAnsi="Calibri" w:cstheme="minorBidi"/>
                            <w:kern w:val="2"/>
                            <w:szCs w:val="21"/>
                          </w:rPr>
                          <w:t>天然气</w:t>
                        </w:r>
                      </w:p>
                    </w:tc>
                  </w:sdtContent>
                </w:sdt>
                <w:sdt>
                  <w:sdtPr>
                    <w:rPr>
                      <w:szCs w:val="21"/>
                    </w:rPr>
                    <w:alias w:val="分产品成本分析-成本构成项目"/>
                    <w:tag w:val="_GBC_7ed73c6a70f8400e80c91197b65bc334"/>
                    <w:id w:val="64856122"/>
                    <w:lock w:val="sdtLocked"/>
                  </w:sdtPr>
                  <w:sdtContent>
                    <w:tc>
                      <w:tcPr>
                        <w:tcW w:w="665" w:type="pct"/>
                        <w:tcBorders>
                          <w:bottom w:val="single" w:sz="4" w:space="0" w:color="auto"/>
                        </w:tcBorders>
                      </w:tcPr>
                      <w:p w:rsidR="00DC24E7" w:rsidRDefault="00DC24E7" w:rsidP="00DC24E7">
                        <w:pPr>
                          <w:jc w:val="left"/>
                          <w:rPr>
                            <w:szCs w:val="21"/>
                          </w:rPr>
                        </w:pPr>
                        <w:r>
                          <w:rPr>
                            <w:szCs w:val="21"/>
                          </w:rPr>
                          <w:t>售气成本</w:t>
                        </w:r>
                      </w:p>
                    </w:tc>
                  </w:sdtContent>
                </w:sdt>
                <w:sdt>
                  <w:sdtPr>
                    <w:rPr>
                      <w:szCs w:val="21"/>
                    </w:rPr>
                    <w:alias w:val="分产品成本分析-分产品成本构成项目金额"/>
                    <w:tag w:val="_GBC_5657817d149441de83e76767a4bcbabc"/>
                    <w:id w:val="64856123"/>
                    <w:lock w:val="sdtLocked"/>
                  </w:sdtPr>
                  <w:sdtContent>
                    <w:tc>
                      <w:tcPr>
                        <w:tcW w:w="588" w:type="pct"/>
                        <w:tcBorders>
                          <w:bottom w:val="single" w:sz="4" w:space="0" w:color="auto"/>
                        </w:tcBorders>
                      </w:tcPr>
                      <w:p w:rsidR="00DC24E7" w:rsidRDefault="00DC24E7" w:rsidP="00DC24E7">
                        <w:pPr>
                          <w:jc w:val="right"/>
                          <w:rPr>
                            <w:szCs w:val="21"/>
                          </w:rPr>
                        </w:pPr>
                        <w:r>
                          <w:rPr>
                            <w:szCs w:val="21"/>
                          </w:rPr>
                          <w:t>235,983,324.89</w:t>
                        </w:r>
                      </w:p>
                    </w:tc>
                  </w:sdtContent>
                </w:sdt>
                <w:sdt>
                  <w:sdtPr>
                    <w:rPr>
                      <w:szCs w:val="21"/>
                    </w:rPr>
                    <w:alias w:val="分产品成本分析-分产品成本构成项目金额占成本比例"/>
                    <w:tag w:val="_GBC_94f704acd37d47e0a332005f7266a9b0"/>
                    <w:id w:val="64856124"/>
                    <w:lock w:val="sdtLocked"/>
                  </w:sdtPr>
                  <w:sdtContent>
                    <w:tc>
                      <w:tcPr>
                        <w:tcW w:w="650" w:type="pct"/>
                        <w:tcBorders>
                          <w:bottom w:val="single" w:sz="4" w:space="0" w:color="auto"/>
                        </w:tcBorders>
                      </w:tcPr>
                      <w:p w:rsidR="00DC24E7" w:rsidRDefault="00DC24E7" w:rsidP="00DC24E7">
                        <w:pPr>
                          <w:jc w:val="right"/>
                          <w:rPr>
                            <w:szCs w:val="21"/>
                          </w:rPr>
                        </w:pPr>
                        <w:r>
                          <w:rPr>
                            <w:szCs w:val="21"/>
                          </w:rPr>
                          <w:t>18.15</w:t>
                        </w:r>
                      </w:p>
                    </w:tc>
                  </w:sdtContent>
                </w:sdt>
                <w:sdt>
                  <w:sdtPr>
                    <w:rPr>
                      <w:szCs w:val="21"/>
                    </w:rPr>
                    <w:alias w:val="分产品成本分析-分产品成本构成项目金额"/>
                    <w:tag w:val="_GBC_8b5ebfd9892743168b6ba76a3bb9c7b6"/>
                    <w:id w:val="64856125"/>
                    <w:lock w:val="sdtLocked"/>
                  </w:sdtPr>
                  <w:sdtContent>
                    <w:tc>
                      <w:tcPr>
                        <w:tcW w:w="626" w:type="pct"/>
                        <w:tcBorders>
                          <w:bottom w:val="single" w:sz="4" w:space="0" w:color="auto"/>
                        </w:tcBorders>
                      </w:tcPr>
                      <w:p w:rsidR="00DC24E7" w:rsidRDefault="00DC24E7" w:rsidP="00DC24E7">
                        <w:pPr>
                          <w:jc w:val="right"/>
                          <w:rPr>
                            <w:szCs w:val="21"/>
                          </w:rPr>
                        </w:pPr>
                        <w:r>
                          <w:rPr>
                            <w:szCs w:val="21"/>
                          </w:rPr>
                          <w:t>212,964,095.70</w:t>
                        </w:r>
                      </w:p>
                    </w:tc>
                  </w:sdtContent>
                </w:sdt>
                <w:sdt>
                  <w:sdtPr>
                    <w:rPr>
                      <w:szCs w:val="21"/>
                    </w:rPr>
                    <w:alias w:val="分产品成本分析-分产品成本构成项目金额占成本比例"/>
                    <w:tag w:val="_GBC_853c597bc04441b19de13dec57fd2e70"/>
                    <w:id w:val="64856126"/>
                    <w:lock w:val="sdtLocked"/>
                  </w:sdtPr>
                  <w:sdtContent>
                    <w:tc>
                      <w:tcPr>
                        <w:tcW w:w="611" w:type="pct"/>
                        <w:tcBorders>
                          <w:bottom w:val="single" w:sz="4" w:space="0" w:color="auto"/>
                        </w:tcBorders>
                      </w:tcPr>
                      <w:p w:rsidR="00DC24E7" w:rsidRDefault="00DC24E7" w:rsidP="00DC24E7">
                        <w:pPr>
                          <w:jc w:val="right"/>
                          <w:rPr>
                            <w:szCs w:val="21"/>
                          </w:rPr>
                        </w:pPr>
                        <w:r>
                          <w:rPr>
                            <w:szCs w:val="21"/>
                          </w:rPr>
                          <w:t>19.46</w:t>
                        </w:r>
                      </w:p>
                    </w:tc>
                  </w:sdtContent>
                </w:sdt>
                <w:sdt>
                  <w:sdtPr>
                    <w:rPr>
                      <w:szCs w:val="21"/>
                    </w:rPr>
                    <w:alias w:val="分产品成本分析-分产品成本构成项目金额同比增减比例"/>
                    <w:tag w:val="_GBC_226d23cad35d484a92c03a43e1070163"/>
                    <w:id w:val="64856127"/>
                    <w:lock w:val="sdtLocked"/>
                  </w:sdtPr>
                  <w:sdtContent>
                    <w:tc>
                      <w:tcPr>
                        <w:tcW w:w="597" w:type="pct"/>
                        <w:tcBorders>
                          <w:bottom w:val="single" w:sz="4" w:space="0" w:color="auto"/>
                        </w:tcBorders>
                      </w:tcPr>
                      <w:p w:rsidR="00DC24E7" w:rsidRDefault="00DC24E7" w:rsidP="00DC24E7">
                        <w:pPr>
                          <w:jc w:val="right"/>
                          <w:rPr>
                            <w:szCs w:val="21"/>
                          </w:rPr>
                        </w:pPr>
                        <w:r>
                          <w:rPr>
                            <w:szCs w:val="21"/>
                          </w:rPr>
                          <w:t>10.81</w:t>
                        </w:r>
                      </w:p>
                    </w:tc>
                  </w:sdtContent>
                </w:sdt>
                <w:sdt>
                  <w:sdtPr>
                    <w:rPr>
                      <w:szCs w:val="21"/>
                    </w:rPr>
                    <w:alias w:val="分产品成本分析-情况说明"/>
                    <w:tag w:val="_GBC_4293e4f2f91f405da37c08aae67c5f7f"/>
                    <w:id w:val="64856128"/>
                    <w:lock w:val="sdtLocked"/>
                  </w:sdtPr>
                  <w:sdtContent>
                    <w:tc>
                      <w:tcPr>
                        <w:tcW w:w="554" w:type="pct"/>
                        <w:tcBorders>
                          <w:bottom w:val="single" w:sz="4" w:space="0" w:color="auto"/>
                        </w:tcBorders>
                      </w:tcPr>
                      <w:p w:rsidR="00DC24E7" w:rsidRDefault="00DC24E7" w:rsidP="00DC24E7">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产品成本分析"/>
              <w:tag w:val="_TUP_a99457d0ffea4639b6d23dc0f965122f"/>
              <w:id w:val="64856138"/>
              <w:lock w:val="sdtLocked"/>
            </w:sdtPr>
            <w:sdtContent>
              <w:tr w:rsidR="00DC24E7" w:rsidTr="00DC24E7">
                <w:trPr>
                  <w:trHeight w:val="165"/>
                </w:trPr>
                <w:sdt>
                  <w:sdtPr>
                    <w:rPr>
                      <w:rFonts w:ascii="Calibri" w:eastAsiaTheme="minorEastAsia" w:hAnsi="Calibri" w:cstheme="minorBidi"/>
                      <w:kern w:val="2"/>
                      <w:szCs w:val="21"/>
                    </w:rPr>
                    <w:alias w:val="分产品成本分析-产品名称"/>
                    <w:tag w:val="_GBC_ae8bfbca671e4fbbbdb73b11d760e179"/>
                    <w:id w:val="64856130"/>
                    <w:lock w:val="sdtLocked"/>
                  </w:sdtPr>
                  <w:sdtEndPr>
                    <w:rPr>
                      <w:rFonts w:ascii="Times New Roman" w:eastAsia="宋体" w:hAnsi="Times New Roman" w:cs="Times New Roman"/>
                      <w:kern w:val="0"/>
                      <w:sz w:val="20"/>
                    </w:rPr>
                  </w:sdtEndPr>
                  <w:sdtContent>
                    <w:tc>
                      <w:tcPr>
                        <w:tcW w:w="709" w:type="pct"/>
                        <w:tcBorders>
                          <w:bottom w:val="single" w:sz="4" w:space="0" w:color="auto"/>
                        </w:tcBorders>
                      </w:tcPr>
                      <w:p w:rsidR="00DC24E7" w:rsidRDefault="00DC24E7" w:rsidP="00DC24E7">
                        <w:pPr>
                          <w:jc w:val="left"/>
                          <w:rPr>
                            <w:szCs w:val="21"/>
                          </w:rPr>
                        </w:pPr>
                        <w:r>
                          <w:rPr>
                            <w:rFonts w:ascii="Calibri" w:eastAsiaTheme="minorEastAsia" w:hAnsi="Calibri" w:cstheme="minorBidi"/>
                            <w:kern w:val="2"/>
                            <w:szCs w:val="21"/>
                          </w:rPr>
                          <w:t>安装劳务及其他</w:t>
                        </w:r>
                      </w:p>
                    </w:tc>
                  </w:sdtContent>
                </w:sdt>
                <w:sdt>
                  <w:sdtPr>
                    <w:rPr>
                      <w:szCs w:val="21"/>
                    </w:rPr>
                    <w:alias w:val="分产品成本分析-成本构成项目"/>
                    <w:tag w:val="_GBC_7ed73c6a70f8400e80c91197b65bc334"/>
                    <w:id w:val="64856131"/>
                    <w:lock w:val="sdtLocked"/>
                  </w:sdtPr>
                  <w:sdtContent>
                    <w:tc>
                      <w:tcPr>
                        <w:tcW w:w="665" w:type="pct"/>
                        <w:tcBorders>
                          <w:bottom w:val="single" w:sz="4" w:space="0" w:color="auto"/>
                        </w:tcBorders>
                      </w:tcPr>
                      <w:p w:rsidR="00DC24E7" w:rsidRDefault="00DC24E7" w:rsidP="00DC24E7">
                        <w:pPr>
                          <w:jc w:val="left"/>
                          <w:rPr>
                            <w:szCs w:val="21"/>
                          </w:rPr>
                        </w:pPr>
                        <w:r>
                          <w:rPr>
                            <w:szCs w:val="21"/>
                          </w:rPr>
                          <w:t>安装及其他</w:t>
                        </w:r>
                      </w:p>
                    </w:tc>
                  </w:sdtContent>
                </w:sdt>
                <w:sdt>
                  <w:sdtPr>
                    <w:rPr>
                      <w:szCs w:val="21"/>
                    </w:rPr>
                    <w:alias w:val="分产品成本分析-分产品成本构成项目金额"/>
                    <w:tag w:val="_GBC_5657817d149441de83e76767a4bcbabc"/>
                    <w:id w:val="64856132"/>
                    <w:lock w:val="sdtLocked"/>
                  </w:sdtPr>
                  <w:sdtContent>
                    <w:tc>
                      <w:tcPr>
                        <w:tcW w:w="588" w:type="pct"/>
                        <w:tcBorders>
                          <w:bottom w:val="single" w:sz="4" w:space="0" w:color="auto"/>
                        </w:tcBorders>
                      </w:tcPr>
                      <w:p w:rsidR="00DC24E7" w:rsidRDefault="00DC24E7" w:rsidP="00DC24E7">
                        <w:pPr>
                          <w:jc w:val="right"/>
                          <w:rPr>
                            <w:szCs w:val="21"/>
                          </w:rPr>
                        </w:pPr>
                        <w:r>
                          <w:rPr>
                            <w:szCs w:val="21"/>
                          </w:rPr>
                          <w:t>360,921,939.14</w:t>
                        </w:r>
                      </w:p>
                    </w:tc>
                  </w:sdtContent>
                </w:sdt>
                <w:sdt>
                  <w:sdtPr>
                    <w:rPr>
                      <w:szCs w:val="21"/>
                    </w:rPr>
                    <w:alias w:val="分产品成本分析-分产品成本构成项目金额占成本比例"/>
                    <w:tag w:val="_GBC_94f704acd37d47e0a332005f7266a9b0"/>
                    <w:id w:val="64856133"/>
                    <w:lock w:val="sdtLocked"/>
                  </w:sdtPr>
                  <w:sdtContent>
                    <w:tc>
                      <w:tcPr>
                        <w:tcW w:w="650" w:type="pct"/>
                        <w:tcBorders>
                          <w:bottom w:val="single" w:sz="4" w:space="0" w:color="auto"/>
                        </w:tcBorders>
                      </w:tcPr>
                      <w:p w:rsidR="00DC24E7" w:rsidRDefault="00DC24E7" w:rsidP="00DC24E7">
                        <w:pPr>
                          <w:jc w:val="right"/>
                          <w:rPr>
                            <w:szCs w:val="21"/>
                          </w:rPr>
                        </w:pPr>
                        <w:r>
                          <w:rPr>
                            <w:szCs w:val="21"/>
                          </w:rPr>
                          <w:t>27.75</w:t>
                        </w:r>
                      </w:p>
                    </w:tc>
                  </w:sdtContent>
                </w:sdt>
                <w:sdt>
                  <w:sdtPr>
                    <w:rPr>
                      <w:szCs w:val="21"/>
                    </w:rPr>
                    <w:alias w:val="分产品成本分析-分产品成本构成项目金额"/>
                    <w:tag w:val="_GBC_8b5ebfd9892743168b6ba76a3bb9c7b6"/>
                    <w:id w:val="64856134"/>
                    <w:lock w:val="sdtLocked"/>
                  </w:sdtPr>
                  <w:sdtContent>
                    <w:tc>
                      <w:tcPr>
                        <w:tcW w:w="626" w:type="pct"/>
                        <w:tcBorders>
                          <w:bottom w:val="single" w:sz="4" w:space="0" w:color="auto"/>
                        </w:tcBorders>
                      </w:tcPr>
                      <w:p w:rsidR="00DC24E7" w:rsidRDefault="00DC24E7" w:rsidP="00DC24E7">
                        <w:pPr>
                          <w:jc w:val="right"/>
                          <w:rPr>
                            <w:szCs w:val="21"/>
                          </w:rPr>
                        </w:pPr>
                        <w:r>
                          <w:rPr>
                            <w:szCs w:val="21"/>
                          </w:rPr>
                          <w:t>294,218,448.31</w:t>
                        </w:r>
                      </w:p>
                    </w:tc>
                  </w:sdtContent>
                </w:sdt>
                <w:sdt>
                  <w:sdtPr>
                    <w:rPr>
                      <w:szCs w:val="21"/>
                    </w:rPr>
                    <w:alias w:val="分产品成本分析-分产品成本构成项目金额占成本比例"/>
                    <w:tag w:val="_GBC_853c597bc04441b19de13dec57fd2e70"/>
                    <w:id w:val="64856135"/>
                    <w:lock w:val="sdtLocked"/>
                  </w:sdtPr>
                  <w:sdtContent>
                    <w:tc>
                      <w:tcPr>
                        <w:tcW w:w="611" w:type="pct"/>
                        <w:tcBorders>
                          <w:bottom w:val="single" w:sz="4" w:space="0" w:color="auto"/>
                        </w:tcBorders>
                      </w:tcPr>
                      <w:p w:rsidR="00DC24E7" w:rsidRDefault="00DC24E7" w:rsidP="00DC24E7">
                        <w:pPr>
                          <w:jc w:val="right"/>
                          <w:rPr>
                            <w:szCs w:val="21"/>
                          </w:rPr>
                        </w:pPr>
                        <w:r>
                          <w:rPr>
                            <w:szCs w:val="21"/>
                          </w:rPr>
                          <w:t>26.88</w:t>
                        </w:r>
                      </w:p>
                    </w:tc>
                  </w:sdtContent>
                </w:sdt>
                <w:sdt>
                  <w:sdtPr>
                    <w:rPr>
                      <w:szCs w:val="21"/>
                    </w:rPr>
                    <w:alias w:val="分产品成本分析-分产品成本构成项目金额同比增减比例"/>
                    <w:tag w:val="_GBC_226d23cad35d484a92c03a43e1070163"/>
                    <w:id w:val="64856136"/>
                    <w:lock w:val="sdtLocked"/>
                  </w:sdtPr>
                  <w:sdtContent>
                    <w:tc>
                      <w:tcPr>
                        <w:tcW w:w="597" w:type="pct"/>
                        <w:tcBorders>
                          <w:bottom w:val="single" w:sz="4" w:space="0" w:color="auto"/>
                        </w:tcBorders>
                      </w:tcPr>
                      <w:p w:rsidR="00DC24E7" w:rsidRDefault="00DC24E7" w:rsidP="00DC24E7">
                        <w:pPr>
                          <w:jc w:val="right"/>
                          <w:rPr>
                            <w:szCs w:val="21"/>
                          </w:rPr>
                        </w:pPr>
                        <w:r>
                          <w:rPr>
                            <w:szCs w:val="21"/>
                          </w:rPr>
                          <w:t>22.67</w:t>
                        </w:r>
                      </w:p>
                    </w:tc>
                  </w:sdtContent>
                </w:sdt>
                <w:sdt>
                  <w:sdtPr>
                    <w:rPr>
                      <w:szCs w:val="21"/>
                    </w:rPr>
                    <w:alias w:val="分产品成本分析-情况说明"/>
                    <w:tag w:val="_GBC_4293e4f2f91f405da37c08aae67c5f7f"/>
                    <w:id w:val="64856137"/>
                    <w:lock w:val="sdtLocked"/>
                  </w:sdtPr>
                  <w:sdtContent>
                    <w:tc>
                      <w:tcPr>
                        <w:tcW w:w="554" w:type="pct"/>
                        <w:tcBorders>
                          <w:bottom w:val="single" w:sz="4" w:space="0" w:color="auto"/>
                        </w:tcBorders>
                      </w:tcPr>
                      <w:p w:rsidR="00DC24E7" w:rsidRDefault="00DC24E7" w:rsidP="00DC24E7">
                        <w:pPr>
                          <w:jc w:val="left"/>
                          <w:rPr>
                            <w:szCs w:val="21"/>
                          </w:rPr>
                        </w:pPr>
                        <w:r>
                          <w:rPr>
                            <w:rFonts w:hint="eastAsia"/>
                          </w:rPr>
                          <w:t xml:space="preserve">　</w:t>
                        </w:r>
                      </w:p>
                    </w:tc>
                  </w:sdtContent>
                </w:sdt>
              </w:tr>
            </w:sdtContent>
          </w:sdt>
        </w:tbl>
        <w:p w:rsidR="00DC24E7" w:rsidRDefault="00DC24E7"/>
        <w:p w:rsidR="008F5910" w:rsidRDefault="00CA07ED">
          <w:pPr>
            <w:rPr>
              <w:szCs w:val="21"/>
            </w:rPr>
          </w:pPr>
          <w:r>
            <w:rPr>
              <w:rFonts w:hint="eastAsia"/>
              <w:szCs w:val="21"/>
            </w:rPr>
            <w:t>成本分析其他情况说明</w:t>
          </w:r>
        </w:p>
        <w:sdt>
          <w:sdtPr>
            <w:rPr>
              <w:szCs w:val="21"/>
            </w:rPr>
            <w:alias w:val="是否适用：成本分析其他情况说明[双击切换]"/>
            <w:tag w:val="_GBC_9ccfe4ae95b64af89a3801b64a824c89"/>
            <w:id w:val="-1759598757"/>
            <w:lock w:val="sdtContentLocked"/>
            <w:placeholder>
              <w:docPart w:val="GBC22222222222222222222222222222"/>
            </w:placeholder>
          </w:sdtPr>
          <w:sdtContent>
            <w:p w:rsidR="008F5910" w:rsidRDefault="008A184A" w:rsidP="008D05E4">
              <w:pPr>
                <w:rPr>
                  <w:szCs w:val="21"/>
                </w:rPr>
              </w:pPr>
              <w:r>
                <w:rPr>
                  <w:szCs w:val="21"/>
                </w:rPr>
                <w:fldChar w:fldCharType="begin"/>
              </w:r>
              <w:r w:rsidR="008D05E4">
                <w:rPr>
                  <w:szCs w:val="21"/>
                </w:rPr>
                <w:instrText xml:space="preserve"> MACROBUTTON  SnrToggleCheckbox □适用 </w:instrText>
              </w:r>
              <w:r>
                <w:rPr>
                  <w:szCs w:val="21"/>
                </w:rPr>
                <w:fldChar w:fldCharType="end"/>
              </w:r>
              <w:r>
                <w:rPr>
                  <w:szCs w:val="21"/>
                </w:rPr>
                <w:fldChar w:fldCharType="begin"/>
              </w:r>
              <w:r w:rsidR="008D05E4">
                <w:rPr>
                  <w:szCs w:val="21"/>
                </w:rPr>
                <w:instrText xml:space="preserve"> MACROBUTTON  SnrToggleCheckbox √不适用 </w:instrText>
              </w:r>
              <w:r>
                <w:rPr>
                  <w:szCs w:val="21"/>
                </w:rPr>
                <w:fldChar w:fldCharType="end"/>
              </w:r>
            </w:p>
          </w:sdtContent>
        </w:sdt>
        <w:p w:rsidR="008F5910" w:rsidRDefault="008A184A">
          <w:pPr>
            <w:rPr>
              <w:szCs w:val="21"/>
            </w:rPr>
          </w:pPr>
        </w:p>
      </w:sdtContent>
    </w:sdt>
    <w:sdt>
      <w:sdtPr>
        <w:rPr>
          <w:rFonts w:ascii="宋体" w:hAnsi="宋体" w:cs="宋体"/>
          <w:b w:val="0"/>
          <w:bCs w:val="0"/>
          <w:kern w:val="0"/>
          <w:szCs w:val="21"/>
        </w:rPr>
        <w:alias w:val="模块:主要销售客户及主要供应商情况 "/>
        <w:tag w:val="_SEC_3b2e2424b58e45d1b7ddf46a225a56b2"/>
        <w:id w:val="1540633212"/>
        <w:lock w:val="sdtLocked"/>
        <w:placeholder>
          <w:docPart w:val="GBC22222222222222222222222222222"/>
        </w:placeholder>
      </w:sdtPr>
      <w:sdtContent>
        <w:p w:rsidR="008F5910" w:rsidRDefault="00CA07ED">
          <w:pPr>
            <w:pStyle w:val="5"/>
            <w:numPr>
              <w:ilvl w:val="0"/>
              <w:numId w:val="134"/>
            </w:numPr>
            <w:tabs>
              <w:tab w:val="left" w:pos="567"/>
            </w:tabs>
            <w:ind w:left="0" w:firstLine="0"/>
            <w:rPr>
              <w:szCs w:val="21"/>
            </w:rPr>
          </w:pPr>
          <w:r w:rsidRPr="003F26EC">
            <w:rPr>
              <w:szCs w:val="21"/>
            </w:rPr>
            <w:t>主要销售客户及</w:t>
          </w:r>
          <w:r w:rsidRPr="006E5D3A">
            <w:rPr>
              <w:szCs w:val="21"/>
            </w:rPr>
            <w:t>主要供应商情况</w:t>
          </w:r>
        </w:p>
        <w:sdt>
          <w:sdtPr>
            <w:rPr>
              <w:szCs w:val="21"/>
            </w:rPr>
            <w:alias w:val="是否适用：主要销售客户及主要供应商情况 [双击切换]"/>
            <w:tag w:val="_GBC_85b073dc3a604ae8aa8581d0aeda2ec2"/>
            <w:id w:val="1839274249"/>
            <w:lock w:val="sdtContentLocked"/>
            <w:placeholder>
              <w:docPart w:val="GBC22222222222222222222222222222"/>
            </w:placeholder>
          </w:sdtPr>
          <w:sdtContent>
            <w:p w:rsidR="008F5910" w:rsidRDefault="008A184A">
              <w:pPr>
                <w:rPr>
                  <w:szCs w:val="21"/>
                </w:rPr>
              </w:pPr>
              <w:r>
                <w:rPr>
                  <w:szCs w:val="21"/>
                </w:rPr>
                <w:fldChar w:fldCharType="begin"/>
              </w:r>
              <w:r w:rsidR="00045965">
                <w:rPr>
                  <w:szCs w:val="21"/>
                </w:rPr>
                <w:instrText xml:space="preserve"> MACROBUTTON  SnrToggleCheckbox √适用 </w:instrText>
              </w:r>
              <w:r>
                <w:rPr>
                  <w:szCs w:val="21"/>
                </w:rPr>
                <w:fldChar w:fldCharType="end"/>
              </w:r>
              <w:r>
                <w:rPr>
                  <w:szCs w:val="21"/>
                </w:rPr>
                <w:fldChar w:fldCharType="begin"/>
              </w:r>
              <w:r w:rsidR="00045965">
                <w:rPr>
                  <w:szCs w:val="21"/>
                </w:rPr>
                <w:instrText xml:space="preserve"> MACROBUTTON  SnrToggleCheckbox □不适用 </w:instrText>
              </w:r>
              <w:r>
                <w:rPr>
                  <w:szCs w:val="21"/>
                </w:rPr>
                <w:fldChar w:fldCharType="end"/>
              </w:r>
            </w:p>
          </w:sdtContent>
        </w:sdt>
        <w:p w:rsidR="008F5910" w:rsidRDefault="00CA07ED">
          <w:pPr>
            <w:rPr>
              <w:szCs w:val="21"/>
            </w:rPr>
          </w:pPr>
          <w:r>
            <w:rPr>
              <w:rFonts w:hint="eastAsia"/>
              <w:szCs w:val="21"/>
            </w:rPr>
            <w:t>前五名客户销售额</w:t>
          </w:r>
          <w:sdt>
            <w:sdtPr>
              <w:rPr>
                <w:rFonts w:hint="eastAsia"/>
                <w:szCs w:val="21"/>
              </w:rPr>
              <w:alias w:val="前五名客户销售额"/>
              <w:tag w:val="_GBC_e497000fdfbc4e548555b7f8ddf9780c"/>
              <w:id w:val="2118247274"/>
              <w:lock w:val="sdtLocked"/>
              <w:placeholder>
                <w:docPart w:val="GBC22222222222222222222222222222"/>
              </w:placeholder>
            </w:sdtPr>
            <w:sdtContent>
              <w:r w:rsidR="00DD4F16">
                <w:rPr>
                  <w:rFonts w:hint="eastAsia"/>
                  <w:szCs w:val="21"/>
                </w:rPr>
                <w:t>2</w:t>
              </w:r>
              <w:r w:rsidR="00026E0D">
                <w:rPr>
                  <w:rFonts w:hint="eastAsia"/>
                  <w:szCs w:val="21"/>
                </w:rPr>
                <w:t>6,279.95</w:t>
              </w:r>
            </w:sdtContent>
          </w:sdt>
          <w:sdt>
            <w:sdtPr>
              <w:rPr>
                <w:rFonts w:hint="eastAsia"/>
                <w:szCs w:val="21"/>
              </w:rPr>
              <w:alias w:val="单位：前五名客户销售额"/>
              <w:tag w:val="_GBC_4bd6620b209a4bae8dc3404e8b89ea35"/>
              <w:id w:val="-55531416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万元</w:t>
              </w:r>
            </w:sdtContent>
          </w:sdt>
          <w:r>
            <w:rPr>
              <w:szCs w:val="21"/>
            </w:rPr>
            <w:t>，占年度销售总额</w:t>
          </w:r>
          <w:sdt>
            <w:sdtPr>
              <w:rPr>
                <w:szCs w:val="21"/>
              </w:rPr>
              <w:alias w:val="前五名客户销售额占年度销售总额比例"/>
              <w:tag w:val="_GBC_68b3c8b493d04b6c9db16e7e475d7b35"/>
              <w:id w:val="-413087961"/>
              <w:lock w:val="sdtLocked"/>
              <w:placeholder>
                <w:docPart w:val="GBC22222222222222222222222222222"/>
              </w:placeholder>
            </w:sdtPr>
            <w:sdtContent>
              <w:r w:rsidR="00DD4F16">
                <w:rPr>
                  <w:rFonts w:hint="eastAsia"/>
                  <w:szCs w:val="21"/>
                </w:rPr>
                <w:t>1</w:t>
              </w:r>
              <w:r w:rsidR="00026E0D">
                <w:rPr>
                  <w:rFonts w:hint="eastAsia"/>
                  <w:szCs w:val="21"/>
                </w:rPr>
                <w:t>3.93</w:t>
              </w:r>
            </w:sdtContent>
          </w:sdt>
          <w:r>
            <w:rPr>
              <w:szCs w:val="21"/>
            </w:rPr>
            <w:t>%；其中前五名客户销售额中关联方销售额</w:t>
          </w:r>
          <w:sdt>
            <w:sdtPr>
              <w:rPr>
                <w:szCs w:val="21"/>
              </w:rPr>
              <w:alias w:val="前五名客户销售额中关联方销售额"/>
              <w:tag w:val="_GBC_bfa0971257a44f65996f01cfb0497b07"/>
              <w:id w:val="874040382"/>
              <w:lock w:val="sdtLocked"/>
              <w:placeholder>
                <w:docPart w:val="GBC22222222222222222222222222222"/>
              </w:placeholder>
            </w:sdtPr>
            <w:sdtContent>
              <w:r w:rsidR="00DD4F16">
                <w:rPr>
                  <w:rFonts w:hint="eastAsia"/>
                  <w:szCs w:val="21"/>
                </w:rPr>
                <w:t>1,</w:t>
              </w:r>
              <w:r w:rsidR="00026E0D">
                <w:rPr>
                  <w:rFonts w:hint="eastAsia"/>
                  <w:szCs w:val="21"/>
                </w:rPr>
                <w:t>247</w:t>
              </w:r>
              <w:r w:rsidR="00DD4F16">
                <w:rPr>
                  <w:rFonts w:hint="eastAsia"/>
                  <w:szCs w:val="21"/>
                </w:rPr>
                <w:t>.</w:t>
              </w:r>
              <w:r w:rsidR="00026E0D">
                <w:rPr>
                  <w:rFonts w:hint="eastAsia"/>
                  <w:szCs w:val="21"/>
                </w:rPr>
                <w:t>01</w:t>
              </w:r>
            </w:sdtContent>
          </w:sdt>
          <w:sdt>
            <w:sdtPr>
              <w:rPr>
                <w:szCs w:val="21"/>
              </w:rPr>
              <w:alias w:val="单位：前五名客户销售额中关联方销售额"/>
              <w:tag w:val="_GBC_f3c03afc93a5429f9fa45fc25f9018ab"/>
              <w:id w:val="-6690261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万元</w:t>
              </w:r>
            </w:sdtContent>
          </w:sdt>
          <w:r>
            <w:rPr>
              <w:szCs w:val="21"/>
            </w:rPr>
            <w:t>，占年度销售总额</w:t>
          </w:r>
          <w:sdt>
            <w:sdtPr>
              <w:rPr>
                <w:szCs w:val="21"/>
              </w:rPr>
              <w:alias w:val="前五名客户销售额中关联方销售额占年度销售总额比例"/>
              <w:tag w:val="_GBC_a84a9f2fd5cd467fa7226eab846a8fd4"/>
              <w:id w:val="412128867"/>
              <w:lock w:val="sdtLocked"/>
              <w:placeholder>
                <w:docPart w:val="GBC22222222222222222222222222222"/>
              </w:placeholder>
            </w:sdtPr>
            <w:sdtContent>
              <w:r w:rsidR="00AB3504">
                <w:rPr>
                  <w:rFonts w:hint="eastAsia"/>
                  <w:szCs w:val="21"/>
                </w:rPr>
                <w:t>0.</w:t>
              </w:r>
              <w:r w:rsidR="00026E0D">
                <w:rPr>
                  <w:rFonts w:hint="eastAsia"/>
                  <w:szCs w:val="21"/>
                </w:rPr>
                <w:t>66</w:t>
              </w:r>
            </w:sdtContent>
          </w:sdt>
          <w:r>
            <w:rPr>
              <w:szCs w:val="21"/>
            </w:rPr>
            <w:t xml:space="preserve"> %。</w:t>
          </w:r>
        </w:p>
        <w:p w:rsidR="008F5910" w:rsidRDefault="008F5910">
          <w:pPr>
            <w:rPr>
              <w:szCs w:val="21"/>
            </w:rPr>
          </w:pPr>
        </w:p>
        <w:p w:rsidR="008F5910" w:rsidRPr="004936E6" w:rsidRDefault="00CA07ED">
          <w:pPr>
            <w:rPr>
              <w:color w:val="000000" w:themeColor="text1"/>
              <w:szCs w:val="21"/>
            </w:rPr>
          </w:pPr>
          <w:r w:rsidRPr="004936E6">
            <w:rPr>
              <w:rFonts w:hint="eastAsia"/>
              <w:color w:val="000000" w:themeColor="text1"/>
              <w:szCs w:val="21"/>
            </w:rPr>
            <w:lastRenderedPageBreak/>
            <w:t>前五名供应商采购额</w:t>
          </w:r>
          <w:sdt>
            <w:sdtPr>
              <w:rPr>
                <w:rFonts w:hint="eastAsia"/>
                <w:color w:val="000000" w:themeColor="text1"/>
                <w:szCs w:val="21"/>
              </w:rPr>
              <w:alias w:val="前五名供应商采购额"/>
              <w:tag w:val="_GBC_4552254972a04ec6983b359a0f18d4bf"/>
              <w:id w:val="-332997464"/>
              <w:lock w:val="sdtLocked"/>
              <w:placeholder>
                <w:docPart w:val="GBC22222222222222222222222222222"/>
              </w:placeholder>
            </w:sdtPr>
            <w:sdtContent>
              <w:r w:rsidR="004C7994" w:rsidRPr="004936E6">
                <w:rPr>
                  <w:rFonts w:hint="eastAsia"/>
                  <w:color w:val="000000" w:themeColor="text1"/>
                  <w:szCs w:val="21"/>
                </w:rPr>
                <w:t>5</w:t>
              </w:r>
              <w:r w:rsidR="004936E6" w:rsidRPr="004936E6">
                <w:rPr>
                  <w:rFonts w:hint="eastAsia"/>
                  <w:color w:val="000000" w:themeColor="text1"/>
                  <w:szCs w:val="21"/>
                </w:rPr>
                <w:t>5,765.68</w:t>
              </w:r>
            </w:sdtContent>
          </w:sdt>
          <w:sdt>
            <w:sdtPr>
              <w:rPr>
                <w:rFonts w:hint="eastAsia"/>
                <w:color w:val="000000" w:themeColor="text1"/>
                <w:szCs w:val="21"/>
              </w:rPr>
              <w:alias w:val="单位：前五名供应商采购额"/>
              <w:tag w:val="_GBC_418fcbdb1c1a4643afb7cce014bdeca2"/>
              <w:id w:val="16521967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4936E6">
                <w:rPr>
                  <w:rFonts w:hint="eastAsia"/>
                  <w:color w:val="000000" w:themeColor="text1"/>
                  <w:szCs w:val="21"/>
                </w:rPr>
                <w:t>万元</w:t>
              </w:r>
            </w:sdtContent>
          </w:sdt>
          <w:r w:rsidRPr="004936E6">
            <w:rPr>
              <w:color w:val="000000" w:themeColor="text1"/>
              <w:szCs w:val="21"/>
            </w:rPr>
            <w:t>，占年度采购总额</w:t>
          </w:r>
          <w:sdt>
            <w:sdtPr>
              <w:rPr>
                <w:color w:val="000000" w:themeColor="text1"/>
                <w:szCs w:val="21"/>
              </w:rPr>
              <w:alias w:val="前五名供应商采购额占年度采购总额比例"/>
              <w:tag w:val="_GBC_f32c49f691154cc4b6ba587f4a582958"/>
              <w:id w:val="-921719189"/>
              <w:lock w:val="sdtLocked"/>
              <w:placeholder>
                <w:docPart w:val="GBC22222222222222222222222222222"/>
              </w:placeholder>
            </w:sdtPr>
            <w:sdtContent>
              <w:r w:rsidR="004C7994" w:rsidRPr="004936E6">
                <w:rPr>
                  <w:rFonts w:hint="eastAsia"/>
                  <w:color w:val="000000" w:themeColor="text1"/>
                  <w:szCs w:val="21"/>
                </w:rPr>
                <w:t>5</w:t>
              </w:r>
              <w:r w:rsidR="004936E6" w:rsidRPr="004936E6">
                <w:rPr>
                  <w:rFonts w:hint="eastAsia"/>
                  <w:color w:val="000000" w:themeColor="text1"/>
                  <w:szCs w:val="21"/>
                </w:rPr>
                <w:t>4.11</w:t>
              </w:r>
            </w:sdtContent>
          </w:sdt>
          <w:r w:rsidRPr="004936E6">
            <w:rPr>
              <w:color w:val="000000" w:themeColor="text1"/>
              <w:szCs w:val="21"/>
            </w:rPr>
            <w:t>%；其中前五名供应商采购额中关联方采购额</w:t>
          </w:r>
          <w:sdt>
            <w:sdtPr>
              <w:rPr>
                <w:color w:val="000000" w:themeColor="text1"/>
                <w:szCs w:val="21"/>
              </w:rPr>
              <w:alias w:val="前五名供应商采购额中关联方采购额"/>
              <w:tag w:val="_GBC_b4791060802442e186017fdd5f31805a"/>
              <w:id w:val="1722945362"/>
              <w:lock w:val="sdtLocked"/>
              <w:placeholder>
                <w:docPart w:val="GBC22222222222222222222222222222"/>
              </w:placeholder>
            </w:sdtPr>
            <w:sdtContent>
              <w:r w:rsidR="004C7994" w:rsidRPr="004936E6">
                <w:rPr>
                  <w:color w:val="000000" w:themeColor="text1"/>
                  <w:szCs w:val="21"/>
                </w:rPr>
                <w:t>2,538.29</w:t>
              </w:r>
            </w:sdtContent>
          </w:sdt>
          <w:sdt>
            <w:sdtPr>
              <w:rPr>
                <w:color w:val="000000" w:themeColor="text1"/>
                <w:szCs w:val="21"/>
              </w:rPr>
              <w:alias w:val="单位：前五名供应商采购额中关联方采购额"/>
              <w:tag w:val="_GBC_bac6c3f63a9a4b0db685f5ee8e883818"/>
              <w:id w:val="-79437458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4936E6">
                <w:rPr>
                  <w:color w:val="000000" w:themeColor="text1"/>
                  <w:szCs w:val="21"/>
                </w:rPr>
                <w:t>万元</w:t>
              </w:r>
            </w:sdtContent>
          </w:sdt>
          <w:r w:rsidRPr="004936E6">
            <w:rPr>
              <w:color w:val="000000" w:themeColor="text1"/>
              <w:szCs w:val="21"/>
            </w:rPr>
            <w:t>，占年度采购总额</w:t>
          </w:r>
          <w:sdt>
            <w:sdtPr>
              <w:rPr>
                <w:color w:val="000000" w:themeColor="text1"/>
                <w:szCs w:val="21"/>
              </w:rPr>
              <w:alias w:val="前五名供应商采购额中关联方采购额占年度采购总额比例"/>
              <w:tag w:val="_GBC_41b2f0a67a5743e1a4ccf8f427eec0a3"/>
              <w:id w:val="603621799"/>
              <w:lock w:val="sdtLocked"/>
              <w:placeholder>
                <w:docPart w:val="GBC22222222222222222222222222222"/>
              </w:placeholder>
            </w:sdtPr>
            <w:sdtContent>
              <w:r w:rsidR="004C7994" w:rsidRPr="004936E6">
                <w:rPr>
                  <w:rFonts w:hint="eastAsia"/>
                  <w:color w:val="000000" w:themeColor="text1"/>
                  <w:szCs w:val="21"/>
                </w:rPr>
                <w:t>2.46</w:t>
              </w:r>
            </w:sdtContent>
          </w:sdt>
          <w:r w:rsidRPr="004936E6">
            <w:rPr>
              <w:rFonts w:hint="eastAsia"/>
              <w:color w:val="000000" w:themeColor="text1"/>
            </w:rPr>
            <w:t>%。</w:t>
          </w:r>
        </w:p>
        <w:p w:rsidR="008F5910" w:rsidRDefault="00CA07ED">
          <w:pPr>
            <w:rPr>
              <w:szCs w:val="21"/>
            </w:rPr>
          </w:pPr>
          <w:r>
            <w:rPr>
              <w:rFonts w:hint="eastAsia"/>
              <w:szCs w:val="21"/>
            </w:rPr>
            <w:t>其他说明</w:t>
          </w:r>
        </w:p>
        <w:sdt>
          <w:sdtPr>
            <w:rPr>
              <w:szCs w:val="21"/>
            </w:rPr>
            <w:alias w:val="主要销售客户及主要供应商情况其他说明"/>
            <w:tag w:val="_GBC_671f841429ed4c5aaa013b86ad58b88f"/>
            <w:id w:val="-1408299362"/>
            <w:lock w:val="sdtLocked"/>
            <w:placeholder>
              <w:docPart w:val="GBC22222222222222222222222222222"/>
            </w:placeholder>
          </w:sdtPr>
          <w:sdtContent>
            <w:p w:rsidR="008F5910" w:rsidRDefault="001C3A57">
              <w:pPr>
                <w:rPr>
                  <w:szCs w:val="21"/>
                </w:rPr>
              </w:pPr>
              <w:r>
                <w:rPr>
                  <w:rFonts w:hint="eastAsia"/>
                  <w:szCs w:val="21"/>
                </w:rPr>
                <w:t>无。</w:t>
              </w:r>
            </w:p>
          </w:sdtContent>
        </w:sdt>
      </w:sdtContent>
    </w:sdt>
    <w:sdt>
      <w:sdtPr>
        <w:rPr>
          <w:rFonts w:ascii="宋体" w:hAnsi="宋体" w:cs="宋体"/>
          <w:b w:val="0"/>
          <w:bCs w:val="0"/>
          <w:kern w:val="0"/>
          <w:szCs w:val="21"/>
        </w:rPr>
        <w:alias w:val="模块:费用"/>
        <w:tag w:val="_SEC_775a3421cf05469a8bf0b92a3e954a9d"/>
        <w:id w:val="1197450"/>
        <w:lock w:val="sdtLocked"/>
        <w:placeholder>
          <w:docPart w:val="GBC22222222222222222222222222222"/>
        </w:placeholder>
      </w:sdtPr>
      <w:sdtContent>
        <w:p w:rsidR="008F5910" w:rsidRDefault="00CA07ED">
          <w:pPr>
            <w:pStyle w:val="4"/>
            <w:numPr>
              <w:ilvl w:val="0"/>
              <w:numId w:val="114"/>
            </w:numPr>
            <w:tabs>
              <w:tab w:val="left" w:pos="851"/>
            </w:tabs>
            <w:rPr>
              <w:szCs w:val="21"/>
            </w:rPr>
          </w:pPr>
          <w:r>
            <w:rPr>
              <w:rFonts w:hint="eastAsia"/>
              <w:szCs w:val="21"/>
            </w:rPr>
            <w:t>费用</w:t>
          </w:r>
        </w:p>
        <w:sdt>
          <w:sdtPr>
            <w:alias w:val="是否适用：费用[双击切换]"/>
            <w:tag w:val="_GBC_fa9cd5e43a8f426c8b793a737190d8db"/>
            <w:id w:val="-104810559"/>
            <w:lock w:val="sdtContentLocked"/>
            <w:placeholder>
              <w:docPart w:val="GBC22222222222222222222222222222"/>
            </w:placeholder>
          </w:sdtPr>
          <w:sdtContent>
            <w:p w:rsidR="008F5910" w:rsidRDefault="008A184A">
              <w:r>
                <w:fldChar w:fldCharType="begin"/>
              </w:r>
              <w:r w:rsidR="00FB5C24">
                <w:instrText xml:space="preserve"> MACROBUTTON  SnrToggleCheckbox √适用 </w:instrText>
              </w:r>
              <w:r>
                <w:fldChar w:fldCharType="end"/>
              </w:r>
              <w:r>
                <w:fldChar w:fldCharType="begin"/>
              </w:r>
              <w:r w:rsidR="00FB5C24">
                <w:instrText xml:space="preserve"> MACROBUTTON  SnrToggleCheckbox □不适用 </w:instrText>
              </w:r>
              <w:r>
                <w:fldChar w:fldCharType="end"/>
              </w:r>
            </w:p>
          </w:sdtContent>
        </w:sdt>
        <w:sdt>
          <w:sdtPr>
            <w:rPr>
              <w:rFonts w:hint="eastAsia"/>
              <w:szCs w:val="21"/>
            </w:rPr>
            <w:alias w:val="费用情况说明"/>
            <w:tag w:val="_GBC_02a46af1e8d349d8b753768e17da35a1"/>
            <w:id w:val="1197451"/>
            <w:lock w:val="sdtLocked"/>
            <w:placeholder>
              <w:docPart w:val="GBC22222222222222222222222222222"/>
            </w:placeholder>
          </w:sdtPr>
          <w:sdtContent>
            <w:p w:rsidR="00FB5C24" w:rsidRDefault="00FB5C24">
              <w:pPr>
                <w:rPr>
                  <w:szCs w:val="21"/>
                </w:rPr>
              </w:pPr>
            </w:p>
            <w:tbl>
              <w:tblPr>
                <w:tblStyle w:val="a6"/>
                <w:tblW w:w="0" w:type="auto"/>
                <w:tblLook w:val="04A0"/>
              </w:tblPr>
              <w:tblGrid>
                <w:gridCol w:w="1101"/>
                <w:gridCol w:w="1896"/>
                <w:gridCol w:w="1931"/>
                <w:gridCol w:w="1417"/>
                <w:gridCol w:w="2704"/>
              </w:tblGrid>
              <w:tr w:rsidR="00F37FE4" w:rsidTr="00F37FE4">
                <w:tc>
                  <w:tcPr>
                    <w:tcW w:w="1101" w:type="dxa"/>
                  </w:tcPr>
                  <w:p w:rsidR="00FB5C24" w:rsidRDefault="00F37FE4" w:rsidP="00F37FE4">
                    <w:pPr>
                      <w:jc w:val="center"/>
                      <w:rPr>
                        <w:szCs w:val="21"/>
                      </w:rPr>
                    </w:pPr>
                    <w:r>
                      <w:rPr>
                        <w:rFonts w:hint="eastAsia"/>
                        <w:szCs w:val="21"/>
                      </w:rPr>
                      <w:t>项目</w:t>
                    </w:r>
                  </w:p>
                </w:tc>
                <w:tc>
                  <w:tcPr>
                    <w:tcW w:w="1896" w:type="dxa"/>
                  </w:tcPr>
                  <w:p w:rsidR="00FB5C24" w:rsidRDefault="00F37FE4" w:rsidP="00F37FE4">
                    <w:pPr>
                      <w:jc w:val="center"/>
                      <w:rPr>
                        <w:szCs w:val="21"/>
                      </w:rPr>
                    </w:pPr>
                    <w:r>
                      <w:rPr>
                        <w:rFonts w:hint="eastAsia"/>
                        <w:szCs w:val="21"/>
                      </w:rPr>
                      <w:t>2016年</w:t>
                    </w:r>
                  </w:p>
                </w:tc>
                <w:tc>
                  <w:tcPr>
                    <w:tcW w:w="1931" w:type="dxa"/>
                  </w:tcPr>
                  <w:p w:rsidR="00FB5C24" w:rsidRDefault="00F37FE4" w:rsidP="00F37FE4">
                    <w:pPr>
                      <w:jc w:val="center"/>
                      <w:rPr>
                        <w:szCs w:val="21"/>
                      </w:rPr>
                    </w:pPr>
                    <w:r>
                      <w:rPr>
                        <w:rFonts w:hint="eastAsia"/>
                        <w:szCs w:val="21"/>
                      </w:rPr>
                      <w:t>2015年</w:t>
                    </w:r>
                  </w:p>
                </w:tc>
                <w:tc>
                  <w:tcPr>
                    <w:tcW w:w="1417" w:type="dxa"/>
                  </w:tcPr>
                  <w:p w:rsidR="00FB5C24" w:rsidRDefault="00F37FE4" w:rsidP="00F37FE4">
                    <w:pPr>
                      <w:jc w:val="center"/>
                      <w:rPr>
                        <w:szCs w:val="21"/>
                      </w:rPr>
                    </w:pPr>
                    <w:r>
                      <w:rPr>
                        <w:rFonts w:hint="eastAsia"/>
                        <w:szCs w:val="21"/>
                      </w:rPr>
                      <w:t>增减百分比（%）</w:t>
                    </w:r>
                  </w:p>
                </w:tc>
                <w:tc>
                  <w:tcPr>
                    <w:tcW w:w="2704" w:type="dxa"/>
                  </w:tcPr>
                  <w:p w:rsidR="00FB5C24" w:rsidRDefault="00F37FE4" w:rsidP="00F37FE4">
                    <w:pPr>
                      <w:jc w:val="center"/>
                      <w:rPr>
                        <w:szCs w:val="21"/>
                      </w:rPr>
                    </w:pPr>
                    <w:r>
                      <w:rPr>
                        <w:rFonts w:hint="eastAsia"/>
                        <w:szCs w:val="21"/>
                      </w:rPr>
                      <w:t>变化原因</w:t>
                    </w:r>
                  </w:p>
                </w:tc>
              </w:tr>
              <w:tr w:rsidR="00F37FE4" w:rsidTr="00F37FE4">
                <w:tc>
                  <w:tcPr>
                    <w:tcW w:w="1101" w:type="dxa"/>
                  </w:tcPr>
                  <w:p w:rsidR="00FB5C24" w:rsidRDefault="00F37FE4">
                    <w:pPr>
                      <w:rPr>
                        <w:szCs w:val="21"/>
                      </w:rPr>
                    </w:pPr>
                    <w:r>
                      <w:rPr>
                        <w:rFonts w:hint="eastAsia"/>
                        <w:szCs w:val="21"/>
                      </w:rPr>
                      <w:t>销售费用</w:t>
                    </w:r>
                  </w:p>
                </w:tc>
                <w:tc>
                  <w:tcPr>
                    <w:tcW w:w="1896" w:type="dxa"/>
                  </w:tcPr>
                  <w:p w:rsidR="00FB5C24" w:rsidRDefault="00F37FE4" w:rsidP="00F37FE4">
                    <w:pPr>
                      <w:rPr>
                        <w:szCs w:val="21"/>
                      </w:rPr>
                    </w:pPr>
                    <w:r w:rsidRPr="00F37FE4">
                      <w:rPr>
                        <w:szCs w:val="21"/>
                      </w:rPr>
                      <w:t>86,468,318.72</w:t>
                    </w:r>
                  </w:p>
                </w:tc>
                <w:tc>
                  <w:tcPr>
                    <w:tcW w:w="1931" w:type="dxa"/>
                  </w:tcPr>
                  <w:p w:rsidR="00FB5C24" w:rsidRDefault="00F37FE4">
                    <w:pPr>
                      <w:rPr>
                        <w:szCs w:val="21"/>
                      </w:rPr>
                    </w:pPr>
                    <w:r>
                      <w:rPr>
                        <w:rFonts w:hint="eastAsia"/>
                        <w:szCs w:val="21"/>
                      </w:rPr>
                      <w:t> </w:t>
                    </w:r>
                    <w:r w:rsidRPr="00F37FE4">
                      <w:rPr>
                        <w:szCs w:val="21"/>
                      </w:rPr>
                      <w:t>102,772,672.31</w:t>
                    </w:r>
                  </w:p>
                </w:tc>
                <w:tc>
                  <w:tcPr>
                    <w:tcW w:w="1417" w:type="dxa"/>
                  </w:tcPr>
                  <w:p w:rsidR="00FB5C24" w:rsidRDefault="00F37FE4" w:rsidP="00F37FE4">
                    <w:pPr>
                      <w:jc w:val="center"/>
                      <w:rPr>
                        <w:szCs w:val="21"/>
                      </w:rPr>
                    </w:pPr>
                    <w:r w:rsidRPr="00F37FE4">
                      <w:rPr>
                        <w:szCs w:val="21"/>
                      </w:rPr>
                      <w:t>-15.86</w:t>
                    </w:r>
                  </w:p>
                </w:tc>
                <w:tc>
                  <w:tcPr>
                    <w:tcW w:w="2704" w:type="dxa"/>
                  </w:tcPr>
                  <w:p w:rsidR="00FB5C24" w:rsidRDefault="00F37FE4" w:rsidP="00F37FE4">
                    <w:pPr>
                      <w:jc w:val="left"/>
                      <w:rPr>
                        <w:szCs w:val="21"/>
                      </w:rPr>
                    </w:pPr>
                    <w:r w:rsidRPr="00F37FE4">
                      <w:rPr>
                        <w:rFonts w:hint="eastAsia"/>
                        <w:szCs w:val="21"/>
                      </w:rPr>
                      <w:t>本期工资及折旧费用减少所致 </w:t>
                    </w:r>
                  </w:p>
                </w:tc>
              </w:tr>
              <w:tr w:rsidR="00F37FE4" w:rsidTr="00F37FE4">
                <w:tc>
                  <w:tcPr>
                    <w:tcW w:w="1101" w:type="dxa"/>
                  </w:tcPr>
                  <w:p w:rsidR="00FB5C24" w:rsidRDefault="00F37FE4">
                    <w:pPr>
                      <w:rPr>
                        <w:szCs w:val="21"/>
                      </w:rPr>
                    </w:pPr>
                    <w:r>
                      <w:rPr>
                        <w:rFonts w:hint="eastAsia"/>
                        <w:szCs w:val="21"/>
                      </w:rPr>
                      <w:t>管理费用</w:t>
                    </w:r>
                  </w:p>
                </w:tc>
                <w:tc>
                  <w:tcPr>
                    <w:tcW w:w="1896" w:type="dxa"/>
                  </w:tcPr>
                  <w:p w:rsidR="00FB5C24" w:rsidRDefault="00F37FE4" w:rsidP="00AA5552">
                    <w:pPr>
                      <w:rPr>
                        <w:szCs w:val="21"/>
                      </w:rPr>
                    </w:pPr>
                    <w:r w:rsidRPr="00F37FE4">
                      <w:rPr>
                        <w:szCs w:val="21"/>
                      </w:rPr>
                      <w:t>187,266,447.76</w:t>
                    </w:r>
                  </w:p>
                </w:tc>
                <w:tc>
                  <w:tcPr>
                    <w:tcW w:w="1931" w:type="dxa"/>
                  </w:tcPr>
                  <w:p w:rsidR="00FB5C24" w:rsidRPr="00890230" w:rsidRDefault="00890230" w:rsidP="00890230">
                    <w:pPr>
                      <w:ind w:firstLineChars="100" w:firstLine="210"/>
                      <w:rPr>
                        <w:szCs w:val="21"/>
                      </w:rPr>
                    </w:pPr>
                    <w:r w:rsidRPr="00890230">
                      <w:rPr>
                        <w:szCs w:val="21"/>
                      </w:rPr>
                      <w:t>169,294,605.37</w:t>
                    </w:r>
                  </w:p>
                </w:tc>
                <w:tc>
                  <w:tcPr>
                    <w:tcW w:w="1417" w:type="dxa"/>
                  </w:tcPr>
                  <w:p w:rsidR="00FB5C24" w:rsidRDefault="00BD3B1F" w:rsidP="00F37FE4">
                    <w:pPr>
                      <w:ind w:firstLineChars="250" w:firstLine="525"/>
                      <w:jc w:val="left"/>
                      <w:rPr>
                        <w:szCs w:val="21"/>
                      </w:rPr>
                    </w:pPr>
                    <w:r>
                      <w:rPr>
                        <w:rFonts w:hint="eastAsia"/>
                        <w:szCs w:val="21"/>
                      </w:rPr>
                      <w:t>10.62</w:t>
                    </w:r>
                  </w:p>
                </w:tc>
                <w:tc>
                  <w:tcPr>
                    <w:tcW w:w="2704" w:type="dxa"/>
                  </w:tcPr>
                  <w:p w:rsidR="00FB5C24" w:rsidRDefault="00370850">
                    <w:pPr>
                      <w:rPr>
                        <w:szCs w:val="21"/>
                      </w:rPr>
                    </w:pPr>
                    <w:r>
                      <w:rPr>
                        <w:rFonts w:hint="eastAsia"/>
                        <w:szCs w:val="21"/>
                      </w:rPr>
                      <w:t>本期</w:t>
                    </w:r>
                    <w:r w:rsidR="00F37FE4" w:rsidRPr="00F37FE4">
                      <w:rPr>
                        <w:rFonts w:hint="eastAsia"/>
                        <w:szCs w:val="21"/>
                      </w:rPr>
                      <w:t>管理咨询费用增加所致 </w:t>
                    </w:r>
                  </w:p>
                </w:tc>
              </w:tr>
              <w:tr w:rsidR="00F37FE4" w:rsidTr="00F37FE4">
                <w:tc>
                  <w:tcPr>
                    <w:tcW w:w="1101" w:type="dxa"/>
                  </w:tcPr>
                  <w:p w:rsidR="00FB5C24" w:rsidRDefault="00F37FE4">
                    <w:pPr>
                      <w:rPr>
                        <w:szCs w:val="21"/>
                      </w:rPr>
                    </w:pPr>
                    <w:r>
                      <w:rPr>
                        <w:rFonts w:hint="eastAsia"/>
                        <w:szCs w:val="21"/>
                      </w:rPr>
                      <w:t>财务费用</w:t>
                    </w:r>
                  </w:p>
                </w:tc>
                <w:tc>
                  <w:tcPr>
                    <w:tcW w:w="1896" w:type="dxa"/>
                  </w:tcPr>
                  <w:p w:rsidR="00FB5C24" w:rsidRDefault="00F37FE4" w:rsidP="00CB7F7F">
                    <w:pPr>
                      <w:rPr>
                        <w:szCs w:val="21"/>
                      </w:rPr>
                    </w:pPr>
                    <w:r w:rsidRPr="00F37FE4">
                      <w:rPr>
                        <w:szCs w:val="21"/>
                      </w:rPr>
                      <w:t>13</w:t>
                    </w:r>
                    <w:r w:rsidR="00CB7F7F">
                      <w:rPr>
                        <w:rFonts w:hint="eastAsia"/>
                        <w:szCs w:val="21"/>
                      </w:rPr>
                      <w:t>4</w:t>
                    </w:r>
                    <w:r w:rsidRPr="00F37FE4">
                      <w:rPr>
                        <w:szCs w:val="21"/>
                      </w:rPr>
                      <w:t>,</w:t>
                    </w:r>
                    <w:r w:rsidR="00CB7F7F">
                      <w:rPr>
                        <w:rFonts w:hint="eastAsia"/>
                        <w:szCs w:val="21"/>
                      </w:rPr>
                      <w:t>111</w:t>
                    </w:r>
                    <w:r w:rsidRPr="00F37FE4">
                      <w:rPr>
                        <w:szCs w:val="21"/>
                      </w:rPr>
                      <w:t>,</w:t>
                    </w:r>
                    <w:r w:rsidR="00CB7F7F">
                      <w:rPr>
                        <w:rFonts w:hint="eastAsia"/>
                        <w:szCs w:val="21"/>
                      </w:rPr>
                      <w:t>476</w:t>
                    </w:r>
                    <w:r w:rsidRPr="00F37FE4">
                      <w:rPr>
                        <w:szCs w:val="21"/>
                      </w:rPr>
                      <w:t>.</w:t>
                    </w:r>
                    <w:r w:rsidR="00CB7F7F">
                      <w:rPr>
                        <w:rFonts w:hint="eastAsia"/>
                        <w:szCs w:val="21"/>
                      </w:rPr>
                      <w:t>14</w:t>
                    </w:r>
                  </w:p>
                </w:tc>
                <w:tc>
                  <w:tcPr>
                    <w:tcW w:w="1931" w:type="dxa"/>
                  </w:tcPr>
                  <w:p w:rsidR="00FB5C24" w:rsidRDefault="00F37FE4">
                    <w:pPr>
                      <w:rPr>
                        <w:szCs w:val="21"/>
                      </w:rPr>
                    </w:pPr>
                    <w:r w:rsidRPr="00F37FE4">
                      <w:rPr>
                        <w:szCs w:val="21"/>
                      </w:rPr>
                      <w:t xml:space="preserve"> 167,040,778.22</w:t>
                    </w:r>
                  </w:p>
                </w:tc>
                <w:tc>
                  <w:tcPr>
                    <w:tcW w:w="1417" w:type="dxa"/>
                  </w:tcPr>
                  <w:p w:rsidR="00FB5C24" w:rsidRDefault="00F37FE4" w:rsidP="00CB7F7F">
                    <w:pPr>
                      <w:jc w:val="center"/>
                      <w:rPr>
                        <w:szCs w:val="21"/>
                      </w:rPr>
                    </w:pPr>
                    <w:r>
                      <w:rPr>
                        <w:rFonts w:hint="eastAsia"/>
                        <w:szCs w:val="21"/>
                      </w:rPr>
                      <w:t>-</w:t>
                    </w:r>
                    <w:r w:rsidR="00CB7F7F">
                      <w:rPr>
                        <w:rFonts w:hint="eastAsia"/>
                        <w:szCs w:val="21"/>
                      </w:rPr>
                      <w:t>19.71</w:t>
                    </w:r>
                  </w:p>
                </w:tc>
                <w:tc>
                  <w:tcPr>
                    <w:tcW w:w="2704" w:type="dxa"/>
                  </w:tcPr>
                  <w:p w:rsidR="00FB5C24" w:rsidRDefault="00370850" w:rsidP="00370850">
                    <w:pPr>
                      <w:rPr>
                        <w:szCs w:val="21"/>
                      </w:rPr>
                    </w:pPr>
                    <w:r>
                      <w:rPr>
                        <w:rFonts w:hint="eastAsia"/>
                        <w:szCs w:val="21"/>
                      </w:rPr>
                      <w:t>本期</w:t>
                    </w:r>
                    <w:r w:rsidR="00F37FE4" w:rsidRPr="00F37FE4">
                      <w:rPr>
                        <w:rFonts w:hint="eastAsia"/>
                        <w:szCs w:val="21"/>
                      </w:rPr>
                      <w:t>归还银行贷款等</w:t>
                    </w:r>
                    <w:r>
                      <w:rPr>
                        <w:rFonts w:hint="eastAsia"/>
                        <w:szCs w:val="21"/>
                      </w:rPr>
                      <w:t>减少</w:t>
                    </w:r>
                    <w:r w:rsidR="00F37FE4" w:rsidRPr="00F37FE4">
                      <w:rPr>
                        <w:rFonts w:hint="eastAsia"/>
                        <w:szCs w:val="21"/>
                      </w:rPr>
                      <w:t>利息支出所致 </w:t>
                    </w:r>
                  </w:p>
                </w:tc>
              </w:tr>
            </w:tbl>
            <w:p w:rsidR="008F5910" w:rsidRDefault="008A184A">
              <w:pPr>
                <w:rPr>
                  <w:szCs w:val="21"/>
                </w:rPr>
              </w:pPr>
            </w:p>
          </w:sdtContent>
        </w:sdt>
      </w:sdtContent>
    </w:sdt>
    <w:p w:rsidR="008F5910" w:rsidRDefault="008F5910">
      <w:pPr>
        <w:rPr>
          <w:szCs w:val="21"/>
        </w:rPr>
      </w:pPr>
    </w:p>
    <w:p w:rsidR="008F5910" w:rsidRDefault="00CA07ED">
      <w:pPr>
        <w:pStyle w:val="4"/>
        <w:numPr>
          <w:ilvl w:val="0"/>
          <w:numId w:val="114"/>
        </w:numPr>
        <w:tabs>
          <w:tab w:val="left" w:pos="851"/>
        </w:tabs>
        <w:rPr>
          <w:szCs w:val="21"/>
        </w:rPr>
      </w:pPr>
      <w:r>
        <w:rPr>
          <w:rFonts w:hint="eastAsia"/>
          <w:szCs w:val="21"/>
        </w:rPr>
        <w:t>研发投入</w:t>
      </w:r>
    </w:p>
    <w:sdt>
      <w:sdtPr>
        <w:rPr>
          <w:rStyle w:val="5Char"/>
          <w:szCs w:val="21"/>
        </w:rPr>
        <w:alias w:val="模块:研发投入情况表"/>
        <w:tag w:val="_SEC_7d98484d3b0a438487e1af19f740dceb"/>
        <w:id w:val="1197503"/>
        <w:lock w:val="sdtLocked"/>
        <w:placeholder>
          <w:docPart w:val="GBC22222222222222222222222222222"/>
        </w:placeholder>
      </w:sdtPr>
      <w:sdtEndPr>
        <w:rPr>
          <w:rStyle w:val="a0"/>
          <w:rFonts w:hint="eastAsia"/>
          <w:b w:val="0"/>
          <w:bCs w:val="0"/>
          <w:kern w:val="0"/>
          <w:szCs w:val="24"/>
        </w:rPr>
      </w:sdtEndPr>
      <w:sdtContent>
        <w:p w:rsidR="008F5910" w:rsidRDefault="00CA07ED">
          <w:pPr>
            <w:spacing w:before="60" w:after="60"/>
            <w:rPr>
              <w:rStyle w:val="5Char"/>
              <w:szCs w:val="21"/>
            </w:rPr>
          </w:pPr>
          <w:r>
            <w:rPr>
              <w:rStyle w:val="5Char"/>
              <w:szCs w:val="21"/>
            </w:rPr>
            <w:t>研发</w:t>
          </w:r>
          <w:r>
            <w:rPr>
              <w:rStyle w:val="5Char"/>
              <w:rFonts w:hint="eastAsia"/>
              <w:szCs w:val="21"/>
            </w:rPr>
            <w:t>投入</w:t>
          </w:r>
          <w:r>
            <w:rPr>
              <w:rStyle w:val="5Char"/>
              <w:szCs w:val="21"/>
            </w:rPr>
            <w:t>情况表</w:t>
          </w:r>
        </w:p>
        <w:sdt>
          <w:sdtPr>
            <w:rPr>
              <w:rStyle w:val="5Char"/>
              <w:rFonts w:hint="eastAsia"/>
              <w:b w:val="0"/>
              <w:szCs w:val="21"/>
            </w:rPr>
            <w:alias w:val="是否适用：研发投入情况表[双击切换]"/>
            <w:tag w:val="_GBC_b745f9cad6de412690fcb0f363f3eadb"/>
            <w:id w:val="1824308759"/>
            <w:lock w:val="sdtContentLocked"/>
            <w:placeholder>
              <w:docPart w:val="GBC22222222222222222222222222222"/>
            </w:placeholder>
          </w:sdtPr>
          <w:sdtContent>
            <w:p w:rsidR="008F5910" w:rsidRDefault="008A184A" w:rsidP="00F37FE4">
              <w:r>
                <w:rPr>
                  <w:rStyle w:val="5Char"/>
                  <w:b w:val="0"/>
                  <w:szCs w:val="21"/>
                </w:rPr>
                <w:fldChar w:fldCharType="begin"/>
              </w:r>
              <w:r w:rsidR="00F37FE4">
                <w:rPr>
                  <w:rStyle w:val="5Char"/>
                  <w:b w:val="0"/>
                  <w:szCs w:val="21"/>
                </w:rPr>
                <w:instrText xml:space="preserve"> MACROBUTTON  SnrToggleCheckbox □适用 </w:instrText>
              </w:r>
              <w:r>
                <w:rPr>
                  <w:rStyle w:val="5Char"/>
                  <w:b w:val="0"/>
                  <w:szCs w:val="21"/>
                </w:rPr>
                <w:fldChar w:fldCharType="end"/>
              </w:r>
              <w:r>
                <w:rPr>
                  <w:rStyle w:val="5Char"/>
                  <w:b w:val="0"/>
                  <w:szCs w:val="21"/>
                </w:rPr>
                <w:fldChar w:fldCharType="begin"/>
              </w:r>
              <w:r w:rsidR="00F37FE4">
                <w:rPr>
                  <w:rStyle w:val="5Char"/>
                  <w:b w:val="0"/>
                  <w:szCs w:val="21"/>
                </w:rPr>
                <w:instrText xml:space="preserve"> MACROBUTTON  SnrToggleCheckbox √不适用 </w:instrText>
              </w:r>
              <w:r>
                <w:rPr>
                  <w:rStyle w:val="5Char"/>
                  <w:b w:val="0"/>
                  <w:szCs w:val="21"/>
                </w:rPr>
                <w:fldChar w:fldCharType="end"/>
              </w:r>
            </w:p>
          </w:sdtContent>
        </w:sdt>
      </w:sdtContent>
    </w:sdt>
    <w:sdt>
      <w:sdtPr>
        <w:rPr>
          <w:rStyle w:val="5Char"/>
          <w:szCs w:val="21"/>
        </w:rPr>
        <w:alias w:val="模块:情况说明"/>
        <w:tag w:val="_SEC_0004b40963e14f23a54c541fda51ba2e"/>
        <w:id w:val="1197903"/>
        <w:lock w:val="sdtLocked"/>
        <w:placeholder>
          <w:docPart w:val="GBC22222222222222222222222222222"/>
        </w:placeholder>
      </w:sdtPr>
      <w:sdtEndPr>
        <w:rPr>
          <w:rStyle w:val="5Char"/>
          <w:rFonts w:hint="eastAsia"/>
          <w:b w:val="0"/>
        </w:rPr>
      </w:sdtEndPr>
      <w:sdtContent>
        <w:p w:rsidR="008F5910" w:rsidRDefault="00CA07ED">
          <w:pPr>
            <w:spacing w:before="60" w:after="60"/>
            <w:rPr>
              <w:rStyle w:val="5Char"/>
              <w:szCs w:val="21"/>
            </w:rPr>
          </w:pPr>
          <w:r>
            <w:rPr>
              <w:rStyle w:val="5Char"/>
              <w:szCs w:val="21"/>
            </w:rPr>
            <w:t>情况说明</w:t>
          </w:r>
        </w:p>
        <w:sdt>
          <w:sdtPr>
            <w:rPr>
              <w:rStyle w:val="5Char"/>
              <w:b w:val="0"/>
              <w:szCs w:val="21"/>
            </w:rPr>
            <w:alias w:val="是否适用：研发支出情况说明[双击切换]"/>
            <w:tag w:val="_GBC_b983f5c63407411d82434ca6547deae8"/>
            <w:id w:val="-1749567730"/>
            <w:lock w:val="sdtContentLocked"/>
            <w:placeholder>
              <w:docPart w:val="GBC22222222222222222222222222222"/>
            </w:placeholder>
          </w:sdtPr>
          <w:sdtContent>
            <w:p w:rsidR="008F5910" w:rsidRDefault="008A184A" w:rsidP="00F37FE4">
              <w:pPr>
                <w:spacing w:before="60" w:after="60"/>
                <w:rPr>
                  <w:rStyle w:val="5Char"/>
                  <w:szCs w:val="21"/>
                </w:rPr>
              </w:pPr>
              <w:r>
                <w:rPr>
                  <w:rStyle w:val="5Char"/>
                  <w:b w:val="0"/>
                  <w:szCs w:val="21"/>
                </w:rPr>
                <w:fldChar w:fldCharType="begin"/>
              </w:r>
              <w:r w:rsidR="00F37FE4">
                <w:rPr>
                  <w:rStyle w:val="5Char"/>
                  <w:b w:val="0"/>
                  <w:szCs w:val="21"/>
                </w:rPr>
                <w:instrText xml:space="preserve"> MACROBUTTON  SnrToggleCheckbox □适用 </w:instrText>
              </w:r>
              <w:r>
                <w:rPr>
                  <w:rStyle w:val="5Char"/>
                  <w:b w:val="0"/>
                  <w:szCs w:val="21"/>
                </w:rPr>
                <w:fldChar w:fldCharType="end"/>
              </w:r>
              <w:r>
                <w:rPr>
                  <w:rStyle w:val="5Char"/>
                  <w:b w:val="0"/>
                  <w:szCs w:val="21"/>
                </w:rPr>
                <w:fldChar w:fldCharType="begin"/>
              </w:r>
              <w:r w:rsidR="00F37FE4">
                <w:rPr>
                  <w:rStyle w:val="5Char"/>
                  <w:b w:val="0"/>
                  <w:szCs w:val="21"/>
                </w:rPr>
                <w:instrText xml:space="preserve"> MACROBUTTON  SnrToggleCheckbox √不适用 </w:instrText>
              </w:r>
              <w:r>
                <w:rPr>
                  <w:rStyle w:val="5Char"/>
                  <w:b w:val="0"/>
                  <w:szCs w:val="21"/>
                </w:rPr>
                <w:fldChar w:fldCharType="end"/>
              </w:r>
            </w:p>
          </w:sdtContent>
        </w:sdt>
      </w:sdtContent>
    </w:sdt>
    <w:p w:rsidR="008F5910" w:rsidRDefault="008F5910">
      <w:pPr>
        <w:rPr>
          <w:szCs w:val="21"/>
        </w:rPr>
      </w:pPr>
    </w:p>
    <w:sdt>
      <w:sdtPr>
        <w:rPr>
          <w:rFonts w:ascii="宋体" w:hAnsi="宋体" w:cs="宋体" w:hint="eastAsia"/>
          <w:b w:val="0"/>
          <w:bCs w:val="0"/>
          <w:kern w:val="0"/>
          <w:szCs w:val="21"/>
        </w:rPr>
        <w:alias w:val="模块:现金流"/>
        <w:tag w:val="_SEC_686d1eb4c39f48b6b19ee846f1749d81"/>
        <w:id w:val="1197932"/>
        <w:lock w:val="sdtLocked"/>
        <w:placeholder>
          <w:docPart w:val="GBC22222222222222222222222222222"/>
        </w:placeholder>
      </w:sdtPr>
      <w:sdtEndPr>
        <w:rPr>
          <w:rFonts w:hint="default"/>
        </w:rPr>
      </w:sdtEndPr>
      <w:sdtContent>
        <w:p w:rsidR="008F5910" w:rsidRDefault="00CA07ED">
          <w:pPr>
            <w:pStyle w:val="4"/>
            <w:numPr>
              <w:ilvl w:val="0"/>
              <w:numId w:val="114"/>
            </w:numPr>
            <w:tabs>
              <w:tab w:val="left" w:pos="851"/>
            </w:tabs>
            <w:rPr>
              <w:szCs w:val="21"/>
            </w:rPr>
          </w:pPr>
          <w:r>
            <w:rPr>
              <w:rFonts w:hint="eastAsia"/>
              <w:szCs w:val="21"/>
            </w:rPr>
            <w:t>现金流</w:t>
          </w:r>
        </w:p>
        <w:sdt>
          <w:sdtPr>
            <w:alias w:val="是否适用：现金流[双击切换]"/>
            <w:tag w:val="_GBC_3340f2fc4f854cc1882e18412cf992f6"/>
            <w:id w:val="2075619130"/>
            <w:lock w:val="sdtContentLocked"/>
            <w:placeholder>
              <w:docPart w:val="GBC22222222222222222222222222222"/>
            </w:placeholder>
          </w:sdtPr>
          <w:sdtContent>
            <w:p w:rsidR="008F5910" w:rsidRDefault="008A184A">
              <w:r>
                <w:fldChar w:fldCharType="begin"/>
              </w:r>
              <w:r w:rsidR="00F37FE4">
                <w:instrText xml:space="preserve"> MACROBUTTON  SnrToggleCheckbox √适用 </w:instrText>
              </w:r>
              <w:r>
                <w:fldChar w:fldCharType="end"/>
              </w:r>
              <w:r>
                <w:fldChar w:fldCharType="begin"/>
              </w:r>
              <w:r w:rsidR="00F37FE4">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1197934"/>
            <w:lock w:val="sdtLocked"/>
            <w:placeholder>
              <w:docPart w:val="GBC22222222222222222222222222222"/>
            </w:placeholder>
          </w:sdtPr>
          <w:sdtContent>
            <w:p w:rsidR="00F37FE4" w:rsidRDefault="00F37FE4">
              <w:pPr>
                <w:rPr>
                  <w:szCs w:val="21"/>
                </w:rPr>
              </w:pPr>
            </w:p>
            <w:tbl>
              <w:tblPr>
                <w:tblStyle w:val="a6"/>
                <w:tblW w:w="0" w:type="auto"/>
                <w:tblLayout w:type="fixed"/>
                <w:tblLook w:val="04A0"/>
              </w:tblPr>
              <w:tblGrid>
                <w:gridCol w:w="1809"/>
                <w:gridCol w:w="1985"/>
                <w:gridCol w:w="1701"/>
                <w:gridCol w:w="850"/>
                <w:gridCol w:w="2704"/>
              </w:tblGrid>
              <w:tr w:rsidR="007F5BEB" w:rsidTr="007F5BEB">
                <w:tc>
                  <w:tcPr>
                    <w:tcW w:w="1809" w:type="dxa"/>
                  </w:tcPr>
                  <w:p w:rsidR="00F37FE4" w:rsidRDefault="007F5BEB" w:rsidP="007F5BEB">
                    <w:pPr>
                      <w:jc w:val="center"/>
                      <w:rPr>
                        <w:szCs w:val="21"/>
                      </w:rPr>
                    </w:pPr>
                    <w:r>
                      <w:rPr>
                        <w:rFonts w:hint="eastAsia"/>
                        <w:szCs w:val="21"/>
                      </w:rPr>
                      <w:t>项目</w:t>
                    </w:r>
                  </w:p>
                </w:tc>
                <w:tc>
                  <w:tcPr>
                    <w:tcW w:w="1985" w:type="dxa"/>
                  </w:tcPr>
                  <w:p w:rsidR="00F37FE4" w:rsidRDefault="007F5BEB" w:rsidP="007F5BEB">
                    <w:pPr>
                      <w:jc w:val="center"/>
                      <w:rPr>
                        <w:szCs w:val="21"/>
                      </w:rPr>
                    </w:pPr>
                    <w:r>
                      <w:rPr>
                        <w:rFonts w:hint="eastAsia"/>
                        <w:szCs w:val="21"/>
                      </w:rPr>
                      <w:t>2016年</w:t>
                    </w:r>
                  </w:p>
                </w:tc>
                <w:tc>
                  <w:tcPr>
                    <w:tcW w:w="1701" w:type="dxa"/>
                  </w:tcPr>
                  <w:p w:rsidR="00F37FE4" w:rsidRDefault="007F5BEB" w:rsidP="007F5BEB">
                    <w:pPr>
                      <w:jc w:val="center"/>
                      <w:rPr>
                        <w:szCs w:val="21"/>
                      </w:rPr>
                    </w:pPr>
                    <w:r>
                      <w:rPr>
                        <w:rFonts w:hint="eastAsia"/>
                        <w:szCs w:val="21"/>
                      </w:rPr>
                      <w:t>2015年</w:t>
                    </w:r>
                  </w:p>
                </w:tc>
                <w:tc>
                  <w:tcPr>
                    <w:tcW w:w="850" w:type="dxa"/>
                  </w:tcPr>
                  <w:p w:rsidR="00F37FE4" w:rsidRDefault="007F5BEB" w:rsidP="007F5BEB">
                    <w:pPr>
                      <w:jc w:val="center"/>
                      <w:rPr>
                        <w:szCs w:val="21"/>
                      </w:rPr>
                    </w:pPr>
                    <w:r>
                      <w:rPr>
                        <w:rFonts w:hint="eastAsia"/>
                        <w:szCs w:val="21"/>
                      </w:rPr>
                      <w:t>增减百分比（%）</w:t>
                    </w:r>
                  </w:p>
                </w:tc>
                <w:tc>
                  <w:tcPr>
                    <w:tcW w:w="2704" w:type="dxa"/>
                  </w:tcPr>
                  <w:p w:rsidR="00F37FE4" w:rsidRDefault="007F5BEB" w:rsidP="007F5BEB">
                    <w:pPr>
                      <w:jc w:val="center"/>
                      <w:rPr>
                        <w:szCs w:val="21"/>
                      </w:rPr>
                    </w:pPr>
                    <w:r>
                      <w:rPr>
                        <w:rFonts w:hint="eastAsia"/>
                        <w:szCs w:val="21"/>
                      </w:rPr>
                      <w:t>变化原因</w:t>
                    </w:r>
                  </w:p>
                </w:tc>
              </w:tr>
              <w:tr w:rsidR="007F5BEB" w:rsidTr="007F5BEB">
                <w:tc>
                  <w:tcPr>
                    <w:tcW w:w="1809" w:type="dxa"/>
                    <w:vAlign w:val="center"/>
                  </w:tcPr>
                  <w:p w:rsidR="00F37FE4" w:rsidRDefault="007F5BEB" w:rsidP="007F5BEB">
                    <w:pPr>
                      <w:rPr>
                        <w:szCs w:val="21"/>
                      </w:rPr>
                    </w:pPr>
                    <w:r w:rsidRPr="007F5BEB">
                      <w:rPr>
                        <w:rFonts w:hint="eastAsia"/>
                        <w:szCs w:val="21"/>
                      </w:rPr>
                      <w:t>收到的税费返还</w:t>
                    </w:r>
                  </w:p>
                </w:tc>
                <w:tc>
                  <w:tcPr>
                    <w:tcW w:w="1985" w:type="dxa"/>
                    <w:vAlign w:val="center"/>
                  </w:tcPr>
                  <w:p w:rsidR="00F37FE4" w:rsidRDefault="007F5BEB" w:rsidP="007F5BEB">
                    <w:pPr>
                      <w:jc w:val="center"/>
                      <w:rPr>
                        <w:szCs w:val="21"/>
                      </w:rPr>
                    </w:pPr>
                    <w:r w:rsidRPr="007F5BEB">
                      <w:rPr>
                        <w:szCs w:val="21"/>
                      </w:rPr>
                      <w:t>484,393.22</w:t>
                    </w:r>
                  </w:p>
                </w:tc>
                <w:tc>
                  <w:tcPr>
                    <w:tcW w:w="1701" w:type="dxa"/>
                    <w:vAlign w:val="center"/>
                  </w:tcPr>
                  <w:p w:rsidR="00F37FE4" w:rsidRDefault="007F5BEB" w:rsidP="007F5BEB">
                    <w:pPr>
                      <w:jc w:val="center"/>
                      <w:rPr>
                        <w:szCs w:val="21"/>
                      </w:rPr>
                    </w:pPr>
                    <w:r w:rsidRPr="007F5BEB">
                      <w:rPr>
                        <w:szCs w:val="21"/>
                      </w:rPr>
                      <w:t>176,131.99</w:t>
                    </w:r>
                  </w:p>
                </w:tc>
                <w:tc>
                  <w:tcPr>
                    <w:tcW w:w="850" w:type="dxa"/>
                    <w:vAlign w:val="center"/>
                  </w:tcPr>
                  <w:p w:rsidR="00F37FE4" w:rsidRDefault="007F5BEB" w:rsidP="007F5BEB">
                    <w:pPr>
                      <w:jc w:val="center"/>
                      <w:rPr>
                        <w:szCs w:val="21"/>
                      </w:rPr>
                    </w:pPr>
                    <w:r w:rsidRPr="007F5BEB">
                      <w:rPr>
                        <w:szCs w:val="21"/>
                      </w:rPr>
                      <w:t>175.02</w:t>
                    </w:r>
                  </w:p>
                </w:tc>
                <w:tc>
                  <w:tcPr>
                    <w:tcW w:w="2704" w:type="dxa"/>
                    <w:vAlign w:val="center"/>
                  </w:tcPr>
                  <w:p w:rsidR="00F37FE4" w:rsidRDefault="007F5BEB" w:rsidP="00370850">
                    <w:pPr>
                      <w:rPr>
                        <w:szCs w:val="21"/>
                      </w:rPr>
                    </w:pPr>
                    <w:r w:rsidRPr="007F5BEB">
                      <w:rPr>
                        <w:rFonts w:hint="eastAsia"/>
                        <w:szCs w:val="21"/>
                      </w:rPr>
                      <w:t>本期收到的增值税</w:t>
                    </w:r>
                    <w:r w:rsidR="00370850">
                      <w:rPr>
                        <w:rFonts w:hint="eastAsia"/>
                        <w:szCs w:val="21"/>
                      </w:rPr>
                      <w:t>返</w:t>
                    </w:r>
                    <w:r w:rsidRPr="007F5BEB">
                      <w:rPr>
                        <w:rFonts w:hint="eastAsia"/>
                        <w:szCs w:val="21"/>
                      </w:rPr>
                      <w:t>还款较上年同期增加所致</w:t>
                    </w:r>
                  </w:p>
                </w:tc>
              </w:tr>
              <w:tr w:rsidR="007F5BEB" w:rsidTr="007F5BEB">
                <w:tc>
                  <w:tcPr>
                    <w:tcW w:w="1809" w:type="dxa"/>
                    <w:vAlign w:val="center"/>
                  </w:tcPr>
                  <w:p w:rsidR="00F37FE4" w:rsidRDefault="007F5BEB" w:rsidP="007F5BEB">
                    <w:pPr>
                      <w:rPr>
                        <w:szCs w:val="21"/>
                      </w:rPr>
                    </w:pPr>
                    <w:r w:rsidRPr="007F5BEB">
                      <w:rPr>
                        <w:rFonts w:hint="eastAsia"/>
                        <w:szCs w:val="21"/>
                      </w:rPr>
                      <w:t>取得投资收益收到的现金</w:t>
                    </w:r>
                  </w:p>
                </w:tc>
                <w:tc>
                  <w:tcPr>
                    <w:tcW w:w="1985" w:type="dxa"/>
                    <w:vAlign w:val="center"/>
                  </w:tcPr>
                  <w:p w:rsidR="00F37FE4" w:rsidRDefault="007F5BEB" w:rsidP="007F5BEB">
                    <w:pPr>
                      <w:jc w:val="center"/>
                      <w:rPr>
                        <w:szCs w:val="21"/>
                      </w:rPr>
                    </w:pPr>
                    <w:r w:rsidRPr="007F5BEB">
                      <w:rPr>
                        <w:szCs w:val="21"/>
                      </w:rPr>
                      <w:t>9</w:t>
                    </w:r>
                    <w:r>
                      <w:rPr>
                        <w:rFonts w:hint="eastAsia"/>
                        <w:szCs w:val="21"/>
                      </w:rPr>
                      <w:t>,</w:t>
                    </w:r>
                    <w:r w:rsidRPr="007F5BEB">
                      <w:rPr>
                        <w:szCs w:val="21"/>
                      </w:rPr>
                      <w:t>956</w:t>
                    </w:r>
                    <w:r>
                      <w:rPr>
                        <w:rFonts w:hint="eastAsia"/>
                        <w:szCs w:val="21"/>
                      </w:rPr>
                      <w:t>,</w:t>
                    </w:r>
                    <w:r w:rsidRPr="007F5BEB">
                      <w:rPr>
                        <w:szCs w:val="21"/>
                      </w:rPr>
                      <w:t>126.56</w:t>
                    </w:r>
                  </w:p>
                </w:tc>
                <w:tc>
                  <w:tcPr>
                    <w:tcW w:w="1701" w:type="dxa"/>
                    <w:vAlign w:val="center"/>
                  </w:tcPr>
                  <w:p w:rsidR="00F37FE4" w:rsidRDefault="007F5BEB" w:rsidP="007F5BEB">
                    <w:pPr>
                      <w:jc w:val="center"/>
                      <w:rPr>
                        <w:szCs w:val="21"/>
                      </w:rPr>
                    </w:pPr>
                    <w:r w:rsidRPr="007F5BEB">
                      <w:rPr>
                        <w:szCs w:val="21"/>
                      </w:rPr>
                      <w:t>25,027,375.75</w:t>
                    </w:r>
                  </w:p>
                </w:tc>
                <w:tc>
                  <w:tcPr>
                    <w:tcW w:w="850" w:type="dxa"/>
                    <w:vAlign w:val="center"/>
                  </w:tcPr>
                  <w:p w:rsidR="00F37FE4" w:rsidRDefault="007F5BEB" w:rsidP="007F5BEB">
                    <w:pPr>
                      <w:jc w:val="center"/>
                      <w:rPr>
                        <w:szCs w:val="21"/>
                      </w:rPr>
                    </w:pPr>
                    <w:r w:rsidRPr="007F5BEB">
                      <w:rPr>
                        <w:szCs w:val="21"/>
                      </w:rPr>
                      <w:t>-60.22</w:t>
                    </w:r>
                  </w:p>
                </w:tc>
                <w:tc>
                  <w:tcPr>
                    <w:tcW w:w="2704" w:type="dxa"/>
                    <w:vAlign w:val="center"/>
                  </w:tcPr>
                  <w:p w:rsidR="00F37FE4" w:rsidRDefault="007F5BEB" w:rsidP="007F5BEB">
                    <w:pPr>
                      <w:rPr>
                        <w:szCs w:val="21"/>
                      </w:rPr>
                    </w:pPr>
                    <w:r w:rsidRPr="007F5BEB">
                      <w:rPr>
                        <w:rFonts w:hint="eastAsia"/>
                        <w:szCs w:val="21"/>
                      </w:rPr>
                      <w:t>上期厚源集团回购爱众矿业所致</w:t>
                    </w:r>
                  </w:p>
                </w:tc>
              </w:tr>
              <w:tr w:rsidR="007F5BEB" w:rsidTr="007F5BEB">
                <w:tc>
                  <w:tcPr>
                    <w:tcW w:w="1809" w:type="dxa"/>
                    <w:vAlign w:val="center"/>
                  </w:tcPr>
                  <w:p w:rsidR="00F37FE4" w:rsidRDefault="007F5BEB" w:rsidP="007F5BEB">
                    <w:pPr>
                      <w:rPr>
                        <w:szCs w:val="21"/>
                      </w:rPr>
                    </w:pPr>
                    <w:r w:rsidRPr="007F5BEB">
                      <w:rPr>
                        <w:rFonts w:hint="eastAsia"/>
                        <w:szCs w:val="21"/>
                      </w:rPr>
                      <w:t>处置固定资产、无形资产和其他长期资产收回的现金净额</w:t>
                    </w:r>
                  </w:p>
                </w:tc>
                <w:tc>
                  <w:tcPr>
                    <w:tcW w:w="1985" w:type="dxa"/>
                    <w:vAlign w:val="center"/>
                  </w:tcPr>
                  <w:p w:rsidR="00F37FE4" w:rsidRDefault="007F5BEB" w:rsidP="007F5BEB">
                    <w:pPr>
                      <w:jc w:val="center"/>
                      <w:rPr>
                        <w:szCs w:val="21"/>
                      </w:rPr>
                    </w:pPr>
                    <w:r w:rsidRPr="007F5BEB">
                      <w:rPr>
                        <w:szCs w:val="21"/>
                      </w:rPr>
                      <w:t>288,665,125.31</w:t>
                    </w:r>
                  </w:p>
                </w:tc>
                <w:tc>
                  <w:tcPr>
                    <w:tcW w:w="1701" w:type="dxa"/>
                    <w:vAlign w:val="center"/>
                  </w:tcPr>
                  <w:p w:rsidR="00F37FE4" w:rsidRDefault="007F5BEB" w:rsidP="007F5BEB">
                    <w:pPr>
                      <w:jc w:val="center"/>
                      <w:rPr>
                        <w:szCs w:val="21"/>
                      </w:rPr>
                    </w:pPr>
                    <w:r w:rsidRPr="007F5BEB">
                      <w:rPr>
                        <w:szCs w:val="21"/>
                      </w:rPr>
                      <w:t>3,829,678.73</w:t>
                    </w:r>
                  </w:p>
                </w:tc>
                <w:tc>
                  <w:tcPr>
                    <w:tcW w:w="850" w:type="dxa"/>
                    <w:vAlign w:val="center"/>
                  </w:tcPr>
                  <w:p w:rsidR="00F37FE4" w:rsidRDefault="007F5BEB" w:rsidP="007F5BEB">
                    <w:pPr>
                      <w:jc w:val="center"/>
                      <w:rPr>
                        <w:szCs w:val="21"/>
                      </w:rPr>
                    </w:pPr>
                    <w:r w:rsidRPr="007F5BEB">
                      <w:rPr>
                        <w:szCs w:val="21"/>
                      </w:rPr>
                      <w:t>7,437.58</w:t>
                    </w:r>
                  </w:p>
                </w:tc>
                <w:tc>
                  <w:tcPr>
                    <w:tcW w:w="2704" w:type="dxa"/>
                    <w:vAlign w:val="center"/>
                  </w:tcPr>
                  <w:p w:rsidR="00F37FE4" w:rsidRDefault="007F5BEB" w:rsidP="007F5BEB">
                    <w:pPr>
                      <w:rPr>
                        <w:szCs w:val="21"/>
                      </w:rPr>
                    </w:pPr>
                    <w:r w:rsidRPr="007F5BEB">
                      <w:rPr>
                        <w:rFonts w:hint="eastAsia"/>
                        <w:szCs w:val="21"/>
                      </w:rPr>
                      <w:t>本期处置双红山电站所致 </w:t>
                    </w:r>
                  </w:p>
                </w:tc>
              </w:tr>
              <w:tr w:rsidR="007F5BEB" w:rsidTr="007F5BEB">
                <w:tc>
                  <w:tcPr>
                    <w:tcW w:w="1809" w:type="dxa"/>
                    <w:vAlign w:val="center"/>
                  </w:tcPr>
                  <w:p w:rsidR="00F37FE4" w:rsidRDefault="007F5BEB" w:rsidP="007F5BEB">
                    <w:pPr>
                      <w:rPr>
                        <w:szCs w:val="21"/>
                      </w:rPr>
                    </w:pPr>
                    <w:r w:rsidRPr="007F5BEB">
                      <w:rPr>
                        <w:rFonts w:hint="eastAsia"/>
                        <w:szCs w:val="21"/>
                      </w:rPr>
                      <w:t>收到其他与投资活动有关的现金</w:t>
                    </w:r>
                  </w:p>
                </w:tc>
                <w:tc>
                  <w:tcPr>
                    <w:tcW w:w="1985" w:type="dxa"/>
                    <w:vAlign w:val="center"/>
                  </w:tcPr>
                  <w:p w:rsidR="00020AEB" w:rsidRDefault="00020AEB" w:rsidP="00020AEB">
                    <w:pPr>
                      <w:jc w:val="center"/>
                      <w:rPr>
                        <w:rFonts w:ascii="Arial" w:hAnsi="Arial" w:cs="Arial"/>
                        <w:sz w:val="20"/>
                        <w:szCs w:val="20"/>
                      </w:rPr>
                    </w:pPr>
                    <w:r>
                      <w:rPr>
                        <w:rFonts w:ascii="Arial" w:hAnsi="Arial" w:cs="Arial"/>
                        <w:sz w:val="20"/>
                        <w:szCs w:val="20"/>
                      </w:rPr>
                      <w:t xml:space="preserve">           </w:t>
                    </w:r>
                    <w:r w:rsidRPr="00020AEB">
                      <w:rPr>
                        <w:szCs w:val="21"/>
                      </w:rPr>
                      <w:t xml:space="preserve">656,445,114.78 </w:t>
                    </w:r>
                  </w:p>
                  <w:p w:rsidR="00F37FE4" w:rsidRDefault="00F37FE4" w:rsidP="007F5BEB">
                    <w:pPr>
                      <w:jc w:val="center"/>
                      <w:rPr>
                        <w:szCs w:val="21"/>
                      </w:rPr>
                    </w:pPr>
                  </w:p>
                </w:tc>
                <w:tc>
                  <w:tcPr>
                    <w:tcW w:w="1701" w:type="dxa"/>
                    <w:vAlign w:val="center"/>
                  </w:tcPr>
                  <w:p w:rsidR="00F37FE4" w:rsidRDefault="007F5BEB" w:rsidP="007F5BEB">
                    <w:pPr>
                      <w:jc w:val="center"/>
                      <w:rPr>
                        <w:szCs w:val="21"/>
                      </w:rPr>
                    </w:pPr>
                    <w:r w:rsidRPr="007F5BEB">
                      <w:rPr>
                        <w:szCs w:val="21"/>
                      </w:rPr>
                      <w:t>391,724,127.83</w:t>
                    </w:r>
                  </w:p>
                </w:tc>
                <w:tc>
                  <w:tcPr>
                    <w:tcW w:w="850" w:type="dxa"/>
                    <w:vAlign w:val="center"/>
                  </w:tcPr>
                  <w:p w:rsidR="00F37FE4" w:rsidRDefault="007F5BEB" w:rsidP="00020AEB">
                    <w:pPr>
                      <w:jc w:val="center"/>
                      <w:rPr>
                        <w:szCs w:val="21"/>
                      </w:rPr>
                    </w:pPr>
                    <w:r w:rsidRPr="007F5BEB">
                      <w:rPr>
                        <w:szCs w:val="21"/>
                      </w:rPr>
                      <w:t>6</w:t>
                    </w:r>
                    <w:r w:rsidR="00020AEB">
                      <w:rPr>
                        <w:rFonts w:hint="eastAsia"/>
                        <w:szCs w:val="21"/>
                      </w:rPr>
                      <w:t>7.58</w:t>
                    </w:r>
                  </w:p>
                </w:tc>
                <w:tc>
                  <w:tcPr>
                    <w:tcW w:w="2704" w:type="dxa"/>
                    <w:vAlign w:val="center"/>
                  </w:tcPr>
                  <w:p w:rsidR="00F37FE4" w:rsidRDefault="007F5BEB" w:rsidP="007F5BEB">
                    <w:pPr>
                      <w:rPr>
                        <w:szCs w:val="21"/>
                      </w:rPr>
                    </w:pPr>
                    <w:r w:rsidRPr="007F5BEB">
                      <w:rPr>
                        <w:rFonts w:hint="eastAsia"/>
                        <w:szCs w:val="21"/>
                      </w:rPr>
                      <w:t>本期赎回理财产品较上年同期增加所致 </w:t>
                    </w:r>
                  </w:p>
                </w:tc>
              </w:tr>
              <w:tr w:rsidR="007F5BEB" w:rsidTr="007F5BEB">
                <w:tc>
                  <w:tcPr>
                    <w:tcW w:w="1809" w:type="dxa"/>
                  </w:tcPr>
                  <w:p w:rsidR="00F37FE4" w:rsidRDefault="007F5BEB">
                    <w:pPr>
                      <w:rPr>
                        <w:szCs w:val="21"/>
                      </w:rPr>
                    </w:pPr>
                    <w:r w:rsidRPr="007F5BEB">
                      <w:rPr>
                        <w:rFonts w:hint="eastAsia"/>
                        <w:szCs w:val="21"/>
                      </w:rPr>
                      <w:t>投资支付的现金</w:t>
                    </w:r>
                  </w:p>
                </w:tc>
                <w:tc>
                  <w:tcPr>
                    <w:tcW w:w="1985" w:type="dxa"/>
                    <w:vAlign w:val="center"/>
                  </w:tcPr>
                  <w:p w:rsidR="00F37FE4" w:rsidRDefault="007F5BEB" w:rsidP="007F5BEB">
                    <w:pPr>
                      <w:jc w:val="center"/>
                      <w:rPr>
                        <w:szCs w:val="21"/>
                      </w:rPr>
                    </w:pPr>
                    <w:r w:rsidRPr="007F5BEB">
                      <w:rPr>
                        <w:szCs w:val="21"/>
                      </w:rPr>
                      <w:t>476,539,800.00</w:t>
                    </w:r>
                  </w:p>
                </w:tc>
                <w:tc>
                  <w:tcPr>
                    <w:tcW w:w="1701" w:type="dxa"/>
                    <w:vAlign w:val="center"/>
                  </w:tcPr>
                  <w:p w:rsidR="00F37FE4" w:rsidRDefault="007F5BEB" w:rsidP="007F5BEB">
                    <w:pPr>
                      <w:jc w:val="center"/>
                      <w:rPr>
                        <w:szCs w:val="21"/>
                      </w:rPr>
                    </w:pPr>
                    <w:r w:rsidRPr="007F5BEB">
                      <w:rPr>
                        <w:szCs w:val="21"/>
                      </w:rPr>
                      <w:t>46,702,789.17</w:t>
                    </w:r>
                  </w:p>
                </w:tc>
                <w:tc>
                  <w:tcPr>
                    <w:tcW w:w="850" w:type="dxa"/>
                    <w:vAlign w:val="center"/>
                  </w:tcPr>
                  <w:p w:rsidR="00F37FE4" w:rsidRDefault="007F5BEB" w:rsidP="007F5BEB">
                    <w:pPr>
                      <w:jc w:val="center"/>
                      <w:rPr>
                        <w:szCs w:val="21"/>
                      </w:rPr>
                    </w:pPr>
                    <w:r w:rsidRPr="007F5BEB">
                      <w:rPr>
                        <w:szCs w:val="21"/>
                      </w:rPr>
                      <w:t>920.37</w:t>
                    </w:r>
                  </w:p>
                </w:tc>
                <w:tc>
                  <w:tcPr>
                    <w:tcW w:w="2704" w:type="dxa"/>
                    <w:vAlign w:val="center"/>
                  </w:tcPr>
                  <w:p w:rsidR="00F37FE4" w:rsidRDefault="007F5BEB" w:rsidP="007F5BEB">
                    <w:pPr>
                      <w:rPr>
                        <w:szCs w:val="21"/>
                      </w:rPr>
                    </w:pPr>
                    <w:r w:rsidRPr="007F5BEB">
                      <w:rPr>
                        <w:rFonts w:hint="eastAsia"/>
                        <w:szCs w:val="21"/>
                      </w:rPr>
                      <w:t>本期爱众资本对外投资增加及公司支付的</w:t>
                    </w:r>
                    <w:r w:rsidR="00370850">
                      <w:rPr>
                        <w:rFonts w:hint="eastAsia"/>
                        <w:szCs w:val="21"/>
                      </w:rPr>
                      <w:t>收购新疆</w:t>
                    </w:r>
                    <w:r w:rsidR="00370850">
                      <w:rPr>
                        <w:rFonts w:hint="eastAsia"/>
                        <w:szCs w:val="21"/>
                      </w:rPr>
                      <w:lastRenderedPageBreak/>
                      <w:t>富远</w:t>
                    </w:r>
                    <w:r w:rsidRPr="007F5BEB">
                      <w:rPr>
                        <w:rFonts w:hint="eastAsia"/>
                        <w:szCs w:val="21"/>
                      </w:rPr>
                      <w:t>股权款增加所致 </w:t>
                    </w:r>
                  </w:p>
                </w:tc>
              </w:tr>
              <w:tr w:rsidR="007F5BEB" w:rsidTr="007F5BEB">
                <w:tc>
                  <w:tcPr>
                    <w:tcW w:w="1809" w:type="dxa"/>
                    <w:vAlign w:val="center"/>
                  </w:tcPr>
                  <w:p w:rsidR="00F37FE4" w:rsidRPr="007F5BEB" w:rsidRDefault="007F5BEB" w:rsidP="007F5BEB">
                    <w:pPr>
                      <w:rPr>
                        <w:szCs w:val="21"/>
                      </w:rPr>
                    </w:pPr>
                    <w:r w:rsidRPr="007F5BEB">
                      <w:rPr>
                        <w:rFonts w:hint="eastAsia"/>
                        <w:szCs w:val="21"/>
                      </w:rPr>
                      <w:lastRenderedPageBreak/>
                      <w:t>支付其他与投资活动有关的现金</w:t>
                    </w:r>
                  </w:p>
                </w:tc>
                <w:tc>
                  <w:tcPr>
                    <w:tcW w:w="1985" w:type="dxa"/>
                    <w:vAlign w:val="center"/>
                  </w:tcPr>
                  <w:p w:rsidR="00F37FE4" w:rsidRDefault="007F5BEB" w:rsidP="007F5BEB">
                    <w:pPr>
                      <w:jc w:val="center"/>
                      <w:rPr>
                        <w:szCs w:val="21"/>
                      </w:rPr>
                    </w:pPr>
                    <w:r w:rsidRPr="007F5BEB">
                      <w:rPr>
                        <w:szCs w:val="21"/>
                      </w:rPr>
                      <w:t>1,218,138,067.37</w:t>
                    </w:r>
                  </w:p>
                </w:tc>
                <w:tc>
                  <w:tcPr>
                    <w:tcW w:w="1701" w:type="dxa"/>
                    <w:vAlign w:val="center"/>
                  </w:tcPr>
                  <w:p w:rsidR="00F37FE4" w:rsidRDefault="007F5BEB" w:rsidP="007F5BEB">
                    <w:pPr>
                      <w:jc w:val="center"/>
                      <w:rPr>
                        <w:szCs w:val="21"/>
                      </w:rPr>
                    </w:pPr>
                    <w:r w:rsidRPr="007F5BEB">
                      <w:rPr>
                        <w:szCs w:val="21"/>
                      </w:rPr>
                      <w:t>257,200,000.00</w:t>
                    </w:r>
                  </w:p>
                </w:tc>
                <w:tc>
                  <w:tcPr>
                    <w:tcW w:w="850" w:type="dxa"/>
                    <w:vAlign w:val="center"/>
                  </w:tcPr>
                  <w:p w:rsidR="00F37FE4" w:rsidRDefault="007F5BEB" w:rsidP="007F5BEB">
                    <w:pPr>
                      <w:jc w:val="center"/>
                      <w:rPr>
                        <w:szCs w:val="21"/>
                      </w:rPr>
                    </w:pPr>
                    <w:r w:rsidRPr="007F5BEB">
                      <w:rPr>
                        <w:szCs w:val="21"/>
                      </w:rPr>
                      <w:t>373.62</w:t>
                    </w:r>
                  </w:p>
                </w:tc>
                <w:tc>
                  <w:tcPr>
                    <w:tcW w:w="2704" w:type="dxa"/>
                    <w:vAlign w:val="center"/>
                  </w:tcPr>
                  <w:p w:rsidR="00F37FE4" w:rsidRDefault="007F5BEB" w:rsidP="007F5BEB">
                    <w:pPr>
                      <w:rPr>
                        <w:szCs w:val="21"/>
                      </w:rPr>
                    </w:pPr>
                    <w:r w:rsidRPr="007F5BEB">
                      <w:rPr>
                        <w:rFonts w:hint="eastAsia"/>
                        <w:szCs w:val="21"/>
                      </w:rPr>
                      <w:t>本期购买理财产品及办理委托贷款较上年同期增加所致 </w:t>
                    </w:r>
                  </w:p>
                </w:tc>
              </w:tr>
              <w:tr w:rsidR="007F5BEB" w:rsidTr="007F5BEB">
                <w:tc>
                  <w:tcPr>
                    <w:tcW w:w="1809" w:type="dxa"/>
                  </w:tcPr>
                  <w:p w:rsidR="00F37FE4" w:rsidRDefault="007F5BEB">
                    <w:pPr>
                      <w:rPr>
                        <w:szCs w:val="21"/>
                      </w:rPr>
                    </w:pPr>
                    <w:r w:rsidRPr="007F5BEB">
                      <w:rPr>
                        <w:rFonts w:hint="eastAsia"/>
                        <w:szCs w:val="21"/>
                      </w:rPr>
                      <w:t>吸收投资收到的现金</w:t>
                    </w:r>
                  </w:p>
                </w:tc>
                <w:tc>
                  <w:tcPr>
                    <w:tcW w:w="1985" w:type="dxa"/>
                    <w:vAlign w:val="center"/>
                  </w:tcPr>
                  <w:p w:rsidR="00F37FE4" w:rsidRDefault="007F5BEB" w:rsidP="007F5BEB">
                    <w:pPr>
                      <w:jc w:val="center"/>
                      <w:rPr>
                        <w:szCs w:val="21"/>
                      </w:rPr>
                    </w:pPr>
                    <w:r w:rsidRPr="007F5BEB">
                      <w:rPr>
                        <w:szCs w:val="21"/>
                      </w:rPr>
                      <w:t>1,507,244,516.00</w:t>
                    </w:r>
                  </w:p>
                </w:tc>
                <w:tc>
                  <w:tcPr>
                    <w:tcW w:w="1701" w:type="dxa"/>
                    <w:vAlign w:val="center"/>
                  </w:tcPr>
                  <w:p w:rsidR="00F37FE4" w:rsidRDefault="00F37FE4" w:rsidP="007F5BEB">
                    <w:pPr>
                      <w:jc w:val="center"/>
                      <w:rPr>
                        <w:szCs w:val="21"/>
                      </w:rPr>
                    </w:pPr>
                  </w:p>
                </w:tc>
                <w:tc>
                  <w:tcPr>
                    <w:tcW w:w="850" w:type="dxa"/>
                    <w:vAlign w:val="center"/>
                  </w:tcPr>
                  <w:p w:rsidR="00F37FE4" w:rsidRDefault="00F37FE4" w:rsidP="007F5BEB">
                    <w:pPr>
                      <w:jc w:val="center"/>
                      <w:rPr>
                        <w:szCs w:val="21"/>
                      </w:rPr>
                    </w:pPr>
                  </w:p>
                </w:tc>
                <w:tc>
                  <w:tcPr>
                    <w:tcW w:w="2704" w:type="dxa"/>
                  </w:tcPr>
                  <w:p w:rsidR="00F37FE4" w:rsidRDefault="007F5BEB" w:rsidP="007F5BEB">
                    <w:pPr>
                      <w:jc w:val="left"/>
                      <w:rPr>
                        <w:szCs w:val="21"/>
                      </w:rPr>
                    </w:pPr>
                    <w:r w:rsidRPr="007F5BEB">
                      <w:rPr>
                        <w:rFonts w:hint="eastAsia"/>
                        <w:szCs w:val="21"/>
                      </w:rPr>
                      <w:t>本期公司收到非公开发行募集资金所致 </w:t>
                    </w:r>
                  </w:p>
                </w:tc>
              </w:tr>
              <w:tr w:rsidR="007F5BEB" w:rsidTr="007F5BEB">
                <w:tc>
                  <w:tcPr>
                    <w:tcW w:w="1809" w:type="dxa"/>
                  </w:tcPr>
                  <w:p w:rsidR="00F37FE4" w:rsidRDefault="007F5BEB">
                    <w:pPr>
                      <w:rPr>
                        <w:szCs w:val="21"/>
                      </w:rPr>
                    </w:pPr>
                    <w:r w:rsidRPr="007F5BEB">
                      <w:rPr>
                        <w:rFonts w:hint="eastAsia"/>
                        <w:szCs w:val="21"/>
                      </w:rPr>
                      <w:t>取得借款收到的现金</w:t>
                    </w:r>
                  </w:p>
                </w:tc>
                <w:tc>
                  <w:tcPr>
                    <w:tcW w:w="1985" w:type="dxa"/>
                    <w:vAlign w:val="center"/>
                  </w:tcPr>
                  <w:p w:rsidR="00F37FE4" w:rsidRDefault="007F5BEB" w:rsidP="007F5BEB">
                    <w:pPr>
                      <w:jc w:val="center"/>
                      <w:rPr>
                        <w:szCs w:val="21"/>
                      </w:rPr>
                    </w:pPr>
                    <w:r w:rsidRPr="007F5BEB">
                      <w:rPr>
                        <w:szCs w:val="21"/>
                      </w:rPr>
                      <w:t>994,900,000.00</w:t>
                    </w:r>
                  </w:p>
                </w:tc>
                <w:tc>
                  <w:tcPr>
                    <w:tcW w:w="1701" w:type="dxa"/>
                    <w:vAlign w:val="center"/>
                  </w:tcPr>
                  <w:p w:rsidR="00F37FE4" w:rsidRDefault="007F5BEB" w:rsidP="007F5BEB">
                    <w:pPr>
                      <w:jc w:val="center"/>
                      <w:rPr>
                        <w:szCs w:val="21"/>
                      </w:rPr>
                    </w:pPr>
                    <w:r w:rsidRPr="007F5BEB">
                      <w:rPr>
                        <w:szCs w:val="21"/>
                      </w:rPr>
                      <w:t>597,000,000.00</w:t>
                    </w:r>
                  </w:p>
                </w:tc>
                <w:tc>
                  <w:tcPr>
                    <w:tcW w:w="850" w:type="dxa"/>
                    <w:vAlign w:val="center"/>
                  </w:tcPr>
                  <w:p w:rsidR="00F37FE4" w:rsidRDefault="007F5BEB" w:rsidP="007F5BEB">
                    <w:pPr>
                      <w:jc w:val="center"/>
                      <w:rPr>
                        <w:szCs w:val="21"/>
                      </w:rPr>
                    </w:pPr>
                    <w:r w:rsidRPr="007F5BEB">
                      <w:rPr>
                        <w:szCs w:val="21"/>
                      </w:rPr>
                      <w:t>66.65</w:t>
                    </w:r>
                  </w:p>
                </w:tc>
                <w:tc>
                  <w:tcPr>
                    <w:tcW w:w="2704" w:type="dxa"/>
                  </w:tcPr>
                  <w:p w:rsidR="00F37FE4" w:rsidRDefault="007F5BEB" w:rsidP="00370850">
                    <w:pPr>
                      <w:jc w:val="left"/>
                      <w:rPr>
                        <w:szCs w:val="21"/>
                      </w:rPr>
                    </w:pPr>
                    <w:r w:rsidRPr="007F5BEB">
                      <w:rPr>
                        <w:rFonts w:hint="eastAsia"/>
                        <w:szCs w:val="21"/>
                      </w:rPr>
                      <w:t>本期</w:t>
                    </w:r>
                    <w:r w:rsidR="00370850">
                      <w:rPr>
                        <w:rFonts w:hint="eastAsia"/>
                        <w:szCs w:val="21"/>
                      </w:rPr>
                      <w:t>发行超短融</w:t>
                    </w:r>
                    <w:r w:rsidRPr="007F5BEB">
                      <w:rPr>
                        <w:rFonts w:hint="eastAsia"/>
                        <w:szCs w:val="21"/>
                      </w:rPr>
                      <w:t>所致 </w:t>
                    </w:r>
                  </w:p>
                </w:tc>
              </w:tr>
              <w:tr w:rsidR="007F5BEB" w:rsidTr="007F5BEB">
                <w:tc>
                  <w:tcPr>
                    <w:tcW w:w="1809" w:type="dxa"/>
                  </w:tcPr>
                  <w:p w:rsidR="00F37FE4" w:rsidRDefault="007F5BEB">
                    <w:pPr>
                      <w:rPr>
                        <w:szCs w:val="21"/>
                      </w:rPr>
                    </w:pPr>
                    <w:r w:rsidRPr="007F5BEB">
                      <w:rPr>
                        <w:rFonts w:hint="eastAsia"/>
                        <w:szCs w:val="21"/>
                      </w:rPr>
                      <w:t>收到其他与筹资活动有关的现金</w:t>
                    </w:r>
                  </w:p>
                </w:tc>
                <w:tc>
                  <w:tcPr>
                    <w:tcW w:w="1985" w:type="dxa"/>
                    <w:vAlign w:val="center"/>
                  </w:tcPr>
                  <w:p w:rsidR="00020AEB" w:rsidRPr="00020AEB" w:rsidRDefault="00020AEB" w:rsidP="00020AEB">
                    <w:pPr>
                      <w:jc w:val="center"/>
                      <w:rPr>
                        <w:szCs w:val="21"/>
                      </w:rPr>
                    </w:pPr>
                    <w:r w:rsidRPr="00020AEB">
                      <w:rPr>
                        <w:szCs w:val="21"/>
                      </w:rPr>
                      <w:t xml:space="preserve">           531,009,661.00 </w:t>
                    </w:r>
                  </w:p>
                  <w:p w:rsidR="00F37FE4" w:rsidRDefault="00F37FE4" w:rsidP="007F5BEB">
                    <w:pPr>
                      <w:jc w:val="center"/>
                      <w:rPr>
                        <w:szCs w:val="21"/>
                      </w:rPr>
                    </w:pPr>
                  </w:p>
                </w:tc>
                <w:tc>
                  <w:tcPr>
                    <w:tcW w:w="1701" w:type="dxa"/>
                    <w:vAlign w:val="center"/>
                  </w:tcPr>
                  <w:p w:rsidR="00F37FE4" w:rsidRDefault="007F5BEB" w:rsidP="007F5BEB">
                    <w:pPr>
                      <w:jc w:val="center"/>
                      <w:rPr>
                        <w:szCs w:val="21"/>
                      </w:rPr>
                    </w:pPr>
                    <w:r w:rsidRPr="007F5BEB">
                      <w:rPr>
                        <w:szCs w:val="21"/>
                      </w:rPr>
                      <w:t>154,782,600.00</w:t>
                    </w:r>
                  </w:p>
                </w:tc>
                <w:tc>
                  <w:tcPr>
                    <w:tcW w:w="850" w:type="dxa"/>
                    <w:vAlign w:val="center"/>
                  </w:tcPr>
                  <w:p w:rsidR="00F37FE4" w:rsidRDefault="00020AEB" w:rsidP="007F5BEB">
                    <w:pPr>
                      <w:jc w:val="center"/>
                      <w:rPr>
                        <w:szCs w:val="21"/>
                      </w:rPr>
                    </w:pPr>
                    <w:r>
                      <w:rPr>
                        <w:rFonts w:hint="eastAsia"/>
                        <w:szCs w:val="21"/>
                      </w:rPr>
                      <w:t>243.07</w:t>
                    </w:r>
                  </w:p>
                </w:tc>
                <w:tc>
                  <w:tcPr>
                    <w:tcW w:w="2704" w:type="dxa"/>
                  </w:tcPr>
                  <w:p w:rsidR="00F37FE4" w:rsidRDefault="007F5BEB" w:rsidP="007F5BEB">
                    <w:pPr>
                      <w:jc w:val="left"/>
                      <w:rPr>
                        <w:szCs w:val="21"/>
                      </w:rPr>
                    </w:pPr>
                    <w:r w:rsidRPr="007F5BEB">
                      <w:rPr>
                        <w:rFonts w:hint="eastAsia"/>
                        <w:szCs w:val="21"/>
                      </w:rPr>
                      <w:t>本期收到的农网升级改造专项资金较上年同期增加所致 </w:t>
                    </w:r>
                  </w:p>
                </w:tc>
              </w:tr>
              <w:tr w:rsidR="007F5BEB" w:rsidTr="007F5BEB">
                <w:tc>
                  <w:tcPr>
                    <w:tcW w:w="1809" w:type="dxa"/>
                  </w:tcPr>
                  <w:p w:rsidR="007F5BEB" w:rsidRDefault="007F5BEB">
                    <w:pPr>
                      <w:rPr>
                        <w:szCs w:val="21"/>
                      </w:rPr>
                    </w:pPr>
                    <w:r w:rsidRPr="007F5BEB">
                      <w:rPr>
                        <w:rFonts w:hint="eastAsia"/>
                        <w:szCs w:val="21"/>
                      </w:rPr>
                      <w:t>偿还债务支付的现金</w:t>
                    </w:r>
                  </w:p>
                </w:tc>
                <w:tc>
                  <w:tcPr>
                    <w:tcW w:w="1985" w:type="dxa"/>
                    <w:vAlign w:val="center"/>
                  </w:tcPr>
                  <w:p w:rsidR="007F5BEB" w:rsidRDefault="007F5BEB" w:rsidP="007F5BEB">
                    <w:pPr>
                      <w:jc w:val="center"/>
                      <w:rPr>
                        <w:szCs w:val="21"/>
                      </w:rPr>
                    </w:pPr>
                    <w:r w:rsidRPr="007F5BEB">
                      <w:rPr>
                        <w:szCs w:val="21"/>
                      </w:rPr>
                      <w:t>1,501,874,417.03</w:t>
                    </w:r>
                  </w:p>
                </w:tc>
                <w:tc>
                  <w:tcPr>
                    <w:tcW w:w="1701" w:type="dxa"/>
                    <w:vAlign w:val="center"/>
                  </w:tcPr>
                  <w:p w:rsidR="007F5BEB" w:rsidRDefault="007F5BEB" w:rsidP="007F5BEB">
                    <w:pPr>
                      <w:jc w:val="center"/>
                      <w:rPr>
                        <w:szCs w:val="21"/>
                      </w:rPr>
                    </w:pPr>
                    <w:r w:rsidRPr="007F5BEB">
                      <w:rPr>
                        <w:szCs w:val="21"/>
                      </w:rPr>
                      <w:t>648,996,844.80</w:t>
                    </w:r>
                  </w:p>
                </w:tc>
                <w:tc>
                  <w:tcPr>
                    <w:tcW w:w="850" w:type="dxa"/>
                    <w:vAlign w:val="center"/>
                  </w:tcPr>
                  <w:p w:rsidR="007F5BEB" w:rsidRDefault="007F5BEB" w:rsidP="007F5BEB">
                    <w:pPr>
                      <w:jc w:val="center"/>
                      <w:rPr>
                        <w:szCs w:val="21"/>
                      </w:rPr>
                    </w:pPr>
                    <w:r w:rsidRPr="007F5BEB">
                      <w:rPr>
                        <w:szCs w:val="21"/>
                      </w:rPr>
                      <w:t>131.41</w:t>
                    </w:r>
                  </w:p>
                </w:tc>
                <w:tc>
                  <w:tcPr>
                    <w:tcW w:w="2704" w:type="dxa"/>
                  </w:tcPr>
                  <w:p w:rsidR="007F5BEB" w:rsidRDefault="007F5BEB">
                    <w:pPr>
                      <w:rPr>
                        <w:szCs w:val="21"/>
                      </w:rPr>
                    </w:pPr>
                    <w:r w:rsidRPr="007F5BEB">
                      <w:rPr>
                        <w:rFonts w:hint="eastAsia"/>
                        <w:szCs w:val="21"/>
                      </w:rPr>
                      <w:t>本</w:t>
                    </w:r>
                    <w:r w:rsidR="00370850">
                      <w:rPr>
                        <w:rFonts w:hint="eastAsia"/>
                        <w:szCs w:val="21"/>
                      </w:rPr>
                      <w:t>期公司使用募集资金提前归还银行借款所致</w:t>
                    </w:r>
                    <w:r w:rsidRPr="007F5BEB">
                      <w:rPr>
                        <w:rFonts w:hint="eastAsia"/>
                        <w:szCs w:val="21"/>
                      </w:rPr>
                      <w:t> </w:t>
                    </w:r>
                  </w:p>
                </w:tc>
              </w:tr>
              <w:tr w:rsidR="007F5BEB" w:rsidTr="00C82019">
                <w:tc>
                  <w:tcPr>
                    <w:tcW w:w="1809" w:type="dxa"/>
                  </w:tcPr>
                  <w:p w:rsidR="007F5BEB" w:rsidRPr="007F5BEB" w:rsidRDefault="00C82019">
                    <w:pPr>
                      <w:rPr>
                        <w:szCs w:val="21"/>
                      </w:rPr>
                    </w:pPr>
                    <w:r w:rsidRPr="00C82019">
                      <w:rPr>
                        <w:rFonts w:hint="eastAsia"/>
                        <w:szCs w:val="21"/>
                      </w:rPr>
                      <w:t>支付其他与筹资活动有关的现金</w:t>
                    </w:r>
                  </w:p>
                </w:tc>
                <w:tc>
                  <w:tcPr>
                    <w:tcW w:w="1985" w:type="dxa"/>
                    <w:vAlign w:val="center"/>
                  </w:tcPr>
                  <w:p w:rsidR="00020AEB" w:rsidRPr="00020AEB" w:rsidRDefault="00020AEB" w:rsidP="00020AEB">
                    <w:pPr>
                      <w:jc w:val="center"/>
                      <w:rPr>
                        <w:szCs w:val="21"/>
                      </w:rPr>
                    </w:pPr>
                    <w:r w:rsidRPr="00020AEB">
                      <w:rPr>
                        <w:szCs w:val="21"/>
                      </w:rPr>
                      <w:t xml:space="preserve">           124,641,381.95 </w:t>
                    </w:r>
                  </w:p>
                  <w:p w:rsidR="007F5BEB" w:rsidRDefault="007F5BEB" w:rsidP="00C82019">
                    <w:pPr>
                      <w:jc w:val="center"/>
                      <w:rPr>
                        <w:szCs w:val="21"/>
                      </w:rPr>
                    </w:pPr>
                  </w:p>
                </w:tc>
                <w:tc>
                  <w:tcPr>
                    <w:tcW w:w="1701" w:type="dxa"/>
                    <w:vAlign w:val="center"/>
                  </w:tcPr>
                  <w:p w:rsidR="007F5BEB" w:rsidRDefault="00C82019" w:rsidP="00C82019">
                    <w:pPr>
                      <w:jc w:val="center"/>
                      <w:rPr>
                        <w:szCs w:val="21"/>
                      </w:rPr>
                    </w:pPr>
                    <w:r w:rsidRPr="00C82019">
                      <w:rPr>
                        <w:szCs w:val="21"/>
                      </w:rPr>
                      <w:t>14,145,000.00</w:t>
                    </w:r>
                  </w:p>
                </w:tc>
                <w:tc>
                  <w:tcPr>
                    <w:tcW w:w="850" w:type="dxa"/>
                    <w:vAlign w:val="center"/>
                  </w:tcPr>
                  <w:p w:rsidR="007F5BEB" w:rsidRDefault="00020AEB" w:rsidP="00020AEB">
                    <w:pPr>
                      <w:jc w:val="center"/>
                      <w:rPr>
                        <w:szCs w:val="21"/>
                      </w:rPr>
                    </w:pPr>
                    <w:r>
                      <w:rPr>
                        <w:rFonts w:hint="eastAsia"/>
                        <w:szCs w:val="21"/>
                      </w:rPr>
                      <w:t>781.17</w:t>
                    </w:r>
                  </w:p>
                </w:tc>
                <w:tc>
                  <w:tcPr>
                    <w:tcW w:w="2704" w:type="dxa"/>
                  </w:tcPr>
                  <w:p w:rsidR="007F5BEB" w:rsidRDefault="00C82019">
                    <w:pPr>
                      <w:rPr>
                        <w:szCs w:val="21"/>
                      </w:rPr>
                    </w:pPr>
                    <w:r w:rsidRPr="00C82019">
                      <w:rPr>
                        <w:rFonts w:hint="eastAsia"/>
                        <w:szCs w:val="21"/>
                      </w:rPr>
                      <w:t>本期支付非公开发行保证金及支付融资租赁本金</w:t>
                    </w:r>
                    <w:r w:rsidR="00020AEB">
                      <w:rPr>
                        <w:rFonts w:hint="eastAsia"/>
                        <w:szCs w:val="21"/>
                      </w:rPr>
                      <w:t>等</w:t>
                    </w:r>
                    <w:r w:rsidRPr="00C82019">
                      <w:rPr>
                        <w:rFonts w:hint="eastAsia"/>
                        <w:szCs w:val="21"/>
                      </w:rPr>
                      <w:t>所致 </w:t>
                    </w:r>
                  </w:p>
                </w:tc>
              </w:tr>
            </w:tbl>
            <w:p w:rsidR="008F5910" w:rsidRDefault="008A184A">
              <w:pPr>
                <w:rPr>
                  <w:szCs w:val="21"/>
                </w:rPr>
              </w:pPr>
            </w:p>
          </w:sdtContent>
        </w:sdt>
      </w:sdtContent>
    </w:sdt>
    <w:p w:rsidR="008F5910" w:rsidRDefault="008F5910">
      <w:pPr>
        <w:rPr>
          <w:szCs w:val="21"/>
        </w:rPr>
      </w:pPr>
    </w:p>
    <w:sdt>
      <w:sdtPr>
        <w:rPr>
          <w:rFonts w:ascii="宋体" w:hAnsi="宋体" w:cs="宋体" w:hint="eastAsia"/>
          <w:b w:val="0"/>
          <w:bCs w:val="0"/>
          <w:kern w:val="0"/>
          <w:szCs w:val="21"/>
        </w:rPr>
        <w:alias w:val="模块:非主营业务来源分析"/>
        <w:tag w:val="_SEC_b0e1a8f55b6e4b79a965887836132040"/>
        <w:id w:val="1197976"/>
        <w:lock w:val="sdtLocked"/>
        <w:placeholder>
          <w:docPart w:val="GBC22222222222222222222222222222"/>
        </w:placeholder>
      </w:sdtPr>
      <w:sdtContent>
        <w:p w:rsidR="008F5910" w:rsidRDefault="00CA07ED">
          <w:pPr>
            <w:pStyle w:val="3"/>
            <w:numPr>
              <w:ilvl w:val="0"/>
              <w:numId w:val="9"/>
            </w:numPr>
            <w:ind w:left="368" w:hangingChars="175" w:hanging="368"/>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8546687"/>
            <w:lock w:val="sdtContentLocked"/>
            <w:placeholder>
              <w:docPart w:val="GBC22222222222222222222222222222"/>
            </w:placeholder>
          </w:sdtPr>
          <w:sdtContent>
            <w:p w:rsidR="008F5910" w:rsidRDefault="008A184A">
              <w:pPr>
                <w:rPr>
                  <w:szCs w:val="21"/>
                </w:rPr>
              </w:pPr>
              <w:r>
                <w:rPr>
                  <w:szCs w:val="21"/>
                </w:rPr>
                <w:fldChar w:fldCharType="begin"/>
              </w:r>
              <w:r w:rsidR="00C82019">
                <w:rPr>
                  <w:szCs w:val="21"/>
                </w:rPr>
                <w:instrText xml:space="preserve"> MACROBUTTON  SnrToggleCheckbox √适用 </w:instrText>
              </w:r>
              <w:r>
                <w:rPr>
                  <w:szCs w:val="21"/>
                </w:rPr>
                <w:fldChar w:fldCharType="end"/>
              </w:r>
              <w:r>
                <w:rPr>
                  <w:szCs w:val="21"/>
                </w:rPr>
                <w:fldChar w:fldCharType="begin"/>
              </w:r>
              <w:r w:rsidR="00C82019">
                <w:rPr>
                  <w:szCs w:val="21"/>
                </w:rPr>
                <w:instrText xml:space="preserve"> MACROBUTTON  SnrToggleCheckbox □不适用 </w:instrText>
              </w:r>
              <w:r>
                <w:rPr>
                  <w:szCs w:val="21"/>
                </w:rPr>
                <w:fldChar w:fldCharType="end"/>
              </w:r>
            </w:p>
          </w:sdtContent>
        </w:sdt>
        <w:sdt>
          <w:sdtPr>
            <w:rPr>
              <w:rFonts w:hint="eastAsia"/>
              <w:szCs w:val="21"/>
            </w:rPr>
            <w:alias w:val="非主营业务来源分析"/>
            <w:tag w:val="_GBC_8eea8520059143628468ae89d6811756"/>
            <w:id w:val="1197977"/>
            <w:lock w:val="sdtLocked"/>
            <w:placeholder>
              <w:docPart w:val="GBC22222222222222222222222222222"/>
            </w:placeholder>
          </w:sdtPr>
          <w:sdtContent>
            <w:p w:rsidR="008F5910" w:rsidRDefault="00C82019">
              <w:pPr>
                <w:rPr>
                  <w:szCs w:val="21"/>
                </w:rPr>
              </w:pPr>
              <w:r>
                <w:rPr>
                  <w:rFonts w:hint="eastAsia"/>
                  <w:szCs w:val="21"/>
                </w:rPr>
                <w:t>本期营业外收入15,851.91万元，较上年同期增加11,509.32万元，主要是</w:t>
              </w:r>
              <w:r>
                <w:t>公司下属子公司云南昭通爱众发电有限公司根据昆明仲裁委员会《仲裁书》 （昆仲裁[2016]308 号裁决书）裁决中国太平洋财产保险股份有限公司云南分公司支付保险赔偿款，</w:t>
              </w:r>
              <w:r w:rsidR="006D0E5D">
                <w:rPr>
                  <w:rFonts w:hint="eastAsia"/>
                </w:rPr>
                <w:t>本期</w:t>
              </w:r>
              <w:r>
                <w:t>确认营业外收入6,802.56万元，根据中国农业银行总行批复文件减免结欠农行昆明盘龙支行的截止2016年5月31日的全部利息,确认营业外收入2,269.33万元。</w:t>
              </w:r>
            </w:p>
          </w:sdtContent>
        </w:sdt>
      </w:sdtContent>
    </w:sdt>
    <w:p w:rsidR="008F5910" w:rsidRDefault="008F5910">
      <w:pPr>
        <w:rPr>
          <w:szCs w:val="21"/>
        </w:rPr>
      </w:pPr>
    </w:p>
    <w:sdt>
      <w:sdtPr>
        <w:rPr>
          <w:rFonts w:ascii="宋体" w:hAnsi="宋体" w:cs="宋体"/>
          <w:b w:val="0"/>
          <w:bCs w:val="0"/>
          <w:kern w:val="0"/>
          <w:szCs w:val="21"/>
        </w:rPr>
        <w:alias w:val="模块:资产负债情况分析表"/>
        <w:tag w:val="_SEC_4a3163af8aaf45ec8cbbe30e595b76d7"/>
        <w:id w:val="1198006"/>
        <w:lock w:val="sdtLocked"/>
        <w:placeholder>
          <w:docPart w:val="GBC22222222222222222222222222222"/>
        </w:placeholder>
      </w:sdtPr>
      <w:sdtContent>
        <w:p w:rsidR="008F5910" w:rsidRDefault="00CA07ED">
          <w:pPr>
            <w:pStyle w:val="3"/>
            <w:numPr>
              <w:ilvl w:val="0"/>
              <w:numId w:val="9"/>
            </w:numPr>
            <w:rPr>
              <w:szCs w:val="21"/>
            </w:rPr>
          </w:pPr>
          <w:r>
            <w:rPr>
              <w:szCs w:val="21"/>
            </w:rPr>
            <w:t>资产、负债情况分析</w:t>
          </w:r>
        </w:p>
        <w:sdt>
          <w:sdtPr>
            <w:rPr>
              <w:rFonts w:hint="eastAsia"/>
            </w:rPr>
            <w:alias w:val="是否适用：资产、负债情况分析[双击切换]"/>
            <w:tag w:val="_GBC_73f72b786f764d01bef1bb70d2d6e5c6"/>
            <w:id w:val="354551589"/>
            <w:lock w:val="sdtContentLocked"/>
            <w:placeholder>
              <w:docPart w:val="GBC22222222222222222222222222222"/>
            </w:placeholder>
          </w:sdtPr>
          <w:sdtContent>
            <w:p w:rsidR="008F5910" w:rsidRDefault="008A184A">
              <w:r>
                <w:fldChar w:fldCharType="begin"/>
              </w:r>
              <w:r w:rsidR="00C82019">
                <w:instrText xml:space="preserve"> MACROBUTTON  SnrToggleCheckbox √适用 </w:instrText>
              </w:r>
              <w:r>
                <w:fldChar w:fldCharType="end"/>
              </w:r>
              <w:r>
                <w:fldChar w:fldCharType="begin"/>
              </w:r>
              <w:r w:rsidR="00C82019">
                <w:instrText xml:space="preserve"> MACROBUTTON  SnrToggleCheckbox □不适用 </w:instrText>
              </w:r>
              <w:r>
                <w:fldChar w:fldCharType="end"/>
              </w:r>
            </w:p>
          </w:sdtContent>
        </w:sdt>
        <w:p w:rsidR="008F5910" w:rsidRDefault="00CA07ED">
          <w:pPr>
            <w:pStyle w:val="4"/>
            <w:numPr>
              <w:ilvl w:val="0"/>
              <w:numId w:val="166"/>
            </w:numPr>
            <w:rPr>
              <w:b w:val="0"/>
            </w:rPr>
          </w:pPr>
          <w:r>
            <w:t>资产</w:t>
          </w:r>
          <w:r>
            <w:rPr>
              <w:rFonts w:hint="eastAsia"/>
            </w:rPr>
            <w:t>及</w:t>
          </w:r>
          <w:r>
            <w:t>负债</w:t>
          </w:r>
          <w:r>
            <w:rPr>
              <w:rFonts w:hint="eastAsia"/>
              <w:szCs w:val="21"/>
            </w:rPr>
            <w:t>状</w:t>
          </w:r>
          <w:r>
            <w:rPr>
              <w:szCs w:val="21"/>
            </w:rPr>
            <w:t>况</w:t>
          </w:r>
        </w:p>
        <w:p w:rsidR="008F5910" w:rsidRDefault="00CA07ED">
          <w:pPr>
            <w:jc w:val="right"/>
            <w:rPr>
              <w:szCs w:val="21"/>
            </w:rPr>
          </w:pPr>
          <w:r>
            <w:rPr>
              <w:rFonts w:hint="eastAsia"/>
              <w:szCs w:val="21"/>
            </w:rPr>
            <w:t>单位：</w:t>
          </w:r>
          <w:sdt>
            <w:sdtPr>
              <w:rPr>
                <w:rFonts w:hint="eastAsia"/>
                <w:szCs w:val="21"/>
              </w:rPr>
              <w:alias w:val="单位：资产负债状况分析"/>
              <w:tag w:val="_GBC_f016c1cffd884dd784e4fb134fd0d4df"/>
              <w:id w:val="-8562682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p>
        <w:tbl>
          <w:tblPr>
            <w:tblStyle w:val="a6"/>
            <w:tblW w:w="5000" w:type="pct"/>
            <w:tblLook w:val="04A0"/>
          </w:tblPr>
          <w:tblGrid>
            <w:gridCol w:w="1286"/>
            <w:gridCol w:w="1897"/>
            <w:gridCol w:w="1162"/>
            <w:gridCol w:w="1687"/>
            <w:gridCol w:w="1118"/>
            <w:gridCol w:w="1079"/>
            <w:gridCol w:w="820"/>
          </w:tblGrid>
          <w:tr w:rsidR="004D717F" w:rsidRPr="004D717F" w:rsidTr="004D717F">
            <w:trPr>
              <w:trHeight w:val="180"/>
            </w:trPr>
            <w:tc>
              <w:tcPr>
                <w:tcW w:w="711" w:type="pct"/>
                <w:vAlign w:val="center"/>
              </w:tcPr>
              <w:p w:rsidR="004D717F" w:rsidRPr="004D717F" w:rsidRDefault="004D717F" w:rsidP="004D717F">
                <w:pPr>
                  <w:jc w:val="center"/>
                  <w:rPr>
                    <w:rStyle w:val="5Char"/>
                    <w:b w:val="0"/>
                    <w:szCs w:val="21"/>
                  </w:rPr>
                </w:pPr>
                <w:r w:rsidRPr="004D717F">
                  <w:rPr>
                    <w:szCs w:val="21"/>
                  </w:rPr>
                  <w:t>项目名称</w:t>
                </w:r>
              </w:p>
            </w:tc>
            <w:tc>
              <w:tcPr>
                <w:tcW w:w="1048" w:type="pct"/>
                <w:vAlign w:val="center"/>
              </w:tcPr>
              <w:p w:rsidR="004D717F" w:rsidRPr="004D717F" w:rsidRDefault="004D717F" w:rsidP="004D717F">
                <w:pPr>
                  <w:jc w:val="center"/>
                  <w:rPr>
                    <w:rStyle w:val="5Char"/>
                    <w:b w:val="0"/>
                    <w:szCs w:val="21"/>
                  </w:rPr>
                </w:pPr>
                <w:r w:rsidRPr="004D717F">
                  <w:rPr>
                    <w:szCs w:val="21"/>
                  </w:rPr>
                  <w:t>本期期末数</w:t>
                </w:r>
              </w:p>
            </w:tc>
            <w:tc>
              <w:tcPr>
                <w:tcW w:w="642" w:type="pct"/>
                <w:vAlign w:val="center"/>
              </w:tcPr>
              <w:p w:rsidR="004D717F" w:rsidRPr="004D717F" w:rsidRDefault="004D717F" w:rsidP="004D717F">
                <w:pPr>
                  <w:jc w:val="center"/>
                  <w:rPr>
                    <w:rStyle w:val="5Char"/>
                    <w:b w:val="0"/>
                    <w:szCs w:val="21"/>
                  </w:rPr>
                </w:pPr>
                <w:r w:rsidRPr="004D717F">
                  <w:rPr>
                    <w:szCs w:val="21"/>
                  </w:rPr>
                  <w:t>本期期末数占总资产的比例（%）</w:t>
                </w:r>
              </w:p>
            </w:tc>
            <w:tc>
              <w:tcPr>
                <w:tcW w:w="932" w:type="pct"/>
                <w:vAlign w:val="center"/>
              </w:tcPr>
              <w:p w:rsidR="004D717F" w:rsidRPr="004D717F" w:rsidRDefault="004D717F" w:rsidP="004D717F">
                <w:pPr>
                  <w:jc w:val="center"/>
                  <w:rPr>
                    <w:rStyle w:val="5Char"/>
                    <w:b w:val="0"/>
                    <w:szCs w:val="21"/>
                  </w:rPr>
                </w:pPr>
                <w:r w:rsidRPr="004D717F">
                  <w:rPr>
                    <w:szCs w:val="21"/>
                  </w:rPr>
                  <w:t>上期期末数</w:t>
                </w:r>
              </w:p>
            </w:tc>
            <w:tc>
              <w:tcPr>
                <w:tcW w:w="618" w:type="pct"/>
                <w:vAlign w:val="center"/>
              </w:tcPr>
              <w:p w:rsidR="004D717F" w:rsidRPr="004D717F" w:rsidRDefault="004D717F" w:rsidP="004D717F">
                <w:pPr>
                  <w:jc w:val="center"/>
                  <w:rPr>
                    <w:rStyle w:val="5Char"/>
                    <w:b w:val="0"/>
                    <w:szCs w:val="21"/>
                  </w:rPr>
                </w:pPr>
                <w:r w:rsidRPr="004D717F">
                  <w:rPr>
                    <w:szCs w:val="21"/>
                  </w:rPr>
                  <w:t>上期期末数占总资产的比例（%）</w:t>
                </w:r>
              </w:p>
            </w:tc>
            <w:tc>
              <w:tcPr>
                <w:tcW w:w="596" w:type="pct"/>
                <w:vAlign w:val="center"/>
              </w:tcPr>
              <w:p w:rsidR="004D717F" w:rsidRPr="004D717F" w:rsidRDefault="004D717F" w:rsidP="004D717F">
                <w:pPr>
                  <w:jc w:val="center"/>
                  <w:rPr>
                    <w:rStyle w:val="5Char"/>
                    <w:b w:val="0"/>
                    <w:szCs w:val="21"/>
                  </w:rPr>
                </w:pPr>
                <w:r w:rsidRPr="004D717F">
                  <w:rPr>
                    <w:szCs w:val="21"/>
                  </w:rPr>
                  <w:t>本期期末金额较上期期末变动比例（%）</w:t>
                </w:r>
              </w:p>
            </w:tc>
            <w:tc>
              <w:tcPr>
                <w:tcW w:w="453" w:type="pct"/>
                <w:vAlign w:val="center"/>
              </w:tcPr>
              <w:p w:rsidR="004D717F" w:rsidRPr="004D717F" w:rsidRDefault="004D717F" w:rsidP="004D717F">
                <w:pPr>
                  <w:jc w:val="center"/>
                  <w:rPr>
                    <w:rStyle w:val="5Char"/>
                    <w:b w:val="0"/>
                    <w:szCs w:val="21"/>
                  </w:rPr>
                </w:pPr>
                <w:r w:rsidRPr="004D717F">
                  <w:rPr>
                    <w:szCs w:val="21"/>
                  </w:rPr>
                  <w:t>情况说明</w:t>
                </w:r>
              </w:p>
            </w:tc>
          </w:tr>
          <w:sdt>
            <w:sdtPr>
              <w:rPr>
                <w:rStyle w:val="5Char"/>
                <w:rFonts w:hint="eastAsia"/>
                <w:b w:val="0"/>
                <w:szCs w:val="21"/>
              </w:rPr>
              <w:alias w:val="资产负债状况分析"/>
              <w:tag w:val="_TUP_815ebab5da7a4ba88d97b27a17b235f3"/>
              <w:id w:val="172826133"/>
              <w:lock w:val="sdtLocked"/>
            </w:sdtPr>
            <w:sdtContent>
              <w:tr w:rsidR="004D717F" w:rsidRPr="004D717F" w:rsidTr="004D717F">
                <w:trPr>
                  <w:trHeight w:val="135"/>
                </w:trPr>
                <w:sdt>
                  <w:sdtPr>
                    <w:rPr>
                      <w:rStyle w:val="5Char"/>
                      <w:rFonts w:hint="eastAsia"/>
                      <w:b w:val="0"/>
                      <w:szCs w:val="21"/>
                    </w:rPr>
                    <w:alias w:val="资产负债状况分析-项目名称"/>
                    <w:tag w:val="_GBC_8ff5415524eb4feb89ce189fb2c0c0c5"/>
                    <w:id w:val="172826126"/>
                    <w:lock w:val="sdtLocked"/>
                  </w:sdtPr>
                  <w:sdtContent>
                    <w:tc>
                      <w:tcPr>
                        <w:tcW w:w="711" w:type="pct"/>
                      </w:tcPr>
                      <w:p w:rsidR="004D717F" w:rsidRPr="004D717F" w:rsidRDefault="004D717F" w:rsidP="004D717F">
                        <w:pPr>
                          <w:rPr>
                            <w:rStyle w:val="5Char"/>
                            <w:b w:val="0"/>
                            <w:szCs w:val="21"/>
                          </w:rPr>
                        </w:pPr>
                        <w:r w:rsidRPr="004D717F">
                          <w:rPr>
                            <w:rStyle w:val="5Char"/>
                            <w:rFonts w:hint="eastAsia"/>
                            <w:b w:val="0"/>
                            <w:szCs w:val="21"/>
                          </w:rPr>
                          <w:t>货币资金</w:t>
                        </w:r>
                      </w:p>
                    </w:tc>
                  </w:sdtContent>
                </w:sdt>
                <w:sdt>
                  <w:sdtPr>
                    <w:rPr>
                      <w:rStyle w:val="5Char"/>
                      <w:rFonts w:hint="eastAsia"/>
                      <w:b w:val="0"/>
                      <w:szCs w:val="21"/>
                    </w:rPr>
                    <w:alias w:val="资产负债状况分析-项目金额"/>
                    <w:tag w:val="_GBC_e3452343f13042efacf15bd5769a81e8"/>
                    <w:id w:val="172826127"/>
                    <w:lock w:val="sdtLocked"/>
                  </w:sdtPr>
                  <w:sdtContent>
                    <w:tc>
                      <w:tcPr>
                        <w:tcW w:w="1048" w:type="pct"/>
                      </w:tcPr>
                      <w:p w:rsidR="004D717F" w:rsidRPr="004D717F" w:rsidRDefault="004D717F" w:rsidP="004D717F">
                        <w:pPr>
                          <w:jc w:val="right"/>
                          <w:rPr>
                            <w:rStyle w:val="5Char"/>
                            <w:b w:val="0"/>
                            <w:szCs w:val="21"/>
                          </w:rPr>
                        </w:pPr>
                        <w:r w:rsidRPr="004D717F">
                          <w:rPr>
                            <w:rStyle w:val="5Char"/>
                            <w:rFonts w:hint="eastAsia"/>
                            <w:b w:val="0"/>
                            <w:szCs w:val="21"/>
                          </w:rPr>
                          <w:t>1,276,133,951.71</w:t>
                        </w:r>
                      </w:p>
                    </w:tc>
                  </w:sdtContent>
                </w:sdt>
                <w:sdt>
                  <w:sdtPr>
                    <w:rPr>
                      <w:rStyle w:val="5Char"/>
                      <w:rFonts w:hint="eastAsia"/>
                      <w:b w:val="0"/>
                      <w:szCs w:val="21"/>
                    </w:rPr>
                    <w:alias w:val="资产负债状况分析-项目金额占总资产的比例"/>
                    <w:tag w:val="_GBC_40f9998b01964fb0a8237e75fe5f6dba"/>
                    <w:id w:val="172826128"/>
                    <w:lock w:val="sdtLocked"/>
                  </w:sdtPr>
                  <w:sdtContent>
                    <w:tc>
                      <w:tcPr>
                        <w:tcW w:w="642" w:type="pct"/>
                      </w:tcPr>
                      <w:p w:rsidR="004D717F" w:rsidRPr="004D717F" w:rsidRDefault="004D717F" w:rsidP="004D717F">
                        <w:pPr>
                          <w:jc w:val="right"/>
                          <w:rPr>
                            <w:rStyle w:val="5Char"/>
                            <w:b w:val="0"/>
                            <w:szCs w:val="21"/>
                          </w:rPr>
                        </w:pPr>
                        <w:r w:rsidRPr="004D717F">
                          <w:rPr>
                            <w:rStyle w:val="5Char"/>
                            <w:rFonts w:hint="eastAsia"/>
                            <w:b w:val="0"/>
                            <w:szCs w:val="21"/>
                          </w:rPr>
                          <w:t>16.02</w:t>
                        </w:r>
                      </w:p>
                    </w:tc>
                  </w:sdtContent>
                </w:sdt>
                <w:sdt>
                  <w:sdtPr>
                    <w:rPr>
                      <w:rStyle w:val="5Char"/>
                      <w:rFonts w:hint="eastAsia"/>
                      <w:b w:val="0"/>
                      <w:szCs w:val="21"/>
                    </w:rPr>
                    <w:alias w:val="资产负债状况分析-项目金额"/>
                    <w:tag w:val="_GBC_02261cf349aa4e29849022c254d7009e"/>
                    <w:id w:val="172826129"/>
                    <w:lock w:val="sdtLocked"/>
                  </w:sdtPr>
                  <w:sdtContent>
                    <w:tc>
                      <w:tcPr>
                        <w:tcW w:w="932" w:type="pct"/>
                      </w:tcPr>
                      <w:p w:rsidR="004D717F" w:rsidRPr="004D717F" w:rsidRDefault="004D717F" w:rsidP="004D717F">
                        <w:pPr>
                          <w:jc w:val="right"/>
                          <w:rPr>
                            <w:rStyle w:val="5Char"/>
                            <w:b w:val="0"/>
                            <w:szCs w:val="21"/>
                          </w:rPr>
                        </w:pPr>
                        <w:r w:rsidRPr="004D717F">
                          <w:rPr>
                            <w:rStyle w:val="5Char"/>
                            <w:rFonts w:hint="eastAsia"/>
                            <w:b w:val="0"/>
                            <w:szCs w:val="21"/>
                          </w:rPr>
                          <w:t>462,319,198.78</w:t>
                        </w:r>
                      </w:p>
                    </w:tc>
                  </w:sdtContent>
                </w:sdt>
                <w:sdt>
                  <w:sdtPr>
                    <w:rPr>
                      <w:rStyle w:val="5Char"/>
                      <w:rFonts w:hint="eastAsia"/>
                      <w:b w:val="0"/>
                      <w:szCs w:val="21"/>
                    </w:rPr>
                    <w:alias w:val="资产负债状况分析-项目金额占总资产的比例"/>
                    <w:tag w:val="_GBC_cff85dc223f746ba8c36631c91fcda21"/>
                    <w:id w:val="172826130"/>
                    <w:lock w:val="sdtLocked"/>
                  </w:sdtPr>
                  <w:sdtContent>
                    <w:tc>
                      <w:tcPr>
                        <w:tcW w:w="618" w:type="pct"/>
                      </w:tcPr>
                      <w:p w:rsidR="004D717F" w:rsidRPr="004D717F" w:rsidRDefault="004D717F" w:rsidP="004D717F">
                        <w:pPr>
                          <w:jc w:val="right"/>
                          <w:rPr>
                            <w:rStyle w:val="5Char"/>
                            <w:b w:val="0"/>
                            <w:szCs w:val="21"/>
                          </w:rPr>
                        </w:pPr>
                        <w:r w:rsidRPr="004D717F">
                          <w:rPr>
                            <w:rStyle w:val="5Char"/>
                            <w:rFonts w:hint="eastAsia"/>
                            <w:b w:val="0"/>
                            <w:szCs w:val="21"/>
                          </w:rPr>
                          <w:t>7.17</w:t>
                        </w:r>
                      </w:p>
                    </w:tc>
                  </w:sdtContent>
                </w:sdt>
                <w:sdt>
                  <w:sdtPr>
                    <w:rPr>
                      <w:rStyle w:val="5Char"/>
                      <w:rFonts w:hint="eastAsia"/>
                      <w:b w:val="0"/>
                      <w:szCs w:val="21"/>
                    </w:rPr>
                    <w:alias w:val="资产负债状况分析-项目金额本期比上期增减比例"/>
                    <w:tag w:val="_GBC_2068c5c6f41d42a4a69456c49ec2197f"/>
                    <w:id w:val="172826131"/>
                    <w:lock w:val="sdtLocked"/>
                  </w:sdtPr>
                  <w:sdtContent>
                    <w:tc>
                      <w:tcPr>
                        <w:tcW w:w="596" w:type="pct"/>
                      </w:tcPr>
                      <w:p w:rsidR="004D717F" w:rsidRPr="004D717F" w:rsidRDefault="004D717F" w:rsidP="004D717F">
                        <w:pPr>
                          <w:jc w:val="right"/>
                          <w:rPr>
                            <w:rStyle w:val="5Char"/>
                            <w:b w:val="0"/>
                            <w:szCs w:val="21"/>
                          </w:rPr>
                        </w:pPr>
                        <w:r w:rsidRPr="004D717F">
                          <w:rPr>
                            <w:rStyle w:val="5Char"/>
                            <w:rFonts w:hint="eastAsia"/>
                            <w:b w:val="0"/>
                            <w:szCs w:val="21"/>
                          </w:rPr>
                          <w:t>176.03</w:t>
                        </w:r>
                      </w:p>
                    </w:tc>
                  </w:sdtContent>
                </w:sdt>
                <w:sdt>
                  <w:sdtPr>
                    <w:rPr>
                      <w:rStyle w:val="5Char"/>
                      <w:rFonts w:hint="eastAsia"/>
                      <w:b w:val="0"/>
                      <w:szCs w:val="21"/>
                    </w:rPr>
                    <w:alias w:val="资产负债状况分析-情况说明"/>
                    <w:tag w:val="_GBC_54a5da91a80844168586be7700213b6c"/>
                    <w:id w:val="172826132"/>
                    <w:lock w:val="sdtLocked"/>
                  </w:sdtPr>
                  <w:sdtContent>
                    <w:tc>
                      <w:tcPr>
                        <w:tcW w:w="453" w:type="pct"/>
                      </w:tcPr>
                      <w:p w:rsidR="004D717F" w:rsidRPr="004D717F" w:rsidRDefault="004D717F" w:rsidP="004D717F">
                        <w:pPr>
                          <w:jc w:val="left"/>
                          <w:rPr>
                            <w:rStyle w:val="5Char"/>
                            <w:b w:val="0"/>
                            <w:szCs w:val="21"/>
                          </w:rPr>
                        </w:pPr>
                        <w:r w:rsidRPr="004D717F">
                          <w:rPr>
                            <w:rStyle w:val="5Char"/>
                            <w:rFonts w:hint="eastAsia"/>
                            <w:b w:val="0"/>
                            <w:szCs w:val="21"/>
                          </w:rPr>
                          <w:t>本</w:t>
                        </w:r>
                        <w:r w:rsidRPr="004D717F">
                          <w:rPr>
                            <w:rFonts w:hint="eastAsia"/>
                            <w:bCs/>
                          </w:rPr>
                          <w:t>期收到非公开发</w:t>
                        </w:r>
                        <w:r w:rsidRPr="004D717F">
                          <w:rPr>
                            <w:rStyle w:val="5Char"/>
                            <w:rFonts w:hint="eastAsia"/>
                            <w:b w:val="0"/>
                            <w:szCs w:val="21"/>
                          </w:rPr>
                          <w:t>行募集资金及</w:t>
                        </w:r>
                        <w:r w:rsidRPr="004D717F">
                          <w:rPr>
                            <w:rStyle w:val="5Char"/>
                            <w:rFonts w:hint="eastAsia"/>
                            <w:b w:val="0"/>
                            <w:szCs w:val="21"/>
                          </w:rPr>
                          <w:lastRenderedPageBreak/>
                          <w:t>农网专项资金所致 </w:t>
                        </w:r>
                      </w:p>
                    </w:tc>
                  </w:sdtContent>
                </w:sdt>
              </w:tr>
            </w:sdtContent>
          </w:sdt>
          <w:sdt>
            <w:sdtPr>
              <w:rPr>
                <w:rStyle w:val="5Char"/>
                <w:rFonts w:hint="eastAsia"/>
                <w:b w:val="0"/>
                <w:szCs w:val="21"/>
              </w:rPr>
              <w:alias w:val="资产负债状况分析"/>
              <w:tag w:val="_TUP_815ebab5da7a4ba88d97b27a17b235f3"/>
              <w:id w:val="172826141"/>
              <w:lock w:val="sdtLocked"/>
            </w:sdtPr>
            <w:sdtContent>
              <w:tr w:rsidR="004D717F" w:rsidRPr="004D717F" w:rsidTr="004D717F">
                <w:trPr>
                  <w:trHeight w:val="135"/>
                </w:trPr>
                <w:sdt>
                  <w:sdtPr>
                    <w:rPr>
                      <w:rStyle w:val="5Char"/>
                      <w:rFonts w:hint="eastAsia"/>
                      <w:b w:val="0"/>
                      <w:szCs w:val="21"/>
                    </w:rPr>
                    <w:alias w:val="资产负债状况分析-项目名称"/>
                    <w:tag w:val="_GBC_8ff5415524eb4feb89ce189fb2c0c0c5"/>
                    <w:id w:val="172826134"/>
                    <w:lock w:val="sdtLocked"/>
                  </w:sdtPr>
                  <w:sdtContent>
                    <w:tc>
                      <w:tcPr>
                        <w:tcW w:w="711" w:type="pct"/>
                      </w:tcPr>
                      <w:p w:rsidR="004D717F" w:rsidRPr="004D717F" w:rsidRDefault="004D717F" w:rsidP="004D717F">
                        <w:pPr>
                          <w:rPr>
                            <w:rStyle w:val="5Char"/>
                            <w:b w:val="0"/>
                            <w:szCs w:val="21"/>
                          </w:rPr>
                        </w:pPr>
                        <w:r w:rsidRPr="004D717F">
                          <w:rPr>
                            <w:rStyle w:val="5Char"/>
                            <w:rFonts w:hint="eastAsia"/>
                            <w:b w:val="0"/>
                            <w:szCs w:val="21"/>
                          </w:rPr>
                          <w:t>以公允价值计量且其变动计入当期损益的金融资产</w:t>
                        </w:r>
                      </w:p>
                    </w:tc>
                  </w:sdtContent>
                </w:sdt>
                <w:sdt>
                  <w:sdtPr>
                    <w:rPr>
                      <w:rStyle w:val="5Char"/>
                      <w:rFonts w:hint="eastAsia"/>
                      <w:b w:val="0"/>
                      <w:szCs w:val="21"/>
                    </w:rPr>
                    <w:alias w:val="资产负债状况分析-项目金额"/>
                    <w:tag w:val="_GBC_e3452343f13042efacf15bd5769a81e8"/>
                    <w:id w:val="172826135"/>
                    <w:lock w:val="sdtLocked"/>
                  </w:sdtPr>
                  <w:sdtContent>
                    <w:tc>
                      <w:tcPr>
                        <w:tcW w:w="1048" w:type="pct"/>
                      </w:tcPr>
                      <w:p w:rsidR="004D717F" w:rsidRPr="004D717F" w:rsidRDefault="004D717F" w:rsidP="004D717F">
                        <w:pPr>
                          <w:jc w:val="right"/>
                          <w:rPr>
                            <w:rStyle w:val="5Char"/>
                            <w:b w:val="0"/>
                            <w:szCs w:val="21"/>
                          </w:rPr>
                        </w:pPr>
                        <w:r w:rsidRPr="004D717F">
                          <w:rPr>
                            <w:rStyle w:val="5Char"/>
                            <w:rFonts w:hint="eastAsia"/>
                            <w:b w:val="0"/>
                            <w:szCs w:val="21"/>
                          </w:rPr>
                          <w:t xml:space="preserve"> </w:t>
                        </w:r>
                      </w:p>
                    </w:tc>
                  </w:sdtContent>
                </w:sdt>
                <w:sdt>
                  <w:sdtPr>
                    <w:rPr>
                      <w:rStyle w:val="5Char"/>
                      <w:rFonts w:hint="eastAsia"/>
                      <w:b w:val="0"/>
                      <w:szCs w:val="21"/>
                    </w:rPr>
                    <w:alias w:val="资产负债状况分析-项目金额占总资产的比例"/>
                    <w:tag w:val="_GBC_40f9998b01964fb0a8237e75fe5f6dba"/>
                    <w:id w:val="172826136"/>
                    <w:lock w:val="sdtLocked"/>
                  </w:sdtPr>
                  <w:sdtContent>
                    <w:tc>
                      <w:tcPr>
                        <w:tcW w:w="642" w:type="pct"/>
                      </w:tcPr>
                      <w:p w:rsidR="004D717F" w:rsidRPr="004D717F" w:rsidRDefault="004D717F" w:rsidP="004D717F">
                        <w:pPr>
                          <w:jc w:val="right"/>
                          <w:rPr>
                            <w:rStyle w:val="5Char"/>
                            <w:b w:val="0"/>
                            <w:szCs w:val="21"/>
                          </w:rPr>
                        </w:pPr>
                        <w:r w:rsidRPr="004D717F">
                          <w:rPr>
                            <w:rStyle w:val="5Char"/>
                            <w:rFonts w:hint="eastAsia"/>
                            <w:b w:val="0"/>
                            <w:szCs w:val="21"/>
                          </w:rPr>
                          <w:t xml:space="preserve">   </w:t>
                        </w:r>
                      </w:p>
                    </w:tc>
                  </w:sdtContent>
                </w:sdt>
                <w:sdt>
                  <w:sdtPr>
                    <w:rPr>
                      <w:rStyle w:val="5Char"/>
                      <w:rFonts w:hint="eastAsia"/>
                      <w:b w:val="0"/>
                      <w:szCs w:val="21"/>
                    </w:rPr>
                    <w:alias w:val="资产负债状况分析-项目金额"/>
                    <w:tag w:val="_GBC_02261cf349aa4e29849022c254d7009e"/>
                    <w:id w:val="172826137"/>
                    <w:lock w:val="sdtLocked"/>
                  </w:sdtPr>
                  <w:sdtContent>
                    <w:tc>
                      <w:tcPr>
                        <w:tcW w:w="932" w:type="pct"/>
                      </w:tcPr>
                      <w:p w:rsidR="004D717F" w:rsidRPr="004D717F" w:rsidRDefault="004D717F" w:rsidP="004D717F">
                        <w:pPr>
                          <w:jc w:val="right"/>
                          <w:rPr>
                            <w:rStyle w:val="5Char"/>
                            <w:b w:val="0"/>
                            <w:szCs w:val="21"/>
                          </w:rPr>
                        </w:pPr>
                        <w:r w:rsidRPr="004D717F">
                          <w:rPr>
                            <w:rStyle w:val="5Char"/>
                            <w:rFonts w:hint="eastAsia"/>
                            <w:b w:val="0"/>
                            <w:szCs w:val="21"/>
                          </w:rPr>
                          <w:t>3,074,636.48</w:t>
                        </w:r>
                      </w:p>
                    </w:tc>
                  </w:sdtContent>
                </w:sdt>
                <w:sdt>
                  <w:sdtPr>
                    <w:rPr>
                      <w:rStyle w:val="5Char"/>
                      <w:rFonts w:hint="eastAsia"/>
                      <w:b w:val="0"/>
                      <w:szCs w:val="21"/>
                    </w:rPr>
                    <w:alias w:val="资产负债状况分析-项目金额占总资产的比例"/>
                    <w:tag w:val="_GBC_cff85dc223f746ba8c36631c91fcda21"/>
                    <w:id w:val="172826138"/>
                    <w:lock w:val="sdtLocked"/>
                  </w:sdtPr>
                  <w:sdtContent>
                    <w:tc>
                      <w:tcPr>
                        <w:tcW w:w="618" w:type="pct"/>
                      </w:tcPr>
                      <w:p w:rsidR="004D717F" w:rsidRPr="004D717F" w:rsidRDefault="004D717F" w:rsidP="004D717F">
                        <w:pPr>
                          <w:jc w:val="right"/>
                          <w:rPr>
                            <w:rStyle w:val="5Char"/>
                            <w:b w:val="0"/>
                            <w:szCs w:val="21"/>
                          </w:rPr>
                        </w:pPr>
                        <w:r w:rsidRPr="004D717F">
                          <w:rPr>
                            <w:rStyle w:val="5Char"/>
                            <w:rFonts w:hint="eastAsia"/>
                            <w:b w:val="0"/>
                            <w:szCs w:val="21"/>
                          </w:rPr>
                          <w:t>0.05</w:t>
                        </w:r>
                      </w:p>
                    </w:tc>
                  </w:sdtContent>
                </w:sdt>
                <w:sdt>
                  <w:sdtPr>
                    <w:rPr>
                      <w:rStyle w:val="5Char"/>
                      <w:rFonts w:hint="eastAsia"/>
                      <w:b w:val="0"/>
                      <w:szCs w:val="21"/>
                    </w:rPr>
                    <w:alias w:val="资产负债状况分析-项目金额本期比上期增减比例"/>
                    <w:tag w:val="_GBC_2068c5c6f41d42a4a69456c49ec2197f"/>
                    <w:id w:val="172826139"/>
                    <w:lock w:val="sdtLocked"/>
                  </w:sdtPr>
                  <w:sdtContent>
                    <w:tc>
                      <w:tcPr>
                        <w:tcW w:w="596" w:type="pct"/>
                      </w:tcPr>
                      <w:p w:rsidR="004D717F" w:rsidRPr="004D717F" w:rsidRDefault="004D717F" w:rsidP="004D717F">
                        <w:pPr>
                          <w:jc w:val="right"/>
                          <w:rPr>
                            <w:rStyle w:val="5Char"/>
                            <w:b w:val="0"/>
                            <w:szCs w:val="21"/>
                          </w:rPr>
                        </w:pPr>
                        <w:r w:rsidRPr="004D717F">
                          <w:rPr>
                            <w:rStyle w:val="5Char"/>
                            <w:rFonts w:hint="eastAsia"/>
                            <w:b w:val="0"/>
                            <w:szCs w:val="21"/>
                          </w:rPr>
                          <w:t>-100.00</w:t>
                        </w:r>
                      </w:p>
                    </w:tc>
                  </w:sdtContent>
                </w:sdt>
                <w:sdt>
                  <w:sdtPr>
                    <w:rPr>
                      <w:rStyle w:val="5Char"/>
                      <w:rFonts w:hint="eastAsia"/>
                      <w:b w:val="0"/>
                      <w:szCs w:val="21"/>
                    </w:rPr>
                    <w:alias w:val="资产负债状况分析-情况说明"/>
                    <w:tag w:val="_GBC_54a5da91a80844168586be7700213b6c"/>
                    <w:id w:val="172826140"/>
                    <w:lock w:val="sdtLocked"/>
                  </w:sdtPr>
                  <w:sdtContent>
                    <w:tc>
                      <w:tcPr>
                        <w:tcW w:w="453" w:type="pct"/>
                      </w:tcPr>
                      <w:p w:rsidR="004D717F" w:rsidRPr="004D717F" w:rsidRDefault="004D717F" w:rsidP="004D717F">
                        <w:pPr>
                          <w:jc w:val="left"/>
                          <w:rPr>
                            <w:rStyle w:val="5Char"/>
                            <w:b w:val="0"/>
                            <w:szCs w:val="21"/>
                          </w:rPr>
                        </w:pPr>
                        <w:r w:rsidRPr="004D717F">
                          <w:rPr>
                            <w:rStyle w:val="5Char"/>
                            <w:rFonts w:hint="eastAsia"/>
                            <w:b w:val="0"/>
                            <w:szCs w:val="21"/>
                          </w:rPr>
                          <w:t>本期赎回开放式货币基金所致 </w:t>
                        </w:r>
                      </w:p>
                    </w:tc>
                  </w:sdtContent>
                </w:sdt>
              </w:tr>
            </w:sdtContent>
          </w:sdt>
          <w:sdt>
            <w:sdtPr>
              <w:rPr>
                <w:rStyle w:val="5Char"/>
                <w:rFonts w:hint="eastAsia"/>
                <w:b w:val="0"/>
                <w:szCs w:val="21"/>
              </w:rPr>
              <w:alias w:val="资产负债状况分析"/>
              <w:tag w:val="_TUP_815ebab5da7a4ba88d97b27a17b235f3"/>
              <w:id w:val="172826149"/>
              <w:lock w:val="sdtLocked"/>
            </w:sdtPr>
            <w:sdtContent>
              <w:tr w:rsidR="004D717F" w:rsidRPr="004D717F" w:rsidTr="004D717F">
                <w:trPr>
                  <w:trHeight w:val="135"/>
                </w:trPr>
                <w:sdt>
                  <w:sdtPr>
                    <w:rPr>
                      <w:rStyle w:val="5Char"/>
                      <w:rFonts w:hint="eastAsia"/>
                      <w:b w:val="0"/>
                      <w:szCs w:val="21"/>
                    </w:rPr>
                    <w:alias w:val="资产负债状况分析-项目名称"/>
                    <w:tag w:val="_GBC_8ff5415524eb4feb89ce189fb2c0c0c5"/>
                    <w:id w:val="172826142"/>
                    <w:lock w:val="sdtLocked"/>
                  </w:sdtPr>
                  <w:sdtContent>
                    <w:tc>
                      <w:tcPr>
                        <w:tcW w:w="711" w:type="pct"/>
                      </w:tcPr>
                      <w:p w:rsidR="004D717F" w:rsidRPr="004D717F" w:rsidRDefault="004D717F" w:rsidP="004D717F">
                        <w:pPr>
                          <w:rPr>
                            <w:rStyle w:val="5Char"/>
                            <w:b w:val="0"/>
                            <w:szCs w:val="21"/>
                          </w:rPr>
                        </w:pPr>
                        <w:r w:rsidRPr="004D717F">
                          <w:rPr>
                            <w:rStyle w:val="5Char"/>
                            <w:rFonts w:hint="eastAsia"/>
                            <w:b w:val="0"/>
                            <w:szCs w:val="21"/>
                          </w:rPr>
                          <w:t>应收票据</w:t>
                        </w:r>
                      </w:p>
                    </w:tc>
                  </w:sdtContent>
                </w:sdt>
                <w:sdt>
                  <w:sdtPr>
                    <w:rPr>
                      <w:rStyle w:val="5Char"/>
                      <w:rFonts w:hint="eastAsia"/>
                      <w:b w:val="0"/>
                      <w:szCs w:val="21"/>
                    </w:rPr>
                    <w:alias w:val="资产负债状况分析-项目金额"/>
                    <w:tag w:val="_GBC_e3452343f13042efacf15bd5769a81e8"/>
                    <w:id w:val="172826143"/>
                    <w:lock w:val="sdtLocked"/>
                  </w:sdtPr>
                  <w:sdtContent>
                    <w:tc>
                      <w:tcPr>
                        <w:tcW w:w="1048" w:type="pct"/>
                      </w:tcPr>
                      <w:p w:rsidR="004D717F" w:rsidRPr="004D717F" w:rsidRDefault="004D717F" w:rsidP="004D717F">
                        <w:pPr>
                          <w:jc w:val="right"/>
                          <w:rPr>
                            <w:rStyle w:val="5Char"/>
                            <w:b w:val="0"/>
                            <w:szCs w:val="21"/>
                          </w:rPr>
                        </w:pPr>
                        <w:r w:rsidRPr="004D717F">
                          <w:rPr>
                            <w:rStyle w:val="5Char"/>
                            <w:rFonts w:hint="eastAsia"/>
                            <w:b w:val="0"/>
                            <w:szCs w:val="21"/>
                          </w:rPr>
                          <w:t>8,330,497.43</w:t>
                        </w:r>
                      </w:p>
                    </w:tc>
                  </w:sdtContent>
                </w:sdt>
                <w:sdt>
                  <w:sdtPr>
                    <w:rPr>
                      <w:rStyle w:val="5Char"/>
                      <w:rFonts w:hint="eastAsia"/>
                      <w:b w:val="0"/>
                      <w:szCs w:val="21"/>
                    </w:rPr>
                    <w:alias w:val="资产负债状况分析-项目金额占总资产的比例"/>
                    <w:tag w:val="_GBC_40f9998b01964fb0a8237e75fe5f6dba"/>
                    <w:id w:val="172826144"/>
                    <w:lock w:val="sdtLocked"/>
                  </w:sdtPr>
                  <w:sdtContent>
                    <w:tc>
                      <w:tcPr>
                        <w:tcW w:w="642" w:type="pct"/>
                      </w:tcPr>
                      <w:p w:rsidR="004D717F" w:rsidRPr="004D717F" w:rsidRDefault="004D717F" w:rsidP="004D717F">
                        <w:pPr>
                          <w:jc w:val="right"/>
                          <w:rPr>
                            <w:rStyle w:val="5Char"/>
                            <w:b w:val="0"/>
                            <w:szCs w:val="21"/>
                          </w:rPr>
                        </w:pPr>
                        <w:r w:rsidRPr="004D717F">
                          <w:rPr>
                            <w:rStyle w:val="5Char"/>
                            <w:rFonts w:hint="eastAsia"/>
                            <w:b w:val="0"/>
                            <w:szCs w:val="21"/>
                          </w:rPr>
                          <w:t>0.10</w:t>
                        </w:r>
                      </w:p>
                    </w:tc>
                  </w:sdtContent>
                </w:sdt>
                <w:sdt>
                  <w:sdtPr>
                    <w:rPr>
                      <w:rStyle w:val="5Char"/>
                      <w:rFonts w:hint="eastAsia"/>
                      <w:b w:val="0"/>
                      <w:szCs w:val="21"/>
                    </w:rPr>
                    <w:alias w:val="资产负债状况分析-项目金额"/>
                    <w:tag w:val="_GBC_02261cf349aa4e29849022c254d7009e"/>
                    <w:id w:val="172826145"/>
                    <w:lock w:val="sdtLocked"/>
                  </w:sdtPr>
                  <w:sdtContent>
                    <w:tc>
                      <w:tcPr>
                        <w:tcW w:w="932" w:type="pct"/>
                      </w:tcPr>
                      <w:p w:rsidR="004D717F" w:rsidRPr="004D717F" w:rsidRDefault="004D717F" w:rsidP="004D717F">
                        <w:pPr>
                          <w:jc w:val="right"/>
                          <w:rPr>
                            <w:rStyle w:val="5Char"/>
                            <w:b w:val="0"/>
                            <w:szCs w:val="21"/>
                          </w:rPr>
                        </w:pPr>
                        <w:r w:rsidRPr="004D717F">
                          <w:rPr>
                            <w:rStyle w:val="5Char"/>
                            <w:rFonts w:hint="eastAsia"/>
                            <w:b w:val="0"/>
                            <w:szCs w:val="21"/>
                          </w:rPr>
                          <w:t>6,059,361.97</w:t>
                        </w:r>
                      </w:p>
                    </w:tc>
                  </w:sdtContent>
                </w:sdt>
                <w:sdt>
                  <w:sdtPr>
                    <w:rPr>
                      <w:rStyle w:val="5Char"/>
                      <w:rFonts w:hint="eastAsia"/>
                      <w:b w:val="0"/>
                      <w:szCs w:val="21"/>
                    </w:rPr>
                    <w:alias w:val="资产负债状况分析-项目金额占总资产的比例"/>
                    <w:tag w:val="_GBC_cff85dc223f746ba8c36631c91fcda21"/>
                    <w:id w:val="172826146"/>
                    <w:lock w:val="sdtLocked"/>
                  </w:sdtPr>
                  <w:sdtContent>
                    <w:tc>
                      <w:tcPr>
                        <w:tcW w:w="618" w:type="pct"/>
                      </w:tcPr>
                      <w:p w:rsidR="004D717F" w:rsidRPr="004D717F" w:rsidRDefault="004D717F" w:rsidP="004D717F">
                        <w:pPr>
                          <w:jc w:val="right"/>
                          <w:rPr>
                            <w:rStyle w:val="5Char"/>
                            <w:b w:val="0"/>
                            <w:szCs w:val="21"/>
                          </w:rPr>
                        </w:pPr>
                        <w:r w:rsidRPr="004D717F">
                          <w:rPr>
                            <w:rStyle w:val="5Char"/>
                            <w:rFonts w:hint="eastAsia"/>
                            <w:b w:val="0"/>
                            <w:szCs w:val="21"/>
                          </w:rPr>
                          <w:t>0.09</w:t>
                        </w:r>
                      </w:p>
                    </w:tc>
                  </w:sdtContent>
                </w:sdt>
                <w:sdt>
                  <w:sdtPr>
                    <w:rPr>
                      <w:rStyle w:val="5Char"/>
                      <w:rFonts w:hint="eastAsia"/>
                      <w:b w:val="0"/>
                      <w:szCs w:val="21"/>
                    </w:rPr>
                    <w:alias w:val="资产负债状况分析-项目金额本期比上期增减比例"/>
                    <w:tag w:val="_GBC_2068c5c6f41d42a4a69456c49ec2197f"/>
                    <w:id w:val="172826147"/>
                    <w:lock w:val="sdtLocked"/>
                  </w:sdtPr>
                  <w:sdtContent>
                    <w:tc>
                      <w:tcPr>
                        <w:tcW w:w="596" w:type="pct"/>
                      </w:tcPr>
                      <w:p w:rsidR="004D717F" w:rsidRPr="004D717F" w:rsidRDefault="004D717F" w:rsidP="004D717F">
                        <w:pPr>
                          <w:jc w:val="right"/>
                          <w:rPr>
                            <w:rStyle w:val="5Char"/>
                            <w:b w:val="0"/>
                            <w:szCs w:val="21"/>
                          </w:rPr>
                        </w:pPr>
                        <w:r w:rsidRPr="004D717F">
                          <w:rPr>
                            <w:rStyle w:val="5Char"/>
                            <w:rFonts w:hint="eastAsia"/>
                            <w:b w:val="0"/>
                            <w:szCs w:val="21"/>
                          </w:rPr>
                          <w:t>37.48</w:t>
                        </w:r>
                      </w:p>
                    </w:tc>
                  </w:sdtContent>
                </w:sdt>
                <w:sdt>
                  <w:sdtPr>
                    <w:rPr>
                      <w:rStyle w:val="5Char"/>
                      <w:rFonts w:hint="eastAsia"/>
                      <w:b w:val="0"/>
                      <w:szCs w:val="21"/>
                    </w:rPr>
                    <w:alias w:val="资产负债状况分析-情况说明"/>
                    <w:tag w:val="_GBC_54a5da91a80844168586be7700213b6c"/>
                    <w:id w:val="172826148"/>
                    <w:lock w:val="sdtLocked"/>
                  </w:sdtPr>
                  <w:sdtContent>
                    <w:tc>
                      <w:tcPr>
                        <w:tcW w:w="453" w:type="pct"/>
                      </w:tcPr>
                      <w:p w:rsidR="004D717F" w:rsidRPr="004D717F" w:rsidRDefault="004D717F" w:rsidP="004D717F">
                        <w:pPr>
                          <w:jc w:val="left"/>
                          <w:rPr>
                            <w:rStyle w:val="5Char"/>
                            <w:b w:val="0"/>
                            <w:szCs w:val="21"/>
                          </w:rPr>
                        </w:pPr>
                        <w:r w:rsidRPr="004D717F">
                          <w:rPr>
                            <w:rStyle w:val="5Char"/>
                            <w:rFonts w:hint="eastAsia"/>
                            <w:b w:val="0"/>
                            <w:szCs w:val="21"/>
                          </w:rPr>
                          <w:t>本期收取的票据尚未到期所致 </w:t>
                        </w:r>
                      </w:p>
                    </w:tc>
                  </w:sdtContent>
                </w:sdt>
              </w:tr>
            </w:sdtContent>
          </w:sdt>
          <w:sdt>
            <w:sdtPr>
              <w:rPr>
                <w:rStyle w:val="5Char"/>
                <w:rFonts w:hint="eastAsia"/>
                <w:b w:val="0"/>
                <w:szCs w:val="21"/>
              </w:rPr>
              <w:alias w:val="资产负债状况分析"/>
              <w:tag w:val="_TUP_815ebab5da7a4ba88d97b27a17b235f3"/>
              <w:id w:val="172826157"/>
              <w:lock w:val="sdtLocked"/>
            </w:sdtPr>
            <w:sdtContent>
              <w:tr w:rsidR="004D717F" w:rsidRPr="004D717F" w:rsidTr="004D717F">
                <w:trPr>
                  <w:trHeight w:val="135"/>
                </w:trPr>
                <w:sdt>
                  <w:sdtPr>
                    <w:rPr>
                      <w:rStyle w:val="5Char"/>
                      <w:rFonts w:hint="eastAsia"/>
                      <w:b w:val="0"/>
                      <w:szCs w:val="21"/>
                    </w:rPr>
                    <w:alias w:val="资产负债状况分析-项目名称"/>
                    <w:tag w:val="_GBC_8ff5415524eb4feb89ce189fb2c0c0c5"/>
                    <w:id w:val="172826150"/>
                    <w:lock w:val="sdtLocked"/>
                  </w:sdtPr>
                  <w:sdtContent>
                    <w:tc>
                      <w:tcPr>
                        <w:tcW w:w="711" w:type="pct"/>
                      </w:tcPr>
                      <w:p w:rsidR="004D717F" w:rsidRPr="004D717F" w:rsidRDefault="004D717F" w:rsidP="004D717F">
                        <w:pPr>
                          <w:rPr>
                            <w:rStyle w:val="5Char"/>
                            <w:b w:val="0"/>
                            <w:szCs w:val="21"/>
                          </w:rPr>
                        </w:pPr>
                        <w:r w:rsidRPr="004D717F">
                          <w:rPr>
                            <w:rStyle w:val="5Char"/>
                            <w:rFonts w:hint="eastAsia"/>
                            <w:b w:val="0"/>
                            <w:szCs w:val="21"/>
                          </w:rPr>
                          <w:t>其他应收款</w:t>
                        </w:r>
                      </w:p>
                    </w:tc>
                  </w:sdtContent>
                </w:sdt>
                <w:sdt>
                  <w:sdtPr>
                    <w:rPr>
                      <w:rStyle w:val="5Char"/>
                      <w:rFonts w:hint="eastAsia"/>
                      <w:b w:val="0"/>
                      <w:szCs w:val="21"/>
                    </w:rPr>
                    <w:alias w:val="资产负债状况分析-项目金额"/>
                    <w:tag w:val="_GBC_e3452343f13042efacf15bd5769a81e8"/>
                    <w:id w:val="172826151"/>
                    <w:lock w:val="sdtLocked"/>
                  </w:sdtPr>
                  <w:sdtContent>
                    <w:tc>
                      <w:tcPr>
                        <w:tcW w:w="1048" w:type="pct"/>
                      </w:tcPr>
                      <w:p w:rsidR="004D717F" w:rsidRPr="004D717F" w:rsidRDefault="004D717F" w:rsidP="004D717F">
                        <w:pPr>
                          <w:jc w:val="right"/>
                          <w:rPr>
                            <w:rStyle w:val="5Char"/>
                            <w:b w:val="0"/>
                            <w:szCs w:val="21"/>
                          </w:rPr>
                        </w:pPr>
                        <w:r w:rsidRPr="004D717F">
                          <w:rPr>
                            <w:rStyle w:val="5Char"/>
                            <w:rFonts w:hint="eastAsia"/>
                            <w:b w:val="0"/>
                            <w:szCs w:val="21"/>
                          </w:rPr>
                          <w:t>127,124,218.03</w:t>
                        </w:r>
                      </w:p>
                    </w:tc>
                  </w:sdtContent>
                </w:sdt>
                <w:sdt>
                  <w:sdtPr>
                    <w:rPr>
                      <w:rStyle w:val="5Char"/>
                      <w:rFonts w:hint="eastAsia"/>
                      <w:b w:val="0"/>
                      <w:szCs w:val="21"/>
                    </w:rPr>
                    <w:alias w:val="资产负债状况分析-项目金额占总资产的比例"/>
                    <w:tag w:val="_GBC_40f9998b01964fb0a8237e75fe5f6dba"/>
                    <w:id w:val="172826152"/>
                    <w:lock w:val="sdtLocked"/>
                  </w:sdtPr>
                  <w:sdtContent>
                    <w:tc>
                      <w:tcPr>
                        <w:tcW w:w="642" w:type="pct"/>
                      </w:tcPr>
                      <w:p w:rsidR="004D717F" w:rsidRPr="004D717F" w:rsidRDefault="004D717F" w:rsidP="004D717F">
                        <w:pPr>
                          <w:jc w:val="right"/>
                          <w:rPr>
                            <w:rStyle w:val="5Char"/>
                            <w:b w:val="0"/>
                            <w:szCs w:val="21"/>
                          </w:rPr>
                        </w:pPr>
                        <w:r w:rsidRPr="004D717F">
                          <w:rPr>
                            <w:rStyle w:val="5Char"/>
                            <w:rFonts w:hint="eastAsia"/>
                            <w:b w:val="0"/>
                            <w:szCs w:val="21"/>
                          </w:rPr>
                          <w:t>1.60</w:t>
                        </w:r>
                      </w:p>
                    </w:tc>
                  </w:sdtContent>
                </w:sdt>
                <w:sdt>
                  <w:sdtPr>
                    <w:rPr>
                      <w:rStyle w:val="5Char"/>
                      <w:rFonts w:hint="eastAsia"/>
                      <w:b w:val="0"/>
                      <w:szCs w:val="21"/>
                    </w:rPr>
                    <w:alias w:val="资产负债状况分析-项目金额"/>
                    <w:tag w:val="_GBC_02261cf349aa4e29849022c254d7009e"/>
                    <w:id w:val="172826153"/>
                    <w:lock w:val="sdtLocked"/>
                  </w:sdtPr>
                  <w:sdtContent>
                    <w:tc>
                      <w:tcPr>
                        <w:tcW w:w="932" w:type="pct"/>
                      </w:tcPr>
                      <w:p w:rsidR="004D717F" w:rsidRPr="004D717F" w:rsidRDefault="004D717F" w:rsidP="004D717F">
                        <w:pPr>
                          <w:jc w:val="right"/>
                          <w:rPr>
                            <w:rStyle w:val="5Char"/>
                            <w:b w:val="0"/>
                            <w:szCs w:val="21"/>
                          </w:rPr>
                        </w:pPr>
                        <w:r w:rsidRPr="004D717F">
                          <w:rPr>
                            <w:rStyle w:val="5Char"/>
                            <w:rFonts w:hint="eastAsia"/>
                            <w:b w:val="0"/>
                            <w:szCs w:val="21"/>
                          </w:rPr>
                          <w:t>46,118,372.60</w:t>
                        </w:r>
                      </w:p>
                    </w:tc>
                  </w:sdtContent>
                </w:sdt>
                <w:sdt>
                  <w:sdtPr>
                    <w:rPr>
                      <w:rStyle w:val="5Char"/>
                      <w:rFonts w:hint="eastAsia"/>
                      <w:b w:val="0"/>
                      <w:szCs w:val="21"/>
                    </w:rPr>
                    <w:alias w:val="资产负债状况分析-项目金额占总资产的比例"/>
                    <w:tag w:val="_GBC_cff85dc223f746ba8c36631c91fcda21"/>
                    <w:id w:val="172826154"/>
                    <w:lock w:val="sdtLocked"/>
                  </w:sdtPr>
                  <w:sdtContent>
                    <w:tc>
                      <w:tcPr>
                        <w:tcW w:w="618" w:type="pct"/>
                      </w:tcPr>
                      <w:p w:rsidR="004D717F" w:rsidRPr="004D717F" w:rsidRDefault="004D717F" w:rsidP="004D717F">
                        <w:pPr>
                          <w:jc w:val="right"/>
                          <w:rPr>
                            <w:rStyle w:val="5Char"/>
                            <w:b w:val="0"/>
                            <w:szCs w:val="21"/>
                          </w:rPr>
                        </w:pPr>
                        <w:r w:rsidRPr="004D717F">
                          <w:rPr>
                            <w:rStyle w:val="5Char"/>
                            <w:rFonts w:hint="eastAsia"/>
                            <w:b w:val="0"/>
                            <w:szCs w:val="21"/>
                          </w:rPr>
                          <w:t>0.72</w:t>
                        </w:r>
                      </w:p>
                    </w:tc>
                  </w:sdtContent>
                </w:sdt>
                <w:sdt>
                  <w:sdtPr>
                    <w:rPr>
                      <w:rStyle w:val="5Char"/>
                      <w:rFonts w:hint="eastAsia"/>
                      <w:b w:val="0"/>
                      <w:szCs w:val="21"/>
                    </w:rPr>
                    <w:alias w:val="资产负债状况分析-项目金额本期比上期增减比例"/>
                    <w:tag w:val="_GBC_2068c5c6f41d42a4a69456c49ec2197f"/>
                    <w:id w:val="172826155"/>
                    <w:lock w:val="sdtLocked"/>
                  </w:sdtPr>
                  <w:sdtContent>
                    <w:tc>
                      <w:tcPr>
                        <w:tcW w:w="596" w:type="pct"/>
                      </w:tcPr>
                      <w:p w:rsidR="004D717F" w:rsidRPr="004D717F" w:rsidRDefault="004D717F" w:rsidP="004D717F">
                        <w:pPr>
                          <w:jc w:val="right"/>
                          <w:rPr>
                            <w:rStyle w:val="5Char"/>
                            <w:b w:val="0"/>
                            <w:szCs w:val="21"/>
                          </w:rPr>
                        </w:pPr>
                        <w:r w:rsidRPr="004D717F">
                          <w:rPr>
                            <w:rStyle w:val="5Char"/>
                            <w:rFonts w:hint="eastAsia"/>
                            <w:b w:val="0"/>
                            <w:szCs w:val="21"/>
                          </w:rPr>
                          <w:t>175.65</w:t>
                        </w:r>
                      </w:p>
                    </w:tc>
                  </w:sdtContent>
                </w:sdt>
                <w:sdt>
                  <w:sdtPr>
                    <w:rPr>
                      <w:rStyle w:val="5Char"/>
                      <w:rFonts w:hint="eastAsia"/>
                      <w:b w:val="0"/>
                      <w:szCs w:val="21"/>
                    </w:rPr>
                    <w:alias w:val="资产负债状况分析-情况说明"/>
                    <w:tag w:val="_GBC_54a5da91a80844168586be7700213b6c"/>
                    <w:id w:val="172826156"/>
                    <w:lock w:val="sdtLocked"/>
                  </w:sdtPr>
                  <w:sdtContent>
                    <w:tc>
                      <w:tcPr>
                        <w:tcW w:w="453" w:type="pct"/>
                      </w:tcPr>
                      <w:p w:rsidR="004D717F" w:rsidRPr="004D717F" w:rsidRDefault="004D717F" w:rsidP="004D717F">
                        <w:pPr>
                          <w:jc w:val="left"/>
                          <w:rPr>
                            <w:rStyle w:val="5Char"/>
                            <w:b w:val="0"/>
                            <w:szCs w:val="21"/>
                          </w:rPr>
                        </w:pPr>
                        <w:r w:rsidRPr="004D717F">
                          <w:rPr>
                            <w:rStyle w:val="5Char"/>
                            <w:rFonts w:hint="eastAsia"/>
                            <w:b w:val="0"/>
                            <w:szCs w:val="21"/>
                          </w:rPr>
                          <w:t>本期昭通华成水电开发有限公司应收云南水投牛栏江堰塞湖工程建设有限公司资产转让款所致</w:t>
                        </w:r>
                      </w:p>
                    </w:tc>
                  </w:sdtContent>
                </w:sdt>
              </w:tr>
            </w:sdtContent>
          </w:sdt>
          <w:sdt>
            <w:sdtPr>
              <w:rPr>
                <w:rStyle w:val="5Char"/>
                <w:rFonts w:hint="eastAsia"/>
                <w:b w:val="0"/>
                <w:szCs w:val="21"/>
              </w:rPr>
              <w:alias w:val="资产负债状况分析"/>
              <w:tag w:val="_TUP_815ebab5da7a4ba88d97b27a17b235f3"/>
              <w:id w:val="172826165"/>
              <w:lock w:val="sdtLocked"/>
            </w:sdtPr>
            <w:sdtContent>
              <w:tr w:rsidR="004D717F" w:rsidRPr="004D717F" w:rsidTr="004D717F">
                <w:trPr>
                  <w:trHeight w:val="135"/>
                </w:trPr>
                <w:sdt>
                  <w:sdtPr>
                    <w:rPr>
                      <w:rStyle w:val="5Char"/>
                      <w:rFonts w:hint="eastAsia"/>
                      <w:b w:val="0"/>
                      <w:szCs w:val="21"/>
                    </w:rPr>
                    <w:alias w:val="资产负债状况分析-项目名称"/>
                    <w:tag w:val="_GBC_8ff5415524eb4feb89ce189fb2c0c0c5"/>
                    <w:id w:val="172826158"/>
                    <w:lock w:val="sdtLocked"/>
                  </w:sdtPr>
                  <w:sdtContent>
                    <w:tc>
                      <w:tcPr>
                        <w:tcW w:w="711" w:type="pct"/>
                      </w:tcPr>
                      <w:p w:rsidR="004D717F" w:rsidRPr="004D717F" w:rsidRDefault="004D717F" w:rsidP="004D717F">
                        <w:pPr>
                          <w:rPr>
                            <w:rStyle w:val="5Char"/>
                            <w:b w:val="0"/>
                            <w:szCs w:val="21"/>
                          </w:rPr>
                        </w:pPr>
                        <w:r w:rsidRPr="004D717F">
                          <w:rPr>
                            <w:rStyle w:val="5Char"/>
                            <w:rFonts w:hint="eastAsia"/>
                            <w:b w:val="0"/>
                            <w:szCs w:val="21"/>
                          </w:rPr>
                          <w:t>其他流动资产</w:t>
                        </w:r>
                      </w:p>
                    </w:tc>
                  </w:sdtContent>
                </w:sdt>
                <w:sdt>
                  <w:sdtPr>
                    <w:rPr>
                      <w:rStyle w:val="5Char"/>
                      <w:rFonts w:hint="eastAsia"/>
                      <w:b w:val="0"/>
                      <w:szCs w:val="21"/>
                    </w:rPr>
                    <w:alias w:val="资产负债状况分析-项目金额"/>
                    <w:tag w:val="_GBC_e3452343f13042efacf15bd5769a81e8"/>
                    <w:id w:val="172826159"/>
                    <w:lock w:val="sdtLocked"/>
                  </w:sdtPr>
                  <w:sdtContent>
                    <w:tc>
                      <w:tcPr>
                        <w:tcW w:w="1048" w:type="pct"/>
                      </w:tcPr>
                      <w:p w:rsidR="004D717F" w:rsidRPr="004D717F" w:rsidRDefault="004D717F" w:rsidP="004D717F">
                        <w:pPr>
                          <w:jc w:val="right"/>
                          <w:rPr>
                            <w:rStyle w:val="5Char"/>
                            <w:b w:val="0"/>
                            <w:szCs w:val="21"/>
                          </w:rPr>
                        </w:pPr>
                        <w:r w:rsidRPr="004D717F">
                          <w:rPr>
                            <w:rStyle w:val="5Char"/>
                            <w:b w:val="0"/>
                            <w:szCs w:val="21"/>
                          </w:rPr>
                          <w:t>349,644,591.54</w:t>
                        </w:r>
                      </w:p>
                    </w:tc>
                  </w:sdtContent>
                </w:sdt>
                <w:sdt>
                  <w:sdtPr>
                    <w:rPr>
                      <w:rStyle w:val="5Char"/>
                      <w:rFonts w:hint="eastAsia"/>
                      <w:b w:val="0"/>
                      <w:szCs w:val="21"/>
                    </w:rPr>
                    <w:alias w:val="资产负债状况分析-项目金额占总资产的比例"/>
                    <w:tag w:val="_GBC_40f9998b01964fb0a8237e75fe5f6dba"/>
                    <w:id w:val="172826160"/>
                    <w:lock w:val="sdtLocked"/>
                  </w:sdtPr>
                  <w:sdtContent>
                    <w:tc>
                      <w:tcPr>
                        <w:tcW w:w="642" w:type="pct"/>
                      </w:tcPr>
                      <w:p w:rsidR="004D717F" w:rsidRPr="004D717F" w:rsidRDefault="004D717F" w:rsidP="004D717F">
                        <w:pPr>
                          <w:jc w:val="right"/>
                          <w:rPr>
                            <w:rStyle w:val="5Char"/>
                            <w:b w:val="0"/>
                            <w:szCs w:val="21"/>
                          </w:rPr>
                        </w:pPr>
                        <w:r w:rsidRPr="004D717F">
                          <w:rPr>
                            <w:rStyle w:val="5Char"/>
                            <w:rFonts w:hint="eastAsia"/>
                            <w:b w:val="0"/>
                            <w:szCs w:val="21"/>
                          </w:rPr>
                          <w:t>4.39</w:t>
                        </w:r>
                      </w:p>
                    </w:tc>
                  </w:sdtContent>
                </w:sdt>
                <w:sdt>
                  <w:sdtPr>
                    <w:rPr>
                      <w:rStyle w:val="5Char"/>
                      <w:rFonts w:hint="eastAsia"/>
                      <w:b w:val="0"/>
                      <w:szCs w:val="21"/>
                    </w:rPr>
                    <w:alias w:val="资产负债状况分析-项目金额"/>
                    <w:tag w:val="_GBC_02261cf349aa4e29849022c254d7009e"/>
                    <w:id w:val="172826161"/>
                    <w:lock w:val="sdtLocked"/>
                  </w:sdtPr>
                  <w:sdtContent>
                    <w:tc>
                      <w:tcPr>
                        <w:tcW w:w="932" w:type="pct"/>
                      </w:tcPr>
                      <w:p w:rsidR="004D717F" w:rsidRPr="004D717F" w:rsidRDefault="004D717F" w:rsidP="004D717F">
                        <w:pPr>
                          <w:jc w:val="right"/>
                          <w:rPr>
                            <w:rStyle w:val="5Char"/>
                            <w:b w:val="0"/>
                            <w:szCs w:val="21"/>
                          </w:rPr>
                        </w:pPr>
                        <w:r w:rsidRPr="004D717F">
                          <w:rPr>
                            <w:rStyle w:val="5Char"/>
                            <w:rFonts w:hint="eastAsia"/>
                            <w:b w:val="0"/>
                            <w:szCs w:val="21"/>
                          </w:rPr>
                          <w:t>71,185,588.79</w:t>
                        </w:r>
                      </w:p>
                    </w:tc>
                  </w:sdtContent>
                </w:sdt>
                <w:sdt>
                  <w:sdtPr>
                    <w:rPr>
                      <w:rStyle w:val="5Char"/>
                      <w:rFonts w:hint="eastAsia"/>
                      <w:b w:val="0"/>
                      <w:szCs w:val="21"/>
                    </w:rPr>
                    <w:alias w:val="资产负债状况分析-项目金额占总资产的比例"/>
                    <w:tag w:val="_GBC_cff85dc223f746ba8c36631c91fcda21"/>
                    <w:id w:val="172826162"/>
                    <w:lock w:val="sdtLocked"/>
                  </w:sdtPr>
                  <w:sdtContent>
                    <w:tc>
                      <w:tcPr>
                        <w:tcW w:w="618" w:type="pct"/>
                      </w:tcPr>
                      <w:p w:rsidR="004D717F" w:rsidRPr="004D717F" w:rsidRDefault="004D717F" w:rsidP="004D717F">
                        <w:pPr>
                          <w:jc w:val="right"/>
                          <w:rPr>
                            <w:rStyle w:val="5Char"/>
                            <w:b w:val="0"/>
                            <w:szCs w:val="21"/>
                          </w:rPr>
                        </w:pPr>
                        <w:r w:rsidRPr="004D717F">
                          <w:rPr>
                            <w:rStyle w:val="5Char"/>
                            <w:rFonts w:hint="eastAsia"/>
                            <w:b w:val="0"/>
                            <w:szCs w:val="21"/>
                          </w:rPr>
                          <w:t>1.10</w:t>
                        </w:r>
                      </w:p>
                    </w:tc>
                  </w:sdtContent>
                </w:sdt>
                <w:sdt>
                  <w:sdtPr>
                    <w:rPr>
                      <w:rStyle w:val="5Char"/>
                      <w:rFonts w:hint="eastAsia"/>
                      <w:b w:val="0"/>
                      <w:szCs w:val="21"/>
                    </w:rPr>
                    <w:alias w:val="资产负债状况分析-项目金额本期比上期增减比例"/>
                    <w:tag w:val="_GBC_2068c5c6f41d42a4a69456c49ec2197f"/>
                    <w:id w:val="172826163"/>
                    <w:lock w:val="sdtLocked"/>
                  </w:sdtPr>
                  <w:sdtContent>
                    <w:tc>
                      <w:tcPr>
                        <w:tcW w:w="596" w:type="pct"/>
                      </w:tcPr>
                      <w:p w:rsidR="004D717F" w:rsidRPr="004D717F" w:rsidRDefault="004D717F" w:rsidP="004D717F">
                        <w:pPr>
                          <w:jc w:val="right"/>
                          <w:rPr>
                            <w:rStyle w:val="5Char"/>
                            <w:b w:val="0"/>
                            <w:szCs w:val="21"/>
                          </w:rPr>
                        </w:pPr>
                        <w:r w:rsidRPr="004D717F">
                          <w:rPr>
                            <w:rStyle w:val="5Char"/>
                            <w:rFonts w:hint="eastAsia"/>
                            <w:b w:val="0"/>
                            <w:szCs w:val="21"/>
                          </w:rPr>
                          <w:t>391.17</w:t>
                        </w:r>
                      </w:p>
                    </w:tc>
                  </w:sdtContent>
                </w:sdt>
                <w:sdt>
                  <w:sdtPr>
                    <w:rPr>
                      <w:rStyle w:val="5Char"/>
                      <w:rFonts w:hint="eastAsia"/>
                      <w:b w:val="0"/>
                      <w:szCs w:val="21"/>
                    </w:rPr>
                    <w:alias w:val="资产负债状况分析-情况说明"/>
                    <w:tag w:val="_GBC_54a5da91a80844168586be7700213b6c"/>
                    <w:id w:val="172826164"/>
                    <w:lock w:val="sdtLocked"/>
                  </w:sdtPr>
                  <w:sdtContent>
                    <w:tc>
                      <w:tcPr>
                        <w:tcW w:w="453" w:type="pct"/>
                      </w:tcPr>
                      <w:p w:rsidR="004D717F" w:rsidRPr="004D717F" w:rsidRDefault="004D717F" w:rsidP="004D717F">
                        <w:pPr>
                          <w:jc w:val="left"/>
                          <w:rPr>
                            <w:rStyle w:val="5Char"/>
                            <w:b w:val="0"/>
                            <w:szCs w:val="21"/>
                          </w:rPr>
                        </w:pPr>
                        <w:r w:rsidRPr="004D717F">
                          <w:rPr>
                            <w:rStyle w:val="5Char"/>
                            <w:rFonts w:hint="eastAsia"/>
                            <w:b w:val="0"/>
                            <w:szCs w:val="21"/>
                          </w:rPr>
                          <w:t>本期银行理财产品</w:t>
                        </w:r>
                        <w:r w:rsidRPr="004D717F">
                          <w:rPr>
                            <w:rStyle w:val="5Char"/>
                            <w:rFonts w:hint="eastAsia"/>
                            <w:b w:val="0"/>
                            <w:szCs w:val="21"/>
                          </w:rPr>
                          <w:lastRenderedPageBreak/>
                          <w:t>及委托贷款增加所致 </w:t>
                        </w:r>
                      </w:p>
                    </w:tc>
                  </w:sdtContent>
                </w:sdt>
              </w:tr>
            </w:sdtContent>
          </w:sdt>
          <w:sdt>
            <w:sdtPr>
              <w:rPr>
                <w:rStyle w:val="5Char"/>
                <w:rFonts w:hint="eastAsia"/>
                <w:b w:val="0"/>
                <w:szCs w:val="21"/>
              </w:rPr>
              <w:alias w:val="资产负债状况分析"/>
              <w:tag w:val="_TUP_815ebab5da7a4ba88d97b27a17b235f3"/>
              <w:id w:val="172826173"/>
              <w:lock w:val="sdtLocked"/>
            </w:sdtPr>
            <w:sdtContent>
              <w:tr w:rsidR="004D717F" w:rsidRPr="004D717F" w:rsidTr="004D717F">
                <w:trPr>
                  <w:trHeight w:val="135"/>
                </w:trPr>
                <w:sdt>
                  <w:sdtPr>
                    <w:rPr>
                      <w:rStyle w:val="5Char"/>
                      <w:rFonts w:hint="eastAsia"/>
                      <w:b w:val="0"/>
                      <w:szCs w:val="21"/>
                    </w:rPr>
                    <w:alias w:val="资产负债状况分析-项目名称"/>
                    <w:tag w:val="_GBC_8ff5415524eb4feb89ce189fb2c0c0c5"/>
                    <w:id w:val="172826166"/>
                    <w:lock w:val="sdtLocked"/>
                  </w:sdtPr>
                  <w:sdtContent>
                    <w:tc>
                      <w:tcPr>
                        <w:tcW w:w="711" w:type="pct"/>
                      </w:tcPr>
                      <w:p w:rsidR="004D717F" w:rsidRPr="004D717F" w:rsidRDefault="004D717F" w:rsidP="004D717F">
                        <w:pPr>
                          <w:rPr>
                            <w:rStyle w:val="5Char"/>
                            <w:b w:val="0"/>
                            <w:szCs w:val="21"/>
                          </w:rPr>
                        </w:pPr>
                        <w:r w:rsidRPr="004D717F">
                          <w:rPr>
                            <w:rStyle w:val="5Char"/>
                            <w:rFonts w:hint="eastAsia"/>
                            <w:b w:val="0"/>
                            <w:szCs w:val="21"/>
                          </w:rPr>
                          <w:t>可供出售金融资产</w:t>
                        </w:r>
                      </w:p>
                    </w:tc>
                  </w:sdtContent>
                </w:sdt>
                <w:sdt>
                  <w:sdtPr>
                    <w:rPr>
                      <w:rStyle w:val="5Char"/>
                      <w:rFonts w:hint="eastAsia"/>
                      <w:b w:val="0"/>
                      <w:szCs w:val="21"/>
                    </w:rPr>
                    <w:alias w:val="资产负债状况分析-项目金额"/>
                    <w:tag w:val="_GBC_e3452343f13042efacf15bd5769a81e8"/>
                    <w:id w:val="172826167"/>
                    <w:lock w:val="sdtLocked"/>
                  </w:sdtPr>
                  <w:sdtContent>
                    <w:tc>
                      <w:tcPr>
                        <w:tcW w:w="1048" w:type="pct"/>
                      </w:tcPr>
                      <w:p w:rsidR="004D717F" w:rsidRPr="004D717F" w:rsidRDefault="004D717F" w:rsidP="004D717F">
                        <w:pPr>
                          <w:jc w:val="right"/>
                          <w:rPr>
                            <w:rStyle w:val="5Char"/>
                            <w:b w:val="0"/>
                            <w:szCs w:val="21"/>
                          </w:rPr>
                        </w:pPr>
                        <w:r w:rsidRPr="004D717F">
                          <w:rPr>
                            <w:rStyle w:val="5Char"/>
                            <w:rFonts w:hint="eastAsia"/>
                            <w:b w:val="0"/>
                            <w:szCs w:val="21"/>
                          </w:rPr>
                          <w:t>370,876,900.00</w:t>
                        </w:r>
                      </w:p>
                    </w:tc>
                  </w:sdtContent>
                </w:sdt>
                <w:sdt>
                  <w:sdtPr>
                    <w:rPr>
                      <w:rStyle w:val="5Char"/>
                      <w:rFonts w:hint="eastAsia"/>
                      <w:b w:val="0"/>
                      <w:szCs w:val="21"/>
                    </w:rPr>
                    <w:alias w:val="资产负债状况分析-项目金额占总资产的比例"/>
                    <w:tag w:val="_GBC_40f9998b01964fb0a8237e75fe5f6dba"/>
                    <w:id w:val="172826168"/>
                    <w:lock w:val="sdtLocked"/>
                  </w:sdtPr>
                  <w:sdtContent>
                    <w:tc>
                      <w:tcPr>
                        <w:tcW w:w="642" w:type="pct"/>
                      </w:tcPr>
                      <w:p w:rsidR="004D717F" w:rsidRPr="004D717F" w:rsidRDefault="004D717F" w:rsidP="004D717F">
                        <w:pPr>
                          <w:jc w:val="right"/>
                          <w:rPr>
                            <w:rStyle w:val="5Char"/>
                            <w:b w:val="0"/>
                            <w:szCs w:val="21"/>
                          </w:rPr>
                        </w:pPr>
                        <w:r w:rsidRPr="004D717F">
                          <w:rPr>
                            <w:rStyle w:val="5Char"/>
                            <w:rFonts w:hint="eastAsia"/>
                            <w:b w:val="0"/>
                            <w:szCs w:val="21"/>
                          </w:rPr>
                          <w:t>4.66</w:t>
                        </w:r>
                      </w:p>
                    </w:tc>
                  </w:sdtContent>
                </w:sdt>
                <w:sdt>
                  <w:sdtPr>
                    <w:rPr>
                      <w:rStyle w:val="5Char"/>
                      <w:rFonts w:hint="eastAsia"/>
                      <w:b w:val="0"/>
                      <w:szCs w:val="21"/>
                    </w:rPr>
                    <w:alias w:val="资产负债状况分析-项目金额"/>
                    <w:tag w:val="_GBC_02261cf349aa4e29849022c254d7009e"/>
                    <w:id w:val="172826169"/>
                    <w:lock w:val="sdtLocked"/>
                  </w:sdtPr>
                  <w:sdtContent>
                    <w:tc>
                      <w:tcPr>
                        <w:tcW w:w="932" w:type="pct"/>
                      </w:tcPr>
                      <w:p w:rsidR="004D717F" w:rsidRPr="004D717F" w:rsidRDefault="004D717F" w:rsidP="004D717F">
                        <w:pPr>
                          <w:jc w:val="right"/>
                          <w:rPr>
                            <w:rStyle w:val="5Char"/>
                            <w:b w:val="0"/>
                            <w:szCs w:val="21"/>
                          </w:rPr>
                        </w:pPr>
                        <w:r w:rsidRPr="004D717F">
                          <w:rPr>
                            <w:rStyle w:val="5Char"/>
                            <w:rFonts w:hint="eastAsia"/>
                            <w:b w:val="0"/>
                            <w:szCs w:val="21"/>
                          </w:rPr>
                          <w:t>121,837,100.00</w:t>
                        </w:r>
                      </w:p>
                    </w:tc>
                  </w:sdtContent>
                </w:sdt>
                <w:sdt>
                  <w:sdtPr>
                    <w:rPr>
                      <w:rStyle w:val="5Char"/>
                      <w:rFonts w:hint="eastAsia"/>
                      <w:b w:val="0"/>
                      <w:szCs w:val="21"/>
                    </w:rPr>
                    <w:alias w:val="资产负债状况分析-项目金额占总资产的比例"/>
                    <w:tag w:val="_GBC_cff85dc223f746ba8c36631c91fcda21"/>
                    <w:id w:val="172826170"/>
                    <w:lock w:val="sdtLocked"/>
                  </w:sdtPr>
                  <w:sdtContent>
                    <w:tc>
                      <w:tcPr>
                        <w:tcW w:w="618" w:type="pct"/>
                      </w:tcPr>
                      <w:p w:rsidR="004D717F" w:rsidRPr="004D717F" w:rsidRDefault="004D717F" w:rsidP="004D717F">
                        <w:pPr>
                          <w:jc w:val="right"/>
                          <w:rPr>
                            <w:rStyle w:val="5Char"/>
                            <w:b w:val="0"/>
                            <w:szCs w:val="21"/>
                          </w:rPr>
                        </w:pPr>
                        <w:r w:rsidRPr="004D717F">
                          <w:rPr>
                            <w:rStyle w:val="5Char"/>
                            <w:rFonts w:hint="eastAsia"/>
                            <w:b w:val="0"/>
                            <w:szCs w:val="21"/>
                          </w:rPr>
                          <w:t>1.89</w:t>
                        </w:r>
                      </w:p>
                    </w:tc>
                  </w:sdtContent>
                </w:sdt>
                <w:sdt>
                  <w:sdtPr>
                    <w:rPr>
                      <w:rStyle w:val="5Char"/>
                      <w:rFonts w:hint="eastAsia"/>
                      <w:b w:val="0"/>
                      <w:szCs w:val="21"/>
                    </w:rPr>
                    <w:alias w:val="资产负债状况分析-项目金额本期比上期增减比例"/>
                    <w:tag w:val="_GBC_2068c5c6f41d42a4a69456c49ec2197f"/>
                    <w:id w:val="172826171"/>
                    <w:lock w:val="sdtLocked"/>
                  </w:sdtPr>
                  <w:sdtContent>
                    <w:tc>
                      <w:tcPr>
                        <w:tcW w:w="596" w:type="pct"/>
                      </w:tcPr>
                      <w:p w:rsidR="004D717F" w:rsidRPr="004D717F" w:rsidRDefault="004D717F" w:rsidP="004D717F">
                        <w:pPr>
                          <w:jc w:val="right"/>
                          <w:rPr>
                            <w:rStyle w:val="5Char"/>
                            <w:b w:val="0"/>
                            <w:szCs w:val="21"/>
                          </w:rPr>
                        </w:pPr>
                        <w:r w:rsidRPr="004D717F">
                          <w:rPr>
                            <w:rStyle w:val="5Char"/>
                            <w:rFonts w:hint="eastAsia"/>
                            <w:b w:val="0"/>
                            <w:szCs w:val="21"/>
                          </w:rPr>
                          <w:t>204.40</w:t>
                        </w:r>
                      </w:p>
                    </w:tc>
                  </w:sdtContent>
                </w:sdt>
                <w:sdt>
                  <w:sdtPr>
                    <w:rPr>
                      <w:rStyle w:val="5Char"/>
                      <w:rFonts w:hint="eastAsia"/>
                      <w:b w:val="0"/>
                      <w:szCs w:val="21"/>
                    </w:rPr>
                    <w:alias w:val="资产负债状况分析-情况说明"/>
                    <w:tag w:val="_GBC_54a5da91a80844168586be7700213b6c"/>
                    <w:id w:val="172826172"/>
                    <w:lock w:val="sdtLocked"/>
                  </w:sdtPr>
                  <w:sdtContent>
                    <w:tc>
                      <w:tcPr>
                        <w:tcW w:w="453" w:type="pct"/>
                      </w:tcPr>
                      <w:p w:rsidR="004D717F" w:rsidRPr="004D717F" w:rsidRDefault="004D717F" w:rsidP="004D717F">
                        <w:pPr>
                          <w:jc w:val="left"/>
                          <w:rPr>
                            <w:rStyle w:val="5Char"/>
                            <w:b w:val="0"/>
                            <w:szCs w:val="21"/>
                          </w:rPr>
                        </w:pPr>
                        <w:r w:rsidRPr="004D717F">
                          <w:rPr>
                            <w:rStyle w:val="5Char"/>
                            <w:rFonts w:hint="eastAsia"/>
                            <w:b w:val="0"/>
                            <w:szCs w:val="21"/>
                          </w:rPr>
                          <w:t>本期深圳爱众资本管理有限公司新增对外投资所致 </w:t>
                        </w:r>
                      </w:p>
                    </w:tc>
                  </w:sdtContent>
                </w:sdt>
              </w:tr>
            </w:sdtContent>
          </w:sdt>
          <w:sdt>
            <w:sdtPr>
              <w:rPr>
                <w:rStyle w:val="5Char"/>
                <w:rFonts w:hint="eastAsia"/>
                <w:b w:val="0"/>
                <w:szCs w:val="21"/>
              </w:rPr>
              <w:alias w:val="资产负债状况分析"/>
              <w:tag w:val="_TUP_815ebab5da7a4ba88d97b27a17b235f3"/>
              <w:id w:val="172826181"/>
              <w:lock w:val="sdtLocked"/>
            </w:sdtPr>
            <w:sdtContent>
              <w:tr w:rsidR="004D717F" w:rsidRPr="004D717F" w:rsidTr="004D717F">
                <w:trPr>
                  <w:trHeight w:val="135"/>
                </w:trPr>
                <w:sdt>
                  <w:sdtPr>
                    <w:rPr>
                      <w:rStyle w:val="5Char"/>
                      <w:rFonts w:hint="eastAsia"/>
                      <w:b w:val="0"/>
                      <w:szCs w:val="21"/>
                    </w:rPr>
                    <w:alias w:val="资产负债状况分析-项目名称"/>
                    <w:tag w:val="_GBC_8ff5415524eb4feb89ce189fb2c0c0c5"/>
                    <w:id w:val="172826174"/>
                    <w:lock w:val="sdtLocked"/>
                  </w:sdtPr>
                  <w:sdtContent>
                    <w:tc>
                      <w:tcPr>
                        <w:tcW w:w="711" w:type="pct"/>
                      </w:tcPr>
                      <w:p w:rsidR="004D717F" w:rsidRPr="004D717F" w:rsidRDefault="004D717F" w:rsidP="004D717F">
                        <w:pPr>
                          <w:rPr>
                            <w:rStyle w:val="5Char"/>
                            <w:b w:val="0"/>
                            <w:szCs w:val="21"/>
                          </w:rPr>
                        </w:pPr>
                        <w:r w:rsidRPr="004D717F">
                          <w:rPr>
                            <w:rStyle w:val="5Char"/>
                            <w:rFonts w:hint="eastAsia"/>
                            <w:b w:val="0"/>
                            <w:szCs w:val="21"/>
                          </w:rPr>
                          <w:t>在建工程</w:t>
                        </w:r>
                      </w:p>
                    </w:tc>
                  </w:sdtContent>
                </w:sdt>
                <w:sdt>
                  <w:sdtPr>
                    <w:rPr>
                      <w:rStyle w:val="5Char"/>
                      <w:rFonts w:hint="eastAsia"/>
                      <w:b w:val="0"/>
                      <w:szCs w:val="21"/>
                    </w:rPr>
                    <w:alias w:val="资产负债状况分析-项目金额"/>
                    <w:tag w:val="_GBC_e3452343f13042efacf15bd5769a81e8"/>
                    <w:id w:val="172826175"/>
                    <w:lock w:val="sdtLocked"/>
                  </w:sdtPr>
                  <w:sdtContent>
                    <w:tc>
                      <w:tcPr>
                        <w:tcW w:w="1048" w:type="pct"/>
                      </w:tcPr>
                      <w:p w:rsidR="004D717F" w:rsidRPr="004D717F" w:rsidRDefault="004D717F" w:rsidP="004D717F">
                        <w:pPr>
                          <w:jc w:val="right"/>
                          <w:rPr>
                            <w:rStyle w:val="5Char"/>
                            <w:b w:val="0"/>
                            <w:szCs w:val="21"/>
                          </w:rPr>
                        </w:pPr>
                        <w:r w:rsidRPr="004D717F">
                          <w:rPr>
                            <w:rStyle w:val="5Char"/>
                            <w:b w:val="0"/>
                            <w:szCs w:val="21"/>
                          </w:rPr>
                          <w:t>396,433,598.43</w:t>
                        </w:r>
                      </w:p>
                    </w:tc>
                  </w:sdtContent>
                </w:sdt>
                <w:sdt>
                  <w:sdtPr>
                    <w:rPr>
                      <w:rStyle w:val="5Char"/>
                      <w:rFonts w:hint="eastAsia"/>
                      <w:b w:val="0"/>
                      <w:szCs w:val="21"/>
                    </w:rPr>
                    <w:alias w:val="资产负债状况分析-项目金额占总资产的比例"/>
                    <w:tag w:val="_GBC_40f9998b01964fb0a8237e75fe5f6dba"/>
                    <w:id w:val="172826176"/>
                    <w:lock w:val="sdtLocked"/>
                  </w:sdtPr>
                  <w:sdtContent>
                    <w:tc>
                      <w:tcPr>
                        <w:tcW w:w="642" w:type="pct"/>
                      </w:tcPr>
                      <w:p w:rsidR="004D717F" w:rsidRPr="004D717F" w:rsidRDefault="004D717F" w:rsidP="004D717F">
                        <w:pPr>
                          <w:jc w:val="right"/>
                          <w:rPr>
                            <w:rStyle w:val="5Char"/>
                            <w:b w:val="0"/>
                            <w:szCs w:val="21"/>
                          </w:rPr>
                        </w:pPr>
                        <w:r w:rsidRPr="004D717F">
                          <w:rPr>
                            <w:rStyle w:val="5Char"/>
                            <w:rFonts w:hint="eastAsia"/>
                            <w:b w:val="0"/>
                            <w:szCs w:val="21"/>
                          </w:rPr>
                          <w:t>4.98</w:t>
                        </w:r>
                      </w:p>
                    </w:tc>
                  </w:sdtContent>
                </w:sdt>
                <w:sdt>
                  <w:sdtPr>
                    <w:rPr>
                      <w:rStyle w:val="5Char"/>
                      <w:rFonts w:hint="eastAsia"/>
                      <w:b w:val="0"/>
                      <w:szCs w:val="21"/>
                    </w:rPr>
                    <w:alias w:val="资产负债状况分析-项目金额"/>
                    <w:tag w:val="_GBC_02261cf349aa4e29849022c254d7009e"/>
                    <w:id w:val="172826177"/>
                    <w:lock w:val="sdtLocked"/>
                  </w:sdtPr>
                  <w:sdtContent>
                    <w:tc>
                      <w:tcPr>
                        <w:tcW w:w="932" w:type="pct"/>
                      </w:tcPr>
                      <w:p w:rsidR="004D717F" w:rsidRPr="004D717F" w:rsidRDefault="004D717F" w:rsidP="004D717F">
                        <w:pPr>
                          <w:jc w:val="right"/>
                          <w:rPr>
                            <w:rStyle w:val="5Char"/>
                            <w:b w:val="0"/>
                            <w:szCs w:val="21"/>
                          </w:rPr>
                        </w:pPr>
                        <w:r w:rsidRPr="004D717F">
                          <w:rPr>
                            <w:rStyle w:val="5Char"/>
                            <w:rFonts w:hint="eastAsia"/>
                            <w:b w:val="0"/>
                            <w:szCs w:val="21"/>
                          </w:rPr>
                          <w:t>586,082,417.99</w:t>
                        </w:r>
                      </w:p>
                    </w:tc>
                  </w:sdtContent>
                </w:sdt>
                <w:sdt>
                  <w:sdtPr>
                    <w:rPr>
                      <w:rStyle w:val="5Char"/>
                      <w:rFonts w:hint="eastAsia"/>
                      <w:b w:val="0"/>
                      <w:szCs w:val="21"/>
                    </w:rPr>
                    <w:alias w:val="资产负债状况分析-项目金额占总资产的比例"/>
                    <w:tag w:val="_GBC_cff85dc223f746ba8c36631c91fcda21"/>
                    <w:id w:val="172826178"/>
                    <w:lock w:val="sdtLocked"/>
                  </w:sdtPr>
                  <w:sdtContent>
                    <w:tc>
                      <w:tcPr>
                        <w:tcW w:w="618" w:type="pct"/>
                      </w:tcPr>
                      <w:p w:rsidR="004D717F" w:rsidRPr="004D717F" w:rsidRDefault="004D717F" w:rsidP="004D717F">
                        <w:pPr>
                          <w:jc w:val="right"/>
                          <w:rPr>
                            <w:rStyle w:val="5Char"/>
                            <w:b w:val="0"/>
                            <w:szCs w:val="21"/>
                          </w:rPr>
                        </w:pPr>
                        <w:r w:rsidRPr="004D717F">
                          <w:rPr>
                            <w:rStyle w:val="5Char"/>
                            <w:rFonts w:hint="eastAsia"/>
                            <w:b w:val="0"/>
                            <w:szCs w:val="21"/>
                          </w:rPr>
                          <w:t>9.09</w:t>
                        </w:r>
                      </w:p>
                    </w:tc>
                  </w:sdtContent>
                </w:sdt>
                <w:sdt>
                  <w:sdtPr>
                    <w:rPr>
                      <w:rStyle w:val="5Char"/>
                      <w:rFonts w:hint="eastAsia"/>
                      <w:b w:val="0"/>
                      <w:szCs w:val="21"/>
                    </w:rPr>
                    <w:alias w:val="资产负债状况分析-项目金额本期比上期增减比例"/>
                    <w:tag w:val="_GBC_2068c5c6f41d42a4a69456c49ec2197f"/>
                    <w:id w:val="172826179"/>
                    <w:lock w:val="sdtLocked"/>
                  </w:sdtPr>
                  <w:sdtContent>
                    <w:tc>
                      <w:tcPr>
                        <w:tcW w:w="596" w:type="pct"/>
                      </w:tcPr>
                      <w:p w:rsidR="004D717F" w:rsidRPr="004D717F" w:rsidRDefault="004D717F" w:rsidP="004D717F">
                        <w:pPr>
                          <w:jc w:val="right"/>
                          <w:rPr>
                            <w:rStyle w:val="5Char"/>
                            <w:b w:val="0"/>
                            <w:szCs w:val="21"/>
                          </w:rPr>
                        </w:pPr>
                        <w:r w:rsidRPr="004D717F">
                          <w:rPr>
                            <w:rStyle w:val="5Char"/>
                            <w:rFonts w:hint="eastAsia"/>
                            <w:b w:val="0"/>
                            <w:szCs w:val="21"/>
                          </w:rPr>
                          <w:t>-32.36</w:t>
                        </w:r>
                      </w:p>
                    </w:tc>
                  </w:sdtContent>
                </w:sdt>
                <w:sdt>
                  <w:sdtPr>
                    <w:rPr>
                      <w:rStyle w:val="5Char"/>
                      <w:rFonts w:hint="eastAsia"/>
                      <w:b w:val="0"/>
                      <w:szCs w:val="21"/>
                    </w:rPr>
                    <w:alias w:val="资产负债状况分析-情况说明"/>
                    <w:tag w:val="_GBC_54a5da91a80844168586be7700213b6c"/>
                    <w:id w:val="172826180"/>
                    <w:lock w:val="sdtLocked"/>
                  </w:sdtPr>
                  <w:sdtContent>
                    <w:tc>
                      <w:tcPr>
                        <w:tcW w:w="453" w:type="pct"/>
                      </w:tcPr>
                      <w:p w:rsidR="004D717F" w:rsidRPr="004D717F" w:rsidRDefault="004D717F" w:rsidP="004D717F">
                        <w:pPr>
                          <w:jc w:val="left"/>
                          <w:rPr>
                            <w:rStyle w:val="5Char"/>
                            <w:b w:val="0"/>
                            <w:szCs w:val="21"/>
                          </w:rPr>
                        </w:pPr>
                        <w:r w:rsidRPr="004D717F">
                          <w:rPr>
                            <w:rStyle w:val="5Char"/>
                            <w:rFonts w:hint="eastAsia"/>
                            <w:b w:val="0"/>
                            <w:szCs w:val="21"/>
                          </w:rPr>
                          <w:t>本期泗洱河电站、农村电网工程等转固所致 </w:t>
                        </w:r>
                      </w:p>
                    </w:tc>
                  </w:sdtContent>
                </w:sdt>
              </w:tr>
            </w:sdtContent>
          </w:sdt>
          <w:sdt>
            <w:sdtPr>
              <w:rPr>
                <w:rStyle w:val="5Char"/>
                <w:rFonts w:hint="eastAsia"/>
                <w:b w:val="0"/>
                <w:szCs w:val="21"/>
              </w:rPr>
              <w:alias w:val="资产负债状况分析"/>
              <w:tag w:val="_TUP_815ebab5da7a4ba88d97b27a17b235f3"/>
              <w:id w:val="172826189"/>
              <w:lock w:val="sdtLocked"/>
            </w:sdtPr>
            <w:sdtContent>
              <w:tr w:rsidR="004D717F" w:rsidRPr="004D717F" w:rsidTr="004D717F">
                <w:trPr>
                  <w:trHeight w:val="135"/>
                </w:trPr>
                <w:sdt>
                  <w:sdtPr>
                    <w:rPr>
                      <w:rStyle w:val="5Char"/>
                      <w:rFonts w:hint="eastAsia"/>
                      <w:b w:val="0"/>
                      <w:szCs w:val="21"/>
                    </w:rPr>
                    <w:alias w:val="资产负债状况分析-项目名称"/>
                    <w:tag w:val="_GBC_8ff5415524eb4feb89ce189fb2c0c0c5"/>
                    <w:id w:val="172826182"/>
                    <w:lock w:val="sdtLocked"/>
                  </w:sdtPr>
                  <w:sdtContent>
                    <w:tc>
                      <w:tcPr>
                        <w:tcW w:w="711" w:type="pct"/>
                      </w:tcPr>
                      <w:p w:rsidR="004D717F" w:rsidRPr="004D717F" w:rsidRDefault="004D717F" w:rsidP="004D717F">
                        <w:pPr>
                          <w:rPr>
                            <w:rStyle w:val="5Char"/>
                            <w:b w:val="0"/>
                            <w:szCs w:val="21"/>
                          </w:rPr>
                        </w:pPr>
                        <w:r w:rsidRPr="004D717F">
                          <w:rPr>
                            <w:rStyle w:val="5Char"/>
                            <w:rFonts w:hint="eastAsia"/>
                            <w:b w:val="0"/>
                            <w:szCs w:val="21"/>
                          </w:rPr>
                          <w:t>工程物资</w:t>
                        </w:r>
                      </w:p>
                    </w:tc>
                  </w:sdtContent>
                </w:sdt>
                <w:sdt>
                  <w:sdtPr>
                    <w:rPr>
                      <w:rStyle w:val="5Char"/>
                      <w:rFonts w:hint="eastAsia"/>
                      <w:b w:val="0"/>
                      <w:szCs w:val="21"/>
                    </w:rPr>
                    <w:alias w:val="资产负债状况分析-项目金额"/>
                    <w:tag w:val="_GBC_e3452343f13042efacf15bd5769a81e8"/>
                    <w:id w:val="172826183"/>
                    <w:lock w:val="sdtLocked"/>
                  </w:sdtPr>
                  <w:sdtContent>
                    <w:tc>
                      <w:tcPr>
                        <w:tcW w:w="1048" w:type="pct"/>
                      </w:tcPr>
                      <w:p w:rsidR="004D717F" w:rsidRPr="004D717F" w:rsidRDefault="004D717F" w:rsidP="004D717F">
                        <w:pPr>
                          <w:jc w:val="right"/>
                          <w:rPr>
                            <w:rStyle w:val="5Char"/>
                            <w:b w:val="0"/>
                            <w:szCs w:val="21"/>
                          </w:rPr>
                        </w:pPr>
                        <w:r w:rsidRPr="004D717F">
                          <w:rPr>
                            <w:rStyle w:val="5Char"/>
                            <w:rFonts w:hint="eastAsia"/>
                            <w:b w:val="0"/>
                            <w:szCs w:val="21"/>
                          </w:rPr>
                          <w:t>7,100,877.95</w:t>
                        </w:r>
                      </w:p>
                    </w:tc>
                  </w:sdtContent>
                </w:sdt>
                <w:sdt>
                  <w:sdtPr>
                    <w:rPr>
                      <w:rStyle w:val="5Char"/>
                      <w:rFonts w:hint="eastAsia"/>
                      <w:b w:val="0"/>
                      <w:szCs w:val="21"/>
                    </w:rPr>
                    <w:alias w:val="资产负债状况分析-项目金额占总资产的比例"/>
                    <w:tag w:val="_GBC_40f9998b01964fb0a8237e75fe5f6dba"/>
                    <w:id w:val="172826184"/>
                    <w:lock w:val="sdtLocked"/>
                  </w:sdtPr>
                  <w:sdtContent>
                    <w:tc>
                      <w:tcPr>
                        <w:tcW w:w="642" w:type="pct"/>
                      </w:tcPr>
                      <w:p w:rsidR="004D717F" w:rsidRPr="004D717F" w:rsidRDefault="004D717F" w:rsidP="004D717F">
                        <w:pPr>
                          <w:jc w:val="right"/>
                          <w:rPr>
                            <w:rStyle w:val="5Char"/>
                            <w:b w:val="0"/>
                            <w:szCs w:val="21"/>
                          </w:rPr>
                        </w:pPr>
                        <w:r w:rsidRPr="004D717F">
                          <w:rPr>
                            <w:rStyle w:val="5Char"/>
                            <w:rFonts w:hint="eastAsia"/>
                            <w:b w:val="0"/>
                            <w:szCs w:val="21"/>
                          </w:rPr>
                          <w:t>0.09</w:t>
                        </w:r>
                      </w:p>
                    </w:tc>
                  </w:sdtContent>
                </w:sdt>
                <w:sdt>
                  <w:sdtPr>
                    <w:rPr>
                      <w:rStyle w:val="5Char"/>
                      <w:rFonts w:hint="eastAsia"/>
                      <w:b w:val="0"/>
                      <w:szCs w:val="21"/>
                    </w:rPr>
                    <w:alias w:val="资产负债状况分析-项目金额"/>
                    <w:tag w:val="_GBC_02261cf349aa4e29849022c254d7009e"/>
                    <w:id w:val="172826185"/>
                    <w:lock w:val="sdtLocked"/>
                  </w:sdtPr>
                  <w:sdtContent>
                    <w:tc>
                      <w:tcPr>
                        <w:tcW w:w="932" w:type="pct"/>
                      </w:tcPr>
                      <w:p w:rsidR="004D717F" w:rsidRPr="004D717F" w:rsidRDefault="004D717F" w:rsidP="004D717F">
                        <w:pPr>
                          <w:jc w:val="right"/>
                          <w:rPr>
                            <w:rStyle w:val="5Char"/>
                            <w:b w:val="0"/>
                            <w:szCs w:val="21"/>
                          </w:rPr>
                        </w:pPr>
                        <w:r w:rsidRPr="004D717F">
                          <w:rPr>
                            <w:rStyle w:val="5Char"/>
                            <w:rFonts w:hint="eastAsia"/>
                            <w:b w:val="0"/>
                            <w:szCs w:val="21"/>
                          </w:rPr>
                          <w:t>4,920,310.92</w:t>
                        </w:r>
                      </w:p>
                    </w:tc>
                  </w:sdtContent>
                </w:sdt>
                <w:sdt>
                  <w:sdtPr>
                    <w:rPr>
                      <w:rStyle w:val="5Char"/>
                      <w:rFonts w:hint="eastAsia"/>
                      <w:b w:val="0"/>
                      <w:szCs w:val="21"/>
                    </w:rPr>
                    <w:alias w:val="资产负债状况分析-项目金额占总资产的比例"/>
                    <w:tag w:val="_GBC_cff85dc223f746ba8c36631c91fcda21"/>
                    <w:id w:val="172826186"/>
                    <w:lock w:val="sdtLocked"/>
                  </w:sdtPr>
                  <w:sdtContent>
                    <w:tc>
                      <w:tcPr>
                        <w:tcW w:w="618" w:type="pct"/>
                      </w:tcPr>
                      <w:p w:rsidR="004D717F" w:rsidRPr="004D717F" w:rsidRDefault="004D717F" w:rsidP="004D717F">
                        <w:pPr>
                          <w:jc w:val="right"/>
                          <w:rPr>
                            <w:rStyle w:val="5Char"/>
                            <w:b w:val="0"/>
                            <w:szCs w:val="21"/>
                          </w:rPr>
                        </w:pPr>
                        <w:r w:rsidRPr="004D717F">
                          <w:rPr>
                            <w:rStyle w:val="5Char"/>
                            <w:rFonts w:hint="eastAsia"/>
                            <w:b w:val="0"/>
                            <w:szCs w:val="21"/>
                          </w:rPr>
                          <w:t>0.08</w:t>
                        </w:r>
                      </w:p>
                    </w:tc>
                  </w:sdtContent>
                </w:sdt>
                <w:sdt>
                  <w:sdtPr>
                    <w:rPr>
                      <w:rStyle w:val="5Char"/>
                      <w:rFonts w:hint="eastAsia"/>
                      <w:b w:val="0"/>
                      <w:szCs w:val="21"/>
                    </w:rPr>
                    <w:alias w:val="资产负债状况分析-项目金额本期比上期增减比例"/>
                    <w:tag w:val="_GBC_2068c5c6f41d42a4a69456c49ec2197f"/>
                    <w:id w:val="172826187"/>
                    <w:lock w:val="sdtLocked"/>
                  </w:sdtPr>
                  <w:sdtContent>
                    <w:tc>
                      <w:tcPr>
                        <w:tcW w:w="596" w:type="pct"/>
                      </w:tcPr>
                      <w:p w:rsidR="004D717F" w:rsidRPr="004D717F" w:rsidRDefault="004D717F" w:rsidP="004D717F">
                        <w:pPr>
                          <w:jc w:val="right"/>
                          <w:rPr>
                            <w:rStyle w:val="5Char"/>
                            <w:b w:val="0"/>
                            <w:szCs w:val="21"/>
                          </w:rPr>
                        </w:pPr>
                        <w:r w:rsidRPr="004D717F">
                          <w:rPr>
                            <w:rStyle w:val="5Char"/>
                            <w:rFonts w:hint="eastAsia"/>
                            <w:b w:val="0"/>
                            <w:szCs w:val="21"/>
                          </w:rPr>
                          <w:t>44.32</w:t>
                        </w:r>
                      </w:p>
                    </w:tc>
                  </w:sdtContent>
                </w:sdt>
                <w:sdt>
                  <w:sdtPr>
                    <w:rPr>
                      <w:rStyle w:val="5Char"/>
                      <w:rFonts w:hint="eastAsia"/>
                      <w:b w:val="0"/>
                      <w:szCs w:val="21"/>
                    </w:rPr>
                    <w:alias w:val="资产负债状况分析-情况说明"/>
                    <w:tag w:val="_GBC_54a5da91a80844168586be7700213b6c"/>
                    <w:id w:val="172826188"/>
                    <w:lock w:val="sdtLocked"/>
                  </w:sdtPr>
                  <w:sdtContent>
                    <w:tc>
                      <w:tcPr>
                        <w:tcW w:w="453" w:type="pct"/>
                      </w:tcPr>
                      <w:p w:rsidR="004D717F" w:rsidRPr="004D717F" w:rsidRDefault="004D717F" w:rsidP="004D717F">
                        <w:pPr>
                          <w:jc w:val="left"/>
                          <w:rPr>
                            <w:rStyle w:val="5Char"/>
                            <w:b w:val="0"/>
                            <w:szCs w:val="21"/>
                          </w:rPr>
                        </w:pPr>
                        <w:r w:rsidRPr="004D717F">
                          <w:rPr>
                            <w:rStyle w:val="5Char"/>
                            <w:rFonts w:hint="eastAsia"/>
                            <w:b w:val="0"/>
                            <w:szCs w:val="21"/>
                          </w:rPr>
                          <w:t>本期工程材料增加所致 </w:t>
                        </w:r>
                      </w:p>
                    </w:tc>
                  </w:sdtContent>
                </w:sdt>
              </w:tr>
            </w:sdtContent>
          </w:sdt>
          <w:sdt>
            <w:sdtPr>
              <w:rPr>
                <w:rStyle w:val="5Char"/>
                <w:rFonts w:hint="eastAsia"/>
                <w:b w:val="0"/>
                <w:szCs w:val="21"/>
              </w:rPr>
              <w:alias w:val="资产负债状况分析"/>
              <w:tag w:val="_TUP_815ebab5da7a4ba88d97b27a17b235f3"/>
              <w:id w:val="172826197"/>
              <w:lock w:val="sdtLocked"/>
            </w:sdtPr>
            <w:sdtContent>
              <w:tr w:rsidR="004D717F" w:rsidRPr="004D717F" w:rsidTr="004D717F">
                <w:trPr>
                  <w:trHeight w:val="135"/>
                </w:trPr>
                <w:sdt>
                  <w:sdtPr>
                    <w:rPr>
                      <w:rStyle w:val="5Char"/>
                      <w:rFonts w:hint="eastAsia"/>
                      <w:b w:val="0"/>
                      <w:szCs w:val="21"/>
                    </w:rPr>
                    <w:alias w:val="资产负债状况分析-项目名称"/>
                    <w:tag w:val="_GBC_8ff5415524eb4feb89ce189fb2c0c0c5"/>
                    <w:id w:val="172826190"/>
                    <w:lock w:val="sdtLocked"/>
                  </w:sdtPr>
                  <w:sdtContent>
                    <w:tc>
                      <w:tcPr>
                        <w:tcW w:w="711" w:type="pct"/>
                      </w:tcPr>
                      <w:p w:rsidR="004D717F" w:rsidRPr="004D717F" w:rsidRDefault="004D717F" w:rsidP="004D717F">
                        <w:pPr>
                          <w:rPr>
                            <w:rStyle w:val="5Char"/>
                            <w:b w:val="0"/>
                            <w:szCs w:val="21"/>
                          </w:rPr>
                        </w:pPr>
                        <w:r w:rsidRPr="004D717F">
                          <w:rPr>
                            <w:rStyle w:val="5Char"/>
                            <w:rFonts w:hint="eastAsia"/>
                            <w:b w:val="0"/>
                            <w:szCs w:val="21"/>
                          </w:rPr>
                          <w:t>无形资产</w:t>
                        </w:r>
                      </w:p>
                    </w:tc>
                  </w:sdtContent>
                </w:sdt>
                <w:sdt>
                  <w:sdtPr>
                    <w:rPr>
                      <w:rStyle w:val="5Char"/>
                      <w:rFonts w:hint="eastAsia"/>
                      <w:b w:val="0"/>
                      <w:szCs w:val="21"/>
                    </w:rPr>
                    <w:alias w:val="资产负债状况分析-项目金额"/>
                    <w:tag w:val="_GBC_e3452343f13042efacf15bd5769a81e8"/>
                    <w:id w:val="172826191"/>
                    <w:lock w:val="sdtLocked"/>
                  </w:sdtPr>
                  <w:sdtContent>
                    <w:tc>
                      <w:tcPr>
                        <w:tcW w:w="1048" w:type="pct"/>
                      </w:tcPr>
                      <w:p w:rsidR="004D717F" w:rsidRPr="004D717F" w:rsidRDefault="004D717F" w:rsidP="004D717F">
                        <w:pPr>
                          <w:jc w:val="right"/>
                          <w:rPr>
                            <w:rStyle w:val="5Char"/>
                            <w:b w:val="0"/>
                            <w:szCs w:val="21"/>
                          </w:rPr>
                        </w:pPr>
                        <w:r w:rsidRPr="004D717F">
                          <w:rPr>
                            <w:rStyle w:val="5Char"/>
                            <w:rFonts w:hint="eastAsia"/>
                            <w:b w:val="0"/>
                            <w:szCs w:val="21"/>
                          </w:rPr>
                          <w:t>199,378,520.87</w:t>
                        </w:r>
                      </w:p>
                    </w:tc>
                  </w:sdtContent>
                </w:sdt>
                <w:sdt>
                  <w:sdtPr>
                    <w:rPr>
                      <w:rStyle w:val="5Char"/>
                      <w:rFonts w:hint="eastAsia"/>
                      <w:b w:val="0"/>
                      <w:szCs w:val="21"/>
                    </w:rPr>
                    <w:alias w:val="资产负债状况分析-项目金额占总资产的比例"/>
                    <w:tag w:val="_GBC_40f9998b01964fb0a8237e75fe5f6dba"/>
                    <w:id w:val="172826192"/>
                    <w:lock w:val="sdtLocked"/>
                  </w:sdtPr>
                  <w:sdtContent>
                    <w:tc>
                      <w:tcPr>
                        <w:tcW w:w="642" w:type="pct"/>
                      </w:tcPr>
                      <w:p w:rsidR="004D717F" w:rsidRPr="004D717F" w:rsidRDefault="004D717F" w:rsidP="004D717F">
                        <w:pPr>
                          <w:jc w:val="right"/>
                          <w:rPr>
                            <w:rStyle w:val="5Char"/>
                            <w:b w:val="0"/>
                            <w:szCs w:val="21"/>
                          </w:rPr>
                        </w:pPr>
                        <w:r w:rsidRPr="004D717F">
                          <w:rPr>
                            <w:rStyle w:val="5Char"/>
                            <w:rFonts w:hint="eastAsia"/>
                            <w:b w:val="0"/>
                            <w:szCs w:val="21"/>
                          </w:rPr>
                          <w:t>2.50</w:t>
                        </w:r>
                      </w:p>
                    </w:tc>
                  </w:sdtContent>
                </w:sdt>
                <w:sdt>
                  <w:sdtPr>
                    <w:rPr>
                      <w:rStyle w:val="5Char"/>
                      <w:rFonts w:hint="eastAsia"/>
                      <w:b w:val="0"/>
                      <w:szCs w:val="21"/>
                    </w:rPr>
                    <w:alias w:val="资产负债状况分析-项目金额"/>
                    <w:tag w:val="_GBC_02261cf349aa4e29849022c254d7009e"/>
                    <w:id w:val="172826193"/>
                    <w:lock w:val="sdtLocked"/>
                  </w:sdtPr>
                  <w:sdtContent>
                    <w:tc>
                      <w:tcPr>
                        <w:tcW w:w="932" w:type="pct"/>
                      </w:tcPr>
                      <w:p w:rsidR="004D717F" w:rsidRPr="004D717F" w:rsidRDefault="004D717F" w:rsidP="004D717F">
                        <w:pPr>
                          <w:jc w:val="right"/>
                          <w:rPr>
                            <w:rStyle w:val="5Char"/>
                            <w:b w:val="0"/>
                            <w:szCs w:val="21"/>
                          </w:rPr>
                        </w:pPr>
                        <w:r w:rsidRPr="004D717F">
                          <w:rPr>
                            <w:rStyle w:val="5Char"/>
                            <w:rFonts w:hint="eastAsia"/>
                            <w:b w:val="0"/>
                            <w:szCs w:val="21"/>
                          </w:rPr>
                          <w:t>101,398,562.76</w:t>
                        </w:r>
                      </w:p>
                    </w:tc>
                  </w:sdtContent>
                </w:sdt>
                <w:sdt>
                  <w:sdtPr>
                    <w:rPr>
                      <w:rStyle w:val="5Char"/>
                      <w:rFonts w:hint="eastAsia"/>
                      <w:b w:val="0"/>
                      <w:szCs w:val="21"/>
                    </w:rPr>
                    <w:alias w:val="资产负债状况分析-项目金额占总资产的比例"/>
                    <w:tag w:val="_GBC_cff85dc223f746ba8c36631c91fcda21"/>
                    <w:id w:val="172826194"/>
                    <w:lock w:val="sdtLocked"/>
                  </w:sdtPr>
                  <w:sdtContent>
                    <w:tc>
                      <w:tcPr>
                        <w:tcW w:w="618" w:type="pct"/>
                      </w:tcPr>
                      <w:p w:rsidR="004D717F" w:rsidRPr="004D717F" w:rsidRDefault="004D717F" w:rsidP="004D717F">
                        <w:pPr>
                          <w:jc w:val="right"/>
                          <w:rPr>
                            <w:rStyle w:val="5Char"/>
                            <w:b w:val="0"/>
                            <w:szCs w:val="21"/>
                          </w:rPr>
                        </w:pPr>
                        <w:r w:rsidRPr="004D717F">
                          <w:rPr>
                            <w:rStyle w:val="5Char"/>
                            <w:rFonts w:hint="eastAsia"/>
                            <w:b w:val="0"/>
                            <w:szCs w:val="21"/>
                          </w:rPr>
                          <w:t>1.57</w:t>
                        </w:r>
                      </w:p>
                    </w:tc>
                  </w:sdtContent>
                </w:sdt>
                <w:sdt>
                  <w:sdtPr>
                    <w:rPr>
                      <w:rStyle w:val="5Char"/>
                      <w:rFonts w:hint="eastAsia"/>
                      <w:b w:val="0"/>
                      <w:szCs w:val="21"/>
                    </w:rPr>
                    <w:alias w:val="资产负债状况分析-项目金额本期比上期增减比例"/>
                    <w:tag w:val="_GBC_2068c5c6f41d42a4a69456c49ec2197f"/>
                    <w:id w:val="172826195"/>
                    <w:lock w:val="sdtLocked"/>
                  </w:sdtPr>
                  <w:sdtContent>
                    <w:tc>
                      <w:tcPr>
                        <w:tcW w:w="596" w:type="pct"/>
                      </w:tcPr>
                      <w:p w:rsidR="004D717F" w:rsidRPr="004D717F" w:rsidRDefault="004D717F" w:rsidP="004D717F">
                        <w:pPr>
                          <w:jc w:val="right"/>
                          <w:rPr>
                            <w:rStyle w:val="5Char"/>
                            <w:b w:val="0"/>
                            <w:szCs w:val="21"/>
                          </w:rPr>
                        </w:pPr>
                        <w:r w:rsidRPr="004D717F">
                          <w:rPr>
                            <w:rStyle w:val="5Char"/>
                            <w:rFonts w:hint="eastAsia"/>
                            <w:b w:val="0"/>
                            <w:szCs w:val="21"/>
                          </w:rPr>
                          <w:t>96.63</w:t>
                        </w:r>
                      </w:p>
                    </w:tc>
                  </w:sdtContent>
                </w:sdt>
                <w:sdt>
                  <w:sdtPr>
                    <w:rPr>
                      <w:rStyle w:val="5Char"/>
                      <w:rFonts w:hint="eastAsia"/>
                      <w:b w:val="0"/>
                      <w:szCs w:val="21"/>
                    </w:rPr>
                    <w:alias w:val="资产负债状况分析-情况说明"/>
                    <w:tag w:val="_GBC_54a5da91a80844168586be7700213b6c"/>
                    <w:id w:val="172826196"/>
                    <w:lock w:val="sdtLocked"/>
                  </w:sdtPr>
                  <w:sdtContent>
                    <w:tc>
                      <w:tcPr>
                        <w:tcW w:w="453" w:type="pct"/>
                      </w:tcPr>
                      <w:p w:rsidR="004D717F" w:rsidRPr="004D717F" w:rsidRDefault="004D717F" w:rsidP="004D717F">
                        <w:pPr>
                          <w:jc w:val="left"/>
                          <w:rPr>
                            <w:rStyle w:val="5Char"/>
                            <w:b w:val="0"/>
                            <w:szCs w:val="21"/>
                          </w:rPr>
                        </w:pPr>
                        <w:r w:rsidRPr="004D717F">
                          <w:rPr>
                            <w:rStyle w:val="5Char"/>
                            <w:rFonts w:hint="eastAsia"/>
                            <w:b w:val="0"/>
                            <w:szCs w:val="21"/>
                          </w:rPr>
                          <w:t>本期新增土地使用权所致 </w:t>
                        </w:r>
                      </w:p>
                    </w:tc>
                  </w:sdtContent>
                </w:sdt>
              </w:tr>
            </w:sdtContent>
          </w:sdt>
          <w:sdt>
            <w:sdtPr>
              <w:rPr>
                <w:rStyle w:val="5Char"/>
                <w:rFonts w:hint="eastAsia"/>
                <w:b w:val="0"/>
                <w:szCs w:val="21"/>
              </w:rPr>
              <w:alias w:val="资产负债状况分析"/>
              <w:tag w:val="_TUP_815ebab5da7a4ba88d97b27a17b235f3"/>
              <w:id w:val="172826205"/>
              <w:lock w:val="sdtLocked"/>
            </w:sdtPr>
            <w:sdtContent>
              <w:tr w:rsidR="004D717F" w:rsidRPr="004D717F" w:rsidTr="004D717F">
                <w:trPr>
                  <w:trHeight w:val="135"/>
                </w:trPr>
                <w:sdt>
                  <w:sdtPr>
                    <w:rPr>
                      <w:rStyle w:val="5Char"/>
                      <w:rFonts w:hint="eastAsia"/>
                      <w:b w:val="0"/>
                      <w:szCs w:val="21"/>
                    </w:rPr>
                    <w:alias w:val="资产负债状况分析-项目名称"/>
                    <w:tag w:val="_GBC_8ff5415524eb4feb89ce189fb2c0c0c5"/>
                    <w:id w:val="172826198"/>
                    <w:lock w:val="sdtLocked"/>
                  </w:sdtPr>
                  <w:sdtContent>
                    <w:tc>
                      <w:tcPr>
                        <w:tcW w:w="711" w:type="pct"/>
                      </w:tcPr>
                      <w:p w:rsidR="004D717F" w:rsidRPr="004D717F" w:rsidRDefault="004D717F" w:rsidP="004D717F">
                        <w:pPr>
                          <w:rPr>
                            <w:rStyle w:val="5Char"/>
                            <w:b w:val="0"/>
                            <w:szCs w:val="21"/>
                          </w:rPr>
                        </w:pPr>
                        <w:r w:rsidRPr="004D717F">
                          <w:rPr>
                            <w:rStyle w:val="5Char"/>
                            <w:rFonts w:hint="eastAsia"/>
                            <w:b w:val="0"/>
                            <w:szCs w:val="21"/>
                          </w:rPr>
                          <w:t>递延所得税资产</w:t>
                        </w:r>
                      </w:p>
                    </w:tc>
                  </w:sdtContent>
                </w:sdt>
                <w:sdt>
                  <w:sdtPr>
                    <w:rPr>
                      <w:rStyle w:val="5Char"/>
                      <w:rFonts w:hint="eastAsia"/>
                      <w:b w:val="0"/>
                      <w:szCs w:val="21"/>
                    </w:rPr>
                    <w:alias w:val="资产负债状况分析-项目金额"/>
                    <w:tag w:val="_GBC_e3452343f13042efacf15bd5769a81e8"/>
                    <w:id w:val="172826199"/>
                    <w:lock w:val="sdtLocked"/>
                  </w:sdtPr>
                  <w:sdtContent>
                    <w:tc>
                      <w:tcPr>
                        <w:tcW w:w="1048" w:type="pct"/>
                      </w:tcPr>
                      <w:p w:rsidR="004D717F" w:rsidRPr="004D717F" w:rsidRDefault="004D717F" w:rsidP="004D717F">
                        <w:pPr>
                          <w:jc w:val="right"/>
                          <w:rPr>
                            <w:rStyle w:val="5Char"/>
                            <w:b w:val="0"/>
                            <w:szCs w:val="21"/>
                          </w:rPr>
                        </w:pPr>
                        <w:r w:rsidRPr="004D717F">
                          <w:rPr>
                            <w:rStyle w:val="5Char"/>
                            <w:rFonts w:hint="eastAsia"/>
                            <w:b w:val="0"/>
                            <w:szCs w:val="21"/>
                          </w:rPr>
                          <w:t>9,883,878.64</w:t>
                        </w:r>
                      </w:p>
                    </w:tc>
                  </w:sdtContent>
                </w:sdt>
                <w:sdt>
                  <w:sdtPr>
                    <w:rPr>
                      <w:rStyle w:val="5Char"/>
                      <w:rFonts w:hint="eastAsia"/>
                      <w:b w:val="0"/>
                      <w:szCs w:val="21"/>
                    </w:rPr>
                    <w:alias w:val="资产负债状况分析-项目金额占总资产的比例"/>
                    <w:tag w:val="_GBC_40f9998b01964fb0a8237e75fe5f6dba"/>
                    <w:id w:val="172826200"/>
                    <w:lock w:val="sdtLocked"/>
                  </w:sdtPr>
                  <w:sdtContent>
                    <w:tc>
                      <w:tcPr>
                        <w:tcW w:w="642" w:type="pct"/>
                      </w:tcPr>
                      <w:p w:rsidR="004D717F" w:rsidRPr="004D717F" w:rsidRDefault="004D717F" w:rsidP="004D717F">
                        <w:pPr>
                          <w:jc w:val="right"/>
                          <w:rPr>
                            <w:rStyle w:val="5Char"/>
                            <w:b w:val="0"/>
                            <w:szCs w:val="21"/>
                          </w:rPr>
                        </w:pPr>
                        <w:r w:rsidRPr="004D717F">
                          <w:rPr>
                            <w:rStyle w:val="5Char"/>
                            <w:rFonts w:hint="eastAsia"/>
                            <w:b w:val="0"/>
                            <w:szCs w:val="21"/>
                          </w:rPr>
                          <w:t>0.12</w:t>
                        </w:r>
                      </w:p>
                    </w:tc>
                  </w:sdtContent>
                </w:sdt>
                <w:sdt>
                  <w:sdtPr>
                    <w:rPr>
                      <w:rStyle w:val="5Char"/>
                      <w:rFonts w:hint="eastAsia"/>
                      <w:b w:val="0"/>
                      <w:szCs w:val="21"/>
                    </w:rPr>
                    <w:alias w:val="资产负债状况分析-项目金额"/>
                    <w:tag w:val="_GBC_02261cf349aa4e29849022c254d7009e"/>
                    <w:id w:val="172826201"/>
                    <w:lock w:val="sdtLocked"/>
                  </w:sdtPr>
                  <w:sdtContent>
                    <w:tc>
                      <w:tcPr>
                        <w:tcW w:w="932" w:type="pct"/>
                      </w:tcPr>
                      <w:p w:rsidR="004D717F" w:rsidRPr="004D717F" w:rsidRDefault="004D717F" w:rsidP="004D717F">
                        <w:pPr>
                          <w:jc w:val="right"/>
                          <w:rPr>
                            <w:rStyle w:val="5Char"/>
                            <w:b w:val="0"/>
                            <w:szCs w:val="21"/>
                          </w:rPr>
                        </w:pPr>
                        <w:r w:rsidRPr="004D717F">
                          <w:rPr>
                            <w:rStyle w:val="5Char"/>
                            <w:rFonts w:hint="eastAsia"/>
                            <w:b w:val="0"/>
                            <w:szCs w:val="21"/>
                          </w:rPr>
                          <w:t>7,402,347.75</w:t>
                        </w:r>
                      </w:p>
                    </w:tc>
                  </w:sdtContent>
                </w:sdt>
                <w:sdt>
                  <w:sdtPr>
                    <w:rPr>
                      <w:rStyle w:val="5Char"/>
                      <w:rFonts w:hint="eastAsia"/>
                      <w:b w:val="0"/>
                      <w:szCs w:val="21"/>
                    </w:rPr>
                    <w:alias w:val="资产负债状况分析-项目金额占总资产的比例"/>
                    <w:tag w:val="_GBC_cff85dc223f746ba8c36631c91fcda21"/>
                    <w:id w:val="172826202"/>
                    <w:lock w:val="sdtLocked"/>
                  </w:sdtPr>
                  <w:sdtContent>
                    <w:tc>
                      <w:tcPr>
                        <w:tcW w:w="618" w:type="pct"/>
                      </w:tcPr>
                      <w:p w:rsidR="004D717F" w:rsidRPr="004D717F" w:rsidRDefault="004D717F" w:rsidP="004D717F">
                        <w:pPr>
                          <w:jc w:val="right"/>
                          <w:rPr>
                            <w:rStyle w:val="5Char"/>
                            <w:b w:val="0"/>
                            <w:szCs w:val="21"/>
                          </w:rPr>
                        </w:pPr>
                        <w:r w:rsidRPr="004D717F">
                          <w:rPr>
                            <w:rStyle w:val="5Char"/>
                            <w:rFonts w:hint="eastAsia"/>
                            <w:b w:val="0"/>
                            <w:szCs w:val="21"/>
                          </w:rPr>
                          <w:t>0.11</w:t>
                        </w:r>
                      </w:p>
                    </w:tc>
                  </w:sdtContent>
                </w:sdt>
                <w:sdt>
                  <w:sdtPr>
                    <w:rPr>
                      <w:rStyle w:val="5Char"/>
                      <w:rFonts w:hint="eastAsia"/>
                      <w:b w:val="0"/>
                      <w:szCs w:val="21"/>
                    </w:rPr>
                    <w:alias w:val="资产负债状况分析-项目金额本期比上期增减比例"/>
                    <w:tag w:val="_GBC_2068c5c6f41d42a4a69456c49ec2197f"/>
                    <w:id w:val="172826203"/>
                    <w:lock w:val="sdtLocked"/>
                  </w:sdtPr>
                  <w:sdtContent>
                    <w:tc>
                      <w:tcPr>
                        <w:tcW w:w="596" w:type="pct"/>
                      </w:tcPr>
                      <w:p w:rsidR="004D717F" w:rsidRPr="004D717F" w:rsidRDefault="004D717F" w:rsidP="004D717F">
                        <w:pPr>
                          <w:jc w:val="right"/>
                          <w:rPr>
                            <w:rStyle w:val="5Char"/>
                            <w:b w:val="0"/>
                            <w:szCs w:val="21"/>
                          </w:rPr>
                        </w:pPr>
                        <w:r w:rsidRPr="004D717F">
                          <w:rPr>
                            <w:rStyle w:val="5Char"/>
                            <w:rFonts w:hint="eastAsia"/>
                            <w:b w:val="0"/>
                            <w:szCs w:val="21"/>
                          </w:rPr>
                          <w:t>33.52</w:t>
                        </w:r>
                      </w:p>
                    </w:tc>
                  </w:sdtContent>
                </w:sdt>
                <w:sdt>
                  <w:sdtPr>
                    <w:rPr>
                      <w:rStyle w:val="5Char"/>
                      <w:rFonts w:hint="eastAsia"/>
                      <w:b w:val="0"/>
                      <w:szCs w:val="21"/>
                    </w:rPr>
                    <w:alias w:val="资产负债状况分析-情况说明"/>
                    <w:tag w:val="_GBC_54a5da91a80844168586be7700213b6c"/>
                    <w:id w:val="172826204"/>
                    <w:lock w:val="sdtLocked"/>
                  </w:sdtPr>
                  <w:sdtContent>
                    <w:tc>
                      <w:tcPr>
                        <w:tcW w:w="453" w:type="pct"/>
                      </w:tcPr>
                      <w:p w:rsidR="004D717F" w:rsidRPr="004D717F" w:rsidRDefault="004D717F" w:rsidP="004D717F">
                        <w:pPr>
                          <w:jc w:val="left"/>
                          <w:rPr>
                            <w:rStyle w:val="5Char"/>
                            <w:b w:val="0"/>
                            <w:szCs w:val="21"/>
                          </w:rPr>
                        </w:pPr>
                        <w:r w:rsidRPr="004D717F">
                          <w:rPr>
                            <w:rStyle w:val="5Char"/>
                            <w:rFonts w:hint="eastAsia"/>
                            <w:b w:val="0"/>
                            <w:szCs w:val="21"/>
                          </w:rPr>
                          <w:t>本期资产减值准备增加</w:t>
                        </w:r>
                        <w:r w:rsidRPr="004D717F">
                          <w:rPr>
                            <w:rStyle w:val="5Char"/>
                            <w:rFonts w:hint="eastAsia"/>
                            <w:b w:val="0"/>
                            <w:szCs w:val="21"/>
                          </w:rPr>
                          <w:lastRenderedPageBreak/>
                          <w:t>所致</w:t>
                        </w:r>
                      </w:p>
                    </w:tc>
                  </w:sdtContent>
                </w:sdt>
              </w:tr>
            </w:sdtContent>
          </w:sdt>
          <w:sdt>
            <w:sdtPr>
              <w:rPr>
                <w:rStyle w:val="5Char"/>
                <w:rFonts w:hint="eastAsia"/>
                <w:b w:val="0"/>
                <w:szCs w:val="21"/>
              </w:rPr>
              <w:alias w:val="资产负债状况分析"/>
              <w:tag w:val="_TUP_815ebab5da7a4ba88d97b27a17b235f3"/>
              <w:id w:val="172826213"/>
              <w:lock w:val="sdtLocked"/>
            </w:sdtPr>
            <w:sdtContent>
              <w:tr w:rsidR="004D717F" w:rsidRPr="004D717F" w:rsidTr="004D717F">
                <w:trPr>
                  <w:trHeight w:val="135"/>
                </w:trPr>
                <w:sdt>
                  <w:sdtPr>
                    <w:rPr>
                      <w:rStyle w:val="5Char"/>
                      <w:rFonts w:hint="eastAsia"/>
                      <w:b w:val="0"/>
                      <w:szCs w:val="21"/>
                    </w:rPr>
                    <w:alias w:val="资产负债状况分析-项目名称"/>
                    <w:tag w:val="_GBC_8ff5415524eb4feb89ce189fb2c0c0c5"/>
                    <w:id w:val="172826206"/>
                    <w:lock w:val="sdtLocked"/>
                  </w:sdtPr>
                  <w:sdtContent>
                    <w:tc>
                      <w:tcPr>
                        <w:tcW w:w="711" w:type="pct"/>
                      </w:tcPr>
                      <w:p w:rsidR="004D717F" w:rsidRPr="004D717F" w:rsidRDefault="004D717F" w:rsidP="004D717F">
                        <w:pPr>
                          <w:rPr>
                            <w:rStyle w:val="5Char"/>
                            <w:b w:val="0"/>
                            <w:szCs w:val="21"/>
                          </w:rPr>
                        </w:pPr>
                        <w:r w:rsidRPr="004D717F">
                          <w:rPr>
                            <w:rStyle w:val="5Char"/>
                            <w:rFonts w:hint="eastAsia"/>
                            <w:b w:val="0"/>
                            <w:szCs w:val="21"/>
                          </w:rPr>
                          <w:t>其他非流动资产</w:t>
                        </w:r>
                      </w:p>
                    </w:tc>
                  </w:sdtContent>
                </w:sdt>
                <w:sdt>
                  <w:sdtPr>
                    <w:rPr>
                      <w:rStyle w:val="5Char"/>
                      <w:rFonts w:hint="eastAsia"/>
                      <w:b w:val="0"/>
                      <w:szCs w:val="21"/>
                    </w:rPr>
                    <w:alias w:val="资产负债状况分析-项目金额"/>
                    <w:tag w:val="_GBC_e3452343f13042efacf15bd5769a81e8"/>
                    <w:id w:val="172826207"/>
                    <w:lock w:val="sdtLocked"/>
                  </w:sdtPr>
                  <w:sdtContent>
                    <w:tc>
                      <w:tcPr>
                        <w:tcW w:w="1048" w:type="pct"/>
                      </w:tcPr>
                      <w:p w:rsidR="004D717F" w:rsidRPr="004D717F" w:rsidRDefault="004D717F" w:rsidP="004D717F">
                        <w:pPr>
                          <w:jc w:val="right"/>
                          <w:rPr>
                            <w:rStyle w:val="5Char"/>
                            <w:b w:val="0"/>
                            <w:szCs w:val="21"/>
                          </w:rPr>
                        </w:pPr>
                        <w:r w:rsidRPr="004D717F">
                          <w:rPr>
                            <w:rStyle w:val="5Char"/>
                            <w:rFonts w:hint="eastAsia"/>
                            <w:b w:val="0"/>
                            <w:szCs w:val="21"/>
                          </w:rPr>
                          <w:t>34,699,822.38</w:t>
                        </w:r>
                      </w:p>
                    </w:tc>
                  </w:sdtContent>
                </w:sdt>
                <w:sdt>
                  <w:sdtPr>
                    <w:rPr>
                      <w:rStyle w:val="5Char"/>
                      <w:rFonts w:hint="eastAsia"/>
                      <w:b w:val="0"/>
                      <w:szCs w:val="21"/>
                    </w:rPr>
                    <w:alias w:val="资产负债状况分析-项目金额占总资产的比例"/>
                    <w:tag w:val="_GBC_40f9998b01964fb0a8237e75fe5f6dba"/>
                    <w:id w:val="172826208"/>
                    <w:lock w:val="sdtLocked"/>
                  </w:sdtPr>
                  <w:sdtContent>
                    <w:tc>
                      <w:tcPr>
                        <w:tcW w:w="642" w:type="pct"/>
                      </w:tcPr>
                      <w:p w:rsidR="004D717F" w:rsidRPr="004D717F" w:rsidRDefault="004D717F" w:rsidP="004D717F">
                        <w:pPr>
                          <w:jc w:val="right"/>
                          <w:rPr>
                            <w:rStyle w:val="5Char"/>
                            <w:b w:val="0"/>
                            <w:szCs w:val="21"/>
                          </w:rPr>
                        </w:pPr>
                        <w:r w:rsidRPr="004D717F">
                          <w:rPr>
                            <w:rStyle w:val="5Char"/>
                            <w:rFonts w:hint="eastAsia"/>
                            <w:b w:val="0"/>
                            <w:szCs w:val="21"/>
                          </w:rPr>
                          <w:t>0.44</w:t>
                        </w:r>
                      </w:p>
                    </w:tc>
                  </w:sdtContent>
                </w:sdt>
                <w:sdt>
                  <w:sdtPr>
                    <w:rPr>
                      <w:rStyle w:val="5Char"/>
                      <w:rFonts w:hint="eastAsia"/>
                      <w:b w:val="0"/>
                      <w:szCs w:val="21"/>
                    </w:rPr>
                    <w:alias w:val="资产负债状况分析-项目金额"/>
                    <w:tag w:val="_GBC_02261cf349aa4e29849022c254d7009e"/>
                    <w:id w:val="172826209"/>
                    <w:lock w:val="sdtLocked"/>
                  </w:sdtPr>
                  <w:sdtContent>
                    <w:tc>
                      <w:tcPr>
                        <w:tcW w:w="932" w:type="pct"/>
                      </w:tcPr>
                      <w:p w:rsidR="004D717F" w:rsidRPr="004D717F" w:rsidRDefault="004D717F" w:rsidP="004D717F">
                        <w:pPr>
                          <w:jc w:val="right"/>
                          <w:rPr>
                            <w:rStyle w:val="5Char"/>
                            <w:b w:val="0"/>
                            <w:szCs w:val="21"/>
                          </w:rPr>
                        </w:pPr>
                        <w:r w:rsidRPr="004D717F">
                          <w:rPr>
                            <w:rStyle w:val="5Char"/>
                            <w:rFonts w:hint="eastAsia"/>
                            <w:b w:val="0"/>
                            <w:szCs w:val="21"/>
                          </w:rPr>
                          <w:t>275,238,851.29</w:t>
                        </w:r>
                      </w:p>
                    </w:tc>
                  </w:sdtContent>
                </w:sdt>
                <w:sdt>
                  <w:sdtPr>
                    <w:rPr>
                      <w:rStyle w:val="5Char"/>
                      <w:rFonts w:hint="eastAsia"/>
                      <w:b w:val="0"/>
                      <w:szCs w:val="21"/>
                    </w:rPr>
                    <w:alias w:val="资产负债状况分析-项目金额占总资产的比例"/>
                    <w:tag w:val="_GBC_cff85dc223f746ba8c36631c91fcda21"/>
                    <w:id w:val="172826210"/>
                    <w:lock w:val="sdtLocked"/>
                  </w:sdtPr>
                  <w:sdtContent>
                    <w:tc>
                      <w:tcPr>
                        <w:tcW w:w="618" w:type="pct"/>
                      </w:tcPr>
                      <w:p w:rsidR="004D717F" w:rsidRPr="004D717F" w:rsidRDefault="004D717F" w:rsidP="004D717F">
                        <w:pPr>
                          <w:jc w:val="right"/>
                          <w:rPr>
                            <w:rStyle w:val="5Char"/>
                            <w:b w:val="0"/>
                            <w:szCs w:val="21"/>
                          </w:rPr>
                        </w:pPr>
                        <w:r w:rsidRPr="004D717F">
                          <w:rPr>
                            <w:rStyle w:val="5Char"/>
                            <w:rFonts w:hint="eastAsia"/>
                            <w:b w:val="0"/>
                            <w:szCs w:val="21"/>
                          </w:rPr>
                          <w:t>4.27</w:t>
                        </w:r>
                      </w:p>
                    </w:tc>
                  </w:sdtContent>
                </w:sdt>
                <w:sdt>
                  <w:sdtPr>
                    <w:rPr>
                      <w:rStyle w:val="5Char"/>
                      <w:rFonts w:hint="eastAsia"/>
                      <w:b w:val="0"/>
                      <w:szCs w:val="21"/>
                    </w:rPr>
                    <w:alias w:val="资产负债状况分析-项目金额本期比上期增减比例"/>
                    <w:tag w:val="_GBC_2068c5c6f41d42a4a69456c49ec2197f"/>
                    <w:id w:val="172826211"/>
                    <w:lock w:val="sdtLocked"/>
                  </w:sdtPr>
                  <w:sdtContent>
                    <w:tc>
                      <w:tcPr>
                        <w:tcW w:w="596" w:type="pct"/>
                      </w:tcPr>
                      <w:p w:rsidR="004D717F" w:rsidRPr="004D717F" w:rsidRDefault="004D717F" w:rsidP="004D717F">
                        <w:pPr>
                          <w:jc w:val="right"/>
                          <w:rPr>
                            <w:rStyle w:val="5Char"/>
                            <w:b w:val="0"/>
                            <w:szCs w:val="21"/>
                          </w:rPr>
                        </w:pPr>
                        <w:r w:rsidRPr="004D717F">
                          <w:rPr>
                            <w:rStyle w:val="5Char"/>
                            <w:rFonts w:hint="eastAsia"/>
                            <w:b w:val="0"/>
                            <w:szCs w:val="21"/>
                          </w:rPr>
                          <w:t>-87.39</w:t>
                        </w:r>
                      </w:p>
                    </w:tc>
                  </w:sdtContent>
                </w:sdt>
                <w:sdt>
                  <w:sdtPr>
                    <w:rPr>
                      <w:rStyle w:val="5Char"/>
                      <w:rFonts w:hint="eastAsia"/>
                      <w:b w:val="0"/>
                      <w:szCs w:val="21"/>
                    </w:rPr>
                    <w:alias w:val="资产负债状况分析-情况说明"/>
                    <w:tag w:val="_GBC_54a5da91a80844168586be7700213b6c"/>
                    <w:id w:val="172826212"/>
                    <w:lock w:val="sdtLocked"/>
                  </w:sdtPr>
                  <w:sdtContent>
                    <w:tc>
                      <w:tcPr>
                        <w:tcW w:w="453" w:type="pct"/>
                      </w:tcPr>
                      <w:p w:rsidR="004D717F" w:rsidRPr="004D717F" w:rsidRDefault="004D717F" w:rsidP="004D717F">
                        <w:pPr>
                          <w:jc w:val="left"/>
                          <w:rPr>
                            <w:rStyle w:val="5Char"/>
                            <w:b w:val="0"/>
                            <w:szCs w:val="21"/>
                          </w:rPr>
                        </w:pPr>
                        <w:r w:rsidRPr="004D717F">
                          <w:rPr>
                            <w:rStyle w:val="5Char"/>
                            <w:rFonts w:hint="eastAsia"/>
                            <w:b w:val="0"/>
                            <w:szCs w:val="21"/>
                          </w:rPr>
                          <w:t>本期昭通华成水电开发有限公司资产转让所致 </w:t>
                        </w:r>
                      </w:p>
                    </w:tc>
                  </w:sdtContent>
                </w:sdt>
              </w:tr>
            </w:sdtContent>
          </w:sdt>
          <w:sdt>
            <w:sdtPr>
              <w:rPr>
                <w:rStyle w:val="5Char"/>
                <w:rFonts w:hint="eastAsia"/>
                <w:b w:val="0"/>
                <w:szCs w:val="21"/>
              </w:rPr>
              <w:alias w:val="资产负债状况分析"/>
              <w:tag w:val="_TUP_815ebab5da7a4ba88d97b27a17b235f3"/>
              <w:id w:val="172826221"/>
              <w:lock w:val="sdtLocked"/>
            </w:sdtPr>
            <w:sdtContent>
              <w:tr w:rsidR="004D717F" w:rsidRPr="004D717F" w:rsidTr="004D717F">
                <w:trPr>
                  <w:trHeight w:val="135"/>
                </w:trPr>
                <w:sdt>
                  <w:sdtPr>
                    <w:rPr>
                      <w:rStyle w:val="5Char"/>
                      <w:rFonts w:hint="eastAsia"/>
                      <w:b w:val="0"/>
                      <w:szCs w:val="21"/>
                    </w:rPr>
                    <w:alias w:val="资产负债状况分析-项目名称"/>
                    <w:tag w:val="_GBC_8ff5415524eb4feb89ce189fb2c0c0c5"/>
                    <w:id w:val="172826214"/>
                    <w:lock w:val="sdtLocked"/>
                  </w:sdtPr>
                  <w:sdtContent>
                    <w:tc>
                      <w:tcPr>
                        <w:tcW w:w="711" w:type="pct"/>
                      </w:tcPr>
                      <w:p w:rsidR="004D717F" w:rsidRPr="004D717F" w:rsidRDefault="004D717F" w:rsidP="004D717F">
                        <w:pPr>
                          <w:rPr>
                            <w:rStyle w:val="5Char"/>
                            <w:b w:val="0"/>
                            <w:szCs w:val="21"/>
                          </w:rPr>
                        </w:pPr>
                        <w:r w:rsidRPr="004D717F">
                          <w:rPr>
                            <w:rStyle w:val="5Char"/>
                            <w:rFonts w:hint="eastAsia"/>
                            <w:b w:val="0"/>
                            <w:szCs w:val="21"/>
                          </w:rPr>
                          <w:t>短期借款</w:t>
                        </w:r>
                      </w:p>
                    </w:tc>
                  </w:sdtContent>
                </w:sdt>
                <w:sdt>
                  <w:sdtPr>
                    <w:rPr>
                      <w:rStyle w:val="5Char"/>
                      <w:rFonts w:hint="eastAsia"/>
                      <w:b w:val="0"/>
                      <w:szCs w:val="21"/>
                    </w:rPr>
                    <w:alias w:val="资产负债状况分析-项目金额"/>
                    <w:tag w:val="_GBC_e3452343f13042efacf15bd5769a81e8"/>
                    <w:id w:val="172826215"/>
                    <w:lock w:val="sdtLocked"/>
                  </w:sdtPr>
                  <w:sdtContent>
                    <w:tc>
                      <w:tcPr>
                        <w:tcW w:w="1048" w:type="pct"/>
                      </w:tcPr>
                      <w:p w:rsidR="004D717F" w:rsidRPr="004D717F" w:rsidRDefault="004D717F" w:rsidP="004D717F">
                        <w:pPr>
                          <w:jc w:val="right"/>
                          <w:rPr>
                            <w:rStyle w:val="5Char"/>
                            <w:b w:val="0"/>
                            <w:szCs w:val="21"/>
                          </w:rPr>
                        </w:pPr>
                        <w:r w:rsidRPr="004D717F">
                          <w:rPr>
                            <w:rStyle w:val="5Char"/>
                            <w:rFonts w:hint="eastAsia"/>
                            <w:b w:val="0"/>
                            <w:szCs w:val="21"/>
                          </w:rPr>
                          <w:t>138,500,000.00</w:t>
                        </w:r>
                      </w:p>
                    </w:tc>
                  </w:sdtContent>
                </w:sdt>
                <w:sdt>
                  <w:sdtPr>
                    <w:rPr>
                      <w:rStyle w:val="5Char"/>
                      <w:rFonts w:hint="eastAsia"/>
                      <w:b w:val="0"/>
                      <w:szCs w:val="21"/>
                    </w:rPr>
                    <w:alias w:val="资产负债状况分析-项目金额占总资产的比例"/>
                    <w:tag w:val="_GBC_40f9998b01964fb0a8237e75fe5f6dba"/>
                    <w:id w:val="172826216"/>
                    <w:lock w:val="sdtLocked"/>
                  </w:sdtPr>
                  <w:sdtContent>
                    <w:tc>
                      <w:tcPr>
                        <w:tcW w:w="642" w:type="pct"/>
                      </w:tcPr>
                      <w:p w:rsidR="004D717F" w:rsidRPr="004D717F" w:rsidRDefault="004D717F" w:rsidP="004D717F">
                        <w:pPr>
                          <w:jc w:val="right"/>
                          <w:rPr>
                            <w:rStyle w:val="5Char"/>
                            <w:b w:val="0"/>
                            <w:szCs w:val="21"/>
                          </w:rPr>
                        </w:pPr>
                        <w:r w:rsidRPr="004D717F">
                          <w:rPr>
                            <w:rStyle w:val="5Char"/>
                            <w:rFonts w:hint="eastAsia"/>
                            <w:b w:val="0"/>
                            <w:szCs w:val="21"/>
                          </w:rPr>
                          <w:t>1.74</w:t>
                        </w:r>
                      </w:p>
                    </w:tc>
                  </w:sdtContent>
                </w:sdt>
                <w:sdt>
                  <w:sdtPr>
                    <w:rPr>
                      <w:rStyle w:val="5Char"/>
                      <w:rFonts w:hint="eastAsia"/>
                      <w:b w:val="0"/>
                      <w:szCs w:val="21"/>
                    </w:rPr>
                    <w:alias w:val="资产负债状况分析-项目金额"/>
                    <w:tag w:val="_GBC_02261cf349aa4e29849022c254d7009e"/>
                    <w:id w:val="172826217"/>
                    <w:lock w:val="sdtLocked"/>
                  </w:sdtPr>
                  <w:sdtContent>
                    <w:tc>
                      <w:tcPr>
                        <w:tcW w:w="932" w:type="pct"/>
                      </w:tcPr>
                      <w:p w:rsidR="004D717F" w:rsidRPr="004D717F" w:rsidRDefault="004D717F" w:rsidP="004D717F">
                        <w:pPr>
                          <w:jc w:val="right"/>
                          <w:rPr>
                            <w:rStyle w:val="5Char"/>
                            <w:b w:val="0"/>
                            <w:szCs w:val="21"/>
                          </w:rPr>
                        </w:pPr>
                        <w:r w:rsidRPr="004D717F">
                          <w:rPr>
                            <w:rStyle w:val="5Char"/>
                            <w:rFonts w:hint="eastAsia"/>
                            <w:b w:val="0"/>
                            <w:szCs w:val="21"/>
                          </w:rPr>
                          <w:t>584,000,000.00</w:t>
                        </w:r>
                      </w:p>
                    </w:tc>
                  </w:sdtContent>
                </w:sdt>
                <w:sdt>
                  <w:sdtPr>
                    <w:rPr>
                      <w:rStyle w:val="5Char"/>
                      <w:rFonts w:hint="eastAsia"/>
                      <w:b w:val="0"/>
                      <w:szCs w:val="21"/>
                    </w:rPr>
                    <w:alias w:val="资产负债状况分析-项目金额占总资产的比例"/>
                    <w:tag w:val="_GBC_cff85dc223f746ba8c36631c91fcda21"/>
                    <w:id w:val="172826218"/>
                    <w:lock w:val="sdtLocked"/>
                  </w:sdtPr>
                  <w:sdtContent>
                    <w:tc>
                      <w:tcPr>
                        <w:tcW w:w="618" w:type="pct"/>
                      </w:tcPr>
                      <w:p w:rsidR="004D717F" w:rsidRPr="004D717F" w:rsidRDefault="004D717F" w:rsidP="004D717F">
                        <w:pPr>
                          <w:jc w:val="right"/>
                          <w:rPr>
                            <w:rStyle w:val="5Char"/>
                            <w:b w:val="0"/>
                            <w:szCs w:val="21"/>
                          </w:rPr>
                        </w:pPr>
                        <w:r w:rsidRPr="004D717F">
                          <w:rPr>
                            <w:rStyle w:val="5Char"/>
                            <w:rFonts w:hint="eastAsia"/>
                            <w:b w:val="0"/>
                            <w:szCs w:val="21"/>
                          </w:rPr>
                          <w:t>9.06</w:t>
                        </w:r>
                      </w:p>
                    </w:tc>
                  </w:sdtContent>
                </w:sdt>
                <w:sdt>
                  <w:sdtPr>
                    <w:rPr>
                      <w:rStyle w:val="5Char"/>
                      <w:rFonts w:hint="eastAsia"/>
                      <w:b w:val="0"/>
                      <w:szCs w:val="21"/>
                    </w:rPr>
                    <w:alias w:val="资产负债状况分析-项目金额本期比上期增减比例"/>
                    <w:tag w:val="_GBC_2068c5c6f41d42a4a69456c49ec2197f"/>
                    <w:id w:val="172826219"/>
                    <w:lock w:val="sdtLocked"/>
                  </w:sdtPr>
                  <w:sdtContent>
                    <w:tc>
                      <w:tcPr>
                        <w:tcW w:w="596" w:type="pct"/>
                      </w:tcPr>
                      <w:p w:rsidR="004D717F" w:rsidRPr="004D717F" w:rsidRDefault="004D717F" w:rsidP="004D717F">
                        <w:pPr>
                          <w:jc w:val="right"/>
                          <w:rPr>
                            <w:rStyle w:val="5Char"/>
                            <w:b w:val="0"/>
                            <w:szCs w:val="21"/>
                          </w:rPr>
                        </w:pPr>
                        <w:r w:rsidRPr="004D717F">
                          <w:rPr>
                            <w:rStyle w:val="5Char"/>
                            <w:rFonts w:hint="eastAsia"/>
                            <w:b w:val="0"/>
                            <w:szCs w:val="21"/>
                          </w:rPr>
                          <w:t>-76.28</w:t>
                        </w:r>
                      </w:p>
                    </w:tc>
                  </w:sdtContent>
                </w:sdt>
                <w:sdt>
                  <w:sdtPr>
                    <w:rPr>
                      <w:rStyle w:val="5Char"/>
                      <w:rFonts w:hint="eastAsia"/>
                      <w:b w:val="0"/>
                      <w:szCs w:val="21"/>
                    </w:rPr>
                    <w:alias w:val="资产负债状况分析-情况说明"/>
                    <w:tag w:val="_GBC_54a5da91a80844168586be7700213b6c"/>
                    <w:id w:val="172826220"/>
                    <w:lock w:val="sdtLocked"/>
                  </w:sdtPr>
                  <w:sdtContent>
                    <w:tc>
                      <w:tcPr>
                        <w:tcW w:w="453" w:type="pct"/>
                      </w:tcPr>
                      <w:p w:rsidR="004D717F" w:rsidRPr="004D717F" w:rsidRDefault="004D717F" w:rsidP="004D717F">
                        <w:pPr>
                          <w:jc w:val="left"/>
                          <w:rPr>
                            <w:rStyle w:val="5Char"/>
                            <w:b w:val="0"/>
                            <w:szCs w:val="21"/>
                          </w:rPr>
                        </w:pPr>
                        <w:r w:rsidRPr="004D717F">
                          <w:rPr>
                            <w:rStyle w:val="5Char"/>
                            <w:rFonts w:hint="eastAsia"/>
                            <w:b w:val="0"/>
                            <w:szCs w:val="21"/>
                          </w:rPr>
                          <w:t>本期公司使用募集资金归还银行借款所致 </w:t>
                        </w:r>
                      </w:p>
                    </w:tc>
                  </w:sdtContent>
                </w:sdt>
              </w:tr>
            </w:sdtContent>
          </w:sdt>
          <w:sdt>
            <w:sdtPr>
              <w:rPr>
                <w:rStyle w:val="5Char"/>
                <w:rFonts w:hint="eastAsia"/>
                <w:b w:val="0"/>
                <w:szCs w:val="21"/>
              </w:rPr>
              <w:alias w:val="资产负债状况分析"/>
              <w:tag w:val="_TUP_815ebab5da7a4ba88d97b27a17b235f3"/>
              <w:id w:val="172826229"/>
              <w:lock w:val="sdtLocked"/>
            </w:sdtPr>
            <w:sdtEndPr>
              <w:rPr>
                <w:rStyle w:val="5Char"/>
                <w:color w:val="FF0000"/>
              </w:rPr>
            </w:sdtEndPr>
            <w:sdtContent>
              <w:tr w:rsidR="004D717F" w:rsidRPr="004D717F" w:rsidTr="004D717F">
                <w:trPr>
                  <w:trHeight w:val="135"/>
                </w:trPr>
                <w:sdt>
                  <w:sdtPr>
                    <w:rPr>
                      <w:rStyle w:val="5Char"/>
                      <w:rFonts w:hint="eastAsia"/>
                      <w:b w:val="0"/>
                      <w:szCs w:val="21"/>
                    </w:rPr>
                    <w:alias w:val="资产负债状况分析-项目名称"/>
                    <w:tag w:val="_GBC_8ff5415524eb4feb89ce189fb2c0c0c5"/>
                    <w:id w:val="172826222"/>
                    <w:lock w:val="sdtLocked"/>
                  </w:sdtPr>
                  <w:sdtContent>
                    <w:tc>
                      <w:tcPr>
                        <w:tcW w:w="711" w:type="pct"/>
                      </w:tcPr>
                      <w:p w:rsidR="004D717F" w:rsidRPr="004D717F" w:rsidRDefault="004D717F" w:rsidP="004D717F">
                        <w:pPr>
                          <w:rPr>
                            <w:rStyle w:val="5Char"/>
                            <w:b w:val="0"/>
                            <w:szCs w:val="21"/>
                          </w:rPr>
                        </w:pPr>
                        <w:r w:rsidRPr="004D717F">
                          <w:rPr>
                            <w:rStyle w:val="5Char"/>
                            <w:rFonts w:hint="eastAsia"/>
                            <w:b w:val="0"/>
                            <w:szCs w:val="21"/>
                          </w:rPr>
                          <w:t>预收款项</w:t>
                        </w:r>
                      </w:p>
                    </w:tc>
                  </w:sdtContent>
                </w:sdt>
                <w:sdt>
                  <w:sdtPr>
                    <w:rPr>
                      <w:rStyle w:val="5Char"/>
                      <w:rFonts w:hint="eastAsia"/>
                      <w:b w:val="0"/>
                      <w:szCs w:val="21"/>
                    </w:rPr>
                    <w:alias w:val="资产负债状况分析-项目金额"/>
                    <w:tag w:val="_GBC_e3452343f13042efacf15bd5769a81e8"/>
                    <w:id w:val="172826223"/>
                    <w:lock w:val="sdtLocked"/>
                  </w:sdtPr>
                  <w:sdtContent>
                    <w:tc>
                      <w:tcPr>
                        <w:tcW w:w="1048" w:type="pct"/>
                      </w:tcPr>
                      <w:p w:rsidR="004D717F" w:rsidRPr="004D717F" w:rsidRDefault="004D717F" w:rsidP="004D717F">
                        <w:pPr>
                          <w:jc w:val="right"/>
                          <w:rPr>
                            <w:rStyle w:val="5Char"/>
                            <w:b w:val="0"/>
                            <w:szCs w:val="21"/>
                          </w:rPr>
                        </w:pPr>
                        <w:r w:rsidRPr="004D717F">
                          <w:rPr>
                            <w:rStyle w:val="5Char"/>
                            <w:rFonts w:hint="eastAsia"/>
                            <w:b w:val="0"/>
                            <w:szCs w:val="21"/>
                          </w:rPr>
                          <w:t>364,197,430.22</w:t>
                        </w:r>
                      </w:p>
                    </w:tc>
                  </w:sdtContent>
                </w:sdt>
                <w:sdt>
                  <w:sdtPr>
                    <w:rPr>
                      <w:rStyle w:val="5Char"/>
                      <w:rFonts w:hint="eastAsia"/>
                      <w:b w:val="0"/>
                      <w:szCs w:val="21"/>
                    </w:rPr>
                    <w:alias w:val="资产负债状况分析-项目金额占总资产的比例"/>
                    <w:tag w:val="_GBC_40f9998b01964fb0a8237e75fe5f6dba"/>
                    <w:id w:val="172826224"/>
                    <w:lock w:val="sdtLocked"/>
                  </w:sdtPr>
                  <w:sdtContent>
                    <w:tc>
                      <w:tcPr>
                        <w:tcW w:w="642" w:type="pct"/>
                      </w:tcPr>
                      <w:p w:rsidR="004D717F" w:rsidRPr="004D717F" w:rsidRDefault="004D717F" w:rsidP="004D717F">
                        <w:pPr>
                          <w:jc w:val="right"/>
                          <w:rPr>
                            <w:rStyle w:val="5Char"/>
                            <w:b w:val="0"/>
                            <w:szCs w:val="21"/>
                          </w:rPr>
                        </w:pPr>
                        <w:r w:rsidRPr="004D717F">
                          <w:rPr>
                            <w:rStyle w:val="5Char"/>
                            <w:rFonts w:hint="eastAsia"/>
                            <w:b w:val="0"/>
                            <w:szCs w:val="21"/>
                          </w:rPr>
                          <w:t>4.57</w:t>
                        </w:r>
                      </w:p>
                    </w:tc>
                  </w:sdtContent>
                </w:sdt>
                <w:sdt>
                  <w:sdtPr>
                    <w:rPr>
                      <w:rStyle w:val="5Char"/>
                      <w:rFonts w:hint="eastAsia"/>
                      <w:b w:val="0"/>
                      <w:szCs w:val="21"/>
                    </w:rPr>
                    <w:alias w:val="资产负债状况分析-项目金额"/>
                    <w:tag w:val="_GBC_02261cf349aa4e29849022c254d7009e"/>
                    <w:id w:val="172826225"/>
                    <w:lock w:val="sdtLocked"/>
                  </w:sdtPr>
                  <w:sdtContent>
                    <w:tc>
                      <w:tcPr>
                        <w:tcW w:w="932" w:type="pct"/>
                      </w:tcPr>
                      <w:p w:rsidR="004D717F" w:rsidRPr="004D717F" w:rsidRDefault="004D717F" w:rsidP="004D717F">
                        <w:pPr>
                          <w:jc w:val="right"/>
                          <w:rPr>
                            <w:rStyle w:val="5Char"/>
                            <w:b w:val="0"/>
                            <w:szCs w:val="21"/>
                          </w:rPr>
                        </w:pPr>
                        <w:r w:rsidRPr="004D717F">
                          <w:rPr>
                            <w:rStyle w:val="5Char"/>
                            <w:rFonts w:hint="eastAsia"/>
                            <w:b w:val="0"/>
                            <w:szCs w:val="21"/>
                          </w:rPr>
                          <w:t>233,592,565.67</w:t>
                        </w:r>
                      </w:p>
                    </w:tc>
                  </w:sdtContent>
                </w:sdt>
                <w:sdt>
                  <w:sdtPr>
                    <w:rPr>
                      <w:rStyle w:val="5Char"/>
                      <w:rFonts w:hint="eastAsia"/>
                      <w:b w:val="0"/>
                      <w:szCs w:val="21"/>
                    </w:rPr>
                    <w:alias w:val="资产负债状况分析-项目金额占总资产的比例"/>
                    <w:tag w:val="_GBC_cff85dc223f746ba8c36631c91fcda21"/>
                    <w:id w:val="172826226"/>
                    <w:lock w:val="sdtLocked"/>
                  </w:sdtPr>
                  <w:sdtContent>
                    <w:tc>
                      <w:tcPr>
                        <w:tcW w:w="618" w:type="pct"/>
                      </w:tcPr>
                      <w:p w:rsidR="004D717F" w:rsidRPr="004D717F" w:rsidRDefault="004D717F" w:rsidP="004D717F">
                        <w:pPr>
                          <w:jc w:val="right"/>
                          <w:rPr>
                            <w:rStyle w:val="5Char"/>
                            <w:b w:val="0"/>
                            <w:szCs w:val="21"/>
                          </w:rPr>
                        </w:pPr>
                        <w:r w:rsidRPr="004D717F">
                          <w:rPr>
                            <w:rStyle w:val="5Char"/>
                            <w:rFonts w:hint="eastAsia"/>
                            <w:b w:val="0"/>
                            <w:szCs w:val="21"/>
                          </w:rPr>
                          <w:t>3.62</w:t>
                        </w:r>
                      </w:p>
                    </w:tc>
                  </w:sdtContent>
                </w:sdt>
                <w:sdt>
                  <w:sdtPr>
                    <w:rPr>
                      <w:rStyle w:val="5Char"/>
                      <w:rFonts w:hint="eastAsia"/>
                      <w:b w:val="0"/>
                      <w:szCs w:val="21"/>
                    </w:rPr>
                    <w:alias w:val="资产负债状况分析-项目金额本期比上期增减比例"/>
                    <w:tag w:val="_GBC_2068c5c6f41d42a4a69456c49ec2197f"/>
                    <w:id w:val="172826227"/>
                    <w:lock w:val="sdtLocked"/>
                  </w:sdtPr>
                  <w:sdtContent>
                    <w:tc>
                      <w:tcPr>
                        <w:tcW w:w="596" w:type="pct"/>
                      </w:tcPr>
                      <w:p w:rsidR="004D717F" w:rsidRPr="004D717F" w:rsidRDefault="004D717F" w:rsidP="004D717F">
                        <w:pPr>
                          <w:jc w:val="right"/>
                          <w:rPr>
                            <w:rStyle w:val="5Char"/>
                            <w:b w:val="0"/>
                            <w:szCs w:val="21"/>
                          </w:rPr>
                        </w:pPr>
                        <w:r w:rsidRPr="004D717F">
                          <w:rPr>
                            <w:rStyle w:val="5Char"/>
                            <w:rFonts w:hint="eastAsia"/>
                            <w:b w:val="0"/>
                            <w:szCs w:val="21"/>
                          </w:rPr>
                          <w:t>55.91</w:t>
                        </w:r>
                      </w:p>
                    </w:tc>
                  </w:sdtContent>
                </w:sdt>
                <w:sdt>
                  <w:sdtPr>
                    <w:rPr>
                      <w:rStyle w:val="5Char"/>
                      <w:rFonts w:hint="eastAsia"/>
                      <w:b w:val="0"/>
                      <w:szCs w:val="21"/>
                    </w:rPr>
                    <w:alias w:val="资产负债状况分析-情况说明"/>
                    <w:tag w:val="_GBC_54a5da91a80844168586be7700213b6c"/>
                    <w:id w:val="172826228"/>
                    <w:lock w:val="sdtLocked"/>
                  </w:sdtPr>
                  <w:sdtEndPr>
                    <w:rPr>
                      <w:rStyle w:val="5Char"/>
                      <w:color w:val="FF0000"/>
                    </w:rPr>
                  </w:sdtEndPr>
                  <w:sdtContent>
                    <w:tc>
                      <w:tcPr>
                        <w:tcW w:w="453" w:type="pct"/>
                      </w:tcPr>
                      <w:p w:rsidR="004D717F" w:rsidRPr="004D717F" w:rsidRDefault="004D717F" w:rsidP="00026E0D">
                        <w:pPr>
                          <w:jc w:val="left"/>
                          <w:rPr>
                            <w:rStyle w:val="5Char"/>
                            <w:b w:val="0"/>
                            <w:szCs w:val="21"/>
                          </w:rPr>
                        </w:pPr>
                        <w:r w:rsidRPr="00821D50">
                          <w:rPr>
                            <w:rStyle w:val="5Char"/>
                            <w:rFonts w:hint="eastAsia"/>
                            <w:b w:val="0"/>
                            <w:color w:val="000000" w:themeColor="text1"/>
                            <w:szCs w:val="21"/>
                          </w:rPr>
                          <w:t>本期</w:t>
                        </w:r>
                        <w:r w:rsidR="00BE0887">
                          <w:rPr>
                            <w:rStyle w:val="5Char"/>
                            <w:rFonts w:hint="eastAsia"/>
                            <w:b w:val="0"/>
                            <w:color w:val="000000" w:themeColor="text1"/>
                            <w:szCs w:val="21"/>
                          </w:rPr>
                          <w:t>公司</w:t>
                        </w:r>
                        <w:r w:rsidR="00026E0D" w:rsidRPr="00821D50">
                          <w:rPr>
                            <w:rStyle w:val="5Char"/>
                            <w:rFonts w:hint="eastAsia"/>
                            <w:b w:val="0"/>
                            <w:color w:val="000000" w:themeColor="text1"/>
                            <w:szCs w:val="21"/>
                          </w:rPr>
                          <w:t>未结算</w:t>
                        </w:r>
                        <w:r w:rsidR="00BE0887">
                          <w:rPr>
                            <w:rStyle w:val="5Char"/>
                            <w:rFonts w:hint="eastAsia"/>
                            <w:b w:val="0"/>
                            <w:color w:val="000000" w:themeColor="text1"/>
                            <w:szCs w:val="21"/>
                          </w:rPr>
                          <w:t>工程增加</w:t>
                        </w:r>
                        <w:r w:rsidRPr="00821D50">
                          <w:rPr>
                            <w:rStyle w:val="5Char"/>
                            <w:rFonts w:hint="eastAsia"/>
                            <w:b w:val="0"/>
                            <w:color w:val="000000" w:themeColor="text1"/>
                            <w:szCs w:val="21"/>
                          </w:rPr>
                          <w:t>所致</w:t>
                        </w:r>
                      </w:p>
                    </w:tc>
                  </w:sdtContent>
                </w:sdt>
              </w:tr>
            </w:sdtContent>
          </w:sdt>
          <w:sdt>
            <w:sdtPr>
              <w:rPr>
                <w:rStyle w:val="5Char"/>
                <w:rFonts w:hint="eastAsia"/>
                <w:b w:val="0"/>
                <w:szCs w:val="21"/>
              </w:rPr>
              <w:alias w:val="资产负债状况分析"/>
              <w:tag w:val="_TUP_815ebab5da7a4ba88d97b27a17b235f3"/>
              <w:id w:val="172826237"/>
              <w:lock w:val="sdtLocked"/>
            </w:sdtPr>
            <w:sdtContent>
              <w:tr w:rsidR="004D717F" w:rsidRPr="004D717F" w:rsidTr="004D717F">
                <w:trPr>
                  <w:trHeight w:val="135"/>
                </w:trPr>
                <w:sdt>
                  <w:sdtPr>
                    <w:rPr>
                      <w:rStyle w:val="5Char"/>
                      <w:rFonts w:hint="eastAsia"/>
                      <w:b w:val="0"/>
                      <w:szCs w:val="21"/>
                    </w:rPr>
                    <w:alias w:val="资产负债状况分析-项目名称"/>
                    <w:tag w:val="_GBC_8ff5415524eb4feb89ce189fb2c0c0c5"/>
                    <w:id w:val="172826230"/>
                    <w:lock w:val="sdtLocked"/>
                  </w:sdtPr>
                  <w:sdtContent>
                    <w:tc>
                      <w:tcPr>
                        <w:tcW w:w="711" w:type="pct"/>
                      </w:tcPr>
                      <w:p w:rsidR="004D717F" w:rsidRPr="004D717F" w:rsidRDefault="004D717F" w:rsidP="004D717F">
                        <w:pPr>
                          <w:rPr>
                            <w:rStyle w:val="5Char"/>
                            <w:b w:val="0"/>
                            <w:szCs w:val="21"/>
                          </w:rPr>
                        </w:pPr>
                        <w:r w:rsidRPr="004D717F">
                          <w:rPr>
                            <w:rStyle w:val="5Char"/>
                            <w:rFonts w:hint="eastAsia"/>
                            <w:b w:val="0"/>
                            <w:szCs w:val="21"/>
                          </w:rPr>
                          <w:t>应付职工薪酬</w:t>
                        </w:r>
                      </w:p>
                    </w:tc>
                  </w:sdtContent>
                </w:sdt>
                <w:sdt>
                  <w:sdtPr>
                    <w:rPr>
                      <w:rStyle w:val="5Char"/>
                      <w:rFonts w:hint="eastAsia"/>
                      <w:b w:val="0"/>
                      <w:szCs w:val="21"/>
                    </w:rPr>
                    <w:alias w:val="资产负债状况分析-项目金额"/>
                    <w:tag w:val="_GBC_e3452343f13042efacf15bd5769a81e8"/>
                    <w:id w:val="172826231"/>
                    <w:lock w:val="sdtLocked"/>
                  </w:sdtPr>
                  <w:sdtContent>
                    <w:tc>
                      <w:tcPr>
                        <w:tcW w:w="1048" w:type="pct"/>
                      </w:tcPr>
                      <w:p w:rsidR="004D717F" w:rsidRPr="004D717F" w:rsidRDefault="004D717F" w:rsidP="004D717F">
                        <w:pPr>
                          <w:jc w:val="right"/>
                          <w:rPr>
                            <w:rStyle w:val="5Char"/>
                            <w:b w:val="0"/>
                            <w:szCs w:val="21"/>
                          </w:rPr>
                        </w:pPr>
                        <w:r w:rsidRPr="004D717F">
                          <w:rPr>
                            <w:rStyle w:val="5Char"/>
                            <w:rFonts w:hint="eastAsia"/>
                            <w:b w:val="0"/>
                            <w:szCs w:val="21"/>
                          </w:rPr>
                          <w:t>80,108,790.43</w:t>
                        </w:r>
                      </w:p>
                    </w:tc>
                  </w:sdtContent>
                </w:sdt>
                <w:sdt>
                  <w:sdtPr>
                    <w:rPr>
                      <w:rStyle w:val="5Char"/>
                      <w:rFonts w:hint="eastAsia"/>
                      <w:b w:val="0"/>
                      <w:szCs w:val="21"/>
                    </w:rPr>
                    <w:alias w:val="资产负债状况分析-项目金额占总资产的比例"/>
                    <w:tag w:val="_GBC_40f9998b01964fb0a8237e75fe5f6dba"/>
                    <w:id w:val="172826232"/>
                    <w:lock w:val="sdtLocked"/>
                  </w:sdtPr>
                  <w:sdtContent>
                    <w:tc>
                      <w:tcPr>
                        <w:tcW w:w="642" w:type="pct"/>
                      </w:tcPr>
                      <w:p w:rsidR="004D717F" w:rsidRPr="004D717F" w:rsidRDefault="004D717F" w:rsidP="004D717F">
                        <w:pPr>
                          <w:jc w:val="right"/>
                          <w:rPr>
                            <w:rStyle w:val="5Char"/>
                            <w:b w:val="0"/>
                            <w:szCs w:val="21"/>
                          </w:rPr>
                        </w:pPr>
                        <w:r w:rsidRPr="004D717F">
                          <w:rPr>
                            <w:rStyle w:val="5Char"/>
                            <w:rFonts w:hint="eastAsia"/>
                            <w:b w:val="0"/>
                            <w:szCs w:val="21"/>
                          </w:rPr>
                          <w:t>1.01</w:t>
                        </w:r>
                      </w:p>
                    </w:tc>
                  </w:sdtContent>
                </w:sdt>
                <w:sdt>
                  <w:sdtPr>
                    <w:rPr>
                      <w:rStyle w:val="5Char"/>
                      <w:rFonts w:hint="eastAsia"/>
                      <w:b w:val="0"/>
                      <w:szCs w:val="21"/>
                    </w:rPr>
                    <w:alias w:val="资产负债状况分析-项目金额"/>
                    <w:tag w:val="_GBC_02261cf349aa4e29849022c254d7009e"/>
                    <w:id w:val="172826233"/>
                    <w:lock w:val="sdtLocked"/>
                  </w:sdtPr>
                  <w:sdtContent>
                    <w:tc>
                      <w:tcPr>
                        <w:tcW w:w="932" w:type="pct"/>
                      </w:tcPr>
                      <w:p w:rsidR="004D717F" w:rsidRPr="004D717F" w:rsidRDefault="004D717F" w:rsidP="004D717F">
                        <w:pPr>
                          <w:jc w:val="right"/>
                          <w:rPr>
                            <w:rStyle w:val="5Char"/>
                            <w:b w:val="0"/>
                            <w:szCs w:val="21"/>
                          </w:rPr>
                        </w:pPr>
                        <w:r w:rsidRPr="004D717F">
                          <w:rPr>
                            <w:rStyle w:val="5Char"/>
                            <w:rFonts w:hint="eastAsia"/>
                            <w:b w:val="0"/>
                            <w:szCs w:val="21"/>
                          </w:rPr>
                          <w:t>59,410,018.96</w:t>
                        </w:r>
                      </w:p>
                    </w:tc>
                  </w:sdtContent>
                </w:sdt>
                <w:sdt>
                  <w:sdtPr>
                    <w:rPr>
                      <w:rStyle w:val="5Char"/>
                      <w:rFonts w:hint="eastAsia"/>
                      <w:b w:val="0"/>
                      <w:szCs w:val="21"/>
                    </w:rPr>
                    <w:alias w:val="资产负债状况分析-项目金额占总资产的比例"/>
                    <w:tag w:val="_GBC_cff85dc223f746ba8c36631c91fcda21"/>
                    <w:id w:val="172826234"/>
                    <w:lock w:val="sdtLocked"/>
                  </w:sdtPr>
                  <w:sdtContent>
                    <w:tc>
                      <w:tcPr>
                        <w:tcW w:w="618" w:type="pct"/>
                      </w:tcPr>
                      <w:p w:rsidR="004D717F" w:rsidRPr="004D717F" w:rsidRDefault="004D717F" w:rsidP="004D717F">
                        <w:pPr>
                          <w:jc w:val="right"/>
                          <w:rPr>
                            <w:rStyle w:val="5Char"/>
                            <w:b w:val="0"/>
                            <w:szCs w:val="21"/>
                          </w:rPr>
                        </w:pPr>
                        <w:r w:rsidRPr="004D717F">
                          <w:rPr>
                            <w:rStyle w:val="5Char"/>
                            <w:rFonts w:hint="eastAsia"/>
                            <w:b w:val="0"/>
                            <w:szCs w:val="21"/>
                          </w:rPr>
                          <w:t>0.92</w:t>
                        </w:r>
                      </w:p>
                    </w:tc>
                  </w:sdtContent>
                </w:sdt>
                <w:sdt>
                  <w:sdtPr>
                    <w:rPr>
                      <w:rStyle w:val="5Char"/>
                      <w:rFonts w:hint="eastAsia"/>
                      <w:b w:val="0"/>
                      <w:szCs w:val="21"/>
                    </w:rPr>
                    <w:alias w:val="资产负债状况分析-项目金额本期比上期增减比例"/>
                    <w:tag w:val="_GBC_2068c5c6f41d42a4a69456c49ec2197f"/>
                    <w:id w:val="172826235"/>
                    <w:lock w:val="sdtLocked"/>
                  </w:sdtPr>
                  <w:sdtContent>
                    <w:tc>
                      <w:tcPr>
                        <w:tcW w:w="596" w:type="pct"/>
                      </w:tcPr>
                      <w:p w:rsidR="004D717F" w:rsidRPr="004D717F" w:rsidRDefault="004D717F" w:rsidP="004D717F">
                        <w:pPr>
                          <w:jc w:val="right"/>
                          <w:rPr>
                            <w:rStyle w:val="5Char"/>
                            <w:b w:val="0"/>
                            <w:szCs w:val="21"/>
                          </w:rPr>
                        </w:pPr>
                        <w:r w:rsidRPr="004D717F">
                          <w:rPr>
                            <w:rStyle w:val="5Char"/>
                            <w:rFonts w:hint="eastAsia"/>
                            <w:b w:val="0"/>
                            <w:szCs w:val="21"/>
                          </w:rPr>
                          <w:t>34.84</w:t>
                        </w:r>
                      </w:p>
                    </w:tc>
                  </w:sdtContent>
                </w:sdt>
                <w:sdt>
                  <w:sdtPr>
                    <w:rPr>
                      <w:rStyle w:val="5Char"/>
                      <w:rFonts w:hint="eastAsia"/>
                      <w:b w:val="0"/>
                      <w:szCs w:val="21"/>
                    </w:rPr>
                    <w:alias w:val="资产负债状况分析-情况说明"/>
                    <w:tag w:val="_GBC_54a5da91a80844168586be7700213b6c"/>
                    <w:id w:val="172826236"/>
                    <w:lock w:val="sdtLocked"/>
                  </w:sdtPr>
                  <w:sdtContent>
                    <w:tc>
                      <w:tcPr>
                        <w:tcW w:w="453" w:type="pct"/>
                      </w:tcPr>
                      <w:p w:rsidR="004D717F" w:rsidRPr="004D717F" w:rsidRDefault="004D717F" w:rsidP="004D717F">
                        <w:pPr>
                          <w:jc w:val="left"/>
                          <w:rPr>
                            <w:rStyle w:val="5Char"/>
                            <w:b w:val="0"/>
                            <w:szCs w:val="21"/>
                          </w:rPr>
                        </w:pPr>
                        <w:r w:rsidRPr="004D717F">
                          <w:rPr>
                            <w:rStyle w:val="5Char"/>
                            <w:rFonts w:hint="eastAsia"/>
                            <w:b w:val="0"/>
                            <w:szCs w:val="21"/>
                          </w:rPr>
                          <w:t>本期计提年终绩效暂未发放所致</w:t>
                        </w:r>
                      </w:p>
                    </w:tc>
                  </w:sdtContent>
                </w:sdt>
              </w:tr>
            </w:sdtContent>
          </w:sdt>
          <w:sdt>
            <w:sdtPr>
              <w:rPr>
                <w:rStyle w:val="5Char"/>
                <w:rFonts w:hint="eastAsia"/>
                <w:b w:val="0"/>
                <w:szCs w:val="21"/>
              </w:rPr>
              <w:alias w:val="资产负债状况分析"/>
              <w:tag w:val="_TUP_815ebab5da7a4ba88d97b27a17b235f3"/>
              <w:id w:val="172826245"/>
              <w:lock w:val="sdtLocked"/>
            </w:sdtPr>
            <w:sdtContent>
              <w:tr w:rsidR="004D717F" w:rsidRPr="004D717F" w:rsidTr="004D717F">
                <w:trPr>
                  <w:trHeight w:val="135"/>
                </w:trPr>
                <w:sdt>
                  <w:sdtPr>
                    <w:rPr>
                      <w:rStyle w:val="5Char"/>
                      <w:rFonts w:hint="eastAsia"/>
                      <w:b w:val="0"/>
                      <w:szCs w:val="21"/>
                    </w:rPr>
                    <w:alias w:val="资产负债状况分析-项目名称"/>
                    <w:tag w:val="_GBC_8ff5415524eb4feb89ce189fb2c0c0c5"/>
                    <w:id w:val="172826238"/>
                    <w:lock w:val="sdtLocked"/>
                  </w:sdtPr>
                  <w:sdtContent>
                    <w:tc>
                      <w:tcPr>
                        <w:tcW w:w="711" w:type="pct"/>
                      </w:tcPr>
                      <w:p w:rsidR="004D717F" w:rsidRPr="004D717F" w:rsidRDefault="004D717F" w:rsidP="004D717F">
                        <w:pPr>
                          <w:rPr>
                            <w:rStyle w:val="5Char"/>
                            <w:b w:val="0"/>
                            <w:szCs w:val="21"/>
                          </w:rPr>
                        </w:pPr>
                        <w:r w:rsidRPr="004D717F">
                          <w:rPr>
                            <w:rStyle w:val="5Char"/>
                            <w:rFonts w:hint="eastAsia"/>
                            <w:b w:val="0"/>
                            <w:szCs w:val="21"/>
                          </w:rPr>
                          <w:t>应付利息</w:t>
                        </w:r>
                      </w:p>
                    </w:tc>
                  </w:sdtContent>
                </w:sdt>
                <w:sdt>
                  <w:sdtPr>
                    <w:rPr>
                      <w:rStyle w:val="5Char"/>
                      <w:rFonts w:hint="eastAsia"/>
                      <w:b w:val="0"/>
                      <w:szCs w:val="21"/>
                    </w:rPr>
                    <w:alias w:val="资产负债状况分析-项目金额"/>
                    <w:tag w:val="_GBC_e3452343f13042efacf15bd5769a81e8"/>
                    <w:id w:val="172826239"/>
                    <w:lock w:val="sdtLocked"/>
                  </w:sdtPr>
                  <w:sdtContent>
                    <w:tc>
                      <w:tcPr>
                        <w:tcW w:w="1048" w:type="pct"/>
                      </w:tcPr>
                      <w:p w:rsidR="004D717F" w:rsidRPr="004D717F" w:rsidRDefault="004D717F" w:rsidP="004D717F">
                        <w:pPr>
                          <w:jc w:val="right"/>
                          <w:rPr>
                            <w:rStyle w:val="5Char"/>
                            <w:b w:val="0"/>
                            <w:szCs w:val="21"/>
                          </w:rPr>
                        </w:pPr>
                        <w:r w:rsidRPr="004D717F">
                          <w:rPr>
                            <w:rStyle w:val="5Char"/>
                            <w:rFonts w:hint="eastAsia"/>
                            <w:b w:val="0"/>
                            <w:szCs w:val="21"/>
                          </w:rPr>
                          <w:t>9,705,206.86</w:t>
                        </w:r>
                      </w:p>
                    </w:tc>
                  </w:sdtContent>
                </w:sdt>
                <w:sdt>
                  <w:sdtPr>
                    <w:rPr>
                      <w:rStyle w:val="5Char"/>
                      <w:rFonts w:hint="eastAsia"/>
                      <w:b w:val="0"/>
                      <w:szCs w:val="21"/>
                    </w:rPr>
                    <w:alias w:val="资产负债状况分析-项目金额占总资产的比例"/>
                    <w:tag w:val="_GBC_40f9998b01964fb0a8237e75fe5f6dba"/>
                    <w:id w:val="172826240"/>
                    <w:lock w:val="sdtLocked"/>
                  </w:sdtPr>
                  <w:sdtContent>
                    <w:tc>
                      <w:tcPr>
                        <w:tcW w:w="642" w:type="pct"/>
                      </w:tcPr>
                      <w:p w:rsidR="004D717F" w:rsidRPr="004D717F" w:rsidRDefault="004D717F" w:rsidP="004D717F">
                        <w:pPr>
                          <w:jc w:val="right"/>
                          <w:rPr>
                            <w:rStyle w:val="5Char"/>
                            <w:b w:val="0"/>
                            <w:szCs w:val="21"/>
                          </w:rPr>
                        </w:pPr>
                        <w:r w:rsidRPr="004D717F">
                          <w:rPr>
                            <w:rStyle w:val="5Char"/>
                            <w:rFonts w:hint="eastAsia"/>
                            <w:b w:val="0"/>
                            <w:szCs w:val="21"/>
                          </w:rPr>
                          <w:t>0.12</w:t>
                        </w:r>
                      </w:p>
                    </w:tc>
                  </w:sdtContent>
                </w:sdt>
                <w:sdt>
                  <w:sdtPr>
                    <w:rPr>
                      <w:rStyle w:val="5Char"/>
                      <w:rFonts w:hint="eastAsia"/>
                      <w:b w:val="0"/>
                      <w:szCs w:val="21"/>
                    </w:rPr>
                    <w:alias w:val="资产负债状况分析-项目金额"/>
                    <w:tag w:val="_GBC_02261cf349aa4e29849022c254d7009e"/>
                    <w:id w:val="172826241"/>
                    <w:lock w:val="sdtLocked"/>
                  </w:sdtPr>
                  <w:sdtContent>
                    <w:tc>
                      <w:tcPr>
                        <w:tcW w:w="932" w:type="pct"/>
                      </w:tcPr>
                      <w:p w:rsidR="004D717F" w:rsidRPr="004D717F" w:rsidRDefault="004D717F" w:rsidP="004D717F">
                        <w:pPr>
                          <w:jc w:val="right"/>
                          <w:rPr>
                            <w:rStyle w:val="5Char"/>
                            <w:b w:val="0"/>
                            <w:szCs w:val="21"/>
                          </w:rPr>
                        </w:pPr>
                        <w:r w:rsidRPr="004D717F">
                          <w:rPr>
                            <w:rStyle w:val="5Char"/>
                            <w:rFonts w:hint="eastAsia"/>
                            <w:b w:val="0"/>
                            <w:szCs w:val="21"/>
                          </w:rPr>
                          <w:t>23,744,567.64</w:t>
                        </w:r>
                      </w:p>
                    </w:tc>
                  </w:sdtContent>
                </w:sdt>
                <w:sdt>
                  <w:sdtPr>
                    <w:rPr>
                      <w:rStyle w:val="5Char"/>
                      <w:rFonts w:hint="eastAsia"/>
                      <w:b w:val="0"/>
                      <w:szCs w:val="21"/>
                    </w:rPr>
                    <w:alias w:val="资产负债状况分析-项目金额占总资产的比例"/>
                    <w:tag w:val="_GBC_cff85dc223f746ba8c36631c91fcda21"/>
                    <w:id w:val="172826242"/>
                    <w:lock w:val="sdtLocked"/>
                  </w:sdtPr>
                  <w:sdtContent>
                    <w:tc>
                      <w:tcPr>
                        <w:tcW w:w="618" w:type="pct"/>
                      </w:tcPr>
                      <w:p w:rsidR="004D717F" w:rsidRPr="004D717F" w:rsidRDefault="004D717F" w:rsidP="004D717F">
                        <w:pPr>
                          <w:jc w:val="right"/>
                          <w:rPr>
                            <w:rStyle w:val="5Char"/>
                            <w:b w:val="0"/>
                            <w:szCs w:val="21"/>
                          </w:rPr>
                        </w:pPr>
                        <w:r w:rsidRPr="004D717F">
                          <w:rPr>
                            <w:rStyle w:val="5Char"/>
                            <w:rFonts w:hint="eastAsia"/>
                            <w:b w:val="0"/>
                            <w:szCs w:val="21"/>
                          </w:rPr>
                          <w:t>0.37</w:t>
                        </w:r>
                      </w:p>
                    </w:tc>
                  </w:sdtContent>
                </w:sdt>
                <w:sdt>
                  <w:sdtPr>
                    <w:rPr>
                      <w:rStyle w:val="5Char"/>
                      <w:rFonts w:hint="eastAsia"/>
                      <w:b w:val="0"/>
                      <w:szCs w:val="21"/>
                    </w:rPr>
                    <w:alias w:val="资产负债状况分析-项目金额本期比上期增减比例"/>
                    <w:tag w:val="_GBC_2068c5c6f41d42a4a69456c49ec2197f"/>
                    <w:id w:val="172826243"/>
                    <w:lock w:val="sdtLocked"/>
                  </w:sdtPr>
                  <w:sdtContent>
                    <w:tc>
                      <w:tcPr>
                        <w:tcW w:w="596" w:type="pct"/>
                      </w:tcPr>
                      <w:p w:rsidR="004D717F" w:rsidRPr="004D717F" w:rsidRDefault="004D717F" w:rsidP="004D717F">
                        <w:pPr>
                          <w:jc w:val="right"/>
                          <w:rPr>
                            <w:rStyle w:val="5Char"/>
                            <w:b w:val="0"/>
                            <w:szCs w:val="21"/>
                          </w:rPr>
                        </w:pPr>
                        <w:r w:rsidRPr="004D717F">
                          <w:rPr>
                            <w:rStyle w:val="5Char"/>
                            <w:rFonts w:hint="eastAsia"/>
                            <w:b w:val="0"/>
                            <w:szCs w:val="21"/>
                          </w:rPr>
                          <w:t>-59.13</w:t>
                        </w:r>
                      </w:p>
                    </w:tc>
                  </w:sdtContent>
                </w:sdt>
                <w:sdt>
                  <w:sdtPr>
                    <w:rPr>
                      <w:rStyle w:val="5Char"/>
                      <w:rFonts w:hint="eastAsia"/>
                      <w:b w:val="0"/>
                      <w:szCs w:val="21"/>
                    </w:rPr>
                    <w:alias w:val="资产负债状况分析-情况说明"/>
                    <w:tag w:val="_GBC_54a5da91a80844168586be7700213b6c"/>
                    <w:id w:val="172826244"/>
                    <w:lock w:val="sdtLocked"/>
                  </w:sdtPr>
                  <w:sdtContent>
                    <w:tc>
                      <w:tcPr>
                        <w:tcW w:w="453" w:type="pct"/>
                      </w:tcPr>
                      <w:p w:rsidR="004D717F" w:rsidRPr="004D717F" w:rsidRDefault="004D717F" w:rsidP="004D717F">
                        <w:pPr>
                          <w:jc w:val="left"/>
                          <w:rPr>
                            <w:rStyle w:val="5Char"/>
                            <w:b w:val="0"/>
                            <w:szCs w:val="21"/>
                          </w:rPr>
                        </w:pPr>
                        <w:r w:rsidRPr="004D717F">
                          <w:rPr>
                            <w:rStyle w:val="5Char"/>
                            <w:rFonts w:hint="eastAsia"/>
                            <w:b w:val="0"/>
                            <w:szCs w:val="21"/>
                          </w:rPr>
                          <w:t>本期云南昭通短期借款利息豁免所</w:t>
                        </w:r>
                        <w:r w:rsidRPr="004D717F">
                          <w:rPr>
                            <w:rStyle w:val="5Char"/>
                            <w:rFonts w:hint="eastAsia"/>
                            <w:b w:val="0"/>
                            <w:szCs w:val="21"/>
                          </w:rPr>
                          <w:lastRenderedPageBreak/>
                          <w:t>致 </w:t>
                        </w:r>
                      </w:p>
                    </w:tc>
                  </w:sdtContent>
                </w:sdt>
              </w:tr>
            </w:sdtContent>
          </w:sdt>
          <w:sdt>
            <w:sdtPr>
              <w:rPr>
                <w:rStyle w:val="5Char"/>
                <w:rFonts w:hint="eastAsia"/>
                <w:b w:val="0"/>
                <w:szCs w:val="21"/>
              </w:rPr>
              <w:alias w:val="资产负债状况分析"/>
              <w:tag w:val="_TUP_815ebab5da7a4ba88d97b27a17b235f3"/>
              <w:id w:val="172826253"/>
              <w:lock w:val="sdtLocked"/>
            </w:sdtPr>
            <w:sdtContent>
              <w:tr w:rsidR="004D717F" w:rsidRPr="004D717F" w:rsidTr="004D717F">
                <w:trPr>
                  <w:trHeight w:val="135"/>
                </w:trPr>
                <w:sdt>
                  <w:sdtPr>
                    <w:rPr>
                      <w:rStyle w:val="5Char"/>
                      <w:rFonts w:hint="eastAsia"/>
                      <w:b w:val="0"/>
                      <w:szCs w:val="21"/>
                    </w:rPr>
                    <w:alias w:val="资产负债状况分析-项目名称"/>
                    <w:tag w:val="_GBC_8ff5415524eb4feb89ce189fb2c0c0c5"/>
                    <w:id w:val="172826246"/>
                    <w:lock w:val="sdtLocked"/>
                  </w:sdtPr>
                  <w:sdtContent>
                    <w:tc>
                      <w:tcPr>
                        <w:tcW w:w="711" w:type="pct"/>
                      </w:tcPr>
                      <w:p w:rsidR="004D717F" w:rsidRPr="004D717F" w:rsidRDefault="004D717F" w:rsidP="004D717F">
                        <w:pPr>
                          <w:rPr>
                            <w:rStyle w:val="5Char"/>
                            <w:b w:val="0"/>
                            <w:szCs w:val="21"/>
                          </w:rPr>
                        </w:pPr>
                        <w:r w:rsidRPr="004D717F">
                          <w:rPr>
                            <w:rStyle w:val="5Char"/>
                            <w:b w:val="0"/>
                            <w:szCs w:val="21"/>
                          </w:rPr>
                          <w:t>一年内到期的非流动负债</w:t>
                        </w:r>
                      </w:p>
                    </w:tc>
                  </w:sdtContent>
                </w:sdt>
                <w:sdt>
                  <w:sdtPr>
                    <w:rPr>
                      <w:rStyle w:val="5Char"/>
                      <w:rFonts w:hint="eastAsia"/>
                      <w:b w:val="0"/>
                      <w:szCs w:val="21"/>
                    </w:rPr>
                    <w:alias w:val="资产负债状况分析-项目金额"/>
                    <w:tag w:val="_GBC_e3452343f13042efacf15bd5769a81e8"/>
                    <w:id w:val="172826247"/>
                    <w:lock w:val="sdtLocked"/>
                  </w:sdtPr>
                  <w:sdtContent>
                    <w:tc>
                      <w:tcPr>
                        <w:tcW w:w="1048" w:type="pct"/>
                      </w:tcPr>
                      <w:p w:rsidR="004D717F" w:rsidRPr="004D717F" w:rsidRDefault="004D717F" w:rsidP="004D717F">
                        <w:pPr>
                          <w:jc w:val="right"/>
                          <w:rPr>
                            <w:rStyle w:val="5Char"/>
                            <w:b w:val="0"/>
                            <w:szCs w:val="21"/>
                          </w:rPr>
                        </w:pPr>
                        <w:r>
                          <w:rPr>
                            <w:rStyle w:val="5Char"/>
                            <w:b w:val="0"/>
                            <w:szCs w:val="21"/>
                          </w:rPr>
                          <w:t>240,802,032.49</w:t>
                        </w:r>
                      </w:p>
                    </w:tc>
                  </w:sdtContent>
                </w:sdt>
                <w:sdt>
                  <w:sdtPr>
                    <w:rPr>
                      <w:rStyle w:val="5Char"/>
                      <w:rFonts w:hint="eastAsia"/>
                      <w:b w:val="0"/>
                      <w:szCs w:val="21"/>
                    </w:rPr>
                    <w:alias w:val="资产负债状况分析-项目金额占总资产的比例"/>
                    <w:tag w:val="_GBC_40f9998b01964fb0a8237e75fe5f6dba"/>
                    <w:id w:val="172826248"/>
                    <w:lock w:val="sdtLocked"/>
                  </w:sdtPr>
                  <w:sdtContent>
                    <w:tc>
                      <w:tcPr>
                        <w:tcW w:w="642" w:type="pct"/>
                      </w:tcPr>
                      <w:p w:rsidR="004D717F" w:rsidRPr="004D717F" w:rsidRDefault="004D717F" w:rsidP="004D717F">
                        <w:pPr>
                          <w:jc w:val="right"/>
                          <w:rPr>
                            <w:rStyle w:val="5Char"/>
                            <w:b w:val="0"/>
                            <w:szCs w:val="21"/>
                          </w:rPr>
                        </w:pPr>
                        <w:r>
                          <w:rPr>
                            <w:rStyle w:val="5Char"/>
                            <w:rFonts w:hint="eastAsia"/>
                            <w:b w:val="0"/>
                            <w:szCs w:val="21"/>
                          </w:rPr>
                          <w:t>3.02</w:t>
                        </w:r>
                      </w:p>
                    </w:tc>
                  </w:sdtContent>
                </w:sdt>
                <w:sdt>
                  <w:sdtPr>
                    <w:rPr>
                      <w:rStyle w:val="5Char"/>
                      <w:rFonts w:hint="eastAsia"/>
                      <w:b w:val="0"/>
                      <w:szCs w:val="21"/>
                    </w:rPr>
                    <w:alias w:val="资产负债状况分析-项目金额"/>
                    <w:tag w:val="_GBC_02261cf349aa4e29849022c254d7009e"/>
                    <w:id w:val="172826249"/>
                    <w:lock w:val="sdtLocked"/>
                  </w:sdtPr>
                  <w:sdtContent>
                    <w:tc>
                      <w:tcPr>
                        <w:tcW w:w="932" w:type="pct"/>
                      </w:tcPr>
                      <w:p w:rsidR="004D717F" w:rsidRPr="004D717F" w:rsidRDefault="004D717F" w:rsidP="004D717F">
                        <w:pPr>
                          <w:jc w:val="right"/>
                          <w:rPr>
                            <w:rStyle w:val="5Char"/>
                            <w:b w:val="0"/>
                            <w:szCs w:val="21"/>
                          </w:rPr>
                        </w:pPr>
                        <w:r>
                          <w:rPr>
                            <w:rStyle w:val="5Char"/>
                            <w:b w:val="0"/>
                            <w:szCs w:val="21"/>
                          </w:rPr>
                          <w:t>119,095,034.55</w:t>
                        </w:r>
                      </w:p>
                    </w:tc>
                  </w:sdtContent>
                </w:sdt>
                <w:sdt>
                  <w:sdtPr>
                    <w:rPr>
                      <w:rStyle w:val="5Char"/>
                      <w:rFonts w:hint="eastAsia"/>
                      <w:b w:val="0"/>
                      <w:szCs w:val="21"/>
                    </w:rPr>
                    <w:alias w:val="资产负债状况分析-项目金额占总资产的比例"/>
                    <w:tag w:val="_GBC_cff85dc223f746ba8c36631c91fcda21"/>
                    <w:id w:val="172826250"/>
                    <w:lock w:val="sdtLocked"/>
                  </w:sdtPr>
                  <w:sdtContent>
                    <w:tc>
                      <w:tcPr>
                        <w:tcW w:w="618" w:type="pct"/>
                      </w:tcPr>
                      <w:p w:rsidR="004D717F" w:rsidRPr="004D717F" w:rsidRDefault="004D717F" w:rsidP="004D717F">
                        <w:pPr>
                          <w:jc w:val="right"/>
                          <w:rPr>
                            <w:rStyle w:val="5Char"/>
                            <w:b w:val="0"/>
                            <w:szCs w:val="21"/>
                          </w:rPr>
                        </w:pPr>
                        <w:r>
                          <w:rPr>
                            <w:rStyle w:val="5Char"/>
                            <w:rFonts w:hint="eastAsia"/>
                            <w:b w:val="0"/>
                            <w:szCs w:val="21"/>
                          </w:rPr>
                          <w:t>1.85</w:t>
                        </w:r>
                      </w:p>
                    </w:tc>
                  </w:sdtContent>
                </w:sdt>
                <w:sdt>
                  <w:sdtPr>
                    <w:rPr>
                      <w:rStyle w:val="5Char"/>
                      <w:rFonts w:hint="eastAsia"/>
                      <w:b w:val="0"/>
                      <w:szCs w:val="21"/>
                    </w:rPr>
                    <w:alias w:val="资产负债状况分析-项目金额本期比上期增减比例"/>
                    <w:tag w:val="_GBC_2068c5c6f41d42a4a69456c49ec2197f"/>
                    <w:id w:val="172826251"/>
                    <w:lock w:val="sdtLocked"/>
                  </w:sdtPr>
                  <w:sdtContent>
                    <w:tc>
                      <w:tcPr>
                        <w:tcW w:w="596" w:type="pct"/>
                      </w:tcPr>
                      <w:p w:rsidR="004D717F" w:rsidRPr="004D717F" w:rsidRDefault="004D717F" w:rsidP="004D717F">
                        <w:pPr>
                          <w:jc w:val="right"/>
                          <w:rPr>
                            <w:rStyle w:val="5Char"/>
                            <w:b w:val="0"/>
                            <w:szCs w:val="21"/>
                          </w:rPr>
                        </w:pPr>
                        <w:r>
                          <w:rPr>
                            <w:rStyle w:val="5Char"/>
                            <w:rFonts w:hint="eastAsia"/>
                            <w:b w:val="0"/>
                            <w:szCs w:val="21"/>
                          </w:rPr>
                          <w:t>102.19</w:t>
                        </w:r>
                      </w:p>
                    </w:tc>
                  </w:sdtContent>
                </w:sdt>
                <w:sdt>
                  <w:sdtPr>
                    <w:rPr>
                      <w:rStyle w:val="5Char"/>
                      <w:rFonts w:hint="eastAsia"/>
                      <w:b w:val="0"/>
                      <w:szCs w:val="21"/>
                    </w:rPr>
                    <w:alias w:val="资产负债状况分析-情况说明"/>
                    <w:tag w:val="_GBC_54a5da91a80844168586be7700213b6c"/>
                    <w:id w:val="172826252"/>
                    <w:lock w:val="sdtLocked"/>
                  </w:sdtPr>
                  <w:sdtContent>
                    <w:tc>
                      <w:tcPr>
                        <w:tcW w:w="453" w:type="pct"/>
                      </w:tcPr>
                      <w:p w:rsidR="004D717F" w:rsidRPr="004D717F" w:rsidRDefault="004D717F" w:rsidP="004D717F">
                        <w:pPr>
                          <w:jc w:val="left"/>
                          <w:rPr>
                            <w:rStyle w:val="5Char"/>
                            <w:b w:val="0"/>
                            <w:szCs w:val="21"/>
                          </w:rPr>
                        </w:pPr>
                        <w:r>
                          <w:rPr>
                            <w:rStyle w:val="5Char"/>
                            <w:rFonts w:hint="eastAsia"/>
                            <w:b w:val="0"/>
                            <w:szCs w:val="21"/>
                          </w:rPr>
                          <w:t>本期中期票据一年内到期所致</w:t>
                        </w:r>
                      </w:p>
                    </w:tc>
                  </w:sdtContent>
                </w:sdt>
              </w:tr>
            </w:sdtContent>
          </w:sdt>
          <w:sdt>
            <w:sdtPr>
              <w:rPr>
                <w:rStyle w:val="5Char"/>
                <w:rFonts w:hint="eastAsia"/>
                <w:b w:val="0"/>
                <w:szCs w:val="21"/>
              </w:rPr>
              <w:alias w:val="资产负债状况分析"/>
              <w:tag w:val="_TUP_815ebab5da7a4ba88d97b27a17b235f3"/>
              <w:id w:val="172826261"/>
              <w:lock w:val="sdtLocked"/>
            </w:sdtPr>
            <w:sdtContent>
              <w:tr w:rsidR="004D717F" w:rsidRPr="004D717F" w:rsidTr="004D717F">
                <w:trPr>
                  <w:trHeight w:val="135"/>
                </w:trPr>
                <w:sdt>
                  <w:sdtPr>
                    <w:rPr>
                      <w:rStyle w:val="5Char"/>
                      <w:rFonts w:hint="eastAsia"/>
                      <w:b w:val="0"/>
                      <w:szCs w:val="21"/>
                    </w:rPr>
                    <w:alias w:val="资产负债状况分析-项目名称"/>
                    <w:tag w:val="_GBC_8ff5415524eb4feb89ce189fb2c0c0c5"/>
                    <w:id w:val="172826254"/>
                    <w:lock w:val="sdtLocked"/>
                  </w:sdtPr>
                  <w:sdtContent>
                    <w:tc>
                      <w:tcPr>
                        <w:tcW w:w="711" w:type="pct"/>
                      </w:tcPr>
                      <w:p w:rsidR="004D717F" w:rsidRPr="004D717F" w:rsidRDefault="004D717F" w:rsidP="004D717F">
                        <w:pPr>
                          <w:rPr>
                            <w:rStyle w:val="5Char"/>
                            <w:b w:val="0"/>
                            <w:szCs w:val="21"/>
                          </w:rPr>
                        </w:pPr>
                        <w:r>
                          <w:rPr>
                            <w:rStyle w:val="5Char"/>
                            <w:rFonts w:hint="eastAsia"/>
                            <w:b w:val="0"/>
                            <w:szCs w:val="21"/>
                          </w:rPr>
                          <w:t>其他流动负债</w:t>
                        </w:r>
                      </w:p>
                    </w:tc>
                  </w:sdtContent>
                </w:sdt>
                <w:sdt>
                  <w:sdtPr>
                    <w:rPr>
                      <w:rStyle w:val="5Char"/>
                      <w:rFonts w:hint="eastAsia"/>
                      <w:b w:val="0"/>
                      <w:szCs w:val="21"/>
                    </w:rPr>
                    <w:alias w:val="资产负债状况分析-项目金额"/>
                    <w:tag w:val="_GBC_e3452343f13042efacf15bd5769a81e8"/>
                    <w:id w:val="172826255"/>
                    <w:lock w:val="sdtLocked"/>
                  </w:sdtPr>
                  <w:sdtContent>
                    <w:tc>
                      <w:tcPr>
                        <w:tcW w:w="1048" w:type="pct"/>
                      </w:tcPr>
                      <w:p w:rsidR="004D717F" w:rsidRPr="004D717F" w:rsidRDefault="004D717F" w:rsidP="004D717F">
                        <w:pPr>
                          <w:jc w:val="right"/>
                          <w:rPr>
                            <w:rStyle w:val="5Char"/>
                            <w:b w:val="0"/>
                            <w:szCs w:val="21"/>
                          </w:rPr>
                        </w:pPr>
                        <w:r>
                          <w:rPr>
                            <w:rStyle w:val="5Char"/>
                            <w:b w:val="0"/>
                            <w:szCs w:val="21"/>
                          </w:rPr>
                          <w:t>321,057,708.33</w:t>
                        </w:r>
                      </w:p>
                    </w:tc>
                  </w:sdtContent>
                </w:sdt>
                <w:sdt>
                  <w:sdtPr>
                    <w:rPr>
                      <w:rStyle w:val="5Char"/>
                      <w:rFonts w:hint="eastAsia"/>
                      <w:b w:val="0"/>
                      <w:szCs w:val="21"/>
                    </w:rPr>
                    <w:alias w:val="资产负债状况分析-项目金额占总资产的比例"/>
                    <w:tag w:val="_GBC_40f9998b01964fb0a8237e75fe5f6dba"/>
                    <w:id w:val="172826256"/>
                    <w:lock w:val="sdtLocked"/>
                  </w:sdtPr>
                  <w:sdtContent>
                    <w:tc>
                      <w:tcPr>
                        <w:tcW w:w="642" w:type="pct"/>
                      </w:tcPr>
                      <w:p w:rsidR="004D717F" w:rsidRPr="004D717F" w:rsidRDefault="004D717F" w:rsidP="004D717F">
                        <w:pPr>
                          <w:jc w:val="right"/>
                          <w:rPr>
                            <w:rStyle w:val="5Char"/>
                            <w:b w:val="0"/>
                            <w:szCs w:val="21"/>
                          </w:rPr>
                        </w:pPr>
                        <w:r>
                          <w:rPr>
                            <w:rStyle w:val="5Char"/>
                            <w:rFonts w:hint="eastAsia"/>
                            <w:b w:val="0"/>
                            <w:szCs w:val="21"/>
                          </w:rPr>
                          <w:t>4.03</w:t>
                        </w:r>
                      </w:p>
                    </w:tc>
                  </w:sdtContent>
                </w:sdt>
                <w:sdt>
                  <w:sdtPr>
                    <w:rPr>
                      <w:rStyle w:val="5Char"/>
                      <w:rFonts w:hint="eastAsia"/>
                      <w:b w:val="0"/>
                      <w:szCs w:val="21"/>
                    </w:rPr>
                    <w:alias w:val="资产负债状况分析-项目金额"/>
                    <w:tag w:val="_GBC_02261cf349aa4e29849022c254d7009e"/>
                    <w:id w:val="172826257"/>
                    <w:lock w:val="sdtLocked"/>
                  </w:sdtPr>
                  <w:sdtContent>
                    <w:tc>
                      <w:tcPr>
                        <w:tcW w:w="932" w:type="pct"/>
                      </w:tcPr>
                      <w:p w:rsidR="004D717F" w:rsidRPr="004D717F" w:rsidRDefault="004D717F" w:rsidP="004D717F">
                        <w:pPr>
                          <w:jc w:val="right"/>
                          <w:rPr>
                            <w:rStyle w:val="5Char"/>
                            <w:b w:val="0"/>
                            <w:szCs w:val="21"/>
                          </w:rPr>
                        </w:pPr>
                        <w:r>
                          <w:rPr>
                            <w:rStyle w:val="5Char"/>
                            <w:b w:val="0"/>
                            <w:szCs w:val="21"/>
                          </w:rPr>
                          <w:t>21,997,062.86</w:t>
                        </w:r>
                      </w:p>
                    </w:tc>
                  </w:sdtContent>
                </w:sdt>
                <w:sdt>
                  <w:sdtPr>
                    <w:rPr>
                      <w:rStyle w:val="5Char"/>
                      <w:rFonts w:hint="eastAsia"/>
                      <w:b w:val="0"/>
                      <w:szCs w:val="21"/>
                    </w:rPr>
                    <w:alias w:val="资产负债状况分析-项目金额占总资产的比例"/>
                    <w:tag w:val="_GBC_cff85dc223f746ba8c36631c91fcda21"/>
                    <w:id w:val="172826258"/>
                    <w:lock w:val="sdtLocked"/>
                  </w:sdtPr>
                  <w:sdtContent>
                    <w:tc>
                      <w:tcPr>
                        <w:tcW w:w="618" w:type="pct"/>
                      </w:tcPr>
                      <w:p w:rsidR="004D717F" w:rsidRPr="004D717F" w:rsidRDefault="004D717F" w:rsidP="004D717F">
                        <w:pPr>
                          <w:jc w:val="right"/>
                          <w:rPr>
                            <w:rStyle w:val="5Char"/>
                            <w:b w:val="0"/>
                            <w:szCs w:val="21"/>
                          </w:rPr>
                        </w:pPr>
                        <w:r>
                          <w:rPr>
                            <w:rStyle w:val="5Char"/>
                            <w:rFonts w:hint="eastAsia"/>
                            <w:b w:val="0"/>
                            <w:szCs w:val="21"/>
                          </w:rPr>
                          <w:t>0.34</w:t>
                        </w:r>
                      </w:p>
                    </w:tc>
                  </w:sdtContent>
                </w:sdt>
                <w:sdt>
                  <w:sdtPr>
                    <w:rPr>
                      <w:rStyle w:val="5Char"/>
                      <w:rFonts w:hint="eastAsia"/>
                      <w:b w:val="0"/>
                      <w:szCs w:val="21"/>
                    </w:rPr>
                    <w:alias w:val="资产负债状况分析-项目金额本期比上期增减比例"/>
                    <w:tag w:val="_GBC_2068c5c6f41d42a4a69456c49ec2197f"/>
                    <w:id w:val="172826259"/>
                    <w:lock w:val="sdtLocked"/>
                  </w:sdtPr>
                  <w:sdtContent>
                    <w:tc>
                      <w:tcPr>
                        <w:tcW w:w="596" w:type="pct"/>
                      </w:tcPr>
                      <w:p w:rsidR="004D717F" w:rsidRPr="004D717F" w:rsidRDefault="004D717F" w:rsidP="004D717F">
                        <w:pPr>
                          <w:jc w:val="right"/>
                          <w:rPr>
                            <w:rStyle w:val="5Char"/>
                            <w:b w:val="0"/>
                            <w:szCs w:val="21"/>
                          </w:rPr>
                        </w:pPr>
                        <w:r>
                          <w:rPr>
                            <w:rStyle w:val="5Char"/>
                            <w:b w:val="0"/>
                            <w:szCs w:val="21"/>
                          </w:rPr>
                          <w:t>1,359.55</w:t>
                        </w:r>
                      </w:p>
                    </w:tc>
                  </w:sdtContent>
                </w:sdt>
                <w:sdt>
                  <w:sdtPr>
                    <w:rPr>
                      <w:rStyle w:val="5Char"/>
                      <w:rFonts w:hint="eastAsia"/>
                      <w:b w:val="0"/>
                      <w:szCs w:val="21"/>
                    </w:rPr>
                    <w:alias w:val="资产负债状况分析-情况说明"/>
                    <w:tag w:val="_GBC_54a5da91a80844168586be7700213b6c"/>
                    <w:id w:val="172826260"/>
                    <w:lock w:val="sdtLocked"/>
                  </w:sdtPr>
                  <w:sdtContent>
                    <w:tc>
                      <w:tcPr>
                        <w:tcW w:w="453" w:type="pct"/>
                      </w:tcPr>
                      <w:p w:rsidR="004D717F" w:rsidRPr="004D717F" w:rsidRDefault="004D717F" w:rsidP="004D717F">
                        <w:pPr>
                          <w:jc w:val="left"/>
                          <w:rPr>
                            <w:rStyle w:val="5Char"/>
                            <w:b w:val="0"/>
                            <w:szCs w:val="21"/>
                          </w:rPr>
                        </w:pPr>
                        <w:r>
                          <w:rPr>
                            <w:rStyle w:val="5Char"/>
                            <w:rFonts w:hint="eastAsia"/>
                            <w:b w:val="0"/>
                            <w:szCs w:val="21"/>
                          </w:rPr>
                          <w:t>本期发行超短融所致</w:t>
                        </w:r>
                      </w:p>
                    </w:tc>
                  </w:sdtContent>
                </w:sdt>
              </w:tr>
            </w:sdtContent>
          </w:sdt>
          <w:sdt>
            <w:sdtPr>
              <w:rPr>
                <w:rStyle w:val="5Char"/>
                <w:rFonts w:hint="eastAsia"/>
                <w:b w:val="0"/>
                <w:szCs w:val="21"/>
              </w:rPr>
              <w:alias w:val="资产负债状况分析"/>
              <w:tag w:val="_TUP_815ebab5da7a4ba88d97b27a17b235f3"/>
              <w:id w:val="172826269"/>
              <w:lock w:val="sdtLocked"/>
            </w:sdtPr>
            <w:sdtContent>
              <w:tr w:rsidR="004D717F" w:rsidRPr="004D717F" w:rsidTr="004D717F">
                <w:trPr>
                  <w:trHeight w:val="135"/>
                </w:trPr>
                <w:sdt>
                  <w:sdtPr>
                    <w:rPr>
                      <w:rStyle w:val="5Char"/>
                      <w:rFonts w:hint="eastAsia"/>
                      <w:b w:val="0"/>
                      <w:szCs w:val="21"/>
                    </w:rPr>
                    <w:alias w:val="资产负债状况分析-项目名称"/>
                    <w:tag w:val="_GBC_8ff5415524eb4feb89ce189fb2c0c0c5"/>
                    <w:id w:val="172826262"/>
                    <w:lock w:val="sdtLocked"/>
                  </w:sdtPr>
                  <w:sdtContent>
                    <w:tc>
                      <w:tcPr>
                        <w:tcW w:w="711" w:type="pct"/>
                      </w:tcPr>
                      <w:p w:rsidR="004D717F" w:rsidRPr="004D717F" w:rsidRDefault="004D717F" w:rsidP="004D717F">
                        <w:pPr>
                          <w:rPr>
                            <w:rStyle w:val="5Char"/>
                            <w:b w:val="0"/>
                            <w:szCs w:val="21"/>
                          </w:rPr>
                        </w:pPr>
                        <w:r w:rsidRPr="004D717F">
                          <w:rPr>
                            <w:rStyle w:val="5Char"/>
                            <w:rFonts w:hint="eastAsia"/>
                            <w:b w:val="0"/>
                            <w:szCs w:val="21"/>
                          </w:rPr>
                          <w:t>长期应付款</w:t>
                        </w:r>
                      </w:p>
                    </w:tc>
                  </w:sdtContent>
                </w:sdt>
                <w:sdt>
                  <w:sdtPr>
                    <w:rPr>
                      <w:rStyle w:val="5Char"/>
                      <w:rFonts w:hint="eastAsia"/>
                      <w:b w:val="0"/>
                      <w:szCs w:val="21"/>
                    </w:rPr>
                    <w:alias w:val="资产负债状况分析-项目金额"/>
                    <w:tag w:val="_GBC_e3452343f13042efacf15bd5769a81e8"/>
                    <w:id w:val="172826263"/>
                    <w:lock w:val="sdtLocked"/>
                  </w:sdtPr>
                  <w:sdtContent>
                    <w:tc>
                      <w:tcPr>
                        <w:tcW w:w="1048" w:type="pct"/>
                      </w:tcPr>
                      <w:p w:rsidR="004D717F" w:rsidRPr="004D717F" w:rsidRDefault="004D717F" w:rsidP="004D717F">
                        <w:pPr>
                          <w:jc w:val="right"/>
                          <w:rPr>
                            <w:rStyle w:val="5Char"/>
                            <w:b w:val="0"/>
                            <w:szCs w:val="21"/>
                          </w:rPr>
                        </w:pPr>
                        <w:r w:rsidRPr="004D717F">
                          <w:rPr>
                            <w:rStyle w:val="5Char"/>
                            <w:rFonts w:hint="eastAsia"/>
                            <w:b w:val="0"/>
                            <w:szCs w:val="21"/>
                          </w:rPr>
                          <w:t>133,296,234.02</w:t>
                        </w:r>
                      </w:p>
                    </w:tc>
                  </w:sdtContent>
                </w:sdt>
                <w:sdt>
                  <w:sdtPr>
                    <w:rPr>
                      <w:rStyle w:val="5Char"/>
                      <w:rFonts w:hint="eastAsia"/>
                      <w:b w:val="0"/>
                      <w:szCs w:val="21"/>
                    </w:rPr>
                    <w:alias w:val="资产负债状况分析-项目金额占总资产的比例"/>
                    <w:tag w:val="_GBC_40f9998b01964fb0a8237e75fe5f6dba"/>
                    <w:id w:val="172826264"/>
                    <w:lock w:val="sdtLocked"/>
                  </w:sdtPr>
                  <w:sdtContent>
                    <w:tc>
                      <w:tcPr>
                        <w:tcW w:w="642" w:type="pct"/>
                      </w:tcPr>
                      <w:p w:rsidR="004D717F" w:rsidRPr="004D717F" w:rsidRDefault="004D717F" w:rsidP="004D717F">
                        <w:pPr>
                          <w:jc w:val="right"/>
                          <w:rPr>
                            <w:rStyle w:val="5Char"/>
                            <w:b w:val="0"/>
                            <w:szCs w:val="21"/>
                          </w:rPr>
                        </w:pPr>
                        <w:r w:rsidRPr="004D717F">
                          <w:rPr>
                            <w:rStyle w:val="5Char"/>
                            <w:rFonts w:hint="eastAsia"/>
                            <w:b w:val="0"/>
                            <w:szCs w:val="21"/>
                          </w:rPr>
                          <w:t>1.67</w:t>
                        </w:r>
                      </w:p>
                    </w:tc>
                  </w:sdtContent>
                </w:sdt>
                <w:sdt>
                  <w:sdtPr>
                    <w:rPr>
                      <w:rStyle w:val="5Char"/>
                      <w:rFonts w:hint="eastAsia"/>
                      <w:b w:val="0"/>
                      <w:szCs w:val="21"/>
                    </w:rPr>
                    <w:alias w:val="资产负债状况分析-项目金额"/>
                    <w:tag w:val="_GBC_02261cf349aa4e29849022c254d7009e"/>
                    <w:id w:val="172826265"/>
                    <w:lock w:val="sdtLocked"/>
                  </w:sdtPr>
                  <w:sdtContent>
                    <w:tc>
                      <w:tcPr>
                        <w:tcW w:w="932" w:type="pct"/>
                      </w:tcPr>
                      <w:p w:rsidR="004D717F" w:rsidRPr="004D717F" w:rsidRDefault="004D717F" w:rsidP="004D717F">
                        <w:pPr>
                          <w:jc w:val="right"/>
                          <w:rPr>
                            <w:rStyle w:val="5Char"/>
                            <w:b w:val="0"/>
                            <w:szCs w:val="21"/>
                          </w:rPr>
                        </w:pPr>
                        <w:r w:rsidRPr="004D717F">
                          <w:rPr>
                            <w:rStyle w:val="5Char"/>
                            <w:rFonts w:hint="eastAsia"/>
                            <w:b w:val="0"/>
                            <w:szCs w:val="21"/>
                          </w:rPr>
                          <w:t>72,080,560.08</w:t>
                        </w:r>
                      </w:p>
                    </w:tc>
                  </w:sdtContent>
                </w:sdt>
                <w:sdt>
                  <w:sdtPr>
                    <w:rPr>
                      <w:rStyle w:val="5Char"/>
                      <w:rFonts w:hint="eastAsia"/>
                      <w:b w:val="0"/>
                      <w:szCs w:val="21"/>
                    </w:rPr>
                    <w:alias w:val="资产负债状况分析-项目金额占总资产的比例"/>
                    <w:tag w:val="_GBC_cff85dc223f746ba8c36631c91fcda21"/>
                    <w:id w:val="172826266"/>
                    <w:lock w:val="sdtLocked"/>
                  </w:sdtPr>
                  <w:sdtContent>
                    <w:tc>
                      <w:tcPr>
                        <w:tcW w:w="618" w:type="pct"/>
                      </w:tcPr>
                      <w:p w:rsidR="004D717F" w:rsidRPr="004D717F" w:rsidRDefault="004D717F" w:rsidP="004D717F">
                        <w:pPr>
                          <w:jc w:val="right"/>
                          <w:rPr>
                            <w:rStyle w:val="5Char"/>
                            <w:b w:val="0"/>
                            <w:szCs w:val="21"/>
                          </w:rPr>
                        </w:pPr>
                        <w:r w:rsidRPr="004D717F">
                          <w:rPr>
                            <w:rStyle w:val="5Char"/>
                            <w:rFonts w:hint="eastAsia"/>
                            <w:b w:val="0"/>
                            <w:szCs w:val="21"/>
                          </w:rPr>
                          <w:t>1.12</w:t>
                        </w:r>
                      </w:p>
                    </w:tc>
                  </w:sdtContent>
                </w:sdt>
                <w:sdt>
                  <w:sdtPr>
                    <w:rPr>
                      <w:rStyle w:val="5Char"/>
                      <w:rFonts w:hint="eastAsia"/>
                      <w:b w:val="0"/>
                      <w:szCs w:val="21"/>
                    </w:rPr>
                    <w:alias w:val="资产负债状况分析-项目金额本期比上期增减比例"/>
                    <w:tag w:val="_GBC_2068c5c6f41d42a4a69456c49ec2197f"/>
                    <w:id w:val="172826267"/>
                    <w:lock w:val="sdtLocked"/>
                  </w:sdtPr>
                  <w:sdtContent>
                    <w:tc>
                      <w:tcPr>
                        <w:tcW w:w="596" w:type="pct"/>
                      </w:tcPr>
                      <w:p w:rsidR="004D717F" w:rsidRPr="004D717F" w:rsidRDefault="004D717F" w:rsidP="004D717F">
                        <w:pPr>
                          <w:jc w:val="right"/>
                          <w:rPr>
                            <w:rStyle w:val="5Char"/>
                            <w:b w:val="0"/>
                            <w:szCs w:val="21"/>
                          </w:rPr>
                        </w:pPr>
                        <w:r w:rsidRPr="004D717F">
                          <w:rPr>
                            <w:rStyle w:val="5Char"/>
                            <w:rFonts w:hint="eastAsia"/>
                            <w:b w:val="0"/>
                            <w:szCs w:val="21"/>
                          </w:rPr>
                          <w:t>84.93</w:t>
                        </w:r>
                      </w:p>
                    </w:tc>
                  </w:sdtContent>
                </w:sdt>
                <w:sdt>
                  <w:sdtPr>
                    <w:rPr>
                      <w:rStyle w:val="5Char"/>
                      <w:rFonts w:hint="eastAsia"/>
                      <w:b w:val="0"/>
                      <w:szCs w:val="21"/>
                    </w:rPr>
                    <w:alias w:val="资产负债状况分析-情况说明"/>
                    <w:tag w:val="_GBC_54a5da91a80844168586be7700213b6c"/>
                    <w:id w:val="172826268"/>
                    <w:lock w:val="sdtLocked"/>
                  </w:sdtPr>
                  <w:sdtContent>
                    <w:tc>
                      <w:tcPr>
                        <w:tcW w:w="453" w:type="pct"/>
                      </w:tcPr>
                      <w:p w:rsidR="004D717F" w:rsidRPr="004D717F" w:rsidRDefault="004D717F" w:rsidP="004D717F">
                        <w:pPr>
                          <w:jc w:val="left"/>
                          <w:rPr>
                            <w:rStyle w:val="5Char"/>
                            <w:b w:val="0"/>
                            <w:szCs w:val="21"/>
                          </w:rPr>
                        </w:pPr>
                        <w:r w:rsidRPr="004D717F">
                          <w:rPr>
                            <w:rStyle w:val="5Char"/>
                            <w:rFonts w:hint="eastAsia"/>
                            <w:b w:val="0"/>
                            <w:szCs w:val="21"/>
                          </w:rPr>
                          <w:t>本期新增政策性银行资金所致 </w:t>
                        </w:r>
                      </w:p>
                    </w:tc>
                  </w:sdtContent>
                </w:sdt>
              </w:tr>
            </w:sdtContent>
          </w:sdt>
          <w:sdt>
            <w:sdtPr>
              <w:rPr>
                <w:rStyle w:val="5Char"/>
                <w:rFonts w:hint="eastAsia"/>
                <w:b w:val="0"/>
                <w:szCs w:val="21"/>
              </w:rPr>
              <w:alias w:val="资产负债状况分析"/>
              <w:tag w:val="_TUP_815ebab5da7a4ba88d97b27a17b235f3"/>
              <w:id w:val="172826277"/>
              <w:lock w:val="sdtLocked"/>
            </w:sdtPr>
            <w:sdtContent>
              <w:tr w:rsidR="004D717F" w:rsidRPr="004D717F" w:rsidTr="004D717F">
                <w:trPr>
                  <w:trHeight w:val="135"/>
                </w:trPr>
                <w:sdt>
                  <w:sdtPr>
                    <w:rPr>
                      <w:rStyle w:val="5Char"/>
                      <w:rFonts w:hint="eastAsia"/>
                      <w:b w:val="0"/>
                      <w:szCs w:val="21"/>
                    </w:rPr>
                    <w:alias w:val="资产负债状况分析-项目名称"/>
                    <w:tag w:val="_GBC_8ff5415524eb4feb89ce189fb2c0c0c5"/>
                    <w:id w:val="172826270"/>
                    <w:lock w:val="sdtLocked"/>
                  </w:sdtPr>
                  <w:sdtContent>
                    <w:tc>
                      <w:tcPr>
                        <w:tcW w:w="711" w:type="pct"/>
                      </w:tcPr>
                      <w:p w:rsidR="004D717F" w:rsidRPr="004D717F" w:rsidRDefault="004D717F" w:rsidP="004D717F">
                        <w:pPr>
                          <w:rPr>
                            <w:rStyle w:val="5Char"/>
                            <w:b w:val="0"/>
                            <w:szCs w:val="21"/>
                          </w:rPr>
                        </w:pPr>
                        <w:r w:rsidRPr="004D717F">
                          <w:rPr>
                            <w:rStyle w:val="5Char"/>
                            <w:rFonts w:hint="eastAsia"/>
                            <w:b w:val="0"/>
                            <w:szCs w:val="21"/>
                          </w:rPr>
                          <w:t>专项应付款</w:t>
                        </w:r>
                      </w:p>
                    </w:tc>
                  </w:sdtContent>
                </w:sdt>
                <w:sdt>
                  <w:sdtPr>
                    <w:rPr>
                      <w:rStyle w:val="5Char"/>
                      <w:rFonts w:hint="eastAsia"/>
                      <w:b w:val="0"/>
                      <w:szCs w:val="21"/>
                    </w:rPr>
                    <w:alias w:val="资产负债状况分析-项目金额"/>
                    <w:tag w:val="_GBC_e3452343f13042efacf15bd5769a81e8"/>
                    <w:id w:val="172826271"/>
                    <w:lock w:val="sdtLocked"/>
                  </w:sdtPr>
                  <w:sdtContent>
                    <w:tc>
                      <w:tcPr>
                        <w:tcW w:w="1048" w:type="pct"/>
                      </w:tcPr>
                      <w:p w:rsidR="004D717F" w:rsidRPr="004D717F" w:rsidRDefault="004D717F" w:rsidP="004D717F">
                        <w:pPr>
                          <w:jc w:val="right"/>
                          <w:rPr>
                            <w:rStyle w:val="5Char"/>
                            <w:b w:val="0"/>
                            <w:szCs w:val="21"/>
                          </w:rPr>
                        </w:pPr>
                        <w:r w:rsidRPr="004D717F">
                          <w:rPr>
                            <w:rStyle w:val="5Char"/>
                            <w:rFonts w:hint="eastAsia"/>
                            <w:b w:val="0"/>
                            <w:szCs w:val="21"/>
                          </w:rPr>
                          <w:t>755,794,294.11</w:t>
                        </w:r>
                      </w:p>
                    </w:tc>
                  </w:sdtContent>
                </w:sdt>
                <w:sdt>
                  <w:sdtPr>
                    <w:rPr>
                      <w:rStyle w:val="5Char"/>
                      <w:rFonts w:hint="eastAsia"/>
                      <w:b w:val="0"/>
                      <w:szCs w:val="21"/>
                    </w:rPr>
                    <w:alias w:val="资产负债状况分析-项目金额占总资产的比例"/>
                    <w:tag w:val="_GBC_40f9998b01964fb0a8237e75fe5f6dba"/>
                    <w:id w:val="172826272"/>
                    <w:lock w:val="sdtLocked"/>
                  </w:sdtPr>
                  <w:sdtContent>
                    <w:tc>
                      <w:tcPr>
                        <w:tcW w:w="642" w:type="pct"/>
                      </w:tcPr>
                      <w:p w:rsidR="004D717F" w:rsidRPr="004D717F" w:rsidRDefault="004D717F" w:rsidP="004D717F">
                        <w:pPr>
                          <w:jc w:val="right"/>
                          <w:rPr>
                            <w:rStyle w:val="5Char"/>
                            <w:b w:val="0"/>
                            <w:szCs w:val="21"/>
                          </w:rPr>
                        </w:pPr>
                        <w:r w:rsidRPr="004D717F">
                          <w:rPr>
                            <w:rStyle w:val="5Char"/>
                            <w:rFonts w:hint="eastAsia"/>
                            <w:b w:val="0"/>
                            <w:szCs w:val="21"/>
                          </w:rPr>
                          <w:t>9.49</w:t>
                        </w:r>
                      </w:p>
                    </w:tc>
                  </w:sdtContent>
                </w:sdt>
                <w:sdt>
                  <w:sdtPr>
                    <w:rPr>
                      <w:rStyle w:val="5Char"/>
                      <w:rFonts w:hint="eastAsia"/>
                      <w:b w:val="0"/>
                      <w:szCs w:val="21"/>
                    </w:rPr>
                    <w:alias w:val="资产负债状况分析-项目金额"/>
                    <w:tag w:val="_GBC_02261cf349aa4e29849022c254d7009e"/>
                    <w:id w:val="172826273"/>
                    <w:lock w:val="sdtLocked"/>
                  </w:sdtPr>
                  <w:sdtContent>
                    <w:tc>
                      <w:tcPr>
                        <w:tcW w:w="932" w:type="pct"/>
                      </w:tcPr>
                      <w:p w:rsidR="004D717F" w:rsidRPr="004D717F" w:rsidRDefault="004D717F" w:rsidP="004D717F">
                        <w:pPr>
                          <w:jc w:val="right"/>
                          <w:rPr>
                            <w:rStyle w:val="5Char"/>
                            <w:b w:val="0"/>
                            <w:szCs w:val="21"/>
                          </w:rPr>
                        </w:pPr>
                        <w:r w:rsidRPr="004D717F">
                          <w:rPr>
                            <w:rStyle w:val="5Char"/>
                            <w:rFonts w:hint="eastAsia"/>
                            <w:b w:val="0"/>
                            <w:szCs w:val="21"/>
                          </w:rPr>
                          <w:t>329,889,714.71</w:t>
                        </w:r>
                      </w:p>
                    </w:tc>
                  </w:sdtContent>
                </w:sdt>
                <w:sdt>
                  <w:sdtPr>
                    <w:rPr>
                      <w:rStyle w:val="5Char"/>
                      <w:rFonts w:hint="eastAsia"/>
                      <w:b w:val="0"/>
                      <w:szCs w:val="21"/>
                    </w:rPr>
                    <w:alias w:val="资产负债状况分析-项目金额占总资产的比例"/>
                    <w:tag w:val="_GBC_cff85dc223f746ba8c36631c91fcda21"/>
                    <w:id w:val="172826274"/>
                    <w:lock w:val="sdtLocked"/>
                  </w:sdtPr>
                  <w:sdtContent>
                    <w:tc>
                      <w:tcPr>
                        <w:tcW w:w="618" w:type="pct"/>
                      </w:tcPr>
                      <w:p w:rsidR="004D717F" w:rsidRPr="004D717F" w:rsidRDefault="004D717F" w:rsidP="004D717F">
                        <w:pPr>
                          <w:jc w:val="right"/>
                          <w:rPr>
                            <w:rStyle w:val="5Char"/>
                            <w:b w:val="0"/>
                            <w:szCs w:val="21"/>
                          </w:rPr>
                        </w:pPr>
                        <w:r w:rsidRPr="004D717F">
                          <w:rPr>
                            <w:rStyle w:val="5Char"/>
                            <w:rFonts w:hint="eastAsia"/>
                            <w:b w:val="0"/>
                            <w:szCs w:val="21"/>
                          </w:rPr>
                          <w:t>5.12</w:t>
                        </w:r>
                      </w:p>
                    </w:tc>
                  </w:sdtContent>
                </w:sdt>
                <w:sdt>
                  <w:sdtPr>
                    <w:rPr>
                      <w:rStyle w:val="5Char"/>
                      <w:rFonts w:hint="eastAsia"/>
                      <w:b w:val="0"/>
                      <w:szCs w:val="21"/>
                    </w:rPr>
                    <w:alias w:val="资产负债状况分析-项目金额本期比上期增减比例"/>
                    <w:tag w:val="_GBC_2068c5c6f41d42a4a69456c49ec2197f"/>
                    <w:id w:val="172826275"/>
                    <w:lock w:val="sdtLocked"/>
                  </w:sdtPr>
                  <w:sdtContent>
                    <w:tc>
                      <w:tcPr>
                        <w:tcW w:w="596" w:type="pct"/>
                      </w:tcPr>
                      <w:p w:rsidR="004D717F" w:rsidRPr="004D717F" w:rsidRDefault="004D717F" w:rsidP="004D717F">
                        <w:pPr>
                          <w:jc w:val="right"/>
                          <w:rPr>
                            <w:rStyle w:val="5Char"/>
                            <w:b w:val="0"/>
                            <w:szCs w:val="21"/>
                          </w:rPr>
                        </w:pPr>
                        <w:r w:rsidRPr="004D717F">
                          <w:rPr>
                            <w:rStyle w:val="5Char"/>
                            <w:rFonts w:hint="eastAsia"/>
                            <w:b w:val="0"/>
                            <w:szCs w:val="21"/>
                          </w:rPr>
                          <w:t>129.11</w:t>
                        </w:r>
                      </w:p>
                    </w:tc>
                  </w:sdtContent>
                </w:sdt>
                <w:sdt>
                  <w:sdtPr>
                    <w:rPr>
                      <w:rStyle w:val="5Char"/>
                      <w:rFonts w:hint="eastAsia"/>
                      <w:b w:val="0"/>
                      <w:szCs w:val="21"/>
                    </w:rPr>
                    <w:alias w:val="资产负债状况分析-情况说明"/>
                    <w:tag w:val="_GBC_54a5da91a80844168586be7700213b6c"/>
                    <w:id w:val="172826276"/>
                    <w:lock w:val="sdtLocked"/>
                  </w:sdtPr>
                  <w:sdtContent>
                    <w:tc>
                      <w:tcPr>
                        <w:tcW w:w="453" w:type="pct"/>
                      </w:tcPr>
                      <w:p w:rsidR="004D717F" w:rsidRPr="004D717F" w:rsidRDefault="004D717F" w:rsidP="004D717F">
                        <w:pPr>
                          <w:jc w:val="left"/>
                          <w:rPr>
                            <w:rStyle w:val="5Char"/>
                            <w:b w:val="0"/>
                            <w:szCs w:val="21"/>
                          </w:rPr>
                        </w:pPr>
                        <w:r w:rsidRPr="004D717F">
                          <w:rPr>
                            <w:rStyle w:val="5Char"/>
                            <w:rFonts w:hint="eastAsia"/>
                            <w:b w:val="0"/>
                            <w:szCs w:val="21"/>
                          </w:rPr>
                          <w:t>本期新增农网升级改造专项资金所致 </w:t>
                        </w:r>
                      </w:p>
                    </w:tc>
                  </w:sdtContent>
                </w:sdt>
              </w:tr>
            </w:sdtContent>
          </w:sdt>
          <w:sdt>
            <w:sdtPr>
              <w:rPr>
                <w:rStyle w:val="5Char"/>
                <w:rFonts w:hint="eastAsia"/>
                <w:b w:val="0"/>
                <w:szCs w:val="21"/>
              </w:rPr>
              <w:alias w:val="资产负债状况分析"/>
              <w:tag w:val="_TUP_815ebab5da7a4ba88d97b27a17b235f3"/>
              <w:id w:val="172826285"/>
              <w:lock w:val="sdtLocked"/>
            </w:sdtPr>
            <w:sdtContent>
              <w:tr w:rsidR="004D717F" w:rsidRPr="004D717F" w:rsidTr="004D717F">
                <w:trPr>
                  <w:trHeight w:val="135"/>
                </w:trPr>
                <w:sdt>
                  <w:sdtPr>
                    <w:rPr>
                      <w:rStyle w:val="5Char"/>
                      <w:rFonts w:hint="eastAsia"/>
                      <w:b w:val="0"/>
                      <w:szCs w:val="21"/>
                    </w:rPr>
                    <w:alias w:val="资产负债状况分析-项目名称"/>
                    <w:tag w:val="_GBC_8ff5415524eb4feb89ce189fb2c0c0c5"/>
                    <w:id w:val="172826278"/>
                    <w:lock w:val="sdtLocked"/>
                  </w:sdtPr>
                  <w:sdtContent>
                    <w:tc>
                      <w:tcPr>
                        <w:tcW w:w="711" w:type="pct"/>
                      </w:tcPr>
                      <w:p w:rsidR="004D717F" w:rsidRPr="004D717F" w:rsidRDefault="004D717F" w:rsidP="004D717F">
                        <w:pPr>
                          <w:rPr>
                            <w:rStyle w:val="5Char"/>
                            <w:b w:val="0"/>
                            <w:szCs w:val="21"/>
                          </w:rPr>
                        </w:pPr>
                        <w:r w:rsidRPr="004D717F">
                          <w:rPr>
                            <w:rStyle w:val="5Char"/>
                            <w:rFonts w:hint="eastAsia"/>
                            <w:b w:val="0"/>
                            <w:szCs w:val="21"/>
                          </w:rPr>
                          <w:t>其他非流动负债</w:t>
                        </w:r>
                      </w:p>
                    </w:tc>
                  </w:sdtContent>
                </w:sdt>
                <w:sdt>
                  <w:sdtPr>
                    <w:rPr>
                      <w:rStyle w:val="5Char"/>
                      <w:rFonts w:hint="eastAsia"/>
                      <w:b w:val="0"/>
                      <w:szCs w:val="21"/>
                    </w:rPr>
                    <w:alias w:val="资产负债状况分析-项目金额"/>
                    <w:tag w:val="_GBC_e3452343f13042efacf15bd5769a81e8"/>
                    <w:id w:val="172826279"/>
                    <w:lock w:val="sdtLocked"/>
                  </w:sdtPr>
                  <w:sdtContent>
                    <w:tc>
                      <w:tcPr>
                        <w:tcW w:w="1048" w:type="pct"/>
                      </w:tcPr>
                      <w:p w:rsidR="004D717F" w:rsidRPr="004D717F" w:rsidRDefault="004D717F" w:rsidP="004D717F">
                        <w:pPr>
                          <w:jc w:val="right"/>
                          <w:rPr>
                            <w:rStyle w:val="5Char"/>
                            <w:b w:val="0"/>
                            <w:szCs w:val="21"/>
                          </w:rPr>
                        </w:pPr>
                        <w:r w:rsidRPr="004D717F">
                          <w:rPr>
                            <w:rStyle w:val="5Char"/>
                            <w:rFonts w:hint="eastAsia"/>
                            <w:b w:val="0"/>
                            <w:szCs w:val="21"/>
                          </w:rPr>
                          <w:t>0.00</w:t>
                        </w:r>
                      </w:p>
                    </w:tc>
                  </w:sdtContent>
                </w:sdt>
                <w:sdt>
                  <w:sdtPr>
                    <w:rPr>
                      <w:rStyle w:val="5Char"/>
                      <w:rFonts w:hint="eastAsia"/>
                      <w:b w:val="0"/>
                      <w:szCs w:val="21"/>
                    </w:rPr>
                    <w:alias w:val="资产负债状况分析-项目金额占总资产的比例"/>
                    <w:tag w:val="_GBC_40f9998b01964fb0a8237e75fe5f6dba"/>
                    <w:id w:val="172826280"/>
                    <w:lock w:val="sdtLocked"/>
                  </w:sdtPr>
                  <w:sdtContent>
                    <w:tc>
                      <w:tcPr>
                        <w:tcW w:w="642" w:type="pct"/>
                      </w:tcPr>
                      <w:p w:rsidR="004D717F" w:rsidRPr="004D717F" w:rsidRDefault="004D717F" w:rsidP="004D717F">
                        <w:pPr>
                          <w:jc w:val="right"/>
                          <w:rPr>
                            <w:rStyle w:val="5Char"/>
                            <w:b w:val="0"/>
                            <w:szCs w:val="21"/>
                          </w:rPr>
                        </w:pPr>
                        <w:r w:rsidRPr="004D717F">
                          <w:rPr>
                            <w:rStyle w:val="5Char"/>
                            <w:rFonts w:hint="eastAsia"/>
                            <w:b w:val="0"/>
                            <w:szCs w:val="21"/>
                          </w:rPr>
                          <w:t>0.00</w:t>
                        </w:r>
                      </w:p>
                    </w:tc>
                  </w:sdtContent>
                </w:sdt>
                <w:sdt>
                  <w:sdtPr>
                    <w:rPr>
                      <w:rStyle w:val="5Char"/>
                      <w:rFonts w:hint="eastAsia"/>
                      <w:b w:val="0"/>
                      <w:szCs w:val="21"/>
                    </w:rPr>
                    <w:alias w:val="资产负债状况分析-项目金额"/>
                    <w:tag w:val="_GBC_02261cf349aa4e29849022c254d7009e"/>
                    <w:id w:val="172826281"/>
                    <w:lock w:val="sdtLocked"/>
                  </w:sdtPr>
                  <w:sdtContent>
                    <w:tc>
                      <w:tcPr>
                        <w:tcW w:w="932" w:type="pct"/>
                      </w:tcPr>
                      <w:p w:rsidR="004D717F" w:rsidRPr="004D717F" w:rsidRDefault="004D717F" w:rsidP="004D717F">
                        <w:pPr>
                          <w:jc w:val="right"/>
                          <w:rPr>
                            <w:rStyle w:val="5Char"/>
                            <w:b w:val="0"/>
                            <w:szCs w:val="21"/>
                          </w:rPr>
                        </w:pPr>
                        <w:r w:rsidRPr="004D717F">
                          <w:rPr>
                            <w:rStyle w:val="5Char"/>
                            <w:rFonts w:hint="eastAsia"/>
                            <w:b w:val="0"/>
                            <w:szCs w:val="21"/>
                          </w:rPr>
                          <w:t>150,000,000.00</w:t>
                        </w:r>
                      </w:p>
                    </w:tc>
                  </w:sdtContent>
                </w:sdt>
                <w:sdt>
                  <w:sdtPr>
                    <w:rPr>
                      <w:rStyle w:val="5Char"/>
                      <w:rFonts w:hint="eastAsia"/>
                      <w:b w:val="0"/>
                      <w:szCs w:val="21"/>
                    </w:rPr>
                    <w:alias w:val="资产负债状况分析-项目金额占总资产的比例"/>
                    <w:tag w:val="_GBC_cff85dc223f746ba8c36631c91fcda21"/>
                    <w:id w:val="172826282"/>
                    <w:lock w:val="sdtLocked"/>
                  </w:sdtPr>
                  <w:sdtContent>
                    <w:tc>
                      <w:tcPr>
                        <w:tcW w:w="618" w:type="pct"/>
                      </w:tcPr>
                      <w:p w:rsidR="004D717F" w:rsidRPr="004D717F" w:rsidRDefault="004D717F" w:rsidP="004D717F">
                        <w:pPr>
                          <w:jc w:val="right"/>
                          <w:rPr>
                            <w:rStyle w:val="5Char"/>
                            <w:b w:val="0"/>
                            <w:szCs w:val="21"/>
                          </w:rPr>
                        </w:pPr>
                        <w:r w:rsidRPr="004D717F">
                          <w:rPr>
                            <w:rStyle w:val="5Char"/>
                            <w:rFonts w:hint="eastAsia"/>
                            <w:b w:val="0"/>
                            <w:szCs w:val="21"/>
                          </w:rPr>
                          <w:t>2.33</w:t>
                        </w:r>
                      </w:p>
                    </w:tc>
                  </w:sdtContent>
                </w:sdt>
                <w:sdt>
                  <w:sdtPr>
                    <w:rPr>
                      <w:rStyle w:val="5Char"/>
                      <w:rFonts w:hint="eastAsia"/>
                      <w:b w:val="0"/>
                      <w:szCs w:val="21"/>
                    </w:rPr>
                    <w:alias w:val="资产负债状况分析-项目金额本期比上期增减比例"/>
                    <w:tag w:val="_GBC_2068c5c6f41d42a4a69456c49ec2197f"/>
                    <w:id w:val="172826283"/>
                    <w:lock w:val="sdtLocked"/>
                  </w:sdtPr>
                  <w:sdtContent>
                    <w:tc>
                      <w:tcPr>
                        <w:tcW w:w="596" w:type="pct"/>
                      </w:tcPr>
                      <w:p w:rsidR="004D717F" w:rsidRPr="004D717F" w:rsidRDefault="004D717F" w:rsidP="004D717F">
                        <w:pPr>
                          <w:jc w:val="right"/>
                          <w:rPr>
                            <w:rStyle w:val="5Char"/>
                            <w:b w:val="0"/>
                            <w:szCs w:val="21"/>
                          </w:rPr>
                        </w:pPr>
                        <w:r w:rsidRPr="004D717F">
                          <w:rPr>
                            <w:rStyle w:val="5Char"/>
                            <w:rFonts w:hint="eastAsia"/>
                            <w:b w:val="0"/>
                            <w:szCs w:val="21"/>
                          </w:rPr>
                          <w:t>-100.00</w:t>
                        </w:r>
                      </w:p>
                    </w:tc>
                  </w:sdtContent>
                </w:sdt>
                <w:sdt>
                  <w:sdtPr>
                    <w:rPr>
                      <w:rStyle w:val="5Char"/>
                      <w:rFonts w:hint="eastAsia"/>
                      <w:b w:val="0"/>
                      <w:szCs w:val="21"/>
                    </w:rPr>
                    <w:alias w:val="资产负债状况分析-情况说明"/>
                    <w:tag w:val="_GBC_54a5da91a80844168586be7700213b6c"/>
                    <w:id w:val="172826284"/>
                    <w:lock w:val="sdtLocked"/>
                  </w:sdtPr>
                  <w:sdtContent>
                    <w:tc>
                      <w:tcPr>
                        <w:tcW w:w="453" w:type="pct"/>
                      </w:tcPr>
                      <w:p w:rsidR="004D717F" w:rsidRPr="004D717F" w:rsidRDefault="004D717F" w:rsidP="004D717F">
                        <w:pPr>
                          <w:jc w:val="left"/>
                          <w:rPr>
                            <w:rStyle w:val="5Char"/>
                            <w:b w:val="0"/>
                            <w:szCs w:val="21"/>
                          </w:rPr>
                        </w:pPr>
                        <w:r w:rsidRPr="004D717F">
                          <w:rPr>
                            <w:rStyle w:val="5Char"/>
                            <w:rFonts w:hint="eastAsia"/>
                            <w:b w:val="0"/>
                            <w:szCs w:val="21"/>
                          </w:rPr>
                          <w:t>本期公司中期票据将在一年内到期所致 </w:t>
                        </w:r>
                      </w:p>
                    </w:tc>
                  </w:sdtContent>
                </w:sdt>
              </w:tr>
            </w:sdtContent>
          </w:sdt>
          <w:sdt>
            <w:sdtPr>
              <w:rPr>
                <w:rStyle w:val="5Char"/>
                <w:rFonts w:hint="eastAsia"/>
                <w:b w:val="0"/>
                <w:szCs w:val="21"/>
              </w:rPr>
              <w:alias w:val="资产负债状况分析"/>
              <w:tag w:val="_TUP_815ebab5da7a4ba88d97b27a17b235f3"/>
              <w:id w:val="172826293"/>
              <w:lock w:val="sdtLocked"/>
            </w:sdtPr>
            <w:sdtContent>
              <w:tr w:rsidR="004D717F" w:rsidRPr="004D717F" w:rsidTr="004D717F">
                <w:trPr>
                  <w:trHeight w:val="135"/>
                </w:trPr>
                <w:sdt>
                  <w:sdtPr>
                    <w:rPr>
                      <w:rStyle w:val="5Char"/>
                      <w:rFonts w:hint="eastAsia"/>
                      <w:b w:val="0"/>
                      <w:szCs w:val="21"/>
                    </w:rPr>
                    <w:alias w:val="资产负债状况分析-项目名称"/>
                    <w:tag w:val="_GBC_8ff5415524eb4feb89ce189fb2c0c0c5"/>
                    <w:id w:val="172826286"/>
                    <w:lock w:val="sdtLocked"/>
                  </w:sdtPr>
                  <w:sdtContent>
                    <w:tc>
                      <w:tcPr>
                        <w:tcW w:w="711" w:type="pct"/>
                      </w:tcPr>
                      <w:p w:rsidR="004D717F" w:rsidRPr="004D717F" w:rsidRDefault="004D717F" w:rsidP="004D717F">
                        <w:pPr>
                          <w:rPr>
                            <w:rStyle w:val="5Char"/>
                            <w:b w:val="0"/>
                            <w:szCs w:val="21"/>
                          </w:rPr>
                        </w:pPr>
                        <w:r w:rsidRPr="004D717F">
                          <w:rPr>
                            <w:rStyle w:val="5Char"/>
                            <w:rFonts w:hint="eastAsia"/>
                            <w:b w:val="0"/>
                            <w:szCs w:val="21"/>
                          </w:rPr>
                          <w:t>股本</w:t>
                        </w:r>
                      </w:p>
                    </w:tc>
                  </w:sdtContent>
                </w:sdt>
                <w:sdt>
                  <w:sdtPr>
                    <w:rPr>
                      <w:rStyle w:val="5Char"/>
                      <w:rFonts w:hint="eastAsia"/>
                      <w:b w:val="0"/>
                      <w:szCs w:val="21"/>
                    </w:rPr>
                    <w:alias w:val="资产负债状况分析-项目金额"/>
                    <w:tag w:val="_GBC_e3452343f13042efacf15bd5769a81e8"/>
                    <w:id w:val="172826287"/>
                    <w:lock w:val="sdtLocked"/>
                  </w:sdtPr>
                  <w:sdtContent>
                    <w:tc>
                      <w:tcPr>
                        <w:tcW w:w="1048" w:type="pct"/>
                      </w:tcPr>
                      <w:p w:rsidR="004D717F" w:rsidRPr="004D717F" w:rsidRDefault="004D717F" w:rsidP="004D717F">
                        <w:pPr>
                          <w:jc w:val="right"/>
                          <w:rPr>
                            <w:rStyle w:val="5Char"/>
                            <w:b w:val="0"/>
                            <w:szCs w:val="21"/>
                          </w:rPr>
                        </w:pPr>
                        <w:r w:rsidRPr="004D717F">
                          <w:rPr>
                            <w:rStyle w:val="5Char"/>
                            <w:rFonts w:hint="eastAsia"/>
                            <w:b w:val="0"/>
                            <w:szCs w:val="21"/>
                          </w:rPr>
                          <w:t>947,892,146.00</w:t>
                        </w:r>
                      </w:p>
                    </w:tc>
                  </w:sdtContent>
                </w:sdt>
                <w:sdt>
                  <w:sdtPr>
                    <w:rPr>
                      <w:rStyle w:val="5Char"/>
                      <w:rFonts w:hint="eastAsia"/>
                      <w:b w:val="0"/>
                      <w:szCs w:val="21"/>
                    </w:rPr>
                    <w:alias w:val="资产负债状况分析-项目金额占总资产的比例"/>
                    <w:tag w:val="_GBC_40f9998b01964fb0a8237e75fe5f6dba"/>
                    <w:id w:val="172826288"/>
                    <w:lock w:val="sdtLocked"/>
                  </w:sdtPr>
                  <w:sdtContent>
                    <w:tc>
                      <w:tcPr>
                        <w:tcW w:w="642" w:type="pct"/>
                      </w:tcPr>
                      <w:p w:rsidR="004D717F" w:rsidRPr="004D717F" w:rsidRDefault="004D717F" w:rsidP="004D717F">
                        <w:pPr>
                          <w:jc w:val="right"/>
                          <w:rPr>
                            <w:rStyle w:val="5Char"/>
                            <w:b w:val="0"/>
                            <w:szCs w:val="21"/>
                          </w:rPr>
                        </w:pPr>
                        <w:r w:rsidRPr="004D717F">
                          <w:rPr>
                            <w:rStyle w:val="5Char"/>
                            <w:rFonts w:hint="eastAsia"/>
                            <w:b w:val="0"/>
                            <w:szCs w:val="21"/>
                          </w:rPr>
                          <w:t>11.90</w:t>
                        </w:r>
                      </w:p>
                    </w:tc>
                  </w:sdtContent>
                </w:sdt>
                <w:sdt>
                  <w:sdtPr>
                    <w:rPr>
                      <w:rStyle w:val="5Char"/>
                      <w:rFonts w:hint="eastAsia"/>
                      <w:b w:val="0"/>
                      <w:szCs w:val="21"/>
                    </w:rPr>
                    <w:alias w:val="资产负债状况分析-项目金额"/>
                    <w:tag w:val="_GBC_02261cf349aa4e29849022c254d7009e"/>
                    <w:id w:val="172826289"/>
                    <w:lock w:val="sdtLocked"/>
                  </w:sdtPr>
                  <w:sdtContent>
                    <w:tc>
                      <w:tcPr>
                        <w:tcW w:w="932" w:type="pct"/>
                      </w:tcPr>
                      <w:p w:rsidR="004D717F" w:rsidRPr="004D717F" w:rsidRDefault="004D717F" w:rsidP="004D717F">
                        <w:pPr>
                          <w:jc w:val="right"/>
                          <w:rPr>
                            <w:rStyle w:val="5Char"/>
                            <w:b w:val="0"/>
                            <w:szCs w:val="21"/>
                          </w:rPr>
                        </w:pPr>
                        <w:r w:rsidRPr="004D717F">
                          <w:rPr>
                            <w:rStyle w:val="5Char"/>
                            <w:rFonts w:hint="eastAsia"/>
                            <w:b w:val="0"/>
                            <w:szCs w:val="21"/>
                          </w:rPr>
                          <w:t>717,892,146.00</w:t>
                        </w:r>
                      </w:p>
                    </w:tc>
                  </w:sdtContent>
                </w:sdt>
                <w:sdt>
                  <w:sdtPr>
                    <w:rPr>
                      <w:rStyle w:val="5Char"/>
                      <w:rFonts w:hint="eastAsia"/>
                      <w:b w:val="0"/>
                      <w:szCs w:val="21"/>
                    </w:rPr>
                    <w:alias w:val="资产负债状况分析-项目金额占总资产的比例"/>
                    <w:tag w:val="_GBC_cff85dc223f746ba8c36631c91fcda21"/>
                    <w:id w:val="172826290"/>
                    <w:lock w:val="sdtLocked"/>
                  </w:sdtPr>
                  <w:sdtContent>
                    <w:tc>
                      <w:tcPr>
                        <w:tcW w:w="618" w:type="pct"/>
                      </w:tcPr>
                      <w:p w:rsidR="004D717F" w:rsidRPr="004D717F" w:rsidRDefault="004D717F" w:rsidP="004D717F">
                        <w:pPr>
                          <w:jc w:val="right"/>
                          <w:rPr>
                            <w:rStyle w:val="5Char"/>
                            <w:b w:val="0"/>
                            <w:szCs w:val="21"/>
                          </w:rPr>
                        </w:pPr>
                        <w:r w:rsidRPr="004D717F">
                          <w:rPr>
                            <w:rStyle w:val="5Char"/>
                            <w:rFonts w:hint="eastAsia"/>
                            <w:b w:val="0"/>
                            <w:szCs w:val="21"/>
                          </w:rPr>
                          <w:t>11.13</w:t>
                        </w:r>
                      </w:p>
                    </w:tc>
                  </w:sdtContent>
                </w:sdt>
                <w:sdt>
                  <w:sdtPr>
                    <w:rPr>
                      <w:rStyle w:val="5Char"/>
                      <w:rFonts w:hint="eastAsia"/>
                      <w:b w:val="0"/>
                      <w:szCs w:val="21"/>
                    </w:rPr>
                    <w:alias w:val="资产负债状况分析-项目金额本期比上期增减比例"/>
                    <w:tag w:val="_GBC_2068c5c6f41d42a4a69456c49ec2197f"/>
                    <w:id w:val="172826291"/>
                    <w:lock w:val="sdtLocked"/>
                  </w:sdtPr>
                  <w:sdtContent>
                    <w:tc>
                      <w:tcPr>
                        <w:tcW w:w="596" w:type="pct"/>
                      </w:tcPr>
                      <w:p w:rsidR="004D717F" w:rsidRPr="004D717F" w:rsidRDefault="004D717F" w:rsidP="004D717F">
                        <w:pPr>
                          <w:jc w:val="right"/>
                          <w:rPr>
                            <w:rStyle w:val="5Char"/>
                            <w:b w:val="0"/>
                            <w:szCs w:val="21"/>
                          </w:rPr>
                        </w:pPr>
                        <w:r w:rsidRPr="004D717F">
                          <w:rPr>
                            <w:rStyle w:val="5Char"/>
                            <w:rFonts w:hint="eastAsia"/>
                            <w:b w:val="0"/>
                            <w:szCs w:val="21"/>
                          </w:rPr>
                          <w:t>32.04</w:t>
                        </w:r>
                      </w:p>
                    </w:tc>
                  </w:sdtContent>
                </w:sdt>
                <w:sdt>
                  <w:sdtPr>
                    <w:rPr>
                      <w:rStyle w:val="5Char"/>
                      <w:rFonts w:hint="eastAsia"/>
                      <w:b w:val="0"/>
                      <w:szCs w:val="21"/>
                    </w:rPr>
                    <w:alias w:val="资产负债状况分析-情况说明"/>
                    <w:tag w:val="_GBC_54a5da91a80844168586be7700213b6c"/>
                    <w:id w:val="172826292"/>
                    <w:lock w:val="sdtLocked"/>
                  </w:sdtPr>
                  <w:sdtContent>
                    <w:tc>
                      <w:tcPr>
                        <w:tcW w:w="453" w:type="pct"/>
                      </w:tcPr>
                      <w:p w:rsidR="004D717F" w:rsidRPr="004D717F" w:rsidRDefault="004D717F" w:rsidP="004D717F">
                        <w:pPr>
                          <w:jc w:val="left"/>
                          <w:rPr>
                            <w:rStyle w:val="5Char"/>
                            <w:b w:val="0"/>
                            <w:szCs w:val="21"/>
                          </w:rPr>
                        </w:pPr>
                        <w:r w:rsidRPr="004D717F">
                          <w:rPr>
                            <w:rStyle w:val="5Char"/>
                            <w:rFonts w:hint="eastAsia"/>
                            <w:b w:val="0"/>
                            <w:szCs w:val="21"/>
                          </w:rPr>
                          <w:t>本期公司非公开发行新股2.3</w:t>
                        </w:r>
                        <w:r w:rsidRPr="004D717F">
                          <w:rPr>
                            <w:rStyle w:val="5Char"/>
                            <w:rFonts w:hint="eastAsia"/>
                            <w:b w:val="0"/>
                            <w:szCs w:val="21"/>
                          </w:rPr>
                          <w:lastRenderedPageBreak/>
                          <w:t>亿股所致</w:t>
                        </w:r>
                      </w:p>
                    </w:tc>
                  </w:sdtContent>
                </w:sdt>
              </w:tr>
            </w:sdtContent>
          </w:sdt>
          <w:sdt>
            <w:sdtPr>
              <w:rPr>
                <w:rStyle w:val="5Char"/>
                <w:rFonts w:hint="eastAsia"/>
                <w:b w:val="0"/>
                <w:szCs w:val="21"/>
              </w:rPr>
              <w:alias w:val="资产负债状况分析"/>
              <w:tag w:val="_TUP_815ebab5da7a4ba88d97b27a17b235f3"/>
              <w:id w:val="172826301"/>
              <w:lock w:val="sdtLocked"/>
            </w:sdtPr>
            <w:sdtContent>
              <w:tr w:rsidR="004D717F" w:rsidRPr="004D717F" w:rsidTr="004D717F">
                <w:trPr>
                  <w:trHeight w:val="135"/>
                </w:trPr>
                <w:sdt>
                  <w:sdtPr>
                    <w:rPr>
                      <w:rStyle w:val="5Char"/>
                      <w:rFonts w:hint="eastAsia"/>
                      <w:b w:val="0"/>
                      <w:szCs w:val="21"/>
                    </w:rPr>
                    <w:alias w:val="资产负债状况分析-项目名称"/>
                    <w:tag w:val="_GBC_8ff5415524eb4feb89ce189fb2c0c0c5"/>
                    <w:id w:val="172826294"/>
                    <w:lock w:val="sdtLocked"/>
                  </w:sdtPr>
                  <w:sdtContent>
                    <w:tc>
                      <w:tcPr>
                        <w:tcW w:w="711" w:type="pct"/>
                      </w:tcPr>
                      <w:p w:rsidR="004D717F" w:rsidRPr="004D717F" w:rsidRDefault="004D717F" w:rsidP="004D717F">
                        <w:pPr>
                          <w:rPr>
                            <w:rStyle w:val="5Char"/>
                            <w:b w:val="0"/>
                            <w:szCs w:val="21"/>
                          </w:rPr>
                        </w:pPr>
                        <w:r w:rsidRPr="004D717F">
                          <w:rPr>
                            <w:rStyle w:val="5Char"/>
                            <w:rFonts w:hint="eastAsia"/>
                            <w:b w:val="0"/>
                            <w:szCs w:val="21"/>
                          </w:rPr>
                          <w:t>资本公积</w:t>
                        </w:r>
                      </w:p>
                    </w:tc>
                  </w:sdtContent>
                </w:sdt>
                <w:sdt>
                  <w:sdtPr>
                    <w:rPr>
                      <w:rStyle w:val="5Char"/>
                      <w:rFonts w:hint="eastAsia"/>
                      <w:b w:val="0"/>
                      <w:szCs w:val="21"/>
                    </w:rPr>
                    <w:alias w:val="资产负债状况分析-项目金额"/>
                    <w:tag w:val="_GBC_e3452343f13042efacf15bd5769a81e8"/>
                    <w:id w:val="172826295"/>
                    <w:lock w:val="sdtLocked"/>
                  </w:sdtPr>
                  <w:sdtContent>
                    <w:tc>
                      <w:tcPr>
                        <w:tcW w:w="1048" w:type="pct"/>
                      </w:tcPr>
                      <w:p w:rsidR="004D717F" w:rsidRPr="004D717F" w:rsidRDefault="004D717F" w:rsidP="004D717F">
                        <w:pPr>
                          <w:jc w:val="right"/>
                          <w:rPr>
                            <w:rStyle w:val="5Char"/>
                            <w:b w:val="0"/>
                            <w:szCs w:val="21"/>
                          </w:rPr>
                        </w:pPr>
                        <w:r w:rsidRPr="004D717F">
                          <w:rPr>
                            <w:rStyle w:val="5Char"/>
                            <w:rFonts w:hint="eastAsia"/>
                            <w:b w:val="0"/>
                            <w:szCs w:val="21"/>
                          </w:rPr>
                          <w:t>1,825,619,601.00</w:t>
                        </w:r>
                      </w:p>
                    </w:tc>
                  </w:sdtContent>
                </w:sdt>
                <w:sdt>
                  <w:sdtPr>
                    <w:rPr>
                      <w:rStyle w:val="5Char"/>
                      <w:rFonts w:hint="eastAsia"/>
                      <w:b w:val="0"/>
                      <w:szCs w:val="21"/>
                    </w:rPr>
                    <w:alias w:val="资产负债状况分析-项目金额占总资产的比例"/>
                    <w:tag w:val="_GBC_40f9998b01964fb0a8237e75fe5f6dba"/>
                    <w:id w:val="172826296"/>
                    <w:lock w:val="sdtLocked"/>
                  </w:sdtPr>
                  <w:sdtContent>
                    <w:tc>
                      <w:tcPr>
                        <w:tcW w:w="642" w:type="pct"/>
                      </w:tcPr>
                      <w:p w:rsidR="004D717F" w:rsidRPr="004D717F" w:rsidRDefault="004D717F" w:rsidP="004D717F">
                        <w:pPr>
                          <w:jc w:val="right"/>
                          <w:rPr>
                            <w:rStyle w:val="5Char"/>
                            <w:b w:val="0"/>
                            <w:szCs w:val="21"/>
                          </w:rPr>
                        </w:pPr>
                        <w:r w:rsidRPr="004D717F">
                          <w:rPr>
                            <w:rStyle w:val="5Char"/>
                            <w:rFonts w:hint="eastAsia"/>
                            <w:b w:val="0"/>
                            <w:szCs w:val="21"/>
                          </w:rPr>
                          <w:t>22.92</w:t>
                        </w:r>
                      </w:p>
                    </w:tc>
                  </w:sdtContent>
                </w:sdt>
                <w:sdt>
                  <w:sdtPr>
                    <w:rPr>
                      <w:rStyle w:val="5Char"/>
                      <w:rFonts w:hint="eastAsia"/>
                      <w:b w:val="0"/>
                      <w:szCs w:val="21"/>
                    </w:rPr>
                    <w:alias w:val="资产负债状况分析-项目金额"/>
                    <w:tag w:val="_GBC_02261cf349aa4e29849022c254d7009e"/>
                    <w:id w:val="172826297"/>
                    <w:lock w:val="sdtLocked"/>
                  </w:sdtPr>
                  <w:sdtContent>
                    <w:tc>
                      <w:tcPr>
                        <w:tcW w:w="932" w:type="pct"/>
                      </w:tcPr>
                      <w:p w:rsidR="004D717F" w:rsidRPr="004D717F" w:rsidRDefault="004D717F" w:rsidP="004D717F">
                        <w:pPr>
                          <w:jc w:val="right"/>
                          <w:rPr>
                            <w:rStyle w:val="5Char"/>
                            <w:b w:val="0"/>
                            <w:szCs w:val="21"/>
                          </w:rPr>
                        </w:pPr>
                        <w:r w:rsidRPr="004D717F">
                          <w:rPr>
                            <w:rStyle w:val="5Char"/>
                            <w:rFonts w:hint="eastAsia"/>
                            <w:b w:val="0"/>
                            <w:szCs w:val="21"/>
                          </w:rPr>
                          <w:t>559,804,283.35</w:t>
                        </w:r>
                      </w:p>
                    </w:tc>
                  </w:sdtContent>
                </w:sdt>
                <w:sdt>
                  <w:sdtPr>
                    <w:rPr>
                      <w:rStyle w:val="5Char"/>
                      <w:rFonts w:hint="eastAsia"/>
                      <w:b w:val="0"/>
                      <w:szCs w:val="21"/>
                    </w:rPr>
                    <w:alias w:val="资产负债状况分析-项目金额占总资产的比例"/>
                    <w:tag w:val="_GBC_cff85dc223f746ba8c36631c91fcda21"/>
                    <w:id w:val="172826298"/>
                    <w:lock w:val="sdtLocked"/>
                  </w:sdtPr>
                  <w:sdtContent>
                    <w:tc>
                      <w:tcPr>
                        <w:tcW w:w="618" w:type="pct"/>
                      </w:tcPr>
                      <w:p w:rsidR="004D717F" w:rsidRPr="004D717F" w:rsidRDefault="004D717F" w:rsidP="004D717F">
                        <w:pPr>
                          <w:jc w:val="right"/>
                          <w:rPr>
                            <w:rStyle w:val="5Char"/>
                            <w:b w:val="0"/>
                            <w:szCs w:val="21"/>
                          </w:rPr>
                        </w:pPr>
                        <w:r w:rsidRPr="004D717F">
                          <w:rPr>
                            <w:rStyle w:val="5Char"/>
                            <w:rFonts w:hint="eastAsia"/>
                            <w:b w:val="0"/>
                            <w:szCs w:val="21"/>
                          </w:rPr>
                          <w:t>8.68</w:t>
                        </w:r>
                      </w:p>
                    </w:tc>
                  </w:sdtContent>
                </w:sdt>
                <w:sdt>
                  <w:sdtPr>
                    <w:rPr>
                      <w:rStyle w:val="5Char"/>
                      <w:rFonts w:hint="eastAsia"/>
                      <w:b w:val="0"/>
                      <w:szCs w:val="21"/>
                    </w:rPr>
                    <w:alias w:val="资产负债状况分析-项目金额本期比上期增减比例"/>
                    <w:tag w:val="_GBC_2068c5c6f41d42a4a69456c49ec2197f"/>
                    <w:id w:val="172826299"/>
                    <w:lock w:val="sdtLocked"/>
                  </w:sdtPr>
                  <w:sdtContent>
                    <w:tc>
                      <w:tcPr>
                        <w:tcW w:w="596" w:type="pct"/>
                      </w:tcPr>
                      <w:p w:rsidR="004D717F" w:rsidRPr="004D717F" w:rsidRDefault="004D717F" w:rsidP="004D717F">
                        <w:pPr>
                          <w:jc w:val="right"/>
                          <w:rPr>
                            <w:rStyle w:val="5Char"/>
                            <w:b w:val="0"/>
                            <w:szCs w:val="21"/>
                          </w:rPr>
                        </w:pPr>
                        <w:r w:rsidRPr="004D717F">
                          <w:rPr>
                            <w:rStyle w:val="5Char"/>
                            <w:rFonts w:hint="eastAsia"/>
                            <w:b w:val="0"/>
                            <w:szCs w:val="21"/>
                          </w:rPr>
                          <w:t>226.12</w:t>
                        </w:r>
                      </w:p>
                    </w:tc>
                  </w:sdtContent>
                </w:sdt>
                <w:sdt>
                  <w:sdtPr>
                    <w:rPr>
                      <w:rStyle w:val="5Char"/>
                      <w:rFonts w:hint="eastAsia"/>
                      <w:b w:val="0"/>
                      <w:szCs w:val="21"/>
                    </w:rPr>
                    <w:alias w:val="资产负债状况分析-情况说明"/>
                    <w:tag w:val="_GBC_54a5da91a80844168586be7700213b6c"/>
                    <w:id w:val="172826300"/>
                    <w:lock w:val="sdtLocked"/>
                  </w:sdtPr>
                  <w:sdtContent>
                    <w:tc>
                      <w:tcPr>
                        <w:tcW w:w="453" w:type="pct"/>
                      </w:tcPr>
                      <w:p w:rsidR="004D717F" w:rsidRPr="004D717F" w:rsidRDefault="004D717F" w:rsidP="004D717F">
                        <w:pPr>
                          <w:jc w:val="left"/>
                          <w:rPr>
                            <w:rStyle w:val="5Char"/>
                            <w:b w:val="0"/>
                            <w:szCs w:val="21"/>
                          </w:rPr>
                        </w:pPr>
                        <w:r w:rsidRPr="004D717F">
                          <w:rPr>
                            <w:rStyle w:val="5Char"/>
                            <w:rFonts w:hint="eastAsia"/>
                            <w:b w:val="0"/>
                            <w:szCs w:val="21"/>
                          </w:rPr>
                          <w:t>本期公司非公开发行使资本公积增加12.77亿元所致 </w:t>
                        </w:r>
                      </w:p>
                    </w:tc>
                  </w:sdtContent>
                </w:sdt>
              </w:tr>
            </w:sdtContent>
          </w:sdt>
          <w:sdt>
            <w:sdtPr>
              <w:rPr>
                <w:rStyle w:val="5Char"/>
                <w:rFonts w:hint="eastAsia"/>
                <w:b w:val="0"/>
                <w:szCs w:val="21"/>
              </w:rPr>
              <w:alias w:val="资产负债状况分析"/>
              <w:tag w:val="_TUP_815ebab5da7a4ba88d97b27a17b235f3"/>
              <w:id w:val="172826309"/>
              <w:lock w:val="sdtLocked"/>
            </w:sdtPr>
            <w:sdtContent>
              <w:tr w:rsidR="004D717F" w:rsidRPr="004D717F" w:rsidTr="004D717F">
                <w:trPr>
                  <w:trHeight w:val="135"/>
                </w:trPr>
                <w:sdt>
                  <w:sdtPr>
                    <w:rPr>
                      <w:rStyle w:val="5Char"/>
                      <w:rFonts w:hint="eastAsia"/>
                      <w:b w:val="0"/>
                      <w:szCs w:val="21"/>
                    </w:rPr>
                    <w:alias w:val="资产负债状况分析-项目名称"/>
                    <w:tag w:val="_GBC_8ff5415524eb4feb89ce189fb2c0c0c5"/>
                    <w:id w:val="172826302"/>
                    <w:lock w:val="sdtLocked"/>
                  </w:sdtPr>
                  <w:sdtContent>
                    <w:tc>
                      <w:tcPr>
                        <w:tcW w:w="711" w:type="pct"/>
                      </w:tcPr>
                      <w:p w:rsidR="004D717F" w:rsidRPr="004D717F" w:rsidRDefault="004D717F" w:rsidP="004D717F">
                        <w:pPr>
                          <w:rPr>
                            <w:rStyle w:val="5Char"/>
                            <w:b w:val="0"/>
                            <w:szCs w:val="21"/>
                          </w:rPr>
                        </w:pPr>
                        <w:r w:rsidRPr="004D717F">
                          <w:rPr>
                            <w:rStyle w:val="5Char"/>
                            <w:rFonts w:hint="eastAsia"/>
                            <w:b w:val="0"/>
                            <w:szCs w:val="21"/>
                          </w:rPr>
                          <w:t>专项储备</w:t>
                        </w:r>
                      </w:p>
                    </w:tc>
                  </w:sdtContent>
                </w:sdt>
                <w:sdt>
                  <w:sdtPr>
                    <w:rPr>
                      <w:rStyle w:val="5Char"/>
                      <w:rFonts w:hint="eastAsia"/>
                      <w:b w:val="0"/>
                      <w:szCs w:val="21"/>
                    </w:rPr>
                    <w:alias w:val="资产负债状况分析-项目金额"/>
                    <w:tag w:val="_GBC_e3452343f13042efacf15bd5769a81e8"/>
                    <w:id w:val="172826303"/>
                    <w:lock w:val="sdtLocked"/>
                  </w:sdtPr>
                  <w:sdtContent>
                    <w:tc>
                      <w:tcPr>
                        <w:tcW w:w="1048" w:type="pct"/>
                      </w:tcPr>
                      <w:p w:rsidR="004D717F" w:rsidRPr="004D717F" w:rsidRDefault="004D717F" w:rsidP="004D717F">
                        <w:pPr>
                          <w:jc w:val="right"/>
                          <w:rPr>
                            <w:rStyle w:val="5Char"/>
                            <w:b w:val="0"/>
                            <w:szCs w:val="21"/>
                          </w:rPr>
                        </w:pPr>
                        <w:r w:rsidRPr="004D717F">
                          <w:rPr>
                            <w:rStyle w:val="5Char"/>
                            <w:rFonts w:hint="eastAsia"/>
                            <w:b w:val="0"/>
                            <w:szCs w:val="21"/>
                          </w:rPr>
                          <w:t>7,297,779.42</w:t>
                        </w:r>
                      </w:p>
                    </w:tc>
                  </w:sdtContent>
                </w:sdt>
                <w:sdt>
                  <w:sdtPr>
                    <w:rPr>
                      <w:rStyle w:val="5Char"/>
                      <w:rFonts w:hint="eastAsia"/>
                      <w:b w:val="0"/>
                      <w:szCs w:val="21"/>
                    </w:rPr>
                    <w:alias w:val="资产负债状况分析-项目金额占总资产的比例"/>
                    <w:tag w:val="_GBC_40f9998b01964fb0a8237e75fe5f6dba"/>
                    <w:id w:val="172826304"/>
                    <w:lock w:val="sdtLocked"/>
                  </w:sdtPr>
                  <w:sdtContent>
                    <w:tc>
                      <w:tcPr>
                        <w:tcW w:w="642" w:type="pct"/>
                      </w:tcPr>
                      <w:p w:rsidR="004D717F" w:rsidRPr="004D717F" w:rsidRDefault="004D717F" w:rsidP="004D717F">
                        <w:pPr>
                          <w:jc w:val="right"/>
                          <w:rPr>
                            <w:rStyle w:val="5Char"/>
                            <w:b w:val="0"/>
                            <w:szCs w:val="21"/>
                          </w:rPr>
                        </w:pPr>
                        <w:r w:rsidRPr="004D717F">
                          <w:rPr>
                            <w:rStyle w:val="5Char"/>
                            <w:rFonts w:hint="eastAsia"/>
                            <w:b w:val="0"/>
                            <w:szCs w:val="21"/>
                          </w:rPr>
                          <w:t>0.09</w:t>
                        </w:r>
                      </w:p>
                    </w:tc>
                  </w:sdtContent>
                </w:sdt>
                <w:sdt>
                  <w:sdtPr>
                    <w:rPr>
                      <w:rStyle w:val="5Char"/>
                      <w:rFonts w:hint="eastAsia"/>
                      <w:b w:val="0"/>
                      <w:szCs w:val="21"/>
                    </w:rPr>
                    <w:alias w:val="资产负债状况分析-项目金额"/>
                    <w:tag w:val="_GBC_02261cf349aa4e29849022c254d7009e"/>
                    <w:id w:val="172826305"/>
                    <w:lock w:val="sdtLocked"/>
                  </w:sdtPr>
                  <w:sdtContent>
                    <w:tc>
                      <w:tcPr>
                        <w:tcW w:w="932" w:type="pct"/>
                      </w:tcPr>
                      <w:p w:rsidR="004D717F" w:rsidRPr="004D717F" w:rsidRDefault="004D717F" w:rsidP="004D717F">
                        <w:pPr>
                          <w:jc w:val="right"/>
                          <w:rPr>
                            <w:rStyle w:val="5Char"/>
                            <w:b w:val="0"/>
                            <w:szCs w:val="21"/>
                          </w:rPr>
                        </w:pPr>
                        <w:r w:rsidRPr="004D717F">
                          <w:rPr>
                            <w:rStyle w:val="5Char"/>
                            <w:rFonts w:hint="eastAsia"/>
                            <w:b w:val="0"/>
                            <w:szCs w:val="21"/>
                          </w:rPr>
                          <w:t>4,785,196.44</w:t>
                        </w:r>
                      </w:p>
                    </w:tc>
                  </w:sdtContent>
                </w:sdt>
                <w:sdt>
                  <w:sdtPr>
                    <w:rPr>
                      <w:rStyle w:val="5Char"/>
                      <w:rFonts w:hint="eastAsia"/>
                      <w:b w:val="0"/>
                      <w:szCs w:val="21"/>
                    </w:rPr>
                    <w:alias w:val="资产负债状况分析-项目金额占总资产的比例"/>
                    <w:tag w:val="_GBC_cff85dc223f746ba8c36631c91fcda21"/>
                    <w:id w:val="172826306"/>
                    <w:lock w:val="sdtLocked"/>
                  </w:sdtPr>
                  <w:sdtContent>
                    <w:tc>
                      <w:tcPr>
                        <w:tcW w:w="618" w:type="pct"/>
                      </w:tcPr>
                      <w:p w:rsidR="004D717F" w:rsidRPr="004D717F" w:rsidRDefault="004D717F" w:rsidP="004D717F">
                        <w:pPr>
                          <w:jc w:val="right"/>
                          <w:rPr>
                            <w:rStyle w:val="5Char"/>
                            <w:b w:val="0"/>
                            <w:szCs w:val="21"/>
                          </w:rPr>
                        </w:pPr>
                        <w:r w:rsidRPr="004D717F">
                          <w:rPr>
                            <w:rStyle w:val="5Char"/>
                            <w:rFonts w:hint="eastAsia"/>
                            <w:b w:val="0"/>
                            <w:szCs w:val="21"/>
                          </w:rPr>
                          <w:t>0.07</w:t>
                        </w:r>
                      </w:p>
                    </w:tc>
                  </w:sdtContent>
                </w:sdt>
                <w:sdt>
                  <w:sdtPr>
                    <w:rPr>
                      <w:rStyle w:val="5Char"/>
                      <w:rFonts w:hint="eastAsia"/>
                      <w:b w:val="0"/>
                      <w:szCs w:val="21"/>
                    </w:rPr>
                    <w:alias w:val="资产负债状况分析-项目金额本期比上期增减比例"/>
                    <w:tag w:val="_GBC_2068c5c6f41d42a4a69456c49ec2197f"/>
                    <w:id w:val="172826307"/>
                    <w:lock w:val="sdtLocked"/>
                  </w:sdtPr>
                  <w:sdtContent>
                    <w:tc>
                      <w:tcPr>
                        <w:tcW w:w="596" w:type="pct"/>
                      </w:tcPr>
                      <w:p w:rsidR="004D717F" w:rsidRPr="004D717F" w:rsidRDefault="004D717F" w:rsidP="004D717F">
                        <w:pPr>
                          <w:jc w:val="right"/>
                          <w:rPr>
                            <w:rStyle w:val="5Char"/>
                            <w:b w:val="0"/>
                            <w:szCs w:val="21"/>
                          </w:rPr>
                        </w:pPr>
                        <w:r w:rsidRPr="004D717F">
                          <w:rPr>
                            <w:rStyle w:val="5Char"/>
                            <w:rFonts w:hint="eastAsia"/>
                            <w:b w:val="0"/>
                            <w:szCs w:val="21"/>
                          </w:rPr>
                          <w:t>52.51</w:t>
                        </w:r>
                      </w:p>
                    </w:tc>
                  </w:sdtContent>
                </w:sdt>
                <w:sdt>
                  <w:sdtPr>
                    <w:rPr>
                      <w:rStyle w:val="5Char"/>
                      <w:rFonts w:hint="eastAsia"/>
                      <w:b w:val="0"/>
                      <w:szCs w:val="21"/>
                    </w:rPr>
                    <w:alias w:val="资产负债状况分析-情况说明"/>
                    <w:tag w:val="_GBC_54a5da91a80844168586be7700213b6c"/>
                    <w:id w:val="172826308"/>
                    <w:lock w:val="sdtLocked"/>
                  </w:sdtPr>
                  <w:sdtContent>
                    <w:tc>
                      <w:tcPr>
                        <w:tcW w:w="453" w:type="pct"/>
                      </w:tcPr>
                      <w:p w:rsidR="004D717F" w:rsidRPr="004D717F" w:rsidRDefault="004D717F" w:rsidP="004D717F">
                        <w:pPr>
                          <w:jc w:val="left"/>
                          <w:rPr>
                            <w:rStyle w:val="5Char"/>
                            <w:b w:val="0"/>
                            <w:szCs w:val="21"/>
                          </w:rPr>
                        </w:pPr>
                        <w:r w:rsidRPr="004D717F">
                          <w:rPr>
                            <w:rStyle w:val="5Char"/>
                            <w:rFonts w:hint="eastAsia"/>
                            <w:b w:val="0"/>
                            <w:szCs w:val="21"/>
                          </w:rPr>
                          <w:t>本期安全生产费积存所致</w:t>
                        </w:r>
                      </w:p>
                    </w:tc>
                  </w:sdtContent>
                </w:sdt>
              </w:tr>
            </w:sdtContent>
          </w:sdt>
          <w:sdt>
            <w:sdtPr>
              <w:rPr>
                <w:rStyle w:val="5Char"/>
                <w:rFonts w:hint="eastAsia"/>
                <w:b w:val="0"/>
                <w:szCs w:val="21"/>
              </w:rPr>
              <w:alias w:val="资产负债状况分析"/>
              <w:tag w:val="_TUP_815ebab5da7a4ba88d97b27a17b235f3"/>
              <w:id w:val="172826317"/>
              <w:lock w:val="sdtLocked"/>
            </w:sdtPr>
            <w:sdtContent>
              <w:tr w:rsidR="004D717F" w:rsidRPr="004D717F" w:rsidTr="004D717F">
                <w:trPr>
                  <w:trHeight w:val="135"/>
                </w:trPr>
                <w:sdt>
                  <w:sdtPr>
                    <w:rPr>
                      <w:rStyle w:val="5Char"/>
                      <w:rFonts w:hint="eastAsia"/>
                      <w:b w:val="0"/>
                      <w:szCs w:val="21"/>
                    </w:rPr>
                    <w:alias w:val="资产负债状况分析-项目名称"/>
                    <w:tag w:val="_GBC_8ff5415524eb4feb89ce189fb2c0c0c5"/>
                    <w:id w:val="172826310"/>
                    <w:lock w:val="sdtLocked"/>
                  </w:sdtPr>
                  <w:sdtContent>
                    <w:tc>
                      <w:tcPr>
                        <w:tcW w:w="711" w:type="pct"/>
                      </w:tcPr>
                      <w:p w:rsidR="004D717F" w:rsidRPr="004D717F" w:rsidRDefault="004D717F" w:rsidP="004D717F">
                        <w:pPr>
                          <w:rPr>
                            <w:rStyle w:val="5Char"/>
                            <w:b w:val="0"/>
                            <w:szCs w:val="21"/>
                          </w:rPr>
                        </w:pPr>
                        <w:r w:rsidRPr="004D717F">
                          <w:rPr>
                            <w:rStyle w:val="5Char"/>
                            <w:rFonts w:hint="eastAsia"/>
                            <w:b w:val="0"/>
                            <w:szCs w:val="21"/>
                          </w:rPr>
                          <w:t>盈余公积</w:t>
                        </w:r>
                      </w:p>
                    </w:tc>
                  </w:sdtContent>
                </w:sdt>
                <w:sdt>
                  <w:sdtPr>
                    <w:rPr>
                      <w:rStyle w:val="5Char"/>
                      <w:rFonts w:hint="eastAsia"/>
                      <w:b w:val="0"/>
                      <w:szCs w:val="21"/>
                    </w:rPr>
                    <w:alias w:val="资产负债状况分析-项目金额"/>
                    <w:tag w:val="_GBC_e3452343f13042efacf15bd5769a81e8"/>
                    <w:id w:val="172826311"/>
                    <w:lock w:val="sdtLocked"/>
                  </w:sdtPr>
                  <w:sdtContent>
                    <w:tc>
                      <w:tcPr>
                        <w:tcW w:w="1048" w:type="pct"/>
                      </w:tcPr>
                      <w:p w:rsidR="004D717F" w:rsidRPr="004D717F" w:rsidRDefault="004D717F" w:rsidP="004D717F">
                        <w:pPr>
                          <w:jc w:val="right"/>
                          <w:rPr>
                            <w:rStyle w:val="5Char"/>
                            <w:b w:val="0"/>
                            <w:szCs w:val="21"/>
                          </w:rPr>
                        </w:pPr>
                        <w:r w:rsidRPr="004D717F">
                          <w:rPr>
                            <w:rStyle w:val="5Char"/>
                            <w:rFonts w:hint="eastAsia"/>
                            <w:b w:val="0"/>
                            <w:szCs w:val="21"/>
                          </w:rPr>
                          <w:t>66,518,292.33</w:t>
                        </w:r>
                      </w:p>
                    </w:tc>
                  </w:sdtContent>
                </w:sdt>
                <w:sdt>
                  <w:sdtPr>
                    <w:rPr>
                      <w:rStyle w:val="5Char"/>
                      <w:rFonts w:hint="eastAsia"/>
                      <w:b w:val="0"/>
                      <w:szCs w:val="21"/>
                    </w:rPr>
                    <w:alias w:val="资产负债状况分析-项目金额占总资产的比例"/>
                    <w:tag w:val="_GBC_40f9998b01964fb0a8237e75fe5f6dba"/>
                    <w:id w:val="172826312"/>
                    <w:lock w:val="sdtLocked"/>
                  </w:sdtPr>
                  <w:sdtContent>
                    <w:tc>
                      <w:tcPr>
                        <w:tcW w:w="642" w:type="pct"/>
                      </w:tcPr>
                      <w:p w:rsidR="004D717F" w:rsidRPr="004D717F" w:rsidRDefault="004D717F" w:rsidP="004D717F">
                        <w:pPr>
                          <w:jc w:val="right"/>
                          <w:rPr>
                            <w:rStyle w:val="5Char"/>
                            <w:b w:val="0"/>
                            <w:szCs w:val="21"/>
                          </w:rPr>
                        </w:pPr>
                        <w:r w:rsidRPr="004D717F">
                          <w:rPr>
                            <w:rStyle w:val="5Char"/>
                            <w:rFonts w:hint="eastAsia"/>
                            <w:b w:val="0"/>
                            <w:szCs w:val="21"/>
                          </w:rPr>
                          <w:t>0.83</w:t>
                        </w:r>
                      </w:p>
                    </w:tc>
                  </w:sdtContent>
                </w:sdt>
                <w:sdt>
                  <w:sdtPr>
                    <w:rPr>
                      <w:rStyle w:val="5Char"/>
                      <w:rFonts w:hint="eastAsia"/>
                      <w:b w:val="0"/>
                      <w:szCs w:val="21"/>
                    </w:rPr>
                    <w:alias w:val="资产负债状况分析-项目金额"/>
                    <w:tag w:val="_GBC_02261cf349aa4e29849022c254d7009e"/>
                    <w:id w:val="172826313"/>
                    <w:lock w:val="sdtLocked"/>
                  </w:sdtPr>
                  <w:sdtContent>
                    <w:tc>
                      <w:tcPr>
                        <w:tcW w:w="932" w:type="pct"/>
                      </w:tcPr>
                      <w:p w:rsidR="004D717F" w:rsidRPr="004D717F" w:rsidRDefault="004D717F" w:rsidP="004D717F">
                        <w:pPr>
                          <w:jc w:val="right"/>
                          <w:rPr>
                            <w:rStyle w:val="5Char"/>
                            <w:b w:val="0"/>
                            <w:szCs w:val="21"/>
                          </w:rPr>
                        </w:pPr>
                        <w:r w:rsidRPr="004D717F">
                          <w:rPr>
                            <w:rStyle w:val="5Char"/>
                            <w:rFonts w:hint="eastAsia"/>
                            <w:b w:val="0"/>
                            <w:szCs w:val="21"/>
                          </w:rPr>
                          <w:t>44,569,371.32</w:t>
                        </w:r>
                      </w:p>
                    </w:tc>
                  </w:sdtContent>
                </w:sdt>
                <w:sdt>
                  <w:sdtPr>
                    <w:rPr>
                      <w:rStyle w:val="5Char"/>
                      <w:rFonts w:hint="eastAsia"/>
                      <w:b w:val="0"/>
                      <w:szCs w:val="21"/>
                    </w:rPr>
                    <w:alias w:val="资产负债状况分析-项目金额占总资产的比例"/>
                    <w:tag w:val="_GBC_cff85dc223f746ba8c36631c91fcda21"/>
                    <w:id w:val="172826314"/>
                    <w:lock w:val="sdtLocked"/>
                  </w:sdtPr>
                  <w:sdtContent>
                    <w:tc>
                      <w:tcPr>
                        <w:tcW w:w="618" w:type="pct"/>
                      </w:tcPr>
                      <w:p w:rsidR="004D717F" w:rsidRPr="004D717F" w:rsidRDefault="004D717F" w:rsidP="004D717F">
                        <w:pPr>
                          <w:jc w:val="right"/>
                          <w:rPr>
                            <w:rStyle w:val="5Char"/>
                            <w:b w:val="0"/>
                            <w:szCs w:val="21"/>
                          </w:rPr>
                        </w:pPr>
                        <w:r w:rsidRPr="004D717F">
                          <w:rPr>
                            <w:rStyle w:val="5Char"/>
                            <w:rFonts w:hint="eastAsia"/>
                            <w:b w:val="0"/>
                            <w:szCs w:val="21"/>
                          </w:rPr>
                          <w:t>0.69</w:t>
                        </w:r>
                      </w:p>
                    </w:tc>
                  </w:sdtContent>
                </w:sdt>
                <w:sdt>
                  <w:sdtPr>
                    <w:rPr>
                      <w:rStyle w:val="5Char"/>
                      <w:rFonts w:hint="eastAsia"/>
                      <w:b w:val="0"/>
                      <w:szCs w:val="21"/>
                    </w:rPr>
                    <w:alias w:val="资产负债状况分析-项目金额本期比上期增减比例"/>
                    <w:tag w:val="_GBC_2068c5c6f41d42a4a69456c49ec2197f"/>
                    <w:id w:val="172826315"/>
                    <w:lock w:val="sdtLocked"/>
                  </w:sdtPr>
                  <w:sdtContent>
                    <w:tc>
                      <w:tcPr>
                        <w:tcW w:w="596" w:type="pct"/>
                      </w:tcPr>
                      <w:p w:rsidR="004D717F" w:rsidRPr="004D717F" w:rsidRDefault="004D717F" w:rsidP="004D717F">
                        <w:pPr>
                          <w:jc w:val="right"/>
                          <w:rPr>
                            <w:rStyle w:val="5Char"/>
                            <w:b w:val="0"/>
                            <w:szCs w:val="21"/>
                          </w:rPr>
                        </w:pPr>
                        <w:r w:rsidRPr="004D717F">
                          <w:rPr>
                            <w:rStyle w:val="5Char"/>
                            <w:rFonts w:hint="eastAsia"/>
                            <w:b w:val="0"/>
                            <w:szCs w:val="21"/>
                          </w:rPr>
                          <w:t>49.25</w:t>
                        </w:r>
                      </w:p>
                    </w:tc>
                  </w:sdtContent>
                </w:sdt>
                <w:sdt>
                  <w:sdtPr>
                    <w:rPr>
                      <w:rStyle w:val="5Char"/>
                      <w:rFonts w:hint="eastAsia"/>
                      <w:b w:val="0"/>
                      <w:szCs w:val="21"/>
                    </w:rPr>
                    <w:alias w:val="资产负债状况分析-情况说明"/>
                    <w:tag w:val="_GBC_54a5da91a80844168586be7700213b6c"/>
                    <w:id w:val="172826316"/>
                    <w:lock w:val="sdtLocked"/>
                  </w:sdtPr>
                  <w:sdtContent>
                    <w:tc>
                      <w:tcPr>
                        <w:tcW w:w="453" w:type="pct"/>
                      </w:tcPr>
                      <w:p w:rsidR="004D717F" w:rsidRPr="004D717F" w:rsidRDefault="004D717F" w:rsidP="004D717F">
                        <w:pPr>
                          <w:jc w:val="left"/>
                          <w:rPr>
                            <w:rStyle w:val="5Char"/>
                            <w:b w:val="0"/>
                            <w:szCs w:val="21"/>
                          </w:rPr>
                        </w:pPr>
                        <w:r w:rsidRPr="004D717F">
                          <w:rPr>
                            <w:rStyle w:val="5Char"/>
                            <w:rFonts w:hint="eastAsia"/>
                            <w:b w:val="0"/>
                            <w:szCs w:val="21"/>
                          </w:rPr>
                          <w:t>本期计提的法定盈余公积金增加所致 </w:t>
                        </w:r>
                      </w:p>
                    </w:tc>
                  </w:sdtContent>
                </w:sdt>
              </w:tr>
            </w:sdtContent>
          </w:sdt>
          <w:sdt>
            <w:sdtPr>
              <w:rPr>
                <w:rStyle w:val="5Char"/>
                <w:rFonts w:hint="eastAsia"/>
                <w:b w:val="0"/>
                <w:szCs w:val="21"/>
              </w:rPr>
              <w:alias w:val="资产负债状况分析"/>
              <w:tag w:val="_TUP_815ebab5da7a4ba88d97b27a17b235f3"/>
              <w:id w:val="172826325"/>
              <w:lock w:val="sdtLocked"/>
            </w:sdtPr>
            <w:sdtContent>
              <w:tr w:rsidR="004D717F" w:rsidRPr="004D717F" w:rsidTr="004D717F">
                <w:trPr>
                  <w:trHeight w:val="135"/>
                </w:trPr>
                <w:sdt>
                  <w:sdtPr>
                    <w:rPr>
                      <w:rStyle w:val="5Char"/>
                      <w:rFonts w:hint="eastAsia"/>
                      <w:b w:val="0"/>
                      <w:szCs w:val="21"/>
                    </w:rPr>
                    <w:alias w:val="资产负债状况分析-项目名称"/>
                    <w:tag w:val="_GBC_8ff5415524eb4feb89ce189fb2c0c0c5"/>
                    <w:id w:val="172826318"/>
                    <w:lock w:val="sdtLocked"/>
                  </w:sdtPr>
                  <w:sdtContent>
                    <w:tc>
                      <w:tcPr>
                        <w:tcW w:w="711" w:type="pct"/>
                      </w:tcPr>
                      <w:p w:rsidR="004D717F" w:rsidRPr="004D717F" w:rsidRDefault="004D717F" w:rsidP="004D717F">
                        <w:pPr>
                          <w:rPr>
                            <w:rStyle w:val="5Char"/>
                            <w:b w:val="0"/>
                            <w:szCs w:val="21"/>
                          </w:rPr>
                        </w:pPr>
                        <w:r w:rsidRPr="004D717F">
                          <w:rPr>
                            <w:rStyle w:val="5Char"/>
                            <w:rFonts w:hint="eastAsia"/>
                            <w:b w:val="0"/>
                            <w:szCs w:val="21"/>
                          </w:rPr>
                          <w:t>未分配利润</w:t>
                        </w:r>
                      </w:p>
                    </w:tc>
                  </w:sdtContent>
                </w:sdt>
                <w:sdt>
                  <w:sdtPr>
                    <w:rPr>
                      <w:rStyle w:val="5Char"/>
                      <w:rFonts w:hint="eastAsia"/>
                      <w:b w:val="0"/>
                      <w:szCs w:val="21"/>
                    </w:rPr>
                    <w:alias w:val="资产负债状况分析-项目金额"/>
                    <w:tag w:val="_GBC_e3452343f13042efacf15bd5769a81e8"/>
                    <w:id w:val="172826319"/>
                    <w:lock w:val="sdtLocked"/>
                  </w:sdtPr>
                  <w:sdtContent>
                    <w:tc>
                      <w:tcPr>
                        <w:tcW w:w="1048" w:type="pct"/>
                      </w:tcPr>
                      <w:p w:rsidR="004D717F" w:rsidRPr="004D717F" w:rsidRDefault="004D717F" w:rsidP="004D717F">
                        <w:pPr>
                          <w:jc w:val="right"/>
                          <w:rPr>
                            <w:rStyle w:val="5Char"/>
                            <w:b w:val="0"/>
                            <w:szCs w:val="21"/>
                          </w:rPr>
                        </w:pPr>
                        <w:r w:rsidRPr="004D717F">
                          <w:rPr>
                            <w:rStyle w:val="5Char"/>
                            <w:rFonts w:hint="eastAsia"/>
                            <w:b w:val="0"/>
                            <w:szCs w:val="21"/>
                          </w:rPr>
                          <w:t>423,931,981.25</w:t>
                        </w:r>
                      </w:p>
                    </w:tc>
                  </w:sdtContent>
                </w:sdt>
                <w:sdt>
                  <w:sdtPr>
                    <w:rPr>
                      <w:rStyle w:val="5Char"/>
                      <w:rFonts w:hint="eastAsia"/>
                      <w:b w:val="0"/>
                      <w:szCs w:val="21"/>
                    </w:rPr>
                    <w:alias w:val="资产负债状况分析-项目金额占总资产的比例"/>
                    <w:tag w:val="_GBC_40f9998b01964fb0a8237e75fe5f6dba"/>
                    <w:id w:val="172826320"/>
                    <w:lock w:val="sdtLocked"/>
                  </w:sdtPr>
                  <w:sdtContent>
                    <w:tc>
                      <w:tcPr>
                        <w:tcW w:w="642" w:type="pct"/>
                      </w:tcPr>
                      <w:p w:rsidR="004D717F" w:rsidRPr="004D717F" w:rsidRDefault="004D717F" w:rsidP="004D717F">
                        <w:pPr>
                          <w:jc w:val="right"/>
                          <w:rPr>
                            <w:rStyle w:val="5Char"/>
                            <w:b w:val="0"/>
                            <w:szCs w:val="21"/>
                          </w:rPr>
                        </w:pPr>
                        <w:r w:rsidRPr="004D717F">
                          <w:rPr>
                            <w:rStyle w:val="5Char"/>
                            <w:rFonts w:hint="eastAsia"/>
                            <w:b w:val="0"/>
                            <w:szCs w:val="21"/>
                          </w:rPr>
                          <w:t>5.32</w:t>
                        </w:r>
                      </w:p>
                    </w:tc>
                  </w:sdtContent>
                </w:sdt>
                <w:sdt>
                  <w:sdtPr>
                    <w:rPr>
                      <w:rStyle w:val="5Char"/>
                      <w:rFonts w:hint="eastAsia"/>
                      <w:b w:val="0"/>
                      <w:szCs w:val="21"/>
                    </w:rPr>
                    <w:alias w:val="资产负债状况分析-项目金额"/>
                    <w:tag w:val="_GBC_02261cf349aa4e29849022c254d7009e"/>
                    <w:id w:val="172826321"/>
                    <w:lock w:val="sdtLocked"/>
                  </w:sdtPr>
                  <w:sdtContent>
                    <w:tc>
                      <w:tcPr>
                        <w:tcW w:w="932" w:type="pct"/>
                      </w:tcPr>
                      <w:p w:rsidR="004D717F" w:rsidRPr="004D717F" w:rsidRDefault="004D717F" w:rsidP="004D717F">
                        <w:pPr>
                          <w:jc w:val="right"/>
                          <w:rPr>
                            <w:rStyle w:val="5Char"/>
                            <w:b w:val="0"/>
                            <w:szCs w:val="21"/>
                          </w:rPr>
                        </w:pPr>
                        <w:r w:rsidRPr="004D717F">
                          <w:rPr>
                            <w:rStyle w:val="5Char"/>
                            <w:rFonts w:hint="eastAsia"/>
                            <w:b w:val="0"/>
                            <w:szCs w:val="21"/>
                          </w:rPr>
                          <w:t>232,376,386.59</w:t>
                        </w:r>
                      </w:p>
                    </w:tc>
                  </w:sdtContent>
                </w:sdt>
                <w:sdt>
                  <w:sdtPr>
                    <w:rPr>
                      <w:rStyle w:val="5Char"/>
                      <w:rFonts w:hint="eastAsia"/>
                      <w:b w:val="0"/>
                      <w:szCs w:val="21"/>
                    </w:rPr>
                    <w:alias w:val="资产负债状况分析-项目金额占总资产的比例"/>
                    <w:tag w:val="_GBC_cff85dc223f746ba8c36631c91fcda21"/>
                    <w:id w:val="172826322"/>
                    <w:lock w:val="sdtLocked"/>
                  </w:sdtPr>
                  <w:sdtContent>
                    <w:tc>
                      <w:tcPr>
                        <w:tcW w:w="618" w:type="pct"/>
                      </w:tcPr>
                      <w:p w:rsidR="004D717F" w:rsidRPr="004D717F" w:rsidRDefault="004D717F" w:rsidP="004D717F">
                        <w:pPr>
                          <w:jc w:val="right"/>
                          <w:rPr>
                            <w:rStyle w:val="5Char"/>
                            <w:b w:val="0"/>
                            <w:szCs w:val="21"/>
                          </w:rPr>
                        </w:pPr>
                        <w:r w:rsidRPr="004D717F">
                          <w:rPr>
                            <w:rStyle w:val="5Char"/>
                            <w:rFonts w:hint="eastAsia"/>
                            <w:b w:val="0"/>
                            <w:szCs w:val="21"/>
                          </w:rPr>
                          <w:t>3.60</w:t>
                        </w:r>
                      </w:p>
                    </w:tc>
                  </w:sdtContent>
                </w:sdt>
                <w:sdt>
                  <w:sdtPr>
                    <w:rPr>
                      <w:rStyle w:val="5Char"/>
                      <w:rFonts w:hint="eastAsia"/>
                      <w:b w:val="0"/>
                      <w:szCs w:val="21"/>
                    </w:rPr>
                    <w:alias w:val="资产负债状况分析-项目金额本期比上期增减比例"/>
                    <w:tag w:val="_GBC_2068c5c6f41d42a4a69456c49ec2197f"/>
                    <w:id w:val="172826323"/>
                    <w:lock w:val="sdtLocked"/>
                  </w:sdtPr>
                  <w:sdtContent>
                    <w:tc>
                      <w:tcPr>
                        <w:tcW w:w="596" w:type="pct"/>
                      </w:tcPr>
                      <w:p w:rsidR="004D717F" w:rsidRPr="004D717F" w:rsidRDefault="004D717F" w:rsidP="004D717F">
                        <w:pPr>
                          <w:jc w:val="right"/>
                          <w:rPr>
                            <w:rStyle w:val="5Char"/>
                            <w:b w:val="0"/>
                            <w:szCs w:val="21"/>
                          </w:rPr>
                        </w:pPr>
                        <w:r w:rsidRPr="004D717F">
                          <w:rPr>
                            <w:rStyle w:val="5Char"/>
                            <w:rFonts w:hint="eastAsia"/>
                            <w:b w:val="0"/>
                            <w:szCs w:val="21"/>
                          </w:rPr>
                          <w:t>82.43</w:t>
                        </w:r>
                      </w:p>
                    </w:tc>
                  </w:sdtContent>
                </w:sdt>
                <w:sdt>
                  <w:sdtPr>
                    <w:rPr>
                      <w:rStyle w:val="5Char"/>
                      <w:rFonts w:hint="eastAsia"/>
                      <w:b w:val="0"/>
                      <w:szCs w:val="21"/>
                    </w:rPr>
                    <w:alias w:val="资产负债状况分析-情况说明"/>
                    <w:tag w:val="_GBC_54a5da91a80844168586be7700213b6c"/>
                    <w:id w:val="172826324"/>
                    <w:lock w:val="sdtLocked"/>
                  </w:sdtPr>
                  <w:sdtContent>
                    <w:tc>
                      <w:tcPr>
                        <w:tcW w:w="453" w:type="pct"/>
                      </w:tcPr>
                      <w:p w:rsidR="004D717F" w:rsidRPr="004D717F" w:rsidRDefault="004D717F" w:rsidP="004D717F">
                        <w:pPr>
                          <w:jc w:val="left"/>
                          <w:rPr>
                            <w:rStyle w:val="5Char"/>
                            <w:b w:val="0"/>
                            <w:szCs w:val="21"/>
                          </w:rPr>
                        </w:pPr>
                        <w:r w:rsidRPr="004D717F">
                          <w:rPr>
                            <w:rStyle w:val="5Char"/>
                            <w:rFonts w:hint="eastAsia"/>
                            <w:b w:val="0"/>
                            <w:szCs w:val="21"/>
                          </w:rPr>
                          <w:t>本期经营盈利所致 </w:t>
                        </w:r>
                      </w:p>
                    </w:tc>
                  </w:sdtContent>
                </w:sdt>
              </w:tr>
            </w:sdtContent>
          </w:sdt>
          <w:sdt>
            <w:sdtPr>
              <w:rPr>
                <w:rStyle w:val="5Char"/>
                <w:rFonts w:hint="eastAsia"/>
                <w:b w:val="0"/>
                <w:szCs w:val="21"/>
              </w:rPr>
              <w:alias w:val="资产负债状况分析"/>
              <w:tag w:val="_TUP_815ebab5da7a4ba88d97b27a17b235f3"/>
              <w:id w:val="172826333"/>
              <w:lock w:val="sdtLocked"/>
            </w:sdtPr>
            <w:sdtContent>
              <w:tr w:rsidR="004D717F" w:rsidRPr="004D717F" w:rsidTr="004D717F">
                <w:trPr>
                  <w:trHeight w:val="135"/>
                </w:trPr>
                <w:sdt>
                  <w:sdtPr>
                    <w:rPr>
                      <w:rStyle w:val="5Char"/>
                      <w:rFonts w:hint="eastAsia"/>
                      <w:b w:val="0"/>
                      <w:szCs w:val="21"/>
                    </w:rPr>
                    <w:alias w:val="资产负债状况分析-项目名称"/>
                    <w:tag w:val="_GBC_8ff5415524eb4feb89ce189fb2c0c0c5"/>
                    <w:id w:val="172826326"/>
                    <w:lock w:val="sdtLocked"/>
                  </w:sdtPr>
                  <w:sdtContent>
                    <w:tc>
                      <w:tcPr>
                        <w:tcW w:w="711" w:type="pct"/>
                      </w:tcPr>
                      <w:p w:rsidR="004D717F" w:rsidRPr="004D717F" w:rsidRDefault="004D717F" w:rsidP="004D717F">
                        <w:pPr>
                          <w:rPr>
                            <w:rStyle w:val="5Char"/>
                            <w:b w:val="0"/>
                            <w:szCs w:val="21"/>
                          </w:rPr>
                        </w:pPr>
                        <w:r w:rsidRPr="004D717F">
                          <w:rPr>
                            <w:rStyle w:val="5Char"/>
                            <w:rFonts w:hint="eastAsia"/>
                            <w:b w:val="0"/>
                            <w:szCs w:val="21"/>
                          </w:rPr>
                          <w:t>少数股东权益</w:t>
                        </w:r>
                      </w:p>
                    </w:tc>
                  </w:sdtContent>
                </w:sdt>
                <w:sdt>
                  <w:sdtPr>
                    <w:rPr>
                      <w:rStyle w:val="5Char"/>
                      <w:rFonts w:hint="eastAsia"/>
                      <w:b w:val="0"/>
                      <w:szCs w:val="21"/>
                    </w:rPr>
                    <w:alias w:val="资产负债状况分析-项目金额"/>
                    <w:tag w:val="_GBC_e3452343f13042efacf15bd5769a81e8"/>
                    <w:id w:val="172826327"/>
                    <w:lock w:val="sdtLocked"/>
                  </w:sdtPr>
                  <w:sdtContent>
                    <w:tc>
                      <w:tcPr>
                        <w:tcW w:w="1048" w:type="pct"/>
                      </w:tcPr>
                      <w:p w:rsidR="004D717F" w:rsidRPr="004D717F" w:rsidRDefault="004D717F" w:rsidP="004D717F">
                        <w:pPr>
                          <w:jc w:val="right"/>
                          <w:rPr>
                            <w:rStyle w:val="5Char"/>
                            <w:b w:val="0"/>
                            <w:szCs w:val="21"/>
                          </w:rPr>
                        </w:pPr>
                        <w:r w:rsidRPr="004D717F">
                          <w:rPr>
                            <w:rStyle w:val="5Char"/>
                            <w:rFonts w:hint="eastAsia"/>
                            <w:b w:val="0"/>
                            <w:szCs w:val="21"/>
                          </w:rPr>
                          <w:t>176,102,458.63</w:t>
                        </w:r>
                      </w:p>
                    </w:tc>
                  </w:sdtContent>
                </w:sdt>
                <w:sdt>
                  <w:sdtPr>
                    <w:rPr>
                      <w:rStyle w:val="5Char"/>
                      <w:rFonts w:hint="eastAsia"/>
                      <w:b w:val="0"/>
                      <w:szCs w:val="21"/>
                    </w:rPr>
                    <w:alias w:val="资产负债状况分析-项目金额占总资产的比例"/>
                    <w:tag w:val="_GBC_40f9998b01964fb0a8237e75fe5f6dba"/>
                    <w:id w:val="172826328"/>
                    <w:lock w:val="sdtLocked"/>
                  </w:sdtPr>
                  <w:sdtContent>
                    <w:tc>
                      <w:tcPr>
                        <w:tcW w:w="642" w:type="pct"/>
                      </w:tcPr>
                      <w:p w:rsidR="004D717F" w:rsidRPr="004D717F" w:rsidRDefault="004D717F" w:rsidP="004D717F">
                        <w:pPr>
                          <w:jc w:val="right"/>
                          <w:rPr>
                            <w:rStyle w:val="5Char"/>
                            <w:b w:val="0"/>
                            <w:szCs w:val="21"/>
                          </w:rPr>
                        </w:pPr>
                        <w:r w:rsidRPr="004D717F">
                          <w:rPr>
                            <w:rStyle w:val="5Char"/>
                            <w:rFonts w:hint="eastAsia"/>
                            <w:b w:val="0"/>
                            <w:szCs w:val="21"/>
                          </w:rPr>
                          <w:t>2.21</w:t>
                        </w:r>
                      </w:p>
                    </w:tc>
                  </w:sdtContent>
                </w:sdt>
                <w:sdt>
                  <w:sdtPr>
                    <w:rPr>
                      <w:rStyle w:val="5Char"/>
                      <w:rFonts w:hint="eastAsia"/>
                      <w:b w:val="0"/>
                      <w:szCs w:val="21"/>
                    </w:rPr>
                    <w:alias w:val="资产负债状况分析-项目金额"/>
                    <w:tag w:val="_GBC_02261cf349aa4e29849022c254d7009e"/>
                    <w:id w:val="172826329"/>
                    <w:lock w:val="sdtLocked"/>
                  </w:sdtPr>
                  <w:sdtContent>
                    <w:tc>
                      <w:tcPr>
                        <w:tcW w:w="932" w:type="pct"/>
                      </w:tcPr>
                      <w:p w:rsidR="004D717F" w:rsidRPr="004D717F" w:rsidRDefault="004D717F" w:rsidP="004D717F">
                        <w:pPr>
                          <w:jc w:val="right"/>
                          <w:rPr>
                            <w:rStyle w:val="5Char"/>
                            <w:b w:val="0"/>
                            <w:szCs w:val="21"/>
                          </w:rPr>
                        </w:pPr>
                        <w:r w:rsidRPr="004D717F">
                          <w:rPr>
                            <w:rStyle w:val="5Char"/>
                            <w:rFonts w:hint="eastAsia"/>
                            <w:b w:val="0"/>
                            <w:szCs w:val="21"/>
                          </w:rPr>
                          <w:t>412,174,758.57</w:t>
                        </w:r>
                      </w:p>
                    </w:tc>
                  </w:sdtContent>
                </w:sdt>
                <w:sdt>
                  <w:sdtPr>
                    <w:rPr>
                      <w:rStyle w:val="5Char"/>
                      <w:rFonts w:hint="eastAsia"/>
                      <w:b w:val="0"/>
                      <w:szCs w:val="21"/>
                    </w:rPr>
                    <w:alias w:val="资产负债状况分析-项目金额占总资产的比例"/>
                    <w:tag w:val="_GBC_cff85dc223f746ba8c36631c91fcda21"/>
                    <w:id w:val="172826330"/>
                    <w:lock w:val="sdtLocked"/>
                  </w:sdtPr>
                  <w:sdtContent>
                    <w:tc>
                      <w:tcPr>
                        <w:tcW w:w="618" w:type="pct"/>
                      </w:tcPr>
                      <w:p w:rsidR="004D717F" w:rsidRPr="004D717F" w:rsidRDefault="004D717F" w:rsidP="004D717F">
                        <w:pPr>
                          <w:jc w:val="right"/>
                          <w:rPr>
                            <w:rStyle w:val="5Char"/>
                            <w:b w:val="0"/>
                            <w:szCs w:val="21"/>
                          </w:rPr>
                        </w:pPr>
                        <w:r w:rsidRPr="004D717F">
                          <w:rPr>
                            <w:rStyle w:val="5Char"/>
                            <w:rFonts w:hint="eastAsia"/>
                            <w:b w:val="0"/>
                            <w:szCs w:val="21"/>
                          </w:rPr>
                          <w:t>6.39</w:t>
                        </w:r>
                      </w:p>
                    </w:tc>
                  </w:sdtContent>
                </w:sdt>
                <w:sdt>
                  <w:sdtPr>
                    <w:rPr>
                      <w:rStyle w:val="5Char"/>
                      <w:rFonts w:hint="eastAsia"/>
                      <w:b w:val="0"/>
                      <w:szCs w:val="21"/>
                    </w:rPr>
                    <w:alias w:val="资产负债状况分析-项目金额本期比上期增减比例"/>
                    <w:tag w:val="_GBC_2068c5c6f41d42a4a69456c49ec2197f"/>
                    <w:id w:val="172826331"/>
                    <w:lock w:val="sdtLocked"/>
                  </w:sdtPr>
                  <w:sdtContent>
                    <w:tc>
                      <w:tcPr>
                        <w:tcW w:w="596" w:type="pct"/>
                      </w:tcPr>
                      <w:p w:rsidR="004D717F" w:rsidRPr="004D717F" w:rsidRDefault="004D717F" w:rsidP="004D717F">
                        <w:pPr>
                          <w:jc w:val="right"/>
                          <w:rPr>
                            <w:rStyle w:val="5Char"/>
                            <w:b w:val="0"/>
                            <w:szCs w:val="21"/>
                          </w:rPr>
                        </w:pPr>
                        <w:r w:rsidRPr="004D717F">
                          <w:rPr>
                            <w:rStyle w:val="5Char"/>
                            <w:rFonts w:hint="eastAsia"/>
                            <w:b w:val="0"/>
                            <w:szCs w:val="21"/>
                          </w:rPr>
                          <w:t>-57.27</w:t>
                        </w:r>
                      </w:p>
                    </w:tc>
                  </w:sdtContent>
                </w:sdt>
                <w:sdt>
                  <w:sdtPr>
                    <w:rPr>
                      <w:rStyle w:val="5Char"/>
                      <w:rFonts w:hint="eastAsia"/>
                      <w:b w:val="0"/>
                      <w:szCs w:val="21"/>
                    </w:rPr>
                    <w:alias w:val="资产负债状况分析-情况说明"/>
                    <w:tag w:val="_GBC_54a5da91a80844168586be7700213b6c"/>
                    <w:id w:val="172826332"/>
                    <w:lock w:val="sdtLocked"/>
                  </w:sdtPr>
                  <w:sdtContent>
                    <w:tc>
                      <w:tcPr>
                        <w:tcW w:w="453" w:type="pct"/>
                      </w:tcPr>
                      <w:p w:rsidR="004D717F" w:rsidRPr="004D717F" w:rsidRDefault="004D717F" w:rsidP="004D717F">
                        <w:pPr>
                          <w:jc w:val="left"/>
                          <w:rPr>
                            <w:rStyle w:val="5Char"/>
                            <w:b w:val="0"/>
                            <w:szCs w:val="21"/>
                          </w:rPr>
                        </w:pPr>
                        <w:r w:rsidRPr="004D717F">
                          <w:rPr>
                            <w:rStyle w:val="5Char"/>
                            <w:rFonts w:hint="eastAsia"/>
                            <w:b w:val="0"/>
                            <w:szCs w:val="21"/>
                          </w:rPr>
                          <w:t>本期公司收购新疆富远剩余 32%股权所致</w:t>
                        </w:r>
                      </w:p>
                    </w:tc>
                  </w:sdtContent>
                </w:sdt>
              </w:tr>
            </w:sdtContent>
          </w:sdt>
        </w:tbl>
        <w:p w:rsidR="004D717F" w:rsidRDefault="004D717F"/>
        <w:p w:rsidR="008F5910" w:rsidRDefault="00CA07ED">
          <w:pPr>
            <w:rPr>
              <w:szCs w:val="21"/>
            </w:rPr>
          </w:pPr>
          <w:r>
            <w:rPr>
              <w:rFonts w:hint="eastAsia"/>
              <w:szCs w:val="21"/>
            </w:rPr>
            <w:lastRenderedPageBreak/>
            <w:t>其他说明</w:t>
          </w:r>
        </w:p>
        <w:sdt>
          <w:sdtPr>
            <w:rPr>
              <w:rFonts w:hint="eastAsia"/>
              <w:szCs w:val="21"/>
            </w:rPr>
            <w:alias w:val="资产及负债状况的其他说明"/>
            <w:tag w:val="_GBC_3aee54264edd4bb08807d2335eb33f43"/>
            <w:id w:val="8546757"/>
            <w:lock w:val="sdtLocked"/>
            <w:placeholder>
              <w:docPart w:val="GBC22222222222222222222222222222"/>
            </w:placeholder>
          </w:sdtPr>
          <w:sdtContent>
            <w:p w:rsidR="008F5910" w:rsidRDefault="00593299">
              <w:pPr>
                <w:rPr>
                  <w:szCs w:val="21"/>
                </w:rPr>
              </w:pPr>
              <w:r>
                <w:rPr>
                  <w:rFonts w:hint="eastAsia"/>
                  <w:szCs w:val="21"/>
                </w:rPr>
                <w:t>无。</w:t>
              </w:r>
            </w:p>
          </w:sdtContent>
        </w:sdt>
      </w:sdtContent>
    </w:sdt>
    <w:p w:rsidR="008F5910" w:rsidRDefault="008F5910">
      <w:pPr>
        <w:rPr>
          <w:szCs w:val="21"/>
        </w:rPr>
      </w:pPr>
    </w:p>
    <w:sdt>
      <w:sdtPr>
        <w:rPr>
          <w:rFonts w:ascii="宋体" w:hAnsi="宋体" w:cs="宋体"/>
          <w:b w:val="0"/>
          <w:bCs w:val="0"/>
          <w:kern w:val="0"/>
          <w:szCs w:val="21"/>
        </w:rPr>
        <w:alias w:val="模块:截至报告期末主要资产受限情"/>
        <w:tag w:val="_SEC_cd146e80d2e14aa4aac1142579c4c36a"/>
        <w:id w:val="-1670325265"/>
        <w:lock w:val="sdtLocked"/>
        <w:placeholder>
          <w:docPart w:val="GBC22222222222222222222222222222"/>
        </w:placeholder>
      </w:sdtPr>
      <w:sdtEndPr>
        <w:rPr>
          <w:rFonts w:hint="eastAsia"/>
        </w:rPr>
      </w:sdtEndPr>
      <w:sdtContent>
        <w:p w:rsidR="008F5910" w:rsidRDefault="00CA07ED">
          <w:pPr>
            <w:pStyle w:val="4"/>
            <w:numPr>
              <w:ilvl w:val="0"/>
              <w:numId w:val="166"/>
            </w:numPr>
            <w:rPr>
              <w:szCs w:val="21"/>
            </w:rPr>
          </w:pPr>
          <w:r>
            <w:rPr>
              <w:szCs w:val="21"/>
            </w:rPr>
            <w:t>截至报告期末主要资产受限情</w:t>
          </w:r>
          <w:r>
            <w:rPr>
              <w:rFonts w:hint="eastAsia"/>
              <w:szCs w:val="21"/>
            </w:rPr>
            <w:t>况</w:t>
          </w:r>
        </w:p>
        <w:sdt>
          <w:sdtPr>
            <w:rPr>
              <w:rFonts w:hint="eastAsia"/>
              <w:szCs w:val="21"/>
            </w:rPr>
            <w:alias w:val="是否适用：主要资产受限情况[双击切换]"/>
            <w:tag w:val="_GBC_01311ee451194f52a953344cf249b1b9"/>
            <w:id w:val="981427455"/>
            <w:lock w:val="sdtContentLocked"/>
            <w:placeholder>
              <w:docPart w:val="GBC22222222222222222222222222222"/>
            </w:placeholder>
          </w:sdtPr>
          <w:sdtContent>
            <w:p w:rsidR="008F5910" w:rsidRDefault="008A184A">
              <w:pPr>
                <w:rPr>
                  <w:szCs w:val="21"/>
                </w:rPr>
              </w:pPr>
              <w:r>
                <w:rPr>
                  <w:szCs w:val="21"/>
                </w:rPr>
                <w:fldChar w:fldCharType="begin"/>
              </w:r>
              <w:r w:rsidR="00593299">
                <w:rPr>
                  <w:szCs w:val="21"/>
                </w:rPr>
                <w:instrText xml:space="preserve"> MACROBUTTON  SnrToggleCheckbox √适用 </w:instrText>
              </w:r>
              <w:r>
                <w:rPr>
                  <w:szCs w:val="21"/>
                </w:rPr>
                <w:fldChar w:fldCharType="end"/>
              </w:r>
              <w:r>
                <w:rPr>
                  <w:szCs w:val="21"/>
                </w:rPr>
                <w:fldChar w:fldCharType="begin"/>
              </w:r>
              <w:r w:rsidR="00593299">
                <w:rPr>
                  <w:szCs w:val="21"/>
                </w:rPr>
                <w:instrText xml:space="preserve"> MACROBUTTON  SnrToggleCheckbox □不适用 </w:instrText>
              </w:r>
              <w:r>
                <w:rPr>
                  <w:szCs w:val="21"/>
                </w:rPr>
                <w:fldChar w:fldCharType="end"/>
              </w:r>
            </w:p>
          </w:sdtContent>
        </w:sdt>
        <w:sdt>
          <w:sdtPr>
            <w:rPr>
              <w:szCs w:val="21"/>
            </w:rPr>
            <w:alias w:val="主要资产受限情况"/>
            <w:tag w:val="_GBC_cb7fe3db517742e2a0cff2593f270f8e"/>
            <w:id w:val="-1581900808"/>
            <w:lock w:val="sdtLocked"/>
            <w:placeholder>
              <w:docPart w:val="GBC22222222222222222222222222222"/>
            </w:placeholder>
          </w:sdtPr>
          <w:sdtContent>
            <w:p w:rsidR="008F5910" w:rsidRDefault="00593299">
              <w:pPr>
                <w:rPr>
                  <w:szCs w:val="21"/>
                </w:rPr>
              </w:pPr>
              <w:r>
                <w:rPr>
                  <w:rFonts w:hint="eastAsia"/>
                  <w:szCs w:val="21"/>
                </w:rPr>
                <w:t>详见附注七、76所有权或使用权受到限制的资产</w:t>
              </w:r>
            </w:p>
          </w:sdtContent>
        </w:sdt>
      </w:sdtContent>
    </w:sdt>
    <w:p w:rsidR="008F5910" w:rsidRDefault="008F5910">
      <w:pPr>
        <w:rPr>
          <w:szCs w:val="21"/>
        </w:rPr>
      </w:pPr>
    </w:p>
    <w:sdt>
      <w:sdtPr>
        <w:rPr>
          <w:rFonts w:ascii="宋体" w:hAnsi="宋体" w:cs="宋体"/>
          <w:b w:val="0"/>
          <w:bCs w:val="0"/>
          <w:kern w:val="0"/>
          <w:szCs w:val="21"/>
        </w:rPr>
        <w:alias w:val="模块:其他说明"/>
        <w:tag w:val="_SEC_0a5a7a92c0314a60b3f3d11562efe5d4"/>
        <w:id w:val="1335116369"/>
        <w:lock w:val="sdtLocked"/>
        <w:placeholder>
          <w:docPart w:val="GBC22222222222222222222222222222"/>
        </w:placeholder>
      </w:sdtPr>
      <w:sdtEndPr>
        <w:rPr>
          <w:rFonts w:hint="eastAsia"/>
        </w:rPr>
      </w:sdtEndPr>
      <w:sdtContent>
        <w:p w:rsidR="008F5910" w:rsidRDefault="00CA07ED">
          <w:pPr>
            <w:pStyle w:val="4"/>
            <w:numPr>
              <w:ilvl w:val="0"/>
              <w:numId w:val="166"/>
            </w:numPr>
            <w:rPr>
              <w:szCs w:val="21"/>
            </w:rPr>
          </w:pPr>
          <w:r>
            <w:rPr>
              <w:szCs w:val="21"/>
            </w:rPr>
            <w:t>其他说明</w:t>
          </w:r>
        </w:p>
        <w:sdt>
          <w:sdtPr>
            <w:rPr>
              <w:rFonts w:hint="eastAsia"/>
              <w:szCs w:val="21"/>
            </w:rPr>
            <w:alias w:val="是否适用：资产及负债状况的其他说明[双击切换]"/>
            <w:tag w:val="_GBC_364e24c8cf1a4469ba88a4ae16e0417f"/>
            <w:id w:val="45730434"/>
            <w:lock w:val="sdtContentLocked"/>
            <w:placeholder>
              <w:docPart w:val="GBC22222222222222222222222222222"/>
            </w:placeholder>
          </w:sdtPr>
          <w:sdtContent>
            <w:p w:rsidR="008F5910" w:rsidRDefault="008A184A" w:rsidP="00593299">
              <w:pPr>
                <w:rPr>
                  <w:szCs w:val="21"/>
                </w:rPr>
              </w:pPr>
              <w:r>
                <w:rPr>
                  <w:szCs w:val="21"/>
                </w:rPr>
                <w:fldChar w:fldCharType="begin"/>
              </w:r>
              <w:r w:rsidR="00593299">
                <w:rPr>
                  <w:szCs w:val="21"/>
                </w:rPr>
                <w:instrText xml:space="preserve"> MACROBUTTON  SnrToggleCheckbox □适用 </w:instrText>
              </w:r>
              <w:r>
                <w:rPr>
                  <w:szCs w:val="21"/>
                </w:rPr>
                <w:fldChar w:fldCharType="end"/>
              </w:r>
              <w:r>
                <w:rPr>
                  <w:szCs w:val="21"/>
                </w:rPr>
                <w:fldChar w:fldCharType="begin"/>
              </w:r>
              <w:r w:rsidR="00593299">
                <w:rPr>
                  <w:szCs w:val="21"/>
                </w:rPr>
                <w:instrText xml:space="preserve"> MACROBUTTON  SnrToggleCheckbox √不适用 </w:instrText>
              </w:r>
              <w:r>
                <w:rPr>
                  <w:szCs w:val="21"/>
                </w:rPr>
                <w:fldChar w:fldCharType="end"/>
              </w:r>
            </w:p>
          </w:sdtContent>
        </w:sdt>
      </w:sdtContent>
    </w:sdt>
    <w:p w:rsidR="008F5910" w:rsidRDefault="008F5910">
      <w:pPr>
        <w:rPr>
          <w:szCs w:val="21"/>
        </w:rPr>
      </w:pPr>
    </w:p>
    <w:sdt>
      <w:sdtPr>
        <w:rPr>
          <w:rFonts w:ascii="宋体" w:hAnsi="宋体" w:cs="宋体" w:hint="eastAsia"/>
          <w:b w:val="0"/>
          <w:bCs w:val="0"/>
          <w:kern w:val="0"/>
          <w:szCs w:val="21"/>
        </w:rPr>
        <w:alias w:val="模块:行业经营性信息分析"/>
        <w:tag w:val="_SEC_5860c602a88b4fa29c583d556917cd48"/>
        <w:id w:val="1198081"/>
        <w:lock w:val="sdtLocked"/>
        <w:placeholder>
          <w:docPart w:val="GBC22222222222222222222222222222"/>
        </w:placeholder>
      </w:sdtPr>
      <w:sdtContent>
        <w:p w:rsidR="008F5910" w:rsidRDefault="00CA07ED">
          <w:pPr>
            <w:pStyle w:val="3"/>
            <w:numPr>
              <w:ilvl w:val="0"/>
              <w:numId w:val="9"/>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1957632086"/>
            <w:lock w:val="sdtContentLocked"/>
            <w:placeholder>
              <w:docPart w:val="GBC22222222222222222222222222222"/>
            </w:placeholder>
          </w:sdtPr>
          <w:sdtContent>
            <w:p w:rsidR="008F5910" w:rsidRDefault="008A184A">
              <w:pPr>
                <w:rPr>
                  <w:szCs w:val="21"/>
                </w:rPr>
              </w:pPr>
              <w:r>
                <w:rPr>
                  <w:szCs w:val="21"/>
                </w:rPr>
                <w:fldChar w:fldCharType="begin"/>
              </w:r>
              <w:r w:rsidR="001C3A57">
                <w:rPr>
                  <w:szCs w:val="21"/>
                </w:rPr>
                <w:instrText xml:space="preserve"> MACROBUTTON  SnrToggleCheckbox √适用 </w:instrText>
              </w:r>
              <w:r>
                <w:rPr>
                  <w:szCs w:val="21"/>
                </w:rPr>
                <w:fldChar w:fldCharType="end"/>
              </w:r>
              <w:r>
                <w:rPr>
                  <w:szCs w:val="21"/>
                </w:rPr>
                <w:fldChar w:fldCharType="begin"/>
              </w:r>
              <w:r w:rsidR="001C3A57">
                <w:rPr>
                  <w:szCs w:val="21"/>
                </w:rPr>
                <w:instrText xml:space="preserve"> MACROBUTTON  SnrToggleCheckbox □不适用 </w:instrText>
              </w:r>
              <w:r>
                <w:rPr>
                  <w:szCs w:val="21"/>
                </w:rPr>
                <w:fldChar w:fldCharType="end"/>
              </w:r>
            </w:p>
          </w:sdtContent>
        </w:sdt>
        <w:p w:rsidR="008F5910" w:rsidRDefault="008A184A">
          <w:pPr>
            <w:rPr>
              <w:szCs w:val="21"/>
            </w:rPr>
          </w:pPr>
        </w:p>
      </w:sdtContent>
    </w:sdt>
    <w:sdt>
      <w:sdtPr>
        <w:rPr>
          <w:rFonts w:ascii="Calibri" w:hAnsi="Calibri" w:cs="宋体" w:hint="eastAsia"/>
          <w:b w:val="0"/>
          <w:bCs w:val="0"/>
          <w:kern w:val="0"/>
          <w:szCs w:val="22"/>
        </w:rPr>
        <w:alias w:val="模块:期末石油和天然气储量概况表"/>
        <w:tag w:val="_SEC_5be89d84e09541b29d9225aa0430c4f8"/>
        <w:id w:val="1574615503"/>
        <w:lock w:val="sdtLocked"/>
        <w:placeholder>
          <w:docPart w:val="GBC22222222222222222222222222222"/>
        </w:placeholder>
      </w:sdtPr>
      <w:sdtEndPr>
        <w:rPr>
          <w:rFonts w:ascii="宋体" w:hAnsi="宋体" w:hint="default"/>
          <w:b/>
          <w:bCs/>
          <w:szCs w:val="21"/>
        </w:rPr>
      </w:sdtEndPr>
      <w:sdtContent>
        <w:p w:rsidR="008F5910" w:rsidRDefault="00CA07ED">
          <w:pPr>
            <w:pStyle w:val="4"/>
          </w:pPr>
          <w:r>
            <w:rPr>
              <w:rFonts w:hint="eastAsia"/>
            </w:rPr>
            <w:t>石油、</w:t>
          </w:r>
          <w:r>
            <w:rPr>
              <w:rFonts w:ascii="宋体" w:hAnsi="宋体" w:hint="eastAsia"/>
            </w:rPr>
            <w:t>天然气</w:t>
          </w:r>
          <w:r>
            <w:rPr>
              <w:rFonts w:hint="eastAsia"/>
            </w:rPr>
            <w:t>行业经营性信息分析</w:t>
          </w:r>
        </w:p>
        <w:p w:rsidR="008F5910" w:rsidRDefault="00CA07ED">
          <w:pPr>
            <w:pStyle w:val="5"/>
            <w:numPr>
              <w:ilvl w:val="0"/>
              <w:numId w:val="120"/>
            </w:numPr>
          </w:pPr>
          <w:r>
            <w:rPr>
              <w:rFonts w:hint="eastAsia"/>
            </w:rPr>
            <w:t>期末石油和天然气储量概况表</w:t>
          </w:r>
        </w:p>
        <w:sdt>
          <w:sdtPr>
            <w:rPr>
              <w:rFonts w:hint="eastAsia"/>
              <w:szCs w:val="21"/>
            </w:rPr>
            <w:alias w:val="是否适用：期末石油和天然气储量概况表[双击切换]"/>
            <w:tag w:val="_GBC_fa0966e0e0ed44ffb7ddca31ff29d7c2"/>
            <w:id w:val="2080708188"/>
            <w:lock w:val="sdtContentLocked"/>
            <w:placeholder>
              <w:docPart w:val="GBC22222222222222222222222222222"/>
            </w:placeholder>
          </w:sdtPr>
          <w:sdtContent>
            <w:p w:rsidR="008F5910" w:rsidRDefault="008A184A" w:rsidP="001C3A57">
              <w:pPr>
                <w:rPr>
                  <w:b/>
                  <w:bCs/>
                  <w:szCs w:val="21"/>
                </w:rPr>
              </w:pPr>
              <w:r>
                <w:rPr>
                  <w:szCs w:val="21"/>
                </w:rPr>
                <w:fldChar w:fldCharType="begin"/>
              </w:r>
              <w:r w:rsidR="001C3A57">
                <w:rPr>
                  <w:szCs w:val="21"/>
                </w:rPr>
                <w:instrText xml:space="preserve"> MACROBUTTON  SnrToggleCheckbox □适用 </w:instrText>
              </w:r>
              <w:r>
                <w:rPr>
                  <w:szCs w:val="21"/>
                </w:rPr>
                <w:fldChar w:fldCharType="end"/>
              </w:r>
              <w:r>
                <w:rPr>
                  <w:szCs w:val="21"/>
                </w:rPr>
                <w:fldChar w:fldCharType="begin"/>
              </w:r>
              <w:r w:rsidR="001C3A57">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储量数量变化分析表□适用  □不适用clcid-ci-a..."/>
        <w:tag w:val="_SEC_944b98d10b604587858967ef5f29effd"/>
        <w:id w:val="-1408533313"/>
        <w:lock w:val="sdtLocked"/>
        <w:placeholder>
          <w:docPart w:val="GBC22222222222222222222222222222"/>
        </w:placeholder>
      </w:sdtPr>
      <w:sdtEndPr>
        <w:rPr>
          <w:rFonts w:hint="default"/>
          <w:b/>
          <w:bCs/>
        </w:rPr>
      </w:sdtEndPr>
      <w:sdtContent>
        <w:p w:rsidR="008F5910" w:rsidRDefault="00CA07ED">
          <w:pPr>
            <w:pStyle w:val="5"/>
            <w:numPr>
              <w:ilvl w:val="0"/>
              <w:numId w:val="120"/>
            </w:numPr>
            <w:rPr>
              <w:bCs w:val="0"/>
              <w:szCs w:val="21"/>
            </w:rPr>
          </w:pPr>
          <w:r>
            <w:rPr>
              <w:rFonts w:hint="eastAsia"/>
              <w:bCs w:val="0"/>
              <w:szCs w:val="21"/>
            </w:rPr>
            <w:t>储量数量</w:t>
          </w:r>
          <w:r>
            <w:rPr>
              <w:rFonts w:hint="eastAsia"/>
            </w:rPr>
            <w:t>变化</w:t>
          </w:r>
          <w:r>
            <w:rPr>
              <w:rFonts w:hint="eastAsia"/>
              <w:bCs w:val="0"/>
              <w:szCs w:val="21"/>
            </w:rPr>
            <w:t>分析表</w:t>
          </w:r>
        </w:p>
        <w:sdt>
          <w:sdtPr>
            <w:rPr>
              <w:rFonts w:hint="eastAsia"/>
              <w:szCs w:val="21"/>
            </w:rPr>
            <w:alias w:val="是否适用：储量数量变化分析表[双击切换]"/>
            <w:tag w:val="_GBC_75c1244b4fd7498891ce9f77e5130694"/>
            <w:id w:val="1510013233"/>
            <w:lock w:val="sdtContentLocked"/>
            <w:placeholder>
              <w:docPart w:val="GBC22222222222222222222222222222"/>
            </w:placeholder>
          </w:sdtPr>
          <w:sdtContent>
            <w:p w:rsidR="008F5910" w:rsidRDefault="008A184A" w:rsidP="001C3A57">
              <w:pPr>
                <w:rPr>
                  <w:rFonts w:cs="Times New Roman"/>
                  <w:b/>
                  <w:bCs/>
                  <w:kern w:val="2"/>
                  <w:szCs w:val="21"/>
                </w:rPr>
              </w:pPr>
              <w:r>
                <w:rPr>
                  <w:szCs w:val="21"/>
                </w:rPr>
                <w:fldChar w:fldCharType="begin"/>
              </w:r>
              <w:r w:rsidR="001C3A57">
                <w:rPr>
                  <w:szCs w:val="21"/>
                </w:rPr>
                <w:instrText xml:space="preserve"> MACROBUTTON  SnrToggleCheckbox □适用 </w:instrText>
              </w:r>
              <w:r>
                <w:rPr>
                  <w:szCs w:val="21"/>
                </w:rPr>
                <w:fldChar w:fldCharType="end"/>
              </w:r>
              <w:r>
                <w:rPr>
                  <w:szCs w:val="21"/>
                </w:rPr>
                <w:fldChar w:fldCharType="begin"/>
              </w:r>
              <w:r w:rsidR="001C3A57">
                <w:rPr>
                  <w:szCs w:val="21"/>
                </w:rPr>
                <w:instrText xml:space="preserve"> MACROBUTTON  SnrToggleCheckbox √不适用 </w:instrText>
              </w:r>
              <w:r>
                <w:rPr>
                  <w:szCs w:val="21"/>
                </w:rPr>
                <w:fldChar w:fldCharType="end"/>
              </w:r>
            </w:p>
          </w:sdtContent>
        </w:sdt>
      </w:sdtContent>
      <w:bookmarkStart w:id="26" w:name="_Ref385357584" w:displacedByCustomXml="next"/>
    </w:sdt>
    <w:sdt>
      <w:sdtPr>
        <w:rPr>
          <w:rFonts w:ascii="宋体" w:hAnsi="宋体" w:cs="宋体" w:hint="eastAsia"/>
          <w:b w:val="0"/>
          <w:bCs w:val="0"/>
          <w:kern w:val="0"/>
          <w:szCs w:val="24"/>
        </w:rPr>
        <w:alias w:val="模块:证实储量未来现金流量表"/>
        <w:tag w:val="_SEC_6d676f6b1cde47de9bbf2c888ab5fac0"/>
        <w:id w:val="-2098848427"/>
        <w:lock w:val="sdtLocked"/>
        <w:placeholder>
          <w:docPart w:val="GBC22222222222222222222222222222"/>
        </w:placeholder>
      </w:sdtPr>
      <w:sdtEndPr>
        <w:rPr>
          <w:rFonts w:hint="default"/>
        </w:rPr>
      </w:sdtEndPr>
      <w:sdtContent>
        <w:p w:rsidR="008F5910" w:rsidRDefault="00CA07ED">
          <w:pPr>
            <w:pStyle w:val="5"/>
            <w:numPr>
              <w:ilvl w:val="0"/>
              <w:numId w:val="120"/>
            </w:numPr>
          </w:pPr>
          <w:r>
            <w:rPr>
              <w:rFonts w:hint="eastAsia"/>
            </w:rPr>
            <w:t>证实储量未来现金流量表</w:t>
          </w:r>
          <w:bookmarkEnd w:id="26"/>
        </w:p>
        <w:sdt>
          <w:sdtPr>
            <w:rPr>
              <w:rFonts w:hint="eastAsia"/>
              <w:szCs w:val="21"/>
            </w:rPr>
            <w:alias w:val="是否适用：证实储量未来现金流量表[双击切换]"/>
            <w:tag w:val="_GBC_c4fba40b205c4de5b3813e5849bb30fe"/>
            <w:id w:val="-1874522468"/>
            <w:lock w:val="sdtContentLocked"/>
            <w:placeholder>
              <w:docPart w:val="GBC22222222222222222222222222222"/>
            </w:placeholder>
          </w:sdtPr>
          <w:sdtContent>
            <w:p w:rsidR="008F5910" w:rsidRDefault="008A184A" w:rsidP="001C3A57">
              <w:r>
                <w:rPr>
                  <w:szCs w:val="21"/>
                </w:rPr>
                <w:fldChar w:fldCharType="begin"/>
              </w:r>
              <w:r w:rsidR="001C3A57">
                <w:rPr>
                  <w:szCs w:val="21"/>
                </w:rPr>
                <w:instrText xml:space="preserve"> MACROBUTTON  SnrToggleCheckbox □适用 </w:instrText>
              </w:r>
              <w:r>
                <w:rPr>
                  <w:szCs w:val="21"/>
                </w:rPr>
                <w:fldChar w:fldCharType="end"/>
              </w:r>
              <w:r>
                <w:rPr>
                  <w:szCs w:val="21"/>
                </w:rPr>
                <w:fldChar w:fldCharType="begin"/>
              </w:r>
              <w:r w:rsidR="001C3A57">
                <w:rPr>
                  <w:szCs w:val="21"/>
                </w:rPr>
                <w:instrText xml:space="preserve"> MACROBUTTON  SnrToggleCheckbox √不适用 </w:instrText>
              </w:r>
              <w:r>
                <w:rPr>
                  <w:szCs w:val="21"/>
                </w:rPr>
                <w:fldChar w:fldCharType="end"/>
              </w:r>
            </w:p>
          </w:sdtContent>
        </w:sdt>
      </w:sdtContent>
    </w:sdt>
    <w:bookmarkStart w:id="27" w:name="_Ref386213714" w:displacedByCustomXml="next"/>
    <w:sdt>
      <w:sdtPr>
        <w:rPr>
          <w:rFonts w:ascii="宋体" w:hAnsi="宋体" w:cs="宋体" w:hint="eastAsia"/>
          <w:b w:val="0"/>
          <w:bCs w:val="0"/>
          <w:kern w:val="0"/>
          <w:szCs w:val="21"/>
        </w:rPr>
        <w:alias w:val="模块:贴现未来净现金流变化表"/>
        <w:tag w:val="_SEC_90daa403edfa43d6ae014dd6e45d9690"/>
        <w:id w:val="437269799"/>
        <w:lock w:val="sdtLocked"/>
        <w:placeholder>
          <w:docPart w:val="GBC22222222222222222222222222222"/>
        </w:placeholder>
      </w:sdtPr>
      <w:sdtContent>
        <w:p w:rsidR="008F5910" w:rsidRDefault="00CA07ED">
          <w:pPr>
            <w:pStyle w:val="5"/>
            <w:numPr>
              <w:ilvl w:val="0"/>
              <w:numId w:val="120"/>
            </w:numPr>
            <w:rPr>
              <w:rStyle w:val="5Char"/>
              <w:b/>
            </w:rPr>
          </w:pPr>
          <w:r>
            <w:rPr>
              <w:rStyle w:val="5Char"/>
              <w:rFonts w:hint="eastAsia"/>
              <w:b/>
            </w:rPr>
            <w:t>贴现未来净</w:t>
          </w:r>
          <w:r>
            <w:rPr>
              <w:rFonts w:hint="eastAsia"/>
              <w:bCs w:val="0"/>
            </w:rPr>
            <w:t>现金</w:t>
          </w:r>
          <w:r>
            <w:rPr>
              <w:rStyle w:val="5Char"/>
              <w:rFonts w:hint="eastAsia"/>
              <w:b/>
            </w:rPr>
            <w:t>流变化表</w:t>
          </w:r>
          <w:bookmarkEnd w:id="27"/>
        </w:p>
        <w:sdt>
          <w:sdtPr>
            <w:rPr>
              <w:b/>
              <w:bCs/>
              <w:kern w:val="2"/>
              <w:szCs w:val="21"/>
            </w:rPr>
            <w:alias w:val="是否适用：贴现未来净现金流变化表[双击切换]"/>
            <w:tag w:val="_GBC_fdfa16ecbb3e4379a206f16831f6aa1a"/>
            <w:id w:val="816389039"/>
            <w:lock w:val="sdtContentLocked"/>
            <w:placeholder>
              <w:docPart w:val="GBC22222222222222222222222222222"/>
            </w:placeholder>
          </w:sdtPr>
          <w:sdtContent>
            <w:p w:rsidR="008F5910" w:rsidRDefault="008A184A" w:rsidP="001C3A57">
              <w:pPr>
                <w:rPr>
                  <w:szCs w:val="21"/>
                </w:rPr>
              </w:pPr>
              <w:r>
                <w:rPr>
                  <w:szCs w:val="21"/>
                </w:rPr>
                <w:fldChar w:fldCharType="begin"/>
              </w:r>
              <w:r w:rsidR="001C3A57">
                <w:rPr>
                  <w:szCs w:val="21"/>
                </w:rPr>
                <w:instrText xml:space="preserve"> MACROBUTTON  SnrToggleCheckbox □适用 </w:instrText>
              </w:r>
              <w:r>
                <w:rPr>
                  <w:szCs w:val="21"/>
                </w:rPr>
                <w:fldChar w:fldCharType="end"/>
              </w:r>
              <w:r>
                <w:rPr>
                  <w:szCs w:val="21"/>
                </w:rPr>
                <w:fldChar w:fldCharType="begin"/>
              </w:r>
              <w:r w:rsidR="001C3A57">
                <w:rPr>
                  <w:szCs w:val="21"/>
                </w:rPr>
                <w:instrText xml:space="preserve"> MACROBUTTON  SnrToggleCheckbox √不适用 </w:instrText>
              </w:r>
              <w:r>
                <w:rPr>
                  <w:szCs w:val="21"/>
                </w:rPr>
                <w:fldChar w:fldCharType="end"/>
              </w:r>
            </w:p>
          </w:sdtContent>
        </w:sdt>
      </w:sdtContent>
      <w:bookmarkStart w:id="28" w:name="_Ref385597029" w:displacedByCustomXml="next"/>
    </w:sdt>
    <w:sdt>
      <w:sdtPr>
        <w:rPr>
          <w:rFonts w:ascii="宋体" w:hAnsi="宋体" w:cs="宋体" w:hint="eastAsia"/>
          <w:b w:val="0"/>
          <w:bCs w:val="0"/>
          <w:kern w:val="0"/>
          <w:szCs w:val="21"/>
        </w:rPr>
        <w:alias w:val="模块:历史（勘探井或开发井）钻井表"/>
        <w:tag w:val="_SEC_d5ae1eb67a154ccd860244ec991fcb43"/>
        <w:id w:val="-580443880"/>
        <w:lock w:val="sdtLocked"/>
        <w:placeholder>
          <w:docPart w:val="GBC22222222222222222222222222222"/>
        </w:placeholder>
      </w:sdtPr>
      <w:sdtEndPr>
        <w:rPr>
          <w:rFonts w:hint="default"/>
          <w:szCs w:val="24"/>
        </w:rPr>
      </w:sdtEndPr>
      <w:sdtContent>
        <w:p w:rsidR="008F5910" w:rsidRDefault="00CA07ED">
          <w:pPr>
            <w:pStyle w:val="5"/>
            <w:numPr>
              <w:ilvl w:val="0"/>
              <w:numId w:val="120"/>
            </w:numPr>
            <w:rPr>
              <w:bCs w:val="0"/>
              <w:szCs w:val="21"/>
            </w:rPr>
          </w:pPr>
          <w:r>
            <w:rPr>
              <w:rFonts w:hint="eastAsia"/>
              <w:bCs w:val="0"/>
              <w:szCs w:val="21"/>
            </w:rPr>
            <w:t>历史（勘探井或开发井）钻井表</w:t>
          </w:r>
          <w:bookmarkEnd w:id="28"/>
        </w:p>
        <w:sdt>
          <w:sdtPr>
            <w:rPr>
              <w:szCs w:val="21"/>
            </w:rPr>
            <w:alias w:val="是否适用：历史勘探井或开发井钻井表[双击切换]"/>
            <w:tag w:val="_GBC_1874b801ed0942de99682ef79eeaced9"/>
            <w:id w:val="33549561"/>
            <w:lock w:val="sdtContentLocked"/>
            <w:placeholder>
              <w:docPart w:val="GBC22222222222222222222222222222"/>
            </w:placeholder>
          </w:sdtPr>
          <w:sdtContent>
            <w:p w:rsidR="008F5910" w:rsidRDefault="008A184A" w:rsidP="001C3A57">
              <w:pPr>
                <w:rPr>
                  <w:rFonts w:cs="Times New Roman"/>
                  <w:kern w:val="2"/>
                </w:rPr>
              </w:pPr>
              <w:r>
                <w:rPr>
                  <w:szCs w:val="21"/>
                </w:rPr>
                <w:fldChar w:fldCharType="begin"/>
              </w:r>
              <w:r w:rsidR="001C3A57">
                <w:rPr>
                  <w:szCs w:val="21"/>
                </w:rPr>
                <w:instrText xml:space="preserve"> MACROBUTTON  SnrToggleCheckbox □适用 </w:instrText>
              </w:r>
              <w:r>
                <w:rPr>
                  <w:szCs w:val="21"/>
                </w:rPr>
                <w:fldChar w:fldCharType="end"/>
              </w:r>
              <w:r>
                <w:rPr>
                  <w:szCs w:val="21"/>
                </w:rPr>
                <w:fldChar w:fldCharType="begin"/>
              </w:r>
              <w:r w:rsidR="001C3A57">
                <w:rPr>
                  <w:szCs w:val="21"/>
                </w:rPr>
                <w:instrText xml:space="preserve"> MACROBUTTON  SnrToggleCheckbox √不适用 </w:instrText>
              </w:r>
              <w:r>
                <w:rPr>
                  <w:szCs w:val="21"/>
                </w:rPr>
                <w:fldChar w:fldCharType="end"/>
              </w:r>
            </w:p>
          </w:sdtContent>
        </w:sdt>
      </w:sdtContent>
    </w:sdt>
    <w:bookmarkStart w:id="29" w:name="_Ref386218423" w:displacedByCustomXml="next"/>
    <w:sdt>
      <w:sdtPr>
        <w:rPr>
          <w:rFonts w:ascii="宋体" w:hAnsi="宋体" w:cs="宋体" w:hint="eastAsia"/>
          <w:b w:val="0"/>
          <w:bCs w:val="0"/>
          <w:kern w:val="0"/>
          <w:szCs w:val="24"/>
        </w:rPr>
        <w:alias w:val="模块:油气经营业绩表"/>
        <w:tag w:val="_SEC_1713ec9e06f5423cbbf0a2df974aebae"/>
        <w:id w:val="-1525243593"/>
        <w:lock w:val="sdtLocked"/>
        <w:placeholder>
          <w:docPart w:val="GBC22222222222222222222222222222"/>
        </w:placeholder>
      </w:sdtPr>
      <w:sdtEndPr>
        <w:rPr>
          <w:rFonts w:hint="default"/>
        </w:rPr>
      </w:sdtEndPr>
      <w:sdtContent>
        <w:p w:rsidR="008F5910" w:rsidRDefault="00CA07ED">
          <w:pPr>
            <w:pStyle w:val="5"/>
            <w:numPr>
              <w:ilvl w:val="0"/>
              <w:numId w:val="120"/>
            </w:numPr>
            <w:rPr>
              <w:bCs w:val="0"/>
            </w:rPr>
          </w:pPr>
          <w:r>
            <w:rPr>
              <w:rFonts w:hint="eastAsia"/>
              <w:bCs w:val="0"/>
            </w:rPr>
            <w:t>油气</w:t>
          </w:r>
          <w:r>
            <w:rPr>
              <w:rFonts w:hint="eastAsia"/>
              <w:bCs w:val="0"/>
              <w:szCs w:val="21"/>
            </w:rPr>
            <w:t>经营</w:t>
          </w:r>
          <w:r>
            <w:rPr>
              <w:rFonts w:hint="eastAsia"/>
              <w:bCs w:val="0"/>
            </w:rPr>
            <w:t>业绩表</w:t>
          </w:r>
          <w:bookmarkEnd w:id="29"/>
        </w:p>
        <w:p w:rsidR="008F5910" w:rsidRDefault="008A184A" w:rsidP="001C3A57">
          <w:sdt>
            <w:sdtPr>
              <w:rPr>
                <w:rFonts w:hint="eastAsia"/>
                <w:szCs w:val="21"/>
              </w:rPr>
              <w:alias w:val="是否适用：油气经营业绩表[双击切换]"/>
              <w:tag w:val="_GBC_dd6b1a44400645bf86992718dc0f3391"/>
              <w:id w:val="1203057337"/>
              <w:lock w:val="sdtContentLocked"/>
              <w:placeholder>
                <w:docPart w:val="GBC22222222222222222222222222222"/>
              </w:placeholder>
            </w:sdtPr>
            <w:sdtContent>
              <w:r>
                <w:rPr>
                  <w:szCs w:val="21"/>
                </w:rPr>
                <w:fldChar w:fldCharType="begin"/>
              </w:r>
              <w:r w:rsidR="001C3A57">
                <w:rPr>
                  <w:szCs w:val="21"/>
                </w:rPr>
                <w:instrText xml:space="preserve"> MACROBUTTON  SnrToggleCheckbox □适用 </w:instrText>
              </w:r>
              <w:r>
                <w:rPr>
                  <w:szCs w:val="21"/>
                </w:rPr>
                <w:fldChar w:fldCharType="end"/>
              </w:r>
              <w:r>
                <w:rPr>
                  <w:szCs w:val="21"/>
                </w:rPr>
                <w:fldChar w:fldCharType="begin"/>
              </w:r>
              <w:r w:rsidR="001C3A57">
                <w:rPr>
                  <w:szCs w:val="21"/>
                </w:rPr>
                <w:instrText xml:space="preserve"> MACROBUTTON  SnrToggleCheckbox √不适用 </w:instrText>
              </w:r>
              <w:r>
                <w:rPr>
                  <w:szCs w:val="21"/>
                </w:rPr>
                <w:fldChar w:fldCharType="end"/>
              </w:r>
            </w:sdtContent>
          </w:sdt>
        </w:p>
      </w:sdtContent>
    </w:sdt>
    <w:sdt>
      <w:sdtPr>
        <w:rPr>
          <w:rFonts w:ascii="宋体" w:hAnsi="宋体" w:cs="宋体" w:hint="eastAsia"/>
          <w:b w:val="0"/>
          <w:bCs w:val="0"/>
          <w:kern w:val="0"/>
          <w:szCs w:val="24"/>
        </w:rPr>
        <w:alias w:val="模块:油气生产活动相关资本化成本表"/>
        <w:tag w:val="_SEC_d48caf48f264462a845e471f41a284c3"/>
        <w:id w:val="-1013301526"/>
        <w:lock w:val="sdtLocked"/>
        <w:placeholder>
          <w:docPart w:val="GBC22222222222222222222222222222"/>
        </w:placeholder>
      </w:sdtPr>
      <w:sdtEndPr>
        <w:rPr>
          <w:rFonts w:hint="default"/>
          <w:b/>
          <w:bCs/>
          <w:szCs w:val="21"/>
        </w:rPr>
      </w:sdtEndPr>
      <w:sdtContent>
        <w:p w:rsidR="008F5910" w:rsidRDefault="00CA07ED">
          <w:pPr>
            <w:pStyle w:val="5"/>
            <w:numPr>
              <w:ilvl w:val="0"/>
              <w:numId w:val="120"/>
            </w:numPr>
          </w:pPr>
          <w:r>
            <w:rPr>
              <w:rFonts w:hint="eastAsia"/>
              <w:bCs w:val="0"/>
            </w:rPr>
            <w:t>油气生产活动相关资本化成本表</w:t>
          </w:r>
        </w:p>
        <w:sdt>
          <w:sdtPr>
            <w:rPr>
              <w:szCs w:val="21"/>
            </w:rPr>
            <w:alias w:val="是否适用：油气生产活动相关资本化成本表[双击切换]"/>
            <w:tag w:val="_GBC_30da6ed62ed148b2a6ec2ef471af4630"/>
            <w:id w:val="344919387"/>
            <w:lock w:val="sdtContentLocked"/>
            <w:placeholder>
              <w:docPart w:val="GBC22222222222222222222222222222"/>
            </w:placeholder>
          </w:sdtPr>
          <w:sdtContent>
            <w:p w:rsidR="008F5910" w:rsidRDefault="008A184A" w:rsidP="001C3A57">
              <w:pPr>
                <w:rPr>
                  <w:rFonts w:cs="Times New Roman"/>
                  <w:b/>
                  <w:bCs/>
                  <w:kern w:val="2"/>
                  <w:szCs w:val="21"/>
                </w:rPr>
              </w:pPr>
              <w:r>
                <w:rPr>
                  <w:szCs w:val="21"/>
                </w:rPr>
                <w:fldChar w:fldCharType="begin"/>
              </w:r>
              <w:r w:rsidR="001C3A57">
                <w:rPr>
                  <w:szCs w:val="21"/>
                </w:rPr>
                <w:instrText xml:space="preserve"> MACROBUTTON  SnrToggleCheckbox □适用 </w:instrText>
              </w:r>
              <w:r>
                <w:rPr>
                  <w:szCs w:val="21"/>
                </w:rPr>
                <w:fldChar w:fldCharType="end"/>
              </w:r>
              <w:r>
                <w:rPr>
                  <w:szCs w:val="21"/>
                </w:rPr>
                <w:fldChar w:fldCharType="begin"/>
              </w:r>
              <w:r w:rsidR="001C3A57">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石油、天然气行业经营性信息分析其他情况说明"/>
        <w:tag w:val="_SEC_5ec11c1f487947f89227aae6a214d78d"/>
        <w:id w:val="1034156632"/>
        <w:lock w:val="sdtLocked"/>
        <w:placeholder>
          <w:docPart w:val="GBC22222222222222222222222222222"/>
        </w:placeholder>
      </w:sdtPr>
      <w:sdtEndPr>
        <w:rPr>
          <w:rFonts w:hint="default"/>
          <w:szCs w:val="21"/>
          <w:u w:val="single"/>
        </w:rPr>
      </w:sdtEndPr>
      <w:sdtContent>
        <w:p w:rsidR="008F5910" w:rsidRDefault="00CA07ED">
          <w:pPr>
            <w:pStyle w:val="5"/>
            <w:numPr>
              <w:ilvl w:val="0"/>
              <w:numId w:val="120"/>
            </w:numPr>
          </w:pPr>
          <w:r>
            <w:rPr>
              <w:rFonts w:hint="eastAsia"/>
              <w:bCs w:val="0"/>
            </w:rPr>
            <w:t>其他说明</w:t>
          </w:r>
        </w:p>
        <w:sdt>
          <w:sdtPr>
            <w:rPr>
              <w:szCs w:val="21"/>
            </w:rPr>
            <w:alias w:val="是否适用：石油、天然气行业经营性信息分析其他情况说明[双击切换]"/>
            <w:tag w:val="_GBC_0afd96191ea044d08b0f740f847057e7"/>
            <w:id w:val="-1891950821"/>
            <w:lock w:val="sdtContentLocked"/>
            <w:placeholder>
              <w:docPart w:val="GBC22222222222222222222222222222"/>
            </w:placeholder>
          </w:sdtPr>
          <w:sdtContent>
            <w:p w:rsidR="008F5910" w:rsidRDefault="008A184A" w:rsidP="001C3A57">
              <w:pPr>
                <w:rPr>
                  <w:szCs w:val="21"/>
                </w:rPr>
              </w:pPr>
              <w:r>
                <w:rPr>
                  <w:szCs w:val="21"/>
                </w:rPr>
                <w:fldChar w:fldCharType="begin"/>
              </w:r>
              <w:r w:rsidR="001C3A57">
                <w:rPr>
                  <w:szCs w:val="21"/>
                </w:rPr>
                <w:instrText xml:space="preserve"> MACROBUTTON  SnrToggleCheckbox □适用 </w:instrText>
              </w:r>
              <w:r>
                <w:rPr>
                  <w:szCs w:val="21"/>
                </w:rPr>
                <w:fldChar w:fldCharType="end"/>
              </w:r>
              <w:r>
                <w:rPr>
                  <w:szCs w:val="21"/>
                </w:rPr>
                <w:fldChar w:fldCharType="begin"/>
              </w:r>
              <w:r w:rsidR="001C3A57">
                <w:rPr>
                  <w:szCs w:val="21"/>
                </w:rPr>
                <w:instrText xml:space="preserve"> MACROBUTTON  SnrToggleCheckbox √不适用 </w:instrText>
              </w:r>
              <w:r>
                <w:rPr>
                  <w:szCs w:val="21"/>
                </w:rPr>
                <w:fldChar w:fldCharType="end"/>
              </w:r>
            </w:p>
          </w:sdtContent>
        </w:sdt>
        <w:p w:rsidR="008F5910" w:rsidRDefault="008A184A">
          <w:pPr>
            <w:rPr>
              <w:szCs w:val="21"/>
              <w:u w:val="single"/>
            </w:rPr>
          </w:pPr>
        </w:p>
      </w:sdtContent>
    </w:sdt>
    <w:p w:rsidR="008F5910" w:rsidRDefault="008F5910">
      <w:pPr>
        <w:rPr>
          <w:szCs w:val="21"/>
        </w:rPr>
      </w:pPr>
    </w:p>
    <w:p w:rsidR="008F5910" w:rsidRDefault="008F5910">
      <w:pPr>
        <w:rPr>
          <w:szCs w:val="21"/>
        </w:rPr>
        <w:sectPr w:rsidR="008F5910" w:rsidSect="007C3A1E">
          <w:pgSz w:w="11906" w:h="16838"/>
          <w:pgMar w:top="1525" w:right="1276" w:bottom="1440" w:left="1797" w:header="856" w:footer="992" w:gutter="0"/>
          <w:cols w:space="425"/>
          <w:docGrid w:type="lines" w:linePitch="312"/>
        </w:sectPr>
      </w:pPr>
    </w:p>
    <w:sdt>
      <w:sdtPr>
        <w:rPr>
          <w:rFonts w:ascii="宋体" w:hAnsi="宋体" w:cs="宋体" w:hint="eastAsia"/>
          <w:b w:val="0"/>
          <w:bCs w:val="0"/>
          <w:kern w:val="0"/>
          <w:szCs w:val="24"/>
        </w:rPr>
        <w:alias w:val="模块:报告期内电量电价情况"/>
        <w:tag w:val="_SEC_0c7c85a6f41445c6ae3cf787e557914e"/>
        <w:id w:val="2060360919"/>
        <w:lock w:val="sdtLocked"/>
        <w:placeholder>
          <w:docPart w:val="GBC22222222222222222222222222222"/>
        </w:placeholder>
      </w:sdtPr>
      <w:sdtEndPr>
        <w:rPr>
          <w:rFonts w:hint="default"/>
          <w:color w:val="7030A0"/>
          <w:szCs w:val="21"/>
        </w:rPr>
      </w:sdtEndPr>
      <w:sdtContent>
        <w:p w:rsidR="008F5910" w:rsidRDefault="00CA07ED">
          <w:pPr>
            <w:pStyle w:val="4"/>
            <w:rPr>
              <w:b w:val="0"/>
              <w:szCs w:val="21"/>
            </w:rPr>
          </w:pPr>
          <w:r>
            <w:rPr>
              <w:rFonts w:hint="eastAsia"/>
            </w:rPr>
            <w:t>电力行业经营性信息分析</w:t>
          </w:r>
        </w:p>
        <w:p w:rsidR="008F5910" w:rsidRPr="0080045B" w:rsidRDefault="00CA07ED">
          <w:pPr>
            <w:pStyle w:val="6"/>
            <w:numPr>
              <w:ilvl w:val="2"/>
              <w:numId w:val="126"/>
            </w:numPr>
            <w:ind w:left="567"/>
          </w:pPr>
          <w:r w:rsidRPr="0080045B">
            <w:rPr>
              <w:rFonts w:hint="eastAsia"/>
            </w:rPr>
            <w:t>报告期内电量电价情况</w:t>
          </w:r>
        </w:p>
        <w:p w:rsidR="00BA3389" w:rsidRDefault="008A184A" w:rsidP="00BA3389">
          <w:pPr>
            <w:rPr>
              <w:szCs w:val="21"/>
            </w:rPr>
          </w:pPr>
          <w:sdt>
            <w:sdtPr>
              <w:rPr>
                <w:szCs w:val="21"/>
              </w:rPr>
              <w:alias w:val="是否适用：报告期内电量电价情况[双击切换]"/>
              <w:tag w:val="_GBC_bb8f3232b3eb46219d36216e2afe3aee"/>
              <w:id w:val="1417588927"/>
              <w:lock w:val="sdtContentLocked"/>
              <w:placeholder>
                <w:docPart w:val="GBC22222222222222222222222222222"/>
              </w:placeholder>
            </w:sdtPr>
            <w:sdtContent>
              <w:r>
                <w:rPr>
                  <w:szCs w:val="21"/>
                </w:rPr>
                <w:fldChar w:fldCharType="begin"/>
              </w:r>
              <w:r w:rsidR="00BA3389">
                <w:rPr>
                  <w:szCs w:val="21"/>
                </w:rPr>
                <w:instrText xml:space="preserve"> MACROBUTTON  SnrToggleCheckbox √适用 </w:instrText>
              </w:r>
              <w:r>
                <w:rPr>
                  <w:szCs w:val="21"/>
                </w:rPr>
                <w:fldChar w:fldCharType="end"/>
              </w:r>
              <w:r>
                <w:rPr>
                  <w:szCs w:val="21"/>
                </w:rPr>
                <w:fldChar w:fldCharType="begin"/>
              </w:r>
              <w:r w:rsidR="00BA3389">
                <w:rPr>
                  <w:szCs w:val="21"/>
                </w:rPr>
                <w:instrText xml:space="preserve"> MACROBUTTON  SnrToggleCheckbox □不适用 </w:instrText>
              </w:r>
              <w:r>
                <w:rPr>
                  <w:szCs w:val="21"/>
                </w:rPr>
                <w:fldChar w:fldCharType="end"/>
              </w:r>
            </w:sdtContent>
          </w:sdt>
        </w:p>
        <w:p w:rsidR="00BA3389" w:rsidRDefault="00BA3389">
          <w:pPr>
            <w:rPr>
              <w:szCs w:val="21"/>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606"/>
            <w:gridCol w:w="1193"/>
            <w:gridCol w:w="1193"/>
            <w:gridCol w:w="705"/>
            <w:gridCol w:w="1096"/>
            <w:gridCol w:w="1096"/>
            <w:gridCol w:w="705"/>
            <w:gridCol w:w="1193"/>
            <w:gridCol w:w="1193"/>
            <w:gridCol w:w="705"/>
            <w:gridCol w:w="1096"/>
            <w:gridCol w:w="1096"/>
            <w:gridCol w:w="705"/>
            <w:gridCol w:w="705"/>
            <w:gridCol w:w="802"/>
          </w:tblGrid>
          <w:tr w:rsidR="00E11DA5" w:rsidTr="00AB445C">
            <w:tc>
              <w:tcPr>
                <w:tcW w:w="215" w:type="pct"/>
                <w:shd w:val="clear" w:color="auto" w:fill="auto"/>
                <w:noWrap/>
                <w:vAlign w:val="center"/>
                <w:hideMark/>
              </w:tcPr>
              <w:p w:rsidR="00E11DA5" w:rsidRDefault="00E11DA5" w:rsidP="00EC4832">
                <w:pPr>
                  <w:adjustRightInd w:val="0"/>
                  <w:snapToGrid w:val="0"/>
                  <w:jc w:val="center"/>
                  <w:rPr>
                    <w:szCs w:val="21"/>
                  </w:rPr>
                </w:pPr>
              </w:p>
            </w:tc>
            <w:tc>
              <w:tcPr>
                <w:tcW w:w="1097" w:type="pct"/>
                <w:gridSpan w:val="3"/>
                <w:shd w:val="clear" w:color="auto" w:fill="auto"/>
                <w:noWrap/>
                <w:vAlign w:val="center"/>
                <w:hideMark/>
              </w:tcPr>
              <w:p w:rsidR="00E11DA5" w:rsidRDefault="00E11DA5" w:rsidP="00EC4832">
                <w:pPr>
                  <w:adjustRightInd w:val="0"/>
                  <w:snapToGrid w:val="0"/>
                  <w:jc w:val="center"/>
                  <w:rPr>
                    <w:szCs w:val="21"/>
                  </w:rPr>
                </w:pPr>
                <w:r>
                  <w:rPr>
                    <w:rFonts w:hint="eastAsia"/>
                    <w:szCs w:val="21"/>
                  </w:rPr>
                  <w:t>发电量(万千瓦时)</w:t>
                </w:r>
              </w:p>
            </w:tc>
            <w:tc>
              <w:tcPr>
                <w:tcW w:w="1028" w:type="pct"/>
                <w:gridSpan w:val="3"/>
                <w:shd w:val="clear" w:color="auto" w:fill="auto"/>
                <w:noWrap/>
                <w:vAlign w:val="center"/>
                <w:hideMark/>
              </w:tcPr>
              <w:p w:rsidR="00E11DA5" w:rsidRPr="00821D50" w:rsidRDefault="00E11DA5" w:rsidP="00EC4832">
                <w:pPr>
                  <w:adjustRightInd w:val="0"/>
                  <w:snapToGrid w:val="0"/>
                  <w:jc w:val="center"/>
                  <w:rPr>
                    <w:szCs w:val="21"/>
                  </w:rPr>
                </w:pPr>
                <w:r w:rsidRPr="00821D50">
                  <w:rPr>
                    <w:rFonts w:hint="eastAsia"/>
                    <w:szCs w:val="21"/>
                  </w:rPr>
                  <w:t>上网电量(万千瓦时)</w:t>
                </w:r>
              </w:p>
            </w:tc>
            <w:tc>
              <w:tcPr>
                <w:tcW w:w="1097" w:type="pct"/>
                <w:gridSpan w:val="3"/>
                <w:shd w:val="clear" w:color="auto" w:fill="auto"/>
                <w:noWrap/>
                <w:vAlign w:val="center"/>
                <w:hideMark/>
              </w:tcPr>
              <w:p w:rsidR="00E11DA5" w:rsidRPr="00821D50" w:rsidRDefault="00E11DA5" w:rsidP="00EC4832">
                <w:pPr>
                  <w:adjustRightInd w:val="0"/>
                  <w:snapToGrid w:val="0"/>
                  <w:jc w:val="center"/>
                  <w:rPr>
                    <w:szCs w:val="21"/>
                  </w:rPr>
                </w:pPr>
                <w:r w:rsidRPr="00821D50">
                  <w:rPr>
                    <w:rFonts w:hint="eastAsia"/>
                    <w:szCs w:val="21"/>
                  </w:rPr>
                  <w:t>售电量(万千瓦时)</w:t>
                </w:r>
              </w:p>
            </w:tc>
            <w:tc>
              <w:tcPr>
                <w:tcW w:w="1028" w:type="pct"/>
                <w:gridSpan w:val="3"/>
                <w:shd w:val="clear" w:color="auto" w:fill="auto"/>
                <w:vAlign w:val="center"/>
                <w:hideMark/>
              </w:tcPr>
              <w:p w:rsidR="00E11DA5" w:rsidRPr="00821D50" w:rsidRDefault="00E11DA5" w:rsidP="00EC4832">
                <w:pPr>
                  <w:adjustRightInd w:val="0"/>
                  <w:snapToGrid w:val="0"/>
                  <w:jc w:val="center"/>
                  <w:rPr>
                    <w:color w:val="000000" w:themeColor="text1"/>
                    <w:szCs w:val="21"/>
                  </w:rPr>
                </w:pPr>
                <w:r>
                  <w:rPr>
                    <w:rFonts w:hint="eastAsia"/>
                    <w:szCs w:val="21"/>
                  </w:rPr>
                  <w:t>外购电量（如有）(万千瓦时)</w:t>
                </w:r>
              </w:p>
            </w:tc>
            <w:tc>
              <w:tcPr>
                <w:tcW w:w="250" w:type="pct"/>
                <w:shd w:val="clear" w:color="auto" w:fill="auto"/>
                <w:vAlign w:val="center"/>
                <w:hideMark/>
              </w:tcPr>
              <w:p w:rsidR="00E11DA5" w:rsidRPr="00821D50" w:rsidRDefault="00E11DA5" w:rsidP="00EC4832">
                <w:pPr>
                  <w:adjustRightInd w:val="0"/>
                  <w:snapToGrid w:val="0"/>
                  <w:jc w:val="center"/>
                  <w:rPr>
                    <w:color w:val="000000" w:themeColor="text1"/>
                    <w:szCs w:val="21"/>
                  </w:rPr>
                </w:pPr>
                <w:r w:rsidRPr="00821D50">
                  <w:rPr>
                    <w:rFonts w:hint="eastAsia"/>
                    <w:color w:val="000000" w:themeColor="text1"/>
                    <w:szCs w:val="21"/>
                  </w:rPr>
                  <w:t>上网电价(元/兆瓦时)</w:t>
                </w:r>
              </w:p>
            </w:tc>
            <w:tc>
              <w:tcPr>
                <w:tcW w:w="285" w:type="pct"/>
                <w:shd w:val="clear" w:color="auto" w:fill="auto"/>
                <w:vAlign w:val="center"/>
                <w:hideMark/>
              </w:tcPr>
              <w:p w:rsidR="00E11DA5" w:rsidRPr="00821D50" w:rsidRDefault="00E11DA5" w:rsidP="00EC4832">
                <w:pPr>
                  <w:adjustRightInd w:val="0"/>
                  <w:snapToGrid w:val="0"/>
                  <w:rPr>
                    <w:color w:val="000000" w:themeColor="text1"/>
                    <w:szCs w:val="21"/>
                  </w:rPr>
                </w:pPr>
                <w:r w:rsidRPr="00821D50">
                  <w:rPr>
                    <w:rFonts w:hint="eastAsia"/>
                    <w:color w:val="000000" w:themeColor="text1"/>
                    <w:szCs w:val="21"/>
                  </w:rPr>
                  <w:t>售电价(元/兆瓦时)</w:t>
                </w:r>
              </w:p>
            </w:tc>
          </w:tr>
          <w:tr w:rsidR="00E11DA5" w:rsidTr="00AB445C">
            <w:tc>
              <w:tcPr>
                <w:tcW w:w="215" w:type="pct"/>
                <w:shd w:val="clear" w:color="auto" w:fill="auto"/>
                <w:vAlign w:val="center"/>
                <w:hideMark/>
              </w:tcPr>
              <w:p w:rsidR="00E11DA5" w:rsidRDefault="00E11DA5" w:rsidP="00EC4832">
                <w:pPr>
                  <w:adjustRightInd w:val="0"/>
                  <w:snapToGrid w:val="0"/>
                  <w:jc w:val="center"/>
                  <w:rPr>
                    <w:szCs w:val="21"/>
                  </w:rPr>
                </w:pPr>
                <w:r>
                  <w:rPr>
                    <w:rFonts w:hint="eastAsia"/>
                    <w:szCs w:val="21"/>
                  </w:rPr>
                  <w:t>经营地区/发电类型</w:t>
                </w:r>
              </w:p>
            </w:tc>
            <w:tc>
              <w:tcPr>
                <w:tcW w:w="423" w:type="pct"/>
                <w:shd w:val="clear" w:color="auto" w:fill="auto"/>
                <w:noWrap/>
                <w:vAlign w:val="center"/>
                <w:hideMark/>
              </w:tcPr>
              <w:p w:rsidR="00E11DA5" w:rsidRDefault="00E11DA5" w:rsidP="00EC4832">
                <w:pPr>
                  <w:adjustRightInd w:val="0"/>
                  <w:snapToGrid w:val="0"/>
                  <w:jc w:val="center"/>
                  <w:rPr>
                    <w:szCs w:val="21"/>
                  </w:rPr>
                </w:pPr>
                <w:r>
                  <w:rPr>
                    <w:rFonts w:hint="eastAsia"/>
                    <w:szCs w:val="21"/>
                  </w:rPr>
                  <w:t>今年</w:t>
                </w:r>
              </w:p>
            </w:tc>
            <w:tc>
              <w:tcPr>
                <w:tcW w:w="423" w:type="pct"/>
                <w:shd w:val="clear" w:color="auto" w:fill="auto"/>
                <w:vAlign w:val="center"/>
                <w:hideMark/>
              </w:tcPr>
              <w:p w:rsidR="00E11DA5" w:rsidRDefault="00E11DA5" w:rsidP="00EC4832">
                <w:pPr>
                  <w:adjustRightInd w:val="0"/>
                  <w:snapToGrid w:val="0"/>
                  <w:jc w:val="center"/>
                  <w:rPr>
                    <w:szCs w:val="21"/>
                  </w:rPr>
                </w:pPr>
                <w:r>
                  <w:rPr>
                    <w:rFonts w:hint="eastAsia"/>
                    <w:szCs w:val="21"/>
                  </w:rPr>
                  <w:t>上年同期</w:t>
                </w:r>
              </w:p>
            </w:tc>
            <w:tc>
              <w:tcPr>
                <w:tcW w:w="250" w:type="pct"/>
                <w:shd w:val="clear" w:color="auto" w:fill="auto"/>
                <w:noWrap/>
                <w:vAlign w:val="center"/>
                <w:hideMark/>
              </w:tcPr>
              <w:p w:rsidR="00E11DA5" w:rsidRDefault="00E11DA5" w:rsidP="00EC4832">
                <w:pPr>
                  <w:adjustRightInd w:val="0"/>
                  <w:snapToGrid w:val="0"/>
                  <w:jc w:val="center"/>
                  <w:rPr>
                    <w:szCs w:val="21"/>
                  </w:rPr>
                </w:pPr>
                <w:r>
                  <w:rPr>
                    <w:rFonts w:hint="eastAsia"/>
                    <w:szCs w:val="21"/>
                  </w:rPr>
                  <w:t>同比</w:t>
                </w:r>
              </w:p>
            </w:tc>
            <w:tc>
              <w:tcPr>
                <w:tcW w:w="389" w:type="pct"/>
                <w:shd w:val="clear" w:color="auto" w:fill="auto"/>
                <w:noWrap/>
                <w:vAlign w:val="center"/>
                <w:hideMark/>
              </w:tcPr>
              <w:p w:rsidR="00E11DA5" w:rsidRDefault="00E11DA5" w:rsidP="00EC4832">
                <w:pPr>
                  <w:adjustRightInd w:val="0"/>
                  <w:snapToGrid w:val="0"/>
                  <w:jc w:val="center"/>
                  <w:rPr>
                    <w:szCs w:val="21"/>
                  </w:rPr>
                </w:pPr>
                <w:r>
                  <w:rPr>
                    <w:rFonts w:hint="eastAsia"/>
                    <w:szCs w:val="21"/>
                  </w:rPr>
                  <w:t>今年</w:t>
                </w:r>
              </w:p>
            </w:tc>
            <w:tc>
              <w:tcPr>
                <w:tcW w:w="389" w:type="pct"/>
                <w:shd w:val="clear" w:color="auto" w:fill="auto"/>
                <w:vAlign w:val="center"/>
                <w:hideMark/>
              </w:tcPr>
              <w:p w:rsidR="00E11DA5" w:rsidRDefault="00E11DA5" w:rsidP="00EC4832">
                <w:pPr>
                  <w:adjustRightInd w:val="0"/>
                  <w:snapToGrid w:val="0"/>
                  <w:jc w:val="center"/>
                  <w:rPr>
                    <w:szCs w:val="21"/>
                  </w:rPr>
                </w:pPr>
                <w:r>
                  <w:rPr>
                    <w:rFonts w:hint="eastAsia"/>
                    <w:szCs w:val="21"/>
                  </w:rPr>
                  <w:t>上年同期</w:t>
                </w:r>
              </w:p>
            </w:tc>
            <w:tc>
              <w:tcPr>
                <w:tcW w:w="250" w:type="pct"/>
                <w:shd w:val="clear" w:color="auto" w:fill="auto"/>
                <w:noWrap/>
                <w:vAlign w:val="center"/>
                <w:hideMark/>
              </w:tcPr>
              <w:p w:rsidR="00E11DA5" w:rsidRDefault="00E11DA5" w:rsidP="00EC4832">
                <w:pPr>
                  <w:adjustRightInd w:val="0"/>
                  <w:snapToGrid w:val="0"/>
                  <w:jc w:val="center"/>
                  <w:rPr>
                    <w:szCs w:val="21"/>
                  </w:rPr>
                </w:pPr>
                <w:r>
                  <w:rPr>
                    <w:rFonts w:hint="eastAsia"/>
                    <w:szCs w:val="21"/>
                  </w:rPr>
                  <w:t>同比</w:t>
                </w:r>
              </w:p>
            </w:tc>
            <w:tc>
              <w:tcPr>
                <w:tcW w:w="423" w:type="pct"/>
                <w:shd w:val="clear" w:color="auto" w:fill="auto"/>
                <w:noWrap/>
                <w:vAlign w:val="center"/>
                <w:hideMark/>
              </w:tcPr>
              <w:p w:rsidR="00E11DA5" w:rsidRDefault="00E11DA5" w:rsidP="00EC4832">
                <w:pPr>
                  <w:adjustRightInd w:val="0"/>
                  <w:snapToGrid w:val="0"/>
                  <w:jc w:val="center"/>
                  <w:rPr>
                    <w:szCs w:val="21"/>
                  </w:rPr>
                </w:pPr>
                <w:r>
                  <w:rPr>
                    <w:rFonts w:hint="eastAsia"/>
                    <w:szCs w:val="21"/>
                  </w:rPr>
                  <w:t>今年</w:t>
                </w:r>
              </w:p>
            </w:tc>
            <w:tc>
              <w:tcPr>
                <w:tcW w:w="423" w:type="pct"/>
                <w:shd w:val="clear" w:color="auto" w:fill="auto"/>
                <w:vAlign w:val="center"/>
                <w:hideMark/>
              </w:tcPr>
              <w:p w:rsidR="00E11DA5" w:rsidRDefault="00E11DA5" w:rsidP="00EC4832">
                <w:pPr>
                  <w:adjustRightInd w:val="0"/>
                  <w:snapToGrid w:val="0"/>
                  <w:jc w:val="center"/>
                  <w:rPr>
                    <w:szCs w:val="21"/>
                  </w:rPr>
                </w:pPr>
                <w:r>
                  <w:rPr>
                    <w:rFonts w:hint="eastAsia"/>
                    <w:szCs w:val="21"/>
                  </w:rPr>
                  <w:t>上年同期</w:t>
                </w:r>
              </w:p>
            </w:tc>
            <w:tc>
              <w:tcPr>
                <w:tcW w:w="250" w:type="pct"/>
                <w:shd w:val="clear" w:color="auto" w:fill="auto"/>
                <w:noWrap/>
                <w:vAlign w:val="center"/>
                <w:hideMark/>
              </w:tcPr>
              <w:p w:rsidR="00E11DA5" w:rsidRDefault="00E11DA5" w:rsidP="00EC4832">
                <w:pPr>
                  <w:adjustRightInd w:val="0"/>
                  <w:snapToGrid w:val="0"/>
                  <w:jc w:val="center"/>
                  <w:rPr>
                    <w:szCs w:val="21"/>
                  </w:rPr>
                </w:pPr>
                <w:r>
                  <w:rPr>
                    <w:rFonts w:hint="eastAsia"/>
                    <w:szCs w:val="21"/>
                  </w:rPr>
                  <w:t>同比</w:t>
                </w:r>
              </w:p>
            </w:tc>
            <w:tc>
              <w:tcPr>
                <w:tcW w:w="389" w:type="pct"/>
                <w:shd w:val="clear" w:color="auto" w:fill="auto"/>
                <w:noWrap/>
                <w:vAlign w:val="center"/>
                <w:hideMark/>
              </w:tcPr>
              <w:p w:rsidR="00E11DA5" w:rsidRDefault="00E11DA5" w:rsidP="00EC4832">
                <w:pPr>
                  <w:adjustRightInd w:val="0"/>
                  <w:snapToGrid w:val="0"/>
                  <w:jc w:val="center"/>
                  <w:rPr>
                    <w:szCs w:val="21"/>
                  </w:rPr>
                </w:pPr>
                <w:r>
                  <w:rPr>
                    <w:rFonts w:hint="eastAsia"/>
                    <w:szCs w:val="21"/>
                  </w:rPr>
                  <w:t>今年</w:t>
                </w:r>
              </w:p>
            </w:tc>
            <w:tc>
              <w:tcPr>
                <w:tcW w:w="389" w:type="pct"/>
                <w:shd w:val="clear" w:color="auto" w:fill="auto"/>
                <w:vAlign w:val="center"/>
                <w:hideMark/>
              </w:tcPr>
              <w:p w:rsidR="00E11DA5" w:rsidRDefault="00E11DA5" w:rsidP="00EC4832">
                <w:pPr>
                  <w:adjustRightInd w:val="0"/>
                  <w:snapToGrid w:val="0"/>
                  <w:jc w:val="center"/>
                  <w:rPr>
                    <w:szCs w:val="21"/>
                  </w:rPr>
                </w:pPr>
                <w:r>
                  <w:rPr>
                    <w:rFonts w:hint="eastAsia"/>
                    <w:szCs w:val="21"/>
                  </w:rPr>
                  <w:t>上年同期</w:t>
                </w:r>
              </w:p>
            </w:tc>
            <w:tc>
              <w:tcPr>
                <w:tcW w:w="250" w:type="pct"/>
                <w:shd w:val="clear" w:color="auto" w:fill="auto"/>
                <w:noWrap/>
                <w:vAlign w:val="center"/>
                <w:hideMark/>
              </w:tcPr>
              <w:p w:rsidR="00E11DA5" w:rsidRDefault="00E11DA5" w:rsidP="00EC4832">
                <w:pPr>
                  <w:adjustRightInd w:val="0"/>
                  <w:snapToGrid w:val="0"/>
                  <w:jc w:val="center"/>
                  <w:rPr>
                    <w:szCs w:val="21"/>
                  </w:rPr>
                </w:pPr>
                <w:r>
                  <w:rPr>
                    <w:rFonts w:hint="eastAsia"/>
                    <w:szCs w:val="21"/>
                  </w:rPr>
                  <w:t>同比</w:t>
                </w:r>
              </w:p>
            </w:tc>
            <w:tc>
              <w:tcPr>
                <w:tcW w:w="250" w:type="pct"/>
                <w:shd w:val="clear" w:color="auto" w:fill="auto"/>
                <w:noWrap/>
                <w:vAlign w:val="center"/>
                <w:hideMark/>
              </w:tcPr>
              <w:p w:rsidR="00E11DA5" w:rsidRDefault="00E11DA5" w:rsidP="00EC4832">
                <w:pPr>
                  <w:adjustRightInd w:val="0"/>
                  <w:snapToGrid w:val="0"/>
                  <w:jc w:val="center"/>
                  <w:rPr>
                    <w:szCs w:val="21"/>
                  </w:rPr>
                </w:pPr>
                <w:r>
                  <w:rPr>
                    <w:rFonts w:hint="eastAsia"/>
                    <w:szCs w:val="21"/>
                  </w:rPr>
                  <w:t>今年</w:t>
                </w:r>
              </w:p>
            </w:tc>
            <w:tc>
              <w:tcPr>
                <w:tcW w:w="285" w:type="pct"/>
                <w:shd w:val="clear" w:color="auto" w:fill="auto"/>
                <w:noWrap/>
                <w:vAlign w:val="center"/>
                <w:hideMark/>
              </w:tcPr>
              <w:p w:rsidR="00E11DA5" w:rsidRDefault="00E11DA5" w:rsidP="00EC4832">
                <w:pPr>
                  <w:adjustRightInd w:val="0"/>
                  <w:snapToGrid w:val="0"/>
                  <w:jc w:val="center"/>
                  <w:rPr>
                    <w:szCs w:val="21"/>
                  </w:rPr>
                </w:pPr>
                <w:r>
                  <w:rPr>
                    <w:rFonts w:hint="eastAsia"/>
                    <w:szCs w:val="21"/>
                  </w:rPr>
                  <w:t>今年</w:t>
                </w:r>
              </w:p>
            </w:tc>
          </w:tr>
          <w:sdt>
            <w:sdtPr>
              <w:rPr>
                <w:rFonts w:hint="eastAsia"/>
                <w:szCs w:val="21"/>
              </w:rPr>
              <w:alias w:val="水电电量电价情况明细"/>
              <w:tag w:val="_TUP_2616ddfbe72b4c40891303defda52988"/>
              <w:id w:val="172834915"/>
              <w:lock w:val="sdtLocked"/>
            </w:sdtPr>
            <w:sdtEndPr>
              <w:rPr>
                <w:color w:val="FF0000"/>
              </w:rPr>
            </w:sdtEndPr>
            <w:sdtContent>
              <w:tr w:rsidR="00E11DA5" w:rsidTr="00AB445C">
                <w:sdt>
                  <w:sdtPr>
                    <w:rPr>
                      <w:rFonts w:hint="eastAsia"/>
                      <w:szCs w:val="21"/>
                    </w:rPr>
                    <w:alias w:val="分类型的发电类型"/>
                    <w:tag w:val="_GBC_efd141d5d2884e2bb5e918321f30c628"/>
                    <w:id w:val="172834900"/>
                    <w:lock w:val="sdtLocked"/>
                  </w:sdtPr>
                  <w:sdtContent>
                    <w:tc>
                      <w:tcPr>
                        <w:tcW w:w="215" w:type="pct"/>
                        <w:shd w:val="clear" w:color="auto" w:fill="auto"/>
                        <w:vAlign w:val="center"/>
                      </w:tcPr>
                      <w:p w:rsidR="00E11DA5" w:rsidRDefault="00E11DA5" w:rsidP="00EC4832">
                        <w:pPr>
                          <w:adjustRightInd w:val="0"/>
                          <w:snapToGrid w:val="0"/>
                          <w:ind w:firstLineChars="100" w:firstLine="210"/>
                          <w:rPr>
                            <w:szCs w:val="21"/>
                          </w:rPr>
                        </w:pPr>
                        <w:r>
                          <w:rPr>
                            <w:rFonts w:hint="eastAsia"/>
                            <w:szCs w:val="21"/>
                          </w:rPr>
                          <w:t>水电</w:t>
                        </w:r>
                      </w:p>
                    </w:tc>
                  </w:sdtContent>
                </w:sdt>
                <w:sdt>
                  <w:sdtPr>
                    <w:rPr>
                      <w:rFonts w:hint="eastAsia"/>
                      <w:szCs w:val="21"/>
                    </w:rPr>
                    <w:alias w:val="分类型的发电量"/>
                    <w:tag w:val="_GBC_3f44674cc91145129c6038239eec2a31"/>
                    <w:id w:val="172834901"/>
                    <w:lock w:val="sdtLocked"/>
                  </w:sdtPr>
                  <w:sdtContent>
                    <w:tc>
                      <w:tcPr>
                        <w:tcW w:w="423" w:type="pct"/>
                        <w:shd w:val="clear" w:color="auto" w:fill="auto"/>
                        <w:noWrap/>
                        <w:vAlign w:val="center"/>
                      </w:tcPr>
                      <w:p w:rsidR="00E11DA5" w:rsidRDefault="00E11DA5" w:rsidP="00EC4832">
                        <w:pPr>
                          <w:adjustRightInd w:val="0"/>
                          <w:snapToGrid w:val="0"/>
                          <w:rPr>
                            <w:szCs w:val="21"/>
                          </w:rPr>
                        </w:pPr>
                        <w:r>
                          <w:rPr>
                            <w:rFonts w:hint="eastAsia"/>
                            <w:szCs w:val="21"/>
                          </w:rPr>
                          <w:t>120,464.89</w:t>
                        </w:r>
                      </w:p>
                    </w:tc>
                  </w:sdtContent>
                </w:sdt>
                <w:sdt>
                  <w:sdtPr>
                    <w:rPr>
                      <w:rFonts w:hint="eastAsia"/>
                      <w:szCs w:val="21"/>
                    </w:rPr>
                    <w:alias w:val="分类型的发电量"/>
                    <w:tag w:val="_GBC_a33f26781b084227a527db203ec96240"/>
                    <w:id w:val="172834902"/>
                    <w:lock w:val="sdtLocked"/>
                  </w:sdtPr>
                  <w:sdtContent>
                    <w:tc>
                      <w:tcPr>
                        <w:tcW w:w="423" w:type="pct"/>
                        <w:shd w:val="clear" w:color="auto" w:fill="auto"/>
                        <w:noWrap/>
                        <w:vAlign w:val="center"/>
                      </w:tcPr>
                      <w:p w:rsidR="00E11DA5" w:rsidRDefault="00E11DA5" w:rsidP="00EC4832">
                        <w:pPr>
                          <w:adjustRightInd w:val="0"/>
                          <w:snapToGrid w:val="0"/>
                          <w:jc w:val="right"/>
                          <w:rPr>
                            <w:szCs w:val="21"/>
                          </w:rPr>
                        </w:pPr>
                        <w:r>
                          <w:rPr>
                            <w:rFonts w:hint="eastAsia"/>
                            <w:szCs w:val="21"/>
                          </w:rPr>
                          <w:t>107,661.43</w:t>
                        </w:r>
                      </w:p>
                    </w:tc>
                  </w:sdtContent>
                </w:sdt>
                <w:sdt>
                  <w:sdtPr>
                    <w:rPr>
                      <w:rFonts w:hint="eastAsia"/>
                      <w:szCs w:val="21"/>
                    </w:rPr>
                    <w:alias w:val="分类型的发电量同比"/>
                    <w:tag w:val="_GBC_c09f2174d4d844e8a692027a6063ccc2"/>
                    <w:id w:val="172834903"/>
                    <w:lock w:val="sdtLocked"/>
                  </w:sdtPr>
                  <w:sdtContent>
                    <w:tc>
                      <w:tcPr>
                        <w:tcW w:w="250" w:type="pct"/>
                        <w:shd w:val="clear" w:color="auto" w:fill="auto"/>
                        <w:noWrap/>
                        <w:vAlign w:val="center"/>
                      </w:tcPr>
                      <w:p w:rsidR="00E11DA5" w:rsidRDefault="00E11DA5" w:rsidP="00EC4832">
                        <w:pPr>
                          <w:adjustRightInd w:val="0"/>
                          <w:snapToGrid w:val="0"/>
                          <w:jc w:val="right"/>
                          <w:rPr>
                            <w:szCs w:val="21"/>
                          </w:rPr>
                        </w:pPr>
                        <w:r>
                          <w:rPr>
                            <w:rFonts w:hint="eastAsia"/>
                            <w:szCs w:val="21"/>
                          </w:rPr>
                          <w:t>11.89</w:t>
                        </w:r>
                      </w:p>
                    </w:tc>
                  </w:sdtContent>
                </w:sdt>
                <w:sdt>
                  <w:sdtPr>
                    <w:rPr>
                      <w:rFonts w:hint="eastAsia"/>
                      <w:color w:val="000000" w:themeColor="text1"/>
                      <w:szCs w:val="21"/>
                    </w:rPr>
                    <w:alias w:val="分类型的上网电量"/>
                    <w:tag w:val="_GBC_2109c3bf1f3d4ea490020fd5a8d13d61"/>
                    <w:id w:val="172834904"/>
                    <w:lock w:val="sdtLocked"/>
                  </w:sdtPr>
                  <w:sdtContent>
                    <w:tc>
                      <w:tcPr>
                        <w:tcW w:w="389" w:type="pct"/>
                        <w:shd w:val="clear" w:color="auto" w:fill="auto"/>
                        <w:noWrap/>
                        <w:vAlign w:val="center"/>
                      </w:tcPr>
                      <w:p w:rsidR="00E11DA5" w:rsidRPr="00821D50" w:rsidRDefault="00E11DA5" w:rsidP="00EC4832">
                        <w:pPr>
                          <w:adjustRightInd w:val="0"/>
                          <w:snapToGrid w:val="0"/>
                          <w:jc w:val="right"/>
                          <w:rPr>
                            <w:color w:val="000000" w:themeColor="text1"/>
                            <w:szCs w:val="21"/>
                          </w:rPr>
                        </w:pPr>
                        <w:r w:rsidRPr="00821D50">
                          <w:rPr>
                            <w:rFonts w:hint="eastAsia"/>
                            <w:color w:val="000000" w:themeColor="text1"/>
                            <w:szCs w:val="21"/>
                          </w:rPr>
                          <w:t>94,687.93</w:t>
                        </w:r>
                      </w:p>
                    </w:tc>
                  </w:sdtContent>
                </w:sdt>
                <w:sdt>
                  <w:sdtPr>
                    <w:rPr>
                      <w:rFonts w:hint="eastAsia"/>
                      <w:color w:val="000000" w:themeColor="text1"/>
                      <w:szCs w:val="21"/>
                    </w:rPr>
                    <w:alias w:val="分类型的上网电量"/>
                    <w:tag w:val="_GBC_ad81b6ffcce14cda8a9a2d3e5b5d7a35"/>
                    <w:id w:val="172834905"/>
                    <w:lock w:val="sdtLocked"/>
                  </w:sdtPr>
                  <w:sdtContent>
                    <w:tc>
                      <w:tcPr>
                        <w:tcW w:w="389" w:type="pct"/>
                        <w:shd w:val="clear" w:color="auto" w:fill="auto"/>
                        <w:noWrap/>
                        <w:vAlign w:val="center"/>
                      </w:tcPr>
                      <w:p w:rsidR="00E11DA5" w:rsidRPr="00821D50" w:rsidRDefault="00E11DA5" w:rsidP="00EC4832">
                        <w:pPr>
                          <w:adjustRightInd w:val="0"/>
                          <w:snapToGrid w:val="0"/>
                          <w:jc w:val="right"/>
                          <w:rPr>
                            <w:color w:val="000000" w:themeColor="text1"/>
                            <w:szCs w:val="21"/>
                          </w:rPr>
                        </w:pPr>
                        <w:r w:rsidRPr="00821D50">
                          <w:rPr>
                            <w:rFonts w:hint="eastAsia"/>
                            <w:color w:val="000000" w:themeColor="text1"/>
                            <w:szCs w:val="21"/>
                          </w:rPr>
                          <w:t>80,627.61</w:t>
                        </w:r>
                      </w:p>
                    </w:tc>
                  </w:sdtContent>
                </w:sdt>
                <w:sdt>
                  <w:sdtPr>
                    <w:rPr>
                      <w:rFonts w:hint="eastAsia"/>
                      <w:color w:val="000000" w:themeColor="text1"/>
                      <w:szCs w:val="21"/>
                    </w:rPr>
                    <w:alias w:val="分类型的上网电量同比"/>
                    <w:tag w:val="_GBC_0a684f7336964f26b913995d8446c57f"/>
                    <w:id w:val="172834906"/>
                    <w:lock w:val="sdtLocked"/>
                  </w:sdtPr>
                  <w:sdtContent>
                    <w:tc>
                      <w:tcPr>
                        <w:tcW w:w="250" w:type="pct"/>
                        <w:shd w:val="clear" w:color="auto" w:fill="auto"/>
                        <w:noWrap/>
                        <w:vAlign w:val="center"/>
                      </w:tcPr>
                      <w:p w:rsidR="00E11DA5" w:rsidRPr="00821D50" w:rsidRDefault="00E11DA5" w:rsidP="00EC4832">
                        <w:pPr>
                          <w:adjustRightInd w:val="0"/>
                          <w:snapToGrid w:val="0"/>
                          <w:jc w:val="right"/>
                          <w:rPr>
                            <w:color w:val="000000" w:themeColor="text1"/>
                            <w:szCs w:val="21"/>
                          </w:rPr>
                        </w:pPr>
                        <w:r w:rsidRPr="00821D50">
                          <w:rPr>
                            <w:rFonts w:hint="eastAsia"/>
                            <w:color w:val="000000" w:themeColor="text1"/>
                            <w:szCs w:val="21"/>
                          </w:rPr>
                          <w:t>17.44</w:t>
                        </w:r>
                      </w:p>
                    </w:tc>
                  </w:sdtContent>
                </w:sdt>
                <w:sdt>
                  <w:sdtPr>
                    <w:rPr>
                      <w:rFonts w:hint="eastAsia"/>
                      <w:color w:val="000000" w:themeColor="text1"/>
                      <w:szCs w:val="21"/>
                    </w:rPr>
                    <w:alias w:val="分类型的售电量"/>
                    <w:tag w:val="_GBC_d447caaad127454d9cf6cd0c4123ee6f"/>
                    <w:id w:val="172834907"/>
                    <w:lock w:val="sdtLocked"/>
                  </w:sdtPr>
                  <w:sdtContent>
                    <w:tc>
                      <w:tcPr>
                        <w:tcW w:w="423" w:type="pct"/>
                        <w:shd w:val="clear" w:color="auto" w:fill="auto"/>
                        <w:noWrap/>
                        <w:vAlign w:val="center"/>
                      </w:tcPr>
                      <w:p w:rsidR="00E11DA5" w:rsidRPr="00821D50" w:rsidRDefault="00E11DA5" w:rsidP="00EC4832">
                        <w:pPr>
                          <w:adjustRightInd w:val="0"/>
                          <w:snapToGrid w:val="0"/>
                          <w:jc w:val="right"/>
                          <w:rPr>
                            <w:color w:val="000000" w:themeColor="text1"/>
                            <w:szCs w:val="21"/>
                          </w:rPr>
                        </w:pPr>
                        <w:r w:rsidRPr="00821D50">
                          <w:rPr>
                            <w:color w:val="000000" w:themeColor="text1"/>
                            <w:szCs w:val="21"/>
                          </w:rPr>
                          <w:t>204,148.13</w:t>
                        </w:r>
                      </w:p>
                    </w:tc>
                  </w:sdtContent>
                </w:sdt>
                <w:sdt>
                  <w:sdtPr>
                    <w:rPr>
                      <w:rFonts w:hint="eastAsia"/>
                      <w:color w:val="000000" w:themeColor="text1"/>
                      <w:szCs w:val="21"/>
                    </w:rPr>
                    <w:alias w:val="分类型的售电量"/>
                    <w:tag w:val="_GBC_a2be704e624e4bac919ad0cd68bbad02"/>
                    <w:id w:val="172834908"/>
                    <w:lock w:val="sdtLocked"/>
                  </w:sdtPr>
                  <w:sdtContent>
                    <w:tc>
                      <w:tcPr>
                        <w:tcW w:w="423" w:type="pct"/>
                        <w:shd w:val="clear" w:color="auto" w:fill="auto"/>
                        <w:noWrap/>
                        <w:vAlign w:val="center"/>
                      </w:tcPr>
                      <w:p w:rsidR="00E11DA5" w:rsidRPr="00821D50" w:rsidRDefault="00E11DA5" w:rsidP="00EC4832">
                        <w:pPr>
                          <w:adjustRightInd w:val="0"/>
                          <w:snapToGrid w:val="0"/>
                          <w:jc w:val="right"/>
                          <w:rPr>
                            <w:color w:val="000000" w:themeColor="text1"/>
                            <w:szCs w:val="21"/>
                          </w:rPr>
                        </w:pPr>
                        <w:r w:rsidRPr="00821D50">
                          <w:rPr>
                            <w:color w:val="000000" w:themeColor="text1"/>
                            <w:szCs w:val="21"/>
                          </w:rPr>
                          <w:t>176,304.49</w:t>
                        </w:r>
                      </w:p>
                    </w:tc>
                  </w:sdtContent>
                </w:sdt>
                <w:sdt>
                  <w:sdtPr>
                    <w:rPr>
                      <w:rFonts w:hint="eastAsia"/>
                      <w:color w:val="000000" w:themeColor="text1"/>
                      <w:szCs w:val="21"/>
                    </w:rPr>
                    <w:alias w:val="分类型的售电量同比"/>
                    <w:tag w:val="_GBC_094e6a4414c5452c8a63b179546e4c0b"/>
                    <w:id w:val="172834909"/>
                    <w:lock w:val="sdtLocked"/>
                  </w:sdtPr>
                  <w:sdtContent>
                    <w:tc>
                      <w:tcPr>
                        <w:tcW w:w="250" w:type="pct"/>
                        <w:shd w:val="clear" w:color="auto" w:fill="auto"/>
                        <w:noWrap/>
                        <w:vAlign w:val="center"/>
                      </w:tcPr>
                      <w:p w:rsidR="00E11DA5" w:rsidRPr="00821D50" w:rsidRDefault="00E11DA5" w:rsidP="00EC4832">
                        <w:pPr>
                          <w:adjustRightInd w:val="0"/>
                          <w:snapToGrid w:val="0"/>
                          <w:jc w:val="right"/>
                          <w:rPr>
                            <w:color w:val="000000" w:themeColor="text1"/>
                            <w:szCs w:val="21"/>
                          </w:rPr>
                        </w:pPr>
                        <w:r w:rsidRPr="00821D50">
                          <w:rPr>
                            <w:rFonts w:hint="eastAsia"/>
                            <w:color w:val="000000" w:themeColor="text1"/>
                            <w:szCs w:val="21"/>
                          </w:rPr>
                          <w:t>15.79</w:t>
                        </w:r>
                      </w:p>
                    </w:tc>
                  </w:sdtContent>
                </w:sdt>
                <w:sdt>
                  <w:sdtPr>
                    <w:rPr>
                      <w:rFonts w:hint="eastAsia"/>
                      <w:color w:val="000000" w:themeColor="text1"/>
                      <w:szCs w:val="21"/>
                    </w:rPr>
                    <w:alias w:val="分类型的外购电量"/>
                    <w:tag w:val="_GBC_3dade55f9e9643afac795fa56d70e854"/>
                    <w:id w:val="172834910"/>
                    <w:lock w:val="sdtLocked"/>
                  </w:sdtPr>
                  <w:sdtContent>
                    <w:tc>
                      <w:tcPr>
                        <w:tcW w:w="389" w:type="pct"/>
                        <w:shd w:val="clear" w:color="auto" w:fill="auto"/>
                        <w:noWrap/>
                        <w:vAlign w:val="center"/>
                      </w:tcPr>
                      <w:p w:rsidR="00E11DA5" w:rsidRPr="00821D50" w:rsidRDefault="00E11DA5" w:rsidP="00EC4832">
                        <w:pPr>
                          <w:adjustRightInd w:val="0"/>
                          <w:snapToGrid w:val="0"/>
                          <w:jc w:val="right"/>
                          <w:rPr>
                            <w:color w:val="000000" w:themeColor="text1"/>
                            <w:szCs w:val="21"/>
                          </w:rPr>
                        </w:pPr>
                        <w:r w:rsidRPr="00821D50">
                          <w:rPr>
                            <w:rFonts w:hint="eastAsia"/>
                            <w:color w:val="000000" w:themeColor="text1"/>
                            <w:szCs w:val="21"/>
                          </w:rPr>
                          <w:t>97,851.76</w:t>
                        </w:r>
                      </w:p>
                    </w:tc>
                  </w:sdtContent>
                </w:sdt>
                <w:sdt>
                  <w:sdtPr>
                    <w:rPr>
                      <w:rFonts w:hint="eastAsia"/>
                      <w:color w:val="000000" w:themeColor="text1"/>
                      <w:szCs w:val="21"/>
                    </w:rPr>
                    <w:alias w:val="分类型的外购电量"/>
                    <w:tag w:val="_GBC_0dd5400f45494662a08352dc2aabd2cb"/>
                    <w:id w:val="172834911"/>
                    <w:lock w:val="sdtLocked"/>
                  </w:sdtPr>
                  <w:sdtContent>
                    <w:tc>
                      <w:tcPr>
                        <w:tcW w:w="389" w:type="pct"/>
                        <w:shd w:val="clear" w:color="auto" w:fill="auto"/>
                        <w:noWrap/>
                        <w:vAlign w:val="center"/>
                      </w:tcPr>
                      <w:p w:rsidR="00E11DA5" w:rsidRPr="00821D50" w:rsidRDefault="00E11DA5" w:rsidP="00EC4832">
                        <w:pPr>
                          <w:adjustRightInd w:val="0"/>
                          <w:snapToGrid w:val="0"/>
                          <w:jc w:val="right"/>
                          <w:rPr>
                            <w:color w:val="000000" w:themeColor="text1"/>
                            <w:szCs w:val="21"/>
                          </w:rPr>
                        </w:pPr>
                        <w:r w:rsidRPr="00821D50">
                          <w:rPr>
                            <w:rFonts w:hint="eastAsia"/>
                            <w:color w:val="000000" w:themeColor="text1"/>
                            <w:szCs w:val="21"/>
                          </w:rPr>
                          <w:t>82,302.78</w:t>
                        </w:r>
                      </w:p>
                    </w:tc>
                  </w:sdtContent>
                </w:sdt>
                <w:sdt>
                  <w:sdtPr>
                    <w:rPr>
                      <w:rFonts w:hint="eastAsia"/>
                      <w:color w:val="000000" w:themeColor="text1"/>
                      <w:szCs w:val="21"/>
                    </w:rPr>
                    <w:alias w:val="分类型的外购电量同比"/>
                    <w:tag w:val="_GBC_143d4b369a0546a9935b59e10ed50046"/>
                    <w:id w:val="172834912"/>
                    <w:lock w:val="sdtLocked"/>
                  </w:sdtPr>
                  <w:sdtContent>
                    <w:tc>
                      <w:tcPr>
                        <w:tcW w:w="250" w:type="pct"/>
                        <w:shd w:val="clear" w:color="auto" w:fill="auto"/>
                        <w:noWrap/>
                        <w:vAlign w:val="center"/>
                      </w:tcPr>
                      <w:p w:rsidR="00E11DA5" w:rsidRPr="00821D50" w:rsidRDefault="00E11DA5" w:rsidP="00EC4832">
                        <w:pPr>
                          <w:adjustRightInd w:val="0"/>
                          <w:snapToGrid w:val="0"/>
                          <w:jc w:val="right"/>
                          <w:rPr>
                            <w:color w:val="000000" w:themeColor="text1"/>
                            <w:szCs w:val="21"/>
                          </w:rPr>
                        </w:pPr>
                        <w:r w:rsidRPr="00821D50">
                          <w:rPr>
                            <w:rFonts w:hint="eastAsia"/>
                            <w:color w:val="000000" w:themeColor="text1"/>
                            <w:szCs w:val="21"/>
                          </w:rPr>
                          <w:t>18.89</w:t>
                        </w:r>
                      </w:p>
                    </w:tc>
                  </w:sdtContent>
                </w:sdt>
                <w:sdt>
                  <w:sdtPr>
                    <w:rPr>
                      <w:rFonts w:hint="eastAsia"/>
                      <w:color w:val="000000" w:themeColor="text1"/>
                      <w:szCs w:val="21"/>
                    </w:rPr>
                    <w:alias w:val="分类型的上网电价"/>
                    <w:tag w:val="_GBC_321694c25e544098a0de7bcb6edd4b62"/>
                    <w:id w:val="172834913"/>
                    <w:lock w:val="sdtLocked"/>
                  </w:sdtPr>
                  <w:sdtContent>
                    <w:tc>
                      <w:tcPr>
                        <w:tcW w:w="250" w:type="pct"/>
                        <w:shd w:val="clear" w:color="auto" w:fill="auto"/>
                        <w:noWrap/>
                        <w:vAlign w:val="center"/>
                      </w:tcPr>
                      <w:p w:rsidR="00E11DA5" w:rsidRPr="00821D50" w:rsidRDefault="00E11DA5" w:rsidP="00EC4832">
                        <w:pPr>
                          <w:adjustRightInd w:val="0"/>
                          <w:snapToGrid w:val="0"/>
                          <w:jc w:val="right"/>
                          <w:rPr>
                            <w:color w:val="000000" w:themeColor="text1"/>
                            <w:szCs w:val="21"/>
                          </w:rPr>
                        </w:pPr>
                        <w:r w:rsidRPr="00821D50">
                          <w:rPr>
                            <w:rFonts w:hint="eastAsia"/>
                            <w:color w:val="000000" w:themeColor="text1"/>
                            <w:szCs w:val="21"/>
                          </w:rPr>
                          <w:t>248.8</w:t>
                        </w:r>
                      </w:p>
                    </w:tc>
                  </w:sdtContent>
                </w:sdt>
                <w:sdt>
                  <w:sdtPr>
                    <w:rPr>
                      <w:rFonts w:hint="eastAsia"/>
                      <w:szCs w:val="21"/>
                    </w:rPr>
                    <w:alias w:val="分类型的售电价"/>
                    <w:tag w:val="_GBC_c34e6f9d83554e0d9f8365c7fce34044"/>
                    <w:id w:val="172834914"/>
                    <w:lock w:val="sdtLocked"/>
                  </w:sdtPr>
                  <w:sdtEndPr>
                    <w:rPr>
                      <w:color w:val="FF0000"/>
                    </w:rPr>
                  </w:sdtEndPr>
                  <w:sdtContent>
                    <w:tc>
                      <w:tcPr>
                        <w:tcW w:w="285" w:type="pct"/>
                        <w:shd w:val="clear" w:color="auto" w:fill="auto"/>
                        <w:noWrap/>
                        <w:vAlign w:val="center"/>
                      </w:tcPr>
                      <w:p w:rsidR="00E11DA5" w:rsidRDefault="00E11DA5" w:rsidP="00E11DA5">
                        <w:pPr>
                          <w:adjustRightInd w:val="0"/>
                          <w:snapToGrid w:val="0"/>
                          <w:jc w:val="right"/>
                          <w:rPr>
                            <w:szCs w:val="21"/>
                          </w:rPr>
                        </w:pPr>
                        <w:r>
                          <w:rPr>
                            <w:rFonts w:hint="eastAsia"/>
                            <w:szCs w:val="21"/>
                          </w:rPr>
                          <w:t>501.00</w:t>
                        </w:r>
                      </w:p>
                    </w:tc>
                  </w:sdtContent>
                </w:sdt>
              </w:tr>
            </w:sdtContent>
          </w:sdt>
          <w:tr w:rsidR="00E11DA5" w:rsidTr="00AB445C">
            <w:tc>
              <w:tcPr>
                <w:tcW w:w="215" w:type="pct"/>
                <w:shd w:val="clear" w:color="auto" w:fill="auto"/>
                <w:noWrap/>
                <w:vAlign w:val="center"/>
                <w:hideMark/>
              </w:tcPr>
              <w:p w:rsidR="00E11DA5" w:rsidRDefault="00E11DA5" w:rsidP="00EC4832">
                <w:pPr>
                  <w:adjustRightInd w:val="0"/>
                  <w:snapToGrid w:val="0"/>
                  <w:jc w:val="center"/>
                  <w:rPr>
                    <w:szCs w:val="21"/>
                  </w:rPr>
                </w:pPr>
                <w:r>
                  <w:rPr>
                    <w:rFonts w:hint="eastAsia"/>
                    <w:szCs w:val="21"/>
                  </w:rPr>
                  <w:t>合计</w:t>
                </w:r>
              </w:p>
            </w:tc>
            <w:tc>
              <w:tcPr>
                <w:tcW w:w="423" w:type="pct"/>
                <w:shd w:val="clear" w:color="auto" w:fill="auto"/>
                <w:noWrap/>
                <w:vAlign w:val="center"/>
                <w:hideMark/>
              </w:tcPr>
              <w:p w:rsidR="00E11DA5" w:rsidRDefault="008A184A" w:rsidP="00EC4832">
                <w:pPr>
                  <w:adjustRightInd w:val="0"/>
                  <w:snapToGrid w:val="0"/>
                  <w:rPr>
                    <w:szCs w:val="21"/>
                  </w:rPr>
                </w:pPr>
                <w:sdt>
                  <w:sdtPr>
                    <w:rPr>
                      <w:rFonts w:hint="eastAsia"/>
                      <w:szCs w:val="21"/>
                    </w:rPr>
                    <w:alias w:val="各省市的发电量合计"/>
                    <w:tag w:val="_GBC_8be9c1e2a23c4b3e85beca72dad69396"/>
                    <w:id w:val="172834948"/>
                    <w:lock w:val="sdtLocked"/>
                  </w:sdtPr>
                  <w:sdtContent>
                    <w:r w:rsidR="00E11DA5">
                      <w:rPr>
                        <w:rFonts w:hint="eastAsia"/>
                        <w:szCs w:val="21"/>
                      </w:rPr>
                      <w:t>120,464.89</w:t>
                    </w:r>
                  </w:sdtContent>
                </w:sdt>
              </w:p>
            </w:tc>
            <w:tc>
              <w:tcPr>
                <w:tcW w:w="423" w:type="pct"/>
                <w:shd w:val="clear" w:color="auto" w:fill="auto"/>
                <w:noWrap/>
                <w:vAlign w:val="center"/>
                <w:hideMark/>
              </w:tcPr>
              <w:p w:rsidR="00E11DA5" w:rsidRDefault="008A184A" w:rsidP="00EC4832">
                <w:pPr>
                  <w:adjustRightInd w:val="0"/>
                  <w:snapToGrid w:val="0"/>
                  <w:jc w:val="right"/>
                  <w:rPr>
                    <w:szCs w:val="21"/>
                  </w:rPr>
                </w:pPr>
                <w:sdt>
                  <w:sdtPr>
                    <w:rPr>
                      <w:rFonts w:hint="eastAsia"/>
                      <w:szCs w:val="21"/>
                    </w:rPr>
                    <w:alias w:val="各省市的发电量合计"/>
                    <w:tag w:val="_GBC_ddc9717d74844b578fb70753112592a3"/>
                    <w:id w:val="172834949"/>
                    <w:lock w:val="sdtLocked"/>
                  </w:sdtPr>
                  <w:sdtContent>
                    <w:r w:rsidR="00E11DA5">
                      <w:rPr>
                        <w:rFonts w:hint="eastAsia"/>
                        <w:szCs w:val="21"/>
                      </w:rPr>
                      <w:t>107,661.43</w:t>
                    </w:r>
                  </w:sdtContent>
                </w:sdt>
              </w:p>
            </w:tc>
            <w:tc>
              <w:tcPr>
                <w:tcW w:w="250" w:type="pct"/>
                <w:shd w:val="clear" w:color="auto" w:fill="auto"/>
                <w:noWrap/>
                <w:vAlign w:val="center"/>
                <w:hideMark/>
              </w:tcPr>
              <w:p w:rsidR="00E11DA5" w:rsidRDefault="008A184A" w:rsidP="00EC4832">
                <w:pPr>
                  <w:adjustRightInd w:val="0"/>
                  <w:snapToGrid w:val="0"/>
                  <w:jc w:val="right"/>
                  <w:rPr>
                    <w:szCs w:val="21"/>
                  </w:rPr>
                </w:pPr>
                <w:sdt>
                  <w:sdtPr>
                    <w:rPr>
                      <w:rFonts w:hint="eastAsia"/>
                      <w:szCs w:val="21"/>
                    </w:rPr>
                    <w:alias w:val="各省市的发电量同比"/>
                    <w:tag w:val="_GBC_442161154faf4d938a8ceaa09505cab5"/>
                    <w:id w:val="172834950"/>
                    <w:lock w:val="sdtLocked"/>
                  </w:sdtPr>
                  <w:sdtContent>
                    <w:r w:rsidR="00E11DA5">
                      <w:rPr>
                        <w:rFonts w:hint="eastAsia"/>
                        <w:szCs w:val="21"/>
                      </w:rPr>
                      <w:t>11.89</w:t>
                    </w:r>
                  </w:sdtContent>
                </w:sdt>
              </w:p>
            </w:tc>
            <w:tc>
              <w:tcPr>
                <w:tcW w:w="389" w:type="pct"/>
                <w:shd w:val="clear" w:color="auto" w:fill="auto"/>
                <w:noWrap/>
                <w:vAlign w:val="center"/>
                <w:hideMark/>
              </w:tcPr>
              <w:p w:rsidR="00E11DA5" w:rsidRPr="00821D50" w:rsidRDefault="008A184A" w:rsidP="00EC4832">
                <w:pPr>
                  <w:adjustRightInd w:val="0"/>
                  <w:snapToGrid w:val="0"/>
                  <w:jc w:val="right"/>
                  <w:rPr>
                    <w:color w:val="000000" w:themeColor="text1"/>
                    <w:szCs w:val="21"/>
                  </w:rPr>
                </w:pPr>
                <w:sdt>
                  <w:sdtPr>
                    <w:rPr>
                      <w:rFonts w:hint="eastAsia"/>
                      <w:color w:val="000000" w:themeColor="text1"/>
                      <w:szCs w:val="21"/>
                    </w:rPr>
                    <w:alias w:val="各省市的上网电量合计"/>
                    <w:tag w:val="_GBC_083cd5922a5a4461a1fb51e818418d1c"/>
                    <w:id w:val="172834951"/>
                    <w:lock w:val="sdtLocked"/>
                  </w:sdtPr>
                  <w:sdtContent>
                    <w:r w:rsidR="00E11DA5" w:rsidRPr="00821D50">
                      <w:rPr>
                        <w:rFonts w:hint="eastAsia"/>
                        <w:color w:val="000000" w:themeColor="text1"/>
                        <w:szCs w:val="21"/>
                      </w:rPr>
                      <w:t>94,687.93</w:t>
                    </w:r>
                  </w:sdtContent>
                </w:sdt>
              </w:p>
            </w:tc>
            <w:tc>
              <w:tcPr>
                <w:tcW w:w="389" w:type="pct"/>
                <w:shd w:val="clear" w:color="auto" w:fill="auto"/>
                <w:noWrap/>
                <w:vAlign w:val="center"/>
                <w:hideMark/>
              </w:tcPr>
              <w:p w:rsidR="00E11DA5" w:rsidRPr="00821D50" w:rsidRDefault="008A184A" w:rsidP="00EC4832">
                <w:pPr>
                  <w:adjustRightInd w:val="0"/>
                  <w:snapToGrid w:val="0"/>
                  <w:jc w:val="right"/>
                  <w:rPr>
                    <w:color w:val="000000" w:themeColor="text1"/>
                    <w:szCs w:val="21"/>
                  </w:rPr>
                </w:pPr>
                <w:sdt>
                  <w:sdtPr>
                    <w:rPr>
                      <w:rFonts w:hint="eastAsia"/>
                      <w:color w:val="000000" w:themeColor="text1"/>
                      <w:szCs w:val="21"/>
                    </w:rPr>
                    <w:alias w:val="各省市的上网电量合计"/>
                    <w:tag w:val="_GBC_944cf0b89c9e40d8a5e096c10bdbcf0e"/>
                    <w:id w:val="172834952"/>
                    <w:lock w:val="sdtLocked"/>
                  </w:sdtPr>
                  <w:sdtContent>
                    <w:r w:rsidR="00E11DA5" w:rsidRPr="00821D50">
                      <w:rPr>
                        <w:rFonts w:hint="eastAsia"/>
                        <w:color w:val="000000" w:themeColor="text1"/>
                        <w:szCs w:val="21"/>
                      </w:rPr>
                      <w:t>80,627.61</w:t>
                    </w:r>
                  </w:sdtContent>
                </w:sdt>
              </w:p>
            </w:tc>
            <w:tc>
              <w:tcPr>
                <w:tcW w:w="250" w:type="pct"/>
                <w:shd w:val="clear" w:color="auto" w:fill="auto"/>
                <w:noWrap/>
                <w:vAlign w:val="center"/>
                <w:hideMark/>
              </w:tcPr>
              <w:p w:rsidR="00E11DA5" w:rsidRPr="00821D50" w:rsidRDefault="008A184A" w:rsidP="00EC4832">
                <w:pPr>
                  <w:adjustRightInd w:val="0"/>
                  <w:snapToGrid w:val="0"/>
                  <w:jc w:val="right"/>
                  <w:rPr>
                    <w:color w:val="000000" w:themeColor="text1"/>
                    <w:szCs w:val="21"/>
                  </w:rPr>
                </w:pPr>
                <w:sdt>
                  <w:sdtPr>
                    <w:rPr>
                      <w:rFonts w:hint="eastAsia"/>
                      <w:color w:val="000000" w:themeColor="text1"/>
                      <w:szCs w:val="21"/>
                    </w:rPr>
                    <w:alias w:val="各省市的上网电量同比"/>
                    <w:tag w:val="_GBC_b33d8356fb6f41c4b4489d72a1659e70"/>
                    <w:id w:val="172834953"/>
                    <w:lock w:val="sdtLocked"/>
                  </w:sdtPr>
                  <w:sdtContent>
                    <w:r w:rsidR="00E11DA5" w:rsidRPr="00821D50">
                      <w:rPr>
                        <w:rFonts w:hint="eastAsia"/>
                        <w:color w:val="000000" w:themeColor="text1"/>
                        <w:szCs w:val="21"/>
                      </w:rPr>
                      <w:t>17.44</w:t>
                    </w:r>
                  </w:sdtContent>
                </w:sdt>
              </w:p>
            </w:tc>
            <w:tc>
              <w:tcPr>
                <w:tcW w:w="423" w:type="pct"/>
                <w:shd w:val="clear" w:color="auto" w:fill="auto"/>
                <w:noWrap/>
                <w:vAlign w:val="center"/>
                <w:hideMark/>
              </w:tcPr>
              <w:p w:rsidR="00E11DA5" w:rsidRPr="00821D50" w:rsidRDefault="008A184A" w:rsidP="00EC4832">
                <w:pPr>
                  <w:adjustRightInd w:val="0"/>
                  <w:snapToGrid w:val="0"/>
                  <w:jc w:val="right"/>
                  <w:rPr>
                    <w:color w:val="000000" w:themeColor="text1"/>
                    <w:szCs w:val="21"/>
                  </w:rPr>
                </w:pPr>
                <w:sdt>
                  <w:sdtPr>
                    <w:rPr>
                      <w:rFonts w:hint="eastAsia"/>
                      <w:color w:val="000000" w:themeColor="text1"/>
                      <w:szCs w:val="21"/>
                    </w:rPr>
                    <w:alias w:val="各省市的售电量合计"/>
                    <w:tag w:val="_GBC_5db7721bc2694ab396a22a404a616dfb"/>
                    <w:id w:val="172834954"/>
                    <w:lock w:val="sdtLocked"/>
                  </w:sdtPr>
                  <w:sdtContent>
                    <w:r w:rsidR="00E11DA5" w:rsidRPr="00821D50">
                      <w:rPr>
                        <w:rFonts w:hint="eastAsia"/>
                        <w:color w:val="000000" w:themeColor="text1"/>
                        <w:szCs w:val="21"/>
                      </w:rPr>
                      <w:t>204,148.13</w:t>
                    </w:r>
                  </w:sdtContent>
                </w:sdt>
              </w:p>
            </w:tc>
            <w:tc>
              <w:tcPr>
                <w:tcW w:w="423" w:type="pct"/>
                <w:shd w:val="clear" w:color="auto" w:fill="auto"/>
                <w:noWrap/>
                <w:vAlign w:val="center"/>
                <w:hideMark/>
              </w:tcPr>
              <w:p w:rsidR="00E11DA5" w:rsidRPr="00821D50" w:rsidRDefault="008A184A" w:rsidP="00EC4832">
                <w:pPr>
                  <w:adjustRightInd w:val="0"/>
                  <w:snapToGrid w:val="0"/>
                  <w:jc w:val="right"/>
                  <w:rPr>
                    <w:color w:val="000000" w:themeColor="text1"/>
                    <w:szCs w:val="21"/>
                  </w:rPr>
                </w:pPr>
                <w:sdt>
                  <w:sdtPr>
                    <w:rPr>
                      <w:rFonts w:hint="eastAsia"/>
                      <w:color w:val="000000" w:themeColor="text1"/>
                      <w:szCs w:val="21"/>
                    </w:rPr>
                    <w:alias w:val="各省市的售电量合计"/>
                    <w:tag w:val="_GBC_989d516319ef401183b00796103d2b42"/>
                    <w:id w:val="172834955"/>
                    <w:lock w:val="sdtLocked"/>
                  </w:sdtPr>
                  <w:sdtContent>
                    <w:r w:rsidR="00E11DA5" w:rsidRPr="00821D50">
                      <w:rPr>
                        <w:rFonts w:hint="eastAsia"/>
                        <w:color w:val="000000" w:themeColor="text1"/>
                        <w:szCs w:val="21"/>
                      </w:rPr>
                      <w:t>176,304.49</w:t>
                    </w:r>
                  </w:sdtContent>
                </w:sdt>
              </w:p>
            </w:tc>
            <w:tc>
              <w:tcPr>
                <w:tcW w:w="250" w:type="pct"/>
                <w:shd w:val="clear" w:color="auto" w:fill="auto"/>
                <w:noWrap/>
                <w:vAlign w:val="center"/>
                <w:hideMark/>
              </w:tcPr>
              <w:p w:rsidR="00E11DA5" w:rsidRPr="00821D50" w:rsidRDefault="008A184A" w:rsidP="00EC4832">
                <w:pPr>
                  <w:adjustRightInd w:val="0"/>
                  <w:snapToGrid w:val="0"/>
                  <w:jc w:val="right"/>
                  <w:rPr>
                    <w:color w:val="000000" w:themeColor="text1"/>
                    <w:szCs w:val="21"/>
                  </w:rPr>
                </w:pPr>
                <w:sdt>
                  <w:sdtPr>
                    <w:rPr>
                      <w:rFonts w:hint="eastAsia"/>
                      <w:color w:val="000000" w:themeColor="text1"/>
                      <w:szCs w:val="21"/>
                    </w:rPr>
                    <w:alias w:val="各省市的售电量同比"/>
                    <w:tag w:val="_GBC_764e94b7a5574cd78f7545bae1ae0bba"/>
                    <w:id w:val="172834956"/>
                    <w:lock w:val="sdtLocked"/>
                  </w:sdtPr>
                  <w:sdtContent>
                    <w:r w:rsidR="00E11DA5" w:rsidRPr="00821D50">
                      <w:rPr>
                        <w:rFonts w:hint="eastAsia"/>
                        <w:color w:val="000000" w:themeColor="text1"/>
                        <w:szCs w:val="21"/>
                      </w:rPr>
                      <w:t>15.79</w:t>
                    </w:r>
                  </w:sdtContent>
                </w:sdt>
              </w:p>
            </w:tc>
            <w:tc>
              <w:tcPr>
                <w:tcW w:w="389" w:type="pct"/>
                <w:shd w:val="clear" w:color="auto" w:fill="auto"/>
                <w:noWrap/>
                <w:vAlign w:val="center"/>
                <w:hideMark/>
              </w:tcPr>
              <w:p w:rsidR="00E11DA5" w:rsidRPr="00821D50" w:rsidRDefault="008A184A" w:rsidP="00EC4832">
                <w:pPr>
                  <w:adjustRightInd w:val="0"/>
                  <w:snapToGrid w:val="0"/>
                  <w:jc w:val="right"/>
                  <w:rPr>
                    <w:color w:val="000000" w:themeColor="text1"/>
                    <w:szCs w:val="21"/>
                  </w:rPr>
                </w:pPr>
                <w:sdt>
                  <w:sdtPr>
                    <w:rPr>
                      <w:rFonts w:hint="eastAsia"/>
                      <w:color w:val="000000" w:themeColor="text1"/>
                      <w:szCs w:val="21"/>
                    </w:rPr>
                    <w:alias w:val="各省市的外购电量合计"/>
                    <w:tag w:val="_GBC_f54bea3379c5470e9c76df49e9ae673e"/>
                    <w:id w:val="172834957"/>
                    <w:lock w:val="sdtLocked"/>
                  </w:sdtPr>
                  <w:sdtContent>
                    <w:r w:rsidR="00E11DA5" w:rsidRPr="00821D50">
                      <w:rPr>
                        <w:rFonts w:hint="eastAsia"/>
                        <w:color w:val="000000" w:themeColor="text1"/>
                        <w:szCs w:val="21"/>
                      </w:rPr>
                      <w:t>97,851.76</w:t>
                    </w:r>
                  </w:sdtContent>
                </w:sdt>
              </w:p>
            </w:tc>
            <w:tc>
              <w:tcPr>
                <w:tcW w:w="389" w:type="pct"/>
                <w:shd w:val="clear" w:color="auto" w:fill="auto"/>
                <w:noWrap/>
                <w:vAlign w:val="center"/>
                <w:hideMark/>
              </w:tcPr>
              <w:p w:rsidR="00E11DA5" w:rsidRPr="00821D50" w:rsidRDefault="008A184A" w:rsidP="00EC4832">
                <w:pPr>
                  <w:adjustRightInd w:val="0"/>
                  <w:snapToGrid w:val="0"/>
                  <w:jc w:val="right"/>
                  <w:rPr>
                    <w:color w:val="000000" w:themeColor="text1"/>
                    <w:szCs w:val="21"/>
                  </w:rPr>
                </w:pPr>
                <w:sdt>
                  <w:sdtPr>
                    <w:rPr>
                      <w:rFonts w:hint="eastAsia"/>
                      <w:color w:val="000000" w:themeColor="text1"/>
                      <w:szCs w:val="21"/>
                    </w:rPr>
                    <w:alias w:val="各省市的外购电量合计"/>
                    <w:tag w:val="_GBC_6dfcdd8cc00e448c89e10dbb3ac9c863"/>
                    <w:id w:val="172834958"/>
                    <w:lock w:val="sdtLocked"/>
                  </w:sdtPr>
                  <w:sdtContent>
                    <w:r w:rsidR="00E11DA5" w:rsidRPr="00821D50">
                      <w:rPr>
                        <w:rFonts w:hint="eastAsia"/>
                        <w:color w:val="000000" w:themeColor="text1"/>
                        <w:szCs w:val="21"/>
                      </w:rPr>
                      <w:t>82,302.78</w:t>
                    </w:r>
                  </w:sdtContent>
                </w:sdt>
              </w:p>
            </w:tc>
            <w:tc>
              <w:tcPr>
                <w:tcW w:w="250" w:type="pct"/>
                <w:shd w:val="clear" w:color="auto" w:fill="auto"/>
                <w:noWrap/>
                <w:vAlign w:val="center"/>
                <w:hideMark/>
              </w:tcPr>
              <w:p w:rsidR="00E11DA5" w:rsidRPr="00821D50" w:rsidRDefault="008A184A" w:rsidP="00EC4832">
                <w:pPr>
                  <w:adjustRightInd w:val="0"/>
                  <w:snapToGrid w:val="0"/>
                  <w:jc w:val="right"/>
                  <w:rPr>
                    <w:color w:val="000000" w:themeColor="text1"/>
                    <w:szCs w:val="21"/>
                  </w:rPr>
                </w:pPr>
                <w:sdt>
                  <w:sdtPr>
                    <w:rPr>
                      <w:rFonts w:hint="eastAsia"/>
                      <w:color w:val="000000" w:themeColor="text1"/>
                      <w:szCs w:val="21"/>
                    </w:rPr>
                    <w:alias w:val="各省市的外购电量同比"/>
                    <w:tag w:val="_GBC_c238630664cf4b8f91c7ffaf7e9a8909"/>
                    <w:id w:val="172834959"/>
                    <w:lock w:val="sdtLocked"/>
                  </w:sdtPr>
                  <w:sdtContent>
                    <w:r w:rsidR="00E11DA5" w:rsidRPr="00821D50">
                      <w:rPr>
                        <w:rFonts w:hint="eastAsia"/>
                        <w:color w:val="000000" w:themeColor="text1"/>
                        <w:szCs w:val="21"/>
                      </w:rPr>
                      <w:t>18.89</w:t>
                    </w:r>
                  </w:sdtContent>
                </w:sdt>
              </w:p>
            </w:tc>
            <w:tc>
              <w:tcPr>
                <w:tcW w:w="250" w:type="pct"/>
                <w:shd w:val="clear" w:color="auto" w:fill="auto"/>
                <w:noWrap/>
                <w:vAlign w:val="center"/>
                <w:hideMark/>
              </w:tcPr>
              <w:p w:rsidR="00E11DA5" w:rsidRPr="00821D50" w:rsidRDefault="008A184A" w:rsidP="00EC4832">
                <w:pPr>
                  <w:adjustRightInd w:val="0"/>
                  <w:snapToGrid w:val="0"/>
                  <w:jc w:val="right"/>
                  <w:rPr>
                    <w:color w:val="000000" w:themeColor="text1"/>
                    <w:szCs w:val="21"/>
                  </w:rPr>
                </w:pPr>
                <w:sdt>
                  <w:sdtPr>
                    <w:rPr>
                      <w:rFonts w:hint="eastAsia"/>
                      <w:color w:val="000000" w:themeColor="text1"/>
                      <w:szCs w:val="21"/>
                    </w:rPr>
                    <w:alias w:val="各省市的上网电价合计"/>
                    <w:tag w:val="_GBC_e081328324f74192b330efae2790586c"/>
                    <w:id w:val="172834960"/>
                    <w:lock w:val="sdtLocked"/>
                  </w:sdtPr>
                  <w:sdtContent>
                    <w:r w:rsidR="00E11DA5" w:rsidRPr="00821D50">
                      <w:rPr>
                        <w:rFonts w:hint="eastAsia"/>
                        <w:color w:val="000000" w:themeColor="text1"/>
                        <w:szCs w:val="21"/>
                      </w:rPr>
                      <w:t>248.8</w:t>
                    </w:r>
                  </w:sdtContent>
                </w:sdt>
              </w:p>
            </w:tc>
            <w:tc>
              <w:tcPr>
                <w:tcW w:w="285" w:type="pct"/>
                <w:shd w:val="clear" w:color="auto" w:fill="auto"/>
                <w:noWrap/>
                <w:vAlign w:val="center"/>
                <w:hideMark/>
              </w:tcPr>
              <w:p w:rsidR="00E11DA5" w:rsidRDefault="008A184A" w:rsidP="00EC4832">
                <w:pPr>
                  <w:adjustRightInd w:val="0"/>
                  <w:snapToGrid w:val="0"/>
                  <w:jc w:val="right"/>
                  <w:rPr>
                    <w:szCs w:val="21"/>
                  </w:rPr>
                </w:pPr>
                <w:sdt>
                  <w:sdtPr>
                    <w:rPr>
                      <w:szCs w:val="21"/>
                    </w:rPr>
                    <w:alias w:val="各省市的售电价合计"/>
                    <w:tag w:val="_GBC_9189ff860ebc48e7ab9e6b4dea17b97b"/>
                    <w:id w:val="172834961"/>
                    <w:lock w:val="sdtLocked"/>
                  </w:sdtPr>
                  <w:sdtContent>
                    <w:r w:rsidR="00E11DA5">
                      <w:rPr>
                        <w:rFonts w:hint="eastAsia"/>
                        <w:szCs w:val="21"/>
                      </w:rPr>
                      <w:t>501.00</w:t>
                    </w:r>
                  </w:sdtContent>
                </w:sdt>
              </w:p>
            </w:tc>
          </w:tr>
        </w:tbl>
        <w:p w:rsidR="00E11DA5" w:rsidRDefault="00E11DA5"/>
        <w:p w:rsidR="008F5910" w:rsidRDefault="008A184A">
          <w:pPr>
            <w:adjustRightInd w:val="0"/>
            <w:snapToGrid w:val="0"/>
            <w:rPr>
              <w:color w:val="7030A0"/>
              <w:szCs w:val="21"/>
            </w:rPr>
          </w:pPr>
        </w:p>
      </w:sdtContent>
    </w:sdt>
    <w:sdt>
      <w:sdtPr>
        <w:rPr>
          <w:rFonts w:ascii="宋体" w:hAnsi="宋体" w:cs="宋体" w:hint="eastAsia"/>
          <w:b w:val="0"/>
          <w:bCs w:val="0"/>
          <w:szCs w:val="21"/>
        </w:rPr>
        <w:alias w:val="模块:报告期内电量、收入及成本情况"/>
        <w:tag w:val="_SEC_9f31d36a2eed4323b5c7319f7820c539"/>
        <w:id w:val="-1500735055"/>
        <w:lock w:val="sdtLocked"/>
        <w:placeholder>
          <w:docPart w:val="GBC22222222222222222222222222222"/>
        </w:placeholder>
      </w:sdtPr>
      <w:sdtEndPr>
        <w:rPr>
          <w:rFonts w:hint="default"/>
          <w:szCs w:val="24"/>
        </w:rPr>
      </w:sdtEndPr>
      <w:sdtContent>
        <w:p w:rsidR="008F5910" w:rsidRDefault="00CA07ED">
          <w:pPr>
            <w:pStyle w:val="6"/>
            <w:numPr>
              <w:ilvl w:val="2"/>
              <w:numId w:val="126"/>
            </w:numPr>
            <w:ind w:left="567"/>
            <w:rPr>
              <w:bCs w:val="0"/>
              <w:szCs w:val="21"/>
            </w:rPr>
          </w:pPr>
          <w:r w:rsidRPr="00160D41">
            <w:rPr>
              <w:rFonts w:hint="eastAsia"/>
              <w:bCs w:val="0"/>
              <w:szCs w:val="21"/>
            </w:rPr>
            <w:t>报告期内电量、</w:t>
          </w:r>
          <w:r w:rsidRPr="00160D41">
            <w:rPr>
              <w:rFonts w:hint="eastAsia"/>
            </w:rPr>
            <w:t>收入</w:t>
          </w:r>
          <w:r w:rsidRPr="00160D41">
            <w:rPr>
              <w:rFonts w:hint="eastAsia"/>
              <w:bCs w:val="0"/>
              <w:szCs w:val="21"/>
            </w:rPr>
            <w:t>及成本情况</w:t>
          </w:r>
        </w:p>
        <w:p w:rsidR="00C3061A" w:rsidRDefault="008A184A" w:rsidP="00C3061A">
          <w:pPr>
            <w:rPr>
              <w:szCs w:val="21"/>
            </w:rPr>
          </w:pPr>
          <w:sdt>
            <w:sdtPr>
              <w:rPr>
                <w:szCs w:val="21"/>
              </w:rPr>
              <w:alias w:val="是否适用：报告期内电量、收入及成本情况[双击切换]"/>
              <w:tag w:val="_GBC_bcc99b9b926a4812aa74718fc16937fe"/>
              <w:id w:val="93056761"/>
              <w:lock w:val="sdtContentLocked"/>
              <w:placeholder>
                <w:docPart w:val="GBC22222222222222222222222222222"/>
              </w:placeholder>
            </w:sdtPr>
            <w:sdtContent>
              <w:r>
                <w:rPr>
                  <w:szCs w:val="21"/>
                </w:rPr>
                <w:fldChar w:fldCharType="begin"/>
              </w:r>
              <w:r w:rsidR="00C3061A">
                <w:rPr>
                  <w:szCs w:val="21"/>
                </w:rPr>
                <w:instrText xml:space="preserve"> MACROBUTTON  SnrToggleCheckbox √适用 </w:instrText>
              </w:r>
              <w:r>
                <w:rPr>
                  <w:szCs w:val="21"/>
                </w:rPr>
                <w:fldChar w:fldCharType="end"/>
              </w:r>
              <w:r>
                <w:rPr>
                  <w:szCs w:val="21"/>
                </w:rPr>
                <w:fldChar w:fldCharType="begin"/>
              </w:r>
              <w:r w:rsidR="00C3061A">
                <w:rPr>
                  <w:szCs w:val="21"/>
                </w:rPr>
                <w:instrText xml:space="preserve"> MACROBUTTON  SnrToggleCheckbox □不适用 </w:instrText>
              </w:r>
              <w:r>
                <w:rPr>
                  <w:szCs w:val="21"/>
                </w:rPr>
                <w:fldChar w:fldCharType="end"/>
              </w:r>
            </w:sdtContent>
          </w:sdt>
        </w:p>
        <w:p w:rsidR="00C3061A" w:rsidRDefault="00C3061A">
          <w:pPr>
            <w:ind w:firstLineChars="2050" w:firstLine="4305"/>
            <w:jc w:val="right"/>
            <w:rPr>
              <w:szCs w:val="21"/>
            </w:rPr>
          </w:pPr>
          <w:r>
            <w:rPr>
              <w:rFonts w:hint="eastAsia"/>
              <w:szCs w:val="21"/>
            </w:rPr>
            <w:t>单位：</w:t>
          </w:r>
          <w:sdt>
            <w:sdtPr>
              <w:rPr>
                <w:rFonts w:hint="eastAsia"/>
                <w:szCs w:val="21"/>
              </w:rPr>
              <w:alias w:val="单位：报告期内电量、收入及成本情况"/>
              <w:tag w:val="_GBC_62402d3f687a428da84bc33aab187fe9"/>
              <w:id w:val="954684994"/>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亿元</w:t>
              </w:r>
            </w:sdtContent>
          </w:sdt>
          <w:r>
            <w:rPr>
              <w:rFonts w:hint="eastAsia"/>
              <w:szCs w:val="21"/>
            </w:rPr>
            <w:t xml:space="preserve">  币种：</w:t>
          </w:r>
          <w:sdt>
            <w:sdtPr>
              <w:rPr>
                <w:rFonts w:hint="eastAsia"/>
                <w:szCs w:val="21"/>
              </w:rPr>
              <w:alias w:val="币种：报告期内电量、收入及成本情况"/>
              <w:tag w:val="_GBC_d1fa0b838e9d49a3a28810baf8a09352"/>
              <w:id w:val="1426854948"/>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1"/>
            <w:gridCol w:w="1266"/>
            <w:gridCol w:w="1026"/>
            <w:gridCol w:w="1266"/>
            <w:gridCol w:w="922"/>
            <w:gridCol w:w="944"/>
            <w:gridCol w:w="1033"/>
            <w:gridCol w:w="1092"/>
            <w:gridCol w:w="1056"/>
            <w:gridCol w:w="680"/>
            <w:gridCol w:w="962"/>
            <w:gridCol w:w="748"/>
            <w:gridCol w:w="996"/>
            <w:gridCol w:w="1027"/>
          </w:tblGrid>
          <w:tr w:rsidR="00727B8F" w:rsidTr="00EC4832">
            <w:tc>
              <w:tcPr>
                <w:tcW w:w="389" w:type="pct"/>
                <w:shd w:val="clear" w:color="auto" w:fill="auto"/>
                <w:noWrap/>
                <w:vAlign w:val="center"/>
                <w:hideMark/>
              </w:tcPr>
              <w:p w:rsidR="00727B8F" w:rsidRDefault="00727B8F" w:rsidP="00EC4832">
                <w:pPr>
                  <w:adjustRightInd w:val="0"/>
                  <w:snapToGrid w:val="0"/>
                  <w:jc w:val="center"/>
                  <w:rPr>
                    <w:szCs w:val="21"/>
                  </w:rPr>
                </w:pPr>
                <w:r>
                  <w:rPr>
                    <w:rFonts w:hint="eastAsia"/>
                    <w:szCs w:val="21"/>
                  </w:rPr>
                  <w:t>类型</w:t>
                </w:r>
              </w:p>
            </w:tc>
            <w:tc>
              <w:tcPr>
                <w:tcW w:w="400" w:type="pct"/>
                <w:shd w:val="clear" w:color="auto" w:fill="auto"/>
                <w:vAlign w:val="center"/>
                <w:hideMark/>
              </w:tcPr>
              <w:p w:rsidR="00727B8F" w:rsidRPr="0052759D" w:rsidRDefault="00727B8F" w:rsidP="00EC4832">
                <w:pPr>
                  <w:adjustRightInd w:val="0"/>
                  <w:snapToGrid w:val="0"/>
                  <w:jc w:val="center"/>
                  <w:rPr>
                    <w:szCs w:val="21"/>
                  </w:rPr>
                </w:pPr>
                <w:r w:rsidRPr="0052759D">
                  <w:rPr>
                    <w:rFonts w:hint="eastAsia"/>
                    <w:szCs w:val="21"/>
                  </w:rPr>
                  <w:t>发电量（万千瓦时）</w:t>
                </w:r>
              </w:p>
            </w:tc>
            <w:tc>
              <w:tcPr>
                <w:tcW w:w="373" w:type="pct"/>
                <w:shd w:val="clear" w:color="auto" w:fill="auto"/>
                <w:noWrap/>
                <w:vAlign w:val="center"/>
                <w:hideMark/>
              </w:tcPr>
              <w:p w:rsidR="00727B8F" w:rsidRPr="0052759D" w:rsidRDefault="00727B8F" w:rsidP="00EC4832">
                <w:pPr>
                  <w:adjustRightInd w:val="0"/>
                  <w:snapToGrid w:val="0"/>
                  <w:jc w:val="center"/>
                  <w:rPr>
                    <w:szCs w:val="21"/>
                  </w:rPr>
                </w:pPr>
                <w:r w:rsidRPr="0052759D">
                  <w:rPr>
                    <w:rFonts w:hint="eastAsia"/>
                    <w:szCs w:val="21"/>
                  </w:rPr>
                  <w:t>同比</w:t>
                </w:r>
              </w:p>
            </w:tc>
            <w:tc>
              <w:tcPr>
                <w:tcW w:w="428" w:type="pct"/>
                <w:shd w:val="clear" w:color="auto" w:fill="auto"/>
                <w:vAlign w:val="center"/>
                <w:hideMark/>
              </w:tcPr>
              <w:p w:rsidR="00727B8F" w:rsidRPr="0052759D" w:rsidRDefault="00727B8F" w:rsidP="00EC4832">
                <w:pPr>
                  <w:adjustRightInd w:val="0"/>
                  <w:snapToGrid w:val="0"/>
                  <w:jc w:val="center"/>
                  <w:rPr>
                    <w:szCs w:val="21"/>
                  </w:rPr>
                </w:pPr>
                <w:r w:rsidRPr="0052759D">
                  <w:rPr>
                    <w:rFonts w:hint="eastAsia"/>
                    <w:szCs w:val="21"/>
                  </w:rPr>
                  <w:t>售电量（万千瓦时）</w:t>
                </w:r>
              </w:p>
            </w:tc>
            <w:tc>
              <w:tcPr>
                <w:tcW w:w="336" w:type="pct"/>
                <w:shd w:val="clear" w:color="auto" w:fill="auto"/>
                <w:noWrap/>
                <w:vAlign w:val="center"/>
                <w:hideMark/>
              </w:tcPr>
              <w:p w:rsidR="00727B8F" w:rsidRPr="0052759D" w:rsidRDefault="00727B8F" w:rsidP="00EC4832">
                <w:pPr>
                  <w:adjustRightInd w:val="0"/>
                  <w:snapToGrid w:val="0"/>
                  <w:jc w:val="center"/>
                  <w:rPr>
                    <w:szCs w:val="21"/>
                  </w:rPr>
                </w:pPr>
                <w:r w:rsidRPr="0052759D">
                  <w:rPr>
                    <w:rFonts w:hint="eastAsia"/>
                    <w:szCs w:val="21"/>
                  </w:rPr>
                  <w:t>同比</w:t>
                </w:r>
              </w:p>
            </w:tc>
            <w:tc>
              <w:tcPr>
                <w:tcW w:w="344" w:type="pct"/>
                <w:shd w:val="clear" w:color="auto" w:fill="auto"/>
                <w:noWrap/>
                <w:vAlign w:val="center"/>
                <w:hideMark/>
              </w:tcPr>
              <w:p w:rsidR="00727B8F" w:rsidRDefault="00727B8F" w:rsidP="00EC4832">
                <w:pPr>
                  <w:adjustRightInd w:val="0"/>
                  <w:snapToGrid w:val="0"/>
                  <w:jc w:val="center"/>
                  <w:rPr>
                    <w:szCs w:val="21"/>
                  </w:rPr>
                </w:pPr>
                <w:r>
                  <w:rPr>
                    <w:rFonts w:hint="eastAsia"/>
                    <w:szCs w:val="21"/>
                  </w:rPr>
                  <w:t>收入</w:t>
                </w:r>
              </w:p>
            </w:tc>
            <w:tc>
              <w:tcPr>
                <w:tcW w:w="375" w:type="pct"/>
                <w:shd w:val="clear" w:color="auto" w:fill="auto"/>
                <w:vAlign w:val="center"/>
                <w:hideMark/>
              </w:tcPr>
              <w:p w:rsidR="00727B8F" w:rsidRDefault="00727B8F" w:rsidP="00EC4832">
                <w:pPr>
                  <w:adjustRightInd w:val="0"/>
                  <w:snapToGrid w:val="0"/>
                  <w:jc w:val="center"/>
                  <w:rPr>
                    <w:szCs w:val="21"/>
                  </w:rPr>
                </w:pPr>
                <w:r>
                  <w:rPr>
                    <w:rFonts w:hint="eastAsia"/>
                    <w:szCs w:val="21"/>
                  </w:rPr>
                  <w:t>上年同期数</w:t>
                </w:r>
              </w:p>
            </w:tc>
            <w:tc>
              <w:tcPr>
                <w:tcW w:w="396" w:type="pct"/>
                <w:shd w:val="clear" w:color="auto" w:fill="auto"/>
                <w:vAlign w:val="center"/>
                <w:hideMark/>
              </w:tcPr>
              <w:p w:rsidR="00727B8F" w:rsidRDefault="00727B8F" w:rsidP="00EC4832">
                <w:pPr>
                  <w:adjustRightInd w:val="0"/>
                  <w:snapToGrid w:val="0"/>
                  <w:jc w:val="center"/>
                  <w:rPr>
                    <w:szCs w:val="21"/>
                  </w:rPr>
                </w:pPr>
                <w:r>
                  <w:rPr>
                    <w:rFonts w:hint="eastAsia"/>
                    <w:szCs w:val="21"/>
                  </w:rPr>
                  <w:t>变动比例（%）</w:t>
                </w:r>
              </w:p>
            </w:tc>
            <w:tc>
              <w:tcPr>
                <w:tcW w:w="350" w:type="pct"/>
                <w:shd w:val="clear" w:color="auto" w:fill="auto"/>
                <w:vAlign w:val="center"/>
                <w:hideMark/>
              </w:tcPr>
              <w:p w:rsidR="00727B8F" w:rsidRDefault="00727B8F" w:rsidP="00EC4832">
                <w:pPr>
                  <w:adjustRightInd w:val="0"/>
                  <w:snapToGrid w:val="0"/>
                  <w:jc w:val="center"/>
                  <w:rPr>
                    <w:szCs w:val="21"/>
                  </w:rPr>
                </w:pPr>
                <w:r>
                  <w:rPr>
                    <w:rFonts w:hint="eastAsia"/>
                    <w:szCs w:val="21"/>
                  </w:rPr>
                  <w:t>成本构成项目</w:t>
                </w:r>
              </w:p>
            </w:tc>
            <w:tc>
              <w:tcPr>
                <w:tcW w:w="250" w:type="pct"/>
                <w:shd w:val="clear" w:color="auto" w:fill="auto"/>
                <w:vAlign w:val="center"/>
                <w:hideMark/>
              </w:tcPr>
              <w:p w:rsidR="00727B8F" w:rsidRDefault="00727B8F" w:rsidP="00EC4832">
                <w:pPr>
                  <w:adjustRightInd w:val="0"/>
                  <w:snapToGrid w:val="0"/>
                  <w:jc w:val="center"/>
                  <w:rPr>
                    <w:szCs w:val="21"/>
                  </w:rPr>
                </w:pPr>
                <w:r>
                  <w:rPr>
                    <w:rFonts w:hint="eastAsia"/>
                    <w:szCs w:val="21"/>
                  </w:rPr>
                  <w:t>本期金额</w:t>
                </w:r>
              </w:p>
            </w:tc>
            <w:tc>
              <w:tcPr>
                <w:tcW w:w="350" w:type="pct"/>
                <w:shd w:val="clear" w:color="auto" w:fill="auto"/>
                <w:vAlign w:val="center"/>
                <w:hideMark/>
              </w:tcPr>
              <w:p w:rsidR="00727B8F" w:rsidRDefault="00727B8F" w:rsidP="00EC4832">
                <w:pPr>
                  <w:adjustRightInd w:val="0"/>
                  <w:snapToGrid w:val="0"/>
                  <w:jc w:val="center"/>
                  <w:rPr>
                    <w:szCs w:val="21"/>
                  </w:rPr>
                </w:pPr>
                <w:r>
                  <w:rPr>
                    <w:rFonts w:hint="eastAsia"/>
                    <w:szCs w:val="21"/>
                  </w:rPr>
                  <w:t>本期占总成本比例（%）</w:t>
                </w:r>
              </w:p>
            </w:tc>
            <w:tc>
              <w:tcPr>
                <w:tcW w:w="274" w:type="pct"/>
                <w:shd w:val="clear" w:color="auto" w:fill="auto"/>
                <w:vAlign w:val="center"/>
                <w:hideMark/>
              </w:tcPr>
              <w:p w:rsidR="00727B8F" w:rsidRDefault="00727B8F" w:rsidP="00EC4832">
                <w:pPr>
                  <w:adjustRightInd w:val="0"/>
                  <w:snapToGrid w:val="0"/>
                  <w:jc w:val="center"/>
                  <w:rPr>
                    <w:szCs w:val="21"/>
                  </w:rPr>
                </w:pPr>
                <w:r>
                  <w:rPr>
                    <w:rFonts w:hint="eastAsia"/>
                    <w:szCs w:val="21"/>
                  </w:rPr>
                  <w:t>上年同期金额</w:t>
                </w:r>
              </w:p>
            </w:tc>
            <w:tc>
              <w:tcPr>
                <w:tcW w:w="362" w:type="pct"/>
                <w:shd w:val="clear" w:color="auto" w:fill="auto"/>
                <w:vAlign w:val="center"/>
                <w:hideMark/>
              </w:tcPr>
              <w:p w:rsidR="00727B8F" w:rsidRDefault="00727B8F" w:rsidP="00EC4832">
                <w:pPr>
                  <w:adjustRightInd w:val="0"/>
                  <w:snapToGrid w:val="0"/>
                  <w:jc w:val="center"/>
                  <w:rPr>
                    <w:szCs w:val="21"/>
                  </w:rPr>
                </w:pPr>
                <w:r>
                  <w:rPr>
                    <w:rFonts w:hint="eastAsia"/>
                    <w:szCs w:val="21"/>
                  </w:rPr>
                  <w:t>上年同期占总成本比例（%）</w:t>
                </w:r>
              </w:p>
            </w:tc>
            <w:tc>
              <w:tcPr>
                <w:tcW w:w="373" w:type="pct"/>
                <w:shd w:val="clear" w:color="auto" w:fill="auto"/>
                <w:vAlign w:val="center"/>
                <w:hideMark/>
              </w:tcPr>
              <w:p w:rsidR="00727B8F" w:rsidRDefault="00727B8F" w:rsidP="00EC4832">
                <w:pPr>
                  <w:adjustRightInd w:val="0"/>
                  <w:snapToGrid w:val="0"/>
                  <w:jc w:val="center"/>
                  <w:rPr>
                    <w:szCs w:val="21"/>
                  </w:rPr>
                </w:pPr>
                <w:r>
                  <w:rPr>
                    <w:rFonts w:hint="eastAsia"/>
                    <w:szCs w:val="21"/>
                  </w:rPr>
                  <w:t>本期金额较上年同期变动比</w:t>
                </w:r>
                <w:r>
                  <w:rPr>
                    <w:rFonts w:hint="eastAsia"/>
                    <w:szCs w:val="21"/>
                  </w:rPr>
                  <w:lastRenderedPageBreak/>
                  <w:t>例(%)</w:t>
                </w:r>
              </w:p>
            </w:tc>
          </w:tr>
          <w:tr w:rsidR="00727B8F" w:rsidTr="00EC4832">
            <w:tc>
              <w:tcPr>
                <w:tcW w:w="389" w:type="pct"/>
                <w:shd w:val="clear" w:color="auto" w:fill="auto"/>
                <w:vAlign w:val="center"/>
                <w:hideMark/>
              </w:tcPr>
              <w:p w:rsidR="00727B8F" w:rsidRDefault="00727B8F" w:rsidP="00EC4832">
                <w:pPr>
                  <w:adjustRightInd w:val="0"/>
                  <w:snapToGrid w:val="0"/>
                  <w:rPr>
                    <w:szCs w:val="21"/>
                  </w:rPr>
                </w:pPr>
                <w:r>
                  <w:rPr>
                    <w:rFonts w:hint="eastAsia"/>
                    <w:szCs w:val="21"/>
                  </w:rPr>
                  <w:lastRenderedPageBreak/>
                  <w:t>水电</w:t>
                </w:r>
              </w:p>
            </w:tc>
            <w:tc>
              <w:tcPr>
                <w:tcW w:w="400" w:type="pct"/>
                <w:shd w:val="clear" w:color="auto" w:fill="auto"/>
                <w:noWrap/>
                <w:vAlign w:val="center"/>
                <w:hideMark/>
              </w:tcPr>
              <w:p w:rsidR="00727B8F" w:rsidRDefault="008A184A" w:rsidP="00EC4832">
                <w:pPr>
                  <w:adjustRightInd w:val="0"/>
                  <w:snapToGrid w:val="0"/>
                  <w:jc w:val="right"/>
                  <w:rPr>
                    <w:szCs w:val="21"/>
                  </w:rPr>
                </w:pPr>
                <w:sdt>
                  <w:sdtPr>
                    <w:rPr>
                      <w:rFonts w:hint="eastAsia"/>
                      <w:szCs w:val="21"/>
                    </w:rPr>
                    <w:alias w:val="水电发电量"/>
                    <w:tag w:val="_GBC_ff49d530f19d45479042c9a7cad1a991"/>
                    <w:id w:val="172835404"/>
                    <w:lock w:val="sdtLocked"/>
                  </w:sdtPr>
                  <w:sdtContent>
                    <w:r w:rsidR="00727B8F">
                      <w:rPr>
                        <w:szCs w:val="21"/>
                      </w:rPr>
                      <w:t>120,464.89</w:t>
                    </w:r>
                  </w:sdtContent>
                </w:sdt>
              </w:p>
            </w:tc>
            <w:tc>
              <w:tcPr>
                <w:tcW w:w="373" w:type="pct"/>
                <w:shd w:val="clear" w:color="auto" w:fill="auto"/>
                <w:noWrap/>
                <w:vAlign w:val="center"/>
                <w:hideMark/>
              </w:tcPr>
              <w:p w:rsidR="00727B8F" w:rsidRDefault="008A184A" w:rsidP="00EC4832">
                <w:pPr>
                  <w:adjustRightInd w:val="0"/>
                  <w:snapToGrid w:val="0"/>
                  <w:jc w:val="right"/>
                  <w:rPr>
                    <w:szCs w:val="21"/>
                  </w:rPr>
                </w:pPr>
                <w:sdt>
                  <w:sdtPr>
                    <w:rPr>
                      <w:rFonts w:hint="eastAsia"/>
                      <w:szCs w:val="21"/>
                    </w:rPr>
                    <w:alias w:val="水电发电量同比"/>
                    <w:tag w:val="_GBC_26f63841cafa4c58b581ae7589b11db0"/>
                    <w:id w:val="172835405"/>
                    <w:lock w:val="sdtLocked"/>
                  </w:sdtPr>
                  <w:sdtContent>
                    <w:r w:rsidR="00727B8F">
                      <w:rPr>
                        <w:rFonts w:hint="eastAsia"/>
                        <w:szCs w:val="21"/>
                      </w:rPr>
                      <w:t>11.89</w:t>
                    </w:r>
                  </w:sdtContent>
                </w:sdt>
              </w:p>
            </w:tc>
            <w:tc>
              <w:tcPr>
                <w:tcW w:w="428" w:type="pct"/>
                <w:shd w:val="clear" w:color="auto" w:fill="auto"/>
                <w:noWrap/>
                <w:vAlign w:val="center"/>
                <w:hideMark/>
              </w:tcPr>
              <w:p w:rsidR="00727B8F" w:rsidRDefault="008A184A" w:rsidP="00EC4832">
                <w:pPr>
                  <w:adjustRightInd w:val="0"/>
                  <w:snapToGrid w:val="0"/>
                  <w:jc w:val="right"/>
                  <w:rPr>
                    <w:szCs w:val="21"/>
                  </w:rPr>
                </w:pPr>
                <w:sdt>
                  <w:sdtPr>
                    <w:rPr>
                      <w:rFonts w:hint="eastAsia"/>
                      <w:szCs w:val="21"/>
                    </w:rPr>
                    <w:alias w:val="水电售电量"/>
                    <w:tag w:val="_GBC_8f841c28105943ef8d20e34871f92d82"/>
                    <w:id w:val="172835406"/>
                    <w:lock w:val="sdtLocked"/>
                  </w:sdtPr>
                  <w:sdtContent>
                    <w:r w:rsidR="00727B8F">
                      <w:rPr>
                        <w:szCs w:val="21"/>
                      </w:rPr>
                      <w:t>204,148.13</w:t>
                    </w:r>
                  </w:sdtContent>
                </w:sdt>
              </w:p>
            </w:tc>
            <w:tc>
              <w:tcPr>
                <w:tcW w:w="336" w:type="pct"/>
                <w:shd w:val="clear" w:color="auto" w:fill="auto"/>
                <w:noWrap/>
                <w:vAlign w:val="center"/>
                <w:hideMark/>
              </w:tcPr>
              <w:p w:rsidR="00727B8F" w:rsidRDefault="008A184A" w:rsidP="00EC4832">
                <w:pPr>
                  <w:adjustRightInd w:val="0"/>
                  <w:snapToGrid w:val="0"/>
                  <w:jc w:val="right"/>
                  <w:rPr>
                    <w:szCs w:val="21"/>
                  </w:rPr>
                </w:pPr>
                <w:sdt>
                  <w:sdtPr>
                    <w:rPr>
                      <w:rFonts w:hint="eastAsia"/>
                      <w:szCs w:val="21"/>
                    </w:rPr>
                    <w:alias w:val="水电售电量同比"/>
                    <w:tag w:val="_GBC_e231e9e139ba4b229d1a1f6231d80e24"/>
                    <w:id w:val="172835407"/>
                    <w:lock w:val="sdtLocked"/>
                  </w:sdtPr>
                  <w:sdtContent>
                    <w:r w:rsidR="00727B8F">
                      <w:rPr>
                        <w:rFonts w:hint="eastAsia"/>
                        <w:szCs w:val="21"/>
                      </w:rPr>
                      <w:t>15.79</w:t>
                    </w:r>
                  </w:sdtContent>
                </w:sdt>
              </w:p>
            </w:tc>
            <w:tc>
              <w:tcPr>
                <w:tcW w:w="344" w:type="pct"/>
                <w:shd w:val="clear" w:color="auto" w:fill="auto"/>
                <w:noWrap/>
                <w:vAlign w:val="center"/>
                <w:hideMark/>
              </w:tcPr>
              <w:p w:rsidR="00727B8F" w:rsidRDefault="008A184A" w:rsidP="00EC4832">
                <w:pPr>
                  <w:adjustRightInd w:val="0"/>
                  <w:snapToGrid w:val="0"/>
                  <w:jc w:val="right"/>
                  <w:rPr>
                    <w:szCs w:val="21"/>
                  </w:rPr>
                </w:pPr>
                <w:sdt>
                  <w:sdtPr>
                    <w:rPr>
                      <w:rFonts w:hint="eastAsia"/>
                      <w:szCs w:val="21"/>
                    </w:rPr>
                    <w:alias w:val="水电收入"/>
                    <w:tag w:val="_GBC_46529fbe791d45869294e20fea8d59ea"/>
                    <w:id w:val="172835408"/>
                    <w:lock w:val="sdtLocked"/>
                  </w:sdtPr>
                  <w:sdtContent>
                    <w:r w:rsidR="00727B8F">
                      <w:rPr>
                        <w:rFonts w:hint="eastAsia"/>
                        <w:szCs w:val="21"/>
                      </w:rPr>
                      <w:t>8.33</w:t>
                    </w:r>
                  </w:sdtContent>
                </w:sdt>
              </w:p>
            </w:tc>
            <w:tc>
              <w:tcPr>
                <w:tcW w:w="375" w:type="pct"/>
                <w:shd w:val="clear" w:color="auto" w:fill="auto"/>
                <w:noWrap/>
                <w:vAlign w:val="center"/>
                <w:hideMark/>
              </w:tcPr>
              <w:p w:rsidR="00727B8F" w:rsidRDefault="008A184A" w:rsidP="00EC4832">
                <w:pPr>
                  <w:adjustRightInd w:val="0"/>
                  <w:snapToGrid w:val="0"/>
                  <w:jc w:val="right"/>
                  <w:rPr>
                    <w:szCs w:val="21"/>
                  </w:rPr>
                </w:pPr>
                <w:sdt>
                  <w:sdtPr>
                    <w:rPr>
                      <w:rFonts w:hint="eastAsia"/>
                      <w:szCs w:val="21"/>
                    </w:rPr>
                    <w:alias w:val="水电收入"/>
                    <w:tag w:val="_GBC_a7f89551df6f413a9d8cc4de136c69d6"/>
                    <w:id w:val="172835409"/>
                    <w:lock w:val="sdtLocked"/>
                  </w:sdtPr>
                  <w:sdtContent>
                    <w:r w:rsidR="00727B8F">
                      <w:rPr>
                        <w:rFonts w:hint="eastAsia"/>
                        <w:szCs w:val="21"/>
                      </w:rPr>
                      <w:t>7.38</w:t>
                    </w:r>
                  </w:sdtContent>
                </w:sdt>
              </w:p>
            </w:tc>
            <w:tc>
              <w:tcPr>
                <w:tcW w:w="396" w:type="pct"/>
                <w:shd w:val="clear" w:color="auto" w:fill="auto"/>
                <w:noWrap/>
                <w:vAlign w:val="center"/>
                <w:hideMark/>
              </w:tcPr>
              <w:p w:rsidR="00727B8F" w:rsidRDefault="008A184A" w:rsidP="00EC4832">
                <w:pPr>
                  <w:adjustRightInd w:val="0"/>
                  <w:snapToGrid w:val="0"/>
                  <w:jc w:val="right"/>
                  <w:rPr>
                    <w:szCs w:val="21"/>
                  </w:rPr>
                </w:pPr>
                <w:sdt>
                  <w:sdtPr>
                    <w:rPr>
                      <w:rFonts w:hint="eastAsia"/>
                      <w:szCs w:val="21"/>
                    </w:rPr>
                    <w:alias w:val="水电收入变动比例"/>
                    <w:tag w:val="_GBC_6f58703e1a1345f9858b6380babb8d87"/>
                    <w:id w:val="172835410"/>
                    <w:lock w:val="sdtLocked"/>
                  </w:sdtPr>
                  <w:sdtContent>
                    <w:r w:rsidR="00727B8F">
                      <w:rPr>
                        <w:rFonts w:hint="eastAsia"/>
                        <w:szCs w:val="21"/>
                      </w:rPr>
                      <w:t>12.84</w:t>
                    </w:r>
                  </w:sdtContent>
                </w:sdt>
              </w:p>
            </w:tc>
            <w:tc>
              <w:tcPr>
                <w:tcW w:w="350" w:type="pct"/>
                <w:shd w:val="clear" w:color="auto" w:fill="auto"/>
                <w:noWrap/>
                <w:vAlign w:val="center"/>
                <w:hideMark/>
              </w:tcPr>
              <w:p w:rsidR="00727B8F" w:rsidRDefault="008A184A" w:rsidP="00EC4832">
                <w:pPr>
                  <w:adjustRightInd w:val="0"/>
                  <w:snapToGrid w:val="0"/>
                  <w:rPr>
                    <w:szCs w:val="21"/>
                  </w:rPr>
                </w:pPr>
                <w:sdt>
                  <w:sdtPr>
                    <w:rPr>
                      <w:rFonts w:hint="eastAsia"/>
                      <w:szCs w:val="21"/>
                    </w:rPr>
                    <w:alias w:val="水电成本构成项目"/>
                    <w:tag w:val="_GBC_6f2ba8f3910149efbd224871eeb9dc72"/>
                    <w:id w:val="172835411"/>
                    <w:lock w:val="sdtLocked"/>
                  </w:sdtPr>
                  <w:sdtContent>
                    <w:r w:rsidR="00727B8F">
                      <w:rPr>
                        <w:rFonts w:hint="eastAsia"/>
                        <w:szCs w:val="21"/>
                      </w:rPr>
                      <w:t>人力成本</w:t>
                    </w:r>
                  </w:sdtContent>
                </w:sdt>
              </w:p>
            </w:tc>
            <w:tc>
              <w:tcPr>
                <w:tcW w:w="250" w:type="pct"/>
                <w:shd w:val="clear" w:color="auto" w:fill="auto"/>
                <w:noWrap/>
                <w:vAlign w:val="center"/>
                <w:hideMark/>
              </w:tcPr>
              <w:p w:rsidR="00727B8F" w:rsidRPr="00727B8F" w:rsidRDefault="008A184A" w:rsidP="00EC4832">
                <w:pPr>
                  <w:adjustRightInd w:val="0"/>
                  <w:snapToGrid w:val="0"/>
                  <w:jc w:val="right"/>
                  <w:rPr>
                    <w:color w:val="000000" w:themeColor="text1"/>
                    <w:szCs w:val="21"/>
                  </w:rPr>
                </w:pPr>
                <w:sdt>
                  <w:sdtPr>
                    <w:rPr>
                      <w:rFonts w:hint="eastAsia"/>
                      <w:color w:val="000000" w:themeColor="text1"/>
                      <w:szCs w:val="21"/>
                    </w:rPr>
                    <w:alias w:val="水电成本"/>
                    <w:tag w:val="_GBC_3f94a6a9742d47aeb3f703312212e710"/>
                    <w:id w:val="172835412"/>
                    <w:lock w:val="sdtLocked"/>
                  </w:sdtPr>
                  <w:sdtContent>
                    <w:r w:rsidR="00727B8F" w:rsidRPr="00727B8F">
                      <w:rPr>
                        <w:rFonts w:hint="eastAsia"/>
                        <w:color w:val="000000" w:themeColor="text1"/>
                        <w:szCs w:val="21"/>
                      </w:rPr>
                      <w:t>0.41</w:t>
                    </w:r>
                  </w:sdtContent>
                </w:sdt>
              </w:p>
            </w:tc>
            <w:tc>
              <w:tcPr>
                <w:tcW w:w="350" w:type="pct"/>
                <w:shd w:val="clear" w:color="auto" w:fill="auto"/>
                <w:noWrap/>
                <w:vAlign w:val="center"/>
                <w:hideMark/>
              </w:tcPr>
              <w:p w:rsidR="00727B8F" w:rsidRPr="00727B8F" w:rsidRDefault="008A184A" w:rsidP="00727B8F">
                <w:pPr>
                  <w:adjustRightInd w:val="0"/>
                  <w:snapToGrid w:val="0"/>
                  <w:jc w:val="right"/>
                  <w:rPr>
                    <w:color w:val="000000" w:themeColor="text1"/>
                    <w:szCs w:val="21"/>
                  </w:rPr>
                </w:pPr>
                <w:sdt>
                  <w:sdtPr>
                    <w:rPr>
                      <w:rFonts w:hint="eastAsia"/>
                      <w:color w:val="000000" w:themeColor="text1"/>
                      <w:szCs w:val="21"/>
                    </w:rPr>
                    <w:alias w:val="水电占总成本比例"/>
                    <w:tag w:val="_GBC_01cba8c7795e436889d1807052254ba2"/>
                    <w:id w:val="172835413"/>
                    <w:lock w:val="sdtLocked"/>
                  </w:sdtPr>
                  <w:sdtContent>
                    <w:r w:rsidR="00727B8F" w:rsidRPr="00727B8F">
                      <w:rPr>
                        <w:rFonts w:hint="eastAsia"/>
                        <w:color w:val="000000" w:themeColor="text1"/>
                        <w:szCs w:val="21"/>
                      </w:rPr>
                      <w:t>3.15</w:t>
                    </w:r>
                  </w:sdtContent>
                </w:sdt>
              </w:p>
            </w:tc>
            <w:tc>
              <w:tcPr>
                <w:tcW w:w="274" w:type="pct"/>
                <w:shd w:val="clear" w:color="auto" w:fill="auto"/>
                <w:noWrap/>
                <w:vAlign w:val="center"/>
                <w:hideMark/>
              </w:tcPr>
              <w:p w:rsidR="00727B8F" w:rsidRDefault="008A184A" w:rsidP="00EC4832">
                <w:pPr>
                  <w:adjustRightInd w:val="0"/>
                  <w:snapToGrid w:val="0"/>
                  <w:jc w:val="right"/>
                  <w:rPr>
                    <w:szCs w:val="21"/>
                  </w:rPr>
                </w:pPr>
                <w:sdt>
                  <w:sdtPr>
                    <w:rPr>
                      <w:rFonts w:hint="eastAsia"/>
                      <w:szCs w:val="21"/>
                    </w:rPr>
                    <w:alias w:val="水电成本"/>
                    <w:tag w:val="_GBC_0a44770212994f2d94a96b83c7851b0e"/>
                    <w:id w:val="172835414"/>
                    <w:lock w:val="sdtLocked"/>
                  </w:sdtPr>
                  <w:sdtContent>
                    <w:r w:rsidR="00727B8F">
                      <w:rPr>
                        <w:rFonts w:hint="eastAsia"/>
                        <w:szCs w:val="21"/>
                      </w:rPr>
                      <w:t>0.38</w:t>
                    </w:r>
                  </w:sdtContent>
                </w:sdt>
              </w:p>
            </w:tc>
            <w:tc>
              <w:tcPr>
                <w:tcW w:w="362" w:type="pct"/>
                <w:shd w:val="clear" w:color="auto" w:fill="auto"/>
                <w:noWrap/>
                <w:vAlign w:val="center"/>
                <w:hideMark/>
              </w:tcPr>
              <w:p w:rsidR="00727B8F" w:rsidRDefault="008A184A" w:rsidP="00727B8F">
                <w:pPr>
                  <w:adjustRightInd w:val="0"/>
                  <w:snapToGrid w:val="0"/>
                  <w:jc w:val="right"/>
                  <w:rPr>
                    <w:szCs w:val="21"/>
                  </w:rPr>
                </w:pPr>
                <w:sdt>
                  <w:sdtPr>
                    <w:rPr>
                      <w:rFonts w:hint="eastAsia"/>
                      <w:szCs w:val="21"/>
                    </w:rPr>
                    <w:alias w:val="水电占总成本比例"/>
                    <w:tag w:val="_GBC_c22871e81f5647478a6fb722f121ac1c"/>
                    <w:id w:val="172835415"/>
                    <w:lock w:val="sdtLocked"/>
                  </w:sdtPr>
                  <w:sdtContent>
                    <w:r w:rsidR="00727B8F">
                      <w:rPr>
                        <w:rFonts w:hint="eastAsia"/>
                        <w:szCs w:val="21"/>
                      </w:rPr>
                      <w:t>3.47</w:t>
                    </w:r>
                  </w:sdtContent>
                </w:sdt>
              </w:p>
            </w:tc>
            <w:tc>
              <w:tcPr>
                <w:tcW w:w="373" w:type="pct"/>
                <w:shd w:val="clear" w:color="auto" w:fill="auto"/>
                <w:noWrap/>
                <w:vAlign w:val="center"/>
                <w:hideMark/>
              </w:tcPr>
              <w:p w:rsidR="00727B8F" w:rsidRDefault="008A184A" w:rsidP="00727B8F">
                <w:pPr>
                  <w:adjustRightInd w:val="0"/>
                  <w:snapToGrid w:val="0"/>
                  <w:jc w:val="right"/>
                  <w:rPr>
                    <w:szCs w:val="21"/>
                  </w:rPr>
                </w:pPr>
                <w:sdt>
                  <w:sdtPr>
                    <w:rPr>
                      <w:rFonts w:hint="eastAsia"/>
                      <w:szCs w:val="21"/>
                    </w:rPr>
                    <w:alias w:val="水电本期金额较上年同期变动比例"/>
                    <w:tag w:val="_GBC_55ca1711c2e9469ba11505f7e979e657"/>
                    <w:id w:val="172835416"/>
                    <w:lock w:val="sdtLocked"/>
                  </w:sdtPr>
                  <w:sdtContent>
                    <w:r w:rsidR="00727B8F">
                      <w:rPr>
                        <w:rFonts w:hint="eastAsia"/>
                        <w:szCs w:val="21"/>
                      </w:rPr>
                      <w:t>7.89</w:t>
                    </w:r>
                  </w:sdtContent>
                </w:sdt>
              </w:p>
            </w:tc>
          </w:tr>
          <w:sdt>
            <w:sdtPr>
              <w:rPr>
                <w:rFonts w:hint="eastAsia"/>
                <w:szCs w:val="21"/>
              </w:rPr>
              <w:alias w:val="报告期内电量、收入及成本情况明细"/>
              <w:tag w:val="_TUP_d103ba1070c04715b9014839160c06b0"/>
              <w:id w:val="172835431"/>
              <w:lock w:val="sdtLocked"/>
            </w:sdtPr>
            <w:sdtEndPr>
              <w:rPr>
                <w:rFonts w:hint="default"/>
              </w:rPr>
            </w:sdtEndPr>
            <w:sdtContent>
              <w:tr w:rsidR="00727B8F" w:rsidTr="00EC4832">
                <w:trPr>
                  <w:trHeight w:val="268"/>
                </w:trPr>
                <w:sdt>
                  <w:sdtPr>
                    <w:rPr>
                      <w:rFonts w:hint="eastAsia"/>
                      <w:szCs w:val="21"/>
                    </w:rPr>
                    <w:alias w:val="报告期内电量、收入及成本情况明细_类型"/>
                    <w:tag w:val="_GBC_8bfe8264227f469484ccb30914f0223f"/>
                    <w:id w:val="172835417"/>
                    <w:lock w:val="sdtLocked"/>
                  </w:sdtPr>
                  <w:sdtContent>
                    <w:tc>
                      <w:tcPr>
                        <w:tcW w:w="389" w:type="pct"/>
                        <w:shd w:val="clear" w:color="auto" w:fill="auto"/>
                        <w:vAlign w:val="center"/>
                        <w:hideMark/>
                      </w:tcPr>
                      <w:p w:rsidR="00727B8F" w:rsidRDefault="00727B8F" w:rsidP="00EC4832">
                        <w:pPr>
                          <w:adjustRightInd w:val="0"/>
                          <w:snapToGrid w:val="0"/>
                          <w:rPr>
                            <w:szCs w:val="21"/>
                          </w:rPr>
                        </w:pPr>
                        <w:r>
                          <w:rPr>
                            <w:rFonts w:hint="eastAsia"/>
                            <w:szCs w:val="21"/>
                          </w:rPr>
                          <w:t>水电</w:t>
                        </w:r>
                      </w:p>
                    </w:tc>
                  </w:sdtContent>
                </w:sdt>
                <w:sdt>
                  <w:sdtPr>
                    <w:rPr>
                      <w:szCs w:val="21"/>
                    </w:rPr>
                    <w:alias w:val="报告期内电量、收入及成本情况明细_发电量"/>
                    <w:tag w:val="_GBC_f1b7e4d73c5f4f85ae6d56e37d9e69c5"/>
                    <w:id w:val="172835418"/>
                    <w:lock w:val="sdtLocked"/>
                  </w:sdtPr>
                  <w:sdtContent>
                    <w:tc>
                      <w:tcPr>
                        <w:tcW w:w="400" w:type="pct"/>
                        <w:shd w:val="clear" w:color="auto" w:fill="auto"/>
                        <w:noWrap/>
                        <w:vAlign w:val="center"/>
                        <w:hideMark/>
                      </w:tcPr>
                      <w:p w:rsidR="00727B8F" w:rsidRDefault="00727B8F" w:rsidP="00EC4832">
                        <w:pPr>
                          <w:adjustRightInd w:val="0"/>
                          <w:snapToGrid w:val="0"/>
                          <w:jc w:val="right"/>
                          <w:rPr>
                            <w:szCs w:val="21"/>
                          </w:rPr>
                        </w:pPr>
                      </w:p>
                    </w:tc>
                  </w:sdtContent>
                </w:sdt>
                <w:sdt>
                  <w:sdtPr>
                    <w:rPr>
                      <w:szCs w:val="21"/>
                    </w:rPr>
                    <w:alias w:val="报告期内电量、收入及成本情况明细_发电量同比"/>
                    <w:tag w:val="_GBC_537d27021aea48edb064254488adc0b4"/>
                    <w:id w:val="172835419"/>
                    <w:lock w:val="sdtLocked"/>
                  </w:sdtPr>
                  <w:sdtContent>
                    <w:tc>
                      <w:tcPr>
                        <w:tcW w:w="373" w:type="pct"/>
                        <w:shd w:val="clear" w:color="auto" w:fill="auto"/>
                        <w:noWrap/>
                        <w:vAlign w:val="center"/>
                        <w:hideMark/>
                      </w:tcPr>
                      <w:p w:rsidR="00727B8F" w:rsidRDefault="00727B8F" w:rsidP="00EC4832">
                        <w:pPr>
                          <w:adjustRightInd w:val="0"/>
                          <w:snapToGrid w:val="0"/>
                          <w:jc w:val="right"/>
                          <w:rPr>
                            <w:szCs w:val="21"/>
                          </w:rPr>
                        </w:pPr>
                      </w:p>
                    </w:tc>
                  </w:sdtContent>
                </w:sdt>
                <w:sdt>
                  <w:sdtPr>
                    <w:rPr>
                      <w:szCs w:val="21"/>
                    </w:rPr>
                    <w:alias w:val="报告期内电量、收入及成本情况明细_售电量"/>
                    <w:tag w:val="_GBC_f42a6a938e6e41599522c97c9ed56e96"/>
                    <w:id w:val="172835420"/>
                    <w:lock w:val="sdtLocked"/>
                  </w:sdtPr>
                  <w:sdtContent>
                    <w:tc>
                      <w:tcPr>
                        <w:tcW w:w="428" w:type="pct"/>
                        <w:shd w:val="clear" w:color="auto" w:fill="auto"/>
                        <w:noWrap/>
                        <w:vAlign w:val="center"/>
                        <w:hideMark/>
                      </w:tcPr>
                      <w:p w:rsidR="00727B8F" w:rsidRDefault="00727B8F" w:rsidP="00EC4832">
                        <w:pPr>
                          <w:adjustRightInd w:val="0"/>
                          <w:snapToGrid w:val="0"/>
                          <w:jc w:val="right"/>
                          <w:rPr>
                            <w:szCs w:val="21"/>
                          </w:rPr>
                        </w:pPr>
                      </w:p>
                    </w:tc>
                  </w:sdtContent>
                </w:sdt>
                <w:sdt>
                  <w:sdtPr>
                    <w:rPr>
                      <w:szCs w:val="21"/>
                    </w:rPr>
                    <w:alias w:val="报告期内电量、收入及成本情况明细_售电量同比"/>
                    <w:tag w:val="_GBC_fac4b5ad0ed0462da932bfb6cbf04b0e"/>
                    <w:id w:val="172835421"/>
                    <w:lock w:val="sdtLocked"/>
                  </w:sdtPr>
                  <w:sdtContent>
                    <w:tc>
                      <w:tcPr>
                        <w:tcW w:w="336" w:type="pct"/>
                        <w:shd w:val="clear" w:color="auto" w:fill="auto"/>
                        <w:noWrap/>
                        <w:vAlign w:val="center"/>
                        <w:hideMark/>
                      </w:tcPr>
                      <w:p w:rsidR="00727B8F" w:rsidRDefault="00727B8F" w:rsidP="00EC4832">
                        <w:pPr>
                          <w:adjustRightInd w:val="0"/>
                          <w:snapToGrid w:val="0"/>
                          <w:jc w:val="right"/>
                          <w:rPr>
                            <w:szCs w:val="21"/>
                          </w:rPr>
                        </w:pPr>
                      </w:p>
                    </w:tc>
                  </w:sdtContent>
                </w:sdt>
                <w:sdt>
                  <w:sdtPr>
                    <w:rPr>
                      <w:szCs w:val="21"/>
                    </w:rPr>
                    <w:alias w:val="报告期内电量、收入及成本情况明细_收入"/>
                    <w:tag w:val="_GBC_8563be27035c459bb540af4b487d9bb2"/>
                    <w:id w:val="172835422"/>
                    <w:lock w:val="sdtLocked"/>
                  </w:sdtPr>
                  <w:sdtContent>
                    <w:tc>
                      <w:tcPr>
                        <w:tcW w:w="344" w:type="pct"/>
                        <w:shd w:val="clear" w:color="auto" w:fill="auto"/>
                        <w:noWrap/>
                        <w:vAlign w:val="center"/>
                        <w:hideMark/>
                      </w:tcPr>
                      <w:p w:rsidR="00727B8F" w:rsidRDefault="00727B8F" w:rsidP="00EC4832">
                        <w:pPr>
                          <w:adjustRightInd w:val="0"/>
                          <w:snapToGrid w:val="0"/>
                          <w:jc w:val="right"/>
                          <w:rPr>
                            <w:szCs w:val="21"/>
                          </w:rPr>
                        </w:pPr>
                      </w:p>
                    </w:tc>
                  </w:sdtContent>
                </w:sdt>
                <w:sdt>
                  <w:sdtPr>
                    <w:rPr>
                      <w:szCs w:val="21"/>
                    </w:rPr>
                    <w:alias w:val="报告期内电量、收入及成本情况明细_收入"/>
                    <w:tag w:val="_GBC_6c97e8edb7c54dac81d410d3e28f5de2"/>
                    <w:id w:val="172835423"/>
                    <w:lock w:val="sdtLocked"/>
                  </w:sdtPr>
                  <w:sdtContent>
                    <w:tc>
                      <w:tcPr>
                        <w:tcW w:w="375" w:type="pct"/>
                        <w:shd w:val="clear" w:color="auto" w:fill="auto"/>
                        <w:noWrap/>
                        <w:vAlign w:val="center"/>
                        <w:hideMark/>
                      </w:tcPr>
                      <w:p w:rsidR="00727B8F" w:rsidRDefault="00727B8F" w:rsidP="00EC4832">
                        <w:pPr>
                          <w:adjustRightInd w:val="0"/>
                          <w:snapToGrid w:val="0"/>
                          <w:jc w:val="right"/>
                          <w:rPr>
                            <w:szCs w:val="21"/>
                          </w:rPr>
                        </w:pPr>
                      </w:p>
                    </w:tc>
                  </w:sdtContent>
                </w:sdt>
                <w:sdt>
                  <w:sdtPr>
                    <w:rPr>
                      <w:szCs w:val="21"/>
                    </w:rPr>
                    <w:alias w:val="报告期内电量、收入及成本情况明细_收入变动比例"/>
                    <w:tag w:val="_GBC_7e0c2cab79c94a69a87aff835ff3db6f"/>
                    <w:id w:val="172835424"/>
                    <w:lock w:val="sdtLocked"/>
                  </w:sdtPr>
                  <w:sdtContent>
                    <w:tc>
                      <w:tcPr>
                        <w:tcW w:w="396" w:type="pct"/>
                        <w:shd w:val="clear" w:color="auto" w:fill="auto"/>
                        <w:noWrap/>
                        <w:vAlign w:val="center"/>
                        <w:hideMark/>
                      </w:tcPr>
                      <w:p w:rsidR="00727B8F" w:rsidRDefault="00727B8F" w:rsidP="00EC4832">
                        <w:pPr>
                          <w:adjustRightInd w:val="0"/>
                          <w:snapToGrid w:val="0"/>
                          <w:jc w:val="right"/>
                          <w:rPr>
                            <w:szCs w:val="21"/>
                          </w:rPr>
                        </w:pPr>
                      </w:p>
                    </w:tc>
                  </w:sdtContent>
                </w:sdt>
                <w:sdt>
                  <w:sdtPr>
                    <w:rPr>
                      <w:szCs w:val="21"/>
                    </w:rPr>
                    <w:alias w:val="报告期内电量、收入及成本情况明细_成本构成项目"/>
                    <w:tag w:val="_GBC_bc2d15793f7d41bb839cc9e1165bb0b9"/>
                    <w:id w:val="172835425"/>
                    <w:lock w:val="sdtLocked"/>
                  </w:sdtPr>
                  <w:sdtContent>
                    <w:tc>
                      <w:tcPr>
                        <w:tcW w:w="350" w:type="pct"/>
                        <w:shd w:val="clear" w:color="auto" w:fill="auto"/>
                        <w:noWrap/>
                        <w:vAlign w:val="center"/>
                        <w:hideMark/>
                      </w:tcPr>
                      <w:p w:rsidR="00727B8F" w:rsidRDefault="00727B8F" w:rsidP="00EC4832">
                        <w:pPr>
                          <w:adjustRightInd w:val="0"/>
                          <w:snapToGrid w:val="0"/>
                          <w:rPr>
                            <w:szCs w:val="21"/>
                          </w:rPr>
                        </w:pPr>
                        <w:r>
                          <w:rPr>
                            <w:szCs w:val="21"/>
                          </w:rPr>
                          <w:t>折旧费</w:t>
                        </w:r>
                      </w:p>
                    </w:tc>
                  </w:sdtContent>
                </w:sdt>
                <w:sdt>
                  <w:sdtPr>
                    <w:rPr>
                      <w:color w:val="000000" w:themeColor="text1"/>
                      <w:szCs w:val="21"/>
                    </w:rPr>
                    <w:alias w:val="报告期内电量、收入及成本情况明细_成本"/>
                    <w:tag w:val="_GBC_4a84f789f36d4b7981e551584f284962"/>
                    <w:id w:val="172835426"/>
                    <w:lock w:val="sdtLocked"/>
                  </w:sdtPr>
                  <w:sdtContent>
                    <w:tc>
                      <w:tcPr>
                        <w:tcW w:w="250" w:type="pct"/>
                        <w:shd w:val="clear" w:color="auto" w:fill="auto"/>
                        <w:noWrap/>
                        <w:vAlign w:val="center"/>
                        <w:hideMark/>
                      </w:tcPr>
                      <w:p w:rsidR="00727B8F" w:rsidRPr="00727B8F" w:rsidRDefault="00727B8F" w:rsidP="00EC4832">
                        <w:pPr>
                          <w:adjustRightInd w:val="0"/>
                          <w:snapToGrid w:val="0"/>
                          <w:jc w:val="right"/>
                          <w:rPr>
                            <w:color w:val="000000" w:themeColor="text1"/>
                            <w:szCs w:val="21"/>
                          </w:rPr>
                        </w:pPr>
                        <w:r w:rsidRPr="00727B8F">
                          <w:rPr>
                            <w:color w:val="000000" w:themeColor="text1"/>
                            <w:szCs w:val="21"/>
                          </w:rPr>
                          <w:t>1.31</w:t>
                        </w:r>
                      </w:p>
                    </w:tc>
                  </w:sdtContent>
                </w:sdt>
                <w:sdt>
                  <w:sdtPr>
                    <w:rPr>
                      <w:color w:val="000000" w:themeColor="text1"/>
                      <w:szCs w:val="21"/>
                    </w:rPr>
                    <w:alias w:val="报告期内电量、收入及成本情况明细_占总成本比例"/>
                    <w:tag w:val="_GBC_fcfd0749481f404bb6d75d25e74c5f54"/>
                    <w:id w:val="172835427"/>
                    <w:lock w:val="sdtLocked"/>
                  </w:sdtPr>
                  <w:sdtContent>
                    <w:tc>
                      <w:tcPr>
                        <w:tcW w:w="350" w:type="pct"/>
                        <w:shd w:val="clear" w:color="auto" w:fill="auto"/>
                        <w:noWrap/>
                        <w:vAlign w:val="center"/>
                        <w:hideMark/>
                      </w:tcPr>
                      <w:p w:rsidR="00727B8F" w:rsidRPr="00727B8F" w:rsidRDefault="00727B8F" w:rsidP="00727B8F">
                        <w:pPr>
                          <w:adjustRightInd w:val="0"/>
                          <w:snapToGrid w:val="0"/>
                          <w:jc w:val="right"/>
                          <w:rPr>
                            <w:color w:val="000000" w:themeColor="text1"/>
                            <w:szCs w:val="21"/>
                          </w:rPr>
                        </w:pPr>
                        <w:r w:rsidRPr="00727B8F">
                          <w:rPr>
                            <w:color w:val="000000" w:themeColor="text1"/>
                            <w:szCs w:val="21"/>
                          </w:rPr>
                          <w:t>10.08</w:t>
                        </w:r>
                      </w:p>
                    </w:tc>
                  </w:sdtContent>
                </w:sdt>
                <w:sdt>
                  <w:sdtPr>
                    <w:rPr>
                      <w:szCs w:val="21"/>
                    </w:rPr>
                    <w:alias w:val="报告期内电量、收入及成本情况明细_成本"/>
                    <w:tag w:val="_GBC_8bcedef3fe3140a19edcdd5ca7cb385a"/>
                    <w:id w:val="172835428"/>
                    <w:lock w:val="sdtLocked"/>
                  </w:sdtPr>
                  <w:sdtContent>
                    <w:tc>
                      <w:tcPr>
                        <w:tcW w:w="274" w:type="pct"/>
                        <w:shd w:val="clear" w:color="auto" w:fill="auto"/>
                        <w:noWrap/>
                        <w:vAlign w:val="center"/>
                        <w:hideMark/>
                      </w:tcPr>
                      <w:p w:rsidR="00727B8F" w:rsidRDefault="00727B8F" w:rsidP="00EC4832">
                        <w:pPr>
                          <w:adjustRightInd w:val="0"/>
                          <w:snapToGrid w:val="0"/>
                          <w:jc w:val="right"/>
                          <w:rPr>
                            <w:szCs w:val="21"/>
                          </w:rPr>
                        </w:pPr>
                        <w:r>
                          <w:rPr>
                            <w:szCs w:val="21"/>
                          </w:rPr>
                          <w:t>0.96</w:t>
                        </w:r>
                      </w:p>
                    </w:tc>
                  </w:sdtContent>
                </w:sdt>
                <w:sdt>
                  <w:sdtPr>
                    <w:rPr>
                      <w:szCs w:val="21"/>
                    </w:rPr>
                    <w:alias w:val="报告期内电量、收入及成本情况明细_占总成本比例"/>
                    <w:tag w:val="_GBC_cbead44b21114ee1ad4fd5c7199aa942"/>
                    <w:id w:val="172835429"/>
                    <w:lock w:val="sdtLocked"/>
                  </w:sdtPr>
                  <w:sdtContent>
                    <w:tc>
                      <w:tcPr>
                        <w:tcW w:w="362" w:type="pct"/>
                        <w:shd w:val="clear" w:color="auto" w:fill="auto"/>
                        <w:noWrap/>
                        <w:vAlign w:val="center"/>
                        <w:hideMark/>
                      </w:tcPr>
                      <w:p w:rsidR="00727B8F" w:rsidRDefault="00727B8F" w:rsidP="00727B8F">
                        <w:pPr>
                          <w:adjustRightInd w:val="0"/>
                          <w:snapToGrid w:val="0"/>
                          <w:jc w:val="right"/>
                          <w:rPr>
                            <w:szCs w:val="21"/>
                          </w:rPr>
                        </w:pPr>
                        <w:r>
                          <w:rPr>
                            <w:szCs w:val="21"/>
                          </w:rPr>
                          <w:t>8.77</w:t>
                        </w:r>
                      </w:p>
                    </w:tc>
                  </w:sdtContent>
                </w:sdt>
                <w:sdt>
                  <w:sdtPr>
                    <w:rPr>
                      <w:szCs w:val="21"/>
                    </w:rPr>
                    <w:alias w:val="报告期内电量、收入及成本情况明细_本期金额较上年同期变动比例"/>
                    <w:tag w:val="_GBC_484230ec0b9f4f46acdbb037480150aa"/>
                    <w:id w:val="172835430"/>
                    <w:lock w:val="sdtLocked"/>
                  </w:sdtPr>
                  <w:sdtContent>
                    <w:tc>
                      <w:tcPr>
                        <w:tcW w:w="373" w:type="pct"/>
                        <w:shd w:val="clear" w:color="auto" w:fill="auto"/>
                        <w:noWrap/>
                        <w:vAlign w:val="center"/>
                        <w:hideMark/>
                      </w:tcPr>
                      <w:p w:rsidR="00727B8F" w:rsidRDefault="00727B8F" w:rsidP="00727B8F">
                        <w:pPr>
                          <w:adjustRightInd w:val="0"/>
                          <w:snapToGrid w:val="0"/>
                          <w:jc w:val="right"/>
                          <w:rPr>
                            <w:szCs w:val="21"/>
                          </w:rPr>
                        </w:pPr>
                        <w:r>
                          <w:rPr>
                            <w:szCs w:val="21"/>
                          </w:rPr>
                          <w:t>36.46</w:t>
                        </w:r>
                      </w:p>
                    </w:tc>
                  </w:sdtContent>
                </w:sdt>
              </w:tr>
            </w:sdtContent>
          </w:sdt>
          <w:sdt>
            <w:sdtPr>
              <w:rPr>
                <w:rFonts w:hint="eastAsia"/>
                <w:szCs w:val="21"/>
              </w:rPr>
              <w:alias w:val="报告期内电量、收入及成本情况明细"/>
              <w:tag w:val="_TUP_d103ba1070c04715b9014839160c06b0"/>
              <w:id w:val="172835446"/>
              <w:lock w:val="sdtLocked"/>
            </w:sdtPr>
            <w:sdtEndPr>
              <w:rPr>
                <w:rFonts w:hint="default"/>
              </w:rPr>
            </w:sdtEndPr>
            <w:sdtContent>
              <w:tr w:rsidR="00727B8F" w:rsidTr="00EC4832">
                <w:trPr>
                  <w:trHeight w:val="268"/>
                </w:trPr>
                <w:sdt>
                  <w:sdtPr>
                    <w:rPr>
                      <w:rFonts w:hint="eastAsia"/>
                      <w:szCs w:val="21"/>
                    </w:rPr>
                    <w:alias w:val="报告期内电量、收入及成本情况明细_类型"/>
                    <w:tag w:val="_GBC_8bfe8264227f469484ccb30914f0223f"/>
                    <w:id w:val="172835432"/>
                    <w:lock w:val="sdtLocked"/>
                  </w:sdtPr>
                  <w:sdtContent>
                    <w:tc>
                      <w:tcPr>
                        <w:tcW w:w="389" w:type="pct"/>
                        <w:shd w:val="clear" w:color="auto" w:fill="auto"/>
                        <w:vAlign w:val="center"/>
                        <w:hideMark/>
                      </w:tcPr>
                      <w:p w:rsidR="00727B8F" w:rsidRDefault="00727B8F" w:rsidP="00EC4832">
                        <w:pPr>
                          <w:adjustRightInd w:val="0"/>
                          <w:snapToGrid w:val="0"/>
                          <w:rPr>
                            <w:szCs w:val="21"/>
                          </w:rPr>
                        </w:pPr>
                        <w:r>
                          <w:rPr>
                            <w:rFonts w:hint="eastAsia"/>
                            <w:szCs w:val="21"/>
                          </w:rPr>
                          <w:t>水电</w:t>
                        </w:r>
                      </w:p>
                    </w:tc>
                  </w:sdtContent>
                </w:sdt>
                <w:sdt>
                  <w:sdtPr>
                    <w:rPr>
                      <w:szCs w:val="21"/>
                    </w:rPr>
                    <w:alias w:val="报告期内电量、收入及成本情况明细_发电量"/>
                    <w:tag w:val="_GBC_f1b7e4d73c5f4f85ae6d56e37d9e69c5"/>
                    <w:id w:val="172835433"/>
                    <w:lock w:val="sdtLocked"/>
                  </w:sdtPr>
                  <w:sdtContent>
                    <w:tc>
                      <w:tcPr>
                        <w:tcW w:w="400" w:type="pct"/>
                        <w:shd w:val="clear" w:color="auto" w:fill="auto"/>
                        <w:noWrap/>
                        <w:vAlign w:val="center"/>
                        <w:hideMark/>
                      </w:tcPr>
                      <w:p w:rsidR="00727B8F" w:rsidRDefault="00727B8F" w:rsidP="00EC4832">
                        <w:pPr>
                          <w:adjustRightInd w:val="0"/>
                          <w:snapToGrid w:val="0"/>
                          <w:jc w:val="right"/>
                          <w:rPr>
                            <w:szCs w:val="21"/>
                          </w:rPr>
                        </w:pPr>
                      </w:p>
                    </w:tc>
                  </w:sdtContent>
                </w:sdt>
                <w:sdt>
                  <w:sdtPr>
                    <w:rPr>
                      <w:szCs w:val="21"/>
                    </w:rPr>
                    <w:alias w:val="报告期内电量、收入及成本情况明细_发电量同比"/>
                    <w:tag w:val="_GBC_537d27021aea48edb064254488adc0b4"/>
                    <w:id w:val="172835434"/>
                    <w:lock w:val="sdtLocked"/>
                  </w:sdtPr>
                  <w:sdtContent>
                    <w:tc>
                      <w:tcPr>
                        <w:tcW w:w="373" w:type="pct"/>
                        <w:shd w:val="clear" w:color="auto" w:fill="auto"/>
                        <w:noWrap/>
                        <w:vAlign w:val="center"/>
                        <w:hideMark/>
                      </w:tcPr>
                      <w:p w:rsidR="00727B8F" w:rsidRDefault="00727B8F" w:rsidP="00EC4832">
                        <w:pPr>
                          <w:adjustRightInd w:val="0"/>
                          <w:snapToGrid w:val="0"/>
                          <w:jc w:val="right"/>
                          <w:rPr>
                            <w:szCs w:val="21"/>
                          </w:rPr>
                        </w:pPr>
                      </w:p>
                    </w:tc>
                  </w:sdtContent>
                </w:sdt>
                <w:sdt>
                  <w:sdtPr>
                    <w:rPr>
                      <w:szCs w:val="21"/>
                    </w:rPr>
                    <w:alias w:val="报告期内电量、收入及成本情况明细_售电量"/>
                    <w:tag w:val="_GBC_f42a6a938e6e41599522c97c9ed56e96"/>
                    <w:id w:val="172835435"/>
                    <w:lock w:val="sdtLocked"/>
                  </w:sdtPr>
                  <w:sdtContent>
                    <w:tc>
                      <w:tcPr>
                        <w:tcW w:w="428" w:type="pct"/>
                        <w:shd w:val="clear" w:color="auto" w:fill="auto"/>
                        <w:noWrap/>
                        <w:vAlign w:val="center"/>
                        <w:hideMark/>
                      </w:tcPr>
                      <w:p w:rsidR="00727B8F" w:rsidRDefault="00727B8F" w:rsidP="00EC4832">
                        <w:pPr>
                          <w:adjustRightInd w:val="0"/>
                          <w:snapToGrid w:val="0"/>
                          <w:jc w:val="right"/>
                          <w:rPr>
                            <w:szCs w:val="21"/>
                          </w:rPr>
                        </w:pPr>
                      </w:p>
                    </w:tc>
                  </w:sdtContent>
                </w:sdt>
                <w:sdt>
                  <w:sdtPr>
                    <w:rPr>
                      <w:szCs w:val="21"/>
                    </w:rPr>
                    <w:alias w:val="报告期内电量、收入及成本情况明细_售电量同比"/>
                    <w:tag w:val="_GBC_fac4b5ad0ed0462da932bfb6cbf04b0e"/>
                    <w:id w:val="172835436"/>
                    <w:lock w:val="sdtLocked"/>
                  </w:sdtPr>
                  <w:sdtContent>
                    <w:tc>
                      <w:tcPr>
                        <w:tcW w:w="336" w:type="pct"/>
                        <w:shd w:val="clear" w:color="auto" w:fill="auto"/>
                        <w:noWrap/>
                        <w:vAlign w:val="center"/>
                        <w:hideMark/>
                      </w:tcPr>
                      <w:p w:rsidR="00727B8F" w:rsidRDefault="00727B8F" w:rsidP="00EC4832">
                        <w:pPr>
                          <w:adjustRightInd w:val="0"/>
                          <w:snapToGrid w:val="0"/>
                          <w:jc w:val="right"/>
                          <w:rPr>
                            <w:szCs w:val="21"/>
                          </w:rPr>
                        </w:pPr>
                      </w:p>
                    </w:tc>
                  </w:sdtContent>
                </w:sdt>
                <w:sdt>
                  <w:sdtPr>
                    <w:rPr>
                      <w:szCs w:val="21"/>
                    </w:rPr>
                    <w:alias w:val="报告期内电量、收入及成本情况明细_收入"/>
                    <w:tag w:val="_GBC_8563be27035c459bb540af4b487d9bb2"/>
                    <w:id w:val="172835437"/>
                    <w:lock w:val="sdtLocked"/>
                  </w:sdtPr>
                  <w:sdtContent>
                    <w:tc>
                      <w:tcPr>
                        <w:tcW w:w="344" w:type="pct"/>
                        <w:shd w:val="clear" w:color="auto" w:fill="auto"/>
                        <w:noWrap/>
                        <w:vAlign w:val="center"/>
                        <w:hideMark/>
                      </w:tcPr>
                      <w:p w:rsidR="00727B8F" w:rsidRDefault="00727B8F" w:rsidP="00EC4832">
                        <w:pPr>
                          <w:adjustRightInd w:val="0"/>
                          <w:snapToGrid w:val="0"/>
                          <w:jc w:val="right"/>
                          <w:rPr>
                            <w:szCs w:val="21"/>
                          </w:rPr>
                        </w:pPr>
                      </w:p>
                    </w:tc>
                  </w:sdtContent>
                </w:sdt>
                <w:sdt>
                  <w:sdtPr>
                    <w:rPr>
                      <w:szCs w:val="21"/>
                    </w:rPr>
                    <w:alias w:val="报告期内电量、收入及成本情况明细_收入"/>
                    <w:tag w:val="_GBC_6c97e8edb7c54dac81d410d3e28f5de2"/>
                    <w:id w:val="172835438"/>
                    <w:lock w:val="sdtLocked"/>
                  </w:sdtPr>
                  <w:sdtContent>
                    <w:tc>
                      <w:tcPr>
                        <w:tcW w:w="375" w:type="pct"/>
                        <w:shd w:val="clear" w:color="auto" w:fill="auto"/>
                        <w:noWrap/>
                        <w:vAlign w:val="center"/>
                        <w:hideMark/>
                      </w:tcPr>
                      <w:p w:rsidR="00727B8F" w:rsidRDefault="00727B8F" w:rsidP="00EC4832">
                        <w:pPr>
                          <w:adjustRightInd w:val="0"/>
                          <w:snapToGrid w:val="0"/>
                          <w:jc w:val="right"/>
                          <w:rPr>
                            <w:szCs w:val="21"/>
                          </w:rPr>
                        </w:pPr>
                      </w:p>
                    </w:tc>
                  </w:sdtContent>
                </w:sdt>
                <w:sdt>
                  <w:sdtPr>
                    <w:rPr>
                      <w:szCs w:val="21"/>
                    </w:rPr>
                    <w:alias w:val="报告期内电量、收入及成本情况明细_收入变动比例"/>
                    <w:tag w:val="_GBC_7e0c2cab79c94a69a87aff835ff3db6f"/>
                    <w:id w:val="172835439"/>
                    <w:lock w:val="sdtLocked"/>
                  </w:sdtPr>
                  <w:sdtContent>
                    <w:tc>
                      <w:tcPr>
                        <w:tcW w:w="396" w:type="pct"/>
                        <w:shd w:val="clear" w:color="auto" w:fill="auto"/>
                        <w:noWrap/>
                        <w:vAlign w:val="center"/>
                        <w:hideMark/>
                      </w:tcPr>
                      <w:p w:rsidR="00727B8F" w:rsidRDefault="00727B8F" w:rsidP="00EC4832">
                        <w:pPr>
                          <w:adjustRightInd w:val="0"/>
                          <w:snapToGrid w:val="0"/>
                          <w:jc w:val="right"/>
                          <w:rPr>
                            <w:szCs w:val="21"/>
                          </w:rPr>
                        </w:pPr>
                      </w:p>
                    </w:tc>
                  </w:sdtContent>
                </w:sdt>
                <w:sdt>
                  <w:sdtPr>
                    <w:rPr>
                      <w:szCs w:val="21"/>
                    </w:rPr>
                    <w:alias w:val="报告期内电量、收入及成本情况明细_成本构成项目"/>
                    <w:tag w:val="_GBC_bc2d15793f7d41bb839cc9e1165bb0b9"/>
                    <w:id w:val="172835440"/>
                    <w:lock w:val="sdtLocked"/>
                  </w:sdtPr>
                  <w:sdtContent>
                    <w:tc>
                      <w:tcPr>
                        <w:tcW w:w="350" w:type="pct"/>
                        <w:shd w:val="clear" w:color="auto" w:fill="auto"/>
                        <w:noWrap/>
                        <w:vAlign w:val="center"/>
                        <w:hideMark/>
                      </w:tcPr>
                      <w:p w:rsidR="00727B8F" w:rsidRDefault="00727B8F" w:rsidP="00EC4832">
                        <w:pPr>
                          <w:adjustRightInd w:val="0"/>
                          <w:snapToGrid w:val="0"/>
                          <w:rPr>
                            <w:szCs w:val="21"/>
                          </w:rPr>
                        </w:pPr>
                        <w:r>
                          <w:rPr>
                            <w:szCs w:val="21"/>
                          </w:rPr>
                          <w:t>维修费</w:t>
                        </w:r>
                      </w:p>
                    </w:tc>
                  </w:sdtContent>
                </w:sdt>
                <w:sdt>
                  <w:sdtPr>
                    <w:rPr>
                      <w:color w:val="000000" w:themeColor="text1"/>
                      <w:szCs w:val="21"/>
                    </w:rPr>
                    <w:alias w:val="报告期内电量、收入及成本情况明细_成本"/>
                    <w:tag w:val="_GBC_4a84f789f36d4b7981e551584f284962"/>
                    <w:id w:val="172835441"/>
                    <w:lock w:val="sdtLocked"/>
                  </w:sdtPr>
                  <w:sdtContent>
                    <w:tc>
                      <w:tcPr>
                        <w:tcW w:w="250" w:type="pct"/>
                        <w:shd w:val="clear" w:color="auto" w:fill="auto"/>
                        <w:noWrap/>
                        <w:vAlign w:val="center"/>
                        <w:hideMark/>
                      </w:tcPr>
                      <w:p w:rsidR="00727B8F" w:rsidRPr="00727B8F" w:rsidRDefault="00727B8F" w:rsidP="00EC4832">
                        <w:pPr>
                          <w:adjustRightInd w:val="0"/>
                          <w:snapToGrid w:val="0"/>
                          <w:jc w:val="right"/>
                          <w:rPr>
                            <w:color w:val="000000" w:themeColor="text1"/>
                            <w:szCs w:val="21"/>
                          </w:rPr>
                        </w:pPr>
                        <w:r w:rsidRPr="00727B8F">
                          <w:rPr>
                            <w:color w:val="000000" w:themeColor="text1"/>
                            <w:szCs w:val="21"/>
                          </w:rPr>
                          <w:t>0.2</w:t>
                        </w:r>
                      </w:p>
                    </w:tc>
                  </w:sdtContent>
                </w:sdt>
                <w:sdt>
                  <w:sdtPr>
                    <w:rPr>
                      <w:color w:val="000000" w:themeColor="text1"/>
                      <w:szCs w:val="21"/>
                    </w:rPr>
                    <w:alias w:val="报告期内电量、收入及成本情况明细_占总成本比例"/>
                    <w:tag w:val="_GBC_fcfd0749481f404bb6d75d25e74c5f54"/>
                    <w:id w:val="172835442"/>
                    <w:lock w:val="sdtLocked"/>
                  </w:sdtPr>
                  <w:sdtContent>
                    <w:tc>
                      <w:tcPr>
                        <w:tcW w:w="350" w:type="pct"/>
                        <w:shd w:val="clear" w:color="auto" w:fill="auto"/>
                        <w:noWrap/>
                        <w:vAlign w:val="center"/>
                        <w:hideMark/>
                      </w:tcPr>
                      <w:p w:rsidR="00727B8F" w:rsidRPr="00727B8F" w:rsidRDefault="00727B8F" w:rsidP="00727B8F">
                        <w:pPr>
                          <w:adjustRightInd w:val="0"/>
                          <w:snapToGrid w:val="0"/>
                          <w:jc w:val="right"/>
                          <w:rPr>
                            <w:color w:val="000000" w:themeColor="text1"/>
                            <w:szCs w:val="21"/>
                          </w:rPr>
                        </w:pPr>
                        <w:r w:rsidRPr="00727B8F">
                          <w:rPr>
                            <w:color w:val="000000" w:themeColor="text1"/>
                            <w:szCs w:val="21"/>
                          </w:rPr>
                          <w:t>1.54</w:t>
                        </w:r>
                      </w:p>
                    </w:tc>
                  </w:sdtContent>
                </w:sdt>
                <w:sdt>
                  <w:sdtPr>
                    <w:rPr>
                      <w:szCs w:val="21"/>
                    </w:rPr>
                    <w:alias w:val="报告期内电量、收入及成本情况明细_成本"/>
                    <w:tag w:val="_GBC_8bcedef3fe3140a19edcdd5ca7cb385a"/>
                    <w:id w:val="172835443"/>
                    <w:lock w:val="sdtLocked"/>
                  </w:sdtPr>
                  <w:sdtContent>
                    <w:tc>
                      <w:tcPr>
                        <w:tcW w:w="274" w:type="pct"/>
                        <w:shd w:val="clear" w:color="auto" w:fill="auto"/>
                        <w:noWrap/>
                        <w:vAlign w:val="center"/>
                        <w:hideMark/>
                      </w:tcPr>
                      <w:p w:rsidR="00727B8F" w:rsidRDefault="00727B8F" w:rsidP="00EC4832">
                        <w:pPr>
                          <w:adjustRightInd w:val="0"/>
                          <w:snapToGrid w:val="0"/>
                          <w:jc w:val="right"/>
                          <w:rPr>
                            <w:szCs w:val="21"/>
                          </w:rPr>
                        </w:pPr>
                        <w:r>
                          <w:rPr>
                            <w:szCs w:val="21"/>
                          </w:rPr>
                          <w:t>0.24</w:t>
                        </w:r>
                      </w:p>
                    </w:tc>
                  </w:sdtContent>
                </w:sdt>
                <w:sdt>
                  <w:sdtPr>
                    <w:rPr>
                      <w:szCs w:val="21"/>
                    </w:rPr>
                    <w:alias w:val="报告期内电量、收入及成本情况明细_占总成本比例"/>
                    <w:tag w:val="_GBC_cbead44b21114ee1ad4fd5c7199aa942"/>
                    <w:id w:val="172835444"/>
                    <w:lock w:val="sdtLocked"/>
                  </w:sdtPr>
                  <w:sdtContent>
                    <w:tc>
                      <w:tcPr>
                        <w:tcW w:w="362" w:type="pct"/>
                        <w:shd w:val="clear" w:color="auto" w:fill="auto"/>
                        <w:noWrap/>
                        <w:vAlign w:val="center"/>
                        <w:hideMark/>
                      </w:tcPr>
                      <w:p w:rsidR="00727B8F" w:rsidRDefault="00727B8F" w:rsidP="00727B8F">
                        <w:pPr>
                          <w:adjustRightInd w:val="0"/>
                          <w:snapToGrid w:val="0"/>
                          <w:jc w:val="right"/>
                          <w:rPr>
                            <w:szCs w:val="21"/>
                          </w:rPr>
                        </w:pPr>
                        <w:r>
                          <w:rPr>
                            <w:szCs w:val="21"/>
                          </w:rPr>
                          <w:t>2.19</w:t>
                        </w:r>
                      </w:p>
                    </w:tc>
                  </w:sdtContent>
                </w:sdt>
                <w:sdt>
                  <w:sdtPr>
                    <w:rPr>
                      <w:szCs w:val="21"/>
                    </w:rPr>
                    <w:alias w:val="报告期内电量、收入及成本情况明细_本期金额较上年同期变动比例"/>
                    <w:tag w:val="_GBC_484230ec0b9f4f46acdbb037480150aa"/>
                    <w:id w:val="172835445"/>
                    <w:lock w:val="sdtLocked"/>
                  </w:sdtPr>
                  <w:sdtContent>
                    <w:tc>
                      <w:tcPr>
                        <w:tcW w:w="373" w:type="pct"/>
                        <w:shd w:val="clear" w:color="auto" w:fill="auto"/>
                        <w:noWrap/>
                        <w:vAlign w:val="center"/>
                        <w:hideMark/>
                      </w:tcPr>
                      <w:p w:rsidR="00727B8F" w:rsidRDefault="00727B8F" w:rsidP="00727B8F">
                        <w:pPr>
                          <w:adjustRightInd w:val="0"/>
                          <w:snapToGrid w:val="0"/>
                          <w:jc w:val="right"/>
                          <w:rPr>
                            <w:szCs w:val="21"/>
                          </w:rPr>
                        </w:pPr>
                        <w:r>
                          <w:rPr>
                            <w:szCs w:val="21"/>
                          </w:rPr>
                          <w:t>-16.67</w:t>
                        </w:r>
                      </w:p>
                    </w:tc>
                  </w:sdtContent>
                </w:sdt>
              </w:tr>
            </w:sdtContent>
          </w:sdt>
          <w:sdt>
            <w:sdtPr>
              <w:rPr>
                <w:rFonts w:hint="eastAsia"/>
                <w:szCs w:val="21"/>
              </w:rPr>
              <w:alias w:val="报告期内电量、收入及成本情况明细"/>
              <w:tag w:val="_TUP_d103ba1070c04715b9014839160c06b0"/>
              <w:id w:val="172835461"/>
              <w:lock w:val="sdtLocked"/>
            </w:sdtPr>
            <w:sdtEndPr>
              <w:rPr>
                <w:rFonts w:hint="default"/>
              </w:rPr>
            </w:sdtEndPr>
            <w:sdtContent>
              <w:tr w:rsidR="00727B8F" w:rsidTr="00EC4832">
                <w:trPr>
                  <w:trHeight w:val="268"/>
                </w:trPr>
                <w:sdt>
                  <w:sdtPr>
                    <w:rPr>
                      <w:rFonts w:hint="eastAsia"/>
                      <w:szCs w:val="21"/>
                    </w:rPr>
                    <w:alias w:val="报告期内电量、收入及成本情况明细_类型"/>
                    <w:tag w:val="_GBC_8bfe8264227f469484ccb30914f0223f"/>
                    <w:id w:val="172835447"/>
                    <w:lock w:val="sdtLocked"/>
                  </w:sdtPr>
                  <w:sdtContent>
                    <w:tc>
                      <w:tcPr>
                        <w:tcW w:w="389" w:type="pct"/>
                        <w:shd w:val="clear" w:color="auto" w:fill="auto"/>
                        <w:vAlign w:val="center"/>
                        <w:hideMark/>
                      </w:tcPr>
                      <w:p w:rsidR="00727B8F" w:rsidRDefault="00727B8F" w:rsidP="00EC4832">
                        <w:pPr>
                          <w:adjustRightInd w:val="0"/>
                          <w:snapToGrid w:val="0"/>
                          <w:rPr>
                            <w:szCs w:val="21"/>
                          </w:rPr>
                        </w:pPr>
                        <w:r>
                          <w:rPr>
                            <w:rFonts w:hint="eastAsia"/>
                            <w:szCs w:val="21"/>
                          </w:rPr>
                          <w:t>水电</w:t>
                        </w:r>
                      </w:p>
                    </w:tc>
                  </w:sdtContent>
                </w:sdt>
                <w:sdt>
                  <w:sdtPr>
                    <w:rPr>
                      <w:szCs w:val="21"/>
                    </w:rPr>
                    <w:alias w:val="报告期内电量、收入及成本情况明细_发电量"/>
                    <w:tag w:val="_GBC_f1b7e4d73c5f4f85ae6d56e37d9e69c5"/>
                    <w:id w:val="172835448"/>
                    <w:lock w:val="sdtLocked"/>
                  </w:sdtPr>
                  <w:sdtContent>
                    <w:tc>
                      <w:tcPr>
                        <w:tcW w:w="400" w:type="pct"/>
                        <w:shd w:val="clear" w:color="auto" w:fill="auto"/>
                        <w:noWrap/>
                        <w:vAlign w:val="center"/>
                        <w:hideMark/>
                      </w:tcPr>
                      <w:p w:rsidR="00727B8F" w:rsidRDefault="00727B8F" w:rsidP="00EC4832">
                        <w:pPr>
                          <w:adjustRightInd w:val="0"/>
                          <w:snapToGrid w:val="0"/>
                          <w:jc w:val="right"/>
                          <w:rPr>
                            <w:szCs w:val="21"/>
                          </w:rPr>
                        </w:pPr>
                      </w:p>
                    </w:tc>
                  </w:sdtContent>
                </w:sdt>
                <w:sdt>
                  <w:sdtPr>
                    <w:rPr>
                      <w:szCs w:val="21"/>
                    </w:rPr>
                    <w:alias w:val="报告期内电量、收入及成本情况明细_发电量同比"/>
                    <w:tag w:val="_GBC_537d27021aea48edb064254488adc0b4"/>
                    <w:id w:val="172835449"/>
                    <w:lock w:val="sdtLocked"/>
                  </w:sdtPr>
                  <w:sdtContent>
                    <w:tc>
                      <w:tcPr>
                        <w:tcW w:w="373" w:type="pct"/>
                        <w:shd w:val="clear" w:color="auto" w:fill="auto"/>
                        <w:noWrap/>
                        <w:vAlign w:val="center"/>
                        <w:hideMark/>
                      </w:tcPr>
                      <w:p w:rsidR="00727B8F" w:rsidRDefault="00727B8F" w:rsidP="00EC4832">
                        <w:pPr>
                          <w:adjustRightInd w:val="0"/>
                          <w:snapToGrid w:val="0"/>
                          <w:jc w:val="right"/>
                          <w:rPr>
                            <w:szCs w:val="21"/>
                          </w:rPr>
                        </w:pPr>
                      </w:p>
                    </w:tc>
                  </w:sdtContent>
                </w:sdt>
                <w:sdt>
                  <w:sdtPr>
                    <w:rPr>
                      <w:szCs w:val="21"/>
                    </w:rPr>
                    <w:alias w:val="报告期内电量、收入及成本情况明细_售电量"/>
                    <w:tag w:val="_GBC_f42a6a938e6e41599522c97c9ed56e96"/>
                    <w:id w:val="172835450"/>
                    <w:lock w:val="sdtLocked"/>
                  </w:sdtPr>
                  <w:sdtContent>
                    <w:tc>
                      <w:tcPr>
                        <w:tcW w:w="428" w:type="pct"/>
                        <w:shd w:val="clear" w:color="auto" w:fill="auto"/>
                        <w:noWrap/>
                        <w:vAlign w:val="center"/>
                        <w:hideMark/>
                      </w:tcPr>
                      <w:p w:rsidR="00727B8F" w:rsidRDefault="00727B8F" w:rsidP="00EC4832">
                        <w:pPr>
                          <w:adjustRightInd w:val="0"/>
                          <w:snapToGrid w:val="0"/>
                          <w:jc w:val="right"/>
                          <w:rPr>
                            <w:szCs w:val="21"/>
                          </w:rPr>
                        </w:pPr>
                      </w:p>
                    </w:tc>
                  </w:sdtContent>
                </w:sdt>
                <w:sdt>
                  <w:sdtPr>
                    <w:rPr>
                      <w:szCs w:val="21"/>
                    </w:rPr>
                    <w:alias w:val="报告期内电量、收入及成本情况明细_售电量同比"/>
                    <w:tag w:val="_GBC_fac4b5ad0ed0462da932bfb6cbf04b0e"/>
                    <w:id w:val="172835451"/>
                    <w:lock w:val="sdtLocked"/>
                  </w:sdtPr>
                  <w:sdtContent>
                    <w:tc>
                      <w:tcPr>
                        <w:tcW w:w="336" w:type="pct"/>
                        <w:shd w:val="clear" w:color="auto" w:fill="auto"/>
                        <w:noWrap/>
                        <w:vAlign w:val="center"/>
                        <w:hideMark/>
                      </w:tcPr>
                      <w:p w:rsidR="00727B8F" w:rsidRDefault="00727B8F" w:rsidP="00EC4832">
                        <w:pPr>
                          <w:adjustRightInd w:val="0"/>
                          <w:snapToGrid w:val="0"/>
                          <w:jc w:val="right"/>
                          <w:rPr>
                            <w:szCs w:val="21"/>
                          </w:rPr>
                        </w:pPr>
                      </w:p>
                    </w:tc>
                  </w:sdtContent>
                </w:sdt>
                <w:sdt>
                  <w:sdtPr>
                    <w:rPr>
                      <w:szCs w:val="21"/>
                    </w:rPr>
                    <w:alias w:val="报告期内电量、收入及成本情况明细_收入"/>
                    <w:tag w:val="_GBC_8563be27035c459bb540af4b487d9bb2"/>
                    <w:id w:val="172835452"/>
                    <w:lock w:val="sdtLocked"/>
                    <w:showingPlcHdr/>
                  </w:sdtPr>
                  <w:sdtContent>
                    <w:tc>
                      <w:tcPr>
                        <w:tcW w:w="344" w:type="pct"/>
                        <w:shd w:val="clear" w:color="auto" w:fill="auto"/>
                        <w:noWrap/>
                        <w:vAlign w:val="center"/>
                        <w:hideMark/>
                      </w:tcPr>
                      <w:p w:rsidR="00727B8F" w:rsidRDefault="00727B8F" w:rsidP="00EC4832">
                        <w:pPr>
                          <w:adjustRightInd w:val="0"/>
                          <w:snapToGrid w:val="0"/>
                          <w:jc w:val="right"/>
                          <w:rPr>
                            <w:szCs w:val="21"/>
                          </w:rPr>
                        </w:pPr>
                        <w:r>
                          <w:rPr>
                            <w:szCs w:val="21"/>
                          </w:rPr>
                          <w:t xml:space="preserve">     </w:t>
                        </w:r>
                      </w:p>
                    </w:tc>
                  </w:sdtContent>
                </w:sdt>
                <w:sdt>
                  <w:sdtPr>
                    <w:rPr>
                      <w:szCs w:val="21"/>
                    </w:rPr>
                    <w:alias w:val="报告期内电量、收入及成本情况明细_收入"/>
                    <w:tag w:val="_GBC_6c97e8edb7c54dac81d410d3e28f5de2"/>
                    <w:id w:val="172835453"/>
                    <w:lock w:val="sdtLocked"/>
                  </w:sdtPr>
                  <w:sdtContent>
                    <w:tc>
                      <w:tcPr>
                        <w:tcW w:w="375" w:type="pct"/>
                        <w:shd w:val="clear" w:color="auto" w:fill="auto"/>
                        <w:noWrap/>
                        <w:vAlign w:val="center"/>
                        <w:hideMark/>
                      </w:tcPr>
                      <w:p w:rsidR="00727B8F" w:rsidRDefault="00727B8F" w:rsidP="00EC4832">
                        <w:pPr>
                          <w:adjustRightInd w:val="0"/>
                          <w:snapToGrid w:val="0"/>
                          <w:jc w:val="right"/>
                          <w:rPr>
                            <w:szCs w:val="21"/>
                          </w:rPr>
                        </w:pPr>
                      </w:p>
                    </w:tc>
                  </w:sdtContent>
                </w:sdt>
                <w:sdt>
                  <w:sdtPr>
                    <w:rPr>
                      <w:szCs w:val="21"/>
                    </w:rPr>
                    <w:alias w:val="报告期内电量、收入及成本情况明细_收入变动比例"/>
                    <w:tag w:val="_GBC_7e0c2cab79c94a69a87aff835ff3db6f"/>
                    <w:id w:val="172835454"/>
                    <w:lock w:val="sdtLocked"/>
                  </w:sdtPr>
                  <w:sdtContent>
                    <w:tc>
                      <w:tcPr>
                        <w:tcW w:w="396" w:type="pct"/>
                        <w:shd w:val="clear" w:color="auto" w:fill="auto"/>
                        <w:noWrap/>
                        <w:vAlign w:val="center"/>
                        <w:hideMark/>
                      </w:tcPr>
                      <w:p w:rsidR="00727B8F" w:rsidRDefault="00727B8F" w:rsidP="00EC4832">
                        <w:pPr>
                          <w:adjustRightInd w:val="0"/>
                          <w:snapToGrid w:val="0"/>
                          <w:jc w:val="right"/>
                          <w:rPr>
                            <w:szCs w:val="21"/>
                          </w:rPr>
                        </w:pPr>
                      </w:p>
                    </w:tc>
                  </w:sdtContent>
                </w:sdt>
                <w:sdt>
                  <w:sdtPr>
                    <w:rPr>
                      <w:szCs w:val="21"/>
                    </w:rPr>
                    <w:alias w:val="报告期内电量、收入及成本情况明细_成本构成项目"/>
                    <w:tag w:val="_GBC_bc2d15793f7d41bb839cc9e1165bb0b9"/>
                    <w:id w:val="172835455"/>
                    <w:lock w:val="sdtLocked"/>
                  </w:sdtPr>
                  <w:sdtContent>
                    <w:tc>
                      <w:tcPr>
                        <w:tcW w:w="350" w:type="pct"/>
                        <w:shd w:val="clear" w:color="auto" w:fill="auto"/>
                        <w:noWrap/>
                        <w:vAlign w:val="center"/>
                        <w:hideMark/>
                      </w:tcPr>
                      <w:p w:rsidR="00727B8F" w:rsidRDefault="00727B8F" w:rsidP="00EC4832">
                        <w:pPr>
                          <w:adjustRightInd w:val="0"/>
                          <w:snapToGrid w:val="0"/>
                          <w:rPr>
                            <w:szCs w:val="21"/>
                          </w:rPr>
                        </w:pPr>
                        <w:r>
                          <w:rPr>
                            <w:szCs w:val="21"/>
                          </w:rPr>
                          <w:t>其他</w:t>
                        </w:r>
                      </w:p>
                    </w:tc>
                  </w:sdtContent>
                </w:sdt>
                <w:sdt>
                  <w:sdtPr>
                    <w:rPr>
                      <w:color w:val="000000" w:themeColor="text1"/>
                      <w:szCs w:val="21"/>
                    </w:rPr>
                    <w:alias w:val="报告期内电量、收入及成本情况明细_成本"/>
                    <w:tag w:val="_GBC_4a84f789f36d4b7981e551584f284962"/>
                    <w:id w:val="172835456"/>
                    <w:lock w:val="sdtLocked"/>
                  </w:sdtPr>
                  <w:sdtContent>
                    <w:tc>
                      <w:tcPr>
                        <w:tcW w:w="250" w:type="pct"/>
                        <w:shd w:val="clear" w:color="auto" w:fill="auto"/>
                        <w:noWrap/>
                        <w:vAlign w:val="center"/>
                        <w:hideMark/>
                      </w:tcPr>
                      <w:p w:rsidR="00727B8F" w:rsidRPr="00727B8F" w:rsidRDefault="00727B8F" w:rsidP="00EC4832">
                        <w:pPr>
                          <w:adjustRightInd w:val="0"/>
                          <w:snapToGrid w:val="0"/>
                          <w:jc w:val="right"/>
                          <w:rPr>
                            <w:color w:val="000000" w:themeColor="text1"/>
                            <w:szCs w:val="21"/>
                          </w:rPr>
                        </w:pPr>
                        <w:r w:rsidRPr="00727B8F">
                          <w:rPr>
                            <w:color w:val="000000" w:themeColor="text1"/>
                            <w:szCs w:val="21"/>
                          </w:rPr>
                          <w:t>0.42</w:t>
                        </w:r>
                      </w:p>
                    </w:tc>
                  </w:sdtContent>
                </w:sdt>
                <w:sdt>
                  <w:sdtPr>
                    <w:rPr>
                      <w:color w:val="000000" w:themeColor="text1"/>
                      <w:szCs w:val="21"/>
                    </w:rPr>
                    <w:alias w:val="报告期内电量、收入及成本情况明细_占总成本比例"/>
                    <w:tag w:val="_GBC_fcfd0749481f404bb6d75d25e74c5f54"/>
                    <w:id w:val="172835457"/>
                    <w:lock w:val="sdtLocked"/>
                  </w:sdtPr>
                  <w:sdtContent>
                    <w:tc>
                      <w:tcPr>
                        <w:tcW w:w="350" w:type="pct"/>
                        <w:shd w:val="clear" w:color="auto" w:fill="auto"/>
                        <w:noWrap/>
                        <w:vAlign w:val="center"/>
                        <w:hideMark/>
                      </w:tcPr>
                      <w:p w:rsidR="00727B8F" w:rsidRPr="00727B8F" w:rsidRDefault="00727B8F" w:rsidP="00727B8F">
                        <w:pPr>
                          <w:adjustRightInd w:val="0"/>
                          <w:snapToGrid w:val="0"/>
                          <w:jc w:val="right"/>
                          <w:rPr>
                            <w:color w:val="000000" w:themeColor="text1"/>
                            <w:szCs w:val="21"/>
                          </w:rPr>
                        </w:pPr>
                        <w:r w:rsidRPr="00727B8F">
                          <w:rPr>
                            <w:color w:val="000000" w:themeColor="text1"/>
                            <w:szCs w:val="21"/>
                          </w:rPr>
                          <w:t>3.23</w:t>
                        </w:r>
                      </w:p>
                    </w:tc>
                  </w:sdtContent>
                </w:sdt>
                <w:sdt>
                  <w:sdtPr>
                    <w:rPr>
                      <w:szCs w:val="21"/>
                    </w:rPr>
                    <w:alias w:val="报告期内电量、收入及成本情况明细_成本"/>
                    <w:tag w:val="_GBC_8bcedef3fe3140a19edcdd5ca7cb385a"/>
                    <w:id w:val="172835458"/>
                    <w:lock w:val="sdtLocked"/>
                  </w:sdtPr>
                  <w:sdtContent>
                    <w:tc>
                      <w:tcPr>
                        <w:tcW w:w="274" w:type="pct"/>
                        <w:shd w:val="clear" w:color="auto" w:fill="auto"/>
                        <w:noWrap/>
                        <w:vAlign w:val="center"/>
                        <w:hideMark/>
                      </w:tcPr>
                      <w:p w:rsidR="00727B8F" w:rsidRDefault="00727B8F" w:rsidP="00EC4832">
                        <w:pPr>
                          <w:adjustRightInd w:val="0"/>
                          <w:snapToGrid w:val="0"/>
                          <w:jc w:val="right"/>
                          <w:rPr>
                            <w:szCs w:val="21"/>
                          </w:rPr>
                        </w:pPr>
                        <w:r>
                          <w:rPr>
                            <w:szCs w:val="21"/>
                          </w:rPr>
                          <w:t>0.23</w:t>
                        </w:r>
                      </w:p>
                    </w:tc>
                  </w:sdtContent>
                </w:sdt>
                <w:sdt>
                  <w:sdtPr>
                    <w:rPr>
                      <w:szCs w:val="21"/>
                    </w:rPr>
                    <w:alias w:val="报告期内电量、收入及成本情况明细_占总成本比例"/>
                    <w:tag w:val="_GBC_cbead44b21114ee1ad4fd5c7199aa942"/>
                    <w:id w:val="172835459"/>
                    <w:lock w:val="sdtLocked"/>
                  </w:sdtPr>
                  <w:sdtContent>
                    <w:tc>
                      <w:tcPr>
                        <w:tcW w:w="362" w:type="pct"/>
                        <w:shd w:val="clear" w:color="auto" w:fill="auto"/>
                        <w:noWrap/>
                        <w:vAlign w:val="center"/>
                        <w:hideMark/>
                      </w:tcPr>
                      <w:p w:rsidR="00727B8F" w:rsidRDefault="00727B8F" w:rsidP="00727B8F">
                        <w:pPr>
                          <w:adjustRightInd w:val="0"/>
                          <w:snapToGrid w:val="0"/>
                          <w:jc w:val="right"/>
                          <w:rPr>
                            <w:szCs w:val="21"/>
                          </w:rPr>
                        </w:pPr>
                        <w:r>
                          <w:rPr>
                            <w:szCs w:val="21"/>
                          </w:rPr>
                          <w:t>2.10</w:t>
                        </w:r>
                      </w:p>
                    </w:tc>
                  </w:sdtContent>
                </w:sdt>
                <w:sdt>
                  <w:sdtPr>
                    <w:rPr>
                      <w:szCs w:val="21"/>
                    </w:rPr>
                    <w:alias w:val="报告期内电量、收入及成本情况明细_本期金额较上年同期变动比例"/>
                    <w:tag w:val="_GBC_484230ec0b9f4f46acdbb037480150aa"/>
                    <w:id w:val="172835460"/>
                    <w:lock w:val="sdtLocked"/>
                  </w:sdtPr>
                  <w:sdtContent>
                    <w:tc>
                      <w:tcPr>
                        <w:tcW w:w="373" w:type="pct"/>
                        <w:shd w:val="clear" w:color="auto" w:fill="auto"/>
                        <w:noWrap/>
                        <w:vAlign w:val="center"/>
                        <w:hideMark/>
                      </w:tcPr>
                      <w:p w:rsidR="00727B8F" w:rsidRDefault="00727B8F" w:rsidP="00727B8F">
                        <w:pPr>
                          <w:adjustRightInd w:val="0"/>
                          <w:snapToGrid w:val="0"/>
                          <w:jc w:val="right"/>
                          <w:rPr>
                            <w:szCs w:val="21"/>
                          </w:rPr>
                        </w:pPr>
                        <w:r>
                          <w:rPr>
                            <w:szCs w:val="21"/>
                          </w:rPr>
                          <w:t>82.61</w:t>
                        </w:r>
                      </w:p>
                    </w:tc>
                  </w:sdtContent>
                </w:sdt>
              </w:tr>
            </w:sdtContent>
          </w:sdt>
          <w:tr w:rsidR="00727B8F" w:rsidTr="00EC4832">
            <w:tc>
              <w:tcPr>
                <w:tcW w:w="389" w:type="pct"/>
                <w:shd w:val="clear" w:color="auto" w:fill="auto"/>
                <w:vAlign w:val="center"/>
                <w:hideMark/>
              </w:tcPr>
              <w:p w:rsidR="00727B8F" w:rsidRDefault="00727B8F" w:rsidP="00EC4832">
                <w:pPr>
                  <w:adjustRightInd w:val="0"/>
                  <w:snapToGrid w:val="0"/>
                  <w:rPr>
                    <w:szCs w:val="21"/>
                  </w:rPr>
                </w:pPr>
                <w:r>
                  <w:rPr>
                    <w:rFonts w:hint="eastAsia"/>
                    <w:szCs w:val="21"/>
                  </w:rPr>
                  <w:t>外购电（如有）</w:t>
                </w:r>
              </w:p>
            </w:tc>
            <w:tc>
              <w:tcPr>
                <w:tcW w:w="400" w:type="pct"/>
                <w:shd w:val="clear" w:color="auto" w:fill="auto"/>
                <w:noWrap/>
                <w:vAlign w:val="center"/>
                <w:hideMark/>
              </w:tcPr>
              <w:p w:rsidR="00727B8F" w:rsidRDefault="00727B8F" w:rsidP="00EC4832">
                <w:pPr>
                  <w:adjustRightInd w:val="0"/>
                  <w:snapToGrid w:val="0"/>
                  <w:jc w:val="center"/>
                  <w:rPr>
                    <w:szCs w:val="21"/>
                  </w:rPr>
                </w:pPr>
                <w:r>
                  <w:rPr>
                    <w:rFonts w:hint="eastAsia"/>
                    <w:szCs w:val="21"/>
                  </w:rPr>
                  <w:t>—</w:t>
                </w:r>
              </w:p>
            </w:tc>
            <w:tc>
              <w:tcPr>
                <w:tcW w:w="373" w:type="pct"/>
                <w:shd w:val="clear" w:color="auto" w:fill="auto"/>
                <w:noWrap/>
                <w:vAlign w:val="center"/>
                <w:hideMark/>
              </w:tcPr>
              <w:p w:rsidR="00727B8F" w:rsidRDefault="00727B8F" w:rsidP="00EC4832">
                <w:pPr>
                  <w:adjustRightInd w:val="0"/>
                  <w:snapToGrid w:val="0"/>
                  <w:jc w:val="center"/>
                  <w:rPr>
                    <w:szCs w:val="21"/>
                  </w:rPr>
                </w:pPr>
                <w:r>
                  <w:rPr>
                    <w:rFonts w:hint="eastAsia"/>
                    <w:szCs w:val="21"/>
                  </w:rPr>
                  <w:t>—</w:t>
                </w:r>
              </w:p>
            </w:tc>
            <w:tc>
              <w:tcPr>
                <w:tcW w:w="428" w:type="pct"/>
                <w:shd w:val="clear" w:color="auto" w:fill="auto"/>
                <w:noWrap/>
                <w:vAlign w:val="center"/>
                <w:hideMark/>
              </w:tcPr>
              <w:p w:rsidR="00727B8F" w:rsidRDefault="00727B8F" w:rsidP="00EC4832">
                <w:pPr>
                  <w:adjustRightInd w:val="0"/>
                  <w:snapToGrid w:val="0"/>
                  <w:jc w:val="center"/>
                  <w:rPr>
                    <w:szCs w:val="21"/>
                  </w:rPr>
                </w:pPr>
                <w:r>
                  <w:rPr>
                    <w:rFonts w:hint="eastAsia"/>
                    <w:szCs w:val="21"/>
                  </w:rPr>
                  <w:t>—</w:t>
                </w:r>
              </w:p>
            </w:tc>
            <w:tc>
              <w:tcPr>
                <w:tcW w:w="336" w:type="pct"/>
                <w:shd w:val="clear" w:color="auto" w:fill="auto"/>
                <w:noWrap/>
                <w:vAlign w:val="center"/>
                <w:hideMark/>
              </w:tcPr>
              <w:p w:rsidR="00727B8F" w:rsidRDefault="00727B8F" w:rsidP="00EC4832">
                <w:pPr>
                  <w:adjustRightInd w:val="0"/>
                  <w:snapToGrid w:val="0"/>
                  <w:jc w:val="center"/>
                  <w:rPr>
                    <w:szCs w:val="21"/>
                  </w:rPr>
                </w:pPr>
                <w:r>
                  <w:rPr>
                    <w:rFonts w:hint="eastAsia"/>
                    <w:szCs w:val="21"/>
                  </w:rPr>
                  <w:t>—</w:t>
                </w:r>
              </w:p>
            </w:tc>
            <w:tc>
              <w:tcPr>
                <w:tcW w:w="344" w:type="pct"/>
                <w:shd w:val="clear" w:color="auto" w:fill="auto"/>
                <w:noWrap/>
                <w:vAlign w:val="center"/>
                <w:hideMark/>
              </w:tcPr>
              <w:p w:rsidR="00727B8F" w:rsidRDefault="008A184A" w:rsidP="00EC4832">
                <w:pPr>
                  <w:adjustRightInd w:val="0"/>
                  <w:snapToGrid w:val="0"/>
                  <w:jc w:val="right"/>
                  <w:rPr>
                    <w:szCs w:val="21"/>
                  </w:rPr>
                </w:pPr>
                <w:sdt>
                  <w:sdtPr>
                    <w:rPr>
                      <w:rFonts w:hint="eastAsia"/>
                      <w:szCs w:val="21"/>
                    </w:rPr>
                    <w:alias w:val="外购电收入"/>
                    <w:tag w:val="_GBC_750a15b2fdb044f788e4856c850e962c"/>
                    <w:id w:val="172835462"/>
                    <w:lock w:val="sdtLocked"/>
                  </w:sdtPr>
                  <w:sdtContent/>
                </w:sdt>
              </w:p>
            </w:tc>
            <w:tc>
              <w:tcPr>
                <w:tcW w:w="375" w:type="pct"/>
                <w:shd w:val="clear" w:color="auto" w:fill="auto"/>
                <w:noWrap/>
                <w:vAlign w:val="center"/>
                <w:hideMark/>
              </w:tcPr>
              <w:p w:rsidR="00727B8F" w:rsidRDefault="008A184A" w:rsidP="00EC4832">
                <w:pPr>
                  <w:adjustRightInd w:val="0"/>
                  <w:snapToGrid w:val="0"/>
                  <w:jc w:val="right"/>
                  <w:rPr>
                    <w:szCs w:val="21"/>
                  </w:rPr>
                </w:pPr>
                <w:sdt>
                  <w:sdtPr>
                    <w:rPr>
                      <w:rFonts w:hint="eastAsia"/>
                      <w:szCs w:val="21"/>
                    </w:rPr>
                    <w:alias w:val="外购电收入"/>
                    <w:tag w:val="_GBC_b1419c341d674e16b34442187b46f841"/>
                    <w:id w:val="172835463"/>
                    <w:lock w:val="sdtLocked"/>
                  </w:sdtPr>
                  <w:sdtContent/>
                </w:sdt>
              </w:p>
            </w:tc>
            <w:sdt>
              <w:sdtPr>
                <w:rPr>
                  <w:szCs w:val="21"/>
                </w:rPr>
                <w:alias w:val="外购电收入变动比例"/>
                <w:tag w:val="_GBC_02e7b3be49c041d99653a4b984149e2a"/>
                <w:id w:val="172835464"/>
                <w:lock w:val="sdtLocked"/>
              </w:sdtPr>
              <w:sdtContent>
                <w:tc>
                  <w:tcPr>
                    <w:tcW w:w="396" w:type="pct"/>
                    <w:shd w:val="clear" w:color="auto" w:fill="auto"/>
                    <w:noWrap/>
                    <w:vAlign w:val="center"/>
                  </w:tcPr>
                  <w:p w:rsidR="00727B8F" w:rsidRDefault="00727B8F" w:rsidP="00EC4832">
                    <w:pPr>
                      <w:adjustRightInd w:val="0"/>
                      <w:snapToGrid w:val="0"/>
                      <w:jc w:val="right"/>
                      <w:rPr>
                        <w:szCs w:val="21"/>
                      </w:rPr>
                    </w:pPr>
                  </w:p>
                </w:tc>
              </w:sdtContent>
            </w:sdt>
            <w:sdt>
              <w:sdtPr>
                <w:rPr>
                  <w:szCs w:val="21"/>
                </w:rPr>
                <w:alias w:val="外购电成本构成项目"/>
                <w:tag w:val="_GBC_37928d859f86412da729d3d9a4f7125d"/>
                <w:id w:val="172835465"/>
                <w:lock w:val="sdtLocked"/>
              </w:sdtPr>
              <w:sdtContent>
                <w:tc>
                  <w:tcPr>
                    <w:tcW w:w="350" w:type="pct"/>
                    <w:shd w:val="clear" w:color="auto" w:fill="auto"/>
                    <w:noWrap/>
                    <w:vAlign w:val="center"/>
                  </w:tcPr>
                  <w:p w:rsidR="00727B8F" w:rsidRDefault="00727B8F" w:rsidP="00EC4832">
                    <w:pPr>
                      <w:adjustRightInd w:val="0"/>
                      <w:snapToGrid w:val="0"/>
                      <w:rPr>
                        <w:szCs w:val="21"/>
                      </w:rPr>
                    </w:pPr>
                    <w:r>
                      <w:rPr>
                        <w:rFonts w:hint="eastAsia"/>
                        <w:szCs w:val="21"/>
                      </w:rPr>
                      <w:t>购电成本</w:t>
                    </w:r>
                  </w:p>
                </w:tc>
              </w:sdtContent>
            </w:sdt>
            <w:sdt>
              <w:sdtPr>
                <w:rPr>
                  <w:color w:val="000000" w:themeColor="text1"/>
                  <w:szCs w:val="21"/>
                </w:rPr>
                <w:alias w:val="外购电成本"/>
                <w:tag w:val="_GBC_9a4cac8cf22b4a458410f5914b3d32bf"/>
                <w:id w:val="172835466"/>
                <w:lock w:val="sdtLocked"/>
              </w:sdtPr>
              <w:sdtContent>
                <w:tc>
                  <w:tcPr>
                    <w:tcW w:w="250" w:type="pct"/>
                    <w:shd w:val="clear" w:color="auto" w:fill="auto"/>
                    <w:noWrap/>
                    <w:vAlign w:val="center"/>
                    <w:hideMark/>
                  </w:tcPr>
                  <w:p w:rsidR="00727B8F" w:rsidRPr="00727B8F" w:rsidRDefault="00727B8F" w:rsidP="00EC4832">
                    <w:pPr>
                      <w:adjustRightInd w:val="0"/>
                      <w:snapToGrid w:val="0"/>
                      <w:jc w:val="right"/>
                      <w:rPr>
                        <w:color w:val="000000" w:themeColor="text1"/>
                        <w:szCs w:val="21"/>
                      </w:rPr>
                    </w:pPr>
                    <w:r w:rsidRPr="00727B8F">
                      <w:rPr>
                        <w:color w:val="000000" w:themeColor="text1"/>
                        <w:szCs w:val="21"/>
                      </w:rPr>
                      <w:t>3.54</w:t>
                    </w:r>
                  </w:p>
                </w:tc>
              </w:sdtContent>
            </w:sdt>
            <w:tc>
              <w:tcPr>
                <w:tcW w:w="350" w:type="pct"/>
                <w:shd w:val="clear" w:color="auto" w:fill="auto"/>
                <w:noWrap/>
                <w:vAlign w:val="center"/>
                <w:hideMark/>
              </w:tcPr>
              <w:p w:rsidR="00727B8F" w:rsidRPr="00727B8F" w:rsidRDefault="008A184A" w:rsidP="00727B8F">
                <w:pPr>
                  <w:adjustRightInd w:val="0"/>
                  <w:snapToGrid w:val="0"/>
                  <w:jc w:val="right"/>
                  <w:rPr>
                    <w:color w:val="000000" w:themeColor="text1"/>
                    <w:szCs w:val="21"/>
                  </w:rPr>
                </w:pPr>
                <w:sdt>
                  <w:sdtPr>
                    <w:rPr>
                      <w:rFonts w:hint="eastAsia"/>
                      <w:color w:val="000000" w:themeColor="text1"/>
                      <w:szCs w:val="21"/>
                    </w:rPr>
                    <w:alias w:val="外购电占总成本比例"/>
                    <w:tag w:val="_GBC_8cf5a7b8ca4a476fba35e929d4e6e6c5"/>
                    <w:id w:val="172835467"/>
                    <w:lock w:val="sdtLocked"/>
                  </w:sdtPr>
                  <w:sdtContent>
                    <w:r w:rsidR="00727B8F" w:rsidRPr="00727B8F">
                      <w:rPr>
                        <w:rFonts w:hint="eastAsia"/>
                        <w:color w:val="000000" w:themeColor="text1"/>
                        <w:szCs w:val="21"/>
                      </w:rPr>
                      <w:t>27.23</w:t>
                    </w:r>
                  </w:sdtContent>
                </w:sdt>
              </w:p>
            </w:tc>
            <w:sdt>
              <w:sdtPr>
                <w:rPr>
                  <w:szCs w:val="21"/>
                </w:rPr>
                <w:alias w:val="外购电成本"/>
                <w:tag w:val="_GBC_a75297450fb14ae597e49965753f46dc"/>
                <w:id w:val="172835468"/>
                <w:lock w:val="sdtLocked"/>
              </w:sdtPr>
              <w:sdtContent>
                <w:tc>
                  <w:tcPr>
                    <w:tcW w:w="274" w:type="pct"/>
                    <w:shd w:val="clear" w:color="auto" w:fill="auto"/>
                    <w:noWrap/>
                    <w:vAlign w:val="center"/>
                    <w:hideMark/>
                  </w:tcPr>
                  <w:p w:rsidR="00727B8F" w:rsidRDefault="00727B8F" w:rsidP="00EC4832">
                    <w:pPr>
                      <w:adjustRightInd w:val="0"/>
                      <w:snapToGrid w:val="0"/>
                      <w:jc w:val="right"/>
                      <w:rPr>
                        <w:szCs w:val="21"/>
                      </w:rPr>
                    </w:pPr>
                    <w:r>
                      <w:rPr>
                        <w:szCs w:val="21"/>
                      </w:rPr>
                      <w:t>3.05</w:t>
                    </w:r>
                  </w:p>
                </w:tc>
              </w:sdtContent>
            </w:sdt>
            <w:sdt>
              <w:sdtPr>
                <w:rPr>
                  <w:szCs w:val="21"/>
                </w:rPr>
                <w:alias w:val="外购电占总成本比例"/>
                <w:tag w:val="_GBC_0820791811e14e0595e5ba78915a4a91"/>
                <w:id w:val="172835469"/>
                <w:lock w:val="sdtLocked"/>
              </w:sdtPr>
              <w:sdtContent>
                <w:tc>
                  <w:tcPr>
                    <w:tcW w:w="362" w:type="pct"/>
                    <w:shd w:val="clear" w:color="auto" w:fill="auto"/>
                    <w:noWrap/>
                    <w:vAlign w:val="center"/>
                    <w:hideMark/>
                  </w:tcPr>
                  <w:p w:rsidR="00727B8F" w:rsidRDefault="00727B8F" w:rsidP="00727B8F">
                    <w:pPr>
                      <w:adjustRightInd w:val="0"/>
                      <w:snapToGrid w:val="0"/>
                      <w:jc w:val="right"/>
                      <w:rPr>
                        <w:szCs w:val="21"/>
                      </w:rPr>
                    </w:pPr>
                    <w:r>
                      <w:rPr>
                        <w:szCs w:val="21"/>
                      </w:rPr>
                      <w:t>27.85</w:t>
                    </w:r>
                  </w:p>
                </w:tc>
              </w:sdtContent>
            </w:sdt>
            <w:tc>
              <w:tcPr>
                <w:tcW w:w="373" w:type="pct"/>
                <w:shd w:val="clear" w:color="auto" w:fill="auto"/>
                <w:noWrap/>
                <w:vAlign w:val="center"/>
                <w:hideMark/>
              </w:tcPr>
              <w:p w:rsidR="00727B8F" w:rsidRDefault="008A184A" w:rsidP="00727B8F">
                <w:pPr>
                  <w:adjustRightInd w:val="0"/>
                  <w:snapToGrid w:val="0"/>
                  <w:jc w:val="right"/>
                  <w:rPr>
                    <w:szCs w:val="21"/>
                  </w:rPr>
                </w:pPr>
                <w:sdt>
                  <w:sdtPr>
                    <w:rPr>
                      <w:rFonts w:hint="eastAsia"/>
                      <w:szCs w:val="21"/>
                    </w:rPr>
                    <w:alias w:val="外购电本期金额较上年同期变动比例"/>
                    <w:tag w:val="_GBC_488cb99d45f74c0790cfdcd6f745e596"/>
                    <w:id w:val="172835470"/>
                    <w:lock w:val="sdtLocked"/>
                  </w:sdtPr>
                  <w:sdtContent>
                    <w:r w:rsidR="00727B8F">
                      <w:rPr>
                        <w:rFonts w:hint="eastAsia"/>
                        <w:szCs w:val="21"/>
                      </w:rPr>
                      <w:t>16.07</w:t>
                    </w:r>
                  </w:sdtContent>
                </w:sdt>
              </w:p>
            </w:tc>
          </w:tr>
          <w:tr w:rsidR="00727B8F" w:rsidTr="00EC4832">
            <w:tc>
              <w:tcPr>
                <w:tcW w:w="389" w:type="pct"/>
                <w:shd w:val="clear" w:color="auto" w:fill="auto"/>
                <w:noWrap/>
                <w:vAlign w:val="center"/>
                <w:hideMark/>
              </w:tcPr>
              <w:p w:rsidR="00727B8F" w:rsidRDefault="00727B8F" w:rsidP="00EC4832">
                <w:pPr>
                  <w:adjustRightInd w:val="0"/>
                  <w:snapToGrid w:val="0"/>
                  <w:jc w:val="center"/>
                  <w:rPr>
                    <w:szCs w:val="21"/>
                  </w:rPr>
                </w:pPr>
                <w:r>
                  <w:rPr>
                    <w:rFonts w:hint="eastAsia"/>
                    <w:szCs w:val="21"/>
                  </w:rPr>
                  <w:t>合计</w:t>
                </w:r>
              </w:p>
            </w:tc>
            <w:tc>
              <w:tcPr>
                <w:tcW w:w="400" w:type="pct"/>
                <w:shd w:val="clear" w:color="auto" w:fill="auto"/>
                <w:noWrap/>
                <w:vAlign w:val="center"/>
                <w:hideMark/>
              </w:tcPr>
              <w:p w:rsidR="00727B8F" w:rsidRDefault="008A184A" w:rsidP="00EC4832">
                <w:pPr>
                  <w:adjustRightInd w:val="0"/>
                  <w:snapToGrid w:val="0"/>
                  <w:jc w:val="right"/>
                  <w:rPr>
                    <w:szCs w:val="21"/>
                  </w:rPr>
                </w:pPr>
                <w:sdt>
                  <w:sdtPr>
                    <w:rPr>
                      <w:rFonts w:hint="eastAsia"/>
                      <w:szCs w:val="21"/>
                    </w:rPr>
                    <w:alias w:val="电量、收入及成本情况表_发电量合计"/>
                    <w:tag w:val="_GBC_8c26897f020d4b6ea4c6cb5fc873651b"/>
                    <w:id w:val="172835471"/>
                    <w:lock w:val="sdtLocked"/>
                  </w:sdtPr>
                  <w:sdtContent/>
                </w:sdt>
              </w:p>
            </w:tc>
            <w:tc>
              <w:tcPr>
                <w:tcW w:w="373" w:type="pct"/>
                <w:shd w:val="clear" w:color="auto" w:fill="auto"/>
                <w:noWrap/>
                <w:vAlign w:val="center"/>
                <w:hideMark/>
              </w:tcPr>
              <w:p w:rsidR="00727B8F" w:rsidRDefault="008A184A" w:rsidP="00EC4832">
                <w:pPr>
                  <w:adjustRightInd w:val="0"/>
                  <w:snapToGrid w:val="0"/>
                  <w:jc w:val="right"/>
                  <w:rPr>
                    <w:szCs w:val="21"/>
                  </w:rPr>
                </w:pPr>
                <w:sdt>
                  <w:sdtPr>
                    <w:rPr>
                      <w:rFonts w:hint="eastAsia"/>
                      <w:szCs w:val="21"/>
                    </w:rPr>
                    <w:alias w:val="电量、收入及成本情况表_发电量同比合计"/>
                    <w:tag w:val="_GBC_e1bcd3c67e4f45a18205924bfddb5d00"/>
                    <w:id w:val="172835472"/>
                    <w:lock w:val="sdtLocked"/>
                  </w:sdtPr>
                  <w:sdtContent/>
                </w:sdt>
              </w:p>
            </w:tc>
            <w:sdt>
              <w:sdtPr>
                <w:rPr>
                  <w:szCs w:val="21"/>
                </w:rPr>
                <w:alias w:val="电量、收入及成本情况表_售电量合计"/>
                <w:tag w:val="_GBC_2850e64e0d69494e88bcf7dd8b932fd0"/>
                <w:id w:val="172835473"/>
                <w:lock w:val="sdtLocked"/>
              </w:sdtPr>
              <w:sdtContent>
                <w:tc>
                  <w:tcPr>
                    <w:tcW w:w="428" w:type="pct"/>
                    <w:shd w:val="clear" w:color="auto" w:fill="auto"/>
                    <w:noWrap/>
                    <w:vAlign w:val="center"/>
                  </w:tcPr>
                  <w:p w:rsidR="00727B8F" w:rsidRDefault="00727B8F" w:rsidP="00EC4832">
                    <w:pPr>
                      <w:adjustRightInd w:val="0"/>
                      <w:snapToGrid w:val="0"/>
                      <w:jc w:val="right"/>
                      <w:rPr>
                        <w:szCs w:val="21"/>
                      </w:rPr>
                    </w:pPr>
                  </w:p>
                </w:tc>
              </w:sdtContent>
            </w:sdt>
            <w:tc>
              <w:tcPr>
                <w:tcW w:w="336" w:type="pct"/>
                <w:shd w:val="clear" w:color="auto" w:fill="auto"/>
                <w:noWrap/>
                <w:vAlign w:val="center"/>
                <w:hideMark/>
              </w:tcPr>
              <w:p w:rsidR="00727B8F" w:rsidRDefault="008A184A" w:rsidP="00EC4832">
                <w:pPr>
                  <w:adjustRightInd w:val="0"/>
                  <w:snapToGrid w:val="0"/>
                  <w:jc w:val="right"/>
                  <w:rPr>
                    <w:szCs w:val="21"/>
                  </w:rPr>
                </w:pPr>
                <w:sdt>
                  <w:sdtPr>
                    <w:rPr>
                      <w:rFonts w:hint="eastAsia"/>
                      <w:szCs w:val="21"/>
                    </w:rPr>
                    <w:alias w:val="电量、收入及成本情况表_售电量同比合计"/>
                    <w:tag w:val="_GBC_2417beb1080741579ddb88bf36ba0539"/>
                    <w:id w:val="172835474"/>
                    <w:lock w:val="sdtLocked"/>
                  </w:sdtPr>
                  <w:sdtContent/>
                </w:sdt>
              </w:p>
            </w:tc>
            <w:sdt>
              <w:sdtPr>
                <w:rPr>
                  <w:szCs w:val="21"/>
                </w:rPr>
                <w:alias w:val="电量、收入及成本情况表_收入合计"/>
                <w:tag w:val="_GBC_46f87a43242f4efd93c9da8f3015db6d"/>
                <w:id w:val="172835475"/>
                <w:lock w:val="sdtLocked"/>
              </w:sdtPr>
              <w:sdtContent>
                <w:tc>
                  <w:tcPr>
                    <w:tcW w:w="344" w:type="pct"/>
                    <w:shd w:val="clear" w:color="auto" w:fill="auto"/>
                    <w:noWrap/>
                    <w:vAlign w:val="center"/>
                    <w:hideMark/>
                  </w:tcPr>
                  <w:p w:rsidR="00727B8F" w:rsidRDefault="00727B8F" w:rsidP="00EC4832">
                    <w:pPr>
                      <w:adjustRightInd w:val="0"/>
                      <w:snapToGrid w:val="0"/>
                      <w:jc w:val="right"/>
                      <w:rPr>
                        <w:szCs w:val="21"/>
                      </w:rPr>
                    </w:pPr>
                  </w:p>
                </w:tc>
              </w:sdtContent>
            </w:sdt>
            <w:tc>
              <w:tcPr>
                <w:tcW w:w="375" w:type="pct"/>
                <w:shd w:val="clear" w:color="auto" w:fill="auto"/>
                <w:noWrap/>
                <w:vAlign w:val="center"/>
                <w:hideMark/>
              </w:tcPr>
              <w:p w:rsidR="00727B8F" w:rsidRDefault="008A184A" w:rsidP="00EC4832">
                <w:pPr>
                  <w:adjustRightInd w:val="0"/>
                  <w:snapToGrid w:val="0"/>
                  <w:jc w:val="right"/>
                  <w:rPr>
                    <w:szCs w:val="21"/>
                  </w:rPr>
                </w:pPr>
                <w:sdt>
                  <w:sdtPr>
                    <w:rPr>
                      <w:rFonts w:hint="eastAsia"/>
                      <w:szCs w:val="21"/>
                    </w:rPr>
                    <w:alias w:val="电量、收入及成本情况表_收入合计"/>
                    <w:tag w:val="_GBC_f94e09e75bd64890af74355e911971fe"/>
                    <w:id w:val="172835476"/>
                    <w:lock w:val="sdtLocked"/>
                  </w:sdtPr>
                  <w:sdtContent/>
                </w:sdt>
              </w:p>
            </w:tc>
            <w:tc>
              <w:tcPr>
                <w:tcW w:w="396" w:type="pct"/>
                <w:shd w:val="clear" w:color="auto" w:fill="auto"/>
                <w:noWrap/>
                <w:vAlign w:val="center"/>
                <w:hideMark/>
              </w:tcPr>
              <w:p w:rsidR="00727B8F" w:rsidRDefault="008A184A" w:rsidP="00EC4832">
                <w:pPr>
                  <w:adjustRightInd w:val="0"/>
                  <w:snapToGrid w:val="0"/>
                  <w:jc w:val="right"/>
                  <w:rPr>
                    <w:szCs w:val="21"/>
                  </w:rPr>
                </w:pPr>
                <w:sdt>
                  <w:sdtPr>
                    <w:rPr>
                      <w:rFonts w:hint="eastAsia"/>
                      <w:szCs w:val="21"/>
                    </w:rPr>
                    <w:alias w:val="电量、收入及成本情况表_收入变动比例合计"/>
                    <w:tag w:val="_GBC_d71d5a42aff446a3b0022de5fceb1e23"/>
                    <w:id w:val="172835477"/>
                    <w:lock w:val="sdtLocked"/>
                  </w:sdtPr>
                  <w:sdtContent/>
                </w:sdt>
              </w:p>
            </w:tc>
            <w:tc>
              <w:tcPr>
                <w:tcW w:w="350" w:type="pct"/>
                <w:shd w:val="clear" w:color="auto" w:fill="auto"/>
                <w:noWrap/>
                <w:vAlign w:val="center"/>
                <w:hideMark/>
              </w:tcPr>
              <w:p w:rsidR="00727B8F" w:rsidRDefault="00727B8F" w:rsidP="00EC4832">
                <w:pPr>
                  <w:adjustRightInd w:val="0"/>
                  <w:snapToGrid w:val="0"/>
                  <w:jc w:val="center"/>
                  <w:rPr>
                    <w:szCs w:val="21"/>
                  </w:rPr>
                </w:pPr>
                <w:r>
                  <w:rPr>
                    <w:rFonts w:hint="eastAsia"/>
                    <w:szCs w:val="21"/>
                  </w:rPr>
                  <w:t>-</w:t>
                </w:r>
              </w:p>
            </w:tc>
            <w:tc>
              <w:tcPr>
                <w:tcW w:w="250" w:type="pct"/>
                <w:shd w:val="clear" w:color="auto" w:fill="auto"/>
                <w:noWrap/>
                <w:vAlign w:val="center"/>
                <w:hideMark/>
              </w:tcPr>
              <w:p w:rsidR="00727B8F" w:rsidRDefault="008A184A" w:rsidP="00EC4832">
                <w:pPr>
                  <w:adjustRightInd w:val="0"/>
                  <w:snapToGrid w:val="0"/>
                  <w:jc w:val="right"/>
                  <w:rPr>
                    <w:szCs w:val="21"/>
                  </w:rPr>
                </w:pPr>
                <w:sdt>
                  <w:sdtPr>
                    <w:rPr>
                      <w:rFonts w:hint="eastAsia"/>
                      <w:szCs w:val="21"/>
                    </w:rPr>
                    <w:alias w:val="电量、收入及成本情况表_成本合计"/>
                    <w:tag w:val="_GBC_e88d94b2cc294bea853a6e23a146bce0"/>
                    <w:id w:val="172835478"/>
                    <w:lock w:val="sdtLocked"/>
                  </w:sdtPr>
                  <w:sdtContent>
                    <w:r w:rsidR="00727B8F">
                      <w:rPr>
                        <w:rFonts w:hint="eastAsia"/>
                        <w:szCs w:val="21"/>
                      </w:rPr>
                      <w:t>5.88</w:t>
                    </w:r>
                  </w:sdtContent>
                </w:sdt>
              </w:p>
            </w:tc>
            <w:tc>
              <w:tcPr>
                <w:tcW w:w="350" w:type="pct"/>
                <w:shd w:val="clear" w:color="auto" w:fill="auto"/>
                <w:noWrap/>
                <w:vAlign w:val="center"/>
                <w:hideMark/>
              </w:tcPr>
              <w:p w:rsidR="00727B8F" w:rsidRDefault="008A184A" w:rsidP="00727B8F">
                <w:pPr>
                  <w:adjustRightInd w:val="0"/>
                  <w:snapToGrid w:val="0"/>
                  <w:jc w:val="right"/>
                  <w:rPr>
                    <w:szCs w:val="21"/>
                  </w:rPr>
                </w:pPr>
                <w:sdt>
                  <w:sdtPr>
                    <w:rPr>
                      <w:rFonts w:hint="eastAsia"/>
                      <w:szCs w:val="21"/>
                    </w:rPr>
                    <w:alias w:val="电量、收入及成本情况表_占总成本比例合计"/>
                    <w:tag w:val="_GBC_7df01c36cfb043dfb728278e962abbf6"/>
                    <w:id w:val="172835479"/>
                    <w:lock w:val="sdtLocked"/>
                  </w:sdtPr>
                  <w:sdtContent>
                    <w:r w:rsidR="00727B8F">
                      <w:rPr>
                        <w:rFonts w:hint="eastAsia"/>
                        <w:szCs w:val="21"/>
                      </w:rPr>
                      <w:t>45.23</w:t>
                    </w:r>
                  </w:sdtContent>
                </w:sdt>
              </w:p>
            </w:tc>
            <w:tc>
              <w:tcPr>
                <w:tcW w:w="274" w:type="pct"/>
                <w:shd w:val="clear" w:color="auto" w:fill="auto"/>
                <w:noWrap/>
                <w:vAlign w:val="center"/>
                <w:hideMark/>
              </w:tcPr>
              <w:p w:rsidR="00727B8F" w:rsidRDefault="008A184A" w:rsidP="00EC4832">
                <w:pPr>
                  <w:adjustRightInd w:val="0"/>
                  <w:snapToGrid w:val="0"/>
                  <w:jc w:val="right"/>
                  <w:rPr>
                    <w:szCs w:val="21"/>
                  </w:rPr>
                </w:pPr>
                <w:sdt>
                  <w:sdtPr>
                    <w:rPr>
                      <w:rFonts w:hint="eastAsia"/>
                      <w:szCs w:val="21"/>
                    </w:rPr>
                    <w:alias w:val="电量、收入及成本情况表_成本合计"/>
                    <w:tag w:val="_GBC_b5be9eb90dfa4573baeca733a1c6e6cc"/>
                    <w:id w:val="172835480"/>
                    <w:lock w:val="sdtLocked"/>
                  </w:sdtPr>
                  <w:sdtContent>
                    <w:r w:rsidR="00727B8F">
                      <w:rPr>
                        <w:rFonts w:hint="eastAsia"/>
                        <w:szCs w:val="21"/>
                      </w:rPr>
                      <w:t>4.86</w:t>
                    </w:r>
                  </w:sdtContent>
                </w:sdt>
              </w:p>
            </w:tc>
            <w:tc>
              <w:tcPr>
                <w:tcW w:w="362" w:type="pct"/>
                <w:shd w:val="clear" w:color="auto" w:fill="auto"/>
                <w:noWrap/>
                <w:vAlign w:val="center"/>
                <w:hideMark/>
              </w:tcPr>
              <w:p w:rsidR="00727B8F" w:rsidRDefault="008A184A" w:rsidP="00727B8F">
                <w:pPr>
                  <w:adjustRightInd w:val="0"/>
                  <w:snapToGrid w:val="0"/>
                  <w:jc w:val="right"/>
                  <w:rPr>
                    <w:szCs w:val="21"/>
                  </w:rPr>
                </w:pPr>
                <w:sdt>
                  <w:sdtPr>
                    <w:rPr>
                      <w:rFonts w:hint="eastAsia"/>
                      <w:szCs w:val="21"/>
                    </w:rPr>
                    <w:alias w:val="电量、收入及成本情况表_占总成本比例合计"/>
                    <w:tag w:val="_GBC_b7b53f0acac84441867b84e75057b9d5"/>
                    <w:id w:val="172835481"/>
                    <w:lock w:val="sdtLocked"/>
                  </w:sdtPr>
                  <w:sdtContent>
                    <w:r w:rsidR="00727B8F">
                      <w:rPr>
                        <w:rFonts w:hint="eastAsia"/>
                        <w:szCs w:val="21"/>
                      </w:rPr>
                      <w:t>44.38</w:t>
                    </w:r>
                  </w:sdtContent>
                </w:sdt>
              </w:p>
            </w:tc>
            <w:tc>
              <w:tcPr>
                <w:tcW w:w="373" w:type="pct"/>
                <w:shd w:val="clear" w:color="auto" w:fill="auto"/>
                <w:noWrap/>
                <w:vAlign w:val="center"/>
                <w:hideMark/>
              </w:tcPr>
              <w:p w:rsidR="00727B8F" w:rsidRDefault="008A184A" w:rsidP="00727B8F">
                <w:pPr>
                  <w:adjustRightInd w:val="0"/>
                  <w:snapToGrid w:val="0"/>
                  <w:jc w:val="right"/>
                  <w:rPr>
                    <w:szCs w:val="21"/>
                  </w:rPr>
                </w:pPr>
                <w:sdt>
                  <w:sdtPr>
                    <w:rPr>
                      <w:rFonts w:hint="eastAsia"/>
                      <w:szCs w:val="21"/>
                    </w:rPr>
                    <w:alias w:val="电量、收入及成本情况表_本期金额较上年同期变动比例合计"/>
                    <w:tag w:val="_GBC_ee6ce3dc79b1453ba81bd2796cd41f4f"/>
                    <w:id w:val="172835482"/>
                    <w:lock w:val="sdtLocked"/>
                  </w:sdtPr>
                  <w:sdtContent>
                    <w:r w:rsidR="00727B8F">
                      <w:rPr>
                        <w:rFonts w:hint="eastAsia"/>
                        <w:szCs w:val="21"/>
                      </w:rPr>
                      <w:t>20.99</w:t>
                    </w:r>
                  </w:sdtContent>
                </w:sdt>
              </w:p>
            </w:tc>
          </w:tr>
        </w:tbl>
        <w:p w:rsidR="00727B8F" w:rsidRDefault="00727B8F"/>
        <w:p w:rsidR="008F5910" w:rsidRDefault="008A184A"/>
      </w:sdtContent>
    </w:sdt>
    <w:sdt>
      <w:sdtPr>
        <w:rPr>
          <w:rFonts w:ascii="宋体" w:hAnsi="宋体" w:cs="宋体" w:hint="eastAsia"/>
          <w:b w:val="0"/>
          <w:bCs w:val="0"/>
          <w:szCs w:val="21"/>
        </w:rPr>
        <w:alias w:val="模块:装机容量情况分析"/>
        <w:tag w:val="_SEC_fb0fc05566cf432ba2366d104bdfcea6"/>
        <w:id w:val="1409962836"/>
        <w:lock w:val="sdtLocked"/>
        <w:placeholder>
          <w:docPart w:val="GBC22222222222222222222222222222"/>
        </w:placeholder>
      </w:sdtPr>
      <w:sdtContent>
        <w:p w:rsidR="008F5910" w:rsidRDefault="00CA07ED">
          <w:pPr>
            <w:pStyle w:val="6"/>
            <w:numPr>
              <w:ilvl w:val="2"/>
              <w:numId w:val="126"/>
            </w:numPr>
            <w:ind w:left="567"/>
            <w:rPr>
              <w:bCs w:val="0"/>
              <w:szCs w:val="21"/>
            </w:rPr>
          </w:pPr>
          <w:r>
            <w:rPr>
              <w:rFonts w:hint="eastAsia"/>
              <w:bCs w:val="0"/>
              <w:szCs w:val="21"/>
            </w:rPr>
            <w:t>装</w:t>
          </w:r>
          <w:r w:rsidRPr="00160D41">
            <w:rPr>
              <w:rFonts w:hint="eastAsia"/>
              <w:bCs w:val="0"/>
              <w:szCs w:val="21"/>
            </w:rPr>
            <w:t>机容量情况</w:t>
          </w:r>
          <w:r w:rsidRPr="00160D41">
            <w:rPr>
              <w:rFonts w:hint="eastAsia"/>
            </w:rPr>
            <w:t>分析</w:t>
          </w:r>
        </w:p>
        <w:sdt>
          <w:sdtPr>
            <w:rPr>
              <w:rFonts w:cs="Times New Roman" w:hint="eastAsia"/>
              <w:bCs/>
              <w:kern w:val="2"/>
              <w:szCs w:val="21"/>
            </w:rPr>
            <w:alias w:val="是否适用：装机容量情况分析[双击切换]"/>
            <w:tag w:val="_GBC_5fc815a9b7704e59a6ac49b2f904ff77"/>
            <w:id w:val="1723245899"/>
            <w:lock w:val="sdtContentLocked"/>
            <w:placeholder>
              <w:docPart w:val="GBC22222222222222222222222222222"/>
            </w:placeholder>
          </w:sdtPr>
          <w:sdtContent>
            <w:p w:rsidR="008F5910" w:rsidRDefault="008A184A">
              <w:pPr>
                <w:adjustRightInd w:val="0"/>
                <w:snapToGrid w:val="0"/>
                <w:rPr>
                  <w:rFonts w:cs="Times New Roman"/>
                  <w:bCs/>
                  <w:kern w:val="2"/>
                  <w:szCs w:val="21"/>
                </w:rPr>
              </w:pPr>
              <w:r>
                <w:rPr>
                  <w:rFonts w:cs="Times New Roman"/>
                  <w:bCs/>
                  <w:kern w:val="2"/>
                  <w:szCs w:val="21"/>
                </w:rPr>
                <w:fldChar w:fldCharType="begin"/>
              </w:r>
              <w:r w:rsidR="001C3A57">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1C3A57">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cs="Times New Roman"/>
              <w:bCs/>
              <w:kern w:val="2"/>
              <w:szCs w:val="21"/>
            </w:rPr>
            <w:alias w:val="装机容量情况分析情况说明"/>
            <w:tag w:val="_GBC_4d1b3f8e3cb44373b08f1d4e68c66739"/>
            <w:id w:val="889077319"/>
            <w:lock w:val="sdtLocked"/>
            <w:placeholder>
              <w:docPart w:val="GBC22222222222222222222222222222"/>
            </w:placeholder>
          </w:sdtPr>
          <w:sdtEndPr>
            <w:rPr>
              <w:b/>
            </w:rPr>
          </w:sdtEndPr>
          <w:sdtContent>
            <w:p w:rsidR="00B035B1" w:rsidRDefault="00B035B1" w:rsidP="00B035B1">
              <w:pPr>
                <w:adjustRightInd w:val="0"/>
                <w:snapToGrid w:val="0"/>
                <w:rPr>
                  <w:rFonts w:cs="Times New Roman"/>
                  <w:kern w:val="2"/>
                </w:rPr>
              </w:pPr>
              <w:r>
                <w:rPr>
                  <w:rFonts w:hint="eastAsia"/>
                  <w:kern w:val="2"/>
                </w:rPr>
                <w:t>电力事业部现有水电装机容量共</w:t>
              </w:r>
              <w:r>
                <w:t>38.19</w:t>
              </w:r>
              <w:r>
                <w:rPr>
                  <w:rFonts w:hint="eastAsia"/>
                  <w:kern w:val="2"/>
                </w:rPr>
                <w:t>万</w:t>
              </w:r>
              <w:r>
                <w:rPr>
                  <w:kern w:val="2"/>
                </w:rPr>
                <w:t>KW</w:t>
              </w:r>
              <w:r>
                <w:rPr>
                  <w:rFonts w:hint="eastAsia"/>
                  <w:kern w:val="2"/>
                </w:rPr>
                <w:t>，各电站装机容量和上网运行方式如下：</w:t>
              </w:r>
            </w:p>
            <w:tbl>
              <w:tblPr>
                <w:tblW w:w="11895" w:type="dxa"/>
                <w:jc w:val="center"/>
                <w:tblInd w:w="-106" w:type="dxa"/>
                <w:tblLayout w:type="fixed"/>
                <w:tblLook w:val="00A0"/>
              </w:tblPr>
              <w:tblGrid>
                <w:gridCol w:w="2379"/>
                <w:gridCol w:w="2379"/>
                <w:gridCol w:w="2379"/>
                <w:gridCol w:w="2379"/>
                <w:gridCol w:w="2379"/>
              </w:tblGrid>
              <w:tr w:rsidR="00B035B1" w:rsidTr="00B035B1">
                <w:trPr>
                  <w:trHeight w:val="580"/>
                  <w:jc w:val="center"/>
                </w:trPr>
                <w:tc>
                  <w:tcPr>
                    <w:tcW w:w="2379" w:type="dxa"/>
                    <w:vMerge w:val="restart"/>
                    <w:tcBorders>
                      <w:top w:val="single" w:sz="8" w:space="0" w:color="auto"/>
                      <w:left w:val="single" w:sz="8" w:space="0" w:color="auto"/>
                      <w:bottom w:val="single" w:sz="8" w:space="0" w:color="000000"/>
                      <w:right w:val="single" w:sz="8" w:space="0" w:color="auto"/>
                    </w:tcBorders>
                    <w:vAlign w:val="center"/>
                  </w:tcPr>
                  <w:p w:rsidR="00B035B1" w:rsidRDefault="00B035B1" w:rsidP="00B035B1">
                    <w:pPr>
                      <w:jc w:val="center"/>
                      <w:rPr>
                        <w:rFonts w:ascii="黑体" w:eastAsia="黑体" w:cs="Times New Roman"/>
                        <w:b/>
                        <w:bCs/>
                        <w:color w:val="000000"/>
                      </w:rPr>
                    </w:pPr>
                    <w:bookmarkStart w:id="30" w:name="RANGE_B2"/>
                    <w:r>
                      <w:rPr>
                        <w:rFonts w:ascii="黑体" w:eastAsia="黑体" w:cs="黑体" w:hint="eastAsia"/>
                        <w:b/>
                        <w:bCs/>
                        <w:color w:val="000000"/>
                      </w:rPr>
                      <w:t>电站名称</w:t>
                    </w:r>
                    <w:bookmarkEnd w:id="30"/>
                  </w:p>
                </w:tc>
                <w:tc>
                  <w:tcPr>
                    <w:tcW w:w="2379" w:type="dxa"/>
                    <w:vMerge w:val="restart"/>
                    <w:tcBorders>
                      <w:top w:val="single" w:sz="8" w:space="0" w:color="auto"/>
                      <w:left w:val="single" w:sz="8" w:space="0" w:color="auto"/>
                      <w:bottom w:val="single" w:sz="8" w:space="0" w:color="000000"/>
                      <w:right w:val="single" w:sz="8" w:space="0" w:color="auto"/>
                    </w:tcBorders>
                    <w:vAlign w:val="center"/>
                  </w:tcPr>
                  <w:p w:rsidR="00B035B1" w:rsidRDefault="00B035B1" w:rsidP="00B035B1">
                    <w:pPr>
                      <w:jc w:val="center"/>
                      <w:rPr>
                        <w:rFonts w:ascii="黑体" w:eastAsia="黑体" w:cs="Times New Roman"/>
                        <w:b/>
                        <w:bCs/>
                        <w:color w:val="000000"/>
                      </w:rPr>
                    </w:pPr>
                    <w:r>
                      <w:rPr>
                        <w:rFonts w:ascii="黑体" w:eastAsia="黑体" w:cs="黑体" w:hint="eastAsia"/>
                        <w:b/>
                        <w:bCs/>
                        <w:color w:val="000000"/>
                      </w:rPr>
                      <w:t>装机容量（</w:t>
                    </w:r>
                    <w:r>
                      <w:rPr>
                        <w:rFonts w:ascii="黑体" w:eastAsia="黑体" w:cs="黑体"/>
                        <w:b/>
                        <w:bCs/>
                        <w:color w:val="000000"/>
                      </w:rPr>
                      <w:t>KW</w:t>
                    </w:r>
                    <w:r>
                      <w:rPr>
                        <w:rFonts w:ascii="黑体" w:eastAsia="黑体" w:cs="黑体" w:hint="eastAsia"/>
                        <w:b/>
                        <w:bCs/>
                        <w:color w:val="000000"/>
                      </w:rPr>
                      <w:t>）</w:t>
                    </w:r>
                  </w:p>
                </w:tc>
                <w:tc>
                  <w:tcPr>
                    <w:tcW w:w="2379" w:type="dxa"/>
                    <w:tcBorders>
                      <w:top w:val="single" w:sz="8" w:space="0" w:color="auto"/>
                      <w:left w:val="nil"/>
                      <w:bottom w:val="single" w:sz="8" w:space="0" w:color="auto"/>
                      <w:right w:val="single" w:sz="8" w:space="0" w:color="auto"/>
                    </w:tcBorders>
                    <w:vAlign w:val="center"/>
                  </w:tcPr>
                  <w:p w:rsidR="00B035B1" w:rsidRDefault="00B035B1" w:rsidP="00B035B1">
                    <w:pPr>
                      <w:jc w:val="center"/>
                      <w:rPr>
                        <w:rFonts w:ascii="黑体" w:eastAsia="黑体" w:cs="Times New Roman"/>
                        <w:b/>
                        <w:bCs/>
                        <w:color w:val="000000"/>
                      </w:rPr>
                    </w:pPr>
                    <w:r>
                      <w:rPr>
                        <w:rFonts w:ascii="黑体" w:eastAsia="黑体" w:cs="黑体" w:hint="eastAsia"/>
                        <w:b/>
                        <w:bCs/>
                        <w:color w:val="000000"/>
                      </w:rPr>
                      <w:t>设计利用</w:t>
                    </w:r>
                  </w:p>
                </w:tc>
                <w:tc>
                  <w:tcPr>
                    <w:tcW w:w="2379" w:type="dxa"/>
                    <w:vMerge w:val="restart"/>
                    <w:tcBorders>
                      <w:top w:val="single" w:sz="8" w:space="0" w:color="auto"/>
                      <w:left w:val="single" w:sz="8" w:space="0" w:color="auto"/>
                      <w:bottom w:val="single" w:sz="8" w:space="0" w:color="000000"/>
                      <w:right w:val="single" w:sz="8" w:space="0" w:color="auto"/>
                    </w:tcBorders>
                    <w:vAlign w:val="center"/>
                  </w:tcPr>
                  <w:p w:rsidR="00B035B1" w:rsidRDefault="00B035B1" w:rsidP="00B035B1">
                    <w:pPr>
                      <w:jc w:val="center"/>
                      <w:rPr>
                        <w:rFonts w:ascii="黑体" w:eastAsia="黑体" w:cs="Times New Roman"/>
                        <w:b/>
                        <w:bCs/>
                        <w:color w:val="000000"/>
                      </w:rPr>
                    </w:pPr>
                    <w:r>
                      <w:rPr>
                        <w:rFonts w:ascii="黑体" w:eastAsia="黑体" w:cs="黑体" w:hint="eastAsia"/>
                        <w:b/>
                        <w:bCs/>
                        <w:color w:val="000000"/>
                      </w:rPr>
                      <w:t>机组数量（台）</w:t>
                    </w:r>
                  </w:p>
                </w:tc>
                <w:tc>
                  <w:tcPr>
                    <w:tcW w:w="2379" w:type="dxa"/>
                    <w:vMerge w:val="restart"/>
                    <w:tcBorders>
                      <w:top w:val="single" w:sz="8" w:space="0" w:color="auto"/>
                      <w:left w:val="single" w:sz="8" w:space="0" w:color="auto"/>
                      <w:bottom w:val="single" w:sz="8" w:space="0" w:color="000000"/>
                      <w:right w:val="single" w:sz="8" w:space="0" w:color="auto"/>
                    </w:tcBorders>
                    <w:vAlign w:val="center"/>
                  </w:tcPr>
                  <w:p w:rsidR="00B035B1" w:rsidRDefault="00B035B1" w:rsidP="00B035B1">
                    <w:pPr>
                      <w:jc w:val="center"/>
                      <w:rPr>
                        <w:rFonts w:ascii="黑体" w:eastAsia="黑体" w:cs="Times New Roman"/>
                        <w:b/>
                        <w:bCs/>
                        <w:color w:val="000000"/>
                      </w:rPr>
                    </w:pPr>
                    <w:r>
                      <w:rPr>
                        <w:rFonts w:ascii="黑体" w:eastAsia="黑体" w:cs="黑体" w:hint="eastAsia"/>
                        <w:b/>
                        <w:bCs/>
                        <w:color w:val="000000"/>
                      </w:rPr>
                      <w:t>上网方式</w:t>
                    </w:r>
                  </w:p>
                </w:tc>
              </w:tr>
              <w:tr w:rsidR="00B035B1" w:rsidTr="00B035B1">
                <w:trPr>
                  <w:trHeight w:val="580"/>
                  <w:jc w:val="center"/>
                </w:trPr>
                <w:tc>
                  <w:tcPr>
                    <w:tcW w:w="2379" w:type="dxa"/>
                    <w:vMerge/>
                    <w:tcBorders>
                      <w:top w:val="single" w:sz="8" w:space="0" w:color="auto"/>
                      <w:left w:val="single" w:sz="8" w:space="0" w:color="auto"/>
                      <w:bottom w:val="single" w:sz="8" w:space="0" w:color="000000"/>
                      <w:right w:val="single" w:sz="8" w:space="0" w:color="auto"/>
                    </w:tcBorders>
                    <w:vAlign w:val="center"/>
                  </w:tcPr>
                  <w:p w:rsidR="00B035B1" w:rsidRDefault="00B035B1" w:rsidP="00B035B1">
                    <w:pPr>
                      <w:rPr>
                        <w:rFonts w:ascii="黑体" w:eastAsia="黑体" w:cs="Times New Roman"/>
                        <w:b/>
                        <w:bCs/>
                        <w:color w:val="000000"/>
                      </w:rPr>
                    </w:pPr>
                  </w:p>
                </w:tc>
                <w:tc>
                  <w:tcPr>
                    <w:tcW w:w="2379" w:type="dxa"/>
                    <w:vMerge/>
                    <w:tcBorders>
                      <w:top w:val="single" w:sz="8" w:space="0" w:color="auto"/>
                      <w:left w:val="single" w:sz="8" w:space="0" w:color="auto"/>
                      <w:bottom w:val="single" w:sz="8" w:space="0" w:color="000000"/>
                      <w:right w:val="single" w:sz="8" w:space="0" w:color="auto"/>
                    </w:tcBorders>
                    <w:vAlign w:val="center"/>
                  </w:tcPr>
                  <w:p w:rsidR="00B035B1" w:rsidRDefault="00B035B1" w:rsidP="00B035B1">
                    <w:pPr>
                      <w:rPr>
                        <w:rFonts w:ascii="黑体" w:eastAsia="黑体" w:cs="Times New Roman"/>
                        <w:b/>
                        <w:bCs/>
                        <w:color w:val="000000"/>
                      </w:rPr>
                    </w:pP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ascii="黑体" w:eastAsia="黑体" w:cs="Times New Roman"/>
                        <w:b/>
                        <w:bCs/>
                        <w:color w:val="000000"/>
                      </w:rPr>
                    </w:pPr>
                    <w:r>
                      <w:rPr>
                        <w:rFonts w:ascii="黑体" w:eastAsia="黑体" w:cs="黑体" w:hint="eastAsia"/>
                        <w:b/>
                        <w:bCs/>
                        <w:color w:val="000000"/>
                      </w:rPr>
                      <w:t>小时数</w:t>
                    </w:r>
                  </w:p>
                </w:tc>
                <w:tc>
                  <w:tcPr>
                    <w:tcW w:w="2379" w:type="dxa"/>
                    <w:vMerge/>
                    <w:tcBorders>
                      <w:top w:val="single" w:sz="8" w:space="0" w:color="auto"/>
                      <w:left w:val="single" w:sz="8" w:space="0" w:color="auto"/>
                      <w:bottom w:val="single" w:sz="8" w:space="0" w:color="000000"/>
                      <w:right w:val="single" w:sz="8" w:space="0" w:color="auto"/>
                    </w:tcBorders>
                    <w:vAlign w:val="center"/>
                  </w:tcPr>
                  <w:p w:rsidR="00B035B1" w:rsidRDefault="00B035B1" w:rsidP="00B035B1">
                    <w:pPr>
                      <w:rPr>
                        <w:rFonts w:ascii="黑体" w:eastAsia="黑体" w:cs="Times New Roman"/>
                        <w:b/>
                        <w:bCs/>
                        <w:color w:val="000000"/>
                      </w:rPr>
                    </w:pPr>
                  </w:p>
                </w:tc>
                <w:tc>
                  <w:tcPr>
                    <w:tcW w:w="2379" w:type="dxa"/>
                    <w:vMerge/>
                    <w:tcBorders>
                      <w:top w:val="single" w:sz="8" w:space="0" w:color="auto"/>
                      <w:left w:val="single" w:sz="8" w:space="0" w:color="auto"/>
                      <w:bottom w:val="single" w:sz="8" w:space="0" w:color="000000"/>
                      <w:right w:val="single" w:sz="8" w:space="0" w:color="auto"/>
                    </w:tcBorders>
                    <w:vAlign w:val="center"/>
                  </w:tcPr>
                  <w:p w:rsidR="00B035B1" w:rsidRDefault="00B035B1" w:rsidP="00B035B1">
                    <w:pPr>
                      <w:rPr>
                        <w:rFonts w:ascii="黑体" w:eastAsia="黑体" w:cs="Times New Roman"/>
                        <w:b/>
                        <w:bCs/>
                        <w:color w:val="000000"/>
                      </w:rPr>
                    </w:pPr>
                  </w:p>
                </w:tc>
              </w:tr>
              <w:tr w:rsidR="00B035B1" w:rsidTr="00B035B1">
                <w:trPr>
                  <w:trHeight w:val="580"/>
                  <w:jc w:val="center"/>
                </w:trPr>
                <w:tc>
                  <w:tcPr>
                    <w:tcW w:w="2379" w:type="dxa"/>
                    <w:tcBorders>
                      <w:top w:val="nil"/>
                      <w:left w:val="single" w:sz="8" w:space="0" w:color="auto"/>
                      <w:bottom w:val="single" w:sz="8" w:space="0" w:color="auto"/>
                      <w:right w:val="single" w:sz="8" w:space="0" w:color="auto"/>
                    </w:tcBorders>
                    <w:vAlign w:val="center"/>
                  </w:tcPr>
                  <w:p w:rsidR="00B035B1" w:rsidRDefault="00B035B1" w:rsidP="00B035B1">
                    <w:pPr>
                      <w:jc w:val="center"/>
                      <w:rPr>
                        <w:rFonts w:cs="Times New Roman"/>
                        <w:color w:val="000000"/>
                      </w:rPr>
                    </w:pPr>
                    <w:bookmarkStart w:id="31" w:name="RANGE_B4"/>
                    <w:r>
                      <w:rPr>
                        <w:rFonts w:hint="eastAsia"/>
                        <w:color w:val="000000"/>
                      </w:rPr>
                      <w:t>四九滩电站</w:t>
                    </w:r>
                    <w:bookmarkEnd w:id="31"/>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ascii="Times New Roman" w:hAnsi="Times New Roman" w:cs="Times New Roman"/>
                        <w:color w:val="000000"/>
                        <w:sz w:val="20"/>
                        <w:szCs w:val="20"/>
                      </w:rPr>
                    </w:pPr>
                    <w:r>
                      <w:rPr>
                        <w:rFonts w:ascii="Times New Roman" w:hAnsi="Times New Roman" w:cs="Times New Roman"/>
                        <w:color w:val="000000"/>
                        <w:sz w:val="20"/>
                        <w:szCs w:val="20"/>
                      </w:rPr>
                      <w:t>25500</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ascii="Times New Roman" w:hAnsi="Times New Roman" w:cs="Times New Roman"/>
                        <w:color w:val="000000"/>
                        <w:sz w:val="20"/>
                        <w:szCs w:val="20"/>
                      </w:rPr>
                    </w:pPr>
                    <w:r>
                      <w:rPr>
                        <w:rFonts w:ascii="Times New Roman" w:hAnsi="Times New Roman" w:cs="Times New Roman"/>
                        <w:color w:val="000000"/>
                        <w:sz w:val="20"/>
                        <w:szCs w:val="20"/>
                      </w:rPr>
                      <w:t>4900</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cs="Times New Roman"/>
                        <w:color w:val="000000"/>
                      </w:rPr>
                    </w:pPr>
                    <w:r>
                      <w:rPr>
                        <w:rFonts w:hint="eastAsia"/>
                        <w:color w:val="000000"/>
                      </w:rPr>
                      <w:t>自发自供，余电上国网</w:t>
                    </w:r>
                  </w:p>
                </w:tc>
              </w:tr>
              <w:tr w:rsidR="00B035B1" w:rsidTr="00B035B1">
                <w:trPr>
                  <w:trHeight w:val="580"/>
                  <w:jc w:val="center"/>
                </w:trPr>
                <w:tc>
                  <w:tcPr>
                    <w:tcW w:w="2379" w:type="dxa"/>
                    <w:tcBorders>
                      <w:top w:val="nil"/>
                      <w:left w:val="single" w:sz="8" w:space="0" w:color="auto"/>
                      <w:bottom w:val="single" w:sz="8" w:space="0" w:color="auto"/>
                      <w:right w:val="single" w:sz="8" w:space="0" w:color="auto"/>
                    </w:tcBorders>
                    <w:vAlign w:val="center"/>
                  </w:tcPr>
                  <w:p w:rsidR="00B035B1" w:rsidRDefault="00B035B1" w:rsidP="00B035B1">
                    <w:pPr>
                      <w:jc w:val="center"/>
                      <w:rPr>
                        <w:rFonts w:cs="Times New Roman"/>
                        <w:color w:val="000000"/>
                      </w:rPr>
                    </w:pPr>
                    <w:r>
                      <w:rPr>
                        <w:rFonts w:hint="eastAsia"/>
                        <w:color w:val="000000"/>
                      </w:rPr>
                      <w:t>凉滩电站</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ascii="Times New Roman" w:hAnsi="Times New Roman" w:cs="Times New Roman"/>
                        <w:color w:val="000000"/>
                        <w:sz w:val="20"/>
                        <w:szCs w:val="20"/>
                      </w:rPr>
                    </w:pPr>
                    <w:r>
                      <w:rPr>
                        <w:rFonts w:ascii="Times New Roman" w:hAnsi="Times New Roman" w:cs="Times New Roman"/>
                        <w:color w:val="000000"/>
                        <w:sz w:val="20"/>
                        <w:szCs w:val="20"/>
                      </w:rPr>
                      <w:t>28600</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ascii="Times New Roman" w:hAnsi="Times New Roman" w:cs="Times New Roman"/>
                        <w:color w:val="000000"/>
                        <w:sz w:val="20"/>
                        <w:szCs w:val="20"/>
                      </w:rPr>
                    </w:pPr>
                    <w:r>
                      <w:rPr>
                        <w:rFonts w:ascii="Times New Roman" w:hAnsi="Times New Roman" w:cs="Times New Roman"/>
                        <w:color w:val="000000"/>
                        <w:sz w:val="20"/>
                        <w:szCs w:val="20"/>
                      </w:rPr>
                      <w:t>4300</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cs="Times New Roman"/>
                        <w:color w:val="000000"/>
                      </w:rPr>
                    </w:pPr>
                    <w:r>
                      <w:rPr>
                        <w:rFonts w:hint="eastAsia"/>
                        <w:color w:val="000000"/>
                      </w:rPr>
                      <w:t>自发自供，余电上国网</w:t>
                    </w:r>
                  </w:p>
                </w:tc>
              </w:tr>
              <w:tr w:rsidR="00B035B1" w:rsidTr="00B035B1">
                <w:trPr>
                  <w:trHeight w:val="580"/>
                  <w:jc w:val="center"/>
                </w:trPr>
                <w:tc>
                  <w:tcPr>
                    <w:tcW w:w="2379" w:type="dxa"/>
                    <w:tcBorders>
                      <w:top w:val="nil"/>
                      <w:left w:val="single" w:sz="8" w:space="0" w:color="auto"/>
                      <w:bottom w:val="single" w:sz="8" w:space="0" w:color="auto"/>
                      <w:right w:val="single" w:sz="8" w:space="0" w:color="auto"/>
                    </w:tcBorders>
                    <w:vAlign w:val="center"/>
                  </w:tcPr>
                  <w:p w:rsidR="00B035B1" w:rsidRDefault="00B035B1" w:rsidP="00B035B1">
                    <w:pPr>
                      <w:jc w:val="center"/>
                      <w:rPr>
                        <w:rFonts w:cs="Times New Roman"/>
                        <w:color w:val="000000"/>
                      </w:rPr>
                    </w:pPr>
                    <w:r>
                      <w:rPr>
                        <w:rFonts w:hint="eastAsia"/>
                        <w:color w:val="000000"/>
                      </w:rPr>
                      <w:t>泗洱河一级电站</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ascii="Times New Roman" w:hAnsi="Times New Roman" w:cs="Times New Roman"/>
                        <w:color w:val="000000"/>
                        <w:sz w:val="20"/>
                        <w:szCs w:val="20"/>
                      </w:rPr>
                    </w:pPr>
                    <w:r>
                      <w:rPr>
                        <w:rFonts w:ascii="Times New Roman" w:hAnsi="Times New Roman" w:cs="Times New Roman"/>
                        <w:color w:val="000000"/>
                        <w:sz w:val="20"/>
                        <w:szCs w:val="20"/>
                      </w:rPr>
                      <w:t>20000</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ascii="Times New Roman" w:hAnsi="Times New Roman" w:cs="Times New Roman"/>
                        <w:color w:val="000000"/>
                        <w:sz w:val="20"/>
                        <w:szCs w:val="20"/>
                      </w:rPr>
                    </w:pPr>
                    <w:r>
                      <w:rPr>
                        <w:rFonts w:ascii="Times New Roman" w:hAnsi="Times New Roman" w:cs="Times New Roman"/>
                        <w:color w:val="000000"/>
                        <w:sz w:val="20"/>
                        <w:szCs w:val="20"/>
                      </w:rPr>
                      <w:t>4035</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cs="Times New Roman"/>
                        <w:color w:val="000000"/>
                      </w:rPr>
                    </w:pPr>
                    <w:r>
                      <w:rPr>
                        <w:rFonts w:hint="eastAsia"/>
                        <w:color w:val="000000"/>
                      </w:rPr>
                      <w:t>全电上国网</w:t>
                    </w:r>
                  </w:p>
                </w:tc>
              </w:tr>
              <w:tr w:rsidR="00B035B1" w:rsidTr="00B035B1">
                <w:trPr>
                  <w:trHeight w:val="580"/>
                  <w:jc w:val="center"/>
                </w:trPr>
                <w:tc>
                  <w:tcPr>
                    <w:tcW w:w="2379" w:type="dxa"/>
                    <w:tcBorders>
                      <w:top w:val="nil"/>
                      <w:left w:val="single" w:sz="8" w:space="0" w:color="auto"/>
                      <w:bottom w:val="single" w:sz="8" w:space="0" w:color="auto"/>
                      <w:right w:val="single" w:sz="8" w:space="0" w:color="auto"/>
                    </w:tcBorders>
                    <w:vAlign w:val="center"/>
                  </w:tcPr>
                  <w:p w:rsidR="00B035B1" w:rsidRDefault="00B035B1" w:rsidP="00B035B1">
                    <w:pPr>
                      <w:jc w:val="center"/>
                      <w:rPr>
                        <w:rFonts w:cs="Times New Roman"/>
                        <w:color w:val="000000"/>
                        <w:sz w:val="20"/>
                        <w:szCs w:val="20"/>
                      </w:rPr>
                    </w:pPr>
                    <w:r>
                      <w:rPr>
                        <w:rFonts w:hint="eastAsia"/>
                        <w:color w:val="000000"/>
                        <w:sz w:val="20"/>
                        <w:szCs w:val="20"/>
                      </w:rPr>
                      <w:t>泗洱河二级电站</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ascii="Times New Roman" w:hAnsi="Times New Roman" w:cs="Times New Roman"/>
                        <w:color w:val="000000"/>
                        <w:sz w:val="20"/>
                        <w:szCs w:val="20"/>
                      </w:rPr>
                    </w:pPr>
                    <w:r>
                      <w:rPr>
                        <w:rFonts w:ascii="Times New Roman" w:hAnsi="Times New Roman" w:cs="Times New Roman"/>
                        <w:color w:val="000000"/>
                        <w:sz w:val="20"/>
                        <w:szCs w:val="20"/>
                      </w:rPr>
                      <w:t>36000</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ascii="Times New Roman" w:hAnsi="Times New Roman" w:cs="Times New Roman"/>
                        <w:color w:val="000000"/>
                        <w:sz w:val="20"/>
                        <w:szCs w:val="20"/>
                      </w:rPr>
                    </w:pPr>
                    <w:r>
                      <w:rPr>
                        <w:rFonts w:ascii="Times New Roman" w:hAnsi="Times New Roman" w:cs="Times New Roman"/>
                        <w:color w:val="000000"/>
                        <w:sz w:val="20"/>
                        <w:szCs w:val="20"/>
                      </w:rPr>
                      <w:t>4572</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cs="Times New Roman"/>
                        <w:color w:val="000000"/>
                      </w:rPr>
                    </w:pPr>
                    <w:r>
                      <w:rPr>
                        <w:rFonts w:hint="eastAsia"/>
                        <w:color w:val="000000"/>
                      </w:rPr>
                      <w:t>全电上国网</w:t>
                    </w:r>
                  </w:p>
                </w:tc>
              </w:tr>
              <w:tr w:rsidR="00B035B1" w:rsidTr="00B035B1">
                <w:trPr>
                  <w:trHeight w:val="580"/>
                  <w:jc w:val="center"/>
                </w:trPr>
                <w:tc>
                  <w:tcPr>
                    <w:tcW w:w="2379" w:type="dxa"/>
                    <w:tcBorders>
                      <w:top w:val="nil"/>
                      <w:left w:val="single" w:sz="8" w:space="0" w:color="auto"/>
                      <w:bottom w:val="single" w:sz="8" w:space="0" w:color="auto"/>
                      <w:right w:val="single" w:sz="8" w:space="0" w:color="auto"/>
                    </w:tcBorders>
                    <w:vAlign w:val="center"/>
                  </w:tcPr>
                  <w:p w:rsidR="00B035B1" w:rsidRDefault="00B035B1" w:rsidP="00B035B1">
                    <w:pPr>
                      <w:jc w:val="center"/>
                      <w:rPr>
                        <w:rFonts w:cs="Times New Roman"/>
                        <w:color w:val="000000"/>
                      </w:rPr>
                    </w:pPr>
                    <w:r>
                      <w:rPr>
                        <w:rFonts w:hint="eastAsia"/>
                        <w:color w:val="000000"/>
                      </w:rPr>
                      <w:t>泗洱河三级电站</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ascii="Times New Roman" w:hAnsi="Times New Roman" w:cs="Times New Roman"/>
                        <w:color w:val="000000"/>
                        <w:sz w:val="20"/>
                        <w:szCs w:val="20"/>
                      </w:rPr>
                    </w:pPr>
                    <w:r>
                      <w:rPr>
                        <w:rFonts w:ascii="Times New Roman" w:hAnsi="Times New Roman" w:cs="Times New Roman"/>
                        <w:color w:val="000000"/>
                        <w:sz w:val="20"/>
                        <w:szCs w:val="20"/>
                      </w:rPr>
                      <w:t>25000</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ascii="Times New Roman" w:hAnsi="Times New Roman" w:cs="Times New Roman"/>
                        <w:color w:val="000000"/>
                        <w:sz w:val="20"/>
                        <w:szCs w:val="20"/>
                      </w:rPr>
                    </w:pPr>
                    <w:r>
                      <w:rPr>
                        <w:rFonts w:ascii="Times New Roman" w:hAnsi="Times New Roman" w:cs="Times New Roman"/>
                        <w:color w:val="000000"/>
                        <w:sz w:val="20"/>
                        <w:szCs w:val="20"/>
                      </w:rPr>
                      <w:t>4507</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cs="Times New Roman"/>
                        <w:color w:val="000000"/>
                      </w:rPr>
                    </w:pPr>
                    <w:r>
                      <w:rPr>
                        <w:rFonts w:hint="eastAsia"/>
                        <w:color w:val="000000"/>
                      </w:rPr>
                      <w:t>全电上国网</w:t>
                    </w:r>
                  </w:p>
                </w:tc>
              </w:tr>
              <w:tr w:rsidR="00B035B1" w:rsidTr="00B035B1">
                <w:trPr>
                  <w:trHeight w:val="580"/>
                  <w:jc w:val="center"/>
                </w:trPr>
                <w:tc>
                  <w:tcPr>
                    <w:tcW w:w="2379" w:type="dxa"/>
                    <w:tcBorders>
                      <w:top w:val="nil"/>
                      <w:left w:val="single" w:sz="8" w:space="0" w:color="auto"/>
                      <w:bottom w:val="single" w:sz="8" w:space="0" w:color="auto"/>
                      <w:right w:val="single" w:sz="8" w:space="0" w:color="auto"/>
                    </w:tcBorders>
                    <w:vAlign w:val="center"/>
                  </w:tcPr>
                  <w:p w:rsidR="00B035B1" w:rsidRDefault="00B035B1" w:rsidP="00B035B1">
                    <w:pPr>
                      <w:jc w:val="center"/>
                      <w:rPr>
                        <w:rFonts w:cs="Times New Roman"/>
                        <w:color w:val="000000"/>
                      </w:rPr>
                    </w:pPr>
                    <w:r>
                      <w:rPr>
                        <w:rFonts w:hint="eastAsia"/>
                        <w:color w:val="000000"/>
                      </w:rPr>
                      <w:t>天池湖电站</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ascii="Times New Roman" w:hAnsi="Times New Roman" w:cs="Times New Roman"/>
                        <w:color w:val="000000"/>
                        <w:sz w:val="20"/>
                        <w:szCs w:val="20"/>
                      </w:rPr>
                    </w:pPr>
                    <w:r>
                      <w:rPr>
                        <w:rFonts w:ascii="Times New Roman" w:hAnsi="Times New Roman" w:cs="Times New Roman"/>
                        <w:color w:val="000000"/>
                        <w:sz w:val="20"/>
                        <w:szCs w:val="20"/>
                      </w:rPr>
                      <w:t>4000</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ascii="Times New Roman" w:hAnsi="Times New Roman" w:cs="Times New Roman"/>
                        <w:color w:val="000000"/>
                        <w:sz w:val="20"/>
                        <w:szCs w:val="20"/>
                      </w:rPr>
                    </w:pPr>
                    <w:r>
                      <w:rPr>
                        <w:rFonts w:ascii="Times New Roman" w:hAnsi="Times New Roman" w:cs="Times New Roman"/>
                        <w:color w:val="000000"/>
                        <w:sz w:val="20"/>
                        <w:szCs w:val="20"/>
                      </w:rPr>
                      <w:t>3000</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cs="Times New Roman"/>
                        <w:color w:val="000000"/>
                      </w:rPr>
                    </w:pPr>
                    <w:r>
                      <w:rPr>
                        <w:rFonts w:hint="eastAsia"/>
                        <w:color w:val="000000"/>
                      </w:rPr>
                      <w:t>全电上自有电网</w:t>
                    </w:r>
                  </w:p>
                </w:tc>
              </w:tr>
              <w:tr w:rsidR="00B035B1" w:rsidTr="00B035B1">
                <w:trPr>
                  <w:trHeight w:val="580"/>
                  <w:jc w:val="center"/>
                </w:trPr>
                <w:tc>
                  <w:tcPr>
                    <w:tcW w:w="2379" w:type="dxa"/>
                    <w:tcBorders>
                      <w:top w:val="nil"/>
                      <w:left w:val="single" w:sz="8" w:space="0" w:color="auto"/>
                      <w:bottom w:val="single" w:sz="8" w:space="0" w:color="auto"/>
                      <w:right w:val="single" w:sz="8" w:space="0" w:color="auto"/>
                    </w:tcBorders>
                    <w:vAlign w:val="center"/>
                  </w:tcPr>
                  <w:p w:rsidR="00B035B1" w:rsidRDefault="00B035B1" w:rsidP="00B035B1">
                    <w:pPr>
                      <w:jc w:val="center"/>
                      <w:rPr>
                        <w:rFonts w:cs="Times New Roman"/>
                        <w:color w:val="000000"/>
                      </w:rPr>
                    </w:pPr>
                    <w:r>
                      <w:rPr>
                        <w:rFonts w:hint="eastAsia"/>
                        <w:color w:val="000000"/>
                      </w:rPr>
                      <w:lastRenderedPageBreak/>
                      <w:t>富流滩电站</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ascii="Times New Roman" w:hAnsi="Times New Roman" w:cs="Times New Roman"/>
                        <w:color w:val="000000"/>
                        <w:sz w:val="20"/>
                        <w:szCs w:val="20"/>
                      </w:rPr>
                    </w:pPr>
                    <w:r>
                      <w:rPr>
                        <w:rFonts w:ascii="Times New Roman" w:hAnsi="Times New Roman" w:cs="Times New Roman"/>
                        <w:color w:val="000000"/>
                        <w:sz w:val="20"/>
                        <w:szCs w:val="20"/>
                      </w:rPr>
                      <w:t>39000</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ascii="Times New Roman" w:hAnsi="Times New Roman" w:cs="Times New Roman"/>
                        <w:color w:val="000000"/>
                        <w:sz w:val="20"/>
                        <w:szCs w:val="20"/>
                      </w:rPr>
                    </w:pPr>
                    <w:r>
                      <w:rPr>
                        <w:rFonts w:ascii="Times New Roman" w:hAnsi="Times New Roman" w:cs="Times New Roman"/>
                        <w:color w:val="000000"/>
                        <w:sz w:val="20"/>
                        <w:szCs w:val="20"/>
                      </w:rPr>
                      <w:t>5230</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cs="Times New Roman"/>
                        <w:color w:val="000000"/>
                      </w:rPr>
                    </w:pPr>
                    <w:r>
                      <w:rPr>
                        <w:rFonts w:hint="eastAsia"/>
                        <w:color w:val="000000"/>
                      </w:rPr>
                      <w:t>全电上国网</w:t>
                    </w:r>
                  </w:p>
                </w:tc>
              </w:tr>
              <w:tr w:rsidR="00B035B1" w:rsidTr="00B035B1">
                <w:trPr>
                  <w:trHeight w:val="580"/>
                  <w:jc w:val="center"/>
                </w:trPr>
                <w:tc>
                  <w:tcPr>
                    <w:tcW w:w="2379" w:type="dxa"/>
                    <w:tcBorders>
                      <w:top w:val="nil"/>
                      <w:left w:val="single" w:sz="8" w:space="0" w:color="auto"/>
                      <w:bottom w:val="single" w:sz="8" w:space="0" w:color="auto"/>
                      <w:right w:val="single" w:sz="8" w:space="0" w:color="auto"/>
                    </w:tcBorders>
                    <w:vAlign w:val="center"/>
                  </w:tcPr>
                  <w:p w:rsidR="00B035B1" w:rsidRDefault="00B035B1" w:rsidP="00B035B1">
                    <w:pPr>
                      <w:jc w:val="center"/>
                      <w:rPr>
                        <w:rFonts w:cs="Times New Roman"/>
                        <w:color w:val="000000"/>
                      </w:rPr>
                    </w:pPr>
                    <w:r>
                      <w:rPr>
                        <w:rFonts w:hint="eastAsia"/>
                        <w:color w:val="000000"/>
                      </w:rPr>
                      <w:t>大高滩电站</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ascii="Times New Roman" w:hAnsi="Times New Roman" w:cs="Times New Roman"/>
                        <w:color w:val="000000"/>
                        <w:sz w:val="20"/>
                        <w:szCs w:val="20"/>
                      </w:rPr>
                    </w:pPr>
                    <w:r>
                      <w:rPr>
                        <w:rFonts w:ascii="Times New Roman" w:hAnsi="Times New Roman" w:cs="Times New Roman"/>
                        <w:color w:val="000000"/>
                        <w:sz w:val="20"/>
                        <w:szCs w:val="20"/>
                      </w:rPr>
                      <w:t>1040</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ascii="Times New Roman" w:hAnsi="Times New Roman" w:cs="Times New Roman"/>
                        <w:color w:val="000000"/>
                        <w:sz w:val="20"/>
                        <w:szCs w:val="20"/>
                      </w:rPr>
                    </w:pPr>
                    <w:r>
                      <w:rPr>
                        <w:rFonts w:ascii="Times New Roman" w:hAnsi="Times New Roman" w:cs="Times New Roman"/>
                        <w:color w:val="000000"/>
                        <w:sz w:val="20"/>
                        <w:szCs w:val="20"/>
                      </w:rPr>
                      <w:t>1250</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cs="Times New Roman"/>
                        <w:color w:val="000000"/>
                      </w:rPr>
                    </w:pPr>
                    <w:r>
                      <w:rPr>
                        <w:rFonts w:hint="eastAsia"/>
                        <w:color w:val="000000"/>
                      </w:rPr>
                      <w:t>自发自供</w:t>
                    </w:r>
                  </w:p>
                </w:tc>
              </w:tr>
              <w:tr w:rsidR="00B035B1" w:rsidTr="00B035B1">
                <w:trPr>
                  <w:trHeight w:val="580"/>
                  <w:jc w:val="center"/>
                </w:trPr>
                <w:tc>
                  <w:tcPr>
                    <w:tcW w:w="2379" w:type="dxa"/>
                    <w:tcBorders>
                      <w:top w:val="nil"/>
                      <w:left w:val="single" w:sz="8" w:space="0" w:color="auto"/>
                      <w:bottom w:val="single" w:sz="8" w:space="0" w:color="auto"/>
                      <w:right w:val="single" w:sz="8" w:space="0" w:color="auto"/>
                    </w:tcBorders>
                    <w:vAlign w:val="center"/>
                  </w:tcPr>
                  <w:p w:rsidR="00B035B1" w:rsidRDefault="00B035B1" w:rsidP="00B035B1">
                    <w:pPr>
                      <w:jc w:val="center"/>
                      <w:rPr>
                        <w:rFonts w:cs="Times New Roman"/>
                        <w:color w:val="000000"/>
                      </w:rPr>
                    </w:pPr>
                    <w:r>
                      <w:rPr>
                        <w:rFonts w:hint="eastAsia"/>
                        <w:color w:val="000000"/>
                      </w:rPr>
                      <w:t>高低坑电站</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ascii="Times New Roman" w:hAnsi="Times New Roman" w:cs="Times New Roman"/>
                        <w:color w:val="000000"/>
                        <w:sz w:val="20"/>
                        <w:szCs w:val="20"/>
                      </w:rPr>
                    </w:pPr>
                    <w:r>
                      <w:rPr>
                        <w:rFonts w:ascii="Times New Roman" w:hAnsi="Times New Roman" w:cs="Times New Roman"/>
                        <w:color w:val="000000"/>
                        <w:sz w:val="20"/>
                        <w:szCs w:val="20"/>
                      </w:rPr>
                      <w:t>2000</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ascii="Times New Roman" w:hAnsi="Times New Roman" w:cs="Times New Roman"/>
                        <w:color w:val="000000"/>
                        <w:sz w:val="20"/>
                        <w:szCs w:val="20"/>
                      </w:rPr>
                    </w:pPr>
                    <w:r>
                      <w:rPr>
                        <w:rFonts w:ascii="Times New Roman" w:hAnsi="Times New Roman" w:cs="Times New Roman"/>
                        <w:color w:val="000000"/>
                        <w:sz w:val="20"/>
                        <w:szCs w:val="20"/>
                      </w:rPr>
                      <w:t>2800</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cs="Times New Roman"/>
                        <w:color w:val="000000"/>
                      </w:rPr>
                    </w:pPr>
                    <w:r>
                      <w:rPr>
                        <w:rFonts w:hint="eastAsia"/>
                        <w:color w:val="000000"/>
                      </w:rPr>
                      <w:t>自发自供</w:t>
                    </w:r>
                  </w:p>
                </w:tc>
              </w:tr>
              <w:tr w:rsidR="00B035B1" w:rsidTr="00B035B1">
                <w:trPr>
                  <w:trHeight w:val="580"/>
                  <w:jc w:val="center"/>
                </w:trPr>
                <w:tc>
                  <w:tcPr>
                    <w:tcW w:w="2379" w:type="dxa"/>
                    <w:tcBorders>
                      <w:top w:val="nil"/>
                      <w:left w:val="single" w:sz="8" w:space="0" w:color="auto"/>
                      <w:bottom w:val="single" w:sz="8" w:space="0" w:color="auto"/>
                      <w:right w:val="single" w:sz="8" w:space="0" w:color="auto"/>
                    </w:tcBorders>
                    <w:vAlign w:val="center"/>
                  </w:tcPr>
                  <w:p w:rsidR="00B035B1" w:rsidRDefault="00B035B1" w:rsidP="00B035B1">
                    <w:pPr>
                      <w:jc w:val="center"/>
                      <w:rPr>
                        <w:rFonts w:cs="Times New Roman"/>
                        <w:color w:val="000000"/>
                      </w:rPr>
                    </w:pPr>
                    <w:r>
                      <w:rPr>
                        <w:rFonts w:hint="eastAsia"/>
                        <w:color w:val="000000"/>
                      </w:rPr>
                      <w:t>大桥电站</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ascii="Times New Roman" w:hAnsi="Times New Roman" w:cs="Times New Roman"/>
                        <w:color w:val="000000"/>
                        <w:sz w:val="20"/>
                        <w:szCs w:val="20"/>
                      </w:rPr>
                    </w:pPr>
                    <w:r>
                      <w:rPr>
                        <w:rFonts w:ascii="Times New Roman" w:hAnsi="Times New Roman" w:cs="Times New Roman"/>
                        <w:color w:val="000000"/>
                        <w:sz w:val="20"/>
                        <w:szCs w:val="20"/>
                      </w:rPr>
                      <w:t>800</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ascii="Times New Roman" w:hAnsi="Times New Roman" w:cs="Times New Roman"/>
                        <w:color w:val="000000"/>
                        <w:sz w:val="20"/>
                        <w:szCs w:val="20"/>
                      </w:rPr>
                    </w:pPr>
                    <w:r>
                      <w:rPr>
                        <w:rFonts w:ascii="Times New Roman" w:hAnsi="Times New Roman" w:cs="Times New Roman"/>
                        <w:color w:val="000000"/>
                        <w:sz w:val="20"/>
                        <w:szCs w:val="20"/>
                      </w:rPr>
                      <w:t>2625</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cs="Times New Roman"/>
                        <w:color w:val="000000"/>
                      </w:rPr>
                    </w:pPr>
                    <w:r>
                      <w:rPr>
                        <w:rFonts w:hint="eastAsia"/>
                        <w:color w:val="000000"/>
                      </w:rPr>
                      <w:t>自发自供</w:t>
                    </w:r>
                  </w:p>
                </w:tc>
              </w:tr>
              <w:tr w:rsidR="00B035B1" w:rsidTr="00B035B1">
                <w:trPr>
                  <w:trHeight w:val="580"/>
                  <w:jc w:val="center"/>
                </w:trPr>
                <w:tc>
                  <w:tcPr>
                    <w:tcW w:w="2379" w:type="dxa"/>
                    <w:tcBorders>
                      <w:top w:val="nil"/>
                      <w:left w:val="single" w:sz="8" w:space="0" w:color="auto"/>
                      <w:bottom w:val="single" w:sz="8" w:space="0" w:color="auto"/>
                      <w:right w:val="single" w:sz="8" w:space="0" w:color="auto"/>
                    </w:tcBorders>
                    <w:vAlign w:val="center"/>
                  </w:tcPr>
                  <w:p w:rsidR="00B035B1" w:rsidRDefault="00B035B1" w:rsidP="00B035B1">
                    <w:pPr>
                      <w:jc w:val="center"/>
                      <w:rPr>
                        <w:rFonts w:cs="Times New Roman"/>
                        <w:color w:val="000000"/>
                      </w:rPr>
                    </w:pPr>
                    <w:r>
                      <w:rPr>
                        <w:rFonts w:hint="eastAsia"/>
                        <w:color w:val="000000"/>
                      </w:rPr>
                      <w:t>哈德布特电站</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ascii="Times New Roman" w:hAnsi="Times New Roman" w:cs="Times New Roman"/>
                        <w:color w:val="000000"/>
                        <w:sz w:val="20"/>
                        <w:szCs w:val="20"/>
                      </w:rPr>
                    </w:pPr>
                    <w:r>
                      <w:rPr>
                        <w:rFonts w:ascii="Times New Roman" w:hAnsi="Times New Roman" w:cs="Times New Roman"/>
                        <w:color w:val="000000"/>
                        <w:sz w:val="20"/>
                        <w:szCs w:val="20"/>
                      </w:rPr>
                      <w:t>200000</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ascii="Times New Roman" w:hAnsi="Times New Roman" w:cs="Times New Roman"/>
                        <w:color w:val="000000"/>
                        <w:sz w:val="20"/>
                        <w:szCs w:val="20"/>
                      </w:rPr>
                    </w:pPr>
                    <w:r>
                      <w:rPr>
                        <w:rFonts w:ascii="Times New Roman" w:hAnsi="Times New Roman" w:cs="Times New Roman"/>
                        <w:color w:val="000000"/>
                        <w:sz w:val="20"/>
                        <w:szCs w:val="20"/>
                      </w:rPr>
                      <w:t>3020</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rFonts w:cs="Times New Roman"/>
                        <w:color w:val="000000"/>
                      </w:rPr>
                    </w:pPr>
                    <w:r>
                      <w:rPr>
                        <w:rFonts w:hint="eastAsia"/>
                        <w:color w:val="000000"/>
                      </w:rPr>
                      <w:t>全电上国网</w:t>
                    </w:r>
                  </w:p>
                </w:tc>
              </w:tr>
              <w:tr w:rsidR="00B035B1" w:rsidTr="00B035B1">
                <w:trPr>
                  <w:trHeight w:val="580"/>
                  <w:jc w:val="center"/>
                </w:trPr>
                <w:tc>
                  <w:tcPr>
                    <w:tcW w:w="2379" w:type="dxa"/>
                    <w:tcBorders>
                      <w:top w:val="nil"/>
                      <w:left w:val="single" w:sz="8" w:space="0" w:color="auto"/>
                      <w:bottom w:val="single" w:sz="8" w:space="0" w:color="auto"/>
                      <w:right w:val="single" w:sz="8" w:space="0" w:color="auto"/>
                    </w:tcBorders>
                    <w:vAlign w:val="center"/>
                  </w:tcPr>
                  <w:p w:rsidR="00B035B1" w:rsidRDefault="00B035B1" w:rsidP="00B035B1">
                    <w:pPr>
                      <w:jc w:val="center"/>
                      <w:rPr>
                        <w:rFonts w:cs="Times New Roman"/>
                        <w:color w:val="000000"/>
                      </w:rPr>
                    </w:pPr>
                    <w:r>
                      <w:rPr>
                        <w:rFonts w:hint="eastAsia"/>
                        <w:color w:val="000000"/>
                      </w:rPr>
                      <w:t>合计</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color w:val="000000"/>
                        <w:sz w:val="20"/>
                        <w:szCs w:val="20"/>
                      </w:rPr>
                    </w:pPr>
                    <w:r>
                      <w:rPr>
                        <w:color w:val="000000"/>
                        <w:sz w:val="20"/>
                        <w:szCs w:val="20"/>
                      </w:rPr>
                      <w:t>381940</w:t>
                    </w: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color w:val="000000"/>
                        <w:sz w:val="20"/>
                        <w:szCs w:val="20"/>
                      </w:rPr>
                    </w:pPr>
                  </w:p>
                </w:tc>
                <w:tc>
                  <w:tcPr>
                    <w:tcW w:w="2379" w:type="dxa"/>
                    <w:tcBorders>
                      <w:top w:val="nil"/>
                      <w:left w:val="nil"/>
                      <w:bottom w:val="single" w:sz="8" w:space="0" w:color="auto"/>
                      <w:right w:val="single" w:sz="8" w:space="0" w:color="auto"/>
                    </w:tcBorders>
                    <w:vAlign w:val="center"/>
                  </w:tcPr>
                  <w:p w:rsidR="00B035B1" w:rsidRDefault="00B035B1" w:rsidP="00B035B1">
                    <w:pPr>
                      <w:jc w:val="center"/>
                      <w:rPr>
                        <w:color w:val="000000"/>
                        <w:sz w:val="20"/>
                        <w:szCs w:val="20"/>
                      </w:rPr>
                    </w:pPr>
                    <w:r>
                      <w:rPr>
                        <w:color w:val="000000"/>
                        <w:sz w:val="20"/>
                        <w:szCs w:val="20"/>
                      </w:rPr>
                      <w:t>30</w:t>
                    </w:r>
                  </w:p>
                </w:tc>
                <w:tc>
                  <w:tcPr>
                    <w:tcW w:w="2379" w:type="dxa"/>
                    <w:tcBorders>
                      <w:top w:val="nil"/>
                      <w:left w:val="nil"/>
                      <w:bottom w:val="single" w:sz="8" w:space="0" w:color="auto"/>
                      <w:right w:val="single" w:sz="8" w:space="0" w:color="auto"/>
                    </w:tcBorders>
                    <w:vAlign w:val="center"/>
                  </w:tcPr>
                  <w:p w:rsidR="00B035B1" w:rsidRDefault="00B035B1" w:rsidP="00B035B1">
                    <w:pPr>
                      <w:rPr>
                        <w:rFonts w:cs="Times New Roman"/>
                        <w:color w:val="000000"/>
                      </w:rPr>
                    </w:pPr>
                    <w:r>
                      <w:rPr>
                        <w:rFonts w:hint="eastAsia"/>
                        <w:color w:val="000000"/>
                      </w:rPr>
                      <w:t xml:space="preserve">　</w:t>
                    </w:r>
                  </w:p>
                </w:tc>
              </w:tr>
            </w:tbl>
            <w:p w:rsidR="008F5910" w:rsidRDefault="008A184A" w:rsidP="00B035B1">
              <w:pPr>
                <w:adjustRightInd w:val="0"/>
                <w:snapToGrid w:val="0"/>
                <w:rPr>
                  <w:rFonts w:cs="Times New Roman"/>
                  <w:bCs/>
                  <w:kern w:val="2"/>
                  <w:szCs w:val="21"/>
                </w:rPr>
              </w:pPr>
            </w:p>
          </w:sdtContent>
        </w:sdt>
        <w:p w:rsidR="008F5910" w:rsidRDefault="008A184A">
          <w:pPr>
            <w:adjustRightInd w:val="0"/>
            <w:snapToGrid w:val="0"/>
            <w:rPr>
              <w:rFonts w:cs="Times New Roman"/>
              <w:b/>
              <w:bCs/>
              <w:kern w:val="2"/>
              <w:szCs w:val="21"/>
            </w:rPr>
          </w:pPr>
        </w:p>
      </w:sdtContent>
    </w:sdt>
    <w:sdt>
      <w:sdtPr>
        <w:rPr>
          <w:rFonts w:ascii="宋体" w:hAnsi="宋体" w:cs="宋体" w:hint="eastAsia"/>
          <w:b w:val="0"/>
          <w:bCs w:val="0"/>
          <w:szCs w:val="21"/>
        </w:rPr>
        <w:alias w:val="模块:发电效率情况分析"/>
        <w:tag w:val="_SEC_ac6d169540554b4394b1f3293b75d35f"/>
        <w:id w:val="219181260"/>
        <w:lock w:val="sdtLocked"/>
        <w:placeholder>
          <w:docPart w:val="GBC22222222222222222222222222222"/>
        </w:placeholder>
      </w:sdtPr>
      <w:sdtEndPr>
        <w:rPr>
          <w:u w:val="single"/>
        </w:rPr>
      </w:sdtEndPr>
      <w:sdtContent>
        <w:p w:rsidR="008F5910" w:rsidRDefault="00CA07ED">
          <w:pPr>
            <w:pStyle w:val="6"/>
            <w:numPr>
              <w:ilvl w:val="2"/>
              <w:numId w:val="126"/>
            </w:numPr>
            <w:ind w:left="567"/>
            <w:rPr>
              <w:bCs w:val="0"/>
              <w:szCs w:val="21"/>
            </w:rPr>
          </w:pPr>
          <w:r>
            <w:rPr>
              <w:rFonts w:hint="eastAsia"/>
              <w:bCs w:val="0"/>
              <w:szCs w:val="21"/>
            </w:rPr>
            <w:t>发</w:t>
          </w:r>
          <w:r w:rsidRPr="00160D41">
            <w:rPr>
              <w:rFonts w:hint="eastAsia"/>
              <w:bCs w:val="0"/>
              <w:szCs w:val="21"/>
            </w:rPr>
            <w:t>电效率</w:t>
          </w:r>
          <w:r w:rsidRPr="00160D41">
            <w:rPr>
              <w:rFonts w:hint="eastAsia"/>
            </w:rPr>
            <w:t>情况</w:t>
          </w:r>
          <w:r w:rsidRPr="00160D41">
            <w:rPr>
              <w:rFonts w:hint="eastAsia"/>
              <w:bCs w:val="0"/>
              <w:szCs w:val="21"/>
            </w:rPr>
            <w:t>分析</w:t>
          </w:r>
        </w:p>
        <w:sdt>
          <w:sdtPr>
            <w:rPr>
              <w:rFonts w:cs="Times New Roman"/>
              <w:bCs/>
              <w:kern w:val="2"/>
              <w:szCs w:val="21"/>
            </w:rPr>
            <w:alias w:val="是否适用：发电效率情况分析说明[双击切换]"/>
            <w:tag w:val="_GBC_8ef272b7026a4ddbb655807a88bcedea"/>
            <w:id w:val="-1739855747"/>
            <w:lock w:val="sdtContentLocked"/>
            <w:placeholder>
              <w:docPart w:val="GBC22222222222222222222222222222"/>
            </w:placeholder>
          </w:sdtPr>
          <w:sdtContent>
            <w:p w:rsidR="008F5910" w:rsidRDefault="008A184A">
              <w:pPr>
                <w:adjustRightInd w:val="0"/>
                <w:snapToGrid w:val="0"/>
                <w:rPr>
                  <w:rFonts w:cs="Times New Roman"/>
                  <w:bCs/>
                  <w:kern w:val="2"/>
                  <w:szCs w:val="21"/>
                </w:rPr>
              </w:pPr>
              <w:r>
                <w:rPr>
                  <w:rFonts w:cs="Times New Roman"/>
                  <w:bCs/>
                  <w:kern w:val="2"/>
                  <w:szCs w:val="21"/>
                </w:rPr>
                <w:fldChar w:fldCharType="begin"/>
              </w:r>
              <w:r w:rsidR="001C3A57">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1C3A57">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cs="Times New Roman"/>
              <w:bCs/>
              <w:kern w:val="2"/>
              <w:szCs w:val="21"/>
            </w:rPr>
            <w:alias w:val="发电效率情况分析说明"/>
            <w:tag w:val="_GBC_b20013363d44472ba99b01992b4ed1d5"/>
            <w:id w:val="1955200489"/>
            <w:lock w:val="sdtLocked"/>
            <w:placeholder>
              <w:docPart w:val="GBC22222222222222222222222222222"/>
            </w:placeholder>
          </w:sdtPr>
          <w:sdtContent>
            <w:p w:rsidR="00B035B1" w:rsidRDefault="00B035B1" w:rsidP="00B035B1">
              <w:pPr>
                <w:adjustRightInd w:val="0"/>
                <w:snapToGrid w:val="0"/>
                <w:rPr>
                  <w:rFonts w:cs="Times New Roman"/>
                  <w:kern w:val="2"/>
                </w:rPr>
              </w:pPr>
              <w:r w:rsidRPr="006E5D3A">
                <w:rPr>
                  <w:rFonts w:hint="eastAsia"/>
                </w:rPr>
                <w:t>单位：万</w:t>
              </w:r>
              <w:r w:rsidRPr="006E5D3A">
                <w:t>KWH</w:t>
              </w:r>
            </w:p>
            <w:tbl>
              <w:tblPr>
                <w:tblW w:w="10480" w:type="dxa"/>
                <w:jc w:val="center"/>
                <w:tblInd w:w="-106" w:type="dxa"/>
                <w:tblLayout w:type="fixed"/>
                <w:tblLook w:val="00A0"/>
              </w:tblPr>
              <w:tblGrid>
                <w:gridCol w:w="1780"/>
                <w:gridCol w:w="1080"/>
                <w:gridCol w:w="1420"/>
                <w:gridCol w:w="1280"/>
                <w:gridCol w:w="1200"/>
                <w:gridCol w:w="1560"/>
                <w:gridCol w:w="1080"/>
                <w:gridCol w:w="1080"/>
              </w:tblGrid>
              <w:tr w:rsidR="00B035B1" w:rsidTr="00B035B1">
                <w:trPr>
                  <w:trHeight w:val="272"/>
                  <w:jc w:val="center"/>
                </w:trPr>
                <w:tc>
                  <w:tcPr>
                    <w:tcW w:w="1780" w:type="dxa"/>
                    <w:vMerge w:val="restart"/>
                    <w:tcBorders>
                      <w:top w:val="single" w:sz="4" w:space="0" w:color="auto"/>
                      <w:left w:val="single" w:sz="4" w:space="0" w:color="auto"/>
                      <w:bottom w:val="single" w:sz="4" w:space="0" w:color="auto"/>
                      <w:right w:val="single" w:sz="4" w:space="0" w:color="auto"/>
                    </w:tcBorders>
                    <w:vAlign w:val="center"/>
                  </w:tcPr>
                  <w:p w:rsidR="00B035B1" w:rsidRDefault="00B035B1" w:rsidP="00B035B1">
                    <w:pPr>
                      <w:jc w:val="center"/>
                      <w:rPr>
                        <w:rFonts w:cs="Times New Roman"/>
                        <w:color w:val="000000"/>
                      </w:rPr>
                    </w:pPr>
                    <w:r>
                      <w:rPr>
                        <w:rFonts w:hint="eastAsia"/>
                        <w:color w:val="000000"/>
                      </w:rPr>
                      <w:t>电站名称</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B035B1" w:rsidRDefault="00B035B1" w:rsidP="00B035B1">
                    <w:pPr>
                      <w:jc w:val="center"/>
                      <w:rPr>
                        <w:rFonts w:cs="Times New Roman"/>
                        <w:color w:val="000000"/>
                      </w:rPr>
                    </w:pPr>
                    <w:r>
                      <w:rPr>
                        <w:rFonts w:hint="eastAsia"/>
                        <w:color w:val="000000"/>
                      </w:rPr>
                      <w:t>装机容量（</w:t>
                    </w:r>
                    <w:r>
                      <w:rPr>
                        <w:color w:val="000000"/>
                      </w:rPr>
                      <w:t>KW</w:t>
                    </w:r>
                    <w:r>
                      <w:rPr>
                        <w:rFonts w:hint="eastAsia"/>
                        <w:color w:val="000000"/>
                      </w:rPr>
                      <w:t>）</w:t>
                    </w:r>
                  </w:p>
                </w:tc>
                <w:tc>
                  <w:tcPr>
                    <w:tcW w:w="1420" w:type="dxa"/>
                    <w:vMerge w:val="restart"/>
                    <w:tcBorders>
                      <w:top w:val="single" w:sz="4" w:space="0" w:color="auto"/>
                      <w:left w:val="single" w:sz="4" w:space="0" w:color="auto"/>
                      <w:bottom w:val="single" w:sz="4" w:space="0" w:color="auto"/>
                      <w:right w:val="single" w:sz="4" w:space="0" w:color="auto"/>
                    </w:tcBorders>
                    <w:vAlign w:val="center"/>
                  </w:tcPr>
                  <w:p w:rsidR="00B035B1" w:rsidRDefault="00B035B1" w:rsidP="00B035B1">
                    <w:pPr>
                      <w:jc w:val="center"/>
                      <w:rPr>
                        <w:rFonts w:cs="Times New Roman"/>
                        <w:color w:val="000000"/>
                      </w:rPr>
                    </w:pPr>
                    <w:r>
                      <w:rPr>
                        <w:rFonts w:hint="eastAsia"/>
                        <w:color w:val="000000"/>
                      </w:rPr>
                      <w:t>设计发电量</w:t>
                    </w:r>
                  </w:p>
                </w:tc>
                <w:tc>
                  <w:tcPr>
                    <w:tcW w:w="1280" w:type="dxa"/>
                    <w:vMerge w:val="restart"/>
                    <w:tcBorders>
                      <w:top w:val="single" w:sz="4" w:space="0" w:color="auto"/>
                      <w:left w:val="single" w:sz="4" w:space="0" w:color="auto"/>
                      <w:bottom w:val="single" w:sz="4" w:space="0" w:color="auto"/>
                      <w:right w:val="single" w:sz="4" w:space="0" w:color="auto"/>
                    </w:tcBorders>
                    <w:vAlign w:val="center"/>
                  </w:tcPr>
                  <w:p w:rsidR="00B035B1" w:rsidRDefault="00B035B1" w:rsidP="00B035B1">
                    <w:pPr>
                      <w:jc w:val="center"/>
                      <w:rPr>
                        <w:rFonts w:cs="Times New Roman"/>
                        <w:color w:val="000000"/>
                      </w:rPr>
                    </w:pPr>
                    <w:r>
                      <w:rPr>
                        <w:color w:val="000000"/>
                      </w:rPr>
                      <w:t>2016</w:t>
                    </w:r>
                    <w:r>
                      <w:rPr>
                        <w:rFonts w:hint="eastAsia"/>
                        <w:color w:val="000000"/>
                      </w:rPr>
                      <w:t>发电量</w:t>
                    </w:r>
                  </w:p>
                </w:tc>
                <w:tc>
                  <w:tcPr>
                    <w:tcW w:w="1200" w:type="dxa"/>
                    <w:vMerge w:val="restart"/>
                    <w:tcBorders>
                      <w:top w:val="single" w:sz="4" w:space="0" w:color="auto"/>
                      <w:left w:val="single" w:sz="4" w:space="0" w:color="auto"/>
                      <w:bottom w:val="single" w:sz="4" w:space="0" w:color="auto"/>
                      <w:right w:val="single" w:sz="4" w:space="0" w:color="auto"/>
                    </w:tcBorders>
                    <w:vAlign w:val="center"/>
                  </w:tcPr>
                  <w:p w:rsidR="00B035B1" w:rsidRDefault="00B035B1" w:rsidP="00B035B1">
                    <w:pPr>
                      <w:jc w:val="center"/>
                      <w:rPr>
                        <w:rFonts w:cs="Times New Roman"/>
                        <w:color w:val="000000"/>
                      </w:rPr>
                    </w:pPr>
                    <w:r>
                      <w:rPr>
                        <w:rFonts w:hint="eastAsia"/>
                        <w:color w:val="000000"/>
                      </w:rPr>
                      <w:t>占设计发电量比例</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B035B1" w:rsidRDefault="00B035B1" w:rsidP="00B035B1">
                    <w:pPr>
                      <w:jc w:val="center"/>
                      <w:rPr>
                        <w:rFonts w:cs="Times New Roman"/>
                        <w:color w:val="000000"/>
                      </w:rPr>
                    </w:pPr>
                    <w:r>
                      <w:rPr>
                        <w:rFonts w:hint="eastAsia"/>
                        <w:color w:val="000000"/>
                      </w:rPr>
                      <w:t>销售量</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B035B1" w:rsidRDefault="00B035B1" w:rsidP="00B035B1">
                    <w:pPr>
                      <w:jc w:val="center"/>
                      <w:rPr>
                        <w:rFonts w:cs="Times New Roman"/>
                        <w:color w:val="000000"/>
                      </w:rPr>
                    </w:pPr>
                    <w:r>
                      <w:rPr>
                        <w:rFonts w:hint="eastAsia"/>
                        <w:color w:val="000000"/>
                      </w:rPr>
                      <w:t>产销比</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B035B1" w:rsidRDefault="00B035B1" w:rsidP="00B035B1">
                    <w:pPr>
                      <w:jc w:val="center"/>
                      <w:rPr>
                        <w:rFonts w:cs="Times New Roman"/>
                        <w:color w:val="000000"/>
                      </w:rPr>
                    </w:pPr>
                    <w:r>
                      <w:rPr>
                        <w:rFonts w:hint="eastAsia"/>
                        <w:color w:val="000000"/>
                      </w:rPr>
                      <w:t>产能比</w:t>
                    </w:r>
                  </w:p>
                </w:tc>
              </w:tr>
              <w:tr w:rsidR="00B035B1" w:rsidTr="00B035B1">
                <w:trPr>
                  <w:trHeight w:val="272"/>
                  <w:jc w:val="center"/>
                </w:trPr>
                <w:tc>
                  <w:tcPr>
                    <w:tcW w:w="1780" w:type="dxa"/>
                    <w:vMerge/>
                    <w:tcBorders>
                      <w:top w:val="single" w:sz="4" w:space="0" w:color="auto"/>
                      <w:left w:val="single" w:sz="4" w:space="0" w:color="auto"/>
                      <w:bottom w:val="single" w:sz="4" w:space="0" w:color="auto"/>
                      <w:right w:val="single" w:sz="4" w:space="0" w:color="auto"/>
                    </w:tcBorders>
                    <w:vAlign w:val="center"/>
                  </w:tcPr>
                  <w:p w:rsidR="00B035B1" w:rsidRDefault="00B035B1" w:rsidP="00B035B1">
                    <w:pPr>
                      <w:rPr>
                        <w:rFonts w:cs="Times New Roman"/>
                        <w:color w:val="00000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B035B1" w:rsidRDefault="00B035B1" w:rsidP="00B035B1">
                    <w:pPr>
                      <w:rPr>
                        <w:rFonts w:cs="Times New Roman"/>
                        <w:color w:val="000000"/>
                      </w:rPr>
                    </w:pPr>
                  </w:p>
                </w:tc>
                <w:tc>
                  <w:tcPr>
                    <w:tcW w:w="1420" w:type="dxa"/>
                    <w:vMerge/>
                    <w:tcBorders>
                      <w:top w:val="single" w:sz="4" w:space="0" w:color="auto"/>
                      <w:left w:val="single" w:sz="4" w:space="0" w:color="auto"/>
                      <w:bottom w:val="single" w:sz="4" w:space="0" w:color="auto"/>
                      <w:right w:val="single" w:sz="4" w:space="0" w:color="auto"/>
                    </w:tcBorders>
                    <w:vAlign w:val="center"/>
                  </w:tcPr>
                  <w:p w:rsidR="00B035B1" w:rsidRDefault="00B035B1" w:rsidP="00B035B1">
                    <w:pPr>
                      <w:rPr>
                        <w:rFonts w:cs="Times New Roman"/>
                        <w:color w:val="000000"/>
                      </w:rPr>
                    </w:pPr>
                  </w:p>
                </w:tc>
                <w:tc>
                  <w:tcPr>
                    <w:tcW w:w="1280" w:type="dxa"/>
                    <w:vMerge/>
                    <w:tcBorders>
                      <w:top w:val="single" w:sz="4" w:space="0" w:color="auto"/>
                      <w:left w:val="single" w:sz="4" w:space="0" w:color="auto"/>
                      <w:bottom w:val="single" w:sz="4" w:space="0" w:color="auto"/>
                      <w:right w:val="single" w:sz="4" w:space="0" w:color="auto"/>
                    </w:tcBorders>
                    <w:vAlign w:val="center"/>
                  </w:tcPr>
                  <w:p w:rsidR="00B035B1" w:rsidRDefault="00B035B1" w:rsidP="00B035B1">
                    <w:pPr>
                      <w:rPr>
                        <w:rFonts w:cs="Times New Roman"/>
                        <w:color w:val="000000"/>
                      </w:rPr>
                    </w:pPr>
                  </w:p>
                </w:tc>
                <w:tc>
                  <w:tcPr>
                    <w:tcW w:w="1200" w:type="dxa"/>
                    <w:vMerge/>
                    <w:tcBorders>
                      <w:top w:val="single" w:sz="4" w:space="0" w:color="auto"/>
                      <w:left w:val="single" w:sz="4" w:space="0" w:color="auto"/>
                      <w:bottom w:val="single" w:sz="4" w:space="0" w:color="auto"/>
                      <w:right w:val="single" w:sz="4" w:space="0" w:color="auto"/>
                    </w:tcBorders>
                    <w:vAlign w:val="center"/>
                  </w:tcPr>
                  <w:p w:rsidR="00B035B1" w:rsidRDefault="00B035B1" w:rsidP="00B035B1">
                    <w:pPr>
                      <w:rPr>
                        <w:rFonts w:cs="Times New Roman"/>
                        <w:color w:val="000000"/>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B035B1" w:rsidRDefault="00B035B1" w:rsidP="00B035B1">
                    <w:pPr>
                      <w:rPr>
                        <w:rFonts w:cs="Times New Roman"/>
                        <w:color w:val="00000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B035B1" w:rsidRDefault="00B035B1" w:rsidP="00B035B1">
                    <w:pPr>
                      <w:rPr>
                        <w:rFonts w:cs="Times New Roman"/>
                        <w:color w:val="00000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B035B1" w:rsidRDefault="00B035B1" w:rsidP="00B035B1">
                    <w:pPr>
                      <w:rPr>
                        <w:rFonts w:cs="Times New Roman"/>
                        <w:color w:val="000000"/>
                      </w:rPr>
                    </w:pPr>
                  </w:p>
                </w:tc>
              </w:tr>
              <w:tr w:rsidR="00B035B1" w:rsidTr="00B035B1">
                <w:trPr>
                  <w:trHeight w:val="300"/>
                  <w:jc w:val="center"/>
                </w:trPr>
                <w:tc>
                  <w:tcPr>
                    <w:tcW w:w="1780" w:type="dxa"/>
                    <w:tcBorders>
                      <w:top w:val="nil"/>
                      <w:left w:val="single" w:sz="4" w:space="0" w:color="auto"/>
                      <w:bottom w:val="single" w:sz="4" w:space="0" w:color="auto"/>
                      <w:right w:val="single" w:sz="4" w:space="0" w:color="auto"/>
                    </w:tcBorders>
                    <w:vAlign w:val="center"/>
                  </w:tcPr>
                  <w:p w:rsidR="00B035B1" w:rsidRDefault="00B035B1" w:rsidP="00B035B1">
                    <w:pPr>
                      <w:jc w:val="center"/>
                      <w:rPr>
                        <w:rFonts w:cs="Times New Roman"/>
                        <w:color w:val="000000"/>
                      </w:rPr>
                    </w:pPr>
                    <w:r>
                      <w:rPr>
                        <w:rFonts w:hint="eastAsia"/>
                        <w:color w:val="000000"/>
                      </w:rPr>
                      <w:t>四九滩电站</w:t>
                    </w:r>
                  </w:p>
                </w:tc>
                <w:tc>
                  <w:tcPr>
                    <w:tcW w:w="1080" w:type="dxa"/>
                    <w:tcBorders>
                      <w:top w:val="nil"/>
                      <w:left w:val="nil"/>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25500</w:t>
                    </w:r>
                  </w:p>
                </w:tc>
                <w:tc>
                  <w:tcPr>
                    <w:tcW w:w="1420" w:type="dxa"/>
                    <w:vMerge w:val="restart"/>
                    <w:tcBorders>
                      <w:top w:val="nil"/>
                      <w:left w:val="single" w:sz="4" w:space="0" w:color="auto"/>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24850</w:t>
                    </w:r>
                  </w:p>
                </w:tc>
                <w:tc>
                  <w:tcPr>
                    <w:tcW w:w="1280" w:type="dxa"/>
                    <w:vMerge w:val="restart"/>
                    <w:tcBorders>
                      <w:top w:val="nil"/>
                      <w:left w:val="single" w:sz="4" w:space="0" w:color="auto"/>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 xml:space="preserve">24039.60 </w:t>
                    </w:r>
                  </w:p>
                </w:tc>
                <w:tc>
                  <w:tcPr>
                    <w:tcW w:w="1200" w:type="dxa"/>
                    <w:vMerge w:val="restart"/>
                    <w:tcBorders>
                      <w:top w:val="nil"/>
                      <w:left w:val="single" w:sz="4" w:space="0" w:color="auto"/>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96.74%</w:t>
                    </w:r>
                  </w:p>
                </w:tc>
                <w:tc>
                  <w:tcPr>
                    <w:tcW w:w="1560" w:type="dxa"/>
                    <w:vMerge w:val="restart"/>
                    <w:tcBorders>
                      <w:top w:val="nil"/>
                      <w:left w:val="single" w:sz="4" w:space="0" w:color="auto"/>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 xml:space="preserve">23098.80 </w:t>
                    </w:r>
                  </w:p>
                </w:tc>
                <w:tc>
                  <w:tcPr>
                    <w:tcW w:w="1080" w:type="dxa"/>
                    <w:vMerge w:val="restart"/>
                    <w:tcBorders>
                      <w:top w:val="nil"/>
                      <w:left w:val="single" w:sz="4" w:space="0" w:color="auto"/>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96.09%</w:t>
                    </w:r>
                  </w:p>
                </w:tc>
                <w:tc>
                  <w:tcPr>
                    <w:tcW w:w="1080" w:type="dxa"/>
                    <w:vMerge w:val="restart"/>
                    <w:tcBorders>
                      <w:top w:val="nil"/>
                      <w:left w:val="single" w:sz="4" w:space="0" w:color="auto"/>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92.95%</w:t>
                    </w:r>
                  </w:p>
                </w:tc>
              </w:tr>
              <w:tr w:rsidR="00B035B1" w:rsidTr="00B035B1">
                <w:trPr>
                  <w:trHeight w:val="270"/>
                  <w:jc w:val="center"/>
                </w:trPr>
                <w:tc>
                  <w:tcPr>
                    <w:tcW w:w="1780" w:type="dxa"/>
                    <w:tcBorders>
                      <w:top w:val="nil"/>
                      <w:left w:val="single" w:sz="4" w:space="0" w:color="auto"/>
                      <w:bottom w:val="single" w:sz="4" w:space="0" w:color="auto"/>
                      <w:right w:val="single" w:sz="4" w:space="0" w:color="auto"/>
                    </w:tcBorders>
                    <w:vAlign w:val="center"/>
                  </w:tcPr>
                  <w:p w:rsidR="00B035B1" w:rsidRDefault="00B035B1" w:rsidP="00B035B1">
                    <w:pPr>
                      <w:jc w:val="center"/>
                      <w:rPr>
                        <w:rFonts w:cs="Times New Roman"/>
                        <w:color w:val="000000"/>
                      </w:rPr>
                    </w:pPr>
                    <w:r>
                      <w:rPr>
                        <w:rFonts w:hint="eastAsia"/>
                        <w:color w:val="000000"/>
                      </w:rPr>
                      <w:t>凉滩电站</w:t>
                    </w:r>
                  </w:p>
                </w:tc>
                <w:tc>
                  <w:tcPr>
                    <w:tcW w:w="1080" w:type="dxa"/>
                    <w:tcBorders>
                      <w:top w:val="nil"/>
                      <w:left w:val="nil"/>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28600</w:t>
                    </w:r>
                  </w:p>
                </w:tc>
                <w:tc>
                  <w:tcPr>
                    <w:tcW w:w="1420" w:type="dxa"/>
                    <w:vMerge/>
                    <w:tcBorders>
                      <w:top w:val="nil"/>
                      <w:left w:val="single" w:sz="4" w:space="0" w:color="auto"/>
                      <w:bottom w:val="single" w:sz="4" w:space="0" w:color="auto"/>
                      <w:right w:val="single" w:sz="4" w:space="0" w:color="auto"/>
                    </w:tcBorders>
                    <w:vAlign w:val="center"/>
                  </w:tcPr>
                  <w:p w:rsidR="00B035B1" w:rsidRDefault="00B035B1" w:rsidP="00B035B1">
                    <w:pPr>
                      <w:rPr>
                        <w:rFonts w:cs="Times New Roman"/>
                        <w:color w:val="000000"/>
                        <w:sz w:val="20"/>
                        <w:szCs w:val="20"/>
                      </w:rPr>
                    </w:pPr>
                  </w:p>
                </w:tc>
                <w:tc>
                  <w:tcPr>
                    <w:tcW w:w="1280" w:type="dxa"/>
                    <w:vMerge/>
                    <w:tcBorders>
                      <w:top w:val="nil"/>
                      <w:left w:val="single" w:sz="4" w:space="0" w:color="auto"/>
                      <w:bottom w:val="single" w:sz="4" w:space="0" w:color="auto"/>
                      <w:right w:val="single" w:sz="4" w:space="0" w:color="auto"/>
                    </w:tcBorders>
                    <w:vAlign w:val="center"/>
                  </w:tcPr>
                  <w:p w:rsidR="00B035B1" w:rsidRDefault="00B035B1" w:rsidP="00B035B1">
                    <w:pPr>
                      <w:rPr>
                        <w:rFonts w:cs="Times New Roman"/>
                        <w:color w:val="000000"/>
                        <w:sz w:val="20"/>
                        <w:szCs w:val="20"/>
                      </w:rPr>
                    </w:pPr>
                  </w:p>
                </w:tc>
                <w:tc>
                  <w:tcPr>
                    <w:tcW w:w="1200" w:type="dxa"/>
                    <w:vMerge/>
                    <w:tcBorders>
                      <w:top w:val="nil"/>
                      <w:left w:val="single" w:sz="4" w:space="0" w:color="auto"/>
                      <w:bottom w:val="single" w:sz="4" w:space="0" w:color="auto"/>
                      <w:right w:val="single" w:sz="4" w:space="0" w:color="auto"/>
                    </w:tcBorders>
                    <w:vAlign w:val="center"/>
                  </w:tcPr>
                  <w:p w:rsidR="00B035B1" w:rsidRDefault="00B035B1" w:rsidP="00B035B1">
                    <w:pPr>
                      <w:rPr>
                        <w:rFonts w:cs="Times New Roman"/>
                        <w:color w:val="000000"/>
                        <w:sz w:val="20"/>
                        <w:szCs w:val="20"/>
                      </w:rPr>
                    </w:pPr>
                  </w:p>
                </w:tc>
                <w:tc>
                  <w:tcPr>
                    <w:tcW w:w="1560" w:type="dxa"/>
                    <w:vMerge/>
                    <w:tcBorders>
                      <w:top w:val="nil"/>
                      <w:left w:val="single" w:sz="4" w:space="0" w:color="auto"/>
                      <w:bottom w:val="single" w:sz="4" w:space="0" w:color="auto"/>
                      <w:right w:val="single" w:sz="4" w:space="0" w:color="auto"/>
                    </w:tcBorders>
                    <w:vAlign w:val="center"/>
                  </w:tcPr>
                  <w:p w:rsidR="00B035B1" w:rsidRDefault="00B035B1" w:rsidP="00B035B1">
                    <w:pPr>
                      <w:rPr>
                        <w:rFonts w:cs="Times New Roman"/>
                        <w:color w:val="000000"/>
                        <w:sz w:val="20"/>
                        <w:szCs w:val="20"/>
                      </w:rPr>
                    </w:pPr>
                  </w:p>
                </w:tc>
                <w:tc>
                  <w:tcPr>
                    <w:tcW w:w="1080" w:type="dxa"/>
                    <w:vMerge/>
                    <w:tcBorders>
                      <w:top w:val="nil"/>
                      <w:left w:val="single" w:sz="4" w:space="0" w:color="auto"/>
                      <w:bottom w:val="single" w:sz="4" w:space="0" w:color="auto"/>
                      <w:right w:val="single" w:sz="4" w:space="0" w:color="auto"/>
                    </w:tcBorders>
                    <w:vAlign w:val="center"/>
                  </w:tcPr>
                  <w:p w:rsidR="00B035B1" w:rsidRDefault="00B035B1" w:rsidP="00B035B1">
                    <w:pPr>
                      <w:rPr>
                        <w:rFonts w:cs="Times New Roman"/>
                        <w:color w:val="000000"/>
                        <w:sz w:val="20"/>
                        <w:szCs w:val="20"/>
                      </w:rPr>
                    </w:pPr>
                  </w:p>
                </w:tc>
                <w:tc>
                  <w:tcPr>
                    <w:tcW w:w="1080" w:type="dxa"/>
                    <w:vMerge/>
                    <w:tcBorders>
                      <w:top w:val="nil"/>
                      <w:left w:val="single" w:sz="4" w:space="0" w:color="auto"/>
                      <w:bottom w:val="single" w:sz="4" w:space="0" w:color="auto"/>
                      <w:right w:val="single" w:sz="4" w:space="0" w:color="auto"/>
                    </w:tcBorders>
                    <w:vAlign w:val="center"/>
                  </w:tcPr>
                  <w:p w:rsidR="00B035B1" w:rsidRDefault="00B035B1" w:rsidP="00B035B1">
                    <w:pPr>
                      <w:rPr>
                        <w:rFonts w:cs="Times New Roman"/>
                        <w:color w:val="000000"/>
                        <w:sz w:val="20"/>
                        <w:szCs w:val="20"/>
                      </w:rPr>
                    </w:pPr>
                  </w:p>
                </w:tc>
              </w:tr>
              <w:tr w:rsidR="00B035B1" w:rsidTr="00B035B1">
                <w:trPr>
                  <w:trHeight w:val="270"/>
                  <w:jc w:val="center"/>
                </w:trPr>
                <w:tc>
                  <w:tcPr>
                    <w:tcW w:w="1780" w:type="dxa"/>
                    <w:tcBorders>
                      <w:top w:val="nil"/>
                      <w:left w:val="single" w:sz="4" w:space="0" w:color="auto"/>
                      <w:bottom w:val="single" w:sz="4" w:space="0" w:color="auto"/>
                      <w:right w:val="single" w:sz="4" w:space="0" w:color="auto"/>
                    </w:tcBorders>
                    <w:vAlign w:val="center"/>
                  </w:tcPr>
                  <w:p w:rsidR="00B035B1" w:rsidRDefault="00B035B1" w:rsidP="00B035B1">
                    <w:pPr>
                      <w:jc w:val="center"/>
                      <w:rPr>
                        <w:rFonts w:cs="Times New Roman"/>
                        <w:color w:val="000000"/>
                      </w:rPr>
                    </w:pPr>
                    <w:r>
                      <w:rPr>
                        <w:rFonts w:hint="eastAsia"/>
                        <w:color w:val="000000"/>
                      </w:rPr>
                      <w:t>泗洱河一级电站</w:t>
                    </w:r>
                  </w:p>
                </w:tc>
                <w:tc>
                  <w:tcPr>
                    <w:tcW w:w="1080" w:type="dxa"/>
                    <w:tcBorders>
                      <w:top w:val="nil"/>
                      <w:left w:val="nil"/>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20000</w:t>
                    </w:r>
                  </w:p>
                </w:tc>
                <w:tc>
                  <w:tcPr>
                    <w:tcW w:w="1420" w:type="dxa"/>
                    <w:vMerge w:val="restart"/>
                    <w:tcBorders>
                      <w:top w:val="nil"/>
                      <w:left w:val="single" w:sz="4" w:space="0" w:color="auto"/>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35000</w:t>
                    </w:r>
                  </w:p>
                </w:tc>
                <w:tc>
                  <w:tcPr>
                    <w:tcW w:w="1280" w:type="dxa"/>
                    <w:vMerge w:val="restart"/>
                    <w:tcBorders>
                      <w:top w:val="nil"/>
                      <w:left w:val="single" w:sz="4" w:space="0" w:color="auto"/>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 xml:space="preserve">25978.57 </w:t>
                    </w:r>
                  </w:p>
                </w:tc>
                <w:tc>
                  <w:tcPr>
                    <w:tcW w:w="1200" w:type="dxa"/>
                    <w:vMerge w:val="restart"/>
                    <w:tcBorders>
                      <w:top w:val="nil"/>
                      <w:left w:val="single" w:sz="4" w:space="0" w:color="auto"/>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74.22%</w:t>
                    </w:r>
                  </w:p>
                </w:tc>
                <w:tc>
                  <w:tcPr>
                    <w:tcW w:w="1560" w:type="dxa"/>
                    <w:vMerge w:val="restart"/>
                    <w:tcBorders>
                      <w:top w:val="nil"/>
                      <w:left w:val="single" w:sz="4" w:space="0" w:color="auto"/>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 xml:space="preserve">25284.61 </w:t>
                    </w:r>
                  </w:p>
                </w:tc>
                <w:tc>
                  <w:tcPr>
                    <w:tcW w:w="1080" w:type="dxa"/>
                    <w:vMerge w:val="restart"/>
                    <w:tcBorders>
                      <w:top w:val="nil"/>
                      <w:left w:val="single" w:sz="4" w:space="0" w:color="auto"/>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97.33%</w:t>
                    </w:r>
                  </w:p>
                </w:tc>
                <w:tc>
                  <w:tcPr>
                    <w:tcW w:w="1080" w:type="dxa"/>
                    <w:vMerge w:val="restart"/>
                    <w:tcBorders>
                      <w:top w:val="nil"/>
                      <w:left w:val="single" w:sz="4" w:space="0" w:color="auto"/>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72.24%</w:t>
                    </w:r>
                  </w:p>
                </w:tc>
              </w:tr>
              <w:tr w:rsidR="00B035B1" w:rsidTr="00B035B1">
                <w:trPr>
                  <w:trHeight w:val="270"/>
                  <w:jc w:val="center"/>
                </w:trPr>
                <w:tc>
                  <w:tcPr>
                    <w:tcW w:w="1780" w:type="dxa"/>
                    <w:tcBorders>
                      <w:top w:val="nil"/>
                      <w:left w:val="single" w:sz="4" w:space="0" w:color="auto"/>
                      <w:bottom w:val="single" w:sz="4" w:space="0" w:color="auto"/>
                      <w:right w:val="single" w:sz="4" w:space="0" w:color="auto"/>
                    </w:tcBorders>
                    <w:vAlign w:val="center"/>
                  </w:tcPr>
                  <w:p w:rsidR="00B035B1" w:rsidRDefault="00B035B1" w:rsidP="00B035B1">
                    <w:pPr>
                      <w:jc w:val="center"/>
                      <w:rPr>
                        <w:rFonts w:cs="Times New Roman"/>
                        <w:color w:val="000000"/>
                        <w:sz w:val="20"/>
                        <w:szCs w:val="20"/>
                      </w:rPr>
                    </w:pPr>
                    <w:r>
                      <w:rPr>
                        <w:rFonts w:hint="eastAsia"/>
                        <w:color w:val="000000"/>
                        <w:sz w:val="20"/>
                        <w:szCs w:val="20"/>
                      </w:rPr>
                      <w:t>泗洱河二级电站</w:t>
                    </w:r>
                  </w:p>
                </w:tc>
                <w:tc>
                  <w:tcPr>
                    <w:tcW w:w="1080" w:type="dxa"/>
                    <w:tcBorders>
                      <w:top w:val="nil"/>
                      <w:left w:val="nil"/>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36000</w:t>
                    </w:r>
                  </w:p>
                </w:tc>
                <w:tc>
                  <w:tcPr>
                    <w:tcW w:w="1420" w:type="dxa"/>
                    <w:vMerge/>
                    <w:tcBorders>
                      <w:top w:val="nil"/>
                      <w:left w:val="single" w:sz="4" w:space="0" w:color="auto"/>
                      <w:bottom w:val="single" w:sz="4" w:space="0" w:color="auto"/>
                      <w:right w:val="single" w:sz="4" w:space="0" w:color="auto"/>
                    </w:tcBorders>
                    <w:vAlign w:val="center"/>
                  </w:tcPr>
                  <w:p w:rsidR="00B035B1" w:rsidRDefault="00B035B1" w:rsidP="00B035B1">
                    <w:pPr>
                      <w:rPr>
                        <w:rFonts w:cs="Times New Roman"/>
                        <w:color w:val="000000"/>
                        <w:sz w:val="20"/>
                        <w:szCs w:val="20"/>
                      </w:rPr>
                    </w:pPr>
                  </w:p>
                </w:tc>
                <w:tc>
                  <w:tcPr>
                    <w:tcW w:w="1280" w:type="dxa"/>
                    <w:vMerge/>
                    <w:tcBorders>
                      <w:top w:val="nil"/>
                      <w:left w:val="single" w:sz="4" w:space="0" w:color="auto"/>
                      <w:bottom w:val="single" w:sz="4" w:space="0" w:color="auto"/>
                      <w:right w:val="single" w:sz="4" w:space="0" w:color="auto"/>
                    </w:tcBorders>
                    <w:vAlign w:val="center"/>
                  </w:tcPr>
                  <w:p w:rsidR="00B035B1" w:rsidRDefault="00B035B1" w:rsidP="00B035B1">
                    <w:pPr>
                      <w:rPr>
                        <w:rFonts w:cs="Times New Roman"/>
                        <w:color w:val="000000"/>
                        <w:sz w:val="20"/>
                        <w:szCs w:val="20"/>
                      </w:rPr>
                    </w:pPr>
                  </w:p>
                </w:tc>
                <w:tc>
                  <w:tcPr>
                    <w:tcW w:w="1200" w:type="dxa"/>
                    <w:vMerge/>
                    <w:tcBorders>
                      <w:top w:val="nil"/>
                      <w:left w:val="single" w:sz="4" w:space="0" w:color="auto"/>
                      <w:bottom w:val="single" w:sz="4" w:space="0" w:color="auto"/>
                      <w:right w:val="single" w:sz="4" w:space="0" w:color="auto"/>
                    </w:tcBorders>
                    <w:vAlign w:val="center"/>
                  </w:tcPr>
                  <w:p w:rsidR="00B035B1" w:rsidRDefault="00B035B1" w:rsidP="00B035B1">
                    <w:pPr>
                      <w:rPr>
                        <w:rFonts w:cs="Times New Roman"/>
                        <w:color w:val="000000"/>
                        <w:sz w:val="20"/>
                        <w:szCs w:val="20"/>
                      </w:rPr>
                    </w:pPr>
                  </w:p>
                </w:tc>
                <w:tc>
                  <w:tcPr>
                    <w:tcW w:w="1560" w:type="dxa"/>
                    <w:vMerge/>
                    <w:tcBorders>
                      <w:top w:val="nil"/>
                      <w:left w:val="single" w:sz="4" w:space="0" w:color="auto"/>
                      <w:bottom w:val="single" w:sz="4" w:space="0" w:color="auto"/>
                      <w:right w:val="single" w:sz="4" w:space="0" w:color="auto"/>
                    </w:tcBorders>
                    <w:vAlign w:val="center"/>
                  </w:tcPr>
                  <w:p w:rsidR="00B035B1" w:rsidRDefault="00B035B1" w:rsidP="00B035B1">
                    <w:pPr>
                      <w:rPr>
                        <w:rFonts w:cs="Times New Roman"/>
                        <w:color w:val="000000"/>
                        <w:sz w:val="20"/>
                        <w:szCs w:val="20"/>
                      </w:rPr>
                    </w:pPr>
                  </w:p>
                </w:tc>
                <w:tc>
                  <w:tcPr>
                    <w:tcW w:w="1080" w:type="dxa"/>
                    <w:vMerge/>
                    <w:tcBorders>
                      <w:top w:val="nil"/>
                      <w:left w:val="single" w:sz="4" w:space="0" w:color="auto"/>
                      <w:bottom w:val="single" w:sz="4" w:space="0" w:color="auto"/>
                      <w:right w:val="single" w:sz="4" w:space="0" w:color="auto"/>
                    </w:tcBorders>
                    <w:vAlign w:val="center"/>
                  </w:tcPr>
                  <w:p w:rsidR="00B035B1" w:rsidRDefault="00B035B1" w:rsidP="00B035B1">
                    <w:pPr>
                      <w:rPr>
                        <w:rFonts w:cs="Times New Roman"/>
                        <w:color w:val="000000"/>
                        <w:sz w:val="20"/>
                        <w:szCs w:val="20"/>
                      </w:rPr>
                    </w:pPr>
                  </w:p>
                </w:tc>
                <w:tc>
                  <w:tcPr>
                    <w:tcW w:w="1080" w:type="dxa"/>
                    <w:vMerge/>
                    <w:tcBorders>
                      <w:top w:val="nil"/>
                      <w:left w:val="single" w:sz="4" w:space="0" w:color="auto"/>
                      <w:bottom w:val="single" w:sz="4" w:space="0" w:color="auto"/>
                      <w:right w:val="single" w:sz="4" w:space="0" w:color="auto"/>
                    </w:tcBorders>
                    <w:vAlign w:val="center"/>
                  </w:tcPr>
                  <w:p w:rsidR="00B035B1" w:rsidRDefault="00B035B1" w:rsidP="00B035B1">
                    <w:pPr>
                      <w:rPr>
                        <w:rFonts w:cs="Times New Roman"/>
                        <w:color w:val="000000"/>
                        <w:sz w:val="20"/>
                        <w:szCs w:val="20"/>
                      </w:rPr>
                    </w:pPr>
                  </w:p>
                </w:tc>
              </w:tr>
              <w:tr w:rsidR="00B035B1" w:rsidTr="00B035B1">
                <w:trPr>
                  <w:trHeight w:val="270"/>
                  <w:jc w:val="center"/>
                </w:trPr>
                <w:tc>
                  <w:tcPr>
                    <w:tcW w:w="1780" w:type="dxa"/>
                    <w:tcBorders>
                      <w:top w:val="nil"/>
                      <w:left w:val="single" w:sz="4" w:space="0" w:color="auto"/>
                      <w:bottom w:val="single" w:sz="4" w:space="0" w:color="auto"/>
                      <w:right w:val="single" w:sz="4" w:space="0" w:color="auto"/>
                    </w:tcBorders>
                    <w:vAlign w:val="center"/>
                  </w:tcPr>
                  <w:p w:rsidR="00B035B1" w:rsidRDefault="00B035B1" w:rsidP="00B035B1">
                    <w:pPr>
                      <w:jc w:val="center"/>
                      <w:rPr>
                        <w:rFonts w:cs="Times New Roman"/>
                        <w:color w:val="000000"/>
                      </w:rPr>
                    </w:pPr>
                    <w:r>
                      <w:rPr>
                        <w:rFonts w:hint="eastAsia"/>
                        <w:color w:val="000000"/>
                      </w:rPr>
                      <w:t>泗洱河三级电站</w:t>
                    </w:r>
                  </w:p>
                </w:tc>
                <w:tc>
                  <w:tcPr>
                    <w:tcW w:w="1080" w:type="dxa"/>
                    <w:tcBorders>
                      <w:top w:val="nil"/>
                      <w:left w:val="nil"/>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25000</w:t>
                    </w:r>
                  </w:p>
                </w:tc>
                <w:tc>
                  <w:tcPr>
                    <w:tcW w:w="1420" w:type="dxa"/>
                    <w:vMerge/>
                    <w:tcBorders>
                      <w:top w:val="nil"/>
                      <w:left w:val="single" w:sz="4" w:space="0" w:color="auto"/>
                      <w:bottom w:val="single" w:sz="4" w:space="0" w:color="auto"/>
                      <w:right w:val="single" w:sz="4" w:space="0" w:color="auto"/>
                    </w:tcBorders>
                    <w:vAlign w:val="center"/>
                  </w:tcPr>
                  <w:p w:rsidR="00B035B1" w:rsidRDefault="00B035B1" w:rsidP="00B035B1">
                    <w:pPr>
                      <w:rPr>
                        <w:rFonts w:cs="Times New Roman"/>
                        <w:color w:val="000000"/>
                        <w:sz w:val="20"/>
                        <w:szCs w:val="20"/>
                      </w:rPr>
                    </w:pPr>
                  </w:p>
                </w:tc>
                <w:tc>
                  <w:tcPr>
                    <w:tcW w:w="1280" w:type="dxa"/>
                    <w:vMerge/>
                    <w:tcBorders>
                      <w:top w:val="nil"/>
                      <w:left w:val="single" w:sz="4" w:space="0" w:color="auto"/>
                      <w:bottom w:val="single" w:sz="4" w:space="0" w:color="auto"/>
                      <w:right w:val="single" w:sz="4" w:space="0" w:color="auto"/>
                    </w:tcBorders>
                    <w:vAlign w:val="center"/>
                  </w:tcPr>
                  <w:p w:rsidR="00B035B1" w:rsidRDefault="00B035B1" w:rsidP="00B035B1">
                    <w:pPr>
                      <w:rPr>
                        <w:rFonts w:cs="Times New Roman"/>
                        <w:color w:val="000000"/>
                        <w:sz w:val="20"/>
                        <w:szCs w:val="20"/>
                      </w:rPr>
                    </w:pPr>
                  </w:p>
                </w:tc>
                <w:tc>
                  <w:tcPr>
                    <w:tcW w:w="1200" w:type="dxa"/>
                    <w:vMerge/>
                    <w:tcBorders>
                      <w:top w:val="nil"/>
                      <w:left w:val="single" w:sz="4" w:space="0" w:color="auto"/>
                      <w:bottom w:val="single" w:sz="4" w:space="0" w:color="auto"/>
                      <w:right w:val="single" w:sz="4" w:space="0" w:color="auto"/>
                    </w:tcBorders>
                    <w:vAlign w:val="center"/>
                  </w:tcPr>
                  <w:p w:rsidR="00B035B1" w:rsidRDefault="00B035B1" w:rsidP="00B035B1">
                    <w:pPr>
                      <w:rPr>
                        <w:rFonts w:cs="Times New Roman"/>
                        <w:color w:val="000000"/>
                        <w:sz w:val="20"/>
                        <w:szCs w:val="20"/>
                      </w:rPr>
                    </w:pPr>
                  </w:p>
                </w:tc>
                <w:tc>
                  <w:tcPr>
                    <w:tcW w:w="1560" w:type="dxa"/>
                    <w:vMerge/>
                    <w:tcBorders>
                      <w:top w:val="nil"/>
                      <w:left w:val="single" w:sz="4" w:space="0" w:color="auto"/>
                      <w:bottom w:val="single" w:sz="4" w:space="0" w:color="auto"/>
                      <w:right w:val="single" w:sz="4" w:space="0" w:color="auto"/>
                    </w:tcBorders>
                    <w:vAlign w:val="center"/>
                  </w:tcPr>
                  <w:p w:rsidR="00B035B1" w:rsidRDefault="00B035B1" w:rsidP="00B035B1">
                    <w:pPr>
                      <w:rPr>
                        <w:rFonts w:cs="Times New Roman"/>
                        <w:color w:val="000000"/>
                        <w:sz w:val="20"/>
                        <w:szCs w:val="20"/>
                      </w:rPr>
                    </w:pPr>
                  </w:p>
                </w:tc>
                <w:tc>
                  <w:tcPr>
                    <w:tcW w:w="1080" w:type="dxa"/>
                    <w:vMerge/>
                    <w:tcBorders>
                      <w:top w:val="nil"/>
                      <w:left w:val="single" w:sz="4" w:space="0" w:color="auto"/>
                      <w:bottom w:val="single" w:sz="4" w:space="0" w:color="auto"/>
                      <w:right w:val="single" w:sz="4" w:space="0" w:color="auto"/>
                    </w:tcBorders>
                    <w:vAlign w:val="center"/>
                  </w:tcPr>
                  <w:p w:rsidR="00B035B1" w:rsidRDefault="00B035B1" w:rsidP="00B035B1">
                    <w:pPr>
                      <w:rPr>
                        <w:rFonts w:cs="Times New Roman"/>
                        <w:color w:val="000000"/>
                        <w:sz w:val="20"/>
                        <w:szCs w:val="20"/>
                      </w:rPr>
                    </w:pPr>
                  </w:p>
                </w:tc>
                <w:tc>
                  <w:tcPr>
                    <w:tcW w:w="1080" w:type="dxa"/>
                    <w:vMerge/>
                    <w:tcBorders>
                      <w:top w:val="nil"/>
                      <w:left w:val="single" w:sz="4" w:space="0" w:color="auto"/>
                      <w:bottom w:val="single" w:sz="4" w:space="0" w:color="auto"/>
                      <w:right w:val="single" w:sz="4" w:space="0" w:color="auto"/>
                    </w:tcBorders>
                    <w:vAlign w:val="center"/>
                  </w:tcPr>
                  <w:p w:rsidR="00B035B1" w:rsidRDefault="00B035B1" w:rsidP="00B035B1">
                    <w:pPr>
                      <w:rPr>
                        <w:rFonts w:cs="Times New Roman"/>
                        <w:color w:val="000000"/>
                        <w:sz w:val="20"/>
                        <w:szCs w:val="20"/>
                      </w:rPr>
                    </w:pPr>
                  </w:p>
                </w:tc>
              </w:tr>
              <w:tr w:rsidR="00B035B1" w:rsidTr="00B035B1">
                <w:trPr>
                  <w:trHeight w:val="270"/>
                  <w:jc w:val="center"/>
                </w:trPr>
                <w:tc>
                  <w:tcPr>
                    <w:tcW w:w="1780" w:type="dxa"/>
                    <w:tcBorders>
                      <w:top w:val="nil"/>
                      <w:left w:val="single" w:sz="4" w:space="0" w:color="auto"/>
                      <w:bottom w:val="single" w:sz="4" w:space="0" w:color="auto"/>
                      <w:right w:val="single" w:sz="4" w:space="0" w:color="auto"/>
                    </w:tcBorders>
                    <w:vAlign w:val="center"/>
                  </w:tcPr>
                  <w:p w:rsidR="00B035B1" w:rsidRDefault="00B035B1" w:rsidP="00B035B1">
                    <w:pPr>
                      <w:jc w:val="center"/>
                      <w:rPr>
                        <w:rFonts w:cs="Times New Roman"/>
                        <w:color w:val="000000"/>
                      </w:rPr>
                    </w:pPr>
                    <w:r>
                      <w:rPr>
                        <w:rFonts w:hint="eastAsia"/>
                        <w:color w:val="000000"/>
                      </w:rPr>
                      <w:t>天池湖电站</w:t>
                    </w:r>
                  </w:p>
                </w:tc>
                <w:tc>
                  <w:tcPr>
                    <w:tcW w:w="1080" w:type="dxa"/>
                    <w:tcBorders>
                      <w:top w:val="nil"/>
                      <w:left w:val="nil"/>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4000</w:t>
                    </w:r>
                  </w:p>
                </w:tc>
                <w:tc>
                  <w:tcPr>
                    <w:tcW w:w="1420" w:type="dxa"/>
                    <w:tcBorders>
                      <w:top w:val="nil"/>
                      <w:left w:val="nil"/>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1200</w:t>
                    </w:r>
                  </w:p>
                </w:tc>
                <w:tc>
                  <w:tcPr>
                    <w:tcW w:w="1280" w:type="dxa"/>
                    <w:tcBorders>
                      <w:top w:val="nil"/>
                      <w:left w:val="nil"/>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 xml:space="preserve">235.54 </w:t>
                    </w:r>
                  </w:p>
                </w:tc>
                <w:tc>
                  <w:tcPr>
                    <w:tcW w:w="1200" w:type="dxa"/>
                    <w:tcBorders>
                      <w:top w:val="nil"/>
                      <w:left w:val="nil"/>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19.63%</w:t>
                    </w:r>
                  </w:p>
                </w:tc>
                <w:tc>
                  <w:tcPr>
                    <w:tcW w:w="1560" w:type="dxa"/>
                    <w:tcBorders>
                      <w:top w:val="nil"/>
                      <w:left w:val="nil"/>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 xml:space="preserve">230.36 </w:t>
                    </w:r>
                  </w:p>
                </w:tc>
                <w:tc>
                  <w:tcPr>
                    <w:tcW w:w="1080" w:type="dxa"/>
                    <w:tcBorders>
                      <w:top w:val="nil"/>
                      <w:left w:val="nil"/>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97.80%</w:t>
                    </w:r>
                  </w:p>
                </w:tc>
                <w:tc>
                  <w:tcPr>
                    <w:tcW w:w="1080" w:type="dxa"/>
                    <w:tcBorders>
                      <w:top w:val="nil"/>
                      <w:left w:val="nil"/>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19.20%</w:t>
                    </w:r>
                  </w:p>
                </w:tc>
              </w:tr>
              <w:tr w:rsidR="00B035B1" w:rsidTr="00B035B1">
                <w:trPr>
                  <w:trHeight w:val="270"/>
                  <w:jc w:val="center"/>
                </w:trPr>
                <w:tc>
                  <w:tcPr>
                    <w:tcW w:w="1780" w:type="dxa"/>
                    <w:tcBorders>
                      <w:top w:val="nil"/>
                      <w:left w:val="single" w:sz="4" w:space="0" w:color="auto"/>
                      <w:bottom w:val="single" w:sz="4" w:space="0" w:color="auto"/>
                      <w:right w:val="single" w:sz="4" w:space="0" w:color="auto"/>
                    </w:tcBorders>
                    <w:vAlign w:val="center"/>
                  </w:tcPr>
                  <w:p w:rsidR="00B035B1" w:rsidRDefault="00B035B1" w:rsidP="00B035B1">
                    <w:pPr>
                      <w:jc w:val="center"/>
                      <w:rPr>
                        <w:rFonts w:cs="Times New Roman"/>
                        <w:color w:val="000000"/>
                      </w:rPr>
                    </w:pPr>
                    <w:r>
                      <w:rPr>
                        <w:rFonts w:hint="eastAsia"/>
                        <w:color w:val="000000"/>
                      </w:rPr>
                      <w:t>富流滩电站</w:t>
                    </w:r>
                  </w:p>
                </w:tc>
                <w:tc>
                  <w:tcPr>
                    <w:tcW w:w="1080" w:type="dxa"/>
                    <w:tcBorders>
                      <w:top w:val="nil"/>
                      <w:left w:val="nil"/>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39000</w:t>
                    </w:r>
                  </w:p>
                </w:tc>
                <w:tc>
                  <w:tcPr>
                    <w:tcW w:w="1420" w:type="dxa"/>
                    <w:tcBorders>
                      <w:top w:val="nil"/>
                      <w:left w:val="nil"/>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18700</w:t>
                    </w:r>
                  </w:p>
                </w:tc>
                <w:tc>
                  <w:tcPr>
                    <w:tcW w:w="1280" w:type="dxa"/>
                    <w:tcBorders>
                      <w:top w:val="nil"/>
                      <w:left w:val="nil"/>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 xml:space="preserve">15412.38 </w:t>
                    </w:r>
                  </w:p>
                </w:tc>
                <w:tc>
                  <w:tcPr>
                    <w:tcW w:w="1200" w:type="dxa"/>
                    <w:tcBorders>
                      <w:top w:val="nil"/>
                      <w:left w:val="nil"/>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82.42%</w:t>
                    </w:r>
                  </w:p>
                </w:tc>
                <w:tc>
                  <w:tcPr>
                    <w:tcW w:w="1560" w:type="dxa"/>
                    <w:tcBorders>
                      <w:top w:val="nil"/>
                      <w:left w:val="nil"/>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 xml:space="preserve">15009.25 </w:t>
                    </w:r>
                  </w:p>
                </w:tc>
                <w:tc>
                  <w:tcPr>
                    <w:tcW w:w="1080" w:type="dxa"/>
                    <w:tcBorders>
                      <w:top w:val="nil"/>
                      <w:left w:val="nil"/>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97.38%</w:t>
                    </w:r>
                  </w:p>
                </w:tc>
                <w:tc>
                  <w:tcPr>
                    <w:tcW w:w="1080" w:type="dxa"/>
                    <w:tcBorders>
                      <w:top w:val="nil"/>
                      <w:left w:val="nil"/>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80.26%</w:t>
                    </w:r>
                  </w:p>
                </w:tc>
              </w:tr>
              <w:tr w:rsidR="00B035B1" w:rsidTr="00B035B1">
                <w:trPr>
                  <w:trHeight w:val="270"/>
                  <w:jc w:val="center"/>
                </w:trPr>
                <w:tc>
                  <w:tcPr>
                    <w:tcW w:w="1780" w:type="dxa"/>
                    <w:tcBorders>
                      <w:top w:val="nil"/>
                      <w:left w:val="single" w:sz="4" w:space="0" w:color="auto"/>
                      <w:bottom w:val="single" w:sz="4" w:space="0" w:color="auto"/>
                      <w:right w:val="single" w:sz="4" w:space="0" w:color="auto"/>
                    </w:tcBorders>
                    <w:vAlign w:val="center"/>
                  </w:tcPr>
                  <w:p w:rsidR="00B035B1" w:rsidRDefault="00B035B1" w:rsidP="00B035B1">
                    <w:pPr>
                      <w:jc w:val="center"/>
                      <w:rPr>
                        <w:rFonts w:cs="Times New Roman"/>
                        <w:color w:val="000000"/>
                      </w:rPr>
                    </w:pPr>
                    <w:r>
                      <w:rPr>
                        <w:rFonts w:hint="eastAsia"/>
                        <w:color w:val="000000"/>
                      </w:rPr>
                      <w:t>大高滩电站</w:t>
                    </w:r>
                  </w:p>
                </w:tc>
                <w:tc>
                  <w:tcPr>
                    <w:tcW w:w="1080" w:type="dxa"/>
                    <w:tcBorders>
                      <w:top w:val="nil"/>
                      <w:left w:val="nil"/>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1040</w:t>
                    </w:r>
                  </w:p>
                </w:tc>
                <w:tc>
                  <w:tcPr>
                    <w:tcW w:w="1420" w:type="dxa"/>
                    <w:tcBorders>
                      <w:top w:val="nil"/>
                      <w:left w:val="nil"/>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325</w:t>
                    </w:r>
                  </w:p>
                </w:tc>
                <w:tc>
                  <w:tcPr>
                    <w:tcW w:w="1280" w:type="dxa"/>
                    <w:vMerge w:val="restart"/>
                    <w:tcBorders>
                      <w:top w:val="nil"/>
                      <w:left w:val="single" w:sz="4" w:space="0" w:color="auto"/>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 xml:space="preserve">398.08 </w:t>
                    </w:r>
                  </w:p>
                </w:tc>
                <w:tc>
                  <w:tcPr>
                    <w:tcW w:w="1200" w:type="dxa"/>
                    <w:vMerge w:val="restart"/>
                    <w:tcBorders>
                      <w:top w:val="nil"/>
                      <w:left w:val="single" w:sz="4" w:space="0" w:color="auto"/>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36.35%</w:t>
                    </w:r>
                  </w:p>
                </w:tc>
                <w:tc>
                  <w:tcPr>
                    <w:tcW w:w="1560" w:type="dxa"/>
                    <w:vMerge w:val="restart"/>
                    <w:tcBorders>
                      <w:top w:val="nil"/>
                      <w:left w:val="single" w:sz="4" w:space="0" w:color="auto"/>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 xml:space="preserve">390.12 </w:t>
                    </w:r>
                  </w:p>
                </w:tc>
                <w:tc>
                  <w:tcPr>
                    <w:tcW w:w="1080" w:type="dxa"/>
                    <w:vMerge w:val="restart"/>
                    <w:tcBorders>
                      <w:top w:val="nil"/>
                      <w:left w:val="single" w:sz="4" w:space="0" w:color="auto"/>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98%</w:t>
                    </w:r>
                  </w:p>
                </w:tc>
                <w:tc>
                  <w:tcPr>
                    <w:tcW w:w="1080" w:type="dxa"/>
                    <w:vMerge w:val="restart"/>
                    <w:tcBorders>
                      <w:top w:val="nil"/>
                      <w:left w:val="single" w:sz="4" w:space="0" w:color="auto"/>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35.63%</w:t>
                    </w:r>
                  </w:p>
                </w:tc>
              </w:tr>
              <w:tr w:rsidR="00B035B1" w:rsidTr="00B035B1">
                <w:trPr>
                  <w:trHeight w:val="270"/>
                  <w:jc w:val="center"/>
                </w:trPr>
                <w:tc>
                  <w:tcPr>
                    <w:tcW w:w="1780" w:type="dxa"/>
                    <w:tcBorders>
                      <w:top w:val="nil"/>
                      <w:left w:val="single" w:sz="4" w:space="0" w:color="auto"/>
                      <w:bottom w:val="single" w:sz="4" w:space="0" w:color="auto"/>
                      <w:right w:val="single" w:sz="4" w:space="0" w:color="auto"/>
                    </w:tcBorders>
                    <w:vAlign w:val="center"/>
                  </w:tcPr>
                  <w:p w:rsidR="00B035B1" w:rsidRDefault="00B035B1" w:rsidP="00B035B1">
                    <w:pPr>
                      <w:jc w:val="center"/>
                      <w:rPr>
                        <w:rFonts w:cs="Times New Roman"/>
                        <w:color w:val="000000"/>
                      </w:rPr>
                    </w:pPr>
                    <w:r>
                      <w:rPr>
                        <w:rFonts w:hint="eastAsia"/>
                        <w:color w:val="000000"/>
                      </w:rPr>
                      <w:t>高低坑电站</w:t>
                    </w:r>
                  </w:p>
                </w:tc>
                <w:tc>
                  <w:tcPr>
                    <w:tcW w:w="1080" w:type="dxa"/>
                    <w:tcBorders>
                      <w:top w:val="nil"/>
                      <w:left w:val="nil"/>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2000</w:t>
                    </w:r>
                  </w:p>
                </w:tc>
                <w:tc>
                  <w:tcPr>
                    <w:tcW w:w="1420" w:type="dxa"/>
                    <w:tcBorders>
                      <w:top w:val="nil"/>
                      <w:left w:val="nil"/>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560</w:t>
                    </w:r>
                  </w:p>
                </w:tc>
                <w:tc>
                  <w:tcPr>
                    <w:tcW w:w="1280" w:type="dxa"/>
                    <w:vMerge/>
                    <w:tcBorders>
                      <w:top w:val="nil"/>
                      <w:left w:val="single" w:sz="4" w:space="0" w:color="auto"/>
                      <w:bottom w:val="single" w:sz="4" w:space="0" w:color="auto"/>
                      <w:right w:val="single" w:sz="4" w:space="0" w:color="auto"/>
                    </w:tcBorders>
                    <w:vAlign w:val="center"/>
                  </w:tcPr>
                  <w:p w:rsidR="00B035B1" w:rsidRDefault="00B035B1" w:rsidP="00B035B1">
                    <w:pPr>
                      <w:rPr>
                        <w:rFonts w:cs="Times New Roman"/>
                        <w:color w:val="000000"/>
                        <w:sz w:val="20"/>
                        <w:szCs w:val="20"/>
                      </w:rPr>
                    </w:pPr>
                  </w:p>
                </w:tc>
                <w:tc>
                  <w:tcPr>
                    <w:tcW w:w="1200" w:type="dxa"/>
                    <w:vMerge/>
                    <w:tcBorders>
                      <w:top w:val="nil"/>
                      <w:left w:val="single" w:sz="4" w:space="0" w:color="auto"/>
                      <w:bottom w:val="single" w:sz="4" w:space="0" w:color="auto"/>
                      <w:right w:val="single" w:sz="4" w:space="0" w:color="auto"/>
                    </w:tcBorders>
                    <w:vAlign w:val="center"/>
                  </w:tcPr>
                  <w:p w:rsidR="00B035B1" w:rsidRDefault="00B035B1" w:rsidP="00B035B1">
                    <w:pPr>
                      <w:rPr>
                        <w:rFonts w:cs="Times New Roman"/>
                        <w:color w:val="000000"/>
                        <w:sz w:val="20"/>
                        <w:szCs w:val="20"/>
                      </w:rPr>
                    </w:pPr>
                  </w:p>
                </w:tc>
                <w:tc>
                  <w:tcPr>
                    <w:tcW w:w="1560" w:type="dxa"/>
                    <w:vMerge/>
                    <w:tcBorders>
                      <w:top w:val="nil"/>
                      <w:left w:val="single" w:sz="4" w:space="0" w:color="auto"/>
                      <w:bottom w:val="single" w:sz="4" w:space="0" w:color="auto"/>
                      <w:right w:val="single" w:sz="4" w:space="0" w:color="auto"/>
                    </w:tcBorders>
                    <w:vAlign w:val="center"/>
                  </w:tcPr>
                  <w:p w:rsidR="00B035B1" w:rsidRDefault="00B035B1" w:rsidP="00B035B1">
                    <w:pPr>
                      <w:rPr>
                        <w:rFonts w:cs="Times New Roman"/>
                        <w:color w:val="000000"/>
                        <w:sz w:val="20"/>
                        <w:szCs w:val="20"/>
                      </w:rPr>
                    </w:pPr>
                  </w:p>
                </w:tc>
                <w:tc>
                  <w:tcPr>
                    <w:tcW w:w="1080" w:type="dxa"/>
                    <w:vMerge/>
                    <w:tcBorders>
                      <w:top w:val="nil"/>
                      <w:left w:val="single" w:sz="4" w:space="0" w:color="auto"/>
                      <w:bottom w:val="single" w:sz="4" w:space="0" w:color="auto"/>
                      <w:right w:val="single" w:sz="4" w:space="0" w:color="auto"/>
                    </w:tcBorders>
                    <w:vAlign w:val="center"/>
                  </w:tcPr>
                  <w:p w:rsidR="00B035B1" w:rsidRDefault="00B035B1" w:rsidP="00B035B1">
                    <w:pPr>
                      <w:rPr>
                        <w:rFonts w:cs="Times New Roman"/>
                        <w:color w:val="000000"/>
                        <w:sz w:val="20"/>
                        <w:szCs w:val="20"/>
                      </w:rPr>
                    </w:pPr>
                  </w:p>
                </w:tc>
                <w:tc>
                  <w:tcPr>
                    <w:tcW w:w="1080" w:type="dxa"/>
                    <w:vMerge/>
                    <w:tcBorders>
                      <w:top w:val="nil"/>
                      <w:left w:val="single" w:sz="4" w:space="0" w:color="auto"/>
                      <w:bottom w:val="single" w:sz="4" w:space="0" w:color="auto"/>
                      <w:right w:val="single" w:sz="4" w:space="0" w:color="auto"/>
                    </w:tcBorders>
                    <w:vAlign w:val="center"/>
                  </w:tcPr>
                  <w:p w:rsidR="00B035B1" w:rsidRDefault="00B035B1" w:rsidP="00B035B1">
                    <w:pPr>
                      <w:rPr>
                        <w:rFonts w:cs="Times New Roman"/>
                        <w:color w:val="000000"/>
                        <w:sz w:val="20"/>
                        <w:szCs w:val="20"/>
                      </w:rPr>
                    </w:pPr>
                  </w:p>
                </w:tc>
              </w:tr>
              <w:tr w:rsidR="00B035B1" w:rsidTr="00B035B1">
                <w:trPr>
                  <w:trHeight w:val="270"/>
                  <w:jc w:val="center"/>
                </w:trPr>
                <w:tc>
                  <w:tcPr>
                    <w:tcW w:w="1780" w:type="dxa"/>
                    <w:tcBorders>
                      <w:top w:val="nil"/>
                      <w:left w:val="single" w:sz="4" w:space="0" w:color="auto"/>
                      <w:bottom w:val="single" w:sz="4" w:space="0" w:color="auto"/>
                      <w:right w:val="single" w:sz="4" w:space="0" w:color="auto"/>
                    </w:tcBorders>
                    <w:vAlign w:val="center"/>
                  </w:tcPr>
                  <w:p w:rsidR="00B035B1" w:rsidRDefault="00B035B1" w:rsidP="00B035B1">
                    <w:pPr>
                      <w:jc w:val="center"/>
                      <w:rPr>
                        <w:rFonts w:cs="Times New Roman"/>
                        <w:color w:val="000000"/>
                      </w:rPr>
                    </w:pPr>
                    <w:r>
                      <w:rPr>
                        <w:rFonts w:hint="eastAsia"/>
                        <w:color w:val="000000"/>
                      </w:rPr>
                      <w:t>高低坑电站</w:t>
                    </w:r>
                  </w:p>
                </w:tc>
                <w:tc>
                  <w:tcPr>
                    <w:tcW w:w="1080" w:type="dxa"/>
                    <w:tcBorders>
                      <w:top w:val="nil"/>
                      <w:left w:val="nil"/>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800</w:t>
                    </w:r>
                  </w:p>
                </w:tc>
                <w:tc>
                  <w:tcPr>
                    <w:tcW w:w="1420" w:type="dxa"/>
                    <w:tcBorders>
                      <w:top w:val="nil"/>
                      <w:left w:val="nil"/>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210</w:t>
                    </w:r>
                  </w:p>
                </w:tc>
                <w:tc>
                  <w:tcPr>
                    <w:tcW w:w="1280" w:type="dxa"/>
                    <w:vMerge/>
                    <w:tcBorders>
                      <w:top w:val="nil"/>
                      <w:left w:val="single" w:sz="4" w:space="0" w:color="auto"/>
                      <w:bottom w:val="single" w:sz="4" w:space="0" w:color="auto"/>
                      <w:right w:val="single" w:sz="4" w:space="0" w:color="auto"/>
                    </w:tcBorders>
                    <w:vAlign w:val="center"/>
                  </w:tcPr>
                  <w:p w:rsidR="00B035B1" w:rsidRDefault="00B035B1" w:rsidP="00B035B1">
                    <w:pPr>
                      <w:rPr>
                        <w:rFonts w:cs="Times New Roman"/>
                        <w:color w:val="000000"/>
                        <w:sz w:val="20"/>
                        <w:szCs w:val="20"/>
                      </w:rPr>
                    </w:pPr>
                  </w:p>
                </w:tc>
                <w:tc>
                  <w:tcPr>
                    <w:tcW w:w="1200" w:type="dxa"/>
                    <w:vMerge/>
                    <w:tcBorders>
                      <w:top w:val="nil"/>
                      <w:left w:val="single" w:sz="4" w:space="0" w:color="auto"/>
                      <w:bottom w:val="single" w:sz="4" w:space="0" w:color="auto"/>
                      <w:right w:val="single" w:sz="4" w:space="0" w:color="auto"/>
                    </w:tcBorders>
                    <w:vAlign w:val="center"/>
                  </w:tcPr>
                  <w:p w:rsidR="00B035B1" w:rsidRDefault="00B035B1" w:rsidP="00B035B1">
                    <w:pPr>
                      <w:rPr>
                        <w:rFonts w:cs="Times New Roman"/>
                        <w:color w:val="000000"/>
                        <w:sz w:val="20"/>
                        <w:szCs w:val="20"/>
                      </w:rPr>
                    </w:pPr>
                  </w:p>
                </w:tc>
                <w:tc>
                  <w:tcPr>
                    <w:tcW w:w="1560" w:type="dxa"/>
                    <w:vMerge/>
                    <w:tcBorders>
                      <w:top w:val="nil"/>
                      <w:left w:val="single" w:sz="4" w:space="0" w:color="auto"/>
                      <w:bottom w:val="single" w:sz="4" w:space="0" w:color="auto"/>
                      <w:right w:val="single" w:sz="4" w:space="0" w:color="auto"/>
                    </w:tcBorders>
                    <w:vAlign w:val="center"/>
                  </w:tcPr>
                  <w:p w:rsidR="00B035B1" w:rsidRDefault="00B035B1" w:rsidP="00B035B1">
                    <w:pPr>
                      <w:rPr>
                        <w:rFonts w:cs="Times New Roman"/>
                        <w:color w:val="000000"/>
                        <w:sz w:val="20"/>
                        <w:szCs w:val="20"/>
                      </w:rPr>
                    </w:pPr>
                  </w:p>
                </w:tc>
                <w:tc>
                  <w:tcPr>
                    <w:tcW w:w="1080" w:type="dxa"/>
                    <w:vMerge/>
                    <w:tcBorders>
                      <w:top w:val="nil"/>
                      <w:left w:val="single" w:sz="4" w:space="0" w:color="auto"/>
                      <w:bottom w:val="single" w:sz="4" w:space="0" w:color="auto"/>
                      <w:right w:val="single" w:sz="4" w:space="0" w:color="auto"/>
                    </w:tcBorders>
                    <w:vAlign w:val="center"/>
                  </w:tcPr>
                  <w:p w:rsidR="00B035B1" w:rsidRDefault="00B035B1" w:rsidP="00B035B1">
                    <w:pPr>
                      <w:rPr>
                        <w:rFonts w:cs="Times New Roman"/>
                        <w:color w:val="000000"/>
                        <w:sz w:val="20"/>
                        <w:szCs w:val="20"/>
                      </w:rPr>
                    </w:pPr>
                  </w:p>
                </w:tc>
                <w:tc>
                  <w:tcPr>
                    <w:tcW w:w="1080" w:type="dxa"/>
                    <w:vMerge/>
                    <w:tcBorders>
                      <w:top w:val="nil"/>
                      <w:left w:val="single" w:sz="4" w:space="0" w:color="auto"/>
                      <w:bottom w:val="single" w:sz="4" w:space="0" w:color="auto"/>
                      <w:right w:val="single" w:sz="4" w:space="0" w:color="auto"/>
                    </w:tcBorders>
                    <w:vAlign w:val="center"/>
                  </w:tcPr>
                  <w:p w:rsidR="00B035B1" w:rsidRDefault="00B035B1" w:rsidP="00B035B1">
                    <w:pPr>
                      <w:rPr>
                        <w:rFonts w:cs="Times New Roman"/>
                        <w:color w:val="000000"/>
                        <w:sz w:val="20"/>
                        <w:szCs w:val="20"/>
                      </w:rPr>
                    </w:pPr>
                  </w:p>
                </w:tc>
              </w:tr>
              <w:tr w:rsidR="00B035B1" w:rsidTr="00B035B1">
                <w:trPr>
                  <w:trHeight w:val="270"/>
                  <w:jc w:val="center"/>
                </w:trPr>
                <w:tc>
                  <w:tcPr>
                    <w:tcW w:w="1780" w:type="dxa"/>
                    <w:tcBorders>
                      <w:top w:val="nil"/>
                      <w:left w:val="single" w:sz="4" w:space="0" w:color="auto"/>
                      <w:bottom w:val="single" w:sz="4" w:space="0" w:color="auto"/>
                      <w:right w:val="single" w:sz="4" w:space="0" w:color="auto"/>
                    </w:tcBorders>
                    <w:vAlign w:val="center"/>
                  </w:tcPr>
                  <w:p w:rsidR="00B035B1" w:rsidRDefault="00B035B1" w:rsidP="00B035B1">
                    <w:pPr>
                      <w:jc w:val="center"/>
                      <w:rPr>
                        <w:rFonts w:cs="Times New Roman"/>
                        <w:color w:val="000000"/>
                      </w:rPr>
                    </w:pPr>
                    <w:r>
                      <w:rPr>
                        <w:rFonts w:hint="eastAsia"/>
                        <w:color w:val="000000"/>
                      </w:rPr>
                      <w:t>哈德布特电站</w:t>
                    </w:r>
                  </w:p>
                </w:tc>
                <w:tc>
                  <w:tcPr>
                    <w:tcW w:w="1080" w:type="dxa"/>
                    <w:tcBorders>
                      <w:top w:val="nil"/>
                      <w:left w:val="nil"/>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200000</w:t>
                    </w:r>
                  </w:p>
                </w:tc>
                <w:tc>
                  <w:tcPr>
                    <w:tcW w:w="1420" w:type="dxa"/>
                    <w:tcBorders>
                      <w:top w:val="nil"/>
                      <w:left w:val="nil"/>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57300</w:t>
                    </w:r>
                  </w:p>
                </w:tc>
                <w:tc>
                  <w:tcPr>
                    <w:tcW w:w="1280" w:type="dxa"/>
                    <w:tcBorders>
                      <w:top w:val="nil"/>
                      <w:left w:val="nil"/>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 xml:space="preserve">54400.72 </w:t>
                    </w:r>
                  </w:p>
                </w:tc>
                <w:tc>
                  <w:tcPr>
                    <w:tcW w:w="1200" w:type="dxa"/>
                    <w:tcBorders>
                      <w:top w:val="nil"/>
                      <w:left w:val="nil"/>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94.94%</w:t>
                    </w:r>
                  </w:p>
                </w:tc>
                <w:tc>
                  <w:tcPr>
                    <w:tcW w:w="1560" w:type="dxa"/>
                    <w:tcBorders>
                      <w:top w:val="nil"/>
                      <w:left w:val="nil"/>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 xml:space="preserve">54164.00 </w:t>
                    </w:r>
                  </w:p>
                </w:tc>
                <w:tc>
                  <w:tcPr>
                    <w:tcW w:w="1080" w:type="dxa"/>
                    <w:tcBorders>
                      <w:top w:val="nil"/>
                      <w:left w:val="nil"/>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99.56%</w:t>
                    </w:r>
                  </w:p>
                </w:tc>
                <w:tc>
                  <w:tcPr>
                    <w:tcW w:w="1080" w:type="dxa"/>
                    <w:tcBorders>
                      <w:top w:val="nil"/>
                      <w:left w:val="nil"/>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94.53%</w:t>
                    </w:r>
                  </w:p>
                </w:tc>
              </w:tr>
              <w:tr w:rsidR="00B035B1" w:rsidTr="00B035B1">
                <w:trPr>
                  <w:trHeight w:val="270"/>
                  <w:jc w:val="center"/>
                </w:trPr>
                <w:tc>
                  <w:tcPr>
                    <w:tcW w:w="1780" w:type="dxa"/>
                    <w:tcBorders>
                      <w:top w:val="nil"/>
                      <w:left w:val="single" w:sz="4" w:space="0" w:color="auto"/>
                      <w:bottom w:val="single" w:sz="4" w:space="0" w:color="auto"/>
                      <w:right w:val="single" w:sz="4" w:space="0" w:color="auto"/>
                    </w:tcBorders>
                    <w:vAlign w:val="center"/>
                  </w:tcPr>
                  <w:p w:rsidR="00B035B1" w:rsidRDefault="00B035B1" w:rsidP="00B035B1">
                    <w:pPr>
                      <w:jc w:val="center"/>
                      <w:rPr>
                        <w:rFonts w:cs="Times New Roman"/>
                        <w:color w:val="000000"/>
                      </w:rPr>
                    </w:pPr>
                    <w:r>
                      <w:rPr>
                        <w:rFonts w:hint="eastAsia"/>
                        <w:color w:val="000000"/>
                      </w:rPr>
                      <w:lastRenderedPageBreak/>
                      <w:t>合计</w:t>
                    </w:r>
                  </w:p>
                </w:tc>
                <w:tc>
                  <w:tcPr>
                    <w:tcW w:w="1080" w:type="dxa"/>
                    <w:tcBorders>
                      <w:top w:val="nil"/>
                      <w:left w:val="nil"/>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381940</w:t>
                    </w:r>
                  </w:p>
                </w:tc>
                <w:tc>
                  <w:tcPr>
                    <w:tcW w:w="1420" w:type="dxa"/>
                    <w:tcBorders>
                      <w:top w:val="nil"/>
                      <w:left w:val="nil"/>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141235</w:t>
                    </w:r>
                  </w:p>
                </w:tc>
                <w:tc>
                  <w:tcPr>
                    <w:tcW w:w="1280" w:type="dxa"/>
                    <w:tcBorders>
                      <w:top w:val="nil"/>
                      <w:left w:val="nil"/>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 xml:space="preserve">120464.89 </w:t>
                    </w:r>
                  </w:p>
                </w:tc>
                <w:tc>
                  <w:tcPr>
                    <w:tcW w:w="1200" w:type="dxa"/>
                    <w:tcBorders>
                      <w:top w:val="nil"/>
                      <w:left w:val="nil"/>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85.29%</w:t>
                    </w:r>
                  </w:p>
                </w:tc>
                <w:tc>
                  <w:tcPr>
                    <w:tcW w:w="1560" w:type="dxa"/>
                    <w:tcBorders>
                      <w:top w:val="nil"/>
                      <w:left w:val="nil"/>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 xml:space="preserve">118177.13 </w:t>
                    </w:r>
                  </w:p>
                </w:tc>
                <w:tc>
                  <w:tcPr>
                    <w:tcW w:w="1080" w:type="dxa"/>
                    <w:tcBorders>
                      <w:top w:val="nil"/>
                      <w:left w:val="nil"/>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98.10%</w:t>
                    </w:r>
                  </w:p>
                </w:tc>
                <w:tc>
                  <w:tcPr>
                    <w:tcW w:w="1080" w:type="dxa"/>
                    <w:tcBorders>
                      <w:top w:val="nil"/>
                      <w:left w:val="nil"/>
                      <w:bottom w:val="single" w:sz="4" w:space="0" w:color="auto"/>
                      <w:right w:val="single" w:sz="4" w:space="0" w:color="auto"/>
                    </w:tcBorders>
                    <w:vAlign w:val="center"/>
                  </w:tcPr>
                  <w:p w:rsidR="00B035B1" w:rsidRDefault="00B035B1" w:rsidP="00B035B1">
                    <w:pPr>
                      <w:jc w:val="right"/>
                      <w:rPr>
                        <w:color w:val="000000"/>
                        <w:sz w:val="20"/>
                        <w:szCs w:val="20"/>
                      </w:rPr>
                    </w:pPr>
                    <w:r>
                      <w:rPr>
                        <w:color w:val="000000"/>
                        <w:sz w:val="20"/>
                        <w:szCs w:val="20"/>
                      </w:rPr>
                      <w:t>83.67%</w:t>
                    </w:r>
                  </w:p>
                </w:tc>
              </w:tr>
            </w:tbl>
            <w:p w:rsidR="00B035B1" w:rsidRDefault="00B035B1" w:rsidP="00B035B1">
              <w:pPr>
                <w:rPr>
                  <w:rFonts w:cs="Times New Roman"/>
                </w:rPr>
              </w:pPr>
            </w:p>
            <w:p w:rsidR="008F5910" w:rsidRPr="001C3A57" w:rsidRDefault="00B035B1">
              <w:pPr>
                <w:adjustRightInd w:val="0"/>
                <w:snapToGrid w:val="0"/>
                <w:rPr>
                  <w:rFonts w:cs="Times New Roman"/>
                  <w:b/>
                  <w:bCs/>
                  <w:kern w:val="2"/>
                  <w:szCs w:val="21"/>
                </w:rPr>
              </w:pPr>
              <w:r>
                <w:t>2016</w:t>
              </w:r>
              <w:r>
                <w:rPr>
                  <w:rFonts w:hint="eastAsia"/>
                </w:rPr>
                <w:t>年公司实现发电量</w:t>
              </w:r>
              <w:r>
                <w:t>120464.89</w:t>
              </w:r>
              <w:r>
                <w:rPr>
                  <w:rFonts w:hint="eastAsia"/>
                </w:rPr>
                <w:t>万</w:t>
              </w:r>
              <w:r>
                <w:t>KWH</w:t>
              </w:r>
              <w:r>
                <w:rPr>
                  <w:rFonts w:hint="eastAsia"/>
                </w:rPr>
                <w:t>，占设计发电量的</w:t>
              </w:r>
              <w:r w:rsidRPr="002F2C6D">
                <w:t>85.29%</w:t>
              </w:r>
              <w:r w:rsidRPr="002F2C6D">
                <w:rPr>
                  <w:rFonts w:hint="eastAsia"/>
                </w:rPr>
                <w:t>，</w:t>
              </w:r>
              <w:r>
                <w:rPr>
                  <w:rFonts w:hint="eastAsia"/>
                  <w:color w:val="000000"/>
                </w:rPr>
                <w:t>天池湖电站因天池湖水源问题，发电利用小时数较低，导致发电量偏低。</w:t>
              </w:r>
            </w:p>
          </w:sdtContent>
        </w:sdt>
        <w:p w:rsidR="008F5910" w:rsidRDefault="008A184A">
          <w:pPr>
            <w:rPr>
              <w:szCs w:val="21"/>
              <w:u w:val="single"/>
            </w:rPr>
          </w:pPr>
        </w:p>
      </w:sdtContent>
    </w:sdt>
    <w:sdt>
      <w:sdtPr>
        <w:rPr>
          <w:rFonts w:ascii="宋体" w:hAnsi="宋体" w:cs="宋体" w:hint="eastAsia"/>
          <w:b w:val="0"/>
          <w:bCs w:val="0"/>
          <w:szCs w:val="21"/>
        </w:rPr>
        <w:alias w:val="模块:资本性支出情况"/>
        <w:tag w:val="_SEC_da8d0149313a433bb7a96880036d9b36"/>
        <w:id w:val="-784726118"/>
        <w:lock w:val="sdtLocked"/>
        <w:placeholder>
          <w:docPart w:val="GBC22222222222222222222222222222"/>
        </w:placeholder>
      </w:sdtPr>
      <w:sdtContent>
        <w:p w:rsidR="008F5910" w:rsidRDefault="00CA07ED">
          <w:pPr>
            <w:pStyle w:val="6"/>
            <w:numPr>
              <w:ilvl w:val="2"/>
              <w:numId w:val="126"/>
            </w:numPr>
            <w:ind w:left="567"/>
            <w:rPr>
              <w:bCs w:val="0"/>
              <w:szCs w:val="21"/>
            </w:rPr>
          </w:pPr>
          <w:r>
            <w:rPr>
              <w:rFonts w:hint="eastAsia"/>
              <w:bCs w:val="0"/>
              <w:szCs w:val="21"/>
            </w:rPr>
            <w:t>资</w:t>
          </w:r>
          <w:r w:rsidRPr="00160D41">
            <w:rPr>
              <w:rFonts w:hint="eastAsia"/>
              <w:bCs w:val="0"/>
              <w:szCs w:val="21"/>
            </w:rPr>
            <w:t>本性支出</w:t>
          </w:r>
          <w:r w:rsidRPr="00160D41">
            <w:rPr>
              <w:rFonts w:hint="eastAsia"/>
            </w:rPr>
            <w:t>情况</w:t>
          </w:r>
        </w:p>
        <w:sdt>
          <w:sdtPr>
            <w:rPr>
              <w:rFonts w:cs="Times New Roman" w:hint="eastAsia"/>
              <w:bCs/>
              <w:kern w:val="2"/>
              <w:szCs w:val="21"/>
            </w:rPr>
            <w:alias w:val="是否适用：电力行业资本性支出情况说明[双击切换]"/>
            <w:tag w:val="_GBC_9b765ffeda97489fa4da73cea53c4f5b"/>
            <w:id w:val="1576633316"/>
            <w:lock w:val="sdtContentLocked"/>
            <w:placeholder>
              <w:docPart w:val="GBC22222222222222222222222222222"/>
            </w:placeholder>
          </w:sdtPr>
          <w:sdtContent>
            <w:p w:rsidR="008F5910" w:rsidRDefault="008A184A">
              <w:pPr>
                <w:adjustRightInd w:val="0"/>
                <w:snapToGrid w:val="0"/>
                <w:rPr>
                  <w:rFonts w:cs="Times New Roman"/>
                  <w:bCs/>
                  <w:kern w:val="2"/>
                  <w:szCs w:val="21"/>
                </w:rPr>
              </w:pPr>
              <w:r>
                <w:rPr>
                  <w:rFonts w:cs="Times New Roman"/>
                  <w:bCs/>
                  <w:kern w:val="2"/>
                  <w:szCs w:val="21"/>
                </w:rPr>
                <w:fldChar w:fldCharType="begin"/>
              </w:r>
              <w:r w:rsidR="001C3A57">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1C3A57">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cs="Times New Roman"/>
              <w:bCs/>
              <w:kern w:val="2"/>
              <w:szCs w:val="21"/>
            </w:rPr>
            <w:alias w:val="电力行业资本性支出情况说明"/>
            <w:tag w:val="_GBC_b14d1328839d433d820c9b9348a12484"/>
            <w:id w:val="-588689087"/>
            <w:lock w:val="sdtLocked"/>
            <w:placeholder>
              <w:docPart w:val="GBC22222222222222222222222222222"/>
            </w:placeholder>
          </w:sdtPr>
          <w:sdtContent>
            <w:p w:rsidR="008F5910" w:rsidRPr="00B035B1" w:rsidRDefault="00B035B1" w:rsidP="00FC0FDA">
              <w:pPr>
                <w:adjustRightInd w:val="0"/>
                <w:snapToGrid w:val="0"/>
                <w:ind w:firstLineChars="200" w:firstLine="420"/>
                <w:rPr>
                  <w:rFonts w:cs="Times New Roman"/>
                  <w:kern w:val="2"/>
                </w:rPr>
              </w:pPr>
              <w:r>
                <w:rPr>
                  <w:kern w:val="2"/>
                </w:rPr>
                <w:t>2016</w:t>
              </w:r>
              <w:r>
                <w:rPr>
                  <w:rFonts w:hint="eastAsia"/>
                  <w:kern w:val="2"/>
                </w:rPr>
                <w:t>年度，完成自筹资金资本性投资2.03亿元，占年度计划的93.13%；完成募集资金资本性投资0.925亿元，占年度计划的86.08%；完成国债资金（含农网）资本性投资2.72亿元，占年度计划的70.59%（主要系受实施程序、停工等影响）；完成国家贷款资金资本性投资0.21亿元，占年度计划的14.93%（主要系受施工程序、资金到位等影响）；政府补助资金资本性投资0.41亿元，占年度计划的95.38%。</w:t>
              </w:r>
            </w:p>
          </w:sdtContent>
        </w:sdt>
        <w:p w:rsidR="008F5910" w:rsidRDefault="008A184A">
          <w:pPr>
            <w:adjustRightInd w:val="0"/>
            <w:snapToGrid w:val="0"/>
            <w:rPr>
              <w:rFonts w:cs="Times New Roman"/>
              <w:bCs/>
              <w:kern w:val="2"/>
              <w:szCs w:val="21"/>
            </w:rPr>
          </w:pPr>
        </w:p>
      </w:sdtContent>
    </w:sdt>
    <w:sdt>
      <w:sdtPr>
        <w:rPr>
          <w:rFonts w:ascii="宋体" w:hAnsi="宋体" w:cs="宋体" w:hint="eastAsia"/>
          <w:b w:val="0"/>
          <w:bCs w:val="0"/>
        </w:rPr>
        <w:alias w:val="模块:电力行业经营性信息分析其他情况说明"/>
        <w:tag w:val="_SEC_4316852f062e4a3ea54005bcc16dbcd7"/>
        <w:id w:val="2041250123"/>
        <w:lock w:val="sdtLocked"/>
        <w:placeholder>
          <w:docPart w:val="GBC22222222222222222222222222222"/>
        </w:placeholder>
      </w:sdtPr>
      <w:sdtEndPr>
        <w:rPr>
          <w:szCs w:val="21"/>
        </w:rPr>
      </w:sdtEndPr>
      <w:sdtContent>
        <w:p w:rsidR="008F5910" w:rsidRDefault="00CA07ED">
          <w:pPr>
            <w:pStyle w:val="6"/>
            <w:numPr>
              <w:ilvl w:val="2"/>
              <w:numId w:val="126"/>
            </w:numPr>
            <w:ind w:left="567"/>
            <w:rPr>
              <w:b w:val="0"/>
              <w:bCs w:val="0"/>
              <w:szCs w:val="21"/>
            </w:rPr>
          </w:pPr>
          <w:r>
            <w:rPr>
              <w:rFonts w:hint="eastAsia"/>
            </w:rPr>
            <w:t>其他</w:t>
          </w:r>
          <w:r>
            <w:rPr>
              <w:rFonts w:hint="eastAsia"/>
              <w:bCs w:val="0"/>
              <w:szCs w:val="21"/>
            </w:rPr>
            <w:t>说明</w:t>
          </w:r>
        </w:p>
        <w:sdt>
          <w:sdtPr>
            <w:rPr>
              <w:szCs w:val="21"/>
            </w:rPr>
            <w:alias w:val="是否适用：电力行业经营性信息分析其他情况说明[双击切换]"/>
            <w:tag w:val="_GBC_cf3b7421846c4588a825a84747bfc5d4"/>
            <w:id w:val="761878646"/>
            <w:lock w:val="sdtContentLocked"/>
            <w:placeholder>
              <w:docPart w:val="GBC22222222222222222222222222222"/>
            </w:placeholder>
          </w:sdtPr>
          <w:sdtContent>
            <w:p w:rsidR="008F5910" w:rsidRDefault="008A184A" w:rsidP="001C3A57">
              <w:pPr>
                <w:rPr>
                  <w:szCs w:val="21"/>
                </w:rPr>
              </w:pPr>
              <w:r>
                <w:rPr>
                  <w:szCs w:val="21"/>
                </w:rPr>
                <w:fldChar w:fldCharType="begin"/>
              </w:r>
              <w:r w:rsidR="001C3A57">
                <w:rPr>
                  <w:szCs w:val="21"/>
                </w:rPr>
                <w:instrText xml:space="preserve"> MACROBUTTON  SnrToggleCheckbox □适用 </w:instrText>
              </w:r>
              <w:r>
                <w:rPr>
                  <w:szCs w:val="21"/>
                </w:rPr>
                <w:fldChar w:fldCharType="end"/>
              </w:r>
              <w:r>
                <w:rPr>
                  <w:szCs w:val="21"/>
                </w:rPr>
                <w:fldChar w:fldCharType="begin"/>
              </w:r>
              <w:r w:rsidR="001C3A57">
                <w:rPr>
                  <w:szCs w:val="21"/>
                </w:rPr>
                <w:instrText xml:space="preserve"> MACROBUTTON  SnrToggleCheckbox √不适用 </w:instrText>
              </w:r>
              <w:r>
                <w:rPr>
                  <w:szCs w:val="21"/>
                </w:rPr>
                <w:fldChar w:fldCharType="end"/>
              </w:r>
            </w:p>
          </w:sdtContent>
        </w:sdt>
        <w:p w:rsidR="008F5910" w:rsidRDefault="008A184A">
          <w:pPr>
            <w:rPr>
              <w:szCs w:val="21"/>
            </w:rPr>
            <w:sectPr w:rsidR="008F5910" w:rsidSect="00CE7DBA">
              <w:pgSz w:w="16838" w:h="11906" w:orient="landscape"/>
              <w:pgMar w:top="1276" w:right="1440" w:bottom="1797" w:left="1525" w:header="855" w:footer="992" w:gutter="0"/>
              <w:cols w:space="425"/>
              <w:docGrid w:linePitch="312"/>
            </w:sectPr>
          </w:pPr>
        </w:p>
      </w:sdtContent>
    </w:sdt>
    <w:sdt>
      <w:sdtPr>
        <w:rPr>
          <w:rFonts w:ascii="宋体" w:hAnsi="宋体" w:cs="宋体" w:hint="eastAsia"/>
          <w:b w:val="0"/>
          <w:bCs w:val="0"/>
          <w:kern w:val="0"/>
          <w:szCs w:val="24"/>
        </w:rPr>
        <w:alias w:val="模块:水务行业经营性信息分析"/>
        <w:tag w:val="_SEC_8e0b622cf4864048ba145d5cfb4a9ad8"/>
        <w:id w:val="-1586843109"/>
        <w:lock w:val="sdtLocked"/>
        <w:placeholder>
          <w:docPart w:val="GBC22222222222222222222222222222"/>
        </w:placeholder>
      </w:sdtPr>
      <w:sdtContent>
        <w:p w:rsidR="008F5910" w:rsidRDefault="00CA07ED">
          <w:pPr>
            <w:pStyle w:val="4"/>
          </w:pPr>
          <w:r>
            <w:rPr>
              <w:rFonts w:hint="eastAsia"/>
            </w:rPr>
            <w:t>水务行业</w:t>
          </w:r>
          <w:r>
            <w:rPr>
              <w:rFonts w:ascii="宋体" w:hAnsi="宋体" w:cs="宋体" w:hint="eastAsia"/>
              <w:bCs w:val="0"/>
              <w:kern w:val="0"/>
              <w:szCs w:val="24"/>
            </w:rPr>
            <w:t>经营性</w:t>
          </w:r>
          <w:r>
            <w:rPr>
              <w:rFonts w:hint="eastAsia"/>
            </w:rPr>
            <w:t>信息分析</w:t>
          </w:r>
        </w:p>
        <w:p w:rsidR="008F5910" w:rsidRPr="00160D41" w:rsidRDefault="00CA07ED">
          <w:pPr>
            <w:pStyle w:val="a9"/>
            <w:numPr>
              <w:ilvl w:val="0"/>
              <w:numId w:val="159"/>
            </w:numPr>
            <w:spacing w:before="60" w:after="60"/>
            <w:ind w:firstLineChars="0"/>
            <w:outlineLvl w:val="4"/>
            <w:rPr>
              <w:b/>
            </w:rPr>
          </w:pPr>
          <w:r w:rsidRPr="00160D41">
            <w:rPr>
              <w:b/>
            </w:rPr>
            <w:t>报告期内产能和开工情况</w:t>
          </w:r>
        </w:p>
        <w:sdt>
          <w:sdtPr>
            <w:rPr>
              <w:rFonts w:hint="eastAsia"/>
            </w:rPr>
            <w:alias w:val="是否适用：报告期内产能和开工情况按板块[双击切换]"/>
            <w:tag w:val="_GBC_706b3a5a73ff401288b358e555e27aa3"/>
            <w:id w:val="-5749783"/>
            <w:lock w:val="sdtContentLocked"/>
            <w:placeholder>
              <w:docPart w:val="GBC22222222222222222222222222222"/>
            </w:placeholder>
          </w:sdtPr>
          <w:sdtContent>
            <w:p w:rsidR="008F5910" w:rsidRDefault="008A184A">
              <w:r>
                <w:fldChar w:fldCharType="begin"/>
              </w:r>
              <w:r w:rsidR="00D0450B">
                <w:instrText xml:space="preserve"> MACROBUTTON  SnrToggleCheckbox √适用 </w:instrText>
              </w:r>
              <w:r>
                <w:fldChar w:fldCharType="end"/>
              </w:r>
              <w:r>
                <w:fldChar w:fldCharType="begin"/>
              </w:r>
              <w:r w:rsidR="00CA07ED">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00"/>
            <w:gridCol w:w="2523"/>
            <w:gridCol w:w="2526"/>
          </w:tblGrid>
          <w:tr w:rsidR="00D0450B" w:rsidTr="00D0450B">
            <w:tc>
              <w:tcPr>
                <w:tcW w:w="2210" w:type="pct"/>
                <w:vAlign w:val="center"/>
              </w:tcPr>
              <w:p w:rsidR="00D0450B" w:rsidRDefault="00D0450B" w:rsidP="00D0450B">
                <w:pPr>
                  <w:jc w:val="center"/>
                </w:pPr>
                <w:r>
                  <w:rPr>
                    <w:rFonts w:hint="eastAsia"/>
                  </w:rPr>
                  <w:t>板块</w:t>
                </w:r>
              </w:p>
            </w:tc>
            <w:tc>
              <w:tcPr>
                <w:tcW w:w="1394" w:type="pct"/>
                <w:vAlign w:val="center"/>
              </w:tcPr>
              <w:p w:rsidR="00D0450B" w:rsidRDefault="00D0450B" w:rsidP="00D0450B">
                <w:pPr>
                  <w:jc w:val="center"/>
                </w:pPr>
                <w:r>
                  <w:rPr>
                    <w:rFonts w:hint="eastAsia"/>
                  </w:rPr>
                  <w:t>产能</w:t>
                </w:r>
              </w:p>
            </w:tc>
            <w:tc>
              <w:tcPr>
                <w:tcW w:w="1396" w:type="pct"/>
                <w:vAlign w:val="center"/>
              </w:tcPr>
              <w:p w:rsidR="00D0450B" w:rsidRDefault="00D0450B" w:rsidP="00D0450B">
                <w:pPr>
                  <w:jc w:val="center"/>
                </w:pPr>
                <w:r>
                  <w:rPr>
                    <w:rFonts w:hint="eastAsia"/>
                  </w:rPr>
                  <w:t>产能利用率(%)</w:t>
                </w:r>
              </w:p>
            </w:tc>
          </w:tr>
          <w:tr w:rsidR="00D0450B" w:rsidTr="00D0450B">
            <w:tc>
              <w:tcPr>
                <w:tcW w:w="2210" w:type="pct"/>
              </w:tcPr>
              <w:p w:rsidR="00D0450B" w:rsidRDefault="00D0450B" w:rsidP="00D0450B">
                <w:r>
                  <w:rPr>
                    <w:rFonts w:hint="eastAsia"/>
                  </w:rPr>
                  <w:t>自来水供应</w:t>
                </w:r>
              </w:p>
            </w:tc>
            <w:sdt>
              <w:sdtPr>
                <w:alias w:val="自来水供应板块产能"/>
                <w:tag w:val="_GBC_bcf480472a1a4d7c931468a30789cc40"/>
                <w:id w:val="6913915"/>
                <w:lock w:val="sdtLocked"/>
              </w:sdtPr>
              <w:sdtContent>
                <w:tc>
                  <w:tcPr>
                    <w:tcW w:w="1394" w:type="pct"/>
                  </w:tcPr>
                  <w:p w:rsidR="00D0450B" w:rsidRDefault="00D0450B" w:rsidP="00D0450B">
                    <w:r>
                      <w:t xml:space="preserve">26万吨/日 </w:t>
                    </w:r>
                  </w:p>
                </w:tc>
              </w:sdtContent>
            </w:sdt>
            <w:sdt>
              <w:sdtPr>
                <w:alias w:val="自来水供应板块产能利用率"/>
                <w:tag w:val="_GBC_8ba23dee3cfa4b73b8bdd5d10a9ccce1"/>
                <w:id w:val="6913916"/>
                <w:lock w:val="sdtLocked"/>
              </w:sdtPr>
              <w:sdtContent>
                <w:tc>
                  <w:tcPr>
                    <w:tcW w:w="1396" w:type="pct"/>
                  </w:tcPr>
                  <w:p w:rsidR="00D0450B" w:rsidRDefault="003A377B" w:rsidP="00D0450B">
                    <w:pPr>
                      <w:jc w:val="right"/>
                    </w:pPr>
                    <w:r>
                      <w:t>73</w:t>
                    </w:r>
                    <w:r>
                      <w:rPr>
                        <w:rFonts w:hint="eastAsia"/>
                      </w:rPr>
                      <w:t>.</w:t>
                    </w:r>
                    <w:r>
                      <w:t xml:space="preserve">32%　</w:t>
                    </w:r>
                  </w:p>
                </w:tc>
              </w:sdtContent>
            </w:sdt>
          </w:tr>
          <w:tr w:rsidR="00D0450B" w:rsidTr="00D0450B">
            <w:tc>
              <w:tcPr>
                <w:tcW w:w="2210" w:type="pct"/>
              </w:tcPr>
              <w:p w:rsidR="00D0450B" w:rsidRDefault="00D0450B" w:rsidP="00D0450B">
                <w:r>
                  <w:rPr>
                    <w:rFonts w:hint="eastAsia"/>
                  </w:rPr>
                  <w:t>污水处理</w:t>
                </w:r>
              </w:p>
            </w:tc>
            <w:sdt>
              <w:sdtPr>
                <w:alias w:val="污水处理板块产能"/>
                <w:tag w:val="_GBC_69286c629da842e5a9b0e838e6e677dc"/>
                <w:id w:val="6913917"/>
                <w:lock w:val="sdtLocked"/>
              </w:sdtPr>
              <w:sdtContent>
                <w:tc>
                  <w:tcPr>
                    <w:tcW w:w="1394" w:type="pct"/>
                  </w:tcPr>
                  <w:p w:rsidR="00D0450B" w:rsidRDefault="00D0450B" w:rsidP="00D0450B">
                    <w:r>
                      <w:t>2万吨/日</w:t>
                    </w:r>
                  </w:p>
                </w:tc>
              </w:sdtContent>
            </w:sdt>
            <w:sdt>
              <w:sdtPr>
                <w:alias w:val="污水处理板块产能利用率"/>
                <w:tag w:val="_GBC_5dfbc5c621544be78523cdb2426ef861"/>
                <w:id w:val="6913918"/>
                <w:lock w:val="sdtLocked"/>
              </w:sdtPr>
              <w:sdtContent>
                <w:tc>
                  <w:tcPr>
                    <w:tcW w:w="1396" w:type="pct"/>
                  </w:tcPr>
                  <w:p w:rsidR="00D0450B" w:rsidRDefault="00D0450B" w:rsidP="00D0450B">
                    <w:pPr>
                      <w:jc w:val="right"/>
                    </w:pPr>
                    <w:r>
                      <w:t xml:space="preserve">100%　</w:t>
                    </w:r>
                  </w:p>
                </w:tc>
              </w:sdtContent>
            </w:sdt>
          </w:tr>
        </w:tbl>
        <w:p w:rsidR="00D0450B" w:rsidRDefault="00D0450B"/>
        <w:p w:rsidR="008F5910" w:rsidRDefault="008F591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0"/>
            <w:gridCol w:w="1413"/>
            <w:gridCol w:w="2199"/>
            <w:gridCol w:w="2197"/>
            <w:gridCol w:w="1710"/>
          </w:tblGrid>
          <w:tr w:rsidR="00D0450B" w:rsidTr="00D0450B">
            <w:tc>
              <w:tcPr>
                <w:tcW w:w="845" w:type="pct"/>
                <w:vAlign w:val="center"/>
              </w:tcPr>
              <w:p w:rsidR="00D0450B" w:rsidRDefault="00D0450B" w:rsidP="00D0450B">
                <w:pPr>
                  <w:jc w:val="center"/>
                </w:pPr>
                <w:r>
                  <w:rPr>
                    <w:rFonts w:hint="eastAsia"/>
                  </w:rPr>
                  <w:t>地区</w:t>
                </w:r>
              </w:p>
            </w:tc>
            <w:tc>
              <w:tcPr>
                <w:tcW w:w="781" w:type="pct"/>
                <w:vAlign w:val="center"/>
              </w:tcPr>
              <w:p w:rsidR="00D0450B" w:rsidRDefault="00D0450B" w:rsidP="00D0450B">
                <w:pPr>
                  <w:jc w:val="center"/>
                </w:pPr>
                <w:r>
                  <w:rPr>
                    <w:rFonts w:hint="eastAsia"/>
                  </w:rPr>
                  <w:t>产能</w:t>
                </w:r>
              </w:p>
            </w:tc>
            <w:tc>
              <w:tcPr>
                <w:tcW w:w="1215" w:type="pct"/>
                <w:vAlign w:val="center"/>
              </w:tcPr>
              <w:p w:rsidR="00D0450B" w:rsidRDefault="00D0450B" w:rsidP="00D0450B">
                <w:pPr>
                  <w:jc w:val="center"/>
                </w:pPr>
                <w:r>
                  <w:rPr>
                    <w:rFonts w:hint="eastAsia"/>
                  </w:rPr>
                  <w:t>报告期内新投产规模</w:t>
                </w:r>
              </w:p>
            </w:tc>
            <w:tc>
              <w:tcPr>
                <w:tcW w:w="1214" w:type="pct"/>
                <w:vAlign w:val="center"/>
              </w:tcPr>
              <w:p w:rsidR="00D0450B" w:rsidRDefault="00D0450B" w:rsidP="00D0450B">
                <w:pPr>
                  <w:jc w:val="center"/>
                </w:pPr>
                <w:r>
                  <w:rPr>
                    <w:rFonts w:hint="eastAsia"/>
                  </w:rPr>
                  <w:t>在建项目的计划产能</w:t>
                </w:r>
              </w:p>
            </w:tc>
            <w:tc>
              <w:tcPr>
                <w:tcW w:w="945" w:type="pct"/>
                <w:vAlign w:val="center"/>
              </w:tcPr>
              <w:p w:rsidR="00D0450B" w:rsidRDefault="00D0450B" w:rsidP="00D0450B">
                <w:pPr>
                  <w:jc w:val="center"/>
                </w:pPr>
                <w:r>
                  <w:rPr>
                    <w:rFonts w:hint="eastAsia"/>
                  </w:rPr>
                  <w:t>预计投产时间</w:t>
                </w:r>
              </w:p>
            </w:tc>
          </w:tr>
          <w:sdt>
            <w:sdtPr>
              <w:alias w:val="报告期内产能和开工情况按地区明细"/>
              <w:tag w:val="_TUP_5de13508d4c1402f97801466a7d9a158"/>
              <w:id w:val="6914068"/>
              <w:lock w:val="sdtLocked"/>
            </w:sdtPr>
            <w:sdtContent>
              <w:tr w:rsidR="00D0450B" w:rsidTr="00D0450B">
                <w:sdt>
                  <w:sdtPr>
                    <w:alias w:val="报告期内产能和开工情况按地区_地区"/>
                    <w:tag w:val="_GBC_8c055f6df98d42788f0d627137d4cfc8"/>
                    <w:id w:val="6914063"/>
                    <w:lock w:val="sdtLocked"/>
                  </w:sdtPr>
                  <w:sdtContent>
                    <w:tc>
                      <w:tcPr>
                        <w:tcW w:w="845" w:type="pct"/>
                      </w:tcPr>
                      <w:p w:rsidR="00D0450B" w:rsidRDefault="00D0450B" w:rsidP="00D0450B">
                        <w:r>
                          <w:t>武胜水务二水厂</w:t>
                        </w:r>
                      </w:p>
                    </w:tc>
                  </w:sdtContent>
                </w:sdt>
                <w:sdt>
                  <w:sdtPr>
                    <w:alias w:val="报告期内产能和开工情况按地区_产能"/>
                    <w:tag w:val="_GBC_ed314fae0d6b41babc06d7a444d19e98"/>
                    <w:id w:val="6914064"/>
                    <w:lock w:val="sdtLocked"/>
                  </w:sdtPr>
                  <w:sdtContent>
                    <w:tc>
                      <w:tcPr>
                        <w:tcW w:w="781" w:type="pct"/>
                      </w:tcPr>
                      <w:p w:rsidR="00D0450B" w:rsidRDefault="003A212E" w:rsidP="00D0450B">
                        <w:r>
                          <w:t>3万吨/日</w:t>
                        </w:r>
                      </w:p>
                    </w:tc>
                  </w:sdtContent>
                </w:sdt>
                <w:sdt>
                  <w:sdtPr>
                    <w:alias w:val="报告期内产能和开工情况按地区_报告期内新投产规模"/>
                    <w:tag w:val="_GBC_214af94af0f1480e927e14063b0d25f1"/>
                    <w:id w:val="6914065"/>
                    <w:lock w:val="sdtLocked"/>
                  </w:sdtPr>
                  <w:sdtContent>
                    <w:tc>
                      <w:tcPr>
                        <w:tcW w:w="1215" w:type="pct"/>
                      </w:tcPr>
                      <w:p w:rsidR="00D0450B" w:rsidRDefault="00D0450B" w:rsidP="00D0450B">
                        <w:r>
                          <w:t xml:space="preserve">　3万吨/日</w:t>
                        </w:r>
                      </w:p>
                    </w:tc>
                  </w:sdtContent>
                </w:sdt>
                <w:sdt>
                  <w:sdtPr>
                    <w:alias w:val="报告期内产能和开工情况按地区_在建项目的计划产能"/>
                    <w:tag w:val="_GBC_2f0377d2590443c88110c5a0ad9bf0ca"/>
                    <w:id w:val="6914066"/>
                    <w:lock w:val="sdtLocked"/>
                  </w:sdtPr>
                  <w:sdtContent>
                    <w:tc>
                      <w:tcPr>
                        <w:tcW w:w="1214" w:type="pct"/>
                      </w:tcPr>
                      <w:p w:rsidR="00D0450B" w:rsidRDefault="00D0450B" w:rsidP="00D0450B">
                        <w:r>
                          <w:t xml:space="preserve">　无</w:t>
                        </w:r>
                      </w:p>
                    </w:tc>
                  </w:sdtContent>
                </w:sdt>
                <w:sdt>
                  <w:sdtPr>
                    <w:alias w:val="报告期内产能和开工情况按地区_预计投产时间"/>
                    <w:tag w:val="_GBC_1284f8389460456d9d2879c80ea8cb45"/>
                    <w:id w:val="6914067"/>
                    <w:lock w:val="sdtLocked"/>
                  </w:sdtPr>
                  <w:sdtContent>
                    <w:tc>
                      <w:tcPr>
                        <w:tcW w:w="945" w:type="pct"/>
                      </w:tcPr>
                      <w:p w:rsidR="00D0450B" w:rsidRDefault="00D0450B" w:rsidP="00D0450B">
                        <w:r>
                          <w:t xml:space="preserve">　已投产</w:t>
                        </w:r>
                      </w:p>
                    </w:tc>
                  </w:sdtContent>
                </w:sdt>
              </w:tr>
            </w:sdtContent>
          </w:sdt>
        </w:tbl>
        <w:p w:rsidR="00D0450B" w:rsidRDefault="00D0450B"/>
        <w:p w:rsidR="008F5910" w:rsidRDefault="008A184A"/>
      </w:sdtContent>
    </w:sdt>
    <w:sdt>
      <w:sdtPr>
        <w:rPr>
          <w:rFonts w:ascii="宋体" w:hAnsi="宋体" w:cs="宋体"/>
          <w:kern w:val="0"/>
          <w:szCs w:val="24"/>
        </w:rPr>
        <w:alias w:val="模块:销售信息"/>
        <w:tag w:val="_SEC_08f5e7b640ff4115af0499091ec30cb5"/>
        <w:id w:val="-765539153"/>
        <w:lock w:val="sdtLocked"/>
        <w:placeholder>
          <w:docPart w:val="GBC22222222222222222222222222222"/>
        </w:placeholder>
      </w:sdtPr>
      <w:sdtEndPr>
        <w:rPr>
          <w:rFonts w:hint="eastAsia"/>
        </w:rPr>
      </w:sdtEndPr>
      <w:sdtContent>
        <w:p w:rsidR="008F5910" w:rsidRDefault="00CA07ED">
          <w:pPr>
            <w:pStyle w:val="a9"/>
            <w:numPr>
              <w:ilvl w:val="0"/>
              <w:numId w:val="159"/>
            </w:numPr>
            <w:spacing w:before="60" w:after="60"/>
            <w:ind w:firstLineChars="0"/>
            <w:outlineLvl w:val="4"/>
            <w:rPr>
              <w:b/>
            </w:rPr>
          </w:pPr>
          <w:r>
            <w:rPr>
              <w:b/>
            </w:rPr>
            <w:t>销售信息</w:t>
          </w:r>
        </w:p>
        <w:sdt>
          <w:sdtPr>
            <w:rPr>
              <w:rFonts w:hint="eastAsia"/>
            </w:rPr>
            <w:alias w:val="是否适用：水务行业销售信息[双击切换]"/>
            <w:tag w:val="_GBC_93d57de3bc8f45558e6bcff704d74b55"/>
            <w:id w:val="-1823888794"/>
            <w:lock w:val="sdtContentLocked"/>
            <w:placeholder>
              <w:docPart w:val="GBC22222222222222222222222222222"/>
            </w:placeholder>
          </w:sdtPr>
          <w:sdtContent>
            <w:p w:rsidR="008F5910" w:rsidRDefault="008A184A">
              <w:r>
                <w:fldChar w:fldCharType="begin"/>
              </w:r>
              <w:r w:rsidR="008B2ED5">
                <w:instrText xml:space="preserve"> MACROBUTTON  SnrToggleCheckbox √适用 </w:instrText>
              </w:r>
              <w:r>
                <w:fldChar w:fldCharType="end"/>
              </w:r>
              <w:r>
                <w:fldChar w:fldCharType="begin"/>
              </w:r>
              <w:r w:rsidR="008B2ED5">
                <w:instrText xml:space="preserve"> MACROBUTTON  SnrToggleCheckbox □不适用 </w:instrText>
              </w:r>
              <w:r>
                <w:fldChar w:fldCharType="end"/>
              </w:r>
            </w:p>
          </w:sdtContent>
        </w:sdt>
        <w:p w:rsidR="008F5910" w:rsidRDefault="00CA07ED">
          <w:pPr>
            <w:jc w:val="right"/>
          </w:pPr>
          <w:r>
            <w:rPr>
              <w:rFonts w:hint="eastAsia"/>
            </w:rPr>
            <w:t>单位：</w:t>
          </w:r>
          <w:sdt>
            <w:sdtPr>
              <w:rPr>
                <w:rFonts w:hint="eastAsia"/>
              </w:rPr>
              <w:alias w:val="单位：水务行业销售信息"/>
              <w:tag w:val="_GBC_c3ac560c1f3f4745ad212fb1f639b56e"/>
              <w:id w:val="-77949187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 xml:space="preserve">  币种：</w:t>
          </w:r>
          <w:sdt>
            <w:sdtPr>
              <w:rPr>
                <w:rFonts w:hint="eastAsia"/>
              </w:rPr>
              <w:alias w:val="币种：水务行业销售信息"/>
              <w:tag w:val="_GBC_404745eb85b8458c8d5ad12d5e322f43"/>
              <w:id w:val="-14155433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2"/>
            <w:gridCol w:w="1931"/>
            <w:gridCol w:w="1794"/>
            <w:gridCol w:w="1654"/>
            <w:gridCol w:w="1658"/>
          </w:tblGrid>
          <w:tr w:rsidR="003F26EC" w:rsidRPr="00160D41" w:rsidTr="003F26EC">
            <w:tc>
              <w:tcPr>
                <w:tcW w:w="1112" w:type="pct"/>
              </w:tcPr>
              <w:p w:rsidR="003F26EC" w:rsidRPr="00160D41" w:rsidRDefault="003F26EC" w:rsidP="003F26EC">
                <w:r w:rsidRPr="00160D41">
                  <w:rPr>
                    <w:rFonts w:hint="eastAsia"/>
                  </w:rPr>
                  <w:t>板块</w:t>
                </w:r>
              </w:p>
            </w:tc>
            <w:tc>
              <w:tcPr>
                <w:tcW w:w="1067" w:type="pct"/>
              </w:tcPr>
              <w:p w:rsidR="003F26EC" w:rsidRPr="00160D41" w:rsidRDefault="003F26EC" w:rsidP="003F26EC">
                <w:r w:rsidRPr="00160D41">
                  <w:rPr>
                    <w:rFonts w:hint="eastAsia"/>
                  </w:rPr>
                  <w:t>销售收入</w:t>
                </w:r>
              </w:p>
            </w:tc>
            <w:tc>
              <w:tcPr>
                <w:tcW w:w="991" w:type="pct"/>
              </w:tcPr>
              <w:p w:rsidR="003F26EC" w:rsidRPr="00160D41" w:rsidRDefault="003F26EC" w:rsidP="003F26EC">
                <w:r w:rsidRPr="00160D41">
                  <w:rPr>
                    <w:rFonts w:hint="eastAsia"/>
                  </w:rPr>
                  <w:t>成本</w:t>
                </w:r>
              </w:p>
            </w:tc>
            <w:tc>
              <w:tcPr>
                <w:tcW w:w="914" w:type="pct"/>
              </w:tcPr>
              <w:p w:rsidR="003F26EC" w:rsidRPr="00160D41" w:rsidRDefault="003F26EC" w:rsidP="003F26EC">
                <w:r w:rsidRPr="00160D41">
                  <w:rPr>
                    <w:rFonts w:hint="eastAsia"/>
                  </w:rPr>
                  <w:t>毛利率(%)</w:t>
                </w:r>
              </w:p>
            </w:tc>
            <w:tc>
              <w:tcPr>
                <w:tcW w:w="916" w:type="pct"/>
              </w:tcPr>
              <w:p w:rsidR="003F26EC" w:rsidRPr="00160D41" w:rsidRDefault="003F26EC" w:rsidP="003F26EC">
                <w:r w:rsidRPr="00160D41">
                  <w:rPr>
                    <w:rFonts w:hint="eastAsia"/>
                  </w:rPr>
                  <w:t>同比变化(%)</w:t>
                </w:r>
              </w:p>
            </w:tc>
          </w:tr>
          <w:tr w:rsidR="003F26EC" w:rsidRPr="00160D41" w:rsidTr="003F26EC">
            <w:tc>
              <w:tcPr>
                <w:tcW w:w="1112" w:type="pct"/>
              </w:tcPr>
              <w:p w:rsidR="003F26EC" w:rsidRPr="00160D41" w:rsidRDefault="003F26EC" w:rsidP="003F26EC">
                <w:r w:rsidRPr="00160D41">
                  <w:rPr>
                    <w:rFonts w:hint="eastAsia"/>
                  </w:rPr>
                  <w:t>自来水供应</w:t>
                </w:r>
              </w:p>
            </w:tc>
            <w:sdt>
              <w:sdtPr>
                <w:alias w:val="自来水供应板块销售收入"/>
                <w:tag w:val="_GBC_4a657b8f226544f984ddea22a229448e"/>
                <w:id w:val="2131525"/>
                <w:lock w:val="sdtLocked"/>
              </w:sdtPr>
              <w:sdtContent>
                <w:tc>
                  <w:tcPr>
                    <w:tcW w:w="1067" w:type="pct"/>
                  </w:tcPr>
                  <w:p w:rsidR="003F26EC" w:rsidRPr="00160D41" w:rsidRDefault="00D64ADC" w:rsidP="003F26EC">
                    <w:pPr>
                      <w:jc w:val="right"/>
                    </w:pPr>
                    <w:r w:rsidRPr="00160D41">
                      <w:t>14,416.16</w:t>
                    </w:r>
                  </w:p>
                </w:tc>
              </w:sdtContent>
            </w:sdt>
            <w:sdt>
              <w:sdtPr>
                <w:alias w:val="自来水供应板块成本"/>
                <w:tag w:val="_GBC_75a355f2d3e94edbbf4584c8a6ea0b10"/>
                <w:id w:val="2131526"/>
                <w:lock w:val="sdtLocked"/>
              </w:sdtPr>
              <w:sdtContent>
                <w:tc>
                  <w:tcPr>
                    <w:tcW w:w="991" w:type="pct"/>
                  </w:tcPr>
                  <w:p w:rsidR="003F26EC" w:rsidRPr="00160D41" w:rsidRDefault="003F26EC" w:rsidP="002F2C6D">
                    <w:pPr>
                      <w:jc w:val="right"/>
                    </w:pPr>
                    <w:r w:rsidRPr="00160D41">
                      <w:t>10,</w:t>
                    </w:r>
                    <w:r w:rsidR="002F2C6D" w:rsidRPr="00160D41">
                      <w:rPr>
                        <w:rFonts w:hint="eastAsia"/>
                      </w:rPr>
                      <w:t>238</w:t>
                    </w:r>
                    <w:r w:rsidRPr="00160D41">
                      <w:t>.</w:t>
                    </w:r>
                    <w:r w:rsidR="002F2C6D" w:rsidRPr="00160D41">
                      <w:rPr>
                        <w:rFonts w:hint="eastAsia"/>
                      </w:rPr>
                      <w:t>37</w:t>
                    </w:r>
                  </w:p>
                </w:tc>
              </w:sdtContent>
            </w:sdt>
            <w:sdt>
              <w:sdtPr>
                <w:alias w:val="自来水供应板块毛利率"/>
                <w:tag w:val="_GBC_79d45b05a8f449b4bfb649e1cc8c2c50"/>
                <w:id w:val="2131527"/>
                <w:lock w:val="sdtLocked"/>
              </w:sdtPr>
              <w:sdtContent>
                <w:tc>
                  <w:tcPr>
                    <w:tcW w:w="914" w:type="pct"/>
                  </w:tcPr>
                  <w:p w:rsidR="003F26EC" w:rsidRPr="00160D41" w:rsidRDefault="003F26EC" w:rsidP="002F2C6D">
                    <w:pPr>
                      <w:jc w:val="right"/>
                    </w:pPr>
                    <w:r w:rsidRPr="00160D41">
                      <w:t>2</w:t>
                    </w:r>
                    <w:r w:rsidR="002F2C6D" w:rsidRPr="00160D41">
                      <w:rPr>
                        <w:rFonts w:hint="eastAsia"/>
                      </w:rPr>
                      <w:t>8.98</w:t>
                    </w:r>
                  </w:p>
                </w:tc>
              </w:sdtContent>
            </w:sdt>
            <w:sdt>
              <w:sdtPr>
                <w:alias w:val="自来水供应板块同比变化"/>
                <w:tag w:val="_GBC_4f20e9b79ef6428d98be3416d63170bc"/>
                <w:id w:val="2131528"/>
                <w:lock w:val="sdtLocked"/>
              </w:sdtPr>
              <w:sdtContent>
                <w:tc>
                  <w:tcPr>
                    <w:tcW w:w="916" w:type="pct"/>
                  </w:tcPr>
                  <w:p w:rsidR="003F26EC" w:rsidRPr="00160D41" w:rsidRDefault="003F26EC" w:rsidP="002F2C6D">
                    <w:pPr>
                      <w:jc w:val="right"/>
                    </w:pPr>
                    <w:r w:rsidRPr="00160D41">
                      <w:t>-5.</w:t>
                    </w:r>
                    <w:r w:rsidR="002F2C6D" w:rsidRPr="00160D41">
                      <w:rPr>
                        <w:rFonts w:hint="eastAsia"/>
                      </w:rPr>
                      <w:t>15</w:t>
                    </w:r>
                  </w:p>
                </w:tc>
              </w:sdtContent>
            </w:sdt>
          </w:tr>
          <w:tr w:rsidR="003F26EC" w:rsidRPr="00160D41" w:rsidTr="003F26EC">
            <w:tc>
              <w:tcPr>
                <w:tcW w:w="1112" w:type="pct"/>
              </w:tcPr>
              <w:p w:rsidR="003F26EC" w:rsidRPr="00160D41" w:rsidRDefault="003F26EC" w:rsidP="003F26EC">
                <w:r w:rsidRPr="00160D41">
                  <w:rPr>
                    <w:rFonts w:hint="eastAsia"/>
                  </w:rPr>
                  <w:t>污水处理</w:t>
                </w:r>
              </w:p>
            </w:tc>
            <w:sdt>
              <w:sdtPr>
                <w:alias w:val="污水处理板块销售收入"/>
                <w:tag w:val="_GBC_210c05a896e04a3fb9e27aec3b5cbcfa"/>
                <w:id w:val="2131529"/>
                <w:lock w:val="sdtLocked"/>
              </w:sdtPr>
              <w:sdtContent>
                <w:tc>
                  <w:tcPr>
                    <w:tcW w:w="1067" w:type="pct"/>
                  </w:tcPr>
                  <w:p w:rsidR="003F26EC" w:rsidRPr="00160D41" w:rsidRDefault="003F26EC" w:rsidP="003F26EC">
                    <w:pPr>
                      <w:jc w:val="right"/>
                    </w:pPr>
                    <w:r w:rsidRPr="00160D41">
                      <w:t>411.56</w:t>
                    </w:r>
                  </w:p>
                </w:tc>
              </w:sdtContent>
            </w:sdt>
            <w:sdt>
              <w:sdtPr>
                <w:alias w:val="污水处理板块成本"/>
                <w:tag w:val="_GBC_405782b1fc04499588c66fffd85af217"/>
                <w:id w:val="2131530"/>
                <w:lock w:val="sdtLocked"/>
              </w:sdtPr>
              <w:sdtContent>
                <w:tc>
                  <w:tcPr>
                    <w:tcW w:w="991" w:type="pct"/>
                  </w:tcPr>
                  <w:p w:rsidR="003F26EC" w:rsidRPr="00160D41" w:rsidRDefault="003F26EC" w:rsidP="003F26EC">
                    <w:pPr>
                      <w:jc w:val="right"/>
                    </w:pPr>
                    <w:r w:rsidRPr="00160D41">
                      <w:t>540.79</w:t>
                    </w:r>
                  </w:p>
                </w:tc>
              </w:sdtContent>
            </w:sdt>
            <w:sdt>
              <w:sdtPr>
                <w:alias w:val="污水处理板块毛利率"/>
                <w:tag w:val="_GBC_08410f7d7edc4c1b8521478b8996950c"/>
                <w:id w:val="2131531"/>
                <w:lock w:val="sdtLocked"/>
              </w:sdtPr>
              <w:sdtContent>
                <w:tc>
                  <w:tcPr>
                    <w:tcW w:w="914" w:type="pct"/>
                  </w:tcPr>
                  <w:p w:rsidR="003F26EC" w:rsidRPr="00160D41" w:rsidRDefault="003F26EC" w:rsidP="003F26EC">
                    <w:pPr>
                      <w:jc w:val="right"/>
                    </w:pPr>
                    <w:r w:rsidRPr="00160D41">
                      <w:t>-31.40</w:t>
                    </w:r>
                  </w:p>
                </w:tc>
              </w:sdtContent>
            </w:sdt>
            <w:sdt>
              <w:sdtPr>
                <w:alias w:val="污水处理板块同比变化"/>
                <w:tag w:val="_GBC_f3eaaa74d85c4bf3bdc1b5550d2ed472"/>
                <w:id w:val="2131532"/>
                <w:lock w:val="sdtLocked"/>
              </w:sdtPr>
              <w:sdtContent>
                <w:tc>
                  <w:tcPr>
                    <w:tcW w:w="916" w:type="pct"/>
                  </w:tcPr>
                  <w:p w:rsidR="003F26EC" w:rsidRPr="00160D41" w:rsidRDefault="003F26EC" w:rsidP="003F26EC">
                    <w:pPr>
                      <w:jc w:val="right"/>
                    </w:pPr>
                    <w:r w:rsidRPr="00160D41">
                      <w:t>5.78</w:t>
                    </w:r>
                  </w:p>
                </w:tc>
              </w:sdtContent>
            </w:sdt>
          </w:tr>
        </w:tbl>
        <w:p w:rsidR="003F26EC" w:rsidRDefault="003F26EC"/>
        <w:p w:rsidR="008F5910" w:rsidRDefault="00CA07ED">
          <w:pPr>
            <w:pStyle w:val="a9"/>
            <w:numPr>
              <w:ilvl w:val="0"/>
              <w:numId w:val="160"/>
            </w:numPr>
            <w:ind w:firstLineChars="0"/>
            <w:outlineLvl w:val="5"/>
            <w:rPr>
              <w:b/>
            </w:rPr>
          </w:pPr>
          <w:r>
            <w:rPr>
              <w:b/>
            </w:rPr>
            <w:t>自来水供应板块</w:t>
          </w:r>
        </w:p>
        <w:p w:rsidR="008F5910" w:rsidRDefault="00CA07ED">
          <w:pPr>
            <w:pStyle w:val="a9"/>
            <w:numPr>
              <w:ilvl w:val="0"/>
              <w:numId w:val="161"/>
            </w:numPr>
            <w:ind w:firstLineChars="0"/>
            <w:outlineLvl w:val="6"/>
            <w:rPr>
              <w:b/>
            </w:rPr>
          </w:pPr>
          <w:r>
            <w:rPr>
              <w:b/>
            </w:rPr>
            <w:t>各地区平均水价、定价原则及报告期内调整情况</w:t>
          </w:r>
        </w:p>
        <w:sdt>
          <w:sdtPr>
            <w:rPr>
              <w:rFonts w:hint="eastAsia"/>
            </w:rPr>
            <w:alias w:val="是否适用：自来水供应板块各地区平均水价、定价原则及报告期内调整情况 [双击切换]"/>
            <w:tag w:val="_GBC_54d17a14341341a4b8bed0869eb23f55"/>
            <w:id w:val="180947744"/>
            <w:lock w:val="sdtContentLocked"/>
            <w:placeholder>
              <w:docPart w:val="GBC22222222222222222222222222222"/>
            </w:placeholder>
          </w:sdtPr>
          <w:sdtContent>
            <w:p w:rsidR="008F5910" w:rsidRDefault="008A184A">
              <w:r>
                <w:fldChar w:fldCharType="begin"/>
              </w:r>
              <w:r w:rsidR="00D0450B">
                <w:instrText xml:space="preserve"> MACROBUTTON  SnrToggleCheckbox √适用 </w:instrText>
              </w:r>
              <w:r>
                <w:fldChar w:fldCharType="end"/>
              </w:r>
              <w:r>
                <w:fldChar w:fldCharType="begin"/>
              </w:r>
              <w:r w:rsidR="00CA07ED">
                <w:instrText xml:space="preserve"> MACROBUTTON  SnrToggleCheckbox □不适用 </w:instrText>
              </w:r>
              <w:r>
                <w:fldChar w:fldCharType="end"/>
              </w:r>
            </w:p>
          </w:sdtContent>
        </w:sdt>
        <w:p w:rsidR="008F5910" w:rsidRDefault="00CA07ED">
          <w:pPr>
            <w:jc w:val="right"/>
          </w:pPr>
          <w:r>
            <w:rPr>
              <w:rFonts w:hint="eastAsia"/>
            </w:rPr>
            <w:t>单位：</w:t>
          </w:r>
          <w:sdt>
            <w:sdtPr>
              <w:rPr>
                <w:rFonts w:hint="eastAsia"/>
              </w:rPr>
              <w:alias w:val="单位：自来水供应板块各地区平均水价、定价原则及报告期内调整情况 "/>
              <w:tag w:val="_GBC_ccd6d784f79b43c2a251c9ca42000354"/>
              <w:id w:val="-13774653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自来水供应板块各地区平均水价、定价原则及报告期内调整情况 "/>
              <w:tag w:val="_GBC_0657b7d91756407787c79c942a6c6921"/>
              <w:id w:val="11077825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5"/>
            <w:gridCol w:w="1721"/>
            <w:gridCol w:w="1898"/>
            <w:gridCol w:w="2061"/>
            <w:gridCol w:w="1784"/>
          </w:tblGrid>
          <w:tr w:rsidR="00D1596C" w:rsidTr="00717AFA">
            <w:tc>
              <w:tcPr>
                <w:tcW w:w="875" w:type="pct"/>
                <w:vAlign w:val="center"/>
              </w:tcPr>
              <w:p w:rsidR="00D1596C" w:rsidRDefault="00D1596C" w:rsidP="00717AFA">
                <w:pPr>
                  <w:jc w:val="center"/>
                </w:pPr>
                <w:r>
                  <w:rPr>
                    <w:rFonts w:hint="eastAsia"/>
                  </w:rPr>
                  <w:t>地区</w:t>
                </w:r>
              </w:p>
            </w:tc>
            <w:tc>
              <w:tcPr>
                <w:tcW w:w="951" w:type="pct"/>
                <w:vAlign w:val="center"/>
              </w:tcPr>
              <w:p w:rsidR="00D1596C" w:rsidRDefault="00D1596C" w:rsidP="00717AFA">
                <w:pPr>
                  <w:jc w:val="center"/>
                </w:pPr>
                <w:r>
                  <w:rPr>
                    <w:rFonts w:hint="eastAsia"/>
                  </w:rPr>
                  <w:t>平均水价</w:t>
                </w:r>
              </w:p>
            </w:tc>
            <w:tc>
              <w:tcPr>
                <w:tcW w:w="1049" w:type="pct"/>
                <w:vAlign w:val="center"/>
              </w:tcPr>
              <w:p w:rsidR="00D1596C" w:rsidRDefault="00D1596C" w:rsidP="00717AFA">
                <w:pPr>
                  <w:jc w:val="center"/>
                </w:pPr>
                <w:r>
                  <w:rPr>
                    <w:rFonts w:hint="eastAsia"/>
                  </w:rPr>
                  <w:t>定价原则</w:t>
                </w:r>
              </w:p>
            </w:tc>
            <w:tc>
              <w:tcPr>
                <w:tcW w:w="1139" w:type="pct"/>
                <w:vAlign w:val="center"/>
              </w:tcPr>
              <w:p w:rsidR="00D1596C" w:rsidRDefault="00D1596C" w:rsidP="00717AFA">
                <w:pPr>
                  <w:jc w:val="center"/>
                </w:pPr>
                <w:r>
                  <w:rPr>
                    <w:rFonts w:hint="eastAsia"/>
                  </w:rPr>
                  <w:t>报告期内调整情况</w:t>
                </w:r>
              </w:p>
            </w:tc>
            <w:tc>
              <w:tcPr>
                <w:tcW w:w="987" w:type="pct"/>
                <w:vAlign w:val="center"/>
              </w:tcPr>
              <w:p w:rsidR="00D1596C" w:rsidRDefault="00D1596C" w:rsidP="00717AFA">
                <w:pPr>
                  <w:jc w:val="center"/>
                </w:pPr>
                <w:r>
                  <w:rPr>
                    <w:rFonts w:hint="eastAsia"/>
                  </w:rPr>
                  <w:t>调价机制（如有）</w:t>
                </w:r>
              </w:p>
            </w:tc>
          </w:tr>
          <w:sdt>
            <w:sdtPr>
              <w:alias w:val="自来水供应板块各地区平均水价、定价原则及报告期内调整情况明细 "/>
              <w:tag w:val="_TUP_7cf2bff244ec49ba82be5af2c2c1d253"/>
              <w:id w:val="415175"/>
              <w:lock w:val="sdtLocked"/>
            </w:sdtPr>
            <w:sdtContent>
              <w:tr w:rsidR="00D1596C" w:rsidTr="00717AFA">
                <w:trPr>
                  <w:trHeight w:val="805"/>
                </w:trPr>
                <w:sdt>
                  <w:sdtPr>
                    <w:alias w:val="自来水供应板块各地区平均水价、定价原则及报告期内调整情况_地区"/>
                    <w:tag w:val="_GBC_a4955b1d167e4c729f67c44ef506b490"/>
                    <w:id w:val="415170"/>
                    <w:lock w:val="sdtLocked"/>
                  </w:sdtPr>
                  <w:sdtContent>
                    <w:tc>
                      <w:tcPr>
                        <w:tcW w:w="875" w:type="pct"/>
                      </w:tcPr>
                      <w:p w:rsidR="00D1596C" w:rsidRPr="00D1596C" w:rsidRDefault="00FC0FDA" w:rsidP="00717AFA">
                        <w:r>
                          <w:rPr>
                            <w:rFonts w:hint="eastAsia"/>
                          </w:rPr>
                          <w:t>广安</w:t>
                        </w:r>
                      </w:p>
                    </w:tc>
                  </w:sdtContent>
                </w:sdt>
                <w:sdt>
                  <w:sdtPr>
                    <w:alias w:val="自来水供应板块各地区平均水价、定价原则及报告期内调整情况_平均水价"/>
                    <w:tag w:val="_GBC_0ee29978064a43759219ea877fc90ef3"/>
                    <w:id w:val="415171"/>
                    <w:lock w:val="sdtLocked"/>
                  </w:sdtPr>
                  <w:sdtContent>
                    <w:tc>
                      <w:tcPr>
                        <w:tcW w:w="951" w:type="pct"/>
                      </w:tcPr>
                      <w:p w:rsidR="00D1596C" w:rsidRDefault="00D1596C" w:rsidP="004C1DE1">
                        <w:pPr>
                          <w:jc w:val="right"/>
                        </w:pPr>
                        <w:r>
                          <w:t xml:space="preserve">2.581　</w:t>
                        </w:r>
                      </w:p>
                    </w:tc>
                  </w:sdtContent>
                </w:sdt>
                <w:sdt>
                  <w:sdtPr>
                    <w:alias w:val="自来水供应板块各地区平均水价、定价原则及报告期内调整情况_定价原则"/>
                    <w:tag w:val="_GBC_e08ba728ae324ad79970e9269e988ad9"/>
                    <w:id w:val="415172"/>
                    <w:lock w:val="sdtLocked"/>
                  </w:sdtPr>
                  <w:sdtContent>
                    <w:tc>
                      <w:tcPr>
                        <w:tcW w:w="1049" w:type="pct"/>
                      </w:tcPr>
                      <w:p w:rsidR="00D1596C" w:rsidRDefault="00D1596C" w:rsidP="00717AFA">
                        <w:r>
                          <w:t>政府定价</w:t>
                        </w:r>
                      </w:p>
                    </w:tc>
                  </w:sdtContent>
                </w:sdt>
                <w:sdt>
                  <w:sdtPr>
                    <w:alias w:val="自来水供应板块各地区平均水价、定价原则及报告期内调整情况_报告期内调整情况"/>
                    <w:tag w:val="_GBC_1f265b41a99e49fda1f950fd5ebfb218"/>
                    <w:id w:val="415173"/>
                    <w:lock w:val="sdtLocked"/>
                  </w:sdtPr>
                  <w:sdtContent>
                    <w:tc>
                      <w:tcPr>
                        <w:tcW w:w="1139" w:type="pct"/>
                      </w:tcPr>
                      <w:p w:rsidR="00D1596C" w:rsidRDefault="00D1596C" w:rsidP="00717AFA">
                        <w:r>
                          <w:t xml:space="preserve">　居民生活用水阶梯价格2016年1月执行；2016年4月调整价格制度，实行增人增量。</w:t>
                        </w:r>
                      </w:p>
                    </w:tc>
                  </w:sdtContent>
                </w:sdt>
                <w:sdt>
                  <w:sdtPr>
                    <w:alias w:val="自来水供应板块各地区平均水价、定价原则及报告期内调整情况_调价机制"/>
                    <w:tag w:val="_GBC_d4416e82801c43738184d093a74e0ed8"/>
                    <w:id w:val="415174"/>
                    <w:lock w:val="sdtLocked"/>
                  </w:sdtPr>
                  <w:sdtContent>
                    <w:tc>
                      <w:tcPr>
                        <w:tcW w:w="987" w:type="pct"/>
                      </w:tcPr>
                      <w:p w:rsidR="00D1596C" w:rsidRDefault="00D1596C" w:rsidP="00717AFA">
                        <w:r>
                          <w:t>政府调价</w:t>
                        </w:r>
                      </w:p>
                    </w:tc>
                  </w:sdtContent>
                </w:sdt>
              </w:tr>
            </w:sdtContent>
          </w:sdt>
          <w:sdt>
            <w:sdtPr>
              <w:alias w:val="自来水供应板块各地区平均水价、定价原则及报告期内调整情况明细 "/>
              <w:tag w:val="_TUP_7cf2bff244ec49ba82be5af2c2c1d253"/>
              <w:id w:val="415181"/>
              <w:lock w:val="sdtLocked"/>
            </w:sdtPr>
            <w:sdtContent>
              <w:tr w:rsidR="00D1596C" w:rsidTr="00717AFA">
                <w:sdt>
                  <w:sdtPr>
                    <w:alias w:val="自来水供应板块各地区平均水价、定价原则及报告期内调整情况_地区"/>
                    <w:tag w:val="_GBC_a4955b1d167e4c729f67c44ef506b490"/>
                    <w:id w:val="415176"/>
                    <w:lock w:val="sdtLocked"/>
                  </w:sdtPr>
                  <w:sdtContent>
                    <w:tc>
                      <w:tcPr>
                        <w:tcW w:w="875" w:type="pct"/>
                      </w:tcPr>
                      <w:p w:rsidR="00D1596C" w:rsidRPr="00D1596C" w:rsidRDefault="00FC0FDA" w:rsidP="00717AFA">
                        <w:r>
                          <w:t>邻水</w:t>
                        </w:r>
                      </w:p>
                    </w:tc>
                  </w:sdtContent>
                </w:sdt>
                <w:sdt>
                  <w:sdtPr>
                    <w:alias w:val="自来水供应板块各地区平均水价、定价原则及报告期内调整情况_平均水价"/>
                    <w:tag w:val="_GBC_0ee29978064a43759219ea877fc90ef3"/>
                    <w:id w:val="415177"/>
                    <w:lock w:val="sdtLocked"/>
                  </w:sdtPr>
                  <w:sdtContent>
                    <w:tc>
                      <w:tcPr>
                        <w:tcW w:w="951" w:type="pct"/>
                      </w:tcPr>
                      <w:p w:rsidR="00D1596C" w:rsidRDefault="004C1DE1" w:rsidP="004C1DE1">
                        <w:pPr>
                          <w:jc w:val="right"/>
                        </w:pPr>
                        <w:r>
                          <w:t>2.703</w:t>
                        </w:r>
                      </w:p>
                    </w:tc>
                  </w:sdtContent>
                </w:sdt>
                <w:sdt>
                  <w:sdtPr>
                    <w:alias w:val="自来水供应板块各地区平均水价、定价原则及报告期内调整情况_定价原则"/>
                    <w:tag w:val="_GBC_e08ba728ae324ad79970e9269e988ad9"/>
                    <w:id w:val="415178"/>
                    <w:lock w:val="sdtLocked"/>
                  </w:sdtPr>
                  <w:sdtContent>
                    <w:tc>
                      <w:tcPr>
                        <w:tcW w:w="1049" w:type="pct"/>
                      </w:tcPr>
                      <w:p w:rsidR="00D1596C" w:rsidRDefault="00D1596C" w:rsidP="00717AFA">
                        <w:r>
                          <w:t>政府定价</w:t>
                        </w:r>
                      </w:p>
                    </w:tc>
                  </w:sdtContent>
                </w:sdt>
                <w:sdt>
                  <w:sdtPr>
                    <w:alias w:val="自来水供应板块各地区平均水价、定价原则及报告期内调整情况_报告期内调整情况"/>
                    <w:tag w:val="_GBC_1f265b41a99e49fda1f950fd5ebfb218"/>
                    <w:id w:val="415179"/>
                    <w:lock w:val="sdtLocked"/>
                  </w:sdtPr>
                  <w:sdtContent>
                    <w:tc>
                      <w:tcPr>
                        <w:tcW w:w="1139" w:type="pct"/>
                      </w:tcPr>
                      <w:p w:rsidR="00D1596C" w:rsidRDefault="00D1596C" w:rsidP="00717AFA">
                        <w:r>
                          <w:t xml:space="preserve">       </w:t>
                        </w:r>
                      </w:p>
                    </w:tc>
                  </w:sdtContent>
                </w:sdt>
                <w:sdt>
                  <w:sdtPr>
                    <w:alias w:val="自来水供应板块各地区平均水价、定价原则及报告期内调整情况_调价机制"/>
                    <w:tag w:val="_GBC_d4416e82801c43738184d093a74e0ed8"/>
                    <w:id w:val="415180"/>
                    <w:lock w:val="sdtLocked"/>
                  </w:sdtPr>
                  <w:sdtContent>
                    <w:tc>
                      <w:tcPr>
                        <w:tcW w:w="987" w:type="pct"/>
                      </w:tcPr>
                      <w:p w:rsidR="00D1596C" w:rsidRDefault="00D1596C" w:rsidP="00717AFA">
                        <w:r>
                          <w:t xml:space="preserve">       </w:t>
                        </w:r>
                      </w:p>
                    </w:tc>
                  </w:sdtContent>
                </w:sdt>
              </w:tr>
            </w:sdtContent>
          </w:sdt>
          <w:sdt>
            <w:sdtPr>
              <w:alias w:val="自来水供应板块各地区平均水价、定价原则及报告期内调整情况明细 "/>
              <w:tag w:val="_TUP_7cf2bff244ec49ba82be5af2c2c1d253"/>
              <w:id w:val="415187"/>
              <w:lock w:val="sdtLocked"/>
            </w:sdtPr>
            <w:sdtContent>
              <w:tr w:rsidR="00D1596C" w:rsidTr="00717AFA">
                <w:sdt>
                  <w:sdtPr>
                    <w:alias w:val="自来水供应板块各地区平均水价、定价原则及报告期内调整情况_地区"/>
                    <w:tag w:val="_GBC_a4955b1d167e4c729f67c44ef506b490"/>
                    <w:id w:val="415182"/>
                    <w:lock w:val="sdtLocked"/>
                  </w:sdtPr>
                  <w:sdtContent>
                    <w:tc>
                      <w:tcPr>
                        <w:tcW w:w="875" w:type="pct"/>
                      </w:tcPr>
                      <w:p w:rsidR="00D1596C" w:rsidRPr="00D1596C" w:rsidRDefault="00FC0FDA" w:rsidP="00717AFA">
                        <w:r>
                          <w:t>武胜</w:t>
                        </w:r>
                      </w:p>
                    </w:tc>
                  </w:sdtContent>
                </w:sdt>
                <w:sdt>
                  <w:sdtPr>
                    <w:alias w:val="自来水供应板块各地区平均水价、定价原则及报告期内调整情况_平均水价"/>
                    <w:tag w:val="_GBC_0ee29978064a43759219ea877fc90ef3"/>
                    <w:id w:val="415183"/>
                    <w:lock w:val="sdtLocked"/>
                  </w:sdtPr>
                  <w:sdtContent>
                    <w:tc>
                      <w:tcPr>
                        <w:tcW w:w="951" w:type="pct"/>
                      </w:tcPr>
                      <w:p w:rsidR="00D1596C" w:rsidRDefault="004C1DE1" w:rsidP="004C1DE1">
                        <w:pPr>
                          <w:jc w:val="right"/>
                        </w:pPr>
                        <w:r>
                          <w:t>2.666</w:t>
                        </w:r>
                      </w:p>
                    </w:tc>
                  </w:sdtContent>
                </w:sdt>
                <w:sdt>
                  <w:sdtPr>
                    <w:alias w:val="自来水供应板块各地区平均水价、定价原则及报告期内调整情况_定价原则"/>
                    <w:tag w:val="_GBC_e08ba728ae324ad79970e9269e988ad9"/>
                    <w:id w:val="415184"/>
                    <w:lock w:val="sdtLocked"/>
                  </w:sdtPr>
                  <w:sdtContent>
                    <w:tc>
                      <w:tcPr>
                        <w:tcW w:w="1049" w:type="pct"/>
                      </w:tcPr>
                      <w:p w:rsidR="00D1596C" w:rsidRDefault="00D1596C" w:rsidP="00717AFA">
                        <w:r>
                          <w:t>政府定价</w:t>
                        </w:r>
                      </w:p>
                    </w:tc>
                  </w:sdtContent>
                </w:sdt>
                <w:sdt>
                  <w:sdtPr>
                    <w:alias w:val="自来水供应板块各地区平均水价、定价原则及报告期内调整情况_报告期内调整情况"/>
                    <w:tag w:val="_GBC_1f265b41a99e49fda1f950fd5ebfb218"/>
                    <w:id w:val="415185"/>
                    <w:lock w:val="sdtLocked"/>
                  </w:sdtPr>
                  <w:sdtContent>
                    <w:tc>
                      <w:tcPr>
                        <w:tcW w:w="1139" w:type="pct"/>
                      </w:tcPr>
                      <w:p w:rsidR="00D1596C" w:rsidRDefault="00D1596C" w:rsidP="00717AFA">
                        <w:r>
                          <w:t xml:space="preserve">       </w:t>
                        </w:r>
                      </w:p>
                    </w:tc>
                  </w:sdtContent>
                </w:sdt>
                <w:sdt>
                  <w:sdtPr>
                    <w:alias w:val="自来水供应板块各地区平均水价、定价原则及报告期内调整情况_调价机制"/>
                    <w:tag w:val="_GBC_d4416e82801c43738184d093a74e0ed8"/>
                    <w:id w:val="415186"/>
                    <w:lock w:val="sdtLocked"/>
                  </w:sdtPr>
                  <w:sdtContent>
                    <w:tc>
                      <w:tcPr>
                        <w:tcW w:w="987" w:type="pct"/>
                      </w:tcPr>
                      <w:p w:rsidR="00D1596C" w:rsidRDefault="00D1596C" w:rsidP="00717AFA">
                        <w:r>
                          <w:t xml:space="preserve">       </w:t>
                        </w:r>
                      </w:p>
                    </w:tc>
                  </w:sdtContent>
                </w:sdt>
              </w:tr>
            </w:sdtContent>
          </w:sdt>
          <w:sdt>
            <w:sdtPr>
              <w:alias w:val="自来水供应板块各地区平均水价、定价原则及报告期内调整情况明细 "/>
              <w:tag w:val="_TUP_7cf2bff244ec49ba82be5af2c2c1d253"/>
              <w:id w:val="415193"/>
              <w:lock w:val="sdtLocked"/>
            </w:sdtPr>
            <w:sdtContent>
              <w:tr w:rsidR="00D1596C" w:rsidTr="00717AFA">
                <w:sdt>
                  <w:sdtPr>
                    <w:alias w:val="自来水供应板块各地区平均水价、定价原则及报告期内调整情况_地区"/>
                    <w:tag w:val="_GBC_a4955b1d167e4c729f67c44ef506b490"/>
                    <w:id w:val="415188"/>
                    <w:lock w:val="sdtLocked"/>
                  </w:sdtPr>
                  <w:sdtContent>
                    <w:tc>
                      <w:tcPr>
                        <w:tcW w:w="875" w:type="pct"/>
                      </w:tcPr>
                      <w:p w:rsidR="00D1596C" w:rsidRPr="00D1596C" w:rsidRDefault="00FC0FDA" w:rsidP="00717AFA">
                        <w:r>
                          <w:t>岳池</w:t>
                        </w:r>
                      </w:p>
                    </w:tc>
                  </w:sdtContent>
                </w:sdt>
                <w:sdt>
                  <w:sdtPr>
                    <w:alias w:val="自来水供应板块各地区平均水价、定价原则及报告期内调整情况_平均水价"/>
                    <w:tag w:val="_GBC_0ee29978064a43759219ea877fc90ef3"/>
                    <w:id w:val="415189"/>
                    <w:lock w:val="sdtLocked"/>
                  </w:sdtPr>
                  <w:sdtContent>
                    <w:tc>
                      <w:tcPr>
                        <w:tcW w:w="951" w:type="pct"/>
                      </w:tcPr>
                      <w:p w:rsidR="00D1596C" w:rsidRDefault="004C1DE1" w:rsidP="004C1DE1">
                        <w:pPr>
                          <w:jc w:val="right"/>
                        </w:pPr>
                        <w:r>
                          <w:t>2.662</w:t>
                        </w:r>
                      </w:p>
                    </w:tc>
                  </w:sdtContent>
                </w:sdt>
                <w:sdt>
                  <w:sdtPr>
                    <w:alias w:val="自来水供应板块各地区平均水价、定价原则及报告期内调整情况_定价原则"/>
                    <w:tag w:val="_GBC_e08ba728ae324ad79970e9269e988ad9"/>
                    <w:id w:val="415190"/>
                    <w:lock w:val="sdtLocked"/>
                  </w:sdtPr>
                  <w:sdtContent>
                    <w:tc>
                      <w:tcPr>
                        <w:tcW w:w="1049" w:type="pct"/>
                      </w:tcPr>
                      <w:p w:rsidR="00D1596C" w:rsidRDefault="00D1596C" w:rsidP="00717AFA">
                        <w:r>
                          <w:t>政府定价</w:t>
                        </w:r>
                      </w:p>
                    </w:tc>
                  </w:sdtContent>
                </w:sdt>
                <w:sdt>
                  <w:sdtPr>
                    <w:alias w:val="自来水供应板块各地区平均水价、定价原则及报告期内调整情况_报告期内调整情况"/>
                    <w:tag w:val="_GBC_1f265b41a99e49fda1f950fd5ebfb218"/>
                    <w:id w:val="415191"/>
                    <w:lock w:val="sdtLocked"/>
                  </w:sdtPr>
                  <w:sdtContent>
                    <w:tc>
                      <w:tcPr>
                        <w:tcW w:w="1139" w:type="pct"/>
                      </w:tcPr>
                      <w:p w:rsidR="00D1596C" w:rsidRDefault="00D1596C" w:rsidP="00717AFA">
                        <w:r>
                          <w:t xml:space="preserve">       </w:t>
                        </w:r>
                      </w:p>
                    </w:tc>
                  </w:sdtContent>
                </w:sdt>
                <w:sdt>
                  <w:sdtPr>
                    <w:alias w:val="自来水供应板块各地区平均水价、定价原则及报告期内调整情况_调价机制"/>
                    <w:tag w:val="_GBC_d4416e82801c43738184d093a74e0ed8"/>
                    <w:id w:val="415192"/>
                    <w:lock w:val="sdtLocked"/>
                  </w:sdtPr>
                  <w:sdtContent>
                    <w:tc>
                      <w:tcPr>
                        <w:tcW w:w="987" w:type="pct"/>
                      </w:tcPr>
                      <w:p w:rsidR="00D1596C" w:rsidRDefault="00D1596C" w:rsidP="00717AFA">
                        <w:r>
                          <w:t xml:space="preserve">       </w:t>
                        </w:r>
                      </w:p>
                    </w:tc>
                  </w:sdtContent>
                </w:sdt>
              </w:tr>
            </w:sdtContent>
          </w:sdt>
          <w:sdt>
            <w:sdtPr>
              <w:alias w:val="自来水供应板块各地区平均水价、定价原则及报告期内调整情况明细 "/>
              <w:tag w:val="_TUP_7cf2bff244ec49ba82be5af2c2c1d253"/>
              <w:id w:val="415199"/>
              <w:lock w:val="sdtLocked"/>
            </w:sdtPr>
            <w:sdtContent>
              <w:tr w:rsidR="00D1596C" w:rsidTr="00717AFA">
                <w:sdt>
                  <w:sdtPr>
                    <w:alias w:val="自来水供应板块各地区平均水价、定价原则及报告期内调整情况_地区"/>
                    <w:tag w:val="_GBC_a4955b1d167e4c729f67c44ef506b490"/>
                    <w:id w:val="415194"/>
                    <w:lock w:val="sdtLocked"/>
                  </w:sdtPr>
                  <w:sdtContent>
                    <w:tc>
                      <w:tcPr>
                        <w:tcW w:w="875" w:type="pct"/>
                      </w:tcPr>
                      <w:p w:rsidR="00D1596C" w:rsidRPr="00D1596C" w:rsidRDefault="00FC0FDA" w:rsidP="00717AFA">
                        <w:r>
                          <w:t>华蓥</w:t>
                        </w:r>
                      </w:p>
                    </w:tc>
                  </w:sdtContent>
                </w:sdt>
                <w:sdt>
                  <w:sdtPr>
                    <w:alias w:val="自来水供应板块各地区平均水价、定价原则及报告期内调整情况_平均水价"/>
                    <w:tag w:val="_GBC_0ee29978064a43759219ea877fc90ef3"/>
                    <w:id w:val="415195"/>
                    <w:lock w:val="sdtLocked"/>
                  </w:sdtPr>
                  <w:sdtContent>
                    <w:tc>
                      <w:tcPr>
                        <w:tcW w:w="951" w:type="pct"/>
                      </w:tcPr>
                      <w:p w:rsidR="00D1596C" w:rsidRDefault="00D1596C" w:rsidP="004C1DE1">
                        <w:pPr>
                          <w:jc w:val="right"/>
                        </w:pPr>
                        <w:r>
                          <w:t>2.709</w:t>
                        </w:r>
                      </w:p>
                    </w:tc>
                  </w:sdtContent>
                </w:sdt>
                <w:sdt>
                  <w:sdtPr>
                    <w:alias w:val="自来水供应板块各地区平均水价、定价原则及报告期内调整情况_定价原则"/>
                    <w:tag w:val="_GBC_e08ba728ae324ad79970e9269e988ad9"/>
                    <w:id w:val="415196"/>
                    <w:lock w:val="sdtLocked"/>
                  </w:sdtPr>
                  <w:sdtContent>
                    <w:tc>
                      <w:tcPr>
                        <w:tcW w:w="1049" w:type="pct"/>
                      </w:tcPr>
                      <w:p w:rsidR="00D1596C" w:rsidRDefault="00D1596C" w:rsidP="00717AFA">
                        <w:r>
                          <w:t>政府定价</w:t>
                        </w:r>
                      </w:p>
                    </w:tc>
                  </w:sdtContent>
                </w:sdt>
                <w:sdt>
                  <w:sdtPr>
                    <w:alias w:val="自来水供应板块各地区平均水价、定价原则及报告期内调整情况_报告期内调整情况"/>
                    <w:tag w:val="_GBC_1f265b41a99e49fda1f950fd5ebfb218"/>
                    <w:id w:val="415197"/>
                    <w:lock w:val="sdtLocked"/>
                  </w:sdtPr>
                  <w:sdtContent>
                    <w:tc>
                      <w:tcPr>
                        <w:tcW w:w="1139" w:type="pct"/>
                      </w:tcPr>
                      <w:p w:rsidR="00D1596C" w:rsidRDefault="00D1596C" w:rsidP="00717AFA">
                        <w:r>
                          <w:t>居民生活用水阶梯价格2016年7月执行</w:t>
                        </w:r>
                      </w:p>
                    </w:tc>
                  </w:sdtContent>
                </w:sdt>
                <w:sdt>
                  <w:sdtPr>
                    <w:alias w:val="自来水供应板块各地区平均水价、定价原则及报告期内调整情况_调价机制"/>
                    <w:tag w:val="_GBC_d4416e82801c43738184d093a74e0ed8"/>
                    <w:id w:val="415198"/>
                    <w:lock w:val="sdtLocked"/>
                  </w:sdtPr>
                  <w:sdtContent>
                    <w:tc>
                      <w:tcPr>
                        <w:tcW w:w="987" w:type="pct"/>
                      </w:tcPr>
                      <w:p w:rsidR="00D1596C" w:rsidRDefault="00D1596C" w:rsidP="00717AFA">
                        <w:r>
                          <w:t>政府调价</w:t>
                        </w:r>
                      </w:p>
                    </w:tc>
                  </w:sdtContent>
                </w:sdt>
              </w:tr>
            </w:sdtContent>
          </w:sdt>
          <w:sdt>
            <w:sdtPr>
              <w:alias w:val="自来水供应板块各地区平均水价、定价原则及报告期内调整情况明细 "/>
              <w:tag w:val="_TUP_7cf2bff244ec49ba82be5af2c2c1d253"/>
              <w:id w:val="415205"/>
              <w:lock w:val="sdtLocked"/>
            </w:sdtPr>
            <w:sdtContent>
              <w:tr w:rsidR="00D1596C" w:rsidTr="00717AFA">
                <w:sdt>
                  <w:sdtPr>
                    <w:alias w:val="自来水供应板块各地区平均水价、定价原则及报告期内调整情况_地区"/>
                    <w:tag w:val="_GBC_a4955b1d167e4c729f67c44ef506b490"/>
                    <w:id w:val="415200"/>
                    <w:lock w:val="sdtLocked"/>
                  </w:sdtPr>
                  <w:sdtContent>
                    <w:tc>
                      <w:tcPr>
                        <w:tcW w:w="875" w:type="pct"/>
                      </w:tcPr>
                      <w:p w:rsidR="00D1596C" w:rsidRPr="00D1596C" w:rsidRDefault="00FC0FDA" w:rsidP="00717AFA">
                        <w:r>
                          <w:t>前锋</w:t>
                        </w:r>
                      </w:p>
                    </w:tc>
                  </w:sdtContent>
                </w:sdt>
                <w:sdt>
                  <w:sdtPr>
                    <w:alias w:val="自来水供应板块各地区平均水价、定价原则及报告期内调整情况_平均水价"/>
                    <w:tag w:val="_GBC_0ee29978064a43759219ea877fc90ef3"/>
                    <w:id w:val="415201"/>
                    <w:lock w:val="sdtLocked"/>
                  </w:sdtPr>
                  <w:sdtContent>
                    <w:tc>
                      <w:tcPr>
                        <w:tcW w:w="951" w:type="pct"/>
                      </w:tcPr>
                      <w:p w:rsidR="00D1596C" w:rsidRDefault="00D1596C" w:rsidP="004C1DE1">
                        <w:pPr>
                          <w:jc w:val="right"/>
                        </w:pPr>
                        <w:r>
                          <w:t>2.328</w:t>
                        </w:r>
                      </w:p>
                    </w:tc>
                  </w:sdtContent>
                </w:sdt>
                <w:sdt>
                  <w:sdtPr>
                    <w:alias w:val="自来水供应板块各地区平均水价、定价原则及报告期内调整情况_定价原则"/>
                    <w:tag w:val="_GBC_e08ba728ae324ad79970e9269e988ad9"/>
                    <w:id w:val="415202"/>
                    <w:lock w:val="sdtLocked"/>
                  </w:sdtPr>
                  <w:sdtContent>
                    <w:tc>
                      <w:tcPr>
                        <w:tcW w:w="1049" w:type="pct"/>
                      </w:tcPr>
                      <w:p w:rsidR="00D1596C" w:rsidRDefault="00D1596C" w:rsidP="00717AFA">
                        <w:r>
                          <w:t>政府定价</w:t>
                        </w:r>
                      </w:p>
                    </w:tc>
                  </w:sdtContent>
                </w:sdt>
                <w:sdt>
                  <w:sdtPr>
                    <w:alias w:val="自来水供应板块各地区平均水价、定价原则及报告期内调整情况_报告期内调整情况"/>
                    <w:tag w:val="_GBC_1f265b41a99e49fda1f950fd5ebfb218"/>
                    <w:id w:val="415203"/>
                    <w:lock w:val="sdtLocked"/>
                  </w:sdtPr>
                  <w:sdtContent>
                    <w:tc>
                      <w:tcPr>
                        <w:tcW w:w="1139" w:type="pct"/>
                      </w:tcPr>
                      <w:p w:rsidR="00D1596C" w:rsidRDefault="00D1596C" w:rsidP="00717AFA">
                        <w:r>
                          <w:t xml:space="preserve">       </w:t>
                        </w:r>
                      </w:p>
                    </w:tc>
                  </w:sdtContent>
                </w:sdt>
                <w:sdt>
                  <w:sdtPr>
                    <w:alias w:val="自来水供应板块各地区平均水价、定价原则及报告期内调整情况_调价机制"/>
                    <w:tag w:val="_GBC_d4416e82801c43738184d093a74e0ed8"/>
                    <w:id w:val="415204"/>
                    <w:lock w:val="sdtLocked"/>
                  </w:sdtPr>
                  <w:sdtContent>
                    <w:tc>
                      <w:tcPr>
                        <w:tcW w:w="987" w:type="pct"/>
                      </w:tcPr>
                      <w:p w:rsidR="00D1596C" w:rsidRDefault="00D1596C" w:rsidP="00717AFA">
                        <w:r>
                          <w:t xml:space="preserve">       </w:t>
                        </w:r>
                      </w:p>
                    </w:tc>
                  </w:sdtContent>
                </w:sdt>
              </w:tr>
            </w:sdtContent>
          </w:sdt>
          <w:sdt>
            <w:sdtPr>
              <w:alias w:val="自来水供应板块各地区平均水价、定价原则及报告期内调整情况明细 "/>
              <w:tag w:val="_TUP_7cf2bff244ec49ba82be5af2c2c1d253"/>
              <w:id w:val="415211"/>
              <w:lock w:val="sdtLocked"/>
            </w:sdtPr>
            <w:sdtContent>
              <w:tr w:rsidR="00D1596C" w:rsidTr="00717AFA">
                <w:sdt>
                  <w:sdtPr>
                    <w:alias w:val="自来水供应板块各地区平均水价、定价原则及报告期内调整情况_地区"/>
                    <w:tag w:val="_GBC_a4955b1d167e4c729f67c44ef506b490"/>
                    <w:id w:val="415206"/>
                    <w:lock w:val="sdtLocked"/>
                  </w:sdtPr>
                  <w:sdtContent>
                    <w:tc>
                      <w:tcPr>
                        <w:tcW w:w="875" w:type="pct"/>
                      </w:tcPr>
                      <w:p w:rsidR="00D1596C" w:rsidRPr="00D1596C" w:rsidRDefault="00D1596C" w:rsidP="00717AFA">
                        <w:r w:rsidRPr="00D1596C">
                          <w:t>合计均价</w:t>
                        </w:r>
                      </w:p>
                    </w:tc>
                  </w:sdtContent>
                </w:sdt>
                <w:sdt>
                  <w:sdtPr>
                    <w:alias w:val="自来水供应板块各地区平均水价、定价原则及报告期内调整情况_平均水价"/>
                    <w:tag w:val="_GBC_0ee29978064a43759219ea877fc90ef3"/>
                    <w:id w:val="415207"/>
                    <w:lock w:val="sdtLocked"/>
                  </w:sdtPr>
                  <w:sdtContent>
                    <w:tc>
                      <w:tcPr>
                        <w:tcW w:w="951" w:type="pct"/>
                      </w:tcPr>
                      <w:p w:rsidR="00D1596C" w:rsidRDefault="00D1596C" w:rsidP="004C1DE1">
                        <w:pPr>
                          <w:jc w:val="right"/>
                        </w:pPr>
                        <w:r>
                          <w:t>2.630</w:t>
                        </w:r>
                      </w:p>
                    </w:tc>
                  </w:sdtContent>
                </w:sdt>
                <w:sdt>
                  <w:sdtPr>
                    <w:alias w:val="自来水供应板块各地区平均水价、定价原则及报告期内调整情况_定价原则"/>
                    <w:tag w:val="_GBC_e08ba728ae324ad79970e9269e988ad9"/>
                    <w:id w:val="415208"/>
                    <w:lock w:val="sdtLocked"/>
                  </w:sdtPr>
                  <w:sdtContent>
                    <w:tc>
                      <w:tcPr>
                        <w:tcW w:w="1049" w:type="pct"/>
                      </w:tcPr>
                      <w:p w:rsidR="00D1596C" w:rsidRDefault="00D1596C" w:rsidP="00717AFA">
                        <w:r>
                          <w:t>政府定价</w:t>
                        </w:r>
                      </w:p>
                    </w:tc>
                  </w:sdtContent>
                </w:sdt>
                <w:sdt>
                  <w:sdtPr>
                    <w:alias w:val="自来水供应板块各地区平均水价、定价原则及报告期内调整情况_报告期内调整情况"/>
                    <w:tag w:val="_GBC_1f265b41a99e49fda1f950fd5ebfb218"/>
                    <w:id w:val="415209"/>
                    <w:lock w:val="sdtLocked"/>
                  </w:sdtPr>
                  <w:sdtContent>
                    <w:tc>
                      <w:tcPr>
                        <w:tcW w:w="1139" w:type="pct"/>
                      </w:tcPr>
                      <w:p w:rsidR="00D1596C" w:rsidRDefault="00D1596C" w:rsidP="00717AFA">
                        <w:r>
                          <w:t xml:space="preserve">       </w:t>
                        </w:r>
                      </w:p>
                    </w:tc>
                  </w:sdtContent>
                </w:sdt>
                <w:sdt>
                  <w:sdtPr>
                    <w:alias w:val="自来水供应板块各地区平均水价、定价原则及报告期内调整情况_调价机制"/>
                    <w:tag w:val="_GBC_d4416e82801c43738184d093a74e0ed8"/>
                    <w:id w:val="415210"/>
                    <w:lock w:val="sdtLocked"/>
                  </w:sdtPr>
                  <w:sdtContent>
                    <w:tc>
                      <w:tcPr>
                        <w:tcW w:w="987" w:type="pct"/>
                      </w:tcPr>
                      <w:p w:rsidR="00D1596C" w:rsidRDefault="00D1596C" w:rsidP="00717AFA">
                        <w:r>
                          <w:t xml:space="preserve">       </w:t>
                        </w:r>
                      </w:p>
                    </w:tc>
                  </w:sdtContent>
                </w:sdt>
              </w:tr>
            </w:sdtContent>
          </w:sdt>
        </w:tbl>
        <w:p w:rsidR="00D1596C" w:rsidRDefault="00D1596C"/>
        <w:p w:rsidR="008F5910" w:rsidRDefault="00CA07ED">
          <w:pPr>
            <w:pStyle w:val="a9"/>
            <w:numPr>
              <w:ilvl w:val="0"/>
              <w:numId w:val="161"/>
            </w:numPr>
            <w:ind w:firstLineChars="0"/>
            <w:outlineLvl w:val="6"/>
            <w:rPr>
              <w:b/>
            </w:rPr>
          </w:pPr>
          <w:r>
            <w:rPr>
              <w:b/>
            </w:rPr>
            <w:t>各客户类型平均水价、定价原则及报告期内调整情况</w:t>
          </w:r>
        </w:p>
        <w:sdt>
          <w:sdtPr>
            <w:rPr>
              <w:rFonts w:hint="eastAsia"/>
            </w:rPr>
            <w:alias w:val="是否适用：自来水供应板块各客户类型平均水价、定价原则及报告期内调整情况 [双击切换]"/>
            <w:tag w:val="_GBC_2614b87e1b6c4c628857b815899bbfbe"/>
            <w:id w:val="889687900"/>
            <w:lock w:val="sdtContentLocked"/>
            <w:placeholder>
              <w:docPart w:val="GBC22222222222222222222222222222"/>
            </w:placeholder>
          </w:sdtPr>
          <w:sdtContent>
            <w:p w:rsidR="008F5910" w:rsidRDefault="008A184A">
              <w:r>
                <w:fldChar w:fldCharType="begin"/>
              </w:r>
              <w:r w:rsidR="00D0450B">
                <w:instrText xml:space="preserve"> MACROBUTTON  SnrToggleCheckbox √适用 </w:instrText>
              </w:r>
              <w:r>
                <w:fldChar w:fldCharType="end"/>
              </w:r>
              <w:r>
                <w:fldChar w:fldCharType="begin"/>
              </w:r>
              <w:r w:rsidR="00CA07ED">
                <w:instrText xml:space="preserve"> MACROBUTTON  SnrToggleCheckbox □不适用 </w:instrText>
              </w:r>
              <w:r>
                <w:fldChar w:fldCharType="end"/>
              </w:r>
            </w:p>
          </w:sdtContent>
        </w:sdt>
        <w:p w:rsidR="008F5910" w:rsidRDefault="00CA07ED">
          <w:pPr>
            <w:jc w:val="right"/>
          </w:pPr>
          <w:r>
            <w:rPr>
              <w:rFonts w:hint="eastAsia"/>
            </w:rPr>
            <w:t>单位：</w:t>
          </w:r>
          <w:sdt>
            <w:sdtPr>
              <w:rPr>
                <w:rFonts w:hint="eastAsia"/>
              </w:rPr>
              <w:alias w:val="单位：自来水供应板块各客户类型平均水价、定价原则及报告期内调整情况"/>
              <w:tag w:val="_GBC_d5e2d849501e4269be0f29948736a5ae"/>
              <w:id w:val="10208226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自来水供应板块各客户类型平均水价、定价原则及报告期内调整情况 "/>
              <w:tag w:val="_GBC_ea175baf46b54a2999b6041f76ffb7b8"/>
              <w:id w:val="12422941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7"/>
            <w:gridCol w:w="1783"/>
            <w:gridCol w:w="1770"/>
            <w:gridCol w:w="1982"/>
            <w:gridCol w:w="1757"/>
          </w:tblGrid>
          <w:tr w:rsidR="00D1596C" w:rsidTr="00717AFA">
            <w:tc>
              <w:tcPr>
                <w:tcW w:w="971" w:type="pct"/>
                <w:vAlign w:val="center"/>
              </w:tcPr>
              <w:p w:rsidR="00D1596C" w:rsidRDefault="00D1596C" w:rsidP="00717AFA">
                <w:pPr>
                  <w:jc w:val="center"/>
                </w:pPr>
                <w:r>
                  <w:rPr>
                    <w:rFonts w:hint="eastAsia"/>
                  </w:rPr>
                  <w:lastRenderedPageBreak/>
                  <w:t>客户类型</w:t>
                </w:r>
              </w:p>
            </w:tc>
            <w:tc>
              <w:tcPr>
                <w:tcW w:w="985" w:type="pct"/>
                <w:vAlign w:val="center"/>
              </w:tcPr>
              <w:p w:rsidR="00D1596C" w:rsidRDefault="00D1596C" w:rsidP="00717AFA">
                <w:pPr>
                  <w:jc w:val="center"/>
                </w:pPr>
                <w:r>
                  <w:rPr>
                    <w:rFonts w:hint="eastAsia"/>
                  </w:rPr>
                  <w:t>平均水价</w:t>
                </w:r>
              </w:p>
            </w:tc>
            <w:tc>
              <w:tcPr>
                <w:tcW w:w="978" w:type="pct"/>
                <w:vAlign w:val="center"/>
              </w:tcPr>
              <w:p w:rsidR="00D1596C" w:rsidRDefault="00D1596C" w:rsidP="00717AFA">
                <w:pPr>
                  <w:jc w:val="center"/>
                </w:pPr>
                <w:r>
                  <w:rPr>
                    <w:rFonts w:hint="eastAsia"/>
                  </w:rPr>
                  <w:t>定价原则</w:t>
                </w:r>
              </w:p>
            </w:tc>
            <w:tc>
              <w:tcPr>
                <w:tcW w:w="1095" w:type="pct"/>
                <w:vAlign w:val="center"/>
              </w:tcPr>
              <w:p w:rsidR="00D1596C" w:rsidRDefault="00D1596C" w:rsidP="00717AFA">
                <w:pPr>
                  <w:jc w:val="center"/>
                </w:pPr>
                <w:r>
                  <w:rPr>
                    <w:rFonts w:hint="eastAsia"/>
                  </w:rPr>
                  <w:t>报告期内调整情况</w:t>
                </w:r>
              </w:p>
            </w:tc>
            <w:tc>
              <w:tcPr>
                <w:tcW w:w="971" w:type="pct"/>
                <w:vAlign w:val="center"/>
              </w:tcPr>
              <w:p w:rsidR="00D1596C" w:rsidRDefault="00D1596C" w:rsidP="00717AFA">
                <w:pPr>
                  <w:jc w:val="center"/>
                </w:pPr>
                <w:r>
                  <w:rPr>
                    <w:rFonts w:hint="eastAsia"/>
                  </w:rPr>
                  <w:t>调价机制（如有）</w:t>
                </w:r>
              </w:p>
            </w:tc>
          </w:tr>
          <w:sdt>
            <w:sdtPr>
              <w:alias w:val="自来水供应板块各客户类型平均水价、定价原则及报告期内调整情况明细 "/>
              <w:tag w:val="_TUP_0ff95feb056f4307b13eb46f3647d8f7"/>
              <w:id w:val="415833"/>
              <w:lock w:val="sdtLocked"/>
            </w:sdtPr>
            <w:sdtContent>
              <w:tr w:rsidR="00D1596C" w:rsidTr="00717AFA">
                <w:sdt>
                  <w:sdtPr>
                    <w:alias w:val="自来水供应板块各客户类型平均水价、定价原则及报告期内调整情况_客户类型"/>
                    <w:tag w:val="_GBC_c32a7497256343e5aea20c8ba0b1f90a"/>
                    <w:id w:val="415828"/>
                    <w:lock w:val="sdtLocked"/>
                  </w:sdtPr>
                  <w:sdtContent>
                    <w:tc>
                      <w:tcPr>
                        <w:tcW w:w="971" w:type="pct"/>
                      </w:tcPr>
                      <w:p w:rsidR="00D1596C" w:rsidRDefault="00D1596C" w:rsidP="00717AFA">
                        <w:r>
                          <w:t>居民生活用水</w:t>
                        </w:r>
                      </w:p>
                    </w:tc>
                  </w:sdtContent>
                </w:sdt>
                <w:sdt>
                  <w:sdtPr>
                    <w:alias w:val="自来水供应板块各客户类型平均水价、定价原则及报告期内调整情况_平均水价"/>
                    <w:tag w:val="_GBC_63e8e5d71a9b4a73b11bf784c46bfb9a"/>
                    <w:id w:val="415829"/>
                    <w:lock w:val="sdtLocked"/>
                  </w:sdtPr>
                  <w:sdtContent>
                    <w:tc>
                      <w:tcPr>
                        <w:tcW w:w="985" w:type="pct"/>
                      </w:tcPr>
                      <w:p w:rsidR="00D1596C" w:rsidRDefault="00D1596C" w:rsidP="004C1DE1">
                        <w:pPr>
                          <w:jc w:val="right"/>
                        </w:pPr>
                        <w:r>
                          <w:t xml:space="preserve">2.285　</w:t>
                        </w:r>
                      </w:p>
                    </w:tc>
                  </w:sdtContent>
                </w:sdt>
                <w:sdt>
                  <w:sdtPr>
                    <w:alias w:val="自来水供应板块各客户类型平均水价、定价原则及报告期内调整情况_定价原则"/>
                    <w:tag w:val="_GBC_461b4062ca954ad1a7287d606c216733"/>
                    <w:id w:val="415830"/>
                    <w:lock w:val="sdtLocked"/>
                  </w:sdtPr>
                  <w:sdtContent>
                    <w:tc>
                      <w:tcPr>
                        <w:tcW w:w="978" w:type="pct"/>
                      </w:tcPr>
                      <w:p w:rsidR="00D1596C" w:rsidRDefault="00D1596C" w:rsidP="00717AFA">
                        <w:r>
                          <w:t>政府定价</w:t>
                        </w:r>
                      </w:p>
                    </w:tc>
                  </w:sdtContent>
                </w:sdt>
                <w:sdt>
                  <w:sdtPr>
                    <w:alias w:val="自来水供应板块各客户类型平均水价、定价原则及报告期内调整情况_报告期内调整情况"/>
                    <w:tag w:val="_GBC_32961f21d13c4c54a13590e074ca6a40"/>
                    <w:id w:val="415831"/>
                    <w:lock w:val="sdtLocked"/>
                  </w:sdtPr>
                  <w:sdtContent>
                    <w:tc>
                      <w:tcPr>
                        <w:tcW w:w="1095" w:type="pct"/>
                      </w:tcPr>
                      <w:p w:rsidR="00D1596C" w:rsidRDefault="00D1596C" w:rsidP="00717AFA">
                        <w:r>
                          <w:t>广安城区调整情况：居民生活用水阶梯价格2016年1月执行；2016年4月调整价格制度，实行增人增量。华蓥调整情况：居民生活用水阶梯价格2016年7月执行。</w:t>
                        </w:r>
                      </w:p>
                    </w:tc>
                  </w:sdtContent>
                </w:sdt>
                <w:sdt>
                  <w:sdtPr>
                    <w:alias w:val="自来水供应板块各客户类型平均水价、定价原则及报告期内调整情况_调价机制"/>
                    <w:tag w:val="_GBC_c238a66a356e4692889a22a58b91d6e0"/>
                    <w:id w:val="415832"/>
                    <w:lock w:val="sdtLocked"/>
                  </w:sdtPr>
                  <w:sdtContent>
                    <w:tc>
                      <w:tcPr>
                        <w:tcW w:w="971" w:type="pct"/>
                      </w:tcPr>
                      <w:p w:rsidR="00D1596C" w:rsidRDefault="00D1596C" w:rsidP="00717AFA">
                        <w:r>
                          <w:t>政府调价</w:t>
                        </w:r>
                      </w:p>
                    </w:tc>
                  </w:sdtContent>
                </w:sdt>
              </w:tr>
            </w:sdtContent>
          </w:sdt>
          <w:sdt>
            <w:sdtPr>
              <w:alias w:val="自来水供应板块各客户类型平均水价、定价原则及报告期内调整情况明细 "/>
              <w:tag w:val="_TUP_0ff95feb056f4307b13eb46f3647d8f7"/>
              <w:id w:val="415839"/>
              <w:lock w:val="sdtLocked"/>
            </w:sdtPr>
            <w:sdtContent>
              <w:tr w:rsidR="00D1596C" w:rsidTr="00717AFA">
                <w:sdt>
                  <w:sdtPr>
                    <w:alias w:val="自来水供应板块各客户类型平均水价、定价原则及报告期内调整情况_客户类型"/>
                    <w:tag w:val="_GBC_c32a7497256343e5aea20c8ba0b1f90a"/>
                    <w:id w:val="415834"/>
                    <w:lock w:val="sdtLocked"/>
                  </w:sdtPr>
                  <w:sdtContent>
                    <w:tc>
                      <w:tcPr>
                        <w:tcW w:w="971" w:type="pct"/>
                      </w:tcPr>
                      <w:p w:rsidR="00D1596C" w:rsidRDefault="00D1596C" w:rsidP="00717AFA">
                        <w:r>
                          <w:t>经营服务用水</w:t>
                        </w:r>
                      </w:p>
                    </w:tc>
                  </w:sdtContent>
                </w:sdt>
                <w:sdt>
                  <w:sdtPr>
                    <w:alias w:val="自来水供应板块各客户类型平均水价、定价原则及报告期内调整情况_平均水价"/>
                    <w:tag w:val="_GBC_63e8e5d71a9b4a73b11bf784c46bfb9a"/>
                    <w:id w:val="415835"/>
                    <w:lock w:val="sdtLocked"/>
                  </w:sdtPr>
                  <w:sdtContent>
                    <w:tc>
                      <w:tcPr>
                        <w:tcW w:w="985" w:type="pct"/>
                      </w:tcPr>
                      <w:p w:rsidR="00D1596C" w:rsidRDefault="004C1DE1" w:rsidP="004C1DE1">
                        <w:pPr>
                          <w:jc w:val="right"/>
                        </w:pPr>
                        <w:r>
                          <w:t>3.446</w:t>
                        </w:r>
                      </w:p>
                    </w:tc>
                  </w:sdtContent>
                </w:sdt>
                <w:sdt>
                  <w:sdtPr>
                    <w:alias w:val="自来水供应板块各客户类型平均水价、定价原则及报告期内调整情况_定价原则"/>
                    <w:tag w:val="_GBC_461b4062ca954ad1a7287d606c216733"/>
                    <w:id w:val="415836"/>
                    <w:lock w:val="sdtLocked"/>
                  </w:sdtPr>
                  <w:sdtContent>
                    <w:tc>
                      <w:tcPr>
                        <w:tcW w:w="978" w:type="pct"/>
                      </w:tcPr>
                      <w:p w:rsidR="00D1596C" w:rsidRDefault="00D1596C" w:rsidP="00717AFA">
                        <w:r>
                          <w:t>政府定价</w:t>
                        </w:r>
                      </w:p>
                    </w:tc>
                  </w:sdtContent>
                </w:sdt>
                <w:sdt>
                  <w:sdtPr>
                    <w:alias w:val="自来水供应板块各客户类型平均水价、定价原则及报告期内调整情况_报告期内调整情况"/>
                    <w:tag w:val="_GBC_32961f21d13c4c54a13590e074ca6a40"/>
                    <w:id w:val="415837"/>
                    <w:lock w:val="sdtLocked"/>
                  </w:sdtPr>
                  <w:sdtContent>
                    <w:tc>
                      <w:tcPr>
                        <w:tcW w:w="1095" w:type="pct"/>
                      </w:tcPr>
                      <w:p w:rsidR="00D1596C" w:rsidRDefault="00D1596C" w:rsidP="00717AFA">
                        <w:r>
                          <w:t xml:space="preserve">　</w:t>
                        </w:r>
                      </w:p>
                    </w:tc>
                  </w:sdtContent>
                </w:sdt>
                <w:sdt>
                  <w:sdtPr>
                    <w:alias w:val="自来水供应板块各客户类型平均水价、定价原则及报告期内调整情况_调价机制"/>
                    <w:tag w:val="_GBC_c238a66a356e4692889a22a58b91d6e0"/>
                    <w:id w:val="415838"/>
                    <w:lock w:val="sdtLocked"/>
                  </w:sdtPr>
                  <w:sdtContent>
                    <w:tc>
                      <w:tcPr>
                        <w:tcW w:w="971" w:type="pct"/>
                      </w:tcPr>
                      <w:p w:rsidR="00D1596C" w:rsidRDefault="00D1596C" w:rsidP="00717AFA">
                        <w:r>
                          <w:t xml:space="preserve">　</w:t>
                        </w:r>
                      </w:p>
                    </w:tc>
                  </w:sdtContent>
                </w:sdt>
              </w:tr>
            </w:sdtContent>
          </w:sdt>
          <w:sdt>
            <w:sdtPr>
              <w:alias w:val="自来水供应板块各客户类型平均水价、定价原则及报告期内调整情况明细 "/>
              <w:tag w:val="_TUP_0ff95feb056f4307b13eb46f3647d8f7"/>
              <w:id w:val="415845"/>
              <w:lock w:val="sdtLocked"/>
            </w:sdtPr>
            <w:sdtContent>
              <w:tr w:rsidR="00D1596C" w:rsidTr="00717AFA">
                <w:sdt>
                  <w:sdtPr>
                    <w:alias w:val="自来水供应板块各客户类型平均水价、定价原则及报告期内调整情况_客户类型"/>
                    <w:tag w:val="_GBC_c32a7497256343e5aea20c8ba0b1f90a"/>
                    <w:id w:val="415840"/>
                    <w:lock w:val="sdtLocked"/>
                  </w:sdtPr>
                  <w:sdtContent>
                    <w:tc>
                      <w:tcPr>
                        <w:tcW w:w="971" w:type="pct"/>
                      </w:tcPr>
                      <w:p w:rsidR="00D1596C" w:rsidRDefault="00D1596C" w:rsidP="00717AFA">
                        <w:r>
                          <w:t>工业用水</w:t>
                        </w:r>
                      </w:p>
                    </w:tc>
                  </w:sdtContent>
                </w:sdt>
                <w:sdt>
                  <w:sdtPr>
                    <w:alias w:val="自来水供应板块各客户类型平均水价、定价原则及报告期内调整情况_平均水价"/>
                    <w:tag w:val="_GBC_63e8e5d71a9b4a73b11bf784c46bfb9a"/>
                    <w:id w:val="415841"/>
                    <w:lock w:val="sdtLocked"/>
                  </w:sdtPr>
                  <w:sdtContent>
                    <w:tc>
                      <w:tcPr>
                        <w:tcW w:w="985" w:type="pct"/>
                      </w:tcPr>
                      <w:p w:rsidR="00D1596C" w:rsidRDefault="00D1596C" w:rsidP="004C1DE1">
                        <w:pPr>
                          <w:jc w:val="right"/>
                        </w:pPr>
                        <w:r>
                          <w:t>2.160</w:t>
                        </w:r>
                      </w:p>
                    </w:tc>
                  </w:sdtContent>
                </w:sdt>
                <w:sdt>
                  <w:sdtPr>
                    <w:alias w:val="自来水供应板块各客户类型平均水价、定价原则及报告期内调整情况_定价原则"/>
                    <w:tag w:val="_GBC_461b4062ca954ad1a7287d606c216733"/>
                    <w:id w:val="415842"/>
                    <w:lock w:val="sdtLocked"/>
                  </w:sdtPr>
                  <w:sdtContent>
                    <w:tc>
                      <w:tcPr>
                        <w:tcW w:w="978" w:type="pct"/>
                      </w:tcPr>
                      <w:p w:rsidR="00D1596C" w:rsidRDefault="00D1596C" w:rsidP="00717AFA">
                        <w:r>
                          <w:t>政府定价</w:t>
                        </w:r>
                      </w:p>
                    </w:tc>
                  </w:sdtContent>
                </w:sdt>
                <w:sdt>
                  <w:sdtPr>
                    <w:alias w:val="自来水供应板块各客户类型平均水价、定价原则及报告期内调整情况_报告期内调整情况"/>
                    <w:tag w:val="_GBC_32961f21d13c4c54a13590e074ca6a40"/>
                    <w:id w:val="415843"/>
                    <w:lock w:val="sdtLocked"/>
                  </w:sdtPr>
                  <w:sdtContent>
                    <w:tc>
                      <w:tcPr>
                        <w:tcW w:w="1095" w:type="pct"/>
                      </w:tcPr>
                      <w:p w:rsidR="00D1596C" w:rsidRDefault="00D1596C" w:rsidP="00717AFA">
                        <w:r>
                          <w:t xml:space="preserve">　</w:t>
                        </w:r>
                      </w:p>
                    </w:tc>
                  </w:sdtContent>
                </w:sdt>
                <w:sdt>
                  <w:sdtPr>
                    <w:alias w:val="自来水供应板块各客户类型平均水价、定价原则及报告期内调整情况_调价机制"/>
                    <w:tag w:val="_GBC_c238a66a356e4692889a22a58b91d6e0"/>
                    <w:id w:val="415844"/>
                    <w:lock w:val="sdtLocked"/>
                  </w:sdtPr>
                  <w:sdtContent>
                    <w:tc>
                      <w:tcPr>
                        <w:tcW w:w="971" w:type="pct"/>
                      </w:tcPr>
                      <w:p w:rsidR="00D1596C" w:rsidRDefault="00D1596C" w:rsidP="00717AFA">
                        <w:r>
                          <w:t xml:space="preserve">　</w:t>
                        </w:r>
                      </w:p>
                    </w:tc>
                  </w:sdtContent>
                </w:sdt>
              </w:tr>
            </w:sdtContent>
          </w:sdt>
          <w:sdt>
            <w:sdtPr>
              <w:alias w:val="自来水供应板块各客户类型平均水价、定价原则及报告期内调整情况明细 "/>
              <w:tag w:val="_TUP_0ff95feb056f4307b13eb46f3647d8f7"/>
              <w:id w:val="415851"/>
              <w:lock w:val="sdtLocked"/>
            </w:sdtPr>
            <w:sdtContent>
              <w:tr w:rsidR="00D1596C" w:rsidTr="00717AFA">
                <w:sdt>
                  <w:sdtPr>
                    <w:alias w:val="自来水供应板块各客户类型平均水价、定价原则及报告期内调整情况_客户类型"/>
                    <w:tag w:val="_GBC_c32a7497256343e5aea20c8ba0b1f90a"/>
                    <w:id w:val="415846"/>
                    <w:lock w:val="sdtLocked"/>
                  </w:sdtPr>
                  <w:sdtContent>
                    <w:tc>
                      <w:tcPr>
                        <w:tcW w:w="971" w:type="pct"/>
                      </w:tcPr>
                      <w:p w:rsidR="00D1596C" w:rsidRDefault="00D1596C" w:rsidP="00717AFA">
                        <w:r>
                          <w:t>特种用水</w:t>
                        </w:r>
                      </w:p>
                    </w:tc>
                  </w:sdtContent>
                </w:sdt>
                <w:sdt>
                  <w:sdtPr>
                    <w:alias w:val="自来水供应板块各客户类型平均水价、定价原则及报告期内调整情况_平均水价"/>
                    <w:tag w:val="_GBC_63e8e5d71a9b4a73b11bf784c46bfb9a"/>
                    <w:id w:val="415847"/>
                    <w:lock w:val="sdtLocked"/>
                  </w:sdtPr>
                  <w:sdtContent>
                    <w:tc>
                      <w:tcPr>
                        <w:tcW w:w="985" w:type="pct"/>
                      </w:tcPr>
                      <w:p w:rsidR="00D1596C" w:rsidRDefault="00D1596C" w:rsidP="004C1DE1">
                        <w:pPr>
                          <w:jc w:val="right"/>
                        </w:pPr>
                        <w:r>
                          <w:t>4.496</w:t>
                        </w:r>
                      </w:p>
                    </w:tc>
                  </w:sdtContent>
                </w:sdt>
                <w:sdt>
                  <w:sdtPr>
                    <w:alias w:val="自来水供应板块各客户类型平均水价、定价原则及报告期内调整情况_定价原则"/>
                    <w:tag w:val="_GBC_461b4062ca954ad1a7287d606c216733"/>
                    <w:id w:val="415848"/>
                    <w:lock w:val="sdtLocked"/>
                  </w:sdtPr>
                  <w:sdtContent>
                    <w:tc>
                      <w:tcPr>
                        <w:tcW w:w="978" w:type="pct"/>
                      </w:tcPr>
                      <w:p w:rsidR="00D1596C" w:rsidRDefault="00D1596C" w:rsidP="00717AFA">
                        <w:r>
                          <w:t>政府定价</w:t>
                        </w:r>
                      </w:p>
                    </w:tc>
                  </w:sdtContent>
                </w:sdt>
                <w:sdt>
                  <w:sdtPr>
                    <w:alias w:val="自来水供应板块各客户类型平均水价、定价原则及报告期内调整情况_报告期内调整情况"/>
                    <w:tag w:val="_GBC_32961f21d13c4c54a13590e074ca6a40"/>
                    <w:id w:val="415849"/>
                    <w:lock w:val="sdtLocked"/>
                  </w:sdtPr>
                  <w:sdtContent>
                    <w:tc>
                      <w:tcPr>
                        <w:tcW w:w="1095" w:type="pct"/>
                      </w:tcPr>
                      <w:p w:rsidR="00D1596C" w:rsidRDefault="00D1596C" w:rsidP="00717AFA">
                        <w:r>
                          <w:t xml:space="preserve">　</w:t>
                        </w:r>
                      </w:p>
                    </w:tc>
                  </w:sdtContent>
                </w:sdt>
                <w:sdt>
                  <w:sdtPr>
                    <w:alias w:val="自来水供应板块各客户类型平均水价、定价原则及报告期内调整情况_调价机制"/>
                    <w:tag w:val="_GBC_c238a66a356e4692889a22a58b91d6e0"/>
                    <w:id w:val="415850"/>
                    <w:lock w:val="sdtLocked"/>
                  </w:sdtPr>
                  <w:sdtContent>
                    <w:tc>
                      <w:tcPr>
                        <w:tcW w:w="971" w:type="pct"/>
                      </w:tcPr>
                      <w:p w:rsidR="00D1596C" w:rsidRDefault="00D1596C" w:rsidP="00717AFA">
                        <w:r>
                          <w:t xml:space="preserve">　</w:t>
                        </w:r>
                      </w:p>
                    </w:tc>
                  </w:sdtContent>
                </w:sdt>
              </w:tr>
            </w:sdtContent>
          </w:sdt>
          <w:sdt>
            <w:sdtPr>
              <w:alias w:val="自来水供应板块各客户类型平均水价、定价原则及报告期内调整情况明细 "/>
              <w:tag w:val="_TUP_0ff95feb056f4307b13eb46f3647d8f7"/>
              <w:id w:val="415857"/>
              <w:lock w:val="sdtLocked"/>
            </w:sdtPr>
            <w:sdtContent>
              <w:tr w:rsidR="00D1596C" w:rsidTr="00717AFA">
                <w:sdt>
                  <w:sdtPr>
                    <w:alias w:val="自来水供应板块各客户类型平均水价、定价原则及报告期内调整情况_客户类型"/>
                    <w:tag w:val="_GBC_c32a7497256343e5aea20c8ba0b1f90a"/>
                    <w:id w:val="415852"/>
                    <w:lock w:val="sdtLocked"/>
                  </w:sdtPr>
                  <w:sdtContent>
                    <w:tc>
                      <w:tcPr>
                        <w:tcW w:w="971" w:type="pct"/>
                      </w:tcPr>
                      <w:p w:rsidR="00D1596C" w:rsidRDefault="00D1596C" w:rsidP="00717AFA">
                        <w:r>
                          <w:t>行政办公用水</w:t>
                        </w:r>
                      </w:p>
                    </w:tc>
                  </w:sdtContent>
                </w:sdt>
                <w:sdt>
                  <w:sdtPr>
                    <w:alias w:val="自来水供应板块各客户类型平均水价、定价原则及报告期内调整情况_平均水价"/>
                    <w:tag w:val="_GBC_63e8e5d71a9b4a73b11bf784c46bfb9a"/>
                    <w:id w:val="415853"/>
                    <w:lock w:val="sdtLocked"/>
                  </w:sdtPr>
                  <w:sdtContent>
                    <w:tc>
                      <w:tcPr>
                        <w:tcW w:w="985" w:type="pct"/>
                      </w:tcPr>
                      <w:p w:rsidR="00D1596C" w:rsidRDefault="00D1596C" w:rsidP="004C1DE1">
                        <w:pPr>
                          <w:jc w:val="right"/>
                        </w:pPr>
                        <w:r>
                          <w:t>3.285</w:t>
                        </w:r>
                      </w:p>
                    </w:tc>
                  </w:sdtContent>
                </w:sdt>
                <w:sdt>
                  <w:sdtPr>
                    <w:alias w:val="自来水供应板块各客户类型平均水价、定价原则及报告期内调整情况_定价原则"/>
                    <w:tag w:val="_GBC_461b4062ca954ad1a7287d606c216733"/>
                    <w:id w:val="415854"/>
                    <w:lock w:val="sdtLocked"/>
                  </w:sdtPr>
                  <w:sdtContent>
                    <w:tc>
                      <w:tcPr>
                        <w:tcW w:w="978" w:type="pct"/>
                      </w:tcPr>
                      <w:p w:rsidR="00D1596C" w:rsidRDefault="00D1596C" w:rsidP="00717AFA">
                        <w:r>
                          <w:t>政府定价</w:t>
                        </w:r>
                      </w:p>
                    </w:tc>
                  </w:sdtContent>
                </w:sdt>
                <w:sdt>
                  <w:sdtPr>
                    <w:alias w:val="自来水供应板块各客户类型平均水价、定价原则及报告期内调整情况_报告期内调整情况"/>
                    <w:tag w:val="_GBC_32961f21d13c4c54a13590e074ca6a40"/>
                    <w:id w:val="415855"/>
                    <w:lock w:val="sdtLocked"/>
                  </w:sdtPr>
                  <w:sdtContent>
                    <w:tc>
                      <w:tcPr>
                        <w:tcW w:w="1095" w:type="pct"/>
                      </w:tcPr>
                      <w:p w:rsidR="00D1596C" w:rsidRDefault="00D1596C" w:rsidP="00717AFA">
                        <w:r>
                          <w:t xml:space="preserve">　</w:t>
                        </w:r>
                      </w:p>
                    </w:tc>
                  </w:sdtContent>
                </w:sdt>
                <w:sdt>
                  <w:sdtPr>
                    <w:alias w:val="自来水供应板块各客户类型平均水价、定价原则及报告期内调整情况_调价机制"/>
                    <w:tag w:val="_GBC_c238a66a356e4692889a22a58b91d6e0"/>
                    <w:id w:val="415856"/>
                    <w:lock w:val="sdtLocked"/>
                  </w:sdtPr>
                  <w:sdtContent>
                    <w:tc>
                      <w:tcPr>
                        <w:tcW w:w="971" w:type="pct"/>
                      </w:tcPr>
                      <w:p w:rsidR="00D1596C" w:rsidRDefault="00D1596C" w:rsidP="00717AFA">
                        <w:r>
                          <w:t xml:space="preserve">　</w:t>
                        </w:r>
                      </w:p>
                    </w:tc>
                  </w:sdtContent>
                </w:sdt>
              </w:tr>
            </w:sdtContent>
          </w:sdt>
          <w:sdt>
            <w:sdtPr>
              <w:alias w:val="自来水供应板块各客户类型平均水价、定价原则及报告期内调整情况明细 "/>
              <w:tag w:val="_TUP_0ff95feb056f4307b13eb46f3647d8f7"/>
              <w:id w:val="415863"/>
              <w:lock w:val="sdtLocked"/>
            </w:sdtPr>
            <w:sdtContent>
              <w:tr w:rsidR="00D1596C" w:rsidTr="00717AFA">
                <w:sdt>
                  <w:sdtPr>
                    <w:alias w:val="自来水供应板块各客户类型平均水价、定价原则及报告期内调整情况_客户类型"/>
                    <w:tag w:val="_GBC_c32a7497256343e5aea20c8ba0b1f90a"/>
                    <w:id w:val="415858"/>
                    <w:lock w:val="sdtLocked"/>
                  </w:sdtPr>
                  <w:sdtContent>
                    <w:tc>
                      <w:tcPr>
                        <w:tcW w:w="971" w:type="pct"/>
                      </w:tcPr>
                      <w:p w:rsidR="00D1596C" w:rsidRDefault="00D1596C" w:rsidP="00717AFA">
                        <w:r>
                          <w:t>园林环卫</w:t>
                        </w:r>
                      </w:p>
                    </w:tc>
                  </w:sdtContent>
                </w:sdt>
                <w:sdt>
                  <w:sdtPr>
                    <w:alias w:val="自来水供应板块各客户类型平均水价、定价原则及报告期内调整情况_平均水价"/>
                    <w:tag w:val="_GBC_63e8e5d71a9b4a73b11bf784c46bfb9a"/>
                    <w:id w:val="415859"/>
                    <w:lock w:val="sdtLocked"/>
                  </w:sdtPr>
                  <w:sdtContent>
                    <w:tc>
                      <w:tcPr>
                        <w:tcW w:w="985" w:type="pct"/>
                      </w:tcPr>
                      <w:p w:rsidR="00D1596C" w:rsidRDefault="00D1596C" w:rsidP="004C1DE1">
                        <w:pPr>
                          <w:jc w:val="right"/>
                        </w:pPr>
                        <w:r>
                          <w:t>2.415</w:t>
                        </w:r>
                      </w:p>
                    </w:tc>
                  </w:sdtContent>
                </w:sdt>
                <w:sdt>
                  <w:sdtPr>
                    <w:alias w:val="自来水供应板块各客户类型平均水价、定价原则及报告期内调整情况_定价原则"/>
                    <w:tag w:val="_GBC_461b4062ca954ad1a7287d606c216733"/>
                    <w:id w:val="415860"/>
                    <w:lock w:val="sdtLocked"/>
                  </w:sdtPr>
                  <w:sdtContent>
                    <w:tc>
                      <w:tcPr>
                        <w:tcW w:w="978" w:type="pct"/>
                      </w:tcPr>
                      <w:p w:rsidR="00D1596C" w:rsidRDefault="00D1596C" w:rsidP="00717AFA">
                        <w:r>
                          <w:t>政府定价</w:t>
                        </w:r>
                      </w:p>
                    </w:tc>
                  </w:sdtContent>
                </w:sdt>
                <w:sdt>
                  <w:sdtPr>
                    <w:alias w:val="自来水供应板块各客户类型平均水价、定价原则及报告期内调整情况_报告期内调整情况"/>
                    <w:tag w:val="_GBC_32961f21d13c4c54a13590e074ca6a40"/>
                    <w:id w:val="415861"/>
                    <w:lock w:val="sdtLocked"/>
                  </w:sdtPr>
                  <w:sdtContent>
                    <w:tc>
                      <w:tcPr>
                        <w:tcW w:w="1095" w:type="pct"/>
                      </w:tcPr>
                      <w:p w:rsidR="00D1596C" w:rsidRDefault="00D1596C" w:rsidP="00717AFA">
                        <w:r>
                          <w:t xml:space="preserve">　</w:t>
                        </w:r>
                      </w:p>
                    </w:tc>
                  </w:sdtContent>
                </w:sdt>
                <w:sdt>
                  <w:sdtPr>
                    <w:alias w:val="自来水供应板块各客户类型平均水价、定价原则及报告期内调整情况_调价机制"/>
                    <w:tag w:val="_GBC_c238a66a356e4692889a22a58b91d6e0"/>
                    <w:id w:val="415862"/>
                    <w:lock w:val="sdtLocked"/>
                  </w:sdtPr>
                  <w:sdtContent>
                    <w:tc>
                      <w:tcPr>
                        <w:tcW w:w="971" w:type="pct"/>
                      </w:tcPr>
                      <w:p w:rsidR="00D1596C" w:rsidRDefault="00D1596C" w:rsidP="00717AFA">
                        <w:r>
                          <w:t xml:space="preserve">　</w:t>
                        </w:r>
                      </w:p>
                    </w:tc>
                  </w:sdtContent>
                </w:sdt>
              </w:tr>
            </w:sdtContent>
          </w:sdt>
          <w:sdt>
            <w:sdtPr>
              <w:alias w:val="自来水供应板块各客户类型平均水价、定价原则及报告期内调整情况明细 "/>
              <w:tag w:val="_TUP_0ff95feb056f4307b13eb46f3647d8f7"/>
              <w:id w:val="415869"/>
              <w:lock w:val="sdtLocked"/>
            </w:sdtPr>
            <w:sdtContent>
              <w:tr w:rsidR="00D1596C" w:rsidTr="00717AFA">
                <w:sdt>
                  <w:sdtPr>
                    <w:alias w:val="自来水供应板块各客户类型平均水价、定价原则及报告期内调整情况_客户类型"/>
                    <w:tag w:val="_GBC_c32a7497256343e5aea20c8ba0b1f90a"/>
                    <w:id w:val="415864"/>
                    <w:lock w:val="sdtLocked"/>
                  </w:sdtPr>
                  <w:sdtContent>
                    <w:tc>
                      <w:tcPr>
                        <w:tcW w:w="971" w:type="pct"/>
                      </w:tcPr>
                      <w:p w:rsidR="00D1596C" w:rsidRDefault="00D1596C" w:rsidP="00717AFA">
                        <w:r>
                          <w:t>建筑</w:t>
                        </w:r>
                      </w:p>
                    </w:tc>
                  </w:sdtContent>
                </w:sdt>
                <w:sdt>
                  <w:sdtPr>
                    <w:alias w:val="自来水供应板块各客户类型平均水价、定价原则及报告期内调整情况_平均水价"/>
                    <w:tag w:val="_GBC_63e8e5d71a9b4a73b11bf784c46bfb9a"/>
                    <w:id w:val="415865"/>
                    <w:lock w:val="sdtLocked"/>
                  </w:sdtPr>
                  <w:sdtContent>
                    <w:tc>
                      <w:tcPr>
                        <w:tcW w:w="985" w:type="pct"/>
                      </w:tcPr>
                      <w:p w:rsidR="00D1596C" w:rsidRDefault="00D1596C" w:rsidP="004C1DE1">
                        <w:pPr>
                          <w:jc w:val="right"/>
                        </w:pPr>
                        <w:r>
                          <w:t>4.50</w:t>
                        </w:r>
                      </w:p>
                    </w:tc>
                  </w:sdtContent>
                </w:sdt>
                <w:sdt>
                  <w:sdtPr>
                    <w:alias w:val="自来水供应板块各客户类型平均水价、定价原则及报告期内调整情况_定价原则"/>
                    <w:tag w:val="_GBC_461b4062ca954ad1a7287d606c216733"/>
                    <w:id w:val="415866"/>
                    <w:lock w:val="sdtLocked"/>
                  </w:sdtPr>
                  <w:sdtContent>
                    <w:tc>
                      <w:tcPr>
                        <w:tcW w:w="978" w:type="pct"/>
                      </w:tcPr>
                      <w:p w:rsidR="00D1596C" w:rsidRDefault="00D1596C" w:rsidP="00717AFA">
                        <w:r>
                          <w:t>政府定价</w:t>
                        </w:r>
                      </w:p>
                    </w:tc>
                  </w:sdtContent>
                </w:sdt>
                <w:sdt>
                  <w:sdtPr>
                    <w:alias w:val="自来水供应板块各客户类型平均水价、定价原则及报告期内调整情况_报告期内调整情况"/>
                    <w:tag w:val="_GBC_32961f21d13c4c54a13590e074ca6a40"/>
                    <w:id w:val="415867"/>
                    <w:lock w:val="sdtLocked"/>
                  </w:sdtPr>
                  <w:sdtContent>
                    <w:tc>
                      <w:tcPr>
                        <w:tcW w:w="1095" w:type="pct"/>
                      </w:tcPr>
                      <w:p w:rsidR="00D1596C" w:rsidRDefault="00D1596C" w:rsidP="00717AFA">
                        <w:r>
                          <w:t xml:space="preserve">　</w:t>
                        </w:r>
                      </w:p>
                    </w:tc>
                  </w:sdtContent>
                </w:sdt>
                <w:sdt>
                  <w:sdtPr>
                    <w:alias w:val="自来水供应板块各客户类型平均水价、定价原则及报告期内调整情况_调价机制"/>
                    <w:tag w:val="_GBC_c238a66a356e4692889a22a58b91d6e0"/>
                    <w:id w:val="415868"/>
                    <w:lock w:val="sdtLocked"/>
                  </w:sdtPr>
                  <w:sdtContent>
                    <w:tc>
                      <w:tcPr>
                        <w:tcW w:w="971" w:type="pct"/>
                      </w:tcPr>
                      <w:p w:rsidR="00D1596C" w:rsidRDefault="00D1596C" w:rsidP="00717AFA">
                        <w:r>
                          <w:t xml:space="preserve">　</w:t>
                        </w:r>
                      </w:p>
                    </w:tc>
                  </w:sdtContent>
                </w:sdt>
              </w:tr>
            </w:sdtContent>
          </w:sdt>
          <w:sdt>
            <w:sdtPr>
              <w:alias w:val="自来水供应板块各客户类型平均水价、定价原则及报告期内调整情况明细 "/>
              <w:tag w:val="_TUP_0ff95feb056f4307b13eb46f3647d8f7"/>
              <w:id w:val="415875"/>
              <w:lock w:val="sdtLocked"/>
            </w:sdtPr>
            <w:sdtContent>
              <w:tr w:rsidR="00D1596C" w:rsidTr="00717AFA">
                <w:sdt>
                  <w:sdtPr>
                    <w:alias w:val="自来水供应板块各客户类型平均水价、定价原则及报告期内调整情况_客户类型"/>
                    <w:tag w:val="_GBC_c32a7497256343e5aea20c8ba0b1f90a"/>
                    <w:id w:val="415870"/>
                    <w:lock w:val="sdtLocked"/>
                  </w:sdtPr>
                  <w:sdtContent>
                    <w:tc>
                      <w:tcPr>
                        <w:tcW w:w="971" w:type="pct"/>
                      </w:tcPr>
                      <w:p w:rsidR="00D1596C" w:rsidRDefault="00D1596C" w:rsidP="00717AFA">
                        <w:r>
                          <w:t>趸售</w:t>
                        </w:r>
                      </w:p>
                    </w:tc>
                  </w:sdtContent>
                </w:sdt>
                <w:sdt>
                  <w:sdtPr>
                    <w:alias w:val="自来水供应板块各客户类型平均水价、定价原则及报告期内调整情况_平均水价"/>
                    <w:tag w:val="_GBC_63e8e5d71a9b4a73b11bf784c46bfb9a"/>
                    <w:id w:val="415871"/>
                    <w:lock w:val="sdtLocked"/>
                  </w:sdtPr>
                  <w:sdtContent>
                    <w:tc>
                      <w:tcPr>
                        <w:tcW w:w="985" w:type="pct"/>
                      </w:tcPr>
                      <w:p w:rsidR="00D1596C" w:rsidRDefault="00D1596C" w:rsidP="004C1DE1">
                        <w:pPr>
                          <w:jc w:val="right"/>
                        </w:pPr>
                        <w:r>
                          <w:t>1.796</w:t>
                        </w:r>
                      </w:p>
                    </w:tc>
                  </w:sdtContent>
                </w:sdt>
                <w:sdt>
                  <w:sdtPr>
                    <w:alias w:val="自来水供应板块各客户类型平均水价、定价原则及报告期内调整情况_定价原则"/>
                    <w:tag w:val="_GBC_461b4062ca954ad1a7287d606c216733"/>
                    <w:id w:val="415872"/>
                    <w:lock w:val="sdtLocked"/>
                  </w:sdtPr>
                  <w:sdtContent>
                    <w:tc>
                      <w:tcPr>
                        <w:tcW w:w="978" w:type="pct"/>
                      </w:tcPr>
                      <w:p w:rsidR="00D1596C" w:rsidRDefault="00D1596C" w:rsidP="00717AFA">
                        <w:r>
                          <w:t>政府定价</w:t>
                        </w:r>
                      </w:p>
                    </w:tc>
                  </w:sdtContent>
                </w:sdt>
                <w:sdt>
                  <w:sdtPr>
                    <w:alias w:val="自来水供应板块各客户类型平均水价、定价原则及报告期内调整情况_报告期内调整情况"/>
                    <w:tag w:val="_GBC_32961f21d13c4c54a13590e074ca6a40"/>
                    <w:id w:val="415873"/>
                    <w:lock w:val="sdtLocked"/>
                  </w:sdtPr>
                  <w:sdtContent>
                    <w:tc>
                      <w:tcPr>
                        <w:tcW w:w="1095" w:type="pct"/>
                      </w:tcPr>
                      <w:p w:rsidR="00D1596C" w:rsidRDefault="00D1596C" w:rsidP="00717AFA">
                        <w:r>
                          <w:t xml:space="preserve">　</w:t>
                        </w:r>
                      </w:p>
                    </w:tc>
                  </w:sdtContent>
                </w:sdt>
                <w:sdt>
                  <w:sdtPr>
                    <w:alias w:val="自来水供应板块各客户类型平均水价、定价原则及报告期内调整情况_调价机制"/>
                    <w:tag w:val="_GBC_c238a66a356e4692889a22a58b91d6e0"/>
                    <w:id w:val="415874"/>
                    <w:lock w:val="sdtLocked"/>
                  </w:sdtPr>
                  <w:sdtContent>
                    <w:tc>
                      <w:tcPr>
                        <w:tcW w:w="971" w:type="pct"/>
                      </w:tcPr>
                      <w:p w:rsidR="00D1596C" w:rsidRDefault="00D1596C" w:rsidP="00717AFA">
                        <w:r>
                          <w:t xml:space="preserve">　</w:t>
                        </w:r>
                      </w:p>
                    </w:tc>
                  </w:sdtContent>
                </w:sdt>
              </w:tr>
            </w:sdtContent>
          </w:sdt>
          <w:sdt>
            <w:sdtPr>
              <w:alias w:val="自来水供应板块各客户类型平均水价、定价原则及报告期内调整情况明细 "/>
              <w:tag w:val="_TUP_0ff95feb056f4307b13eb46f3647d8f7"/>
              <w:id w:val="415881"/>
              <w:lock w:val="sdtLocked"/>
            </w:sdtPr>
            <w:sdtContent>
              <w:tr w:rsidR="00D1596C" w:rsidTr="00717AFA">
                <w:sdt>
                  <w:sdtPr>
                    <w:alias w:val="自来水供应板块各客户类型平均水价、定价原则及报告期内调整情况_客户类型"/>
                    <w:tag w:val="_GBC_c32a7497256343e5aea20c8ba0b1f90a"/>
                    <w:id w:val="415876"/>
                    <w:lock w:val="sdtLocked"/>
                  </w:sdtPr>
                  <w:sdtContent>
                    <w:tc>
                      <w:tcPr>
                        <w:tcW w:w="971" w:type="pct"/>
                      </w:tcPr>
                      <w:p w:rsidR="00D1596C" w:rsidRDefault="00D1596C" w:rsidP="00717AFA">
                        <w:r>
                          <w:t>乡镇</w:t>
                        </w:r>
                      </w:p>
                    </w:tc>
                  </w:sdtContent>
                </w:sdt>
                <w:sdt>
                  <w:sdtPr>
                    <w:alias w:val="自来水供应板块各客户类型平均水价、定价原则及报告期内调整情况_平均水价"/>
                    <w:tag w:val="_GBC_63e8e5d71a9b4a73b11bf784c46bfb9a"/>
                    <w:id w:val="415877"/>
                    <w:lock w:val="sdtLocked"/>
                  </w:sdtPr>
                  <w:sdtContent>
                    <w:tc>
                      <w:tcPr>
                        <w:tcW w:w="985" w:type="pct"/>
                      </w:tcPr>
                      <w:p w:rsidR="00D1596C" w:rsidRDefault="00D1596C" w:rsidP="004C1DE1">
                        <w:pPr>
                          <w:jc w:val="right"/>
                        </w:pPr>
                        <w:r>
                          <w:t>2.80</w:t>
                        </w:r>
                      </w:p>
                    </w:tc>
                  </w:sdtContent>
                </w:sdt>
                <w:sdt>
                  <w:sdtPr>
                    <w:alias w:val="自来水供应板块各客户类型平均水价、定价原则及报告期内调整情况_定价原则"/>
                    <w:tag w:val="_GBC_461b4062ca954ad1a7287d606c216733"/>
                    <w:id w:val="415878"/>
                    <w:lock w:val="sdtLocked"/>
                  </w:sdtPr>
                  <w:sdtContent>
                    <w:tc>
                      <w:tcPr>
                        <w:tcW w:w="978" w:type="pct"/>
                      </w:tcPr>
                      <w:p w:rsidR="00D1596C" w:rsidRDefault="00D1596C" w:rsidP="00717AFA">
                        <w:r>
                          <w:t>政府定价</w:t>
                        </w:r>
                      </w:p>
                    </w:tc>
                  </w:sdtContent>
                </w:sdt>
                <w:sdt>
                  <w:sdtPr>
                    <w:alias w:val="自来水供应板块各客户类型平均水价、定价原则及报告期内调整情况_报告期内调整情况"/>
                    <w:tag w:val="_GBC_32961f21d13c4c54a13590e074ca6a40"/>
                    <w:id w:val="415879"/>
                    <w:lock w:val="sdtLocked"/>
                  </w:sdtPr>
                  <w:sdtContent>
                    <w:tc>
                      <w:tcPr>
                        <w:tcW w:w="1095" w:type="pct"/>
                      </w:tcPr>
                      <w:p w:rsidR="00D1596C" w:rsidRDefault="00D1596C" w:rsidP="00717AFA">
                        <w:r>
                          <w:t xml:space="preserve">　</w:t>
                        </w:r>
                      </w:p>
                    </w:tc>
                  </w:sdtContent>
                </w:sdt>
                <w:sdt>
                  <w:sdtPr>
                    <w:alias w:val="自来水供应板块各客户类型平均水价、定价原则及报告期内调整情况_调价机制"/>
                    <w:tag w:val="_GBC_c238a66a356e4692889a22a58b91d6e0"/>
                    <w:id w:val="415880"/>
                    <w:lock w:val="sdtLocked"/>
                  </w:sdtPr>
                  <w:sdtContent>
                    <w:tc>
                      <w:tcPr>
                        <w:tcW w:w="971" w:type="pct"/>
                      </w:tcPr>
                      <w:p w:rsidR="00D1596C" w:rsidRDefault="00D1596C" w:rsidP="00717AFA">
                        <w:r>
                          <w:t xml:space="preserve">　</w:t>
                        </w:r>
                      </w:p>
                    </w:tc>
                  </w:sdtContent>
                </w:sdt>
              </w:tr>
            </w:sdtContent>
          </w:sdt>
          <w:sdt>
            <w:sdtPr>
              <w:alias w:val="自来水供应板块各客户类型平均水价、定价原则及报告期内调整情况明细 "/>
              <w:tag w:val="_TUP_0ff95feb056f4307b13eb46f3647d8f7"/>
              <w:id w:val="415887"/>
              <w:lock w:val="sdtLocked"/>
            </w:sdtPr>
            <w:sdtContent>
              <w:tr w:rsidR="00D1596C" w:rsidTr="00717AFA">
                <w:sdt>
                  <w:sdtPr>
                    <w:alias w:val="自来水供应板块各客户类型平均水价、定价原则及报告期内调整情况_客户类型"/>
                    <w:tag w:val="_GBC_c32a7497256343e5aea20c8ba0b1f90a"/>
                    <w:id w:val="415882"/>
                    <w:lock w:val="sdtLocked"/>
                  </w:sdtPr>
                  <w:sdtContent>
                    <w:tc>
                      <w:tcPr>
                        <w:tcW w:w="971" w:type="pct"/>
                      </w:tcPr>
                      <w:p w:rsidR="00D1596C" w:rsidRDefault="00D1596C" w:rsidP="00717AFA">
                        <w:r>
                          <w:t>特价1（华蓥市园区工业用水）</w:t>
                        </w:r>
                      </w:p>
                    </w:tc>
                  </w:sdtContent>
                </w:sdt>
                <w:sdt>
                  <w:sdtPr>
                    <w:alias w:val="自来水供应板块各客户类型平均水价、定价原则及报告期内调整情况_平均水价"/>
                    <w:tag w:val="_GBC_63e8e5d71a9b4a73b11bf784c46bfb9a"/>
                    <w:id w:val="415883"/>
                    <w:lock w:val="sdtLocked"/>
                  </w:sdtPr>
                  <w:sdtContent>
                    <w:tc>
                      <w:tcPr>
                        <w:tcW w:w="985" w:type="pct"/>
                      </w:tcPr>
                      <w:p w:rsidR="00D1596C" w:rsidRDefault="00D1596C" w:rsidP="004C1DE1">
                        <w:pPr>
                          <w:jc w:val="right"/>
                        </w:pPr>
                        <w:r>
                          <w:t>2.50</w:t>
                        </w:r>
                      </w:p>
                    </w:tc>
                  </w:sdtContent>
                </w:sdt>
                <w:sdt>
                  <w:sdtPr>
                    <w:alias w:val="自来水供应板块各客户类型平均水价、定价原则及报告期内调整情况_定价原则"/>
                    <w:tag w:val="_GBC_461b4062ca954ad1a7287d606c216733"/>
                    <w:id w:val="415884"/>
                    <w:lock w:val="sdtLocked"/>
                  </w:sdtPr>
                  <w:sdtContent>
                    <w:tc>
                      <w:tcPr>
                        <w:tcW w:w="978" w:type="pct"/>
                      </w:tcPr>
                      <w:p w:rsidR="00D1596C" w:rsidRDefault="00D1596C" w:rsidP="00717AFA">
                        <w:r>
                          <w:t>政府定价</w:t>
                        </w:r>
                      </w:p>
                    </w:tc>
                  </w:sdtContent>
                </w:sdt>
                <w:sdt>
                  <w:sdtPr>
                    <w:alias w:val="自来水供应板块各客户类型平均水价、定价原则及报告期内调整情况_报告期内调整情况"/>
                    <w:tag w:val="_GBC_32961f21d13c4c54a13590e074ca6a40"/>
                    <w:id w:val="415885"/>
                    <w:lock w:val="sdtLocked"/>
                  </w:sdtPr>
                  <w:sdtContent>
                    <w:tc>
                      <w:tcPr>
                        <w:tcW w:w="1095" w:type="pct"/>
                      </w:tcPr>
                      <w:p w:rsidR="00D1596C" w:rsidRDefault="00D1596C" w:rsidP="00717AFA">
                        <w:r>
                          <w:t xml:space="preserve">　</w:t>
                        </w:r>
                      </w:p>
                    </w:tc>
                  </w:sdtContent>
                </w:sdt>
                <w:sdt>
                  <w:sdtPr>
                    <w:alias w:val="自来水供应板块各客户类型平均水价、定价原则及报告期内调整情况_调价机制"/>
                    <w:tag w:val="_GBC_c238a66a356e4692889a22a58b91d6e0"/>
                    <w:id w:val="415886"/>
                    <w:lock w:val="sdtLocked"/>
                  </w:sdtPr>
                  <w:sdtContent>
                    <w:tc>
                      <w:tcPr>
                        <w:tcW w:w="971" w:type="pct"/>
                      </w:tcPr>
                      <w:p w:rsidR="00D1596C" w:rsidRDefault="00D1596C" w:rsidP="00717AFA">
                        <w:r>
                          <w:t xml:space="preserve">　</w:t>
                        </w:r>
                      </w:p>
                    </w:tc>
                  </w:sdtContent>
                </w:sdt>
              </w:tr>
            </w:sdtContent>
          </w:sdt>
        </w:tbl>
        <w:p w:rsidR="0073564C" w:rsidRDefault="0073564C"/>
        <w:p w:rsidR="008F5910" w:rsidRPr="00D64ADC" w:rsidRDefault="00CA07ED">
          <w:pPr>
            <w:pStyle w:val="a9"/>
            <w:numPr>
              <w:ilvl w:val="0"/>
              <w:numId w:val="160"/>
            </w:numPr>
            <w:ind w:firstLineChars="0"/>
            <w:outlineLvl w:val="5"/>
            <w:rPr>
              <w:b/>
            </w:rPr>
          </w:pPr>
          <w:r>
            <w:rPr>
              <w:b/>
            </w:rPr>
            <w:t>污</w:t>
          </w:r>
          <w:r w:rsidRPr="00D64ADC">
            <w:rPr>
              <w:b/>
            </w:rPr>
            <w:t>水处理板块</w:t>
          </w:r>
        </w:p>
        <w:p w:rsidR="008F5910" w:rsidRDefault="00CA07ED">
          <w:pPr>
            <w:pStyle w:val="a9"/>
            <w:numPr>
              <w:ilvl w:val="0"/>
              <w:numId w:val="162"/>
            </w:numPr>
            <w:ind w:firstLineChars="0"/>
            <w:outlineLvl w:val="6"/>
            <w:rPr>
              <w:b/>
            </w:rPr>
          </w:pPr>
          <w:r w:rsidRPr="00D64ADC">
            <w:rPr>
              <w:b/>
            </w:rPr>
            <w:t>各地</w:t>
          </w:r>
          <w:r w:rsidRPr="00160D41">
            <w:rPr>
              <w:b/>
            </w:rPr>
            <w:t>区平均水价、定价原则及报告期内调整情况</w:t>
          </w:r>
        </w:p>
        <w:sdt>
          <w:sdtPr>
            <w:rPr>
              <w:rFonts w:hint="eastAsia"/>
            </w:rPr>
            <w:alias w:val="是否适用：污水处理板块各地区平均水价、定价原则及报告期内调整情况 [双击切换]"/>
            <w:tag w:val="_GBC_3e4b94a394d24a8cb6a01e3ba185c28a"/>
            <w:id w:val="825937647"/>
            <w:lock w:val="sdtContentLocked"/>
            <w:placeholder>
              <w:docPart w:val="GBC22222222222222222222222222222"/>
            </w:placeholder>
          </w:sdtPr>
          <w:sdtContent>
            <w:p w:rsidR="008F5910" w:rsidRDefault="008A184A">
              <w:r>
                <w:fldChar w:fldCharType="begin"/>
              </w:r>
              <w:r w:rsidR="00D0450B">
                <w:instrText xml:space="preserve"> MACROBUTTON  SnrToggleCheckbox √适用 </w:instrText>
              </w:r>
              <w:r>
                <w:fldChar w:fldCharType="end"/>
              </w:r>
              <w:r>
                <w:fldChar w:fldCharType="begin"/>
              </w:r>
              <w:r w:rsidR="00CA07ED">
                <w:instrText xml:space="preserve"> MACROBUTTON  SnrToggleCheckbox □不适用 </w:instrText>
              </w:r>
              <w:r>
                <w:fldChar w:fldCharType="end"/>
              </w:r>
            </w:p>
          </w:sdtContent>
        </w:sdt>
        <w:p w:rsidR="008F5910" w:rsidRDefault="00CA07ED">
          <w:pPr>
            <w:jc w:val="right"/>
          </w:pPr>
          <w:r>
            <w:rPr>
              <w:rFonts w:hint="eastAsia"/>
            </w:rPr>
            <w:t>单位：</w:t>
          </w:r>
          <w:sdt>
            <w:sdtPr>
              <w:rPr>
                <w:rFonts w:hint="eastAsia"/>
              </w:rPr>
              <w:alias w:val="单位：污水处理板块各地区平均水价、定价原则及报告期内调整情况"/>
              <w:tag w:val="_GBC_9a145558387f4c808ccbcacb978b8bc7"/>
              <w:id w:val="-2834345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污水处理板块各地区平均水价、定价原则及报告期内调整情况"/>
              <w:tag w:val="_GBC_6f8ed4a0f61f4d40a4411f489b625c3d"/>
              <w:id w:val="-16353282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3"/>
            <w:gridCol w:w="1801"/>
            <w:gridCol w:w="1786"/>
            <w:gridCol w:w="2027"/>
            <w:gridCol w:w="1772"/>
          </w:tblGrid>
          <w:tr w:rsidR="00D0450B" w:rsidTr="00D0450B">
            <w:tc>
              <w:tcPr>
                <w:tcW w:w="919" w:type="pct"/>
                <w:vAlign w:val="center"/>
              </w:tcPr>
              <w:p w:rsidR="00D0450B" w:rsidRDefault="00D0450B" w:rsidP="00D0450B">
                <w:pPr>
                  <w:jc w:val="center"/>
                </w:pPr>
                <w:r>
                  <w:rPr>
                    <w:rFonts w:hint="eastAsia"/>
                  </w:rPr>
                  <w:t>地区</w:t>
                </w:r>
              </w:p>
            </w:tc>
            <w:tc>
              <w:tcPr>
                <w:tcW w:w="995" w:type="pct"/>
                <w:vAlign w:val="center"/>
              </w:tcPr>
              <w:p w:rsidR="00D0450B" w:rsidRDefault="00D0450B" w:rsidP="00D0450B">
                <w:pPr>
                  <w:jc w:val="center"/>
                </w:pPr>
                <w:r>
                  <w:rPr>
                    <w:rFonts w:hint="eastAsia"/>
                  </w:rPr>
                  <w:t>平均水价</w:t>
                </w:r>
              </w:p>
            </w:tc>
            <w:tc>
              <w:tcPr>
                <w:tcW w:w="987" w:type="pct"/>
                <w:vAlign w:val="center"/>
              </w:tcPr>
              <w:p w:rsidR="00D0450B" w:rsidRDefault="00D0450B" w:rsidP="00D0450B">
                <w:pPr>
                  <w:jc w:val="center"/>
                </w:pPr>
                <w:r>
                  <w:rPr>
                    <w:rFonts w:hint="eastAsia"/>
                  </w:rPr>
                  <w:t>定价原则</w:t>
                </w:r>
              </w:p>
            </w:tc>
            <w:tc>
              <w:tcPr>
                <w:tcW w:w="1120" w:type="pct"/>
                <w:vAlign w:val="center"/>
              </w:tcPr>
              <w:p w:rsidR="00D0450B" w:rsidRDefault="00D0450B" w:rsidP="00D0450B">
                <w:pPr>
                  <w:jc w:val="center"/>
                </w:pPr>
                <w:r>
                  <w:rPr>
                    <w:rFonts w:hint="eastAsia"/>
                  </w:rPr>
                  <w:t>报告期内调整情况</w:t>
                </w:r>
              </w:p>
            </w:tc>
            <w:tc>
              <w:tcPr>
                <w:tcW w:w="979" w:type="pct"/>
                <w:vAlign w:val="center"/>
              </w:tcPr>
              <w:p w:rsidR="00D0450B" w:rsidRPr="00160D41" w:rsidRDefault="00D0450B" w:rsidP="00D0450B">
                <w:pPr>
                  <w:jc w:val="center"/>
                </w:pPr>
                <w:r w:rsidRPr="00160D41">
                  <w:rPr>
                    <w:rFonts w:hint="eastAsia"/>
                  </w:rPr>
                  <w:t>调价机制（如有）</w:t>
                </w:r>
              </w:p>
            </w:tc>
          </w:tr>
          <w:sdt>
            <w:sdtPr>
              <w:alias w:val="污水处理板块各地区平均水价、定价原则及报告期内调整情况明细 "/>
              <w:tag w:val="_TUP_775066c7707b47cb8b0e11124f79efea"/>
              <w:id w:val="6916435"/>
              <w:lock w:val="sdtLocked"/>
            </w:sdtPr>
            <w:sdtContent>
              <w:tr w:rsidR="00D0450B" w:rsidTr="00D0450B">
                <w:sdt>
                  <w:sdtPr>
                    <w:alias w:val="污水处理板块各地区平均水价、定价原则及报告期内调整情况_地区"/>
                    <w:tag w:val="_GBC_98e42351d22144019b4f89d1a120618b"/>
                    <w:id w:val="6916430"/>
                    <w:lock w:val="sdtLocked"/>
                  </w:sdtPr>
                  <w:sdtContent>
                    <w:tc>
                      <w:tcPr>
                        <w:tcW w:w="919" w:type="pct"/>
                      </w:tcPr>
                      <w:p w:rsidR="00D0450B" w:rsidRDefault="006356A7" w:rsidP="00D0450B">
                        <w:r>
                          <w:t xml:space="preserve">　邻水</w:t>
                        </w:r>
                        <w:r>
                          <w:rPr>
                            <w:rFonts w:hint="eastAsia"/>
                          </w:rPr>
                          <w:t>县</w:t>
                        </w:r>
                      </w:p>
                    </w:tc>
                  </w:sdtContent>
                </w:sdt>
                <w:sdt>
                  <w:sdtPr>
                    <w:alias w:val="污水处理板块各地区平均水价、定价原则及报告期内调整情况_平均水价"/>
                    <w:tag w:val="_GBC_8eedd36c54ed488eab6c301c04bdb8c5"/>
                    <w:id w:val="6916431"/>
                    <w:lock w:val="sdtLocked"/>
                  </w:sdtPr>
                  <w:sdtContent>
                    <w:tc>
                      <w:tcPr>
                        <w:tcW w:w="995" w:type="pct"/>
                      </w:tcPr>
                      <w:p w:rsidR="00D0450B" w:rsidRDefault="00291E11" w:rsidP="00291E11">
                        <w:pPr>
                          <w:jc w:val="right"/>
                        </w:pPr>
                        <w:r>
                          <w:rPr>
                            <w:rFonts w:hint="eastAsia"/>
                          </w:rPr>
                          <w:t>0.5</w:t>
                        </w:r>
                        <w:r w:rsidR="00D0450B">
                          <w:t xml:space="preserve">　</w:t>
                        </w:r>
                      </w:p>
                    </w:tc>
                  </w:sdtContent>
                </w:sdt>
                <w:sdt>
                  <w:sdtPr>
                    <w:alias w:val="污水处理板块各地区平均水价、定价原则及报告期内调整情况_定价原则"/>
                    <w:tag w:val="_GBC_ad629ba8dc3447fa8634d882f8db67e3"/>
                    <w:id w:val="6916432"/>
                    <w:lock w:val="sdtLocked"/>
                  </w:sdtPr>
                  <w:sdtContent>
                    <w:tc>
                      <w:tcPr>
                        <w:tcW w:w="987" w:type="pct"/>
                      </w:tcPr>
                      <w:p w:rsidR="00D0450B" w:rsidRDefault="00D0450B" w:rsidP="00D0450B">
                        <w:r>
                          <w:t xml:space="preserve">　政府定价</w:t>
                        </w:r>
                      </w:p>
                    </w:tc>
                  </w:sdtContent>
                </w:sdt>
                <w:sdt>
                  <w:sdtPr>
                    <w:alias w:val="污水处理板块各地区平均水价、定价原则及报告期内调整情况_报告期内调整情况"/>
                    <w:tag w:val="_GBC_58854d4977244459a1e36ac7854d5936"/>
                    <w:id w:val="6916433"/>
                    <w:lock w:val="sdtLocked"/>
                  </w:sdtPr>
                  <w:sdtContent>
                    <w:tc>
                      <w:tcPr>
                        <w:tcW w:w="1120" w:type="pct"/>
                      </w:tcPr>
                      <w:p w:rsidR="00D0450B" w:rsidRDefault="00D0450B" w:rsidP="00D0450B">
                        <w:r>
                          <w:t xml:space="preserve">　无</w:t>
                        </w:r>
                      </w:p>
                    </w:tc>
                  </w:sdtContent>
                </w:sdt>
                <w:sdt>
                  <w:sdtPr>
                    <w:alias w:val="污水处理板块各地区平均水价、定价原则及报告期内调整情况_调价机制"/>
                    <w:tag w:val="_GBC_ced6308e0eab4019ad811c2641962154"/>
                    <w:id w:val="6916434"/>
                    <w:lock w:val="sdtLocked"/>
                  </w:sdtPr>
                  <w:sdtContent>
                    <w:tc>
                      <w:tcPr>
                        <w:tcW w:w="979" w:type="pct"/>
                      </w:tcPr>
                      <w:p w:rsidR="00D0450B" w:rsidRPr="00D1596C" w:rsidRDefault="00D0450B" w:rsidP="00D0450B">
                        <w:r w:rsidRPr="00D1596C">
                          <w:t xml:space="preserve">　无</w:t>
                        </w:r>
                      </w:p>
                    </w:tc>
                  </w:sdtContent>
                </w:sdt>
              </w:tr>
            </w:sdtContent>
          </w:sdt>
        </w:tbl>
        <w:p w:rsidR="00D0450B" w:rsidRPr="00D0450B" w:rsidRDefault="00D0450B"/>
        <w:p w:rsidR="008F5910" w:rsidRPr="00290257" w:rsidRDefault="00CA07ED">
          <w:pPr>
            <w:pStyle w:val="a9"/>
            <w:numPr>
              <w:ilvl w:val="0"/>
              <w:numId w:val="162"/>
            </w:numPr>
            <w:ind w:firstLineChars="0"/>
            <w:outlineLvl w:val="6"/>
            <w:rPr>
              <w:b/>
            </w:rPr>
          </w:pPr>
          <w:r w:rsidRPr="00290257">
            <w:rPr>
              <w:b/>
            </w:rPr>
            <w:t>各客户类型平均水价、定价原则及报告期内调整情况</w:t>
          </w:r>
        </w:p>
        <w:sdt>
          <w:sdtPr>
            <w:rPr>
              <w:rFonts w:hint="eastAsia"/>
            </w:rPr>
            <w:alias w:val="是否适用：污水处理板块各客户类型平均水价、定价原则及报告期内调整情况[双击切换]"/>
            <w:tag w:val="_GBC_90fb5171005b4b12843a0c875dcf060a"/>
            <w:id w:val="-521246383"/>
            <w:lock w:val="sdtContentLocked"/>
            <w:placeholder>
              <w:docPart w:val="GBC22222222222222222222222222222"/>
            </w:placeholder>
          </w:sdtPr>
          <w:sdtContent>
            <w:p w:rsidR="008F5910" w:rsidRDefault="008A184A" w:rsidP="00290257">
              <w:r>
                <w:fldChar w:fldCharType="begin"/>
              </w:r>
              <w:r w:rsidR="00290257">
                <w:instrText xml:space="preserve"> MACROBUTTON  SnrToggleCheckbox □适用 </w:instrText>
              </w:r>
              <w:r>
                <w:fldChar w:fldCharType="end"/>
              </w:r>
              <w:r>
                <w:fldChar w:fldCharType="begin"/>
              </w:r>
              <w:r w:rsidR="00290257">
                <w:instrText xml:space="preserve"> MACROBUTTON  SnrToggleCheckbox √不适用 </w:instrText>
              </w:r>
              <w:r>
                <w:fldChar w:fldCharType="end"/>
              </w:r>
            </w:p>
          </w:sdtContent>
        </w:sdt>
      </w:sdtContent>
    </w:sdt>
    <w:sdt>
      <w:sdtPr>
        <w:rPr>
          <w:rFonts w:ascii="宋体" w:hAnsi="宋体" w:cs="宋体"/>
          <w:b/>
          <w:kern w:val="0"/>
          <w:szCs w:val="24"/>
        </w:rPr>
        <w:alias w:val="模块:主要采水点水源水质情况"/>
        <w:tag w:val="_SEC_4b99db0e312c4ca89ab341f15f3555e4"/>
        <w:id w:val="134608524"/>
        <w:lock w:val="sdtLocked"/>
        <w:placeholder>
          <w:docPart w:val="GBC22222222222222222222222222222"/>
        </w:placeholder>
      </w:sdtPr>
      <w:sdtEndPr>
        <w:rPr>
          <w:b w:val="0"/>
        </w:rPr>
      </w:sdtEndPr>
      <w:sdtContent>
        <w:p w:rsidR="008F5910" w:rsidRPr="00D64ADC" w:rsidRDefault="00CA07ED">
          <w:pPr>
            <w:pStyle w:val="a9"/>
            <w:numPr>
              <w:ilvl w:val="0"/>
              <w:numId w:val="159"/>
            </w:numPr>
            <w:spacing w:before="60" w:after="60"/>
            <w:ind w:firstLineChars="0"/>
            <w:outlineLvl w:val="4"/>
            <w:rPr>
              <w:b/>
            </w:rPr>
          </w:pPr>
          <w:r>
            <w:rPr>
              <w:b/>
            </w:rPr>
            <w:t>主要</w:t>
          </w:r>
          <w:r w:rsidRPr="00D64ADC">
            <w:rPr>
              <w:b/>
            </w:rPr>
            <w:t>采水</w:t>
          </w:r>
          <w:r w:rsidRPr="00D64ADC">
            <w:rPr>
              <w:rFonts w:hint="eastAsia"/>
              <w:b/>
            </w:rPr>
            <w:t>点</w:t>
          </w:r>
          <w:r w:rsidRPr="00D64ADC">
            <w:rPr>
              <w:b/>
            </w:rPr>
            <w:t>水源水质情况</w:t>
          </w:r>
        </w:p>
        <w:sdt>
          <w:sdtPr>
            <w:rPr>
              <w:rFonts w:hint="eastAsia"/>
            </w:rPr>
            <w:alias w:val="是否适用：主要采水点水源水质情况[双击切换]"/>
            <w:tag w:val="_GBC_5367d043fab4486e8c3eb5ac26eb20fe"/>
            <w:id w:val="895083683"/>
            <w:lock w:val="sdtContentLocked"/>
            <w:placeholder>
              <w:docPart w:val="GBC22222222222222222222222222222"/>
            </w:placeholder>
          </w:sdtPr>
          <w:sdtContent>
            <w:p w:rsidR="008F5910" w:rsidRDefault="008A184A">
              <w:r>
                <w:fldChar w:fldCharType="begin"/>
              </w:r>
              <w:r w:rsidR="00D0450B">
                <w:instrText xml:space="preserve"> MACROBUTTON  SnrToggleCheckbox √适用 </w:instrText>
              </w:r>
              <w:r>
                <w:fldChar w:fldCharType="end"/>
              </w:r>
              <w:r>
                <w:fldChar w:fldCharType="begin"/>
              </w:r>
              <w:r w:rsidR="00D0450B">
                <w:instrText xml:space="preserve"> MACROBUTTON  SnrToggleCheckbox □不适用 </w:instrText>
              </w:r>
              <w:r>
                <w:fldChar w:fldCharType="end"/>
              </w:r>
            </w:p>
          </w:sdtContent>
        </w:sdt>
        <w:sdt>
          <w:sdtPr>
            <w:alias w:val="主要采水点水源水质情况"/>
            <w:tag w:val="_GBC_95b9f6cc3df74a5aa6112249c36c6c34"/>
            <w:id w:val="-1738545719"/>
            <w:lock w:val="sdtLocked"/>
            <w:placeholder>
              <w:docPart w:val="GBC22222222222222222222222222222"/>
            </w:placeholder>
          </w:sdtPr>
          <w:sdtContent>
            <w:p w:rsidR="00D1596C" w:rsidRDefault="00D1596C" w:rsidP="00D1596C">
              <w:pPr>
                <w:pStyle w:val="NoSpacing1"/>
                <w:ind w:firstLineChars="200" w:firstLine="420"/>
                <w:rPr>
                  <w:rFonts w:cs="Times New Roman"/>
                </w:rPr>
              </w:pPr>
              <w:r>
                <w:rPr>
                  <w:rFonts w:cs="宋体" w:hint="eastAsia"/>
                  <w:b/>
                  <w:bCs/>
                </w:rPr>
                <w:t>广安城区：</w:t>
              </w:r>
              <w:r>
                <w:rPr>
                  <w:rFonts w:cs="宋体" w:hint="eastAsia"/>
                </w:rPr>
                <w:t>自来水水源，源于渠江上游，工业废水排放度低，水质较好，达到饮用水水源Ⅱ类标准；</w:t>
              </w:r>
            </w:p>
            <w:p w:rsidR="00D1596C" w:rsidRDefault="00D1596C" w:rsidP="00D1596C">
              <w:pPr>
                <w:pStyle w:val="NoSpacing1"/>
                <w:ind w:firstLineChars="196" w:firstLine="413"/>
                <w:rPr>
                  <w:rFonts w:cs="Times New Roman"/>
                </w:rPr>
              </w:pPr>
              <w:r>
                <w:rPr>
                  <w:rFonts w:cs="宋体" w:hint="eastAsia"/>
                  <w:b/>
                  <w:bCs/>
                </w:rPr>
                <w:t>岳池水务：</w:t>
              </w:r>
              <w:r>
                <w:rPr>
                  <w:rFonts w:cs="宋体" w:hint="eastAsia"/>
                </w:rPr>
                <w:t>自来水水源共计三个水源：响水滩水库，红坡盖水库、红星水库补充水源。响水滩水库达到饮用水水源Ⅲ类标准，基本能满足源水供给，是岳池城区的主要供给水源；红坡盖水库达到饮用水水源Ⅲ类标准，作为岳池城区的第二供给水源；红星水库达到饮用水水源Ⅲ类标准，仅在响水滩及红坡盖水源不能满足时作为备用水源。</w:t>
              </w:r>
            </w:p>
            <w:p w:rsidR="00D1596C" w:rsidRDefault="00D1596C" w:rsidP="00D1596C">
              <w:pPr>
                <w:pStyle w:val="NoSpacing1"/>
                <w:ind w:firstLineChars="196" w:firstLine="413"/>
                <w:rPr>
                  <w:rFonts w:cs="Times New Roman"/>
                </w:rPr>
              </w:pPr>
              <w:r>
                <w:rPr>
                  <w:rFonts w:cs="宋体" w:hint="eastAsia"/>
                  <w:b/>
                  <w:bCs/>
                </w:rPr>
                <w:t>邻水水务取水水源：</w:t>
              </w:r>
              <w:r>
                <w:rPr>
                  <w:rFonts w:cs="宋体" w:hint="eastAsia"/>
                </w:rPr>
                <w:t>主要取水源为关门石水库，备用水源狮子石水库，水质较好，均能达到饮用水水源Ⅱ类标准。</w:t>
              </w:r>
            </w:p>
            <w:p w:rsidR="00D1596C" w:rsidRDefault="00D1596C" w:rsidP="00D1596C">
              <w:pPr>
                <w:pStyle w:val="NoSpacing1"/>
                <w:ind w:firstLineChars="196" w:firstLine="413"/>
                <w:rPr>
                  <w:rFonts w:cs="Times New Roman"/>
                </w:rPr>
              </w:pPr>
              <w:r>
                <w:rPr>
                  <w:rFonts w:cs="宋体" w:hint="eastAsia"/>
                  <w:b/>
                  <w:bCs/>
                </w:rPr>
                <w:t>华蓥水务取水水源：</w:t>
              </w:r>
              <w:r>
                <w:rPr>
                  <w:rFonts w:cs="宋体" w:hint="eastAsia"/>
                </w:rPr>
                <w:t>天池湖水源，达到饮用水水源Ⅱ类标准；备用水源，渠江流域；</w:t>
              </w:r>
            </w:p>
            <w:p w:rsidR="00D1596C" w:rsidRDefault="00D1596C" w:rsidP="00D1596C">
              <w:pPr>
                <w:pStyle w:val="NoSpacing1"/>
                <w:ind w:firstLineChars="196" w:firstLine="413"/>
                <w:rPr>
                  <w:rFonts w:cs="Times New Roman"/>
                </w:rPr>
              </w:pPr>
              <w:r>
                <w:rPr>
                  <w:rFonts w:cs="宋体" w:hint="eastAsia"/>
                  <w:b/>
                  <w:bCs/>
                </w:rPr>
                <w:t>武胜水务取水水源：</w:t>
              </w:r>
              <w:r>
                <w:rPr>
                  <w:rFonts w:cs="宋体" w:hint="eastAsia"/>
                </w:rPr>
                <w:t>嘉陵江流域，水质良好，达到饮用水水源Ⅱ类标准。</w:t>
              </w:r>
            </w:p>
            <w:p w:rsidR="008F5910" w:rsidRPr="00D64ADC" w:rsidRDefault="00D1596C" w:rsidP="00D1596C">
              <w:pPr>
                <w:pStyle w:val="NoSpacing1"/>
                <w:ind w:firstLineChars="200" w:firstLine="422"/>
                <w:rPr>
                  <w:rFonts w:cs="Times New Roman"/>
                </w:rPr>
              </w:pPr>
              <w:r>
                <w:rPr>
                  <w:rFonts w:cs="宋体" w:hint="eastAsia"/>
                  <w:b/>
                  <w:bCs/>
                </w:rPr>
                <w:t>前锋水务取水水源</w:t>
              </w:r>
              <w:r>
                <w:rPr>
                  <w:rFonts w:cs="宋体" w:hint="eastAsia"/>
                </w:rPr>
                <w:t>：龙滩水库，达到饮用水水源Ⅱ类标准；备用水源：北控水务从渠江流域</w:t>
              </w:r>
              <w:r>
                <w:rPr>
                  <w:rFonts w:cs="宋体" w:hint="eastAsia"/>
                </w:rPr>
                <w:lastRenderedPageBreak/>
                <w:t>取水生产的成品水。</w:t>
              </w:r>
            </w:p>
          </w:sdtContent>
        </w:sdt>
        <w:p w:rsidR="008F5910" w:rsidRDefault="008A184A"/>
      </w:sdtContent>
    </w:sdt>
    <w:sdt>
      <w:sdtPr>
        <w:rPr>
          <w:rFonts w:ascii="宋体" w:hAnsi="宋体" w:cs="宋体"/>
          <w:kern w:val="0"/>
          <w:szCs w:val="24"/>
        </w:rPr>
        <w:alias w:val="模块:自来水供应情况"/>
        <w:tag w:val="_SEC_32d3dbf0d91f42478c5080165579eceb"/>
        <w:id w:val="1919293263"/>
        <w:lock w:val="sdtLocked"/>
        <w:placeholder>
          <w:docPart w:val="GBC22222222222222222222222222222"/>
        </w:placeholder>
      </w:sdtPr>
      <w:sdtEndPr>
        <w:rPr>
          <w:rFonts w:hint="eastAsia"/>
        </w:rPr>
      </w:sdtEndPr>
      <w:sdtContent>
        <w:p w:rsidR="008F5910" w:rsidRDefault="00CA07ED">
          <w:pPr>
            <w:pStyle w:val="a9"/>
            <w:numPr>
              <w:ilvl w:val="0"/>
              <w:numId w:val="159"/>
            </w:numPr>
            <w:spacing w:before="60" w:after="60"/>
            <w:ind w:firstLineChars="0"/>
            <w:outlineLvl w:val="4"/>
            <w:rPr>
              <w:b/>
            </w:rPr>
          </w:pPr>
          <w:r w:rsidRPr="00160D41">
            <w:rPr>
              <w:b/>
            </w:rPr>
            <w:t>自来水供应情</w:t>
          </w:r>
          <w:r w:rsidRPr="00160D41">
            <w:t>况</w:t>
          </w:r>
        </w:p>
        <w:sdt>
          <w:sdtPr>
            <w:rPr>
              <w:rFonts w:hint="eastAsia"/>
            </w:rPr>
            <w:alias w:val="是否适用：自来水供应情况[双击切换]"/>
            <w:tag w:val="_GBC_6db52f397c65492bab6733eeab97f8f9"/>
            <w:id w:val="-781648885"/>
            <w:lock w:val="sdtContentLocked"/>
            <w:placeholder>
              <w:docPart w:val="GBC22222222222222222222222222222"/>
            </w:placeholder>
          </w:sdtPr>
          <w:sdtContent>
            <w:p w:rsidR="008F5910" w:rsidRDefault="008A184A">
              <w:r>
                <w:fldChar w:fldCharType="begin"/>
              </w:r>
              <w:r w:rsidR="00D0450B">
                <w:instrText xml:space="preserve"> MACROBUTTON  SnrToggleCheckbox √适用 </w:instrText>
              </w:r>
              <w:r>
                <w:fldChar w:fldCharType="end"/>
              </w:r>
              <w:r>
                <w:fldChar w:fldCharType="begin"/>
              </w:r>
              <w:r w:rsidR="00CA07ED">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0"/>
            <w:gridCol w:w="1465"/>
            <w:gridCol w:w="1465"/>
            <w:gridCol w:w="1465"/>
            <w:gridCol w:w="1595"/>
            <w:gridCol w:w="1569"/>
          </w:tblGrid>
          <w:tr w:rsidR="00D1596C" w:rsidTr="00717AFA">
            <w:tc>
              <w:tcPr>
                <w:tcW w:w="823" w:type="pct"/>
                <w:vAlign w:val="center"/>
              </w:tcPr>
              <w:p w:rsidR="00D1596C" w:rsidRDefault="00D1596C" w:rsidP="00717AFA">
                <w:pPr>
                  <w:jc w:val="center"/>
                </w:pPr>
                <w:r>
                  <w:rPr>
                    <w:rFonts w:hint="eastAsia"/>
                  </w:rPr>
                  <w:t>供水量</w:t>
                </w:r>
              </w:p>
            </w:tc>
            <w:tc>
              <w:tcPr>
                <w:tcW w:w="809" w:type="pct"/>
                <w:vAlign w:val="center"/>
              </w:tcPr>
              <w:p w:rsidR="00D1596C" w:rsidRDefault="00D1596C" w:rsidP="00717AFA">
                <w:pPr>
                  <w:jc w:val="center"/>
                </w:pPr>
                <w:r>
                  <w:rPr>
                    <w:rFonts w:hint="eastAsia"/>
                  </w:rPr>
                  <w:t>销售量</w:t>
                </w:r>
              </w:p>
            </w:tc>
            <w:tc>
              <w:tcPr>
                <w:tcW w:w="809" w:type="pct"/>
                <w:vAlign w:val="center"/>
              </w:tcPr>
              <w:p w:rsidR="00D1596C" w:rsidRDefault="00D1596C" w:rsidP="00717AFA">
                <w:pPr>
                  <w:jc w:val="center"/>
                </w:pPr>
                <w:r>
                  <w:rPr>
                    <w:rFonts w:hint="eastAsia"/>
                  </w:rPr>
                  <w:t>产销差率(%)</w:t>
                </w:r>
              </w:p>
            </w:tc>
            <w:tc>
              <w:tcPr>
                <w:tcW w:w="809" w:type="pct"/>
                <w:vAlign w:val="center"/>
              </w:tcPr>
              <w:p w:rsidR="00D1596C" w:rsidRPr="00D1596C" w:rsidRDefault="00D1596C" w:rsidP="00717AFA">
                <w:pPr>
                  <w:jc w:val="center"/>
                </w:pPr>
                <w:r w:rsidRPr="00D1596C">
                  <w:rPr>
                    <w:rFonts w:hint="eastAsia"/>
                  </w:rPr>
                  <w:t>同比变化(%)</w:t>
                </w:r>
              </w:p>
            </w:tc>
            <w:tc>
              <w:tcPr>
                <w:tcW w:w="881" w:type="pct"/>
                <w:vAlign w:val="center"/>
              </w:tcPr>
              <w:p w:rsidR="00D1596C" w:rsidRPr="00D1596C" w:rsidRDefault="00D1596C" w:rsidP="00717AFA">
                <w:pPr>
                  <w:jc w:val="center"/>
                </w:pPr>
                <w:r w:rsidRPr="00D1596C">
                  <w:rPr>
                    <w:rFonts w:hint="eastAsia"/>
                  </w:rPr>
                  <w:t>原因</w:t>
                </w:r>
              </w:p>
            </w:tc>
            <w:tc>
              <w:tcPr>
                <w:tcW w:w="867" w:type="pct"/>
                <w:vAlign w:val="center"/>
              </w:tcPr>
              <w:p w:rsidR="00D1596C" w:rsidRPr="00D1596C" w:rsidRDefault="00D1596C" w:rsidP="00717AFA">
                <w:pPr>
                  <w:jc w:val="center"/>
                </w:pPr>
                <w:r w:rsidRPr="00160D41">
                  <w:rPr>
                    <w:rFonts w:hint="eastAsia"/>
                  </w:rPr>
                  <w:t>对公司经营的影响</w:t>
                </w:r>
              </w:p>
            </w:tc>
          </w:tr>
          <w:sdt>
            <w:sdtPr>
              <w:alias w:val="自来水供应情况明细"/>
              <w:tag w:val="_TUP_13451a7ac0644abe961f5bb48749fc56"/>
              <w:id w:val="416575"/>
              <w:lock w:val="sdtLocked"/>
            </w:sdtPr>
            <w:sdtContent>
              <w:tr w:rsidR="00D1596C" w:rsidTr="00717AFA">
                <w:sdt>
                  <w:sdtPr>
                    <w:alias w:val="自来水供应情况_供水量"/>
                    <w:tag w:val="_GBC_b8163309f3ff47669e5fec343f0abd54"/>
                    <w:id w:val="416569"/>
                    <w:lock w:val="sdtLocked"/>
                  </w:sdtPr>
                  <w:sdtContent>
                    <w:tc>
                      <w:tcPr>
                        <w:tcW w:w="823" w:type="pct"/>
                      </w:tcPr>
                      <w:p w:rsidR="00D1596C" w:rsidRPr="00160D41" w:rsidRDefault="00D1596C" w:rsidP="00717AFA">
                        <w:r w:rsidRPr="00160D41">
                          <w:t>6958.88万吨</w:t>
                        </w:r>
                      </w:p>
                    </w:tc>
                  </w:sdtContent>
                </w:sdt>
                <w:sdt>
                  <w:sdtPr>
                    <w:alias w:val="自来水供应情况_销售量"/>
                    <w:tag w:val="_GBC_d4dcab6276614affbd6fc45e7f5e5f6f"/>
                    <w:id w:val="416570"/>
                    <w:lock w:val="sdtLocked"/>
                  </w:sdtPr>
                  <w:sdtContent>
                    <w:tc>
                      <w:tcPr>
                        <w:tcW w:w="809" w:type="pct"/>
                      </w:tcPr>
                      <w:p w:rsidR="00D1596C" w:rsidRPr="00160D41" w:rsidRDefault="00D1596C" w:rsidP="00717AFA">
                        <w:r w:rsidRPr="00160D41">
                          <w:t xml:space="preserve">5658.12万吨　</w:t>
                        </w:r>
                      </w:p>
                    </w:tc>
                  </w:sdtContent>
                </w:sdt>
                <w:sdt>
                  <w:sdtPr>
                    <w:alias w:val="自来水供应情况_产销差率"/>
                    <w:tag w:val="_GBC_db35e4ab2c01462ca2d3d73eede9d6c9"/>
                    <w:id w:val="416571"/>
                    <w:lock w:val="sdtLocked"/>
                  </w:sdtPr>
                  <w:sdtContent>
                    <w:tc>
                      <w:tcPr>
                        <w:tcW w:w="809" w:type="pct"/>
                      </w:tcPr>
                      <w:p w:rsidR="00D1596C" w:rsidRPr="00160D41" w:rsidRDefault="00D1596C" w:rsidP="00717AFA">
                        <w:pPr>
                          <w:jc w:val="right"/>
                        </w:pPr>
                        <w:r w:rsidRPr="00160D41">
                          <w:t>18.69</w:t>
                        </w:r>
                      </w:p>
                    </w:tc>
                  </w:sdtContent>
                </w:sdt>
                <w:sdt>
                  <w:sdtPr>
                    <w:alias w:val="自来水供应情况_同比变化"/>
                    <w:tag w:val="_GBC_af9f074b2083467e90643e8f7e106baa"/>
                    <w:id w:val="416572"/>
                    <w:lock w:val="sdtLocked"/>
                  </w:sdtPr>
                  <w:sdtContent>
                    <w:tc>
                      <w:tcPr>
                        <w:tcW w:w="809" w:type="pct"/>
                      </w:tcPr>
                      <w:p w:rsidR="00D1596C" w:rsidRPr="00160D41" w:rsidRDefault="00F87544" w:rsidP="00F87544">
                        <w:pPr>
                          <w:jc w:val="right"/>
                        </w:pPr>
                        <w:r w:rsidRPr="00160D41">
                          <w:t>-3.22</w:t>
                        </w:r>
                      </w:p>
                    </w:tc>
                  </w:sdtContent>
                </w:sdt>
                <w:sdt>
                  <w:sdtPr>
                    <w:alias w:val="自来水供应情况_原因"/>
                    <w:tag w:val="_GBC_b48ee18792d34d99bd8f48801edd58af"/>
                    <w:id w:val="416573"/>
                    <w:lock w:val="sdtLocked"/>
                  </w:sdtPr>
                  <w:sdtContent>
                    <w:tc>
                      <w:tcPr>
                        <w:tcW w:w="881" w:type="pct"/>
                      </w:tcPr>
                      <w:p w:rsidR="00D1596C" w:rsidRDefault="00D1596C" w:rsidP="00717AFA">
                        <w:r>
                          <w:t>因广安市、区城市处于川东，属于丘陵城市，地势落差大，加之管网老旧、破损等外在客观因素，导致水损平原城市高</w:t>
                        </w:r>
                      </w:p>
                    </w:tc>
                  </w:sdtContent>
                </w:sdt>
                <w:sdt>
                  <w:sdtPr>
                    <w:alias w:val="自来水供应情况_对公司经营的影响"/>
                    <w:tag w:val="_GBC_a79038ee41c74da2a347e9957a048736"/>
                    <w:id w:val="416574"/>
                    <w:lock w:val="sdtLocked"/>
                    <w:showingPlcHdr/>
                  </w:sdtPr>
                  <w:sdtContent>
                    <w:tc>
                      <w:tcPr>
                        <w:tcW w:w="867" w:type="pct"/>
                      </w:tcPr>
                      <w:p w:rsidR="00D1596C" w:rsidRDefault="00F87544" w:rsidP="00F87544">
                        <w:r>
                          <w:t xml:space="preserve">     </w:t>
                        </w:r>
                      </w:p>
                    </w:tc>
                  </w:sdtContent>
                </w:sdt>
              </w:tr>
            </w:sdtContent>
          </w:sdt>
        </w:tbl>
        <w:p w:rsidR="008F5910" w:rsidRDefault="008A184A"/>
      </w:sdtContent>
    </w:sdt>
    <w:sdt>
      <w:sdtPr>
        <w:rPr>
          <w:rFonts w:ascii="宋体" w:hAnsi="宋体" w:cs="宋体"/>
          <w:kern w:val="0"/>
          <w:szCs w:val="24"/>
        </w:rPr>
        <w:alias w:val="模块:重大资本性支出情况"/>
        <w:tag w:val="_SEC_b572fe94368c4031b14a6d5a25d6dde3"/>
        <w:id w:val="641084680"/>
        <w:lock w:val="sdtLocked"/>
        <w:placeholder>
          <w:docPart w:val="GBC22222222222222222222222222222"/>
        </w:placeholder>
      </w:sdtPr>
      <w:sdtEndPr>
        <w:rPr>
          <w:rFonts w:hint="eastAsia"/>
        </w:rPr>
      </w:sdtEndPr>
      <w:sdtContent>
        <w:p w:rsidR="008F5910" w:rsidRDefault="00CA07ED">
          <w:pPr>
            <w:pStyle w:val="a9"/>
            <w:numPr>
              <w:ilvl w:val="0"/>
              <w:numId w:val="159"/>
            </w:numPr>
            <w:spacing w:before="60" w:after="60"/>
            <w:ind w:firstLineChars="0"/>
            <w:outlineLvl w:val="4"/>
            <w:rPr>
              <w:b/>
            </w:rPr>
          </w:pPr>
          <w:r w:rsidRPr="003A212E">
            <w:rPr>
              <w:b/>
            </w:rPr>
            <w:t>重</w:t>
          </w:r>
          <w:r w:rsidRPr="00D64ADC">
            <w:rPr>
              <w:b/>
            </w:rPr>
            <w:t>大资本性支出情况</w:t>
          </w:r>
        </w:p>
        <w:sdt>
          <w:sdtPr>
            <w:rPr>
              <w:rFonts w:hint="eastAsia"/>
            </w:rPr>
            <w:alias w:val="是否适用：水务行业重大资本性支出情况[双击切换]"/>
            <w:tag w:val="_GBC_2b18f8aa1fdc4bc4ba473e2ceed8df45"/>
            <w:id w:val="-21323710"/>
            <w:lock w:val="sdtContentLocked"/>
            <w:placeholder>
              <w:docPart w:val="GBC22222222222222222222222222222"/>
            </w:placeholder>
          </w:sdtPr>
          <w:sdtContent>
            <w:p w:rsidR="003357CD" w:rsidRDefault="008A184A" w:rsidP="00564D8F">
              <w:r>
                <w:fldChar w:fldCharType="begin"/>
              </w:r>
              <w:r w:rsidR="00564D8F">
                <w:instrText xml:space="preserve"> MACROBUTTON  SnrToggleCheckbox □适用 </w:instrText>
              </w:r>
              <w:r>
                <w:fldChar w:fldCharType="end"/>
              </w:r>
              <w:r>
                <w:fldChar w:fldCharType="begin"/>
              </w:r>
              <w:r w:rsidR="00564D8F">
                <w:instrText xml:space="preserve"> MACROBUTTON  SnrToggleCheckbox √不适用 </w:instrText>
              </w:r>
              <w:r>
                <w:fldChar w:fldCharType="end"/>
              </w:r>
            </w:p>
          </w:sdtContent>
        </w:sdt>
        <w:p w:rsidR="008F5910" w:rsidRDefault="00CA07ED">
          <w:pPr>
            <w:rPr>
              <w:b/>
            </w:rPr>
          </w:pPr>
          <w:r w:rsidRPr="003A212E">
            <w:rPr>
              <w:rFonts w:hint="eastAsia"/>
              <w:b/>
            </w:rPr>
            <w:t>其中：项目</w:t>
          </w:r>
          <w:r w:rsidRPr="00D64ADC">
            <w:rPr>
              <w:rFonts w:hint="eastAsia"/>
              <w:b/>
            </w:rPr>
            <w:t>投入情况</w:t>
          </w:r>
        </w:p>
        <w:sdt>
          <w:sdtPr>
            <w:rPr>
              <w:rFonts w:hint="eastAsia"/>
            </w:rPr>
            <w:alias w:val="是否适用：水务行业项目投入情况[双击切换]"/>
            <w:tag w:val="_GBC_e1fb2146dbe34f30ad13a0507691d5c4"/>
            <w:id w:val="1679076570"/>
            <w:lock w:val="sdtContentLocked"/>
            <w:placeholder>
              <w:docPart w:val="GBC22222222222222222222222222222"/>
            </w:placeholder>
          </w:sdtPr>
          <w:sdtContent>
            <w:p w:rsidR="008F5910" w:rsidRDefault="008A184A" w:rsidP="00564D8F">
              <w:r>
                <w:fldChar w:fldCharType="begin"/>
              </w:r>
              <w:r w:rsidR="00564D8F">
                <w:instrText xml:space="preserve"> MACROBUTTON  SnrToggleCheckbox □适用 </w:instrText>
              </w:r>
              <w:r>
                <w:fldChar w:fldCharType="end"/>
              </w:r>
              <w:r>
                <w:fldChar w:fldCharType="begin"/>
              </w:r>
              <w:r w:rsidR="00564D8F">
                <w:instrText xml:space="preserve"> MACROBUTTON  SnrToggleCheckbox √不适用 </w:instrText>
              </w:r>
              <w:r>
                <w:fldChar w:fldCharType="end"/>
              </w:r>
            </w:p>
          </w:sdtContent>
        </w:sdt>
      </w:sdtContent>
    </w:sdt>
    <w:p w:rsidR="008F5910" w:rsidRDefault="00CA07ED">
      <w:pPr>
        <w:pStyle w:val="3"/>
        <w:numPr>
          <w:ilvl w:val="0"/>
          <w:numId w:val="9"/>
        </w:numPr>
        <w:rPr>
          <w:szCs w:val="21"/>
        </w:rPr>
      </w:pPr>
      <w:r>
        <w:rPr>
          <w:rFonts w:hint="eastAsia"/>
          <w:szCs w:val="21"/>
        </w:rPr>
        <w:t>投资状况分析</w:t>
      </w:r>
    </w:p>
    <w:p w:rsidR="008F5910" w:rsidRDefault="00CA07ED">
      <w:pPr>
        <w:pStyle w:val="4"/>
        <w:numPr>
          <w:ilvl w:val="0"/>
          <w:numId w:val="19"/>
        </w:numPr>
        <w:rPr>
          <w:szCs w:val="21"/>
        </w:rPr>
      </w:pPr>
      <w:r>
        <w:rPr>
          <w:szCs w:val="21"/>
        </w:rPr>
        <w:t>对外股权投资总体分析</w:t>
      </w:r>
    </w:p>
    <w:sdt>
      <w:sdtPr>
        <w:rPr>
          <w:szCs w:val="21"/>
        </w:rPr>
        <w:alias w:val="模块:对外股权投资总体分析"/>
        <w:tag w:val="_SEC_4b4a052df79741968a7e11e5835fce59"/>
        <w:id w:val="1750602"/>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是否适用：对外股权投资总体分析[双击切换]"/>
            <w:tag w:val="_GBC_cfb706fadf2c47bbbaf1bf90c054ccaf"/>
            <w:id w:val="1850670323"/>
            <w:lock w:val="sdtContentLocked"/>
            <w:placeholder>
              <w:docPart w:val="GBC22222222222222222222222222222"/>
            </w:placeholder>
          </w:sdtPr>
          <w:sdtContent>
            <w:p w:rsidR="008F5910" w:rsidRDefault="008A184A">
              <w:pPr>
                <w:rPr>
                  <w:szCs w:val="21"/>
                </w:rPr>
              </w:pPr>
              <w:r>
                <w:rPr>
                  <w:szCs w:val="21"/>
                </w:rPr>
                <w:fldChar w:fldCharType="begin"/>
              </w:r>
              <w:r w:rsidR="001C3A57">
                <w:rPr>
                  <w:szCs w:val="21"/>
                </w:rPr>
                <w:instrText xml:space="preserve"> MACROBUTTON  SnrToggleCheckbox √适用 </w:instrText>
              </w:r>
              <w:r>
                <w:rPr>
                  <w:szCs w:val="21"/>
                </w:rPr>
                <w:fldChar w:fldCharType="end"/>
              </w:r>
              <w:r>
                <w:rPr>
                  <w:szCs w:val="21"/>
                </w:rPr>
                <w:fldChar w:fldCharType="begin"/>
              </w:r>
              <w:r w:rsidR="001C3A57">
                <w:rPr>
                  <w:szCs w:val="21"/>
                </w:rPr>
                <w:instrText xml:space="preserve"> MACROBUTTON  SnrToggleCheckbox □不适用 </w:instrText>
              </w:r>
              <w:r>
                <w:rPr>
                  <w:szCs w:val="21"/>
                </w:rPr>
                <w:fldChar w:fldCharType="end"/>
              </w:r>
            </w:p>
          </w:sdtContent>
        </w:sdt>
        <w:sdt>
          <w:sdtPr>
            <w:rPr>
              <w:szCs w:val="21"/>
            </w:rPr>
            <w:alias w:val="对外股权投资总体分析"/>
            <w:tag w:val="_GBC_fe6d59343f314ea694416d2e9d0fcf01"/>
            <w:id w:val="1750596"/>
            <w:lock w:val="sdtLocked"/>
            <w:placeholder>
              <w:docPart w:val="GBC22222222222222222222222222222"/>
            </w:placeholder>
          </w:sdtPr>
          <w:sdtContent>
            <w:p w:rsidR="008F5910" w:rsidRDefault="001C3A57" w:rsidP="001C3A57">
              <w:pPr>
                <w:ind w:firstLineChars="200" w:firstLine="420"/>
                <w:rPr>
                  <w:szCs w:val="21"/>
                </w:rPr>
              </w:pPr>
              <w:r w:rsidRPr="008433E2">
                <w:rPr>
                  <w:rFonts w:hint="eastAsia"/>
                  <w:szCs w:val="21"/>
                </w:rPr>
                <w:t>报告期内，</w:t>
              </w:r>
              <w:r w:rsidRPr="00A701BA">
                <w:rPr>
                  <w:rFonts w:hint="eastAsia"/>
                  <w:szCs w:val="21"/>
                </w:rPr>
                <w:t>公司根据公用事业+</w:t>
              </w:r>
              <w:r w:rsidR="00B008A8">
                <w:rPr>
                  <w:rFonts w:hint="eastAsia"/>
                  <w:szCs w:val="21"/>
                </w:rPr>
                <w:t>的总体战略，在大力发展主营业务的同时重点加快了产融结合的步伐</w:t>
              </w:r>
              <w:r w:rsidRPr="00A701BA">
                <w:rPr>
                  <w:rFonts w:hint="eastAsia"/>
                  <w:szCs w:val="21"/>
                </w:rPr>
                <w:t>，公司投融资平台爱众资本加快了对城市燃气、城市供水和城市集中供热市场的拓展和收购，通过融资、兼并收购、产业孵化等</w:t>
              </w:r>
              <w:r w:rsidR="00B008A8">
                <w:rPr>
                  <w:rFonts w:hint="eastAsia"/>
                  <w:szCs w:val="21"/>
                </w:rPr>
                <w:t>多种方式</w:t>
              </w:r>
              <w:r w:rsidRPr="00A701BA">
                <w:rPr>
                  <w:rFonts w:hint="eastAsia"/>
                  <w:szCs w:val="21"/>
                </w:rPr>
                <w:t>支撑</w:t>
              </w:r>
              <w:r w:rsidR="00B008A8">
                <w:rPr>
                  <w:rFonts w:hint="eastAsia"/>
                  <w:szCs w:val="21"/>
                </w:rPr>
                <w:t>了</w:t>
              </w:r>
              <w:r w:rsidRPr="00A701BA">
                <w:rPr>
                  <w:rFonts w:hint="eastAsia"/>
                  <w:szCs w:val="21"/>
                </w:rPr>
                <w:t>既有业务的提升和新业务的拓展。</w:t>
              </w:r>
            </w:p>
          </w:sdtContent>
        </w:sdt>
        <w:p w:rsidR="008F5910" w:rsidRDefault="008A184A">
          <w:pPr>
            <w:rPr>
              <w:rFonts w:asciiTheme="minorEastAsia" w:eastAsiaTheme="minorEastAsia" w:hAnsiTheme="minorEastAsia"/>
              <w:szCs w:val="21"/>
            </w:rPr>
          </w:pPr>
        </w:p>
      </w:sdtContent>
    </w:sdt>
    <w:sdt>
      <w:sdtPr>
        <w:rPr>
          <w:rFonts w:ascii="宋体" w:hAnsi="宋体" w:cs="宋体" w:hint="eastAsia"/>
          <w:b w:val="0"/>
          <w:bCs w:val="0"/>
          <w:kern w:val="0"/>
          <w:szCs w:val="21"/>
        </w:rPr>
        <w:alias w:val="模块:重大的股权投资"/>
        <w:tag w:val="_SEC_e305a089659a4e8f8dd9498c36674ab7"/>
        <w:id w:val="1198116"/>
        <w:lock w:val="sdtLocked"/>
        <w:placeholder>
          <w:docPart w:val="GBC22222222222222222222222222222"/>
        </w:placeholder>
      </w:sdtPr>
      <w:sdtEndPr>
        <w:rPr>
          <w:szCs w:val="24"/>
        </w:rPr>
      </w:sdtEndPr>
      <w:sdtContent>
        <w:p w:rsidR="008F5910" w:rsidRDefault="00CA07ED">
          <w:pPr>
            <w:pStyle w:val="5"/>
            <w:numPr>
              <w:ilvl w:val="0"/>
              <w:numId w:val="20"/>
            </w:numPr>
            <w:rPr>
              <w:szCs w:val="21"/>
            </w:rPr>
          </w:pPr>
          <w:r>
            <w:rPr>
              <w:rFonts w:hint="eastAsia"/>
              <w:szCs w:val="21"/>
            </w:rPr>
            <w:t>重大的股权投资</w:t>
          </w:r>
        </w:p>
        <w:sdt>
          <w:sdtPr>
            <w:rPr>
              <w:rFonts w:hint="eastAsia"/>
            </w:rPr>
            <w:alias w:val="是否适用：重大的股权投资[双击切换]"/>
            <w:tag w:val="_GBC_b20506918d854c13b13a3b89dd84c7d3"/>
            <w:id w:val="-2086751297"/>
            <w:lock w:val="sdtContentLocked"/>
            <w:placeholder>
              <w:docPart w:val="GBC22222222222222222222222222222"/>
            </w:placeholder>
          </w:sdtPr>
          <w:sdtContent>
            <w:p w:rsidR="008F5910" w:rsidRDefault="008A184A">
              <w:r>
                <w:fldChar w:fldCharType="begin"/>
              </w:r>
              <w:r w:rsidR="001C3A57">
                <w:instrText xml:space="preserve"> MACROBUTTON  SnrToggleCheckbox √适用 </w:instrText>
              </w:r>
              <w:r>
                <w:fldChar w:fldCharType="end"/>
              </w:r>
              <w:r>
                <w:fldChar w:fldCharType="begin"/>
              </w:r>
              <w:r w:rsidR="001C3A57">
                <w:instrText xml:space="preserve"> MACROBUTTON  SnrToggleCheckbox □不适用 </w:instrText>
              </w:r>
              <w:r>
                <w:fldChar w:fldCharType="end"/>
              </w:r>
            </w:p>
          </w:sdtContent>
        </w:sdt>
        <w:sdt>
          <w:sdtPr>
            <w:rPr>
              <w:rFonts w:hint="eastAsia"/>
            </w:rPr>
            <w:alias w:val="重大的股权投资情况"/>
            <w:tag w:val="_GBC_22ba6dd4d61741c2995886a792f7462c"/>
            <w:id w:val="1198117"/>
            <w:lock w:val="sdtLocked"/>
            <w:placeholder>
              <w:docPart w:val="GBC22222222222222222222222222222"/>
            </w:placeholder>
          </w:sdtPr>
          <w:sdtContent>
            <w:p w:rsidR="001C3A57" w:rsidRPr="008433E2" w:rsidRDefault="001C3A57" w:rsidP="001C3A57">
              <w:pPr>
                <w:pStyle w:val="af7"/>
                <w:ind w:firstLineChars="200" w:firstLine="420"/>
                <w:rPr>
                  <w:rFonts w:ascii="宋体" w:hAnsi="宋体"/>
                  <w:szCs w:val="21"/>
                </w:rPr>
              </w:pPr>
              <w:r w:rsidRPr="008433E2">
                <w:rPr>
                  <w:rFonts w:ascii="宋体" w:hAnsi="宋体" w:hint="eastAsia"/>
                  <w:szCs w:val="21"/>
                </w:rPr>
                <w:t>（1）2016年5月31日，公司第五届董事会第十四会议审议通过了《关于全资子公司深圳爱众资本管理有限公司</w:t>
              </w:r>
              <w:r w:rsidR="00B008A8">
                <w:rPr>
                  <w:rFonts w:ascii="宋体" w:hAnsi="宋体" w:hint="eastAsia"/>
                  <w:szCs w:val="21"/>
                </w:rPr>
                <w:t>联合发起设立淄博瑞光热电有限公司暨关联交易的议案》。同意公司全资</w:t>
              </w:r>
              <w:r w:rsidRPr="008433E2">
                <w:rPr>
                  <w:rFonts w:ascii="宋体" w:hAnsi="宋体" w:hint="eastAsia"/>
                  <w:szCs w:val="21"/>
                </w:rPr>
                <w:t>子公司爱众资本出资2000万元人民币联合其他投资者共同发起设立淄博瑞光公司。其中爱众资本出资2000万元占瑞光热电10%的股权</w:t>
              </w:r>
              <w:r w:rsidR="00B008A8">
                <w:rPr>
                  <w:rFonts w:ascii="宋体" w:hAnsi="宋体" w:hint="eastAsia"/>
                  <w:szCs w:val="21"/>
                </w:rPr>
                <w:t>。具体情况</w:t>
              </w:r>
              <w:r w:rsidRPr="008433E2">
                <w:rPr>
                  <w:rFonts w:ascii="宋体" w:hAnsi="宋体" w:hint="eastAsia"/>
                  <w:szCs w:val="21"/>
                </w:rPr>
                <w:t>详见公司于2016年6月2日在上海证券交易所网站（www.sse.com.cn）、</w:t>
              </w:r>
              <w:r w:rsidRPr="008433E2">
                <w:rPr>
                  <w:rFonts w:ascii="宋体" w:hAnsi="宋体"/>
                  <w:szCs w:val="21"/>
                </w:rPr>
                <w:t>中国证券报、上海证券报、证券日报、证券时报</w:t>
              </w:r>
              <w:r w:rsidRPr="008433E2">
                <w:rPr>
                  <w:rFonts w:ascii="宋体" w:hAnsi="宋体" w:hint="eastAsia"/>
                  <w:szCs w:val="21"/>
                </w:rPr>
                <w:t xml:space="preserve">披露的《四川广安爱众股份有限公司关于全资子公司对外投资暨关联交易的公告（临2016-045）》。2016年6 月6日已完成山东淄博瑞光热电有限公司的工商设立事宜。 </w:t>
              </w:r>
            </w:p>
            <w:p w:rsidR="001C3A57" w:rsidRPr="00290257" w:rsidRDefault="001C3A57" w:rsidP="001C3A57">
              <w:pPr>
                <w:pStyle w:val="af7"/>
                <w:ind w:firstLineChars="200" w:firstLine="420"/>
                <w:rPr>
                  <w:rFonts w:ascii="宋体" w:hAnsi="宋体"/>
                  <w:szCs w:val="21"/>
                </w:rPr>
              </w:pPr>
              <w:r w:rsidRPr="008433E2">
                <w:rPr>
                  <w:rFonts w:ascii="宋体" w:hAnsi="宋体" w:hint="eastAsia"/>
                  <w:szCs w:val="21"/>
                </w:rPr>
                <w:t>（2）2016 年 5 月 20 日，公司第五届董事会第十三次会议审议通过了《关于成立售电公司的议案》，会议同意公司以现金出资 5000 万元设立全资子公司</w:t>
              </w:r>
              <w:r w:rsidR="00B008A8" w:rsidRPr="008433E2">
                <w:rPr>
                  <w:rFonts w:ascii="宋体" w:hAnsi="宋体" w:hint="eastAsia"/>
                  <w:szCs w:val="21"/>
                </w:rPr>
                <w:t>广东爱众售电有限公司</w:t>
              </w:r>
              <w:r w:rsidRPr="008433E2">
                <w:rPr>
                  <w:rFonts w:ascii="宋体" w:hAnsi="宋体" w:hint="eastAsia"/>
                  <w:szCs w:val="21"/>
                </w:rPr>
                <w:t>，2016年8月已完成广东爱众售电有限公司的工商设立事宜。详见公司于2016年5月24日在上海证券交易所网站（www.sse.com.cn）、</w:t>
              </w:r>
              <w:r w:rsidRPr="008433E2">
                <w:rPr>
                  <w:rFonts w:ascii="宋体" w:hAnsi="宋体"/>
                  <w:szCs w:val="21"/>
                </w:rPr>
                <w:t>中国证券报、上海证券报、证券日报、证券时报</w:t>
              </w:r>
              <w:r w:rsidRPr="008433E2">
                <w:rPr>
                  <w:rFonts w:ascii="宋体" w:hAnsi="宋体" w:hint="eastAsia"/>
                  <w:szCs w:val="21"/>
                </w:rPr>
                <w:t>披露的《四川广安爱众股份有限公司关于设立售电公司的公告（临2016-037）》和2016年8月11日在上海证券交易所网站披露的《四川广安爱众股份</w:t>
              </w:r>
              <w:r w:rsidRPr="00290257">
                <w:rPr>
                  <w:rFonts w:ascii="宋体" w:hAnsi="宋体" w:hint="eastAsia"/>
                  <w:szCs w:val="21"/>
                </w:rPr>
                <w:t xml:space="preserve">有限公司关于设立售电公司的进展公告（临2016-067）》。 </w:t>
              </w:r>
            </w:p>
            <w:p w:rsidR="001C3A57" w:rsidRPr="008433E2" w:rsidRDefault="001C3A57" w:rsidP="001C3A57">
              <w:pPr>
                <w:pStyle w:val="af7"/>
                <w:ind w:firstLineChars="200" w:firstLine="420"/>
                <w:rPr>
                  <w:rFonts w:ascii="宋体" w:hAnsi="宋体"/>
                  <w:szCs w:val="21"/>
                </w:rPr>
              </w:pPr>
              <w:r w:rsidRPr="00290257">
                <w:rPr>
                  <w:rFonts w:ascii="宋体" w:hAnsi="宋体" w:hint="eastAsia"/>
                  <w:szCs w:val="21"/>
                </w:rPr>
                <w:t>（3）2016年3月28日，爱众资本第一届董事会第四次会议审议通过了《关于收购叙永自来</w:t>
              </w:r>
              <w:r w:rsidRPr="00290257">
                <w:rPr>
                  <w:rFonts w:ascii="宋体" w:hAnsi="宋体" w:hint="eastAsia"/>
                  <w:szCs w:val="21"/>
                </w:rPr>
                <w:lastRenderedPageBreak/>
                <w:t>水有限公司95%股权的议案》，会议同意爱众资本收购叙永自来水有限公司95%的股权</w:t>
              </w:r>
              <w:r w:rsidR="00B008A8">
                <w:rPr>
                  <w:rFonts w:ascii="宋体" w:hAnsi="宋体" w:hint="eastAsia"/>
                  <w:szCs w:val="21"/>
                </w:rPr>
                <w:t>。截止报告期末，该事项尚未实施完成</w:t>
              </w:r>
              <w:r w:rsidRPr="00290257">
                <w:rPr>
                  <w:rFonts w:ascii="宋体" w:hAnsi="宋体" w:hint="eastAsia"/>
                  <w:szCs w:val="21"/>
                </w:rPr>
                <w:t>。</w:t>
              </w:r>
              <w:r w:rsidRPr="008433E2">
                <w:rPr>
                  <w:rFonts w:ascii="宋体" w:hAnsi="宋体" w:hint="eastAsia"/>
                  <w:szCs w:val="21"/>
                </w:rPr>
                <w:t xml:space="preserve"> </w:t>
              </w:r>
            </w:p>
            <w:p w:rsidR="001C3A57" w:rsidRPr="008433E2" w:rsidRDefault="001C3A57" w:rsidP="001C3A57">
              <w:pPr>
                <w:pStyle w:val="af7"/>
                <w:ind w:firstLineChars="200" w:firstLine="420"/>
                <w:rPr>
                  <w:rFonts w:ascii="宋体" w:hAnsi="宋体"/>
                  <w:szCs w:val="21"/>
                </w:rPr>
              </w:pPr>
              <w:r w:rsidRPr="008433E2">
                <w:rPr>
                  <w:rFonts w:ascii="宋体" w:hAnsi="宋体" w:hint="eastAsia"/>
                  <w:szCs w:val="21"/>
                </w:rPr>
                <w:t>（4）2016年5月23日，爱众资本第一届董事会第五次会议审议通过了《关于对贵州华威然气有限公司增资扩股的议案》，会议同意爱众资本联合西藏联合资本股权投资基金有限公司对贵州华威然气有限公司出资5500万元增资其51%的股份。其中爱众资本出资215.69万元，增资后占华威燃气2%的股权。</w:t>
              </w:r>
            </w:p>
            <w:p w:rsidR="001C3A57" w:rsidRPr="008433E2" w:rsidRDefault="001C3A57" w:rsidP="001C3A57">
              <w:pPr>
                <w:pStyle w:val="af7"/>
                <w:ind w:firstLineChars="200" w:firstLine="420"/>
                <w:rPr>
                  <w:rFonts w:ascii="宋体" w:hAnsi="宋体"/>
                  <w:szCs w:val="21"/>
                </w:rPr>
              </w:pPr>
              <w:r w:rsidRPr="008433E2">
                <w:rPr>
                  <w:rFonts w:ascii="宋体" w:hAnsi="宋体" w:hint="eastAsia"/>
                  <w:szCs w:val="21"/>
                </w:rPr>
                <w:t>（5）2016年8月17日，公司第五届董事会第十六次会议审议通过了《四川</w:t>
              </w:r>
              <w:r w:rsidRPr="008433E2">
                <w:rPr>
                  <w:rFonts w:ascii="宋体" w:hAnsi="宋体" w:hint="eastAsia"/>
                  <w:color w:val="000000" w:themeColor="text1"/>
                  <w:szCs w:val="21"/>
                </w:rPr>
                <w:t>广安爱众</w:t>
              </w:r>
              <w:r w:rsidRPr="008433E2">
                <w:rPr>
                  <w:rFonts w:ascii="宋体" w:hAnsi="宋体" w:hint="eastAsia"/>
                  <w:szCs w:val="21"/>
                </w:rPr>
                <w:t>股份有限公司关于对全资子公司深圳爱众资本管理有限公司增资的议案》，会议同意公司通过现金增资的方式对爱众资本进行增资，增资金额为40,000万元，增资后爱众资本注册资本由10,000万元变更为50,000万元。详见公司于2016年8月19日在上海证券交易所网站（www.sse.com.cn）、</w:t>
              </w:r>
              <w:r w:rsidRPr="008433E2">
                <w:rPr>
                  <w:rFonts w:ascii="宋体" w:hAnsi="宋体"/>
                  <w:szCs w:val="21"/>
                </w:rPr>
                <w:t>中国证券报、上海证券报、证券日报、证券时报</w:t>
              </w:r>
              <w:r w:rsidRPr="008433E2">
                <w:rPr>
                  <w:rFonts w:ascii="宋体" w:hAnsi="宋体" w:hint="eastAsia"/>
                  <w:szCs w:val="21"/>
                </w:rPr>
                <w:t>披露的《四川广安爱众股份有限公司关于对全资子公司爱众资本进行增资的公告（临2016-073）》。</w:t>
              </w:r>
            </w:p>
            <w:p w:rsidR="001C3A57" w:rsidRPr="008433E2" w:rsidRDefault="001C3A57" w:rsidP="001C3A57">
              <w:pPr>
                <w:pStyle w:val="af7"/>
                <w:ind w:firstLineChars="200" w:firstLine="420"/>
                <w:rPr>
                  <w:rFonts w:ascii="宋体" w:hAnsi="宋体"/>
                  <w:szCs w:val="21"/>
                  <w:highlight w:val="lightGray"/>
                </w:rPr>
              </w:pPr>
              <w:r w:rsidRPr="008433E2">
                <w:rPr>
                  <w:rFonts w:ascii="宋体" w:hAnsi="宋体" w:hint="eastAsia"/>
                  <w:szCs w:val="21"/>
                </w:rPr>
                <w:t>（6）2016年8月17日，公司召开第五届董事会第十六次会议审议通过了《关于设立四川省爱众设计咨询公司的议案》，会议同意公司以现金出资3000万元设立全资子公司四川省爱众设计咨询有限公司（暂定名，最终以工商核准的为准）。详见公司于2016年8月19日在上海证券交易所网站（www.sse.com.cn）、</w:t>
              </w:r>
              <w:r w:rsidRPr="008433E2">
                <w:rPr>
                  <w:rFonts w:ascii="宋体" w:hAnsi="宋体"/>
                  <w:szCs w:val="21"/>
                </w:rPr>
                <w:t>中国证券报、上海证券报、证券日报、证券时报</w:t>
              </w:r>
              <w:r w:rsidRPr="008433E2">
                <w:rPr>
                  <w:rFonts w:ascii="宋体" w:hAnsi="宋体" w:hint="eastAsia"/>
                  <w:szCs w:val="21"/>
                </w:rPr>
                <w:t>披露的《</w:t>
              </w:r>
              <w:r w:rsidRPr="008433E2">
                <w:rPr>
                  <w:rFonts w:ascii="宋体" w:hAnsi="宋体" w:hint="eastAsia"/>
                  <w:bCs/>
                  <w:szCs w:val="21"/>
                </w:rPr>
                <w:t>四川广安爱众股份有限公司关于设立子公司的公告</w:t>
              </w:r>
              <w:r w:rsidRPr="008433E2">
                <w:rPr>
                  <w:rFonts w:ascii="宋体" w:hAnsi="宋体" w:hint="eastAsia"/>
                  <w:szCs w:val="21"/>
                </w:rPr>
                <w:t>（临2016-080</w:t>
              </w:r>
              <w:r w:rsidR="005755D4">
                <w:rPr>
                  <w:rFonts w:ascii="宋体" w:hAnsi="宋体" w:hint="eastAsia"/>
                  <w:szCs w:val="21"/>
                </w:rPr>
                <w:t>）》，并</w:t>
              </w:r>
              <w:r w:rsidR="00DB1B0B">
                <w:rPr>
                  <w:rFonts w:ascii="宋体" w:hAnsi="宋体" w:hint="eastAsia"/>
                  <w:szCs w:val="21"/>
                </w:rPr>
                <w:t>于2016年9月14日</w:t>
              </w:r>
              <w:r w:rsidR="005755D4">
                <w:rPr>
                  <w:rFonts w:ascii="宋体" w:hAnsi="宋体" w:hint="eastAsia"/>
                  <w:szCs w:val="21"/>
                </w:rPr>
                <w:t>完成</w:t>
              </w:r>
              <w:r w:rsidR="00DB1B0B">
                <w:rPr>
                  <w:rFonts w:ascii="宋体" w:hAnsi="宋体" w:hint="eastAsia"/>
                  <w:szCs w:val="21"/>
                </w:rPr>
                <w:t>了</w:t>
              </w:r>
              <w:r w:rsidR="005755D4">
                <w:rPr>
                  <w:rFonts w:ascii="宋体" w:hAnsi="宋体" w:hint="eastAsia"/>
                  <w:szCs w:val="21"/>
                </w:rPr>
                <w:t>工商登记</w:t>
              </w:r>
              <w:r w:rsidR="00DB1B0B">
                <w:rPr>
                  <w:rFonts w:ascii="宋体" w:hAnsi="宋体" w:hint="eastAsia"/>
                  <w:szCs w:val="21"/>
                </w:rPr>
                <w:t>的</w:t>
              </w:r>
              <w:r w:rsidR="005755D4">
                <w:rPr>
                  <w:rFonts w:ascii="宋体" w:hAnsi="宋体" w:hint="eastAsia"/>
                  <w:szCs w:val="21"/>
                </w:rPr>
                <w:t>相关事宜。</w:t>
              </w:r>
            </w:p>
            <w:p w:rsidR="001C3A57" w:rsidRPr="008433E2" w:rsidRDefault="001C3A57" w:rsidP="001C3A57">
              <w:pPr>
                <w:pStyle w:val="af7"/>
                <w:ind w:firstLineChars="200" w:firstLine="420"/>
                <w:rPr>
                  <w:rFonts w:ascii="宋体" w:hAnsi="宋体"/>
                  <w:szCs w:val="21"/>
                  <w:highlight w:val="lightGray"/>
                </w:rPr>
              </w:pPr>
              <w:r w:rsidRPr="008433E2">
                <w:rPr>
                  <w:rFonts w:ascii="宋体" w:hAnsi="宋体" w:hint="eastAsia"/>
                  <w:szCs w:val="21"/>
                </w:rPr>
                <w:t>（7）2016年8月17日，公司召开第五届董事会第十六次会议审议通过了《关于设立四川前锋爱众燃气有限公司的议案》，会议同意公司以原前锋天然气分公司的资产、相关负债及部分货币资金的出资形式设立全资子公司四川前锋爱众燃气有限公司，注册资本2000万元。详见公司于2016年8月19日在上海证券交易所网站（www.sse.com.cn）、</w:t>
              </w:r>
              <w:r w:rsidRPr="008433E2">
                <w:rPr>
                  <w:rFonts w:ascii="宋体" w:hAnsi="宋体"/>
                  <w:szCs w:val="21"/>
                </w:rPr>
                <w:t>中国证券报、上海证券报、证券日报、证券时报</w:t>
              </w:r>
              <w:r w:rsidRPr="008433E2">
                <w:rPr>
                  <w:rFonts w:ascii="宋体" w:hAnsi="宋体" w:hint="eastAsia"/>
                  <w:szCs w:val="21"/>
                </w:rPr>
                <w:t>披露的《</w:t>
              </w:r>
              <w:r w:rsidRPr="008433E2">
                <w:rPr>
                  <w:rFonts w:ascii="宋体" w:hAnsi="宋体" w:hint="eastAsia"/>
                  <w:bCs/>
                  <w:szCs w:val="21"/>
                </w:rPr>
                <w:t>四川广安爱众股份有限公司关于设立子公司的公告</w:t>
              </w:r>
              <w:r w:rsidRPr="008433E2">
                <w:rPr>
                  <w:rFonts w:ascii="宋体" w:hAnsi="宋体" w:hint="eastAsia"/>
                  <w:szCs w:val="21"/>
                </w:rPr>
                <w:t>（临2016-080</w:t>
              </w:r>
              <w:r w:rsidR="00ED1909">
                <w:rPr>
                  <w:rFonts w:ascii="宋体" w:hAnsi="宋体" w:hint="eastAsia"/>
                  <w:szCs w:val="21"/>
                </w:rPr>
                <w:t>）》，并已于2016年9月23日完成工商注册。</w:t>
              </w:r>
            </w:p>
            <w:p w:rsidR="001C3A57" w:rsidRPr="008433E2" w:rsidRDefault="001C3A57" w:rsidP="001C3A57">
              <w:pPr>
                <w:pStyle w:val="af7"/>
                <w:ind w:firstLineChars="200" w:firstLine="420"/>
                <w:rPr>
                  <w:rFonts w:ascii="宋体" w:hAnsi="宋体"/>
                  <w:szCs w:val="21"/>
                </w:rPr>
              </w:pPr>
              <w:r w:rsidRPr="008433E2">
                <w:rPr>
                  <w:rFonts w:ascii="宋体" w:hAnsi="宋体" w:hint="eastAsia"/>
                  <w:szCs w:val="21"/>
                </w:rPr>
                <w:t>（8）2016年8月17日，公司召开第五届董事会第十六次会议审议通过了《关于全资子公司爱众资本发起设立中植嘉恒-爱众资本投资基金的议案》和《关于全资子公司爱众资本或指定方发起设立爱众燃气并购基金的议案》，详见公司于2016年8月19日在上海证券交易所网（www.sse.com.cn）、</w:t>
              </w:r>
              <w:r w:rsidRPr="008433E2">
                <w:rPr>
                  <w:rFonts w:ascii="宋体" w:hAnsi="宋体"/>
                  <w:szCs w:val="21"/>
                </w:rPr>
                <w:t>中国证券报、上海证券报、证券日报、证券时报</w:t>
              </w:r>
              <w:r w:rsidRPr="008433E2">
                <w:rPr>
                  <w:rFonts w:ascii="宋体" w:hAnsi="宋体" w:hint="eastAsia"/>
                  <w:szCs w:val="21"/>
                </w:rPr>
                <w:t>披露的《四川广安爱众股份有限公司关于全资子公司爱众资本对外投资的公告（临2016-074</w:t>
              </w:r>
              <w:r w:rsidR="00C15796">
                <w:rPr>
                  <w:rFonts w:ascii="宋体" w:hAnsi="宋体" w:hint="eastAsia"/>
                  <w:szCs w:val="21"/>
                </w:rPr>
                <w:t>）》，并于2017年3月7日完成注册。</w:t>
              </w:r>
            </w:p>
            <w:p w:rsidR="001C3A57" w:rsidRPr="008433E2" w:rsidRDefault="001C3A57" w:rsidP="001C3A57">
              <w:pPr>
                <w:pStyle w:val="af7"/>
                <w:ind w:firstLineChars="200" w:firstLine="420"/>
                <w:rPr>
                  <w:rFonts w:ascii="宋体" w:hAnsi="宋体"/>
                  <w:szCs w:val="21"/>
                </w:rPr>
              </w:pPr>
              <w:r w:rsidRPr="008433E2">
                <w:rPr>
                  <w:rFonts w:ascii="宋体" w:hAnsi="宋体" w:hint="eastAsia"/>
                  <w:szCs w:val="21"/>
                </w:rPr>
                <w:t>（9）</w:t>
              </w:r>
              <w:r w:rsidRPr="008433E2">
                <w:rPr>
                  <w:rFonts w:ascii="宋体" w:hAnsi="宋体"/>
                  <w:szCs w:val="21"/>
                </w:rPr>
                <w:t>2016 年10月24日，公司召开第五届董事会第十七次会议审议通过了《关于新能源公司设立前锋子公司的议案》，根据子公司四川省广安爱</w:t>
              </w:r>
              <w:r w:rsidRPr="008433E2">
                <w:rPr>
                  <w:rFonts w:ascii="宋体" w:hAnsi="宋体" w:hint="eastAsia"/>
                  <w:szCs w:val="21"/>
                </w:rPr>
                <w:t>众</w:t>
              </w:r>
              <w:r w:rsidRPr="008433E2">
                <w:rPr>
                  <w:rFonts w:ascii="宋体" w:hAnsi="宋体"/>
                  <w:szCs w:val="21"/>
                </w:rPr>
                <w:t>新能源技术开发有限责任公司目前在广安市各区县市的业务开展情况及下步工作重点，为进一步深化拓展前锋区市场，公司同意新能源公司</w:t>
              </w:r>
              <w:r w:rsidRPr="008433E2">
                <w:rPr>
                  <w:rFonts w:ascii="宋体" w:hAnsi="宋体" w:hint="eastAsia"/>
                  <w:szCs w:val="21"/>
                </w:rPr>
                <w:t>出资500万元</w:t>
              </w:r>
              <w:r w:rsidRPr="008433E2">
                <w:rPr>
                  <w:rFonts w:ascii="宋体" w:hAnsi="宋体"/>
                  <w:szCs w:val="21"/>
                </w:rPr>
                <w:t>在前锋成立</w:t>
              </w:r>
              <w:r w:rsidRPr="008433E2">
                <w:rPr>
                  <w:rFonts w:ascii="宋体" w:hAnsi="宋体" w:hint="eastAsia"/>
                  <w:szCs w:val="21"/>
                </w:rPr>
                <w:t>全资子公司</w:t>
              </w:r>
              <w:r w:rsidRPr="008433E2">
                <w:rPr>
                  <w:rFonts w:ascii="宋体" w:hAnsi="宋体"/>
                  <w:szCs w:val="21"/>
                </w:rPr>
                <w:t>四川前锋爱众新能源有限公司。</w:t>
              </w:r>
              <w:r w:rsidRPr="008433E2">
                <w:rPr>
                  <w:rFonts w:ascii="宋体" w:hAnsi="宋体" w:hint="eastAsia"/>
                  <w:szCs w:val="21"/>
                </w:rPr>
                <w:t>详见公司于2016年10月26日在上海证券交易所网站（www.sse.com.cn）、</w:t>
              </w:r>
              <w:r w:rsidRPr="008433E2">
                <w:rPr>
                  <w:rFonts w:ascii="宋体" w:hAnsi="宋体"/>
                  <w:szCs w:val="21"/>
                </w:rPr>
                <w:t>中国证券报、上海证券报、证券日报、证券时报</w:t>
              </w:r>
              <w:r w:rsidRPr="008433E2">
                <w:rPr>
                  <w:rFonts w:ascii="宋体" w:hAnsi="宋体" w:hint="eastAsia"/>
                  <w:szCs w:val="21"/>
                </w:rPr>
                <w:t>披露的《四川广安爱众股份有限公司关于子公司对外投资的公告（临2016-095）</w:t>
              </w:r>
              <w:r w:rsidR="00967282">
                <w:rPr>
                  <w:rFonts w:ascii="宋体" w:hAnsi="宋体" w:hint="eastAsia"/>
                  <w:szCs w:val="21"/>
                </w:rPr>
                <w:t>》，</w:t>
              </w:r>
              <w:r w:rsidR="00ED1909">
                <w:rPr>
                  <w:rFonts w:ascii="宋体" w:hAnsi="宋体" w:hint="eastAsia"/>
                  <w:szCs w:val="21"/>
                </w:rPr>
                <w:t>并已</w:t>
              </w:r>
              <w:r w:rsidR="00967282">
                <w:rPr>
                  <w:rFonts w:ascii="宋体" w:hAnsi="宋体" w:hint="eastAsia"/>
                  <w:szCs w:val="21"/>
                </w:rPr>
                <w:t>完成</w:t>
              </w:r>
              <w:r w:rsidR="00ED1909">
                <w:rPr>
                  <w:rFonts w:ascii="宋体" w:hAnsi="宋体" w:hint="eastAsia"/>
                  <w:szCs w:val="21"/>
                </w:rPr>
                <w:t>相关</w:t>
              </w:r>
              <w:r w:rsidR="00967282">
                <w:rPr>
                  <w:rFonts w:ascii="宋体" w:hAnsi="宋体" w:hint="eastAsia"/>
                  <w:szCs w:val="21"/>
                </w:rPr>
                <w:t>工商注册</w:t>
              </w:r>
              <w:r w:rsidR="00ED1909">
                <w:rPr>
                  <w:rFonts w:ascii="宋体" w:hAnsi="宋体" w:hint="eastAsia"/>
                  <w:szCs w:val="21"/>
                </w:rPr>
                <w:t>事宜，最终核名为“广安市前锋区爱众新能源销售有限责任公司”。</w:t>
              </w:r>
            </w:p>
            <w:p w:rsidR="006E5D3A" w:rsidRDefault="001C3A57" w:rsidP="006E5D3A">
              <w:pPr>
                <w:pStyle w:val="af7"/>
                <w:ind w:firstLineChars="200" w:firstLine="420"/>
                <w:rPr>
                  <w:szCs w:val="21"/>
                </w:rPr>
              </w:pPr>
              <w:r w:rsidRPr="00A701BA">
                <w:rPr>
                  <w:rFonts w:ascii="宋体" w:hAnsi="宋体" w:hint="eastAsia"/>
                  <w:szCs w:val="21"/>
                </w:rPr>
                <w:t>（10）2016年10月24</w:t>
              </w:r>
              <w:r w:rsidRPr="00A701BA">
                <w:rPr>
                  <w:rFonts w:ascii="宋体" w:hAnsi="宋体"/>
                  <w:szCs w:val="21"/>
                </w:rPr>
                <w:t>日，公司召开第五届董事会第十七次会议审议通过了</w:t>
              </w:r>
              <w:r w:rsidRPr="00A701BA">
                <w:rPr>
                  <w:rFonts w:ascii="宋体" w:hAnsi="宋体" w:hint="eastAsia"/>
                  <w:szCs w:val="21"/>
                </w:rPr>
                <w:t>《关于全资子公司深圳爱众资本认购10,000万元拉萨兴能并购基金份额的议案》和</w:t>
              </w:r>
              <w:r w:rsidRPr="00A701BA">
                <w:rPr>
                  <w:rFonts w:ascii="宋体" w:hAnsi="宋体"/>
                  <w:szCs w:val="21"/>
                </w:rPr>
                <w:t>《</w:t>
              </w:r>
              <w:r w:rsidRPr="00A701BA">
                <w:rPr>
                  <w:rFonts w:ascii="宋体" w:hAnsi="宋体" w:hint="eastAsia"/>
                  <w:szCs w:val="21"/>
                </w:rPr>
                <w:t>关</w:t>
              </w:r>
              <w:r w:rsidRPr="00A701BA">
                <w:rPr>
                  <w:rFonts w:ascii="宋体" w:hAnsi="宋体"/>
                  <w:szCs w:val="21"/>
                </w:rPr>
                <w:t>于金鼎兴能并购基金收购横江公司99%股权的议案》，为了高效科学地对外拓展主营业务，降低投资风险，根据前期对项目的尽调情况及交易方案设计，会议</w:t>
              </w:r>
              <w:r w:rsidRPr="00A701BA">
                <w:rPr>
                  <w:rFonts w:ascii="宋体" w:hAnsi="宋体" w:hint="eastAsia"/>
                  <w:szCs w:val="21"/>
                </w:rPr>
                <w:t>同</w:t>
              </w:r>
              <w:r w:rsidRPr="00A701BA">
                <w:rPr>
                  <w:rFonts w:ascii="宋体" w:hAnsi="宋体"/>
                  <w:szCs w:val="21"/>
                </w:rPr>
                <w:t>意爱众资本</w:t>
              </w:r>
              <w:r w:rsidRPr="00A701BA">
                <w:rPr>
                  <w:rFonts w:ascii="宋体" w:hAnsi="宋体" w:hint="eastAsia"/>
                  <w:szCs w:val="21"/>
                </w:rPr>
                <w:t>、</w:t>
              </w:r>
              <w:r w:rsidRPr="00A701BA">
                <w:rPr>
                  <w:rFonts w:ascii="宋体" w:hAnsi="宋体"/>
                  <w:szCs w:val="21"/>
                </w:rPr>
                <w:t>金鼎基金</w:t>
              </w:r>
              <w:r w:rsidRPr="00A701BA">
                <w:rPr>
                  <w:rFonts w:ascii="宋体" w:hAnsi="宋体" w:hint="eastAsia"/>
                  <w:szCs w:val="21"/>
                </w:rPr>
                <w:t>、</w:t>
              </w:r>
              <w:r w:rsidRPr="00A701BA">
                <w:rPr>
                  <w:rFonts w:ascii="宋体" w:hAnsi="宋体"/>
                  <w:szCs w:val="21"/>
                </w:rPr>
                <w:t>金鼎控股或其关联方共同募集设立兴能产业并购基金</w:t>
              </w:r>
              <w:r w:rsidRPr="00A701BA">
                <w:rPr>
                  <w:rFonts w:ascii="宋体" w:hAnsi="宋体" w:hint="eastAsia"/>
                  <w:szCs w:val="21"/>
                </w:rPr>
                <w:t>（募集资金110,020万元），上述三家公司作为劣后级LP各认购10,000万元，机构投资者作为优先级LP认购80,000万元。西藏鼎晟和爱众投资基金作为普通合伙人各认购10万元份额。</w:t>
              </w:r>
              <w:r w:rsidRPr="00A701BA">
                <w:rPr>
                  <w:rFonts w:ascii="宋体" w:hAnsi="宋体"/>
                  <w:szCs w:val="21"/>
                </w:rPr>
                <w:t>兴能产业并购基金收购四川宜宾伊力集团横江发电有限公司99%股权。</w:t>
              </w:r>
              <w:r w:rsidRPr="00A701BA">
                <w:rPr>
                  <w:rFonts w:ascii="宋体" w:hAnsi="宋体" w:hint="eastAsia"/>
                  <w:szCs w:val="21"/>
                </w:rPr>
                <w:t>总投资110,000</w:t>
              </w:r>
              <w:r w:rsidRPr="00A701BA">
                <w:rPr>
                  <w:rFonts w:ascii="宋体" w:hAnsi="宋体" w:hint="eastAsia"/>
                  <w:szCs w:val="21"/>
                </w:rPr>
                <w:lastRenderedPageBreak/>
                <w:t>万元，其中7,5000用于收购横江99%的股权，3,5000万元通过股东借款的形式给横江公司用于后续电站的建设。</w:t>
              </w:r>
              <w:r w:rsidRPr="008433E2">
                <w:rPr>
                  <w:rFonts w:ascii="宋体" w:hAnsi="宋体" w:hint="eastAsia"/>
                  <w:szCs w:val="21"/>
                </w:rPr>
                <w:t>详见公司于2016年10月26日在上海证券交易所网站（www.sse.com.cn）、</w:t>
              </w:r>
              <w:r w:rsidRPr="008433E2">
                <w:rPr>
                  <w:rFonts w:ascii="宋体" w:hAnsi="宋体"/>
                  <w:szCs w:val="21"/>
                </w:rPr>
                <w:t>中国证券报、上海证券报、证券日报、证券时报</w:t>
              </w:r>
              <w:r w:rsidRPr="008433E2">
                <w:rPr>
                  <w:rFonts w:ascii="宋体" w:hAnsi="宋体" w:hint="eastAsia"/>
                  <w:szCs w:val="21"/>
                </w:rPr>
                <w:t>披露的</w:t>
              </w:r>
              <w:r>
                <w:rPr>
                  <w:rFonts w:ascii="宋体" w:hAnsi="宋体" w:hint="eastAsia"/>
                  <w:szCs w:val="21"/>
                </w:rPr>
                <w:t>《四川广安爱众股份有限公司对外投资的公告》（临2016-094）和</w:t>
              </w:r>
              <w:r w:rsidRPr="008433E2">
                <w:rPr>
                  <w:rFonts w:ascii="宋体" w:hAnsi="宋体" w:hint="eastAsia"/>
                  <w:szCs w:val="21"/>
                </w:rPr>
                <w:t>《四川广安爱众股份有限公司关于对外投资的公告（临2016-101）》。</w:t>
              </w:r>
              <w:r w:rsidR="005755D4">
                <w:rPr>
                  <w:rFonts w:ascii="宋体" w:hAnsi="宋体" w:hint="eastAsia"/>
                  <w:szCs w:val="21"/>
                </w:rPr>
                <w:t>）</w:t>
              </w:r>
              <w:r w:rsidR="00DB1B0B">
                <w:rPr>
                  <w:rFonts w:hint="eastAsia"/>
                  <w:szCs w:val="21"/>
                </w:rPr>
                <w:t>2017</w:t>
              </w:r>
              <w:r w:rsidR="00DB1B0B">
                <w:rPr>
                  <w:rFonts w:hint="eastAsia"/>
                  <w:szCs w:val="21"/>
                </w:rPr>
                <w:t>年</w:t>
              </w:r>
              <w:r w:rsidR="00DB1B0B">
                <w:rPr>
                  <w:rFonts w:hint="eastAsia"/>
                  <w:szCs w:val="21"/>
                </w:rPr>
                <w:t>1</w:t>
              </w:r>
              <w:r w:rsidR="00DB1B0B">
                <w:rPr>
                  <w:rFonts w:hint="eastAsia"/>
                  <w:szCs w:val="21"/>
                </w:rPr>
                <w:t>月</w:t>
              </w:r>
              <w:r w:rsidR="00DB1B0B">
                <w:rPr>
                  <w:rFonts w:hint="eastAsia"/>
                  <w:szCs w:val="21"/>
                </w:rPr>
                <w:t>20</w:t>
              </w:r>
              <w:r w:rsidR="00DB1B0B">
                <w:rPr>
                  <w:rFonts w:hint="eastAsia"/>
                  <w:szCs w:val="21"/>
                </w:rPr>
                <w:t>日，公司收到爱众资本通知，按照当初约定的由金鼎兴能并购基金原有限合伙人退伙、包括爱众资本在内的投资者入伙方式设立新的金鼎兴能并购基金方案，相关各方已经签署《合伙人协议》，《合伙协议》配套的《入伙退伙协议》、《认缴协议书》、《差额补足协议》，且金鼎兴能并购基金收购横江公司</w:t>
              </w:r>
              <w:r w:rsidR="00DB1B0B">
                <w:rPr>
                  <w:rFonts w:hint="eastAsia"/>
                  <w:szCs w:val="21"/>
                </w:rPr>
                <w:t>99%</w:t>
              </w:r>
              <w:r w:rsidR="00DB1B0B">
                <w:rPr>
                  <w:rFonts w:hint="eastAsia"/>
                  <w:szCs w:val="21"/>
                </w:rPr>
                <w:t>股权的事宜已完成资产过户。详见</w:t>
              </w:r>
              <w:r w:rsidR="00DB1B0B">
                <w:rPr>
                  <w:rFonts w:hint="eastAsia"/>
                  <w:szCs w:val="21"/>
                </w:rPr>
                <w:t>2017</w:t>
              </w:r>
              <w:r w:rsidR="00DB1B0B">
                <w:rPr>
                  <w:rFonts w:hint="eastAsia"/>
                  <w:szCs w:val="21"/>
                </w:rPr>
                <w:t>年</w:t>
              </w:r>
              <w:r w:rsidR="00DB1B0B">
                <w:rPr>
                  <w:rFonts w:hint="eastAsia"/>
                  <w:szCs w:val="21"/>
                </w:rPr>
                <w:t>1</w:t>
              </w:r>
              <w:r w:rsidR="00DB1B0B">
                <w:rPr>
                  <w:rFonts w:hint="eastAsia"/>
                  <w:szCs w:val="21"/>
                </w:rPr>
                <w:t>月</w:t>
              </w:r>
              <w:r w:rsidR="00DB1B0B">
                <w:rPr>
                  <w:rFonts w:hint="eastAsia"/>
                  <w:szCs w:val="21"/>
                </w:rPr>
                <w:t>24</w:t>
              </w:r>
              <w:r w:rsidR="00DB1B0B">
                <w:rPr>
                  <w:rFonts w:hint="eastAsia"/>
                  <w:szCs w:val="21"/>
                </w:rPr>
                <w:t>日在在上海证券交易所网站（</w:t>
              </w:r>
              <w:r w:rsidR="00DB1B0B">
                <w:rPr>
                  <w:rFonts w:hint="eastAsia"/>
                  <w:szCs w:val="21"/>
                </w:rPr>
                <w:t>www.sse.com.cn</w:t>
              </w:r>
              <w:r w:rsidR="00DB1B0B">
                <w:rPr>
                  <w:rFonts w:hint="eastAsia"/>
                  <w:szCs w:val="21"/>
                </w:rPr>
                <w:t>）、上海证券报、中国证券报、证券日报、证券时报披露的《关于设立拉萨金鼎兴能投资中心（有限合伙）暨收购四川伊力集团横江发电有限公司股权过户的进展公告》（临</w:t>
              </w:r>
              <w:r w:rsidR="00DB1B0B">
                <w:rPr>
                  <w:rFonts w:hint="eastAsia"/>
                  <w:szCs w:val="21"/>
                </w:rPr>
                <w:t>2017-008</w:t>
              </w:r>
              <w:r w:rsidR="00DB1B0B">
                <w:rPr>
                  <w:rFonts w:hint="eastAsia"/>
                  <w:szCs w:val="21"/>
                </w:rPr>
                <w:t>）。</w:t>
              </w:r>
            </w:p>
            <w:p w:rsidR="006E5D3A" w:rsidRDefault="001C3A57" w:rsidP="006E5D3A">
              <w:pPr>
                <w:pStyle w:val="af7"/>
                <w:ind w:firstLineChars="200" w:firstLine="420"/>
              </w:pPr>
              <w:r w:rsidRPr="008433E2">
                <w:rPr>
                  <w:rFonts w:hint="eastAsia"/>
                </w:rPr>
                <w:t>（</w:t>
              </w:r>
              <w:r w:rsidRPr="008433E2">
                <w:rPr>
                  <w:rFonts w:hint="eastAsia"/>
                </w:rPr>
                <w:t>11</w:t>
              </w:r>
              <w:r w:rsidRPr="008433E2">
                <w:rPr>
                  <w:rFonts w:hint="eastAsia"/>
                </w:rPr>
                <w:t>）</w:t>
              </w:r>
              <w:r w:rsidRPr="008433E2">
                <w:rPr>
                  <w:rFonts w:hint="eastAsia"/>
                </w:rPr>
                <w:t>2016</w:t>
              </w:r>
              <w:r w:rsidRPr="008433E2">
                <w:rPr>
                  <w:rFonts w:hint="eastAsia"/>
                </w:rPr>
                <w:t>年</w:t>
              </w:r>
              <w:r w:rsidRPr="008433E2">
                <w:rPr>
                  <w:rFonts w:hint="eastAsia"/>
                </w:rPr>
                <w:t>8</w:t>
              </w:r>
              <w:r w:rsidRPr="008433E2">
                <w:rPr>
                  <w:rFonts w:hint="eastAsia"/>
                </w:rPr>
                <w:t>月</w:t>
              </w:r>
              <w:r w:rsidRPr="008433E2">
                <w:rPr>
                  <w:rFonts w:hint="eastAsia"/>
                </w:rPr>
                <w:t>17</w:t>
              </w:r>
              <w:r w:rsidRPr="008433E2">
                <w:rPr>
                  <w:rFonts w:hint="eastAsia"/>
                </w:rPr>
                <w:t>日四川广安爱众股份有限公司第五届董事会第十六次会议审议通过了《关于设立广元市产业发展有限公司的议案》，会议同意公司联合广元市投资集团有限公司、四川金鼎产融控股有限公司合作组建广元市产业发展有限公司（最终名称以公司登记机关核准的名称为准），注册资本</w:t>
              </w:r>
              <w:r w:rsidRPr="008433E2">
                <w:rPr>
                  <w:rFonts w:hint="eastAsia"/>
                </w:rPr>
                <w:t>100,000</w:t>
              </w:r>
              <w:r w:rsidRPr="008433E2">
                <w:rPr>
                  <w:rFonts w:hint="eastAsia"/>
                </w:rPr>
                <w:t>万元，出资方均以货币出资。其中，公司出资</w:t>
              </w:r>
              <w:r w:rsidRPr="008433E2">
                <w:rPr>
                  <w:rFonts w:hint="eastAsia"/>
                </w:rPr>
                <w:t>25,000</w:t>
              </w:r>
              <w:r w:rsidRPr="008433E2">
                <w:rPr>
                  <w:rFonts w:hint="eastAsia"/>
                </w:rPr>
                <w:t>万元，持股比例</w:t>
              </w:r>
              <w:r w:rsidRPr="008433E2">
                <w:rPr>
                  <w:rFonts w:hint="eastAsia"/>
                </w:rPr>
                <w:t>25%</w:t>
              </w:r>
              <w:r w:rsidRPr="008433E2">
                <w:rPr>
                  <w:rFonts w:hint="eastAsia"/>
                </w:rPr>
                <w:t>；广元市投资集团有限公司出资</w:t>
              </w:r>
              <w:r w:rsidRPr="008433E2">
                <w:rPr>
                  <w:rFonts w:hint="eastAsia"/>
                </w:rPr>
                <w:t>40,000</w:t>
              </w:r>
              <w:r w:rsidRPr="008433E2">
                <w:rPr>
                  <w:rFonts w:hint="eastAsia"/>
                </w:rPr>
                <w:t>万元，持股比例</w:t>
              </w:r>
              <w:r w:rsidRPr="008433E2">
                <w:rPr>
                  <w:rFonts w:hint="eastAsia"/>
                </w:rPr>
                <w:t>40%</w:t>
              </w:r>
              <w:r w:rsidRPr="008433E2">
                <w:rPr>
                  <w:rFonts w:hint="eastAsia"/>
                </w:rPr>
                <w:t>；四川金鼎产融控股有限公司出资</w:t>
              </w:r>
              <w:r w:rsidRPr="008433E2">
                <w:rPr>
                  <w:rFonts w:hint="eastAsia"/>
                </w:rPr>
                <w:t>35,000</w:t>
              </w:r>
              <w:r w:rsidRPr="008433E2">
                <w:rPr>
                  <w:rFonts w:hint="eastAsia"/>
                </w:rPr>
                <w:t>万元，持股比例</w:t>
              </w:r>
              <w:r w:rsidRPr="008433E2">
                <w:rPr>
                  <w:rFonts w:hint="eastAsia"/>
                </w:rPr>
                <w:t>35%</w:t>
              </w:r>
              <w:r w:rsidRPr="008433E2">
                <w:rPr>
                  <w:rFonts w:hint="eastAsia"/>
                </w:rPr>
                <w:t>。首期出资</w:t>
              </w:r>
              <w:r w:rsidRPr="008433E2">
                <w:rPr>
                  <w:rFonts w:hint="eastAsia"/>
                </w:rPr>
                <w:t>10,000</w:t>
              </w:r>
              <w:r w:rsidRPr="008433E2">
                <w:rPr>
                  <w:rFonts w:hint="eastAsia"/>
                </w:rPr>
                <w:t>万元，各出资方根据出资比例认缴出资额。</w:t>
              </w:r>
              <w:r w:rsidRPr="008433E2">
                <w:rPr>
                  <w:rFonts w:hint="eastAsia"/>
                </w:rPr>
                <w:t>11</w:t>
              </w:r>
              <w:r w:rsidRPr="008433E2">
                <w:rPr>
                  <w:rFonts w:hint="eastAsia"/>
                </w:rPr>
                <w:t>月</w:t>
              </w:r>
              <w:r w:rsidR="00DB1B0B">
                <w:rPr>
                  <w:rFonts w:hint="eastAsia"/>
                </w:rPr>
                <w:t>1</w:t>
              </w:r>
              <w:r w:rsidRPr="008433E2">
                <w:rPr>
                  <w:rFonts w:hint="eastAsia"/>
                </w:rPr>
                <w:t>8</w:t>
              </w:r>
              <w:r w:rsidRPr="008433E2">
                <w:rPr>
                  <w:rFonts w:hint="eastAsia"/>
                </w:rPr>
                <w:t>日，企业名称最终核准为四川同圣产业投资有限公司。详见公司于</w:t>
              </w:r>
              <w:r w:rsidRPr="008433E2">
                <w:rPr>
                  <w:rFonts w:hint="eastAsia"/>
                </w:rPr>
                <w:t>2016</w:t>
              </w:r>
              <w:r w:rsidRPr="008433E2">
                <w:rPr>
                  <w:rFonts w:hint="eastAsia"/>
                </w:rPr>
                <w:t>年</w:t>
              </w:r>
              <w:r w:rsidRPr="008433E2">
                <w:rPr>
                  <w:rFonts w:hint="eastAsia"/>
                </w:rPr>
                <w:t>8</w:t>
              </w:r>
              <w:r w:rsidRPr="008433E2">
                <w:rPr>
                  <w:rFonts w:hint="eastAsia"/>
                </w:rPr>
                <w:t>月</w:t>
              </w:r>
              <w:r w:rsidRPr="008433E2">
                <w:rPr>
                  <w:rFonts w:hint="eastAsia"/>
                </w:rPr>
                <w:t>19</w:t>
              </w:r>
              <w:r w:rsidRPr="008433E2">
                <w:rPr>
                  <w:rFonts w:hint="eastAsia"/>
                </w:rPr>
                <w:t>日在上海证券交易所网站（</w:t>
              </w:r>
              <w:r w:rsidRPr="008433E2">
                <w:rPr>
                  <w:rFonts w:hint="eastAsia"/>
                </w:rPr>
                <w:t>www.sse.com.cn</w:t>
              </w:r>
              <w:r w:rsidRPr="008433E2">
                <w:rPr>
                  <w:rFonts w:hint="eastAsia"/>
                </w:rPr>
                <w:t>）、</w:t>
              </w:r>
              <w:r w:rsidRPr="008433E2">
                <w:t>中国证券报、上海证券报、证券日报、证券时报</w:t>
              </w:r>
              <w:r w:rsidRPr="008433E2">
                <w:rPr>
                  <w:rFonts w:hint="eastAsia"/>
                </w:rPr>
                <w:t>披露的《四川广安爱众</w:t>
              </w:r>
              <w:r w:rsidRPr="006E5D3A">
                <w:rPr>
                  <w:rFonts w:hint="eastAsia"/>
                </w:rPr>
                <w:t>股份有限公司关对外投资暨关联交易的公告（</w:t>
              </w:r>
              <w:r w:rsidRPr="006E5D3A">
                <w:rPr>
                  <w:rFonts w:hint="eastAsia"/>
                </w:rPr>
                <w:t>2016-072</w:t>
              </w:r>
              <w:r w:rsidRPr="006E5D3A">
                <w:rPr>
                  <w:rFonts w:hint="eastAsia"/>
                </w:rPr>
                <w:t>）》和</w:t>
              </w:r>
              <w:r w:rsidRPr="006E5D3A">
                <w:rPr>
                  <w:rFonts w:hint="eastAsia"/>
                </w:rPr>
                <w:t>2016</w:t>
              </w:r>
              <w:r w:rsidRPr="006E5D3A">
                <w:rPr>
                  <w:rFonts w:hint="eastAsia"/>
                </w:rPr>
                <w:t>年</w:t>
              </w:r>
              <w:r w:rsidRPr="006E5D3A">
                <w:rPr>
                  <w:rFonts w:hint="eastAsia"/>
                </w:rPr>
                <w:t>11</w:t>
              </w:r>
              <w:r w:rsidRPr="006E5D3A">
                <w:rPr>
                  <w:rFonts w:hint="eastAsia"/>
                </w:rPr>
                <w:t>月</w:t>
              </w:r>
              <w:r w:rsidRPr="006E5D3A">
                <w:rPr>
                  <w:rFonts w:hint="eastAsia"/>
                </w:rPr>
                <w:t>9</w:t>
              </w:r>
              <w:r w:rsidRPr="006E5D3A">
                <w:rPr>
                  <w:rFonts w:hint="eastAsia"/>
                </w:rPr>
                <w:t>日在上海证券交易所网站披露的《四川广安爱众股份有限公司关于签《四川秦巴产业发展（控股）有限公司出资人协议书的公告（</w:t>
              </w:r>
              <w:r w:rsidRPr="006E5D3A">
                <w:rPr>
                  <w:rFonts w:hint="eastAsia"/>
                </w:rPr>
                <w:t>2016-106</w:t>
              </w:r>
              <w:r w:rsidRPr="006E5D3A">
                <w:rPr>
                  <w:rFonts w:hint="eastAsia"/>
                </w:rPr>
                <w:t>）》。</w:t>
              </w:r>
            </w:p>
            <w:p w:rsidR="008F5910" w:rsidRPr="006E5D3A" w:rsidRDefault="006E5D3A" w:rsidP="006E5D3A">
              <w:pPr>
                <w:pStyle w:val="af7"/>
                <w:ind w:firstLineChars="200" w:firstLine="420"/>
              </w:pPr>
              <w:r w:rsidRPr="006E5D3A">
                <w:t>（</w:t>
              </w:r>
              <w:r w:rsidRPr="006E5D3A">
                <w:t>12</w:t>
              </w:r>
              <w:r w:rsidRPr="006E5D3A">
                <w:t>）</w:t>
              </w:r>
              <w:r w:rsidRPr="006E5D3A">
                <w:t>2016</w:t>
              </w:r>
              <w:r w:rsidRPr="006E5D3A">
                <w:t>年</w:t>
              </w:r>
              <w:r w:rsidRPr="006E5D3A">
                <w:t>8</w:t>
              </w:r>
              <w:r w:rsidRPr="006E5D3A">
                <w:t>月</w:t>
              </w:r>
              <w:r w:rsidRPr="006E5D3A">
                <w:t>17</w:t>
              </w:r>
              <w:r w:rsidRPr="006E5D3A">
                <w:t>日四川广安爱众股份有限公司召开第五届董事会第十六次会议审议了《关于收购连上电力、金森源所持富远公司</w:t>
              </w:r>
              <w:r w:rsidRPr="006E5D3A">
                <w:t>32%</w:t>
              </w:r>
              <w:r w:rsidRPr="006E5D3A">
                <w:t>股权并以股权转让款抵偿所欠富远公司债务的议案》，同意公司收购新疆富远剩余</w:t>
              </w:r>
              <w:r w:rsidRPr="006E5D3A">
                <w:t>32%</w:t>
              </w:r>
              <w:r w:rsidRPr="006E5D3A">
                <w:t>股权。本次股权收购的总价款为</w:t>
              </w:r>
              <w:r w:rsidRPr="006E5D3A">
                <w:t>25920</w:t>
              </w:r>
              <w:r w:rsidRPr="006E5D3A">
                <w:t>万元，该项作价标准系根据协议相关方于</w:t>
              </w:r>
              <w:r w:rsidRPr="006E5D3A">
                <w:t>2015</w:t>
              </w:r>
              <w:r w:rsidRPr="006E5D3A">
                <w:t>年</w:t>
              </w:r>
              <w:r w:rsidRPr="006E5D3A">
                <w:t>4</w:t>
              </w:r>
              <w:r w:rsidRPr="006E5D3A">
                <w:t>月</w:t>
              </w:r>
              <w:r w:rsidRPr="006E5D3A">
                <w:t>27</w:t>
              </w:r>
              <w:r w:rsidRPr="006E5D3A">
                <w:t>日达成的《新疆富远能源发展有限公司</w:t>
              </w:r>
              <w:r w:rsidRPr="006E5D3A">
                <w:t>14.8%</w:t>
              </w:r>
              <w:r w:rsidRPr="006E5D3A">
                <w:t>股权转让及相关事宜的协议书》（简称《相关事宜协议书》）所约定的价格标准执行，本次交易系《相关事宜协议书》的实施。本次交易的</w:t>
              </w:r>
              <w:r w:rsidRPr="006E5D3A">
                <w:t>32%</w:t>
              </w:r>
              <w:r w:rsidRPr="006E5D3A">
                <w:t>股权已经根据《相关事宜协议书》的约定采用过户式质押方式登记在公司名下，本次转让只是股东权益的转让，不需要办理股权过户登记。详见公司于</w:t>
              </w:r>
              <w:r w:rsidRPr="006E5D3A">
                <w:t>2016</w:t>
              </w:r>
              <w:r w:rsidRPr="006E5D3A">
                <w:t>年</w:t>
              </w:r>
              <w:r w:rsidRPr="006E5D3A">
                <w:t>8</w:t>
              </w:r>
              <w:r w:rsidRPr="006E5D3A">
                <w:t>月</w:t>
              </w:r>
              <w:r w:rsidRPr="006E5D3A">
                <w:t>19</w:t>
              </w:r>
              <w:r w:rsidRPr="006E5D3A">
                <w:t>日在上海证券交易所网站</w:t>
              </w:r>
              <w:r w:rsidRPr="006E5D3A">
                <w:rPr>
                  <w:rFonts w:hint="eastAsia"/>
                </w:rPr>
                <w:t>、</w:t>
              </w:r>
              <w:r w:rsidRPr="006E5D3A">
                <w:t>中国证券报、上海证券报、证券日报、证券时报披露的《四川广安爱众股份有限公司关于关于收购连上电力、金森源所持富远公司</w:t>
              </w:r>
              <w:r w:rsidRPr="006E5D3A">
                <w:t>32%</w:t>
              </w:r>
              <w:r w:rsidRPr="006E5D3A">
                <w:t>股权并以股权转让款抵偿所欠富远公司债务的公告（临</w:t>
              </w:r>
              <w:r w:rsidRPr="006E5D3A">
                <w:t>2016-071</w:t>
              </w:r>
              <w:r w:rsidRPr="006E5D3A">
                <w:t>）》。</w:t>
              </w:r>
            </w:p>
          </w:sdtContent>
        </w:sdt>
        <w:p w:rsidR="008F5910" w:rsidRDefault="008A184A"/>
      </w:sdtContent>
    </w:sdt>
    <w:sdt>
      <w:sdtPr>
        <w:rPr>
          <w:rFonts w:ascii="宋体" w:hAnsi="宋体" w:cs="宋体" w:hint="eastAsia"/>
          <w:b w:val="0"/>
          <w:bCs w:val="0"/>
          <w:kern w:val="0"/>
          <w:szCs w:val="21"/>
        </w:rPr>
        <w:alias w:val="模块:重大的非股权投资"/>
        <w:tag w:val="_SEC_a184487ede57408c81910695beb0ed38"/>
        <w:id w:val="1198118"/>
        <w:lock w:val="sdtLocked"/>
        <w:placeholder>
          <w:docPart w:val="GBC22222222222222222222222222222"/>
        </w:placeholder>
      </w:sdtPr>
      <w:sdtEndPr>
        <w:rPr>
          <w:szCs w:val="24"/>
        </w:rPr>
      </w:sdtEndPr>
      <w:sdtContent>
        <w:p w:rsidR="008F5910" w:rsidRDefault="00CA07ED">
          <w:pPr>
            <w:pStyle w:val="5"/>
            <w:numPr>
              <w:ilvl w:val="0"/>
              <w:numId w:val="20"/>
            </w:numPr>
            <w:rPr>
              <w:szCs w:val="21"/>
            </w:rPr>
          </w:pPr>
          <w:r>
            <w:rPr>
              <w:rFonts w:hint="eastAsia"/>
              <w:szCs w:val="21"/>
            </w:rPr>
            <w:t>重大的非股权投资</w:t>
          </w:r>
        </w:p>
        <w:sdt>
          <w:sdtPr>
            <w:rPr>
              <w:rFonts w:hint="eastAsia"/>
            </w:rPr>
            <w:alias w:val="是否适用：重大的非股权投资[双击切换]"/>
            <w:tag w:val="_GBC_fbd46075a5b9414d9e28cd2404e5d47c"/>
            <w:id w:val="1452435253"/>
            <w:lock w:val="sdtContentLocked"/>
            <w:placeholder>
              <w:docPart w:val="GBC22222222222222222222222222222"/>
            </w:placeholder>
          </w:sdtPr>
          <w:sdtContent>
            <w:p w:rsidR="008F5910" w:rsidRDefault="008A184A" w:rsidP="001C3A57">
              <w:r>
                <w:fldChar w:fldCharType="begin"/>
              </w:r>
              <w:r w:rsidR="001C3A57">
                <w:instrText xml:space="preserve"> MACROBUTTON  SnrToggleCheckbox □适用 </w:instrText>
              </w:r>
              <w:r>
                <w:fldChar w:fldCharType="end"/>
              </w:r>
              <w:r>
                <w:fldChar w:fldCharType="begin"/>
              </w:r>
              <w:r w:rsidR="001C3A57">
                <w:instrText xml:space="preserve"> MACROBUTTON  SnrToggleCheckbox √不适用 </w:instrText>
              </w:r>
              <w:r>
                <w:fldChar w:fldCharType="end"/>
              </w:r>
            </w:p>
          </w:sdtContent>
        </w:sdt>
        <w:p w:rsidR="008F5910" w:rsidRDefault="008A184A"/>
      </w:sdtContent>
    </w:sdt>
    <w:sdt>
      <w:sdtPr>
        <w:rPr>
          <w:rFonts w:ascii="宋体" w:hAnsi="宋体" w:cs="宋体" w:hint="eastAsia"/>
          <w:b w:val="0"/>
          <w:bCs w:val="0"/>
          <w:kern w:val="0"/>
          <w:szCs w:val="21"/>
        </w:rPr>
        <w:alias w:val="模块:以公允价值计量的金融资产"/>
        <w:tag w:val="_SEC_b68803fb05c54f76bddc131e89240164"/>
        <w:id w:val="1198120"/>
        <w:lock w:val="sdtLocked"/>
        <w:placeholder>
          <w:docPart w:val="GBC22222222222222222222222222222"/>
        </w:placeholder>
      </w:sdtPr>
      <w:sdtContent>
        <w:p w:rsidR="008F5910" w:rsidRDefault="00CA07ED">
          <w:pPr>
            <w:pStyle w:val="5"/>
            <w:numPr>
              <w:ilvl w:val="0"/>
              <w:numId w:val="20"/>
            </w:numPr>
            <w:rPr>
              <w:szCs w:val="21"/>
            </w:rPr>
          </w:pPr>
          <w:r>
            <w:rPr>
              <w:rFonts w:hint="eastAsia"/>
              <w:szCs w:val="21"/>
            </w:rPr>
            <w:t>以公允价值计量的金融资产</w:t>
          </w:r>
        </w:p>
        <w:sdt>
          <w:sdtPr>
            <w:rPr>
              <w:rFonts w:hint="eastAsia"/>
              <w:szCs w:val="21"/>
            </w:rPr>
            <w:alias w:val="是否适用：以公允价值计量的金融资产[双击切换]"/>
            <w:tag w:val="_GBC_27fa42d1c8fd489d9e8648bed00ddd53"/>
            <w:id w:val="-1724440115"/>
            <w:lock w:val="sdtContentLocked"/>
            <w:placeholder>
              <w:docPart w:val="GBC22222222222222222222222222222"/>
            </w:placeholder>
          </w:sdtPr>
          <w:sdtContent>
            <w:p w:rsidR="008F5910" w:rsidRDefault="008A184A">
              <w:pPr>
                <w:rPr>
                  <w:szCs w:val="21"/>
                </w:rPr>
              </w:pPr>
              <w:r>
                <w:rPr>
                  <w:szCs w:val="21"/>
                </w:rPr>
                <w:fldChar w:fldCharType="begin"/>
              </w:r>
              <w:r w:rsidR="001C3A57">
                <w:rPr>
                  <w:szCs w:val="21"/>
                </w:rPr>
                <w:instrText xml:space="preserve"> MACROBUTTON  SnrToggleCheckbox √适用 </w:instrText>
              </w:r>
              <w:r>
                <w:rPr>
                  <w:szCs w:val="21"/>
                </w:rPr>
                <w:fldChar w:fldCharType="end"/>
              </w:r>
              <w:r>
                <w:rPr>
                  <w:szCs w:val="21"/>
                </w:rPr>
                <w:fldChar w:fldCharType="begin"/>
              </w:r>
              <w:r w:rsidR="001C3A57">
                <w:rPr>
                  <w:szCs w:val="21"/>
                </w:rPr>
                <w:instrText xml:space="preserve"> MACROBUTTON  SnrToggleCheckbox □不适用 </w:instrText>
              </w:r>
              <w:r>
                <w:rPr>
                  <w:szCs w:val="21"/>
                </w:rPr>
                <w:fldChar w:fldCharType="end"/>
              </w:r>
            </w:p>
          </w:sdtContent>
        </w:sdt>
        <w:sdt>
          <w:sdtPr>
            <w:rPr>
              <w:rFonts w:hint="eastAsia"/>
              <w:szCs w:val="21"/>
            </w:rPr>
            <w:alias w:val="以公允价值计量的金融资产情况"/>
            <w:tag w:val="_GBC_770598c7d37b42d4b174a65d01e502de"/>
            <w:id w:val="1198121"/>
            <w:lock w:val="sdtLocked"/>
            <w:placeholder>
              <w:docPart w:val="GBC22222222222222222222222222222"/>
            </w:placeholder>
          </w:sdtPr>
          <w:sdtContent>
            <w:p w:rsidR="008F5910" w:rsidRDefault="001C3A57">
              <w:pPr>
                <w:rPr>
                  <w:szCs w:val="21"/>
                </w:rPr>
              </w:pPr>
              <w:r>
                <w:rPr>
                  <w:rFonts w:hint="eastAsia"/>
                </w:rPr>
                <w:t>详见第二节“公司简介和主要财务指标”之第十一“采用公允价值计量的项目”。</w:t>
              </w:r>
            </w:p>
          </w:sdtContent>
        </w:sdt>
        <w:p w:rsidR="008F5910" w:rsidRDefault="008A184A">
          <w:pPr>
            <w:rPr>
              <w:szCs w:val="21"/>
            </w:rPr>
          </w:pPr>
        </w:p>
      </w:sdtContent>
    </w:sdt>
    <w:sdt>
      <w:sdtPr>
        <w:rPr>
          <w:rFonts w:ascii="宋体" w:hAnsi="宋体" w:cs="宋体" w:hint="eastAsia"/>
          <w:b w:val="0"/>
          <w:bCs w:val="0"/>
          <w:kern w:val="0"/>
          <w:szCs w:val="21"/>
        </w:rPr>
        <w:alias w:val="模块:重大资产和股权出售"/>
        <w:tag w:val="_SEC_2dc2a25f5b0947db8d19ad5178673ac9"/>
        <w:id w:val="1198122"/>
        <w:lock w:val="sdtLocked"/>
        <w:placeholder>
          <w:docPart w:val="GBC22222222222222222222222222222"/>
        </w:placeholder>
      </w:sdtPr>
      <w:sdtContent>
        <w:p w:rsidR="008F5910" w:rsidRDefault="00CA07ED">
          <w:pPr>
            <w:pStyle w:val="3"/>
            <w:numPr>
              <w:ilvl w:val="0"/>
              <w:numId w:val="9"/>
            </w:numPr>
            <w:rPr>
              <w:szCs w:val="21"/>
            </w:rPr>
          </w:pPr>
          <w:r w:rsidRPr="00441B64">
            <w:rPr>
              <w:rFonts w:hint="eastAsia"/>
              <w:szCs w:val="21"/>
            </w:rPr>
            <w:t>重大资产和股权出售</w:t>
          </w:r>
        </w:p>
        <w:sdt>
          <w:sdtPr>
            <w:rPr>
              <w:rFonts w:hint="eastAsia"/>
              <w:szCs w:val="21"/>
            </w:rPr>
            <w:alias w:val="是否适用：重大资产和股权出售[双击切换]"/>
            <w:tag w:val="_GBC_949dc5a581604be69ba935fceadc4b1d"/>
            <w:id w:val="1393313159"/>
            <w:lock w:val="sdtContentLocked"/>
            <w:placeholder>
              <w:docPart w:val="GBC22222222222222222222222222222"/>
            </w:placeholder>
          </w:sdtPr>
          <w:sdtContent>
            <w:p w:rsidR="008F5910" w:rsidRDefault="008A184A">
              <w:pPr>
                <w:rPr>
                  <w:szCs w:val="21"/>
                </w:rPr>
              </w:pPr>
              <w:r>
                <w:rPr>
                  <w:szCs w:val="21"/>
                </w:rPr>
                <w:fldChar w:fldCharType="begin"/>
              </w:r>
              <w:r w:rsidR="001C3A57">
                <w:rPr>
                  <w:szCs w:val="21"/>
                </w:rPr>
                <w:instrText xml:space="preserve"> MACROBUTTON  SnrToggleCheckbox √适用 </w:instrText>
              </w:r>
              <w:r>
                <w:rPr>
                  <w:szCs w:val="21"/>
                </w:rPr>
                <w:fldChar w:fldCharType="end"/>
              </w:r>
              <w:r>
                <w:rPr>
                  <w:szCs w:val="21"/>
                </w:rPr>
                <w:fldChar w:fldCharType="begin"/>
              </w:r>
              <w:r w:rsidR="001C3A57">
                <w:rPr>
                  <w:szCs w:val="21"/>
                </w:rPr>
                <w:instrText xml:space="preserve"> MACROBUTTON  SnrToggleCheckbox □不适用 </w:instrText>
              </w:r>
              <w:r>
                <w:rPr>
                  <w:szCs w:val="21"/>
                </w:rPr>
                <w:fldChar w:fldCharType="end"/>
              </w:r>
            </w:p>
          </w:sdtContent>
        </w:sdt>
        <w:sdt>
          <w:sdtPr>
            <w:rPr>
              <w:rFonts w:hint="eastAsia"/>
              <w:szCs w:val="21"/>
            </w:rPr>
            <w:alias w:val="重大资产和股权出售情况"/>
            <w:tag w:val="_GBC_9387662ed6544d1b86957fb4888cd3d9"/>
            <w:id w:val="1198123"/>
            <w:lock w:val="sdtLocked"/>
            <w:placeholder>
              <w:docPart w:val="GBC22222222222222222222222222222"/>
            </w:placeholder>
          </w:sdtPr>
          <w:sdtContent>
            <w:p w:rsidR="00871AEE" w:rsidRDefault="00871AEE" w:rsidP="00871AEE">
              <w:pPr>
                <w:ind w:firstLineChars="200" w:firstLine="420"/>
                <w:rPr>
                  <w:szCs w:val="21"/>
                </w:rPr>
              </w:pPr>
              <w:r w:rsidRPr="00441B64">
                <w:rPr>
                  <w:rFonts w:hint="eastAsia"/>
                  <w:b/>
                  <w:szCs w:val="21"/>
                </w:rPr>
                <w:t>1、关于昭通爱众发电资产处置情况</w:t>
              </w:r>
            </w:p>
            <w:p w:rsidR="005755D4" w:rsidRDefault="001C3A57" w:rsidP="00871AEE">
              <w:pPr>
                <w:ind w:firstLineChars="200" w:firstLine="420"/>
                <w:rPr>
                  <w:szCs w:val="21"/>
                </w:rPr>
              </w:pPr>
              <w:r w:rsidRPr="00BF2ED9">
                <w:rPr>
                  <w:rFonts w:hint="eastAsia"/>
                  <w:szCs w:val="21"/>
                </w:rPr>
                <w:lastRenderedPageBreak/>
                <w:t>报告期内，公司控股子公司云南昭通爱众发电有限公司（简称“昭通爱众”）用红石岩水电站地震后的现有资产及设施（机电设备除外）出资设立了全资子公司华成水电。经相关各方协商，华成水电与云南水投牛栏江堰塞湖整治工程建设有限公司（以下简称“堰塞湖公司”）达成了《整体资产转让合同》方案，同意华成水电将其名下的红石岩水电站的现有资产及设施转让给堰塞湖公司，转让价款为 2.47 亿元。</w:t>
              </w:r>
            </w:p>
            <w:p w:rsidR="001C3A57" w:rsidRPr="00BF2ED9" w:rsidRDefault="001C3A57" w:rsidP="00871AEE">
              <w:pPr>
                <w:ind w:firstLineChars="200" w:firstLine="420"/>
                <w:rPr>
                  <w:szCs w:val="21"/>
                </w:rPr>
              </w:pPr>
              <w:r w:rsidRPr="00BF2ED9">
                <w:rPr>
                  <w:rFonts w:hint="eastAsia"/>
                  <w:szCs w:val="21"/>
                </w:rPr>
                <w:t>公司整体转让、处置红石岩电站资产的相关事项，已经公司第五届董事会第十一次会议《关于公司控股子公司昭通爱众处置红石岩水电站现有资产及设施的议案》，公司第五届董事会第十二次会议关于《红石岩水电站现有资产及设施处置方式的议案》审议通过，并予以公告。详见公司于 2016年4月 7日、4月30日在上海证券交易所网站（www.sse.com.cn）、</w:t>
              </w:r>
              <w:r w:rsidRPr="00BF2ED9">
                <w:rPr>
                  <w:szCs w:val="21"/>
                </w:rPr>
                <w:t>中国证券报、上海证券报、证券日报、证券时报</w:t>
              </w:r>
              <w:r w:rsidRPr="00BF2ED9">
                <w:rPr>
                  <w:rFonts w:hint="eastAsia"/>
                  <w:szCs w:val="21"/>
                </w:rPr>
                <w:t xml:space="preserve">披露的《四川广安爱众股份有限公司关于控股子公司昭通爱众处置红石岩水电站现有资产及设施的公告（临 2016-014）》和《四川广安爱众股份有限公司第五届董事会第十二次会议决议公告（临 2016-022）》。 </w:t>
              </w:r>
            </w:p>
            <w:p w:rsidR="001C3A57" w:rsidRDefault="001C3A57" w:rsidP="001C3A57">
              <w:pPr>
                <w:ind w:firstLineChars="200" w:firstLine="420"/>
                <w:rPr>
                  <w:szCs w:val="21"/>
                </w:rPr>
              </w:pPr>
              <w:r w:rsidRPr="00BF2ED9">
                <w:rPr>
                  <w:rFonts w:hint="eastAsia"/>
                  <w:szCs w:val="21"/>
                </w:rPr>
                <w:t>为保障红石岩水电站现有资产及设施处置事项的顺利实施，2016 年5月31日，公司第五届董事会第十四次会议审议通过了《关于为处置</w:t>
              </w:r>
              <w:r w:rsidR="005755D4">
                <w:rPr>
                  <w:rFonts w:hint="eastAsia"/>
                  <w:szCs w:val="21"/>
                </w:rPr>
                <w:t>红石岩水电站资产及设施的实施事项提供担保的议案》，会议同意</w:t>
              </w:r>
              <w:r w:rsidRPr="00BF2ED9">
                <w:rPr>
                  <w:rFonts w:hint="eastAsia"/>
                  <w:szCs w:val="21"/>
                </w:rPr>
                <w:t>华成水电与堰塞湖公司签署《整体资产转让合同》。详见公司于2016年6月2日在上海证券交易所（www.sse.com.cn）、</w:t>
              </w:r>
              <w:r w:rsidRPr="00BF2ED9">
                <w:rPr>
                  <w:szCs w:val="21"/>
                </w:rPr>
                <w:t>中国证券报、上海证券报、证券日报、证券时报</w:t>
              </w:r>
              <w:r w:rsidRPr="00BF2ED9">
                <w:rPr>
                  <w:rFonts w:hint="eastAsia"/>
                  <w:szCs w:val="21"/>
                </w:rPr>
                <w:t>披露的《四川广安爱众股份有限公司关于为昭通爱众全资子公司华成水电提供担保的公告（临2016-043）》和2016年7月16日披露的《四川广安爱众股份有限公司关于签订&lt;昭通华成水电开发有限公司整体资产转让合同&gt;的公告（临2016-062）》。</w:t>
              </w:r>
            </w:p>
            <w:p w:rsidR="00871AEE" w:rsidRPr="00441B64" w:rsidRDefault="00871AEE">
              <w:pPr>
                <w:rPr>
                  <w:b/>
                  <w:szCs w:val="21"/>
                </w:rPr>
              </w:pPr>
              <w:r w:rsidRPr="00441B64">
                <w:rPr>
                  <w:rFonts w:hint="eastAsia"/>
                  <w:b/>
                  <w:szCs w:val="21"/>
                </w:rPr>
                <w:t xml:space="preserve">    2、关于双红山电站处置情况</w:t>
              </w:r>
            </w:p>
            <w:p w:rsidR="008F5910" w:rsidRDefault="00290257" w:rsidP="00441B64">
              <w:pPr>
                <w:ind w:firstLineChars="200" w:firstLine="420"/>
                <w:rPr>
                  <w:szCs w:val="21"/>
                </w:rPr>
              </w:pPr>
              <w:r w:rsidRPr="00290257">
                <w:rPr>
                  <w:rFonts w:hint="eastAsia"/>
                </w:rPr>
                <w:t>公司第五届董事会第四次会议审议通过了《同意新疆富远对外转让双红山电站》的议案，</w:t>
              </w:r>
              <w:r w:rsidR="00564D8F" w:rsidRPr="00290257">
                <w:rPr>
                  <w:rFonts w:hint="eastAsia"/>
                </w:rPr>
                <w:t>详见公司于</w:t>
              </w:r>
              <w:r w:rsidR="00564D8F" w:rsidRPr="00290257">
                <w:t xml:space="preserve"> 2015</w:t>
              </w:r>
              <w:r w:rsidR="00564D8F" w:rsidRPr="00290257">
                <w:rPr>
                  <w:rFonts w:hint="eastAsia"/>
                </w:rPr>
                <w:t>年</w:t>
              </w:r>
              <w:r w:rsidR="00564D8F" w:rsidRPr="00290257">
                <w:t>1</w:t>
              </w:r>
              <w:r w:rsidR="00564D8F" w:rsidRPr="00290257">
                <w:rPr>
                  <w:rFonts w:hint="eastAsia"/>
                </w:rPr>
                <w:t>月</w:t>
              </w:r>
              <w:r w:rsidR="00564D8F" w:rsidRPr="00290257">
                <w:t xml:space="preserve"> 1</w:t>
              </w:r>
              <w:r w:rsidR="00564D8F" w:rsidRPr="00290257">
                <w:rPr>
                  <w:rFonts w:hint="eastAsia"/>
                </w:rPr>
                <w:t>日在上海证券交易所网站（</w:t>
              </w:r>
              <w:r w:rsidR="00564D8F" w:rsidRPr="00290257">
                <w:t>www.sse.com.cn</w:t>
              </w:r>
              <w:r w:rsidR="00564D8F" w:rsidRPr="00290257">
                <w:rPr>
                  <w:rFonts w:hint="eastAsia"/>
                </w:rPr>
                <w:t>）、中国证券报、上海证券报、证券日报、证券时报披露的《关于控股子公司新疆富远对外转让双红山电站的公告（临</w:t>
              </w:r>
              <w:r w:rsidR="00564D8F" w:rsidRPr="00290257">
                <w:t>2015-004</w:t>
              </w:r>
              <w:r w:rsidR="00564D8F" w:rsidRPr="00290257">
                <w:rPr>
                  <w:rFonts w:hint="eastAsia"/>
                </w:rPr>
                <w:t>）》。</w:t>
              </w:r>
              <w:r w:rsidR="00564D8F">
                <w:rPr>
                  <w:rFonts w:hint="eastAsia"/>
                  <w:szCs w:val="21"/>
                </w:rPr>
                <w:t xml:space="preserve">  </w:t>
              </w:r>
              <w:r w:rsidRPr="00290257">
                <w:t>2016</w:t>
              </w:r>
              <w:r w:rsidRPr="00290257">
                <w:rPr>
                  <w:rFonts w:hint="eastAsia"/>
                </w:rPr>
                <w:t>年</w:t>
              </w:r>
              <w:r w:rsidRPr="00290257">
                <w:t>3</w:t>
              </w:r>
              <w:r w:rsidRPr="00290257">
                <w:rPr>
                  <w:rFonts w:hint="eastAsia"/>
                </w:rPr>
                <w:t>月，新疆富远通过新疆产权交易所对其持有的富蕴县富远双红山发电有限公司</w:t>
              </w:r>
              <w:r w:rsidRPr="00290257">
                <w:t>100%</w:t>
              </w:r>
              <w:r w:rsidRPr="00290257">
                <w:rPr>
                  <w:rFonts w:hint="eastAsia"/>
                </w:rPr>
                <w:t>股权进行了</w:t>
              </w:r>
              <w:r w:rsidR="005755D4">
                <w:rPr>
                  <w:rFonts w:hint="eastAsia"/>
                </w:rPr>
                <w:t>公开</w:t>
              </w:r>
              <w:r w:rsidRPr="00290257">
                <w:rPr>
                  <w:rFonts w:hint="eastAsia"/>
                </w:rPr>
                <w:t>转让，转让价款为</w:t>
              </w:r>
              <w:r w:rsidRPr="00290257">
                <w:t>1.15</w:t>
              </w:r>
              <w:r w:rsidRPr="00290257">
                <w:rPr>
                  <w:rFonts w:hint="eastAsia"/>
                </w:rPr>
                <w:t>亿元。</w:t>
              </w:r>
            </w:p>
          </w:sdtContent>
        </w:sdt>
        <w:p w:rsidR="008F5910" w:rsidRDefault="008A184A">
          <w:pPr>
            <w:rPr>
              <w:szCs w:val="21"/>
            </w:rPr>
          </w:pPr>
        </w:p>
      </w:sdtContent>
    </w:sdt>
    <w:sdt>
      <w:sdtPr>
        <w:rPr>
          <w:rFonts w:ascii="宋体" w:hAnsi="宋体" w:cs="宋体"/>
          <w:b w:val="0"/>
          <w:bCs w:val="0"/>
          <w:kern w:val="0"/>
          <w:sz w:val="24"/>
          <w:szCs w:val="21"/>
        </w:rPr>
        <w:alias w:val="模块:主要子公司、参股公司分析"/>
        <w:tag w:val="_SEC_f2f24fd9b9b742fda50064b5b8b90edf"/>
        <w:id w:val="1755451"/>
        <w:lock w:val="sdtLocked"/>
        <w:placeholder>
          <w:docPart w:val="GBC22222222222222222222222222222"/>
        </w:placeholder>
      </w:sdtPr>
      <w:sdtEndPr>
        <w:rPr>
          <w:rFonts w:hint="eastAsia"/>
          <w:sz w:val="21"/>
        </w:rPr>
      </w:sdtEndPr>
      <w:sdtContent>
        <w:p w:rsidR="008F5910" w:rsidRDefault="00CA07ED">
          <w:pPr>
            <w:pStyle w:val="3"/>
            <w:numPr>
              <w:ilvl w:val="0"/>
              <w:numId w:val="9"/>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1368340696"/>
            <w:lock w:val="sdtContentLocked"/>
            <w:placeholder>
              <w:docPart w:val="GBC22222222222222222222222222222"/>
            </w:placeholder>
          </w:sdtPr>
          <w:sdtContent>
            <w:p w:rsidR="008F5910" w:rsidRDefault="008A184A">
              <w:pPr>
                <w:rPr>
                  <w:szCs w:val="21"/>
                </w:rPr>
              </w:pPr>
              <w:r>
                <w:rPr>
                  <w:szCs w:val="21"/>
                </w:rPr>
                <w:fldChar w:fldCharType="begin"/>
              </w:r>
              <w:r w:rsidR="00871AEE">
                <w:rPr>
                  <w:szCs w:val="21"/>
                </w:rPr>
                <w:instrText xml:space="preserve"> MACROBUTTON  SnrToggleCheckbox √适用 </w:instrText>
              </w:r>
              <w:r>
                <w:rPr>
                  <w:szCs w:val="21"/>
                </w:rPr>
                <w:fldChar w:fldCharType="end"/>
              </w:r>
              <w:r>
                <w:rPr>
                  <w:szCs w:val="21"/>
                </w:rPr>
                <w:fldChar w:fldCharType="begin"/>
              </w:r>
              <w:r w:rsidR="00871AEE">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1755447"/>
            <w:lock w:val="sdtLocked"/>
            <w:placeholder>
              <w:docPart w:val="GBC22222222222222222222222222222"/>
            </w:placeholder>
          </w:sdtPr>
          <w:sdtContent>
            <w:p w:rsidR="0060736B" w:rsidRDefault="0060736B" w:rsidP="00871AEE">
              <w:pPr>
                <w:spacing w:line="360" w:lineRule="auto"/>
                <w:ind w:firstLine="555"/>
                <w:rPr>
                  <w:rFonts w:asciiTheme="minorEastAsia" w:eastAsiaTheme="minorEastAsia" w:hAnsiTheme="minorEastAsia"/>
                  <w:b/>
                  <w:szCs w:val="21"/>
                </w:rPr>
              </w:pPr>
              <w:r w:rsidRPr="00871AEE">
                <w:rPr>
                  <w:rFonts w:asciiTheme="minorEastAsia" w:eastAsiaTheme="minorEastAsia" w:hAnsiTheme="minorEastAsia" w:hint="eastAsia"/>
                  <w:b/>
                  <w:szCs w:val="21"/>
                </w:rPr>
                <w:t>（1）报告期内控股子公司经营情况：（单位：万元）</w:t>
              </w:r>
            </w:p>
            <w:tbl>
              <w:tblPr>
                <w:tblW w:w="8804" w:type="dxa"/>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1575"/>
                <w:gridCol w:w="769"/>
                <w:gridCol w:w="750"/>
                <w:gridCol w:w="3138"/>
                <w:gridCol w:w="871"/>
                <w:gridCol w:w="850"/>
                <w:gridCol w:w="851"/>
              </w:tblGrid>
              <w:tr w:rsidR="0060736B" w:rsidRPr="00591E69" w:rsidTr="00D1582C">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公司名称</w:t>
                    </w:r>
                  </w:p>
                </w:tc>
                <w:tc>
                  <w:tcPr>
                    <w:tcW w:w="769"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持股比例</w:t>
                    </w:r>
                  </w:p>
                </w:tc>
                <w:tc>
                  <w:tcPr>
                    <w:tcW w:w="7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注册资本</w:t>
                    </w:r>
                  </w:p>
                </w:tc>
                <w:tc>
                  <w:tcPr>
                    <w:tcW w:w="3138"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主营业务</w:t>
                    </w:r>
                  </w:p>
                </w:tc>
                <w:tc>
                  <w:tcPr>
                    <w:tcW w:w="87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总资产</w:t>
                    </w:r>
                  </w:p>
                </w:tc>
                <w:tc>
                  <w:tcPr>
                    <w:tcW w:w="8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净资产</w:t>
                    </w:r>
                  </w:p>
                </w:tc>
                <w:tc>
                  <w:tcPr>
                    <w:tcW w:w="85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净利润</w:t>
                    </w:r>
                  </w:p>
                </w:tc>
              </w:tr>
              <w:tr w:rsidR="0060736B" w:rsidRPr="00591E69" w:rsidTr="00D1582C">
                <w:trPr>
                  <w:trHeight w:val="418"/>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四川</w:t>
                    </w:r>
                    <w:r w:rsidR="00821D50" w:rsidRPr="00591E69">
                      <w:rPr>
                        <w:rFonts w:hint="eastAsia"/>
                        <w:sz w:val="18"/>
                        <w:szCs w:val="18"/>
                      </w:rPr>
                      <w:t>省</w:t>
                    </w:r>
                    <w:r w:rsidRPr="00591E69">
                      <w:rPr>
                        <w:rFonts w:hint="eastAsia"/>
                        <w:sz w:val="18"/>
                        <w:szCs w:val="18"/>
                      </w:rPr>
                      <w:t>岳池爱众电力有限公司</w:t>
                    </w:r>
                  </w:p>
                </w:tc>
                <w:tc>
                  <w:tcPr>
                    <w:tcW w:w="769"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70%</w:t>
                    </w:r>
                  </w:p>
                </w:tc>
                <w:tc>
                  <w:tcPr>
                    <w:tcW w:w="7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13,000</w:t>
                    </w:r>
                  </w:p>
                </w:tc>
                <w:tc>
                  <w:tcPr>
                    <w:tcW w:w="3138"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电力的生产和供应</w:t>
                    </w:r>
                  </w:p>
                </w:tc>
                <w:tc>
                  <w:tcPr>
                    <w:tcW w:w="87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87,153.33 </w:t>
                    </w:r>
                  </w:p>
                </w:tc>
                <w:tc>
                  <w:tcPr>
                    <w:tcW w:w="8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29,553.22 </w:t>
                    </w:r>
                  </w:p>
                </w:tc>
                <w:tc>
                  <w:tcPr>
                    <w:tcW w:w="85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2,423.26 </w:t>
                    </w:r>
                  </w:p>
                </w:tc>
              </w:tr>
              <w:tr w:rsidR="0060736B" w:rsidRPr="00591E69" w:rsidTr="00D1582C">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四川</w:t>
                    </w:r>
                    <w:r w:rsidR="00821D50" w:rsidRPr="00591E69">
                      <w:rPr>
                        <w:rFonts w:hint="eastAsia"/>
                        <w:sz w:val="18"/>
                        <w:szCs w:val="18"/>
                      </w:rPr>
                      <w:t>省</w:t>
                    </w:r>
                    <w:r w:rsidRPr="00591E69">
                      <w:rPr>
                        <w:rFonts w:hint="eastAsia"/>
                        <w:sz w:val="18"/>
                        <w:szCs w:val="18"/>
                      </w:rPr>
                      <w:t>华蓥爱众发电有限公司</w:t>
                    </w:r>
                  </w:p>
                </w:tc>
                <w:tc>
                  <w:tcPr>
                    <w:tcW w:w="769"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69.24%</w:t>
                    </w:r>
                  </w:p>
                </w:tc>
                <w:tc>
                  <w:tcPr>
                    <w:tcW w:w="7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500</w:t>
                    </w:r>
                  </w:p>
                </w:tc>
                <w:tc>
                  <w:tcPr>
                    <w:tcW w:w="3138"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电力的生产</w:t>
                    </w:r>
                  </w:p>
                </w:tc>
                <w:tc>
                  <w:tcPr>
                    <w:tcW w:w="87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1,481.39 </w:t>
                    </w:r>
                  </w:p>
                </w:tc>
                <w:tc>
                  <w:tcPr>
                    <w:tcW w:w="8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316.07 </w:t>
                    </w:r>
                  </w:p>
                </w:tc>
                <w:tc>
                  <w:tcPr>
                    <w:tcW w:w="85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-80.70 </w:t>
                    </w:r>
                  </w:p>
                </w:tc>
              </w:tr>
              <w:tr w:rsidR="0060736B" w:rsidRPr="00591E69" w:rsidTr="00D1582C">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四川省岳池爱众水务有限责任公司</w:t>
                    </w:r>
                  </w:p>
                </w:tc>
                <w:tc>
                  <w:tcPr>
                    <w:tcW w:w="769"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100%</w:t>
                    </w:r>
                  </w:p>
                </w:tc>
                <w:tc>
                  <w:tcPr>
                    <w:tcW w:w="7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2,000</w:t>
                    </w:r>
                  </w:p>
                </w:tc>
                <w:tc>
                  <w:tcPr>
                    <w:tcW w:w="3138"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自来水的生产和供应</w:t>
                    </w:r>
                  </w:p>
                </w:tc>
                <w:tc>
                  <w:tcPr>
                    <w:tcW w:w="87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8,170.58 </w:t>
                    </w:r>
                  </w:p>
                </w:tc>
                <w:tc>
                  <w:tcPr>
                    <w:tcW w:w="8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2B164A">
                    <w:pPr>
                      <w:jc w:val="center"/>
                      <w:rPr>
                        <w:sz w:val="18"/>
                        <w:szCs w:val="18"/>
                      </w:rPr>
                    </w:pPr>
                    <w:r w:rsidRPr="00591E69">
                      <w:rPr>
                        <w:sz w:val="18"/>
                        <w:szCs w:val="18"/>
                      </w:rPr>
                      <w:t xml:space="preserve">           4,82</w:t>
                    </w:r>
                    <w:r w:rsidR="002B164A" w:rsidRPr="00591E69">
                      <w:rPr>
                        <w:rFonts w:hint="eastAsia"/>
                        <w:sz w:val="18"/>
                        <w:szCs w:val="18"/>
                      </w:rPr>
                      <w:t>4.21</w:t>
                    </w:r>
                    <w:r w:rsidRPr="00591E69">
                      <w:rPr>
                        <w:sz w:val="18"/>
                        <w:szCs w:val="18"/>
                      </w:rPr>
                      <w:t xml:space="preserve"> </w:t>
                    </w:r>
                  </w:p>
                </w:tc>
                <w:tc>
                  <w:tcPr>
                    <w:tcW w:w="85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2B164A">
                    <w:pPr>
                      <w:jc w:val="center"/>
                      <w:rPr>
                        <w:sz w:val="18"/>
                        <w:szCs w:val="18"/>
                      </w:rPr>
                    </w:pPr>
                    <w:r w:rsidRPr="00591E69">
                      <w:rPr>
                        <w:sz w:val="18"/>
                        <w:szCs w:val="18"/>
                      </w:rPr>
                      <w:t xml:space="preserve">           1,42</w:t>
                    </w:r>
                    <w:r w:rsidR="002B164A" w:rsidRPr="00591E69">
                      <w:rPr>
                        <w:rFonts w:hint="eastAsia"/>
                        <w:sz w:val="18"/>
                        <w:szCs w:val="18"/>
                      </w:rPr>
                      <w:t>4.43</w:t>
                    </w:r>
                    <w:r w:rsidRPr="00591E69">
                      <w:rPr>
                        <w:sz w:val="18"/>
                        <w:szCs w:val="18"/>
                      </w:rPr>
                      <w:t xml:space="preserve"> </w:t>
                    </w:r>
                  </w:p>
                </w:tc>
              </w:tr>
              <w:tr w:rsidR="0060736B" w:rsidRPr="00591E69" w:rsidTr="00D1582C">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四川</w:t>
                    </w:r>
                    <w:r w:rsidR="00821D50" w:rsidRPr="00591E69">
                      <w:rPr>
                        <w:rFonts w:hint="eastAsia"/>
                        <w:sz w:val="18"/>
                        <w:szCs w:val="18"/>
                      </w:rPr>
                      <w:t>省</w:t>
                    </w:r>
                    <w:r w:rsidRPr="00591E69">
                      <w:rPr>
                        <w:rFonts w:hint="eastAsia"/>
                        <w:sz w:val="18"/>
                        <w:szCs w:val="18"/>
                      </w:rPr>
                      <w:t>西充爱众燃气有限公司</w:t>
                    </w:r>
                  </w:p>
                </w:tc>
                <w:tc>
                  <w:tcPr>
                    <w:tcW w:w="769"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100%</w:t>
                    </w:r>
                  </w:p>
                </w:tc>
                <w:tc>
                  <w:tcPr>
                    <w:tcW w:w="7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2,000</w:t>
                    </w:r>
                  </w:p>
                </w:tc>
                <w:tc>
                  <w:tcPr>
                    <w:tcW w:w="3138"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天然气、</w:t>
                    </w:r>
                    <w:r w:rsidRPr="00591E69">
                      <w:rPr>
                        <w:sz w:val="18"/>
                        <w:szCs w:val="18"/>
                      </w:rPr>
                      <w:t>CNG</w:t>
                    </w:r>
                    <w:r w:rsidRPr="00591E69">
                      <w:rPr>
                        <w:rFonts w:hint="eastAsia"/>
                        <w:sz w:val="18"/>
                        <w:szCs w:val="18"/>
                      </w:rPr>
                      <w:t>的供应</w:t>
                    </w:r>
                  </w:p>
                </w:tc>
                <w:tc>
                  <w:tcPr>
                    <w:tcW w:w="87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12,215.67 </w:t>
                    </w:r>
                  </w:p>
                </w:tc>
                <w:tc>
                  <w:tcPr>
                    <w:tcW w:w="8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2B164A">
                    <w:pPr>
                      <w:jc w:val="center"/>
                      <w:rPr>
                        <w:sz w:val="18"/>
                        <w:szCs w:val="18"/>
                      </w:rPr>
                    </w:pPr>
                    <w:r w:rsidRPr="00591E69">
                      <w:rPr>
                        <w:sz w:val="18"/>
                        <w:szCs w:val="18"/>
                      </w:rPr>
                      <w:t xml:space="preserve">           5,598.</w:t>
                    </w:r>
                    <w:r w:rsidR="002B164A" w:rsidRPr="00591E69">
                      <w:rPr>
                        <w:rFonts w:hint="eastAsia"/>
                        <w:sz w:val="18"/>
                        <w:szCs w:val="18"/>
                      </w:rPr>
                      <w:t>96</w:t>
                    </w:r>
                    <w:r w:rsidRPr="00591E69">
                      <w:rPr>
                        <w:sz w:val="18"/>
                        <w:szCs w:val="18"/>
                      </w:rPr>
                      <w:t xml:space="preserve"> </w:t>
                    </w:r>
                  </w:p>
                </w:tc>
                <w:tc>
                  <w:tcPr>
                    <w:tcW w:w="85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2B164A">
                    <w:pPr>
                      <w:jc w:val="center"/>
                      <w:rPr>
                        <w:sz w:val="18"/>
                        <w:szCs w:val="18"/>
                      </w:rPr>
                    </w:pPr>
                    <w:r w:rsidRPr="00591E69">
                      <w:rPr>
                        <w:sz w:val="18"/>
                        <w:szCs w:val="18"/>
                      </w:rPr>
                      <w:t xml:space="preserve">           1,462.</w:t>
                    </w:r>
                    <w:r w:rsidR="002B164A" w:rsidRPr="00591E69">
                      <w:rPr>
                        <w:rFonts w:hint="eastAsia"/>
                        <w:sz w:val="18"/>
                        <w:szCs w:val="18"/>
                      </w:rPr>
                      <w:t>30</w:t>
                    </w:r>
                    <w:r w:rsidRPr="00591E69">
                      <w:rPr>
                        <w:sz w:val="18"/>
                        <w:szCs w:val="18"/>
                      </w:rPr>
                      <w:t xml:space="preserve"> </w:t>
                    </w:r>
                  </w:p>
                </w:tc>
              </w:tr>
              <w:tr w:rsidR="0060736B" w:rsidRPr="00591E69" w:rsidTr="00D1582C">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60736B" w:rsidRPr="00591E69" w:rsidRDefault="00821D50" w:rsidP="00D1582C">
                    <w:pPr>
                      <w:jc w:val="center"/>
                      <w:rPr>
                        <w:rFonts w:cs="Times New Roman"/>
                        <w:sz w:val="18"/>
                        <w:szCs w:val="18"/>
                      </w:rPr>
                    </w:pPr>
                    <w:r w:rsidRPr="00591E69">
                      <w:rPr>
                        <w:rFonts w:cs="Arial" w:hint="eastAsia"/>
                        <w:sz w:val="18"/>
                        <w:szCs w:val="18"/>
                      </w:rPr>
                      <w:t>四川省爱众能源工程有限公司</w:t>
                    </w:r>
                  </w:p>
                </w:tc>
                <w:tc>
                  <w:tcPr>
                    <w:tcW w:w="769"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70%</w:t>
                    </w:r>
                  </w:p>
                </w:tc>
                <w:tc>
                  <w:tcPr>
                    <w:tcW w:w="7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4,600</w:t>
                    </w:r>
                  </w:p>
                </w:tc>
                <w:tc>
                  <w:tcPr>
                    <w:tcW w:w="3138"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电力工程施工与发电机组设备安装</w:t>
                    </w:r>
                  </w:p>
                </w:tc>
                <w:tc>
                  <w:tcPr>
                    <w:tcW w:w="87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18,457.86 </w:t>
                    </w:r>
                  </w:p>
                </w:tc>
                <w:tc>
                  <w:tcPr>
                    <w:tcW w:w="8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4,859.69 </w:t>
                    </w:r>
                  </w:p>
                </w:tc>
                <w:tc>
                  <w:tcPr>
                    <w:tcW w:w="85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-756.57 </w:t>
                    </w:r>
                  </w:p>
                </w:tc>
              </w:tr>
              <w:tr w:rsidR="0060736B" w:rsidRPr="00591E69" w:rsidTr="00D1582C">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四川省邻水爱众燃气有限公司</w:t>
                    </w:r>
                  </w:p>
                </w:tc>
                <w:tc>
                  <w:tcPr>
                    <w:tcW w:w="769"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100%</w:t>
                    </w:r>
                  </w:p>
                </w:tc>
                <w:tc>
                  <w:tcPr>
                    <w:tcW w:w="7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3,000</w:t>
                    </w:r>
                  </w:p>
                </w:tc>
                <w:tc>
                  <w:tcPr>
                    <w:tcW w:w="3138"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输入、储存、供应天然气</w:t>
                    </w:r>
                  </w:p>
                </w:tc>
                <w:tc>
                  <w:tcPr>
                    <w:tcW w:w="87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17,445.20 </w:t>
                    </w:r>
                  </w:p>
                </w:tc>
                <w:tc>
                  <w:tcPr>
                    <w:tcW w:w="8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9,505.13 </w:t>
                    </w:r>
                  </w:p>
                </w:tc>
                <w:tc>
                  <w:tcPr>
                    <w:tcW w:w="85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3,360.36 </w:t>
                    </w:r>
                  </w:p>
                </w:tc>
              </w:tr>
              <w:tr w:rsidR="0060736B" w:rsidRPr="00591E69" w:rsidTr="00D1582C">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lastRenderedPageBreak/>
                      <w:t>四川省邻水县爱众水务有限责任公司</w:t>
                    </w:r>
                  </w:p>
                </w:tc>
                <w:tc>
                  <w:tcPr>
                    <w:tcW w:w="769"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100%</w:t>
                    </w:r>
                  </w:p>
                </w:tc>
                <w:tc>
                  <w:tcPr>
                    <w:tcW w:w="7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1,000</w:t>
                    </w:r>
                  </w:p>
                </w:tc>
                <w:tc>
                  <w:tcPr>
                    <w:tcW w:w="3138"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生产、供应自来水</w:t>
                    </w:r>
                  </w:p>
                </w:tc>
                <w:tc>
                  <w:tcPr>
                    <w:tcW w:w="87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12,208.44 </w:t>
                    </w:r>
                  </w:p>
                </w:tc>
                <w:tc>
                  <w:tcPr>
                    <w:tcW w:w="8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4,637.01 </w:t>
                    </w:r>
                  </w:p>
                </w:tc>
                <w:tc>
                  <w:tcPr>
                    <w:tcW w:w="85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1,643.00 </w:t>
                    </w:r>
                  </w:p>
                </w:tc>
              </w:tr>
              <w:tr w:rsidR="0060736B" w:rsidRPr="00591E69" w:rsidTr="00D1582C">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四川省武胜爱众燃气有限公司</w:t>
                    </w:r>
                  </w:p>
                </w:tc>
                <w:tc>
                  <w:tcPr>
                    <w:tcW w:w="769"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100%</w:t>
                    </w:r>
                  </w:p>
                </w:tc>
                <w:tc>
                  <w:tcPr>
                    <w:tcW w:w="7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2,000</w:t>
                    </w:r>
                  </w:p>
                </w:tc>
                <w:tc>
                  <w:tcPr>
                    <w:tcW w:w="3138"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民用、商业及工业用天然气供应</w:t>
                    </w:r>
                  </w:p>
                </w:tc>
                <w:tc>
                  <w:tcPr>
                    <w:tcW w:w="87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6,755.71 </w:t>
                    </w:r>
                  </w:p>
                </w:tc>
                <w:tc>
                  <w:tcPr>
                    <w:tcW w:w="8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3,521.61 </w:t>
                    </w:r>
                  </w:p>
                </w:tc>
                <w:tc>
                  <w:tcPr>
                    <w:tcW w:w="85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978.80 </w:t>
                    </w:r>
                  </w:p>
                </w:tc>
              </w:tr>
              <w:tr w:rsidR="0060736B" w:rsidRPr="00591E69" w:rsidTr="00D1582C">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四川省武胜爱众水务有限责任公司</w:t>
                    </w:r>
                  </w:p>
                </w:tc>
                <w:tc>
                  <w:tcPr>
                    <w:tcW w:w="769"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100%</w:t>
                    </w:r>
                  </w:p>
                </w:tc>
                <w:tc>
                  <w:tcPr>
                    <w:tcW w:w="7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1,000</w:t>
                    </w:r>
                  </w:p>
                </w:tc>
                <w:tc>
                  <w:tcPr>
                    <w:tcW w:w="3138"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生产、销售自来水</w:t>
                    </w:r>
                  </w:p>
                </w:tc>
                <w:tc>
                  <w:tcPr>
                    <w:tcW w:w="87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9,721.05 </w:t>
                    </w:r>
                  </w:p>
                </w:tc>
                <w:tc>
                  <w:tcPr>
                    <w:tcW w:w="8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2B164A">
                    <w:pPr>
                      <w:jc w:val="center"/>
                      <w:rPr>
                        <w:sz w:val="18"/>
                        <w:szCs w:val="18"/>
                      </w:rPr>
                    </w:pPr>
                    <w:r w:rsidRPr="00591E69">
                      <w:rPr>
                        <w:sz w:val="18"/>
                        <w:szCs w:val="18"/>
                      </w:rPr>
                      <w:t xml:space="preserve">           4,0</w:t>
                    </w:r>
                    <w:r w:rsidR="002B164A" w:rsidRPr="00591E69">
                      <w:rPr>
                        <w:rFonts w:hint="eastAsia"/>
                        <w:sz w:val="18"/>
                        <w:szCs w:val="18"/>
                      </w:rPr>
                      <w:t>09.67</w:t>
                    </w:r>
                    <w:r w:rsidRPr="00591E69">
                      <w:rPr>
                        <w:sz w:val="18"/>
                        <w:szCs w:val="18"/>
                      </w:rPr>
                      <w:t xml:space="preserve"> </w:t>
                    </w:r>
                  </w:p>
                </w:tc>
                <w:tc>
                  <w:tcPr>
                    <w:tcW w:w="85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2B164A">
                    <w:pPr>
                      <w:jc w:val="center"/>
                      <w:rPr>
                        <w:sz w:val="18"/>
                        <w:szCs w:val="18"/>
                      </w:rPr>
                    </w:pPr>
                    <w:r w:rsidRPr="00591E69">
                      <w:rPr>
                        <w:sz w:val="18"/>
                        <w:szCs w:val="18"/>
                      </w:rPr>
                      <w:t xml:space="preserve">           1,4</w:t>
                    </w:r>
                    <w:r w:rsidR="002B164A" w:rsidRPr="00591E69">
                      <w:rPr>
                        <w:rFonts w:hint="eastAsia"/>
                        <w:sz w:val="18"/>
                        <w:szCs w:val="18"/>
                      </w:rPr>
                      <w:t>76.09</w:t>
                    </w:r>
                    <w:r w:rsidRPr="00591E69">
                      <w:rPr>
                        <w:sz w:val="18"/>
                        <w:szCs w:val="18"/>
                      </w:rPr>
                      <w:t xml:space="preserve"> </w:t>
                    </w:r>
                  </w:p>
                </w:tc>
              </w:tr>
              <w:tr w:rsidR="0060736B" w:rsidRPr="00591E69" w:rsidTr="00D1582C">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云南省德宏州爱众燃气有限公司</w:t>
                    </w:r>
                  </w:p>
                </w:tc>
                <w:tc>
                  <w:tcPr>
                    <w:tcW w:w="769"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86.87%</w:t>
                    </w:r>
                  </w:p>
                </w:tc>
                <w:tc>
                  <w:tcPr>
                    <w:tcW w:w="7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8,000</w:t>
                    </w:r>
                  </w:p>
                </w:tc>
                <w:tc>
                  <w:tcPr>
                    <w:tcW w:w="3138"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液化天然气、天然气（含</w:t>
                    </w:r>
                    <w:r w:rsidRPr="00591E69">
                      <w:rPr>
                        <w:sz w:val="18"/>
                        <w:szCs w:val="18"/>
                      </w:rPr>
                      <w:t>CNG</w:t>
                    </w:r>
                    <w:r w:rsidRPr="00591E69">
                      <w:rPr>
                        <w:rFonts w:hint="eastAsia"/>
                        <w:sz w:val="18"/>
                        <w:szCs w:val="18"/>
                      </w:rPr>
                      <w:t>和</w:t>
                    </w:r>
                    <w:r w:rsidRPr="00591E69">
                      <w:rPr>
                        <w:sz w:val="18"/>
                        <w:szCs w:val="18"/>
                      </w:rPr>
                      <w:t>LNG</w:t>
                    </w:r>
                    <w:r w:rsidRPr="00591E69">
                      <w:rPr>
                        <w:rFonts w:hint="eastAsia"/>
                        <w:sz w:val="18"/>
                        <w:szCs w:val="18"/>
                      </w:rPr>
                      <w:t>）、车用</w:t>
                    </w:r>
                    <w:r w:rsidRPr="00591E69">
                      <w:rPr>
                        <w:sz w:val="18"/>
                        <w:szCs w:val="18"/>
                      </w:rPr>
                      <w:t>CNG</w:t>
                    </w:r>
                    <w:r w:rsidRPr="00591E69">
                      <w:rPr>
                        <w:rFonts w:hint="eastAsia"/>
                        <w:sz w:val="18"/>
                        <w:szCs w:val="18"/>
                      </w:rPr>
                      <w:t>天然气的输入、储存和供应</w:t>
                    </w:r>
                  </w:p>
                </w:tc>
                <w:tc>
                  <w:tcPr>
                    <w:tcW w:w="87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1</w:t>
                    </w:r>
                    <w:r w:rsidRPr="00591E69">
                      <w:rPr>
                        <w:rFonts w:hint="eastAsia"/>
                        <w:sz w:val="18"/>
                        <w:szCs w:val="18"/>
                      </w:rPr>
                      <w:t>2,791.43</w:t>
                    </w:r>
                    <w:r w:rsidRPr="00591E69">
                      <w:rPr>
                        <w:sz w:val="18"/>
                        <w:szCs w:val="18"/>
                      </w:rPr>
                      <w:t xml:space="preserve"> </w:t>
                    </w:r>
                  </w:p>
                </w:tc>
                <w:tc>
                  <w:tcPr>
                    <w:tcW w:w="8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FC51BF">
                    <w:pPr>
                      <w:jc w:val="center"/>
                      <w:rPr>
                        <w:sz w:val="18"/>
                        <w:szCs w:val="18"/>
                      </w:rPr>
                    </w:pPr>
                    <w:r w:rsidRPr="00591E69">
                      <w:rPr>
                        <w:sz w:val="18"/>
                        <w:szCs w:val="18"/>
                      </w:rPr>
                      <w:t xml:space="preserve">           </w:t>
                    </w:r>
                    <w:r w:rsidRPr="00591E69">
                      <w:rPr>
                        <w:rFonts w:hint="eastAsia"/>
                        <w:sz w:val="18"/>
                        <w:szCs w:val="18"/>
                      </w:rPr>
                      <w:t>8,293.85</w:t>
                    </w:r>
                    <w:r w:rsidRPr="00591E69">
                      <w:rPr>
                        <w:sz w:val="18"/>
                        <w:szCs w:val="18"/>
                      </w:rPr>
                      <w:t xml:space="preserve"> </w:t>
                    </w:r>
                  </w:p>
                </w:tc>
                <w:tc>
                  <w:tcPr>
                    <w:tcW w:w="85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FC51BF">
                    <w:pPr>
                      <w:jc w:val="center"/>
                      <w:rPr>
                        <w:sz w:val="18"/>
                        <w:szCs w:val="18"/>
                      </w:rPr>
                    </w:pPr>
                    <w:r w:rsidRPr="00591E69">
                      <w:rPr>
                        <w:sz w:val="18"/>
                        <w:szCs w:val="18"/>
                      </w:rPr>
                      <w:t xml:space="preserve">             </w:t>
                    </w:r>
                    <w:r w:rsidRPr="00591E69">
                      <w:rPr>
                        <w:rFonts w:hint="eastAsia"/>
                        <w:sz w:val="18"/>
                        <w:szCs w:val="18"/>
                      </w:rPr>
                      <w:t>320.49</w:t>
                    </w:r>
                  </w:p>
                </w:tc>
              </w:tr>
              <w:tr w:rsidR="0060736B" w:rsidRPr="00591E69" w:rsidTr="00D1582C">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云南昭通爱众发电有限公司</w:t>
                    </w:r>
                  </w:p>
                </w:tc>
                <w:tc>
                  <w:tcPr>
                    <w:tcW w:w="769"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76.61%</w:t>
                    </w:r>
                  </w:p>
                </w:tc>
                <w:tc>
                  <w:tcPr>
                    <w:tcW w:w="7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27,000</w:t>
                    </w:r>
                  </w:p>
                </w:tc>
                <w:tc>
                  <w:tcPr>
                    <w:tcW w:w="3138"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水力开发、水力发电</w:t>
                    </w:r>
                  </w:p>
                </w:tc>
                <w:tc>
                  <w:tcPr>
                    <w:tcW w:w="87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2B164A">
                    <w:pPr>
                      <w:jc w:val="center"/>
                      <w:rPr>
                        <w:sz w:val="18"/>
                        <w:szCs w:val="18"/>
                      </w:rPr>
                    </w:pPr>
                    <w:r w:rsidRPr="00591E69">
                      <w:rPr>
                        <w:sz w:val="18"/>
                        <w:szCs w:val="18"/>
                      </w:rPr>
                      <w:t xml:space="preserve">            </w:t>
                    </w:r>
                    <w:r w:rsidR="002B164A" w:rsidRPr="00591E69">
                      <w:rPr>
                        <w:rFonts w:hint="eastAsia"/>
                        <w:sz w:val="18"/>
                        <w:szCs w:val="18"/>
                      </w:rPr>
                      <w:t>25,071.72</w:t>
                    </w:r>
                    <w:r w:rsidRPr="00591E69">
                      <w:rPr>
                        <w:sz w:val="18"/>
                        <w:szCs w:val="18"/>
                      </w:rPr>
                      <w:t xml:space="preserve"> </w:t>
                    </w:r>
                  </w:p>
                </w:tc>
                <w:tc>
                  <w:tcPr>
                    <w:tcW w:w="8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2B164A">
                    <w:pPr>
                      <w:jc w:val="center"/>
                      <w:rPr>
                        <w:sz w:val="18"/>
                        <w:szCs w:val="18"/>
                      </w:rPr>
                    </w:pPr>
                    <w:r w:rsidRPr="00591E69">
                      <w:rPr>
                        <w:sz w:val="18"/>
                        <w:szCs w:val="18"/>
                      </w:rPr>
                      <w:t xml:space="preserve">          </w:t>
                    </w:r>
                    <w:r w:rsidR="002B164A" w:rsidRPr="00591E69">
                      <w:rPr>
                        <w:rFonts w:hint="eastAsia"/>
                        <w:sz w:val="18"/>
                        <w:szCs w:val="18"/>
                      </w:rPr>
                      <w:t>-1,186.04</w:t>
                    </w:r>
                    <w:r w:rsidRPr="00591E69">
                      <w:rPr>
                        <w:sz w:val="18"/>
                        <w:szCs w:val="18"/>
                      </w:rPr>
                      <w:t xml:space="preserve"> </w:t>
                    </w:r>
                  </w:p>
                </w:tc>
                <w:tc>
                  <w:tcPr>
                    <w:tcW w:w="85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2B164A">
                    <w:pPr>
                      <w:jc w:val="center"/>
                      <w:rPr>
                        <w:sz w:val="18"/>
                        <w:szCs w:val="18"/>
                      </w:rPr>
                    </w:pPr>
                    <w:r w:rsidRPr="00591E69">
                      <w:rPr>
                        <w:sz w:val="18"/>
                        <w:szCs w:val="18"/>
                      </w:rPr>
                      <w:t xml:space="preserve">           </w:t>
                    </w:r>
                    <w:r w:rsidR="002B164A" w:rsidRPr="00591E69">
                      <w:rPr>
                        <w:rFonts w:hint="eastAsia"/>
                        <w:sz w:val="18"/>
                        <w:szCs w:val="18"/>
                      </w:rPr>
                      <w:t>6,583.68</w:t>
                    </w:r>
                  </w:p>
                </w:tc>
              </w:tr>
              <w:tr w:rsidR="0060736B" w:rsidRPr="00591E69" w:rsidTr="00D1582C">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四川星辰水电投资有限公司</w:t>
                    </w:r>
                  </w:p>
                </w:tc>
                <w:tc>
                  <w:tcPr>
                    <w:tcW w:w="769"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75.86%</w:t>
                    </w:r>
                  </w:p>
                </w:tc>
                <w:tc>
                  <w:tcPr>
                    <w:tcW w:w="7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9,206.35</w:t>
                    </w:r>
                  </w:p>
                </w:tc>
                <w:tc>
                  <w:tcPr>
                    <w:tcW w:w="3138"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水电项目投资、开发</w:t>
                    </w:r>
                  </w:p>
                </w:tc>
                <w:tc>
                  <w:tcPr>
                    <w:tcW w:w="87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122,011.58 </w:t>
                    </w:r>
                  </w:p>
                </w:tc>
                <w:tc>
                  <w:tcPr>
                    <w:tcW w:w="8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30,443.15 </w:t>
                    </w:r>
                  </w:p>
                </w:tc>
                <w:tc>
                  <w:tcPr>
                    <w:tcW w:w="85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-4,682.36 </w:t>
                    </w:r>
                  </w:p>
                </w:tc>
              </w:tr>
              <w:tr w:rsidR="0060736B" w:rsidRPr="00591E69" w:rsidTr="00D1582C">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广安爱众公用事业服务有限公司</w:t>
                    </w:r>
                  </w:p>
                </w:tc>
                <w:tc>
                  <w:tcPr>
                    <w:tcW w:w="769"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100%</w:t>
                    </w:r>
                  </w:p>
                </w:tc>
                <w:tc>
                  <w:tcPr>
                    <w:tcW w:w="7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90</w:t>
                    </w:r>
                  </w:p>
                </w:tc>
                <w:tc>
                  <w:tcPr>
                    <w:tcW w:w="3138"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城乡居民抄表服务；水电气收费；水电气服务咨询、服务技术支持</w:t>
                    </w:r>
                  </w:p>
                </w:tc>
                <w:tc>
                  <w:tcPr>
                    <w:tcW w:w="87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244.52 </w:t>
                    </w:r>
                  </w:p>
                </w:tc>
                <w:tc>
                  <w:tcPr>
                    <w:tcW w:w="8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95.09 </w:t>
                    </w:r>
                  </w:p>
                </w:tc>
                <w:tc>
                  <w:tcPr>
                    <w:tcW w:w="85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-43.05 </w:t>
                    </w:r>
                  </w:p>
                </w:tc>
              </w:tr>
              <w:tr w:rsidR="0060736B" w:rsidRPr="00591E69" w:rsidTr="00D1582C">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四川省华蓥爱众水务有限责任公司</w:t>
                    </w:r>
                  </w:p>
                </w:tc>
                <w:tc>
                  <w:tcPr>
                    <w:tcW w:w="769"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100%</w:t>
                    </w:r>
                  </w:p>
                </w:tc>
                <w:tc>
                  <w:tcPr>
                    <w:tcW w:w="7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2,100</w:t>
                    </w:r>
                  </w:p>
                </w:tc>
                <w:tc>
                  <w:tcPr>
                    <w:tcW w:w="3138"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水力发电，电力供应，天然气供应，生活饮用水（集中式供水）等。</w:t>
                    </w:r>
                  </w:p>
                </w:tc>
                <w:tc>
                  <w:tcPr>
                    <w:tcW w:w="87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13,203.41 </w:t>
                    </w:r>
                  </w:p>
                </w:tc>
                <w:tc>
                  <w:tcPr>
                    <w:tcW w:w="8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3,048.92 </w:t>
                    </w:r>
                  </w:p>
                </w:tc>
                <w:tc>
                  <w:tcPr>
                    <w:tcW w:w="85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364.04 </w:t>
                    </w:r>
                  </w:p>
                </w:tc>
              </w:tr>
              <w:tr w:rsidR="0060736B" w:rsidRPr="00591E69" w:rsidTr="00D1582C">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四川省前锋爱众水务有限责任公司</w:t>
                    </w:r>
                  </w:p>
                </w:tc>
                <w:tc>
                  <w:tcPr>
                    <w:tcW w:w="769"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100%</w:t>
                    </w:r>
                  </w:p>
                </w:tc>
                <w:tc>
                  <w:tcPr>
                    <w:tcW w:w="7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500</w:t>
                    </w:r>
                  </w:p>
                </w:tc>
                <w:tc>
                  <w:tcPr>
                    <w:tcW w:w="3138"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生活饮用水（集中式供水）；供水管道安装、维修，水表仪表校验、安装、调试；水务器材销售。</w:t>
                    </w:r>
                  </w:p>
                </w:tc>
                <w:tc>
                  <w:tcPr>
                    <w:tcW w:w="87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6,876.12 </w:t>
                    </w:r>
                  </w:p>
                </w:tc>
                <w:tc>
                  <w:tcPr>
                    <w:tcW w:w="8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1,092.69 </w:t>
                    </w:r>
                  </w:p>
                </w:tc>
                <w:tc>
                  <w:tcPr>
                    <w:tcW w:w="85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355.67 </w:t>
                    </w:r>
                  </w:p>
                </w:tc>
              </w:tr>
              <w:tr w:rsidR="0060736B" w:rsidRPr="00591E69" w:rsidTr="00D1582C">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新疆富远能源发展有限公司</w:t>
                    </w:r>
                  </w:p>
                </w:tc>
                <w:tc>
                  <w:tcPr>
                    <w:tcW w:w="769"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100%</w:t>
                    </w:r>
                  </w:p>
                </w:tc>
                <w:tc>
                  <w:tcPr>
                    <w:tcW w:w="7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10,000</w:t>
                    </w:r>
                  </w:p>
                </w:tc>
                <w:tc>
                  <w:tcPr>
                    <w:tcW w:w="3138"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许可经营项目：无。一般经营项目：水电资源投资开发；矿产品加工、销售。</w:t>
                    </w:r>
                  </w:p>
                </w:tc>
                <w:tc>
                  <w:tcPr>
                    <w:tcW w:w="87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179,182.59 </w:t>
                    </w:r>
                  </w:p>
                </w:tc>
                <w:tc>
                  <w:tcPr>
                    <w:tcW w:w="8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75,355.27 </w:t>
                    </w:r>
                  </w:p>
                </w:tc>
                <w:tc>
                  <w:tcPr>
                    <w:tcW w:w="85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-138.68 </w:t>
                    </w:r>
                  </w:p>
                </w:tc>
              </w:tr>
              <w:tr w:rsidR="0060736B" w:rsidRPr="00591E69" w:rsidTr="00D1582C">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深圳爱众资本管理有限公司</w:t>
                    </w:r>
                  </w:p>
                </w:tc>
                <w:tc>
                  <w:tcPr>
                    <w:tcW w:w="769"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100%</w:t>
                    </w:r>
                  </w:p>
                </w:tc>
                <w:tc>
                  <w:tcPr>
                    <w:tcW w:w="7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50,000</w:t>
                    </w:r>
                  </w:p>
                </w:tc>
                <w:tc>
                  <w:tcPr>
                    <w:tcW w:w="3138"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受托资产管理、投资管理；</w:t>
                    </w:r>
                    <w:r w:rsidRPr="00591E69">
                      <w:rPr>
                        <w:sz w:val="18"/>
                        <w:szCs w:val="18"/>
                      </w:rPr>
                      <w:t xml:space="preserve"> </w:t>
                    </w:r>
                    <w:r w:rsidRPr="00591E69">
                      <w:rPr>
                        <w:rFonts w:hint="eastAsia"/>
                        <w:sz w:val="18"/>
                        <w:szCs w:val="18"/>
                      </w:rPr>
                      <w:t>投资咨询、企业管理咨询；投资兴办实业；受托管理股权投资基金；接受金融机构委托从事金融外包服务；创业投资等。</w:t>
                    </w:r>
                  </w:p>
                </w:tc>
                <w:tc>
                  <w:tcPr>
                    <w:tcW w:w="87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35,458.53 </w:t>
                    </w:r>
                  </w:p>
                </w:tc>
                <w:tc>
                  <w:tcPr>
                    <w:tcW w:w="8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30,619.46 </w:t>
                    </w:r>
                  </w:p>
                </w:tc>
                <w:tc>
                  <w:tcPr>
                    <w:tcW w:w="85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-369.81 </w:t>
                    </w:r>
                  </w:p>
                </w:tc>
              </w:tr>
              <w:tr w:rsidR="0060736B" w:rsidRPr="00591E69" w:rsidTr="00D1582C">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四川省广安爱众新能源技术开发有限责任公司</w:t>
                    </w:r>
                  </w:p>
                </w:tc>
                <w:tc>
                  <w:tcPr>
                    <w:tcW w:w="769"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100%</w:t>
                    </w:r>
                  </w:p>
                </w:tc>
                <w:tc>
                  <w:tcPr>
                    <w:tcW w:w="7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10,000</w:t>
                    </w:r>
                  </w:p>
                </w:tc>
                <w:tc>
                  <w:tcPr>
                    <w:tcW w:w="3138"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新能源项目建设、开发与服务；新能源汽车充电基础设施建设、设备销售与服务；水电站建设与开发；储能项目建设、开发与服务；汽车加油、加气站建设与开发。</w:t>
                    </w:r>
                  </w:p>
                </w:tc>
                <w:tc>
                  <w:tcPr>
                    <w:tcW w:w="87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8,313.78 </w:t>
                    </w:r>
                  </w:p>
                </w:tc>
                <w:tc>
                  <w:tcPr>
                    <w:tcW w:w="8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5,034.67 </w:t>
                    </w:r>
                  </w:p>
                </w:tc>
                <w:tc>
                  <w:tcPr>
                    <w:tcW w:w="85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-284.33 </w:t>
                    </w:r>
                  </w:p>
                </w:tc>
              </w:tr>
              <w:tr w:rsidR="0060736B" w:rsidRPr="00591E69" w:rsidTr="00D1582C">
                <w:trPr>
                  <w:trHeight w:val="850"/>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广东爱众售电公司</w:t>
                    </w:r>
                  </w:p>
                </w:tc>
                <w:tc>
                  <w:tcPr>
                    <w:tcW w:w="769"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100%</w:t>
                    </w:r>
                  </w:p>
                </w:tc>
                <w:tc>
                  <w:tcPr>
                    <w:tcW w:w="7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5,000</w:t>
                    </w:r>
                  </w:p>
                </w:tc>
                <w:tc>
                  <w:tcPr>
                    <w:tcW w:w="3138"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售电业务、配电网投资与运营、电力技术咨询和服务、电力设备销售与维护、电力金融投资。</w:t>
                    </w:r>
                  </w:p>
                </w:tc>
                <w:tc>
                  <w:tcPr>
                    <w:tcW w:w="87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4,992.04 </w:t>
                    </w:r>
                  </w:p>
                </w:tc>
                <w:tc>
                  <w:tcPr>
                    <w:tcW w:w="8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4,989.54 </w:t>
                    </w:r>
                  </w:p>
                </w:tc>
                <w:tc>
                  <w:tcPr>
                    <w:tcW w:w="85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-10.46 </w:t>
                    </w:r>
                  </w:p>
                </w:tc>
              </w:tr>
              <w:tr w:rsidR="0060736B" w:rsidRPr="00591E69" w:rsidTr="00D1582C">
                <w:trPr>
                  <w:trHeight w:val="593"/>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四川省爱众设计咨询有限公司</w:t>
                    </w:r>
                  </w:p>
                </w:tc>
                <w:tc>
                  <w:tcPr>
                    <w:tcW w:w="769"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100%</w:t>
                    </w:r>
                  </w:p>
                </w:tc>
                <w:tc>
                  <w:tcPr>
                    <w:tcW w:w="7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3,000</w:t>
                    </w:r>
                  </w:p>
                </w:tc>
                <w:tc>
                  <w:tcPr>
                    <w:tcW w:w="3138"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水、电、气、供暖、供冷工程勘测、设计、技术咨询、中介服务。</w:t>
                    </w:r>
                  </w:p>
                </w:tc>
                <w:tc>
                  <w:tcPr>
                    <w:tcW w:w="87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795.65 </w:t>
                    </w:r>
                  </w:p>
                </w:tc>
                <w:tc>
                  <w:tcPr>
                    <w:tcW w:w="8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795.20 </w:t>
                    </w:r>
                  </w:p>
                </w:tc>
                <w:tc>
                  <w:tcPr>
                    <w:tcW w:w="85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-4.80 </w:t>
                    </w:r>
                  </w:p>
                </w:tc>
              </w:tr>
              <w:tr w:rsidR="0060736B" w:rsidRPr="00591E69" w:rsidTr="00D1582C">
                <w:trPr>
                  <w:trHeight w:val="504"/>
                  <w:tblCellSpacing w:w="0" w:type="dxa"/>
                </w:trPr>
                <w:tc>
                  <w:tcPr>
                    <w:tcW w:w="1575"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四川前锋爱众燃气有限公司</w:t>
                    </w:r>
                  </w:p>
                </w:tc>
                <w:tc>
                  <w:tcPr>
                    <w:tcW w:w="769"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100%</w:t>
                    </w:r>
                  </w:p>
                </w:tc>
                <w:tc>
                  <w:tcPr>
                    <w:tcW w:w="7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2,000</w:t>
                    </w:r>
                  </w:p>
                </w:tc>
                <w:tc>
                  <w:tcPr>
                    <w:tcW w:w="3138"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rFonts w:cs="Times New Roman"/>
                        <w:sz w:val="18"/>
                        <w:szCs w:val="18"/>
                      </w:rPr>
                    </w:pPr>
                    <w:r w:rsidRPr="00591E69">
                      <w:rPr>
                        <w:rFonts w:hint="eastAsia"/>
                        <w:sz w:val="18"/>
                        <w:szCs w:val="18"/>
                      </w:rPr>
                      <w:t>天然气供应。</w:t>
                    </w:r>
                  </w:p>
                </w:tc>
                <w:tc>
                  <w:tcPr>
                    <w:tcW w:w="87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3,999.34 </w:t>
                    </w:r>
                  </w:p>
                </w:tc>
                <w:tc>
                  <w:tcPr>
                    <w:tcW w:w="850"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2,581.15 </w:t>
                    </w:r>
                  </w:p>
                </w:tc>
                <w:tc>
                  <w:tcPr>
                    <w:tcW w:w="851" w:type="dxa"/>
                    <w:tcBorders>
                      <w:top w:val="outset" w:sz="6" w:space="0" w:color="auto"/>
                      <w:left w:val="outset" w:sz="6" w:space="0" w:color="auto"/>
                      <w:bottom w:val="outset" w:sz="6" w:space="0" w:color="auto"/>
                      <w:right w:val="outset" w:sz="6" w:space="0" w:color="auto"/>
                    </w:tcBorders>
                    <w:vAlign w:val="center"/>
                  </w:tcPr>
                  <w:p w:rsidR="0060736B" w:rsidRPr="00591E69" w:rsidRDefault="0060736B" w:rsidP="00D1582C">
                    <w:pPr>
                      <w:jc w:val="center"/>
                      <w:rPr>
                        <w:sz w:val="18"/>
                        <w:szCs w:val="18"/>
                      </w:rPr>
                    </w:pPr>
                    <w:r w:rsidRPr="00591E69">
                      <w:rPr>
                        <w:sz w:val="18"/>
                        <w:szCs w:val="18"/>
                      </w:rPr>
                      <w:t xml:space="preserve">              57.08 </w:t>
                    </w:r>
                  </w:p>
                </w:tc>
              </w:tr>
            </w:tbl>
            <w:p w:rsidR="0060736B" w:rsidRDefault="0060736B" w:rsidP="00871AEE">
              <w:pPr>
                <w:spacing w:line="360" w:lineRule="auto"/>
                <w:ind w:firstLineChars="200" w:firstLine="422"/>
                <w:rPr>
                  <w:rFonts w:asciiTheme="minorEastAsia" w:eastAsiaTheme="minorEastAsia" w:hAnsiTheme="minorEastAsia"/>
                  <w:b/>
                  <w:szCs w:val="21"/>
                </w:rPr>
              </w:pPr>
              <w:r w:rsidRPr="00871AEE">
                <w:rPr>
                  <w:rFonts w:asciiTheme="minorEastAsia" w:eastAsiaTheme="minorEastAsia" w:hAnsiTheme="minorEastAsia" w:hint="eastAsia"/>
                  <w:b/>
                  <w:szCs w:val="21"/>
                </w:rPr>
                <w:t xml:space="preserve">（2）报告期内参股公司经营情况：（单位：万元） </w:t>
              </w:r>
            </w:p>
            <w:tbl>
              <w:tblPr>
                <w:tblW w:w="8379" w:type="dxa"/>
                <w:jc w:val="center"/>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3134"/>
                <w:gridCol w:w="992"/>
                <w:gridCol w:w="992"/>
                <w:gridCol w:w="1134"/>
                <w:gridCol w:w="1134"/>
                <w:gridCol w:w="993"/>
              </w:tblGrid>
              <w:tr w:rsidR="0060736B" w:rsidRPr="00932EB1" w:rsidTr="00D64ADC">
                <w:trPr>
                  <w:tblCellSpacing w:w="0" w:type="dxa"/>
                  <w:jc w:val="center"/>
                </w:trPr>
                <w:tc>
                  <w:tcPr>
                    <w:tcW w:w="3134" w:type="dxa"/>
                    <w:tcBorders>
                      <w:top w:val="outset" w:sz="6" w:space="0" w:color="auto"/>
                      <w:left w:val="outset" w:sz="6" w:space="0" w:color="auto"/>
                      <w:bottom w:val="outset" w:sz="6" w:space="0" w:color="auto"/>
                      <w:right w:val="outset" w:sz="6" w:space="0" w:color="auto"/>
                    </w:tcBorders>
                    <w:vAlign w:val="center"/>
                  </w:tcPr>
                  <w:p w:rsidR="0060736B" w:rsidRPr="00932EB1" w:rsidRDefault="0060736B" w:rsidP="00D1582C">
                    <w:pPr>
                      <w:jc w:val="center"/>
                      <w:rPr>
                        <w:rFonts w:cs="Times New Roman"/>
                        <w:sz w:val="18"/>
                        <w:szCs w:val="18"/>
                      </w:rPr>
                    </w:pPr>
                    <w:r w:rsidRPr="00932EB1">
                      <w:rPr>
                        <w:rFonts w:hint="eastAsia"/>
                        <w:sz w:val="18"/>
                        <w:szCs w:val="18"/>
                      </w:rPr>
                      <w:t>公司名称</w:t>
                    </w:r>
                  </w:p>
                </w:tc>
                <w:tc>
                  <w:tcPr>
                    <w:tcW w:w="992" w:type="dxa"/>
                    <w:tcBorders>
                      <w:top w:val="outset" w:sz="6" w:space="0" w:color="auto"/>
                      <w:left w:val="outset" w:sz="6" w:space="0" w:color="auto"/>
                      <w:bottom w:val="outset" w:sz="6" w:space="0" w:color="auto"/>
                      <w:right w:val="outset" w:sz="6" w:space="0" w:color="auto"/>
                    </w:tcBorders>
                    <w:vAlign w:val="center"/>
                  </w:tcPr>
                  <w:p w:rsidR="0060736B" w:rsidRPr="00932EB1" w:rsidRDefault="0060736B" w:rsidP="00D1582C">
                    <w:pPr>
                      <w:jc w:val="center"/>
                      <w:rPr>
                        <w:rFonts w:cs="Times New Roman"/>
                        <w:sz w:val="18"/>
                        <w:szCs w:val="18"/>
                      </w:rPr>
                    </w:pPr>
                    <w:r w:rsidRPr="00932EB1">
                      <w:rPr>
                        <w:rFonts w:hint="eastAsia"/>
                        <w:sz w:val="18"/>
                        <w:szCs w:val="18"/>
                      </w:rPr>
                      <w:t>持股比例</w:t>
                    </w:r>
                  </w:p>
                </w:tc>
                <w:tc>
                  <w:tcPr>
                    <w:tcW w:w="992" w:type="dxa"/>
                    <w:tcBorders>
                      <w:top w:val="outset" w:sz="6" w:space="0" w:color="auto"/>
                      <w:left w:val="outset" w:sz="6" w:space="0" w:color="auto"/>
                      <w:bottom w:val="outset" w:sz="6" w:space="0" w:color="auto"/>
                      <w:right w:val="outset" w:sz="6" w:space="0" w:color="auto"/>
                    </w:tcBorders>
                    <w:vAlign w:val="center"/>
                  </w:tcPr>
                  <w:p w:rsidR="0060736B" w:rsidRPr="00932EB1" w:rsidRDefault="0060736B" w:rsidP="00D1582C">
                    <w:pPr>
                      <w:jc w:val="center"/>
                      <w:rPr>
                        <w:rFonts w:cs="Times New Roman"/>
                        <w:sz w:val="18"/>
                        <w:szCs w:val="18"/>
                      </w:rPr>
                    </w:pPr>
                    <w:r w:rsidRPr="00932EB1">
                      <w:rPr>
                        <w:rFonts w:hint="eastAsia"/>
                        <w:sz w:val="18"/>
                        <w:szCs w:val="18"/>
                      </w:rPr>
                      <w:t>注册资本</w:t>
                    </w:r>
                  </w:p>
                </w:tc>
                <w:tc>
                  <w:tcPr>
                    <w:tcW w:w="1134" w:type="dxa"/>
                    <w:tcBorders>
                      <w:top w:val="outset" w:sz="6" w:space="0" w:color="auto"/>
                      <w:left w:val="outset" w:sz="6" w:space="0" w:color="auto"/>
                      <w:bottom w:val="outset" w:sz="6" w:space="0" w:color="auto"/>
                      <w:right w:val="outset" w:sz="6" w:space="0" w:color="auto"/>
                    </w:tcBorders>
                    <w:vAlign w:val="center"/>
                  </w:tcPr>
                  <w:p w:rsidR="0060736B" w:rsidRPr="00932EB1" w:rsidRDefault="0060736B" w:rsidP="00D1582C">
                    <w:pPr>
                      <w:jc w:val="center"/>
                      <w:rPr>
                        <w:rFonts w:cs="Times New Roman"/>
                        <w:sz w:val="18"/>
                        <w:szCs w:val="18"/>
                      </w:rPr>
                    </w:pPr>
                    <w:r w:rsidRPr="00932EB1">
                      <w:rPr>
                        <w:rFonts w:hint="eastAsia"/>
                        <w:sz w:val="18"/>
                        <w:szCs w:val="18"/>
                      </w:rPr>
                      <w:t>总资产</w:t>
                    </w:r>
                  </w:p>
                </w:tc>
                <w:tc>
                  <w:tcPr>
                    <w:tcW w:w="1134" w:type="dxa"/>
                    <w:tcBorders>
                      <w:top w:val="outset" w:sz="6" w:space="0" w:color="auto"/>
                      <w:left w:val="outset" w:sz="6" w:space="0" w:color="auto"/>
                      <w:bottom w:val="outset" w:sz="6" w:space="0" w:color="auto"/>
                      <w:right w:val="outset" w:sz="6" w:space="0" w:color="auto"/>
                    </w:tcBorders>
                    <w:vAlign w:val="center"/>
                  </w:tcPr>
                  <w:p w:rsidR="0060736B" w:rsidRPr="00932EB1" w:rsidRDefault="0060736B" w:rsidP="00D1582C">
                    <w:pPr>
                      <w:jc w:val="center"/>
                      <w:rPr>
                        <w:rFonts w:cs="Times New Roman"/>
                        <w:sz w:val="18"/>
                        <w:szCs w:val="18"/>
                      </w:rPr>
                    </w:pPr>
                    <w:r w:rsidRPr="00932EB1">
                      <w:rPr>
                        <w:rFonts w:hint="eastAsia"/>
                        <w:sz w:val="18"/>
                        <w:szCs w:val="18"/>
                      </w:rPr>
                      <w:t>净资产</w:t>
                    </w:r>
                  </w:p>
                </w:tc>
                <w:tc>
                  <w:tcPr>
                    <w:tcW w:w="993" w:type="dxa"/>
                    <w:tcBorders>
                      <w:top w:val="outset" w:sz="6" w:space="0" w:color="auto"/>
                      <w:left w:val="outset" w:sz="6" w:space="0" w:color="auto"/>
                      <w:bottom w:val="outset" w:sz="6" w:space="0" w:color="auto"/>
                      <w:right w:val="outset" w:sz="6" w:space="0" w:color="auto"/>
                    </w:tcBorders>
                    <w:vAlign w:val="center"/>
                  </w:tcPr>
                  <w:p w:rsidR="0060736B" w:rsidRPr="00932EB1" w:rsidRDefault="0060736B" w:rsidP="00D1582C">
                    <w:pPr>
                      <w:jc w:val="center"/>
                      <w:rPr>
                        <w:rFonts w:cs="Times New Roman"/>
                        <w:sz w:val="18"/>
                        <w:szCs w:val="18"/>
                      </w:rPr>
                    </w:pPr>
                    <w:r w:rsidRPr="00932EB1">
                      <w:rPr>
                        <w:rFonts w:hint="eastAsia"/>
                        <w:sz w:val="18"/>
                        <w:szCs w:val="18"/>
                      </w:rPr>
                      <w:t>净利润</w:t>
                    </w:r>
                  </w:p>
                </w:tc>
              </w:tr>
              <w:tr w:rsidR="0060736B" w:rsidRPr="00932EB1" w:rsidTr="00D64ADC">
                <w:trPr>
                  <w:trHeight w:val="418"/>
                  <w:tblCellSpacing w:w="0" w:type="dxa"/>
                  <w:jc w:val="center"/>
                </w:trPr>
                <w:tc>
                  <w:tcPr>
                    <w:tcW w:w="3134" w:type="dxa"/>
                    <w:tcBorders>
                      <w:top w:val="outset" w:sz="6" w:space="0" w:color="auto"/>
                      <w:left w:val="outset" w:sz="6" w:space="0" w:color="auto"/>
                      <w:bottom w:val="outset" w:sz="6" w:space="0" w:color="auto"/>
                      <w:right w:val="outset" w:sz="6" w:space="0" w:color="auto"/>
                    </w:tcBorders>
                    <w:vAlign w:val="center"/>
                  </w:tcPr>
                  <w:p w:rsidR="0060736B" w:rsidRPr="00932EB1" w:rsidRDefault="0060736B" w:rsidP="00D1582C">
                    <w:pPr>
                      <w:jc w:val="center"/>
                      <w:rPr>
                        <w:rFonts w:cs="Times New Roman"/>
                        <w:sz w:val="18"/>
                        <w:szCs w:val="18"/>
                      </w:rPr>
                    </w:pPr>
                    <w:r w:rsidRPr="00932EB1">
                      <w:rPr>
                        <w:rFonts w:hint="eastAsia"/>
                        <w:sz w:val="18"/>
                        <w:szCs w:val="18"/>
                      </w:rPr>
                      <w:lastRenderedPageBreak/>
                      <w:t>广安压缩天然气有限责任公司</w:t>
                    </w:r>
                  </w:p>
                </w:tc>
                <w:tc>
                  <w:tcPr>
                    <w:tcW w:w="992" w:type="dxa"/>
                    <w:tcBorders>
                      <w:top w:val="outset" w:sz="6" w:space="0" w:color="auto"/>
                      <w:left w:val="outset" w:sz="6" w:space="0" w:color="auto"/>
                      <w:bottom w:val="outset" w:sz="6" w:space="0" w:color="auto"/>
                      <w:right w:val="outset" w:sz="6" w:space="0" w:color="auto"/>
                    </w:tcBorders>
                    <w:vAlign w:val="center"/>
                  </w:tcPr>
                  <w:p w:rsidR="0060736B" w:rsidRPr="00932EB1" w:rsidRDefault="0060736B" w:rsidP="00D1582C">
                    <w:pPr>
                      <w:jc w:val="center"/>
                      <w:rPr>
                        <w:sz w:val="18"/>
                        <w:szCs w:val="18"/>
                      </w:rPr>
                    </w:pPr>
                    <w:r w:rsidRPr="00932EB1">
                      <w:rPr>
                        <w:sz w:val="18"/>
                        <w:szCs w:val="18"/>
                      </w:rPr>
                      <w:t>50%</w:t>
                    </w:r>
                  </w:p>
                </w:tc>
                <w:tc>
                  <w:tcPr>
                    <w:tcW w:w="992" w:type="dxa"/>
                    <w:tcBorders>
                      <w:top w:val="outset" w:sz="6" w:space="0" w:color="auto"/>
                      <w:left w:val="outset" w:sz="6" w:space="0" w:color="auto"/>
                      <w:bottom w:val="outset" w:sz="6" w:space="0" w:color="auto"/>
                      <w:right w:val="outset" w:sz="6" w:space="0" w:color="auto"/>
                    </w:tcBorders>
                    <w:vAlign w:val="center"/>
                  </w:tcPr>
                  <w:p w:rsidR="0060736B" w:rsidRPr="00932EB1" w:rsidRDefault="0060736B" w:rsidP="00D1582C">
                    <w:pPr>
                      <w:jc w:val="center"/>
                      <w:rPr>
                        <w:sz w:val="18"/>
                        <w:szCs w:val="18"/>
                      </w:rPr>
                    </w:pPr>
                    <w:r w:rsidRPr="00932EB1">
                      <w:rPr>
                        <w:sz w:val="18"/>
                        <w:szCs w:val="18"/>
                      </w:rPr>
                      <w:t>1,300</w:t>
                    </w:r>
                  </w:p>
                </w:tc>
                <w:tc>
                  <w:tcPr>
                    <w:tcW w:w="1134" w:type="dxa"/>
                    <w:tcBorders>
                      <w:top w:val="outset" w:sz="6" w:space="0" w:color="auto"/>
                      <w:left w:val="outset" w:sz="6" w:space="0" w:color="auto"/>
                      <w:bottom w:val="outset" w:sz="6" w:space="0" w:color="auto"/>
                      <w:right w:val="outset" w:sz="6" w:space="0" w:color="auto"/>
                    </w:tcBorders>
                    <w:vAlign w:val="center"/>
                  </w:tcPr>
                  <w:p w:rsidR="0060736B" w:rsidRPr="00932EB1" w:rsidRDefault="0060736B" w:rsidP="00D1582C">
                    <w:pPr>
                      <w:jc w:val="center"/>
                      <w:textAlignment w:val="center"/>
                      <w:rPr>
                        <w:sz w:val="18"/>
                        <w:szCs w:val="18"/>
                      </w:rPr>
                    </w:pPr>
                    <w:r>
                      <w:rPr>
                        <w:rFonts w:hint="eastAsia"/>
                        <w:sz w:val="18"/>
                        <w:szCs w:val="18"/>
                      </w:rPr>
                      <w:t>1,996.33</w:t>
                    </w:r>
                  </w:p>
                </w:tc>
                <w:tc>
                  <w:tcPr>
                    <w:tcW w:w="1134" w:type="dxa"/>
                    <w:tcBorders>
                      <w:top w:val="outset" w:sz="6" w:space="0" w:color="auto"/>
                      <w:left w:val="outset" w:sz="6" w:space="0" w:color="auto"/>
                      <w:bottom w:val="outset" w:sz="6" w:space="0" w:color="auto"/>
                      <w:right w:val="outset" w:sz="6" w:space="0" w:color="auto"/>
                    </w:tcBorders>
                    <w:vAlign w:val="center"/>
                  </w:tcPr>
                  <w:p w:rsidR="0060736B" w:rsidRPr="00932EB1" w:rsidRDefault="0060736B" w:rsidP="00D1582C">
                    <w:pPr>
                      <w:jc w:val="center"/>
                      <w:textAlignment w:val="center"/>
                      <w:rPr>
                        <w:sz w:val="18"/>
                        <w:szCs w:val="18"/>
                      </w:rPr>
                    </w:pPr>
                    <w:r>
                      <w:rPr>
                        <w:rFonts w:hint="eastAsia"/>
                        <w:sz w:val="18"/>
                        <w:szCs w:val="18"/>
                      </w:rPr>
                      <w:t>1,973.26</w:t>
                    </w:r>
                  </w:p>
                </w:tc>
                <w:tc>
                  <w:tcPr>
                    <w:tcW w:w="993" w:type="dxa"/>
                    <w:tcBorders>
                      <w:top w:val="outset" w:sz="6" w:space="0" w:color="auto"/>
                      <w:left w:val="outset" w:sz="6" w:space="0" w:color="auto"/>
                      <w:bottom w:val="outset" w:sz="6" w:space="0" w:color="auto"/>
                      <w:right w:val="outset" w:sz="6" w:space="0" w:color="auto"/>
                    </w:tcBorders>
                    <w:vAlign w:val="center"/>
                  </w:tcPr>
                  <w:p w:rsidR="0060736B" w:rsidRPr="00932EB1" w:rsidRDefault="0060736B" w:rsidP="00D1582C">
                    <w:pPr>
                      <w:jc w:val="center"/>
                      <w:textAlignment w:val="center"/>
                      <w:rPr>
                        <w:sz w:val="18"/>
                        <w:szCs w:val="18"/>
                      </w:rPr>
                    </w:pPr>
                    <w:r w:rsidRPr="00932EB1">
                      <w:rPr>
                        <w:sz w:val="18"/>
                        <w:szCs w:val="18"/>
                      </w:rPr>
                      <w:t>111.84</w:t>
                    </w:r>
                  </w:p>
                </w:tc>
              </w:tr>
              <w:tr w:rsidR="0060736B" w:rsidRPr="00932EB1" w:rsidTr="00D64ADC">
                <w:trPr>
                  <w:tblCellSpacing w:w="0" w:type="dxa"/>
                  <w:jc w:val="center"/>
                </w:trPr>
                <w:tc>
                  <w:tcPr>
                    <w:tcW w:w="3134" w:type="dxa"/>
                    <w:tcBorders>
                      <w:top w:val="outset" w:sz="6" w:space="0" w:color="auto"/>
                      <w:left w:val="outset" w:sz="6" w:space="0" w:color="auto"/>
                      <w:bottom w:val="outset" w:sz="6" w:space="0" w:color="auto"/>
                      <w:right w:val="outset" w:sz="6" w:space="0" w:color="auto"/>
                    </w:tcBorders>
                    <w:vAlign w:val="center"/>
                  </w:tcPr>
                  <w:p w:rsidR="0060736B" w:rsidRPr="00932EB1" w:rsidRDefault="0060736B" w:rsidP="00D1582C">
                    <w:pPr>
                      <w:jc w:val="center"/>
                      <w:rPr>
                        <w:rFonts w:cs="Times New Roman"/>
                        <w:sz w:val="18"/>
                        <w:szCs w:val="18"/>
                      </w:rPr>
                    </w:pPr>
                    <w:r w:rsidRPr="00932EB1">
                      <w:rPr>
                        <w:rFonts w:hint="eastAsia"/>
                        <w:sz w:val="18"/>
                        <w:szCs w:val="18"/>
                      </w:rPr>
                      <w:t>德阳经济技术开发区金坤小额贷款有限公司</w:t>
                    </w:r>
                  </w:p>
                </w:tc>
                <w:tc>
                  <w:tcPr>
                    <w:tcW w:w="992" w:type="dxa"/>
                    <w:tcBorders>
                      <w:top w:val="outset" w:sz="6" w:space="0" w:color="auto"/>
                      <w:left w:val="outset" w:sz="6" w:space="0" w:color="auto"/>
                      <w:bottom w:val="outset" w:sz="6" w:space="0" w:color="auto"/>
                      <w:right w:val="outset" w:sz="6" w:space="0" w:color="auto"/>
                    </w:tcBorders>
                    <w:vAlign w:val="center"/>
                  </w:tcPr>
                  <w:p w:rsidR="0060736B" w:rsidRPr="00932EB1" w:rsidRDefault="0060736B" w:rsidP="00D1582C">
                    <w:pPr>
                      <w:jc w:val="center"/>
                      <w:rPr>
                        <w:sz w:val="18"/>
                        <w:szCs w:val="18"/>
                      </w:rPr>
                    </w:pPr>
                    <w:r w:rsidRPr="00932EB1">
                      <w:rPr>
                        <w:sz w:val="18"/>
                        <w:szCs w:val="18"/>
                      </w:rPr>
                      <w:t>20%</w:t>
                    </w:r>
                  </w:p>
                </w:tc>
                <w:tc>
                  <w:tcPr>
                    <w:tcW w:w="992" w:type="dxa"/>
                    <w:tcBorders>
                      <w:top w:val="outset" w:sz="6" w:space="0" w:color="auto"/>
                      <w:left w:val="outset" w:sz="6" w:space="0" w:color="auto"/>
                      <w:bottom w:val="outset" w:sz="6" w:space="0" w:color="auto"/>
                      <w:right w:val="outset" w:sz="6" w:space="0" w:color="auto"/>
                    </w:tcBorders>
                    <w:vAlign w:val="center"/>
                  </w:tcPr>
                  <w:p w:rsidR="0060736B" w:rsidRPr="00932EB1" w:rsidRDefault="0060736B" w:rsidP="00D1582C">
                    <w:pPr>
                      <w:jc w:val="center"/>
                      <w:rPr>
                        <w:sz w:val="18"/>
                        <w:szCs w:val="18"/>
                      </w:rPr>
                    </w:pPr>
                    <w:r w:rsidRPr="00932EB1">
                      <w:rPr>
                        <w:sz w:val="18"/>
                        <w:szCs w:val="18"/>
                      </w:rPr>
                      <w:t>50,000</w:t>
                    </w:r>
                  </w:p>
                </w:tc>
                <w:tc>
                  <w:tcPr>
                    <w:tcW w:w="1134" w:type="dxa"/>
                    <w:tcBorders>
                      <w:top w:val="outset" w:sz="6" w:space="0" w:color="auto"/>
                      <w:left w:val="outset" w:sz="6" w:space="0" w:color="auto"/>
                      <w:bottom w:val="outset" w:sz="6" w:space="0" w:color="auto"/>
                      <w:right w:val="outset" w:sz="6" w:space="0" w:color="auto"/>
                    </w:tcBorders>
                    <w:vAlign w:val="center"/>
                  </w:tcPr>
                  <w:p w:rsidR="0060736B" w:rsidRPr="00932EB1" w:rsidRDefault="00FC3D3F" w:rsidP="00FC3D3F">
                    <w:pPr>
                      <w:jc w:val="center"/>
                      <w:textAlignment w:val="center"/>
                      <w:rPr>
                        <w:sz w:val="18"/>
                        <w:szCs w:val="18"/>
                      </w:rPr>
                    </w:pPr>
                    <w:r>
                      <w:rPr>
                        <w:rFonts w:hint="eastAsia"/>
                        <w:sz w:val="18"/>
                        <w:szCs w:val="18"/>
                      </w:rPr>
                      <w:t>88</w:t>
                    </w:r>
                    <w:r w:rsidR="0060736B" w:rsidRPr="00932EB1">
                      <w:rPr>
                        <w:sz w:val="18"/>
                        <w:szCs w:val="18"/>
                      </w:rPr>
                      <w:t>,</w:t>
                    </w:r>
                    <w:r>
                      <w:rPr>
                        <w:rFonts w:hint="eastAsia"/>
                        <w:sz w:val="18"/>
                        <w:szCs w:val="18"/>
                      </w:rPr>
                      <w:t>614</w:t>
                    </w:r>
                    <w:r w:rsidR="0060736B" w:rsidRPr="00932EB1">
                      <w:rPr>
                        <w:sz w:val="18"/>
                        <w:szCs w:val="18"/>
                      </w:rPr>
                      <w:t>.</w:t>
                    </w:r>
                    <w:r>
                      <w:rPr>
                        <w:rFonts w:hint="eastAsia"/>
                        <w:sz w:val="18"/>
                        <w:szCs w:val="18"/>
                      </w:rPr>
                      <w:t>0</w:t>
                    </w:r>
                    <w:r w:rsidR="0060736B" w:rsidRPr="00932EB1">
                      <w:rPr>
                        <w:sz w:val="18"/>
                        <w:szCs w:val="18"/>
                      </w:rPr>
                      <w:t>8</w:t>
                    </w:r>
                  </w:p>
                </w:tc>
                <w:tc>
                  <w:tcPr>
                    <w:tcW w:w="1134" w:type="dxa"/>
                    <w:tcBorders>
                      <w:top w:val="outset" w:sz="6" w:space="0" w:color="auto"/>
                      <w:left w:val="outset" w:sz="6" w:space="0" w:color="auto"/>
                      <w:bottom w:val="outset" w:sz="6" w:space="0" w:color="auto"/>
                      <w:right w:val="outset" w:sz="6" w:space="0" w:color="auto"/>
                    </w:tcBorders>
                    <w:vAlign w:val="center"/>
                  </w:tcPr>
                  <w:p w:rsidR="0060736B" w:rsidRPr="00932EB1" w:rsidRDefault="0060736B" w:rsidP="00D1582C">
                    <w:pPr>
                      <w:jc w:val="center"/>
                      <w:textAlignment w:val="center"/>
                      <w:rPr>
                        <w:sz w:val="18"/>
                        <w:szCs w:val="18"/>
                      </w:rPr>
                    </w:pPr>
                    <w:r w:rsidRPr="00932EB1">
                      <w:rPr>
                        <w:sz w:val="18"/>
                        <w:szCs w:val="18"/>
                      </w:rPr>
                      <w:t>55,016.97</w:t>
                    </w:r>
                  </w:p>
                </w:tc>
                <w:tc>
                  <w:tcPr>
                    <w:tcW w:w="993" w:type="dxa"/>
                    <w:tcBorders>
                      <w:top w:val="outset" w:sz="6" w:space="0" w:color="auto"/>
                      <w:left w:val="outset" w:sz="6" w:space="0" w:color="auto"/>
                      <w:bottom w:val="outset" w:sz="6" w:space="0" w:color="auto"/>
                      <w:right w:val="outset" w:sz="6" w:space="0" w:color="auto"/>
                    </w:tcBorders>
                    <w:vAlign w:val="center"/>
                  </w:tcPr>
                  <w:p w:rsidR="0060736B" w:rsidRPr="00932EB1" w:rsidRDefault="0060736B" w:rsidP="00D1582C">
                    <w:pPr>
                      <w:jc w:val="center"/>
                      <w:textAlignment w:val="center"/>
                      <w:rPr>
                        <w:sz w:val="18"/>
                        <w:szCs w:val="18"/>
                      </w:rPr>
                    </w:pPr>
                    <w:r w:rsidRPr="00932EB1">
                      <w:rPr>
                        <w:sz w:val="18"/>
                        <w:szCs w:val="18"/>
                      </w:rPr>
                      <w:t>4,387.83</w:t>
                    </w:r>
                  </w:p>
                </w:tc>
              </w:tr>
            </w:tbl>
            <w:p w:rsidR="008F5910" w:rsidRDefault="008A184A">
              <w:pPr>
                <w:rPr>
                  <w:szCs w:val="21"/>
                </w:rPr>
              </w:pPr>
            </w:p>
          </w:sdtContent>
        </w:sdt>
        <w:p w:rsidR="008F5910" w:rsidRDefault="008A184A">
          <w:pPr>
            <w:rPr>
              <w:szCs w:val="21"/>
            </w:rPr>
          </w:pPr>
        </w:p>
      </w:sdtContent>
    </w:sdt>
    <w:sdt>
      <w:sdtPr>
        <w:rPr>
          <w:rFonts w:ascii="宋体" w:hAnsi="宋体" w:cs="宋体"/>
          <w:b w:val="0"/>
          <w:bCs w:val="0"/>
          <w:kern w:val="0"/>
          <w:szCs w:val="21"/>
        </w:rPr>
        <w:alias w:val="模块:公司控制的结构化主体情况"/>
        <w:tag w:val="_SEC_9484614c8eb4420fbc64d1a31f33de49"/>
        <w:id w:val="8547565"/>
        <w:lock w:val="sdtLocked"/>
        <w:placeholder>
          <w:docPart w:val="GBC22222222222222222222222222222"/>
        </w:placeholder>
      </w:sdtPr>
      <w:sdtEndPr>
        <w:rPr>
          <w:rFonts w:hint="eastAsia"/>
        </w:rPr>
      </w:sdtEndPr>
      <w:sdtContent>
        <w:p w:rsidR="008F5910" w:rsidRDefault="00CA07ED">
          <w:pPr>
            <w:pStyle w:val="3"/>
            <w:numPr>
              <w:ilvl w:val="0"/>
              <w:numId w:val="9"/>
            </w:numPr>
            <w:ind w:hangingChars="200"/>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851186203"/>
            <w:lock w:val="sdtContentLocked"/>
            <w:placeholder>
              <w:docPart w:val="GBC22222222222222222222222222222"/>
            </w:placeholder>
          </w:sdtPr>
          <w:sdtContent>
            <w:p w:rsidR="008F5910" w:rsidRDefault="008A184A" w:rsidP="00871AEE">
              <w:pPr>
                <w:rPr>
                  <w:szCs w:val="21"/>
                </w:rPr>
              </w:pPr>
              <w:r>
                <w:rPr>
                  <w:szCs w:val="21"/>
                </w:rPr>
                <w:fldChar w:fldCharType="begin"/>
              </w:r>
              <w:r w:rsidR="00871AEE">
                <w:rPr>
                  <w:szCs w:val="21"/>
                </w:rPr>
                <w:instrText xml:space="preserve"> MACROBUTTON  SnrToggleCheckbox □适用 </w:instrText>
              </w:r>
              <w:r>
                <w:rPr>
                  <w:szCs w:val="21"/>
                </w:rPr>
                <w:fldChar w:fldCharType="end"/>
              </w:r>
              <w:r>
                <w:rPr>
                  <w:szCs w:val="21"/>
                </w:rPr>
                <w:fldChar w:fldCharType="begin"/>
              </w:r>
              <w:r w:rsidR="00871AEE">
                <w:rPr>
                  <w:szCs w:val="21"/>
                </w:rPr>
                <w:instrText xml:space="preserve"> MACROBUTTON  SnrToggleCheckbox √不适用 </w:instrText>
              </w:r>
              <w:r>
                <w:rPr>
                  <w:szCs w:val="21"/>
                </w:rPr>
                <w:fldChar w:fldCharType="end"/>
              </w:r>
            </w:p>
          </w:sdtContent>
        </w:sdt>
        <w:p w:rsidR="008F5910" w:rsidRDefault="008A184A">
          <w:pPr>
            <w:rPr>
              <w:szCs w:val="21"/>
            </w:rPr>
          </w:pPr>
        </w:p>
      </w:sdtContent>
    </w:sdt>
    <w:p w:rsidR="008F5910" w:rsidRDefault="00CA07ED">
      <w:pPr>
        <w:pStyle w:val="2"/>
        <w:numPr>
          <w:ilvl w:val="0"/>
          <w:numId w:val="18"/>
        </w:numPr>
        <w:ind w:left="422" w:hangingChars="200" w:hanging="422"/>
      </w:pPr>
      <w:r>
        <w:rPr>
          <w:rFonts w:hint="eastAsia"/>
        </w:rPr>
        <w:t>公司</w:t>
      </w:r>
      <w:r>
        <w:t>关于公司未来发展的讨论与分析</w:t>
      </w:r>
    </w:p>
    <w:sdt>
      <w:sdtPr>
        <w:rPr>
          <w:rFonts w:ascii="宋体" w:hAnsi="宋体" w:cs="宋体"/>
          <w:b w:val="0"/>
          <w:bCs w:val="0"/>
          <w:kern w:val="0"/>
          <w:szCs w:val="21"/>
        </w:rPr>
        <w:alias w:val="模块:行业格局和趋势"/>
        <w:tag w:val="_SEC_976db14dc0c94659822643e3f19cce9e"/>
        <w:id w:val="1198249"/>
        <w:lock w:val="sdtLocked"/>
        <w:placeholder>
          <w:docPart w:val="GBC22222222222222222222222222222"/>
        </w:placeholder>
      </w:sdtPr>
      <w:sdtEndPr>
        <w:rPr>
          <w:rFonts w:hint="eastAsia"/>
        </w:rPr>
      </w:sdtEndPr>
      <w:sdtContent>
        <w:p w:rsidR="008F5910" w:rsidRDefault="00CA07ED">
          <w:pPr>
            <w:pStyle w:val="3"/>
            <w:numPr>
              <w:ilvl w:val="3"/>
              <w:numId w:val="36"/>
            </w:numPr>
            <w:ind w:left="420" w:hangingChars="200"/>
            <w:rPr>
              <w:szCs w:val="21"/>
            </w:rPr>
          </w:pPr>
          <w:r>
            <w:rPr>
              <w:szCs w:val="21"/>
            </w:rPr>
            <w:t>行业格局和趋势</w:t>
          </w:r>
        </w:p>
        <w:sdt>
          <w:sdtPr>
            <w:rPr>
              <w:rFonts w:hint="eastAsia"/>
              <w:szCs w:val="21"/>
            </w:rPr>
            <w:alias w:val="是否适用：行业格局和趋势[双击切换]"/>
            <w:tag w:val="_GBC_da53e2a4423f4116b5d03ba76b630af9"/>
            <w:id w:val="-147522307"/>
            <w:lock w:val="sdtContentLocked"/>
            <w:placeholder>
              <w:docPart w:val="GBC22222222222222222222222222222"/>
            </w:placeholder>
          </w:sdtPr>
          <w:sdtContent>
            <w:p w:rsidR="008F5910" w:rsidRDefault="008A184A">
              <w:pPr>
                <w:rPr>
                  <w:szCs w:val="21"/>
                </w:rPr>
              </w:pPr>
              <w:r>
                <w:rPr>
                  <w:szCs w:val="21"/>
                </w:rPr>
                <w:fldChar w:fldCharType="begin"/>
              </w:r>
              <w:r w:rsidR="00871AEE">
                <w:rPr>
                  <w:szCs w:val="21"/>
                </w:rPr>
                <w:instrText xml:space="preserve"> MACROBUTTON  SnrToggleCheckbox √适用 </w:instrText>
              </w:r>
              <w:r>
                <w:rPr>
                  <w:szCs w:val="21"/>
                </w:rPr>
                <w:fldChar w:fldCharType="end"/>
              </w:r>
              <w:r>
                <w:rPr>
                  <w:szCs w:val="21"/>
                </w:rPr>
                <w:fldChar w:fldCharType="begin"/>
              </w:r>
              <w:r w:rsidR="00871AEE">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1936435364"/>
            <w:lock w:val="sdtLocked"/>
            <w:placeholder>
              <w:docPart w:val="GBC22222222222222222222222222222"/>
            </w:placeholder>
          </w:sdtPr>
          <w:sdtContent>
            <w:p w:rsidR="00F84A59" w:rsidRPr="00F84A59" w:rsidRDefault="00F84A59" w:rsidP="00F84A59">
              <w:pPr>
                <w:ind w:firstLineChars="200" w:firstLine="420"/>
                <w:rPr>
                  <w:szCs w:val="21"/>
                </w:rPr>
              </w:pPr>
              <w:r w:rsidRPr="00F84A59">
                <w:rPr>
                  <w:szCs w:val="21"/>
                </w:rPr>
                <w:t>1、水务板块：水务行业是基础工业，处于国民经济产业链的底层。水务产品应用于从生产到生活的几乎所有部门和行业。因此，对水务需求有直接影响的是居民生活用水和耗水量较大的工业，而居民生活用水和工业用水也要受到国内外经济环境的巨大影响，简单而言，对水务需求影响最大的因素是国民经济总体运行情况，其次是国内高耗水工业的比重。</w:t>
              </w:r>
            </w:p>
            <w:p w:rsidR="00F84A59" w:rsidRPr="00F84A59" w:rsidRDefault="00F84A59" w:rsidP="00F84A59">
              <w:pPr>
                <w:ind w:firstLineChars="200" w:firstLine="420"/>
                <w:rPr>
                  <w:szCs w:val="21"/>
                </w:rPr>
              </w:pPr>
              <w:r w:rsidRPr="00F84A59">
                <w:rPr>
                  <w:rFonts w:hint="eastAsia"/>
                  <w:szCs w:val="21"/>
                </w:rPr>
                <w:t>未来发展趋势</w:t>
              </w:r>
            </w:p>
            <w:p w:rsidR="00F84A59" w:rsidRPr="00F84A59" w:rsidRDefault="00F84A59" w:rsidP="00F84A59">
              <w:pPr>
                <w:ind w:firstLineChars="200" w:firstLine="420"/>
                <w:rPr>
                  <w:szCs w:val="21"/>
                </w:rPr>
              </w:pPr>
              <w:r w:rsidRPr="00F84A59">
                <w:rPr>
                  <w:rFonts w:hint="eastAsia"/>
                  <w:szCs w:val="21"/>
                </w:rPr>
                <w:t>（</w:t>
              </w:r>
              <w:r w:rsidRPr="00F84A59">
                <w:rPr>
                  <w:szCs w:val="21"/>
                </w:rPr>
                <w:t>1）供需趋势：中国的供水量增长缓慢，在全国大力提倡节水的背景下，供水量或进一步减缓。</w:t>
              </w:r>
            </w:p>
            <w:p w:rsidR="00F84A59" w:rsidRPr="00F84A59" w:rsidRDefault="00F84A59" w:rsidP="00F84A59">
              <w:pPr>
                <w:ind w:firstLineChars="200" w:firstLine="420"/>
                <w:rPr>
                  <w:szCs w:val="21"/>
                </w:rPr>
              </w:pPr>
              <w:r w:rsidRPr="00F84A59">
                <w:rPr>
                  <w:rFonts w:hint="eastAsia"/>
                  <w:szCs w:val="21"/>
                </w:rPr>
                <w:t>（</w:t>
              </w:r>
              <w:r w:rsidRPr="00F84A59">
                <w:rPr>
                  <w:szCs w:val="21"/>
                </w:rPr>
                <w:t>2）监管升级：一是中国的水务监管逐步升级，将关注供水质量并确立合理的水价；二是行业标准不断提高：水质提标是长期发展趋势，将带动供水管网、污水处理长等升级改造需求和行业整理技术运营水平提升；三是推进税费改革，提高污水处理、水资源费和排污费征收标准，污泥处理成本纳入污水处理费，实施居民阶梯水价，非居民逐步实施超计划累进加价，将有望提升行业整体盈利水平。同时落实环境保护、节能节水、资源综合利用等方面税收优惠政策。四是市场化尝试，大力推广PPP模式，引导社会资本参与水务项目的投资、开发和运营。</w:t>
              </w:r>
            </w:p>
            <w:p w:rsidR="00F84A59" w:rsidRPr="00F84A59" w:rsidRDefault="00F84A59" w:rsidP="00F84A59">
              <w:pPr>
                <w:ind w:firstLineChars="200" w:firstLine="420"/>
                <w:rPr>
                  <w:szCs w:val="21"/>
                </w:rPr>
              </w:pPr>
              <w:r w:rsidRPr="00F84A59">
                <w:rPr>
                  <w:rFonts w:hint="eastAsia"/>
                  <w:szCs w:val="21"/>
                </w:rPr>
                <w:t>（</w:t>
              </w:r>
              <w:r w:rsidRPr="00F84A59">
                <w:rPr>
                  <w:szCs w:val="21"/>
                </w:rPr>
                <w:t>3）环保节能：通过颁布“水十条”积极推进水环境质量改善，统筹水资源管理、水污染治理和水生态保护。一是城市污水和工业废水处理：由于排污标准和执法的趋严和城镇化的深化，城市污水处理市场有较大发展空间；二是污泥处理：污泥成本纳入污水处理费将显著提升污泥处理率，2020年90%处置率的政策目标将释放大量市场空间；三是水环境综合整治：在“水十条”和海绵城市建设的推动下，黑臭水体治理将以PPP为主的模式在国内广泛开展。</w:t>
              </w:r>
            </w:p>
            <w:p w:rsidR="00F84A59" w:rsidRPr="00F84A59" w:rsidRDefault="00F84A59" w:rsidP="00F84A59">
              <w:pPr>
                <w:ind w:firstLineChars="200" w:firstLine="420"/>
                <w:rPr>
                  <w:szCs w:val="21"/>
                </w:rPr>
              </w:pPr>
              <w:r w:rsidRPr="00F84A59">
                <w:rPr>
                  <w:rFonts w:hint="eastAsia"/>
                  <w:szCs w:val="21"/>
                </w:rPr>
                <w:t>（</w:t>
              </w:r>
              <w:r w:rsidRPr="00F84A59">
                <w:rPr>
                  <w:szCs w:val="21"/>
                </w:rPr>
                <w:t>4）智能创新：信息化技术和新的城市理念影响着水务行业的发展。一是智能水务：信息技术的应用将主要通过调度管理、管网监测、数据分析等提升水务行业的运营水平；二是海绵城市：鼓励雨水就地吸纳利用，带动管网升级和水体治理，四川和重庆已经在多地开始试点</w:t>
              </w:r>
            </w:p>
            <w:p w:rsidR="00F84A59" w:rsidRPr="00F84A59" w:rsidRDefault="00F84A59" w:rsidP="00F84A59">
              <w:pPr>
                <w:ind w:firstLineChars="200" w:firstLine="420"/>
                <w:rPr>
                  <w:szCs w:val="21"/>
                </w:rPr>
              </w:pPr>
              <w:r w:rsidRPr="00F84A59">
                <w:rPr>
                  <w:szCs w:val="21"/>
                </w:rPr>
                <w:t>2、电力板块</w:t>
              </w:r>
            </w:p>
            <w:p w:rsidR="00F84A59" w:rsidRPr="00F84A59" w:rsidRDefault="00F84A59" w:rsidP="00F84A59">
              <w:pPr>
                <w:ind w:firstLineChars="200" w:firstLine="420"/>
                <w:rPr>
                  <w:szCs w:val="21"/>
                </w:rPr>
              </w:pPr>
              <w:r w:rsidRPr="00F84A59">
                <w:rPr>
                  <w:rFonts w:hint="eastAsia"/>
                  <w:szCs w:val="21"/>
                </w:rPr>
                <w:t>电力行业主要分为发电、输电、供电三大板块。电力行业是国民经济的主要能源提供者。目前，我国电源建设基本能满足国民经济发展的需要，电源建设趋缓。我国电力发展方向也从加大电源建设逐渐转变为调整能源结构，理顺电力行业与上下游的关系，进行电价改革。</w:t>
              </w:r>
            </w:p>
            <w:p w:rsidR="00F84A59" w:rsidRPr="00F84A59" w:rsidRDefault="00F84A59" w:rsidP="00F84A59">
              <w:pPr>
                <w:ind w:firstLineChars="200" w:firstLine="420"/>
                <w:rPr>
                  <w:szCs w:val="21"/>
                </w:rPr>
              </w:pPr>
              <w:r w:rsidRPr="00F84A59">
                <w:rPr>
                  <w:rFonts w:hint="eastAsia"/>
                  <w:szCs w:val="21"/>
                </w:rPr>
                <w:t>未来发展趋势</w:t>
              </w:r>
            </w:p>
            <w:p w:rsidR="00F84A59" w:rsidRPr="00F84A59" w:rsidRDefault="00F84A59" w:rsidP="00F84A59">
              <w:pPr>
                <w:ind w:firstLineChars="200" w:firstLine="420"/>
                <w:rPr>
                  <w:szCs w:val="21"/>
                </w:rPr>
              </w:pPr>
              <w:r w:rsidRPr="00F84A59">
                <w:rPr>
                  <w:rFonts w:hint="eastAsia"/>
                  <w:szCs w:val="21"/>
                </w:rPr>
                <w:t>（</w:t>
              </w:r>
              <w:r w:rsidRPr="00F84A59">
                <w:rPr>
                  <w:szCs w:val="21"/>
                </w:rPr>
                <w:t>1）供需趋势：中国的电力供应总体过剩，发电小时数连年下跌。随着中国经济进入新常态，电力需求增速显著放缓，第二产业用电量甚至出现萎缩，但第三产业用电和居民用电保持较高增速，预测全社会用电量2015-2025年复合年均增速3%。发电小时数：全国平均发电小时数连年下跌，2015年跌破4000小时。</w:t>
              </w:r>
            </w:p>
            <w:p w:rsidR="00F84A59" w:rsidRPr="00F84A59" w:rsidRDefault="00F84A59" w:rsidP="00F84A59">
              <w:pPr>
                <w:ind w:firstLineChars="200" w:firstLine="420"/>
                <w:rPr>
                  <w:szCs w:val="21"/>
                </w:rPr>
              </w:pPr>
              <w:r w:rsidRPr="00F84A59">
                <w:rPr>
                  <w:rFonts w:hint="eastAsia"/>
                  <w:szCs w:val="21"/>
                </w:rPr>
                <w:lastRenderedPageBreak/>
                <w:t>（</w:t>
              </w:r>
              <w:r w:rsidRPr="00F84A59">
                <w:rPr>
                  <w:szCs w:val="21"/>
                </w:rPr>
                <w:t xml:space="preserve">2）市场化趋势：中国正在进一步深化电力体制改革 ，“9号文”及配套文件通过一系列举措深化“放开两头、管住中间”的电力体制改革，尤其是放开配售侧市场，为企业在售电、增量配网、分布式能源、电力交易、能源管理服务等方面拓展更大市场空间。 </w:t>
              </w:r>
            </w:p>
            <w:p w:rsidR="00F84A59" w:rsidRPr="00F84A59" w:rsidRDefault="00F84A59" w:rsidP="00F84A59">
              <w:pPr>
                <w:ind w:firstLineChars="200" w:firstLine="420"/>
                <w:rPr>
                  <w:szCs w:val="21"/>
                </w:rPr>
              </w:pPr>
              <w:r w:rsidRPr="00F84A59">
                <w:rPr>
                  <w:rFonts w:hint="eastAsia"/>
                  <w:szCs w:val="21"/>
                </w:rPr>
                <w:t>（</w:t>
              </w:r>
              <w:r w:rsidRPr="00F84A59">
                <w:rPr>
                  <w:szCs w:val="21"/>
                </w:rPr>
                <w:t>3）绿色低碳化趋势：在全球低碳趋势影响下，政府积极推动电力系统全产业链各环节向绿色低碳方向发展。一是发电-可再生能源：电源结构将在政策推动下持续向绿色低碳发展，可再生能源比重将继续增加，光伏、海上风电发展前景广阔；发电成本是决定可再生能源发展空间的关键要素，陆上风电在2020年前、集中式大型光伏电站在2030年左右发电成本将接近煤电水平。二是输配电-西电东输：为了平衡电力供需、消纳西部可再生能源、缓解东部环境污染，国家电网积极建设特高压，建成和在建的包括7交13直，规划9交9直。四川水电外送前景不明朗，缓</w:t>
              </w:r>
              <w:r w:rsidRPr="00F84A59">
                <w:rPr>
                  <w:rFonts w:hint="eastAsia"/>
                  <w:szCs w:val="21"/>
                </w:rPr>
                <w:t>解弃水有赖于外送通道和电源规划等组合举措的落实；三是用电</w:t>
              </w:r>
              <w:r w:rsidRPr="00F84A59">
                <w:rPr>
                  <w:szCs w:val="21"/>
                </w:rPr>
                <w:t>-氢能：是重要的新兴能源技术，风电水电制氢成为缓解弃风弃水的新方向。四是用电-新能源汽车/配套设施：国家大力推动新能源汽车，2020年目标保有量500万辆,将显著拉动充电桩等相关产业。</w:t>
              </w:r>
            </w:p>
            <w:p w:rsidR="00F84A59" w:rsidRPr="00F84A59" w:rsidRDefault="00F84A59" w:rsidP="00F84A59">
              <w:pPr>
                <w:ind w:firstLineChars="200" w:firstLine="420"/>
                <w:rPr>
                  <w:szCs w:val="21"/>
                </w:rPr>
              </w:pPr>
              <w:r w:rsidRPr="00F84A59">
                <w:rPr>
                  <w:rFonts w:hint="eastAsia"/>
                  <w:szCs w:val="21"/>
                </w:rPr>
                <w:t>（</w:t>
              </w:r>
              <w:r w:rsidRPr="00F84A59">
                <w:rPr>
                  <w:szCs w:val="21"/>
                </w:rPr>
                <w:t>4）智能创新趋势：信息化技术的应用正在推动电力产业的转型升级。一是电力智能化：信息化技术将推动电力行业的智能化升级，波及电力产业链的各个环节，带来商业模式的创新或提升；二是分布式能源：利用信息技术提升分布式光伏系统运营水平，建设运营微电网、虚拟电厂等；三是综合能源服务：基于能源大数据的分析，智能家居（B2C）解决方案，工业能源管理（B2B）解决方案等；四是储能技术广泛应用于新能源吸纳、智能电网、电动汽车等领域，发展前景巨大； 五是能源互联网：为了充分利用信息化技术实现能源系统升级，国家提出能源互联网规划，</w:t>
              </w:r>
              <w:r w:rsidRPr="00F84A59">
                <w:rPr>
                  <w:rFonts w:hint="eastAsia"/>
                  <w:szCs w:val="21"/>
                </w:rPr>
                <w:t>在基础设施、网络生态、应用模式等方面鼓励智能化转型。</w:t>
              </w:r>
              <w:r w:rsidRPr="00F84A59">
                <w:rPr>
                  <w:szCs w:val="21"/>
                </w:rPr>
                <w:t xml:space="preserve"> </w:t>
              </w:r>
            </w:p>
            <w:p w:rsidR="00F84A59" w:rsidRPr="00F84A59" w:rsidRDefault="00F84A59" w:rsidP="00F84A59">
              <w:pPr>
                <w:ind w:firstLineChars="200" w:firstLine="420"/>
                <w:rPr>
                  <w:szCs w:val="21"/>
                </w:rPr>
              </w:pPr>
              <w:r w:rsidRPr="00F84A59">
                <w:rPr>
                  <w:szCs w:val="21"/>
                </w:rPr>
                <w:t>3、燃气板块</w:t>
              </w:r>
            </w:p>
            <w:p w:rsidR="00F84A59" w:rsidRPr="00F84A59" w:rsidRDefault="00F84A59" w:rsidP="00F84A59">
              <w:pPr>
                <w:ind w:firstLineChars="200" w:firstLine="420"/>
                <w:rPr>
                  <w:szCs w:val="21"/>
                </w:rPr>
              </w:pPr>
              <w:r w:rsidRPr="00F84A59">
                <w:rPr>
                  <w:rFonts w:hint="eastAsia"/>
                  <w:szCs w:val="21"/>
                </w:rPr>
                <w:t>城市燃气作为城市基础设施的重要组成部分，不仅关系到人民的生活质量、城市自然环境和社会环境，而且已日益成为国民经济中具有先导性、全局性的基础产业，并已成为我国目前重点扶植和对外放开的产业。城市燃气是重要的城市基础设施，是最主要的城市社会公共工程，是社会服务业中的重要内容，也是满足城市居民基本生活质量要求的重要保障。</w:t>
              </w:r>
            </w:p>
            <w:p w:rsidR="00F84A59" w:rsidRPr="00F84A59" w:rsidRDefault="00F84A59" w:rsidP="00F84A59">
              <w:pPr>
                <w:ind w:firstLineChars="200" w:firstLine="420"/>
                <w:rPr>
                  <w:szCs w:val="21"/>
                </w:rPr>
              </w:pPr>
              <w:r w:rsidRPr="00F84A59">
                <w:rPr>
                  <w:rFonts w:hint="eastAsia"/>
                  <w:szCs w:val="21"/>
                </w:rPr>
                <w:t>未来发展趋势</w:t>
              </w:r>
            </w:p>
            <w:p w:rsidR="00F84A59" w:rsidRPr="00F84A59" w:rsidRDefault="00F84A59" w:rsidP="00F84A59">
              <w:pPr>
                <w:ind w:firstLineChars="200" w:firstLine="420"/>
                <w:rPr>
                  <w:szCs w:val="21"/>
                </w:rPr>
              </w:pPr>
              <w:r w:rsidRPr="00F84A59">
                <w:rPr>
                  <w:rFonts w:hint="eastAsia"/>
                  <w:szCs w:val="21"/>
                </w:rPr>
                <w:t>（</w:t>
              </w:r>
              <w:r w:rsidRPr="00F84A59">
                <w:rPr>
                  <w:szCs w:val="21"/>
                </w:rPr>
                <w:t>1）供需趋势：天然气供需基本平衡，但大量需求依靠进口满足。 天然气消费量继续增长，但增速放缓，到2025年达到4000亿立方米。LNG进口：中国仍将保持比较高的进口依赖度，2025年天然气进口2000亿立方米；在LNG卡车和船舶等下游应用的驱动下，LNG进口将继续增长。</w:t>
              </w:r>
            </w:p>
            <w:p w:rsidR="00F84A59" w:rsidRPr="00F84A59" w:rsidRDefault="00F84A59" w:rsidP="00F84A59">
              <w:pPr>
                <w:ind w:firstLineChars="200" w:firstLine="420"/>
                <w:rPr>
                  <w:szCs w:val="21"/>
                </w:rPr>
              </w:pPr>
              <w:r w:rsidRPr="00F84A59">
                <w:rPr>
                  <w:rFonts w:hint="eastAsia"/>
                  <w:szCs w:val="21"/>
                </w:rPr>
                <w:t>（</w:t>
              </w:r>
              <w:r w:rsidRPr="00F84A59">
                <w:rPr>
                  <w:szCs w:val="21"/>
                </w:rPr>
                <w:t xml:space="preserve">2）市场化趋势：作为能源体制改革的重要组成部分，天然气市场化改革改革将在“放开两头、管住中间”的指导原则下继续深化。一是上游开采放开：全部非常规天然气和部分常规天然气区块放开。二是中下游基础设施放开：城镇配网、长输管线、液化设施、LNG接收站等基础设施的建设运营放开。三是井口、门站和销售气价：气源和直供销售价格已经放开，门站价管制有所松动，未来趋势明朗，居民和非居民销售价格将逐步放开，门站价的居民和非居民并轨，由供需双方协商决定，政府仅监管自然垄断的输配价格。 </w:t>
              </w:r>
            </w:p>
            <w:p w:rsidR="00F84A59" w:rsidRPr="00F84A59" w:rsidRDefault="00F84A59" w:rsidP="00F84A59">
              <w:pPr>
                <w:ind w:firstLineChars="200" w:firstLine="420"/>
                <w:rPr>
                  <w:szCs w:val="21"/>
                </w:rPr>
              </w:pPr>
              <w:r w:rsidRPr="00F84A59">
                <w:rPr>
                  <w:rFonts w:hint="eastAsia"/>
                  <w:szCs w:val="21"/>
                </w:rPr>
                <w:t>（</w:t>
              </w:r>
              <w:r w:rsidRPr="00F84A59">
                <w:rPr>
                  <w:szCs w:val="21"/>
                </w:rPr>
                <w:t>3）绿色低碳化趋势：一是天然气分布式三联供：政府出于节能环保、提高系统能效的考虑，在天然气利用政策和电改的双重鼓励下，天然气分布式三联供将迎来发展机遇，2015-2020装机容量增速近40%，但项目经济性是关键的挑战，四川和重庆的天然气分布式发展刚刚起步，仅有零星的试点项目。二是天然气热电联产（在供热部分分析）：在“煤改气”政策下，天然气替代是热电联产发展的方向之一 。</w:t>
              </w:r>
            </w:p>
            <w:p w:rsidR="008F5910" w:rsidRDefault="00F84A59" w:rsidP="00871AEE">
              <w:pPr>
                <w:ind w:firstLineChars="200" w:firstLine="420"/>
                <w:rPr>
                  <w:szCs w:val="21"/>
                </w:rPr>
              </w:pPr>
              <w:r w:rsidRPr="00F84A59">
                <w:rPr>
                  <w:rFonts w:hint="eastAsia"/>
                  <w:szCs w:val="21"/>
                </w:rPr>
                <w:t>（</w:t>
              </w:r>
              <w:r w:rsidRPr="00F84A59">
                <w:rPr>
                  <w:szCs w:val="21"/>
                </w:rPr>
                <w:t>4）智能创新趋势：一是非常规天然气开发：由于水力压裂和水平钻井等技术的突破，美国的非常规天然气革命改变了全球的能源格局。二是页岩气：中国目标将页岩气产量从目前的45亿立方米提升至300亿立方；开采成本远高于美国平均水平，未来通过技术创新、经验积累等方式或能大幅降低成本，实现商业化运作。三是煤层气：中国目标将煤层气产量从目前的44亿立方米提升至300亿立方，主要以鄂尔多斯盆地为重点开发区域 。</w:t>
              </w:r>
            </w:p>
          </w:sdtContent>
        </w:sdt>
        <w:p w:rsidR="008F5910" w:rsidRDefault="008A184A">
          <w:pPr>
            <w:rPr>
              <w:szCs w:val="21"/>
            </w:rPr>
          </w:pPr>
        </w:p>
      </w:sdtContent>
    </w:sdt>
    <w:sdt>
      <w:sdtPr>
        <w:rPr>
          <w:rFonts w:ascii="宋体" w:hAnsi="宋体" w:cs="宋体"/>
          <w:b w:val="0"/>
          <w:bCs w:val="0"/>
          <w:kern w:val="0"/>
          <w:szCs w:val="21"/>
        </w:rPr>
        <w:alias w:val="模块:公司发展战略"/>
        <w:tag w:val="_SEC_ddbac632a621498c889e331b6e21fcc6"/>
        <w:id w:val="1198253"/>
        <w:lock w:val="sdtLocked"/>
        <w:placeholder>
          <w:docPart w:val="GBC22222222222222222222222222222"/>
        </w:placeholder>
      </w:sdtPr>
      <w:sdtEndPr>
        <w:rPr>
          <w:rFonts w:hint="eastAsia"/>
        </w:rPr>
      </w:sdtEndPr>
      <w:sdtContent>
        <w:p w:rsidR="008F5910" w:rsidRDefault="00CA07ED">
          <w:pPr>
            <w:pStyle w:val="3"/>
            <w:numPr>
              <w:ilvl w:val="3"/>
              <w:numId w:val="36"/>
            </w:numPr>
            <w:ind w:left="420" w:hangingChars="200"/>
            <w:rPr>
              <w:szCs w:val="21"/>
            </w:rPr>
          </w:pPr>
          <w:r>
            <w:rPr>
              <w:szCs w:val="21"/>
            </w:rPr>
            <w:t>公司发展战略</w:t>
          </w:r>
        </w:p>
        <w:sdt>
          <w:sdtPr>
            <w:rPr>
              <w:rFonts w:hint="eastAsia"/>
              <w:szCs w:val="21"/>
            </w:rPr>
            <w:alias w:val="是否适用：公司发展战略[双击切换]"/>
            <w:tag w:val="_GBC_5cdf4718a6044c1fbf76e22df729f9b7"/>
            <w:id w:val="2063978655"/>
            <w:lock w:val="sdtContentLocked"/>
            <w:placeholder>
              <w:docPart w:val="GBC22222222222222222222222222222"/>
            </w:placeholder>
          </w:sdtPr>
          <w:sdtContent>
            <w:p w:rsidR="008F5910" w:rsidRDefault="008A184A">
              <w:pPr>
                <w:rPr>
                  <w:szCs w:val="21"/>
                </w:rPr>
              </w:pPr>
              <w:r>
                <w:rPr>
                  <w:szCs w:val="21"/>
                </w:rPr>
                <w:fldChar w:fldCharType="begin"/>
              </w:r>
              <w:r w:rsidR="00871AEE">
                <w:rPr>
                  <w:szCs w:val="21"/>
                </w:rPr>
                <w:instrText xml:space="preserve"> MACROBUTTON  SnrToggleCheckbox √适用 </w:instrText>
              </w:r>
              <w:r>
                <w:rPr>
                  <w:szCs w:val="21"/>
                </w:rPr>
                <w:fldChar w:fldCharType="end"/>
              </w:r>
              <w:r>
                <w:rPr>
                  <w:szCs w:val="21"/>
                </w:rPr>
                <w:fldChar w:fldCharType="begin"/>
              </w:r>
              <w:r w:rsidR="00871AEE">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1307888602"/>
            <w:lock w:val="sdtLocked"/>
            <w:placeholder>
              <w:docPart w:val="GBC22222222222222222222222222222"/>
            </w:placeholder>
          </w:sdtPr>
          <w:sdtContent>
            <w:p w:rsidR="008F5910" w:rsidRDefault="00871AEE" w:rsidP="00871AEE">
              <w:pPr>
                <w:ind w:firstLineChars="200" w:firstLine="420"/>
                <w:rPr>
                  <w:szCs w:val="21"/>
                </w:rPr>
              </w:pPr>
              <w:r w:rsidRPr="00E473E5">
                <w:rPr>
                  <w:rFonts w:asciiTheme="minorEastAsia" w:hAnsiTheme="minorEastAsia" w:hint="eastAsia"/>
                  <w:szCs w:val="21"/>
                </w:rPr>
                <w:t>创建绿色创新型公用事业解决方案服务商为战略愿景，</w:t>
              </w:r>
              <w:r w:rsidRPr="00E473E5">
                <w:rPr>
                  <w:rFonts w:asciiTheme="minorEastAsia" w:hAnsiTheme="minorEastAsia" w:hint="eastAsia"/>
                  <w:bCs/>
                  <w:szCs w:val="21"/>
                </w:rPr>
                <w:t>向社会奉献高品质的公共事业产品和服务，持续为客户和奋斗者创造价值为公司使命。公司今后的主业仍将定位于公用事业，</w:t>
              </w:r>
              <w:r w:rsidRPr="00E473E5">
                <w:rPr>
                  <w:rFonts w:asciiTheme="minorEastAsia" w:hAnsiTheme="minorEastAsia"/>
                  <w:szCs w:val="21"/>
                </w:rPr>
                <w:t>即以水电气等公用事业为基础，围绕上下游产业链进行同心多元化发展，探索公用事业综合解决方案，广泛开展相关产业股权投资，积极推动业务协同和产融结合。</w:t>
              </w:r>
            </w:p>
          </w:sdtContent>
        </w:sdt>
        <w:p w:rsidR="008F5910" w:rsidRDefault="008A184A">
          <w:pPr>
            <w:rPr>
              <w:szCs w:val="21"/>
            </w:rPr>
          </w:pPr>
        </w:p>
      </w:sdtContent>
    </w:sdt>
    <w:sdt>
      <w:sdtPr>
        <w:rPr>
          <w:rFonts w:ascii="宋体" w:hAnsi="宋体" w:cs="宋体"/>
          <w:b w:val="0"/>
          <w:bCs w:val="0"/>
          <w:kern w:val="0"/>
          <w:szCs w:val="21"/>
        </w:rPr>
        <w:alias w:val="模块:经营计划"/>
        <w:tag w:val="_SEC_e5dfae5745e046e6a8ba223752a1dccc"/>
        <w:id w:val="1198257"/>
        <w:lock w:val="sdtLocked"/>
        <w:placeholder>
          <w:docPart w:val="GBC22222222222222222222222222222"/>
        </w:placeholder>
      </w:sdtPr>
      <w:sdtEndPr>
        <w:rPr>
          <w:rFonts w:hint="eastAsia"/>
        </w:rPr>
      </w:sdtEndPr>
      <w:sdtContent>
        <w:p w:rsidR="008F5910" w:rsidRDefault="00CA07ED">
          <w:pPr>
            <w:pStyle w:val="3"/>
            <w:numPr>
              <w:ilvl w:val="3"/>
              <w:numId w:val="36"/>
            </w:numPr>
            <w:ind w:left="420" w:hangingChars="200"/>
            <w:rPr>
              <w:szCs w:val="21"/>
            </w:rPr>
          </w:pPr>
          <w:r>
            <w:rPr>
              <w:szCs w:val="21"/>
            </w:rPr>
            <w:t>经营计划</w:t>
          </w:r>
        </w:p>
        <w:sdt>
          <w:sdtPr>
            <w:rPr>
              <w:rFonts w:hint="eastAsia"/>
              <w:szCs w:val="21"/>
            </w:rPr>
            <w:alias w:val="是否适用：经营计划[双击切换]"/>
            <w:tag w:val="_GBC_871dbf3fc5a0422cadcc3452003278de"/>
            <w:id w:val="201067941"/>
            <w:lock w:val="sdtContentLocked"/>
            <w:placeholder>
              <w:docPart w:val="GBC22222222222222222222222222222"/>
            </w:placeholder>
          </w:sdtPr>
          <w:sdtContent>
            <w:p w:rsidR="008F5910" w:rsidRDefault="008A184A">
              <w:pPr>
                <w:rPr>
                  <w:szCs w:val="21"/>
                </w:rPr>
              </w:pPr>
              <w:r>
                <w:rPr>
                  <w:szCs w:val="21"/>
                </w:rPr>
                <w:fldChar w:fldCharType="begin"/>
              </w:r>
              <w:r w:rsidR="00871AEE">
                <w:rPr>
                  <w:szCs w:val="21"/>
                </w:rPr>
                <w:instrText xml:space="preserve"> MACROBUTTON  SnrToggleCheckbox √适用 </w:instrText>
              </w:r>
              <w:r>
                <w:rPr>
                  <w:szCs w:val="21"/>
                </w:rPr>
                <w:fldChar w:fldCharType="end"/>
              </w:r>
              <w:r>
                <w:rPr>
                  <w:szCs w:val="21"/>
                </w:rPr>
                <w:fldChar w:fldCharType="begin"/>
              </w:r>
              <w:r w:rsidR="00871AEE">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982503802"/>
            <w:lock w:val="sdtLocked"/>
            <w:placeholder>
              <w:docPart w:val="GBC22222222222222222222222222222"/>
            </w:placeholder>
          </w:sdtPr>
          <w:sdtContent>
            <w:p w:rsidR="008F5910" w:rsidRDefault="00871AEE" w:rsidP="00871AEE">
              <w:pPr>
                <w:ind w:firstLineChars="200" w:firstLine="420"/>
                <w:rPr>
                  <w:szCs w:val="21"/>
                </w:rPr>
              </w:pPr>
              <w:r w:rsidRPr="00AD3383">
                <w:rPr>
                  <w:rFonts w:hint="eastAsia"/>
                  <w:szCs w:val="21"/>
                </w:rPr>
                <w:t>按照国家“四个全面”战略布局要求，牢固树立和贯彻落实“五大发展理念”，坚持新常态</w:t>
              </w:r>
              <w:r w:rsidRPr="003A212E">
                <w:rPr>
                  <w:rFonts w:hint="eastAsia"/>
                  <w:szCs w:val="21"/>
                </w:rPr>
                <w:t>要有新作为，抢抓“一带一路”、“互联网+”、智慧城市和能源互联网带来的机遇，始终保持专注发展、转型发展定力，深入实施“公用事业+</w:t>
              </w:r>
              <w:r w:rsidR="003B3BB8">
                <w:rPr>
                  <w:rFonts w:hint="eastAsia"/>
                  <w:szCs w:val="21"/>
                </w:rPr>
                <w:t>”战略，全面推动战略转型和落地</w:t>
              </w:r>
              <w:r w:rsidR="003B3BB8" w:rsidRPr="00160D41">
                <w:rPr>
                  <w:rFonts w:hint="eastAsia"/>
                  <w:szCs w:val="21"/>
                </w:rPr>
                <w:t>。计划</w:t>
              </w:r>
              <w:r w:rsidR="00EF6070" w:rsidRPr="00160D41">
                <w:rPr>
                  <w:rFonts w:hint="eastAsia"/>
                  <w:szCs w:val="21"/>
                </w:rPr>
                <w:t>2017</w:t>
              </w:r>
              <w:r w:rsidR="003B3BB8" w:rsidRPr="00160D41">
                <w:rPr>
                  <w:rFonts w:hint="eastAsia"/>
                  <w:szCs w:val="21"/>
                </w:rPr>
                <w:t>年度</w:t>
              </w:r>
              <w:r w:rsidRPr="00160D41">
                <w:rPr>
                  <w:rFonts w:hint="eastAsia"/>
                  <w:szCs w:val="21"/>
                </w:rPr>
                <w:t>售水量6050万吨，发电量</w:t>
              </w:r>
              <w:r w:rsidR="00B262D0" w:rsidRPr="00160D41">
                <w:rPr>
                  <w:rFonts w:hint="eastAsia"/>
                  <w:szCs w:val="21"/>
                </w:rPr>
                <w:t>12.36</w:t>
              </w:r>
              <w:r w:rsidRPr="00160D41">
                <w:rPr>
                  <w:rFonts w:hint="eastAsia"/>
                  <w:szCs w:val="21"/>
                </w:rPr>
                <w:t>亿千瓦时，售电量</w:t>
              </w:r>
              <w:r w:rsidR="00F0372C" w:rsidRPr="00160D41">
                <w:rPr>
                  <w:rFonts w:hint="eastAsia"/>
                  <w:szCs w:val="21"/>
                </w:rPr>
                <w:t>21.00</w:t>
              </w:r>
              <w:r w:rsidRPr="00160D41">
                <w:rPr>
                  <w:rFonts w:hint="eastAsia"/>
                  <w:szCs w:val="21"/>
                </w:rPr>
                <w:t>亿千瓦时，售气量1.7亿立方米。</w:t>
              </w:r>
            </w:p>
          </w:sdtContent>
        </w:sdt>
        <w:p w:rsidR="008F5910" w:rsidRDefault="008A184A">
          <w:pPr>
            <w:rPr>
              <w:szCs w:val="21"/>
            </w:rPr>
          </w:pPr>
        </w:p>
      </w:sdtContent>
    </w:sdt>
    <w:sdt>
      <w:sdtPr>
        <w:rPr>
          <w:rFonts w:ascii="宋体" w:hAnsi="宋体" w:cs="宋体"/>
          <w:b w:val="0"/>
          <w:bCs w:val="0"/>
          <w:kern w:val="0"/>
          <w:szCs w:val="21"/>
        </w:rPr>
        <w:alias w:val="模块:可能面对的风险"/>
        <w:tag w:val="_SEC_22da638766f04cb497f13857cff3dfee"/>
        <w:id w:val="1198268"/>
        <w:lock w:val="sdtLocked"/>
        <w:placeholder>
          <w:docPart w:val="GBC22222222222222222222222222222"/>
        </w:placeholder>
      </w:sdtPr>
      <w:sdtEndPr>
        <w:rPr>
          <w:rFonts w:hint="eastAsia"/>
        </w:rPr>
      </w:sdtEndPr>
      <w:sdtContent>
        <w:p w:rsidR="008F5910" w:rsidRDefault="00CA07ED">
          <w:pPr>
            <w:pStyle w:val="3"/>
            <w:numPr>
              <w:ilvl w:val="3"/>
              <w:numId w:val="36"/>
            </w:numPr>
            <w:ind w:left="420" w:hangingChars="200"/>
            <w:rPr>
              <w:szCs w:val="21"/>
            </w:rPr>
          </w:pPr>
          <w:r>
            <w:rPr>
              <w:szCs w:val="21"/>
            </w:rPr>
            <w:t>可</w:t>
          </w:r>
          <w:r w:rsidRPr="00B537B6">
            <w:rPr>
              <w:szCs w:val="21"/>
            </w:rPr>
            <w:t>能面对的风险</w:t>
          </w:r>
        </w:p>
        <w:sdt>
          <w:sdtPr>
            <w:rPr>
              <w:rFonts w:hint="eastAsia"/>
              <w:szCs w:val="21"/>
            </w:rPr>
            <w:alias w:val="是否适用：可能面对的风险[双击切换]"/>
            <w:tag w:val="_GBC_1b74f2e1039c4fe9acc819e860071020"/>
            <w:id w:val="-489329723"/>
            <w:lock w:val="sdtContentLocked"/>
            <w:placeholder>
              <w:docPart w:val="GBC22222222222222222222222222222"/>
            </w:placeholder>
          </w:sdtPr>
          <w:sdtContent>
            <w:p w:rsidR="008F5910" w:rsidRDefault="008A184A">
              <w:pPr>
                <w:rPr>
                  <w:szCs w:val="21"/>
                </w:rPr>
              </w:pPr>
              <w:r>
                <w:rPr>
                  <w:szCs w:val="21"/>
                </w:rPr>
                <w:fldChar w:fldCharType="begin"/>
              </w:r>
              <w:r w:rsidR="00871AEE">
                <w:rPr>
                  <w:szCs w:val="21"/>
                </w:rPr>
                <w:instrText xml:space="preserve"> MACROBUTTON  SnrToggleCheckbox √适用 </w:instrText>
              </w:r>
              <w:r>
                <w:rPr>
                  <w:szCs w:val="21"/>
                </w:rPr>
                <w:fldChar w:fldCharType="end"/>
              </w:r>
              <w:r>
                <w:rPr>
                  <w:szCs w:val="21"/>
                </w:rPr>
                <w:fldChar w:fldCharType="begin"/>
              </w:r>
              <w:r w:rsidR="00871AEE">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1135023402"/>
            <w:lock w:val="sdtLocked"/>
            <w:placeholder>
              <w:docPart w:val="GBC22222222222222222222222222222"/>
            </w:placeholder>
          </w:sdtPr>
          <w:sdtContent>
            <w:p w:rsidR="00B537B6" w:rsidRPr="00B537B6" w:rsidRDefault="00B537B6" w:rsidP="00B537B6">
              <w:pPr>
                <w:pStyle w:val="af7"/>
                <w:ind w:firstLineChars="200" w:firstLine="420"/>
                <w:rPr>
                  <w:szCs w:val="21"/>
                </w:rPr>
              </w:pPr>
              <w:r w:rsidRPr="00B537B6">
                <w:rPr>
                  <w:szCs w:val="21"/>
                </w:rPr>
                <w:t>1</w:t>
              </w:r>
              <w:r w:rsidRPr="00B537B6">
                <w:rPr>
                  <w:szCs w:val="21"/>
                </w:rPr>
                <w:t>、对产业链上游的过度依赖</w:t>
              </w:r>
            </w:p>
            <w:p w:rsidR="00B537B6" w:rsidRPr="00B537B6" w:rsidRDefault="00B537B6" w:rsidP="00B537B6">
              <w:pPr>
                <w:pStyle w:val="af7"/>
                <w:ind w:firstLineChars="200" w:firstLine="420"/>
                <w:rPr>
                  <w:szCs w:val="21"/>
                </w:rPr>
              </w:pPr>
              <w:r w:rsidRPr="00B537B6">
                <w:rPr>
                  <w:rFonts w:hint="eastAsia"/>
                  <w:szCs w:val="21"/>
                </w:rPr>
                <w:t>第一，公司的城市燃气供应的气源全部由中石油供应，这对公司城市燃气的稳定输送持续产生威胁。第二，广安城区公司自发电量不能满足供电区域内客户的需求，还需向国网买电。</w:t>
              </w:r>
            </w:p>
            <w:p w:rsidR="00B537B6" w:rsidRPr="00B537B6" w:rsidRDefault="00B537B6" w:rsidP="00B537B6">
              <w:pPr>
                <w:pStyle w:val="af7"/>
                <w:ind w:firstLineChars="200" w:firstLine="420"/>
                <w:rPr>
                  <w:szCs w:val="21"/>
                </w:rPr>
              </w:pPr>
              <w:r w:rsidRPr="00B537B6">
                <w:rPr>
                  <w:szCs w:val="21"/>
                </w:rPr>
                <w:t>2</w:t>
              </w:r>
              <w:r w:rsidRPr="00B537B6">
                <w:rPr>
                  <w:szCs w:val="21"/>
                </w:rPr>
                <w:t>、资源争夺空前激烈</w:t>
              </w:r>
            </w:p>
            <w:p w:rsidR="00B537B6" w:rsidRPr="00B537B6" w:rsidRDefault="00B537B6" w:rsidP="00B537B6">
              <w:pPr>
                <w:pStyle w:val="af7"/>
                <w:ind w:firstLineChars="200" w:firstLine="420"/>
                <w:rPr>
                  <w:szCs w:val="21"/>
                </w:rPr>
              </w:pPr>
              <w:r w:rsidRPr="00B537B6">
                <w:rPr>
                  <w:rFonts w:hint="eastAsia"/>
                  <w:szCs w:val="21"/>
                </w:rPr>
                <w:t>国家深化公用事业改革后，大型央企、地方国企、部分民营企业已经大力进攻二、三线城市燃气、城市水务市场和争夺水电资源，一定程度上与公司出现短兵相接，资源争夺空前激烈。</w:t>
              </w:r>
            </w:p>
            <w:p w:rsidR="00B537B6" w:rsidRPr="00B537B6" w:rsidRDefault="00B537B6" w:rsidP="00B537B6">
              <w:pPr>
                <w:pStyle w:val="af7"/>
                <w:ind w:firstLineChars="200" w:firstLine="420"/>
                <w:rPr>
                  <w:szCs w:val="21"/>
                </w:rPr>
              </w:pPr>
              <w:r w:rsidRPr="00B537B6">
                <w:rPr>
                  <w:szCs w:val="21"/>
                </w:rPr>
                <w:t>3</w:t>
              </w:r>
              <w:r w:rsidRPr="00B537B6">
                <w:rPr>
                  <w:szCs w:val="21"/>
                </w:rPr>
                <w:t>、水电气户表安装市场化</w:t>
              </w:r>
            </w:p>
            <w:p w:rsidR="00B537B6" w:rsidRPr="00B537B6" w:rsidRDefault="00B537B6" w:rsidP="00B537B6">
              <w:pPr>
                <w:pStyle w:val="af7"/>
                <w:ind w:firstLineChars="200" w:firstLine="420"/>
                <w:rPr>
                  <w:szCs w:val="21"/>
                </w:rPr>
              </w:pPr>
              <w:r w:rsidRPr="00B537B6">
                <w:rPr>
                  <w:rFonts w:hint="eastAsia"/>
                  <w:szCs w:val="21"/>
                </w:rPr>
                <w:t>随着国家市场化改革的推进</w:t>
              </w:r>
              <w:r w:rsidRPr="00B537B6">
                <w:rPr>
                  <w:szCs w:val="21"/>
                </w:rPr>
                <w:t>,</w:t>
              </w:r>
              <w:r w:rsidRPr="00B537B6">
                <w:rPr>
                  <w:szCs w:val="21"/>
                </w:rPr>
                <w:t>水电气户表安装市场化已渐成趋势。一旦安装业务打破垄断，如公司应对不利，势必造成安装收入下降，将会对公司盈利水平造成一定的影响。</w:t>
              </w:r>
            </w:p>
            <w:p w:rsidR="00B537B6" w:rsidRPr="00B537B6" w:rsidRDefault="00B537B6" w:rsidP="00B537B6">
              <w:pPr>
                <w:pStyle w:val="af7"/>
                <w:ind w:firstLineChars="200" w:firstLine="420"/>
                <w:rPr>
                  <w:szCs w:val="21"/>
                </w:rPr>
              </w:pPr>
              <w:r w:rsidRPr="00B537B6">
                <w:rPr>
                  <w:szCs w:val="21"/>
                </w:rPr>
                <w:t>4</w:t>
              </w:r>
              <w:r w:rsidRPr="00B537B6">
                <w:rPr>
                  <w:szCs w:val="21"/>
                </w:rPr>
                <w:t>、自然灾害影响突出</w:t>
              </w:r>
            </w:p>
            <w:p w:rsidR="00B537B6" w:rsidRPr="00B537B6" w:rsidRDefault="00B537B6" w:rsidP="00B537B6">
              <w:pPr>
                <w:pStyle w:val="af7"/>
                <w:ind w:firstLineChars="200" w:firstLine="420"/>
                <w:rPr>
                  <w:szCs w:val="21"/>
                </w:rPr>
              </w:pPr>
              <w:r w:rsidRPr="00B537B6">
                <w:rPr>
                  <w:rFonts w:hint="eastAsia"/>
                  <w:szCs w:val="21"/>
                </w:rPr>
                <w:t>公司的主营业务收入超过</w:t>
              </w:r>
              <w:r w:rsidRPr="00B537B6">
                <w:rPr>
                  <w:szCs w:val="21"/>
                </w:rPr>
                <w:t>50%</w:t>
              </w:r>
              <w:r w:rsidRPr="00B537B6">
                <w:rPr>
                  <w:szCs w:val="21"/>
                </w:rPr>
                <w:t>来自于水电板块，极端天气（持续干旱、上游来水减少等）、地质灾害的出现将严重影响公司战略目标的实现。</w:t>
              </w:r>
            </w:p>
            <w:p w:rsidR="00B537B6" w:rsidRPr="00B537B6" w:rsidRDefault="00B537B6" w:rsidP="00B537B6">
              <w:pPr>
                <w:pStyle w:val="af7"/>
                <w:ind w:firstLineChars="200" w:firstLine="420"/>
                <w:rPr>
                  <w:szCs w:val="21"/>
                </w:rPr>
              </w:pPr>
              <w:r w:rsidRPr="00B537B6">
                <w:rPr>
                  <w:szCs w:val="21"/>
                </w:rPr>
                <w:t>5</w:t>
              </w:r>
              <w:r w:rsidRPr="00B537B6">
                <w:rPr>
                  <w:szCs w:val="21"/>
                </w:rPr>
                <w:t>、行业政策和行业规划变化的风险</w:t>
              </w:r>
              <w:r w:rsidRPr="00B537B6">
                <w:rPr>
                  <w:szCs w:val="21"/>
                </w:rPr>
                <w:t xml:space="preserve"> </w:t>
              </w:r>
            </w:p>
            <w:p w:rsidR="00B537B6" w:rsidRPr="00B537B6" w:rsidRDefault="00B537B6" w:rsidP="00B537B6">
              <w:pPr>
                <w:pStyle w:val="af7"/>
                <w:ind w:firstLineChars="200" w:firstLine="420"/>
                <w:rPr>
                  <w:szCs w:val="21"/>
                </w:rPr>
              </w:pPr>
              <w:r w:rsidRPr="00B537B6">
                <w:rPr>
                  <w:rFonts w:hint="eastAsia"/>
                  <w:szCs w:val="21"/>
                </w:rPr>
                <w:t>公司所处的水电气行业主要由国家发改委及各省发改委进行管理，在项目建设、环境保护、国土资源、安全监察、水土保持等方面实行专项管理。</w:t>
              </w:r>
              <w:r w:rsidRPr="00B537B6">
                <w:rPr>
                  <w:szCs w:val="21"/>
                </w:rPr>
                <w:t xml:space="preserve"> </w:t>
              </w:r>
              <w:r w:rsidRPr="00B537B6">
                <w:rPr>
                  <w:szCs w:val="21"/>
                </w:rPr>
                <w:t>在目前行业管理体制下，公司已建立起与之相适应的业务经营模式，并建立了一定的竞争优势。若国家行业的政策出现较大的改变，调整能源利用政策，打破原有的资源分配格局，调整公共事业价格形成机制，都将可能影响公司现有的竞争优势，并对公司未来的经营效益产生影响。</w:t>
              </w:r>
              <w:r w:rsidRPr="00B537B6">
                <w:rPr>
                  <w:szCs w:val="21"/>
                </w:rPr>
                <w:t xml:space="preserve"> </w:t>
              </w:r>
            </w:p>
            <w:p w:rsidR="00B537B6" w:rsidRPr="00B537B6" w:rsidRDefault="00B537B6" w:rsidP="00B537B6">
              <w:pPr>
                <w:pStyle w:val="af7"/>
                <w:ind w:firstLineChars="200" w:firstLine="420"/>
                <w:rPr>
                  <w:szCs w:val="21"/>
                </w:rPr>
              </w:pPr>
              <w:r w:rsidRPr="00B537B6">
                <w:rPr>
                  <w:szCs w:val="21"/>
                </w:rPr>
                <w:t>6</w:t>
              </w:r>
              <w:r w:rsidRPr="00B537B6">
                <w:rPr>
                  <w:szCs w:val="21"/>
                </w:rPr>
                <w:t>、市政规划的风险</w:t>
              </w:r>
              <w:r w:rsidRPr="00B537B6">
                <w:rPr>
                  <w:szCs w:val="21"/>
                </w:rPr>
                <w:t xml:space="preserve"> </w:t>
              </w:r>
            </w:p>
            <w:p w:rsidR="00B537B6" w:rsidRDefault="00B537B6" w:rsidP="00B537B6">
              <w:pPr>
                <w:pStyle w:val="af7"/>
                <w:ind w:firstLineChars="200" w:firstLine="420"/>
              </w:pPr>
              <w:r w:rsidRPr="00B537B6">
                <w:rPr>
                  <w:rFonts w:hint="eastAsia"/>
                  <w:szCs w:val="21"/>
                </w:rPr>
                <w:t>由于公司所处行业均为公共事业行业，项目投资和建设均须按照城市规划和水电气的专业规划的要求，并承担市政管道和设施的投资建设。当市政规划改建和扩建市政建设项目时，公司须同步投资建设配套的市政管道燃气。电力和水务设施。</w:t>
              </w:r>
              <w:r w:rsidRPr="00B537B6">
                <w:rPr>
                  <w:szCs w:val="21"/>
                </w:rPr>
                <w:t xml:space="preserve"> </w:t>
              </w:r>
              <w:r w:rsidRPr="00B537B6">
                <w:rPr>
                  <w:szCs w:val="21"/>
                </w:rPr>
                <w:t>当公司的计划投资项目与市政规划项目不一致时，公司的计划投资项目可能得不到批准，由此会影响到标的公司发展计划的按期实施。</w:t>
              </w:r>
            </w:p>
            <w:p w:rsidR="008F5910" w:rsidRPr="00871AEE" w:rsidRDefault="008A184A" w:rsidP="00871AEE">
              <w:pPr>
                <w:pStyle w:val="af7"/>
                <w:ind w:firstLineChars="200" w:firstLine="420"/>
              </w:pPr>
            </w:p>
          </w:sdtContent>
        </w:sdt>
        <w:p w:rsidR="008F5910" w:rsidRDefault="008A184A">
          <w:pPr>
            <w:rPr>
              <w:szCs w:val="21"/>
            </w:rPr>
          </w:pPr>
        </w:p>
      </w:sdtContent>
    </w:sdt>
    <w:sdt>
      <w:sdtPr>
        <w:rPr>
          <w:rFonts w:ascii="宋体" w:hAnsi="宋体" w:cs="宋体"/>
          <w:b w:val="0"/>
          <w:bCs w:val="0"/>
          <w:kern w:val="0"/>
          <w:szCs w:val="21"/>
        </w:rPr>
        <w:alias w:val="模块:其他"/>
        <w:tag w:val="_SEC_449f92267bc945658d04ffaf693010b1"/>
        <w:id w:val="1198272"/>
        <w:lock w:val="sdtLocked"/>
        <w:placeholder>
          <w:docPart w:val="GBC22222222222222222222222222222"/>
        </w:placeholder>
      </w:sdtPr>
      <w:sdtEndPr>
        <w:rPr>
          <w:rFonts w:hint="eastAsia"/>
        </w:rPr>
      </w:sdtEndPr>
      <w:sdtContent>
        <w:p w:rsidR="008F5910" w:rsidRDefault="00CA07ED">
          <w:pPr>
            <w:pStyle w:val="3"/>
            <w:numPr>
              <w:ilvl w:val="3"/>
              <w:numId w:val="36"/>
            </w:numPr>
            <w:ind w:left="420" w:hangingChars="200"/>
            <w:rPr>
              <w:szCs w:val="21"/>
            </w:rPr>
          </w:pPr>
          <w:r>
            <w:rPr>
              <w:szCs w:val="21"/>
            </w:rPr>
            <w:t>其他</w:t>
          </w:r>
        </w:p>
        <w:sdt>
          <w:sdtPr>
            <w:rPr>
              <w:rFonts w:hint="eastAsia"/>
              <w:szCs w:val="21"/>
            </w:rPr>
            <w:alias w:val="是否适用：公司其他未来发展的讨论和分析[双击切换]"/>
            <w:tag w:val="_GBC_aad5c59ba9344d37bc5cc7a8eba5f048"/>
            <w:id w:val="1959062499"/>
            <w:lock w:val="sdtContentLocked"/>
            <w:placeholder>
              <w:docPart w:val="GBC22222222222222222222222222222"/>
            </w:placeholder>
          </w:sdtPr>
          <w:sdtContent>
            <w:p w:rsidR="008F5910" w:rsidRDefault="008A184A" w:rsidP="00871AEE">
              <w:pPr>
                <w:rPr>
                  <w:szCs w:val="21"/>
                </w:rPr>
              </w:pPr>
              <w:r>
                <w:rPr>
                  <w:szCs w:val="21"/>
                </w:rPr>
                <w:fldChar w:fldCharType="begin"/>
              </w:r>
              <w:r w:rsidR="00871AEE">
                <w:rPr>
                  <w:szCs w:val="21"/>
                </w:rPr>
                <w:instrText xml:space="preserve"> MACROBUTTON  SnrToggleCheckbox □适用 </w:instrText>
              </w:r>
              <w:r>
                <w:rPr>
                  <w:szCs w:val="21"/>
                </w:rPr>
                <w:fldChar w:fldCharType="end"/>
              </w:r>
              <w:r>
                <w:rPr>
                  <w:szCs w:val="21"/>
                </w:rPr>
                <w:fldChar w:fldCharType="begin"/>
              </w:r>
              <w:r w:rsidR="00871AEE">
                <w:rPr>
                  <w:szCs w:val="21"/>
                </w:rPr>
                <w:instrText xml:space="preserve"> MACROBUTTON  SnrToggleCheckbox √不适用 </w:instrText>
              </w:r>
              <w:r>
                <w:rPr>
                  <w:szCs w:val="21"/>
                </w:rPr>
                <w:fldChar w:fldCharType="end"/>
              </w:r>
            </w:p>
          </w:sdtContent>
        </w:sdt>
        <w:p w:rsidR="008F5910" w:rsidRDefault="008A184A">
          <w:pPr>
            <w:rPr>
              <w:szCs w:val="21"/>
            </w:rPr>
          </w:pPr>
        </w:p>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8546762"/>
        <w:lock w:val="sdtLocked"/>
        <w:placeholder>
          <w:docPart w:val="GBC22222222222222222222222222222"/>
        </w:placeholder>
      </w:sdtPr>
      <w:sdtEndPr>
        <w:rPr>
          <w:rFonts w:ascii="宋体" w:hAnsi="宋体"/>
        </w:rPr>
      </w:sdtEndPr>
      <w:sdtContent>
        <w:p w:rsidR="008F5910" w:rsidRDefault="00CA07ED">
          <w:pPr>
            <w:pStyle w:val="2"/>
            <w:numPr>
              <w:ilvl w:val="0"/>
              <w:numId w:val="18"/>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894028386"/>
            <w:lock w:val="sdtContentLocked"/>
            <w:placeholder>
              <w:docPart w:val="GBC22222222222222222222222222222"/>
            </w:placeholder>
          </w:sdtPr>
          <w:sdtContent>
            <w:p w:rsidR="008F5910" w:rsidRDefault="008A184A" w:rsidP="00871AEE">
              <w:r>
                <w:fldChar w:fldCharType="begin"/>
              </w:r>
              <w:r w:rsidR="00871AEE">
                <w:instrText xml:space="preserve"> MACROBUTTON  SnrToggleCheckbox □适用 </w:instrText>
              </w:r>
              <w:r>
                <w:fldChar w:fldCharType="end"/>
              </w:r>
              <w:r>
                <w:fldChar w:fldCharType="begin"/>
              </w:r>
              <w:r w:rsidR="00871AEE">
                <w:instrText xml:space="preserve"> MACROBUTTON  SnrToggleCheckbox √不适用 </w:instrText>
              </w:r>
              <w:r>
                <w:fldChar w:fldCharType="end"/>
              </w:r>
            </w:p>
          </w:sdtContent>
        </w:sdt>
      </w:sdtContent>
    </w:sdt>
    <w:p w:rsidR="008F5910" w:rsidRDefault="008F5910">
      <w:pPr>
        <w:rPr>
          <w:szCs w:val="21"/>
        </w:rPr>
      </w:pPr>
    </w:p>
    <w:p w:rsidR="008F5910" w:rsidRDefault="008F5910">
      <w:pPr>
        <w:rPr>
          <w:szCs w:val="21"/>
        </w:rPr>
      </w:pPr>
    </w:p>
    <w:p w:rsidR="008F5910" w:rsidRDefault="00CA07ED">
      <w:pPr>
        <w:pStyle w:val="10"/>
        <w:numPr>
          <w:ilvl w:val="0"/>
          <w:numId w:val="3"/>
        </w:numPr>
      </w:pPr>
      <w:bookmarkStart w:id="32" w:name="_Toc409437606"/>
      <w:bookmarkStart w:id="33" w:name="_Toc437440712"/>
      <w:bookmarkStart w:id="34" w:name="_Toc469563079"/>
      <w:r>
        <w:rPr>
          <w:rFonts w:hint="eastAsia"/>
        </w:rPr>
        <w:t>重要事项</w:t>
      </w:r>
      <w:bookmarkEnd w:id="32"/>
      <w:bookmarkEnd w:id="33"/>
      <w:bookmarkEnd w:id="34"/>
    </w:p>
    <w:p w:rsidR="008F5910" w:rsidRDefault="00CA07ED">
      <w:pPr>
        <w:pStyle w:val="2"/>
        <w:numPr>
          <w:ilvl w:val="0"/>
          <w:numId w:val="10"/>
        </w:numPr>
      </w:pPr>
      <w:r>
        <w:rPr>
          <w:rFonts w:hint="eastAsia"/>
        </w:rPr>
        <w:t>普通股</w:t>
      </w: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4638820"/>
        <w:lock w:val="sdtLocked"/>
        <w:placeholder>
          <w:docPart w:val="GBC22222222222222222222222222222"/>
        </w:placeholder>
      </w:sdtPr>
      <w:sdtEndPr>
        <w:rPr>
          <w:rFonts w:hint="default"/>
        </w:rPr>
      </w:sdtEndPr>
      <w:sdtContent>
        <w:p w:rsidR="008F5910" w:rsidRDefault="00CA07ED">
          <w:pPr>
            <w:pStyle w:val="3"/>
            <w:numPr>
              <w:ilvl w:val="0"/>
              <w:numId w:val="109"/>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1270658724"/>
            <w:lock w:val="sdtContentLocked"/>
            <w:placeholder>
              <w:docPart w:val="GBC22222222222222222222222222222"/>
            </w:placeholder>
          </w:sdtPr>
          <w:sdtContent>
            <w:p w:rsidR="008F5910" w:rsidRDefault="008A184A">
              <w:r>
                <w:fldChar w:fldCharType="begin"/>
              </w:r>
              <w:r w:rsidR="00871AEE">
                <w:instrText xml:space="preserve"> MACROBUTTON  SnrToggleCheckbox √适用 </w:instrText>
              </w:r>
              <w:r>
                <w:fldChar w:fldCharType="end"/>
              </w:r>
              <w:r>
                <w:fldChar w:fldCharType="begin"/>
              </w:r>
              <w:r w:rsidR="00871AEE">
                <w:instrText xml:space="preserve"> MACROBUTTON  SnrToggleCheckbox □不适用 </w:instrText>
              </w:r>
              <w:r>
                <w:fldChar w:fldCharType="end"/>
              </w:r>
            </w:p>
          </w:sdtContent>
        </w:sdt>
        <w:sdt>
          <w:sdtPr>
            <w:alias w:val="现金分红政策的执行情况"/>
            <w:tag w:val="_GBC_0ba57968760941749cc2f420644f2599"/>
            <w:id w:val="1587959825"/>
            <w:lock w:val="sdtLocked"/>
            <w:placeholder>
              <w:docPart w:val="GBC22222222222222222222222222222"/>
            </w:placeholder>
          </w:sdtPr>
          <w:sdtEndPr>
            <w:rPr>
              <w:rFonts w:asciiTheme="minorEastAsia" w:eastAsiaTheme="minorEastAsia" w:hAnsiTheme="minorEastAsia"/>
              <w:szCs w:val="21"/>
            </w:rPr>
          </w:sdtEndPr>
          <w:sdtContent>
            <w:p w:rsidR="00871AEE" w:rsidRPr="00502CF8" w:rsidRDefault="00871AEE" w:rsidP="00871AEE">
              <w:pPr>
                <w:pStyle w:val="af7"/>
                <w:ind w:firstLineChars="200" w:firstLine="420"/>
                <w:rPr>
                  <w:rFonts w:asciiTheme="minorEastAsia" w:eastAsiaTheme="minorEastAsia" w:hAnsiTheme="minorEastAsia"/>
                </w:rPr>
              </w:pPr>
              <w:r w:rsidRPr="00502CF8">
                <w:rPr>
                  <w:rFonts w:asciiTheme="minorEastAsia" w:eastAsiaTheme="minorEastAsia" w:hAnsiTheme="minorEastAsia" w:hint="eastAsia"/>
                </w:rPr>
                <w:t>1、现金分红政策的制定情况</w:t>
              </w:r>
            </w:p>
            <w:p w:rsidR="00871AEE" w:rsidRPr="00502CF8" w:rsidRDefault="00871AEE" w:rsidP="00871AEE">
              <w:pPr>
                <w:pStyle w:val="af7"/>
                <w:ind w:firstLineChars="200" w:firstLine="420"/>
                <w:rPr>
                  <w:rFonts w:asciiTheme="minorEastAsia" w:eastAsiaTheme="minorEastAsia" w:hAnsiTheme="minorEastAsia"/>
                </w:rPr>
              </w:pPr>
              <w:r w:rsidRPr="00502CF8">
                <w:rPr>
                  <w:rFonts w:asciiTheme="minorEastAsia" w:eastAsiaTheme="minorEastAsia" w:hAnsiTheme="minorEastAsia" w:hint="eastAsia"/>
                </w:rPr>
                <w:t>根据中国证监会《关于进一步落实上市公司现金分红有关事项的通知》（证监发【2012】37号）要求，并结合公司实际，公司对原《章程》"第一百六十九条--第一百七十一条"有关利润分配的内容进行修订形成"新的第一百六十条--第一百七十三条"，同时制定了《公司未来三年的股东回报规划（2012-2014年）》，并经</w:t>
              </w:r>
              <w:smartTag w:uri="urn:schemas-microsoft-com:office:smarttags" w:element="chsdate">
                <w:smartTagPr>
                  <w:attr w:name="IsROCDate" w:val="False"/>
                  <w:attr w:name="IsLunarDate" w:val="False"/>
                  <w:attr w:name="Day" w:val="18"/>
                  <w:attr w:name="Month" w:val="6"/>
                  <w:attr w:name="Year" w:val="2012"/>
                </w:smartTagPr>
                <w:r w:rsidRPr="00502CF8">
                  <w:rPr>
                    <w:rFonts w:asciiTheme="minorEastAsia" w:eastAsiaTheme="minorEastAsia" w:hAnsiTheme="minorEastAsia" w:hint="eastAsia"/>
                  </w:rPr>
                  <w:t>2012年6月18日</w:t>
                </w:r>
              </w:smartTag>
              <w:r w:rsidRPr="00502CF8">
                <w:rPr>
                  <w:rFonts w:asciiTheme="minorEastAsia" w:eastAsiaTheme="minorEastAsia" w:hAnsiTheme="minorEastAsia" w:hint="eastAsia"/>
                </w:rPr>
                <w:t>、</w:t>
              </w:r>
              <w:smartTag w:uri="urn:schemas-microsoft-com:office:smarttags" w:element="chsdate">
                <w:smartTagPr>
                  <w:attr w:name="IsROCDate" w:val="False"/>
                  <w:attr w:name="IsLunarDate" w:val="False"/>
                  <w:attr w:name="Day" w:val="4"/>
                  <w:attr w:name="Month" w:val="7"/>
                  <w:attr w:name="Year" w:val="2012"/>
                </w:smartTagPr>
                <w:r w:rsidRPr="00502CF8">
                  <w:rPr>
                    <w:rFonts w:asciiTheme="minorEastAsia" w:eastAsiaTheme="minorEastAsia" w:hAnsiTheme="minorEastAsia" w:hint="eastAsia"/>
                  </w:rPr>
                  <w:t>2012年7月4日</w:t>
                </w:r>
              </w:smartTag>
              <w:r w:rsidRPr="00502CF8">
                <w:rPr>
                  <w:rFonts w:asciiTheme="minorEastAsia" w:eastAsiaTheme="minorEastAsia" w:hAnsiTheme="minorEastAsia" w:hint="eastAsia"/>
                </w:rPr>
                <w:t>召开的第四届董事会第九次会议、2012年第三次临时股东大会审议通过。具体内容请详见公司</w:t>
              </w:r>
              <w:smartTag w:uri="urn:schemas-microsoft-com:office:smarttags" w:element="chsdate">
                <w:smartTagPr>
                  <w:attr w:name="IsROCDate" w:val="False"/>
                  <w:attr w:name="IsLunarDate" w:val="False"/>
                  <w:attr w:name="Day" w:val="19"/>
                  <w:attr w:name="Month" w:val="6"/>
                  <w:attr w:name="Year" w:val="2012"/>
                </w:smartTagPr>
                <w:r w:rsidRPr="00502CF8">
                  <w:rPr>
                    <w:rFonts w:asciiTheme="minorEastAsia" w:eastAsiaTheme="minorEastAsia" w:hAnsiTheme="minorEastAsia" w:hint="eastAsia"/>
                  </w:rPr>
                  <w:t>2012年6月19日</w:t>
                </w:r>
              </w:smartTag>
              <w:r w:rsidRPr="00502CF8">
                <w:rPr>
                  <w:rFonts w:asciiTheme="minorEastAsia" w:eastAsiaTheme="minorEastAsia" w:hAnsiTheme="minorEastAsia" w:hint="eastAsia"/>
                </w:rPr>
                <w:t>和</w:t>
              </w:r>
              <w:smartTag w:uri="urn:schemas-microsoft-com:office:smarttags" w:element="chsdate">
                <w:smartTagPr>
                  <w:attr w:name="IsROCDate" w:val="False"/>
                  <w:attr w:name="IsLunarDate" w:val="False"/>
                  <w:attr w:name="Day" w:val="5"/>
                  <w:attr w:name="Month" w:val="7"/>
                  <w:attr w:name="Year" w:val="2012"/>
                </w:smartTagPr>
                <w:r w:rsidRPr="00502CF8">
                  <w:rPr>
                    <w:rFonts w:asciiTheme="minorEastAsia" w:eastAsiaTheme="minorEastAsia" w:hAnsiTheme="minorEastAsia" w:hint="eastAsia"/>
                  </w:rPr>
                  <w:t>2012年7月5日</w:t>
                </w:r>
              </w:smartTag>
              <w:r w:rsidRPr="00502CF8">
                <w:rPr>
                  <w:rFonts w:asciiTheme="minorEastAsia" w:eastAsiaTheme="minorEastAsia" w:hAnsiTheme="minorEastAsia" w:hint="eastAsia"/>
                </w:rPr>
                <w:t>在上海证券交易所网站（</w:t>
              </w:r>
              <w:hyperlink r:id="rId15" w:history="1">
                <w:r w:rsidRPr="00502CF8">
                  <w:rPr>
                    <w:rStyle w:val="a3"/>
                    <w:rFonts w:asciiTheme="minorEastAsia" w:eastAsiaTheme="minorEastAsia" w:hAnsiTheme="minorEastAsia" w:hint="eastAsia"/>
                    <w:szCs w:val="21"/>
                  </w:rPr>
                  <w:t>www.sse.com.cn</w:t>
                </w:r>
              </w:hyperlink>
              <w:r w:rsidRPr="00502CF8">
                <w:rPr>
                  <w:rFonts w:asciiTheme="minorEastAsia" w:eastAsiaTheme="minorEastAsia" w:hAnsiTheme="minorEastAsia" w:hint="eastAsia"/>
                </w:rPr>
                <w:t>）、《中国证券报》、《上海证券报》以及《证券日报》发布的相关公告。</w:t>
              </w:r>
            </w:p>
            <w:p w:rsidR="00871AEE" w:rsidRPr="00502CF8" w:rsidRDefault="00871AEE" w:rsidP="00871AEE">
              <w:pPr>
                <w:pStyle w:val="af7"/>
                <w:ind w:firstLineChars="200" w:firstLine="420"/>
                <w:rPr>
                  <w:rFonts w:asciiTheme="minorEastAsia" w:eastAsiaTheme="minorEastAsia" w:hAnsiTheme="minorEastAsia"/>
                </w:rPr>
              </w:pPr>
              <w:r w:rsidRPr="00502CF8">
                <w:rPr>
                  <w:rFonts w:asciiTheme="minorEastAsia" w:eastAsiaTheme="minorEastAsia" w:hAnsiTheme="minorEastAsia" w:hint="eastAsia"/>
                </w:rPr>
                <w:t>2015年</w:t>
              </w:r>
              <w:r w:rsidRPr="00502CF8">
                <w:rPr>
                  <w:rFonts w:asciiTheme="minorEastAsia" w:eastAsiaTheme="minorEastAsia" w:hAnsiTheme="minorEastAsia" w:hint="eastAsia"/>
                  <w:color w:val="000000"/>
                </w:rPr>
                <w:t>为完善和健全公司科学、持续、稳定的分红决策和监督机制，积极回报投资者，引导投资者树立长期投资和理性投资理念，保证投资者分享公司的发展成果，根据《关于进一步落实上市公司现金分红有关事项的通知》、《上海证券交易所上市公司现金分红指引》、《上市公司监管指引第3号——上市公司现金分红》等规范性文件和公司《章程》的相关规定，结合公司实际情况，特制订《四川广安爱众股份有限公司未来三年（2015年-2017年）股东回报规划》，并经2015年9月8日召开的第五届董事会第八次会议、2015年9月30日召开的2015年第二次临时股东大会审议通过，具体内容详见2015年9月10日和2015年10月8日在上海证券交易所网站（</w:t>
              </w:r>
              <w:hyperlink r:id="rId16" w:history="1">
                <w:r w:rsidRPr="00502CF8">
                  <w:rPr>
                    <w:rStyle w:val="a3"/>
                    <w:rFonts w:asciiTheme="minorEastAsia" w:eastAsiaTheme="minorEastAsia" w:hAnsiTheme="minorEastAsia" w:hint="eastAsia"/>
                  </w:rPr>
                  <w:t>www.sse.com.cn</w:t>
                </w:r>
              </w:hyperlink>
              <w:r w:rsidRPr="00502CF8">
                <w:rPr>
                  <w:rFonts w:asciiTheme="minorEastAsia" w:eastAsiaTheme="minorEastAsia" w:hAnsiTheme="minorEastAsia" w:hint="eastAsia"/>
                  <w:color w:val="000000"/>
                </w:rPr>
                <w:t>）、中国证券报、上海证券报以及证券日报发布的相关公告。</w:t>
              </w:r>
            </w:p>
            <w:p w:rsidR="00871AEE" w:rsidRPr="00502CF8" w:rsidRDefault="00871AEE" w:rsidP="00871AEE">
              <w:pPr>
                <w:pStyle w:val="af7"/>
                <w:ind w:firstLineChars="200" w:firstLine="420"/>
                <w:rPr>
                  <w:rFonts w:asciiTheme="minorEastAsia" w:eastAsiaTheme="minorEastAsia" w:hAnsiTheme="minorEastAsia"/>
                </w:rPr>
              </w:pPr>
              <w:r w:rsidRPr="00502CF8">
                <w:rPr>
                  <w:rFonts w:asciiTheme="minorEastAsia" w:eastAsiaTheme="minorEastAsia" w:hAnsiTheme="minorEastAsia" w:hint="eastAsia"/>
                </w:rPr>
                <w:t>2、现金分红的执行情况</w:t>
              </w:r>
            </w:p>
            <w:p w:rsidR="00871AEE" w:rsidRPr="00C06F67" w:rsidRDefault="00871AEE" w:rsidP="00871AEE">
              <w:pPr>
                <w:pStyle w:val="af7"/>
                <w:ind w:firstLineChars="200" w:firstLine="420"/>
              </w:pPr>
              <w:r w:rsidRPr="00C06F67">
                <w:rPr>
                  <w:rFonts w:hint="eastAsia"/>
                </w:rPr>
                <w:t>（</w:t>
              </w:r>
              <w:r w:rsidRPr="00C06F67">
                <w:rPr>
                  <w:rFonts w:hint="eastAsia"/>
                </w:rPr>
                <w:t>1</w:t>
              </w:r>
              <w:r w:rsidRPr="00C06F67">
                <w:t>）</w:t>
              </w:r>
              <w:r w:rsidRPr="00C06F67">
                <w:rPr>
                  <w:rFonts w:hint="eastAsia"/>
                </w:rPr>
                <w:t>公司于</w:t>
              </w:r>
              <w:r w:rsidRPr="00C06F67">
                <w:rPr>
                  <w:rFonts w:hint="eastAsia"/>
                </w:rPr>
                <w:t>2015</w:t>
              </w:r>
              <w:r w:rsidRPr="00C06F67">
                <w:rPr>
                  <w:rFonts w:hint="eastAsia"/>
                </w:rPr>
                <w:t>年</w:t>
              </w:r>
              <w:r w:rsidRPr="00C06F67">
                <w:rPr>
                  <w:rFonts w:hint="eastAsia"/>
                </w:rPr>
                <w:t>4</w:t>
              </w:r>
              <w:r w:rsidRPr="00C06F67">
                <w:rPr>
                  <w:rFonts w:hint="eastAsia"/>
                </w:rPr>
                <w:t>月</w:t>
              </w:r>
              <w:r w:rsidRPr="00C06F67">
                <w:rPr>
                  <w:rFonts w:hint="eastAsia"/>
                </w:rPr>
                <w:t>27</w:t>
              </w:r>
              <w:r w:rsidRPr="00C06F67">
                <w:rPr>
                  <w:rFonts w:hint="eastAsia"/>
                </w:rPr>
                <w:t>日召开的第五届董事会第五次会议和</w:t>
              </w:r>
              <w:r w:rsidRPr="00C06F67">
                <w:rPr>
                  <w:rFonts w:hint="eastAsia"/>
                </w:rPr>
                <w:t>5</w:t>
              </w:r>
              <w:r w:rsidRPr="00C06F67">
                <w:rPr>
                  <w:rFonts w:hint="eastAsia"/>
                </w:rPr>
                <w:t>月</w:t>
              </w:r>
              <w:r w:rsidRPr="00C06F67">
                <w:rPr>
                  <w:rFonts w:hint="eastAsia"/>
                </w:rPr>
                <w:t>20</w:t>
              </w:r>
              <w:r w:rsidRPr="00C06F67">
                <w:rPr>
                  <w:rFonts w:hint="eastAsia"/>
                </w:rPr>
                <w:t>日召开的</w:t>
              </w:r>
              <w:r w:rsidRPr="00C06F67">
                <w:rPr>
                  <w:rFonts w:hint="eastAsia"/>
                </w:rPr>
                <w:t>2014</w:t>
              </w:r>
              <w:r w:rsidRPr="00C06F67">
                <w:rPr>
                  <w:rFonts w:hint="eastAsia"/>
                </w:rPr>
                <w:t>年度股东大会，审议通过了</w:t>
              </w:r>
              <w:r w:rsidRPr="00C06F67">
                <w:rPr>
                  <w:rFonts w:hint="eastAsia"/>
                </w:rPr>
                <w:t>2014</w:t>
              </w:r>
              <w:r w:rsidRPr="00C06F67">
                <w:rPr>
                  <w:rFonts w:hint="eastAsia"/>
                </w:rPr>
                <w:t>年度利润分配预案，</w:t>
              </w:r>
              <w:r w:rsidRPr="00C06F67">
                <w:rPr>
                  <w:rFonts w:hint="eastAsia"/>
                </w:rPr>
                <w:t>2014</w:t>
              </w:r>
              <w:r w:rsidRPr="00C06F67">
                <w:rPr>
                  <w:rFonts w:hint="eastAsia"/>
                </w:rPr>
                <w:t>年度公司不进行利润分配。</w:t>
              </w:r>
            </w:p>
            <w:p w:rsidR="00871AEE" w:rsidRDefault="00871AEE" w:rsidP="00050015">
              <w:pPr>
                <w:pStyle w:val="13"/>
                <w:ind w:firstLineChars="200" w:firstLine="420"/>
              </w:pPr>
              <w:r>
                <w:rPr>
                  <w:rFonts w:hint="eastAsia"/>
                </w:rPr>
                <w:t>（</w:t>
              </w:r>
              <w:r>
                <w:rPr>
                  <w:rFonts w:hint="eastAsia"/>
                </w:rPr>
                <w:t>2</w:t>
              </w:r>
              <w:r>
                <w:rPr>
                  <w:rFonts w:hint="eastAsia"/>
                </w:rPr>
                <w:t>）公司于</w:t>
              </w:r>
              <w:r>
                <w:rPr>
                  <w:rFonts w:hint="eastAsia"/>
                </w:rPr>
                <w:t>2016</w:t>
              </w:r>
              <w:r>
                <w:rPr>
                  <w:rFonts w:hint="eastAsia"/>
                </w:rPr>
                <w:t>年</w:t>
              </w:r>
              <w:r>
                <w:rPr>
                  <w:rFonts w:hint="eastAsia"/>
                </w:rPr>
                <w:t>4</w:t>
              </w:r>
              <w:r>
                <w:rPr>
                  <w:rFonts w:hint="eastAsia"/>
                </w:rPr>
                <w:t>月</w:t>
              </w:r>
              <w:r>
                <w:rPr>
                  <w:rFonts w:hint="eastAsia"/>
                </w:rPr>
                <w:t>5</w:t>
              </w:r>
              <w:r>
                <w:rPr>
                  <w:rFonts w:hint="eastAsia"/>
                </w:rPr>
                <w:t>日召开的第五届董事会第十一次会议和</w:t>
              </w:r>
              <w:r>
                <w:rPr>
                  <w:rFonts w:hint="eastAsia"/>
                </w:rPr>
                <w:t>4</w:t>
              </w:r>
              <w:r w:rsidRPr="00C06F67">
                <w:rPr>
                  <w:rFonts w:hint="eastAsia"/>
                </w:rPr>
                <w:t>月</w:t>
              </w:r>
              <w:r>
                <w:rPr>
                  <w:rFonts w:hint="eastAsia"/>
                </w:rPr>
                <w:t>27</w:t>
              </w:r>
              <w:r w:rsidRPr="00C06F67">
                <w:rPr>
                  <w:rFonts w:hint="eastAsia"/>
                </w:rPr>
                <w:t>日召开的</w:t>
              </w:r>
              <w:r>
                <w:rPr>
                  <w:rFonts w:hint="eastAsia"/>
                </w:rPr>
                <w:t>2015</w:t>
              </w:r>
              <w:r w:rsidRPr="00C06F67">
                <w:rPr>
                  <w:rFonts w:hint="eastAsia"/>
                </w:rPr>
                <w:t>年度股东大会，审议通过了</w:t>
              </w:r>
              <w:r>
                <w:rPr>
                  <w:rFonts w:hint="eastAsia"/>
                </w:rPr>
                <w:t>2015</w:t>
              </w:r>
              <w:r w:rsidRPr="00C06F67">
                <w:rPr>
                  <w:rFonts w:hint="eastAsia"/>
                </w:rPr>
                <w:t>年度利润分配预案，</w:t>
              </w:r>
              <w:r>
                <w:rPr>
                  <w:rFonts w:hint="eastAsia"/>
                </w:rPr>
                <w:t>2015</w:t>
              </w:r>
              <w:r w:rsidRPr="00C06F67">
                <w:rPr>
                  <w:rFonts w:hint="eastAsia"/>
                </w:rPr>
                <w:t>年度公司不进行利润分配。</w:t>
              </w:r>
            </w:p>
            <w:p w:rsidR="00C84EE3" w:rsidRPr="00C84EE3" w:rsidRDefault="00871AEE" w:rsidP="00C84EE3">
              <w:pPr>
                <w:pStyle w:val="af7"/>
                <w:ind w:firstLineChars="200" w:firstLine="420"/>
                <w:rPr>
                  <w:szCs w:val="21"/>
                </w:rPr>
              </w:pPr>
              <w:r w:rsidRPr="00050015">
                <w:rPr>
                  <w:rFonts w:hint="eastAsia"/>
                </w:rPr>
                <w:t>（</w:t>
              </w:r>
              <w:r w:rsidRPr="00050015">
                <w:rPr>
                  <w:rFonts w:asciiTheme="minorEastAsia" w:eastAsiaTheme="minorEastAsia" w:hAnsiTheme="minorEastAsia" w:hint="eastAsia"/>
                  <w:szCs w:val="21"/>
                </w:rPr>
                <w:t>3）公司于2017年4月26日召开的第五届董事会第二十</w:t>
              </w:r>
              <w:r w:rsidR="00191663">
                <w:rPr>
                  <w:rFonts w:asciiTheme="minorEastAsia" w:eastAsiaTheme="minorEastAsia" w:hAnsiTheme="minorEastAsia" w:hint="eastAsia"/>
                  <w:szCs w:val="21"/>
                </w:rPr>
                <w:t>三</w:t>
              </w:r>
              <w:r w:rsidRPr="00050015">
                <w:rPr>
                  <w:rFonts w:asciiTheme="minorEastAsia" w:eastAsiaTheme="minorEastAsia" w:hAnsiTheme="minorEastAsia" w:hint="eastAsia"/>
                  <w:szCs w:val="21"/>
                </w:rPr>
                <w:t>次会议审议了2016年度利润分配预案</w:t>
              </w:r>
              <w:r w:rsidR="00050015" w:rsidRPr="00050015">
                <w:rPr>
                  <w:rFonts w:asciiTheme="minorEastAsia" w:eastAsiaTheme="minorEastAsia" w:hAnsiTheme="minorEastAsia" w:hint="eastAsia"/>
                  <w:szCs w:val="21"/>
                </w:rPr>
                <w:t xml:space="preserve">: </w:t>
              </w:r>
              <w:r w:rsidR="00C84EE3" w:rsidRPr="00C84EE3">
                <w:rPr>
                  <w:rFonts w:hint="eastAsia"/>
                  <w:szCs w:val="21"/>
                </w:rPr>
                <w:t>经瑞华会计师事务所（特殊普通合伙）审计，</w:t>
              </w:r>
              <w:r w:rsidR="00C84EE3" w:rsidRPr="00C84EE3">
                <w:rPr>
                  <w:rFonts w:hint="eastAsia"/>
                  <w:szCs w:val="21"/>
                </w:rPr>
                <w:t xml:space="preserve"> </w:t>
              </w:r>
              <w:r w:rsidR="00C84EE3" w:rsidRPr="00C84EE3">
                <w:rPr>
                  <w:rFonts w:hint="eastAsia"/>
                  <w:szCs w:val="21"/>
                </w:rPr>
                <w:t>公司</w:t>
              </w:r>
              <w:r w:rsidR="00C84EE3" w:rsidRPr="00C84EE3">
                <w:rPr>
                  <w:rFonts w:hint="eastAsia"/>
                  <w:szCs w:val="21"/>
                </w:rPr>
                <w:t>2016</w:t>
              </w:r>
              <w:r w:rsidR="00C84EE3" w:rsidRPr="00C84EE3">
                <w:rPr>
                  <w:rFonts w:hint="eastAsia"/>
                  <w:szCs w:val="21"/>
                </w:rPr>
                <w:t>年度实现归属于上市公司股东的净利润（合并）</w:t>
              </w:r>
              <w:r w:rsidR="00C84EE3" w:rsidRPr="00C84EE3">
                <w:rPr>
                  <w:rFonts w:hint="eastAsia"/>
                  <w:szCs w:val="21"/>
                </w:rPr>
                <w:t>213,504,515.67</w:t>
              </w:r>
              <w:r w:rsidR="00C84EE3" w:rsidRPr="00C84EE3">
                <w:rPr>
                  <w:rFonts w:hint="eastAsia"/>
                  <w:szCs w:val="21"/>
                </w:rPr>
                <w:t>元，公司（母公司）净利润</w:t>
              </w:r>
              <w:r w:rsidR="00C84EE3" w:rsidRPr="00C84EE3">
                <w:rPr>
                  <w:rFonts w:hint="eastAsia"/>
                  <w:szCs w:val="21"/>
                </w:rPr>
                <w:t>219,489,210.07</w:t>
              </w:r>
              <w:r w:rsidR="00C84EE3" w:rsidRPr="00C84EE3">
                <w:rPr>
                  <w:rFonts w:hint="eastAsia"/>
                  <w:szCs w:val="21"/>
                </w:rPr>
                <w:t>元。根据《公司法》及公司章程有关规定</w:t>
              </w:r>
              <w:r w:rsidR="00C84EE3" w:rsidRPr="00C84EE3">
                <w:rPr>
                  <w:rFonts w:hint="eastAsia"/>
                  <w:szCs w:val="21"/>
                </w:rPr>
                <w:t xml:space="preserve">, </w:t>
              </w:r>
              <w:r w:rsidR="00C84EE3" w:rsidRPr="00C84EE3">
                <w:rPr>
                  <w:rFonts w:hint="eastAsia"/>
                  <w:szCs w:val="21"/>
                </w:rPr>
                <w:t>公司（母公司）提取法定盈余公积金</w:t>
              </w:r>
              <w:r w:rsidR="00C84EE3" w:rsidRPr="00C84EE3">
                <w:rPr>
                  <w:rFonts w:hint="eastAsia"/>
                  <w:szCs w:val="21"/>
                </w:rPr>
                <w:t>21,948,921.01</w:t>
              </w:r>
              <w:r w:rsidR="00C84EE3" w:rsidRPr="00C84EE3">
                <w:rPr>
                  <w:rFonts w:hint="eastAsia"/>
                  <w:szCs w:val="21"/>
                </w:rPr>
                <w:t>元，报告期实现的可供股东分配的利润为</w:t>
              </w:r>
              <w:r w:rsidR="00C84EE3" w:rsidRPr="00C84EE3">
                <w:rPr>
                  <w:rFonts w:hint="eastAsia"/>
                  <w:szCs w:val="21"/>
                </w:rPr>
                <w:t>197,540,289.06</w:t>
              </w:r>
              <w:r w:rsidR="00C84EE3" w:rsidRPr="00C84EE3">
                <w:rPr>
                  <w:rFonts w:hint="eastAsia"/>
                  <w:szCs w:val="21"/>
                </w:rPr>
                <w:t>元。</w:t>
              </w:r>
              <w:r w:rsidR="00C84EE3" w:rsidRPr="00C84EE3">
                <w:rPr>
                  <w:rFonts w:hint="eastAsia"/>
                  <w:szCs w:val="21"/>
                </w:rPr>
                <w:t>2016</w:t>
              </w:r>
              <w:r w:rsidR="00C84EE3" w:rsidRPr="00C84EE3">
                <w:rPr>
                  <w:rFonts w:hint="eastAsia"/>
                  <w:szCs w:val="21"/>
                </w:rPr>
                <w:t>年期末公司（合并）资本公积余额</w:t>
              </w:r>
              <w:r w:rsidR="00C84EE3" w:rsidRPr="00C84EE3">
                <w:rPr>
                  <w:rFonts w:hint="eastAsia"/>
                  <w:szCs w:val="21"/>
                </w:rPr>
                <w:t>1,825,619,601.00</w:t>
              </w:r>
              <w:r w:rsidR="00C84EE3" w:rsidRPr="00C84EE3">
                <w:rPr>
                  <w:rFonts w:hint="eastAsia"/>
                  <w:szCs w:val="21"/>
                </w:rPr>
                <w:t>元，未分配利润（合并）</w:t>
              </w:r>
              <w:r w:rsidR="00C84EE3" w:rsidRPr="00C84EE3">
                <w:rPr>
                  <w:rFonts w:hint="eastAsia"/>
                  <w:szCs w:val="21"/>
                </w:rPr>
                <w:t>423,931,981.25</w:t>
              </w:r>
              <w:r w:rsidR="00C84EE3" w:rsidRPr="00C84EE3">
                <w:rPr>
                  <w:rFonts w:hint="eastAsia"/>
                  <w:szCs w:val="21"/>
                </w:rPr>
                <w:t>元；</w:t>
              </w:r>
              <w:r w:rsidR="00C84EE3" w:rsidRPr="00C84EE3">
                <w:rPr>
                  <w:rFonts w:hint="eastAsia"/>
                  <w:szCs w:val="21"/>
                </w:rPr>
                <w:t>2016</w:t>
              </w:r>
              <w:r w:rsidR="00C84EE3" w:rsidRPr="00C84EE3">
                <w:rPr>
                  <w:rFonts w:hint="eastAsia"/>
                  <w:szCs w:val="21"/>
                </w:rPr>
                <w:t>年期末公司（母公司）资本公积</w:t>
              </w:r>
              <w:r w:rsidR="00C84EE3" w:rsidRPr="00C84EE3">
                <w:rPr>
                  <w:rFonts w:hint="eastAsia"/>
                  <w:szCs w:val="21"/>
                </w:rPr>
                <w:t xml:space="preserve"> 1,829,048,176.09</w:t>
              </w:r>
              <w:r w:rsidR="00C84EE3" w:rsidRPr="00C84EE3">
                <w:rPr>
                  <w:rFonts w:hint="eastAsia"/>
                  <w:szCs w:val="21"/>
                </w:rPr>
                <w:t>元，公司（母公司）期末累计可供股东分配的利润为</w:t>
              </w:r>
              <w:r w:rsidR="00C84EE3" w:rsidRPr="00C84EE3">
                <w:rPr>
                  <w:rFonts w:hint="eastAsia"/>
                  <w:szCs w:val="21"/>
                </w:rPr>
                <w:t>271,567,682.48</w:t>
              </w:r>
              <w:r w:rsidR="00C84EE3" w:rsidRPr="00C84EE3">
                <w:rPr>
                  <w:rFonts w:hint="eastAsia"/>
                  <w:szCs w:val="21"/>
                </w:rPr>
                <w:t>元。</w:t>
              </w:r>
            </w:p>
            <w:p w:rsidR="00C84EE3" w:rsidRPr="00C84EE3" w:rsidRDefault="00C84EE3" w:rsidP="00C84EE3">
              <w:pPr>
                <w:pStyle w:val="af7"/>
                <w:ind w:firstLineChars="200" w:firstLine="420"/>
                <w:rPr>
                  <w:rFonts w:ascii="宋体" w:hAnsi="宋体"/>
                  <w:szCs w:val="21"/>
                </w:rPr>
              </w:pPr>
              <w:r w:rsidRPr="00C84EE3">
                <w:rPr>
                  <w:rFonts w:ascii="宋体" w:hAnsi="宋体" w:hint="eastAsia"/>
                  <w:szCs w:val="21"/>
                </w:rPr>
                <w:t>1、本次利润分配方案在第五届董事会第二十三次会议上，全体董事未能达成一致意见；</w:t>
              </w:r>
            </w:p>
            <w:p w:rsidR="008F5910" w:rsidRPr="00050015" w:rsidRDefault="00C84EE3" w:rsidP="00C84EE3">
              <w:pPr>
                <w:pStyle w:val="13"/>
                <w:ind w:firstLineChars="200" w:firstLine="420"/>
                <w:rPr>
                  <w:rFonts w:asciiTheme="minorEastAsia" w:eastAsiaTheme="minorEastAsia" w:hAnsiTheme="minorEastAsia"/>
                  <w:szCs w:val="21"/>
                </w:rPr>
              </w:pPr>
              <w:r w:rsidRPr="00C84EE3">
                <w:rPr>
                  <w:rFonts w:ascii="宋体" w:hAnsi="宋体" w:hint="eastAsia"/>
                  <w:szCs w:val="21"/>
                </w:rPr>
                <w:t>2、公司董事会承诺将在年度股东大会召开之日前（2017年6月28日前）形成新的利润分配预案并报股东大会审批。</w:t>
              </w:r>
            </w:p>
          </w:sdtContent>
        </w:sdt>
        <w:p w:rsidR="008F5910" w:rsidRDefault="008A184A"/>
      </w:sdtContent>
    </w:sdt>
    <w:sdt>
      <w:sdtPr>
        <w:rPr>
          <w:rFonts w:ascii="宋体" w:hAnsi="宋体" w:cs="宋体" w:hint="eastAsia"/>
          <w:b w:val="0"/>
          <w:bCs w:val="0"/>
          <w:kern w:val="0"/>
          <w:szCs w:val="24"/>
        </w:rPr>
        <w:alias w:val="模块:公司近三年（含报告期）的普通股利润分配方案或预案、资本公积金..."/>
        <w:tag w:val="_SEC_b48ff2b645b94460a24a2467158227e1"/>
        <w:id w:val="4638897"/>
        <w:lock w:val="sdtLocked"/>
        <w:placeholder>
          <w:docPart w:val="GBC22222222222222222222222222222"/>
        </w:placeholder>
      </w:sdtPr>
      <w:sdtContent>
        <w:p w:rsidR="008F5910" w:rsidRDefault="00CA07ED">
          <w:pPr>
            <w:pStyle w:val="3"/>
            <w:numPr>
              <w:ilvl w:val="0"/>
              <w:numId w:val="109"/>
            </w:numPr>
          </w:pPr>
          <w:r>
            <w:rPr>
              <w:rFonts w:hint="eastAsia"/>
            </w:rPr>
            <w:t>公司近三年（含报告期）的普通股股利分配方案或预案、资本公积金转增股本方案或预案</w:t>
          </w:r>
        </w:p>
        <w:p w:rsidR="008F5910" w:rsidRDefault="00CA07ED">
          <w:pPr>
            <w:jc w:val="right"/>
          </w:pPr>
          <w:r>
            <w:rPr>
              <w:rFonts w:hint="eastAsia"/>
            </w:rPr>
            <w:t>单位：</w:t>
          </w:r>
          <w:sdt>
            <w:sdtPr>
              <w:rPr>
                <w:rFonts w:hint="eastAsia"/>
              </w:rPr>
              <w:alias w:val="单位：公司前三年分红情况"/>
              <w:tag w:val="_GBC_eacff7e257d54b508c73e818590e309d"/>
              <w:id w:val="-210949590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公司前三年分红情况"/>
              <w:tag w:val="_GBC_7da3ae8e7ae04c0594a41402441c1ab2"/>
              <w:id w:val="-8377693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0" w:type="auto"/>
            <w:tblLook w:val="04A0"/>
          </w:tblPr>
          <w:tblGrid>
            <w:gridCol w:w="993"/>
            <w:gridCol w:w="1193"/>
            <w:gridCol w:w="1181"/>
            <w:gridCol w:w="1194"/>
            <w:gridCol w:w="1192"/>
            <w:gridCol w:w="1791"/>
            <w:gridCol w:w="1505"/>
          </w:tblGrid>
          <w:tr w:rsidR="00871AEE" w:rsidTr="00871AEE">
            <w:tc>
              <w:tcPr>
                <w:tcW w:w="993" w:type="dxa"/>
                <w:vAlign w:val="center"/>
              </w:tcPr>
              <w:p w:rsidR="00871AEE" w:rsidRDefault="00871AEE" w:rsidP="00163C38">
                <w:pPr>
                  <w:jc w:val="center"/>
                </w:pPr>
                <w:r>
                  <w:t>分红</w:t>
                </w:r>
              </w:p>
              <w:p w:rsidR="00871AEE" w:rsidRDefault="00871AEE" w:rsidP="00163C38">
                <w:pPr>
                  <w:jc w:val="center"/>
                </w:pPr>
                <w:r>
                  <w:t>年度</w:t>
                </w:r>
              </w:p>
            </w:tc>
            <w:tc>
              <w:tcPr>
                <w:tcW w:w="1193" w:type="dxa"/>
                <w:vAlign w:val="center"/>
              </w:tcPr>
              <w:p w:rsidR="00871AEE" w:rsidRDefault="00871AEE" w:rsidP="00163C38">
                <w:pPr>
                  <w:jc w:val="center"/>
                </w:pPr>
                <w:r>
                  <w:t>每10股送红股数（股）</w:t>
                </w:r>
              </w:p>
            </w:tc>
            <w:tc>
              <w:tcPr>
                <w:tcW w:w="1181" w:type="dxa"/>
                <w:vAlign w:val="center"/>
              </w:tcPr>
              <w:p w:rsidR="00871AEE" w:rsidRDefault="00871AEE" w:rsidP="00163C38">
                <w:pPr>
                  <w:jc w:val="center"/>
                </w:pPr>
                <w:r>
                  <w:t>每10股派息数(元)（含税）</w:t>
                </w:r>
              </w:p>
            </w:tc>
            <w:tc>
              <w:tcPr>
                <w:tcW w:w="1194" w:type="dxa"/>
                <w:vAlign w:val="center"/>
              </w:tcPr>
              <w:p w:rsidR="00871AEE" w:rsidRDefault="00871AEE" w:rsidP="00163C38">
                <w:pPr>
                  <w:jc w:val="center"/>
                </w:pPr>
                <w:r>
                  <w:t>每10股转增数（股）</w:t>
                </w:r>
              </w:p>
            </w:tc>
            <w:tc>
              <w:tcPr>
                <w:tcW w:w="1192" w:type="dxa"/>
                <w:vAlign w:val="center"/>
              </w:tcPr>
              <w:p w:rsidR="00871AEE" w:rsidRDefault="00871AEE" w:rsidP="00163C38">
                <w:pPr>
                  <w:jc w:val="center"/>
                </w:pPr>
                <w:r>
                  <w:t>现金分红的数额</w:t>
                </w:r>
              </w:p>
              <w:p w:rsidR="00871AEE" w:rsidRDefault="00871AEE" w:rsidP="00163C38">
                <w:pPr>
                  <w:jc w:val="center"/>
                </w:pPr>
                <w:r>
                  <w:t>（含税）</w:t>
                </w:r>
              </w:p>
            </w:tc>
            <w:tc>
              <w:tcPr>
                <w:tcW w:w="1791" w:type="dxa"/>
                <w:vAlign w:val="center"/>
              </w:tcPr>
              <w:p w:rsidR="00871AEE" w:rsidRDefault="00871AEE" w:rsidP="00163C38">
                <w:pPr>
                  <w:jc w:val="center"/>
                </w:pPr>
                <w:r>
                  <w:t>分红年度合并报表中归属于上市公司</w:t>
                </w:r>
                <w:r>
                  <w:rPr>
                    <w:rFonts w:hint="eastAsia"/>
                  </w:rPr>
                  <w:t>普通股</w:t>
                </w:r>
                <w:r>
                  <w:t>股东的净利润</w:t>
                </w:r>
              </w:p>
            </w:tc>
            <w:tc>
              <w:tcPr>
                <w:tcW w:w="1505" w:type="dxa"/>
                <w:vAlign w:val="center"/>
              </w:tcPr>
              <w:p w:rsidR="00871AEE" w:rsidRPr="00D1596C" w:rsidRDefault="00871AEE" w:rsidP="00163C38">
                <w:pPr>
                  <w:jc w:val="center"/>
                </w:pPr>
                <w:r w:rsidRPr="00D1596C">
                  <w:t>占合并报表中归属于上市公司</w:t>
                </w:r>
                <w:r w:rsidRPr="00D1596C">
                  <w:rPr>
                    <w:rFonts w:hint="eastAsia"/>
                  </w:rPr>
                  <w:t>普通股</w:t>
                </w:r>
                <w:r w:rsidRPr="00D1596C">
                  <w:t>股东的净利润的比率(%)</w:t>
                </w:r>
              </w:p>
            </w:tc>
          </w:tr>
          <w:tr w:rsidR="00871AEE" w:rsidTr="00871AEE">
            <w:tc>
              <w:tcPr>
                <w:tcW w:w="993" w:type="dxa"/>
              </w:tcPr>
              <w:p w:rsidR="00871AEE" w:rsidRDefault="00871AEE" w:rsidP="00163C38">
                <w:r>
                  <w:rPr>
                    <w:rFonts w:hint="eastAsia"/>
                  </w:rPr>
                  <w:t>2016年</w:t>
                </w:r>
              </w:p>
            </w:tc>
            <w:sdt>
              <w:sdtPr>
                <w:alias w:val="每10股送红股数"/>
                <w:tag w:val="_GBC_86bec4c41eb74978af4b5f580748451d"/>
                <w:id w:val="6884821"/>
                <w:lock w:val="sdtLocked"/>
              </w:sdtPr>
              <w:sdtContent>
                <w:tc>
                  <w:tcPr>
                    <w:tcW w:w="1193" w:type="dxa"/>
                  </w:tcPr>
                  <w:p w:rsidR="00871AEE" w:rsidRDefault="008F0101" w:rsidP="008F0101">
                    <w:pPr>
                      <w:jc w:val="right"/>
                    </w:pPr>
                    <w:r>
                      <w:rPr>
                        <w:rFonts w:hint="eastAsia"/>
                      </w:rPr>
                      <w:t>0</w:t>
                    </w:r>
                  </w:p>
                </w:tc>
              </w:sdtContent>
            </w:sdt>
            <w:sdt>
              <w:sdtPr>
                <w:alias w:val="每10股派息数（含税）"/>
                <w:tag w:val="_GBC_91524bdb8e994246b5aba80d1f846bb4"/>
                <w:id w:val="6884822"/>
                <w:lock w:val="sdtLocked"/>
              </w:sdtPr>
              <w:sdtContent>
                <w:tc>
                  <w:tcPr>
                    <w:tcW w:w="1181" w:type="dxa"/>
                  </w:tcPr>
                  <w:p w:rsidR="00871AEE" w:rsidRDefault="008F0101" w:rsidP="008F0101">
                    <w:pPr>
                      <w:jc w:val="right"/>
                    </w:pPr>
                    <w:r>
                      <w:rPr>
                        <w:rFonts w:hint="eastAsia"/>
                      </w:rPr>
                      <w:t>0</w:t>
                    </w:r>
                  </w:p>
                </w:tc>
              </w:sdtContent>
            </w:sdt>
            <w:sdt>
              <w:sdtPr>
                <w:alias w:val="每10股转增数"/>
                <w:tag w:val="_GBC_c840a34f7bcd49ddbb1fa149e79d2877"/>
                <w:id w:val="6884823"/>
                <w:lock w:val="sdtLocked"/>
              </w:sdtPr>
              <w:sdtContent>
                <w:tc>
                  <w:tcPr>
                    <w:tcW w:w="1194" w:type="dxa"/>
                  </w:tcPr>
                  <w:p w:rsidR="00871AEE" w:rsidRDefault="008F0101" w:rsidP="008F0101">
                    <w:pPr>
                      <w:jc w:val="right"/>
                    </w:pPr>
                    <w:r>
                      <w:rPr>
                        <w:rFonts w:hint="eastAsia"/>
                      </w:rPr>
                      <w:t>0</w:t>
                    </w:r>
                  </w:p>
                </w:tc>
              </w:sdtContent>
            </w:sdt>
            <w:sdt>
              <w:sdtPr>
                <w:alias w:val="现金分红的数额"/>
                <w:tag w:val="_GBC_ea23cf67e76149688c6d9d458d356e82"/>
                <w:id w:val="6884824"/>
                <w:lock w:val="sdtLocked"/>
              </w:sdtPr>
              <w:sdtContent>
                <w:tc>
                  <w:tcPr>
                    <w:tcW w:w="1192" w:type="dxa"/>
                  </w:tcPr>
                  <w:p w:rsidR="00871AEE" w:rsidRDefault="008F0101" w:rsidP="008F0101">
                    <w:pPr>
                      <w:jc w:val="right"/>
                    </w:pPr>
                    <w:r>
                      <w:rPr>
                        <w:rFonts w:hint="eastAsia"/>
                      </w:rPr>
                      <w:t>0</w:t>
                    </w:r>
                  </w:p>
                </w:tc>
              </w:sdtContent>
            </w:sdt>
            <w:sdt>
              <w:sdtPr>
                <w:alias w:val="归属于母公司所有者的净利润（利润分配表）"/>
                <w:tag w:val="_GBC_dbb2b257443d4cda81750030af30797d"/>
                <w:id w:val="6884825"/>
                <w:lock w:val="sdtLocked"/>
              </w:sdtPr>
              <w:sdtContent>
                <w:tc>
                  <w:tcPr>
                    <w:tcW w:w="1791" w:type="dxa"/>
                  </w:tcPr>
                  <w:p w:rsidR="00871AEE" w:rsidRDefault="00ED5144" w:rsidP="00ED5144">
                    <w:pPr>
                      <w:jc w:val="right"/>
                    </w:pPr>
                    <w:r w:rsidRPr="00C84EE3">
                      <w:rPr>
                        <w:rFonts w:hint="eastAsia"/>
                        <w:szCs w:val="21"/>
                      </w:rPr>
                      <w:t>213,504,515.67</w:t>
                    </w:r>
                  </w:p>
                </w:tc>
              </w:sdtContent>
            </w:sdt>
            <w:sdt>
              <w:sdtPr>
                <w:alias w:val="现金分红占合并报表中归属于上市公司股东的净利润的比率"/>
                <w:tag w:val="_GBC_8603b6e5abc24a7090ca335db339a742"/>
                <w:id w:val="6884826"/>
                <w:lock w:val="sdtLocked"/>
              </w:sdtPr>
              <w:sdtContent>
                <w:tc>
                  <w:tcPr>
                    <w:tcW w:w="1505" w:type="dxa"/>
                  </w:tcPr>
                  <w:p w:rsidR="00871AEE" w:rsidRDefault="008F0101" w:rsidP="008F0101">
                    <w:pPr>
                      <w:jc w:val="right"/>
                    </w:pPr>
                    <w:r>
                      <w:rPr>
                        <w:rFonts w:hint="eastAsia"/>
                      </w:rPr>
                      <w:t>0</w:t>
                    </w:r>
                  </w:p>
                </w:tc>
              </w:sdtContent>
            </w:sdt>
          </w:tr>
          <w:tr w:rsidR="00871AEE" w:rsidTr="00871AEE">
            <w:tc>
              <w:tcPr>
                <w:tcW w:w="993" w:type="dxa"/>
              </w:tcPr>
              <w:p w:rsidR="00871AEE" w:rsidRDefault="00871AEE" w:rsidP="00163C38">
                <w:r>
                  <w:rPr>
                    <w:rFonts w:hint="eastAsia"/>
                  </w:rPr>
                  <w:t>2015年</w:t>
                </w:r>
              </w:p>
            </w:tc>
            <w:sdt>
              <w:sdtPr>
                <w:alias w:val="每10股送红股数"/>
                <w:tag w:val="_GBC_90ceba142d784b7cb7fe07f67d50c408"/>
                <w:id w:val="6884827"/>
                <w:lock w:val="sdtLocked"/>
              </w:sdtPr>
              <w:sdtContent>
                <w:tc>
                  <w:tcPr>
                    <w:tcW w:w="1193" w:type="dxa"/>
                  </w:tcPr>
                  <w:p w:rsidR="00871AEE" w:rsidRDefault="00871AEE" w:rsidP="00163C38">
                    <w:pPr>
                      <w:jc w:val="right"/>
                    </w:pPr>
                    <w:r>
                      <w:t>0</w:t>
                    </w:r>
                  </w:p>
                </w:tc>
              </w:sdtContent>
            </w:sdt>
            <w:sdt>
              <w:sdtPr>
                <w:alias w:val="每10股派息数（含税）"/>
                <w:tag w:val="_GBC_5f9c4ece97c4418bb8a200deca4ead20"/>
                <w:id w:val="6884828"/>
                <w:lock w:val="sdtLocked"/>
              </w:sdtPr>
              <w:sdtContent>
                <w:tc>
                  <w:tcPr>
                    <w:tcW w:w="1181" w:type="dxa"/>
                  </w:tcPr>
                  <w:p w:rsidR="00871AEE" w:rsidRDefault="00871AEE" w:rsidP="00163C38">
                    <w:pPr>
                      <w:jc w:val="right"/>
                    </w:pPr>
                    <w:r>
                      <w:t>0</w:t>
                    </w:r>
                  </w:p>
                </w:tc>
              </w:sdtContent>
            </w:sdt>
            <w:sdt>
              <w:sdtPr>
                <w:alias w:val="每10股转增数"/>
                <w:tag w:val="_GBC_7ea441843204487ebb6d6cc105ae2047"/>
                <w:id w:val="6884829"/>
                <w:lock w:val="sdtLocked"/>
              </w:sdtPr>
              <w:sdtContent>
                <w:tc>
                  <w:tcPr>
                    <w:tcW w:w="1194" w:type="dxa"/>
                  </w:tcPr>
                  <w:p w:rsidR="00871AEE" w:rsidRDefault="00871AEE" w:rsidP="00163C38">
                    <w:pPr>
                      <w:jc w:val="right"/>
                    </w:pPr>
                    <w:r>
                      <w:t>0</w:t>
                    </w:r>
                  </w:p>
                </w:tc>
              </w:sdtContent>
            </w:sdt>
            <w:sdt>
              <w:sdtPr>
                <w:alias w:val="现金分红的数额"/>
                <w:tag w:val="_GBC_50f5a7b2b6cb4485a30af6b580df81e1"/>
                <w:id w:val="6884830"/>
                <w:lock w:val="sdtLocked"/>
              </w:sdtPr>
              <w:sdtContent>
                <w:tc>
                  <w:tcPr>
                    <w:tcW w:w="1192" w:type="dxa"/>
                  </w:tcPr>
                  <w:p w:rsidR="00871AEE" w:rsidRDefault="00871AEE" w:rsidP="00163C38">
                    <w:pPr>
                      <w:jc w:val="right"/>
                    </w:pPr>
                    <w:r>
                      <w:t>0</w:t>
                    </w:r>
                  </w:p>
                </w:tc>
              </w:sdtContent>
            </w:sdt>
            <w:sdt>
              <w:sdtPr>
                <w:alias w:val="归属于母公司所有者的净利润（利润分配表）"/>
                <w:tag w:val="_GBC_113267e5d24b4f2f8581bad3acfd312a"/>
                <w:id w:val="6884831"/>
                <w:lock w:val="sdtLocked"/>
              </w:sdtPr>
              <w:sdtContent>
                <w:tc>
                  <w:tcPr>
                    <w:tcW w:w="1791" w:type="dxa"/>
                  </w:tcPr>
                  <w:p w:rsidR="00871AEE" w:rsidRDefault="00871AEE" w:rsidP="00163C38">
                    <w:pPr>
                      <w:jc w:val="right"/>
                    </w:pPr>
                    <w:r>
                      <w:t>155,353,171.07</w:t>
                    </w:r>
                  </w:p>
                </w:tc>
              </w:sdtContent>
            </w:sdt>
            <w:sdt>
              <w:sdtPr>
                <w:alias w:val="现金分红占合并报表中归属于上市公司股东的净利润的比率"/>
                <w:tag w:val="_GBC_64eb49b94ec641639f5577236ea87e0c"/>
                <w:id w:val="6884832"/>
                <w:lock w:val="sdtLocked"/>
              </w:sdtPr>
              <w:sdtContent>
                <w:tc>
                  <w:tcPr>
                    <w:tcW w:w="1505" w:type="dxa"/>
                  </w:tcPr>
                  <w:p w:rsidR="00871AEE" w:rsidRDefault="00871AEE" w:rsidP="00163C38">
                    <w:pPr>
                      <w:jc w:val="right"/>
                    </w:pPr>
                    <w:r>
                      <w:t>0</w:t>
                    </w:r>
                  </w:p>
                </w:tc>
              </w:sdtContent>
            </w:sdt>
          </w:tr>
          <w:tr w:rsidR="00871AEE" w:rsidTr="00871AEE">
            <w:tc>
              <w:tcPr>
                <w:tcW w:w="993" w:type="dxa"/>
              </w:tcPr>
              <w:p w:rsidR="00871AEE" w:rsidRDefault="00871AEE" w:rsidP="00163C38">
                <w:r>
                  <w:rPr>
                    <w:rFonts w:hint="eastAsia"/>
                  </w:rPr>
                  <w:t>2014年</w:t>
                </w:r>
              </w:p>
            </w:tc>
            <w:sdt>
              <w:sdtPr>
                <w:alias w:val="每10股送红股数"/>
                <w:tag w:val="_GBC_2cb817c0afba40fa9484e8b90ab77d13"/>
                <w:id w:val="6884833"/>
                <w:lock w:val="sdtLocked"/>
              </w:sdtPr>
              <w:sdtContent>
                <w:tc>
                  <w:tcPr>
                    <w:tcW w:w="1193" w:type="dxa"/>
                  </w:tcPr>
                  <w:p w:rsidR="00871AEE" w:rsidRDefault="00871AEE" w:rsidP="00163C38">
                    <w:pPr>
                      <w:jc w:val="right"/>
                    </w:pPr>
                    <w:r>
                      <w:t>0</w:t>
                    </w:r>
                  </w:p>
                </w:tc>
              </w:sdtContent>
            </w:sdt>
            <w:sdt>
              <w:sdtPr>
                <w:alias w:val="每10股派息数（含税）"/>
                <w:tag w:val="_GBC_e538f4499ce3445780a850a5c558365f"/>
                <w:id w:val="6884834"/>
                <w:lock w:val="sdtLocked"/>
              </w:sdtPr>
              <w:sdtContent>
                <w:tc>
                  <w:tcPr>
                    <w:tcW w:w="1181" w:type="dxa"/>
                  </w:tcPr>
                  <w:p w:rsidR="00871AEE" w:rsidRDefault="00871AEE" w:rsidP="00163C38">
                    <w:pPr>
                      <w:jc w:val="right"/>
                    </w:pPr>
                    <w:r>
                      <w:t>0</w:t>
                    </w:r>
                  </w:p>
                </w:tc>
              </w:sdtContent>
            </w:sdt>
            <w:sdt>
              <w:sdtPr>
                <w:alias w:val="每10股转增数"/>
                <w:tag w:val="_GBC_853488746ea348aa9d3f71f6b3db6770"/>
                <w:id w:val="6884835"/>
                <w:lock w:val="sdtLocked"/>
              </w:sdtPr>
              <w:sdtContent>
                <w:tc>
                  <w:tcPr>
                    <w:tcW w:w="1194" w:type="dxa"/>
                  </w:tcPr>
                  <w:p w:rsidR="00871AEE" w:rsidRDefault="00871AEE" w:rsidP="00163C38">
                    <w:pPr>
                      <w:jc w:val="right"/>
                    </w:pPr>
                    <w:r>
                      <w:t>0</w:t>
                    </w:r>
                  </w:p>
                </w:tc>
              </w:sdtContent>
            </w:sdt>
            <w:sdt>
              <w:sdtPr>
                <w:alias w:val="现金分红的数额"/>
                <w:tag w:val="_GBC_1896c389f3e74501afad61a81752e511"/>
                <w:id w:val="6884836"/>
                <w:lock w:val="sdtLocked"/>
              </w:sdtPr>
              <w:sdtContent>
                <w:tc>
                  <w:tcPr>
                    <w:tcW w:w="1192" w:type="dxa"/>
                  </w:tcPr>
                  <w:p w:rsidR="00871AEE" w:rsidRDefault="00871AEE" w:rsidP="00163C38">
                    <w:pPr>
                      <w:jc w:val="right"/>
                    </w:pPr>
                    <w:r>
                      <w:t>0</w:t>
                    </w:r>
                  </w:p>
                </w:tc>
              </w:sdtContent>
            </w:sdt>
            <w:sdt>
              <w:sdtPr>
                <w:alias w:val="归属于母公司所有者的净利润（利润分配表）"/>
                <w:tag w:val="_GBC_b99559b8eb7c471fbed26e85a5b63052"/>
                <w:id w:val="6884837"/>
                <w:lock w:val="sdtLocked"/>
              </w:sdtPr>
              <w:sdtContent>
                <w:tc>
                  <w:tcPr>
                    <w:tcW w:w="1791" w:type="dxa"/>
                  </w:tcPr>
                  <w:p w:rsidR="00871AEE" w:rsidRDefault="00871AEE" w:rsidP="00163C38">
                    <w:pPr>
                      <w:jc w:val="right"/>
                    </w:pPr>
                    <w:r>
                      <w:t>-121,573,873.15</w:t>
                    </w:r>
                  </w:p>
                </w:tc>
              </w:sdtContent>
            </w:sdt>
            <w:sdt>
              <w:sdtPr>
                <w:alias w:val="现金分红占合并报表中归属于上市公司股东的净利润的比率"/>
                <w:tag w:val="_GBC_cef3013bffcd45288062617f726bca4e"/>
                <w:id w:val="6884838"/>
                <w:lock w:val="sdtLocked"/>
              </w:sdtPr>
              <w:sdtContent>
                <w:tc>
                  <w:tcPr>
                    <w:tcW w:w="1505" w:type="dxa"/>
                  </w:tcPr>
                  <w:p w:rsidR="00871AEE" w:rsidRDefault="00871AEE" w:rsidP="00163C38">
                    <w:pPr>
                      <w:jc w:val="right"/>
                    </w:pPr>
                    <w:r>
                      <w:t>0</w:t>
                    </w:r>
                  </w:p>
                </w:tc>
              </w:sdtContent>
            </w:sdt>
          </w:tr>
        </w:tbl>
        <w:p w:rsidR="00871AEE" w:rsidRDefault="00871AEE"/>
        <w:p w:rsidR="008F5910" w:rsidRDefault="008A184A"/>
      </w:sdtContent>
    </w:sdt>
    <w:sdt>
      <w:sdtPr>
        <w:rPr>
          <w:rFonts w:ascii="宋体" w:hAnsi="宋体" w:cs="宋体"/>
          <w:b w:val="0"/>
          <w:bCs w:val="0"/>
          <w:kern w:val="0"/>
          <w:szCs w:val="24"/>
        </w:rPr>
        <w:alias w:val="模块:以现金方式要约回购股份计入现金分红的情况"/>
        <w:tag w:val="_SEC_e94997bde17345819efe897aed89052b"/>
        <w:id w:val="4639094"/>
        <w:lock w:val="sdtLocked"/>
        <w:placeholder>
          <w:docPart w:val="GBC22222222222222222222222222222"/>
        </w:placeholder>
      </w:sdtPr>
      <w:sdtEndPr>
        <w:rPr>
          <w:rFonts w:hint="eastAsia"/>
        </w:rPr>
      </w:sdtEndPr>
      <w:sdtContent>
        <w:p w:rsidR="008F5910" w:rsidRDefault="00CA07ED">
          <w:pPr>
            <w:pStyle w:val="3"/>
            <w:numPr>
              <w:ilvl w:val="0"/>
              <w:numId w:val="109"/>
            </w:numPr>
          </w:pPr>
          <w:r>
            <w:t>以现金方式要约回购股份计入现金分红的情况</w:t>
          </w:r>
        </w:p>
        <w:sdt>
          <w:sdtPr>
            <w:alias w:val="是否适用：以现金方式要约回购股份计入现金分红的情况[双击切换]"/>
            <w:tag w:val="_GBC_a607ac1b63154d4ea685a5cc4cd11195"/>
            <w:id w:val="1157805507"/>
            <w:lock w:val="sdtContentLocked"/>
            <w:placeholder>
              <w:docPart w:val="GBC22222222222222222222222222222"/>
            </w:placeholder>
          </w:sdtPr>
          <w:sdtContent>
            <w:p w:rsidR="008F5910" w:rsidRDefault="008A184A" w:rsidP="00871AEE">
              <w:r>
                <w:fldChar w:fldCharType="begin"/>
              </w:r>
              <w:r w:rsidR="00871AEE">
                <w:instrText xml:space="preserve"> MACROBUTTON  SnrToggleCheckbox □适用 </w:instrText>
              </w:r>
              <w:r>
                <w:fldChar w:fldCharType="end"/>
              </w:r>
              <w:r>
                <w:fldChar w:fldCharType="begin"/>
              </w:r>
              <w:r w:rsidR="00871AEE">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4639136"/>
        <w:lock w:val="sdtLocked"/>
        <w:placeholder>
          <w:docPart w:val="GBC22222222222222222222222222222"/>
        </w:placeholder>
      </w:sdtPr>
      <w:sdtContent>
        <w:p w:rsidR="008F5910" w:rsidRDefault="00CA07ED">
          <w:pPr>
            <w:pStyle w:val="3"/>
            <w:numPr>
              <w:ilvl w:val="0"/>
              <w:numId w:val="109"/>
            </w:numPr>
          </w:pPr>
          <w:r>
            <w:rPr>
              <w:rFonts w:hint="eastAsia"/>
            </w:rPr>
            <w:t>报告期内盈利且母公司可供普通股股东分配利润为正，但未提出普通股现金利润分配方案预案的，公司应当详细披露原因以及未分配利润的用途和使用计划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6316031"/>
            <w:lock w:val="sdtContentLocked"/>
            <w:placeholder>
              <w:docPart w:val="GBC22222222222222222222222222222"/>
            </w:placeholder>
          </w:sdtPr>
          <w:sdtContent>
            <w:p w:rsidR="008F5910" w:rsidRDefault="008A184A" w:rsidP="00871AEE">
              <w:r>
                <w:fldChar w:fldCharType="begin"/>
              </w:r>
              <w:r w:rsidR="00871AEE">
                <w:instrText xml:space="preserve"> MACROBUTTON  SnrToggleCheckbox □适用 </w:instrText>
              </w:r>
              <w:r>
                <w:fldChar w:fldCharType="end"/>
              </w:r>
              <w:r>
                <w:fldChar w:fldCharType="begin"/>
              </w:r>
              <w:r w:rsidR="00871AEE">
                <w:instrText xml:space="preserve"> MACROBUTTON  SnrToggleCheckbox √不适用 </w:instrText>
              </w:r>
              <w:r>
                <w:fldChar w:fldCharType="end"/>
              </w:r>
            </w:p>
          </w:sdtContent>
        </w:sdt>
      </w:sdtContent>
    </w:sdt>
    <w:p w:rsidR="008F5910" w:rsidRPr="0026353A" w:rsidRDefault="00CA07ED">
      <w:pPr>
        <w:pStyle w:val="2"/>
        <w:numPr>
          <w:ilvl w:val="0"/>
          <w:numId w:val="10"/>
        </w:numPr>
      </w:pPr>
      <w:r w:rsidRPr="0026353A">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1508419"/>
        <w:lock w:val="sdtLocked"/>
        <w:placeholder>
          <w:docPart w:val="GBC22222222222222222222222222222"/>
        </w:placeholder>
      </w:sdtPr>
      <w:sdtEndPr>
        <w:rPr>
          <w:rFonts w:hint="default"/>
          <w:sz w:val="21"/>
          <w:szCs w:val="24"/>
        </w:rPr>
      </w:sdtEndPr>
      <w:sdtContent>
        <w:p w:rsidR="008F5910" w:rsidRDefault="00CA07ED">
          <w:pPr>
            <w:pStyle w:val="3"/>
            <w:numPr>
              <w:ilvl w:val="1"/>
              <w:numId w:val="17"/>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240131894"/>
            <w:lock w:val="sdtContentLocked"/>
            <w:placeholder>
              <w:docPart w:val="GBC22222222222222222222222222222"/>
            </w:placeholder>
          </w:sdtPr>
          <w:sdtContent>
            <w:p w:rsidR="00627B09" w:rsidRDefault="008A184A">
              <w:r>
                <w:fldChar w:fldCharType="begin"/>
              </w:r>
              <w:r w:rsidR="00BF364F">
                <w:instrText xml:space="preserve"> MACROBUTTON  SnrToggleCheckbox √适用 </w:instrText>
              </w:r>
              <w:r>
                <w:fldChar w:fldCharType="end"/>
              </w:r>
              <w:r>
                <w:fldChar w:fldCharType="begin"/>
              </w:r>
              <w:r w:rsidR="00CA07ED">
                <w:instrText xml:space="preserve"> MACROBUTTON  SnrToggleCheckbox □不适用 </w:instrText>
              </w:r>
              <w:r>
                <w:fldChar w:fldCharType="end"/>
              </w:r>
            </w:p>
          </w:sdtContent>
        </w:sdt>
        <w:tbl>
          <w:tblPr>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5"/>
            <w:gridCol w:w="868"/>
            <w:gridCol w:w="897"/>
            <w:gridCol w:w="938"/>
            <w:gridCol w:w="938"/>
            <w:gridCol w:w="966"/>
            <w:gridCol w:w="947"/>
            <w:gridCol w:w="1109"/>
            <w:gridCol w:w="870"/>
          </w:tblGrid>
          <w:tr w:rsidR="00627B09" w:rsidTr="00152659">
            <w:tc>
              <w:tcPr>
                <w:tcW w:w="842" w:type="pct"/>
                <w:shd w:val="clear" w:color="auto" w:fill="auto"/>
                <w:vAlign w:val="center"/>
              </w:tcPr>
              <w:p w:rsidR="00627B09" w:rsidRDefault="00627B09" w:rsidP="00152659">
                <w:pPr>
                  <w:jc w:val="center"/>
                  <w:rPr>
                    <w:szCs w:val="21"/>
                  </w:rPr>
                </w:pPr>
                <w:r>
                  <w:rPr>
                    <w:rFonts w:hint="eastAsia"/>
                    <w:szCs w:val="21"/>
                  </w:rPr>
                  <w:t>承诺背景</w:t>
                </w:r>
              </w:p>
            </w:tc>
            <w:tc>
              <w:tcPr>
                <w:tcW w:w="479" w:type="pct"/>
                <w:shd w:val="clear" w:color="auto" w:fill="auto"/>
                <w:vAlign w:val="center"/>
              </w:tcPr>
              <w:p w:rsidR="00627B09" w:rsidRDefault="00627B09" w:rsidP="00152659">
                <w:pPr>
                  <w:jc w:val="center"/>
                  <w:rPr>
                    <w:szCs w:val="21"/>
                  </w:rPr>
                </w:pPr>
                <w:r>
                  <w:rPr>
                    <w:rFonts w:hint="eastAsia"/>
                    <w:szCs w:val="21"/>
                  </w:rPr>
                  <w:t>承诺</w:t>
                </w:r>
              </w:p>
              <w:p w:rsidR="00627B09" w:rsidRDefault="00627B09" w:rsidP="00152659">
                <w:pPr>
                  <w:jc w:val="center"/>
                  <w:rPr>
                    <w:szCs w:val="21"/>
                  </w:rPr>
                </w:pPr>
                <w:r>
                  <w:rPr>
                    <w:rFonts w:hint="eastAsia"/>
                    <w:szCs w:val="21"/>
                  </w:rPr>
                  <w:t>类型</w:t>
                </w:r>
              </w:p>
            </w:tc>
            <w:tc>
              <w:tcPr>
                <w:tcW w:w="495" w:type="pct"/>
                <w:shd w:val="clear" w:color="auto" w:fill="auto"/>
                <w:vAlign w:val="center"/>
              </w:tcPr>
              <w:p w:rsidR="00627B09" w:rsidRDefault="00627B09" w:rsidP="00152659">
                <w:pPr>
                  <w:jc w:val="center"/>
                  <w:rPr>
                    <w:szCs w:val="21"/>
                  </w:rPr>
                </w:pPr>
                <w:r>
                  <w:rPr>
                    <w:rFonts w:hint="eastAsia"/>
                    <w:szCs w:val="21"/>
                  </w:rPr>
                  <w:t>承诺方</w:t>
                </w:r>
              </w:p>
            </w:tc>
            <w:tc>
              <w:tcPr>
                <w:tcW w:w="518" w:type="pct"/>
                <w:shd w:val="clear" w:color="auto" w:fill="auto"/>
                <w:vAlign w:val="center"/>
              </w:tcPr>
              <w:p w:rsidR="00627B09" w:rsidRDefault="00627B09" w:rsidP="00152659">
                <w:pPr>
                  <w:jc w:val="center"/>
                  <w:rPr>
                    <w:szCs w:val="21"/>
                  </w:rPr>
                </w:pPr>
                <w:r>
                  <w:rPr>
                    <w:rFonts w:hint="eastAsia"/>
                    <w:szCs w:val="21"/>
                  </w:rPr>
                  <w:t>承诺</w:t>
                </w:r>
              </w:p>
              <w:p w:rsidR="00627B09" w:rsidRDefault="00627B09" w:rsidP="00152659">
                <w:pPr>
                  <w:jc w:val="center"/>
                  <w:rPr>
                    <w:szCs w:val="21"/>
                  </w:rPr>
                </w:pPr>
                <w:r>
                  <w:rPr>
                    <w:rFonts w:hint="eastAsia"/>
                    <w:szCs w:val="21"/>
                  </w:rPr>
                  <w:t>内容</w:t>
                </w:r>
              </w:p>
            </w:tc>
            <w:tc>
              <w:tcPr>
                <w:tcW w:w="518" w:type="pct"/>
                <w:shd w:val="clear" w:color="auto" w:fill="auto"/>
                <w:vAlign w:val="center"/>
              </w:tcPr>
              <w:p w:rsidR="00627B09" w:rsidRDefault="00627B09" w:rsidP="00152659">
                <w:pPr>
                  <w:jc w:val="center"/>
                  <w:rPr>
                    <w:szCs w:val="21"/>
                  </w:rPr>
                </w:pPr>
                <w:r>
                  <w:rPr>
                    <w:rFonts w:hint="eastAsia"/>
                    <w:szCs w:val="21"/>
                  </w:rPr>
                  <w:t>承诺时间及期限</w:t>
                </w:r>
              </w:p>
            </w:tc>
            <w:tc>
              <w:tcPr>
                <w:tcW w:w="533" w:type="pct"/>
                <w:shd w:val="clear" w:color="auto" w:fill="auto"/>
                <w:vAlign w:val="center"/>
              </w:tcPr>
              <w:p w:rsidR="00627B09" w:rsidRDefault="00627B09" w:rsidP="00152659">
                <w:pPr>
                  <w:jc w:val="center"/>
                  <w:rPr>
                    <w:szCs w:val="21"/>
                  </w:rPr>
                </w:pPr>
                <w:r>
                  <w:rPr>
                    <w:rFonts w:hint="eastAsia"/>
                    <w:szCs w:val="21"/>
                  </w:rPr>
                  <w:t>是否有履行期限</w:t>
                </w:r>
              </w:p>
            </w:tc>
            <w:tc>
              <w:tcPr>
                <w:tcW w:w="523" w:type="pct"/>
                <w:shd w:val="clear" w:color="auto" w:fill="auto"/>
                <w:vAlign w:val="center"/>
              </w:tcPr>
              <w:p w:rsidR="00627B09" w:rsidRDefault="00627B09" w:rsidP="00152659">
                <w:pPr>
                  <w:jc w:val="center"/>
                  <w:rPr>
                    <w:szCs w:val="21"/>
                  </w:rPr>
                </w:pPr>
                <w:r>
                  <w:rPr>
                    <w:rFonts w:hint="eastAsia"/>
                    <w:szCs w:val="21"/>
                  </w:rPr>
                  <w:t>是否及时严格履行</w:t>
                </w:r>
              </w:p>
            </w:tc>
            <w:tc>
              <w:tcPr>
                <w:tcW w:w="612" w:type="pct"/>
                <w:shd w:val="clear" w:color="auto" w:fill="auto"/>
                <w:vAlign w:val="center"/>
              </w:tcPr>
              <w:p w:rsidR="00627B09" w:rsidRDefault="00627B09" w:rsidP="00152659">
                <w:pPr>
                  <w:jc w:val="center"/>
                  <w:rPr>
                    <w:szCs w:val="21"/>
                  </w:rPr>
                </w:pPr>
                <w:r>
                  <w:rPr>
                    <w:rFonts w:hint="eastAsia"/>
                    <w:szCs w:val="21"/>
                  </w:rPr>
                  <w:t>如未能及时履行应说明未完成履行的具体原因</w:t>
                </w:r>
              </w:p>
            </w:tc>
            <w:tc>
              <w:tcPr>
                <w:tcW w:w="480" w:type="pct"/>
                <w:shd w:val="clear" w:color="auto" w:fill="auto"/>
                <w:vAlign w:val="center"/>
              </w:tcPr>
              <w:p w:rsidR="00627B09" w:rsidRDefault="00627B09" w:rsidP="00152659">
                <w:pPr>
                  <w:jc w:val="center"/>
                  <w:rPr>
                    <w:szCs w:val="21"/>
                  </w:rPr>
                </w:pPr>
                <w:r>
                  <w:rPr>
                    <w:rFonts w:hint="eastAsia"/>
                    <w:szCs w:val="21"/>
                  </w:rPr>
                  <w:t>如未能及时履行应说明下一步计划</w:t>
                </w:r>
              </w:p>
            </w:tc>
          </w:tr>
          <w:sdt>
            <w:sdtPr>
              <w:rPr>
                <w:rFonts w:hint="eastAsia"/>
                <w:szCs w:val="21"/>
              </w:rPr>
              <w:alias w:val="与收购报告书或权益变动报告书相关承诺"/>
              <w:tag w:val="_TUP_b029e9ef9af246b89ed04f31f709addd"/>
              <w:id w:val="29046447"/>
              <w:lock w:val="sdtLocked"/>
            </w:sdtPr>
            <w:sdtEndPr>
              <w:rPr>
                <w:rFonts w:hint="default"/>
              </w:rPr>
            </w:sdtEndPr>
            <w:sdtContent>
              <w:tr w:rsidR="00627B09" w:rsidTr="00152659">
                <w:trPr>
                  <w:trHeight w:val="1140"/>
                </w:trPr>
                <w:tc>
                  <w:tcPr>
                    <w:tcW w:w="842" w:type="pct"/>
                    <w:shd w:val="clear" w:color="auto" w:fill="auto"/>
                    <w:vAlign w:val="center"/>
                  </w:tcPr>
                  <w:sdt>
                    <w:sdtPr>
                      <w:rPr>
                        <w:rFonts w:hint="eastAsia"/>
                        <w:szCs w:val="21"/>
                      </w:rPr>
                      <w:tag w:val="_PLD_fdaa92c57a7c4f64aa3471fb3461bc10"/>
                      <w:id w:val="29046438"/>
                      <w:lock w:val="sdtLocked"/>
                    </w:sdtPr>
                    <w:sdtContent>
                      <w:p w:rsidR="00627B09" w:rsidRDefault="00627B09" w:rsidP="00152659">
                        <w:pPr>
                          <w:rPr>
                            <w:szCs w:val="21"/>
                          </w:rPr>
                        </w:pPr>
                        <w:r>
                          <w:rPr>
                            <w:rFonts w:hint="eastAsia"/>
                            <w:szCs w:val="21"/>
                          </w:rPr>
                          <w:t>收购报告书或权益变动报告书中所作承诺</w:t>
                        </w:r>
                      </w:p>
                    </w:sdtContent>
                  </w:sdt>
                </w:tc>
                <w:sdt>
                  <w:sdtPr>
                    <w:rPr>
                      <w:szCs w:val="21"/>
                    </w:rPr>
                    <w:alias w:val="与收购报告书或权益变动报告书相关承诺-承诺类型"/>
                    <w:tag w:val="_GBC_7e8c7b9404c242d88bc81acdfb745cf2"/>
                    <w:id w:val="2904643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479" w:type="pct"/>
                        <w:shd w:val="clear" w:color="auto" w:fill="auto"/>
                      </w:tcPr>
                      <w:p w:rsidR="00627B09" w:rsidRDefault="00627B09" w:rsidP="00152659">
                        <w:pPr>
                          <w:rPr>
                            <w:szCs w:val="21"/>
                          </w:rPr>
                        </w:pPr>
                        <w:r>
                          <w:rPr>
                            <w:szCs w:val="21"/>
                          </w:rPr>
                          <w:t>股份限售</w:t>
                        </w:r>
                      </w:p>
                    </w:tc>
                  </w:sdtContent>
                </w:sdt>
                <w:sdt>
                  <w:sdtPr>
                    <w:rPr>
                      <w:szCs w:val="21"/>
                    </w:rPr>
                    <w:alias w:val="与收购报告书或权益变动报告书相关承诺-承诺方"/>
                    <w:tag w:val="_GBC_7dfc3d46bb654b4289c6184a5414e76c"/>
                    <w:id w:val="29046440"/>
                    <w:lock w:val="sdtLocked"/>
                  </w:sdtPr>
                  <w:sdtContent>
                    <w:tc>
                      <w:tcPr>
                        <w:tcW w:w="495" w:type="pct"/>
                        <w:shd w:val="clear" w:color="auto" w:fill="auto"/>
                      </w:tcPr>
                      <w:p w:rsidR="00627B09" w:rsidRDefault="00627B09" w:rsidP="00152659">
                        <w:pPr>
                          <w:rPr>
                            <w:szCs w:val="21"/>
                          </w:rPr>
                        </w:pPr>
                        <w:r>
                          <w:rPr>
                            <w:szCs w:val="21"/>
                          </w:rPr>
                          <w:t>四川大耀实业有限责任公司、四川裕嘉阁酒店管理有限公司、新疆天弘旗实业有限公司</w:t>
                        </w:r>
                      </w:p>
                    </w:tc>
                  </w:sdtContent>
                </w:sdt>
                <w:sdt>
                  <w:sdtPr>
                    <w:rPr>
                      <w:szCs w:val="21"/>
                    </w:rPr>
                    <w:alias w:val="与收购报告书或权益变动报告书相关承诺-承诺内容"/>
                    <w:tag w:val="_GBC_e08b1e5c58b94f8daf5163e2fc9919e5"/>
                    <w:id w:val="29046441"/>
                    <w:lock w:val="sdtLocked"/>
                  </w:sdtPr>
                  <w:sdtContent>
                    <w:tc>
                      <w:tcPr>
                        <w:tcW w:w="518" w:type="pct"/>
                        <w:shd w:val="clear" w:color="auto" w:fill="auto"/>
                      </w:tcPr>
                      <w:p w:rsidR="00627B09" w:rsidRDefault="00627B09" w:rsidP="00152659">
                        <w:pPr>
                          <w:rPr>
                            <w:szCs w:val="21"/>
                          </w:rPr>
                        </w:pPr>
                        <w:r>
                          <w:rPr>
                            <w:szCs w:val="21"/>
                          </w:rPr>
                          <w:t>“就本次获得的上市公司股份自发行结束之日起36个月不得转让”</w:t>
                        </w:r>
                      </w:p>
                    </w:tc>
                  </w:sdtContent>
                </w:sdt>
                <w:sdt>
                  <w:sdtPr>
                    <w:rPr>
                      <w:szCs w:val="21"/>
                    </w:rPr>
                    <w:alias w:val="与收购报告书或权益变动报告书相关承诺-承诺时间及期限"/>
                    <w:tag w:val="_GBC_091f290b54e24d328b9536f10bb5e28f"/>
                    <w:id w:val="29046442"/>
                    <w:lock w:val="sdtLocked"/>
                  </w:sdtPr>
                  <w:sdtContent>
                    <w:tc>
                      <w:tcPr>
                        <w:tcW w:w="518" w:type="pct"/>
                        <w:shd w:val="clear" w:color="auto" w:fill="auto"/>
                      </w:tcPr>
                      <w:p w:rsidR="00627B09" w:rsidRDefault="00627B09" w:rsidP="00152659">
                        <w:pPr>
                          <w:rPr>
                            <w:szCs w:val="21"/>
                          </w:rPr>
                        </w:pPr>
                        <w:r>
                          <w:rPr>
                            <w:szCs w:val="21"/>
                          </w:rPr>
                          <w:t>2019年5月6日</w:t>
                        </w:r>
                      </w:p>
                    </w:tc>
                  </w:sdtContent>
                </w:sdt>
                <w:sdt>
                  <w:sdtPr>
                    <w:rPr>
                      <w:szCs w:val="21"/>
                    </w:rPr>
                    <w:alias w:val="与收购报告书或权益变动报告书相关承诺-是否有履行期限"/>
                    <w:tag w:val="_GBC_3738be69c5c34784a9199ff6b9605c3b"/>
                    <w:id w:val="29046443"/>
                    <w:lock w:val="sdtLocked"/>
                    <w:comboBox>
                      <w:listItem w:displayText="是" w:value="true"/>
                      <w:listItem w:displayText="否" w:value="false"/>
                    </w:comboBox>
                  </w:sdtPr>
                  <w:sdtContent>
                    <w:tc>
                      <w:tcPr>
                        <w:tcW w:w="533" w:type="pct"/>
                        <w:shd w:val="clear" w:color="auto" w:fill="auto"/>
                      </w:tcPr>
                      <w:p w:rsidR="00627B09" w:rsidRDefault="00627B09" w:rsidP="00152659">
                        <w:pPr>
                          <w:rPr>
                            <w:szCs w:val="21"/>
                          </w:rPr>
                        </w:pPr>
                        <w:r>
                          <w:rPr>
                            <w:szCs w:val="21"/>
                          </w:rPr>
                          <w:t>是</w:t>
                        </w:r>
                      </w:p>
                    </w:tc>
                  </w:sdtContent>
                </w:sdt>
                <w:sdt>
                  <w:sdtPr>
                    <w:rPr>
                      <w:szCs w:val="21"/>
                    </w:rPr>
                    <w:alias w:val="与收购报告书或权益变动报告书相关承诺-是否及时严格履行"/>
                    <w:tag w:val="_GBC_a8c36729ed1a46eb8af473efbe8b609b"/>
                    <w:id w:val="29046444"/>
                    <w:lock w:val="sdtLocked"/>
                    <w:comboBox>
                      <w:listItem w:displayText="是" w:value="true"/>
                      <w:listItem w:displayText="否" w:value="false"/>
                    </w:comboBox>
                  </w:sdtPr>
                  <w:sdtContent>
                    <w:tc>
                      <w:tcPr>
                        <w:tcW w:w="523" w:type="pct"/>
                        <w:shd w:val="clear" w:color="auto" w:fill="auto"/>
                      </w:tcPr>
                      <w:p w:rsidR="00627B09" w:rsidRDefault="00627B09" w:rsidP="00152659">
                        <w:pPr>
                          <w:rPr>
                            <w:szCs w:val="21"/>
                          </w:rPr>
                        </w:pPr>
                        <w:r>
                          <w:rPr>
                            <w:szCs w:val="21"/>
                          </w:rPr>
                          <w:t>是</w:t>
                        </w:r>
                      </w:p>
                    </w:tc>
                  </w:sdtContent>
                </w:sdt>
                <w:sdt>
                  <w:sdtPr>
                    <w:rPr>
                      <w:szCs w:val="21"/>
                    </w:rPr>
                    <w:alias w:val="与收购报告书或权益变动报告书相关承诺-如未能及时履行应说明未完成履行的具体原因"/>
                    <w:tag w:val="_GBC_c4f12702f0544e4989e0e3012bc694d6"/>
                    <w:id w:val="29046445"/>
                    <w:lock w:val="sdtLocked"/>
                    <w:showingPlcHdr/>
                  </w:sdtPr>
                  <w:sdtContent>
                    <w:tc>
                      <w:tcPr>
                        <w:tcW w:w="612" w:type="pct"/>
                        <w:shd w:val="clear" w:color="auto" w:fill="auto"/>
                      </w:tcPr>
                      <w:p w:rsidR="00627B09" w:rsidRDefault="00627B09" w:rsidP="00152659">
                        <w:pPr>
                          <w:rPr>
                            <w:color w:val="FFC000"/>
                            <w:szCs w:val="21"/>
                          </w:rPr>
                        </w:pPr>
                        <w:r>
                          <w:rPr>
                            <w:rFonts w:hint="eastAsia"/>
                            <w:color w:val="333399"/>
                          </w:rPr>
                          <w:t xml:space="preserve">　</w:t>
                        </w:r>
                      </w:p>
                    </w:tc>
                  </w:sdtContent>
                </w:sdt>
                <w:sdt>
                  <w:sdtPr>
                    <w:rPr>
                      <w:szCs w:val="21"/>
                    </w:rPr>
                    <w:alias w:val="与收购报告书或权益变动报告书相关承诺-如未能及时履行应说明下一步计划"/>
                    <w:tag w:val="_GBC_1ec38fce25024759b1c65ad4e96664a3"/>
                    <w:id w:val="29046446"/>
                    <w:lock w:val="sdtLocked"/>
                    <w:showingPlcHdr/>
                  </w:sdtPr>
                  <w:sdtContent>
                    <w:tc>
                      <w:tcPr>
                        <w:tcW w:w="480" w:type="pct"/>
                        <w:shd w:val="clear" w:color="auto" w:fill="auto"/>
                      </w:tcPr>
                      <w:p w:rsidR="00627B09" w:rsidRDefault="00627B09" w:rsidP="00152659">
                        <w:pPr>
                          <w:rPr>
                            <w:szCs w:val="21"/>
                          </w:rPr>
                        </w:pPr>
                        <w:r>
                          <w:rPr>
                            <w:rFonts w:hint="eastAsia"/>
                            <w:color w:val="333399"/>
                          </w:rPr>
                          <w:t xml:space="preserve">　</w:t>
                        </w:r>
                      </w:p>
                    </w:tc>
                  </w:sdtContent>
                </w:sdt>
              </w:tr>
            </w:sdtContent>
          </w:sdt>
          <w:sdt>
            <w:sdtPr>
              <w:alias w:val="与再融资相关的承诺"/>
              <w:tag w:val="_TUP_9682f02d4694474e80ab0d28f5b09e2a"/>
              <w:id w:val="29046539"/>
              <w:lock w:val="sdtLocked"/>
            </w:sdtPr>
            <w:sdtEndPr>
              <w:rPr>
                <w:szCs w:val="21"/>
              </w:rPr>
            </w:sdtEndPr>
            <w:sdtContent>
              <w:tr w:rsidR="00627B09" w:rsidTr="00152659">
                <w:tc>
                  <w:tcPr>
                    <w:tcW w:w="842" w:type="pct"/>
                    <w:shd w:val="clear" w:color="auto" w:fill="auto"/>
                    <w:vAlign w:val="center"/>
                  </w:tcPr>
                  <w:p w:rsidR="00627B09" w:rsidRDefault="00627B09" w:rsidP="00152659"/>
                </w:tc>
                <w:sdt>
                  <w:sdtPr>
                    <w:alias w:val="与再融资相关的承诺-承诺类型"/>
                    <w:tag w:val="_GBC_43b8e587b05f41abb7a4e371ebc768a4"/>
                    <w:id w:val="2904653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szCs w:val="21"/>
                    </w:rPr>
                  </w:sdtEndPr>
                  <w:sdtContent>
                    <w:tc>
                      <w:tcPr>
                        <w:tcW w:w="479" w:type="pct"/>
                        <w:shd w:val="clear" w:color="auto" w:fill="auto"/>
                      </w:tcPr>
                      <w:p w:rsidR="00627B09" w:rsidRDefault="00627B09" w:rsidP="00152659">
                        <w:pPr>
                          <w:rPr>
                            <w:szCs w:val="21"/>
                          </w:rPr>
                        </w:pPr>
                        <w:r>
                          <w:t>其他</w:t>
                        </w:r>
                      </w:p>
                    </w:tc>
                  </w:sdtContent>
                </w:sdt>
                <w:sdt>
                  <w:sdtPr>
                    <w:rPr>
                      <w:szCs w:val="21"/>
                    </w:rPr>
                    <w:alias w:val="与再融资相关的承诺-承诺方"/>
                    <w:tag w:val="_GBC_23c1a5f1032240bd9943dc382143aea9"/>
                    <w:id w:val="29046532"/>
                    <w:lock w:val="sdtLocked"/>
                  </w:sdtPr>
                  <w:sdtContent>
                    <w:tc>
                      <w:tcPr>
                        <w:tcW w:w="495" w:type="pct"/>
                        <w:shd w:val="clear" w:color="auto" w:fill="auto"/>
                      </w:tcPr>
                      <w:p w:rsidR="00627B09" w:rsidRDefault="00627B09" w:rsidP="00152659">
                        <w:pPr>
                          <w:rPr>
                            <w:szCs w:val="21"/>
                          </w:rPr>
                        </w:pPr>
                        <w:r>
                          <w:rPr>
                            <w:szCs w:val="21"/>
                          </w:rPr>
                          <w:t>四川广</w:t>
                        </w:r>
                        <w:r>
                          <w:rPr>
                            <w:szCs w:val="21"/>
                          </w:rPr>
                          <w:lastRenderedPageBreak/>
                          <w:t>安爱众股份有限公司</w:t>
                        </w:r>
                      </w:p>
                    </w:tc>
                  </w:sdtContent>
                </w:sdt>
                <w:sdt>
                  <w:sdtPr>
                    <w:rPr>
                      <w:szCs w:val="21"/>
                    </w:rPr>
                    <w:alias w:val="与再融资相关的承诺-承诺内容"/>
                    <w:tag w:val="_GBC_8b7502c57fe84fe9ac625972993c008f"/>
                    <w:id w:val="29046533"/>
                    <w:lock w:val="sdtLocked"/>
                  </w:sdtPr>
                  <w:sdtContent>
                    <w:tc>
                      <w:tcPr>
                        <w:tcW w:w="518" w:type="pct"/>
                        <w:shd w:val="clear" w:color="auto" w:fill="auto"/>
                      </w:tcPr>
                      <w:p w:rsidR="00627B09" w:rsidRDefault="00627B09" w:rsidP="00152659">
                        <w:pPr>
                          <w:rPr>
                            <w:szCs w:val="21"/>
                          </w:rPr>
                        </w:pPr>
                        <w:r>
                          <w:rPr>
                            <w:szCs w:val="21"/>
                          </w:rPr>
                          <w:t>保证不</w:t>
                        </w:r>
                        <w:r>
                          <w:rPr>
                            <w:szCs w:val="21"/>
                          </w:rPr>
                          <w:lastRenderedPageBreak/>
                          <w:t>影响和干扰发审委审核的承诺</w:t>
                        </w:r>
                      </w:p>
                    </w:tc>
                  </w:sdtContent>
                </w:sdt>
                <w:sdt>
                  <w:sdtPr>
                    <w:rPr>
                      <w:szCs w:val="21"/>
                    </w:rPr>
                    <w:alias w:val="与再融资相关的承诺-承诺时间及期限"/>
                    <w:tag w:val="_GBC_c525be79f7554faa920436aea64982ea"/>
                    <w:id w:val="29046534"/>
                    <w:lock w:val="sdtLocked"/>
                  </w:sdtPr>
                  <w:sdtContent>
                    <w:tc>
                      <w:tcPr>
                        <w:tcW w:w="518" w:type="pct"/>
                        <w:shd w:val="clear" w:color="auto" w:fill="auto"/>
                      </w:tcPr>
                      <w:p w:rsidR="00627B09" w:rsidRDefault="00627B09" w:rsidP="00152659">
                        <w:pPr>
                          <w:rPr>
                            <w:szCs w:val="21"/>
                          </w:rPr>
                        </w:pPr>
                        <w:r>
                          <w:rPr>
                            <w:szCs w:val="21"/>
                          </w:rPr>
                          <w:t>2016年</w:t>
                        </w:r>
                        <w:r>
                          <w:rPr>
                            <w:szCs w:val="21"/>
                          </w:rPr>
                          <w:lastRenderedPageBreak/>
                          <w:t>1月9日获得发审委审核通过，该承诺履行完毕。</w:t>
                        </w:r>
                      </w:p>
                    </w:tc>
                  </w:sdtContent>
                </w:sdt>
                <w:sdt>
                  <w:sdtPr>
                    <w:rPr>
                      <w:szCs w:val="21"/>
                    </w:rPr>
                    <w:alias w:val="与再融资相关的承诺-是否有履行期限"/>
                    <w:tag w:val="_GBC_1745ddad9b514e55a80744937652a72d"/>
                    <w:id w:val="29046535"/>
                    <w:lock w:val="sdtLocked"/>
                    <w:comboBox>
                      <w:listItem w:displayText="是" w:value="true"/>
                      <w:listItem w:displayText="否" w:value="false"/>
                    </w:comboBox>
                  </w:sdtPr>
                  <w:sdtContent>
                    <w:tc>
                      <w:tcPr>
                        <w:tcW w:w="533" w:type="pct"/>
                        <w:shd w:val="clear" w:color="auto" w:fill="auto"/>
                      </w:tcPr>
                      <w:p w:rsidR="00627B09" w:rsidRDefault="00627B09" w:rsidP="00152659">
                        <w:pPr>
                          <w:rPr>
                            <w:szCs w:val="21"/>
                          </w:rPr>
                        </w:pPr>
                        <w:r>
                          <w:rPr>
                            <w:szCs w:val="21"/>
                          </w:rPr>
                          <w:t>是</w:t>
                        </w:r>
                      </w:p>
                    </w:tc>
                  </w:sdtContent>
                </w:sdt>
                <w:sdt>
                  <w:sdtPr>
                    <w:rPr>
                      <w:szCs w:val="21"/>
                    </w:rPr>
                    <w:alias w:val="与再融资相关的承诺-是否及时严格履行"/>
                    <w:tag w:val="_GBC_987e1eea05fb4e60a59f5e8c16ae8c38"/>
                    <w:id w:val="29046536"/>
                    <w:lock w:val="sdtLocked"/>
                    <w:comboBox>
                      <w:listItem w:displayText="是" w:value="true"/>
                      <w:listItem w:displayText="否" w:value="false"/>
                    </w:comboBox>
                  </w:sdtPr>
                  <w:sdtContent>
                    <w:tc>
                      <w:tcPr>
                        <w:tcW w:w="523" w:type="pct"/>
                        <w:shd w:val="clear" w:color="auto" w:fill="auto"/>
                      </w:tcPr>
                      <w:p w:rsidR="00627B09" w:rsidRDefault="00627B09" w:rsidP="00152659">
                        <w:pPr>
                          <w:rPr>
                            <w:szCs w:val="21"/>
                          </w:rPr>
                        </w:pPr>
                        <w:r>
                          <w:rPr>
                            <w:szCs w:val="21"/>
                          </w:rPr>
                          <w:t>是</w:t>
                        </w:r>
                      </w:p>
                    </w:tc>
                  </w:sdtContent>
                </w:sdt>
                <w:sdt>
                  <w:sdtPr>
                    <w:rPr>
                      <w:szCs w:val="21"/>
                    </w:rPr>
                    <w:alias w:val="与再融资相关的承诺-如未能及时履行应说明未完成履行的具体原因"/>
                    <w:tag w:val="_GBC_22c7a50d2b2c49b89a9988575e9b86a2"/>
                    <w:id w:val="29046537"/>
                    <w:lock w:val="sdtLocked"/>
                    <w:showingPlcHdr/>
                  </w:sdtPr>
                  <w:sdtContent>
                    <w:tc>
                      <w:tcPr>
                        <w:tcW w:w="612" w:type="pct"/>
                        <w:shd w:val="clear" w:color="auto" w:fill="auto"/>
                      </w:tcPr>
                      <w:p w:rsidR="00627B09" w:rsidRDefault="00627B09" w:rsidP="00152659">
                        <w:pPr>
                          <w:rPr>
                            <w:szCs w:val="21"/>
                          </w:rPr>
                        </w:pPr>
                        <w:r>
                          <w:rPr>
                            <w:rFonts w:hint="eastAsia"/>
                            <w:color w:val="333399"/>
                          </w:rPr>
                          <w:t xml:space="preserve">　</w:t>
                        </w:r>
                      </w:p>
                    </w:tc>
                  </w:sdtContent>
                </w:sdt>
                <w:sdt>
                  <w:sdtPr>
                    <w:rPr>
                      <w:szCs w:val="21"/>
                    </w:rPr>
                    <w:alias w:val="与再融资相关的承诺-如未能及时履行应说明下一步计划"/>
                    <w:tag w:val="_GBC_cdbbdbb503bc4929be5b11adfef8ed5f"/>
                    <w:id w:val="29046538"/>
                    <w:lock w:val="sdtLocked"/>
                    <w:showingPlcHdr/>
                  </w:sdtPr>
                  <w:sdtContent>
                    <w:tc>
                      <w:tcPr>
                        <w:tcW w:w="480" w:type="pct"/>
                        <w:shd w:val="clear" w:color="auto" w:fill="auto"/>
                      </w:tcPr>
                      <w:p w:rsidR="00627B09" w:rsidRDefault="00627B09" w:rsidP="00152659">
                        <w:pPr>
                          <w:rPr>
                            <w:szCs w:val="21"/>
                          </w:rPr>
                        </w:pPr>
                        <w:r>
                          <w:rPr>
                            <w:rFonts w:hint="eastAsia"/>
                            <w:color w:val="333399"/>
                          </w:rPr>
                          <w:t xml:space="preserve">　</w:t>
                        </w:r>
                      </w:p>
                    </w:tc>
                  </w:sdtContent>
                </w:sdt>
              </w:tr>
            </w:sdtContent>
          </w:sdt>
        </w:tbl>
        <w:p w:rsidR="00627B09" w:rsidRDefault="00627B09"/>
        <w:p w:rsidR="008F5910" w:rsidRPr="00627B09" w:rsidRDefault="008A184A" w:rsidP="00627B09"/>
      </w:sdtContent>
    </w:sdt>
    <w:p w:rsidR="008F5910" w:rsidRDefault="008F5910">
      <w:pPr>
        <w:rPr>
          <w:szCs w:val="21"/>
        </w:rPr>
      </w:pPr>
    </w:p>
    <w:sdt>
      <w:sdtPr>
        <w:rPr>
          <w:rFonts w:ascii="宋体" w:hAnsi="宋体" w:cs="宋体"/>
          <w:b w:val="0"/>
          <w:bCs w:val="0"/>
          <w:kern w:val="0"/>
          <w:szCs w:val="21"/>
        </w:rPr>
        <w:alias w:val="模块:公司资产或项目存在盈利预测，且报告期仍处在盈利预测期间，公司..."/>
        <w:tag w:val="_SEC_971c56855aee43acbd29723c087f563c"/>
        <w:id w:val="4639247"/>
        <w:lock w:val="sdtLocked"/>
        <w:placeholder>
          <w:docPart w:val="GBC22222222222222222222222222222"/>
        </w:placeholder>
      </w:sdtPr>
      <w:sdtEndPr>
        <w:rPr>
          <w:rFonts w:hint="eastAsia"/>
        </w:rPr>
      </w:sdtEndPr>
      <w:sdtContent>
        <w:p w:rsidR="008F5910" w:rsidRPr="008C50E2" w:rsidRDefault="00CA07ED">
          <w:pPr>
            <w:pStyle w:val="3"/>
            <w:numPr>
              <w:ilvl w:val="1"/>
              <w:numId w:val="17"/>
            </w:numPr>
            <w:rPr>
              <w:szCs w:val="21"/>
            </w:rPr>
          </w:pPr>
          <w:r w:rsidRPr="008C50E2">
            <w:rPr>
              <w:szCs w:val="21"/>
            </w:rPr>
            <w:t>公司资产或项目存在盈利预测，且报告期仍处在盈利预测期间，公司就资产或项目</w:t>
          </w:r>
        </w:p>
        <w:p w:rsidR="008F5910" w:rsidRDefault="00CA07ED">
          <w:pPr>
            <w:rPr>
              <w:b/>
              <w:szCs w:val="21"/>
            </w:rPr>
          </w:pPr>
          <w:r w:rsidRPr="008C50E2">
            <w:rPr>
              <w:rFonts w:hint="eastAsia"/>
              <w:b/>
              <w:szCs w:val="21"/>
            </w:rPr>
            <w:t>是否达到原盈利预测及其原因作出说明</w:t>
          </w:r>
        </w:p>
        <w:sdt>
          <w:sdtPr>
            <w:rPr>
              <w:szCs w:val="21"/>
            </w:rPr>
            <w:alias w:val="是否适用：公司就资产或项目是否达到原盈利预测及其原因作出说明"/>
            <w:tag w:val="_GBC_f8fa889013a24cb79a6ed52423d2c5a8"/>
            <w:id w:val="-2024015074"/>
            <w:lock w:val="sdtContentLocked"/>
            <w:placeholder>
              <w:docPart w:val="GBC22222222222222222222222222222"/>
            </w:placeholder>
          </w:sdtPr>
          <w:sdtContent>
            <w:p w:rsidR="008F5910" w:rsidRDefault="008A184A" w:rsidP="00BF345C">
              <w:pPr>
                <w:rPr>
                  <w:szCs w:val="21"/>
                </w:rPr>
              </w:pPr>
              <w:r>
                <w:rPr>
                  <w:szCs w:val="21"/>
                </w:rPr>
                <w:fldChar w:fldCharType="begin"/>
              </w:r>
              <w:r w:rsidR="00BF345C">
                <w:rPr>
                  <w:szCs w:val="21"/>
                </w:rPr>
                <w:instrText xml:space="preserve"> MACROBUTTON  SnrToggleCheckbox □已达到 </w:instrText>
              </w:r>
              <w:r>
                <w:rPr>
                  <w:szCs w:val="21"/>
                </w:rPr>
                <w:fldChar w:fldCharType="end"/>
              </w:r>
              <w:r>
                <w:rPr>
                  <w:szCs w:val="21"/>
                </w:rPr>
                <w:fldChar w:fldCharType="begin"/>
              </w:r>
              <w:r w:rsidR="00BF345C">
                <w:rPr>
                  <w:szCs w:val="21"/>
                </w:rPr>
                <w:instrText xml:space="preserve"> MACROBUTTON  SnrToggleCheckbox □未达到 </w:instrText>
              </w:r>
              <w:r>
                <w:rPr>
                  <w:szCs w:val="21"/>
                </w:rPr>
                <w:fldChar w:fldCharType="end"/>
              </w:r>
              <w:r>
                <w:rPr>
                  <w:szCs w:val="21"/>
                </w:rPr>
                <w:fldChar w:fldCharType="begin"/>
              </w:r>
              <w:r w:rsidR="00BF345C">
                <w:rPr>
                  <w:szCs w:val="21"/>
                </w:rPr>
                <w:instrText xml:space="preserve"> MACROBUTTON  SnrToggleCheckbox √不适用 </w:instrText>
              </w:r>
              <w:r>
                <w:rPr>
                  <w:szCs w:val="21"/>
                </w:rPr>
                <w:fldChar w:fldCharType="end"/>
              </w:r>
            </w:p>
          </w:sdtContent>
        </w:sdt>
      </w:sdtContent>
    </w:sdt>
    <w:p w:rsidR="008F5910" w:rsidRDefault="008F5910"/>
    <w:sdt>
      <w:sdtPr>
        <w:rPr>
          <w:rFonts w:ascii="宋体" w:hAnsi="宋体" w:cs="宋体" w:hint="eastAsia"/>
          <w:b w:val="0"/>
          <w:bCs w:val="0"/>
          <w:kern w:val="0"/>
          <w:szCs w:val="24"/>
        </w:rPr>
        <w:alias w:val="模块:报告期内资金被占用情况及清欠进展情况"/>
        <w:tag w:val="_SEC_57359124e2c349cf92ba4a9b923bce13"/>
        <w:id w:val="4639282"/>
        <w:lock w:val="sdtLocked"/>
        <w:placeholder>
          <w:docPart w:val="GBC22222222222222222222222222222"/>
        </w:placeholder>
      </w:sdtPr>
      <w:sdtContent>
        <w:p w:rsidR="008F5910" w:rsidRDefault="00CA07ED">
          <w:pPr>
            <w:pStyle w:val="2"/>
            <w:numPr>
              <w:ilvl w:val="0"/>
              <w:numId w:val="10"/>
            </w:numPr>
          </w:pPr>
          <w:r w:rsidRPr="008C50E2">
            <w:rPr>
              <w:rFonts w:hint="eastAsia"/>
            </w:rPr>
            <w:t>报</w:t>
          </w:r>
          <w:r w:rsidRPr="008C50E2">
            <w:t>告期内资金被占用情况及清欠进展情况</w:t>
          </w:r>
        </w:p>
        <w:sdt>
          <w:sdtPr>
            <w:rPr>
              <w:szCs w:val="21"/>
            </w:rPr>
            <w:alias w:val="是否适用：资金被占用情况及清欠进展情况[双击切换]"/>
            <w:tag w:val="_GBC_1fa5abe2306f4366a5a1df4d05fefc02"/>
            <w:id w:val="-1991166921"/>
            <w:lock w:val="sdtContentLocked"/>
            <w:placeholder>
              <w:docPart w:val="GBC22222222222222222222222222222"/>
            </w:placeholder>
          </w:sdtPr>
          <w:sdtContent>
            <w:p w:rsidR="008F5910" w:rsidRDefault="008A184A" w:rsidP="00BF345C">
              <w:r>
                <w:rPr>
                  <w:szCs w:val="21"/>
                </w:rPr>
                <w:fldChar w:fldCharType="begin"/>
              </w:r>
              <w:r w:rsidR="00BF345C">
                <w:rPr>
                  <w:szCs w:val="21"/>
                </w:rPr>
                <w:instrText xml:space="preserve"> MACROBUTTON  SnrToggleCheckbox □适用 </w:instrText>
              </w:r>
              <w:r>
                <w:rPr>
                  <w:szCs w:val="21"/>
                </w:rPr>
                <w:fldChar w:fldCharType="end"/>
              </w:r>
              <w:r>
                <w:rPr>
                  <w:szCs w:val="21"/>
                </w:rPr>
                <w:fldChar w:fldCharType="begin"/>
              </w:r>
              <w:r w:rsidR="00BF345C">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公司对会计师事务所“非标准意见审计报告”的说明"/>
        <w:tag w:val="_SEC_9d3a2dd92a2447d580108acf33ecf5ea"/>
        <w:id w:val="4639357"/>
        <w:lock w:val="sdtLocked"/>
        <w:placeholder>
          <w:docPart w:val="GBC22222222222222222222222222222"/>
        </w:placeholder>
      </w:sdtPr>
      <w:sdtContent>
        <w:p w:rsidR="008F5910" w:rsidRDefault="00CA07ED">
          <w:pPr>
            <w:pStyle w:val="2"/>
            <w:numPr>
              <w:ilvl w:val="0"/>
              <w:numId w:val="10"/>
            </w:numPr>
          </w:pPr>
          <w:r>
            <w:rPr>
              <w:rFonts w:hint="eastAsia"/>
            </w:rPr>
            <w:t>公司对会计师事务所“非标准意见审计报告”的说明</w:t>
          </w:r>
        </w:p>
        <w:p w:rsidR="008F5910" w:rsidRDefault="008A184A" w:rsidP="008C7922">
          <w:pPr>
            <w:rPr>
              <w:szCs w:val="21"/>
            </w:rPr>
          </w:pPr>
          <w:sdt>
            <w:sdtPr>
              <w:alias w:val="是否适用：董事会对会计师事务所非标准审计报告的说明[双击切换]"/>
              <w:tag w:val="_GBC_81f7a662b6a641d8aadb05b1cb176ecf"/>
              <w:id w:val="-614213778"/>
              <w:lock w:val="sdtContentLocked"/>
              <w:placeholder>
                <w:docPart w:val="GBC22222222222222222222222222222"/>
              </w:placeholder>
            </w:sdtPr>
            <w:sdtContent>
              <w:r>
                <w:fldChar w:fldCharType="begin"/>
              </w:r>
              <w:r w:rsidR="008C7922">
                <w:instrText xml:space="preserve"> MACROBUTTON  SnrToggleCheckbox □适用 </w:instrText>
              </w:r>
              <w:r>
                <w:fldChar w:fldCharType="end"/>
              </w:r>
              <w:r>
                <w:fldChar w:fldCharType="begin"/>
              </w:r>
              <w:r w:rsidR="008C7922">
                <w:instrText xml:space="preserve"> MACROBUTTON  SnrToggleCheckbox √不适用 </w:instrText>
              </w:r>
              <w:r>
                <w:fldChar w:fldCharType="end"/>
              </w:r>
            </w:sdtContent>
          </w:sdt>
        </w:p>
      </w:sdtContent>
    </w:sdt>
    <w:p w:rsidR="008F5910" w:rsidRDefault="008F5910"/>
    <w:p w:rsidR="008F5910" w:rsidRDefault="00CA07ED">
      <w:pPr>
        <w:pStyle w:val="2"/>
        <w:numPr>
          <w:ilvl w:val="0"/>
          <w:numId w:val="10"/>
        </w:numPr>
      </w:pPr>
      <w:r>
        <w:rPr>
          <w:rFonts w:hint="eastAsia"/>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4639427"/>
        <w:lock w:val="sdtLocked"/>
        <w:placeholder>
          <w:docPart w:val="GBC22222222222222222222222222222"/>
        </w:placeholder>
      </w:sdtPr>
      <w:sdtContent>
        <w:p w:rsidR="008F5910" w:rsidRDefault="00CA07ED">
          <w:pPr>
            <w:pStyle w:val="3"/>
            <w:numPr>
              <w:ilvl w:val="0"/>
              <w:numId w:val="167"/>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178967282"/>
            <w:lock w:val="sdtContentLocked"/>
            <w:placeholder>
              <w:docPart w:val="GBC22222222222222222222222222222"/>
            </w:placeholder>
          </w:sdtPr>
          <w:sdtContent>
            <w:p w:rsidR="008C7922" w:rsidRDefault="008A184A" w:rsidP="008C7922">
              <w:pPr>
                <w:rPr>
                  <w:szCs w:val="21"/>
                </w:rPr>
              </w:pPr>
              <w:r>
                <w:rPr>
                  <w:szCs w:val="21"/>
                </w:rPr>
                <w:fldChar w:fldCharType="begin"/>
              </w:r>
              <w:r w:rsidR="008C7922">
                <w:rPr>
                  <w:szCs w:val="21"/>
                </w:rPr>
                <w:instrText xml:space="preserve"> MACROBUTTON  SnrToggleCheckbox √适用 </w:instrText>
              </w:r>
              <w:r>
                <w:rPr>
                  <w:szCs w:val="21"/>
                </w:rPr>
                <w:fldChar w:fldCharType="end"/>
              </w:r>
              <w:r>
                <w:rPr>
                  <w:szCs w:val="21"/>
                </w:rPr>
                <w:fldChar w:fldCharType="begin"/>
              </w:r>
              <w:r w:rsidR="008C7922">
                <w:rPr>
                  <w:szCs w:val="21"/>
                </w:rPr>
                <w:instrText xml:space="preserve"> MACROBUTTON  SnrToggleCheckbox □不适用 </w:instrText>
              </w:r>
              <w:r>
                <w:rPr>
                  <w:szCs w:val="21"/>
                </w:rPr>
                <w:fldChar w:fldCharType="end"/>
              </w:r>
            </w:p>
          </w:sdtContent>
        </w:sdt>
        <w:p w:rsidR="008C7922" w:rsidRDefault="008A184A">
          <w:pPr>
            <w:rPr>
              <w:szCs w:val="21"/>
            </w:rPr>
          </w:pPr>
          <w:sdt>
            <w:sdtPr>
              <w:rPr>
                <w:szCs w:val="21"/>
              </w:rPr>
              <w:alias w:val="公司对会计政策会计估计变更原因及影响"/>
              <w:tag w:val="_GBC_ead0cc85823e4aad9c4c70db77b2ff95"/>
              <w:id w:val="1142309652"/>
              <w:lock w:val="sdtLocked"/>
            </w:sdtPr>
            <w:sdtContent>
              <w:r w:rsidR="008C7922">
                <w:rPr>
                  <w:rFonts w:hint="eastAsia"/>
                  <w:szCs w:val="21"/>
                </w:rPr>
                <w:t>详见附注五、33重要会计政策和会计估计的变更</w:t>
              </w:r>
            </w:sdtContent>
          </w:sdt>
        </w:p>
        <w:p w:rsidR="008F5910" w:rsidRDefault="008A184A" w:rsidP="008C7922">
          <w:pPr>
            <w:rPr>
              <w:szCs w:val="21"/>
            </w:rPr>
          </w:pPr>
        </w:p>
      </w:sdtContent>
    </w:sdt>
    <w:p w:rsidR="008F5910" w:rsidRDefault="008F5910"/>
    <w:sdt>
      <w:sdtPr>
        <w:rPr>
          <w:rFonts w:ascii="宋体" w:hAnsi="宋体" w:cs="宋体" w:hint="eastAsia"/>
          <w:b w:val="0"/>
          <w:bCs w:val="0"/>
          <w:kern w:val="0"/>
          <w:szCs w:val="24"/>
        </w:rPr>
        <w:alias w:val="模块:董事会对重要前期差错更正的原因及影响的分析说明"/>
        <w:tag w:val="_SEC_a2664cc90b224463a6b390e3c02032b0"/>
        <w:id w:val="4639441"/>
        <w:lock w:val="sdtLocked"/>
        <w:placeholder>
          <w:docPart w:val="GBC22222222222222222222222222222"/>
        </w:placeholder>
      </w:sdtPr>
      <w:sdtContent>
        <w:p w:rsidR="008F5910" w:rsidRDefault="00CA07ED">
          <w:pPr>
            <w:pStyle w:val="3"/>
            <w:numPr>
              <w:ilvl w:val="0"/>
              <w:numId w:val="167"/>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382683409"/>
            <w:lock w:val="sdtContentLocked"/>
            <w:placeholder>
              <w:docPart w:val="GBC22222222222222222222222222222"/>
            </w:placeholder>
          </w:sdtPr>
          <w:sdtContent>
            <w:p w:rsidR="008F5910" w:rsidRDefault="008A184A" w:rsidP="008C7922">
              <w:pPr>
                <w:rPr>
                  <w:szCs w:val="21"/>
                </w:rPr>
              </w:pPr>
              <w:r>
                <w:rPr>
                  <w:szCs w:val="21"/>
                </w:rPr>
                <w:fldChar w:fldCharType="begin"/>
              </w:r>
              <w:r w:rsidR="008C7922">
                <w:rPr>
                  <w:szCs w:val="21"/>
                </w:rPr>
                <w:instrText xml:space="preserve"> MACROBUTTON  SnrToggleCheckbox □适用 </w:instrText>
              </w:r>
              <w:r>
                <w:rPr>
                  <w:szCs w:val="21"/>
                </w:rPr>
                <w:fldChar w:fldCharType="end"/>
              </w:r>
              <w:r>
                <w:rPr>
                  <w:szCs w:val="21"/>
                </w:rPr>
                <w:fldChar w:fldCharType="begin"/>
              </w:r>
              <w:r w:rsidR="008C7922">
                <w:rPr>
                  <w:szCs w:val="21"/>
                </w:rPr>
                <w:instrText xml:space="preserve"> MACROBUTTON  SnrToggleCheckbox √不适用 </w:instrText>
              </w:r>
              <w:r>
                <w:rPr>
                  <w:szCs w:val="21"/>
                </w:rPr>
                <w:fldChar w:fldCharType="end"/>
              </w:r>
            </w:p>
          </w:sdtContent>
        </w:sdt>
      </w:sdtContent>
    </w:sdt>
    <w:p w:rsidR="008F5910" w:rsidRDefault="008F5910"/>
    <w:sdt>
      <w:sdtPr>
        <w:rPr>
          <w:rFonts w:ascii="宋体" w:hAnsi="宋体" w:cs="宋体"/>
          <w:b w:val="0"/>
          <w:bCs w:val="0"/>
          <w:kern w:val="0"/>
          <w:szCs w:val="24"/>
        </w:rPr>
        <w:alias w:val="模块:与前任会计师事务所进行的沟通情况"/>
        <w:tag w:val="_SEC_31d0510af7aa48b5949b42c21c05d191"/>
        <w:id w:val="-1046830567"/>
        <w:lock w:val="sdtLocked"/>
        <w:placeholder>
          <w:docPart w:val="GBC22222222222222222222222222222"/>
        </w:placeholder>
      </w:sdtPr>
      <w:sdtEndPr>
        <w:rPr>
          <w:rFonts w:hint="eastAsia"/>
        </w:rPr>
      </w:sdtEndPr>
      <w:sdtContent>
        <w:p w:rsidR="008F5910" w:rsidRDefault="00CA07ED">
          <w:pPr>
            <w:pStyle w:val="3"/>
            <w:numPr>
              <w:ilvl w:val="0"/>
              <w:numId w:val="167"/>
            </w:numPr>
          </w:pPr>
          <w:r>
            <w:t>与前任会计师事务所进行的沟通情况</w:t>
          </w:r>
        </w:p>
        <w:sdt>
          <w:sdtPr>
            <w:rPr>
              <w:rFonts w:hint="eastAsia"/>
            </w:rPr>
            <w:alias w:val="是否适用：与前任会计师事务所进行的沟通情况[双击切换]"/>
            <w:tag w:val="_GBC_eac5a093c5584c5699f0b1b4b2cc9124"/>
            <w:id w:val="-1612130342"/>
            <w:lock w:val="sdtContentLocked"/>
            <w:placeholder>
              <w:docPart w:val="GBC22222222222222222222222222222"/>
            </w:placeholder>
          </w:sdtPr>
          <w:sdtContent>
            <w:p w:rsidR="008F5910" w:rsidRDefault="008A184A" w:rsidP="00205C18">
              <w:r>
                <w:fldChar w:fldCharType="begin"/>
              </w:r>
              <w:r w:rsidR="00205C18">
                <w:instrText xml:space="preserve"> MACROBUTTON  SnrToggleCheckbox □适用 </w:instrText>
              </w:r>
              <w:r>
                <w:fldChar w:fldCharType="end"/>
              </w:r>
              <w:r>
                <w:fldChar w:fldCharType="begin"/>
              </w:r>
              <w:r w:rsidR="00205C18">
                <w:instrText xml:space="preserve"> MACROBUTTON  SnrToggleCheckbox √不适用 </w:instrText>
              </w:r>
              <w:r>
                <w:fldChar w:fldCharType="end"/>
              </w:r>
            </w:p>
          </w:sdtContent>
        </w:sdt>
      </w:sdtContent>
    </w:sdt>
    <w:p w:rsidR="008F5910" w:rsidRDefault="008F5910"/>
    <w:sdt>
      <w:sdtPr>
        <w:rPr>
          <w:rFonts w:ascii="宋体" w:hAnsi="宋体" w:cs="宋体"/>
          <w:b w:val="0"/>
          <w:bCs w:val="0"/>
          <w:kern w:val="0"/>
          <w:szCs w:val="24"/>
        </w:rPr>
        <w:alias w:val="模块:其他说明"/>
        <w:tag w:val="_SEC_350b62c37aba49baa8dbca093e97c5c0"/>
        <w:id w:val="1358078923"/>
        <w:lock w:val="sdtLocked"/>
        <w:placeholder>
          <w:docPart w:val="GBC22222222222222222222222222222"/>
        </w:placeholder>
      </w:sdtPr>
      <w:sdtEndPr>
        <w:rPr>
          <w:rFonts w:hint="eastAsia"/>
        </w:rPr>
      </w:sdtEndPr>
      <w:sdtContent>
        <w:p w:rsidR="008F5910" w:rsidRDefault="00CA07ED">
          <w:pPr>
            <w:pStyle w:val="3"/>
            <w:numPr>
              <w:ilvl w:val="0"/>
              <w:numId w:val="167"/>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2132936756"/>
            <w:lock w:val="sdtContentLocked"/>
            <w:placeholder>
              <w:docPart w:val="GBC22222222222222222222222222222"/>
            </w:placeholder>
          </w:sdtPr>
          <w:sdtContent>
            <w:p w:rsidR="008F5910" w:rsidRDefault="008A184A" w:rsidP="00205C18">
              <w:r>
                <w:fldChar w:fldCharType="begin"/>
              </w:r>
              <w:r w:rsidR="00205C18">
                <w:instrText xml:space="preserve"> MACROBUTTON  SnrToggleCheckbox □适用 </w:instrText>
              </w:r>
              <w:r>
                <w:fldChar w:fldCharType="end"/>
              </w:r>
              <w:r>
                <w:fldChar w:fldCharType="begin"/>
              </w:r>
              <w:r w:rsidR="00205C18">
                <w:instrText xml:space="preserve"> MACROBUTTON  SnrToggleCheckbox √不适用 </w:instrText>
              </w:r>
              <w:r>
                <w:fldChar w:fldCharType="end"/>
              </w:r>
            </w:p>
          </w:sdtContent>
        </w:sdt>
      </w:sdtContent>
    </w:sdt>
    <w:p w:rsidR="008F5910" w:rsidRDefault="008F5910"/>
    <w:p w:rsidR="008F5910" w:rsidRDefault="00CA07ED">
      <w:pPr>
        <w:pStyle w:val="2"/>
        <w:numPr>
          <w:ilvl w:val="0"/>
          <w:numId w:val="10"/>
        </w:numPr>
      </w:pPr>
      <w:r>
        <w:t>聘任、解聘会计师事务所情况</w:t>
      </w:r>
    </w:p>
    <w:sdt>
      <w:sdtPr>
        <w:alias w:val="选项模块:聘任、解聘会计师事务所情况"/>
        <w:tag w:val="_SEC_4317320322b74f4fbace375f2fdcd88e"/>
        <w:id w:val="-23174753"/>
        <w:lock w:val="sdtLocked"/>
        <w:placeholder>
          <w:docPart w:val="GBC22222222222222222222222222222"/>
        </w:placeholder>
      </w:sdtPr>
      <w:sdtContent>
        <w:p w:rsidR="008F5910" w:rsidRDefault="00CA07ED">
          <w:pPr>
            <w:jc w:val="right"/>
          </w:pPr>
          <w:r>
            <w:rPr>
              <w:rFonts w:hint="eastAsia"/>
            </w:rPr>
            <w:t>单位：</w:t>
          </w:r>
          <w:sdt>
            <w:sdtPr>
              <w:rPr>
                <w:rFonts w:hint="eastAsia"/>
              </w:rPr>
              <w:alias w:val="单位：聘任、解聘会计师事务所情况"/>
              <w:tag w:val="_GBC_26e166c9302c4cd6aef51526fb663693"/>
              <w:id w:val="7019796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205C18">
                <w:rPr>
                  <w:rFonts w:hint="eastAsia"/>
                </w:rPr>
                <w:t>万元</w:t>
              </w:r>
            </w:sdtContent>
          </w:sdt>
          <w:r>
            <w:rPr>
              <w:rFonts w:hint="eastAsia"/>
            </w:rPr>
            <w:t xml:space="preserve">  币种：</w:t>
          </w:r>
          <w:sdt>
            <w:sdtPr>
              <w:rPr>
                <w:rFonts w:hint="eastAsia"/>
              </w:rPr>
              <w:alias w:val="币种：聘任、解聘会计师事务所情况"/>
              <w:tag w:val="_GBC_7dcaa3c6f2b646e695b35f062316b1bc"/>
              <w:id w:val="15154914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0" w:type="auto"/>
            <w:tblLook w:val="04A0"/>
          </w:tblPr>
          <w:tblGrid>
            <w:gridCol w:w="4524"/>
            <w:gridCol w:w="4525"/>
          </w:tblGrid>
          <w:tr w:rsidR="00205C18" w:rsidTr="00163C38">
            <w:tc>
              <w:tcPr>
                <w:tcW w:w="4524" w:type="dxa"/>
              </w:tcPr>
              <w:p w:rsidR="00205C18" w:rsidRDefault="00205C18" w:rsidP="00163C38">
                <w:pPr>
                  <w:rPr>
                    <w:szCs w:val="21"/>
                  </w:rPr>
                </w:pPr>
              </w:p>
            </w:tc>
            <w:tc>
              <w:tcPr>
                <w:tcW w:w="4525" w:type="dxa"/>
              </w:tcPr>
              <w:p w:rsidR="00205C18" w:rsidRDefault="00205C18" w:rsidP="00163C38">
                <w:pPr>
                  <w:jc w:val="center"/>
                  <w:rPr>
                    <w:szCs w:val="21"/>
                  </w:rPr>
                </w:pPr>
                <w:r>
                  <w:rPr>
                    <w:rFonts w:hint="eastAsia"/>
                    <w:szCs w:val="21"/>
                  </w:rPr>
                  <w:t>现聘任</w:t>
                </w:r>
              </w:p>
            </w:tc>
          </w:tr>
          <w:tr w:rsidR="00205C18" w:rsidTr="00163C38">
            <w:tc>
              <w:tcPr>
                <w:tcW w:w="4524" w:type="dxa"/>
              </w:tcPr>
              <w:p w:rsidR="00205C18" w:rsidRDefault="00205C18" w:rsidP="00163C38">
                <w:r>
                  <w:rPr>
                    <w:rFonts w:hint="eastAsia"/>
                    <w:szCs w:val="21"/>
                  </w:rPr>
                  <w:t>境内会计师事务所名称</w:t>
                </w:r>
              </w:p>
            </w:tc>
            <w:sdt>
              <w:sdtPr>
                <w:rPr>
                  <w:szCs w:val="21"/>
                </w:rPr>
                <w:alias w:val="公司聘请的境内会计师事务所名称"/>
                <w:tag w:val="_GBC_1d37a9c373af4f8c8f1c39829b1a32e6"/>
                <w:id w:val="6885112"/>
                <w:lock w:val="sdtLocked"/>
              </w:sdtPr>
              <w:sdtContent>
                <w:tc>
                  <w:tcPr>
                    <w:tcW w:w="4525" w:type="dxa"/>
                  </w:tcPr>
                  <w:p w:rsidR="00205C18" w:rsidRDefault="00205C18" w:rsidP="00163C38">
                    <w:r>
                      <w:rPr>
                        <w:szCs w:val="21"/>
                      </w:rPr>
                      <w:t>瑞华会计师事务所（特殊普通合伙）</w:t>
                    </w:r>
                  </w:p>
                </w:tc>
              </w:sdtContent>
            </w:sdt>
          </w:tr>
          <w:tr w:rsidR="00205C18" w:rsidTr="00163C38">
            <w:tc>
              <w:tcPr>
                <w:tcW w:w="4524" w:type="dxa"/>
              </w:tcPr>
              <w:p w:rsidR="00205C18" w:rsidRDefault="00205C18" w:rsidP="00163C38">
                <w:r>
                  <w:rPr>
                    <w:rFonts w:hint="eastAsia"/>
                    <w:szCs w:val="21"/>
                  </w:rPr>
                  <w:t>境内会计师事务所报酬</w:t>
                </w:r>
              </w:p>
            </w:tc>
            <w:sdt>
              <w:sdtPr>
                <w:alias w:val="公司现聘任境内会计师事务所报酬"/>
                <w:tag w:val="_GBC_e7be19a7a5a049108c6cf972287bd800"/>
                <w:id w:val="6885113"/>
                <w:lock w:val="sdtLocked"/>
              </w:sdtPr>
              <w:sdtContent>
                <w:tc>
                  <w:tcPr>
                    <w:tcW w:w="4525" w:type="dxa"/>
                  </w:tcPr>
                  <w:p w:rsidR="00205C18" w:rsidRDefault="00205C18" w:rsidP="00163C38">
                    <w:pPr>
                      <w:jc w:val="right"/>
                    </w:pPr>
                    <w:r>
                      <w:t>85</w:t>
                    </w:r>
                  </w:p>
                </w:tc>
              </w:sdtContent>
            </w:sdt>
          </w:tr>
          <w:tr w:rsidR="00205C18" w:rsidTr="00163C38">
            <w:tc>
              <w:tcPr>
                <w:tcW w:w="4524" w:type="dxa"/>
              </w:tcPr>
              <w:p w:rsidR="00205C18" w:rsidRDefault="00205C18" w:rsidP="00163C38">
                <w:r>
                  <w:rPr>
                    <w:rFonts w:hint="eastAsia"/>
                    <w:szCs w:val="21"/>
                  </w:rPr>
                  <w:lastRenderedPageBreak/>
                  <w:t>境内会计师事务所审计年限</w:t>
                </w:r>
              </w:p>
            </w:tc>
            <w:sdt>
              <w:sdtPr>
                <w:alias w:val="公司现聘任境内会计师事务所审计年限"/>
                <w:tag w:val="_GBC_1819f5c35d3941589dcd4036c4e0aeb8"/>
                <w:id w:val="6885114"/>
                <w:lock w:val="sdtLocked"/>
              </w:sdtPr>
              <w:sdtContent>
                <w:tc>
                  <w:tcPr>
                    <w:tcW w:w="4525" w:type="dxa"/>
                  </w:tcPr>
                  <w:p w:rsidR="00205C18" w:rsidRDefault="00205C18" w:rsidP="00163C38">
                    <w:pPr>
                      <w:jc w:val="left"/>
                    </w:pPr>
                    <w:r>
                      <w:t>4</w:t>
                    </w:r>
                  </w:p>
                </w:tc>
              </w:sdtContent>
            </w:sdt>
          </w:tr>
        </w:tbl>
        <w:p w:rsidR="008F5910" w:rsidRDefault="008F5910"/>
        <w:tbl>
          <w:tblPr>
            <w:tblStyle w:val="a6"/>
            <w:tblW w:w="0" w:type="auto"/>
            <w:tblLook w:val="04A0"/>
          </w:tblPr>
          <w:tblGrid>
            <w:gridCol w:w="3016"/>
            <w:gridCol w:w="3016"/>
            <w:gridCol w:w="3017"/>
          </w:tblGrid>
          <w:tr w:rsidR="00205C18" w:rsidTr="00163C38">
            <w:tc>
              <w:tcPr>
                <w:tcW w:w="3016" w:type="dxa"/>
              </w:tcPr>
              <w:p w:rsidR="00205C18" w:rsidRDefault="00205C18" w:rsidP="00163C38"/>
            </w:tc>
            <w:tc>
              <w:tcPr>
                <w:tcW w:w="3016" w:type="dxa"/>
                <w:vAlign w:val="center"/>
              </w:tcPr>
              <w:p w:rsidR="00205C18" w:rsidRDefault="00205C18" w:rsidP="00163C38">
                <w:pPr>
                  <w:jc w:val="center"/>
                </w:pPr>
                <w:r>
                  <w:rPr>
                    <w:rFonts w:hint="eastAsia"/>
                    <w:szCs w:val="21"/>
                  </w:rPr>
                  <w:t>名称</w:t>
                </w:r>
              </w:p>
            </w:tc>
            <w:tc>
              <w:tcPr>
                <w:tcW w:w="3017" w:type="dxa"/>
                <w:vAlign w:val="center"/>
              </w:tcPr>
              <w:p w:rsidR="00205C18" w:rsidRDefault="00205C18" w:rsidP="00163C38">
                <w:pPr>
                  <w:jc w:val="center"/>
                </w:pPr>
                <w:r>
                  <w:rPr>
                    <w:rFonts w:hint="eastAsia"/>
                    <w:szCs w:val="21"/>
                  </w:rPr>
                  <w:t>报酬</w:t>
                </w:r>
              </w:p>
            </w:tc>
          </w:tr>
          <w:tr w:rsidR="00205C18" w:rsidTr="00163C38">
            <w:tc>
              <w:tcPr>
                <w:tcW w:w="3016" w:type="dxa"/>
              </w:tcPr>
              <w:p w:rsidR="00205C18" w:rsidRDefault="00205C18" w:rsidP="00163C38">
                <w:r>
                  <w:rPr>
                    <w:rFonts w:hint="eastAsia"/>
                  </w:rPr>
                  <w:t>内部控制审计会计师事务所</w:t>
                </w:r>
              </w:p>
            </w:tc>
            <w:sdt>
              <w:sdtPr>
                <w:alias w:val="内部控制审计会计师事务所名称"/>
                <w:tag w:val="_GBC_83f2b387871b49c4b9949d4383a15639"/>
                <w:id w:val="6885158"/>
                <w:lock w:val="sdtLocked"/>
              </w:sdtPr>
              <w:sdtContent>
                <w:tc>
                  <w:tcPr>
                    <w:tcW w:w="3016" w:type="dxa"/>
                  </w:tcPr>
                  <w:p w:rsidR="00205C18" w:rsidRDefault="00205C18" w:rsidP="00163C38">
                    <w:r>
                      <w:t>瑞华会计师事务所（特殊普通合伙）</w:t>
                    </w:r>
                  </w:p>
                </w:tc>
              </w:sdtContent>
            </w:sdt>
            <w:sdt>
              <w:sdtPr>
                <w:alias w:val="内部控制审计会计师事务所报酬"/>
                <w:tag w:val="_GBC_777f709af12a4806a878e121278e90c1"/>
                <w:id w:val="6885159"/>
                <w:lock w:val="sdtLocked"/>
              </w:sdtPr>
              <w:sdtContent>
                <w:tc>
                  <w:tcPr>
                    <w:tcW w:w="3017" w:type="dxa"/>
                  </w:tcPr>
                  <w:p w:rsidR="00205C18" w:rsidRDefault="00205C18" w:rsidP="00163C38">
                    <w:pPr>
                      <w:jc w:val="right"/>
                    </w:pPr>
                    <w:r>
                      <w:t>30</w:t>
                    </w:r>
                  </w:p>
                </w:tc>
              </w:sdtContent>
            </w:sdt>
          </w:tr>
        </w:tbl>
        <w:p w:rsidR="008F5910" w:rsidRDefault="008A184A"/>
      </w:sdtContent>
    </w:sdt>
    <w:sdt>
      <w:sdtPr>
        <w:rPr>
          <w:rFonts w:ascii="Calibri" w:hAnsi="Calibri" w:cs="Times New Roman"/>
          <w:kern w:val="2"/>
          <w:szCs w:val="22"/>
        </w:rPr>
        <w:alias w:val="模块:聘任、解聘会计师事务所的情况说明"/>
        <w:tag w:val="_SEC_322c3d9669f246aa87ccb7f9dc50a714"/>
        <w:id w:val="4639743"/>
        <w:lock w:val="sdtLocked"/>
        <w:placeholder>
          <w:docPart w:val="GBC22222222222222222222222222222"/>
        </w:placeholder>
      </w:sdtPr>
      <w:sdtEndPr>
        <w:rPr>
          <w:rFonts w:hint="eastAsia"/>
        </w:rPr>
      </w:sdtEndPr>
      <w:sdtContent>
        <w:p w:rsidR="008F5910" w:rsidRDefault="00CA07ED">
          <w:r>
            <w:t>聘任、解聘会计师事务所的情况说明</w:t>
          </w:r>
        </w:p>
        <w:sdt>
          <w:sdtPr>
            <w:alias w:val="是否适用：聘任、解聘会计师事务所情况[双击切换]"/>
            <w:tag w:val="_GBC_376f0811302240c0a118add2061458b6"/>
            <w:id w:val="8546844"/>
            <w:lock w:val="sdtContentLocked"/>
            <w:placeholder>
              <w:docPart w:val="GBC22222222222222222222222222222"/>
            </w:placeholder>
          </w:sdtPr>
          <w:sdtContent>
            <w:p w:rsidR="008F5910" w:rsidRDefault="008A184A">
              <w:r>
                <w:fldChar w:fldCharType="begin"/>
              </w:r>
              <w:r w:rsidR="00205C18">
                <w:instrText xml:space="preserve"> MACROBUTTON  SnrToggleCheckbox √适用 </w:instrText>
              </w:r>
              <w:r>
                <w:fldChar w:fldCharType="end"/>
              </w:r>
              <w:r>
                <w:fldChar w:fldCharType="begin"/>
              </w:r>
              <w:r w:rsidR="00205C18">
                <w:instrText xml:space="preserve"> MACROBUTTON  SnrToggleCheckbox □不适用 </w:instrText>
              </w:r>
              <w:r>
                <w:fldChar w:fldCharType="end"/>
              </w:r>
            </w:p>
          </w:sdtContent>
        </w:sdt>
        <w:sdt>
          <w:sdtPr>
            <w:rPr>
              <w:rFonts w:hint="eastAsia"/>
              <w:szCs w:val="21"/>
            </w:rPr>
            <w:alias w:val="聘任、解聘会计师事务所情况说明"/>
            <w:tag w:val="_GBC_efccae536add449ea09208e1185e3711"/>
            <w:id w:val="1508699"/>
            <w:lock w:val="sdtLocked"/>
            <w:placeholder>
              <w:docPart w:val="GBC22222222222222222222222222222"/>
            </w:placeholder>
          </w:sdtPr>
          <w:sdtContent>
            <w:p w:rsidR="00BF364F" w:rsidRDefault="00BF364F" w:rsidP="001737BB">
              <w:pPr>
                <w:pStyle w:val="af7"/>
                <w:ind w:firstLineChars="200" w:firstLine="420"/>
              </w:pPr>
              <w:r>
                <w:rPr>
                  <w:rFonts w:hint="eastAsia"/>
                  <w:szCs w:val="21"/>
                </w:rPr>
                <w:t>1</w:t>
              </w:r>
              <w:r>
                <w:rPr>
                  <w:rFonts w:hint="eastAsia"/>
                  <w:szCs w:val="21"/>
                </w:rPr>
                <w:t>、</w:t>
              </w:r>
              <w:r w:rsidR="001737BB" w:rsidRPr="001737BB">
                <w:rPr>
                  <w:rFonts w:hint="eastAsia"/>
                  <w:szCs w:val="21"/>
                </w:rPr>
                <w:t>公司于</w:t>
              </w:r>
              <w:r w:rsidR="001737BB" w:rsidRPr="001737BB">
                <w:t>20</w:t>
              </w:r>
              <w:r w:rsidR="001737BB" w:rsidRPr="001737BB">
                <w:rPr>
                  <w:rFonts w:hint="eastAsia"/>
                </w:rPr>
                <w:t>16</w:t>
              </w:r>
              <w:r w:rsidR="001737BB" w:rsidRPr="001737BB">
                <w:t>年</w:t>
              </w:r>
              <w:r w:rsidR="001737BB" w:rsidRPr="001737BB">
                <w:rPr>
                  <w:rFonts w:hint="eastAsia"/>
                </w:rPr>
                <w:t>4</w:t>
              </w:r>
              <w:r w:rsidR="001737BB" w:rsidRPr="001737BB">
                <w:t>月</w:t>
              </w:r>
              <w:r w:rsidR="001737BB" w:rsidRPr="001737BB">
                <w:rPr>
                  <w:rFonts w:hint="eastAsia"/>
                </w:rPr>
                <w:t>5</w:t>
              </w:r>
              <w:r w:rsidR="001737BB" w:rsidRPr="001737BB">
                <w:t>日召开</w:t>
              </w:r>
              <w:r w:rsidR="001737BB" w:rsidRPr="001737BB">
                <w:rPr>
                  <w:rFonts w:hint="eastAsia"/>
                </w:rPr>
                <w:t>第五届董事会第十一次会议，审议通过了《续聘公司</w:t>
              </w:r>
              <w:r w:rsidR="001737BB" w:rsidRPr="001737BB">
                <w:rPr>
                  <w:rFonts w:hint="eastAsia"/>
                </w:rPr>
                <w:t>2016</w:t>
              </w:r>
              <w:r w:rsidR="001737BB" w:rsidRPr="001737BB">
                <w:rPr>
                  <w:rFonts w:hint="eastAsia"/>
                </w:rPr>
                <w:t>年度审计机构和内部控制审计机构的议案》，会议同意续聘瑞华会计师事务所（特殊普通合伙）为公司</w:t>
              </w:r>
              <w:r w:rsidR="001737BB" w:rsidRPr="001737BB">
                <w:rPr>
                  <w:rFonts w:hint="eastAsia"/>
                </w:rPr>
                <w:t>2016</w:t>
              </w:r>
              <w:r w:rsidR="001737BB" w:rsidRPr="001737BB">
                <w:rPr>
                  <w:rFonts w:hint="eastAsia"/>
                </w:rPr>
                <w:t>年度审计机构和内部控制审计机构。</w:t>
              </w:r>
            </w:p>
            <w:p w:rsidR="008F5910" w:rsidRDefault="00BF364F" w:rsidP="001737BB">
              <w:pPr>
                <w:pStyle w:val="af7"/>
                <w:ind w:firstLineChars="200" w:firstLine="420"/>
                <w:rPr>
                  <w:szCs w:val="21"/>
                </w:rPr>
              </w:pPr>
              <w:r>
                <w:rPr>
                  <w:rFonts w:hint="eastAsia"/>
                  <w:szCs w:val="21"/>
                </w:rPr>
                <w:t>2</w:t>
              </w:r>
              <w:r>
                <w:rPr>
                  <w:rFonts w:hint="eastAsia"/>
                  <w:szCs w:val="21"/>
                </w:rPr>
                <w:t>、</w:t>
              </w:r>
              <w:r w:rsidRPr="001737BB">
                <w:rPr>
                  <w:rFonts w:hint="eastAsia"/>
                  <w:szCs w:val="21"/>
                </w:rPr>
                <w:t>公司于</w:t>
              </w:r>
              <w:r w:rsidRPr="001737BB">
                <w:t>20</w:t>
              </w:r>
              <w:r>
                <w:rPr>
                  <w:rFonts w:hint="eastAsia"/>
                </w:rPr>
                <w:t>17</w:t>
              </w:r>
              <w:r w:rsidRPr="001737BB">
                <w:t>年</w:t>
              </w:r>
              <w:r w:rsidRPr="001737BB">
                <w:rPr>
                  <w:rFonts w:hint="eastAsia"/>
                </w:rPr>
                <w:t>4</w:t>
              </w:r>
              <w:r w:rsidRPr="001737BB">
                <w:t>月</w:t>
              </w:r>
              <w:r>
                <w:rPr>
                  <w:rFonts w:hint="eastAsia"/>
                </w:rPr>
                <w:t>26</w:t>
              </w:r>
              <w:r w:rsidRPr="001737BB">
                <w:t>日召开</w:t>
              </w:r>
              <w:r w:rsidRPr="001737BB">
                <w:rPr>
                  <w:rFonts w:hint="eastAsia"/>
                </w:rPr>
                <w:t>第五届董事会第</w:t>
              </w:r>
              <w:r>
                <w:rPr>
                  <w:rFonts w:hint="eastAsia"/>
                </w:rPr>
                <w:t>二十三</w:t>
              </w:r>
              <w:r w:rsidRPr="001737BB">
                <w:rPr>
                  <w:rFonts w:hint="eastAsia"/>
                </w:rPr>
                <w:t>次会议，审议通过了《续聘公司</w:t>
              </w:r>
              <w:r w:rsidRPr="001737BB">
                <w:rPr>
                  <w:rFonts w:hint="eastAsia"/>
                </w:rPr>
                <w:t>201</w:t>
              </w:r>
              <w:r>
                <w:rPr>
                  <w:rFonts w:hint="eastAsia"/>
                </w:rPr>
                <w:t>7</w:t>
              </w:r>
              <w:r w:rsidRPr="001737BB">
                <w:rPr>
                  <w:rFonts w:hint="eastAsia"/>
                </w:rPr>
                <w:t>年度审计机构和内部控制审计机构的议案》，会议同意续聘瑞华会计师事务所（特殊普通合伙）为公司</w:t>
              </w:r>
              <w:r w:rsidRPr="001737BB">
                <w:rPr>
                  <w:rFonts w:hint="eastAsia"/>
                </w:rPr>
                <w:t>201</w:t>
              </w:r>
              <w:r>
                <w:rPr>
                  <w:rFonts w:hint="eastAsia"/>
                </w:rPr>
                <w:t>7</w:t>
              </w:r>
              <w:r w:rsidRPr="001737BB">
                <w:rPr>
                  <w:rFonts w:hint="eastAsia"/>
                </w:rPr>
                <w:t>年度审计机构和内部控制审计机构。</w:t>
              </w:r>
            </w:p>
          </w:sdtContent>
        </w:sdt>
      </w:sdtContent>
    </w:sdt>
    <w:p w:rsidR="008F5910" w:rsidRDefault="008F5910"/>
    <w:sdt>
      <w:sdtPr>
        <w:alias w:val="模块:审计期间改聘会计师事务所的情况说明"/>
        <w:tag w:val="_SEC_9e5ff31b39074841b1732f4693c6a461"/>
        <w:id w:val="4639747"/>
        <w:lock w:val="sdtLocked"/>
        <w:placeholder>
          <w:docPart w:val="GBC22222222222222222222222222222"/>
        </w:placeholder>
      </w:sdtPr>
      <w:sdtEndPr>
        <w:rPr>
          <w:rFonts w:hint="eastAsia"/>
        </w:rPr>
      </w:sdtEndPr>
      <w:sdtContent>
        <w:p w:rsidR="008F5910" w:rsidRDefault="00CA07ED">
          <w:r>
            <w:t>审计期间改聘会计师事务所的情况说明</w:t>
          </w:r>
        </w:p>
        <w:sdt>
          <w:sdtPr>
            <w:rPr>
              <w:rFonts w:hint="eastAsia"/>
            </w:rPr>
            <w:alias w:val="是否适用：审计期间改聘会计师事务所的情况说明[双击切换]"/>
            <w:tag w:val="_GBC_34c57619e2904c83a8840614e4e5d5d0"/>
            <w:id w:val="281313418"/>
            <w:lock w:val="sdtContentLocked"/>
            <w:placeholder>
              <w:docPart w:val="GBC22222222222222222222222222222"/>
            </w:placeholder>
          </w:sdtPr>
          <w:sdtContent>
            <w:p w:rsidR="008F5910" w:rsidRDefault="008A184A" w:rsidP="00205C18">
              <w:r>
                <w:fldChar w:fldCharType="begin"/>
              </w:r>
              <w:r w:rsidR="00205C18">
                <w:instrText xml:space="preserve"> MACROBUTTON  SnrToggleCheckbox □适用 </w:instrText>
              </w:r>
              <w:r>
                <w:fldChar w:fldCharType="end"/>
              </w:r>
              <w:r>
                <w:fldChar w:fldCharType="begin"/>
              </w:r>
              <w:r w:rsidR="00205C18">
                <w:instrText xml:space="preserve"> MACROBUTTON  SnrToggleCheckbox √不适用 </w:instrText>
              </w:r>
              <w:r>
                <w:fldChar w:fldCharType="end"/>
              </w:r>
            </w:p>
          </w:sdtContent>
        </w:sdt>
      </w:sdtContent>
    </w:sdt>
    <w:p w:rsidR="008F5910" w:rsidRDefault="008F5910"/>
    <w:p w:rsidR="008F5910" w:rsidRDefault="00900EEA">
      <w:pPr>
        <w:pStyle w:val="2"/>
        <w:numPr>
          <w:ilvl w:val="0"/>
          <w:numId w:val="10"/>
        </w:numPr>
      </w:pPr>
      <w:r>
        <w:rPr>
          <w:rFonts w:hint="eastAsia"/>
        </w:rPr>
        <w:t xml:space="preserve"> </w:t>
      </w:r>
      <w:r w:rsidR="00CA07ED">
        <w:t>面临暂停上市风险的情况</w:t>
      </w:r>
    </w:p>
    <w:p w:rsidR="008F5910" w:rsidRDefault="00CA07ED">
      <w:pPr>
        <w:pStyle w:val="3"/>
        <w:numPr>
          <w:ilvl w:val="0"/>
          <w:numId w:val="37"/>
        </w:numPr>
        <w:rPr>
          <w:szCs w:val="21"/>
        </w:rPr>
      </w:pPr>
      <w:r>
        <w:rPr>
          <w:rFonts w:hint="eastAsia"/>
        </w:rPr>
        <w:t>导</w:t>
      </w:r>
      <w:r>
        <w:rPr>
          <w:szCs w:val="21"/>
        </w:rPr>
        <w:t>致暂停上市的原因</w:t>
      </w:r>
    </w:p>
    <w:sdt>
      <w:sdtPr>
        <w:rPr>
          <w:rFonts w:hint="eastAsia"/>
          <w:b/>
          <w:bCs/>
        </w:rPr>
        <w:alias w:val="模块:导致暂停上市或终止上市的原因以及公司采取的消除暂停上市或终止上市情形的措施"/>
        <w:tag w:val="_SEC_0941141f259f4f9f84f8189eb23f5979"/>
        <w:id w:val="4639748"/>
        <w:lock w:val="sdtLocked"/>
        <w:placeholder>
          <w:docPart w:val="GBC22222222222222222222222222222"/>
        </w:placeholder>
      </w:sdtPr>
      <w:sdtEndPr>
        <w:rPr>
          <w:b w:val="0"/>
          <w:bCs w:val="0"/>
        </w:rPr>
      </w:sdtEndPr>
      <w:sdtContent>
        <w:sdt>
          <w:sdtPr>
            <w:rPr>
              <w:rFonts w:hint="eastAsia"/>
              <w:szCs w:val="21"/>
            </w:rPr>
            <w:alias w:val="是否适用：导致暂停上市的原因[双击切换]"/>
            <w:tag w:val="_GBC_5be6e6fabf4849c7b63c5d08ac7706e1"/>
            <w:id w:val="733827852"/>
            <w:lock w:val="sdtContentLocked"/>
            <w:placeholder>
              <w:docPart w:val="GBC22222222222222222222222222222"/>
            </w:placeholder>
          </w:sdtPr>
          <w:sdtContent>
            <w:p w:rsidR="008F5910" w:rsidRDefault="008A184A" w:rsidP="00205C18">
              <w:pPr>
                <w:rPr>
                  <w:szCs w:val="21"/>
                </w:rPr>
              </w:pPr>
              <w:r>
                <w:rPr>
                  <w:szCs w:val="21"/>
                </w:rPr>
                <w:fldChar w:fldCharType="begin"/>
              </w:r>
              <w:r w:rsidR="00205C18">
                <w:rPr>
                  <w:szCs w:val="21"/>
                </w:rPr>
                <w:instrText xml:space="preserve"> MACROBUTTON  SnrToggleCheckbox □适用 </w:instrText>
              </w:r>
              <w:r>
                <w:rPr>
                  <w:szCs w:val="21"/>
                </w:rPr>
                <w:fldChar w:fldCharType="end"/>
              </w:r>
              <w:r>
                <w:rPr>
                  <w:szCs w:val="21"/>
                </w:rPr>
                <w:fldChar w:fldCharType="begin"/>
              </w:r>
              <w:r w:rsidR="00205C18">
                <w:rPr>
                  <w:szCs w:val="21"/>
                </w:rPr>
                <w:instrText xml:space="preserve"> MACROBUTTON  SnrToggleCheckbox √不适用 </w:instrText>
              </w:r>
              <w:r>
                <w:rPr>
                  <w:szCs w:val="21"/>
                </w:rPr>
                <w:fldChar w:fldCharType="end"/>
              </w:r>
            </w:p>
          </w:sdtContent>
        </w:sdt>
      </w:sdtContent>
    </w:sdt>
    <w:p w:rsidR="008F5910" w:rsidRDefault="008F5910">
      <w:pPr>
        <w:rPr>
          <w:szCs w:val="21"/>
        </w:rPr>
      </w:pPr>
    </w:p>
    <w:sdt>
      <w:sdtPr>
        <w:rPr>
          <w:rFonts w:ascii="宋体" w:hAnsi="宋体" w:cs="宋体"/>
          <w:b w:val="0"/>
          <w:bCs w:val="0"/>
          <w:kern w:val="0"/>
          <w:szCs w:val="21"/>
        </w:rPr>
        <w:alias w:val="模块:公司拟采取的应对措施"/>
        <w:tag w:val="_SEC_9dd9fc587be540dab1fcdb757f5036d7"/>
        <w:id w:val="1061599763"/>
        <w:lock w:val="sdtLocked"/>
        <w:placeholder>
          <w:docPart w:val="GBC22222222222222222222222222222"/>
        </w:placeholder>
      </w:sdtPr>
      <w:sdtContent>
        <w:p w:rsidR="008F5910" w:rsidRDefault="00CA07ED">
          <w:pPr>
            <w:pStyle w:val="3"/>
            <w:numPr>
              <w:ilvl w:val="0"/>
              <w:numId w:val="37"/>
            </w:numPr>
            <w:rPr>
              <w:szCs w:val="21"/>
            </w:rPr>
          </w:pPr>
          <w:r>
            <w:rPr>
              <w:rFonts w:hint="eastAsia"/>
              <w:szCs w:val="21"/>
            </w:rPr>
            <w:t>公司拟采取的应对措施</w:t>
          </w:r>
        </w:p>
        <w:sdt>
          <w:sdtPr>
            <w:rPr>
              <w:szCs w:val="21"/>
            </w:rPr>
            <w:alias w:val="是否适用：公司拟采取的措施[双击切换]"/>
            <w:tag w:val="_GBC_8656f473b4d943fe8fa1477037f607c5"/>
            <w:id w:val="-1139405618"/>
            <w:lock w:val="sdtContentLocked"/>
            <w:placeholder>
              <w:docPart w:val="GBC22222222222222222222222222222"/>
            </w:placeholder>
          </w:sdtPr>
          <w:sdtContent>
            <w:p w:rsidR="008F5910" w:rsidRDefault="008A184A" w:rsidP="00205C18">
              <w:pPr>
                <w:rPr>
                  <w:szCs w:val="21"/>
                </w:rPr>
              </w:pPr>
              <w:r>
                <w:rPr>
                  <w:szCs w:val="21"/>
                </w:rPr>
                <w:fldChar w:fldCharType="begin"/>
              </w:r>
              <w:r w:rsidR="00205C18">
                <w:rPr>
                  <w:szCs w:val="21"/>
                </w:rPr>
                <w:instrText xml:space="preserve"> MACROBUTTON  SnrToggleCheckbox □适用 </w:instrText>
              </w:r>
              <w:r>
                <w:rPr>
                  <w:szCs w:val="21"/>
                </w:rPr>
                <w:fldChar w:fldCharType="end"/>
              </w:r>
              <w:r>
                <w:rPr>
                  <w:szCs w:val="21"/>
                </w:rPr>
                <w:fldChar w:fldCharType="begin"/>
              </w:r>
              <w:r w:rsidR="00205C18">
                <w:rPr>
                  <w:szCs w:val="21"/>
                </w:rPr>
                <w:instrText xml:space="preserve"> MACROBUTTON  SnrToggleCheckbox √不适用 </w:instrText>
              </w:r>
              <w:r>
                <w:rPr>
                  <w:szCs w:val="21"/>
                </w:rPr>
                <w:fldChar w:fldCharType="end"/>
              </w:r>
            </w:p>
          </w:sdtContent>
        </w:sdt>
      </w:sdtContent>
    </w:sdt>
    <w:p w:rsidR="008F5910" w:rsidRDefault="008F5910">
      <w:pPr>
        <w:rPr>
          <w:szCs w:val="21"/>
        </w:rPr>
      </w:pPr>
    </w:p>
    <w:p w:rsidR="008F5910" w:rsidRDefault="00CA07ED">
      <w:pPr>
        <w:pStyle w:val="2"/>
        <w:numPr>
          <w:ilvl w:val="0"/>
          <w:numId w:val="10"/>
        </w:numPr>
      </w:pPr>
      <w:r>
        <w:rPr>
          <w:rFonts w:hint="eastAsia"/>
        </w:rPr>
        <w:t>面临终止上市的情况和原因</w:t>
      </w:r>
    </w:p>
    <w:sdt>
      <w:sdtPr>
        <w:rPr>
          <w:b/>
          <w:bCs/>
        </w:rPr>
        <w:alias w:val="模块:面临终止上市的情况和原因"/>
        <w:tag w:val="_SEC_51ab085506b64e5e89440b52989dee71"/>
        <w:id w:val="-1913616632"/>
        <w:lock w:val="sdtLocked"/>
        <w:placeholder>
          <w:docPart w:val="GBC22222222222222222222222222222"/>
        </w:placeholder>
      </w:sdtPr>
      <w:sdtEndPr>
        <w:rPr>
          <w:b w:val="0"/>
          <w:bCs w:val="0"/>
        </w:rPr>
      </w:sdtEndPr>
      <w:sdtContent>
        <w:sdt>
          <w:sdtPr>
            <w:rPr>
              <w:rFonts w:hint="eastAsia"/>
              <w:szCs w:val="21"/>
            </w:rPr>
            <w:alias w:val="是否适用：面临终止上市的情况和原因 [双击切换]"/>
            <w:tag w:val="_GBC_36002fff87954035b149cfd20b1790d5"/>
            <w:id w:val="1608764581"/>
            <w:lock w:val="sdtContentLocked"/>
            <w:placeholder>
              <w:docPart w:val="GBC22222222222222222222222222222"/>
            </w:placeholder>
          </w:sdtPr>
          <w:sdtContent>
            <w:p w:rsidR="008F5910" w:rsidRDefault="008A184A" w:rsidP="00205C18">
              <w:pPr>
                <w:rPr>
                  <w:szCs w:val="21"/>
                </w:rPr>
              </w:pPr>
              <w:r>
                <w:rPr>
                  <w:szCs w:val="21"/>
                </w:rPr>
                <w:fldChar w:fldCharType="begin"/>
              </w:r>
              <w:r w:rsidR="00205C18">
                <w:rPr>
                  <w:szCs w:val="21"/>
                </w:rPr>
                <w:instrText xml:space="preserve"> MACROBUTTON  SnrToggleCheckbox □适用 </w:instrText>
              </w:r>
              <w:r>
                <w:rPr>
                  <w:szCs w:val="21"/>
                </w:rPr>
                <w:fldChar w:fldCharType="end"/>
              </w:r>
              <w:r>
                <w:rPr>
                  <w:szCs w:val="21"/>
                </w:rPr>
                <w:fldChar w:fldCharType="begin"/>
              </w:r>
              <w:r w:rsidR="00205C18">
                <w:rPr>
                  <w:szCs w:val="21"/>
                </w:rPr>
                <w:instrText xml:space="preserve"> MACROBUTTON  SnrToggleCheckbox √不适用 </w:instrText>
              </w:r>
              <w:r>
                <w:rPr>
                  <w:szCs w:val="21"/>
                </w:rPr>
                <w:fldChar w:fldCharType="end"/>
              </w:r>
            </w:p>
          </w:sdtContent>
        </w:sdt>
        <w:p w:rsidR="008F5910" w:rsidRDefault="008A184A">
          <w:pPr>
            <w:rPr>
              <w:szCs w:val="21"/>
            </w:rPr>
          </w:pPr>
        </w:p>
      </w:sdtContent>
    </w:sdt>
    <w:sdt>
      <w:sdtPr>
        <w:rPr>
          <w:rFonts w:ascii="宋体" w:hAnsi="宋体" w:cs="宋体"/>
          <w:b w:val="0"/>
          <w:bCs w:val="0"/>
          <w:kern w:val="0"/>
          <w:szCs w:val="24"/>
        </w:rPr>
        <w:alias w:val="模块:破产重整相关事项"/>
        <w:tag w:val="_SEC_40f00e43fb5a4ec79cf5293b027262f4"/>
        <w:id w:val="4639772"/>
        <w:lock w:val="sdtLocked"/>
        <w:placeholder>
          <w:docPart w:val="GBC22222222222222222222222222222"/>
        </w:placeholder>
      </w:sdtPr>
      <w:sdtEndPr>
        <w:rPr>
          <w:rFonts w:hint="eastAsia"/>
        </w:rPr>
      </w:sdtEndPr>
      <w:sdtContent>
        <w:p w:rsidR="008F5910" w:rsidRDefault="00CA07ED">
          <w:pPr>
            <w:pStyle w:val="2"/>
            <w:numPr>
              <w:ilvl w:val="0"/>
              <w:numId w:val="10"/>
            </w:numPr>
          </w:pPr>
          <w:r>
            <w:t>破产重整相关事项</w:t>
          </w:r>
        </w:p>
        <w:sdt>
          <w:sdtPr>
            <w:alias w:val="是否适用：破产重整相关事项[双击切换]"/>
            <w:tag w:val="_GBC_5840a694c2a04f98893394e6da3bc9cc"/>
            <w:id w:val="4639791"/>
            <w:lock w:val="sdtContentLocked"/>
            <w:placeholder>
              <w:docPart w:val="GBC22222222222222222222222222222"/>
            </w:placeholder>
          </w:sdtPr>
          <w:sdtContent>
            <w:p w:rsidR="008F5910" w:rsidRDefault="008A184A" w:rsidP="00205C18">
              <w:r>
                <w:fldChar w:fldCharType="begin"/>
              </w:r>
              <w:r w:rsidR="00205C18">
                <w:instrText xml:space="preserve"> MACROBUTTON  SnrToggleCheckbox □适用 </w:instrText>
              </w:r>
              <w:r>
                <w:fldChar w:fldCharType="end"/>
              </w:r>
              <w:r>
                <w:fldChar w:fldCharType="begin"/>
              </w:r>
              <w:r w:rsidR="00205C18">
                <w:instrText xml:space="preserve"> MACROBUTTON  SnrToggleCheckbox √不适用 </w:instrText>
              </w:r>
              <w:r>
                <w:fldChar w:fldCharType="end"/>
              </w:r>
            </w:p>
          </w:sdtContent>
        </w:sdt>
      </w:sdtContent>
    </w:sdt>
    <w:p w:rsidR="008F5910" w:rsidRDefault="008F5910"/>
    <w:p w:rsidR="008F5910" w:rsidRDefault="00CA07ED">
      <w:pPr>
        <w:pStyle w:val="2"/>
        <w:numPr>
          <w:ilvl w:val="0"/>
          <w:numId w:val="10"/>
        </w:numPr>
      </w:pPr>
      <w:r>
        <w:t>重大诉讼、仲裁事项</w:t>
      </w:r>
    </w:p>
    <w:sdt>
      <w:sdtPr>
        <w:alias w:val="本年度公司有无重大诉讼、仲裁事项"/>
        <w:tag w:val="_GBC_b7d97a978491465ca563fa610688ebef"/>
        <w:id w:val="812530038"/>
        <w:lock w:val="sdtContentLocked"/>
        <w:placeholder>
          <w:docPart w:val="GBC22222222222222222222222222222"/>
        </w:placeholder>
      </w:sdtPr>
      <w:sdtContent>
        <w:p w:rsidR="008F5910" w:rsidRDefault="008A184A">
          <w:r>
            <w:fldChar w:fldCharType="begin"/>
          </w:r>
          <w:r w:rsidR="00205C18">
            <w:instrText xml:space="preserve"> MACROBUTTON  SnrToggleCheckbox √本年度公司有重大诉讼、仲裁事项 </w:instrText>
          </w:r>
          <w:r>
            <w:fldChar w:fldCharType="end"/>
          </w:r>
          <w:r>
            <w:fldChar w:fldCharType="begin"/>
          </w:r>
          <w:r w:rsidR="00205C18">
            <w:instrText xml:space="preserve"> MACROBUTTON  SnrToggleCheckbox □本年度公司无重大诉讼、仲裁事项 </w:instrText>
          </w:r>
          <w:r>
            <w:fldChar w:fldCharType="end"/>
          </w:r>
        </w:p>
      </w:sdtContent>
    </w:sdt>
    <w:sdt>
      <w:sdtPr>
        <w:rPr>
          <w:rFonts w:ascii="宋体" w:hAnsi="宋体" w:cs="宋体"/>
          <w:b w:val="0"/>
          <w:bCs w:val="0"/>
          <w:kern w:val="0"/>
          <w:sz w:val="24"/>
          <w:szCs w:val="22"/>
        </w:rPr>
        <w:alias w:val="模块:诉讼、仲裁或媒体普遍质疑事项已在临时公告披露且无后续进展"/>
        <w:tag w:val="_SEC_85550bc7e18e4ae5950dac093e9d2f00"/>
        <w:id w:val="4049476"/>
        <w:lock w:val="sdtLocked"/>
        <w:placeholder>
          <w:docPart w:val="GBC22222222222222222222222222222"/>
        </w:placeholder>
      </w:sdtPr>
      <w:sdtEndPr>
        <w:rPr>
          <w:rFonts w:asciiTheme="minorEastAsia" w:hAnsiTheme="minorEastAsia" w:hint="eastAsia"/>
          <w:sz w:val="21"/>
          <w:szCs w:val="21"/>
        </w:rPr>
      </w:sdtEndPr>
      <w:sdtContent>
        <w:p w:rsidR="008F5910" w:rsidRDefault="00CA07ED">
          <w:pPr>
            <w:pStyle w:val="3"/>
            <w:numPr>
              <w:ilvl w:val="0"/>
              <w:numId w:val="25"/>
            </w:numPr>
          </w:pPr>
          <w:r>
            <w:t>诉讼、仲裁事项已在临时公告披露且无后续进展的</w:t>
          </w:r>
        </w:p>
        <w:sdt>
          <w:sdtPr>
            <w:alias w:val="是否适用：诉讼、仲裁事项已在临时公告披露且无后续进展的[双击切换]"/>
            <w:tag w:val="_GBC_df9c575188dd424d8b37483a3f491cca"/>
            <w:id w:val="1311601540"/>
            <w:lock w:val="sdtContentLocked"/>
            <w:placeholder>
              <w:docPart w:val="GBC22222222222222222222222222222"/>
            </w:placeholder>
          </w:sdtPr>
          <w:sdtContent>
            <w:p w:rsidR="008F5910" w:rsidRDefault="008A184A">
              <w:r>
                <w:fldChar w:fldCharType="begin"/>
              </w:r>
              <w:r w:rsidR="00205C18">
                <w:instrText xml:space="preserve"> MACROBUTTON  SnrToggleCheckbox √适用 </w:instrText>
              </w:r>
              <w:r>
                <w:fldChar w:fldCharType="end"/>
              </w:r>
              <w:r>
                <w:fldChar w:fldCharType="begin"/>
              </w:r>
              <w:r w:rsidR="00CA07ED">
                <w:instrText xml:space="preserve"> MACROBUTTON  SnrToggleCheckbox □不适用 </w:instrText>
              </w:r>
              <w:r>
                <w:fldChar w:fldCharType="end"/>
              </w:r>
            </w:p>
          </w:sdtContent>
        </w:sdt>
        <w:tbl>
          <w:tblPr>
            <w:tblStyle w:val="a6"/>
            <w:tblW w:w="0" w:type="auto"/>
            <w:tblLook w:val="04A0"/>
          </w:tblPr>
          <w:tblGrid>
            <w:gridCol w:w="4524"/>
            <w:gridCol w:w="4524"/>
          </w:tblGrid>
          <w:tr w:rsidR="00205C18" w:rsidTr="00163C38">
            <w:tc>
              <w:tcPr>
                <w:tcW w:w="4524" w:type="dxa"/>
                <w:vAlign w:val="center"/>
              </w:tcPr>
              <w:p w:rsidR="00205C18" w:rsidRDefault="00205C18" w:rsidP="00163C38">
                <w:pPr>
                  <w:jc w:val="center"/>
                  <w:rPr>
                    <w:szCs w:val="21"/>
                  </w:rPr>
                </w:pPr>
                <w:r>
                  <w:rPr>
                    <w:szCs w:val="21"/>
                  </w:rPr>
                  <w:t>事项概述及类型</w:t>
                </w:r>
              </w:p>
            </w:tc>
            <w:tc>
              <w:tcPr>
                <w:tcW w:w="4524" w:type="dxa"/>
                <w:vAlign w:val="center"/>
              </w:tcPr>
              <w:p w:rsidR="00205C18" w:rsidRDefault="00205C18" w:rsidP="00163C38">
                <w:pPr>
                  <w:jc w:val="center"/>
                  <w:rPr>
                    <w:szCs w:val="21"/>
                  </w:rPr>
                </w:pPr>
                <w:r>
                  <w:rPr>
                    <w:szCs w:val="21"/>
                  </w:rPr>
                  <w:t>查询索引</w:t>
                </w:r>
              </w:p>
            </w:tc>
          </w:tr>
          <w:sdt>
            <w:sdtPr>
              <w:rPr>
                <w:rFonts w:asciiTheme="minorHAnsi" w:eastAsiaTheme="minorEastAsia" w:hAnsiTheme="minorHAnsi" w:cstheme="minorBidi" w:hint="eastAsia"/>
                <w:kern w:val="2"/>
                <w:szCs w:val="21"/>
              </w:rPr>
              <w:alias w:val="诉讼、仲裁或媒体质疑事项已在临时报告披露且无后续进展的"/>
              <w:tag w:val="_TUP_713c0d33ecd1408b9d6e3957d648c3c3"/>
              <w:id w:val="6885248"/>
              <w:lock w:val="sdtLocked"/>
            </w:sdtPr>
            <w:sdtContent>
              <w:tr w:rsidR="00205C18" w:rsidTr="00163C38">
                <w:sdt>
                  <w:sdtPr>
                    <w:rPr>
                      <w:rFonts w:asciiTheme="minorHAnsi" w:eastAsiaTheme="minorEastAsia" w:hAnsiTheme="minorHAnsi" w:cstheme="minorBidi" w:hint="eastAsia"/>
                      <w:kern w:val="2"/>
                      <w:szCs w:val="21"/>
                    </w:rPr>
                    <w:alias w:val="诉讼、仲裁或媒体质疑事项已在临时报告披露且无后续进展的-事项概述及类型"/>
                    <w:tag w:val="_GBC_f082cc7be48d4386b2515a5a28e42701"/>
                    <w:id w:val="6885246"/>
                    <w:lock w:val="sdtLocked"/>
                  </w:sdtPr>
                  <w:sdtEndPr>
                    <w:rPr>
                      <w:rFonts w:ascii="宋体" w:eastAsia="宋体" w:hAnsi="宋体" w:cs="宋体"/>
                      <w:kern w:val="0"/>
                    </w:rPr>
                  </w:sdtEndPr>
                  <w:sdtContent>
                    <w:tc>
                      <w:tcPr>
                        <w:tcW w:w="4524" w:type="dxa"/>
                      </w:tcPr>
                      <w:p w:rsidR="00205C18" w:rsidRDefault="00205C18" w:rsidP="00163C38">
                        <w:pPr>
                          <w:rPr>
                            <w:szCs w:val="21"/>
                          </w:rPr>
                        </w:pPr>
                        <w:r>
                          <w:rPr>
                            <w:rFonts w:hint="eastAsia"/>
                            <w:szCs w:val="21"/>
                          </w:rPr>
                          <w:t>与珠海华澳电力投资有限公司关于昭通爱众发电股权转让纠纷，一审已判决，判决驳回珠海华澳电力投资有限公司诉讼请求，支持公司反诉请求。</w:t>
                        </w:r>
                      </w:p>
                    </w:tc>
                  </w:sdtContent>
                </w:sdt>
                <w:sdt>
                  <w:sdtPr>
                    <w:rPr>
                      <w:rFonts w:hint="eastAsia"/>
                      <w:szCs w:val="21"/>
                    </w:rPr>
                    <w:alias w:val="诉讼、仲裁或媒体质疑事项已在临时报告披露且无后续进展的-查询索引"/>
                    <w:tag w:val="_GBC_d2cec6a49f904915b0c90cab65fd1d1f"/>
                    <w:id w:val="6885247"/>
                    <w:lock w:val="sdtLocked"/>
                  </w:sdtPr>
                  <w:sdtContent>
                    <w:tc>
                      <w:tcPr>
                        <w:tcW w:w="4524" w:type="dxa"/>
                      </w:tcPr>
                      <w:p w:rsidR="00205C18" w:rsidRDefault="00205C18" w:rsidP="00163C38">
                        <w:pPr>
                          <w:rPr>
                            <w:szCs w:val="21"/>
                          </w:rPr>
                        </w:pPr>
                        <w:r>
                          <w:rPr>
                            <w:rFonts w:hint="eastAsia"/>
                            <w:szCs w:val="21"/>
                          </w:rPr>
                          <w:t>详见2016年11月2日在上海证券交易所（www.sse.com.cn）、上海证券报、中国证券报、证券日报、证券时报上披露的《关于公司诉讼一审判决结果的公告》（临2016-103）</w:t>
                        </w:r>
                      </w:p>
                    </w:tc>
                  </w:sdtContent>
                </w:sdt>
              </w:tr>
            </w:sdtContent>
          </w:sdt>
          <w:sdt>
            <w:sdtPr>
              <w:rPr>
                <w:rFonts w:asciiTheme="minorHAnsi" w:eastAsiaTheme="minorEastAsia" w:hAnsiTheme="minorHAnsi" w:cstheme="minorBidi" w:hint="eastAsia"/>
                <w:kern w:val="2"/>
                <w:szCs w:val="21"/>
              </w:rPr>
              <w:alias w:val="诉讼、仲裁或媒体质疑事项已在临时报告披露且无后续进展的"/>
              <w:tag w:val="_TUP_713c0d33ecd1408b9d6e3957d648c3c3"/>
              <w:id w:val="6885251"/>
              <w:lock w:val="sdtLocked"/>
            </w:sdtPr>
            <w:sdtContent>
              <w:tr w:rsidR="00205C18" w:rsidTr="00163C38">
                <w:sdt>
                  <w:sdtPr>
                    <w:rPr>
                      <w:rFonts w:asciiTheme="minorHAnsi" w:eastAsiaTheme="minorEastAsia" w:hAnsiTheme="minorHAnsi" w:cstheme="minorBidi" w:hint="eastAsia"/>
                      <w:kern w:val="2"/>
                      <w:szCs w:val="21"/>
                    </w:rPr>
                    <w:alias w:val="诉讼、仲裁或媒体质疑事项已在临时报告披露且无后续进展的-事项概述及类型"/>
                    <w:tag w:val="_GBC_f082cc7be48d4386b2515a5a28e42701"/>
                    <w:id w:val="6885249"/>
                    <w:lock w:val="sdtLocked"/>
                  </w:sdtPr>
                  <w:sdtEndPr>
                    <w:rPr>
                      <w:rFonts w:ascii="宋体" w:eastAsia="宋体" w:hAnsi="宋体" w:cs="宋体"/>
                      <w:kern w:val="0"/>
                    </w:rPr>
                  </w:sdtEndPr>
                  <w:sdtContent>
                    <w:tc>
                      <w:tcPr>
                        <w:tcW w:w="4524" w:type="dxa"/>
                      </w:tcPr>
                      <w:p w:rsidR="00205C18" w:rsidRDefault="00205C18" w:rsidP="00163C38">
                        <w:pPr>
                          <w:rPr>
                            <w:szCs w:val="21"/>
                          </w:rPr>
                        </w:pPr>
                        <w:r>
                          <w:rPr>
                            <w:rFonts w:hint="eastAsia"/>
                            <w:szCs w:val="21"/>
                          </w:rPr>
                          <w:t>与中国太平洋财产保险股份有限公司保险合同</w:t>
                        </w:r>
                        <w:r>
                          <w:rPr>
                            <w:rFonts w:hint="eastAsia"/>
                            <w:szCs w:val="21"/>
                          </w:rPr>
                          <w:lastRenderedPageBreak/>
                          <w:t>仲裁案</w:t>
                        </w:r>
                      </w:p>
                    </w:tc>
                  </w:sdtContent>
                </w:sdt>
                <w:sdt>
                  <w:sdtPr>
                    <w:rPr>
                      <w:rFonts w:hint="eastAsia"/>
                      <w:szCs w:val="21"/>
                    </w:rPr>
                    <w:alias w:val="诉讼、仲裁或媒体质疑事项已在临时报告披露且无后续进展的-查询索引"/>
                    <w:tag w:val="_GBC_d2cec6a49f904915b0c90cab65fd1d1f"/>
                    <w:id w:val="6885250"/>
                    <w:lock w:val="sdtLocked"/>
                  </w:sdtPr>
                  <w:sdtContent>
                    <w:tc>
                      <w:tcPr>
                        <w:tcW w:w="4524" w:type="dxa"/>
                      </w:tcPr>
                      <w:p w:rsidR="00205C18" w:rsidRDefault="00205C18" w:rsidP="00163C38">
                        <w:pPr>
                          <w:rPr>
                            <w:szCs w:val="21"/>
                          </w:rPr>
                        </w:pPr>
                        <w:r>
                          <w:rPr>
                            <w:rFonts w:hint="eastAsia"/>
                            <w:szCs w:val="21"/>
                          </w:rPr>
                          <w:t>详见2016年10月14日在上海证券交易所</w:t>
                        </w:r>
                        <w:r>
                          <w:rPr>
                            <w:rFonts w:hint="eastAsia"/>
                            <w:szCs w:val="21"/>
                          </w:rPr>
                          <w:lastRenderedPageBreak/>
                          <w:t>（www.sse.com.cn）、上海证券报、中国证券报、证券日报、证券时报上披露的《关于控股子公司昭通爱众发电仲裁结果的公告》（临2016-091）</w:t>
                        </w:r>
                      </w:p>
                    </w:tc>
                  </w:sdtContent>
                </w:sdt>
              </w:tr>
            </w:sdtContent>
          </w:sdt>
        </w:tbl>
        <w:p w:rsidR="00205C18" w:rsidRDefault="00205C18"/>
        <w:p w:rsidR="008F5910" w:rsidRDefault="008A184A">
          <w:pPr>
            <w:rPr>
              <w:rFonts w:asciiTheme="minorEastAsia" w:hAnsiTheme="minorEastAsia"/>
              <w:szCs w:val="21"/>
            </w:rPr>
          </w:pPr>
        </w:p>
      </w:sdtContent>
    </w:sdt>
    <w:sdt>
      <w:sdtPr>
        <w:rPr>
          <w:rFonts w:ascii="宋体" w:hAnsi="宋体" w:cs="宋体"/>
          <w:b w:val="0"/>
          <w:bCs w:val="0"/>
          <w:kern w:val="0"/>
          <w:sz w:val="24"/>
          <w:szCs w:val="22"/>
        </w:rPr>
        <w:alias w:val="模块:临时公告未披露或有后续进展的诉讼、仲裁情况"/>
        <w:tag w:val="_SEC_5418915b864f4e448357874add64e3f1"/>
        <w:id w:val="4049501"/>
        <w:lock w:val="sdtLocked"/>
        <w:placeholder>
          <w:docPart w:val="GBC22222222222222222222222222222"/>
        </w:placeholder>
      </w:sdtPr>
      <w:sdtEndPr>
        <w:rPr>
          <w:rFonts w:hint="eastAsia"/>
          <w:sz w:val="21"/>
          <w:szCs w:val="24"/>
        </w:rPr>
      </w:sdtEndPr>
      <w:sdtContent>
        <w:p w:rsidR="008F5910" w:rsidRDefault="00CA07ED">
          <w:pPr>
            <w:pStyle w:val="3"/>
            <w:numPr>
              <w:ilvl w:val="0"/>
              <w:numId w:val="25"/>
            </w:numPr>
          </w:pPr>
          <w:r>
            <w:t>临时公告未披露或有后续进展的诉讼、仲裁情况</w:t>
          </w:r>
        </w:p>
        <w:sdt>
          <w:sdtPr>
            <w:alias w:val="是否适用：临时公告未披露或有后续进展的诉讼、仲裁情况[双击切换]"/>
            <w:tag w:val="_GBC_35f7d90461484a06aaa4de37b11de834"/>
            <w:id w:val="-126781398"/>
            <w:lock w:val="sdtContentLocked"/>
            <w:placeholder>
              <w:docPart w:val="GBC22222222222222222222222222222"/>
            </w:placeholder>
          </w:sdtPr>
          <w:sdtContent>
            <w:p w:rsidR="008F5910" w:rsidRDefault="008A184A">
              <w:r>
                <w:fldChar w:fldCharType="begin"/>
              </w:r>
              <w:r w:rsidR="00205C18">
                <w:instrText xml:space="preserve"> MACROBUTTON  SnrToggleCheckbox √适用 </w:instrText>
              </w:r>
              <w:r>
                <w:fldChar w:fldCharType="end"/>
              </w:r>
              <w:r>
                <w:fldChar w:fldCharType="begin"/>
              </w:r>
              <w:r w:rsidR="00205C18">
                <w:instrText xml:space="preserve"> MACROBUTTON  SnrToggleCheckbox □不适用 </w:instrText>
              </w:r>
              <w:r>
                <w:fldChar w:fldCharType="end"/>
              </w:r>
            </w:p>
          </w:sdtContent>
        </w:sdt>
        <w:p w:rsidR="00205C18" w:rsidRDefault="00CA07ED">
          <w:pPr>
            <w:jc w:val="right"/>
          </w:pPr>
          <w:r>
            <w:rPr>
              <w:rFonts w:hint="eastAsia"/>
            </w:rPr>
            <w:t>单位:</w:t>
          </w:r>
          <w:sdt>
            <w:sdtPr>
              <w:rPr>
                <w:rFonts w:hint="eastAsia"/>
              </w:rPr>
              <w:alias w:val="单位：重大诉讼仲裁事项"/>
              <w:tag w:val="_GBC_9d97246aa01d4ad08e6284cc246abd9f"/>
              <w:id w:val="15878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205C18">
                <w:rPr>
                  <w:rFonts w:hint="eastAsia"/>
                </w:rPr>
                <w:t>元</w:t>
              </w:r>
            </w:sdtContent>
          </w:sdt>
          <w:r>
            <w:rPr>
              <w:rFonts w:hint="eastAsia"/>
            </w:rPr>
            <w:t xml:space="preserve">  币种:</w:t>
          </w:r>
          <w:sdt>
            <w:sdtPr>
              <w:rPr>
                <w:rFonts w:hint="eastAsia"/>
              </w:rPr>
              <w:alias w:val="币种：重大诉讼仲裁事项"/>
              <w:tag w:val="_GBC_a18222a537f349d088118dcd5db0706a"/>
              <w:id w:val="15878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0" w:type="auto"/>
            <w:tblLook w:val="04A0"/>
          </w:tblPr>
          <w:tblGrid>
            <w:gridCol w:w="829"/>
            <w:gridCol w:w="829"/>
            <w:gridCol w:w="810"/>
            <w:gridCol w:w="810"/>
            <w:gridCol w:w="831"/>
            <w:gridCol w:w="1266"/>
            <w:gridCol w:w="831"/>
            <w:gridCol w:w="851"/>
            <w:gridCol w:w="1161"/>
            <w:gridCol w:w="831"/>
          </w:tblGrid>
          <w:tr w:rsidR="00205C18" w:rsidTr="00163C38">
            <w:tc>
              <w:tcPr>
                <w:tcW w:w="9048" w:type="dxa"/>
                <w:gridSpan w:val="10"/>
              </w:tcPr>
              <w:p w:rsidR="00205C18" w:rsidRDefault="00205C18" w:rsidP="00163C38">
                <w:pPr>
                  <w:rPr>
                    <w:szCs w:val="21"/>
                  </w:rPr>
                </w:pPr>
                <w:r>
                  <w:rPr>
                    <w:rFonts w:hint="eastAsia"/>
                    <w:szCs w:val="21"/>
                  </w:rPr>
                  <w:t>报告期内:</w:t>
                </w:r>
              </w:p>
            </w:tc>
          </w:tr>
          <w:tr w:rsidR="00205C18" w:rsidTr="00163C38">
            <w:tc>
              <w:tcPr>
                <w:tcW w:w="904" w:type="dxa"/>
                <w:vAlign w:val="center"/>
              </w:tcPr>
              <w:p w:rsidR="00205C18" w:rsidRDefault="00205C18" w:rsidP="00163C38">
                <w:pPr>
                  <w:jc w:val="center"/>
                  <w:rPr>
                    <w:szCs w:val="21"/>
                  </w:rPr>
                </w:pPr>
                <w:r>
                  <w:rPr>
                    <w:szCs w:val="21"/>
                  </w:rPr>
                  <w:t>起诉(申请)方</w:t>
                </w:r>
              </w:p>
            </w:tc>
            <w:tc>
              <w:tcPr>
                <w:tcW w:w="904" w:type="dxa"/>
                <w:vAlign w:val="center"/>
              </w:tcPr>
              <w:p w:rsidR="00205C18" w:rsidRDefault="00205C18" w:rsidP="00163C38">
                <w:pPr>
                  <w:jc w:val="center"/>
                  <w:rPr>
                    <w:szCs w:val="21"/>
                  </w:rPr>
                </w:pPr>
                <w:r>
                  <w:rPr>
                    <w:szCs w:val="21"/>
                  </w:rPr>
                  <w:t>应诉</w:t>
                </w:r>
                <w:r>
                  <w:rPr>
                    <w:rFonts w:hint="eastAsia"/>
                    <w:szCs w:val="21"/>
                  </w:rPr>
                  <w:t>(</w:t>
                </w:r>
                <w:r>
                  <w:rPr>
                    <w:szCs w:val="21"/>
                  </w:rPr>
                  <w:t>被申请</w:t>
                </w:r>
                <w:r>
                  <w:rPr>
                    <w:rFonts w:hint="eastAsia"/>
                    <w:szCs w:val="21"/>
                  </w:rPr>
                  <w:t>)</w:t>
                </w:r>
                <w:r>
                  <w:rPr>
                    <w:szCs w:val="21"/>
                  </w:rPr>
                  <w:t>方</w:t>
                </w:r>
              </w:p>
            </w:tc>
            <w:tc>
              <w:tcPr>
                <w:tcW w:w="905" w:type="dxa"/>
                <w:vAlign w:val="center"/>
              </w:tcPr>
              <w:p w:rsidR="00205C18" w:rsidRDefault="00205C18" w:rsidP="00163C38">
                <w:pPr>
                  <w:jc w:val="center"/>
                  <w:rPr>
                    <w:szCs w:val="21"/>
                  </w:rPr>
                </w:pPr>
                <w:r>
                  <w:rPr>
                    <w:szCs w:val="21"/>
                  </w:rPr>
                  <w:t>承担连带责任方</w:t>
                </w:r>
              </w:p>
            </w:tc>
            <w:tc>
              <w:tcPr>
                <w:tcW w:w="905" w:type="dxa"/>
                <w:vAlign w:val="center"/>
              </w:tcPr>
              <w:p w:rsidR="00205C18" w:rsidRDefault="00205C18" w:rsidP="00163C38">
                <w:pPr>
                  <w:jc w:val="center"/>
                  <w:rPr>
                    <w:szCs w:val="21"/>
                  </w:rPr>
                </w:pPr>
                <w:r>
                  <w:rPr>
                    <w:szCs w:val="21"/>
                  </w:rPr>
                  <w:t>诉讼仲裁类型</w:t>
                </w:r>
              </w:p>
            </w:tc>
            <w:tc>
              <w:tcPr>
                <w:tcW w:w="905" w:type="dxa"/>
                <w:vAlign w:val="center"/>
              </w:tcPr>
              <w:p w:rsidR="00205C18" w:rsidRDefault="00205C18" w:rsidP="00163C38">
                <w:pPr>
                  <w:jc w:val="center"/>
                  <w:rPr>
                    <w:szCs w:val="21"/>
                  </w:rPr>
                </w:pPr>
                <w:r>
                  <w:rPr>
                    <w:szCs w:val="21"/>
                  </w:rPr>
                  <w:t>诉讼(仲裁)基本情况</w:t>
                </w:r>
              </w:p>
            </w:tc>
            <w:tc>
              <w:tcPr>
                <w:tcW w:w="905" w:type="dxa"/>
                <w:vAlign w:val="center"/>
              </w:tcPr>
              <w:p w:rsidR="00205C18" w:rsidRDefault="00205C18" w:rsidP="00163C38">
                <w:pPr>
                  <w:jc w:val="center"/>
                  <w:rPr>
                    <w:szCs w:val="21"/>
                  </w:rPr>
                </w:pPr>
                <w:r>
                  <w:rPr>
                    <w:szCs w:val="21"/>
                  </w:rPr>
                  <w:t>诉讼(仲裁)涉及金额</w:t>
                </w:r>
              </w:p>
            </w:tc>
            <w:tc>
              <w:tcPr>
                <w:tcW w:w="905" w:type="dxa"/>
                <w:vAlign w:val="center"/>
              </w:tcPr>
              <w:p w:rsidR="00205C18" w:rsidRDefault="00205C18" w:rsidP="00163C38">
                <w:pPr>
                  <w:jc w:val="center"/>
                  <w:rPr>
                    <w:szCs w:val="21"/>
                  </w:rPr>
                </w:pPr>
                <w:r>
                  <w:rPr>
                    <w:szCs w:val="21"/>
                  </w:rPr>
                  <w:t>诉讼(仲裁)是否形成预计负债及金额</w:t>
                </w:r>
              </w:p>
            </w:tc>
            <w:tc>
              <w:tcPr>
                <w:tcW w:w="905" w:type="dxa"/>
                <w:vAlign w:val="center"/>
              </w:tcPr>
              <w:p w:rsidR="00205C18" w:rsidRDefault="00205C18" w:rsidP="00163C38">
                <w:pPr>
                  <w:jc w:val="center"/>
                  <w:rPr>
                    <w:szCs w:val="21"/>
                  </w:rPr>
                </w:pPr>
                <w:r>
                  <w:rPr>
                    <w:szCs w:val="21"/>
                  </w:rPr>
                  <w:t>诉讼(仲裁)进展情况</w:t>
                </w:r>
              </w:p>
            </w:tc>
            <w:tc>
              <w:tcPr>
                <w:tcW w:w="905" w:type="dxa"/>
                <w:vAlign w:val="center"/>
              </w:tcPr>
              <w:p w:rsidR="00205C18" w:rsidRDefault="00205C18" w:rsidP="00163C38">
                <w:pPr>
                  <w:jc w:val="center"/>
                  <w:rPr>
                    <w:szCs w:val="21"/>
                  </w:rPr>
                </w:pPr>
                <w:r>
                  <w:rPr>
                    <w:szCs w:val="21"/>
                  </w:rPr>
                  <w:t>诉讼(仲裁)审理结果及影响</w:t>
                </w:r>
              </w:p>
            </w:tc>
            <w:tc>
              <w:tcPr>
                <w:tcW w:w="905" w:type="dxa"/>
                <w:vAlign w:val="center"/>
              </w:tcPr>
              <w:p w:rsidR="00205C18" w:rsidRDefault="00205C18" w:rsidP="00163C38">
                <w:pPr>
                  <w:jc w:val="center"/>
                  <w:rPr>
                    <w:szCs w:val="21"/>
                  </w:rPr>
                </w:pPr>
                <w:r>
                  <w:rPr>
                    <w:szCs w:val="21"/>
                  </w:rPr>
                  <w:t>诉讼(仲裁)判决执行情况</w:t>
                </w:r>
              </w:p>
            </w:tc>
          </w:tr>
          <w:sdt>
            <w:sdtPr>
              <w:rPr>
                <w:rFonts w:ascii="Calibri" w:eastAsiaTheme="minorEastAsia" w:hAnsi="Calibri" w:cstheme="minorBidi" w:hint="eastAsia"/>
                <w:kern w:val="2"/>
                <w:szCs w:val="21"/>
              </w:rPr>
              <w:alias w:val="重大诉讼、仲裁事项"/>
              <w:tag w:val="_TUP_f252d4ec6fcd41908cebf11001f20989"/>
              <w:id w:val="6885642"/>
              <w:lock w:val="sdtLocked"/>
            </w:sdtPr>
            <w:sdtContent>
              <w:tr w:rsidR="00205C18" w:rsidTr="00163C38">
                <w:sdt>
                  <w:sdtPr>
                    <w:rPr>
                      <w:rFonts w:ascii="Calibri" w:eastAsiaTheme="minorEastAsia" w:hAnsi="Calibri" w:cstheme="minorBidi" w:hint="eastAsia"/>
                      <w:kern w:val="2"/>
                      <w:szCs w:val="21"/>
                    </w:rPr>
                    <w:alias w:val="起诉（申请）方"/>
                    <w:tag w:val="_GBC_52dbec07a9c84cd18e17e623b3edcb2a"/>
                    <w:id w:val="6885632"/>
                    <w:lock w:val="sdtLocked"/>
                  </w:sdtPr>
                  <w:sdtEndPr>
                    <w:rPr>
                      <w:rFonts w:ascii="Times New Roman" w:eastAsia="宋体" w:hAnsi="Times New Roman" w:cs="Times New Roman"/>
                      <w:kern w:val="0"/>
                      <w:sz w:val="20"/>
                    </w:rPr>
                  </w:sdtEndPr>
                  <w:sdtContent>
                    <w:tc>
                      <w:tcPr>
                        <w:tcW w:w="904" w:type="dxa"/>
                      </w:tcPr>
                      <w:p w:rsidR="00205C18" w:rsidRDefault="00205C18" w:rsidP="00163C38">
                        <w:pPr>
                          <w:rPr>
                            <w:szCs w:val="21"/>
                          </w:rPr>
                        </w:pPr>
                        <w:r>
                          <w:rPr>
                            <w:rFonts w:ascii="Calibri" w:eastAsiaTheme="minorEastAsia" w:hAnsi="Calibri" w:cstheme="minorBidi" w:hint="eastAsia"/>
                            <w:kern w:val="2"/>
                            <w:szCs w:val="21"/>
                          </w:rPr>
                          <w:t>四川广安爱众股份有限公司</w:t>
                        </w:r>
                      </w:p>
                    </w:tc>
                  </w:sdtContent>
                </w:sdt>
                <w:sdt>
                  <w:sdtPr>
                    <w:rPr>
                      <w:rFonts w:hint="eastAsia"/>
                      <w:szCs w:val="21"/>
                    </w:rPr>
                    <w:alias w:val="应诉（被申请）方"/>
                    <w:tag w:val="_GBC_c66f3e3815d74b0fbe669d954806dfac"/>
                    <w:id w:val="6885633"/>
                    <w:lock w:val="sdtLocked"/>
                  </w:sdtPr>
                  <w:sdtContent>
                    <w:tc>
                      <w:tcPr>
                        <w:tcW w:w="904" w:type="dxa"/>
                      </w:tcPr>
                      <w:p w:rsidR="00205C18" w:rsidRDefault="00205C18" w:rsidP="00163C38">
                        <w:pPr>
                          <w:rPr>
                            <w:szCs w:val="21"/>
                          </w:rPr>
                        </w:pPr>
                        <w:r>
                          <w:rPr>
                            <w:rFonts w:hint="eastAsia"/>
                            <w:szCs w:val="21"/>
                          </w:rPr>
                          <w:t>重庆鑫安水电设备制造有限公司</w:t>
                        </w:r>
                      </w:p>
                    </w:tc>
                  </w:sdtContent>
                </w:sdt>
                <w:sdt>
                  <w:sdtPr>
                    <w:rPr>
                      <w:rFonts w:hint="eastAsia"/>
                      <w:szCs w:val="21"/>
                    </w:rPr>
                    <w:alias w:val="承担连带责任方"/>
                    <w:tag w:val="_GBC_e948ce2e1a3843b8ae83610cad235e86"/>
                    <w:id w:val="6885634"/>
                    <w:lock w:val="sdtLocked"/>
                  </w:sdtPr>
                  <w:sdtContent>
                    <w:tc>
                      <w:tcPr>
                        <w:tcW w:w="905" w:type="dxa"/>
                      </w:tcPr>
                      <w:p w:rsidR="00205C18" w:rsidRDefault="00205C18" w:rsidP="00163C38">
                        <w:pPr>
                          <w:rPr>
                            <w:szCs w:val="21"/>
                          </w:rPr>
                        </w:pPr>
                        <w:r>
                          <w:rPr>
                            <w:rFonts w:hint="eastAsia"/>
                            <w:szCs w:val="21"/>
                          </w:rPr>
                          <w:t>无</w:t>
                        </w:r>
                      </w:p>
                    </w:tc>
                  </w:sdtContent>
                </w:sdt>
                <w:sdt>
                  <w:sdtPr>
                    <w:rPr>
                      <w:rFonts w:hint="eastAsia"/>
                      <w:szCs w:val="21"/>
                    </w:rPr>
                    <w:alias w:val="诉讼仲裁类型"/>
                    <w:tag w:val="_GBC_649cfd165ab042d489b582bc97907f5d"/>
                    <w:id w:val="6885635"/>
                    <w:lock w:val="sdtLocked"/>
                  </w:sdtPr>
                  <w:sdtContent>
                    <w:tc>
                      <w:tcPr>
                        <w:tcW w:w="905" w:type="dxa"/>
                      </w:tcPr>
                      <w:p w:rsidR="00205C18" w:rsidRDefault="00205C18" w:rsidP="00163C38">
                        <w:pPr>
                          <w:rPr>
                            <w:szCs w:val="21"/>
                          </w:rPr>
                        </w:pPr>
                        <w:r>
                          <w:rPr>
                            <w:rFonts w:hint="eastAsia"/>
                            <w:szCs w:val="21"/>
                          </w:rPr>
                          <w:t>诉讼</w:t>
                        </w:r>
                      </w:p>
                    </w:tc>
                  </w:sdtContent>
                </w:sdt>
                <w:sdt>
                  <w:sdtPr>
                    <w:rPr>
                      <w:rFonts w:hint="eastAsia"/>
                      <w:szCs w:val="21"/>
                    </w:rPr>
                    <w:alias w:val="诉讼（仲裁）基本情况"/>
                    <w:tag w:val="_GBC_1c5f313a6bda4b129c3c0c6152517c9b"/>
                    <w:id w:val="6885636"/>
                    <w:lock w:val="sdtLocked"/>
                  </w:sdtPr>
                  <w:sdtContent>
                    <w:tc>
                      <w:tcPr>
                        <w:tcW w:w="905" w:type="dxa"/>
                      </w:tcPr>
                      <w:p w:rsidR="00205C18" w:rsidRDefault="00205C18" w:rsidP="00163C38">
                        <w:pPr>
                          <w:rPr>
                            <w:szCs w:val="21"/>
                          </w:rPr>
                        </w:pPr>
                        <w:r>
                          <w:rPr>
                            <w:rFonts w:hint="eastAsia"/>
                            <w:szCs w:val="21"/>
                          </w:rPr>
                          <w:t>合同纠纷</w:t>
                        </w:r>
                      </w:p>
                    </w:tc>
                  </w:sdtContent>
                </w:sdt>
                <w:sdt>
                  <w:sdtPr>
                    <w:rPr>
                      <w:rFonts w:hint="eastAsia"/>
                      <w:szCs w:val="21"/>
                    </w:rPr>
                    <w:alias w:val="诉讼（仲裁）涉及金额"/>
                    <w:tag w:val="_GBC_00d97cb133cc4fb6b179b9beb1964df7"/>
                    <w:id w:val="6885637"/>
                    <w:lock w:val="sdtLocked"/>
                  </w:sdtPr>
                  <w:sdtContent>
                    <w:tc>
                      <w:tcPr>
                        <w:tcW w:w="905" w:type="dxa"/>
                      </w:tcPr>
                      <w:p w:rsidR="00205C18" w:rsidRDefault="00205C18" w:rsidP="00163C38">
                        <w:pPr>
                          <w:jc w:val="right"/>
                          <w:rPr>
                            <w:szCs w:val="21"/>
                          </w:rPr>
                        </w:pPr>
                        <w:r>
                          <w:rPr>
                            <w:rFonts w:hint="eastAsia"/>
                            <w:szCs w:val="21"/>
                          </w:rPr>
                          <w:t>10,000,000</w:t>
                        </w:r>
                      </w:p>
                    </w:tc>
                  </w:sdtContent>
                </w:sdt>
                <w:sdt>
                  <w:sdtPr>
                    <w:rPr>
                      <w:rFonts w:hint="eastAsia"/>
                      <w:szCs w:val="21"/>
                    </w:rPr>
                    <w:alias w:val="诉讼(仲裁)是否形成预计负债及金额"/>
                    <w:tag w:val="_GBC_c77ee8afcbf6490dae8d6917f2f9bf0a"/>
                    <w:id w:val="6885638"/>
                    <w:lock w:val="sdtLocked"/>
                  </w:sdtPr>
                  <w:sdtContent>
                    <w:tc>
                      <w:tcPr>
                        <w:tcW w:w="905" w:type="dxa"/>
                      </w:tcPr>
                      <w:p w:rsidR="00205C18" w:rsidRDefault="00205C18" w:rsidP="00163C38">
                        <w:pPr>
                          <w:rPr>
                            <w:szCs w:val="21"/>
                          </w:rPr>
                        </w:pPr>
                        <w:r>
                          <w:rPr>
                            <w:rFonts w:hint="eastAsia"/>
                            <w:szCs w:val="21"/>
                          </w:rPr>
                          <w:t>否</w:t>
                        </w:r>
                      </w:p>
                    </w:tc>
                  </w:sdtContent>
                </w:sdt>
                <w:sdt>
                  <w:sdtPr>
                    <w:rPr>
                      <w:rFonts w:hint="eastAsia"/>
                      <w:szCs w:val="21"/>
                    </w:rPr>
                    <w:alias w:val="诉讼（仲裁）进展"/>
                    <w:tag w:val="_GBC_ea724febf02943d1a8026662655ea68e"/>
                    <w:id w:val="6885639"/>
                    <w:lock w:val="sdtLocked"/>
                  </w:sdtPr>
                  <w:sdtContent>
                    <w:tc>
                      <w:tcPr>
                        <w:tcW w:w="905" w:type="dxa"/>
                      </w:tcPr>
                      <w:p w:rsidR="00205C18" w:rsidRPr="00160D41" w:rsidRDefault="00205C18" w:rsidP="00163C38">
                        <w:pPr>
                          <w:rPr>
                            <w:szCs w:val="21"/>
                          </w:rPr>
                        </w:pPr>
                        <w:r w:rsidRPr="00160D41">
                          <w:rPr>
                            <w:rFonts w:hint="eastAsia"/>
                            <w:szCs w:val="21"/>
                          </w:rPr>
                          <w:t>一审中</w:t>
                        </w:r>
                      </w:p>
                    </w:tc>
                  </w:sdtContent>
                </w:sdt>
                <w:sdt>
                  <w:sdtPr>
                    <w:rPr>
                      <w:rFonts w:hint="eastAsia"/>
                      <w:szCs w:val="21"/>
                    </w:rPr>
                    <w:alias w:val="诉讼（仲裁）审理结果及影响"/>
                    <w:tag w:val="_GBC_8874f8edc8ac49c38d4af3b36224fca0"/>
                    <w:id w:val="6885640"/>
                    <w:lock w:val="sdtLocked"/>
                  </w:sdtPr>
                  <w:sdtContent>
                    <w:tc>
                      <w:tcPr>
                        <w:tcW w:w="905" w:type="dxa"/>
                      </w:tcPr>
                      <w:p w:rsidR="00205C18" w:rsidRPr="00160D41" w:rsidRDefault="00160D41" w:rsidP="00160D41">
                        <w:pPr>
                          <w:rPr>
                            <w:szCs w:val="21"/>
                          </w:rPr>
                        </w:pPr>
                        <w:r w:rsidRPr="00160D41">
                          <w:rPr>
                            <w:rFonts w:hint="eastAsia"/>
                            <w:szCs w:val="21"/>
                          </w:rPr>
                          <w:t>尚未</w:t>
                        </w:r>
                        <w:r>
                          <w:rPr>
                            <w:rFonts w:hint="eastAsia"/>
                            <w:szCs w:val="21"/>
                          </w:rPr>
                          <w:t>审结</w:t>
                        </w:r>
                      </w:p>
                    </w:tc>
                  </w:sdtContent>
                </w:sdt>
                <w:sdt>
                  <w:sdtPr>
                    <w:rPr>
                      <w:rFonts w:hint="eastAsia"/>
                      <w:szCs w:val="21"/>
                    </w:rPr>
                    <w:alias w:val="诉讼（仲裁）判决执行情况"/>
                    <w:tag w:val="_GBC_c231cf0e79f14c0ab3a378bc75ebb3ae"/>
                    <w:id w:val="6885641"/>
                    <w:lock w:val="sdtLocked"/>
                  </w:sdtPr>
                  <w:sdtContent>
                    <w:tc>
                      <w:tcPr>
                        <w:tcW w:w="905" w:type="dxa"/>
                      </w:tcPr>
                      <w:p w:rsidR="00205C18" w:rsidRDefault="00205C18" w:rsidP="00163C38">
                        <w:pPr>
                          <w:rPr>
                            <w:szCs w:val="21"/>
                          </w:rPr>
                        </w:pPr>
                        <w:r>
                          <w:rPr>
                            <w:rFonts w:hint="eastAsia"/>
                            <w:szCs w:val="21"/>
                          </w:rPr>
                          <w:t>否</w:t>
                        </w:r>
                      </w:p>
                    </w:tc>
                  </w:sdtContent>
                </w:sdt>
              </w:tr>
            </w:sdtContent>
          </w:sdt>
          <w:sdt>
            <w:sdtPr>
              <w:rPr>
                <w:rFonts w:ascii="Calibri" w:eastAsiaTheme="minorEastAsia" w:hAnsi="Calibri" w:cstheme="minorBidi" w:hint="eastAsia"/>
                <w:kern w:val="2"/>
                <w:szCs w:val="21"/>
              </w:rPr>
              <w:alias w:val="重大诉讼、仲裁事项"/>
              <w:tag w:val="_TUP_f252d4ec6fcd41908cebf11001f20989"/>
              <w:id w:val="6885653"/>
              <w:lock w:val="sdtLocked"/>
            </w:sdtPr>
            <w:sdtContent>
              <w:tr w:rsidR="00205C18" w:rsidTr="00163C38">
                <w:sdt>
                  <w:sdtPr>
                    <w:rPr>
                      <w:rFonts w:ascii="Calibri" w:eastAsiaTheme="minorEastAsia" w:hAnsi="Calibri" w:cstheme="minorBidi" w:hint="eastAsia"/>
                      <w:kern w:val="2"/>
                      <w:szCs w:val="21"/>
                    </w:rPr>
                    <w:alias w:val="起诉（申请）方"/>
                    <w:tag w:val="_GBC_52dbec07a9c84cd18e17e623b3edcb2a"/>
                    <w:id w:val="6885643"/>
                    <w:lock w:val="sdtLocked"/>
                  </w:sdtPr>
                  <w:sdtEndPr>
                    <w:rPr>
                      <w:rFonts w:ascii="Times New Roman" w:eastAsia="宋体" w:hAnsi="Times New Roman" w:cs="Times New Roman"/>
                      <w:kern w:val="0"/>
                      <w:sz w:val="20"/>
                    </w:rPr>
                  </w:sdtEndPr>
                  <w:sdtContent>
                    <w:tc>
                      <w:tcPr>
                        <w:tcW w:w="904" w:type="dxa"/>
                      </w:tcPr>
                      <w:p w:rsidR="00205C18" w:rsidRDefault="00205C18" w:rsidP="00163C38">
                        <w:pPr>
                          <w:rPr>
                            <w:szCs w:val="21"/>
                          </w:rPr>
                        </w:pPr>
                        <w:r>
                          <w:rPr>
                            <w:rFonts w:ascii="Calibri" w:eastAsiaTheme="minorEastAsia" w:hAnsi="Calibri" w:cstheme="minorBidi" w:hint="eastAsia"/>
                            <w:kern w:val="2"/>
                            <w:szCs w:val="21"/>
                          </w:rPr>
                          <w:t>四川广安爱众股份有限公司</w:t>
                        </w:r>
                      </w:p>
                    </w:tc>
                  </w:sdtContent>
                </w:sdt>
                <w:sdt>
                  <w:sdtPr>
                    <w:rPr>
                      <w:rFonts w:hint="eastAsia"/>
                      <w:szCs w:val="21"/>
                    </w:rPr>
                    <w:alias w:val="应诉（被申请）方"/>
                    <w:tag w:val="_GBC_c66f3e3815d74b0fbe669d954806dfac"/>
                    <w:id w:val="6885644"/>
                    <w:lock w:val="sdtLocked"/>
                  </w:sdtPr>
                  <w:sdtContent>
                    <w:tc>
                      <w:tcPr>
                        <w:tcW w:w="904" w:type="dxa"/>
                      </w:tcPr>
                      <w:p w:rsidR="00205C18" w:rsidRDefault="00205C18" w:rsidP="00163C38">
                        <w:pPr>
                          <w:rPr>
                            <w:szCs w:val="21"/>
                          </w:rPr>
                        </w:pPr>
                        <w:r>
                          <w:rPr>
                            <w:rFonts w:hint="eastAsia"/>
                            <w:szCs w:val="21"/>
                          </w:rPr>
                          <w:t>广安市万佳房地产开发有限责任公司</w:t>
                        </w:r>
                      </w:p>
                    </w:tc>
                  </w:sdtContent>
                </w:sdt>
                <w:sdt>
                  <w:sdtPr>
                    <w:rPr>
                      <w:rFonts w:hint="eastAsia"/>
                      <w:szCs w:val="21"/>
                    </w:rPr>
                    <w:alias w:val="承担连带责任方"/>
                    <w:tag w:val="_GBC_e948ce2e1a3843b8ae83610cad235e86"/>
                    <w:id w:val="6885645"/>
                    <w:lock w:val="sdtLocked"/>
                  </w:sdtPr>
                  <w:sdtContent>
                    <w:tc>
                      <w:tcPr>
                        <w:tcW w:w="905" w:type="dxa"/>
                      </w:tcPr>
                      <w:p w:rsidR="00205C18" w:rsidRDefault="00205C18" w:rsidP="00163C38">
                        <w:pPr>
                          <w:rPr>
                            <w:szCs w:val="21"/>
                          </w:rPr>
                        </w:pPr>
                        <w:r>
                          <w:rPr>
                            <w:rFonts w:hint="eastAsia"/>
                            <w:szCs w:val="21"/>
                          </w:rPr>
                          <w:t>无</w:t>
                        </w:r>
                      </w:p>
                    </w:tc>
                  </w:sdtContent>
                </w:sdt>
                <w:sdt>
                  <w:sdtPr>
                    <w:rPr>
                      <w:rFonts w:hint="eastAsia"/>
                      <w:szCs w:val="21"/>
                    </w:rPr>
                    <w:alias w:val="诉讼仲裁类型"/>
                    <w:tag w:val="_GBC_649cfd165ab042d489b582bc97907f5d"/>
                    <w:id w:val="6885646"/>
                    <w:lock w:val="sdtLocked"/>
                  </w:sdtPr>
                  <w:sdtContent>
                    <w:tc>
                      <w:tcPr>
                        <w:tcW w:w="905" w:type="dxa"/>
                      </w:tcPr>
                      <w:p w:rsidR="00205C18" w:rsidRDefault="00205C18" w:rsidP="00163C38">
                        <w:pPr>
                          <w:rPr>
                            <w:szCs w:val="21"/>
                          </w:rPr>
                        </w:pPr>
                        <w:r>
                          <w:rPr>
                            <w:rFonts w:hint="eastAsia"/>
                            <w:szCs w:val="21"/>
                          </w:rPr>
                          <w:t>诉讼</w:t>
                        </w:r>
                      </w:p>
                    </w:tc>
                  </w:sdtContent>
                </w:sdt>
                <w:sdt>
                  <w:sdtPr>
                    <w:rPr>
                      <w:rFonts w:hint="eastAsia"/>
                      <w:szCs w:val="21"/>
                    </w:rPr>
                    <w:alias w:val="诉讼（仲裁）基本情况"/>
                    <w:tag w:val="_GBC_1c5f313a6bda4b129c3c0c6152517c9b"/>
                    <w:id w:val="6885647"/>
                    <w:lock w:val="sdtLocked"/>
                  </w:sdtPr>
                  <w:sdtContent>
                    <w:tc>
                      <w:tcPr>
                        <w:tcW w:w="905" w:type="dxa"/>
                      </w:tcPr>
                      <w:p w:rsidR="00205C18" w:rsidRDefault="00205C18" w:rsidP="00163C38">
                        <w:pPr>
                          <w:rPr>
                            <w:szCs w:val="21"/>
                          </w:rPr>
                        </w:pPr>
                        <w:r>
                          <w:rPr>
                            <w:rFonts w:hint="eastAsia"/>
                            <w:szCs w:val="21"/>
                          </w:rPr>
                          <w:t>合同纠纷</w:t>
                        </w:r>
                      </w:p>
                    </w:tc>
                  </w:sdtContent>
                </w:sdt>
                <w:sdt>
                  <w:sdtPr>
                    <w:rPr>
                      <w:rFonts w:hint="eastAsia"/>
                      <w:szCs w:val="21"/>
                    </w:rPr>
                    <w:alias w:val="诉讼（仲裁）涉及金额"/>
                    <w:tag w:val="_GBC_00d97cb133cc4fb6b179b9beb1964df7"/>
                    <w:id w:val="6885648"/>
                    <w:lock w:val="sdtLocked"/>
                  </w:sdtPr>
                  <w:sdtContent>
                    <w:tc>
                      <w:tcPr>
                        <w:tcW w:w="905" w:type="dxa"/>
                      </w:tcPr>
                      <w:p w:rsidR="00205C18" w:rsidRDefault="00205C18" w:rsidP="00163C38">
                        <w:pPr>
                          <w:jc w:val="right"/>
                          <w:rPr>
                            <w:szCs w:val="21"/>
                          </w:rPr>
                        </w:pPr>
                        <w:r>
                          <w:rPr>
                            <w:rFonts w:hint="eastAsia"/>
                            <w:szCs w:val="21"/>
                          </w:rPr>
                          <w:t>3,913,790</w:t>
                        </w:r>
                      </w:p>
                    </w:tc>
                  </w:sdtContent>
                </w:sdt>
                <w:sdt>
                  <w:sdtPr>
                    <w:rPr>
                      <w:rFonts w:hint="eastAsia"/>
                      <w:szCs w:val="21"/>
                    </w:rPr>
                    <w:alias w:val="诉讼(仲裁)是否形成预计负债及金额"/>
                    <w:tag w:val="_GBC_c77ee8afcbf6490dae8d6917f2f9bf0a"/>
                    <w:id w:val="6885649"/>
                    <w:lock w:val="sdtLocked"/>
                  </w:sdtPr>
                  <w:sdtContent>
                    <w:tc>
                      <w:tcPr>
                        <w:tcW w:w="905" w:type="dxa"/>
                      </w:tcPr>
                      <w:p w:rsidR="00205C18" w:rsidRDefault="00205C18" w:rsidP="00163C38">
                        <w:pPr>
                          <w:rPr>
                            <w:szCs w:val="21"/>
                          </w:rPr>
                        </w:pPr>
                        <w:r>
                          <w:rPr>
                            <w:rFonts w:hint="eastAsia"/>
                            <w:szCs w:val="21"/>
                          </w:rPr>
                          <w:t>否</w:t>
                        </w:r>
                      </w:p>
                    </w:tc>
                  </w:sdtContent>
                </w:sdt>
                <w:sdt>
                  <w:sdtPr>
                    <w:rPr>
                      <w:rFonts w:hint="eastAsia"/>
                      <w:szCs w:val="21"/>
                    </w:rPr>
                    <w:alias w:val="诉讼（仲裁）进展"/>
                    <w:tag w:val="_GBC_ea724febf02943d1a8026662655ea68e"/>
                    <w:id w:val="6885650"/>
                    <w:lock w:val="sdtLocked"/>
                  </w:sdtPr>
                  <w:sdtContent>
                    <w:tc>
                      <w:tcPr>
                        <w:tcW w:w="905" w:type="dxa"/>
                      </w:tcPr>
                      <w:p w:rsidR="00205C18" w:rsidRDefault="00205C18" w:rsidP="00163C38">
                        <w:pPr>
                          <w:rPr>
                            <w:szCs w:val="21"/>
                          </w:rPr>
                        </w:pPr>
                        <w:r>
                          <w:rPr>
                            <w:rFonts w:hint="eastAsia"/>
                            <w:szCs w:val="21"/>
                          </w:rPr>
                          <w:t>调解结案</w:t>
                        </w:r>
                      </w:p>
                    </w:tc>
                  </w:sdtContent>
                </w:sdt>
                <w:sdt>
                  <w:sdtPr>
                    <w:rPr>
                      <w:rFonts w:hint="eastAsia"/>
                      <w:szCs w:val="21"/>
                    </w:rPr>
                    <w:alias w:val="诉讼（仲裁）审理结果及影响"/>
                    <w:tag w:val="_GBC_8874f8edc8ac49c38d4af3b36224fca0"/>
                    <w:id w:val="6885651"/>
                    <w:lock w:val="sdtLocked"/>
                  </w:sdtPr>
                  <w:sdtContent>
                    <w:tc>
                      <w:tcPr>
                        <w:tcW w:w="905" w:type="dxa"/>
                      </w:tcPr>
                      <w:p w:rsidR="00205C18" w:rsidRDefault="00205C18" w:rsidP="00163C38">
                        <w:pPr>
                          <w:rPr>
                            <w:szCs w:val="21"/>
                          </w:rPr>
                        </w:pPr>
                        <w:r>
                          <w:rPr>
                            <w:rFonts w:hint="eastAsia"/>
                            <w:szCs w:val="21"/>
                          </w:rPr>
                          <w:t>获得工程款3</w:t>
                        </w:r>
                        <w:r w:rsidR="0074192B">
                          <w:rPr>
                            <w:rFonts w:hint="eastAsia"/>
                            <w:szCs w:val="21"/>
                          </w:rPr>
                          <w:t>,</w:t>
                        </w:r>
                        <w:r>
                          <w:rPr>
                            <w:rFonts w:hint="eastAsia"/>
                            <w:szCs w:val="21"/>
                          </w:rPr>
                          <w:t>913</w:t>
                        </w:r>
                        <w:r w:rsidR="0074192B">
                          <w:rPr>
                            <w:rFonts w:hint="eastAsia"/>
                            <w:szCs w:val="21"/>
                          </w:rPr>
                          <w:t>,</w:t>
                        </w:r>
                        <w:r>
                          <w:rPr>
                            <w:rFonts w:hint="eastAsia"/>
                            <w:szCs w:val="21"/>
                          </w:rPr>
                          <w:t>790元</w:t>
                        </w:r>
                      </w:p>
                    </w:tc>
                  </w:sdtContent>
                </w:sdt>
                <w:sdt>
                  <w:sdtPr>
                    <w:rPr>
                      <w:rFonts w:hint="eastAsia"/>
                      <w:szCs w:val="21"/>
                    </w:rPr>
                    <w:alias w:val="诉讼（仲裁）判决执行情况"/>
                    <w:tag w:val="_GBC_c231cf0e79f14c0ab3a378bc75ebb3ae"/>
                    <w:id w:val="6885652"/>
                    <w:lock w:val="sdtLocked"/>
                  </w:sdtPr>
                  <w:sdtContent>
                    <w:tc>
                      <w:tcPr>
                        <w:tcW w:w="905" w:type="dxa"/>
                      </w:tcPr>
                      <w:p w:rsidR="00205C18" w:rsidRDefault="00205C18" w:rsidP="00163C38">
                        <w:pPr>
                          <w:rPr>
                            <w:szCs w:val="21"/>
                          </w:rPr>
                        </w:pPr>
                        <w:r>
                          <w:rPr>
                            <w:rFonts w:hint="eastAsia"/>
                            <w:szCs w:val="21"/>
                          </w:rPr>
                          <w:t>已申请执行</w:t>
                        </w:r>
                      </w:p>
                    </w:tc>
                  </w:sdtContent>
                </w:sdt>
              </w:tr>
            </w:sdtContent>
          </w:sdt>
          <w:sdt>
            <w:sdtPr>
              <w:rPr>
                <w:rFonts w:ascii="Calibri" w:eastAsiaTheme="minorEastAsia" w:hAnsi="Calibri" w:cstheme="minorBidi" w:hint="eastAsia"/>
                <w:kern w:val="2"/>
                <w:szCs w:val="21"/>
              </w:rPr>
              <w:alias w:val="重大诉讼、仲裁事项"/>
              <w:tag w:val="_TUP_f252d4ec6fcd41908cebf11001f20989"/>
              <w:id w:val="6885664"/>
              <w:lock w:val="sdtLocked"/>
            </w:sdtPr>
            <w:sdtContent>
              <w:tr w:rsidR="00205C18" w:rsidTr="00163C38">
                <w:sdt>
                  <w:sdtPr>
                    <w:rPr>
                      <w:rFonts w:ascii="Calibri" w:eastAsiaTheme="minorEastAsia" w:hAnsi="Calibri" w:cstheme="minorBidi" w:hint="eastAsia"/>
                      <w:kern w:val="2"/>
                      <w:szCs w:val="21"/>
                    </w:rPr>
                    <w:alias w:val="起诉（申请）方"/>
                    <w:tag w:val="_GBC_52dbec07a9c84cd18e17e623b3edcb2a"/>
                    <w:id w:val="6885654"/>
                    <w:lock w:val="sdtLocked"/>
                  </w:sdtPr>
                  <w:sdtEndPr>
                    <w:rPr>
                      <w:rFonts w:ascii="Times New Roman" w:eastAsia="宋体" w:hAnsi="Times New Roman" w:cs="Times New Roman"/>
                      <w:kern w:val="0"/>
                      <w:sz w:val="20"/>
                    </w:rPr>
                  </w:sdtEndPr>
                  <w:sdtContent>
                    <w:tc>
                      <w:tcPr>
                        <w:tcW w:w="904" w:type="dxa"/>
                      </w:tcPr>
                      <w:p w:rsidR="00205C18" w:rsidRDefault="00205C18" w:rsidP="00163C38">
                        <w:pPr>
                          <w:rPr>
                            <w:szCs w:val="21"/>
                          </w:rPr>
                        </w:pPr>
                        <w:r>
                          <w:rPr>
                            <w:rFonts w:ascii="Calibri" w:eastAsiaTheme="minorEastAsia" w:hAnsi="Calibri" w:cstheme="minorBidi" w:hint="eastAsia"/>
                            <w:kern w:val="2"/>
                            <w:szCs w:val="21"/>
                          </w:rPr>
                          <w:t>四川省爱众能源工程有限公司</w:t>
                        </w:r>
                      </w:p>
                    </w:tc>
                  </w:sdtContent>
                </w:sdt>
                <w:sdt>
                  <w:sdtPr>
                    <w:rPr>
                      <w:rFonts w:hint="eastAsia"/>
                      <w:szCs w:val="21"/>
                    </w:rPr>
                    <w:alias w:val="应诉（被申请）方"/>
                    <w:tag w:val="_GBC_c66f3e3815d74b0fbe669d954806dfac"/>
                    <w:id w:val="6885655"/>
                    <w:lock w:val="sdtLocked"/>
                  </w:sdtPr>
                  <w:sdtContent>
                    <w:tc>
                      <w:tcPr>
                        <w:tcW w:w="904" w:type="dxa"/>
                      </w:tcPr>
                      <w:p w:rsidR="00205C18" w:rsidRDefault="00205C18" w:rsidP="00163C38">
                        <w:pPr>
                          <w:rPr>
                            <w:szCs w:val="21"/>
                          </w:rPr>
                        </w:pPr>
                        <w:r>
                          <w:rPr>
                            <w:rFonts w:hint="eastAsia"/>
                            <w:szCs w:val="21"/>
                          </w:rPr>
                          <w:t>广安市万佳房地产开发有限责任公司</w:t>
                        </w:r>
                      </w:p>
                    </w:tc>
                  </w:sdtContent>
                </w:sdt>
                <w:sdt>
                  <w:sdtPr>
                    <w:rPr>
                      <w:rFonts w:hint="eastAsia"/>
                      <w:szCs w:val="21"/>
                    </w:rPr>
                    <w:alias w:val="承担连带责任方"/>
                    <w:tag w:val="_GBC_e948ce2e1a3843b8ae83610cad235e86"/>
                    <w:id w:val="6885656"/>
                    <w:lock w:val="sdtLocked"/>
                  </w:sdtPr>
                  <w:sdtContent>
                    <w:tc>
                      <w:tcPr>
                        <w:tcW w:w="905" w:type="dxa"/>
                      </w:tcPr>
                      <w:p w:rsidR="00205C18" w:rsidRDefault="00205C18" w:rsidP="00163C38">
                        <w:pPr>
                          <w:rPr>
                            <w:szCs w:val="21"/>
                          </w:rPr>
                        </w:pPr>
                        <w:r>
                          <w:rPr>
                            <w:rFonts w:hint="eastAsia"/>
                            <w:szCs w:val="21"/>
                          </w:rPr>
                          <w:t>无</w:t>
                        </w:r>
                      </w:p>
                    </w:tc>
                  </w:sdtContent>
                </w:sdt>
                <w:sdt>
                  <w:sdtPr>
                    <w:rPr>
                      <w:rFonts w:hint="eastAsia"/>
                      <w:szCs w:val="21"/>
                    </w:rPr>
                    <w:alias w:val="诉讼仲裁类型"/>
                    <w:tag w:val="_GBC_649cfd165ab042d489b582bc97907f5d"/>
                    <w:id w:val="6885657"/>
                    <w:lock w:val="sdtLocked"/>
                  </w:sdtPr>
                  <w:sdtContent>
                    <w:tc>
                      <w:tcPr>
                        <w:tcW w:w="905" w:type="dxa"/>
                      </w:tcPr>
                      <w:p w:rsidR="00205C18" w:rsidRDefault="00205C18" w:rsidP="00163C38">
                        <w:pPr>
                          <w:rPr>
                            <w:szCs w:val="21"/>
                          </w:rPr>
                        </w:pPr>
                        <w:r>
                          <w:rPr>
                            <w:rFonts w:hint="eastAsia"/>
                            <w:szCs w:val="21"/>
                          </w:rPr>
                          <w:t>诉讼</w:t>
                        </w:r>
                      </w:p>
                    </w:tc>
                  </w:sdtContent>
                </w:sdt>
                <w:sdt>
                  <w:sdtPr>
                    <w:rPr>
                      <w:rFonts w:hint="eastAsia"/>
                      <w:szCs w:val="21"/>
                    </w:rPr>
                    <w:alias w:val="诉讼（仲裁）基本情况"/>
                    <w:tag w:val="_GBC_1c5f313a6bda4b129c3c0c6152517c9b"/>
                    <w:id w:val="6885658"/>
                    <w:lock w:val="sdtLocked"/>
                  </w:sdtPr>
                  <w:sdtContent>
                    <w:tc>
                      <w:tcPr>
                        <w:tcW w:w="905" w:type="dxa"/>
                      </w:tcPr>
                      <w:p w:rsidR="00205C18" w:rsidRDefault="00205C18" w:rsidP="00163C38">
                        <w:pPr>
                          <w:rPr>
                            <w:szCs w:val="21"/>
                          </w:rPr>
                        </w:pPr>
                        <w:r>
                          <w:rPr>
                            <w:rFonts w:hint="eastAsia"/>
                            <w:szCs w:val="21"/>
                          </w:rPr>
                          <w:t>合同纠纷</w:t>
                        </w:r>
                      </w:p>
                    </w:tc>
                  </w:sdtContent>
                </w:sdt>
                <w:sdt>
                  <w:sdtPr>
                    <w:rPr>
                      <w:rFonts w:hint="eastAsia"/>
                      <w:szCs w:val="21"/>
                    </w:rPr>
                    <w:alias w:val="诉讼（仲裁）涉及金额"/>
                    <w:tag w:val="_GBC_00d97cb133cc4fb6b179b9beb1964df7"/>
                    <w:id w:val="6885659"/>
                    <w:lock w:val="sdtLocked"/>
                  </w:sdtPr>
                  <w:sdtContent>
                    <w:tc>
                      <w:tcPr>
                        <w:tcW w:w="905" w:type="dxa"/>
                      </w:tcPr>
                      <w:p w:rsidR="00205C18" w:rsidRDefault="00205C18" w:rsidP="00163C38">
                        <w:pPr>
                          <w:jc w:val="right"/>
                          <w:rPr>
                            <w:szCs w:val="21"/>
                          </w:rPr>
                        </w:pPr>
                        <w:r>
                          <w:rPr>
                            <w:rFonts w:hint="eastAsia"/>
                            <w:szCs w:val="21"/>
                          </w:rPr>
                          <w:t>8,434,790</w:t>
                        </w:r>
                      </w:p>
                    </w:tc>
                  </w:sdtContent>
                </w:sdt>
                <w:sdt>
                  <w:sdtPr>
                    <w:rPr>
                      <w:rFonts w:hint="eastAsia"/>
                      <w:szCs w:val="21"/>
                    </w:rPr>
                    <w:alias w:val="诉讼(仲裁)是否形成预计负债及金额"/>
                    <w:tag w:val="_GBC_c77ee8afcbf6490dae8d6917f2f9bf0a"/>
                    <w:id w:val="6885660"/>
                    <w:lock w:val="sdtLocked"/>
                  </w:sdtPr>
                  <w:sdtContent>
                    <w:tc>
                      <w:tcPr>
                        <w:tcW w:w="905" w:type="dxa"/>
                      </w:tcPr>
                      <w:p w:rsidR="00205C18" w:rsidRDefault="00205C18" w:rsidP="00163C38">
                        <w:pPr>
                          <w:rPr>
                            <w:szCs w:val="21"/>
                          </w:rPr>
                        </w:pPr>
                        <w:r>
                          <w:rPr>
                            <w:rFonts w:hint="eastAsia"/>
                            <w:szCs w:val="21"/>
                          </w:rPr>
                          <w:t>否</w:t>
                        </w:r>
                      </w:p>
                    </w:tc>
                  </w:sdtContent>
                </w:sdt>
                <w:sdt>
                  <w:sdtPr>
                    <w:rPr>
                      <w:rFonts w:hint="eastAsia"/>
                      <w:szCs w:val="21"/>
                    </w:rPr>
                    <w:alias w:val="诉讼（仲裁）进展"/>
                    <w:tag w:val="_GBC_ea724febf02943d1a8026662655ea68e"/>
                    <w:id w:val="6885661"/>
                    <w:lock w:val="sdtLocked"/>
                  </w:sdtPr>
                  <w:sdtContent>
                    <w:tc>
                      <w:tcPr>
                        <w:tcW w:w="905" w:type="dxa"/>
                      </w:tcPr>
                      <w:p w:rsidR="00205C18" w:rsidRDefault="00205C18" w:rsidP="00163C38">
                        <w:pPr>
                          <w:rPr>
                            <w:szCs w:val="21"/>
                          </w:rPr>
                        </w:pPr>
                        <w:r>
                          <w:rPr>
                            <w:rFonts w:hint="eastAsia"/>
                            <w:szCs w:val="21"/>
                          </w:rPr>
                          <w:t>调解结案</w:t>
                        </w:r>
                      </w:p>
                    </w:tc>
                  </w:sdtContent>
                </w:sdt>
                <w:sdt>
                  <w:sdtPr>
                    <w:rPr>
                      <w:rFonts w:hint="eastAsia"/>
                      <w:szCs w:val="21"/>
                    </w:rPr>
                    <w:alias w:val="诉讼（仲裁）审理结果及影响"/>
                    <w:tag w:val="_GBC_8874f8edc8ac49c38d4af3b36224fca0"/>
                    <w:id w:val="6885662"/>
                    <w:lock w:val="sdtLocked"/>
                  </w:sdtPr>
                  <w:sdtContent>
                    <w:tc>
                      <w:tcPr>
                        <w:tcW w:w="905" w:type="dxa"/>
                      </w:tcPr>
                      <w:p w:rsidR="00205C18" w:rsidRDefault="00205C18" w:rsidP="00163C38">
                        <w:pPr>
                          <w:rPr>
                            <w:szCs w:val="21"/>
                          </w:rPr>
                        </w:pPr>
                        <w:r>
                          <w:rPr>
                            <w:rFonts w:hint="eastAsia"/>
                            <w:szCs w:val="21"/>
                          </w:rPr>
                          <w:t>获得工程款8</w:t>
                        </w:r>
                        <w:r w:rsidR="0074192B">
                          <w:rPr>
                            <w:rFonts w:hint="eastAsia"/>
                            <w:szCs w:val="21"/>
                          </w:rPr>
                          <w:t>,</w:t>
                        </w:r>
                        <w:r>
                          <w:rPr>
                            <w:rFonts w:hint="eastAsia"/>
                            <w:szCs w:val="21"/>
                          </w:rPr>
                          <w:t>434</w:t>
                        </w:r>
                        <w:r w:rsidR="0074192B">
                          <w:rPr>
                            <w:rFonts w:hint="eastAsia"/>
                            <w:szCs w:val="21"/>
                          </w:rPr>
                          <w:t>,</w:t>
                        </w:r>
                        <w:r>
                          <w:rPr>
                            <w:rFonts w:hint="eastAsia"/>
                            <w:szCs w:val="21"/>
                          </w:rPr>
                          <w:t>790元</w:t>
                        </w:r>
                      </w:p>
                    </w:tc>
                  </w:sdtContent>
                </w:sdt>
                <w:sdt>
                  <w:sdtPr>
                    <w:rPr>
                      <w:rFonts w:hint="eastAsia"/>
                      <w:szCs w:val="21"/>
                    </w:rPr>
                    <w:alias w:val="诉讼（仲裁）判决执行情况"/>
                    <w:tag w:val="_GBC_c231cf0e79f14c0ab3a378bc75ebb3ae"/>
                    <w:id w:val="6885663"/>
                    <w:lock w:val="sdtLocked"/>
                  </w:sdtPr>
                  <w:sdtContent>
                    <w:tc>
                      <w:tcPr>
                        <w:tcW w:w="905" w:type="dxa"/>
                      </w:tcPr>
                      <w:p w:rsidR="00205C18" w:rsidRDefault="00205C18" w:rsidP="00163C38">
                        <w:pPr>
                          <w:rPr>
                            <w:szCs w:val="21"/>
                          </w:rPr>
                        </w:pPr>
                        <w:r>
                          <w:rPr>
                            <w:rFonts w:hint="eastAsia"/>
                            <w:szCs w:val="21"/>
                          </w:rPr>
                          <w:t>已申请执行</w:t>
                        </w:r>
                      </w:p>
                    </w:tc>
                  </w:sdtContent>
                </w:sdt>
              </w:tr>
            </w:sdtContent>
          </w:sdt>
          <w:sdt>
            <w:sdtPr>
              <w:rPr>
                <w:rFonts w:ascii="Calibri" w:eastAsiaTheme="minorEastAsia" w:hAnsi="Calibri" w:cstheme="minorBidi" w:hint="eastAsia"/>
                <w:kern w:val="2"/>
                <w:szCs w:val="21"/>
              </w:rPr>
              <w:alias w:val="重大诉讼、仲裁事项"/>
              <w:tag w:val="_TUP_f252d4ec6fcd41908cebf11001f20989"/>
              <w:id w:val="6885675"/>
              <w:lock w:val="sdtLocked"/>
            </w:sdtPr>
            <w:sdtContent>
              <w:tr w:rsidR="00205C18" w:rsidRPr="00205C18" w:rsidTr="00163C38">
                <w:sdt>
                  <w:sdtPr>
                    <w:rPr>
                      <w:rFonts w:ascii="Calibri" w:eastAsiaTheme="minorEastAsia" w:hAnsi="Calibri" w:cstheme="minorBidi" w:hint="eastAsia"/>
                      <w:kern w:val="2"/>
                      <w:szCs w:val="21"/>
                    </w:rPr>
                    <w:alias w:val="起诉（申请）方"/>
                    <w:tag w:val="_GBC_52dbec07a9c84cd18e17e623b3edcb2a"/>
                    <w:id w:val="6885665"/>
                    <w:lock w:val="sdtLocked"/>
                  </w:sdtPr>
                  <w:sdtEndPr>
                    <w:rPr>
                      <w:rFonts w:ascii="Times New Roman" w:eastAsia="宋体" w:hAnsi="Times New Roman" w:cs="Times New Roman"/>
                      <w:kern w:val="0"/>
                      <w:sz w:val="20"/>
                    </w:rPr>
                  </w:sdtEndPr>
                  <w:sdtContent>
                    <w:tc>
                      <w:tcPr>
                        <w:tcW w:w="904" w:type="dxa"/>
                      </w:tcPr>
                      <w:p w:rsidR="00205C18" w:rsidRDefault="00205C18" w:rsidP="00163C38">
                        <w:pPr>
                          <w:rPr>
                            <w:szCs w:val="21"/>
                          </w:rPr>
                        </w:pPr>
                        <w:r>
                          <w:rPr>
                            <w:rFonts w:ascii="Calibri" w:eastAsiaTheme="minorEastAsia" w:hAnsi="Calibri" w:cstheme="minorBidi" w:hint="eastAsia"/>
                            <w:kern w:val="2"/>
                            <w:szCs w:val="21"/>
                          </w:rPr>
                          <w:t>四川广安爱众</w:t>
                        </w:r>
                        <w:r>
                          <w:rPr>
                            <w:rFonts w:ascii="Calibri" w:eastAsiaTheme="minorEastAsia" w:hAnsi="Calibri" w:cstheme="minorBidi" w:hint="eastAsia"/>
                            <w:kern w:val="2"/>
                            <w:szCs w:val="21"/>
                          </w:rPr>
                          <w:lastRenderedPageBreak/>
                          <w:t>股份有限公司</w:t>
                        </w:r>
                      </w:p>
                    </w:tc>
                  </w:sdtContent>
                </w:sdt>
                <w:sdt>
                  <w:sdtPr>
                    <w:rPr>
                      <w:rFonts w:hint="eastAsia"/>
                      <w:szCs w:val="21"/>
                    </w:rPr>
                    <w:alias w:val="应诉（被申请）方"/>
                    <w:tag w:val="_GBC_c66f3e3815d74b0fbe669d954806dfac"/>
                    <w:id w:val="6885666"/>
                    <w:lock w:val="sdtLocked"/>
                  </w:sdtPr>
                  <w:sdtContent>
                    <w:tc>
                      <w:tcPr>
                        <w:tcW w:w="904" w:type="dxa"/>
                      </w:tcPr>
                      <w:p w:rsidR="00205C18" w:rsidRDefault="00205C18" w:rsidP="00163C38">
                        <w:pPr>
                          <w:rPr>
                            <w:szCs w:val="21"/>
                          </w:rPr>
                        </w:pPr>
                        <w:r>
                          <w:rPr>
                            <w:rFonts w:hint="eastAsia"/>
                            <w:szCs w:val="21"/>
                          </w:rPr>
                          <w:t>广安天阳房地</w:t>
                        </w:r>
                        <w:r>
                          <w:rPr>
                            <w:rFonts w:hint="eastAsia"/>
                            <w:szCs w:val="21"/>
                          </w:rPr>
                          <w:lastRenderedPageBreak/>
                          <w:t>产开发有限公司</w:t>
                        </w:r>
                      </w:p>
                    </w:tc>
                  </w:sdtContent>
                </w:sdt>
                <w:sdt>
                  <w:sdtPr>
                    <w:rPr>
                      <w:rFonts w:hint="eastAsia"/>
                      <w:szCs w:val="21"/>
                    </w:rPr>
                    <w:alias w:val="承担连带责任方"/>
                    <w:tag w:val="_GBC_e948ce2e1a3843b8ae83610cad235e86"/>
                    <w:id w:val="6885667"/>
                    <w:lock w:val="sdtLocked"/>
                  </w:sdtPr>
                  <w:sdtContent>
                    <w:tc>
                      <w:tcPr>
                        <w:tcW w:w="905" w:type="dxa"/>
                      </w:tcPr>
                      <w:p w:rsidR="00205C18" w:rsidRDefault="00205C18" w:rsidP="00163C38">
                        <w:pPr>
                          <w:rPr>
                            <w:szCs w:val="21"/>
                          </w:rPr>
                        </w:pPr>
                        <w:r>
                          <w:rPr>
                            <w:rFonts w:hint="eastAsia"/>
                            <w:szCs w:val="21"/>
                          </w:rPr>
                          <w:t>无</w:t>
                        </w:r>
                      </w:p>
                    </w:tc>
                  </w:sdtContent>
                </w:sdt>
                <w:sdt>
                  <w:sdtPr>
                    <w:rPr>
                      <w:rFonts w:hint="eastAsia"/>
                      <w:szCs w:val="21"/>
                    </w:rPr>
                    <w:alias w:val="诉讼仲裁类型"/>
                    <w:tag w:val="_GBC_649cfd165ab042d489b582bc97907f5d"/>
                    <w:id w:val="6885668"/>
                    <w:lock w:val="sdtLocked"/>
                  </w:sdtPr>
                  <w:sdtContent>
                    <w:tc>
                      <w:tcPr>
                        <w:tcW w:w="905" w:type="dxa"/>
                      </w:tcPr>
                      <w:p w:rsidR="00205C18" w:rsidRDefault="00205C18" w:rsidP="00163C38">
                        <w:pPr>
                          <w:rPr>
                            <w:szCs w:val="21"/>
                          </w:rPr>
                        </w:pPr>
                        <w:r>
                          <w:rPr>
                            <w:rFonts w:hint="eastAsia"/>
                            <w:szCs w:val="21"/>
                          </w:rPr>
                          <w:t>诉讼</w:t>
                        </w:r>
                      </w:p>
                    </w:tc>
                  </w:sdtContent>
                </w:sdt>
                <w:sdt>
                  <w:sdtPr>
                    <w:rPr>
                      <w:rFonts w:hint="eastAsia"/>
                      <w:szCs w:val="21"/>
                    </w:rPr>
                    <w:alias w:val="诉讼（仲裁）基本情况"/>
                    <w:tag w:val="_GBC_1c5f313a6bda4b129c3c0c6152517c9b"/>
                    <w:id w:val="6885669"/>
                    <w:lock w:val="sdtLocked"/>
                  </w:sdtPr>
                  <w:sdtContent>
                    <w:tc>
                      <w:tcPr>
                        <w:tcW w:w="905" w:type="dxa"/>
                      </w:tcPr>
                      <w:p w:rsidR="00205C18" w:rsidRDefault="00205C18" w:rsidP="00163C38">
                        <w:pPr>
                          <w:rPr>
                            <w:szCs w:val="21"/>
                          </w:rPr>
                        </w:pPr>
                        <w:r>
                          <w:rPr>
                            <w:rFonts w:hint="eastAsia"/>
                            <w:szCs w:val="21"/>
                          </w:rPr>
                          <w:t>合同纠纷</w:t>
                        </w:r>
                      </w:p>
                    </w:tc>
                  </w:sdtContent>
                </w:sdt>
                <w:sdt>
                  <w:sdtPr>
                    <w:rPr>
                      <w:rFonts w:hint="eastAsia"/>
                      <w:szCs w:val="21"/>
                    </w:rPr>
                    <w:alias w:val="诉讼（仲裁）涉及金额"/>
                    <w:tag w:val="_GBC_00d97cb133cc4fb6b179b9beb1964df7"/>
                    <w:id w:val="6885670"/>
                    <w:lock w:val="sdtLocked"/>
                  </w:sdtPr>
                  <w:sdtContent>
                    <w:tc>
                      <w:tcPr>
                        <w:tcW w:w="905" w:type="dxa"/>
                      </w:tcPr>
                      <w:p w:rsidR="00205C18" w:rsidRDefault="00205C18" w:rsidP="00163C38">
                        <w:pPr>
                          <w:jc w:val="right"/>
                          <w:rPr>
                            <w:szCs w:val="21"/>
                          </w:rPr>
                        </w:pPr>
                        <w:r>
                          <w:rPr>
                            <w:rFonts w:hint="eastAsia"/>
                            <w:szCs w:val="21"/>
                          </w:rPr>
                          <w:t>830,000</w:t>
                        </w:r>
                      </w:p>
                    </w:tc>
                  </w:sdtContent>
                </w:sdt>
                <w:sdt>
                  <w:sdtPr>
                    <w:rPr>
                      <w:rFonts w:hint="eastAsia"/>
                      <w:szCs w:val="21"/>
                    </w:rPr>
                    <w:alias w:val="诉讼(仲裁)是否形成预计负债及金额"/>
                    <w:tag w:val="_GBC_c77ee8afcbf6490dae8d6917f2f9bf0a"/>
                    <w:id w:val="6885671"/>
                    <w:lock w:val="sdtLocked"/>
                  </w:sdtPr>
                  <w:sdtContent>
                    <w:tc>
                      <w:tcPr>
                        <w:tcW w:w="905" w:type="dxa"/>
                      </w:tcPr>
                      <w:p w:rsidR="00205C18" w:rsidRDefault="00205C18" w:rsidP="00163C38">
                        <w:pPr>
                          <w:rPr>
                            <w:szCs w:val="21"/>
                          </w:rPr>
                        </w:pPr>
                        <w:r>
                          <w:rPr>
                            <w:rFonts w:hint="eastAsia"/>
                            <w:szCs w:val="21"/>
                          </w:rPr>
                          <w:t>否</w:t>
                        </w:r>
                      </w:p>
                    </w:tc>
                  </w:sdtContent>
                </w:sdt>
                <w:sdt>
                  <w:sdtPr>
                    <w:rPr>
                      <w:rFonts w:hint="eastAsia"/>
                      <w:szCs w:val="21"/>
                    </w:rPr>
                    <w:alias w:val="诉讼（仲裁）进展"/>
                    <w:tag w:val="_GBC_ea724febf02943d1a8026662655ea68e"/>
                    <w:id w:val="6885672"/>
                    <w:lock w:val="sdtLocked"/>
                  </w:sdtPr>
                  <w:sdtContent>
                    <w:tc>
                      <w:tcPr>
                        <w:tcW w:w="905" w:type="dxa"/>
                      </w:tcPr>
                      <w:p w:rsidR="00205C18" w:rsidRDefault="00205C18" w:rsidP="00163C38">
                        <w:pPr>
                          <w:rPr>
                            <w:szCs w:val="21"/>
                          </w:rPr>
                        </w:pPr>
                        <w:r>
                          <w:rPr>
                            <w:rFonts w:hint="eastAsia"/>
                            <w:szCs w:val="21"/>
                          </w:rPr>
                          <w:t>法院在执行中发现对</w:t>
                        </w:r>
                        <w:r>
                          <w:rPr>
                            <w:rFonts w:hint="eastAsia"/>
                            <w:szCs w:val="21"/>
                          </w:rPr>
                          <w:lastRenderedPageBreak/>
                          <w:t>方无可供执行财产，裁定终结执行。待对方有可供执行财产时恢复执行。</w:t>
                        </w:r>
                      </w:p>
                    </w:tc>
                  </w:sdtContent>
                </w:sdt>
                <w:sdt>
                  <w:sdtPr>
                    <w:rPr>
                      <w:rFonts w:hint="eastAsia"/>
                      <w:szCs w:val="21"/>
                    </w:rPr>
                    <w:alias w:val="诉讼（仲裁）审理结果及影响"/>
                    <w:tag w:val="_GBC_8874f8edc8ac49c38d4af3b36224fca0"/>
                    <w:id w:val="6885673"/>
                    <w:lock w:val="sdtLocked"/>
                  </w:sdtPr>
                  <w:sdtContent>
                    <w:tc>
                      <w:tcPr>
                        <w:tcW w:w="905" w:type="dxa"/>
                      </w:tcPr>
                      <w:p w:rsidR="00205C18" w:rsidRDefault="00205C18" w:rsidP="00163C38">
                        <w:pPr>
                          <w:rPr>
                            <w:szCs w:val="21"/>
                          </w:rPr>
                        </w:pPr>
                        <w:r>
                          <w:rPr>
                            <w:rFonts w:hint="eastAsia"/>
                            <w:szCs w:val="21"/>
                          </w:rPr>
                          <w:t>获得退回购房款50万元及赔</w:t>
                        </w:r>
                        <w:r>
                          <w:rPr>
                            <w:rFonts w:hint="eastAsia"/>
                            <w:szCs w:val="21"/>
                          </w:rPr>
                          <w:lastRenderedPageBreak/>
                          <w:t>偿违约金33万元，合计83万元。</w:t>
                        </w:r>
                      </w:p>
                    </w:tc>
                  </w:sdtContent>
                </w:sdt>
                <w:sdt>
                  <w:sdtPr>
                    <w:rPr>
                      <w:rFonts w:hint="eastAsia"/>
                      <w:szCs w:val="21"/>
                    </w:rPr>
                    <w:alias w:val="诉讼（仲裁）判决执行情况"/>
                    <w:tag w:val="_GBC_c231cf0e79f14c0ab3a378bc75ebb3ae"/>
                    <w:id w:val="6885674"/>
                    <w:lock w:val="sdtLocked"/>
                  </w:sdtPr>
                  <w:sdtContent>
                    <w:tc>
                      <w:tcPr>
                        <w:tcW w:w="905" w:type="dxa"/>
                      </w:tcPr>
                      <w:p w:rsidR="00205C18" w:rsidRDefault="00205C18" w:rsidP="00163C38">
                        <w:pPr>
                          <w:rPr>
                            <w:szCs w:val="21"/>
                          </w:rPr>
                        </w:pPr>
                        <w:r>
                          <w:rPr>
                            <w:rFonts w:hint="eastAsia"/>
                            <w:szCs w:val="21"/>
                          </w:rPr>
                          <w:t>执行终结</w:t>
                        </w:r>
                      </w:p>
                    </w:tc>
                  </w:sdtContent>
                </w:sdt>
              </w:tr>
            </w:sdtContent>
          </w:sdt>
        </w:tbl>
        <w:p w:rsidR="00205C18" w:rsidRDefault="00205C18"/>
        <w:p w:rsidR="008F5910" w:rsidRPr="00205C18" w:rsidRDefault="008A184A" w:rsidP="00205C18"/>
      </w:sdtContent>
    </w:sdt>
    <w:p w:rsidR="008F5910" w:rsidRDefault="008F5910">
      <w:pPr>
        <w:rPr>
          <w:szCs w:val="21"/>
        </w:rPr>
      </w:pPr>
    </w:p>
    <w:sdt>
      <w:sdtPr>
        <w:rPr>
          <w:rFonts w:ascii="宋体" w:hAnsi="宋体" w:cs="宋体" w:hint="eastAsia"/>
          <w:b w:val="0"/>
          <w:bCs w:val="0"/>
          <w:kern w:val="0"/>
          <w:szCs w:val="21"/>
        </w:rPr>
        <w:alias w:val="模块:重大诉讼、仲裁事项的说明"/>
        <w:tag w:val="_SEC_d48e48b1d43741b4bf7cdf012e359c8e"/>
        <w:id w:val="-668712768"/>
        <w:lock w:val="sdtLocked"/>
        <w:placeholder>
          <w:docPart w:val="GBC22222222222222222222222222222"/>
        </w:placeholder>
      </w:sdtPr>
      <w:sdtContent>
        <w:p w:rsidR="008F5910" w:rsidRDefault="00CA07ED">
          <w:pPr>
            <w:pStyle w:val="3"/>
            <w:numPr>
              <w:ilvl w:val="0"/>
              <w:numId w:val="25"/>
            </w:numPr>
            <w:rPr>
              <w:szCs w:val="21"/>
            </w:rPr>
          </w:pPr>
          <w:r>
            <w:rPr>
              <w:szCs w:val="21"/>
            </w:rPr>
            <w:t>其他说明</w:t>
          </w:r>
        </w:p>
        <w:sdt>
          <w:sdtPr>
            <w:rPr>
              <w:rFonts w:hint="eastAsia"/>
              <w:szCs w:val="21"/>
            </w:rPr>
            <w:alias w:val="是否适用：重大诉讼、仲裁事项其他说明[双击切换]"/>
            <w:tag w:val="_GBC_08b4ed5586904b67b0e5328f25166753"/>
            <w:id w:val="-1759976743"/>
            <w:lock w:val="sdtContentLocked"/>
            <w:placeholder>
              <w:docPart w:val="GBC22222222222222222222222222222"/>
            </w:placeholder>
          </w:sdtPr>
          <w:sdtContent>
            <w:p w:rsidR="008F5910" w:rsidRDefault="008A184A" w:rsidP="00205C18">
              <w:pPr>
                <w:rPr>
                  <w:szCs w:val="21"/>
                </w:rPr>
              </w:pPr>
              <w:r>
                <w:rPr>
                  <w:szCs w:val="21"/>
                </w:rPr>
                <w:fldChar w:fldCharType="begin"/>
              </w:r>
              <w:r w:rsidR="00205C18">
                <w:rPr>
                  <w:szCs w:val="21"/>
                </w:rPr>
                <w:instrText xml:space="preserve"> MACROBUTTON  SnrToggleCheckbox □适用 </w:instrText>
              </w:r>
              <w:r>
                <w:rPr>
                  <w:szCs w:val="21"/>
                </w:rPr>
                <w:fldChar w:fldCharType="end"/>
              </w:r>
              <w:r>
                <w:rPr>
                  <w:szCs w:val="21"/>
                </w:rPr>
                <w:fldChar w:fldCharType="begin"/>
              </w:r>
              <w:r w:rsidR="00205C18">
                <w:rPr>
                  <w:szCs w:val="21"/>
                </w:rPr>
                <w:instrText xml:space="preserve"> MACROBUTTON  SnrToggleCheckbox √不适用 </w:instrText>
              </w:r>
              <w:r>
                <w:rPr>
                  <w:szCs w:val="21"/>
                </w:rPr>
                <w:fldChar w:fldCharType="end"/>
              </w:r>
            </w:p>
          </w:sdtContent>
        </w:sdt>
      </w:sdtContent>
    </w:sdt>
    <w:p w:rsidR="008F5910" w:rsidRDefault="008F5910">
      <w:pPr>
        <w:rPr>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4639803"/>
        <w:lock w:val="sdtLocked"/>
        <w:placeholder>
          <w:docPart w:val="GBC22222222222222222222222222222"/>
        </w:placeholder>
      </w:sdtPr>
      <w:sdtContent>
        <w:p w:rsidR="008F5910" w:rsidRDefault="00CA07ED">
          <w:pPr>
            <w:pStyle w:val="2"/>
            <w:numPr>
              <w:ilvl w:val="0"/>
              <w:numId w:val="10"/>
            </w:numPr>
          </w:pPr>
          <w:r>
            <w:t>上市公司及其董事、监事、高级管理人员、</w:t>
          </w:r>
          <w:r>
            <w:rPr>
              <w:rFonts w:hint="eastAsia"/>
            </w:rPr>
            <w:t>控股</w:t>
          </w:r>
          <w:r>
            <w:t>股东、实际控制人、收购人处罚及整改情况</w:t>
          </w:r>
        </w:p>
        <w:sdt>
          <w:sdtPr>
            <w:alias w:val="是否适用：上市公司及其董事、监事、高级管理人员、持有5%以上股份的股东、实际控制人、收购人处罚及整改情况[双击切换]"/>
            <w:tag w:val="_GBC_123762bb7717485a933e24f7a072833b"/>
            <w:id w:val="4639815"/>
            <w:lock w:val="sdtContentLocked"/>
            <w:placeholder>
              <w:docPart w:val="GBC22222222222222222222222222222"/>
            </w:placeholder>
          </w:sdtPr>
          <w:sdtContent>
            <w:p w:rsidR="008F5910" w:rsidRDefault="008A184A" w:rsidP="00205C18">
              <w:pPr>
                <w:rPr>
                  <w:szCs w:val="21"/>
                </w:rPr>
              </w:pPr>
              <w:r>
                <w:fldChar w:fldCharType="begin"/>
              </w:r>
              <w:r w:rsidR="00205C18">
                <w:instrText xml:space="preserve"> MACROBUTTON  SnrToggleCheckbox □适用 </w:instrText>
              </w:r>
              <w:r>
                <w:fldChar w:fldCharType="end"/>
              </w:r>
              <w:r>
                <w:fldChar w:fldCharType="begin"/>
              </w:r>
              <w:r w:rsidR="00205C18">
                <w:instrText xml:space="preserve"> MACROBUTTON  SnrToggleCheckbox √不适用 </w:instrText>
              </w:r>
              <w:r>
                <w:fldChar w:fldCharType="end"/>
              </w:r>
            </w:p>
          </w:sdtContent>
        </w:sdt>
      </w:sdtContent>
    </w:sdt>
    <w:p w:rsidR="008F5910" w:rsidRDefault="008F5910"/>
    <w:sdt>
      <w:sdtPr>
        <w:rPr>
          <w:rFonts w:ascii="宋体" w:hAnsi="宋体" w:cs="宋体" w:hint="eastAsia"/>
          <w:b w:val="0"/>
          <w:bCs w:val="0"/>
          <w:kern w:val="0"/>
          <w:szCs w:val="24"/>
        </w:rPr>
        <w:alias w:val="模块:报告期内公司及其控股股东、实际控制人诚信状况的说明"/>
        <w:tag w:val="_SEC_a173054d21f9405fa83bf7d1309bfdc4"/>
        <w:id w:val="4639826"/>
        <w:lock w:val="sdtLocked"/>
        <w:placeholder>
          <w:docPart w:val="GBC22222222222222222222222222222"/>
        </w:placeholder>
      </w:sdtPr>
      <w:sdtContent>
        <w:p w:rsidR="008F5910" w:rsidRDefault="00CA07ED">
          <w:pPr>
            <w:pStyle w:val="2"/>
            <w:numPr>
              <w:ilvl w:val="0"/>
              <w:numId w:val="10"/>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2074233455"/>
            <w:lock w:val="sdtContentLocked"/>
            <w:placeholder>
              <w:docPart w:val="GBC22222222222222222222222222222"/>
            </w:placeholder>
          </w:sdtPr>
          <w:sdtContent>
            <w:p w:rsidR="008F5910" w:rsidRDefault="008A184A" w:rsidP="00205C18">
              <w:pPr>
                <w:rPr>
                  <w:szCs w:val="21"/>
                </w:rPr>
              </w:pPr>
              <w:r>
                <w:rPr>
                  <w:szCs w:val="21"/>
                </w:rPr>
                <w:fldChar w:fldCharType="begin"/>
              </w:r>
              <w:r w:rsidR="00205C18">
                <w:rPr>
                  <w:szCs w:val="21"/>
                </w:rPr>
                <w:instrText xml:space="preserve"> MACROBUTTON  SnrToggleCheckbox □适用 </w:instrText>
              </w:r>
              <w:r>
                <w:rPr>
                  <w:szCs w:val="21"/>
                </w:rPr>
                <w:fldChar w:fldCharType="end"/>
              </w:r>
              <w:r>
                <w:rPr>
                  <w:szCs w:val="21"/>
                </w:rPr>
                <w:fldChar w:fldCharType="begin"/>
              </w:r>
              <w:r w:rsidR="00205C18">
                <w:rPr>
                  <w:szCs w:val="21"/>
                </w:rPr>
                <w:instrText xml:space="preserve"> MACROBUTTON  SnrToggleCheckbox √不适用 </w:instrText>
              </w:r>
              <w:r>
                <w:rPr>
                  <w:szCs w:val="21"/>
                </w:rPr>
                <w:fldChar w:fldCharType="end"/>
              </w:r>
            </w:p>
          </w:sdtContent>
        </w:sdt>
      </w:sdtContent>
    </w:sdt>
    <w:p w:rsidR="008F5910" w:rsidRDefault="008F5910">
      <w:pPr>
        <w:rPr>
          <w:szCs w:val="21"/>
        </w:rPr>
      </w:pPr>
    </w:p>
    <w:p w:rsidR="008F5910" w:rsidRDefault="00CA07ED">
      <w:pPr>
        <w:pStyle w:val="2"/>
        <w:numPr>
          <w:ilvl w:val="0"/>
          <w:numId w:val="10"/>
        </w:numPr>
        <w:rPr>
          <w:color w:val="FF0000"/>
        </w:rPr>
      </w:pPr>
      <w:bookmarkStart w:id="35" w:name="_Toc342491956"/>
      <w:bookmarkStart w:id="36" w:name="_Toc342565948"/>
      <w:r>
        <w:rPr>
          <w:rFonts w:hint="eastAsia"/>
        </w:rPr>
        <w:t>公司股权激励计划、员工持股计划或其他员工激励措施的情况及其影响</w:t>
      </w:r>
      <w:bookmarkEnd w:id="35"/>
      <w:bookmarkEnd w:id="36"/>
    </w:p>
    <w:bookmarkStart w:id="37" w:name="_Toc342491957" w:displacedByCustomXml="next"/>
    <w:bookmarkStart w:id="38" w:name="_Toc342565949" w:displacedByCustomXml="next"/>
    <w:sdt>
      <w:sdtPr>
        <w:rPr>
          <w:rFonts w:ascii="宋体" w:hAnsi="宋体" w:cs="宋体" w:hint="eastAsia"/>
          <w:b w:val="0"/>
          <w:bCs w:val="0"/>
          <w:kern w:val="44"/>
          <w:sz w:val="24"/>
          <w:szCs w:val="21"/>
        </w:rPr>
        <w:alias w:val="模块:相关股权激励事项已在临时公告披露且后续实施无进展或变化"/>
        <w:tag w:val="_SEC_0fef5a8a9a1f47b5be982489f74109f3"/>
        <w:id w:val="1734178"/>
        <w:lock w:val="sdtLocked"/>
        <w:placeholder>
          <w:docPart w:val="GBC22222222222222222222222222222"/>
        </w:placeholder>
      </w:sdtPr>
      <w:sdtEndPr>
        <w:rPr>
          <w:rFonts w:hint="default"/>
          <w:b/>
          <w:bCs/>
          <w:sz w:val="21"/>
        </w:rPr>
      </w:sdtEndPr>
      <w:sdtContent>
        <w:p w:rsidR="008F5910" w:rsidRDefault="00CA07ED">
          <w:pPr>
            <w:pStyle w:val="3"/>
            <w:numPr>
              <w:ilvl w:val="1"/>
              <w:numId w:val="11"/>
            </w:numPr>
            <w:rPr>
              <w:kern w:val="44"/>
              <w:szCs w:val="21"/>
            </w:rPr>
          </w:pPr>
          <w:r>
            <w:rPr>
              <w:rFonts w:hint="eastAsia"/>
              <w:kern w:val="44"/>
              <w:szCs w:val="21"/>
            </w:rPr>
            <w:t>相关激励事项已在临时公告披露且后续实施无进展或变化的</w:t>
          </w:r>
          <w:bookmarkEnd w:id="38"/>
          <w:bookmarkEnd w:id="37"/>
        </w:p>
        <w:p w:rsidR="00205C18" w:rsidRDefault="008A184A" w:rsidP="00205C18">
          <w:sdt>
            <w:sdtPr>
              <w:alias w:val="是否适用：相关激励事项已在临时公告披露且后续实施无进展或变化的[双击切换]"/>
              <w:tag w:val="_GBC_0af9dca2858d42619c57d7878f3a7792"/>
              <w:id w:val="-1444686762"/>
              <w:lock w:val="sdtContentLocked"/>
              <w:placeholder>
                <w:docPart w:val="GBC22222222222222222222222222222"/>
              </w:placeholder>
            </w:sdtPr>
            <w:sdtContent>
              <w:r>
                <w:fldChar w:fldCharType="begin"/>
              </w:r>
              <w:r w:rsidR="00205C18">
                <w:instrText xml:space="preserve"> MACROBUTTON  SnrToggleCheckbox □适用 </w:instrText>
              </w:r>
              <w:r>
                <w:fldChar w:fldCharType="end"/>
              </w:r>
              <w:r>
                <w:fldChar w:fldCharType="begin"/>
              </w:r>
              <w:r w:rsidR="00205C18">
                <w:instrText xml:space="preserve"> MACROBUTTON  SnrToggleCheckbox √不适用 </w:instrText>
              </w:r>
              <w:r>
                <w:fldChar w:fldCharType="end"/>
              </w:r>
            </w:sdtContent>
          </w:sdt>
        </w:p>
      </w:sdtContent>
      <w:bookmarkStart w:id="39" w:name="_Toc342491958" w:displacedByCustomXml="next"/>
      <w:bookmarkStart w:id="40" w:name="_Toc342565950" w:displacedByCustomXml="next"/>
    </w:sdt>
    <w:sdt>
      <w:sdtPr>
        <w:rPr>
          <w:rFonts w:ascii="宋体" w:hAnsi="宋体" w:cs="宋体" w:hint="eastAsia"/>
          <w:b w:val="0"/>
          <w:bCs w:val="0"/>
          <w:kern w:val="44"/>
          <w:szCs w:val="21"/>
        </w:rPr>
        <w:alias w:val="模块:临时公告未披露或有后续进展的激励情况"/>
        <w:tag w:val="_SEC_329f6a9ed7434688b7c534d58a1cf4b8"/>
        <w:id w:val="1025136240"/>
        <w:lock w:val="sdtLocked"/>
        <w:placeholder>
          <w:docPart w:val="GBC22222222222222222222222222222"/>
        </w:placeholder>
      </w:sdtPr>
      <w:sdtEndPr>
        <w:rPr>
          <w:rFonts w:hint="default"/>
          <w:kern w:val="0"/>
        </w:rPr>
      </w:sdtEndPr>
      <w:sdtContent>
        <w:p w:rsidR="008F5910" w:rsidRDefault="00CA07ED">
          <w:pPr>
            <w:pStyle w:val="3"/>
            <w:numPr>
              <w:ilvl w:val="1"/>
              <w:numId w:val="11"/>
            </w:numPr>
            <w:rPr>
              <w:kern w:val="44"/>
              <w:szCs w:val="21"/>
            </w:rPr>
          </w:pPr>
          <w:r>
            <w:rPr>
              <w:rFonts w:hint="eastAsia"/>
              <w:kern w:val="44"/>
              <w:szCs w:val="21"/>
            </w:rPr>
            <w:t>临时公告未披露或有后续进展的激励情况</w:t>
          </w:r>
          <w:bookmarkEnd w:id="40"/>
          <w:bookmarkEnd w:id="39"/>
        </w:p>
        <w:p w:rsidR="008F5910" w:rsidRDefault="00CA07ED">
          <w:r>
            <w:rPr>
              <w:rFonts w:hint="eastAsia"/>
            </w:rPr>
            <w:t>股权激励情况</w:t>
          </w:r>
        </w:p>
        <w:sdt>
          <w:sdtPr>
            <w:alias w:val="是否适用：股权激励情况[双击切换]"/>
            <w:tag w:val="_GBC_002ad948ce1449c2a805bfbb132b2202"/>
            <w:id w:val="1221783902"/>
            <w:lock w:val="sdtContentLocked"/>
            <w:placeholder>
              <w:docPart w:val="GBC22222222222222222222222222222"/>
            </w:placeholder>
          </w:sdtPr>
          <w:sdtContent>
            <w:p w:rsidR="008F5910" w:rsidRDefault="008A184A">
              <w:pPr>
                <w:rPr>
                  <w:vanish/>
                  <w:szCs w:val="21"/>
                </w:rPr>
              </w:pPr>
              <w:r>
                <w:fldChar w:fldCharType="begin"/>
              </w:r>
              <w:r w:rsidR="00205C18">
                <w:instrText xml:space="preserve"> MACROBUTTON  SnrToggleCheckbox □适用 </w:instrText>
              </w:r>
              <w:r>
                <w:fldChar w:fldCharType="end"/>
              </w:r>
              <w:r>
                <w:fldChar w:fldCharType="begin"/>
              </w:r>
              <w:r w:rsidR="00205C18">
                <w:instrText xml:space="preserve"> MACROBUTTON  SnrToggleCheckbox √不适用 </w:instrText>
              </w:r>
              <w:r>
                <w:fldChar w:fldCharType="end"/>
              </w:r>
            </w:p>
          </w:sdtContent>
        </w:sdt>
        <w:p w:rsidR="008F5910" w:rsidRDefault="008A184A">
          <w:pPr>
            <w:rPr>
              <w:szCs w:val="21"/>
            </w:rPr>
          </w:pPr>
        </w:p>
      </w:sdtContent>
    </w:sdt>
    <w:sdt>
      <w:sdtPr>
        <w:rPr>
          <w:rFonts w:hint="eastAsia"/>
          <w:szCs w:val="21"/>
        </w:rPr>
        <w:alias w:val="模块:其他说明  "/>
        <w:tag w:val="_SEC_12c50bf247d34661bdbc91376a5f0abc"/>
        <w:id w:val="-1633086024"/>
        <w:lock w:val="sdtLocked"/>
        <w:placeholder>
          <w:docPart w:val="GBC22222222222222222222222222222"/>
        </w:placeholder>
      </w:sdtPr>
      <w:sdtEndPr>
        <w:rPr>
          <w:rFonts w:hint="default"/>
        </w:rPr>
      </w:sdtEndPr>
      <w:sdtContent>
        <w:p w:rsidR="008F5910" w:rsidRDefault="00CA07ED">
          <w:pPr>
            <w:rPr>
              <w:szCs w:val="21"/>
            </w:rPr>
          </w:pPr>
          <w:r>
            <w:rPr>
              <w:rFonts w:hint="eastAsia"/>
              <w:szCs w:val="21"/>
            </w:rPr>
            <w:t>其他说明</w:t>
          </w:r>
        </w:p>
        <w:p w:rsidR="008F5910" w:rsidRDefault="008A184A" w:rsidP="00205C18">
          <w:pPr>
            <w:rPr>
              <w:szCs w:val="21"/>
            </w:rPr>
          </w:pPr>
          <w:sdt>
            <w:sdtPr>
              <w:rPr>
                <w:rFonts w:hint="eastAsia"/>
                <w:szCs w:val="21"/>
              </w:rPr>
              <w:alias w:val="是否适用：股权激励情况的说明[双击切换]"/>
              <w:tag w:val="_GBC_fe67ffd8cbe241c0a48813674930db4b"/>
              <w:id w:val="-956096972"/>
              <w:lock w:val="sdtContentLocked"/>
              <w:placeholder>
                <w:docPart w:val="GBC22222222222222222222222222222"/>
              </w:placeholder>
            </w:sdtPr>
            <w:sdtContent>
              <w:r>
                <w:rPr>
                  <w:szCs w:val="21"/>
                </w:rPr>
                <w:fldChar w:fldCharType="begin"/>
              </w:r>
              <w:r w:rsidR="00205C18">
                <w:rPr>
                  <w:szCs w:val="21"/>
                </w:rPr>
                <w:instrText xml:space="preserve"> MACROBUTTON  SnrToggleCheckbox □适用 </w:instrText>
              </w:r>
              <w:r>
                <w:rPr>
                  <w:szCs w:val="21"/>
                </w:rPr>
                <w:fldChar w:fldCharType="end"/>
              </w:r>
              <w:r>
                <w:rPr>
                  <w:szCs w:val="21"/>
                </w:rPr>
                <w:fldChar w:fldCharType="begin"/>
              </w:r>
              <w:r w:rsidR="00205C18">
                <w:rPr>
                  <w:szCs w:val="21"/>
                </w:rPr>
                <w:instrText xml:space="preserve"> MACROBUTTON  SnrToggleCheckbox √不适用 </w:instrText>
              </w:r>
              <w:r>
                <w:rPr>
                  <w:szCs w:val="21"/>
                </w:rPr>
                <w:fldChar w:fldCharType="end"/>
              </w:r>
            </w:sdtContent>
          </w:sdt>
        </w:p>
      </w:sdtContent>
    </w:sdt>
    <w:p w:rsidR="008F5910" w:rsidRDefault="008F5910">
      <w:pPr>
        <w:rPr>
          <w:szCs w:val="21"/>
        </w:rPr>
      </w:pPr>
    </w:p>
    <w:sdt>
      <w:sdtPr>
        <w:rPr>
          <w:rFonts w:hint="eastAsia"/>
          <w:bCs/>
          <w:szCs w:val="21"/>
        </w:rPr>
        <w:alias w:val="模块:员工持股计划情况"/>
        <w:tag w:val="_SEC_e76ced04f0774d5494f667355c3809ba"/>
        <w:id w:val="29247997"/>
        <w:lock w:val="sdtLocked"/>
        <w:placeholder>
          <w:docPart w:val="GBC22222222222222222222222222222"/>
        </w:placeholder>
      </w:sdtPr>
      <w:sdtContent>
        <w:p w:rsidR="008F5910" w:rsidRDefault="00CA07ED">
          <w:pPr>
            <w:rPr>
              <w:bCs/>
              <w:szCs w:val="21"/>
            </w:rPr>
          </w:pPr>
          <w:r>
            <w:rPr>
              <w:rFonts w:hint="eastAsia"/>
              <w:bCs/>
              <w:szCs w:val="21"/>
            </w:rPr>
            <w:t>员工持股计划情况</w:t>
          </w:r>
        </w:p>
        <w:sdt>
          <w:sdtPr>
            <w:rPr>
              <w:szCs w:val="21"/>
            </w:rPr>
            <w:alias w:val="是否适用：员工持股计划情况[双击切换]"/>
            <w:tag w:val="_GBC_0b7aff800fa84f8a81e6cbc9c473400c"/>
            <w:id w:val="29248015"/>
            <w:lock w:val="sdtContentLocked"/>
            <w:placeholder>
              <w:docPart w:val="GBC22222222222222222222222222222"/>
            </w:placeholder>
          </w:sdtPr>
          <w:sdtContent>
            <w:p w:rsidR="008F5910" w:rsidRDefault="008A184A" w:rsidP="00205C18">
              <w:pPr>
                <w:rPr>
                  <w:bCs/>
                  <w:szCs w:val="21"/>
                </w:rPr>
              </w:pPr>
              <w:r>
                <w:rPr>
                  <w:szCs w:val="21"/>
                </w:rPr>
                <w:fldChar w:fldCharType="begin"/>
              </w:r>
              <w:r w:rsidR="00205C18">
                <w:rPr>
                  <w:szCs w:val="21"/>
                </w:rPr>
                <w:instrText xml:space="preserve"> MACROBUTTON  SnrToggleCheckbox □适用 </w:instrText>
              </w:r>
              <w:r>
                <w:rPr>
                  <w:szCs w:val="21"/>
                </w:rPr>
                <w:fldChar w:fldCharType="end"/>
              </w:r>
              <w:r>
                <w:rPr>
                  <w:szCs w:val="21"/>
                </w:rPr>
                <w:fldChar w:fldCharType="begin"/>
              </w:r>
              <w:r w:rsidR="00205C18">
                <w:rPr>
                  <w:szCs w:val="21"/>
                </w:rPr>
                <w:instrText xml:space="preserve"> MACROBUTTON  SnrToggleCheckbox √不适用 </w:instrText>
              </w:r>
              <w:r>
                <w:rPr>
                  <w:szCs w:val="21"/>
                </w:rPr>
                <w:fldChar w:fldCharType="end"/>
              </w:r>
            </w:p>
          </w:sdtContent>
        </w:sdt>
      </w:sdtContent>
    </w:sdt>
    <w:p w:rsidR="008F5910" w:rsidRDefault="008F5910">
      <w:pPr>
        <w:rPr>
          <w:bCs/>
          <w:szCs w:val="21"/>
        </w:rPr>
      </w:pPr>
    </w:p>
    <w:sdt>
      <w:sdtPr>
        <w:rPr>
          <w:rFonts w:hint="eastAsia"/>
          <w:bCs/>
          <w:szCs w:val="21"/>
        </w:rPr>
        <w:alias w:val="模块:其他激励措施"/>
        <w:tag w:val="_SEC_614d59c9502f4f76b99b0f6a5227009b"/>
        <w:id w:val="29248002"/>
        <w:lock w:val="sdtLocked"/>
        <w:placeholder>
          <w:docPart w:val="GBC22222222222222222222222222222"/>
        </w:placeholder>
      </w:sdtPr>
      <w:sdtContent>
        <w:p w:rsidR="008F5910" w:rsidRDefault="00CA07ED">
          <w:pPr>
            <w:rPr>
              <w:bCs/>
              <w:szCs w:val="21"/>
            </w:rPr>
          </w:pPr>
          <w:r>
            <w:rPr>
              <w:rFonts w:hint="eastAsia"/>
              <w:bCs/>
              <w:szCs w:val="21"/>
            </w:rPr>
            <w:t>其他激励措施</w:t>
          </w:r>
        </w:p>
        <w:sdt>
          <w:sdtPr>
            <w:rPr>
              <w:szCs w:val="21"/>
            </w:rPr>
            <w:alias w:val="是否适用：其他激励措施[双击切换]"/>
            <w:tag w:val="_GBC_1273f753309d4658962c7982b10fa010"/>
            <w:id w:val="29248017"/>
            <w:lock w:val="sdtContentLocked"/>
            <w:placeholder>
              <w:docPart w:val="GBC22222222222222222222222222222"/>
            </w:placeholder>
          </w:sdtPr>
          <w:sdtContent>
            <w:p w:rsidR="008F5910" w:rsidRDefault="008A184A" w:rsidP="00205C18">
              <w:pPr>
                <w:rPr>
                  <w:bCs/>
                  <w:szCs w:val="21"/>
                </w:rPr>
              </w:pPr>
              <w:r>
                <w:rPr>
                  <w:szCs w:val="21"/>
                </w:rPr>
                <w:fldChar w:fldCharType="begin"/>
              </w:r>
              <w:r w:rsidR="00205C18">
                <w:rPr>
                  <w:szCs w:val="21"/>
                </w:rPr>
                <w:instrText xml:space="preserve"> MACROBUTTON  SnrToggleCheckbox □适用 </w:instrText>
              </w:r>
              <w:r>
                <w:rPr>
                  <w:szCs w:val="21"/>
                </w:rPr>
                <w:fldChar w:fldCharType="end"/>
              </w:r>
              <w:r>
                <w:rPr>
                  <w:szCs w:val="21"/>
                </w:rPr>
                <w:fldChar w:fldCharType="begin"/>
              </w:r>
              <w:r w:rsidR="00205C18">
                <w:rPr>
                  <w:szCs w:val="21"/>
                </w:rPr>
                <w:instrText xml:space="preserve"> MACROBUTTON  SnrToggleCheckbox √不适用 </w:instrText>
              </w:r>
              <w:r>
                <w:rPr>
                  <w:szCs w:val="21"/>
                </w:rPr>
                <w:fldChar w:fldCharType="end"/>
              </w:r>
            </w:p>
          </w:sdtContent>
        </w:sdt>
      </w:sdtContent>
    </w:sdt>
    <w:p w:rsidR="008F5910" w:rsidRDefault="008F5910">
      <w:pPr>
        <w:rPr>
          <w:bCs/>
          <w:szCs w:val="21"/>
        </w:rPr>
      </w:pPr>
    </w:p>
    <w:p w:rsidR="008F5910" w:rsidRDefault="00CA07ED">
      <w:pPr>
        <w:pStyle w:val="2"/>
        <w:numPr>
          <w:ilvl w:val="0"/>
          <w:numId w:val="10"/>
        </w:numPr>
      </w:pPr>
      <w:r>
        <w:rPr>
          <w:rFonts w:hint="eastAsia"/>
        </w:rPr>
        <w:lastRenderedPageBreak/>
        <w:t>重大关联交易</w:t>
      </w:r>
    </w:p>
    <w:p w:rsidR="008F5910" w:rsidRDefault="00CA07ED">
      <w:pPr>
        <w:pStyle w:val="3"/>
        <w:numPr>
          <w:ilvl w:val="2"/>
          <w:numId w:val="2"/>
        </w:numPr>
        <w:rPr>
          <w:szCs w:val="21"/>
        </w:rPr>
      </w:pPr>
      <w:bookmarkStart w:id="41" w:name="_Toc342565953"/>
      <w:bookmarkStart w:id="42" w:name="_Toc342491961"/>
      <w:r>
        <w:rPr>
          <w:rFonts w:hint="eastAsia"/>
          <w:szCs w:val="21"/>
        </w:rPr>
        <w:t>与日常经营相关的关联交易</w:t>
      </w:r>
      <w:bookmarkEnd w:id="41"/>
      <w:bookmarkEnd w:id="42"/>
    </w:p>
    <w:sdt>
      <w:sdtPr>
        <w:rPr>
          <w:rFonts w:ascii="Calibri" w:hAnsi="Calibri" w:cs="宋体"/>
          <w:b w:val="0"/>
          <w:bCs w:val="0"/>
          <w:kern w:val="0"/>
          <w:sz w:val="24"/>
          <w:szCs w:val="21"/>
        </w:rPr>
        <w:alias w:val="模块:已在临时公告披露且后续实施无进展或变化的事项"/>
        <w:tag w:val="_SEC_9b2b3d5bc53a45ad87e57bafa9cc658c"/>
        <w:id w:val="1598403"/>
        <w:lock w:val="sdtLocked"/>
        <w:placeholder>
          <w:docPart w:val="GBC22222222222222222222222222222"/>
        </w:placeholder>
      </w:sdtPr>
      <w:sdtEndPr>
        <w:rPr>
          <w:rFonts w:ascii="宋体" w:hAnsi="宋体" w:hint="eastAsia"/>
          <w:sz w:val="21"/>
        </w:rPr>
      </w:sdtEndPr>
      <w:sdtContent>
        <w:p w:rsidR="008F5910" w:rsidRDefault="00CA07ED">
          <w:pPr>
            <w:pStyle w:val="4"/>
            <w:numPr>
              <w:ilvl w:val="2"/>
              <w:numId w:val="12"/>
            </w:numPr>
            <w:rPr>
              <w:szCs w:val="21"/>
            </w:rPr>
          </w:pPr>
          <w:r>
            <w:rPr>
              <w:szCs w:val="21"/>
            </w:rPr>
            <w:t>已在临时公告披露且后续实施无进展或变化的事项</w:t>
          </w:r>
        </w:p>
        <w:p w:rsidR="008F5910" w:rsidRDefault="008A184A" w:rsidP="00205C18">
          <w:pPr>
            <w:rPr>
              <w:szCs w:val="21"/>
            </w:rPr>
          </w:pPr>
          <w:sdt>
            <w:sdtPr>
              <w:alias w:val="是否适用：已在临时公告披露且后续实施无进展或变化的事项_与日常经营相关的关联交易[双击切换]"/>
              <w:tag w:val="_GBC_6194ac6d54054fcc9f40dc3e35772780"/>
              <w:id w:val="-2093071994"/>
              <w:lock w:val="sdtContentLocked"/>
              <w:placeholder>
                <w:docPart w:val="GBC22222222222222222222222222222"/>
              </w:placeholder>
            </w:sdtPr>
            <w:sdtContent>
              <w:r>
                <w:fldChar w:fldCharType="begin"/>
              </w:r>
              <w:r w:rsidR="00205C18">
                <w:instrText xml:space="preserve"> MACROBUTTON  SnrToggleCheckbox □适用 </w:instrText>
              </w:r>
              <w:r>
                <w:fldChar w:fldCharType="end"/>
              </w:r>
              <w:r>
                <w:fldChar w:fldCharType="begin"/>
              </w:r>
              <w:r w:rsidR="00205C18">
                <w:instrText xml:space="preserve"> MACROBUTTON  SnrToggleCheckbox √不适用 </w:instrText>
              </w:r>
              <w:r>
                <w:fldChar w:fldCharType="end"/>
              </w:r>
            </w:sdtContent>
          </w:sdt>
        </w:p>
      </w:sdtContent>
    </w:sdt>
    <w:sdt>
      <w:sdtPr>
        <w:rPr>
          <w:rFonts w:ascii="Calibri" w:hAnsi="Calibri" w:cs="宋体"/>
          <w:b w:val="0"/>
          <w:bCs w:val="0"/>
          <w:kern w:val="0"/>
          <w:sz w:val="24"/>
          <w:szCs w:val="21"/>
        </w:rPr>
        <w:alias w:val="模块:已在临时公告披露，但有后续实施的进展或变化的事项"/>
        <w:tag w:val="_SEC_c2c70cd3f9974feb98c2265569f9b212"/>
        <w:id w:val="1598430"/>
        <w:lock w:val="sdtLocked"/>
        <w:placeholder>
          <w:docPart w:val="GBC22222222222222222222222222222"/>
        </w:placeholder>
      </w:sdtPr>
      <w:sdtEndPr>
        <w:rPr>
          <w:rFonts w:ascii="宋体" w:hAnsi="宋体" w:hint="eastAsia"/>
          <w:sz w:val="21"/>
        </w:rPr>
      </w:sdtEndPr>
      <w:sdtContent>
        <w:p w:rsidR="008F5910" w:rsidRDefault="00CA07ED">
          <w:pPr>
            <w:pStyle w:val="4"/>
            <w:numPr>
              <w:ilvl w:val="2"/>
              <w:numId w:val="12"/>
            </w:numPr>
            <w:rPr>
              <w:szCs w:val="21"/>
            </w:rPr>
          </w:pPr>
          <w:r>
            <w:rPr>
              <w:szCs w:val="21"/>
            </w:rPr>
            <w:t>已在临时公告披露，但有后续实施的进展或变化的事项</w:t>
          </w:r>
          <w:r w:rsidR="002C77C1">
            <w:rPr>
              <w:rFonts w:hint="eastAsia"/>
              <w:szCs w:val="21"/>
            </w:rPr>
            <w:t>（核实资金占用与此联系）</w:t>
          </w:r>
        </w:p>
        <w:sdt>
          <w:sdtPr>
            <w:rPr>
              <w:rFonts w:hint="eastAsia"/>
              <w:szCs w:val="21"/>
            </w:rPr>
            <w:alias w:val="是否适用：已在临时公告披露，但有后续实施的进展或变化的事项_与日常经营相关的关联交易[双击切换]"/>
            <w:tag w:val="_GBC_19ed12f3e7b5456b8509a0a5457f26b3"/>
            <w:id w:val="-2107795288"/>
            <w:lock w:val="sdtContentLocked"/>
            <w:placeholder>
              <w:docPart w:val="GBC22222222222222222222222222222"/>
            </w:placeholder>
          </w:sdtPr>
          <w:sdtContent>
            <w:p w:rsidR="008F5910" w:rsidRDefault="008A184A">
              <w:pPr>
                <w:rPr>
                  <w:szCs w:val="21"/>
                </w:rPr>
              </w:pPr>
              <w:r>
                <w:rPr>
                  <w:szCs w:val="21"/>
                </w:rPr>
                <w:fldChar w:fldCharType="begin"/>
              </w:r>
              <w:r w:rsidR="00205C18">
                <w:rPr>
                  <w:szCs w:val="21"/>
                </w:rPr>
                <w:instrText xml:space="preserve"> MACROBUTTON  SnrToggleCheckbox √适用 </w:instrText>
              </w:r>
              <w:r>
                <w:rPr>
                  <w:szCs w:val="21"/>
                </w:rPr>
                <w:fldChar w:fldCharType="end"/>
              </w:r>
              <w:r>
                <w:rPr>
                  <w:szCs w:val="21"/>
                </w:rPr>
                <w:fldChar w:fldCharType="begin"/>
              </w:r>
              <w:r w:rsidR="00205C18">
                <w:rPr>
                  <w:szCs w:val="21"/>
                </w:rPr>
                <w:instrText xml:space="preserve"> MACROBUTTON  SnrToggleCheckbox □不适用 </w:instrText>
              </w:r>
              <w:r>
                <w:rPr>
                  <w:szCs w:val="21"/>
                </w:rPr>
                <w:fldChar w:fldCharType="end"/>
              </w:r>
            </w:p>
          </w:sdtContent>
        </w:sdt>
        <w:sdt>
          <w:sdtPr>
            <w:rPr>
              <w:rFonts w:hint="eastAsia"/>
              <w:szCs w:val="21"/>
            </w:rPr>
            <w:alias w:val="与日常经营相关的关联交易事项已在临时报告披露，后续实施的进展或变化"/>
            <w:tag w:val="_GBC_5fbfc287aede44a486960ae219233887"/>
            <w:id w:val="1598237"/>
            <w:lock w:val="sdtLocked"/>
            <w:placeholder>
              <w:docPart w:val="GBC22222222222222222222222222222"/>
            </w:placeholder>
          </w:sdtPr>
          <w:sdtContent>
            <w:p w:rsidR="008F5910" w:rsidRDefault="00BF364F" w:rsidP="00205C18">
              <w:pPr>
                <w:ind w:firstLineChars="200" w:firstLine="420"/>
                <w:rPr>
                  <w:szCs w:val="21"/>
                </w:rPr>
              </w:pPr>
              <w:r w:rsidRPr="008C50E2">
                <w:rPr>
                  <w:rFonts w:hint="eastAsia"/>
                  <w:szCs w:val="21"/>
                </w:rPr>
                <w:t>公司</w:t>
              </w:r>
              <w:r w:rsidR="00205C18" w:rsidRPr="008C50E2">
                <w:rPr>
                  <w:rFonts w:hint="eastAsia"/>
                  <w:szCs w:val="21"/>
                </w:rPr>
                <w:t>2016年</w:t>
              </w:r>
              <w:r w:rsidRPr="008C50E2">
                <w:rPr>
                  <w:rFonts w:hint="eastAsia"/>
                  <w:szCs w:val="21"/>
                </w:rPr>
                <w:t>度</w:t>
              </w:r>
              <w:r w:rsidR="00205C18" w:rsidRPr="008C50E2">
                <w:rPr>
                  <w:rFonts w:hint="eastAsia"/>
                  <w:szCs w:val="21"/>
                </w:rPr>
                <w:t>日常关联交易严格按照2016年度预案执行，详见2016年4月7日披露的《四川广安爱众股份有限公司2015年度日常关联交易情况及2016年度日常关联交易预案公告》（临2016-011）</w:t>
              </w:r>
              <w:r w:rsidRPr="008C50E2">
                <w:rPr>
                  <w:rFonts w:hint="eastAsia"/>
                  <w:szCs w:val="21"/>
                </w:rPr>
                <w:t>。</w:t>
              </w:r>
            </w:p>
          </w:sdtContent>
        </w:sdt>
      </w:sdtContent>
    </w:sdt>
    <w:p w:rsidR="008F5910" w:rsidRDefault="008F5910">
      <w:pPr>
        <w:rPr>
          <w:szCs w:val="21"/>
        </w:rPr>
      </w:pPr>
    </w:p>
    <w:bookmarkStart w:id="43" w:name="_Toc342565956" w:displacedByCustomXml="next"/>
    <w:bookmarkStart w:id="44" w:name="_Toc342491964" w:displacedByCustomXml="next"/>
    <w:sdt>
      <w:sdtPr>
        <w:rPr>
          <w:rFonts w:ascii="Calibri" w:hAnsi="Calibri" w:cs="宋体" w:hint="eastAsia"/>
          <w:b w:val="0"/>
          <w:bCs w:val="0"/>
          <w:kern w:val="0"/>
          <w:sz w:val="24"/>
          <w:szCs w:val="21"/>
        </w:rPr>
        <w:alias w:val="模块:临时公告未披露的事项"/>
        <w:tag w:val="_SEC_18ede113eb9d4e58b96677300bb03f7d"/>
        <w:id w:val="1598458"/>
        <w:lock w:val="sdtLocked"/>
        <w:placeholder>
          <w:docPart w:val="GBC22222222222222222222222222222"/>
        </w:placeholder>
      </w:sdtPr>
      <w:sdtEndPr>
        <w:rPr>
          <w:rFonts w:ascii="宋体" w:hAnsi="宋体" w:hint="default"/>
          <w:sz w:val="21"/>
          <w:szCs w:val="24"/>
        </w:rPr>
      </w:sdtEndPr>
      <w:sdtContent>
        <w:p w:rsidR="008F5910" w:rsidRDefault="00CA07ED">
          <w:pPr>
            <w:pStyle w:val="4"/>
            <w:numPr>
              <w:ilvl w:val="2"/>
              <w:numId w:val="12"/>
            </w:numPr>
            <w:rPr>
              <w:szCs w:val="21"/>
            </w:rPr>
          </w:pPr>
          <w:r>
            <w:rPr>
              <w:rFonts w:hint="eastAsia"/>
              <w:szCs w:val="21"/>
            </w:rPr>
            <w:t>临时公告未披露的事</w:t>
          </w:r>
          <w:bookmarkEnd w:id="44"/>
          <w:bookmarkEnd w:id="43"/>
          <w:r>
            <w:rPr>
              <w:rFonts w:hint="eastAsia"/>
              <w:szCs w:val="21"/>
            </w:rPr>
            <w:t>项</w:t>
          </w:r>
        </w:p>
        <w:sdt>
          <w:sdtPr>
            <w:alias w:val="是否适用：与日常经营相关的关联交易_临时公告未披露的事项[双击切换]"/>
            <w:tag w:val="_GBC_3f1135e0d6d440e6a4af283441bd65d2"/>
            <w:id w:val="-1818556320"/>
            <w:lock w:val="sdtContentLocked"/>
            <w:placeholder>
              <w:docPart w:val="GBC22222222222222222222222222222"/>
            </w:placeholder>
          </w:sdtPr>
          <w:sdtContent>
            <w:p w:rsidR="008F5910" w:rsidRDefault="008A184A">
              <w:r>
                <w:fldChar w:fldCharType="begin"/>
              </w:r>
              <w:r w:rsidR="008C7922">
                <w:instrText xml:space="preserve"> MACROBUTTON  SnrToggleCheckbox √适用 </w:instrText>
              </w:r>
              <w:r>
                <w:fldChar w:fldCharType="end"/>
              </w:r>
              <w:r>
                <w:fldChar w:fldCharType="begin"/>
              </w:r>
              <w:r w:rsidR="008C7922">
                <w:instrText xml:space="preserve"> MACROBUTTON  SnrToggleCheckbox □不适用 </w:instrText>
              </w:r>
              <w:r>
                <w:fldChar w:fldCharType="end"/>
              </w:r>
            </w:p>
          </w:sdtContent>
        </w:sdt>
        <w:p w:rsidR="00366075" w:rsidRDefault="00CA07ED">
          <w:pPr>
            <w:ind w:firstLineChars="2600" w:firstLine="5460"/>
            <w:jc w:val="right"/>
            <w:rPr>
              <w:szCs w:val="21"/>
            </w:rPr>
          </w:pPr>
          <w:r>
            <w:rPr>
              <w:rFonts w:hint="eastAsia"/>
              <w:szCs w:val="21"/>
            </w:rPr>
            <w:t>单位</w:t>
          </w:r>
          <w:r>
            <w:rPr>
              <w:szCs w:val="21"/>
            </w:rPr>
            <w:t>:</w:t>
          </w:r>
          <w:sdt>
            <w:sdtPr>
              <w:rPr>
                <w:szCs w:val="21"/>
              </w:rPr>
              <w:alias w:val="单位：与日常经营相关的关联交易（只转换全文）"/>
              <w:tag w:val="_GBC_42b6d980549c479aa19975db1896b505"/>
              <w:id w:val="185612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r>
            <w:rPr>
              <w:szCs w:val="21"/>
            </w:rPr>
            <w:t>:</w:t>
          </w:r>
          <w:sdt>
            <w:sdtPr>
              <w:rPr>
                <w:szCs w:val="21"/>
              </w:rPr>
              <w:alias w:val="币种：与日常经营相关的关联交易（只转换全文）"/>
              <w:tag w:val="_GBC_03f9d51d316e4f4a96f86e9737e4a2f4"/>
              <w:id w:val="185612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712"/>
            <w:gridCol w:w="713"/>
            <w:gridCol w:w="713"/>
            <w:gridCol w:w="717"/>
            <w:gridCol w:w="760"/>
            <w:gridCol w:w="729"/>
            <w:gridCol w:w="1490"/>
            <w:gridCol w:w="858"/>
            <w:gridCol w:w="634"/>
            <w:gridCol w:w="613"/>
            <w:gridCol w:w="954"/>
          </w:tblGrid>
          <w:tr w:rsidR="001876C0" w:rsidTr="003E6246">
            <w:tc>
              <w:tcPr>
                <w:tcW w:w="404" w:type="pct"/>
                <w:shd w:val="clear" w:color="auto" w:fill="auto"/>
                <w:vAlign w:val="center"/>
              </w:tcPr>
              <w:p w:rsidR="001876C0" w:rsidRDefault="001876C0" w:rsidP="003E6246">
                <w:pPr>
                  <w:autoSpaceDE w:val="0"/>
                  <w:autoSpaceDN w:val="0"/>
                  <w:adjustRightInd w:val="0"/>
                  <w:jc w:val="center"/>
                  <w:rPr>
                    <w:szCs w:val="21"/>
                  </w:rPr>
                </w:pPr>
                <w:r>
                  <w:rPr>
                    <w:rFonts w:hint="eastAsia"/>
                    <w:szCs w:val="21"/>
                  </w:rPr>
                  <w:t>关联交易方</w:t>
                </w:r>
              </w:p>
            </w:tc>
            <w:tc>
              <w:tcPr>
                <w:tcW w:w="405" w:type="pct"/>
                <w:shd w:val="clear" w:color="auto" w:fill="auto"/>
                <w:vAlign w:val="center"/>
              </w:tcPr>
              <w:p w:rsidR="001876C0" w:rsidRDefault="001876C0" w:rsidP="003E6246">
                <w:pPr>
                  <w:autoSpaceDE w:val="0"/>
                  <w:autoSpaceDN w:val="0"/>
                  <w:adjustRightInd w:val="0"/>
                  <w:jc w:val="center"/>
                  <w:rPr>
                    <w:szCs w:val="21"/>
                  </w:rPr>
                </w:pPr>
                <w:r>
                  <w:rPr>
                    <w:rFonts w:hint="eastAsia"/>
                    <w:szCs w:val="21"/>
                  </w:rPr>
                  <w:t>关联关系</w:t>
                </w:r>
              </w:p>
            </w:tc>
            <w:tc>
              <w:tcPr>
                <w:tcW w:w="405" w:type="pct"/>
                <w:shd w:val="clear" w:color="auto" w:fill="auto"/>
                <w:vAlign w:val="center"/>
              </w:tcPr>
              <w:p w:rsidR="001876C0" w:rsidRDefault="001876C0" w:rsidP="003E6246">
                <w:pPr>
                  <w:autoSpaceDE w:val="0"/>
                  <w:autoSpaceDN w:val="0"/>
                  <w:adjustRightInd w:val="0"/>
                  <w:jc w:val="center"/>
                  <w:rPr>
                    <w:szCs w:val="21"/>
                  </w:rPr>
                </w:pPr>
                <w:r>
                  <w:rPr>
                    <w:rFonts w:hint="eastAsia"/>
                    <w:szCs w:val="21"/>
                  </w:rPr>
                  <w:t>关联交易类型</w:t>
                </w:r>
              </w:p>
            </w:tc>
            <w:tc>
              <w:tcPr>
                <w:tcW w:w="406" w:type="pct"/>
                <w:shd w:val="clear" w:color="auto" w:fill="auto"/>
                <w:vAlign w:val="center"/>
              </w:tcPr>
              <w:p w:rsidR="001876C0" w:rsidRDefault="001876C0" w:rsidP="003E6246">
                <w:pPr>
                  <w:autoSpaceDE w:val="0"/>
                  <w:autoSpaceDN w:val="0"/>
                  <w:adjustRightInd w:val="0"/>
                  <w:jc w:val="center"/>
                  <w:rPr>
                    <w:szCs w:val="21"/>
                  </w:rPr>
                </w:pPr>
                <w:r>
                  <w:rPr>
                    <w:rFonts w:hint="eastAsia"/>
                    <w:szCs w:val="21"/>
                  </w:rPr>
                  <w:t>关联交易内容</w:t>
                </w:r>
              </w:p>
            </w:tc>
            <w:tc>
              <w:tcPr>
                <w:tcW w:w="431" w:type="pct"/>
                <w:shd w:val="clear" w:color="auto" w:fill="auto"/>
                <w:vAlign w:val="center"/>
              </w:tcPr>
              <w:p w:rsidR="001876C0" w:rsidRDefault="001876C0" w:rsidP="003E6246">
                <w:pPr>
                  <w:autoSpaceDE w:val="0"/>
                  <w:autoSpaceDN w:val="0"/>
                  <w:adjustRightInd w:val="0"/>
                  <w:jc w:val="center"/>
                  <w:rPr>
                    <w:szCs w:val="21"/>
                  </w:rPr>
                </w:pPr>
                <w:r>
                  <w:rPr>
                    <w:rFonts w:hint="eastAsia"/>
                    <w:szCs w:val="21"/>
                  </w:rPr>
                  <w:t>关联交易定价原则</w:t>
                </w:r>
              </w:p>
            </w:tc>
            <w:tc>
              <w:tcPr>
                <w:tcW w:w="413" w:type="pct"/>
                <w:shd w:val="clear" w:color="auto" w:fill="auto"/>
                <w:vAlign w:val="center"/>
              </w:tcPr>
              <w:p w:rsidR="001876C0" w:rsidRDefault="001876C0" w:rsidP="003E6246">
                <w:pPr>
                  <w:autoSpaceDE w:val="0"/>
                  <w:autoSpaceDN w:val="0"/>
                  <w:adjustRightInd w:val="0"/>
                  <w:jc w:val="center"/>
                  <w:rPr>
                    <w:szCs w:val="21"/>
                  </w:rPr>
                </w:pPr>
                <w:r>
                  <w:rPr>
                    <w:rFonts w:hint="eastAsia"/>
                    <w:szCs w:val="21"/>
                  </w:rPr>
                  <w:t>关联交易价格</w:t>
                </w:r>
              </w:p>
            </w:tc>
            <w:tc>
              <w:tcPr>
                <w:tcW w:w="801" w:type="pct"/>
                <w:shd w:val="clear" w:color="auto" w:fill="auto"/>
                <w:vAlign w:val="center"/>
              </w:tcPr>
              <w:p w:rsidR="001876C0" w:rsidRDefault="001876C0" w:rsidP="003E6246">
                <w:pPr>
                  <w:autoSpaceDE w:val="0"/>
                  <w:autoSpaceDN w:val="0"/>
                  <w:adjustRightInd w:val="0"/>
                  <w:jc w:val="center"/>
                  <w:rPr>
                    <w:szCs w:val="21"/>
                  </w:rPr>
                </w:pPr>
                <w:r>
                  <w:rPr>
                    <w:rFonts w:hint="eastAsia"/>
                    <w:szCs w:val="21"/>
                  </w:rPr>
                  <w:t>关联交易金额</w:t>
                </w:r>
              </w:p>
            </w:tc>
            <w:tc>
              <w:tcPr>
                <w:tcW w:w="486" w:type="pct"/>
                <w:shd w:val="clear" w:color="auto" w:fill="auto"/>
                <w:vAlign w:val="center"/>
              </w:tcPr>
              <w:p w:rsidR="001876C0" w:rsidRDefault="001876C0" w:rsidP="003E6246">
                <w:pPr>
                  <w:autoSpaceDE w:val="0"/>
                  <w:autoSpaceDN w:val="0"/>
                  <w:adjustRightInd w:val="0"/>
                  <w:jc w:val="center"/>
                  <w:rPr>
                    <w:szCs w:val="21"/>
                  </w:rPr>
                </w:pPr>
                <w:r>
                  <w:rPr>
                    <w:rFonts w:hint="eastAsia"/>
                    <w:szCs w:val="21"/>
                  </w:rPr>
                  <w:t>占同类交易金额的比例</w:t>
                </w:r>
                <w:r>
                  <w:rPr>
                    <w:szCs w:val="21"/>
                  </w:rPr>
                  <w:br/>
                  <w:t>(%)</w:t>
                </w:r>
              </w:p>
            </w:tc>
            <w:tc>
              <w:tcPr>
                <w:tcW w:w="360" w:type="pct"/>
                <w:shd w:val="clear" w:color="auto" w:fill="auto"/>
                <w:vAlign w:val="center"/>
              </w:tcPr>
              <w:p w:rsidR="001876C0" w:rsidRDefault="001876C0" w:rsidP="003E6246">
                <w:pPr>
                  <w:autoSpaceDE w:val="0"/>
                  <w:autoSpaceDN w:val="0"/>
                  <w:adjustRightInd w:val="0"/>
                  <w:jc w:val="center"/>
                  <w:rPr>
                    <w:szCs w:val="21"/>
                  </w:rPr>
                </w:pPr>
                <w:r>
                  <w:rPr>
                    <w:rFonts w:hint="eastAsia"/>
                    <w:szCs w:val="21"/>
                  </w:rPr>
                  <w:t>关联交易结算方式</w:t>
                </w:r>
              </w:p>
            </w:tc>
            <w:tc>
              <w:tcPr>
                <w:tcW w:w="348" w:type="pct"/>
                <w:shd w:val="clear" w:color="auto" w:fill="auto"/>
                <w:vAlign w:val="center"/>
              </w:tcPr>
              <w:p w:rsidR="001876C0" w:rsidRDefault="001876C0" w:rsidP="003E6246">
                <w:pPr>
                  <w:autoSpaceDE w:val="0"/>
                  <w:autoSpaceDN w:val="0"/>
                  <w:adjustRightInd w:val="0"/>
                  <w:jc w:val="center"/>
                  <w:rPr>
                    <w:szCs w:val="21"/>
                  </w:rPr>
                </w:pPr>
                <w:r>
                  <w:rPr>
                    <w:rFonts w:hint="eastAsia"/>
                    <w:szCs w:val="21"/>
                  </w:rPr>
                  <w:t>市场</w:t>
                </w:r>
              </w:p>
              <w:p w:rsidR="001876C0" w:rsidRDefault="001876C0" w:rsidP="003E6246">
                <w:pPr>
                  <w:autoSpaceDE w:val="0"/>
                  <w:autoSpaceDN w:val="0"/>
                  <w:adjustRightInd w:val="0"/>
                  <w:jc w:val="center"/>
                  <w:rPr>
                    <w:szCs w:val="21"/>
                  </w:rPr>
                </w:pPr>
                <w:r>
                  <w:rPr>
                    <w:rFonts w:hint="eastAsia"/>
                    <w:szCs w:val="21"/>
                  </w:rPr>
                  <w:t>价格</w:t>
                </w:r>
              </w:p>
            </w:tc>
            <w:tc>
              <w:tcPr>
                <w:tcW w:w="539" w:type="pct"/>
                <w:shd w:val="clear" w:color="auto" w:fill="auto"/>
                <w:vAlign w:val="center"/>
              </w:tcPr>
              <w:p w:rsidR="001876C0" w:rsidRDefault="001876C0" w:rsidP="003E6246">
                <w:pPr>
                  <w:autoSpaceDE w:val="0"/>
                  <w:autoSpaceDN w:val="0"/>
                  <w:adjustRightInd w:val="0"/>
                  <w:jc w:val="center"/>
                  <w:rPr>
                    <w:szCs w:val="21"/>
                  </w:rPr>
                </w:pPr>
                <w:r>
                  <w:rPr>
                    <w:rFonts w:hint="eastAsia"/>
                    <w:szCs w:val="21"/>
                  </w:rPr>
                  <w:t>交易价格与市场参考价格差异较大的原因</w:t>
                </w:r>
              </w:p>
            </w:tc>
          </w:tr>
          <w:sdt>
            <w:sdtPr>
              <w:rPr>
                <w:szCs w:val="21"/>
              </w:rPr>
              <w:alias w:val="购销商品、提供和接受劳务的重大关联交易"/>
              <w:tag w:val="_TUP_326ddb1e375d4a42813e49216c17d9eb"/>
              <w:id w:val="172845076"/>
              <w:lock w:val="sdtLocked"/>
            </w:sdtPr>
            <w:sdtContent>
              <w:tr w:rsidR="001876C0" w:rsidTr="003E6246">
                <w:sdt>
                  <w:sdtPr>
                    <w:rPr>
                      <w:szCs w:val="21"/>
                    </w:rPr>
                    <w:alias w:val="购销商品、提供和接受劳务的重大关联交易的关联方名称"/>
                    <w:tag w:val="_GBC_ba2422ceef82415c943b67f9f46ff708"/>
                    <w:id w:val="172845065"/>
                    <w:lock w:val="sdtLocked"/>
                  </w:sdtPr>
                  <w:sdtContent>
                    <w:tc>
                      <w:tcPr>
                        <w:tcW w:w="404" w:type="pct"/>
                        <w:shd w:val="clear" w:color="auto" w:fill="auto"/>
                      </w:tcPr>
                      <w:p w:rsidR="001876C0" w:rsidRDefault="001876C0" w:rsidP="003E6246">
                        <w:pPr>
                          <w:autoSpaceDE w:val="0"/>
                          <w:autoSpaceDN w:val="0"/>
                          <w:adjustRightInd w:val="0"/>
                          <w:rPr>
                            <w:szCs w:val="21"/>
                          </w:rPr>
                        </w:pPr>
                        <w:r>
                          <w:rPr>
                            <w:szCs w:val="21"/>
                          </w:rPr>
                          <w:t>四川广安爱众建设工程有限公司</w:t>
                        </w:r>
                      </w:p>
                    </w:tc>
                  </w:sdtContent>
                </w:sdt>
                <w:sdt>
                  <w:sdtPr>
                    <w:rPr>
                      <w:szCs w:val="21"/>
                    </w:rPr>
                    <w:alias w:val="购销商品、提供和接受劳务的重大关联交易的关联方关系"/>
                    <w:tag w:val="_GBC_3738555180e1462b801ac407503e59e4"/>
                    <w:id w:val="17284506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405" w:type="pct"/>
                        <w:shd w:val="clear" w:color="auto" w:fill="auto"/>
                      </w:tcPr>
                      <w:p w:rsidR="001876C0" w:rsidRDefault="001876C0" w:rsidP="003E6246">
                        <w:pPr>
                          <w:autoSpaceDE w:val="0"/>
                          <w:autoSpaceDN w:val="0"/>
                          <w:adjustRightInd w:val="0"/>
                          <w:rPr>
                            <w:szCs w:val="21"/>
                          </w:rPr>
                        </w:pPr>
                        <w:r>
                          <w:rPr>
                            <w:szCs w:val="21"/>
                          </w:rPr>
                          <w:t>母公司的控股子公司</w:t>
                        </w:r>
                      </w:p>
                    </w:tc>
                  </w:sdtContent>
                </w:sdt>
                <w:sdt>
                  <w:sdtPr>
                    <w:rPr>
                      <w:szCs w:val="21"/>
                    </w:rPr>
                    <w:alias w:val="购销商品、提供和接受劳务的重大关联交易的类型"/>
                    <w:tag w:val="_GBC_bb47a5667fbb4a8daf88d0050cc242d9"/>
                    <w:id w:val="172845067"/>
                    <w:lock w:val="sdtLocked"/>
                    <w:comboBox>
                      <w:listItem w:displayText="购买商品" w:value="购买商品"/>
                      <w:listItem w:displayText="接受劳务" w:value="接受劳务"/>
                      <w:listItem w:displayText="水电汽等其他公用事业费用（购买）" w:value="水电汽等其他公用事业费用（购买）"/>
                      <w:listItem w:displayText="借款" w:value="借款"/>
                      <w:listItem w:displayText="接受专利、商标等使用权" w:value="接受专利、商标等使用权"/>
                      <w:listItem w:displayText="受让研究与开发项目" w:value="受让研究与开发项目"/>
                      <w:listItem w:displayText="接受代理" w:value="接受代理"/>
                      <w:listItem w:displayText="增资扩股" w:value="增资扩股"/>
                      <w:listItem w:displayText="建立合资子公司" w:value="建立合资子公司"/>
                      <w:listItem w:displayText="其它流出" w:value="其它流出"/>
                      <w:listItem w:displayText="销售商品" w:value="销售商品"/>
                      <w:listItem w:displayText="提供劳务" w:value="提供劳务"/>
                      <w:listItem w:displayText="水电汽等其他公用事业费用（销售）" w:value="水电汽等其他公用事业费用（销售）"/>
                      <w:listItem w:displayText="贷款" w:value="贷款"/>
                      <w:listItem w:displayText="提供专利、商标等使用权" w:value="提供专利、商标等使用权"/>
                      <w:listItem w:displayText="转让研究与开发项目" w:value="转让研究与开发项目"/>
                      <w:listItem w:displayText="提供代理" w:value="提供代理"/>
                      <w:listItem w:displayText="其它流入" w:value="其它流入"/>
                    </w:comboBox>
                  </w:sdtPr>
                  <w:sdtContent>
                    <w:tc>
                      <w:tcPr>
                        <w:tcW w:w="405" w:type="pct"/>
                        <w:shd w:val="clear" w:color="auto" w:fill="auto"/>
                      </w:tcPr>
                      <w:p w:rsidR="001876C0" w:rsidRDefault="001876C0" w:rsidP="003E6246">
                        <w:pPr>
                          <w:autoSpaceDE w:val="0"/>
                          <w:autoSpaceDN w:val="0"/>
                          <w:adjustRightInd w:val="0"/>
                          <w:rPr>
                            <w:szCs w:val="21"/>
                          </w:rPr>
                        </w:pPr>
                        <w:r>
                          <w:rPr>
                            <w:szCs w:val="21"/>
                          </w:rPr>
                          <w:t>接受劳务</w:t>
                        </w:r>
                      </w:p>
                    </w:tc>
                  </w:sdtContent>
                </w:sdt>
                <w:sdt>
                  <w:sdtPr>
                    <w:rPr>
                      <w:szCs w:val="21"/>
                    </w:rPr>
                    <w:alias w:val="关联交易内容"/>
                    <w:tag w:val="_GBC_d9147abe67dd4368ae1a4cec1d49172c"/>
                    <w:id w:val="172845068"/>
                    <w:lock w:val="sdtLocked"/>
                  </w:sdtPr>
                  <w:sdtContent>
                    <w:tc>
                      <w:tcPr>
                        <w:tcW w:w="406" w:type="pct"/>
                        <w:shd w:val="clear" w:color="auto" w:fill="auto"/>
                      </w:tcPr>
                      <w:p w:rsidR="001876C0" w:rsidRDefault="001876C0" w:rsidP="003E6246">
                        <w:pPr>
                          <w:autoSpaceDE w:val="0"/>
                          <w:autoSpaceDN w:val="0"/>
                          <w:adjustRightInd w:val="0"/>
                          <w:rPr>
                            <w:szCs w:val="21"/>
                          </w:rPr>
                        </w:pPr>
                        <w:r>
                          <w:rPr>
                            <w:szCs w:val="21"/>
                          </w:rPr>
                          <w:t>工程劳务</w:t>
                        </w:r>
                      </w:p>
                    </w:tc>
                  </w:sdtContent>
                </w:sdt>
                <w:sdt>
                  <w:sdtPr>
                    <w:rPr>
                      <w:szCs w:val="21"/>
                    </w:rPr>
                    <w:alias w:val="购销商品、提供和接受劳务的重大关联交易的定价原则"/>
                    <w:tag w:val="_GBC_dd31c4167c604e2786d6e8de0e20e6e8"/>
                    <w:id w:val="172845069"/>
                    <w:lock w:val="sdtLocked"/>
                  </w:sdtPr>
                  <w:sdtContent>
                    <w:tc>
                      <w:tcPr>
                        <w:tcW w:w="431" w:type="pct"/>
                        <w:shd w:val="clear" w:color="auto" w:fill="auto"/>
                      </w:tcPr>
                      <w:p w:rsidR="001876C0" w:rsidRDefault="001876C0" w:rsidP="003E6246">
                        <w:pPr>
                          <w:autoSpaceDE w:val="0"/>
                          <w:autoSpaceDN w:val="0"/>
                          <w:adjustRightInd w:val="0"/>
                          <w:rPr>
                            <w:szCs w:val="21"/>
                          </w:rPr>
                        </w:pPr>
                        <w:r>
                          <w:rPr>
                            <w:szCs w:val="21"/>
                          </w:rPr>
                          <w:t>市场定价</w:t>
                        </w:r>
                      </w:p>
                    </w:tc>
                  </w:sdtContent>
                </w:sdt>
                <w:sdt>
                  <w:sdtPr>
                    <w:rPr>
                      <w:szCs w:val="21"/>
                    </w:rPr>
                    <w:alias w:val="关联交易价格"/>
                    <w:tag w:val="_GBC_12f9e1d3b26249ee99b9446650f03725"/>
                    <w:id w:val="172845070"/>
                    <w:lock w:val="sdtLocked"/>
                  </w:sdtPr>
                  <w:sdtContent>
                    <w:tc>
                      <w:tcPr>
                        <w:tcW w:w="413" w:type="pct"/>
                        <w:shd w:val="clear" w:color="auto" w:fill="auto"/>
                      </w:tcPr>
                      <w:p w:rsidR="001876C0" w:rsidRDefault="001876C0" w:rsidP="003E6246">
                        <w:pPr>
                          <w:autoSpaceDE w:val="0"/>
                          <w:autoSpaceDN w:val="0"/>
                          <w:adjustRightInd w:val="0"/>
                          <w:jc w:val="right"/>
                          <w:rPr>
                            <w:szCs w:val="21"/>
                          </w:rPr>
                        </w:pPr>
                      </w:p>
                    </w:tc>
                  </w:sdtContent>
                </w:sdt>
                <w:sdt>
                  <w:sdtPr>
                    <w:rPr>
                      <w:szCs w:val="21"/>
                    </w:rPr>
                    <w:alias w:val="购销商品提供接受劳务的重大关联交易金额"/>
                    <w:tag w:val="_GBC_9c2bf9864ece45e5988fed2d4bc072a9"/>
                    <w:id w:val="172845071"/>
                    <w:lock w:val="sdtLocked"/>
                  </w:sdtPr>
                  <w:sdtContent>
                    <w:tc>
                      <w:tcPr>
                        <w:tcW w:w="801" w:type="pct"/>
                        <w:shd w:val="clear" w:color="auto" w:fill="auto"/>
                      </w:tcPr>
                      <w:p w:rsidR="001876C0" w:rsidRDefault="001876C0" w:rsidP="003E6246">
                        <w:pPr>
                          <w:autoSpaceDE w:val="0"/>
                          <w:autoSpaceDN w:val="0"/>
                          <w:adjustRightInd w:val="0"/>
                          <w:jc w:val="right"/>
                          <w:rPr>
                            <w:szCs w:val="21"/>
                          </w:rPr>
                        </w:pPr>
                        <w:r>
                          <w:rPr>
                            <w:szCs w:val="21"/>
                          </w:rPr>
                          <w:t>6,059,901.00</w:t>
                        </w:r>
                      </w:p>
                    </w:tc>
                  </w:sdtContent>
                </w:sdt>
                <w:sdt>
                  <w:sdtPr>
                    <w:rPr>
                      <w:szCs w:val="21"/>
                    </w:rPr>
                    <w:alias w:val="购销商品、提供和接受劳务的重大关联交易占同类交易金额的比例"/>
                    <w:tag w:val="_GBC_07a0539adad74b2ab1eeac2807866e03"/>
                    <w:id w:val="172845072"/>
                    <w:lock w:val="sdtLocked"/>
                  </w:sdtPr>
                  <w:sdtContent>
                    <w:tc>
                      <w:tcPr>
                        <w:tcW w:w="486" w:type="pct"/>
                        <w:shd w:val="clear" w:color="auto" w:fill="auto"/>
                      </w:tcPr>
                      <w:p w:rsidR="001876C0" w:rsidRDefault="001876C0" w:rsidP="003E6246">
                        <w:pPr>
                          <w:autoSpaceDE w:val="0"/>
                          <w:autoSpaceDN w:val="0"/>
                          <w:adjustRightInd w:val="0"/>
                          <w:jc w:val="right"/>
                          <w:rPr>
                            <w:szCs w:val="21"/>
                          </w:rPr>
                        </w:pPr>
                        <w:r>
                          <w:rPr>
                            <w:szCs w:val="21"/>
                          </w:rPr>
                          <w:t>1.6</w:t>
                        </w:r>
                        <w:r>
                          <w:rPr>
                            <w:rFonts w:hint="eastAsia"/>
                            <w:szCs w:val="21"/>
                          </w:rPr>
                          <w:t>8</w:t>
                        </w:r>
                      </w:p>
                    </w:tc>
                  </w:sdtContent>
                </w:sdt>
                <w:sdt>
                  <w:sdtPr>
                    <w:rPr>
                      <w:szCs w:val="21"/>
                    </w:rPr>
                    <w:alias w:val="关联交易结算方式"/>
                    <w:tag w:val="_GBC_6c80a7425890430db9eec8719c2db75a"/>
                    <w:id w:val="172845073"/>
                    <w:lock w:val="sdtLocked"/>
                  </w:sdtPr>
                  <w:sdtContent>
                    <w:tc>
                      <w:tcPr>
                        <w:tcW w:w="360" w:type="pct"/>
                        <w:shd w:val="clear" w:color="auto" w:fill="auto"/>
                      </w:tcPr>
                      <w:p w:rsidR="001876C0" w:rsidRDefault="001876C0" w:rsidP="003E6246">
                        <w:pPr>
                          <w:autoSpaceDE w:val="0"/>
                          <w:autoSpaceDN w:val="0"/>
                          <w:adjustRightInd w:val="0"/>
                          <w:rPr>
                            <w:szCs w:val="21"/>
                          </w:rPr>
                        </w:pPr>
                        <w:r>
                          <w:rPr>
                            <w:rFonts w:hint="eastAsia"/>
                          </w:rPr>
                          <w:t xml:space="preserve">　</w:t>
                        </w:r>
                      </w:p>
                    </w:tc>
                  </w:sdtContent>
                </w:sdt>
                <w:sdt>
                  <w:sdtPr>
                    <w:rPr>
                      <w:szCs w:val="21"/>
                    </w:rPr>
                    <w:alias w:val="同类交易市场价格"/>
                    <w:tag w:val="_GBC_77d71bcd29b94ed6bcadc9e6aff22903"/>
                    <w:id w:val="172845074"/>
                    <w:lock w:val="sdtLocked"/>
                  </w:sdtPr>
                  <w:sdtContent>
                    <w:tc>
                      <w:tcPr>
                        <w:tcW w:w="348" w:type="pct"/>
                        <w:shd w:val="clear" w:color="auto" w:fill="auto"/>
                      </w:tcPr>
                      <w:p w:rsidR="001876C0" w:rsidRDefault="001876C0" w:rsidP="003E6246">
                        <w:pPr>
                          <w:autoSpaceDE w:val="0"/>
                          <w:autoSpaceDN w:val="0"/>
                          <w:adjustRightInd w:val="0"/>
                          <w:jc w:val="right"/>
                          <w:rPr>
                            <w:szCs w:val="21"/>
                          </w:rPr>
                        </w:pPr>
                      </w:p>
                    </w:tc>
                  </w:sdtContent>
                </w:sdt>
                <w:sdt>
                  <w:sdtPr>
                    <w:rPr>
                      <w:szCs w:val="21"/>
                    </w:rPr>
                    <w:alias w:val="交易价格与市场参考价格差异较大的原因"/>
                    <w:tag w:val="_GBC_15bb78c4721649b683ab8b2f3265ba1c"/>
                    <w:id w:val="172845075"/>
                    <w:lock w:val="sdtLocked"/>
                  </w:sdtPr>
                  <w:sdtContent>
                    <w:tc>
                      <w:tcPr>
                        <w:tcW w:w="539" w:type="pct"/>
                        <w:shd w:val="clear" w:color="auto" w:fill="auto"/>
                      </w:tcPr>
                      <w:p w:rsidR="001876C0" w:rsidRDefault="001876C0" w:rsidP="003E6246">
                        <w:pPr>
                          <w:autoSpaceDE w:val="0"/>
                          <w:autoSpaceDN w:val="0"/>
                          <w:adjustRightInd w:val="0"/>
                          <w:rPr>
                            <w:szCs w:val="21"/>
                          </w:rPr>
                        </w:pPr>
                        <w:r>
                          <w:rPr>
                            <w:rFonts w:hint="eastAsia"/>
                          </w:rPr>
                          <w:t xml:space="preserve">　</w:t>
                        </w:r>
                      </w:p>
                    </w:tc>
                  </w:sdtContent>
                </w:sdt>
              </w:tr>
            </w:sdtContent>
          </w:sdt>
          <w:sdt>
            <w:sdtPr>
              <w:rPr>
                <w:szCs w:val="21"/>
              </w:rPr>
              <w:alias w:val="购销商品、提供和接受劳务的重大关联交易"/>
              <w:tag w:val="_TUP_326ddb1e375d4a42813e49216c17d9eb"/>
              <w:id w:val="172845088"/>
              <w:lock w:val="sdtLocked"/>
            </w:sdtPr>
            <w:sdtContent>
              <w:tr w:rsidR="001876C0" w:rsidTr="003E6246">
                <w:sdt>
                  <w:sdtPr>
                    <w:rPr>
                      <w:szCs w:val="21"/>
                    </w:rPr>
                    <w:alias w:val="购销商品、提供和接受劳务的重大关联交易的关联方名称"/>
                    <w:tag w:val="_GBC_ba2422ceef82415c943b67f9f46ff708"/>
                    <w:id w:val="172845077"/>
                    <w:lock w:val="sdtLocked"/>
                  </w:sdtPr>
                  <w:sdtContent>
                    <w:tc>
                      <w:tcPr>
                        <w:tcW w:w="404" w:type="pct"/>
                        <w:shd w:val="clear" w:color="auto" w:fill="auto"/>
                      </w:tcPr>
                      <w:p w:rsidR="001876C0" w:rsidRDefault="001876C0" w:rsidP="003E6246">
                        <w:pPr>
                          <w:autoSpaceDE w:val="0"/>
                          <w:autoSpaceDN w:val="0"/>
                          <w:adjustRightInd w:val="0"/>
                          <w:rPr>
                            <w:szCs w:val="21"/>
                          </w:rPr>
                        </w:pPr>
                        <w:r>
                          <w:rPr>
                            <w:szCs w:val="21"/>
                          </w:rPr>
                          <w:t>四川广安花园制水有限公司</w:t>
                        </w:r>
                      </w:p>
                    </w:tc>
                  </w:sdtContent>
                </w:sdt>
                <w:sdt>
                  <w:sdtPr>
                    <w:rPr>
                      <w:szCs w:val="21"/>
                    </w:rPr>
                    <w:alias w:val="购销商品、提供和接受劳务的重大关联交易的关联方关系"/>
                    <w:tag w:val="_GBC_3738555180e1462b801ac407503e59e4"/>
                    <w:id w:val="17284507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405" w:type="pct"/>
                        <w:shd w:val="clear" w:color="auto" w:fill="auto"/>
                      </w:tcPr>
                      <w:p w:rsidR="001876C0" w:rsidRDefault="001876C0" w:rsidP="003E6246">
                        <w:pPr>
                          <w:autoSpaceDE w:val="0"/>
                          <w:autoSpaceDN w:val="0"/>
                          <w:adjustRightInd w:val="0"/>
                          <w:rPr>
                            <w:szCs w:val="21"/>
                          </w:rPr>
                        </w:pPr>
                        <w:r>
                          <w:rPr>
                            <w:szCs w:val="21"/>
                          </w:rPr>
                          <w:t>母公司的控股子公司</w:t>
                        </w:r>
                      </w:p>
                    </w:tc>
                  </w:sdtContent>
                </w:sdt>
                <w:sdt>
                  <w:sdtPr>
                    <w:rPr>
                      <w:szCs w:val="21"/>
                    </w:rPr>
                    <w:alias w:val="购销商品、提供和接受劳务的重大关联交易的类型"/>
                    <w:tag w:val="_GBC_bb47a5667fbb4a8daf88d0050cc242d9"/>
                    <w:id w:val="172845079"/>
                    <w:lock w:val="sdtLocked"/>
                    <w:comboBox>
                      <w:listItem w:displayText="购买商品" w:value="购买商品"/>
                      <w:listItem w:displayText="接受劳务" w:value="接受劳务"/>
                      <w:listItem w:displayText="水电汽等其他公用事业费用（购买）" w:value="水电汽等其他公用事业费用（购买）"/>
                      <w:listItem w:displayText="借款" w:value="借款"/>
                      <w:listItem w:displayText="接受专利、商标等使用权" w:value="接受专利、商标等使用权"/>
                      <w:listItem w:displayText="受让研究与开发项目" w:value="受让研究与开发项目"/>
                      <w:listItem w:displayText="接受代理" w:value="接受代理"/>
                      <w:listItem w:displayText="增资扩股" w:value="增资扩股"/>
                      <w:listItem w:displayText="建立合资子公司" w:value="建立合资子公司"/>
                      <w:listItem w:displayText="其它流出" w:value="其它流出"/>
                      <w:listItem w:displayText="销售商品" w:value="销售商品"/>
                      <w:listItem w:displayText="提供劳务" w:value="提供劳务"/>
                      <w:listItem w:displayText="水电汽等其他公用事业费用（销售）" w:value="水电汽等其他公用事业费用（销售）"/>
                      <w:listItem w:displayText="贷款" w:value="贷款"/>
                      <w:listItem w:displayText="提供专利、商标等使用权" w:value="提供专利、商标等使用权"/>
                      <w:listItem w:displayText="转让研究与开发项目" w:value="转让研究与开发项目"/>
                      <w:listItem w:displayText="提供代理" w:value="提供代理"/>
                      <w:listItem w:displayText="其它流入" w:value="其它流入"/>
                    </w:comboBox>
                  </w:sdtPr>
                  <w:sdtContent>
                    <w:tc>
                      <w:tcPr>
                        <w:tcW w:w="405" w:type="pct"/>
                        <w:shd w:val="clear" w:color="auto" w:fill="auto"/>
                      </w:tcPr>
                      <w:p w:rsidR="001876C0" w:rsidRDefault="001876C0" w:rsidP="003E6246">
                        <w:pPr>
                          <w:autoSpaceDE w:val="0"/>
                          <w:autoSpaceDN w:val="0"/>
                          <w:adjustRightInd w:val="0"/>
                          <w:rPr>
                            <w:szCs w:val="21"/>
                          </w:rPr>
                        </w:pPr>
                        <w:r>
                          <w:rPr>
                            <w:szCs w:val="21"/>
                          </w:rPr>
                          <w:t>购买商品</w:t>
                        </w:r>
                      </w:p>
                    </w:tc>
                  </w:sdtContent>
                </w:sdt>
                <w:sdt>
                  <w:sdtPr>
                    <w:rPr>
                      <w:szCs w:val="21"/>
                    </w:rPr>
                    <w:alias w:val="关联交易内容"/>
                    <w:tag w:val="_GBC_d9147abe67dd4368ae1a4cec1d49172c"/>
                    <w:id w:val="172845080"/>
                    <w:lock w:val="sdtLocked"/>
                  </w:sdtPr>
                  <w:sdtContent>
                    <w:tc>
                      <w:tcPr>
                        <w:tcW w:w="406" w:type="pct"/>
                        <w:shd w:val="clear" w:color="auto" w:fill="auto"/>
                      </w:tcPr>
                      <w:p w:rsidR="001876C0" w:rsidRDefault="001876C0" w:rsidP="003E6246">
                        <w:pPr>
                          <w:autoSpaceDE w:val="0"/>
                          <w:autoSpaceDN w:val="0"/>
                          <w:adjustRightInd w:val="0"/>
                          <w:rPr>
                            <w:szCs w:val="21"/>
                          </w:rPr>
                        </w:pPr>
                        <w:r>
                          <w:rPr>
                            <w:szCs w:val="21"/>
                          </w:rPr>
                          <w:t>源水采购</w:t>
                        </w:r>
                      </w:p>
                    </w:tc>
                  </w:sdtContent>
                </w:sdt>
                <w:sdt>
                  <w:sdtPr>
                    <w:rPr>
                      <w:szCs w:val="21"/>
                    </w:rPr>
                    <w:alias w:val="购销商品、提供和接受劳务的重大关联交易的定价原则"/>
                    <w:tag w:val="_GBC_dd31c4167c604e2786d6e8de0e20e6e8"/>
                    <w:id w:val="172845081"/>
                    <w:lock w:val="sdtLocked"/>
                  </w:sdtPr>
                  <w:sdtContent>
                    <w:tc>
                      <w:tcPr>
                        <w:tcW w:w="431" w:type="pct"/>
                        <w:shd w:val="clear" w:color="auto" w:fill="auto"/>
                      </w:tcPr>
                      <w:p w:rsidR="001876C0" w:rsidRDefault="001876C0" w:rsidP="003E6246">
                        <w:pPr>
                          <w:autoSpaceDE w:val="0"/>
                          <w:autoSpaceDN w:val="0"/>
                          <w:adjustRightInd w:val="0"/>
                          <w:rPr>
                            <w:szCs w:val="21"/>
                          </w:rPr>
                        </w:pPr>
                        <w:r>
                          <w:rPr>
                            <w:szCs w:val="21"/>
                          </w:rPr>
                          <w:t>市场定价</w:t>
                        </w:r>
                      </w:p>
                    </w:tc>
                  </w:sdtContent>
                </w:sdt>
                <w:sdt>
                  <w:sdtPr>
                    <w:rPr>
                      <w:szCs w:val="21"/>
                    </w:rPr>
                    <w:alias w:val="关联交易价格"/>
                    <w:tag w:val="_GBC_12f9e1d3b26249ee99b9446650f03725"/>
                    <w:id w:val="172845082"/>
                    <w:lock w:val="sdtLocked"/>
                  </w:sdtPr>
                  <w:sdtContent>
                    <w:tc>
                      <w:tcPr>
                        <w:tcW w:w="413" w:type="pct"/>
                        <w:shd w:val="clear" w:color="auto" w:fill="auto"/>
                      </w:tcPr>
                      <w:p w:rsidR="001876C0" w:rsidRDefault="001876C0" w:rsidP="003E6246">
                        <w:pPr>
                          <w:autoSpaceDE w:val="0"/>
                          <w:autoSpaceDN w:val="0"/>
                          <w:adjustRightInd w:val="0"/>
                          <w:jc w:val="right"/>
                          <w:rPr>
                            <w:szCs w:val="21"/>
                          </w:rPr>
                        </w:pPr>
                      </w:p>
                    </w:tc>
                  </w:sdtContent>
                </w:sdt>
                <w:sdt>
                  <w:sdtPr>
                    <w:rPr>
                      <w:szCs w:val="21"/>
                    </w:rPr>
                    <w:alias w:val="购销商品提供接受劳务的重大关联交易金额"/>
                    <w:tag w:val="_GBC_9c2bf9864ece45e5988fed2d4bc072a9"/>
                    <w:id w:val="172845083"/>
                    <w:lock w:val="sdtLocked"/>
                  </w:sdtPr>
                  <w:sdtContent>
                    <w:tc>
                      <w:tcPr>
                        <w:tcW w:w="801" w:type="pct"/>
                        <w:shd w:val="clear" w:color="auto" w:fill="auto"/>
                      </w:tcPr>
                      <w:p w:rsidR="001876C0" w:rsidRDefault="001876C0" w:rsidP="003E6246">
                        <w:pPr>
                          <w:autoSpaceDE w:val="0"/>
                          <w:autoSpaceDN w:val="0"/>
                          <w:adjustRightInd w:val="0"/>
                          <w:jc w:val="right"/>
                          <w:rPr>
                            <w:szCs w:val="21"/>
                          </w:rPr>
                        </w:pPr>
                        <w:r>
                          <w:rPr>
                            <w:szCs w:val="21"/>
                          </w:rPr>
                          <w:t>26,144,350.40</w:t>
                        </w:r>
                      </w:p>
                    </w:tc>
                  </w:sdtContent>
                </w:sdt>
                <w:sdt>
                  <w:sdtPr>
                    <w:rPr>
                      <w:szCs w:val="21"/>
                    </w:rPr>
                    <w:alias w:val="购销商品、提供和接受劳务的重大关联交易占同类交易金额的比例"/>
                    <w:tag w:val="_GBC_07a0539adad74b2ab1eeac2807866e03"/>
                    <w:id w:val="172845084"/>
                    <w:lock w:val="sdtLocked"/>
                  </w:sdtPr>
                  <w:sdtContent>
                    <w:tc>
                      <w:tcPr>
                        <w:tcW w:w="486" w:type="pct"/>
                        <w:shd w:val="clear" w:color="auto" w:fill="auto"/>
                      </w:tcPr>
                      <w:p w:rsidR="001876C0" w:rsidRDefault="001876C0" w:rsidP="003E6246">
                        <w:pPr>
                          <w:autoSpaceDE w:val="0"/>
                          <w:autoSpaceDN w:val="0"/>
                          <w:adjustRightInd w:val="0"/>
                          <w:jc w:val="right"/>
                          <w:rPr>
                            <w:szCs w:val="21"/>
                          </w:rPr>
                        </w:pPr>
                        <w:r>
                          <w:rPr>
                            <w:szCs w:val="21"/>
                          </w:rPr>
                          <w:t>25.</w:t>
                        </w:r>
                        <w:r>
                          <w:rPr>
                            <w:rFonts w:hint="eastAsia"/>
                            <w:szCs w:val="21"/>
                          </w:rPr>
                          <w:t>54</w:t>
                        </w:r>
                      </w:p>
                    </w:tc>
                  </w:sdtContent>
                </w:sdt>
                <w:sdt>
                  <w:sdtPr>
                    <w:rPr>
                      <w:szCs w:val="21"/>
                    </w:rPr>
                    <w:alias w:val="关联交易结算方式"/>
                    <w:tag w:val="_GBC_6c80a7425890430db9eec8719c2db75a"/>
                    <w:id w:val="172845085"/>
                    <w:lock w:val="sdtLocked"/>
                  </w:sdtPr>
                  <w:sdtContent>
                    <w:tc>
                      <w:tcPr>
                        <w:tcW w:w="360" w:type="pct"/>
                        <w:shd w:val="clear" w:color="auto" w:fill="auto"/>
                      </w:tcPr>
                      <w:p w:rsidR="001876C0" w:rsidRDefault="001876C0" w:rsidP="003E6246">
                        <w:pPr>
                          <w:autoSpaceDE w:val="0"/>
                          <w:autoSpaceDN w:val="0"/>
                          <w:adjustRightInd w:val="0"/>
                          <w:rPr>
                            <w:szCs w:val="21"/>
                          </w:rPr>
                        </w:pPr>
                        <w:r>
                          <w:rPr>
                            <w:rFonts w:hint="eastAsia"/>
                          </w:rPr>
                          <w:t xml:space="preserve">　</w:t>
                        </w:r>
                      </w:p>
                    </w:tc>
                  </w:sdtContent>
                </w:sdt>
                <w:sdt>
                  <w:sdtPr>
                    <w:rPr>
                      <w:szCs w:val="21"/>
                    </w:rPr>
                    <w:alias w:val="同类交易市场价格"/>
                    <w:tag w:val="_GBC_77d71bcd29b94ed6bcadc9e6aff22903"/>
                    <w:id w:val="172845086"/>
                    <w:lock w:val="sdtLocked"/>
                  </w:sdtPr>
                  <w:sdtContent>
                    <w:tc>
                      <w:tcPr>
                        <w:tcW w:w="348" w:type="pct"/>
                        <w:shd w:val="clear" w:color="auto" w:fill="auto"/>
                      </w:tcPr>
                      <w:p w:rsidR="001876C0" w:rsidRDefault="001876C0" w:rsidP="003E6246">
                        <w:pPr>
                          <w:autoSpaceDE w:val="0"/>
                          <w:autoSpaceDN w:val="0"/>
                          <w:adjustRightInd w:val="0"/>
                          <w:jc w:val="right"/>
                          <w:rPr>
                            <w:szCs w:val="21"/>
                          </w:rPr>
                        </w:pPr>
                      </w:p>
                    </w:tc>
                  </w:sdtContent>
                </w:sdt>
                <w:sdt>
                  <w:sdtPr>
                    <w:rPr>
                      <w:szCs w:val="21"/>
                    </w:rPr>
                    <w:alias w:val="交易价格与市场参考价格差异较大的原因"/>
                    <w:tag w:val="_GBC_15bb78c4721649b683ab8b2f3265ba1c"/>
                    <w:id w:val="172845087"/>
                    <w:lock w:val="sdtLocked"/>
                  </w:sdtPr>
                  <w:sdtContent>
                    <w:tc>
                      <w:tcPr>
                        <w:tcW w:w="539" w:type="pct"/>
                        <w:shd w:val="clear" w:color="auto" w:fill="auto"/>
                      </w:tcPr>
                      <w:p w:rsidR="001876C0" w:rsidRDefault="001876C0" w:rsidP="003E6246">
                        <w:pPr>
                          <w:autoSpaceDE w:val="0"/>
                          <w:autoSpaceDN w:val="0"/>
                          <w:adjustRightInd w:val="0"/>
                          <w:rPr>
                            <w:szCs w:val="21"/>
                          </w:rPr>
                        </w:pPr>
                        <w:r>
                          <w:rPr>
                            <w:rFonts w:hint="eastAsia"/>
                          </w:rPr>
                          <w:t xml:space="preserve">　</w:t>
                        </w:r>
                      </w:p>
                    </w:tc>
                  </w:sdtContent>
                </w:sdt>
              </w:tr>
            </w:sdtContent>
          </w:sdt>
          <w:sdt>
            <w:sdtPr>
              <w:rPr>
                <w:szCs w:val="21"/>
              </w:rPr>
              <w:alias w:val="购销商品、提供和接受劳务的重大关联交易"/>
              <w:tag w:val="_TUP_326ddb1e375d4a42813e49216c17d9eb"/>
              <w:id w:val="172845100"/>
              <w:lock w:val="sdtLocked"/>
            </w:sdtPr>
            <w:sdtContent>
              <w:tr w:rsidR="001876C0" w:rsidTr="003E6246">
                <w:sdt>
                  <w:sdtPr>
                    <w:rPr>
                      <w:szCs w:val="21"/>
                    </w:rPr>
                    <w:alias w:val="购销商品、提供和接受劳务的重大关联交易的关联方名称"/>
                    <w:tag w:val="_GBC_ba2422ceef82415c943b67f9f46ff708"/>
                    <w:id w:val="172845089"/>
                    <w:lock w:val="sdtLocked"/>
                  </w:sdtPr>
                  <w:sdtContent>
                    <w:tc>
                      <w:tcPr>
                        <w:tcW w:w="404" w:type="pct"/>
                        <w:shd w:val="clear" w:color="auto" w:fill="auto"/>
                      </w:tcPr>
                      <w:p w:rsidR="001876C0" w:rsidRDefault="001876C0" w:rsidP="003E6246">
                        <w:pPr>
                          <w:autoSpaceDE w:val="0"/>
                          <w:autoSpaceDN w:val="0"/>
                          <w:adjustRightInd w:val="0"/>
                          <w:rPr>
                            <w:szCs w:val="21"/>
                          </w:rPr>
                        </w:pPr>
                        <w:r>
                          <w:rPr>
                            <w:szCs w:val="21"/>
                          </w:rPr>
                          <w:t>四川广安花园制水有限公司</w:t>
                        </w:r>
                      </w:p>
                    </w:tc>
                  </w:sdtContent>
                </w:sdt>
                <w:sdt>
                  <w:sdtPr>
                    <w:rPr>
                      <w:szCs w:val="21"/>
                    </w:rPr>
                    <w:alias w:val="购销商品、提供和接受劳务的重大关联交易的关联方关系"/>
                    <w:tag w:val="_GBC_3738555180e1462b801ac407503e59e4"/>
                    <w:id w:val="17284509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405" w:type="pct"/>
                        <w:shd w:val="clear" w:color="auto" w:fill="auto"/>
                      </w:tcPr>
                      <w:p w:rsidR="001876C0" w:rsidRDefault="001876C0" w:rsidP="003E6246">
                        <w:pPr>
                          <w:autoSpaceDE w:val="0"/>
                          <w:autoSpaceDN w:val="0"/>
                          <w:adjustRightInd w:val="0"/>
                          <w:rPr>
                            <w:szCs w:val="21"/>
                          </w:rPr>
                        </w:pPr>
                        <w:r>
                          <w:rPr>
                            <w:szCs w:val="21"/>
                          </w:rPr>
                          <w:t>母公司的控股子公司</w:t>
                        </w:r>
                      </w:p>
                    </w:tc>
                  </w:sdtContent>
                </w:sdt>
                <w:sdt>
                  <w:sdtPr>
                    <w:rPr>
                      <w:szCs w:val="21"/>
                    </w:rPr>
                    <w:alias w:val="购销商品、提供和接受劳务的重大关联交易的类型"/>
                    <w:tag w:val="_GBC_bb47a5667fbb4a8daf88d0050cc242d9"/>
                    <w:id w:val="172845091"/>
                    <w:lock w:val="sdtLocked"/>
                    <w:comboBox>
                      <w:listItem w:displayText="购买商品" w:value="购买商品"/>
                      <w:listItem w:displayText="接受劳务" w:value="接受劳务"/>
                      <w:listItem w:displayText="水电汽等其他公用事业费用（购买）" w:value="水电汽等其他公用事业费用（购买）"/>
                      <w:listItem w:displayText="借款" w:value="借款"/>
                      <w:listItem w:displayText="接受专利、商标等使用权" w:value="接受专利、商标等使用权"/>
                      <w:listItem w:displayText="受让研究与开发项目" w:value="受让研究与开发项目"/>
                      <w:listItem w:displayText="接受代理" w:value="接受代理"/>
                      <w:listItem w:displayText="增资扩股" w:value="增资扩股"/>
                      <w:listItem w:displayText="建立合资子公司" w:value="建立合资子公司"/>
                      <w:listItem w:displayText="其它流出" w:value="其它流出"/>
                      <w:listItem w:displayText="销售商品" w:value="销售商品"/>
                      <w:listItem w:displayText="提供劳务" w:value="提供劳务"/>
                      <w:listItem w:displayText="水电汽等其他公用事业费用（销售）" w:value="水电汽等其他公用事业费用（销售）"/>
                      <w:listItem w:displayText="贷款" w:value="贷款"/>
                      <w:listItem w:displayText="提供专利、商标等使用权" w:value="提供专利、商标等使用权"/>
                      <w:listItem w:displayText="转让研究与开发项目" w:value="转让研究与开发项目"/>
                      <w:listItem w:displayText="提供代理" w:value="提供代理"/>
                      <w:listItem w:displayText="其它流入" w:value="其它流入"/>
                    </w:comboBox>
                  </w:sdtPr>
                  <w:sdtContent>
                    <w:tc>
                      <w:tcPr>
                        <w:tcW w:w="405" w:type="pct"/>
                        <w:shd w:val="clear" w:color="auto" w:fill="auto"/>
                      </w:tcPr>
                      <w:p w:rsidR="001876C0" w:rsidRDefault="001876C0" w:rsidP="003E6246">
                        <w:pPr>
                          <w:autoSpaceDE w:val="0"/>
                          <w:autoSpaceDN w:val="0"/>
                          <w:adjustRightInd w:val="0"/>
                          <w:rPr>
                            <w:szCs w:val="21"/>
                          </w:rPr>
                        </w:pPr>
                        <w:r>
                          <w:rPr>
                            <w:szCs w:val="21"/>
                          </w:rPr>
                          <w:t>销售商品</w:t>
                        </w:r>
                      </w:p>
                    </w:tc>
                  </w:sdtContent>
                </w:sdt>
                <w:sdt>
                  <w:sdtPr>
                    <w:rPr>
                      <w:szCs w:val="21"/>
                    </w:rPr>
                    <w:alias w:val="关联交易内容"/>
                    <w:tag w:val="_GBC_d9147abe67dd4368ae1a4cec1d49172c"/>
                    <w:id w:val="172845092"/>
                    <w:lock w:val="sdtLocked"/>
                  </w:sdtPr>
                  <w:sdtContent>
                    <w:tc>
                      <w:tcPr>
                        <w:tcW w:w="406" w:type="pct"/>
                        <w:shd w:val="clear" w:color="auto" w:fill="auto"/>
                      </w:tcPr>
                      <w:p w:rsidR="001876C0" w:rsidRDefault="001876C0" w:rsidP="003E6246">
                        <w:pPr>
                          <w:autoSpaceDE w:val="0"/>
                          <w:autoSpaceDN w:val="0"/>
                          <w:adjustRightInd w:val="0"/>
                          <w:rPr>
                            <w:szCs w:val="21"/>
                          </w:rPr>
                        </w:pPr>
                        <w:r>
                          <w:rPr>
                            <w:szCs w:val="21"/>
                          </w:rPr>
                          <w:t>电力、工程劳务</w:t>
                        </w:r>
                      </w:p>
                    </w:tc>
                  </w:sdtContent>
                </w:sdt>
                <w:sdt>
                  <w:sdtPr>
                    <w:rPr>
                      <w:szCs w:val="21"/>
                    </w:rPr>
                    <w:alias w:val="购销商品、提供和接受劳务的重大关联交易的定价原则"/>
                    <w:tag w:val="_GBC_dd31c4167c604e2786d6e8de0e20e6e8"/>
                    <w:id w:val="172845093"/>
                    <w:lock w:val="sdtLocked"/>
                  </w:sdtPr>
                  <w:sdtContent>
                    <w:tc>
                      <w:tcPr>
                        <w:tcW w:w="431" w:type="pct"/>
                        <w:shd w:val="clear" w:color="auto" w:fill="auto"/>
                      </w:tcPr>
                      <w:p w:rsidR="001876C0" w:rsidRDefault="001876C0" w:rsidP="003E6246">
                        <w:pPr>
                          <w:autoSpaceDE w:val="0"/>
                          <w:autoSpaceDN w:val="0"/>
                          <w:adjustRightInd w:val="0"/>
                          <w:rPr>
                            <w:szCs w:val="21"/>
                          </w:rPr>
                        </w:pPr>
                        <w:r>
                          <w:rPr>
                            <w:szCs w:val="21"/>
                          </w:rPr>
                          <w:t>市场定价</w:t>
                        </w:r>
                      </w:p>
                    </w:tc>
                  </w:sdtContent>
                </w:sdt>
                <w:sdt>
                  <w:sdtPr>
                    <w:rPr>
                      <w:szCs w:val="21"/>
                    </w:rPr>
                    <w:alias w:val="关联交易价格"/>
                    <w:tag w:val="_GBC_12f9e1d3b26249ee99b9446650f03725"/>
                    <w:id w:val="172845094"/>
                    <w:lock w:val="sdtLocked"/>
                  </w:sdtPr>
                  <w:sdtContent>
                    <w:tc>
                      <w:tcPr>
                        <w:tcW w:w="413" w:type="pct"/>
                        <w:shd w:val="clear" w:color="auto" w:fill="auto"/>
                      </w:tcPr>
                      <w:p w:rsidR="001876C0" w:rsidRDefault="001876C0" w:rsidP="003E6246">
                        <w:pPr>
                          <w:autoSpaceDE w:val="0"/>
                          <w:autoSpaceDN w:val="0"/>
                          <w:adjustRightInd w:val="0"/>
                          <w:jc w:val="right"/>
                          <w:rPr>
                            <w:szCs w:val="21"/>
                          </w:rPr>
                        </w:pPr>
                      </w:p>
                    </w:tc>
                  </w:sdtContent>
                </w:sdt>
                <w:sdt>
                  <w:sdtPr>
                    <w:rPr>
                      <w:szCs w:val="21"/>
                    </w:rPr>
                    <w:alias w:val="购销商品提供接受劳务的重大关联交易金额"/>
                    <w:tag w:val="_GBC_9c2bf9864ece45e5988fed2d4bc072a9"/>
                    <w:id w:val="172845095"/>
                    <w:lock w:val="sdtLocked"/>
                  </w:sdtPr>
                  <w:sdtContent>
                    <w:tc>
                      <w:tcPr>
                        <w:tcW w:w="801" w:type="pct"/>
                        <w:shd w:val="clear" w:color="auto" w:fill="auto"/>
                      </w:tcPr>
                      <w:p w:rsidR="001876C0" w:rsidRDefault="001876C0" w:rsidP="003E6246">
                        <w:pPr>
                          <w:autoSpaceDE w:val="0"/>
                          <w:autoSpaceDN w:val="0"/>
                          <w:adjustRightInd w:val="0"/>
                          <w:jc w:val="right"/>
                          <w:rPr>
                            <w:szCs w:val="21"/>
                          </w:rPr>
                        </w:pPr>
                        <w:r>
                          <w:rPr>
                            <w:szCs w:val="21"/>
                          </w:rPr>
                          <w:t>14,806,977.29</w:t>
                        </w:r>
                      </w:p>
                    </w:tc>
                  </w:sdtContent>
                </w:sdt>
                <w:sdt>
                  <w:sdtPr>
                    <w:rPr>
                      <w:szCs w:val="21"/>
                    </w:rPr>
                    <w:alias w:val="购销商品、提供和接受劳务的重大关联交易占同类交易金额的比例"/>
                    <w:tag w:val="_GBC_07a0539adad74b2ab1eeac2807866e03"/>
                    <w:id w:val="172845096"/>
                    <w:lock w:val="sdtLocked"/>
                  </w:sdtPr>
                  <w:sdtContent>
                    <w:tc>
                      <w:tcPr>
                        <w:tcW w:w="486" w:type="pct"/>
                        <w:shd w:val="clear" w:color="auto" w:fill="auto"/>
                      </w:tcPr>
                      <w:p w:rsidR="001876C0" w:rsidRDefault="001876C0" w:rsidP="003E6246">
                        <w:pPr>
                          <w:autoSpaceDE w:val="0"/>
                          <w:autoSpaceDN w:val="0"/>
                          <w:adjustRightInd w:val="0"/>
                          <w:jc w:val="right"/>
                          <w:rPr>
                            <w:szCs w:val="21"/>
                          </w:rPr>
                        </w:pPr>
                        <w:r>
                          <w:rPr>
                            <w:szCs w:val="21"/>
                          </w:rPr>
                          <w:t>1.78</w:t>
                        </w:r>
                      </w:p>
                    </w:tc>
                  </w:sdtContent>
                </w:sdt>
                <w:sdt>
                  <w:sdtPr>
                    <w:rPr>
                      <w:szCs w:val="21"/>
                    </w:rPr>
                    <w:alias w:val="关联交易结算方式"/>
                    <w:tag w:val="_GBC_6c80a7425890430db9eec8719c2db75a"/>
                    <w:id w:val="172845097"/>
                    <w:lock w:val="sdtLocked"/>
                  </w:sdtPr>
                  <w:sdtContent>
                    <w:tc>
                      <w:tcPr>
                        <w:tcW w:w="360" w:type="pct"/>
                        <w:shd w:val="clear" w:color="auto" w:fill="auto"/>
                      </w:tcPr>
                      <w:p w:rsidR="001876C0" w:rsidRDefault="001876C0" w:rsidP="003E6246">
                        <w:pPr>
                          <w:autoSpaceDE w:val="0"/>
                          <w:autoSpaceDN w:val="0"/>
                          <w:adjustRightInd w:val="0"/>
                          <w:rPr>
                            <w:szCs w:val="21"/>
                          </w:rPr>
                        </w:pPr>
                        <w:r>
                          <w:rPr>
                            <w:rFonts w:hint="eastAsia"/>
                          </w:rPr>
                          <w:t xml:space="preserve">　</w:t>
                        </w:r>
                      </w:p>
                    </w:tc>
                  </w:sdtContent>
                </w:sdt>
                <w:sdt>
                  <w:sdtPr>
                    <w:rPr>
                      <w:szCs w:val="21"/>
                    </w:rPr>
                    <w:alias w:val="同类交易市场价格"/>
                    <w:tag w:val="_GBC_77d71bcd29b94ed6bcadc9e6aff22903"/>
                    <w:id w:val="172845098"/>
                    <w:lock w:val="sdtLocked"/>
                  </w:sdtPr>
                  <w:sdtContent>
                    <w:tc>
                      <w:tcPr>
                        <w:tcW w:w="348" w:type="pct"/>
                        <w:shd w:val="clear" w:color="auto" w:fill="auto"/>
                      </w:tcPr>
                      <w:p w:rsidR="001876C0" w:rsidRDefault="001876C0" w:rsidP="003E6246">
                        <w:pPr>
                          <w:autoSpaceDE w:val="0"/>
                          <w:autoSpaceDN w:val="0"/>
                          <w:adjustRightInd w:val="0"/>
                          <w:jc w:val="right"/>
                          <w:rPr>
                            <w:szCs w:val="21"/>
                          </w:rPr>
                        </w:pPr>
                      </w:p>
                    </w:tc>
                  </w:sdtContent>
                </w:sdt>
                <w:sdt>
                  <w:sdtPr>
                    <w:rPr>
                      <w:szCs w:val="21"/>
                    </w:rPr>
                    <w:alias w:val="交易价格与市场参考价格差异较大的原因"/>
                    <w:tag w:val="_GBC_15bb78c4721649b683ab8b2f3265ba1c"/>
                    <w:id w:val="172845099"/>
                    <w:lock w:val="sdtLocked"/>
                  </w:sdtPr>
                  <w:sdtContent>
                    <w:tc>
                      <w:tcPr>
                        <w:tcW w:w="539" w:type="pct"/>
                        <w:shd w:val="clear" w:color="auto" w:fill="auto"/>
                      </w:tcPr>
                      <w:p w:rsidR="001876C0" w:rsidRDefault="001876C0" w:rsidP="003E6246">
                        <w:pPr>
                          <w:autoSpaceDE w:val="0"/>
                          <w:autoSpaceDN w:val="0"/>
                          <w:adjustRightInd w:val="0"/>
                          <w:rPr>
                            <w:szCs w:val="21"/>
                          </w:rPr>
                        </w:pPr>
                        <w:r>
                          <w:rPr>
                            <w:rFonts w:hint="eastAsia"/>
                          </w:rPr>
                          <w:t xml:space="preserve">　</w:t>
                        </w:r>
                      </w:p>
                    </w:tc>
                  </w:sdtContent>
                </w:sdt>
              </w:tr>
            </w:sdtContent>
          </w:sdt>
          <w:sdt>
            <w:sdtPr>
              <w:rPr>
                <w:szCs w:val="21"/>
              </w:rPr>
              <w:alias w:val="购销商品、提供和接受劳务的重大关联交易"/>
              <w:tag w:val="_TUP_326ddb1e375d4a42813e49216c17d9eb"/>
              <w:id w:val="172845112"/>
              <w:lock w:val="sdtLocked"/>
            </w:sdtPr>
            <w:sdtContent>
              <w:tr w:rsidR="001876C0" w:rsidTr="003E6246">
                <w:sdt>
                  <w:sdtPr>
                    <w:rPr>
                      <w:szCs w:val="21"/>
                    </w:rPr>
                    <w:alias w:val="购销商品、提供和接受劳务的重大关联交易的关联方名称"/>
                    <w:tag w:val="_GBC_ba2422ceef82415c943b67f9f46ff708"/>
                    <w:id w:val="172845101"/>
                    <w:lock w:val="sdtLocked"/>
                  </w:sdtPr>
                  <w:sdtContent>
                    <w:tc>
                      <w:tcPr>
                        <w:tcW w:w="404" w:type="pct"/>
                        <w:shd w:val="clear" w:color="auto" w:fill="auto"/>
                      </w:tcPr>
                      <w:p w:rsidR="001876C0" w:rsidRDefault="001876C0" w:rsidP="003E6246">
                        <w:pPr>
                          <w:autoSpaceDE w:val="0"/>
                          <w:autoSpaceDN w:val="0"/>
                          <w:adjustRightInd w:val="0"/>
                          <w:rPr>
                            <w:szCs w:val="21"/>
                          </w:rPr>
                        </w:pPr>
                        <w:r>
                          <w:rPr>
                            <w:szCs w:val="21"/>
                          </w:rPr>
                          <w:t>广安爱众压缩天然气有限责任公司</w:t>
                        </w:r>
                      </w:p>
                    </w:tc>
                  </w:sdtContent>
                </w:sdt>
                <w:sdt>
                  <w:sdtPr>
                    <w:rPr>
                      <w:szCs w:val="21"/>
                    </w:rPr>
                    <w:alias w:val="购销商品、提供和接受劳务的重大关联交易的关联方关系"/>
                    <w:tag w:val="_GBC_3738555180e1462b801ac407503e59e4"/>
                    <w:id w:val="17284510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405" w:type="pct"/>
                        <w:shd w:val="clear" w:color="auto" w:fill="auto"/>
                      </w:tcPr>
                      <w:p w:rsidR="001876C0" w:rsidRDefault="001876C0" w:rsidP="003E6246">
                        <w:pPr>
                          <w:autoSpaceDE w:val="0"/>
                          <w:autoSpaceDN w:val="0"/>
                          <w:adjustRightInd w:val="0"/>
                          <w:rPr>
                            <w:szCs w:val="21"/>
                          </w:rPr>
                        </w:pPr>
                        <w:r>
                          <w:rPr>
                            <w:szCs w:val="21"/>
                          </w:rPr>
                          <w:t>合营公司</w:t>
                        </w:r>
                      </w:p>
                    </w:tc>
                  </w:sdtContent>
                </w:sdt>
                <w:sdt>
                  <w:sdtPr>
                    <w:rPr>
                      <w:szCs w:val="21"/>
                    </w:rPr>
                    <w:alias w:val="购销商品、提供和接受劳务的重大关联交易的类型"/>
                    <w:tag w:val="_GBC_bb47a5667fbb4a8daf88d0050cc242d9"/>
                    <w:id w:val="172845103"/>
                    <w:lock w:val="sdtLocked"/>
                    <w:comboBox>
                      <w:listItem w:displayText="购买商品" w:value="购买商品"/>
                      <w:listItem w:displayText="接受劳务" w:value="接受劳务"/>
                      <w:listItem w:displayText="水电汽等其他公用事业费用（购买）" w:value="水电汽等其他公用事业费用（购买）"/>
                      <w:listItem w:displayText="借款" w:value="借款"/>
                      <w:listItem w:displayText="接受专利、商标等使用权" w:value="接受专利、商标等使用权"/>
                      <w:listItem w:displayText="受让研究与开发项目" w:value="受让研究与开发项目"/>
                      <w:listItem w:displayText="接受代理" w:value="接受代理"/>
                      <w:listItem w:displayText="增资扩股" w:value="增资扩股"/>
                      <w:listItem w:displayText="建立合资子公司" w:value="建立合资子公司"/>
                      <w:listItem w:displayText="其它流出" w:value="其它流出"/>
                      <w:listItem w:displayText="销售商品" w:value="销售商品"/>
                      <w:listItem w:displayText="提供劳务" w:value="提供劳务"/>
                      <w:listItem w:displayText="水电汽等其他公用事业费用（销售）" w:value="水电汽等其他公用事业费用（销售）"/>
                      <w:listItem w:displayText="贷款" w:value="贷款"/>
                      <w:listItem w:displayText="提供专利、商标等使用权" w:value="提供专利、商标等使用权"/>
                      <w:listItem w:displayText="转让研究与开发项目" w:value="转让研究与开发项目"/>
                      <w:listItem w:displayText="提供代理" w:value="提供代理"/>
                      <w:listItem w:displayText="其它流入" w:value="其它流入"/>
                    </w:comboBox>
                  </w:sdtPr>
                  <w:sdtContent>
                    <w:tc>
                      <w:tcPr>
                        <w:tcW w:w="405" w:type="pct"/>
                        <w:shd w:val="clear" w:color="auto" w:fill="auto"/>
                      </w:tcPr>
                      <w:p w:rsidR="001876C0" w:rsidRDefault="001876C0" w:rsidP="003E6246">
                        <w:pPr>
                          <w:autoSpaceDE w:val="0"/>
                          <w:autoSpaceDN w:val="0"/>
                          <w:adjustRightInd w:val="0"/>
                          <w:rPr>
                            <w:szCs w:val="21"/>
                          </w:rPr>
                        </w:pPr>
                        <w:r>
                          <w:rPr>
                            <w:szCs w:val="21"/>
                          </w:rPr>
                          <w:t>提供劳务</w:t>
                        </w:r>
                      </w:p>
                    </w:tc>
                  </w:sdtContent>
                </w:sdt>
                <w:sdt>
                  <w:sdtPr>
                    <w:rPr>
                      <w:szCs w:val="21"/>
                    </w:rPr>
                    <w:alias w:val="关联交易内容"/>
                    <w:tag w:val="_GBC_d9147abe67dd4368ae1a4cec1d49172c"/>
                    <w:id w:val="172845104"/>
                    <w:lock w:val="sdtLocked"/>
                  </w:sdtPr>
                  <w:sdtContent>
                    <w:tc>
                      <w:tcPr>
                        <w:tcW w:w="406" w:type="pct"/>
                        <w:shd w:val="clear" w:color="auto" w:fill="auto"/>
                      </w:tcPr>
                      <w:p w:rsidR="001876C0" w:rsidRDefault="001876C0" w:rsidP="003E6246">
                        <w:pPr>
                          <w:autoSpaceDE w:val="0"/>
                          <w:autoSpaceDN w:val="0"/>
                          <w:adjustRightInd w:val="0"/>
                          <w:rPr>
                            <w:szCs w:val="21"/>
                          </w:rPr>
                        </w:pPr>
                        <w:r>
                          <w:rPr>
                            <w:szCs w:val="21"/>
                          </w:rPr>
                          <w:t>维修劳务</w:t>
                        </w:r>
                      </w:p>
                    </w:tc>
                  </w:sdtContent>
                </w:sdt>
                <w:sdt>
                  <w:sdtPr>
                    <w:rPr>
                      <w:szCs w:val="21"/>
                    </w:rPr>
                    <w:alias w:val="购销商品、提供和接受劳务的重大关联交易的定价原则"/>
                    <w:tag w:val="_GBC_dd31c4167c604e2786d6e8de0e20e6e8"/>
                    <w:id w:val="172845105"/>
                    <w:lock w:val="sdtLocked"/>
                  </w:sdtPr>
                  <w:sdtContent>
                    <w:tc>
                      <w:tcPr>
                        <w:tcW w:w="431" w:type="pct"/>
                        <w:shd w:val="clear" w:color="auto" w:fill="auto"/>
                      </w:tcPr>
                      <w:p w:rsidR="001876C0" w:rsidRDefault="001876C0" w:rsidP="003E6246">
                        <w:pPr>
                          <w:autoSpaceDE w:val="0"/>
                          <w:autoSpaceDN w:val="0"/>
                          <w:adjustRightInd w:val="0"/>
                          <w:rPr>
                            <w:szCs w:val="21"/>
                          </w:rPr>
                        </w:pPr>
                        <w:r>
                          <w:rPr>
                            <w:szCs w:val="21"/>
                          </w:rPr>
                          <w:t>市场定价</w:t>
                        </w:r>
                      </w:p>
                    </w:tc>
                  </w:sdtContent>
                </w:sdt>
                <w:sdt>
                  <w:sdtPr>
                    <w:rPr>
                      <w:szCs w:val="21"/>
                    </w:rPr>
                    <w:alias w:val="关联交易价格"/>
                    <w:tag w:val="_GBC_12f9e1d3b26249ee99b9446650f03725"/>
                    <w:id w:val="172845106"/>
                    <w:lock w:val="sdtLocked"/>
                  </w:sdtPr>
                  <w:sdtContent>
                    <w:tc>
                      <w:tcPr>
                        <w:tcW w:w="413" w:type="pct"/>
                        <w:shd w:val="clear" w:color="auto" w:fill="auto"/>
                      </w:tcPr>
                      <w:p w:rsidR="001876C0" w:rsidRDefault="001876C0" w:rsidP="003E6246">
                        <w:pPr>
                          <w:autoSpaceDE w:val="0"/>
                          <w:autoSpaceDN w:val="0"/>
                          <w:adjustRightInd w:val="0"/>
                          <w:jc w:val="right"/>
                          <w:rPr>
                            <w:szCs w:val="21"/>
                          </w:rPr>
                        </w:pPr>
                      </w:p>
                    </w:tc>
                  </w:sdtContent>
                </w:sdt>
                <w:sdt>
                  <w:sdtPr>
                    <w:rPr>
                      <w:szCs w:val="21"/>
                    </w:rPr>
                    <w:alias w:val="购销商品提供接受劳务的重大关联交易金额"/>
                    <w:tag w:val="_GBC_9c2bf9864ece45e5988fed2d4bc072a9"/>
                    <w:id w:val="172845107"/>
                    <w:lock w:val="sdtLocked"/>
                  </w:sdtPr>
                  <w:sdtContent>
                    <w:tc>
                      <w:tcPr>
                        <w:tcW w:w="801" w:type="pct"/>
                        <w:shd w:val="clear" w:color="auto" w:fill="auto"/>
                      </w:tcPr>
                      <w:p w:rsidR="001876C0" w:rsidRDefault="001876C0" w:rsidP="003E6246">
                        <w:pPr>
                          <w:autoSpaceDE w:val="0"/>
                          <w:autoSpaceDN w:val="0"/>
                          <w:adjustRightInd w:val="0"/>
                          <w:jc w:val="right"/>
                          <w:rPr>
                            <w:szCs w:val="21"/>
                          </w:rPr>
                        </w:pPr>
                        <w:r>
                          <w:rPr>
                            <w:szCs w:val="21"/>
                          </w:rPr>
                          <w:t>5,000.00</w:t>
                        </w:r>
                      </w:p>
                    </w:tc>
                  </w:sdtContent>
                </w:sdt>
                <w:sdt>
                  <w:sdtPr>
                    <w:rPr>
                      <w:szCs w:val="21"/>
                    </w:rPr>
                    <w:alias w:val="购销商品、提供和接受劳务的重大关联交易占同类交易金额的比例"/>
                    <w:tag w:val="_GBC_07a0539adad74b2ab1eeac2807866e03"/>
                    <w:id w:val="172845108"/>
                    <w:lock w:val="sdtLocked"/>
                  </w:sdtPr>
                  <w:sdtContent>
                    <w:tc>
                      <w:tcPr>
                        <w:tcW w:w="486" w:type="pct"/>
                        <w:shd w:val="clear" w:color="auto" w:fill="auto"/>
                      </w:tcPr>
                      <w:p w:rsidR="001876C0" w:rsidRDefault="001876C0" w:rsidP="003E6246">
                        <w:pPr>
                          <w:autoSpaceDE w:val="0"/>
                          <w:autoSpaceDN w:val="0"/>
                          <w:adjustRightInd w:val="0"/>
                          <w:jc w:val="right"/>
                          <w:rPr>
                            <w:szCs w:val="21"/>
                          </w:rPr>
                        </w:pPr>
                        <w:r>
                          <w:rPr>
                            <w:szCs w:val="21"/>
                          </w:rPr>
                          <w:t>0.001</w:t>
                        </w:r>
                      </w:p>
                    </w:tc>
                  </w:sdtContent>
                </w:sdt>
                <w:sdt>
                  <w:sdtPr>
                    <w:rPr>
                      <w:szCs w:val="21"/>
                    </w:rPr>
                    <w:alias w:val="关联交易结算方式"/>
                    <w:tag w:val="_GBC_6c80a7425890430db9eec8719c2db75a"/>
                    <w:id w:val="172845109"/>
                    <w:lock w:val="sdtLocked"/>
                  </w:sdtPr>
                  <w:sdtContent>
                    <w:tc>
                      <w:tcPr>
                        <w:tcW w:w="360" w:type="pct"/>
                        <w:shd w:val="clear" w:color="auto" w:fill="auto"/>
                      </w:tcPr>
                      <w:p w:rsidR="001876C0" w:rsidRDefault="001876C0" w:rsidP="003E6246">
                        <w:pPr>
                          <w:autoSpaceDE w:val="0"/>
                          <w:autoSpaceDN w:val="0"/>
                          <w:adjustRightInd w:val="0"/>
                          <w:rPr>
                            <w:szCs w:val="21"/>
                          </w:rPr>
                        </w:pPr>
                        <w:r>
                          <w:rPr>
                            <w:rFonts w:hint="eastAsia"/>
                          </w:rPr>
                          <w:t xml:space="preserve">　</w:t>
                        </w:r>
                      </w:p>
                    </w:tc>
                  </w:sdtContent>
                </w:sdt>
                <w:sdt>
                  <w:sdtPr>
                    <w:rPr>
                      <w:szCs w:val="21"/>
                    </w:rPr>
                    <w:alias w:val="同类交易市场价格"/>
                    <w:tag w:val="_GBC_77d71bcd29b94ed6bcadc9e6aff22903"/>
                    <w:id w:val="172845110"/>
                    <w:lock w:val="sdtLocked"/>
                  </w:sdtPr>
                  <w:sdtContent>
                    <w:tc>
                      <w:tcPr>
                        <w:tcW w:w="348" w:type="pct"/>
                        <w:shd w:val="clear" w:color="auto" w:fill="auto"/>
                      </w:tcPr>
                      <w:p w:rsidR="001876C0" w:rsidRDefault="001876C0" w:rsidP="003E6246">
                        <w:pPr>
                          <w:autoSpaceDE w:val="0"/>
                          <w:autoSpaceDN w:val="0"/>
                          <w:adjustRightInd w:val="0"/>
                          <w:jc w:val="right"/>
                          <w:rPr>
                            <w:szCs w:val="21"/>
                          </w:rPr>
                        </w:pPr>
                      </w:p>
                    </w:tc>
                  </w:sdtContent>
                </w:sdt>
                <w:sdt>
                  <w:sdtPr>
                    <w:rPr>
                      <w:szCs w:val="21"/>
                    </w:rPr>
                    <w:alias w:val="交易价格与市场参考价格差异较大的原因"/>
                    <w:tag w:val="_GBC_15bb78c4721649b683ab8b2f3265ba1c"/>
                    <w:id w:val="172845111"/>
                    <w:lock w:val="sdtLocked"/>
                  </w:sdtPr>
                  <w:sdtContent>
                    <w:tc>
                      <w:tcPr>
                        <w:tcW w:w="539" w:type="pct"/>
                        <w:shd w:val="clear" w:color="auto" w:fill="auto"/>
                      </w:tcPr>
                      <w:p w:rsidR="001876C0" w:rsidRDefault="001876C0" w:rsidP="003E6246">
                        <w:pPr>
                          <w:autoSpaceDE w:val="0"/>
                          <w:autoSpaceDN w:val="0"/>
                          <w:adjustRightInd w:val="0"/>
                          <w:rPr>
                            <w:szCs w:val="21"/>
                          </w:rPr>
                        </w:pPr>
                        <w:r>
                          <w:rPr>
                            <w:rFonts w:hint="eastAsia"/>
                          </w:rPr>
                          <w:t xml:space="preserve">　</w:t>
                        </w:r>
                      </w:p>
                    </w:tc>
                  </w:sdtContent>
                </w:sdt>
              </w:tr>
            </w:sdtContent>
          </w:sdt>
          <w:sdt>
            <w:sdtPr>
              <w:rPr>
                <w:color w:val="000000" w:themeColor="text1"/>
                <w:szCs w:val="21"/>
              </w:rPr>
              <w:alias w:val="购销商品、提供和接受劳务的重大关联交易"/>
              <w:tag w:val="_TUP_326ddb1e375d4a42813e49216c17d9eb"/>
              <w:id w:val="172845124"/>
              <w:lock w:val="sdtLocked"/>
            </w:sdtPr>
            <w:sdtEndPr>
              <w:rPr>
                <w:color w:val="auto"/>
              </w:rPr>
            </w:sdtEndPr>
            <w:sdtContent>
              <w:tr w:rsidR="001876C0" w:rsidTr="003E6246">
                <w:sdt>
                  <w:sdtPr>
                    <w:rPr>
                      <w:color w:val="000000" w:themeColor="text1"/>
                      <w:szCs w:val="21"/>
                    </w:rPr>
                    <w:alias w:val="购销商品、提供和接受劳务的重大关联交易的关联方名称"/>
                    <w:tag w:val="_GBC_ba2422ceef82415c943b67f9f46ff708"/>
                    <w:id w:val="172845113"/>
                    <w:lock w:val="sdtLocked"/>
                  </w:sdtPr>
                  <w:sdtContent>
                    <w:tc>
                      <w:tcPr>
                        <w:tcW w:w="404" w:type="pct"/>
                        <w:shd w:val="clear" w:color="auto" w:fill="auto"/>
                      </w:tcPr>
                      <w:p w:rsidR="001876C0" w:rsidRPr="004F4AA8" w:rsidRDefault="001876C0" w:rsidP="003E6246">
                        <w:pPr>
                          <w:autoSpaceDE w:val="0"/>
                          <w:autoSpaceDN w:val="0"/>
                          <w:adjustRightInd w:val="0"/>
                          <w:rPr>
                            <w:color w:val="000000" w:themeColor="text1"/>
                            <w:szCs w:val="21"/>
                          </w:rPr>
                        </w:pPr>
                        <w:r w:rsidRPr="004F4AA8">
                          <w:rPr>
                            <w:rFonts w:hint="eastAsia"/>
                            <w:color w:val="000000" w:themeColor="text1"/>
                            <w:szCs w:val="21"/>
                          </w:rPr>
                          <w:t>广安爱众压缩天然气有限责任公司</w:t>
                        </w:r>
                      </w:p>
                    </w:tc>
                  </w:sdtContent>
                </w:sdt>
                <w:sdt>
                  <w:sdtPr>
                    <w:rPr>
                      <w:color w:val="000000" w:themeColor="text1"/>
                      <w:szCs w:val="21"/>
                    </w:rPr>
                    <w:alias w:val="购销商品、提供和接受劳务的重大关联交易的关联方关系"/>
                    <w:tag w:val="_GBC_3738555180e1462b801ac407503e59e4"/>
                    <w:id w:val="17284511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405" w:type="pct"/>
                        <w:shd w:val="clear" w:color="auto" w:fill="auto"/>
                      </w:tcPr>
                      <w:p w:rsidR="001876C0" w:rsidRPr="004F4AA8" w:rsidRDefault="001876C0" w:rsidP="003E6246">
                        <w:pPr>
                          <w:autoSpaceDE w:val="0"/>
                          <w:autoSpaceDN w:val="0"/>
                          <w:adjustRightInd w:val="0"/>
                          <w:rPr>
                            <w:color w:val="000000" w:themeColor="text1"/>
                            <w:szCs w:val="21"/>
                          </w:rPr>
                        </w:pPr>
                        <w:r w:rsidRPr="004F4AA8">
                          <w:rPr>
                            <w:color w:val="000000" w:themeColor="text1"/>
                            <w:szCs w:val="21"/>
                          </w:rPr>
                          <w:t>合营公司</w:t>
                        </w:r>
                      </w:p>
                    </w:tc>
                  </w:sdtContent>
                </w:sdt>
                <w:sdt>
                  <w:sdtPr>
                    <w:rPr>
                      <w:color w:val="000000" w:themeColor="text1"/>
                      <w:szCs w:val="21"/>
                    </w:rPr>
                    <w:alias w:val="购销商品、提供和接受劳务的重大关联交易的类型"/>
                    <w:tag w:val="_GBC_bb47a5667fbb4a8daf88d0050cc242d9"/>
                    <w:id w:val="172845115"/>
                    <w:lock w:val="sdtLocked"/>
                    <w:comboBox>
                      <w:listItem w:displayText="购买商品" w:value="购买商品"/>
                      <w:listItem w:displayText="接受劳务" w:value="接受劳务"/>
                      <w:listItem w:displayText="水电汽等其他公用事业费用（购买）" w:value="水电汽等其他公用事业费用（购买）"/>
                      <w:listItem w:displayText="借款" w:value="借款"/>
                      <w:listItem w:displayText="接受专利、商标等使用权" w:value="接受专利、商标等使用权"/>
                      <w:listItem w:displayText="受让研究与开发项目" w:value="受让研究与开发项目"/>
                      <w:listItem w:displayText="接受代理" w:value="接受代理"/>
                      <w:listItem w:displayText="增资扩股" w:value="增资扩股"/>
                      <w:listItem w:displayText="建立合资子公司" w:value="建立合资子公司"/>
                      <w:listItem w:displayText="其它流出" w:value="其它流出"/>
                      <w:listItem w:displayText="销售商品" w:value="销售商品"/>
                      <w:listItem w:displayText="提供劳务" w:value="提供劳务"/>
                      <w:listItem w:displayText="水电汽等其他公用事业费用（销售）" w:value="水电汽等其他公用事业费用（销售）"/>
                      <w:listItem w:displayText="贷款" w:value="贷款"/>
                      <w:listItem w:displayText="提供专利、商标等使用权" w:value="提供专利、商标等使用权"/>
                      <w:listItem w:displayText="转让研究与开发项目" w:value="转让研究与开发项目"/>
                      <w:listItem w:displayText="提供代理" w:value="提供代理"/>
                      <w:listItem w:displayText="其它流入" w:value="其它流入"/>
                    </w:comboBox>
                  </w:sdtPr>
                  <w:sdtContent>
                    <w:tc>
                      <w:tcPr>
                        <w:tcW w:w="405" w:type="pct"/>
                        <w:shd w:val="clear" w:color="auto" w:fill="auto"/>
                      </w:tcPr>
                      <w:p w:rsidR="001876C0" w:rsidRPr="004F4AA8" w:rsidRDefault="001876C0" w:rsidP="003E6246">
                        <w:pPr>
                          <w:autoSpaceDE w:val="0"/>
                          <w:autoSpaceDN w:val="0"/>
                          <w:adjustRightInd w:val="0"/>
                          <w:rPr>
                            <w:color w:val="000000" w:themeColor="text1"/>
                            <w:szCs w:val="21"/>
                          </w:rPr>
                        </w:pPr>
                        <w:r w:rsidRPr="004F4AA8">
                          <w:rPr>
                            <w:color w:val="000000" w:themeColor="text1"/>
                            <w:szCs w:val="21"/>
                          </w:rPr>
                          <w:t>提供劳务</w:t>
                        </w:r>
                      </w:p>
                    </w:tc>
                  </w:sdtContent>
                </w:sdt>
                <w:sdt>
                  <w:sdtPr>
                    <w:rPr>
                      <w:color w:val="000000" w:themeColor="text1"/>
                      <w:szCs w:val="21"/>
                    </w:rPr>
                    <w:alias w:val="关联交易内容"/>
                    <w:tag w:val="_GBC_d9147abe67dd4368ae1a4cec1d49172c"/>
                    <w:id w:val="172845116"/>
                    <w:lock w:val="sdtLocked"/>
                  </w:sdtPr>
                  <w:sdtContent>
                    <w:tc>
                      <w:tcPr>
                        <w:tcW w:w="406" w:type="pct"/>
                        <w:shd w:val="clear" w:color="auto" w:fill="auto"/>
                      </w:tcPr>
                      <w:p w:rsidR="001876C0" w:rsidRPr="004F4AA8" w:rsidRDefault="001876C0" w:rsidP="003E6246">
                        <w:pPr>
                          <w:autoSpaceDE w:val="0"/>
                          <w:autoSpaceDN w:val="0"/>
                          <w:adjustRightInd w:val="0"/>
                          <w:rPr>
                            <w:color w:val="000000" w:themeColor="text1"/>
                            <w:szCs w:val="21"/>
                          </w:rPr>
                        </w:pPr>
                        <w:r w:rsidRPr="004F4AA8">
                          <w:rPr>
                            <w:rFonts w:ascii="Arial" w:hAnsi="Arial" w:cs="Arial" w:hint="eastAsia"/>
                            <w:color w:val="000000" w:themeColor="text1"/>
                            <w:szCs w:val="21"/>
                          </w:rPr>
                          <w:t>人工劳务</w:t>
                        </w:r>
                      </w:p>
                    </w:tc>
                  </w:sdtContent>
                </w:sdt>
                <w:sdt>
                  <w:sdtPr>
                    <w:rPr>
                      <w:color w:val="000000" w:themeColor="text1"/>
                      <w:szCs w:val="21"/>
                    </w:rPr>
                    <w:alias w:val="购销商品、提供和接受劳务的重大关联交易的定价原则"/>
                    <w:tag w:val="_GBC_dd31c4167c604e2786d6e8de0e20e6e8"/>
                    <w:id w:val="172845117"/>
                    <w:lock w:val="sdtLocked"/>
                  </w:sdtPr>
                  <w:sdtContent>
                    <w:tc>
                      <w:tcPr>
                        <w:tcW w:w="431" w:type="pct"/>
                        <w:shd w:val="clear" w:color="auto" w:fill="auto"/>
                      </w:tcPr>
                      <w:p w:rsidR="001876C0" w:rsidRPr="004F4AA8" w:rsidRDefault="001876C0" w:rsidP="001876C0">
                        <w:pPr>
                          <w:autoSpaceDE w:val="0"/>
                          <w:autoSpaceDN w:val="0"/>
                          <w:adjustRightInd w:val="0"/>
                          <w:rPr>
                            <w:color w:val="000000" w:themeColor="text1"/>
                            <w:szCs w:val="21"/>
                          </w:rPr>
                        </w:pPr>
                        <w:r w:rsidRPr="004F4AA8">
                          <w:rPr>
                            <w:rFonts w:hint="eastAsia"/>
                            <w:color w:val="000000" w:themeColor="text1"/>
                            <w:szCs w:val="21"/>
                          </w:rPr>
                          <w:t>市场定价</w:t>
                        </w:r>
                      </w:p>
                    </w:tc>
                  </w:sdtContent>
                </w:sdt>
                <w:sdt>
                  <w:sdtPr>
                    <w:rPr>
                      <w:color w:val="000000" w:themeColor="text1"/>
                      <w:szCs w:val="21"/>
                    </w:rPr>
                    <w:alias w:val="关联交易价格"/>
                    <w:tag w:val="_GBC_12f9e1d3b26249ee99b9446650f03725"/>
                    <w:id w:val="172845118"/>
                    <w:lock w:val="sdtLocked"/>
                    <w:showingPlcHdr/>
                  </w:sdtPr>
                  <w:sdtContent>
                    <w:tc>
                      <w:tcPr>
                        <w:tcW w:w="413" w:type="pct"/>
                        <w:shd w:val="clear" w:color="auto" w:fill="auto"/>
                      </w:tcPr>
                      <w:p w:rsidR="001876C0" w:rsidRPr="004F4AA8" w:rsidRDefault="001876C0" w:rsidP="003E6246">
                        <w:pPr>
                          <w:autoSpaceDE w:val="0"/>
                          <w:autoSpaceDN w:val="0"/>
                          <w:adjustRightInd w:val="0"/>
                          <w:jc w:val="right"/>
                          <w:rPr>
                            <w:color w:val="000000" w:themeColor="text1"/>
                            <w:szCs w:val="21"/>
                          </w:rPr>
                        </w:pPr>
                      </w:p>
                    </w:tc>
                  </w:sdtContent>
                </w:sdt>
                <w:sdt>
                  <w:sdtPr>
                    <w:rPr>
                      <w:color w:val="000000" w:themeColor="text1"/>
                      <w:szCs w:val="21"/>
                    </w:rPr>
                    <w:alias w:val="购销商品提供接受劳务的重大关联交易金额"/>
                    <w:tag w:val="_GBC_9c2bf9864ece45e5988fed2d4bc072a9"/>
                    <w:id w:val="172845119"/>
                    <w:lock w:val="sdtLocked"/>
                  </w:sdtPr>
                  <w:sdtEndPr>
                    <w:rPr>
                      <w:rFonts w:asciiTheme="minorEastAsia" w:eastAsiaTheme="minorEastAsia" w:hAnsiTheme="minorEastAsia"/>
                    </w:rPr>
                  </w:sdtEndPr>
                  <w:sdtContent>
                    <w:tc>
                      <w:tcPr>
                        <w:tcW w:w="801" w:type="pct"/>
                        <w:shd w:val="clear" w:color="auto" w:fill="auto"/>
                      </w:tcPr>
                      <w:p w:rsidR="001876C0" w:rsidRPr="004F4AA8" w:rsidRDefault="001876C0" w:rsidP="003E6246">
                        <w:pPr>
                          <w:autoSpaceDE w:val="0"/>
                          <w:autoSpaceDN w:val="0"/>
                          <w:adjustRightInd w:val="0"/>
                          <w:jc w:val="right"/>
                          <w:rPr>
                            <w:color w:val="000000" w:themeColor="text1"/>
                            <w:szCs w:val="21"/>
                          </w:rPr>
                        </w:pPr>
                        <w:r w:rsidRPr="004F4AA8">
                          <w:rPr>
                            <w:rFonts w:asciiTheme="minorEastAsia" w:eastAsiaTheme="minorEastAsia" w:hAnsiTheme="minorEastAsia" w:cs="Arial"/>
                            <w:color w:val="000000" w:themeColor="text1"/>
                            <w:szCs w:val="21"/>
                          </w:rPr>
                          <w:t>39</w:t>
                        </w:r>
                        <w:r w:rsidRPr="004F4AA8">
                          <w:rPr>
                            <w:rFonts w:asciiTheme="minorEastAsia" w:eastAsiaTheme="minorEastAsia" w:hAnsiTheme="minorEastAsia" w:cs="Arial" w:hint="eastAsia"/>
                            <w:color w:val="000000" w:themeColor="text1"/>
                            <w:szCs w:val="21"/>
                          </w:rPr>
                          <w:t>,</w:t>
                        </w:r>
                        <w:r w:rsidRPr="004F4AA8">
                          <w:rPr>
                            <w:rFonts w:asciiTheme="minorEastAsia" w:eastAsiaTheme="minorEastAsia" w:hAnsiTheme="minorEastAsia" w:cs="Arial"/>
                            <w:color w:val="000000" w:themeColor="text1"/>
                            <w:szCs w:val="21"/>
                          </w:rPr>
                          <w:t>670.86</w:t>
                        </w:r>
                      </w:p>
                    </w:tc>
                  </w:sdtContent>
                </w:sdt>
                <w:sdt>
                  <w:sdtPr>
                    <w:rPr>
                      <w:szCs w:val="21"/>
                    </w:rPr>
                    <w:alias w:val="购销商品、提供和接受劳务的重大关联交易占同类交易金额的比例"/>
                    <w:tag w:val="_GBC_07a0539adad74b2ab1eeac2807866e03"/>
                    <w:id w:val="172845120"/>
                    <w:lock w:val="sdtLocked"/>
                  </w:sdtPr>
                  <w:sdtContent>
                    <w:tc>
                      <w:tcPr>
                        <w:tcW w:w="486" w:type="pct"/>
                        <w:shd w:val="clear" w:color="auto" w:fill="auto"/>
                      </w:tcPr>
                      <w:p w:rsidR="001876C0" w:rsidRDefault="001876C0" w:rsidP="001876C0">
                        <w:pPr>
                          <w:autoSpaceDE w:val="0"/>
                          <w:autoSpaceDN w:val="0"/>
                          <w:adjustRightInd w:val="0"/>
                          <w:jc w:val="right"/>
                          <w:rPr>
                            <w:szCs w:val="21"/>
                          </w:rPr>
                        </w:pPr>
                        <w:r>
                          <w:rPr>
                            <w:rFonts w:hint="eastAsia"/>
                            <w:szCs w:val="21"/>
                          </w:rPr>
                          <w:t>0.01</w:t>
                        </w:r>
                      </w:p>
                    </w:tc>
                  </w:sdtContent>
                </w:sdt>
                <w:sdt>
                  <w:sdtPr>
                    <w:rPr>
                      <w:szCs w:val="21"/>
                    </w:rPr>
                    <w:alias w:val="关联交易结算方式"/>
                    <w:tag w:val="_GBC_6c80a7425890430db9eec8719c2db75a"/>
                    <w:id w:val="172845121"/>
                    <w:lock w:val="sdtLocked"/>
                    <w:showingPlcHdr/>
                  </w:sdtPr>
                  <w:sdtContent>
                    <w:tc>
                      <w:tcPr>
                        <w:tcW w:w="360" w:type="pct"/>
                        <w:shd w:val="clear" w:color="auto" w:fill="auto"/>
                      </w:tcPr>
                      <w:p w:rsidR="001876C0" w:rsidRDefault="001876C0" w:rsidP="003E6246">
                        <w:pPr>
                          <w:autoSpaceDE w:val="0"/>
                          <w:autoSpaceDN w:val="0"/>
                          <w:adjustRightInd w:val="0"/>
                          <w:rPr>
                            <w:szCs w:val="21"/>
                          </w:rPr>
                        </w:pPr>
                        <w:r>
                          <w:rPr>
                            <w:rFonts w:hint="eastAsia"/>
                          </w:rPr>
                          <w:t xml:space="preserve">　</w:t>
                        </w:r>
                      </w:p>
                    </w:tc>
                  </w:sdtContent>
                </w:sdt>
                <w:sdt>
                  <w:sdtPr>
                    <w:rPr>
                      <w:szCs w:val="21"/>
                    </w:rPr>
                    <w:alias w:val="同类交易市场价格"/>
                    <w:tag w:val="_GBC_77d71bcd29b94ed6bcadc9e6aff22903"/>
                    <w:id w:val="172845122"/>
                    <w:lock w:val="sdtLocked"/>
                    <w:showingPlcHdr/>
                  </w:sdtPr>
                  <w:sdtContent>
                    <w:tc>
                      <w:tcPr>
                        <w:tcW w:w="348" w:type="pct"/>
                        <w:shd w:val="clear" w:color="auto" w:fill="auto"/>
                      </w:tcPr>
                      <w:p w:rsidR="001876C0" w:rsidRDefault="001876C0" w:rsidP="003E6246">
                        <w:pPr>
                          <w:autoSpaceDE w:val="0"/>
                          <w:autoSpaceDN w:val="0"/>
                          <w:adjustRightInd w:val="0"/>
                          <w:jc w:val="right"/>
                          <w:rPr>
                            <w:szCs w:val="21"/>
                          </w:rPr>
                        </w:pPr>
                      </w:p>
                    </w:tc>
                  </w:sdtContent>
                </w:sdt>
                <w:sdt>
                  <w:sdtPr>
                    <w:rPr>
                      <w:szCs w:val="21"/>
                    </w:rPr>
                    <w:alias w:val="交易价格与市场参考价格差异较大的原因"/>
                    <w:tag w:val="_GBC_15bb78c4721649b683ab8b2f3265ba1c"/>
                    <w:id w:val="172845123"/>
                    <w:lock w:val="sdtLocked"/>
                    <w:showingPlcHdr/>
                  </w:sdtPr>
                  <w:sdtContent>
                    <w:tc>
                      <w:tcPr>
                        <w:tcW w:w="539" w:type="pct"/>
                        <w:shd w:val="clear" w:color="auto" w:fill="auto"/>
                      </w:tcPr>
                      <w:p w:rsidR="001876C0" w:rsidRDefault="001876C0" w:rsidP="003E6246">
                        <w:pPr>
                          <w:autoSpaceDE w:val="0"/>
                          <w:autoSpaceDN w:val="0"/>
                          <w:adjustRightInd w:val="0"/>
                          <w:rPr>
                            <w:szCs w:val="21"/>
                          </w:rPr>
                        </w:pPr>
                        <w:r>
                          <w:rPr>
                            <w:rFonts w:hint="eastAsia"/>
                          </w:rPr>
                          <w:t xml:space="preserve">　</w:t>
                        </w:r>
                      </w:p>
                    </w:tc>
                  </w:sdtContent>
                </w:sdt>
              </w:tr>
            </w:sdtContent>
          </w:sdt>
          <w:sdt>
            <w:sdtPr>
              <w:rPr>
                <w:szCs w:val="21"/>
              </w:rPr>
              <w:alias w:val="购销商品、提供和接受劳务的重大关联交易"/>
              <w:tag w:val="_TUP_326ddb1e375d4a42813e49216c17d9eb"/>
              <w:id w:val="172845136"/>
              <w:lock w:val="sdtLocked"/>
            </w:sdtPr>
            <w:sdtContent>
              <w:tr w:rsidR="001876C0" w:rsidTr="003E6246">
                <w:sdt>
                  <w:sdtPr>
                    <w:rPr>
                      <w:szCs w:val="21"/>
                    </w:rPr>
                    <w:alias w:val="购销商品、提供和接受劳务的重大关联交易的关联方名称"/>
                    <w:tag w:val="_GBC_ba2422ceef82415c943b67f9f46ff708"/>
                    <w:id w:val="172845125"/>
                    <w:lock w:val="sdtLocked"/>
                  </w:sdtPr>
                  <w:sdtContent>
                    <w:tc>
                      <w:tcPr>
                        <w:tcW w:w="404" w:type="pct"/>
                        <w:shd w:val="clear" w:color="auto" w:fill="auto"/>
                      </w:tcPr>
                      <w:p w:rsidR="001876C0" w:rsidRDefault="001876C0" w:rsidP="003E6246">
                        <w:pPr>
                          <w:autoSpaceDE w:val="0"/>
                          <w:autoSpaceDN w:val="0"/>
                          <w:adjustRightInd w:val="0"/>
                          <w:rPr>
                            <w:szCs w:val="21"/>
                          </w:rPr>
                        </w:pPr>
                        <w:r>
                          <w:rPr>
                            <w:szCs w:val="21"/>
                          </w:rPr>
                          <w:t>四川爱</w:t>
                        </w:r>
                        <w:r>
                          <w:rPr>
                            <w:szCs w:val="21"/>
                          </w:rPr>
                          <w:lastRenderedPageBreak/>
                          <w:t>众发展集团有限公司</w:t>
                        </w:r>
                      </w:p>
                    </w:tc>
                  </w:sdtContent>
                </w:sdt>
                <w:sdt>
                  <w:sdtPr>
                    <w:rPr>
                      <w:szCs w:val="21"/>
                    </w:rPr>
                    <w:alias w:val="购销商品、提供和接受劳务的重大关联交易的关联方关系"/>
                    <w:tag w:val="_GBC_3738555180e1462b801ac407503e59e4"/>
                    <w:id w:val="17284512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405" w:type="pct"/>
                        <w:shd w:val="clear" w:color="auto" w:fill="auto"/>
                      </w:tcPr>
                      <w:p w:rsidR="001876C0" w:rsidRDefault="001876C0" w:rsidP="003E6246">
                        <w:pPr>
                          <w:autoSpaceDE w:val="0"/>
                          <w:autoSpaceDN w:val="0"/>
                          <w:adjustRightInd w:val="0"/>
                          <w:rPr>
                            <w:szCs w:val="21"/>
                          </w:rPr>
                        </w:pPr>
                        <w:r>
                          <w:rPr>
                            <w:szCs w:val="21"/>
                          </w:rPr>
                          <w:t>母公司</w:t>
                        </w:r>
                      </w:p>
                    </w:tc>
                  </w:sdtContent>
                </w:sdt>
                <w:sdt>
                  <w:sdtPr>
                    <w:rPr>
                      <w:szCs w:val="21"/>
                    </w:rPr>
                    <w:alias w:val="购销商品、提供和接受劳务的重大关联交易的类型"/>
                    <w:tag w:val="_GBC_bb47a5667fbb4a8daf88d0050cc242d9"/>
                    <w:id w:val="172845127"/>
                    <w:lock w:val="sdtLocked"/>
                    <w:comboBox>
                      <w:listItem w:displayText="购买商品" w:value="购买商品"/>
                      <w:listItem w:displayText="接受劳务" w:value="接受劳务"/>
                      <w:listItem w:displayText="水电汽等其他公用事业费用（购买）" w:value="水电汽等其他公用事业费用（购买）"/>
                      <w:listItem w:displayText="借款" w:value="借款"/>
                      <w:listItem w:displayText="接受专利、商标等使用权" w:value="接受专利、商标等使用权"/>
                      <w:listItem w:displayText="受让研究与开发项目" w:value="受让研究与开发项目"/>
                      <w:listItem w:displayText="接受代理" w:value="接受代理"/>
                      <w:listItem w:displayText="增资扩股" w:value="增资扩股"/>
                      <w:listItem w:displayText="建立合资子公司" w:value="建立合资子公司"/>
                      <w:listItem w:displayText="其它流出" w:value="其它流出"/>
                      <w:listItem w:displayText="销售商品" w:value="销售商品"/>
                      <w:listItem w:displayText="提供劳务" w:value="提供劳务"/>
                      <w:listItem w:displayText="水电汽等其他公用事业费用（销售）" w:value="水电汽等其他公用事业费用（销售）"/>
                      <w:listItem w:displayText="贷款" w:value="贷款"/>
                      <w:listItem w:displayText="提供专利、商标等使用权" w:value="提供专利、商标等使用权"/>
                      <w:listItem w:displayText="转让研究与开发项目" w:value="转让研究与开发项目"/>
                      <w:listItem w:displayText="提供代理" w:value="提供代理"/>
                      <w:listItem w:displayText="其它流入" w:value="其它流入"/>
                    </w:comboBox>
                  </w:sdtPr>
                  <w:sdtContent>
                    <w:tc>
                      <w:tcPr>
                        <w:tcW w:w="405" w:type="pct"/>
                        <w:shd w:val="clear" w:color="auto" w:fill="auto"/>
                      </w:tcPr>
                      <w:p w:rsidR="001876C0" w:rsidRDefault="001876C0" w:rsidP="003E6246">
                        <w:pPr>
                          <w:autoSpaceDE w:val="0"/>
                          <w:autoSpaceDN w:val="0"/>
                          <w:adjustRightInd w:val="0"/>
                          <w:rPr>
                            <w:szCs w:val="21"/>
                          </w:rPr>
                        </w:pPr>
                        <w:r>
                          <w:rPr>
                            <w:szCs w:val="21"/>
                          </w:rPr>
                          <w:t>提供劳</w:t>
                        </w:r>
                        <w:r>
                          <w:rPr>
                            <w:szCs w:val="21"/>
                          </w:rPr>
                          <w:lastRenderedPageBreak/>
                          <w:t>务</w:t>
                        </w:r>
                      </w:p>
                    </w:tc>
                  </w:sdtContent>
                </w:sdt>
                <w:sdt>
                  <w:sdtPr>
                    <w:rPr>
                      <w:szCs w:val="21"/>
                    </w:rPr>
                    <w:alias w:val="关联交易内容"/>
                    <w:tag w:val="_GBC_d9147abe67dd4368ae1a4cec1d49172c"/>
                    <w:id w:val="172845128"/>
                    <w:lock w:val="sdtLocked"/>
                  </w:sdtPr>
                  <w:sdtContent>
                    <w:tc>
                      <w:tcPr>
                        <w:tcW w:w="406" w:type="pct"/>
                        <w:shd w:val="clear" w:color="auto" w:fill="auto"/>
                      </w:tcPr>
                      <w:p w:rsidR="001876C0" w:rsidRDefault="001876C0" w:rsidP="003E6246">
                        <w:pPr>
                          <w:autoSpaceDE w:val="0"/>
                          <w:autoSpaceDN w:val="0"/>
                          <w:adjustRightInd w:val="0"/>
                          <w:rPr>
                            <w:szCs w:val="21"/>
                          </w:rPr>
                        </w:pPr>
                        <w:r>
                          <w:rPr>
                            <w:szCs w:val="21"/>
                          </w:rPr>
                          <w:t>工程劳</w:t>
                        </w:r>
                        <w:r>
                          <w:rPr>
                            <w:szCs w:val="21"/>
                          </w:rPr>
                          <w:lastRenderedPageBreak/>
                          <w:t>务</w:t>
                        </w:r>
                      </w:p>
                    </w:tc>
                  </w:sdtContent>
                </w:sdt>
                <w:sdt>
                  <w:sdtPr>
                    <w:rPr>
                      <w:szCs w:val="21"/>
                    </w:rPr>
                    <w:alias w:val="购销商品、提供和接受劳务的重大关联交易的定价原则"/>
                    <w:tag w:val="_GBC_dd31c4167c604e2786d6e8de0e20e6e8"/>
                    <w:id w:val="172845129"/>
                    <w:lock w:val="sdtLocked"/>
                  </w:sdtPr>
                  <w:sdtContent>
                    <w:tc>
                      <w:tcPr>
                        <w:tcW w:w="431" w:type="pct"/>
                        <w:shd w:val="clear" w:color="auto" w:fill="auto"/>
                      </w:tcPr>
                      <w:p w:rsidR="001876C0" w:rsidRDefault="001876C0" w:rsidP="003E6246">
                        <w:pPr>
                          <w:autoSpaceDE w:val="0"/>
                          <w:autoSpaceDN w:val="0"/>
                          <w:adjustRightInd w:val="0"/>
                          <w:rPr>
                            <w:szCs w:val="21"/>
                          </w:rPr>
                        </w:pPr>
                        <w:r>
                          <w:rPr>
                            <w:szCs w:val="21"/>
                          </w:rPr>
                          <w:t>市场定</w:t>
                        </w:r>
                        <w:r>
                          <w:rPr>
                            <w:szCs w:val="21"/>
                          </w:rPr>
                          <w:lastRenderedPageBreak/>
                          <w:t>价</w:t>
                        </w:r>
                      </w:p>
                    </w:tc>
                  </w:sdtContent>
                </w:sdt>
                <w:sdt>
                  <w:sdtPr>
                    <w:rPr>
                      <w:szCs w:val="21"/>
                    </w:rPr>
                    <w:alias w:val="关联交易价格"/>
                    <w:tag w:val="_GBC_12f9e1d3b26249ee99b9446650f03725"/>
                    <w:id w:val="172845130"/>
                    <w:lock w:val="sdtLocked"/>
                  </w:sdtPr>
                  <w:sdtContent>
                    <w:tc>
                      <w:tcPr>
                        <w:tcW w:w="413" w:type="pct"/>
                        <w:shd w:val="clear" w:color="auto" w:fill="auto"/>
                      </w:tcPr>
                      <w:p w:rsidR="001876C0" w:rsidRDefault="001876C0" w:rsidP="003E6246">
                        <w:pPr>
                          <w:autoSpaceDE w:val="0"/>
                          <w:autoSpaceDN w:val="0"/>
                          <w:adjustRightInd w:val="0"/>
                          <w:jc w:val="right"/>
                          <w:rPr>
                            <w:szCs w:val="21"/>
                          </w:rPr>
                        </w:pPr>
                      </w:p>
                    </w:tc>
                  </w:sdtContent>
                </w:sdt>
                <w:sdt>
                  <w:sdtPr>
                    <w:rPr>
                      <w:szCs w:val="21"/>
                    </w:rPr>
                    <w:alias w:val="购销商品提供接受劳务的重大关联交易金额"/>
                    <w:tag w:val="_GBC_9c2bf9864ece45e5988fed2d4bc072a9"/>
                    <w:id w:val="172845131"/>
                    <w:lock w:val="sdtLocked"/>
                  </w:sdtPr>
                  <w:sdtContent>
                    <w:tc>
                      <w:tcPr>
                        <w:tcW w:w="801" w:type="pct"/>
                        <w:shd w:val="clear" w:color="auto" w:fill="auto"/>
                      </w:tcPr>
                      <w:p w:rsidR="001876C0" w:rsidRDefault="001876C0" w:rsidP="003E6246">
                        <w:pPr>
                          <w:autoSpaceDE w:val="0"/>
                          <w:autoSpaceDN w:val="0"/>
                          <w:adjustRightInd w:val="0"/>
                          <w:jc w:val="right"/>
                          <w:rPr>
                            <w:szCs w:val="21"/>
                          </w:rPr>
                        </w:pPr>
                        <w:r>
                          <w:rPr>
                            <w:szCs w:val="21"/>
                          </w:rPr>
                          <w:t>184,466.02</w:t>
                        </w:r>
                      </w:p>
                    </w:tc>
                  </w:sdtContent>
                </w:sdt>
                <w:sdt>
                  <w:sdtPr>
                    <w:rPr>
                      <w:szCs w:val="21"/>
                    </w:rPr>
                    <w:alias w:val="购销商品、提供和接受劳务的重大关联交易占同类交易金额的比例"/>
                    <w:tag w:val="_GBC_07a0539adad74b2ab1eeac2807866e03"/>
                    <w:id w:val="172845132"/>
                    <w:lock w:val="sdtLocked"/>
                  </w:sdtPr>
                  <w:sdtContent>
                    <w:tc>
                      <w:tcPr>
                        <w:tcW w:w="486" w:type="pct"/>
                        <w:shd w:val="clear" w:color="auto" w:fill="auto"/>
                      </w:tcPr>
                      <w:p w:rsidR="001876C0" w:rsidRDefault="001876C0" w:rsidP="003E6246">
                        <w:pPr>
                          <w:autoSpaceDE w:val="0"/>
                          <w:autoSpaceDN w:val="0"/>
                          <w:adjustRightInd w:val="0"/>
                          <w:jc w:val="right"/>
                          <w:rPr>
                            <w:szCs w:val="21"/>
                          </w:rPr>
                        </w:pPr>
                        <w:r>
                          <w:rPr>
                            <w:szCs w:val="21"/>
                          </w:rPr>
                          <w:t>0.03</w:t>
                        </w:r>
                      </w:p>
                    </w:tc>
                  </w:sdtContent>
                </w:sdt>
                <w:sdt>
                  <w:sdtPr>
                    <w:rPr>
                      <w:szCs w:val="21"/>
                    </w:rPr>
                    <w:alias w:val="关联交易结算方式"/>
                    <w:tag w:val="_GBC_6c80a7425890430db9eec8719c2db75a"/>
                    <w:id w:val="172845133"/>
                    <w:lock w:val="sdtLocked"/>
                  </w:sdtPr>
                  <w:sdtContent>
                    <w:tc>
                      <w:tcPr>
                        <w:tcW w:w="360" w:type="pct"/>
                        <w:shd w:val="clear" w:color="auto" w:fill="auto"/>
                      </w:tcPr>
                      <w:p w:rsidR="001876C0" w:rsidRDefault="001876C0" w:rsidP="003E6246">
                        <w:pPr>
                          <w:autoSpaceDE w:val="0"/>
                          <w:autoSpaceDN w:val="0"/>
                          <w:adjustRightInd w:val="0"/>
                          <w:rPr>
                            <w:szCs w:val="21"/>
                          </w:rPr>
                        </w:pPr>
                        <w:r>
                          <w:rPr>
                            <w:rFonts w:hint="eastAsia"/>
                          </w:rPr>
                          <w:t xml:space="preserve">　</w:t>
                        </w:r>
                      </w:p>
                    </w:tc>
                  </w:sdtContent>
                </w:sdt>
                <w:sdt>
                  <w:sdtPr>
                    <w:rPr>
                      <w:szCs w:val="21"/>
                    </w:rPr>
                    <w:alias w:val="同类交易市场价格"/>
                    <w:tag w:val="_GBC_77d71bcd29b94ed6bcadc9e6aff22903"/>
                    <w:id w:val="172845134"/>
                    <w:lock w:val="sdtLocked"/>
                  </w:sdtPr>
                  <w:sdtContent>
                    <w:tc>
                      <w:tcPr>
                        <w:tcW w:w="348" w:type="pct"/>
                        <w:shd w:val="clear" w:color="auto" w:fill="auto"/>
                      </w:tcPr>
                      <w:p w:rsidR="001876C0" w:rsidRDefault="001876C0" w:rsidP="003E6246">
                        <w:pPr>
                          <w:autoSpaceDE w:val="0"/>
                          <w:autoSpaceDN w:val="0"/>
                          <w:adjustRightInd w:val="0"/>
                          <w:jc w:val="right"/>
                          <w:rPr>
                            <w:szCs w:val="21"/>
                          </w:rPr>
                        </w:pPr>
                      </w:p>
                    </w:tc>
                  </w:sdtContent>
                </w:sdt>
                <w:sdt>
                  <w:sdtPr>
                    <w:rPr>
                      <w:szCs w:val="21"/>
                    </w:rPr>
                    <w:alias w:val="交易价格与市场参考价格差异较大的原因"/>
                    <w:tag w:val="_GBC_15bb78c4721649b683ab8b2f3265ba1c"/>
                    <w:id w:val="172845135"/>
                    <w:lock w:val="sdtLocked"/>
                  </w:sdtPr>
                  <w:sdtContent>
                    <w:tc>
                      <w:tcPr>
                        <w:tcW w:w="539" w:type="pct"/>
                        <w:shd w:val="clear" w:color="auto" w:fill="auto"/>
                      </w:tcPr>
                      <w:p w:rsidR="001876C0" w:rsidRDefault="001876C0" w:rsidP="003E6246">
                        <w:pPr>
                          <w:autoSpaceDE w:val="0"/>
                          <w:autoSpaceDN w:val="0"/>
                          <w:adjustRightInd w:val="0"/>
                          <w:rPr>
                            <w:szCs w:val="21"/>
                          </w:rPr>
                        </w:pPr>
                        <w:r>
                          <w:rPr>
                            <w:rFonts w:hint="eastAsia"/>
                          </w:rPr>
                          <w:t xml:space="preserve">　</w:t>
                        </w:r>
                      </w:p>
                    </w:tc>
                  </w:sdtContent>
                </w:sdt>
              </w:tr>
            </w:sdtContent>
          </w:sdt>
          <w:tr w:rsidR="001876C0" w:rsidTr="003E6246">
            <w:tc>
              <w:tcPr>
                <w:tcW w:w="1621" w:type="pct"/>
                <w:gridSpan w:val="4"/>
                <w:shd w:val="clear" w:color="auto" w:fill="auto"/>
                <w:vAlign w:val="center"/>
              </w:tcPr>
              <w:p w:rsidR="001876C0" w:rsidRDefault="001876C0" w:rsidP="003E6246">
                <w:pPr>
                  <w:autoSpaceDE w:val="0"/>
                  <w:autoSpaceDN w:val="0"/>
                  <w:adjustRightInd w:val="0"/>
                  <w:jc w:val="center"/>
                  <w:rPr>
                    <w:szCs w:val="21"/>
                  </w:rPr>
                </w:pPr>
                <w:r>
                  <w:rPr>
                    <w:rFonts w:hint="eastAsia"/>
                    <w:szCs w:val="21"/>
                  </w:rPr>
                  <w:lastRenderedPageBreak/>
                  <w:t>合计</w:t>
                </w:r>
              </w:p>
            </w:tc>
            <w:tc>
              <w:tcPr>
                <w:tcW w:w="431" w:type="pct"/>
                <w:shd w:val="clear" w:color="auto" w:fill="auto"/>
              </w:tcPr>
              <w:p w:rsidR="001876C0" w:rsidRDefault="001876C0" w:rsidP="003E6246">
                <w:pPr>
                  <w:autoSpaceDE w:val="0"/>
                  <w:autoSpaceDN w:val="0"/>
                  <w:adjustRightInd w:val="0"/>
                  <w:jc w:val="center"/>
                  <w:rPr>
                    <w:szCs w:val="21"/>
                  </w:rPr>
                </w:pPr>
                <w:r>
                  <w:rPr>
                    <w:szCs w:val="21"/>
                  </w:rPr>
                  <w:t>/</w:t>
                </w:r>
              </w:p>
            </w:tc>
            <w:tc>
              <w:tcPr>
                <w:tcW w:w="413" w:type="pct"/>
                <w:shd w:val="clear" w:color="auto" w:fill="auto"/>
              </w:tcPr>
              <w:p w:rsidR="001876C0" w:rsidRDefault="001876C0" w:rsidP="003E6246">
                <w:pPr>
                  <w:autoSpaceDE w:val="0"/>
                  <w:autoSpaceDN w:val="0"/>
                  <w:adjustRightInd w:val="0"/>
                  <w:jc w:val="center"/>
                  <w:rPr>
                    <w:szCs w:val="21"/>
                  </w:rPr>
                </w:pPr>
                <w:r>
                  <w:rPr>
                    <w:szCs w:val="21"/>
                  </w:rPr>
                  <w:t>/</w:t>
                </w:r>
              </w:p>
            </w:tc>
            <w:tc>
              <w:tcPr>
                <w:tcW w:w="801" w:type="pct"/>
                <w:shd w:val="clear" w:color="auto" w:fill="auto"/>
              </w:tcPr>
              <w:p w:rsidR="001876C0" w:rsidRDefault="008A184A" w:rsidP="001876C0">
                <w:pPr>
                  <w:autoSpaceDE w:val="0"/>
                  <w:autoSpaceDN w:val="0"/>
                  <w:adjustRightInd w:val="0"/>
                  <w:jc w:val="right"/>
                  <w:rPr>
                    <w:szCs w:val="21"/>
                  </w:rPr>
                </w:pPr>
                <w:sdt>
                  <w:sdtPr>
                    <w:rPr>
                      <w:szCs w:val="21"/>
                    </w:rPr>
                    <w:alias w:val="重大关联交易金额合计"/>
                    <w:tag w:val="_GBC_26a16e0aacc74cd2a37a70e8ff77cf6d"/>
                    <w:id w:val="172845137"/>
                    <w:lock w:val="sdtLocked"/>
                  </w:sdtPr>
                  <w:sdtContent/>
                </w:sdt>
              </w:p>
              <w:p w:rsidR="001876C0" w:rsidRDefault="001876C0" w:rsidP="001876C0">
                <w:pPr>
                  <w:jc w:val="right"/>
                  <w:rPr>
                    <w:color w:val="000000"/>
                    <w:sz w:val="22"/>
                    <w:szCs w:val="22"/>
                  </w:rPr>
                </w:pPr>
                <w:r>
                  <w:rPr>
                    <w:rFonts w:hint="eastAsia"/>
                    <w:color w:val="000000"/>
                    <w:sz w:val="22"/>
                    <w:szCs w:val="22"/>
                  </w:rPr>
                  <w:t xml:space="preserve">47,240,365.57 </w:t>
                </w:r>
              </w:p>
              <w:p w:rsidR="001876C0" w:rsidRDefault="001876C0" w:rsidP="001876C0">
                <w:pPr>
                  <w:autoSpaceDE w:val="0"/>
                  <w:autoSpaceDN w:val="0"/>
                  <w:adjustRightInd w:val="0"/>
                  <w:jc w:val="right"/>
                  <w:rPr>
                    <w:color w:val="FFC000"/>
                    <w:szCs w:val="21"/>
                  </w:rPr>
                </w:pPr>
              </w:p>
            </w:tc>
            <w:sdt>
              <w:sdtPr>
                <w:rPr>
                  <w:szCs w:val="21"/>
                </w:rPr>
                <w:alias w:val="重大关联交易金额占同类交易金额的比例合计"/>
                <w:tag w:val="_GBC_e092aeb720e34f71ada9d850741ec48d"/>
                <w:id w:val="172845138"/>
                <w:lock w:val="sdtLocked"/>
                <w:showingPlcHdr/>
              </w:sdtPr>
              <w:sdtContent>
                <w:tc>
                  <w:tcPr>
                    <w:tcW w:w="486" w:type="pct"/>
                    <w:shd w:val="clear" w:color="auto" w:fill="auto"/>
                  </w:tcPr>
                  <w:p w:rsidR="001876C0" w:rsidRDefault="001876C0" w:rsidP="003E6246">
                    <w:pPr>
                      <w:autoSpaceDE w:val="0"/>
                      <w:autoSpaceDN w:val="0"/>
                      <w:adjustRightInd w:val="0"/>
                      <w:jc w:val="right"/>
                      <w:rPr>
                        <w:color w:val="008000"/>
                        <w:szCs w:val="21"/>
                      </w:rPr>
                    </w:pPr>
                    <w:r>
                      <w:rPr>
                        <w:rFonts w:hint="eastAsia"/>
                        <w:color w:val="333399"/>
                      </w:rPr>
                      <w:t xml:space="preserve">　</w:t>
                    </w:r>
                  </w:p>
                </w:tc>
              </w:sdtContent>
            </w:sdt>
            <w:tc>
              <w:tcPr>
                <w:tcW w:w="360" w:type="pct"/>
                <w:shd w:val="clear" w:color="auto" w:fill="auto"/>
              </w:tcPr>
              <w:p w:rsidR="001876C0" w:rsidRDefault="001876C0" w:rsidP="003E6246">
                <w:pPr>
                  <w:autoSpaceDE w:val="0"/>
                  <w:autoSpaceDN w:val="0"/>
                  <w:adjustRightInd w:val="0"/>
                  <w:jc w:val="center"/>
                  <w:rPr>
                    <w:szCs w:val="21"/>
                  </w:rPr>
                </w:pPr>
                <w:r>
                  <w:rPr>
                    <w:szCs w:val="21"/>
                  </w:rPr>
                  <w:t>/</w:t>
                </w:r>
              </w:p>
            </w:tc>
            <w:tc>
              <w:tcPr>
                <w:tcW w:w="348" w:type="pct"/>
                <w:shd w:val="clear" w:color="auto" w:fill="auto"/>
              </w:tcPr>
              <w:p w:rsidR="001876C0" w:rsidRDefault="001876C0" w:rsidP="003E6246">
                <w:pPr>
                  <w:autoSpaceDE w:val="0"/>
                  <w:autoSpaceDN w:val="0"/>
                  <w:adjustRightInd w:val="0"/>
                  <w:jc w:val="center"/>
                  <w:rPr>
                    <w:szCs w:val="21"/>
                  </w:rPr>
                </w:pPr>
                <w:r>
                  <w:rPr>
                    <w:szCs w:val="21"/>
                  </w:rPr>
                  <w:t>/</w:t>
                </w:r>
              </w:p>
            </w:tc>
            <w:tc>
              <w:tcPr>
                <w:tcW w:w="539" w:type="pct"/>
                <w:shd w:val="clear" w:color="auto" w:fill="auto"/>
              </w:tcPr>
              <w:p w:rsidR="001876C0" w:rsidRDefault="001876C0" w:rsidP="003E6246">
                <w:pPr>
                  <w:autoSpaceDE w:val="0"/>
                  <w:autoSpaceDN w:val="0"/>
                  <w:adjustRightInd w:val="0"/>
                  <w:jc w:val="center"/>
                  <w:rPr>
                    <w:szCs w:val="21"/>
                  </w:rPr>
                </w:pPr>
                <w:r>
                  <w:rPr>
                    <w:szCs w:val="21"/>
                  </w:rPr>
                  <w:t>/</w:t>
                </w:r>
              </w:p>
            </w:tc>
          </w:tr>
          <w:tr w:rsidR="001876C0" w:rsidTr="003E6246">
            <w:tc>
              <w:tcPr>
                <w:tcW w:w="2052" w:type="pct"/>
                <w:gridSpan w:val="5"/>
                <w:shd w:val="clear" w:color="auto" w:fill="auto"/>
              </w:tcPr>
              <w:p w:rsidR="001876C0" w:rsidRDefault="001876C0" w:rsidP="003E6246">
                <w:pPr>
                  <w:autoSpaceDE w:val="0"/>
                  <w:autoSpaceDN w:val="0"/>
                  <w:adjustRightInd w:val="0"/>
                  <w:rPr>
                    <w:szCs w:val="21"/>
                  </w:rPr>
                </w:pPr>
                <w:r>
                  <w:rPr>
                    <w:rFonts w:hint="eastAsia"/>
                    <w:szCs w:val="21"/>
                  </w:rPr>
                  <w:t>大额销货退回的详细情况</w:t>
                </w:r>
              </w:p>
            </w:tc>
            <w:sdt>
              <w:sdtPr>
                <w:rPr>
                  <w:szCs w:val="21"/>
                </w:rPr>
                <w:alias w:val="大额销货退回的详细情况"/>
                <w:tag w:val="_GBC_87faf7bda13f423288d177dbda47bce5"/>
                <w:id w:val="172845139"/>
                <w:lock w:val="sdtLocked"/>
              </w:sdtPr>
              <w:sdtContent>
                <w:tc>
                  <w:tcPr>
                    <w:tcW w:w="2948" w:type="pct"/>
                    <w:gridSpan w:val="6"/>
                    <w:shd w:val="clear" w:color="auto" w:fill="auto"/>
                  </w:tcPr>
                  <w:p w:rsidR="001876C0" w:rsidRDefault="001876C0" w:rsidP="003E6246">
                    <w:pPr>
                      <w:autoSpaceDE w:val="0"/>
                      <w:autoSpaceDN w:val="0"/>
                      <w:adjustRightInd w:val="0"/>
                      <w:rPr>
                        <w:color w:val="008000"/>
                        <w:szCs w:val="21"/>
                      </w:rPr>
                    </w:pPr>
                    <w:r>
                      <w:rPr>
                        <w:rFonts w:hint="eastAsia"/>
                        <w:szCs w:val="21"/>
                      </w:rPr>
                      <w:t>无</w:t>
                    </w:r>
                  </w:p>
                </w:tc>
              </w:sdtContent>
            </w:sdt>
          </w:tr>
          <w:tr w:rsidR="001876C0" w:rsidRPr="00366075" w:rsidTr="003E6246">
            <w:tc>
              <w:tcPr>
                <w:tcW w:w="2052" w:type="pct"/>
                <w:gridSpan w:val="5"/>
                <w:shd w:val="clear" w:color="auto" w:fill="auto"/>
              </w:tcPr>
              <w:p w:rsidR="001876C0" w:rsidRDefault="001876C0" w:rsidP="003E6246">
                <w:pPr>
                  <w:autoSpaceDE w:val="0"/>
                  <w:autoSpaceDN w:val="0"/>
                  <w:adjustRightInd w:val="0"/>
                  <w:rPr>
                    <w:szCs w:val="21"/>
                  </w:rPr>
                </w:pPr>
                <w:r>
                  <w:rPr>
                    <w:rFonts w:hint="eastAsia"/>
                    <w:szCs w:val="21"/>
                  </w:rPr>
                  <w:t>关联交易的说明</w:t>
                </w:r>
              </w:p>
            </w:tc>
            <w:sdt>
              <w:sdtPr>
                <w:rPr>
                  <w:szCs w:val="21"/>
                </w:rPr>
                <w:alias w:val="购销商品提供和接受劳务的重大关联交易说明"/>
                <w:tag w:val="_GBC_5b47877105a14b7cbd7ef9967628a291"/>
                <w:id w:val="172845140"/>
                <w:lock w:val="sdtLocked"/>
              </w:sdtPr>
              <w:sdtContent>
                <w:tc>
                  <w:tcPr>
                    <w:tcW w:w="2948" w:type="pct"/>
                    <w:gridSpan w:val="6"/>
                    <w:shd w:val="clear" w:color="auto" w:fill="auto"/>
                  </w:tcPr>
                  <w:p w:rsidR="001876C0" w:rsidRDefault="001876C0" w:rsidP="003E6246">
                    <w:pPr>
                      <w:autoSpaceDE w:val="0"/>
                      <w:autoSpaceDN w:val="0"/>
                      <w:adjustRightInd w:val="0"/>
                      <w:rPr>
                        <w:szCs w:val="21"/>
                      </w:rPr>
                    </w:pPr>
                    <w:r>
                      <w:rPr>
                        <w:rFonts w:hint="eastAsia"/>
                        <w:szCs w:val="21"/>
                      </w:rPr>
                      <w:t>无</w:t>
                    </w:r>
                  </w:p>
                </w:tc>
              </w:sdtContent>
            </w:sdt>
          </w:tr>
        </w:tbl>
        <w:p w:rsidR="001876C0" w:rsidRDefault="001876C0"/>
        <w:p w:rsidR="008F5910" w:rsidRPr="00366075" w:rsidRDefault="008A184A" w:rsidP="00366075"/>
      </w:sdtContent>
    </w:sdt>
    <w:p w:rsidR="008F5910" w:rsidRDefault="008F5910">
      <w:pPr>
        <w:rPr>
          <w:szCs w:val="21"/>
        </w:rPr>
      </w:pPr>
    </w:p>
    <w:p w:rsidR="008F5910" w:rsidRDefault="00CA07ED">
      <w:pPr>
        <w:pStyle w:val="3"/>
        <w:numPr>
          <w:ilvl w:val="2"/>
          <w:numId w:val="2"/>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hAnsi="Calibri" w:cs="宋体"/>
          <w:b w:val="0"/>
          <w:bCs w:val="0"/>
          <w:kern w:val="0"/>
          <w:sz w:val="24"/>
          <w:szCs w:val="21"/>
        </w:rPr>
        <w:alias w:val="模块:已在临时公告披露且后续实施无进展或变化的事项"/>
        <w:tag w:val="_SEC_5101ea14b3704066958f40b02b8e01b2"/>
        <w:id w:val="1599180"/>
        <w:lock w:val="sdtLocked"/>
        <w:placeholder>
          <w:docPart w:val="GBC22222222222222222222222222222"/>
        </w:placeholder>
      </w:sdtPr>
      <w:sdtEndPr>
        <w:rPr>
          <w:rFonts w:ascii="宋体" w:hAnsi="宋体" w:hint="eastAsia"/>
          <w:sz w:val="21"/>
        </w:rPr>
      </w:sdtEndPr>
      <w:sdtContent>
        <w:p w:rsidR="008F5910" w:rsidRDefault="00CA07ED">
          <w:pPr>
            <w:pStyle w:val="4"/>
            <w:numPr>
              <w:ilvl w:val="0"/>
              <w:numId w:val="26"/>
            </w:numPr>
            <w:rPr>
              <w:szCs w:val="21"/>
            </w:rPr>
          </w:pPr>
          <w:r>
            <w:rPr>
              <w:szCs w:val="21"/>
            </w:rPr>
            <w:t>已在临时公告披露且后续实施无进展或变化的事项</w:t>
          </w:r>
        </w:p>
        <w:p w:rsidR="008F5910" w:rsidRDefault="008A184A" w:rsidP="00205C18">
          <w:pPr>
            <w:rPr>
              <w:szCs w:val="21"/>
            </w:rPr>
          </w:pPr>
          <w:sdt>
            <w:sdtPr>
              <w:alias w:val="是否适用：已在临时公告披露且后续实施无进展或变化的事项_资产或股权收购、出售发生的关联交易[双击切换]"/>
              <w:tag w:val="_GBC_543ebf3bec89495c98a461a0509a331d"/>
              <w:id w:val="-1503202403"/>
              <w:lock w:val="sdtContentLocked"/>
              <w:placeholder>
                <w:docPart w:val="GBC22222222222222222222222222222"/>
              </w:placeholder>
            </w:sdtPr>
            <w:sdtContent>
              <w:r>
                <w:fldChar w:fldCharType="begin"/>
              </w:r>
              <w:r w:rsidR="00205C18">
                <w:instrText xml:space="preserve"> MACROBUTTON  SnrToggleCheckbox □适用 </w:instrText>
              </w:r>
              <w:r>
                <w:fldChar w:fldCharType="end"/>
              </w:r>
              <w:r>
                <w:fldChar w:fldCharType="begin"/>
              </w:r>
              <w:r w:rsidR="00205C18">
                <w:instrText xml:space="preserve"> MACROBUTTON  SnrToggleCheckbox √不适用 </w:instrText>
              </w:r>
              <w:r>
                <w:fldChar w:fldCharType="end"/>
              </w:r>
            </w:sdtContent>
          </w:sdt>
        </w:p>
      </w:sdtContent>
    </w:sdt>
    <w:sdt>
      <w:sdtPr>
        <w:rPr>
          <w:rFonts w:ascii="Calibri" w:hAnsi="Calibri" w:cs="宋体"/>
          <w:b w:val="0"/>
          <w:bCs w:val="0"/>
          <w:kern w:val="0"/>
          <w:sz w:val="24"/>
          <w:szCs w:val="21"/>
        </w:rPr>
        <w:alias w:val="模块:已在临时公告披露，但有后续实施的进展或变化的事项"/>
        <w:tag w:val="_SEC_1e051394e4c54345b8c73f9c2de10706"/>
        <w:id w:val="1599203"/>
        <w:lock w:val="sdtLocked"/>
        <w:placeholder>
          <w:docPart w:val="GBC22222222222222222222222222222"/>
        </w:placeholder>
      </w:sdtPr>
      <w:sdtEndPr>
        <w:rPr>
          <w:rFonts w:ascii="宋体" w:hAnsi="宋体" w:hint="eastAsia"/>
          <w:sz w:val="21"/>
        </w:rPr>
      </w:sdtEndPr>
      <w:sdtContent>
        <w:p w:rsidR="008F5910" w:rsidRDefault="00CA07ED">
          <w:pPr>
            <w:pStyle w:val="4"/>
            <w:numPr>
              <w:ilvl w:val="0"/>
              <w:numId w:val="26"/>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1386376690"/>
            <w:lock w:val="sdtContentLocked"/>
            <w:placeholder>
              <w:docPart w:val="GBC22222222222222222222222222222"/>
            </w:placeholder>
          </w:sdtPr>
          <w:sdtContent>
            <w:p w:rsidR="008F5910" w:rsidRDefault="008A184A" w:rsidP="00205C18">
              <w:pPr>
                <w:rPr>
                  <w:szCs w:val="21"/>
                </w:rPr>
              </w:pPr>
              <w:r>
                <w:rPr>
                  <w:szCs w:val="21"/>
                </w:rPr>
                <w:fldChar w:fldCharType="begin"/>
              </w:r>
              <w:r w:rsidR="00205C18">
                <w:rPr>
                  <w:szCs w:val="21"/>
                </w:rPr>
                <w:instrText xml:space="preserve"> MACROBUTTON  SnrToggleCheckbox □适用 </w:instrText>
              </w:r>
              <w:r>
                <w:rPr>
                  <w:szCs w:val="21"/>
                </w:rPr>
                <w:fldChar w:fldCharType="end"/>
              </w:r>
              <w:r>
                <w:rPr>
                  <w:szCs w:val="21"/>
                </w:rPr>
                <w:fldChar w:fldCharType="begin"/>
              </w:r>
              <w:r w:rsidR="00205C18">
                <w:rPr>
                  <w:szCs w:val="21"/>
                </w:rPr>
                <w:instrText xml:space="preserve"> MACROBUTTON  SnrToggleCheckbox √不适用 </w:instrText>
              </w:r>
              <w:r>
                <w:rPr>
                  <w:szCs w:val="21"/>
                </w:rPr>
                <w:fldChar w:fldCharType="end"/>
              </w:r>
            </w:p>
          </w:sdtContent>
        </w:sdt>
      </w:sdtContent>
    </w:sdt>
    <w:p w:rsidR="008F5910" w:rsidRDefault="008F5910">
      <w:pPr>
        <w:rPr>
          <w:szCs w:val="21"/>
        </w:rPr>
      </w:pPr>
    </w:p>
    <w:sdt>
      <w:sdtPr>
        <w:rPr>
          <w:rFonts w:ascii="Calibri" w:hAnsi="Calibri" w:cs="宋体"/>
          <w:b w:val="0"/>
          <w:bCs w:val="0"/>
          <w:kern w:val="0"/>
          <w:sz w:val="24"/>
          <w:szCs w:val="21"/>
        </w:rPr>
        <w:alias w:val="模块:临时公告未披露的事项"/>
        <w:tag w:val="_SEC_0cf43ef9267042f5910eeb382017750a"/>
        <w:id w:val="1599227"/>
        <w:lock w:val="sdtLocked"/>
        <w:placeholder>
          <w:docPart w:val="GBC22222222222222222222222222222"/>
        </w:placeholder>
      </w:sdtPr>
      <w:sdtEndPr>
        <w:rPr>
          <w:rFonts w:ascii="宋体" w:hAnsi="宋体" w:hint="eastAsia"/>
          <w:sz w:val="21"/>
        </w:rPr>
      </w:sdtEndPr>
      <w:sdtContent>
        <w:p w:rsidR="008F5910" w:rsidRDefault="00CA07ED">
          <w:pPr>
            <w:pStyle w:val="4"/>
            <w:numPr>
              <w:ilvl w:val="0"/>
              <w:numId w:val="26"/>
            </w:numPr>
            <w:rPr>
              <w:szCs w:val="21"/>
            </w:rPr>
          </w:pPr>
          <w:r>
            <w:rPr>
              <w:szCs w:val="21"/>
            </w:rPr>
            <w:t>临时公告未披露的事项</w:t>
          </w:r>
        </w:p>
        <w:sdt>
          <w:sdtPr>
            <w:alias w:val="是否适用：资产收购、出售发生的关联交易_临时公告未披露的事项[双击切换]"/>
            <w:tag w:val="_GBC_c2403e21caad4498842c2f1cf3384c0d"/>
            <w:id w:val="1567304921"/>
            <w:lock w:val="sdtContentLocked"/>
            <w:placeholder>
              <w:docPart w:val="GBC22222222222222222222222222222"/>
            </w:placeholder>
          </w:sdtPr>
          <w:sdtContent>
            <w:p w:rsidR="008F5910" w:rsidRPr="00F56603" w:rsidRDefault="008A184A">
              <w:r>
                <w:fldChar w:fldCharType="begin"/>
              </w:r>
              <w:r w:rsidR="00205C18">
                <w:instrText xml:space="preserve"> MACROBUTTON  SnrToggleCheckbox □适用 </w:instrText>
              </w:r>
              <w:r>
                <w:fldChar w:fldCharType="end"/>
              </w:r>
              <w:r>
                <w:fldChar w:fldCharType="begin"/>
              </w:r>
              <w:r w:rsidR="00205C18">
                <w:instrText xml:space="preserve"> MACROBUTTON  SnrToggleCheckbox √不适用 </w:instrText>
              </w:r>
              <w:r>
                <w:fldChar w:fldCharType="end"/>
              </w:r>
            </w:p>
          </w:sdtContent>
        </w:sdt>
      </w:sdtContent>
    </w:sdt>
    <w:p w:rsidR="008F5910" w:rsidRDefault="008F5910"/>
    <w:sdt>
      <w:sdtPr>
        <w:rPr>
          <w:rFonts w:ascii="宋体" w:hAnsi="宋体" w:cs="宋体" w:hint="eastAsia"/>
          <w:b w:val="0"/>
          <w:bCs w:val="0"/>
          <w:kern w:val="0"/>
          <w:szCs w:val="24"/>
        </w:rPr>
        <w:alias w:val="模块:涉及业绩约定的，应当披露报告期内的业绩实现情况"/>
        <w:tag w:val="_SEC_2377f3c46fe8488f9d7f53b4f8ba80b1"/>
        <w:id w:val="4640019"/>
        <w:lock w:val="sdtLocked"/>
        <w:placeholder>
          <w:docPart w:val="GBC22222222222222222222222222222"/>
        </w:placeholder>
      </w:sdtPr>
      <w:sdtContent>
        <w:p w:rsidR="008F5910" w:rsidRDefault="00CA07ED">
          <w:pPr>
            <w:pStyle w:val="4"/>
            <w:numPr>
              <w:ilvl w:val="0"/>
              <w:numId w:val="26"/>
            </w:numPr>
            <w:rPr>
              <w:szCs w:val="21"/>
            </w:rPr>
          </w:pPr>
          <w:r>
            <w:rPr>
              <w:rFonts w:hint="eastAsia"/>
              <w:szCs w:val="21"/>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189303343"/>
            <w:lock w:val="sdtContentLocked"/>
            <w:placeholder>
              <w:docPart w:val="GBC22222222222222222222222222222"/>
            </w:placeholder>
          </w:sdtPr>
          <w:sdtContent>
            <w:p w:rsidR="008F5910" w:rsidRDefault="008A184A" w:rsidP="00205C18">
              <w:r>
                <w:fldChar w:fldCharType="begin"/>
              </w:r>
              <w:r w:rsidR="00205C18">
                <w:instrText xml:space="preserve"> MACROBUTTON  SnrToggleCheckbox □适用 </w:instrText>
              </w:r>
              <w:r>
                <w:fldChar w:fldCharType="end"/>
              </w:r>
              <w:r>
                <w:fldChar w:fldCharType="begin"/>
              </w:r>
              <w:r w:rsidR="00205C18">
                <w:instrText xml:space="preserve"> MACROBUTTON  SnrToggleCheckbox √不适用 </w:instrText>
              </w:r>
              <w:r>
                <w:fldChar w:fldCharType="end"/>
              </w:r>
            </w:p>
          </w:sdtContent>
        </w:sdt>
      </w:sdtContent>
    </w:sdt>
    <w:p w:rsidR="008F5910" w:rsidRDefault="008F5910"/>
    <w:p w:rsidR="008F5910" w:rsidRDefault="00CA07ED">
      <w:pPr>
        <w:pStyle w:val="3"/>
        <w:numPr>
          <w:ilvl w:val="2"/>
          <w:numId w:val="2"/>
        </w:numPr>
        <w:rPr>
          <w:szCs w:val="21"/>
        </w:rPr>
      </w:pPr>
      <w:r>
        <w:rPr>
          <w:szCs w:val="21"/>
        </w:rPr>
        <w:t>共同对外投资的重大关联交易</w:t>
      </w:r>
    </w:p>
    <w:sdt>
      <w:sdtPr>
        <w:rPr>
          <w:rFonts w:ascii="Calibri" w:hAnsi="Calibri" w:cs="宋体"/>
          <w:b w:val="0"/>
          <w:bCs w:val="0"/>
          <w:kern w:val="0"/>
          <w:sz w:val="24"/>
          <w:szCs w:val="21"/>
        </w:rPr>
        <w:alias w:val="模块:已在临时公告披露且后续实施无进展或变化的事项"/>
        <w:tag w:val="_SEC_51b6cf40b087426eb6434404a0feb888"/>
        <w:id w:val="1506124"/>
        <w:lock w:val="sdtLocked"/>
        <w:placeholder>
          <w:docPart w:val="GBC22222222222222222222222222222"/>
        </w:placeholder>
      </w:sdtPr>
      <w:sdtEndPr>
        <w:rPr>
          <w:rFonts w:ascii="宋体" w:hAnsi="宋体"/>
          <w:sz w:val="21"/>
          <w:szCs w:val="24"/>
        </w:rPr>
      </w:sdtEndPr>
      <w:sdtContent>
        <w:p w:rsidR="008F5910" w:rsidRDefault="00CA07ED">
          <w:pPr>
            <w:pStyle w:val="4"/>
            <w:numPr>
              <w:ilvl w:val="0"/>
              <w:numId w:val="27"/>
            </w:numPr>
            <w:rPr>
              <w:szCs w:val="21"/>
            </w:rPr>
          </w:pPr>
          <w:r>
            <w:rPr>
              <w:szCs w:val="21"/>
            </w:rPr>
            <w:t>已在临时公告披露且后续实施无进展或变化的事项</w:t>
          </w:r>
        </w:p>
        <w:sdt>
          <w:sdtPr>
            <w:alias w:val="是否适用：已在临时公告披露且后续实施无进展或变化的事项_共同对外投资的重大关联交易[双击切换]"/>
            <w:tag w:val="_GBC_7eea3c6d3d6245c4a1388637f61fccce"/>
            <w:id w:val="1386672242"/>
            <w:lock w:val="sdtContentLocked"/>
            <w:placeholder>
              <w:docPart w:val="GBC22222222222222222222222222222"/>
            </w:placeholder>
          </w:sdtPr>
          <w:sdtContent>
            <w:p w:rsidR="00205C18" w:rsidRDefault="008A184A">
              <w:r>
                <w:fldChar w:fldCharType="begin"/>
              </w:r>
              <w:r w:rsidR="00205C18">
                <w:instrText xml:space="preserve"> MACROBUTTON  SnrToggleCheckbox √适用 </w:instrText>
              </w:r>
              <w:r>
                <w:fldChar w:fldCharType="end"/>
              </w:r>
              <w:r>
                <w:fldChar w:fldCharType="begin"/>
              </w:r>
              <w:r w:rsidR="00205C18">
                <w:instrText xml:space="preserve"> MACROBUTTON  SnrToggleCheckbox □不适用 </w:instrText>
              </w:r>
              <w:r>
                <w:fldChar w:fldCharType="end"/>
              </w:r>
            </w:p>
          </w:sdtContent>
        </w:sdt>
        <w:tbl>
          <w:tblPr>
            <w:tblStyle w:val="a6"/>
            <w:tblW w:w="0" w:type="auto"/>
            <w:tblLook w:val="04A0"/>
          </w:tblPr>
          <w:tblGrid>
            <w:gridCol w:w="4524"/>
            <w:gridCol w:w="4524"/>
          </w:tblGrid>
          <w:tr w:rsidR="00205C18" w:rsidTr="00163C38">
            <w:tc>
              <w:tcPr>
                <w:tcW w:w="4524" w:type="dxa"/>
                <w:vAlign w:val="center"/>
              </w:tcPr>
              <w:p w:rsidR="00205C18" w:rsidRDefault="00205C18" w:rsidP="00163C38">
                <w:pPr>
                  <w:jc w:val="center"/>
                  <w:rPr>
                    <w:szCs w:val="21"/>
                  </w:rPr>
                </w:pPr>
                <w:r>
                  <w:rPr>
                    <w:szCs w:val="21"/>
                  </w:rPr>
                  <w:t>事项概述</w:t>
                </w:r>
              </w:p>
            </w:tc>
            <w:tc>
              <w:tcPr>
                <w:tcW w:w="4524" w:type="dxa"/>
                <w:vAlign w:val="center"/>
              </w:tcPr>
              <w:p w:rsidR="00205C18" w:rsidRDefault="00205C18" w:rsidP="00163C38">
                <w:pPr>
                  <w:jc w:val="center"/>
                  <w:rPr>
                    <w:szCs w:val="21"/>
                  </w:rPr>
                </w:pPr>
                <w:r>
                  <w:rPr>
                    <w:szCs w:val="21"/>
                  </w:rPr>
                  <w:t>查询索引</w:t>
                </w:r>
              </w:p>
            </w:tc>
          </w:tr>
          <w:sdt>
            <w:sdtPr>
              <w:rPr>
                <w:rFonts w:asciiTheme="minorHAnsi" w:eastAsiaTheme="minorEastAsia" w:hAnsiTheme="minorHAnsi" w:cstheme="minorBidi" w:hint="eastAsia"/>
                <w:kern w:val="2"/>
                <w:szCs w:val="21"/>
              </w:rPr>
              <w:alias w:val="共同对外投资发生的关联交易事项已在临时报告披露且后续实施无进展或变化的"/>
              <w:tag w:val="_TUP_ee53e3ba7d004e0990421f6fbaaf067b"/>
              <w:id w:val="6886114"/>
              <w:lock w:val="sdtLocked"/>
            </w:sdtPr>
            <w:sdtContent>
              <w:tr w:rsidR="00205C18" w:rsidTr="00163C38">
                <w:sdt>
                  <w:sdtPr>
                    <w:rPr>
                      <w:rFonts w:asciiTheme="minorHAnsi" w:eastAsiaTheme="minorEastAsia" w:hAnsiTheme="minorHAnsi" w:cstheme="minorBidi" w:hint="eastAsia"/>
                      <w:kern w:val="2"/>
                      <w:szCs w:val="21"/>
                    </w:rPr>
                    <w:alias w:val="共同对外投资发生的关联交易事项已在临时报告披露且后续实施无进展或变化的-事项概述"/>
                    <w:tag w:val="_GBC_648cfb3ed95b4666ab52aadba9676071"/>
                    <w:id w:val="6886112"/>
                    <w:lock w:val="sdtLocked"/>
                  </w:sdtPr>
                  <w:sdtEndPr>
                    <w:rPr>
                      <w:rFonts w:ascii="宋体" w:eastAsia="宋体" w:hAnsi="宋体" w:cs="宋体"/>
                      <w:kern w:val="0"/>
                    </w:rPr>
                  </w:sdtEndPr>
                  <w:sdtContent>
                    <w:tc>
                      <w:tcPr>
                        <w:tcW w:w="4524" w:type="dxa"/>
                      </w:tcPr>
                      <w:p w:rsidR="002C77C1" w:rsidRDefault="00205C18" w:rsidP="00BF364F">
                        <w:pPr>
                          <w:ind w:firstLineChars="200" w:firstLine="420"/>
                          <w:rPr>
                            <w:szCs w:val="21"/>
                          </w:rPr>
                        </w:pPr>
                        <w:r>
                          <w:rPr>
                            <w:rFonts w:hint="eastAsia"/>
                            <w:szCs w:val="21"/>
                          </w:rPr>
                          <w:t>公司第五届董事会第十三次会议审议通过了《关于拟以公司持有的德阳金坤股权对金鼎控股进行增资的议案》，会议同意公司以持有的德阳金坤20%的股权对其控股股东金鼎控股进行增资。由于金鼎控股为公司第二大股东水电集团的控股子公司，公司董事段兴普担任水电集团董事、副总经理及金鼎控股董事长、法定代表人，因此构成关联交易。</w:t>
                        </w:r>
                      </w:p>
                      <w:p w:rsidR="00205C18" w:rsidRDefault="002C77C1" w:rsidP="00BF364F">
                        <w:pPr>
                          <w:ind w:firstLineChars="200" w:firstLine="420"/>
                          <w:rPr>
                            <w:szCs w:val="21"/>
                          </w:rPr>
                        </w:pPr>
                        <w:r>
                          <w:rPr>
                            <w:rFonts w:hint="eastAsia"/>
                            <w:szCs w:val="21"/>
                          </w:rPr>
                          <w:t>该事项未实施。</w:t>
                        </w:r>
                      </w:p>
                    </w:tc>
                  </w:sdtContent>
                </w:sdt>
                <w:sdt>
                  <w:sdtPr>
                    <w:rPr>
                      <w:rFonts w:hint="eastAsia"/>
                      <w:szCs w:val="21"/>
                    </w:rPr>
                    <w:alias w:val="共同对外投资发生的关联交易事项已在临时报告披露且后续实施无进展或变化的-查询索引"/>
                    <w:tag w:val="_GBC_475d662bbace4aeb83c40a421df2493f"/>
                    <w:id w:val="6886113"/>
                    <w:lock w:val="sdtLocked"/>
                  </w:sdtPr>
                  <w:sdtContent>
                    <w:tc>
                      <w:tcPr>
                        <w:tcW w:w="4524" w:type="dxa"/>
                      </w:tcPr>
                      <w:p w:rsidR="00205C18" w:rsidRDefault="00205C18" w:rsidP="00BF364F">
                        <w:pPr>
                          <w:ind w:firstLineChars="200" w:firstLine="420"/>
                          <w:rPr>
                            <w:szCs w:val="21"/>
                          </w:rPr>
                        </w:pPr>
                        <w:r>
                          <w:rPr>
                            <w:rFonts w:hint="eastAsia"/>
                            <w:szCs w:val="21"/>
                          </w:rPr>
                          <w:t>2016年5月24日在上海证券交易所网站（www.sse.com.cn）、上海证券报、中国证券报、证券日报、证券时报上披露的《关于以公司持有的德阳金坤股权参股金鼎控股暨关联交易的公告》（临2016-035）。</w:t>
                        </w:r>
                      </w:p>
                    </w:tc>
                  </w:sdtContent>
                </w:sdt>
              </w:tr>
            </w:sdtContent>
          </w:sdt>
        </w:tbl>
        <w:p w:rsidR="008F5910" w:rsidRPr="00205C18" w:rsidRDefault="008A184A" w:rsidP="00205C18"/>
      </w:sdtContent>
    </w:sdt>
    <w:sdt>
      <w:sdtPr>
        <w:rPr>
          <w:rFonts w:ascii="Calibri" w:hAnsi="Calibri" w:cs="宋体"/>
          <w:b w:val="0"/>
          <w:bCs w:val="0"/>
          <w:kern w:val="0"/>
          <w:sz w:val="24"/>
          <w:szCs w:val="21"/>
        </w:rPr>
        <w:alias w:val="模块:已在临时公告披露，但有后续实施的进展或变化的事项"/>
        <w:tag w:val="_SEC_6fb162dfa53544919d9b59362cf9fe07"/>
        <w:id w:val="1506143"/>
        <w:lock w:val="sdtLocked"/>
        <w:placeholder>
          <w:docPart w:val="GBC22222222222222222222222222222"/>
        </w:placeholder>
      </w:sdtPr>
      <w:sdtEndPr>
        <w:rPr>
          <w:rFonts w:ascii="宋体" w:hAnsi="宋体" w:hint="eastAsia"/>
          <w:sz w:val="21"/>
        </w:rPr>
      </w:sdtEndPr>
      <w:sdtContent>
        <w:p w:rsidR="008F5910" w:rsidRDefault="00CA07ED">
          <w:pPr>
            <w:pStyle w:val="4"/>
            <w:numPr>
              <w:ilvl w:val="0"/>
              <w:numId w:val="27"/>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893543962"/>
            <w:lock w:val="sdtContentLocked"/>
            <w:placeholder>
              <w:docPart w:val="GBC22222222222222222222222222222"/>
            </w:placeholder>
          </w:sdtPr>
          <w:sdtContent>
            <w:p w:rsidR="008F5910" w:rsidRDefault="008A184A">
              <w:pPr>
                <w:rPr>
                  <w:szCs w:val="21"/>
                </w:rPr>
              </w:pPr>
              <w:r>
                <w:rPr>
                  <w:szCs w:val="21"/>
                </w:rPr>
                <w:fldChar w:fldCharType="begin"/>
              </w:r>
              <w:r w:rsidR="00814F1A">
                <w:rPr>
                  <w:szCs w:val="21"/>
                </w:rPr>
                <w:instrText xml:space="preserve"> MACROBUTTON  SnrToggleCheckbox √适用 </w:instrText>
              </w:r>
              <w:r>
                <w:rPr>
                  <w:szCs w:val="21"/>
                </w:rPr>
                <w:fldChar w:fldCharType="end"/>
              </w:r>
              <w:r>
                <w:rPr>
                  <w:szCs w:val="21"/>
                </w:rPr>
                <w:fldChar w:fldCharType="begin"/>
              </w:r>
              <w:r w:rsidR="00814F1A">
                <w:rPr>
                  <w:szCs w:val="21"/>
                </w:rPr>
                <w:instrText xml:space="preserve"> MACROBUTTON  SnrToggleCheckbox □不适用 </w:instrText>
              </w:r>
              <w:r>
                <w:rPr>
                  <w:szCs w:val="21"/>
                </w:rPr>
                <w:fldChar w:fldCharType="end"/>
              </w:r>
            </w:p>
          </w:sdtContent>
        </w:sdt>
        <w:sdt>
          <w:sdtPr>
            <w:rPr>
              <w:rFonts w:hint="eastAsia"/>
              <w:szCs w:val="21"/>
            </w:rPr>
            <w:alias w:val="共同对外投资发生的关联交易事项已在临时报告披露，后续实施的进展或变化"/>
            <w:tag w:val="_GBC_326d274b1514448ba86e866ee8e0ff32"/>
            <w:id w:val="1505924"/>
            <w:lock w:val="sdtLocked"/>
            <w:placeholder>
              <w:docPart w:val="GBC22222222222222222222222222222"/>
            </w:placeholder>
          </w:sdtPr>
          <w:sdtContent>
            <w:p w:rsidR="00814F1A" w:rsidRDefault="00814F1A" w:rsidP="00BF364F">
              <w:pPr>
                <w:ind w:firstLineChars="200" w:firstLine="420"/>
                <w:rPr>
                  <w:szCs w:val="21"/>
                </w:rPr>
              </w:pPr>
              <w:r>
                <w:rPr>
                  <w:rFonts w:hint="eastAsia"/>
                  <w:szCs w:val="21"/>
                </w:rPr>
                <w:t>（1）公司董事会第十四次会议审议通过了《关于全资子公司深圳爱众资本管理有限公司联合发起设立淄博瑞光热电有限公司暨关联交易的议案》。同意爱众资本出资2000万元联合其他投资</w:t>
              </w:r>
              <w:r>
                <w:rPr>
                  <w:rFonts w:hint="eastAsia"/>
                  <w:szCs w:val="21"/>
                </w:rPr>
                <w:lastRenderedPageBreak/>
                <w:t>者共同发起设立淄博瑞光。详见2016年6月2日在在上海证券交易所网站（www.sse.com.cn）、上海证券报、中国证券报、证券日报、证券时报披露的《关于全资子公司对外投资暨关联交易的公告》（临2016-045）。2016年6月6日，经淄博市周村区工商行政管理局核准，淄博瑞光正式注册成立。</w:t>
              </w:r>
            </w:p>
            <w:p w:rsidR="00814F1A" w:rsidRDefault="00814F1A" w:rsidP="00BF364F">
              <w:pPr>
                <w:ind w:firstLineChars="200" w:firstLine="420"/>
                <w:rPr>
                  <w:szCs w:val="21"/>
                </w:rPr>
              </w:pPr>
              <w:r>
                <w:rPr>
                  <w:szCs w:val="21"/>
                </w:rPr>
                <w:t>（</w:t>
              </w:r>
              <w:r>
                <w:rPr>
                  <w:rFonts w:hint="eastAsia"/>
                  <w:szCs w:val="21"/>
                </w:rPr>
                <w:t>2）公司第五届董事会第十六次会议和2016年第五次临时股东大会审议通过了《关于设立广元市产业发展有限公司的议案》。同意公司出资25,000万元联合广元国投、金鼎控股合作组建广元市产业发展有限公司。详见2016年8月19日在在上海证券交易所网站（www.sse.com.cn）、上海证券报、中国证券报、证券日报、证券时报披露的《关于对外投资暨关联交易的公告》（临2016-072）。2016年11月，公司与广元国投、金鼎控股签订了《四川秦巴产业发展（控股）有限公司出资人协议书》。详见2016年11月9日在在上海证券交易所网站（www.sse.com.cn）、上海证券报、中国证券报、证券日报、证券时报披露的《关于签订四川秦巴产业发展（控股）有限公司出资人协议书的公告》（临2016-106）。2016年11月18日，经广元市工商行政管理局核准，最终名称为四川同圣产业投资有限公司。</w:t>
              </w:r>
            </w:p>
            <w:p w:rsidR="008F5910" w:rsidRPr="00814F1A" w:rsidRDefault="00814F1A" w:rsidP="00BF364F">
              <w:pPr>
                <w:ind w:firstLineChars="200" w:firstLine="420"/>
              </w:pPr>
              <w:r>
                <w:t>（</w:t>
              </w:r>
              <w:r>
                <w:rPr>
                  <w:rFonts w:hint="eastAsia"/>
                </w:rPr>
                <w:t>3）</w:t>
              </w:r>
              <w:r>
                <w:rPr>
                  <w:szCs w:val="21"/>
                </w:rPr>
                <w:t>公司</w:t>
              </w:r>
              <w:r w:rsidRPr="00A701BA">
                <w:rPr>
                  <w:szCs w:val="21"/>
                </w:rPr>
                <w:t>第五届董事会第十七次会议审议通过了</w:t>
              </w:r>
              <w:r w:rsidRPr="00A701BA">
                <w:rPr>
                  <w:rFonts w:hint="eastAsia"/>
                  <w:szCs w:val="21"/>
                </w:rPr>
                <w:t>《关于全资子公司深圳爱众资本认购10,000万元拉萨兴能并购基金份额的议案》和</w:t>
              </w:r>
              <w:r w:rsidRPr="00A701BA">
                <w:rPr>
                  <w:szCs w:val="21"/>
                </w:rPr>
                <w:t>《</w:t>
              </w:r>
              <w:r w:rsidRPr="00A701BA">
                <w:rPr>
                  <w:rFonts w:hint="eastAsia"/>
                  <w:szCs w:val="21"/>
                </w:rPr>
                <w:t>关</w:t>
              </w:r>
              <w:r w:rsidRPr="00A701BA">
                <w:rPr>
                  <w:szCs w:val="21"/>
                </w:rPr>
                <w:t>于金鼎兴能并购基金收购横江公司99%股权的议案》，</w:t>
              </w:r>
              <w:r w:rsidRPr="008433E2">
                <w:rPr>
                  <w:rFonts w:hint="eastAsia"/>
                  <w:szCs w:val="21"/>
                </w:rPr>
                <w:t>详见公司于2016年10月26日在上海证券交易所网站（www.sse.com.cn）、</w:t>
              </w:r>
              <w:r w:rsidRPr="008433E2">
                <w:rPr>
                  <w:szCs w:val="21"/>
                </w:rPr>
                <w:t>中国证券报、上海证券报、证券日报、证券时报</w:t>
              </w:r>
              <w:r w:rsidRPr="008433E2">
                <w:rPr>
                  <w:rFonts w:hint="eastAsia"/>
                  <w:szCs w:val="21"/>
                </w:rPr>
                <w:t>披露的</w:t>
              </w:r>
              <w:r>
                <w:rPr>
                  <w:rFonts w:hint="eastAsia"/>
                  <w:szCs w:val="21"/>
                </w:rPr>
                <w:t>《四川广安爱众股份有限公司对外投资的公告》（临2016-094）和</w:t>
              </w:r>
              <w:r w:rsidRPr="008433E2">
                <w:rPr>
                  <w:rFonts w:hint="eastAsia"/>
                  <w:szCs w:val="21"/>
                </w:rPr>
                <w:t>《四川广安爱众股份有限公司关于对外投资的公告（临2016-101）》。</w:t>
              </w:r>
              <w:r>
                <w:rPr>
                  <w:rFonts w:hint="eastAsia"/>
                  <w:szCs w:val="21"/>
                </w:rPr>
                <w:t>2017年1月20日，公司收到爱众资本通知，按照当初约定的由金鼎兴能并购基金原有限合伙人退伙、包括爱众资本在内的投资者入伙方式设立新的金鼎兴能并购基金方案，相关各方已经签署《合伙人协议》，《合伙协议》配套的《入伙退伙协议》、《认缴协议书》、《差额补足协议》，且金鼎兴能并购基金收购横江公司99%股权的事宜已完成资产过户。详见2017年1月24日在在上海证券交易所网站（www.sse.com.cn）、上海证券报、中国证券报、证券日报、证券时报披露的《关于设立拉萨金鼎兴能投资中心（有限合伙）暨收购四川伊力集团横江发电有限公司股权过户的进展公告》（临2017-008）。</w:t>
              </w:r>
            </w:p>
          </w:sdtContent>
        </w:sdt>
      </w:sdtContent>
    </w:sdt>
    <w:p w:rsidR="008F5910" w:rsidRDefault="008F5910"/>
    <w:sdt>
      <w:sdtPr>
        <w:rPr>
          <w:rFonts w:ascii="Calibri" w:hAnsi="Calibri" w:cs="宋体"/>
          <w:b w:val="0"/>
          <w:bCs w:val="0"/>
          <w:kern w:val="0"/>
          <w:sz w:val="24"/>
          <w:szCs w:val="21"/>
        </w:rPr>
        <w:alias w:val="模块:临时公告未披露的事项"/>
        <w:tag w:val="_SEC_c27b95cb91e04e0cb1142e21dcff5adc"/>
        <w:id w:val="1506163"/>
        <w:lock w:val="sdtLocked"/>
        <w:placeholder>
          <w:docPart w:val="GBC22222222222222222222222222222"/>
        </w:placeholder>
      </w:sdtPr>
      <w:sdtEndPr>
        <w:rPr>
          <w:rFonts w:ascii="宋体" w:hAnsi="宋体" w:hint="eastAsia"/>
          <w:sz w:val="21"/>
        </w:rPr>
      </w:sdtEndPr>
      <w:sdtContent>
        <w:p w:rsidR="008F5910" w:rsidRDefault="00CA07ED">
          <w:pPr>
            <w:pStyle w:val="4"/>
            <w:numPr>
              <w:ilvl w:val="0"/>
              <w:numId w:val="27"/>
            </w:numPr>
            <w:rPr>
              <w:szCs w:val="21"/>
            </w:rPr>
          </w:pPr>
          <w:r>
            <w:rPr>
              <w:szCs w:val="21"/>
            </w:rPr>
            <w:t>临时公告未披露的事项</w:t>
          </w:r>
        </w:p>
        <w:sdt>
          <w:sdtPr>
            <w:alias w:val="是否适用：共同对外投资的重大关联交易_临时公告未披露的事项[双击切换]"/>
            <w:tag w:val="_GBC_0a8e93fe81464e209d3619d1be6a3349"/>
            <w:id w:val="-1873837246"/>
            <w:lock w:val="sdtContentLocked"/>
            <w:placeholder>
              <w:docPart w:val="GBC22222222222222222222222222222"/>
            </w:placeholder>
          </w:sdtPr>
          <w:sdtContent>
            <w:p w:rsidR="008F5910" w:rsidRDefault="008A184A">
              <w:pPr>
                <w:rPr>
                  <w:szCs w:val="21"/>
                </w:rPr>
              </w:pPr>
              <w:r>
                <w:fldChar w:fldCharType="begin"/>
              </w:r>
              <w:r w:rsidR="00814F1A">
                <w:instrText xml:space="preserve"> MACROBUTTON  SnrToggleCheckbox □适用 </w:instrText>
              </w:r>
              <w:r>
                <w:fldChar w:fldCharType="end"/>
              </w:r>
              <w:r>
                <w:fldChar w:fldCharType="begin"/>
              </w:r>
              <w:r w:rsidR="00814F1A">
                <w:instrText xml:space="preserve"> MACROBUTTON  SnrToggleCheckbox √不适用 </w:instrText>
              </w:r>
              <w:r>
                <w:fldChar w:fldCharType="end"/>
              </w:r>
            </w:p>
          </w:sdtContent>
        </w:sdt>
      </w:sdtContent>
    </w:sdt>
    <w:p w:rsidR="008F5910" w:rsidRDefault="008F5910">
      <w:pPr>
        <w:rPr>
          <w:szCs w:val="21"/>
        </w:rPr>
      </w:pPr>
    </w:p>
    <w:p w:rsidR="008F5910" w:rsidRDefault="00CA07ED">
      <w:pPr>
        <w:pStyle w:val="3"/>
        <w:numPr>
          <w:ilvl w:val="2"/>
          <w:numId w:val="2"/>
        </w:numPr>
        <w:rPr>
          <w:szCs w:val="21"/>
        </w:rPr>
      </w:pPr>
      <w:r>
        <w:rPr>
          <w:rFonts w:hint="eastAsia"/>
          <w:szCs w:val="21"/>
        </w:rPr>
        <w:t>关联债权债务往来</w:t>
      </w:r>
    </w:p>
    <w:sdt>
      <w:sdtPr>
        <w:rPr>
          <w:rFonts w:ascii="Calibri" w:hAnsi="Calibri" w:cs="宋体"/>
          <w:b w:val="0"/>
          <w:bCs w:val="0"/>
          <w:kern w:val="0"/>
          <w:sz w:val="24"/>
          <w:szCs w:val="21"/>
        </w:rPr>
        <w:alias w:val="模块:已在临时公告披露且后续实施无进展或变化的事项"/>
        <w:tag w:val="_SEC_1159433f604446c4a73e7743924d5bde"/>
        <w:id w:val="1506341"/>
        <w:lock w:val="sdtLocked"/>
        <w:placeholder>
          <w:docPart w:val="GBC22222222222222222222222222222"/>
        </w:placeholder>
      </w:sdtPr>
      <w:sdtEndPr>
        <w:rPr>
          <w:rFonts w:ascii="宋体" w:hAnsi="宋体" w:hint="eastAsia"/>
          <w:b/>
          <w:bCs/>
          <w:sz w:val="21"/>
        </w:rPr>
      </w:sdtEndPr>
      <w:sdtContent>
        <w:p w:rsidR="008F5910" w:rsidRDefault="00CA07ED">
          <w:pPr>
            <w:pStyle w:val="4"/>
            <w:numPr>
              <w:ilvl w:val="0"/>
              <w:numId w:val="28"/>
            </w:numPr>
            <w:rPr>
              <w:szCs w:val="21"/>
            </w:rPr>
          </w:pPr>
          <w:r>
            <w:rPr>
              <w:szCs w:val="21"/>
            </w:rPr>
            <w:t>已在临时公告披露且后续实施无进展或变化的事项</w:t>
          </w:r>
        </w:p>
        <w:p w:rsidR="007C17AD" w:rsidRDefault="008A184A" w:rsidP="007C17AD">
          <w:sdt>
            <w:sdtPr>
              <w:alias w:val="是否适用：已在临时公告披露且后续实施无进展或变化的事项_关联债权债务往来[双击切换]"/>
              <w:tag w:val="_GBC_7465d4a4508a455591694c4e59f1f59b"/>
              <w:id w:val="934950749"/>
              <w:lock w:val="sdtContentLocked"/>
              <w:placeholder>
                <w:docPart w:val="GBC22222222222222222222222222222"/>
              </w:placeholder>
            </w:sdtPr>
            <w:sdtContent>
              <w:r>
                <w:fldChar w:fldCharType="begin"/>
              </w:r>
              <w:r w:rsidR="007C17AD">
                <w:instrText xml:space="preserve"> MACROBUTTON  SnrToggleCheckbox □适用 </w:instrText>
              </w:r>
              <w:r>
                <w:fldChar w:fldCharType="end"/>
              </w:r>
              <w:r>
                <w:fldChar w:fldCharType="begin"/>
              </w:r>
              <w:r w:rsidR="007C17AD">
                <w:instrText xml:space="preserve"> MACROBUTTON  SnrToggleCheckbox √不适用 </w:instrText>
              </w:r>
              <w:r>
                <w:fldChar w:fldCharType="end"/>
              </w:r>
            </w:sdtContent>
          </w:sdt>
        </w:p>
      </w:sdtContent>
    </w:sdt>
    <w:sdt>
      <w:sdtPr>
        <w:rPr>
          <w:rFonts w:ascii="Calibri" w:hAnsi="Calibri" w:cs="宋体"/>
          <w:b w:val="0"/>
          <w:bCs w:val="0"/>
          <w:kern w:val="0"/>
          <w:sz w:val="24"/>
          <w:szCs w:val="21"/>
        </w:rPr>
        <w:alias w:val="模块:已在临时公告披露，但有后续实施的进展或变化的事项"/>
        <w:tag w:val="_SEC_ce119db951414db2a004501c8a65a54b"/>
        <w:id w:val="1506370"/>
        <w:lock w:val="sdtLocked"/>
        <w:placeholder>
          <w:docPart w:val="GBC22222222222222222222222222222"/>
        </w:placeholder>
      </w:sdtPr>
      <w:sdtEndPr>
        <w:rPr>
          <w:rFonts w:ascii="宋体" w:hAnsi="宋体" w:hint="eastAsia"/>
          <w:sz w:val="21"/>
        </w:rPr>
      </w:sdtEndPr>
      <w:sdtContent>
        <w:p w:rsidR="008F5910" w:rsidRDefault="00CA07ED">
          <w:pPr>
            <w:pStyle w:val="4"/>
            <w:numPr>
              <w:ilvl w:val="0"/>
              <w:numId w:val="28"/>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286475154"/>
            <w:lock w:val="sdtContentLocked"/>
            <w:placeholder>
              <w:docPart w:val="GBC22222222222222222222222222222"/>
            </w:placeholder>
          </w:sdtPr>
          <w:sdtContent>
            <w:p w:rsidR="008F5910" w:rsidRDefault="008A184A" w:rsidP="007C17AD">
              <w:pPr>
                <w:rPr>
                  <w:szCs w:val="21"/>
                </w:rPr>
              </w:pPr>
              <w:r>
                <w:rPr>
                  <w:szCs w:val="21"/>
                </w:rPr>
                <w:fldChar w:fldCharType="begin"/>
              </w:r>
              <w:r w:rsidR="007C17AD">
                <w:rPr>
                  <w:szCs w:val="21"/>
                </w:rPr>
                <w:instrText xml:space="preserve"> MACROBUTTON  SnrToggleCheckbox □适用 </w:instrText>
              </w:r>
              <w:r>
                <w:rPr>
                  <w:szCs w:val="21"/>
                </w:rPr>
                <w:fldChar w:fldCharType="end"/>
              </w:r>
              <w:r>
                <w:rPr>
                  <w:szCs w:val="21"/>
                </w:rPr>
                <w:fldChar w:fldCharType="begin"/>
              </w:r>
              <w:r w:rsidR="007C17AD">
                <w:rPr>
                  <w:szCs w:val="21"/>
                </w:rPr>
                <w:instrText xml:space="preserve"> MACROBUTTON  SnrToggleCheckbox √不适用 </w:instrText>
              </w:r>
              <w:r>
                <w:rPr>
                  <w:szCs w:val="21"/>
                </w:rPr>
                <w:fldChar w:fldCharType="end"/>
              </w:r>
            </w:p>
          </w:sdtContent>
        </w:sdt>
      </w:sdtContent>
    </w:sdt>
    <w:p w:rsidR="008F5910" w:rsidRDefault="008F5910"/>
    <w:sdt>
      <w:sdtPr>
        <w:rPr>
          <w:rFonts w:ascii="Calibri" w:hAnsi="Calibri" w:cs="宋体" w:hint="eastAsia"/>
          <w:b w:val="0"/>
          <w:bCs w:val="0"/>
          <w:kern w:val="0"/>
          <w:sz w:val="24"/>
          <w:szCs w:val="21"/>
        </w:rPr>
        <w:alias w:val="模块:临时公告未披露的事项"/>
        <w:tag w:val="_SEC_5a41258e75f8445f9f091dbefa9eab6b"/>
        <w:id w:val="1272197"/>
        <w:lock w:val="sdtLocked"/>
        <w:placeholder>
          <w:docPart w:val="GBC22222222222222222222222222222"/>
        </w:placeholder>
      </w:sdtPr>
      <w:sdtEndPr>
        <w:rPr>
          <w:rFonts w:asciiTheme="minorEastAsia" w:eastAsiaTheme="minorEastAsia" w:hAnsiTheme="minorEastAsia"/>
          <w:sz w:val="21"/>
        </w:rPr>
      </w:sdtEndPr>
      <w:sdtContent>
        <w:p w:rsidR="008F5910" w:rsidRDefault="00CA07ED">
          <w:pPr>
            <w:pStyle w:val="4"/>
            <w:numPr>
              <w:ilvl w:val="0"/>
              <w:numId w:val="28"/>
            </w:numPr>
            <w:rPr>
              <w:szCs w:val="21"/>
            </w:rPr>
          </w:pPr>
          <w:r>
            <w:rPr>
              <w:rFonts w:hint="eastAsia"/>
              <w:szCs w:val="21"/>
            </w:rPr>
            <w:t>临时公告未披露的事项</w:t>
          </w:r>
        </w:p>
        <w:sdt>
          <w:sdtPr>
            <w:alias w:val="是否适用：关联债权债务往来_临时公告未披露的事项[双击切换]"/>
            <w:tag w:val="_GBC_d9a88c6705ef48d49848c2b93cb503f2"/>
            <w:id w:val="-582758941"/>
            <w:lock w:val="sdtContentLocked"/>
            <w:placeholder>
              <w:docPart w:val="GBC22222222222222222222222222222"/>
            </w:placeholder>
          </w:sdtPr>
          <w:sdtContent>
            <w:p w:rsidR="008F5910" w:rsidRDefault="008A184A">
              <w:r>
                <w:fldChar w:fldCharType="begin"/>
              </w:r>
              <w:r w:rsidR="00366075">
                <w:instrText xml:space="preserve"> MACROBUTTON  SnrToggleCheckbox √适用 </w:instrText>
              </w:r>
              <w:r>
                <w:fldChar w:fldCharType="end"/>
              </w:r>
              <w:r>
                <w:fldChar w:fldCharType="begin"/>
              </w:r>
              <w:r w:rsidR="00366075">
                <w:instrText xml:space="preserve"> MACROBUTTON  SnrToggleCheckbox □不适用 </w:instrText>
              </w:r>
              <w:r>
                <w:fldChar w:fldCharType="end"/>
              </w:r>
            </w:p>
          </w:sdtContent>
        </w:sdt>
        <w:p w:rsidR="008F5910" w:rsidRDefault="00CA07ED">
          <w:pPr>
            <w:jc w:val="right"/>
            <w:rPr>
              <w:szCs w:val="21"/>
            </w:rPr>
          </w:pPr>
          <w:r>
            <w:rPr>
              <w:rFonts w:hint="eastAsia"/>
              <w:szCs w:val="21"/>
            </w:rPr>
            <w:t>单位：</w:t>
          </w:r>
          <w:sdt>
            <w:sdtPr>
              <w:rPr>
                <w:rFonts w:hint="eastAsia"/>
                <w:szCs w:val="21"/>
              </w:rPr>
              <w:alias w:val="单位：关联债权债务往来"/>
              <w:tag w:val="_GBC_8d4c1abff8924972accec0d4fd37892b"/>
              <w:id w:val="185612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关联债权债务往来"/>
              <w:tag w:val="_GBC_382a3dde730d43ff96e279b4ce31f369"/>
              <w:id w:val="185612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346"/>
            <w:gridCol w:w="2673"/>
            <w:gridCol w:w="799"/>
            <w:gridCol w:w="811"/>
            <w:gridCol w:w="813"/>
            <w:gridCol w:w="811"/>
            <w:gridCol w:w="827"/>
            <w:gridCol w:w="813"/>
          </w:tblGrid>
          <w:tr w:rsidR="000C73D7" w:rsidTr="00202E21">
            <w:tc>
              <w:tcPr>
                <w:tcW w:w="757" w:type="pct"/>
                <w:vMerge w:val="restart"/>
                <w:shd w:val="clear" w:color="auto" w:fill="auto"/>
                <w:vAlign w:val="center"/>
              </w:tcPr>
              <w:p w:rsidR="000C73D7" w:rsidRDefault="000C73D7" w:rsidP="00202E21">
                <w:pPr>
                  <w:autoSpaceDE w:val="0"/>
                  <w:autoSpaceDN w:val="0"/>
                  <w:adjustRightInd w:val="0"/>
                  <w:jc w:val="center"/>
                  <w:rPr>
                    <w:szCs w:val="21"/>
                  </w:rPr>
                </w:pPr>
                <w:r>
                  <w:rPr>
                    <w:rFonts w:hint="eastAsia"/>
                    <w:szCs w:val="21"/>
                  </w:rPr>
                  <w:t>关联方</w:t>
                </w:r>
              </w:p>
            </w:tc>
            <w:tc>
              <w:tcPr>
                <w:tcW w:w="1503" w:type="pct"/>
                <w:vMerge w:val="restart"/>
                <w:shd w:val="clear" w:color="auto" w:fill="auto"/>
                <w:vAlign w:val="center"/>
              </w:tcPr>
              <w:p w:rsidR="000C73D7" w:rsidRDefault="000C73D7" w:rsidP="00202E21">
                <w:pPr>
                  <w:autoSpaceDE w:val="0"/>
                  <w:autoSpaceDN w:val="0"/>
                  <w:adjustRightInd w:val="0"/>
                  <w:jc w:val="center"/>
                  <w:rPr>
                    <w:szCs w:val="21"/>
                  </w:rPr>
                </w:pPr>
                <w:r>
                  <w:rPr>
                    <w:rFonts w:hint="eastAsia"/>
                    <w:szCs w:val="21"/>
                  </w:rPr>
                  <w:t>关联关系</w:t>
                </w:r>
              </w:p>
            </w:tc>
            <w:tc>
              <w:tcPr>
                <w:tcW w:w="1362" w:type="pct"/>
                <w:gridSpan w:val="3"/>
                <w:shd w:val="clear" w:color="auto" w:fill="auto"/>
                <w:vAlign w:val="center"/>
              </w:tcPr>
              <w:p w:rsidR="000C73D7" w:rsidRDefault="000C73D7" w:rsidP="00202E21">
                <w:pPr>
                  <w:autoSpaceDE w:val="0"/>
                  <w:autoSpaceDN w:val="0"/>
                  <w:adjustRightInd w:val="0"/>
                  <w:jc w:val="center"/>
                  <w:rPr>
                    <w:szCs w:val="21"/>
                  </w:rPr>
                </w:pPr>
                <w:r>
                  <w:rPr>
                    <w:rFonts w:hint="eastAsia"/>
                    <w:szCs w:val="21"/>
                  </w:rPr>
                  <w:t>向关联方提供资金</w:t>
                </w:r>
              </w:p>
            </w:tc>
            <w:tc>
              <w:tcPr>
                <w:tcW w:w="1378" w:type="pct"/>
                <w:gridSpan w:val="3"/>
                <w:shd w:val="clear" w:color="auto" w:fill="auto"/>
                <w:vAlign w:val="center"/>
              </w:tcPr>
              <w:p w:rsidR="000C73D7" w:rsidRDefault="000C73D7" w:rsidP="00202E21">
                <w:pPr>
                  <w:autoSpaceDE w:val="0"/>
                  <w:autoSpaceDN w:val="0"/>
                  <w:adjustRightInd w:val="0"/>
                  <w:jc w:val="center"/>
                  <w:rPr>
                    <w:szCs w:val="21"/>
                  </w:rPr>
                </w:pPr>
                <w:r>
                  <w:rPr>
                    <w:rFonts w:hint="eastAsia"/>
                    <w:szCs w:val="21"/>
                  </w:rPr>
                  <w:t>关联方向上市公司</w:t>
                </w:r>
              </w:p>
              <w:p w:rsidR="000C73D7" w:rsidRDefault="000C73D7" w:rsidP="00202E21">
                <w:pPr>
                  <w:autoSpaceDE w:val="0"/>
                  <w:autoSpaceDN w:val="0"/>
                  <w:adjustRightInd w:val="0"/>
                  <w:jc w:val="center"/>
                  <w:rPr>
                    <w:szCs w:val="21"/>
                  </w:rPr>
                </w:pPr>
                <w:r>
                  <w:rPr>
                    <w:rFonts w:hint="eastAsia"/>
                    <w:szCs w:val="21"/>
                  </w:rPr>
                  <w:t>提供资金</w:t>
                </w:r>
              </w:p>
            </w:tc>
          </w:tr>
          <w:tr w:rsidR="000C73D7" w:rsidTr="00202E21">
            <w:tc>
              <w:tcPr>
                <w:tcW w:w="757" w:type="pct"/>
                <w:vMerge/>
                <w:shd w:val="clear" w:color="auto" w:fill="auto"/>
              </w:tcPr>
              <w:p w:rsidR="000C73D7" w:rsidRDefault="000C73D7" w:rsidP="00202E21">
                <w:pPr>
                  <w:autoSpaceDE w:val="0"/>
                  <w:autoSpaceDN w:val="0"/>
                  <w:adjustRightInd w:val="0"/>
                  <w:jc w:val="center"/>
                  <w:rPr>
                    <w:szCs w:val="21"/>
                  </w:rPr>
                </w:pPr>
              </w:p>
            </w:tc>
            <w:tc>
              <w:tcPr>
                <w:tcW w:w="1503" w:type="pct"/>
                <w:vMerge/>
                <w:shd w:val="clear" w:color="auto" w:fill="auto"/>
              </w:tcPr>
              <w:p w:rsidR="000C73D7" w:rsidRDefault="000C73D7" w:rsidP="00202E21">
                <w:pPr>
                  <w:autoSpaceDE w:val="0"/>
                  <w:autoSpaceDN w:val="0"/>
                  <w:adjustRightInd w:val="0"/>
                  <w:jc w:val="center"/>
                  <w:rPr>
                    <w:szCs w:val="21"/>
                  </w:rPr>
                </w:pPr>
              </w:p>
            </w:tc>
            <w:tc>
              <w:tcPr>
                <w:tcW w:w="449" w:type="pct"/>
                <w:shd w:val="clear" w:color="auto" w:fill="auto"/>
                <w:vAlign w:val="center"/>
              </w:tcPr>
              <w:p w:rsidR="000C73D7" w:rsidRDefault="000C73D7" w:rsidP="00202E21">
                <w:pPr>
                  <w:autoSpaceDE w:val="0"/>
                  <w:autoSpaceDN w:val="0"/>
                  <w:adjustRightInd w:val="0"/>
                  <w:jc w:val="center"/>
                  <w:rPr>
                    <w:szCs w:val="21"/>
                  </w:rPr>
                </w:pPr>
                <w:r>
                  <w:rPr>
                    <w:rFonts w:hint="eastAsia"/>
                    <w:szCs w:val="21"/>
                  </w:rPr>
                  <w:t>期初</w:t>
                </w:r>
              </w:p>
              <w:p w:rsidR="000C73D7" w:rsidRDefault="000C73D7" w:rsidP="00202E21">
                <w:pPr>
                  <w:autoSpaceDE w:val="0"/>
                  <w:autoSpaceDN w:val="0"/>
                  <w:adjustRightInd w:val="0"/>
                  <w:jc w:val="center"/>
                  <w:rPr>
                    <w:szCs w:val="21"/>
                  </w:rPr>
                </w:pPr>
                <w:r>
                  <w:rPr>
                    <w:rFonts w:hint="eastAsia"/>
                    <w:szCs w:val="21"/>
                  </w:rPr>
                  <w:t>余额</w:t>
                </w:r>
              </w:p>
            </w:tc>
            <w:tc>
              <w:tcPr>
                <w:tcW w:w="456" w:type="pct"/>
                <w:shd w:val="clear" w:color="auto" w:fill="auto"/>
                <w:vAlign w:val="center"/>
              </w:tcPr>
              <w:p w:rsidR="000C73D7" w:rsidRDefault="000C73D7" w:rsidP="00202E21">
                <w:pPr>
                  <w:autoSpaceDE w:val="0"/>
                  <w:autoSpaceDN w:val="0"/>
                  <w:adjustRightInd w:val="0"/>
                  <w:jc w:val="center"/>
                  <w:rPr>
                    <w:szCs w:val="21"/>
                  </w:rPr>
                </w:pPr>
                <w:r>
                  <w:rPr>
                    <w:rFonts w:hint="eastAsia"/>
                    <w:szCs w:val="21"/>
                  </w:rPr>
                  <w:t>发生额</w:t>
                </w:r>
              </w:p>
            </w:tc>
            <w:tc>
              <w:tcPr>
                <w:tcW w:w="457" w:type="pct"/>
                <w:shd w:val="clear" w:color="auto" w:fill="auto"/>
                <w:vAlign w:val="center"/>
              </w:tcPr>
              <w:p w:rsidR="000C73D7" w:rsidRDefault="000C73D7" w:rsidP="00202E21">
                <w:pPr>
                  <w:autoSpaceDE w:val="0"/>
                  <w:autoSpaceDN w:val="0"/>
                  <w:adjustRightInd w:val="0"/>
                  <w:jc w:val="center"/>
                  <w:rPr>
                    <w:szCs w:val="21"/>
                  </w:rPr>
                </w:pPr>
                <w:r>
                  <w:rPr>
                    <w:rFonts w:hint="eastAsia"/>
                    <w:szCs w:val="21"/>
                  </w:rPr>
                  <w:t>期末</w:t>
                </w:r>
              </w:p>
              <w:p w:rsidR="000C73D7" w:rsidRDefault="000C73D7" w:rsidP="00202E21">
                <w:pPr>
                  <w:autoSpaceDE w:val="0"/>
                  <w:autoSpaceDN w:val="0"/>
                  <w:adjustRightInd w:val="0"/>
                  <w:jc w:val="center"/>
                  <w:rPr>
                    <w:szCs w:val="21"/>
                  </w:rPr>
                </w:pPr>
                <w:r>
                  <w:rPr>
                    <w:rFonts w:hint="eastAsia"/>
                    <w:szCs w:val="21"/>
                  </w:rPr>
                  <w:t>余额</w:t>
                </w:r>
              </w:p>
            </w:tc>
            <w:tc>
              <w:tcPr>
                <w:tcW w:w="456" w:type="pct"/>
                <w:shd w:val="clear" w:color="auto" w:fill="auto"/>
                <w:vAlign w:val="center"/>
              </w:tcPr>
              <w:p w:rsidR="000C73D7" w:rsidRDefault="000C73D7" w:rsidP="00202E21">
                <w:pPr>
                  <w:autoSpaceDE w:val="0"/>
                  <w:autoSpaceDN w:val="0"/>
                  <w:adjustRightInd w:val="0"/>
                  <w:jc w:val="center"/>
                  <w:rPr>
                    <w:szCs w:val="21"/>
                  </w:rPr>
                </w:pPr>
                <w:r>
                  <w:rPr>
                    <w:rFonts w:hint="eastAsia"/>
                    <w:szCs w:val="21"/>
                  </w:rPr>
                  <w:t>期初</w:t>
                </w:r>
              </w:p>
              <w:p w:rsidR="000C73D7" w:rsidRDefault="000C73D7" w:rsidP="00202E21">
                <w:pPr>
                  <w:autoSpaceDE w:val="0"/>
                  <w:autoSpaceDN w:val="0"/>
                  <w:adjustRightInd w:val="0"/>
                  <w:jc w:val="center"/>
                  <w:rPr>
                    <w:szCs w:val="21"/>
                  </w:rPr>
                </w:pPr>
                <w:r>
                  <w:rPr>
                    <w:rFonts w:hint="eastAsia"/>
                    <w:szCs w:val="21"/>
                  </w:rPr>
                  <w:t>余额</w:t>
                </w:r>
              </w:p>
            </w:tc>
            <w:tc>
              <w:tcPr>
                <w:tcW w:w="465" w:type="pct"/>
                <w:shd w:val="clear" w:color="auto" w:fill="auto"/>
                <w:vAlign w:val="center"/>
              </w:tcPr>
              <w:p w:rsidR="000C73D7" w:rsidRDefault="000C73D7" w:rsidP="00202E21">
                <w:pPr>
                  <w:autoSpaceDE w:val="0"/>
                  <w:autoSpaceDN w:val="0"/>
                  <w:adjustRightInd w:val="0"/>
                  <w:jc w:val="center"/>
                  <w:rPr>
                    <w:szCs w:val="21"/>
                  </w:rPr>
                </w:pPr>
                <w:r>
                  <w:rPr>
                    <w:rFonts w:hint="eastAsia"/>
                    <w:szCs w:val="21"/>
                  </w:rPr>
                  <w:t>发生额</w:t>
                </w:r>
              </w:p>
            </w:tc>
            <w:tc>
              <w:tcPr>
                <w:tcW w:w="457" w:type="pct"/>
                <w:shd w:val="clear" w:color="auto" w:fill="auto"/>
                <w:vAlign w:val="center"/>
              </w:tcPr>
              <w:p w:rsidR="000C73D7" w:rsidRDefault="000C73D7" w:rsidP="00202E21">
                <w:pPr>
                  <w:autoSpaceDE w:val="0"/>
                  <w:autoSpaceDN w:val="0"/>
                  <w:adjustRightInd w:val="0"/>
                  <w:jc w:val="center"/>
                  <w:rPr>
                    <w:szCs w:val="21"/>
                  </w:rPr>
                </w:pPr>
                <w:r>
                  <w:rPr>
                    <w:rFonts w:hint="eastAsia"/>
                    <w:szCs w:val="21"/>
                  </w:rPr>
                  <w:t>期末</w:t>
                </w:r>
              </w:p>
              <w:p w:rsidR="000C73D7" w:rsidRDefault="000C73D7" w:rsidP="00202E21">
                <w:pPr>
                  <w:autoSpaceDE w:val="0"/>
                  <w:autoSpaceDN w:val="0"/>
                  <w:adjustRightInd w:val="0"/>
                  <w:jc w:val="center"/>
                  <w:rPr>
                    <w:szCs w:val="21"/>
                  </w:rPr>
                </w:pPr>
                <w:r>
                  <w:rPr>
                    <w:rFonts w:hint="eastAsia"/>
                    <w:szCs w:val="21"/>
                  </w:rPr>
                  <w:t>余额</w:t>
                </w:r>
              </w:p>
            </w:tc>
          </w:tr>
          <w:sdt>
            <w:sdtPr>
              <w:rPr>
                <w:szCs w:val="21"/>
              </w:rPr>
              <w:alias w:val="关联债权债务往来"/>
              <w:tag w:val="_TUP_870eac52461e4729be049dad664ed5e4"/>
              <w:id w:val="238226487"/>
              <w:lock w:val="sdtLocked"/>
            </w:sdtPr>
            <w:sdtContent>
              <w:tr w:rsidR="000C73D7" w:rsidTr="00202E21">
                <w:sdt>
                  <w:sdtPr>
                    <w:rPr>
                      <w:szCs w:val="21"/>
                    </w:rPr>
                    <w:alias w:val="关联债权债务往来的关联方名称"/>
                    <w:tag w:val="_GBC_9f441a3e24b4497e9ab86d61aa067fd5"/>
                    <w:id w:val="238226479"/>
                    <w:lock w:val="sdtLocked"/>
                  </w:sdtPr>
                  <w:sdtContent>
                    <w:tc>
                      <w:tcPr>
                        <w:tcW w:w="757" w:type="pct"/>
                        <w:shd w:val="clear" w:color="auto" w:fill="auto"/>
                      </w:tcPr>
                      <w:p w:rsidR="000C73D7" w:rsidRDefault="000C73D7" w:rsidP="00202E21">
                        <w:pPr>
                          <w:autoSpaceDE w:val="0"/>
                          <w:autoSpaceDN w:val="0"/>
                          <w:adjustRightInd w:val="0"/>
                          <w:rPr>
                            <w:szCs w:val="21"/>
                          </w:rPr>
                        </w:pPr>
                        <w:r w:rsidRPr="002F7E23">
                          <w:rPr>
                            <w:rFonts w:hint="eastAsia"/>
                            <w:szCs w:val="21"/>
                          </w:rPr>
                          <w:t>四川广安花园制水有限公司</w:t>
                        </w:r>
                      </w:p>
                    </w:tc>
                  </w:sdtContent>
                </w:sdt>
                <w:sdt>
                  <w:sdtPr>
                    <w:rPr>
                      <w:szCs w:val="21"/>
                    </w:rPr>
                    <w:alias w:val="关联债权债务往来的关联方关系"/>
                    <w:tag w:val="_GBC_8f67ef005f224f5caa48a28757043bc8"/>
                    <w:id w:val="23822648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1503" w:type="pct"/>
                        <w:shd w:val="clear" w:color="auto" w:fill="auto"/>
                      </w:tcPr>
                      <w:p w:rsidR="000C73D7" w:rsidRDefault="00561891" w:rsidP="00202E21">
                        <w:pPr>
                          <w:autoSpaceDE w:val="0"/>
                          <w:autoSpaceDN w:val="0"/>
                          <w:adjustRightInd w:val="0"/>
                          <w:rPr>
                            <w:szCs w:val="21"/>
                          </w:rPr>
                        </w:pPr>
                        <w:r>
                          <w:rPr>
                            <w:szCs w:val="21"/>
                          </w:rPr>
                          <w:t>母公司的控股子公司</w:t>
                        </w:r>
                      </w:p>
                    </w:tc>
                  </w:sdtContent>
                </w:sdt>
                <w:sdt>
                  <w:sdtPr>
                    <w:rPr>
                      <w:szCs w:val="21"/>
                    </w:rPr>
                    <w:alias w:val="向关联方提供资金余额"/>
                    <w:tag w:val="_GBC_864269c7522d46bc8f534564f8e1e234"/>
                    <w:id w:val="238226481"/>
                    <w:lock w:val="sdtLocked"/>
                    <w:showingPlcHdr/>
                  </w:sdtPr>
                  <w:sdtContent>
                    <w:tc>
                      <w:tcPr>
                        <w:tcW w:w="449" w:type="pct"/>
                        <w:shd w:val="clear" w:color="auto" w:fill="auto"/>
                      </w:tcPr>
                      <w:p w:rsidR="000C73D7" w:rsidRDefault="000C73D7" w:rsidP="00202E21">
                        <w:pPr>
                          <w:autoSpaceDE w:val="0"/>
                          <w:autoSpaceDN w:val="0"/>
                          <w:adjustRightInd w:val="0"/>
                          <w:jc w:val="right"/>
                          <w:rPr>
                            <w:szCs w:val="21"/>
                          </w:rPr>
                        </w:pPr>
                        <w:r>
                          <w:rPr>
                            <w:szCs w:val="21"/>
                          </w:rPr>
                          <w:t xml:space="preserve">　</w:t>
                        </w:r>
                      </w:p>
                    </w:tc>
                  </w:sdtContent>
                </w:sdt>
                <w:sdt>
                  <w:sdtPr>
                    <w:rPr>
                      <w:szCs w:val="21"/>
                    </w:rPr>
                    <w:alias w:val="向关联方提供资金发生额"/>
                    <w:tag w:val="_GBC_2b3fbae462bd4255b8a0db501a9d3e7e"/>
                    <w:id w:val="238226482"/>
                    <w:lock w:val="sdtLocked"/>
                  </w:sdtPr>
                  <w:sdtContent>
                    <w:tc>
                      <w:tcPr>
                        <w:tcW w:w="456" w:type="pct"/>
                        <w:shd w:val="clear" w:color="auto" w:fill="auto"/>
                      </w:tcPr>
                      <w:p w:rsidR="000C73D7" w:rsidRDefault="000C73D7" w:rsidP="00202E21">
                        <w:pPr>
                          <w:autoSpaceDE w:val="0"/>
                          <w:autoSpaceDN w:val="0"/>
                          <w:adjustRightInd w:val="0"/>
                          <w:jc w:val="right"/>
                          <w:rPr>
                            <w:szCs w:val="21"/>
                          </w:rPr>
                        </w:pPr>
                        <w:r>
                          <w:rPr>
                            <w:szCs w:val="21"/>
                          </w:rPr>
                          <w:t>3,295,505.13</w:t>
                        </w:r>
                      </w:p>
                    </w:tc>
                  </w:sdtContent>
                </w:sdt>
                <w:sdt>
                  <w:sdtPr>
                    <w:rPr>
                      <w:szCs w:val="21"/>
                    </w:rPr>
                    <w:alias w:val="向关联方提供资金余额"/>
                    <w:tag w:val="_GBC_6e715d7f2d5241259f87a9e5d2c93049"/>
                    <w:id w:val="238226483"/>
                    <w:lock w:val="sdtLocked"/>
                  </w:sdtPr>
                  <w:sdtContent>
                    <w:tc>
                      <w:tcPr>
                        <w:tcW w:w="457" w:type="pct"/>
                        <w:shd w:val="clear" w:color="auto" w:fill="auto"/>
                      </w:tcPr>
                      <w:p w:rsidR="000C73D7" w:rsidRDefault="000C73D7" w:rsidP="00202E21">
                        <w:pPr>
                          <w:autoSpaceDE w:val="0"/>
                          <w:autoSpaceDN w:val="0"/>
                          <w:adjustRightInd w:val="0"/>
                          <w:ind w:right="420"/>
                          <w:jc w:val="center"/>
                          <w:rPr>
                            <w:szCs w:val="21"/>
                          </w:rPr>
                        </w:pPr>
                        <w:r>
                          <w:rPr>
                            <w:szCs w:val="21"/>
                          </w:rPr>
                          <w:t>3,295,505.13</w:t>
                        </w:r>
                      </w:p>
                    </w:tc>
                  </w:sdtContent>
                </w:sdt>
                <w:sdt>
                  <w:sdtPr>
                    <w:rPr>
                      <w:szCs w:val="21"/>
                    </w:rPr>
                    <w:alias w:val="关联方向上市公司提供资金余额"/>
                    <w:tag w:val="_GBC_ae777dcac1bf4982b0fd1d05210181c0"/>
                    <w:id w:val="238226484"/>
                    <w:lock w:val="sdtLocked"/>
                    <w:showingPlcHdr/>
                  </w:sdtPr>
                  <w:sdtContent>
                    <w:tc>
                      <w:tcPr>
                        <w:tcW w:w="456" w:type="pct"/>
                        <w:shd w:val="clear" w:color="auto" w:fill="auto"/>
                      </w:tcPr>
                      <w:p w:rsidR="000C73D7" w:rsidRDefault="000C73D7" w:rsidP="00202E21">
                        <w:pPr>
                          <w:autoSpaceDE w:val="0"/>
                          <w:autoSpaceDN w:val="0"/>
                          <w:adjustRightInd w:val="0"/>
                          <w:jc w:val="right"/>
                          <w:rPr>
                            <w:szCs w:val="21"/>
                          </w:rPr>
                        </w:pPr>
                      </w:p>
                    </w:tc>
                  </w:sdtContent>
                </w:sdt>
                <w:sdt>
                  <w:sdtPr>
                    <w:rPr>
                      <w:szCs w:val="21"/>
                    </w:rPr>
                    <w:alias w:val="关联方向上市公司提供资金发生额"/>
                    <w:tag w:val="_GBC_31778239e37947b4a7eb4a73ff165c43"/>
                    <w:id w:val="238226485"/>
                    <w:lock w:val="sdtLocked"/>
                  </w:sdtPr>
                  <w:sdtContent>
                    <w:tc>
                      <w:tcPr>
                        <w:tcW w:w="465" w:type="pct"/>
                        <w:shd w:val="clear" w:color="auto" w:fill="auto"/>
                      </w:tcPr>
                      <w:p w:rsidR="000C73D7" w:rsidRDefault="00561891" w:rsidP="00561891">
                        <w:pPr>
                          <w:autoSpaceDE w:val="0"/>
                          <w:autoSpaceDN w:val="0"/>
                          <w:adjustRightInd w:val="0"/>
                          <w:jc w:val="right"/>
                          <w:rPr>
                            <w:szCs w:val="21"/>
                          </w:rPr>
                        </w:pPr>
                        <w:r>
                          <w:rPr>
                            <w:szCs w:val="21"/>
                          </w:rPr>
                          <w:t>48,000,000.00</w:t>
                        </w:r>
                      </w:p>
                    </w:tc>
                  </w:sdtContent>
                </w:sdt>
                <w:sdt>
                  <w:sdtPr>
                    <w:rPr>
                      <w:szCs w:val="21"/>
                    </w:rPr>
                    <w:alias w:val="关联方向上市公司提供资金余额"/>
                    <w:tag w:val="_GBC_85914cf154d94840adf23f9139114cff"/>
                    <w:id w:val="238226486"/>
                    <w:lock w:val="sdtLocked"/>
                    <w:showingPlcHdr/>
                  </w:sdtPr>
                  <w:sdtContent>
                    <w:tc>
                      <w:tcPr>
                        <w:tcW w:w="457" w:type="pct"/>
                        <w:shd w:val="clear" w:color="auto" w:fill="auto"/>
                      </w:tcPr>
                      <w:p w:rsidR="000C73D7" w:rsidRDefault="000C73D7" w:rsidP="00202E21">
                        <w:pPr>
                          <w:autoSpaceDE w:val="0"/>
                          <w:autoSpaceDN w:val="0"/>
                          <w:adjustRightInd w:val="0"/>
                          <w:jc w:val="right"/>
                          <w:rPr>
                            <w:szCs w:val="21"/>
                          </w:rPr>
                        </w:pPr>
                        <w:r>
                          <w:rPr>
                            <w:szCs w:val="21"/>
                          </w:rPr>
                          <w:t xml:space="preserve">　</w:t>
                        </w:r>
                      </w:p>
                    </w:tc>
                  </w:sdtContent>
                </w:sdt>
              </w:tr>
            </w:sdtContent>
          </w:sdt>
          <w:sdt>
            <w:sdtPr>
              <w:rPr>
                <w:szCs w:val="21"/>
              </w:rPr>
              <w:alias w:val="关联债权债务往来"/>
              <w:tag w:val="_TUP_870eac52461e4729be049dad664ed5e4"/>
              <w:id w:val="238226496"/>
              <w:lock w:val="sdtLocked"/>
            </w:sdtPr>
            <w:sdtContent>
              <w:tr w:rsidR="000C73D7" w:rsidTr="00202E21">
                <w:sdt>
                  <w:sdtPr>
                    <w:rPr>
                      <w:szCs w:val="21"/>
                    </w:rPr>
                    <w:alias w:val="关联债权债务往来的关联方名称"/>
                    <w:tag w:val="_GBC_9f441a3e24b4497e9ab86d61aa067fd5"/>
                    <w:id w:val="238226488"/>
                    <w:lock w:val="sdtLocked"/>
                  </w:sdtPr>
                  <w:sdtContent>
                    <w:tc>
                      <w:tcPr>
                        <w:tcW w:w="757" w:type="pct"/>
                        <w:shd w:val="clear" w:color="auto" w:fill="auto"/>
                      </w:tcPr>
                      <w:p w:rsidR="000C73D7" w:rsidRDefault="000C73D7" w:rsidP="00202E21">
                        <w:pPr>
                          <w:autoSpaceDE w:val="0"/>
                          <w:autoSpaceDN w:val="0"/>
                          <w:adjustRightInd w:val="0"/>
                          <w:rPr>
                            <w:szCs w:val="21"/>
                          </w:rPr>
                        </w:pPr>
                        <w:r>
                          <w:rPr>
                            <w:szCs w:val="21"/>
                          </w:rPr>
                          <w:t>四川广安爱众建设工程有限公司</w:t>
                        </w:r>
                      </w:p>
                    </w:tc>
                  </w:sdtContent>
                </w:sdt>
                <w:sdt>
                  <w:sdtPr>
                    <w:rPr>
                      <w:szCs w:val="21"/>
                    </w:rPr>
                    <w:alias w:val="关联债权债务往来的关联方关系"/>
                    <w:tag w:val="_GBC_8f67ef005f224f5caa48a28757043bc8"/>
                    <w:id w:val="23822648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1503" w:type="pct"/>
                        <w:shd w:val="clear" w:color="auto" w:fill="auto"/>
                      </w:tcPr>
                      <w:p w:rsidR="000C73D7" w:rsidRDefault="000C73D7" w:rsidP="00202E21">
                        <w:pPr>
                          <w:autoSpaceDE w:val="0"/>
                          <w:autoSpaceDN w:val="0"/>
                          <w:adjustRightInd w:val="0"/>
                          <w:rPr>
                            <w:szCs w:val="21"/>
                          </w:rPr>
                        </w:pPr>
                        <w:r>
                          <w:rPr>
                            <w:szCs w:val="21"/>
                          </w:rPr>
                          <w:t>母公司的控股子公司</w:t>
                        </w:r>
                      </w:p>
                    </w:tc>
                  </w:sdtContent>
                </w:sdt>
                <w:sdt>
                  <w:sdtPr>
                    <w:rPr>
                      <w:szCs w:val="21"/>
                    </w:rPr>
                    <w:alias w:val="向关联方提供资金余额"/>
                    <w:tag w:val="_GBC_864269c7522d46bc8f534564f8e1e234"/>
                    <w:id w:val="238226490"/>
                    <w:lock w:val="sdtLocked"/>
                  </w:sdtPr>
                  <w:sdtContent>
                    <w:tc>
                      <w:tcPr>
                        <w:tcW w:w="449" w:type="pct"/>
                        <w:shd w:val="clear" w:color="auto" w:fill="auto"/>
                      </w:tcPr>
                      <w:p w:rsidR="000C73D7" w:rsidRDefault="000C73D7" w:rsidP="00202E21">
                        <w:pPr>
                          <w:autoSpaceDE w:val="0"/>
                          <w:autoSpaceDN w:val="0"/>
                          <w:adjustRightInd w:val="0"/>
                          <w:jc w:val="right"/>
                          <w:rPr>
                            <w:szCs w:val="21"/>
                          </w:rPr>
                        </w:pPr>
                        <w:r>
                          <w:rPr>
                            <w:szCs w:val="21"/>
                          </w:rPr>
                          <w:t>100,000.00</w:t>
                        </w:r>
                      </w:p>
                    </w:tc>
                  </w:sdtContent>
                </w:sdt>
                <w:sdt>
                  <w:sdtPr>
                    <w:rPr>
                      <w:szCs w:val="21"/>
                    </w:rPr>
                    <w:alias w:val="向关联方提供资金发生额"/>
                    <w:tag w:val="_GBC_2b3fbae462bd4255b8a0db501a9d3e7e"/>
                    <w:id w:val="238226491"/>
                    <w:lock w:val="sdtLocked"/>
                  </w:sdtPr>
                  <w:sdtContent>
                    <w:tc>
                      <w:tcPr>
                        <w:tcW w:w="456" w:type="pct"/>
                        <w:shd w:val="clear" w:color="auto" w:fill="auto"/>
                      </w:tcPr>
                      <w:p w:rsidR="000C73D7" w:rsidRDefault="000C73D7" w:rsidP="00202E21">
                        <w:pPr>
                          <w:autoSpaceDE w:val="0"/>
                          <w:autoSpaceDN w:val="0"/>
                          <w:adjustRightInd w:val="0"/>
                          <w:jc w:val="right"/>
                          <w:rPr>
                            <w:szCs w:val="21"/>
                          </w:rPr>
                        </w:pPr>
                        <w:r>
                          <w:rPr>
                            <w:szCs w:val="21"/>
                          </w:rPr>
                          <w:t>-100,000.00</w:t>
                        </w:r>
                      </w:p>
                    </w:tc>
                  </w:sdtContent>
                </w:sdt>
                <w:sdt>
                  <w:sdtPr>
                    <w:rPr>
                      <w:szCs w:val="21"/>
                    </w:rPr>
                    <w:alias w:val="向关联方提供资金余额"/>
                    <w:tag w:val="_GBC_6e715d7f2d5241259f87a9e5d2c93049"/>
                    <w:id w:val="238226492"/>
                    <w:lock w:val="sdtLocked"/>
                    <w:showingPlcHdr/>
                  </w:sdtPr>
                  <w:sdtContent>
                    <w:tc>
                      <w:tcPr>
                        <w:tcW w:w="457" w:type="pct"/>
                        <w:shd w:val="clear" w:color="auto" w:fill="auto"/>
                      </w:tcPr>
                      <w:p w:rsidR="000C73D7" w:rsidRDefault="000C73D7" w:rsidP="00202E21">
                        <w:pPr>
                          <w:autoSpaceDE w:val="0"/>
                          <w:autoSpaceDN w:val="0"/>
                          <w:adjustRightInd w:val="0"/>
                          <w:ind w:right="420"/>
                          <w:jc w:val="center"/>
                          <w:rPr>
                            <w:szCs w:val="21"/>
                          </w:rPr>
                        </w:pPr>
                        <w:r>
                          <w:rPr>
                            <w:szCs w:val="21"/>
                          </w:rPr>
                          <w:t xml:space="preserve">     </w:t>
                        </w:r>
                      </w:p>
                    </w:tc>
                  </w:sdtContent>
                </w:sdt>
                <w:sdt>
                  <w:sdtPr>
                    <w:rPr>
                      <w:szCs w:val="21"/>
                    </w:rPr>
                    <w:alias w:val="关联方向上市公司提供资金余额"/>
                    <w:tag w:val="_GBC_ae777dcac1bf4982b0fd1d05210181c0"/>
                    <w:id w:val="238226493"/>
                    <w:lock w:val="sdtLocked"/>
                  </w:sdtPr>
                  <w:sdtContent>
                    <w:tc>
                      <w:tcPr>
                        <w:tcW w:w="456" w:type="pct"/>
                        <w:shd w:val="clear" w:color="auto" w:fill="auto"/>
                      </w:tcPr>
                      <w:p w:rsidR="000C73D7" w:rsidRDefault="000C73D7" w:rsidP="00202E21">
                        <w:pPr>
                          <w:autoSpaceDE w:val="0"/>
                          <w:autoSpaceDN w:val="0"/>
                          <w:adjustRightInd w:val="0"/>
                          <w:jc w:val="right"/>
                          <w:rPr>
                            <w:szCs w:val="21"/>
                          </w:rPr>
                        </w:pPr>
                      </w:p>
                    </w:tc>
                  </w:sdtContent>
                </w:sdt>
                <w:sdt>
                  <w:sdtPr>
                    <w:rPr>
                      <w:szCs w:val="21"/>
                    </w:rPr>
                    <w:alias w:val="关联方向上市公司提供资金发生额"/>
                    <w:tag w:val="_GBC_31778239e37947b4a7eb4a73ff165c43"/>
                    <w:id w:val="238226494"/>
                    <w:lock w:val="sdtLocked"/>
                  </w:sdtPr>
                  <w:sdtContent>
                    <w:tc>
                      <w:tcPr>
                        <w:tcW w:w="465" w:type="pct"/>
                        <w:shd w:val="clear" w:color="auto" w:fill="auto"/>
                      </w:tcPr>
                      <w:p w:rsidR="000C73D7" w:rsidRDefault="000C73D7" w:rsidP="00202E21">
                        <w:pPr>
                          <w:autoSpaceDE w:val="0"/>
                          <w:autoSpaceDN w:val="0"/>
                          <w:adjustRightInd w:val="0"/>
                          <w:jc w:val="right"/>
                          <w:rPr>
                            <w:szCs w:val="21"/>
                          </w:rPr>
                        </w:pPr>
                        <w:r>
                          <w:rPr>
                            <w:szCs w:val="21"/>
                          </w:rPr>
                          <w:t>100,000.00</w:t>
                        </w:r>
                      </w:p>
                    </w:tc>
                  </w:sdtContent>
                </w:sdt>
                <w:sdt>
                  <w:sdtPr>
                    <w:rPr>
                      <w:szCs w:val="21"/>
                    </w:rPr>
                    <w:alias w:val="关联方向上市公司提供资金余额"/>
                    <w:tag w:val="_GBC_85914cf154d94840adf23f9139114cff"/>
                    <w:id w:val="238226495"/>
                    <w:lock w:val="sdtLocked"/>
                    <w:showingPlcHdr/>
                  </w:sdtPr>
                  <w:sdtContent>
                    <w:tc>
                      <w:tcPr>
                        <w:tcW w:w="457" w:type="pct"/>
                        <w:shd w:val="clear" w:color="auto" w:fill="auto"/>
                      </w:tcPr>
                      <w:p w:rsidR="000C73D7" w:rsidRDefault="000C73D7" w:rsidP="00202E21">
                        <w:pPr>
                          <w:autoSpaceDE w:val="0"/>
                          <w:autoSpaceDN w:val="0"/>
                          <w:adjustRightInd w:val="0"/>
                          <w:jc w:val="right"/>
                          <w:rPr>
                            <w:szCs w:val="21"/>
                          </w:rPr>
                        </w:pPr>
                        <w:r>
                          <w:rPr>
                            <w:szCs w:val="21"/>
                          </w:rPr>
                          <w:t xml:space="preserve">     </w:t>
                        </w:r>
                      </w:p>
                    </w:tc>
                  </w:sdtContent>
                </w:sdt>
              </w:tr>
            </w:sdtContent>
          </w:sdt>
          <w:sdt>
            <w:sdtPr>
              <w:rPr>
                <w:szCs w:val="21"/>
              </w:rPr>
              <w:alias w:val="关联债权债务往来"/>
              <w:tag w:val="_TUP_870eac52461e4729be049dad664ed5e4"/>
              <w:id w:val="238226505"/>
              <w:lock w:val="sdtLocked"/>
            </w:sdtPr>
            <w:sdtContent>
              <w:tr w:rsidR="000C73D7" w:rsidTr="00202E21">
                <w:sdt>
                  <w:sdtPr>
                    <w:rPr>
                      <w:szCs w:val="21"/>
                    </w:rPr>
                    <w:alias w:val="关联债权债务往来的关联方名称"/>
                    <w:tag w:val="_GBC_9f441a3e24b4497e9ab86d61aa067fd5"/>
                    <w:id w:val="238226497"/>
                    <w:lock w:val="sdtLocked"/>
                  </w:sdtPr>
                  <w:sdtContent>
                    <w:tc>
                      <w:tcPr>
                        <w:tcW w:w="757" w:type="pct"/>
                        <w:shd w:val="clear" w:color="auto" w:fill="auto"/>
                      </w:tcPr>
                      <w:p w:rsidR="000C73D7" w:rsidRDefault="000C73D7" w:rsidP="00202E21">
                        <w:pPr>
                          <w:autoSpaceDE w:val="0"/>
                          <w:autoSpaceDN w:val="0"/>
                          <w:adjustRightInd w:val="0"/>
                          <w:rPr>
                            <w:szCs w:val="21"/>
                          </w:rPr>
                        </w:pPr>
                        <w:r>
                          <w:rPr>
                            <w:szCs w:val="21"/>
                          </w:rPr>
                          <w:t> 四川星辰水电投资有限公司 </w:t>
                        </w:r>
                      </w:p>
                    </w:tc>
                  </w:sdtContent>
                </w:sdt>
                <w:sdt>
                  <w:sdtPr>
                    <w:rPr>
                      <w:szCs w:val="21"/>
                    </w:rPr>
                    <w:alias w:val="关联债权债务往来的关联方关系"/>
                    <w:tag w:val="_GBC_8f67ef005f224f5caa48a28757043bc8"/>
                    <w:id w:val="23822649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1503" w:type="pct"/>
                        <w:shd w:val="clear" w:color="auto" w:fill="auto"/>
                      </w:tcPr>
                      <w:p w:rsidR="000C73D7" w:rsidRDefault="000C73D7" w:rsidP="00202E21">
                        <w:pPr>
                          <w:autoSpaceDE w:val="0"/>
                          <w:autoSpaceDN w:val="0"/>
                          <w:adjustRightInd w:val="0"/>
                          <w:rPr>
                            <w:szCs w:val="21"/>
                          </w:rPr>
                        </w:pPr>
                        <w:r>
                          <w:rPr>
                            <w:szCs w:val="21"/>
                          </w:rPr>
                          <w:t>控股子公司</w:t>
                        </w:r>
                      </w:p>
                    </w:tc>
                  </w:sdtContent>
                </w:sdt>
                <w:sdt>
                  <w:sdtPr>
                    <w:rPr>
                      <w:szCs w:val="21"/>
                    </w:rPr>
                    <w:alias w:val="向关联方提供资金余额"/>
                    <w:tag w:val="_GBC_864269c7522d46bc8f534564f8e1e234"/>
                    <w:id w:val="238226499"/>
                    <w:lock w:val="sdtLocked"/>
                  </w:sdtPr>
                  <w:sdtContent>
                    <w:tc>
                      <w:tcPr>
                        <w:tcW w:w="449" w:type="pct"/>
                        <w:shd w:val="clear" w:color="auto" w:fill="auto"/>
                      </w:tcPr>
                      <w:p w:rsidR="000C73D7" w:rsidRDefault="000C73D7" w:rsidP="00202E21">
                        <w:pPr>
                          <w:autoSpaceDE w:val="0"/>
                          <w:autoSpaceDN w:val="0"/>
                          <w:adjustRightInd w:val="0"/>
                          <w:jc w:val="right"/>
                          <w:rPr>
                            <w:szCs w:val="21"/>
                          </w:rPr>
                        </w:pPr>
                        <w:r>
                          <w:rPr>
                            <w:szCs w:val="21"/>
                          </w:rPr>
                          <w:t>169,112,801.90</w:t>
                        </w:r>
                      </w:p>
                    </w:tc>
                  </w:sdtContent>
                </w:sdt>
                <w:sdt>
                  <w:sdtPr>
                    <w:rPr>
                      <w:szCs w:val="21"/>
                    </w:rPr>
                    <w:alias w:val="向关联方提供资金发生额"/>
                    <w:tag w:val="_GBC_2b3fbae462bd4255b8a0db501a9d3e7e"/>
                    <w:id w:val="238226500"/>
                    <w:lock w:val="sdtLocked"/>
                  </w:sdtPr>
                  <w:sdtContent>
                    <w:tc>
                      <w:tcPr>
                        <w:tcW w:w="456" w:type="pct"/>
                        <w:shd w:val="clear" w:color="auto" w:fill="auto"/>
                      </w:tcPr>
                      <w:p w:rsidR="000C73D7" w:rsidRDefault="000C73D7" w:rsidP="00202E21">
                        <w:pPr>
                          <w:autoSpaceDE w:val="0"/>
                          <w:autoSpaceDN w:val="0"/>
                          <w:adjustRightInd w:val="0"/>
                          <w:jc w:val="right"/>
                          <w:rPr>
                            <w:szCs w:val="21"/>
                          </w:rPr>
                        </w:pPr>
                        <w:r>
                          <w:rPr>
                            <w:szCs w:val="21"/>
                          </w:rPr>
                          <w:t>76,538,033.83</w:t>
                        </w:r>
                      </w:p>
                    </w:tc>
                  </w:sdtContent>
                </w:sdt>
                <w:sdt>
                  <w:sdtPr>
                    <w:rPr>
                      <w:szCs w:val="21"/>
                    </w:rPr>
                    <w:alias w:val="向关联方提供资金余额"/>
                    <w:tag w:val="_GBC_6e715d7f2d5241259f87a9e5d2c93049"/>
                    <w:id w:val="238226501"/>
                    <w:lock w:val="sdtLocked"/>
                  </w:sdtPr>
                  <w:sdtContent>
                    <w:tc>
                      <w:tcPr>
                        <w:tcW w:w="457" w:type="pct"/>
                        <w:shd w:val="clear" w:color="auto" w:fill="auto"/>
                      </w:tcPr>
                      <w:p w:rsidR="000C73D7" w:rsidRDefault="000C73D7" w:rsidP="00202E21">
                        <w:pPr>
                          <w:autoSpaceDE w:val="0"/>
                          <w:autoSpaceDN w:val="0"/>
                          <w:adjustRightInd w:val="0"/>
                          <w:jc w:val="right"/>
                          <w:rPr>
                            <w:szCs w:val="21"/>
                          </w:rPr>
                        </w:pPr>
                        <w:r>
                          <w:rPr>
                            <w:szCs w:val="21"/>
                          </w:rPr>
                          <w:t>245,650,835.73</w:t>
                        </w:r>
                      </w:p>
                    </w:tc>
                  </w:sdtContent>
                </w:sdt>
                <w:sdt>
                  <w:sdtPr>
                    <w:rPr>
                      <w:szCs w:val="21"/>
                    </w:rPr>
                    <w:alias w:val="关联方向上市公司提供资金余额"/>
                    <w:tag w:val="_GBC_ae777dcac1bf4982b0fd1d05210181c0"/>
                    <w:id w:val="238226502"/>
                    <w:lock w:val="sdtLocked"/>
                  </w:sdtPr>
                  <w:sdtContent>
                    <w:tc>
                      <w:tcPr>
                        <w:tcW w:w="456" w:type="pct"/>
                        <w:shd w:val="clear" w:color="auto" w:fill="auto"/>
                      </w:tcPr>
                      <w:p w:rsidR="000C73D7" w:rsidRDefault="000C73D7" w:rsidP="00202E21">
                        <w:pPr>
                          <w:autoSpaceDE w:val="0"/>
                          <w:autoSpaceDN w:val="0"/>
                          <w:adjustRightInd w:val="0"/>
                          <w:jc w:val="right"/>
                          <w:rPr>
                            <w:szCs w:val="21"/>
                          </w:rPr>
                        </w:pPr>
                      </w:p>
                    </w:tc>
                  </w:sdtContent>
                </w:sdt>
                <w:sdt>
                  <w:sdtPr>
                    <w:rPr>
                      <w:szCs w:val="21"/>
                    </w:rPr>
                    <w:alias w:val="关联方向上市公司提供资金发生额"/>
                    <w:tag w:val="_GBC_31778239e37947b4a7eb4a73ff165c43"/>
                    <w:id w:val="238226503"/>
                    <w:lock w:val="sdtLocked"/>
                  </w:sdtPr>
                  <w:sdtContent>
                    <w:tc>
                      <w:tcPr>
                        <w:tcW w:w="465" w:type="pct"/>
                        <w:shd w:val="clear" w:color="auto" w:fill="auto"/>
                      </w:tcPr>
                      <w:p w:rsidR="000C73D7" w:rsidRDefault="000C73D7" w:rsidP="00202E21">
                        <w:pPr>
                          <w:autoSpaceDE w:val="0"/>
                          <w:autoSpaceDN w:val="0"/>
                          <w:adjustRightInd w:val="0"/>
                          <w:jc w:val="right"/>
                          <w:rPr>
                            <w:szCs w:val="21"/>
                          </w:rPr>
                        </w:pPr>
                        <w:r>
                          <w:rPr>
                            <w:szCs w:val="21"/>
                          </w:rPr>
                          <w:t>53,530,509.46</w:t>
                        </w:r>
                      </w:p>
                    </w:tc>
                  </w:sdtContent>
                </w:sdt>
                <w:sdt>
                  <w:sdtPr>
                    <w:rPr>
                      <w:szCs w:val="21"/>
                    </w:rPr>
                    <w:alias w:val="关联方向上市公司提供资金余额"/>
                    <w:tag w:val="_GBC_85914cf154d94840adf23f9139114cff"/>
                    <w:id w:val="238226504"/>
                    <w:lock w:val="sdtLocked"/>
                  </w:sdtPr>
                  <w:sdtContent>
                    <w:tc>
                      <w:tcPr>
                        <w:tcW w:w="457" w:type="pct"/>
                        <w:shd w:val="clear" w:color="auto" w:fill="auto"/>
                      </w:tcPr>
                      <w:p w:rsidR="000C73D7" w:rsidRDefault="000C73D7" w:rsidP="00202E21">
                        <w:pPr>
                          <w:autoSpaceDE w:val="0"/>
                          <w:autoSpaceDN w:val="0"/>
                          <w:adjustRightInd w:val="0"/>
                          <w:jc w:val="right"/>
                          <w:rPr>
                            <w:szCs w:val="21"/>
                          </w:rPr>
                        </w:pPr>
                      </w:p>
                    </w:tc>
                  </w:sdtContent>
                </w:sdt>
              </w:tr>
            </w:sdtContent>
          </w:sdt>
          <w:sdt>
            <w:sdtPr>
              <w:rPr>
                <w:szCs w:val="21"/>
              </w:rPr>
              <w:alias w:val="关联债权债务往来"/>
              <w:tag w:val="_TUP_870eac52461e4729be049dad664ed5e4"/>
              <w:id w:val="238226514"/>
              <w:lock w:val="sdtLocked"/>
            </w:sdtPr>
            <w:sdtContent>
              <w:tr w:rsidR="000C73D7" w:rsidTr="00202E21">
                <w:sdt>
                  <w:sdtPr>
                    <w:rPr>
                      <w:szCs w:val="21"/>
                    </w:rPr>
                    <w:alias w:val="关联债权债务往来的关联方名称"/>
                    <w:tag w:val="_GBC_9f441a3e24b4497e9ab86d61aa067fd5"/>
                    <w:id w:val="238226506"/>
                    <w:lock w:val="sdtLocked"/>
                  </w:sdtPr>
                  <w:sdtContent>
                    <w:tc>
                      <w:tcPr>
                        <w:tcW w:w="757" w:type="pct"/>
                        <w:shd w:val="clear" w:color="auto" w:fill="auto"/>
                      </w:tcPr>
                      <w:p w:rsidR="000C73D7" w:rsidRDefault="000C73D7" w:rsidP="00202E21">
                        <w:pPr>
                          <w:autoSpaceDE w:val="0"/>
                          <w:autoSpaceDN w:val="0"/>
                          <w:adjustRightInd w:val="0"/>
                          <w:rPr>
                            <w:szCs w:val="21"/>
                          </w:rPr>
                        </w:pPr>
                        <w:r>
                          <w:rPr>
                            <w:szCs w:val="21"/>
                          </w:rPr>
                          <w:t> 四川星辰水电投资有限公司 </w:t>
                        </w:r>
                      </w:p>
                    </w:tc>
                  </w:sdtContent>
                </w:sdt>
                <w:sdt>
                  <w:sdtPr>
                    <w:rPr>
                      <w:szCs w:val="21"/>
                    </w:rPr>
                    <w:alias w:val="关联债权债务往来的关联方关系"/>
                    <w:tag w:val="_GBC_8f67ef005f224f5caa48a28757043bc8"/>
                    <w:id w:val="23822650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1503" w:type="pct"/>
                        <w:shd w:val="clear" w:color="auto" w:fill="auto"/>
                      </w:tcPr>
                      <w:p w:rsidR="000C73D7" w:rsidRDefault="000C73D7" w:rsidP="00202E21">
                        <w:pPr>
                          <w:autoSpaceDE w:val="0"/>
                          <w:autoSpaceDN w:val="0"/>
                          <w:adjustRightInd w:val="0"/>
                          <w:rPr>
                            <w:szCs w:val="21"/>
                          </w:rPr>
                        </w:pPr>
                        <w:r>
                          <w:rPr>
                            <w:szCs w:val="21"/>
                          </w:rPr>
                          <w:t>控股子公司</w:t>
                        </w:r>
                      </w:p>
                    </w:tc>
                  </w:sdtContent>
                </w:sdt>
                <w:sdt>
                  <w:sdtPr>
                    <w:rPr>
                      <w:szCs w:val="21"/>
                    </w:rPr>
                    <w:alias w:val="向关联方提供资金余额"/>
                    <w:tag w:val="_GBC_864269c7522d46bc8f534564f8e1e234"/>
                    <w:id w:val="238226508"/>
                    <w:lock w:val="sdtLocked"/>
                  </w:sdtPr>
                  <w:sdtContent>
                    <w:tc>
                      <w:tcPr>
                        <w:tcW w:w="449" w:type="pct"/>
                        <w:shd w:val="clear" w:color="auto" w:fill="auto"/>
                      </w:tcPr>
                      <w:p w:rsidR="000C73D7" w:rsidRDefault="000C73D7" w:rsidP="00202E21">
                        <w:pPr>
                          <w:autoSpaceDE w:val="0"/>
                          <w:autoSpaceDN w:val="0"/>
                          <w:adjustRightInd w:val="0"/>
                          <w:jc w:val="right"/>
                          <w:rPr>
                            <w:szCs w:val="21"/>
                          </w:rPr>
                        </w:pPr>
                        <w:r>
                          <w:rPr>
                            <w:szCs w:val="21"/>
                          </w:rPr>
                          <w:t>20,000,000.00</w:t>
                        </w:r>
                      </w:p>
                    </w:tc>
                  </w:sdtContent>
                </w:sdt>
                <w:sdt>
                  <w:sdtPr>
                    <w:rPr>
                      <w:szCs w:val="21"/>
                    </w:rPr>
                    <w:alias w:val="向关联方提供资金发生额"/>
                    <w:tag w:val="_GBC_2b3fbae462bd4255b8a0db501a9d3e7e"/>
                    <w:id w:val="238226509"/>
                    <w:lock w:val="sdtLocked"/>
                  </w:sdtPr>
                  <w:sdtContent>
                    <w:tc>
                      <w:tcPr>
                        <w:tcW w:w="456" w:type="pct"/>
                        <w:shd w:val="clear" w:color="auto" w:fill="auto"/>
                      </w:tcPr>
                      <w:p w:rsidR="000C73D7" w:rsidRDefault="000C73D7" w:rsidP="00202E21">
                        <w:pPr>
                          <w:autoSpaceDE w:val="0"/>
                          <w:autoSpaceDN w:val="0"/>
                          <w:adjustRightInd w:val="0"/>
                          <w:jc w:val="right"/>
                          <w:rPr>
                            <w:szCs w:val="21"/>
                          </w:rPr>
                        </w:pPr>
                        <w:r>
                          <w:rPr>
                            <w:szCs w:val="21"/>
                          </w:rPr>
                          <w:t>227,500,000.00</w:t>
                        </w:r>
                      </w:p>
                    </w:tc>
                  </w:sdtContent>
                </w:sdt>
                <w:sdt>
                  <w:sdtPr>
                    <w:rPr>
                      <w:szCs w:val="21"/>
                    </w:rPr>
                    <w:alias w:val="向关联方提供资金余额"/>
                    <w:tag w:val="_GBC_6e715d7f2d5241259f87a9e5d2c93049"/>
                    <w:id w:val="238226510"/>
                    <w:lock w:val="sdtLocked"/>
                  </w:sdtPr>
                  <w:sdtContent>
                    <w:tc>
                      <w:tcPr>
                        <w:tcW w:w="457" w:type="pct"/>
                        <w:shd w:val="clear" w:color="auto" w:fill="auto"/>
                      </w:tcPr>
                      <w:p w:rsidR="000C73D7" w:rsidRDefault="000C73D7" w:rsidP="00202E21">
                        <w:pPr>
                          <w:autoSpaceDE w:val="0"/>
                          <w:autoSpaceDN w:val="0"/>
                          <w:adjustRightInd w:val="0"/>
                          <w:jc w:val="right"/>
                          <w:rPr>
                            <w:szCs w:val="21"/>
                          </w:rPr>
                        </w:pPr>
                        <w:r>
                          <w:rPr>
                            <w:szCs w:val="21"/>
                          </w:rPr>
                          <w:t>247,500,000.00</w:t>
                        </w:r>
                      </w:p>
                    </w:tc>
                  </w:sdtContent>
                </w:sdt>
                <w:sdt>
                  <w:sdtPr>
                    <w:rPr>
                      <w:szCs w:val="21"/>
                    </w:rPr>
                    <w:alias w:val="关联方向上市公司提供资金余额"/>
                    <w:tag w:val="_GBC_ae777dcac1bf4982b0fd1d05210181c0"/>
                    <w:id w:val="238226511"/>
                    <w:lock w:val="sdtLocked"/>
                  </w:sdtPr>
                  <w:sdtContent>
                    <w:tc>
                      <w:tcPr>
                        <w:tcW w:w="456" w:type="pct"/>
                        <w:shd w:val="clear" w:color="auto" w:fill="auto"/>
                      </w:tcPr>
                      <w:p w:rsidR="000C73D7" w:rsidRDefault="000C73D7" w:rsidP="00202E21">
                        <w:pPr>
                          <w:autoSpaceDE w:val="0"/>
                          <w:autoSpaceDN w:val="0"/>
                          <w:adjustRightInd w:val="0"/>
                          <w:jc w:val="right"/>
                          <w:rPr>
                            <w:szCs w:val="21"/>
                          </w:rPr>
                        </w:pPr>
                      </w:p>
                    </w:tc>
                  </w:sdtContent>
                </w:sdt>
                <w:sdt>
                  <w:sdtPr>
                    <w:rPr>
                      <w:szCs w:val="21"/>
                    </w:rPr>
                    <w:alias w:val="关联方向上市公司提供资金发生额"/>
                    <w:tag w:val="_GBC_31778239e37947b4a7eb4a73ff165c43"/>
                    <w:id w:val="238226512"/>
                    <w:lock w:val="sdtLocked"/>
                  </w:sdtPr>
                  <w:sdtContent>
                    <w:tc>
                      <w:tcPr>
                        <w:tcW w:w="465" w:type="pct"/>
                        <w:shd w:val="clear" w:color="auto" w:fill="auto"/>
                      </w:tcPr>
                      <w:p w:rsidR="000C73D7" w:rsidRDefault="000C73D7" w:rsidP="00202E21">
                        <w:pPr>
                          <w:autoSpaceDE w:val="0"/>
                          <w:autoSpaceDN w:val="0"/>
                          <w:adjustRightInd w:val="0"/>
                          <w:jc w:val="right"/>
                          <w:rPr>
                            <w:szCs w:val="21"/>
                          </w:rPr>
                        </w:pPr>
                      </w:p>
                    </w:tc>
                  </w:sdtContent>
                </w:sdt>
                <w:sdt>
                  <w:sdtPr>
                    <w:rPr>
                      <w:szCs w:val="21"/>
                    </w:rPr>
                    <w:alias w:val="关联方向上市公司提供资金余额"/>
                    <w:tag w:val="_GBC_85914cf154d94840adf23f9139114cff"/>
                    <w:id w:val="238226513"/>
                    <w:lock w:val="sdtLocked"/>
                  </w:sdtPr>
                  <w:sdtContent>
                    <w:tc>
                      <w:tcPr>
                        <w:tcW w:w="457" w:type="pct"/>
                        <w:shd w:val="clear" w:color="auto" w:fill="auto"/>
                      </w:tcPr>
                      <w:p w:rsidR="000C73D7" w:rsidRDefault="000C73D7" w:rsidP="00202E21">
                        <w:pPr>
                          <w:autoSpaceDE w:val="0"/>
                          <w:autoSpaceDN w:val="0"/>
                          <w:adjustRightInd w:val="0"/>
                          <w:jc w:val="right"/>
                          <w:rPr>
                            <w:szCs w:val="21"/>
                          </w:rPr>
                        </w:pPr>
                      </w:p>
                    </w:tc>
                  </w:sdtContent>
                </w:sdt>
              </w:tr>
            </w:sdtContent>
          </w:sdt>
          <w:sdt>
            <w:sdtPr>
              <w:rPr>
                <w:szCs w:val="21"/>
              </w:rPr>
              <w:alias w:val="关联债权债务往来"/>
              <w:tag w:val="_TUP_870eac52461e4729be049dad664ed5e4"/>
              <w:id w:val="238226523"/>
              <w:lock w:val="sdtLocked"/>
            </w:sdtPr>
            <w:sdtContent>
              <w:tr w:rsidR="000C73D7" w:rsidTr="00202E21">
                <w:sdt>
                  <w:sdtPr>
                    <w:rPr>
                      <w:szCs w:val="21"/>
                    </w:rPr>
                    <w:alias w:val="关联债权债务往来的关联方名称"/>
                    <w:tag w:val="_GBC_9f441a3e24b4497e9ab86d61aa067fd5"/>
                    <w:id w:val="238226515"/>
                    <w:lock w:val="sdtLocked"/>
                  </w:sdtPr>
                  <w:sdtContent>
                    <w:tc>
                      <w:tcPr>
                        <w:tcW w:w="757" w:type="pct"/>
                        <w:shd w:val="clear" w:color="auto" w:fill="auto"/>
                      </w:tcPr>
                      <w:p w:rsidR="000C73D7" w:rsidRDefault="000C73D7" w:rsidP="00202E21">
                        <w:pPr>
                          <w:autoSpaceDE w:val="0"/>
                          <w:autoSpaceDN w:val="0"/>
                          <w:adjustRightInd w:val="0"/>
                          <w:rPr>
                            <w:szCs w:val="21"/>
                          </w:rPr>
                        </w:pPr>
                        <w:r>
                          <w:rPr>
                            <w:szCs w:val="21"/>
                          </w:rPr>
                          <w:t> 云南昭通爱众发电有限公司 </w:t>
                        </w:r>
                      </w:p>
                    </w:tc>
                  </w:sdtContent>
                </w:sdt>
                <w:sdt>
                  <w:sdtPr>
                    <w:rPr>
                      <w:szCs w:val="21"/>
                    </w:rPr>
                    <w:alias w:val="关联债权债务往来的关联方关系"/>
                    <w:tag w:val="_GBC_8f67ef005f224f5caa48a28757043bc8"/>
                    <w:id w:val="23822651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1503" w:type="pct"/>
                        <w:shd w:val="clear" w:color="auto" w:fill="auto"/>
                      </w:tcPr>
                      <w:p w:rsidR="000C73D7" w:rsidRDefault="000C73D7" w:rsidP="00202E21">
                        <w:pPr>
                          <w:autoSpaceDE w:val="0"/>
                          <w:autoSpaceDN w:val="0"/>
                          <w:adjustRightInd w:val="0"/>
                          <w:rPr>
                            <w:szCs w:val="21"/>
                          </w:rPr>
                        </w:pPr>
                        <w:r>
                          <w:rPr>
                            <w:szCs w:val="21"/>
                          </w:rPr>
                          <w:t>控股子公司</w:t>
                        </w:r>
                      </w:p>
                    </w:tc>
                  </w:sdtContent>
                </w:sdt>
                <w:sdt>
                  <w:sdtPr>
                    <w:rPr>
                      <w:szCs w:val="21"/>
                    </w:rPr>
                    <w:alias w:val="向关联方提供资金余额"/>
                    <w:tag w:val="_GBC_864269c7522d46bc8f534564f8e1e234"/>
                    <w:id w:val="238226517"/>
                    <w:lock w:val="sdtLocked"/>
                  </w:sdtPr>
                  <w:sdtContent>
                    <w:tc>
                      <w:tcPr>
                        <w:tcW w:w="449" w:type="pct"/>
                        <w:shd w:val="clear" w:color="auto" w:fill="auto"/>
                      </w:tcPr>
                      <w:p w:rsidR="000C73D7" w:rsidRDefault="000C73D7" w:rsidP="00202E21">
                        <w:pPr>
                          <w:autoSpaceDE w:val="0"/>
                          <w:autoSpaceDN w:val="0"/>
                          <w:adjustRightInd w:val="0"/>
                          <w:jc w:val="right"/>
                          <w:rPr>
                            <w:szCs w:val="21"/>
                          </w:rPr>
                        </w:pPr>
                        <w:r>
                          <w:rPr>
                            <w:szCs w:val="21"/>
                          </w:rPr>
                          <w:t>82,013,845.83</w:t>
                        </w:r>
                      </w:p>
                    </w:tc>
                  </w:sdtContent>
                </w:sdt>
                <w:sdt>
                  <w:sdtPr>
                    <w:rPr>
                      <w:szCs w:val="21"/>
                    </w:rPr>
                    <w:alias w:val="向关联方提供资金发生额"/>
                    <w:tag w:val="_GBC_2b3fbae462bd4255b8a0db501a9d3e7e"/>
                    <w:id w:val="238226518"/>
                    <w:lock w:val="sdtLocked"/>
                  </w:sdtPr>
                  <w:sdtContent>
                    <w:tc>
                      <w:tcPr>
                        <w:tcW w:w="456" w:type="pct"/>
                        <w:shd w:val="clear" w:color="auto" w:fill="auto"/>
                      </w:tcPr>
                      <w:p w:rsidR="000C73D7" w:rsidRDefault="000C73D7" w:rsidP="00202E21">
                        <w:pPr>
                          <w:autoSpaceDE w:val="0"/>
                          <w:autoSpaceDN w:val="0"/>
                          <w:adjustRightInd w:val="0"/>
                          <w:jc w:val="right"/>
                          <w:rPr>
                            <w:szCs w:val="21"/>
                          </w:rPr>
                        </w:pPr>
                        <w:r>
                          <w:rPr>
                            <w:szCs w:val="21"/>
                          </w:rPr>
                          <w:t>-2,629,180.17</w:t>
                        </w:r>
                      </w:p>
                    </w:tc>
                  </w:sdtContent>
                </w:sdt>
                <w:sdt>
                  <w:sdtPr>
                    <w:rPr>
                      <w:szCs w:val="21"/>
                    </w:rPr>
                    <w:alias w:val="向关联方提供资金余额"/>
                    <w:tag w:val="_GBC_6e715d7f2d5241259f87a9e5d2c93049"/>
                    <w:id w:val="238226519"/>
                    <w:lock w:val="sdtLocked"/>
                  </w:sdtPr>
                  <w:sdtContent>
                    <w:tc>
                      <w:tcPr>
                        <w:tcW w:w="457" w:type="pct"/>
                        <w:shd w:val="clear" w:color="auto" w:fill="auto"/>
                      </w:tcPr>
                      <w:p w:rsidR="000C73D7" w:rsidRDefault="000C73D7" w:rsidP="00202E21">
                        <w:pPr>
                          <w:autoSpaceDE w:val="0"/>
                          <w:autoSpaceDN w:val="0"/>
                          <w:adjustRightInd w:val="0"/>
                          <w:jc w:val="right"/>
                          <w:rPr>
                            <w:szCs w:val="21"/>
                          </w:rPr>
                        </w:pPr>
                        <w:r>
                          <w:rPr>
                            <w:szCs w:val="21"/>
                          </w:rPr>
                          <w:t>79,384,665.66</w:t>
                        </w:r>
                      </w:p>
                    </w:tc>
                  </w:sdtContent>
                </w:sdt>
                <w:sdt>
                  <w:sdtPr>
                    <w:rPr>
                      <w:szCs w:val="21"/>
                    </w:rPr>
                    <w:alias w:val="关联方向上市公司提供资金余额"/>
                    <w:tag w:val="_GBC_ae777dcac1bf4982b0fd1d05210181c0"/>
                    <w:id w:val="238226520"/>
                    <w:lock w:val="sdtLocked"/>
                  </w:sdtPr>
                  <w:sdtContent>
                    <w:tc>
                      <w:tcPr>
                        <w:tcW w:w="456" w:type="pct"/>
                        <w:shd w:val="clear" w:color="auto" w:fill="auto"/>
                      </w:tcPr>
                      <w:p w:rsidR="000C73D7" w:rsidRDefault="000C73D7" w:rsidP="00202E21">
                        <w:pPr>
                          <w:autoSpaceDE w:val="0"/>
                          <w:autoSpaceDN w:val="0"/>
                          <w:adjustRightInd w:val="0"/>
                          <w:jc w:val="right"/>
                          <w:rPr>
                            <w:szCs w:val="21"/>
                          </w:rPr>
                        </w:pPr>
                      </w:p>
                    </w:tc>
                  </w:sdtContent>
                </w:sdt>
                <w:sdt>
                  <w:sdtPr>
                    <w:rPr>
                      <w:szCs w:val="21"/>
                    </w:rPr>
                    <w:alias w:val="关联方向上市公司提供资金发生额"/>
                    <w:tag w:val="_GBC_31778239e37947b4a7eb4a73ff165c43"/>
                    <w:id w:val="238226521"/>
                    <w:lock w:val="sdtLocked"/>
                  </w:sdtPr>
                  <w:sdtContent>
                    <w:tc>
                      <w:tcPr>
                        <w:tcW w:w="465" w:type="pct"/>
                        <w:shd w:val="clear" w:color="auto" w:fill="auto"/>
                      </w:tcPr>
                      <w:p w:rsidR="000C73D7" w:rsidRDefault="000C73D7" w:rsidP="00202E21">
                        <w:pPr>
                          <w:autoSpaceDE w:val="0"/>
                          <w:autoSpaceDN w:val="0"/>
                          <w:adjustRightInd w:val="0"/>
                          <w:jc w:val="right"/>
                          <w:rPr>
                            <w:szCs w:val="21"/>
                          </w:rPr>
                        </w:pPr>
                        <w:r>
                          <w:rPr>
                            <w:szCs w:val="21"/>
                          </w:rPr>
                          <w:t>13,711,551.21</w:t>
                        </w:r>
                      </w:p>
                    </w:tc>
                  </w:sdtContent>
                </w:sdt>
                <w:sdt>
                  <w:sdtPr>
                    <w:rPr>
                      <w:szCs w:val="21"/>
                    </w:rPr>
                    <w:alias w:val="关联方向上市公司提供资金余额"/>
                    <w:tag w:val="_GBC_85914cf154d94840adf23f9139114cff"/>
                    <w:id w:val="238226522"/>
                    <w:lock w:val="sdtLocked"/>
                  </w:sdtPr>
                  <w:sdtContent>
                    <w:tc>
                      <w:tcPr>
                        <w:tcW w:w="457" w:type="pct"/>
                        <w:shd w:val="clear" w:color="auto" w:fill="auto"/>
                      </w:tcPr>
                      <w:p w:rsidR="000C73D7" w:rsidRDefault="000C73D7" w:rsidP="00202E21">
                        <w:pPr>
                          <w:autoSpaceDE w:val="0"/>
                          <w:autoSpaceDN w:val="0"/>
                          <w:adjustRightInd w:val="0"/>
                          <w:jc w:val="right"/>
                          <w:rPr>
                            <w:szCs w:val="21"/>
                          </w:rPr>
                        </w:pPr>
                      </w:p>
                    </w:tc>
                  </w:sdtContent>
                </w:sdt>
              </w:tr>
            </w:sdtContent>
          </w:sdt>
          <w:sdt>
            <w:sdtPr>
              <w:rPr>
                <w:szCs w:val="21"/>
              </w:rPr>
              <w:alias w:val="关联债权债务往来"/>
              <w:tag w:val="_TUP_870eac52461e4729be049dad664ed5e4"/>
              <w:id w:val="238226532"/>
              <w:lock w:val="sdtLocked"/>
            </w:sdtPr>
            <w:sdtContent>
              <w:tr w:rsidR="000C73D7" w:rsidTr="00202E21">
                <w:sdt>
                  <w:sdtPr>
                    <w:rPr>
                      <w:szCs w:val="21"/>
                    </w:rPr>
                    <w:alias w:val="关联债权债务往来的关联方名称"/>
                    <w:tag w:val="_GBC_9f441a3e24b4497e9ab86d61aa067fd5"/>
                    <w:id w:val="238226524"/>
                    <w:lock w:val="sdtLocked"/>
                  </w:sdtPr>
                  <w:sdtContent>
                    <w:tc>
                      <w:tcPr>
                        <w:tcW w:w="757" w:type="pct"/>
                        <w:shd w:val="clear" w:color="auto" w:fill="auto"/>
                      </w:tcPr>
                      <w:p w:rsidR="000C73D7" w:rsidRDefault="000C73D7" w:rsidP="00202E21">
                        <w:pPr>
                          <w:autoSpaceDE w:val="0"/>
                          <w:autoSpaceDN w:val="0"/>
                          <w:adjustRightInd w:val="0"/>
                          <w:rPr>
                            <w:szCs w:val="21"/>
                          </w:rPr>
                        </w:pPr>
                        <w:r>
                          <w:rPr>
                            <w:szCs w:val="21"/>
                          </w:rPr>
                          <w:t> 云南省德宏州爱众燃气有限公司 </w:t>
                        </w:r>
                      </w:p>
                    </w:tc>
                  </w:sdtContent>
                </w:sdt>
                <w:sdt>
                  <w:sdtPr>
                    <w:rPr>
                      <w:szCs w:val="21"/>
                    </w:rPr>
                    <w:alias w:val="关联债权债务往来的关联方关系"/>
                    <w:tag w:val="_GBC_8f67ef005f224f5caa48a28757043bc8"/>
                    <w:id w:val="23822652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1503" w:type="pct"/>
                        <w:shd w:val="clear" w:color="auto" w:fill="auto"/>
                      </w:tcPr>
                      <w:p w:rsidR="000C73D7" w:rsidRDefault="000C73D7" w:rsidP="00202E21">
                        <w:pPr>
                          <w:autoSpaceDE w:val="0"/>
                          <w:autoSpaceDN w:val="0"/>
                          <w:adjustRightInd w:val="0"/>
                          <w:rPr>
                            <w:szCs w:val="21"/>
                          </w:rPr>
                        </w:pPr>
                        <w:r>
                          <w:rPr>
                            <w:szCs w:val="21"/>
                          </w:rPr>
                          <w:t>控股子公司</w:t>
                        </w:r>
                      </w:p>
                    </w:tc>
                  </w:sdtContent>
                </w:sdt>
                <w:sdt>
                  <w:sdtPr>
                    <w:rPr>
                      <w:szCs w:val="21"/>
                    </w:rPr>
                    <w:alias w:val="向关联方提供资金余额"/>
                    <w:tag w:val="_GBC_864269c7522d46bc8f534564f8e1e234"/>
                    <w:id w:val="238226526"/>
                    <w:lock w:val="sdtLocked"/>
                  </w:sdtPr>
                  <w:sdtContent>
                    <w:tc>
                      <w:tcPr>
                        <w:tcW w:w="449" w:type="pct"/>
                        <w:shd w:val="clear" w:color="auto" w:fill="auto"/>
                      </w:tcPr>
                      <w:p w:rsidR="000C73D7" w:rsidRDefault="000C73D7" w:rsidP="00202E21">
                        <w:pPr>
                          <w:autoSpaceDE w:val="0"/>
                          <w:autoSpaceDN w:val="0"/>
                          <w:adjustRightInd w:val="0"/>
                          <w:jc w:val="right"/>
                          <w:rPr>
                            <w:szCs w:val="21"/>
                          </w:rPr>
                        </w:pPr>
                        <w:r>
                          <w:rPr>
                            <w:szCs w:val="21"/>
                          </w:rPr>
                          <w:t>13,381,399.59</w:t>
                        </w:r>
                      </w:p>
                    </w:tc>
                  </w:sdtContent>
                </w:sdt>
                <w:sdt>
                  <w:sdtPr>
                    <w:rPr>
                      <w:szCs w:val="21"/>
                    </w:rPr>
                    <w:alias w:val="向关联方提供资金发生额"/>
                    <w:tag w:val="_GBC_2b3fbae462bd4255b8a0db501a9d3e7e"/>
                    <w:id w:val="238226527"/>
                    <w:lock w:val="sdtLocked"/>
                  </w:sdtPr>
                  <w:sdtContent>
                    <w:tc>
                      <w:tcPr>
                        <w:tcW w:w="456" w:type="pct"/>
                        <w:shd w:val="clear" w:color="auto" w:fill="auto"/>
                      </w:tcPr>
                      <w:p w:rsidR="000C73D7" w:rsidRDefault="000C73D7" w:rsidP="00202E21">
                        <w:pPr>
                          <w:autoSpaceDE w:val="0"/>
                          <w:autoSpaceDN w:val="0"/>
                          <w:adjustRightInd w:val="0"/>
                          <w:jc w:val="right"/>
                          <w:rPr>
                            <w:szCs w:val="21"/>
                          </w:rPr>
                        </w:pPr>
                        <w:r>
                          <w:rPr>
                            <w:szCs w:val="21"/>
                          </w:rPr>
                          <w:t>21,752,497.50</w:t>
                        </w:r>
                      </w:p>
                    </w:tc>
                  </w:sdtContent>
                </w:sdt>
                <w:sdt>
                  <w:sdtPr>
                    <w:rPr>
                      <w:szCs w:val="21"/>
                    </w:rPr>
                    <w:alias w:val="向关联方提供资金余额"/>
                    <w:tag w:val="_GBC_6e715d7f2d5241259f87a9e5d2c93049"/>
                    <w:id w:val="238226528"/>
                    <w:lock w:val="sdtLocked"/>
                  </w:sdtPr>
                  <w:sdtContent>
                    <w:tc>
                      <w:tcPr>
                        <w:tcW w:w="457" w:type="pct"/>
                        <w:shd w:val="clear" w:color="auto" w:fill="auto"/>
                      </w:tcPr>
                      <w:p w:rsidR="000C73D7" w:rsidRDefault="000C73D7" w:rsidP="00202E21">
                        <w:pPr>
                          <w:autoSpaceDE w:val="0"/>
                          <w:autoSpaceDN w:val="0"/>
                          <w:adjustRightInd w:val="0"/>
                          <w:jc w:val="right"/>
                          <w:rPr>
                            <w:szCs w:val="21"/>
                          </w:rPr>
                        </w:pPr>
                        <w:r>
                          <w:rPr>
                            <w:szCs w:val="21"/>
                          </w:rPr>
                          <w:t>35,133,897.09</w:t>
                        </w:r>
                      </w:p>
                    </w:tc>
                  </w:sdtContent>
                </w:sdt>
                <w:sdt>
                  <w:sdtPr>
                    <w:rPr>
                      <w:szCs w:val="21"/>
                    </w:rPr>
                    <w:alias w:val="关联方向上市公司提供资金余额"/>
                    <w:tag w:val="_GBC_ae777dcac1bf4982b0fd1d05210181c0"/>
                    <w:id w:val="238226529"/>
                    <w:lock w:val="sdtLocked"/>
                  </w:sdtPr>
                  <w:sdtContent>
                    <w:tc>
                      <w:tcPr>
                        <w:tcW w:w="456" w:type="pct"/>
                        <w:shd w:val="clear" w:color="auto" w:fill="auto"/>
                      </w:tcPr>
                      <w:p w:rsidR="000C73D7" w:rsidRDefault="000C73D7" w:rsidP="00202E21">
                        <w:pPr>
                          <w:autoSpaceDE w:val="0"/>
                          <w:autoSpaceDN w:val="0"/>
                          <w:adjustRightInd w:val="0"/>
                          <w:jc w:val="right"/>
                          <w:rPr>
                            <w:szCs w:val="21"/>
                          </w:rPr>
                        </w:pPr>
                      </w:p>
                    </w:tc>
                  </w:sdtContent>
                </w:sdt>
                <w:sdt>
                  <w:sdtPr>
                    <w:rPr>
                      <w:szCs w:val="21"/>
                    </w:rPr>
                    <w:alias w:val="关联方向上市公司提供资金发生额"/>
                    <w:tag w:val="_GBC_31778239e37947b4a7eb4a73ff165c43"/>
                    <w:id w:val="238226530"/>
                    <w:lock w:val="sdtLocked"/>
                  </w:sdtPr>
                  <w:sdtContent>
                    <w:tc>
                      <w:tcPr>
                        <w:tcW w:w="465" w:type="pct"/>
                        <w:shd w:val="clear" w:color="auto" w:fill="auto"/>
                      </w:tcPr>
                      <w:p w:rsidR="000C73D7" w:rsidRDefault="000C73D7" w:rsidP="00202E21">
                        <w:pPr>
                          <w:autoSpaceDE w:val="0"/>
                          <w:autoSpaceDN w:val="0"/>
                          <w:adjustRightInd w:val="0"/>
                          <w:jc w:val="right"/>
                          <w:rPr>
                            <w:szCs w:val="21"/>
                          </w:rPr>
                        </w:pPr>
                        <w:r>
                          <w:rPr>
                            <w:szCs w:val="21"/>
                          </w:rPr>
                          <w:t>3,050,000.00</w:t>
                        </w:r>
                      </w:p>
                    </w:tc>
                  </w:sdtContent>
                </w:sdt>
                <w:sdt>
                  <w:sdtPr>
                    <w:rPr>
                      <w:szCs w:val="21"/>
                    </w:rPr>
                    <w:alias w:val="关联方向上市公司提供资金余额"/>
                    <w:tag w:val="_GBC_85914cf154d94840adf23f9139114cff"/>
                    <w:id w:val="238226531"/>
                    <w:lock w:val="sdtLocked"/>
                  </w:sdtPr>
                  <w:sdtContent>
                    <w:tc>
                      <w:tcPr>
                        <w:tcW w:w="457" w:type="pct"/>
                        <w:shd w:val="clear" w:color="auto" w:fill="auto"/>
                      </w:tcPr>
                      <w:p w:rsidR="000C73D7" w:rsidRDefault="000C73D7" w:rsidP="00202E21">
                        <w:pPr>
                          <w:autoSpaceDE w:val="0"/>
                          <w:autoSpaceDN w:val="0"/>
                          <w:adjustRightInd w:val="0"/>
                          <w:jc w:val="right"/>
                          <w:rPr>
                            <w:szCs w:val="21"/>
                          </w:rPr>
                        </w:pPr>
                      </w:p>
                    </w:tc>
                  </w:sdtContent>
                </w:sdt>
              </w:tr>
            </w:sdtContent>
          </w:sdt>
          <w:sdt>
            <w:sdtPr>
              <w:rPr>
                <w:szCs w:val="21"/>
              </w:rPr>
              <w:alias w:val="关联债权债务往来"/>
              <w:tag w:val="_TUP_870eac52461e4729be049dad664ed5e4"/>
              <w:id w:val="238226541"/>
              <w:lock w:val="sdtLocked"/>
            </w:sdtPr>
            <w:sdtContent>
              <w:tr w:rsidR="000C73D7" w:rsidTr="00202E21">
                <w:sdt>
                  <w:sdtPr>
                    <w:rPr>
                      <w:szCs w:val="21"/>
                    </w:rPr>
                    <w:alias w:val="关联债权债务往来的关联方名称"/>
                    <w:tag w:val="_GBC_9f441a3e24b4497e9ab86d61aa067fd5"/>
                    <w:id w:val="238226533"/>
                    <w:lock w:val="sdtLocked"/>
                  </w:sdtPr>
                  <w:sdtContent>
                    <w:tc>
                      <w:tcPr>
                        <w:tcW w:w="757" w:type="pct"/>
                        <w:shd w:val="clear" w:color="auto" w:fill="auto"/>
                      </w:tcPr>
                      <w:p w:rsidR="000C73D7" w:rsidRDefault="000C73D7" w:rsidP="00202E21">
                        <w:pPr>
                          <w:autoSpaceDE w:val="0"/>
                          <w:autoSpaceDN w:val="0"/>
                          <w:adjustRightInd w:val="0"/>
                          <w:rPr>
                            <w:szCs w:val="21"/>
                          </w:rPr>
                        </w:pPr>
                        <w:r>
                          <w:rPr>
                            <w:szCs w:val="21"/>
                          </w:rPr>
                          <w:t> 四川</w:t>
                        </w:r>
                        <w:r w:rsidR="007E0656">
                          <w:rPr>
                            <w:rFonts w:hint="eastAsia"/>
                            <w:szCs w:val="21"/>
                          </w:rPr>
                          <w:t>省</w:t>
                        </w:r>
                        <w:r>
                          <w:rPr>
                            <w:szCs w:val="21"/>
                          </w:rPr>
                          <w:t>岳池爱众电力有限公司 </w:t>
                        </w:r>
                      </w:p>
                    </w:tc>
                  </w:sdtContent>
                </w:sdt>
                <w:sdt>
                  <w:sdtPr>
                    <w:rPr>
                      <w:szCs w:val="21"/>
                    </w:rPr>
                    <w:alias w:val="关联债权债务往来的关联方关系"/>
                    <w:tag w:val="_GBC_8f67ef005f224f5caa48a28757043bc8"/>
                    <w:id w:val="23822653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1503" w:type="pct"/>
                        <w:shd w:val="clear" w:color="auto" w:fill="auto"/>
                      </w:tcPr>
                      <w:p w:rsidR="000C73D7" w:rsidRDefault="000C73D7" w:rsidP="00202E21">
                        <w:pPr>
                          <w:autoSpaceDE w:val="0"/>
                          <w:autoSpaceDN w:val="0"/>
                          <w:adjustRightInd w:val="0"/>
                          <w:rPr>
                            <w:szCs w:val="21"/>
                          </w:rPr>
                        </w:pPr>
                        <w:r>
                          <w:rPr>
                            <w:szCs w:val="21"/>
                          </w:rPr>
                          <w:t>控股子公司</w:t>
                        </w:r>
                      </w:p>
                    </w:tc>
                  </w:sdtContent>
                </w:sdt>
                <w:sdt>
                  <w:sdtPr>
                    <w:rPr>
                      <w:szCs w:val="21"/>
                    </w:rPr>
                    <w:alias w:val="向关联方提供资金余额"/>
                    <w:tag w:val="_GBC_864269c7522d46bc8f534564f8e1e234"/>
                    <w:id w:val="238226535"/>
                    <w:lock w:val="sdtLocked"/>
                  </w:sdtPr>
                  <w:sdtContent>
                    <w:tc>
                      <w:tcPr>
                        <w:tcW w:w="449" w:type="pct"/>
                        <w:shd w:val="clear" w:color="auto" w:fill="auto"/>
                      </w:tcPr>
                      <w:p w:rsidR="000C73D7" w:rsidRDefault="000C73D7" w:rsidP="00202E21">
                        <w:pPr>
                          <w:autoSpaceDE w:val="0"/>
                          <w:autoSpaceDN w:val="0"/>
                          <w:adjustRightInd w:val="0"/>
                          <w:jc w:val="right"/>
                          <w:rPr>
                            <w:szCs w:val="21"/>
                          </w:rPr>
                        </w:pPr>
                        <w:r>
                          <w:rPr>
                            <w:szCs w:val="21"/>
                          </w:rPr>
                          <w:t>248,587,631.1</w:t>
                        </w:r>
                        <w:r>
                          <w:rPr>
                            <w:rFonts w:hint="eastAsia"/>
                            <w:szCs w:val="21"/>
                          </w:rPr>
                          <w:t>2</w:t>
                        </w:r>
                      </w:p>
                    </w:tc>
                  </w:sdtContent>
                </w:sdt>
                <w:sdt>
                  <w:sdtPr>
                    <w:rPr>
                      <w:szCs w:val="21"/>
                    </w:rPr>
                    <w:alias w:val="向关联方提供资金发生额"/>
                    <w:tag w:val="_GBC_2b3fbae462bd4255b8a0db501a9d3e7e"/>
                    <w:id w:val="238226536"/>
                    <w:lock w:val="sdtLocked"/>
                  </w:sdtPr>
                  <w:sdtContent>
                    <w:tc>
                      <w:tcPr>
                        <w:tcW w:w="456" w:type="pct"/>
                        <w:shd w:val="clear" w:color="auto" w:fill="auto"/>
                      </w:tcPr>
                      <w:p w:rsidR="000C73D7" w:rsidRDefault="000C73D7" w:rsidP="00202E21">
                        <w:pPr>
                          <w:autoSpaceDE w:val="0"/>
                          <w:autoSpaceDN w:val="0"/>
                          <w:adjustRightInd w:val="0"/>
                          <w:jc w:val="right"/>
                          <w:rPr>
                            <w:szCs w:val="21"/>
                          </w:rPr>
                        </w:pPr>
                        <w:r>
                          <w:rPr>
                            <w:szCs w:val="21"/>
                          </w:rPr>
                          <w:t>190,832,193.36</w:t>
                        </w:r>
                      </w:p>
                    </w:tc>
                  </w:sdtContent>
                </w:sdt>
                <w:sdt>
                  <w:sdtPr>
                    <w:rPr>
                      <w:szCs w:val="21"/>
                    </w:rPr>
                    <w:alias w:val="向关联方提供资金余额"/>
                    <w:tag w:val="_GBC_6e715d7f2d5241259f87a9e5d2c93049"/>
                    <w:id w:val="238226537"/>
                    <w:lock w:val="sdtLocked"/>
                  </w:sdtPr>
                  <w:sdtContent>
                    <w:tc>
                      <w:tcPr>
                        <w:tcW w:w="457" w:type="pct"/>
                        <w:shd w:val="clear" w:color="auto" w:fill="auto"/>
                      </w:tcPr>
                      <w:p w:rsidR="000C73D7" w:rsidRDefault="000C73D7" w:rsidP="00202E21">
                        <w:pPr>
                          <w:autoSpaceDE w:val="0"/>
                          <w:autoSpaceDN w:val="0"/>
                          <w:adjustRightInd w:val="0"/>
                          <w:jc w:val="right"/>
                          <w:rPr>
                            <w:szCs w:val="21"/>
                          </w:rPr>
                        </w:pPr>
                        <w:r>
                          <w:rPr>
                            <w:szCs w:val="21"/>
                          </w:rPr>
                          <w:t>439,419,824.48</w:t>
                        </w:r>
                      </w:p>
                    </w:tc>
                  </w:sdtContent>
                </w:sdt>
                <w:sdt>
                  <w:sdtPr>
                    <w:rPr>
                      <w:szCs w:val="21"/>
                    </w:rPr>
                    <w:alias w:val="关联方向上市公司提供资金余额"/>
                    <w:tag w:val="_GBC_ae777dcac1bf4982b0fd1d05210181c0"/>
                    <w:id w:val="238226538"/>
                    <w:lock w:val="sdtLocked"/>
                  </w:sdtPr>
                  <w:sdtContent>
                    <w:tc>
                      <w:tcPr>
                        <w:tcW w:w="456" w:type="pct"/>
                        <w:shd w:val="clear" w:color="auto" w:fill="auto"/>
                      </w:tcPr>
                      <w:p w:rsidR="000C73D7" w:rsidRDefault="000C73D7" w:rsidP="00202E21">
                        <w:pPr>
                          <w:autoSpaceDE w:val="0"/>
                          <w:autoSpaceDN w:val="0"/>
                          <w:adjustRightInd w:val="0"/>
                          <w:jc w:val="right"/>
                          <w:rPr>
                            <w:szCs w:val="21"/>
                          </w:rPr>
                        </w:pPr>
                      </w:p>
                    </w:tc>
                  </w:sdtContent>
                </w:sdt>
                <w:sdt>
                  <w:sdtPr>
                    <w:rPr>
                      <w:szCs w:val="21"/>
                    </w:rPr>
                    <w:alias w:val="关联方向上市公司提供资金发生额"/>
                    <w:tag w:val="_GBC_31778239e37947b4a7eb4a73ff165c43"/>
                    <w:id w:val="238226539"/>
                    <w:lock w:val="sdtLocked"/>
                  </w:sdtPr>
                  <w:sdtContent>
                    <w:tc>
                      <w:tcPr>
                        <w:tcW w:w="465" w:type="pct"/>
                        <w:shd w:val="clear" w:color="auto" w:fill="auto"/>
                      </w:tcPr>
                      <w:p w:rsidR="000C73D7" w:rsidRDefault="000C73D7" w:rsidP="00202E21">
                        <w:pPr>
                          <w:autoSpaceDE w:val="0"/>
                          <w:autoSpaceDN w:val="0"/>
                          <w:adjustRightInd w:val="0"/>
                          <w:jc w:val="right"/>
                          <w:rPr>
                            <w:szCs w:val="21"/>
                          </w:rPr>
                        </w:pPr>
                        <w:r>
                          <w:rPr>
                            <w:szCs w:val="21"/>
                          </w:rPr>
                          <w:t>1,046,772,616.00</w:t>
                        </w:r>
                      </w:p>
                    </w:tc>
                  </w:sdtContent>
                </w:sdt>
                <w:sdt>
                  <w:sdtPr>
                    <w:rPr>
                      <w:szCs w:val="21"/>
                    </w:rPr>
                    <w:alias w:val="关联方向上市公司提供资金余额"/>
                    <w:tag w:val="_GBC_85914cf154d94840adf23f9139114cff"/>
                    <w:id w:val="238226540"/>
                    <w:lock w:val="sdtLocked"/>
                  </w:sdtPr>
                  <w:sdtContent>
                    <w:tc>
                      <w:tcPr>
                        <w:tcW w:w="457" w:type="pct"/>
                        <w:shd w:val="clear" w:color="auto" w:fill="auto"/>
                      </w:tcPr>
                      <w:p w:rsidR="000C73D7" w:rsidRDefault="000C73D7" w:rsidP="00202E21">
                        <w:pPr>
                          <w:autoSpaceDE w:val="0"/>
                          <w:autoSpaceDN w:val="0"/>
                          <w:adjustRightInd w:val="0"/>
                          <w:jc w:val="right"/>
                          <w:rPr>
                            <w:szCs w:val="21"/>
                          </w:rPr>
                        </w:pPr>
                      </w:p>
                    </w:tc>
                  </w:sdtContent>
                </w:sdt>
              </w:tr>
            </w:sdtContent>
          </w:sdt>
          <w:sdt>
            <w:sdtPr>
              <w:rPr>
                <w:szCs w:val="21"/>
              </w:rPr>
              <w:alias w:val="关联债权债务往来"/>
              <w:tag w:val="_TUP_870eac52461e4729be049dad664ed5e4"/>
              <w:id w:val="238226550"/>
              <w:lock w:val="sdtLocked"/>
            </w:sdtPr>
            <w:sdtContent>
              <w:tr w:rsidR="000C73D7" w:rsidTr="00202E21">
                <w:sdt>
                  <w:sdtPr>
                    <w:rPr>
                      <w:szCs w:val="21"/>
                    </w:rPr>
                    <w:alias w:val="关联债权债务往来的关联方名称"/>
                    <w:tag w:val="_GBC_9f441a3e24b4497e9ab86d61aa067fd5"/>
                    <w:id w:val="238226542"/>
                    <w:lock w:val="sdtLocked"/>
                  </w:sdtPr>
                  <w:sdtContent>
                    <w:tc>
                      <w:tcPr>
                        <w:tcW w:w="757" w:type="pct"/>
                        <w:shd w:val="clear" w:color="auto" w:fill="auto"/>
                      </w:tcPr>
                      <w:p w:rsidR="000C73D7" w:rsidRDefault="000C73D7" w:rsidP="00202E21">
                        <w:pPr>
                          <w:autoSpaceDE w:val="0"/>
                          <w:autoSpaceDN w:val="0"/>
                          <w:adjustRightInd w:val="0"/>
                          <w:rPr>
                            <w:szCs w:val="21"/>
                          </w:rPr>
                        </w:pPr>
                        <w:r>
                          <w:rPr>
                            <w:szCs w:val="21"/>
                          </w:rPr>
                          <w:t> 四川爱众华蓥发电有限公司 </w:t>
                        </w:r>
                      </w:p>
                    </w:tc>
                  </w:sdtContent>
                </w:sdt>
                <w:sdt>
                  <w:sdtPr>
                    <w:rPr>
                      <w:szCs w:val="21"/>
                    </w:rPr>
                    <w:alias w:val="关联债权债务往来的关联方关系"/>
                    <w:tag w:val="_GBC_8f67ef005f224f5caa48a28757043bc8"/>
                    <w:id w:val="23822654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1503" w:type="pct"/>
                        <w:shd w:val="clear" w:color="auto" w:fill="auto"/>
                      </w:tcPr>
                      <w:p w:rsidR="000C73D7" w:rsidRDefault="000C73D7" w:rsidP="00202E21">
                        <w:pPr>
                          <w:autoSpaceDE w:val="0"/>
                          <w:autoSpaceDN w:val="0"/>
                          <w:adjustRightInd w:val="0"/>
                          <w:rPr>
                            <w:szCs w:val="21"/>
                          </w:rPr>
                        </w:pPr>
                        <w:r>
                          <w:rPr>
                            <w:szCs w:val="21"/>
                          </w:rPr>
                          <w:t>全资子公司</w:t>
                        </w:r>
                      </w:p>
                    </w:tc>
                  </w:sdtContent>
                </w:sdt>
                <w:sdt>
                  <w:sdtPr>
                    <w:rPr>
                      <w:szCs w:val="21"/>
                    </w:rPr>
                    <w:alias w:val="向关联方提供资金余额"/>
                    <w:tag w:val="_GBC_864269c7522d46bc8f534564f8e1e234"/>
                    <w:id w:val="238226544"/>
                    <w:lock w:val="sdtLocked"/>
                  </w:sdtPr>
                  <w:sdtContent>
                    <w:tc>
                      <w:tcPr>
                        <w:tcW w:w="449" w:type="pct"/>
                        <w:shd w:val="clear" w:color="auto" w:fill="auto"/>
                      </w:tcPr>
                      <w:p w:rsidR="000C73D7" w:rsidRDefault="000C73D7" w:rsidP="00202E21">
                        <w:pPr>
                          <w:autoSpaceDE w:val="0"/>
                          <w:autoSpaceDN w:val="0"/>
                          <w:adjustRightInd w:val="0"/>
                          <w:jc w:val="right"/>
                          <w:rPr>
                            <w:szCs w:val="21"/>
                          </w:rPr>
                        </w:pPr>
                        <w:r>
                          <w:rPr>
                            <w:szCs w:val="21"/>
                          </w:rPr>
                          <w:t>1,132,611.93</w:t>
                        </w:r>
                      </w:p>
                    </w:tc>
                  </w:sdtContent>
                </w:sdt>
                <w:sdt>
                  <w:sdtPr>
                    <w:rPr>
                      <w:szCs w:val="21"/>
                    </w:rPr>
                    <w:alias w:val="向关联方提供资金发生额"/>
                    <w:tag w:val="_GBC_2b3fbae462bd4255b8a0db501a9d3e7e"/>
                    <w:id w:val="238226545"/>
                    <w:lock w:val="sdtLocked"/>
                  </w:sdtPr>
                  <w:sdtContent>
                    <w:tc>
                      <w:tcPr>
                        <w:tcW w:w="456" w:type="pct"/>
                        <w:shd w:val="clear" w:color="auto" w:fill="auto"/>
                      </w:tcPr>
                      <w:p w:rsidR="000C73D7" w:rsidRDefault="000C73D7" w:rsidP="00202E21">
                        <w:pPr>
                          <w:autoSpaceDE w:val="0"/>
                          <w:autoSpaceDN w:val="0"/>
                          <w:adjustRightInd w:val="0"/>
                          <w:jc w:val="right"/>
                          <w:rPr>
                            <w:szCs w:val="21"/>
                          </w:rPr>
                        </w:pPr>
                        <w:r>
                          <w:rPr>
                            <w:szCs w:val="21"/>
                          </w:rPr>
                          <w:t>112,927.43</w:t>
                        </w:r>
                      </w:p>
                    </w:tc>
                  </w:sdtContent>
                </w:sdt>
                <w:sdt>
                  <w:sdtPr>
                    <w:rPr>
                      <w:szCs w:val="21"/>
                    </w:rPr>
                    <w:alias w:val="向关联方提供资金余额"/>
                    <w:tag w:val="_GBC_6e715d7f2d5241259f87a9e5d2c93049"/>
                    <w:id w:val="238226546"/>
                    <w:lock w:val="sdtLocked"/>
                  </w:sdtPr>
                  <w:sdtContent>
                    <w:tc>
                      <w:tcPr>
                        <w:tcW w:w="457" w:type="pct"/>
                        <w:shd w:val="clear" w:color="auto" w:fill="auto"/>
                      </w:tcPr>
                      <w:p w:rsidR="000C73D7" w:rsidRDefault="000C73D7" w:rsidP="00202E21">
                        <w:pPr>
                          <w:autoSpaceDE w:val="0"/>
                          <w:autoSpaceDN w:val="0"/>
                          <w:adjustRightInd w:val="0"/>
                          <w:jc w:val="right"/>
                          <w:rPr>
                            <w:szCs w:val="21"/>
                          </w:rPr>
                        </w:pPr>
                        <w:r>
                          <w:rPr>
                            <w:szCs w:val="21"/>
                          </w:rPr>
                          <w:t>1,245,539.36</w:t>
                        </w:r>
                      </w:p>
                    </w:tc>
                  </w:sdtContent>
                </w:sdt>
                <w:sdt>
                  <w:sdtPr>
                    <w:rPr>
                      <w:szCs w:val="21"/>
                    </w:rPr>
                    <w:alias w:val="关联方向上市公司提供资金余额"/>
                    <w:tag w:val="_GBC_ae777dcac1bf4982b0fd1d05210181c0"/>
                    <w:id w:val="238226547"/>
                    <w:lock w:val="sdtLocked"/>
                  </w:sdtPr>
                  <w:sdtContent>
                    <w:tc>
                      <w:tcPr>
                        <w:tcW w:w="456" w:type="pct"/>
                        <w:shd w:val="clear" w:color="auto" w:fill="auto"/>
                      </w:tcPr>
                      <w:p w:rsidR="000C73D7" w:rsidRDefault="000C73D7" w:rsidP="00202E21">
                        <w:pPr>
                          <w:autoSpaceDE w:val="0"/>
                          <w:autoSpaceDN w:val="0"/>
                          <w:adjustRightInd w:val="0"/>
                          <w:jc w:val="right"/>
                          <w:rPr>
                            <w:szCs w:val="21"/>
                          </w:rPr>
                        </w:pPr>
                      </w:p>
                    </w:tc>
                  </w:sdtContent>
                </w:sdt>
                <w:sdt>
                  <w:sdtPr>
                    <w:rPr>
                      <w:szCs w:val="21"/>
                    </w:rPr>
                    <w:alias w:val="关联方向上市公司提供资金发生额"/>
                    <w:tag w:val="_GBC_31778239e37947b4a7eb4a73ff165c43"/>
                    <w:id w:val="238226548"/>
                    <w:lock w:val="sdtLocked"/>
                  </w:sdtPr>
                  <w:sdtContent>
                    <w:tc>
                      <w:tcPr>
                        <w:tcW w:w="465" w:type="pct"/>
                        <w:shd w:val="clear" w:color="auto" w:fill="auto"/>
                      </w:tcPr>
                      <w:p w:rsidR="000C73D7" w:rsidRDefault="000C73D7" w:rsidP="00202E21">
                        <w:pPr>
                          <w:autoSpaceDE w:val="0"/>
                          <w:autoSpaceDN w:val="0"/>
                          <w:adjustRightInd w:val="0"/>
                          <w:jc w:val="right"/>
                          <w:rPr>
                            <w:szCs w:val="21"/>
                          </w:rPr>
                        </w:pPr>
                      </w:p>
                    </w:tc>
                  </w:sdtContent>
                </w:sdt>
                <w:sdt>
                  <w:sdtPr>
                    <w:rPr>
                      <w:szCs w:val="21"/>
                    </w:rPr>
                    <w:alias w:val="关联方向上市公司提供资金余额"/>
                    <w:tag w:val="_GBC_85914cf154d94840adf23f9139114cff"/>
                    <w:id w:val="238226549"/>
                    <w:lock w:val="sdtLocked"/>
                  </w:sdtPr>
                  <w:sdtContent>
                    <w:tc>
                      <w:tcPr>
                        <w:tcW w:w="457" w:type="pct"/>
                        <w:shd w:val="clear" w:color="auto" w:fill="auto"/>
                      </w:tcPr>
                      <w:p w:rsidR="000C73D7" w:rsidRDefault="000C73D7" w:rsidP="00202E21">
                        <w:pPr>
                          <w:autoSpaceDE w:val="0"/>
                          <w:autoSpaceDN w:val="0"/>
                          <w:adjustRightInd w:val="0"/>
                          <w:jc w:val="right"/>
                          <w:rPr>
                            <w:szCs w:val="21"/>
                          </w:rPr>
                        </w:pPr>
                      </w:p>
                    </w:tc>
                  </w:sdtContent>
                </w:sdt>
              </w:tr>
            </w:sdtContent>
          </w:sdt>
          <w:sdt>
            <w:sdtPr>
              <w:rPr>
                <w:szCs w:val="21"/>
              </w:rPr>
              <w:alias w:val="关联债权债务往来"/>
              <w:tag w:val="_TUP_870eac52461e4729be049dad664ed5e4"/>
              <w:id w:val="238226559"/>
              <w:lock w:val="sdtLocked"/>
            </w:sdtPr>
            <w:sdtContent>
              <w:tr w:rsidR="000C73D7" w:rsidTr="00202E21">
                <w:sdt>
                  <w:sdtPr>
                    <w:rPr>
                      <w:szCs w:val="21"/>
                    </w:rPr>
                    <w:alias w:val="关联债权债务往来的关联方名称"/>
                    <w:tag w:val="_GBC_9f441a3e24b4497e9ab86d61aa067fd5"/>
                    <w:id w:val="238226551"/>
                    <w:lock w:val="sdtLocked"/>
                  </w:sdtPr>
                  <w:sdtContent>
                    <w:tc>
                      <w:tcPr>
                        <w:tcW w:w="757" w:type="pct"/>
                        <w:shd w:val="clear" w:color="auto" w:fill="auto"/>
                      </w:tcPr>
                      <w:p w:rsidR="000C73D7" w:rsidRDefault="000C73D7" w:rsidP="00202E21">
                        <w:pPr>
                          <w:autoSpaceDE w:val="0"/>
                          <w:autoSpaceDN w:val="0"/>
                          <w:adjustRightInd w:val="0"/>
                          <w:rPr>
                            <w:szCs w:val="21"/>
                          </w:rPr>
                        </w:pPr>
                        <w:r>
                          <w:rPr>
                            <w:szCs w:val="21"/>
                          </w:rPr>
                          <w:t> 四川省岳池爱众水务有限责任公司 </w:t>
                        </w:r>
                      </w:p>
                    </w:tc>
                  </w:sdtContent>
                </w:sdt>
                <w:sdt>
                  <w:sdtPr>
                    <w:rPr>
                      <w:szCs w:val="21"/>
                    </w:rPr>
                    <w:alias w:val="关联债权债务往来的关联方关系"/>
                    <w:tag w:val="_GBC_8f67ef005f224f5caa48a28757043bc8"/>
                    <w:id w:val="23822655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1503" w:type="pct"/>
                        <w:shd w:val="clear" w:color="auto" w:fill="auto"/>
                      </w:tcPr>
                      <w:p w:rsidR="000C73D7" w:rsidRDefault="000C73D7" w:rsidP="00202E21">
                        <w:pPr>
                          <w:autoSpaceDE w:val="0"/>
                          <w:autoSpaceDN w:val="0"/>
                          <w:adjustRightInd w:val="0"/>
                          <w:rPr>
                            <w:szCs w:val="21"/>
                          </w:rPr>
                        </w:pPr>
                        <w:r>
                          <w:rPr>
                            <w:szCs w:val="21"/>
                          </w:rPr>
                          <w:t>全资子公司</w:t>
                        </w:r>
                      </w:p>
                    </w:tc>
                  </w:sdtContent>
                </w:sdt>
                <w:sdt>
                  <w:sdtPr>
                    <w:rPr>
                      <w:szCs w:val="21"/>
                    </w:rPr>
                    <w:alias w:val="向关联方提供资金余额"/>
                    <w:tag w:val="_GBC_864269c7522d46bc8f534564f8e1e234"/>
                    <w:id w:val="238226553"/>
                    <w:lock w:val="sdtLocked"/>
                  </w:sdtPr>
                  <w:sdtContent>
                    <w:tc>
                      <w:tcPr>
                        <w:tcW w:w="449" w:type="pct"/>
                        <w:shd w:val="clear" w:color="auto" w:fill="auto"/>
                      </w:tcPr>
                      <w:p w:rsidR="000C73D7" w:rsidRDefault="000C73D7" w:rsidP="00202E21">
                        <w:pPr>
                          <w:autoSpaceDE w:val="0"/>
                          <w:autoSpaceDN w:val="0"/>
                          <w:adjustRightInd w:val="0"/>
                          <w:jc w:val="right"/>
                          <w:rPr>
                            <w:szCs w:val="21"/>
                          </w:rPr>
                        </w:pPr>
                      </w:p>
                    </w:tc>
                  </w:sdtContent>
                </w:sdt>
                <w:sdt>
                  <w:sdtPr>
                    <w:rPr>
                      <w:szCs w:val="21"/>
                    </w:rPr>
                    <w:alias w:val="向关联方提供资金发生额"/>
                    <w:tag w:val="_GBC_2b3fbae462bd4255b8a0db501a9d3e7e"/>
                    <w:id w:val="238226554"/>
                    <w:lock w:val="sdtLocked"/>
                  </w:sdtPr>
                  <w:sdtContent>
                    <w:tc>
                      <w:tcPr>
                        <w:tcW w:w="456" w:type="pct"/>
                        <w:shd w:val="clear" w:color="auto" w:fill="auto"/>
                      </w:tcPr>
                      <w:p w:rsidR="000C73D7" w:rsidRDefault="000C73D7" w:rsidP="00202E21">
                        <w:pPr>
                          <w:autoSpaceDE w:val="0"/>
                          <w:autoSpaceDN w:val="0"/>
                          <w:adjustRightInd w:val="0"/>
                          <w:jc w:val="right"/>
                          <w:rPr>
                            <w:szCs w:val="21"/>
                          </w:rPr>
                        </w:pPr>
                        <w:r>
                          <w:rPr>
                            <w:szCs w:val="21"/>
                          </w:rPr>
                          <w:t xml:space="preserve"> </w:t>
                        </w:r>
                      </w:p>
                    </w:tc>
                  </w:sdtContent>
                </w:sdt>
                <w:sdt>
                  <w:sdtPr>
                    <w:rPr>
                      <w:szCs w:val="21"/>
                    </w:rPr>
                    <w:alias w:val="向关联方提供资金余额"/>
                    <w:tag w:val="_GBC_6e715d7f2d5241259f87a9e5d2c93049"/>
                    <w:id w:val="238226555"/>
                    <w:lock w:val="sdtLocked"/>
                  </w:sdtPr>
                  <w:sdtContent>
                    <w:tc>
                      <w:tcPr>
                        <w:tcW w:w="457" w:type="pct"/>
                        <w:shd w:val="clear" w:color="auto" w:fill="auto"/>
                      </w:tcPr>
                      <w:p w:rsidR="000C73D7" w:rsidRDefault="000C73D7" w:rsidP="00202E21">
                        <w:pPr>
                          <w:autoSpaceDE w:val="0"/>
                          <w:autoSpaceDN w:val="0"/>
                          <w:adjustRightInd w:val="0"/>
                          <w:jc w:val="right"/>
                          <w:rPr>
                            <w:szCs w:val="21"/>
                          </w:rPr>
                        </w:pPr>
                      </w:p>
                    </w:tc>
                  </w:sdtContent>
                </w:sdt>
                <w:sdt>
                  <w:sdtPr>
                    <w:rPr>
                      <w:szCs w:val="21"/>
                    </w:rPr>
                    <w:alias w:val="关联方向上市公司提供资金余额"/>
                    <w:tag w:val="_GBC_ae777dcac1bf4982b0fd1d05210181c0"/>
                    <w:id w:val="238226556"/>
                    <w:lock w:val="sdtLocked"/>
                  </w:sdtPr>
                  <w:sdtContent>
                    <w:tc>
                      <w:tcPr>
                        <w:tcW w:w="456" w:type="pct"/>
                        <w:shd w:val="clear" w:color="auto" w:fill="auto"/>
                      </w:tcPr>
                      <w:p w:rsidR="000C73D7" w:rsidRDefault="000C73D7" w:rsidP="00202E21">
                        <w:pPr>
                          <w:autoSpaceDE w:val="0"/>
                          <w:autoSpaceDN w:val="0"/>
                          <w:adjustRightInd w:val="0"/>
                          <w:jc w:val="right"/>
                          <w:rPr>
                            <w:szCs w:val="21"/>
                          </w:rPr>
                        </w:pPr>
                      </w:p>
                    </w:tc>
                  </w:sdtContent>
                </w:sdt>
                <w:sdt>
                  <w:sdtPr>
                    <w:rPr>
                      <w:szCs w:val="21"/>
                    </w:rPr>
                    <w:alias w:val="关联方向上市公司提供资金发生额"/>
                    <w:tag w:val="_GBC_31778239e37947b4a7eb4a73ff165c43"/>
                    <w:id w:val="238226557"/>
                    <w:lock w:val="sdtLocked"/>
                  </w:sdtPr>
                  <w:sdtContent>
                    <w:tc>
                      <w:tcPr>
                        <w:tcW w:w="465" w:type="pct"/>
                        <w:shd w:val="clear" w:color="auto" w:fill="auto"/>
                      </w:tcPr>
                      <w:p w:rsidR="000C73D7" w:rsidRDefault="000C73D7" w:rsidP="00202E21">
                        <w:pPr>
                          <w:autoSpaceDE w:val="0"/>
                          <w:autoSpaceDN w:val="0"/>
                          <w:adjustRightInd w:val="0"/>
                          <w:jc w:val="right"/>
                          <w:rPr>
                            <w:szCs w:val="21"/>
                          </w:rPr>
                        </w:pPr>
                        <w:r>
                          <w:rPr>
                            <w:szCs w:val="21"/>
                          </w:rPr>
                          <w:t>61,948,126.51</w:t>
                        </w:r>
                      </w:p>
                    </w:tc>
                  </w:sdtContent>
                </w:sdt>
                <w:sdt>
                  <w:sdtPr>
                    <w:rPr>
                      <w:szCs w:val="21"/>
                    </w:rPr>
                    <w:alias w:val="关联方向上市公司提供资金余额"/>
                    <w:tag w:val="_GBC_85914cf154d94840adf23f9139114cff"/>
                    <w:id w:val="238226558"/>
                    <w:lock w:val="sdtLocked"/>
                  </w:sdtPr>
                  <w:sdtContent>
                    <w:tc>
                      <w:tcPr>
                        <w:tcW w:w="457" w:type="pct"/>
                        <w:shd w:val="clear" w:color="auto" w:fill="auto"/>
                      </w:tcPr>
                      <w:p w:rsidR="000C73D7" w:rsidRDefault="000C73D7" w:rsidP="00202E21">
                        <w:pPr>
                          <w:autoSpaceDE w:val="0"/>
                          <w:autoSpaceDN w:val="0"/>
                          <w:adjustRightInd w:val="0"/>
                          <w:jc w:val="right"/>
                          <w:rPr>
                            <w:szCs w:val="21"/>
                          </w:rPr>
                        </w:pPr>
                      </w:p>
                    </w:tc>
                  </w:sdtContent>
                </w:sdt>
              </w:tr>
            </w:sdtContent>
          </w:sdt>
          <w:sdt>
            <w:sdtPr>
              <w:rPr>
                <w:szCs w:val="21"/>
              </w:rPr>
              <w:alias w:val="关联债权债务往来"/>
              <w:tag w:val="_TUP_870eac52461e4729be049dad664ed5e4"/>
              <w:id w:val="238226568"/>
              <w:lock w:val="sdtLocked"/>
            </w:sdtPr>
            <w:sdtContent>
              <w:tr w:rsidR="000C73D7" w:rsidTr="00202E21">
                <w:sdt>
                  <w:sdtPr>
                    <w:rPr>
                      <w:szCs w:val="21"/>
                    </w:rPr>
                    <w:alias w:val="关联债权债务往来的关联方名称"/>
                    <w:tag w:val="_GBC_9f441a3e24b4497e9ab86d61aa067fd5"/>
                    <w:id w:val="238226560"/>
                    <w:lock w:val="sdtLocked"/>
                  </w:sdtPr>
                  <w:sdtContent>
                    <w:tc>
                      <w:tcPr>
                        <w:tcW w:w="757" w:type="pct"/>
                        <w:shd w:val="clear" w:color="auto" w:fill="auto"/>
                      </w:tcPr>
                      <w:p w:rsidR="000C73D7" w:rsidRDefault="000C73D7" w:rsidP="00202E21">
                        <w:pPr>
                          <w:autoSpaceDE w:val="0"/>
                          <w:autoSpaceDN w:val="0"/>
                          <w:adjustRightInd w:val="0"/>
                          <w:rPr>
                            <w:szCs w:val="21"/>
                          </w:rPr>
                        </w:pPr>
                        <w:r>
                          <w:rPr>
                            <w:szCs w:val="21"/>
                          </w:rPr>
                          <w:t> 四川省邻水爱众燃气有限公司 </w:t>
                        </w:r>
                      </w:p>
                    </w:tc>
                  </w:sdtContent>
                </w:sdt>
                <w:sdt>
                  <w:sdtPr>
                    <w:rPr>
                      <w:szCs w:val="21"/>
                    </w:rPr>
                    <w:alias w:val="关联债权债务往来的关联方关系"/>
                    <w:tag w:val="_GBC_8f67ef005f224f5caa48a28757043bc8"/>
                    <w:id w:val="23822656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1503" w:type="pct"/>
                        <w:shd w:val="clear" w:color="auto" w:fill="auto"/>
                      </w:tcPr>
                      <w:p w:rsidR="000C73D7" w:rsidRDefault="000C73D7" w:rsidP="00202E21">
                        <w:pPr>
                          <w:autoSpaceDE w:val="0"/>
                          <w:autoSpaceDN w:val="0"/>
                          <w:adjustRightInd w:val="0"/>
                          <w:rPr>
                            <w:szCs w:val="21"/>
                          </w:rPr>
                        </w:pPr>
                        <w:r>
                          <w:rPr>
                            <w:szCs w:val="21"/>
                          </w:rPr>
                          <w:t>全资子公司</w:t>
                        </w:r>
                      </w:p>
                    </w:tc>
                  </w:sdtContent>
                </w:sdt>
                <w:sdt>
                  <w:sdtPr>
                    <w:rPr>
                      <w:szCs w:val="21"/>
                    </w:rPr>
                    <w:alias w:val="向关联方提供资金余额"/>
                    <w:tag w:val="_GBC_864269c7522d46bc8f534564f8e1e234"/>
                    <w:id w:val="238226562"/>
                    <w:lock w:val="sdtLocked"/>
                  </w:sdtPr>
                  <w:sdtContent>
                    <w:tc>
                      <w:tcPr>
                        <w:tcW w:w="449" w:type="pct"/>
                        <w:shd w:val="clear" w:color="auto" w:fill="auto"/>
                      </w:tcPr>
                      <w:p w:rsidR="000C73D7" w:rsidRDefault="000C73D7" w:rsidP="00202E21">
                        <w:pPr>
                          <w:autoSpaceDE w:val="0"/>
                          <w:autoSpaceDN w:val="0"/>
                          <w:adjustRightInd w:val="0"/>
                          <w:jc w:val="right"/>
                          <w:rPr>
                            <w:szCs w:val="21"/>
                          </w:rPr>
                        </w:pPr>
                      </w:p>
                    </w:tc>
                  </w:sdtContent>
                </w:sdt>
                <w:sdt>
                  <w:sdtPr>
                    <w:rPr>
                      <w:szCs w:val="21"/>
                    </w:rPr>
                    <w:alias w:val="向关联方提供资金发生额"/>
                    <w:tag w:val="_GBC_2b3fbae462bd4255b8a0db501a9d3e7e"/>
                    <w:id w:val="238226563"/>
                    <w:lock w:val="sdtLocked"/>
                  </w:sdtPr>
                  <w:sdtContent>
                    <w:tc>
                      <w:tcPr>
                        <w:tcW w:w="456" w:type="pct"/>
                        <w:shd w:val="clear" w:color="auto" w:fill="auto"/>
                      </w:tcPr>
                      <w:p w:rsidR="000C73D7" w:rsidRDefault="000C73D7" w:rsidP="00202E21">
                        <w:pPr>
                          <w:autoSpaceDE w:val="0"/>
                          <w:autoSpaceDN w:val="0"/>
                          <w:adjustRightInd w:val="0"/>
                          <w:jc w:val="right"/>
                          <w:rPr>
                            <w:szCs w:val="21"/>
                          </w:rPr>
                        </w:pPr>
                        <w:r>
                          <w:rPr>
                            <w:szCs w:val="21"/>
                          </w:rPr>
                          <w:t xml:space="preserve"> </w:t>
                        </w:r>
                      </w:p>
                    </w:tc>
                  </w:sdtContent>
                </w:sdt>
                <w:sdt>
                  <w:sdtPr>
                    <w:rPr>
                      <w:szCs w:val="21"/>
                    </w:rPr>
                    <w:alias w:val="向关联方提供资金余额"/>
                    <w:tag w:val="_GBC_6e715d7f2d5241259f87a9e5d2c93049"/>
                    <w:id w:val="238226564"/>
                    <w:lock w:val="sdtLocked"/>
                  </w:sdtPr>
                  <w:sdtContent>
                    <w:tc>
                      <w:tcPr>
                        <w:tcW w:w="457" w:type="pct"/>
                        <w:shd w:val="clear" w:color="auto" w:fill="auto"/>
                      </w:tcPr>
                      <w:p w:rsidR="000C73D7" w:rsidRDefault="000C73D7" w:rsidP="00202E21">
                        <w:pPr>
                          <w:autoSpaceDE w:val="0"/>
                          <w:autoSpaceDN w:val="0"/>
                          <w:adjustRightInd w:val="0"/>
                          <w:jc w:val="right"/>
                          <w:rPr>
                            <w:szCs w:val="21"/>
                          </w:rPr>
                        </w:pPr>
                      </w:p>
                    </w:tc>
                  </w:sdtContent>
                </w:sdt>
                <w:sdt>
                  <w:sdtPr>
                    <w:rPr>
                      <w:szCs w:val="21"/>
                    </w:rPr>
                    <w:alias w:val="关联方向上市公司提供资金余额"/>
                    <w:tag w:val="_GBC_ae777dcac1bf4982b0fd1d05210181c0"/>
                    <w:id w:val="238226565"/>
                    <w:lock w:val="sdtLocked"/>
                  </w:sdtPr>
                  <w:sdtContent>
                    <w:tc>
                      <w:tcPr>
                        <w:tcW w:w="456" w:type="pct"/>
                        <w:shd w:val="clear" w:color="auto" w:fill="auto"/>
                      </w:tcPr>
                      <w:p w:rsidR="000C73D7" w:rsidRDefault="000C73D7" w:rsidP="00202E21">
                        <w:pPr>
                          <w:autoSpaceDE w:val="0"/>
                          <w:autoSpaceDN w:val="0"/>
                          <w:adjustRightInd w:val="0"/>
                          <w:jc w:val="right"/>
                          <w:rPr>
                            <w:szCs w:val="21"/>
                          </w:rPr>
                        </w:pPr>
                      </w:p>
                    </w:tc>
                  </w:sdtContent>
                </w:sdt>
                <w:sdt>
                  <w:sdtPr>
                    <w:rPr>
                      <w:szCs w:val="21"/>
                    </w:rPr>
                    <w:alias w:val="关联方向上市公司提供资金发生额"/>
                    <w:tag w:val="_GBC_31778239e37947b4a7eb4a73ff165c43"/>
                    <w:id w:val="238226566"/>
                    <w:lock w:val="sdtLocked"/>
                  </w:sdtPr>
                  <w:sdtContent>
                    <w:tc>
                      <w:tcPr>
                        <w:tcW w:w="465" w:type="pct"/>
                        <w:shd w:val="clear" w:color="auto" w:fill="auto"/>
                      </w:tcPr>
                      <w:p w:rsidR="000C73D7" w:rsidRDefault="000C73D7" w:rsidP="00202E21">
                        <w:pPr>
                          <w:autoSpaceDE w:val="0"/>
                          <w:autoSpaceDN w:val="0"/>
                          <w:adjustRightInd w:val="0"/>
                          <w:jc w:val="right"/>
                          <w:rPr>
                            <w:szCs w:val="21"/>
                          </w:rPr>
                        </w:pPr>
                        <w:r>
                          <w:rPr>
                            <w:szCs w:val="21"/>
                          </w:rPr>
                          <w:t>64,412,478.40</w:t>
                        </w:r>
                      </w:p>
                    </w:tc>
                  </w:sdtContent>
                </w:sdt>
                <w:sdt>
                  <w:sdtPr>
                    <w:rPr>
                      <w:szCs w:val="21"/>
                    </w:rPr>
                    <w:alias w:val="关联方向上市公司提供资金余额"/>
                    <w:tag w:val="_GBC_85914cf154d94840adf23f9139114cff"/>
                    <w:id w:val="238226567"/>
                    <w:lock w:val="sdtLocked"/>
                  </w:sdtPr>
                  <w:sdtContent>
                    <w:tc>
                      <w:tcPr>
                        <w:tcW w:w="457" w:type="pct"/>
                        <w:shd w:val="clear" w:color="auto" w:fill="auto"/>
                      </w:tcPr>
                      <w:p w:rsidR="000C73D7" w:rsidRDefault="000C73D7" w:rsidP="00202E21">
                        <w:pPr>
                          <w:autoSpaceDE w:val="0"/>
                          <w:autoSpaceDN w:val="0"/>
                          <w:adjustRightInd w:val="0"/>
                          <w:jc w:val="right"/>
                          <w:rPr>
                            <w:szCs w:val="21"/>
                          </w:rPr>
                        </w:pPr>
                      </w:p>
                    </w:tc>
                  </w:sdtContent>
                </w:sdt>
              </w:tr>
            </w:sdtContent>
          </w:sdt>
          <w:sdt>
            <w:sdtPr>
              <w:rPr>
                <w:szCs w:val="21"/>
              </w:rPr>
              <w:alias w:val="关联债权债务往来"/>
              <w:tag w:val="_TUP_870eac52461e4729be049dad664ed5e4"/>
              <w:id w:val="238226577"/>
              <w:lock w:val="sdtLocked"/>
            </w:sdtPr>
            <w:sdtContent>
              <w:tr w:rsidR="000C73D7" w:rsidTr="00202E21">
                <w:sdt>
                  <w:sdtPr>
                    <w:rPr>
                      <w:szCs w:val="21"/>
                    </w:rPr>
                    <w:alias w:val="关联债权债务往来的关联方名称"/>
                    <w:tag w:val="_GBC_9f441a3e24b4497e9ab86d61aa067fd5"/>
                    <w:id w:val="238226569"/>
                    <w:lock w:val="sdtLocked"/>
                  </w:sdtPr>
                  <w:sdtContent>
                    <w:tc>
                      <w:tcPr>
                        <w:tcW w:w="757" w:type="pct"/>
                        <w:shd w:val="clear" w:color="auto" w:fill="auto"/>
                      </w:tcPr>
                      <w:p w:rsidR="000C73D7" w:rsidRDefault="000C73D7" w:rsidP="00202E21">
                        <w:pPr>
                          <w:autoSpaceDE w:val="0"/>
                          <w:autoSpaceDN w:val="0"/>
                          <w:adjustRightInd w:val="0"/>
                          <w:rPr>
                            <w:szCs w:val="21"/>
                          </w:rPr>
                        </w:pPr>
                        <w:r>
                          <w:rPr>
                            <w:szCs w:val="21"/>
                          </w:rPr>
                          <w:t> 四川省武胜爱众水务有限责任公司 </w:t>
                        </w:r>
                      </w:p>
                    </w:tc>
                  </w:sdtContent>
                </w:sdt>
                <w:sdt>
                  <w:sdtPr>
                    <w:rPr>
                      <w:szCs w:val="21"/>
                    </w:rPr>
                    <w:alias w:val="关联债权债务往来的关联方关系"/>
                    <w:tag w:val="_GBC_8f67ef005f224f5caa48a28757043bc8"/>
                    <w:id w:val="23822657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1503" w:type="pct"/>
                        <w:shd w:val="clear" w:color="auto" w:fill="auto"/>
                      </w:tcPr>
                      <w:p w:rsidR="000C73D7" w:rsidRDefault="000C73D7" w:rsidP="00202E21">
                        <w:pPr>
                          <w:autoSpaceDE w:val="0"/>
                          <w:autoSpaceDN w:val="0"/>
                          <w:adjustRightInd w:val="0"/>
                          <w:rPr>
                            <w:szCs w:val="21"/>
                          </w:rPr>
                        </w:pPr>
                        <w:r>
                          <w:rPr>
                            <w:szCs w:val="21"/>
                          </w:rPr>
                          <w:t>全资子公司</w:t>
                        </w:r>
                      </w:p>
                    </w:tc>
                  </w:sdtContent>
                </w:sdt>
                <w:sdt>
                  <w:sdtPr>
                    <w:rPr>
                      <w:szCs w:val="21"/>
                    </w:rPr>
                    <w:alias w:val="向关联方提供资金余额"/>
                    <w:tag w:val="_GBC_864269c7522d46bc8f534564f8e1e234"/>
                    <w:id w:val="238226571"/>
                    <w:lock w:val="sdtLocked"/>
                  </w:sdtPr>
                  <w:sdtContent>
                    <w:tc>
                      <w:tcPr>
                        <w:tcW w:w="449" w:type="pct"/>
                        <w:shd w:val="clear" w:color="auto" w:fill="auto"/>
                      </w:tcPr>
                      <w:p w:rsidR="000C73D7" w:rsidRDefault="000C73D7" w:rsidP="00202E21">
                        <w:pPr>
                          <w:autoSpaceDE w:val="0"/>
                          <w:autoSpaceDN w:val="0"/>
                          <w:adjustRightInd w:val="0"/>
                          <w:jc w:val="right"/>
                          <w:rPr>
                            <w:szCs w:val="21"/>
                          </w:rPr>
                        </w:pPr>
                      </w:p>
                    </w:tc>
                  </w:sdtContent>
                </w:sdt>
                <w:sdt>
                  <w:sdtPr>
                    <w:rPr>
                      <w:szCs w:val="21"/>
                    </w:rPr>
                    <w:alias w:val="向关联方提供资金发生额"/>
                    <w:tag w:val="_GBC_2b3fbae462bd4255b8a0db501a9d3e7e"/>
                    <w:id w:val="238226572"/>
                    <w:lock w:val="sdtLocked"/>
                  </w:sdtPr>
                  <w:sdtContent>
                    <w:tc>
                      <w:tcPr>
                        <w:tcW w:w="456" w:type="pct"/>
                        <w:shd w:val="clear" w:color="auto" w:fill="auto"/>
                      </w:tcPr>
                      <w:p w:rsidR="000C73D7" w:rsidRDefault="000C73D7" w:rsidP="00202E21">
                        <w:pPr>
                          <w:autoSpaceDE w:val="0"/>
                          <w:autoSpaceDN w:val="0"/>
                          <w:adjustRightInd w:val="0"/>
                          <w:jc w:val="right"/>
                          <w:rPr>
                            <w:szCs w:val="21"/>
                          </w:rPr>
                        </w:pPr>
                        <w:r>
                          <w:rPr>
                            <w:szCs w:val="21"/>
                          </w:rPr>
                          <w:t xml:space="preserve"> </w:t>
                        </w:r>
                      </w:p>
                    </w:tc>
                  </w:sdtContent>
                </w:sdt>
                <w:sdt>
                  <w:sdtPr>
                    <w:rPr>
                      <w:szCs w:val="21"/>
                    </w:rPr>
                    <w:alias w:val="向关联方提供资金余额"/>
                    <w:tag w:val="_GBC_6e715d7f2d5241259f87a9e5d2c93049"/>
                    <w:id w:val="238226573"/>
                    <w:lock w:val="sdtLocked"/>
                  </w:sdtPr>
                  <w:sdtContent>
                    <w:tc>
                      <w:tcPr>
                        <w:tcW w:w="457" w:type="pct"/>
                        <w:shd w:val="clear" w:color="auto" w:fill="auto"/>
                      </w:tcPr>
                      <w:p w:rsidR="000C73D7" w:rsidRDefault="000C73D7" w:rsidP="00202E21">
                        <w:pPr>
                          <w:autoSpaceDE w:val="0"/>
                          <w:autoSpaceDN w:val="0"/>
                          <w:adjustRightInd w:val="0"/>
                          <w:jc w:val="right"/>
                          <w:rPr>
                            <w:szCs w:val="21"/>
                          </w:rPr>
                        </w:pPr>
                      </w:p>
                    </w:tc>
                  </w:sdtContent>
                </w:sdt>
                <w:sdt>
                  <w:sdtPr>
                    <w:rPr>
                      <w:szCs w:val="21"/>
                    </w:rPr>
                    <w:alias w:val="关联方向上市公司提供资金余额"/>
                    <w:tag w:val="_GBC_ae777dcac1bf4982b0fd1d05210181c0"/>
                    <w:id w:val="238226574"/>
                    <w:lock w:val="sdtLocked"/>
                  </w:sdtPr>
                  <w:sdtContent>
                    <w:tc>
                      <w:tcPr>
                        <w:tcW w:w="456" w:type="pct"/>
                        <w:shd w:val="clear" w:color="auto" w:fill="auto"/>
                      </w:tcPr>
                      <w:p w:rsidR="000C73D7" w:rsidRDefault="000C73D7" w:rsidP="00202E21">
                        <w:pPr>
                          <w:autoSpaceDE w:val="0"/>
                          <w:autoSpaceDN w:val="0"/>
                          <w:adjustRightInd w:val="0"/>
                          <w:jc w:val="right"/>
                          <w:rPr>
                            <w:szCs w:val="21"/>
                          </w:rPr>
                        </w:pPr>
                      </w:p>
                    </w:tc>
                  </w:sdtContent>
                </w:sdt>
                <w:sdt>
                  <w:sdtPr>
                    <w:rPr>
                      <w:szCs w:val="21"/>
                    </w:rPr>
                    <w:alias w:val="关联方向上市公司提供资金发生额"/>
                    <w:tag w:val="_GBC_31778239e37947b4a7eb4a73ff165c43"/>
                    <w:id w:val="238226575"/>
                    <w:lock w:val="sdtLocked"/>
                  </w:sdtPr>
                  <w:sdtContent>
                    <w:tc>
                      <w:tcPr>
                        <w:tcW w:w="465" w:type="pct"/>
                        <w:shd w:val="clear" w:color="auto" w:fill="auto"/>
                      </w:tcPr>
                      <w:p w:rsidR="000C73D7" w:rsidRDefault="000C73D7" w:rsidP="00202E21">
                        <w:pPr>
                          <w:autoSpaceDE w:val="0"/>
                          <w:autoSpaceDN w:val="0"/>
                          <w:adjustRightInd w:val="0"/>
                          <w:jc w:val="right"/>
                          <w:rPr>
                            <w:szCs w:val="21"/>
                          </w:rPr>
                        </w:pPr>
                        <w:r>
                          <w:rPr>
                            <w:szCs w:val="21"/>
                          </w:rPr>
                          <w:t>39,311,448.29</w:t>
                        </w:r>
                      </w:p>
                    </w:tc>
                  </w:sdtContent>
                </w:sdt>
                <w:sdt>
                  <w:sdtPr>
                    <w:rPr>
                      <w:szCs w:val="21"/>
                    </w:rPr>
                    <w:alias w:val="关联方向上市公司提供资金余额"/>
                    <w:tag w:val="_GBC_85914cf154d94840adf23f9139114cff"/>
                    <w:id w:val="238226576"/>
                    <w:lock w:val="sdtLocked"/>
                  </w:sdtPr>
                  <w:sdtContent>
                    <w:tc>
                      <w:tcPr>
                        <w:tcW w:w="457" w:type="pct"/>
                        <w:shd w:val="clear" w:color="auto" w:fill="auto"/>
                      </w:tcPr>
                      <w:p w:rsidR="000C73D7" w:rsidRDefault="000C73D7" w:rsidP="00202E21">
                        <w:pPr>
                          <w:autoSpaceDE w:val="0"/>
                          <w:autoSpaceDN w:val="0"/>
                          <w:adjustRightInd w:val="0"/>
                          <w:jc w:val="right"/>
                          <w:rPr>
                            <w:szCs w:val="21"/>
                          </w:rPr>
                        </w:pPr>
                      </w:p>
                    </w:tc>
                  </w:sdtContent>
                </w:sdt>
              </w:tr>
            </w:sdtContent>
          </w:sdt>
          <w:sdt>
            <w:sdtPr>
              <w:rPr>
                <w:szCs w:val="21"/>
              </w:rPr>
              <w:alias w:val="关联债权债务往来"/>
              <w:tag w:val="_TUP_870eac52461e4729be049dad664ed5e4"/>
              <w:id w:val="238226586"/>
              <w:lock w:val="sdtLocked"/>
            </w:sdtPr>
            <w:sdtContent>
              <w:tr w:rsidR="000C73D7" w:rsidTr="00202E21">
                <w:sdt>
                  <w:sdtPr>
                    <w:rPr>
                      <w:szCs w:val="21"/>
                    </w:rPr>
                    <w:alias w:val="关联债权债务往来的关联方名称"/>
                    <w:tag w:val="_GBC_9f441a3e24b4497e9ab86d61aa067fd5"/>
                    <w:id w:val="238226578"/>
                    <w:lock w:val="sdtLocked"/>
                  </w:sdtPr>
                  <w:sdtContent>
                    <w:tc>
                      <w:tcPr>
                        <w:tcW w:w="757" w:type="pct"/>
                        <w:shd w:val="clear" w:color="auto" w:fill="auto"/>
                      </w:tcPr>
                      <w:p w:rsidR="000C73D7" w:rsidRDefault="000C73D7" w:rsidP="00202E21">
                        <w:pPr>
                          <w:autoSpaceDE w:val="0"/>
                          <w:autoSpaceDN w:val="0"/>
                          <w:adjustRightInd w:val="0"/>
                          <w:rPr>
                            <w:szCs w:val="21"/>
                          </w:rPr>
                        </w:pPr>
                        <w:r>
                          <w:rPr>
                            <w:szCs w:val="21"/>
                          </w:rPr>
                          <w:t> 四川省邻水爱众水务有限责任公司 </w:t>
                        </w:r>
                      </w:p>
                    </w:tc>
                  </w:sdtContent>
                </w:sdt>
                <w:sdt>
                  <w:sdtPr>
                    <w:rPr>
                      <w:szCs w:val="21"/>
                    </w:rPr>
                    <w:alias w:val="关联债权债务往来的关联方关系"/>
                    <w:tag w:val="_GBC_8f67ef005f224f5caa48a28757043bc8"/>
                    <w:id w:val="23822657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1503" w:type="pct"/>
                        <w:shd w:val="clear" w:color="auto" w:fill="auto"/>
                      </w:tcPr>
                      <w:p w:rsidR="000C73D7" w:rsidRDefault="000C73D7" w:rsidP="00202E21">
                        <w:pPr>
                          <w:autoSpaceDE w:val="0"/>
                          <w:autoSpaceDN w:val="0"/>
                          <w:adjustRightInd w:val="0"/>
                          <w:rPr>
                            <w:szCs w:val="21"/>
                          </w:rPr>
                        </w:pPr>
                        <w:r>
                          <w:rPr>
                            <w:szCs w:val="21"/>
                          </w:rPr>
                          <w:t>全资子公司</w:t>
                        </w:r>
                      </w:p>
                    </w:tc>
                  </w:sdtContent>
                </w:sdt>
                <w:sdt>
                  <w:sdtPr>
                    <w:rPr>
                      <w:szCs w:val="21"/>
                    </w:rPr>
                    <w:alias w:val="向关联方提供资金余额"/>
                    <w:tag w:val="_GBC_864269c7522d46bc8f534564f8e1e234"/>
                    <w:id w:val="238226580"/>
                    <w:lock w:val="sdtLocked"/>
                  </w:sdtPr>
                  <w:sdtContent>
                    <w:tc>
                      <w:tcPr>
                        <w:tcW w:w="449" w:type="pct"/>
                        <w:shd w:val="clear" w:color="auto" w:fill="auto"/>
                      </w:tcPr>
                      <w:p w:rsidR="000C73D7" w:rsidRDefault="000C73D7" w:rsidP="00202E21">
                        <w:pPr>
                          <w:autoSpaceDE w:val="0"/>
                          <w:autoSpaceDN w:val="0"/>
                          <w:adjustRightInd w:val="0"/>
                          <w:jc w:val="right"/>
                          <w:rPr>
                            <w:szCs w:val="21"/>
                          </w:rPr>
                        </w:pPr>
                      </w:p>
                    </w:tc>
                  </w:sdtContent>
                </w:sdt>
                <w:sdt>
                  <w:sdtPr>
                    <w:rPr>
                      <w:szCs w:val="21"/>
                    </w:rPr>
                    <w:alias w:val="向关联方提供资金发生额"/>
                    <w:tag w:val="_GBC_2b3fbae462bd4255b8a0db501a9d3e7e"/>
                    <w:id w:val="238226581"/>
                    <w:lock w:val="sdtLocked"/>
                  </w:sdtPr>
                  <w:sdtContent>
                    <w:tc>
                      <w:tcPr>
                        <w:tcW w:w="456" w:type="pct"/>
                        <w:shd w:val="clear" w:color="auto" w:fill="auto"/>
                      </w:tcPr>
                      <w:p w:rsidR="000C73D7" w:rsidRDefault="000C73D7" w:rsidP="00202E21">
                        <w:pPr>
                          <w:autoSpaceDE w:val="0"/>
                          <w:autoSpaceDN w:val="0"/>
                          <w:adjustRightInd w:val="0"/>
                          <w:jc w:val="right"/>
                          <w:rPr>
                            <w:szCs w:val="21"/>
                          </w:rPr>
                        </w:pPr>
                        <w:r>
                          <w:rPr>
                            <w:szCs w:val="21"/>
                          </w:rPr>
                          <w:t xml:space="preserve"> </w:t>
                        </w:r>
                      </w:p>
                    </w:tc>
                  </w:sdtContent>
                </w:sdt>
                <w:sdt>
                  <w:sdtPr>
                    <w:rPr>
                      <w:szCs w:val="21"/>
                    </w:rPr>
                    <w:alias w:val="向关联方提供资金余额"/>
                    <w:tag w:val="_GBC_6e715d7f2d5241259f87a9e5d2c93049"/>
                    <w:id w:val="238226582"/>
                    <w:lock w:val="sdtLocked"/>
                  </w:sdtPr>
                  <w:sdtContent>
                    <w:tc>
                      <w:tcPr>
                        <w:tcW w:w="457" w:type="pct"/>
                        <w:shd w:val="clear" w:color="auto" w:fill="auto"/>
                      </w:tcPr>
                      <w:p w:rsidR="000C73D7" w:rsidRDefault="000C73D7" w:rsidP="00202E21">
                        <w:pPr>
                          <w:autoSpaceDE w:val="0"/>
                          <w:autoSpaceDN w:val="0"/>
                          <w:adjustRightInd w:val="0"/>
                          <w:jc w:val="right"/>
                          <w:rPr>
                            <w:szCs w:val="21"/>
                          </w:rPr>
                        </w:pPr>
                      </w:p>
                    </w:tc>
                  </w:sdtContent>
                </w:sdt>
                <w:sdt>
                  <w:sdtPr>
                    <w:rPr>
                      <w:szCs w:val="21"/>
                    </w:rPr>
                    <w:alias w:val="关联方向上市公司提供资金余额"/>
                    <w:tag w:val="_GBC_ae777dcac1bf4982b0fd1d05210181c0"/>
                    <w:id w:val="238226583"/>
                    <w:lock w:val="sdtLocked"/>
                  </w:sdtPr>
                  <w:sdtContent>
                    <w:tc>
                      <w:tcPr>
                        <w:tcW w:w="456" w:type="pct"/>
                        <w:shd w:val="clear" w:color="auto" w:fill="auto"/>
                      </w:tcPr>
                      <w:p w:rsidR="000C73D7" w:rsidRDefault="000C73D7" w:rsidP="00202E21">
                        <w:pPr>
                          <w:autoSpaceDE w:val="0"/>
                          <w:autoSpaceDN w:val="0"/>
                          <w:adjustRightInd w:val="0"/>
                          <w:jc w:val="right"/>
                          <w:rPr>
                            <w:szCs w:val="21"/>
                          </w:rPr>
                        </w:pPr>
                      </w:p>
                    </w:tc>
                  </w:sdtContent>
                </w:sdt>
                <w:sdt>
                  <w:sdtPr>
                    <w:rPr>
                      <w:szCs w:val="21"/>
                    </w:rPr>
                    <w:alias w:val="关联方向上市公司提供资金发生额"/>
                    <w:tag w:val="_GBC_31778239e37947b4a7eb4a73ff165c43"/>
                    <w:id w:val="238226584"/>
                    <w:lock w:val="sdtLocked"/>
                  </w:sdtPr>
                  <w:sdtContent>
                    <w:tc>
                      <w:tcPr>
                        <w:tcW w:w="465" w:type="pct"/>
                        <w:shd w:val="clear" w:color="auto" w:fill="auto"/>
                      </w:tcPr>
                      <w:p w:rsidR="000C73D7" w:rsidRDefault="000C73D7" w:rsidP="00202E21">
                        <w:pPr>
                          <w:autoSpaceDE w:val="0"/>
                          <w:autoSpaceDN w:val="0"/>
                          <w:adjustRightInd w:val="0"/>
                          <w:jc w:val="right"/>
                          <w:rPr>
                            <w:szCs w:val="21"/>
                          </w:rPr>
                        </w:pPr>
                        <w:r>
                          <w:rPr>
                            <w:szCs w:val="21"/>
                          </w:rPr>
                          <w:t>53,669,075.90</w:t>
                        </w:r>
                      </w:p>
                    </w:tc>
                  </w:sdtContent>
                </w:sdt>
                <w:sdt>
                  <w:sdtPr>
                    <w:rPr>
                      <w:szCs w:val="21"/>
                    </w:rPr>
                    <w:alias w:val="关联方向上市公司提供资金余额"/>
                    <w:tag w:val="_GBC_85914cf154d94840adf23f9139114cff"/>
                    <w:id w:val="238226585"/>
                    <w:lock w:val="sdtLocked"/>
                  </w:sdtPr>
                  <w:sdtContent>
                    <w:tc>
                      <w:tcPr>
                        <w:tcW w:w="457" w:type="pct"/>
                        <w:shd w:val="clear" w:color="auto" w:fill="auto"/>
                      </w:tcPr>
                      <w:p w:rsidR="000C73D7" w:rsidRDefault="000C73D7" w:rsidP="00202E21">
                        <w:pPr>
                          <w:autoSpaceDE w:val="0"/>
                          <w:autoSpaceDN w:val="0"/>
                          <w:adjustRightInd w:val="0"/>
                          <w:jc w:val="right"/>
                          <w:rPr>
                            <w:szCs w:val="21"/>
                          </w:rPr>
                        </w:pPr>
                      </w:p>
                    </w:tc>
                  </w:sdtContent>
                </w:sdt>
              </w:tr>
            </w:sdtContent>
          </w:sdt>
          <w:sdt>
            <w:sdtPr>
              <w:rPr>
                <w:szCs w:val="21"/>
              </w:rPr>
              <w:alias w:val="关联债权债务往来"/>
              <w:tag w:val="_TUP_870eac52461e4729be049dad664ed5e4"/>
              <w:id w:val="238226595"/>
              <w:lock w:val="sdtLocked"/>
            </w:sdtPr>
            <w:sdtContent>
              <w:tr w:rsidR="000C73D7" w:rsidTr="00202E21">
                <w:sdt>
                  <w:sdtPr>
                    <w:rPr>
                      <w:szCs w:val="21"/>
                    </w:rPr>
                    <w:alias w:val="关联债权债务往来的关联方名称"/>
                    <w:tag w:val="_GBC_9f441a3e24b4497e9ab86d61aa067fd5"/>
                    <w:id w:val="238226587"/>
                    <w:lock w:val="sdtLocked"/>
                  </w:sdtPr>
                  <w:sdtContent>
                    <w:tc>
                      <w:tcPr>
                        <w:tcW w:w="757" w:type="pct"/>
                        <w:shd w:val="clear" w:color="auto" w:fill="auto"/>
                      </w:tcPr>
                      <w:p w:rsidR="000C73D7" w:rsidRDefault="000C73D7" w:rsidP="00202E21">
                        <w:pPr>
                          <w:autoSpaceDE w:val="0"/>
                          <w:autoSpaceDN w:val="0"/>
                          <w:adjustRightInd w:val="0"/>
                          <w:rPr>
                            <w:szCs w:val="21"/>
                          </w:rPr>
                        </w:pPr>
                        <w:r>
                          <w:rPr>
                            <w:szCs w:val="21"/>
                          </w:rPr>
                          <w:t> 四川省武胜爱众燃气有限公司 </w:t>
                        </w:r>
                      </w:p>
                    </w:tc>
                  </w:sdtContent>
                </w:sdt>
                <w:sdt>
                  <w:sdtPr>
                    <w:rPr>
                      <w:szCs w:val="21"/>
                    </w:rPr>
                    <w:alias w:val="关联债权债务往来的关联方关系"/>
                    <w:tag w:val="_GBC_8f67ef005f224f5caa48a28757043bc8"/>
                    <w:id w:val="23822658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1503" w:type="pct"/>
                        <w:shd w:val="clear" w:color="auto" w:fill="auto"/>
                      </w:tcPr>
                      <w:p w:rsidR="000C73D7" w:rsidRDefault="000C73D7" w:rsidP="00202E21">
                        <w:pPr>
                          <w:autoSpaceDE w:val="0"/>
                          <w:autoSpaceDN w:val="0"/>
                          <w:adjustRightInd w:val="0"/>
                          <w:rPr>
                            <w:szCs w:val="21"/>
                          </w:rPr>
                        </w:pPr>
                        <w:r>
                          <w:rPr>
                            <w:szCs w:val="21"/>
                          </w:rPr>
                          <w:t>全资子公司</w:t>
                        </w:r>
                      </w:p>
                    </w:tc>
                  </w:sdtContent>
                </w:sdt>
                <w:sdt>
                  <w:sdtPr>
                    <w:rPr>
                      <w:szCs w:val="21"/>
                    </w:rPr>
                    <w:alias w:val="向关联方提供资金余额"/>
                    <w:tag w:val="_GBC_864269c7522d46bc8f534564f8e1e234"/>
                    <w:id w:val="238226589"/>
                    <w:lock w:val="sdtLocked"/>
                  </w:sdtPr>
                  <w:sdtContent>
                    <w:tc>
                      <w:tcPr>
                        <w:tcW w:w="449" w:type="pct"/>
                        <w:shd w:val="clear" w:color="auto" w:fill="auto"/>
                      </w:tcPr>
                      <w:p w:rsidR="000C73D7" w:rsidRDefault="000C73D7" w:rsidP="00202E21">
                        <w:pPr>
                          <w:autoSpaceDE w:val="0"/>
                          <w:autoSpaceDN w:val="0"/>
                          <w:adjustRightInd w:val="0"/>
                          <w:jc w:val="right"/>
                          <w:rPr>
                            <w:szCs w:val="21"/>
                          </w:rPr>
                        </w:pPr>
                      </w:p>
                    </w:tc>
                  </w:sdtContent>
                </w:sdt>
                <w:sdt>
                  <w:sdtPr>
                    <w:rPr>
                      <w:szCs w:val="21"/>
                    </w:rPr>
                    <w:alias w:val="向关联方提供资金发生额"/>
                    <w:tag w:val="_GBC_2b3fbae462bd4255b8a0db501a9d3e7e"/>
                    <w:id w:val="238226590"/>
                    <w:lock w:val="sdtLocked"/>
                    <w:showingPlcHdr/>
                  </w:sdtPr>
                  <w:sdtContent>
                    <w:tc>
                      <w:tcPr>
                        <w:tcW w:w="456" w:type="pct"/>
                        <w:shd w:val="clear" w:color="auto" w:fill="auto"/>
                      </w:tcPr>
                      <w:p w:rsidR="000C73D7" w:rsidRDefault="00B62B06" w:rsidP="00B62B06">
                        <w:pPr>
                          <w:autoSpaceDE w:val="0"/>
                          <w:autoSpaceDN w:val="0"/>
                          <w:adjustRightInd w:val="0"/>
                          <w:jc w:val="right"/>
                          <w:rPr>
                            <w:szCs w:val="21"/>
                          </w:rPr>
                        </w:pPr>
                        <w:r>
                          <w:rPr>
                            <w:szCs w:val="21"/>
                          </w:rPr>
                          <w:t xml:space="preserve">     </w:t>
                        </w:r>
                      </w:p>
                    </w:tc>
                  </w:sdtContent>
                </w:sdt>
                <w:sdt>
                  <w:sdtPr>
                    <w:rPr>
                      <w:szCs w:val="21"/>
                    </w:rPr>
                    <w:alias w:val="向关联方提供资金余额"/>
                    <w:tag w:val="_GBC_6e715d7f2d5241259f87a9e5d2c93049"/>
                    <w:id w:val="238226591"/>
                    <w:lock w:val="sdtLocked"/>
                    <w:showingPlcHdr/>
                  </w:sdtPr>
                  <w:sdtContent>
                    <w:tc>
                      <w:tcPr>
                        <w:tcW w:w="457" w:type="pct"/>
                        <w:shd w:val="clear" w:color="auto" w:fill="auto"/>
                      </w:tcPr>
                      <w:p w:rsidR="000C73D7" w:rsidRDefault="006B114E" w:rsidP="00B62B06">
                        <w:pPr>
                          <w:autoSpaceDE w:val="0"/>
                          <w:autoSpaceDN w:val="0"/>
                          <w:adjustRightInd w:val="0"/>
                          <w:jc w:val="right"/>
                          <w:rPr>
                            <w:szCs w:val="21"/>
                          </w:rPr>
                        </w:pPr>
                        <w:r>
                          <w:rPr>
                            <w:szCs w:val="21"/>
                          </w:rPr>
                          <w:t xml:space="preserve">     </w:t>
                        </w:r>
                      </w:p>
                    </w:tc>
                  </w:sdtContent>
                </w:sdt>
                <w:sdt>
                  <w:sdtPr>
                    <w:rPr>
                      <w:szCs w:val="21"/>
                    </w:rPr>
                    <w:alias w:val="关联方向上市公司提供资金余额"/>
                    <w:tag w:val="_GBC_ae777dcac1bf4982b0fd1d05210181c0"/>
                    <w:id w:val="238226592"/>
                    <w:lock w:val="sdtLocked"/>
                  </w:sdtPr>
                  <w:sdtContent>
                    <w:tc>
                      <w:tcPr>
                        <w:tcW w:w="456" w:type="pct"/>
                        <w:shd w:val="clear" w:color="auto" w:fill="auto"/>
                      </w:tcPr>
                      <w:p w:rsidR="000C73D7" w:rsidRDefault="000C73D7" w:rsidP="00202E21">
                        <w:pPr>
                          <w:autoSpaceDE w:val="0"/>
                          <w:autoSpaceDN w:val="0"/>
                          <w:adjustRightInd w:val="0"/>
                          <w:jc w:val="right"/>
                          <w:rPr>
                            <w:szCs w:val="21"/>
                          </w:rPr>
                        </w:pPr>
                      </w:p>
                    </w:tc>
                  </w:sdtContent>
                </w:sdt>
                <w:sdt>
                  <w:sdtPr>
                    <w:rPr>
                      <w:szCs w:val="21"/>
                    </w:rPr>
                    <w:alias w:val="关联方向上市公司提供资金发生额"/>
                    <w:tag w:val="_GBC_31778239e37947b4a7eb4a73ff165c43"/>
                    <w:id w:val="238226593"/>
                    <w:lock w:val="sdtLocked"/>
                  </w:sdtPr>
                  <w:sdtContent>
                    <w:tc>
                      <w:tcPr>
                        <w:tcW w:w="465" w:type="pct"/>
                        <w:shd w:val="clear" w:color="auto" w:fill="auto"/>
                      </w:tcPr>
                      <w:p w:rsidR="000C73D7" w:rsidRDefault="000C73D7" w:rsidP="00202E21">
                        <w:pPr>
                          <w:autoSpaceDE w:val="0"/>
                          <w:autoSpaceDN w:val="0"/>
                          <w:adjustRightInd w:val="0"/>
                          <w:jc w:val="right"/>
                          <w:rPr>
                            <w:szCs w:val="21"/>
                          </w:rPr>
                        </w:pPr>
                        <w:r>
                          <w:rPr>
                            <w:szCs w:val="21"/>
                          </w:rPr>
                          <w:t>72,237,749.08</w:t>
                        </w:r>
                      </w:p>
                    </w:tc>
                  </w:sdtContent>
                </w:sdt>
                <w:sdt>
                  <w:sdtPr>
                    <w:rPr>
                      <w:szCs w:val="21"/>
                    </w:rPr>
                    <w:alias w:val="关联方向上市公司提供资金余额"/>
                    <w:tag w:val="_GBC_85914cf154d94840adf23f9139114cff"/>
                    <w:id w:val="238226594"/>
                    <w:lock w:val="sdtLocked"/>
                  </w:sdtPr>
                  <w:sdtContent>
                    <w:tc>
                      <w:tcPr>
                        <w:tcW w:w="457" w:type="pct"/>
                        <w:shd w:val="clear" w:color="auto" w:fill="auto"/>
                      </w:tcPr>
                      <w:p w:rsidR="000C73D7" w:rsidRDefault="000C73D7" w:rsidP="00202E21">
                        <w:pPr>
                          <w:autoSpaceDE w:val="0"/>
                          <w:autoSpaceDN w:val="0"/>
                          <w:adjustRightInd w:val="0"/>
                          <w:jc w:val="right"/>
                          <w:rPr>
                            <w:szCs w:val="21"/>
                          </w:rPr>
                        </w:pPr>
                      </w:p>
                    </w:tc>
                  </w:sdtContent>
                </w:sdt>
              </w:tr>
            </w:sdtContent>
          </w:sdt>
          <w:sdt>
            <w:sdtPr>
              <w:rPr>
                <w:szCs w:val="21"/>
              </w:rPr>
              <w:alias w:val="关联债权债务往来"/>
              <w:tag w:val="_TUP_870eac52461e4729be049dad664ed5e4"/>
              <w:id w:val="238226604"/>
              <w:lock w:val="sdtLocked"/>
            </w:sdtPr>
            <w:sdtContent>
              <w:tr w:rsidR="000C73D7" w:rsidTr="00202E21">
                <w:sdt>
                  <w:sdtPr>
                    <w:rPr>
                      <w:szCs w:val="21"/>
                    </w:rPr>
                    <w:alias w:val="关联债权债务往来的关联方名称"/>
                    <w:tag w:val="_GBC_9f441a3e24b4497e9ab86d61aa067fd5"/>
                    <w:id w:val="238226596"/>
                    <w:lock w:val="sdtLocked"/>
                  </w:sdtPr>
                  <w:sdtContent>
                    <w:tc>
                      <w:tcPr>
                        <w:tcW w:w="757" w:type="pct"/>
                        <w:shd w:val="clear" w:color="auto" w:fill="auto"/>
                      </w:tcPr>
                      <w:p w:rsidR="000C73D7" w:rsidRDefault="000C73D7" w:rsidP="00202E21">
                        <w:pPr>
                          <w:autoSpaceDE w:val="0"/>
                          <w:autoSpaceDN w:val="0"/>
                          <w:adjustRightInd w:val="0"/>
                          <w:rPr>
                            <w:szCs w:val="21"/>
                          </w:rPr>
                        </w:pPr>
                        <w:r>
                          <w:rPr>
                            <w:szCs w:val="21"/>
                          </w:rPr>
                          <w:t> 四川省爱众能源工程有限公司 </w:t>
                        </w:r>
                      </w:p>
                    </w:tc>
                  </w:sdtContent>
                </w:sdt>
                <w:sdt>
                  <w:sdtPr>
                    <w:rPr>
                      <w:szCs w:val="21"/>
                    </w:rPr>
                    <w:alias w:val="关联债权债务往来的关联方关系"/>
                    <w:tag w:val="_GBC_8f67ef005f224f5caa48a28757043bc8"/>
                    <w:id w:val="23822659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1503" w:type="pct"/>
                        <w:shd w:val="clear" w:color="auto" w:fill="auto"/>
                      </w:tcPr>
                      <w:p w:rsidR="000C73D7" w:rsidRDefault="000C73D7" w:rsidP="00202E21">
                        <w:pPr>
                          <w:autoSpaceDE w:val="0"/>
                          <w:autoSpaceDN w:val="0"/>
                          <w:adjustRightInd w:val="0"/>
                          <w:rPr>
                            <w:szCs w:val="21"/>
                          </w:rPr>
                        </w:pPr>
                        <w:r>
                          <w:rPr>
                            <w:szCs w:val="21"/>
                          </w:rPr>
                          <w:t>控股子公司</w:t>
                        </w:r>
                      </w:p>
                    </w:tc>
                  </w:sdtContent>
                </w:sdt>
                <w:sdt>
                  <w:sdtPr>
                    <w:rPr>
                      <w:szCs w:val="21"/>
                    </w:rPr>
                    <w:alias w:val="向关联方提供资金余额"/>
                    <w:tag w:val="_GBC_864269c7522d46bc8f534564f8e1e234"/>
                    <w:id w:val="238226598"/>
                    <w:lock w:val="sdtLocked"/>
                  </w:sdtPr>
                  <w:sdtContent>
                    <w:tc>
                      <w:tcPr>
                        <w:tcW w:w="449" w:type="pct"/>
                        <w:shd w:val="clear" w:color="auto" w:fill="auto"/>
                      </w:tcPr>
                      <w:p w:rsidR="000C73D7" w:rsidRDefault="000C73D7" w:rsidP="00202E21">
                        <w:pPr>
                          <w:autoSpaceDE w:val="0"/>
                          <w:autoSpaceDN w:val="0"/>
                          <w:adjustRightInd w:val="0"/>
                          <w:jc w:val="right"/>
                          <w:rPr>
                            <w:szCs w:val="21"/>
                          </w:rPr>
                        </w:pPr>
                      </w:p>
                    </w:tc>
                  </w:sdtContent>
                </w:sdt>
                <w:sdt>
                  <w:sdtPr>
                    <w:rPr>
                      <w:szCs w:val="21"/>
                    </w:rPr>
                    <w:alias w:val="向关联方提供资金发生额"/>
                    <w:tag w:val="_GBC_2b3fbae462bd4255b8a0db501a9d3e7e"/>
                    <w:id w:val="238226599"/>
                    <w:lock w:val="sdtLocked"/>
                  </w:sdtPr>
                  <w:sdtContent>
                    <w:tc>
                      <w:tcPr>
                        <w:tcW w:w="456" w:type="pct"/>
                        <w:shd w:val="clear" w:color="auto" w:fill="auto"/>
                      </w:tcPr>
                      <w:p w:rsidR="000C73D7" w:rsidRDefault="000C73D7" w:rsidP="00202E21">
                        <w:pPr>
                          <w:autoSpaceDE w:val="0"/>
                          <w:autoSpaceDN w:val="0"/>
                          <w:adjustRightInd w:val="0"/>
                          <w:jc w:val="right"/>
                          <w:rPr>
                            <w:szCs w:val="21"/>
                          </w:rPr>
                        </w:pPr>
                        <w:r>
                          <w:rPr>
                            <w:szCs w:val="21"/>
                          </w:rPr>
                          <w:t xml:space="preserve"> </w:t>
                        </w:r>
                      </w:p>
                    </w:tc>
                  </w:sdtContent>
                </w:sdt>
                <w:sdt>
                  <w:sdtPr>
                    <w:rPr>
                      <w:szCs w:val="21"/>
                    </w:rPr>
                    <w:alias w:val="向关联方提供资金余额"/>
                    <w:tag w:val="_GBC_6e715d7f2d5241259f87a9e5d2c93049"/>
                    <w:id w:val="238226600"/>
                    <w:lock w:val="sdtLocked"/>
                  </w:sdtPr>
                  <w:sdtContent>
                    <w:tc>
                      <w:tcPr>
                        <w:tcW w:w="457" w:type="pct"/>
                        <w:shd w:val="clear" w:color="auto" w:fill="auto"/>
                      </w:tcPr>
                      <w:p w:rsidR="000C73D7" w:rsidRDefault="000C73D7" w:rsidP="00202E21">
                        <w:pPr>
                          <w:autoSpaceDE w:val="0"/>
                          <w:autoSpaceDN w:val="0"/>
                          <w:adjustRightInd w:val="0"/>
                          <w:jc w:val="right"/>
                          <w:rPr>
                            <w:szCs w:val="21"/>
                          </w:rPr>
                        </w:pPr>
                      </w:p>
                    </w:tc>
                  </w:sdtContent>
                </w:sdt>
                <w:sdt>
                  <w:sdtPr>
                    <w:rPr>
                      <w:szCs w:val="21"/>
                    </w:rPr>
                    <w:alias w:val="关联方向上市公司提供资金余额"/>
                    <w:tag w:val="_GBC_ae777dcac1bf4982b0fd1d05210181c0"/>
                    <w:id w:val="238226601"/>
                    <w:lock w:val="sdtLocked"/>
                  </w:sdtPr>
                  <w:sdtContent>
                    <w:tc>
                      <w:tcPr>
                        <w:tcW w:w="456" w:type="pct"/>
                        <w:shd w:val="clear" w:color="auto" w:fill="auto"/>
                      </w:tcPr>
                      <w:p w:rsidR="000C73D7" w:rsidRDefault="000C73D7" w:rsidP="00202E21">
                        <w:pPr>
                          <w:autoSpaceDE w:val="0"/>
                          <w:autoSpaceDN w:val="0"/>
                          <w:adjustRightInd w:val="0"/>
                          <w:jc w:val="right"/>
                          <w:rPr>
                            <w:szCs w:val="21"/>
                          </w:rPr>
                        </w:pPr>
                      </w:p>
                    </w:tc>
                  </w:sdtContent>
                </w:sdt>
                <w:sdt>
                  <w:sdtPr>
                    <w:rPr>
                      <w:szCs w:val="21"/>
                    </w:rPr>
                    <w:alias w:val="关联方向上市公司提供资金发生额"/>
                    <w:tag w:val="_GBC_31778239e37947b4a7eb4a73ff165c43"/>
                    <w:id w:val="238226602"/>
                    <w:lock w:val="sdtLocked"/>
                  </w:sdtPr>
                  <w:sdtContent>
                    <w:tc>
                      <w:tcPr>
                        <w:tcW w:w="465" w:type="pct"/>
                        <w:shd w:val="clear" w:color="auto" w:fill="auto"/>
                      </w:tcPr>
                      <w:p w:rsidR="000C73D7" w:rsidRDefault="000C73D7" w:rsidP="00202E21">
                        <w:pPr>
                          <w:autoSpaceDE w:val="0"/>
                          <w:autoSpaceDN w:val="0"/>
                          <w:adjustRightInd w:val="0"/>
                          <w:jc w:val="right"/>
                          <w:rPr>
                            <w:szCs w:val="21"/>
                          </w:rPr>
                        </w:pPr>
                      </w:p>
                    </w:tc>
                  </w:sdtContent>
                </w:sdt>
                <w:sdt>
                  <w:sdtPr>
                    <w:rPr>
                      <w:szCs w:val="21"/>
                    </w:rPr>
                    <w:alias w:val="关联方向上市公司提供资金余额"/>
                    <w:tag w:val="_GBC_85914cf154d94840adf23f9139114cff"/>
                    <w:id w:val="238226603"/>
                    <w:lock w:val="sdtLocked"/>
                  </w:sdtPr>
                  <w:sdtContent>
                    <w:tc>
                      <w:tcPr>
                        <w:tcW w:w="457" w:type="pct"/>
                        <w:shd w:val="clear" w:color="auto" w:fill="auto"/>
                      </w:tcPr>
                      <w:p w:rsidR="000C73D7" w:rsidRDefault="000C73D7" w:rsidP="00202E21">
                        <w:pPr>
                          <w:autoSpaceDE w:val="0"/>
                          <w:autoSpaceDN w:val="0"/>
                          <w:adjustRightInd w:val="0"/>
                          <w:jc w:val="right"/>
                          <w:rPr>
                            <w:szCs w:val="21"/>
                          </w:rPr>
                        </w:pPr>
                      </w:p>
                    </w:tc>
                  </w:sdtContent>
                </w:sdt>
              </w:tr>
            </w:sdtContent>
          </w:sdt>
          <w:sdt>
            <w:sdtPr>
              <w:rPr>
                <w:szCs w:val="21"/>
              </w:rPr>
              <w:alias w:val="关联债权债务往来"/>
              <w:tag w:val="_TUP_870eac52461e4729be049dad664ed5e4"/>
              <w:id w:val="238226613"/>
              <w:lock w:val="sdtLocked"/>
            </w:sdtPr>
            <w:sdtContent>
              <w:tr w:rsidR="000C73D7" w:rsidTr="00202E21">
                <w:sdt>
                  <w:sdtPr>
                    <w:rPr>
                      <w:szCs w:val="21"/>
                    </w:rPr>
                    <w:alias w:val="关联债权债务往来的关联方名称"/>
                    <w:tag w:val="_GBC_9f441a3e24b4497e9ab86d61aa067fd5"/>
                    <w:id w:val="238226605"/>
                    <w:lock w:val="sdtLocked"/>
                  </w:sdtPr>
                  <w:sdtContent>
                    <w:tc>
                      <w:tcPr>
                        <w:tcW w:w="757" w:type="pct"/>
                        <w:shd w:val="clear" w:color="auto" w:fill="auto"/>
                      </w:tcPr>
                      <w:p w:rsidR="000C73D7" w:rsidRDefault="000C73D7" w:rsidP="00202E21">
                        <w:pPr>
                          <w:autoSpaceDE w:val="0"/>
                          <w:autoSpaceDN w:val="0"/>
                          <w:adjustRightInd w:val="0"/>
                          <w:rPr>
                            <w:szCs w:val="21"/>
                          </w:rPr>
                        </w:pPr>
                        <w:r>
                          <w:rPr>
                            <w:szCs w:val="21"/>
                          </w:rPr>
                          <w:t> 四川</w:t>
                        </w:r>
                        <w:r w:rsidR="007E0656">
                          <w:rPr>
                            <w:rFonts w:hint="eastAsia"/>
                            <w:szCs w:val="21"/>
                          </w:rPr>
                          <w:t>省</w:t>
                        </w:r>
                        <w:r>
                          <w:rPr>
                            <w:szCs w:val="21"/>
                          </w:rPr>
                          <w:t>西充爱众燃气有限公司 </w:t>
                        </w:r>
                      </w:p>
                    </w:tc>
                  </w:sdtContent>
                </w:sdt>
                <w:sdt>
                  <w:sdtPr>
                    <w:rPr>
                      <w:szCs w:val="21"/>
                    </w:rPr>
                    <w:alias w:val="关联债权债务往来的关联方关系"/>
                    <w:tag w:val="_GBC_8f67ef005f224f5caa48a28757043bc8"/>
                    <w:id w:val="23822660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1503" w:type="pct"/>
                        <w:shd w:val="clear" w:color="auto" w:fill="auto"/>
                      </w:tcPr>
                      <w:p w:rsidR="000C73D7" w:rsidRDefault="000C73D7" w:rsidP="00202E21">
                        <w:pPr>
                          <w:autoSpaceDE w:val="0"/>
                          <w:autoSpaceDN w:val="0"/>
                          <w:adjustRightInd w:val="0"/>
                          <w:rPr>
                            <w:szCs w:val="21"/>
                          </w:rPr>
                        </w:pPr>
                        <w:r>
                          <w:rPr>
                            <w:szCs w:val="21"/>
                          </w:rPr>
                          <w:t>全资子公司</w:t>
                        </w:r>
                      </w:p>
                    </w:tc>
                  </w:sdtContent>
                </w:sdt>
                <w:sdt>
                  <w:sdtPr>
                    <w:rPr>
                      <w:szCs w:val="21"/>
                    </w:rPr>
                    <w:alias w:val="向关联方提供资金余额"/>
                    <w:tag w:val="_GBC_864269c7522d46bc8f534564f8e1e234"/>
                    <w:id w:val="238226607"/>
                    <w:lock w:val="sdtLocked"/>
                  </w:sdtPr>
                  <w:sdtContent>
                    <w:tc>
                      <w:tcPr>
                        <w:tcW w:w="449" w:type="pct"/>
                        <w:shd w:val="clear" w:color="auto" w:fill="auto"/>
                      </w:tcPr>
                      <w:p w:rsidR="000C73D7" w:rsidRDefault="000C73D7" w:rsidP="00202E21">
                        <w:pPr>
                          <w:autoSpaceDE w:val="0"/>
                          <w:autoSpaceDN w:val="0"/>
                          <w:adjustRightInd w:val="0"/>
                          <w:jc w:val="right"/>
                          <w:rPr>
                            <w:szCs w:val="21"/>
                          </w:rPr>
                        </w:pPr>
                      </w:p>
                    </w:tc>
                  </w:sdtContent>
                </w:sdt>
                <w:sdt>
                  <w:sdtPr>
                    <w:rPr>
                      <w:szCs w:val="21"/>
                    </w:rPr>
                    <w:alias w:val="向关联方提供资金发生额"/>
                    <w:tag w:val="_GBC_2b3fbae462bd4255b8a0db501a9d3e7e"/>
                    <w:id w:val="238226608"/>
                    <w:lock w:val="sdtLocked"/>
                  </w:sdtPr>
                  <w:sdtContent>
                    <w:tc>
                      <w:tcPr>
                        <w:tcW w:w="456" w:type="pct"/>
                        <w:shd w:val="clear" w:color="auto" w:fill="auto"/>
                      </w:tcPr>
                      <w:p w:rsidR="000C73D7" w:rsidRDefault="000C73D7" w:rsidP="00202E21">
                        <w:pPr>
                          <w:autoSpaceDE w:val="0"/>
                          <w:autoSpaceDN w:val="0"/>
                          <w:adjustRightInd w:val="0"/>
                          <w:jc w:val="right"/>
                          <w:rPr>
                            <w:szCs w:val="21"/>
                          </w:rPr>
                        </w:pPr>
                        <w:r>
                          <w:rPr>
                            <w:szCs w:val="21"/>
                          </w:rPr>
                          <w:t xml:space="preserve"> </w:t>
                        </w:r>
                      </w:p>
                    </w:tc>
                  </w:sdtContent>
                </w:sdt>
                <w:sdt>
                  <w:sdtPr>
                    <w:rPr>
                      <w:szCs w:val="21"/>
                    </w:rPr>
                    <w:alias w:val="向关联方提供资金余额"/>
                    <w:tag w:val="_GBC_6e715d7f2d5241259f87a9e5d2c93049"/>
                    <w:id w:val="238226609"/>
                    <w:lock w:val="sdtLocked"/>
                  </w:sdtPr>
                  <w:sdtContent>
                    <w:tc>
                      <w:tcPr>
                        <w:tcW w:w="457" w:type="pct"/>
                        <w:shd w:val="clear" w:color="auto" w:fill="auto"/>
                      </w:tcPr>
                      <w:p w:rsidR="000C73D7" w:rsidRDefault="000C73D7" w:rsidP="00202E21">
                        <w:pPr>
                          <w:autoSpaceDE w:val="0"/>
                          <w:autoSpaceDN w:val="0"/>
                          <w:adjustRightInd w:val="0"/>
                          <w:jc w:val="right"/>
                          <w:rPr>
                            <w:szCs w:val="21"/>
                          </w:rPr>
                        </w:pPr>
                      </w:p>
                    </w:tc>
                  </w:sdtContent>
                </w:sdt>
                <w:sdt>
                  <w:sdtPr>
                    <w:rPr>
                      <w:szCs w:val="21"/>
                    </w:rPr>
                    <w:alias w:val="关联方向上市公司提供资金余额"/>
                    <w:tag w:val="_GBC_ae777dcac1bf4982b0fd1d05210181c0"/>
                    <w:id w:val="238226610"/>
                    <w:lock w:val="sdtLocked"/>
                  </w:sdtPr>
                  <w:sdtContent>
                    <w:tc>
                      <w:tcPr>
                        <w:tcW w:w="456" w:type="pct"/>
                        <w:shd w:val="clear" w:color="auto" w:fill="auto"/>
                      </w:tcPr>
                      <w:p w:rsidR="000C73D7" w:rsidRDefault="000C73D7" w:rsidP="00202E21">
                        <w:pPr>
                          <w:autoSpaceDE w:val="0"/>
                          <w:autoSpaceDN w:val="0"/>
                          <w:adjustRightInd w:val="0"/>
                          <w:jc w:val="right"/>
                          <w:rPr>
                            <w:szCs w:val="21"/>
                          </w:rPr>
                        </w:pPr>
                      </w:p>
                    </w:tc>
                  </w:sdtContent>
                </w:sdt>
                <w:sdt>
                  <w:sdtPr>
                    <w:rPr>
                      <w:szCs w:val="21"/>
                    </w:rPr>
                    <w:alias w:val="关联方向上市公司提供资金发生额"/>
                    <w:tag w:val="_GBC_31778239e37947b4a7eb4a73ff165c43"/>
                    <w:id w:val="238226611"/>
                    <w:lock w:val="sdtLocked"/>
                  </w:sdtPr>
                  <w:sdtContent>
                    <w:tc>
                      <w:tcPr>
                        <w:tcW w:w="465" w:type="pct"/>
                        <w:shd w:val="clear" w:color="auto" w:fill="auto"/>
                      </w:tcPr>
                      <w:p w:rsidR="000C73D7" w:rsidRDefault="000C73D7" w:rsidP="00202E21">
                        <w:pPr>
                          <w:autoSpaceDE w:val="0"/>
                          <w:autoSpaceDN w:val="0"/>
                          <w:adjustRightInd w:val="0"/>
                          <w:jc w:val="right"/>
                          <w:rPr>
                            <w:szCs w:val="21"/>
                          </w:rPr>
                        </w:pPr>
                        <w:r>
                          <w:rPr>
                            <w:szCs w:val="21"/>
                          </w:rPr>
                          <w:t>98,356,892.07</w:t>
                        </w:r>
                      </w:p>
                    </w:tc>
                  </w:sdtContent>
                </w:sdt>
                <w:sdt>
                  <w:sdtPr>
                    <w:rPr>
                      <w:szCs w:val="21"/>
                    </w:rPr>
                    <w:alias w:val="关联方向上市公司提供资金余额"/>
                    <w:tag w:val="_GBC_85914cf154d94840adf23f9139114cff"/>
                    <w:id w:val="238226612"/>
                    <w:lock w:val="sdtLocked"/>
                  </w:sdtPr>
                  <w:sdtContent>
                    <w:tc>
                      <w:tcPr>
                        <w:tcW w:w="457" w:type="pct"/>
                        <w:shd w:val="clear" w:color="auto" w:fill="auto"/>
                      </w:tcPr>
                      <w:p w:rsidR="000C73D7" w:rsidRDefault="000C73D7" w:rsidP="00202E21">
                        <w:pPr>
                          <w:autoSpaceDE w:val="0"/>
                          <w:autoSpaceDN w:val="0"/>
                          <w:adjustRightInd w:val="0"/>
                          <w:jc w:val="right"/>
                          <w:rPr>
                            <w:szCs w:val="21"/>
                          </w:rPr>
                        </w:pPr>
                      </w:p>
                    </w:tc>
                  </w:sdtContent>
                </w:sdt>
              </w:tr>
            </w:sdtContent>
          </w:sdt>
          <w:sdt>
            <w:sdtPr>
              <w:rPr>
                <w:szCs w:val="21"/>
              </w:rPr>
              <w:alias w:val="关联债权债务往来"/>
              <w:tag w:val="_TUP_870eac52461e4729be049dad664ed5e4"/>
              <w:id w:val="238226622"/>
              <w:lock w:val="sdtLocked"/>
            </w:sdtPr>
            <w:sdtContent>
              <w:tr w:rsidR="000C73D7" w:rsidTr="00202E21">
                <w:sdt>
                  <w:sdtPr>
                    <w:rPr>
                      <w:szCs w:val="21"/>
                    </w:rPr>
                    <w:alias w:val="关联债权债务往来的关联方名称"/>
                    <w:tag w:val="_GBC_9f441a3e24b4497e9ab86d61aa067fd5"/>
                    <w:id w:val="238226614"/>
                    <w:lock w:val="sdtLocked"/>
                  </w:sdtPr>
                  <w:sdtContent>
                    <w:tc>
                      <w:tcPr>
                        <w:tcW w:w="757" w:type="pct"/>
                        <w:shd w:val="clear" w:color="auto" w:fill="auto"/>
                      </w:tcPr>
                      <w:p w:rsidR="000C73D7" w:rsidRDefault="000C73D7" w:rsidP="00202E21">
                        <w:pPr>
                          <w:autoSpaceDE w:val="0"/>
                          <w:autoSpaceDN w:val="0"/>
                          <w:adjustRightInd w:val="0"/>
                          <w:rPr>
                            <w:szCs w:val="21"/>
                          </w:rPr>
                        </w:pPr>
                        <w:r>
                          <w:rPr>
                            <w:szCs w:val="21"/>
                          </w:rPr>
                          <w:t> 华蓥爱众水务有限公司 </w:t>
                        </w:r>
                      </w:p>
                    </w:tc>
                  </w:sdtContent>
                </w:sdt>
                <w:sdt>
                  <w:sdtPr>
                    <w:rPr>
                      <w:szCs w:val="21"/>
                    </w:rPr>
                    <w:alias w:val="关联债权债务往来的关联方关系"/>
                    <w:tag w:val="_GBC_8f67ef005f224f5caa48a28757043bc8"/>
                    <w:id w:val="23822661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1503" w:type="pct"/>
                        <w:shd w:val="clear" w:color="auto" w:fill="auto"/>
                      </w:tcPr>
                      <w:p w:rsidR="000C73D7" w:rsidRDefault="000C73D7" w:rsidP="00202E21">
                        <w:pPr>
                          <w:autoSpaceDE w:val="0"/>
                          <w:autoSpaceDN w:val="0"/>
                          <w:adjustRightInd w:val="0"/>
                          <w:rPr>
                            <w:szCs w:val="21"/>
                          </w:rPr>
                        </w:pPr>
                        <w:r>
                          <w:rPr>
                            <w:szCs w:val="21"/>
                          </w:rPr>
                          <w:t>全资子公司</w:t>
                        </w:r>
                      </w:p>
                    </w:tc>
                  </w:sdtContent>
                </w:sdt>
                <w:sdt>
                  <w:sdtPr>
                    <w:rPr>
                      <w:szCs w:val="21"/>
                    </w:rPr>
                    <w:alias w:val="向关联方提供资金余额"/>
                    <w:tag w:val="_GBC_864269c7522d46bc8f534564f8e1e234"/>
                    <w:id w:val="238226616"/>
                    <w:lock w:val="sdtLocked"/>
                  </w:sdtPr>
                  <w:sdtContent>
                    <w:tc>
                      <w:tcPr>
                        <w:tcW w:w="449" w:type="pct"/>
                        <w:shd w:val="clear" w:color="auto" w:fill="auto"/>
                      </w:tcPr>
                      <w:p w:rsidR="000C73D7" w:rsidRDefault="000C73D7" w:rsidP="00202E21">
                        <w:pPr>
                          <w:autoSpaceDE w:val="0"/>
                          <w:autoSpaceDN w:val="0"/>
                          <w:adjustRightInd w:val="0"/>
                          <w:jc w:val="right"/>
                          <w:rPr>
                            <w:szCs w:val="21"/>
                          </w:rPr>
                        </w:pPr>
                        <w:r>
                          <w:rPr>
                            <w:szCs w:val="21"/>
                          </w:rPr>
                          <w:t>20,420,956.33</w:t>
                        </w:r>
                      </w:p>
                    </w:tc>
                  </w:sdtContent>
                </w:sdt>
                <w:sdt>
                  <w:sdtPr>
                    <w:rPr>
                      <w:szCs w:val="21"/>
                    </w:rPr>
                    <w:alias w:val="向关联方提供资金发生额"/>
                    <w:tag w:val="_GBC_2b3fbae462bd4255b8a0db501a9d3e7e"/>
                    <w:id w:val="238226617"/>
                    <w:lock w:val="sdtLocked"/>
                  </w:sdtPr>
                  <w:sdtContent>
                    <w:tc>
                      <w:tcPr>
                        <w:tcW w:w="456" w:type="pct"/>
                        <w:shd w:val="clear" w:color="auto" w:fill="auto"/>
                      </w:tcPr>
                      <w:p w:rsidR="000C73D7" w:rsidRDefault="000C73D7" w:rsidP="00202E21">
                        <w:pPr>
                          <w:autoSpaceDE w:val="0"/>
                          <w:autoSpaceDN w:val="0"/>
                          <w:adjustRightInd w:val="0"/>
                          <w:jc w:val="right"/>
                          <w:rPr>
                            <w:szCs w:val="21"/>
                          </w:rPr>
                        </w:pPr>
                        <w:r>
                          <w:rPr>
                            <w:szCs w:val="21"/>
                          </w:rPr>
                          <w:t>-3,116,404.89</w:t>
                        </w:r>
                      </w:p>
                    </w:tc>
                  </w:sdtContent>
                </w:sdt>
                <w:sdt>
                  <w:sdtPr>
                    <w:rPr>
                      <w:szCs w:val="21"/>
                    </w:rPr>
                    <w:alias w:val="向关联方提供资金余额"/>
                    <w:tag w:val="_GBC_6e715d7f2d5241259f87a9e5d2c93049"/>
                    <w:id w:val="238226618"/>
                    <w:lock w:val="sdtLocked"/>
                  </w:sdtPr>
                  <w:sdtContent>
                    <w:tc>
                      <w:tcPr>
                        <w:tcW w:w="457" w:type="pct"/>
                        <w:shd w:val="clear" w:color="auto" w:fill="auto"/>
                      </w:tcPr>
                      <w:p w:rsidR="000C73D7" w:rsidRDefault="000C73D7" w:rsidP="00202E21">
                        <w:pPr>
                          <w:autoSpaceDE w:val="0"/>
                          <w:autoSpaceDN w:val="0"/>
                          <w:adjustRightInd w:val="0"/>
                          <w:jc w:val="right"/>
                          <w:rPr>
                            <w:szCs w:val="21"/>
                          </w:rPr>
                        </w:pPr>
                        <w:r>
                          <w:rPr>
                            <w:szCs w:val="21"/>
                          </w:rPr>
                          <w:t>17,304,551.44</w:t>
                        </w:r>
                      </w:p>
                    </w:tc>
                  </w:sdtContent>
                </w:sdt>
                <w:sdt>
                  <w:sdtPr>
                    <w:rPr>
                      <w:szCs w:val="21"/>
                    </w:rPr>
                    <w:alias w:val="关联方向上市公司提供资金余额"/>
                    <w:tag w:val="_GBC_ae777dcac1bf4982b0fd1d05210181c0"/>
                    <w:id w:val="238226619"/>
                    <w:lock w:val="sdtLocked"/>
                  </w:sdtPr>
                  <w:sdtContent>
                    <w:tc>
                      <w:tcPr>
                        <w:tcW w:w="456" w:type="pct"/>
                        <w:shd w:val="clear" w:color="auto" w:fill="auto"/>
                      </w:tcPr>
                      <w:p w:rsidR="000C73D7" w:rsidRDefault="000C73D7" w:rsidP="00202E21">
                        <w:pPr>
                          <w:autoSpaceDE w:val="0"/>
                          <w:autoSpaceDN w:val="0"/>
                          <w:adjustRightInd w:val="0"/>
                          <w:jc w:val="right"/>
                          <w:rPr>
                            <w:szCs w:val="21"/>
                          </w:rPr>
                        </w:pPr>
                      </w:p>
                    </w:tc>
                  </w:sdtContent>
                </w:sdt>
                <w:sdt>
                  <w:sdtPr>
                    <w:rPr>
                      <w:szCs w:val="21"/>
                    </w:rPr>
                    <w:alias w:val="关联方向上市公司提供资金发生额"/>
                    <w:tag w:val="_GBC_31778239e37947b4a7eb4a73ff165c43"/>
                    <w:id w:val="238226620"/>
                    <w:lock w:val="sdtLocked"/>
                  </w:sdtPr>
                  <w:sdtContent>
                    <w:tc>
                      <w:tcPr>
                        <w:tcW w:w="465" w:type="pct"/>
                        <w:shd w:val="clear" w:color="auto" w:fill="auto"/>
                      </w:tcPr>
                      <w:p w:rsidR="000C73D7" w:rsidRDefault="000C73D7" w:rsidP="00202E21">
                        <w:pPr>
                          <w:autoSpaceDE w:val="0"/>
                          <w:autoSpaceDN w:val="0"/>
                          <w:adjustRightInd w:val="0"/>
                          <w:jc w:val="right"/>
                          <w:rPr>
                            <w:szCs w:val="21"/>
                          </w:rPr>
                        </w:pPr>
                        <w:r>
                          <w:rPr>
                            <w:szCs w:val="21"/>
                          </w:rPr>
                          <w:t>70,869,356.17</w:t>
                        </w:r>
                      </w:p>
                    </w:tc>
                  </w:sdtContent>
                </w:sdt>
                <w:sdt>
                  <w:sdtPr>
                    <w:rPr>
                      <w:szCs w:val="21"/>
                    </w:rPr>
                    <w:alias w:val="关联方向上市公司提供资金余额"/>
                    <w:tag w:val="_GBC_85914cf154d94840adf23f9139114cff"/>
                    <w:id w:val="238226621"/>
                    <w:lock w:val="sdtLocked"/>
                  </w:sdtPr>
                  <w:sdtContent>
                    <w:tc>
                      <w:tcPr>
                        <w:tcW w:w="457" w:type="pct"/>
                        <w:shd w:val="clear" w:color="auto" w:fill="auto"/>
                      </w:tcPr>
                      <w:p w:rsidR="000C73D7" w:rsidRDefault="000C73D7" w:rsidP="00202E21">
                        <w:pPr>
                          <w:autoSpaceDE w:val="0"/>
                          <w:autoSpaceDN w:val="0"/>
                          <w:adjustRightInd w:val="0"/>
                          <w:jc w:val="right"/>
                          <w:rPr>
                            <w:szCs w:val="21"/>
                          </w:rPr>
                        </w:pPr>
                      </w:p>
                    </w:tc>
                  </w:sdtContent>
                </w:sdt>
              </w:tr>
            </w:sdtContent>
          </w:sdt>
          <w:sdt>
            <w:sdtPr>
              <w:rPr>
                <w:szCs w:val="21"/>
              </w:rPr>
              <w:alias w:val="关联债权债务往来"/>
              <w:tag w:val="_TUP_870eac52461e4729be049dad664ed5e4"/>
              <w:id w:val="238226631"/>
              <w:lock w:val="sdtLocked"/>
            </w:sdtPr>
            <w:sdtContent>
              <w:tr w:rsidR="000C73D7" w:rsidTr="00202E21">
                <w:sdt>
                  <w:sdtPr>
                    <w:rPr>
                      <w:szCs w:val="21"/>
                    </w:rPr>
                    <w:alias w:val="关联债权债务往来的关联方名称"/>
                    <w:tag w:val="_GBC_9f441a3e24b4497e9ab86d61aa067fd5"/>
                    <w:id w:val="238226623"/>
                    <w:lock w:val="sdtLocked"/>
                  </w:sdtPr>
                  <w:sdtContent>
                    <w:tc>
                      <w:tcPr>
                        <w:tcW w:w="757" w:type="pct"/>
                        <w:shd w:val="clear" w:color="auto" w:fill="auto"/>
                      </w:tcPr>
                      <w:p w:rsidR="000C73D7" w:rsidRDefault="000C73D7" w:rsidP="00202E21">
                        <w:pPr>
                          <w:autoSpaceDE w:val="0"/>
                          <w:autoSpaceDN w:val="0"/>
                          <w:adjustRightInd w:val="0"/>
                          <w:rPr>
                            <w:szCs w:val="21"/>
                          </w:rPr>
                        </w:pPr>
                        <w:r>
                          <w:rPr>
                            <w:szCs w:val="21"/>
                          </w:rPr>
                          <w:t> 广安爱众公用事业服务有限公司 </w:t>
                        </w:r>
                      </w:p>
                    </w:tc>
                  </w:sdtContent>
                </w:sdt>
                <w:sdt>
                  <w:sdtPr>
                    <w:rPr>
                      <w:szCs w:val="21"/>
                    </w:rPr>
                    <w:alias w:val="关联债权债务往来的关联方关系"/>
                    <w:tag w:val="_GBC_8f67ef005f224f5caa48a28757043bc8"/>
                    <w:id w:val="23822662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1503" w:type="pct"/>
                        <w:shd w:val="clear" w:color="auto" w:fill="auto"/>
                      </w:tcPr>
                      <w:p w:rsidR="000C73D7" w:rsidRDefault="000C73D7" w:rsidP="00202E21">
                        <w:pPr>
                          <w:autoSpaceDE w:val="0"/>
                          <w:autoSpaceDN w:val="0"/>
                          <w:adjustRightInd w:val="0"/>
                          <w:rPr>
                            <w:szCs w:val="21"/>
                          </w:rPr>
                        </w:pPr>
                        <w:r>
                          <w:rPr>
                            <w:szCs w:val="21"/>
                          </w:rPr>
                          <w:t>全资子公司</w:t>
                        </w:r>
                      </w:p>
                    </w:tc>
                  </w:sdtContent>
                </w:sdt>
                <w:sdt>
                  <w:sdtPr>
                    <w:rPr>
                      <w:szCs w:val="21"/>
                    </w:rPr>
                    <w:alias w:val="向关联方提供资金余额"/>
                    <w:tag w:val="_GBC_864269c7522d46bc8f534564f8e1e234"/>
                    <w:id w:val="238226625"/>
                    <w:lock w:val="sdtLocked"/>
                  </w:sdtPr>
                  <w:sdtContent>
                    <w:tc>
                      <w:tcPr>
                        <w:tcW w:w="449" w:type="pct"/>
                        <w:shd w:val="clear" w:color="auto" w:fill="auto"/>
                      </w:tcPr>
                      <w:p w:rsidR="000C73D7" w:rsidRDefault="000C73D7" w:rsidP="00202E21">
                        <w:pPr>
                          <w:autoSpaceDE w:val="0"/>
                          <w:autoSpaceDN w:val="0"/>
                          <w:adjustRightInd w:val="0"/>
                          <w:jc w:val="right"/>
                          <w:rPr>
                            <w:szCs w:val="21"/>
                          </w:rPr>
                        </w:pPr>
                        <w:r>
                          <w:rPr>
                            <w:szCs w:val="21"/>
                          </w:rPr>
                          <w:t>182,037.30</w:t>
                        </w:r>
                      </w:p>
                    </w:tc>
                  </w:sdtContent>
                </w:sdt>
                <w:sdt>
                  <w:sdtPr>
                    <w:rPr>
                      <w:szCs w:val="21"/>
                    </w:rPr>
                    <w:alias w:val="向关联方提供资金发生额"/>
                    <w:tag w:val="_GBC_2b3fbae462bd4255b8a0db501a9d3e7e"/>
                    <w:id w:val="238226626"/>
                    <w:lock w:val="sdtLocked"/>
                  </w:sdtPr>
                  <w:sdtContent>
                    <w:tc>
                      <w:tcPr>
                        <w:tcW w:w="456" w:type="pct"/>
                        <w:shd w:val="clear" w:color="auto" w:fill="auto"/>
                      </w:tcPr>
                      <w:p w:rsidR="000C73D7" w:rsidRDefault="000C73D7" w:rsidP="00202E21">
                        <w:pPr>
                          <w:autoSpaceDE w:val="0"/>
                          <w:autoSpaceDN w:val="0"/>
                          <w:adjustRightInd w:val="0"/>
                          <w:jc w:val="right"/>
                          <w:rPr>
                            <w:szCs w:val="21"/>
                          </w:rPr>
                        </w:pPr>
                        <w:r>
                          <w:rPr>
                            <w:szCs w:val="21"/>
                          </w:rPr>
                          <w:t>925,990.93</w:t>
                        </w:r>
                      </w:p>
                    </w:tc>
                  </w:sdtContent>
                </w:sdt>
                <w:sdt>
                  <w:sdtPr>
                    <w:rPr>
                      <w:szCs w:val="21"/>
                    </w:rPr>
                    <w:alias w:val="向关联方提供资金余额"/>
                    <w:tag w:val="_GBC_6e715d7f2d5241259f87a9e5d2c93049"/>
                    <w:id w:val="238226627"/>
                    <w:lock w:val="sdtLocked"/>
                  </w:sdtPr>
                  <w:sdtContent>
                    <w:tc>
                      <w:tcPr>
                        <w:tcW w:w="457" w:type="pct"/>
                        <w:shd w:val="clear" w:color="auto" w:fill="auto"/>
                      </w:tcPr>
                      <w:p w:rsidR="000C73D7" w:rsidRDefault="000C73D7" w:rsidP="00202E21">
                        <w:pPr>
                          <w:autoSpaceDE w:val="0"/>
                          <w:autoSpaceDN w:val="0"/>
                          <w:adjustRightInd w:val="0"/>
                          <w:jc w:val="right"/>
                          <w:rPr>
                            <w:szCs w:val="21"/>
                          </w:rPr>
                        </w:pPr>
                        <w:r>
                          <w:rPr>
                            <w:szCs w:val="21"/>
                          </w:rPr>
                          <w:t>1,108,028.23</w:t>
                        </w:r>
                      </w:p>
                    </w:tc>
                  </w:sdtContent>
                </w:sdt>
                <w:sdt>
                  <w:sdtPr>
                    <w:rPr>
                      <w:szCs w:val="21"/>
                    </w:rPr>
                    <w:alias w:val="关联方向上市公司提供资金余额"/>
                    <w:tag w:val="_GBC_ae777dcac1bf4982b0fd1d05210181c0"/>
                    <w:id w:val="238226628"/>
                    <w:lock w:val="sdtLocked"/>
                  </w:sdtPr>
                  <w:sdtContent>
                    <w:tc>
                      <w:tcPr>
                        <w:tcW w:w="456" w:type="pct"/>
                        <w:shd w:val="clear" w:color="auto" w:fill="auto"/>
                      </w:tcPr>
                      <w:p w:rsidR="000C73D7" w:rsidRDefault="000C73D7" w:rsidP="00202E21">
                        <w:pPr>
                          <w:autoSpaceDE w:val="0"/>
                          <w:autoSpaceDN w:val="0"/>
                          <w:adjustRightInd w:val="0"/>
                          <w:jc w:val="right"/>
                          <w:rPr>
                            <w:szCs w:val="21"/>
                          </w:rPr>
                        </w:pPr>
                      </w:p>
                    </w:tc>
                  </w:sdtContent>
                </w:sdt>
                <w:sdt>
                  <w:sdtPr>
                    <w:rPr>
                      <w:szCs w:val="21"/>
                    </w:rPr>
                    <w:alias w:val="关联方向上市公司提供资金发生额"/>
                    <w:tag w:val="_GBC_31778239e37947b4a7eb4a73ff165c43"/>
                    <w:id w:val="238226629"/>
                    <w:lock w:val="sdtLocked"/>
                  </w:sdtPr>
                  <w:sdtContent>
                    <w:tc>
                      <w:tcPr>
                        <w:tcW w:w="465" w:type="pct"/>
                        <w:shd w:val="clear" w:color="auto" w:fill="auto"/>
                      </w:tcPr>
                      <w:p w:rsidR="000C73D7" w:rsidRDefault="000C73D7" w:rsidP="00202E21">
                        <w:pPr>
                          <w:autoSpaceDE w:val="0"/>
                          <w:autoSpaceDN w:val="0"/>
                          <w:adjustRightInd w:val="0"/>
                          <w:jc w:val="right"/>
                          <w:rPr>
                            <w:szCs w:val="21"/>
                          </w:rPr>
                        </w:pPr>
                        <w:r>
                          <w:rPr>
                            <w:szCs w:val="21"/>
                          </w:rPr>
                          <w:t>1,292,332.48</w:t>
                        </w:r>
                      </w:p>
                    </w:tc>
                  </w:sdtContent>
                </w:sdt>
                <w:sdt>
                  <w:sdtPr>
                    <w:rPr>
                      <w:szCs w:val="21"/>
                    </w:rPr>
                    <w:alias w:val="关联方向上市公司提供资金余额"/>
                    <w:tag w:val="_GBC_85914cf154d94840adf23f9139114cff"/>
                    <w:id w:val="238226630"/>
                    <w:lock w:val="sdtLocked"/>
                  </w:sdtPr>
                  <w:sdtContent>
                    <w:tc>
                      <w:tcPr>
                        <w:tcW w:w="457" w:type="pct"/>
                        <w:shd w:val="clear" w:color="auto" w:fill="auto"/>
                      </w:tcPr>
                      <w:p w:rsidR="000C73D7" w:rsidRDefault="000C73D7" w:rsidP="00202E21">
                        <w:pPr>
                          <w:autoSpaceDE w:val="0"/>
                          <w:autoSpaceDN w:val="0"/>
                          <w:adjustRightInd w:val="0"/>
                          <w:jc w:val="right"/>
                          <w:rPr>
                            <w:szCs w:val="21"/>
                          </w:rPr>
                        </w:pPr>
                      </w:p>
                    </w:tc>
                  </w:sdtContent>
                </w:sdt>
              </w:tr>
            </w:sdtContent>
          </w:sdt>
          <w:sdt>
            <w:sdtPr>
              <w:rPr>
                <w:szCs w:val="21"/>
              </w:rPr>
              <w:alias w:val="关联债权债务往来"/>
              <w:tag w:val="_TUP_870eac52461e4729be049dad664ed5e4"/>
              <w:id w:val="238226640"/>
              <w:lock w:val="sdtLocked"/>
            </w:sdtPr>
            <w:sdtContent>
              <w:tr w:rsidR="000C73D7" w:rsidTr="00202E21">
                <w:sdt>
                  <w:sdtPr>
                    <w:rPr>
                      <w:szCs w:val="21"/>
                    </w:rPr>
                    <w:alias w:val="关联债权债务往来的关联方名称"/>
                    <w:tag w:val="_GBC_9f441a3e24b4497e9ab86d61aa067fd5"/>
                    <w:id w:val="238226632"/>
                    <w:lock w:val="sdtLocked"/>
                  </w:sdtPr>
                  <w:sdtContent>
                    <w:tc>
                      <w:tcPr>
                        <w:tcW w:w="757" w:type="pct"/>
                        <w:shd w:val="clear" w:color="auto" w:fill="auto"/>
                      </w:tcPr>
                      <w:p w:rsidR="000C73D7" w:rsidRDefault="000C73D7" w:rsidP="00202E21">
                        <w:pPr>
                          <w:autoSpaceDE w:val="0"/>
                          <w:autoSpaceDN w:val="0"/>
                          <w:adjustRightInd w:val="0"/>
                          <w:rPr>
                            <w:szCs w:val="21"/>
                          </w:rPr>
                        </w:pPr>
                        <w:r>
                          <w:rPr>
                            <w:szCs w:val="21"/>
                          </w:rPr>
                          <w:t> 四川省前锋爱众水务有限责任公司 </w:t>
                        </w:r>
                      </w:p>
                    </w:tc>
                  </w:sdtContent>
                </w:sdt>
                <w:sdt>
                  <w:sdtPr>
                    <w:rPr>
                      <w:szCs w:val="21"/>
                    </w:rPr>
                    <w:alias w:val="关联债权债务往来的关联方关系"/>
                    <w:tag w:val="_GBC_8f67ef005f224f5caa48a28757043bc8"/>
                    <w:id w:val="23822663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1503" w:type="pct"/>
                        <w:shd w:val="clear" w:color="auto" w:fill="auto"/>
                      </w:tcPr>
                      <w:p w:rsidR="000C73D7" w:rsidRDefault="000C73D7" w:rsidP="00202E21">
                        <w:pPr>
                          <w:autoSpaceDE w:val="0"/>
                          <w:autoSpaceDN w:val="0"/>
                          <w:adjustRightInd w:val="0"/>
                          <w:rPr>
                            <w:szCs w:val="21"/>
                          </w:rPr>
                        </w:pPr>
                        <w:r>
                          <w:rPr>
                            <w:szCs w:val="21"/>
                          </w:rPr>
                          <w:t>全资子公司</w:t>
                        </w:r>
                      </w:p>
                    </w:tc>
                  </w:sdtContent>
                </w:sdt>
                <w:sdt>
                  <w:sdtPr>
                    <w:rPr>
                      <w:szCs w:val="21"/>
                    </w:rPr>
                    <w:alias w:val="向关联方提供资金余额"/>
                    <w:tag w:val="_GBC_864269c7522d46bc8f534564f8e1e234"/>
                    <w:id w:val="238226634"/>
                    <w:lock w:val="sdtLocked"/>
                  </w:sdtPr>
                  <w:sdtContent>
                    <w:tc>
                      <w:tcPr>
                        <w:tcW w:w="449" w:type="pct"/>
                        <w:shd w:val="clear" w:color="auto" w:fill="auto"/>
                      </w:tcPr>
                      <w:p w:rsidR="000C73D7" w:rsidRDefault="000C73D7" w:rsidP="00202E21">
                        <w:pPr>
                          <w:autoSpaceDE w:val="0"/>
                          <w:autoSpaceDN w:val="0"/>
                          <w:adjustRightInd w:val="0"/>
                          <w:jc w:val="right"/>
                          <w:rPr>
                            <w:szCs w:val="21"/>
                          </w:rPr>
                        </w:pPr>
                        <w:r>
                          <w:rPr>
                            <w:szCs w:val="21"/>
                          </w:rPr>
                          <w:t>6,407,536.77</w:t>
                        </w:r>
                      </w:p>
                    </w:tc>
                  </w:sdtContent>
                </w:sdt>
                <w:sdt>
                  <w:sdtPr>
                    <w:rPr>
                      <w:szCs w:val="21"/>
                    </w:rPr>
                    <w:alias w:val="向关联方提供资金发生额"/>
                    <w:tag w:val="_GBC_2b3fbae462bd4255b8a0db501a9d3e7e"/>
                    <w:id w:val="238226635"/>
                    <w:lock w:val="sdtLocked"/>
                  </w:sdtPr>
                  <w:sdtContent>
                    <w:tc>
                      <w:tcPr>
                        <w:tcW w:w="456" w:type="pct"/>
                        <w:shd w:val="clear" w:color="auto" w:fill="auto"/>
                      </w:tcPr>
                      <w:p w:rsidR="000C73D7" w:rsidRDefault="000C73D7" w:rsidP="00202E21">
                        <w:pPr>
                          <w:autoSpaceDE w:val="0"/>
                          <w:autoSpaceDN w:val="0"/>
                          <w:adjustRightInd w:val="0"/>
                          <w:jc w:val="right"/>
                          <w:rPr>
                            <w:szCs w:val="21"/>
                          </w:rPr>
                        </w:pPr>
                        <w:r>
                          <w:rPr>
                            <w:szCs w:val="21"/>
                          </w:rPr>
                          <w:t>7,033,640.88</w:t>
                        </w:r>
                      </w:p>
                    </w:tc>
                  </w:sdtContent>
                </w:sdt>
                <w:sdt>
                  <w:sdtPr>
                    <w:rPr>
                      <w:szCs w:val="21"/>
                    </w:rPr>
                    <w:alias w:val="向关联方提供资金余额"/>
                    <w:tag w:val="_GBC_6e715d7f2d5241259f87a9e5d2c93049"/>
                    <w:id w:val="238226636"/>
                    <w:lock w:val="sdtLocked"/>
                  </w:sdtPr>
                  <w:sdtContent>
                    <w:tc>
                      <w:tcPr>
                        <w:tcW w:w="457" w:type="pct"/>
                        <w:shd w:val="clear" w:color="auto" w:fill="auto"/>
                      </w:tcPr>
                      <w:p w:rsidR="000C73D7" w:rsidRDefault="000C73D7" w:rsidP="00202E21">
                        <w:pPr>
                          <w:autoSpaceDE w:val="0"/>
                          <w:autoSpaceDN w:val="0"/>
                          <w:adjustRightInd w:val="0"/>
                          <w:jc w:val="right"/>
                          <w:rPr>
                            <w:szCs w:val="21"/>
                          </w:rPr>
                        </w:pPr>
                        <w:r>
                          <w:rPr>
                            <w:szCs w:val="21"/>
                          </w:rPr>
                          <w:t>13,441,177.65</w:t>
                        </w:r>
                      </w:p>
                    </w:tc>
                  </w:sdtContent>
                </w:sdt>
                <w:sdt>
                  <w:sdtPr>
                    <w:rPr>
                      <w:szCs w:val="21"/>
                    </w:rPr>
                    <w:alias w:val="关联方向上市公司提供资金余额"/>
                    <w:tag w:val="_GBC_ae777dcac1bf4982b0fd1d05210181c0"/>
                    <w:id w:val="238226637"/>
                    <w:lock w:val="sdtLocked"/>
                  </w:sdtPr>
                  <w:sdtContent>
                    <w:tc>
                      <w:tcPr>
                        <w:tcW w:w="456" w:type="pct"/>
                        <w:shd w:val="clear" w:color="auto" w:fill="auto"/>
                      </w:tcPr>
                      <w:p w:rsidR="000C73D7" w:rsidRDefault="000C73D7" w:rsidP="00202E21">
                        <w:pPr>
                          <w:autoSpaceDE w:val="0"/>
                          <w:autoSpaceDN w:val="0"/>
                          <w:adjustRightInd w:val="0"/>
                          <w:jc w:val="right"/>
                          <w:rPr>
                            <w:szCs w:val="21"/>
                          </w:rPr>
                        </w:pPr>
                      </w:p>
                    </w:tc>
                  </w:sdtContent>
                </w:sdt>
                <w:sdt>
                  <w:sdtPr>
                    <w:rPr>
                      <w:szCs w:val="21"/>
                    </w:rPr>
                    <w:alias w:val="关联方向上市公司提供资金发生额"/>
                    <w:tag w:val="_GBC_31778239e37947b4a7eb4a73ff165c43"/>
                    <w:id w:val="238226638"/>
                    <w:lock w:val="sdtLocked"/>
                  </w:sdtPr>
                  <w:sdtContent>
                    <w:tc>
                      <w:tcPr>
                        <w:tcW w:w="465" w:type="pct"/>
                        <w:shd w:val="clear" w:color="auto" w:fill="auto"/>
                      </w:tcPr>
                      <w:p w:rsidR="000C73D7" w:rsidRDefault="000C73D7" w:rsidP="00202E21">
                        <w:pPr>
                          <w:autoSpaceDE w:val="0"/>
                          <w:autoSpaceDN w:val="0"/>
                          <w:adjustRightInd w:val="0"/>
                          <w:jc w:val="right"/>
                          <w:rPr>
                            <w:szCs w:val="21"/>
                          </w:rPr>
                        </w:pPr>
                        <w:r>
                          <w:rPr>
                            <w:szCs w:val="21"/>
                          </w:rPr>
                          <w:t>18,709,568.72</w:t>
                        </w:r>
                      </w:p>
                    </w:tc>
                  </w:sdtContent>
                </w:sdt>
                <w:sdt>
                  <w:sdtPr>
                    <w:rPr>
                      <w:szCs w:val="21"/>
                    </w:rPr>
                    <w:alias w:val="关联方向上市公司提供资金余额"/>
                    <w:tag w:val="_GBC_85914cf154d94840adf23f9139114cff"/>
                    <w:id w:val="238226639"/>
                    <w:lock w:val="sdtLocked"/>
                  </w:sdtPr>
                  <w:sdtContent>
                    <w:tc>
                      <w:tcPr>
                        <w:tcW w:w="457" w:type="pct"/>
                        <w:shd w:val="clear" w:color="auto" w:fill="auto"/>
                      </w:tcPr>
                      <w:p w:rsidR="000C73D7" w:rsidRDefault="000C73D7" w:rsidP="00202E21">
                        <w:pPr>
                          <w:autoSpaceDE w:val="0"/>
                          <w:autoSpaceDN w:val="0"/>
                          <w:adjustRightInd w:val="0"/>
                          <w:jc w:val="right"/>
                          <w:rPr>
                            <w:szCs w:val="21"/>
                          </w:rPr>
                        </w:pPr>
                      </w:p>
                    </w:tc>
                  </w:sdtContent>
                </w:sdt>
              </w:tr>
            </w:sdtContent>
          </w:sdt>
          <w:sdt>
            <w:sdtPr>
              <w:rPr>
                <w:szCs w:val="21"/>
              </w:rPr>
              <w:alias w:val="关联债权债务往来"/>
              <w:tag w:val="_TUP_870eac52461e4729be049dad664ed5e4"/>
              <w:id w:val="238226649"/>
              <w:lock w:val="sdtLocked"/>
            </w:sdtPr>
            <w:sdtContent>
              <w:tr w:rsidR="000C73D7" w:rsidTr="00202E21">
                <w:sdt>
                  <w:sdtPr>
                    <w:rPr>
                      <w:szCs w:val="21"/>
                    </w:rPr>
                    <w:alias w:val="关联债权债务往来的关联方名称"/>
                    <w:tag w:val="_GBC_9f441a3e24b4497e9ab86d61aa067fd5"/>
                    <w:id w:val="238226641"/>
                    <w:lock w:val="sdtLocked"/>
                  </w:sdtPr>
                  <w:sdtContent>
                    <w:tc>
                      <w:tcPr>
                        <w:tcW w:w="757" w:type="pct"/>
                        <w:shd w:val="clear" w:color="auto" w:fill="auto"/>
                      </w:tcPr>
                      <w:p w:rsidR="000C73D7" w:rsidRDefault="000C73D7" w:rsidP="00202E21">
                        <w:pPr>
                          <w:autoSpaceDE w:val="0"/>
                          <w:autoSpaceDN w:val="0"/>
                          <w:adjustRightInd w:val="0"/>
                          <w:rPr>
                            <w:szCs w:val="21"/>
                          </w:rPr>
                        </w:pPr>
                        <w:r>
                          <w:rPr>
                            <w:szCs w:val="21"/>
                          </w:rPr>
                          <w:t> 新疆富远能源发展有限公司 </w:t>
                        </w:r>
                      </w:p>
                    </w:tc>
                  </w:sdtContent>
                </w:sdt>
                <w:sdt>
                  <w:sdtPr>
                    <w:rPr>
                      <w:szCs w:val="21"/>
                    </w:rPr>
                    <w:alias w:val="关联债权债务往来的关联方关系"/>
                    <w:tag w:val="_GBC_8f67ef005f224f5caa48a28757043bc8"/>
                    <w:id w:val="23822664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1503" w:type="pct"/>
                        <w:shd w:val="clear" w:color="auto" w:fill="auto"/>
                      </w:tcPr>
                      <w:p w:rsidR="000C73D7" w:rsidRDefault="000C73D7" w:rsidP="00202E21">
                        <w:pPr>
                          <w:autoSpaceDE w:val="0"/>
                          <w:autoSpaceDN w:val="0"/>
                          <w:adjustRightInd w:val="0"/>
                          <w:rPr>
                            <w:szCs w:val="21"/>
                          </w:rPr>
                        </w:pPr>
                        <w:r>
                          <w:rPr>
                            <w:szCs w:val="21"/>
                          </w:rPr>
                          <w:t>全资子公司</w:t>
                        </w:r>
                      </w:p>
                    </w:tc>
                  </w:sdtContent>
                </w:sdt>
                <w:sdt>
                  <w:sdtPr>
                    <w:rPr>
                      <w:szCs w:val="21"/>
                    </w:rPr>
                    <w:alias w:val="向关联方提供资金余额"/>
                    <w:tag w:val="_GBC_864269c7522d46bc8f534564f8e1e234"/>
                    <w:id w:val="238226643"/>
                    <w:lock w:val="sdtLocked"/>
                  </w:sdtPr>
                  <w:sdtContent>
                    <w:tc>
                      <w:tcPr>
                        <w:tcW w:w="449" w:type="pct"/>
                        <w:shd w:val="clear" w:color="auto" w:fill="auto"/>
                      </w:tcPr>
                      <w:p w:rsidR="000C73D7" w:rsidRDefault="000C73D7" w:rsidP="00202E21">
                        <w:pPr>
                          <w:autoSpaceDE w:val="0"/>
                          <w:autoSpaceDN w:val="0"/>
                          <w:adjustRightInd w:val="0"/>
                          <w:jc w:val="right"/>
                          <w:rPr>
                            <w:szCs w:val="21"/>
                          </w:rPr>
                        </w:pPr>
                        <w:r>
                          <w:rPr>
                            <w:szCs w:val="21"/>
                          </w:rPr>
                          <w:t>133,000,000.00</w:t>
                        </w:r>
                      </w:p>
                    </w:tc>
                  </w:sdtContent>
                </w:sdt>
                <w:sdt>
                  <w:sdtPr>
                    <w:rPr>
                      <w:szCs w:val="21"/>
                    </w:rPr>
                    <w:alias w:val="向关联方提供资金发生额"/>
                    <w:tag w:val="_GBC_2b3fbae462bd4255b8a0db501a9d3e7e"/>
                    <w:id w:val="238226644"/>
                    <w:lock w:val="sdtLocked"/>
                  </w:sdtPr>
                  <w:sdtContent>
                    <w:tc>
                      <w:tcPr>
                        <w:tcW w:w="456" w:type="pct"/>
                        <w:shd w:val="clear" w:color="auto" w:fill="auto"/>
                      </w:tcPr>
                      <w:p w:rsidR="000C73D7" w:rsidRDefault="000C73D7" w:rsidP="00202E21">
                        <w:pPr>
                          <w:autoSpaceDE w:val="0"/>
                          <w:autoSpaceDN w:val="0"/>
                          <w:adjustRightInd w:val="0"/>
                          <w:jc w:val="right"/>
                          <w:rPr>
                            <w:szCs w:val="21"/>
                          </w:rPr>
                        </w:pPr>
                        <w:r>
                          <w:rPr>
                            <w:szCs w:val="21"/>
                          </w:rPr>
                          <w:t>50,000,000.00</w:t>
                        </w:r>
                      </w:p>
                    </w:tc>
                  </w:sdtContent>
                </w:sdt>
                <w:sdt>
                  <w:sdtPr>
                    <w:rPr>
                      <w:szCs w:val="21"/>
                    </w:rPr>
                    <w:alias w:val="向关联方提供资金余额"/>
                    <w:tag w:val="_GBC_6e715d7f2d5241259f87a9e5d2c93049"/>
                    <w:id w:val="238226645"/>
                    <w:lock w:val="sdtLocked"/>
                  </w:sdtPr>
                  <w:sdtContent>
                    <w:tc>
                      <w:tcPr>
                        <w:tcW w:w="457" w:type="pct"/>
                        <w:shd w:val="clear" w:color="auto" w:fill="auto"/>
                      </w:tcPr>
                      <w:p w:rsidR="000C73D7" w:rsidRDefault="000C73D7" w:rsidP="00202E21">
                        <w:pPr>
                          <w:autoSpaceDE w:val="0"/>
                          <w:autoSpaceDN w:val="0"/>
                          <w:adjustRightInd w:val="0"/>
                          <w:jc w:val="right"/>
                          <w:rPr>
                            <w:szCs w:val="21"/>
                          </w:rPr>
                        </w:pPr>
                        <w:r>
                          <w:rPr>
                            <w:szCs w:val="21"/>
                          </w:rPr>
                          <w:t>183,000,000.00</w:t>
                        </w:r>
                      </w:p>
                    </w:tc>
                  </w:sdtContent>
                </w:sdt>
                <w:sdt>
                  <w:sdtPr>
                    <w:rPr>
                      <w:szCs w:val="21"/>
                    </w:rPr>
                    <w:alias w:val="关联方向上市公司提供资金余额"/>
                    <w:tag w:val="_GBC_ae777dcac1bf4982b0fd1d05210181c0"/>
                    <w:id w:val="238226646"/>
                    <w:lock w:val="sdtLocked"/>
                  </w:sdtPr>
                  <w:sdtContent>
                    <w:tc>
                      <w:tcPr>
                        <w:tcW w:w="456" w:type="pct"/>
                        <w:shd w:val="clear" w:color="auto" w:fill="auto"/>
                      </w:tcPr>
                      <w:p w:rsidR="000C73D7" w:rsidRDefault="000C73D7" w:rsidP="00202E21">
                        <w:pPr>
                          <w:autoSpaceDE w:val="0"/>
                          <w:autoSpaceDN w:val="0"/>
                          <w:adjustRightInd w:val="0"/>
                          <w:jc w:val="right"/>
                          <w:rPr>
                            <w:szCs w:val="21"/>
                          </w:rPr>
                        </w:pPr>
                      </w:p>
                    </w:tc>
                  </w:sdtContent>
                </w:sdt>
                <w:sdt>
                  <w:sdtPr>
                    <w:rPr>
                      <w:szCs w:val="21"/>
                    </w:rPr>
                    <w:alias w:val="关联方向上市公司提供资金发生额"/>
                    <w:tag w:val="_GBC_31778239e37947b4a7eb4a73ff165c43"/>
                    <w:id w:val="238226647"/>
                    <w:lock w:val="sdtLocked"/>
                  </w:sdtPr>
                  <w:sdtContent>
                    <w:tc>
                      <w:tcPr>
                        <w:tcW w:w="465" w:type="pct"/>
                        <w:shd w:val="clear" w:color="auto" w:fill="auto"/>
                      </w:tcPr>
                      <w:p w:rsidR="000C73D7" w:rsidRDefault="000C73D7" w:rsidP="00202E21">
                        <w:pPr>
                          <w:autoSpaceDE w:val="0"/>
                          <w:autoSpaceDN w:val="0"/>
                          <w:adjustRightInd w:val="0"/>
                          <w:jc w:val="right"/>
                          <w:rPr>
                            <w:szCs w:val="21"/>
                          </w:rPr>
                        </w:pPr>
                      </w:p>
                    </w:tc>
                  </w:sdtContent>
                </w:sdt>
                <w:sdt>
                  <w:sdtPr>
                    <w:rPr>
                      <w:szCs w:val="21"/>
                    </w:rPr>
                    <w:alias w:val="关联方向上市公司提供资金余额"/>
                    <w:tag w:val="_GBC_85914cf154d94840adf23f9139114cff"/>
                    <w:id w:val="238226648"/>
                    <w:lock w:val="sdtLocked"/>
                  </w:sdtPr>
                  <w:sdtContent>
                    <w:tc>
                      <w:tcPr>
                        <w:tcW w:w="457" w:type="pct"/>
                        <w:shd w:val="clear" w:color="auto" w:fill="auto"/>
                      </w:tcPr>
                      <w:p w:rsidR="000C73D7" w:rsidRDefault="000C73D7" w:rsidP="00202E21">
                        <w:pPr>
                          <w:autoSpaceDE w:val="0"/>
                          <w:autoSpaceDN w:val="0"/>
                          <w:adjustRightInd w:val="0"/>
                          <w:jc w:val="right"/>
                          <w:rPr>
                            <w:szCs w:val="21"/>
                          </w:rPr>
                        </w:pPr>
                      </w:p>
                    </w:tc>
                  </w:sdtContent>
                </w:sdt>
              </w:tr>
            </w:sdtContent>
          </w:sdt>
          <w:sdt>
            <w:sdtPr>
              <w:rPr>
                <w:szCs w:val="21"/>
              </w:rPr>
              <w:alias w:val="关联债权债务往来"/>
              <w:tag w:val="_TUP_870eac52461e4729be049dad664ed5e4"/>
              <w:id w:val="238226658"/>
              <w:lock w:val="sdtLocked"/>
            </w:sdtPr>
            <w:sdtContent>
              <w:tr w:rsidR="000C73D7" w:rsidTr="00202E21">
                <w:sdt>
                  <w:sdtPr>
                    <w:rPr>
                      <w:szCs w:val="21"/>
                    </w:rPr>
                    <w:alias w:val="关联债权债务往来的关联方名称"/>
                    <w:tag w:val="_GBC_9f441a3e24b4497e9ab86d61aa067fd5"/>
                    <w:id w:val="238226650"/>
                    <w:lock w:val="sdtLocked"/>
                  </w:sdtPr>
                  <w:sdtContent>
                    <w:tc>
                      <w:tcPr>
                        <w:tcW w:w="757" w:type="pct"/>
                        <w:shd w:val="clear" w:color="auto" w:fill="auto"/>
                      </w:tcPr>
                      <w:p w:rsidR="000C73D7" w:rsidRDefault="000C73D7" w:rsidP="00202E21">
                        <w:pPr>
                          <w:autoSpaceDE w:val="0"/>
                          <w:autoSpaceDN w:val="0"/>
                          <w:adjustRightInd w:val="0"/>
                          <w:rPr>
                            <w:szCs w:val="21"/>
                          </w:rPr>
                        </w:pPr>
                        <w:r>
                          <w:rPr>
                            <w:szCs w:val="21"/>
                          </w:rPr>
                          <w:t> 新疆富远能源发展有限公司 </w:t>
                        </w:r>
                      </w:p>
                    </w:tc>
                  </w:sdtContent>
                </w:sdt>
                <w:sdt>
                  <w:sdtPr>
                    <w:rPr>
                      <w:szCs w:val="21"/>
                    </w:rPr>
                    <w:alias w:val="关联债权债务往来的关联方关系"/>
                    <w:tag w:val="_GBC_8f67ef005f224f5caa48a28757043bc8"/>
                    <w:id w:val="23822665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1503" w:type="pct"/>
                        <w:shd w:val="clear" w:color="auto" w:fill="auto"/>
                      </w:tcPr>
                      <w:p w:rsidR="000C73D7" w:rsidRDefault="000C73D7" w:rsidP="00202E21">
                        <w:pPr>
                          <w:autoSpaceDE w:val="0"/>
                          <w:autoSpaceDN w:val="0"/>
                          <w:adjustRightInd w:val="0"/>
                          <w:rPr>
                            <w:szCs w:val="21"/>
                          </w:rPr>
                        </w:pPr>
                        <w:r>
                          <w:rPr>
                            <w:szCs w:val="21"/>
                          </w:rPr>
                          <w:t>全资子公司</w:t>
                        </w:r>
                      </w:p>
                    </w:tc>
                  </w:sdtContent>
                </w:sdt>
                <w:sdt>
                  <w:sdtPr>
                    <w:rPr>
                      <w:szCs w:val="21"/>
                    </w:rPr>
                    <w:alias w:val="向关联方提供资金余额"/>
                    <w:tag w:val="_GBC_864269c7522d46bc8f534564f8e1e234"/>
                    <w:id w:val="238226652"/>
                    <w:lock w:val="sdtLocked"/>
                  </w:sdtPr>
                  <w:sdtContent>
                    <w:tc>
                      <w:tcPr>
                        <w:tcW w:w="449" w:type="pct"/>
                        <w:shd w:val="clear" w:color="auto" w:fill="auto"/>
                      </w:tcPr>
                      <w:p w:rsidR="000C73D7" w:rsidRDefault="000C73D7" w:rsidP="00202E21">
                        <w:pPr>
                          <w:autoSpaceDE w:val="0"/>
                          <w:autoSpaceDN w:val="0"/>
                          <w:adjustRightInd w:val="0"/>
                          <w:jc w:val="right"/>
                          <w:rPr>
                            <w:szCs w:val="21"/>
                          </w:rPr>
                        </w:pPr>
                        <w:r>
                          <w:rPr>
                            <w:szCs w:val="21"/>
                          </w:rPr>
                          <w:t>19,274,043.37</w:t>
                        </w:r>
                      </w:p>
                    </w:tc>
                  </w:sdtContent>
                </w:sdt>
                <w:sdt>
                  <w:sdtPr>
                    <w:rPr>
                      <w:szCs w:val="21"/>
                    </w:rPr>
                    <w:alias w:val="向关联方提供资金发生额"/>
                    <w:tag w:val="_GBC_2b3fbae462bd4255b8a0db501a9d3e7e"/>
                    <w:id w:val="238226653"/>
                    <w:lock w:val="sdtLocked"/>
                  </w:sdtPr>
                  <w:sdtContent>
                    <w:tc>
                      <w:tcPr>
                        <w:tcW w:w="456" w:type="pct"/>
                        <w:shd w:val="clear" w:color="auto" w:fill="auto"/>
                      </w:tcPr>
                      <w:p w:rsidR="000C73D7" w:rsidRDefault="000C73D7" w:rsidP="00202E21">
                        <w:pPr>
                          <w:autoSpaceDE w:val="0"/>
                          <w:autoSpaceDN w:val="0"/>
                          <w:adjustRightInd w:val="0"/>
                          <w:jc w:val="right"/>
                          <w:rPr>
                            <w:szCs w:val="21"/>
                          </w:rPr>
                        </w:pPr>
                        <w:r>
                          <w:rPr>
                            <w:szCs w:val="21"/>
                          </w:rPr>
                          <w:t>-19,274,043.37</w:t>
                        </w:r>
                      </w:p>
                    </w:tc>
                  </w:sdtContent>
                </w:sdt>
                <w:sdt>
                  <w:sdtPr>
                    <w:rPr>
                      <w:szCs w:val="21"/>
                    </w:rPr>
                    <w:alias w:val="向关联方提供资金余额"/>
                    <w:tag w:val="_GBC_6e715d7f2d5241259f87a9e5d2c93049"/>
                    <w:id w:val="238226654"/>
                    <w:lock w:val="sdtLocked"/>
                  </w:sdtPr>
                  <w:sdtContent>
                    <w:tc>
                      <w:tcPr>
                        <w:tcW w:w="457" w:type="pct"/>
                        <w:shd w:val="clear" w:color="auto" w:fill="auto"/>
                      </w:tcPr>
                      <w:p w:rsidR="000C73D7" w:rsidRDefault="000C73D7" w:rsidP="00202E21">
                        <w:pPr>
                          <w:autoSpaceDE w:val="0"/>
                          <w:autoSpaceDN w:val="0"/>
                          <w:adjustRightInd w:val="0"/>
                          <w:jc w:val="right"/>
                          <w:rPr>
                            <w:szCs w:val="21"/>
                          </w:rPr>
                        </w:pPr>
                        <w:r>
                          <w:rPr>
                            <w:szCs w:val="21"/>
                          </w:rPr>
                          <w:t xml:space="preserve"> </w:t>
                        </w:r>
                      </w:p>
                    </w:tc>
                  </w:sdtContent>
                </w:sdt>
                <w:sdt>
                  <w:sdtPr>
                    <w:rPr>
                      <w:szCs w:val="21"/>
                    </w:rPr>
                    <w:alias w:val="关联方向上市公司提供资金余额"/>
                    <w:tag w:val="_GBC_ae777dcac1bf4982b0fd1d05210181c0"/>
                    <w:id w:val="238226655"/>
                    <w:lock w:val="sdtLocked"/>
                  </w:sdtPr>
                  <w:sdtContent>
                    <w:tc>
                      <w:tcPr>
                        <w:tcW w:w="456" w:type="pct"/>
                        <w:shd w:val="clear" w:color="auto" w:fill="auto"/>
                      </w:tcPr>
                      <w:p w:rsidR="000C73D7" w:rsidRDefault="000C73D7" w:rsidP="00202E21">
                        <w:pPr>
                          <w:autoSpaceDE w:val="0"/>
                          <w:autoSpaceDN w:val="0"/>
                          <w:adjustRightInd w:val="0"/>
                          <w:jc w:val="right"/>
                          <w:rPr>
                            <w:szCs w:val="21"/>
                          </w:rPr>
                        </w:pPr>
                      </w:p>
                    </w:tc>
                  </w:sdtContent>
                </w:sdt>
                <w:sdt>
                  <w:sdtPr>
                    <w:rPr>
                      <w:szCs w:val="21"/>
                    </w:rPr>
                    <w:alias w:val="关联方向上市公司提供资金发生额"/>
                    <w:tag w:val="_GBC_31778239e37947b4a7eb4a73ff165c43"/>
                    <w:id w:val="238226656"/>
                    <w:lock w:val="sdtLocked"/>
                  </w:sdtPr>
                  <w:sdtContent>
                    <w:tc>
                      <w:tcPr>
                        <w:tcW w:w="465" w:type="pct"/>
                        <w:shd w:val="clear" w:color="auto" w:fill="auto"/>
                      </w:tcPr>
                      <w:p w:rsidR="000C73D7" w:rsidRDefault="000C73D7" w:rsidP="00202E21">
                        <w:pPr>
                          <w:autoSpaceDE w:val="0"/>
                          <w:autoSpaceDN w:val="0"/>
                          <w:adjustRightInd w:val="0"/>
                          <w:jc w:val="right"/>
                          <w:rPr>
                            <w:szCs w:val="21"/>
                          </w:rPr>
                        </w:pPr>
                        <w:r>
                          <w:rPr>
                            <w:szCs w:val="21"/>
                          </w:rPr>
                          <w:t>39,553,532.14</w:t>
                        </w:r>
                      </w:p>
                    </w:tc>
                  </w:sdtContent>
                </w:sdt>
                <w:sdt>
                  <w:sdtPr>
                    <w:rPr>
                      <w:szCs w:val="21"/>
                    </w:rPr>
                    <w:alias w:val="关联方向上市公司提供资金余额"/>
                    <w:tag w:val="_GBC_85914cf154d94840adf23f9139114cff"/>
                    <w:id w:val="238226657"/>
                    <w:lock w:val="sdtLocked"/>
                  </w:sdtPr>
                  <w:sdtContent>
                    <w:tc>
                      <w:tcPr>
                        <w:tcW w:w="457" w:type="pct"/>
                        <w:shd w:val="clear" w:color="auto" w:fill="auto"/>
                      </w:tcPr>
                      <w:p w:rsidR="000C73D7" w:rsidRDefault="000C73D7" w:rsidP="00202E21">
                        <w:pPr>
                          <w:autoSpaceDE w:val="0"/>
                          <w:autoSpaceDN w:val="0"/>
                          <w:adjustRightInd w:val="0"/>
                          <w:jc w:val="right"/>
                          <w:rPr>
                            <w:szCs w:val="21"/>
                          </w:rPr>
                        </w:pPr>
                      </w:p>
                    </w:tc>
                  </w:sdtContent>
                </w:sdt>
              </w:tr>
            </w:sdtContent>
          </w:sdt>
          <w:sdt>
            <w:sdtPr>
              <w:rPr>
                <w:szCs w:val="21"/>
              </w:rPr>
              <w:alias w:val="关联债权债务往来"/>
              <w:tag w:val="_TUP_870eac52461e4729be049dad664ed5e4"/>
              <w:id w:val="238226667"/>
              <w:lock w:val="sdtLocked"/>
            </w:sdtPr>
            <w:sdtContent>
              <w:tr w:rsidR="000C73D7" w:rsidTr="00202E21">
                <w:sdt>
                  <w:sdtPr>
                    <w:rPr>
                      <w:szCs w:val="21"/>
                    </w:rPr>
                    <w:alias w:val="关联债权债务往来的关联方名称"/>
                    <w:tag w:val="_GBC_9f441a3e24b4497e9ab86d61aa067fd5"/>
                    <w:id w:val="238226659"/>
                    <w:lock w:val="sdtLocked"/>
                  </w:sdtPr>
                  <w:sdtContent>
                    <w:tc>
                      <w:tcPr>
                        <w:tcW w:w="757" w:type="pct"/>
                        <w:shd w:val="clear" w:color="auto" w:fill="auto"/>
                      </w:tcPr>
                      <w:p w:rsidR="000C73D7" w:rsidRDefault="000C73D7" w:rsidP="00202E21">
                        <w:pPr>
                          <w:autoSpaceDE w:val="0"/>
                          <w:autoSpaceDN w:val="0"/>
                          <w:adjustRightInd w:val="0"/>
                          <w:rPr>
                            <w:szCs w:val="21"/>
                          </w:rPr>
                        </w:pPr>
                        <w:r>
                          <w:rPr>
                            <w:szCs w:val="21"/>
                          </w:rPr>
                          <w:t> 深圳爱众资本管理有限公司 </w:t>
                        </w:r>
                      </w:p>
                    </w:tc>
                  </w:sdtContent>
                </w:sdt>
                <w:sdt>
                  <w:sdtPr>
                    <w:rPr>
                      <w:szCs w:val="21"/>
                    </w:rPr>
                    <w:alias w:val="关联债权债务往来的关联方关系"/>
                    <w:tag w:val="_GBC_8f67ef005f224f5caa48a28757043bc8"/>
                    <w:id w:val="23822666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1503" w:type="pct"/>
                        <w:shd w:val="clear" w:color="auto" w:fill="auto"/>
                      </w:tcPr>
                      <w:p w:rsidR="000C73D7" w:rsidRDefault="000C73D7" w:rsidP="00202E21">
                        <w:pPr>
                          <w:autoSpaceDE w:val="0"/>
                          <w:autoSpaceDN w:val="0"/>
                          <w:adjustRightInd w:val="0"/>
                          <w:rPr>
                            <w:szCs w:val="21"/>
                          </w:rPr>
                        </w:pPr>
                        <w:r>
                          <w:rPr>
                            <w:szCs w:val="21"/>
                          </w:rPr>
                          <w:t>全资子公司</w:t>
                        </w:r>
                      </w:p>
                    </w:tc>
                  </w:sdtContent>
                </w:sdt>
                <w:sdt>
                  <w:sdtPr>
                    <w:rPr>
                      <w:szCs w:val="21"/>
                    </w:rPr>
                    <w:alias w:val="向关联方提供资金余额"/>
                    <w:tag w:val="_GBC_864269c7522d46bc8f534564f8e1e234"/>
                    <w:id w:val="238226661"/>
                    <w:lock w:val="sdtLocked"/>
                    <w:showingPlcHdr/>
                  </w:sdtPr>
                  <w:sdtContent>
                    <w:tc>
                      <w:tcPr>
                        <w:tcW w:w="449" w:type="pct"/>
                        <w:shd w:val="clear" w:color="auto" w:fill="auto"/>
                      </w:tcPr>
                      <w:p w:rsidR="000C73D7" w:rsidRDefault="000C73D7" w:rsidP="00202E21">
                        <w:pPr>
                          <w:autoSpaceDE w:val="0"/>
                          <w:autoSpaceDN w:val="0"/>
                          <w:adjustRightInd w:val="0"/>
                          <w:jc w:val="right"/>
                          <w:rPr>
                            <w:szCs w:val="21"/>
                          </w:rPr>
                        </w:pPr>
                        <w:r>
                          <w:rPr>
                            <w:rFonts w:hint="eastAsia"/>
                          </w:rPr>
                          <w:t xml:space="preserve">　</w:t>
                        </w:r>
                      </w:p>
                    </w:tc>
                  </w:sdtContent>
                </w:sdt>
                <w:sdt>
                  <w:sdtPr>
                    <w:rPr>
                      <w:szCs w:val="21"/>
                    </w:rPr>
                    <w:alias w:val="向关联方提供资金发生额"/>
                    <w:tag w:val="_GBC_2b3fbae462bd4255b8a0db501a9d3e7e"/>
                    <w:id w:val="238226662"/>
                    <w:lock w:val="sdtLocked"/>
                  </w:sdtPr>
                  <w:sdtContent>
                    <w:tc>
                      <w:tcPr>
                        <w:tcW w:w="456" w:type="pct"/>
                        <w:shd w:val="clear" w:color="auto" w:fill="auto"/>
                      </w:tcPr>
                      <w:p w:rsidR="000C73D7" w:rsidRDefault="000C73D7" w:rsidP="00202E21">
                        <w:pPr>
                          <w:autoSpaceDE w:val="0"/>
                          <w:autoSpaceDN w:val="0"/>
                          <w:adjustRightInd w:val="0"/>
                          <w:jc w:val="right"/>
                          <w:rPr>
                            <w:szCs w:val="21"/>
                          </w:rPr>
                        </w:pPr>
                        <w:r>
                          <w:rPr>
                            <w:szCs w:val="21"/>
                          </w:rPr>
                          <w:t xml:space="preserve"> </w:t>
                        </w:r>
                      </w:p>
                    </w:tc>
                  </w:sdtContent>
                </w:sdt>
                <w:sdt>
                  <w:sdtPr>
                    <w:rPr>
                      <w:szCs w:val="21"/>
                    </w:rPr>
                    <w:alias w:val="向关联方提供资金余额"/>
                    <w:tag w:val="_GBC_6e715d7f2d5241259f87a9e5d2c93049"/>
                    <w:id w:val="238226663"/>
                    <w:lock w:val="sdtLocked"/>
                  </w:sdtPr>
                  <w:sdtContent>
                    <w:tc>
                      <w:tcPr>
                        <w:tcW w:w="457" w:type="pct"/>
                        <w:shd w:val="clear" w:color="auto" w:fill="auto"/>
                      </w:tcPr>
                      <w:p w:rsidR="000C73D7" w:rsidRDefault="000C73D7" w:rsidP="00202E21">
                        <w:pPr>
                          <w:autoSpaceDE w:val="0"/>
                          <w:autoSpaceDN w:val="0"/>
                          <w:adjustRightInd w:val="0"/>
                          <w:jc w:val="right"/>
                          <w:rPr>
                            <w:szCs w:val="21"/>
                          </w:rPr>
                        </w:pPr>
                        <w:r>
                          <w:rPr>
                            <w:szCs w:val="21"/>
                          </w:rPr>
                          <w:t xml:space="preserve"> </w:t>
                        </w:r>
                      </w:p>
                    </w:tc>
                  </w:sdtContent>
                </w:sdt>
                <w:sdt>
                  <w:sdtPr>
                    <w:rPr>
                      <w:szCs w:val="21"/>
                    </w:rPr>
                    <w:alias w:val="关联方向上市公司提供资金余额"/>
                    <w:tag w:val="_GBC_ae777dcac1bf4982b0fd1d05210181c0"/>
                    <w:id w:val="238226664"/>
                    <w:lock w:val="sdtLocked"/>
                  </w:sdtPr>
                  <w:sdtContent>
                    <w:tc>
                      <w:tcPr>
                        <w:tcW w:w="456" w:type="pct"/>
                        <w:shd w:val="clear" w:color="auto" w:fill="auto"/>
                      </w:tcPr>
                      <w:p w:rsidR="000C73D7" w:rsidRDefault="000C73D7" w:rsidP="00202E21">
                        <w:pPr>
                          <w:autoSpaceDE w:val="0"/>
                          <w:autoSpaceDN w:val="0"/>
                          <w:adjustRightInd w:val="0"/>
                          <w:jc w:val="right"/>
                          <w:rPr>
                            <w:szCs w:val="21"/>
                          </w:rPr>
                        </w:pPr>
                      </w:p>
                    </w:tc>
                  </w:sdtContent>
                </w:sdt>
                <w:sdt>
                  <w:sdtPr>
                    <w:rPr>
                      <w:szCs w:val="21"/>
                    </w:rPr>
                    <w:alias w:val="关联方向上市公司提供资金发生额"/>
                    <w:tag w:val="_GBC_31778239e37947b4a7eb4a73ff165c43"/>
                    <w:id w:val="238226665"/>
                    <w:lock w:val="sdtLocked"/>
                  </w:sdtPr>
                  <w:sdtContent>
                    <w:tc>
                      <w:tcPr>
                        <w:tcW w:w="465" w:type="pct"/>
                        <w:shd w:val="clear" w:color="auto" w:fill="auto"/>
                      </w:tcPr>
                      <w:p w:rsidR="000C73D7" w:rsidRDefault="000C73D7" w:rsidP="00202E21">
                        <w:pPr>
                          <w:autoSpaceDE w:val="0"/>
                          <w:autoSpaceDN w:val="0"/>
                          <w:adjustRightInd w:val="0"/>
                          <w:jc w:val="right"/>
                          <w:rPr>
                            <w:szCs w:val="21"/>
                          </w:rPr>
                        </w:pPr>
                        <w:r>
                          <w:rPr>
                            <w:szCs w:val="21"/>
                          </w:rPr>
                          <w:t>80,725,000.00</w:t>
                        </w:r>
                      </w:p>
                    </w:tc>
                  </w:sdtContent>
                </w:sdt>
                <w:sdt>
                  <w:sdtPr>
                    <w:rPr>
                      <w:szCs w:val="21"/>
                    </w:rPr>
                    <w:alias w:val="关联方向上市公司提供资金余额"/>
                    <w:tag w:val="_GBC_85914cf154d94840adf23f9139114cff"/>
                    <w:id w:val="238226666"/>
                    <w:lock w:val="sdtLocked"/>
                  </w:sdtPr>
                  <w:sdtContent>
                    <w:tc>
                      <w:tcPr>
                        <w:tcW w:w="457" w:type="pct"/>
                        <w:shd w:val="clear" w:color="auto" w:fill="auto"/>
                      </w:tcPr>
                      <w:p w:rsidR="000C73D7" w:rsidRDefault="000C73D7" w:rsidP="00202E21">
                        <w:pPr>
                          <w:autoSpaceDE w:val="0"/>
                          <w:autoSpaceDN w:val="0"/>
                          <w:adjustRightInd w:val="0"/>
                          <w:jc w:val="right"/>
                          <w:rPr>
                            <w:szCs w:val="21"/>
                          </w:rPr>
                        </w:pPr>
                      </w:p>
                    </w:tc>
                  </w:sdtContent>
                </w:sdt>
              </w:tr>
            </w:sdtContent>
          </w:sdt>
          <w:sdt>
            <w:sdtPr>
              <w:rPr>
                <w:szCs w:val="21"/>
              </w:rPr>
              <w:alias w:val="关联债权债务往来"/>
              <w:tag w:val="_TUP_870eac52461e4729be049dad664ed5e4"/>
              <w:id w:val="238226676"/>
              <w:lock w:val="sdtLocked"/>
            </w:sdtPr>
            <w:sdtContent>
              <w:tr w:rsidR="000C73D7" w:rsidTr="00202E21">
                <w:sdt>
                  <w:sdtPr>
                    <w:rPr>
                      <w:szCs w:val="21"/>
                    </w:rPr>
                    <w:alias w:val="关联债权债务往来的关联方名称"/>
                    <w:tag w:val="_GBC_9f441a3e24b4497e9ab86d61aa067fd5"/>
                    <w:id w:val="238226668"/>
                    <w:lock w:val="sdtLocked"/>
                  </w:sdtPr>
                  <w:sdtContent>
                    <w:tc>
                      <w:tcPr>
                        <w:tcW w:w="757" w:type="pct"/>
                        <w:shd w:val="clear" w:color="auto" w:fill="auto"/>
                      </w:tcPr>
                      <w:p w:rsidR="000C73D7" w:rsidRDefault="000C73D7" w:rsidP="00202E21">
                        <w:pPr>
                          <w:autoSpaceDE w:val="0"/>
                          <w:autoSpaceDN w:val="0"/>
                          <w:adjustRightInd w:val="0"/>
                          <w:rPr>
                            <w:szCs w:val="21"/>
                          </w:rPr>
                        </w:pPr>
                        <w:r>
                          <w:rPr>
                            <w:szCs w:val="21"/>
                          </w:rPr>
                          <w:t> 四川省广安爱众新能源技术开发有限公司 </w:t>
                        </w:r>
                      </w:p>
                    </w:tc>
                  </w:sdtContent>
                </w:sdt>
                <w:sdt>
                  <w:sdtPr>
                    <w:rPr>
                      <w:szCs w:val="21"/>
                    </w:rPr>
                    <w:alias w:val="关联债权债务往来的关联方关系"/>
                    <w:tag w:val="_GBC_8f67ef005f224f5caa48a28757043bc8"/>
                    <w:id w:val="23822666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1503" w:type="pct"/>
                        <w:shd w:val="clear" w:color="auto" w:fill="auto"/>
                      </w:tcPr>
                      <w:p w:rsidR="000C73D7" w:rsidRDefault="000C73D7" w:rsidP="00202E21">
                        <w:pPr>
                          <w:autoSpaceDE w:val="0"/>
                          <w:autoSpaceDN w:val="0"/>
                          <w:adjustRightInd w:val="0"/>
                          <w:rPr>
                            <w:szCs w:val="21"/>
                          </w:rPr>
                        </w:pPr>
                        <w:r>
                          <w:rPr>
                            <w:szCs w:val="21"/>
                          </w:rPr>
                          <w:t>全资子公司</w:t>
                        </w:r>
                      </w:p>
                    </w:tc>
                  </w:sdtContent>
                </w:sdt>
                <w:sdt>
                  <w:sdtPr>
                    <w:rPr>
                      <w:szCs w:val="21"/>
                    </w:rPr>
                    <w:alias w:val="向关联方提供资金余额"/>
                    <w:tag w:val="_GBC_864269c7522d46bc8f534564f8e1e234"/>
                    <w:id w:val="238226670"/>
                    <w:lock w:val="sdtLocked"/>
                    <w:showingPlcHdr/>
                  </w:sdtPr>
                  <w:sdtContent>
                    <w:tc>
                      <w:tcPr>
                        <w:tcW w:w="449" w:type="pct"/>
                        <w:shd w:val="clear" w:color="auto" w:fill="auto"/>
                      </w:tcPr>
                      <w:p w:rsidR="000C73D7" w:rsidRDefault="000C73D7" w:rsidP="00202E21">
                        <w:pPr>
                          <w:autoSpaceDE w:val="0"/>
                          <w:autoSpaceDN w:val="0"/>
                          <w:adjustRightInd w:val="0"/>
                          <w:jc w:val="right"/>
                          <w:rPr>
                            <w:szCs w:val="21"/>
                          </w:rPr>
                        </w:pPr>
                        <w:r>
                          <w:rPr>
                            <w:rFonts w:hint="eastAsia"/>
                          </w:rPr>
                          <w:t xml:space="preserve">　</w:t>
                        </w:r>
                      </w:p>
                    </w:tc>
                  </w:sdtContent>
                </w:sdt>
                <w:sdt>
                  <w:sdtPr>
                    <w:rPr>
                      <w:szCs w:val="21"/>
                    </w:rPr>
                    <w:alias w:val="向关联方提供资金发生额"/>
                    <w:tag w:val="_GBC_2b3fbae462bd4255b8a0db501a9d3e7e"/>
                    <w:id w:val="238226671"/>
                    <w:lock w:val="sdtLocked"/>
                  </w:sdtPr>
                  <w:sdtContent>
                    <w:tc>
                      <w:tcPr>
                        <w:tcW w:w="456" w:type="pct"/>
                        <w:shd w:val="clear" w:color="auto" w:fill="auto"/>
                      </w:tcPr>
                      <w:p w:rsidR="000C73D7" w:rsidRDefault="000C73D7" w:rsidP="00202E21">
                        <w:pPr>
                          <w:autoSpaceDE w:val="0"/>
                          <w:autoSpaceDN w:val="0"/>
                          <w:adjustRightInd w:val="0"/>
                          <w:jc w:val="right"/>
                          <w:rPr>
                            <w:szCs w:val="21"/>
                          </w:rPr>
                        </w:pPr>
                        <w:r>
                          <w:rPr>
                            <w:szCs w:val="21"/>
                          </w:rPr>
                          <w:t>223,266.90</w:t>
                        </w:r>
                      </w:p>
                    </w:tc>
                  </w:sdtContent>
                </w:sdt>
                <w:sdt>
                  <w:sdtPr>
                    <w:rPr>
                      <w:szCs w:val="21"/>
                    </w:rPr>
                    <w:alias w:val="向关联方提供资金余额"/>
                    <w:tag w:val="_GBC_6e715d7f2d5241259f87a9e5d2c93049"/>
                    <w:id w:val="238226672"/>
                    <w:lock w:val="sdtLocked"/>
                  </w:sdtPr>
                  <w:sdtContent>
                    <w:tc>
                      <w:tcPr>
                        <w:tcW w:w="457" w:type="pct"/>
                        <w:shd w:val="clear" w:color="auto" w:fill="auto"/>
                      </w:tcPr>
                      <w:p w:rsidR="000C73D7" w:rsidRDefault="000C73D7" w:rsidP="00202E21">
                        <w:pPr>
                          <w:autoSpaceDE w:val="0"/>
                          <w:autoSpaceDN w:val="0"/>
                          <w:adjustRightInd w:val="0"/>
                          <w:jc w:val="right"/>
                          <w:rPr>
                            <w:szCs w:val="21"/>
                          </w:rPr>
                        </w:pPr>
                        <w:r>
                          <w:rPr>
                            <w:szCs w:val="21"/>
                          </w:rPr>
                          <w:t>223,266.90</w:t>
                        </w:r>
                      </w:p>
                    </w:tc>
                  </w:sdtContent>
                </w:sdt>
                <w:sdt>
                  <w:sdtPr>
                    <w:rPr>
                      <w:szCs w:val="21"/>
                    </w:rPr>
                    <w:alias w:val="关联方向上市公司提供资金余额"/>
                    <w:tag w:val="_GBC_ae777dcac1bf4982b0fd1d05210181c0"/>
                    <w:id w:val="238226673"/>
                    <w:lock w:val="sdtLocked"/>
                  </w:sdtPr>
                  <w:sdtContent>
                    <w:tc>
                      <w:tcPr>
                        <w:tcW w:w="456" w:type="pct"/>
                        <w:shd w:val="clear" w:color="auto" w:fill="auto"/>
                      </w:tcPr>
                      <w:p w:rsidR="000C73D7" w:rsidRDefault="000C73D7" w:rsidP="00202E21">
                        <w:pPr>
                          <w:autoSpaceDE w:val="0"/>
                          <w:autoSpaceDN w:val="0"/>
                          <w:adjustRightInd w:val="0"/>
                          <w:jc w:val="right"/>
                          <w:rPr>
                            <w:szCs w:val="21"/>
                          </w:rPr>
                        </w:pPr>
                      </w:p>
                    </w:tc>
                  </w:sdtContent>
                </w:sdt>
                <w:sdt>
                  <w:sdtPr>
                    <w:rPr>
                      <w:szCs w:val="21"/>
                    </w:rPr>
                    <w:alias w:val="关联方向上市公司提供资金发生额"/>
                    <w:tag w:val="_GBC_31778239e37947b4a7eb4a73ff165c43"/>
                    <w:id w:val="238226674"/>
                    <w:lock w:val="sdtLocked"/>
                  </w:sdtPr>
                  <w:sdtContent>
                    <w:tc>
                      <w:tcPr>
                        <w:tcW w:w="465" w:type="pct"/>
                        <w:shd w:val="clear" w:color="auto" w:fill="auto"/>
                      </w:tcPr>
                      <w:p w:rsidR="000C73D7" w:rsidRDefault="000C73D7" w:rsidP="00202E21">
                        <w:pPr>
                          <w:autoSpaceDE w:val="0"/>
                          <w:autoSpaceDN w:val="0"/>
                          <w:adjustRightInd w:val="0"/>
                          <w:jc w:val="right"/>
                          <w:rPr>
                            <w:szCs w:val="21"/>
                          </w:rPr>
                        </w:pPr>
                        <w:r>
                          <w:rPr>
                            <w:szCs w:val="21"/>
                          </w:rPr>
                          <w:t>44,000.00</w:t>
                        </w:r>
                      </w:p>
                    </w:tc>
                  </w:sdtContent>
                </w:sdt>
                <w:sdt>
                  <w:sdtPr>
                    <w:rPr>
                      <w:szCs w:val="21"/>
                    </w:rPr>
                    <w:alias w:val="关联方向上市公司提供资金余额"/>
                    <w:tag w:val="_GBC_85914cf154d94840adf23f9139114cff"/>
                    <w:id w:val="238226675"/>
                    <w:lock w:val="sdtLocked"/>
                  </w:sdtPr>
                  <w:sdtContent>
                    <w:tc>
                      <w:tcPr>
                        <w:tcW w:w="457" w:type="pct"/>
                        <w:shd w:val="clear" w:color="auto" w:fill="auto"/>
                      </w:tcPr>
                      <w:p w:rsidR="000C73D7" w:rsidRDefault="000C73D7" w:rsidP="00202E21">
                        <w:pPr>
                          <w:autoSpaceDE w:val="0"/>
                          <w:autoSpaceDN w:val="0"/>
                          <w:adjustRightInd w:val="0"/>
                          <w:jc w:val="right"/>
                          <w:rPr>
                            <w:szCs w:val="21"/>
                          </w:rPr>
                        </w:pPr>
                      </w:p>
                    </w:tc>
                  </w:sdtContent>
                </w:sdt>
              </w:tr>
            </w:sdtContent>
          </w:sdt>
          <w:sdt>
            <w:sdtPr>
              <w:rPr>
                <w:szCs w:val="21"/>
              </w:rPr>
              <w:alias w:val="关联债权债务往来"/>
              <w:tag w:val="_TUP_870eac52461e4729be049dad664ed5e4"/>
              <w:id w:val="238226685"/>
              <w:lock w:val="sdtLocked"/>
            </w:sdtPr>
            <w:sdtContent>
              <w:tr w:rsidR="000C73D7" w:rsidTr="00202E21">
                <w:sdt>
                  <w:sdtPr>
                    <w:rPr>
                      <w:szCs w:val="21"/>
                    </w:rPr>
                    <w:alias w:val="关联债权债务往来的关联方名称"/>
                    <w:tag w:val="_GBC_9f441a3e24b4497e9ab86d61aa067fd5"/>
                    <w:id w:val="238226677"/>
                    <w:lock w:val="sdtLocked"/>
                  </w:sdtPr>
                  <w:sdtContent>
                    <w:tc>
                      <w:tcPr>
                        <w:tcW w:w="757" w:type="pct"/>
                        <w:shd w:val="clear" w:color="auto" w:fill="auto"/>
                      </w:tcPr>
                      <w:p w:rsidR="000C73D7" w:rsidRDefault="000C73D7" w:rsidP="00202E21">
                        <w:pPr>
                          <w:autoSpaceDE w:val="0"/>
                          <w:autoSpaceDN w:val="0"/>
                          <w:adjustRightInd w:val="0"/>
                          <w:rPr>
                            <w:szCs w:val="21"/>
                          </w:rPr>
                        </w:pPr>
                        <w:r>
                          <w:rPr>
                            <w:szCs w:val="21"/>
                          </w:rPr>
                          <w:t> 深圳爱众投资基金管理有限公司 </w:t>
                        </w:r>
                      </w:p>
                    </w:tc>
                  </w:sdtContent>
                </w:sdt>
                <w:sdt>
                  <w:sdtPr>
                    <w:rPr>
                      <w:szCs w:val="21"/>
                    </w:rPr>
                    <w:alias w:val="关联债权债务往来的关联方关系"/>
                    <w:tag w:val="_GBC_8f67ef005f224f5caa48a28757043bc8"/>
                    <w:id w:val="23822667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1503" w:type="pct"/>
                        <w:shd w:val="clear" w:color="auto" w:fill="auto"/>
                      </w:tcPr>
                      <w:p w:rsidR="000C73D7" w:rsidRDefault="004A6E34" w:rsidP="00202E21">
                        <w:pPr>
                          <w:autoSpaceDE w:val="0"/>
                          <w:autoSpaceDN w:val="0"/>
                          <w:adjustRightInd w:val="0"/>
                          <w:rPr>
                            <w:szCs w:val="21"/>
                          </w:rPr>
                        </w:pPr>
                        <w:r>
                          <w:rPr>
                            <w:szCs w:val="21"/>
                          </w:rPr>
                          <w:t>联营公司</w:t>
                        </w:r>
                      </w:p>
                    </w:tc>
                  </w:sdtContent>
                </w:sdt>
                <w:sdt>
                  <w:sdtPr>
                    <w:rPr>
                      <w:szCs w:val="21"/>
                    </w:rPr>
                    <w:alias w:val="向关联方提供资金余额"/>
                    <w:tag w:val="_GBC_864269c7522d46bc8f534564f8e1e234"/>
                    <w:id w:val="238226679"/>
                    <w:lock w:val="sdtLocked"/>
                  </w:sdtPr>
                  <w:sdtContent>
                    <w:tc>
                      <w:tcPr>
                        <w:tcW w:w="449" w:type="pct"/>
                        <w:shd w:val="clear" w:color="auto" w:fill="auto"/>
                      </w:tcPr>
                      <w:p w:rsidR="000C73D7" w:rsidRDefault="000C73D7" w:rsidP="00202E21">
                        <w:pPr>
                          <w:autoSpaceDE w:val="0"/>
                          <w:autoSpaceDN w:val="0"/>
                          <w:adjustRightInd w:val="0"/>
                          <w:jc w:val="right"/>
                          <w:rPr>
                            <w:szCs w:val="21"/>
                          </w:rPr>
                        </w:pPr>
                        <w:r>
                          <w:rPr>
                            <w:szCs w:val="21"/>
                          </w:rPr>
                          <w:t>22,680.00</w:t>
                        </w:r>
                      </w:p>
                    </w:tc>
                  </w:sdtContent>
                </w:sdt>
                <w:sdt>
                  <w:sdtPr>
                    <w:rPr>
                      <w:szCs w:val="21"/>
                    </w:rPr>
                    <w:alias w:val="向关联方提供资金发生额"/>
                    <w:tag w:val="_GBC_2b3fbae462bd4255b8a0db501a9d3e7e"/>
                    <w:id w:val="238226680"/>
                    <w:lock w:val="sdtLocked"/>
                    <w:showingPlcHdr/>
                  </w:sdtPr>
                  <w:sdtContent>
                    <w:tc>
                      <w:tcPr>
                        <w:tcW w:w="456" w:type="pct"/>
                        <w:shd w:val="clear" w:color="auto" w:fill="auto"/>
                      </w:tcPr>
                      <w:p w:rsidR="000C73D7" w:rsidRDefault="003E6246" w:rsidP="003E6246">
                        <w:pPr>
                          <w:autoSpaceDE w:val="0"/>
                          <w:autoSpaceDN w:val="0"/>
                          <w:adjustRightInd w:val="0"/>
                          <w:jc w:val="right"/>
                          <w:rPr>
                            <w:szCs w:val="21"/>
                          </w:rPr>
                        </w:pPr>
                        <w:r>
                          <w:rPr>
                            <w:szCs w:val="21"/>
                          </w:rPr>
                          <w:t xml:space="preserve">     </w:t>
                        </w:r>
                      </w:p>
                    </w:tc>
                  </w:sdtContent>
                </w:sdt>
                <w:sdt>
                  <w:sdtPr>
                    <w:rPr>
                      <w:szCs w:val="21"/>
                    </w:rPr>
                    <w:alias w:val="向关联方提供资金余额"/>
                    <w:tag w:val="_GBC_6e715d7f2d5241259f87a9e5d2c93049"/>
                    <w:id w:val="238226681"/>
                    <w:lock w:val="sdtLocked"/>
                  </w:sdtPr>
                  <w:sdtContent>
                    <w:tc>
                      <w:tcPr>
                        <w:tcW w:w="457" w:type="pct"/>
                        <w:shd w:val="clear" w:color="auto" w:fill="auto"/>
                      </w:tcPr>
                      <w:p w:rsidR="000C73D7" w:rsidRDefault="003E6246" w:rsidP="00202E21">
                        <w:pPr>
                          <w:autoSpaceDE w:val="0"/>
                          <w:autoSpaceDN w:val="0"/>
                          <w:adjustRightInd w:val="0"/>
                          <w:jc w:val="right"/>
                          <w:rPr>
                            <w:szCs w:val="21"/>
                          </w:rPr>
                        </w:pPr>
                        <w:r>
                          <w:rPr>
                            <w:szCs w:val="21"/>
                          </w:rPr>
                          <w:t>22,680.00</w:t>
                        </w:r>
                      </w:p>
                    </w:tc>
                  </w:sdtContent>
                </w:sdt>
                <w:sdt>
                  <w:sdtPr>
                    <w:rPr>
                      <w:szCs w:val="21"/>
                    </w:rPr>
                    <w:alias w:val="关联方向上市公司提供资金余额"/>
                    <w:tag w:val="_GBC_ae777dcac1bf4982b0fd1d05210181c0"/>
                    <w:id w:val="238226682"/>
                    <w:lock w:val="sdtLocked"/>
                    <w:showingPlcHdr/>
                  </w:sdtPr>
                  <w:sdtContent>
                    <w:tc>
                      <w:tcPr>
                        <w:tcW w:w="456" w:type="pct"/>
                        <w:shd w:val="clear" w:color="auto" w:fill="auto"/>
                      </w:tcPr>
                      <w:p w:rsidR="000C73D7" w:rsidRDefault="00B44E70" w:rsidP="00202E21">
                        <w:pPr>
                          <w:autoSpaceDE w:val="0"/>
                          <w:autoSpaceDN w:val="0"/>
                          <w:adjustRightInd w:val="0"/>
                          <w:jc w:val="right"/>
                          <w:rPr>
                            <w:szCs w:val="21"/>
                          </w:rPr>
                        </w:pPr>
                        <w:r>
                          <w:rPr>
                            <w:szCs w:val="21"/>
                          </w:rPr>
                          <w:t xml:space="preserve">     </w:t>
                        </w:r>
                      </w:p>
                    </w:tc>
                  </w:sdtContent>
                </w:sdt>
                <w:sdt>
                  <w:sdtPr>
                    <w:rPr>
                      <w:szCs w:val="21"/>
                    </w:rPr>
                    <w:alias w:val="关联方向上市公司提供资金发生额"/>
                    <w:tag w:val="_GBC_31778239e37947b4a7eb4a73ff165c43"/>
                    <w:id w:val="238226683"/>
                    <w:lock w:val="sdtLocked"/>
                  </w:sdtPr>
                  <w:sdtContent>
                    <w:tc>
                      <w:tcPr>
                        <w:tcW w:w="465" w:type="pct"/>
                        <w:shd w:val="clear" w:color="auto" w:fill="auto"/>
                      </w:tcPr>
                      <w:p w:rsidR="000C73D7" w:rsidRDefault="000C73D7" w:rsidP="00202E21">
                        <w:pPr>
                          <w:autoSpaceDE w:val="0"/>
                          <w:autoSpaceDN w:val="0"/>
                          <w:adjustRightInd w:val="0"/>
                          <w:jc w:val="right"/>
                          <w:rPr>
                            <w:szCs w:val="21"/>
                          </w:rPr>
                        </w:pPr>
                      </w:p>
                    </w:tc>
                  </w:sdtContent>
                </w:sdt>
                <w:sdt>
                  <w:sdtPr>
                    <w:rPr>
                      <w:szCs w:val="21"/>
                    </w:rPr>
                    <w:alias w:val="关联方向上市公司提供资金余额"/>
                    <w:tag w:val="_GBC_85914cf154d94840adf23f9139114cff"/>
                    <w:id w:val="238226684"/>
                    <w:lock w:val="sdtLocked"/>
                  </w:sdtPr>
                  <w:sdtContent>
                    <w:tc>
                      <w:tcPr>
                        <w:tcW w:w="457" w:type="pct"/>
                        <w:shd w:val="clear" w:color="auto" w:fill="auto"/>
                      </w:tcPr>
                      <w:p w:rsidR="000C73D7" w:rsidRDefault="000C73D7" w:rsidP="00202E21">
                        <w:pPr>
                          <w:autoSpaceDE w:val="0"/>
                          <w:autoSpaceDN w:val="0"/>
                          <w:adjustRightInd w:val="0"/>
                          <w:jc w:val="right"/>
                          <w:rPr>
                            <w:szCs w:val="21"/>
                          </w:rPr>
                        </w:pPr>
                      </w:p>
                    </w:tc>
                  </w:sdtContent>
                </w:sdt>
              </w:tr>
            </w:sdtContent>
          </w:sdt>
          <w:tr w:rsidR="000C73D7" w:rsidTr="00202E21">
            <w:tc>
              <w:tcPr>
                <w:tcW w:w="2260" w:type="pct"/>
                <w:gridSpan w:val="2"/>
                <w:shd w:val="clear" w:color="auto" w:fill="auto"/>
                <w:vAlign w:val="center"/>
              </w:tcPr>
              <w:p w:rsidR="000C73D7" w:rsidRDefault="000C73D7" w:rsidP="00202E21">
                <w:pPr>
                  <w:pStyle w:val="a8"/>
                  <w:autoSpaceDE w:val="0"/>
                  <w:autoSpaceDN w:val="0"/>
                  <w:adjustRightInd w:val="0"/>
                  <w:jc w:val="center"/>
                  <w:rPr>
                    <w:rFonts w:ascii="宋体" w:hAnsi="宋体"/>
                  </w:rPr>
                </w:pPr>
                <w:r>
                  <w:rPr>
                    <w:rFonts w:ascii="宋体" w:hAnsi="宋体" w:hint="eastAsia"/>
                  </w:rPr>
                  <w:t>合计</w:t>
                </w:r>
              </w:p>
            </w:tc>
            <w:sdt>
              <w:sdtPr>
                <w:rPr>
                  <w:szCs w:val="21"/>
                </w:rPr>
                <w:alias w:val="向关联方提供资金余额合计"/>
                <w:tag w:val="_GBC_b2b046ad294c4057a541794a45dc2996"/>
                <w:id w:val="238226704"/>
                <w:lock w:val="sdtLocked"/>
              </w:sdtPr>
              <w:sdtContent>
                <w:tc>
                  <w:tcPr>
                    <w:tcW w:w="449" w:type="pct"/>
                    <w:tcBorders>
                      <w:bottom w:val="nil"/>
                    </w:tcBorders>
                    <w:shd w:val="clear" w:color="auto" w:fill="auto"/>
                  </w:tcPr>
                  <w:p w:rsidR="000C73D7" w:rsidRDefault="000C73D7" w:rsidP="00202E21">
                    <w:pPr>
                      <w:autoSpaceDE w:val="0"/>
                      <w:autoSpaceDN w:val="0"/>
                      <w:adjustRightInd w:val="0"/>
                      <w:jc w:val="right"/>
                      <w:rPr>
                        <w:szCs w:val="21"/>
                      </w:rPr>
                    </w:pPr>
                    <w:r>
                      <w:rPr>
                        <w:szCs w:val="21"/>
                      </w:rPr>
                      <w:t>713,635,544.14</w:t>
                    </w:r>
                  </w:p>
                </w:tc>
              </w:sdtContent>
            </w:sdt>
            <w:sdt>
              <w:sdtPr>
                <w:rPr>
                  <w:szCs w:val="21"/>
                </w:rPr>
                <w:alias w:val="向关联方提供资金发生额合计"/>
                <w:tag w:val="_GBC_4e4b19a3ca074d45859eacf3cd6511c9"/>
                <w:id w:val="238226705"/>
                <w:lock w:val="sdtLocked"/>
              </w:sdtPr>
              <w:sdtContent>
                <w:tc>
                  <w:tcPr>
                    <w:tcW w:w="456" w:type="pct"/>
                    <w:tcBorders>
                      <w:bottom w:val="nil"/>
                    </w:tcBorders>
                    <w:shd w:val="clear" w:color="auto" w:fill="auto"/>
                  </w:tcPr>
                  <w:p w:rsidR="000C73D7" w:rsidRDefault="003E6246" w:rsidP="003E6246">
                    <w:pPr>
                      <w:autoSpaceDE w:val="0"/>
                      <w:autoSpaceDN w:val="0"/>
                      <w:adjustRightInd w:val="0"/>
                      <w:jc w:val="right"/>
                      <w:rPr>
                        <w:szCs w:val="21"/>
                      </w:rPr>
                    </w:pPr>
                    <w:r>
                      <w:rPr>
                        <w:szCs w:val="21"/>
                      </w:rPr>
                      <w:t>553,094,427.53</w:t>
                    </w:r>
                  </w:p>
                </w:tc>
              </w:sdtContent>
            </w:sdt>
            <w:sdt>
              <w:sdtPr>
                <w:rPr>
                  <w:szCs w:val="21"/>
                </w:rPr>
                <w:alias w:val="向关联方提供资金余额合计"/>
                <w:tag w:val="_GBC_6df2a1d759ca467daf6cca76be54efaf"/>
                <w:id w:val="238226706"/>
                <w:lock w:val="sdtLocked"/>
              </w:sdtPr>
              <w:sdtContent>
                <w:tc>
                  <w:tcPr>
                    <w:tcW w:w="457" w:type="pct"/>
                    <w:tcBorders>
                      <w:bottom w:val="nil"/>
                    </w:tcBorders>
                    <w:shd w:val="clear" w:color="auto" w:fill="auto"/>
                  </w:tcPr>
                  <w:p w:rsidR="000C73D7" w:rsidRDefault="003E6246" w:rsidP="003E6246">
                    <w:pPr>
                      <w:jc w:val="right"/>
                      <w:rPr>
                        <w:szCs w:val="21"/>
                      </w:rPr>
                    </w:pPr>
                    <w:r>
                      <w:rPr>
                        <w:szCs w:val="21"/>
                      </w:rPr>
                      <w:t>1,266,729,971.67</w:t>
                    </w:r>
                  </w:p>
                </w:tc>
              </w:sdtContent>
            </w:sdt>
            <w:sdt>
              <w:sdtPr>
                <w:rPr>
                  <w:szCs w:val="21"/>
                </w:rPr>
                <w:alias w:val="关联方向上市公司提供资金余额合计"/>
                <w:tag w:val="_GBC_2c9780eca5d44059b43e9b3f07efd42a"/>
                <w:id w:val="238226707"/>
                <w:lock w:val="sdtLocked"/>
              </w:sdtPr>
              <w:sdtContent>
                <w:tc>
                  <w:tcPr>
                    <w:tcW w:w="456" w:type="pct"/>
                    <w:tcBorders>
                      <w:bottom w:val="nil"/>
                    </w:tcBorders>
                    <w:shd w:val="clear" w:color="auto" w:fill="auto"/>
                  </w:tcPr>
                  <w:p w:rsidR="000C73D7" w:rsidRDefault="000C73D7" w:rsidP="00202E21">
                    <w:pPr>
                      <w:autoSpaceDE w:val="0"/>
                      <w:autoSpaceDN w:val="0"/>
                      <w:adjustRightInd w:val="0"/>
                      <w:jc w:val="right"/>
                      <w:rPr>
                        <w:szCs w:val="21"/>
                      </w:rPr>
                    </w:pPr>
                    <w:r>
                      <w:rPr>
                        <w:szCs w:val="21"/>
                      </w:rPr>
                      <w:t xml:space="preserve">     -     </w:t>
                    </w:r>
                  </w:p>
                </w:tc>
              </w:sdtContent>
            </w:sdt>
            <w:sdt>
              <w:sdtPr>
                <w:rPr>
                  <w:szCs w:val="21"/>
                </w:rPr>
                <w:alias w:val="关联方向上市公司提供资金发生额合计"/>
                <w:tag w:val="_GBC_8ad88fb08b604ac49a2b16e1bc34118f"/>
                <w:id w:val="238226708"/>
                <w:lock w:val="sdtLocked"/>
              </w:sdtPr>
              <w:sdtContent>
                <w:tc>
                  <w:tcPr>
                    <w:tcW w:w="465" w:type="pct"/>
                    <w:tcBorders>
                      <w:bottom w:val="nil"/>
                    </w:tcBorders>
                    <w:shd w:val="clear" w:color="auto" w:fill="auto"/>
                  </w:tcPr>
                  <w:p w:rsidR="000C73D7" w:rsidRDefault="003E6246" w:rsidP="003E6246">
                    <w:pPr>
                      <w:autoSpaceDE w:val="0"/>
                      <w:autoSpaceDN w:val="0"/>
                      <w:adjustRightInd w:val="0"/>
                      <w:jc w:val="right"/>
                      <w:rPr>
                        <w:szCs w:val="21"/>
                      </w:rPr>
                    </w:pPr>
                    <w:r>
                      <w:rPr>
                        <w:szCs w:val="21"/>
                      </w:rPr>
                      <w:t>1,766,294,236.43</w:t>
                    </w:r>
                  </w:p>
                </w:tc>
              </w:sdtContent>
            </w:sdt>
            <w:sdt>
              <w:sdtPr>
                <w:rPr>
                  <w:szCs w:val="21"/>
                </w:rPr>
                <w:alias w:val="关联方向上市公司提供资金余额合计"/>
                <w:tag w:val="_GBC_e400cb57752c4d2193bce26351baaed9"/>
                <w:id w:val="238226709"/>
                <w:lock w:val="sdtLocked"/>
                <w:showingPlcHdr/>
              </w:sdtPr>
              <w:sdtContent>
                <w:tc>
                  <w:tcPr>
                    <w:tcW w:w="457" w:type="pct"/>
                    <w:tcBorders>
                      <w:bottom w:val="nil"/>
                    </w:tcBorders>
                    <w:shd w:val="clear" w:color="auto" w:fill="auto"/>
                  </w:tcPr>
                  <w:p w:rsidR="000C73D7" w:rsidRDefault="000C73D7" w:rsidP="00202E21">
                    <w:pPr>
                      <w:autoSpaceDE w:val="0"/>
                      <w:autoSpaceDN w:val="0"/>
                      <w:adjustRightInd w:val="0"/>
                      <w:jc w:val="right"/>
                      <w:rPr>
                        <w:color w:val="008000"/>
                        <w:szCs w:val="21"/>
                      </w:rPr>
                    </w:pPr>
                    <w:r>
                      <w:rPr>
                        <w:rFonts w:hint="eastAsia"/>
                        <w:color w:val="333399"/>
                      </w:rPr>
                      <w:t xml:space="preserve">　</w:t>
                    </w:r>
                  </w:p>
                </w:tc>
              </w:sdtContent>
            </w:sdt>
          </w:tr>
          <w:tr w:rsidR="000C73D7" w:rsidTr="00202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0" w:type="pct"/>
                <w:gridSpan w:val="2"/>
                <w:tcBorders>
                  <w:top w:val="single" w:sz="4" w:space="0" w:color="auto"/>
                  <w:left w:val="single" w:sz="4" w:space="0" w:color="auto"/>
                  <w:bottom w:val="single" w:sz="4" w:space="0" w:color="auto"/>
                  <w:right w:val="single" w:sz="4" w:space="0" w:color="auto"/>
                </w:tcBorders>
                <w:shd w:val="clear" w:color="auto" w:fill="auto"/>
              </w:tcPr>
              <w:p w:rsidR="000C73D7" w:rsidRDefault="000C73D7" w:rsidP="00202E21">
                <w:pPr>
                  <w:autoSpaceDE w:val="0"/>
                  <w:autoSpaceDN w:val="0"/>
                  <w:adjustRightInd w:val="0"/>
                  <w:rPr>
                    <w:szCs w:val="21"/>
                  </w:rPr>
                </w:pPr>
                <w:r>
                  <w:rPr>
                    <w:rFonts w:hint="eastAsia"/>
                    <w:szCs w:val="21"/>
                  </w:rPr>
                  <w:t>关联债权债务形成原因</w:t>
                </w:r>
              </w:p>
            </w:tc>
            <w:tc>
              <w:tcPr>
                <w:tcW w:w="2740" w:type="pct"/>
                <w:gridSpan w:val="6"/>
                <w:tcBorders>
                  <w:top w:val="single" w:sz="4" w:space="0" w:color="auto"/>
                  <w:left w:val="single" w:sz="4" w:space="0" w:color="auto"/>
                  <w:bottom w:val="single" w:sz="4" w:space="0" w:color="auto"/>
                  <w:right w:val="single" w:sz="4" w:space="0" w:color="auto"/>
                </w:tcBorders>
                <w:shd w:val="clear" w:color="auto" w:fill="auto"/>
              </w:tcPr>
              <w:p w:rsidR="000C73D7" w:rsidRDefault="008A184A" w:rsidP="00202E21">
                <w:pPr>
                  <w:rPr>
                    <w:szCs w:val="21"/>
                  </w:rPr>
                </w:pPr>
                <w:sdt>
                  <w:sdtPr>
                    <w:rPr>
                      <w:rFonts w:hint="eastAsia"/>
                      <w:bCs/>
                      <w:kern w:val="44"/>
                      <w:szCs w:val="21"/>
                    </w:rPr>
                    <w:alias w:val="关联债权债务形成原因"/>
                    <w:tag w:val="_GBC_631043f1a41d439b94ec77c8c258dcfc"/>
                    <w:id w:val="238226710"/>
                    <w:lock w:val="sdtLocked"/>
                  </w:sdtPr>
                  <w:sdtContent>
                    <w:r w:rsidR="000C73D7" w:rsidRPr="00C757CD">
                      <w:rPr>
                        <w:rFonts w:hint="eastAsia"/>
                        <w:bCs/>
                        <w:kern w:val="44"/>
                        <w:szCs w:val="21"/>
                      </w:rPr>
                      <w:t>便于公司对资金进行集中管理。</w:t>
                    </w:r>
                  </w:sdtContent>
                </w:sdt>
              </w:p>
            </w:tc>
          </w:tr>
          <w:tr w:rsidR="000C73D7" w:rsidTr="00202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0" w:type="pct"/>
                <w:gridSpan w:val="2"/>
                <w:tcBorders>
                  <w:top w:val="single" w:sz="4" w:space="0" w:color="auto"/>
                  <w:left w:val="single" w:sz="4" w:space="0" w:color="auto"/>
                  <w:bottom w:val="single" w:sz="4" w:space="0" w:color="auto"/>
                  <w:right w:val="single" w:sz="4" w:space="0" w:color="auto"/>
                </w:tcBorders>
                <w:shd w:val="clear" w:color="auto" w:fill="auto"/>
              </w:tcPr>
              <w:p w:rsidR="000C73D7" w:rsidRDefault="000C73D7" w:rsidP="00202E21">
                <w:pPr>
                  <w:autoSpaceDE w:val="0"/>
                  <w:autoSpaceDN w:val="0"/>
                  <w:adjustRightInd w:val="0"/>
                  <w:rPr>
                    <w:szCs w:val="21"/>
                  </w:rPr>
                </w:pPr>
                <w:r>
                  <w:rPr>
                    <w:rFonts w:hint="eastAsia"/>
                    <w:szCs w:val="21"/>
                  </w:rPr>
                  <w:t>关联债权债务对公司的影响</w:t>
                </w:r>
              </w:p>
            </w:tc>
            <w:tc>
              <w:tcPr>
                <w:tcW w:w="2740" w:type="pct"/>
                <w:gridSpan w:val="6"/>
                <w:tcBorders>
                  <w:top w:val="single" w:sz="4" w:space="0" w:color="auto"/>
                  <w:left w:val="single" w:sz="4" w:space="0" w:color="auto"/>
                  <w:bottom w:val="single" w:sz="4" w:space="0" w:color="auto"/>
                  <w:right w:val="single" w:sz="4" w:space="0" w:color="auto"/>
                </w:tcBorders>
                <w:shd w:val="clear" w:color="auto" w:fill="auto"/>
              </w:tcPr>
              <w:p w:rsidR="000C73D7" w:rsidRDefault="008A184A" w:rsidP="00202E21">
                <w:pPr>
                  <w:rPr>
                    <w:szCs w:val="21"/>
                  </w:rPr>
                </w:pPr>
                <w:sdt>
                  <w:sdtPr>
                    <w:rPr>
                      <w:rFonts w:hint="eastAsia"/>
                      <w:bCs/>
                      <w:kern w:val="44"/>
                      <w:szCs w:val="21"/>
                    </w:rPr>
                    <w:alias w:val="关联债权债务对公司经营成果及财务状况的影响"/>
                    <w:tag w:val="_GBC_b1f01684bc2d4c169ce78cc51c398fec"/>
                    <w:id w:val="238226711"/>
                    <w:lock w:val="sdtLocked"/>
                  </w:sdtPr>
                  <w:sdtContent>
                    <w:r w:rsidR="000C73D7" w:rsidRPr="00C757CD">
                      <w:rPr>
                        <w:rFonts w:hint="eastAsia"/>
                        <w:bCs/>
                        <w:kern w:val="44"/>
                        <w:szCs w:val="21"/>
                      </w:rPr>
                      <w:t>关联债权债务对公司经营成果及财务状况均没有影响</w:t>
                    </w:r>
                  </w:sdtContent>
                </w:sdt>
              </w:p>
            </w:tc>
          </w:tr>
        </w:tbl>
        <w:p w:rsidR="000C73D7" w:rsidRDefault="000C73D7"/>
        <w:p w:rsidR="008F5910" w:rsidRDefault="008A184A">
          <w:pPr>
            <w:rPr>
              <w:rFonts w:asciiTheme="minorEastAsia" w:eastAsiaTheme="minorEastAsia" w:hAnsiTheme="minorEastAsia"/>
              <w:szCs w:val="21"/>
            </w:rPr>
          </w:pPr>
        </w:p>
      </w:sdtContent>
    </w:sdt>
    <w:sdt>
      <w:sdtPr>
        <w:rPr>
          <w:rFonts w:ascii="宋体" w:hAnsi="宋体" w:cs="宋体" w:hint="eastAsia"/>
          <w:b w:val="0"/>
          <w:bCs w:val="0"/>
          <w:kern w:val="0"/>
          <w:szCs w:val="21"/>
        </w:rPr>
        <w:alias w:val="模块:其他"/>
        <w:tag w:val="_SEC_fdaa9d4446c44111831efafcc3898613"/>
        <w:id w:val="4640246"/>
        <w:lock w:val="sdtLocked"/>
        <w:placeholder>
          <w:docPart w:val="GBC22222222222222222222222222222"/>
        </w:placeholder>
      </w:sdtPr>
      <w:sdtEndPr>
        <w:rPr>
          <w:rFonts w:hint="default"/>
        </w:rPr>
      </w:sdtEndPr>
      <w:sdtContent>
        <w:p w:rsidR="008F5910" w:rsidRDefault="00CA07ED">
          <w:pPr>
            <w:pStyle w:val="3"/>
            <w:numPr>
              <w:ilvl w:val="2"/>
              <w:numId w:val="2"/>
            </w:numPr>
            <w:rPr>
              <w:szCs w:val="21"/>
            </w:rPr>
          </w:pPr>
          <w:r>
            <w:rPr>
              <w:rFonts w:hint="eastAsia"/>
              <w:szCs w:val="21"/>
            </w:rPr>
            <w:t>其他</w:t>
          </w:r>
        </w:p>
        <w:sdt>
          <w:sdtPr>
            <w:rPr>
              <w:rFonts w:asciiTheme="minorEastAsia" w:eastAsiaTheme="minorEastAsia" w:hAnsiTheme="minorEastAsia" w:hint="eastAsia"/>
              <w:szCs w:val="21"/>
            </w:rPr>
            <w:alias w:val="是否适用：重大关联交易其他说明[双击切换]"/>
            <w:tag w:val="_GBC_49b04883b7a84a83b6a8bfec05cbb445"/>
            <w:id w:val="1411515050"/>
            <w:lock w:val="sdtContentLocked"/>
            <w:placeholder>
              <w:docPart w:val="GBC22222222222222222222222222222"/>
            </w:placeholder>
          </w:sdtPr>
          <w:sdtContent>
            <w:p w:rsidR="008F5910" w:rsidRDefault="008A184A" w:rsidP="00814F1A">
              <w:pPr>
                <w:rPr>
                  <w:szCs w:val="21"/>
                </w:rPr>
              </w:pPr>
              <w:r>
                <w:rPr>
                  <w:szCs w:val="21"/>
                </w:rPr>
                <w:fldChar w:fldCharType="begin"/>
              </w:r>
              <w:r w:rsidR="00814F1A">
                <w:rPr>
                  <w:szCs w:val="21"/>
                </w:rPr>
                <w:instrText xml:space="preserve"> MACROBUTTON  SnrToggleCheckbox □适用 </w:instrText>
              </w:r>
              <w:r>
                <w:rPr>
                  <w:szCs w:val="21"/>
                </w:rPr>
                <w:fldChar w:fldCharType="end"/>
              </w:r>
              <w:r>
                <w:rPr>
                  <w:szCs w:val="21"/>
                </w:rPr>
                <w:fldChar w:fldCharType="begin"/>
              </w:r>
              <w:r w:rsidR="00814F1A">
                <w:rPr>
                  <w:szCs w:val="21"/>
                </w:rPr>
                <w:instrText xml:space="preserve"> MACROBUTTON  SnrToggleCheckbox √不适用 </w:instrText>
              </w:r>
              <w:r>
                <w:rPr>
                  <w:szCs w:val="21"/>
                </w:rPr>
                <w:fldChar w:fldCharType="end"/>
              </w:r>
            </w:p>
          </w:sdtContent>
        </w:sdt>
      </w:sdtContent>
    </w:sdt>
    <w:p w:rsidR="008F5910" w:rsidRDefault="008F5910">
      <w:pPr>
        <w:rPr>
          <w:szCs w:val="21"/>
        </w:rPr>
      </w:pPr>
    </w:p>
    <w:p w:rsidR="008F5910" w:rsidRDefault="00CA07ED">
      <w:pPr>
        <w:pStyle w:val="2"/>
        <w:numPr>
          <w:ilvl w:val="0"/>
          <w:numId w:val="10"/>
        </w:numPr>
      </w:pPr>
      <w:r>
        <w:rPr>
          <w:rFonts w:hint="eastAsia"/>
        </w:rPr>
        <w:t>重大合同及其履行情况</w:t>
      </w:r>
    </w:p>
    <w:p w:rsidR="008F5910" w:rsidRDefault="00CA07ED">
      <w:pPr>
        <w:pStyle w:val="3"/>
        <w:numPr>
          <w:ilvl w:val="0"/>
          <w:numId w:val="29"/>
        </w:numPr>
        <w:rPr>
          <w:szCs w:val="21"/>
        </w:rPr>
      </w:pPr>
      <w:r>
        <w:rPr>
          <w:szCs w:val="21"/>
        </w:rPr>
        <w:t>托管、承包、租赁事项</w:t>
      </w:r>
    </w:p>
    <w:sdt>
      <w:sdtPr>
        <w:rPr>
          <w:rFonts w:ascii="Calibri" w:hAnsi="Calibri" w:cs="宋体" w:hint="eastAsia"/>
          <w:b w:val="0"/>
          <w:bCs w:val="0"/>
          <w:kern w:val="0"/>
          <w:sz w:val="24"/>
          <w:szCs w:val="21"/>
        </w:rPr>
        <w:alias w:val="模块:托管情况"/>
        <w:tag w:val="_SEC_0543ebbac7a94a11b10d8648f7254d13"/>
        <w:id w:val="1506786"/>
        <w:lock w:val="sdtLocked"/>
        <w:placeholder>
          <w:docPart w:val="GBC22222222222222222222222222222"/>
        </w:placeholder>
      </w:sdtPr>
      <w:sdtEndPr>
        <w:rPr>
          <w:rFonts w:ascii="宋体" w:hAnsi="宋体"/>
          <w:sz w:val="21"/>
          <w:shd w:val="pct15" w:color="auto" w:fill="FFFFFF"/>
        </w:rPr>
      </w:sdtEndPr>
      <w:sdtContent>
        <w:p w:rsidR="008F5910" w:rsidRDefault="00CA07ED">
          <w:pPr>
            <w:pStyle w:val="4"/>
            <w:numPr>
              <w:ilvl w:val="0"/>
              <w:numId w:val="30"/>
            </w:numPr>
            <w:rPr>
              <w:szCs w:val="21"/>
            </w:rPr>
          </w:pPr>
          <w:r>
            <w:rPr>
              <w:rFonts w:hint="eastAsia"/>
              <w:szCs w:val="21"/>
            </w:rPr>
            <w:t>托管情况</w:t>
          </w:r>
        </w:p>
        <w:sdt>
          <w:sdtPr>
            <w:alias w:val="是否适用：托管情况[双击切换]"/>
            <w:tag w:val="_GBC_f528f5eedb9346f6b0fbdbe3967882e7"/>
            <w:id w:val="4640270"/>
            <w:lock w:val="sdtContentLocked"/>
            <w:placeholder>
              <w:docPart w:val="GBC22222222222222222222222222222"/>
            </w:placeholder>
          </w:sdtPr>
          <w:sdtContent>
            <w:p w:rsidR="00F238CA" w:rsidRDefault="008A184A" w:rsidP="00F238CA">
              <w:r>
                <w:fldChar w:fldCharType="begin"/>
              </w:r>
              <w:r w:rsidR="00F238CA">
                <w:instrText xml:space="preserve"> MACROBUTTON  SnrToggleCheckbox □适用 </w:instrText>
              </w:r>
              <w:r>
                <w:fldChar w:fldCharType="end"/>
              </w:r>
              <w:r>
                <w:fldChar w:fldCharType="begin"/>
              </w:r>
              <w:r w:rsidR="00F238CA">
                <w:instrText xml:space="preserve"> MACROBUTTON  SnrToggleCheckbox √不适用 </w:instrText>
              </w:r>
              <w:r>
                <w:fldChar w:fldCharType="end"/>
              </w:r>
            </w:p>
          </w:sdtContent>
        </w:sdt>
        <w:p w:rsidR="008F5910" w:rsidRPr="00814F1A" w:rsidRDefault="008A184A" w:rsidP="00F238CA">
          <w:pPr>
            <w:ind w:firstLineChars="200" w:firstLine="420"/>
          </w:pPr>
        </w:p>
      </w:sdtContent>
    </w:sdt>
    <w:sdt>
      <w:sdtPr>
        <w:rPr>
          <w:rFonts w:ascii="Calibri" w:hAnsi="Calibri" w:cs="宋体"/>
          <w:b w:val="0"/>
          <w:bCs w:val="0"/>
          <w:kern w:val="0"/>
          <w:sz w:val="24"/>
          <w:szCs w:val="21"/>
        </w:rPr>
        <w:alias w:val="模块:承包情况                         ..."/>
        <w:tag w:val="_SEC_d3e1b22be78242a687413a4836e3009d"/>
        <w:id w:val="1507256"/>
        <w:lock w:val="sdtLocked"/>
        <w:placeholder>
          <w:docPart w:val="GBC22222222222222222222222222222"/>
        </w:placeholder>
      </w:sdtPr>
      <w:sdtEndPr>
        <w:rPr>
          <w:rFonts w:ascii="宋体" w:hAnsi="宋体" w:hint="eastAsia"/>
          <w:sz w:val="21"/>
          <w:shd w:val="pct15" w:color="auto" w:fill="FFFFFF"/>
        </w:rPr>
      </w:sdtEndPr>
      <w:sdtContent>
        <w:p w:rsidR="008F5910" w:rsidRDefault="00CA07ED">
          <w:pPr>
            <w:pStyle w:val="4"/>
            <w:numPr>
              <w:ilvl w:val="0"/>
              <w:numId w:val="30"/>
            </w:numPr>
            <w:rPr>
              <w:szCs w:val="21"/>
            </w:rPr>
          </w:pPr>
          <w:r>
            <w:rPr>
              <w:szCs w:val="21"/>
            </w:rPr>
            <w:t>承包情况</w:t>
          </w:r>
        </w:p>
        <w:sdt>
          <w:sdtPr>
            <w:alias w:val="是否适用：承包情况[双击切换]"/>
            <w:tag w:val="_GBC_ef45025eb2d84c78907511abec2bd222"/>
            <w:id w:val="4640296"/>
            <w:lock w:val="sdtContentLocked"/>
            <w:placeholder>
              <w:docPart w:val="GBC22222222222222222222222222222"/>
            </w:placeholder>
          </w:sdtPr>
          <w:sdtContent>
            <w:p w:rsidR="008F5910" w:rsidRDefault="008A184A">
              <w:pPr>
                <w:rPr>
                  <w:szCs w:val="21"/>
                </w:rPr>
              </w:pPr>
              <w:r>
                <w:fldChar w:fldCharType="begin"/>
              </w:r>
              <w:r w:rsidR="00814F1A">
                <w:instrText xml:space="preserve"> MACROBUTTON  SnrToggleCheckbox □适用 </w:instrText>
              </w:r>
              <w:r>
                <w:fldChar w:fldCharType="end"/>
              </w:r>
              <w:r>
                <w:fldChar w:fldCharType="begin"/>
              </w:r>
              <w:r w:rsidR="00814F1A">
                <w:instrText xml:space="preserve"> MACROBUTTON  SnrToggleCheckbox √不适用 </w:instrText>
              </w:r>
              <w:r>
                <w:fldChar w:fldCharType="end"/>
              </w:r>
            </w:p>
          </w:sdtContent>
        </w:sdt>
        <w:p w:rsidR="008F5910" w:rsidRDefault="008A184A">
          <w:pPr>
            <w:rPr>
              <w:szCs w:val="21"/>
              <w:shd w:val="pct15" w:color="auto" w:fill="FFFFFF"/>
            </w:rPr>
          </w:pPr>
        </w:p>
      </w:sdtContent>
    </w:sdt>
    <w:sdt>
      <w:sdtPr>
        <w:rPr>
          <w:rFonts w:ascii="Calibri" w:hAnsi="Calibri" w:cs="宋体"/>
          <w:b w:val="0"/>
          <w:bCs w:val="0"/>
          <w:kern w:val="0"/>
          <w:sz w:val="24"/>
          <w:szCs w:val="21"/>
        </w:rPr>
        <w:alias w:val="模块:租赁情况                         ..."/>
        <w:tag w:val="_SEC_7309f241ae4444d2a7c93aa358e3eb6f"/>
        <w:id w:val="1507616"/>
        <w:lock w:val="sdtLocked"/>
        <w:placeholder>
          <w:docPart w:val="GBC22222222222222222222222222222"/>
        </w:placeholder>
      </w:sdtPr>
      <w:sdtEndPr>
        <w:rPr>
          <w:rFonts w:ascii="宋体" w:hAnsi="宋体" w:hint="eastAsia"/>
          <w:sz w:val="21"/>
          <w:shd w:val="pct15" w:color="auto" w:fill="FFFFFF"/>
        </w:rPr>
      </w:sdtEndPr>
      <w:sdtContent>
        <w:p w:rsidR="008F5910" w:rsidRDefault="00CA07ED">
          <w:pPr>
            <w:pStyle w:val="4"/>
            <w:numPr>
              <w:ilvl w:val="0"/>
              <w:numId w:val="30"/>
            </w:numPr>
            <w:rPr>
              <w:szCs w:val="21"/>
            </w:rPr>
          </w:pPr>
          <w:r>
            <w:rPr>
              <w:szCs w:val="21"/>
            </w:rPr>
            <w:t>租赁情况</w:t>
          </w:r>
        </w:p>
        <w:sdt>
          <w:sdtPr>
            <w:alias w:val="是否适用：租赁情况[双击切换]"/>
            <w:tag w:val="_GBC_c1d0d78a63af4d48a7427277c2db3ac5"/>
            <w:id w:val="4640322"/>
            <w:lock w:val="sdtContentLocked"/>
            <w:placeholder>
              <w:docPart w:val="GBC22222222222222222222222222222"/>
            </w:placeholder>
          </w:sdtPr>
          <w:sdtContent>
            <w:p w:rsidR="008F5910" w:rsidRDefault="008A184A">
              <w:pPr>
                <w:rPr>
                  <w:szCs w:val="21"/>
                  <w:shd w:val="pct15" w:color="auto" w:fill="FFFFFF"/>
                </w:rPr>
              </w:pPr>
              <w:r>
                <w:fldChar w:fldCharType="begin"/>
              </w:r>
              <w:r w:rsidR="00185FC5">
                <w:instrText xml:space="preserve"> MACROBUTTON  SnrToggleCheckbox □适用 </w:instrText>
              </w:r>
              <w:r>
                <w:fldChar w:fldCharType="end"/>
              </w:r>
              <w:r>
                <w:fldChar w:fldCharType="begin"/>
              </w:r>
              <w:r w:rsidR="00185FC5">
                <w:instrText xml:space="preserve"> MACROBUTTON  SnrToggleCheckbox √不适用 </w:instrText>
              </w:r>
              <w:r>
                <w:fldChar w:fldCharType="end"/>
              </w:r>
            </w:p>
          </w:sdtContent>
        </w:sdt>
      </w:sdtContent>
    </w:sdt>
    <w:p w:rsidR="008F5910" w:rsidRDefault="008F5910">
      <w:pPr>
        <w:rPr>
          <w:szCs w:val="21"/>
          <w:shd w:val="pct15" w:color="auto" w:fill="FFFFFF"/>
        </w:rPr>
      </w:pPr>
    </w:p>
    <w:p w:rsidR="008F5910" w:rsidRDefault="00CA07ED">
      <w:pPr>
        <w:pStyle w:val="3"/>
        <w:numPr>
          <w:ilvl w:val="0"/>
          <w:numId w:val="29"/>
        </w:numPr>
        <w:rPr>
          <w:szCs w:val="21"/>
        </w:rPr>
      </w:pPr>
      <w:bookmarkStart w:id="45" w:name="_Toc342565974"/>
      <w:bookmarkStart w:id="46" w:name="_Toc342491982"/>
      <w:bookmarkStart w:id="47" w:name="OLE_LINK3"/>
      <w:bookmarkStart w:id="48" w:name="OLE_LINK2"/>
      <w:r>
        <w:rPr>
          <w:rFonts w:hint="eastAsia"/>
          <w:szCs w:val="21"/>
        </w:rPr>
        <w:t>担保情况</w:t>
      </w:r>
      <w:bookmarkEnd w:id="45"/>
      <w:bookmarkEnd w:id="46"/>
    </w:p>
    <w:bookmarkEnd w:id="48" w:displacedByCustomXml="next"/>
    <w:bookmarkEnd w:id="47" w:displacedByCustomXml="next"/>
    <w:sdt>
      <w:sdtPr>
        <w:rPr>
          <w:szCs w:val="21"/>
        </w:rPr>
        <w:alias w:val="是否适用：担保情况[双击切换]"/>
        <w:tag w:val="_GBC_b799a3ac65f846e088fcfb2dd2591ede"/>
        <w:id w:val="18561293"/>
        <w:lock w:val="sdtContentLocked"/>
        <w:placeholder>
          <w:docPart w:val="GBC22222222222222222222222222222"/>
        </w:placeholder>
      </w:sdtPr>
      <w:sdtContent>
        <w:p w:rsidR="008F5910" w:rsidRDefault="008A184A">
          <w:pPr>
            <w:rPr>
              <w:szCs w:val="21"/>
            </w:rPr>
          </w:pPr>
          <w:r>
            <w:rPr>
              <w:szCs w:val="21"/>
            </w:rPr>
            <w:fldChar w:fldCharType="begin"/>
          </w:r>
          <w:r w:rsidR="00C757CD">
            <w:rPr>
              <w:szCs w:val="21"/>
            </w:rPr>
            <w:instrText xml:space="preserve"> MACROBUTTON  SnrToggleCheckbox √适用 </w:instrText>
          </w:r>
          <w:r>
            <w:rPr>
              <w:szCs w:val="21"/>
            </w:rPr>
            <w:fldChar w:fldCharType="end"/>
          </w:r>
          <w:r>
            <w:rPr>
              <w:szCs w:val="21"/>
            </w:rPr>
            <w:fldChar w:fldCharType="begin"/>
          </w:r>
          <w:r w:rsidR="00C757CD">
            <w:rPr>
              <w:szCs w:val="21"/>
            </w:rPr>
            <w:instrText xml:space="preserve"> MACROBUTTON  SnrToggleCheckbox □不适用 </w:instrText>
          </w:r>
          <w:r>
            <w:rPr>
              <w:szCs w:val="21"/>
            </w:rPr>
            <w:fldChar w:fldCharType="end"/>
          </w:r>
        </w:p>
      </w:sdtContent>
    </w:sdt>
    <w:sdt>
      <w:sdtPr>
        <w:rPr>
          <w:rFonts w:hint="eastAsia"/>
          <w:szCs w:val="21"/>
        </w:rPr>
        <w:alias w:val="模块:担保情况"/>
        <w:tag w:val="_SEC_2430c7d32ec94e8094e76c237c9505e6"/>
        <w:id w:val="1272430"/>
        <w:lock w:val="sdtLocked"/>
        <w:placeholder>
          <w:docPart w:val="GBC22222222222222222222222222222"/>
        </w:placeholder>
      </w:sdtPr>
      <w:sdtEndPr>
        <w:rPr>
          <w:rFonts w:asciiTheme="minorEastAsia" w:eastAsiaTheme="minorEastAsia" w:hAnsiTheme="minorEastAsia"/>
        </w:rPr>
      </w:sdtEndPr>
      <w:sdtContent>
        <w:p w:rsidR="008F5910" w:rsidRDefault="00CA07ED">
          <w:pPr>
            <w:ind w:rightChars="-150" w:right="-315"/>
            <w:jc w:val="right"/>
            <w:rPr>
              <w:szCs w:val="21"/>
            </w:rPr>
          </w:pPr>
          <w:r>
            <w:rPr>
              <w:rFonts w:hint="eastAsia"/>
              <w:szCs w:val="21"/>
            </w:rPr>
            <w:t>单位</w:t>
          </w:r>
          <w:r>
            <w:rPr>
              <w:szCs w:val="21"/>
            </w:rPr>
            <w:t xml:space="preserve">: </w:t>
          </w:r>
          <w:sdt>
            <w:sdtPr>
              <w:rPr>
                <w:szCs w:val="21"/>
              </w:rPr>
              <w:alias w:val="单位：担保情况"/>
              <w:tag w:val="_GBC_c5b429695c6d4556a9d11f55a5e736d3"/>
              <w:id w:val="185612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14F1A">
                <w:rPr>
                  <w:szCs w:val="21"/>
                </w:rPr>
                <w:t>万元</w:t>
              </w:r>
            </w:sdtContent>
          </w:sdt>
          <w:r>
            <w:rPr>
              <w:rFonts w:hint="eastAsia"/>
              <w:szCs w:val="21"/>
            </w:rPr>
            <w:t xml:space="preserve">  币种</w:t>
          </w:r>
          <w:r>
            <w:rPr>
              <w:szCs w:val="21"/>
            </w:rPr>
            <w:t xml:space="preserve">: </w:t>
          </w:r>
          <w:sdt>
            <w:sdtPr>
              <w:rPr>
                <w:szCs w:val="21"/>
              </w:rPr>
              <w:alias w:val="币种：担保情况"/>
              <w:tag w:val="_GBC_bbefcb25022447d5a0413d1c31ffdf65"/>
              <w:id w:val="185612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198"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663"/>
            <w:gridCol w:w="662"/>
            <w:gridCol w:w="662"/>
            <w:gridCol w:w="666"/>
            <w:gridCol w:w="638"/>
            <w:gridCol w:w="712"/>
            <w:gridCol w:w="13"/>
            <w:gridCol w:w="18"/>
            <w:gridCol w:w="673"/>
            <w:gridCol w:w="590"/>
            <w:gridCol w:w="693"/>
            <w:gridCol w:w="708"/>
            <w:gridCol w:w="708"/>
            <w:gridCol w:w="710"/>
            <w:gridCol w:w="704"/>
            <w:gridCol w:w="425"/>
          </w:tblGrid>
          <w:tr w:rsidR="008F5910" w:rsidTr="00187B4D">
            <w:trPr>
              <w:trHeight w:val="293"/>
            </w:trPr>
            <w:tc>
              <w:tcPr>
                <w:tcW w:w="5000" w:type="pct"/>
                <w:gridSpan w:val="16"/>
                <w:tcBorders>
                  <w:top w:val="single" w:sz="4" w:space="0" w:color="auto"/>
                  <w:bottom w:val="single" w:sz="4" w:space="0" w:color="auto"/>
                </w:tcBorders>
                <w:shd w:val="clear" w:color="auto" w:fill="auto"/>
                <w:vAlign w:val="center"/>
              </w:tcPr>
              <w:p w:rsidR="008F5910" w:rsidRDefault="00CA07ED">
                <w:pPr>
                  <w:autoSpaceDE w:val="0"/>
                  <w:autoSpaceDN w:val="0"/>
                  <w:adjustRightInd w:val="0"/>
                  <w:jc w:val="center"/>
                  <w:rPr>
                    <w:szCs w:val="21"/>
                  </w:rPr>
                </w:pPr>
                <w:r>
                  <w:rPr>
                    <w:rFonts w:hint="eastAsia"/>
                    <w:szCs w:val="21"/>
                  </w:rPr>
                  <w:t>公司对外担保情况（不包括对子公司的担保）</w:t>
                </w:r>
              </w:p>
            </w:tc>
          </w:tr>
          <w:tr w:rsidR="008F5910" w:rsidTr="00187B4D">
            <w:trPr>
              <w:trHeight w:val="293"/>
            </w:trPr>
            <w:tc>
              <w:tcPr>
                <w:tcW w:w="358" w:type="pct"/>
                <w:tcBorders>
                  <w:top w:val="single" w:sz="4" w:space="0" w:color="auto"/>
                  <w:bottom w:val="single" w:sz="4" w:space="0" w:color="auto"/>
                  <w:right w:val="single" w:sz="4" w:space="0" w:color="auto"/>
                </w:tcBorders>
                <w:shd w:val="clear" w:color="auto" w:fill="auto"/>
                <w:vAlign w:val="center"/>
              </w:tcPr>
              <w:p w:rsidR="008F5910" w:rsidRDefault="00CA07ED">
                <w:pPr>
                  <w:autoSpaceDE w:val="0"/>
                  <w:autoSpaceDN w:val="0"/>
                  <w:adjustRightInd w:val="0"/>
                  <w:jc w:val="center"/>
                  <w:rPr>
                    <w:szCs w:val="21"/>
                  </w:rPr>
                </w:pPr>
                <w:r>
                  <w:rPr>
                    <w:rFonts w:hint="eastAsia"/>
                    <w:szCs w:val="21"/>
                  </w:rPr>
                  <w:t>担保方</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8F5910" w:rsidRDefault="00CA07ED">
                <w:pPr>
                  <w:autoSpaceDE w:val="0"/>
                  <w:autoSpaceDN w:val="0"/>
                  <w:adjustRightInd w:val="0"/>
                  <w:jc w:val="center"/>
                  <w:rPr>
                    <w:szCs w:val="21"/>
                  </w:rPr>
                </w:pPr>
                <w:r>
                  <w:rPr>
                    <w:rFonts w:hint="eastAsia"/>
                    <w:szCs w:val="21"/>
                  </w:rPr>
                  <w:t>担保方与上市公司的关系</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8F5910" w:rsidRDefault="00CA07ED">
                <w:pPr>
                  <w:autoSpaceDE w:val="0"/>
                  <w:autoSpaceDN w:val="0"/>
                  <w:adjustRightInd w:val="0"/>
                  <w:jc w:val="center"/>
                  <w:rPr>
                    <w:szCs w:val="21"/>
                  </w:rPr>
                </w:pPr>
                <w:r>
                  <w:rPr>
                    <w:rFonts w:hint="eastAsia"/>
                    <w:szCs w:val="21"/>
                  </w:rPr>
                  <w:t>被担保方</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8F5910" w:rsidRDefault="00CA07ED">
                <w:pPr>
                  <w:autoSpaceDE w:val="0"/>
                  <w:autoSpaceDN w:val="0"/>
                  <w:adjustRightInd w:val="0"/>
                  <w:jc w:val="center"/>
                  <w:rPr>
                    <w:szCs w:val="21"/>
                  </w:rPr>
                </w:pPr>
                <w:r>
                  <w:rPr>
                    <w:rFonts w:hint="eastAsia"/>
                    <w:szCs w:val="21"/>
                  </w:rPr>
                  <w:t>担保金额</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8F5910" w:rsidRDefault="00CA07ED">
                <w:pPr>
                  <w:autoSpaceDE w:val="0"/>
                  <w:autoSpaceDN w:val="0"/>
                  <w:adjustRightInd w:val="0"/>
                  <w:jc w:val="center"/>
                  <w:rPr>
                    <w:szCs w:val="21"/>
                  </w:rPr>
                </w:pPr>
                <w:r>
                  <w:rPr>
                    <w:rFonts w:hint="eastAsia"/>
                    <w:szCs w:val="21"/>
                  </w:rPr>
                  <w:t>担保发生日期</w:t>
                </w:r>
                <w:r>
                  <w:rPr>
                    <w:szCs w:val="21"/>
                  </w:rPr>
                  <w:t>(</w:t>
                </w:r>
                <w:r>
                  <w:rPr>
                    <w:rFonts w:hint="eastAsia"/>
                    <w:szCs w:val="21"/>
                  </w:rPr>
                  <w:t>协议签署日</w:t>
                </w:r>
                <w:r>
                  <w:rPr>
                    <w:szCs w:val="21"/>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8F5910" w:rsidRDefault="00CA07ED">
                <w:pPr>
                  <w:autoSpaceDE w:val="0"/>
                  <w:autoSpaceDN w:val="0"/>
                  <w:adjustRightInd w:val="0"/>
                  <w:jc w:val="center"/>
                  <w:rPr>
                    <w:szCs w:val="21"/>
                  </w:rPr>
                </w:pPr>
                <w:r>
                  <w:rPr>
                    <w:rFonts w:hint="eastAsia"/>
                    <w:szCs w:val="21"/>
                  </w:rPr>
                  <w:t>担保</w:t>
                </w:r>
              </w:p>
              <w:p w:rsidR="008F5910" w:rsidRDefault="00CA07ED">
                <w:pPr>
                  <w:autoSpaceDE w:val="0"/>
                  <w:autoSpaceDN w:val="0"/>
                  <w:adjustRightInd w:val="0"/>
                  <w:jc w:val="center"/>
                  <w:rPr>
                    <w:szCs w:val="21"/>
                  </w:rPr>
                </w:pPr>
                <w:r>
                  <w:rPr>
                    <w:rFonts w:hint="eastAsia"/>
                    <w:szCs w:val="21"/>
                  </w:rPr>
                  <w:t>起始日</w:t>
                </w:r>
              </w:p>
            </w:tc>
            <w:tc>
              <w:tcPr>
                <w:tcW w:w="3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F5910" w:rsidRDefault="00CA07ED">
                <w:pPr>
                  <w:autoSpaceDE w:val="0"/>
                  <w:autoSpaceDN w:val="0"/>
                  <w:adjustRightInd w:val="0"/>
                  <w:jc w:val="center"/>
                  <w:rPr>
                    <w:szCs w:val="21"/>
                  </w:rPr>
                </w:pPr>
                <w:r>
                  <w:rPr>
                    <w:rFonts w:hint="eastAsia"/>
                    <w:szCs w:val="21"/>
                  </w:rPr>
                  <w:t>担保</w:t>
                </w:r>
              </w:p>
              <w:p w:rsidR="008F5910" w:rsidRDefault="00CA07ED">
                <w:pPr>
                  <w:autoSpaceDE w:val="0"/>
                  <w:autoSpaceDN w:val="0"/>
                  <w:adjustRightInd w:val="0"/>
                  <w:jc w:val="center"/>
                  <w:rPr>
                    <w:szCs w:val="21"/>
                  </w:rPr>
                </w:pPr>
                <w:r>
                  <w:rPr>
                    <w:rFonts w:hint="eastAsia"/>
                    <w:szCs w:val="21"/>
                  </w:rPr>
                  <w:t>到期日</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8F5910" w:rsidRDefault="00CA07ED">
                <w:pPr>
                  <w:autoSpaceDE w:val="0"/>
                  <w:autoSpaceDN w:val="0"/>
                  <w:adjustRightInd w:val="0"/>
                  <w:jc w:val="center"/>
                  <w:rPr>
                    <w:szCs w:val="21"/>
                  </w:rPr>
                </w:pPr>
                <w:r>
                  <w:rPr>
                    <w:rFonts w:hint="eastAsia"/>
                    <w:szCs w:val="21"/>
                  </w:rPr>
                  <w:t>担保类型</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rsidR="008F5910" w:rsidRDefault="00CA07ED">
                <w:pPr>
                  <w:autoSpaceDE w:val="0"/>
                  <w:autoSpaceDN w:val="0"/>
                  <w:adjustRightInd w:val="0"/>
                  <w:jc w:val="center"/>
                  <w:rPr>
                    <w:szCs w:val="21"/>
                  </w:rPr>
                </w:pPr>
                <w:r>
                  <w:rPr>
                    <w:rFonts w:hint="eastAsia"/>
                    <w:szCs w:val="21"/>
                  </w:rPr>
                  <w:t>担保是否已经履行完毕</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8F5910" w:rsidRDefault="00CA07ED">
                <w:pPr>
                  <w:autoSpaceDE w:val="0"/>
                  <w:autoSpaceDN w:val="0"/>
                  <w:adjustRightInd w:val="0"/>
                  <w:jc w:val="center"/>
                  <w:rPr>
                    <w:szCs w:val="21"/>
                  </w:rPr>
                </w:pPr>
                <w:r>
                  <w:rPr>
                    <w:rFonts w:hint="eastAsia"/>
                    <w:szCs w:val="21"/>
                  </w:rPr>
                  <w:t>担保是否逾期</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8F5910" w:rsidRDefault="00CA07ED">
                <w:pPr>
                  <w:autoSpaceDE w:val="0"/>
                  <w:autoSpaceDN w:val="0"/>
                  <w:adjustRightInd w:val="0"/>
                  <w:jc w:val="center"/>
                  <w:rPr>
                    <w:szCs w:val="21"/>
                  </w:rPr>
                </w:pPr>
                <w:bookmarkStart w:id="49" w:name="OLE_LINK4"/>
                <w:bookmarkStart w:id="50" w:name="OLE_LINK5"/>
                <w:r>
                  <w:rPr>
                    <w:rFonts w:hint="eastAsia"/>
                    <w:szCs w:val="21"/>
                  </w:rPr>
                  <w:t>担保逾期金额</w:t>
                </w:r>
                <w:bookmarkEnd w:id="49"/>
                <w:bookmarkEnd w:id="50"/>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F5910" w:rsidRDefault="00CA07ED">
                <w:pPr>
                  <w:autoSpaceDE w:val="0"/>
                  <w:autoSpaceDN w:val="0"/>
                  <w:adjustRightInd w:val="0"/>
                  <w:jc w:val="center"/>
                  <w:rPr>
                    <w:szCs w:val="21"/>
                  </w:rPr>
                </w:pPr>
                <w:r>
                  <w:rPr>
                    <w:rFonts w:hint="eastAsia"/>
                    <w:szCs w:val="21"/>
                  </w:rPr>
                  <w:t>是否存在反担保</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8F5910" w:rsidRDefault="00CA07ED">
                <w:pPr>
                  <w:autoSpaceDE w:val="0"/>
                  <w:autoSpaceDN w:val="0"/>
                  <w:adjustRightInd w:val="0"/>
                  <w:jc w:val="center"/>
                  <w:rPr>
                    <w:szCs w:val="21"/>
                  </w:rPr>
                </w:pPr>
                <w:r>
                  <w:rPr>
                    <w:rFonts w:hint="eastAsia"/>
                    <w:szCs w:val="21"/>
                  </w:rPr>
                  <w:t>是否为关联方担保</w:t>
                </w:r>
              </w:p>
            </w:tc>
            <w:tc>
              <w:tcPr>
                <w:tcW w:w="230" w:type="pct"/>
                <w:tcBorders>
                  <w:top w:val="single" w:sz="4" w:space="0" w:color="auto"/>
                  <w:left w:val="single" w:sz="4" w:space="0" w:color="auto"/>
                  <w:bottom w:val="single" w:sz="4" w:space="0" w:color="auto"/>
                </w:tcBorders>
                <w:shd w:val="clear" w:color="auto" w:fill="auto"/>
                <w:vAlign w:val="center"/>
              </w:tcPr>
              <w:p w:rsidR="008F5910" w:rsidRDefault="00CA07ED">
                <w:pPr>
                  <w:autoSpaceDE w:val="0"/>
                  <w:autoSpaceDN w:val="0"/>
                  <w:adjustRightInd w:val="0"/>
                  <w:jc w:val="center"/>
                  <w:rPr>
                    <w:szCs w:val="21"/>
                  </w:rPr>
                </w:pPr>
                <w:r>
                  <w:rPr>
                    <w:rFonts w:hint="eastAsia"/>
                    <w:szCs w:val="21"/>
                  </w:rPr>
                  <w:t>关联</w:t>
                </w:r>
              </w:p>
              <w:p w:rsidR="008F5910" w:rsidRDefault="00CA07ED">
                <w:pPr>
                  <w:autoSpaceDE w:val="0"/>
                  <w:autoSpaceDN w:val="0"/>
                  <w:adjustRightInd w:val="0"/>
                  <w:jc w:val="center"/>
                  <w:rPr>
                    <w:szCs w:val="21"/>
                  </w:rPr>
                </w:pPr>
                <w:r>
                  <w:rPr>
                    <w:rFonts w:hint="eastAsia"/>
                    <w:szCs w:val="21"/>
                  </w:rPr>
                  <w:t>关系</w:t>
                </w:r>
              </w:p>
            </w:tc>
          </w:tr>
          <w:sdt>
            <w:sdtPr>
              <w:rPr>
                <w:szCs w:val="21"/>
              </w:rPr>
              <w:alias w:val="担保情况"/>
              <w:tag w:val="_TUP_adfe31bb7cfc45dc9c8db4004890a06c"/>
              <w:id w:val="18561311"/>
              <w:lock w:val="sdtLocked"/>
            </w:sdtPr>
            <w:sdtEndPr>
              <w:rPr>
                <w:color w:val="FFC000"/>
              </w:rPr>
            </w:sdtEndPr>
            <w:sdtContent>
              <w:tr w:rsidR="008F5910" w:rsidTr="00187B4D">
                <w:trPr>
                  <w:trHeight w:val="293"/>
                </w:trPr>
                <w:sdt>
                  <w:sdtPr>
                    <w:rPr>
                      <w:szCs w:val="21"/>
                    </w:rPr>
                    <w:alias w:val="担保方"/>
                    <w:tag w:val="_GBC_453fff654b1e4b4b9d6c62641a98c844"/>
                    <w:id w:val="18561297"/>
                    <w:lock w:val="sdtLocked"/>
                    <w:showingPlcHdr/>
                  </w:sdtPr>
                  <w:sdtContent>
                    <w:tc>
                      <w:tcPr>
                        <w:tcW w:w="358" w:type="pct"/>
                        <w:tcBorders>
                          <w:top w:val="single" w:sz="4" w:space="0" w:color="auto"/>
                          <w:bottom w:val="single" w:sz="4" w:space="0" w:color="auto"/>
                          <w:right w:val="single" w:sz="4" w:space="0" w:color="auto"/>
                        </w:tcBorders>
                        <w:shd w:val="clear" w:color="auto" w:fill="auto"/>
                      </w:tcPr>
                      <w:p w:rsidR="008F5910" w:rsidRDefault="00CA07ED">
                        <w:pPr>
                          <w:autoSpaceDE w:val="0"/>
                          <w:autoSpaceDN w:val="0"/>
                          <w:adjustRightInd w:val="0"/>
                          <w:rPr>
                            <w:color w:val="FF0000"/>
                            <w:szCs w:val="21"/>
                          </w:rPr>
                        </w:pPr>
                        <w:r>
                          <w:rPr>
                            <w:rFonts w:hint="eastAsia"/>
                            <w:color w:val="333399"/>
                          </w:rPr>
                          <w:t xml:space="preserve">　</w:t>
                        </w:r>
                      </w:p>
                    </w:tc>
                  </w:sdtContent>
                </w:sdt>
                <w:tc>
                  <w:tcPr>
                    <w:tcW w:w="358" w:type="pct"/>
                    <w:tcBorders>
                      <w:top w:val="single" w:sz="4" w:space="0" w:color="auto"/>
                      <w:left w:val="single" w:sz="4" w:space="0" w:color="auto"/>
                      <w:bottom w:val="single" w:sz="4" w:space="0" w:color="auto"/>
                      <w:right w:val="single" w:sz="4" w:space="0" w:color="auto"/>
                    </w:tcBorders>
                    <w:shd w:val="clear" w:color="auto" w:fill="auto"/>
                  </w:tcPr>
                  <w:p w:rsidR="008F5910" w:rsidRDefault="008A184A">
                    <w:pPr>
                      <w:autoSpaceDE w:val="0"/>
                      <w:autoSpaceDN w:val="0"/>
                      <w:adjustRightInd w:val="0"/>
                      <w:rPr>
                        <w:color w:val="FFC000"/>
                        <w:szCs w:val="21"/>
                      </w:rPr>
                    </w:pPr>
                    <w:sdt>
                      <w:sdtPr>
                        <w:rPr>
                          <w:rFonts w:hint="eastAsia"/>
                          <w:bCs/>
                          <w:szCs w:val="21"/>
                        </w:rPr>
                        <w:alias w:val="担保方与上市公司的关联关系"/>
                        <w:tag w:val="_GBC_2e446bc7579a4b2db650f2a8defc57b7"/>
                        <w:id w:val="18561298"/>
                        <w:lock w:val="sdtLocked"/>
                        <w:showingPlcHdr/>
                        <w:comboBox>
                          <w:listItem w:displayText="公司本部" w:value="公司本部"/>
                          <w:listItem w:displayText="控股子公司" w:value="控股子公司"/>
                          <w:listItem w:displayText="全资子公司" w:value="全资子公司"/>
                        </w:comboBox>
                      </w:sdtPr>
                      <w:sdtContent>
                        <w:r w:rsidR="00CA07ED">
                          <w:rPr>
                            <w:rFonts w:hint="eastAsia"/>
                            <w:color w:val="333399"/>
                          </w:rPr>
                          <w:t xml:space="preserve">　</w:t>
                        </w:r>
                      </w:sdtContent>
                    </w:sdt>
                  </w:p>
                </w:tc>
                <w:sdt>
                  <w:sdtPr>
                    <w:rPr>
                      <w:szCs w:val="21"/>
                    </w:rPr>
                    <w:alias w:val="被担保方"/>
                    <w:tag w:val="_GBC_4d4b76bf0a284f92830f6c7b93b308ca"/>
                    <w:id w:val="18561299"/>
                    <w:lock w:val="sdtLocked"/>
                    <w:showingPlcHdr/>
                  </w:sdt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autoSpaceDE w:val="0"/>
                          <w:autoSpaceDN w:val="0"/>
                          <w:adjustRightInd w:val="0"/>
                          <w:rPr>
                            <w:color w:val="FFC000"/>
                            <w:szCs w:val="21"/>
                          </w:rPr>
                        </w:pPr>
                        <w:r>
                          <w:rPr>
                            <w:rFonts w:hint="eastAsia"/>
                            <w:color w:val="333399"/>
                          </w:rPr>
                          <w:t xml:space="preserve">　</w:t>
                        </w:r>
                      </w:p>
                    </w:tc>
                  </w:sdtContent>
                </w:sdt>
                <w:sdt>
                  <w:sdtPr>
                    <w:rPr>
                      <w:szCs w:val="21"/>
                    </w:rPr>
                    <w:alias w:val="担保金额"/>
                    <w:tag w:val="_GBC_fe5d1638791246a9a4f5fab5cf1f32a8"/>
                    <w:id w:val="18561300"/>
                    <w:lock w:val="sdtLocked"/>
                    <w:showingPlcHdr/>
                    <w:text/>
                  </w:sdtPr>
                  <w:sdtContent>
                    <w:tc>
                      <w:tcPr>
                        <w:tcW w:w="360"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autoSpaceDE w:val="0"/>
                          <w:autoSpaceDN w:val="0"/>
                          <w:adjustRightInd w:val="0"/>
                          <w:jc w:val="right"/>
                          <w:rPr>
                            <w:color w:val="FFC000"/>
                            <w:szCs w:val="21"/>
                          </w:rPr>
                        </w:pPr>
                        <w:r>
                          <w:rPr>
                            <w:rFonts w:hint="eastAsia"/>
                            <w:color w:val="333399"/>
                          </w:rPr>
                          <w:t xml:space="preserve">　</w:t>
                        </w:r>
                      </w:p>
                    </w:tc>
                  </w:sdtContent>
                </w:sdt>
                <w:sdt>
                  <w:sdtPr>
                    <w:rPr>
                      <w:szCs w:val="21"/>
                    </w:rPr>
                    <w:alias w:val="担保发生日期"/>
                    <w:tag w:val="_GBC_cc78ab7e9aa548ca93b443d332a2678a"/>
                    <w:id w:val="18561301"/>
                    <w:lock w:val="sdtLocked"/>
                    <w:showingPlcHdr/>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autoSpaceDE w:val="0"/>
                          <w:autoSpaceDN w:val="0"/>
                          <w:adjustRightInd w:val="0"/>
                          <w:rPr>
                            <w:color w:val="FFC000"/>
                            <w:szCs w:val="21"/>
                          </w:rPr>
                        </w:pPr>
                        <w:r>
                          <w:rPr>
                            <w:rFonts w:hint="eastAsia"/>
                            <w:color w:val="333399"/>
                          </w:rPr>
                          <w:t xml:space="preserve">　</w:t>
                        </w:r>
                      </w:p>
                    </w:tc>
                  </w:sdtContent>
                </w:sdt>
                <w:sdt>
                  <w:sdtPr>
                    <w:rPr>
                      <w:szCs w:val="21"/>
                    </w:rPr>
                    <w:alias w:val="担保起始日"/>
                    <w:tag w:val="_GBC_5761dd630a0e47f6940bc2c1ae1cd538"/>
                    <w:id w:val="18561302"/>
                    <w:lock w:val="sdtLocked"/>
                    <w:showingPlcHdr/>
                  </w:sdtPr>
                  <w:sdtContent>
                    <w:tc>
                      <w:tcPr>
                        <w:tcW w:w="385"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autoSpaceDE w:val="0"/>
                          <w:autoSpaceDN w:val="0"/>
                          <w:adjustRightInd w:val="0"/>
                          <w:rPr>
                            <w:color w:val="FFC000"/>
                            <w:szCs w:val="21"/>
                          </w:rPr>
                        </w:pPr>
                        <w:r>
                          <w:rPr>
                            <w:rFonts w:hint="eastAsia"/>
                            <w:color w:val="333399"/>
                          </w:rPr>
                          <w:t xml:space="preserve">　</w:t>
                        </w:r>
                      </w:p>
                    </w:tc>
                  </w:sdtContent>
                </w:sdt>
                <w:sdt>
                  <w:sdtPr>
                    <w:rPr>
                      <w:szCs w:val="21"/>
                    </w:rPr>
                    <w:alias w:val="担保到期日"/>
                    <w:tag w:val="_GBC_89acabb8f7754a558d906f2f9718f606"/>
                    <w:id w:val="18561303"/>
                    <w:lock w:val="sdtLocked"/>
                    <w:showingPlcHdr/>
                  </w:sdtPr>
                  <w:sdtContent>
                    <w:tc>
                      <w:tcPr>
                        <w:tcW w:w="381" w:type="pct"/>
                        <w:gridSpan w:val="3"/>
                        <w:tcBorders>
                          <w:top w:val="single" w:sz="4" w:space="0" w:color="auto"/>
                          <w:left w:val="single" w:sz="4" w:space="0" w:color="auto"/>
                          <w:bottom w:val="single" w:sz="4" w:space="0" w:color="auto"/>
                          <w:right w:val="single" w:sz="4" w:space="0" w:color="auto"/>
                        </w:tcBorders>
                        <w:shd w:val="clear" w:color="auto" w:fill="auto"/>
                      </w:tcPr>
                      <w:p w:rsidR="008F5910" w:rsidRDefault="00CA07ED">
                        <w:pPr>
                          <w:autoSpaceDE w:val="0"/>
                          <w:autoSpaceDN w:val="0"/>
                          <w:adjustRightInd w:val="0"/>
                          <w:rPr>
                            <w:color w:val="FFC000"/>
                            <w:szCs w:val="21"/>
                          </w:rPr>
                        </w:pPr>
                        <w:r>
                          <w:rPr>
                            <w:rFonts w:hint="eastAsia"/>
                            <w:color w:val="333399"/>
                          </w:rPr>
                          <w:t xml:space="preserve">　</w:t>
                        </w:r>
                      </w:p>
                    </w:tc>
                  </w:sdtContent>
                </w:sdt>
                <w:tc>
                  <w:tcPr>
                    <w:tcW w:w="319" w:type="pct"/>
                    <w:tcBorders>
                      <w:top w:val="single" w:sz="4" w:space="0" w:color="auto"/>
                      <w:left w:val="single" w:sz="4" w:space="0" w:color="auto"/>
                      <w:bottom w:val="single" w:sz="4" w:space="0" w:color="auto"/>
                      <w:right w:val="single" w:sz="4" w:space="0" w:color="auto"/>
                    </w:tcBorders>
                    <w:shd w:val="clear" w:color="auto" w:fill="auto"/>
                  </w:tcPr>
                  <w:sdt>
                    <w:sdtPr>
                      <w:rPr>
                        <w:szCs w:val="21"/>
                      </w:rPr>
                      <w:alias w:val="担保类型"/>
                      <w:tag w:val="_GBC_affd72f534db4dbea735ffb69233d55c"/>
                      <w:id w:val="18561304"/>
                      <w:lock w:val="sdtLocked"/>
                      <w:showingPlcHdr/>
                      <w:comboBox>
                        <w:listItem w:displayText="一般担保" w:value="一般担保"/>
                        <w:listItem w:displayText="连带责任担保" w:value="连带责任担保"/>
                      </w:comboBox>
                    </w:sdtPr>
                    <w:sdtContent>
                      <w:p w:rsidR="008F5910" w:rsidRDefault="00CA07ED">
                        <w:pPr>
                          <w:autoSpaceDE w:val="0"/>
                          <w:autoSpaceDN w:val="0"/>
                          <w:adjustRightInd w:val="0"/>
                          <w:jc w:val="both"/>
                          <w:rPr>
                            <w:color w:val="FFC000"/>
                            <w:szCs w:val="21"/>
                          </w:rPr>
                        </w:pPr>
                        <w:r>
                          <w:rPr>
                            <w:rFonts w:hint="eastAsia"/>
                            <w:color w:val="333399"/>
                          </w:rPr>
                          <w:t xml:space="preserve">　</w:t>
                        </w:r>
                      </w:p>
                    </w:sdtContent>
                  </w:sdt>
                </w:tc>
                <w:tc>
                  <w:tcPr>
                    <w:tcW w:w="375" w:type="pct"/>
                    <w:tcBorders>
                      <w:top w:val="single" w:sz="4" w:space="0" w:color="auto"/>
                      <w:left w:val="single" w:sz="4" w:space="0" w:color="auto"/>
                      <w:bottom w:val="single" w:sz="4" w:space="0" w:color="auto"/>
                      <w:right w:val="single" w:sz="4" w:space="0" w:color="auto"/>
                    </w:tcBorders>
                    <w:shd w:val="clear" w:color="auto" w:fill="auto"/>
                  </w:tcPr>
                  <w:p w:rsidR="008F5910" w:rsidRDefault="008A184A">
                    <w:pPr>
                      <w:autoSpaceDE w:val="0"/>
                      <w:autoSpaceDN w:val="0"/>
                      <w:adjustRightInd w:val="0"/>
                      <w:jc w:val="both"/>
                      <w:rPr>
                        <w:color w:val="FFC000"/>
                        <w:szCs w:val="21"/>
                      </w:rPr>
                    </w:pPr>
                    <w:sdt>
                      <w:sdtPr>
                        <w:rPr>
                          <w:rFonts w:hint="eastAsia"/>
                          <w:bCs/>
                          <w:szCs w:val="21"/>
                        </w:rPr>
                        <w:alias w:val="担保是否已经履行完毕"/>
                        <w:tag w:val="_GBC_61f81248895641f4b3a03b6d7bf72a1b"/>
                        <w:id w:val="18561305"/>
                        <w:lock w:val="sdtLocked"/>
                        <w:showingPlcHdr/>
                        <w:comboBox>
                          <w:listItem w:displayText="是" w:value="true"/>
                          <w:listItem w:displayText="否" w:value="false"/>
                        </w:comboBox>
                      </w:sdtPr>
                      <w:sdtContent>
                        <w:r w:rsidR="00CA07ED">
                          <w:rPr>
                            <w:rFonts w:hint="eastAsia"/>
                            <w:color w:val="333399"/>
                          </w:rPr>
                          <w:t xml:space="preserve">　</w:t>
                        </w:r>
                      </w:sdtContent>
                    </w:sdt>
                  </w:p>
                </w:tc>
                <w:tc>
                  <w:tcPr>
                    <w:tcW w:w="383" w:type="pct"/>
                    <w:tcBorders>
                      <w:top w:val="single" w:sz="4" w:space="0" w:color="auto"/>
                      <w:left w:val="single" w:sz="4" w:space="0" w:color="auto"/>
                      <w:bottom w:val="single" w:sz="4" w:space="0" w:color="auto"/>
                      <w:right w:val="single" w:sz="4" w:space="0" w:color="auto"/>
                    </w:tcBorders>
                    <w:shd w:val="clear" w:color="auto" w:fill="auto"/>
                  </w:tcPr>
                  <w:p w:rsidR="008F5910" w:rsidRDefault="008A184A">
                    <w:pPr>
                      <w:autoSpaceDE w:val="0"/>
                      <w:autoSpaceDN w:val="0"/>
                      <w:adjustRightInd w:val="0"/>
                      <w:jc w:val="both"/>
                      <w:rPr>
                        <w:color w:val="FFC000"/>
                        <w:szCs w:val="21"/>
                      </w:rPr>
                    </w:pPr>
                    <w:sdt>
                      <w:sdtPr>
                        <w:rPr>
                          <w:rFonts w:hint="eastAsia"/>
                          <w:bCs/>
                          <w:szCs w:val="21"/>
                        </w:rPr>
                        <w:alias w:val="担保是否逾期"/>
                        <w:tag w:val="_GBC_c6b9d1f792064d3f8a852d307386846b"/>
                        <w:id w:val="18561306"/>
                        <w:lock w:val="sdtLocked"/>
                        <w:showingPlcHdr/>
                        <w:comboBox>
                          <w:listItem w:displayText="是" w:value="true"/>
                          <w:listItem w:displayText="否" w:value="false"/>
                        </w:comboBox>
                      </w:sdtPr>
                      <w:sdtContent>
                        <w:r w:rsidR="00CA07ED">
                          <w:rPr>
                            <w:rFonts w:hint="eastAsia"/>
                            <w:color w:val="333399"/>
                          </w:rPr>
                          <w:t xml:space="preserve">　</w:t>
                        </w:r>
                      </w:sdtContent>
                    </w:sdt>
                  </w:p>
                </w:tc>
                <w:sdt>
                  <w:sdtPr>
                    <w:rPr>
                      <w:bCs/>
                      <w:szCs w:val="21"/>
                    </w:rPr>
                    <w:alias w:val="担保逾期金额"/>
                    <w:tag w:val="_GBC_dc2daaade71b41bb8e268ed14b219f27"/>
                    <w:id w:val="30905091"/>
                    <w:lock w:val="sdtLocked"/>
                    <w:showingPlcHdr/>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autoSpaceDE w:val="0"/>
                          <w:autoSpaceDN w:val="0"/>
                          <w:adjustRightInd w:val="0"/>
                          <w:jc w:val="right"/>
                          <w:rPr>
                            <w:bCs/>
                            <w:szCs w:val="21"/>
                          </w:rPr>
                        </w:pPr>
                        <w:r>
                          <w:rPr>
                            <w:rFonts w:hint="eastAsia"/>
                            <w:color w:val="333399"/>
                          </w:rPr>
                          <w:t xml:space="preserve">　</w:t>
                        </w:r>
                      </w:p>
                    </w:tc>
                  </w:sdtContent>
                </w:sdt>
                <w:tc>
                  <w:tcPr>
                    <w:tcW w:w="384" w:type="pct"/>
                    <w:tcBorders>
                      <w:top w:val="single" w:sz="4" w:space="0" w:color="auto"/>
                      <w:left w:val="single" w:sz="4" w:space="0" w:color="auto"/>
                      <w:bottom w:val="single" w:sz="4" w:space="0" w:color="auto"/>
                      <w:right w:val="single" w:sz="4" w:space="0" w:color="auto"/>
                    </w:tcBorders>
                    <w:shd w:val="clear" w:color="auto" w:fill="auto"/>
                  </w:tcPr>
                  <w:p w:rsidR="008F5910" w:rsidRDefault="008A184A">
                    <w:pPr>
                      <w:autoSpaceDE w:val="0"/>
                      <w:autoSpaceDN w:val="0"/>
                      <w:adjustRightInd w:val="0"/>
                      <w:rPr>
                        <w:color w:val="FFC000"/>
                        <w:szCs w:val="21"/>
                      </w:rPr>
                    </w:pPr>
                    <w:sdt>
                      <w:sdtPr>
                        <w:rPr>
                          <w:rFonts w:hint="eastAsia"/>
                          <w:bCs/>
                          <w:szCs w:val="21"/>
                        </w:rPr>
                        <w:alias w:val="是否存在反担保"/>
                        <w:tag w:val="_GBC_f13c21666f5f43ac902ff4cd9b063603"/>
                        <w:id w:val="18561308"/>
                        <w:lock w:val="sdtLocked"/>
                        <w:showingPlcHdr/>
                        <w:comboBox>
                          <w:listItem w:displayText="是" w:value="true"/>
                          <w:listItem w:displayText="否" w:value="false"/>
                        </w:comboBox>
                      </w:sdtPr>
                      <w:sdtContent>
                        <w:r w:rsidR="00CA07ED">
                          <w:rPr>
                            <w:rFonts w:hint="eastAsia"/>
                            <w:color w:val="333399"/>
                          </w:rPr>
                          <w:t xml:space="preserve">　</w:t>
                        </w:r>
                      </w:sdtContent>
                    </w:sdt>
                  </w:p>
                </w:tc>
                <w:tc>
                  <w:tcPr>
                    <w:tcW w:w="381" w:type="pct"/>
                    <w:tcBorders>
                      <w:top w:val="single" w:sz="4" w:space="0" w:color="auto"/>
                      <w:left w:val="single" w:sz="4" w:space="0" w:color="auto"/>
                      <w:bottom w:val="single" w:sz="4" w:space="0" w:color="auto"/>
                      <w:right w:val="single" w:sz="4" w:space="0" w:color="auto"/>
                    </w:tcBorders>
                    <w:shd w:val="clear" w:color="auto" w:fill="auto"/>
                  </w:tcPr>
                  <w:p w:rsidR="008F5910" w:rsidRDefault="008A184A">
                    <w:pPr>
                      <w:autoSpaceDE w:val="0"/>
                      <w:autoSpaceDN w:val="0"/>
                      <w:adjustRightInd w:val="0"/>
                      <w:rPr>
                        <w:color w:val="FFC000"/>
                        <w:szCs w:val="21"/>
                      </w:rPr>
                    </w:pPr>
                    <w:sdt>
                      <w:sdtPr>
                        <w:rPr>
                          <w:rFonts w:hint="eastAsia"/>
                          <w:bCs/>
                          <w:szCs w:val="21"/>
                        </w:rPr>
                        <w:alias w:val="是否为关联方担保"/>
                        <w:tag w:val="_GBC_44554d74636543a7b143039de86b7494"/>
                        <w:id w:val="18561309"/>
                        <w:lock w:val="sdtLocked"/>
                        <w:showingPlcHdr/>
                        <w:comboBox>
                          <w:listItem w:displayText="是" w:value="true"/>
                          <w:listItem w:displayText="否" w:value="false"/>
                        </w:comboBox>
                      </w:sdtPr>
                      <w:sdtContent>
                        <w:r w:rsidR="00CA07ED">
                          <w:rPr>
                            <w:rFonts w:hint="eastAsia"/>
                            <w:color w:val="333399"/>
                          </w:rPr>
                          <w:t xml:space="preserve">　</w:t>
                        </w:r>
                      </w:sdtContent>
                    </w:sdt>
                  </w:p>
                </w:tc>
                <w:sdt>
                  <w:sdtPr>
                    <w:rPr>
                      <w:szCs w:val="21"/>
                    </w:rPr>
                    <w:alias w:val="担保中关联方与本公司关系"/>
                    <w:tag w:val="_GBC_e5957983376e4a2f82b346d338d10f40"/>
                    <w:id w:val="18561310"/>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230" w:type="pct"/>
                        <w:tcBorders>
                          <w:top w:val="single" w:sz="4" w:space="0" w:color="auto"/>
                          <w:left w:val="single" w:sz="4" w:space="0" w:color="auto"/>
                          <w:bottom w:val="single" w:sz="4" w:space="0" w:color="auto"/>
                        </w:tcBorders>
                        <w:shd w:val="clear" w:color="auto" w:fill="auto"/>
                      </w:tcPr>
                      <w:p w:rsidR="008F5910" w:rsidRDefault="00CA07ED">
                        <w:pPr>
                          <w:autoSpaceDE w:val="0"/>
                          <w:autoSpaceDN w:val="0"/>
                          <w:adjustRightInd w:val="0"/>
                          <w:jc w:val="center"/>
                          <w:rPr>
                            <w:color w:val="FFC000"/>
                            <w:szCs w:val="21"/>
                          </w:rPr>
                        </w:pPr>
                        <w:r>
                          <w:rPr>
                            <w:rFonts w:hint="eastAsia"/>
                            <w:color w:val="333399"/>
                          </w:rPr>
                          <w:t xml:space="preserve">　</w:t>
                        </w:r>
                      </w:p>
                    </w:tc>
                  </w:sdtContent>
                </w:sdt>
              </w:tr>
            </w:sdtContent>
          </w:sdt>
          <w:sdt>
            <w:sdtPr>
              <w:rPr>
                <w:szCs w:val="21"/>
              </w:rPr>
              <w:alias w:val="担保情况"/>
              <w:tag w:val="_TUP_adfe31bb7cfc45dc9c8db4004890a06c"/>
              <w:id w:val="91317653"/>
              <w:lock w:val="sdtLocked"/>
            </w:sdtPr>
            <w:sdtEndPr>
              <w:rPr>
                <w:color w:val="FFC000"/>
              </w:rPr>
            </w:sdtEndPr>
            <w:sdtContent>
              <w:tr w:rsidR="008F5910" w:rsidTr="00187B4D">
                <w:trPr>
                  <w:trHeight w:val="293"/>
                </w:trPr>
                <w:sdt>
                  <w:sdtPr>
                    <w:rPr>
                      <w:szCs w:val="21"/>
                    </w:rPr>
                    <w:alias w:val="担保方"/>
                    <w:tag w:val="_GBC_453fff654b1e4b4b9d6c62641a98c844"/>
                    <w:id w:val="91317639"/>
                    <w:lock w:val="sdtLocked"/>
                    <w:showingPlcHdr/>
                  </w:sdtPr>
                  <w:sdtContent>
                    <w:tc>
                      <w:tcPr>
                        <w:tcW w:w="358" w:type="pct"/>
                        <w:tcBorders>
                          <w:top w:val="single" w:sz="4" w:space="0" w:color="auto"/>
                          <w:bottom w:val="single" w:sz="4" w:space="0" w:color="auto"/>
                          <w:right w:val="single" w:sz="4" w:space="0" w:color="auto"/>
                        </w:tcBorders>
                        <w:shd w:val="clear" w:color="auto" w:fill="auto"/>
                      </w:tcPr>
                      <w:p w:rsidR="008F5910" w:rsidRDefault="00CA07ED">
                        <w:pPr>
                          <w:autoSpaceDE w:val="0"/>
                          <w:autoSpaceDN w:val="0"/>
                          <w:adjustRightInd w:val="0"/>
                          <w:rPr>
                            <w:color w:val="FF0000"/>
                            <w:szCs w:val="21"/>
                          </w:rPr>
                        </w:pPr>
                        <w:r>
                          <w:rPr>
                            <w:rFonts w:hint="eastAsia"/>
                            <w:color w:val="333399"/>
                          </w:rPr>
                          <w:t xml:space="preserve">　</w:t>
                        </w:r>
                      </w:p>
                    </w:tc>
                  </w:sdtContent>
                </w:sdt>
                <w:tc>
                  <w:tcPr>
                    <w:tcW w:w="358" w:type="pct"/>
                    <w:tcBorders>
                      <w:top w:val="single" w:sz="4" w:space="0" w:color="auto"/>
                      <w:left w:val="single" w:sz="4" w:space="0" w:color="auto"/>
                      <w:bottom w:val="single" w:sz="4" w:space="0" w:color="auto"/>
                      <w:right w:val="single" w:sz="4" w:space="0" w:color="auto"/>
                    </w:tcBorders>
                    <w:shd w:val="clear" w:color="auto" w:fill="auto"/>
                  </w:tcPr>
                  <w:p w:rsidR="008F5910" w:rsidRDefault="008A184A">
                    <w:pPr>
                      <w:autoSpaceDE w:val="0"/>
                      <w:autoSpaceDN w:val="0"/>
                      <w:adjustRightInd w:val="0"/>
                      <w:rPr>
                        <w:color w:val="FFC000"/>
                        <w:szCs w:val="21"/>
                      </w:rPr>
                    </w:pPr>
                    <w:sdt>
                      <w:sdtPr>
                        <w:rPr>
                          <w:rFonts w:hint="eastAsia"/>
                          <w:bCs/>
                          <w:szCs w:val="21"/>
                        </w:rPr>
                        <w:alias w:val="担保方与上市公司的关联关系"/>
                        <w:tag w:val="_GBC_2e446bc7579a4b2db650f2a8defc57b7"/>
                        <w:id w:val="91317640"/>
                        <w:lock w:val="sdtLocked"/>
                        <w:showingPlcHdr/>
                        <w:comboBox>
                          <w:listItem w:displayText="公司本部" w:value="公司本部"/>
                          <w:listItem w:displayText="控股子公司" w:value="控股子公司"/>
                          <w:listItem w:displayText="全资子公司" w:value="全资子公司"/>
                        </w:comboBox>
                      </w:sdtPr>
                      <w:sdtContent>
                        <w:r w:rsidR="00CA07ED">
                          <w:rPr>
                            <w:rFonts w:hint="eastAsia"/>
                            <w:color w:val="333399"/>
                          </w:rPr>
                          <w:t xml:space="preserve">　</w:t>
                        </w:r>
                      </w:sdtContent>
                    </w:sdt>
                  </w:p>
                </w:tc>
                <w:sdt>
                  <w:sdtPr>
                    <w:rPr>
                      <w:szCs w:val="21"/>
                    </w:rPr>
                    <w:alias w:val="被担保方"/>
                    <w:tag w:val="_GBC_4d4b76bf0a284f92830f6c7b93b308ca"/>
                    <w:id w:val="91317641"/>
                    <w:lock w:val="sdtLocked"/>
                    <w:showingPlcHdr/>
                  </w:sdt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autoSpaceDE w:val="0"/>
                          <w:autoSpaceDN w:val="0"/>
                          <w:adjustRightInd w:val="0"/>
                          <w:rPr>
                            <w:color w:val="FFC000"/>
                            <w:szCs w:val="21"/>
                          </w:rPr>
                        </w:pPr>
                        <w:r>
                          <w:rPr>
                            <w:rFonts w:hint="eastAsia"/>
                            <w:color w:val="333399"/>
                          </w:rPr>
                          <w:t xml:space="preserve">　</w:t>
                        </w:r>
                      </w:p>
                    </w:tc>
                  </w:sdtContent>
                </w:sdt>
                <w:sdt>
                  <w:sdtPr>
                    <w:rPr>
                      <w:szCs w:val="21"/>
                    </w:rPr>
                    <w:alias w:val="担保金额"/>
                    <w:tag w:val="_GBC_fe5d1638791246a9a4f5fab5cf1f32a8"/>
                    <w:id w:val="91317642"/>
                    <w:lock w:val="sdtLocked"/>
                    <w:showingPlcHdr/>
                    <w:text/>
                  </w:sdtPr>
                  <w:sdtContent>
                    <w:tc>
                      <w:tcPr>
                        <w:tcW w:w="360"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autoSpaceDE w:val="0"/>
                          <w:autoSpaceDN w:val="0"/>
                          <w:adjustRightInd w:val="0"/>
                          <w:jc w:val="right"/>
                          <w:rPr>
                            <w:color w:val="FFC000"/>
                            <w:szCs w:val="21"/>
                          </w:rPr>
                        </w:pPr>
                        <w:r>
                          <w:rPr>
                            <w:rFonts w:hint="eastAsia"/>
                            <w:color w:val="333399"/>
                          </w:rPr>
                          <w:t xml:space="preserve">　</w:t>
                        </w:r>
                      </w:p>
                    </w:tc>
                  </w:sdtContent>
                </w:sdt>
                <w:sdt>
                  <w:sdtPr>
                    <w:rPr>
                      <w:szCs w:val="21"/>
                    </w:rPr>
                    <w:alias w:val="担保发生日期"/>
                    <w:tag w:val="_GBC_cc78ab7e9aa548ca93b443d332a2678a"/>
                    <w:id w:val="91317643"/>
                    <w:lock w:val="sdtLocked"/>
                    <w:showingPlcHdr/>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autoSpaceDE w:val="0"/>
                          <w:autoSpaceDN w:val="0"/>
                          <w:adjustRightInd w:val="0"/>
                          <w:rPr>
                            <w:color w:val="FFC000"/>
                            <w:szCs w:val="21"/>
                          </w:rPr>
                        </w:pPr>
                        <w:r>
                          <w:rPr>
                            <w:rFonts w:hint="eastAsia"/>
                            <w:color w:val="333399"/>
                          </w:rPr>
                          <w:t xml:space="preserve">　</w:t>
                        </w:r>
                      </w:p>
                    </w:tc>
                  </w:sdtContent>
                </w:sdt>
                <w:sdt>
                  <w:sdtPr>
                    <w:rPr>
                      <w:szCs w:val="21"/>
                    </w:rPr>
                    <w:alias w:val="担保起始日"/>
                    <w:tag w:val="_GBC_5761dd630a0e47f6940bc2c1ae1cd538"/>
                    <w:id w:val="91317644"/>
                    <w:lock w:val="sdtLocked"/>
                    <w:showingPlcHdr/>
                  </w:sdtPr>
                  <w:sdtContent>
                    <w:tc>
                      <w:tcPr>
                        <w:tcW w:w="385"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autoSpaceDE w:val="0"/>
                          <w:autoSpaceDN w:val="0"/>
                          <w:adjustRightInd w:val="0"/>
                          <w:rPr>
                            <w:color w:val="FFC000"/>
                            <w:szCs w:val="21"/>
                          </w:rPr>
                        </w:pPr>
                        <w:r>
                          <w:rPr>
                            <w:rFonts w:hint="eastAsia"/>
                            <w:color w:val="333399"/>
                          </w:rPr>
                          <w:t xml:space="preserve">　</w:t>
                        </w:r>
                      </w:p>
                    </w:tc>
                  </w:sdtContent>
                </w:sdt>
                <w:sdt>
                  <w:sdtPr>
                    <w:rPr>
                      <w:szCs w:val="21"/>
                    </w:rPr>
                    <w:alias w:val="担保到期日"/>
                    <w:tag w:val="_GBC_89acabb8f7754a558d906f2f9718f606"/>
                    <w:id w:val="91317645"/>
                    <w:lock w:val="sdtLocked"/>
                    <w:showingPlcHdr/>
                  </w:sdtPr>
                  <w:sdtContent>
                    <w:tc>
                      <w:tcPr>
                        <w:tcW w:w="381" w:type="pct"/>
                        <w:gridSpan w:val="3"/>
                        <w:tcBorders>
                          <w:top w:val="single" w:sz="4" w:space="0" w:color="auto"/>
                          <w:left w:val="single" w:sz="4" w:space="0" w:color="auto"/>
                          <w:bottom w:val="single" w:sz="4" w:space="0" w:color="auto"/>
                          <w:right w:val="single" w:sz="4" w:space="0" w:color="auto"/>
                        </w:tcBorders>
                        <w:shd w:val="clear" w:color="auto" w:fill="auto"/>
                      </w:tcPr>
                      <w:p w:rsidR="008F5910" w:rsidRDefault="00CA07ED">
                        <w:pPr>
                          <w:autoSpaceDE w:val="0"/>
                          <w:autoSpaceDN w:val="0"/>
                          <w:adjustRightInd w:val="0"/>
                          <w:rPr>
                            <w:color w:val="FFC000"/>
                            <w:szCs w:val="21"/>
                          </w:rPr>
                        </w:pPr>
                        <w:r>
                          <w:rPr>
                            <w:rFonts w:hint="eastAsia"/>
                            <w:color w:val="333399"/>
                          </w:rPr>
                          <w:t xml:space="preserve">　</w:t>
                        </w:r>
                      </w:p>
                    </w:tc>
                  </w:sdtContent>
                </w:sdt>
                <w:tc>
                  <w:tcPr>
                    <w:tcW w:w="319" w:type="pct"/>
                    <w:tcBorders>
                      <w:top w:val="single" w:sz="4" w:space="0" w:color="auto"/>
                      <w:left w:val="single" w:sz="4" w:space="0" w:color="auto"/>
                      <w:bottom w:val="single" w:sz="4" w:space="0" w:color="auto"/>
                      <w:right w:val="single" w:sz="4" w:space="0" w:color="auto"/>
                    </w:tcBorders>
                    <w:shd w:val="clear" w:color="auto" w:fill="auto"/>
                  </w:tcPr>
                  <w:sdt>
                    <w:sdtPr>
                      <w:rPr>
                        <w:szCs w:val="21"/>
                      </w:rPr>
                      <w:alias w:val="担保类型"/>
                      <w:tag w:val="_GBC_affd72f534db4dbea735ffb69233d55c"/>
                      <w:id w:val="91317646"/>
                      <w:lock w:val="sdtLocked"/>
                      <w:showingPlcHdr/>
                      <w:comboBox>
                        <w:listItem w:displayText="一般担保" w:value="一般担保"/>
                        <w:listItem w:displayText="连带责任担保" w:value="连带责任担保"/>
                      </w:comboBox>
                    </w:sdtPr>
                    <w:sdtContent>
                      <w:p w:rsidR="008F5910" w:rsidRDefault="00CA07ED">
                        <w:pPr>
                          <w:autoSpaceDE w:val="0"/>
                          <w:autoSpaceDN w:val="0"/>
                          <w:adjustRightInd w:val="0"/>
                          <w:jc w:val="both"/>
                          <w:rPr>
                            <w:color w:val="FFC000"/>
                            <w:szCs w:val="21"/>
                          </w:rPr>
                        </w:pPr>
                        <w:r>
                          <w:rPr>
                            <w:rFonts w:hint="eastAsia"/>
                            <w:color w:val="333399"/>
                          </w:rPr>
                          <w:t xml:space="preserve">　</w:t>
                        </w:r>
                      </w:p>
                    </w:sdtContent>
                  </w:sdt>
                </w:tc>
                <w:tc>
                  <w:tcPr>
                    <w:tcW w:w="375" w:type="pct"/>
                    <w:tcBorders>
                      <w:top w:val="single" w:sz="4" w:space="0" w:color="auto"/>
                      <w:left w:val="single" w:sz="4" w:space="0" w:color="auto"/>
                      <w:bottom w:val="single" w:sz="4" w:space="0" w:color="auto"/>
                      <w:right w:val="single" w:sz="4" w:space="0" w:color="auto"/>
                    </w:tcBorders>
                    <w:shd w:val="clear" w:color="auto" w:fill="auto"/>
                  </w:tcPr>
                  <w:p w:rsidR="008F5910" w:rsidRDefault="008A184A">
                    <w:pPr>
                      <w:autoSpaceDE w:val="0"/>
                      <w:autoSpaceDN w:val="0"/>
                      <w:adjustRightInd w:val="0"/>
                      <w:jc w:val="both"/>
                      <w:rPr>
                        <w:color w:val="FFC000"/>
                        <w:szCs w:val="21"/>
                      </w:rPr>
                    </w:pPr>
                    <w:sdt>
                      <w:sdtPr>
                        <w:rPr>
                          <w:rFonts w:hint="eastAsia"/>
                          <w:bCs/>
                          <w:szCs w:val="21"/>
                        </w:rPr>
                        <w:alias w:val="担保是否已经履行完毕"/>
                        <w:tag w:val="_GBC_61f81248895641f4b3a03b6d7bf72a1b"/>
                        <w:id w:val="91317647"/>
                        <w:lock w:val="sdtLocked"/>
                        <w:showingPlcHdr/>
                        <w:comboBox>
                          <w:listItem w:displayText="是" w:value="true"/>
                          <w:listItem w:displayText="否" w:value="false"/>
                        </w:comboBox>
                      </w:sdtPr>
                      <w:sdtContent>
                        <w:r w:rsidR="00CA07ED">
                          <w:rPr>
                            <w:rFonts w:hint="eastAsia"/>
                            <w:color w:val="333399"/>
                          </w:rPr>
                          <w:t xml:space="preserve">　</w:t>
                        </w:r>
                      </w:sdtContent>
                    </w:sdt>
                  </w:p>
                </w:tc>
                <w:tc>
                  <w:tcPr>
                    <w:tcW w:w="383" w:type="pct"/>
                    <w:tcBorders>
                      <w:top w:val="single" w:sz="4" w:space="0" w:color="auto"/>
                      <w:left w:val="single" w:sz="4" w:space="0" w:color="auto"/>
                      <w:bottom w:val="single" w:sz="4" w:space="0" w:color="auto"/>
                      <w:right w:val="single" w:sz="4" w:space="0" w:color="auto"/>
                    </w:tcBorders>
                    <w:shd w:val="clear" w:color="auto" w:fill="auto"/>
                  </w:tcPr>
                  <w:p w:rsidR="008F5910" w:rsidRDefault="008A184A">
                    <w:pPr>
                      <w:autoSpaceDE w:val="0"/>
                      <w:autoSpaceDN w:val="0"/>
                      <w:adjustRightInd w:val="0"/>
                      <w:jc w:val="both"/>
                      <w:rPr>
                        <w:color w:val="FFC000"/>
                        <w:szCs w:val="21"/>
                      </w:rPr>
                    </w:pPr>
                    <w:sdt>
                      <w:sdtPr>
                        <w:rPr>
                          <w:rFonts w:hint="eastAsia"/>
                          <w:bCs/>
                          <w:szCs w:val="21"/>
                        </w:rPr>
                        <w:alias w:val="担保是否逾期"/>
                        <w:tag w:val="_GBC_c6b9d1f792064d3f8a852d307386846b"/>
                        <w:id w:val="91317648"/>
                        <w:lock w:val="sdtLocked"/>
                        <w:showingPlcHdr/>
                        <w:comboBox>
                          <w:listItem w:displayText="是" w:value="true"/>
                          <w:listItem w:displayText="否" w:value="false"/>
                        </w:comboBox>
                      </w:sdtPr>
                      <w:sdtContent>
                        <w:r w:rsidR="00CA07ED">
                          <w:rPr>
                            <w:rFonts w:hint="eastAsia"/>
                            <w:color w:val="333399"/>
                          </w:rPr>
                          <w:t xml:space="preserve">　</w:t>
                        </w:r>
                      </w:sdtContent>
                    </w:sdt>
                  </w:p>
                </w:tc>
                <w:sdt>
                  <w:sdtPr>
                    <w:rPr>
                      <w:bCs/>
                      <w:szCs w:val="21"/>
                    </w:rPr>
                    <w:alias w:val="担保逾期金额"/>
                    <w:tag w:val="_GBC_dc2daaade71b41bb8e268ed14b219f27"/>
                    <w:id w:val="91317649"/>
                    <w:lock w:val="sdtLocked"/>
                    <w:showingPlcHdr/>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autoSpaceDE w:val="0"/>
                          <w:autoSpaceDN w:val="0"/>
                          <w:adjustRightInd w:val="0"/>
                          <w:jc w:val="right"/>
                          <w:rPr>
                            <w:bCs/>
                            <w:szCs w:val="21"/>
                          </w:rPr>
                        </w:pPr>
                        <w:r>
                          <w:rPr>
                            <w:rFonts w:hint="eastAsia"/>
                            <w:color w:val="333399"/>
                          </w:rPr>
                          <w:t xml:space="preserve">　</w:t>
                        </w:r>
                      </w:p>
                    </w:tc>
                  </w:sdtContent>
                </w:sdt>
                <w:tc>
                  <w:tcPr>
                    <w:tcW w:w="384" w:type="pct"/>
                    <w:tcBorders>
                      <w:top w:val="single" w:sz="4" w:space="0" w:color="auto"/>
                      <w:left w:val="single" w:sz="4" w:space="0" w:color="auto"/>
                      <w:bottom w:val="single" w:sz="4" w:space="0" w:color="auto"/>
                      <w:right w:val="single" w:sz="4" w:space="0" w:color="auto"/>
                    </w:tcBorders>
                    <w:shd w:val="clear" w:color="auto" w:fill="auto"/>
                  </w:tcPr>
                  <w:p w:rsidR="008F5910" w:rsidRDefault="008A184A">
                    <w:pPr>
                      <w:autoSpaceDE w:val="0"/>
                      <w:autoSpaceDN w:val="0"/>
                      <w:adjustRightInd w:val="0"/>
                      <w:rPr>
                        <w:color w:val="FFC000"/>
                        <w:szCs w:val="21"/>
                      </w:rPr>
                    </w:pPr>
                    <w:sdt>
                      <w:sdtPr>
                        <w:rPr>
                          <w:rFonts w:hint="eastAsia"/>
                          <w:bCs/>
                          <w:szCs w:val="21"/>
                        </w:rPr>
                        <w:alias w:val="是否存在反担保"/>
                        <w:tag w:val="_GBC_f13c21666f5f43ac902ff4cd9b063603"/>
                        <w:id w:val="91317650"/>
                        <w:lock w:val="sdtLocked"/>
                        <w:showingPlcHdr/>
                        <w:comboBox>
                          <w:listItem w:displayText="是" w:value="true"/>
                          <w:listItem w:displayText="否" w:value="false"/>
                        </w:comboBox>
                      </w:sdtPr>
                      <w:sdtContent>
                        <w:r w:rsidR="00CA07ED">
                          <w:rPr>
                            <w:rFonts w:hint="eastAsia"/>
                            <w:color w:val="333399"/>
                          </w:rPr>
                          <w:t xml:space="preserve">　</w:t>
                        </w:r>
                      </w:sdtContent>
                    </w:sdt>
                  </w:p>
                </w:tc>
                <w:tc>
                  <w:tcPr>
                    <w:tcW w:w="381" w:type="pct"/>
                    <w:tcBorders>
                      <w:top w:val="single" w:sz="4" w:space="0" w:color="auto"/>
                      <w:left w:val="single" w:sz="4" w:space="0" w:color="auto"/>
                      <w:bottom w:val="single" w:sz="4" w:space="0" w:color="auto"/>
                      <w:right w:val="single" w:sz="4" w:space="0" w:color="auto"/>
                    </w:tcBorders>
                    <w:shd w:val="clear" w:color="auto" w:fill="auto"/>
                  </w:tcPr>
                  <w:p w:rsidR="008F5910" w:rsidRDefault="008A184A">
                    <w:pPr>
                      <w:autoSpaceDE w:val="0"/>
                      <w:autoSpaceDN w:val="0"/>
                      <w:adjustRightInd w:val="0"/>
                      <w:rPr>
                        <w:color w:val="FFC000"/>
                        <w:szCs w:val="21"/>
                      </w:rPr>
                    </w:pPr>
                    <w:sdt>
                      <w:sdtPr>
                        <w:rPr>
                          <w:rFonts w:hint="eastAsia"/>
                          <w:bCs/>
                          <w:szCs w:val="21"/>
                        </w:rPr>
                        <w:alias w:val="是否为关联方担保"/>
                        <w:tag w:val="_GBC_44554d74636543a7b143039de86b7494"/>
                        <w:id w:val="91317651"/>
                        <w:lock w:val="sdtLocked"/>
                        <w:showingPlcHdr/>
                        <w:comboBox>
                          <w:listItem w:displayText="是" w:value="true"/>
                          <w:listItem w:displayText="否" w:value="false"/>
                        </w:comboBox>
                      </w:sdtPr>
                      <w:sdtContent>
                        <w:r w:rsidR="00CA07ED">
                          <w:rPr>
                            <w:rFonts w:hint="eastAsia"/>
                            <w:color w:val="333399"/>
                          </w:rPr>
                          <w:t xml:space="preserve">　</w:t>
                        </w:r>
                      </w:sdtContent>
                    </w:sdt>
                  </w:p>
                </w:tc>
                <w:sdt>
                  <w:sdtPr>
                    <w:rPr>
                      <w:szCs w:val="21"/>
                    </w:rPr>
                    <w:alias w:val="担保中关联方与本公司关系"/>
                    <w:tag w:val="_GBC_e5957983376e4a2f82b346d338d10f40"/>
                    <w:id w:val="91317652"/>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230" w:type="pct"/>
                        <w:tcBorders>
                          <w:top w:val="single" w:sz="4" w:space="0" w:color="auto"/>
                          <w:left w:val="single" w:sz="4" w:space="0" w:color="auto"/>
                          <w:bottom w:val="single" w:sz="4" w:space="0" w:color="auto"/>
                        </w:tcBorders>
                        <w:shd w:val="clear" w:color="auto" w:fill="auto"/>
                      </w:tcPr>
                      <w:p w:rsidR="008F5910" w:rsidRDefault="00CA07ED">
                        <w:pPr>
                          <w:autoSpaceDE w:val="0"/>
                          <w:autoSpaceDN w:val="0"/>
                          <w:adjustRightInd w:val="0"/>
                          <w:jc w:val="center"/>
                          <w:rPr>
                            <w:color w:val="FFC000"/>
                            <w:szCs w:val="21"/>
                          </w:rPr>
                        </w:pPr>
                        <w:r>
                          <w:rPr>
                            <w:rFonts w:hint="eastAsia"/>
                            <w:color w:val="333399"/>
                          </w:rPr>
                          <w:t xml:space="preserve">　</w:t>
                        </w:r>
                      </w:p>
                    </w:tc>
                  </w:sdtContent>
                </w:sdt>
              </w:tr>
            </w:sdtContent>
          </w:sdt>
          <w:tr w:rsidR="008F5910" w:rsidTr="00187B4D">
            <w:trPr>
              <w:trHeight w:val="308"/>
            </w:trPr>
            <w:tc>
              <w:tcPr>
                <w:tcW w:w="2171" w:type="pct"/>
                <w:gridSpan w:val="7"/>
                <w:tcBorders>
                  <w:top w:val="single" w:sz="4" w:space="0" w:color="auto"/>
                  <w:bottom w:val="single" w:sz="4" w:space="0" w:color="auto"/>
                  <w:right w:val="single" w:sz="4" w:space="0" w:color="auto"/>
                </w:tcBorders>
                <w:shd w:val="clear" w:color="auto" w:fill="auto"/>
              </w:tcPr>
              <w:p w:rsidR="008F5910" w:rsidRDefault="00CA07ED">
                <w:pPr>
                  <w:autoSpaceDE w:val="0"/>
                  <w:autoSpaceDN w:val="0"/>
                  <w:adjustRightInd w:val="0"/>
                  <w:rPr>
                    <w:szCs w:val="21"/>
                  </w:rPr>
                </w:pPr>
                <w:r>
                  <w:rPr>
                    <w:rFonts w:hint="eastAsia"/>
                    <w:szCs w:val="21"/>
                  </w:rPr>
                  <w:t>报告期内担保发生额合计（不包括对子公司的担保）</w:t>
                </w:r>
              </w:p>
            </w:tc>
            <w:tc>
              <w:tcPr>
                <w:tcW w:w="2829" w:type="pct"/>
                <w:gridSpan w:val="9"/>
                <w:tcBorders>
                  <w:top w:val="single" w:sz="4" w:space="0" w:color="auto"/>
                  <w:left w:val="single" w:sz="4" w:space="0" w:color="auto"/>
                  <w:bottom w:val="single" w:sz="4" w:space="0" w:color="auto"/>
                </w:tcBorders>
                <w:shd w:val="clear" w:color="auto" w:fill="auto"/>
              </w:tcPr>
              <w:p w:rsidR="008F5910" w:rsidRDefault="008A184A" w:rsidP="00814F1A">
                <w:pPr>
                  <w:jc w:val="right"/>
                  <w:rPr>
                    <w:color w:val="FFC000"/>
                    <w:szCs w:val="21"/>
                  </w:rPr>
                </w:pPr>
                <w:sdt>
                  <w:sdtPr>
                    <w:rPr>
                      <w:szCs w:val="21"/>
                    </w:rPr>
                    <w:alias w:val="报告期内担保发生额合计"/>
                    <w:tag w:val="_GBC_065dc7c0ae6444d798edb2f38f77d391"/>
                    <w:id w:val="18561312"/>
                    <w:lock w:val="sdtLocked"/>
                    <w:text/>
                  </w:sdtPr>
                  <w:sdtContent>
                    <w:r w:rsidR="00814F1A">
                      <w:rPr>
                        <w:rFonts w:hint="eastAsia"/>
                        <w:szCs w:val="21"/>
                      </w:rPr>
                      <w:t>0</w:t>
                    </w:r>
                  </w:sdtContent>
                </w:sdt>
              </w:p>
            </w:tc>
          </w:tr>
          <w:tr w:rsidR="008F5910" w:rsidTr="00187B4D">
            <w:trPr>
              <w:trHeight w:val="308"/>
            </w:trPr>
            <w:tc>
              <w:tcPr>
                <w:tcW w:w="2171" w:type="pct"/>
                <w:gridSpan w:val="7"/>
                <w:tcBorders>
                  <w:top w:val="single" w:sz="4" w:space="0" w:color="auto"/>
                  <w:bottom w:val="single" w:sz="4" w:space="0" w:color="auto"/>
                  <w:right w:val="single" w:sz="4" w:space="0" w:color="auto"/>
                </w:tcBorders>
                <w:shd w:val="clear" w:color="auto" w:fill="auto"/>
              </w:tcPr>
              <w:p w:rsidR="008F5910" w:rsidRDefault="00CA07ED">
                <w:pPr>
                  <w:autoSpaceDE w:val="0"/>
                  <w:autoSpaceDN w:val="0"/>
                  <w:adjustRightInd w:val="0"/>
                  <w:rPr>
                    <w:szCs w:val="21"/>
                  </w:rPr>
                </w:pPr>
                <w:r>
                  <w:rPr>
                    <w:rFonts w:hint="eastAsia"/>
                    <w:szCs w:val="21"/>
                  </w:rPr>
                  <w:t>报告期末担保余额合计（</w:t>
                </w:r>
                <w:r>
                  <w:rPr>
                    <w:szCs w:val="21"/>
                  </w:rPr>
                  <w:t>A</w:t>
                </w:r>
                <w:r>
                  <w:rPr>
                    <w:rFonts w:hint="eastAsia"/>
                    <w:szCs w:val="21"/>
                  </w:rPr>
                  <w:t>）（不包括对子公司的担保）</w:t>
                </w:r>
              </w:p>
            </w:tc>
            <w:tc>
              <w:tcPr>
                <w:tcW w:w="2829" w:type="pct"/>
                <w:gridSpan w:val="9"/>
                <w:tcBorders>
                  <w:top w:val="single" w:sz="4" w:space="0" w:color="auto"/>
                  <w:left w:val="single" w:sz="4" w:space="0" w:color="auto"/>
                  <w:bottom w:val="single" w:sz="4" w:space="0" w:color="auto"/>
                </w:tcBorders>
                <w:shd w:val="clear" w:color="auto" w:fill="auto"/>
              </w:tcPr>
              <w:p w:rsidR="008F5910" w:rsidRDefault="008A184A" w:rsidP="00814F1A">
                <w:pPr>
                  <w:autoSpaceDE w:val="0"/>
                  <w:autoSpaceDN w:val="0"/>
                  <w:adjustRightInd w:val="0"/>
                  <w:jc w:val="right"/>
                  <w:rPr>
                    <w:color w:val="FFC000"/>
                    <w:szCs w:val="21"/>
                  </w:rPr>
                </w:pPr>
                <w:sdt>
                  <w:sdtPr>
                    <w:rPr>
                      <w:szCs w:val="21"/>
                    </w:rPr>
                    <w:alias w:val="报告期末担保余额合计"/>
                    <w:tag w:val="_GBC_41fac28c8d944318a967f70e466015c5"/>
                    <w:id w:val="18561313"/>
                    <w:lock w:val="sdtLocked"/>
                    <w:text/>
                  </w:sdtPr>
                  <w:sdtContent>
                    <w:r w:rsidR="00814F1A">
                      <w:rPr>
                        <w:rFonts w:hint="eastAsia"/>
                        <w:szCs w:val="21"/>
                      </w:rPr>
                      <w:t>0</w:t>
                    </w:r>
                  </w:sdtContent>
                </w:sdt>
              </w:p>
            </w:tc>
          </w:tr>
          <w:tr w:rsidR="008F5910" w:rsidTr="00187B4D">
            <w:trPr>
              <w:trHeight w:val="308"/>
            </w:trPr>
            <w:tc>
              <w:tcPr>
                <w:tcW w:w="5000" w:type="pct"/>
                <w:gridSpan w:val="16"/>
                <w:tcBorders>
                  <w:top w:val="single" w:sz="4" w:space="0" w:color="auto"/>
                  <w:bottom w:val="single" w:sz="4" w:space="0" w:color="auto"/>
                </w:tcBorders>
                <w:shd w:val="clear" w:color="auto" w:fill="auto"/>
                <w:vAlign w:val="center"/>
              </w:tcPr>
              <w:p w:rsidR="008F5910" w:rsidRDefault="00CA07ED">
                <w:pPr>
                  <w:autoSpaceDE w:val="0"/>
                  <w:autoSpaceDN w:val="0"/>
                  <w:adjustRightInd w:val="0"/>
                  <w:jc w:val="center"/>
                  <w:rPr>
                    <w:szCs w:val="21"/>
                  </w:rPr>
                </w:pPr>
                <w:r>
                  <w:rPr>
                    <w:rFonts w:hint="eastAsia"/>
                    <w:szCs w:val="21"/>
                  </w:rPr>
                  <w:t>公司及其子公司对子公司的担保情况</w:t>
                </w:r>
              </w:p>
            </w:tc>
          </w:tr>
          <w:tr w:rsidR="008F5910" w:rsidTr="00187B4D">
            <w:trPr>
              <w:trHeight w:val="308"/>
            </w:trPr>
            <w:tc>
              <w:tcPr>
                <w:tcW w:w="2181" w:type="pct"/>
                <w:gridSpan w:val="8"/>
                <w:tcBorders>
                  <w:top w:val="single" w:sz="4" w:space="0" w:color="auto"/>
                  <w:bottom w:val="single" w:sz="4" w:space="0" w:color="auto"/>
                  <w:right w:val="single" w:sz="4" w:space="0" w:color="auto"/>
                </w:tcBorders>
                <w:shd w:val="clear" w:color="auto" w:fill="auto"/>
              </w:tcPr>
              <w:p w:rsidR="008F5910" w:rsidRDefault="00CA07ED">
                <w:pPr>
                  <w:autoSpaceDE w:val="0"/>
                  <w:autoSpaceDN w:val="0"/>
                  <w:adjustRightInd w:val="0"/>
                  <w:rPr>
                    <w:color w:val="FF0000"/>
                    <w:szCs w:val="21"/>
                  </w:rPr>
                </w:pPr>
                <w:r>
                  <w:rPr>
                    <w:rFonts w:hint="eastAsia"/>
                    <w:szCs w:val="21"/>
                  </w:rPr>
                  <w:t>报告期内对子公司担保发生额合计</w:t>
                </w:r>
              </w:p>
            </w:tc>
            <w:tc>
              <w:tcPr>
                <w:tcW w:w="2819" w:type="pct"/>
                <w:gridSpan w:val="8"/>
                <w:tcBorders>
                  <w:top w:val="single" w:sz="4" w:space="0" w:color="auto"/>
                  <w:left w:val="single" w:sz="4" w:space="0" w:color="auto"/>
                  <w:bottom w:val="single" w:sz="4" w:space="0" w:color="auto"/>
                </w:tcBorders>
                <w:shd w:val="clear" w:color="auto" w:fill="auto"/>
              </w:tcPr>
              <w:p w:rsidR="008F5910" w:rsidRDefault="008A184A" w:rsidP="004A6E34">
                <w:pPr>
                  <w:jc w:val="right"/>
                  <w:rPr>
                    <w:color w:val="FFC000"/>
                    <w:szCs w:val="21"/>
                  </w:rPr>
                </w:pPr>
                <w:sdt>
                  <w:sdtPr>
                    <w:rPr>
                      <w:szCs w:val="21"/>
                    </w:rPr>
                    <w:alias w:val="报告期内对控股子公司担保发生额合计"/>
                    <w:tag w:val="_GBC_3f15fd57edbb46e08d2d20e29467ccc9"/>
                    <w:id w:val="18561314"/>
                    <w:lock w:val="sdtLocked"/>
                    <w:text/>
                  </w:sdtPr>
                  <w:sdtContent>
                    <w:r w:rsidR="004A6E34">
                      <w:rPr>
                        <w:szCs w:val="21"/>
                      </w:rPr>
                      <w:t>7,758.53</w:t>
                    </w:r>
                  </w:sdtContent>
                </w:sdt>
              </w:p>
            </w:tc>
          </w:tr>
          <w:tr w:rsidR="008F5910" w:rsidTr="00187B4D">
            <w:trPr>
              <w:trHeight w:val="308"/>
            </w:trPr>
            <w:tc>
              <w:tcPr>
                <w:tcW w:w="2181" w:type="pct"/>
                <w:gridSpan w:val="8"/>
                <w:tcBorders>
                  <w:top w:val="single" w:sz="4" w:space="0" w:color="auto"/>
                  <w:bottom w:val="single" w:sz="4" w:space="0" w:color="auto"/>
                  <w:right w:val="single" w:sz="4" w:space="0" w:color="auto"/>
                </w:tcBorders>
                <w:shd w:val="clear" w:color="auto" w:fill="auto"/>
              </w:tcPr>
              <w:p w:rsidR="008F5910" w:rsidRDefault="00CA07ED">
                <w:pPr>
                  <w:autoSpaceDE w:val="0"/>
                  <w:autoSpaceDN w:val="0"/>
                  <w:adjustRightInd w:val="0"/>
                  <w:rPr>
                    <w:color w:val="FF0000"/>
                    <w:szCs w:val="21"/>
                  </w:rPr>
                </w:pPr>
                <w:r>
                  <w:rPr>
                    <w:rFonts w:hint="eastAsia"/>
                    <w:szCs w:val="21"/>
                  </w:rPr>
                  <w:t>报告期末对子公司担保余额合计（</w:t>
                </w:r>
                <w:r>
                  <w:rPr>
                    <w:szCs w:val="21"/>
                  </w:rPr>
                  <w:t>B</w:t>
                </w:r>
                <w:r>
                  <w:rPr>
                    <w:rFonts w:hint="eastAsia"/>
                    <w:szCs w:val="21"/>
                  </w:rPr>
                  <w:t>）</w:t>
                </w:r>
              </w:p>
            </w:tc>
            <w:tc>
              <w:tcPr>
                <w:tcW w:w="2819" w:type="pct"/>
                <w:gridSpan w:val="8"/>
                <w:tcBorders>
                  <w:top w:val="single" w:sz="4" w:space="0" w:color="auto"/>
                  <w:left w:val="single" w:sz="4" w:space="0" w:color="auto"/>
                  <w:bottom w:val="single" w:sz="4" w:space="0" w:color="auto"/>
                </w:tcBorders>
                <w:shd w:val="clear" w:color="auto" w:fill="auto"/>
              </w:tcPr>
              <w:p w:rsidR="008F5910" w:rsidRDefault="008A184A" w:rsidP="004A6E34">
                <w:pPr>
                  <w:autoSpaceDE w:val="0"/>
                  <w:autoSpaceDN w:val="0"/>
                  <w:adjustRightInd w:val="0"/>
                  <w:jc w:val="right"/>
                  <w:rPr>
                    <w:color w:val="FFC000"/>
                    <w:szCs w:val="21"/>
                  </w:rPr>
                </w:pPr>
                <w:sdt>
                  <w:sdtPr>
                    <w:rPr>
                      <w:szCs w:val="21"/>
                    </w:rPr>
                    <w:alias w:val="报告期末对控股子公司担保余额合计"/>
                    <w:tag w:val="_GBC_21e87c889eb442aeb9197981518e1fbc"/>
                    <w:id w:val="18561315"/>
                    <w:lock w:val="sdtLocked"/>
                    <w:text/>
                  </w:sdtPr>
                  <w:sdtContent>
                    <w:r w:rsidR="004A6E34">
                      <w:rPr>
                        <w:szCs w:val="21"/>
                      </w:rPr>
                      <w:t>113,732.43</w:t>
                    </w:r>
                  </w:sdtContent>
                </w:sdt>
              </w:p>
            </w:tc>
          </w:tr>
          <w:tr w:rsidR="008F5910" w:rsidTr="00187B4D">
            <w:trPr>
              <w:trHeight w:val="308"/>
            </w:trPr>
            <w:tc>
              <w:tcPr>
                <w:tcW w:w="5000" w:type="pct"/>
                <w:gridSpan w:val="16"/>
                <w:tcBorders>
                  <w:top w:val="single" w:sz="4" w:space="0" w:color="auto"/>
                  <w:bottom w:val="single" w:sz="4" w:space="0" w:color="auto"/>
                </w:tcBorders>
                <w:shd w:val="clear" w:color="auto" w:fill="auto"/>
                <w:vAlign w:val="center"/>
              </w:tcPr>
              <w:p w:rsidR="008F5910" w:rsidRDefault="00CA07ED">
                <w:pPr>
                  <w:autoSpaceDE w:val="0"/>
                  <w:autoSpaceDN w:val="0"/>
                  <w:adjustRightInd w:val="0"/>
                  <w:jc w:val="center"/>
                  <w:rPr>
                    <w:szCs w:val="21"/>
                  </w:rPr>
                </w:pPr>
                <w:r>
                  <w:rPr>
                    <w:rFonts w:hint="eastAsia"/>
                    <w:szCs w:val="21"/>
                  </w:rPr>
                  <w:t>公司担保总额情况（包括对子公司的担保）</w:t>
                </w:r>
              </w:p>
            </w:tc>
          </w:tr>
          <w:tr w:rsidR="008F5910" w:rsidTr="00187B4D">
            <w:trPr>
              <w:trHeight w:val="470"/>
            </w:trPr>
            <w:tc>
              <w:tcPr>
                <w:tcW w:w="2181" w:type="pct"/>
                <w:gridSpan w:val="8"/>
                <w:tcBorders>
                  <w:top w:val="single" w:sz="4" w:space="0" w:color="auto"/>
                  <w:bottom w:val="single" w:sz="4" w:space="0" w:color="auto"/>
                  <w:right w:val="single" w:sz="4" w:space="0" w:color="auto"/>
                </w:tcBorders>
                <w:shd w:val="clear" w:color="auto" w:fill="auto"/>
              </w:tcPr>
              <w:p w:rsidR="008F5910" w:rsidRDefault="00CA07ED">
                <w:pPr>
                  <w:autoSpaceDE w:val="0"/>
                  <w:autoSpaceDN w:val="0"/>
                  <w:adjustRightInd w:val="0"/>
                  <w:rPr>
                    <w:szCs w:val="21"/>
                  </w:rPr>
                </w:pPr>
                <w:r>
                  <w:rPr>
                    <w:rFonts w:hint="eastAsia"/>
                    <w:szCs w:val="21"/>
                  </w:rPr>
                  <w:t>担保总额（</w:t>
                </w:r>
                <w:r>
                  <w:rPr>
                    <w:szCs w:val="21"/>
                  </w:rPr>
                  <w:t>A+B</w:t>
                </w:r>
                <w:r>
                  <w:rPr>
                    <w:rFonts w:hint="eastAsia"/>
                    <w:szCs w:val="21"/>
                  </w:rPr>
                  <w:t>）</w:t>
                </w:r>
              </w:p>
            </w:tc>
            <w:tc>
              <w:tcPr>
                <w:tcW w:w="2819" w:type="pct"/>
                <w:gridSpan w:val="8"/>
                <w:tcBorders>
                  <w:top w:val="single" w:sz="4" w:space="0" w:color="auto"/>
                  <w:left w:val="single" w:sz="4" w:space="0" w:color="auto"/>
                  <w:bottom w:val="single" w:sz="4" w:space="0" w:color="auto"/>
                </w:tcBorders>
                <w:shd w:val="clear" w:color="auto" w:fill="auto"/>
              </w:tcPr>
              <w:p w:rsidR="008F5910" w:rsidRDefault="008A184A" w:rsidP="004A6E34">
                <w:pPr>
                  <w:autoSpaceDE w:val="0"/>
                  <w:autoSpaceDN w:val="0"/>
                  <w:adjustRightInd w:val="0"/>
                  <w:jc w:val="right"/>
                  <w:rPr>
                    <w:color w:val="FFC000"/>
                    <w:szCs w:val="21"/>
                  </w:rPr>
                </w:pPr>
                <w:sdt>
                  <w:sdtPr>
                    <w:rPr>
                      <w:szCs w:val="21"/>
                    </w:rPr>
                    <w:alias w:val="担保总额"/>
                    <w:tag w:val="_GBC_b55411a3bdd74802b1cc9088d3be4700"/>
                    <w:id w:val="18561316"/>
                    <w:lock w:val="sdtLocked"/>
                    <w:text/>
                  </w:sdtPr>
                  <w:sdtContent>
                    <w:r w:rsidR="004A6E34">
                      <w:rPr>
                        <w:szCs w:val="21"/>
                      </w:rPr>
                      <w:t>113,732.43</w:t>
                    </w:r>
                  </w:sdtContent>
                </w:sdt>
              </w:p>
            </w:tc>
          </w:tr>
          <w:tr w:rsidR="008F5910" w:rsidTr="00187B4D">
            <w:trPr>
              <w:trHeight w:val="308"/>
            </w:trPr>
            <w:tc>
              <w:tcPr>
                <w:tcW w:w="2181" w:type="pct"/>
                <w:gridSpan w:val="8"/>
                <w:tcBorders>
                  <w:top w:val="single" w:sz="4" w:space="0" w:color="auto"/>
                  <w:bottom w:val="single" w:sz="4" w:space="0" w:color="auto"/>
                  <w:right w:val="single" w:sz="4" w:space="0" w:color="auto"/>
                </w:tcBorders>
                <w:shd w:val="clear" w:color="auto" w:fill="auto"/>
              </w:tcPr>
              <w:p w:rsidR="008F5910" w:rsidRDefault="00CA07ED">
                <w:pPr>
                  <w:autoSpaceDE w:val="0"/>
                  <w:autoSpaceDN w:val="0"/>
                  <w:adjustRightInd w:val="0"/>
                  <w:rPr>
                    <w:szCs w:val="21"/>
                  </w:rPr>
                </w:pPr>
                <w:r>
                  <w:rPr>
                    <w:rFonts w:hint="eastAsia"/>
                    <w:szCs w:val="21"/>
                  </w:rPr>
                  <w:t>担保总额占公司净资产的比例</w:t>
                </w:r>
                <w:r>
                  <w:rPr>
                    <w:szCs w:val="21"/>
                  </w:rPr>
                  <w:t>(%)</w:t>
                </w:r>
              </w:p>
            </w:tc>
            <w:sdt>
              <w:sdtPr>
                <w:rPr>
                  <w:szCs w:val="21"/>
                </w:rPr>
                <w:alias w:val="担保总额占公司净资产的比例"/>
                <w:tag w:val="_GBC_9943d31ed633428f9a19fd821057c23e"/>
                <w:id w:val="18561317"/>
                <w:lock w:val="sdtLocked"/>
              </w:sdtPr>
              <w:sdtContent>
                <w:tc>
                  <w:tcPr>
                    <w:tcW w:w="2819" w:type="pct"/>
                    <w:gridSpan w:val="8"/>
                    <w:tcBorders>
                      <w:top w:val="single" w:sz="4" w:space="0" w:color="auto"/>
                      <w:left w:val="single" w:sz="4" w:space="0" w:color="auto"/>
                      <w:bottom w:val="single" w:sz="4" w:space="0" w:color="auto"/>
                    </w:tcBorders>
                    <w:shd w:val="clear" w:color="auto" w:fill="auto"/>
                  </w:tcPr>
                  <w:p w:rsidR="008F5910" w:rsidRDefault="00C757CD" w:rsidP="004A6E34">
                    <w:pPr>
                      <w:autoSpaceDE w:val="0"/>
                      <w:autoSpaceDN w:val="0"/>
                      <w:adjustRightInd w:val="0"/>
                      <w:jc w:val="right"/>
                      <w:rPr>
                        <w:color w:val="008000"/>
                        <w:szCs w:val="21"/>
                      </w:rPr>
                    </w:pPr>
                    <w:r>
                      <w:rPr>
                        <w:rFonts w:hint="eastAsia"/>
                        <w:szCs w:val="21"/>
                      </w:rPr>
                      <w:t>3</w:t>
                    </w:r>
                    <w:r w:rsidR="004A6E34">
                      <w:rPr>
                        <w:rFonts w:hint="eastAsia"/>
                        <w:szCs w:val="21"/>
                      </w:rPr>
                      <w:t>2.98</w:t>
                    </w:r>
                  </w:p>
                </w:tc>
              </w:sdtContent>
            </w:sdt>
          </w:tr>
          <w:tr w:rsidR="008F5910" w:rsidTr="00187B4D">
            <w:trPr>
              <w:trHeight w:val="308"/>
            </w:trPr>
            <w:tc>
              <w:tcPr>
                <w:tcW w:w="5000" w:type="pct"/>
                <w:gridSpan w:val="16"/>
                <w:tcBorders>
                  <w:top w:val="single" w:sz="4" w:space="0" w:color="auto"/>
                  <w:bottom w:val="single" w:sz="4" w:space="0" w:color="auto"/>
                </w:tcBorders>
                <w:shd w:val="clear" w:color="auto" w:fill="auto"/>
              </w:tcPr>
              <w:p w:rsidR="008F5910" w:rsidRDefault="00CA07ED">
                <w:pPr>
                  <w:pStyle w:val="a8"/>
                  <w:autoSpaceDE w:val="0"/>
                  <w:autoSpaceDN w:val="0"/>
                  <w:adjustRightInd w:val="0"/>
                  <w:rPr>
                    <w:rFonts w:ascii="宋体" w:hAnsi="宋体"/>
                  </w:rPr>
                </w:pPr>
                <w:r>
                  <w:rPr>
                    <w:rFonts w:ascii="宋体" w:hAnsi="宋体" w:hint="eastAsia"/>
                  </w:rPr>
                  <w:t>其中：</w:t>
                </w:r>
              </w:p>
            </w:tc>
          </w:tr>
          <w:tr w:rsidR="008F5910" w:rsidTr="00187B4D">
            <w:trPr>
              <w:trHeight w:val="308"/>
            </w:trPr>
            <w:tc>
              <w:tcPr>
                <w:tcW w:w="2171" w:type="pct"/>
                <w:gridSpan w:val="7"/>
                <w:tcBorders>
                  <w:top w:val="single" w:sz="4" w:space="0" w:color="auto"/>
                  <w:bottom w:val="single" w:sz="4" w:space="0" w:color="auto"/>
                  <w:right w:val="single" w:sz="4" w:space="0" w:color="auto"/>
                </w:tcBorders>
                <w:shd w:val="clear" w:color="auto" w:fill="auto"/>
              </w:tcPr>
              <w:p w:rsidR="008F5910" w:rsidRDefault="00CA07ED">
                <w:pPr>
                  <w:autoSpaceDE w:val="0"/>
                  <w:autoSpaceDN w:val="0"/>
                  <w:adjustRightInd w:val="0"/>
                  <w:rPr>
                    <w:szCs w:val="21"/>
                  </w:rPr>
                </w:pPr>
                <w:r>
                  <w:rPr>
                    <w:rFonts w:hint="eastAsia"/>
                    <w:szCs w:val="21"/>
                  </w:rPr>
                  <w:t>为股东、实际控制人及其关联方提供担保的金额（</w:t>
                </w:r>
                <w:r>
                  <w:rPr>
                    <w:szCs w:val="21"/>
                  </w:rPr>
                  <w:t>C</w:t>
                </w:r>
                <w:r>
                  <w:rPr>
                    <w:rFonts w:hint="eastAsia"/>
                    <w:szCs w:val="21"/>
                  </w:rPr>
                  <w:t>）</w:t>
                </w:r>
              </w:p>
            </w:tc>
            <w:tc>
              <w:tcPr>
                <w:tcW w:w="2829" w:type="pct"/>
                <w:gridSpan w:val="9"/>
                <w:tcBorders>
                  <w:top w:val="single" w:sz="4" w:space="0" w:color="auto"/>
                  <w:left w:val="single" w:sz="4" w:space="0" w:color="auto"/>
                  <w:bottom w:val="single" w:sz="4" w:space="0" w:color="auto"/>
                </w:tcBorders>
                <w:shd w:val="clear" w:color="auto" w:fill="auto"/>
              </w:tcPr>
              <w:p w:rsidR="008F5910" w:rsidRDefault="008A184A" w:rsidP="00C757CD">
                <w:pPr>
                  <w:jc w:val="right"/>
                  <w:rPr>
                    <w:color w:val="FFC000"/>
                    <w:szCs w:val="21"/>
                  </w:rPr>
                </w:pPr>
                <w:sdt>
                  <w:sdtPr>
                    <w:rPr>
                      <w:szCs w:val="21"/>
                    </w:rPr>
                    <w:alias w:val="为股东、实际控制人及其关联方提供担保的金额"/>
                    <w:tag w:val="_GBC_c288c6d648aa4d08bcb3a671c166fdf5"/>
                    <w:id w:val="18561318"/>
                    <w:lock w:val="sdtLocked"/>
                    <w:text/>
                  </w:sdtPr>
                  <w:sdtContent>
                    <w:r w:rsidR="00C757CD">
                      <w:rPr>
                        <w:rFonts w:hint="eastAsia"/>
                        <w:szCs w:val="21"/>
                      </w:rPr>
                      <w:t>0.00</w:t>
                    </w:r>
                  </w:sdtContent>
                </w:sdt>
              </w:p>
            </w:tc>
          </w:tr>
          <w:tr w:rsidR="008F5910" w:rsidTr="00187B4D">
            <w:trPr>
              <w:trHeight w:val="308"/>
            </w:trPr>
            <w:tc>
              <w:tcPr>
                <w:tcW w:w="2171" w:type="pct"/>
                <w:gridSpan w:val="7"/>
                <w:tcBorders>
                  <w:top w:val="single" w:sz="4" w:space="0" w:color="auto"/>
                  <w:bottom w:val="single" w:sz="4" w:space="0" w:color="auto"/>
                  <w:right w:val="single" w:sz="4" w:space="0" w:color="auto"/>
                </w:tcBorders>
                <w:shd w:val="clear" w:color="auto" w:fill="auto"/>
              </w:tcPr>
              <w:p w:rsidR="008F5910" w:rsidRDefault="00CA07ED">
                <w:pPr>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tc>
              <w:tcPr>
                <w:tcW w:w="2829" w:type="pct"/>
                <w:gridSpan w:val="9"/>
                <w:tcBorders>
                  <w:top w:val="single" w:sz="4" w:space="0" w:color="auto"/>
                  <w:left w:val="single" w:sz="4" w:space="0" w:color="auto"/>
                  <w:bottom w:val="single" w:sz="4" w:space="0" w:color="auto"/>
                </w:tcBorders>
                <w:shd w:val="clear" w:color="auto" w:fill="auto"/>
              </w:tcPr>
              <w:p w:rsidR="008F5910" w:rsidRDefault="008A184A" w:rsidP="00291F9D">
                <w:pPr>
                  <w:autoSpaceDE w:val="0"/>
                  <w:autoSpaceDN w:val="0"/>
                  <w:adjustRightInd w:val="0"/>
                  <w:jc w:val="right"/>
                  <w:rPr>
                    <w:color w:val="FFC000"/>
                    <w:szCs w:val="21"/>
                  </w:rPr>
                </w:pPr>
                <w:sdt>
                  <w:sdtPr>
                    <w:rPr>
                      <w:szCs w:val="21"/>
                    </w:rPr>
                    <w:alias w:val="直接或间接为资产负债率超过70％的被担保对象提供的债务担保金额"/>
                    <w:tag w:val="_GBC_01475b42e2184422be4070239e47222b"/>
                    <w:id w:val="18561319"/>
                    <w:lock w:val="sdtLocked"/>
                    <w:text/>
                  </w:sdtPr>
                  <w:sdtContent>
                    <w:r w:rsidR="00291F9D">
                      <w:rPr>
                        <w:szCs w:val="21"/>
                      </w:rPr>
                      <w:t>6,770.43</w:t>
                    </w:r>
                  </w:sdtContent>
                </w:sdt>
              </w:p>
            </w:tc>
          </w:tr>
          <w:tr w:rsidR="008F5910" w:rsidTr="00187B4D">
            <w:trPr>
              <w:trHeight w:val="308"/>
            </w:trPr>
            <w:tc>
              <w:tcPr>
                <w:tcW w:w="2171" w:type="pct"/>
                <w:gridSpan w:val="7"/>
                <w:tcBorders>
                  <w:top w:val="single" w:sz="4" w:space="0" w:color="auto"/>
                  <w:bottom w:val="single" w:sz="4" w:space="0" w:color="auto"/>
                  <w:right w:val="single" w:sz="4" w:space="0" w:color="auto"/>
                </w:tcBorders>
                <w:shd w:val="clear" w:color="auto" w:fill="auto"/>
              </w:tcPr>
              <w:p w:rsidR="008F5910" w:rsidRDefault="00CA07ED">
                <w:pPr>
                  <w:autoSpaceDE w:val="0"/>
                  <w:autoSpaceDN w:val="0"/>
                  <w:adjustRightInd w:val="0"/>
                  <w:rPr>
                    <w:szCs w:val="21"/>
                  </w:rPr>
                </w:pPr>
                <w:r>
                  <w:rPr>
                    <w:rFonts w:hint="eastAsia"/>
                    <w:szCs w:val="21"/>
                  </w:rPr>
                  <w:t>担保总额超过净资产</w:t>
                </w:r>
                <w:r>
                  <w:rPr>
                    <w:szCs w:val="21"/>
                  </w:rPr>
                  <w:t>50</w:t>
                </w:r>
                <w:r>
                  <w:rPr>
                    <w:rFonts w:hint="eastAsia"/>
                    <w:szCs w:val="21"/>
                  </w:rPr>
                  <w:t>%部分的金额（</w:t>
                </w:r>
                <w:r>
                  <w:rPr>
                    <w:szCs w:val="21"/>
                  </w:rPr>
                  <w:t>E</w:t>
                </w:r>
                <w:r>
                  <w:rPr>
                    <w:rFonts w:hint="eastAsia"/>
                    <w:szCs w:val="21"/>
                  </w:rPr>
                  <w:t>）</w:t>
                </w:r>
              </w:p>
            </w:tc>
            <w:tc>
              <w:tcPr>
                <w:tcW w:w="2829" w:type="pct"/>
                <w:gridSpan w:val="9"/>
                <w:tcBorders>
                  <w:top w:val="single" w:sz="4" w:space="0" w:color="auto"/>
                  <w:left w:val="single" w:sz="4" w:space="0" w:color="auto"/>
                  <w:bottom w:val="single" w:sz="4" w:space="0" w:color="auto"/>
                </w:tcBorders>
                <w:shd w:val="clear" w:color="auto" w:fill="auto"/>
              </w:tcPr>
              <w:p w:rsidR="008F5910" w:rsidRDefault="008A184A" w:rsidP="00C757CD">
                <w:pPr>
                  <w:jc w:val="right"/>
                  <w:rPr>
                    <w:color w:val="FFC000"/>
                    <w:szCs w:val="21"/>
                  </w:rPr>
                </w:pPr>
                <w:sdt>
                  <w:sdtPr>
                    <w:rPr>
                      <w:szCs w:val="21"/>
                    </w:rPr>
                    <w:alias w:val="担保总额超过净资产50％部分的金额"/>
                    <w:tag w:val="_GBC_54f102b6d42a4121b5e2299fe370f381"/>
                    <w:id w:val="18561320"/>
                    <w:lock w:val="sdtLocked"/>
                    <w:text/>
                  </w:sdtPr>
                  <w:sdtContent>
                    <w:r w:rsidR="00C757CD">
                      <w:rPr>
                        <w:rFonts w:hint="eastAsia"/>
                        <w:szCs w:val="21"/>
                      </w:rPr>
                      <w:t>0.00</w:t>
                    </w:r>
                  </w:sdtContent>
                </w:sdt>
              </w:p>
            </w:tc>
          </w:tr>
          <w:tr w:rsidR="008F5910" w:rsidTr="00187B4D">
            <w:trPr>
              <w:trHeight w:val="308"/>
            </w:trPr>
            <w:tc>
              <w:tcPr>
                <w:tcW w:w="2171" w:type="pct"/>
                <w:gridSpan w:val="7"/>
                <w:tcBorders>
                  <w:top w:val="single" w:sz="4" w:space="0" w:color="auto"/>
                  <w:bottom w:val="single" w:sz="4" w:space="0" w:color="auto"/>
                  <w:right w:val="single" w:sz="4" w:space="0" w:color="auto"/>
                </w:tcBorders>
                <w:shd w:val="clear" w:color="auto" w:fill="auto"/>
                <w:vAlign w:val="center"/>
              </w:tcPr>
              <w:p w:rsidR="008F5910" w:rsidRDefault="00CA07ED">
                <w:pPr>
                  <w:autoSpaceDE w:val="0"/>
                  <w:autoSpaceDN w:val="0"/>
                  <w:adjustRightInd w:val="0"/>
                  <w:rPr>
                    <w:szCs w:val="21"/>
                  </w:rPr>
                </w:pPr>
                <w:r>
                  <w:rPr>
                    <w:rFonts w:hint="eastAsia"/>
                    <w:szCs w:val="21"/>
                  </w:rPr>
                  <w:t>上述三项担保金额合计（</w:t>
                </w:r>
                <w:r>
                  <w:rPr>
                    <w:szCs w:val="21"/>
                  </w:rPr>
                  <w:t>C+D+E</w:t>
                </w:r>
                <w:r>
                  <w:rPr>
                    <w:rFonts w:hint="eastAsia"/>
                    <w:szCs w:val="21"/>
                  </w:rPr>
                  <w:t>）</w:t>
                </w:r>
              </w:p>
            </w:tc>
            <w:sdt>
              <w:sdtPr>
                <w:rPr>
                  <w:szCs w:val="21"/>
                </w:rPr>
                <w:alias w:val="违规担保总额"/>
                <w:tag w:val="_GBC_b3859dacf5c64ebc97103013e70f960f"/>
                <w:id w:val="18561321"/>
                <w:lock w:val="sdtLocked"/>
                <w:text/>
              </w:sdtPr>
              <w:sdtContent>
                <w:tc>
                  <w:tcPr>
                    <w:tcW w:w="2829" w:type="pct"/>
                    <w:gridSpan w:val="9"/>
                    <w:tcBorders>
                      <w:top w:val="single" w:sz="4" w:space="0" w:color="auto"/>
                      <w:left w:val="single" w:sz="4" w:space="0" w:color="auto"/>
                      <w:bottom w:val="single" w:sz="4" w:space="0" w:color="auto"/>
                    </w:tcBorders>
                    <w:shd w:val="clear" w:color="auto" w:fill="auto"/>
                  </w:tcPr>
                  <w:p w:rsidR="008F5910" w:rsidRDefault="00291F9D" w:rsidP="00291F9D">
                    <w:pPr>
                      <w:autoSpaceDE w:val="0"/>
                      <w:autoSpaceDN w:val="0"/>
                      <w:adjustRightInd w:val="0"/>
                      <w:jc w:val="right"/>
                      <w:rPr>
                        <w:color w:val="FFC000"/>
                        <w:szCs w:val="21"/>
                      </w:rPr>
                    </w:pPr>
                    <w:r>
                      <w:rPr>
                        <w:szCs w:val="21"/>
                      </w:rPr>
                      <w:t>6,770.43</w:t>
                    </w:r>
                  </w:p>
                </w:tc>
              </w:sdtContent>
            </w:sdt>
          </w:tr>
          <w:tr w:rsidR="008F5910" w:rsidTr="00187B4D">
            <w:trPr>
              <w:trHeight w:val="308"/>
            </w:trPr>
            <w:tc>
              <w:tcPr>
                <w:tcW w:w="2171" w:type="pct"/>
                <w:gridSpan w:val="7"/>
                <w:tcBorders>
                  <w:top w:val="single" w:sz="4" w:space="0" w:color="auto"/>
                  <w:bottom w:val="single" w:sz="4" w:space="0" w:color="auto"/>
                  <w:right w:val="single" w:sz="4" w:space="0" w:color="auto"/>
                </w:tcBorders>
                <w:shd w:val="clear" w:color="auto" w:fill="auto"/>
                <w:vAlign w:val="center"/>
              </w:tcPr>
              <w:p w:rsidR="008F5910" w:rsidRPr="00C148EC" w:rsidRDefault="00CA07ED">
                <w:pPr>
                  <w:pStyle w:val="a8"/>
                  <w:autoSpaceDE w:val="0"/>
                  <w:autoSpaceDN w:val="0"/>
                  <w:adjustRightInd w:val="0"/>
                  <w:rPr>
                    <w:rFonts w:ascii="宋体" w:hAnsi="宋体"/>
                  </w:rPr>
                </w:pPr>
                <w:r w:rsidRPr="00C148EC">
                  <w:rPr>
                    <w:rFonts w:ascii="宋体" w:hAnsi="宋体" w:hint="eastAsia"/>
                  </w:rPr>
                  <w:t>未到期担保可能承担连带清偿责任说明</w:t>
                </w:r>
              </w:p>
            </w:tc>
            <w:sdt>
              <w:sdtPr>
                <w:rPr>
                  <w:szCs w:val="21"/>
                </w:rPr>
                <w:alias w:val="未到期担保可能承担连带清偿责任说明"/>
                <w:tag w:val="_GBC_a949f4deaaea45a7a12f4c96a70d5d1e"/>
                <w:id w:val="18561322"/>
                <w:lock w:val="sdtLocked"/>
              </w:sdtPr>
              <w:sdtContent>
                <w:tc>
                  <w:tcPr>
                    <w:tcW w:w="2829" w:type="pct"/>
                    <w:gridSpan w:val="9"/>
                    <w:tcBorders>
                      <w:top w:val="single" w:sz="4" w:space="0" w:color="auto"/>
                      <w:left w:val="single" w:sz="4" w:space="0" w:color="auto"/>
                      <w:bottom w:val="single" w:sz="4" w:space="0" w:color="auto"/>
                    </w:tcBorders>
                    <w:shd w:val="clear" w:color="auto" w:fill="auto"/>
                  </w:tcPr>
                  <w:p w:rsidR="008F5910" w:rsidRPr="00C148EC" w:rsidRDefault="00814F1A" w:rsidP="00814F1A">
                    <w:pPr>
                      <w:autoSpaceDE w:val="0"/>
                      <w:autoSpaceDN w:val="0"/>
                      <w:adjustRightInd w:val="0"/>
                      <w:rPr>
                        <w:szCs w:val="21"/>
                      </w:rPr>
                    </w:pPr>
                    <w:r w:rsidRPr="00C148EC">
                      <w:rPr>
                        <w:rFonts w:hint="eastAsia"/>
                        <w:szCs w:val="21"/>
                      </w:rPr>
                      <w:t>无</w:t>
                    </w:r>
                  </w:p>
                </w:tc>
              </w:sdtContent>
            </w:sdt>
          </w:tr>
          <w:tr w:rsidR="008F5910" w:rsidRPr="00943503" w:rsidTr="00187B4D">
            <w:trPr>
              <w:trHeight w:val="308"/>
            </w:trPr>
            <w:tc>
              <w:tcPr>
                <w:tcW w:w="2171" w:type="pct"/>
                <w:gridSpan w:val="7"/>
                <w:tcBorders>
                  <w:top w:val="single" w:sz="4" w:space="0" w:color="auto"/>
                  <w:bottom w:val="single" w:sz="4" w:space="0" w:color="auto"/>
                  <w:right w:val="single" w:sz="4" w:space="0" w:color="auto"/>
                </w:tcBorders>
                <w:shd w:val="clear" w:color="auto" w:fill="auto"/>
              </w:tcPr>
              <w:p w:rsidR="008F5910" w:rsidRPr="00C148EC" w:rsidRDefault="00CA07ED" w:rsidP="001064A7">
                <w:pPr>
                  <w:pStyle w:val="af7"/>
                </w:pPr>
                <w:r w:rsidRPr="00C148EC">
                  <w:rPr>
                    <w:rFonts w:hint="eastAsia"/>
                  </w:rPr>
                  <w:t>担保情况说明</w:t>
                </w:r>
              </w:p>
            </w:tc>
            <w:sdt>
              <w:sdtPr>
                <w:alias w:val="担保情况说明"/>
                <w:tag w:val="_GBC_ae753fa74f1c43ae8049a4f06ed404fb"/>
                <w:id w:val="18561323"/>
                <w:lock w:val="sdtLocked"/>
              </w:sdtPr>
              <w:sdtContent>
                <w:tc>
                  <w:tcPr>
                    <w:tcW w:w="2829" w:type="pct"/>
                    <w:gridSpan w:val="9"/>
                    <w:tcBorders>
                      <w:top w:val="single" w:sz="4" w:space="0" w:color="auto"/>
                      <w:left w:val="single" w:sz="4" w:space="0" w:color="auto"/>
                      <w:bottom w:val="single" w:sz="4" w:space="0" w:color="auto"/>
                    </w:tcBorders>
                    <w:shd w:val="clear" w:color="auto" w:fill="auto"/>
                  </w:tcPr>
                  <w:p w:rsidR="00BF364F" w:rsidRPr="001064A7" w:rsidRDefault="00BF364F" w:rsidP="001064A7">
                    <w:pPr>
                      <w:pStyle w:val="af7"/>
                    </w:pPr>
                    <w:r w:rsidRPr="001064A7">
                      <w:rPr>
                        <w:rFonts w:hint="eastAsia"/>
                      </w:rPr>
                      <w:t>1</w:t>
                    </w:r>
                    <w:r w:rsidRPr="001064A7">
                      <w:rPr>
                        <w:rFonts w:hint="eastAsia"/>
                      </w:rPr>
                      <w:t>、报告期内，公司为新能源公司提供</w:t>
                    </w:r>
                    <w:r w:rsidRPr="001064A7">
                      <w:rPr>
                        <w:rFonts w:hint="eastAsia"/>
                      </w:rPr>
                      <w:t>1500</w:t>
                    </w:r>
                    <w:r w:rsidR="00943503" w:rsidRPr="001064A7">
                      <w:rPr>
                        <w:rFonts w:hint="eastAsia"/>
                      </w:rPr>
                      <w:t>万元担保</w:t>
                    </w:r>
                    <w:r w:rsidRPr="001064A7">
                      <w:rPr>
                        <w:rFonts w:hint="eastAsia"/>
                      </w:rPr>
                      <w:t>未实施，因此未计入担保总额；</w:t>
                    </w:r>
                  </w:p>
                  <w:p w:rsidR="00C148EC" w:rsidRDefault="00BF364F" w:rsidP="001064A7">
                    <w:pPr>
                      <w:pStyle w:val="af7"/>
                      <w:rPr>
                        <w:rFonts w:ascii="宋体" w:hAnsi="宋体"/>
                      </w:rPr>
                    </w:pPr>
                    <w:r w:rsidRPr="001064A7">
                      <w:rPr>
                        <w:rFonts w:hint="eastAsia"/>
                      </w:rPr>
                      <w:t>2</w:t>
                    </w:r>
                    <w:r w:rsidRPr="001064A7">
                      <w:rPr>
                        <w:rFonts w:hint="eastAsia"/>
                      </w:rPr>
                      <w:t>、报告期内，公司为昭通爱众提供</w:t>
                    </w:r>
                    <w:r w:rsidR="001064A7">
                      <w:rPr>
                        <w:rFonts w:hint="eastAsia"/>
                      </w:rPr>
                      <w:t>“</w:t>
                    </w:r>
                    <w:r w:rsidR="00C148EC" w:rsidRPr="00C148EC">
                      <w:rPr>
                        <w:rFonts w:ascii="宋体" w:hAnsi="宋体" w:hint="eastAsia"/>
                      </w:rPr>
                      <w:t>2.27亿元的借款本金及2016年6月1日起计算的利息</w:t>
                    </w:r>
                    <w:r w:rsidR="001064A7">
                      <w:rPr>
                        <w:rFonts w:ascii="宋体" w:hAnsi="宋体" w:hint="eastAsia"/>
                      </w:rPr>
                      <w:t>”的担保，根据协议约定，该笔担保于2</w:t>
                    </w:r>
                    <w:r w:rsidR="00C148EC" w:rsidRPr="00C148EC">
                      <w:rPr>
                        <w:rFonts w:ascii="宋体" w:hAnsi="宋体" w:hint="eastAsia"/>
                      </w:rPr>
                      <w:t>016年</w:t>
                    </w:r>
                    <w:r w:rsidR="001064A7">
                      <w:rPr>
                        <w:rFonts w:ascii="宋体" w:hAnsi="宋体" w:hint="eastAsia"/>
                      </w:rPr>
                      <w:t>底随全部借款归还已自行解除；</w:t>
                    </w:r>
                  </w:p>
                  <w:p w:rsidR="008F5910" w:rsidRPr="00C148EC" w:rsidRDefault="001064A7" w:rsidP="001064A7">
                    <w:pPr>
                      <w:pStyle w:val="af7"/>
                    </w:pPr>
                    <w:r w:rsidRPr="001064A7">
                      <w:rPr>
                        <w:rFonts w:ascii="宋体" w:hAnsi="宋体" w:hint="eastAsia"/>
                      </w:rPr>
                      <w:lastRenderedPageBreak/>
                      <w:t>3、2016年5月31日，公司第五届董事会第十四次会议审议通过了《关于为处置红石岩水电站资产及设施的实施事项提供担保的议案》，</w:t>
                    </w:r>
                    <w:r w:rsidRPr="001064A7">
                      <w:rPr>
                        <w:rFonts w:ascii="宋体" w:hAnsi="宋体" w:cs="仿宋" w:hint="eastAsia"/>
                      </w:rPr>
                      <w:t>会议同意公司就华成水电拟与堰塞湖公司签署的《整体资产转让合同》所涉及华成水电全部义务的履行，提供不超过2.47</w:t>
                    </w:r>
                    <w:r>
                      <w:rPr>
                        <w:rFonts w:ascii="宋体" w:hAnsi="宋体" w:cs="仿宋" w:hint="eastAsia"/>
                      </w:rPr>
                      <w:t>亿元的连带保证责任担保，该事项同时经公司2016年6月20日召开的2016年第四次临时股东大会审议通过。该笔担保已计入年度担保总额。</w:t>
                    </w:r>
                  </w:p>
                </w:tc>
              </w:sdtContent>
            </w:sdt>
          </w:tr>
        </w:tbl>
        <w:p w:rsidR="008F5910" w:rsidRDefault="008A184A">
          <w:pPr>
            <w:rPr>
              <w:rFonts w:asciiTheme="minorEastAsia" w:eastAsiaTheme="minorEastAsia" w:hAnsiTheme="minorEastAsia"/>
              <w:szCs w:val="21"/>
            </w:rPr>
          </w:pPr>
        </w:p>
      </w:sdtContent>
    </w:sdt>
    <w:p w:rsidR="008F5910" w:rsidRDefault="00CA07ED">
      <w:pPr>
        <w:pStyle w:val="3"/>
        <w:numPr>
          <w:ilvl w:val="0"/>
          <w:numId w:val="29"/>
        </w:numPr>
        <w:rPr>
          <w:szCs w:val="21"/>
        </w:rPr>
      </w:pPr>
      <w:r>
        <w:rPr>
          <w:rFonts w:hint="eastAsia"/>
          <w:szCs w:val="21"/>
        </w:rPr>
        <w:t>委托他人进行现金资产管理的情况</w:t>
      </w:r>
    </w:p>
    <w:sdt>
      <w:sdtPr>
        <w:rPr>
          <w:rFonts w:ascii="宋体" w:hAnsi="宋体" w:cs="宋体" w:hint="eastAsia"/>
          <w:b w:val="0"/>
          <w:bCs w:val="0"/>
          <w:kern w:val="0"/>
          <w:szCs w:val="22"/>
        </w:rPr>
        <w:alias w:val="模块:委托理财情况                      ..."/>
        <w:tag w:val="_SEC_9d191ee91001408c99a27ad724fb8b4b"/>
        <w:id w:val="6763103"/>
        <w:lock w:val="sdtLocked"/>
        <w:placeholder>
          <w:docPart w:val="GBC22222222222222222222222222222"/>
        </w:placeholder>
      </w:sdtPr>
      <w:sdtEndPr>
        <w:rPr>
          <w:rFonts w:hint="default"/>
          <w:szCs w:val="24"/>
        </w:rPr>
      </w:sdtEndPr>
      <w:sdtContent>
        <w:p w:rsidR="008F5910" w:rsidRDefault="00CA07ED">
          <w:pPr>
            <w:pStyle w:val="5"/>
            <w:numPr>
              <w:ilvl w:val="0"/>
              <w:numId w:val="116"/>
            </w:numPr>
            <w:rPr>
              <w:kern w:val="0"/>
            </w:rPr>
          </w:pPr>
          <w:r>
            <w:rPr>
              <w:rFonts w:hint="eastAsia"/>
              <w:kern w:val="0"/>
            </w:rPr>
            <w:t>委托理财情况</w:t>
          </w:r>
        </w:p>
        <w:sdt>
          <w:sdtPr>
            <w:alias w:val="是否适用：委托理财情况[双击切换]"/>
            <w:tag w:val="_GBC_e8df54e9b1164d06a5b37ab19b7bb188"/>
            <w:id w:val="-282345094"/>
            <w:lock w:val="sdtContentLocked"/>
            <w:placeholder>
              <w:docPart w:val="GBC22222222222222222222222222222"/>
            </w:placeholder>
          </w:sdtPr>
          <w:sdtContent>
            <w:p w:rsidR="008F5910" w:rsidRDefault="008A184A">
              <w:r>
                <w:fldChar w:fldCharType="begin"/>
              </w:r>
              <w:r w:rsidR="004D1A6E">
                <w:instrText xml:space="preserve"> MACROBUTTON  SnrToggleCheckbox √适用 </w:instrText>
              </w:r>
              <w:r>
                <w:fldChar w:fldCharType="end"/>
              </w:r>
              <w:r>
                <w:fldChar w:fldCharType="begin"/>
              </w:r>
              <w:r w:rsidR="004D1A6E">
                <w:instrText xml:space="preserve"> MACROBUTTON  SnrToggleCheckbox □不适用 </w:instrText>
              </w:r>
              <w:r>
                <w:fldChar w:fldCharType="end"/>
              </w:r>
            </w:p>
          </w:sdtContent>
        </w:sdt>
        <w:p w:rsidR="008F5910" w:rsidRDefault="00CA07ED">
          <w:pPr>
            <w:ind w:right="57"/>
            <w:jc w:val="right"/>
            <w:rPr>
              <w:szCs w:val="21"/>
            </w:rPr>
          </w:pPr>
          <w:r>
            <w:rPr>
              <w:rFonts w:hint="eastAsia"/>
              <w:szCs w:val="21"/>
            </w:rPr>
            <w:t>单位</w:t>
          </w:r>
          <w:r>
            <w:rPr>
              <w:szCs w:val="21"/>
            </w:rPr>
            <w:t>:</w:t>
          </w:r>
          <w:sdt>
            <w:sdtPr>
              <w:rPr>
                <w:szCs w:val="21"/>
              </w:rPr>
              <w:alias w:val="单位：委托理财情况"/>
              <w:tag w:val="_GBC_4219b879b0104ff48d775caf0c6f5660"/>
              <w:id w:val="315321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元</w:t>
              </w:r>
            </w:sdtContent>
          </w:sdt>
          <w:r>
            <w:rPr>
              <w:rFonts w:hint="eastAsia"/>
              <w:szCs w:val="21"/>
            </w:rPr>
            <w:t xml:space="preserve">  币种</w:t>
          </w:r>
          <w:r>
            <w:rPr>
              <w:szCs w:val="21"/>
            </w:rPr>
            <w:t>:</w:t>
          </w:r>
          <w:sdt>
            <w:sdtPr>
              <w:rPr>
                <w:szCs w:val="21"/>
              </w:rPr>
              <w:alias w:val="币种：委托理财情况"/>
              <w:tag w:val="_GBC_1b06b7e6e80943d69cc2c2334835d49f"/>
              <w:id w:val="31532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3"/>
            <w:gridCol w:w="563"/>
            <w:gridCol w:w="1603"/>
            <w:gridCol w:w="563"/>
            <w:gridCol w:w="563"/>
            <w:gridCol w:w="563"/>
            <w:gridCol w:w="1430"/>
            <w:gridCol w:w="1256"/>
            <w:gridCol w:w="389"/>
            <w:gridCol w:w="389"/>
            <w:gridCol w:w="389"/>
            <w:gridCol w:w="389"/>
            <w:gridCol w:w="389"/>
          </w:tblGrid>
          <w:tr w:rsidR="000068A9" w:rsidTr="00DE6CD0">
            <w:trPr>
              <w:trHeight w:val="450"/>
            </w:trPr>
            <w:tc>
              <w:tcPr>
                <w:tcW w:w="328" w:type="pct"/>
                <w:shd w:val="clear" w:color="auto" w:fill="auto"/>
                <w:vAlign w:val="center"/>
              </w:tcPr>
              <w:p w:rsidR="000068A9" w:rsidRDefault="000068A9" w:rsidP="00DE6CD0">
                <w:pPr>
                  <w:autoSpaceDE w:val="0"/>
                  <w:autoSpaceDN w:val="0"/>
                  <w:adjustRightInd w:val="0"/>
                  <w:jc w:val="center"/>
                  <w:rPr>
                    <w:szCs w:val="21"/>
                  </w:rPr>
                </w:pPr>
                <w:r>
                  <w:rPr>
                    <w:rFonts w:hint="eastAsia"/>
                    <w:szCs w:val="21"/>
                  </w:rPr>
                  <w:t>受托人</w:t>
                </w:r>
              </w:p>
            </w:tc>
            <w:tc>
              <w:tcPr>
                <w:tcW w:w="328" w:type="pct"/>
                <w:shd w:val="clear" w:color="auto" w:fill="auto"/>
                <w:vAlign w:val="center"/>
              </w:tcPr>
              <w:p w:rsidR="000068A9" w:rsidRDefault="000068A9" w:rsidP="00DE6CD0">
                <w:pPr>
                  <w:autoSpaceDE w:val="0"/>
                  <w:autoSpaceDN w:val="0"/>
                  <w:adjustRightInd w:val="0"/>
                  <w:jc w:val="center"/>
                  <w:rPr>
                    <w:szCs w:val="21"/>
                  </w:rPr>
                </w:pPr>
                <w:r>
                  <w:rPr>
                    <w:rFonts w:hint="eastAsia"/>
                    <w:szCs w:val="21"/>
                  </w:rPr>
                  <w:t>委托理财</w:t>
                </w:r>
                <w:r>
                  <w:rPr>
                    <w:rFonts w:hint="eastAsia"/>
                  </w:rPr>
                  <w:t>产品类型</w:t>
                </w:r>
              </w:p>
            </w:tc>
            <w:tc>
              <w:tcPr>
                <w:tcW w:w="383" w:type="pct"/>
                <w:shd w:val="clear" w:color="auto" w:fill="auto"/>
                <w:vAlign w:val="center"/>
              </w:tcPr>
              <w:p w:rsidR="000068A9" w:rsidRDefault="000068A9" w:rsidP="00DE6CD0">
                <w:pPr>
                  <w:autoSpaceDE w:val="0"/>
                  <w:autoSpaceDN w:val="0"/>
                  <w:adjustRightInd w:val="0"/>
                  <w:jc w:val="center"/>
                  <w:rPr>
                    <w:szCs w:val="21"/>
                  </w:rPr>
                </w:pPr>
                <w:r>
                  <w:rPr>
                    <w:rFonts w:hint="eastAsia"/>
                    <w:szCs w:val="21"/>
                  </w:rPr>
                  <w:t>委托理财金额</w:t>
                </w:r>
              </w:p>
            </w:tc>
            <w:tc>
              <w:tcPr>
                <w:tcW w:w="351" w:type="pct"/>
                <w:shd w:val="clear" w:color="auto" w:fill="auto"/>
                <w:vAlign w:val="center"/>
              </w:tcPr>
              <w:p w:rsidR="000068A9" w:rsidRDefault="000068A9" w:rsidP="00DE6CD0">
                <w:pPr>
                  <w:autoSpaceDE w:val="0"/>
                  <w:autoSpaceDN w:val="0"/>
                  <w:adjustRightInd w:val="0"/>
                  <w:jc w:val="center"/>
                  <w:rPr>
                    <w:szCs w:val="21"/>
                  </w:rPr>
                </w:pPr>
                <w:r>
                  <w:rPr>
                    <w:rFonts w:hint="eastAsia"/>
                    <w:szCs w:val="21"/>
                  </w:rPr>
                  <w:t>委托理财起始日期</w:t>
                </w:r>
              </w:p>
            </w:tc>
            <w:tc>
              <w:tcPr>
                <w:tcW w:w="401" w:type="pct"/>
                <w:shd w:val="clear" w:color="auto" w:fill="auto"/>
                <w:vAlign w:val="center"/>
              </w:tcPr>
              <w:p w:rsidR="000068A9" w:rsidRDefault="000068A9" w:rsidP="00DE6CD0">
                <w:pPr>
                  <w:autoSpaceDE w:val="0"/>
                  <w:autoSpaceDN w:val="0"/>
                  <w:adjustRightInd w:val="0"/>
                  <w:jc w:val="center"/>
                  <w:rPr>
                    <w:szCs w:val="21"/>
                  </w:rPr>
                </w:pPr>
                <w:r>
                  <w:rPr>
                    <w:rFonts w:hint="eastAsia"/>
                    <w:szCs w:val="21"/>
                  </w:rPr>
                  <w:t>委托理财终止日期</w:t>
                </w:r>
              </w:p>
            </w:tc>
            <w:tc>
              <w:tcPr>
                <w:tcW w:w="351" w:type="pct"/>
                <w:shd w:val="clear" w:color="auto" w:fill="auto"/>
                <w:vAlign w:val="center"/>
              </w:tcPr>
              <w:p w:rsidR="000068A9" w:rsidRDefault="000068A9" w:rsidP="00DE6CD0">
                <w:pPr>
                  <w:autoSpaceDE w:val="0"/>
                  <w:autoSpaceDN w:val="0"/>
                  <w:adjustRightInd w:val="0"/>
                  <w:jc w:val="center"/>
                  <w:rPr>
                    <w:szCs w:val="21"/>
                  </w:rPr>
                </w:pPr>
                <w:r>
                  <w:rPr>
                    <w:rFonts w:hint="eastAsia"/>
                    <w:szCs w:val="21"/>
                  </w:rPr>
                  <w:t>报酬确定方式</w:t>
                </w:r>
              </w:p>
            </w:tc>
            <w:tc>
              <w:tcPr>
                <w:tcW w:w="401" w:type="pct"/>
                <w:shd w:val="clear" w:color="auto" w:fill="auto"/>
                <w:vAlign w:val="center"/>
              </w:tcPr>
              <w:p w:rsidR="000068A9" w:rsidRDefault="000068A9" w:rsidP="00DE6CD0">
                <w:pPr>
                  <w:autoSpaceDE w:val="0"/>
                  <w:autoSpaceDN w:val="0"/>
                  <w:adjustRightInd w:val="0"/>
                  <w:jc w:val="center"/>
                  <w:rPr>
                    <w:szCs w:val="21"/>
                  </w:rPr>
                </w:pPr>
                <w:r>
                  <w:rPr>
                    <w:rFonts w:hint="eastAsia"/>
                    <w:szCs w:val="21"/>
                  </w:rPr>
                  <w:t>实际收回本金金额</w:t>
                </w:r>
              </w:p>
            </w:tc>
            <w:tc>
              <w:tcPr>
                <w:tcW w:w="351" w:type="pct"/>
                <w:shd w:val="clear" w:color="auto" w:fill="auto"/>
                <w:vAlign w:val="center"/>
              </w:tcPr>
              <w:p w:rsidR="000068A9" w:rsidRDefault="000068A9" w:rsidP="00DE6CD0">
                <w:pPr>
                  <w:autoSpaceDE w:val="0"/>
                  <w:autoSpaceDN w:val="0"/>
                  <w:adjustRightInd w:val="0"/>
                  <w:jc w:val="center"/>
                  <w:rPr>
                    <w:szCs w:val="21"/>
                  </w:rPr>
                </w:pPr>
                <w:r>
                  <w:rPr>
                    <w:rFonts w:hint="eastAsia"/>
                    <w:szCs w:val="21"/>
                  </w:rPr>
                  <w:t>实际获得收益</w:t>
                </w:r>
              </w:p>
            </w:tc>
            <w:tc>
              <w:tcPr>
                <w:tcW w:w="351" w:type="pct"/>
                <w:shd w:val="clear" w:color="auto" w:fill="auto"/>
                <w:vAlign w:val="center"/>
              </w:tcPr>
              <w:p w:rsidR="000068A9" w:rsidRDefault="000068A9" w:rsidP="00DE6CD0">
                <w:pPr>
                  <w:autoSpaceDE w:val="0"/>
                  <w:autoSpaceDN w:val="0"/>
                  <w:adjustRightInd w:val="0"/>
                  <w:jc w:val="center"/>
                  <w:rPr>
                    <w:szCs w:val="21"/>
                  </w:rPr>
                </w:pPr>
                <w:r>
                  <w:rPr>
                    <w:rFonts w:hint="eastAsia"/>
                    <w:szCs w:val="21"/>
                  </w:rPr>
                  <w:t>是否经过法定程序</w:t>
                </w:r>
              </w:p>
            </w:tc>
            <w:tc>
              <w:tcPr>
                <w:tcW w:w="350" w:type="pct"/>
                <w:shd w:val="clear" w:color="auto" w:fill="auto"/>
                <w:vAlign w:val="center"/>
              </w:tcPr>
              <w:p w:rsidR="000068A9" w:rsidRDefault="000068A9" w:rsidP="00DE6CD0">
                <w:pPr>
                  <w:autoSpaceDE w:val="0"/>
                  <w:autoSpaceDN w:val="0"/>
                  <w:adjustRightInd w:val="0"/>
                  <w:jc w:val="center"/>
                  <w:rPr>
                    <w:szCs w:val="21"/>
                  </w:rPr>
                </w:pPr>
                <w:r>
                  <w:rPr>
                    <w:rFonts w:hint="eastAsia"/>
                    <w:szCs w:val="21"/>
                  </w:rPr>
                  <w:t>计提减值准备金额</w:t>
                </w:r>
              </w:p>
            </w:tc>
            <w:tc>
              <w:tcPr>
                <w:tcW w:w="401" w:type="pct"/>
                <w:shd w:val="clear" w:color="auto" w:fill="auto"/>
                <w:vAlign w:val="center"/>
              </w:tcPr>
              <w:p w:rsidR="000068A9" w:rsidRDefault="000068A9" w:rsidP="00DE6CD0">
                <w:pPr>
                  <w:autoSpaceDE w:val="0"/>
                  <w:autoSpaceDN w:val="0"/>
                  <w:adjustRightInd w:val="0"/>
                  <w:jc w:val="center"/>
                  <w:rPr>
                    <w:szCs w:val="21"/>
                  </w:rPr>
                </w:pPr>
                <w:r>
                  <w:rPr>
                    <w:rFonts w:hint="eastAsia"/>
                    <w:szCs w:val="21"/>
                  </w:rPr>
                  <w:t>是否关联交易</w:t>
                </w:r>
              </w:p>
            </w:tc>
            <w:tc>
              <w:tcPr>
                <w:tcW w:w="401" w:type="pct"/>
                <w:shd w:val="clear" w:color="auto" w:fill="auto"/>
                <w:vAlign w:val="center"/>
              </w:tcPr>
              <w:p w:rsidR="000068A9" w:rsidRDefault="000068A9" w:rsidP="00DE6CD0">
                <w:pPr>
                  <w:autoSpaceDE w:val="0"/>
                  <w:autoSpaceDN w:val="0"/>
                  <w:adjustRightInd w:val="0"/>
                  <w:jc w:val="center"/>
                  <w:rPr>
                    <w:szCs w:val="21"/>
                  </w:rPr>
                </w:pPr>
                <w:r>
                  <w:rPr>
                    <w:rFonts w:hint="eastAsia"/>
                  </w:rPr>
                  <w:t>是否涉诉</w:t>
                </w:r>
              </w:p>
            </w:tc>
            <w:tc>
              <w:tcPr>
                <w:tcW w:w="604" w:type="pct"/>
                <w:shd w:val="clear" w:color="auto" w:fill="auto"/>
                <w:vAlign w:val="center"/>
              </w:tcPr>
              <w:p w:rsidR="000068A9" w:rsidRDefault="000068A9" w:rsidP="00DE6CD0">
                <w:pPr>
                  <w:autoSpaceDE w:val="0"/>
                  <w:autoSpaceDN w:val="0"/>
                  <w:adjustRightInd w:val="0"/>
                  <w:jc w:val="center"/>
                  <w:rPr>
                    <w:szCs w:val="21"/>
                  </w:rPr>
                </w:pPr>
                <w:r>
                  <w:rPr>
                    <w:rFonts w:hint="eastAsia"/>
                    <w:szCs w:val="21"/>
                  </w:rPr>
                  <w:t>关联关系</w:t>
                </w:r>
              </w:p>
            </w:tc>
          </w:tr>
          <w:sdt>
            <w:sdtPr>
              <w:rPr>
                <w:szCs w:val="21"/>
              </w:rPr>
              <w:alias w:val="委托理财情况"/>
              <w:tag w:val="_TUP_b698aea7395645ae8fe616e63e2baf27"/>
              <w:id w:val="706338"/>
              <w:lock w:val="sdtLocked"/>
            </w:sdtPr>
            <w:sdtContent>
              <w:tr w:rsidR="000068A9" w:rsidTr="00DE6CD0">
                <w:trPr>
                  <w:trHeight w:val="285"/>
                </w:trPr>
                <w:sdt>
                  <w:sdtPr>
                    <w:rPr>
                      <w:szCs w:val="21"/>
                    </w:rPr>
                    <w:alias w:val="受托人名称"/>
                    <w:tag w:val="_GBC_3607f64517a64df59d17da4d8a49b5c8"/>
                    <w:id w:val="706325"/>
                    <w:lock w:val="sdtLocked"/>
                  </w:sdtPr>
                  <w:sdtContent>
                    <w:tc>
                      <w:tcPr>
                        <w:tcW w:w="328" w:type="pct"/>
                        <w:shd w:val="clear" w:color="auto" w:fill="auto"/>
                      </w:tcPr>
                      <w:p w:rsidR="000068A9" w:rsidRDefault="000068A9" w:rsidP="00DE6CD0">
                        <w:pPr>
                          <w:autoSpaceDE w:val="0"/>
                          <w:autoSpaceDN w:val="0"/>
                          <w:adjustRightInd w:val="0"/>
                          <w:rPr>
                            <w:szCs w:val="21"/>
                          </w:rPr>
                        </w:pPr>
                        <w:r>
                          <w:rPr>
                            <w:szCs w:val="21"/>
                          </w:rPr>
                          <w:t> 中国农业银行 </w:t>
                        </w:r>
                      </w:p>
                    </w:tc>
                  </w:sdtContent>
                </w:sdt>
                <w:sdt>
                  <w:sdtPr>
                    <w:rPr>
                      <w:szCs w:val="21"/>
                    </w:rPr>
                    <w:alias w:val="委托理财投资品种"/>
                    <w:tag w:val="_GBC_ab8d06e1f3574a068cd1fdaa3039dcbe"/>
                    <w:id w:val="706326"/>
                    <w:lock w:val="sdtLocked"/>
                    <w:text/>
                  </w:sdtPr>
                  <w:sdtContent>
                    <w:tc>
                      <w:tcPr>
                        <w:tcW w:w="328" w:type="pct"/>
                        <w:shd w:val="clear" w:color="auto" w:fill="auto"/>
                      </w:tcPr>
                      <w:p w:rsidR="000068A9" w:rsidRDefault="000068A9" w:rsidP="00DE6CD0">
                        <w:pPr>
                          <w:autoSpaceDE w:val="0"/>
                          <w:autoSpaceDN w:val="0"/>
                          <w:adjustRightInd w:val="0"/>
                          <w:rPr>
                            <w:szCs w:val="21"/>
                          </w:rPr>
                        </w:pPr>
                        <w:r>
                          <w:rPr>
                            <w:szCs w:val="21"/>
                          </w:rPr>
                          <w:t> 保本保证收益 </w:t>
                        </w:r>
                      </w:p>
                    </w:tc>
                  </w:sdtContent>
                </w:sdt>
                <w:sdt>
                  <w:sdtPr>
                    <w:rPr>
                      <w:szCs w:val="21"/>
                    </w:rPr>
                    <w:alias w:val="委托理财金额"/>
                    <w:tag w:val="_GBC_ed4125cf584c40ea858672196ba39f56"/>
                    <w:id w:val="706327"/>
                    <w:lock w:val="sdtLocked"/>
                  </w:sdtPr>
                  <w:sdtContent>
                    <w:tc>
                      <w:tcPr>
                        <w:tcW w:w="383" w:type="pct"/>
                        <w:shd w:val="clear" w:color="auto" w:fill="auto"/>
                      </w:tcPr>
                      <w:p w:rsidR="000068A9" w:rsidRDefault="000068A9" w:rsidP="00DE6CD0">
                        <w:pPr>
                          <w:autoSpaceDE w:val="0"/>
                          <w:autoSpaceDN w:val="0"/>
                          <w:adjustRightInd w:val="0"/>
                          <w:jc w:val="right"/>
                          <w:rPr>
                            <w:szCs w:val="21"/>
                          </w:rPr>
                        </w:pPr>
                        <w:r>
                          <w:rPr>
                            <w:szCs w:val="21"/>
                          </w:rPr>
                          <w:t>30,000,000.00</w:t>
                        </w:r>
                      </w:p>
                    </w:tc>
                  </w:sdtContent>
                </w:sdt>
                <w:sdt>
                  <w:sdtPr>
                    <w:rPr>
                      <w:szCs w:val="21"/>
                    </w:rPr>
                    <w:alias w:val="委托理财起始日期"/>
                    <w:tag w:val="_GBC_a2ebe1a463f44748ba1b206352fad85f"/>
                    <w:id w:val="706328"/>
                    <w:lock w:val="sdtLocked"/>
                  </w:sdtPr>
                  <w:sdtContent>
                    <w:tc>
                      <w:tcPr>
                        <w:tcW w:w="351" w:type="pct"/>
                        <w:shd w:val="clear" w:color="auto" w:fill="auto"/>
                      </w:tcPr>
                      <w:p w:rsidR="000068A9" w:rsidRDefault="000068A9" w:rsidP="00DE6CD0">
                        <w:pPr>
                          <w:autoSpaceDE w:val="0"/>
                          <w:autoSpaceDN w:val="0"/>
                          <w:adjustRightInd w:val="0"/>
                          <w:rPr>
                            <w:szCs w:val="21"/>
                          </w:rPr>
                        </w:pPr>
                        <w:r>
                          <w:rPr>
                            <w:szCs w:val="21"/>
                          </w:rPr>
                          <w:t>2015年9月30日</w:t>
                        </w:r>
                      </w:p>
                    </w:tc>
                  </w:sdtContent>
                </w:sdt>
                <w:sdt>
                  <w:sdtPr>
                    <w:rPr>
                      <w:szCs w:val="21"/>
                    </w:rPr>
                    <w:alias w:val="委托理财终止日期"/>
                    <w:tag w:val="_GBC_de42fba6664f4ab0973b965b4b57e3e9"/>
                    <w:id w:val="706329"/>
                    <w:lock w:val="sdtLocked"/>
                  </w:sdtPr>
                  <w:sdtContent>
                    <w:tc>
                      <w:tcPr>
                        <w:tcW w:w="401" w:type="pct"/>
                        <w:shd w:val="clear" w:color="auto" w:fill="auto"/>
                      </w:tcPr>
                      <w:p w:rsidR="000068A9" w:rsidRDefault="000068A9" w:rsidP="00DE6CD0">
                        <w:pPr>
                          <w:autoSpaceDE w:val="0"/>
                          <w:autoSpaceDN w:val="0"/>
                          <w:adjustRightInd w:val="0"/>
                          <w:rPr>
                            <w:szCs w:val="21"/>
                          </w:rPr>
                        </w:pPr>
                        <w:r>
                          <w:rPr>
                            <w:szCs w:val="21"/>
                          </w:rPr>
                          <w:t>2016年1月27日</w:t>
                        </w:r>
                      </w:p>
                    </w:tc>
                  </w:sdtContent>
                </w:sdt>
                <w:sdt>
                  <w:sdtPr>
                    <w:rPr>
                      <w:szCs w:val="21"/>
                    </w:rPr>
                    <w:alias w:val="委托理财报酬确定方式"/>
                    <w:tag w:val="_GBC_0257cdb7ae0d461f892de6e344e288f0"/>
                    <w:id w:val="706330"/>
                    <w:lock w:val="sdtLocked"/>
                  </w:sdtPr>
                  <w:sdtContent>
                    <w:tc>
                      <w:tcPr>
                        <w:tcW w:w="351" w:type="pct"/>
                        <w:shd w:val="clear" w:color="auto" w:fill="auto"/>
                      </w:tcPr>
                      <w:p w:rsidR="000068A9" w:rsidRDefault="000068A9" w:rsidP="00DE6CD0">
                        <w:pPr>
                          <w:autoSpaceDE w:val="0"/>
                          <w:autoSpaceDN w:val="0"/>
                          <w:adjustRightInd w:val="0"/>
                          <w:rPr>
                            <w:szCs w:val="21"/>
                          </w:rPr>
                        </w:pPr>
                        <w:r>
                          <w:rPr>
                            <w:szCs w:val="21"/>
                          </w:rPr>
                          <w:t> 按照合同约定方式 </w:t>
                        </w:r>
                      </w:p>
                    </w:tc>
                  </w:sdtContent>
                </w:sdt>
                <w:sdt>
                  <w:sdtPr>
                    <w:rPr>
                      <w:szCs w:val="21"/>
                    </w:rPr>
                    <w:alias w:val="委托理财实际收回本金金额"/>
                    <w:tag w:val="_GBC_bc1406874b984d9d8fc96b668e394a6e"/>
                    <w:id w:val="706331"/>
                    <w:lock w:val="sdtLocked"/>
                  </w:sdtPr>
                  <w:sdtContent>
                    <w:tc>
                      <w:tcPr>
                        <w:tcW w:w="401" w:type="pct"/>
                        <w:shd w:val="clear" w:color="auto" w:fill="auto"/>
                      </w:tcPr>
                      <w:p w:rsidR="000068A9" w:rsidRDefault="000068A9" w:rsidP="00DE6CD0">
                        <w:pPr>
                          <w:autoSpaceDE w:val="0"/>
                          <w:autoSpaceDN w:val="0"/>
                          <w:adjustRightInd w:val="0"/>
                          <w:jc w:val="right"/>
                          <w:rPr>
                            <w:szCs w:val="21"/>
                          </w:rPr>
                        </w:pPr>
                        <w:r>
                          <w:rPr>
                            <w:szCs w:val="21"/>
                          </w:rPr>
                          <w:t>30,000,000.00</w:t>
                        </w:r>
                      </w:p>
                    </w:tc>
                  </w:sdtContent>
                </w:sdt>
                <w:sdt>
                  <w:sdtPr>
                    <w:rPr>
                      <w:szCs w:val="21"/>
                    </w:rPr>
                    <w:alias w:val="委托理财实际获得收益"/>
                    <w:tag w:val="_GBC_6f08cadb48674eee8c09d18b9bc55974"/>
                    <w:id w:val="706332"/>
                    <w:lock w:val="sdtLocked"/>
                  </w:sdtPr>
                  <w:sdtContent>
                    <w:tc>
                      <w:tcPr>
                        <w:tcW w:w="351" w:type="pct"/>
                        <w:shd w:val="clear" w:color="auto" w:fill="auto"/>
                      </w:tcPr>
                      <w:p w:rsidR="000068A9" w:rsidRDefault="000068A9" w:rsidP="00DE6CD0">
                        <w:pPr>
                          <w:autoSpaceDE w:val="0"/>
                          <w:autoSpaceDN w:val="0"/>
                          <w:adjustRightInd w:val="0"/>
                          <w:jc w:val="right"/>
                          <w:rPr>
                            <w:szCs w:val="21"/>
                          </w:rPr>
                        </w:pPr>
                        <w:r>
                          <w:rPr>
                            <w:szCs w:val="21"/>
                          </w:rPr>
                          <w:t>576,356.16</w:t>
                        </w:r>
                      </w:p>
                    </w:tc>
                  </w:sdtContent>
                </w:sdt>
                <w:sdt>
                  <w:sdtPr>
                    <w:rPr>
                      <w:szCs w:val="21"/>
                    </w:rPr>
                    <w:alias w:val="委托理财是否经过法定程序"/>
                    <w:tag w:val="_GBC_5e83722aa006419b84dba99484122104"/>
                    <w:id w:val="706333"/>
                    <w:lock w:val="sdtLocked"/>
                    <w:comboBox>
                      <w:listItem w:displayText="是" w:value="true"/>
                      <w:listItem w:displayText="否" w:value="false"/>
                    </w:comboBox>
                  </w:sdtPr>
                  <w:sdtContent>
                    <w:tc>
                      <w:tcPr>
                        <w:tcW w:w="351" w:type="pct"/>
                        <w:shd w:val="clear" w:color="auto" w:fill="auto"/>
                      </w:tcPr>
                      <w:p w:rsidR="000068A9" w:rsidRDefault="00981068" w:rsidP="00DE6CD0">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706334"/>
                    <w:lock w:val="sdtLocked"/>
                  </w:sdtPr>
                  <w:sdtContent>
                    <w:tc>
                      <w:tcPr>
                        <w:tcW w:w="350" w:type="pct"/>
                        <w:shd w:val="clear" w:color="auto" w:fill="auto"/>
                      </w:tcPr>
                      <w:p w:rsidR="000068A9" w:rsidRDefault="000068A9" w:rsidP="00DE6CD0">
                        <w:pPr>
                          <w:autoSpaceDE w:val="0"/>
                          <w:autoSpaceDN w:val="0"/>
                          <w:adjustRightInd w:val="0"/>
                          <w:jc w:val="right"/>
                          <w:rPr>
                            <w:szCs w:val="21"/>
                          </w:rPr>
                        </w:pPr>
                      </w:p>
                    </w:tc>
                  </w:sdtContent>
                </w:sdt>
                <w:sdt>
                  <w:sdtPr>
                    <w:rPr>
                      <w:szCs w:val="21"/>
                    </w:rPr>
                    <w:alias w:val="委托理财是否关联交易"/>
                    <w:tag w:val="_GBC_6d9e2377085a4cc28ada787c421ea857"/>
                    <w:id w:val="706335"/>
                    <w:lock w:val="sdtLocked"/>
                    <w:comboBox>
                      <w:listItem w:displayText="是" w:value="true"/>
                      <w:listItem w:displayText="否" w:value="false"/>
                    </w:comboBox>
                  </w:sdtPr>
                  <w:sdtContent>
                    <w:tc>
                      <w:tcPr>
                        <w:tcW w:w="401" w:type="pct"/>
                        <w:shd w:val="clear" w:color="auto" w:fill="auto"/>
                      </w:tcPr>
                      <w:p w:rsidR="000068A9" w:rsidRDefault="00981068" w:rsidP="00DE6CD0">
                        <w:pPr>
                          <w:autoSpaceDE w:val="0"/>
                          <w:autoSpaceDN w:val="0"/>
                          <w:adjustRightInd w:val="0"/>
                          <w:rPr>
                            <w:szCs w:val="21"/>
                          </w:rPr>
                        </w:pPr>
                        <w:r>
                          <w:rPr>
                            <w:szCs w:val="21"/>
                          </w:rPr>
                          <w:t>否</w:t>
                        </w:r>
                      </w:p>
                    </w:tc>
                  </w:sdtContent>
                </w:sdt>
                <w:tc>
                  <w:tcPr>
                    <w:tcW w:w="401" w:type="pct"/>
                    <w:shd w:val="clear" w:color="auto" w:fill="auto"/>
                    <w:noWrap/>
                  </w:tcPr>
                  <w:sdt>
                    <w:sdtPr>
                      <w:rPr>
                        <w:szCs w:val="21"/>
                      </w:rPr>
                      <w:alias w:val="委托理财是否涉诉"/>
                      <w:tag w:val="_GBC_8218e8a3cc334b1c804868723de7c9fc"/>
                      <w:id w:val="706336"/>
                      <w:lock w:val="sdtLocked"/>
                      <w:comboBox>
                        <w:listItem w:displayText="是" w:value="true"/>
                        <w:listItem w:displayText="否" w:value="false"/>
                      </w:comboBox>
                    </w:sdtPr>
                    <w:sdtContent>
                      <w:p w:rsidR="000068A9" w:rsidRDefault="00981068" w:rsidP="00DE6CD0">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70633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604" w:type="pct"/>
                        <w:shd w:val="clear" w:color="auto" w:fill="auto"/>
                      </w:tcPr>
                      <w:p w:rsidR="000068A9" w:rsidRDefault="000068A9" w:rsidP="00DE6CD0">
                        <w:pPr>
                          <w:autoSpaceDE w:val="0"/>
                          <w:autoSpaceDN w:val="0"/>
                          <w:adjustRightInd w:val="0"/>
                          <w:rPr>
                            <w:szCs w:val="21"/>
                          </w:rPr>
                        </w:pPr>
                        <w:r>
                          <w:rPr>
                            <w:szCs w:val="21"/>
                          </w:rPr>
                          <w:t xml:space="preserve">　</w:t>
                        </w:r>
                      </w:p>
                    </w:tc>
                  </w:sdtContent>
                </w:sdt>
              </w:tr>
            </w:sdtContent>
          </w:sdt>
          <w:sdt>
            <w:sdtPr>
              <w:rPr>
                <w:szCs w:val="21"/>
              </w:rPr>
              <w:alias w:val="委托理财情况"/>
              <w:tag w:val="_TUP_b698aea7395645ae8fe616e63e2baf27"/>
              <w:id w:val="706352"/>
              <w:lock w:val="sdtLocked"/>
            </w:sdtPr>
            <w:sdtContent>
              <w:tr w:rsidR="000068A9" w:rsidTr="00DE6CD0">
                <w:trPr>
                  <w:trHeight w:val="285"/>
                </w:trPr>
                <w:sdt>
                  <w:sdtPr>
                    <w:rPr>
                      <w:szCs w:val="21"/>
                    </w:rPr>
                    <w:alias w:val="受托人名称"/>
                    <w:tag w:val="_GBC_3607f64517a64df59d17da4d8a49b5c8"/>
                    <w:id w:val="706339"/>
                    <w:lock w:val="sdtLocked"/>
                  </w:sdtPr>
                  <w:sdtContent>
                    <w:tc>
                      <w:tcPr>
                        <w:tcW w:w="328" w:type="pct"/>
                        <w:shd w:val="clear" w:color="auto" w:fill="auto"/>
                      </w:tcPr>
                      <w:p w:rsidR="000068A9" w:rsidRDefault="000068A9" w:rsidP="00DE6CD0">
                        <w:pPr>
                          <w:autoSpaceDE w:val="0"/>
                          <w:autoSpaceDN w:val="0"/>
                          <w:adjustRightInd w:val="0"/>
                          <w:rPr>
                            <w:szCs w:val="21"/>
                          </w:rPr>
                        </w:pPr>
                        <w:r>
                          <w:rPr>
                            <w:szCs w:val="21"/>
                          </w:rPr>
                          <w:t> 中国农业银行 </w:t>
                        </w:r>
                      </w:p>
                    </w:tc>
                  </w:sdtContent>
                </w:sdt>
                <w:sdt>
                  <w:sdtPr>
                    <w:rPr>
                      <w:szCs w:val="21"/>
                    </w:rPr>
                    <w:alias w:val="委托理财投资品种"/>
                    <w:tag w:val="_GBC_ab8d06e1f3574a068cd1fdaa3039dcbe"/>
                    <w:id w:val="706340"/>
                    <w:lock w:val="sdtLocked"/>
                    <w:text/>
                  </w:sdtPr>
                  <w:sdtContent>
                    <w:tc>
                      <w:tcPr>
                        <w:tcW w:w="328" w:type="pct"/>
                        <w:shd w:val="clear" w:color="auto" w:fill="auto"/>
                      </w:tcPr>
                      <w:p w:rsidR="000068A9" w:rsidRDefault="000068A9" w:rsidP="00DE6CD0">
                        <w:pPr>
                          <w:autoSpaceDE w:val="0"/>
                          <w:autoSpaceDN w:val="0"/>
                          <w:adjustRightInd w:val="0"/>
                          <w:rPr>
                            <w:szCs w:val="21"/>
                          </w:rPr>
                        </w:pPr>
                        <w:r>
                          <w:rPr>
                            <w:szCs w:val="21"/>
                          </w:rPr>
                          <w:t> 保本保证收益 </w:t>
                        </w:r>
                      </w:p>
                    </w:tc>
                  </w:sdtContent>
                </w:sdt>
                <w:sdt>
                  <w:sdtPr>
                    <w:rPr>
                      <w:szCs w:val="21"/>
                    </w:rPr>
                    <w:alias w:val="委托理财金额"/>
                    <w:tag w:val="_GBC_ed4125cf584c40ea858672196ba39f56"/>
                    <w:id w:val="706341"/>
                    <w:lock w:val="sdtLocked"/>
                  </w:sdtPr>
                  <w:sdtContent>
                    <w:tc>
                      <w:tcPr>
                        <w:tcW w:w="383" w:type="pct"/>
                        <w:shd w:val="clear" w:color="auto" w:fill="auto"/>
                      </w:tcPr>
                      <w:p w:rsidR="000068A9" w:rsidRDefault="000068A9" w:rsidP="00DE6CD0">
                        <w:pPr>
                          <w:autoSpaceDE w:val="0"/>
                          <w:autoSpaceDN w:val="0"/>
                          <w:adjustRightInd w:val="0"/>
                          <w:jc w:val="right"/>
                          <w:rPr>
                            <w:szCs w:val="21"/>
                          </w:rPr>
                        </w:pPr>
                        <w:r>
                          <w:rPr>
                            <w:szCs w:val="21"/>
                          </w:rPr>
                          <w:t>40,000,000.00</w:t>
                        </w:r>
                      </w:p>
                    </w:tc>
                  </w:sdtContent>
                </w:sdt>
                <w:sdt>
                  <w:sdtPr>
                    <w:rPr>
                      <w:szCs w:val="21"/>
                    </w:rPr>
                    <w:alias w:val="委托理财起始日期"/>
                    <w:tag w:val="_GBC_a2ebe1a463f44748ba1b206352fad85f"/>
                    <w:id w:val="706342"/>
                    <w:lock w:val="sdtLocked"/>
                  </w:sdtPr>
                  <w:sdtContent>
                    <w:tc>
                      <w:tcPr>
                        <w:tcW w:w="351" w:type="pct"/>
                        <w:shd w:val="clear" w:color="auto" w:fill="auto"/>
                      </w:tcPr>
                      <w:p w:rsidR="000068A9" w:rsidRDefault="000068A9" w:rsidP="00DE6CD0">
                        <w:pPr>
                          <w:autoSpaceDE w:val="0"/>
                          <w:autoSpaceDN w:val="0"/>
                          <w:adjustRightInd w:val="0"/>
                          <w:rPr>
                            <w:szCs w:val="21"/>
                          </w:rPr>
                        </w:pPr>
                        <w:r>
                          <w:rPr>
                            <w:szCs w:val="21"/>
                          </w:rPr>
                          <w:t>2015年9月30日</w:t>
                        </w:r>
                      </w:p>
                    </w:tc>
                  </w:sdtContent>
                </w:sdt>
                <w:sdt>
                  <w:sdtPr>
                    <w:rPr>
                      <w:szCs w:val="21"/>
                    </w:rPr>
                    <w:alias w:val="委托理财终止日期"/>
                    <w:tag w:val="_GBC_de42fba6664f4ab0973b965b4b57e3e9"/>
                    <w:id w:val="706343"/>
                    <w:lock w:val="sdtLocked"/>
                  </w:sdtPr>
                  <w:sdtContent>
                    <w:tc>
                      <w:tcPr>
                        <w:tcW w:w="401" w:type="pct"/>
                        <w:shd w:val="clear" w:color="auto" w:fill="auto"/>
                      </w:tcPr>
                      <w:p w:rsidR="000068A9" w:rsidRDefault="000068A9" w:rsidP="00DE6CD0">
                        <w:pPr>
                          <w:autoSpaceDE w:val="0"/>
                          <w:autoSpaceDN w:val="0"/>
                          <w:adjustRightInd w:val="0"/>
                          <w:rPr>
                            <w:szCs w:val="21"/>
                          </w:rPr>
                        </w:pPr>
                        <w:r>
                          <w:rPr>
                            <w:szCs w:val="21"/>
                          </w:rPr>
                          <w:t>2016年2月26日</w:t>
                        </w:r>
                      </w:p>
                    </w:tc>
                  </w:sdtContent>
                </w:sdt>
                <w:sdt>
                  <w:sdtPr>
                    <w:rPr>
                      <w:szCs w:val="21"/>
                    </w:rPr>
                    <w:alias w:val="委托理财报酬确定方式"/>
                    <w:tag w:val="_GBC_0257cdb7ae0d461f892de6e344e288f0"/>
                    <w:id w:val="706344"/>
                    <w:lock w:val="sdtLocked"/>
                  </w:sdtPr>
                  <w:sdtContent>
                    <w:tc>
                      <w:tcPr>
                        <w:tcW w:w="351" w:type="pct"/>
                        <w:shd w:val="clear" w:color="auto" w:fill="auto"/>
                      </w:tcPr>
                      <w:p w:rsidR="000068A9" w:rsidRDefault="000068A9" w:rsidP="00DE6CD0">
                        <w:pPr>
                          <w:autoSpaceDE w:val="0"/>
                          <w:autoSpaceDN w:val="0"/>
                          <w:adjustRightInd w:val="0"/>
                          <w:rPr>
                            <w:szCs w:val="21"/>
                          </w:rPr>
                        </w:pPr>
                        <w:r>
                          <w:rPr>
                            <w:szCs w:val="21"/>
                          </w:rPr>
                          <w:t> 按照合同约定方式 </w:t>
                        </w:r>
                      </w:p>
                    </w:tc>
                  </w:sdtContent>
                </w:sdt>
                <w:sdt>
                  <w:sdtPr>
                    <w:rPr>
                      <w:szCs w:val="21"/>
                    </w:rPr>
                    <w:alias w:val="委托理财实际收回本金金额"/>
                    <w:tag w:val="_GBC_bc1406874b984d9d8fc96b668e394a6e"/>
                    <w:id w:val="706345"/>
                    <w:lock w:val="sdtLocked"/>
                  </w:sdtPr>
                  <w:sdtContent>
                    <w:tc>
                      <w:tcPr>
                        <w:tcW w:w="401" w:type="pct"/>
                        <w:shd w:val="clear" w:color="auto" w:fill="auto"/>
                      </w:tcPr>
                      <w:p w:rsidR="000068A9" w:rsidRDefault="000068A9" w:rsidP="00DE6CD0">
                        <w:pPr>
                          <w:autoSpaceDE w:val="0"/>
                          <w:autoSpaceDN w:val="0"/>
                          <w:adjustRightInd w:val="0"/>
                          <w:jc w:val="right"/>
                          <w:rPr>
                            <w:szCs w:val="21"/>
                          </w:rPr>
                        </w:pPr>
                        <w:r>
                          <w:rPr>
                            <w:szCs w:val="21"/>
                          </w:rPr>
                          <w:t>40,000,000.00</w:t>
                        </w:r>
                      </w:p>
                    </w:tc>
                  </w:sdtContent>
                </w:sdt>
                <w:sdt>
                  <w:sdtPr>
                    <w:rPr>
                      <w:szCs w:val="21"/>
                    </w:rPr>
                    <w:alias w:val="委托理财实际获得收益"/>
                    <w:tag w:val="_GBC_6f08cadb48674eee8c09d18b9bc55974"/>
                    <w:id w:val="706346"/>
                    <w:lock w:val="sdtLocked"/>
                  </w:sdtPr>
                  <w:sdtContent>
                    <w:tc>
                      <w:tcPr>
                        <w:tcW w:w="351" w:type="pct"/>
                        <w:shd w:val="clear" w:color="auto" w:fill="auto"/>
                      </w:tcPr>
                      <w:p w:rsidR="000068A9" w:rsidRDefault="000068A9" w:rsidP="00DE6CD0">
                        <w:pPr>
                          <w:autoSpaceDE w:val="0"/>
                          <w:autoSpaceDN w:val="0"/>
                          <w:adjustRightInd w:val="0"/>
                          <w:jc w:val="right"/>
                          <w:rPr>
                            <w:szCs w:val="21"/>
                          </w:rPr>
                        </w:pPr>
                        <w:r>
                          <w:rPr>
                            <w:szCs w:val="21"/>
                          </w:rPr>
                          <w:t>471,945.20</w:t>
                        </w:r>
                      </w:p>
                    </w:tc>
                  </w:sdtContent>
                </w:sdt>
                <w:sdt>
                  <w:sdtPr>
                    <w:rPr>
                      <w:szCs w:val="21"/>
                    </w:rPr>
                    <w:alias w:val="委托理财是否经过法定程序"/>
                    <w:tag w:val="_GBC_5e83722aa006419b84dba99484122104"/>
                    <w:id w:val="706347"/>
                    <w:lock w:val="sdtLocked"/>
                    <w:comboBox>
                      <w:listItem w:displayText="是" w:value="true"/>
                      <w:listItem w:displayText="否" w:value="false"/>
                    </w:comboBox>
                  </w:sdtPr>
                  <w:sdtContent>
                    <w:tc>
                      <w:tcPr>
                        <w:tcW w:w="351" w:type="pct"/>
                        <w:shd w:val="clear" w:color="auto" w:fill="auto"/>
                      </w:tcPr>
                      <w:p w:rsidR="000068A9" w:rsidRDefault="00981068" w:rsidP="00DE6CD0">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706348"/>
                    <w:lock w:val="sdtLocked"/>
                  </w:sdtPr>
                  <w:sdtContent>
                    <w:tc>
                      <w:tcPr>
                        <w:tcW w:w="350" w:type="pct"/>
                        <w:shd w:val="clear" w:color="auto" w:fill="auto"/>
                      </w:tcPr>
                      <w:p w:rsidR="000068A9" w:rsidRDefault="000068A9" w:rsidP="00DE6CD0">
                        <w:pPr>
                          <w:autoSpaceDE w:val="0"/>
                          <w:autoSpaceDN w:val="0"/>
                          <w:adjustRightInd w:val="0"/>
                          <w:jc w:val="right"/>
                          <w:rPr>
                            <w:szCs w:val="21"/>
                          </w:rPr>
                        </w:pPr>
                      </w:p>
                    </w:tc>
                  </w:sdtContent>
                </w:sdt>
                <w:sdt>
                  <w:sdtPr>
                    <w:rPr>
                      <w:szCs w:val="21"/>
                    </w:rPr>
                    <w:alias w:val="委托理财是否关联交易"/>
                    <w:tag w:val="_GBC_6d9e2377085a4cc28ada787c421ea857"/>
                    <w:id w:val="706349"/>
                    <w:lock w:val="sdtLocked"/>
                    <w:comboBox>
                      <w:listItem w:displayText="是" w:value="true"/>
                      <w:listItem w:displayText="否" w:value="false"/>
                    </w:comboBox>
                  </w:sdtPr>
                  <w:sdtContent>
                    <w:tc>
                      <w:tcPr>
                        <w:tcW w:w="401" w:type="pct"/>
                        <w:shd w:val="clear" w:color="auto" w:fill="auto"/>
                      </w:tcPr>
                      <w:p w:rsidR="000068A9" w:rsidRDefault="00981068" w:rsidP="00DE6CD0">
                        <w:pPr>
                          <w:autoSpaceDE w:val="0"/>
                          <w:autoSpaceDN w:val="0"/>
                          <w:adjustRightInd w:val="0"/>
                          <w:rPr>
                            <w:szCs w:val="21"/>
                          </w:rPr>
                        </w:pPr>
                        <w:r>
                          <w:rPr>
                            <w:szCs w:val="21"/>
                          </w:rPr>
                          <w:t>否</w:t>
                        </w:r>
                      </w:p>
                    </w:tc>
                  </w:sdtContent>
                </w:sdt>
                <w:tc>
                  <w:tcPr>
                    <w:tcW w:w="401" w:type="pct"/>
                    <w:shd w:val="clear" w:color="auto" w:fill="auto"/>
                    <w:noWrap/>
                  </w:tcPr>
                  <w:sdt>
                    <w:sdtPr>
                      <w:rPr>
                        <w:szCs w:val="21"/>
                      </w:rPr>
                      <w:alias w:val="委托理财是否涉诉"/>
                      <w:tag w:val="_GBC_8218e8a3cc334b1c804868723de7c9fc"/>
                      <w:id w:val="706350"/>
                      <w:lock w:val="sdtLocked"/>
                      <w:comboBox>
                        <w:listItem w:displayText="是" w:value="true"/>
                        <w:listItem w:displayText="否" w:value="false"/>
                      </w:comboBox>
                    </w:sdtPr>
                    <w:sdtContent>
                      <w:p w:rsidR="000068A9" w:rsidRDefault="00981068" w:rsidP="00DE6CD0">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70635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604" w:type="pct"/>
                        <w:shd w:val="clear" w:color="auto" w:fill="auto"/>
                      </w:tcPr>
                      <w:p w:rsidR="000068A9" w:rsidRDefault="000068A9" w:rsidP="00DE6CD0">
                        <w:pPr>
                          <w:autoSpaceDE w:val="0"/>
                          <w:autoSpaceDN w:val="0"/>
                          <w:adjustRightInd w:val="0"/>
                          <w:rPr>
                            <w:szCs w:val="21"/>
                          </w:rPr>
                        </w:pPr>
                        <w:r>
                          <w:rPr>
                            <w:szCs w:val="21"/>
                          </w:rPr>
                          <w:t xml:space="preserve">　</w:t>
                        </w:r>
                      </w:p>
                    </w:tc>
                  </w:sdtContent>
                </w:sdt>
              </w:tr>
            </w:sdtContent>
          </w:sdt>
          <w:sdt>
            <w:sdtPr>
              <w:rPr>
                <w:szCs w:val="21"/>
              </w:rPr>
              <w:alias w:val="委托理财情况"/>
              <w:tag w:val="_TUP_b698aea7395645ae8fe616e63e2baf27"/>
              <w:id w:val="706366"/>
              <w:lock w:val="sdtLocked"/>
            </w:sdtPr>
            <w:sdtContent>
              <w:tr w:rsidR="000068A9" w:rsidTr="00DE6CD0">
                <w:trPr>
                  <w:trHeight w:val="285"/>
                </w:trPr>
                <w:sdt>
                  <w:sdtPr>
                    <w:rPr>
                      <w:szCs w:val="21"/>
                    </w:rPr>
                    <w:alias w:val="受托人名称"/>
                    <w:tag w:val="_GBC_3607f64517a64df59d17da4d8a49b5c8"/>
                    <w:id w:val="706353"/>
                    <w:lock w:val="sdtLocked"/>
                  </w:sdtPr>
                  <w:sdtContent>
                    <w:tc>
                      <w:tcPr>
                        <w:tcW w:w="328" w:type="pct"/>
                        <w:shd w:val="clear" w:color="auto" w:fill="auto"/>
                      </w:tcPr>
                      <w:p w:rsidR="000068A9" w:rsidRDefault="000068A9" w:rsidP="00DE6CD0">
                        <w:pPr>
                          <w:autoSpaceDE w:val="0"/>
                          <w:autoSpaceDN w:val="0"/>
                          <w:adjustRightInd w:val="0"/>
                          <w:rPr>
                            <w:szCs w:val="21"/>
                          </w:rPr>
                        </w:pPr>
                        <w:r>
                          <w:rPr>
                            <w:szCs w:val="21"/>
                          </w:rPr>
                          <w:t> 中</w:t>
                        </w:r>
                        <w:r>
                          <w:rPr>
                            <w:szCs w:val="21"/>
                          </w:rPr>
                          <w:lastRenderedPageBreak/>
                          <w:t>国工商银行 </w:t>
                        </w:r>
                      </w:p>
                    </w:tc>
                  </w:sdtContent>
                </w:sdt>
                <w:sdt>
                  <w:sdtPr>
                    <w:rPr>
                      <w:szCs w:val="21"/>
                    </w:rPr>
                    <w:alias w:val="委托理财投资品种"/>
                    <w:tag w:val="_GBC_ab8d06e1f3574a068cd1fdaa3039dcbe"/>
                    <w:id w:val="706354"/>
                    <w:lock w:val="sdtLocked"/>
                    <w:text/>
                  </w:sdtPr>
                  <w:sdtContent>
                    <w:tc>
                      <w:tcPr>
                        <w:tcW w:w="328" w:type="pct"/>
                        <w:shd w:val="clear" w:color="auto" w:fill="auto"/>
                      </w:tcPr>
                      <w:p w:rsidR="000068A9" w:rsidRDefault="000068A9" w:rsidP="00DE6CD0">
                        <w:pPr>
                          <w:autoSpaceDE w:val="0"/>
                          <w:autoSpaceDN w:val="0"/>
                          <w:adjustRightInd w:val="0"/>
                          <w:rPr>
                            <w:szCs w:val="21"/>
                          </w:rPr>
                        </w:pPr>
                        <w:r>
                          <w:rPr>
                            <w:szCs w:val="21"/>
                          </w:rPr>
                          <w:t> 保</w:t>
                        </w:r>
                        <w:r>
                          <w:rPr>
                            <w:szCs w:val="21"/>
                          </w:rPr>
                          <w:lastRenderedPageBreak/>
                          <w:t>本浮动收益 </w:t>
                        </w:r>
                      </w:p>
                    </w:tc>
                  </w:sdtContent>
                </w:sdt>
                <w:sdt>
                  <w:sdtPr>
                    <w:rPr>
                      <w:szCs w:val="21"/>
                    </w:rPr>
                    <w:alias w:val="委托理财金额"/>
                    <w:tag w:val="_GBC_ed4125cf584c40ea858672196ba39f56"/>
                    <w:id w:val="706355"/>
                    <w:lock w:val="sdtLocked"/>
                  </w:sdtPr>
                  <w:sdtContent>
                    <w:tc>
                      <w:tcPr>
                        <w:tcW w:w="383" w:type="pct"/>
                        <w:shd w:val="clear" w:color="auto" w:fill="auto"/>
                      </w:tcPr>
                      <w:p w:rsidR="000068A9" w:rsidRDefault="000068A9" w:rsidP="00DE6CD0">
                        <w:pPr>
                          <w:autoSpaceDE w:val="0"/>
                          <w:autoSpaceDN w:val="0"/>
                          <w:adjustRightInd w:val="0"/>
                          <w:jc w:val="right"/>
                          <w:rPr>
                            <w:szCs w:val="21"/>
                          </w:rPr>
                        </w:pPr>
                        <w:r>
                          <w:rPr>
                            <w:szCs w:val="21"/>
                          </w:rPr>
                          <w:t>20,000,000.00</w:t>
                        </w:r>
                      </w:p>
                    </w:tc>
                  </w:sdtContent>
                </w:sdt>
                <w:sdt>
                  <w:sdtPr>
                    <w:rPr>
                      <w:szCs w:val="21"/>
                    </w:rPr>
                    <w:alias w:val="委托理财起始日期"/>
                    <w:tag w:val="_GBC_a2ebe1a463f44748ba1b206352fad85f"/>
                    <w:id w:val="706356"/>
                    <w:lock w:val="sdtLocked"/>
                  </w:sdtPr>
                  <w:sdtContent>
                    <w:tc>
                      <w:tcPr>
                        <w:tcW w:w="351" w:type="pct"/>
                        <w:shd w:val="clear" w:color="auto" w:fill="auto"/>
                      </w:tcPr>
                      <w:p w:rsidR="000068A9" w:rsidRDefault="000068A9" w:rsidP="00DE6CD0">
                        <w:pPr>
                          <w:autoSpaceDE w:val="0"/>
                          <w:autoSpaceDN w:val="0"/>
                          <w:adjustRightInd w:val="0"/>
                          <w:rPr>
                            <w:szCs w:val="21"/>
                          </w:rPr>
                        </w:pPr>
                        <w:r>
                          <w:rPr>
                            <w:szCs w:val="21"/>
                          </w:rPr>
                          <w:t>2016年</w:t>
                        </w:r>
                        <w:r>
                          <w:rPr>
                            <w:szCs w:val="21"/>
                          </w:rPr>
                          <w:lastRenderedPageBreak/>
                          <w:t>5月27日</w:t>
                        </w:r>
                      </w:p>
                    </w:tc>
                  </w:sdtContent>
                </w:sdt>
                <w:sdt>
                  <w:sdtPr>
                    <w:rPr>
                      <w:szCs w:val="21"/>
                    </w:rPr>
                    <w:alias w:val="委托理财终止日期"/>
                    <w:tag w:val="_GBC_de42fba6664f4ab0973b965b4b57e3e9"/>
                    <w:id w:val="706357"/>
                    <w:lock w:val="sdtLocked"/>
                  </w:sdtPr>
                  <w:sdtContent>
                    <w:tc>
                      <w:tcPr>
                        <w:tcW w:w="401" w:type="pct"/>
                        <w:shd w:val="clear" w:color="auto" w:fill="auto"/>
                      </w:tcPr>
                      <w:p w:rsidR="000068A9" w:rsidRDefault="000068A9" w:rsidP="00DE6CD0">
                        <w:pPr>
                          <w:autoSpaceDE w:val="0"/>
                          <w:autoSpaceDN w:val="0"/>
                          <w:adjustRightInd w:val="0"/>
                          <w:rPr>
                            <w:szCs w:val="21"/>
                          </w:rPr>
                        </w:pPr>
                        <w:r>
                          <w:rPr>
                            <w:szCs w:val="21"/>
                          </w:rPr>
                          <w:t>2016年</w:t>
                        </w:r>
                        <w:r>
                          <w:rPr>
                            <w:szCs w:val="21"/>
                          </w:rPr>
                          <w:lastRenderedPageBreak/>
                          <w:t>7月28日</w:t>
                        </w:r>
                      </w:p>
                    </w:tc>
                  </w:sdtContent>
                </w:sdt>
                <w:sdt>
                  <w:sdtPr>
                    <w:rPr>
                      <w:szCs w:val="21"/>
                    </w:rPr>
                    <w:alias w:val="委托理财报酬确定方式"/>
                    <w:tag w:val="_GBC_0257cdb7ae0d461f892de6e344e288f0"/>
                    <w:id w:val="706358"/>
                    <w:lock w:val="sdtLocked"/>
                  </w:sdtPr>
                  <w:sdtContent>
                    <w:tc>
                      <w:tcPr>
                        <w:tcW w:w="351" w:type="pct"/>
                        <w:shd w:val="clear" w:color="auto" w:fill="auto"/>
                      </w:tcPr>
                      <w:p w:rsidR="000068A9" w:rsidRDefault="000068A9" w:rsidP="00DE6CD0">
                        <w:pPr>
                          <w:autoSpaceDE w:val="0"/>
                          <w:autoSpaceDN w:val="0"/>
                          <w:adjustRightInd w:val="0"/>
                          <w:rPr>
                            <w:szCs w:val="21"/>
                          </w:rPr>
                        </w:pPr>
                        <w:r>
                          <w:rPr>
                            <w:szCs w:val="21"/>
                          </w:rPr>
                          <w:t> 按</w:t>
                        </w:r>
                        <w:r>
                          <w:rPr>
                            <w:szCs w:val="21"/>
                          </w:rPr>
                          <w:lastRenderedPageBreak/>
                          <w:t>照合同约定方式 </w:t>
                        </w:r>
                      </w:p>
                    </w:tc>
                  </w:sdtContent>
                </w:sdt>
                <w:sdt>
                  <w:sdtPr>
                    <w:rPr>
                      <w:szCs w:val="21"/>
                    </w:rPr>
                    <w:alias w:val="委托理财实际收回本金金额"/>
                    <w:tag w:val="_GBC_bc1406874b984d9d8fc96b668e394a6e"/>
                    <w:id w:val="706359"/>
                    <w:lock w:val="sdtLocked"/>
                  </w:sdtPr>
                  <w:sdtContent>
                    <w:tc>
                      <w:tcPr>
                        <w:tcW w:w="401" w:type="pct"/>
                        <w:shd w:val="clear" w:color="auto" w:fill="auto"/>
                      </w:tcPr>
                      <w:p w:rsidR="000068A9" w:rsidRDefault="000068A9" w:rsidP="00DE6CD0">
                        <w:pPr>
                          <w:autoSpaceDE w:val="0"/>
                          <w:autoSpaceDN w:val="0"/>
                          <w:adjustRightInd w:val="0"/>
                          <w:jc w:val="right"/>
                          <w:rPr>
                            <w:szCs w:val="21"/>
                          </w:rPr>
                        </w:pPr>
                        <w:r>
                          <w:rPr>
                            <w:szCs w:val="21"/>
                          </w:rPr>
                          <w:t>20,000,000.00</w:t>
                        </w:r>
                      </w:p>
                    </w:tc>
                  </w:sdtContent>
                </w:sdt>
                <w:sdt>
                  <w:sdtPr>
                    <w:rPr>
                      <w:szCs w:val="21"/>
                    </w:rPr>
                    <w:alias w:val="委托理财实际获得收益"/>
                    <w:tag w:val="_GBC_6f08cadb48674eee8c09d18b9bc55974"/>
                    <w:id w:val="706360"/>
                    <w:lock w:val="sdtLocked"/>
                  </w:sdtPr>
                  <w:sdtContent>
                    <w:tc>
                      <w:tcPr>
                        <w:tcW w:w="351" w:type="pct"/>
                        <w:shd w:val="clear" w:color="auto" w:fill="auto"/>
                      </w:tcPr>
                      <w:p w:rsidR="000068A9" w:rsidRDefault="000068A9" w:rsidP="00DE6CD0">
                        <w:pPr>
                          <w:autoSpaceDE w:val="0"/>
                          <w:autoSpaceDN w:val="0"/>
                          <w:adjustRightInd w:val="0"/>
                          <w:jc w:val="right"/>
                          <w:rPr>
                            <w:szCs w:val="21"/>
                          </w:rPr>
                        </w:pPr>
                        <w:r>
                          <w:rPr>
                            <w:szCs w:val="21"/>
                          </w:rPr>
                          <w:t>94,931.50</w:t>
                        </w:r>
                      </w:p>
                    </w:tc>
                  </w:sdtContent>
                </w:sdt>
                <w:sdt>
                  <w:sdtPr>
                    <w:rPr>
                      <w:szCs w:val="21"/>
                    </w:rPr>
                    <w:alias w:val="委托理财是否经过法定程序"/>
                    <w:tag w:val="_GBC_5e83722aa006419b84dba99484122104"/>
                    <w:id w:val="706361"/>
                    <w:lock w:val="sdtLocked"/>
                    <w:comboBox>
                      <w:listItem w:displayText="是" w:value="true"/>
                      <w:listItem w:displayText="否" w:value="false"/>
                    </w:comboBox>
                  </w:sdtPr>
                  <w:sdtContent>
                    <w:tc>
                      <w:tcPr>
                        <w:tcW w:w="351" w:type="pct"/>
                        <w:shd w:val="clear" w:color="auto" w:fill="auto"/>
                      </w:tcPr>
                      <w:p w:rsidR="000068A9" w:rsidRDefault="00981068" w:rsidP="00DE6CD0">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706362"/>
                    <w:lock w:val="sdtLocked"/>
                  </w:sdtPr>
                  <w:sdtContent>
                    <w:tc>
                      <w:tcPr>
                        <w:tcW w:w="350" w:type="pct"/>
                        <w:shd w:val="clear" w:color="auto" w:fill="auto"/>
                      </w:tcPr>
                      <w:p w:rsidR="000068A9" w:rsidRDefault="000068A9" w:rsidP="00DE6CD0">
                        <w:pPr>
                          <w:autoSpaceDE w:val="0"/>
                          <w:autoSpaceDN w:val="0"/>
                          <w:adjustRightInd w:val="0"/>
                          <w:jc w:val="right"/>
                          <w:rPr>
                            <w:szCs w:val="21"/>
                          </w:rPr>
                        </w:pPr>
                      </w:p>
                    </w:tc>
                  </w:sdtContent>
                </w:sdt>
                <w:sdt>
                  <w:sdtPr>
                    <w:rPr>
                      <w:szCs w:val="21"/>
                    </w:rPr>
                    <w:alias w:val="委托理财是否关联交易"/>
                    <w:tag w:val="_GBC_6d9e2377085a4cc28ada787c421ea857"/>
                    <w:id w:val="706363"/>
                    <w:lock w:val="sdtLocked"/>
                    <w:comboBox>
                      <w:listItem w:displayText="是" w:value="true"/>
                      <w:listItem w:displayText="否" w:value="false"/>
                    </w:comboBox>
                  </w:sdtPr>
                  <w:sdtContent>
                    <w:tc>
                      <w:tcPr>
                        <w:tcW w:w="401" w:type="pct"/>
                        <w:shd w:val="clear" w:color="auto" w:fill="auto"/>
                      </w:tcPr>
                      <w:p w:rsidR="000068A9" w:rsidRDefault="00981068" w:rsidP="00DE6CD0">
                        <w:pPr>
                          <w:autoSpaceDE w:val="0"/>
                          <w:autoSpaceDN w:val="0"/>
                          <w:adjustRightInd w:val="0"/>
                          <w:rPr>
                            <w:szCs w:val="21"/>
                          </w:rPr>
                        </w:pPr>
                        <w:r>
                          <w:rPr>
                            <w:szCs w:val="21"/>
                          </w:rPr>
                          <w:t>否</w:t>
                        </w:r>
                      </w:p>
                    </w:tc>
                  </w:sdtContent>
                </w:sdt>
                <w:tc>
                  <w:tcPr>
                    <w:tcW w:w="401" w:type="pct"/>
                    <w:shd w:val="clear" w:color="auto" w:fill="auto"/>
                    <w:noWrap/>
                  </w:tcPr>
                  <w:sdt>
                    <w:sdtPr>
                      <w:rPr>
                        <w:szCs w:val="21"/>
                      </w:rPr>
                      <w:alias w:val="委托理财是否涉诉"/>
                      <w:tag w:val="_GBC_8218e8a3cc334b1c804868723de7c9fc"/>
                      <w:id w:val="706364"/>
                      <w:lock w:val="sdtLocked"/>
                      <w:comboBox>
                        <w:listItem w:displayText="是" w:value="true"/>
                        <w:listItem w:displayText="否" w:value="false"/>
                      </w:comboBox>
                    </w:sdtPr>
                    <w:sdtContent>
                      <w:p w:rsidR="000068A9" w:rsidRDefault="00981068" w:rsidP="00DE6CD0">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70636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604" w:type="pct"/>
                        <w:shd w:val="clear" w:color="auto" w:fill="auto"/>
                      </w:tcPr>
                      <w:p w:rsidR="000068A9" w:rsidRDefault="000068A9" w:rsidP="00DE6CD0">
                        <w:pPr>
                          <w:autoSpaceDE w:val="0"/>
                          <w:autoSpaceDN w:val="0"/>
                          <w:adjustRightInd w:val="0"/>
                          <w:rPr>
                            <w:szCs w:val="21"/>
                          </w:rPr>
                        </w:pPr>
                        <w:r>
                          <w:rPr>
                            <w:szCs w:val="21"/>
                          </w:rPr>
                          <w:t xml:space="preserve">　</w:t>
                        </w:r>
                      </w:p>
                    </w:tc>
                  </w:sdtContent>
                </w:sdt>
              </w:tr>
            </w:sdtContent>
          </w:sdt>
          <w:sdt>
            <w:sdtPr>
              <w:rPr>
                <w:szCs w:val="21"/>
              </w:rPr>
              <w:alias w:val="委托理财情况"/>
              <w:tag w:val="_TUP_b698aea7395645ae8fe616e63e2baf27"/>
              <w:id w:val="706380"/>
              <w:lock w:val="sdtLocked"/>
            </w:sdtPr>
            <w:sdtContent>
              <w:tr w:rsidR="000068A9" w:rsidTr="00DE6CD0">
                <w:trPr>
                  <w:trHeight w:val="285"/>
                </w:trPr>
                <w:sdt>
                  <w:sdtPr>
                    <w:rPr>
                      <w:szCs w:val="21"/>
                    </w:rPr>
                    <w:alias w:val="受托人名称"/>
                    <w:tag w:val="_GBC_3607f64517a64df59d17da4d8a49b5c8"/>
                    <w:id w:val="706367"/>
                    <w:lock w:val="sdtLocked"/>
                  </w:sdtPr>
                  <w:sdtContent>
                    <w:tc>
                      <w:tcPr>
                        <w:tcW w:w="328" w:type="pct"/>
                        <w:shd w:val="clear" w:color="auto" w:fill="auto"/>
                      </w:tcPr>
                      <w:p w:rsidR="000068A9" w:rsidRDefault="000068A9" w:rsidP="00DE6CD0">
                        <w:pPr>
                          <w:autoSpaceDE w:val="0"/>
                          <w:autoSpaceDN w:val="0"/>
                          <w:adjustRightInd w:val="0"/>
                          <w:rPr>
                            <w:szCs w:val="21"/>
                          </w:rPr>
                        </w:pPr>
                        <w:r>
                          <w:rPr>
                            <w:szCs w:val="21"/>
                          </w:rPr>
                          <w:t> 中国工商银行 </w:t>
                        </w:r>
                      </w:p>
                    </w:tc>
                  </w:sdtContent>
                </w:sdt>
                <w:sdt>
                  <w:sdtPr>
                    <w:rPr>
                      <w:szCs w:val="21"/>
                    </w:rPr>
                    <w:alias w:val="委托理财投资品种"/>
                    <w:tag w:val="_GBC_ab8d06e1f3574a068cd1fdaa3039dcbe"/>
                    <w:id w:val="706368"/>
                    <w:lock w:val="sdtLocked"/>
                    <w:text/>
                  </w:sdtPr>
                  <w:sdtContent>
                    <w:tc>
                      <w:tcPr>
                        <w:tcW w:w="328" w:type="pct"/>
                        <w:shd w:val="clear" w:color="auto" w:fill="auto"/>
                      </w:tcPr>
                      <w:p w:rsidR="000068A9" w:rsidRDefault="000068A9" w:rsidP="00DE6CD0">
                        <w:pPr>
                          <w:autoSpaceDE w:val="0"/>
                          <w:autoSpaceDN w:val="0"/>
                          <w:adjustRightInd w:val="0"/>
                          <w:rPr>
                            <w:szCs w:val="21"/>
                          </w:rPr>
                        </w:pPr>
                        <w:r>
                          <w:rPr>
                            <w:szCs w:val="21"/>
                          </w:rPr>
                          <w:t> 保本浮动收益 </w:t>
                        </w:r>
                      </w:p>
                    </w:tc>
                  </w:sdtContent>
                </w:sdt>
                <w:sdt>
                  <w:sdtPr>
                    <w:rPr>
                      <w:szCs w:val="21"/>
                    </w:rPr>
                    <w:alias w:val="委托理财金额"/>
                    <w:tag w:val="_GBC_ed4125cf584c40ea858672196ba39f56"/>
                    <w:id w:val="706369"/>
                    <w:lock w:val="sdtLocked"/>
                  </w:sdtPr>
                  <w:sdtContent>
                    <w:tc>
                      <w:tcPr>
                        <w:tcW w:w="383" w:type="pct"/>
                        <w:shd w:val="clear" w:color="auto" w:fill="auto"/>
                      </w:tcPr>
                      <w:p w:rsidR="000068A9" w:rsidRDefault="000068A9" w:rsidP="00DE6CD0">
                        <w:pPr>
                          <w:autoSpaceDE w:val="0"/>
                          <w:autoSpaceDN w:val="0"/>
                          <w:adjustRightInd w:val="0"/>
                          <w:jc w:val="right"/>
                          <w:rPr>
                            <w:szCs w:val="21"/>
                          </w:rPr>
                        </w:pPr>
                        <w:r>
                          <w:rPr>
                            <w:szCs w:val="21"/>
                          </w:rPr>
                          <w:t>20,000,000.00</w:t>
                        </w:r>
                      </w:p>
                    </w:tc>
                  </w:sdtContent>
                </w:sdt>
                <w:sdt>
                  <w:sdtPr>
                    <w:rPr>
                      <w:szCs w:val="21"/>
                    </w:rPr>
                    <w:alias w:val="委托理财起始日期"/>
                    <w:tag w:val="_GBC_a2ebe1a463f44748ba1b206352fad85f"/>
                    <w:id w:val="706370"/>
                    <w:lock w:val="sdtLocked"/>
                  </w:sdtPr>
                  <w:sdtContent>
                    <w:tc>
                      <w:tcPr>
                        <w:tcW w:w="351" w:type="pct"/>
                        <w:shd w:val="clear" w:color="auto" w:fill="auto"/>
                      </w:tcPr>
                      <w:p w:rsidR="000068A9" w:rsidRDefault="000068A9" w:rsidP="00DE6CD0">
                        <w:pPr>
                          <w:autoSpaceDE w:val="0"/>
                          <w:autoSpaceDN w:val="0"/>
                          <w:adjustRightInd w:val="0"/>
                          <w:rPr>
                            <w:szCs w:val="21"/>
                          </w:rPr>
                        </w:pPr>
                        <w:r>
                          <w:rPr>
                            <w:szCs w:val="21"/>
                          </w:rPr>
                          <w:t>2016年7月29日</w:t>
                        </w:r>
                      </w:p>
                    </w:tc>
                  </w:sdtContent>
                </w:sdt>
                <w:sdt>
                  <w:sdtPr>
                    <w:rPr>
                      <w:szCs w:val="21"/>
                    </w:rPr>
                    <w:alias w:val="委托理财终止日期"/>
                    <w:tag w:val="_GBC_de42fba6664f4ab0973b965b4b57e3e9"/>
                    <w:id w:val="706371"/>
                    <w:lock w:val="sdtLocked"/>
                  </w:sdtPr>
                  <w:sdtContent>
                    <w:tc>
                      <w:tcPr>
                        <w:tcW w:w="401" w:type="pct"/>
                        <w:shd w:val="clear" w:color="auto" w:fill="auto"/>
                      </w:tcPr>
                      <w:p w:rsidR="000068A9" w:rsidRDefault="000068A9" w:rsidP="00DE6CD0">
                        <w:pPr>
                          <w:autoSpaceDE w:val="0"/>
                          <w:autoSpaceDN w:val="0"/>
                          <w:adjustRightInd w:val="0"/>
                          <w:rPr>
                            <w:szCs w:val="21"/>
                          </w:rPr>
                        </w:pPr>
                        <w:r>
                          <w:rPr>
                            <w:szCs w:val="21"/>
                          </w:rPr>
                          <w:t>2016年9月29日</w:t>
                        </w:r>
                      </w:p>
                    </w:tc>
                  </w:sdtContent>
                </w:sdt>
                <w:sdt>
                  <w:sdtPr>
                    <w:rPr>
                      <w:szCs w:val="21"/>
                    </w:rPr>
                    <w:alias w:val="委托理财报酬确定方式"/>
                    <w:tag w:val="_GBC_0257cdb7ae0d461f892de6e344e288f0"/>
                    <w:id w:val="706372"/>
                    <w:lock w:val="sdtLocked"/>
                  </w:sdtPr>
                  <w:sdtContent>
                    <w:tc>
                      <w:tcPr>
                        <w:tcW w:w="351" w:type="pct"/>
                        <w:shd w:val="clear" w:color="auto" w:fill="auto"/>
                      </w:tcPr>
                      <w:p w:rsidR="000068A9" w:rsidRDefault="000068A9" w:rsidP="00DE6CD0">
                        <w:pPr>
                          <w:autoSpaceDE w:val="0"/>
                          <w:autoSpaceDN w:val="0"/>
                          <w:adjustRightInd w:val="0"/>
                          <w:rPr>
                            <w:szCs w:val="21"/>
                          </w:rPr>
                        </w:pPr>
                        <w:r>
                          <w:rPr>
                            <w:szCs w:val="21"/>
                          </w:rPr>
                          <w:t> 按照合同约定方式 </w:t>
                        </w:r>
                      </w:p>
                    </w:tc>
                  </w:sdtContent>
                </w:sdt>
                <w:sdt>
                  <w:sdtPr>
                    <w:rPr>
                      <w:szCs w:val="21"/>
                    </w:rPr>
                    <w:alias w:val="委托理财实际收回本金金额"/>
                    <w:tag w:val="_GBC_bc1406874b984d9d8fc96b668e394a6e"/>
                    <w:id w:val="706373"/>
                    <w:lock w:val="sdtLocked"/>
                  </w:sdtPr>
                  <w:sdtContent>
                    <w:tc>
                      <w:tcPr>
                        <w:tcW w:w="401" w:type="pct"/>
                        <w:shd w:val="clear" w:color="auto" w:fill="auto"/>
                      </w:tcPr>
                      <w:p w:rsidR="000068A9" w:rsidRDefault="000068A9" w:rsidP="00DE6CD0">
                        <w:pPr>
                          <w:autoSpaceDE w:val="0"/>
                          <w:autoSpaceDN w:val="0"/>
                          <w:adjustRightInd w:val="0"/>
                          <w:jc w:val="right"/>
                          <w:rPr>
                            <w:szCs w:val="21"/>
                          </w:rPr>
                        </w:pPr>
                        <w:r>
                          <w:rPr>
                            <w:szCs w:val="21"/>
                          </w:rPr>
                          <w:t>20,000,000.00</w:t>
                        </w:r>
                      </w:p>
                    </w:tc>
                  </w:sdtContent>
                </w:sdt>
                <w:sdt>
                  <w:sdtPr>
                    <w:rPr>
                      <w:szCs w:val="21"/>
                    </w:rPr>
                    <w:alias w:val="委托理财实际获得收益"/>
                    <w:tag w:val="_GBC_6f08cadb48674eee8c09d18b9bc55974"/>
                    <w:id w:val="706374"/>
                    <w:lock w:val="sdtLocked"/>
                  </w:sdtPr>
                  <w:sdtContent>
                    <w:tc>
                      <w:tcPr>
                        <w:tcW w:w="351" w:type="pct"/>
                        <w:shd w:val="clear" w:color="auto" w:fill="auto"/>
                      </w:tcPr>
                      <w:p w:rsidR="000068A9" w:rsidRDefault="000068A9" w:rsidP="00DE6CD0">
                        <w:pPr>
                          <w:autoSpaceDE w:val="0"/>
                          <w:autoSpaceDN w:val="0"/>
                          <w:adjustRightInd w:val="0"/>
                          <w:jc w:val="right"/>
                          <w:rPr>
                            <w:szCs w:val="21"/>
                          </w:rPr>
                        </w:pPr>
                        <w:r>
                          <w:rPr>
                            <w:szCs w:val="21"/>
                          </w:rPr>
                          <w:t>91,479.46</w:t>
                        </w:r>
                      </w:p>
                    </w:tc>
                  </w:sdtContent>
                </w:sdt>
                <w:sdt>
                  <w:sdtPr>
                    <w:rPr>
                      <w:szCs w:val="21"/>
                    </w:rPr>
                    <w:alias w:val="委托理财是否经过法定程序"/>
                    <w:tag w:val="_GBC_5e83722aa006419b84dba99484122104"/>
                    <w:id w:val="706375"/>
                    <w:lock w:val="sdtLocked"/>
                    <w:comboBox>
                      <w:listItem w:displayText="是" w:value="true"/>
                      <w:listItem w:displayText="否" w:value="false"/>
                    </w:comboBox>
                  </w:sdtPr>
                  <w:sdtContent>
                    <w:tc>
                      <w:tcPr>
                        <w:tcW w:w="351" w:type="pct"/>
                        <w:shd w:val="clear" w:color="auto" w:fill="auto"/>
                      </w:tcPr>
                      <w:p w:rsidR="000068A9" w:rsidRDefault="00981068" w:rsidP="00DE6CD0">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706376"/>
                    <w:lock w:val="sdtLocked"/>
                  </w:sdtPr>
                  <w:sdtContent>
                    <w:tc>
                      <w:tcPr>
                        <w:tcW w:w="350" w:type="pct"/>
                        <w:shd w:val="clear" w:color="auto" w:fill="auto"/>
                      </w:tcPr>
                      <w:p w:rsidR="000068A9" w:rsidRDefault="000068A9" w:rsidP="00DE6CD0">
                        <w:pPr>
                          <w:autoSpaceDE w:val="0"/>
                          <w:autoSpaceDN w:val="0"/>
                          <w:adjustRightInd w:val="0"/>
                          <w:jc w:val="right"/>
                          <w:rPr>
                            <w:szCs w:val="21"/>
                          </w:rPr>
                        </w:pPr>
                      </w:p>
                    </w:tc>
                  </w:sdtContent>
                </w:sdt>
                <w:sdt>
                  <w:sdtPr>
                    <w:rPr>
                      <w:szCs w:val="21"/>
                    </w:rPr>
                    <w:alias w:val="委托理财是否关联交易"/>
                    <w:tag w:val="_GBC_6d9e2377085a4cc28ada787c421ea857"/>
                    <w:id w:val="706377"/>
                    <w:lock w:val="sdtLocked"/>
                    <w:comboBox>
                      <w:listItem w:displayText="是" w:value="true"/>
                      <w:listItem w:displayText="否" w:value="false"/>
                    </w:comboBox>
                  </w:sdtPr>
                  <w:sdtContent>
                    <w:tc>
                      <w:tcPr>
                        <w:tcW w:w="401" w:type="pct"/>
                        <w:shd w:val="clear" w:color="auto" w:fill="auto"/>
                      </w:tcPr>
                      <w:p w:rsidR="000068A9" w:rsidRDefault="00981068" w:rsidP="00DE6CD0">
                        <w:pPr>
                          <w:autoSpaceDE w:val="0"/>
                          <w:autoSpaceDN w:val="0"/>
                          <w:adjustRightInd w:val="0"/>
                          <w:rPr>
                            <w:szCs w:val="21"/>
                          </w:rPr>
                        </w:pPr>
                        <w:r>
                          <w:rPr>
                            <w:szCs w:val="21"/>
                          </w:rPr>
                          <w:t>否</w:t>
                        </w:r>
                      </w:p>
                    </w:tc>
                  </w:sdtContent>
                </w:sdt>
                <w:tc>
                  <w:tcPr>
                    <w:tcW w:w="401" w:type="pct"/>
                    <w:shd w:val="clear" w:color="auto" w:fill="auto"/>
                    <w:noWrap/>
                  </w:tcPr>
                  <w:sdt>
                    <w:sdtPr>
                      <w:rPr>
                        <w:szCs w:val="21"/>
                      </w:rPr>
                      <w:alias w:val="委托理财是否涉诉"/>
                      <w:tag w:val="_GBC_8218e8a3cc334b1c804868723de7c9fc"/>
                      <w:id w:val="706378"/>
                      <w:lock w:val="sdtLocked"/>
                      <w:comboBox>
                        <w:listItem w:displayText="是" w:value="true"/>
                        <w:listItem w:displayText="否" w:value="false"/>
                      </w:comboBox>
                    </w:sdtPr>
                    <w:sdtContent>
                      <w:p w:rsidR="000068A9" w:rsidRDefault="00981068" w:rsidP="00DE6CD0">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70637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604" w:type="pct"/>
                        <w:shd w:val="clear" w:color="auto" w:fill="auto"/>
                      </w:tcPr>
                      <w:p w:rsidR="000068A9" w:rsidRDefault="000068A9" w:rsidP="00DE6CD0">
                        <w:pPr>
                          <w:autoSpaceDE w:val="0"/>
                          <w:autoSpaceDN w:val="0"/>
                          <w:adjustRightInd w:val="0"/>
                          <w:rPr>
                            <w:szCs w:val="21"/>
                          </w:rPr>
                        </w:pPr>
                        <w:r>
                          <w:rPr>
                            <w:szCs w:val="21"/>
                          </w:rPr>
                          <w:t xml:space="preserve">　</w:t>
                        </w:r>
                      </w:p>
                    </w:tc>
                  </w:sdtContent>
                </w:sdt>
              </w:tr>
            </w:sdtContent>
          </w:sdt>
          <w:sdt>
            <w:sdtPr>
              <w:rPr>
                <w:szCs w:val="21"/>
              </w:rPr>
              <w:alias w:val="委托理财情况"/>
              <w:tag w:val="_TUP_b698aea7395645ae8fe616e63e2baf27"/>
              <w:id w:val="706394"/>
              <w:lock w:val="sdtLocked"/>
            </w:sdtPr>
            <w:sdtContent>
              <w:tr w:rsidR="000068A9" w:rsidTr="00DE6CD0">
                <w:trPr>
                  <w:trHeight w:val="285"/>
                </w:trPr>
                <w:sdt>
                  <w:sdtPr>
                    <w:rPr>
                      <w:szCs w:val="21"/>
                    </w:rPr>
                    <w:alias w:val="受托人名称"/>
                    <w:tag w:val="_GBC_3607f64517a64df59d17da4d8a49b5c8"/>
                    <w:id w:val="706381"/>
                    <w:lock w:val="sdtLocked"/>
                  </w:sdtPr>
                  <w:sdtContent>
                    <w:tc>
                      <w:tcPr>
                        <w:tcW w:w="328" w:type="pct"/>
                        <w:shd w:val="clear" w:color="auto" w:fill="auto"/>
                      </w:tcPr>
                      <w:p w:rsidR="000068A9" w:rsidRDefault="000068A9" w:rsidP="00DE6CD0">
                        <w:pPr>
                          <w:autoSpaceDE w:val="0"/>
                          <w:autoSpaceDN w:val="0"/>
                          <w:adjustRightInd w:val="0"/>
                          <w:rPr>
                            <w:szCs w:val="21"/>
                          </w:rPr>
                        </w:pPr>
                        <w:r>
                          <w:rPr>
                            <w:szCs w:val="21"/>
                          </w:rPr>
                          <w:t> 中国农业银行 </w:t>
                        </w:r>
                      </w:p>
                    </w:tc>
                  </w:sdtContent>
                </w:sdt>
                <w:sdt>
                  <w:sdtPr>
                    <w:rPr>
                      <w:szCs w:val="21"/>
                    </w:rPr>
                    <w:alias w:val="委托理财投资品种"/>
                    <w:tag w:val="_GBC_ab8d06e1f3574a068cd1fdaa3039dcbe"/>
                    <w:id w:val="706382"/>
                    <w:lock w:val="sdtLocked"/>
                    <w:text/>
                  </w:sdtPr>
                  <w:sdtContent>
                    <w:tc>
                      <w:tcPr>
                        <w:tcW w:w="328" w:type="pct"/>
                        <w:shd w:val="clear" w:color="auto" w:fill="auto"/>
                      </w:tcPr>
                      <w:p w:rsidR="000068A9" w:rsidRDefault="000068A9" w:rsidP="00DE6CD0">
                        <w:pPr>
                          <w:autoSpaceDE w:val="0"/>
                          <w:autoSpaceDN w:val="0"/>
                          <w:adjustRightInd w:val="0"/>
                          <w:rPr>
                            <w:szCs w:val="21"/>
                          </w:rPr>
                        </w:pPr>
                        <w:r>
                          <w:rPr>
                            <w:szCs w:val="21"/>
                          </w:rPr>
                          <w:t> 保本保证收益 </w:t>
                        </w:r>
                      </w:p>
                    </w:tc>
                  </w:sdtContent>
                </w:sdt>
                <w:sdt>
                  <w:sdtPr>
                    <w:rPr>
                      <w:szCs w:val="21"/>
                    </w:rPr>
                    <w:alias w:val="委托理财金额"/>
                    <w:tag w:val="_GBC_ed4125cf584c40ea858672196ba39f56"/>
                    <w:id w:val="706383"/>
                    <w:lock w:val="sdtLocked"/>
                  </w:sdtPr>
                  <w:sdtContent>
                    <w:tc>
                      <w:tcPr>
                        <w:tcW w:w="383" w:type="pct"/>
                        <w:shd w:val="clear" w:color="auto" w:fill="auto"/>
                      </w:tcPr>
                      <w:p w:rsidR="000068A9" w:rsidRDefault="000068A9" w:rsidP="00DE6CD0">
                        <w:pPr>
                          <w:autoSpaceDE w:val="0"/>
                          <w:autoSpaceDN w:val="0"/>
                          <w:adjustRightInd w:val="0"/>
                          <w:jc w:val="right"/>
                          <w:rPr>
                            <w:szCs w:val="21"/>
                          </w:rPr>
                        </w:pPr>
                        <w:r>
                          <w:rPr>
                            <w:szCs w:val="21"/>
                          </w:rPr>
                          <w:t>50,000,000.00</w:t>
                        </w:r>
                      </w:p>
                    </w:tc>
                  </w:sdtContent>
                </w:sdt>
                <w:sdt>
                  <w:sdtPr>
                    <w:rPr>
                      <w:szCs w:val="21"/>
                    </w:rPr>
                    <w:alias w:val="委托理财起始日期"/>
                    <w:tag w:val="_GBC_a2ebe1a463f44748ba1b206352fad85f"/>
                    <w:id w:val="706384"/>
                    <w:lock w:val="sdtLocked"/>
                  </w:sdtPr>
                  <w:sdtContent>
                    <w:tc>
                      <w:tcPr>
                        <w:tcW w:w="351" w:type="pct"/>
                        <w:shd w:val="clear" w:color="auto" w:fill="auto"/>
                      </w:tcPr>
                      <w:p w:rsidR="000068A9" w:rsidRDefault="000068A9" w:rsidP="00DE6CD0">
                        <w:pPr>
                          <w:autoSpaceDE w:val="0"/>
                          <w:autoSpaceDN w:val="0"/>
                          <w:adjustRightInd w:val="0"/>
                          <w:rPr>
                            <w:szCs w:val="21"/>
                          </w:rPr>
                        </w:pPr>
                        <w:r>
                          <w:rPr>
                            <w:szCs w:val="21"/>
                          </w:rPr>
                          <w:t>2016年9月30日</w:t>
                        </w:r>
                      </w:p>
                    </w:tc>
                  </w:sdtContent>
                </w:sdt>
                <w:sdt>
                  <w:sdtPr>
                    <w:rPr>
                      <w:szCs w:val="21"/>
                    </w:rPr>
                    <w:alias w:val="委托理财终止日期"/>
                    <w:tag w:val="_GBC_de42fba6664f4ab0973b965b4b57e3e9"/>
                    <w:id w:val="706385"/>
                    <w:lock w:val="sdtLocked"/>
                  </w:sdtPr>
                  <w:sdtContent>
                    <w:tc>
                      <w:tcPr>
                        <w:tcW w:w="401" w:type="pct"/>
                        <w:shd w:val="clear" w:color="auto" w:fill="auto"/>
                      </w:tcPr>
                      <w:p w:rsidR="000068A9" w:rsidRDefault="000068A9" w:rsidP="00DE6CD0">
                        <w:pPr>
                          <w:autoSpaceDE w:val="0"/>
                          <w:autoSpaceDN w:val="0"/>
                          <w:adjustRightInd w:val="0"/>
                          <w:rPr>
                            <w:szCs w:val="21"/>
                          </w:rPr>
                        </w:pPr>
                        <w:r>
                          <w:rPr>
                            <w:szCs w:val="21"/>
                          </w:rPr>
                          <w:t>2016年11月3日</w:t>
                        </w:r>
                      </w:p>
                    </w:tc>
                  </w:sdtContent>
                </w:sdt>
                <w:sdt>
                  <w:sdtPr>
                    <w:rPr>
                      <w:szCs w:val="21"/>
                    </w:rPr>
                    <w:alias w:val="委托理财报酬确定方式"/>
                    <w:tag w:val="_GBC_0257cdb7ae0d461f892de6e344e288f0"/>
                    <w:id w:val="706386"/>
                    <w:lock w:val="sdtLocked"/>
                  </w:sdtPr>
                  <w:sdtContent>
                    <w:tc>
                      <w:tcPr>
                        <w:tcW w:w="351" w:type="pct"/>
                        <w:shd w:val="clear" w:color="auto" w:fill="auto"/>
                      </w:tcPr>
                      <w:p w:rsidR="000068A9" w:rsidRDefault="000068A9" w:rsidP="00DE6CD0">
                        <w:pPr>
                          <w:autoSpaceDE w:val="0"/>
                          <w:autoSpaceDN w:val="0"/>
                          <w:adjustRightInd w:val="0"/>
                          <w:rPr>
                            <w:szCs w:val="21"/>
                          </w:rPr>
                        </w:pPr>
                        <w:r>
                          <w:rPr>
                            <w:szCs w:val="21"/>
                          </w:rPr>
                          <w:t> 按照合同约定方式 </w:t>
                        </w:r>
                      </w:p>
                    </w:tc>
                  </w:sdtContent>
                </w:sdt>
                <w:sdt>
                  <w:sdtPr>
                    <w:rPr>
                      <w:szCs w:val="21"/>
                    </w:rPr>
                    <w:alias w:val="委托理财实际收回本金金额"/>
                    <w:tag w:val="_GBC_bc1406874b984d9d8fc96b668e394a6e"/>
                    <w:id w:val="706387"/>
                    <w:lock w:val="sdtLocked"/>
                  </w:sdtPr>
                  <w:sdtContent>
                    <w:tc>
                      <w:tcPr>
                        <w:tcW w:w="401" w:type="pct"/>
                        <w:shd w:val="clear" w:color="auto" w:fill="auto"/>
                      </w:tcPr>
                      <w:p w:rsidR="000068A9" w:rsidRDefault="000068A9" w:rsidP="00DE6CD0">
                        <w:pPr>
                          <w:autoSpaceDE w:val="0"/>
                          <w:autoSpaceDN w:val="0"/>
                          <w:adjustRightInd w:val="0"/>
                          <w:jc w:val="right"/>
                          <w:rPr>
                            <w:szCs w:val="21"/>
                          </w:rPr>
                        </w:pPr>
                        <w:r>
                          <w:rPr>
                            <w:szCs w:val="21"/>
                          </w:rPr>
                          <w:t>50,000,000.00</w:t>
                        </w:r>
                      </w:p>
                    </w:tc>
                  </w:sdtContent>
                </w:sdt>
                <w:sdt>
                  <w:sdtPr>
                    <w:rPr>
                      <w:szCs w:val="21"/>
                    </w:rPr>
                    <w:alias w:val="委托理财实际获得收益"/>
                    <w:tag w:val="_GBC_6f08cadb48674eee8c09d18b9bc55974"/>
                    <w:id w:val="706388"/>
                    <w:lock w:val="sdtLocked"/>
                  </w:sdtPr>
                  <w:sdtContent>
                    <w:tc>
                      <w:tcPr>
                        <w:tcW w:w="351" w:type="pct"/>
                        <w:shd w:val="clear" w:color="auto" w:fill="auto"/>
                      </w:tcPr>
                      <w:p w:rsidR="000068A9" w:rsidRDefault="000068A9" w:rsidP="00DE6CD0">
                        <w:pPr>
                          <w:autoSpaceDE w:val="0"/>
                          <w:autoSpaceDN w:val="0"/>
                          <w:adjustRightInd w:val="0"/>
                          <w:jc w:val="right"/>
                          <w:rPr>
                            <w:szCs w:val="21"/>
                          </w:rPr>
                        </w:pPr>
                        <w:r>
                          <w:rPr>
                            <w:szCs w:val="21"/>
                          </w:rPr>
                          <w:t>121,095.89</w:t>
                        </w:r>
                      </w:p>
                    </w:tc>
                  </w:sdtContent>
                </w:sdt>
                <w:sdt>
                  <w:sdtPr>
                    <w:rPr>
                      <w:szCs w:val="21"/>
                    </w:rPr>
                    <w:alias w:val="委托理财是否经过法定程序"/>
                    <w:tag w:val="_GBC_5e83722aa006419b84dba99484122104"/>
                    <w:id w:val="706389"/>
                    <w:lock w:val="sdtLocked"/>
                    <w:comboBox>
                      <w:listItem w:displayText="是" w:value="true"/>
                      <w:listItem w:displayText="否" w:value="false"/>
                    </w:comboBox>
                  </w:sdtPr>
                  <w:sdtContent>
                    <w:tc>
                      <w:tcPr>
                        <w:tcW w:w="351" w:type="pct"/>
                        <w:shd w:val="clear" w:color="auto" w:fill="auto"/>
                      </w:tcPr>
                      <w:p w:rsidR="000068A9" w:rsidRDefault="00981068" w:rsidP="00DE6CD0">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706390"/>
                    <w:lock w:val="sdtLocked"/>
                  </w:sdtPr>
                  <w:sdtContent>
                    <w:tc>
                      <w:tcPr>
                        <w:tcW w:w="350" w:type="pct"/>
                        <w:shd w:val="clear" w:color="auto" w:fill="auto"/>
                      </w:tcPr>
                      <w:p w:rsidR="000068A9" w:rsidRDefault="000068A9" w:rsidP="00DE6CD0">
                        <w:pPr>
                          <w:autoSpaceDE w:val="0"/>
                          <w:autoSpaceDN w:val="0"/>
                          <w:adjustRightInd w:val="0"/>
                          <w:jc w:val="right"/>
                          <w:rPr>
                            <w:szCs w:val="21"/>
                          </w:rPr>
                        </w:pPr>
                      </w:p>
                    </w:tc>
                  </w:sdtContent>
                </w:sdt>
                <w:sdt>
                  <w:sdtPr>
                    <w:rPr>
                      <w:szCs w:val="21"/>
                    </w:rPr>
                    <w:alias w:val="委托理财是否关联交易"/>
                    <w:tag w:val="_GBC_6d9e2377085a4cc28ada787c421ea857"/>
                    <w:id w:val="706391"/>
                    <w:lock w:val="sdtLocked"/>
                    <w:comboBox>
                      <w:listItem w:displayText="是" w:value="true"/>
                      <w:listItem w:displayText="否" w:value="false"/>
                    </w:comboBox>
                  </w:sdtPr>
                  <w:sdtContent>
                    <w:tc>
                      <w:tcPr>
                        <w:tcW w:w="401" w:type="pct"/>
                        <w:shd w:val="clear" w:color="auto" w:fill="auto"/>
                      </w:tcPr>
                      <w:p w:rsidR="000068A9" w:rsidRDefault="00981068" w:rsidP="00DE6CD0">
                        <w:pPr>
                          <w:autoSpaceDE w:val="0"/>
                          <w:autoSpaceDN w:val="0"/>
                          <w:adjustRightInd w:val="0"/>
                          <w:rPr>
                            <w:szCs w:val="21"/>
                          </w:rPr>
                        </w:pPr>
                        <w:r>
                          <w:rPr>
                            <w:szCs w:val="21"/>
                          </w:rPr>
                          <w:t>否</w:t>
                        </w:r>
                      </w:p>
                    </w:tc>
                  </w:sdtContent>
                </w:sdt>
                <w:tc>
                  <w:tcPr>
                    <w:tcW w:w="401" w:type="pct"/>
                    <w:shd w:val="clear" w:color="auto" w:fill="auto"/>
                    <w:noWrap/>
                  </w:tcPr>
                  <w:sdt>
                    <w:sdtPr>
                      <w:rPr>
                        <w:szCs w:val="21"/>
                      </w:rPr>
                      <w:alias w:val="委托理财是否涉诉"/>
                      <w:tag w:val="_GBC_8218e8a3cc334b1c804868723de7c9fc"/>
                      <w:id w:val="706392"/>
                      <w:lock w:val="sdtLocked"/>
                      <w:comboBox>
                        <w:listItem w:displayText="是" w:value="true"/>
                        <w:listItem w:displayText="否" w:value="false"/>
                      </w:comboBox>
                    </w:sdtPr>
                    <w:sdtContent>
                      <w:p w:rsidR="000068A9" w:rsidRDefault="00981068" w:rsidP="00DE6CD0">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70639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604" w:type="pct"/>
                        <w:shd w:val="clear" w:color="auto" w:fill="auto"/>
                      </w:tcPr>
                      <w:p w:rsidR="000068A9" w:rsidRDefault="000068A9" w:rsidP="00DE6CD0">
                        <w:pPr>
                          <w:autoSpaceDE w:val="0"/>
                          <w:autoSpaceDN w:val="0"/>
                          <w:adjustRightInd w:val="0"/>
                          <w:rPr>
                            <w:szCs w:val="21"/>
                          </w:rPr>
                        </w:pPr>
                        <w:r>
                          <w:rPr>
                            <w:szCs w:val="21"/>
                          </w:rPr>
                          <w:t xml:space="preserve">　</w:t>
                        </w:r>
                      </w:p>
                    </w:tc>
                  </w:sdtContent>
                </w:sdt>
              </w:tr>
            </w:sdtContent>
          </w:sdt>
          <w:sdt>
            <w:sdtPr>
              <w:rPr>
                <w:szCs w:val="21"/>
              </w:rPr>
              <w:alias w:val="委托理财情况"/>
              <w:tag w:val="_TUP_b698aea7395645ae8fe616e63e2baf27"/>
              <w:id w:val="706408"/>
              <w:lock w:val="sdtLocked"/>
            </w:sdtPr>
            <w:sdtContent>
              <w:tr w:rsidR="000068A9" w:rsidTr="00DE6CD0">
                <w:trPr>
                  <w:trHeight w:val="285"/>
                </w:trPr>
                <w:sdt>
                  <w:sdtPr>
                    <w:rPr>
                      <w:szCs w:val="21"/>
                    </w:rPr>
                    <w:alias w:val="受托人名称"/>
                    <w:tag w:val="_GBC_3607f64517a64df59d17da4d8a49b5c8"/>
                    <w:id w:val="706395"/>
                    <w:lock w:val="sdtLocked"/>
                  </w:sdtPr>
                  <w:sdtContent>
                    <w:tc>
                      <w:tcPr>
                        <w:tcW w:w="328" w:type="pct"/>
                        <w:shd w:val="clear" w:color="auto" w:fill="auto"/>
                      </w:tcPr>
                      <w:p w:rsidR="000068A9" w:rsidRDefault="000068A9" w:rsidP="00DE6CD0">
                        <w:pPr>
                          <w:autoSpaceDE w:val="0"/>
                          <w:autoSpaceDN w:val="0"/>
                          <w:adjustRightInd w:val="0"/>
                          <w:rPr>
                            <w:szCs w:val="21"/>
                          </w:rPr>
                        </w:pPr>
                        <w:r>
                          <w:rPr>
                            <w:szCs w:val="21"/>
                          </w:rPr>
                          <w:t> 中国光大银行 </w:t>
                        </w:r>
                      </w:p>
                    </w:tc>
                  </w:sdtContent>
                </w:sdt>
                <w:sdt>
                  <w:sdtPr>
                    <w:rPr>
                      <w:szCs w:val="21"/>
                    </w:rPr>
                    <w:alias w:val="委托理财投资品种"/>
                    <w:tag w:val="_GBC_ab8d06e1f3574a068cd1fdaa3039dcbe"/>
                    <w:id w:val="706396"/>
                    <w:lock w:val="sdtLocked"/>
                    <w:text/>
                  </w:sdtPr>
                  <w:sdtContent>
                    <w:tc>
                      <w:tcPr>
                        <w:tcW w:w="328" w:type="pct"/>
                        <w:shd w:val="clear" w:color="auto" w:fill="auto"/>
                      </w:tcPr>
                      <w:p w:rsidR="000068A9" w:rsidRDefault="000068A9" w:rsidP="00DE6CD0">
                        <w:pPr>
                          <w:autoSpaceDE w:val="0"/>
                          <w:autoSpaceDN w:val="0"/>
                          <w:adjustRightInd w:val="0"/>
                          <w:rPr>
                            <w:szCs w:val="21"/>
                          </w:rPr>
                        </w:pPr>
                        <w:r>
                          <w:rPr>
                            <w:szCs w:val="21"/>
                          </w:rPr>
                          <w:t> 结构性存款 </w:t>
                        </w:r>
                      </w:p>
                    </w:tc>
                  </w:sdtContent>
                </w:sdt>
                <w:sdt>
                  <w:sdtPr>
                    <w:rPr>
                      <w:szCs w:val="21"/>
                    </w:rPr>
                    <w:alias w:val="委托理财金额"/>
                    <w:tag w:val="_GBC_ed4125cf584c40ea858672196ba39f56"/>
                    <w:id w:val="706397"/>
                    <w:lock w:val="sdtLocked"/>
                  </w:sdtPr>
                  <w:sdtContent>
                    <w:tc>
                      <w:tcPr>
                        <w:tcW w:w="383" w:type="pct"/>
                        <w:shd w:val="clear" w:color="auto" w:fill="auto"/>
                      </w:tcPr>
                      <w:p w:rsidR="000068A9" w:rsidRDefault="000068A9" w:rsidP="00DE6CD0">
                        <w:pPr>
                          <w:autoSpaceDE w:val="0"/>
                          <w:autoSpaceDN w:val="0"/>
                          <w:adjustRightInd w:val="0"/>
                          <w:jc w:val="right"/>
                          <w:rPr>
                            <w:szCs w:val="21"/>
                          </w:rPr>
                        </w:pPr>
                        <w:r>
                          <w:rPr>
                            <w:szCs w:val="21"/>
                          </w:rPr>
                          <w:t>50,000,000.00</w:t>
                        </w:r>
                      </w:p>
                    </w:tc>
                  </w:sdtContent>
                </w:sdt>
                <w:sdt>
                  <w:sdtPr>
                    <w:rPr>
                      <w:szCs w:val="21"/>
                    </w:rPr>
                    <w:alias w:val="委托理财起始日期"/>
                    <w:tag w:val="_GBC_a2ebe1a463f44748ba1b206352fad85f"/>
                    <w:id w:val="706398"/>
                    <w:lock w:val="sdtLocked"/>
                  </w:sdtPr>
                  <w:sdtContent>
                    <w:tc>
                      <w:tcPr>
                        <w:tcW w:w="351" w:type="pct"/>
                        <w:shd w:val="clear" w:color="auto" w:fill="auto"/>
                      </w:tcPr>
                      <w:p w:rsidR="000068A9" w:rsidRDefault="000068A9" w:rsidP="00DE6CD0">
                        <w:pPr>
                          <w:autoSpaceDE w:val="0"/>
                          <w:autoSpaceDN w:val="0"/>
                          <w:adjustRightInd w:val="0"/>
                          <w:rPr>
                            <w:szCs w:val="21"/>
                          </w:rPr>
                        </w:pPr>
                        <w:r>
                          <w:rPr>
                            <w:szCs w:val="21"/>
                          </w:rPr>
                          <w:t>2016年11月18日</w:t>
                        </w:r>
                      </w:p>
                    </w:tc>
                  </w:sdtContent>
                </w:sdt>
                <w:sdt>
                  <w:sdtPr>
                    <w:rPr>
                      <w:szCs w:val="21"/>
                    </w:rPr>
                    <w:alias w:val="委托理财终止日期"/>
                    <w:tag w:val="_GBC_de42fba6664f4ab0973b965b4b57e3e9"/>
                    <w:id w:val="706399"/>
                    <w:lock w:val="sdtLocked"/>
                  </w:sdtPr>
                  <w:sdtContent>
                    <w:tc>
                      <w:tcPr>
                        <w:tcW w:w="401" w:type="pct"/>
                        <w:shd w:val="clear" w:color="auto" w:fill="auto"/>
                      </w:tcPr>
                      <w:p w:rsidR="000068A9" w:rsidRDefault="000068A9" w:rsidP="00DE6CD0">
                        <w:pPr>
                          <w:autoSpaceDE w:val="0"/>
                          <w:autoSpaceDN w:val="0"/>
                          <w:adjustRightInd w:val="0"/>
                          <w:rPr>
                            <w:szCs w:val="21"/>
                          </w:rPr>
                        </w:pPr>
                        <w:r>
                          <w:rPr>
                            <w:szCs w:val="21"/>
                          </w:rPr>
                          <w:t>2016年12月18日</w:t>
                        </w:r>
                      </w:p>
                    </w:tc>
                  </w:sdtContent>
                </w:sdt>
                <w:sdt>
                  <w:sdtPr>
                    <w:rPr>
                      <w:szCs w:val="21"/>
                    </w:rPr>
                    <w:alias w:val="委托理财报酬确定方式"/>
                    <w:tag w:val="_GBC_0257cdb7ae0d461f892de6e344e288f0"/>
                    <w:id w:val="706400"/>
                    <w:lock w:val="sdtLocked"/>
                  </w:sdtPr>
                  <w:sdtContent>
                    <w:tc>
                      <w:tcPr>
                        <w:tcW w:w="351" w:type="pct"/>
                        <w:shd w:val="clear" w:color="auto" w:fill="auto"/>
                      </w:tcPr>
                      <w:p w:rsidR="000068A9" w:rsidRDefault="000068A9" w:rsidP="00DE6CD0">
                        <w:pPr>
                          <w:autoSpaceDE w:val="0"/>
                          <w:autoSpaceDN w:val="0"/>
                          <w:adjustRightInd w:val="0"/>
                          <w:rPr>
                            <w:szCs w:val="21"/>
                          </w:rPr>
                        </w:pPr>
                        <w:r>
                          <w:rPr>
                            <w:szCs w:val="21"/>
                          </w:rPr>
                          <w:t> 按照合同约定方式 </w:t>
                        </w:r>
                      </w:p>
                    </w:tc>
                  </w:sdtContent>
                </w:sdt>
                <w:sdt>
                  <w:sdtPr>
                    <w:rPr>
                      <w:szCs w:val="21"/>
                    </w:rPr>
                    <w:alias w:val="委托理财实际收回本金金额"/>
                    <w:tag w:val="_GBC_bc1406874b984d9d8fc96b668e394a6e"/>
                    <w:id w:val="706401"/>
                    <w:lock w:val="sdtLocked"/>
                  </w:sdtPr>
                  <w:sdtContent>
                    <w:tc>
                      <w:tcPr>
                        <w:tcW w:w="401" w:type="pct"/>
                        <w:shd w:val="clear" w:color="auto" w:fill="auto"/>
                      </w:tcPr>
                      <w:p w:rsidR="000068A9" w:rsidRDefault="000068A9" w:rsidP="00DE6CD0">
                        <w:pPr>
                          <w:autoSpaceDE w:val="0"/>
                          <w:autoSpaceDN w:val="0"/>
                          <w:adjustRightInd w:val="0"/>
                          <w:jc w:val="right"/>
                          <w:rPr>
                            <w:szCs w:val="21"/>
                          </w:rPr>
                        </w:pPr>
                        <w:r>
                          <w:rPr>
                            <w:szCs w:val="21"/>
                          </w:rPr>
                          <w:t>50,000,000.00</w:t>
                        </w:r>
                      </w:p>
                    </w:tc>
                  </w:sdtContent>
                </w:sdt>
                <w:sdt>
                  <w:sdtPr>
                    <w:rPr>
                      <w:szCs w:val="21"/>
                    </w:rPr>
                    <w:alias w:val="委托理财实际获得收益"/>
                    <w:tag w:val="_GBC_6f08cadb48674eee8c09d18b9bc55974"/>
                    <w:id w:val="706402"/>
                    <w:lock w:val="sdtLocked"/>
                  </w:sdtPr>
                  <w:sdtContent>
                    <w:tc>
                      <w:tcPr>
                        <w:tcW w:w="351" w:type="pct"/>
                        <w:shd w:val="clear" w:color="auto" w:fill="auto"/>
                      </w:tcPr>
                      <w:p w:rsidR="000068A9" w:rsidRDefault="000068A9" w:rsidP="00DE6CD0">
                        <w:pPr>
                          <w:autoSpaceDE w:val="0"/>
                          <w:autoSpaceDN w:val="0"/>
                          <w:adjustRightInd w:val="0"/>
                          <w:jc w:val="right"/>
                          <w:rPr>
                            <w:szCs w:val="21"/>
                          </w:rPr>
                        </w:pPr>
                        <w:r>
                          <w:rPr>
                            <w:szCs w:val="21"/>
                          </w:rPr>
                          <w:t>110,416.67</w:t>
                        </w:r>
                      </w:p>
                    </w:tc>
                  </w:sdtContent>
                </w:sdt>
                <w:sdt>
                  <w:sdtPr>
                    <w:rPr>
                      <w:szCs w:val="21"/>
                    </w:rPr>
                    <w:alias w:val="委托理财是否经过法定程序"/>
                    <w:tag w:val="_GBC_5e83722aa006419b84dba99484122104"/>
                    <w:id w:val="706403"/>
                    <w:lock w:val="sdtLocked"/>
                    <w:comboBox>
                      <w:listItem w:displayText="是" w:value="true"/>
                      <w:listItem w:displayText="否" w:value="false"/>
                    </w:comboBox>
                  </w:sdtPr>
                  <w:sdtContent>
                    <w:tc>
                      <w:tcPr>
                        <w:tcW w:w="351" w:type="pct"/>
                        <w:shd w:val="clear" w:color="auto" w:fill="auto"/>
                      </w:tcPr>
                      <w:p w:rsidR="000068A9" w:rsidRDefault="00981068" w:rsidP="00DE6CD0">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706404"/>
                    <w:lock w:val="sdtLocked"/>
                  </w:sdtPr>
                  <w:sdtContent>
                    <w:tc>
                      <w:tcPr>
                        <w:tcW w:w="350" w:type="pct"/>
                        <w:shd w:val="clear" w:color="auto" w:fill="auto"/>
                      </w:tcPr>
                      <w:p w:rsidR="000068A9" w:rsidRDefault="000068A9" w:rsidP="00DE6CD0">
                        <w:pPr>
                          <w:autoSpaceDE w:val="0"/>
                          <w:autoSpaceDN w:val="0"/>
                          <w:adjustRightInd w:val="0"/>
                          <w:jc w:val="right"/>
                          <w:rPr>
                            <w:szCs w:val="21"/>
                          </w:rPr>
                        </w:pPr>
                      </w:p>
                    </w:tc>
                  </w:sdtContent>
                </w:sdt>
                <w:sdt>
                  <w:sdtPr>
                    <w:rPr>
                      <w:szCs w:val="21"/>
                    </w:rPr>
                    <w:alias w:val="委托理财是否关联交易"/>
                    <w:tag w:val="_GBC_6d9e2377085a4cc28ada787c421ea857"/>
                    <w:id w:val="706405"/>
                    <w:lock w:val="sdtLocked"/>
                    <w:comboBox>
                      <w:listItem w:displayText="是" w:value="true"/>
                      <w:listItem w:displayText="否" w:value="false"/>
                    </w:comboBox>
                  </w:sdtPr>
                  <w:sdtContent>
                    <w:tc>
                      <w:tcPr>
                        <w:tcW w:w="401" w:type="pct"/>
                        <w:shd w:val="clear" w:color="auto" w:fill="auto"/>
                      </w:tcPr>
                      <w:p w:rsidR="000068A9" w:rsidRDefault="00981068" w:rsidP="00DE6CD0">
                        <w:pPr>
                          <w:autoSpaceDE w:val="0"/>
                          <w:autoSpaceDN w:val="0"/>
                          <w:adjustRightInd w:val="0"/>
                          <w:rPr>
                            <w:szCs w:val="21"/>
                          </w:rPr>
                        </w:pPr>
                        <w:r>
                          <w:rPr>
                            <w:szCs w:val="21"/>
                          </w:rPr>
                          <w:t>否</w:t>
                        </w:r>
                      </w:p>
                    </w:tc>
                  </w:sdtContent>
                </w:sdt>
                <w:tc>
                  <w:tcPr>
                    <w:tcW w:w="401" w:type="pct"/>
                    <w:shd w:val="clear" w:color="auto" w:fill="auto"/>
                    <w:noWrap/>
                  </w:tcPr>
                  <w:sdt>
                    <w:sdtPr>
                      <w:rPr>
                        <w:szCs w:val="21"/>
                      </w:rPr>
                      <w:alias w:val="委托理财是否涉诉"/>
                      <w:tag w:val="_GBC_8218e8a3cc334b1c804868723de7c9fc"/>
                      <w:id w:val="706406"/>
                      <w:lock w:val="sdtLocked"/>
                      <w:comboBox>
                        <w:listItem w:displayText="是" w:value="true"/>
                        <w:listItem w:displayText="否" w:value="false"/>
                      </w:comboBox>
                    </w:sdtPr>
                    <w:sdtContent>
                      <w:p w:rsidR="000068A9" w:rsidRDefault="00981068" w:rsidP="00DE6CD0">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70640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604" w:type="pct"/>
                        <w:shd w:val="clear" w:color="auto" w:fill="auto"/>
                      </w:tcPr>
                      <w:p w:rsidR="000068A9" w:rsidRDefault="000068A9" w:rsidP="00DE6CD0">
                        <w:pPr>
                          <w:autoSpaceDE w:val="0"/>
                          <w:autoSpaceDN w:val="0"/>
                          <w:adjustRightInd w:val="0"/>
                          <w:rPr>
                            <w:szCs w:val="21"/>
                          </w:rPr>
                        </w:pPr>
                        <w:r>
                          <w:rPr>
                            <w:szCs w:val="21"/>
                          </w:rPr>
                          <w:t xml:space="preserve">　</w:t>
                        </w:r>
                      </w:p>
                    </w:tc>
                  </w:sdtContent>
                </w:sdt>
              </w:tr>
            </w:sdtContent>
          </w:sdt>
          <w:sdt>
            <w:sdtPr>
              <w:rPr>
                <w:szCs w:val="21"/>
              </w:rPr>
              <w:alias w:val="委托理财情况"/>
              <w:tag w:val="_TUP_b698aea7395645ae8fe616e63e2baf27"/>
              <w:id w:val="706422"/>
              <w:lock w:val="sdtLocked"/>
            </w:sdtPr>
            <w:sdtContent>
              <w:tr w:rsidR="000068A9" w:rsidTr="00DE6CD0">
                <w:trPr>
                  <w:trHeight w:val="285"/>
                </w:trPr>
                <w:sdt>
                  <w:sdtPr>
                    <w:rPr>
                      <w:szCs w:val="21"/>
                    </w:rPr>
                    <w:alias w:val="受托人名称"/>
                    <w:tag w:val="_GBC_3607f64517a64df59d17da4d8a49b5c8"/>
                    <w:id w:val="706409"/>
                    <w:lock w:val="sdtLocked"/>
                  </w:sdtPr>
                  <w:sdtContent>
                    <w:tc>
                      <w:tcPr>
                        <w:tcW w:w="328" w:type="pct"/>
                        <w:shd w:val="clear" w:color="auto" w:fill="auto"/>
                      </w:tcPr>
                      <w:p w:rsidR="000068A9" w:rsidRDefault="000068A9" w:rsidP="00DE6CD0">
                        <w:pPr>
                          <w:autoSpaceDE w:val="0"/>
                          <w:autoSpaceDN w:val="0"/>
                          <w:adjustRightInd w:val="0"/>
                          <w:rPr>
                            <w:szCs w:val="21"/>
                          </w:rPr>
                        </w:pPr>
                        <w:r>
                          <w:rPr>
                            <w:szCs w:val="21"/>
                          </w:rPr>
                          <w:t> 中国光大银</w:t>
                        </w:r>
                        <w:r>
                          <w:rPr>
                            <w:szCs w:val="21"/>
                          </w:rPr>
                          <w:lastRenderedPageBreak/>
                          <w:t>行 </w:t>
                        </w:r>
                      </w:p>
                    </w:tc>
                  </w:sdtContent>
                </w:sdt>
                <w:sdt>
                  <w:sdtPr>
                    <w:rPr>
                      <w:szCs w:val="21"/>
                    </w:rPr>
                    <w:alias w:val="委托理财投资品种"/>
                    <w:tag w:val="_GBC_ab8d06e1f3574a068cd1fdaa3039dcbe"/>
                    <w:id w:val="706410"/>
                    <w:lock w:val="sdtLocked"/>
                    <w:text/>
                  </w:sdtPr>
                  <w:sdtContent>
                    <w:tc>
                      <w:tcPr>
                        <w:tcW w:w="328" w:type="pct"/>
                        <w:shd w:val="clear" w:color="auto" w:fill="auto"/>
                      </w:tcPr>
                      <w:p w:rsidR="000068A9" w:rsidRDefault="000068A9" w:rsidP="00DE6CD0">
                        <w:pPr>
                          <w:autoSpaceDE w:val="0"/>
                          <w:autoSpaceDN w:val="0"/>
                          <w:adjustRightInd w:val="0"/>
                          <w:rPr>
                            <w:szCs w:val="21"/>
                          </w:rPr>
                        </w:pPr>
                        <w:r>
                          <w:rPr>
                            <w:szCs w:val="21"/>
                          </w:rPr>
                          <w:t> 结构性存款</w:t>
                        </w:r>
                        <w:r>
                          <w:rPr>
                            <w:szCs w:val="21"/>
                          </w:rPr>
                          <w:lastRenderedPageBreak/>
                          <w:t> </w:t>
                        </w:r>
                      </w:p>
                    </w:tc>
                  </w:sdtContent>
                </w:sdt>
                <w:sdt>
                  <w:sdtPr>
                    <w:rPr>
                      <w:szCs w:val="21"/>
                    </w:rPr>
                    <w:alias w:val="委托理财金额"/>
                    <w:tag w:val="_GBC_ed4125cf584c40ea858672196ba39f56"/>
                    <w:id w:val="706411"/>
                    <w:lock w:val="sdtLocked"/>
                  </w:sdtPr>
                  <w:sdtContent>
                    <w:tc>
                      <w:tcPr>
                        <w:tcW w:w="383" w:type="pct"/>
                        <w:shd w:val="clear" w:color="auto" w:fill="auto"/>
                      </w:tcPr>
                      <w:p w:rsidR="000068A9" w:rsidRDefault="000068A9" w:rsidP="00DE6CD0">
                        <w:pPr>
                          <w:autoSpaceDE w:val="0"/>
                          <w:autoSpaceDN w:val="0"/>
                          <w:adjustRightInd w:val="0"/>
                          <w:jc w:val="right"/>
                          <w:rPr>
                            <w:szCs w:val="21"/>
                          </w:rPr>
                        </w:pPr>
                        <w:r>
                          <w:rPr>
                            <w:szCs w:val="21"/>
                          </w:rPr>
                          <w:t>50,000,000.00</w:t>
                        </w:r>
                      </w:p>
                    </w:tc>
                  </w:sdtContent>
                </w:sdt>
                <w:sdt>
                  <w:sdtPr>
                    <w:rPr>
                      <w:szCs w:val="21"/>
                    </w:rPr>
                    <w:alias w:val="委托理财起始日期"/>
                    <w:tag w:val="_GBC_a2ebe1a463f44748ba1b206352fad85f"/>
                    <w:id w:val="706412"/>
                    <w:lock w:val="sdtLocked"/>
                  </w:sdtPr>
                  <w:sdtContent>
                    <w:tc>
                      <w:tcPr>
                        <w:tcW w:w="351" w:type="pct"/>
                        <w:shd w:val="clear" w:color="auto" w:fill="auto"/>
                      </w:tcPr>
                      <w:p w:rsidR="000068A9" w:rsidRDefault="000068A9" w:rsidP="00DE6CD0">
                        <w:pPr>
                          <w:autoSpaceDE w:val="0"/>
                          <w:autoSpaceDN w:val="0"/>
                          <w:adjustRightInd w:val="0"/>
                          <w:rPr>
                            <w:szCs w:val="21"/>
                          </w:rPr>
                        </w:pPr>
                        <w:r>
                          <w:rPr>
                            <w:szCs w:val="21"/>
                          </w:rPr>
                          <w:t>2016年12月19日</w:t>
                        </w:r>
                      </w:p>
                    </w:tc>
                  </w:sdtContent>
                </w:sdt>
                <w:sdt>
                  <w:sdtPr>
                    <w:rPr>
                      <w:szCs w:val="21"/>
                    </w:rPr>
                    <w:alias w:val="委托理财终止日期"/>
                    <w:tag w:val="_GBC_de42fba6664f4ab0973b965b4b57e3e9"/>
                    <w:id w:val="706413"/>
                    <w:lock w:val="sdtLocked"/>
                  </w:sdtPr>
                  <w:sdtContent>
                    <w:tc>
                      <w:tcPr>
                        <w:tcW w:w="401" w:type="pct"/>
                        <w:shd w:val="clear" w:color="auto" w:fill="auto"/>
                      </w:tcPr>
                      <w:p w:rsidR="000068A9" w:rsidRDefault="000068A9" w:rsidP="00DE6CD0">
                        <w:pPr>
                          <w:autoSpaceDE w:val="0"/>
                          <w:autoSpaceDN w:val="0"/>
                          <w:adjustRightInd w:val="0"/>
                          <w:rPr>
                            <w:szCs w:val="21"/>
                          </w:rPr>
                        </w:pPr>
                        <w:r>
                          <w:rPr>
                            <w:szCs w:val="21"/>
                          </w:rPr>
                          <w:t>2017年3月19日</w:t>
                        </w:r>
                      </w:p>
                    </w:tc>
                  </w:sdtContent>
                </w:sdt>
                <w:sdt>
                  <w:sdtPr>
                    <w:rPr>
                      <w:szCs w:val="21"/>
                    </w:rPr>
                    <w:alias w:val="委托理财报酬确定方式"/>
                    <w:tag w:val="_GBC_0257cdb7ae0d461f892de6e344e288f0"/>
                    <w:id w:val="706414"/>
                    <w:lock w:val="sdtLocked"/>
                  </w:sdtPr>
                  <w:sdtContent>
                    <w:tc>
                      <w:tcPr>
                        <w:tcW w:w="351" w:type="pct"/>
                        <w:shd w:val="clear" w:color="auto" w:fill="auto"/>
                      </w:tcPr>
                      <w:p w:rsidR="000068A9" w:rsidRDefault="000068A9" w:rsidP="00DE6CD0">
                        <w:pPr>
                          <w:autoSpaceDE w:val="0"/>
                          <w:autoSpaceDN w:val="0"/>
                          <w:adjustRightInd w:val="0"/>
                          <w:rPr>
                            <w:szCs w:val="21"/>
                          </w:rPr>
                        </w:pPr>
                        <w:r>
                          <w:rPr>
                            <w:szCs w:val="21"/>
                          </w:rPr>
                          <w:t> 按照合同约</w:t>
                        </w:r>
                        <w:r>
                          <w:rPr>
                            <w:szCs w:val="21"/>
                          </w:rPr>
                          <w:lastRenderedPageBreak/>
                          <w:t>定方式 </w:t>
                        </w:r>
                      </w:p>
                    </w:tc>
                  </w:sdtContent>
                </w:sdt>
                <w:sdt>
                  <w:sdtPr>
                    <w:rPr>
                      <w:szCs w:val="21"/>
                    </w:rPr>
                    <w:alias w:val="委托理财实际收回本金金额"/>
                    <w:tag w:val="_GBC_bc1406874b984d9d8fc96b668e394a6e"/>
                    <w:id w:val="706415"/>
                    <w:lock w:val="sdtLocked"/>
                  </w:sdtPr>
                  <w:sdtContent>
                    <w:tc>
                      <w:tcPr>
                        <w:tcW w:w="401" w:type="pct"/>
                        <w:shd w:val="clear" w:color="auto" w:fill="auto"/>
                      </w:tcPr>
                      <w:p w:rsidR="000068A9" w:rsidRDefault="000068A9" w:rsidP="001A5BD5">
                        <w:pPr>
                          <w:autoSpaceDE w:val="0"/>
                          <w:autoSpaceDN w:val="0"/>
                          <w:adjustRightInd w:val="0"/>
                          <w:jc w:val="right"/>
                          <w:rPr>
                            <w:szCs w:val="21"/>
                          </w:rPr>
                        </w:pPr>
                        <w:r>
                          <w:rPr>
                            <w:szCs w:val="21"/>
                          </w:rPr>
                          <w:t xml:space="preserve"> </w:t>
                        </w:r>
                      </w:p>
                    </w:tc>
                  </w:sdtContent>
                </w:sdt>
                <w:sdt>
                  <w:sdtPr>
                    <w:rPr>
                      <w:szCs w:val="21"/>
                    </w:rPr>
                    <w:alias w:val="委托理财实际获得收益"/>
                    <w:tag w:val="_GBC_6f08cadb48674eee8c09d18b9bc55974"/>
                    <w:id w:val="706416"/>
                    <w:lock w:val="sdtLocked"/>
                  </w:sdtPr>
                  <w:sdtContent>
                    <w:tc>
                      <w:tcPr>
                        <w:tcW w:w="351" w:type="pct"/>
                        <w:shd w:val="clear" w:color="auto" w:fill="auto"/>
                      </w:tcPr>
                      <w:p w:rsidR="000068A9" w:rsidRDefault="000068A9" w:rsidP="00DE6CD0">
                        <w:pPr>
                          <w:autoSpaceDE w:val="0"/>
                          <w:autoSpaceDN w:val="0"/>
                          <w:adjustRightInd w:val="0"/>
                          <w:jc w:val="right"/>
                          <w:rPr>
                            <w:szCs w:val="21"/>
                          </w:rPr>
                        </w:pPr>
                      </w:p>
                    </w:tc>
                  </w:sdtContent>
                </w:sdt>
                <w:sdt>
                  <w:sdtPr>
                    <w:rPr>
                      <w:szCs w:val="21"/>
                    </w:rPr>
                    <w:alias w:val="委托理财是否经过法定程序"/>
                    <w:tag w:val="_GBC_5e83722aa006419b84dba99484122104"/>
                    <w:id w:val="706417"/>
                    <w:lock w:val="sdtLocked"/>
                    <w:comboBox>
                      <w:listItem w:displayText="是" w:value="true"/>
                      <w:listItem w:displayText="否" w:value="false"/>
                    </w:comboBox>
                  </w:sdtPr>
                  <w:sdtContent>
                    <w:tc>
                      <w:tcPr>
                        <w:tcW w:w="351" w:type="pct"/>
                        <w:shd w:val="clear" w:color="auto" w:fill="auto"/>
                      </w:tcPr>
                      <w:p w:rsidR="000068A9" w:rsidRDefault="00981068" w:rsidP="00DE6CD0">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706418"/>
                    <w:lock w:val="sdtLocked"/>
                  </w:sdtPr>
                  <w:sdtContent>
                    <w:tc>
                      <w:tcPr>
                        <w:tcW w:w="350" w:type="pct"/>
                        <w:shd w:val="clear" w:color="auto" w:fill="auto"/>
                      </w:tcPr>
                      <w:p w:rsidR="000068A9" w:rsidRDefault="000068A9" w:rsidP="00DE6CD0">
                        <w:pPr>
                          <w:autoSpaceDE w:val="0"/>
                          <w:autoSpaceDN w:val="0"/>
                          <w:adjustRightInd w:val="0"/>
                          <w:jc w:val="right"/>
                          <w:rPr>
                            <w:szCs w:val="21"/>
                          </w:rPr>
                        </w:pPr>
                      </w:p>
                    </w:tc>
                  </w:sdtContent>
                </w:sdt>
                <w:sdt>
                  <w:sdtPr>
                    <w:rPr>
                      <w:szCs w:val="21"/>
                    </w:rPr>
                    <w:alias w:val="委托理财是否关联交易"/>
                    <w:tag w:val="_GBC_6d9e2377085a4cc28ada787c421ea857"/>
                    <w:id w:val="706419"/>
                    <w:lock w:val="sdtLocked"/>
                    <w:comboBox>
                      <w:listItem w:displayText="是" w:value="true"/>
                      <w:listItem w:displayText="否" w:value="false"/>
                    </w:comboBox>
                  </w:sdtPr>
                  <w:sdtContent>
                    <w:tc>
                      <w:tcPr>
                        <w:tcW w:w="401" w:type="pct"/>
                        <w:shd w:val="clear" w:color="auto" w:fill="auto"/>
                      </w:tcPr>
                      <w:p w:rsidR="000068A9" w:rsidRDefault="00981068" w:rsidP="00DE6CD0">
                        <w:pPr>
                          <w:autoSpaceDE w:val="0"/>
                          <w:autoSpaceDN w:val="0"/>
                          <w:adjustRightInd w:val="0"/>
                          <w:rPr>
                            <w:szCs w:val="21"/>
                          </w:rPr>
                        </w:pPr>
                        <w:r>
                          <w:rPr>
                            <w:szCs w:val="21"/>
                          </w:rPr>
                          <w:t>否</w:t>
                        </w:r>
                      </w:p>
                    </w:tc>
                  </w:sdtContent>
                </w:sdt>
                <w:tc>
                  <w:tcPr>
                    <w:tcW w:w="401" w:type="pct"/>
                    <w:shd w:val="clear" w:color="auto" w:fill="auto"/>
                    <w:noWrap/>
                  </w:tcPr>
                  <w:sdt>
                    <w:sdtPr>
                      <w:rPr>
                        <w:szCs w:val="21"/>
                      </w:rPr>
                      <w:alias w:val="委托理财是否涉诉"/>
                      <w:tag w:val="_GBC_8218e8a3cc334b1c804868723de7c9fc"/>
                      <w:id w:val="706420"/>
                      <w:lock w:val="sdtLocked"/>
                      <w:comboBox>
                        <w:listItem w:displayText="是" w:value="true"/>
                        <w:listItem w:displayText="否" w:value="false"/>
                      </w:comboBox>
                    </w:sdtPr>
                    <w:sdtContent>
                      <w:p w:rsidR="000068A9" w:rsidRDefault="00981068" w:rsidP="00DE6CD0">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70642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604" w:type="pct"/>
                        <w:shd w:val="clear" w:color="auto" w:fill="auto"/>
                      </w:tcPr>
                      <w:p w:rsidR="000068A9" w:rsidRDefault="000068A9" w:rsidP="00DE6CD0">
                        <w:pPr>
                          <w:autoSpaceDE w:val="0"/>
                          <w:autoSpaceDN w:val="0"/>
                          <w:adjustRightInd w:val="0"/>
                          <w:rPr>
                            <w:szCs w:val="21"/>
                          </w:rPr>
                        </w:pPr>
                        <w:r>
                          <w:rPr>
                            <w:szCs w:val="21"/>
                          </w:rPr>
                          <w:t xml:space="preserve">　</w:t>
                        </w:r>
                      </w:p>
                    </w:tc>
                  </w:sdtContent>
                </w:sdt>
              </w:tr>
            </w:sdtContent>
          </w:sdt>
          <w:sdt>
            <w:sdtPr>
              <w:rPr>
                <w:szCs w:val="21"/>
              </w:rPr>
              <w:alias w:val="委托理财情况"/>
              <w:tag w:val="_TUP_b698aea7395645ae8fe616e63e2baf27"/>
              <w:id w:val="706436"/>
              <w:lock w:val="sdtLocked"/>
            </w:sdtPr>
            <w:sdtContent>
              <w:tr w:rsidR="000068A9" w:rsidTr="00DE6CD0">
                <w:trPr>
                  <w:trHeight w:val="285"/>
                </w:trPr>
                <w:sdt>
                  <w:sdtPr>
                    <w:rPr>
                      <w:szCs w:val="21"/>
                    </w:rPr>
                    <w:alias w:val="受托人名称"/>
                    <w:tag w:val="_GBC_3607f64517a64df59d17da4d8a49b5c8"/>
                    <w:id w:val="706423"/>
                    <w:lock w:val="sdtLocked"/>
                  </w:sdtPr>
                  <w:sdtContent>
                    <w:tc>
                      <w:tcPr>
                        <w:tcW w:w="328" w:type="pct"/>
                        <w:shd w:val="clear" w:color="auto" w:fill="auto"/>
                      </w:tcPr>
                      <w:p w:rsidR="000068A9" w:rsidRDefault="000068A9" w:rsidP="00DE6CD0">
                        <w:pPr>
                          <w:autoSpaceDE w:val="0"/>
                          <w:autoSpaceDN w:val="0"/>
                          <w:adjustRightInd w:val="0"/>
                          <w:rPr>
                            <w:szCs w:val="21"/>
                          </w:rPr>
                        </w:pPr>
                        <w:r>
                          <w:rPr>
                            <w:szCs w:val="21"/>
                          </w:rPr>
                          <w:t> 中国建设银行 </w:t>
                        </w:r>
                      </w:p>
                    </w:tc>
                  </w:sdtContent>
                </w:sdt>
                <w:sdt>
                  <w:sdtPr>
                    <w:rPr>
                      <w:szCs w:val="21"/>
                    </w:rPr>
                    <w:alias w:val="委托理财投资品种"/>
                    <w:tag w:val="_GBC_ab8d06e1f3574a068cd1fdaa3039dcbe"/>
                    <w:id w:val="706424"/>
                    <w:lock w:val="sdtLocked"/>
                    <w:text/>
                  </w:sdtPr>
                  <w:sdtContent>
                    <w:tc>
                      <w:tcPr>
                        <w:tcW w:w="328" w:type="pct"/>
                        <w:shd w:val="clear" w:color="auto" w:fill="auto"/>
                      </w:tcPr>
                      <w:p w:rsidR="000068A9" w:rsidRDefault="000068A9" w:rsidP="00DE6CD0">
                        <w:pPr>
                          <w:autoSpaceDE w:val="0"/>
                          <w:autoSpaceDN w:val="0"/>
                          <w:adjustRightInd w:val="0"/>
                          <w:rPr>
                            <w:szCs w:val="21"/>
                          </w:rPr>
                        </w:pPr>
                        <w:r>
                          <w:rPr>
                            <w:szCs w:val="21"/>
                          </w:rPr>
                          <w:t> 保本浮动收益 </w:t>
                        </w:r>
                      </w:p>
                    </w:tc>
                  </w:sdtContent>
                </w:sdt>
                <w:sdt>
                  <w:sdtPr>
                    <w:rPr>
                      <w:szCs w:val="21"/>
                    </w:rPr>
                    <w:alias w:val="委托理财金额"/>
                    <w:tag w:val="_GBC_ed4125cf584c40ea858672196ba39f56"/>
                    <w:id w:val="706425"/>
                    <w:lock w:val="sdtLocked"/>
                  </w:sdtPr>
                  <w:sdtContent>
                    <w:tc>
                      <w:tcPr>
                        <w:tcW w:w="383" w:type="pct"/>
                        <w:shd w:val="clear" w:color="auto" w:fill="auto"/>
                      </w:tcPr>
                      <w:p w:rsidR="000068A9" w:rsidRDefault="000068A9" w:rsidP="00DE6CD0">
                        <w:pPr>
                          <w:autoSpaceDE w:val="0"/>
                          <w:autoSpaceDN w:val="0"/>
                          <w:adjustRightInd w:val="0"/>
                          <w:jc w:val="right"/>
                          <w:rPr>
                            <w:szCs w:val="21"/>
                          </w:rPr>
                        </w:pPr>
                        <w:r>
                          <w:rPr>
                            <w:szCs w:val="21"/>
                          </w:rPr>
                          <w:t>40,000,000.00</w:t>
                        </w:r>
                      </w:p>
                    </w:tc>
                  </w:sdtContent>
                </w:sdt>
                <w:sdt>
                  <w:sdtPr>
                    <w:rPr>
                      <w:szCs w:val="21"/>
                    </w:rPr>
                    <w:alias w:val="委托理财起始日期"/>
                    <w:tag w:val="_GBC_a2ebe1a463f44748ba1b206352fad85f"/>
                    <w:id w:val="706426"/>
                    <w:lock w:val="sdtLocked"/>
                  </w:sdtPr>
                  <w:sdtContent>
                    <w:tc>
                      <w:tcPr>
                        <w:tcW w:w="351" w:type="pct"/>
                        <w:shd w:val="clear" w:color="auto" w:fill="auto"/>
                      </w:tcPr>
                      <w:p w:rsidR="000068A9" w:rsidRDefault="000068A9" w:rsidP="00DE6CD0">
                        <w:pPr>
                          <w:autoSpaceDE w:val="0"/>
                          <w:autoSpaceDN w:val="0"/>
                          <w:adjustRightInd w:val="0"/>
                          <w:rPr>
                            <w:szCs w:val="21"/>
                          </w:rPr>
                        </w:pPr>
                        <w:r>
                          <w:rPr>
                            <w:szCs w:val="21"/>
                          </w:rPr>
                          <w:t>2016年12月23日</w:t>
                        </w:r>
                      </w:p>
                    </w:tc>
                  </w:sdtContent>
                </w:sdt>
                <w:sdt>
                  <w:sdtPr>
                    <w:rPr>
                      <w:szCs w:val="21"/>
                    </w:rPr>
                    <w:alias w:val="委托理财终止日期"/>
                    <w:tag w:val="_GBC_de42fba6664f4ab0973b965b4b57e3e9"/>
                    <w:id w:val="706427"/>
                    <w:lock w:val="sdtLocked"/>
                  </w:sdtPr>
                  <w:sdtContent>
                    <w:tc>
                      <w:tcPr>
                        <w:tcW w:w="401" w:type="pct"/>
                        <w:shd w:val="clear" w:color="auto" w:fill="auto"/>
                      </w:tcPr>
                      <w:p w:rsidR="000068A9" w:rsidRDefault="000068A9" w:rsidP="00DE6CD0">
                        <w:pPr>
                          <w:autoSpaceDE w:val="0"/>
                          <w:autoSpaceDN w:val="0"/>
                          <w:adjustRightInd w:val="0"/>
                          <w:rPr>
                            <w:szCs w:val="21"/>
                          </w:rPr>
                        </w:pPr>
                        <w:r>
                          <w:rPr>
                            <w:szCs w:val="21"/>
                          </w:rPr>
                          <w:t>2017年2月6日</w:t>
                        </w:r>
                      </w:p>
                    </w:tc>
                  </w:sdtContent>
                </w:sdt>
                <w:sdt>
                  <w:sdtPr>
                    <w:rPr>
                      <w:szCs w:val="21"/>
                    </w:rPr>
                    <w:alias w:val="委托理财报酬确定方式"/>
                    <w:tag w:val="_GBC_0257cdb7ae0d461f892de6e344e288f0"/>
                    <w:id w:val="706428"/>
                    <w:lock w:val="sdtLocked"/>
                  </w:sdtPr>
                  <w:sdtContent>
                    <w:tc>
                      <w:tcPr>
                        <w:tcW w:w="351" w:type="pct"/>
                        <w:shd w:val="clear" w:color="auto" w:fill="auto"/>
                      </w:tcPr>
                      <w:p w:rsidR="000068A9" w:rsidRDefault="000068A9" w:rsidP="00DE6CD0">
                        <w:pPr>
                          <w:autoSpaceDE w:val="0"/>
                          <w:autoSpaceDN w:val="0"/>
                          <w:adjustRightInd w:val="0"/>
                          <w:rPr>
                            <w:szCs w:val="21"/>
                          </w:rPr>
                        </w:pPr>
                        <w:r>
                          <w:rPr>
                            <w:szCs w:val="21"/>
                          </w:rPr>
                          <w:t> 按照合同约定方式 </w:t>
                        </w:r>
                      </w:p>
                    </w:tc>
                  </w:sdtContent>
                </w:sdt>
                <w:sdt>
                  <w:sdtPr>
                    <w:rPr>
                      <w:szCs w:val="21"/>
                    </w:rPr>
                    <w:alias w:val="委托理财实际收回本金金额"/>
                    <w:tag w:val="_GBC_bc1406874b984d9d8fc96b668e394a6e"/>
                    <w:id w:val="706429"/>
                    <w:lock w:val="sdtLocked"/>
                  </w:sdtPr>
                  <w:sdtContent>
                    <w:tc>
                      <w:tcPr>
                        <w:tcW w:w="401" w:type="pct"/>
                        <w:shd w:val="clear" w:color="auto" w:fill="auto"/>
                      </w:tcPr>
                      <w:p w:rsidR="000068A9" w:rsidRDefault="000068A9" w:rsidP="001A5BD5">
                        <w:pPr>
                          <w:autoSpaceDE w:val="0"/>
                          <w:autoSpaceDN w:val="0"/>
                          <w:adjustRightInd w:val="0"/>
                          <w:jc w:val="right"/>
                          <w:rPr>
                            <w:szCs w:val="21"/>
                          </w:rPr>
                        </w:pPr>
                        <w:r>
                          <w:rPr>
                            <w:szCs w:val="21"/>
                          </w:rPr>
                          <w:t xml:space="preserve"> </w:t>
                        </w:r>
                      </w:p>
                    </w:tc>
                  </w:sdtContent>
                </w:sdt>
                <w:sdt>
                  <w:sdtPr>
                    <w:rPr>
                      <w:szCs w:val="21"/>
                    </w:rPr>
                    <w:alias w:val="委托理财实际获得收益"/>
                    <w:tag w:val="_GBC_6f08cadb48674eee8c09d18b9bc55974"/>
                    <w:id w:val="706430"/>
                    <w:lock w:val="sdtLocked"/>
                  </w:sdtPr>
                  <w:sdtContent>
                    <w:tc>
                      <w:tcPr>
                        <w:tcW w:w="351" w:type="pct"/>
                        <w:shd w:val="clear" w:color="auto" w:fill="auto"/>
                      </w:tcPr>
                      <w:p w:rsidR="000068A9" w:rsidRDefault="000068A9" w:rsidP="00DE6CD0">
                        <w:pPr>
                          <w:autoSpaceDE w:val="0"/>
                          <w:autoSpaceDN w:val="0"/>
                          <w:adjustRightInd w:val="0"/>
                          <w:jc w:val="right"/>
                          <w:rPr>
                            <w:szCs w:val="21"/>
                          </w:rPr>
                        </w:pPr>
                      </w:p>
                    </w:tc>
                  </w:sdtContent>
                </w:sdt>
                <w:sdt>
                  <w:sdtPr>
                    <w:rPr>
                      <w:szCs w:val="21"/>
                    </w:rPr>
                    <w:alias w:val="委托理财是否经过法定程序"/>
                    <w:tag w:val="_GBC_5e83722aa006419b84dba99484122104"/>
                    <w:id w:val="706431"/>
                    <w:lock w:val="sdtLocked"/>
                    <w:comboBox>
                      <w:listItem w:displayText="是" w:value="true"/>
                      <w:listItem w:displayText="否" w:value="false"/>
                    </w:comboBox>
                  </w:sdtPr>
                  <w:sdtContent>
                    <w:tc>
                      <w:tcPr>
                        <w:tcW w:w="351" w:type="pct"/>
                        <w:shd w:val="clear" w:color="auto" w:fill="auto"/>
                      </w:tcPr>
                      <w:p w:rsidR="000068A9" w:rsidRDefault="00981068" w:rsidP="00DE6CD0">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706432"/>
                    <w:lock w:val="sdtLocked"/>
                  </w:sdtPr>
                  <w:sdtContent>
                    <w:tc>
                      <w:tcPr>
                        <w:tcW w:w="350" w:type="pct"/>
                        <w:shd w:val="clear" w:color="auto" w:fill="auto"/>
                      </w:tcPr>
                      <w:p w:rsidR="000068A9" w:rsidRDefault="000068A9" w:rsidP="00DE6CD0">
                        <w:pPr>
                          <w:autoSpaceDE w:val="0"/>
                          <w:autoSpaceDN w:val="0"/>
                          <w:adjustRightInd w:val="0"/>
                          <w:jc w:val="right"/>
                          <w:rPr>
                            <w:szCs w:val="21"/>
                          </w:rPr>
                        </w:pPr>
                      </w:p>
                    </w:tc>
                  </w:sdtContent>
                </w:sdt>
                <w:sdt>
                  <w:sdtPr>
                    <w:rPr>
                      <w:szCs w:val="21"/>
                    </w:rPr>
                    <w:alias w:val="委托理财是否关联交易"/>
                    <w:tag w:val="_GBC_6d9e2377085a4cc28ada787c421ea857"/>
                    <w:id w:val="706433"/>
                    <w:lock w:val="sdtLocked"/>
                    <w:comboBox>
                      <w:listItem w:displayText="是" w:value="true"/>
                      <w:listItem w:displayText="否" w:value="false"/>
                    </w:comboBox>
                  </w:sdtPr>
                  <w:sdtContent>
                    <w:tc>
                      <w:tcPr>
                        <w:tcW w:w="401" w:type="pct"/>
                        <w:shd w:val="clear" w:color="auto" w:fill="auto"/>
                      </w:tcPr>
                      <w:p w:rsidR="000068A9" w:rsidRDefault="00981068" w:rsidP="00DE6CD0">
                        <w:pPr>
                          <w:autoSpaceDE w:val="0"/>
                          <w:autoSpaceDN w:val="0"/>
                          <w:adjustRightInd w:val="0"/>
                          <w:rPr>
                            <w:szCs w:val="21"/>
                          </w:rPr>
                        </w:pPr>
                        <w:r>
                          <w:rPr>
                            <w:szCs w:val="21"/>
                          </w:rPr>
                          <w:t>否</w:t>
                        </w:r>
                      </w:p>
                    </w:tc>
                  </w:sdtContent>
                </w:sdt>
                <w:tc>
                  <w:tcPr>
                    <w:tcW w:w="401" w:type="pct"/>
                    <w:shd w:val="clear" w:color="auto" w:fill="auto"/>
                    <w:noWrap/>
                  </w:tcPr>
                  <w:sdt>
                    <w:sdtPr>
                      <w:rPr>
                        <w:szCs w:val="21"/>
                      </w:rPr>
                      <w:alias w:val="委托理财是否涉诉"/>
                      <w:tag w:val="_GBC_8218e8a3cc334b1c804868723de7c9fc"/>
                      <w:id w:val="706434"/>
                      <w:lock w:val="sdtLocked"/>
                      <w:comboBox>
                        <w:listItem w:displayText="是" w:value="true"/>
                        <w:listItem w:displayText="否" w:value="false"/>
                      </w:comboBox>
                    </w:sdtPr>
                    <w:sdtContent>
                      <w:p w:rsidR="000068A9" w:rsidRDefault="00981068" w:rsidP="00DE6CD0">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70643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604" w:type="pct"/>
                        <w:shd w:val="clear" w:color="auto" w:fill="auto"/>
                      </w:tcPr>
                      <w:p w:rsidR="000068A9" w:rsidRDefault="000068A9" w:rsidP="00DE6CD0">
                        <w:pPr>
                          <w:autoSpaceDE w:val="0"/>
                          <w:autoSpaceDN w:val="0"/>
                          <w:adjustRightInd w:val="0"/>
                          <w:rPr>
                            <w:szCs w:val="21"/>
                          </w:rPr>
                        </w:pPr>
                        <w:r>
                          <w:rPr>
                            <w:szCs w:val="21"/>
                          </w:rPr>
                          <w:t xml:space="preserve">　</w:t>
                        </w:r>
                      </w:p>
                    </w:tc>
                  </w:sdtContent>
                </w:sdt>
              </w:tr>
            </w:sdtContent>
          </w:sdt>
          <w:sdt>
            <w:sdtPr>
              <w:rPr>
                <w:szCs w:val="21"/>
              </w:rPr>
              <w:alias w:val="委托理财情况"/>
              <w:tag w:val="_TUP_b698aea7395645ae8fe616e63e2baf27"/>
              <w:id w:val="706450"/>
              <w:lock w:val="sdtLocked"/>
            </w:sdtPr>
            <w:sdtContent>
              <w:tr w:rsidR="000068A9" w:rsidTr="00DE6CD0">
                <w:trPr>
                  <w:trHeight w:val="285"/>
                </w:trPr>
                <w:sdt>
                  <w:sdtPr>
                    <w:rPr>
                      <w:szCs w:val="21"/>
                    </w:rPr>
                    <w:alias w:val="受托人名称"/>
                    <w:tag w:val="_GBC_3607f64517a64df59d17da4d8a49b5c8"/>
                    <w:id w:val="706437"/>
                    <w:lock w:val="sdtLocked"/>
                  </w:sdtPr>
                  <w:sdtContent>
                    <w:tc>
                      <w:tcPr>
                        <w:tcW w:w="328" w:type="pct"/>
                        <w:shd w:val="clear" w:color="auto" w:fill="auto"/>
                      </w:tcPr>
                      <w:p w:rsidR="000068A9" w:rsidRDefault="000068A9" w:rsidP="00DE6CD0">
                        <w:pPr>
                          <w:autoSpaceDE w:val="0"/>
                          <w:autoSpaceDN w:val="0"/>
                          <w:adjustRightInd w:val="0"/>
                          <w:rPr>
                            <w:szCs w:val="21"/>
                          </w:rPr>
                        </w:pPr>
                        <w:r>
                          <w:rPr>
                            <w:szCs w:val="21"/>
                          </w:rPr>
                          <w:t> 中国光大银行 </w:t>
                        </w:r>
                      </w:p>
                    </w:tc>
                  </w:sdtContent>
                </w:sdt>
                <w:sdt>
                  <w:sdtPr>
                    <w:rPr>
                      <w:szCs w:val="21"/>
                    </w:rPr>
                    <w:alias w:val="委托理财投资品种"/>
                    <w:tag w:val="_GBC_ab8d06e1f3574a068cd1fdaa3039dcbe"/>
                    <w:id w:val="706438"/>
                    <w:lock w:val="sdtLocked"/>
                    <w:text/>
                  </w:sdtPr>
                  <w:sdtContent>
                    <w:tc>
                      <w:tcPr>
                        <w:tcW w:w="328" w:type="pct"/>
                        <w:shd w:val="clear" w:color="auto" w:fill="auto"/>
                      </w:tcPr>
                      <w:p w:rsidR="000068A9" w:rsidRDefault="000068A9" w:rsidP="00DE6CD0">
                        <w:pPr>
                          <w:autoSpaceDE w:val="0"/>
                          <w:autoSpaceDN w:val="0"/>
                          <w:adjustRightInd w:val="0"/>
                          <w:rPr>
                            <w:szCs w:val="21"/>
                          </w:rPr>
                        </w:pPr>
                        <w:r>
                          <w:rPr>
                            <w:szCs w:val="21"/>
                          </w:rPr>
                          <w:t>结构性存款</w:t>
                        </w:r>
                      </w:p>
                    </w:tc>
                  </w:sdtContent>
                </w:sdt>
                <w:sdt>
                  <w:sdtPr>
                    <w:rPr>
                      <w:szCs w:val="21"/>
                    </w:rPr>
                    <w:alias w:val="委托理财金额"/>
                    <w:tag w:val="_GBC_ed4125cf584c40ea858672196ba39f56"/>
                    <w:id w:val="706439"/>
                    <w:lock w:val="sdtLocked"/>
                  </w:sdtPr>
                  <w:sdtContent>
                    <w:tc>
                      <w:tcPr>
                        <w:tcW w:w="383" w:type="pct"/>
                        <w:shd w:val="clear" w:color="auto" w:fill="auto"/>
                      </w:tcPr>
                      <w:p w:rsidR="000068A9" w:rsidRDefault="000068A9" w:rsidP="00DE6CD0">
                        <w:pPr>
                          <w:autoSpaceDE w:val="0"/>
                          <w:autoSpaceDN w:val="0"/>
                          <w:adjustRightInd w:val="0"/>
                          <w:jc w:val="right"/>
                          <w:rPr>
                            <w:szCs w:val="21"/>
                          </w:rPr>
                        </w:pPr>
                        <w:r>
                          <w:rPr>
                            <w:szCs w:val="21"/>
                          </w:rPr>
                          <w:t>50,000,000.00</w:t>
                        </w:r>
                      </w:p>
                    </w:tc>
                  </w:sdtContent>
                </w:sdt>
                <w:sdt>
                  <w:sdtPr>
                    <w:rPr>
                      <w:szCs w:val="21"/>
                    </w:rPr>
                    <w:alias w:val="委托理财起始日期"/>
                    <w:tag w:val="_GBC_a2ebe1a463f44748ba1b206352fad85f"/>
                    <w:id w:val="706440"/>
                    <w:lock w:val="sdtLocked"/>
                  </w:sdtPr>
                  <w:sdtContent>
                    <w:tc>
                      <w:tcPr>
                        <w:tcW w:w="351" w:type="pct"/>
                        <w:shd w:val="clear" w:color="auto" w:fill="auto"/>
                      </w:tcPr>
                      <w:p w:rsidR="000068A9" w:rsidRDefault="000068A9" w:rsidP="00DE6CD0">
                        <w:pPr>
                          <w:autoSpaceDE w:val="0"/>
                          <w:autoSpaceDN w:val="0"/>
                          <w:adjustRightInd w:val="0"/>
                          <w:rPr>
                            <w:szCs w:val="21"/>
                          </w:rPr>
                        </w:pPr>
                        <w:r>
                          <w:rPr>
                            <w:szCs w:val="21"/>
                          </w:rPr>
                          <w:t>2016年6月8日</w:t>
                        </w:r>
                      </w:p>
                    </w:tc>
                  </w:sdtContent>
                </w:sdt>
                <w:sdt>
                  <w:sdtPr>
                    <w:rPr>
                      <w:szCs w:val="21"/>
                    </w:rPr>
                    <w:alias w:val="委托理财终止日期"/>
                    <w:tag w:val="_GBC_de42fba6664f4ab0973b965b4b57e3e9"/>
                    <w:id w:val="706441"/>
                    <w:lock w:val="sdtLocked"/>
                  </w:sdtPr>
                  <w:sdtContent>
                    <w:tc>
                      <w:tcPr>
                        <w:tcW w:w="401" w:type="pct"/>
                        <w:shd w:val="clear" w:color="auto" w:fill="auto"/>
                      </w:tcPr>
                      <w:p w:rsidR="000068A9" w:rsidRDefault="000068A9" w:rsidP="00DE6CD0">
                        <w:pPr>
                          <w:autoSpaceDE w:val="0"/>
                          <w:autoSpaceDN w:val="0"/>
                          <w:adjustRightInd w:val="0"/>
                          <w:rPr>
                            <w:szCs w:val="21"/>
                          </w:rPr>
                        </w:pPr>
                        <w:r>
                          <w:rPr>
                            <w:szCs w:val="21"/>
                          </w:rPr>
                          <w:t>2016年12月8日</w:t>
                        </w:r>
                      </w:p>
                    </w:tc>
                  </w:sdtContent>
                </w:sdt>
                <w:sdt>
                  <w:sdtPr>
                    <w:rPr>
                      <w:szCs w:val="21"/>
                    </w:rPr>
                    <w:alias w:val="委托理财报酬确定方式"/>
                    <w:tag w:val="_GBC_0257cdb7ae0d461f892de6e344e288f0"/>
                    <w:id w:val="706442"/>
                    <w:lock w:val="sdtLocked"/>
                  </w:sdtPr>
                  <w:sdtContent>
                    <w:tc>
                      <w:tcPr>
                        <w:tcW w:w="351" w:type="pct"/>
                        <w:shd w:val="clear" w:color="auto" w:fill="auto"/>
                      </w:tcPr>
                      <w:p w:rsidR="000068A9" w:rsidRDefault="000068A9" w:rsidP="00DE6CD0">
                        <w:pPr>
                          <w:autoSpaceDE w:val="0"/>
                          <w:autoSpaceDN w:val="0"/>
                          <w:adjustRightInd w:val="0"/>
                          <w:rPr>
                            <w:szCs w:val="21"/>
                          </w:rPr>
                        </w:pPr>
                        <w:r>
                          <w:rPr>
                            <w:szCs w:val="21"/>
                          </w:rPr>
                          <w:t> 按照合同约定方式 </w:t>
                        </w:r>
                      </w:p>
                    </w:tc>
                  </w:sdtContent>
                </w:sdt>
                <w:sdt>
                  <w:sdtPr>
                    <w:rPr>
                      <w:szCs w:val="21"/>
                    </w:rPr>
                    <w:alias w:val="委托理财实际收回本金金额"/>
                    <w:tag w:val="_GBC_bc1406874b984d9d8fc96b668e394a6e"/>
                    <w:id w:val="706443"/>
                    <w:lock w:val="sdtLocked"/>
                  </w:sdtPr>
                  <w:sdtContent>
                    <w:tc>
                      <w:tcPr>
                        <w:tcW w:w="401" w:type="pct"/>
                        <w:shd w:val="clear" w:color="auto" w:fill="auto"/>
                      </w:tcPr>
                      <w:p w:rsidR="000068A9" w:rsidRDefault="000068A9" w:rsidP="00DE6CD0">
                        <w:pPr>
                          <w:autoSpaceDE w:val="0"/>
                          <w:autoSpaceDN w:val="0"/>
                          <w:adjustRightInd w:val="0"/>
                          <w:jc w:val="right"/>
                          <w:rPr>
                            <w:szCs w:val="21"/>
                          </w:rPr>
                        </w:pPr>
                        <w:r>
                          <w:rPr>
                            <w:szCs w:val="21"/>
                          </w:rPr>
                          <w:t>50,000,000.00</w:t>
                        </w:r>
                      </w:p>
                    </w:tc>
                  </w:sdtContent>
                </w:sdt>
                <w:sdt>
                  <w:sdtPr>
                    <w:rPr>
                      <w:szCs w:val="21"/>
                    </w:rPr>
                    <w:alias w:val="委托理财实际获得收益"/>
                    <w:tag w:val="_GBC_6f08cadb48674eee8c09d18b9bc55974"/>
                    <w:id w:val="706444"/>
                    <w:lock w:val="sdtLocked"/>
                  </w:sdtPr>
                  <w:sdtContent>
                    <w:tc>
                      <w:tcPr>
                        <w:tcW w:w="351" w:type="pct"/>
                        <w:shd w:val="clear" w:color="auto" w:fill="auto"/>
                      </w:tcPr>
                      <w:p w:rsidR="000068A9" w:rsidRDefault="000068A9" w:rsidP="00DE6CD0">
                        <w:pPr>
                          <w:autoSpaceDE w:val="0"/>
                          <w:autoSpaceDN w:val="0"/>
                          <w:adjustRightInd w:val="0"/>
                          <w:jc w:val="right"/>
                          <w:rPr>
                            <w:szCs w:val="21"/>
                          </w:rPr>
                        </w:pPr>
                        <w:r>
                          <w:rPr>
                            <w:szCs w:val="21"/>
                          </w:rPr>
                          <w:t>775,000.00</w:t>
                        </w:r>
                      </w:p>
                    </w:tc>
                  </w:sdtContent>
                </w:sdt>
                <w:sdt>
                  <w:sdtPr>
                    <w:rPr>
                      <w:szCs w:val="21"/>
                    </w:rPr>
                    <w:alias w:val="委托理财是否经过法定程序"/>
                    <w:tag w:val="_GBC_5e83722aa006419b84dba99484122104"/>
                    <w:id w:val="706445"/>
                    <w:lock w:val="sdtLocked"/>
                    <w:comboBox>
                      <w:listItem w:displayText="是" w:value="true"/>
                      <w:listItem w:displayText="否" w:value="false"/>
                    </w:comboBox>
                  </w:sdtPr>
                  <w:sdtContent>
                    <w:tc>
                      <w:tcPr>
                        <w:tcW w:w="351" w:type="pct"/>
                        <w:shd w:val="clear" w:color="auto" w:fill="auto"/>
                      </w:tcPr>
                      <w:p w:rsidR="000068A9" w:rsidRDefault="00981068" w:rsidP="00DE6CD0">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706446"/>
                    <w:lock w:val="sdtLocked"/>
                  </w:sdtPr>
                  <w:sdtContent>
                    <w:tc>
                      <w:tcPr>
                        <w:tcW w:w="350" w:type="pct"/>
                        <w:shd w:val="clear" w:color="auto" w:fill="auto"/>
                      </w:tcPr>
                      <w:p w:rsidR="000068A9" w:rsidRDefault="000068A9" w:rsidP="00DE6CD0">
                        <w:pPr>
                          <w:autoSpaceDE w:val="0"/>
                          <w:autoSpaceDN w:val="0"/>
                          <w:adjustRightInd w:val="0"/>
                          <w:jc w:val="right"/>
                          <w:rPr>
                            <w:szCs w:val="21"/>
                          </w:rPr>
                        </w:pPr>
                      </w:p>
                    </w:tc>
                  </w:sdtContent>
                </w:sdt>
                <w:sdt>
                  <w:sdtPr>
                    <w:rPr>
                      <w:szCs w:val="21"/>
                    </w:rPr>
                    <w:alias w:val="委托理财是否关联交易"/>
                    <w:tag w:val="_GBC_6d9e2377085a4cc28ada787c421ea857"/>
                    <w:id w:val="706447"/>
                    <w:lock w:val="sdtLocked"/>
                    <w:comboBox>
                      <w:listItem w:displayText="是" w:value="true"/>
                      <w:listItem w:displayText="否" w:value="false"/>
                    </w:comboBox>
                  </w:sdtPr>
                  <w:sdtContent>
                    <w:tc>
                      <w:tcPr>
                        <w:tcW w:w="401" w:type="pct"/>
                        <w:shd w:val="clear" w:color="auto" w:fill="auto"/>
                      </w:tcPr>
                      <w:p w:rsidR="000068A9" w:rsidRDefault="00981068" w:rsidP="00DE6CD0">
                        <w:pPr>
                          <w:autoSpaceDE w:val="0"/>
                          <w:autoSpaceDN w:val="0"/>
                          <w:adjustRightInd w:val="0"/>
                          <w:rPr>
                            <w:szCs w:val="21"/>
                          </w:rPr>
                        </w:pPr>
                        <w:r>
                          <w:rPr>
                            <w:szCs w:val="21"/>
                          </w:rPr>
                          <w:t>否</w:t>
                        </w:r>
                      </w:p>
                    </w:tc>
                  </w:sdtContent>
                </w:sdt>
                <w:tc>
                  <w:tcPr>
                    <w:tcW w:w="401" w:type="pct"/>
                    <w:shd w:val="clear" w:color="auto" w:fill="auto"/>
                    <w:noWrap/>
                  </w:tcPr>
                  <w:sdt>
                    <w:sdtPr>
                      <w:rPr>
                        <w:szCs w:val="21"/>
                      </w:rPr>
                      <w:alias w:val="委托理财是否涉诉"/>
                      <w:tag w:val="_GBC_8218e8a3cc334b1c804868723de7c9fc"/>
                      <w:id w:val="706448"/>
                      <w:lock w:val="sdtLocked"/>
                      <w:comboBox>
                        <w:listItem w:displayText="是" w:value="true"/>
                        <w:listItem w:displayText="否" w:value="false"/>
                      </w:comboBox>
                    </w:sdtPr>
                    <w:sdtContent>
                      <w:p w:rsidR="000068A9" w:rsidRDefault="00981068" w:rsidP="00DE6CD0">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70644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604" w:type="pct"/>
                        <w:shd w:val="clear" w:color="auto" w:fill="auto"/>
                      </w:tcPr>
                      <w:p w:rsidR="000068A9" w:rsidRDefault="000068A9" w:rsidP="00DE6CD0">
                        <w:pPr>
                          <w:autoSpaceDE w:val="0"/>
                          <w:autoSpaceDN w:val="0"/>
                          <w:adjustRightInd w:val="0"/>
                          <w:rPr>
                            <w:szCs w:val="21"/>
                          </w:rPr>
                        </w:pPr>
                        <w:r>
                          <w:rPr>
                            <w:szCs w:val="21"/>
                          </w:rPr>
                          <w:t xml:space="preserve">　</w:t>
                        </w:r>
                      </w:p>
                    </w:tc>
                  </w:sdtContent>
                </w:sdt>
              </w:tr>
            </w:sdtContent>
          </w:sdt>
          <w:sdt>
            <w:sdtPr>
              <w:rPr>
                <w:szCs w:val="21"/>
              </w:rPr>
              <w:alias w:val="委托理财情况"/>
              <w:tag w:val="_TUP_b698aea7395645ae8fe616e63e2baf27"/>
              <w:id w:val="706464"/>
              <w:lock w:val="sdtLocked"/>
            </w:sdtPr>
            <w:sdtContent>
              <w:tr w:rsidR="000068A9" w:rsidTr="00DE6CD0">
                <w:trPr>
                  <w:trHeight w:val="285"/>
                </w:trPr>
                <w:sdt>
                  <w:sdtPr>
                    <w:rPr>
                      <w:szCs w:val="21"/>
                    </w:rPr>
                    <w:alias w:val="受托人名称"/>
                    <w:tag w:val="_GBC_3607f64517a64df59d17da4d8a49b5c8"/>
                    <w:id w:val="706451"/>
                    <w:lock w:val="sdtLocked"/>
                  </w:sdtPr>
                  <w:sdtContent>
                    <w:tc>
                      <w:tcPr>
                        <w:tcW w:w="328" w:type="pct"/>
                        <w:shd w:val="clear" w:color="auto" w:fill="auto"/>
                      </w:tcPr>
                      <w:p w:rsidR="000068A9" w:rsidRDefault="000068A9" w:rsidP="00DE6CD0">
                        <w:pPr>
                          <w:autoSpaceDE w:val="0"/>
                          <w:autoSpaceDN w:val="0"/>
                          <w:adjustRightInd w:val="0"/>
                          <w:rPr>
                            <w:szCs w:val="21"/>
                          </w:rPr>
                        </w:pPr>
                        <w:r>
                          <w:rPr>
                            <w:szCs w:val="21"/>
                          </w:rPr>
                          <w:t> 中国工商银行 </w:t>
                        </w:r>
                      </w:p>
                    </w:tc>
                  </w:sdtContent>
                </w:sdt>
                <w:sdt>
                  <w:sdtPr>
                    <w:rPr>
                      <w:szCs w:val="21"/>
                    </w:rPr>
                    <w:alias w:val="委托理财投资品种"/>
                    <w:tag w:val="_GBC_ab8d06e1f3574a068cd1fdaa3039dcbe"/>
                    <w:id w:val="706452"/>
                    <w:lock w:val="sdtLocked"/>
                    <w:text/>
                  </w:sdtPr>
                  <w:sdtContent>
                    <w:tc>
                      <w:tcPr>
                        <w:tcW w:w="328" w:type="pct"/>
                        <w:shd w:val="clear" w:color="auto" w:fill="auto"/>
                      </w:tcPr>
                      <w:p w:rsidR="000068A9" w:rsidRDefault="000068A9" w:rsidP="00DE6CD0">
                        <w:pPr>
                          <w:autoSpaceDE w:val="0"/>
                          <w:autoSpaceDN w:val="0"/>
                          <w:adjustRightInd w:val="0"/>
                          <w:rPr>
                            <w:szCs w:val="21"/>
                          </w:rPr>
                        </w:pPr>
                        <w:r>
                          <w:rPr>
                            <w:szCs w:val="21"/>
                          </w:rPr>
                          <w:t>保本浮动收益</w:t>
                        </w:r>
                      </w:p>
                    </w:tc>
                  </w:sdtContent>
                </w:sdt>
                <w:sdt>
                  <w:sdtPr>
                    <w:rPr>
                      <w:szCs w:val="21"/>
                    </w:rPr>
                    <w:alias w:val="委托理财金额"/>
                    <w:tag w:val="_GBC_ed4125cf584c40ea858672196ba39f56"/>
                    <w:id w:val="706453"/>
                    <w:lock w:val="sdtLocked"/>
                  </w:sdtPr>
                  <w:sdtContent>
                    <w:tc>
                      <w:tcPr>
                        <w:tcW w:w="383" w:type="pct"/>
                        <w:shd w:val="clear" w:color="auto" w:fill="auto"/>
                      </w:tcPr>
                      <w:p w:rsidR="000068A9" w:rsidRDefault="000068A9" w:rsidP="00DE6CD0">
                        <w:pPr>
                          <w:autoSpaceDE w:val="0"/>
                          <w:autoSpaceDN w:val="0"/>
                          <w:adjustRightInd w:val="0"/>
                          <w:jc w:val="right"/>
                          <w:rPr>
                            <w:szCs w:val="21"/>
                          </w:rPr>
                        </w:pPr>
                        <w:r>
                          <w:rPr>
                            <w:szCs w:val="21"/>
                          </w:rPr>
                          <w:t>110,000,000.00</w:t>
                        </w:r>
                      </w:p>
                    </w:tc>
                  </w:sdtContent>
                </w:sdt>
                <w:sdt>
                  <w:sdtPr>
                    <w:rPr>
                      <w:szCs w:val="21"/>
                    </w:rPr>
                    <w:alias w:val="委托理财起始日期"/>
                    <w:tag w:val="_GBC_a2ebe1a463f44748ba1b206352fad85f"/>
                    <w:id w:val="706454"/>
                    <w:lock w:val="sdtLocked"/>
                  </w:sdtPr>
                  <w:sdtContent>
                    <w:tc>
                      <w:tcPr>
                        <w:tcW w:w="351" w:type="pct"/>
                        <w:shd w:val="clear" w:color="auto" w:fill="auto"/>
                      </w:tcPr>
                      <w:p w:rsidR="000068A9" w:rsidRDefault="000068A9" w:rsidP="00DE6CD0">
                        <w:pPr>
                          <w:autoSpaceDE w:val="0"/>
                          <w:autoSpaceDN w:val="0"/>
                          <w:adjustRightInd w:val="0"/>
                          <w:rPr>
                            <w:szCs w:val="21"/>
                          </w:rPr>
                        </w:pPr>
                        <w:r>
                          <w:rPr>
                            <w:szCs w:val="21"/>
                          </w:rPr>
                          <w:t>2016年6月14日</w:t>
                        </w:r>
                      </w:p>
                    </w:tc>
                  </w:sdtContent>
                </w:sdt>
                <w:sdt>
                  <w:sdtPr>
                    <w:rPr>
                      <w:szCs w:val="21"/>
                    </w:rPr>
                    <w:alias w:val="委托理财终止日期"/>
                    <w:tag w:val="_GBC_de42fba6664f4ab0973b965b4b57e3e9"/>
                    <w:id w:val="706455"/>
                    <w:lock w:val="sdtLocked"/>
                  </w:sdtPr>
                  <w:sdtContent>
                    <w:tc>
                      <w:tcPr>
                        <w:tcW w:w="401" w:type="pct"/>
                        <w:shd w:val="clear" w:color="auto" w:fill="auto"/>
                      </w:tcPr>
                      <w:p w:rsidR="000068A9" w:rsidRDefault="000068A9" w:rsidP="00DE6CD0">
                        <w:pPr>
                          <w:autoSpaceDE w:val="0"/>
                          <w:autoSpaceDN w:val="0"/>
                          <w:adjustRightInd w:val="0"/>
                          <w:rPr>
                            <w:szCs w:val="21"/>
                          </w:rPr>
                        </w:pPr>
                        <w:r>
                          <w:rPr>
                            <w:szCs w:val="21"/>
                          </w:rPr>
                          <w:t>2016年7月18日</w:t>
                        </w:r>
                      </w:p>
                    </w:tc>
                  </w:sdtContent>
                </w:sdt>
                <w:sdt>
                  <w:sdtPr>
                    <w:rPr>
                      <w:szCs w:val="21"/>
                    </w:rPr>
                    <w:alias w:val="委托理财报酬确定方式"/>
                    <w:tag w:val="_GBC_0257cdb7ae0d461f892de6e344e288f0"/>
                    <w:id w:val="706456"/>
                    <w:lock w:val="sdtLocked"/>
                  </w:sdtPr>
                  <w:sdtContent>
                    <w:tc>
                      <w:tcPr>
                        <w:tcW w:w="351" w:type="pct"/>
                        <w:shd w:val="clear" w:color="auto" w:fill="auto"/>
                      </w:tcPr>
                      <w:p w:rsidR="000068A9" w:rsidRDefault="000068A9" w:rsidP="00DE6CD0">
                        <w:pPr>
                          <w:autoSpaceDE w:val="0"/>
                          <w:autoSpaceDN w:val="0"/>
                          <w:adjustRightInd w:val="0"/>
                          <w:rPr>
                            <w:szCs w:val="21"/>
                          </w:rPr>
                        </w:pPr>
                        <w:r>
                          <w:rPr>
                            <w:szCs w:val="21"/>
                          </w:rPr>
                          <w:t> 按照合同约定方式 </w:t>
                        </w:r>
                      </w:p>
                    </w:tc>
                  </w:sdtContent>
                </w:sdt>
                <w:sdt>
                  <w:sdtPr>
                    <w:rPr>
                      <w:szCs w:val="21"/>
                    </w:rPr>
                    <w:alias w:val="委托理财实际收回本金金额"/>
                    <w:tag w:val="_GBC_bc1406874b984d9d8fc96b668e394a6e"/>
                    <w:id w:val="706457"/>
                    <w:lock w:val="sdtLocked"/>
                  </w:sdtPr>
                  <w:sdtContent>
                    <w:tc>
                      <w:tcPr>
                        <w:tcW w:w="401" w:type="pct"/>
                        <w:shd w:val="clear" w:color="auto" w:fill="auto"/>
                      </w:tcPr>
                      <w:p w:rsidR="000068A9" w:rsidRDefault="000068A9" w:rsidP="00DE6CD0">
                        <w:pPr>
                          <w:autoSpaceDE w:val="0"/>
                          <w:autoSpaceDN w:val="0"/>
                          <w:adjustRightInd w:val="0"/>
                          <w:jc w:val="right"/>
                          <w:rPr>
                            <w:szCs w:val="21"/>
                          </w:rPr>
                        </w:pPr>
                        <w:r>
                          <w:rPr>
                            <w:szCs w:val="21"/>
                          </w:rPr>
                          <w:t>110,000,000.00</w:t>
                        </w:r>
                      </w:p>
                    </w:tc>
                  </w:sdtContent>
                </w:sdt>
                <w:sdt>
                  <w:sdtPr>
                    <w:rPr>
                      <w:szCs w:val="21"/>
                    </w:rPr>
                    <w:alias w:val="委托理财实际获得收益"/>
                    <w:tag w:val="_GBC_6f08cadb48674eee8c09d18b9bc55974"/>
                    <w:id w:val="706458"/>
                    <w:lock w:val="sdtLocked"/>
                  </w:sdtPr>
                  <w:sdtContent>
                    <w:tc>
                      <w:tcPr>
                        <w:tcW w:w="351" w:type="pct"/>
                        <w:shd w:val="clear" w:color="auto" w:fill="auto"/>
                      </w:tcPr>
                      <w:p w:rsidR="000068A9" w:rsidRDefault="000068A9" w:rsidP="00DE6CD0">
                        <w:pPr>
                          <w:autoSpaceDE w:val="0"/>
                          <w:autoSpaceDN w:val="0"/>
                          <w:adjustRightInd w:val="0"/>
                          <w:jc w:val="right"/>
                          <w:rPr>
                            <w:szCs w:val="21"/>
                          </w:rPr>
                        </w:pPr>
                        <w:r>
                          <w:rPr>
                            <w:szCs w:val="21"/>
                          </w:rPr>
                          <w:t>284,794.51</w:t>
                        </w:r>
                      </w:p>
                    </w:tc>
                  </w:sdtContent>
                </w:sdt>
                <w:sdt>
                  <w:sdtPr>
                    <w:rPr>
                      <w:szCs w:val="21"/>
                    </w:rPr>
                    <w:alias w:val="委托理财是否经过法定程序"/>
                    <w:tag w:val="_GBC_5e83722aa006419b84dba99484122104"/>
                    <w:id w:val="706459"/>
                    <w:lock w:val="sdtLocked"/>
                    <w:comboBox>
                      <w:listItem w:displayText="是" w:value="true"/>
                      <w:listItem w:displayText="否" w:value="false"/>
                    </w:comboBox>
                  </w:sdtPr>
                  <w:sdtContent>
                    <w:tc>
                      <w:tcPr>
                        <w:tcW w:w="351" w:type="pct"/>
                        <w:shd w:val="clear" w:color="auto" w:fill="auto"/>
                      </w:tcPr>
                      <w:p w:rsidR="000068A9" w:rsidRDefault="00981068" w:rsidP="00DE6CD0">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706460"/>
                    <w:lock w:val="sdtLocked"/>
                  </w:sdtPr>
                  <w:sdtContent>
                    <w:tc>
                      <w:tcPr>
                        <w:tcW w:w="350" w:type="pct"/>
                        <w:shd w:val="clear" w:color="auto" w:fill="auto"/>
                      </w:tcPr>
                      <w:p w:rsidR="000068A9" w:rsidRDefault="000068A9" w:rsidP="00DE6CD0">
                        <w:pPr>
                          <w:autoSpaceDE w:val="0"/>
                          <w:autoSpaceDN w:val="0"/>
                          <w:adjustRightInd w:val="0"/>
                          <w:jc w:val="right"/>
                          <w:rPr>
                            <w:szCs w:val="21"/>
                          </w:rPr>
                        </w:pPr>
                      </w:p>
                    </w:tc>
                  </w:sdtContent>
                </w:sdt>
                <w:sdt>
                  <w:sdtPr>
                    <w:rPr>
                      <w:szCs w:val="21"/>
                    </w:rPr>
                    <w:alias w:val="委托理财是否关联交易"/>
                    <w:tag w:val="_GBC_6d9e2377085a4cc28ada787c421ea857"/>
                    <w:id w:val="706461"/>
                    <w:lock w:val="sdtLocked"/>
                    <w:comboBox>
                      <w:listItem w:displayText="是" w:value="true"/>
                      <w:listItem w:displayText="否" w:value="false"/>
                    </w:comboBox>
                  </w:sdtPr>
                  <w:sdtContent>
                    <w:tc>
                      <w:tcPr>
                        <w:tcW w:w="401" w:type="pct"/>
                        <w:shd w:val="clear" w:color="auto" w:fill="auto"/>
                      </w:tcPr>
                      <w:p w:rsidR="000068A9" w:rsidRDefault="00981068" w:rsidP="00DE6CD0">
                        <w:pPr>
                          <w:autoSpaceDE w:val="0"/>
                          <w:autoSpaceDN w:val="0"/>
                          <w:adjustRightInd w:val="0"/>
                          <w:rPr>
                            <w:szCs w:val="21"/>
                          </w:rPr>
                        </w:pPr>
                        <w:r>
                          <w:rPr>
                            <w:szCs w:val="21"/>
                          </w:rPr>
                          <w:t>否</w:t>
                        </w:r>
                      </w:p>
                    </w:tc>
                  </w:sdtContent>
                </w:sdt>
                <w:tc>
                  <w:tcPr>
                    <w:tcW w:w="401" w:type="pct"/>
                    <w:shd w:val="clear" w:color="auto" w:fill="auto"/>
                    <w:noWrap/>
                  </w:tcPr>
                  <w:sdt>
                    <w:sdtPr>
                      <w:rPr>
                        <w:szCs w:val="21"/>
                      </w:rPr>
                      <w:alias w:val="委托理财是否涉诉"/>
                      <w:tag w:val="_GBC_8218e8a3cc334b1c804868723de7c9fc"/>
                      <w:id w:val="706462"/>
                      <w:lock w:val="sdtLocked"/>
                      <w:comboBox>
                        <w:listItem w:displayText="是" w:value="true"/>
                        <w:listItem w:displayText="否" w:value="false"/>
                      </w:comboBox>
                    </w:sdtPr>
                    <w:sdtContent>
                      <w:p w:rsidR="000068A9" w:rsidRDefault="00981068" w:rsidP="00DE6CD0">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70646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604" w:type="pct"/>
                        <w:shd w:val="clear" w:color="auto" w:fill="auto"/>
                      </w:tcPr>
                      <w:p w:rsidR="000068A9" w:rsidRDefault="000068A9" w:rsidP="00DE6CD0">
                        <w:pPr>
                          <w:autoSpaceDE w:val="0"/>
                          <w:autoSpaceDN w:val="0"/>
                          <w:adjustRightInd w:val="0"/>
                          <w:rPr>
                            <w:szCs w:val="21"/>
                          </w:rPr>
                        </w:pPr>
                        <w:r>
                          <w:rPr>
                            <w:szCs w:val="21"/>
                          </w:rPr>
                          <w:t xml:space="preserve">　</w:t>
                        </w:r>
                      </w:p>
                    </w:tc>
                  </w:sdtContent>
                </w:sdt>
              </w:tr>
            </w:sdtContent>
          </w:sdt>
          <w:sdt>
            <w:sdtPr>
              <w:rPr>
                <w:szCs w:val="21"/>
              </w:rPr>
              <w:alias w:val="委托理财情况"/>
              <w:tag w:val="_TUP_b698aea7395645ae8fe616e63e2baf27"/>
              <w:id w:val="706478"/>
              <w:lock w:val="sdtLocked"/>
            </w:sdtPr>
            <w:sdtContent>
              <w:tr w:rsidR="000068A9" w:rsidTr="00DE6CD0">
                <w:trPr>
                  <w:trHeight w:val="285"/>
                </w:trPr>
                <w:sdt>
                  <w:sdtPr>
                    <w:rPr>
                      <w:szCs w:val="21"/>
                    </w:rPr>
                    <w:alias w:val="受托人名称"/>
                    <w:tag w:val="_GBC_3607f64517a64df59d17da4d8a49b5c8"/>
                    <w:id w:val="706465"/>
                    <w:lock w:val="sdtLocked"/>
                  </w:sdtPr>
                  <w:sdtContent>
                    <w:tc>
                      <w:tcPr>
                        <w:tcW w:w="328" w:type="pct"/>
                        <w:shd w:val="clear" w:color="auto" w:fill="auto"/>
                      </w:tcPr>
                      <w:p w:rsidR="000068A9" w:rsidRDefault="000068A9" w:rsidP="00DE6CD0">
                        <w:pPr>
                          <w:autoSpaceDE w:val="0"/>
                          <w:autoSpaceDN w:val="0"/>
                          <w:adjustRightInd w:val="0"/>
                          <w:rPr>
                            <w:szCs w:val="21"/>
                          </w:rPr>
                        </w:pPr>
                        <w:r>
                          <w:rPr>
                            <w:szCs w:val="21"/>
                          </w:rPr>
                          <w:t> 中国工商银行 </w:t>
                        </w:r>
                      </w:p>
                    </w:tc>
                  </w:sdtContent>
                </w:sdt>
                <w:sdt>
                  <w:sdtPr>
                    <w:rPr>
                      <w:szCs w:val="21"/>
                    </w:rPr>
                    <w:alias w:val="委托理财投资品种"/>
                    <w:tag w:val="_GBC_ab8d06e1f3574a068cd1fdaa3039dcbe"/>
                    <w:id w:val="706466"/>
                    <w:lock w:val="sdtLocked"/>
                    <w:text/>
                  </w:sdtPr>
                  <w:sdtContent>
                    <w:tc>
                      <w:tcPr>
                        <w:tcW w:w="328" w:type="pct"/>
                        <w:shd w:val="clear" w:color="auto" w:fill="auto"/>
                      </w:tcPr>
                      <w:p w:rsidR="000068A9" w:rsidRDefault="000068A9" w:rsidP="00DE6CD0">
                        <w:pPr>
                          <w:autoSpaceDE w:val="0"/>
                          <w:autoSpaceDN w:val="0"/>
                          <w:adjustRightInd w:val="0"/>
                          <w:rPr>
                            <w:szCs w:val="21"/>
                          </w:rPr>
                        </w:pPr>
                        <w:r>
                          <w:rPr>
                            <w:szCs w:val="21"/>
                          </w:rPr>
                          <w:t>保本浮动收益</w:t>
                        </w:r>
                      </w:p>
                    </w:tc>
                  </w:sdtContent>
                </w:sdt>
                <w:sdt>
                  <w:sdtPr>
                    <w:rPr>
                      <w:szCs w:val="21"/>
                    </w:rPr>
                    <w:alias w:val="委托理财金额"/>
                    <w:tag w:val="_GBC_ed4125cf584c40ea858672196ba39f56"/>
                    <w:id w:val="706467"/>
                    <w:lock w:val="sdtLocked"/>
                  </w:sdtPr>
                  <w:sdtContent>
                    <w:tc>
                      <w:tcPr>
                        <w:tcW w:w="383" w:type="pct"/>
                        <w:shd w:val="clear" w:color="auto" w:fill="auto"/>
                      </w:tcPr>
                      <w:p w:rsidR="000068A9" w:rsidRDefault="000068A9" w:rsidP="00DE6CD0">
                        <w:pPr>
                          <w:autoSpaceDE w:val="0"/>
                          <w:autoSpaceDN w:val="0"/>
                          <w:adjustRightInd w:val="0"/>
                          <w:jc w:val="right"/>
                          <w:rPr>
                            <w:szCs w:val="21"/>
                          </w:rPr>
                        </w:pPr>
                        <w:r>
                          <w:rPr>
                            <w:szCs w:val="21"/>
                          </w:rPr>
                          <w:t>90,000,000.00</w:t>
                        </w:r>
                      </w:p>
                    </w:tc>
                  </w:sdtContent>
                </w:sdt>
                <w:sdt>
                  <w:sdtPr>
                    <w:rPr>
                      <w:szCs w:val="21"/>
                    </w:rPr>
                    <w:alias w:val="委托理财起始日期"/>
                    <w:tag w:val="_GBC_a2ebe1a463f44748ba1b206352fad85f"/>
                    <w:id w:val="706468"/>
                    <w:lock w:val="sdtLocked"/>
                  </w:sdtPr>
                  <w:sdtContent>
                    <w:tc>
                      <w:tcPr>
                        <w:tcW w:w="351" w:type="pct"/>
                        <w:shd w:val="clear" w:color="auto" w:fill="auto"/>
                      </w:tcPr>
                      <w:p w:rsidR="000068A9" w:rsidRDefault="000068A9" w:rsidP="00DE6CD0">
                        <w:pPr>
                          <w:autoSpaceDE w:val="0"/>
                          <w:autoSpaceDN w:val="0"/>
                          <w:adjustRightInd w:val="0"/>
                          <w:rPr>
                            <w:szCs w:val="21"/>
                          </w:rPr>
                        </w:pPr>
                        <w:r>
                          <w:rPr>
                            <w:szCs w:val="21"/>
                          </w:rPr>
                          <w:t>2016年6月17日</w:t>
                        </w:r>
                      </w:p>
                    </w:tc>
                  </w:sdtContent>
                </w:sdt>
                <w:sdt>
                  <w:sdtPr>
                    <w:rPr>
                      <w:szCs w:val="21"/>
                    </w:rPr>
                    <w:alias w:val="委托理财终止日期"/>
                    <w:tag w:val="_GBC_de42fba6664f4ab0973b965b4b57e3e9"/>
                    <w:id w:val="706469"/>
                    <w:lock w:val="sdtLocked"/>
                  </w:sdtPr>
                  <w:sdtContent>
                    <w:tc>
                      <w:tcPr>
                        <w:tcW w:w="401" w:type="pct"/>
                        <w:shd w:val="clear" w:color="auto" w:fill="auto"/>
                      </w:tcPr>
                      <w:p w:rsidR="000068A9" w:rsidRDefault="000068A9" w:rsidP="00DE6CD0">
                        <w:pPr>
                          <w:autoSpaceDE w:val="0"/>
                          <w:autoSpaceDN w:val="0"/>
                          <w:adjustRightInd w:val="0"/>
                          <w:rPr>
                            <w:szCs w:val="21"/>
                          </w:rPr>
                        </w:pPr>
                        <w:r>
                          <w:rPr>
                            <w:szCs w:val="21"/>
                          </w:rPr>
                          <w:t>2016年7月21日</w:t>
                        </w:r>
                      </w:p>
                    </w:tc>
                  </w:sdtContent>
                </w:sdt>
                <w:sdt>
                  <w:sdtPr>
                    <w:rPr>
                      <w:szCs w:val="21"/>
                    </w:rPr>
                    <w:alias w:val="委托理财报酬确定方式"/>
                    <w:tag w:val="_GBC_0257cdb7ae0d461f892de6e344e288f0"/>
                    <w:id w:val="706470"/>
                    <w:lock w:val="sdtLocked"/>
                  </w:sdtPr>
                  <w:sdtContent>
                    <w:tc>
                      <w:tcPr>
                        <w:tcW w:w="351" w:type="pct"/>
                        <w:shd w:val="clear" w:color="auto" w:fill="auto"/>
                      </w:tcPr>
                      <w:p w:rsidR="000068A9" w:rsidRDefault="000068A9" w:rsidP="00DE6CD0">
                        <w:pPr>
                          <w:autoSpaceDE w:val="0"/>
                          <w:autoSpaceDN w:val="0"/>
                          <w:adjustRightInd w:val="0"/>
                          <w:rPr>
                            <w:szCs w:val="21"/>
                          </w:rPr>
                        </w:pPr>
                        <w:r>
                          <w:rPr>
                            <w:szCs w:val="21"/>
                          </w:rPr>
                          <w:t> 按照合同约定方式 </w:t>
                        </w:r>
                      </w:p>
                    </w:tc>
                  </w:sdtContent>
                </w:sdt>
                <w:sdt>
                  <w:sdtPr>
                    <w:rPr>
                      <w:szCs w:val="21"/>
                    </w:rPr>
                    <w:alias w:val="委托理财实际收回本金金额"/>
                    <w:tag w:val="_GBC_bc1406874b984d9d8fc96b668e394a6e"/>
                    <w:id w:val="706471"/>
                    <w:lock w:val="sdtLocked"/>
                  </w:sdtPr>
                  <w:sdtContent>
                    <w:tc>
                      <w:tcPr>
                        <w:tcW w:w="401" w:type="pct"/>
                        <w:shd w:val="clear" w:color="auto" w:fill="auto"/>
                      </w:tcPr>
                      <w:p w:rsidR="000068A9" w:rsidRDefault="000068A9" w:rsidP="00DE6CD0">
                        <w:pPr>
                          <w:autoSpaceDE w:val="0"/>
                          <w:autoSpaceDN w:val="0"/>
                          <w:adjustRightInd w:val="0"/>
                          <w:jc w:val="right"/>
                          <w:rPr>
                            <w:szCs w:val="21"/>
                          </w:rPr>
                        </w:pPr>
                        <w:r>
                          <w:rPr>
                            <w:szCs w:val="21"/>
                          </w:rPr>
                          <w:t>90,000,000.00</w:t>
                        </w:r>
                      </w:p>
                    </w:tc>
                  </w:sdtContent>
                </w:sdt>
                <w:sdt>
                  <w:sdtPr>
                    <w:rPr>
                      <w:szCs w:val="21"/>
                    </w:rPr>
                    <w:alias w:val="委托理财实际获得收益"/>
                    <w:tag w:val="_GBC_6f08cadb48674eee8c09d18b9bc55974"/>
                    <w:id w:val="706472"/>
                    <w:lock w:val="sdtLocked"/>
                  </w:sdtPr>
                  <w:sdtContent>
                    <w:tc>
                      <w:tcPr>
                        <w:tcW w:w="351" w:type="pct"/>
                        <w:shd w:val="clear" w:color="auto" w:fill="auto"/>
                      </w:tcPr>
                      <w:p w:rsidR="000068A9" w:rsidRDefault="000068A9" w:rsidP="00DE6CD0">
                        <w:pPr>
                          <w:autoSpaceDE w:val="0"/>
                          <w:autoSpaceDN w:val="0"/>
                          <w:adjustRightInd w:val="0"/>
                          <w:jc w:val="right"/>
                          <w:rPr>
                            <w:szCs w:val="21"/>
                          </w:rPr>
                        </w:pPr>
                        <w:r>
                          <w:rPr>
                            <w:szCs w:val="21"/>
                          </w:rPr>
                          <w:t>233,013.69</w:t>
                        </w:r>
                      </w:p>
                    </w:tc>
                  </w:sdtContent>
                </w:sdt>
                <w:sdt>
                  <w:sdtPr>
                    <w:rPr>
                      <w:szCs w:val="21"/>
                    </w:rPr>
                    <w:alias w:val="委托理财是否经过法定程序"/>
                    <w:tag w:val="_GBC_5e83722aa006419b84dba99484122104"/>
                    <w:id w:val="706473"/>
                    <w:lock w:val="sdtLocked"/>
                    <w:comboBox>
                      <w:listItem w:displayText="是" w:value="true"/>
                      <w:listItem w:displayText="否" w:value="false"/>
                    </w:comboBox>
                  </w:sdtPr>
                  <w:sdtContent>
                    <w:tc>
                      <w:tcPr>
                        <w:tcW w:w="351" w:type="pct"/>
                        <w:shd w:val="clear" w:color="auto" w:fill="auto"/>
                      </w:tcPr>
                      <w:p w:rsidR="000068A9" w:rsidRDefault="00981068" w:rsidP="00DE6CD0">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706474"/>
                    <w:lock w:val="sdtLocked"/>
                  </w:sdtPr>
                  <w:sdtContent>
                    <w:tc>
                      <w:tcPr>
                        <w:tcW w:w="350" w:type="pct"/>
                        <w:shd w:val="clear" w:color="auto" w:fill="auto"/>
                      </w:tcPr>
                      <w:p w:rsidR="000068A9" w:rsidRDefault="000068A9" w:rsidP="00DE6CD0">
                        <w:pPr>
                          <w:autoSpaceDE w:val="0"/>
                          <w:autoSpaceDN w:val="0"/>
                          <w:adjustRightInd w:val="0"/>
                          <w:jc w:val="right"/>
                          <w:rPr>
                            <w:szCs w:val="21"/>
                          </w:rPr>
                        </w:pPr>
                      </w:p>
                    </w:tc>
                  </w:sdtContent>
                </w:sdt>
                <w:sdt>
                  <w:sdtPr>
                    <w:rPr>
                      <w:szCs w:val="21"/>
                    </w:rPr>
                    <w:alias w:val="委托理财是否关联交易"/>
                    <w:tag w:val="_GBC_6d9e2377085a4cc28ada787c421ea857"/>
                    <w:id w:val="706475"/>
                    <w:lock w:val="sdtLocked"/>
                    <w:comboBox>
                      <w:listItem w:displayText="是" w:value="true"/>
                      <w:listItem w:displayText="否" w:value="false"/>
                    </w:comboBox>
                  </w:sdtPr>
                  <w:sdtContent>
                    <w:tc>
                      <w:tcPr>
                        <w:tcW w:w="401" w:type="pct"/>
                        <w:shd w:val="clear" w:color="auto" w:fill="auto"/>
                      </w:tcPr>
                      <w:p w:rsidR="000068A9" w:rsidRDefault="00981068" w:rsidP="00DE6CD0">
                        <w:pPr>
                          <w:autoSpaceDE w:val="0"/>
                          <w:autoSpaceDN w:val="0"/>
                          <w:adjustRightInd w:val="0"/>
                          <w:rPr>
                            <w:szCs w:val="21"/>
                          </w:rPr>
                        </w:pPr>
                        <w:r>
                          <w:rPr>
                            <w:szCs w:val="21"/>
                          </w:rPr>
                          <w:t>否</w:t>
                        </w:r>
                      </w:p>
                    </w:tc>
                  </w:sdtContent>
                </w:sdt>
                <w:tc>
                  <w:tcPr>
                    <w:tcW w:w="401" w:type="pct"/>
                    <w:shd w:val="clear" w:color="auto" w:fill="auto"/>
                    <w:noWrap/>
                  </w:tcPr>
                  <w:sdt>
                    <w:sdtPr>
                      <w:rPr>
                        <w:szCs w:val="21"/>
                      </w:rPr>
                      <w:alias w:val="委托理财是否涉诉"/>
                      <w:tag w:val="_GBC_8218e8a3cc334b1c804868723de7c9fc"/>
                      <w:id w:val="706476"/>
                      <w:lock w:val="sdtLocked"/>
                      <w:comboBox>
                        <w:listItem w:displayText="是" w:value="true"/>
                        <w:listItem w:displayText="否" w:value="false"/>
                      </w:comboBox>
                    </w:sdtPr>
                    <w:sdtContent>
                      <w:p w:rsidR="000068A9" w:rsidRDefault="00981068" w:rsidP="00DE6CD0">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70647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604" w:type="pct"/>
                        <w:shd w:val="clear" w:color="auto" w:fill="auto"/>
                      </w:tcPr>
                      <w:p w:rsidR="000068A9" w:rsidRDefault="000068A9" w:rsidP="00DE6CD0">
                        <w:pPr>
                          <w:autoSpaceDE w:val="0"/>
                          <w:autoSpaceDN w:val="0"/>
                          <w:adjustRightInd w:val="0"/>
                          <w:rPr>
                            <w:szCs w:val="21"/>
                          </w:rPr>
                        </w:pPr>
                        <w:r>
                          <w:rPr>
                            <w:szCs w:val="21"/>
                          </w:rPr>
                          <w:t xml:space="preserve">　</w:t>
                        </w:r>
                      </w:p>
                    </w:tc>
                  </w:sdtContent>
                </w:sdt>
              </w:tr>
            </w:sdtContent>
          </w:sdt>
          <w:sdt>
            <w:sdtPr>
              <w:rPr>
                <w:szCs w:val="21"/>
              </w:rPr>
              <w:alias w:val="委托理财情况"/>
              <w:tag w:val="_TUP_b698aea7395645ae8fe616e63e2baf27"/>
              <w:id w:val="706492"/>
              <w:lock w:val="sdtLocked"/>
            </w:sdtPr>
            <w:sdtContent>
              <w:tr w:rsidR="000068A9" w:rsidTr="00DE6CD0">
                <w:trPr>
                  <w:trHeight w:val="285"/>
                </w:trPr>
                <w:sdt>
                  <w:sdtPr>
                    <w:rPr>
                      <w:szCs w:val="21"/>
                    </w:rPr>
                    <w:alias w:val="受托人名称"/>
                    <w:tag w:val="_GBC_3607f64517a64df59d17da4d8a49b5c8"/>
                    <w:id w:val="706479"/>
                    <w:lock w:val="sdtLocked"/>
                  </w:sdtPr>
                  <w:sdtContent>
                    <w:tc>
                      <w:tcPr>
                        <w:tcW w:w="328" w:type="pct"/>
                        <w:shd w:val="clear" w:color="auto" w:fill="auto"/>
                      </w:tcPr>
                      <w:p w:rsidR="000068A9" w:rsidRDefault="000068A9" w:rsidP="00DE6CD0">
                        <w:pPr>
                          <w:autoSpaceDE w:val="0"/>
                          <w:autoSpaceDN w:val="0"/>
                          <w:adjustRightInd w:val="0"/>
                          <w:rPr>
                            <w:szCs w:val="21"/>
                          </w:rPr>
                        </w:pPr>
                        <w:r>
                          <w:rPr>
                            <w:szCs w:val="21"/>
                          </w:rPr>
                          <w:t> 中国农业银行 </w:t>
                        </w:r>
                      </w:p>
                    </w:tc>
                  </w:sdtContent>
                </w:sdt>
                <w:sdt>
                  <w:sdtPr>
                    <w:rPr>
                      <w:szCs w:val="21"/>
                    </w:rPr>
                    <w:alias w:val="委托理财投资品种"/>
                    <w:tag w:val="_GBC_ab8d06e1f3574a068cd1fdaa3039dcbe"/>
                    <w:id w:val="706480"/>
                    <w:lock w:val="sdtLocked"/>
                    <w:text/>
                  </w:sdtPr>
                  <w:sdtContent>
                    <w:tc>
                      <w:tcPr>
                        <w:tcW w:w="328" w:type="pct"/>
                        <w:shd w:val="clear" w:color="auto" w:fill="auto"/>
                      </w:tcPr>
                      <w:p w:rsidR="000068A9" w:rsidRDefault="000068A9" w:rsidP="00DE6CD0">
                        <w:pPr>
                          <w:autoSpaceDE w:val="0"/>
                          <w:autoSpaceDN w:val="0"/>
                          <w:adjustRightInd w:val="0"/>
                          <w:rPr>
                            <w:szCs w:val="21"/>
                          </w:rPr>
                        </w:pPr>
                        <w:r>
                          <w:rPr>
                            <w:szCs w:val="21"/>
                          </w:rPr>
                          <w:t>保本保证收益</w:t>
                        </w:r>
                      </w:p>
                    </w:tc>
                  </w:sdtContent>
                </w:sdt>
                <w:sdt>
                  <w:sdtPr>
                    <w:rPr>
                      <w:szCs w:val="21"/>
                    </w:rPr>
                    <w:alias w:val="委托理财金额"/>
                    <w:tag w:val="_GBC_ed4125cf584c40ea858672196ba39f56"/>
                    <w:id w:val="706481"/>
                    <w:lock w:val="sdtLocked"/>
                  </w:sdtPr>
                  <w:sdtContent>
                    <w:tc>
                      <w:tcPr>
                        <w:tcW w:w="383" w:type="pct"/>
                        <w:shd w:val="clear" w:color="auto" w:fill="auto"/>
                      </w:tcPr>
                      <w:p w:rsidR="000068A9" w:rsidRDefault="000068A9" w:rsidP="00DE6CD0">
                        <w:pPr>
                          <w:autoSpaceDE w:val="0"/>
                          <w:autoSpaceDN w:val="0"/>
                          <w:adjustRightInd w:val="0"/>
                          <w:jc w:val="right"/>
                          <w:rPr>
                            <w:szCs w:val="21"/>
                          </w:rPr>
                        </w:pPr>
                        <w:r>
                          <w:rPr>
                            <w:szCs w:val="21"/>
                          </w:rPr>
                          <w:t>100,000,000.00</w:t>
                        </w:r>
                      </w:p>
                    </w:tc>
                  </w:sdtContent>
                </w:sdt>
                <w:sdt>
                  <w:sdtPr>
                    <w:rPr>
                      <w:szCs w:val="21"/>
                    </w:rPr>
                    <w:alias w:val="委托理财起始日期"/>
                    <w:tag w:val="_GBC_a2ebe1a463f44748ba1b206352fad85f"/>
                    <w:id w:val="706482"/>
                    <w:lock w:val="sdtLocked"/>
                  </w:sdtPr>
                  <w:sdtContent>
                    <w:tc>
                      <w:tcPr>
                        <w:tcW w:w="351" w:type="pct"/>
                        <w:shd w:val="clear" w:color="auto" w:fill="auto"/>
                      </w:tcPr>
                      <w:p w:rsidR="000068A9" w:rsidRDefault="000068A9" w:rsidP="00DE6CD0">
                        <w:pPr>
                          <w:autoSpaceDE w:val="0"/>
                          <w:autoSpaceDN w:val="0"/>
                          <w:adjustRightInd w:val="0"/>
                          <w:rPr>
                            <w:szCs w:val="21"/>
                          </w:rPr>
                        </w:pPr>
                        <w:r>
                          <w:rPr>
                            <w:szCs w:val="21"/>
                          </w:rPr>
                          <w:t>2016年6月15日</w:t>
                        </w:r>
                      </w:p>
                    </w:tc>
                  </w:sdtContent>
                </w:sdt>
                <w:sdt>
                  <w:sdtPr>
                    <w:rPr>
                      <w:szCs w:val="21"/>
                    </w:rPr>
                    <w:alias w:val="委托理财终止日期"/>
                    <w:tag w:val="_GBC_de42fba6664f4ab0973b965b4b57e3e9"/>
                    <w:id w:val="706483"/>
                    <w:lock w:val="sdtLocked"/>
                  </w:sdtPr>
                  <w:sdtContent>
                    <w:tc>
                      <w:tcPr>
                        <w:tcW w:w="401" w:type="pct"/>
                        <w:shd w:val="clear" w:color="auto" w:fill="auto"/>
                      </w:tcPr>
                      <w:p w:rsidR="000068A9" w:rsidRDefault="000068A9" w:rsidP="00DE6CD0">
                        <w:pPr>
                          <w:autoSpaceDE w:val="0"/>
                          <w:autoSpaceDN w:val="0"/>
                          <w:adjustRightInd w:val="0"/>
                          <w:rPr>
                            <w:szCs w:val="21"/>
                          </w:rPr>
                        </w:pPr>
                        <w:r>
                          <w:rPr>
                            <w:szCs w:val="21"/>
                          </w:rPr>
                          <w:t>2016年12月12日</w:t>
                        </w:r>
                      </w:p>
                    </w:tc>
                  </w:sdtContent>
                </w:sdt>
                <w:sdt>
                  <w:sdtPr>
                    <w:rPr>
                      <w:szCs w:val="21"/>
                    </w:rPr>
                    <w:alias w:val="委托理财报酬确定方式"/>
                    <w:tag w:val="_GBC_0257cdb7ae0d461f892de6e344e288f0"/>
                    <w:id w:val="706484"/>
                    <w:lock w:val="sdtLocked"/>
                  </w:sdtPr>
                  <w:sdtContent>
                    <w:tc>
                      <w:tcPr>
                        <w:tcW w:w="351" w:type="pct"/>
                        <w:shd w:val="clear" w:color="auto" w:fill="auto"/>
                      </w:tcPr>
                      <w:p w:rsidR="000068A9" w:rsidRDefault="000068A9" w:rsidP="00DE6CD0">
                        <w:pPr>
                          <w:autoSpaceDE w:val="0"/>
                          <w:autoSpaceDN w:val="0"/>
                          <w:adjustRightInd w:val="0"/>
                          <w:rPr>
                            <w:szCs w:val="21"/>
                          </w:rPr>
                        </w:pPr>
                        <w:r>
                          <w:rPr>
                            <w:szCs w:val="21"/>
                          </w:rPr>
                          <w:t> 按照合同约定方式 </w:t>
                        </w:r>
                      </w:p>
                    </w:tc>
                  </w:sdtContent>
                </w:sdt>
                <w:sdt>
                  <w:sdtPr>
                    <w:rPr>
                      <w:szCs w:val="21"/>
                    </w:rPr>
                    <w:alias w:val="委托理财实际收回本金金额"/>
                    <w:tag w:val="_GBC_bc1406874b984d9d8fc96b668e394a6e"/>
                    <w:id w:val="706485"/>
                    <w:lock w:val="sdtLocked"/>
                  </w:sdtPr>
                  <w:sdtContent>
                    <w:tc>
                      <w:tcPr>
                        <w:tcW w:w="401" w:type="pct"/>
                        <w:shd w:val="clear" w:color="auto" w:fill="auto"/>
                      </w:tcPr>
                      <w:p w:rsidR="000068A9" w:rsidRDefault="000068A9" w:rsidP="00DE6CD0">
                        <w:pPr>
                          <w:autoSpaceDE w:val="0"/>
                          <w:autoSpaceDN w:val="0"/>
                          <w:adjustRightInd w:val="0"/>
                          <w:jc w:val="right"/>
                          <w:rPr>
                            <w:szCs w:val="21"/>
                          </w:rPr>
                        </w:pPr>
                        <w:r>
                          <w:rPr>
                            <w:szCs w:val="21"/>
                          </w:rPr>
                          <w:t>100,000,000.00</w:t>
                        </w:r>
                      </w:p>
                    </w:tc>
                  </w:sdtContent>
                </w:sdt>
                <w:sdt>
                  <w:sdtPr>
                    <w:rPr>
                      <w:szCs w:val="21"/>
                    </w:rPr>
                    <w:alias w:val="委托理财实际获得收益"/>
                    <w:tag w:val="_GBC_6f08cadb48674eee8c09d18b9bc55974"/>
                    <w:id w:val="706486"/>
                    <w:lock w:val="sdtLocked"/>
                  </w:sdtPr>
                  <w:sdtContent>
                    <w:tc>
                      <w:tcPr>
                        <w:tcW w:w="351" w:type="pct"/>
                        <w:shd w:val="clear" w:color="auto" w:fill="auto"/>
                      </w:tcPr>
                      <w:p w:rsidR="000068A9" w:rsidRDefault="000068A9" w:rsidP="00DE6CD0">
                        <w:pPr>
                          <w:autoSpaceDE w:val="0"/>
                          <w:autoSpaceDN w:val="0"/>
                          <w:adjustRightInd w:val="0"/>
                          <w:jc w:val="right"/>
                          <w:rPr>
                            <w:szCs w:val="21"/>
                          </w:rPr>
                        </w:pPr>
                        <w:r>
                          <w:rPr>
                            <w:szCs w:val="21"/>
                          </w:rPr>
                          <w:t>1,578,082.19</w:t>
                        </w:r>
                      </w:p>
                    </w:tc>
                  </w:sdtContent>
                </w:sdt>
                <w:sdt>
                  <w:sdtPr>
                    <w:rPr>
                      <w:szCs w:val="21"/>
                    </w:rPr>
                    <w:alias w:val="委托理财是否经过法定程序"/>
                    <w:tag w:val="_GBC_5e83722aa006419b84dba99484122104"/>
                    <w:id w:val="706487"/>
                    <w:lock w:val="sdtLocked"/>
                    <w:comboBox>
                      <w:listItem w:displayText="是" w:value="true"/>
                      <w:listItem w:displayText="否" w:value="false"/>
                    </w:comboBox>
                  </w:sdtPr>
                  <w:sdtContent>
                    <w:tc>
                      <w:tcPr>
                        <w:tcW w:w="351" w:type="pct"/>
                        <w:shd w:val="clear" w:color="auto" w:fill="auto"/>
                      </w:tcPr>
                      <w:p w:rsidR="000068A9" w:rsidRDefault="00981068" w:rsidP="00DE6CD0">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706488"/>
                    <w:lock w:val="sdtLocked"/>
                  </w:sdtPr>
                  <w:sdtContent>
                    <w:tc>
                      <w:tcPr>
                        <w:tcW w:w="350" w:type="pct"/>
                        <w:shd w:val="clear" w:color="auto" w:fill="auto"/>
                      </w:tcPr>
                      <w:p w:rsidR="000068A9" w:rsidRDefault="000068A9" w:rsidP="00DE6CD0">
                        <w:pPr>
                          <w:autoSpaceDE w:val="0"/>
                          <w:autoSpaceDN w:val="0"/>
                          <w:adjustRightInd w:val="0"/>
                          <w:jc w:val="right"/>
                          <w:rPr>
                            <w:szCs w:val="21"/>
                          </w:rPr>
                        </w:pPr>
                      </w:p>
                    </w:tc>
                  </w:sdtContent>
                </w:sdt>
                <w:sdt>
                  <w:sdtPr>
                    <w:rPr>
                      <w:szCs w:val="21"/>
                    </w:rPr>
                    <w:alias w:val="委托理财是否关联交易"/>
                    <w:tag w:val="_GBC_6d9e2377085a4cc28ada787c421ea857"/>
                    <w:id w:val="706489"/>
                    <w:lock w:val="sdtLocked"/>
                    <w:comboBox>
                      <w:listItem w:displayText="是" w:value="true"/>
                      <w:listItem w:displayText="否" w:value="false"/>
                    </w:comboBox>
                  </w:sdtPr>
                  <w:sdtContent>
                    <w:tc>
                      <w:tcPr>
                        <w:tcW w:w="401" w:type="pct"/>
                        <w:shd w:val="clear" w:color="auto" w:fill="auto"/>
                      </w:tcPr>
                      <w:p w:rsidR="000068A9" w:rsidRDefault="00981068" w:rsidP="00DE6CD0">
                        <w:pPr>
                          <w:autoSpaceDE w:val="0"/>
                          <w:autoSpaceDN w:val="0"/>
                          <w:adjustRightInd w:val="0"/>
                          <w:rPr>
                            <w:szCs w:val="21"/>
                          </w:rPr>
                        </w:pPr>
                        <w:r>
                          <w:rPr>
                            <w:szCs w:val="21"/>
                          </w:rPr>
                          <w:t>否</w:t>
                        </w:r>
                      </w:p>
                    </w:tc>
                  </w:sdtContent>
                </w:sdt>
                <w:tc>
                  <w:tcPr>
                    <w:tcW w:w="401" w:type="pct"/>
                    <w:shd w:val="clear" w:color="auto" w:fill="auto"/>
                    <w:noWrap/>
                  </w:tcPr>
                  <w:sdt>
                    <w:sdtPr>
                      <w:rPr>
                        <w:szCs w:val="21"/>
                      </w:rPr>
                      <w:alias w:val="委托理财是否涉诉"/>
                      <w:tag w:val="_GBC_8218e8a3cc334b1c804868723de7c9fc"/>
                      <w:id w:val="706490"/>
                      <w:lock w:val="sdtLocked"/>
                      <w:comboBox>
                        <w:listItem w:displayText="是" w:value="true"/>
                        <w:listItem w:displayText="否" w:value="false"/>
                      </w:comboBox>
                    </w:sdtPr>
                    <w:sdtContent>
                      <w:p w:rsidR="000068A9" w:rsidRDefault="00981068" w:rsidP="00DE6CD0">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70649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604" w:type="pct"/>
                        <w:shd w:val="clear" w:color="auto" w:fill="auto"/>
                      </w:tcPr>
                      <w:p w:rsidR="000068A9" w:rsidRDefault="000068A9" w:rsidP="00DE6CD0">
                        <w:pPr>
                          <w:autoSpaceDE w:val="0"/>
                          <w:autoSpaceDN w:val="0"/>
                          <w:adjustRightInd w:val="0"/>
                          <w:rPr>
                            <w:szCs w:val="21"/>
                          </w:rPr>
                        </w:pPr>
                        <w:r>
                          <w:rPr>
                            <w:szCs w:val="21"/>
                          </w:rPr>
                          <w:t xml:space="preserve">　</w:t>
                        </w:r>
                      </w:p>
                    </w:tc>
                  </w:sdtContent>
                </w:sdt>
              </w:tr>
            </w:sdtContent>
          </w:sdt>
          <w:sdt>
            <w:sdtPr>
              <w:rPr>
                <w:szCs w:val="21"/>
              </w:rPr>
              <w:alias w:val="委托理财情况"/>
              <w:tag w:val="_TUP_b698aea7395645ae8fe616e63e2baf27"/>
              <w:id w:val="706506"/>
              <w:lock w:val="sdtLocked"/>
            </w:sdtPr>
            <w:sdtContent>
              <w:tr w:rsidR="000068A9" w:rsidTr="00DE6CD0">
                <w:trPr>
                  <w:trHeight w:val="285"/>
                </w:trPr>
                <w:sdt>
                  <w:sdtPr>
                    <w:rPr>
                      <w:szCs w:val="21"/>
                    </w:rPr>
                    <w:alias w:val="受托人名称"/>
                    <w:tag w:val="_GBC_3607f64517a64df59d17da4d8a49b5c8"/>
                    <w:id w:val="706493"/>
                    <w:lock w:val="sdtLocked"/>
                  </w:sdtPr>
                  <w:sdtContent>
                    <w:tc>
                      <w:tcPr>
                        <w:tcW w:w="328" w:type="pct"/>
                        <w:shd w:val="clear" w:color="auto" w:fill="auto"/>
                      </w:tcPr>
                      <w:p w:rsidR="000068A9" w:rsidRDefault="000068A9" w:rsidP="00DE6CD0">
                        <w:pPr>
                          <w:autoSpaceDE w:val="0"/>
                          <w:autoSpaceDN w:val="0"/>
                          <w:adjustRightInd w:val="0"/>
                          <w:rPr>
                            <w:szCs w:val="21"/>
                          </w:rPr>
                        </w:pPr>
                        <w:r>
                          <w:rPr>
                            <w:szCs w:val="21"/>
                          </w:rPr>
                          <w:t> 中国农业银行 </w:t>
                        </w:r>
                      </w:p>
                    </w:tc>
                  </w:sdtContent>
                </w:sdt>
                <w:sdt>
                  <w:sdtPr>
                    <w:rPr>
                      <w:szCs w:val="21"/>
                    </w:rPr>
                    <w:alias w:val="委托理财投资品种"/>
                    <w:tag w:val="_GBC_ab8d06e1f3574a068cd1fdaa3039dcbe"/>
                    <w:id w:val="706494"/>
                    <w:lock w:val="sdtLocked"/>
                    <w:text/>
                  </w:sdtPr>
                  <w:sdtContent>
                    <w:tc>
                      <w:tcPr>
                        <w:tcW w:w="328" w:type="pct"/>
                        <w:shd w:val="clear" w:color="auto" w:fill="auto"/>
                      </w:tcPr>
                      <w:p w:rsidR="000068A9" w:rsidRDefault="000068A9" w:rsidP="00DE6CD0">
                        <w:pPr>
                          <w:autoSpaceDE w:val="0"/>
                          <w:autoSpaceDN w:val="0"/>
                          <w:adjustRightInd w:val="0"/>
                          <w:rPr>
                            <w:szCs w:val="21"/>
                          </w:rPr>
                        </w:pPr>
                        <w:r>
                          <w:rPr>
                            <w:szCs w:val="21"/>
                          </w:rPr>
                          <w:t>保本保证收益</w:t>
                        </w:r>
                      </w:p>
                    </w:tc>
                  </w:sdtContent>
                </w:sdt>
                <w:sdt>
                  <w:sdtPr>
                    <w:rPr>
                      <w:szCs w:val="21"/>
                    </w:rPr>
                    <w:alias w:val="委托理财金额"/>
                    <w:tag w:val="_GBC_ed4125cf584c40ea858672196ba39f56"/>
                    <w:id w:val="706495"/>
                    <w:lock w:val="sdtLocked"/>
                  </w:sdtPr>
                  <w:sdtContent>
                    <w:tc>
                      <w:tcPr>
                        <w:tcW w:w="383" w:type="pct"/>
                        <w:shd w:val="clear" w:color="auto" w:fill="auto"/>
                      </w:tcPr>
                      <w:p w:rsidR="000068A9" w:rsidRDefault="000068A9" w:rsidP="00DE6CD0">
                        <w:pPr>
                          <w:autoSpaceDE w:val="0"/>
                          <w:autoSpaceDN w:val="0"/>
                          <w:adjustRightInd w:val="0"/>
                          <w:jc w:val="right"/>
                          <w:rPr>
                            <w:szCs w:val="21"/>
                          </w:rPr>
                        </w:pPr>
                        <w:r>
                          <w:rPr>
                            <w:szCs w:val="21"/>
                          </w:rPr>
                          <w:t>50,000,000.00</w:t>
                        </w:r>
                      </w:p>
                    </w:tc>
                  </w:sdtContent>
                </w:sdt>
                <w:sdt>
                  <w:sdtPr>
                    <w:rPr>
                      <w:szCs w:val="21"/>
                    </w:rPr>
                    <w:alias w:val="委托理财起始日期"/>
                    <w:tag w:val="_GBC_a2ebe1a463f44748ba1b206352fad85f"/>
                    <w:id w:val="706496"/>
                    <w:lock w:val="sdtLocked"/>
                  </w:sdtPr>
                  <w:sdtContent>
                    <w:tc>
                      <w:tcPr>
                        <w:tcW w:w="351" w:type="pct"/>
                        <w:shd w:val="clear" w:color="auto" w:fill="auto"/>
                      </w:tcPr>
                      <w:p w:rsidR="000068A9" w:rsidRDefault="000068A9" w:rsidP="00DE6CD0">
                        <w:pPr>
                          <w:autoSpaceDE w:val="0"/>
                          <w:autoSpaceDN w:val="0"/>
                          <w:adjustRightInd w:val="0"/>
                          <w:rPr>
                            <w:szCs w:val="21"/>
                          </w:rPr>
                        </w:pPr>
                        <w:r>
                          <w:rPr>
                            <w:szCs w:val="21"/>
                          </w:rPr>
                          <w:t>2016年6月29日</w:t>
                        </w:r>
                      </w:p>
                    </w:tc>
                  </w:sdtContent>
                </w:sdt>
                <w:sdt>
                  <w:sdtPr>
                    <w:rPr>
                      <w:szCs w:val="21"/>
                    </w:rPr>
                    <w:alias w:val="委托理财终止日期"/>
                    <w:tag w:val="_GBC_de42fba6664f4ab0973b965b4b57e3e9"/>
                    <w:id w:val="706497"/>
                    <w:lock w:val="sdtLocked"/>
                  </w:sdtPr>
                  <w:sdtContent>
                    <w:tc>
                      <w:tcPr>
                        <w:tcW w:w="401" w:type="pct"/>
                        <w:shd w:val="clear" w:color="auto" w:fill="auto"/>
                      </w:tcPr>
                      <w:p w:rsidR="000068A9" w:rsidRDefault="000068A9" w:rsidP="00DE6CD0">
                        <w:pPr>
                          <w:autoSpaceDE w:val="0"/>
                          <w:autoSpaceDN w:val="0"/>
                          <w:adjustRightInd w:val="0"/>
                          <w:rPr>
                            <w:szCs w:val="21"/>
                          </w:rPr>
                        </w:pPr>
                        <w:r>
                          <w:rPr>
                            <w:szCs w:val="21"/>
                          </w:rPr>
                          <w:t>2016年9月27日</w:t>
                        </w:r>
                      </w:p>
                    </w:tc>
                  </w:sdtContent>
                </w:sdt>
                <w:sdt>
                  <w:sdtPr>
                    <w:rPr>
                      <w:szCs w:val="21"/>
                    </w:rPr>
                    <w:alias w:val="委托理财报酬确定方式"/>
                    <w:tag w:val="_GBC_0257cdb7ae0d461f892de6e344e288f0"/>
                    <w:id w:val="706498"/>
                    <w:lock w:val="sdtLocked"/>
                  </w:sdtPr>
                  <w:sdtContent>
                    <w:tc>
                      <w:tcPr>
                        <w:tcW w:w="351" w:type="pct"/>
                        <w:shd w:val="clear" w:color="auto" w:fill="auto"/>
                      </w:tcPr>
                      <w:p w:rsidR="000068A9" w:rsidRDefault="000068A9" w:rsidP="00DE6CD0">
                        <w:pPr>
                          <w:autoSpaceDE w:val="0"/>
                          <w:autoSpaceDN w:val="0"/>
                          <w:adjustRightInd w:val="0"/>
                          <w:rPr>
                            <w:szCs w:val="21"/>
                          </w:rPr>
                        </w:pPr>
                        <w:r>
                          <w:rPr>
                            <w:szCs w:val="21"/>
                          </w:rPr>
                          <w:t> 按照合同约定方式 </w:t>
                        </w:r>
                      </w:p>
                    </w:tc>
                  </w:sdtContent>
                </w:sdt>
                <w:sdt>
                  <w:sdtPr>
                    <w:rPr>
                      <w:szCs w:val="21"/>
                    </w:rPr>
                    <w:alias w:val="委托理财实际收回本金金额"/>
                    <w:tag w:val="_GBC_bc1406874b984d9d8fc96b668e394a6e"/>
                    <w:id w:val="706499"/>
                    <w:lock w:val="sdtLocked"/>
                  </w:sdtPr>
                  <w:sdtContent>
                    <w:tc>
                      <w:tcPr>
                        <w:tcW w:w="401" w:type="pct"/>
                        <w:shd w:val="clear" w:color="auto" w:fill="auto"/>
                      </w:tcPr>
                      <w:p w:rsidR="000068A9" w:rsidRDefault="000068A9" w:rsidP="00DE6CD0">
                        <w:pPr>
                          <w:autoSpaceDE w:val="0"/>
                          <w:autoSpaceDN w:val="0"/>
                          <w:adjustRightInd w:val="0"/>
                          <w:jc w:val="right"/>
                          <w:rPr>
                            <w:szCs w:val="21"/>
                          </w:rPr>
                        </w:pPr>
                        <w:r>
                          <w:rPr>
                            <w:szCs w:val="21"/>
                          </w:rPr>
                          <w:t>50,000,000.00</w:t>
                        </w:r>
                      </w:p>
                    </w:tc>
                  </w:sdtContent>
                </w:sdt>
                <w:sdt>
                  <w:sdtPr>
                    <w:rPr>
                      <w:szCs w:val="21"/>
                    </w:rPr>
                    <w:alias w:val="委托理财实际获得收益"/>
                    <w:tag w:val="_GBC_6f08cadb48674eee8c09d18b9bc55974"/>
                    <w:id w:val="706500"/>
                    <w:lock w:val="sdtLocked"/>
                  </w:sdtPr>
                  <w:sdtContent>
                    <w:tc>
                      <w:tcPr>
                        <w:tcW w:w="351" w:type="pct"/>
                        <w:shd w:val="clear" w:color="auto" w:fill="auto"/>
                      </w:tcPr>
                      <w:p w:rsidR="000068A9" w:rsidRDefault="000068A9" w:rsidP="00DE6CD0">
                        <w:pPr>
                          <w:autoSpaceDE w:val="0"/>
                          <w:autoSpaceDN w:val="0"/>
                          <w:adjustRightInd w:val="0"/>
                          <w:jc w:val="right"/>
                          <w:rPr>
                            <w:szCs w:val="21"/>
                          </w:rPr>
                        </w:pPr>
                        <w:r>
                          <w:rPr>
                            <w:szCs w:val="21"/>
                          </w:rPr>
                          <w:t>382,191.78</w:t>
                        </w:r>
                      </w:p>
                    </w:tc>
                  </w:sdtContent>
                </w:sdt>
                <w:sdt>
                  <w:sdtPr>
                    <w:rPr>
                      <w:szCs w:val="21"/>
                    </w:rPr>
                    <w:alias w:val="委托理财是否经过法定程序"/>
                    <w:tag w:val="_GBC_5e83722aa006419b84dba99484122104"/>
                    <w:id w:val="706501"/>
                    <w:lock w:val="sdtLocked"/>
                    <w:comboBox>
                      <w:listItem w:displayText="是" w:value="true"/>
                      <w:listItem w:displayText="否" w:value="false"/>
                    </w:comboBox>
                  </w:sdtPr>
                  <w:sdtContent>
                    <w:tc>
                      <w:tcPr>
                        <w:tcW w:w="351" w:type="pct"/>
                        <w:shd w:val="clear" w:color="auto" w:fill="auto"/>
                      </w:tcPr>
                      <w:p w:rsidR="000068A9" w:rsidRDefault="00981068" w:rsidP="00DE6CD0">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706502"/>
                    <w:lock w:val="sdtLocked"/>
                  </w:sdtPr>
                  <w:sdtContent>
                    <w:tc>
                      <w:tcPr>
                        <w:tcW w:w="350" w:type="pct"/>
                        <w:shd w:val="clear" w:color="auto" w:fill="auto"/>
                      </w:tcPr>
                      <w:p w:rsidR="000068A9" w:rsidRDefault="000068A9" w:rsidP="00DE6CD0">
                        <w:pPr>
                          <w:autoSpaceDE w:val="0"/>
                          <w:autoSpaceDN w:val="0"/>
                          <w:adjustRightInd w:val="0"/>
                          <w:jc w:val="right"/>
                          <w:rPr>
                            <w:szCs w:val="21"/>
                          </w:rPr>
                        </w:pPr>
                      </w:p>
                    </w:tc>
                  </w:sdtContent>
                </w:sdt>
                <w:sdt>
                  <w:sdtPr>
                    <w:rPr>
                      <w:szCs w:val="21"/>
                    </w:rPr>
                    <w:alias w:val="委托理财是否关联交易"/>
                    <w:tag w:val="_GBC_6d9e2377085a4cc28ada787c421ea857"/>
                    <w:id w:val="706503"/>
                    <w:lock w:val="sdtLocked"/>
                    <w:comboBox>
                      <w:listItem w:displayText="是" w:value="true"/>
                      <w:listItem w:displayText="否" w:value="false"/>
                    </w:comboBox>
                  </w:sdtPr>
                  <w:sdtContent>
                    <w:tc>
                      <w:tcPr>
                        <w:tcW w:w="401" w:type="pct"/>
                        <w:shd w:val="clear" w:color="auto" w:fill="auto"/>
                      </w:tcPr>
                      <w:p w:rsidR="000068A9" w:rsidRDefault="00981068" w:rsidP="00DE6CD0">
                        <w:pPr>
                          <w:autoSpaceDE w:val="0"/>
                          <w:autoSpaceDN w:val="0"/>
                          <w:adjustRightInd w:val="0"/>
                          <w:rPr>
                            <w:szCs w:val="21"/>
                          </w:rPr>
                        </w:pPr>
                        <w:r>
                          <w:rPr>
                            <w:szCs w:val="21"/>
                          </w:rPr>
                          <w:t>否</w:t>
                        </w:r>
                      </w:p>
                    </w:tc>
                  </w:sdtContent>
                </w:sdt>
                <w:tc>
                  <w:tcPr>
                    <w:tcW w:w="401" w:type="pct"/>
                    <w:shd w:val="clear" w:color="auto" w:fill="auto"/>
                    <w:noWrap/>
                  </w:tcPr>
                  <w:sdt>
                    <w:sdtPr>
                      <w:rPr>
                        <w:szCs w:val="21"/>
                      </w:rPr>
                      <w:alias w:val="委托理财是否涉诉"/>
                      <w:tag w:val="_GBC_8218e8a3cc334b1c804868723de7c9fc"/>
                      <w:id w:val="706504"/>
                      <w:lock w:val="sdtLocked"/>
                      <w:comboBox>
                        <w:listItem w:displayText="是" w:value="true"/>
                        <w:listItem w:displayText="否" w:value="false"/>
                      </w:comboBox>
                    </w:sdtPr>
                    <w:sdtContent>
                      <w:p w:rsidR="000068A9" w:rsidRDefault="00981068" w:rsidP="00DE6CD0">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70650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604" w:type="pct"/>
                        <w:shd w:val="clear" w:color="auto" w:fill="auto"/>
                      </w:tcPr>
                      <w:p w:rsidR="000068A9" w:rsidRDefault="000068A9" w:rsidP="00DE6CD0">
                        <w:pPr>
                          <w:autoSpaceDE w:val="0"/>
                          <w:autoSpaceDN w:val="0"/>
                          <w:adjustRightInd w:val="0"/>
                          <w:rPr>
                            <w:szCs w:val="21"/>
                          </w:rPr>
                        </w:pPr>
                        <w:r>
                          <w:rPr>
                            <w:szCs w:val="21"/>
                          </w:rPr>
                          <w:t xml:space="preserve">　</w:t>
                        </w:r>
                      </w:p>
                    </w:tc>
                  </w:sdtContent>
                </w:sdt>
              </w:tr>
            </w:sdtContent>
          </w:sdt>
          <w:sdt>
            <w:sdtPr>
              <w:rPr>
                <w:szCs w:val="21"/>
              </w:rPr>
              <w:alias w:val="委托理财情况"/>
              <w:tag w:val="_TUP_b698aea7395645ae8fe616e63e2baf27"/>
              <w:id w:val="706520"/>
              <w:lock w:val="sdtLocked"/>
            </w:sdtPr>
            <w:sdtContent>
              <w:tr w:rsidR="000068A9" w:rsidTr="00DE6CD0">
                <w:trPr>
                  <w:trHeight w:val="285"/>
                </w:trPr>
                <w:sdt>
                  <w:sdtPr>
                    <w:rPr>
                      <w:szCs w:val="21"/>
                    </w:rPr>
                    <w:alias w:val="受托人名称"/>
                    <w:tag w:val="_GBC_3607f64517a64df59d17da4d8a49b5c8"/>
                    <w:id w:val="706507"/>
                    <w:lock w:val="sdtLocked"/>
                  </w:sdtPr>
                  <w:sdtContent>
                    <w:tc>
                      <w:tcPr>
                        <w:tcW w:w="328" w:type="pct"/>
                        <w:shd w:val="clear" w:color="auto" w:fill="auto"/>
                      </w:tcPr>
                      <w:p w:rsidR="000068A9" w:rsidRDefault="000068A9" w:rsidP="00DE6CD0">
                        <w:pPr>
                          <w:autoSpaceDE w:val="0"/>
                          <w:autoSpaceDN w:val="0"/>
                          <w:adjustRightInd w:val="0"/>
                          <w:rPr>
                            <w:szCs w:val="21"/>
                          </w:rPr>
                        </w:pPr>
                        <w:r>
                          <w:rPr>
                            <w:szCs w:val="21"/>
                          </w:rPr>
                          <w:t> 中国农业银行 </w:t>
                        </w:r>
                      </w:p>
                    </w:tc>
                  </w:sdtContent>
                </w:sdt>
                <w:sdt>
                  <w:sdtPr>
                    <w:rPr>
                      <w:szCs w:val="21"/>
                    </w:rPr>
                    <w:alias w:val="委托理财投资品种"/>
                    <w:tag w:val="_GBC_ab8d06e1f3574a068cd1fdaa3039dcbe"/>
                    <w:id w:val="706508"/>
                    <w:lock w:val="sdtLocked"/>
                    <w:text/>
                  </w:sdtPr>
                  <w:sdtContent>
                    <w:tc>
                      <w:tcPr>
                        <w:tcW w:w="328" w:type="pct"/>
                        <w:shd w:val="clear" w:color="auto" w:fill="auto"/>
                      </w:tcPr>
                      <w:p w:rsidR="000068A9" w:rsidRDefault="000068A9" w:rsidP="00DE6CD0">
                        <w:pPr>
                          <w:autoSpaceDE w:val="0"/>
                          <w:autoSpaceDN w:val="0"/>
                          <w:adjustRightInd w:val="0"/>
                          <w:rPr>
                            <w:szCs w:val="21"/>
                          </w:rPr>
                        </w:pPr>
                        <w:r>
                          <w:rPr>
                            <w:szCs w:val="21"/>
                          </w:rPr>
                          <w:t>保本保证收益</w:t>
                        </w:r>
                      </w:p>
                    </w:tc>
                  </w:sdtContent>
                </w:sdt>
                <w:sdt>
                  <w:sdtPr>
                    <w:rPr>
                      <w:szCs w:val="21"/>
                    </w:rPr>
                    <w:alias w:val="委托理财金额"/>
                    <w:tag w:val="_GBC_ed4125cf584c40ea858672196ba39f56"/>
                    <w:id w:val="706509"/>
                    <w:lock w:val="sdtLocked"/>
                  </w:sdtPr>
                  <w:sdtContent>
                    <w:tc>
                      <w:tcPr>
                        <w:tcW w:w="383" w:type="pct"/>
                        <w:shd w:val="clear" w:color="auto" w:fill="auto"/>
                      </w:tcPr>
                      <w:p w:rsidR="000068A9" w:rsidRDefault="000068A9" w:rsidP="00DE6CD0">
                        <w:pPr>
                          <w:autoSpaceDE w:val="0"/>
                          <w:autoSpaceDN w:val="0"/>
                          <w:adjustRightInd w:val="0"/>
                          <w:jc w:val="right"/>
                          <w:rPr>
                            <w:szCs w:val="21"/>
                          </w:rPr>
                        </w:pPr>
                        <w:r>
                          <w:rPr>
                            <w:szCs w:val="21"/>
                          </w:rPr>
                          <w:t>100,000,000.00</w:t>
                        </w:r>
                      </w:p>
                    </w:tc>
                  </w:sdtContent>
                </w:sdt>
                <w:sdt>
                  <w:sdtPr>
                    <w:rPr>
                      <w:szCs w:val="21"/>
                    </w:rPr>
                    <w:alias w:val="委托理财起始日期"/>
                    <w:tag w:val="_GBC_a2ebe1a463f44748ba1b206352fad85f"/>
                    <w:id w:val="706510"/>
                    <w:lock w:val="sdtLocked"/>
                  </w:sdtPr>
                  <w:sdtContent>
                    <w:tc>
                      <w:tcPr>
                        <w:tcW w:w="351" w:type="pct"/>
                        <w:shd w:val="clear" w:color="auto" w:fill="auto"/>
                      </w:tcPr>
                      <w:p w:rsidR="000068A9" w:rsidRDefault="000068A9" w:rsidP="00DE6CD0">
                        <w:pPr>
                          <w:autoSpaceDE w:val="0"/>
                          <w:autoSpaceDN w:val="0"/>
                          <w:adjustRightInd w:val="0"/>
                          <w:rPr>
                            <w:szCs w:val="21"/>
                          </w:rPr>
                        </w:pPr>
                        <w:r>
                          <w:rPr>
                            <w:szCs w:val="21"/>
                          </w:rPr>
                          <w:t>2016年7月25日</w:t>
                        </w:r>
                      </w:p>
                    </w:tc>
                  </w:sdtContent>
                </w:sdt>
                <w:sdt>
                  <w:sdtPr>
                    <w:rPr>
                      <w:szCs w:val="21"/>
                    </w:rPr>
                    <w:alias w:val="委托理财终止日期"/>
                    <w:tag w:val="_GBC_de42fba6664f4ab0973b965b4b57e3e9"/>
                    <w:id w:val="706511"/>
                    <w:lock w:val="sdtLocked"/>
                  </w:sdtPr>
                  <w:sdtContent>
                    <w:tc>
                      <w:tcPr>
                        <w:tcW w:w="401" w:type="pct"/>
                        <w:shd w:val="clear" w:color="auto" w:fill="auto"/>
                      </w:tcPr>
                      <w:p w:rsidR="000068A9" w:rsidRDefault="000068A9" w:rsidP="00DE6CD0">
                        <w:pPr>
                          <w:autoSpaceDE w:val="0"/>
                          <w:autoSpaceDN w:val="0"/>
                          <w:adjustRightInd w:val="0"/>
                          <w:rPr>
                            <w:szCs w:val="21"/>
                          </w:rPr>
                        </w:pPr>
                        <w:r>
                          <w:rPr>
                            <w:szCs w:val="21"/>
                          </w:rPr>
                          <w:t>2017年1月20日</w:t>
                        </w:r>
                      </w:p>
                    </w:tc>
                  </w:sdtContent>
                </w:sdt>
                <w:sdt>
                  <w:sdtPr>
                    <w:rPr>
                      <w:szCs w:val="21"/>
                    </w:rPr>
                    <w:alias w:val="委托理财报酬确定方式"/>
                    <w:tag w:val="_GBC_0257cdb7ae0d461f892de6e344e288f0"/>
                    <w:id w:val="706512"/>
                    <w:lock w:val="sdtLocked"/>
                  </w:sdtPr>
                  <w:sdtContent>
                    <w:tc>
                      <w:tcPr>
                        <w:tcW w:w="351" w:type="pct"/>
                        <w:shd w:val="clear" w:color="auto" w:fill="auto"/>
                      </w:tcPr>
                      <w:p w:rsidR="000068A9" w:rsidRDefault="000068A9" w:rsidP="00DE6CD0">
                        <w:pPr>
                          <w:autoSpaceDE w:val="0"/>
                          <w:autoSpaceDN w:val="0"/>
                          <w:adjustRightInd w:val="0"/>
                          <w:rPr>
                            <w:szCs w:val="21"/>
                          </w:rPr>
                        </w:pPr>
                        <w:r>
                          <w:rPr>
                            <w:szCs w:val="21"/>
                          </w:rPr>
                          <w:t> 按照合同约定方式 </w:t>
                        </w:r>
                      </w:p>
                    </w:tc>
                  </w:sdtContent>
                </w:sdt>
                <w:sdt>
                  <w:sdtPr>
                    <w:rPr>
                      <w:szCs w:val="21"/>
                    </w:rPr>
                    <w:alias w:val="委托理财实际收回本金金额"/>
                    <w:tag w:val="_GBC_bc1406874b984d9d8fc96b668e394a6e"/>
                    <w:id w:val="706513"/>
                    <w:lock w:val="sdtLocked"/>
                  </w:sdtPr>
                  <w:sdtContent>
                    <w:tc>
                      <w:tcPr>
                        <w:tcW w:w="401" w:type="pct"/>
                        <w:shd w:val="clear" w:color="auto" w:fill="auto"/>
                      </w:tcPr>
                      <w:p w:rsidR="000068A9" w:rsidRDefault="000068A9" w:rsidP="00DE6CD0">
                        <w:pPr>
                          <w:autoSpaceDE w:val="0"/>
                          <w:autoSpaceDN w:val="0"/>
                          <w:adjustRightInd w:val="0"/>
                          <w:jc w:val="right"/>
                          <w:rPr>
                            <w:szCs w:val="21"/>
                          </w:rPr>
                        </w:pPr>
                      </w:p>
                    </w:tc>
                  </w:sdtContent>
                </w:sdt>
                <w:sdt>
                  <w:sdtPr>
                    <w:rPr>
                      <w:szCs w:val="21"/>
                    </w:rPr>
                    <w:alias w:val="委托理财实际获得收益"/>
                    <w:tag w:val="_GBC_6f08cadb48674eee8c09d18b9bc55974"/>
                    <w:id w:val="706514"/>
                    <w:lock w:val="sdtLocked"/>
                  </w:sdtPr>
                  <w:sdtContent>
                    <w:tc>
                      <w:tcPr>
                        <w:tcW w:w="351" w:type="pct"/>
                        <w:shd w:val="clear" w:color="auto" w:fill="auto"/>
                      </w:tcPr>
                      <w:p w:rsidR="000068A9" w:rsidRDefault="000068A9" w:rsidP="00DE6CD0">
                        <w:pPr>
                          <w:autoSpaceDE w:val="0"/>
                          <w:autoSpaceDN w:val="0"/>
                          <w:adjustRightInd w:val="0"/>
                          <w:jc w:val="right"/>
                          <w:rPr>
                            <w:szCs w:val="21"/>
                          </w:rPr>
                        </w:pPr>
                      </w:p>
                    </w:tc>
                  </w:sdtContent>
                </w:sdt>
                <w:sdt>
                  <w:sdtPr>
                    <w:rPr>
                      <w:szCs w:val="21"/>
                    </w:rPr>
                    <w:alias w:val="委托理财是否经过法定程序"/>
                    <w:tag w:val="_GBC_5e83722aa006419b84dba99484122104"/>
                    <w:id w:val="706515"/>
                    <w:lock w:val="sdtLocked"/>
                    <w:comboBox>
                      <w:listItem w:displayText="是" w:value="true"/>
                      <w:listItem w:displayText="否" w:value="false"/>
                    </w:comboBox>
                  </w:sdtPr>
                  <w:sdtContent>
                    <w:tc>
                      <w:tcPr>
                        <w:tcW w:w="351" w:type="pct"/>
                        <w:shd w:val="clear" w:color="auto" w:fill="auto"/>
                      </w:tcPr>
                      <w:p w:rsidR="000068A9" w:rsidRDefault="00981068" w:rsidP="00DE6CD0">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706516"/>
                    <w:lock w:val="sdtLocked"/>
                  </w:sdtPr>
                  <w:sdtContent>
                    <w:tc>
                      <w:tcPr>
                        <w:tcW w:w="350" w:type="pct"/>
                        <w:shd w:val="clear" w:color="auto" w:fill="auto"/>
                      </w:tcPr>
                      <w:p w:rsidR="000068A9" w:rsidRDefault="000068A9" w:rsidP="00DE6CD0">
                        <w:pPr>
                          <w:autoSpaceDE w:val="0"/>
                          <w:autoSpaceDN w:val="0"/>
                          <w:adjustRightInd w:val="0"/>
                          <w:jc w:val="right"/>
                          <w:rPr>
                            <w:szCs w:val="21"/>
                          </w:rPr>
                        </w:pPr>
                      </w:p>
                    </w:tc>
                  </w:sdtContent>
                </w:sdt>
                <w:sdt>
                  <w:sdtPr>
                    <w:rPr>
                      <w:szCs w:val="21"/>
                    </w:rPr>
                    <w:alias w:val="委托理财是否关联交易"/>
                    <w:tag w:val="_GBC_6d9e2377085a4cc28ada787c421ea857"/>
                    <w:id w:val="706517"/>
                    <w:lock w:val="sdtLocked"/>
                    <w:comboBox>
                      <w:listItem w:displayText="是" w:value="true"/>
                      <w:listItem w:displayText="否" w:value="false"/>
                    </w:comboBox>
                  </w:sdtPr>
                  <w:sdtContent>
                    <w:tc>
                      <w:tcPr>
                        <w:tcW w:w="401" w:type="pct"/>
                        <w:shd w:val="clear" w:color="auto" w:fill="auto"/>
                      </w:tcPr>
                      <w:p w:rsidR="000068A9" w:rsidRDefault="00981068" w:rsidP="00DE6CD0">
                        <w:pPr>
                          <w:autoSpaceDE w:val="0"/>
                          <w:autoSpaceDN w:val="0"/>
                          <w:adjustRightInd w:val="0"/>
                          <w:rPr>
                            <w:szCs w:val="21"/>
                          </w:rPr>
                        </w:pPr>
                        <w:r>
                          <w:rPr>
                            <w:szCs w:val="21"/>
                          </w:rPr>
                          <w:t>否</w:t>
                        </w:r>
                      </w:p>
                    </w:tc>
                  </w:sdtContent>
                </w:sdt>
                <w:tc>
                  <w:tcPr>
                    <w:tcW w:w="401" w:type="pct"/>
                    <w:shd w:val="clear" w:color="auto" w:fill="auto"/>
                    <w:noWrap/>
                  </w:tcPr>
                  <w:sdt>
                    <w:sdtPr>
                      <w:rPr>
                        <w:szCs w:val="21"/>
                      </w:rPr>
                      <w:alias w:val="委托理财是否涉诉"/>
                      <w:tag w:val="_GBC_8218e8a3cc334b1c804868723de7c9fc"/>
                      <w:id w:val="706518"/>
                      <w:lock w:val="sdtLocked"/>
                      <w:comboBox>
                        <w:listItem w:displayText="是" w:value="true"/>
                        <w:listItem w:displayText="否" w:value="false"/>
                      </w:comboBox>
                    </w:sdtPr>
                    <w:sdtContent>
                      <w:p w:rsidR="000068A9" w:rsidRDefault="00981068" w:rsidP="00DE6CD0">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70651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604" w:type="pct"/>
                        <w:shd w:val="clear" w:color="auto" w:fill="auto"/>
                      </w:tcPr>
                      <w:p w:rsidR="000068A9" w:rsidRDefault="000068A9" w:rsidP="00DE6CD0">
                        <w:pPr>
                          <w:autoSpaceDE w:val="0"/>
                          <w:autoSpaceDN w:val="0"/>
                          <w:adjustRightInd w:val="0"/>
                          <w:rPr>
                            <w:szCs w:val="21"/>
                          </w:rPr>
                        </w:pPr>
                        <w:r>
                          <w:rPr>
                            <w:szCs w:val="21"/>
                          </w:rPr>
                          <w:t xml:space="preserve">　</w:t>
                        </w:r>
                      </w:p>
                    </w:tc>
                  </w:sdtContent>
                </w:sdt>
              </w:tr>
            </w:sdtContent>
          </w:sdt>
          <w:sdt>
            <w:sdtPr>
              <w:rPr>
                <w:szCs w:val="21"/>
              </w:rPr>
              <w:alias w:val="委托理财情况"/>
              <w:tag w:val="_TUP_b698aea7395645ae8fe616e63e2baf27"/>
              <w:id w:val="706534"/>
              <w:lock w:val="sdtLocked"/>
            </w:sdtPr>
            <w:sdtContent>
              <w:tr w:rsidR="000068A9" w:rsidTr="00DE6CD0">
                <w:trPr>
                  <w:trHeight w:val="285"/>
                </w:trPr>
                <w:sdt>
                  <w:sdtPr>
                    <w:rPr>
                      <w:szCs w:val="21"/>
                    </w:rPr>
                    <w:alias w:val="受托人名称"/>
                    <w:tag w:val="_GBC_3607f64517a64df59d17da4d8a49b5c8"/>
                    <w:id w:val="706521"/>
                    <w:lock w:val="sdtLocked"/>
                  </w:sdtPr>
                  <w:sdtContent>
                    <w:tc>
                      <w:tcPr>
                        <w:tcW w:w="328" w:type="pct"/>
                        <w:shd w:val="clear" w:color="auto" w:fill="auto"/>
                      </w:tcPr>
                      <w:p w:rsidR="000068A9" w:rsidRDefault="000068A9" w:rsidP="00DE6CD0">
                        <w:pPr>
                          <w:autoSpaceDE w:val="0"/>
                          <w:autoSpaceDN w:val="0"/>
                          <w:adjustRightInd w:val="0"/>
                          <w:rPr>
                            <w:szCs w:val="21"/>
                          </w:rPr>
                        </w:pPr>
                        <w:r>
                          <w:rPr>
                            <w:szCs w:val="21"/>
                          </w:rPr>
                          <w:t> 中国光大银行 </w:t>
                        </w:r>
                      </w:p>
                    </w:tc>
                  </w:sdtContent>
                </w:sdt>
                <w:sdt>
                  <w:sdtPr>
                    <w:rPr>
                      <w:szCs w:val="21"/>
                    </w:rPr>
                    <w:alias w:val="委托理财投资品种"/>
                    <w:tag w:val="_GBC_ab8d06e1f3574a068cd1fdaa3039dcbe"/>
                    <w:id w:val="706522"/>
                    <w:lock w:val="sdtLocked"/>
                    <w:text/>
                  </w:sdtPr>
                  <w:sdtContent>
                    <w:tc>
                      <w:tcPr>
                        <w:tcW w:w="328" w:type="pct"/>
                        <w:shd w:val="clear" w:color="auto" w:fill="auto"/>
                      </w:tcPr>
                      <w:p w:rsidR="000068A9" w:rsidRDefault="000068A9" w:rsidP="00DE6CD0">
                        <w:pPr>
                          <w:autoSpaceDE w:val="0"/>
                          <w:autoSpaceDN w:val="0"/>
                          <w:adjustRightInd w:val="0"/>
                          <w:rPr>
                            <w:szCs w:val="21"/>
                          </w:rPr>
                        </w:pPr>
                        <w:r>
                          <w:rPr>
                            <w:szCs w:val="21"/>
                          </w:rPr>
                          <w:t>结构性存款</w:t>
                        </w:r>
                      </w:p>
                    </w:tc>
                  </w:sdtContent>
                </w:sdt>
                <w:sdt>
                  <w:sdtPr>
                    <w:rPr>
                      <w:szCs w:val="21"/>
                    </w:rPr>
                    <w:alias w:val="委托理财金额"/>
                    <w:tag w:val="_GBC_ed4125cf584c40ea858672196ba39f56"/>
                    <w:id w:val="706523"/>
                    <w:lock w:val="sdtLocked"/>
                  </w:sdtPr>
                  <w:sdtContent>
                    <w:tc>
                      <w:tcPr>
                        <w:tcW w:w="383" w:type="pct"/>
                        <w:shd w:val="clear" w:color="auto" w:fill="auto"/>
                      </w:tcPr>
                      <w:p w:rsidR="000068A9" w:rsidRDefault="000068A9" w:rsidP="00DE6CD0">
                        <w:pPr>
                          <w:autoSpaceDE w:val="0"/>
                          <w:autoSpaceDN w:val="0"/>
                          <w:adjustRightInd w:val="0"/>
                          <w:jc w:val="right"/>
                          <w:rPr>
                            <w:szCs w:val="21"/>
                          </w:rPr>
                        </w:pPr>
                        <w:r>
                          <w:rPr>
                            <w:szCs w:val="21"/>
                          </w:rPr>
                          <w:t>100,000,000.00</w:t>
                        </w:r>
                      </w:p>
                    </w:tc>
                  </w:sdtContent>
                </w:sdt>
                <w:sdt>
                  <w:sdtPr>
                    <w:rPr>
                      <w:szCs w:val="21"/>
                    </w:rPr>
                    <w:alias w:val="委托理财起始日期"/>
                    <w:tag w:val="_GBC_a2ebe1a463f44748ba1b206352fad85f"/>
                    <w:id w:val="706524"/>
                    <w:lock w:val="sdtLocked"/>
                  </w:sdtPr>
                  <w:sdtContent>
                    <w:tc>
                      <w:tcPr>
                        <w:tcW w:w="351" w:type="pct"/>
                        <w:shd w:val="clear" w:color="auto" w:fill="auto"/>
                      </w:tcPr>
                      <w:p w:rsidR="000068A9" w:rsidRDefault="000068A9" w:rsidP="00DE6CD0">
                        <w:pPr>
                          <w:autoSpaceDE w:val="0"/>
                          <w:autoSpaceDN w:val="0"/>
                          <w:adjustRightInd w:val="0"/>
                          <w:rPr>
                            <w:szCs w:val="21"/>
                          </w:rPr>
                        </w:pPr>
                        <w:r>
                          <w:rPr>
                            <w:szCs w:val="21"/>
                          </w:rPr>
                          <w:t>2016年7月26日</w:t>
                        </w:r>
                      </w:p>
                    </w:tc>
                  </w:sdtContent>
                </w:sdt>
                <w:sdt>
                  <w:sdtPr>
                    <w:rPr>
                      <w:szCs w:val="21"/>
                    </w:rPr>
                    <w:alias w:val="委托理财终止日期"/>
                    <w:tag w:val="_GBC_de42fba6664f4ab0973b965b4b57e3e9"/>
                    <w:id w:val="706525"/>
                    <w:lock w:val="sdtLocked"/>
                  </w:sdtPr>
                  <w:sdtContent>
                    <w:tc>
                      <w:tcPr>
                        <w:tcW w:w="401" w:type="pct"/>
                        <w:shd w:val="clear" w:color="auto" w:fill="auto"/>
                      </w:tcPr>
                      <w:p w:rsidR="000068A9" w:rsidRDefault="000068A9" w:rsidP="00DE6CD0">
                        <w:pPr>
                          <w:autoSpaceDE w:val="0"/>
                          <w:autoSpaceDN w:val="0"/>
                          <w:adjustRightInd w:val="0"/>
                          <w:rPr>
                            <w:szCs w:val="21"/>
                          </w:rPr>
                        </w:pPr>
                        <w:r>
                          <w:rPr>
                            <w:szCs w:val="21"/>
                          </w:rPr>
                          <w:t>2016年10月26日</w:t>
                        </w:r>
                      </w:p>
                    </w:tc>
                  </w:sdtContent>
                </w:sdt>
                <w:sdt>
                  <w:sdtPr>
                    <w:rPr>
                      <w:szCs w:val="21"/>
                    </w:rPr>
                    <w:alias w:val="委托理财报酬确定方式"/>
                    <w:tag w:val="_GBC_0257cdb7ae0d461f892de6e344e288f0"/>
                    <w:id w:val="706526"/>
                    <w:lock w:val="sdtLocked"/>
                  </w:sdtPr>
                  <w:sdtContent>
                    <w:tc>
                      <w:tcPr>
                        <w:tcW w:w="351" w:type="pct"/>
                        <w:shd w:val="clear" w:color="auto" w:fill="auto"/>
                      </w:tcPr>
                      <w:p w:rsidR="000068A9" w:rsidRDefault="000068A9" w:rsidP="00DE6CD0">
                        <w:pPr>
                          <w:autoSpaceDE w:val="0"/>
                          <w:autoSpaceDN w:val="0"/>
                          <w:adjustRightInd w:val="0"/>
                          <w:rPr>
                            <w:szCs w:val="21"/>
                          </w:rPr>
                        </w:pPr>
                        <w:r>
                          <w:rPr>
                            <w:szCs w:val="21"/>
                          </w:rPr>
                          <w:t> 按照合同约定方式 </w:t>
                        </w:r>
                      </w:p>
                    </w:tc>
                  </w:sdtContent>
                </w:sdt>
                <w:sdt>
                  <w:sdtPr>
                    <w:rPr>
                      <w:szCs w:val="21"/>
                    </w:rPr>
                    <w:alias w:val="委托理财实际收回本金金额"/>
                    <w:tag w:val="_GBC_bc1406874b984d9d8fc96b668e394a6e"/>
                    <w:id w:val="706527"/>
                    <w:lock w:val="sdtLocked"/>
                  </w:sdtPr>
                  <w:sdtContent>
                    <w:tc>
                      <w:tcPr>
                        <w:tcW w:w="401" w:type="pct"/>
                        <w:shd w:val="clear" w:color="auto" w:fill="auto"/>
                      </w:tcPr>
                      <w:p w:rsidR="000068A9" w:rsidRDefault="000068A9" w:rsidP="00DE6CD0">
                        <w:pPr>
                          <w:autoSpaceDE w:val="0"/>
                          <w:autoSpaceDN w:val="0"/>
                          <w:adjustRightInd w:val="0"/>
                          <w:jc w:val="right"/>
                          <w:rPr>
                            <w:szCs w:val="21"/>
                          </w:rPr>
                        </w:pPr>
                        <w:r>
                          <w:rPr>
                            <w:szCs w:val="21"/>
                          </w:rPr>
                          <w:t>100,000,000.00</w:t>
                        </w:r>
                      </w:p>
                    </w:tc>
                  </w:sdtContent>
                </w:sdt>
                <w:sdt>
                  <w:sdtPr>
                    <w:rPr>
                      <w:szCs w:val="21"/>
                    </w:rPr>
                    <w:alias w:val="委托理财实际获得收益"/>
                    <w:tag w:val="_GBC_6f08cadb48674eee8c09d18b9bc55974"/>
                    <w:id w:val="706528"/>
                    <w:lock w:val="sdtLocked"/>
                  </w:sdtPr>
                  <w:sdtContent>
                    <w:tc>
                      <w:tcPr>
                        <w:tcW w:w="351" w:type="pct"/>
                        <w:shd w:val="clear" w:color="auto" w:fill="auto"/>
                      </w:tcPr>
                      <w:p w:rsidR="000068A9" w:rsidRDefault="000068A9" w:rsidP="00DE6CD0">
                        <w:pPr>
                          <w:autoSpaceDE w:val="0"/>
                          <w:autoSpaceDN w:val="0"/>
                          <w:adjustRightInd w:val="0"/>
                          <w:jc w:val="right"/>
                          <w:rPr>
                            <w:szCs w:val="21"/>
                          </w:rPr>
                        </w:pPr>
                        <w:r>
                          <w:rPr>
                            <w:szCs w:val="21"/>
                          </w:rPr>
                          <w:t>750,000.00</w:t>
                        </w:r>
                      </w:p>
                    </w:tc>
                  </w:sdtContent>
                </w:sdt>
                <w:sdt>
                  <w:sdtPr>
                    <w:rPr>
                      <w:szCs w:val="21"/>
                    </w:rPr>
                    <w:alias w:val="委托理财是否经过法定程序"/>
                    <w:tag w:val="_GBC_5e83722aa006419b84dba99484122104"/>
                    <w:id w:val="706529"/>
                    <w:lock w:val="sdtLocked"/>
                    <w:comboBox>
                      <w:listItem w:displayText="是" w:value="true"/>
                      <w:listItem w:displayText="否" w:value="false"/>
                    </w:comboBox>
                  </w:sdtPr>
                  <w:sdtContent>
                    <w:tc>
                      <w:tcPr>
                        <w:tcW w:w="351" w:type="pct"/>
                        <w:shd w:val="clear" w:color="auto" w:fill="auto"/>
                      </w:tcPr>
                      <w:p w:rsidR="000068A9" w:rsidRDefault="00981068" w:rsidP="00DE6CD0">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706530"/>
                    <w:lock w:val="sdtLocked"/>
                  </w:sdtPr>
                  <w:sdtContent>
                    <w:tc>
                      <w:tcPr>
                        <w:tcW w:w="350" w:type="pct"/>
                        <w:shd w:val="clear" w:color="auto" w:fill="auto"/>
                      </w:tcPr>
                      <w:p w:rsidR="000068A9" w:rsidRDefault="000068A9" w:rsidP="00DE6CD0">
                        <w:pPr>
                          <w:autoSpaceDE w:val="0"/>
                          <w:autoSpaceDN w:val="0"/>
                          <w:adjustRightInd w:val="0"/>
                          <w:jc w:val="right"/>
                          <w:rPr>
                            <w:szCs w:val="21"/>
                          </w:rPr>
                        </w:pPr>
                      </w:p>
                    </w:tc>
                  </w:sdtContent>
                </w:sdt>
                <w:sdt>
                  <w:sdtPr>
                    <w:rPr>
                      <w:szCs w:val="21"/>
                    </w:rPr>
                    <w:alias w:val="委托理财是否关联交易"/>
                    <w:tag w:val="_GBC_6d9e2377085a4cc28ada787c421ea857"/>
                    <w:id w:val="706531"/>
                    <w:lock w:val="sdtLocked"/>
                    <w:comboBox>
                      <w:listItem w:displayText="是" w:value="true"/>
                      <w:listItem w:displayText="否" w:value="false"/>
                    </w:comboBox>
                  </w:sdtPr>
                  <w:sdtContent>
                    <w:tc>
                      <w:tcPr>
                        <w:tcW w:w="401" w:type="pct"/>
                        <w:shd w:val="clear" w:color="auto" w:fill="auto"/>
                      </w:tcPr>
                      <w:p w:rsidR="000068A9" w:rsidRDefault="00981068" w:rsidP="00DE6CD0">
                        <w:pPr>
                          <w:autoSpaceDE w:val="0"/>
                          <w:autoSpaceDN w:val="0"/>
                          <w:adjustRightInd w:val="0"/>
                          <w:rPr>
                            <w:szCs w:val="21"/>
                          </w:rPr>
                        </w:pPr>
                        <w:r>
                          <w:rPr>
                            <w:szCs w:val="21"/>
                          </w:rPr>
                          <w:t>否</w:t>
                        </w:r>
                      </w:p>
                    </w:tc>
                  </w:sdtContent>
                </w:sdt>
                <w:tc>
                  <w:tcPr>
                    <w:tcW w:w="401" w:type="pct"/>
                    <w:shd w:val="clear" w:color="auto" w:fill="auto"/>
                    <w:noWrap/>
                  </w:tcPr>
                  <w:sdt>
                    <w:sdtPr>
                      <w:rPr>
                        <w:szCs w:val="21"/>
                      </w:rPr>
                      <w:alias w:val="委托理财是否涉诉"/>
                      <w:tag w:val="_GBC_8218e8a3cc334b1c804868723de7c9fc"/>
                      <w:id w:val="706532"/>
                      <w:lock w:val="sdtLocked"/>
                      <w:comboBox>
                        <w:listItem w:displayText="是" w:value="true"/>
                        <w:listItem w:displayText="否" w:value="false"/>
                      </w:comboBox>
                    </w:sdtPr>
                    <w:sdtContent>
                      <w:p w:rsidR="000068A9" w:rsidRDefault="00981068" w:rsidP="00DE6CD0">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70653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604" w:type="pct"/>
                        <w:shd w:val="clear" w:color="auto" w:fill="auto"/>
                      </w:tcPr>
                      <w:p w:rsidR="000068A9" w:rsidRDefault="000068A9" w:rsidP="00DE6CD0">
                        <w:pPr>
                          <w:autoSpaceDE w:val="0"/>
                          <w:autoSpaceDN w:val="0"/>
                          <w:adjustRightInd w:val="0"/>
                          <w:rPr>
                            <w:szCs w:val="21"/>
                          </w:rPr>
                        </w:pPr>
                        <w:r>
                          <w:rPr>
                            <w:szCs w:val="21"/>
                          </w:rPr>
                          <w:t xml:space="preserve">　</w:t>
                        </w:r>
                      </w:p>
                    </w:tc>
                  </w:sdtContent>
                </w:sdt>
              </w:tr>
            </w:sdtContent>
          </w:sdt>
          <w:sdt>
            <w:sdtPr>
              <w:rPr>
                <w:szCs w:val="21"/>
              </w:rPr>
              <w:alias w:val="委托理财情况"/>
              <w:tag w:val="_TUP_b698aea7395645ae8fe616e63e2baf27"/>
              <w:id w:val="706548"/>
              <w:lock w:val="sdtLocked"/>
            </w:sdtPr>
            <w:sdtContent>
              <w:tr w:rsidR="000068A9" w:rsidTr="00DE6CD0">
                <w:trPr>
                  <w:trHeight w:val="285"/>
                </w:trPr>
                <w:sdt>
                  <w:sdtPr>
                    <w:rPr>
                      <w:szCs w:val="21"/>
                    </w:rPr>
                    <w:alias w:val="受托人名称"/>
                    <w:tag w:val="_GBC_3607f64517a64df59d17da4d8a49b5c8"/>
                    <w:id w:val="706535"/>
                    <w:lock w:val="sdtLocked"/>
                  </w:sdtPr>
                  <w:sdtContent>
                    <w:tc>
                      <w:tcPr>
                        <w:tcW w:w="328" w:type="pct"/>
                        <w:shd w:val="clear" w:color="auto" w:fill="auto"/>
                      </w:tcPr>
                      <w:p w:rsidR="000068A9" w:rsidRDefault="000068A9" w:rsidP="00DE6CD0">
                        <w:pPr>
                          <w:autoSpaceDE w:val="0"/>
                          <w:autoSpaceDN w:val="0"/>
                          <w:adjustRightInd w:val="0"/>
                          <w:rPr>
                            <w:szCs w:val="21"/>
                          </w:rPr>
                        </w:pPr>
                        <w:r>
                          <w:rPr>
                            <w:szCs w:val="21"/>
                          </w:rPr>
                          <w:t> 中国农</w:t>
                        </w:r>
                        <w:r>
                          <w:rPr>
                            <w:szCs w:val="21"/>
                          </w:rPr>
                          <w:lastRenderedPageBreak/>
                          <w:t>业银行 </w:t>
                        </w:r>
                      </w:p>
                    </w:tc>
                  </w:sdtContent>
                </w:sdt>
                <w:sdt>
                  <w:sdtPr>
                    <w:rPr>
                      <w:szCs w:val="21"/>
                    </w:rPr>
                    <w:alias w:val="委托理财投资品种"/>
                    <w:tag w:val="_GBC_ab8d06e1f3574a068cd1fdaa3039dcbe"/>
                    <w:id w:val="706536"/>
                    <w:lock w:val="sdtLocked"/>
                    <w:text/>
                  </w:sdtPr>
                  <w:sdtContent>
                    <w:tc>
                      <w:tcPr>
                        <w:tcW w:w="328" w:type="pct"/>
                        <w:shd w:val="clear" w:color="auto" w:fill="auto"/>
                      </w:tcPr>
                      <w:p w:rsidR="000068A9" w:rsidRDefault="000068A9" w:rsidP="00DE6CD0">
                        <w:pPr>
                          <w:autoSpaceDE w:val="0"/>
                          <w:autoSpaceDN w:val="0"/>
                          <w:adjustRightInd w:val="0"/>
                          <w:rPr>
                            <w:szCs w:val="21"/>
                          </w:rPr>
                        </w:pPr>
                        <w:r>
                          <w:rPr>
                            <w:szCs w:val="21"/>
                          </w:rPr>
                          <w:t>保本保证</w:t>
                        </w:r>
                        <w:r>
                          <w:rPr>
                            <w:szCs w:val="21"/>
                          </w:rPr>
                          <w:lastRenderedPageBreak/>
                          <w:t>收益</w:t>
                        </w:r>
                      </w:p>
                    </w:tc>
                  </w:sdtContent>
                </w:sdt>
                <w:sdt>
                  <w:sdtPr>
                    <w:rPr>
                      <w:szCs w:val="21"/>
                    </w:rPr>
                    <w:alias w:val="委托理财金额"/>
                    <w:tag w:val="_GBC_ed4125cf584c40ea858672196ba39f56"/>
                    <w:id w:val="706537"/>
                    <w:lock w:val="sdtLocked"/>
                  </w:sdtPr>
                  <w:sdtContent>
                    <w:tc>
                      <w:tcPr>
                        <w:tcW w:w="383" w:type="pct"/>
                        <w:shd w:val="clear" w:color="auto" w:fill="auto"/>
                      </w:tcPr>
                      <w:p w:rsidR="000068A9" w:rsidRDefault="000068A9" w:rsidP="00DE6CD0">
                        <w:pPr>
                          <w:autoSpaceDE w:val="0"/>
                          <w:autoSpaceDN w:val="0"/>
                          <w:adjustRightInd w:val="0"/>
                          <w:jc w:val="right"/>
                          <w:rPr>
                            <w:szCs w:val="21"/>
                          </w:rPr>
                        </w:pPr>
                        <w:r>
                          <w:rPr>
                            <w:szCs w:val="21"/>
                          </w:rPr>
                          <w:t>50,000,000.00</w:t>
                        </w:r>
                      </w:p>
                    </w:tc>
                  </w:sdtContent>
                </w:sdt>
                <w:sdt>
                  <w:sdtPr>
                    <w:rPr>
                      <w:szCs w:val="21"/>
                    </w:rPr>
                    <w:alias w:val="委托理财起始日期"/>
                    <w:tag w:val="_GBC_a2ebe1a463f44748ba1b206352fad85f"/>
                    <w:id w:val="706538"/>
                    <w:lock w:val="sdtLocked"/>
                  </w:sdtPr>
                  <w:sdtContent>
                    <w:tc>
                      <w:tcPr>
                        <w:tcW w:w="351" w:type="pct"/>
                        <w:shd w:val="clear" w:color="auto" w:fill="auto"/>
                      </w:tcPr>
                      <w:p w:rsidR="000068A9" w:rsidRDefault="000068A9" w:rsidP="00DE6CD0">
                        <w:pPr>
                          <w:autoSpaceDE w:val="0"/>
                          <w:autoSpaceDN w:val="0"/>
                          <w:adjustRightInd w:val="0"/>
                          <w:rPr>
                            <w:szCs w:val="21"/>
                          </w:rPr>
                        </w:pPr>
                        <w:r>
                          <w:rPr>
                            <w:szCs w:val="21"/>
                          </w:rPr>
                          <w:t>2016年9月29</w:t>
                        </w:r>
                        <w:r>
                          <w:rPr>
                            <w:szCs w:val="21"/>
                          </w:rPr>
                          <w:lastRenderedPageBreak/>
                          <w:t>日</w:t>
                        </w:r>
                      </w:p>
                    </w:tc>
                  </w:sdtContent>
                </w:sdt>
                <w:sdt>
                  <w:sdtPr>
                    <w:rPr>
                      <w:szCs w:val="21"/>
                    </w:rPr>
                    <w:alias w:val="委托理财终止日期"/>
                    <w:tag w:val="_GBC_de42fba6664f4ab0973b965b4b57e3e9"/>
                    <w:id w:val="706539"/>
                    <w:lock w:val="sdtLocked"/>
                  </w:sdtPr>
                  <w:sdtContent>
                    <w:tc>
                      <w:tcPr>
                        <w:tcW w:w="401" w:type="pct"/>
                        <w:shd w:val="clear" w:color="auto" w:fill="auto"/>
                      </w:tcPr>
                      <w:p w:rsidR="000068A9" w:rsidRDefault="000068A9" w:rsidP="00DE6CD0">
                        <w:pPr>
                          <w:autoSpaceDE w:val="0"/>
                          <w:autoSpaceDN w:val="0"/>
                          <w:adjustRightInd w:val="0"/>
                          <w:rPr>
                            <w:szCs w:val="21"/>
                          </w:rPr>
                        </w:pPr>
                        <w:r>
                          <w:rPr>
                            <w:szCs w:val="21"/>
                          </w:rPr>
                          <w:t>2016年12月</w:t>
                        </w:r>
                        <w:r>
                          <w:rPr>
                            <w:szCs w:val="21"/>
                          </w:rPr>
                          <w:lastRenderedPageBreak/>
                          <w:t>28日</w:t>
                        </w:r>
                      </w:p>
                    </w:tc>
                  </w:sdtContent>
                </w:sdt>
                <w:sdt>
                  <w:sdtPr>
                    <w:rPr>
                      <w:szCs w:val="21"/>
                    </w:rPr>
                    <w:alias w:val="委托理财报酬确定方式"/>
                    <w:tag w:val="_GBC_0257cdb7ae0d461f892de6e344e288f0"/>
                    <w:id w:val="706540"/>
                    <w:lock w:val="sdtLocked"/>
                  </w:sdtPr>
                  <w:sdtContent>
                    <w:tc>
                      <w:tcPr>
                        <w:tcW w:w="351" w:type="pct"/>
                        <w:shd w:val="clear" w:color="auto" w:fill="auto"/>
                      </w:tcPr>
                      <w:p w:rsidR="000068A9" w:rsidRDefault="000068A9" w:rsidP="00DE6CD0">
                        <w:pPr>
                          <w:autoSpaceDE w:val="0"/>
                          <w:autoSpaceDN w:val="0"/>
                          <w:adjustRightInd w:val="0"/>
                          <w:rPr>
                            <w:szCs w:val="21"/>
                          </w:rPr>
                        </w:pPr>
                        <w:r>
                          <w:rPr>
                            <w:szCs w:val="21"/>
                          </w:rPr>
                          <w:t> 按照合</w:t>
                        </w:r>
                        <w:r>
                          <w:rPr>
                            <w:szCs w:val="21"/>
                          </w:rPr>
                          <w:lastRenderedPageBreak/>
                          <w:t>同约定方式 </w:t>
                        </w:r>
                      </w:p>
                    </w:tc>
                  </w:sdtContent>
                </w:sdt>
                <w:sdt>
                  <w:sdtPr>
                    <w:rPr>
                      <w:szCs w:val="21"/>
                    </w:rPr>
                    <w:alias w:val="委托理财实际收回本金金额"/>
                    <w:tag w:val="_GBC_bc1406874b984d9d8fc96b668e394a6e"/>
                    <w:id w:val="706541"/>
                    <w:lock w:val="sdtLocked"/>
                  </w:sdtPr>
                  <w:sdtContent>
                    <w:tc>
                      <w:tcPr>
                        <w:tcW w:w="401" w:type="pct"/>
                        <w:shd w:val="clear" w:color="auto" w:fill="auto"/>
                      </w:tcPr>
                      <w:p w:rsidR="000068A9" w:rsidRDefault="000068A9" w:rsidP="00DE6CD0">
                        <w:pPr>
                          <w:autoSpaceDE w:val="0"/>
                          <w:autoSpaceDN w:val="0"/>
                          <w:adjustRightInd w:val="0"/>
                          <w:jc w:val="right"/>
                          <w:rPr>
                            <w:szCs w:val="21"/>
                          </w:rPr>
                        </w:pPr>
                        <w:r>
                          <w:rPr>
                            <w:szCs w:val="21"/>
                          </w:rPr>
                          <w:t>50,000,000.00</w:t>
                        </w:r>
                      </w:p>
                    </w:tc>
                  </w:sdtContent>
                </w:sdt>
                <w:sdt>
                  <w:sdtPr>
                    <w:rPr>
                      <w:szCs w:val="21"/>
                    </w:rPr>
                    <w:alias w:val="委托理财实际获得收益"/>
                    <w:tag w:val="_GBC_6f08cadb48674eee8c09d18b9bc55974"/>
                    <w:id w:val="706542"/>
                    <w:lock w:val="sdtLocked"/>
                  </w:sdtPr>
                  <w:sdtContent>
                    <w:tc>
                      <w:tcPr>
                        <w:tcW w:w="351" w:type="pct"/>
                        <w:shd w:val="clear" w:color="auto" w:fill="auto"/>
                      </w:tcPr>
                      <w:p w:rsidR="000068A9" w:rsidRDefault="000068A9" w:rsidP="00DE6CD0">
                        <w:pPr>
                          <w:autoSpaceDE w:val="0"/>
                          <w:autoSpaceDN w:val="0"/>
                          <w:adjustRightInd w:val="0"/>
                          <w:jc w:val="right"/>
                          <w:rPr>
                            <w:szCs w:val="21"/>
                          </w:rPr>
                        </w:pPr>
                        <w:r>
                          <w:rPr>
                            <w:szCs w:val="21"/>
                          </w:rPr>
                          <w:t>345,205.48</w:t>
                        </w:r>
                      </w:p>
                    </w:tc>
                  </w:sdtContent>
                </w:sdt>
                <w:sdt>
                  <w:sdtPr>
                    <w:rPr>
                      <w:szCs w:val="21"/>
                    </w:rPr>
                    <w:alias w:val="委托理财是否经过法定程序"/>
                    <w:tag w:val="_GBC_5e83722aa006419b84dba99484122104"/>
                    <w:id w:val="706543"/>
                    <w:lock w:val="sdtLocked"/>
                    <w:comboBox>
                      <w:listItem w:displayText="是" w:value="true"/>
                      <w:listItem w:displayText="否" w:value="false"/>
                    </w:comboBox>
                  </w:sdtPr>
                  <w:sdtContent>
                    <w:tc>
                      <w:tcPr>
                        <w:tcW w:w="351" w:type="pct"/>
                        <w:shd w:val="clear" w:color="auto" w:fill="auto"/>
                      </w:tcPr>
                      <w:p w:rsidR="000068A9" w:rsidRDefault="00981068" w:rsidP="00DE6CD0">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706544"/>
                    <w:lock w:val="sdtLocked"/>
                  </w:sdtPr>
                  <w:sdtContent>
                    <w:tc>
                      <w:tcPr>
                        <w:tcW w:w="350" w:type="pct"/>
                        <w:shd w:val="clear" w:color="auto" w:fill="auto"/>
                      </w:tcPr>
                      <w:p w:rsidR="000068A9" w:rsidRDefault="000068A9" w:rsidP="00DE6CD0">
                        <w:pPr>
                          <w:autoSpaceDE w:val="0"/>
                          <w:autoSpaceDN w:val="0"/>
                          <w:adjustRightInd w:val="0"/>
                          <w:jc w:val="right"/>
                          <w:rPr>
                            <w:szCs w:val="21"/>
                          </w:rPr>
                        </w:pPr>
                      </w:p>
                    </w:tc>
                  </w:sdtContent>
                </w:sdt>
                <w:sdt>
                  <w:sdtPr>
                    <w:rPr>
                      <w:szCs w:val="21"/>
                    </w:rPr>
                    <w:alias w:val="委托理财是否关联交易"/>
                    <w:tag w:val="_GBC_6d9e2377085a4cc28ada787c421ea857"/>
                    <w:id w:val="706545"/>
                    <w:lock w:val="sdtLocked"/>
                    <w:comboBox>
                      <w:listItem w:displayText="是" w:value="true"/>
                      <w:listItem w:displayText="否" w:value="false"/>
                    </w:comboBox>
                  </w:sdtPr>
                  <w:sdtContent>
                    <w:tc>
                      <w:tcPr>
                        <w:tcW w:w="401" w:type="pct"/>
                        <w:shd w:val="clear" w:color="auto" w:fill="auto"/>
                      </w:tcPr>
                      <w:p w:rsidR="000068A9" w:rsidRDefault="00981068" w:rsidP="00DE6CD0">
                        <w:pPr>
                          <w:autoSpaceDE w:val="0"/>
                          <w:autoSpaceDN w:val="0"/>
                          <w:adjustRightInd w:val="0"/>
                          <w:rPr>
                            <w:szCs w:val="21"/>
                          </w:rPr>
                        </w:pPr>
                        <w:r>
                          <w:rPr>
                            <w:szCs w:val="21"/>
                          </w:rPr>
                          <w:t>否</w:t>
                        </w:r>
                      </w:p>
                    </w:tc>
                  </w:sdtContent>
                </w:sdt>
                <w:tc>
                  <w:tcPr>
                    <w:tcW w:w="401" w:type="pct"/>
                    <w:shd w:val="clear" w:color="auto" w:fill="auto"/>
                    <w:noWrap/>
                  </w:tcPr>
                  <w:sdt>
                    <w:sdtPr>
                      <w:rPr>
                        <w:szCs w:val="21"/>
                      </w:rPr>
                      <w:alias w:val="委托理财是否涉诉"/>
                      <w:tag w:val="_GBC_8218e8a3cc334b1c804868723de7c9fc"/>
                      <w:id w:val="706546"/>
                      <w:lock w:val="sdtLocked"/>
                      <w:comboBox>
                        <w:listItem w:displayText="是" w:value="true"/>
                        <w:listItem w:displayText="否" w:value="false"/>
                      </w:comboBox>
                    </w:sdtPr>
                    <w:sdtContent>
                      <w:p w:rsidR="000068A9" w:rsidRDefault="00981068" w:rsidP="00DE6CD0">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70654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604" w:type="pct"/>
                        <w:shd w:val="clear" w:color="auto" w:fill="auto"/>
                      </w:tcPr>
                      <w:p w:rsidR="000068A9" w:rsidRDefault="000068A9" w:rsidP="00DE6CD0">
                        <w:pPr>
                          <w:autoSpaceDE w:val="0"/>
                          <w:autoSpaceDN w:val="0"/>
                          <w:adjustRightInd w:val="0"/>
                          <w:rPr>
                            <w:szCs w:val="21"/>
                          </w:rPr>
                        </w:pPr>
                        <w:r>
                          <w:rPr>
                            <w:szCs w:val="21"/>
                          </w:rPr>
                          <w:t xml:space="preserve">　</w:t>
                        </w:r>
                      </w:p>
                    </w:tc>
                  </w:sdtContent>
                </w:sdt>
              </w:tr>
            </w:sdtContent>
          </w:sdt>
          <w:sdt>
            <w:sdtPr>
              <w:rPr>
                <w:szCs w:val="21"/>
              </w:rPr>
              <w:alias w:val="委托理财情况"/>
              <w:tag w:val="_TUP_b698aea7395645ae8fe616e63e2baf27"/>
              <w:id w:val="706562"/>
              <w:lock w:val="sdtLocked"/>
            </w:sdtPr>
            <w:sdtContent>
              <w:tr w:rsidR="000068A9" w:rsidTr="00DE6CD0">
                <w:trPr>
                  <w:trHeight w:val="285"/>
                </w:trPr>
                <w:sdt>
                  <w:sdtPr>
                    <w:rPr>
                      <w:szCs w:val="21"/>
                    </w:rPr>
                    <w:alias w:val="受托人名称"/>
                    <w:tag w:val="_GBC_3607f64517a64df59d17da4d8a49b5c8"/>
                    <w:id w:val="706549"/>
                    <w:lock w:val="sdtLocked"/>
                  </w:sdtPr>
                  <w:sdtContent>
                    <w:tc>
                      <w:tcPr>
                        <w:tcW w:w="328" w:type="pct"/>
                        <w:shd w:val="clear" w:color="auto" w:fill="auto"/>
                      </w:tcPr>
                      <w:p w:rsidR="000068A9" w:rsidRDefault="000068A9" w:rsidP="00DE6CD0">
                        <w:pPr>
                          <w:autoSpaceDE w:val="0"/>
                          <w:autoSpaceDN w:val="0"/>
                          <w:adjustRightInd w:val="0"/>
                          <w:rPr>
                            <w:szCs w:val="21"/>
                          </w:rPr>
                        </w:pPr>
                        <w:r>
                          <w:rPr>
                            <w:szCs w:val="21"/>
                          </w:rPr>
                          <w:t> 中国光大银行 </w:t>
                        </w:r>
                      </w:p>
                    </w:tc>
                  </w:sdtContent>
                </w:sdt>
                <w:sdt>
                  <w:sdtPr>
                    <w:rPr>
                      <w:szCs w:val="21"/>
                    </w:rPr>
                    <w:alias w:val="委托理财投资品种"/>
                    <w:tag w:val="_GBC_ab8d06e1f3574a068cd1fdaa3039dcbe"/>
                    <w:id w:val="706550"/>
                    <w:lock w:val="sdtLocked"/>
                    <w:text/>
                  </w:sdtPr>
                  <w:sdtContent>
                    <w:tc>
                      <w:tcPr>
                        <w:tcW w:w="328" w:type="pct"/>
                        <w:shd w:val="clear" w:color="auto" w:fill="auto"/>
                      </w:tcPr>
                      <w:p w:rsidR="000068A9" w:rsidRDefault="000068A9" w:rsidP="00DE6CD0">
                        <w:pPr>
                          <w:autoSpaceDE w:val="0"/>
                          <w:autoSpaceDN w:val="0"/>
                          <w:adjustRightInd w:val="0"/>
                          <w:rPr>
                            <w:szCs w:val="21"/>
                          </w:rPr>
                        </w:pPr>
                        <w:r>
                          <w:rPr>
                            <w:szCs w:val="21"/>
                          </w:rPr>
                          <w:t>结构性存款</w:t>
                        </w:r>
                      </w:p>
                    </w:tc>
                  </w:sdtContent>
                </w:sdt>
                <w:sdt>
                  <w:sdtPr>
                    <w:rPr>
                      <w:szCs w:val="21"/>
                    </w:rPr>
                    <w:alias w:val="委托理财金额"/>
                    <w:tag w:val="_GBC_ed4125cf584c40ea858672196ba39f56"/>
                    <w:id w:val="706551"/>
                    <w:lock w:val="sdtLocked"/>
                  </w:sdtPr>
                  <w:sdtContent>
                    <w:tc>
                      <w:tcPr>
                        <w:tcW w:w="383" w:type="pct"/>
                        <w:shd w:val="clear" w:color="auto" w:fill="auto"/>
                      </w:tcPr>
                      <w:p w:rsidR="000068A9" w:rsidRDefault="000068A9" w:rsidP="00DE6CD0">
                        <w:pPr>
                          <w:autoSpaceDE w:val="0"/>
                          <w:autoSpaceDN w:val="0"/>
                          <w:adjustRightInd w:val="0"/>
                          <w:jc w:val="right"/>
                          <w:rPr>
                            <w:szCs w:val="21"/>
                          </w:rPr>
                        </w:pPr>
                        <w:r>
                          <w:rPr>
                            <w:szCs w:val="21"/>
                          </w:rPr>
                          <w:t>100,000,000.00</w:t>
                        </w:r>
                      </w:p>
                    </w:tc>
                  </w:sdtContent>
                </w:sdt>
                <w:sdt>
                  <w:sdtPr>
                    <w:rPr>
                      <w:szCs w:val="21"/>
                    </w:rPr>
                    <w:alias w:val="委托理财起始日期"/>
                    <w:tag w:val="_GBC_a2ebe1a463f44748ba1b206352fad85f"/>
                    <w:id w:val="706552"/>
                    <w:lock w:val="sdtLocked"/>
                  </w:sdtPr>
                  <w:sdtContent>
                    <w:tc>
                      <w:tcPr>
                        <w:tcW w:w="351" w:type="pct"/>
                        <w:shd w:val="clear" w:color="auto" w:fill="auto"/>
                      </w:tcPr>
                      <w:p w:rsidR="000068A9" w:rsidRDefault="000068A9" w:rsidP="00DE6CD0">
                        <w:pPr>
                          <w:autoSpaceDE w:val="0"/>
                          <w:autoSpaceDN w:val="0"/>
                          <w:adjustRightInd w:val="0"/>
                          <w:rPr>
                            <w:szCs w:val="21"/>
                          </w:rPr>
                        </w:pPr>
                        <w:r>
                          <w:rPr>
                            <w:szCs w:val="21"/>
                          </w:rPr>
                          <w:t>2016年10月28日</w:t>
                        </w:r>
                      </w:p>
                    </w:tc>
                  </w:sdtContent>
                </w:sdt>
                <w:sdt>
                  <w:sdtPr>
                    <w:rPr>
                      <w:szCs w:val="21"/>
                    </w:rPr>
                    <w:alias w:val="委托理财终止日期"/>
                    <w:tag w:val="_GBC_de42fba6664f4ab0973b965b4b57e3e9"/>
                    <w:id w:val="706553"/>
                    <w:lock w:val="sdtLocked"/>
                  </w:sdtPr>
                  <w:sdtContent>
                    <w:tc>
                      <w:tcPr>
                        <w:tcW w:w="401" w:type="pct"/>
                        <w:shd w:val="clear" w:color="auto" w:fill="auto"/>
                      </w:tcPr>
                      <w:p w:rsidR="000068A9" w:rsidRDefault="000068A9" w:rsidP="00DE6CD0">
                        <w:pPr>
                          <w:autoSpaceDE w:val="0"/>
                          <w:autoSpaceDN w:val="0"/>
                          <w:adjustRightInd w:val="0"/>
                          <w:rPr>
                            <w:szCs w:val="21"/>
                          </w:rPr>
                        </w:pPr>
                        <w:r>
                          <w:rPr>
                            <w:szCs w:val="21"/>
                          </w:rPr>
                          <w:t>2017年1月28日</w:t>
                        </w:r>
                      </w:p>
                    </w:tc>
                  </w:sdtContent>
                </w:sdt>
                <w:sdt>
                  <w:sdtPr>
                    <w:rPr>
                      <w:szCs w:val="21"/>
                    </w:rPr>
                    <w:alias w:val="委托理财报酬确定方式"/>
                    <w:tag w:val="_GBC_0257cdb7ae0d461f892de6e344e288f0"/>
                    <w:id w:val="706554"/>
                    <w:lock w:val="sdtLocked"/>
                  </w:sdtPr>
                  <w:sdtContent>
                    <w:tc>
                      <w:tcPr>
                        <w:tcW w:w="351" w:type="pct"/>
                        <w:shd w:val="clear" w:color="auto" w:fill="auto"/>
                      </w:tcPr>
                      <w:p w:rsidR="000068A9" w:rsidRDefault="000068A9" w:rsidP="00DE6CD0">
                        <w:pPr>
                          <w:autoSpaceDE w:val="0"/>
                          <w:autoSpaceDN w:val="0"/>
                          <w:adjustRightInd w:val="0"/>
                          <w:rPr>
                            <w:szCs w:val="21"/>
                          </w:rPr>
                        </w:pPr>
                        <w:r>
                          <w:rPr>
                            <w:szCs w:val="21"/>
                          </w:rPr>
                          <w:t> 按照合同约定方式 </w:t>
                        </w:r>
                      </w:p>
                    </w:tc>
                  </w:sdtContent>
                </w:sdt>
                <w:sdt>
                  <w:sdtPr>
                    <w:rPr>
                      <w:szCs w:val="21"/>
                    </w:rPr>
                    <w:alias w:val="委托理财实际收回本金金额"/>
                    <w:tag w:val="_GBC_bc1406874b984d9d8fc96b668e394a6e"/>
                    <w:id w:val="706555"/>
                    <w:lock w:val="sdtLocked"/>
                  </w:sdtPr>
                  <w:sdtContent>
                    <w:tc>
                      <w:tcPr>
                        <w:tcW w:w="401" w:type="pct"/>
                        <w:shd w:val="clear" w:color="auto" w:fill="auto"/>
                      </w:tcPr>
                      <w:p w:rsidR="000068A9" w:rsidRDefault="000068A9" w:rsidP="00DE6CD0">
                        <w:pPr>
                          <w:autoSpaceDE w:val="0"/>
                          <w:autoSpaceDN w:val="0"/>
                          <w:adjustRightInd w:val="0"/>
                          <w:jc w:val="right"/>
                          <w:rPr>
                            <w:szCs w:val="21"/>
                          </w:rPr>
                        </w:pPr>
                      </w:p>
                    </w:tc>
                  </w:sdtContent>
                </w:sdt>
                <w:sdt>
                  <w:sdtPr>
                    <w:rPr>
                      <w:szCs w:val="21"/>
                    </w:rPr>
                    <w:alias w:val="委托理财实际获得收益"/>
                    <w:tag w:val="_GBC_6f08cadb48674eee8c09d18b9bc55974"/>
                    <w:id w:val="706556"/>
                    <w:lock w:val="sdtLocked"/>
                  </w:sdtPr>
                  <w:sdtContent>
                    <w:tc>
                      <w:tcPr>
                        <w:tcW w:w="351" w:type="pct"/>
                        <w:shd w:val="clear" w:color="auto" w:fill="auto"/>
                      </w:tcPr>
                      <w:p w:rsidR="000068A9" w:rsidRDefault="000068A9" w:rsidP="00DE6CD0">
                        <w:pPr>
                          <w:autoSpaceDE w:val="0"/>
                          <w:autoSpaceDN w:val="0"/>
                          <w:adjustRightInd w:val="0"/>
                          <w:jc w:val="right"/>
                          <w:rPr>
                            <w:szCs w:val="21"/>
                          </w:rPr>
                        </w:pPr>
                      </w:p>
                    </w:tc>
                  </w:sdtContent>
                </w:sdt>
                <w:sdt>
                  <w:sdtPr>
                    <w:rPr>
                      <w:szCs w:val="21"/>
                    </w:rPr>
                    <w:alias w:val="委托理财是否经过法定程序"/>
                    <w:tag w:val="_GBC_5e83722aa006419b84dba99484122104"/>
                    <w:id w:val="706557"/>
                    <w:lock w:val="sdtLocked"/>
                    <w:comboBox>
                      <w:listItem w:displayText="是" w:value="true"/>
                      <w:listItem w:displayText="否" w:value="false"/>
                    </w:comboBox>
                  </w:sdtPr>
                  <w:sdtContent>
                    <w:tc>
                      <w:tcPr>
                        <w:tcW w:w="351" w:type="pct"/>
                        <w:shd w:val="clear" w:color="auto" w:fill="auto"/>
                      </w:tcPr>
                      <w:p w:rsidR="000068A9" w:rsidRDefault="00981068" w:rsidP="00DE6CD0">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706558"/>
                    <w:lock w:val="sdtLocked"/>
                  </w:sdtPr>
                  <w:sdtContent>
                    <w:tc>
                      <w:tcPr>
                        <w:tcW w:w="350" w:type="pct"/>
                        <w:shd w:val="clear" w:color="auto" w:fill="auto"/>
                      </w:tcPr>
                      <w:p w:rsidR="000068A9" w:rsidRDefault="000068A9" w:rsidP="00DE6CD0">
                        <w:pPr>
                          <w:autoSpaceDE w:val="0"/>
                          <w:autoSpaceDN w:val="0"/>
                          <w:adjustRightInd w:val="0"/>
                          <w:jc w:val="right"/>
                          <w:rPr>
                            <w:szCs w:val="21"/>
                          </w:rPr>
                        </w:pPr>
                      </w:p>
                    </w:tc>
                  </w:sdtContent>
                </w:sdt>
                <w:sdt>
                  <w:sdtPr>
                    <w:rPr>
                      <w:szCs w:val="21"/>
                    </w:rPr>
                    <w:alias w:val="委托理财是否关联交易"/>
                    <w:tag w:val="_GBC_6d9e2377085a4cc28ada787c421ea857"/>
                    <w:id w:val="706559"/>
                    <w:lock w:val="sdtLocked"/>
                    <w:comboBox>
                      <w:listItem w:displayText="是" w:value="true"/>
                      <w:listItem w:displayText="否" w:value="false"/>
                    </w:comboBox>
                  </w:sdtPr>
                  <w:sdtContent>
                    <w:tc>
                      <w:tcPr>
                        <w:tcW w:w="401" w:type="pct"/>
                        <w:shd w:val="clear" w:color="auto" w:fill="auto"/>
                      </w:tcPr>
                      <w:p w:rsidR="000068A9" w:rsidRDefault="00981068" w:rsidP="00DE6CD0">
                        <w:pPr>
                          <w:autoSpaceDE w:val="0"/>
                          <w:autoSpaceDN w:val="0"/>
                          <w:adjustRightInd w:val="0"/>
                          <w:rPr>
                            <w:szCs w:val="21"/>
                          </w:rPr>
                        </w:pPr>
                        <w:r>
                          <w:rPr>
                            <w:szCs w:val="21"/>
                          </w:rPr>
                          <w:t>否</w:t>
                        </w:r>
                      </w:p>
                    </w:tc>
                  </w:sdtContent>
                </w:sdt>
                <w:tc>
                  <w:tcPr>
                    <w:tcW w:w="401" w:type="pct"/>
                    <w:shd w:val="clear" w:color="auto" w:fill="auto"/>
                    <w:noWrap/>
                  </w:tcPr>
                  <w:sdt>
                    <w:sdtPr>
                      <w:rPr>
                        <w:szCs w:val="21"/>
                      </w:rPr>
                      <w:alias w:val="委托理财是否涉诉"/>
                      <w:tag w:val="_GBC_8218e8a3cc334b1c804868723de7c9fc"/>
                      <w:id w:val="706560"/>
                      <w:lock w:val="sdtLocked"/>
                      <w:comboBox>
                        <w:listItem w:displayText="是" w:value="true"/>
                        <w:listItem w:displayText="否" w:value="false"/>
                      </w:comboBox>
                    </w:sdtPr>
                    <w:sdtContent>
                      <w:p w:rsidR="000068A9" w:rsidRDefault="00981068" w:rsidP="00DE6CD0">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70656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604" w:type="pct"/>
                        <w:shd w:val="clear" w:color="auto" w:fill="auto"/>
                      </w:tcPr>
                      <w:p w:rsidR="000068A9" w:rsidRDefault="000068A9" w:rsidP="00DE6CD0">
                        <w:pPr>
                          <w:autoSpaceDE w:val="0"/>
                          <w:autoSpaceDN w:val="0"/>
                          <w:adjustRightInd w:val="0"/>
                          <w:rPr>
                            <w:szCs w:val="21"/>
                          </w:rPr>
                        </w:pPr>
                        <w:r>
                          <w:rPr>
                            <w:szCs w:val="21"/>
                          </w:rPr>
                          <w:t xml:space="preserve">　</w:t>
                        </w:r>
                      </w:p>
                    </w:tc>
                  </w:sdtContent>
                </w:sdt>
              </w:tr>
            </w:sdtContent>
          </w:sdt>
          <w:sdt>
            <w:sdtPr>
              <w:rPr>
                <w:szCs w:val="21"/>
              </w:rPr>
              <w:alias w:val="委托理财情况"/>
              <w:tag w:val="_TUP_b698aea7395645ae8fe616e63e2baf27"/>
              <w:id w:val="706576"/>
              <w:lock w:val="sdtLocked"/>
            </w:sdtPr>
            <w:sdtContent>
              <w:tr w:rsidR="000068A9" w:rsidTr="00DE6CD0">
                <w:trPr>
                  <w:trHeight w:val="285"/>
                </w:trPr>
                <w:sdt>
                  <w:sdtPr>
                    <w:rPr>
                      <w:szCs w:val="21"/>
                    </w:rPr>
                    <w:alias w:val="受托人名称"/>
                    <w:tag w:val="_GBC_3607f64517a64df59d17da4d8a49b5c8"/>
                    <w:id w:val="706563"/>
                    <w:lock w:val="sdtLocked"/>
                  </w:sdtPr>
                  <w:sdtContent>
                    <w:tc>
                      <w:tcPr>
                        <w:tcW w:w="328" w:type="pct"/>
                        <w:shd w:val="clear" w:color="auto" w:fill="auto"/>
                      </w:tcPr>
                      <w:p w:rsidR="000068A9" w:rsidRDefault="000068A9" w:rsidP="00DE6CD0">
                        <w:pPr>
                          <w:autoSpaceDE w:val="0"/>
                          <w:autoSpaceDN w:val="0"/>
                          <w:adjustRightInd w:val="0"/>
                          <w:rPr>
                            <w:szCs w:val="21"/>
                          </w:rPr>
                        </w:pPr>
                        <w:r>
                          <w:rPr>
                            <w:szCs w:val="21"/>
                          </w:rPr>
                          <w:t> 中国光大银行 </w:t>
                        </w:r>
                      </w:p>
                    </w:tc>
                  </w:sdtContent>
                </w:sdt>
                <w:sdt>
                  <w:sdtPr>
                    <w:rPr>
                      <w:szCs w:val="21"/>
                    </w:rPr>
                    <w:alias w:val="委托理财投资品种"/>
                    <w:tag w:val="_GBC_ab8d06e1f3574a068cd1fdaa3039dcbe"/>
                    <w:id w:val="706564"/>
                    <w:lock w:val="sdtLocked"/>
                    <w:text/>
                  </w:sdtPr>
                  <w:sdtContent>
                    <w:tc>
                      <w:tcPr>
                        <w:tcW w:w="328" w:type="pct"/>
                        <w:shd w:val="clear" w:color="auto" w:fill="auto"/>
                      </w:tcPr>
                      <w:p w:rsidR="000068A9" w:rsidRDefault="000068A9" w:rsidP="00DE6CD0">
                        <w:pPr>
                          <w:autoSpaceDE w:val="0"/>
                          <w:autoSpaceDN w:val="0"/>
                          <w:adjustRightInd w:val="0"/>
                          <w:rPr>
                            <w:szCs w:val="21"/>
                          </w:rPr>
                        </w:pPr>
                        <w:r>
                          <w:rPr>
                            <w:szCs w:val="21"/>
                          </w:rPr>
                          <w:t>结构性存款</w:t>
                        </w:r>
                      </w:p>
                    </w:tc>
                  </w:sdtContent>
                </w:sdt>
                <w:sdt>
                  <w:sdtPr>
                    <w:rPr>
                      <w:szCs w:val="21"/>
                    </w:rPr>
                    <w:alias w:val="委托理财金额"/>
                    <w:tag w:val="_GBC_ed4125cf584c40ea858672196ba39f56"/>
                    <w:id w:val="706565"/>
                    <w:lock w:val="sdtLocked"/>
                  </w:sdtPr>
                  <w:sdtContent>
                    <w:tc>
                      <w:tcPr>
                        <w:tcW w:w="383" w:type="pct"/>
                        <w:shd w:val="clear" w:color="auto" w:fill="auto"/>
                      </w:tcPr>
                      <w:p w:rsidR="000068A9" w:rsidRDefault="000068A9" w:rsidP="00DE6CD0">
                        <w:pPr>
                          <w:autoSpaceDE w:val="0"/>
                          <w:autoSpaceDN w:val="0"/>
                          <w:adjustRightInd w:val="0"/>
                          <w:jc w:val="right"/>
                          <w:rPr>
                            <w:szCs w:val="21"/>
                          </w:rPr>
                        </w:pPr>
                        <w:r>
                          <w:rPr>
                            <w:szCs w:val="21"/>
                          </w:rPr>
                          <w:t>50,000,000.00</w:t>
                        </w:r>
                      </w:p>
                    </w:tc>
                  </w:sdtContent>
                </w:sdt>
                <w:sdt>
                  <w:sdtPr>
                    <w:rPr>
                      <w:szCs w:val="21"/>
                    </w:rPr>
                    <w:alias w:val="委托理财起始日期"/>
                    <w:tag w:val="_GBC_a2ebe1a463f44748ba1b206352fad85f"/>
                    <w:id w:val="706566"/>
                    <w:lock w:val="sdtLocked"/>
                  </w:sdtPr>
                  <w:sdtContent>
                    <w:tc>
                      <w:tcPr>
                        <w:tcW w:w="351" w:type="pct"/>
                        <w:shd w:val="clear" w:color="auto" w:fill="auto"/>
                      </w:tcPr>
                      <w:p w:rsidR="000068A9" w:rsidRDefault="000068A9" w:rsidP="00DE6CD0">
                        <w:pPr>
                          <w:autoSpaceDE w:val="0"/>
                          <w:autoSpaceDN w:val="0"/>
                          <w:adjustRightInd w:val="0"/>
                          <w:rPr>
                            <w:szCs w:val="21"/>
                          </w:rPr>
                        </w:pPr>
                        <w:r>
                          <w:rPr>
                            <w:szCs w:val="21"/>
                          </w:rPr>
                          <w:t>2016年12月9日</w:t>
                        </w:r>
                      </w:p>
                    </w:tc>
                  </w:sdtContent>
                </w:sdt>
                <w:sdt>
                  <w:sdtPr>
                    <w:rPr>
                      <w:szCs w:val="21"/>
                    </w:rPr>
                    <w:alias w:val="委托理财终止日期"/>
                    <w:tag w:val="_GBC_de42fba6664f4ab0973b965b4b57e3e9"/>
                    <w:id w:val="706567"/>
                    <w:lock w:val="sdtLocked"/>
                  </w:sdtPr>
                  <w:sdtContent>
                    <w:tc>
                      <w:tcPr>
                        <w:tcW w:w="401" w:type="pct"/>
                        <w:shd w:val="clear" w:color="auto" w:fill="auto"/>
                      </w:tcPr>
                      <w:p w:rsidR="000068A9" w:rsidRDefault="000068A9" w:rsidP="00DE6CD0">
                        <w:pPr>
                          <w:autoSpaceDE w:val="0"/>
                          <w:autoSpaceDN w:val="0"/>
                          <w:adjustRightInd w:val="0"/>
                          <w:rPr>
                            <w:szCs w:val="21"/>
                          </w:rPr>
                        </w:pPr>
                        <w:r>
                          <w:rPr>
                            <w:szCs w:val="21"/>
                          </w:rPr>
                          <w:t>2017年3月9日</w:t>
                        </w:r>
                      </w:p>
                    </w:tc>
                  </w:sdtContent>
                </w:sdt>
                <w:sdt>
                  <w:sdtPr>
                    <w:rPr>
                      <w:szCs w:val="21"/>
                    </w:rPr>
                    <w:alias w:val="委托理财报酬确定方式"/>
                    <w:tag w:val="_GBC_0257cdb7ae0d461f892de6e344e288f0"/>
                    <w:id w:val="706568"/>
                    <w:lock w:val="sdtLocked"/>
                  </w:sdtPr>
                  <w:sdtContent>
                    <w:tc>
                      <w:tcPr>
                        <w:tcW w:w="351" w:type="pct"/>
                        <w:shd w:val="clear" w:color="auto" w:fill="auto"/>
                      </w:tcPr>
                      <w:p w:rsidR="000068A9" w:rsidRDefault="000068A9" w:rsidP="00DE6CD0">
                        <w:pPr>
                          <w:autoSpaceDE w:val="0"/>
                          <w:autoSpaceDN w:val="0"/>
                          <w:adjustRightInd w:val="0"/>
                          <w:rPr>
                            <w:szCs w:val="21"/>
                          </w:rPr>
                        </w:pPr>
                        <w:r>
                          <w:rPr>
                            <w:szCs w:val="21"/>
                          </w:rPr>
                          <w:t> 按照合同约定方式 </w:t>
                        </w:r>
                      </w:p>
                    </w:tc>
                  </w:sdtContent>
                </w:sdt>
                <w:sdt>
                  <w:sdtPr>
                    <w:rPr>
                      <w:szCs w:val="21"/>
                    </w:rPr>
                    <w:alias w:val="委托理财实际收回本金金额"/>
                    <w:tag w:val="_GBC_bc1406874b984d9d8fc96b668e394a6e"/>
                    <w:id w:val="706569"/>
                    <w:lock w:val="sdtLocked"/>
                  </w:sdtPr>
                  <w:sdtContent>
                    <w:tc>
                      <w:tcPr>
                        <w:tcW w:w="401" w:type="pct"/>
                        <w:shd w:val="clear" w:color="auto" w:fill="auto"/>
                      </w:tcPr>
                      <w:p w:rsidR="000068A9" w:rsidRDefault="000068A9" w:rsidP="00DE6CD0">
                        <w:pPr>
                          <w:autoSpaceDE w:val="0"/>
                          <w:autoSpaceDN w:val="0"/>
                          <w:adjustRightInd w:val="0"/>
                          <w:jc w:val="right"/>
                          <w:rPr>
                            <w:szCs w:val="21"/>
                          </w:rPr>
                        </w:pPr>
                      </w:p>
                    </w:tc>
                  </w:sdtContent>
                </w:sdt>
                <w:sdt>
                  <w:sdtPr>
                    <w:rPr>
                      <w:szCs w:val="21"/>
                    </w:rPr>
                    <w:alias w:val="委托理财实际获得收益"/>
                    <w:tag w:val="_GBC_6f08cadb48674eee8c09d18b9bc55974"/>
                    <w:id w:val="706570"/>
                    <w:lock w:val="sdtLocked"/>
                  </w:sdtPr>
                  <w:sdtContent>
                    <w:tc>
                      <w:tcPr>
                        <w:tcW w:w="351" w:type="pct"/>
                        <w:shd w:val="clear" w:color="auto" w:fill="auto"/>
                      </w:tcPr>
                      <w:p w:rsidR="000068A9" w:rsidRDefault="000068A9" w:rsidP="00DE6CD0">
                        <w:pPr>
                          <w:autoSpaceDE w:val="0"/>
                          <w:autoSpaceDN w:val="0"/>
                          <w:adjustRightInd w:val="0"/>
                          <w:jc w:val="right"/>
                          <w:rPr>
                            <w:szCs w:val="21"/>
                          </w:rPr>
                        </w:pPr>
                      </w:p>
                    </w:tc>
                  </w:sdtContent>
                </w:sdt>
                <w:sdt>
                  <w:sdtPr>
                    <w:rPr>
                      <w:szCs w:val="21"/>
                    </w:rPr>
                    <w:alias w:val="委托理财是否经过法定程序"/>
                    <w:tag w:val="_GBC_5e83722aa006419b84dba99484122104"/>
                    <w:id w:val="706571"/>
                    <w:lock w:val="sdtLocked"/>
                    <w:comboBox>
                      <w:listItem w:displayText="是" w:value="true"/>
                      <w:listItem w:displayText="否" w:value="false"/>
                    </w:comboBox>
                  </w:sdtPr>
                  <w:sdtContent>
                    <w:tc>
                      <w:tcPr>
                        <w:tcW w:w="351" w:type="pct"/>
                        <w:shd w:val="clear" w:color="auto" w:fill="auto"/>
                      </w:tcPr>
                      <w:p w:rsidR="000068A9" w:rsidRDefault="00981068" w:rsidP="00DE6CD0">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706572"/>
                    <w:lock w:val="sdtLocked"/>
                  </w:sdtPr>
                  <w:sdtContent>
                    <w:tc>
                      <w:tcPr>
                        <w:tcW w:w="350" w:type="pct"/>
                        <w:shd w:val="clear" w:color="auto" w:fill="auto"/>
                      </w:tcPr>
                      <w:p w:rsidR="000068A9" w:rsidRDefault="000068A9" w:rsidP="00DE6CD0">
                        <w:pPr>
                          <w:autoSpaceDE w:val="0"/>
                          <w:autoSpaceDN w:val="0"/>
                          <w:adjustRightInd w:val="0"/>
                          <w:jc w:val="right"/>
                          <w:rPr>
                            <w:szCs w:val="21"/>
                          </w:rPr>
                        </w:pPr>
                      </w:p>
                    </w:tc>
                  </w:sdtContent>
                </w:sdt>
                <w:sdt>
                  <w:sdtPr>
                    <w:rPr>
                      <w:szCs w:val="21"/>
                    </w:rPr>
                    <w:alias w:val="委托理财是否关联交易"/>
                    <w:tag w:val="_GBC_6d9e2377085a4cc28ada787c421ea857"/>
                    <w:id w:val="706573"/>
                    <w:lock w:val="sdtLocked"/>
                    <w:comboBox>
                      <w:listItem w:displayText="是" w:value="true"/>
                      <w:listItem w:displayText="否" w:value="false"/>
                    </w:comboBox>
                  </w:sdtPr>
                  <w:sdtContent>
                    <w:tc>
                      <w:tcPr>
                        <w:tcW w:w="401" w:type="pct"/>
                        <w:shd w:val="clear" w:color="auto" w:fill="auto"/>
                      </w:tcPr>
                      <w:p w:rsidR="000068A9" w:rsidRDefault="00981068" w:rsidP="00DE6CD0">
                        <w:pPr>
                          <w:autoSpaceDE w:val="0"/>
                          <w:autoSpaceDN w:val="0"/>
                          <w:adjustRightInd w:val="0"/>
                          <w:rPr>
                            <w:szCs w:val="21"/>
                          </w:rPr>
                        </w:pPr>
                        <w:r>
                          <w:rPr>
                            <w:szCs w:val="21"/>
                          </w:rPr>
                          <w:t>否</w:t>
                        </w:r>
                      </w:p>
                    </w:tc>
                  </w:sdtContent>
                </w:sdt>
                <w:tc>
                  <w:tcPr>
                    <w:tcW w:w="401" w:type="pct"/>
                    <w:shd w:val="clear" w:color="auto" w:fill="auto"/>
                    <w:noWrap/>
                  </w:tcPr>
                  <w:sdt>
                    <w:sdtPr>
                      <w:rPr>
                        <w:szCs w:val="21"/>
                      </w:rPr>
                      <w:alias w:val="委托理财是否涉诉"/>
                      <w:tag w:val="_GBC_8218e8a3cc334b1c804868723de7c9fc"/>
                      <w:id w:val="706574"/>
                      <w:lock w:val="sdtLocked"/>
                      <w:comboBox>
                        <w:listItem w:displayText="是" w:value="true"/>
                        <w:listItem w:displayText="否" w:value="false"/>
                      </w:comboBox>
                    </w:sdtPr>
                    <w:sdtContent>
                      <w:p w:rsidR="000068A9" w:rsidRDefault="00981068" w:rsidP="00DE6CD0">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70657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604" w:type="pct"/>
                        <w:shd w:val="clear" w:color="auto" w:fill="auto"/>
                      </w:tcPr>
                      <w:p w:rsidR="000068A9" w:rsidRDefault="000068A9" w:rsidP="00DE6CD0">
                        <w:pPr>
                          <w:autoSpaceDE w:val="0"/>
                          <w:autoSpaceDN w:val="0"/>
                          <w:adjustRightInd w:val="0"/>
                          <w:rPr>
                            <w:szCs w:val="21"/>
                          </w:rPr>
                        </w:pPr>
                        <w:r>
                          <w:rPr>
                            <w:szCs w:val="21"/>
                          </w:rPr>
                          <w:t xml:space="preserve">　</w:t>
                        </w:r>
                      </w:p>
                    </w:tc>
                  </w:sdtContent>
                </w:sdt>
              </w:tr>
            </w:sdtContent>
          </w:sdt>
          <w:sdt>
            <w:sdtPr>
              <w:rPr>
                <w:szCs w:val="21"/>
              </w:rPr>
              <w:alias w:val="委托理财情况"/>
              <w:tag w:val="_TUP_b698aea7395645ae8fe616e63e2baf27"/>
              <w:id w:val="706590"/>
              <w:lock w:val="sdtLocked"/>
            </w:sdtPr>
            <w:sdtContent>
              <w:tr w:rsidR="000068A9" w:rsidTr="00DE6CD0">
                <w:trPr>
                  <w:trHeight w:val="285"/>
                </w:trPr>
                <w:sdt>
                  <w:sdtPr>
                    <w:rPr>
                      <w:szCs w:val="21"/>
                    </w:rPr>
                    <w:alias w:val="受托人名称"/>
                    <w:tag w:val="_GBC_3607f64517a64df59d17da4d8a49b5c8"/>
                    <w:id w:val="706577"/>
                    <w:lock w:val="sdtLocked"/>
                  </w:sdtPr>
                  <w:sdtContent>
                    <w:tc>
                      <w:tcPr>
                        <w:tcW w:w="328" w:type="pct"/>
                        <w:shd w:val="clear" w:color="auto" w:fill="auto"/>
                      </w:tcPr>
                      <w:p w:rsidR="000068A9" w:rsidRDefault="000068A9" w:rsidP="00DE6CD0">
                        <w:pPr>
                          <w:autoSpaceDE w:val="0"/>
                          <w:autoSpaceDN w:val="0"/>
                          <w:adjustRightInd w:val="0"/>
                          <w:rPr>
                            <w:szCs w:val="21"/>
                          </w:rPr>
                        </w:pPr>
                        <w:r>
                          <w:rPr>
                            <w:szCs w:val="21"/>
                          </w:rPr>
                          <w:t> 中国农业银行 </w:t>
                        </w:r>
                      </w:p>
                    </w:tc>
                  </w:sdtContent>
                </w:sdt>
                <w:sdt>
                  <w:sdtPr>
                    <w:rPr>
                      <w:szCs w:val="21"/>
                    </w:rPr>
                    <w:alias w:val="委托理财投资品种"/>
                    <w:tag w:val="_GBC_ab8d06e1f3574a068cd1fdaa3039dcbe"/>
                    <w:id w:val="706578"/>
                    <w:lock w:val="sdtLocked"/>
                    <w:text/>
                  </w:sdtPr>
                  <w:sdtContent>
                    <w:tc>
                      <w:tcPr>
                        <w:tcW w:w="328" w:type="pct"/>
                        <w:shd w:val="clear" w:color="auto" w:fill="auto"/>
                      </w:tcPr>
                      <w:p w:rsidR="000068A9" w:rsidRDefault="000068A9" w:rsidP="00DE6CD0">
                        <w:pPr>
                          <w:autoSpaceDE w:val="0"/>
                          <w:autoSpaceDN w:val="0"/>
                          <w:adjustRightInd w:val="0"/>
                          <w:rPr>
                            <w:szCs w:val="21"/>
                          </w:rPr>
                        </w:pPr>
                        <w:r>
                          <w:rPr>
                            <w:szCs w:val="21"/>
                          </w:rPr>
                          <w:t>保本保证收益</w:t>
                        </w:r>
                      </w:p>
                    </w:tc>
                  </w:sdtContent>
                </w:sdt>
                <w:sdt>
                  <w:sdtPr>
                    <w:rPr>
                      <w:szCs w:val="21"/>
                    </w:rPr>
                    <w:alias w:val="委托理财金额"/>
                    <w:tag w:val="_GBC_ed4125cf584c40ea858672196ba39f56"/>
                    <w:id w:val="706579"/>
                    <w:lock w:val="sdtLocked"/>
                  </w:sdtPr>
                  <w:sdtContent>
                    <w:tc>
                      <w:tcPr>
                        <w:tcW w:w="383" w:type="pct"/>
                        <w:shd w:val="clear" w:color="auto" w:fill="auto"/>
                      </w:tcPr>
                      <w:p w:rsidR="000068A9" w:rsidRDefault="000068A9" w:rsidP="00DE6CD0">
                        <w:pPr>
                          <w:autoSpaceDE w:val="0"/>
                          <w:autoSpaceDN w:val="0"/>
                          <w:adjustRightInd w:val="0"/>
                          <w:jc w:val="right"/>
                          <w:rPr>
                            <w:szCs w:val="21"/>
                          </w:rPr>
                        </w:pPr>
                        <w:r>
                          <w:rPr>
                            <w:szCs w:val="21"/>
                          </w:rPr>
                          <w:t>100,000,000.00</w:t>
                        </w:r>
                      </w:p>
                    </w:tc>
                  </w:sdtContent>
                </w:sdt>
                <w:sdt>
                  <w:sdtPr>
                    <w:rPr>
                      <w:szCs w:val="21"/>
                    </w:rPr>
                    <w:alias w:val="委托理财起始日期"/>
                    <w:tag w:val="_GBC_a2ebe1a463f44748ba1b206352fad85f"/>
                    <w:id w:val="706580"/>
                    <w:lock w:val="sdtLocked"/>
                  </w:sdtPr>
                  <w:sdtContent>
                    <w:tc>
                      <w:tcPr>
                        <w:tcW w:w="351" w:type="pct"/>
                        <w:shd w:val="clear" w:color="auto" w:fill="auto"/>
                      </w:tcPr>
                      <w:p w:rsidR="000068A9" w:rsidRDefault="000068A9" w:rsidP="00DE6CD0">
                        <w:pPr>
                          <w:autoSpaceDE w:val="0"/>
                          <w:autoSpaceDN w:val="0"/>
                          <w:adjustRightInd w:val="0"/>
                          <w:rPr>
                            <w:szCs w:val="21"/>
                          </w:rPr>
                        </w:pPr>
                        <w:r>
                          <w:rPr>
                            <w:szCs w:val="21"/>
                          </w:rPr>
                          <w:t>2016年12月16日</w:t>
                        </w:r>
                      </w:p>
                    </w:tc>
                  </w:sdtContent>
                </w:sdt>
                <w:sdt>
                  <w:sdtPr>
                    <w:rPr>
                      <w:szCs w:val="21"/>
                    </w:rPr>
                    <w:alias w:val="委托理财终止日期"/>
                    <w:tag w:val="_GBC_de42fba6664f4ab0973b965b4b57e3e9"/>
                    <w:id w:val="706581"/>
                    <w:lock w:val="sdtLocked"/>
                  </w:sdtPr>
                  <w:sdtContent>
                    <w:tc>
                      <w:tcPr>
                        <w:tcW w:w="401" w:type="pct"/>
                        <w:shd w:val="clear" w:color="auto" w:fill="auto"/>
                      </w:tcPr>
                      <w:p w:rsidR="000068A9" w:rsidRDefault="000068A9" w:rsidP="00DE6CD0">
                        <w:pPr>
                          <w:autoSpaceDE w:val="0"/>
                          <w:autoSpaceDN w:val="0"/>
                          <w:adjustRightInd w:val="0"/>
                          <w:rPr>
                            <w:szCs w:val="21"/>
                          </w:rPr>
                        </w:pPr>
                        <w:r>
                          <w:rPr>
                            <w:szCs w:val="21"/>
                          </w:rPr>
                          <w:t>2017年3月16日</w:t>
                        </w:r>
                      </w:p>
                    </w:tc>
                  </w:sdtContent>
                </w:sdt>
                <w:sdt>
                  <w:sdtPr>
                    <w:rPr>
                      <w:szCs w:val="21"/>
                    </w:rPr>
                    <w:alias w:val="委托理财报酬确定方式"/>
                    <w:tag w:val="_GBC_0257cdb7ae0d461f892de6e344e288f0"/>
                    <w:id w:val="706582"/>
                    <w:lock w:val="sdtLocked"/>
                  </w:sdtPr>
                  <w:sdtContent>
                    <w:tc>
                      <w:tcPr>
                        <w:tcW w:w="351" w:type="pct"/>
                        <w:shd w:val="clear" w:color="auto" w:fill="auto"/>
                      </w:tcPr>
                      <w:p w:rsidR="000068A9" w:rsidRDefault="000068A9" w:rsidP="00DE6CD0">
                        <w:pPr>
                          <w:autoSpaceDE w:val="0"/>
                          <w:autoSpaceDN w:val="0"/>
                          <w:adjustRightInd w:val="0"/>
                          <w:rPr>
                            <w:szCs w:val="21"/>
                          </w:rPr>
                        </w:pPr>
                        <w:r>
                          <w:rPr>
                            <w:szCs w:val="21"/>
                          </w:rPr>
                          <w:t> 按照合同约定方式 </w:t>
                        </w:r>
                      </w:p>
                    </w:tc>
                  </w:sdtContent>
                </w:sdt>
                <w:sdt>
                  <w:sdtPr>
                    <w:rPr>
                      <w:szCs w:val="21"/>
                    </w:rPr>
                    <w:alias w:val="委托理财实际收回本金金额"/>
                    <w:tag w:val="_GBC_bc1406874b984d9d8fc96b668e394a6e"/>
                    <w:id w:val="706583"/>
                    <w:lock w:val="sdtLocked"/>
                  </w:sdtPr>
                  <w:sdtContent>
                    <w:tc>
                      <w:tcPr>
                        <w:tcW w:w="401" w:type="pct"/>
                        <w:shd w:val="clear" w:color="auto" w:fill="auto"/>
                      </w:tcPr>
                      <w:p w:rsidR="000068A9" w:rsidRDefault="000068A9" w:rsidP="00DE6CD0">
                        <w:pPr>
                          <w:autoSpaceDE w:val="0"/>
                          <w:autoSpaceDN w:val="0"/>
                          <w:adjustRightInd w:val="0"/>
                          <w:jc w:val="right"/>
                          <w:rPr>
                            <w:szCs w:val="21"/>
                          </w:rPr>
                        </w:pPr>
                      </w:p>
                    </w:tc>
                  </w:sdtContent>
                </w:sdt>
                <w:sdt>
                  <w:sdtPr>
                    <w:rPr>
                      <w:szCs w:val="21"/>
                    </w:rPr>
                    <w:alias w:val="委托理财实际获得收益"/>
                    <w:tag w:val="_GBC_6f08cadb48674eee8c09d18b9bc55974"/>
                    <w:id w:val="706584"/>
                    <w:lock w:val="sdtLocked"/>
                  </w:sdtPr>
                  <w:sdtContent>
                    <w:tc>
                      <w:tcPr>
                        <w:tcW w:w="351" w:type="pct"/>
                        <w:shd w:val="clear" w:color="auto" w:fill="auto"/>
                      </w:tcPr>
                      <w:p w:rsidR="000068A9" w:rsidRDefault="000068A9" w:rsidP="00DE6CD0">
                        <w:pPr>
                          <w:autoSpaceDE w:val="0"/>
                          <w:autoSpaceDN w:val="0"/>
                          <w:adjustRightInd w:val="0"/>
                          <w:jc w:val="right"/>
                          <w:rPr>
                            <w:szCs w:val="21"/>
                          </w:rPr>
                        </w:pPr>
                      </w:p>
                    </w:tc>
                  </w:sdtContent>
                </w:sdt>
                <w:sdt>
                  <w:sdtPr>
                    <w:rPr>
                      <w:szCs w:val="21"/>
                    </w:rPr>
                    <w:alias w:val="委托理财是否经过法定程序"/>
                    <w:tag w:val="_GBC_5e83722aa006419b84dba99484122104"/>
                    <w:id w:val="706585"/>
                    <w:lock w:val="sdtLocked"/>
                    <w:comboBox>
                      <w:listItem w:displayText="是" w:value="true"/>
                      <w:listItem w:displayText="否" w:value="false"/>
                    </w:comboBox>
                  </w:sdtPr>
                  <w:sdtContent>
                    <w:tc>
                      <w:tcPr>
                        <w:tcW w:w="351" w:type="pct"/>
                        <w:shd w:val="clear" w:color="auto" w:fill="auto"/>
                      </w:tcPr>
                      <w:p w:rsidR="000068A9" w:rsidRDefault="00981068" w:rsidP="00DE6CD0">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706586"/>
                    <w:lock w:val="sdtLocked"/>
                  </w:sdtPr>
                  <w:sdtContent>
                    <w:tc>
                      <w:tcPr>
                        <w:tcW w:w="350" w:type="pct"/>
                        <w:shd w:val="clear" w:color="auto" w:fill="auto"/>
                      </w:tcPr>
                      <w:p w:rsidR="000068A9" w:rsidRDefault="000068A9" w:rsidP="00DE6CD0">
                        <w:pPr>
                          <w:autoSpaceDE w:val="0"/>
                          <w:autoSpaceDN w:val="0"/>
                          <w:adjustRightInd w:val="0"/>
                          <w:jc w:val="right"/>
                          <w:rPr>
                            <w:szCs w:val="21"/>
                          </w:rPr>
                        </w:pPr>
                      </w:p>
                    </w:tc>
                  </w:sdtContent>
                </w:sdt>
                <w:sdt>
                  <w:sdtPr>
                    <w:rPr>
                      <w:szCs w:val="21"/>
                    </w:rPr>
                    <w:alias w:val="委托理财是否关联交易"/>
                    <w:tag w:val="_GBC_6d9e2377085a4cc28ada787c421ea857"/>
                    <w:id w:val="706587"/>
                    <w:lock w:val="sdtLocked"/>
                    <w:comboBox>
                      <w:listItem w:displayText="是" w:value="true"/>
                      <w:listItem w:displayText="否" w:value="false"/>
                    </w:comboBox>
                  </w:sdtPr>
                  <w:sdtContent>
                    <w:tc>
                      <w:tcPr>
                        <w:tcW w:w="401" w:type="pct"/>
                        <w:shd w:val="clear" w:color="auto" w:fill="auto"/>
                      </w:tcPr>
                      <w:p w:rsidR="000068A9" w:rsidRDefault="00981068" w:rsidP="00DE6CD0">
                        <w:pPr>
                          <w:autoSpaceDE w:val="0"/>
                          <w:autoSpaceDN w:val="0"/>
                          <w:adjustRightInd w:val="0"/>
                          <w:rPr>
                            <w:szCs w:val="21"/>
                          </w:rPr>
                        </w:pPr>
                        <w:r>
                          <w:rPr>
                            <w:szCs w:val="21"/>
                          </w:rPr>
                          <w:t>否</w:t>
                        </w:r>
                      </w:p>
                    </w:tc>
                  </w:sdtContent>
                </w:sdt>
                <w:tc>
                  <w:tcPr>
                    <w:tcW w:w="401" w:type="pct"/>
                    <w:shd w:val="clear" w:color="auto" w:fill="auto"/>
                    <w:noWrap/>
                  </w:tcPr>
                  <w:sdt>
                    <w:sdtPr>
                      <w:rPr>
                        <w:szCs w:val="21"/>
                      </w:rPr>
                      <w:alias w:val="委托理财是否涉诉"/>
                      <w:tag w:val="_GBC_8218e8a3cc334b1c804868723de7c9fc"/>
                      <w:id w:val="706588"/>
                      <w:lock w:val="sdtLocked"/>
                      <w:comboBox>
                        <w:listItem w:displayText="是" w:value="true"/>
                        <w:listItem w:displayText="否" w:value="false"/>
                      </w:comboBox>
                    </w:sdtPr>
                    <w:sdtContent>
                      <w:p w:rsidR="000068A9" w:rsidRDefault="00981068" w:rsidP="00DE6CD0">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70658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604" w:type="pct"/>
                        <w:shd w:val="clear" w:color="auto" w:fill="auto"/>
                      </w:tcPr>
                      <w:p w:rsidR="000068A9" w:rsidRDefault="000068A9" w:rsidP="00DE6CD0">
                        <w:pPr>
                          <w:autoSpaceDE w:val="0"/>
                          <w:autoSpaceDN w:val="0"/>
                          <w:adjustRightInd w:val="0"/>
                          <w:rPr>
                            <w:szCs w:val="21"/>
                          </w:rPr>
                        </w:pPr>
                        <w:r>
                          <w:rPr>
                            <w:szCs w:val="21"/>
                          </w:rPr>
                          <w:t xml:space="preserve">　</w:t>
                        </w:r>
                      </w:p>
                    </w:tc>
                  </w:sdtContent>
                </w:sdt>
              </w:tr>
            </w:sdtContent>
          </w:sdt>
          <w:sdt>
            <w:sdtPr>
              <w:rPr>
                <w:szCs w:val="21"/>
              </w:rPr>
              <w:alias w:val="委托理财情况"/>
              <w:tag w:val="_TUP_b698aea7395645ae8fe616e63e2baf27"/>
              <w:id w:val="706604"/>
              <w:lock w:val="sdtLocked"/>
            </w:sdtPr>
            <w:sdtContent>
              <w:tr w:rsidR="000068A9" w:rsidTr="00DE6CD0">
                <w:trPr>
                  <w:trHeight w:val="285"/>
                </w:trPr>
                <w:sdt>
                  <w:sdtPr>
                    <w:rPr>
                      <w:szCs w:val="21"/>
                    </w:rPr>
                    <w:alias w:val="受托人名称"/>
                    <w:tag w:val="_GBC_3607f64517a64df59d17da4d8a49b5c8"/>
                    <w:id w:val="706591"/>
                    <w:lock w:val="sdtLocked"/>
                  </w:sdtPr>
                  <w:sdtContent>
                    <w:tc>
                      <w:tcPr>
                        <w:tcW w:w="328" w:type="pct"/>
                        <w:shd w:val="clear" w:color="auto" w:fill="auto"/>
                      </w:tcPr>
                      <w:p w:rsidR="000068A9" w:rsidRDefault="000068A9" w:rsidP="00DE6CD0">
                        <w:pPr>
                          <w:autoSpaceDE w:val="0"/>
                          <w:autoSpaceDN w:val="0"/>
                          <w:adjustRightInd w:val="0"/>
                          <w:rPr>
                            <w:szCs w:val="21"/>
                          </w:rPr>
                        </w:pPr>
                        <w:r>
                          <w:rPr>
                            <w:szCs w:val="21"/>
                          </w:rPr>
                          <w:t> 中国光大银行 </w:t>
                        </w:r>
                      </w:p>
                    </w:tc>
                  </w:sdtContent>
                </w:sdt>
                <w:sdt>
                  <w:sdtPr>
                    <w:rPr>
                      <w:szCs w:val="21"/>
                    </w:rPr>
                    <w:alias w:val="委托理财投资品种"/>
                    <w:tag w:val="_GBC_ab8d06e1f3574a068cd1fdaa3039dcbe"/>
                    <w:id w:val="706592"/>
                    <w:lock w:val="sdtLocked"/>
                    <w:text/>
                  </w:sdtPr>
                  <w:sdtContent>
                    <w:tc>
                      <w:tcPr>
                        <w:tcW w:w="328" w:type="pct"/>
                        <w:shd w:val="clear" w:color="auto" w:fill="auto"/>
                      </w:tcPr>
                      <w:p w:rsidR="000068A9" w:rsidRDefault="000068A9" w:rsidP="00DE6CD0">
                        <w:pPr>
                          <w:autoSpaceDE w:val="0"/>
                          <w:autoSpaceDN w:val="0"/>
                          <w:adjustRightInd w:val="0"/>
                          <w:rPr>
                            <w:szCs w:val="21"/>
                          </w:rPr>
                        </w:pPr>
                        <w:r>
                          <w:rPr>
                            <w:szCs w:val="21"/>
                          </w:rPr>
                          <w:t>结构性存款</w:t>
                        </w:r>
                      </w:p>
                    </w:tc>
                  </w:sdtContent>
                </w:sdt>
                <w:sdt>
                  <w:sdtPr>
                    <w:rPr>
                      <w:szCs w:val="21"/>
                    </w:rPr>
                    <w:alias w:val="委托理财金额"/>
                    <w:tag w:val="_GBC_ed4125cf584c40ea858672196ba39f56"/>
                    <w:id w:val="706593"/>
                    <w:lock w:val="sdtLocked"/>
                  </w:sdtPr>
                  <w:sdtContent>
                    <w:tc>
                      <w:tcPr>
                        <w:tcW w:w="383" w:type="pct"/>
                        <w:shd w:val="clear" w:color="auto" w:fill="auto"/>
                      </w:tcPr>
                      <w:p w:rsidR="000068A9" w:rsidRDefault="000068A9" w:rsidP="00DE6CD0">
                        <w:pPr>
                          <w:autoSpaceDE w:val="0"/>
                          <w:autoSpaceDN w:val="0"/>
                          <w:adjustRightInd w:val="0"/>
                          <w:jc w:val="right"/>
                          <w:rPr>
                            <w:szCs w:val="21"/>
                          </w:rPr>
                        </w:pPr>
                        <w:r>
                          <w:rPr>
                            <w:szCs w:val="21"/>
                          </w:rPr>
                          <w:t>50,000,000.00</w:t>
                        </w:r>
                      </w:p>
                    </w:tc>
                  </w:sdtContent>
                </w:sdt>
                <w:sdt>
                  <w:sdtPr>
                    <w:rPr>
                      <w:szCs w:val="21"/>
                    </w:rPr>
                    <w:alias w:val="委托理财起始日期"/>
                    <w:tag w:val="_GBC_a2ebe1a463f44748ba1b206352fad85f"/>
                    <w:id w:val="706594"/>
                    <w:lock w:val="sdtLocked"/>
                  </w:sdtPr>
                  <w:sdtContent>
                    <w:tc>
                      <w:tcPr>
                        <w:tcW w:w="351" w:type="pct"/>
                        <w:shd w:val="clear" w:color="auto" w:fill="auto"/>
                      </w:tcPr>
                      <w:p w:rsidR="000068A9" w:rsidRDefault="000068A9" w:rsidP="00DE6CD0">
                        <w:pPr>
                          <w:autoSpaceDE w:val="0"/>
                          <w:autoSpaceDN w:val="0"/>
                          <w:adjustRightInd w:val="0"/>
                          <w:rPr>
                            <w:szCs w:val="21"/>
                          </w:rPr>
                        </w:pPr>
                        <w:r>
                          <w:rPr>
                            <w:szCs w:val="21"/>
                          </w:rPr>
                          <w:t>2016年12月29日</w:t>
                        </w:r>
                      </w:p>
                    </w:tc>
                  </w:sdtContent>
                </w:sdt>
                <w:sdt>
                  <w:sdtPr>
                    <w:rPr>
                      <w:szCs w:val="21"/>
                    </w:rPr>
                    <w:alias w:val="委托理财终止日期"/>
                    <w:tag w:val="_GBC_de42fba6664f4ab0973b965b4b57e3e9"/>
                    <w:id w:val="706595"/>
                    <w:lock w:val="sdtLocked"/>
                  </w:sdtPr>
                  <w:sdtContent>
                    <w:tc>
                      <w:tcPr>
                        <w:tcW w:w="401" w:type="pct"/>
                        <w:shd w:val="clear" w:color="auto" w:fill="auto"/>
                      </w:tcPr>
                      <w:p w:rsidR="000068A9" w:rsidRDefault="000068A9" w:rsidP="00DE6CD0">
                        <w:pPr>
                          <w:autoSpaceDE w:val="0"/>
                          <w:autoSpaceDN w:val="0"/>
                          <w:adjustRightInd w:val="0"/>
                          <w:rPr>
                            <w:szCs w:val="21"/>
                          </w:rPr>
                        </w:pPr>
                        <w:r>
                          <w:rPr>
                            <w:szCs w:val="21"/>
                          </w:rPr>
                          <w:t>2017年3月29日</w:t>
                        </w:r>
                      </w:p>
                    </w:tc>
                  </w:sdtContent>
                </w:sdt>
                <w:sdt>
                  <w:sdtPr>
                    <w:rPr>
                      <w:szCs w:val="21"/>
                    </w:rPr>
                    <w:alias w:val="委托理财报酬确定方式"/>
                    <w:tag w:val="_GBC_0257cdb7ae0d461f892de6e344e288f0"/>
                    <w:id w:val="706596"/>
                    <w:lock w:val="sdtLocked"/>
                  </w:sdtPr>
                  <w:sdtContent>
                    <w:tc>
                      <w:tcPr>
                        <w:tcW w:w="351" w:type="pct"/>
                        <w:shd w:val="clear" w:color="auto" w:fill="auto"/>
                      </w:tcPr>
                      <w:p w:rsidR="000068A9" w:rsidRDefault="000068A9" w:rsidP="00DE6CD0">
                        <w:pPr>
                          <w:autoSpaceDE w:val="0"/>
                          <w:autoSpaceDN w:val="0"/>
                          <w:adjustRightInd w:val="0"/>
                          <w:rPr>
                            <w:szCs w:val="21"/>
                          </w:rPr>
                        </w:pPr>
                        <w:r>
                          <w:rPr>
                            <w:szCs w:val="21"/>
                          </w:rPr>
                          <w:t> 按照合同约定方</w:t>
                        </w:r>
                        <w:r>
                          <w:rPr>
                            <w:szCs w:val="21"/>
                          </w:rPr>
                          <w:lastRenderedPageBreak/>
                          <w:t>式 </w:t>
                        </w:r>
                      </w:p>
                    </w:tc>
                  </w:sdtContent>
                </w:sdt>
                <w:sdt>
                  <w:sdtPr>
                    <w:rPr>
                      <w:szCs w:val="21"/>
                    </w:rPr>
                    <w:alias w:val="委托理财实际收回本金金额"/>
                    <w:tag w:val="_GBC_bc1406874b984d9d8fc96b668e394a6e"/>
                    <w:id w:val="706597"/>
                    <w:lock w:val="sdtLocked"/>
                  </w:sdtPr>
                  <w:sdtContent>
                    <w:tc>
                      <w:tcPr>
                        <w:tcW w:w="401" w:type="pct"/>
                        <w:shd w:val="clear" w:color="auto" w:fill="auto"/>
                      </w:tcPr>
                      <w:p w:rsidR="000068A9" w:rsidRDefault="000068A9" w:rsidP="00DE6CD0">
                        <w:pPr>
                          <w:autoSpaceDE w:val="0"/>
                          <w:autoSpaceDN w:val="0"/>
                          <w:adjustRightInd w:val="0"/>
                          <w:jc w:val="right"/>
                          <w:rPr>
                            <w:szCs w:val="21"/>
                          </w:rPr>
                        </w:pPr>
                      </w:p>
                    </w:tc>
                  </w:sdtContent>
                </w:sdt>
                <w:sdt>
                  <w:sdtPr>
                    <w:rPr>
                      <w:szCs w:val="21"/>
                    </w:rPr>
                    <w:alias w:val="委托理财实际获得收益"/>
                    <w:tag w:val="_GBC_6f08cadb48674eee8c09d18b9bc55974"/>
                    <w:id w:val="706598"/>
                    <w:lock w:val="sdtLocked"/>
                  </w:sdtPr>
                  <w:sdtContent>
                    <w:tc>
                      <w:tcPr>
                        <w:tcW w:w="351" w:type="pct"/>
                        <w:shd w:val="clear" w:color="auto" w:fill="auto"/>
                      </w:tcPr>
                      <w:p w:rsidR="000068A9" w:rsidRDefault="000068A9" w:rsidP="00DE6CD0">
                        <w:pPr>
                          <w:autoSpaceDE w:val="0"/>
                          <w:autoSpaceDN w:val="0"/>
                          <w:adjustRightInd w:val="0"/>
                          <w:jc w:val="right"/>
                          <w:rPr>
                            <w:szCs w:val="21"/>
                          </w:rPr>
                        </w:pPr>
                      </w:p>
                    </w:tc>
                  </w:sdtContent>
                </w:sdt>
                <w:sdt>
                  <w:sdtPr>
                    <w:rPr>
                      <w:szCs w:val="21"/>
                    </w:rPr>
                    <w:alias w:val="委托理财是否经过法定程序"/>
                    <w:tag w:val="_GBC_5e83722aa006419b84dba99484122104"/>
                    <w:id w:val="706599"/>
                    <w:lock w:val="sdtLocked"/>
                    <w:comboBox>
                      <w:listItem w:displayText="是" w:value="true"/>
                      <w:listItem w:displayText="否" w:value="false"/>
                    </w:comboBox>
                  </w:sdtPr>
                  <w:sdtContent>
                    <w:tc>
                      <w:tcPr>
                        <w:tcW w:w="351" w:type="pct"/>
                        <w:shd w:val="clear" w:color="auto" w:fill="auto"/>
                      </w:tcPr>
                      <w:p w:rsidR="000068A9" w:rsidRDefault="00981068" w:rsidP="00DE6CD0">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706600"/>
                    <w:lock w:val="sdtLocked"/>
                  </w:sdtPr>
                  <w:sdtContent>
                    <w:tc>
                      <w:tcPr>
                        <w:tcW w:w="350" w:type="pct"/>
                        <w:shd w:val="clear" w:color="auto" w:fill="auto"/>
                      </w:tcPr>
                      <w:p w:rsidR="000068A9" w:rsidRDefault="000068A9" w:rsidP="00DE6CD0">
                        <w:pPr>
                          <w:autoSpaceDE w:val="0"/>
                          <w:autoSpaceDN w:val="0"/>
                          <w:adjustRightInd w:val="0"/>
                          <w:jc w:val="right"/>
                          <w:rPr>
                            <w:szCs w:val="21"/>
                          </w:rPr>
                        </w:pPr>
                      </w:p>
                    </w:tc>
                  </w:sdtContent>
                </w:sdt>
                <w:sdt>
                  <w:sdtPr>
                    <w:rPr>
                      <w:szCs w:val="21"/>
                    </w:rPr>
                    <w:alias w:val="委托理财是否关联交易"/>
                    <w:tag w:val="_GBC_6d9e2377085a4cc28ada787c421ea857"/>
                    <w:id w:val="706601"/>
                    <w:lock w:val="sdtLocked"/>
                    <w:comboBox>
                      <w:listItem w:displayText="是" w:value="true"/>
                      <w:listItem w:displayText="否" w:value="false"/>
                    </w:comboBox>
                  </w:sdtPr>
                  <w:sdtContent>
                    <w:tc>
                      <w:tcPr>
                        <w:tcW w:w="401" w:type="pct"/>
                        <w:shd w:val="clear" w:color="auto" w:fill="auto"/>
                      </w:tcPr>
                      <w:p w:rsidR="000068A9" w:rsidRDefault="00981068" w:rsidP="00DE6CD0">
                        <w:pPr>
                          <w:autoSpaceDE w:val="0"/>
                          <w:autoSpaceDN w:val="0"/>
                          <w:adjustRightInd w:val="0"/>
                          <w:rPr>
                            <w:szCs w:val="21"/>
                          </w:rPr>
                        </w:pPr>
                        <w:r>
                          <w:rPr>
                            <w:szCs w:val="21"/>
                          </w:rPr>
                          <w:t>否</w:t>
                        </w:r>
                      </w:p>
                    </w:tc>
                  </w:sdtContent>
                </w:sdt>
                <w:tc>
                  <w:tcPr>
                    <w:tcW w:w="401" w:type="pct"/>
                    <w:shd w:val="clear" w:color="auto" w:fill="auto"/>
                    <w:noWrap/>
                  </w:tcPr>
                  <w:sdt>
                    <w:sdtPr>
                      <w:rPr>
                        <w:szCs w:val="21"/>
                      </w:rPr>
                      <w:alias w:val="委托理财是否涉诉"/>
                      <w:tag w:val="_GBC_8218e8a3cc334b1c804868723de7c9fc"/>
                      <w:id w:val="706602"/>
                      <w:lock w:val="sdtLocked"/>
                      <w:comboBox>
                        <w:listItem w:displayText="是" w:value="true"/>
                        <w:listItem w:displayText="否" w:value="false"/>
                      </w:comboBox>
                    </w:sdtPr>
                    <w:sdtContent>
                      <w:p w:rsidR="000068A9" w:rsidRDefault="00981068" w:rsidP="00DE6CD0">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70660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604" w:type="pct"/>
                        <w:shd w:val="clear" w:color="auto" w:fill="auto"/>
                      </w:tcPr>
                      <w:p w:rsidR="000068A9" w:rsidRDefault="000068A9" w:rsidP="00DE6CD0">
                        <w:pPr>
                          <w:autoSpaceDE w:val="0"/>
                          <w:autoSpaceDN w:val="0"/>
                          <w:adjustRightInd w:val="0"/>
                          <w:rPr>
                            <w:szCs w:val="21"/>
                          </w:rPr>
                        </w:pPr>
                        <w:r>
                          <w:rPr>
                            <w:szCs w:val="21"/>
                          </w:rPr>
                          <w:t xml:space="preserve">　</w:t>
                        </w:r>
                      </w:p>
                    </w:tc>
                  </w:sdtContent>
                </w:sdt>
              </w:tr>
            </w:sdtContent>
          </w:sdt>
          <w:tr w:rsidR="000068A9" w:rsidTr="00DE6CD0">
            <w:trPr>
              <w:trHeight w:val="409"/>
            </w:trPr>
            <w:tc>
              <w:tcPr>
                <w:tcW w:w="328" w:type="pct"/>
                <w:shd w:val="clear" w:color="auto" w:fill="auto"/>
              </w:tcPr>
              <w:p w:rsidR="000068A9" w:rsidRDefault="000068A9" w:rsidP="00DE6CD0">
                <w:pPr>
                  <w:autoSpaceDE w:val="0"/>
                  <w:autoSpaceDN w:val="0"/>
                  <w:adjustRightInd w:val="0"/>
                  <w:jc w:val="center"/>
                  <w:rPr>
                    <w:szCs w:val="21"/>
                  </w:rPr>
                </w:pPr>
                <w:r>
                  <w:rPr>
                    <w:rFonts w:hint="eastAsia"/>
                  </w:rPr>
                  <w:lastRenderedPageBreak/>
                  <w:t>合计</w:t>
                </w:r>
              </w:p>
            </w:tc>
            <w:tc>
              <w:tcPr>
                <w:tcW w:w="328" w:type="pct"/>
                <w:shd w:val="clear" w:color="auto" w:fill="auto"/>
                <w:vAlign w:val="center"/>
              </w:tcPr>
              <w:p w:rsidR="000068A9" w:rsidRDefault="000068A9" w:rsidP="00DE6CD0">
                <w:pPr>
                  <w:autoSpaceDE w:val="0"/>
                  <w:autoSpaceDN w:val="0"/>
                  <w:adjustRightInd w:val="0"/>
                  <w:jc w:val="center"/>
                  <w:rPr>
                    <w:szCs w:val="21"/>
                    <w:shd w:val="pct15" w:color="auto" w:fill="FFFFFF"/>
                  </w:rPr>
                </w:pPr>
                <w:r>
                  <w:rPr>
                    <w:szCs w:val="21"/>
                  </w:rPr>
                  <w:t>/</w:t>
                </w:r>
              </w:p>
            </w:tc>
            <w:sdt>
              <w:sdtPr>
                <w:rPr>
                  <w:szCs w:val="21"/>
                </w:rPr>
                <w:alias w:val="委托理财金额合计"/>
                <w:tag w:val="_GBC_ce6b6e93e3924e7ca9b8f51f647b5184"/>
                <w:id w:val="706605"/>
                <w:lock w:val="sdtLocked"/>
              </w:sdtPr>
              <w:sdtContent>
                <w:tc>
                  <w:tcPr>
                    <w:tcW w:w="383" w:type="pct"/>
                    <w:shd w:val="clear" w:color="auto" w:fill="auto"/>
                  </w:tcPr>
                  <w:p w:rsidR="000068A9" w:rsidRDefault="000068A9" w:rsidP="00DE6CD0">
                    <w:pPr>
                      <w:autoSpaceDE w:val="0"/>
                      <w:autoSpaceDN w:val="0"/>
                      <w:adjustRightInd w:val="0"/>
                      <w:jc w:val="right"/>
                      <w:rPr>
                        <w:szCs w:val="21"/>
                      </w:rPr>
                    </w:pPr>
                    <w:r>
                      <w:rPr>
                        <w:szCs w:val="21"/>
                      </w:rPr>
                      <w:t>1,250,000,000.00</w:t>
                    </w:r>
                  </w:p>
                </w:tc>
              </w:sdtContent>
            </w:sdt>
            <w:tc>
              <w:tcPr>
                <w:tcW w:w="351" w:type="pct"/>
                <w:shd w:val="clear" w:color="auto" w:fill="auto"/>
                <w:vAlign w:val="center"/>
              </w:tcPr>
              <w:p w:rsidR="000068A9" w:rsidRDefault="000068A9" w:rsidP="00DE6CD0">
                <w:pPr>
                  <w:autoSpaceDE w:val="0"/>
                  <w:autoSpaceDN w:val="0"/>
                  <w:adjustRightInd w:val="0"/>
                  <w:jc w:val="center"/>
                  <w:rPr>
                    <w:szCs w:val="21"/>
                  </w:rPr>
                </w:pPr>
                <w:r>
                  <w:rPr>
                    <w:szCs w:val="21"/>
                  </w:rPr>
                  <w:t>/</w:t>
                </w:r>
              </w:p>
            </w:tc>
            <w:tc>
              <w:tcPr>
                <w:tcW w:w="401" w:type="pct"/>
                <w:shd w:val="clear" w:color="auto" w:fill="auto"/>
                <w:vAlign w:val="center"/>
              </w:tcPr>
              <w:p w:rsidR="000068A9" w:rsidRDefault="000068A9" w:rsidP="00DE6CD0">
                <w:pPr>
                  <w:autoSpaceDE w:val="0"/>
                  <w:autoSpaceDN w:val="0"/>
                  <w:adjustRightInd w:val="0"/>
                  <w:jc w:val="center"/>
                  <w:rPr>
                    <w:szCs w:val="21"/>
                  </w:rPr>
                </w:pPr>
                <w:r>
                  <w:rPr>
                    <w:szCs w:val="21"/>
                  </w:rPr>
                  <w:t>/</w:t>
                </w:r>
              </w:p>
            </w:tc>
            <w:tc>
              <w:tcPr>
                <w:tcW w:w="351" w:type="pct"/>
                <w:shd w:val="clear" w:color="auto" w:fill="auto"/>
                <w:vAlign w:val="center"/>
              </w:tcPr>
              <w:p w:rsidR="000068A9" w:rsidRDefault="000068A9" w:rsidP="00DE6CD0">
                <w:pPr>
                  <w:autoSpaceDE w:val="0"/>
                  <w:autoSpaceDN w:val="0"/>
                  <w:adjustRightInd w:val="0"/>
                  <w:jc w:val="center"/>
                  <w:rPr>
                    <w:szCs w:val="21"/>
                  </w:rPr>
                </w:pPr>
                <w:r>
                  <w:rPr>
                    <w:szCs w:val="21"/>
                  </w:rPr>
                  <w:t>/</w:t>
                </w:r>
              </w:p>
            </w:tc>
            <w:tc>
              <w:tcPr>
                <w:tcW w:w="401" w:type="pct"/>
                <w:shd w:val="clear" w:color="auto" w:fill="auto"/>
              </w:tcPr>
              <w:sdt>
                <w:sdtPr>
                  <w:rPr>
                    <w:szCs w:val="21"/>
                  </w:rPr>
                  <w:alias w:val="委托理财实际收回本金金额合计"/>
                  <w:tag w:val="_GBC_3913d6f280e74cf3a5ed9bc32ed52f7f"/>
                  <w:id w:val="706606"/>
                  <w:lock w:val="sdtLocked"/>
                </w:sdtPr>
                <w:sdtContent>
                  <w:p w:rsidR="000068A9" w:rsidRDefault="000068A9" w:rsidP="00DE6CD0">
                    <w:pPr>
                      <w:autoSpaceDE w:val="0"/>
                      <w:autoSpaceDN w:val="0"/>
                      <w:adjustRightInd w:val="0"/>
                      <w:jc w:val="right"/>
                      <w:rPr>
                        <w:szCs w:val="21"/>
                      </w:rPr>
                    </w:pPr>
                    <w:r>
                      <w:rPr>
                        <w:szCs w:val="21"/>
                      </w:rPr>
                      <w:t>760,000,000.00</w:t>
                    </w:r>
                  </w:p>
                </w:sdtContent>
              </w:sdt>
            </w:tc>
            <w:sdt>
              <w:sdtPr>
                <w:rPr>
                  <w:szCs w:val="21"/>
                </w:rPr>
                <w:alias w:val="委托理财实际获得收益合计"/>
                <w:tag w:val="_GBC_41cc6fa17abe45999fa4e7c890ad7c34"/>
                <w:id w:val="706607"/>
                <w:lock w:val="sdtLocked"/>
              </w:sdtPr>
              <w:sdtContent>
                <w:tc>
                  <w:tcPr>
                    <w:tcW w:w="351" w:type="pct"/>
                    <w:shd w:val="clear" w:color="auto" w:fill="auto"/>
                  </w:tcPr>
                  <w:p w:rsidR="000068A9" w:rsidRDefault="000068A9" w:rsidP="00DE6CD0">
                    <w:pPr>
                      <w:autoSpaceDE w:val="0"/>
                      <w:autoSpaceDN w:val="0"/>
                      <w:adjustRightInd w:val="0"/>
                      <w:jc w:val="right"/>
                      <w:rPr>
                        <w:szCs w:val="21"/>
                      </w:rPr>
                    </w:pPr>
                    <w:r>
                      <w:rPr>
                        <w:szCs w:val="21"/>
                      </w:rPr>
                      <w:t>5,814,512.53</w:t>
                    </w:r>
                  </w:p>
                </w:tc>
              </w:sdtContent>
            </w:sdt>
            <w:tc>
              <w:tcPr>
                <w:tcW w:w="351" w:type="pct"/>
                <w:shd w:val="clear" w:color="auto" w:fill="auto"/>
                <w:vAlign w:val="center"/>
              </w:tcPr>
              <w:p w:rsidR="000068A9" w:rsidRDefault="000068A9" w:rsidP="00DE6CD0">
                <w:pPr>
                  <w:autoSpaceDE w:val="0"/>
                  <w:autoSpaceDN w:val="0"/>
                  <w:adjustRightInd w:val="0"/>
                  <w:jc w:val="center"/>
                  <w:rPr>
                    <w:szCs w:val="21"/>
                  </w:rPr>
                </w:pPr>
                <w:r>
                  <w:rPr>
                    <w:szCs w:val="21"/>
                  </w:rPr>
                  <w:t>/</w:t>
                </w:r>
              </w:p>
            </w:tc>
            <w:sdt>
              <w:sdtPr>
                <w:rPr>
                  <w:szCs w:val="21"/>
                </w:rPr>
                <w:alias w:val="委托理财计提减值准备金额合计"/>
                <w:tag w:val="_GBC_4f91ee0330044aba84c73ba2c28d516f"/>
                <w:id w:val="706608"/>
                <w:lock w:val="sdtLocked"/>
                <w:showingPlcHdr/>
              </w:sdtPr>
              <w:sdtContent>
                <w:tc>
                  <w:tcPr>
                    <w:tcW w:w="350" w:type="pct"/>
                    <w:shd w:val="clear" w:color="auto" w:fill="auto"/>
                  </w:tcPr>
                  <w:p w:rsidR="000068A9" w:rsidRDefault="000068A9" w:rsidP="00DE6CD0">
                    <w:pPr>
                      <w:autoSpaceDE w:val="0"/>
                      <w:autoSpaceDN w:val="0"/>
                      <w:adjustRightInd w:val="0"/>
                      <w:jc w:val="right"/>
                      <w:rPr>
                        <w:szCs w:val="21"/>
                      </w:rPr>
                    </w:pPr>
                    <w:r>
                      <w:rPr>
                        <w:szCs w:val="21"/>
                      </w:rPr>
                      <w:t xml:space="preserve">     </w:t>
                    </w:r>
                  </w:p>
                </w:tc>
              </w:sdtContent>
            </w:sdt>
            <w:tc>
              <w:tcPr>
                <w:tcW w:w="401" w:type="pct"/>
                <w:shd w:val="clear" w:color="auto" w:fill="auto"/>
                <w:vAlign w:val="center"/>
              </w:tcPr>
              <w:p w:rsidR="000068A9" w:rsidRDefault="000068A9" w:rsidP="00DE6CD0">
                <w:pPr>
                  <w:autoSpaceDE w:val="0"/>
                  <w:autoSpaceDN w:val="0"/>
                  <w:adjustRightInd w:val="0"/>
                  <w:jc w:val="center"/>
                  <w:rPr>
                    <w:szCs w:val="21"/>
                  </w:rPr>
                </w:pPr>
                <w:r>
                  <w:rPr>
                    <w:szCs w:val="21"/>
                  </w:rPr>
                  <w:t>/</w:t>
                </w:r>
              </w:p>
            </w:tc>
            <w:tc>
              <w:tcPr>
                <w:tcW w:w="401" w:type="pct"/>
                <w:shd w:val="clear" w:color="auto" w:fill="auto"/>
                <w:noWrap/>
                <w:vAlign w:val="center"/>
              </w:tcPr>
              <w:p w:rsidR="000068A9" w:rsidRDefault="000068A9" w:rsidP="00DE6CD0">
                <w:pPr>
                  <w:autoSpaceDE w:val="0"/>
                  <w:autoSpaceDN w:val="0"/>
                  <w:adjustRightInd w:val="0"/>
                  <w:jc w:val="center"/>
                  <w:rPr>
                    <w:szCs w:val="21"/>
                  </w:rPr>
                </w:pPr>
                <w:r>
                  <w:rPr>
                    <w:szCs w:val="21"/>
                  </w:rPr>
                  <w:t>/</w:t>
                </w:r>
              </w:p>
            </w:tc>
            <w:tc>
              <w:tcPr>
                <w:tcW w:w="604" w:type="pct"/>
                <w:shd w:val="clear" w:color="auto" w:fill="auto"/>
                <w:vAlign w:val="center"/>
              </w:tcPr>
              <w:p w:rsidR="000068A9" w:rsidRDefault="000068A9" w:rsidP="00DE6CD0">
                <w:pPr>
                  <w:autoSpaceDE w:val="0"/>
                  <w:autoSpaceDN w:val="0"/>
                  <w:adjustRightInd w:val="0"/>
                  <w:jc w:val="center"/>
                  <w:rPr>
                    <w:szCs w:val="21"/>
                  </w:rPr>
                </w:pPr>
                <w:r>
                  <w:rPr>
                    <w:szCs w:val="21"/>
                  </w:rPr>
                  <w:t>/</w:t>
                </w:r>
              </w:p>
            </w:tc>
          </w:tr>
          <w:tr w:rsidR="000068A9" w:rsidTr="00DE6CD0">
            <w:trPr>
              <w:trHeight w:val="398"/>
            </w:trPr>
            <w:tc>
              <w:tcPr>
                <w:tcW w:w="2141" w:type="pct"/>
                <w:gridSpan w:val="6"/>
                <w:shd w:val="clear" w:color="auto" w:fill="auto"/>
              </w:tcPr>
              <w:p w:rsidR="000068A9" w:rsidRDefault="000068A9" w:rsidP="00DE6CD0">
                <w:pPr>
                  <w:autoSpaceDE w:val="0"/>
                  <w:autoSpaceDN w:val="0"/>
                  <w:adjustRightInd w:val="0"/>
                  <w:rPr>
                    <w:szCs w:val="21"/>
                  </w:rPr>
                </w:pPr>
                <w:r>
                  <w:rPr>
                    <w:rFonts w:hint="eastAsia"/>
                    <w:szCs w:val="21"/>
                  </w:rPr>
                  <w:t>逾期未收回的本金和收益累计金额（元）</w:t>
                </w:r>
              </w:p>
            </w:tc>
            <w:sdt>
              <w:sdtPr>
                <w:rPr>
                  <w:szCs w:val="21"/>
                </w:rPr>
                <w:alias w:val="逾期未收回的本金和收益累计金额"/>
                <w:tag w:val="_GBC_7267c4fa5f7f443eade0ec5d58c14554"/>
                <w:id w:val="706609"/>
                <w:lock w:val="sdtLocked"/>
                <w:showingPlcHdr/>
              </w:sdtPr>
              <w:sdtContent>
                <w:tc>
                  <w:tcPr>
                    <w:tcW w:w="2859" w:type="pct"/>
                    <w:gridSpan w:val="7"/>
                    <w:shd w:val="clear" w:color="auto" w:fill="auto"/>
                  </w:tcPr>
                  <w:p w:rsidR="000068A9" w:rsidRDefault="00291F9D" w:rsidP="00291F9D">
                    <w:pPr>
                      <w:autoSpaceDE w:val="0"/>
                      <w:autoSpaceDN w:val="0"/>
                      <w:adjustRightInd w:val="0"/>
                      <w:jc w:val="right"/>
                      <w:rPr>
                        <w:szCs w:val="21"/>
                      </w:rPr>
                    </w:pPr>
                    <w:r>
                      <w:rPr>
                        <w:szCs w:val="21"/>
                      </w:rPr>
                      <w:t xml:space="preserve">     </w:t>
                    </w:r>
                  </w:p>
                </w:tc>
              </w:sdtContent>
            </w:sdt>
          </w:tr>
          <w:tr w:rsidR="000068A9" w:rsidRPr="000068A9" w:rsidTr="00DE6CD0">
            <w:trPr>
              <w:trHeight w:val="398"/>
            </w:trPr>
            <w:tc>
              <w:tcPr>
                <w:tcW w:w="2141" w:type="pct"/>
                <w:gridSpan w:val="6"/>
                <w:shd w:val="clear" w:color="auto" w:fill="auto"/>
              </w:tcPr>
              <w:p w:rsidR="000068A9" w:rsidRDefault="000068A9" w:rsidP="00DE6CD0">
                <w:pPr>
                  <w:rPr>
                    <w:color w:val="FF0000"/>
                    <w:szCs w:val="21"/>
                  </w:rPr>
                </w:pPr>
                <w:r>
                  <w:rPr>
                    <w:rFonts w:hint="eastAsia"/>
                    <w:szCs w:val="21"/>
                  </w:rPr>
                  <w:t>委托理财的情况说明</w:t>
                </w:r>
              </w:p>
            </w:tc>
            <w:tc>
              <w:tcPr>
                <w:tcW w:w="2859" w:type="pct"/>
                <w:gridSpan w:val="7"/>
                <w:shd w:val="clear" w:color="auto" w:fill="auto"/>
              </w:tcPr>
              <w:sdt>
                <w:sdtPr>
                  <w:rPr>
                    <w:rFonts w:hint="eastAsia"/>
                  </w:rPr>
                  <w:alias w:val="委托理财情况说明"/>
                  <w:tag w:val="_GBC_f3510d9c2ba3420fa099cc7ac37b954a"/>
                  <w:id w:val="706610"/>
                  <w:lock w:val="sdtLocked"/>
                </w:sdtPr>
                <w:sdtContent>
                  <w:p w:rsidR="000068A9" w:rsidRDefault="00291F9D" w:rsidP="000068A9">
                    <w:pPr>
                      <w:pStyle w:val="a9"/>
                      <w:numPr>
                        <w:ilvl w:val="0"/>
                        <w:numId w:val="171"/>
                      </w:numPr>
                      <w:autoSpaceDE w:val="0"/>
                      <w:autoSpaceDN w:val="0"/>
                      <w:adjustRightInd w:val="0"/>
                      <w:ind w:firstLineChars="0"/>
                      <w:rPr>
                        <w:szCs w:val="21"/>
                      </w:rPr>
                    </w:pPr>
                    <w:r>
                      <w:rPr>
                        <w:rFonts w:hint="eastAsia"/>
                        <w:szCs w:val="21"/>
                      </w:rPr>
                      <w:t>报告期末，</w:t>
                    </w:r>
                    <w:r w:rsidR="000068A9" w:rsidRPr="000068A9">
                      <w:rPr>
                        <w:rFonts w:hint="eastAsia"/>
                        <w:szCs w:val="21"/>
                      </w:rPr>
                      <w:t>机构性存款</w:t>
                    </w:r>
                    <w:r>
                      <w:rPr>
                        <w:rFonts w:hint="eastAsia"/>
                        <w:szCs w:val="21"/>
                      </w:rPr>
                      <w:t>余额</w:t>
                    </w:r>
                    <w:r w:rsidR="000068A9" w:rsidRPr="000068A9">
                      <w:rPr>
                        <w:rFonts w:hint="eastAsia"/>
                        <w:szCs w:val="21"/>
                      </w:rPr>
                      <w:t>2.5</w:t>
                    </w:r>
                    <w:r w:rsidR="000068A9" w:rsidRPr="000068A9">
                      <w:rPr>
                        <w:rFonts w:hint="eastAsia"/>
                        <w:szCs w:val="21"/>
                      </w:rPr>
                      <w:t>亿元，银行理财产品</w:t>
                    </w:r>
                    <w:r>
                      <w:rPr>
                        <w:rFonts w:hint="eastAsia"/>
                        <w:szCs w:val="21"/>
                      </w:rPr>
                      <w:t>余额</w:t>
                    </w:r>
                    <w:r w:rsidR="000068A9" w:rsidRPr="000068A9">
                      <w:rPr>
                        <w:rFonts w:hint="eastAsia"/>
                        <w:szCs w:val="21"/>
                      </w:rPr>
                      <w:t>2.4</w:t>
                    </w:r>
                    <w:r w:rsidR="000068A9" w:rsidRPr="000068A9">
                      <w:rPr>
                        <w:rFonts w:hint="eastAsia"/>
                        <w:szCs w:val="21"/>
                      </w:rPr>
                      <w:t>亿元。</w:t>
                    </w:r>
                    <w:r w:rsidR="000068A9">
                      <w:rPr>
                        <w:rFonts w:hint="eastAsia"/>
                        <w:szCs w:val="21"/>
                      </w:rPr>
                      <w:t xml:space="preserve">    </w:t>
                    </w:r>
                  </w:p>
                  <w:p w:rsidR="000068A9" w:rsidRDefault="000068A9" w:rsidP="000068A9">
                    <w:pPr>
                      <w:pStyle w:val="a9"/>
                      <w:numPr>
                        <w:ilvl w:val="0"/>
                        <w:numId w:val="171"/>
                      </w:numPr>
                      <w:autoSpaceDE w:val="0"/>
                      <w:autoSpaceDN w:val="0"/>
                      <w:adjustRightInd w:val="0"/>
                      <w:ind w:firstLineChars="0"/>
                      <w:rPr>
                        <w:szCs w:val="21"/>
                      </w:rPr>
                    </w:pPr>
                    <w:r>
                      <w:rPr>
                        <w:rFonts w:hint="eastAsia"/>
                        <w:szCs w:val="21"/>
                      </w:rPr>
                      <w:t>报告期内，委托理财的收益为</w:t>
                    </w:r>
                    <w:r>
                      <w:rPr>
                        <w:rFonts w:hint="eastAsia"/>
                        <w:szCs w:val="21"/>
                      </w:rPr>
                      <w:t>581.45</w:t>
                    </w:r>
                    <w:r>
                      <w:rPr>
                        <w:rFonts w:hint="eastAsia"/>
                        <w:szCs w:val="21"/>
                      </w:rPr>
                      <w:t>万元</w:t>
                    </w:r>
                  </w:p>
                  <w:p w:rsidR="000068A9" w:rsidRPr="000068A9" w:rsidRDefault="00291F9D" w:rsidP="000068A9">
                    <w:pPr>
                      <w:pStyle w:val="a9"/>
                      <w:numPr>
                        <w:ilvl w:val="0"/>
                        <w:numId w:val="171"/>
                      </w:numPr>
                      <w:autoSpaceDE w:val="0"/>
                      <w:autoSpaceDN w:val="0"/>
                      <w:adjustRightInd w:val="0"/>
                      <w:ind w:firstLineChars="0"/>
                      <w:rPr>
                        <w:szCs w:val="21"/>
                      </w:rPr>
                    </w:pPr>
                    <w:r>
                      <w:rPr>
                        <w:rFonts w:hint="eastAsia"/>
                        <w:szCs w:val="21"/>
                      </w:rPr>
                      <w:t>上述</w:t>
                    </w:r>
                    <w:r w:rsidR="000068A9">
                      <w:rPr>
                        <w:rFonts w:hint="eastAsia"/>
                        <w:szCs w:val="21"/>
                      </w:rPr>
                      <w:t>未收回本金的收益尚未确定</w:t>
                    </w:r>
                  </w:p>
                </w:sdtContent>
              </w:sdt>
            </w:tc>
          </w:tr>
        </w:tbl>
        <w:p w:rsidR="000068A9" w:rsidRDefault="000068A9"/>
        <w:p w:rsidR="008F5910" w:rsidRDefault="008A184A"/>
      </w:sdtContent>
    </w:sdt>
    <w:sdt>
      <w:sdtPr>
        <w:rPr>
          <w:rFonts w:ascii="宋体" w:hAnsi="宋体" w:cs="宋体"/>
          <w:b w:val="0"/>
          <w:bCs w:val="0"/>
          <w:kern w:val="0"/>
          <w:szCs w:val="22"/>
        </w:rPr>
        <w:alias w:val="模块:委托贷款情况                       ..."/>
        <w:tag w:val="_SEC_089cd71ada264fd1a398cee1a3eee03b"/>
        <w:id w:val="1490119"/>
        <w:lock w:val="sdtLocked"/>
        <w:placeholder>
          <w:docPart w:val="GBC22222222222222222222222222222"/>
        </w:placeholder>
      </w:sdtPr>
      <w:sdtEndPr>
        <w:rPr>
          <w:rFonts w:hint="eastAsia"/>
          <w:szCs w:val="24"/>
        </w:rPr>
      </w:sdtEndPr>
      <w:sdtContent>
        <w:p w:rsidR="008F5910" w:rsidRDefault="00CA07ED">
          <w:pPr>
            <w:pStyle w:val="5"/>
            <w:numPr>
              <w:ilvl w:val="0"/>
              <w:numId w:val="116"/>
            </w:numPr>
          </w:pPr>
          <w:r>
            <w:t>委托贷款情况</w:t>
          </w:r>
        </w:p>
        <w:sdt>
          <w:sdtPr>
            <w:alias w:val="是否适用：委托贷款情况[双击切换]"/>
            <w:tag w:val="_GBC_4fb64c893a534749b0ebc1eee2d955b1"/>
            <w:id w:val="-1598789346"/>
            <w:lock w:val="sdtContentLocked"/>
            <w:placeholder>
              <w:docPart w:val="GBC22222222222222222222222222222"/>
            </w:placeholder>
          </w:sdtPr>
          <w:sdtContent>
            <w:p w:rsidR="008F5910" w:rsidRDefault="008A184A">
              <w:r>
                <w:fldChar w:fldCharType="begin"/>
              </w:r>
              <w:r w:rsidR="004D1A6E">
                <w:instrText xml:space="preserve"> MACROBUTTON  SnrToggleCheckbox √适用 </w:instrText>
              </w:r>
              <w:r>
                <w:fldChar w:fldCharType="end"/>
              </w:r>
              <w:r>
                <w:fldChar w:fldCharType="begin"/>
              </w:r>
              <w:r w:rsidR="004D1A6E">
                <w:instrText xml:space="preserve"> MACROBUTTON  SnrToggleCheckbox □不适用 </w:instrText>
              </w:r>
              <w:r>
                <w:fldChar w:fldCharType="end"/>
              </w:r>
            </w:p>
          </w:sdtContent>
        </w:sdt>
        <w:p w:rsidR="008F5910" w:rsidRDefault="00CA07ED">
          <w:pPr>
            <w:jc w:val="right"/>
          </w:pPr>
          <w:r>
            <w:rPr>
              <w:rFonts w:hint="eastAsia"/>
            </w:rPr>
            <w:t>单位:</w:t>
          </w:r>
          <w:sdt>
            <w:sdtPr>
              <w:rPr>
                <w:rFonts w:hint="eastAsia"/>
              </w:rPr>
              <w:alias w:val="单位：委托贷款情况"/>
              <w:tag w:val="_GBC_7490add8a0ec4608b9f9df8beaf5e712"/>
              <w:id w:val="175306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委托贷款情况"/>
              <w:tag w:val="_GBC_7da3ee874d7648e0a4d1868230ca8502"/>
              <w:id w:val="17530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0" w:type="auto"/>
            <w:tblLook w:val="04A0"/>
          </w:tblPr>
          <w:tblGrid>
            <w:gridCol w:w="543"/>
            <w:gridCol w:w="1686"/>
            <w:gridCol w:w="544"/>
            <w:gridCol w:w="809"/>
            <w:gridCol w:w="721"/>
            <w:gridCol w:w="545"/>
            <w:gridCol w:w="545"/>
            <w:gridCol w:w="545"/>
            <w:gridCol w:w="545"/>
            <w:gridCol w:w="545"/>
            <w:gridCol w:w="545"/>
            <w:gridCol w:w="1476"/>
          </w:tblGrid>
          <w:tr w:rsidR="00C17643" w:rsidTr="001C56BB">
            <w:tc>
              <w:tcPr>
                <w:tcW w:w="1172" w:type="dxa"/>
                <w:vAlign w:val="center"/>
              </w:tcPr>
              <w:p w:rsidR="00C17643" w:rsidRDefault="00C17643" w:rsidP="001C56BB">
                <w:pPr>
                  <w:jc w:val="center"/>
                </w:pPr>
                <w:r>
                  <w:t>借款方名称</w:t>
                </w:r>
              </w:p>
            </w:tc>
            <w:tc>
              <w:tcPr>
                <w:tcW w:w="1172" w:type="dxa"/>
                <w:vAlign w:val="center"/>
              </w:tcPr>
              <w:p w:rsidR="00C17643" w:rsidRDefault="00C17643" w:rsidP="001C56BB">
                <w:pPr>
                  <w:jc w:val="center"/>
                </w:pPr>
                <w:r>
                  <w:t>委托贷款金额</w:t>
                </w:r>
              </w:p>
            </w:tc>
            <w:tc>
              <w:tcPr>
                <w:tcW w:w="1172" w:type="dxa"/>
                <w:vAlign w:val="center"/>
              </w:tcPr>
              <w:p w:rsidR="00C17643" w:rsidRDefault="00C17643" w:rsidP="001C56BB">
                <w:pPr>
                  <w:jc w:val="center"/>
                </w:pPr>
                <w:r>
                  <w:t>贷款期限</w:t>
                </w:r>
              </w:p>
            </w:tc>
            <w:tc>
              <w:tcPr>
                <w:tcW w:w="1172" w:type="dxa"/>
                <w:vAlign w:val="center"/>
              </w:tcPr>
              <w:p w:rsidR="00C17643" w:rsidRDefault="00C17643" w:rsidP="001C56BB">
                <w:pPr>
                  <w:jc w:val="center"/>
                </w:pPr>
                <w:r>
                  <w:t>贷款利率</w:t>
                </w:r>
              </w:p>
            </w:tc>
            <w:tc>
              <w:tcPr>
                <w:tcW w:w="1173" w:type="dxa"/>
                <w:vAlign w:val="center"/>
              </w:tcPr>
              <w:p w:rsidR="00C17643" w:rsidRDefault="00C17643" w:rsidP="001C56BB">
                <w:pPr>
                  <w:jc w:val="center"/>
                </w:pPr>
                <w:r>
                  <w:t>借款用途</w:t>
                </w:r>
              </w:p>
            </w:tc>
            <w:tc>
              <w:tcPr>
                <w:tcW w:w="1173" w:type="dxa"/>
                <w:vAlign w:val="center"/>
              </w:tcPr>
              <w:p w:rsidR="00C17643" w:rsidRDefault="00C17643" w:rsidP="001C56BB">
                <w:pPr>
                  <w:jc w:val="center"/>
                </w:pPr>
                <w:r>
                  <w:t>抵押物或担保人</w:t>
                </w:r>
              </w:p>
            </w:tc>
            <w:tc>
              <w:tcPr>
                <w:tcW w:w="1173" w:type="dxa"/>
                <w:vAlign w:val="center"/>
              </w:tcPr>
              <w:p w:rsidR="00C17643" w:rsidRDefault="00C17643" w:rsidP="001C56BB">
                <w:pPr>
                  <w:jc w:val="center"/>
                </w:pPr>
                <w:r>
                  <w:t>是否逾期</w:t>
                </w:r>
              </w:p>
            </w:tc>
            <w:tc>
              <w:tcPr>
                <w:tcW w:w="1173" w:type="dxa"/>
                <w:vAlign w:val="center"/>
              </w:tcPr>
              <w:p w:rsidR="00C17643" w:rsidRDefault="00C17643" w:rsidP="001C56BB">
                <w:pPr>
                  <w:jc w:val="center"/>
                </w:pPr>
                <w:r>
                  <w:t>是否关联交易</w:t>
                </w:r>
              </w:p>
            </w:tc>
            <w:tc>
              <w:tcPr>
                <w:tcW w:w="1174" w:type="dxa"/>
                <w:vAlign w:val="center"/>
              </w:tcPr>
              <w:p w:rsidR="00C17643" w:rsidRDefault="00C17643" w:rsidP="001C56BB">
                <w:pPr>
                  <w:jc w:val="center"/>
                </w:pPr>
                <w:r>
                  <w:t>是否展期</w:t>
                </w:r>
              </w:p>
            </w:tc>
            <w:tc>
              <w:tcPr>
                <w:tcW w:w="1174" w:type="dxa"/>
                <w:vAlign w:val="center"/>
              </w:tcPr>
              <w:p w:rsidR="00C17643" w:rsidRDefault="00C17643" w:rsidP="001C56BB">
                <w:pPr>
                  <w:jc w:val="center"/>
                </w:pPr>
                <w:r>
                  <w:t>是否涉诉</w:t>
                </w:r>
              </w:p>
            </w:tc>
            <w:tc>
              <w:tcPr>
                <w:tcW w:w="1174" w:type="dxa"/>
                <w:vAlign w:val="center"/>
              </w:tcPr>
              <w:p w:rsidR="00C17643" w:rsidRDefault="00C17643" w:rsidP="001C56BB">
                <w:pPr>
                  <w:jc w:val="center"/>
                </w:pPr>
                <w:r>
                  <w:t>关联关系</w:t>
                </w:r>
              </w:p>
            </w:tc>
            <w:tc>
              <w:tcPr>
                <w:tcW w:w="1174" w:type="dxa"/>
                <w:vAlign w:val="center"/>
              </w:tcPr>
              <w:p w:rsidR="00C17643" w:rsidRDefault="00C17643" w:rsidP="001C56BB">
                <w:pPr>
                  <w:jc w:val="center"/>
                </w:pPr>
                <w:r>
                  <w:t>投资盈亏</w:t>
                </w:r>
              </w:p>
            </w:tc>
          </w:tr>
          <w:sdt>
            <w:sdtPr>
              <w:rPr>
                <w:rFonts w:ascii="Calibri" w:eastAsiaTheme="minorEastAsia" w:hAnsi="Calibri" w:cstheme="minorBidi" w:hint="eastAsia"/>
                <w:kern w:val="2"/>
                <w:szCs w:val="22"/>
              </w:rPr>
              <w:alias w:val="委托贷款情况明细"/>
              <w:tag w:val="_TUP_aeb3e327b8f84ad2824132456b38633d"/>
              <w:id w:val="360969"/>
              <w:lock w:val="sdtLocked"/>
            </w:sdtPr>
            <w:sdtContent>
              <w:tr w:rsidR="00C17643" w:rsidTr="001C56BB">
                <w:sdt>
                  <w:sdtPr>
                    <w:rPr>
                      <w:rFonts w:ascii="Calibri" w:eastAsiaTheme="minorEastAsia" w:hAnsi="Calibri" w:cstheme="minorBidi" w:hint="eastAsia"/>
                      <w:kern w:val="2"/>
                      <w:szCs w:val="22"/>
                    </w:rPr>
                    <w:alias w:val="委托贷款情况明细-借款方名称"/>
                    <w:tag w:val="_GBC_b0746e15b7a340b69ffa36e2b9ecd843"/>
                    <w:id w:val="360957"/>
                    <w:lock w:val="sdtLocked"/>
                  </w:sdtPr>
                  <w:sdtEndPr>
                    <w:rPr>
                      <w:rFonts w:ascii="Times New Roman" w:eastAsia="宋体" w:hAnsi="Times New Roman" w:cs="Times New Roman"/>
                      <w:kern w:val="0"/>
                      <w:sz w:val="20"/>
                      <w:szCs w:val="20"/>
                    </w:rPr>
                  </w:sdtEndPr>
                  <w:sdtContent>
                    <w:tc>
                      <w:tcPr>
                        <w:tcW w:w="1172" w:type="dxa"/>
                      </w:tcPr>
                      <w:p w:rsidR="00C17643" w:rsidRDefault="00C17643" w:rsidP="001C56BB">
                        <w:pPr>
                          <w:jc w:val="left"/>
                        </w:pPr>
                        <w:r>
                          <w:rPr>
                            <w:rFonts w:ascii="Calibri" w:eastAsiaTheme="minorEastAsia" w:hAnsi="Calibri" w:cstheme="minorBidi" w:hint="eastAsia"/>
                            <w:kern w:val="2"/>
                            <w:szCs w:val="22"/>
                          </w:rPr>
                          <w:t>新疆富远能源发展有限公司</w:t>
                        </w:r>
                      </w:p>
                    </w:tc>
                  </w:sdtContent>
                </w:sdt>
                <w:sdt>
                  <w:sdtPr>
                    <w:rPr>
                      <w:rFonts w:hint="eastAsia"/>
                    </w:rPr>
                    <w:alias w:val="委托贷款情况明细-委托贷款金额"/>
                    <w:tag w:val="_GBC_c8f2ec84826b44a4970084b60007f517"/>
                    <w:id w:val="360958"/>
                    <w:lock w:val="sdtLocked"/>
                  </w:sdtPr>
                  <w:sdtContent>
                    <w:tc>
                      <w:tcPr>
                        <w:tcW w:w="1172" w:type="dxa"/>
                      </w:tcPr>
                      <w:p w:rsidR="00C17643" w:rsidRDefault="00291F9D" w:rsidP="00291F9D">
                        <w:pPr>
                          <w:jc w:val="right"/>
                        </w:pPr>
                        <w:r>
                          <w:rPr>
                            <w:rFonts w:hint="eastAsia"/>
                          </w:rPr>
                          <w:t>183</w:t>
                        </w:r>
                        <w:r w:rsidR="00C17643">
                          <w:rPr>
                            <w:rFonts w:hint="eastAsia"/>
                          </w:rPr>
                          <w:t>,000,000.00</w:t>
                        </w:r>
                      </w:p>
                    </w:tc>
                  </w:sdtContent>
                </w:sdt>
                <w:sdt>
                  <w:sdtPr>
                    <w:rPr>
                      <w:rFonts w:hint="eastAsia"/>
                    </w:rPr>
                    <w:alias w:val="委托贷款情况明细-贷款期限"/>
                    <w:tag w:val="_GBC_5557e29129d04060a151aea19de114d7"/>
                    <w:id w:val="360959"/>
                    <w:lock w:val="sdtLocked"/>
                  </w:sdtPr>
                  <w:sdtContent>
                    <w:tc>
                      <w:tcPr>
                        <w:tcW w:w="1172" w:type="dxa"/>
                      </w:tcPr>
                      <w:p w:rsidR="00C17643" w:rsidRDefault="00C17643" w:rsidP="001C56BB">
                        <w:pPr>
                          <w:jc w:val="left"/>
                        </w:pPr>
                        <w:r>
                          <w:rPr>
                            <w:rFonts w:hint="eastAsia"/>
                          </w:rPr>
                          <w:t>3年</w:t>
                        </w:r>
                      </w:p>
                    </w:tc>
                  </w:sdtContent>
                </w:sdt>
                <w:sdt>
                  <w:sdtPr>
                    <w:rPr>
                      <w:rFonts w:hint="eastAsia"/>
                    </w:rPr>
                    <w:alias w:val="委托贷款情况明细-贷款利率"/>
                    <w:tag w:val="_GBC_2c73b3a329f8400db707060a22c44ab1"/>
                    <w:id w:val="360960"/>
                    <w:lock w:val="sdtLocked"/>
                  </w:sdtPr>
                  <w:sdtContent>
                    <w:tc>
                      <w:tcPr>
                        <w:tcW w:w="1172" w:type="dxa"/>
                      </w:tcPr>
                      <w:p w:rsidR="00C17643" w:rsidRDefault="00C17643" w:rsidP="001C56BB">
                        <w:pPr>
                          <w:jc w:val="right"/>
                        </w:pPr>
                        <w:r>
                          <w:rPr>
                            <w:rFonts w:hint="eastAsia"/>
                          </w:rPr>
                          <w:t>6.05%</w:t>
                        </w:r>
                      </w:p>
                    </w:tc>
                  </w:sdtContent>
                </w:sdt>
                <w:sdt>
                  <w:sdtPr>
                    <w:rPr>
                      <w:rFonts w:hint="eastAsia"/>
                    </w:rPr>
                    <w:alias w:val="委托贷款明细-借款用途"/>
                    <w:tag w:val="_GBC_6ccf95cd33104b91a7b983a86e4fcf33"/>
                    <w:id w:val="360961"/>
                    <w:lock w:val="sdtLocked"/>
                  </w:sdtPr>
                  <w:sdtContent>
                    <w:tc>
                      <w:tcPr>
                        <w:tcW w:w="1173" w:type="dxa"/>
                      </w:tcPr>
                      <w:p w:rsidR="00C17643" w:rsidRDefault="00C17643" w:rsidP="001C56BB">
                        <w:pPr>
                          <w:jc w:val="left"/>
                        </w:pPr>
                        <w:r>
                          <w:rPr>
                            <w:rFonts w:hint="eastAsia"/>
                          </w:rPr>
                          <w:t>工程建设和生产经营</w:t>
                        </w:r>
                      </w:p>
                    </w:tc>
                  </w:sdtContent>
                </w:sdt>
                <w:sdt>
                  <w:sdtPr>
                    <w:rPr>
                      <w:rFonts w:hint="eastAsia"/>
                    </w:rPr>
                    <w:alias w:val="委托贷款明细-抵押物或担保人"/>
                    <w:tag w:val="_GBC_7c0e34bf7eea4706bd2a51a59b2debf2"/>
                    <w:id w:val="360962"/>
                    <w:lock w:val="sdtLocked"/>
                  </w:sdtPr>
                  <w:sdtContent>
                    <w:tc>
                      <w:tcPr>
                        <w:tcW w:w="1173" w:type="dxa"/>
                      </w:tcPr>
                      <w:p w:rsidR="00C17643" w:rsidRDefault="00C17643" w:rsidP="001C56BB">
                        <w:pPr>
                          <w:jc w:val="left"/>
                        </w:pPr>
                        <w:r>
                          <w:rPr>
                            <w:rFonts w:hint="eastAsia"/>
                          </w:rPr>
                          <w:t>无</w:t>
                        </w:r>
                      </w:p>
                    </w:tc>
                  </w:sdtContent>
                </w:sdt>
                <w:sdt>
                  <w:sdtPr>
                    <w:rPr>
                      <w:rFonts w:hint="eastAsia"/>
                    </w:rPr>
                    <w:alias w:val="委托贷款情况明细-是否逾期"/>
                    <w:tag w:val="_GBC_7e08191e63e14fc58ea7391d06d1561e"/>
                    <w:id w:val="360963"/>
                    <w:lock w:val="sdtLocked"/>
                    <w:comboBox>
                      <w:listItem w:displayText="是" w:value="是"/>
                      <w:listItem w:displayText="否" w:value="否"/>
                    </w:comboBox>
                  </w:sdtPr>
                  <w:sdtContent>
                    <w:tc>
                      <w:tcPr>
                        <w:tcW w:w="1173" w:type="dxa"/>
                      </w:tcPr>
                      <w:p w:rsidR="00C17643" w:rsidRDefault="00C17643" w:rsidP="001C56BB">
                        <w:pPr>
                          <w:jc w:val="left"/>
                        </w:pPr>
                        <w:r>
                          <w:rPr>
                            <w:rFonts w:hint="eastAsia"/>
                          </w:rPr>
                          <w:t>否</w:t>
                        </w:r>
                      </w:p>
                    </w:tc>
                  </w:sdtContent>
                </w:sdt>
                <w:sdt>
                  <w:sdtPr>
                    <w:rPr>
                      <w:rFonts w:hint="eastAsia"/>
                    </w:rPr>
                    <w:alias w:val="委托贷款情况明细-是否关联交易"/>
                    <w:tag w:val="_GBC_779f712979dc46918ee19244ffff992e"/>
                    <w:id w:val="360964"/>
                    <w:lock w:val="sdtLocked"/>
                    <w:comboBox>
                      <w:listItem w:displayText="是" w:value="是"/>
                      <w:listItem w:displayText="否" w:value="否"/>
                    </w:comboBox>
                  </w:sdtPr>
                  <w:sdtContent>
                    <w:tc>
                      <w:tcPr>
                        <w:tcW w:w="1173" w:type="dxa"/>
                      </w:tcPr>
                      <w:p w:rsidR="00C17643" w:rsidRDefault="00C17643" w:rsidP="001C56BB">
                        <w:pPr>
                          <w:jc w:val="left"/>
                        </w:pPr>
                        <w:r>
                          <w:rPr>
                            <w:rFonts w:hint="eastAsia"/>
                          </w:rPr>
                          <w:t>是</w:t>
                        </w:r>
                      </w:p>
                    </w:tc>
                  </w:sdtContent>
                </w:sdt>
                <w:sdt>
                  <w:sdtPr>
                    <w:rPr>
                      <w:rFonts w:hint="eastAsia"/>
                    </w:rPr>
                    <w:alias w:val="委托贷款情况明细-是否展期"/>
                    <w:tag w:val="_GBC_d1ff5c77e5e54365bc1d78bf8f8195cf"/>
                    <w:id w:val="360965"/>
                    <w:lock w:val="sdtLocked"/>
                    <w:comboBox>
                      <w:listItem w:displayText="是" w:value="是"/>
                      <w:listItem w:displayText="否" w:value="否"/>
                    </w:comboBox>
                  </w:sdtPr>
                  <w:sdtContent>
                    <w:tc>
                      <w:tcPr>
                        <w:tcW w:w="1174" w:type="dxa"/>
                      </w:tcPr>
                      <w:p w:rsidR="00C17643" w:rsidRDefault="00C17643" w:rsidP="001C56BB">
                        <w:pPr>
                          <w:jc w:val="left"/>
                        </w:pPr>
                        <w:r>
                          <w:rPr>
                            <w:rFonts w:hint="eastAsia"/>
                          </w:rPr>
                          <w:t>否</w:t>
                        </w:r>
                      </w:p>
                    </w:tc>
                  </w:sdtContent>
                </w:sdt>
                <w:sdt>
                  <w:sdtPr>
                    <w:rPr>
                      <w:rFonts w:hint="eastAsia"/>
                    </w:rPr>
                    <w:alias w:val="委托贷款情况明细-是否涉诉"/>
                    <w:tag w:val="_GBC_353a49e80f1e4202a6627c29329e592a"/>
                    <w:id w:val="360966"/>
                    <w:lock w:val="sdtLocked"/>
                    <w:comboBox>
                      <w:listItem w:displayText="是" w:value="是"/>
                      <w:listItem w:displayText="否" w:value="否"/>
                    </w:comboBox>
                  </w:sdtPr>
                  <w:sdtContent>
                    <w:tc>
                      <w:tcPr>
                        <w:tcW w:w="1174" w:type="dxa"/>
                      </w:tcPr>
                      <w:p w:rsidR="00C17643" w:rsidRDefault="00C17643" w:rsidP="001C56BB">
                        <w:pPr>
                          <w:jc w:val="left"/>
                        </w:pPr>
                        <w:r>
                          <w:rPr>
                            <w:rFonts w:hint="eastAsia"/>
                          </w:rPr>
                          <w:t>否</w:t>
                        </w:r>
                      </w:p>
                    </w:tc>
                  </w:sdtContent>
                </w:sdt>
                <w:sdt>
                  <w:sdtPr>
                    <w:rPr>
                      <w:rFonts w:hint="eastAsia"/>
                    </w:rPr>
                    <w:alias w:val="委托贷款情况明细-关联关系"/>
                    <w:tag w:val="_GBC_398e2d1cb7494860a3bdc60bfc5e3081"/>
                    <w:id w:val="36096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1174" w:type="dxa"/>
                      </w:tcPr>
                      <w:p w:rsidR="00C17643" w:rsidRDefault="003824E8" w:rsidP="001C56BB">
                        <w:pPr>
                          <w:jc w:val="left"/>
                        </w:pPr>
                        <w:r>
                          <w:rPr>
                            <w:rFonts w:hint="eastAsia"/>
                          </w:rPr>
                          <w:t>全资子公司</w:t>
                        </w:r>
                      </w:p>
                    </w:tc>
                  </w:sdtContent>
                </w:sdt>
                <w:sdt>
                  <w:sdtPr>
                    <w:rPr>
                      <w:rFonts w:hint="eastAsia"/>
                    </w:rPr>
                    <w:alias w:val="委托贷款情况明细-投资盈亏"/>
                    <w:tag w:val="_GBC_3bc9cfbbcaf642a187ca831dfd5ff9b2"/>
                    <w:id w:val="360968"/>
                    <w:lock w:val="sdtLocked"/>
                  </w:sdtPr>
                  <w:sdtContent>
                    <w:tc>
                      <w:tcPr>
                        <w:tcW w:w="1174" w:type="dxa"/>
                      </w:tcPr>
                      <w:p w:rsidR="00C17643" w:rsidRDefault="00C17643" w:rsidP="001C56BB">
                        <w:pPr>
                          <w:jc w:val="left"/>
                        </w:pPr>
                        <w:r>
                          <w:rPr>
                            <w:rFonts w:hint="eastAsia"/>
                          </w:rPr>
                          <w:t xml:space="preserve">　</w:t>
                        </w:r>
                      </w:p>
                    </w:tc>
                  </w:sdtContent>
                </w:sdt>
              </w:tr>
            </w:sdtContent>
          </w:sdt>
          <w:sdt>
            <w:sdtPr>
              <w:rPr>
                <w:rFonts w:ascii="Calibri" w:eastAsiaTheme="minorEastAsia" w:hAnsi="Calibri" w:cstheme="minorBidi" w:hint="eastAsia"/>
                <w:kern w:val="2"/>
                <w:szCs w:val="22"/>
              </w:rPr>
              <w:alias w:val="委托贷款情况明细"/>
              <w:tag w:val="_TUP_aeb3e327b8f84ad2824132456b38633d"/>
              <w:id w:val="360982"/>
              <w:lock w:val="sdtLocked"/>
            </w:sdtPr>
            <w:sdtContent>
              <w:tr w:rsidR="00C17643" w:rsidTr="001C56BB">
                <w:sdt>
                  <w:sdtPr>
                    <w:rPr>
                      <w:rFonts w:ascii="Calibri" w:eastAsiaTheme="minorEastAsia" w:hAnsi="Calibri" w:cstheme="minorBidi" w:hint="eastAsia"/>
                      <w:kern w:val="2"/>
                      <w:szCs w:val="22"/>
                    </w:rPr>
                    <w:alias w:val="委托贷款情况明细-借款方名称"/>
                    <w:tag w:val="_GBC_b0746e15b7a340b69ffa36e2b9ecd843"/>
                    <w:id w:val="360970"/>
                    <w:lock w:val="sdtLocked"/>
                  </w:sdtPr>
                  <w:sdtEndPr>
                    <w:rPr>
                      <w:rFonts w:ascii="Times New Roman" w:eastAsia="宋体" w:hAnsi="Times New Roman" w:cs="Times New Roman"/>
                      <w:kern w:val="0"/>
                      <w:sz w:val="20"/>
                      <w:szCs w:val="20"/>
                    </w:rPr>
                  </w:sdtEndPr>
                  <w:sdtContent>
                    <w:tc>
                      <w:tcPr>
                        <w:tcW w:w="1172" w:type="dxa"/>
                      </w:tcPr>
                      <w:p w:rsidR="00C17643" w:rsidRDefault="00C17643" w:rsidP="001C56BB">
                        <w:pPr>
                          <w:jc w:val="left"/>
                        </w:pPr>
                        <w:r>
                          <w:rPr>
                            <w:rFonts w:ascii="Calibri" w:eastAsiaTheme="minorEastAsia" w:hAnsi="Calibri" w:cstheme="minorBidi" w:hint="eastAsia"/>
                            <w:kern w:val="2"/>
                            <w:szCs w:val="22"/>
                          </w:rPr>
                          <w:t>四川星辰水电投资有限</w:t>
                        </w:r>
                        <w:r>
                          <w:rPr>
                            <w:rFonts w:ascii="Calibri" w:eastAsiaTheme="minorEastAsia" w:hAnsi="Calibri" w:cstheme="minorBidi" w:hint="eastAsia"/>
                            <w:kern w:val="2"/>
                            <w:szCs w:val="22"/>
                          </w:rPr>
                          <w:lastRenderedPageBreak/>
                          <w:t>公司</w:t>
                        </w:r>
                      </w:p>
                    </w:tc>
                  </w:sdtContent>
                </w:sdt>
                <w:sdt>
                  <w:sdtPr>
                    <w:rPr>
                      <w:rFonts w:hint="eastAsia"/>
                    </w:rPr>
                    <w:alias w:val="委托贷款情况明细-委托贷款金额"/>
                    <w:tag w:val="_GBC_c8f2ec84826b44a4970084b60007f517"/>
                    <w:id w:val="360971"/>
                    <w:lock w:val="sdtLocked"/>
                  </w:sdtPr>
                  <w:sdtContent>
                    <w:tc>
                      <w:tcPr>
                        <w:tcW w:w="1172" w:type="dxa"/>
                      </w:tcPr>
                      <w:p w:rsidR="00C17643" w:rsidRDefault="00C17643" w:rsidP="001C56BB">
                        <w:pPr>
                          <w:jc w:val="right"/>
                        </w:pPr>
                        <w:r>
                          <w:rPr>
                            <w:rFonts w:hint="eastAsia"/>
                          </w:rPr>
                          <w:t>20,000,000.00</w:t>
                        </w:r>
                      </w:p>
                    </w:tc>
                  </w:sdtContent>
                </w:sdt>
                <w:sdt>
                  <w:sdtPr>
                    <w:rPr>
                      <w:rFonts w:hint="eastAsia"/>
                    </w:rPr>
                    <w:alias w:val="委托贷款情况明细-贷款期限"/>
                    <w:tag w:val="_GBC_5557e29129d04060a151aea19de114d7"/>
                    <w:id w:val="360972"/>
                    <w:lock w:val="sdtLocked"/>
                  </w:sdtPr>
                  <w:sdtContent>
                    <w:tc>
                      <w:tcPr>
                        <w:tcW w:w="1172" w:type="dxa"/>
                      </w:tcPr>
                      <w:p w:rsidR="00C17643" w:rsidRDefault="00C17643" w:rsidP="001C56BB">
                        <w:pPr>
                          <w:jc w:val="left"/>
                        </w:pPr>
                        <w:r>
                          <w:rPr>
                            <w:rFonts w:hint="eastAsia"/>
                          </w:rPr>
                          <w:t>3年</w:t>
                        </w:r>
                      </w:p>
                    </w:tc>
                  </w:sdtContent>
                </w:sdt>
                <w:sdt>
                  <w:sdtPr>
                    <w:rPr>
                      <w:rFonts w:hint="eastAsia"/>
                    </w:rPr>
                    <w:alias w:val="委托贷款情况明细-贷款利率"/>
                    <w:tag w:val="_GBC_2c73b3a329f8400db707060a22c44ab1"/>
                    <w:id w:val="360973"/>
                    <w:lock w:val="sdtLocked"/>
                  </w:sdtPr>
                  <w:sdtContent>
                    <w:tc>
                      <w:tcPr>
                        <w:tcW w:w="1172" w:type="dxa"/>
                      </w:tcPr>
                      <w:p w:rsidR="00C17643" w:rsidRDefault="00C17643" w:rsidP="001C56BB">
                        <w:pPr>
                          <w:jc w:val="right"/>
                        </w:pPr>
                        <w:r>
                          <w:rPr>
                            <w:rFonts w:hint="eastAsia"/>
                          </w:rPr>
                          <w:t>6.60%</w:t>
                        </w:r>
                      </w:p>
                    </w:tc>
                  </w:sdtContent>
                </w:sdt>
                <w:sdt>
                  <w:sdtPr>
                    <w:rPr>
                      <w:rFonts w:hint="eastAsia"/>
                    </w:rPr>
                    <w:alias w:val="委托贷款明细-借款用途"/>
                    <w:tag w:val="_GBC_6ccf95cd33104b91a7b983a86e4fcf33"/>
                    <w:id w:val="360974"/>
                    <w:lock w:val="sdtLocked"/>
                  </w:sdtPr>
                  <w:sdtContent>
                    <w:tc>
                      <w:tcPr>
                        <w:tcW w:w="1173" w:type="dxa"/>
                      </w:tcPr>
                      <w:p w:rsidR="00C17643" w:rsidRDefault="00C17643" w:rsidP="001C56BB">
                        <w:pPr>
                          <w:jc w:val="left"/>
                        </w:pPr>
                        <w:r>
                          <w:rPr>
                            <w:rFonts w:hint="eastAsia"/>
                          </w:rPr>
                          <w:t>生产经营</w:t>
                        </w:r>
                      </w:p>
                    </w:tc>
                  </w:sdtContent>
                </w:sdt>
                <w:sdt>
                  <w:sdtPr>
                    <w:rPr>
                      <w:rFonts w:hint="eastAsia"/>
                    </w:rPr>
                    <w:alias w:val="委托贷款明细-抵押物或担保人"/>
                    <w:tag w:val="_GBC_7c0e34bf7eea4706bd2a51a59b2debf2"/>
                    <w:id w:val="360975"/>
                    <w:lock w:val="sdtLocked"/>
                  </w:sdtPr>
                  <w:sdtContent>
                    <w:tc>
                      <w:tcPr>
                        <w:tcW w:w="1173" w:type="dxa"/>
                      </w:tcPr>
                      <w:p w:rsidR="00C17643" w:rsidRDefault="00C17643" w:rsidP="001C56BB">
                        <w:pPr>
                          <w:jc w:val="left"/>
                        </w:pPr>
                        <w:r>
                          <w:rPr>
                            <w:rFonts w:hint="eastAsia"/>
                          </w:rPr>
                          <w:t>无</w:t>
                        </w:r>
                      </w:p>
                    </w:tc>
                  </w:sdtContent>
                </w:sdt>
                <w:sdt>
                  <w:sdtPr>
                    <w:rPr>
                      <w:rFonts w:hint="eastAsia"/>
                    </w:rPr>
                    <w:alias w:val="委托贷款情况明细-是否逾期"/>
                    <w:tag w:val="_GBC_7e08191e63e14fc58ea7391d06d1561e"/>
                    <w:id w:val="360976"/>
                    <w:lock w:val="sdtLocked"/>
                    <w:comboBox>
                      <w:listItem w:displayText="是" w:value="是"/>
                      <w:listItem w:displayText="否" w:value="否"/>
                    </w:comboBox>
                  </w:sdtPr>
                  <w:sdtContent>
                    <w:tc>
                      <w:tcPr>
                        <w:tcW w:w="1173" w:type="dxa"/>
                      </w:tcPr>
                      <w:p w:rsidR="00C17643" w:rsidRDefault="00C17643" w:rsidP="001C56BB">
                        <w:pPr>
                          <w:jc w:val="left"/>
                        </w:pPr>
                        <w:r>
                          <w:rPr>
                            <w:rFonts w:hint="eastAsia"/>
                          </w:rPr>
                          <w:t>否</w:t>
                        </w:r>
                      </w:p>
                    </w:tc>
                  </w:sdtContent>
                </w:sdt>
                <w:sdt>
                  <w:sdtPr>
                    <w:rPr>
                      <w:rFonts w:hint="eastAsia"/>
                    </w:rPr>
                    <w:alias w:val="委托贷款情况明细-是否关联交易"/>
                    <w:tag w:val="_GBC_779f712979dc46918ee19244ffff992e"/>
                    <w:id w:val="360977"/>
                    <w:lock w:val="sdtLocked"/>
                    <w:comboBox>
                      <w:listItem w:displayText="是" w:value="是"/>
                      <w:listItem w:displayText="否" w:value="否"/>
                    </w:comboBox>
                  </w:sdtPr>
                  <w:sdtContent>
                    <w:tc>
                      <w:tcPr>
                        <w:tcW w:w="1173" w:type="dxa"/>
                      </w:tcPr>
                      <w:p w:rsidR="00C17643" w:rsidRDefault="00C17643" w:rsidP="001C56BB">
                        <w:pPr>
                          <w:jc w:val="left"/>
                        </w:pPr>
                        <w:r>
                          <w:rPr>
                            <w:rFonts w:hint="eastAsia"/>
                          </w:rPr>
                          <w:t>是</w:t>
                        </w:r>
                      </w:p>
                    </w:tc>
                  </w:sdtContent>
                </w:sdt>
                <w:sdt>
                  <w:sdtPr>
                    <w:rPr>
                      <w:rFonts w:hint="eastAsia"/>
                    </w:rPr>
                    <w:alias w:val="委托贷款情况明细-是否展期"/>
                    <w:tag w:val="_GBC_d1ff5c77e5e54365bc1d78bf8f8195cf"/>
                    <w:id w:val="360978"/>
                    <w:lock w:val="sdtLocked"/>
                    <w:comboBox>
                      <w:listItem w:displayText="是" w:value="是"/>
                      <w:listItem w:displayText="否" w:value="否"/>
                    </w:comboBox>
                  </w:sdtPr>
                  <w:sdtContent>
                    <w:tc>
                      <w:tcPr>
                        <w:tcW w:w="1174" w:type="dxa"/>
                      </w:tcPr>
                      <w:p w:rsidR="00C17643" w:rsidRDefault="00C17643" w:rsidP="001C56BB">
                        <w:pPr>
                          <w:jc w:val="left"/>
                        </w:pPr>
                        <w:r>
                          <w:rPr>
                            <w:rFonts w:hint="eastAsia"/>
                          </w:rPr>
                          <w:t>否</w:t>
                        </w:r>
                      </w:p>
                    </w:tc>
                  </w:sdtContent>
                </w:sdt>
                <w:sdt>
                  <w:sdtPr>
                    <w:rPr>
                      <w:rFonts w:hint="eastAsia"/>
                    </w:rPr>
                    <w:alias w:val="委托贷款情况明细-是否涉诉"/>
                    <w:tag w:val="_GBC_353a49e80f1e4202a6627c29329e592a"/>
                    <w:id w:val="360979"/>
                    <w:lock w:val="sdtLocked"/>
                    <w:comboBox>
                      <w:listItem w:displayText="是" w:value="是"/>
                      <w:listItem w:displayText="否" w:value="否"/>
                    </w:comboBox>
                  </w:sdtPr>
                  <w:sdtContent>
                    <w:tc>
                      <w:tcPr>
                        <w:tcW w:w="1174" w:type="dxa"/>
                      </w:tcPr>
                      <w:p w:rsidR="00C17643" w:rsidRDefault="00C17643" w:rsidP="001C56BB">
                        <w:pPr>
                          <w:jc w:val="left"/>
                        </w:pPr>
                        <w:r>
                          <w:rPr>
                            <w:rFonts w:hint="eastAsia"/>
                          </w:rPr>
                          <w:t>否</w:t>
                        </w:r>
                      </w:p>
                    </w:tc>
                  </w:sdtContent>
                </w:sdt>
                <w:sdt>
                  <w:sdtPr>
                    <w:rPr>
                      <w:rFonts w:hint="eastAsia"/>
                    </w:rPr>
                    <w:alias w:val="委托贷款情况明细-关联关系"/>
                    <w:tag w:val="_GBC_398e2d1cb7494860a3bdc60bfc5e3081"/>
                    <w:id w:val="36098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1174" w:type="dxa"/>
                      </w:tcPr>
                      <w:p w:rsidR="00C17643" w:rsidRDefault="00C17643" w:rsidP="001C56BB">
                        <w:pPr>
                          <w:jc w:val="left"/>
                        </w:pPr>
                        <w:r>
                          <w:rPr>
                            <w:rFonts w:hint="eastAsia"/>
                          </w:rPr>
                          <w:t>控股子公司</w:t>
                        </w:r>
                      </w:p>
                    </w:tc>
                  </w:sdtContent>
                </w:sdt>
                <w:sdt>
                  <w:sdtPr>
                    <w:rPr>
                      <w:rFonts w:hint="eastAsia"/>
                    </w:rPr>
                    <w:alias w:val="委托贷款情况明细-投资盈亏"/>
                    <w:tag w:val="_GBC_3bc9cfbbcaf642a187ca831dfd5ff9b2"/>
                    <w:id w:val="360981"/>
                    <w:lock w:val="sdtLocked"/>
                  </w:sdtPr>
                  <w:sdtContent>
                    <w:tc>
                      <w:tcPr>
                        <w:tcW w:w="1174" w:type="dxa"/>
                      </w:tcPr>
                      <w:p w:rsidR="00C17643" w:rsidRDefault="00C17643" w:rsidP="001C56BB">
                        <w:pPr>
                          <w:jc w:val="left"/>
                        </w:pPr>
                        <w:r>
                          <w:rPr>
                            <w:rFonts w:hint="eastAsia"/>
                          </w:rPr>
                          <w:t xml:space="preserve">　</w:t>
                        </w:r>
                      </w:p>
                    </w:tc>
                  </w:sdtContent>
                </w:sdt>
              </w:tr>
            </w:sdtContent>
          </w:sdt>
          <w:sdt>
            <w:sdtPr>
              <w:rPr>
                <w:rFonts w:ascii="Calibri" w:eastAsiaTheme="minorEastAsia" w:hAnsi="Calibri" w:cstheme="minorBidi" w:hint="eastAsia"/>
                <w:kern w:val="2"/>
                <w:szCs w:val="22"/>
              </w:rPr>
              <w:alias w:val="委托贷款情况明细"/>
              <w:tag w:val="_TUP_aeb3e327b8f84ad2824132456b38633d"/>
              <w:id w:val="360995"/>
              <w:lock w:val="sdtLocked"/>
            </w:sdtPr>
            <w:sdtContent>
              <w:tr w:rsidR="00C17643" w:rsidTr="001C56BB">
                <w:sdt>
                  <w:sdtPr>
                    <w:rPr>
                      <w:rFonts w:ascii="Calibri" w:eastAsiaTheme="minorEastAsia" w:hAnsi="Calibri" w:cstheme="minorBidi" w:hint="eastAsia"/>
                      <w:kern w:val="2"/>
                      <w:szCs w:val="22"/>
                    </w:rPr>
                    <w:alias w:val="委托贷款情况明细-借款方名称"/>
                    <w:tag w:val="_GBC_b0746e15b7a340b69ffa36e2b9ecd843"/>
                    <w:id w:val="360983"/>
                    <w:lock w:val="sdtLocked"/>
                  </w:sdtPr>
                  <w:sdtEndPr>
                    <w:rPr>
                      <w:rFonts w:ascii="Times New Roman" w:eastAsia="宋体" w:hAnsi="Times New Roman" w:cs="Times New Roman"/>
                      <w:kern w:val="0"/>
                      <w:sz w:val="20"/>
                      <w:szCs w:val="20"/>
                    </w:rPr>
                  </w:sdtEndPr>
                  <w:sdtContent>
                    <w:tc>
                      <w:tcPr>
                        <w:tcW w:w="1172" w:type="dxa"/>
                      </w:tcPr>
                      <w:p w:rsidR="00C17643" w:rsidRDefault="00C17643" w:rsidP="001C56BB">
                        <w:pPr>
                          <w:jc w:val="left"/>
                        </w:pPr>
                        <w:r>
                          <w:rPr>
                            <w:rFonts w:ascii="Calibri" w:eastAsiaTheme="minorEastAsia" w:hAnsi="Calibri" w:cstheme="minorBidi" w:hint="eastAsia"/>
                            <w:kern w:val="2"/>
                            <w:szCs w:val="22"/>
                          </w:rPr>
                          <w:t>四川星辰水电投资有限公司</w:t>
                        </w:r>
                      </w:p>
                    </w:tc>
                  </w:sdtContent>
                </w:sdt>
                <w:sdt>
                  <w:sdtPr>
                    <w:rPr>
                      <w:rFonts w:hint="eastAsia"/>
                    </w:rPr>
                    <w:alias w:val="委托贷款情况明细-委托贷款金额"/>
                    <w:tag w:val="_GBC_c8f2ec84826b44a4970084b60007f517"/>
                    <w:id w:val="360984"/>
                    <w:lock w:val="sdtLocked"/>
                  </w:sdtPr>
                  <w:sdtContent>
                    <w:tc>
                      <w:tcPr>
                        <w:tcW w:w="1172" w:type="dxa"/>
                      </w:tcPr>
                      <w:p w:rsidR="00C17643" w:rsidRDefault="00C17643" w:rsidP="001C56BB">
                        <w:pPr>
                          <w:jc w:val="right"/>
                        </w:pPr>
                        <w:r>
                          <w:rPr>
                            <w:rFonts w:hint="eastAsia"/>
                          </w:rPr>
                          <w:t>227,500,000.00</w:t>
                        </w:r>
                      </w:p>
                    </w:tc>
                  </w:sdtContent>
                </w:sdt>
                <w:sdt>
                  <w:sdtPr>
                    <w:rPr>
                      <w:rFonts w:hint="eastAsia"/>
                    </w:rPr>
                    <w:alias w:val="委托贷款情况明细-贷款期限"/>
                    <w:tag w:val="_GBC_5557e29129d04060a151aea19de114d7"/>
                    <w:id w:val="360985"/>
                    <w:lock w:val="sdtLocked"/>
                  </w:sdtPr>
                  <w:sdtContent>
                    <w:tc>
                      <w:tcPr>
                        <w:tcW w:w="1172" w:type="dxa"/>
                      </w:tcPr>
                      <w:p w:rsidR="00C17643" w:rsidRDefault="00C17643" w:rsidP="001C56BB">
                        <w:pPr>
                          <w:jc w:val="left"/>
                        </w:pPr>
                        <w:r>
                          <w:rPr>
                            <w:rFonts w:hint="eastAsia"/>
                          </w:rPr>
                          <w:t>3年</w:t>
                        </w:r>
                      </w:p>
                    </w:tc>
                  </w:sdtContent>
                </w:sdt>
                <w:sdt>
                  <w:sdtPr>
                    <w:rPr>
                      <w:rFonts w:hint="eastAsia"/>
                    </w:rPr>
                    <w:alias w:val="委托贷款情况明细-贷款利率"/>
                    <w:tag w:val="_GBC_2c73b3a329f8400db707060a22c44ab1"/>
                    <w:id w:val="360986"/>
                    <w:lock w:val="sdtLocked"/>
                  </w:sdtPr>
                  <w:sdtContent>
                    <w:tc>
                      <w:tcPr>
                        <w:tcW w:w="1172" w:type="dxa"/>
                      </w:tcPr>
                      <w:p w:rsidR="00C17643" w:rsidRDefault="00C17643" w:rsidP="001C56BB">
                        <w:pPr>
                          <w:jc w:val="right"/>
                        </w:pPr>
                        <w:r>
                          <w:rPr>
                            <w:rFonts w:hint="eastAsia"/>
                          </w:rPr>
                          <w:t>4.75%</w:t>
                        </w:r>
                      </w:p>
                    </w:tc>
                  </w:sdtContent>
                </w:sdt>
                <w:sdt>
                  <w:sdtPr>
                    <w:rPr>
                      <w:rFonts w:hint="eastAsia"/>
                    </w:rPr>
                    <w:alias w:val="委托贷款明细-借款用途"/>
                    <w:tag w:val="_GBC_6ccf95cd33104b91a7b983a86e4fcf33"/>
                    <w:id w:val="360987"/>
                    <w:lock w:val="sdtLocked"/>
                  </w:sdtPr>
                  <w:sdtContent>
                    <w:tc>
                      <w:tcPr>
                        <w:tcW w:w="1173" w:type="dxa"/>
                      </w:tcPr>
                      <w:p w:rsidR="00C17643" w:rsidRDefault="00C17643" w:rsidP="001C56BB">
                        <w:pPr>
                          <w:jc w:val="left"/>
                        </w:pPr>
                        <w:r>
                          <w:rPr>
                            <w:rFonts w:hint="eastAsia"/>
                          </w:rPr>
                          <w:t>归还银行借款</w:t>
                        </w:r>
                      </w:p>
                    </w:tc>
                  </w:sdtContent>
                </w:sdt>
                <w:sdt>
                  <w:sdtPr>
                    <w:rPr>
                      <w:rFonts w:hint="eastAsia"/>
                    </w:rPr>
                    <w:alias w:val="委托贷款明细-抵押物或担保人"/>
                    <w:tag w:val="_GBC_7c0e34bf7eea4706bd2a51a59b2debf2"/>
                    <w:id w:val="360988"/>
                    <w:lock w:val="sdtLocked"/>
                  </w:sdtPr>
                  <w:sdtContent>
                    <w:tc>
                      <w:tcPr>
                        <w:tcW w:w="1173" w:type="dxa"/>
                      </w:tcPr>
                      <w:p w:rsidR="00C17643" w:rsidRDefault="00C17643" w:rsidP="001C56BB">
                        <w:pPr>
                          <w:jc w:val="left"/>
                        </w:pPr>
                        <w:r>
                          <w:rPr>
                            <w:rFonts w:hint="eastAsia"/>
                          </w:rPr>
                          <w:t>无</w:t>
                        </w:r>
                      </w:p>
                    </w:tc>
                  </w:sdtContent>
                </w:sdt>
                <w:sdt>
                  <w:sdtPr>
                    <w:rPr>
                      <w:rFonts w:hint="eastAsia"/>
                    </w:rPr>
                    <w:alias w:val="委托贷款情况明细-是否逾期"/>
                    <w:tag w:val="_GBC_7e08191e63e14fc58ea7391d06d1561e"/>
                    <w:id w:val="360989"/>
                    <w:lock w:val="sdtLocked"/>
                    <w:comboBox>
                      <w:listItem w:displayText="是" w:value="是"/>
                      <w:listItem w:displayText="否" w:value="否"/>
                    </w:comboBox>
                  </w:sdtPr>
                  <w:sdtContent>
                    <w:tc>
                      <w:tcPr>
                        <w:tcW w:w="1173" w:type="dxa"/>
                      </w:tcPr>
                      <w:p w:rsidR="00C17643" w:rsidRDefault="00C17643" w:rsidP="001C56BB">
                        <w:pPr>
                          <w:jc w:val="left"/>
                        </w:pPr>
                        <w:r>
                          <w:rPr>
                            <w:rFonts w:hint="eastAsia"/>
                          </w:rPr>
                          <w:t>否</w:t>
                        </w:r>
                      </w:p>
                    </w:tc>
                  </w:sdtContent>
                </w:sdt>
                <w:sdt>
                  <w:sdtPr>
                    <w:rPr>
                      <w:rFonts w:hint="eastAsia"/>
                    </w:rPr>
                    <w:alias w:val="委托贷款情况明细-是否关联交易"/>
                    <w:tag w:val="_GBC_779f712979dc46918ee19244ffff992e"/>
                    <w:id w:val="360990"/>
                    <w:lock w:val="sdtLocked"/>
                    <w:comboBox>
                      <w:listItem w:displayText="是" w:value="是"/>
                      <w:listItem w:displayText="否" w:value="否"/>
                    </w:comboBox>
                  </w:sdtPr>
                  <w:sdtContent>
                    <w:tc>
                      <w:tcPr>
                        <w:tcW w:w="1173" w:type="dxa"/>
                      </w:tcPr>
                      <w:p w:rsidR="00C17643" w:rsidRDefault="00C17643" w:rsidP="001C56BB">
                        <w:pPr>
                          <w:jc w:val="left"/>
                        </w:pPr>
                        <w:r>
                          <w:rPr>
                            <w:rFonts w:hint="eastAsia"/>
                          </w:rPr>
                          <w:t>是</w:t>
                        </w:r>
                      </w:p>
                    </w:tc>
                  </w:sdtContent>
                </w:sdt>
                <w:sdt>
                  <w:sdtPr>
                    <w:rPr>
                      <w:rFonts w:hint="eastAsia"/>
                    </w:rPr>
                    <w:alias w:val="委托贷款情况明细-是否展期"/>
                    <w:tag w:val="_GBC_d1ff5c77e5e54365bc1d78bf8f8195cf"/>
                    <w:id w:val="360991"/>
                    <w:lock w:val="sdtLocked"/>
                    <w:comboBox>
                      <w:listItem w:displayText="是" w:value="是"/>
                      <w:listItem w:displayText="否" w:value="否"/>
                    </w:comboBox>
                  </w:sdtPr>
                  <w:sdtContent>
                    <w:tc>
                      <w:tcPr>
                        <w:tcW w:w="1174" w:type="dxa"/>
                      </w:tcPr>
                      <w:p w:rsidR="00C17643" w:rsidRDefault="00C17643" w:rsidP="001C56BB">
                        <w:pPr>
                          <w:jc w:val="left"/>
                        </w:pPr>
                        <w:r>
                          <w:rPr>
                            <w:rFonts w:hint="eastAsia"/>
                          </w:rPr>
                          <w:t>否</w:t>
                        </w:r>
                      </w:p>
                    </w:tc>
                  </w:sdtContent>
                </w:sdt>
                <w:sdt>
                  <w:sdtPr>
                    <w:rPr>
                      <w:rFonts w:hint="eastAsia"/>
                    </w:rPr>
                    <w:alias w:val="委托贷款情况明细-是否涉诉"/>
                    <w:tag w:val="_GBC_353a49e80f1e4202a6627c29329e592a"/>
                    <w:id w:val="360992"/>
                    <w:lock w:val="sdtLocked"/>
                    <w:comboBox>
                      <w:listItem w:displayText="是" w:value="是"/>
                      <w:listItem w:displayText="否" w:value="否"/>
                    </w:comboBox>
                  </w:sdtPr>
                  <w:sdtContent>
                    <w:tc>
                      <w:tcPr>
                        <w:tcW w:w="1174" w:type="dxa"/>
                      </w:tcPr>
                      <w:p w:rsidR="00C17643" w:rsidRDefault="00C17643" w:rsidP="001C56BB">
                        <w:pPr>
                          <w:jc w:val="left"/>
                        </w:pPr>
                        <w:r>
                          <w:rPr>
                            <w:rFonts w:hint="eastAsia"/>
                          </w:rPr>
                          <w:t>否</w:t>
                        </w:r>
                      </w:p>
                    </w:tc>
                  </w:sdtContent>
                </w:sdt>
                <w:sdt>
                  <w:sdtPr>
                    <w:rPr>
                      <w:rFonts w:hint="eastAsia"/>
                    </w:rPr>
                    <w:alias w:val="委托贷款情况明细-关联关系"/>
                    <w:tag w:val="_GBC_398e2d1cb7494860a3bdc60bfc5e3081"/>
                    <w:id w:val="36099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1174" w:type="dxa"/>
                      </w:tcPr>
                      <w:p w:rsidR="00C17643" w:rsidRDefault="00C17643" w:rsidP="001C56BB">
                        <w:pPr>
                          <w:jc w:val="left"/>
                        </w:pPr>
                        <w:r>
                          <w:rPr>
                            <w:rFonts w:hint="eastAsia"/>
                          </w:rPr>
                          <w:t>控股子公司</w:t>
                        </w:r>
                      </w:p>
                    </w:tc>
                  </w:sdtContent>
                </w:sdt>
                <w:sdt>
                  <w:sdtPr>
                    <w:rPr>
                      <w:rFonts w:hint="eastAsia"/>
                    </w:rPr>
                    <w:alias w:val="委托贷款情况明细-投资盈亏"/>
                    <w:tag w:val="_GBC_3bc9cfbbcaf642a187ca831dfd5ff9b2"/>
                    <w:id w:val="360994"/>
                    <w:lock w:val="sdtLocked"/>
                  </w:sdtPr>
                  <w:sdtContent>
                    <w:tc>
                      <w:tcPr>
                        <w:tcW w:w="1174" w:type="dxa"/>
                      </w:tcPr>
                      <w:p w:rsidR="00C17643" w:rsidRDefault="00C17643" w:rsidP="001C56BB">
                        <w:pPr>
                          <w:jc w:val="left"/>
                        </w:pPr>
                        <w:r>
                          <w:rPr>
                            <w:rFonts w:hint="eastAsia"/>
                          </w:rPr>
                          <w:t xml:space="preserve">　</w:t>
                        </w:r>
                      </w:p>
                    </w:tc>
                  </w:sdtContent>
                </w:sdt>
              </w:tr>
            </w:sdtContent>
          </w:sdt>
          <w:sdt>
            <w:sdtPr>
              <w:rPr>
                <w:rFonts w:ascii="Calibri" w:eastAsiaTheme="minorEastAsia" w:hAnsi="Calibri" w:cstheme="minorBidi" w:hint="eastAsia"/>
                <w:kern w:val="2"/>
                <w:szCs w:val="22"/>
              </w:rPr>
              <w:alias w:val="委托贷款情况明细"/>
              <w:tag w:val="_TUP_aeb3e327b8f84ad2824132456b38633d"/>
              <w:id w:val="361008"/>
              <w:lock w:val="sdtLocked"/>
            </w:sdtPr>
            <w:sdtContent>
              <w:tr w:rsidR="00C17643" w:rsidTr="001C56BB">
                <w:sdt>
                  <w:sdtPr>
                    <w:rPr>
                      <w:rFonts w:ascii="Calibri" w:eastAsiaTheme="minorEastAsia" w:hAnsi="Calibri" w:cstheme="minorBidi" w:hint="eastAsia"/>
                      <w:kern w:val="2"/>
                      <w:szCs w:val="22"/>
                    </w:rPr>
                    <w:alias w:val="委托贷款情况明细-借款方名称"/>
                    <w:tag w:val="_GBC_b0746e15b7a340b69ffa36e2b9ecd843"/>
                    <w:id w:val="360996"/>
                    <w:lock w:val="sdtLocked"/>
                  </w:sdtPr>
                  <w:sdtEndPr>
                    <w:rPr>
                      <w:rFonts w:ascii="Times New Roman" w:eastAsia="宋体" w:hAnsi="Times New Roman" w:cs="Times New Roman"/>
                      <w:kern w:val="0"/>
                      <w:sz w:val="20"/>
                      <w:szCs w:val="20"/>
                    </w:rPr>
                  </w:sdtEndPr>
                  <w:sdtContent>
                    <w:tc>
                      <w:tcPr>
                        <w:tcW w:w="1172" w:type="dxa"/>
                      </w:tcPr>
                      <w:p w:rsidR="00C17643" w:rsidRDefault="00C17643" w:rsidP="001C56BB">
                        <w:pPr>
                          <w:jc w:val="left"/>
                        </w:pPr>
                        <w:r>
                          <w:rPr>
                            <w:rFonts w:ascii="Calibri" w:eastAsiaTheme="minorEastAsia" w:hAnsi="Calibri" w:cstheme="minorBidi" w:hint="eastAsia"/>
                            <w:kern w:val="2"/>
                            <w:szCs w:val="22"/>
                          </w:rPr>
                          <w:t>四川金鼎产融控股有限公司</w:t>
                        </w:r>
                      </w:p>
                    </w:tc>
                  </w:sdtContent>
                </w:sdt>
                <w:sdt>
                  <w:sdtPr>
                    <w:rPr>
                      <w:rFonts w:hint="eastAsia"/>
                    </w:rPr>
                    <w:alias w:val="委托贷款情况明细-委托贷款金额"/>
                    <w:tag w:val="_GBC_c8f2ec84826b44a4970084b60007f517"/>
                    <w:id w:val="360997"/>
                    <w:lock w:val="sdtLocked"/>
                  </w:sdtPr>
                  <w:sdtContent>
                    <w:tc>
                      <w:tcPr>
                        <w:tcW w:w="1172" w:type="dxa"/>
                      </w:tcPr>
                      <w:p w:rsidR="00C17643" w:rsidRDefault="00C17643" w:rsidP="001C56BB">
                        <w:pPr>
                          <w:jc w:val="right"/>
                        </w:pPr>
                        <w:r>
                          <w:rPr>
                            <w:rFonts w:hint="eastAsia"/>
                          </w:rPr>
                          <w:t>95,000,000.00</w:t>
                        </w:r>
                      </w:p>
                    </w:tc>
                  </w:sdtContent>
                </w:sdt>
                <w:sdt>
                  <w:sdtPr>
                    <w:rPr>
                      <w:rFonts w:hint="eastAsia"/>
                    </w:rPr>
                    <w:alias w:val="委托贷款情况明细-贷款期限"/>
                    <w:tag w:val="_GBC_5557e29129d04060a151aea19de114d7"/>
                    <w:id w:val="360998"/>
                    <w:lock w:val="sdtLocked"/>
                  </w:sdtPr>
                  <w:sdtContent>
                    <w:tc>
                      <w:tcPr>
                        <w:tcW w:w="1172" w:type="dxa"/>
                      </w:tcPr>
                      <w:p w:rsidR="00C17643" w:rsidRDefault="00C17643" w:rsidP="001C56BB">
                        <w:pPr>
                          <w:jc w:val="left"/>
                        </w:pPr>
                        <w:r>
                          <w:rPr>
                            <w:rFonts w:hint="eastAsia"/>
                          </w:rPr>
                          <w:t>1年</w:t>
                        </w:r>
                      </w:p>
                    </w:tc>
                  </w:sdtContent>
                </w:sdt>
                <w:sdt>
                  <w:sdtPr>
                    <w:rPr>
                      <w:rFonts w:hint="eastAsia"/>
                    </w:rPr>
                    <w:alias w:val="委托贷款情况明细-贷款利率"/>
                    <w:tag w:val="_GBC_2c73b3a329f8400db707060a22c44ab1"/>
                    <w:id w:val="360999"/>
                    <w:lock w:val="sdtLocked"/>
                  </w:sdtPr>
                  <w:sdtContent>
                    <w:tc>
                      <w:tcPr>
                        <w:tcW w:w="1172" w:type="dxa"/>
                      </w:tcPr>
                      <w:p w:rsidR="00C17643" w:rsidRDefault="00C17643" w:rsidP="001C56BB">
                        <w:pPr>
                          <w:jc w:val="right"/>
                        </w:pPr>
                        <w:r>
                          <w:rPr>
                            <w:rFonts w:hint="eastAsia"/>
                          </w:rPr>
                          <w:t>7.00%</w:t>
                        </w:r>
                      </w:p>
                    </w:tc>
                  </w:sdtContent>
                </w:sdt>
                <w:sdt>
                  <w:sdtPr>
                    <w:rPr>
                      <w:rFonts w:hint="eastAsia"/>
                    </w:rPr>
                    <w:alias w:val="委托贷款明细-借款用途"/>
                    <w:tag w:val="_GBC_6ccf95cd33104b91a7b983a86e4fcf33"/>
                    <w:id w:val="361000"/>
                    <w:lock w:val="sdtLocked"/>
                  </w:sdtPr>
                  <w:sdtContent>
                    <w:tc>
                      <w:tcPr>
                        <w:tcW w:w="1173" w:type="dxa"/>
                      </w:tcPr>
                      <w:p w:rsidR="00C17643" w:rsidRDefault="00C17643" w:rsidP="001C56BB">
                        <w:pPr>
                          <w:jc w:val="left"/>
                        </w:pPr>
                        <w:r>
                          <w:rPr>
                            <w:rFonts w:hint="eastAsia"/>
                          </w:rPr>
                          <w:t>扩大投资及流动资金周转，符合国家有关规定,不用于非法经营\股本权益性投资\有价证券\期货投机等</w:t>
                        </w:r>
                      </w:p>
                    </w:tc>
                  </w:sdtContent>
                </w:sdt>
                <w:sdt>
                  <w:sdtPr>
                    <w:rPr>
                      <w:rFonts w:hint="eastAsia"/>
                    </w:rPr>
                    <w:alias w:val="委托贷款明细-抵押物或担保人"/>
                    <w:tag w:val="_GBC_7c0e34bf7eea4706bd2a51a59b2debf2"/>
                    <w:id w:val="361001"/>
                    <w:lock w:val="sdtLocked"/>
                  </w:sdtPr>
                  <w:sdtContent>
                    <w:tc>
                      <w:tcPr>
                        <w:tcW w:w="1173" w:type="dxa"/>
                      </w:tcPr>
                      <w:p w:rsidR="00C17643" w:rsidRDefault="00C17643" w:rsidP="001C56BB">
                        <w:pPr>
                          <w:jc w:val="left"/>
                        </w:pPr>
                        <w:r>
                          <w:rPr>
                            <w:rFonts w:hint="eastAsia"/>
                          </w:rPr>
                          <w:t>无</w:t>
                        </w:r>
                      </w:p>
                    </w:tc>
                  </w:sdtContent>
                </w:sdt>
                <w:sdt>
                  <w:sdtPr>
                    <w:rPr>
                      <w:rFonts w:hint="eastAsia"/>
                    </w:rPr>
                    <w:alias w:val="委托贷款情况明细-是否逾期"/>
                    <w:tag w:val="_GBC_7e08191e63e14fc58ea7391d06d1561e"/>
                    <w:id w:val="361002"/>
                    <w:lock w:val="sdtLocked"/>
                    <w:comboBox>
                      <w:listItem w:displayText="是" w:value="是"/>
                      <w:listItem w:displayText="否" w:value="否"/>
                    </w:comboBox>
                  </w:sdtPr>
                  <w:sdtContent>
                    <w:tc>
                      <w:tcPr>
                        <w:tcW w:w="1173" w:type="dxa"/>
                      </w:tcPr>
                      <w:p w:rsidR="00C17643" w:rsidRDefault="00C17643" w:rsidP="001C56BB">
                        <w:pPr>
                          <w:jc w:val="left"/>
                        </w:pPr>
                        <w:r>
                          <w:rPr>
                            <w:rFonts w:hint="eastAsia"/>
                          </w:rPr>
                          <w:t>否</w:t>
                        </w:r>
                      </w:p>
                    </w:tc>
                  </w:sdtContent>
                </w:sdt>
                <w:sdt>
                  <w:sdtPr>
                    <w:rPr>
                      <w:rFonts w:hint="eastAsia"/>
                    </w:rPr>
                    <w:alias w:val="委托贷款情况明细-是否关联交易"/>
                    <w:tag w:val="_GBC_779f712979dc46918ee19244ffff992e"/>
                    <w:id w:val="361003"/>
                    <w:lock w:val="sdtLocked"/>
                    <w:comboBox>
                      <w:listItem w:displayText="是" w:value="是"/>
                      <w:listItem w:displayText="否" w:value="否"/>
                    </w:comboBox>
                  </w:sdtPr>
                  <w:sdtContent>
                    <w:tc>
                      <w:tcPr>
                        <w:tcW w:w="1173" w:type="dxa"/>
                      </w:tcPr>
                      <w:p w:rsidR="00C17643" w:rsidRDefault="00C17643" w:rsidP="001C56BB">
                        <w:pPr>
                          <w:jc w:val="left"/>
                        </w:pPr>
                        <w:r>
                          <w:rPr>
                            <w:rFonts w:hint="eastAsia"/>
                          </w:rPr>
                          <w:t>是</w:t>
                        </w:r>
                      </w:p>
                    </w:tc>
                  </w:sdtContent>
                </w:sdt>
                <w:sdt>
                  <w:sdtPr>
                    <w:rPr>
                      <w:rFonts w:hint="eastAsia"/>
                    </w:rPr>
                    <w:alias w:val="委托贷款情况明细-是否展期"/>
                    <w:tag w:val="_GBC_d1ff5c77e5e54365bc1d78bf8f8195cf"/>
                    <w:id w:val="361004"/>
                    <w:lock w:val="sdtLocked"/>
                    <w:comboBox>
                      <w:listItem w:displayText="是" w:value="是"/>
                      <w:listItem w:displayText="否" w:value="否"/>
                    </w:comboBox>
                  </w:sdtPr>
                  <w:sdtContent>
                    <w:tc>
                      <w:tcPr>
                        <w:tcW w:w="1174" w:type="dxa"/>
                      </w:tcPr>
                      <w:p w:rsidR="00C17643" w:rsidRDefault="00C17643" w:rsidP="001C56BB">
                        <w:pPr>
                          <w:jc w:val="left"/>
                        </w:pPr>
                        <w:r>
                          <w:rPr>
                            <w:rFonts w:hint="eastAsia"/>
                          </w:rPr>
                          <w:t>否</w:t>
                        </w:r>
                      </w:p>
                    </w:tc>
                  </w:sdtContent>
                </w:sdt>
                <w:sdt>
                  <w:sdtPr>
                    <w:rPr>
                      <w:rFonts w:hint="eastAsia"/>
                    </w:rPr>
                    <w:alias w:val="委托贷款情况明细-是否涉诉"/>
                    <w:tag w:val="_GBC_353a49e80f1e4202a6627c29329e592a"/>
                    <w:id w:val="361005"/>
                    <w:lock w:val="sdtLocked"/>
                    <w:comboBox>
                      <w:listItem w:displayText="是" w:value="是"/>
                      <w:listItem w:displayText="否" w:value="否"/>
                    </w:comboBox>
                  </w:sdtPr>
                  <w:sdtContent>
                    <w:tc>
                      <w:tcPr>
                        <w:tcW w:w="1174" w:type="dxa"/>
                      </w:tcPr>
                      <w:p w:rsidR="00C17643" w:rsidRDefault="00C17643" w:rsidP="001C56BB">
                        <w:pPr>
                          <w:jc w:val="left"/>
                        </w:pPr>
                        <w:r>
                          <w:rPr>
                            <w:rFonts w:hint="eastAsia"/>
                          </w:rPr>
                          <w:t>否</w:t>
                        </w:r>
                      </w:p>
                    </w:tc>
                  </w:sdtContent>
                </w:sdt>
                <w:sdt>
                  <w:sdtPr>
                    <w:rPr>
                      <w:rFonts w:hint="eastAsia"/>
                    </w:rPr>
                    <w:alias w:val="委托贷款情况明细-关联关系"/>
                    <w:tag w:val="_GBC_398e2d1cb7494860a3bdc60bfc5e3081"/>
                    <w:id w:val="36100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1174" w:type="dxa"/>
                      </w:tcPr>
                      <w:p w:rsidR="00C17643" w:rsidRDefault="00C17643" w:rsidP="001C56BB">
                        <w:pPr>
                          <w:jc w:val="left"/>
                        </w:pPr>
                        <w:r>
                          <w:rPr>
                            <w:rFonts w:hint="eastAsia"/>
                          </w:rPr>
                          <w:t>股东的子公司</w:t>
                        </w:r>
                      </w:p>
                    </w:tc>
                  </w:sdtContent>
                </w:sdt>
                <w:sdt>
                  <w:sdtPr>
                    <w:rPr>
                      <w:rFonts w:hint="eastAsia"/>
                    </w:rPr>
                    <w:alias w:val="委托贷款情况明细-投资盈亏"/>
                    <w:tag w:val="_GBC_3bc9cfbbcaf642a187ca831dfd5ff9b2"/>
                    <w:id w:val="361007"/>
                    <w:lock w:val="sdtLocked"/>
                  </w:sdtPr>
                  <w:sdtContent>
                    <w:tc>
                      <w:tcPr>
                        <w:tcW w:w="1174" w:type="dxa"/>
                      </w:tcPr>
                      <w:p w:rsidR="00C17643" w:rsidRDefault="00291F9D" w:rsidP="001C56BB">
                        <w:pPr>
                          <w:jc w:val="left"/>
                        </w:pPr>
                        <w:r w:rsidRPr="00291F9D">
                          <w:t>3,227,062.38</w:t>
                        </w:r>
                        <w:r w:rsidR="00C17643">
                          <w:rPr>
                            <w:rFonts w:hint="eastAsia"/>
                          </w:rPr>
                          <w:t xml:space="preserve">　</w:t>
                        </w:r>
                      </w:p>
                    </w:tc>
                  </w:sdtContent>
                </w:sdt>
              </w:tr>
            </w:sdtContent>
          </w:sdt>
        </w:tbl>
        <w:p w:rsidR="00C17643" w:rsidRDefault="00C17643"/>
        <w:p w:rsidR="008F5910" w:rsidRDefault="00CA07ED">
          <w:r>
            <w:rPr>
              <w:rFonts w:hint="eastAsia"/>
            </w:rPr>
            <w:t>委托贷款情况说明</w:t>
          </w:r>
        </w:p>
        <w:sdt>
          <w:sdtPr>
            <w:rPr>
              <w:rFonts w:hAnsi="宋体" w:hint="eastAsia"/>
              <w:color w:val="auto"/>
              <w:sz w:val="21"/>
            </w:rPr>
            <w:alias w:val="委托贷款情况说明"/>
            <w:tag w:val="_GBC_3cd9d6f1b438486bbb0d7d6bf1b62fb9"/>
            <w:id w:val="1753066"/>
            <w:lock w:val="sdtLocked"/>
            <w:placeholder>
              <w:docPart w:val="GBC22222222222222222222222222222"/>
            </w:placeholder>
          </w:sdtPr>
          <w:sdtContent>
            <w:p w:rsidR="00C17643" w:rsidRDefault="00C17643" w:rsidP="00C17643">
              <w:pPr>
                <w:pStyle w:val="Default"/>
                <w:rPr>
                  <w:sz w:val="21"/>
                  <w:szCs w:val="21"/>
                </w:rPr>
              </w:pPr>
              <w:r>
                <w:rPr>
                  <w:sz w:val="21"/>
                  <w:szCs w:val="21"/>
                </w:rPr>
                <w:t>1</w:t>
              </w:r>
              <w:r>
                <w:rPr>
                  <w:rFonts w:hint="eastAsia"/>
                  <w:sz w:val="21"/>
                  <w:szCs w:val="21"/>
                </w:rPr>
                <w:t>、报告期内，公司一共四笔</w:t>
              </w:r>
              <w:r w:rsidR="00754432">
                <w:rPr>
                  <w:rFonts w:hint="eastAsia"/>
                  <w:sz w:val="21"/>
                  <w:szCs w:val="21"/>
                </w:rPr>
                <w:t>委托贷款，均是在保证日常经营所需资金的情况下，严格按照审议流程</w:t>
              </w:r>
              <w:r>
                <w:rPr>
                  <w:rFonts w:hint="eastAsia"/>
                  <w:sz w:val="21"/>
                  <w:szCs w:val="21"/>
                </w:rPr>
                <w:t>，通过银行委托贷款给四川金鼎产融控股有限公司、新疆富远能源发展有限公司、四川星辰水电投资有限公司，能有效的提高公司资金使用率，对公司整体效益的提升起到了积极作用。同时也不会影响到公司正常的经营运转和相关投资；</w:t>
              </w:r>
              <w:r>
                <w:rPr>
                  <w:sz w:val="21"/>
                  <w:szCs w:val="21"/>
                </w:rPr>
                <w:t xml:space="preserve"> </w:t>
              </w:r>
            </w:p>
            <w:p w:rsidR="00C17643" w:rsidRDefault="00C17643" w:rsidP="00C17643">
              <w:pPr>
                <w:pStyle w:val="Default"/>
                <w:rPr>
                  <w:sz w:val="21"/>
                  <w:szCs w:val="21"/>
                </w:rPr>
              </w:pPr>
              <w:r>
                <w:rPr>
                  <w:sz w:val="21"/>
                  <w:szCs w:val="21"/>
                </w:rPr>
                <w:lastRenderedPageBreak/>
                <w:t>2</w:t>
              </w:r>
              <w:r>
                <w:rPr>
                  <w:rFonts w:hint="eastAsia"/>
                  <w:sz w:val="21"/>
                  <w:szCs w:val="21"/>
                </w:rPr>
                <w:t>、公司第五届董事会第五次会议审议通过《关于公司向控股子公司提供委托贷款的议案》，会议同意公司根据资金情况向控股子公司岳池爱众电力、</w:t>
              </w:r>
              <w:r>
                <w:rPr>
                  <w:sz w:val="21"/>
                  <w:szCs w:val="21"/>
                </w:rPr>
                <w:t xml:space="preserve"> </w:t>
              </w:r>
              <w:r>
                <w:rPr>
                  <w:rFonts w:hint="eastAsia"/>
                  <w:sz w:val="21"/>
                  <w:szCs w:val="21"/>
                </w:rPr>
                <w:t>新疆富远和星辰水电提供总额不超过</w:t>
              </w:r>
              <w:r>
                <w:rPr>
                  <w:sz w:val="21"/>
                  <w:szCs w:val="21"/>
                </w:rPr>
                <w:t xml:space="preserve"> 3.5 </w:t>
              </w:r>
              <w:r>
                <w:rPr>
                  <w:rFonts w:hint="eastAsia"/>
                  <w:sz w:val="21"/>
                  <w:szCs w:val="21"/>
                </w:rPr>
                <w:t>亿元的委托贷款，具体贷款期限、年利率、反担保手续</w:t>
              </w:r>
              <w:r>
                <w:rPr>
                  <w:sz w:val="21"/>
                  <w:szCs w:val="21"/>
                </w:rPr>
                <w:t xml:space="preserve"> </w:t>
              </w:r>
              <w:r>
                <w:rPr>
                  <w:rFonts w:hint="eastAsia"/>
                  <w:sz w:val="21"/>
                  <w:szCs w:val="21"/>
                </w:rPr>
                <w:t>等由公司与控股子公司协商确定。详见于</w:t>
              </w:r>
              <w:r>
                <w:rPr>
                  <w:sz w:val="21"/>
                  <w:szCs w:val="21"/>
                </w:rPr>
                <w:t xml:space="preserve"> 2015 </w:t>
              </w:r>
              <w:r>
                <w:rPr>
                  <w:rFonts w:hint="eastAsia"/>
                  <w:sz w:val="21"/>
                  <w:szCs w:val="21"/>
                </w:rPr>
                <w:t>年</w:t>
              </w:r>
              <w:r>
                <w:rPr>
                  <w:sz w:val="21"/>
                  <w:szCs w:val="21"/>
                </w:rPr>
                <w:t xml:space="preserve"> 4 </w:t>
              </w:r>
              <w:r>
                <w:rPr>
                  <w:rFonts w:hint="eastAsia"/>
                  <w:sz w:val="21"/>
                  <w:szCs w:val="21"/>
                </w:rPr>
                <w:t>月</w:t>
              </w:r>
              <w:r>
                <w:rPr>
                  <w:sz w:val="21"/>
                  <w:szCs w:val="21"/>
                </w:rPr>
                <w:t xml:space="preserve"> 30 </w:t>
              </w:r>
              <w:r>
                <w:rPr>
                  <w:rFonts w:hint="eastAsia"/>
                  <w:sz w:val="21"/>
                  <w:szCs w:val="21"/>
                </w:rPr>
                <w:t>日在上海证券交易所（</w:t>
              </w:r>
              <w:r>
                <w:rPr>
                  <w:sz w:val="21"/>
                  <w:szCs w:val="21"/>
                </w:rPr>
                <w:t>www.sse.com.cn</w:t>
              </w:r>
              <w:r>
                <w:rPr>
                  <w:rFonts w:hint="eastAsia"/>
                  <w:sz w:val="21"/>
                  <w:szCs w:val="21"/>
                </w:rPr>
                <w:t>）</w:t>
              </w:r>
              <w:r>
                <w:rPr>
                  <w:sz w:val="21"/>
                  <w:szCs w:val="21"/>
                </w:rPr>
                <w:t xml:space="preserve"> </w:t>
              </w:r>
              <w:r>
                <w:rPr>
                  <w:rFonts w:hint="eastAsia"/>
                  <w:sz w:val="21"/>
                  <w:szCs w:val="21"/>
                </w:rPr>
                <w:t>披露的《四川广安爱众股份有限公司关于公司向控股子公司提供委托贷款的公告（临</w:t>
              </w:r>
              <w:r>
                <w:rPr>
                  <w:sz w:val="21"/>
                  <w:szCs w:val="21"/>
                </w:rPr>
                <w:t xml:space="preserve"> 2015-022</w:t>
              </w:r>
              <w:r>
                <w:rPr>
                  <w:rFonts w:hint="eastAsia"/>
                  <w:sz w:val="21"/>
                  <w:szCs w:val="21"/>
                </w:rPr>
                <w:t>）》。根据公司与新疆富远能源发展有限公司签订的协议，最终确定贷款总额为</w:t>
              </w:r>
              <w:r>
                <w:rPr>
                  <w:sz w:val="21"/>
                  <w:szCs w:val="21"/>
                </w:rPr>
                <w:t xml:space="preserve"> 2.5 </w:t>
              </w:r>
              <w:r>
                <w:rPr>
                  <w:rFonts w:hint="eastAsia"/>
                  <w:sz w:val="21"/>
                  <w:szCs w:val="21"/>
                </w:rPr>
                <w:t>亿元，贷款期限</w:t>
              </w:r>
              <w:r>
                <w:rPr>
                  <w:sz w:val="21"/>
                  <w:szCs w:val="21"/>
                </w:rPr>
                <w:t xml:space="preserve"> 3 </w:t>
              </w:r>
              <w:r>
                <w:rPr>
                  <w:rFonts w:hint="eastAsia"/>
                  <w:sz w:val="21"/>
                  <w:szCs w:val="21"/>
                </w:rPr>
                <w:t>年，贷款年利率</w:t>
              </w:r>
              <w:r>
                <w:rPr>
                  <w:sz w:val="21"/>
                  <w:szCs w:val="21"/>
                </w:rPr>
                <w:t xml:space="preserve"> 6.05%</w:t>
              </w:r>
              <w:r>
                <w:rPr>
                  <w:rFonts w:hint="eastAsia"/>
                  <w:sz w:val="21"/>
                  <w:szCs w:val="21"/>
                </w:rPr>
                <w:t>，截止报告期末，公司累计对新疆富远能源发展有限公司委托贷款</w:t>
              </w:r>
              <w:r>
                <w:rPr>
                  <w:sz w:val="21"/>
                  <w:szCs w:val="21"/>
                </w:rPr>
                <w:t xml:space="preserve"> 1.83 </w:t>
              </w:r>
              <w:r>
                <w:rPr>
                  <w:rFonts w:hint="eastAsia"/>
                  <w:sz w:val="21"/>
                  <w:szCs w:val="21"/>
                </w:rPr>
                <w:t>亿元，根据公司与四川星辰水电投资有限公司签订的协议，最终确定贷款总额为</w:t>
              </w:r>
              <w:r>
                <w:rPr>
                  <w:sz w:val="21"/>
                  <w:szCs w:val="21"/>
                </w:rPr>
                <w:t xml:space="preserve"> 2,000.00 </w:t>
              </w:r>
              <w:r>
                <w:rPr>
                  <w:rFonts w:hint="eastAsia"/>
                  <w:sz w:val="21"/>
                  <w:szCs w:val="21"/>
                </w:rPr>
                <w:t>万元，贷款期限</w:t>
              </w:r>
              <w:r>
                <w:rPr>
                  <w:sz w:val="21"/>
                  <w:szCs w:val="21"/>
                </w:rPr>
                <w:t xml:space="preserve"> 3 </w:t>
              </w:r>
              <w:r>
                <w:rPr>
                  <w:rFonts w:hint="eastAsia"/>
                  <w:sz w:val="21"/>
                  <w:szCs w:val="21"/>
                </w:rPr>
                <w:t>年，贷款年利率</w:t>
              </w:r>
              <w:r>
                <w:rPr>
                  <w:sz w:val="21"/>
                  <w:szCs w:val="21"/>
                </w:rPr>
                <w:t xml:space="preserve"> 6.6%</w:t>
              </w:r>
              <w:r>
                <w:rPr>
                  <w:rFonts w:hint="eastAsia"/>
                  <w:sz w:val="21"/>
                  <w:szCs w:val="21"/>
                </w:rPr>
                <w:t>。公司第五届二十次总经理办公会议审议通过《广安爱众非公开发行预案》，同意根据债务结构及实际情况适时调整募集资金偿还银行贷款，根据公司与四川星辰水电投资有限公司签订的协议，最终确定委托贷款总额为</w:t>
              </w:r>
              <w:r>
                <w:rPr>
                  <w:sz w:val="21"/>
                  <w:szCs w:val="21"/>
                </w:rPr>
                <w:t>2.275</w:t>
              </w:r>
              <w:r w:rsidR="007E0656">
                <w:rPr>
                  <w:rFonts w:hint="eastAsia"/>
                  <w:sz w:val="21"/>
                  <w:szCs w:val="21"/>
                </w:rPr>
                <w:t>亿元。</w:t>
              </w:r>
              <w:r>
                <w:rPr>
                  <w:rFonts w:hint="eastAsia"/>
                  <w:sz w:val="21"/>
                  <w:szCs w:val="21"/>
                </w:rPr>
                <w:t>截止报告期末，公司累计对四川星辰水电投资有限公司委托贷款</w:t>
              </w:r>
              <w:r>
                <w:rPr>
                  <w:sz w:val="21"/>
                  <w:szCs w:val="21"/>
                </w:rPr>
                <w:t xml:space="preserve"> 2.475 </w:t>
              </w:r>
              <w:r>
                <w:rPr>
                  <w:rFonts w:hint="eastAsia"/>
                  <w:sz w:val="21"/>
                  <w:szCs w:val="21"/>
                </w:rPr>
                <w:t>亿元。</w:t>
              </w:r>
              <w:r>
                <w:rPr>
                  <w:sz w:val="21"/>
                  <w:szCs w:val="21"/>
                </w:rPr>
                <w:t xml:space="preserve"> </w:t>
              </w:r>
            </w:p>
            <w:p w:rsidR="008F5910" w:rsidRDefault="00C17643" w:rsidP="00C17643">
              <w:r>
                <w:rPr>
                  <w:szCs w:val="21"/>
                </w:rPr>
                <w:t>3</w:t>
              </w:r>
              <w:r>
                <w:rPr>
                  <w:rFonts w:hint="eastAsia"/>
                  <w:szCs w:val="21"/>
                </w:rPr>
                <w:t>、公司第五届董事会第十五次会议审议通过《《关于向四川金鼎产融控股有限公司提供委托贷款的议案》，会议同意公司向四川金鼎产融控股有限公司提供委托贷款，委托贷款金额为</w:t>
              </w:r>
              <w:r>
                <w:rPr>
                  <w:szCs w:val="21"/>
                </w:rPr>
                <w:t xml:space="preserve"> 9500 </w:t>
              </w:r>
              <w:r>
                <w:rPr>
                  <w:rFonts w:hint="eastAsia"/>
                  <w:szCs w:val="21"/>
                </w:rPr>
                <w:t>万，期限不超过</w:t>
              </w:r>
              <w:r>
                <w:rPr>
                  <w:szCs w:val="21"/>
                </w:rPr>
                <w:t xml:space="preserve"> 12 </w:t>
              </w:r>
              <w:r>
                <w:rPr>
                  <w:rFonts w:hint="eastAsia"/>
                  <w:szCs w:val="21"/>
                </w:rPr>
                <w:t>个月，年利率</w:t>
              </w:r>
              <w:r>
                <w:rPr>
                  <w:szCs w:val="21"/>
                </w:rPr>
                <w:t xml:space="preserve"> 7%,</w:t>
              </w:r>
              <w:r>
                <w:rPr>
                  <w:rFonts w:hint="eastAsia"/>
                  <w:szCs w:val="21"/>
                </w:rPr>
                <w:t>详见于</w:t>
              </w:r>
              <w:r>
                <w:rPr>
                  <w:szCs w:val="21"/>
                </w:rPr>
                <w:t>2016</w:t>
              </w:r>
              <w:r>
                <w:rPr>
                  <w:rFonts w:hint="eastAsia"/>
                  <w:szCs w:val="21"/>
                </w:rPr>
                <w:t>年</w:t>
              </w:r>
              <w:r>
                <w:rPr>
                  <w:szCs w:val="21"/>
                </w:rPr>
                <w:t>6</w:t>
              </w:r>
              <w:r>
                <w:rPr>
                  <w:rFonts w:hint="eastAsia"/>
                  <w:szCs w:val="21"/>
                </w:rPr>
                <w:t>月</w:t>
              </w:r>
              <w:r>
                <w:rPr>
                  <w:szCs w:val="21"/>
                </w:rPr>
                <w:t>23</w:t>
              </w:r>
              <w:r>
                <w:rPr>
                  <w:rFonts w:hint="eastAsia"/>
                  <w:szCs w:val="21"/>
                </w:rPr>
                <w:t>日在上海证券交易所（</w:t>
              </w:r>
              <w:r>
                <w:rPr>
                  <w:szCs w:val="21"/>
                </w:rPr>
                <w:t>www.sse.com.cn</w:t>
              </w:r>
              <w:r>
                <w:rPr>
                  <w:rFonts w:hint="eastAsia"/>
                  <w:szCs w:val="21"/>
                </w:rPr>
                <w:t>）</w:t>
              </w:r>
              <w:r>
                <w:rPr>
                  <w:szCs w:val="21"/>
                </w:rPr>
                <w:t xml:space="preserve"> </w:t>
              </w:r>
              <w:r>
                <w:rPr>
                  <w:rFonts w:hint="eastAsia"/>
                  <w:szCs w:val="21"/>
                </w:rPr>
                <w:t>披露的《四川广安爱众股份有限公司第五届董事会第十五次会议决议公告》（临</w:t>
              </w:r>
              <w:r>
                <w:rPr>
                  <w:szCs w:val="21"/>
                </w:rPr>
                <w:t>2016-054</w:t>
              </w:r>
              <w:r>
                <w:rPr>
                  <w:rFonts w:hint="eastAsia"/>
                  <w:szCs w:val="21"/>
                </w:rPr>
                <w:t>）。</w:t>
              </w:r>
            </w:p>
          </w:sdtContent>
        </w:sdt>
      </w:sdtContent>
    </w:sdt>
    <w:p w:rsidR="008F5910" w:rsidRDefault="008F5910"/>
    <w:sdt>
      <w:sdtPr>
        <w:rPr>
          <w:rFonts w:ascii="宋体" w:hAnsi="宋体" w:cs="宋体"/>
          <w:b w:val="0"/>
          <w:bCs w:val="0"/>
          <w:kern w:val="0"/>
          <w:szCs w:val="22"/>
        </w:rPr>
        <w:alias w:val="模块:其他投资理财及衍生品投资情况"/>
        <w:tag w:val="_SEC_eeea8cd2f8ac42469ddb6f02335b00f4"/>
        <w:id w:val="1754130"/>
        <w:lock w:val="sdtLocked"/>
        <w:placeholder>
          <w:docPart w:val="GBC22222222222222222222222222222"/>
        </w:placeholder>
      </w:sdtPr>
      <w:sdtEndPr>
        <w:rPr>
          <w:rFonts w:hint="eastAsia"/>
          <w:szCs w:val="24"/>
        </w:rPr>
      </w:sdtEndPr>
      <w:sdtContent>
        <w:p w:rsidR="008F5910" w:rsidRDefault="00CA07ED">
          <w:pPr>
            <w:pStyle w:val="5"/>
            <w:numPr>
              <w:ilvl w:val="0"/>
              <w:numId w:val="116"/>
            </w:numPr>
          </w:pPr>
          <w:r>
            <w:t>其他投资理财及衍生品投资情况</w:t>
          </w:r>
        </w:p>
        <w:sdt>
          <w:sdtPr>
            <w:alias w:val="是否适用：其他投资理财及衍生品投资情况[双击切换]"/>
            <w:tag w:val="_GBC_50ddb01e40c04794a1dfc016c37021f6"/>
            <w:id w:val="-1491785271"/>
            <w:lock w:val="sdtContentLocked"/>
            <w:placeholder>
              <w:docPart w:val="GBC22222222222222222222222222222"/>
            </w:placeholder>
          </w:sdtPr>
          <w:sdtContent>
            <w:p w:rsidR="006F6C9A" w:rsidRDefault="008A184A" w:rsidP="006F6C9A">
              <w:r>
                <w:fldChar w:fldCharType="begin"/>
              </w:r>
              <w:r w:rsidR="006F6C9A">
                <w:instrText xml:space="preserve"> MACROBUTTON  SnrToggleCheckbox □适用 </w:instrText>
              </w:r>
              <w:r>
                <w:fldChar w:fldCharType="end"/>
              </w:r>
              <w:r>
                <w:fldChar w:fldCharType="begin"/>
              </w:r>
              <w:r w:rsidR="006F6C9A">
                <w:instrText xml:space="preserve"> MACROBUTTON  SnrToggleCheckbox √不适用 </w:instrText>
              </w:r>
              <w:r>
                <w:fldChar w:fldCharType="end"/>
              </w:r>
            </w:p>
          </w:sdtContent>
        </w:sdt>
        <w:p w:rsidR="008F5910" w:rsidRDefault="008A184A"/>
      </w:sdtContent>
    </w:sdt>
    <w:p w:rsidR="008F5910" w:rsidRDefault="008F5910">
      <w:pPr>
        <w:rPr>
          <w:rFonts w:asciiTheme="minorEastAsia" w:eastAsiaTheme="minorEastAsia" w:hAnsiTheme="minorEastAsia"/>
          <w:szCs w:val="21"/>
        </w:rPr>
      </w:pPr>
    </w:p>
    <w:sdt>
      <w:sdtPr>
        <w:rPr>
          <w:rFonts w:asciiTheme="minorEastAsia" w:eastAsiaTheme="minorEastAsia" w:hAnsiTheme="minorEastAsia" w:cs="宋体"/>
          <w:b w:val="0"/>
          <w:bCs w:val="0"/>
          <w:vanish/>
          <w:kern w:val="0"/>
          <w:szCs w:val="21"/>
        </w:rPr>
        <w:alias w:val="模块:其他重大合同或交易"/>
        <w:tag w:val="_SEC_9d125c8ad0cb430d9249029482fa1530"/>
        <w:id w:val="1272337"/>
        <w:lock w:val="sdtLocked"/>
        <w:placeholder>
          <w:docPart w:val="GBC22222222222222222222222222222"/>
        </w:placeholder>
      </w:sdtPr>
      <w:sdtEndPr>
        <w:rPr>
          <w:rFonts w:ascii="宋体" w:eastAsia="宋体" w:hAnsi="宋体" w:hint="eastAsia"/>
          <w:vanish w:val="0"/>
        </w:rPr>
      </w:sdtEndPr>
      <w:sdtContent>
        <w:p w:rsidR="008F5910" w:rsidRDefault="00CA07ED">
          <w:pPr>
            <w:pStyle w:val="3"/>
            <w:numPr>
              <w:ilvl w:val="0"/>
              <w:numId w:val="29"/>
            </w:numPr>
            <w:rPr>
              <w:szCs w:val="21"/>
            </w:rPr>
          </w:pPr>
          <w:r>
            <w:rPr>
              <w:szCs w:val="21"/>
            </w:rPr>
            <w:t>其他重大合同</w:t>
          </w:r>
        </w:p>
        <w:sdt>
          <w:sdtPr>
            <w:rPr>
              <w:rFonts w:hint="eastAsia"/>
              <w:szCs w:val="21"/>
            </w:rPr>
            <w:alias w:val="是否适用：其他重大合同[双击切换]"/>
            <w:tag w:val="_GBC_541dd80939ae4bafb641675f942c4c14"/>
            <w:id w:val="194513218"/>
            <w:lock w:val="sdtContentLocked"/>
            <w:placeholder>
              <w:docPart w:val="GBC22222222222222222222222222222"/>
            </w:placeholder>
          </w:sdtPr>
          <w:sdtContent>
            <w:p w:rsidR="008F5910" w:rsidRDefault="008A184A">
              <w:pPr>
                <w:rPr>
                  <w:szCs w:val="21"/>
                </w:rPr>
              </w:pPr>
              <w:r>
                <w:rPr>
                  <w:szCs w:val="21"/>
                </w:rPr>
                <w:fldChar w:fldCharType="begin"/>
              </w:r>
              <w:r w:rsidR="006F6C9A">
                <w:rPr>
                  <w:szCs w:val="21"/>
                </w:rPr>
                <w:instrText xml:space="preserve"> MACROBUTTON  SnrToggleCheckbox √适用 </w:instrText>
              </w:r>
              <w:r>
                <w:rPr>
                  <w:szCs w:val="21"/>
                </w:rPr>
                <w:fldChar w:fldCharType="end"/>
              </w:r>
              <w:r>
                <w:rPr>
                  <w:szCs w:val="21"/>
                </w:rPr>
                <w:fldChar w:fldCharType="begin"/>
              </w:r>
              <w:r w:rsidR="006F6C9A">
                <w:rPr>
                  <w:szCs w:val="21"/>
                </w:rPr>
                <w:instrText xml:space="preserve"> MACROBUTTON  SnrToggleCheckbox □不适用 </w:instrText>
              </w:r>
              <w:r>
                <w:rPr>
                  <w:szCs w:val="21"/>
                </w:rPr>
                <w:fldChar w:fldCharType="end"/>
              </w:r>
            </w:p>
          </w:sdtContent>
        </w:sdt>
        <w:sdt>
          <w:sdtPr>
            <w:rPr>
              <w:rFonts w:hAnsi="宋体" w:hint="eastAsia"/>
              <w:color w:val="auto"/>
              <w:sz w:val="21"/>
              <w:szCs w:val="21"/>
            </w:rPr>
            <w:alias w:val="其他重大合同"/>
            <w:tag w:val="_GBC_4b2fbb76f8534d40a4da6e0337202650"/>
            <w:id w:val="1507842"/>
            <w:lock w:val="sdtLocked"/>
            <w:placeholder>
              <w:docPart w:val="GBC22222222222222222222222222222"/>
            </w:placeholder>
          </w:sdtPr>
          <w:sdtContent>
            <w:p w:rsidR="006F6C9A" w:rsidRDefault="006F6C9A" w:rsidP="006F6C9A">
              <w:pPr>
                <w:pStyle w:val="Default"/>
                <w:rPr>
                  <w:rFonts w:hAnsi="Times New Roman"/>
                  <w:sz w:val="21"/>
                  <w:szCs w:val="21"/>
                </w:rPr>
              </w:pPr>
              <w:r>
                <w:rPr>
                  <w:rFonts w:hint="eastAsia"/>
                  <w:sz w:val="21"/>
                  <w:szCs w:val="21"/>
                </w:rPr>
                <w:t>（</w:t>
              </w:r>
              <w:r>
                <w:rPr>
                  <w:rFonts w:ascii="Times New Roman" w:hAnsi="Times New Roman" w:cs="Times New Roman"/>
                  <w:sz w:val="21"/>
                  <w:szCs w:val="21"/>
                </w:rPr>
                <w:t>1</w:t>
              </w:r>
              <w:r>
                <w:rPr>
                  <w:rFonts w:hAnsi="Times New Roman" w:hint="eastAsia"/>
                  <w:sz w:val="21"/>
                  <w:szCs w:val="21"/>
                </w:rPr>
                <w:t>）根据本公司（乙方）与四川省水电投资经营集团有限公司（甲方）签署《农网完善项目投资合同》，约定甲方投入到乙方的农网完善项目资金属于甲方对乙方的投资，待工程竣工后乙方应明晰甲方股权或缴纳资金占用费，在甲方对乙方投资形成的股权未完成工商变更登记或甲方未还清农网完善项目贷款本息前，乙方将其电费收益权质押给甲方。乙方承诺将甲方的投资作为债务管理。本公司累计收到农网完善项目资金</w:t>
              </w:r>
              <w:r>
                <w:rPr>
                  <w:rFonts w:ascii="Times New Roman" w:hAnsi="Times New Roman" w:cs="Times New Roman"/>
                  <w:sz w:val="21"/>
                  <w:szCs w:val="21"/>
                </w:rPr>
                <w:t>3,540.00</w:t>
              </w:r>
              <w:r>
                <w:rPr>
                  <w:rFonts w:hAnsi="Times New Roman" w:hint="eastAsia"/>
                  <w:sz w:val="21"/>
                  <w:szCs w:val="21"/>
                </w:rPr>
                <w:t>万元。</w:t>
              </w:r>
              <w:r>
                <w:rPr>
                  <w:rFonts w:hAnsi="Times New Roman"/>
                  <w:sz w:val="21"/>
                  <w:szCs w:val="21"/>
                </w:rPr>
                <w:t xml:space="preserve"> </w:t>
              </w:r>
            </w:p>
            <w:p w:rsidR="006F6C9A" w:rsidRDefault="006F6C9A" w:rsidP="006F6C9A">
              <w:pPr>
                <w:pStyle w:val="Default"/>
                <w:rPr>
                  <w:rFonts w:hAnsi="Times New Roman"/>
                  <w:sz w:val="21"/>
                  <w:szCs w:val="21"/>
                </w:rPr>
              </w:pPr>
              <w:r>
                <w:rPr>
                  <w:rFonts w:hAnsi="Times New Roman" w:hint="eastAsia"/>
                  <w:sz w:val="21"/>
                  <w:szCs w:val="21"/>
                </w:rPr>
                <w:t>根据四川省岳池爱众电力有限公司（乙方）与四川省水电投资经营集团有限公司（甲方）签署《农网完善项目投资合同》，约定甲方投入到乙方的农网完善项目资金属于甲方对乙方的投资，待工程竣工后乙方应明晰甲方股权或缴纳资金占用费，在甲方对乙方投资形成的股权未完成工商变更登记或甲方未还清农网完善项目贷款本息前，乙方将其电费收益权质押给甲方。乙方承诺将甲方的投资作为债务管理。四川省岳池爱众电力有限公司累计收到农网完善项目资金</w:t>
              </w:r>
              <w:r>
                <w:rPr>
                  <w:rFonts w:ascii="Times New Roman" w:hAnsi="Times New Roman" w:cs="Times New Roman"/>
                  <w:sz w:val="21"/>
                  <w:szCs w:val="21"/>
                </w:rPr>
                <w:t>3,240.00</w:t>
              </w:r>
              <w:r>
                <w:rPr>
                  <w:rFonts w:hAnsi="Times New Roman" w:hint="eastAsia"/>
                  <w:sz w:val="21"/>
                  <w:szCs w:val="21"/>
                </w:rPr>
                <w:t>万元。</w:t>
              </w:r>
              <w:r>
                <w:rPr>
                  <w:rFonts w:hAnsi="Times New Roman"/>
                  <w:sz w:val="21"/>
                  <w:szCs w:val="21"/>
                </w:rPr>
                <w:t xml:space="preserve"> </w:t>
              </w:r>
            </w:p>
            <w:p w:rsidR="006F6C9A" w:rsidRDefault="006F6C9A" w:rsidP="006F6C9A">
              <w:pPr>
                <w:pStyle w:val="Default"/>
                <w:rPr>
                  <w:rFonts w:hAnsi="Times New Roman"/>
                  <w:sz w:val="21"/>
                  <w:szCs w:val="21"/>
                </w:rPr>
              </w:pPr>
              <w:r>
                <w:rPr>
                  <w:rFonts w:ascii="Times New Roman" w:hAnsi="Times New Roman" w:cs="Times New Roman"/>
                  <w:sz w:val="21"/>
                  <w:szCs w:val="21"/>
                </w:rPr>
                <w:t>2012</w:t>
              </w:r>
              <w:r>
                <w:rPr>
                  <w:rFonts w:hAnsi="Times New Roman" w:hint="eastAsia"/>
                  <w:sz w:val="21"/>
                  <w:szCs w:val="21"/>
                </w:rPr>
                <w:t>年</w:t>
              </w:r>
              <w:r>
                <w:rPr>
                  <w:rFonts w:ascii="Times New Roman" w:hAnsi="Times New Roman" w:cs="Times New Roman"/>
                  <w:sz w:val="21"/>
                  <w:szCs w:val="21"/>
                </w:rPr>
                <w:t>12</w:t>
              </w:r>
              <w:r>
                <w:rPr>
                  <w:rFonts w:hAnsi="Times New Roman" w:hint="eastAsia"/>
                  <w:sz w:val="21"/>
                  <w:szCs w:val="21"/>
                </w:rPr>
                <w:t>月</w:t>
              </w:r>
              <w:r>
                <w:rPr>
                  <w:rFonts w:ascii="Times New Roman" w:hAnsi="Times New Roman" w:cs="Times New Roman"/>
                  <w:sz w:val="21"/>
                  <w:szCs w:val="21"/>
                </w:rPr>
                <w:t>5</w:t>
              </w:r>
              <w:r>
                <w:rPr>
                  <w:rFonts w:hAnsi="Times New Roman" w:hint="eastAsia"/>
                  <w:sz w:val="21"/>
                  <w:szCs w:val="21"/>
                </w:rPr>
                <w:t>日四川省水电投资经营集团有限公司与本公司之控股股东爱众集团公司签署了《债权转移通知书》，将上述农网专项资金作为债权转予爱众集团公司。</w:t>
              </w:r>
              <w:r>
                <w:rPr>
                  <w:rFonts w:hAnsi="Times New Roman"/>
                  <w:sz w:val="21"/>
                  <w:szCs w:val="21"/>
                </w:rPr>
                <w:t xml:space="preserve"> </w:t>
              </w:r>
            </w:p>
            <w:p w:rsidR="006F6C9A" w:rsidRDefault="006F6C9A" w:rsidP="006F6C9A">
              <w:pPr>
                <w:pStyle w:val="Default"/>
                <w:rPr>
                  <w:rFonts w:hAnsi="Times New Roman"/>
                  <w:sz w:val="21"/>
                  <w:szCs w:val="21"/>
                </w:rPr>
              </w:pPr>
              <w:r>
                <w:rPr>
                  <w:rFonts w:hAnsi="Times New Roman" w:hint="eastAsia"/>
                  <w:sz w:val="21"/>
                  <w:szCs w:val="21"/>
                </w:rPr>
                <w:t>截止</w:t>
              </w:r>
              <w:r>
                <w:rPr>
                  <w:rFonts w:ascii="Times New Roman" w:hAnsi="Times New Roman" w:cs="Times New Roman"/>
                  <w:sz w:val="21"/>
                  <w:szCs w:val="21"/>
                </w:rPr>
                <w:t>2016</w:t>
              </w:r>
              <w:r>
                <w:rPr>
                  <w:rFonts w:hAnsi="Times New Roman" w:hint="eastAsia"/>
                  <w:sz w:val="21"/>
                  <w:szCs w:val="21"/>
                </w:rPr>
                <w:t>年</w:t>
              </w:r>
              <w:r>
                <w:rPr>
                  <w:rFonts w:ascii="Times New Roman" w:hAnsi="Times New Roman" w:cs="Times New Roman" w:hint="eastAsia"/>
                  <w:sz w:val="21"/>
                  <w:szCs w:val="21"/>
                </w:rPr>
                <w:t>12</w:t>
              </w:r>
              <w:r>
                <w:rPr>
                  <w:rFonts w:hAnsi="Times New Roman" w:hint="eastAsia"/>
                  <w:sz w:val="21"/>
                  <w:szCs w:val="21"/>
                </w:rPr>
                <w:t>月</w:t>
              </w:r>
              <w:r>
                <w:rPr>
                  <w:rFonts w:ascii="Times New Roman" w:hAnsi="Times New Roman" w:cs="Times New Roman"/>
                  <w:sz w:val="21"/>
                  <w:szCs w:val="21"/>
                </w:rPr>
                <w:t>3</w:t>
              </w:r>
              <w:r>
                <w:rPr>
                  <w:rFonts w:ascii="Times New Roman" w:hAnsi="Times New Roman" w:cs="Times New Roman" w:hint="eastAsia"/>
                  <w:sz w:val="21"/>
                  <w:szCs w:val="21"/>
                </w:rPr>
                <w:t>1</w:t>
              </w:r>
              <w:r>
                <w:rPr>
                  <w:rFonts w:hAnsi="Times New Roman" w:hint="eastAsia"/>
                  <w:sz w:val="21"/>
                  <w:szCs w:val="21"/>
                </w:rPr>
                <w:t>日，本公司累计归还农网完善项目资金</w:t>
              </w:r>
              <w:r>
                <w:rPr>
                  <w:rFonts w:ascii="Times New Roman" w:hAnsi="Times New Roman" w:cs="Times New Roman"/>
                  <w:sz w:val="21"/>
                  <w:szCs w:val="21"/>
                </w:rPr>
                <w:t>6,540</w:t>
              </w:r>
              <w:r>
                <w:rPr>
                  <w:rFonts w:hAnsi="Times New Roman" w:hint="eastAsia"/>
                  <w:sz w:val="21"/>
                  <w:szCs w:val="21"/>
                </w:rPr>
                <w:t>万元。</w:t>
              </w:r>
              <w:r>
                <w:rPr>
                  <w:rFonts w:hAnsi="Times New Roman"/>
                  <w:sz w:val="21"/>
                  <w:szCs w:val="21"/>
                </w:rPr>
                <w:t xml:space="preserve"> </w:t>
              </w:r>
            </w:p>
            <w:p w:rsidR="006F6C9A" w:rsidRDefault="006F6C9A" w:rsidP="006F6C9A">
              <w:pPr>
                <w:pStyle w:val="Default"/>
                <w:rPr>
                  <w:rFonts w:hAnsi="Times New Roman"/>
                  <w:sz w:val="21"/>
                  <w:szCs w:val="21"/>
                </w:rPr>
              </w:pPr>
              <w:r>
                <w:rPr>
                  <w:rFonts w:hAnsi="Times New Roman" w:hint="eastAsia"/>
                  <w:sz w:val="21"/>
                  <w:szCs w:val="21"/>
                </w:rPr>
                <w:t>（</w:t>
              </w:r>
              <w:r>
                <w:rPr>
                  <w:rFonts w:ascii="Times New Roman" w:hAnsi="Times New Roman" w:cs="Times New Roman"/>
                  <w:sz w:val="21"/>
                  <w:szCs w:val="21"/>
                </w:rPr>
                <w:t>2</w:t>
              </w:r>
              <w:r>
                <w:rPr>
                  <w:rFonts w:hAnsi="Times New Roman" w:hint="eastAsia"/>
                  <w:sz w:val="21"/>
                  <w:szCs w:val="21"/>
                </w:rPr>
                <w:t>）根据</w:t>
              </w:r>
              <w:r>
                <w:rPr>
                  <w:rFonts w:ascii="Times New Roman" w:hAnsi="Times New Roman" w:cs="Times New Roman"/>
                  <w:sz w:val="21"/>
                  <w:szCs w:val="21"/>
                </w:rPr>
                <w:t>2010</w:t>
              </w:r>
              <w:r>
                <w:rPr>
                  <w:rFonts w:hAnsi="Times New Roman" w:hint="eastAsia"/>
                  <w:sz w:val="21"/>
                  <w:szCs w:val="21"/>
                </w:rPr>
                <w:t>年本公司（乙方）与四川省水电投资经营集团有限公司（甲方）签署《农网改造升级项目投资合同》，约定甲方投入到乙方的农网改造升级项目资金属于甲方对乙方的投资，待工程竣工后乙方应明晰甲方股权或缴纳资金占用费，在甲方对乙方投资形成的股权未完成工商变更登记或甲方未还清农网改造升级项目贷款本息前，乙方将其电费收益权质押给甲方。乙方承诺将甲方的投资作为债务管理。</w:t>
              </w:r>
              <w:r>
                <w:rPr>
                  <w:rFonts w:hAnsi="Times New Roman"/>
                  <w:sz w:val="21"/>
                  <w:szCs w:val="21"/>
                </w:rPr>
                <w:t xml:space="preserve"> </w:t>
              </w:r>
            </w:p>
            <w:p w:rsidR="006F6C9A" w:rsidRDefault="006F6C9A" w:rsidP="006F6C9A">
              <w:pPr>
                <w:pStyle w:val="Default"/>
                <w:rPr>
                  <w:rFonts w:hAnsi="Times New Roman"/>
                  <w:sz w:val="21"/>
                  <w:szCs w:val="21"/>
                </w:rPr>
              </w:pPr>
              <w:r>
                <w:rPr>
                  <w:rFonts w:hAnsi="Times New Roman" w:hint="eastAsia"/>
                  <w:sz w:val="21"/>
                  <w:szCs w:val="21"/>
                </w:rPr>
                <w:t>根据</w:t>
              </w:r>
              <w:r>
                <w:rPr>
                  <w:rFonts w:ascii="Times New Roman" w:hAnsi="Times New Roman" w:cs="Times New Roman"/>
                  <w:sz w:val="21"/>
                  <w:szCs w:val="21"/>
                </w:rPr>
                <w:t>2010</w:t>
              </w:r>
              <w:r>
                <w:rPr>
                  <w:rFonts w:hAnsi="Times New Roman" w:hint="eastAsia"/>
                  <w:sz w:val="21"/>
                  <w:szCs w:val="21"/>
                </w:rPr>
                <w:t>年四川省岳池爱众电力有限公司（乙方）与四川省水电投资经营集团有限公司（甲方）签署《农网升级改造项目投资合同》，约定甲方投入到乙方的农网升级改造项目资金属于甲方对</w:t>
              </w:r>
              <w:r>
                <w:rPr>
                  <w:rFonts w:hAnsi="Times New Roman" w:hint="eastAsia"/>
                  <w:sz w:val="21"/>
                  <w:szCs w:val="21"/>
                </w:rPr>
                <w:lastRenderedPageBreak/>
                <w:t>乙方的投资，待工程竣工后乙方应明晰甲方股权或缴纳资金占用费，在甲方对乙方投资形成的股权未完成工商变更登记或甲方未还清农网升级改造项目贷款本息前，乙方将其电费收益权质押给甲方。乙方承诺将甲方的投资作为债务管理。</w:t>
              </w:r>
              <w:r>
                <w:rPr>
                  <w:rFonts w:hAnsi="Times New Roman"/>
                  <w:sz w:val="21"/>
                  <w:szCs w:val="21"/>
                </w:rPr>
                <w:t xml:space="preserve"> </w:t>
              </w:r>
            </w:p>
            <w:p w:rsidR="006F6C9A" w:rsidRDefault="006F6C9A" w:rsidP="006F6C9A">
              <w:pPr>
                <w:pStyle w:val="Default"/>
                <w:rPr>
                  <w:rFonts w:hAnsi="Times New Roman"/>
                  <w:sz w:val="21"/>
                  <w:szCs w:val="21"/>
                </w:rPr>
              </w:pPr>
              <w:r>
                <w:rPr>
                  <w:rFonts w:hAnsi="Times New Roman" w:hint="eastAsia"/>
                  <w:sz w:val="21"/>
                  <w:szCs w:val="21"/>
                </w:rPr>
                <w:t>（</w:t>
              </w:r>
              <w:r>
                <w:rPr>
                  <w:rFonts w:ascii="Times New Roman" w:hAnsi="Times New Roman" w:cs="Times New Roman"/>
                  <w:sz w:val="21"/>
                  <w:szCs w:val="21"/>
                </w:rPr>
                <w:t>3</w:t>
              </w:r>
              <w:r>
                <w:rPr>
                  <w:rFonts w:hAnsi="Times New Roman" w:hint="eastAsia"/>
                  <w:sz w:val="21"/>
                  <w:szCs w:val="21"/>
                </w:rPr>
                <w:t>）</w:t>
              </w:r>
              <w:r>
                <w:rPr>
                  <w:rFonts w:ascii="Times New Roman" w:hAnsi="Times New Roman" w:cs="Times New Roman"/>
                  <w:sz w:val="21"/>
                  <w:szCs w:val="21"/>
                </w:rPr>
                <w:t>2013</w:t>
              </w:r>
              <w:r>
                <w:rPr>
                  <w:rFonts w:hAnsi="Times New Roman" w:hint="eastAsia"/>
                  <w:sz w:val="21"/>
                  <w:szCs w:val="21"/>
                </w:rPr>
                <w:t>年</w:t>
              </w:r>
              <w:r>
                <w:rPr>
                  <w:rFonts w:ascii="Times New Roman" w:hAnsi="Times New Roman" w:cs="Times New Roman"/>
                  <w:sz w:val="21"/>
                  <w:szCs w:val="21"/>
                </w:rPr>
                <w:t>12</w:t>
              </w:r>
              <w:r>
                <w:rPr>
                  <w:rFonts w:hAnsi="Times New Roman" w:hint="eastAsia"/>
                  <w:sz w:val="21"/>
                  <w:szCs w:val="21"/>
                </w:rPr>
                <w:t>月</w:t>
              </w:r>
              <w:r>
                <w:rPr>
                  <w:rFonts w:ascii="Times New Roman" w:hAnsi="Times New Roman" w:cs="Times New Roman"/>
                  <w:sz w:val="21"/>
                  <w:szCs w:val="21"/>
                </w:rPr>
                <w:t>10</w:t>
              </w:r>
              <w:r>
                <w:rPr>
                  <w:rFonts w:hAnsi="Times New Roman" w:hint="eastAsia"/>
                  <w:sz w:val="21"/>
                  <w:szCs w:val="21"/>
                </w:rPr>
                <w:t>日，四川省水电投资经营集团有限公司（广安区、岳池县农网改造升级工程的项目法人，以下简称</w:t>
              </w:r>
              <w:r>
                <w:rPr>
                  <w:rFonts w:ascii="Times New Roman" w:hAnsi="Times New Roman" w:cs="Times New Roman"/>
                  <w:sz w:val="21"/>
                  <w:szCs w:val="21"/>
                </w:rPr>
                <w:t>“</w:t>
              </w:r>
              <w:r>
                <w:rPr>
                  <w:rFonts w:hAnsi="Times New Roman" w:hint="eastAsia"/>
                  <w:sz w:val="21"/>
                  <w:szCs w:val="21"/>
                </w:rPr>
                <w:t>四川水电集团</w:t>
              </w:r>
              <w:r>
                <w:rPr>
                  <w:rFonts w:ascii="Times New Roman" w:hAnsi="Times New Roman" w:cs="Times New Roman"/>
                  <w:sz w:val="21"/>
                  <w:szCs w:val="21"/>
                </w:rPr>
                <w:t>”</w:t>
              </w:r>
              <w:r>
                <w:rPr>
                  <w:rFonts w:hAnsi="Times New Roman" w:hint="eastAsia"/>
                  <w:sz w:val="21"/>
                  <w:szCs w:val="21"/>
                </w:rPr>
                <w:t>）、爱众集团公司（甲方）、本公司（乙方）、广安区人民政府就广安区、岳池县农网升级改造项目的投资建设事宜签订了</w:t>
              </w:r>
              <w:r>
                <w:rPr>
                  <w:rFonts w:ascii="Times New Roman" w:hAnsi="Times New Roman" w:cs="Times New Roman"/>
                  <w:sz w:val="21"/>
                  <w:szCs w:val="21"/>
                </w:rPr>
                <w:t>2013</w:t>
              </w:r>
              <w:r>
                <w:rPr>
                  <w:rFonts w:hAnsi="Times New Roman" w:hint="eastAsia"/>
                  <w:sz w:val="21"/>
                  <w:szCs w:val="21"/>
                </w:rPr>
                <w:t>年度《农网升级改造项目投资合同》</w:t>
              </w:r>
              <w:r w:rsidR="00447CFF">
                <w:rPr>
                  <w:rFonts w:hAnsi="Times New Roman" w:hint="eastAsia"/>
                  <w:sz w:val="21"/>
                  <w:szCs w:val="21"/>
                </w:rPr>
                <w:t>。</w:t>
              </w:r>
            </w:p>
            <w:p w:rsidR="006F6C9A" w:rsidRDefault="006F6C9A" w:rsidP="006F6C9A">
              <w:pPr>
                <w:pStyle w:val="Default"/>
                <w:rPr>
                  <w:rFonts w:hAnsi="Times New Roman"/>
                  <w:sz w:val="21"/>
                  <w:szCs w:val="21"/>
                </w:rPr>
              </w:pPr>
              <w:r>
                <w:rPr>
                  <w:rFonts w:hAnsi="Times New Roman" w:hint="eastAsia"/>
                  <w:sz w:val="21"/>
                  <w:szCs w:val="21"/>
                </w:rPr>
                <w:t>截止</w:t>
              </w:r>
              <w:r>
                <w:rPr>
                  <w:rFonts w:hAnsi="Times New Roman"/>
                  <w:sz w:val="21"/>
                  <w:szCs w:val="21"/>
                </w:rPr>
                <w:t>2016</w:t>
              </w:r>
              <w:r>
                <w:rPr>
                  <w:rFonts w:hAnsi="Times New Roman" w:hint="eastAsia"/>
                  <w:sz w:val="21"/>
                  <w:szCs w:val="21"/>
                </w:rPr>
                <w:t>年12月</w:t>
              </w:r>
              <w:r>
                <w:rPr>
                  <w:rFonts w:hAnsi="Times New Roman"/>
                  <w:sz w:val="21"/>
                  <w:szCs w:val="21"/>
                </w:rPr>
                <w:t>3</w:t>
              </w:r>
              <w:r>
                <w:rPr>
                  <w:rFonts w:hAnsi="Times New Roman" w:hint="eastAsia"/>
                  <w:sz w:val="21"/>
                  <w:szCs w:val="21"/>
                </w:rPr>
                <w:t>1日，累计收到</w:t>
              </w:r>
              <w:r>
                <w:rPr>
                  <w:rFonts w:hAnsi="Times New Roman"/>
                  <w:sz w:val="21"/>
                  <w:szCs w:val="21"/>
                </w:rPr>
                <w:t>2013</w:t>
              </w:r>
              <w:r>
                <w:rPr>
                  <w:rFonts w:hAnsi="Times New Roman" w:hint="eastAsia"/>
                  <w:sz w:val="21"/>
                  <w:szCs w:val="21"/>
                </w:rPr>
                <w:t>年农网升级改造工程专项资金</w:t>
              </w:r>
              <w:r>
                <w:rPr>
                  <w:rFonts w:hAnsi="Times New Roman"/>
                  <w:sz w:val="21"/>
                  <w:szCs w:val="21"/>
                </w:rPr>
                <w:t>22,585.98</w:t>
              </w:r>
              <w:r>
                <w:rPr>
                  <w:rFonts w:hAnsi="Times New Roman" w:hint="eastAsia"/>
                  <w:sz w:val="21"/>
                  <w:szCs w:val="21"/>
                </w:rPr>
                <w:t>万元。</w:t>
              </w:r>
              <w:r>
                <w:rPr>
                  <w:rFonts w:hAnsi="Times New Roman"/>
                  <w:sz w:val="21"/>
                  <w:szCs w:val="21"/>
                </w:rPr>
                <w:t xml:space="preserve"> </w:t>
              </w:r>
            </w:p>
            <w:p w:rsidR="006F6C9A" w:rsidRDefault="006F6C9A" w:rsidP="00814F1A">
              <w:pPr>
                <w:pStyle w:val="Default"/>
                <w:rPr>
                  <w:sz w:val="21"/>
                  <w:szCs w:val="21"/>
                </w:rPr>
              </w:pPr>
              <w:r>
                <w:rPr>
                  <w:rFonts w:hAnsi="Times New Roman" w:hint="eastAsia"/>
                  <w:sz w:val="21"/>
                  <w:szCs w:val="21"/>
                </w:rPr>
                <w:t>（</w:t>
              </w:r>
              <w:r>
                <w:rPr>
                  <w:rFonts w:ascii="Times New Roman" w:hAnsi="Times New Roman" w:cs="Times New Roman"/>
                  <w:sz w:val="21"/>
                  <w:szCs w:val="21"/>
                </w:rPr>
                <w:t>4</w:t>
              </w:r>
              <w:r>
                <w:rPr>
                  <w:rFonts w:hAnsi="Times New Roman" w:hint="eastAsia"/>
                  <w:sz w:val="21"/>
                  <w:szCs w:val="21"/>
                </w:rPr>
                <w:t>）</w:t>
              </w:r>
              <w:r>
                <w:rPr>
                  <w:rFonts w:ascii="Times New Roman" w:hAnsi="Times New Roman" w:cs="Times New Roman"/>
                  <w:sz w:val="21"/>
                  <w:szCs w:val="21"/>
                </w:rPr>
                <w:t>2014</w:t>
              </w:r>
              <w:r>
                <w:rPr>
                  <w:rFonts w:hAnsi="Times New Roman" w:hint="eastAsia"/>
                  <w:sz w:val="21"/>
                  <w:szCs w:val="21"/>
                </w:rPr>
                <w:t>年</w:t>
              </w:r>
              <w:r>
                <w:rPr>
                  <w:rFonts w:ascii="Times New Roman" w:hAnsi="Times New Roman" w:cs="Times New Roman"/>
                  <w:sz w:val="21"/>
                  <w:szCs w:val="21"/>
                </w:rPr>
                <w:t>10</w:t>
              </w:r>
              <w:r>
                <w:rPr>
                  <w:rFonts w:hAnsi="Times New Roman" w:hint="eastAsia"/>
                  <w:sz w:val="21"/>
                  <w:szCs w:val="21"/>
                </w:rPr>
                <w:t>月</w:t>
              </w:r>
              <w:r>
                <w:rPr>
                  <w:rFonts w:ascii="Times New Roman" w:hAnsi="Times New Roman" w:cs="Times New Roman"/>
                  <w:sz w:val="21"/>
                  <w:szCs w:val="21"/>
                </w:rPr>
                <w:t>16</w:t>
              </w:r>
              <w:r>
                <w:rPr>
                  <w:rFonts w:hAnsi="Times New Roman" w:hint="eastAsia"/>
                  <w:sz w:val="21"/>
                  <w:szCs w:val="21"/>
                </w:rPr>
                <w:t>日，四川省水电投资经营集团有限公司（广安区、岳池县农网改造升级工程的项目法人，以下简称</w:t>
              </w:r>
              <w:r>
                <w:rPr>
                  <w:rFonts w:ascii="Times New Roman" w:hAnsi="Times New Roman" w:cs="Times New Roman"/>
                  <w:sz w:val="21"/>
                  <w:szCs w:val="21"/>
                </w:rPr>
                <w:t>“</w:t>
              </w:r>
              <w:r>
                <w:rPr>
                  <w:rFonts w:hAnsi="Times New Roman" w:hint="eastAsia"/>
                  <w:sz w:val="21"/>
                  <w:szCs w:val="21"/>
                </w:rPr>
                <w:t>四川水电集团</w:t>
              </w:r>
              <w:r>
                <w:rPr>
                  <w:rFonts w:ascii="Times New Roman" w:hAnsi="Times New Roman" w:cs="Times New Roman"/>
                  <w:sz w:val="21"/>
                  <w:szCs w:val="21"/>
                </w:rPr>
                <w:t>”</w:t>
              </w:r>
              <w:r>
                <w:rPr>
                  <w:rFonts w:hAnsi="Times New Roman" w:hint="eastAsia"/>
                  <w:sz w:val="21"/>
                  <w:szCs w:val="21"/>
                </w:rPr>
                <w:t>）、爱众集团公司（甲方）、本公司（乙方）、广安区人民政府就广安区、岳池县农网升级改造项目的投资建设事宜签订了</w:t>
              </w:r>
              <w:r>
                <w:rPr>
                  <w:rFonts w:ascii="Times New Roman" w:hAnsi="Times New Roman" w:cs="Times New Roman"/>
                  <w:sz w:val="21"/>
                  <w:szCs w:val="21"/>
                </w:rPr>
                <w:t>2014</w:t>
              </w:r>
              <w:r>
                <w:rPr>
                  <w:rFonts w:hAnsi="Times New Roman" w:hint="eastAsia"/>
                  <w:sz w:val="21"/>
                  <w:szCs w:val="21"/>
                </w:rPr>
                <w:t>年度《农网升级改造项目投资合同》</w:t>
              </w:r>
              <w:r w:rsidR="00591E69">
                <w:rPr>
                  <w:rFonts w:hAnsi="Times New Roman" w:hint="eastAsia"/>
                  <w:sz w:val="21"/>
                  <w:szCs w:val="21"/>
                </w:rPr>
                <w:t>。</w:t>
              </w:r>
            </w:p>
            <w:p w:rsidR="006F6C9A" w:rsidRDefault="006F6C9A" w:rsidP="006F6C9A">
              <w:pPr>
                <w:pStyle w:val="Default"/>
                <w:rPr>
                  <w:sz w:val="21"/>
                  <w:szCs w:val="21"/>
                </w:rPr>
              </w:pPr>
              <w:r>
                <w:rPr>
                  <w:rFonts w:hint="eastAsia"/>
                  <w:sz w:val="21"/>
                  <w:szCs w:val="21"/>
                </w:rPr>
                <w:t>截止</w:t>
              </w:r>
              <w:r>
                <w:rPr>
                  <w:sz w:val="21"/>
                  <w:szCs w:val="21"/>
                </w:rPr>
                <w:t>2016</w:t>
              </w:r>
              <w:r>
                <w:rPr>
                  <w:rFonts w:hint="eastAsia"/>
                  <w:sz w:val="21"/>
                  <w:szCs w:val="21"/>
                </w:rPr>
                <w:t>年12月</w:t>
              </w:r>
              <w:r>
                <w:rPr>
                  <w:sz w:val="21"/>
                  <w:szCs w:val="21"/>
                </w:rPr>
                <w:t>3</w:t>
              </w:r>
              <w:r>
                <w:rPr>
                  <w:rFonts w:hint="eastAsia"/>
                  <w:sz w:val="21"/>
                  <w:szCs w:val="21"/>
                </w:rPr>
                <w:t>1日，累计收到</w:t>
              </w:r>
              <w:r>
                <w:rPr>
                  <w:sz w:val="21"/>
                  <w:szCs w:val="21"/>
                </w:rPr>
                <w:t>2014</w:t>
              </w:r>
              <w:r>
                <w:rPr>
                  <w:rFonts w:hint="eastAsia"/>
                  <w:sz w:val="21"/>
                  <w:szCs w:val="21"/>
                </w:rPr>
                <w:t>年农网升级改造工程专项资金</w:t>
              </w:r>
              <w:r>
                <w:rPr>
                  <w:sz w:val="21"/>
                  <w:szCs w:val="21"/>
                </w:rPr>
                <w:t>7,619.7</w:t>
              </w:r>
              <w:r>
                <w:rPr>
                  <w:rFonts w:hint="eastAsia"/>
                  <w:sz w:val="21"/>
                  <w:szCs w:val="21"/>
                </w:rPr>
                <w:t>万元。</w:t>
              </w:r>
              <w:r>
                <w:rPr>
                  <w:sz w:val="21"/>
                  <w:szCs w:val="21"/>
                </w:rPr>
                <w:t xml:space="preserve"> </w:t>
              </w:r>
            </w:p>
            <w:p w:rsidR="006F6C9A" w:rsidRDefault="006F6C9A" w:rsidP="006F6C9A">
              <w:pPr>
                <w:pStyle w:val="Default"/>
                <w:rPr>
                  <w:sz w:val="21"/>
                  <w:szCs w:val="21"/>
                </w:rPr>
              </w:pPr>
              <w:r>
                <w:rPr>
                  <w:rFonts w:hint="eastAsia"/>
                  <w:sz w:val="21"/>
                  <w:szCs w:val="21"/>
                </w:rPr>
                <w:t>（</w:t>
              </w:r>
              <w:r>
                <w:rPr>
                  <w:sz w:val="21"/>
                  <w:szCs w:val="21"/>
                </w:rPr>
                <w:t>5</w:t>
              </w:r>
              <w:r>
                <w:rPr>
                  <w:rFonts w:hint="eastAsia"/>
                  <w:sz w:val="21"/>
                  <w:szCs w:val="21"/>
                </w:rPr>
                <w:t>）</w:t>
              </w:r>
              <w:r>
                <w:rPr>
                  <w:sz w:val="21"/>
                  <w:szCs w:val="21"/>
                </w:rPr>
                <w:t>2016</w:t>
              </w:r>
              <w:r>
                <w:rPr>
                  <w:rFonts w:hint="eastAsia"/>
                  <w:sz w:val="21"/>
                  <w:szCs w:val="21"/>
                </w:rPr>
                <w:t>年</w:t>
              </w:r>
              <w:r>
                <w:rPr>
                  <w:sz w:val="21"/>
                  <w:szCs w:val="21"/>
                </w:rPr>
                <w:t>1</w:t>
              </w:r>
              <w:r>
                <w:rPr>
                  <w:rFonts w:hint="eastAsia"/>
                  <w:sz w:val="21"/>
                  <w:szCs w:val="21"/>
                </w:rPr>
                <w:t>月</w:t>
              </w:r>
              <w:r>
                <w:rPr>
                  <w:sz w:val="21"/>
                  <w:szCs w:val="21"/>
                </w:rPr>
                <w:t>20</w:t>
              </w:r>
              <w:r>
                <w:rPr>
                  <w:rFonts w:hint="eastAsia"/>
                  <w:sz w:val="21"/>
                  <w:szCs w:val="21"/>
                </w:rPr>
                <w:t>日，四川省水电投资经营集团有限公司（广安区、岳池县农网改造升级工程的项目法人，以下简称</w:t>
              </w:r>
              <w:r>
                <w:rPr>
                  <w:sz w:val="21"/>
                  <w:szCs w:val="21"/>
                </w:rPr>
                <w:t>“</w:t>
              </w:r>
              <w:r>
                <w:rPr>
                  <w:rFonts w:hint="eastAsia"/>
                  <w:sz w:val="21"/>
                  <w:szCs w:val="21"/>
                </w:rPr>
                <w:t>四川水电集团</w:t>
              </w:r>
              <w:r>
                <w:rPr>
                  <w:sz w:val="21"/>
                  <w:szCs w:val="21"/>
                </w:rPr>
                <w:t>”</w:t>
              </w:r>
              <w:r>
                <w:rPr>
                  <w:rFonts w:hint="eastAsia"/>
                  <w:sz w:val="21"/>
                  <w:szCs w:val="21"/>
                </w:rPr>
                <w:t>）、四川爱众发展集团有限公司（乙方）、本公司（丙方）、广安区人民政府（丁方）就广安区、岳池县农网升级改造项目的投资建设事宜签订了</w:t>
              </w:r>
              <w:r>
                <w:rPr>
                  <w:sz w:val="21"/>
                  <w:szCs w:val="21"/>
                </w:rPr>
                <w:t>2015</w:t>
              </w:r>
              <w:r>
                <w:rPr>
                  <w:rFonts w:hint="eastAsia"/>
                  <w:sz w:val="21"/>
                  <w:szCs w:val="21"/>
                </w:rPr>
                <w:t>年度《农网改造升级工程投资合同》</w:t>
              </w:r>
              <w:r w:rsidR="00447CFF">
                <w:rPr>
                  <w:rFonts w:hint="eastAsia"/>
                  <w:sz w:val="21"/>
                  <w:szCs w:val="21"/>
                </w:rPr>
                <w:t>。</w:t>
              </w:r>
            </w:p>
            <w:p w:rsidR="008F5910" w:rsidRDefault="006F6C9A" w:rsidP="006F6C9A">
              <w:pPr>
                <w:rPr>
                  <w:szCs w:val="21"/>
                </w:rPr>
              </w:pPr>
              <w:r>
                <w:rPr>
                  <w:rFonts w:hint="eastAsia"/>
                  <w:szCs w:val="21"/>
                </w:rPr>
                <w:t>截止</w:t>
              </w:r>
              <w:r>
                <w:rPr>
                  <w:szCs w:val="21"/>
                </w:rPr>
                <w:t>2016</w:t>
              </w:r>
              <w:r>
                <w:rPr>
                  <w:rFonts w:hint="eastAsia"/>
                  <w:szCs w:val="21"/>
                </w:rPr>
                <w:t>年12月</w:t>
              </w:r>
              <w:r>
                <w:rPr>
                  <w:szCs w:val="21"/>
                </w:rPr>
                <w:t>3</w:t>
              </w:r>
              <w:r>
                <w:rPr>
                  <w:rFonts w:hint="eastAsia"/>
                  <w:szCs w:val="21"/>
                </w:rPr>
                <w:t>1日，累计收到</w:t>
              </w:r>
              <w:r>
                <w:rPr>
                  <w:szCs w:val="21"/>
                </w:rPr>
                <w:t>2015</w:t>
              </w:r>
              <w:r>
                <w:rPr>
                  <w:rFonts w:hint="eastAsia"/>
                  <w:szCs w:val="21"/>
                </w:rPr>
                <w:t>年农网升级改造专项资金34</w:t>
              </w:r>
              <w:r>
                <w:rPr>
                  <w:szCs w:val="21"/>
                </w:rPr>
                <w:t>,</w:t>
              </w:r>
              <w:r>
                <w:rPr>
                  <w:rFonts w:hint="eastAsia"/>
                  <w:szCs w:val="21"/>
                </w:rPr>
                <w:t>715</w:t>
              </w:r>
              <w:r>
                <w:rPr>
                  <w:szCs w:val="21"/>
                </w:rPr>
                <w:t>.</w:t>
              </w:r>
              <w:r>
                <w:rPr>
                  <w:rFonts w:hint="eastAsia"/>
                  <w:szCs w:val="21"/>
                </w:rPr>
                <w:t>00万元。</w:t>
              </w:r>
            </w:p>
          </w:sdtContent>
        </w:sdt>
        <w:p w:rsidR="008F5910" w:rsidRDefault="008A184A">
          <w:pPr>
            <w:rPr>
              <w:szCs w:val="21"/>
            </w:rPr>
          </w:pPr>
        </w:p>
      </w:sdtContent>
    </w:sdt>
    <w:sdt>
      <w:sdtPr>
        <w:rPr>
          <w:rFonts w:ascii="宋体" w:hAnsi="宋体" w:cs="宋体" w:hint="eastAsia"/>
          <w:b w:val="0"/>
          <w:bCs w:val="0"/>
          <w:kern w:val="0"/>
          <w:szCs w:val="24"/>
        </w:rPr>
        <w:alias w:val="模块:"/>
        <w:tag w:val="_SEC_5c3258d364b244e3bd64f661e4156e0c"/>
        <w:id w:val="4640462"/>
        <w:lock w:val="sdtLocked"/>
        <w:placeholder>
          <w:docPart w:val="GBC22222222222222222222222222222"/>
        </w:placeholder>
      </w:sdtPr>
      <w:sdtEndPr>
        <w:rPr>
          <w:color w:val="FF0000"/>
        </w:rPr>
      </w:sdtEndPr>
      <w:sdtContent>
        <w:p w:rsidR="008F5910" w:rsidRDefault="00CA07ED">
          <w:pPr>
            <w:pStyle w:val="2"/>
            <w:numPr>
              <w:ilvl w:val="0"/>
              <w:numId w:val="10"/>
            </w:numPr>
          </w:pPr>
          <w:r>
            <w:rPr>
              <w:rFonts w:hint="eastAsia"/>
            </w:rPr>
            <w:t>其</w:t>
          </w:r>
          <w:r>
            <w:t>他重大事项的说明</w:t>
          </w:r>
        </w:p>
        <w:sdt>
          <w:sdtPr>
            <w:rPr>
              <w:szCs w:val="21"/>
            </w:rPr>
            <w:alias w:val="是否适用：其他重大事项的说明[双击切换]"/>
            <w:tag w:val="_GBC_a560f17fa4c7429db7d87dca59f4df08"/>
            <w:id w:val="242991806"/>
            <w:lock w:val="sdtContentLocked"/>
            <w:placeholder>
              <w:docPart w:val="GBC22222222222222222222222222222"/>
            </w:placeholder>
          </w:sdtPr>
          <w:sdtContent>
            <w:p w:rsidR="008F5910" w:rsidRDefault="008A184A">
              <w:pPr>
                <w:rPr>
                  <w:szCs w:val="21"/>
                </w:rPr>
              </w:pPr>
              <w:r>
                <w:rPr>
                  <w:szCs w:val="21"/>
                </w:rPr>
                <w:fldChar w:fldCharType="begin"/>
              </w:r>
              <w:r w:rsidR="00814F1A">
                <w:rPr>
                  <w:szCs w:val="21"/>
                </w:rPr>
                <w:instrText xml:space="preserve"> MACROBUTTON  SnrToggleCheckbox √适用 </w:instrText>
              </w:r>
              <w:r>
                <w:rPr>
                  <w:szCs w:val="21"/>
                </w:rPr>
                <w:fldChar w:fldCharType="end"/>
              </w:r>
              <w:r>
                <w:rPr>
                  <w:szCs w:val="21"/>
                </w:rPr>
                <w:fldChar w:fldCharType="begin"/>
              </w:r>
              <w:r w:rsidR="00814F1A">
                <w:rPr>
                  <w:szCs w:val="21"/>
                </w:rPr>
                <w:instrText xml:space="preserve"> MACROBUTTON  SnrToggleCheckbox □不适用 </w:instrText>
              </w:r>
              <w:r>
                <w:rPr>
                  <w:szCs w:val="21"/>
                </w:rPr>
                <w:fldChar w:fldCharType="end"/>
              </w:r>
            </w:p>
          </w:sdtContent>
        </w:sdt>
        <w:sdt>
          <w:sdtPr>
            <w:rPr>
              <w:szCs w:val="21"/>
            </w:rPr>
            <w:alias w:val="其它重大事项说明"/>
            <w:tag w:val="_GBC_d3135053067b425697673c629341fac1"/>
            <w:id w:val="1024520411"/>
            <w:lock w:val="sdtLocked"/>
            <w:placeholder>
              <w:docPart w:val="GBC22222222222222222222222222222"/>
            </w:placeholder>
          </w:sdtPr>
          <w:sdtEndPr>
            <w:rPr>
              <w:color w:val="FF0000"/>
              <w:szCs w:val="24"/>
            </w:rPr>
          </w:sdtEndPr>
          <w:sdtContent>
            <w:p w:rsidR="00814F1A" w:rsidRDefault="00814F1A" w:rsidP="00814F1A">
              <w:pPr>
                <w:ind w:firstLineChars="200" w:firstLine="420"/>
              </w:pPr>
              <w:r>
                <w:rPr>
                  <w:rFonts w:hint="eastAsia"/>
                </w:rPr>
                <w:t>2016年11月14日，公司股票停牌。11月29日，公司披露了《重大资产重组暨继续停牌的公告》进入重大资产重组程序停牌。2017年1月9日，公司召开第五届董事会第十九次会议，审议通过了《关于重大资产重组继续停牌的议案》，公司股票因重大重组事项在2017年1月14日两月停牌期满后继续停牌。2017年2月13日，公司召开第五届董事会第二十次会议，审议通过了《四川广安爱众股份有限公司发行股份购买资产并募集配套资金暨关联交易的预案》等与本次重组相关的议案，并继续停牌。2017年2月17日，公司召开第五届董事会第二十一次会议审议通过了《关于修订&lt;四川广安爱众股份有限公司发行股份购买资产并募集配套资金暨关联交易&gt;及其摘要的议案》和《关于终止履行股份认购合同的议案》，根据中国证券监督管理委员会《关于修改&lt;上市公司非公开发行股票实施细则&gt;的决定》，公司对关于发行股份购买资产的募集配套资金涉及的发行价格、发行数量、发行对象及认购方式、限售期等内容进行了修订，并披露了预案第一次修订版。2017年3月10日公司收到上海证券交易所《关于对四川广安爱众股份有限公司发行股份购买资产并募集配套资金暨关联交易预案信息披露的问询函》（上证公函</w:t>
              </w:r>
              <w:r w:rsidRPr="001A2206">
                <w:rPr>
                  <w:rFonts w:hint="eastAsia"/>
                </w:rPr>
                <w:t>【</w:t>
              </w:r>
              <w:r>
                <w:rPr>
                  <w:rFonts w:hint="eastAsia"/>
                </w:rPr>
                <w:t>2017</w:t>
              </w:r>
              <w:r w:rsidRPr="001A2206">
                <w:rPr>
                  <w:rFonts w:hint="eastAsia"/>
                </w:rPr>
                <w:t>】</w:t>
              </w:r>
              <w:r>
                <w:rPr>
                  <w:rFonts w:hint="eastAsia"/>
                </w:rPr>
                <w:t>0258号），公司根据问询函要求，于2017年3月21日在上海证券交易所大厅举行了媒体说明会，并于2017年3月22日对媒体说明会召开情况进行了相关披露。</w:t>
              </w:r>
            </w:p>
            <w:p w:rsidR="008F5910" w:rsidRPr="00291F9D" w:rsidRDefault="001737BB" w:rsidP="001737BB">
              <w:pPr>
                <w:ind w:firstLineChars="200" w:firstLine="420"/>
                <w:rPr>
                  <w:color w:val="FF0000"/>
                </w:rPr>
              </w:pPr>
              <w:r w:rsidRPr="00D1596C">
                <w:rPr>
                  <w:rFonts w:hint="eastAsia"/>
                </w:rPr>
                <w:t>公司于2017年4月</w:t>
              </w:r>
              <w:r w:rsidR="008876D7">
                <w:rPr>
                  <w:rFonts w:hint="eastAsia"/>
                </w:rPr>
                <w:t>12</w:t>
              </w:r>
              <w:r w:rsidRPr="00D1596C">
                <w:rPr>
                  <w:rFonts w:hint="eastAsia"/>
                </w:rPr>
                <w:t>日召开第五届董事会第二十二次会议审议通过了《关于终止本</w:t>
              </w:r>
              <w:r w:rsidR="007161D4" w:rsidRPr="00D1596C">
                <w:rPr>
                  <w:rFonts w:hint="eastAsia"/>
                </w:rPr>
                <w:t>次重大资产重组的议案》，会议同意终止本次重组事项，并于2017年4月</w:t>
              </w:r>
              <w:r w:rsidR="008876D7">
                <w:rPr>
                  <w:rFonts w:hint="eastAsia"/>
                </w:rPr>
                <w:t>14</w:t>
              </w:r>
              <w:r w:rsidR="00F238CA" w:rsidRPr="00D1596C">
                <w:rPr>
                  <w:rFonts w:hint="eastAsia"/>
                </w:rPr>
                <w:t>日召开了投资者说明会，公司股票已于2017年4月17日复牌。</w:t>
              </w:r>
            </w:p>
          </w:sdtContent>
        </w:sdt>
      </w:sdtContent>
    </w:sdt>
    <w:p w:rsidR="008F5910" w:rsidRDefault="008F5910">
      <w:pPr>
        <w:rPr>
          <w:szCs w:val="21"/>
        </w:rPr>
      </w:pPr>
    </w:p>
    <w:p w:rsidR="008F5910" w:rsidRDefault="00CA07ED">
      <w:pPr>
        <w:pStyle w:val="2"/>
        <w:numPr>
          <w:ilvl w:val="0"/>
          <w:numId w:val="10"/>
        </w:numPr>
      </w:pPr>
      <w:r>
        <w:rPr>
          <w:rFonts w:hint="eastAsia"/>
        </w:rPr>
        <w:t>积极履行社会责任的工作情况</w:t>
      </w:r>
    </w:p>
    <w:p w:rsidR="008F5910" w:rsidRDefault="00CA07ED">
      <w:pPr>
        <w:pStyle w:val="3"/>
        <w:numPr>
          <w:ilvl w:val="0"/>
          <w:numId w:val="110"/>
        </w:numPr>
        <w:tabs>
          <w:tab w:val="left" w:pos="644"/>
        </w:tabs>
      </w:pPr>
      <w:r>
        <w:rPr>
          <w:rFonts w:hint="eastAsia"/>
        </w:rPr>
        <w:t>上市公司扶贫工作情况</w:t>
      </w:r>
      <w:r>
        <w:t xml:space="preserve"> </w:t>
      </w:r>
    </w:p>
    <w:sdt>
      <w:sdtPr>
        <w:alias w:val="是否适用：上市公司扶贫工作情况[双击切换]"/>
        <w:tag w:val="_GBC_96c3539f85ab4ffaa9ca10b918c2ef64"/>
        <w:id w:val="-1940676249"/>
        <w:lock w:val="sdtContentLocked"/>
        <w:placeholder>
          <w:docPart w:val="GBC22222222222222222222222222222"/>
        </w:placeholder>
      </w:sdtPr>
      <w:sdtContent>
        <w:p w:rsidR="008F5910" w:rsidRDefault="008A184A">
          <w:r>
            <w:fldChar w:fldCharType="begin"/>
          </w:r>
          <w:r w:rsidR="00163C38">
            <w:instrText xml:space="preserve"> MACROBUTTON  SnrToggleCheckbox √适用 </w:instrText>
          </w:r>
          <w:r>
            <w:fldChar w:fldCharType="end"/>
          </w:r>
          <w:r>
            <w:fldChar w:fldCharType="begin"/>
          </w:r>
          <w:r w:rsidR="00163C38">
            <w:instrText xml:space="preserve"> MACROBUTTON  SnrToggleCheckbox □不适用 </w:instrText>
          </w:r>
          <w:r>
            <w:fldChar w:fldCharType="end"/>
          </w:r>
        </w:p>
      </w:sdtContent>
    </w:sdt>
    <w:sdt>
      <w:sdtPr>
        <w:rPr>
          <w:rFonts w:ascii="宋体" w:hAnsi="宋体" w:cs="宋体"/>
          <w:b w:val="0"/>
          <w:bCs w:val="0"/>
          <w:kern w:val="0"/>
          <w:szCs w:val="24"/>
        </w:rPr>
        <w:alias w:val="模块:精准扶贫规划"/>
        <w:tag w:val="_SEC_5d37f6a9c8104307a4d5b512e1f2cac9"/>
        <w:id w:val="-1600250405"/>
        <w:lock w:val="sdtLocked"/>
        <w:placeholder>
          <w:docPart w:val="GBC22222222222222222222222222222"/>
        </w:placeholder>
      </w:sdtPr>
      <w:sdtEndPr>
        <w:rPr>
          <w:rFonts w:ascii="Calibri" w:hAnsi="Calibri" w:cs="Times New Roman"/>
          <w:kern w:val="2"/>
          <w:szCs w:val="22"/>
        </w:rPr>
      </w:sdtEndPr>
      <w:sdtContent>
        <w:p w:rsidR="008F5910" w:rsidRDefault="00CA07ED">
          <w:pPr>
            <w:pStyle w:val="4"/>
            <w:numPr>
              <w:ilvl w:val="0"/>
              <w:numId w:val="169"/>
            </w:numPr>
          </w:pPr>
          <w:r>
            <w:t>精准扶贫规划</w:t>
          </w:r>
        </w:p>
        <w:sdt>
          <w:sdtPr>
            <w:rPr>
              <w:rFonts w:hint="eastAsia"/>
            </w:rPr>
            <w:alias w:val="精准扶贫规划"/>
            <w:tag w:val="_GBC_70b0567df2ad4b60b8776c6fecae3d23"/>
            <w:id w:val="-1381081743"/>
            <w:lock w:val="sdtLocked"/>
            <w:placeholder>
              <w:docPart w:val="GBC22222222222222222222222222222"/>
            </w:placeholder>
          </w:sdtPr>
          <w:sdtContent>
            <w:p w:rsidR="008F5910" w:rsidRDefault="00DF1B89" w:rsidP="00353DCA">
              <w:pPr>
                <w:pStyle w:val="af7"/>
                <w:ind w:firstLineChars="200" w:firstLine="420"/>
              </w:pPr>
              <w:r w:rsidRPr="003933E3">
                <w:rPr>
                  <w:rFonts w:hint="eastAsia"/>
                </w:rPr>
                <w:t>按照上级相关文件精神要求，经公司党委、工会研究制定了《四川广安爱众股份有限公司关于开展精准扶贫工作的实施方案》，并成立了精准扶贫工作领导小组。工作领导小组由公司党委书记白云锋</w:t>
              </w:r>
              <w:r>
                <w:rPr>
                  <w:rFonts w:hint="eastAsia"/>
                </w:rPr>
                <w:t>同志</w:t>
              </w:r>
              <w:r w:rsidRPr="003933E3">
                <w:rPr>
                  <w:rFonts w:hint="eastAsia"/>
                </w:rPr>
                <w:t>任组长，工会主席杜全虎</w:t>
              </w:r>
              <w:r>
                <w:rPr>
                  <w:rFonts w:hint="eastAsia"/>
                </w:rPr>
                <w:t>同志</w:t>
              </w:r>
              <w:r w:rsidRPr="003933E3">
                <w:rPr>
                  <w:rFonts w:hint="eastAsia"/>
                </w:rPr>
                <w:t>任副组长，股份公司</w:t>
              </w:r>
              <w:r>
                <w:rPr>
                  <w:rFonts w:hint="eastAsia"/>
                </w:rPr>
                <w:t>全体经营班子</w:t>
              </w:r>
              <w:r w:rsidRPr="003933E3">
                <w:rPr>
                  <w:rFonts w:hint="eastAsia"/>
                </w:rPr>
                <w:t>、各分子公司董事长为成员。领导小组负责统筹协调扶贫帮困工作，领导小组下设办公室，由党群文化部</w:t>
              </w:r>
              <w:r>
                <w:rPr>
                  <w:rFonts w:hint="eastAsia"/>
                </w:rPr>
                <w:t>部长</w:t>
              </w:r>
              <w:r w:rsidRPr="003933E3">
                <w:rPr>
                  <w:rFonts w:hint="eastAsia"/>
                </w:rPr>
                <w:t>胡媛</w:t>
              </w:r>
              <w:r>
                <w:rPr>
                  <w:rFonts w:hint="eastAsia"/>
                </w:rPr>
                <w:t>同志</w:t>
              </w:r>
              <w:r w:rsidRPr="003933E3">
                <w:rPr>
                  <w:rFonts w:hint="eastAsia"/>
                </w:rPr>
                <w:t>任办公室主任，主要负责组织、协调、信息报道、建立帮扶台帐、督查推进等工作。公司中高层分别实行对接帮扶，按高管每人对接帮扶</w:t>
              </w:r>
              <w:r w:rsidRPr="003933E3">
                <w:rPr>
                  <w:rFonts w:hint="eastAsia"/>
                </w:rPr>
                <w:t>2</w:t>
              </w:r>
              <w:r w:rsidRPr="003933E3">
                <w:rPr>
                  <w:rFonts w:hint="eastAsia"/>
                </w:rPr>
                <w:t>户，中层管理人员每人对接帮扶</w:t>
              </w:r>
              <w:r w:rsidRPr="003933E3">
                <w:rPr>
                  <w:rFonts w:hint="eastAsia"/>
                </w:rPr>
                <w:t>1</w:t>
              </w:r>
              <w:r w:rsidRPr="003933E3">
                <w:rPr>
                  <w:rFonts w:hint="eastAsia"/>
                </w:rPr>
                <w:t>户全面对扶贫任务进行分配。整个扶贫工作由股份公司统筹管理，各事业部、分子公司支部书记对本公司精准扶贫工作全面负责。</w:t>
              </w:r>
              <w:r w:rsidRPr="003933E3">
                <w:t xml:space="preserve"> </w:t>
              </w:r>
            </w:p>
          </w:sdtContent>
        </w:sdt>
      </w:sdtContent>
    </w:sdt>
    <w:sdt>
      <w:sdtPr>
        <w:rPr>
          <w:rFonts w:ascii="宋体" w:hAnsi="宋体" w:cs="宋体"/>
          <w:b w:val="0"/>
          <w:bCs w:val="0"/>
          <w:kern w:val="0"/>
          <w:szCs w:val="24"/>
        </w:rPr>
        <w:alias w:val="模块:年度精准扶贫概要"/>
        <w:tag w:val="_SEC_9220bfcf948f48c49e63ac87decfcc79"/>
        <w:id w:val="285858645"/>
        <w:lock w:val="sdtLocked"/>
        <w:placeholder>
          <w:docPart w:val="GBC22222222222222222222222222222"/>
        </w:placeholder>
      </w:sdtPr>
      <w:sdtContent>
        <w:p w:rsidR="008F5910" w:rsidRDefault="00CA07ED">
          <w:pPr>
            <w:pStyle w:val="4"/>
            <w:numPr>
              <w:ilvl w:val="0"/>
              <w:numId w:val="169"/>
            </w:numPr>
          </w:pPr>
          <w:r>
            <w:t>年度精准扶贫概要</w:t>
          </w:r>
        </w:p>
        <w:sdt>
          <w:sdtPr>
            <w:alias w:val="精准扶贫概要"/>
            <w:tag w:val="_GBC_725e8bccd07a4d3eb16a0a3bde16b9e6"/>
            <w:id w:val="1048958405"/>
            <w:lock w:val="sdtLocked"/>
            <w:placeholder>
              <w:docPart w:val="GBC22222222222222222222222222222"/>
            </w:placeholder>
          </w:sdtPr>
          <w:sdtContent>
            <w:p w:rsidR="008F5910" w:rsidRPr="00DF1B89" w:rsidRDefault="00DF1B89" w:rsidP="00DF1B89">
              <w:pPr>
                <w:pStyle w:val="af7"/>
                <w:ind w:firstLineChars="200" w:firstLine="420"/>
              </w:pPr>
              <w:r w:rsidRPr="003933E3">
                <w:rPr>
                  <w:rFonts w:hint="eastAsia"/>
                </w:rPr>
                <w:t>2015</w:t>
              </w:r>
              <w:r w:rsidRPr="003933E3">
                <w:rPr>
                  <w:rFonts w:hint="eastAsia"/>
                </w:rPr>
                <w:t>年</w:t>
              </w:r>
              <w:r w:rsidRPr="003933E3">
                <w:rPr>
                  <w:rFonts w:hint="eastAsia"/>
                </w:rPr>
                <w:t>6</w:t>
              </w:r>
              <w:r w:rsidRPr="003933E3">
                <w:rPr>
                  <w:rFonts w:hint="eastAsia"/>
                </w:rPr>
                <w:t>月，根据区委、区政府的安排，公司总部、事业部及各分子公司共与</w:t>
              </w:r>
              <w:r w:rsidRPr="003933E3">
                <w:rPr>
                  <w:rFonts w:hint="eastAsia"/>
                </w:rPr>
                <w:t>13</w:t>
              </w:r>
              <w:r w:rsidRPr="003933E3">
                <w:rPr>
                  <w:rFonts w:hint="eastAsia"/>
                </w:rPr>
                <w:t>个贫困村</w:t>
              </w:r>
              <w:r w:rsidRPr="003933E3">
                <w:rPr>
                  <w:rFonts w:hint="eastAsia"/>
                </w:rPr>
                <w:t>1034</w:t>
              </w:r>
              <w:r w:rsidRPr="003933E3">
                <w:rPr>
                  <w:rFonts w:hint="eastAsia"/>
                </w:rPr>
                <w:t>户贫困户结对帮扶，帮扶金额共计</w:t>
              </w:r>
              <w:r w:rsidRPr="003933E3">
                <w:rPr>
                  <w:rFonts w:hint="eastAsia"/>
                </w:rPr>
                <w:t>1100</w:t>
              </w:r>
              <w:r w:rsidRPr="003933E3">
                <w:rPr>
                  <w:rFonts w:hint="eastAsia"/>
                </w:rPr>
                <w:t>余万元。其中：邻水县、岳池县、前锋区的</w:t>
              </w:r>
              <w:r w:rsidRPr="003933E3">
                <w:rPr>
                  <w:rFonts w:hint="eastAsia"/>
                </w:rPr>
                <w:t>295</w:t>
              </w:r>
              <w:r w:rsidRPr="003933E3">
                <w:rPr>
                  <w:rFonts w:hint="eastAsia"/>
                </w:rPr>
                <w:t>户贫困户对接帮扶；邻水、西充、武胜的子公司接受当地组织安排，与</w:t>
              </w:r>
              <w:r w:rsidRPr="003933E3">
                <w:rPr>
                  <w:rFonts w:hint="eastAsia"/>
                </w:rPr>
                <w:t>688</w:t>
              </w:r>
              <w:r w:rsidRPr="003933E3">
                <w:rPr>
                  <w:rFonts w:hint="eastAsia"/>
                </w:rPr>
                <w:t>户贫困户结对帮扶；</w:t>
              </w:r>
              <w:r w:rsidRPr="003933E3">
                <w:rPr>
                  <w:rFonts w:hint="eastAsia"/>
                </w:rPr>
                <w:t>2016</w:t>
              </w:r>
              <w:r w:rsidRPr="003933E3">
                <w:rPr>
                  <w:rFonts w:hint="eastAsia"/>
                </w:rPr>
                <w:t>年</w:t>
              </w:r>
              <w:r w:rsidRPr="003933E3">
                <w:rPr>
                  <w:rFonts w:hint="eastAsia"/>
                </w:rPr>
                <w:t>8</w:t>
              </w:r>
              <w:r w:rsidRPr="003933E3">
                <w:rPr>
                  <w:rFonts w:hint="eastAsia"/>
                </w:rPr>
                <w:t>月我司又接受了广安区政府安排的</w:t>
              </w:r>
              <w:r w:rsidRPr="003933E3">
                <w:rPr>
                  <w:rFonts w:hint="eastAsia"/>
                </w:rPr>
                <w:t>51</w:t>
              </w:r>
              <w:r w:rsidRPr="003933E3">
                <w:rPr>
                  <w:rFonts w:hint="eastAsia"/>
                </w:rPr>
                <w:t>户龙台镇重石村的“万人包万户”精准扶贫活动。公司组织事业部及子公司帮扶干部多次深入各帮扶村与村支部沟通，了解基本情况，结合村里贫困人口、贫困户和贫困原因（一是村民文化水平较低；二是产业结构单一；三是基础设施较差；四是老弱病残比例较大；五是村集体无经济收入），研究村的脱贫思路和具体办法。根据村委《精准脱贫规划》，为尽快解决贫困户脱贫，开展了系列帮扶脱贫工作。</w:t>
              </w:r>
            </w:p>
          </w:sdtContent>
        </w:sdt>
        <w:p w:rsidR="008F5910" w:rsidRDefault="008A184A"/>
      </w:sdtContent>
    </w:sdt>
    <w:sdt>
      <w:sdtPr>
        <w:rPr>
          <w:rFonts w:ascii="宋体" w:hAnsi="宋体" w:cs="宋体"/>
          <w:b w:val="0"/>
          <w:bCs w:val="0"/>
          <w:kern w:val="0"/>
          <w:szCs w:val="24"/>
        </w:rPr>
        <w:alias w:val="模块:上市公司2016年精准扶贫工作情况统计表"/>
        <w:tag w:val="_SEC_0b08c5731e7a448da7fbcab99bbc02d8"/>
        <w:id w:val="-921330602"/>
        <w:lock w:val="sdtLocked"/>
        <w:placeholder>
          <w:docPart w:val="GBC22222222222222222222222222222"/>
        </w:placeholder>
      </w:sdtPr>
      <w:sdtContent>
        <w:p w:rsidR="0001231B" w:rsidRDefault="0001231B">
          <w:pPr>
            <w:pStyle w:val="4"/>
            <w:numPr>
              <w:ilvl w:val="0"/>
              <w:numId w:val="169"/>
            </w:numPr>
          </w:pPr>
          <w:r>
            <w:t>上市公司</w:t>
          </w:r>
          <w:r>
            <w:t>2016</w:t>
          </w:r>
          <w:r>
            <w:t>年精准扶贫工作情况统计表</w:t>
          </w:r>
        </w:p>
        <w:p w:rsidR="0001231B" w:rsidRDefault="0001231B">
          <w:pPr>
            <w:jc w:val="right"/>
          </w:pPr>
          <w:r>
            <w:rPr>
              <w:rFonts w:hint="eastAsia"/>
            </w:rPr>
            <w:t>单位：</w:t>
          </w:r>
          <w:sdt>
            <w:sdtPr>
              <w:rPr>
                <w:rFonts w:hint="eastAsia"/>
              </w:rPr>
              <w:alias w:val="单位：精准扶贫工作情况统计表"/>
              <w:tag w:val="_GBC_5eef2782cfc24c70a7fdbfe5092597b0"/>
              <w:id w:val="-1136411002"/>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 xml:space="preserve">  币种：</w:t>
          </w:r>
          <w:sdt>
            <w:sdtPr>
              <w:rPr>
                <w:rFonts w:hint="eastAsia"/>
              </w:rPr>
              <w:alias w:val="币种：精准扶贫工作情况统计表"/>
              <w:tag w:val="_GBC_9641c8edf0ce41cf8380694c4dd2c9b1"/>
              <w:id w:val="2119408235"/>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5000" w:type="pct"/>
            <w:jc w:val="center"/>
            <w:tblLook w:val="0000"/>
          </w:tblPr>
          <w:tblGrid>
            <w:gridCol w:w="4785"/>
            <w:gridCol w:w="4264"/>
          </w:tblGrid>
          <w:tr w:rsidR="0001231B" w:rsidTr="00D0450B">
            <w:trPr>
              <w:trHeight w:val="192"/>
              <w:jc w:val="center"/>
            </w:trPr>
            <w:tc>
              <w:tcPr>
                <w:tcW w:w="2644" w:type="pct"/>
                <w:tcBorders>
                  <w:top w:val="single" w:sz="4" w:space="0" w:color="auto"/>
                  <w:left w:val="single" w:sz="4" w:space="0" w:color="auto"/>
                  <w:bottom w:val="single" w:sz="4" w:space="0" w:color="auto"/>
                  <w:right w:val="single" w:sz="4" w:space="0" w:color="auto"/>
                </w:tcBorders>
              </w:tcPr>
              <w:p w:rsidR="0001231B" w:rsidRDefault="0001231B" w:rsidP="00D0450B">
                <w:pPr>
                  <w:jc w:val="center"/>
                </w:pPr>
                <w:r>
                  <w:rPr>
                    <w:rFonts w:hint="eastAsia"/>
                  </w:rPr>
                  <w:t>指    标</w:t>
                </w:r>
              </w:p>
            </w:tc>
            <w:tc>
              <w:tcPr>
                <w:tcW w:w="2356" w:type="pct"/>
                <w:tcBorders>
                  <w:top w:val="single" w:sz="4" w:space="0" w:color="auto"/>
                  <w:left w:val="single" w:sz="4" w:space="0" w:color="auto"/>
                  <w:bottom w:val="single" w:sz="4" w:space="0" w:color="auto"/>
                  <w:right w:val="single" w:sz="4" w:space="0" w:color="auto"/>
                </w:tcBorders>
              </w:tcPr>
              <w:p w:rsidR="0001231B" w:rsidRDefault="0001231B" w:rsidP="00D0450B">
                <w:pPr>
                  <w:jc w:val="center"/>
                </w:pPr>
                <w:r>
                  <w:rPr>
                    <w:rFonts w:hint="eastAsia"/>
                  </w:rPr>
                  <w:t>数量及开展情况</w:t>
                </w:r>
              </w:p>
            </w:tc>
          </w:tr>
          <w:tr w:rsidR="0001231B" w:rsidTr="00D0450B">
            <w:trPr>
              <w:trHeight w:val="70"/>
              <w:jc w:val="center"/>
            </w:trPr>
            <w:tc>
              <w:tcPr>
                <w:tcW w:w="2644" w:type="pct"/>
                <w:tcBorders>
                  <w:top w:val="single" w:sz="4" w:space="0" w:color="auto"/>
                  <w:left w:val="single" w:sz="4" w:space="0" w:color="auto"/>
                  <w:bottom w:val="single" w:sz="4" w:space="0" w:color="auto"/>
                  <w:right w:val="single" w:sz="4" w:space="0" w:color="auto"/>
                </w:tcBorders>
              </w:tcPr>
              <w:p w:rsidR="0001231B" w:rsidRDefault="0001231B" w:rsidP="00D0450B">
                <w:r>
                  <w:rPr>
                    <w:rFonts w:hint="eastAsia"/>
                  </w:rPr>
                  <w:t>一、总体情况</w:t>
                </w:r>
              </w:p>
            </w:tc>
            <w:tc>
              <w:tcPr>
                <w:tcW w:w="2356" w:type="pct"/>
                <w:tcBorders>
                  <w:top w:val="single" w:sz="4" w:space="0" w:color="auto"/>
                  <w:left w:val="single" w:sz="4" w:space="0" w:color="auto"/>
                  <w:bottom w:val="single" w:sz="4" w:space="0" w:color="auto"/>
                  <w:right w:val="single" w:sz="4" w:space="0" w:color="auto"/>
                </w:tcBorders>
              </w:tcPr>
              <w:p w:rsidR="0001231B" w:rsidRDefault="0001231B" w:rsidP="00D0450B"/>
            </w:tc>
          </w:tr>
          <w:tr w:rsidR="0001231B" w:rsidTr="00D0450B">
            <w:trPr>
              <w:trHeight w:val="218"/>
              <w:jc w:val="center"/>
            </w:trPr>
            <w:tc>
              <w:tcPr>
                <w:tcW w:w="2644" w:type="pct"/>
                <w:tcBorders>
                  <w:top w:val="single" w:sz="4" w:space="0" w:color="auto"/>
                  <w:left w:val="single" w:sz="4" w:space="0" w:color="auto"/>
                  <w:bottom w:val="single" w:sz="4" w:space="0" w:color="auto"/>
                  <w:right w:val="single" w:sz="4" w:space="0" w:color="auto"/>
                </w:tcBorders>
              </w:tcPr>
              <w:p w:rsidR="0001231B" w:rsidRDefault="0001231B" w:rsidP="00D0450B">
                <w:r>
                  <w:rPr>
                    <w:rFonts w:hint="eastAsia"/>
                  </w:rPr>
                  <w:t>其中：1.资金</w:t>
                </w:r>
              </w:p>
            </w:tc>
            <w:sdt>
              <w:sdtPr>
                <w:alias w:val="扶贫总体资金"/>
                <w:tag w:val="_GBC_bf39256917ce4c8ca1f777bd1087f6f4"/>
                <w:id w:val="6913327"/>
                <w:lock w:val="sdtLocked"/>
              </w:sdtPr>
              <w:sdtContent>
                <w:tc>
                  <w:tcPr>
                    <w:tcW w:w="2356" w:type="pct"/>
                    <w:tcBorders>
                      <w:top w:val="single" w:sz="4" w:space="0" w:color="auto"/>
                      <w:left w:val="single" w:sz="4" w:space="0" w:color="auto"/>
                      <w:bottom w:val="single" w:sz="4" w:space="0" w:color="auto"/>
                      <w:right w:val="single" w:sz="4" w:space="0" w:color="auto"/>
                    </w:tcBorders>
                  </w:tcPr>
                  <w:p w:rsidR="0001231B" w:rsidRDefault="0001231B" w:rsidP="00D0450B">
                    <w:pPr>
                      <w:jc w:val="right"/>
                    </w:pPr>
                    <w:r>
                      <w:t>5,811.38</w:t>
                    </w:r>
                  </w:p>
                </w:tc>
              </w:sdtContent>
            </w:sdt>
          </w:tr>
          <w:tr w:rsidR="0001231B" w:rsidTr="00D0450B">
            <w:trPr>
              <w:trHeight w:val="190"/>
              <w:jc w:val="center"/>
            </w:trPr>
            <w:tc>
              <w:tcPr>
                <w:tcW w:w="2644" w:type="pct"/>
                <w:tcBorders>
                  <w:top w:val="single" w:sz="4" w:space="0" w:color="auto"/>
                  <w:left w:val="single" w:sz="4" w:space="0" w:color="auto"/>
                  <w:bottom w:val="single" w:sz="4" w:space="0" w:color="auto"/>
                  <w:right w:val="single" w:sz="4" w:space="0" w:color="auto"/>
                </w:tcBorders>
              </w:tcPr>
              <w:p w:rsidR="0001231B" w:rsidRDefault="0001231B" w:rsidP="00D0450B">
                <w:pPr>
                  <w:ind w:firstLineChars="300" w:firstLine="630"/>
                </w:pPr>
                <w:r>
                  <w:rPr>
                    <w:rFonts w:hint="eastAsia"/>
                  </w:rPr>
                  <w:t>2.物资折款</w:t>
                </w:r>
              </w:p>
            </w:tc>
            <w:sdt>
              <w:sdtPr>
                <w:alias w:val="扶贫总体物资折款"/>
                <w:tag w:val="_GBC_5ecdff4d2bc040b8a5f4d0273f0c9034"/>
                <w:id w:val="6913328"/>
                <w:lock w:val="sdtLocked"/>
              </w:sdtPr>
              <w:sdtContent>
                <w:tc>
                  <w:tcPr>
                    <w:tcW w:w="2356" w:type="pct"/>
                    <w:tcBorders>
                      <w:top w:val="single" w:sz="4" w:space="0" w:color="auto"/>
                      <w:left w:val="single" w:sz="4" w:space="0" w:color="auto"/>
                      <w:bottom w:val="single" w:sz="4" w:space="0" w:color="auto"/>
                      <w:right w:val="single" w:sz="4" w:space="0" w:color="auto"/>
                    </w:tcBorders>
                  </w:tcPr>
                  <w:p w:rsidR="0001231B" w:rsidRDefault="0001231B" w:rsidP="00D0450B">
                    <w:pPr>
                      <w:jc w:val="right"/>
                    </w:pPr>
                    <w:r>
                      <w:t>19.38</w:t>
                    </w:r>
                  </w:p>
                </w:tc>
              </w:sdtContent>
            </w:sdt>
          </w:tr>
          <w:tr w:rsidR="0001231B" w:rsidTr="00D0450B">
            <w:trPr>
              <w:trHeight w:val="140"/>
              <w:jc w:val="center"/>
            </w:trPr>
            <w:tc>
              <w:tcPr>
                <w:tcW w:w="2644" w:type="pct"/>
                <w:tcBorders>
                  <w:top w:val="single" w:sz="4" w:space="0" w:color="auto"/>
                  <w:left w:val="single" w:sz="4" w:space="0" w:color="auto"/>
                  <w:bottom w:val="single" w:sz="4" w:space="0" w:color="auto"/>
                  <w:right w:val="single" w:sz="4" w:space="0" w:color="auto"/>
                </w:tcBorders>
              </w:tcPr>
              <w:p w:rsidR="0001231B" w:rsidRDefault="0001231B" w:rsidP="00D0450B">
                <w:pPr>
                  <w:ind w:firstLineChars="300" w:firstLine="630"/>
                </w:pPr>
                <w:r>
                  <w:rPr>
                    <w:rFonts w:hint="eastAsia"/>
                  </w:rPr>
                  <w:t>3.帮助建档立卡贫困人口脱贫数（人）</w:t>
                </w:r>
              </w:p>
            </w:tc>
            <w:sdt>
              <w:sdtPr>
                <w:alias w:val="扶贫总体帮助建档立卡贫困人口脱贫数"/>
                <w:tag w:val="_GBC_23dcb041a45d4614ac51e7f335444c9a"/>
                <w:id w:val="6913329"/>
                <w:lock w:val="sdtLocked"/>
              </w:sdtPr>
              <w:sdtContent>
                <w:tc>
                  <w:tcPr>
                    <w:tcW w:w="2356" w:type="pct"/>
                    <w:tcBorders>
                      <w:top w:val="single" w:sz="4" w:space="0" w:color="auto"/>
                      <w:left w:val="single" w:sz="4" w:space="0" w:color="auto"/>
                      <w:bottom w:val="single" w:sz="4" w:space="0" w:color="auto"/>
                      <w:right w:val="single" w:sz="4" w:space="0" w:color="auto"/>
                    </w:tcBorders>
                  </w:tcPr>
                  <w:p w:rsidR="0001231B" w:rsidRDefault="0001231B" w:rsidP="00D0450B">
                    <w:pPr>
                      <w:jc w:val="right"/>
                    </w:pPr>
                    <w:r>
                      <w:t>703</w:t>
                    </w:r>
                  </w:p>
                </w:tc>
              </w:sdtContent>
            </w:sdt>
          </w:tr>
          <w:tr w:rsidR="0001231B" w:rsidTr="00D0450B">
            <w:trPr>
              <w:trHeight w:val="70"/>
              <w:jc w:val="center"/>
            </w:trPr>
            <w:tc>
              <w:tcPr>
                <w:tcW w:w="2644" w:type="pct"/>
                <w:tcBorders>
                  <w:top w:val="single" w:sz="4" w:space="0" w:color="auto"/>
                  <w:left w:val="single" w:sz="4" w:space="0" w:color="auto"/>
                  <w:bottom w:val="single" w:sz="4" w:space="0" w:color="auto"/>
                  <w:right w:val="single" w:sz="4" w:space="0" w:color="auto"/>
                </w:tcBorders>
              </w:tcPr>
              <w:p w:rsidR="0001231B" w:rsidRDefault="0001231B" w:rsidP="00D0450B">
                <w:r>
                  <w:rPr>
                    <w:rFonts w:hint="eastAsia"/>
                  </w:rPr>
                  <w:t>二、分项投入</w:t>
                </w:r>
              </w:p>
            </w:tc>
            <w:tc>
              <w:tcPr>
                <w:tcW w:w="2356" w:type="pct"/>
                <w:tcBorders>
                  <w:top w:val="single" w:sz="4" w:space="0" w:color="auto"/>
                  <w:left w:val="single" w:sz="4" w:space="0" w:color="auto"/>
                  <w:bottom w:val="single" w:sz="4" w:space="0" w:color="auto"/>
                  <w:right w:val="single" w:sz="4" w:space="0" w:color="auto"/>
                </w:tcBorders>
              </w:tcPr>
              <w:p w:rsidR="0001231B" w:rsidRDefault="0001231B" w:rsidP="00D0450B"/>
            </w:tc>
          </w:tr>
          <w:tr w:rsidR="0001231B" w:rsidTr="00D0450B">
            <w:trPr>
              <w:trHeight w:val="224"/>
              <w:jc w:val="center"/>
            </w:trPr>
            <w:tc>
              <w:tcPr>
                <w:tcW w:w="2644" w:type="pct"/>
                <w:tcBorders>
                  <w:top w:val="single" w:sz="4" w:space="0" w:color="auto"/>
                  <w:left w:val="single" w:sz="4" w:space="0" w:color="auto"/>
                  <w:bottom w:val="single" w:sz="4" w:space="0" w:color="auto"/>
                  <w:right w:val="single" w:sz="4" w:space="0" w:color="auto"/>
                </w:tcBorders>
              </w:tcPr>
              <w:p w:rsidR="0001231B" w:rsidRDefault="0001231B" w:rsidP="00D0450B">
                <w:pPr>
                  <w:ind w:firstLineChars="200" w:firstLine="420"/>
                </w:pPr>
                <w:r>
                  <w:rPr>
                    <w:rFonts w:hint="eastAsia"/>
                  </w:rPr>
                  <w:t>1.产业发展脱贫</w:t>
                </w:r>
              </w:p>
            </w:tc>
            <w:tc>
              <w:tcPr>
                <w:tcW w:w="2356" w:type="pct"/>
                <w:tcBorders>
                  <w:top w:val="single" w:sz="4" w:space="0" w:color="auto"/>
                  <w:left w:val="single" w:sz="4" w:space="0" w:color="auto"/>
                  <w:bottom w:val="single" w:sz="4" w:space="0" w:color="auto"/>
                  <w:right w:val="single" w:sz="4" w:space="0" w:color="auto"/>
                </w:tcBorders>
              </w:tcPr>
              <w:p w:rsidR="0001231B" w:rsidRDefault="0001231B" w:rsidP="00D0450B"/>
            </w:tc>
          </w:tr>
          <w:tr w:rsidR="0001231B" w:rsidTr="00D0450B">
            <w:trPr>
              <w:trHeight w:val="70"/>
              <w:jc w:val="center"/>
            </w:trPr>
            <w:tc>
              <w:tcPr>
                <w:tcW w:w="2644" w:type="pct"/>
                <w:tcBorders>
                  <w:top w:val="single" w:sz="4" w:space="0" w:color="auto"/>
                  <w:left w:val="single" w:sz="4" w:space="0" w:color="auto"/>
                  <w:bottom w:val="single" w:sz="4" w:space="0" w:color="auto"/>
                  <w:right w:val="single" w:sz="4" w:space="0" w:color="auto"/>
                </w:tcBorders>
              </w:tcPr>
              <w:p w:rsidR="0001231B" w:rsidRDefault="0001231B" w:rsidP="00D0450B">
                <w:pPr>
                  <w:ind w:firstLineChars="300" w:firstLine="630"/>
                </w:pPr>
                <w:r>
                  <w:rPr>
                    <w:rFonts w:hint="eastAsia"/>
                  </w:rPr>
                  <w:t>1.2产业扶贫项目个数（个）</w:t>
                </w:r>
              </w:p>
            </w:tc>
            <w:sdt>
              <w:sdtPr>
                <w:alias w:val="产业扶贫项目个数"/>
                <w:tag w:val="_GBC_46a3ff005a34416895c6dc980e43b02d"/>
                <w:id w:val="6913336"/>
                <w:lock w:val="sdtLocked"/>
              </w:sdtPr>
              <w:sdtContent>
                <w:tc>
                  <w:tcPr>
                    <w:tcW w:w="2356" w:type="pct"/>
                    <w:tcBorders>
                      <w:top w:val="single" w:sz="4" w:space="0" w:color="auto"/>
                      <w:left w:val="single" w:sz="4" w:space="0" w:color="auto"/>
                      <w:bottom w:val="single" w:sz="4" w:space="0" w:color="auto"/>
                      <w:right w:val="single" w:sz="4" w:space="0" w:color="auto"/>
                    </w:tcBorders>
                  </w:tcPr>
                  <w:p w:rsidR="0001231B" w:rsidRDefault="0001231B" w:rsidP="00D0450B">
                    <w:pPr>
                      <w:jc w:val="right"/>
                    </w:pPr>
                    <w:r>
                      <w:rPr>
                        <w:rFonts w:hint="eastAsia"/>
                      </w:rPr>
                      <w:t>0</w:t>
                    </w:r>
                  </w:p>
                </w:tc>
              </w:sdtContent>
            </w:sdt>
          </w:tr>
          <w:tr w:rsidR="0001231B" w:rsidTr="00D0450B">
            <w:trPr>
              <w:trHeight w:val="139"/>
              <w:jc w:val="center"/>
            </w:trPr>
            <w:tc>
              <w:tcPr>
                <w:tcW w:w="2644" w:type="pct"/>
                <w:tcBorders>
                  <w:top w:val="single" w:sz="4" w:space="0" w:color="auto"/>
                  <w:left w:val="single" w:sz="4" w:space="0" w:color="auto"/>
                  <w:bottom w:val="single" w:sz="4" w:space="0" w:color="auto"/>
                  <w:right w:val="single" w:sz="4" w:space="0" w:color="auto"/>
                </w:tcBorders>
              </w:tcPr>
              <w:p w:rsidR="0001231B" w:rsidRDefault="0001231B" w:rsidP="00D0450B">
                <w:pPr>
                  <w:ind w:firstLineChars="300" w:firstLine="630"/>
                </w:pPr>
                <w:r>
                  <w:rPr>
                    <w:rFonts w:hint="eastAsia"/>
                  </w:rPr>
                  <w:t>1.3产业扶贫项目投入金额</w:t>
                </w:r>
              </w:p>
            </w:tc>
            <w:sdt>
              <w:sdtPr>
                <w:alias w:val="产业扶贫项目投入金额"/>
                <w:tag w:val="_GBC_363d8b2535c04789985d65287072d50b"/>
                <w:id w:val="6913337"/>
                <w:lock w:val="sdtLocked"/>
              </w:sdtPr>
              <w:sdtContent>
                <w:tc>
                  <w:tcPr>
                    <w:tcW w:w="2356" w:type="pct"/>
                    <w:tcBorders>
                      <w:top w:val="single" w:sz="4" w:space="0" w:color="auto"/>
                      <w:left w:val="single" w:sz="4" w:space="0" w:color="auto"/>
                      <w:bottom w:val="single" w:sz="4" w:space="0" w:color="auto"/>
                      <w:right w:val="single" w:sz="4" w:space="0" w:color="auto"/>
                    </w:tcBorders>
                  </w:tcPr>
                  <w:p w:rsidR="0001231B" w:rsidRDefault="0001231B" w:rsidP="00D0450B">
                    <w:pPr>
                      <w:jc w:val="right"/>
                    </w:pPr>
                    <w:r>
                      <w:rPr>
                        <w:rFonts w:hint="eastAsia"/>
                      </w:rPr>
                      <w:t>0</w:t>
                    </w:r>
                  </w:p>
                </w:tc>
              </w:sdtContent>
            </w:sdt>
          </w:tr>
          <w:tr w:rsidR="0001231B" w:rsidTr="00D0450B">
            <w:trPr>
              <w:trHeight w:val="143"/>
              <w:jc w:val="center"/>
            </w:trPr>
            <w:tc>
              <w:tcPr>
                <w:tcW w:w="2644" w:type="pct"/>
                <w:tcBorders>
                  <w:top w:val="single" w:sz="4" w:space="0" w:color="auto"/>
                  <w:left w:val="single" w:sz="4" w:space="0" w:color="auto"/>
                  <w:bottom w:val="single" w:sz="4" w:space="0" w:color="auto"/>
                  <w:right w:val="single" w:sz="4" w:space="0" w:color="auto"/>
                </w:tcBorders>
              </w:tcPr>
              <w:p w:rsidR="0001231B" w:rsidRDefault="0001231B" w:rsidP="00D0450B">
                <w:pPr>
                  <w:ind w:firstLineChars="300" w:firstLine="630"/>
                </w:pPr>
                <w:r>
                  <w:rPr>
                    <w:rFonts w:hint="eastAsia"/>
                  </w:rPr>
                  <w:t>1.4帮助建档立卡贫困人口脱贫数（人）</w:t>
                </w:r>
              </w:p>
            </w:tc>
            <w:sdt>
              <w:sdtPr>
                <w:alias w:val="帮助建档立卡贫困人口脱贫数"/>
                <w:tag w:val="_GBC_f3afca3c633a45e58cfeb3fa4e7fd3a9"/>
                <w:id w:val="6913338"/>
                <w:lock w:val="sdtLocked"/>
              </w:sdtPr>
              <w:sdtContent>
                <w:tc>
                  <w:tcPr>
                    <w:tcW w:w="2356" w:type="pct"/>
                    <w:tcBorders>
                      <w:top w:val="single" w:sz="4" w:space="0" w:color="auto"/>
                      <w:left w:val="single" w:sz="4" w:space="0" w:color="auto"/>
                      <w:bottom w:val="single" w:sz="4" w:space="0" w:color="auto"/>
                      <w:right w:val="single" w:sz="4" w:space="0" w:color="auto"/>
                    </w:tcBorders>
                  </w:tcPr>
                  <w:p w:rsidR="0001231B" w:rsidRDefault="0001231B" w:rsidP="00D0450B">
                    <w:pPr>
                      <w:jc w:val="right"/>
                    </w:pPr>
                    <w:r>
                      <w:rPr>
                        <w:rFonts w:hint="eastAsia"/>
                      </w:rPr>
                      <w:t>0</w:t>
                    </w:r>
                  </w:p>
                </w:tc>
              </w:sdtContent>
            </w:sdt>
          </w:tr>
          <w:tr w:rsidR="0001231B" w:rsidTr="00D0450B">
            <w:trPr>
              <w:trHeight w:val="168"/>
              <w:jc w:val="center"/>
            </w:trPr>
            <w:tc>
              <w:tcPr>
                <w:tcW w:w="2644" w:type="pct"/>
                <w:tcBorders>
                  <w:top w:val="single" w:sz="4" w:space="0" w:color="auto"/>
                  <w:left w:val="single" w:sz="4" w:space="0" w:color="auto"/>
                  <w:bottom w:val="single" w:sz="4" w:space="0" w:color="auto"/>
                  <w:right w:val="single" w:sz="4" w:space="0" w:color="auto"/>
                </w:tcBorders>
              </w:tcPr>
              <w:p w:rsidR="0001231B" w:rsidRDefault="0001231B" w:rsidP="00D0450B">
                <w:pPr>
                  <w:ind w:firstLineChars="200" w:firstLine="420"/>
                </w:pPr>
                <w:r>
                  <w:rPr>
                    <w:rFonts w:hint="eastAsia"/>
                  </w:rPr>
                  <w:t>2.转移就业脱贫</w:t>
                </w:r>
              </w:p>
            </w:tc>
            <w:tc>
              <w:tcPr>
                <w:tcW w:w="2356" w:type="pct"/>
                <w:tcBorders>
                  <w:top w:val="single" w:sz="4" w:space="0" w:color="auto"/>
                  <w:left w:val="single" w:sz="4" w:space="0" w:color="auto"/>
                  <w:bottom w:val="single" w:sz="4" w:space="0" w:color="auto"/>
                  <w:right w:val="single" w:sz="4" w:space="0" w:color="auto"/>
                </w:tcBorders>
              </w:tcPr>
              <w:p w:rsidR="0001231B" w:rsidRDefault="0001231B" w:rsidP="00D0450B"/>
            </w:tc>
          </w:tr>
          <w:tr w:rsidR="0001231B" w:rsidTr="00D0450B">
            <w:trPr>
              <w:trHeight w:val="137"/>
              <w:jc w:val="center"/>
            </w:trPr>
            <w:tc>
              <w:tcPr>
                <w:tcW w:w="2644" w:type="pct"/>
                <w:tcBorders>
                  <w:top w:val="single" w:sz="4" w:space="0" w:color="auto"/>
                  <w:left w:val="single" w:sz="4" w:space="0" w:color="auto"/>
                  <w:bottom w:val="single" w:sz="4" w:space="0" w:color="auto"/>
                  <w:right w:val="single" w:sz="4" w:space="0" w:color="auto"/>
                </w:tcBorders>
              </w:tcPr>
              <w:p w:rsidR="0001231B" w:rsidRDefault="0001231B" w:rsidP="00D0450B">
                <w:r>
                  <w:rPr>
                    <w:rFonts w:hint="eastAsia"/>
                  </w:rPr>
                  <w:t>其中：2.1职业技能培训投入金额</w:t>
                </w:r>
              </w:p>
            </w:tc>
            <w:sdt>
              <w:sdtPr>
                <w:alias w:val="职业技能培训投入金额"/>
                <w:tag w:val="_GBC_9f9632240a944814968b4f2844186f73"/>
                <w:id w:val="6913339"/>
                <w:lock w:val="sdtLocked"/>
              </w:sdtPr>
              <w:sdtContent>
                <w:tc>
                  <w:tcPr>
                    <w:tcW w:w="2356" w:type="pct"/>
                    <w:tcBorders>
                      <w:top w:val="single" w:sz="4" w:space="0" w:color="auto"/>
                      <w:left w:val="single" w:sz="4" w:space="0" w:color="auto"/>
                      <w:bottom w:val="single" w:sz="4" w:space="0" w:color="auto"/>
                      <w:right w:val="single" w:sz="4" w:space="0" w:color="auto"/>
                    </w:tcBorders>
                  </w:tcPr>
                  <w:p w:rsidR="0001231B" w:rsidRDefault="0001231B" w:rsidP="00D0450B">
                    <w:pPr>
                      <w:jc w:val="right"/>
                    </w:pPr>
                    <w:r>
                      <w:rPr>
                        <w:rFonts w:hint="eastAsia"/>
                      </w:rPr>
                      <w:t>0</w:t>
                    </w:r>
                  </w:p>
                </w:tc>
              </w:sdtContent>
            </w:sdt>
          </w:tr>
          <w:tr w:rsidR="0001231B" w:rsidTr="00D0450B">
            <w:trPr>
              <w:trHeight w:val="126"/>
              <w:jc w:val="center"/>
            </w:trPr>
            <w:tc>
              <w:tcPr>
                <w:tcW w:w="2644" w:type="pct"/>
                <w:tcBorders>
                  <w:top w:val="single" w:sz="4" w:space="0" w:color="auto"/>
                  <w:left w:val="single" w:sz="4" w:space="0" w:color="auto"/>
                  <w:bottom w:val="single" w:sz="4" w:space="0" w:color="auto"/>
                  <w:right w:val="single" w:sz="4" w:space="0" w:color="auto"/>
                </w:tcBorders>
              </w:tcPr>
              <w:p w:rsidR="0001231B" w:rsidRDefault="0001231B" w:rsidP="00D0450B">
                <w:pPr>
                  <w:ind w:firstLineChars="300" w:firstLine="630"/>
                </w:pPr>
                <w:r>
                  <w:rPr>
                    <w:rFonts w:hint="eastAsia"/>
                  </w:rPr>
                  <w:t>2.2职业技能培训人数（人/次）</w:t>
                </w:r>
              </w:p>
            </w:tc>
            <w:sdt>
              <w:sdtPr>
                <w:alias w:val="职业技能培训人数"/>
                <w:tag w:val="_GBC_ac1a28d215fd4a18b0e877aeee31fb96"/>
                <w:id w:val="6913340"/>
                <w:lock w:val="sdtLocked"/>
              </w:sdtPr>
              <w:sdtContent>
                <w:tc>
                  <w:tcPr>
                    <w:tcW w:w="2356" w:type="pct"/>
                    <w:tcBorders>
                      <w:top w:val="single" w:sz="4" w:space="0" w:color="auto"/>
                      <w:left w:val="single" w:sz="4" w:space="0" w:color="auto"/>
                      <w:bottom w:val="single" w:sz="4" w:space="0" w:color="auto"/>
                      <w:right w:val="single" w:sz="4" w:space="0" w:color="auto"/>
                    </w:tcBorders>
                  </w:tcPr>
                  <w:p w:rsidR="0001231B" w:rsidRDefault="0001231B" w:rsidP="00D0450B">
                    <w:pPr>
                      <w:jc w:val="right"/>
                    </w:pPr>
                    <w:r>
                      <w:rPr>
                        <w:rFonts w:hint="eastAsia"/>
                      </w:rPr>
                      <w:t>0</w:t>
                    </w:r>
                  </w:p>
                </w:tc>
              </w:sdtContent>
            </w:sdt>
          </w:tr>
          <w:tr w:rsidR="0001231B" w:rsidTr="00D0450B">
            <w:trPr>
              <w:trHeight w:val="130"/>
              <w:jc w:val="center"/>
            </w:trPr>
            <w:tc>
              <w:tcPr>
                <w:tcW w:w="2644" w:type="pct"/>
                <w:tcBorders>
                  <w:top w:val="single" w:sz="4" w:space="0" w:color="auto"/>
                  <w:left w:val="single" w:sz="4" w:space="0" w:color="auto"/>
                  <w:bottom w:val="single" w:sz="4" w:space="0" w:color="auto"/>
                  <w:right w:val="single" w:sz="4" w:space="0" w:color="auto"/>
                </w:tcBorders>
              </w:tcPr>
              <w:p w:rsidR="0001231B" w:rsidRDefault="0001231B" w:rsidP="00D0450B">
                <w:pPr>
                  <w:ind w:firstLineChars="300" w:firstLine="630"/>
                </w:pPr>
                <w:r>
                  <w:rPr>
                    <w:rFonts w:hint="eastAsia"/>
                  </w:rPr>
                  <w:t>2.3帮助建档立卡贫困户实现就业人数（人）</w:t>
                </w:r>
              </w:p>
            </w:tc>
            <w:sdt>
              <w:sdtPr>
                <w:alias w:val="帮助建档立卡贫困户实现就业人数"/>
                <w:tag w:val="_GBC_bd044ae34cf548e7af0e614b9b523be0"/>
                <w:id w:val="6913341"/>
                <w:lock w:val="sdtLocked"/>
              </w:sdtPr>
              <w:sdtContent>
                <w:tc>
                  <w:tcPr>
                    <w:tcW w:w="2356" w:type="pct"/>
                    <w:tcBorders>
                      <w:top w:val="single" w:sz="4" w:space="0" w:color="auto"/>
                      <w:left w:val="single" w:sz="4" w:space="0" w:color="auto"/>
                      <w:bottom w:val="single" w:sz="4" w:space="0" w:color="auto"/>
                      <w:right w:val="single" w:sz="4" w:space="0" w:color="auto"/>
                    </w:tcBorders>
                  </w:tcPr>
                  <w:p w:rsidR="0001231B" w:rsidRDefault="0001231B" w:rsidP="00D0450B">
                    <w:pPr>
                      <w:jc w:val="right"/>
                    </w:pPr>
                    <w:r>
                      <w:rPr>
                        <w:rFonts w:hint="eastAsia"/>
                      </w:rPr>
                      <w:t>0</w:t>
                    </w:r>
                  </w:p>
                </w:tc>
              </w:sdtContent>
            </w:sdt>
          </w:tr>
          <w:tr w:rsidR="0001231B" w:rsidTr="00D0450B">
            <w:trPr>
              <w:trHeight w:val="214"/>
              <w:jc w:val="center"/>
            </w:trPr>
            <w:tc>
              <w:tcPr>
                <w:tcW w:w="2644" w:type="pct"/>
                <w:tcBorders>
                  <w:top w:val="single" w:sz="4" w:space="0" w:color="auto"/>
                  <w:left w:val="single" w:sz="4" w:space="0" w:color="auto"/>
                  <w:bottom w:val="single" w:sz="4" w:space="0" w:color="auto"/>
                  <w:right w:val="single" w:sz="4" w:space="0" w:color="auto"/>
                </w:tcBorders>
              </w:tcPr>
              <w:p w:rsidR="0001231B" w:rsidRDefault="0001231B" w:rsidP="00D0450B">
                <w:pPr>
                  <w:ind w:firstLineChars="200" w:firstLine="420"/>
                </w:pPr>
                <w:r>
                  <w:rPr>
                    <w:rFonts w:hint="eastAsia"/>
                  </w:rPr>
                  <w:t>3.易地搬迁脱贫</w:t>
                </w:r>
              </w:p>
            </w:tc>
            <w:tc>
              <w:tcPr>
                <w:tcW w:w="2356" w:type="pct"/>
                <w:tcBorders>
                  <w:top w:val="single" w:sz="4" w:space="0" w:color="auto"/>
                  <w:left w:val="single" w:sz="4" w:space="0" w:color="auto"/>
                  <w:bottom w:val="single" w:sz="4" w:space="0" w:color="auto"/>
                  <w:right w:val="single" w:sz="4" w:space="0" w:color="auto"/>
                </w:tcBorders>
              </w:tcPr>
              <w:p w:rsidR="0001231B" w:rsidRDefault="0001231B" w:rsidP="00D0450B">
                <w:r>
                  <w:rPr>
                    <w:rFonts w:hint="eastAsia"/>
                  </w:rPr>
                  <w:t>电力事业部共117个集中点1745户，散户1545户的电力安装。截止3月15日已完成2323户电力安装。水务、燃气共有10户。</w:t>
                </w:r>
              </w:p>
            </w:tc>
          </w:tr>
          <w:tr w:rsidR="0001231B" w:rsidTr="00D0450B">
            <w:trPr>
              <w:trHeight w:val="279"/>
              <w:jc w:val="center"/>
            </w:trPr>
            <w:tc>
              <w:tcPr>
                <w:tcW w:w="2644" w:type="pct"/>
                <w:tcBorders>
                  <w:top w:val="single" w:sz="4" w:space="0" w:color="auto"/>
                  <w:left w:val="single" w:sz="4" w:space="0" w:color="auto"/>
                  <w:bottom w:val="single" w:sz="4" w:space="0" w:color="auto"/>
                  <w:right w:val="single" w:sz="4" w:space="0" w:color="auto"/>
                </w:tcBorders>
              </w:tcPr>
              <w:p w:rsidR="0001231B" w:rsidRDefault="0001231B" w:rsidP="00D0450B">
                <w:r>
                  <w:rPr>
                    <w:rFonts w:hint="eastAsia"/>
                  </w:rPr>
                  <w:t>其中：3.1帮助搬迁户就业人数（人）</w:t>
                </w:r>
              </w:p>
            </w:tc>
            <w:sdt>
              <w:sdtPr>
                <w:alias w:val="帮助搬迁户就业人数"/>
                <w:tag w:val="_GBC_726f16d57485491e91952e664dbcefa4"/>
                <w:id w:val="6913342"/>
                <w:lock w:val="sdtLocked"/>
              </w:sdtPr>
              <w:sdtContent>
                <w:tc>
                  <w:tcPr>
                    <w:tcW w:w="2356" w:type="pct"/>
                    <w:tcBorders>
                      <w:top w:val="single" w:sz="4" w:space="0" w:color="auto"/>
                      <w:left w:val="single" w:sz="4" w:space="0" w:color="auto"/>
                      <w:bottom w:val="single" w:sz="4" w:space="0" w:color="auto"/>
                      <w:right w:val="single" w:sz="4" w:space="0" w:color="auto"/>
                    </w:tcBorders>
                  </w:tcPr>
                  <w:p w:rsidR="0001231B" w:rsidRDefault="0001231B" w:rsidP="00D0450B">
                    <w:pPr>
                      <w:jc w:val="right"/>
                    </w:pPr>
                    <w:r>
                      <w:t>0</w:t>
                    </w:r>
                  </w:p>
                </w:tc>
              </w:sdtContent>
            </w:sdt>
          </w:tr>
          <w:tr w:rsidR="0001231B" w:rsidTr="00D0450B">
            <w:trPr>
              <w:trHeight w:val="149"/>
              <w:jc w:val="center"/>
            </w:trPr>
            <w:tc>
              <w:tcPr>
                <w:tcW w:w="2644" w:type="pct"/>
                <w:tcBorders>
                  <w:top w:val="single" w:sz="4" w:space="0" w:color="auto"/>
                  <w:left w:val="single" w:sz="4" w:space="0" w:color="auto"/>
                  <w:bottom w:val="single" w:sz="4" w:space="0" w:color="auto"/>
                  <w:right w:val="single" w:sz="4" w:space="0" w:color="auto"/>
                </w:tcBorders>
              </w:tcPr>
              <w:p w:rsidR="0001231B" w:rsidRDefault="0001231B" w:rsidP="00D0450B">
                <w:r>
                  <w:rPr>
                    <w:rFonts w:hint="eastAsia"/>
                  </w:rPr>
                  <w:t>其中：4</w:t>
                </w:r>
                <w:r>
                  <w:t>.1</w:t>
                </w:r>
                <w:r>
                  <w:rPr>
                    <w:rFonts w:hint="eastAsia"/>
                  </w:rPr>
                  <w:t>资助贫困学生投入金额</w:t>
                </w:r>
              </w:p>
            </w:tc>
            <w:sdt>
              <w:sdtPr>
                <w:alias w:val="资助贫困学生投入金额"/>
                <w:tag w:val="_GBC_537bfdae55964846822ff40b5b20f45c"/>
                <w:id w:val="6913343"/>
                <w:lock w:val="sdtLocked"/>
              </w:sdtPr>
              <w:sdtContent>
                <w:tc>
                  <w:tcPr>
                    <w:tcW w:w="2356" w:type="pct"/>
                    <w:tcBorders>
                      <w:top w:val="single" w:sz="4" w:space="0" w:color="auto"/>
                      <w:left w:val="single" w:sz="4" w:space="0" w:color="auto"/>
                      <w:bottom w:val="single" w:sz="4" w:space="0" w:color="auto"/>
                      <w:right w:val="single" w:sz="4" w:space="0" w:color="auto"/>
                    </w:tcBorders>
                  </w:tcPr>
                  <w:p w:rsidR="0001231B" w:rsidRDefault="0001231B" w:rsidP="00D0450B">
                    <w:pPr>
                      <w:jc w:val="right"/>
                    </w:pPr>
                    <w:r>
                      <w:t>0.3</w:t>
                    </w:r>
                  </w:p>
                </w:tc>
              </w:sdtContent>
            </w:sdt>
          </w:tr>
          <w:tr w:rsidR="0001231B" w:rsidTr="00D0450B">
            <w:trPr>
              <w:trHeight w:val="70"/>
              <w:jc w:val="center"/>
            </w:trPr>
            <w:tc>
              <w:tcPr>
                <w:tcW w:w="2644" w:type="pct"/>
                <w:tcBorders>
                  <w:top w:val="single" w:sz="4" w:space="0" w:color="auto"/>
                  <w:left w:val="single" w:sz="4" w:space="0" w:color="auto"/>
                  <w:bottom w:val="single" w:sz="4" w:space="0" w:color="auto"/>
                  <w:right w:val="single" w:sz="4" w:space="0" w:color="auto"/>
                </w:tcBorders>
              </w:tcPr>
              <w:p w:rsidR="0001231B" w:rsidRDefault="0001231B" w:rsidP="00D0450B">
                <w:pPr>
                  <w:ind w:firstLineChars="300" w:firstLine="630"/>
                </w:pPr>
                <w:r>
                  <w:rPr>
                    <w:rFonts w:hint="eastAsia"/>
                  </w:rPr>
                  <w:t>4</w:t>
                </w:r>
                <w:r>
                  <w:t>.2</w:t>
                </w:r>
                <w:r>
                  <w:rPr>
                    <w:rFonts w:hint="eastAsia"/>
                  </w:rPr>
                  <w:t>资助贫困学生人数（人）</w:t>
                </w:r>
              </w:p>
            </w:tc>
            <w:sdt>
              <w:sdtPr>
                <w:alias w:val="资助贫困学生人数"/>
                <w:tag w:val="_GBC_4f109e68b69746b2a5a0cf610a1d4f18"/>
                <w:id w:val="6913344"/>
                <w:lock w:val="sdtLocked"/>
              </w:sdtPr>
              <w:sdtContent>
                <w:tc>
                  <w:tcPr>
                    <w:tcW w:w="2356" w:type="pct"/>
                    <w:tcBorders>
                      <w:top w:val="single" w:sz="4" w:space="0" w:color="auto"/>
                      <w:left w:val="single" w:sz="4" w:space="0" w:color="auto"/>
                      <w:bottom w:val="single" w:sz="4" w:space="0" w:color="auto"/>
                      <w:right w:val="single" w:sz="4" w:space="0" w:color="auto"/>
                    </w:tcBorders>
                  </w:tcPr>
                  <w:p w:rsidR="0001231B" w:rsidRDefault="0001231B" w:rsidP="00D0450B">
                    <w:pPr>
                      <w:jc w:val="right"/>
                    </w:pPr>
                    <w:r>
                      <w:t>2</w:t>
                    </w:r>
                  </w:p>
                </w:tc>
              </w:sdtContent>
            </w:sdt>
          </w:tr>
          <w:tr w:rsidR="0001231B" w:rsidTr="00D0450B">
            <w:trPr>
              <w:trHeight w:val="70"/>
              <w:jc w:val="center"/>
            </w:trPr>
            <w:tc>
              <w:tcPr>
                <w:tcW w:w="2644" w:type="pct"/>
                <w:tcBorders>
                  <w:top w:val="single" w:sz="4" w:space="0" w:color="auto"/>
                  <w:left w:val="single" w:sz="4" w:space="0" w:color="auto"/>
                  <w:bottom w:val="single" w:sz="4" w:space="0" w:color="auto"/>
                  <w:right w:val="single" w:sz="4" w:space="0" w:color="auto"/>
                </w:tcBorders>
              </w:tcPr>
              <w:p w:rsidR="0001231B" w:rsidRDefault="0001231B" w:rsidP="00D0450B">
                <w:pPr>
                  <w:ind w:firstLineChars="300" w:firstLine="630"/>
                </w:pPr>
                <w:r>
                  <w:rPr>
                    <w:rFonts w:hint="eastAsia"/>
                  </w:rPr>
                  <w:t>4.3改善贫困地区教育资源投入金额</w:t>
                </w:r>
              </w:p>
            </w:tc>
            <w:sdt>
              <w:sdtPr>
                <w:alias w:val="改善贫困地区教育资源投入金额"/>
                <w:tag w:val="_GBC_965a79a7333a4c61a1d246f543e5a4c6"/>
                <w:id w:val="6913345"/>
                <w:lock w:val="sdtLocked"/>
              </w:sdtPr>
              <w:sdtContent>
                <w:tc>
                  <w:tcPr>
                    <w:tcW w:w="2356" w:type="pct"/>
                    <w:tcBorders>
                      <w:top w:val="single" w:sz="4" w:space="0" w:color="auto"/>
                      <w:left w:val="single" w:sz="4" w:space="0" w:color="auto"/>
                      <w:bottom w:val="single" w:sz="4" w:space="0" w:color="auto"/>
                      <w:right w:val="single" w:sz="4" w:space="0" w:color="auto"/>
                    </w:tcBorders>
                  </w:tcPr>
                  <w:p w:rsidR="0001231B" w:rsidRDefault="0001231B" w:rsidP="00D0450B">
                    <w:pPr>
                      <w:jc w:val="right"/>
                    </w:pPr>
                    <w:r>
                      <w:t>0</w:t>
                    </w:r>
                  </w:p>
                </w:tc>
              </w:sdtContent>
            </w:sdt>
          </w:tr>
          <w:tr w:rsidR="0001231B" w:rsidTr="00D0450B">
            <w:trPr>
              <w:trHeight w:val="70"/>
              <w:jc w:val="center"/>
            </w:trPr>
            <w:tc>
              <w:tcPr>
                <w:tcW w:w="2644" w:type="pct"/>
                <w:tcBorders>
                  <w:top w:val="single" w:sz="4" w:space="0" w:color="auto"/>
                  <w:left w:val="single" w:sz="4" w:space="0" w:color="auto"/>
                  <w:bottom w:val="single" w:sz="4" w:space="0" w:color="auto"/>
                  <w:right w:val="single" w:sz="4" w:space="0" w:color="auto"/>
                </w:tcBorders>
              </w:tcPr>
              <w:p w:rsidR="0001231B" w:rsidRDefault="0001231B" w:rsidP="00D0450B">
                <w:r>
                  <w:rPr>
                    <w:rFonts w:hint="eastAsia"/>
                  </w:rPr>
                  <w:lastRenderedPageBreak/>
                  <w:t>其中：5.1贫困地区医疗卫生资源投入金额</w:t>
                </w:r>
              </w:p>
            </w:tc>
            <w:sdt>
              <w:sdtPr>
                <w:alias w:val="贫困地区医疗卫生资源投入金额"/>
                <w:tag w:val="_GBC_7a9c3c4285e84ce4ac299a06500e09e3"/>
                <w:id w:val="6913346"/>
                <w:lock w:val="sdtLocked"/>
              </w:sdtPr>
              <w:sdtContent>
                <w:tc>
                  <w:tcPr>
                    <w:tcW w:w="2356" w:type="pct"/>
                    <w:tcBorders>
                      <w:top w:val="single" w:sz="4" w:space="0" w:color="auto"/>
                      <w:left w:val="single" w:sz="4" w:space="0" w:color="auto"/>
                      <w:bottom w:val="single" w:sz="4" w:space="0" w:color="auto"/>
                      <w:right w:val="single" w:sz="4" w:space="0" w:color="auto"/>
                    </w:tcBorders>
                  </w:tcPr>
                  <w:p w:rsidR="0001231B" w:rsidRDefault="0001231B" w:rsidP="00D0450B">
                    <w:pPr>
                      <w:jc w:val="right"/>
                    </w:pPr>
                    <w:r>
                      <w:rPr>
                        <w:rFonts w:hint="eastAsia"/>
                      </w:rPr>
                      <w:t>0</w:t>
                    </w:r>
                  </w:p>
                </w:tc>
              </w:sdtContent>
            </w:sdt>
          </w:tr>
          <w:tr w:rsidR="0001231B" w:rsidTr="00D0450B">
            <w:trPr>
              <w:trHeight w:val="232"/>
              <w:jc w:val="center"/>
            </w:trPr>
            <w:tc>
              <w:tcPr>
                <w:tcW w:w="2644" w:type="pct"/>
                <w:tcBorders>
                  <w:top w:val="single" w:sz="4" w:space="0" w:color="auto"/>
                  <w:left w:val="single" w:sz="4" w:space="0" w:color="auto"/>
                  <w:bottom w:val="single" w:sz="4" w:space="0" w:color="auto"/>
                  <w:right w:val="single" w:sz="4" w:space="0" w:color="auto"/>
                </w:tcBorders>
              </w:tcPr>
              <w:p w:rsidR="0001231B" w:rsidRDefault="0001231B" w:rsidP="00D0450B">
                <w:r>
                  <w:rPr>
                    <w:rFonts w:hint="eastAsia"/>
                  </w:rPr>
                  <w:t>其中：7.1帮助“三留守”人员投入金额</w:t>
                </w:r>
              </w:p>
            </w:tc>
            <w:sdt>
              <w:sdtPr>
                <w:alias w:val="帮助“三留守”人员投入金额"/>
                <w:tag w:val="_GBC_9f571519e8c34ea8974fa464fb58fba7"/>
                <w:id w:val="6913352"/>
                <w:lock w:val="sdtLocked"/>
              </w:sdtPr>
              <w:sdtContent>
                <w:tc>
                  <w:tcPr>
                    <w:tcW w:w="2356" w:type="pct"/>
                    <w:tcBorders>
                      <w:top w:val="single" w:sz="4" w:space="0" w:color="auto"/>
                      <w:left w:val="single" w:sz="4" w:space="0" w:color="auto"/>
                      <w:bottom w:val="single" w:sz="4" w:space="0" w:color="auto"/>
                      <w:right w:val="single" w:sz="4" w:space="0" w:color="auto"/>
                    </w:tcBorders>
                  </w:tcPr>
                  <w:p w:rsidR="0001231B" w:rsidRDefault="0001231B" w:rsidP="00D0450B">
                    <w:pPr>
                      <w:jc w:val="right"/>
                    </w:pPr>
                    <w:r>
                      <w:t>0</w:t>
                    </w:r>
                  </w:p>
                </w:tc>
              </w:sdtContent>
            </w:sdt>
          </w:tr>
          <w:tr w:rsidR="0001231B" w:rsidTr="00D0450B">
            <w:trPr>
              <w:trHeight w:val="96"/>
              <w:jc w:val="center"/>
            </w:trPr>
            <w:tc>
              <w:tcPr>
                <w:tcW w:w="2644" w:type="pct"/>
                <w:tcBorders>
                  <w:top w:val="single" w:sz="4" w:space="0" w:color="auto"/>
                  <w:left w:val="single" w:sz="4" w:space="0" w:color="auto"/>
                  <w:bottom w:val="single" w:sz="4" w:space="0" w:color="auto"/>
                  <w:right w:val="single" w:sz="4" w:space="0" w:color="auto"/>
                </w:tcBorders>
              </w:tcPr>
              <w:p w:rsidR="0001231B" w:rsidRDefault="0001231B" w:rsidP="00D0450B">
                <w:pPr>
                  <w:ind w:firstLineChars="300" w:firstLine="630"/>
                </w:pPr>
                <w:r>
                  <w:rPr>
                    <w:rFonts w:hint="eastAsia"/>
                  </w:rPr>
                  <w:t>7.2帮助“三留守”人员数（人）</w:t>
                </w:r>
              </w:p>
            </w:tc>
            <w:sdt>
              <w:sdtPr>
                <w:alias w:val="帮助“三留守”人员数"/>
                <w:tag w:val="_GBC_75185136db4744cd90c1637e5ac240d4"/>
                <w:id w:val="6913353"/>
                <w:lock w:val="sdtLocked"/>
              </w:sdtPr>
              <w:sdtContent>
                <w:tc>
                  <w:tcPr>
                    <w:tcW w:w="2356" w:type="pct"/>
                    <w:tcBorders>
                      <w:top w:val="single" w:sz="4" w:space="0" w:color="auto"/>
                      <w:left w:val="single" w:sz="4" w:space="0" w:color="auto"/>
                      <w:bottom w:val="single" w:sz="4" w:space="0" w:color="auto"/>
                      <w:right w:val="single" w:sz="4" w:space="0" w:color="auto"/>
                    </w:tcBorders>
                  </w:tcPr>
                  <w:p w:rsidR="0001231B" w:rsidRDefault="0001231B" w:rsidP="00D0450B">
                    <w:pPr>
                      <w:jc w:val="right"/>
                    </w:pPr>
                    <w:r>
                      <w:t>0</w:t>
                    </w:r>
                  </w:p>
                </w:tc>
              </w:sdtContent>
            </w:sdt>
          </w:tr>
          <w:tr w:rsidR="0001231B" w:rsidTr="00D0450B">
            <w:trPr>
              <w:trHeight w:val="116"/>
              <w:jc w:val="center"/>
            </w:trPr>
            <w:tc>
              <w:tcPr>
                <w:tcW w:w="2644" w:type="pct"/>
                <w:tcBorders>
                  <w:top w:val="single" w:sz="4" w:space="0" w:color="auto"/>
                  <w:left w:val="single" w:sz="4" w:space="0" w:color="auto"/>
                  <w:bottom w:val="single" w:sz="4" w:space="0" w:color="auto"/>
                  <w:right w:val="single" w:sz="4" w:space="0" w:color="auto"/>
                </w:tcBorders>
              </w:tcPr>
              <w:p w:rsidR="0001231B" w:rsidRDefault="0001231B" w:rsidP="00D0450B">
                <w:pPr>
                  <w:ind w:firstLineChars="300" w:firstLine="630"/>
                </w:pPr>
                <w:r>
                  <w:rPr>
                    <w:rFonts w:hint="eastAsia"/>
                  </w:rPr>
                  <w:t>7.3帮助贫困残疾人投入金额</w:t>
                </w:r>
              </w:p>
            </w:tc>
            <w:sdt>
              <w:sdtPr>
                <w:alias w:val="帮助贫困残疾人投入金额"/>
                <w:tag w:val="_GBC_a4fa5f84c688454c8f9a96e308f5a9f4"/>
                <w:id w:val="6913354"/>
                <w:lock w:val="sdtLocked"/>
              </w:sdtPr>
              <w:sdtContent>
                <w:tc>
                  <w:tcPr>
                    <w:tcW w:w="2356" w:type="pct"/>
                    <w:tcBorders>
                      <w:top w:val="single" w:sz="4" w:space="0" w:color="auto"/>
                      <w:left w:val="single" w:sz="4" w:space="0" w:color="auto"/>
                      <w:bottom w:val="single" w:sz="4" w:space="0" w:color="auto"/>
                      <w:right w:val="single" w:sz="4" w:space="0" w:color="auto"/>
                    </w:tcBorders>
                  </w:tcPr>
                  <w:p w:rsidR="0001231B" w:rsidRDefault="0001231B" w:rsidP="00D0450B">
                    <w:pPr>
                      <w:jc w:val="right"/>
                    </w:pPr>
                    <w:r>
                      <w:t>0.7</w:t>
                    </w:r>
                  </w:p>
                </w:tc>
              </w:sdtContent>
            </w:sdt>
          </w:tr>
          <w:tr w:rsidR="0001231B" w:rsidTr="00D0450B">
            <w:trPr>
              <w:trHeight w:val="88"/>
              <w:jc w:val="center"/>
            </w:trPr>
            <w:tc>
              <w:tcPr>
                <w:tcW w:w="2644" w:type="pct"/>
                <w:tcBorders>
                  <w:top w:val="single" w:sz="4" w:space="0" w:color="auto"/>
                  <w:left w:val="single" w:sz="4" w:space="0" w:color="auto"/>
                  <w:bottom w:val="single" w:sz="4" w:space="0" w:color="auto"/>
                  <w:right w:val="single" w:sz="4" w:space="0" w:color="auto"/>
                </w:tcBorders>
              </w:tcPr>
              <w:p w:rsidR="0001231B" w:rsidRDefault="0001231B" w:rsidP="00D0450B">
                <w:pPr>
                  <w:ind w:firstLineChars="300" w:firstLine="630"/>
                </w:pPr>
                <w:r>
                  <w:rPr>
                    <w:rFonts w:hint="eastAsia"/>
                  </w:rPr>
                  <w:t>7.4帮助贫困残疾人数（人）</w:t>
                </w:r>
              </w:p>
            </w:tc>
            <w:sdt>
              <w:sdtPr>
                <w:alias w:val="帮助贫困残疾人数"/>
                <w:tag w:val="_GBC_20cbe99bb5a3481593f58ef3fc6801c9"/>
                <w:id w:val="6913355"/>
                <w:lock w:val="sdtLocked"/>
              </w:sdtPr>
              <w:sdtContent>
                <w:tc>
                  <w:tcPr>
                    <w:tcW w:w="2356" w:type="pct"/>
                    <w:tcBorders>
                      <w:top w:val="single" w:sz="4" w:space="0" w:color="auto"/>
                      <w:left w:val="single" w:sz="4" w:space="0" w:color="auto"/>
                      <w:bottom w:val="single" w:sz="4" w:space="0" w:color="auto"/>
                      <w:right w:val="single" w:sz="4" w:space="0" w:color="auto"/>
                    </w:tcBorders>
                  </w:tcPr>
                  <w:p w:rsidR="0001231B" w:rsidRDefault="0001231B" w:rsidP="00D0450B">
                    <w:pPr>
                      <w:jc w:val="right"/>
                    </w:pPr>
                    <w:r>
                      <w:t>4</w:t>
                    </w:r>
                  </w:p>
                </w:tc>
              </w:sdtContent>
            </w:sdt>
          </w:tr>
          <w:tr w:rsidR="0001231B" w:rsidTr="00D0450B">
            <w:trPr>
              <w:trHeight w:val="124"/>
              <w:jc w:val="center"/>
            </w:trPr>
            <w:tc>
              <w:tcPr>
                <w:tcW w:w="2644" w:type="pct"/>
                <w:tcBorders>
                  <w:top w:val="single" w:sz="4" w:space="0" w:color="auto"/>
                  <w:left w:val="single" w:sz="4" w:space="0" w:color="auto"/>
                  <w:bottom w:val="single" w:sz="4" w:space="0" w:color="auto"/>
                  <w:right w:val="single" w:sz="4" w:space="0" w:color="auto"/>
                </w:tcBorders>
              </w:tcPr>
              <w:p w:rsidR="0001231B" w:rsidRDefault="0001231B" w:rsidP="00D0450B">
                <w:pPr>
                  <w:ind w:firstLineChars="200" w:firstLine="420"/>
                </w:pPr>
                <w:r>
                  <w:rPr>
                    <w:rFonts w:hint="eastAsia"/>
                  </w:rPr>
                  <w:t>8.社会扶贫</w:t>
                </w:r>
              </w:p>
            </w:tc>
            <w:tc>
              <w:tcPr>
                <w:tcW w:w="2356" w:type="pct"/>
                <w:tcBorders>
                  <w:top w:val="single" w:sz="4" w:space="0" w:color="auto"/>
                  <w:left w:val="single" w:sz="4" w:space="0" w:color="auto"/>
                  <w:bottom w:val="single" w:sz="4" w:space="0" w:color="auto"/>
                  <w:right w:val="single" w:sz="4" w:space="0" w:color="auto"/>
                </w:tcBorders>
              </w:tcPr>
              <w:p w:rsidR="0001231B" w:rsidRDefault="0001231B" w:rsidP="00D0450B"/>
            </w:tc>
          </w:tr>
          <w:tr w:rsidR="0001231B" w:rsidTr="00D0450B">
            <w:trPr>
              <w:trHeight w:val="96"/>
              <w:jc w:val="center"/>
            </w:trPr>
            <w:tc>
              <w:tcPr>
                <w:tcW w:w="2644" w:type="pct"/>
                <w:tcBorders>
                  <w:top w:val="single" w:sz="4" w:space="0" w:color="auto"/>
                  <w:left w:val="single" w:sz="4" w:space="0" w:color="auto"/>
                  <w:bottom w:val="single" w:sz="4" w:space="0" w:color="auto"/>
                  <w:right w:val="single" w:sz="4" w:space="0" w:color="auto"/>
                </w:tcBorders>
              </w:tcPr>
              <w:p w:rsidR="0001231B" w:rsidRDefault="0001231B" w:rsidP="00D0450B">
                <w:r>
                  <w:rPr>
                    <w:rFonts w:hint="eastAsia"/>
                  </w:rPr>
                  <w:t>其中：8.1东西部扶贫协作投入金额</w:t>
                </w:r>
              </w:p>
            </w:tc>
            <w:tc>
              <w:tcPr>
                <w:tcW w:w="2356" w:type="pct"/>
                <w:tcBorders>
                  <w:top w:val="single" w:sz="4" w:space="0" w:color="auto"/>
                  <w:left w:val="single" w:sz="4" w:space="0" w:color="auto"/>
                  <w:bottom w:val="single" w:sz="4" w:space="0" w:color="auto"/>
                  <w:right w:val="single" w:sz="4" w:space="0" w:color="auto"/>
                </w:tcBorders>
              </w:tcPr>
              <w:p w:rsidR="0001231B" w:rsidRDefault="008A184A" w:rsidP="00D0450B">
                <w:pPr>
                  <w:jc w:val="right"/>
                </w:pPr>
                <w:sdt>
                  <w:sdtPr>
                    <w:alias w:val="东西部扶贫协作投入金额"/>
                    <w:tag w:val="_GBC_68f0d13f5ed942bab8a100f01a66adfa"/>
                    <w:id w:val="6913356"/>
                    <w:lock w:val="sdtLocked"/>
                  </w:sdtPr>
                  <w:sdtContent>
                    <w:r w:rsidR="0001231B">
                      <w:t>0</w:t>
                    </w:r>
                  </w:sdtContent>
                </w:sdt>
              </w:p>
            </w:tc>
          </w:tr>
          <w:tr w:rsidR="0001231B" w:rsidTr="00D0450B">
            <w:trPr>
              <w:trHeight w:val="278"/>
              <w:jc w:val="center"/>
            </w:trPr>
            <w:tc>
              <w:tcPr>
                <w:tcW w:w="2644" w:type="pct"/>
                <w:tcBorders>
                  <w:top w:val="single" w:sz="4" w:space="0" w:color="auto"/>
                  <w:left w:val="single" w:sz="4" w:space="0" w:color="auto"/>
                  <w:bottom w:val="single" w:sz="4" w:space="0" w:color="auto"/>
                  <w:right w:val="single" w:sz="4" w:space="0" w:color="auto"/>
                </w:tcBorders>
              </w:tcPr>
              <w:p w:rsidR="0001231B" w:rsidRDefault="0001231B" w:rsidP="00D0450B">
                <w:pPr>
                  <w:ind w:firstLineChars="300" w:firstLine="630"/>
                </w:pPr>
                <w:r>
                  <w:rPr>
                    <w:rFonts w:hint="eastAsia"/>
                  </w:rPr>
                  <w:t>8.2定点扶贫工作投入金额</w:t>
                </w:r>
              </w:p>
            </w:tc>
            <w:sdt>
              <w:sdtPr>
                <w:alias w:val="定点扶贫工作投入金额"/>
                <w:tag w:val="_GBC_dc20c8f6dfb74ebe88c33fc1602d6dd7"/>
                <w:id w:val="6913357"/>
                <w:lock w:val="sdtLocked"/>
              </w:sdtPr>
              <w:sdtContent>
                <w:tc>
                  <w:tcPr>
                    <w:tcW w:w="2356" w:type="pct"/>
                    <w:tcBorders>
                      <w:top w:val="single" w:sz="4" w:space="0" w:color="auto"/>
                      <w:left w:val="single" w:sz="4" w:space="0" w:color="auto"/>
                      <w:bottom w:val="single" w:sz="4" w:space="0" w:color="auto"/>
                      <w:right w:val="single" w:sz="4" w:space="0" w:color="auto"/>
                    </w:tcBorders>
                  </w:tcPr>
                  <w:p w:rsidR="0001231B" w:rsidRDefault="0001231B" w:rsidP="00D0450B">
                    <w:pPr>
                      <w:jc w:val="right"/>
                    </w:pPr>
                    <w:r>
                      <w:t>5,807.38</w:t>
                    </w:r>
                  </w:p>
                </w:tc>
              </w:sdtContent>
            </w:sdt>
          </w:tr>
          <w:tr w:rsidR="0001231B" w:rsidTr="00D0450B">
            <w:trPr>
              <w:trHeight w:val="106"/>
              <w:jc w:val="center"/>
            </w:trPr>
            <w:tc>
              <w:tcPr>
                <w:tcW w:w="2644" w:type="pct"/>
                <w:tcBorders>
                  <w:top w:val="single" w:sz="4" w:space="0" w:color="auto"/>
                  <w:left w:val="single" w:sz="4" w:space="0" w:color="auto"/>
                  <w:bottom w:val="single" w:sz="4" w:space="0" w:color="auto"/>
                  <w:right w:val="single" w:sz="4" w:space="0" w:color="auto"/>
                </w:tcBorders>
              </w:tcPr>
              <w:p w:rsidR="0001231B" w:rsidRDefault="0001231B" w:rsidP="00D0450B">
                <w:pPr>
                  <w:ind w:firstLineChars="300" w:firstLine="630"/>
                </w:pPr>
                <w:r>
                  <w:rPr>
                    <w:rFonts w:hint="eastAsia"/>
                  </w:rPr>
                  <w:t>8.3扶贫公益基金</w:t>
                </w:r>
              </w:p>
            </w:tc>
            <w:sdt>
              <w:sdtPr>
                <w:alias w:val="扶贫公益基金"/>
                <w:tag w:val="_GBC_525f2bf0b7264e809e1f49ac3747e900"/>
                <w:id w:val="6913358"/>
                <w:lock w:val="sdtLocked"/>
              </w:sdtPr>
              <w:sdtContent>
                <w:tc>
                  <w:tcPr>
                    <w:tcW w:w="2356" w:type="pct"/>
                    <w:tcBorders>
                      <w:top w:val="single" w:sz="4" w:space="0" w:color="auto"/>
                      <w:left w:val="single" w:sz="4" w:space="0" w:color="auto"/>
                      <w:bottom w:val="single" w:sz="4" w:space="0" w:color="auto"/>
                      <w:right w:val="single" w:sz="4" w:space="0" w:color="auto"/>
                    </w:tcBorders>
                  </w:tcPr>
                  <w:p w:rsidR="0001231B" w:rsidRDefault="0001231B" w:rsidP="00D0450B">
                    <w:pPr>
                      <w:jc w:val="right"/>
                    </w:pPr>
                    <w:r>
                      <w:t>3</w:t>
                    </w:r>
                  </w:p>
                </w:tc>
              </w:sdtContent>
            </w:sdt>
          </w:tr>
          <w:tr w:rsidR="0001231B" w:rsidTr="00D0450B">
            <w:trPr>
              <w:trHeight w:val="150"/>
              <w:jc w:val="center"/>
            </w:trPr>
            <w:tc>
              <w:tcPr>
                <w:tcW w:w="2644" w:type="pct"/>
                <w:tcBorders>
                  <w:top w:val="single" w:sz="4" w:space="0" w:color="auto"/>
                  <w:left w:val="single" w:sz="4" w:space="0" w:color="auto"/>
                  <w:bottom w:val="single" w:sz="4" w:space="0" w:color="auto"/>
                  <w:right w:val="single" w:sz="4" w:space="0" w:color="auto"/>
                </w:tcBorders>
              </w:tcPr>
              <w:p w:rsidR="0001231B" w:rsidRDefault="0001231B" w:rsidP="00D0450B">
                <w:r>
                  <w:rPr>
                    <w:rFonts w:hint="eastAsia"/>
                  </w:rPr>
                  <w:t>其中：9.1.项目个数（个）</w:t>
                </w:r>
              </w:p>
            </w:tc>
            <w:sdt>
              <w:sdtPr>
                <w:alias w:val="其他项目个数"/>
                <w:tag w:val="_GBC_c0e0d3143045464cac4d098f4af19805"/>
                <w:id w:val="6913359"/>
                <w:lock w:val="sdtLocked"/>
              </w:sdtPr>
              <w:sdtContent>
                <w:tc>
                  <w:tcPr>
                    <w:tcW w:w="2356" w:type="pct"/>
                    <w:tcBorders>
                      <w:top w:val="single" w:sz="4" w:space="0" w:color="auto"/>
                      <w:left w:val="single" w:sz="4" w:space="0" w:color="auto"/>
                      <w:bottom w:val="single" w:sz="4" w:space="0" w:color="auto"/>
                      <w:right w:val="single" w:sz="4" w:space="0" w:color="auto"/>
                    </w:tcBorders>
                  </w:tcPr>
                  <w:p w:rsidR="0001231B" w:rsidRDefault="0001231B" w:rsidP="00D0450B">
                    <w:pPr>
                      <w:jc w:val="right"/>
                    </w:pPr>
                    <w:r>
                      <w:t>0</w:t>
                    </w:r>
                  </w:p>
                </w:tc>
              </w:sdtContent>
            </w:sdt>
          </w:tr>
          <w:tr w:rsidR="0001231B" w:rsidTr="00D0450B">
            <w:trPr>
              <w:trHeight w:val="70"/>
              <w:jc w:val="center"/>
            </w:trPr>
            <w:tc>
              <w:tcPr>
                <w:tcW w:w="2644" w:type="pct"/>
                <w:tcBorders>
                  <w:top w:val="single" w:sz="4" w:space="0" w:color="auto"/>
                  <w:left w:val="single" w:sz="4" w:space="0" w:color="auto"/>
                  <w:bottom w:val="single" w:sz="4" w:space="0" w:color="auto"/>
                  <w:right w:val="single" w:sz="4" w:space="0" w:color="auto"/>
                </w:tcBorders>
              </w:tcPr>
              <w:p w:rsidR="0001231B" w:rsidRDefault="0001231B" w:rsidP="00D0450B">
                <w:pPr>
                  <w:ind w:firstLineChars="300" w:firstLine="630"/>
                </w:pPr>
                <w:r>
                  <w:rPr>
                    <w:rFonts w:hint="eastAsia"/>
                  </w:rPr>
                  <w:t>9.2.投入金额</w:t>
                </w:r>
              </w:p>
            </w:tc>
            <w:sdt>
              <w:sdtPr>
                <w:alias w:val="其他项目投入金额"/>
                <w:tag w:val="_GBC_7043e8684e434d53b6db31eb818330b9"/>
                <w:id w:val="6913360"/>
                <w:lock w:val="sdtLocked"/>
              </w:sdtPr>
              <w:sdtContent>
                <w:tc>
                  <w:tcPr>
                    <w:tcW w:w="2356" w:type="pct"/>
                    <w:tcBorders>
                      <w:top w:val="single" w:sz="4" w:space="0" w:color="auto"/>
                      <w:left w:val="single" w:sz="4" w:space="0" w:color="auto"/>
                      <w:bottom w:val="single" w:sz="4" w:space="0" w:color="auto"/>
                      <w:right w:val="single" w:sz="4" w:space="0" w:color="auto"/>
                    </w:tcBorders>
                  </w:tcPr>
                  <w:p w:rsidR="0001231B" w:rsidRDefault="0001231B" w:rsidP="00D0450B">
                    <w:pPr>
                      <w:jc w:val="right"/>
                    </w:pPr>
                    <w:r>
                      <w:t>0</w:t>
                    </w:r>
                  </w:p>
                </w:tc>
              </w:sdtContent>
            </w:sdt>
          </w:tr>
          <w:tr w:rsidR="0001231B" w:rsidTr="00D0450B">
            <w:trPr>
              <w:trHeight w:val="160"/>
              <w:jc w:val="center"/>
            </w:trPr>
            <w:tc>
              <w:tcPr>
                <w:tcW w:w="2644" w:type="pct"/>
                <w:tcBorders>
                  <w:top w:val="single" w:sz="4" w:space="0" w:color="auto"/>
                  <w:left w:val="single" w:sz="4" w:space="0" w:color="auto"/>
                  <w:bottom w:val="single" w:sz="4" w:space="0" w:color="auto"/>
                  <w:right w:val="single" w:sz="4" w:space="0" w:color="auto"/>
                </w:tcBorders>
              </w:tcPr>
              <w:p w:rsidR="0001231B" w:rsidRDefault="0001231B" w:rsidP="00D0450B">
                <w:pPr>
                  <w:ind w:firstLineChars="300" w:firstLine="630"/>
                </w:pPr>
                <w:r>
                  <w:rPr>
                    <w:rFonts w:hint="eastAsia"/>
                  </w:rPr>
                  <w:t>9.3.帮助建档立卡贫困人口脱贫数（人）</w:t>
                </w:r>
              </w:p>
            </w:tc>
            <w:sdt>
              <w:sdtPr>
                <w:alias w:val="其他帮助建档立卡贫困人口脱贫数"/>
                <w:tag w:val="_GBC_5cb6c426b6b3444e8c639f96257041ba"/>
                <w:id w:val="6913361"/>
                <w:lock w:val="sdtLocked"/>
              </w:sdtPr>
              <w:sdtContent>
                <w:tc>
                  <w:tcPr>
                    <w:tcW w:w="2356" w:type="pct"/>
                    <w:tcBorders>
                      <w:top w:val="single" w:sz="4" w:space="0" w:color="auto"/>
                      <w:left w:val="single" w:sz="4" w:space="0" w:color="auto"/>
                      <w:bottom w:val="single" w:sz="4" w:space="0" w:color="auto"/>
                      <w:right w:val="single" w:sz="4" w:space="0" w:color="auto"/>
                    </w:tcBorders>
                  </w:tcPr>
                  <w:p w:rsidR="0001231B" w:rsidRDefault="0001231B" w:rsidP="00D0450B">
                    <w:pPr>
                      <w:jc w:val="right"/>
                    </w:pPr>
                    <w:r>
                      <w:t>0</w:t>
                    </w:r>
                  </w:p>
                </w:tc>
              </w:sdtContent>
            </w:sdt>
          </w:tr>
          <w:tr w:rsidR="0001231B" w:rsidTr="00D0450B">
            <w:trPr>
              <w:trHeight w:val="162"/>
              <w:jc w:val="center"/>
            </w:trPr>
            <w:tc>
              <w:tcPr>
                <w:tcW w:w="2644" w:type="pct"/>
                <w:tcBorders>
                  <w:top w:val="single" w:sz="4" w:space="0" w:color="auto"/>
                  <w:left w:val="single" w:sz="4" w:space="0" w:color="auto"/>
                  <w:bottom w:val="single" w:sz="4" w:space="0" w:color="auto"/>
                  <w:right w:val="single" w:sz="4" w:space="0" w:color="auto"/>
                </w:tcBorders>
              </w:tcPr>
              <w:p w:rsidR="0001231B" w:rsidRDefault="0001231B" w:rsidP="00D0450B">
                <w:pPr>
                  <w:ind w:firstLineChars="300" w:firstLine="630"/>
                </w:pPr>
                <w:r>
                  <w:rPr>
                    <w:rFonts w:hint="eastAsia"/>
                  </w:rPr>
                  <w:t xml:space="preserve">9.4.其他项目说明 </w:t>
                </w:r>
              </w:p>
            </w:tc>
            <w:sdt>
              <w:sdtPr>
                <w:alias w:val="其他项目说明"/>
                <w:tag w:val="_GBC_9639c951d77640d29fed0c42b99f88ae"/>
                <w:id w:val="6913362"/>
                <w:lock w:val="sdtLocked"/>
              </w:sdtPr>
              <w:sdtContent>
                <w:tc>
                  <w:tcPr>
                    <w:tcW w:w="2356" w:type="pct"/>
                    <w:tcBorders>
                      <w:top w:val="single" w:sz="4" w:space="0" w:color="auto"/>
                      <w:left w:val="single" w:sz="4" w:space="0" w:color="auto"/>
                      <w:bottom w:val="single" w:sz="4" w:space="0" w:color="auto"/>
                      <w:right w:val="single" w:sz="4" w:space="0" w:color="auto"/>
                    </w:tcBorders>
                  </w:tcPr>
                  <w:p w:rsidR="0001231B" w:rsidRDefault="0001231B" w:rsidP="00D0450B">
                    <w:r>
                      <w:t>无</w:t>
                    </w:r>
                  </w:p>
                </w:tc>
              </w:sdtContent>
            </w:sdt>
          </w:tr>
          <w:tr w:rsidR="0001231B" w:rsidTr="00D0450B">
            <w:trPr>
              <w:trHeight w:val="152"/>
              <w:jc w:val="center"/>
            </w:trPr>
            <w:tc>
              <w:tcPr>
                <w:tcW w:w="2644" w:type="pct"/>
                <w:tcBorders>
                  <w:top w:val="single" w:sz="4" w:space="0" w:color="auto"/>
                  <w:left w:val="single" w:sz="4" w:space="0" w:color="auto"/>
                  <w:bottom w:val="single" w:sz="4" w:space="0" w:color="auto"/>
                  <w:right w:val="single" w:sz="4" w:space="0" w:color="auto"/>
                </w:tcBorders>
              </w:tcPr>
              <w:p w:rsidR="0001231B" w:rsidRDefault="0001231B" w:rsidP="00D0450B">
                <w:r>
                  <w:rPr>
                    <w:rFonts w:hint="eastAsia"/>
                  </w:rPr>
                  <w:t>三、所获奖项（内容、级别）</w:t>
                </w:r>
              </w:p>
            </w:tc>
            <w:tc>
              <w:tcPr>
                <w:tcW w:w="2356" w:type="pct"/>
                <w:tcBorders>
                  <w:top w:val="single" w:sz="4" w:space="0" w:color="auto"/>
                  <w:left w:val="single" w:sz="4" w:space="0" w:color="auto"/>
                  <w:bottom w:val="single" w:sz="4" w:space="0" w:color="auto"/>
                  <w:right w:val="single" w:sz="4" w:space="0" w:color="auto"/>
                </w:tcBorders>
              </w:tcPr>
              <w:p w:rsidR="0001231B" w:rsidRDefault="0001231B" w:rsidP="00D0450B">
                <w:pPr>
                  <w:tabs>
                    <w:tab w:val="left" w:pos="645"/>
                  </w:tabs>
                </w:pPr>
                <w:r>
                  <w:t>无</w:t>
                </w:r>
              </w:p>
            </w:tc>
          </w:tr>
          <w:sdt>
            <w:sdtPr>
              <w:alias w:val="所获奖项明细"/>
              <w:tag w:val="_TUP_5b9103cb1c79497cad06766a9ea623e4"/>
              <w:id w:val="6913364"/>
              <w:lock w:val="sdtLocked"/>
            </w:sdtPr>
            <w:sdtContent>
              <w:tr w:rsidR="0001231B" w:rsidTr="00D0450B">
                <w:trPr>
                  <w:trHeight w:val="164"/>
                  <w:jc w:val="center"/>
                </w:trPr>
                <w:tc>
                  <w:tcPr>
                    <w:tcW w:w="5000" w:type="pct"/>
                    <w:gridSpan w:val="2"/>
                    <w:tcBorders>
                      <w:top w:val="single" w:sz="4" w:space="0" w:color="auto"/>
                      <w:left w:val="single" w:sz="4" w:space="0" w:color="auto"/>
                      <w:bottom w:val="single" w:sz="4" w:space="0" w:color="auto"/>
                      <w:right w:val="single" w:sz="4" w:space="0" w:color="auto"/>
                    </w:tcBorders>
                  </w:tcPr>
                  <w:sdt>
                    <w:sdtPr>
                      <w:alias w:val="所获奖项内容"/>
                      <w:tag w:val="_GBC_9dcd27dd66fb424da92b946ce3b88b3b"/>
                      <w:id w:val="6913363"/>
                      <w:lock w:val="sdtLocked"/>
                    </w:sdtPr>
                    <w:sdtContent>
                      <w:p w:rsidR="0001231B" w:rsidRDefault="0001231B" w:rsidP="00D0450B">
                        <w:r>
                          <w:rPr>
                            <w:rFonts w:hint="eastAsia"/>
                          </w:rPr>
                          <w:t>注</w:t>
                        </w:r>
                        <w:r w:rsidRPr="008E2ABB">
                          <w:rPr>
                            <w:rFonts w:hint="eastAsia"/>
                          </w:rPr>
                          <w:t>：5811.38万元包括参与扶贫的公司领导干部自付19.38万元，公司另行向广安市困难职工救助站捐款3万元；用于贫困村电能质量改造的农网</w:t>
                        </w:r>
                        <w:r w:rsidR="00353DCA" w:rsidRPr="008E2ABB">
                          <w:rPr>
                            <w:rFonts w:hint="eastAsia"/>
                          </w:rPr>
                          <w:t>专项</w:t>
                        </w:r>
                        <w:r w:rsidRPr="008E2ABB">
                          <w:rPr>
                            <w:rFonts w:hint="eastAsia"/>
                          </w:rPr>
                          <w:t>资金4700万元，</w:t>
                        </w:r>
                        <w:r w:rsidR="00353DCA" w:rsidRPr="008E2ABB">
                          <w:rPr>
                            <w:rFonts w:hint="eastAsia"/>
                          </w:rPr>
                          <w:t>公司</w:t>
                        </w:r>
                        <w:r w:rsidR="008E2ABB" w:rsidRPr="008E2ABB">
                          <w:rPr>
                            <w:rFonts w:hint="eastAsia"/>
                          </w:rPr>
                          <w:t>配套</w:t>
                        </w:r>
                        <w:r w:rsidRPr="008E2ABB">
                          <w:rPr>
                            <w:rFonts w:hint="eastAsia"/>
                          </w:rPr>
                          <w:t>资金1088万元。</w:t>
                        </w:r>
                      </w:p>
                    </w:sdtContent>
                  </w:sdt>
                </w:tc>
              </w:tr>
            </w:sdtContent>
          </w:sdt>
        </w:tbl>
        <w:p w:rsidR="008F5910" w:rsidRPr="0001231B" w:rsidRDefault="008A184A" w:rsidP="0001231B"/>
      </w:sdtContent>
    </w:sdt>
    <w:sdt>
      <w:sdtPr>
        <w:rPr>
          <w:rFonts w:ascii="宋体" w:hAnsi="宋体" w:cs="宋体" w:hint="eastAsia"/>
          <w:b w:val="0"/>
          <w:bCs w:val="0"/>
          <w:kern w:val="0"/>
          <w:szCs w:val="24"/>
        </w:rPr>
        <w:alias w:val="模块:后续精准扶贫计划"/>
        <w:tag w:val="_SEC_9820220d021b411582c782bed3912a59"/>
        <w:id w:val="352621870"/>
        <w:lock w:val="sdtLocked"/>
        <w:placeholder>
          <w:docPart w:val="GBC22222222222222222222222222222"/>
        </w:placeholder>
      </w:sdtPr>
      <w:sdtEndPr>
        <w:rPr>
          <w:rFonts w:ascii="Calibri" w:hAnsi="Calibri" w:cs="Times New Roman"/>
          <w:kern w:val="2"/>
          <w:szCs w:val="22"/>
        </w:rPr>
      </w:sdtEndPr>
      <w:sdtContent>
        <w:p w:rsidR="008F5910" w:rsidRDefault="00CA07ED">
          <w:pPr>
            <w:pStyle w:val="4"/>
            <w:numPr>
              <w:ilvl w:val="0"/>
              <w:numId w:val="169"/>
            </w:numPr>
          </w:pPr>
          <w:r>
            <w:t>后续精准扶贫计划</w:t>
          </w:r>
        </w:p>
        <w:sdt>
          <w:sdtPr>
            <w:alias w:val="后续精准扶贫计划"/>
            <w:tag w:val="_GBC_269cd03c80c849cc83487e63635b3339"/>
            <w:id w:val="-1802294529"/>
            <w:lock w:val="sdtLocked"/>
            <w:placeholder>
              <w:docPart w:val="GBC22222222222222222222222222222"/>
            </w:placeholder>
          </w:sdtPr>
          <w:sdtContent>
            <w:p w:rsidR="00DF1B89" w:rsidRPr="003933E3" w:rsidRDefault="00DF1B89" w:rsidP="00DF1B89">
              <w:pPr>
                <w:pStyle w:val="af7"/>
                <w:ind w:firstLineChars="200" w:firstLine="420"/>
              </w:pPr>
              <w:r>
                <w:rPr>
                  <w:rFonts w:hint="eastAsia"/>
                </w:rPr>
                <w:t>1</w:t>
              </w:r>
              <w:r>
                <w:rPr>
                  <w:rFonts w:hint="eastAsia"/>
                </w:rPr>
                <w:t>、</w:t>
              </w:r>
              <w:r w:rsidRPr="003933E3">
                <w:t>加大农村扶贫开发工作宣传力度，不断通过走访、干进村入户、发放宣传资料等全面提升</w:t>
              </w:r>
              <w:r w:rsidRPr="003933E3">
                <w:t>“</w:t>
              </w:r>
              <w:r w:rsidRPr="003933E3">
                <w:t>六个到村到户</w:t>
              </w:r>
              <w:r w:rsidRPr="003933E3">
                <w:t>”</w:t>
              </w:r>
              <w:r w:rsidRPr="003933E3">
                <w:t>精准扶贫工作在农村家喻户晓。</w:t>
              </w:r>
            </w:p>
            <w:p w:rsidR="00DF1B89" w:rsidRDefault="00DF1B89" w:rsidP="00DF1B89">
              <w:pPr>
                <w:pStyle w:val="af7"/>
                <w:ind w:firstLineChars="200" w:firstLine="420"/>
              </w:pPr>
              <w:r>
                <w:rPr>
                  <w:rFonts w:hint="eastAsia"/>
                </w:rPr>
                <w:t>2</w:t>
              </w:r>
              <w:r>
                <w:rPr>
                  <w:rFonts w:hint="eastAsia"/>
                </w:rPr>
                <w:t>、</w:t>
              </w:r>
              <w:r w:rsidRPr="003933E3">
                <w:t>不断争取和申报扶贫项目、引进投资、实现政策帮扶、社会参与、增强农民自我发展的新型发展思路。</w:t>
              </w:r>
            </w:p>
            <w:p w:rsidR="00DF1B89" w:rsidRPr="003933E3" w:rsidRDefault="00DF1B89" w:rsidP="00DF1B89">
              <w:pPr>
                <w:pStyle w:val="af7"/>
                <w:ind w:firstLineChars="200" w:firstLine="420"/>
              </w:pPr>
              <w:r>
                <w:rPr>
                  <w:rFonts w:hint="eastAsia"/>
                </w:rPr>
                <w:t>3</w:t>
              </w:r>
              <w:r>
                <w:rPr>
                  <w:rFonts w:hint="eastAsia"/>
                </w:rPr>
                <w:t>、</w:t>
              </w:r>
              <w:r w:rsidRPr="003933E3">
                <w:rPr>
                  <w:rFonts w:hint="eastAsia"/>
                </w:rPr>
                <w:t>积极协助贫困村争取资金，</w:t>
              </w:r>
              <w:r w:rsidRPr="003933E3">
                <w:t>加大农村基础设施建设，夯实农村发展基础，促进农村经济社会健康发展。</w:t>
              </w:r>
            </w:p>
            <w:p w:rsidR="008F5910" w:rsidRPr="00DF1B89" w:rsidRDefault="00DF1B89" w:rsidP="00DF1B89">
              <w:pPr>
                <w:pStyle w:val="af7"/>
                <w:ind w:firstLineChars="200" w:firstLine="420"/>
                <w:rPr>
                  <w:rFonts w:cs="宋体"/>
                  <w:kern w:val="0"/>
                </w:rPr>
              </w:pPr>
              <w:r>
                <w:rPr>
                  <w:rFonts w:hint="eastAsia"/>
                </w:rPr>
                <w:t>4</w:t>
              </w:r>
              <w:r>
                <w:rPr>
                  <w:rFonts w:hint="eastAsia"/>
                </w:rPr>
                <w:t>、</w:t>
              </w:r>
              <w:r w:rsidRPr="003933E3">
                <w:t>结合实际，分类制定落实帮扶措施。根据帮扶对象、本着缺什么补什么，扶谁的贫怎样扶贫的理念，有针对性地落实切实可行的帮扶措施。确保</w:t>
              </w:r>
              <w:r w:rsidRPr="003933E3">
                <w:rPr>
                  <w:rFonts w:hint="eastAsia"/>
                </w:rPr>
                <w:t>各扶贫村</w:t>
              </w:r>
              <w:r w:rsidRPr="003933E3">
                <w:t>全面完成脱贫任务，力争与全市全县同步进入小康社会。</w:t>
              </w:r>
              <w:r w:rsidRPr="003933E3">
                <w:t xml:space="preserve"> </w:t>
              </w:r>
            </w:p>
          </w:sdtContent>
        </w:sdt>
      </w:sdtContent>
    </w:sdt>
    <w:p w:rsidR="008F5910" w:rsidRDefault="008F5910"/>
    <w:sdt>
      <w:sdtPr>
        <w:rPr>
          <w:rFonts w:ascii="宋体" w:hAnsi="宋体" w:cs="宋体" w:hint="eastAsia"/>
          <w:b w:val="0"/>
          <w:bCs w:val="0"/>
          <w:kern w:val="0"/>
          <w:szCs w:val="24"/>
        </w:rPr>
        <w:alias w:val="模块:社会责任工作情况"/>
        <w:tag w:val="_SEC_ee27b1a72aa5419087caf130b9eefdde"/>
        <w:id w:val="-790125599"/>
        <w:lock w:val="sdtLocked"/>
        <w:placeholder>
          <w:docPart w:val="GBC22222222222222222222222222222"/>
        </w:placeholder>
      </w:sdtPr>
      <w:sdtEndPr>
        <w:rPr>
          <w:rFonts w:hint="default"/>
        </w:rPr>
      </w:sdtEndPr>
      <w:sdtContent>
        <w:p w:rsidR="008F5910" w:rsidRDefault="00CA07ED">
          <w:pPr>
            <w:pStyle w:val="3"/>
            <w:numPr>
              <w:ilvl w:val="0"/>
              <w:numId w:val="110"/>
            </w:numPr>
            <w:tabs>
              <w:tab w:val="left" w:pos="644"/>
            </w:tabs>
          </w:pPr>
          <w:r>
            <w:rPr>
              <w:rFonts w:hint="eastAsia"/>
            </w:rPr>
            <w:t>社会责任工作情况</w:t>
          </w:r>
        </w:p>
        <w:sdt>
          <w:sdtPr>
            <w:rPr>
              <w:rFonts w:hint="eastAsia"/>
            </w:rPr>
            <w:alias w:val="是否适用：社会责任工作情况[双击切换]"/>
            <w:tag w:val="_GBC_193e5fab56724eddabaa8d0d74a4b129"/>
            <w:id w:val="-575902521"/>
            <w:lock w:val="sdtContentLocked"/>
            <w:placeholder>
              <w:docPart w:val="GBC22222222222222222222222222222"/>
            </w:placeholder>
          </w:sdtPr>
          <w:sdtContent>
            <w:p w:rsidR="008F5910" w:rsidRDefault="008A184A">
              <w:r>
                <w:fldChar w:fldCharType="begin"/>
              </w:r>
              <w:r w:rsidR="00163C38">
                <w:instrText xml:space="preserve"> MACROBUTTON  SnrToggleCheckbox √适用 </w:instrText>
              </w:r>
              <w:r>
                <w:fldChar w:fldCharType="end"/>
              </w:r>
              <w:r>
                <w:fldChar w:fldCharType="begin"/>
              </w:r>
              <w:r w:rsidR="00163C38">
                <w:instrText xml:space="preserve"> MACROBUTTON  SnrToggleCheckbox □不适用 </w:instrText>
              </w:r>
              <w:r>
                <w:fldChar w:fldCharType="end"/>
              </w:r>
            </w:p>
          </w:sdtContent>
        </w:sdt>
        <w:sdt>
          <w:sdtPr>
            <w:alias w:val="社会责任工作情况"/>
            <w:tag w:val="_GBC_a9b541509de44900b46d09bc29c43131"/>
            <w:id w:val="1309905693"/>
            <w:lock w:val="sdtLocked"/>
            <w:placeholder>
              <w:docPart w:val="GBC22222222222222222222222222222"/>
            </w:placeholder>
          </w:sdtPr>
          <w:sdtContent>
            <w:p w:rsidR="008F5910" w:rsidRDefault="00163C38" w:rsidP="00163C38">
              <w:pPr>
                <w:ind w:firstLineChars="200" w:firstLine="420"/>
              </w:pPr>
              <w:r>
                <w:rPr>
                  <w:rFonts w:hint="eastAsia"/>
                </w:rPr>
                <w:t>具体内容详见公司于2017年4月28日在上海证券交易所（</w:t>
              </w:r>
              <w:hyperlink r:id="rId17" w:history="1">
                <w:r w:rsidRPr="00023E40">
                  <w:rPr>
                    <w:rStyle w:val="a3"/>
                    <w:rFonts w:cs="宋体" w:hint="eastAsia"/>
                  </w:rPr>
                  <w:t>www.sse.com.cn</w:t>
                </w:r>
              </w:hyperlink>
              <w:r>
                <w:rPr>
                  <w:rFonts w:hint="eastAsia"/>
                </w:rPr>
                <w:t>）披露的《四川广安爱众股份有限公司2016年度社会责任报告》。</w:t>
              </w:r>
            </w:p>
          </w:sdtContent>
        </w:sdt>
        <w:p w:rsidR="008F5910" w:rsidRDefault="008A184A"/>
      </w:sdtContent>
    </w:sdt>
    <w:sdt>
      <w:sdtPr>
        <w:rPr>
          <w:rFonts w:ascii="宋体" w:hAnsi="宋体" w:cs="宋体" w:hint="eastAsia"/>
          <w:b w:val="0"/>
          <w:bCs w:val="0"/>
          <w:kern w:val="0"/>
          <w:szCs w:val="24"/>
        </w:rPr>
        <w:alias w:val="模块:属于环境保护部门公布的重点排污单位的公司及其子公司的环保情况说明"/>
        <w:tag w:val="_SEC_f5ea8236428a4a3bbf43a582c5c136e8"/>
        <w:id w:val="-1948688348"/>
        <w:lock w:val="sdtLocked"/>
        <w:placeholder>
          <w:docPart w:val="GBC22222222222222222222222222222"/>
        </w:placeholder>
      </w:sdtPr>
      <w:sdtEndPr>
        <w:rPr>
          <w:rFonts w:hint="default"/>
          <w:szCs w:val="21"/>
        </w:rPr>
      </w:sdtEndPr>
      <w:sdtContent>
        <w:p w:rsidR="008F5910" w:rsidRDefault="00CA07ED">
          <w:pPr>
            <w:pStyle w:val="3"/>
            <w:numPr>
              <w:ilvl w:val="0"/>
              <w:numId w:val="110"/>
            </w:numPr>
            <w:tabs>
              <w:tab w:val="left" w:pos="644"/>
            </w:tabs>
          </w:pPr>
          <w:r>
            <w:rPr>
              <w:rFonts w:hint="eastAsia"/>
            </w:rPr>
            <w:t>属于环境保护部门公布的重点排污单位的公司及其子公司的</w:t>
          </w:r>
          <w:r>
            <w:t>环保情况说明</w:t>
          </w:r>
        </w:p>
        <w:sdt>
          <w:sdtPr>
            <w:rPr>
              <w:rFonts w:hint="eastAsia"/>
            </w:rPr>
            <w:alias w:val="是否适用：属于环境保护部门公布的重点排污单位的公司及其子公司的环保情况说明[双击切换]"/>
            <w:tag w:val="_GBC_477b4cca062740bf9c227fa889641c0c"/>
            <w:id w:val="-682204669"/>
            <w:lock w:val="sdtContentLocked"/>
            <w:placeholder>
              <w:docPart w:val="GBC22222222222222222222222222222"/>
            </w:placeholder>
          </w:sdtPr>
          <w:sdtContent>
            <w:p w:rsidR="008F5910" w:rsidRDefault="008A184A" w:rsidP="008E2AB0">
              <w:r>
                <w:fldChar w:fldCharType="begin"/>
              </w:r>
              <w:r w:rsidR="008E2AB0">
                <w:instrText xml:space="preserve"> MACROBUTTON  SnrToggleCheckbox □适用 </w:instrText>
              </w:r>
              <w:r>
                <w:fldChar w:fldCharType="end"/>
              </w:r>
              <w:r>
                <w:fldChar w:fldCharType="begin"/>
              </w:r>
              <w:r w:rsidR="008E2AB0">
                <w:instrText xml:space="preserve"> MACROBUTTON  SnrToggleCheckbox √不适用 </w:instrText>
              </w:r>
              <w:r>
                <w:fldChar w:fldCharType="end"/>
              </w:r>
            </w:p>
          </w:sdtContent>
        </w:sdt>
        <w:p w:rsidR="008F5910" w:rsidRDefault="008A184A">
          <w:pPr>
            <w:rPr>
              <w:szCs w:val="21"/>
            </w:rPr>
          </w:pPr>
        </w:p>
      </w:sdtContent>
    </w:sdt>
    <w:sdt>
      <w:sdtPr>
        <w:rPr>
          <w:rFonts w:ascii="宋体" w:hAnsi="宋体" w:cs="宋体"/>
          <w:b w:val="0"/>
          <w:bCs w:val="0"/>
          <w:kern w:val="0"/>
          <w:szCs w:val="21"/>
        </w:rPr>
        <w:alias w:val="模块:其他说明"/>
        <w:tag w:val="_SEC_01bd5ddfe98a4c02a9143838f2532419"/>
        <w:id w:val="757564124"/>
        <w:lock w:val="sdtLocked"/>
        <w:placeholder>
          <w:docPart w:val="GBC22222222222222222222222222222"/>
        </w:placeholder>
      </w:sdtPr>
      <w:sdtContent>
        <w:p w:rsidR="008F5910" w:rsidRDefault="00CA07ED">
          <w:pPr>
            <w:pStyle w:val="3"/>
            <w:numPr>
              <w:ilvl w:val="0"/>
              <w:numId w:val="110"/>
            </w:numPr>
            <w:tabs>
              <w:tab w:val="left" w:pos="644"/>
            </w:tabs>
            <w:rPr>
              <w:szCs w:val="21"/>
            </w:rPr>
          </w:pPr>
          <w:r>
            <w:rPr>
              <w:szCs w:val="21"/>
            </w:rPr>
            <w:t>其他说明</w:t>
          </w:r>
        </w:p>
        <w:sdt>
          <w:sdtPr>
            <w:rPr>
              <w:rFonts w:hint="eastAsia"/>
              <w:szCs w:val="21"/>
            </w:rPr>
            <w:alias w:val="是否适用：积极履行社会责任的工作情况其他说明[双击切换]"/>
            <w:tag w:val="_GBC_2c735db33f5c4ef4bc8a0b9a39b12ff5"/>
            <w:id w:val="1446812506"/>
            <w:lock w:val="sdtContentLocked"/>
            <w:placeholder>
              <w:docPart w:val="GBC22222222222222222222222222222"/>
            </w:placeholder>
          </w:sdtPr>
          <w:sdtContent>
            <w:p w:rsidR="008F5910" w:rsidRDefault="008A184A" w:rsidP="008C773C">
              <w:pPr>
                <w:rPr>
                  <w:szCs w:val="21"/>
                </w:rPr>
              </w:pPr>
              <w:r>
                <w:rPr>
                  <w:szCs w:val="21"/>
                </w:rPr>
                <w:fldChar w:fldCharType="begin"/>
              </w:r>
              <w:r w:rsidR="008C773C">
                <w:rPr>
                  <w:szCs w:val="21"/>
                </w:rPr>
                <w:instrText xml:space="preserve"> MACROBUTTON  SnrToggleCheckbox □适用 </w:instrText>
              </w:r>
              <w:r>
                <w:rPr>
                  <w:szCs w:val="21"/>
                </w:rPr>
                <w:fldChar w:fldCharType="end"/>
              </w:r>
              <w:r>
                <w:rPr>
                  <w:szCs w:val="21"/>
                </w:rPr>
                <w:fldChar w:fldCharType="begin"/>
              </w:r>
              <w:r w:rsidR="008C773C">
                <w:rPr>
                  <w:szCs w:val="21"/>
                </w:rPr>
                <w:instrText xml:space="preserve"> MACROBUTTON  SnrToggleCheckbox √不适用 </w:instrText>
              </w:r>
              <w:r>
                <w:rPr>
                  <w:szCs w:val="21"/>
                </w:rPr>
                <w:fldChar w:fldCharType="end"/>
              </w:r>
            </w:p>
          </w:sdtContent>
        </w:sdt>
      </w:sdtContent>
    </w:sdt>
    <w:p w:rsidR="008F5910" w:rsidRDefault="008F5910">
      <w:pPr>
        <w:rPr>
          <w:szCs w:val="21"/>
        </w:rPr>
      </w:pPr>
    </w:p>
    <w:p w:rsidR="008F5910" w:rsidRDefault="00CA07ED">
      <w:pPr>
        <w:pStyle w:val="2"/>
        <w:numPr>
          <w:ilvl w:val="0"/>
          <w:numId w:val="10"/>
        </w:numPr>
      </w:pPr>
      <w:r>
        <w:rPr>
          <w:rFonts w:hint="eastAsia"/>
        </w:rPr>
        <w:lastRenderedPageBreak/>
        <w:t>可转换公司债券情况</w:t>
      </w:r>
    </w:p>
    <w:sdt>
      <w:sdtPr>
        <w:rPr>
          <w:rFonts w:ascii="宋体" w:hAnsi="宋体" w:cs="宋体"/>
          <w:b w:val="0"/>
          <w:bCs w:val="0"/>
          <w:kern w:val="0"/>
          <w:sz w:val="24"/>
          <w:szCs w:val="21"/>
        </w:rPr>
        <w:alias w:val="模块:转债发行情况"/>
        <w:tag w:val="_SEC_8d04a146c600466c88e27fd05cb55cf3"/>
        <w:id w:val="1509245"/>
        <w:lock w:val="sdtLocked"/>
        <w:placeholder>
          <w:docPart w:val="GBC22222222222222222222222222222"/>
        </w:placeholder>
      </w:sdtPr>
      <w:sdtEndPr>
        <w:rPr>
          <w:rFonts w:hint="eastAsia"/>
          <w:sz w:val="21"/>
        </w:rPr>
      </w:sdtEndPr>
      <w:sdtContent>
        <w:p w:rsidR="008F5910" w:rsidRDefault="00CA07ED">
          <w:pPr>
            <w:pStyle w:val="3"/>
            <w:numPr>
              <w:ilvl w:val="0"/>
              <w:numId w:val="31"/>
            </w:numPr>
            <w:rPr>
              <w:szCs w:val="21"/>
            </w:rPr>
          </w:pPr>
          <w:r>
            <w:rPr>
              <w:szCs w:val="21"/>
            </w:rPr>
            <w:t>转债发行情况</w:t>
          </w:r>
        </w:p>
        <w:bookmarkStart w:id="51" w:name="_Toc342565982" w:displacedByCustomXml="next"/>
        <w:bookmarkStart w:id="52" w:name="_Toc342491990" w:displacedByCustomXml="next"/>
        <w:sdt>
          <w:sdtPr>
            <w:rPr>
              <w:rFonts w:hint="eastAsia"/>
              <w:szCs w:val="21"/>
            </w:rPr>
            <w:alias w:val="是否适用：转债发行情况[双击切换]"/>
            <w:tag w:val="_GBC_2a10a4672aaf437896f5a3067eae9eee"/>
            <w:id w:val="1949657975"/>
            <w:lock w:val="sdtContentLocked"/>
            <w:placeholder>
              <w:docPart w:val="GBC22222222222222222222222222222"/>
            </w:placeholder>
          </w:sdtPr>
          <w:sdtContent>
            <w:p w:rsidR="008F5910" w:rsidRDefault="008A184A" w:rsidP="008C773C">
              <w:pPr>
                <w:rPr>
                  <w:szCs w:val="21"/>
                </w:rPr>
              </w:pPr>
              <w:r>
                <w:rPr>
                  <w:szCs w:val="21"/>
                </w:rPr>
                <w:fldChar w:fldCharType="begin"/>
              </w:r>
              <w:r w:rsidR="008C773C">
                <w:rPr>
                  <w:szCs w:val="21"/>
                </w:rPr>
                <w:instrText xml:space="preserve"> MACROBUTTON  SnrToggleCheckbox □适用 </w:instrText>
              </w:r>
              <w:r>
                <w:rPr>
                  <w:szCs w:val="21"/>
                </w:rPr>
                <w:fldChar w:fldCharType="end"/>
              </w:r>
              <w:r>
                <w:rPr>
                  <w:szCs w:val="21"/>
                </w:rPr>
                <w:fldChar w:fldCharType="begin"/>
              </w:r>
              <w:r w:rsidR="008C773C">
                <w:rPr>
                  <w:szCs w:val="21"/>
                </w:rPr>
                <w:instrText xml:space="preserve"> MACROBUTTON  SnrToggleCheckbox √不适用 </w:instrText>
              </w:r>
              <w:r>
                <w:rPr>
                  <w:szCs w:val="21"/>
                </w:rPr>
                <w:fldChar w:fldCharType="end"/>
              </w:r>
            </w:p>
          </w:sdtContent>
        </w:sdt>
      </w:sdtContent>
    </w:sdt>
    <w:p w:rsidR="008F5910" w:rsidRDefault="008F5910">
      <w:pPr>
        <w:rPr>
          <w:szCs w:val="21"/>
        </w:rPr>
      </w:pPr>
    </w:p>
    <w:sdt>
      <w:sdtPr>
        <w:rPr>
          <w:rFonts w:ascii="宋体" w:hAnsi="宋体" w:cs="宋体" w:hint="eastAsia"/>
          <w:b w:val="0"/>
          <w:bCs w:val="0"/>
          <w:kern w:val="0"/>
          <w:sz w:val="24"/>
          <w:szCs w:val="21"/>
        </w:rPr>
        <w:alias w:val="模块:报告期转债持有人及担保人情况"/>
        <w:tag w:val="_SEC_0ec9ade12422499a91e3c132ce15fae5"/>
        <w:id w:val="1509347"/>
        <w:lock w:val="sdtLocked"/>
        <w:placeholder>
          <w:docPart w:val="GBC22222222222222222222222222222"/>
        </w:placeholder>
      </w:sdtPr>
      <w:sdtEndPr>
        <w:rPr>
          <w:rFonts w:hint="default"/>
          <w:b/>
          <w:bCs/>
          <w:sz w:val="21"/>
        </w:rPr>
      </w:sdtEndPr>
      <w:sdtContent>
        <w:p w:rsidR="008F5910" w:rsidRDefault="00CA07ED">
          <w:pPr>
            <w:pStyle w:val="3"/>
            <w:numPr>
              <w:ilvl w:val="0"/>
              <w:numId w:val="31"/>
            </w:numPr>
            <w:rPr>
              <w:szCs w:val="21"/>
            </w:rPr>
          </w:pPr>
          <w:r>
            <w:rPr>
              <w:rFonts w:hint="eastAsia"/>
              <w:szCs w:val="21"/>
            </w:rPr>
            <w:t>报告期转债持有人及担保人情况</w:t>
          </w:r>
          <w:bookmarkEnd w:id="52"/>
          <w:bookmarkEnd w:id="51"/>
        </w:p>
        <w:p w:rsidR="008C773C" w:rsidRDefault="008A184A" w:rsidP="008C773C">
          <w:sdt>
            <w:sdtPr>
              <w:alias w:val="是否适用：报告期转债持有人及担保人情况[双击切换]"/>
              <w:tag w:val="_GBC_6a8eda7be111431bb27877dccef03813"/>
              <w:id w:val="-893812454"/>
              <w:lock w:val="sdtContentLocked"/>
              <w:placeholder>
                <w:docPart w:val="GBC22222222222222222222222222222"/>
              </w:placeholder>
            </w:sdtPr>
            <w:sdtContent>
              <w:r>
                <w:fldChar w:fldCharType="begin"/>
              </w:r>
              <w:r w:rsidR="008C773C">
                <w:instrText xml:space="preserve"> MACROBUTTON  SnrToggleCheckbox □适用 </w:instrText>
              </w:r>
              <w:r>
                <w:fldChar w:fldCharType="end"/>
              </w:r>
              <w:r>
                <w:fldChar w:fldCharType="begin"/>
              </w:r>
              <w:r w:rsidR="008C773C">
                <w:instrText xml:space="preserve"> MACROBUTTON  SnrToggleCheckbox √不适用 </w:instrText>
              </w:r>
              <w:r>
                <w:fldChar w:fldCharType="end"/>
              </w:r>
            </w:sdtContent>
          </w:sdt>
        </w:p>
      </w:sdtContent>
    </w:sdt>
    <w:sdt>
      <w:sdtPr>
        <w:rPr>
          <w:rFonts w:ascii="宋体" w:hAnsi="宋体" w:cs="宋体"/>
          <w:b w:val="0"/>
          <w:bCs w:val="0"/>
          <w:kern w:val="0"/>
          <w:sz w:val="24"/>
          <w:szCs w:val="21"/>
        </w:rPr>
        <w:alias w:val="模块:报告期转债变动情况"/>
        <w:tag w:val="_SEC_fc5c14798b574f809af3c637b2a54f88"/>
        <w:id w:val="1509450"/>
        <w:lock w:val="sdtLocked"/>
        <w:placeholder>
          <w:docPart w:val="GBC22222222222222222222222222222"/>
        </w:placeholder>
      </w:sdtPr>
      <w:sdtEndPr>
        <w:rPr>
          <w:rFonts w:hint="eastAsia"/>
          <w:sz w:val="21"/>
        </w:rPr>
      </w:sdtEndPr>
      <w:sdtContent>
        <w:p w:rsidR="008F5910" w:rsidRDefault="00CA07ED">
          <w:pPr>
            <w:pStyle w:val="3"/>
            <w:numPr>
              <w:ilvl w:val="0"/>
              <w:numId w:val="31"/>
            </w:numPr>
            <w:rPr>
              <w:szCs w:val="21"/>
            </w:rPr>
          </w:pPr>
          <w:r>
            <w:rPr>
              <w:szCs w:val="21"/>
            </w:rPr>
            <w:t>报告期转债变动情况</w:t>
          </w:r>
        </w:p>
        <w:p w:rsidR="008F5910" w:rsidRDefault="008A184A" w:rsidP="008C773C">
          <w:pPr>
            <w:rPr>
              <w:szCs w:val="21"/>
            </w:rPr>
          </w:pPr>
          <w:sdt>
            <w:sdtPr>
              <w:alias w:val="是否适用：报告期转债变动情况[双击切换]"/>
              <w:tag w:val="_GBC_897425a625044ed9a9b171abdd6fbe5f"/>
              <w:id w:val="1739365290"/>
              <w:lock w:val="sdtContentLocked"/>
              <w:placeholder>
                <w:docPart w:val="GBC22222222222222222222222222222"/>
              </w:placeholder>
            </w:sdtPr>
            <w:sdtContent>
              <w:r>
                <w:fldChar w:fldCharType="begin"/>
              </w:r>
              <w:r w:rsidR="008C773C">
                <w:instrText xml:space="preserve"> MACROBUTTON  SnrToggleCheckbox □适用 </w:instrText>
              </w:r>
              <w:r>
                <w:fldChar w:fldCharType="end"/>
              </w:r>
              <w:r>
                <w:fldChar w:fldCharType="begin"/>
              </w:r>
              <w:r w:rsidR="008C773C">
                <w:instrText xml:space="preserve"> MACROBUTTON  SnrToggleCheckbox √不适用 </w:instrText>
              </w:r>
              <w:r>
                <w:fldChar w:fldCharType="end"/>
              </w:r>
            </w:sdtContent>
          </w:sdt>
        </w:p>
      </w:sdtContent>
    </w:sdt>
    <w:sdt>
      <w:sdtPr>
        <w:rPr>
          <w:b/>
          <w:bCs/>
          <w:sz w:val="24"/>
        </w:rPr>
        <w:alias w:val="模块:报告期转债累计转股情况"/>
        <w:tag w:val="_SEC_57914a739a694c0c8d504b3c0abadee1"/>
        <w:id w:val="1509554"/>
        <w:lock w:val="sdtLocked"/>
        <w:placeholder>
          <w:docPart w:val="GBC22222222222222222222222222222"/>
        </w:placeholder>
      </w:sdtPr>
      <w:sdtEndPr>
        <w:rPr>
          <w:rFonts w:hint="eastAsia"/>
          <w:b w:val="0"/>
          <w:bCs w:val="0"/>
          <w:sz w:val="21"/>
          <w:szCs w:val="21"/>
        </w:rPr>
      </w:sdtEndPr>
      <w:sdtContent>
        <w:p w:rsidR="008F5910" w:rsidRDefault="00CA07ED">
          <w:r>
            <w:t>报告期转债累计转股情况</w:t>
          </w:r>
        </w:p>
        <w:p w:rsidR="008F5910" w:rsidRDefault="008A184A" w:rsidP="008C773C">
          <w:pPr>
            <w:rPr>
              <w:szCs w:val="21"/>
            </w:rPr>
          </w:pPr>
          <w:sdt>
            <w:sdtPr>
              <w:alias w:val="是否适用：报告期转债累计转股情况[双击切换]"/>
              <w:tag w:val="_GBC_17fac391a9434849b418b1c91de8d200"/>
              <w:id w:val="37711329"/>
              <w:lock w:val="sdtContentLocked"/>
              <w:placeholder>
                <w:docPart w:val="GBC22222222222222222222222222222"/>
              </w:placeholder>
            </w:sdtPr>
            <w:sdtContent>
              <w:r>
                <w:fldChar w:fldCharType="begin"/>
              </w:r>
              <w:r w:rsidR="008C773C">
                <w:instrText xml:space="preserve"> MACROBUTTON  SnrToggleCheckbox □适用 </w:instrText>
              </w:r>
              <w:r>
                <w:fldChar w:fldCharType="end"/>
              </w:r>
              <w:r>
                <w:fldChar w:fldCharType="begin"/>
              </w:r>
              <w:r w:rsidR="008C773C">
                <w:instrText xml:space="preserve"> MACROBUTTON  SnrToggleCheckbox √不适用 </w:instrText>
              </w:r>
              <w:r>
                <w:fldChar w:fldCharType="end"/>
              </w:r>
            </w:sdtContent>
          </w:sdt>
        </w:p>
      </w:sdtContent>
    </w:sdt>
    <w:sdt>
      <w:sdtPr>
        <w:rPr>
          <w:rFonts w:ascii="宋体" w:hAnsi="宋体" w:cs="宋体"/>
          <w:b w:val="0"/>
          <w:bCs w:val="0"/>
          <w:kern w:val="0"/>
          <w:sz w:val="24"/>
          <w:szCs w:val="21"/>
        </w:rPr>
        <w:alias w:val="模块:转股价格历次调整情况"/>
        <w:tag w:val="_SEC_199853d7eafb4e1283c4381d0382dd59"/>
        <w:id w:val="1509659"/>
        <w:lock w:val="sdtLocked"/>
        <w:placeholder>
          <w:docPart w:val="GBC22222222222222222222222222222"/>
        </w:placeholder>
      </w:sdtPr>
      <w:sdtEndPr>
        <w:rPr>
          <w:rFonts w:hint="eastAsia"/>
          <w:sz w:val="21"/>
        </w:rPr>
      </w:sdtEndPr>
      <w:sdtContent>
        <w:p w:rsidR="008F5910" w:rsidRDefault="00CA07ED">
          <w:pPr>
            <w:pStyle w:val="3"/>
            <w:numPr>
              <w:ilvl w:val="0"/>
              <w:numId w:val="31"/>
            </w:numPr>
            <w:rPr>
              <w:szCs w:val="21"/>
            </w:rPr>
          </w:pPr>
          <w:r>
            <w:rPr>
              <w:szCs w:val="21"/>
            </w:rPr>
            <w:t>转股价格历次调整情况</w:t>
          </w:r>
        </w:p>
        <w:p w:rsidR="008F5910" w:rsidRDefault="008A184A" w:rsidP="008C773C">
          <w:pPr>
            <w:rPr>
              <w:szCs w:val="21"/>
            </w:rPr>
          </w:pPr>
          <w:sdt>
            <w:sdtPr>
              <w:alias w:val="是否适用：面临终止上市的情况和原因 [双击切换]"/>
              <w:tag w:val="_GBC_0fe6da18026a4a54834707bcfb7e8798"/>
              <w:id w:val="155117908"/>
              <w:lock w:val="sdtContentLocked"/>
              <w:placeholder>
                <w:docPart w:val="GBC22222222222222222222222222222"/>
              </w:placeholder>
            </w:sdtPr>
            <w:sdtContent>
              <w:r>
                <w:fldChar w:fldCharType="begin"/>
              </w:r>
              <w:r w:rsidR="008C773C">
                <w:instrText xml:space="preserve"> MACROBUTTON  SnrToggleCheckbox □适用 </w:instrText>
              </w:r>
              <w:r>
                <w:fldChar w:fldCharType="end"/>
              </w:r>
              <w:r>
                <w:fldChar w:fldCharType="begin"/>
              </w:r>
              <w:r w:rsidR="008C773C">
                <w:instrText xml:space="preserve"> MACROBUTTON  SnrToggleCheckbox √不适用 </w:instrText>
              </w:r>
              <w:r>
                <w:fldChar w:fldCharType="end"/>
              </w:r>
            </w:sdtContent>
          </w:sdt>
        </w:p>
      </w:sdtContent>
    </w:sdt>
    <w:sdt>
      <w:sdtPr>
        <w:rPr>
          <w:rFonts w:ascii="宋体" w:hAnsi="宋体" w:cs="宋体"/>
          <w:b w:val="0"/>
          <w:bCs w:val="0"/>
          <w:kern w:val="0"/>
          <w:sz w:val="24"/>
          <w:szCs w:val="21"/>
        </w:rPr>
        <w:alias w:val="模块:公司的负债情况、资信变化情况及在未来年度还债的现金安排"/>
        <w:tag w:val="_SEC_c80aa4d34ae342609dd463b1810e4513"/>
        <w:id w:val="1509765"/>
        <w:lock w:val="sdtLocked"/>
        <w:placeholder>
          <w:docPart w:val="GBC22222222222222222222222222222"/>
        </w:placeholder>
      </w:sdtPr>
      <w:sdtEndPr>
        <w:rPr>
          <w:rFonts w:hint="eastAsia"/>
          <w:sz w:val="21"/>
        </w:rPr>
      </w:sdtEndPr>
      <w:sdtContent>
        <w:p w:rsidR="008F5910" w:rsidRDefault="00CA07ED">
          <w:pPr>
            <w:pStyle w:val="3"/>
            <w:numPr>
              <w:ilvl w:val="0"/>
              <w:numId w:val="31"/>
            </w:numPr>
            <w:rPr>
              <w:szCs w:val="21"/>
            </w:rPr>
          </w:pPr>
          <w:r>
            <w:rPr>
              <w:szCs w:val="21"/>
            </w:rPr>
            <w:t>公司的负债情况、资信变化情况及在未来年度还债的现金安排</w:t>
          </w:r>
        </w:p>
        <w:sdt>
          <w:sdtPr>
            <w:rPr>
              <w:rFonts w:hint="eastAsia"/>
              <w:szCs w:val="21"/>
            </w:rPr>
            <w:alias w:val="是否适用：公司的负债情况、资信变化情况及在未来年度还债的现金安排[双击切换]"/>
            <w:tag w:val="_GBC_0147137d8b4d4bfa8b2d4b32dcdaf596"/>
            <w:id w:val="1492451369"/>
            <w:lock w:val="sdtContentLocked"/>
            <w:placeholder>
              <w:docPart w:val="GBC22222222222222222222222222222"/>
            </w:placeholder>
          </w:sdtPr>
          <w:sdtContent>
            <w:p w:rsidR="008F5910" w:rsidRDefault="008A184A" w:rsidP="008C773C">
              <w:pPr>
                <w:rPr>
                  <w:szCs w:val="21"/>
                </w:rPr>
              </w:pPr>
              <w:r>
                <w:rPr>
                  <w:szCs w:val="21"/>
                </w:rPr>
                <w:fldChar w:fldCharType="begin"/>
              </w:r>
              <w:r w:rsidR="008C773C">
                <w:rPr>
                  <w:szCs w:val="21"/>
                </w:rPr>
                <w:instrText xml:space="preserve"> MACROBUTTON  SnrToggleCheckbox □适用 </w:instrText>
              </w:r>
              <w:r>
                <w:rPr>
                  <w:szCs w:val="21"/>
                </w:rPr>
                <w:fldChar w:fldCharType="end"/>
              </w:r>
              <w:r>
                <w:rPr>
                  <w:szCs w:val="21"/>
                </w:rPr>
                <w:fldChar w:fldCharType="begin"/>
              </w:r>
              <w:r w:rsidR="008C773C">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1"/>
        </w:rPr>
        <w:alias w:val="模块:转债其他情况说明"/>
        <w:tag w:val="_SEC_a6207aced3474a108d95eb7cd3be30a7"/>
        <w:id w:val="1509872"/>
        <w:lock w:val="sdtLocked"/>
        <w:placeholder>
          <w:docPart w:val="GBC22222222222222222222222222222"/>
        </w:placeholder>
      </w:sdtPr>
      <w:sdtEndPr>
        <w:rPr>
          <w:rFonts w:hint="eastAsia"/>
          <w:sz w:val="21"/>
        </w:rPr>
      </w:sdtEndPr>
      <w:sdtContent>
        <w:p w:rsidR="008F5910" w:rsidRDefault="00CA07ED">
          <w:pPr>
            <w:pStyle w:val="3"/>
            <w:numPr>
              <w:ilvl w:val="0"/>
              <w:numId w:val="31"/>
            </w:numPr>
            <w:rPr>
              <w:szCs w:val="21"/>
            </w:rPr>
          </w:pPr>
          <w:r>
            <w:rPr>
              <w:szCs w:val="21"/>
            </w:rPr>
            <w:t>转债其他情况说明</w:t>
          </w:r>
        </w:p>
        <w:sdt>
          <w:sdtPr>
            <w:rPr>
              <w:rFonts w:hint="eastAsia"/>
              <w:szCs w:val="21"/>
            </w:rPr>
            <w:alias w:val="是否适用：转债其他情况说明[双击切换]"/>
            <w:tag w:val="_GBC_503be30271664d9fa07cf3fdadcad09d"/>
            <w:id w:val="-945612389"/>
            <w:lock w:val="sdtContentLocked"/>
            <w:placeholder>
              <w:docPart w:val="GBC22222222222222222222222222222"/>
            </w:placeholder>
          </w:sdtPr>
          <w:sdtContent>
            <w:p w:rsidR="008F5910" w:rsidRDefault="008A184A" w:rsidP="008C773C">
              <w:pPr>
                <w:rPr>
                  <w:szCs w:val="21"/>
                </w:rPr>
              </w:pPr>
              <w:r>
                <w:rPr>
                  <w:szCs w:val="21"/>
                </w:rPr>
                <w:fldChar w:fldCharType="begin"/>
              </w:r>
              <w:r w:rsidR="008C773C">
                <w:rPr>
                  <w:szCs w:val="21"/>
                </w:rPr>
                <w:instrText xml:space="preserve"> MACROBUTTON  SnrToggleCheckbox □适用 </w:instrText>
              </w:r>
              <w:r>
                <w:rPr>
                  <w:szCs w:val="21"/>
                </w:rPr>
                <w:fldChar w:fldCharType="end"/>
              </w:r>
              <w:r>
                <w:rPr>
                  <w:szCs w:val="21"/>
                </w:rPr>
                <w:fldChar w:fldCharType="begin"/>
              </w:r>
              <w:r w:rsidR="008C773C">
                <w:rPr>
                  <w:szCs w:val="21"/>
                </w:rPr>
                <w:instrText xml:space="preserve"> MACROBUTTON  SnrToggleCheckbox √不适用 </w:instrText>
              </w:r>
              <w:r>
                <w:rPr>
                  <w:szCs w:val="21"/>
                </w:rPr>
                <w:fldChar w:fldCharType="end"/>
              </w:r>
            </w:p>
          </w:sdtContent>
        </w:sdt>
      </w:sdtContent>
    </w:sdt>
    <w:p w:rsidR="008F5910" w:rsidRDefault="008F5910"/>
    <w:p w:rsidR="008F5910" w:rsidRDefault="008F5910"/>
    <w:p w:rsidR="008F5910" w:rsidRDefault="00CA07ED">
      <w:pPr>
        <w:pStyle w:val="10"/>
        <w:numPr>
          <w:ilvl w:val="0"/>
          <w:numId w:val="3"/>
        </w:numPr>
        <w:rPr>
          <w:szCs w:val="28"/>
        </w:rPr>
      </w:pPr>
      <w:bookmarkStart w:id="53" w:name="_Toc409437607"/>
      <w:bookmarkStart w:id="54" w:name="_Toc437440713"/>
      <w:bookmarkStart w:id="55" w:name="_Toc469563080"/>
      <w:r>
        <w:rPr>
          <w:rFonts w:hint="eastAsia"/>
          <w:szCs w:val="28"/>
        </w:rPr>
        <w:t>普通股股份变动及股东情况</w:t>
      </w:r>
      <w:bookmarkEnd w:id="53"/>
      <w:bookmarkEnd w:id="54"/>
      <w:bookmarkEnd w:id="55"/>
    </w:p>
    <w:p w:rsidR="008F5910" w:rsidRDefault="00CA07ED">
      <w:pPr>
        <w:pStyle w:val="2"/>
        <w:numPr>
          <w:ilvl w:val="0"/>
          <w:numId w:val="1"/>
        </w:numPr>
      </w:pPr>
      <w:bookmarkStart w:id="56" w:name="_Toc342059476"/>
      <w:bookmarkStart w:id="57" w:name="_Toc342565989"/>
      <w:r>
        <w:rPr>
          <w:rFonts w:hint="eastAsia"/>
        </w:rPr>
        <w:t>普通股</w:t>
      </w:r>
      <w:r>
        <w:t>股</w:t>
      </w:r>
      <w:r>
        <w:rPr>
          <w:rFonts w:hint="eastAsia"/>
        </w:rPr>
        <w:t>本变动情况</w:t>
      </w:r>
      <w:bookmarkEnd w:id="56"/>
      <w:bookmarkEnd w:id="57"/>
    </w:p>
    <w:p w:rsidR="008F5910" w:rsidRDefault="00CA07ED">
      <w:pPr>
        <w:pStyle w:val="3"/>
        <w:numPr>
          <w:ilvl w:val="1"/>
          <w:numId w:val="13"/>
        </w:numPr>
        <w:rPr>
          <w:szCs w:val="21"/>
        </w:rPr>
      </w:pPr>
      <w:bookmarkStart w:id="58" w:name="_Toc342059477"/>
      <w:bookmarkStart w:id="59" w:name="_Toc342565990"/>
      <w:r>
        <w:rPr>
          <w:rFonts w:hint="eastAsia"/>
          <w:szCs w:val="21"/>
        </w:rPr>
        <w:t>普通股股份变动情况表</w:t>
      </w:r>
      <w:bookmarkEnd w:id="58"/>
      <w:bookmarkEnd w:id="59"/>
    </w:p>
    <w:p w:rsidR="008F5910" w:rsidRDefault="00CA07ED">
      <w:pPr>
        <w:pStyle w:val="4"/>
        <w:numPr>
          <w:ilvl w:val="2"/>
          <w:numId w:val="14"/>
        </w:numPr>
        <w:rPr>
          <w:szCs w:val="21"/>
        </w:rPr>
      </w:pPr>
      <w:r>
        <w:rPr>
          <w:rFonts w:hint="eastAsia"/>
          <w:szCs w:val="21"/>
        </w:rPr>
        <w:t>普通股股份变动情况表</w:t>
      </w:r>
    </w:p>
    <w:sdt>
      <w:sdtPr>
        <w:rPr>
          <w:rFonts w:hint="eastAsia"/>
          <w:szCs w:val="21"/>
        </w:rPr>
        <w:alias w:val=""/>
        <w:tag w:val="_SEC_a3956f57fcc041c88cfbf8c43b765028"/>
        <w:id w:val="6765606"/>
        <w:lock w:val="sdtLocked"/>
        <w:placeholder>
          <w:docPart w:val="GBC22222222222222222222222222222"/>
        </w:placeholder>
      </w:sdtPr>
      <w:sdtContent>
        <w:p w:rsidR="00A74571" w:rsidRDefault="00CA07ED" w:rsidP="00A74571">
          <w:pPr>
            <w:jc w:val="right"/>
            <w:rPr>
              <w:szCs w:val="21"/>
            </w:rPr>
          </w:pPr>
          <w:r>
            <w:rPr>
              <w:szCs w:val="21"/>
            </w:rPr>
            <w:t>单位：</w:t>
          </w:r>
          <w:sdt>
            <w:sdtPr>
              <w:rPr>
                <w:rFonts w:hint="eastAsia"/>
                <w:szCs w:val="21"/>
              </w:rPr>
              <w:alias w:val="单位：股份变动情况表"/>
              <w:tag w:val="_GBC_852d31b746dd490d9366194fca5e9598"/>
              <w:id w:val="18561399"/>
              <w:lock w:val="sdtLocked"/>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5"/>
            <w:gridCol w:w="1371"/>
            <w:gridCol w:w="531"/>
            <w:gridCol w:w="1371"/>
            <w:gridCol w:w="426"/>
            <w:gridCol w:w="426"/>
            <w:gridCol w:w="426"/>
            <w:gridCol w:w="1371"/>
            <w:gridCol w:w="1371"/>
            <w:gridCol w:w="741"/>
          </w:tblGrid>
          <w:tr w:rsidR="008C773C" w:rsidTr="007863A8">
            <w:tc>
              <w:tcPr>
                <w:tcW w:w="1451" w:type="pct"/>
                <w:vMerge w:val="restart"/>
                <w:shd w:val="clear" w:color="auto" w:fill="auto"/>
              </w:tcPr>
              <w:p w:rsidR="008C773C" w:rsidRDefault="008C773C" w:rsidP="007863A8">
                <w:pPr>
                  <w:jc w:val="center"/>
                  <w:rPr>
                    <w:szCs w:val="21"/>
                  </w:rPr>
                </w:pPr>
              </w:p>
            </w:tc>
            <w:tc>
              <w:tcPr>
                <w:tcW w:w="664" w:type="pct"/>
                <w:gridSpan w:val="2"/>
                <w:shd w:val="clear" w:color="auto" w:fill="auto"/>
                <w:vAlign w:val="center"/>
              </w:tcPr>
              <w:p w:rsidR="008C773C" w:rsidRDefault="008C773C" w:rsidP="007863A8">
                <w:pPr>
                  <w:jc w:val="center"/>
                  <w:rPr>
                    <w:szCs w:val="21"/>
                  </w:rPr>
                </w:pPr>
                <w:r>
                  <w:rPr>
                    <w:szCs w:val="21"/>
                  </w:rPr>
                  <w:t>本次变动前</w:t>
                </w:r>
              </w:p>
            </w:tc>
            <w:tc>
              <w:tcPr>
                <w:tcW w:w="1989" w:type="pct"/>
                <w:gridSpan w:val="5"/>
                <w:shd w:val="clear" w:color="auto" w:fill="auto"/>
                <w:vAlign w:val="center"/>
              </w:tcPr>
              <w:p w:rsidR="008C773C" w:rsidRDefault="008C773C" w:rsidP="007863A8">
                <w:pPr>
                  <w:jc w:val="center"/>
                  <w:rPr>
                    <w:szCs w:val="21"/>
                  </w:rPr>
                </w:pPr>
                <w:r>
                  <w:rPr>
                    <w:szCs w:val="21"/>
                  </w:rPr>
                  <w:t>本次变动增减（＋，－）</w:t>
                </w:r>
              </w:p>
            </w:tc>
            <w:tc>
              <w:tcPr>
                <w:tcW w:w="895" w:type="pct"/>
                <w:gridSpan w:val="2"/>
                <w:shd w:val="clear" w:color="auto" w:fill="auto"/>
                <w:vAlign w:val="center"/>
              </w:tcPr>
              <w:p w:rsidR="008C773C" w:rsidRDefault="008C773C" w:rsidP="007863A8">
                <w:pPr>
                  <w:jc w:val="center"/>
                  <w:rPr>
                    <w:szCs w:val="21"/>
                  </w:rPr>
                </w:pPr>
                <w:r>
                  <w:rPr>
                    <w:szCs w:val="21"/>
                  </w:rPr>
                  <w:t>本次变动后</w:t>
                </w:r>
              </w:p>
            </w:tc>
          </w:tr>
          <w:tr w:rsidR="008C773C" w:rsidTr="007863A8">
            <w:trPr>
              <w:trHeight w:val="273"/>
            </w:trPr>
            <w:tc>
              <w:tcPr>
                <w:tcW w:w="1451" w:type="pct"/>
                <w:vMerge/>
                <w:shd w:val="clear" w:color="auto" w:fill="auto"/>
              </w:tcPr>
              <w:p w:rsidR="008C773C" w:rsidRDefault="008C773C" w:rsidP="007863A8">
                <w:pPr>
                  <w:jc w:val="center"/>
                  <w:rPr>
                    <w:szCs w:val="21"/>
                  </w:rPr>
                </w:pPr>
              </w:p>
            </w:tc>
            <w:tc>
              <w:tcPr>
                <w:tcW w:w="390" w:type="pct"/>
                <w:shd w:val="clear" w:color="auto" w:fill="auto"/>
                <w:vAlign w:val="center"/>
              </w:tcPr>
              <w:p w:rsidR="008C773C" w:rsidRDefault="008C773C" w:rsidP="007863A8">
                <w:pPr>
                  <w:jc w:val="center"/>
                  <w:rPr>
                    <w:szCs w:val="21"/>
                  </w:rPr>
                </w:pPr>
                <w:r>
                  <w:rPr>
                    <w:szCs w:val="21"/>
                  </w:rPr>
                  <w:t>数量</w:t>
                </w:r>
              </w:p>
            </w:tc>
            <w:tc>
              <w:tcPr>
                <w:tcW w:w="392" w:type="pct"/>
                <w:shd w:val="clear" w:color="auto" w:fill="auto"/>
                <w:vAlign w:val="center"/>
              </w:tcPr>
              <w:p w:rsidR="008C773C" w:rsidRDefault="008C773C" w:rsidP="007863A8">
                <w:pPr>
                  <w:jc w:val="center"/>
                  <w:rPr>
                    <w:szCs w:val="21"/>
                  </w:rPr>
                </w:pPr>
                <w:r>
                  <w:rPr>
                    <w:szCs w:val="21"/>
                  </w:rPr>
                  <w:t>比例(%)</w:t>
                </w:r>
              </w:p>
            </w:tc>
            <w:tc>
              <w:tcPr>
                <w:tcW w:w="409" w:type="pct"/>
                <w:shd w:val="clear" w:color="auto" w:fill="auto"/>
                <w:vAlign w:val="center"/>
              </w:tcPr>
              <w:p w:rsidR="008C773C" w:rsidRDefault="008C773C" w:rsidP="007863A8">
                <w:pPr>
                  <w:jc w:val="center"/>
                  <w:rPr>
                    <w:szCs w:val="21"/>
                  </w:rPr>
                </w:pPr>
                <w:r>
                  <w:rPr>
                    <w:szCs w:val="21"/>
                  </w:rPr>
                  <w:t>发行新股</w:t>
                </w:r>
              </w:p>
            </w:tc>
            <w:tc>
              <w:tcPr>
                <w:tcW w:w="361" w:type="pct"/>
                <w:shd w:val="clear" w:color="auto" w:fill="auto"/>
                <w:vAlign w:val="center"/>
              </w:tcPr>
              <w:p w:rsidR="008C773C" w:rsidRDefault="008C773C" w:rsidP="007863A8">
                <w:pPr>
                  <w:jc w:val="center"/>
                  <w:rPr>
                    <w:szCs w:val="21"/>
                  </w:rPr>
                </w:pPr>
                <w:r>
                  <w:rPr>
                    <w:szCs w:val="21"/>
                  </w:rPr>
                  <w:t>送股</w:t>
                </w:r>
              </w:p>
            </w:tc>
            <w:tc>
              <w:tcPr>
                <w:tcW w:w="405" w:type="pct"/>
                <w:shd w:val="clear" w:color="auto" w:fill="auto"/>
                <w:vAlign w:val="center"/>
              </w:tcPr>
              <w:p w:rsidR="008C773C" w:rsidRDefault="008C773C" w:rsidP="007863A8">
                <w:pPr>
                  <w:jc w:val="center"/>
                  <w:rPr>
                    <w:szCs w:val="21"/>
                  </w:rPr>
                </w:pPr>
                <w:r>
                  <w:rPr>
                    <w:szCs w:val="21"/>
                  </w:rPr>
                  <w:t>公积金转股</w:t>
                </w:r>
              </w:p>
            </w:tc>
            <w:tc>
              <w:tcPr>
                <w:tcW w:w="390" w:type="pct"/>
                <w:shd w:val="clear" w:color="auto" w:fill="auto"/>
                <w:vAlign w:val="center"/>
              </w:tcPr>
              <w:p w:rsidR="008C773C" w:rsidRDefault="008C773C" w:rsidP="007863A8">
                <w:pPr>
                  <w:jc w:val="center"/>
                  <w:rPr>
                    <w:szCs w:val="21"/>
                  </w:rPr>
                </w:pPr>
                <w:r>
                  <w:rPr>
                    <w:szCs w:val="21"/>
                  </w:rPr>
                  <w:t>其他</w:t>
                </w:r>
              </w:p>
            </w:tc>
            <w:tc>
              <w:tcPr>
                <w:tcW w:w="390" w:type="pct"/>
                <w:shd w:val="clear" w:color="auto" w:fill="auto"/>
                <w:vAlign w:val="center"/>
              </w:tcPr>
              <w:p w:rsidR="008C773C" w:rsidRDefault="008C773C" w:rsidP="007863A8">
                <w:pPr>
                  <w:jc w:val="center"/>
                  <w:rPr>
                    <w:szCs w:val="21"/>
                  </w:rPr>
                </w:pPr>
                <w:r>
                  <w:rPr>
                    <w:szCs w:val="21"/>
                  </w:rPr>
                  <w:t>小计</w:t>
                </w:r>
              </w:p>
            </w:tc>
            <w:tc>
              <w:tcPr>
                <w:tcW w:w="405" w:type="pct"/>
                <w:shd w:val="clear" w:color="auto" w:fill="auto"/>
                <w:vAlign w:val="center"/>
              </w:tcPr>
              <w:p w:rsidR="008C773C" w:rsidRDefault="008C773C" w:rsidP="007863A8">
                <w:pPr>
                  <w:jc w:val="center"/>
                  <w:rPr>
                    <w:szCs w:val="21"/>
                  </w:rPr>
                </w:pPr>
                <w:r>
                  <w:rPr>
                    <w:szCs w:val="21"/>
                  </w:rPr>
                  <w:t>数量</w:t>
                </w:r>
              </w:p>
            </w:tc>
            <w:tc>
              <w:tcPr>
                <w:tcW w:w="392" w:type="pct"/>
                <w:shd w:val="clear" w:color="auto" w:fill="auto"/>
                <w:vAlign w:val="center"/>
              </w:tcPr>
              <w:p w:rsidR="008C773C" w:rsidRDefault="008C773C" w:rsidP="007863A8">
                <w:pPr>
                  <w:jc w:val="center"/>
                  <w:rPr>
                    <w:szCs w:val="21"/>
                  </w:rPr>
                </w:pPr>
                <w:r>
                  <w:rPr>
                    <w:szCs w:val="21"/>
                  </w:rPr>
                  <w:t>比例(%)</w:t>
                </w:r>
              </w:p>
            </w:tc>
          </w:tr>
          <w:tr w:rsidR="008C773C" w:rsidTr="007863A8">
            <w:tc>
              <w:tcPr>
                <w:tcW w:w="1451" w:type="pct"/>
                <w:shd w:val="clear" w:color="auto" w:fill="auto"/>
              </w:tcPr>
              <w:p w:rsidR="008C773C" w:rsidRDefault="008C773C" w:rsidP="007863A8">
                <w:pPr>
                  <w:rPr>
                    <w:szCs w:val="21"/>
                  </w:rPr>
                </w:pPr>
                <w:r>
                  <w:rPr>
                    <w:szCs w:val="21"/>
                  </w:rPr>
                  <w:t>一、有限售条件股份</w:t>
                </w:r>
              </w:p>
            </w:tc>
            <w:sdt>
              <w:sdtPr>
                <w:rPr>
                  <w:szCs w:val="21"/>
                </w:rPr>
                <w:alias w:val="有限售条件流通股数"/>
                <w:tag w:val="_GBC_9475d615a05b4c69a15c0cbe8ea572f2"/>
                <w:id w:val="6887376"/>
                <w:lock w:val="sdtLocked"/>
              </w:sdtPr>
              <w:sdtContent>
                <w:tc>
                  <w:tcPr>
                    <w:tcW w:w="273" w:type="pct"/>
                    <w:shd w:val="clear" w:color="auto" w:fill="auto"/>
                  </w:tcPr>
                  <w:p w:rsidR="008C773C" w:rsidRDefault="008C773C" w:rsidP="007863A8">
                    <w:pPr>
                      <w:jc w:val="right"/>
                      <w:rPr>
                        <w:szCs w:val="21"/>
                      </w:rPr>
                    </w:pPr>
                    <w:r>
                      <w:rPr>
                        <w:szCs w:val="21"/>
                      </w:rPr>
                      <w:t>0</w:t>
                    </w:r>
                  </w:p>
                </w:tc>
              </w:sdtContent>
            </w:sdt>
            <w:sdt>
              <w:sdtPr>
                <w:rPr>
                  <w:szCs w:val="21"/>
                </w:rPr>
                <w:alias w:val="有限售条件流通股占总股本比例"/>
                <w:tag w:val="_GBC_b46b23735e2440f0bfaf2b7946b2a06f"/>
                <w:id w:val="6887377"/>
                <w:lock w:val="sdtLocked"/>
              </w:sdtPr>
              <w:sdtContent>
                <w:tc>
                  <w:tcPr>
                    <w:tcW w:w="392" w:type="pct"/>
                    <w:shd w:val="clear" w:color="auto" w:fill="auto"/>
                  </w:tcPr>
                  <w:p w:rsidR="008C773C" w:rsidRDefault="008C773C" w:rsidP="007863A8">
                    <w:pPr>
                      <w:jc w:val="right"/>
                      <w:rPr>
                        <w:szCs w:val="21"/>
                      </w:rPr>
                    </w:pPr>
                    <w:r>
                      <w:rPr>
                        <w:szCs w:val="21"/>
                      </w:rPr>
                      <w:t>0</w:t>
                    </w:r>
                  </w:p>
                </w:tc>
              </w:sdtContent>
            </w:sdt>
            <w:sdt>
              <w:sdtPr>
                <w:rPr>
                  <w:szCs w:val="21"/>
                </w:rPr>
                <w:alias w:val="有限售条件流通股发行新股变动增减"/>
                <w:tag w:val="_GBC_df260ce643e24458acc51da3cf638dcc"/>
                <w:id w:val="6887378"/>
                <w:lock w:val="sdtLocked"/>
              </w:sdtPr>
              <w:sdtContent>
                <w:tc>
                  <w:tcPr>
                    <w:tcW w:w="409" w:type="pct"/>
                    <w:shd w:val="clear" w:color="auto" w:fill="auto"/>
                  </w:tcPr>
                  <w:p w:rsidR="008C773C" w:rsidRDefault="008C773C" w:rsidP="007863A8">
                    <w:pPr>
                      <w:jc w:val="right"/>
                      <w:rPr>
                        <w:szCs w:val="21"/>
                      </w:rPr>
                    </w:pPr>
                    <w:r>
                      <w:rPr>
                        <w:szCs w:val="21"/>
                      </w:rPr>
                      <w:t>230,000,000</w:t>
                    </w:r>
                  </w:p>
                </w:tc>
              </w:sdtContent>
            </w:sdt>
            <w:sdt>
              <w:sdtPr>
                <w:rPr>
                  <w:szCs w:val="21"/>
                </w:rPr>
                <w:alias w:val="有限售条件流通股送股变动增减"/>
                <w:tag w:val="_GBC_4b5c2985f4bf4256835f0fe40553aaa0"/>
                <w:id w:val="6887379"/>
                <w:lock w:val="sdtLocked"/>
              </w:sdtPr>
              <w:sdtContent>
                <w:tc>
                  <w:tcPr>
                    <w:tcW w:w="361" w:type="pct"/>
                    <w:shd w:val="clear" w:color="auto" w:fill="auto"/>
                  </w:tcPr>
                  <w:p w:rsidR="008C773C" w:rsidRDefault="008C773C" w:rsidP="007863A8">
                    <w:pPr>
                      <w:jc w:val="right"/>
                      <w:rPr>
                        <w:szCs w:val="21"/>
                      </w:rPr>
                    </w:pPr>
                    <w:r>
                      <w:rPr>
                        <w:szCs w:val="21"/>
                      </w:rPr>
                      <w:t>0</w:t>
                    </w:r>
                  </w:p>
                </w:tc>
              </w:sdtContent>
            </w:sdt>
            <w:sdt>
              <w:sdtPr>
                <w:rPr>
                  <w:szCs w:val="21"/>
                </w:rPr>
                <w:alias w:val="有限售条件流通股公积金转股变动增减"/>
                <w:tag w:val="_GBC_b666ad5184bb495cb825f11b44e7db79"/>
                <w:id w:val="6887380"/>
                <w:lock w:val="sdtLocked"/>
              </w:sdtPr>
              <w:sdtContent>
                <w:tc>
                  <w:tcPr>
                    <w:tcW w:w="674" w:type="pct"/>
                    <w:shd w:val="clear" w:color="auto" w:fill="auto"/>
                  </w:tcPr>
                  <w:p w:rsidR="008C773C" w:rsidRDefault="008C773C" w:rsidP="007863A8">
                    <w:pPr>
                      <w:jc w:val="right"/>
                      <w:rPr>
                        <w:szCs w:val="21"/>
                      </w:rPr>
                    </w:pPr>
                    <w:r>
                      <w:rPr>
                        <w:szCs w:val="21"/>
                      </w:rPr>
                      <w:t>0</w:t>
                    </w:r>
                  </w:p>
                </w:tc>
              </w:sdtContent>
            </w:sdt>
            <w:sdt>
              <w:sdtPr>
                <w:rPr>
                  <w:szCs w:val="21"/>
                </w:rPr>
                <w:alias w:val="有限售条件流通股其他变动增减"/>
                <w:tag w:val="_GBC_f046baa0a4ff4e97954784fed8529532"/>
                <w:id w:val="6887381"/>
                <w:lock w:val="sdtLocked"/>
              </w:sdtPr>
              <w:sdtContent>
                <w:tc>
                  <w:tcPr>
                    <w:tcW w:w="273" w:type="pct"/>
                    <w:shd w:val="clear" w:color="auto" w:fill="auto"/>
                  </w:tcPr>
                  <w:p w:rsidR="008C773C" w:rsidRDefault="008C773C" w:rsidP="007863A8">
                    <w:pPr>
                      <w:jc w:val="right"/>
                      <w:rPr>
                        <w:szCs w:val="21"/>
                      </w:rPr>
                    </w:pPr>
                    <w:r>
                      <w:rPr>
                        <w:szCs w:val="21"/>
                      </w:rPr>
                      <w:t>0</w:t>
                    </w:r>
                  </w:p>
                </w:tc>
              </w:sdtContent>
            </w:sdt>
            <w:sdt>
              <w:sdtPr>
                <w:rPr>
                  <w:szCs w:val="21"/>
                </w:rPr>
                <w:alias w:val="有限售条件流通股变动增减小计"/>
                <w:tag w:val="_GBC_847eb5ea93d749cd89312e06806aed34"/>
                <w:id w:val="6887382"/>
                <w:lock w:val="sdtLocked"/>
              </w:sdtPr>
              <w:sdtContent>
                <w:tc>
                  <w:tcPr>
                    <w:tcW w:w="273" w:type="pct"/>
                    <w:shd w:val="clear" w:color="auto" w:fill="auto"/>
                  </w:tcPr>
                  <w:p w:rsidR="008C773C" w:rsidRDefault="008C773C" w:rsidP="007863A8">
                    <w:pPr>
                      <w:jc w:val="right"/>
                      <w:rPr>
                        <w:szCs w:val="21"/>
                      </w:rPr>
                    </w:pPr>
                    <w:r>
                      <w:rPr>
                        <w:szCs w:val="21"/>
                      </w:rPr>
                      <w:t>230,000,000</w:t>
                    </w:r>
                  </w:p>
                </w:tc>
              </w:sdtContent>
            </w:sdt>
            <w:sdt>
              <w:sdtPr>
                <w:rPr>
                  <w:szCs w:val="21"/>
                </w:rPr>
                <w:alias w:val="有限售条件流通股数"/>
                <w:tag w:val="_GBC_0bd721b8d3874da2b111b6b0a6fe6869"/>
                <w:id w:val="6887383"/>
                <w:lock w:val="sdtLocked"/>
              </w:sdtPr>
              <w:sdtContent>
                <w:tc>
                  <w:tcPr>
                    <w:tcW w:w="504" w:type="pct"/>
                    <w:shd w:val="clear" w:color="auto" w:fill="auto"/>
                  </w:tcPr>
                  <w:p w:rsidR="008C773C" w:rsidRDefault="008C773C" w:rsidP="007863A8">
                    <w:pPr>
                      <w:jc w:val="right"/>
                      <w:rPr>
                        <w:szCs w:val="21"/>
                      </w:rPr>
                    </w:pPr>
                    <w:r>
                      <w:rPr>
                        <w:szCs w:val="21"/>
                      </w:rPr>
                      <w:t>230,000,000</w:t>
                    </w:r>
                  </w:p>
                </w:tc>
              </w:sdtContent>
            </w:sdt>
            <w:sdt>
              <w:sdtPr>
                <w:rPr>
                  <w:szCs w:val="21"/>
                </w:rPr>
                <w:alias w:val="有限售条件流通股占总股本比例"/>
                <w:tag w:val="_GBC_fabce5d6fbde4ae3a5b4597c81ef5b81"/>
                <w:id w:val="6887384"/>
                <w:lock w:val="sdtLocked"/>
              </w:sdtPr>
              <w:sdtContent>
                <w:tc>
                  <w:tcPr>
                    <w:tcW w:w="392" w:type="pct"/>
                    <w:shd w:val="clear" w:color="auto" w:fill="auto"/>
                  </w:tcPr>
                  <w:p w:rsidR="008C773C" w:rsidRDefault="008C773C" w:rsidP="007863A8">
                    <w:pPr>
                      <w:jc w:val="right"/>
                      <w:rPr>
                        <w:szCs w:val="21"/>
                      </w:rPr>
                    </w:pPr>
                    <w:r>
                      <w:rPr>
                        <w:szCs w:val="21"/>
                      </w:rPr>
                      <w:t>24.26</w:t>
                    </w:r>
                  </w:p>
                </w:tc>
              </w:sdtContent>
            </w:sdt>
          </w:tr>
          <w:tr w:rsidR="008C773C" w:rsidTr="007863A8">
            <w:tc>
              <w:tcPr>
                <w:tcW w:w="1451" w:type="pct"/>
                <w:shd w:val="clear" w:color="auto" w:fill="auto"/>
              </w:tcPr>
              <w:p w:rsidR="008C773C" w:rsidRDefault="008C773C" w:rsidP="007863A8">
                <w:pPr>
                  <w:rPr>
                    <w:szCs w:val="21"/>
                  </w:rPr>
                </w:pPr>
                <w:r>
                  <w:rPr>
                    <w:szCs w:val="21"/>
                  </w:rPr>
                  <w:t>1、国家持股</w:t>
                </w:r>
              </w:p>
            </w:tc>
            <w:sdt>
              <w:sdtPr>
                <w:rPr>
                  <w:szCs w:val="21"/>
                </w:rPr>
                <w:alias w:val="国家持有的有限售条件流通股份数"/>
                <w:tag w:val="_GBC_06a2de41ae0547de852570ce0456156f"/>
                <w:id w:val="6887385"/>
                <w:lock w:val="sdtLocked"/>
              </w:sdtPr>
              <w:sdtContent>
                <w:tc>
                  <w:tcPr>
                    <w:tcW w:w="273" w:type="pct"/>
                    <w:shd w:val="clear" w:color="auto" w:fill="auto"/>
                  </w:tcPr>
                  <w:p w:rsidR="008C773C" w:rsidRDefault="008C773C" w:rsidP="007863A8">
                    <w:pPr>
                      <w:jc w:val="right"/>
                      <w:rPr>
                        <w:szCs w:val="21"/>
                      </w:rPr>
                    </w:pPr>
                    <w:r>
                      <w:rPr>
                        <w:szCs w:val="21"/>
                      </w:rPr>
                      <w:t>0</w:t>
                    </w:r>
                  </w:p>
                </w:tc>
              </w:sdtContent>
            </w:sdt>
            <w:sdt>
              <w:sdtPr>
                <w:rPr>
                  <w:szCs w:val="21"/>
                </w:rPr>
                <w:alias w:val="国家持有的有限售条件流通股份占总股本比例"/>
                <w:tag w:val="_GBC_1665356151c54c068a71f57012ad0c9d"/>
                <w:id w:val="6887386"/>
                <w:lock w:val="sdtLocked"/>
              </w:sdtPr>
              <w:sdtContent>
                <w:tc>
                  <w:tcPr>
                    <w:tcW w:w="392" w:type="pct"/>
                    <w:shd w:val="clear" w:color="auto" w:fill="auto"/>
                  </w:tcPr>
                  <w:p w:rsidR="008C773C" w:rsidRDefault="008C773C" w:rsidP="007863A8">
                    <w:pPr>
                      <w:jc w:val="right"/>
                      <w:rPr>
                        <w:szCs w:val="21"/>
                      </w:rPr>
                    </w:pPr>
                    <w:r>
                      <w:rPr>
                        <w:szCs w:val="21"/>
                      </w:rPr>
                      <w:t>0</w:t>
                    </w:r>
                  </w:p>
                </w:tc>
              </w:sdtContent>
            </w:sdt>
            <w:sdt>
              <w:sdtPr>
                <w:rPr>
                  <w:szCs w:val="21"/>
                </w:rPr>
                <w:alias w:val="国家持有的有限售条件流通股发行新股变动增减"/>
                <w:tag w:val="_GBC_01e61b1a05d14a9a98eceb51972b370b"/>
                <w:id w:val="6887387"/>
                <w:lock w:val="sdtLocked"/>
              </w:sdtPr>
              <w:sdtContent>
                <w:tc>
                  <w:tcPr>
                    <w:tcW w:w="409" w:type="pct"/>
                    <w:shd w:val="clear" w:color="auto" w:fill="auto"/>
                  </w:tcPr>
                  <w:p w:rsidR="008C773C" w:rsidRDefault="008C773C" w:rsidP="007863A8">
                    <w:pPr>
                      <w:jc w:val="right"/>
                      <w:rPr>
                        <w:szCs w:val="21"/>
                      </w:rPr>
                    </w:pPr>
                    <w:r>
                      <w:rPr>
                        <w:szCs w:val="21"/>
                      </w:rPr>
                      <w:t>0</w:t>
                    </w:r>
                  </w:p>
                </w:tc>
              </w:sdtContent>
            </w:sdt>
            <w:sdt>
              <w:sdtPr>
                <w:rPr>
                  <w:szCs w:val="21"/>
                </w:rPr>
                <w:alias w:val="国家持有的有限售条件流通股送股变动增减"/>
                <w:tag w:val="_GBC_8c0d47b1dd53446bb1b582d0fab9317a"/>
                <w:id w:val="6887388"/>
                <w:lock w:val="sdtLocked"/>
              </w:sdtPr>
              <w:sdtContent>
                <w:tc>
                  <w:tcPr>
                    <w:tcW w:w="361" w:type="pct"/>
                    <w:shd w:val="clear" w:color="auto" w:fill="auto"/>
                  </w:tcPr>
                  <w:p w:rsidR="008C773C" w:rsidRDefault="008C773C" w:rsidP="007863A8">
                    <w:pPr>
                      <w:jc w:val="right"/>
                      <w:rPr>
                        <w:szCs w:val="21"/>
                      </w:rPr>
                    </w:pPr>
                    <w:r>
                      <w:rPr>
                        <w:szCs w:val="21"/>
                      </w:rPr>
                      <w:t>0</w:t>
                    </w:r>
                  </w:p>
                </w:tc>
              </w:sdtContent>
            </w:sdt>
            <w:sdt>
              <w:sdtPr>
                <w:rPr>
                  <w:szCs w:val="21"/>
                </w:rPr>
                <w:alias w:val="国家持有的有限售条件流通股公积金转股变动增减"/>
                <w:tag w:val="_GBC_9c5831ca9e7e41fcb4e2f9280a163886"/>
                <w:id w:val="6887389"/>
                <w:lock w:val="sdtLocked"/>
              </w:sdtPr>
              <w:sdtContent>
                <w:tc>
                  <w:tcPr>
                    <w:tcW w:w="674" w:type="pct"/>
                    <w:shd w:val="clear" w:color="auto" w:fill="auto"/>
                  </w:tcPr>
                  <w:p w:rsidR="008C773C" w:rsidRDefault="008C773C" w:rsidP="007863A8">
                    <w:pPr>
                      <w:jc w:val="right"/>
                      <w:rPr>
                        <w:szCs w:val="21"/>
                      </w:rPr>
                    </w:pPr>
                    <w:r>
                      <w:rPr>
                        <w:szCs w:val="21"/>
                      </w:rPr>
                      <w:t>0</w:t>
                    </w:r>
                  </w:p>
                </w:tc>
              </w:sdtContent>
            </w:sdt>
            <w:sdt>
              <w:sdtPr>
                <w:rPr>
                  <w:szCs w:val="21"/>
                </w:rPr>
                <w:alias w:val="国家持有的有限售条件流通股其他变动增减"/>
                <w:tag w:val="_GBC_0526ba7704b5493d8d702d0e95a16cf2"/>
                <w:id w:val="6887390"/>
                <w:lock w:val="sdtLocked"/>
              </w:sdtPr>
              <w:sdtContent>
                <w:tc>
                  <w:tcPr>
                    <w:tcW w:w="273" w:type="pct"/>
                    <w:shd w:val="clear" w:color="auto" w:fill="auto"/>
                  </w:tcPr>
                  <w:p w:rsidR="008C773C" w:rsidRDefault="008C773C" w:rsidP="007863A8">
                    <w:pPr>
                      <w:jc w:val="right"/>
                      <w:rPr>
                        <w:szCs w:val="21"/>
                      </w:rPr>
                    </w:pPr>
                    <w:r>
                      <w:rPr>
                        <w:szCs w:val="21"/>
                      </w:rPr>
                      <w:t>0</w:t>
                    </w:r>
                  </w:p>
                </w:tc>
              </w:sdtContent>
            </w:sdt>
            <w:sdt>
              <w:sdtPr>
                <w:rPr>
                  <w:szCs w:val="21"/>
                </w:rPr>
                <w:alias w:val="国家持有的有限售条件流通股变动增减小计"/>
                <w:tag w:val="_GBC_225d1919afd94cf892c59743234befac"/>
                <w:id w:val="6887391"/>
                <w:lock w:val="sdtLocked"/>
              </w:sdtPr>
              <w:sdtContent>
                <w:tc>
                  <w:tcPr>
                    <w:tcW w:w="273" w:type="pct"/>
                    <w:shd w:val="clear" w:color="auto" w:fill="auto"/>
                  </w:tcPr>
                  <w:p w:rsidR="008C773C" w:rsidRDefault="008C773C" w:rsidP="007863A8">
                    <w:pPr>
                      <w:jc w:val="right"/>
                      <w:rPr>
                        <w:szCs w:val="21"/>
                      </w:rPr>
                    </w:pPr>
                    <w:r>
                      <w:rPr>
                        <w:szCs w:val="21"/>
                      </w:rPr>
                      <w:t>0</w:t>
                    </w:r>
                  </w:p>
                </w:tc>
              </w:sdtContent>
            </w:sdt>
            <w:sdt>
              <w:sdtPr>
                <w:rPr>
                  <w:szCs w:val="21"/>
                </w:rPr>
                <w:alias w:val="国家持有的有限售条件流通股份数"/>
                <w:tag w:val="_GBC_358fbf0496e8443c8d061a10417348ec"/>
                <w:id w:val="6887392"/>
                <w:lock w:val="sdtLocked"/>
              </w:sdtPr>
              <w:sdtContent>
                <w:tc>
                  <w:tcPr>
                    <w:tcW w:w="504" w:type="pct"/>
                    <w:shd w:val="clear" w:color="auto" w:fill="auto"/>
                  </w:tcPr>
                  <w:p w:rsidR="008C773C" w:rsidRDefault="008C773C" w:rsidP="007863A8">
                    <w:pPr>
                      <w:jc w:val="right"/>
                      <w:rPr>
                        <w:szCs w:val="21"/>
                      </w:rPr>
                    </w:pPr>
                    <w:r>
                      <w:rPr>
                        <w:szCs w:val="21"/>
                      </w:rPr>
                      <w:t>0</w:t>
                    </w:r>
                  </w:p>
                </w:tc>
              </w:sdtContent>
            </w:sdt>
            <w:sdt>
              <w:sdtPr>
                <w:rPr>
                  <w:szCs w:val="21"/>
                </w:rPr>
                <w:alias w:val="国家持有的有限售条件流通股份占总股本比例"/>
                <w:tag w:val="_GBC_37421c9efa904d8fa325d34db244be94"/>
                <w:id w:val="6887393"/>
                <w:lock w:val="sdtLocked"/>
              </w:sdtPr>
              <w:sdtContent>
                <w:tc>
                  <w:tcPr>
                    <w:tcW w:w="392" w:type="pct"/>
                    <w:shd w:val="clear" w:color="auto" w:fill="auto"/>
                  </w:tcPr>
                  <w:p w:rsidR="008C773C" w:rsidRDefault="008C773C" w:rsidP="007863A8">
                    <w:pPr>
                      <w:jc w:val="right"/>
                      <w:rPr>
                        <w:szCs w:val="21"/>
                      </w:rPr>
                    </w:pPr>
                    <w:r>
                      <w:rPr>
                        <w:szCs w:val="21"/>
                      </w:rPr>
                      <w:t>0</w:t>
                    </w:r>
                  </w:p>
                </w:tc>
              </w:sdtContent>
            </w:sdt>
          </w:tr>
          <w:tr w:rsidR="008C773C" w:rsidTr="007863A8">
            <w:tc>
              <w:tcPr>
                <w:tcW w:w="1451" w:type="pct"/>
                <w:shd w:val="clear" w:color="auto" w:fill="auto"/>
              </w:tcPr>
              <w:p w:rsidR="008C773C" w:rsidRDefault="008C773C" w:rsidP="007863A8">
                <w:pPr>
                  <w:rPr>
                    <w:szCs w:val="21"/>
                  </w:rPr>
                </w:pPr>
                <w:r>
                  <w:rPr>
                    <w:szCs w:val="21"/>
                  </w:rPr>
                  <w:t>2、国有法人持股</w:t>
                </w:r>
              </w:p>
            </w:tc>
            <w:sdt>
              <w:sdtPr>
                <w:rPr>
                  <w:szCs w:val="21"/>
                </w:rPr>
                <w:alias w:val="国有法人持有的有限售条件流通股份数"/>
                <w:tag w:val="_GBC_8fa9ee3ccbaf4f6fae565332e362ee6a"/>
                <w:id w:val="6887394"/>
                <w:lock w:val="sdtLocked"/>
              </w:sdtPr>
              <w:sdtContent>
                <w:tc>
                  <w:tcPr>
                    <w:tcW w:w="273" w:type="pct"/>
                    <w:shd w:val="clear" w:color="auto" w:fill="auto"/>
                  </w:tcPr>
                  <w:p w:rsidR="008C773C" w:rsidRDefault="008C773C" w:rsidP="007863A8">
                    <w:pPr>
                      <w:jc w:val="right"/>
                      <w:rPr>
                        <w:szCs w:val="21"/>
                      </w:rPr>
                    </w:pPr>
                    <w:r>
                      <w:rPr>
                        <w:szCs w:val="21"/>
                      </w:rPr>
                      <w:t>0</w:t>
                    </w:r>
                  </w:p>
                </w:tc>
              </w:sdtContent>
            </w:sdt>
            <w:sdt>
              <w:sdtPr>
                <w:rPr>
                  <w:szCs w:val="21"/>
                </w:rPr>
                <w:alias w:val="国有法人持有的有限售条件流通股份占总股本比例"/>
                <w:tag w:val="_GBC_f878fbdbd2c041b0bd530e1dea87d763"/>
                <w:id w:val="6887395"/>
                <w:lock w:val="sdtLocked"/>
              </w:sdtPr>
              <w:sdtContent>
                <w:tc>
                  <w:tcPr>
                    <w:tcW w:w="392" w:type="pct"/>
                    <w:shd w:val="clear" w:color="auto" w:fill="auto"/>
                  </w:tcPr>
                  <w:p w:rsidR="008C773C" w:rsidRDefault="008C773C" w:rsidP="007863A8">
                    <w:pPr>
                      <w:jc w:val="right"/>
                      <w:rPr>
                        <w:szCs w:val="21"/>
                      </w:rPr>
                    </w:pPr>
                    <w:r>
                      <w:rPr>
                        <w:szCs w:val="21"/>
                      </w:rPr>
                      <w:t>0</w:t>
                    </w:r>
                  </w:p>
                </w:tc>
              </w:sdtContent>
            </w:sdt>
            <w:sdt>
              <w:sdtPr>
                <w:rPr>
                  <w:szCs w:val="21"/>
                </w:rPr>
                <w:alias w:val="国有法人持有的有限售条件流通股发行新股变动增减"/>
                <w:tag w:val="_GBC_b3122f4b13304ab497205817b42d09b6"/>
                <w:id w:val="6887396"/>
                <w:lock w:val="sdtLocked"/>
              </w:sdtPr>
              <w:sdtContent>
                <w:tc>
                  <w:tcPr>
                    <w:tcW w:w="409" w:type="pct"/>
                    <w:shd w:val="clear" w:color="auto" w:fill="auto"/>
                  </w:tcPr>
                  <w:p w:rsidR="008C773C" w:rsidRDefault="008C773C" w:rsidP="007863A8">
                    <w:pPr>
                      <w:jc w:val="right"/>
                      <w:rPr>
                        <w:szCs w:val="21"/>
                      </w:rPr>
                    </w:pPr>
                    <w:r>
                      <w:rPr>
                        <w:szCs w:val="21"/>
                      </w:rPr>
                      <w:t>20,000,000</w:t>
                    </w:r>
                  </w:p>
                </w:tc>
              </w:sdtContent>
            </w:sdt>
            <w:sdt>
              <w:sdtPr>
                <w:rPr>
                  <w:szCs w:val="21"/>
                </w:rPr>
                <w:alias w:val="国有法人持有的有限售条件流通股送股变动增减"/>
                <w:tag w:val="_GBC_1310758792cb47e69e60295740d2d0fc"/>
                <w:id w:val="6887397"/>
                <w:lock w:val="sdtLocked"/>
              </w:sdtPr>
              <w:sdtContent>
                <w:tc>
                  <w:tcPr>
                    <w:tcW w:w="361" w:type="pct"/>
                    <w:shd w:val="clear" w:color="auto" w:fill="auto"/>
                  </w:tcPr>
                  <w:p w:rsidR="008C773C" w:rsidRDefault="008C773C" w:rsidP="007863A8">
                    <w:pPr>
                      <w:jc w:val="right"/>
                      <w:rPr>
                        <w:szCs w:val="21"/>
                      </w:rPr>
                    </w:pPr>
                    <w:r>
                      <w:rPr>
                        <w:szCs w:val="21"/>
                      </w:rPr>
                      <w:t>0</w:t>
                    </w:r>
                  </w:p>
                </w:tc>
              </w:sdtContent>
            </w:sdt>
            <w:sdt>
              <w:sdtPr>
                <w:rPr>
                  <w:szCs w:val="21"/>
                </w:rPr>
                <w:alias w:val="国有法人持有的有限售条件流通股公积金转股变动增减"/>
                <w:tag w:val="_GBC_9013b088114e406aae15e46bdd1f9393"/>
                <w:id w:val="6887398"/>
                <w:lock w:val="sdtLocked"/>
              </w:sdtPr>
              <w:sdtContent>
                <w:tc>
                  <w:tcPr>
                    <w:tcW w:w="674" w:type="pct"/>
                    <w:shd w:val="clear" w:color="auto" w:fill="auto"/>
                  </w:tcPr>
                  <w:p w:rsidR="008C773C" w:rsidRDefault="008C773C" w:rsidP="007863A8">
                    <w:pPr>
                      <w:jc w:val="right"/>
                      <w:rPr>
                        <w:szCs w:val="21"/>
                      </w:rPr>
                    </w:pPr>
                    <w:r>
                      <w:rPr>
                        <w:szCs w:val="21"/>
                      </w:rPr>
                      <w:t>0</w:t>
                    </w:r>
                  </w:p>
                </w:tc>
              </w:sdtContent>
            </w:sdt>
            <w:sdt>
              <w:sdtPr>
                <w:rPr>
                  <w:szCs w:val="21"/>
                </w:rPr>
                <w:alias w:val="国有法人持有的有限售条件流通股其他变动增减"/>
                <w:tag w:val="_GBC_baa5924b9abd48b8b29004cf73b6e89d"/>
                <w:id w:val="6887399"/>
                <w:lock w:val="sdtLocked"/>
              </w:sdtPr>
              <w:sdtContent>
                <w:tc>
                  <w:tcPr>
                    <w:tcW w:w="273" w:type="pct"/>
                    <w:shd w:val="clear" w:color="auto" w:fill="auto"/>
                  </w:tcPr>
                  <w:p w:rsidR="008C773C" w:rsidRDefault="008C773C" w:rsidP="007863A8">
                    <w:pPr>
                      <w:jc w:val="right"/>
                      <w:rPr>
                        <w:szCs w:val="21"/>
                      </w:rPr>
                    </w:pPr>
                    <w:r>
                      <w:rPr>
                        <w:szCs w:val="21"/>
                      </w:rPr>
                      <w:t>0</w:t>
                    </w:r>
                  </w:p>
                </w:tc>
              </w:sdtContent>
            </w:sdt>
            <w:sdt>
              <w:sdtPr>
                <w:rPr>
                  <w:szCs w:val="21"/>
                </w:rPr>
                <w:alias w:val="国有法人持有的有限售条件流通股变动增减小计"/>
                <w:tag w:val="_GBC_79e66c6d8f3a41af95b23a05ff0df786"/>
                <w:id w:val="6887400"/>
                <w:lock w:val="sdtLocked"/>
              </w:sdtPr>
              <w:sdtContent>
                <w:tc>
                  <w:tcPr>
                    <w:tcW w:w="273" w:type="pct"/>
                    <w:shd w:val="clear" w:color="auto" w:fill="auto"/>
                  </w:tcPr>
                  <w:p w:rsidR="008C773C" w:rsidRDefault="008C773C" w:rsidP="007863A8">
                    <w:pPr>
                      <w:jc w:val="right"/>
                      <w:rPr>
                        <w:szCs w:val="21"/>
                      </w:rPr>
                    </w:pPr>
                    <w:r>
                      <w:rPr>
                        <w:szCs w:val="21"/>
                      </w:rPr>
                      <w:t>20,000,000</w:t>
                    </w:r>
                  </w:p>
                </w:tc>
              </w:sdtContent>
            </w:sdt>
            <w:sdt>
              <w:sdtPr>
                <w:rPr>
                  <w:szCs w:val="21"/>
                </w:rPr>
                <w:alias w:val="国有法人持有的有限售条件流通股份数"/>
                <w:tag w:val="_GBC_a5aca5801a394a10acc2a192a6286f20"/>
                <w:id w:val="6887401"/>
                <w:lock w:val="sdtLocked"/>
              </w:sdtPr>
              <w:sdtContent>
                <w:tc>
                  <w:tcPr>
                    <w:tcW w:w="504" w:type="pct"/>
                    <w:shd w:val="clear" w:color="auto" w:fill="auto"/>
                  </w:tcPr>
                  <w:p w:rsidR="008C773C" w:rsidRDefault="008C773C" w:rsidP="007863A8">
                    <w:pPr>
                      <w:jc w:val="right"/>
                      <w:rPr>
                        <w:szCs w:val="21"/>
                      </w:rPr>
                    </w:pPr>
                    <w:r>
                      <w:rPr>
                        <w:szCs w:val="21"/>
                      </w:rPr>
                      <w:t>20,000,000</w:t>
                    </w:r>
                  </w:p>
                </w:tc>
              </w:sdtContent>
            </w:sdt>
            <w:sdt>
              <w:sdtPr>
                <w:rPr>
                  <w:szCs w:val="21"/>
                </w:rPr>
                <w:alias w:val="国有法人持有的有限售条件流通股份占总股本比例"/>
                <w:tag w:val="_GBC_603c38e6dba943c2aeb68892dbb3bd11"/>
                <w:id w:val="6887402"/>
                <w:lock w:val="sdtLocked"/>
              </w:sdtPr>
              <w:sdtContent>
                <w:tc>
                  <w:tcPr>
                    <w:tcW w:w="392" w:type="pct"/>
                    <w:shd w:val="clear" w:color="auto" w:fill="auto"/>
                  </w:tcPr>
                  <w:p w:rsidR="008C773C" w:rsidRDefault="008C773C" w:rsidP="007863A8">
                    <w:pPr>
                      <w:jc w:val="right"/>
                      <w:rPr>
                        <w:szCs w:val="21"/>
                      </w:rPr>
                    </w:pPr>
                    <w:r>
                      <w:rPr>
                        <w:szCs w:val="21"/>
                      </w:rPr>
                      <w:t>2.11</w:t>
                    </w:r>
                  </w:p>
                </w:tc>
              </w:sdtContent>
            </w:sdt>
          </w:tr>
          <w:tr w:rsidR="008C773C" w:rsidTr="007863A8">
            <w:tc>
              <w:tcPr>
                <w:tcW w:w="1451" w:type="pct"/>
                <w:shd w:val="clear" w:color="auto" w:fill="auto"/>
              </w:tcPr>
              <w:p w:rsidR="008C773C" w:rsidRDefault="008C773C" w:rsidP="007863A8">
                <w:pPr>
                  <w:rPr>
                    <w:szCs w:val="21"/>
                  </w:rPr>
                </w:pPr>
                <w:r>
                  <w:rPr>
                    <w:szCs w:val="21"/>
                  </w:rPr>
                  <w:t>3、其他内资持</w:t>
                </w:r>
                <w:r>
                  <w:rPr>
                    <w:szCs w:val="21"/>
                  </w:rPr>
                  <w:lastRenderedPageBreak/>
                  <w:t>股</w:t>
                </w:r>
              </w:p>
            </w:tc>
            <w:sdt>
              <w:sdtPr>
                <w:rPr>
                  <w:szCs w:val="21"/>
                </w:rPr>
                <w:alias w:val="其他有限售条件的内资流通股份数"/>
                <w:tag w:val="_GBC_f5e9fc64fe1542518275c7c9d4da9978"/>
                <w:id w:val="6887403"/>
                <w:lock w:val="sdtLocked"/>
              </w:sdtPr>
              <w:sdtContent>
                <w:tc>
                  <w:tcPr>
                    <w:tcW w:w="273" w:type="pct"/>
                    <w:shd w:val="clear" w:color="auto" w:fill="auto"/>
                  </w:tcPr>
                  <w:p w:rsidR="008C773C" w:rsidRDefault="008C773C" w:rsidP="007863A8">
                    <w:pPr>
                      <w:jc w:val="right"/>
                      <w:rPr>
                        <w:szCs w:val="21"/>
                      </w:rPr>
                    </w:pPr>
                    <w:r>
                      <w:rPr>
                        <w:szCs w:val="21"/>
                      </w:rPr>
                      <w:t>0</w:t>
                    </w:r>
                  </w:p>
                </w:tc>
              </w:sdtContent>
            </w:sdt>
            <w:sdt>
              <w:sdtPr>
                <w:rPr>
                  <w:szCs w:val="21"/>
                </w:rPr>
                <w:alias w:val="其他有限售条件的内资流通股份占总股本比例"/>
                <w:tag w:val="_GBC_e42527d8c01c40dfbf2d4581733f8733"/>
                <w:id w:val="6887404"/>
                <w:lock w:val="sdtLocked"/>
              </w:sdtPr>
              <w:sdtContent>
                <w:tc>
                  <w:tcPr>
                    <w:tcW w:w="392" w:type="pct"/>
                    <w:shd w:val="clear" w:color="auto" w:fill="auto"/>
                  </w:tcPr>
                  <w:p w:rsidR="008C773C" w:rsidRDefault="008C773C" w:rsidP="007863A8">
                    <w:pPr>
                      <w:jc w:val="right"/>
                      <w:rPr>
                        <w:szCs w:val="21"/>
                      </w:rPr>
                    </w:pPr>
                    <w:r>
                      <w:rPr>
                        <w:szCs w:val="21"/>
                      </w:rPr>
                      <w:t>0</w:t>
                    </w:r>
                  </w:p>
                </w:tc>
              </w:sdtContent>
            </w:sdt>
            <w:sdt>
              <w:sdtPr>
                <w:rPr>
                  <w:szCs w:val="21"/>
                </w:rPr>
                <w:alias w:val="其他有限售条件的内资流通股发行新股变动增减"/>
                <w:tag w:val="_GBC_73348dcc1a09474c81a181fe23f6b255"/>
                <w:id w:val="6887405"/>
                <w:lock w:val="sdtLocked"/>
              </w:sdtPr>
              <w:sdtContent>
                <w:tc>
                  <w:tcPr>
                    <w:tcW w:w="409" w:type="pct"/>
                    <w:shd w:val="clear" w:color="auto" w:fill="auto"/>
                  </w:tcPr>
                  <w:p w:rsidR="008C773C" w:rsidRDefault="008C773C" w:rsidP="007863A8">
                    <w:pPr>
                      <w:jc w:val="right"/>
                      <w:rPr>
                        <w:szCs w:val="21"/>
                      </w:rPr>
                    </w:pPr>
                    <w:r>
                      <w:rPr>
                        <w:szCs w:val="21"/>
                      </w:rPr>
                      <w:t>210,000,000</w:t>
                    </w:r>
                  </w:p>
                </w:tc>
              </w:sdtContent>
            </w:sdt>
            <w:sdt>
              <w:sdtPr>
                <w:rPr>
                  <w:szCs w:val="21"/>
                </w:rPr>
                <w:alias w:val="其他有限售条件的内资流通股送股变动增减"/>
                <w:tag w:val="_GBC_68b732f09d1c4d33a8d20ed4696cf1cc"/>
                <w:id w:val="6887406"/>
                <w:lock w:val="sdtLocked"/>
              </w:sdtPr>
              <w:sdtContent>
                <w:tc>
                  <w:tcPr>
                    <w:tcW w:w="361" w:type="pct"/>
                    <w:shd w:val="clear" w:color="auto" w:fill="auto"/>
                  </w:tcPr>
                  <w:p w:rsidR="008C773C" w:rsidRDefault="008C773C" w:rsidP="007863A8">
                    <w:pPr>
                      <w:jc w:val="right"/>
                      <w:rPr>
                        <w:szCs w:val="21"/>
                      </w:rPr>
                    </w:pPr>
                    <w:r>
                      <w:rPr>
                        <w:szCs w:val="21"/>
                      </w:rPr>
                      <w:t>0</w:t>
                    </w:r>
                  </w:p>
                </w:tc>
              </w:sdtContent>
            </w:sdt>
            <w:sdt>
              <w:sdtPr>
                <w:rPr>
                  <w:szCs w:val="21"/>
                </w:rPr>
                <w:alias w:val="其他有限售条件的内资流通股公积金转股变动增减"/>
                <w:tag w:val="_GBC_a9764a6d162449a09a1a3c36036e749b"/>
                <w:id w:val="6887407"/>
                <w:lock w:val="sdtLocked"/>
              </w:sdtPr>
              <w:sdtContent>
                <w:tc>
                  <w:tcPr>
                    <w:tcW w:w="674" w:type="pct"/>
                    <w:shd w:val="clear" w:color="auto" w:fill="auto"/>
                  </w:tcPr>
                  <w:p w:rsidR="008C773C" w:rsidRDefault="008C773C" w:rsidP="007863A8">
                    <w:pPr>
                      <w:jc w:val="right"/>
                      <w:rPr>
                        <w:szCs w:val="21"/>
                      </w:rPr>
                    </w:pPr>
                    <w:r>
                      <w:rPr>
                        <w:szCs w:val="21"/>
                      </w:rPr>
                      <w:t>0</w:t>
                    </w:r>
                  </w:p>
                </w:tc>
              </w:sdtContent>
            </w:sdt>
            <w:sdt>
              <w:sdtPr>
                <w:rPr>
                  <w:szCs w:val="21"/>
                </w:rPr>
                <w:alias w:val="其他有限售条件的内资流通股其他变动增减"/>
                <w:tag w:val="_GBC_bf12b8695abc4b0fa67b9dc9cc615ed8"/>
                <w:id w:val="6887408"/>
                <w:lock w:val="sdtLocked"/>
              </w:sdtPr>
              <w:sdtContent>
                <w:tc>
                  <w:tcPr>
                    <w:tcW w:w="273" w:type="pct"/>
                    <w:shd w:val="clear" w:color="auto" w:fill="auto"/>
                  </w:tcPr>
                  <w:p w:rsidR="008C773C" w:rsidRDefault="008C773C" w:rsidP="007863A8">
                    <w:pPr>
                      <w:jc w:val="right"/>
                      <w:rPr>
                        <w:szCs w:val="21"/>
                      </w:rPr>
                    </w:pPr>
                    <w:r>
                      <w:rPr>
                        <w:szCs w:val="21"/>
                      </w:rPr>
                      <w:t>0</w:t>
                    </w:r>
                  </w:p>
                </w:tc>
              </w:sdtContent>
            </w:sdt>
            <w:sdt>
              <w:sdtPr>
                <w:rPr>
                  <w:szCs w:val="21"/>
                </w:rPr>
                <w:alias w:val="其他有限售条件的内资流通股变动增减小计"/>
                <w:tag w:val="_GBC_6abe8999dbf14872a08878f6985b6f83"/>
                <w:id w:val="6887409"/>
                <w:lock w:val="sdtLocked"/>
              </w:sdtPr>
              <w:sdtContent>
                <w:tc>
                  <w:tcPr>
                    <w:tcW w:w="273" w:type="pct"/>
                    <w:shd w:val="clear" w:color="auto" w:fill="auto"/>
                  </w:tcPr>
                  <w:p w:rsidR="008C773C" w:rsidRDefault="008C773C" w:rsidP="007863A8">
                    <w:pPr>
                      <w:jc w:val="right"/>
                      <w:rPr>
                        <w:szCs w:val="21"/>
                      </w:rPr>
                    </w:pPr>
                    <w:r>
                      <w:rPr>
                        <w:szCs w:val="21"/>
                      </w:rPr>
                      <w:t>210,000,000</w:t>
                    </w:r>
                  </w:p>
                </w:tc>
              </w:sdtContent>
            </w:sdt>
            <w:sdt>
              <w:sdtPr>
                <w:rPr>
                  <w:szCs w:val="21"/>
                </w:rPr>
                <w:alias w:val="其他有限售条件的内资流通股份数"/>
                <w:tag w:val="_GBC_ac47c10f998a45e7964f9faaf4c29f33"/>
                <w:id w:val="6887410"/>
                <w:lock w:val="sdtLocked"/>
              </w:sdtPr>
              <w:sdtContent>
                <w:tc>
                  <w:tcPr>
                    <w:tcW w:w="504" w:type="pct"/>
                    <w:shd w:val="clear" w:color="auto" w:fill="auto"/>
                  </w:tcPr>
                  <w:p w:rsidR="008C773C" w:rsidRDefault="008C773C" w:rsidP="007863A8">
                    <w:pPr>
                      <w:jc w:val="right"/>
                      <w:rPr>
                        <w:szCs w:val="21"/>
                      </w:rPr>
                    </w:pPr>
                    <w:r>
                      <w:rPr>
                        <w:szCs w:val="21"/>
                      </w:rPr>
                      <w:t>210,000,000</w:t>
                    </w:r>
                  </w:p>
                </w:tc>
              </w:sdtContent>
            </w:sdt>
            <w:sdt>
              <w:sdtPr>
                <w:rPr>
                  <w:szCs w:val="21"/>
                </w:rPr>
                <w:alias w:val="其他有限售条件的内资流通股份占总股本比例"/>
                <w:tag w:val="_GBC_a0100a69955744b6b75050cc2c8a719d"/>
                <w:id w:val="6887411"/>
                <w:lock w:val="sdtLocked"/>
              </w:sdtPr>
              <w:sdtContent>
                <w:tc>
                  <w:tcPr>
                    <w:tcW w:w="392" w:type="pct"/>
                    <w:shd w:val="clear" w:color="auto" w:fill="auto"/>
                  </w:tcPr>
                  <w:p w:rsidR="008C773C" w:rsidRDefault="008C773C" w:rsidP="007863A8">
                    <w:pPr>
                      <w:jc w:val="right"/>
                      <w:rPr>
                        <w:szCs w:val="21"/>
                      </w:rPr>
                    </w:pPr>
                    <w:r>
                      <w:rPr>
                        <w:szCs w:val="21"/>
                      </w:rPr>
                      <w:t>22.15</w:t>
                    </w:r>
                  </w:p>
                </w:tc>
              </w:sdtContent>
            </w:sdt>
          </w:tr>
          <w:tr w:rsidR="008C773C" w:rsidTr="007863A8">
            <w:tc>
              <w:tcPr>
                <w:tcW w:w="1451" w:type="pct"/>
                <w:shd w:val="clear" w:color="auto" w:fill="auto"/>
              </w:tcPr>
              <w:p w:rsidR="008C773C" w:rsidRDefault="008C773C" w:rsidP="007863A8">
                <w:pPr>
                  <w:rPr>
                    <w:szCs w:val="21"/>
                  </w:rPr>
                </w:pPr>
                <w:r>
                  <w:rPr>
                    <w:szCs w:val="21"/>
                  </w:rPr>
                  <w:lastRenderedPageBreak/>
                  <w:t>其中：境内非国有法人持股</w:t>
                </w:r>
              </w:p>
            </w:tc>
            <w:sdt>
              <w:sdtPr>
                <w:rPr>
                  <w:szCs w:val="21"/>
                </w:rPr>
                <w:alias w:val="境内法人持有的有限售条件流通股份数"/>
                <w:tag w:val="_GBC_4d346126834b4ad683da551995b269d3"/>
                <w:id w:val="6887412"/>
                <w:lock w:val="sdtLocked"/>
              </w:sdtPr>
              <w:sdtContent>
                <w:tc>
                  <w:tcPr>
                    <w:tcW w:w="273" w:type="pct"/>
                    <w:shd w:val="clear" w:color="auto" w:fill="auto"/>
                  </w:tcPr>
                  <w:p w:rsidR="008C773C" w:rsidRDefault="008C773C" w:rsidP="007863A8">
                    <w:pPr>
                      <w:jc w:val="right"/>
                      <w:rPr>
                        <w:szCs w:val="21"/>
                      </w:rPr>
                    </w:pPr>
                    <w:r>
                      <w:rPr>
                        <w:szCs w:val="21"/>
                      </w:rPr>
                      <w:t>0</w:t>
                    </w:r>
                  </w:p>
                </w:tc>
              </w:sdtContent>
            </w:sdt>
            <w:sdt>
              <w:sdtPr>
                <w:rPr>
                  <w:szCs w:val="21"/>
                </w:rPr>
                <w:alias w:val="境内法人持有的有限售条件流通股份占总股本比例"/>
                <w:tag w:val="_GBC_469e27d208b84561823ca15e64f759a0"/>
                <w:id w:val="6887413"/>
                <w:lock w:val="sdtLocked"/>
              </w:sdtPr>
              <w:sdtContent>
                <w:tc>
                  <w:tcPr>
                    <w:tcW w:w="392" w:type="pct"/>
                    <w:shd w:val="clear" w:color="auto" w:fill="auto"/>
                  </w:tcPr>
                  <w:p w:rsidR="008C773C" w:rsidRDefault="008C773C" w:rsidP="007863A8">
                    <w:pPr>
                      <w:jc w:val="right"/>
                      <w:rPr>
                        <w:szCs w:val="21"/>
                      </w:rPr>
                    </w:pPr>
                    <w:r>
                      <w:rPr>
                        <w:szCs w:val="21"/>
                      </w:rPr>
                      <w:t>0</w:t>
                    </w:r>
                  </w:p>
                </w:tc>
              </w:sdtContent>
            </w:sdt>
            <w:sdt>
              <w:sdtPr>
                <w:rPr>
                  <w:szCs w:val="21"/>
                </w:rPr>
                <w:alias w:val="境内法人持有的有限售条件流通股发行新股变动增减"/>
                <w:tag w:val="_GBC_a980b89a2c4d448481882f37992e8338"/>
                <w:id w:val="6887414"/>
                <w:lock w:val="sdtLocked"/>
              </w:sdtPr>
              <w:sdtContent>
                <w:tc>
                  <w:tcPr>
                    <w:tcW w:w="409" w:type="pct"/>
                    <w:shd w:val="clear" w:color="auto" w:fill="auto"/>
                  </w:tcPr>
                  <w:p w:rsidR="008C773C" w:rsidRDefault="008C773C" w:rsidP="007863A8">
                    <w:pPr>
                      <w:jc w:val="right"/>
                      <w:rPr>
                        <w:szCs w:val="21"/>
                      </w:rPr>
                    </w:pPr>
                    <w:r>
                      <w:rPr>
                        <w:szCs w:val="21"/>
                      </w:rPr>
                      <w:t>190,000,000</w:t>
                    </w:r>
                  </w:p>
                </w:tc>
              </w:sdtContent>
            </w:sdt>
            <w:sdt>
              <w:sdtPr>
                <w:rPr>
                  <w:szCs w:val="21"/>
                </w:rPr>
                <w:alias w:val="境内法人持有的有限售条件流通股送股变动增减"/>
                <w:tag w:val="_GBC_42a5bac8755c449a9171a12b9699adc9"/>
                <w:id w:val="6887415"/>
                <w:lock w:val="sdtLocked"/>
              </w:sdtPr>
              <w:sdtContent>
                <w:tc>
                  <w:tcPr>
                    <w:tcW w:w="361" w:type="pct"/>
                    <w:shd w:val="clear" w:color="auto" w:fill="auto"/>
                  </w:tcPr>
                  <w:p w:rsidR="008C773C" w:rsidRDefault="008C773C" w:rsidP="007863A8">
                    <w:pPr>
                      <w:jc w:val="right"/>
                      <w:rPr>
                        <w:szCs w:val="21"/>
                      </w:rPr>
                    </w:pPr>
                    <w:r>
                      <w:rPr>
                        <w:szCs w:val="21"/>
                      </w:rPr>
                      <w:t>0</w:t>
                    </w:r>
                  </w:p>
                </w:tc>
              </w:sdtContent>
            </w:sdt>
            <w:sdt>
              <w:sdtPr>
                <w:rPr>
                  <w:szCs w:val="21"/>
                </w:rPr>
                <w:alias w:val="境内法人持有的有限售条件流通股公积金转股变动增减"/>
                <w:tag w:val="_GBC_e0a312c34c07491094001c821e624e76"/>
                <w:id w:val="6887416"/>
                <w:lock w:val="sdtLocked"/>
              </w:sdtPr>
              <w:sdtContent>
                <w:tc>
                  <w:tcPr>
                    <w:tcW w:w="674" w:type="pct"/>
                    <w:shd w:val="clear" w:color="auto" w:fill="auto"/>
                  </w:tcPr>
                  <w:p w:rsidR="008C773C" w:rsidRDefault="008C773C" w:rsidP="007863A8">
                    <w:pPr>
                      <w:jc w:val="right"/>
                      <w:rPr>
                        <w:szCs w:val="21"/>
                      </w:rPr>
                    </w:pPr>
                    <w:r>
                      <w:rPr>
                        <w:szCs w:val="21"/>
                      </w:rPr>
                      <w:t>0</w:t>
                    </w:r>
                  </w:p>
                </w:tc>
              </w:sdtContent>
            </w:sdt>
            <w:sdt>
              <w:sdtPr>
                <w:rPr>
                  <w:szCs w:val="21"/>
                </w:rPr>
                <w:alias w:val="境内法人持有的有限售条件流通股其他变动增减"/>
                <w:tag w:val="_GBC_37c58911dcee422e9ea7483d7955aeed"/>
                <w:id w:val="6887417"/>
                <w:lock w:val="sdtLocked"/>
              </w:sdtPr>
              <w:sdtContent>
                <w:tc>
                  <w:tcPr>
                    <w:tcW w:w="273" w:type="pct"/>
                    <w:shd w:val="clear" w:color="auto" w:fill="auto"/>
                  </w:tcPr>
                  <w:p w:rsidR="008C773C" w:rsidRDefault="008C773C" w:rsidP="007863A8">
                    <w:pPr>
                      <w:jc w:val="right"/>
                      <w:rPr>
                        <w:szCs w:val="21"/>
                      </w:rPr>
                    </w:pPr>
                    <w:r>
                      <w:rPr>
                        <w:szCs w:val="21"/>
                      </w:rPr>
                      <w:t>0</w:t>
                    </w:r>
                  </w:p>
                </w:tc>
              </w:sdtContent>
            </w:sdt>
            <w:sdt>
              <w:sdtPr>
                <w:rPr>
                  <w:szCs w:val="21"/>
                </w:rPr>
                <w:alias w:val="境内法人持有的有限售条件流通股变动增减小计"/>
                <w:tag w:val="_GBC_f06883b0aba24f028e8e0eeda18808f9"/>
                <w:id w:val="6887418"/>
                <w:lock w:val="sdtLocked"/>
              </w:sdtPr>
              <w:sdtContent>
                <w:tc>
                  <w:tcPr>
                    <w:tcW w:w="273" w:type="pct"/>
                    <w:shd w:val="clear" w:color="auto" w:fill="auto"/>
                  </w:tcPr>
                  <w:p w:rsidR="008C773C" w:rsidRDefault="008C773C" w:rsidP="007863A8">
                    <w:pPr>
                      <w:jc w:val="right"/>
                      <w:rPr>
                        <w:szCs w:val="21"/>
                      </w:rPr>
                    </w:pPr>
                    <w:r>
                      <w:rPr>
                        <w:szCs w:val="21"/>
                      </w:rPr>
                      <w:t>190,000,000</w:t>
                    </w:r>
                  </w:p>
                </w:tc>
              </w:sdtContent>
            </w:sdt>
            <w:sdt>
              <w:sdtPr>
                <w:rPr>
                  <w:szCs w:val="21"/>
                </w:rPr>
                <w:alias w:val="境内法人持有的有限售条件流通股份数"/>
                <w:tag w:val="_GBC_62aee14d524d4602a64f777c4a2595b5"/>
                <w:id w:val="6887419"/>
                <w:lock w:val="sdtLocked"/>
              </w:sdtPr>
              <w:sdtContent>
                <w:tc>
                  <w:tcPr>
                    <w:tcW w:w="504" w:type="pct"/>
                    <w:shd w:val="clear" w:color="auto" w:fill="auto"/>
                  </w:tcPr>
                  <w:p w:rsidR="008C773C" w:rsidRDefault="008C773C" w:rsidP="007863A8">
                    <w:pPr>
                      <w:jc w:val="right"/>
                      <w:rPr>
                        <w:szCs w:val="21"/>
                      </w:rPr>
                    </w:pPr>
                    <w:r>
                      <w:rPr>
                        <w:szCs w:val="21"/>
                      </w:rPr>
                      <w:t>190,000,000</w:t>
                    </w:r>
                  </w:p>
                </w:tc>
              </w:sdtContent>
            </w:sdt>
            <w:sdt>
              <w:sdtPr>
                <w:rPr>
                  <w:szCs w:val="21"/>
                </w:rPr>
                <w:alias w:val="境内法人持有的有限售条件流通股份占总股本比例"/>
                <w:tag w:val="_GBC_33e3612f5fa14f19937d14e8ce485d0d"/>
                <w:id w:val="6887420"/>
                <w:lock w:val="sdtLocked"/>
              </w:sdtPr>
              <w:sdtContent>
                <w:tc>
                  <w:tcPr>
                    <w:tcW w:w="392" w:type="pct"/>
                    <w:shd w:val="clear" w:color="auto" w:fill="auto"/>
                  </w:tcPr>
                  <w:p w:rsidR="008C773C" w:rsidRDefault="008C773C" w:rsidP="007863A8">
                    <w:pPr>
                      <w:jc w:val="right"/>
                      <w:rPr>
                        <w:szCs w:val="21"/>
                      </w:rPr>
                    </w:pPr>
                    <w:r>
                      <w:rPr>
                        <w:szCs w:val="21"/>
                      </w:rPr>
                      <w:t>20.04</w:t>
                    </w:r>
                  </w:p>
                </w:tc>
              </w:sdtContent>
            </w:sdt>
          </w:tr>
          <w:tr w:rsidR="008C773C" w:rsidTr="007863A8">
            <w:tc>
              <w:tcPr>
                <w:tcW w:w="1451" w:type="pct"/>
                <w:shd w:val="clear" w:color="auto" w:fill="auto"/>
              </w:tcPr>
              <w:p w:rsidR="008C773C" w:rsidRDefault="008C773C" w:rsidP="007863A8">
                <w:pPr>
                  <w:ind w:firstLineChars="300" w:firstLine="630"/>
                  <w:rPr>
                    <w:szCs w:val="21"/>
                  </w:rPr>
                </w:pPr>
                <w:r>
                  <w:rPr>
                    <w:szCs w:val="21"/>
                  </w:rPr>
                  <w:t>境内自然人持股</w:t>
                </w:r>
              </w:p>
            </w:tc>
            <w:sdt>
              <w:sdtPr>
                <w:rPr>
                  <w:szCs w:val="21"/>
                </w:rPr>
                <w:alias w:val="境内自然人持有的有限售条件流通股份数"/>
                <w:tag w:val="_GBC_3cce23e2ef0d422e925189e2339f979b"/>
                <w:id w:val="6887421"/>
                <w:lock w:val="sdtLocked"/>
              </w:sdtPr>
              <w:sdtContent>
                <w:tc>
                  <w:tcPr>
                    <w:tcW w:w="273" w:type="pct"/>
                    <w:shd w:val="clear" w:color="auto" w:fill="auto"/>
                  </w:tcPr>
                  <w:p w:rsidR="008C773C" w:rsidRDefault="008C773C" w:rsidP="007863A8">
                    <w:pPr>
                      <w:jc w:val="right"/>
                      <w:rPr>
                        <w:szCs w:val="21"/>
                      </w:rPr>
                    </w:pPr>
                    <w:r>
                      <w:rPr>
                        <w:szCs w:val="21"/>
                      </w:rPr>
                      <w:t>0</w:t>
                    </w:r>
                  </w:p>
                </w:tc>
              </w:sdtContent>
            </w:sdt>
            <w:sdt>
              <w:sdtPr>
                <w:rPr>
                  <w:szCs w:val="21"/>
                </w:rPr>
                <w:alias w:val="境内自然人持有的有限售条件流通股份占总股本比例"/>
                <w:tag w:val="_GBC_bb405163eed84c48a9b3d5185cf44c1b"/>
                <w:id w:val="6887422"/>
                <w:lock w:val="sdtLocked"/>
              </w:sdtPr>
              <w:sdtContent>
                <w:tc>
                  <w:tcPr>
                    <w:tcW w:w="392" w:type="pct"/>
                    <w:shd w:val="clear" w:color="auto" w:fill="auto"/>
                  </w:tcPr>
                  <w:p w:rsidR="008C773C" w:rsidRDefault="008C773C" w:rsidP="007863A8">
                    <w:pPr>
                      <w:jc w:val="right"/>
                      <w:rPr>
                        <w:szCs w:val="21"/>
                      </w:rPr>
                    </w:pPr>
                    <w:r>
                      <w:rPr>
                        <w:szCs w:val="21"/>
                      </w:rPr>
                      <w:t>0</w:t>
                    </w:r>
                  </w:p>
                </w:tc>
              </w:sdtContent>
            </w:sdt>
            <w:sdt>
              <w:sdtPr>
                <w:rPr>
                  <w:szCs w:val="21"/>
                </w:rPr>
                <w:alias w:val="境内自然人持有的有限售条件流通股发行新股变动增减"/>
                <w:tag w:val="_GBC_e3d128b7c9924336988f106a10cda197"/>
                <w:id w:val="6887423"/>
                <w:lock w:val="sdtLocked"/>
              </w:sdtPr>
              <w:sdtContent>
                <w:tc>
                  <w:tcPr>
                    <w:tcW w:w="409" w:type="pct"/>
                    <w:shd w:val="clear" w:color="auto" w:fill="auto"/>
                  </w:tcPr>
                  <w:p w:rsidR="008C773C" w:rsidRDefault="008C773C" w:rsidP="007863A8">
                    <w:pPr>
                      <w:jc w:val="right"/>
                      <w:rPr>
                        <w:szCs w:val="21"/>
                      </w:rPr>
                    </w:pPr>
                    <w:r>
                      <w:rPr>
                        <w:szCs w:val="21"/>
                      </w:rPr>
                      <w:t>20,000,000</w:t>
                    </w:r>
                  </w:p>
                </w:tc>
              </w:sdtContent>
            </w:sdt>
            <w:sdt>
              <w:sdtPr>
                <w:rPr>
                  <w:szCs w:val="21"/>
                </w:rPr>
                <w:alias w:val="境内自然人持有的有限售条件流通股送股变动增减"/>
                <w:tag w:val="_GBC_352745dd6078479a82c426d16d8ae93f"/>
                <w:id w:val="6887424"/>
                <w:lock w:val="sdtLocked"/>
              </w:sdtPr>
              <w:sdtContent>
                <w:tc>
                  <w:tcPr>
                    <w:tcW w:w="361" w:type="pct"/>
                    <w:shd w:val="clear" w:color="auto" w:fill="auto"/>
                  </w:tcPr>
                  <w:p w:rsidR="008C773C" w:rsidRDefault="008C773C" w:rsidP="007863A8">
                    <w:pPr>
                      <w:jc w:val="right"/>
                      <w:rPr>
                        <w:szCs w:val="21"/>
                      </w:rPr>
                    </w:pPr>
                    <w:r>
                      <w:rPr>
                        <w:szCs w:val="21"/>
                      </w:rPr>
                      <w:t>0</w:t>
                    </w:r>
                  </w:p>
                </w:tc>
              </w:sdtContent>
            </w:sdt>
            <w:sdt>
              <w:sdtPr>
                <w:rPr>
                  <w:szCs w:val="21"/>
                </w:rPr>
                <w:alias w:val="境内自然人持有的有限售条件流通股公积金转股变动增减"/>
                <w:tag w:val="_GBC_538cd29c228a4449a0c5b820cc36f174"/>
                <w:id w:val="6887425"/>
                <w:lock w:val="sdtLocked"/>
              </w:sdtPr>
              <w:sdtContent>
                <w:tc>
                  <w:tcPr>
                    <w:tcW w:w="674" w:type="pct"/>
                    <w:shd w:val="clear" w:color="auto" w:fill="auto"/>
                  </w:tcPr>
                  <w:p w:rsidR="008C773C" w:rsidRDefault="008C773C" w:rsidP="007863A8">
                    <w:pPr>
                      <w:jc w:val="right"/>
                      <w:rPr>
                        <w:szCs w:val="21"/>
                      </w:rPr>
                    </w:pPr>
                    <w:r>
                      <w:rPr>
                        <w:szCs w:val="21"/>
                      </w:rPr>
                      <w:t>0</w:t>
                    </w:r>
                  </w:p>
                </w:tc>
              </w:sdtContent>
            </w:sdt>
            <w:sdt>
              <w:sdtPr>
                <w:rPr>
                  <w:szCs w:val="21"/>
                </w:rPr>
                <w:alias w:val="境内自然人持有的有限售条件流通股其他变动增减"/>
                <w:tag w:val="_GBC_3fed0b32a9f6409b87720f0f4b6651ae"/>
                <w:id w:val="6887426"/>
                <w:lock w:val="sdtLocked"/>
              </w:sdtPr>
              <w:sdtContent>
                <w:tc>
                  <w:tcPr>
                    <w:tcW w:w="273" w:type="pct"/>
                    <w:shd w:val="clear" w:color="auto" w:fill="auto"/>
                  </w:tcPr>
                  <w:p w:rsidR="008C773C" w:rsidRDefault="008C773C" w:rsidP="007863A8">
                    <w:pPr>
                      <w:jc w:val="right"/>
                      <w:rPr>
                        <w:szCs w:val="21"/>
                      </w:rPr>
                    </w:pPr>
                    <w:r>
                      <w:rPr>
                        <w:szCs w:val="21"/>
                      </w:rPr>
                      <w:t>0</w:t>
                    </w:r>
                  </w:p>
                </w:tc>
              </w:sdtContent>
            </w:sdt>
            <w:sdt>
              <w:sdtPr>
                <w:rPr>
                  <w:szCs w:val="21"/>
                </w:rPr>
                <w:alias w:val="境内自然人持有的有限售条件流通股变动增减小计"/>
                <w:tag w:val="_GBC_c12422bacceb42f389bc9df413252f7d"/>
                <w:id w:val="6887427"/>
                <w:lock w:val="sdtLocked"/>
              </w:sdtPr>
              <w:sdtContent>
                <w:tc>
                  <w:tcPr>
                    <w:tcW w:w="273" w:type="pct"/>
                    <w:shd w:val="clear" w:color="auto" w:fill="auto"/>
                  </w:tcPr>
                  <w:p w:rsidR="008C773C" w:rsidRDefault="008C773C" w:rsidP="007863A8">
                    <w:pPr>
                      <w:jc w:val="right"/>
                      <w:rPr>
                        <w:szCs w:val="21"/>
                      </w:rPr>
                    </w:pPr>
                    <w:r>
                      <w:rPr>
                        <w:szCs w:val="21"/>
                      </w:rPr>
                      <w:t>20,000,000</w:t>
                    </w:r>
                  </w:p>
                </w:tc>
              </w:sdtContent>
            </w:sdt>
            <w:sdt>
              <w:sdtPr>
                <w:rPr>
                  <w:szCs w:val="21"/>
                </w:rPr>
                <w:alias w:val="境内自然人持有的有限售条件流通股份数"/>
                <w:tag w:val="_GBC_8781d6fa1dc34c28926ef2d4bf92858a"/>
                <w:id w:val="6887428"/>
                <w:lock w:val="sdtLocked"/>
              </w:sdtPr>
              <w:sdtContent>
                <w:tc>
                  <w:tcPr>
                    <w:tcW w:w="504" w:type="pct"/>
                    <w:shd w:val="clear" w:color="auto" w:fill="auto"/>
                  </w:tcPr>
                  <w:p w:rsidR="008C773C" w:rsidRDefault="008C773C" w:rsidP="007863A8">
                    <w:pPr>
                      <w:jc w:val="right"/>
                      <w:rPr>
                        <w:szCs w:val="21"/>
                      </w:rPr>
                    </w:pPr>
                    <w:r>
                      <w:rPr>
                        <w:szCs w:val="21"/>
                      </w:rPr>
                      <w:t>20,000,000</w:t>
                    </w:r>
                  </w:p>
                </w:tc>
              </w:sdtContent>
            </w:sdt>
            <w:sdt>
              <w:sdtPr>
                <w:rPr>
                  <w:szCs w:val="21"/>
                </w:rPr>
                <w:alias w:val="境内自然人持有的有限售条件流通股份占总股本比例"/>
                <w:tag w:val="_GBC_f537245befd0496da5f6298482c1e2f6"/>
                <w:id w:val="6887429"/>
                <w:lock w:val="sdtLocked"/>
              </w:sdtPr>
              <w:sdtContent>
                <w:tc>
                  <w:tcPr>
                    <w:tcW w:w="392" w:type="pct"/>
                    <w:shd w:val="clear" w:color="auto" w:fill="auto"/>
                  </w:tcPr>
                  <w:p w:rsidR="008C773C" w:rsidRDefault="008C773C" w:rsidP="007863A8">
                    <w:pPr>
                      <w:jc w:val="right"/>
                      <w:rPr>
                        <w:szCs w:val="21"/>
                      </w:rPr>
                    </w:pPr>
                    <w:r>
                      <w:rPr>
                        <w:szCs w:val="21"/>
                      </w:rPr>
                      <w:t>2.11</w:t>
                    </w:r>
                  </w:p>
                </w:tc>
              </w:sdtContent>
            </w:sdt>
          </w:tr>
          <w:tr w:rsidR="008C773C" w:rsidTr="007863A8">
            <w:tc>
              <w:tcPr>
                <w:tcW w:w="1451" w:type="pct"/>
                <w:shd w:val="clear" w:color="auto" w:fill="auto"/>
              </w:tcPr>
              <w:p w:rsidR="008C773C" w:rsidRDefault="008C773C" w:rsidP="007863A8">
                <w:pPr>
                  <w:rPr>
                    <w:szCs w:val="21"/>
                  </w:rPr>
                </w:pPr>
                <w:r>
                  <w:rPr>
                    <w:rFonts w:hint="eastAsia"/>
                    <w:szCs w:val="21"/>
                  </w:rPr>
                  <w:t>4、</w:t>
                </w:r>
                <w:r>
                  <w:rPr>
                    <w:szCs w:val="21"/>
                  </w:rPr>
                  <w:t>外资持股</w:t>
                </w:r>
              </w:p>
            </w:tc>
            <w:sdt>
              <w:sdtPr>
                <w:rPr>
                  <w:szCs w:val="21"/>
                </w:rPr>
                <w:alias w:val="有限售条件的外资流通股份数"/>
                <w:tag w:val="_GBC_456079910a4d4f839f3e3e96c1409c3f"/>
                <w:id w:val="6887430"/>
                <w:lock w:val="sdtLocked"/>
              </w:sdtPr>
              <w:sdtContent>
                <w:tc>
                  <w:tcPr>
                    <w:tcW w:w="273" w:type="pct"/>
                    <w:shd w:val="clear" w:color="auto" w:fill="auto"/>
                  </w:tcPr>
                  <w:p w:rsidR="008C773C" w:rsidRDefault="008C773C" w:rsidP="007863A8">
                    <w:pPr>
                      <w:jc w:val="right"/>
                      <w:rPr>
                        <w:szCs w:val="21"/>
                      </w:rPr>
                    </w:pPr>
                    <w:r>
                      <w:rPr>
                        <w:szCs w:val="21"/>
                      </w:rPr>
                      <w:t>0</w:t>
                    </w:r>
                  </w:p>
                </w:tc>
              </w:sdtContent>
            </w:sdt>
            <w:sdt>
              <w:sdtPr>
                <w:rPr>
                  <w:szCs w:val="21"/>
                </w:rPr>
                <w:alias w:val="有限售条件的外资流通股份占总股本比例"/>
                <w:tag w:val="_GBC_8f7a2e2ce78f44aeb5c51ee8175bf7ea"/>
                <w:id w:val="6887431"/>
                <w:lock w:val="sdtLocked"/>
              </w:sdtPr>
              <w:sdtContent>
                <w:tc>
                  <w:tcPr>
                    <w:tcW w:w="392" w:type="pct"/>
                    <w:shd w:val="clear" w:color="auto" w:fill="auto"/>
                  </w:tcPr>
                  <w:p w:rsidR="008C773C" w:rsidRDefault="008C773C" w:rsidP="007863A8">
                    <w:pPr>
                      <w:jc w:val="right"/>
                      <w:rPr>
                        <w:szCs w:val="21"/>
                      </w:rPr>
                    </w:pPr>
                    <w:r>
                      <w:rPr>
                        <w:szCs w:val="21"/>
                      </w:rPr>
                      <w:t>0</w:t>
                    </w:r>
                  </w:p>
                </w:tc>
              </w:sdtContent>
            </w:sdt>
            <w:sdt>
              <w:sdtPr>
                <w:rPr>
                  <w:szCs w:val="21"/>
                </w:rPr>
                <w:alias w:val="有限售条件的外资流通股发行新股变动增减"/>
                <w:tag w:val="_GBC_fee69af6a2654021b95d17ef8ff9c7c8"/>
                <w:id w:val="6887432"/>
                <w:lock w:val="sdtLocked"/>
              </w:sdtPr>
              <w:sdtContent>
                <w:tc>
                  <w:tcPr>
                    <w:tcW w:w="409" w:type="pct"/>
                    <w:shd w:val="clear" w:color="auto" w:fill="auto"/>
                  </w:tcPr>
                  <w:p w:rsidR="008C773C" w:rsidRDefault="008C773C" w:rsidP="007863A8">
                    <w:pPr>
                      <w:jc w:val="right"/>
                      <w:rPr>
                        <w:szCs w:val="21"/>
                      </w:rPr>
                    </w:pPr>
                    <w:r>
                      <w:rPr>
                        <w:szCs w:val="21"/>
                      </w:rPr>
                      <w:t>0</w:t>
                    </w:r>
                  </w:p>
                </w:tc>
              </w:sdtContent>
            </w:sdt>
            <w:sdt>
              <w:sdtPr>
                <w:rPr>
                  <w:szCs w:val="21"/>
                </w:rPr>
                <w:alias w:val="有限售条件的外资流通股送股变动增减"/>
                <w:tag w:val="_GBC_d2cf6c556af648789958d2d6b7590728"/>
                <w:id w:val="6887433"/>
                <w:lock w:val="sdtLocked"/>
              </w:sdtPr>
              <w:sdtContent>
                <w:tc>
                  <w:tcPr>
                    <w:tcW w:w="361" w:type="pct"/>
                    <w:shd w:val="clear" w:color="auto" w:fill="auto"/>
                  </w:tcPr>
                  <w:p w:rsidR="008C773C" w:rsidRDefault="008C773C" w:rsidP="007863A8">
                    <w:pPr>
                      <w:jc w:val="right"/>
                      <w:rPr>
                        <w:szCs w:val="21"/>
                      </w:rPr>
                    </w:pPr>
                    <w:r>
                      <w:rPr>
                        <w:szCs w:val="21"/>
                      </w:rPr>
                      <w:t>0</w:t>
                    </w:r>
                  </w:p>
                </w:tc>
              </w:sdtContent>
            </w:sdt>
            <w:sdt>
              <w:sdtPr>
                <w:rPr>
                  <w:szCs w:val="21"/>
                </w:rPr>
                <w:alias w:val="有限售条件的外资流通股公积金转股变动增减"/>
                <w:tag w:val="_GBC_d92512ae1b75490d88a4a6fbe8f3726e"/>
                <w:id w:val="6887434"/>
                <w:lock w:val="sdtLocked"/>
              </w:sdtPr>
              <w:sdtContent>
                <w:tc>
                  <w:tcPr>
                    <w:tcW w:w="674" w:type="pct"/>
                    <w:shd w:val="clear" w:color="auto" w:fill="auto"/>
                  </w:tcPr>
                  <w:p w:rsidR="008C773C" w:rsidRDefault="008C773C" w:rsidP="007863A8">
                    <w:pPr>
                      <w:jc w:val="right"/>
                      <w:rPr>
                        <w:szCs w:val="21"/>
                      </w:rPr>
                    </w:pPr>
                    <w:r>
                      <w:rPr>
                        <w:szCs w:val="21"/>
                      </w:rPr>
                      <w:t>0</w:t>
                    </w:r>
                  </w:p>
                </w:tc>
              </w:sdtContent>
            </w:sdt>
            <w:sdt>
              <w:sdtPr>
                <w:rPr>
                  <w:szCs w:val="21"/>
                </w:rPr>
                <w:alias w:val="有限售条件的外资流通股其他变动增减"/>
                <w:tag w:val="_GBC_c5bcee1b4b05430c96310a3d601d406e"/>
                <w:id w:val="6887435"/>
                <w:lock w:val="sdtLocked"/>
              </w:sdtPr>
              <w:sdtContent>
                <w:tc>
                  <w:tcPr>
                    <w:tcW w:w="273" w:type="pct"/>
                    <w:shd w:val="clear" w:color="auto" w:fill="auto"/>
                  </w:tcPr>
                  <w:p w:rsidR="008C773C" w:rsidRDefault="008C773C" w:rsidP="007863A8">
                    <w:pPr>
                      <w:jc w:val="right"/>
                      <w:rPr>
                        <w:szCs w:val="21"/>
                      </w:rPr>
                    </w:pPr>
                    <w:r>
                      <w:rPr>
                        <w:szCs w:val="21"/>
                      </w:rPr>
                      <w:t>0</w:t>
                    </w:r>
                  </w:p>
                </w:tc>
              </w:sdtContent>
            </w:sdt>
            <w:sdt>
              <w:sdtPr>
                <w:rPr>
                  <w:szCs w:val="21"/>
                </w:rPr>
                <w:alias w:val="有限售条件的外资流通股变动增减小计"/>
                <w:tag w:val="_GBC_d07522c463cf4b8d9c4e5559a694f0a7"/>
                <w:id w:val="6887436"/>
                <w:lock w:val="sdtLocked"/>
              </w:sdtPr>
              <w:sdtContent>
                <w:tc>
                  <w:tcPr>
                    <w:tcW w:w="273" w:type="pct"/>
                    <w:shd w:val="clear" w:color="auto" w:fill="auto"/>
                  </w:tcPr>
                  <w:p w:rsidR="008C773C" w:rsidRDefault="008C773C" w:rsidP="007863A8">
                    <w:pPr>
                      <w:jc w:val="right"/>
                      <w:rPr>
                        <w:szCs w:val="21"/>
                      </w:rPr>
                    </w:pPr>
                    <w:r>
                      <w:rPr>
                        <w:szCs w:val="21"/>
                      </w:rPr>
                      <w:t>0</w:t>
                    </w:r>
                  </w:p>
                </w:tc>
              </w:sdtContent>
            </w:sdt>
            <w:sdt>
              <w:sdtPr>
                <w:rPr>
                  <w:szCs w:val="21"/>
                </w:rPr>
                <w:alias w:val="有限售条件的外资流通股份数"/>
                <w:tag w:val="_GBC_ea45745226e042a68d220c199ef73618"/>
                <w:id w:val="6887437"/>
                <w:lock w:val="sdtLocked"/>
              </w:sdtPr>
              <w:sdtContent>
                <w:tc>
                  <w:tcPr>
                    <w:tcW w:w="504" w:type="pct"/>
                    <w:shd w:val="clear" w:color="auto" w:fill="auto"/>
                  </w:tcPr>
                  <w:p w:rsidR="008C773C" w:rsidRDefault="008C773C" w:rsidP="007863A8">
                    <w:pPr>
                      <w:jc w:val="right"/>
                      <w:rPr>
                        <w:szCs w:val="21"/>
                      </w:rPr>
                    </w:pPr>
                    <w:r>
                      <w:rPr>
                        <w:szCs w:val="21"/>
                      </w:rPr>
                      <w:t>0</w:t>
                    </w:r>
                  </w:p>
                </w:tc>
              </w:sdtContent>
            </w:sdt>
            <w:sdt>
              <w:sdtPr>
                <w:rPr>
                  <w:szCs w:val="21"/>
                </w:rPr>
                <w:alias w:val="有限售条件的外资流通股份占总股本比例"/>
                <w:tag w:val="_GBC_37aac137312049bfaf1f4060216eba05"/>
                <w:id w:val="6887438"/>
                <w:lock w:val="sdtLocked"/>
              </w:sdtPr>
              <w:sdtContent>
                <w:tc>
                  <w:tcPr>
                    <w:tcW w:w="392" w:type="pct"/>
                    <w:shd w:val="clear" w:color="auto" w:fill="auto"/>
                  </w:tcPr>
                  <w:p w:rsidR="008C773C" w:rsidRDefault="008C773C" w:rsidP="007863A8">
                    <w:pPr>
                      <w:jc w:val="right"/>
                      <w:rPr>
                        <w:szCs w:val="21"/>
                      </w:rPr>
                    </w:pPr>
                    <w:r>
                      <w:rPr>
                        <w:szCs w:val="21"/>
                      </w:rPr>
                      <w:t>0</w:t>
                    </w:r>
                  </w:p>
                </w:tc>
              </w:sdtContent>
            </w:sdt>
          </w:tr>
          <w:tr w:rsidR="008C773C" w:rsidTr="007863A8">
            <w:tc>
              <w:tcPr>
                <w:tcW w:w="1451" w:type="pct"/>
                <w:shd w:val="clear" w:color="auto" w:fill="auto"/>
              </w:tcPr>
              <w:p w:rsidR="008C773C" w:rsidRDefault="008C773C" w:rsidP="007863A8">
                <w:pPr>
                  <w:rPr>
                    <w:szCs w:val="21"/>
                  </w:rPr>
                </w:pPr>
                <w:r>
                  <w:rPr>
                    <w:szCs w:val="21"/>
                  </w:rPr>
                  <w:t>其中：境外法人持股</w:t>
                </w:r>
              </w:p>
            </w:tc>
            <w:sdt>
              <w:sdtPr>
                <w:rPr>
                  <w:szCs w:val="21"/>
                </w:rPr>
                <w:alias w:val="境外法人持有的有限售条件流通股份数"/>
                <w:tag w:val="_GBC_e0ebdced148a4247aec5b53e0849c85c"/>
                <w:id w:val="6887439"/>
                <w:lock w:val="sdtLocked"/>
              </w:sdtPr>
              <w:sdtContent>
                <w:tc>
                  <w:tcPr>
                    <w:tcW w:w="273" w:type="pct"/>
                    <w:shd w:val="clear" w:color="auto" w:fill="auto"/>
                  </w:tcPr>
                  <w:p w:rsidR="008C773C" w:rsidRDefault="008C773C" w:rsidP="007863A8">
                    <w:pPr>
                      <w:jc w:val="right"/>
                      <w:rPr>
                        <w:szCs w:val="21"/>
                      </w:rPr>
                    </w:pPr>
                    <w:r>
                      <w:rPr>
                        <w:szCs w:val="21"/>
                      </w:rPr>
                      <w:t>0</w:t>
                    </w:r>
                  </w:p>
                </w:tc>
              </w:sdtContent>
            </w:sdt>
            <w:sdt>
              <w:sdtPr>
                <w:rPr>
                  <w:szCs w:val="21"/>
                </w:rPr>
                <w:alias w:val="境外法人持有的有限售条件流通股份占总股本比例"/>
                <w:tag w:val="_GBC_b7b072fe55954b1496fbfa63a9dfc5cf"/>
                <w:id w:val="6887440"/>
                <w:lock w:val="sdtLocked"/>
              </w:sdtPr>
              <w:sdtContent>
                <w:tc>
                  <w:tcPr>
                    <w:tcW w:w="392" w:type="pct"/>
                    <w:shd w:val="clear" w:color="auto" w:fill="auto"/>
                  </w:tcPr>
                  <w:p w:rsidR="008C773C" w:rsidRDefault="008C773C" w:rsidP="007863A8">
                    <w:pPr>
                      <w:jc w:val="right"/>
                      <w:rPr>
                        <w:szCs w:val="21"/>
                      </w:rPr>
                    </w:pPr>
                    <w:r>
                      <w:rPr>
                        <w:szCs w:val="21"/>
                      </w:rPr>
                      <w:t>0</w:t>
                    </w:r>
                  </w:p>
                </w:tc>
              </w:sdtContent>
            </w:sdt>
            <w:sdt>
              <w:sdtPr>
                <w:rPr>
                  <w:szCs w:val="21"/>
                </w:rPr>
                <w:alias w:val="境外法人持有的有限售条件流通股发行新股变动增减"/>
                <w:tag w:val="_GBC_8f4157422e23486e9490c9730102c956"/>
                <w:id w:val="6887441"/>
                <w:lock w:val="sdtLocked"/>
              </w:sdtPr>
              <w:sdtContent>
                <w:tc>
                  <w:tcPr>
                    <w:tcW w:w="409" w:type="pct"/>
                    <w:shd w:val="clear" w:color="auto" w:fill="auto"/>
                  </w:tcPr>
                  <w:p w:rsidR="008C773C" w:rsidRDefault="008C773C" w:rsidP="007863A8">
                    <w:pPr>
                      <w:jc w:val="right"/>
                      <w:rPr>
                        <w:szCs w:val="21"/>
                      </w:rPr>
                    </w:pPr>
                    <w:r>
                      <w:rPr>
                        <w:szCs w:val="21"/>
                      </w:rPr>
                      <w:t>0</w:t>
                    </w:r>
                  </w:p>
                </w:tc>
              </w:sdtContent>
            </w:sdt>
            <w:sdt>
              <w:sdtPr>
                <w:rPr>
                  <w:szCs w:val="21"/>
                </w:rPr>
                <w:alias w:val="境外法人持有的有限售条件流通股送股变动增减"/>
                <w:tag w:val="_GBC_5c710cc5c842457d8ad64153c0b47131"/>
                <w:id w:val="6887442"/>
                <w:lock w:val="sdtLocked"/>
              </w:sdtPr>
              <w:sdtContent>
                <w:tc>
                  <w:tcPr>
                    <w:tcW w:w="361" w:type="pct"/>
                    <w:shd w:val="clear" w:color="auto" w:fill="auto"/>
                  </w:tcPr>
                  <w:p w:rsidR="008C773C" w:rsidRDefault="008C773C" w:rsidP="007863A8">
                    <w:pPr>
                      <w:jc w:val="right"/>
                      <w:rPr>
                        <w:szCs w:val="21"/>
                      </w:rPr>
                    </w:pPr>
                    <w:r>
                      <w:rPr>
                        <w:szCs w:val="21"/>
                      </w:rPr>
                      <w:t>0</w:t>
                    </w:r>
                  </w:p>
                </w:tc>
              </w:sdtContent>
            </w:sdt>
            <w:sdt>
              <w:sdtPr>
                <w:rPr>
                  <w:szCs w:val="21"/>
                </w:rPr>
                <w:alias w:val="境外法人持有的有限售条件流通股公积金转股变动增减"/>
                <w:tag w:val="_GBC_b2cc3ba2d74d41daba3e29c965c7cc1a"/>
                <w:id w:val="6887443"/>
                <w:lock w:val="sdtLocked"/>
              </w:sdtPr>
              <w:sdtContent>
                <w:tc>
                  <w:tcPr>
                    <w:tcW w:w="674" w:type="pct"/>
                    <w:shd w:val="clear" w:color="auto" w:fill="auto"/>
                  </w:tcPr>
                  <w:p w:rsidR="008C773C" w:rsidRDefault="008C773C" w:rsidP="007863A8">
                    <w:pPr>
                      <w:jc w:val="right"/>
                      <w:rPr>
                        <w:szCs w:val="21"/>
                      </w:rPr>
                    </w:pPr>
                    <w:r>
                      <w:rPr>
                        <w:szCs w:val="21"/>
                      </w:rPr>
                      <w:t>0</w:t>
                    </w:r>
                  </w:p>
                </w:tc>
              </w:sdtContent>
            </w:sdt>
            <w:sdt>
              <w:sdtPr>
                <w:rPr>
                  <w:szCs w:val="21"/>
                </w:rPr>
                <w:alias w:val="境外法人持有的有限售条件流通股其他变动增减"/>
                <w:tag w:val="_GBC_d72ecb950eaf4ddf95cab5f87214fb18"/>
                <w:id w:val="6887444"/>
                <w:lock w:val="sdtLocked"/>
              </w:sdtPr>
              <w:sdtContent>
                <w:tc>
                  <w:tcPr>
                    <w:tcW w:w="273" w:type="pct"/>
                    <w:shd w:val="clear" w:color="auto" w:fill="auto"/>
                  </w:tcPr>
                  <w:p w:rsidR="008C773C" w:rsidRDefault="008C773C" w:rsidP="007863A8">
                    <w:pPr>
                      <w:jc w:val="right"/>
                      <w:rPr>
                        <w:szCs w:val="21"/>
                      </w:rPr>
                    </w:pPr>
                    <w:r>
                      <w:rPr>
                        <w:szCs w:val="21"/>
                      </w:rPr>
                      <w:t>0</w:t>
                    </w:r>
                  </w:p>
                </w:tc>
              </w:sdtContent>
            </w:sdt>
            <w:sdt>
              <w:sdtPr>
                <w:rPr>
                  <w:szCs w:val="21"/>
                </w:rPr>
                <w:alias w:val="境外法人持有的有限售条件流通股变动增减小计"/>
                <w:tag w:val="_GBC_40490bf537c745ee99dd89404cf5712a"/>
                <w:id w:val="6887445"/>
                <w:lock w:val="sdtLocked"/>
              </w:sdtPr>
              <w:sdtContent>
                <w:tc>
                  <w:tcPr>
                    <w:tcW w:w="273" w:type="pct"/>
                    <w:shd w:val="clear" w:color="auto" w:fill="auto"/>
                  </w:tcPr>
                  <w:p w:rsidR="008C773C" w:rsidRDefault="008C773C" w:rsidP="007863A8">
                    <w:pPr>
                      <w:jc w:val="right"/>
                      <w:rPr>
                        <w:szCs w:val="21"/>
                      </w:rPr>
                    </w:pPr>
                    <w:r>
                      <w:rPr>
                        <w:szCs w:val="21"/>
                      </w:rPr>
                      <w:t>0</w:t>
                    </w:r>
                  </w:p>
                </w:tc>
              </w:sdtContent>
            </w:sdt>
            <w:sdt>
              <w:sdtPr>
                <w:rPr>
                  <w:szCs w:val="21"/>
                </w:rPr>
                <w:alias w:val="境外法人持有的有限售条件流通股份数"/>
                <w:tag w:val="_GBC_b9adbc6043cd46dda61318fe4df493f4"/>
                <w:id w:val="6887446"/>
                <w:lock w:val="sdtLocked"/>
              </w:sdtPr>
              <w:sdtContent>
                <w:tc>
                  <w:tcPr>
                    <w:tcW w:w="504" w:type="pct"/>
                    <w:shd w:val="clear" w:color="auto" w:fill="auto"/>
                  </w:tcPr>
                  <w:p w:rsidR="008C773C" w:rsidRDefault="008C773C" w:rsidP="007863A8">
                    <w:pPr>
                      <w:jc w:val="right"/>
                      <w:rPr>
                        <w:szCs w:val="21"/>
                      </w:rPr>
                    </w:pPr>
                    <w:r>
                      <w:rPr>
                        <w:szCs w:val="21"/>
                      </w:rPr>
                      <w:t>0</w:t>
                    </w:r>
                  </w:p>
                </w:tc>
              </w:sdtContent>
            </w:sdt>
            <w:sdt>
              <w:sdtPr>
                <w:rPr>
                  <w:szCs w:val="21"/>
                </w:rPr>
                <w:alias w:val="境外法人持有的有限售条件流通股份占总股本比例"/>
                <w:tag w:val="_GBC_abdd8ed645884f868064de198fa785b7"/>
                <w:id w:val="6887447"/>
                <w:lock w:val="sdtLocked"/>
              </w:sdtPr>
              <w:sdtContent>
                <w:tc>
                  <w:tcPr>
                    <w:tcW w:w="392" w:type="pct"/>
                    <w:shd w:val="clear" w:color="auto" w:fill="auto"/>
                  </w:tcPr>
                  <w:p w:rsidR="008C773C" w:rsidRDefault="008C773C" w:rsidP="007863A8">
                    <w:pPr>
                      <w:jc w:val="right"/>
                      <w:rPr>
                        <w:szCs w:val="21"/>
                      </w:rPr>
                    </w:pPr>
                    <w:r>
                      <w:rPr>
                        <w:szCs w:val="21"/>
                      </w:rPr>
                      <w:t>0</w:t>
                    </w:r>
                  </w:p>
                </w:tc>
              </w:sdtContent>
            </w:sdt>
          </w:tr>
          <w:tr w:rsidR="008C773C" w:rsidTr="007863A8">
            <w:tc>
              <w:tcPr>
                <w:tcW w:w="1451" w:type="pct"/>
                <w:shd w:val="clear" w:color="auto" w:fill="auto"/>
              </w:tcPr>
              <w:p w:rsidR="008C773C" w:rsidRDefault="008C773C" w:rsidP="007863A8">
                <w:pPr>
                  <w:ind w:firstLineChars="300" w:firstLine="630"/>
                  <w:rPr>
                    <w:szCs w:val="21"/>
                  </w:rPr>
                </w:pPr>
                <w:r>
                  <w:rPr>
                    <w:szCs w:val="21"/>
                  </w:rPr>
                  <w:t>境外自然人持股</w:t>
                </w:r>
              </w:p>
            </w:tc>
            <w:sdt>
              <w:sdtPr>
                <w:rPr>
                  <w:szCs w:val="21"/>
                </w:rPr>
                <w:alias w:val="境外自然人持有的有限售条件流通股份数"/>
                <w:tag w:val="_GBC_ba9ccb13a1ff4d2ab584a73e4b015601"/>
                <w:id w:val="6887448"/>
                <w:lock w:val="sdtLocked"/>
              </w:sdtPr>
              <w:sdtContent>
                <w:tc>
                  <w:tcPr>
                    <w:tcW w:w="273" w:type="pct"/>
                    <w:shd w:val="clear" w:color="auto" w:fill="auto"/>
                  </w:tcPr>
                  <w:p w:rsidR="008C773C" w:rsidRDefault="008C773C" w:rsidP="007863A8">
                    <w:pPr>
                      <w:jc w:val="right"/>
                      <w:rPr>
                        <w:szCs w:val="21"/>
                      </w:rPr>
                    </w:pPr>
                    <w:r>
                      <w:rPr>
                        <w:szCs w:val="21"/>
                      </w:rPr>
                      <w:t>0</w:t>
                    </w:r>
                  </w:p>
                </w:tc>
              </w:sdtContent>
            </w:sdt>
            <w:sdt>
              <w:sdtPr>
                <w:rPr>
                  <w:szCs w:val="21"/>
                </w:rPr>
                <w:alias w:val="境外自然人持有的有限售条件流通股份占总股本比例"/>
                <w:tag w:val="_GBC_5260aa77f14a40128c10e25681d57b54"/>
                <w:id w:val="6887449"/>
                <w:lock w:val="sdtLocked"/>
              </w:sdtPr>
              <w:sdtContent>
                <w:tc>
                  <w:tcPr>
                    <w:tcW w:w="392" w:type="pct"/>
                    <w:shd w:val="clear" w:color="auto" w:fill="auto"/>
                  </w:tcPr>
                  <w:p w:rsidR="008C773C" w:rsidRDefault="008C773C" w:rsidP="007863A8">
                    <w:pPr>
                      <w:jc w:val="right"/>
                      <w:rPr>
                        <w:szCs w:val="21"/>
                      </w:rPr>
                    </w:pPr>
                    <w:r>
                      <w:rPr>
                        <w:szCs w:val="21"/>
                      </w:rPr>
                      <w:t>0</w:t>
                    </w:r>
                  </w:p>
                </w:tc>
              </w:sdtContent>
            </w:sdt>
            <w:sdt>
              <w:sdtPr>
                <w:rPr>
                  <w:szCs w:val="21"/>
                </w:rPr>
                <w:alias w:val="境外自然人持有的有限售条件流通股发行新股变动增减"/>
                <w:tag w:val="_GBC_e846e5ae65eb4540b4e09666da1496ec"/>
                <w:id w:val="6887450"/>
                <w:lock w:val="sdtLocked"/>
              </w:sdtPr>
              <w:sdtContent>
                <w:tc>
                  <w:tcPr>
                    <w:tcW w:w="409" w:type="pct"/>
                    <w:shd w:val="clear" w:color="auto" w:fill="auto"/>
                  </w:tcPr>
                  <w:p w:rsidR="008C773C" w:rsidRDefault="008C773C" w:rsidP="007863A8">
                    <w:pPr>
                      <w:jc w:val="right"/>
                      <w:rPr>
                        <w:szCs w:val="21"/>
                      </w:rPr>
                    </w:pPr>
                    <w:r>
                      <w:rPr>
                        <w:szCs w:val="21"/>
                      </w:rPr>
                      <w:t>0</w:t>
                    </w:r>
                  </w:p>
                </w:tc>
              </w:sdtContent>
            </w:sdt>
            <w:sdt>
              <w:sdtPr>
                <w:rPr>
                  <w:szCs w:val="21"/>
                </w:rPr>
                <w:alias w:val="境外自然人持有的有限售条件流通股送股变动增减"/>
                <w:tag w:val="_GBC_aa68b6db732945c197c6a1a3de655e6c"/>
                <w:id w:val="6887451"/>
                <w:lock w:val="sdtLocked"/>
              </w:sdtPr>
              <w:sdtContent>
                <w:tc>
                  <w:tcPr>
                    <w:tcW w:w="361" w:type="pct"/>
                    <w:shd w:val="clear" w:color="auto" w:fill="auto"/>
                  </w:tcPr>
                  <w:p w:rsidR="008C773C" w:rsidRDefault="008C773C" w:rsidP="007863A8">
                    <w:pPr>
                      <w:jc w:val="right"/>
                      <w:rPr>
                        <w:szCs w:val="21"/>
                      </w:rPr>
                    </w:pPr>
                    <w:r>
                      <w:rPr>
                        <w:szCs w:val="21"/>
                      </w:rPr>
                      <w:t>0</w:t>
                    </w:r>
                  </w:p>
                </w:tc>
              </w:sdtContent>
            </w:sdt>
            <w:sdt>
              <w:sdtPr>
                <w:rPr>
                  <w:szCs w:val="21"/>
                </w:rPr>
                <w:alias w:val="境外自然人持有的有限售条件流通股公积金转股变动增减"/>
                <w:tag w:val="_GBC_5ae6358c62f9477fb9109ae85d587e53"/>
                <w:id w:val="6887452"/>
                <w:lock w:val="sdtLocked"/>
              </w:sdtPr>
              <w:sdtContent>
                <w:tc>
                  <w:tcPr>
                    <w:tcW w:w="674" w:type="pct"/>
                    <w:shd w:val="clear" w:color="auto" w:fill="auto"/>
                  </w:tcPr>
                  <w:p w:rsidR="008C773C" w:rsidRDefault="008C773C" w:rsidP="007863A8">
                    <w:pPr>
                      <w:jc w:val="right"/>
                      <w:rPr>
                        <w:szCs w:val="21"/>
                      </w:rPr>
                    </w:pPr>
                    <w:r>
                      <w:rPr>
                        <w:szCs w:val="21"/>
                      </w:rPr>
                      <w:t>0</w:t>
                    </w:r>
                  </w:p>
                </w:tc>
              </w:sdtContent>
            </w:sdt>
            <w:sdt>
              <w:sdtPr>
                <w:rPr>
                  <w:szCs w:val="21"/>
                </w:rPr>
                <w:alias w:val="境外自然人持有的有限售条件流通股其他变动增减"/>
                <w:tag w:val="_GBC_e2d9bc06a7b144f7a7f5bc95fbdebc7b"/>
                <w:id w:val="6887453"/>
                <w:lock w:val="sdtLocked"/>
              </w:sdtPr>
              <w:sdtContent>
                <w:tc>
                  <w:tcPr>
                    <w:tcW w:w="273" w:type="pct"/>
                    <w:shd w:val="clear" w:color="auto" w:fill="auto"/>
                  </w:tcPr>
                  <w:p w:rsidR="008C773C" w:rsidRDefault="008C773C" w:rsidP="007863A8">
                    <w:pPr>
                      <w:jc w:val="right"/>
                      <w:rPr>
                        <w:szCs w:val="21"/>
                      </w:rPr>
                    </w:pPr>
                    <w:r>
                      <w:rPr>
                        <w:szCs w:val="21"/>
                      </w:rPr>
                      <w:t>0</w:t>
                    </w:r>
                  </w:p>
                </w:tc>
              </w:sdtContent>
            </w:sdt>
            <w:sdt>
              <w:sdtPr>
                <w:rPr>
                  <w:szCs w:val="21"/>
                </w:rPr>
                <w:alias w:val="境外自然人持有的有限售条件流通股变动增减小计"/>
                <w:tag w:val="_GBC_c035427759d74d3c9ab1df914cd1deb4"/>
                <w:id w:val="6887454"/>
                <w:lock w:val="sdtLocked"/>
              </w:sdtPr>
              <w:sdtContent>
                <w:tc>
                  <w:tcPr>
                    <w:tcW w:w="273" w:type="pct"/>
                    <w:shd w:val="clear" w:color="auto" w:fill="auto"/>
                  </w:tcPr>
                  <w:p w:rsidR="008C773C" w:rsidRDefault="008C773C" w:rsidP="007863A8">
                    <w:pPr>
                      <w:jc w:val="right"/>
                      <w:rPr>
                        <w:szCs w:val="21"/>
                      </w:rPr>
                    </w:pPr>
                    <w:r>
                      <w:rPr>
                        <w:szCs w:val="21"/>
                      </w:rPr>
                      <w:t>0</w:t>
                    </w:r>
                  </w:p>
                </w:tc>
              </w:sdtContent>
            </w:sdt>
            <w:sdt>
              <w:sdtPr>
                <w:rPr>
                  <w:szCs w:val="21"/>
                </w:rPr>
                <w:alias w:val="境外自然人持有的有限售条件流通股份数"/>
                <w:tag w:val="_GBC_bb3e1930526d498a8f1c502f963c5a4c"/>
                <w:id w:val="6887455"/>
                <w:lock w:val="sdtLocked"/>
              </w:sdtPr>
              <w:sdtContent>
                <w:tc>
                  <w:tcPr>
                    <w:tcW w:w="504" w:type="pct"/>
                    <w:shd w:val="clear" w:color="auto" w:fill="auto"/>
                  </w:tcPr>
                  <w:p w:rsidR="008C773C" w:rsidRDefault="008C773C" w:rsidP="007863A8">
                    <w:pPr>
                      <w:jc w:val="right"/>
                      <w:rPr>
                        <w:szCs w:val="21"/>
                      </w:rPr>
                    </w:pPr>
                    <w:r>
                      <w:rPr>
                        <w:szCs w:val="21"/>
                      </w:rPr>
                      <w:t>0</w:t>
                    </w:r>
                  </w:p>
                </w:tc>
              </w:sdtContent>
            </w:sdt>
            <w:sdt>
              <w:sdtPr>
                <w:rPr>
                  <w:szCs w:val="21"/>
                </w:rPr>
                <w:alias w:val="境外自然人持有的有限售条件流通股份占总股本比例"/>
                <w:tag w:val="_GBC_6a4f540c18b74074becf0ab179387aa2"/>
                <w:id w:val="6887456"/>
                <w:lock w:val="sdtLocked"/>
              </w:sdtPr>
              <w:sdtContent>
                <w:tc>
                  <w:tcPr>
                    <w:tcW w:w="392" w:type="pct"/>
                    <w:shd w:val="clear" w:color="auto" w:fill="auto"/>
                  </w:tcPr>
                  <w:p w:rsidR="008C773C" w:rsidRDefault="008C773C" w:rsidP="007863A8">
                    <w:pPr>
                      <w:jc w:val="right"/>
                      <w:rPr>
                        <w:szCs w:val="21"/>
                      </w:rPr>
                    </w:pPr>
                    <w:r>
                      <w:rPr>
                        <w:szCs w:val="21"/>
                      </w:rPr>
                      <w:t>0</w:t>
                    </w:r>
                  </w:p>
                </w:tc>
              </w:sdtContent>
            </w:sdt>
          </w:tr>
          <w:tr w:rsidR="008C773C" w:rsidTr="007863A8">
            <w:tc>
              <w:tcPr>
                <w:tcW w:w="1451" w:type="pct"/>
                <w:shd w:val="clear" w:color="auto" w:fill="auto"/>
              </w:tcPr>
              <w:p w:rsidR="008C773C" w:rsidRDefault="008C773C" w:rsidP="007863A8">
                <w:r>
                  <w:t>二、无限售条件流通股份</w:t>
                </w:r>
              </w:p>
            </w:tc>
            <w:sdt>
              <w:sdtPr>
                <w:rPr>
                  <w:szCs w:val="21"/>
                </w:rPr>
                <w:alias w:val="无限售条件流通股份合计"/>
                <w:tag w:val="_GBC_b4e99a2d735648288685c83511854067"/>
                <w:id w:val="6887457"/>
                <w:lock w:val="sdtLocked"/>
              </w:sdtPr>
              <w:sdtContent>
                <w:tc>
                  <w:tcPr>
                    <w:tcW w:w="273" w:type="pct"/>
                    <w:shd w:val="clear" w:color="auto" w:fill="auto"/>
                  </w:tcPr>
                  <w:p w:rsidR="008C773C" w:rsidRDefault="008C773C" w:rsidP="007863A8">
                    <w:pPr>
                      <w:jc w:val="right"/>
                      <w:rPr>
                        <w:szCs w:val="21"/>
                      </w:rPr>
                    </w:pPr>
                    <w:r>
                      <w:rPr>
                        <w:szCs w:val="21"/>
                      </w:rPr>
                      <w:t>717,892,146</w:t>
                    </w:r>
                  </w:p>
                </w:tc>
              </w:sdtContent>
            </w:sdt>
            <w:sdt>
              <w:sdtPr>
                <w:rPr>
                  <w:szCs w:val="21"/>
                </w:rPr>
                <w:alias w:val="无限售条件流通股占总股本比例"/>
                <w:tag w:val="_GBC_dde34cbeac06445fa6aca4050c8e1ca0"/>
                <w:id w:val="6887458"/>
                <w:lock w:val="sdtLocked"/>
              </w:sdtPr>
              <w:sdtContent>
                <w:tc>
                  <w:tcPr>
                    <w:tcW w:w="392" w:type="pct"/>
                    <w:shd w:val="clear" w:color="auto" w:fill="auto"/>
                  </w:tcPr>
                  <w:p w:rsidR="008C773C" w:rsidRDefault="008C773C" w:rsidP="007863A8">
                    <w:pPr>
                      <w:jc w:val="right"/>
                      <w:rPr>
                        <w:szCs w:val="21"/>
                      </w:rPr>
                    </w:pPr>
                    <w:r>
                      <w:rPr>
                        <w:szCs w:val="21"/>
                      </w:rPr>
                      <w:t>100</w:t>
                    </w:r>
                  </w:p>
                </w:tc>
              </w:sdtContent>
            </w:sdt>
            <w:sdt>
              <w:sdtPr>
                <w:rPr>
                  <w:szCs w:val="21"/>
                </w:rPr>
                <w:alias w:val="无限售条件流通股份发行新股变动增减"/>
                <w:tag w:val="_GBC_93d9b0894b6e44e2aa87061f90f6ebc4"/>
                <w:id w:val="6887459"/>
                <w:lock w:val="sdtLocked"/>
              </w:sdtPr>
              <w:sdtContent>
                <w:tc>
                  <w:tcPr>
                    <w:tcW w:w="409" w:type="pct"/>
                    <w:shd w:val="clear" w:color="auto" w:fill="auto"/>
                  </w:tcPr>
                  <w:p w:rsidR="008C773C" w:rsidRDefault="008C773C" w:rsidP="007863A8">
                    <w:pPr>
                      <w:jc w:val="right"/>
                      <w:rPr>
                        <w:szCs w:val="21"/>
                      </w:rPr>
                    </w:pPr>
                    <w:r>
                      <w:rPr>
                        <w:szCs w:val="21"/>
                      </w:rPr>
                      <w:t>0</w:t>
                    </w:r>
                  </w:p>
                </w:tc>
              </w:sdtContent>
            </w:sdt>
            <w:sdt>
              <w:sdtPr>
                <w:rPr>
                  <w:szCs w:val="21"/>
                </w:rPr>
                <w:alias w:val="无限售条件流通股份送股变动增减"/>
                <w:tag w:val="_GBC_05b604dab9cf450b9698b596a002ef22"/>
                <w:id w:val="6887460"/>
                <w:lock w:val="sdtLocked"/>
              </w:sdtPr>
              <w:sdtContent>
                <w:tc>
                  <w:tcPr>
                    <w:tcW w:w="361" w:type="pct"/>
                    <w:shd w:val="clear" w:color="auto" w:fill="auto"/>
                  </w:tcPr>
                  <w:p w:rsidR="008C773C" w:rsidRDefault="008C773C" w:rsidP="007863A8">
                    <w:pPr>
                      <w:jc w:val="right"/>
                      <w:rPr>
                        <w:szCs w:val="21"/>
                      </w:rPr>
                    </w:pPr>
                    <w:r>
                      <w:rPr>
                        <w:szCs w:val="21"/>
                      </w:rPr>
                      <w:t>0</w:t>
                    </w:r>
                  </w:p>
                </w:tc>
              </w:sdtContent>
            </w:sdt>
            <w:sdt>
              <w:sdtPr>
                <w:rPr>
                  <w:szCs w:val="21"/>
                </w:rPr>
                <w:alias w:val="无限售条件流通股份公积金转股变动增减"/>
                <w:tag w:val="_GBC_9c45063bc76d49aea6839e110098c2be"/>
                <w:id w:val="6887461"/>
                <w:lock w:val="sdtLocked"/>
              </w:sdtPr>
              <w:sdtContent>
                <w:tc>
                  <w:tcPr>
                    <w:tcW w:w="674" w:type="pct"/>
                    <w:shd w:val="clear" w:color="auto" w:fill="auto"/>
                  </w:tcPr>
                  <w:p w:rsidR="008C773C" w:rsidRDefault="008C773C" w:rsidP="007863A8">
                    <w:pPr>
                      <w:jc w:val="right"/>
                      <w:rPr>
                        <w:szCs w:val="21"/>
                      </w:rPr>
                    </w:pPr>
                    <w:r>
                      <w:rPr>
                        <w:szCs w:val="21"/>
                      </w:rPr>
                      <w:t>0</w:t>
                    </w:r>
                  </w:p>
                </w:tc>
              </w:sdtContent>
            </w:sdt>
            <w:sdt>
              <w:sdtPr>
                <w:rPr>
                  <w:szCs w:val="21"/>
                </w:rPr>
                <w:alias w:val="无限售条件流通股份其他变动增减"/>
                <w:tag w:val="_GBC_abbe59acdf584b009d306acc6bb7150b"/>
                <w:id w:val="6887462"/>
                <w:lock w:val="sdtLocked"/>
              </w:sdtPr>
              <w:sdtContent>
                <w:tc>
                  <w:tcPr>
                    <w:tcW w:w="273" w:type="pct"/>
                    <w:shd w:val="clear" w:color="auto" w:fill="auto"/>
                  </w:tcPr>
                  <w:p w:rsidR="008C773C" w:rsidRDefault="008C773C" w:rsidP="007863A8">
                    <w:pPr>
                      <w:jc w:val="right"/>
                      <w:rPr>
                        <w:szCs w:val="21"/>
                      </w:rPr>
                    </w:pPr>
                    <w:r>
                      <w:rPr>
                        <w:szCs w:val="21"/>
                      </w:rPr>
                      <w:t>0</w:t>
                    </w:r>
                  </w:p>
                </w:tc>
              </w:sdtContent>
            </w:sdt>
            <w:sdt>
              <w:sdtPr>
                <w:rPr>
                  <w:szCs w:val="21"/>
                </w:rPr>
                <w:alias w:val="无限售条件流通股份变动增减小计"/>
                <w:tag w:val="_GBC_193ca93252234a4bb92bd15373e7d787"/>
                <w:id w:val="6887463"/>
                <w:lock w:val="sdtLocked"/>
              </w:sdtPr>
              <w:sdtContent>
                <w:tc>
                  <w:tcPr>
                    <w:tcW w:w="273" w:type="pct"/>
                    <w:shd w:val="clear" w:color="auto" w:fill="auto"/>
                  </w:tcPr>
                  <w:p w:rsidR="008C773C" w:rsidRDefault="008C773C" w:rsidP="007863A8">
                    <w:pPr>
                      <w:jc w:val="right"/>
                      <w:rPr>
                        <w:szCs w:val="21"/>
                      </w:rPr>
                    </w:pPr>
                    <w:r>
                      <w:rPr>
                        <w:szCs w:val="21"/>
                      </w:rPr>
                      <w:t>0</w:t>
                    </w:r>
                  </w:p>
                </w:tc>
              </w:sdtContent>
            </w:sdt>
            <w:sdt>
              <w:sdtPr>
                <w:rPr>
                  <w:szCs w:val="21"/>
                </w:rPr>
                <w:alias w:val="无限售条件流通股份合计"/>
                <w:tag w:val="_GBC_d80e6d612d4e40e1ae7f4b8acc5ef9e9"/>
                <w:id w:val="6887464"/>
                <w:lock w:val="sdtLocked"/>
              </w:sdtPr>
              <w:sdtContent>
                <w:tc>
                  <w:tcPr>
                    <w:tcW w:w="504" w:type="pct"/>
                    <w:shd w:val="clear" w:color="auto" w:fill="auto"/>
                  </w:tcPr>
                  <w:p w:rsidR="008C773C" w:rsidRDefault="008C773C" w:rsidP="007863A8">
                    <w:pPr>
                      <w:jc w:val="right"/>
                      <w:rPr>
                        <w:szCs w:val="21"/>
                      </w:rPr>
                    </w:pPr>
                    <w:r>
                      <w:rPr>
                        <w:szCs w:val="21"/>
                      </w:rPr>
                      <w:t>717,892,146</w:t>
                    </w:r>
                  </w:p>
                </w:tc>
              </w:sdtContent>
            </w:sdt>
            <w:sdt>
              <w:sdtPr>
                <w:rPr>
                  <w:szCs w:val="21"/>
                </w:rPr>
                <w:alias w:val="无限售条件流通股占总股本比例"/>
                <w:tag w:val="_GBC_816c175a4602403a82475f557ecccdd9"/>
                <w:id w:val="6887465"/>
                <w:lock w:val="sdtLocked"/>
              </w:sdtPr>
              <w:sdtContent>
                <w:tc>
                  <w:tcPr>
                    <w:tcW w:w="392" w:type="pct"/>
                    <w:shd w:val="clear" w:color="auto" w:fill="auto"/>
                  </w:tcPr>
                  <w:p w:rsidR="008C773C" w:rsidRDefault="008C773C" w:rsidP="007863A8">
                    <w:pPr>
                      <w:jc w:val="right"/>
                      <w:rPr>
                        <w:szCs w:val="21"/>
                      </w:rPr>
                    </w:pPr>
                    <w:r>
                      <w:rPr>
                        <w:szCs w:val="21"/>
                      </w:rPr>
                      <w:t>75.74</w:t>
                    </w:r>
                  </w:p>
                </w:tc>
              </w:sdtContent>
            </w:sdt>
          </w:tr>
          <w:tr w:rsidR="008C773C" w:rsidTr="007863A8">
            <w:tc>
              <w:tcPr>
                <w:tcW w:w="1451" w:type="pct"/>
                <w:shd w:val="clear" w:color="auto" w:fill="auto"/>
              </w:tcPr>
              <w:p w:rsidR="008C773C" w:rsidRDefault="008C773C" w:rsidP="007863A8">
                <w:pPr>
                  <w:rPr>
                    <w:szCs w:val="21"/>
                  </w:rPr>
                </w:pPr>
                <w:r>
                  <w:rPr>
                    <w:szCs w:val="21"/>
                  </w:rPr>
                  <w:t>1、人民币普通股</w:t>
                </w:r>
              </w:p>
            </w:tc>
            <w:sdt>
              <w:sdtPr>
                <w:rPr>
                  <w:szCs w:val="21"/>
                </w:rPr>
                <w:alias w:val="无限售条件人民币普通股数"/>
                <w:tag w:val="_GBC_1acab45fe78a49ab8af5f1f909b774ef"/>
                <w:id w:val="6887466"/>
                <w:lock w:val="sdtLocked"/>
              </w:sdtPr>
              <w:sdtContent>
                <w:tc>
                  <w:tcPr>
                    <w:tcW w:w="273" w:type="pct"/>
                    <w:shd w:val="clear" w:color="auto" w:fill="auto"/>
                  </w:tcPr>
                  <w:p w:rsidR="008C773C" w:rsidRDefault="008C773C" w:rsidP="007863A8">
                    <w:pPr>
                      <w:jc w:val="right"/>
                      <w:rPr>
                        <w:szCs w:val="21"/>
                      </w:rPr>
                    </w:pPr>
                    <w:r>
                      <w:rPr>
                        <w:szCs w:val="21"/>
                      </w:rPr>
                      <w:t>717,892,146</w:t>
                    </w:r>
                  </w:p>
                </w:tc>
              </w:sdtContent>
            </w:sdt>
            <w:sdt>
              <w:sdtPr>
                <w:rPr>
                  <w:szCs w:val="21"/>
                </w:rPr>
                <w:alias w:val="无限售条件人民币普通股占总股本比例"/>
                <w:tag w:val="_GBC_2cd7226df42147ee8671134f3c979525"/>
                <w:id w:val="6887467"/>
                <w:lock w:val="sdtLocked"/>
              </w:sdtPr>
              <w:sdtContent>
                <w:tc>
                  <w:tcPr>
                    <w:tcW w:w="392" w:type="pct"/>
                    <w:shd w:val="clear" w:color="auto" w:fill="auto"/>
                  </w:tcPr>
                  <w:p w:rsidR="008C773C" w:rsidRDefault="008C773C" w:rsidP="007863A8">
                    <w:pPr>
                      <w:jc w:val="right"/>
                      <w:rPr>
                        <w:szCs w:val="21"/>
                      </w:rPr>
                    </w:pPr>
                    <w:r>
                      <w:rPr>
                        <w:szCs w:val="21"/>
                      </w:rPr>
                      <w:t>100</w:t>
                    </w:r>
                  </w:p>
                </w:tc>
              </w:sdtContent>
            </w:sdt>
            <w:sdt>
              <w:sdtPr>
                <w:rPr>
                  <w:szCs w:val="21"/>
                </w:rPr>
                <w:alias w:val="无限售条件人民币普通股发行新股变动增减"/>
                <w:tag w:val="_GBC_5ab7f3ee72254abab5a83137233d8398"/>
                <w:id w:val="6887468"/>
                <w:lock w:val="sdtLocked"/>
              </w:sdtPr>
              <w:sdtContent>
                <w:tc>
                  <w:tcPr>
                    <w:tcW w:w="409" w:type="pct"/>
                    <w:shd w:val="clear" w:color="auto" w:fill="auto"/>
                  </w:tcPr>
                  <w:p w:rsidR="008C773C" w:rsidRDefault="008C773C" w:rsidP="007863A8">
                    <w:pPr>
                      <w:jc w:val="right"/>
                      <w:rPr>
                        <w:szCs w:val="21"/>
                      </w:rPr>
                    </w:pPr>
                    <w:r>
                      <w:rPr>
                        <w:szCs w:val="21"/>
                      </w:rPr>
                      <w:t>0</w:t>
                    </w:r>
                  </w:p>
                </w:tc>
              </w:sdtContent>
            </w:sdt>
            <w:sdt>
              <w:sdtPr>
                <w:rPr>
                  <w:szCs w:val="21"/>
                </w:rPr>
                <w:alias w:val="无限售条件人民币普通股送股变动增减"/>
                <w:tag w:val="_GBC_5f7c3641965a4a67be5d5a03b881e197"/>
                <w:id w:val="6887469"/>
                <w:lock w:val="sdtLocked"/>
              </w:sdtPr>
              <w:sdtContent>
                <w:tc>
                  <w:tcPr>
                    <w:tcW w:w="361" w:type="pct"/>
                    <w:shd w:val="clear" w:color="auto" w:fill="auto"/>
                  </w:tcPr>
                  <w:p w:rsidR="008C773C" w:rsidRDefault="008C773C" w:rsidP="007863A8">
                    <w:pPr>
                      <w:jc w:val="right"/>
                      <w:rPr>
                        <w:szCs w:val="21"/>
                      </w:rPr>
                    </w:pPr>
                    <w:r>
                      <w:rPr>
                        <w:szCs w:val="21"/>
                      </w:rPr>
                      <w:t>0</w:t>
                    </w:r>
                  </w:p>
                </w:tc>
              </w:sdtContent>
            </w:sdt>
            <w:sdt>
              <w:sdtPr>
                <w:rPr>
                  <w:szCs w:val="21"/>
                </w:rPr>
                <w:alias w:val="无限售条件人民币普通股公积金转股变动增减"/>
                <w:tag w:val="_GBC_4ce585fcb134484f8457c6f993484a56"/>
                <w:id w:val="6887470"/>
                <w:lock w:val="sdtLocked"/>
              </w:sdtPr>
              <w:sdtContent>
                <w:tc>
                  <w:tcPr>
                    <w:tcW w:w="674" w:type="pct"/>
                    <w:shd w:val="clear" w:color="auto" w:fill="auto"/>
                  </w:tcPr>
                  <w:p w:rsidR="008C773C" w:rsidRDefault="008C773C" w:rsidP="007863A8">
                    <w:pPr>
                      <w:jc w:val="right"/>
                      <w:rPr>
                        <w:szCs w:val="21"/>
                      </w:rPr>
                    </w:pPr>
                    <w:r>
                      <w:rPr>
                        <w:szCs w:val="21"/>
                      </w:rPr>
                      <w:t>0</w:t>
                    </w:r>
                  </w:p>
                </w:tc>
              </w:sdtContent>
            </w:sdt>
            <w:sdt>
              <w:sdtPr>
                <w:rPr>
                  <w:szCs w:val="21"/>
                </w:rPr>
                <w:alias w:val="无限售条件人民币普通股其他变动增减"/>
                <w:tag w:val="_GBC_a77eed36bb164161bbf193abbfb98566"/>
                <w:id w:val="6887471"/>
                <w:lock w:val="sdtLocked"/>
              </w:sdtPr>
              <w:sdtContent>
                <w:tc>
                  <w:tcPr>
                    <w:tcW w:w="273" w:type="pct"/>
                    <w:shd w:val="clear" w:color="auto" w:fill="auto"/>
                  </w:tcPr>
                  <w:p w:rsidR="008C773C" w:rsidRDefault="008C773C" w:rsidP="007863A8">
                    <w:pPr>
                      <w:jc w:val="right"/>
                      <w:rPr>
                        <w:szCs w:val="21"/>
                      </w:rPr>
                    </w:pPr>
                    <w:r>
                      <w:rPr>
                        <w:szCs w:val="21"/>
                      </w:rPr>
                      <w:t>0</w:t>
                    </w:r>
                  </w:p>
                </w:tc>
              </w:sdtContent>
            </w:sdt>
            <w:sdt>
              <w:sdtPr>
                <w:rPr>
                  <w:szCs w:val="21"/>
                </w:rPr>
                <w:alias w:val="无限售条件人民币普通股变动增减小计"/>
                <w:tag w:val="_GBC_1e7ef03c4a3b450fa8eba51e2447faff"/>
                <w:id w:val="6887472"/>
                <w:lock w:val="sdtLocked"/>
              </w:sdtPr>
              <w:sdtContent>
                <w:tc>
                  <w:tcPr>
                    <w:tcW w:w="273" w:type="pct"/>
                    <w:shd w:val="clear" w:color="auto" w:fill="auto"/>
                  </w:tcPr>
                  <w:p w:rsidR="008C773C" w:rsidRDefault="008C773C" w:rsidP="007863A8">
                    <w:pPr>
                      <w:jc w:val="right"/>
                      <w:rPr>
                        <w:szCs w:val="21"/>
                      </w:rPr>
                    </w:pPr>
                    <w:r>
                      <w:rPr>
                        <w:szCs w:val="21"/>
                      </w:rPr>
                      <w:t>0</w:t>
                    </w:r>
                  </w:p>
                </w:tc>
              </w:sdtContent>
            </w:sdt>
            <w:sdt>
              <w:sdtPr>
                <w:rPr>
                  <w:szCs w:val="21"/>
                </w:rPr>
                <w:alias w:val="无限售条件人民币普通股数"/>
                <w:tag w:val="_GBC_fb77df49337b4489aa601502a0a3d127"/>
                <w:id w:val="6887473"/>
                <w:lock w:val="sdtLocked"/>
              </w:sdtPr>
              <w:sdtContent>
                <w:tc>
                  <w:tcPr>
                    <w:tcW w:w="504" w:type="pct"/>
                    <w:shd w:val="clear" w:color="auto" w:fill="auto"/>
                  </w:tcPr>
                  <w:p w:rsidR="008C773C" w:rsidRDefault="008C773C" w:rsidP="007863A8">
                    <w:pPr>
                      <w:jc w:val="right"/>
                      <w:rPr>
                        <w:szCs w:val="21"/>
                      </w:rPr>
                    </w:pPr>
                    <w:r>
                      <w:rPr>
                        <w:szCs w:val="21"/>
                      </w:rPr>
                      <w:t>717,892,146</w:t>
                    </w:r>
                  </w:p>
                </w:tc>
              </w:sdtContent>
            </w:sdt>
            <w:sdt>
              <w:sdtPr>
                <w:rPr>
                  <w:szCs w:val="21"/>
                </w:rPr>
                <w:alias w:val="无限售条件人民币普通股占总股本比例"/>
                <w:tag w:val="_GBC_35388dcd368b48f88ff910f028527162"/>
                <w:id w:val="6887474"/>
                <w:lock w:val="sdtLocked"/>
              </w:sdtPr>
              <w:sdtContent>
                <w:tc>
                  <w:tcPr>
                    <w:tcW w:w="392" w:type="pct"/>
                    <w:shd w:val="clear" w:color="auto" w:fill="auto"/>
                  </w:tcPr>
                  <w:p w:rsidR="008C773C" w:rsidRDefault="008C773C" w:rsidP="007863A8">
                    <w:pPr>
                      <w:jc w:val="right"/>
                      <w:rPr>
                        <w:szCs w:val="21"/>
                      </w:rPr>
                    </w:pPr>
                    <w:r>
                      <w:rPr>
                        <w:szCs w:val="21"/>
                      </w:rPr>
                      <w:t>75.74</w:t>
                    </w:r>
                  </w:p>
                </w:tc>
              </w:sdtContent>
            </w:sdt>
          </w:tr>
          <w:tr w:rsidR="008C773C" w:rsidTr="007863A8">
            <w:tc>
              <w:tcPr>
                <w:tcW w:w="1451" w:type="pct"/>
                <w:shd w:val="clear" w:color="auto" w:fill="auto"/>
              </w:tcPr>
              <w:p w:rsidR="008C773C" w:rsidRDefault="008C773C" w:rsidP="007863A8">
                <w:pPr>
                  <w:rPr>
                    <w:szCs w:val="21"/>
                  </w:rPr>
                </w:pPr>
                <w:r>
                  <w:rPr>
                    <w:szCs w:val="21"/>
                  </w:rPr>
                  <w:t>2、境内上市的外资股</w:t>
                </w:r>
              </w:p>
            </w:tc>
            <w:sdt>
              <w:sdtPr>
                <w:rPr>
                  <w:szCs w:val="21"/>
                </w:rPr>
                <w:alias w:val="无限售条件境内上市的外资股数"/>
                <w:tag w:val="_GBC_d5497392b9e5409d99a244df818c3e90"/>
                <w:id w:val="6887475"/>
                <w:lock w:val="sdtLocked"/>
              </w:sdtPr>
              <w:sdtContent>
                <w:tc>
                  <w:tcPr>
                    <w:tcW w:w="273" w:type="pct"/>
                    <w:shd w:val="clear" w:color="auto" w:fill="auto"/>
                  </w:tcPr>
                  <w:p w:rsidR="008C773C" w:rsidRDefault="008C773C" w:rsidP="007863A8">
                    <w:pPr>
                      <w:jc w:val="right"/>
                      <w:rPr>
                        <w:szCs w:val="21"/>
                      </w:rPr>
                    </w:pPr>
                    <w:r>
                      <w:rPr>
                        <w:szCs w:val="21"/>
                      </w:rPr>
                      <w:t>0</w:t>
                    </w:r>
                  </w:p>
                </w:tc>
              </w:sdtContent>
            </w:sdt>
            <w:sdt>
              <w:sdtPr>
                <w:rPr>
                  <w:szCs w:val="21"/>
                </w:rPr>
                <w:alias w:val="无限售条件境内上市的外资股占总股本比例"/>
                <w:tag w:val="_GBC_eebabe730cd3443185b077fd99bbcd13"/>
                <w:id w:val="6887476"/>
                <w:lock w:val="sdtLocked"/>
              </w:sdtPr>
              <w:sdtContent>
                <w:tc>
                  <w:tcPr>
                    <w:tcW w:w="392" w:type="pct"/>
                    <w:shd w:val="clear" w:color="auto" w:fill="auto"/>
                  </w:tcPr>
                  <w:p w:rsidR="008C773C" w:rsidRDefault="008C773C" w:rsidP="007863A8">
                    <w:pPr>
                      <w:jc w:val="right"/>
                      <w:rPr>
                        <w:szCs w:val="21"/>
                      </w:rPr>
                    </w:pPr>
                    <w:r>
                      <w:rPr>
                        <w:szCs w:val="21"/>
                      </w:rPr>
                      <w:t>0</w:t>
                    </w:r>
                  </w:p>
                </w:tc>
              </w:sdtContent>
            </w:sdt>
            <w:sdt>
              <w:sdtPr>
                <w:rPr>
                  <w:szCs w:val="21"/>
                </w:rPr>
                <w:alias w:val="无限售条件境内上市的外资股发行新股变动增减"/>
                <w:tag w:val="_GBC_ec293ea04c244de98655438c39c66c32"/>
                <w:id w:val="6887477"/>
                <w:lock w:val="sdtLocked"/>
              </w:sdtPr>
              <w:sdtContent>
                <w:tc>
                  <w:tcPr>
                    <w:tcW w:w="409" w:type="pct"/>
                    <w:shd w:val="clear" w:color="auto" w:fill="auto"/>
                  </w:tcPr>
                  <w:p w:rsidR="008C773C" w:rsidRDefault="008C773C" w:rsidP="007863A8">
                    <w:pPr>
                      <w:jc w:val="right"/>
                      <w:rPr>
                        <w:szCs w:val="21"/>
                      </w:rPr>
                    </w:pPr>
                    <w:r>
                      <w:rPr>
                        <w:szCs w:val="21"/>
                      </w:rPr>
                      <w:t>0</w:t>
                    </w:r>
                  </w:p>
                </w:tc>
              </w:sdtContent>
            </w:sdt>
            <w:sdt>
              <w:sdtPr>
                <w:rPr>
                  <w:szCs w:val="21"/>
                </w:rPr>
                <w:alias w:val="无限售条件境内上市的外资股送股变动增减"/>
                <w:tag w:val="_GBC_1d3dfd56e8c2423cb808469b9a8af66d"/>
                <w:id w:val="6887478"/>
                <w:lock w:val="sdtLocked"/>
              </w:sdtPr>
              <w:sdtContent>
                <w:tc>
                  <w:tcPr>
                    <w:tcW w:w="361" w:type="pct"/>
                    <w:shd w:val="clear" w:color="auto" w:fill="auto"/>
                  </w:tcPr>
                  <w:p w:rsidR="008C773C" w:rsidRDefault="008C773C" w:rsidP="007863A8">
                    <w:pPr>
                      <w:jc w:val="right"/>
                      <w:rPr>
                        <w:szCs w:val="21"/>
                      </w:rPr>
                    </w:pPr>
                    <w:r>
                      <w:rPr>
                        <w:szCs w:val="21"/>
                      </w:rPr>
                      <w:t>0</w:t>
                    </w:r>
                  </w:p>
                </w:tc>
              </w:sdtContent>
            </w:sdt>
            <w:sdt>
              <w:sdtPr>
                <w:rPr>
                  <w:szCs w:val="21"/>
                </w:rPr>
                <w:alias w:val="无限售条件境内上市的外资股公积金转股变动增减"/>
                <w:tag w:val="_GBC_6b51f46e6f1c49458b3fda3b32974b96"/>
                <w:id w:val="6887479"/>
                <w:lock w:val="sdtLocked"/>
              </w:sdtPr>
              <w:sdtContent>
                <w:tc>
                  <w:tcPr>
                    <w:tcW w:w="674" w:type="pct"/>
                    <w:shd w:val="clear" w:color="auto" w:fill="auto"/>
                  </w:tcPr>
                  <w:p w:rsidR="008C773C" w:rsidRDefault="008C773C" w:rsidP="007863A8">
                    <w:pPr>
                      <w:jc w:val="right"/>
                      <w:rPr>
                        <w:szCs w:val="21"/>
                      </w:rPr>
                    </w:pPr>
                    <w:r>
                      <w:rPr>
                        <w:szCs w:val="21"/>
                      </w:rPr>
                      <w:t>0</w:t>
                    </w:r>
                  </w:p>
                </w:tc>
              </w:sdtContent>
            </w:sdt>
            <w:sdt>
              <w:sdtPr>
                <w:rPr>
                  <w:szCs w:val="21"/>
                </w:rPr>
                <w:alias w:val="无限售条件境内上市的外资股其他变动增减"/>
                <w:tag w:val="_GBC_95385b8784894121b79ff918ba7026d8"/>
                <w:id w:val="6887480"/>
                <w:lock w:val="sdtLocked"/>
              </w:sdtPr>
              <w:sdtContent>
                <w:tc>
                  <w:tcPr>
                    <w:tcW w:w="273" w:type="pct"/>
                    <w:shd w:val="clear" w:color="auto" w:fill="auto"/>
                  </w:tcPr>
                  <w:p w:rsidR="008C773C" w:rsidRDefault="008C773C" w:rsidP="007863A8">
                    <w:pPr>
                      <w:jc w:val="right"/>
                      <w:rPr>
                        <w:szCs w:val="21"/>
                      </w:rPr>
                    </w:pPr>
                    <w:r>
                      <w:rPr>
                        <w:szCs w:val="21"/>
                      </w:rPr>
                      <w:t>0</w:t>
                    </w:r>
                  </w:p>
                </w:tc>
              </w:sdtContent>
            </w:sdt>
            <w:sdt>
              <w:sdtPr>
                <w:rPr>
                  <w:szCs w:val="21"/>
                </w:rPr>
                <w:alias w:val="无限售条件境内上市的外资股变动增减小计"/>
                <w:tag w:val="_GBC_c68fac95a1534020a9ff9e0c56f4bab9"/>
                <w:id w:val="6887481"/>
                <w:lock w:val="sdtLocked"/>
              </w:sdtPr>
              <w:sdtContent>
                <w:tc>
                  <w:tcPr>
                    <w:tcW w:w="273" w:type="pct"/>
                    <w:shd w:val="clear" w:color="auto" w:fill="auto"/>
                  </w:tcPr>
                  <w:p w:rsidR="008C773C" w:rsidRDefault="008C773C" w:rsidP="007863A8">
                    <w:pPr>
                      <w:jc w:val="right"/>
                      <w:rPr>
                        <w:szCs w:val="21"/>
                      </w:rPr>
                    </w:pPr>
                    <w:r>
                      <w:rPr>
                        <w:szCs w:val="21"/>
                      </w:rPr>
                      <w:t>0</w:t>
                    </w:r>
                  </w:p>
                </w:tc>
              </w:sdtContent>
            </w:sdt>
            <w:sdt>
              <w:sdtPr>
                <w:rPr>
                  <w:szCs w:val="21"/>
                </w:rPr>
                <w:alias w:val="无限售条件境内上市的外资股数"/>
                <w:tag w:val="_GBC_62fe7e3b9a59416aa1d5707fff03c1c5"/>
                <w:id w:val="6887482"/>
                <w:lock w:val="sdtLocked"/>
              </w:sdtPr>
              <w:sdtContent>
                <w:tc>
                  <w:tcPr>
                    <w:tcW w:w="504" w:type="pct"/>
                    <w:shd w:val="clear" w:color="auto" w:fill="auto"/>
                  </w:tcPr>
                  <w:p w:rsidR="008C773C" w:rsidRDefault="008C773C" w:rsidP="007863A8">
                    <w:pPr>
                      <w:jc w:val="right"/>
                      <w:rPr>
                        <w:szCs w:val="21"/>
                      </w:rPr>
                    </w:pPr>
                    <w:r>
                      <w:rPr>
                        <w:szCs w:val="21"/>
                      </w:rPr>
                      <w:t>0</w:t>
                    </w:r>
                  </w:p>
                </w:tc>
              </w:sdtContent>
            </w:sdt>
            <w:sdt>
              <w:sdtPr>
                <w:rPr>
                  <w:szCs w:val="21"/>
                </w:rPr>
                <w:alias w:val="无限售条件境内上市的外资股占总股本比例"/>
                <w:tag w:val="_GBC_f97c8041f3454565865f16ac90944c3d"/>
                <w:id w:val="6887483"/>
                <w:lock w:val="sdtLocked"/>
              </w:sdtPr>
              <w:sdtContent>
                <w:tc>
                  <w:tcPr>
                    <w:tcW w:w="392" w:type="pct"/>
                    <w:shd w:val="clear" w:color="auto" w:fill="auto"/>
                  </w:tcPr>
                  <w:p w:rsidR="008C773C" w:rsidRDefault="008C773C" w:rsidP="007863A8">
                    <w:pPr>
                      <w:jc w:val="right"/>
                      <w:rPr>
                        <w:szCs w:val="21"/>
                      </w:rPr>
                    </w:pPr>
                    <w:r>
                      <w:rPr>
                        <w:szCs w:val="21"/>
                      </w:rPr>
                      <w:t>0</w:t>
                    </w:r>
                  </w:p>
                </w:tc>
              </w:sdtContent>
            </w:sdt>
          </w:tr>
          <w:tr w:rsidR="008C773C" w:rsidTr="007863A8">
            <w:tc>
              <w:tcPr>
                <w:tcW w:w="1451" w:type="pct"/>
                <w:shd w:val="clear" w:color="auto" w:fill="auto"/>
              </w:tcPr>
              <w:p w:rsidR="008C773C" w:rsidRDefault="008C773C" w:rsidP="007863A8">
                <w:pPr>
                  <w:rPr>
                    <w:szCs w:val="21"/>
                  </w:rPr>
                </w:pPr>
                <w:r>
                  <w:rPr>
                    <w:szCs w:val="21"/>
                  </w:rPr>
                  <w:t>3、境外上市的外资股</w:t>
                </w:r>
              </w:p>
            </w:tc>
            <w:sdt>
              <w:sdtPr>
                <w:rPr>
                  <w:szCs w:val="21"/>
                </w:rPr>
                <w:alias w:val="无限售条件境外上市的外资股数"/>
                <w:tag w:val="_GBC_70fbf681b34e42d1b326193ca9011cd4"/>
                <w:id w:val="6887484"/>
                <w:lock w:val="sdtLocked"/>
              </w:sdtPr>
              <w:sdtContent>
                <w:tc>
                  <w:tcPr>
                    <w:tcW w:w="273" w:type="pct"/>
                    <w:shd w:val="clear" w:color="auto" w:fill="auto"/>
                  </w:tcPr>
                  <w:p w:rsidR="008C773C" w:rsidRDefault="008C773C" w:rsidP="007863A8">
                    <w:pPr>
                      <w:jc w:val="right"/>
                      <w:rPr>
                        <w:szCs w:val="21"/>
                      </w:rPr>
                    </w:pPr>
                    <w:r>
                      <w:rPr>
                        <w:szCs w:val="21"/>
                      </w:rPr>
                      <w:t>0</w:t>
                    </w:r>
                  </w:p>
                </w:tc>
              </w:sdtContent>
            </w:sdt>
            <w:sdt>
              <w:sdtPr>
                <w:rPr>
                  <w:szCs w:val="21"/>
                </w:rPr>
                <w:alias w:val="无限售条件境外上市的外资股占总股本比例"/>
                <w:tag w:val="_GBC_92927ed6e7004584b0d5ae762c9ee6bc"/>
                <w:id w:val="6887485"/>
                <w:lock w:val="sdtLocked"/>
              </w:sdtPr>
              <w:sdtContent>
                <w:tc>
                  <w:tcPr>
                    <w:tcW w:w="392" w:type="pct"/>
                    <w:shd w:val="clear" w:color="auto" w:fill="auto"/>
                  </w:tcPr>
                  <w:p w:rsidR="008C773C" w:rsidRDefault="008C773C" w:rsidP="007863A8">
                    <w:pPr>
                      <w:jc w:val="right"/>
                      <w:rPr>
                        <w:szCs w:val="21"/>
                      </w:rPr>
                    </w:pPr>
                    <w:r>
                      <w:rPr>
                        <w:szCs w:val="21"/>
                      </w:rPr>
                      <w:t>0</w:t>
                    </w:r>
                  </w:p>
                </w:tc>
              </w:sdtContent>
            </w:sdt>
            <w:sdt>
              <w:sdtPr>
                <w:rPr>
                  <w:szCs w:val="21"/>
                </w:rPr>
                <w:alias w:val="无限售条件境外上市的外资股发行新股变动增减"/>
                <w:tag w:val="_GBC_c6b3f53117cc4f48bc11e859347aa500"/>
                <w:id w:val="6887486"/>
                <w:lock w:val="sdtLocked"/>
              </w:sdtPr>
              <w:sdtContent>
                <w:tc>
                  <w:tcPr>
                    <w:tcW w:w="409" w:type="pct"/>
                    <w:shd w:val="clear" w:color="auto" w:fill="auto"/>
                  </w:tcPr>
                  <w:p w:rsidR="008C773C" w:rsidRDefault="008C773C" w:rsidP="007863A8">
                    <w:pPr>
                      <w:jc w:val="right"/>
                      <w:rPr>
                        <w:szCs w:val="21"/>
                      </w:rPr>
                    </w:pPr>
                    <w:r>
                      <w:rPr>
                        <w:szCs w:val="21"/>
                      </w:rPr>
                      <w:t>0</w:t>
                    </w:r>
                  </w:p>
                </w:tc>
              </w:sdtContent>
            </w:sdt>
            <w:sdt>
              <w:sdtPr>
                <w:rPr>
                  <w:szCs w:val="21"/>
                </w:rPr>
                <w:alias w:val="无限售条件境外上市的外资股送股变动增减"/>
                <w:tag w:val="_GBC_cd95bca156074a06af554e1de6efa0ed"/>
                <w:id w:val="6887487"/>
                <w:lock w:val="sdtLocked"/>
              </w:sdtPr>
              <w:sdtContent>
                <w:tc>
                  <w:tcPr>
                    <w:tcW w:w="361" w:type="pct"/>
                    <w:shd w:val="clear" w:color="auto" w:fill="auto"/>
                  </w:tcPr>
                  <w:p w:rsidR="008C773C" w:rsidRDefault="008C773C" w:rsidP="007863A8">
                    <w:pPr>
                      <w:jc w:val="right"/>
                      <w:rPr>
                        <w:szCs w:val="21"/>
                      </w:rPr>
                    </w:pPr>
                    <w:r>
                      <w:rPr>
                        <w:szCs w:val="21"/>
                      </w:rPr>
                      <w:t>0</w:t>
                    </w:r>
                  </w:p>
                </w:tc>
              </w:sdtContent>
            </w:sdt>
            <w:sdt>
              <w:sdtPr>
                <w:rPr>
                  <w:szCs w:val="21"/>
                </w:rPr>
                <w:alias w:val="无限售条件境外上市的外资股公积金转股变动增减"/>
                <w:tag w:val="_GBC_b6af0194fe77421b8479957ff6bcfe89"/>
                <w:id w:val="6887488"/>
                <w:lock w:val="sdtLocked"/>
              </w:sdtPr>
              <w:sdtContent>
                <w:tc>
                  <w:tcPr>
                    <w:tcW w:w="674" w:type="pct"/>
                    <w:shd w:val="clear" w:color="auto" w:fill="auto"/>
                  </w:tcPr>
                  <w:p w:rsidR="008C773C" w:rsidRDefault="008C773C" w:rsidP="007863A8">
                    <w:pPr>
                      <w:jc w:val="right"/>
                      <w:rPr>
                        <w:szCs w:val="21"/>
                      </w:rPr>
                    </w:pPr>
                    <w:r>
                      <w:rPr>
                        <w:szCs w:val="21"/>
                      </w:rPr>
                      <w:t>0</w:t>
                    </w:r>
                  </w:p>
                </w:tc>
              </w:sdtContent>
            </w:sdt>
            <w:sdt>
              <w:sdtPr>
                <w:rPr>
                  <w:szCs w:val="21"/>
                </w:rPr>
                <w:alias w:val="无限售条件境外上市的外资股其他变动增减"/>
                <w:tag w:val="_GBC_1bd58de7d3b64490b54937dff263e77f"/>
                <w:id w:val="6887489"/>
                <w:lock w:val="sdtLocked"/>
              </w:sdtPr>
              <w:sdtContent>
                <w:tc>
                  <w:tcPr>
                    <w:tcW w:w="273" w:type="pct"/>
                    <w:shd w:val="clear" w:color="auto" w:fill="auto"/>
                  </w:tcPr>
                  <w:p w:rsidR="008C773C" w:rsidRDefault="008C773C" w:rsidP="007863A8">
                    <w:pPr>
                      <w:jc w:val="right"/>
                      <w:rPr>
                        <w:szCs w:val="21"/>
                      </w:rPr>
                    </w:pPr>
                    <w:r>
                      <w:rPr>
                        <w:szCs w:val="21"/>
                      </w:rPr>
                      <w:t>0</w:t>
                    </w:r>
                  </w:p>
                </w:tc>
              </w:sdtContent>
            </w:sdt>
            <w:sdt>
              <w:sdtPr>
                <w:rPr>
                  <w:szCs w:val="21"/>
                </w:rPr>
                <w:alias w:val="无限售条件境外上市的外资股变动增减小计"/>
                <w:tag w:val="_GBC_7c72c99b4eaa4e60b7750774ef627fee"/>
                <w:id w:val="6887490"/>
                <w:lock w:val="sdtLocked"/>
              </w:sdtPr>
              <w:sdtContent>
                <w:tc>
                  <w:tcPr>
                    <w:tcW w:w="273" w:type="pct"/>
                    <w:shd w:val="clear" w:color="auto" w:fill="auto"/>
                  </w:tcPr>
                  <w:p w:rsidR="008C773C" w:rsidRDefault="008C773C" w:rsidP="007863A8">
                    <w:pPr>
                      <w:jc w:val="right"/>
                      <w:rPr>
                        <w:szCs w:val="21"/>
                      </w:rPr>
                    </w:pPr>
                    <w:r>
                      <w:rPr>
                        <w:szCs w:val="21"/>
                      </w:rPr>
                      <w:t>0</w:t>
                    </w:r>
                  </w:p>
                </w:tc>
              </w:sdtContent>
            </w:sdt>
            <w:sdt>
              <w:sdtPr>
                <w:rPr>
                  <w:szCs w:val="21"/>
                </w:rPr>
                <w:alias w:val="无限售条件境外上市的外资股数"/>
                <w:tag w:val="_GBC_46d8b0a9aa504b18b15acbc00ac35323"/>
                <w:id w:val="6887491"/>
                <w:lock w:val="sdtLocked"/>
              </w:sdtPr>
              <w:sdtContent>
                <w:tc>
                  <w:tcPr>
                    <w:tcW w:w="504" w:type="pct"/>
                    <w:shd w:val="clear" w:color="auto" w:fill="auto"/>
                  </w:tcPr>
                  <w:p w:rsidR="008C773C" w:rsidRDefault="008C773C" w:rsidP="007863A8">
                    <w:pPr>
                      <w:jc w:val="right"/>
                      <w:rPr>
                        <w:szCs w:val="21"/>
                      </w:rPr>
                    </w:pPr>
                    <w:r>
                      <w:rPr>
                        <w:szCs w:val="21"/>
                      </w:rPr>
                      <w:t>0</w:t>
                    </w:r>
                  </w:p>
                </w:tc>
              </w:sdtContent>
            </w:sdt>
            <w:sdt>
              <w:sdtPr>
                <w:rPr>
                  <w:szCs w:val="21"/>
                </w:rPr>
                <w:alias w:val="无限售条件境外上市的外资股占总股本比例"/>
                <w:tag w:val="_GBC_5a28c86c53764e409e155321bb3f0cae"/>
                <w:id w:val="6887492"/>
                <w:lock w:val="sdtLocked"/>
              </w:sdtPr>
              <w:sdtContent>
                <w:tc>
                  <w:tcPr>
                    <w:tcW w:w="392" w:type="pct"/>
                    <w:shd w:val="clear" w:color="auto" w:fill="auto"/>
                  </w:tcPr>
                  <w:p w:rsidR="008C773C" w:rsidRDefault="008C773C" w:rsidP="007863A8">
                    <w:pPr>
                      <w:jc w:val="right"/>
                      <w:rPr>
                        <w:szCs w:val="21"/>
                      </w:rPr>
                    </w:pPr>
                    <w:r>
                      <w:rPr>
                        <w:szCs w:val="21"/>
                      </w:rPr>
                      <w:t>0</w:t>
                    </w:r>
                  </w:p>
                </w:tc>
              </w:sdtContent>
            </w:sdt>
          </w:tr>
          <w:tr w:rsidR="008C773C" w:rsidTr="007863A8">
            <w:tc>
              <w:tcPr>
                <w:tcW w:w="1451" w:type="pct"/>
                <w:shd w:val="clear" w:color="auto" w:fill="auto"/>
              </w:tcPr>
              <w:p w:rsidR="008C773C" w:rsidRDefault="008C773C" w:rsidP="007863A8">
                <w:pPr>
                  <w:rPr>
                    <w:szCs w:val="21"/>
                  </w:rPr>
                </w:pPr>
                <w:r>
                  <w:rPr>
                    <w:szCs w:val="21"/>
                  </w:rPr>
                  <w:t>4、其他</w:t>
                </w:r>
              </w:p>
            </w:tc>
            <w:sdt>
              <w:sdtPr>
                <w:rPr>
                  <w:szCs w:val="21"/>
                </w:rPr>
                <w:alias w:val="其他无限售条件已上市流通股份数"/>
                <w:tag w:val="_GBC_de6708e384bb449da8371e4dd2fefa3d"/>
                <w:id w:val="6887493"/>
                <w:lock w:val="sdtLocked"/>
              </w:sdtPr>
              <w:sdtContent>
                <w:tc>
                  <w:tcPr>
                    <w:tcW w:w="273" w:type="pct"/>
                    <w:shd w:val="clear" w:color="auto" w:fill="auto"/>
                  </w:tcPr>
                  <w:p w:rsidR="008C773C" w:rsidRDefault="008C773C" w:rsidP="007863A8">
                    <w:pPr>
                      <w:jc w:val="right"/>
                      <w:rPr>
                        <w:szCs w:val="21"/>
                      </w:rPr>
                    </w:pPr>
                    <w:r>
                      <w:rPr>
                        <w:szCs w:val="21"/>
                      </w:rPr>
                      <w:t>0</w:t>
                    </w:r>
                  </w:p>
                </w:tc>
              </w:sdtContent>
            </w:sdt>
            <w:sdt>
              <w:sdtPr>
                <w:rPr>
                  <w:szCs w:val="21"/>
                </w:rPr>
                <w:alias w:val="其他无限售条件已上市流通股份占总股本比例"/>
                <w:tag w:val="_GBC_ab96339e8a964360ab584b791cfac781"/>
                <w:id w:val="6887494"/>
                <w:lock w:val="sdtLocked"/>
              </w:sdtPr>
              <w:sdtContent>
                <w:tc>
                  <w:tcPr>
                    <w:tcW w:w="392" w:type="pct"/>
                    <w:shd w:val="clear" w:color="auto" w:fill="auto"/>
                  </w:tcPr>
                  <w:p w:rsidR="008C773C" w:rsidRDefault="008C773C" w:rsidP="007863A8">
                    <w:pPr>
                      <w:jc w:val="right"/>
                      <w:rPr>
                        <w:szCs w:val="21"/>
                      </w:rPr>
                    </w:pPr>
                    <w:r>
                      <w:rPr>
                        <w:szCs w:val="21"/>
                      </w:rPr>
                      <w:t>0</w:t>
                    </w:r>
                  </w:p>
                </w:tc>
              </w:sdtContent>
            </w:sdt>
            <w:sdt>
              <w:sdtPr>
                <w:rPr>
                  <w:szCs w:val="21"/>
                </w:rPr>
                <w:alias w:val="其他无限售条件已上市流通股发行新股变动增减"/>
                <w:tag w:val="_GBC_ac1df919097045c3b915fb7ef6edfad0"/>
                <w:id w:val="6887495"/>
                <w:lock w:val="sdtLocked"/>
              </w:sdtPr>
              <w:sdtContent>
                <w:tc>
                  <w:tcPr>
                    <w:tcW w:w="409" w:type="pct"/>
                    <w:shd w:val="clear" w:color="auto" w:fill="auto"/>
                  </w:tcPr>
                  <w:p w:rsidR="008C773C" w:rsidRDefault="008C773C" w:rsidP="007863A8">
                    <w:pPr>
                      <w:jc w:val="right"/>
                      <w:rPr>
                        <w:szCs w:val="21"/>
                      </w:rPr>
                    </w:pPr>
                    <w:r>
                      <w:rPr>
                        <w:szCs w:val="21"/>
                      </w:rPr>
                      <w:t>0</w:t>
                    </w:r>
                  </w:p>
                </w:tc>
              </w:sdtContent>
            </w:sdt>
            <w:sdt>
              <w:sdtPr>
                <w:rPr>
                  <w:szCs w:val="21"/>
                </w:rPr>
                <w:alias w:val="其他无限售条件已上市流通股送股变动增减"/>
                <w:tag w:val="_GBC_bceb51bca9ac459fb660c8d61f51a87f"/>
                <w:id w:val="6887496"/>
                <w:lock w:val="sdtLocked"/>
              </w:sdtPr>
              <w:sdtContent>
                <w:tc>
                  <w:tcPr>
                    <w:tcW w:w="361" w:type="pct"/>
                    <w:shd w:val="clear" w:color="auto" w:fill="auto"/>
                  </w:tcPr>
                  <w:p w:rsidR="008C773C" w:rsidRDefault="008C773C" w:rsidP="007863A8">
                    <w:pPr>
                      <w:jc w:val="right"/>
                      <w:rPr>
                        <w:szCs w:val="21"/>
                      </w:rPr>
                    </w:pPr>
                    <w:r>
                      <w:rPr>
                        <w:szCs w:val="21"/>
                      </w:rPr>
                      <w:t>0</w:t>
                    </w:r>
                  </w:p>
                </w:tc>
              </w:sdtContent>
            </w:sdt>
            <w:sdt>
              <w:sdtPr>
                <w:rPr>
                  <w:szCs w:val="21"/>
                </w:rPr>
                <w:alias w:val="其他无限售条件已上市流通股公积金转股变动增减"/>
                <w:tag w:val="_GBC_3c61f7f6ef4f4cb89a5c098f23a04e6b"/>
                <w:id w:val="6887497"/>
                <w:lock w:val="sdtLocked"/>
              </w:sdtPr>
              <w:sdtContent>
                <w:tc>
                  <w:tcPr>
                    <w:tcW w:w="674" w:type="pct"/>
                    <w:shd w:val="clear" w:color="auto" w:fill="auto"/>
                  </w:tcPr>
                  <w:p w:rsidR="008C773C" w:rsidRDefault="008C773C" w:rsidP="007863A8">
                    <w:pPr>
                      <w:jc w:val="right"/>
                      <w:rPr>
                        <w:szCs w:val="21"/>
                      </w:rPr>
                    </w:pPr>
                    <w:r>
                      <w:rPr>
                        <w:szCs w:val="21"/>
                      </w:rPr>
                      <w:t>0</w:t>
                    </w:r>
                  </w:p>
                </w:tc>
              </w:sdtContent>
            </w:sdt>
            <w:sdt>
              <w:sdtPr>
                <w:rPr>
                  <w:szCs w:val="21"/>
                </w:rPr>
                <w:alias w:val="其他无限售条件已上市流通股其他变动增减"/>
                <w:tag w:val="_GBC_2a8dd30e0b47474e96e8957c2c3ad66b"/>
                <w:id w:val="6887498"/>
                <w:lock w:val="sdtLocked"/>
              </w:sdtPr>
              <w:sdtContent>
                <w:tc>
                  <w:tcPr>
                    <w:tcW w:w="273" w:type="pct"/>
                    <w:shd w:val="clear" w:color="auto" w:fill="auto"/>
                  </w:tcPr>
                  <w:p w:rsidR="008C773C" w:rsidRDefault="008C773C" w:rsidP="007863A8">
                    <w:pPr>
                      <w:jc w:val="right"/>
                      <w:rPr>
                        <w:szCs w:val="21"/>
                      </w:rPr>
                    </w:pPr>
                    <w:r>
                      <w:rPr>
                        <w:szCs w:val="21"/>
                      </w:rPr>
                      <w:t>0</w:t>
                    </w:r>
                  </w:p>
                </w:tc>
              </w:sdtContent>
            </w:sdt>
            <w:sdt>
              <w:sdtPr>
                <w:rPr>
                  <w:szCs w:val="21"/>
                </w:rPr>
                <w:alias w:val="其他无限售条件已上市流通股变动增减小计"/>
                <w:tag w:val="_GBC_50a91f1c75204ffdb3113308595610d7"/>
                <w:id w:val="6887499"/>
                <w:lock w:val="sdtLocked"/>
              </w:sdtPr>
              <w:sdtContent>
                <w:tc>
                  <w:tcPr>
                    <w:tcW w:w="273" w:type="pct"/>
                    <w:shd w:val="clear" w:color="auto" w:fill="auto"/>
                  </w:tcPr>
                  <w:p w:rsidR="008C773C" w:rsidRDefault="008C773C" w:rsidP="007863A8">
                    <w:pPr>
                      <w:jc w:val="right"/>
                      <w:rPr>
                        <w:szCs w:val="21"/>
                      </w:rPr>
                    </w:pPr>
                    <w:r>
                      <w:rPr>
                        <w:szCs w:val="21"/>
                      </w:rPr>
                      <w:t>0</w:t>
                    </w:r>
                  </w:p>
                </w:tc>
              </w:sdtContent>
            </w:sdt>
            <w:sdt>
              <w:sdtPr>
                <w:rPr>
                  <w:szCs w:val="21"/>
                </w:rPr>
                <w:alias w:val="其他无限售条件已上市流通股份数"/>
                <w:tag w:val="_GBC_4745c3dde90d433b9b4274d3b840f82e"/>
                <w:id w:val="6887500"/>
                <w:lock w:val="sdtLocked"/>
              </w:sdtPr>
              <w:sdtContent>
                <w:tc>
                  <w:tcPr>
                    <w:tcW w:w="504" w:type="pct"/>
                    <w:shd w:val="clear" w:color="auto" w:fill="auto"/>
                  </w:tcPr>
                  <w:p w:rsidR="008C773C" w:rsidRDefault="008C773C" w:rsidP="007863A8">
                    <w:pPr>
                      <w:jc w:val="right"/>
                      <w:rPr>
                        <w:szCs w:val="21"/>
                      </w:rPr>
                    </w:pPr>
                    <w:r>
                      <w:rPr>
                        <w:szCs w:val="21"/>
                      </w:rPr>
                      <w:t>0</w:t>
                    </w:r>
                  </w:p>
                </w:tc>
              </w:sdtContent>
            </w:sdt>
            <w:sdt>
              <w:sdtPr>
                <w:rPr>
                  <w:szCs w:val="21"/>
                </w:rPr>
                <w:alias w:val="其他无限售条件已上市流通股份占总股本比例"/>
                <w:tag w:val="_GBC_457f056f6f3a44c0a9c39cc60ed412b4"/>
                <w:id w:val="6887501"/>
                <w:lock w:val="sdtLocked"/>
              </w:sdtPr>
              <w:sdtContent>
                <w:tc>
                  <w:tcPr>
                    <w:tcW w:w="392" w:type="pct"/>
                    <w:shd w:val="clear" w:color="auto" w:fill="auto"/>
                  </w:tcPr>
                  <w:p w:rsidR="008C773C" w:rsidRDefault="008C773C" w:rsidP="007863A8">
                    <w:pPr>
                      <w:jc w:val="right"/>
                      <w:rPr>
                        <w:szCs w:val="21"/>
                      </w:rPr>
                    </w:pPr>
                    <w:r>
                      <w:rPr>
                        <w:szCs w:val="21"/>
                      </w:rPr>
                      <w:t>0</w:t>
                    </w:r>
                  </w:p>
                </w:tc>
              </w:sdtContent>
            </w:sdt>
          </w:tr>
          <w:tr w:rsidR="008C773C" w:rsidTr="007863A8">
            <w:tc>
              <w:tcPr>
                <w:tcW w:w="1451" w:type="pct"/>
                <w:shd w:val="clear" w:color="auto" w:fill="auto"/>
              </w:tcPr>
              <w:p w:rsidR="008C773C" w:rsidRDefault="008C773C" w:rsidP="007863A8">
                <w:pPr>
                  <w:rPr>
                    <w:szCs w:val="21"/>
                  </w:rPr>
                </w:pPr>
                <w:r>
                  <w:rPr>
                    <w:szCs w:val="21"/>
                  </w:rPr>
                  <w:t>三、</w:t>
                </w:r>
                <w:r>
                  <w:rPr>
                    <w:rFonts w:hint="eastAsia"/>
                    <w:szCs w:val="21"/>
                  </w:rPr>
                  <w:t>普通股</w:t>
                </w:r>
                <w:r>
                  <w:rPr>
                    <w:szCs w:val="21"/>
                  </w:rPr>
                  <w:t>股份总数</w:t>
                </w:r>
              </w:p>
            </w:tc>
            <w:sdt>
              <w:sdtPr>
                <w:rPr>
                  <w:szCs w:val="21"/>
                </w:rPr>
                <w:alias w:val="股份总数"/>
                <w:tag w:val="_GBC_6a2f73577586457aa3cb7b2da0d4b6e4"/>
                <w:id w:val="6887502"/>
                <w:lock w:val="sdtLocked"/>
              </w:sdtPr>
              <w:sdtContent>
                <w:tc>
                  <w:tcPr>
                    <w:tcW w:w="273" w:type="pct"/>
                    <w:shd w:val="clear" w:color="auto" w:fill="auto"/>
                  </w:tcPr>
                  <w:p w:rsidR="008C773C" w:rsidRDefault="008C773C" w:rsidP="007863A8">
                    <w:pPr>
                      <w:jc w:val="right"/>
                      <w:rPr>
                        <w:szCs w:val="21"/>
                      </w:rPr>
                    </w:pPr>
                    <w:r>
                      <w:rPr>
                        <w:szCs w:val="21"/>
                      </w:rPr>
                      <w:t>717,892,146</w:t>
                    </w:r>
                  </w:p>
                </w:tc>
              </w:sdtContent>
            </w:sdt>
            <w:sdt>
              <w:sdtPr>
                <w:rPr>
                  <w:szCs w:val="21"/>
                </w:rPr>
                <w:alias w:val="股份总数占总股本比例"/>
                <w:tag w:val="_GBC_65dc201569654e6c892c0a2b921240cc"/>
                <w:id w:val="6887503"/>
                <w:lock w:val="sdtLocked"/>
              </w:sdtPr>
              <w:sdtContent>
                <w:tc>
                  <w:tcPr>
                    <w:tcW w:w="392" w:type="pct"/>
                    <w:shd w:val="clear" w:color="auto" w:fill="auto"/>
                  </w:tcPr>
                  <w:p w:rsidR="008C773C" w:rsidRDefault="008C773C" w:rsidP="007863A8">
                    <w:pPr>
                      <w:jc w:val="right"/>
                      <w:rPr>
                        <w:szCs w:val="21"/>
                      </w:rPr>
                    </w:pPr>
                    <w:r>
                      <w:rPr>
                        <w:szCs w:val="21"/>
                      </w:rPr>
                      <w:t>100</w:t>
                    </w:r>
                  </w:p>
                </w:tc>
              </w:sdtContent>
            </w:sdt>
            <w:sdt>
              <w:sdtPr>
                <w:rPr>
                  <w:szCs w:val="21"/>
                </w:rPr>
                <w:alias w:val="股份总数发行新股变动增减"/>
                <w:tag w:val="_GBC_11063e6f2ce64793abc7f64b8b85c563"/>
                <w:id w:val="6887504"/>
                <w:lock w:val="sdtLocked"/>
              </w:sdtPr>
              <w:sdtContent>
                <w:tc>
                  <w:tcPr>
                    <w:tcW w:w="409" w:type="pct"/>
                    <w:shd w:val="clear" w:color="auto" w:fill="auto"/>
                  </w:tcPr>
                  <w:p w:rsidR="008C773C" w:rsidRDefault="008C773C" w:rsidP="007863A8">
                    <w:pPr>
                      <w:jc w:val="right"/>
                      <w:rPr>
                        <w:szCs w:val="21"/>
                      </w:rPr>
                    </w:pPr>
                    <w:r>
                      <w:rPr>
                        <w:szCs w:val="21"/>
                      </w:rPr>
                      <w:t>230,000,000</w:t>
                    </w:r>
                  </w:p>
                </w:tc>
              </w:sdtContent>
            </w:sdt>
            <w:sdt>
              <w:sdtPr>
                <w:rPr>
                  <w:szCs w:val="21"/>
                </w:rPr>
                <w:alias w:val="股份总数送股变动增减"/>
                <w:tag w:val="_GBC_3e72035e947743f1b4c17944189ba81b"/>
                <w:id w:val="6887505"/>
                <w:lock w:val="sdtLocked"/>
              </w:sdtPr>
              <w:sdtContent>
                <w:tc>
                  <w:tcPr>
                    <w:tcW w:w="361" w:type="pct"/>
                    <w:shd w:val="clear" w:color="auto" w:fill="auto"/>
                  </w:tcPr>
                  <w:p w:rsidR="008C773C" w:rsidRDefault="008C773C" w:rsidP="007863A8">
                    <w:pPr>
                      <w:jc w:val="right"/>
                      <w:rPr>
                        <w:szCs w:val="21"/>
                      </w:rPr>
                    </w:pPr>
                    <w:r>
                      <w:rPr>
                        <w:szCs w:val="21"/>
                      </w:rPr>
                      <w:t>0</w:t>
                    </w:r>
                  </w:p>
                </w:tc>
              </w:sdtContent>
            </w:sdt>
            <w:sdt>
              <w:sdtPr>
                <w:rPr>
                  <w:szCs w:val="21"/>
                </w:rPr>
                <w:alias w:val="股份总数公积金转股变动增减"/>
                <w:tag w:val="_GBC_5eb40e7cd0194edcbb807309ab999fdb"/>
                <w:id w:val="6887506"/>
                <w:lock w:val="sdtLocked"/>
              </w:sdtPr>
              <w:sdtContent>
                <w:tc>
                  <w:tcPr>
                    <w:tcW w:w="674" w:type="pct"/>
                    <w:shd w:val="clear" w:color="auto" w:fill="auto"/>
                  </w:tcPr>
                  <w:p w:rsidR="008C773C" w:rsidRDefault="008C773C" w:rsidP="007863A8">
                    <w:pPr>
                      <w:jc w:val="right"/>
                      <w:rPr>
                        <w:szCs w:val="21"/>
                      </w:rPr>
                    </w:pPr>
                    <w:r>
                      <w:rPr>
                        <w:szCs w:val="21"/>
                      </w:rPr>
                      <w:t>0</w:t>
                    </w:r>
                  </w:p>
                </w:tc>
              </w:sdtContent>
            </w:sdt>
            <w:sdt>
              <w:sdtPr>
                <w:rPr>
                  <w:szCs w:val="21"/>
                </w:rPr>
                <w:alias w:val="股份总数其他变动增减"/>
                <w:tag w:val="_GBC_050877b5df8e4ebda0dbbfd6ec784905"/>
                <w:id w:val="6887507"/>
                <w:lock w:val="sdtLocked"/>
              </w:sdtPr>
              <w:sdtContent>
                <w:tc>
                  <w:tcPr>
                    <w:tcW w:w="273" w:type="pct"/>
                    <w:shd w:val="clear" w:color="auto" w:fill="auto"/>
                  </w:tcPr>
                  <w:p w:rsidR="008C773C" w:rsidRDefault="008C773C" w:rsidP="007863A8">
                    <w:pPr>
                      <w:jc w:val="right"/>
                      <w:rPr>
                        <w:szCs w:val="21"/>
                      </w:rPr>
                    </w:pPr>
                    <w:r>
                      <w:rPr>
                        <w:szCs w:val="21"/>
                      </w:rPr>
                      <w:t>0</w:t>
                    </w:r>
                  </w:p>
                </w:tc>
              </w:sdtContent>
            </w:sdt>
            <w:sdt>
              <w:sdtPr>
                <w:rPr>
                  <w:szCs w:val="21"/>
                </w:rPr>
                <w:alias w:val="股份总数变动增减小计"/>
                <w:tag w:val="_GBC_1515c254fc7e45c0a6354b2f4af40f74"/>
                <w:id w:val="6887508"/>
                <w:lock w:val="sdtLocked"/>
              </w:sdtPr>
              <w:sdtContent>
                <w:tc>
                  <w:tcPr>
                    <w:tcW w:w="273" w:type="pct"/>
                    <w:shd w:val="clear" w:color="auto" w:fill="auto"/>
                  </w:tcPr>
                  <w:p w:rsidR="008C773C" w:rsidRDefault="008C773C" w:rsidP="007863A8">
                    <w:pPr>
                      <w:jc w:val="right"/>
                      <w:rPr>
                        <w:szCs w:val="21"/>
                      </w:rPr>
                    </w:pPr>
                    <w:r>
                      <w:rPr>
                        <w:szCs w:val="21"/>
                      </w:rPr>
                      <w:t>230,000,000</w:t>
                    </w:r>
                  </w:p>
                </w:tc>
              </w:sdtContent>
            </w:sdt>
            <w:sdt>
              <w:sdtPr>
                <w:rPr>
                  <w:szCs w:val="21"/>
                </w:rPr>
                <w:alias w:val="股份总数"/>
                <w:tag w:val="_GBC_11323a5a161d4c45a57be6f5cf5036cd"/>
                <w:id w:val="6887509"/>
                <w:lock w:val="sdtLocked"/>
              </w:sdtPr>
              <w:sdtContent>
                <w:tc>
                  <w:tcPr>
                    <w:tcW w:w="504" w:type="pct"/>
                    <w:shd w:val="clear" w:color="auto" w:fill="auto"/>
                  </w:tcPr>
                  <w:p w:rsidR="008C773C" w:rsidRDefault="008C773C" w:rsidP="007863A8">
                    <w:pPr>
                      <w:jc w:val="right"/>
                      <w:rPr>
                        <w:szCs w:val="21"/>
                      </w:rPr>
                    </w:pPr>
                    <w:r>
                      <w:rPr>
                        <w:szCs w:val="21"/>
                      </w:rPr>
                      <w:t>947,892,146</w:t>
                    </w:r>
                  </w:p>
                </w:tc>
              </w:sdtContent>
            </w:sdt>
            <w:sdt>
              <w:sdtPr>
                <w:rPr>
                  <w:szCs w:val="21"/>
                </w:rPr>
                <w:alias w:val="股份总数占总股本比例"/>
                <w:tag w:val="_GBC_3e724682f6dc488aa269f557b06a2c16"/>
                <w:id w:val="6887510"/>
                <w:lock w:val="sdtLocked"/>
              </w:sdtPr>
              <w:sdtContent>
                <w:tc>
                  <w:tcPr>
                    <w:tcW w:w="392" w:type="pct"/>
                    <w:shd w:val="clear" w:color="auto" w:fill="auto"/>
                  </w:tcPr>
                  <w:p w:rsidR="008C773C" w:rsidRDefault="008C773C" w:rsidP="007863A8">
                    <w:pPr>
                      <w:jc w:val="right"/>
                      <w:rPr>
                        <w:szCs w:val="21"/>
                      </w:rPr>
                    </w:pPr>
                    <w:r>
                      <w:rPr>
                        <w:szCs w:val="21"/>
                      </w:rPr>
                      <w:t>100</w:t>
                    </w:r>
                  </w:p>
                </w:tc>
              </w:sdtContent>
            </w:sdt>
          </w:tr>
        </w:tbl>
        <w:p w:rsidR="008C773C" w:rsidRDefault="008C773C"/>
        <w:p w:rsidR="008F5910" w:rsidRDefault="008A184A"/>
      </w:sdtContent>
    </w:sdt>
    <w:sdt>
      <w:sdtPr>
        <w:rPr>
          <w:rFonts w:ascii="Calibri" w:hAnsi="Calibri" w:cs="宋体"/>
          <w:b w:val="0"/>
          <w:bCs w:val="0"/>
          <w:kern w:val="0"/>
          <w:sz w:val="24"/>
          <w:szCs w:val="22"/>
        </w:rPr>
        <w:alias w:val="模块:股份变动情况说明"/>
        <w:tag w:val="_SEC_cff93b3516844dffa00c7117b3d7105d"/>
        <w:id w:val="19905621"/>
        <w:lock w:val="sdtLocked"/>
        <w:placeholder>
          <w:docPart w:val="GBC22222222222222222222222222222"/>
        </w:placeholder>
      </w:sdtPr>
      <w:sdtEndPr>
        <w:rPr>
          <w:rFonts w:ascii="宋体" w:hAnsi="宋体" w:hint="eastAsia"/>
          <w:sz w:val="21"/>
          <w:szCs w:val="21"/>
        </w:rPr>
      </w:sdtEndPr>
      <w:sdtContent>
        <w:p w:rsidR="008F5910" w:rsidRDefault="00CA07ED">
          <w:pPr>
            <w:pStyle w:val="4"/>
            <w:numPr>
              <w:ilvl w:val="2"/>
              <w:numId w:val="14"/>
            </w:numPr>
            <w:rPr>
              <w:szCs w:val="21"/>
            </w:rPr>
          </w:pPr>
          <w:r>
            <w:rPr>
              <w:rFonts w:hint="eastAsia"/>
              <w:szCs w:val="21"/>
            </w:rPr>
            <w:t>普通股</w:t>
          </w:r>
          <w:r>
            <w:rPr>
              <w:szCs w:val="21"/>
            </w:rPr>
            <w:t>股份变动情况说明</w:t>
          </w:r>
        </w:p>
        <w:sdt>
          <w:sdtPr>
            <w:rPr>
              <w:rFonts w:hint="eastAsia"/>
              <w:szCs w:val="21"/>
            </w:rPr>
            <w:alias w:val="是否适用：普通股股份变动情况说明[双击切换]"/>
            <w:tag w:val="_GBC_b52413c1d37b456ba72aa8b8840cb9d8"/>
            <w:id w:val="-1705546354"/>
            <w:lock w:val="sdtContentLocked"/>
            <w:placeholder>
              <w:docPart w:val="GBC22222222222222222222222222222"/>
            </w:placeholder>
          </w:sdtPr>
          <w:sdtContent>
            <w:p w:rsidR="008F5910" w:rsidRDefault="008A184A">
              <w:pPr>
                <w:rPr>
                  <w:szCs w:val="21"/>
                </w:rPr>
              </w:pPr>
              <w:r>
                <w:rPr>
                  <w:szCs w:val="21"/>
                </w:rPr>
                <w:fldChar w:fldCharType="begin"/>
              </w:r>
              <w:r w:rsidR="008C773C">
                <w:rPr>
                  <w:szCs w:val="21"/>
                </w:rPr>
                <w:instrText xml:space="preserve"> MACROBUTTON  SnrToggleCheckbox √适用 </w:instrText>
              </w:r>
              <w:r>
                <w:rPr>
                  <w:szCs w:val="21"/>
                </w:rPr>
                <w:fldChar w:fldCharType="end"/>
              </w:r>
              <w:r>
                <w:rPr>
                  <w:szCs w:val="21"/>
                </w:rPr>
                <w:fldChar w:fldCharType="begin"/>
              </w:r>
              <w:r w:rsidR="008C773C">
                <w:rPr>
                  <w:szCs w:val="21"/>
                </w:rPr>
                <w:instrText xml:space="preserve"> MACROBUTTON  SnrToggleCheckbox □不适用 </w:instrText>
              </w:r>
              <w:r>
                <w:rPr>
                  <w:szCs w:val="21"/>
                </w:rPr>
                <w:fldChar w:fldCharType="end"/>
              </w:r>
            </w:p>
          </w:sdtContent>
        </w:sdt>
        <w:sdt>
          <w:sdtPr>
            <w:rPr>
              <w:rFonts w:ascii="宋体" w:hAnsi="宋体" w:cs="宋体" w:hint="eastAsia"/>
              <w:kern w:val="0"/>
              <w:szCs w:val="24"/>
            </w:rPr>
            <w:alias w:val="股份变动情况说明"/>
            <w:tag w:val="_GBC_0049817ff5b44e28a8751c37cab3f894"/>
            <w:id w:val="19905611"/>
            <w:lock w:val="sdtLocked"/>
            <w:placeholder>
              <w:docPart w:val="GBC22222222222222222222222222222"/>
            </w:placeholder>
          </w:sdtPr>
          <w:sdtEndPr>
            <w:rPr>
              <w:szCs w:val="21"/>
            </w:rPr>
          </w:sdtEndPr>
          <w:sdtContent>
            <w:p w:rsidR="008C773C" w:rsidRPr="008417E9" w:rsidRDefault="008C773C" w:rsidP="008C773C">
              <w:pPr>
                <w:pStyle w:val="af7"/>
                <w:ind w:firstLineChars="200" w:firstLine="420"/>
              </w:pPr>
              <w:r w:rsidRPr="008417E9">
                <w:t>2015</w:t>
              </w:r>
              <w:r w:rsidRPr="008417E9">
                <w:t>年</w:t>
              </w:r>
              <w:r w:rsidRPr="008417E9">
                <w:t>9</w:t>
              </w:r>
              <w:r w:rsidRPr="008417E9">
                <w:t>月</w:t>
              </w:r>
              <w:r w:rsidRPr="008417E9">
                <w:t>8</w:t>
              </w:r>
              <w:r w:rsidRPr="008417E9">
                <w:t>日，</w:t>
              </w:r>
              <w:r w:rsidRPr="008417E9">
                <w:rPr>
                  <w:rFonts w:hint="eastAsia"/>
                </w:rPr>
                <w:t>公司</w:t>
              </w:r>
              <w:r w:rsidRPr="008417E9">
                <w:t>第五届董事会召开第八次会议，审议通过了《关于公司符合非公开发行股票条件的议案》、《关于公司非公开发行股票的方案》、《关于非公开发行股票募集资金运用可行性分析报告的议案》、《关于公司与具体发行对象签署附条件生效的股份认购合同的议案》、《关于公司非公开发行股票的预案》、《关于公司本次非公开发行股票后填补被摊薄即期回报措施的议案》、《关于前次募集资金使用情况专项说明的议案》、《关于提请股东大会授权董事会全权办理本次非公开发行股票具体事宜的议案》。</w:t>
              </w:r>
            </w:p>
            <w:p w:rsidR="008C773C" w:rsidRPr="008417E9" w:rsidRDefault="008C773C" w:rsidP="008C773C">
              <w:pPr>
                <w:pStyle w:val="af7"/>
                <w:ind w:firstLineChars="200" w:firstLine="420"/>
              </w:pPr>
              <w:r w:rsidRPr="008417E9">
                <w:lastRenderedPageBreak/>
                <w:t>2015</w:t>
              </w:r>
              <w:r w:rsidRPr="008417E9">
                <w:t>年</w:t>
              </w:r>
              <w:r w:rsidRPr="008417E9">
                <w:t>9</w:t>
              </w:r>
              <w:r w:rsidRPr="008417E9">
                <w:t>月</w:t>
              </w:r>
              <w:r w:rsidRPr="008417E9">
                <w:t>30</w:t>
              </w:r>
              <w:r w:rsidRPr="008417E9">
                <w:t>日，公司召开了</w:t>
              </w:r>
              <w:r w:rsidRPr="008417E9">
                <w:t>2015</w:t>
              </w:r>
              <w:r w:rsidRPr="008417E9">
                <w:t>年第二次临时股东大会，出席现场会议及参加网络投票的股东及股东代理人对董事会提出的上述议案进行了逐项审议和表决，并通过了上述议案。</w:t>
              </w:r>
            </w:p>
            <w:p w:rsidR="008C773C" w:rsidRPr="008417E9" w:rsidRDefault="008C773C" w:rsidP="008C773C">
              <w:pPr>
                <w:pStyle w:val="af7"/>
                <w:ind w:firstLineChars="200" w:firstLine="420"/>
              </w:pPr>
              <w:r w:rsidRPr="008417E9">
                <w:t>2015</w:t>
              </w:r>
              <w:r w:rsidRPr="008417E9">
                <w:t>年</w:t>
              </w:r>
              <w:r w:rsidRPr="008417E9">
                <w:t>9</w:t>
              </w:r>
              <w:r w:rsidRPr="008417E9">
                <w:t>月</w:t>
              </w:r>
              <w:r w:rsidRPr="008417E9">
                <w:t>14</w:t>
              </w:r>
              <w:r w:rsidRPr="008417E9">
                <w:t>日，四川省政府国有资产监督管理委员会以《关于四川广安爱众股份有限公司非公开发行股票有关问题的批复》（川国资产权【</w:t>
              </w:r>
              <w:r w:rsidRPr="008417E9">
                <w:t>2015</w:t>
              </w:r>
              <w:r w:rsidRPr="008417E9">
                <w:t>】</w:t>
              </w:r>
              <w:r w:rsidRPr="008417E9">
                <w:t>51</w:t>
              </w:r>
              <w:r w:rsidRPr="008417E9">
                <w:t>号）批准了发行人本次非公开发行方案。</w:t>
              </w:r>
            </w:p>
            <w:p w:rsidR="008C773C" w:rsidRPr="008417E9" w:rsidRDefault="008C773C" w:rsidP="008C773C">
              <w:pPr>
                <w:pStyle w:val="af7"/>
                <w:ind w:firstLineChars="200" w:firstLine="420"/>
              </w:pPr>
              <w:r w:rsidRPr="008417E9">
                <w:t>2016</w:t>
              </w:r>
              <w:r w:rsidRPr="008417E9">
                <w:t>年</w:t>
              </w:r>
              <w:r w:rsidRPr="008417E9">
                <w:t>1</w:t>
              </w:r>
              <w:r w:rsidRPr="008417E9">
                <w:t>月</w:t>
              </w:r>
              <w:r w:rsidRPr="008417E9">
                <w:t>29</w:t>
              </w:r>
              <w:r w:rsidRPr="008417E9">
                <w:t>日，公司非公开发行股票申请经中国证监会发行审核委员会审核通过。</w:t>
              </w:r>
            </w:p>
            <w:p w:rsidR="008C773C" w:rsidRPr="008417E9" w:rsidRDefault="008C773C" w:rsidP="008C773C">
              <w:pPr>
                <w:pStyle w:val="af7"/>
                <w:ind w:firstLineChars="200" w:firstLine="420"/>
              </w:pPr>
              <w:r w:rsidRPr="008417E9">
                <w:t>2016</w:t>
              </w:r>
              <w:r w:rsidRPr="008417E9">
                <w:t>年</w:t>
              </w:r>
              <w:r w:rsidRPr="008417E9">
                <w:t>4</w:t>
              </w:r>
              <w:r w:rsidRPr="008417E9">
                <w:t>月</w:t>
              </w:r>
              <w:r w:rsidRPr="008417E9">
                <w:t>15</w:t>
              </w:r>
              <w:r w:rsidRPr="008417E9">
                <w:t>日，公司收到中国证监会出具的《关于核准四川广安爱众股份有限公司非公开发行股票的批复》（证监许可【</w:t>
              </w:r>
              <w:r w:rsidRPr="008417E9">
                <w:t>2016</w:t>
              </w:r>
              <w:r w:rsidRPr="008417E9">
                <w:t>】</w:t>
              </w:r>
              <w:r w:rsidRPr="008417E9">
                <w:t>526</w:t>
              </w:r>
              <w:r w:rsidRPr="008417E9">
                <w:t>号），核准发行人本次非公开发行不超过</w:t>
              </w:r>
              <w:r w:rsidRPr="008417E9">
                <w:t>25,000</w:t>
              </w:r>
              <w:r w:rsidRPr="008417E9">
                <w:t>万股新股。</w:t>
              </w:r>
            </w:p>
            <w:p w:rsidR="008C773C" w:rsidRPr="008417E9" w:rsidRDefault="008C773C" w:rsidP="008C773C">
              <w:pPr>
                <w:pStyle w:val="af7"/>
                <w:ind w:firstLineChars="200" w:firstLine="420"/>
              </w:pPr>
              <w:r w:rsidRPr="008417E9">
                <w:t>公司于</w:t>
              </w:r>
              <w:r w:rsidRPr="008417E9">
                <w:t>201</w:t>
              </w:r>
              <w:r w:rsidRPr="008417E9">
                <w:rPr>
                  <w:rFonts w:hint="eastAsia"/>
                </w:rPr>
                <w:t>6</w:t>
              </w:r>
              <w:r w:rsidRPr="008417E9">
                <w:t>年</w:t>
              </w:r>
              <w:r w:rsidRPr="008417E9">
                <w:rPr>
                  <w:rFonts w:hint="eastAsia"/>
                </w:rPr>
                <w:t>4</w:t>
              </w:r>
              <w:r w:rsidRPr="008417E9">
                <w:t>月</w:t>
              </w:r>
              <w:r w:rsidRPr="008417E9">
                <w:rPr>
                  <w:rFonts w:hint="eastAsia"/>
                </w:rPr>
                <w:t>26</w:t>
              </w:r>
              <w:r w:rsidRPr="008417E9">
                <w:t>日就本次发行新增的</w:t>
              </w:r>
              <w:r w:rsidRPr="008417E9">
                <w:t>230,000,000</w:t>
              </w:r>
              <w:r w:rsidRPr="008417E9">
                <w:t>股股份向中国证券登记结算有限责任公司上海分公司提交相关登记材料。</w:t>
              </w:r>
              <w:r>
                <w:rPr>
                  <w:rFonts w:hint="eastAsia"/>
                </w:rPr>
                <w:t>将于</w:t>
              </w:r>
              <w:r>
                <w:rPr>
                  <w:rFonts w:hint="eastAsia"/>
                </w:rPr>
                <w:t>2019</w:t>
              </w:r>
              <w:r w:rsidRPr="008417E9">
                <w:rPr>
                  <w:rFonts w:hint="eastAsia"/>
                </w:rPr>
                <w:t>年</w:t>
              </w:r>
              <w:r w:rsidRPr="008417E9">
                <w:rPr>
                  <w:rFonts w:hint="eastAsia"/>
                </w:rPr>
                <w:t>5</w:t>
              </w:r>
              <w:r w:rsidRPr="008417E9">
                <w:rPr>
                  <w:rFonts w:hint="eastAsia"/>
                </w:rPr>
                <w:t>月</w:t>
              </w:r>
              <w:r w:rsidRPr="008417E9">
                <w:rPr>
                  <w:rFonts w:hint="eastAsia"/>
                </w:rPr>
                <w:t>6</w:t>
              </w:r>
              <w:r>
                <w:rPr>
                  <w:rFonts w:hint="eastAsia"/>
                </w:rPr>
                <w:t>日</w:t>
              </w:r>
              <w:r w:rsidRPr="008417E9">
                <w:rPr>
                  <w:rFonts w:hint="eastAsia"/>
                </w:rPr>
                <w:t>在上海交易所上市。</w:t>
              </w:r>
            </w:p>
            <w:p w:rsidR="008C773C" w:rsidRPr="008417E9" w:rsidRDefault="008C773C" w:rsidP="008C773C">
              <w:pPr>
                <w:pStyle w:val="af7"/>
                <w:ind w:firstLineChars="200" w:firstLine="420"/>
              </w:pPr>
              <w:r w:rsidRPr="008417E9">
                <w:t>本次发行前后，公司股本结构变动情况如下：</w:t>
              </w:r>
            </w:p>
            <w:tbl>
              <w:tblPr>
                <w:tblW w:w="5107" w:type="pct"/>
                <w:jc w:val="center"/>
                <w:tblBorders>
                  <w:top w:val="thinThickSmallGap" w:sz="12" w:space="0" w:color="000000"/>
                  <w:bottom w:val="thinThickSmallGap" w:sz="12" w:space="0" w:color="000000"/>
                  <w:insideH w:val="single" w:sz="4" w:space="0" w:color="000000"/>
                  <w:insideV w:val="single" w:sz="4" w:space="0" w:color="000000"/>
                </w:tblBorders>
                <w:tblLayout w:type="fixed"/>
                <w:tblLook w:val="0000"/>
              </w:tblPr>
              <w:tblGrid>
                <w:gridCol w:w="2470"/>
                <w:gridCol w:w="1806"/>
                <w:gridCol w:w="1355"/>
                <w:gridCol w:w="2070"/>
                <w:gridCol w:w="1542"/>
              </w:tblGrid>
              <w:tr w:rsidR="008C773C" w:rsidRPr="008417E9" w:rsidTr="007863A8">
                <w:trPr>
                  <w:trHeight w:val="340"/>
                  <w:jc w:val="center"/>
                </w:trPr>
                <w:tc>
                  <w:tcPr>
                    <w:tcW w:w="1336" w:type="pct"/>
                    <w:vMerge w:val="restart"/>
                    <w:shd w:val="clear" w:color="auto" w:fill="auto"/>
                    <w:vAlign w:val="center"/>
                  </w:tcPr>
                  <w:p w:rsidR="008C773C" w:rsidRPr="008417E9" w:rsidRDefault="008C773C" w:rsidP="007863A8">
                    <w:pPr>
                      <w:jc w:val="center"/>
                      <w:rPr>
                        <w:b/>
                        <w:bCs/>
                        <w:szCs w:val="21"/>
                      </w:rPr>
                    </w:pPr>
                    <w:r w:rsidRPr="008417E9">
                      <w:rPr>
                        <w:b/>
                        <w:bCs/>
                        <w:szCs w:val="21"/>
                      </w:rPr>
                      <w:t>股份性质</w:t>
                    </w:r>
                  </w:p>
                </w:tc>
                <w:tc>
                  <w:tcPr>
                    <w:tcW w:w="1710" w:type="pct"/>
                    <w:gridSpan w:val="2"/>
                    <w:shd w:val="clear" w:color="auto" w:fill="auto"/>
                    <w:vAlign w:val="center"/>
                  </w:tcPr>
                  <w:p w:rsidR="008C773C" w:rsidRPr="008417E9" w:rsidRDefault="008C773C" w:rsidP="007863A8">
                    <w:pPr>
                      <w:jc w:val="center"/>
                      <w:rPr>
                        <w:b/>
                        <w:bCs/>
                        <w:szCs w:val="21"/>
                      </w:rPr>
                    </w:pPr>
                    <w:r w:rsidRPr="008417E9">
                      <w:rPr>
                        <w:b/>
                        <w:bCs/>
                        <w:szCs w:val="21"/>
                      </w:rPr>
                      <w:t>本次发行前</w:t>
                    </w:r>
                  </w:p>
                  <w:p w:rsidR="008C773C" w:rsidRPr="008417E9" w:rsidRDefault="008C773C" w:rsidP="007863A8">
                    <w:pPr>
                      <w:jc w:val="center"/>
                      <w:rPr>
                        <w:b/>
                        <w:bCs/>
                        <w:szCs w:val="21"/>
                      </w:rPr>
                    </w:pPr>
                    <w:r w:rsidRPr="008417E9">
                      <w:rPr>
                        <w:color w:val="000000"/>
                        <w:szCs w:val="21"/>
                      </w:rPr>
                      <w:t>（截</w:t>
                    </w:r>
                    <w:r w:rsidRPr="008417E9">
                      <w:rPr>
                        <w:szCs w:val="21"/>
                      </w:rPr>
                      <w:t>至2016年4月20日）</w:t>
                    </w:r>
                  </w:p>
                </w:tc>
                <w:tc>
                  <w:tcPr>
                    <w:tcW w:w="1954" w:type="pct"/>
                    <w:gridSpan w:val="2"/>
                    <w:shd w:val="clear" w:color="auto" w:fill="auto"/>
                    <w:vAlign w:val="center"/>
                  </w:tcPr>
                  <w:p w:rsidR="008C773C" w:rsidRPr="008417E9" w:rsidRDefault="008C773C" w:rsidP="007863A8">
                    <w:pPr>
                      <w:jc w:val="center"/>
                      <w:rPr>
                        <w:b/>
                        <w:bCs/>
                        <w:szCs w:val="21"/>
                      </w:rPr>
                    </w:pPr>
                    <w:r w:rsidRPr="008417E9">
                      <w:rPr>
                        <w:b/>
                        <w:bCs/>
                        <w:szCs w:val="21"/>
                      </w:rPr>
                      <w:t>本次发行后</w:t>
                    </w:r>
                  </w:p>
                  <w:p w:rsidR="008C773C" w:rsidRPr="008417E9" w:rsidRDefault="008C773C" w:rsidP="007863A8">
                    <w:pPr>
                      <w:jc w:val="center"/>
                      <w:rPr>
                        <w:b/>
                        <w:bCs/>
                        <w:szCs w:val="21"/>
                      </w:rPr>
                    </w:pPr>
                    <w:r w:rsidRPr="008417E9">
                      <w:rPr>
                        <w:color w:val="000000"/>
                        <w:szCs w:val="21"/>
                      </w:rPr>
                      <w:t>（截至2016年4月</w:t>
                    </w:r>
                    <w:r w:rsidRPr="008417E9">
                      <w:rPr>
                        <w:rFonts w:hint="eastAsia"/>
                        <w:color w:val="000000"/>
                        <w:szCs w:val="21"/>
                      </w:rPr>
                      <w:t>27</w:t>
                    </w:r>
                    <w:r w:rsidRPr="008417E9">
                      <w:rPr>
                        <w:color w:val="000000"/>
                        <w:szCs w:val="21"/>
                      </w:rPr>
                      <w:t>日）</w:t>
                    </w:r>
                  </w:p>
                </w:tc>
              </w:tr>
              <w:tr w:rsidR="008C773C" w:rsidRPr="008417E9" w:rsidTr="007863A8">
                <w:trPr>
                  <w:trHeight w:val="340"/>
                  <w:jc w:val="center"/>
                </w:trPr>
                <w:tc>
                  <w:tcPr>
                    <w:tcW w:w="1336" w:type="pct"/>
                    <w:vMerge/>
                    <w:shd w:val="clear" w:color="auto" w:fill="auto"/>
                    <w:vAlign w:val="center"/>
                  </w:tcPr>
                  <w:p w:rsidR="008C773C" w:rsidRPr="008417E9" w:rsidRDefault="008C773C" w:rsidP="007863A8">
                    <w:pPr>
                      <w:rPr>
                        <w:b/>
                        <w:bCs/>
                        <w:szCs w:val="21"/>
                      </w:rPr>
                    </w:pPr>
                  </w:p>
                </w:tc>
                <w:tc>
                  <w:tcPr>
                    <w:tcW w:w="977" w:type="pct"/>
                    <w:shd w:val="clear" w:color="auto" w:fill="auto"/>
                    <w:vAlign w:val="center"/>
                  </w:tcPr>
                  <w:p w:rsidR="008C773C" w:rsidRPr="008417E9" w:rsidRDefault="008C773C" w:rsidP="007863A8">
                    <w:pPr>
                      <w:jc w:val="center"/>
                      <w:rPr>
                        <w:b/>
                        <w:bCs/>
                        <w:szCs w:val="21"/>
                      </w:rPr>
                    </w:pPr>
                    <w:r w:rsidRPr="008417E9">
                      <w:rPr>
                        <w:b/>
                        <w:bCs/>
                        <w:szCs w:val="21"/>
                      </w:rPr>
                      <w:t>数量（股）</w:t>
                    </w:r>
                  </w:p>
                </w:tc>
                <w:tc>
                  <w:tcPr>
                    <w:tcW w:w="733" w:type="pct"/>
                    <w:shd w:val="clear" w:color="auto" w:fill="auto"/>
                    <w:vAlign w:val="center"/>
                  </w:tcPr>
                  <w:p w:rsidR="008C773C" w:rsidRPr="008417E9" w:rsidRDefault="008C773C" w:rsidP="007863A8">
                    <w:pPr>
                      <w:jc w:val="center"/>
                      <w:rPr>
                        <w:b/>
                        <w:bCs/>
                        <w:szCs w:val="21"/>
                      </w:rPr>
                    </w:pPr>
                    <w:r w:rsidRPr="008417E9">
                      <w:rPr>
                        <w:b/>
                        <w:bCs/>
                        <w:szCs w:val="21"/>
                      </w:rPr>
                      <w:t>比例（%）</w:t>
                    </w:r>
                  </w:p>
                </w:tc>
                <w:tc>
                  <w:tcPr>
                    <w:tcW w:w="1120" w:type="pct"/>
                    <w:shd w:val="clear" w:color="auto" w:fill="auto"/>
                    <w:vAlign w:val="center"/>
                  </w:tcPr>
                  <w:p w:rsidR="008C773C" w:rsidRPr="008417E9" w:rsidRDefault="008C773C" w:rsidP="007863A8">
                    <w:pPr>
                      <w:jc w:val="center"/>
                      <w:rPr>
                        <w:b/>
                        <w:bCs/>
                        <w:szCs w:val="21"/>
                      </w:rPr>
                    </w:pPr>
                    <w:r w:rsidRPr="008417E9">
                      <w:rPr>
                        <w:b/>
                        <w:bCs/>
                        <w:szCs w:val="21"/>
                      </w:rPr>
                      <w:t>数量（股）</w:t>
                    </w:r>
                  </w:p>
                </w:tc>
                <w:tc>
                  <w:tcPr>
                    <w:tcW w:w="834" w:type="pct"/>
                    <w:shd w:val="clear" w:color="auto" w:fill="auto"/>
                    <w:vAlign w:val="center"/>
                  </w:tcPr>
                  <w:p w:rsidR="008C773C" w:rsidRPr="008417E9" w:rsidRDefault="008C773C" w:rsidP="007863A8">
                    <w:pPr>
                      <w:jc w:val="center"/>
                      <w:rPr>
                        <w:b/>
                        <w:bCs/>
                        <w:szCs w:val="21"/>
                      </w:rPr>
                    </w:pPr>
                    <w:r w:rsidRPr="008417E9">
                      <w:rPr>
                        <w:b/>
                        <w:bCs/>
                        <w:szCs w:val="21"/>
                      </w:rPr>
                      <w:t>比例</w:t>
                    </w:r>
                  </w:p>
                </w:tc>
              </w:tr>
              <w:tr w:rsidR="008C773C" w:rsidRPr="008417E9" w:rsidTr="007863A8">
                <w:trPr>
                  <w:trHeight w:val="340"/>
                  <w:jc w:val="center"/>
                </w:trPr>
                <w:tc>
                  <w:tcPr>
                    <w:tcW w:w="1336" w:type="pct"/>
                    <w:shd w:val="clear" w:color="auto" w:fill="auto"/>
                    <w:vAlign w:val="center"/>
                  </w:tcPr>
                  <w:p w:rsidR="008C773C" w:rsidRPr="008417E9" w:rsidRDefault="008C773C" w:rsidP="007863A8">
                    <w:pPr>
                      <w:jc w:val="center"/>
                      <w:rPr>
                        <w:b/>
                        <w:bCs/>
                        <w:szCs w:val="21"/>
                      </w:rPr>
                    </w:pPr>
                    <w:r w:rsidRPr="008417E9">
                      <w:rPr>
                        <w:b/>
                        <w:bCs/>
                        <w:szCs w:val="21"/>
                      </w:rPr>
                      <w:t>有限售条件的流通股</w:t>
                    </w:r>
                  </w:p>
                </w:tc>
                <w:tc>
                  <w:tcPr>
                    <w:tcW w:w="977" w:type="pct"/>
                    <w:shd w:val="clear" w:color="auto" w:fill="auto"/>
                    <w:vAlign w:val="center"/>
                  </w:tcPr>
                  <w:p w:rsidR="008C773C" w:rsidRPr="008417E9" w:rsidRDefault="008C773C" w:rsidP="007863A8">
                    <w:pPr>
                      <w:jc w:val="right"/>
                      <w:rPr>
                        <w:szCs w:val="21"/>
                      </w:rPr>
                    </w:pPr>
                    <w:r w:rsidRPr="008417E9">
                      <w:rPr>
                        <w:szCs w:val="21"/>
                      </w:rPr>
                      <w:t>-</w:t>
                    </w:r>
                  </w:p>
                </w:tc>
                <w:tc>
                  <w:tcPr>
                    <w:tcW w:w="733" w:type="pct"/>
                    <w:shd w:val="clear" w:color="auto" w:fill="auto"/>
                    <w:vAlign w:val="center"/>
                  </w:tcPr>
                  <w:p w:rsidR="008C773C" w:rsidRPr="008417E9" w:rsidRDefault="008C773C" w:rsidP="007863A8">
                    <w:pPr>
                      <w:jc w:val="right"/>
                      <w:rPr>
                        <w:szCs w:val="21"/>
                      </w:rPr>
                    </w:pPr>
                    <w:r w:rsidRPr="008417E9">
                      <w:rPr>
                        <w:szCs w:val="21"/>
                      </w:rPr>
                      <w:t>-</w:t>
                    </w:r>
                  </w:p>
                </w:tc>
                <w:tc>
                  <w:tcPr>
                    <w:tcW w:w="1120" w:type="pct"/>
                    <w:shd w:val="clear" w:color="auto" w:fill="auto"/>
                    <w:vAlign w:val="center"/>
                  </w:tcPr>
                  <w:p w:rsidR="008C773C" w:rsidRPr="008417E9" w:rsidRDefault="008C773C" w:rsidP="007863A8">
                    <w:pPr>
                      <w:jc w:val="right"/>
                      <w:rPr>
                        <w:color w:val="000000"/>
                        <w:szCs w:val="21"/>
                      </w:rPr>
                    </w:pPr>
                    <w:r w:rsidRPr="008417E9">
                      <w:rPr>
                        <w:color w:val="000000"/>
                        <w:szCs w:val="21"/>
                      </w:rPr>
                      <w:t>230,000,000</w:t>
                    </w:r>
                  </w:p>
                </w:tc>
                <w:tc>
                  <w:tcPr>
                    <w:tcW w:w="834" w:type="pct"/>
                    <w:shd w:val="clear" w:color="auto" w:fill="auto"/>
                    <w:vAlign w:val="center"/>
                  </w:tcPr>
                  <w:p w:rsidR="008C773C" w:rsidRPr="008417E9" w:rsidRDefault="008C773C" w:rsidP="007863A8">
                    <w:pPr>
                      <w:jc w:val="right"/>
                      <w:rPr>
                        <w:color w:val="000000"/>
                        <w:szCs w:val="21"/>
                      </w:rPr>
                    </w:pPr>
                    <w:r w:rsidRPr="008417E9">
                      <w:rPr>
                        <w:color w:val="000000"/>
                        <w:szCs w:val="21"/>
                      </w:rPr>
                      <w:t>24.26%</w:t>
                    </w:r>
                  </w:p>
                </w:tc>
              </w:tr>
              <w:tr w:rsidR="008C773C" w:rsidRPr="008417E9" w:rsidTr="007863A8">
                <w:trPr>
                  <w:trHeight w:val="340"/>
                  <w:jc w:val="center"/>
                </w:trPr>
                <w:tc>
                  <w:tcPr>
                    <w:tcW w:w="1336" w:type="pct"/>
                    <w:shd w:val="clear" w:color="auto" w:fill="auto"/>
                    <w:vAlign w:val="center"/>
                  </w:tcPr>
                  <w:p w:rsidR="008C773C" w:rsidRPr="008417E9" w:rsidRDefault="008C773C" w:rsidP="007863A8">
                    <w:pPr>
                      <w:jc w:val="center"/>
                      <w:rPr>
                        <w:b/>
                        <w:bCs/>
                        <w:szCs w:val="21"/>
                      </w:rPr>
                    </w:pPr>
                    <w:r w:rsidRPr="008417E9">
                      <w:rPr>
                        <w:b/>
                        <w:bCs/>
                        <w:szCs w:val="21"/>
                      </w:rPr>
                      <w:t>无限售条件的流通股</w:t>
                    </w:r>
                  </w:p>
                </w:tc>
                <w:tc>
                  <w:tcPr>
                    <w:tcW w:w="977" w:type="pct"/>
                    <w:shd w:val="clear" w:color="auto" w:fill="auto"/>
                    <w:vAlign w:val="center"/>
                  </w:tcPr>
                  <w:p w:rsidR="008C773C" w:rsidRPr="008417E9" w:rsidRDefault="008C773C" w:rsidP="007863A8">
                    <w:pPr>
                      <w:jc w:val="right"/>
                      <w:rPr>
                        <w:szCs w:val="21"/>
                      </w:rPr>
                    </w:pPr>
                    <w:r w:rsidRPr="008417E9">
                      <w:rPr>
                        <w:szCs w:val="21"/>
                      </w:rPr>
                      <w:t>717,892,146</w:t>
                    </w:r>
                  </w:p>
                </w:tc>
                <w:tc>
                  <w:tcPr>
                    <w:tcW w:w="733" w:type="pct"/>
                    <w:shd w:val="clear" w:color="auto" w:fill="auto"/>
                    <w:vAlign w:val="center"/>
                  </w:tcPr>
                  <w:p w:rsidR="008C773C" w:rsidRPr="008417E9" w:rsidRDefault="008C773C" w:rsidP="007863A8">
                    <w:pPr>
                      <w:jc w:val="right"/>
                      <w:rPr>
                        <w:szCs w:val="21"/>
                      </w:rPr>
                    </w:pPr>
                    <w:r w:rsidRPr="008417E9">
                      <w:rPr>
                        <w:szCs w:val="21"/>
                      </w:rPr>
                      <w:t>100%</w:t>
                    </w:r>
                  </w:p>
                </w:tc>
                <w:tc>
                  <w:tcPr>
                    <w:tcW w:w="1120" w:type="pct"/>
                    <w:shd w:val="clear" w:color="auto" w:fill="auto"/>
                    <w:vAlign w:val="center"/>
                  </w:tcPr>
                  <w:p w:rsidR="008C773C" w:rsidRPr="008417E9" w:rsidRDefault="008C773C" w:rsidP="007863A8">
                    <w:pPr>
                      <w:jc w:val="right"/>
                      <w:rPr>
                        <w:color w:val="000000"/>
                        <w:szCs w:val="21"/>
                      </w:rPr>
                    </w:pPr>
                    <w:r w:rsidRPr="008417E9">
                      <w:rPr>
                        <w:color w:val="000000"/>
                        <w:szCs w:val="21"/>
                      </w:rPr>
                      <w:t>717,892,146</w:t>
                    </w:r>
                  </w:p>
                </w:tc>
                <w:tc>
                  <w:tcPr>
                    <w:tcW w:w="834" w:type="pct"/>
                    <w:shd w:val="clear" w:color="auto" w:fill="auto"/>
                    <w:vAlign w:val="center"/>
                  </w:tcPr>
                  <w:p w:rsidR="008C773C" w:rsidRPr="008417E9" w:rsidRDefault="008C773C" w:rsidP="007863A8">
                    <w:pPr>
                      <w:jc w:val="right"/>
                      <w:rPr>
                        <w:color w:val="000000"/>
                        <w:szCs w:val="21"/>
                      </w:rPr>
                    </w:pPr>
                    <w:r w:rsidRPr="008417E9">
                      <w:rPr>
                        <w:color w:val="000000"/>
                        <w:szCs w:val="21"/>
                      </w:rPr>
                      <w:t>75.74%</w:t>
                    </w:r>
                  </w:p>
                </w:tc>
              </w:tr>
              <w:tr w:rsidR="008C773C" w:rsidRPr="008417E9" w:rsidTr="007863A8">
                <w:trPr>
                  <w:trHeight w:val="340"/>
                  <w:jc w:val="center"/>
                </w:trPr>
                <w:tc>
                  <w:tcPr>
                    <w:tcW w:w="1336" w:type="pct"/>
                    <w:shd w:val="clear" w:color="auto" w:fill="auto"/>
                    <w:vAlign w:val="center"/>
                  </w:tcPr>
                  <w:p w:rsidR="008C773C" w:rsidRPr="008417E9" w:rsidRDefault="008C773C" w:rsidP="007863A8">
                    <w:pPr>
                      <w:jc w:val="center"/>
                      <w:rPr>
                        <w:b/>
                        <w:bCs/>
                        <w:szCs w:val="21"/>
                      </w:rPr>
                    </w:pPr>
                    <w:r w:rsidRPr="008417E9">
                      <w:rPr>
                        <w:b/>
                        <w:bCs/>
                        <w:szCs w:val="21"/>
                      </w:rPr>
                      <w:t>股份总数</w:t>
                    </w:r>
                  </w:p>
                </w:tc>
                <w:tc>
                  <w:tcPr>
                    <w:tcW w:w="977" w:type="pct"/>
                    <w:shd w:val="clear" w:color="auto" w:fill="auto"/>
                    <w:vAlign w:val="center"/>
                  </w:tcPr>
                  <w:p w:rsidR="008C773C" w:rsidRPr="008417E9" w:rsidRDefault="008C773C" w:rsidP="007863A8">
                    <w:pPr>
                      <w:jc w:val="right"/>
                      <w:rPr>
                        <w:szCs w:val="21"/>
                      </w:rPr>
                    </w:pPr>
                    <w:r w:rsidRPr="008417E9">
                      <w:rPr>
                        <w:szCs w:val="21"/>
                      </w:rPr>
                      <w:t>717,892,146</w:t>
                    </w:r>
                  </w:p>
                </w:tc>
                <w:tc>
                  <w:tcPr>
                    <w:tcW w:w="733" w:type="pct"/>
                    <w:shd w:val="clear" w:color="auto" w:fill="auto"/>
                    <w:vAlign w:val="center"/>
                  </w:tcPr>
                  <w:p w:rsidR="008C773C" w:rsidRPr="008417E9" w:rsidRDefault="008C773C" w:rsidP="007863A8">
                    <w:pPr>
                      <w:jc w:val="right"/>
                      <w:rPr>
                        <w:szCs w:val="21"/>
                      </w:rPr>
                    </w:pPr>
                    <w:r w:rsidRPr="008417E9">
                      <w:rPr>
                        <w:szCs w:val="21"/>
                      </w:rPr>
                      <w:t>100%</w:t>
                    </w:r>
                  </w:p>
                </w:tc>
                <w:tc>
                  <w:tcPr>
                    <w:tcW w:w="1120" w:type="pct"/>
                    <w:shd w:val="clear" w:color="auto" w:fill="auto"/>
                    <w:vAlign w:val="center"/>
                  </w:tcPr>
                  <w:p w:rsidR="008C773C" w:rsidRPr="008417E9" w:rsidRDefault="008C773C" w:rsidP="007863A8">
                    <w:pPr>
                      <w:jc w:val="right"/>
                      <w:rPr>
                        <w:color w:val="000000"/>
                        <w:szCs w:val="21"/>
                      </w:rPr>
                    </w:pPr>
                    <w:r w:rsidRPr="008417E9">
                      <w:rPr>
                        <w:color w:val="000000"/>
                        <w:szCs w:val="21"/>
                      </w:rPr>
                      <w:t>947,892,146</w:t>
                    </w:r>
                  </w:p>
                </w:tc>
                <w:tc>
                  <w:tcPr>
                    <w:tcW w:w="834" w:type="pct"/>
                    <w:shd w:val="clear" w:color="auto" w:fill="auto"/>
                    <w:vAlign w:val="center"/>
                  </w:tcPr>
                  <w:p w:rsidR="008C773C" w:rsidRPr="008417E9" w:rsidRDefault="008C773C" w:rsidP="007863A8">
                    <w:pPr>
                      <w:jc w:val="right"/>
                      <w:rPr>
                        <w:color w:val="000000"/>
                        <w:szCs w:val="21"/>
                      </w:rPr>
                    </w:pPr>
                    <w:r w:rsidRPr="008417E9">
                      <w:rPr>
                        <w:color w:val="000000"/>
                        <w:szCs w:val="21"/>
                      </w:rPr>
                      <w:t>100%</w:t>
                    </w:r>
                  </w:p>
                </w:tc>
              </w:tr>
            </w:tbl>
            <w:p w:rsidR="008F5910" w:rsidRDefault="008A184A">
              <w:pPr>
                <w:rPr>
                  <w:szCs w:val="21"/>
                </w:rPr>
              </w:pPr>
            </w:p>
          </w:sdtContent>
        </w:sdt>
      </w:sdtContent>
    </w:sdt>
    <w:sdt>
      <w:sdtPr>
        <w:rPr>
          <w:rFonts w:ascii="Calibri" w:hAnsi="Calibri" w:cs="宋体"/>
          <w:b w:val="0"/>
          <w:bCs w:val="0"/>
          <w:kern w:val="0"/>
          <w:sz w:val="24"/>
          <w:szCs w:val="21"/>
        </w:rPr>
        <w:alias w:val="模块:报告期后到半年报披露日期间发生股份变动对每股收益等指标影响"/>
        <w:tag w:val="_SEC_a02e0bd8061b48758da5b49301b9d61c"/>
        <w:id w:val="19905623"/>
        <w:lock w:val="sdtLocked"/>
        <w:placeholder>
          <w:docPart w:val="GBC22222222222222222222222222222"/>
        </w:placeholder>
      </w:sdtPr>
      <w:sdtEndPr>
        <w:rPr>
          <w:rFonts w:ascii="宋体" w:hAnsi="宋体" w:hint="eastAsia"/>
          <w:sz w:val="21"/>
          <w:szCs w:val="24"/>
        </w:rPr>
      </w:sdtEndPr>
      <w:sdtContent>
        <w:p w:rsidR="00591E69" w:rsidRDefault="00591E69">
          <w:pPr>
            <w:pStyle w:val="4"/>
            <w:numPr>
              <w:ilvl w:val="2"/>
              <w:numId w:val="14"/>
            </w:numPr>
            <w:rPr>
              <w:szCs w:val="21"/>
            </w:rPr>
          </w:pPr>
          <w:r>
            <w:rPr>
              <w:rFonts w:hint="eastAsia"/>
              <w:szCs w:val="21"/>
            </w:rPr>
            <w:t>普通股股份变动对最近一年和最近一期</w:t>
          </w:r>
          <w:r>
            <w:rPr>
              <w:szCs w:val="21"/>
            </w:rP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1457679343"/>
            <w:lock w:val="sdtContentLocked"/>
          </w:sdtPr>
          <w:sdtContent>
            <w:p w:rsidR="00591E69" w:rsidRDefault="008A184A">
              <w:pPr>
                <w:rPr>
                  <w:szCs w:val="21"/>
                </w:rPr>
              </w:pPr>
              <w:r>
                <w:rPr>
                  <w:rFonts w:hint="eastAsia"/>
                  <w:szCs w:val="21"/>
                </w:rPr>
                <w:fldChar w:fldCharType="begin"/>
              </w:r>
              <w:r w:rsidR="00591E69">
                <w:rPr>
                  <w:rFonts w:hint="eastAsia"/>
                  <w:szCs w:val="21"/>
                </w:rPr>
                <w:instrText xml:space="preserve">MACROBUTTON  SnrToggleCheckbox √适用 </w:instrText>
              </w:r>
              <w:r>
                <w:rPr>
                  <w:rFonts w:hint="eastAsia"/>
                  <w:szCs w:val="21"/>
                </w:rPr>
                <w:fldChar w:fldCharType="end"/>
              </w:r>
              <w:r>
                <w:rPr>
                  <w:rFonts w:hint="eastAsia"/>
                  <w:szCs w:val="21"/>
                </w:rPr>
                <w:fldChar w:fldCharType="begin"/>
              </w:r>
              <w:r w:rsidR="00591E69">
                <w:rPr>
                  <w:rFonts w:hint="eastAsia"/>
                  <w:szCs w:val="21"/>
                </w:rPr>
                <w:instrText>MACROBUTTON  SnrToggleCheckbox □不适用</w:instrText>
              </w:r>
              <w:r>
                <w:rPr>
                  <w:rFonts w:hint="eastAsia"/>
                  <w:szCs w:val="21"/>
                </w:rPr>
                <w:fldChar w:fldCharType="end"/>
              </w:r>
            </w:p>
          </w:sdtContent>
        </w:sdt>
        <w:sdt>
          <w:sdtPr>
            <w:rPr>
              <w:rFonts w:hint="eastAsia"/>
              <w:szCs w:val="21"/>
            </w:rPr>
            <w:alias w:val="股份变动对最近一年和最近一期财务指标的影响"/>
            <w:tag w:val="_GBC_18dc915b15db45f9ad252a23be29055d"/>
            <w:id w:val="19905614"/>
            <w:lock w:val="sdtLocked"/>
          </w:sdtPr>
          <w:sdtContent>
            <w:p w:rsidR="00591E69" w:rsidRDefault="00591E69">
              <w:pPr>
                <w:rPr>
                  <w:szCs w:val="21"/>
                </w:rPr>
              </w:pPr>
              <w:r>
                <w:rPr>
                  <w:rFonts w:hint="eastAsia"/>
                  <w:szCs w:val="21"/>
                </w:rPr>
                <w:t>2016年4月，本公司非公开发行230,000,000.00股普通股（A）股，总股本数由717,892,146.00股增加至947,892,146.00股，股本与净资产规模有所增加，使得每股收益摊薄、每股净资产增加。</w:t>
              </w:r>
            </w:p>
          </w:sdtContent>
        </w:sdt>
        <w:p w:rsidR="008F5910" w:rsidRPr="00591E69" w:rsidRDefault="008A184A" w:rsidP="00591E69"/>
      </w:sdtContent>
    </w:sdt>
    <w:sdt>
      <w:sdtPr>
        <w:rPr>
          <w:rFonts w:ascii="Calibri" w:hAnsi="Calibri" w:cs="宋体"/>
          <w:b w:val="0"/>
          <w:bCs w:val="0"/>
          <w:kern w:val="0"/>
          <w:sz w:val="24"/>
          <w:szCs w:val="21"/>
        </w:rPr>
        <w:alias w:val="模块:公司认为必要或证券监管机构要求披露的其他内容"/>
        <w:tag w:val="_SEC_0585cd9d958541589e59afceb5c63546"/>
        <w:id w:val="19905625"/>
        <w:lock w:val="sdtLocked"/>
        <w:placeholder>
          <w:docPart w:val="GBC22222222222222222222222222222"/>
        </w:placeholder>
      </w:sdtPr>
      <w:sdtEndPr>
        <w:rPr>
          <w:rFonts w:ascii="宋体" w:hAnsi="宋体" w:hint="eastAsia"/>
          <w:sz w:val="21"/>
        </w:rPr>
      </w:sdtEndPr>
      <w:sdtContent>
        <w:p w:rsidR="008F5910" w:rsidRDefault="00CA07ED">
          <w:pPr>
            <w:pStyle w:val="4"/>
            <w:numPr>
              <w:ilvl w:val="2"/>
              <w:numId w:val="14"/>
            </w:numPr>
            <w:rPr>
              <w:szCs w:val="21"/>
            </w:rPr>
          </w:pPr>
          <w:r>
            <w:rPr>
              <w:szCs w:val="21"/>
            </w:rP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744413788"/>
            <w:lock w:val="sdtContentLocked"/>
            <w:placeholder>
              <w:docPart w:val="GBC22222222222222222222222222222"/>
            </w:placeholder>
          </w:sdtPr>
          <w:sdtContent>
            <w:p w:rsidR="008F5910" w:rsidRDefault="008A184A" w:rsidP="008C773C">
              <w:pPr>
                <w:rPr>
                  <w:szCs w:val="21"/>
                </w:rPr>
              </w:pPr>
              <w:r>
                <w:rPr>
                  <w:szCs w:val="21"/>
                </w:rPr>
                <w:fldChar w:fldCharType="begin"/>
              </w:r>
              <w:r w:rsidR="008C773C">
                <w:rPr>
                  <w:szCs w:val="21"/>
                </w:rPr>
                <w:instrText xml:space="preserve"> MACROBUTTON  SnrToggleCheckbox □适用 </w:instrText>
              </w:r>
              <w:r>
                <w:rPr>
                  <w:szCs w:val="21"/>
                </w:rPr>
                <w:fldChar w:fldCharType="end"/>
              </w:r>
              <w:r>
                <w:rPr>
                  <w:szCs w:val="21"/>
                </w:rPr>
                <w:fldChar w:fldCharType="begin"/>
              </w:r>
              <w:r w:rsidR="008C773C">
                <w:rPr>
                  <w:szCs w:val="21"/>
                </w:rPr>
                <w:instrText xml:space="preserve"> MACROBUTTON  SnrToggleCheckbox √不适用 </w:instrText>
              </w:r>
              <w:r>
                <w:rPr>
                  <w:szCs w:val="21"/>
                </w:rPr>
                <w:fldChar w:fldCharType="end"/>
              </w:r>
            </w:p>
          </w:sdtContent>
        </w:sdt>
      </w:sdtContent>
    </w:sdt>
    <w:p w:rsidR="008F5910" w:rsidRDefault="00CA07ED">
      <w:pPr>
        <w:pStyle w:val="3"/>
        <w:numPr>
          <w:ilvl w:val="1"/>
          <w:numId w:val="13"/>
        </w:numPr>
        <w:rPr>
          <w:szCs w:val="21"/>
        </w:rPr>
      </w:pPr>
      <w:r>
        <w:rPr>
          <w:szCs w:val="21"/>
        </w:rPr>
        <w:t>限售股份变动情况</w:t>
      </w:r>
    </w:p>
    <w:sdt>
      <w:sdtPr>
        <w:alias w:val="是否适用：限售股份变动情况表[双击切换]"/>
        <w:tag w:val="_GBC_c7cc39830d364bf68db1ac8777908a9e"/>
        <w:id w:val="191993814"/>
        <w:lock w:val="sdtContentLocked"/>
        <w:placeholder>
          <w:docPart w:val="GBC22222222222222222222222222222"/>
        </w:placeholder>
      </w:sdtPr>
      <w:sdtContent>
        <w:p w:rsidR="008F5910" w:rsidRDefault="008A184A">
          <w:r>
            <w:fldChar w:fldCharType="begin"/>
          </w:r>
          <w:r w:rsidR="008C773C">
            <w:instrText xml:space="preserve"> MACROBUTTON  SnrToggleCheckbox √适用 </w:instrText>
          </w:r>
          <w:r>
            <w:fldChar w:fldCharType="end"/>
          </w:r>
          <w:r>
            <w:fldChar w:fldCharType="begin"/>
          </w:r>
          <w:r w:rsidR="00CA07ED">
            <w:instrText xml:space="preserve"> MACROBUTTON  SnrToggleCheckbox □不适用 </w:instrText>
          </w:r>
          <w:r>
            <w:fldChar w:fldCharType="end"/>
          </w:r>
        </w:p>
      </w:sdtContent>
    </w:sdt>
    <w:sdt>
      <w:sdtPr>
        <w:rPr>
          <w:rFonts w:hint="eastAsia"/>
          <w:szCs w:val="21"/>
        </w:rPr>
        <w:alias w:val="模块:限售股份变动情况"/>
        <w:tag w:val="_SEC_b581ae438cd94fb9a75a700daa2c1a5a"/>
        <w:id w:val="19905737"/>
        <w:lock w:val="sdtLocked"/>
        <w:placeholder>
          <w:docPart w:val="GBC22222222222222222222222222222"/>
        </w:placeholder>
      </w:sdtPr>
      <w:sdtEndPr>
        <w:rPr>
          <w:rFonts w:asciiTheme="minorEastAsia" w:eastAsiaTheme="minorEastAsia" w:hAnsiTheme="minorEastAsia"/>
        </w:rPr>
      </w:sdtEndPr>
      <w:sdtContent>
        <w:p w:rsidR="008F5910" w:rsidRDefault="00CA07ED">
          <w:pPr>
            <w:jc w:val="right"/>
            <w:rPr>
              <w:szCs w:val="21"/>
            </w:rPr>
          </w:pPr>
          <w:r>
            <w:rPr>
              <w:rFonts w:hint="eastAsia"/>
              <w:szCs w:val="21"/>
            </w:rPr>
            <w:t xml:space="preserve">单位: </w:t>
          </w:r>
          <w:sdt>
            <w:sdtPr>
              <w:rPr>
                <w:rFonts w:hint="eastAsia"/>
                <w:szCs w:val="21"/>
              </w:rPr>
              <w:alias w:val="单位：限售股份变动情况表"/>
              <w:tag w:val="_GBC_78c7b80e74ad408295df799b1fb4f5cd"/>
              <w:id w:val="19905715"/>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Style w:val="a6"/>
            <w:tblW w:w="0" w:type="auto"/>
            <w:tblLook w:val="04A0"/>
          </w:tblPr>
          <w:tblGrid>
            <w:gridCol w:w="1253"/>
            <w:gridCol w:w="1253"/>
            <w:gridCol w:w="1254"/>
            <w:gridCol w:w="1371"/>
            <w:gridCol w:w="1371"/>
            <w:gridCol w:w="1255"/>
            <w:gridCol w:w="1292"/>
          </w:tblGrid>
          <w:tr w:rsidR="008C773C" w:rsidTr="007863A8">
            <w:tc>
              <w:tcPr>
                <w:tcW w:w="1292" w:type="dxa"/>
                <w:vAlign w:val="center"/>
              </w:tcPr>
              <w:p w:rsidR="008C773C" w:rsidRDefault="008C773C" w:rsidP="007863A8">
                <w:pPr>
                  <w:jc w:val="center"/>
                  <w:rPr>
                    <w:szCs w:val="21"/>
                  </w:rPr>
                </w:pPr>
                <w:r>
                  <w:rPr>
                    <w:szCs w:val="21"/>
                  </w:rPr>
                  <w:t>股东名称</w:t>
                </w:r>
              </w:p>
            </w:tc>
            <w:tc>
              <w:tcPr>
                <w:tcW w:w="1292" w:type="dxa"/>
                <w:vAlign w:val="center"/>
              </w:tcPr>
              <w:p w:rsidR="008C773C" w:rsidRDefault="008C773C" w:rsidP="007863A8">
                <w:pPr>
                  <w:jc w:val="center"/>
                  <w:rPr>
                    <w:szCs w:val="21"/>
                  </w:rPr>
                </w:pPr>
                <w:r>
                  <w:rPr>
                    <w:rFonts w:hint="eastAsia"/>
                    <w:szCs w:val="21"/>
                  </w:rPr>
                  <w:t>年</w:t>
                </w:r>
                <w:r>
                  <w:rPr>
                    <w:szCs w:val="21"/>
                  </w:rPr>
                  <w:t>初限售股数</w:t>
                </w:r>
              </w:p>
            </w:tc>
            <w:tc>
              <w:tcPr>
                <w:tcW w:w="1292" w:type="dxa"/>
                <w:vAlign w:val="center"/>
              </w:tcPr>
              <w:p w:rsidR="008C773C" w:rsidRDefault="008C773C" w:rsidP="007863A8">
                <w:pPr>
                  <w:jc w:val="center"/>
                  <w:rPr>
                    <w:szCs w:val="21"/>
                  </w:rPr>
                </w:pPr>
                <w:r>
                  <w:rPr>
                    <w:rFonts w:hint="eastAsia"/>
                    <w:szCs w:val="21"/>
                  </w:rPr>
                  <w:t>本年</w:t>
                </w:r>
                <w:r>
                  <w:rPr>
                    <w:szCs w:val="21"/>
                  </w:rPr>
                  <w:t>解除限售股数</w:t>
                </w:r>
              </w:p>
            </w:tc>
            <w:tc>
              <w:tcPr>
                <w:tcW w:w="1293" w:type="dxa"/>
                <w:vAlign w:val="center"/>
              </w:tcPr>
              <w:p w:rsidR="008C773C" w:rsidRDefault="008C773C" w:rsidP="007863A8">
                <w:pPr>
                  <w:jc w:val="center"/>
                  <w:rPr>
                    <w:szCs w:val="21"/>
                  </w:rPr>
                </w:pPr>
                <w:r>
                  <w:rPr>
                    <w:rFonts w:hint="eastAsia"/>
                    <w:szCs w:val="21"/>
                  </w:rPr>
                  <w:t>本年</w:t>
                </w:r>
                <w:r>
                  <w:rPr>
                    <w:szCs w:val="21"/>
                  </w:rPr>
                  <w:t>增加限售股数</w:t>
                </w:r>
              </w:p>
            </w:tc>
            <w:tc>
              <w:tcPr>
                <w:tcW w:w="1293" w:type="dxa"/>
                <w:vAlign w:val="center"/>
              </w:tcPr>
              <w:p w:rsidR="008C773C" w:rsidRDefault="008C773C" w:rsidP="007863A8">
                <w:pPr>
                  <w:jc w:val="center"/>
                  <w:rPr>
                    <w:szCs w:val="21"/>
                  </w:rPr>
                </w:pPr>
                <w:r>
                  <w:rPr>
                    <w:rFonts w:hint="eastAsia"/>
                    <w:szCs w:val="21"/>
                  </w:rPr>
                  <w:t>年</w:t>
                </w:r>
                <w:r>
                  <w:rPr>
                    <w:szCs w:val="21"/>
                  </w:rPr>
                  <w:t>末限售股数</w:t>
                </w:r>
              </w:p>
            </w:tc>
            <w:tc>
              <w:tcPr>
                <w:tcW w:w="1293" w:type="dxa"/>
                <w:vAlign w:val="center"/>
              </w:tcPr>
              <w:p w:rsidR="008C773C" w:rsidRDefault="008C773C" w:rsidP="007863A8">
                <w:pPr>
                  <w:jc w:val="center"/>
                  <w:rPr>
                    <w:szCs w:val="21"/>
                  </w:rPr>
                </w:pPr>
                <w:r>
                  <w:rPr>
                    <w:szCs w:val="21"/>
                  </w:rPr>
                  <w:t>限售原因</w:t>
                </w:r>
              </w:p>
            </w:tc>
            <w:tc>
              <w:tcPr>
                <w:tcW w:w="1293" w:type="dxa"/>
                <w:vAlign w:val="center"/>
              </w:tcPr>
              <w:p w:rsidR="008C773C" w:rsidRDefault="008C773C" w:rsidP="007863A8">
                <w:pPr>
                  <w:jc w:val="center"/>
                  <w:rPr>
                    <w:szCs w:val="21"/>
                  </w:rPr>
                </w:pPr>
                <w:r>
                  <w:rPr>
                    <w:szCs w:val="21"/>
                  </w:rPr>
                  <w:t>解除限售日期</w:t>
                </w:r>
              </w:p>
            </w:tc>
          </w:tr>
          <w:sdt>
            <w:sdtPr>
              <w:rPr>
                <w:rFonts w:asciiTheme="minorHAnsi" w:eastAsiaTheme="minorEastAsia" w:hAnsiTheme="minorHAnsi" w:cstheme="minorBidi" w:hint="eastAsia"/>
                <w:kern w:val="2"/>
                <w:szCs w:val="21"/>
              </w:rPr>
              <w:alias w:val="限售股份变动情况明细"/>
              <w:tag w:val="_TUP_fe09e7b1cf1d416fb3d522fe001e0974"/>
              <w:id w:val="6888133"/>
              <w:lock w:val="sdtLocked"/>
            </w:sdtPr>
            <w:sdtContent>
              <w:tr w:rsidR="008C773C" w:rsidTr="007863A8">
                <w:sdt>
                  <w:sdtPr>
                    <w:rPr>
                      <w:rFonts w:asciiTheme="minorHAnsi" w:eastAsiaTheme="minorEastAsia" w:hAnsiTheme="minorHAnsi" w:cstheme="minorBidi" w:hint="eastAsia"/>
                      <w:kern w:val="2"/>
                      <w:szCs w:val="21"/>
                    </w:rPr>
                    <w:alias w:val="限售股份变动情况明细－股东名称"/>
                    <w:tag w:val="_GBC_6b503c7dfe1d452a93c3d2b058530a49"/>
                    <w:id w:val="6888126"/>
                    <w:lock w:val="sdtLocked"/>
                  </w:sdtPr>
                  <w:sdtEndPr>
                    <w:rPr>
                      <w:rFonts w:ascii="Times New Roman" w:eastAsia="宋体" w:hAnsi="Times New Roman" w:cs="Times New Roman"/>
                      <w:kern w:val="0"/>
                      <w:sz w:val="20"/>
                    </w:rPr>
                  </w:sdtEndPr>
                  <w:sdtContent>
                    <w:tc>
                      <w:tcPr>
                        <w:tcW w:w="1292" w:type="dxa"/>
                      </w:tcPr>
                      <w:p w:rsidR="008C773C" w:rsidRDefault="008C773C" w:rsidP="007863A8">
                        <w:pPr>
                          <w:rPr>
                            <w:szCs w:val="21"/>
                          </w:rPr>
                        </w:pPr>
                        <w:r>
                          <w:rPr>
                            <w:rFonts w:asciiTheme="minorHAnsi" w:eastAsiaTheme="minorEastAsia" w:hAnsiTheme="minorHAnsi" w:cstheme="minorBidi" w:hint="eastAsia"/>
                            <w:kern w:val="2"/>
                            <w:szCs w:val="21"/>
                          </w:rPr>
                          <w:t>广安神龙投资有限公司</w:t>
                        </w:r>
                      </w:p>
                    </w:tc>
                  </w:sdtContent>
                </w:sdt>
                <w:sdt>
                  <w:sdtPr>
                    <w:rPr>
                      <w:rFonts w:hint="eastAsia"/>
                      <w:szCs w:val="21"/>
                    </w:rPr>
                    <w:alias w:val="限售股份变动情况明细－限售股份数量"/>
                    <w:tag w:val="_GBC_646788855b794328b366421d571f3283"/>
                    <w:id w:val="6888127"/>
                    <w:lock w:val="sdtLocked"/>
                  </w:sdtPr>
                  <w:sdtContent>
                    <w:tc>
                      <w:tcPr>
                        <w:tcW w:w="1292" w:type="dxa"/>
                      </w:tcPr>
                      <w:p w:rsidR="008C773C" w:rsidRDefault="008C773C" w:rsidP="007863A8">
                        <w:pPr>
                          <w:jc w:val="right"/>
                          <w:rPr>
                            <w:szCs w:val="21"/>
                          </w:rPr>
                        </w:pPr>
                        <w:r>
                          <w:rPr>
                            <w:rFonts w:hint="eastAsia"/>
                            <w:szCs w:val="21"/>
                          </w:rPr>
                          <w:t>0</w:t>
                        </w:r>
                      </w:p>
                    </w:tc>
                  </w:sdtContent>
                </w:sdt>
                <w:sdt>
                  <w:sdtPr>
                    <w:rPr>
                      <w:rFonts w:hint="eastAsia"/>
                      <w:szCs w:val="21"/>
                    </w:rPr>
                    <w:alias w:val="限售股份变动情况明细－解除限售股份数量"/>
                    <w:tag w:val="_GBC_83d054ee27e24832a3d5cb8dceca5025"/>
                    <w:id w:val="6888128"/>
                    <w:lock w:val="sdtLocked"/>
                  </w:sdtPr>
                  <w:sdtContent>
                    <w:tc>
                      <w:tcPr>
                        <w:tcW w:w="1292" w:type="dxa"/>
                      </w:tcPr>
                      <w:p w:rsidR="008C773C" w:rsidRDefault="008C773C" w:rsidP="007863A8">
                        <w:pPr>
                          <w:jc w:val="right"/>
                          <w:rPr>
                            <w:szCs w:val="21"/>
                          </w:rPr>
                        </w:pPr>
                        <w:r>
                          <w:rPr>
                            <w:rFonts w:hint="eastAsia"/>
                            <w:szCs w:val="21"/>
                          </w:rPr>
                          <w:t>0</w:t>
                        </w:r>
                      </w:p>
                    </w:tc>
                  </w:sdtContent>
                </w:sdt>
                <w:sdt>
                  <w:sdtPr>
                    <w:rPr>
                      <w:rFonts w:hint="eastAsia"/>
                      <w:szCs w:val="21"/>
                    </w:rPr>
                    <w:alias w:val="限售股份变动情况明细－增加限售股份数量"/>
                    <w:tag w:val="_GBC_542308b5d0284f48ab6db5f0e1699c66"/>
                    <w:id w:val="6888129"/>
                    <w:lock w:val="sdtLocked"/>
                  </w:sdtPr>
                  <w:sdtContent>
                    <w:tc>
                      <w:tcPr>
                        <w:tcW w:w="1293" w:type="dxa"/>
                      </w:tcPr>
                      <w:p w:rsidR="008C773C" w:rsidRDefault="008C773C" w:rsidP="007863A8">
                        <w:pPr>
                          <w:jc w:val="right"/>
                          <w:rPr>
                            <w:szCs w:val="21"/>
                          </w:rPr>
                        </w:pPr>
                        <w:r>
                          <w:rPr>
                            <w:rFonts w:hint="eastAsia"/>
                            <w:szCs w:val="21"/>
                          </w:rPr>
                          <w:t>20,000,000</w:t>
                        </w:r>
                      </w:p>
                    </w:tc>
                  </w:sdtContent>
                </w:sdt>
                <w:sdt>
                  <w:sdtPr>
                    <w:rPr>
                      <w:rFonts w:hint="eastAsia"/>
                      <w:szCs w:val="21"/>
                    </w:rPr>
                    <w:alias w:val="限售股份变动情况明细－限售股份数量"/>
                    <w:tag w:val="_GBC_97b23cd8f4004eecb0c6e22c06f51a53"/>
                    <w:id w:val="6888130"/>
                    <w:lock w:val="sdtLocked"/>
                  </w:sdtPr>
                  <w:sdtContent>
                    <w:tc>
                      <w:tcPr>
                        <w:tcW w:w="1293" w:type="dxa"/>
                      </w:tcPr>
                      <w:p w:rsidR="008C773C" w:rsidRDefault="008C773C" w:rsidP="007863A8">
                        <w:pPr>
                          <w:jc w:val="right"/>
                          <w:rPr>
                            <w:szCs w:val="21"/>
                          </w:rPr>
                        </w:pPr>
                        <w:r>
                          <w:rPr>
                            <w:rFonts w:hint="eastAsia"/>
                            <w:szCs w:val="21"/>
                          </w:rPr>
                          <w:t>20,000,000</w:t>
                        </w:r>
                      </w:p>
                    </w:tc>
                  </w:sdtContent>
                </w:sdt>
                <w:sdt>
                  <w:sdtPr>
                    <w:rPr>
                      <w:rFonts w:hint="eastAsia"/>
                      <w:szCs w:val="21"/>
                    </w:rPr>
                    <w:alias w:val="限售股份变动情况明细－限售原因"/>
                    <w:tag w:val="_GBC_758b7693977c4087945e4b344fa022cb"/>
                    <w:id w:val="6888131"/>
                    <w:lock w:val="sdtLocked"/>
                  </w:sdtPr>
                  <w:sdtContent>
                    <w:tc>
                      <w:tcPr>
                        <w:tcW w:w="1293" w:type="dxa"/>
                      </w:tcPr>
                      <w:p w:rsidR="008C773C" w:rsidRDefault="008C773C" w:rsidP="007863A8">
                        <w:pPr>
                          <w:rPr>
                            <w:szCs w:val="21"/>
                          </w:rPr>
                        </w:pPr>
                        <w:r>
                          <w:rPr>
                            <w:rFonts w:hint="eastAsia"/>
                            <w:szCs w:val="21"/>
                          </w:rPr>
                          <w:t>非公开发行</w:t>
                        </w:r>
                      </w:p>
                    </w:tc>
                  </w:sdtContent>
                </w:sdt>
                <w:sdt>
                  <w:sdtPr>
                    <w:rPr>
                      <w:rFonts w:hint="eastAsia"/>
                      <w:szCs w:val="21"/>
                    </w:rPr>
                    <w:alias w:val="限售股份变动情况明细－解除限售日期"/>
                    <w:tag w:val="_GBC_4bef5825d66947e8824560322246ec92"/>
                    <w:id w:val="6888132"/>
                    <w:lock w:val="sdtLocked"/>
                  </w:sdtPr>
                  <w:sdtContent>
                    <w:tc>
                      <w:tcPr>
                        <w:tcW w:w="1293" w:type="dxa"/>
                      </w:tcPr>
                      <w:p w:rsidR="008C773C" w:rsidRDefault="008C773C" w:rsidP="007863A8">
                        <w:pPr>
                          <w:rPr>
                            <w:szCs w:val="21"/>
                          </w:rPr>
                        </w:pPr>
                        <w:r>
                          <w:rPr>
                            <w:rFonts w:hint="eastAsia"/>
                            <w:szCs w:val="21"/>
                          </w:rPr>
                          <w:t>2019-05-06</w:t>
                        </w:r>
                      </w:p>
                    </w:tc>
                  </w:sdtContent>
                </w:sdt>
              </w:tr>
            </w:sdtContent>
          </w:sdt>
          <w:sdt>
            <w:sdtPr>
              <w:rPr>
                <w:rFonts w:asciiTheme="minorHAnsi" w:eastAsiaTheme="minorEastAsia" w:hAnsiTheme="minorHAnsi" w:cstheme="minorBidi" w:hint="eastAsia"/>
                <w:kern w:val="2"/>
                <w:szCs w:val="21"/>
              </w:rPr>
              <w:alias w:val="限售股份变动情况明细"/>
              <w:tag w:val="_TUP_fe09e7b1cf1d416fb3d522fe001e0974"/>
              <w:id w:val="6888141"/>
              <w:lock w:val="sdtLocked"/>
            </w:sdtPr>
            <w:sdtContent>
              <w:tr w:rsidR="008C773C" w:rsidTr="007863A8">
                <w:sdt>
                  <w:sdtPr>
                    <w:rPr>
                      <w:rFonts w:asciiTheme="minorHAnsi" w:eastAsiaTheme="minorEastAsia" w:hAnsiTheme="minorHAnsi" w:cstheme="minorBidi" w:hint="eastAsia"/>
                      <w:kern w:val="2"/>
                      <w:szCs w:val="21"/>
                    </w:rPr>
                    <w:alias w:val="限售股份变动情况明细－股东名称"/>
                    <w:tag w:val="_GBC_6b503c7dfe1d452a93c3d2b058530a49"/>
                    <w:id w:val="6888134"/>
                    <w:lock w:val="sdtLocked"/>
                  </w:sdtPr>
                  <w:sdtEndPr>
                    <w:rPr>
                      <w:rFonts w:ascii="Times New Roman" w:eastAsia="宋体" w:hAnsi="Times New Roman" w:cs="Times New Roman"/>
                      <w:kern w:val="0"/>
                      <w:sz w:val="20"/>
                    </w:rPr>
                  </w:sdtEndPr>
                  <w:sdtContent>
                    <w:tc>
                      <w:tcPr>
                        <w:tcW w:w="1292" w:type="dxa"/>
                      </w:tcPr>
                      <w:p w:rsidR="008C773C" w:rsidRDefault="008C773C" w:rsidP="007863A8">
                        <w:pPr>
                          <w:rPr>
                            <w:szCs w:val="21"/>
                          </w:rPr>
                        </w:pPr>
                        <w:r>
                          <w:rPr>
                            <w:rFonts w:asciiTheme="minorHAnsi" w:eastAsiaTheme="minorEastAsia" w:hAnsiTheme="minorHAnsi" w:cstheme="minorBidi" w:hint="eastAsia"/>
                            <w:kern w:val="2"/>
                            <w:szCs w:val="21"/>
                          </w:rPr>
                          <w:t>新疆天弘旗实业有限公司</w:t>
                        </w:r>
                      </w:p>
                    </w:tc>
                  </w:sdtContent>
                </w:sdt>
                <w:sdt>
                  <w:sdtPr>
                    <w:rPr>
                      <w:rFonts w:hint="eastAsia"/>
                      <w:szCs w:val="21"/>
                    </w:rPr>
                    <w:alias w:val="限售股份变动情况明细－限售股份数量"/>
                    <w:tag w:val="_GBC_646788855b794328b366421d571f3283"/>
                    <w:id w:val="6888135"/>
                    <w:lock w:val="sdtLocked"/>
                  </w:sdtPr>
                  <w:sdtContent>
                    <w:tc>
                      <w:tcPr>
                        <w:tcW w:w="1292" w:type="dxa"/>
                      </w:tcPr>
                      <w:p w:rsidR="008C773C" w:rsidRDefault="008C773C" w:rsidP="007863A8">
                        <w:pPr>
                          <w:jc w:val="right"/>
                          <w:rPr>
                            <w:szCs w:val="21"/>
                          </w:rPr>
                        </w:pPr>
                        <w:r>
                          <w:rPr>
                            <w:rFonts w:hint="eastAsia"/>
                            <w:szCs w:val="21"/>
                          </w:rPr>
                          <w:t>0</w:t>
                        </w:r>
                      </w:p>
                    </w:tc>
                  </w:sdtContent>
                </w:sdt>
                <w:sdt>
                  <w:sdtPr>
                    <w:rPr>
                      <w:rFonts w:hint="eastAsia"/>
                      <w:szCs w:val="21"/>
                    </w:rPr>
                    <w:alias w:val="限售股份变动情况明细－解除限售股份数量"/>
                    <w:tag w:val="_GBC_83d054ee27e24832a3d5cb8dceca5025"/>
                    <w:id w:val="6888136"/>
                    <w:lock w:val="sdtLocked"/>
                  </w:sdtPr>
                  <w:sdtContent>
                    <w:tc>
                      <w:tcPr>
                        <w:tcW w:w="1292" w:type="dxa"/>
                      </w:tcPr>
                      <w:p w:rsidR="008C773C" w:rsidRDefault="008C773C" w:rsidP="007863A8">
                        <w:pPr>
                          <w:jc w:val="right"/>
                          <w:rPr>
                            <w:szCs w:val="21"/>
                          </w:rPr>
                        </w:pPr>
                        <w:r>
                          <w:rPr>
                            <w:rFonts w:hint="eastAsia"/>
                            <w:szCs w:val="21"/>
                          </w:rPr>
                          <w:t>0</w:t>
                        </w:r>
                      </w:p>
                    </w:tc>
                  </w:sdtContent>
                </w:sdt>
                <w:sdt>
                  <w:sdtPr>
                    <w:rPr>
                      <w:rFonts w:hint="eastAsia"/>
                      <w:szCs w:val="21"/>
                    </w:rPr>
                    <w:alias w:val="限售股份变动情况明细－增加限售股份数量"/>
                    <w:tag w:val="_GBC_542308b5d0284f48ab6db5f0e1699c66"/>
                    <w:id w:val="6888137"/>
                    <w:lock w:val="sdtLocked"/>
                  </w:sdtPr>
                  <w:sdtContent>
                    <w:tc>
                      <w:tcPr>
                        <w:tcW w:w="1293" w:type="dxa"/>
                      </w:tcPr>
                      <w:p w:rsidR="008C773C" w:rsidRDefault="008C773C" w:rsidP="007863A8">
                        <w:pPr>
                          <w:jc w:val="right"/>
                          <w:rPr>
                            <w:szCs w:val="21"/>
                          </w:rPr>
                        </w:pPr>
                        <w:r>
                          <w:rPr>
                            <w:rFonts w:hint="eastAsia"/>
                            <w:szCs w:val="21"/>
                          </w:rPr>
                          <w:t>50,000,000</w:t>
                        </w:r>
                      </w:p>
                    </w:tc>
                  </w:sdtContent>
                </w:sdt>
                <w:sdt>
                  <w:sdtPr>
                    <w:rPr>
                      <w:rFonts w:hint="eastAsia"/>
                      <w:szCs w:val="21"/>
                    </w:rPr>
                    <w:alias w:val="限售股份变动情况明细－限售股份数量"/>
                    <w:tag w:val="_GBC_97b23cd8f4004eecb0c6e22c06f51a53"/>
                    <w:id w:val="6888138"/>
                    <w:lock w:val="sdtLocked"/>
                  </w:sdtPr>
                  <w:sdtContent>
                    <w:tc>
                      <w:tcPr>
                        <w:tcW w:w="1293" w:type="dxa"/>
                      </w:tcPr>
                      <w:p w:rsidR="008C773C" w:rsidRDefault="008C773C" w:rsidP="007863A8">
                        <w:pPr>
                          <w:jc w:val="right"/>
                          <w:rPr>
                            <w:szCs w:val="21"/>
                          </w:rPr>
                        </w:pPr>
                        <w:r>
                          <w:rPr>
                            <w:rFonts w:hint="eastAsia"/>
                            <w:szCs w:val="21"/>
                          </w:rPr>
                          <w:t>50,000,000</w:t>
                        </w:r>
                      </w:p>
                    </w:tc>
                  </w:sdtContent>
                </w:sdt>
                <w:sdt>
                  <w:sdtPr>
                    <w:rPr>
                      <w:rFonts w:hint="eastAsia"/>
                      <w:szCs w:val="21"/>
                    </w:rPr>
                    <w:alias w:val="限售股份变动情况明细－限售原因"/>
                    <w:tag w:val="_GBC_758b7693977c4087945e4b344fa022cb"/>
                    <w:id w:val="6888139"/>
                    <w:lock w:val="sdtLocked"/>
                  </w:sdtPr>
                  <w:sdtContent>
                    <w:tc>
                      <w:tcPr>
                        <w:tcW w:w="1293" w:type="dxa"/>
                      </w:tcPr>
                      <w:p w:rsidR="008C773C" w:rsidRDefault="008C773C" w:rsidP="007863A8">
                        <w:pPr>
                          <w:rPr>
                            <w:szCs w:val="21"/>
                          </w:rPr>
                        </w:pPr>
                        <w:r>
                          <w:rPr>
                            <w:rFonts w:hint="eastAsia"/>
                            <w:szCs w:val="21"/>
                          </w:rPr>
                          <w:t>非公开发行</w:t>
                        </w:r>
                      </w:p>
                    </w:tc>
                  </w:sdtContent>
                </w:sdt>
                <w:sdt>
                  <w:sdtPr>
                    <w:rPr>
                      <w:rFonts w:hint="eastAsia"/>
                      <w:szCs w:val="21"/>
                    </w:rPr>
                    <w:alias w:val="限售股份变动情况明细－解除限售日期"/>
                    <w:tag w:val="_GBC_4bef5825d66947e8824560322246ec92"/>
                    <w:id w:val="6888140"/>
                    <w:lock w:val="sdtLocked"/>
                  </w:sdtPr>
                  <w:sdtContent>
                    <w:tc>
                      <w:tcPr>
                        <w:tcW w:w="1293" w:type="dxa"/>
                      </w:tcPr>
                      <w:p w:rsidR="008C773C" w:rsidRDefault="008C773C" w:rsidP="007863A8">
                        <w:pPr>
                          <w:rPr>
                            <w:szCs w:val="21"/>
                          </w:rPr>
                        </w:pPr>
                        <w:r>
                          <w:rPr>
                            <w:rFonts w:hint="eastAsia"/>
                            <w:szCs w:val="21"/>
                          </w:rPr>
                          <w:t>2019-05-06</w:t>
                        </w:r>
                      </w:p>
                    </w:tc>
                  </w:sdtContent>
                </w:sdt>
              </w:tr>
            </w:sdtContent>
          </w:sdt>
          <w:sdt>
            <w:sdtPr>
              <w:rPr>
                <w:rFonts w:asciiTheme="minorHAnsi" w:eastAsiaTheme="minorEastAsia" w:hAnsiTheme="minorHAnsi" w:cstheme="minorBidi" w:hint="eastAsia"/>
                <w:kern w:val="2"/>
                <w:szCs w:val="21"/>
              </w:rPr>
              <w:alias w:val="限售股份变动情况明细"/>
              <w:tag w:val="_TUP_fe09e7b1cf1d416fb3d522fe001e0974"/>
              <w:id w:val="6888149"/>
              <w:lock w:val="sdtLocked"/>
            </w:sdtPr>
            <w:sdtContent>
              <w:tr w:rsidR="008C773C" w:rsidTr="007863A8">
                <w:sdt>
                  <w:sdtPr>
                    <w:rPr>
                      <w:rFonts w:asciiTheme="minorHAnsi" w:eastAsiaTheme="minorEastAsia" w:hAnsiTheme="minorHAnsi" w:cstheme="minorBidi" w:hint="eastAsia"/>
                      <w:kern w:val="2"/>
                      <w:szCs w:val="21"/>
                    </w:rPr>
                    <w:alias w:val="限售股份变动情况明细－股东名称"/>
                    <w:tag w:val="_GBC_6b503c7dfe1d452a93c3d2b058530a49"/>
                    <w:id w:val="6888142"/>
                    <w:lock w:val="sdtLocked"/>
                  </w:sdtPr>
                  <w:sdtEndPr>
                    <w:rPr>
                      <w:rFonts w:ascii="Times New Roman" w:eastAsia="宋体" w:hAnsi="Times New Roman" w:cs="Times New Roman"/>
                      <w:kern w:val="0"/>
                      <w:sz w:val="20"/>
                    </w:rPr>
                  </w:sdtEndPr>
                  <w:sdtContent>
                    <w:tc>
                      <w:tcPr>
                        <w:tcW w:w="1292" w:type="dxa"/>
                      </w:tcPr>
                      <w:p w:rsidR="008C773C" w:rsidRDefault="008C773C" w:rsidP="007863A8">
                        <w:pPr>
                          <w:rPr>
                            <w:szCs w:val="21"/>
                          </w:rPr>
                        </w:pPr>
                        <w:r>
                          <w:rPr>
                            <w:rFonts w:asciiTheme="minorHAnsi" w:eastAsiaTheme="minorEastAsia" w:hAnsiTheme="minorHAnsi" w:cstheme="minorBidi" w:hint="eastAsia"/>
                            <w:kern w:val="2"/>
                            <w:szCs w:val="21"/>
                          </w:rPr>
                          <w:t>四川大耀实业有限责任公司</w:t>
                        </w:r>
                      </w:p>
                    </w:tc>
                  </w:sdtContent>
                </w:sdt>
                <w:sdt>
                  <w:sdtPr>
                    <w:rPr>
                      <w:rFonts w:hint="eastAsia"/>
                      <w:szCs w:val="21"/>
                    </w:rPr>
                    <w:alias w:val="限售股份变动情况明细－限售股份数量"/>
                    <w:tag w:val="_GBC_646788855b794328b366421d571f3283"/>
                    <w:id w:val="6888143"/>
                    <w:lock w:val="sdtLocked"/>
                  </w:sdtPr>
                  <w:sdtContent>
                    <w:tc>
                      <w:tcPr>
                        <w:tcW w:w="1292" w:type="dxa"/>
                      </w:tcPr>
                      <w:p w:rsidR="008C773C" w:rsidRDefault="008C773C" w:rsidP="007863A8">
                        <w:pPr>
                          <w:jc w:val="right"/>
                          <w:rPr>
                            <w:szCs w:val="21"/>
                          </w:rPr>
                        </w:pPr>
                        <w:r>
                          <w:rPr>
                            <w:rFonts w:hint="eastAsia"/>
                            <w:szCs w:val="21"/>
                          </w:rPr>
                          <w:t>0</w:t>
                        </w:r>
                      </w:p>
                    </w:tc>
                  </w:sdtContent>
                </w:sdt>
                <w:sdt>
                  <w:sdtPr>
                    <w:rPr>
                      <w:rFonts w:hint="eastAsia"/>
                      <w:szCs w:val="21"/>
                    </w:rPr>
                    <w:alias w:val="限售股份变动情况明细－解除限售股份数量"/>
                    <w:tag w:val="_GBC_83d054ee27e24832a3d5cb8dceca5025"/>
                    <w:id w:val="6888144"/>
                    <w:lock w:val="sdtLocked"/>
                  </w:sdtPr>
                  <w:sdtContent>
                    <w:tc>
                      <w:tcPr>
                        <w:tcW w:w="1292" w:type="dxa"/>
                      </w:tcPr>
                      <w:p w:rsidR="008C773C" w:rsidRDefault="008C773C" w:rsidP="007863A8">
                        <w:pPr>
                          <w:jc w:val="right"/>
                          <w:rPr>
                            <w:szCs w:val="21"/>
                          </w:rPr>
                        </w:pPr>
                        <w:r>
                          <w:rPr>
                            <w:rFonts w:hint="eastAsia"/>
                            <w:szCs w:val="21"/>
                          </w:rPr>
                          <w:t>0</w:t>
                        </w:r>
                      </w:p>
                    </w:tc>
                  </w:sdtContent>
                </w:sdt>
                <w:sdt>
                  <w:sdtPr>
                    <w:rPr>
                      <w:rFonts w:hint="eastAsia"/>
                      <w:szCs w:val="21"/>
                    </w:rPr>
                    <w:alias w:val="限售股份变动情况明细－增加限售股份数量"/>
                    <w:tag w:val="_GBC_542308b5d0284f48ab6db5f0e1699c66"/>
                    <w:id w:val="6888145"/>
                    <w:lock w:val="sdtLocked"/>
                  </w:sdtPr>
                  <w:sdtContent>
                    <w:tc>
                      <w:tcPr>
                        <w:tcW w:w="1293" w:type="dxa"/>
                      </w:tcPr>
                      <w:p w:rsidR="008C773C" w:rsidRDefault="008C773C" w:rsidP="007863A8">
                        <w:pPr>
                          <w:jc w:val="right"/>
                          <w:rPr>
                            <w:szCs w:val="21"/>
                          </w:rPr>
                        </w:pPr>
                        <w:r>
                          <w:rPr>
                            <w:rFonts w:hint="eastAsia"/>
                            <w:szCs w:val="21"/>
                          </w:rPr>
                          <w:t>70,000,000</w:t>
                        </w:r>
                      </w:p>
                    </w:tc>
                  </w:sdtContent>
                </w:sdt>
                <w:sdt>
                  <w:sdtPr>
                    <w:rPr>
                      <w:rFonts w:hint="eastAsia"/>
                      <w:szCs w:val="21"/>
                    </w:rPr>
                    <w:alias w:val="限售股份变动情况明细－限售股份数量"/>
                    <w:tag w:val="_GBC_97b23cd8f4004eecb0c6e22c06f51a53"/>
                    <w:id w:val="6888146"/>
                    <w:lock w:val="sdtLocked"/>
                  </w:sdtPr>
                  <w:sdtContent>
                    <w:tc>
                      <w:tcPr>
                        <w:tcW w:w="1293" w:type="dxa"/>
                      </w:tcPr>
                      <w:p w:rsidR="008C773C" w:rsidRDefault="008C773C" w:rsidP="007863A8">
                        <w:pPr>
                          <w:jc w:val="right"/>
                          <w:rPr>
                            <w:szCs w:val="21"/>
                          </w:rPr>
                        </w:pPr>
                        <w:r>
                          <w:rPr>
                            <w:rFonts w:hint="eastAsia"/>
                            <w:szCs w:val="21"/>
                          </w:rPr>
                          <w:t>70,000,000</w:t>
                        </w:r>
                      </w:p>
                    </w:tc>
                  </w:sdtContent>
                </w:sdt>
                <w:sdt>
                  <w:sdtPr>
                    <w:rPr>
                      <w:rFonts w:hint="eastAsia"/>
                      <w:szCs w:val="21"/>
                    </w:rPr>
                    <w:alias w:val="限售股份变动情况明细－限售原因"/>
                    <w:tag w:val="_GBC_758b7693977c4087945e4b344fa022cb"/>
                    <w:id w:val="6888147"/>
                    <w:lock w:val="sdtLocked"/>
                  </w:sdtPr>
                  <w:sdtContent>
                    <w:tc>
                      <w:tcPr>
                        <w:tcW w:w="1293" w:type="dxa"/>
                      </w:tcPr>
                      <w:p w:rsidR="008C773C" w:rsidRDefault="008C773C" w:rsidP="007863A8">
                        <w:pPr>
                          <w:rPr>
                            <w:szCs w:val="21"/>
                          </w:rPr>
                        </w:pPr>
                        <w:r>
                          <w:rPr>
                            <w:rFonts w:hint="eastAsia"/>
                            <w:szCs w:val="21"/>
                          </w:rPr>
                          <w:t>非公开发行</w:t>
                        </w:r>
                      </w:p>
                    </w:tc>
                  </w:sdtContent>
                </w:sdt>
                <w:sdt>
                  <w:sdtPr>
                    <w:rPr>
                      <w:rFonts w:hint="eastAsia"/>
                      <w:szCs w:val="21"/>
                    </w:rPr>
                    <w:alias w:val="限售股份变动情况明细－解除限售日期"/>
                    <w:tag w:val="_GBC_4bef5825d66947e8824560322246ec92"/>
                    <w:id w:val="6888148"/>
                    <w:lock w:val="sdtLocked"/>
                  </w:sdtPr>
                  <w:sdtContent>
                    <w:tc>
                      <w:tcPr>
                        <w:tcW w:w="1293" w:type="dxa"/>
                      </w:tcPr>
                      <w:p w:rsidR="008C773C" w:rsidRDefault="008C773C" w:rsidP="007863A8">
                        <w:pPr>
                          <w:rPr>
                            <w:szCs w:val="21"/>
                          </w:rPr>
                        </w:pPr>
                        <w:r>
                          <w:rPr>
                            <w:rFonts w:hint="eastAsia"/>
                            <w:szCs w:val="21"/>
                          </w:rPr>
                          <w:t>2019-05-06</w:t>
                        </w:r>
                      </w:p>
                    </w:tc>
                  </w:sdtContent>
                </w:sdt>
              </w:tr>
            </w:sdtContent>
          </w:sdt>
          <w:sdt>
            <w:sdtPr>
              <w:rPr>
                <w:rFonts w:asciiTheme="minorHAnsi" w:eastAsiaTheme="minorEastAsia" w:hAnsiTheme="minorHAnsi" w:cstheme="minorBidi" w:hint="eastAsia"/>
                <w:kern w:val="2"/>
                <w:szCs w:val="21"/>
              </w:rPr>
              <w:alias w:val="限售股份变动情况明细"/>
              <w:tag w:val="_TUP_fe09e7b1cf1d416fb3d522fe001e0974"/>
              <w:id w:val="6888157"/>
              <w:lock w:val="sdtLocked"/>
            </w:sdtPr>
            <w:sdtContent>
              <w:tr w:rsidR="008C773C" w:rsidTr="007863A8">
                <w:sdt>
                  <w:sdtPr>
                    <w:rPr>
                      <w:rFonts w:asciiTheme="minorHAnsi" w:eastAsiaTheme="minorEastAsia" w:hAnsiTheme="minorHAnsi" w:cstheme="minorBidi" w:hint="eastAsia"/>
                      <w:kern w:val="2"/>
                      <w:szCs w:val="21"/>
                    </w:rPr>
                    <w:alias w:val="限售股份变动情况明细－股东名称"/>
                    <w:tag w:val="_GBC_6b503c7dfe1d452a93c3d2b058530a49"/>
                    <w:id w:val="6888150"/>
                    <w:lock w:val="sdtLocked"/>
                  </w:sdtPr>
                  <w:sdtEndPr>
                    <w:rPr>
                      <w:rFonts w:ascii="Times New Roman" w:eastAsia="宋体" w:hAnsi="Times New Roman" w:cs="Times New Roman"/>
                      <w:kern w:val="0"/>
                      <w:sz w:val="20"/>
                    </w:rPr>
                  </w:sdtEndPr>
                  <w:sdtContent>
                    <w:tc>
                      <w:tcPr>
                        <w:tcW w:w="1292" w:type="dxa"/>
                      </w:tcPr>
                      <w:p w:rsidR="008C773C" w:rsidRDefault="008C773C" w:rsidP="007863A8">
                        <w:pPr>
                          <w:rPr>
                            <w:szCs w:val="21"/>
                          </w:rPr>
                        </w:pPr>
                        <w:r>
                          <w:rPr>
                            <w:rFonts w:asciiTheme="minorHAnsi" w:eastAsiaTheme="minorEastAsia" w:hAnsiTheme="minorHAnsi" w:cstheme="minorBidi" w:hint="eastAsia"/>
                            <w:kern w:val="2"/>
                            <w:szCs w:val="21"/>
                          </w:rPr>
                          <w:t>四川裕嘉阁酒店管</w:t>
                        </w:r>
                        <w:r>
                          <w:rPr>
                            <w:rFonts w:asciiTheme="minorHAnsi" w:eastAsiaTheme="minorEastAsia" w:hAnsiTheme="minorHAnsi" w:cstheme="minorBidi" w:hint="eastAsia"/>
                            <w:kern w:val="2"/>
                            <w:szCs w:val="21"/>
                          </w:rPr>
                          <w:lastRenderedPageBreak/>
                          <w:t>理有限责任公司</w:t>
                        </w:r>
                      </w:p>
                    </w:tc>
                  </w:sdtContent>
                </w:sdt>
                <w:sdt>
                  <w:sdtPr>
                    <w:rPr>
                      <w:rFonts w:hint="eastAsia"/>
                      <w:szCs w:val="21"/>
                    </w:rPr>
                    <w:alias w:val="限售股份变动情况明细－限售股份数量"/>
                    <w:tag w:val="_GBC_646788855b794328b366421d571f3283"/>
                    <w:id w:val="6888151"/>
                    <w:lock w:val="sdtLocked"/>
                  </w:sdtPr>
                  <w:sdtContent>
                    <w:tc>
                      <w:tcPr>
                        <w:tcW w:w="1292" w:type="dxa"/>
                      </w:tcPr>
                      <w:p w:rsidR="008C773C" w:rsidRDefault="008C773C" w:rsidP="007863A8">
                        <w:pPr>
                          <w:jc w:val="right"/>
                          <w:rPr>
                            <w:szCs w:val="21"/>
                          </w:rPr>
                        </w:pPr>
                        <w:r>
                          <w:rPr>
                            <w:rFonts w:hint="eastAsia"/>
                            <w:szCs w:val="21"/>
                          </w:rPr>
                          <w:t>0</w:t>
                        </w:r>
                      </w:p>
                    </w:tc>
                  </w:sdtContent>
                </w:sdt>
                <w:sdt>
                  <w:sdtPr>
                    <w:rPr>
                      <w:rFonts w:hint="eastAsia"/>
                      <w:szCs w:val="21"/>
                    </w:rPr>
                    <w:alias w:val="限售股份变动情况明细－解除限售股份数量"/>
                    <w:tag w:val="_GBC_83d054ee27e24832a3d5cb8dceca5025"/>
                    <w:id w:val="6888152"/>
                    <w:lock w:val="sdtLocked"/>
                  </w:sdtPr>
                  <w:sdtContent>
                    <w:tc>
                      <w:tcPr>
                        <w:tcW w:w="1292" w:type="dxa"/>
                      </w:tcPr>
                      <w:p w:rsidR="008C773C" w:rsidRDefault="008C773C" w:rsidP="007863A8">
                        <w:pPr>
                          <w:jc w:val="right"/>
                          <w:rPr>
                            <w:szCs w:val="21"/>
                          </w:rPr>
                        </w:pPr>
                        <w:r>
                          <w:rPr>
                            <w:rFonts w:hint="eastAsia"/>
                            <w:szCs w:val="21"/>
                          </w:rPr>
                          <w:t>0</w:t>
                        </w:r>
                      </w:p>
                    </w:tc>
                  </w:sdtContent>
                </w:sdt>
                <w:sdt>
                  <w:sdtPr>
                    <w:rPr>
                      <w:rFonts w:hint="eastAsia"/>
                      <w:szCs w:val="21"/>
                    </w:rPr>
                    <w:alias w:val="限售股份变动情况明细－增加限售股份数量"/>
                    <w:tag w:val="_GBC_542308b5d0284f48ab6db5f0e1699c66"/>
                    <w:id w:val="6888153"/>
                    <w:lock w:val="sdtLocked"/>
                  </w:sdtPr>
                  <w:sdtContent>
                    <w:tc>
                      <w:tcPr>
                        <w:tcW w:w="1293" w:type="dxa"/>
                      </w:tcPr>
                      <w:p w:rsidR="008C773C" w:rsidRDefault="008C773C" w:rsidP="007863A8">
                        <w:pPr>
                          <w:jc w:val="right"/>
                          <w:rPr>
                            <w:szCs w:val="21"/>
                          </w:rPr>
                        </w:pPr>
                        <w:r>
                          <w:rPr>
                            <w:rFonts w:hint="eastAsia"/>
                            <w:szCs w:val="21"/>
                          </w:rPr>
                          <w:t>70,000,000</w:t>
                        </w:r>
                      </w:p>
                    </w:tc>
                  </w:sdtContent>
                </w:sdt>
                <w:sdt>
                  <w:sdtPr>
                    <w:rPr>
                      <w:rFonts w:hint="eastAsia"/>
                      <w:szCs w:val="21"/>
                    </w:rPr>
                    <w:alias w:val="限售股份变动情况明细－限售股份数量"/>
                    <w:tag w:val="_GBC_97b23cd8f4004eecb0c6e22c06f51a53"/>
                    <w:id w:val="6888154"/>
                    <w:lock w:val="sdtLocked"/>
                  </w:sdtPr>
                  <w:sdtContent>
                    <w:tc>
                      <w:tcPr>
                        <w:tcW w:w="1293" w:type="dxa"/>
                      </w:tcPr>
                      <w:p w:rsidR="008C773C" w:rsidRDefault="008C773C" w:rsidP="007863A8">
                        <w:pPr>
                          <w:jc w:val="right"/>
                          <w:rPr>
                            <w:szCs w:val="21"/>
                          </w:rPr>
                        </w:pPr>
                        <w:r>
                          <w:rPr>
                            <w:rFonts w:hint="eastAsia"/>
                            <w:szCs w:val="21"/>
                          </w:rPr>
                          <w:t>70,000,000</w:t>
                        </w:r>
                      </w:p>
                    </w:tc>
                  </w:sdtContent>
                </w:sdt>
                <w:sdt>
                  <w:sdtPr>
                    <w:rPr>
                      <w:rFonts w:hint="eastAsia"/>
                      <w:szCs w:val="21"/>
                    </w:rPr>
                    <w:alias w:val="限售股份变动情况明细－限售原因"/>
                    <w:tag w:val="_GBC_758b7693977c4087945e4b344fa022cb"/>
                    <w:id w:val="6888155"/>
                    <w:lock w:val="sdtLocked"/>
                  </w:sdtPr>
                  <w:sdtContent>
                    <w:tc>
                      <w:tcPr>
                        <w:tcW w:w="1293" w:type="dxa"/>
                      </w:tcPr>
                      <w:p w:rsidR="008C773C" w:rsidRDefault="008C773C" w:rsidP="007863A8">
                        <w:pPr>
                          <w:rPr>
                            <w:szCs w:val="21"/>
                          </w:rPr>
                        </w:pPr>
                        <w:r>
                          <w:rPr>
                            <w:rFonts w:hint="eastAsia"/>
                            <w:szCs w:val="21"/>
                          </w:rPr>
                          <w:t>非公开发行</w:t>
                        </w:r>
                      </w:p>
                    </w:tc>
                  </w:sdtContent>
                </w:sdt>
                <w:sdt>
                  <w:sdtPr>
                    <w:rPr>
                      <w:rFonts w:hint="eastAsia"/>
                      <w:szCs w:val="21"/>
                    </w:rPr>
                    <w:alias w:val="限售股份变动情况明细－解除限售日期"/>
                    <w:tag w:val="_GBC_4bef5825d66947e8824560322246ec92"/>
                    <w:id w:val="6888156"/>
                    <w:lock w:val="sdtLocked"/>
                  </w:sdtPr>
                  <w:sdtContent>
                    <w:tc>
                      <w:tcPr>
                        <w:tcW w:w="1293" w:type="dxa"/>
                      </w:tcPr>
                      <w:p w:rsidR="008C773C" w:rsidRDefault="008C773C" w:rsidP="007863A8">
                        <w:pPr>
                          <w:rPr>
                            <w:szCs w:val="21"/>
                          </w:rPr>
                        </w:pPr>
                        <w:r>
                          <w:rPr>
                            <w:rFonts w:hint="eastAsia"/>
                            <w:szCs w:val="21"/>
                          </w:rPr>
                          <w:t>2019-05-06</w:t>
                        </w:r>
                      </w:p>
                    </w:tc>
                  </w:sdtContent>
                </w:sdt>
              </w:tr>
            </w:sdtContent>
          </w:sdt>
          <w:sdt>
            <w:sdtPr>
              <w:rPr>
                <w:rFonts w:asciiTheme="minorHAnsi" w:eastAsiaTheme="minorEastAsia" w:hAnsiTheme="minorHAnsi" w:cstheme="minorBidi" w:hint="eastAsia"/>
                <w:kern w:val="2"/>
                <w:szCs w:val="21"/>
              </w:rPr>
              <w:alias w:val="限售股份变动情况明细"/>
              <w:tag w:val="_TUP_fe09e7b1cf1d416fb3d522fe001e0974"/>
              <w:id w:val="6888165"/>
              <w:lock w:val="sdtLocked"/>
            </w:sdtPr>
            <w:sdtContent>
              <w:tr w:rsidR="008C773C" w:rsidTr="007863A8">
                <w:sdt>
                  <w:sdtPr>
                    <w:rPr>
                      <w:rFonts w:asciiTheme="minorHAnsi" w:eastAsiaTheme="minorEastAsia" w:hAnsiTheme="minorHAnsi" w:cstheme="minorBidi" w:hint="eastAsia"/>
                      <w:kern w:val="2"/>
                      <w:szCs w:val="21"/>
                    </w:rPr>
                    <w:alias w:val="限售股份变动情况明细－股东名称"/>
                    <w:tag w:val="_GBC_6b503c7dfe1d452a93c3d2b058530a49"/>
                    <w:id w:val="6888158"/>
                    <w:lock w:val="sdtLocked"/>
                  </w:sdtPr>
                  <w:sdtEndPr>
                    <w:rPr>
                      <w:rFonts w:ascii="Times New Roman" w:eastAsia="宋体" w:hAnsi="Times New Roman" w:cs="Times New Roman"/>
                      <w:kern w:val="0"/>
                      <w:sz w:val="20"/>
                    </w:rPr>
                  </w:sdtEndPr>
                  <w:sdtContent>
                    <w:tc>
                      <w:tcPr>
                        <w:tcW w:w="1292" w:type="dxa"/>
                      </w:tcPr>
                      <w:p w:rsidR="008C773C" w:rsidRDefault="008C773C" w:rsidP="007863A8">
                        <w:pPr>
                          <w:rPr>
                            <w:szCs w:val="21"/>
                          </w:rPr>
                        </w:pPr>
                        <w:r>
                          <w:rPr>
                            <w:rFonts w:asciiTheme="minorHAnsi" w:eastAsiaTheme="minorEastAsia" w:hAnsiTheme="minorHAnsi" w:cstheme="minorBidi" w:hint="eastAsia"/>
                            <w:kern w:val="2"/>
                            <w:szCs w:val="21"/>
                          </w:rPr>
                          <w:t>杨林</w:t>
                        </w:r>
                      </w:p>
                    </w:tc>
                  </w:sdtContent>
                </w:sdt>
                <w:sdt>
                  <w:sdtPr>
                    <w:rPr>
                      <w:rFonts w:hint="eastAsia"/>
                      <w:szCs w:val="21"/>
                    </w:rPr>
                    <w:alias w:val="限售股份变动情况明细－限售股份数量"/>
                    <w:tag w:val="_GBC_646788855b794328b366421d571f3283"/>
                    <w:id w:val="6888159"/>
                    <w:lock w:val="sdtLocked"/>
                  </w:sdtPr>
                  <w:sdtContent>
                    <w:tc>
                      <w:tcPr>
                        <w:tcW w:w="1292" w:type="dxa"/>
                      </w:tcPr>
                      <w:p w:rsidR="008C773C" w:rsidRDefault="008C773C" w:rsidP="007863A8">
                        <w:pPr>
                          <w:jc w:val="right"/>
                          <w:rPr>
                            <w:szCs w:val="21"/>
                          </w:rPr>
                        </w:pPr>
                        <w:r>
                          <w:rPr>
                            <w:rFonts w:hint="eastAsia"/>
                            <w:szCs w:val="21"/>
                          </w:rPr>
                          <w:t>0</w:t>
                        </w:r>
                      </w:p>
                    </w:tc>
                  </w:sdtContent>
                </w:sdt>
                <w:sdt>
                  <w:sdtPr>
                    <w:rPr>
                      <w:rFonts w:hint="eastAsia"/>
                      <w:szCs w:val="21"/>
                    </w:rPr>
                    <w:alias w:val="限售股份变动情况明细－解除限售股份数量"/>
                    <w:tag w:val="_GBC_83d054ee27e24832a3d5cb8dceca5025"/>
                    <w:id w:val="6888160"/>
                    <w:lock w:val="sdtLocked"/>
                  </w:sdtPr>
                  <w:sdtContent>
                    <w:tc>
                      <w:tcPr>
                        <w:tcW w:w="1292" w:type="dxa"/>
                      </w:tcPr>
                      <w:p w:rsidR="008C773C" w:rsidRDefault="008C773C" w:rsidP="007863A8">
                        <w:pPr>
                          <w:jc w:val="right"/>
                          <w:rPr>
                            <w:szCs w:val="21"/>
                          </w:rPr>
                        </w:pPr>
                        <w:r>
                          <w:rPr>
                            <w:rFonts w:hint="eastAsia"/>
                            <w:szCs w:val="21"/>
                          </w:rPr>
                          <w:t>0</w:t>
                        </w:r>
                      </w:p>
                    </w:tc>
                  </w:sdtContent>
                </w:sdt>
                <w:sdt>
                  <w:sdtPr>
                    <w:rPr>
                      <w:rFonts w:hint="eastAsia"/>
                      <w:szCs w:val="21"/>
                    </w:rPr>
                    <w:alias w:val="限售股份变动情况明细－增加限售股份数量"/>
                    <w:tag w:val="_GBC_542308b5d0284f48ab6db5f0e1699c66"/>
                    <w:id w:val="6888161"/>
                    <w:lock w:val="sdtLocked"/>
                  </w:sdtPr>
                  <w:sdtContent>
                    <w:tc>
                      <w:tcPr>
                        <w:tcW w:w="1293" w:type="dxa"/>
                      </w:tcPr>
                      <w:p w:rsidR="008C773C" w:rsidRDefault="008C773C" w:rsidP="007863A8">
                        <w:pPr>
                          <w:jc w:val="right"/>
                          <w:rPr>
                            <w:szCs w:val="21"/>
                          </w:rPr>
                        </w:pPr>
                        <w:r>
                          <w:rPr>
                            <w:rFonts w:hint="eastAsia"/>
                            <w:szCs w:val="21"/>
                          </w:rPr>
                          <w:t>20,000,000</w:t>
                        </w:r>
                      </w:p>
                    </w:tc>
                  </w:sdtContent>
                </w:sdt>
                <w:sdt>
                  <w:sdtPr>
                    <w:rPr>
                      <w:rFonts w:hint="eastAsia"/>
                      <w:szCs w:val="21"/>
                    </w:rPr>
                    <w:alias w:val="限售股份变动情况明细－限售股份数量"/>
                    <w:tag w:val="_GBC_97b23cd8f4004eecb0c6e22c06f51a53"/>
                    <w:id w:val="6888162"/>
                    <w:lock w:val="sdtLocked"/>
                  </w:sdtPr>
                  <w:sdtContent>
                    <w:tc>
                      <w:tcPr>
                        <w:tcW w:w="1293" w:type="dxa"/>
                      </w:tcPr>
                      <w:p w:rsidR="008C773C" w:rsidRDefault="008C773C" w:rsidP="007863A8">
                        <w:pPr>
                          <w:jc w:val="right"/>
                          <w:rPr>
                            <w:szCs w:val="21"/>
                          </w:rPr>
                        </w:pPr>
                        <w:r>
                          <w:rPr>
                            <w:rFonts w:hint="eastAsia"/>
                            <w:szCs w:val="21"/>
                          </w:rPr>
                          <w:t>20,000,000</w:t>
                        </w:r>
                      </w:p>
                    </w:tc>
                  </w:sdtContent>
                </w:sdt>
                <w:sdt>
                  <w:sdtPr>
                    <w:rPr>
                      <w:rFonts w:hint="eastAsia"/>
                      <w:szCs w:val="21"/>
                    </w:rPr>
                    <w:alias w:val="限售股份变动情况明细－限售原因"/>
                    <w:tag w:val="_GBC_758b7693977c4087945e4b344fa022cb"/>
                    <w:id w:val="6888163"/>
                    <w:lock w:val="sdtLocked"/>
                  </w:sdtPr>
                  <w:sdtContent>
                    <w:tc>
                      <w:tcPr>
                        <w:tcW w:w="1293" w:type="dxa"/>
                      </w:tcPr>
                      <w:p w:rsidR="008C773C" w:rsidRDefault="008C773C" w:rsidP="007863A8">
                        <w:pPr>
                          <w:rPr>
                            <w:szCs w:val="21"/>
                          </w:rPr>
                        </w:pPr>
                        <w:r>
                          <w:rPr>
                            <w:rFonts w:hint="eastAsia"/>
                            <w:szCs w:val="21"/>
                          </w:rPr>
                          <w:t>非公开发行</w:t>
                        </w:r>
                      </w:p>
                    </w:tc>
                  </w:sdtContent>
                </w:sdt>
                <w:sdt>
                  <w:sdtPr>
                    <w:rPr>
                      <w:rFonts w:hint="eastAsia"/>
                      <w:szCs w:val="21"/>
                    </w:rPr>
                    <w:alias w:val="限售股份变动情况明细－解除限售日期"/>
                    <w:tag w:val="_GBC_4bef5825d66947e8824560322246ec92"/>
                    <w:id w:val="6888164"/>
                    <w:lock w:val="sdtLocked"/>
                  </w:sdtPr>
                  <w:sdtContent>
                    <w:tc>
                      <w:tcPr>
                        <w:tcW w:w="1293" w:type="dxa"/>
                      </w:tcPr>
                      <w:p w:rsidR="008C773C" w:rsidRDefault="008C773C" w:rsidP="007863A8">
                        <w:pPr>
                          <w:rPr>
                            <w:szCs w:val="21"/>
                          </w:rPr>
                        </w:pPr>
                        <w:r>
                          <w:rPr>
                            <w:rFonts w:hint="eastAsia"/>
                            <w:szCs w:val="21"/>
                          </w:rPr>
                          <w:t>2019-05-06</w:t>
                        </w:r>
                      </w:p>
                    </w:tc>
                  </w:sdtContent>
                </w:sdt>
              </w:tr>
            </w:sdtContent>
          </w:sdt>
          <w:tr w:rsidR="008C773C" w:rsidTr="007863A8">
            <w:tc>
              <w:tcPr>
                <w:tcW w:w="1292" w:type="dxa"/>
                <w:vAlign w:val="center"/>
              </w:tcPr>
              <w:p w:rsidR="008C773C" w:rsidRDefault="008C773C" w:rsidP="007863A8">
                <w:pPr>
                  <w:jc w:val="center"/>
                  <w:rPr>
                    <w:szCs w:val="21"/>
                  </w:rPr>
                </w:pPr>
                <w:r>
                  <w:rPr>
                    <w:szCs w:val="21"/>
                  </w:rPr>
                  <w:t>合计</w:t>
                </w:r>
              </w:p>
            </w:tc>
            <w:sdt>
              <w:sdtPr>
                <w:rPr>
                  <w:rFonts w:hint="eastAsia"/>
                  <w:szCs w:val="21"/>
                </w:rPr>
                <w:alias w:val="限售股份变动情况中的限售股份数量合计"/>
                <w:tag w:val="_GBC_3e84f59ba2004442bc732c129db955de"/>
                <w:id w:val="6888166"/>
                <w:lock w:val="sdtLocked"/>
              </w:sdtPr>
              <w:sdtContent>
                <w:tc>
                  <w:tcPr>
                    <w:tcW w:w="1292" w:type="dxa"/>
                  </w:tcPr>
                  <w:p w:rsidR="008C773C" w:rsidRDefault="008C773C" w:rsidP="007863A8">
                    <w:pPr>
                      <w:jc w:val="right"/>
                      <w:rPr>
                        <w:szCs w:val="21"/>
                      </w:rPr>
                    </w:pPr>
                    <w:r>
                      <w:rPr>
                        <w:rFonts w:hint="eastAsia"/>
                        <w:szCs w:val="21"/>
                      </w:rPr>
                      <w:t>0</w:t>
                    </w:r>
                  </w:p>
                </w:tc>
              </w:sdtContent>
            </w:sdt>
            <w:sdt>
              <w:sdtPr>
                <w:rPr>
                  <w:rFonts w:hint="eastAsia"/>
                  <w:szCs w:val="21"/>
                </w:rPr>
                <w:alias w:val="解除限售股份数量合计"/>
                <w:tag w:val="_GBC_2ac21aa965be42a09311b05a3a1828be"/>
                <w:id w:val="6888167"/>
                <w:lock w:val="sdtLocked"/>
              </w:sdtPr>
              <w:sdtContent>
                <w:tc>
                  <w:tcPr>
                    <w:tcW w:w="1292" w:type="dxa"/>
                  </w:tcPr>
                  <w:p w:rsidR="008C773C" w:rsidRDefault="008C773C" w:rsidP="007863A8">
                    <w:pPr>
                      <w:jc w:val="right"/>
                      <w:rPr>
                        <w:szCs w:val="21"/>
                      </w:rPr>
                    </w:pPr>
                    <w:r>
                      <w:rPr>
                        <w:rFonts w:hint="eastAsia"/>
                        <w:szCs w:val="21"/>
                      </w:rPr>
                      <w:t>0</w:t>
                    </w:r>
                  </w:p>
                </w:tc>
              </w:sdtContent>
            </w:sdt>
            <w:sdt>
              <w:sdtPr>
                <w:rPr>
                  <w:rFonts w:hint="eastAsia"/>
                  <w:szCs w:val="21"/>
                </w:rPr>
                <w:alias w:val="增加限售股份数量合计"/>
                <w:tag w:val="_GBC_2347364ab0e542259aa5b93aa6bff0eb"/>
                <w:id w:val="6888168"/>
                <w:lock w:val="sdtLocked"/>
              </w:sdtPr>
              <w:sdtContent>
                <w:tc>
                  <w:tcPr>
                    <w:tcW w:w="1293" w:type="dxa"/>
                  </w:tcPr>
                  <w:p w:rsidR="008C773C" w:rsidRDefault="008C773C" w:rsidP="007863A8">
                    <w:pPr>
                      <w:jc w:val="right"/>
                      <w:rPr>
                        <w:szCs w:val="21"/>
                      </w:rPr>
                    </w:pPr>
                    <w:r>
                      <w:rPr>
                        <w:rFonts w:hint="eastAsia"/>
                        <w:szCs w:val="21"/>
                      </w:rPr>
                      <w:t>230,000,000</w:t>
                    </w:r>
                  </w:p>
                </w:tc>
              </w:sdtContent>
            </w:sdt>
            <w:sdt>
              <w:sdtPr>
                <w:rPr>
                  <w:rFonts w:hint="eastAsia"/>
                  <w:szCs w:val="21"/>
                </w:rPr>
                <w:alias w:val="限售股份变动情况中的限售股份数量合计"/>
                <w:tag w:val="_GBC_99c40cf013f840b2862c1c3c573155f1"/>
                <w:id w:val="6888169"/>
                <w:lock w:val="sdtLocked"/>
              </w:sdtPr>
              <w:sdtContent>
                <w:tc>
                  <w:tcPr>
                    <w:tcW w:w="1293" w:type="dxa"/>
                  </w:tcPr>
                  <w:p w:rsidR="008C773C" w:rsidRDefault="008C773C" w:rsidP="007863A8">
                    <w:pPr>
                      <w:jc w:val="right"/>
                      <w:rPr>
                        <w:szCs w:val="21"/>
                      </w:rPr>
                    </w:pPr>
                    <w:r>
                      <w:rPr>
                        <w:rFonts w:hint="eastAsia"/>
                        <w:szCs w:val="21"/>
                      </w:rPr>
                      <w:t>230,000,000</w:t>
                    </w:r>
                  </w:p>
                </w:tc>
              </w:sdtContent>
            </w:sdt>
            <w:tc>
              <w:tcPr>
                <w:tcW w:w="1293" w:type="dxa"/>
              </w:tcPr>
              <w:p w:rsidR="008C773C" w:rsidRDefault="008C773C" w:rsidP="007863A8">
                <w:pPr>
                  <w:jc w:val="center"/>
                  <w:rPr>
                    <w:szCs w:val="21"/>
                  </w:rPr>
                </w:pPr>
                <w:r>
                  <w:rPr>
                    <w:rFonts w:hint="eastAsia"/>
                    <w:szCs w:val="21"/>
                  </w:rPr>
                  <w:t>/</w:t>
                </w:r>
              </w:p>
            </w:tc>
            <w:tc>
              <w:tcPr>
                <w:tcW w:w="1293" w:type="dxa"/>
              </w:tcPr>
              <w:p w:rsidR="008C773C" w:rsidRDefault="008C773C" w:rsidP="007863A8">
                <w:pPr>
                  <w:jc w:val="center"/>
                  <w:rPr>
                    <w:szCs w:val="21"/>
                  </w:rPr>
                </w:pPr>
                <w:r>
                  <w:rPr>
                    <w:rFonts w:hint="eastAsia"/>
                    <w:szCs w:val="21"/>
                  </w:rPr>
                  <w:t>/</w:t>
                </w:r>
              </w:p>
            </w:tc>
          </w:tr>
        </w:tbl>
        <w:p w:rsidR="008C773C" w:rsidRDefault="008C773C"/>
        <w:p w:rsidR="008F5910" w:rsidRDefault="008A184A">
          <w:pPr>
            <w:rPr>
              <w:rFonts w:asciiTheme="minorEastAsia" w:eastAsiaTheme="minorEastAsia" w:hAnsiTheme="minorEastAsia"/>
              <w:szCs w:val="21"/>
            </w:rPr>
          </w:pPr>
        </w:p>
      </w:sdtContent>
    </w:sdt>
    <w:p w:rsidR="008F5910" w:rsidRDefault="00CA07ED">
      <w:pPr>
        <w:pStyle w:val="2"/>
        <w:numPr>
          <w:ilvl w:val="0"/>
          <w:numId w:val="1"/>
        </w:numPr>
      </w:pPr>
      <w:r>
        <w:t>证券发行与上市情况</w:t>
      </w:r>
    </w:p>
    <w:sdt>
      <w:sdtPr>
        <w:rPr>
          <w:rFonts w:ascii="宋体" w:hAnsi="宋体" w:cs="宋体"/>
          <w:b w:val="0"/>
          <w:bCs w:val="0"/>
          <w:kern w:val="0"/>
          <w:szCs w:val="24"/>
        </w:rPr>
        <w:alias w:val="模块:截至报告期内证券发行情况"/>
        <w:tag w:val="_SEC_314fe0a7461349b58ad8d67ad9671220"/>
        <w:id w:val="27485072"/>
        <w:lock w:val="sdtLocked"/>
        <w:placeholder>
          <w:docPart w:val="GBC22222222222222222222222222222"/>
        </w:placeholder>
      </w:sdtPr>
      <w:sdtEndPr>
        <w:rPr>
          <w:rFonts w:hint="eastAsia"/>
          <w:szCs w:val="21"/>
        </w:rPr>
      </w:sdtEndPr>
      <w:sdtContent>
        <w:p w:rsidR="008F5910" w:rsidRDefault="00CA07ED">
          <w:pPr>
            <w:pStyle w:val="3"/>
            <w:numPr>
              <w:ilvl w:val="0"/>
              <w:numId w:val="38"/>
            </w:numPr>
          </w:pPr>
          <w:r>
            <w:t>截至</w:t>
          </w:r>
          <w:r>
            <w:rPr>
              <w:rFonts w:hint="eastAsia"/>
            </w:rPr>
            <w:t>报告期内</w:t>
          </w:r>
          <w:r>
            <w:t>证券发行情况</w:t>
          </w:r>
        </w:p>
        <w:sdt>
          <w:sdtPr>
            <w:alias w:val="是否适用：截至报告期内证券发行情况[双击切换]"/>
            <w:tag w:val="_GBC_a9b53137ff4442baa307fbc68ebc8cbc"/>
            <w:id w:val="1731493255"/>
            <w:lock w:val="sdtContentLocked"/>
            <w:placeholder>
              <w:docPart w:val="GBC22222222222222222222222222222"/>
            </w:placeholder>
          </w:sdtPr>
          <w:sdtContent>
            <w:p w:rsidR="008F5910" w:rsidRDefault="008A184A">
              <w:r>
                <w:fldChar w:fldCharType="begin"/>
              </w:r>
              <w:r w:rsidR="008C773C">
                <w:instrText xml:space="preserve"> MACROBUTTON  SnrToggleCheckbox √适用 </w:instrText>
              </w:r>
              <w:r>
                <w:fldChar w:fldCharType="end"/>
              </w:r>
              <w:r>
                <w:fldChar w:fldCharType="begin"/>
              </w:r>
              <w:r w:rsidR="00CA07ED">
                <w:instrText xml:space="preserve"> MACROBUTTON  SnrToggleCheckbox □不适用 </w:instrText>
              </w:r>
              <w:r>
                <w:fldChar w:fldCharType="end"/>
              </w:r>
            </w:p>
          </w:sdtContent>
        </w:sdt>
        <w:p w:rsidR="008F5910" w:rsidRDefault="00CA07ED">
          <w:pPr>
            <w:jc w:val="right"/>
            <w:rPr>
              <w:szCs w:val="21"/>
            </w:rPr>
          </w:pPr>
          <w:r>
            <w:rPr>
              <w:rFonts w:hint="eastAsia"/>
              <w:szCs w:val="21"/>
            </w:rPr>
            <w:t>单位：</w:t>
          </w:r>
          <w:sdt>
            <w:sdtPr>
              <w:rPr>
                <w:rFonts w:hint="eastAsia"/>
                <w:szCs w:val="21"/>
              </w:rPr>
              <w:alias w:val="单位：报告期内证券发行情况"/>
              <w:tag w:val="_GBC_97a55af02d71449cafe4112d94324193"/>
              <w:id w:val="191993641"/>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Content>
              <w:r>
                <w:rPr>
                  <w:rFonts w:hint="eastAsia"/>
                  <w:szCs w:val="21"/>
                </w:rPr>
                <w:t>股</w:t>
              </w:r>
            </w:sdtContent>
          </w:sdt>
          <w:r>
            <w:rPr>
              <w:rFonts w:hint="eastAsia"/>
              <w:szCs w:val="21"/>
            </w:rPr>
            <w:t xml:space="preserve">  币种：</w:t>
          </w:r>
          <w:sdt>
            <w:sdtPr>
              <w:rPr>
                <w:rFonts w:hint="eastAsia"/>
                <w:szCs w:val="21"/>
              </w:rPr>
              <w:alias w:val="币种：报告期内证券发行情况"/>
              <w:tag w:val="_GBC_aa3ad9c328164ecba8b95d532a53b4a9"/>
              <w:id w:val="1919936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6"/>
            <w:tblW w:w="0" w:type="auto"/>
            <w:tblLook w:val="04A0"/>
          </w:tblPr>
          <w:tblGrid>
            <w:gridCol w:w="1711"/>
            <w:gridCol w:w="1146"/>
            <w:gridCol w:w="1159"/>
            <w:gridCol w:w="1371"/>
            <w:gridCol w:w="1145"/>
            <w:gridCol w:w="1371"/>
            <w:gridCol w:w="1146"/>
          </w:tblGrid>
          <w:tr w:rsidR="008C773C" w:rsidTr="007863A8">
            <w:trPr>
              <w:trHeight w:val="165"/>
            </w:trPr>
            <w:tc>
              <w:tcPr>
                <w:tcW w:w="1711" w:type="dxa"/>
                <w:vAlign w:val="center"/>
              </w:tcPr>
              <w:p w:rsidR="008C773C" w:rsidRDefault="008C773C" w:rsidP="007863A8">
                <w:pPr>
                  <w:jc w:val="center"/>
                  <w:rPr>
                    <w:szCs w:val="21"/>
                  </w:rPr>
                </w:pPr>
                <w:r>
                  <w:rPr>
                    <w:rFonts w:hint="eastAsia"/>
                    <w:szCs w:val="21"/>
                  </w:rPr>
                  <w:t>股票及其衍生</w:t>
                </w:r>
              </w:p>
              <w:p w:rsidR="008C773C" w:rsidRDefault="008C773C" w:rsidP="007863A8">
                <w:pPr>
                  <w:jc w:val="center"/>
                  <w:rPr>
                    <w:szCs w:val="21"/>
                  </w:rPr>
                </w:pPr>
                <w:r>
                  <w:rPr>
                    <w:rFonts w:hint="eastAsia"/>
                    <w:szCs w:val="21"/>
                  </w:rPr>
                  <w:t>证券的种类</w:t>
                </w:r>
              </w:p>
            </w:tc>
            <w:tc>
              <w:tcPr>
                <w:tcW w:w="1146" w:type="dxa"/>
                <w:vAlign w:val="center"/>
              </w:tcPr>
              <w:p w:rsidR="008C773C" w:rsidRDefault="008C773C" w:rsidP="007863A8">
                <w:pPr>
                  <w:jc w:val="center"/>
                  <w:rPr>
                    <w:szCs w:val="21"/>
                  </w:rPr>
                </w:pPr>
                <w:r>
                  <w:rPr>
                    <w:rFonts w:hint="eastAsia"/>
                    <w:szCs w:val="21"/>
                  </w:rPr>
                  <w:t>发行日期</w:t>
                </w:r>
              </w:p>
            </w:tc>
            <w:tc>
              <w:tcPr>
                <w:tcW w:w="1159" w:type="dxa"/>
                <w:vAlign w:val="center"/>
              </w:tcPr>
              <w:p w:rsidR="008C773C" w:rsidRDefault="008C773C" w:rsidP="007863A8">
                <w:pPr>
                  <w:jc w:val="center"/>
                  <w:rPr>
                    <w:szCs w:val="21"/>
                  </w:rPr>
                </w:pPr>
                <w:r>
                  <w:rPr>
                    <w:rFonts w:hint="eastAsia"/>
                    <w:szCs w:val="21"/>
                  </w:rPr>
                  <w:t>发行价格（或利率）</w:t>
                </w:r>
              </w:p>
            </w:tc>
            <w:tc>
              <w:tcPr>
                <w:tcW w:w="1371" w:type="dxa"/>
                <w:vAlign w:val="center"/>
              </w:tcPr>
              <w:p w:rsidR="008C773C" w:rsidRDefault="008C773C" w:rsidP="007863A8">
                <w:pPr>
                  <w:jc w:val="center"/>
                  <w:rPr>
                    <w:szCs w:val="21"/>
                  </w:rPr>
                </w:pPr>
                <w:r>
                  <w:rPr>
                    <w:rFonts w:hint="eastAsia"/>
                    <w:szCs w:val="21"/>
                  </w:rPr>
                  <w:t>发行数量</w:t>
                </w:r>
              </w:p>
            </w:tc>
            <w:tc>
              <w:tcPr>
                <w:tcW w:w="1145" w:type="dxa"/>
                <w:vAlign w:val="center"/>
              </w:tcPr>
              <w:p w:rsidR="008C773C" w:rsidRDefault="008C773C" w:rsidP="007863A8">
                <w:pPr>
                  <w:jc w:val="center"/>
                  <w:rPr>
                    <w:szCs w:val="21"/>
                  </w:rPr>
                </w:pPr>
                <w:r>
                  <w:rPr>
                    <w:rFonts w:hint="eastAsia"/>
                    <w:szCs w:val="21"/>
                  </w:rPr>
                  <w:t>上市日期</w:t>
                </w:r>
              </w:p>
            </w:tc>
            <w:tc>
              <w:tcPr>
                <w:tcW w:w="1371" w:type="dxa"/>
                <w:vAlign w:val="center"/>
              </w:tcPr>
              <w:p w:rsidR="008C773C" w:rsidRDefault="008C773C" w:rsidP="007863A8">
                <w:pPr>
                  <w:jc w:val="center"/>
                  <w:rPr>
                    <w:szCs w:val="21"/>
                  </w:rPr>
                </w:pPr>
                <w:r>
                  <w:rPr>
                    <w:rFonts w:hint="eastAsia"/>
                    <w:szCs w:val="21"/>
                  </w:rPr>
                  <w:t>获准上市交易数量</w:t>
                </w:r>
              </w:p>
            </w:tc>
            <w:tc>
              <w:tcPr>
                <w:tcW w:w="1146" w:type="dxa"/>
                <w:vAlign w:val="center"/>
              </w:tcPr>
              <w:p w:rsidR="008C773C" w:rsidRDefault="008C773C" w:rsidP="007863A8">
                <w:pPr>
                  <w:jc w:val="center"/>
                  <w:rPr>
                    <w:szCs w:val="21"/>
                  </w:rPr>
                </w:pPr>
                <w:r>
                  <w:rPr>
                    <w:rFonts w:hint="eastAsia"/>
                    <w:szCs w:val="21"/>
                  </w:rPr>
                  <w:t>交易终止日期</w:t>
                </w:r>
              </w:p>
            </w:tc>
          </w:tr>
          <w:tr w:rsidR="008C773C" w:rsidTr="007863A8">
            <w:trPr>
              <w:trHeight w:val="135"/>
            </w:trPr>
            <w:tc>
              <w:tcPr>
                <w:tcW w:w="9049" w:type="dxa"/>
                <w:gridSpan w:val="7"/>
              </w:tcPr>
              <w:p w:rsidR="008C773C" w:rsidRDefault="008C773C" w:rsidP="007863A8">
                <w:pPr>
                  <w:rPr>
                    <w:szCs w:val="21"/>
                  </w:rPr>
                </w:pPr>
                <w:r>
                  <w:rPr>
                    <w:rFonts w:hint="eastAsia"/>
                    <w:szCs w:val="21"/>
                  </w:rPr>
                  <w:t>普通股股票类</w:t>
                </w:r>
              </w:p>
            </w:tc>
          </w:tr>
          <w:sdt>
            <w:sdtPr>
              <w:rPr>
                <w:rFonts w:asciiTheme="minorHAnsi" w:eastAsiaTheme="minorEastAsia" w:hAnsiTheme="minorHAnsi" w:cstheme="minorBidi" w:hint="eastAsia"/>
                <w:kern w:val="2"/>
                <w:szCs w:val="21"/>
              </w:rPr>
              <w:alias w:val="报告期内普通股股票类发行情况明细"/>
              <w:tag w:val="_TUP_55528871d79c488287cdee958a4e2897"/>
              <w:id w:val="6888585"/>
              <w:lock w:val="sdtLocked"/>
            </w:sdtPr>
            <w:sdtContent>
              <w:tr w:rsidR="008C773C" w:rsidTr="007863A8">
                <w:trPr>
                  <w:trHeight w:val="150"/>
                </w:trPr>
                <w:tc>
                  <w:tcPr>
                    <w:tcW w:w="1711" w:type="dxa"/>
                  </w:tcPr>
                  <w:sdt>
                    <w:sdtPr>
                      <w:rPr>
                        <w:rFonts w:hint="eastAsia"/>
                        <w:szCs w:val="21"/>
                      </w:rPr>
                      <w:alias w:val="报告期内普通股股票类发行情况明细_种类"/>
                      <w:tag w:val="_GBC_617ba89825d246288e92bf40c9e20e54"/>
                      <w:id w:val="6888578"/>
                      <w:lock w:val="sdtLocked"/>
                    </w:sdtPr>
                    <w:sdtContent>
                      <w:p w:rsidR="008C773C" w:rsidRDefault="008C773C" w:rsidP="007863A8">
                        <w:pPr>
                          <w:jc w:val="right"/>
                          <w:rPr>
                            <w:szCs w:val="21"/>
                          </w:rPr>
                        </w:pPr>
                        <w:r>
                          <w:rPr>
                            <w:rFonts w:hint="eastAsia"/>
                            <w:szCs w:val="21"/>
                          </w:rPr>
                          <w:t>普通股股票</w:t>
                        </w:r>
                      </w:p>
                    </w:sdtContent>
                  </w:sdt>
                </w:tc>
                <w:tc>
                  <w:tcPr>
                    <w:tcW w:w="1146" w:type="dxa"/>
                  </w:tcPr>
                  <w:sdt>
                    <w:sdtPr>
                      <w:rPr>
                        <w:rFonts w:hint="eastAsia"/>
                        <w:szCs w:val="21"/>
                      </w:rPr>
                      <w:alias w:val="报告期内普通股股票类发行情况明细_发行日期"/>
                      <w:tag w:val="_GBC_b715a227812240e58c99946369c04cd2"/>
                      <w:id w:val="6888579"/>
                      <w:lock w:val="sdtLocked"/>
                    </w:sdtPr>
                    <w:sdtContent>
                      <w:p w:rsidR="008C773C" w:rsidRDefault="008C773C" w:rsidP="007863A8">
                        <w:pPr>
                          <w:jc w:val="right"/>
                          <w:rPr>
                            <w:szCs w:val="21"/>
                          </w:rPr>
                        </w:pPr>
                        <w:r>
                          <w:rPr>
                            <w:rFonts w:hint="eastAsia"/>
                            <w:szCs w:val="21"/>
                          </w:rPr>
                          <w:t>2016年4月22日</w:t>
                        </w:r>
                      </w:p>
                    </w:sdtContent>
                  </w:sdt>
                </w:tc>
                <w:tc>
                  <w:tcPr>
                    <w:tcW w:w="1159" w:type="dxa"/>
                  </w:tcPr>
                  <w:sdt>
                    <w:sdtPr>
                      <w:rPr>
                        <w:rFonts w:hint="eastAsia"/>
                        <w:szCs w:val="21"/>
                      </w:rPr>
                      <w:alias w:val="报告期内普通股股票类发行情况明细_发行价格"/>
                      <w:tag w:val="_GBC_86c6dfe089544fd6ac0e4c7532022654"/>
                      <w:id w:val="6888580"/>
                      <w:lock w:val="sdtLocked"/>
                    </w:sdtPr>
                    <w:sdtContent>
                      <w:p w:rsidR="008C773C" w:rsidRDefault="008C773C" w:rsidP="007863A8">
                        <w:pPr>
                          <w:jc w:val="right"/>
                          <w:rPr>
                            <w:szCs w:val="21"/>
                          </w:rPr>
                        </w:pPr>
                        <w:r>
                          <w:rPr>
                            <w:rFonts w:hint="eastAsia"/>
                            <w:szCs w:val="21"/>
                          </w:rPr>
                          <w:t>6.67元</w:t>
                        </w:r>
                      </w:p>
                    </w:sdtContent>
                  </w:sdt>
                </w:tc>
                <w:tc>
                  <w:tcPr>
                    <w:tcW w:w="1371" w:type="dxa"/>
                  </w:tcPr>
                  <w:sdt>
                    <w:sdtPr>
                      <w:rPr>
                        <w:rFonts w:hint="eastAsia"/>
                        <w:szCs w:val="21"/>
                      </w:rPr>
                      <w:alias w:val="报告期内普通股股票类发行情况明细_发行数量"/>
                      <w:tag w:val="_GBC_9b476bd6341f4675ab6777df3d0764ce"/>
                      <w:id w:val="6888581"/>
                      <w:lock w:val="sdtLocked"/>
                    </w:sdtPr>
                    <w:sdtContent>
                      <w:p w:rsidR="008C773C" w:rsidRDefault="008C773C" w:rsidP="007863A8">
                        <w:pPr>
                          <w:jc w:val="right"/>
                          <w:rPr>
                            <w:szCs w:val="21"/>
                          </w:rPr>
                        </w:pPr>
                        <w:r>
                          <w:rPr>
                            <w:rFonts w:hint="eastAsia"/>
                            <w:szCs w:val="21"/>
                          </w:rPr>
                          <w:t>230,000,000</w:t>
                        </w:r>
                      </w:p>
                    </w:sdtContent>
                  </w:sdt>
                </w:tc>
                <w:tc>
                  <w:tcPr>
                    <w:tcW w:w="1145" w:type="dxa"/>
                  </w:tcPr>
                  <w:sdt>
                    <w:sdtPr>
                      <w:rPr>
                        <w:rFonts w:hint="eastAsia"/>
                        <w:szCs w:val="21"/>
                      </w:rPr>
                      <w:alias w:val="报告期内普通股股票类发行情况明细_上市日期"/>
                      <w:tag w:val="_GBC_f284879bace1472ba6ae00502005bf82"/>
                      <w:id w:val="6888582"/>
                      <w:lock w:val="sdtLocked"/>
                    </w:sdtPr>
                    <w:sdtContent>
                      <w:p w:rsidR="008C773C" w:rsidRDefault="008C773C" w:rsidP="007863A8">
                        <w:pPr>
                          <w:jc w:val="right"/>
                          <w:rPr>
                            <w:szCs w:val="21"/>
                          </w:rPr>
                        </w:pPr>
                        <w:r>
                          <w:rPr>
                            <w:rFonts w:hint="eastAsia"/>
                            <w:szCs w:val="21"/>
                          </w:rPr>
                          <w:t>2019年5月6日</w:t>
                        </w:r>
                      </w:p>
                    </w:sdtContent>
                  </w:sdt>
                </w:tc>
                <w:tc>
                  <w:tcPr>
                    <w:tcW w:w="1371" w:type="dxa"/>
                  </w:tcPr>
                  <w:sdt>
                    <w:sdtPr>
                      <w:rPr>
                        <w:rFonts w:hint="eastAsia"/>
                        <w:szCs w:val="21"/>
                      </w:rPr>
                      <w:alias w:val="报告期内普通股股票类发行情况明细_获准上市交易数量"/>
                      <w:tag w:val="_GBC_4cbd074852cf40bf8e34e5fff5f04c74"/>
                      <w:id w:val="6888583"/>
                      <w:lock w:val="sdtLocked"/>
                    </w:sdtPr>
                    <w:sdtContent>
                      <w:p w:rsidR="008C773C" w:rsidRDefault="008C773C" w:rsidP="007863A8">
                        <w:pPr>
                          <w:jc w:val="right"/>
                          <w:rPr>
                            <w:szCs w:val="21"/>
                          </w:rPr>
                        </w:pPr>
                        <w:r>
                          <w:rPr>
                            <w:rFonts w:hint="eastAsia"/>
                            <w:szCs w:val="21"/>
                          </w:rPr>
                          <w:t>230,000,000</w:t>
                        </w:r>
                      </w:p>
                    </w:sdtContent>
                  </w:sdt>
                </w:tc>
                <w:tc>
                  <w:tcPr>
                    <w:tcW w:w="1146" w:type="dxa"/>
                  </w:tcPr>
                  <w:sdt>
                    <w:sdtPr>
                      <w:rPr>
                        <w:rFonts w:hint="eastAsia"/>
                        <w:szCs w:val="21"/>
                      </w:rPr>
                      <w:alias w:val="报告期内普通股股票类发行情况明细_交易终止日期"/>
                      <w:tag w:val="_GBC_ab3a1c6d76144b8e8814ab457b68e704"/>
                      <w:id w:val="6888584"/>
                      <w:lock w:val="sdtLocked"/>
                    </w:sdtPr>
                    <w:sdtContent>
                      <w:p w:rsidR="008C773C" w:rsidRDefault="008C773C" w:rsidP="007863A8">
                        <w:pPr>
                          <w:jc w:val="right"/>
                          <w:rPr>
                            <w:szCs w:val="21"/>
                          </w:rPr>
                        </w:pPr>
                        <w:r>
                          <w:rPr>
                            <w:rFonts w:hint="eastAsia"/>
                            <w:szCs w:val="21"/>
                          </w:rPr>
                          <w:t>2019年5月6日</w:t>
                        </w:r>
                      </w:p>
                    </w:sdtContent>
                  </w:sdt>
                </w:tc>
              </w:tr>
            </w:sdtContent>
          </w:sdt>
          <w:tr w:rsidR="008C773C" w:rsidTr="007863A8">
            <w:trPr>
              <w:trHeight w:val="150"/>
            </w:trPr>
            <w:tc>
              <w:tcPr>
                <w:tcW w:w="9049" w:type="dxa"/>
                <w:gridSpan w:val="7"/>
              </w:tcPr>
              <w:p w:rsidR="008C773C" w:rsidRDefault="008C773C" w:rsidP="007863A8">
                <w:pPr>
                  <w:rPr>
                    <w:szCs w:val="21"/>
                  </w:rPr>
                </w:pPr>
                <w:r>
                  <w:rPr>
                    <w:szCs w:val="21"/>
                  </w:rPr>
                  <w:t>可转换公司债券、分离交易可转债、公司债类</w:t>
                </w:r>
              </w:p>
            </w:tc>
          </w:tr>
          <w:sdt>
            <w:sdtPr>
              <w:rPr>
                <w:rFonts w:asciiTheme="minorHAnsi" w:eastAsiaTheme="minorEastAsia" w:hAnsiTheme="minorHAnsi" w:cstheme="minorBidi" w:hint="eastAsia"/>
                <w:kern w:val="2"/>
                <w:szCs w:val="21"/>
              </w:rPr>
              <w:alias w:val="报告期内可转换公司债券、分离交易可转债、公司债类发行情况明细"/>
              <w:tag w:val="_TUP_5b6bfc13a11540109a719a1c7db9888f"/>
              <w:id w:val="6888593"/>
              <w:lock w:val="sdtLocked"/>
            </w:sdtPr>
            <w:sdtContent>
              <w:tr w:rsidR="008C773C" w:rsidTr="007863A8">
                <w:trPr>
                  <w:trHeight w:val="120"/>
                </w:trPr>
                <w:tc>
                  <w:tcPr>
                    <w:tcW w:w="1711" w:type="dxa"/>
                  </w:tcPr>
                  <w:sdt>
                    <w:sdtPr>
                      <w:rPr>
                        <w:rFonts w:hint="eastAsia"/>
                        <w:szCs w:val="21"/>
                      </w:rPr>
                      <w:alias w:val="报告期内可转换公司债券、分离交易可转债、公司债类发行情况明细_种类"/>
                      <w:tag w:val="_GBC_d81601caa0d041a581dde5daf4c0db40"/>
                      <w:id w:val="6888586"/>
                      <w:lock w:val="sdtLocked"/>
                    </w:sdtPr>
                    <w:sdtContent>
                      <w:p w:rsidR="008C773C" w:rsidRDefault="008C773C" w:rsidP="007863A8">
                        <w:pPr>
                          <w:jc w:val="right"/>
                          <w:rPr>
                            <w:szCs w:val="21"/>
                          </w:rPr>
                        </w:pPr>
                        <w:r>
                          <w:rPr>
                            <w:rFonts w:hint="eastAsia"/>
                            <w:szCs w:val="21"/>
                          </w:rPr>
                          <w:t>公司债券（14爱众01）</w:t>
                        </w:r>
                      </w:p>
                    </w:sdtContent>
                  </w:sdt>
                </w:tc>
                <w:tc>
                  <w:tcPr>
                    <w:tcW w:w="1146" w:type="dxa"/>
                  </w:tcPr>
                  <w:sdt>
                    <w:sdtPr>
                      <w:rPr>
                        <w:rFonts w:hint="eastAsia"/>
                        <w:szCs w:val="21"/>
                      </w:rPr>
                      <w:alias w:val="报告期内可转换公司债券、分离交易可转债、公司债类发行情况明细_发行日期"/>
                      <w:tag w:val="_GBC_bea32ff3db8e435fa30868aa40a6443d"/>
                      <w:id w:val="6888587"/>
                      <w:lock w:val="sdtLocked"/>
                    </w:sdtPr>
                    <w:sdtContent>
                      <w:p w:rsidR="008C773C" w:rsidRDefault="008C773C" w:rsidP="007863A8">
                        <w:pPr>
                          <w:jc w:val="right"/>
                          <w:rPr>
                            <w:szCs w:val="21"/>
                          </w:rPr>
                        </w:pPr>
                        <w:r>
                          <w:rPr>
                            <w:rFonts w:hint="eastAsia"/>
                            <w:szCs w:val="21"/>
                          </w:rPr>
                          <w:t>2014年10月30日</w:t>
                        </w:r>
                      </w:p>
                    </w:sdtContent>
                  </w:sdt>
                </w:tc>
                <w:tc>
                  <w:tcPr>
                    <w:tcW w:w="1159" w:type="dxa"/>
                  </w:tcPr>
                  <w:sdt>
                    <w:sdtPr>
                      <w:rPr>
                        <w:rFonts w:hint="eastAsia"/>
                        <w:szCs w:val="21"/>
                      </w:rPr>
                      <w:alias w:val="报告期内可转换公司债券、分离交易可转债、公司债类发行情况明细_发行价格"/>
                      <w:tag w:val="_GBC_155cdc81ea0f416185e16b2a81225e4b"/>
                      <w:id w:val="6888588"/>
                      <w:lock w:val="sdtLocked"/>
                    </w:sdtPr>
                    <w:sdtContent>
                      <w:p w:rsidR="008C773C" w:rsidRDefault="008C773C" w:rsidP="007863A8">
                        <w:pPr>
                          <w:jc w:val="right"/>
                          <w:rPr>
                            <w:szCs w:val="21"/>
                          </w:rPr>
                        </w:pPr>
                        <w:r>
                          <w:rPr>
                            <w:rFonts w:hint="eastAsia"/>
                            <w:szCs w:val="21"/>
                          </w:rPr>
                          <w:t>6%</w:t>
                        </w:r>
                      </w:p>
                    </w:sdtContent>
                  </w:sdt>
                </w:tc>
                <w:tc>
                  <w:tcPr>
                    <w:tcW w:w="1371" w:type="dxa"/>
                  </w:tcPr>
                  <w:sdt>
                    <w:sdtPr>
                      <w:rPr>
                        <w:rFonts w:hint="eastAsia"/>
                        <w:szCs w:val="21"/>
                      </w:rPr>
                      <w:alias w:val="报告期内可转换公司债券、分离交易可转债、公司债类发行情况明细_发行数量"/>
                      <w:tag w:val="_GBC_a3987025b15d46ada6b89f16d132b4db"/>
                      <w:id w:val="6888589"/>
                      <w:lock w:val="sdtLocked"/>
                    </w:sdtPr>
                    <w:sdtContent>
                      <w:p w:rsidR="008C773C" w:rsidRDefault="008C773C" w:rsidP="007863A8">
                        <w:pPr>
                          <w:jc w:val="right"/>
                          <w:rPr>
                            <w:szCs w:val="21"/>
                          </w:rPr>
                        </w:pPr>
                        <w:r>
                          <w:rPr>
                            <w:rFonts w:hint="eastAsia"/>
                            <w:szCs w:val="21"/>
                          </w:rPr>
                          <w:t>300,000,000</w:t>
                        </w:r>
                      </w:p>
                    </w:sdtContent>
                  </w:sdt>
                </w:tc>
                <w:tc>
                  <w:tcPr>
                    <w:tcW w:w="1145" w:type="dxa"/>
                  </w:tcPr>
                  <w:sdt>
                    <w:sdtPr>
                      <w:rPr>
                        <w:rFonts w:hint="eastAsia"/>
                        <w:szCs w:val="21"/>
                      </w:rPr>
                      <w:alias w:val="报告期内可转换公司债券、分离交易可转债、公司债类发行情况明细_上市日期"/>
                      <w:tag w:val="_GBC_62e772cc11a54017988107abbf3cf4ca"/>
                      <w:id w:val="6888590"/>
                      <w:lock w:val="sdtLocked"/>
                    </w:sdtPr>
                    <w:sdtContent>
                      <w:p w:rsidR="008C773C" w:rsidRDefault="008C773C" w:rsidP="007863A8">
                        <w:pPr>
                          <w:jc w:val="right"/>
                          <w:rPr>
                            <w:szCs w:val="21"/>
                          </w:rPr>
                        </w:pPr>
                        <w:r>
                          <w:rPr>
                            <w:rFonts w:hint="eastAsia"/>
                            <w:szCs w:val="21"/>
                          </w:rPr>
                          <w:t>2014年12月10日</w:t>
                        </w:r>
                      </w:p>
                    </w:sdtContent>
                  </w:sdt>
                </w:tc>
                <w:tc>
                  <w:tcPr>
                    <w:tcW w:w="1371" w:type="dxa"/>
                  </w:tcPr>
                  <w:sdt>
                    <w:sdtPr>
                      <w:rPr>
                        <w:rFonts w:hint="eastAsia"/>
                        <w:szCs w:val="21"/>
                      </w:rPr>
                      <w:alias w:val="报告期内可转换公司债券、分离交易可转债、公司债类发行情况明细_获准上市交易数量"/>
                      <w:tag w:val="_GBC_262278f7b67e4742a7082a39c109aa0f"/>
                      <w:id w:val="6888591"/>
                      <w:lock w:val="sdtLocked"/>
                    </w:sdtPr>
                    <w:sdtContent>
                      <w:p w:rsidR="008C773C" w:rsidRDefault="008C773C" w:rsidP="007863A8">
                        <w:pPr>
                          <w:jc w:val="right"/>
                          <w:rPr>
                            <w:szCs w:val="21"/>
                          </w:rPr>
                        </w:pPr>
                        <w:r>
                          <w:rPr>
                            <w:rFonts w:hint="eastAsia"/>
                            <w:szCs w:val="21"/>
                          </w:rPr>
                          <w:t>300,000,000</w:t>
                        </w:r>
                      </w:p>
                    </w:sdtContent>
                  </w:sdt>
                </w:tc>
                <w:tc>
                  <w:tcPr>
                    <w:tcW w:w="1146" w:type="dxa"/>
                  </w:tcPr>
                  <w:sdt>
                    <w:sdtPr>
                      <w:rPr>
                        <w:rFonts w:hint="eastAsia"/>
                        <w:szCs w:val="21"/>
                      </w:rPr>
                      <w:alias w:val="报告期内可转换公司债券、分离交易可转债、公司债类发行情况明细_交易终止日期"/>
                      <w:tag w:val="_GBC_84c2575ec9dd4cd58e627a2a9dd81090"/>
                      <w:id w:val="6888592"/>
                      <w:lock w:val="sdtLocked"/>
                    </w:sdtPr>
                    <w:sdtContent>
                      <w:p w:rsidR="008C773C" w:rsidRDefault="008C773C" w:rsidP="007863A8">
                        <w:pPr>
                          <w:jc w:val="right"/>
                          <w:rPr>
                            <w:szCs w:val="21"/>
                          </w:rPr>
                        </w:pPr>
                        <w:r>
                          <w:rPr>
                            <w:rFonts w:hint="eastAsia"/>
                            <w:szCs w:val="21"/>
                          </w:rPr>
                          <w:t>2021年10月29日</w:t>
                        </w:r>
                      </w:p>
                    </w:sdtContent>
                  </w:sdt>
                </w:tc>
              </w:tr>
            </w:sdtContent>
          </w:sdt>
        </w:tbl>
        <w:p w:rsidR="008C773C" w:rsidRDefault="008C773C"/>
        <w:p w:rsidR="008F5910" w:rsidRDefault="00CA07ED">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1202387633"/>
            <w:lock w:val="sdtContentLocked"/>
            <w:placeholder>
              <w:docPart w:val="GBC22222222222222222222222222222"/>
            </w:placeholder>
          </w:sdtPr>
          <w:sdtContent>
            <w:p w:rsidR="008F5910" w:rsidRDefault="008A184A">
              <w:pPr>
                <w:rPr>
                  <w:szCs w:val="21"/>
                </w:rPr>
              </w:pPr>
              <w:r>
                <w:rPr>
                  <w:szCs w:val="21"/>
                </w:rPr>
                <w:fldChar w:fldCharType="begin"/>
              </w:r>
              <w:r w:rsidR="008C773C">
                <w:rPr>
                  <w:szCs w:val="21"/>
                </w:rPr>
                <w:instrText xml:space="preserve"> MACROBUTTON  SnrToggleCheckbox √适用 </w:instrText>
              </w:r>
              <w:r>
                <w:rPr>
                  <w:szCs w:val="21"/>
                </w:rPr>
                <w:fldChar w:fldCharType="end"/>
              </w:r>
              <w:r>
                <w:rPr>
                  <w:szCs w:val="21"/>
                </w:rPr>
                <w:fldChar w:fldCharType="begin"/>
              </w:r>
              <w:r w:rsidR="008C773C">
                <w:rPr>
                  <w:szCs w:val="21"/>
                </w:rPr>
                <w:instrText xml:space="preserve"> MACROBUTTON  SnrToggleCheckbox □不适用 </w:instrText>
              </w:r>
              <w:r>
                <w:rPr>
                  <w:szCs w:val="21"/>
                </w:rPr>
                <w:fldChar w:fldCharType="end"/>
              </w:r>
            </w:p>
          </w:sdtContent>
        </w:sdt>
        <w:sdt>
          <w:sdtPr>
            <w:rPr>
              <w:rFonts w:hint="eastAsia"/>
              <w:szCs w:val="21"/>
            </w:rPr>
            <w:alias w:val="报告期内证券发行情况的说明"/>
            <w:tag w:val="_GBC_554181dc253a4fa496d2a732435f9c84"/>
            <w:id w:val="16402583"/>
            <w:lock w:val="sdtLocked"/>
            <w:placeholder>
              <w:docPart w:val="GBC22222222222222222222222222222"/>
            </w:placeholder>
          </w:sdtPr>
          <w:sdtContent>
            <w:p w:rsidR="008C773C" w:rsidRDefault="008C773C" w:rsidP="008C773C">
              <w:pPr>
                <w:ind w:firstLineChars="200" w:firstLine="420"/>
              </w:pPr>
              <w:r>
                <w:rPr>
                  <w:rFonts w:hint="eastAsia"/>
                </w:rPr>
                <w:t>1、</w:t>
              </w:r>
              <w:r w:rsidRPr="00CF4CF1">
                <w:t>2014年10月，公司收到中国证监会于2014年9月30日下发的《关于核准四川广安爱众股份有限公司公开发行公司债券的批复》（证监许可[2014]1013号），核准公司向社会公开发行面值不超过 55,000 万元的公司债券，10月24日，披露《四川广安爱众股份有限公司公开发行2014年公司债券（第一期）发行公告》、《四川广安爱众股份有限公司公开发行2014年公司债券（第一期》募集说明书》及其摘要；10月28日，披露了《四川广安爱众股份有限公司公开发行2014年公司债券（第一期）票面利率公告》确定票面利率为6%</w:t>
              </w:r>
              <w:r w:rsidRPr="00CF4CF1">
                <w:rPr>
                  <w:rFonts w:hint="eastAsia"/>
                </w:rPr>
                <w:t>；</w:t>
              </w:r>
              <w:r w:rsidRPr="00CF4CF1">
                <w:t>10月30日，披露了《四川广安爱众股份有限公司公开发行2014年公司债券（第一期）发行结果公告》，发行总额为3亿元，其中网上发行1000万元，占本期债券发行总量的3.33%，网下发行29,000万元，占本期债券发行总量的96.67%。2014年12月10日，证券简称为“14爱众01”，证券代码为122335，总额为3亿元的第一期公司债券在上海证券交易所成功上市，交易终止日期为2021年10月29日。</w:t>
              </w:r>
            </w:p>
            <w:p w:rsidR="008C773C" w:rsidRPr="008417E9" w:rsidRDefault="008C773C" w:rsidP="008C773C">
              <w:pPr>
                <w:ind w:firstLineChars="200" w:firstLine="420"/>
                <w:rPr>
                  <w:szCs w:val="21"/>
                </w:rPr>
              </w:pPr>
              <w:r>
                <w:rPr>
                  <w:rFonts w:hint="eastAsia"/>
                </w:rPr>
                <w:t>2、</w:t>
              </w:r>
              <w:r w:rsidRPr="008417E9">
                <w:rPr>
                  <w:szCs w:val="21"/>
                </w:rPr>
                <w:t>2016年4月15日，公司收到中国证监会出具的《关于核准四川广安爱众股份有限公司非公开发行股票的批复》（证监许可【2016】526号），核准发行人本次非公开发行不超过25,000万股新股。</w:t>
              </w:r>
            </w:p>
            <w:p w:rsidR="008F5910" w:rsidRDefault="008C773C" w:rsidP="008C773C">
              <w:pPr>
                <w:ind w:firstLine="408"/>
                <w:rPr>
                  <w:szCs w:val="21"/>
                </w:rPr>
              </w:pPr>
              <w:r w:rsidRPr="008417E9">
                <w:rPr>
                  <w:szCs w:val="21"/>
                </w:rPr>
                <w:t>公司于201</w:t>
              </w:r>
              <w:r w:rsidRPr="008417E9">
                <w:rPr>
                  <w:rFonts w:hint="eastAsia"/>
                  <w:szCs w:val="21"/>
                </w:rPr>
                <w:t>6</w:t>
              </w:r>
              <w:r w:rsidRPr="008417E9">
                <w:rPr>
                  <w:szCs w:val="21"/>
                </w:rPr>
                <w:t>年</w:t>
              </w:r>
              <w:r w:rsidRPr="008417E9">
                <w:rPr>
                  <w:rFonts w:hint="eastAsia"/>
                  <w:szCs w:val="21"/>
                </w:rPr>
                <w:t>4</w:t>
              </w:r>
              <w:r w:rsidRPr="008417E9">
                <w:rPr>
                  <w:szCs w:val="21"/>
                </w:rPr>
                <w:t>月</w:t>
              </w:r>
              <w:r w:rsidRPr="008417E9">
                <w:rPr>
                  <w:rFonts w:hint="eastAsia"/>
                  <w:szCs w:val="21"/>
                </w:rPr>
                <w:t>26</w:t>
              </w:r>
              <w:r w:rsidRPr="008417E9">
                <w:rPr>
                  <w:szCs w:val="21"/>
                </w:rPr>
                <w:t>日就本次发行新增的230,000,000股股份向中国证券登记结算有限责任公司上海分公司提交相关登记材料。</w:t>
              </w:r>
              <w:r>
                <w:rPr>
                  <w:rFonts w:hint="eastAsia"/>
                  <w:szCs w:val="21"/>
                </w:rPr>
                <w:t>将于2019</w:t>
              </w:r>
              <w:r w:rsidRPr="008417E9">
                <w:rPr>
                  <w:rFonts w:hint="eastAsia"/>
                  <w:szCs w:val="21"/>
                </w:rPr>
                <w:t>年5月6</w:t>
              </w:r>
              <w:r>
                <w:rPr>
                  <w:rFonts w:hint="eastAsia"/>
                  <w:szCs w:val="21"/>
                </w:rPr>
                <w:t>日</w:t>
              </w:r>
              <w:r w:rsidRPr="008417E9">
                <w:rPr>
                  <w:rFonts w:hint="eastAsia"/>
                  <w:szCs w:val="21"/>
                </w:rPr>
                <w:t>在上海交易所上市。</w:t>
              </w:r>
            </w:p>
          </w:sdtContent>
        </w:sdt>
      </w:sdtContent>
    </w:sdt>
    <w:p w:rsidR="008F5910" w:rsidRDefault="008F5910">
      <w:pPr>
        <w:rPr>
          <w:szCs w:val="21"/>
        </w:rPr>
      </w:pPr>
    </w:p>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27485220"/>
        <w:lock w:val="sdtLocked"/>
        <w:placeholder>
          <w:docPart w:val="GBC22222222222222222222222222222"/>
        </w:placeholder>
      </w:sdtPr>
      <w:sdtContent>
        <w:p w:rsidR="008F5910" w:rsidRDefault="00CA07ED">
          <w:pPr>
            <w:pStyle w:val="3"/>
            <w:numPr>
              <w:ilvl w:val="0"/>
              <w:numId w:val="38"/>
            </w:numPr>
            <w:rPr>
              <w:szCs w:val="21"/>
            </w:rPr>
          </w:pPr>
          <w:r>
            <w:rPr>
              <w:rFonts w:hint="eastAsia"/>
              <w:szCs w:val="21"/>
            </w:rPr>
            <w:t>公司普通股股份总数及股东结构变动及公司资产和负债结构的变动情况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706685330"/>
            <w:lock w:val="sdtContentLocked"/>
            <w:placeholder>
              <w:docPart w:val="GBC22222222222222222222222222222"/>
            </w:placeholder>
          </w:sdtPr>
          <w:sdtContent>
            <w:p w:rsidR="008F5910" w:rsidRDefault="008A184A">
              <w:pPr>
                <w:rPr>
                  <w:szCs w:val="21"/>
                </w:rPr>
              </w:pPr>
              <w:r>
                <w:rPr>
                  <w:szCs w:val="21"/>
                </w:rPr>
                <w:fldChar w:fldCharType="begin"/>
              </w:r>
              <w:r w:rsidR="008C773C">
                <w:rPr>
                  <w:szCs w:val="21"/>
                </w:rPr>
                <w:instrText xml:space="preserve"> MACROBUTTON  SnrToggleCheckbox √适用 </w:instrText>
              </w:r>
              <w:r>
                <w:rPr>
                  <w:szCs w:val="21"/>
                </w:rPr>
                <w:fldChar w:fldCharType="end"/>
              </w:r>
              <w:r>
                <w:rPr>
                  <w:szCs w:val="21"/>
                </w:rPr>
                <w:fldChar w:fldCharType="begin"/>
              </w:r>
              <w:r w:rsidR="008C773C">
                <w:rPr>
                  <w:szCs w:val="21"/>
                </w:rPr>
                <w:instrText xml:space="preserve"> MACROBUTTON  SnrToggleCheckbox □不适用 </w:instrText>
              </w:r>
              <w:r>
                <w:rPr>
                  <w:szCs w:val="21"/>
                </w:rPr>
                <w:fldChar w:fldCharType="end"/>
              </w:r>
            </w:p>
          </w:sdtContent>
        </w:sdt>
        <w:sdt>
          <w:sdtPr>
            <w:rPr>
              <w:rFonts w:hint="eastAsia"/>
              <w:szCs w:val="21"/>
            </w:rPr>
            <w:alias w:val="公司股份总数及结构的变动的说明"/>
            <w:tag w:val="_GBC_f052eac1038944c191b4dbc4a4fa7ea9"/>
            <w:id w:val="-1981685635"/>
            <w:lock w:val="sdtLocked"/>
            <w:placeholder>
              <w:docPart w:val="GBC22222222222222222222222222222"/>
            </w:placeholder>
          </w:sdtPr>
          <w:sdtContent>
            <w:p w:rsidR="008F5910" w:rsidRDefault="008C773C">
              <w:pPr>
                <w:rPr>
                  <w:szCs w:val="21"/>
                </w:rPr>
              </w:pPr>
              <w:r>
                <w:rPr>
                  <w:rFonts w:hint="eastAsia"/>
                </w:rPr>
                <w:t>报告期内，公司股份总数由717,892,146股变更为947,892,146股，新增了5位限售股持股股东。</w:t>
              </w:r>
            </w:p>
          </w:sdtContent>
        </w:sdt>
      </w:sdtContent>
    </w:sdt>
    <w:p w:rsidR="008F5910" w:rsidRDefault="008F5910">
      <w:pPr>
        <w:rPr>
          <w:szCs w:val="21"/>
        </w:rPr>
      </w:pPr>
    </w:p>
    <w:sdt>
      <w:sdtPr>
        <w:rPr>
          <w:rFonts w:ascii="宋体" w:hAnsi="宋体" w:cs="宋体" w:hint="eastAsia"/>
          <w:b w:val="0"/>
          <w:bCs w:val="0"/>
          <w:kern w:val="0"/>
          <w:szCs w:val="21"/>
        </w:rPr>
        <w:alias w:val="模块:现存的内部职工股情况"/>
        <w:tag w:val="_SEC_7d189716ca09434ba6cf788f2153af73"/>
        <w:id w:val="27485244"/>
        <w:lock w:val="sdtLocked"/>
        <w:placeholder>
          <w:docPart w:val="GBC22222222222222222222222222222"/>
        </w:placeholder>
      </w:sdtPr>
      <w:sdtContent>
        <w:p w:rsidR="008F5910" w:rsidRDefault="00CA07ED">
          <w:pPr>
            <w:pStyle w:val="3"/>
            <w:numPr>
              <w:ilvl w:val="0"/>
              <w:numId w:val="38"/>
            </w:numPr>
            <w:rPr>
              <w:szCs w:val="21"/>
            </w:rPr>
          </w:pPr>
          <w:r>
            <w:rPr>
              <w:rFonts w:hint="eastAsia"/>
              <w:szCs w:val="21"/>
            </w:rPr>
            <w:t>现存的内部职工股情况</w:t>
          </w:r>
        </w:p>
        <w:sdt>
          <w:sdtPr>
            <w:alias w:val="是否适用：现存的内部职工股情况[双击切换]"/>
            <w:tag w:val="_GBC_fa5e90226e14408b891f1c5a9dbbf2c5"/>
            <w:id w:val="766346518"/>
            <w:lock w:val="sdtContentLocked"/>
            <w:placeholder>
              <w:docPart w:val="GBC22222222222222222222222222222"/>
            </w:placeholder>
          </w:sdtPr>
          <w:sdtContent>
            <w:p w:rsidR="008F5910" w:rsidRDefault="008A184A" w:rsidP="008C773C">
              <w:r>
                <w:fldChar w:fldCharType="begin"/>
              </w:r>
              <w:r w:rsidR="008C773C">
                <w:instrText xml:space="preserve"> MACROBUTTON  SnrToggleCheckbox □适用 </w:instrText>
              </w:r>
              <w:r>
                <w:fldChar w:fldCharType="end"/>
              </w:r>
              <w:r>
                <w:fldChar w:fldCharType="begin"/>
              </w:r>
              <w:r w:rsidR="008C773C">
                <w:instrText xml:space="preserve"> MACROBUTTON  SnrToggleCheckbox √不适用 </w:instrText>
              </w:r>
              <w:r>
                <w:fldChar w:fldCharType="end"/>
              </w:r>
            </w:p>
          </w:sdtContent>
        </w:sdt>
      </w:sdtContent>
    </w:sdt>
    <w:p w:rsidR="008F5910" w:rsidRDefault="00CA07ED">
      <w:pPr>
        <w:pStyle w:val="2"/>
        <w:numPr>
          <w:ilvl w:val="0"/>
          <w:numId w:val="1"/>
        </w:numPr>
      </w:pPr>
      <w:r>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19905801"/>
        <w:lock w:val="sdtLocked"/>
        <w:placeholder>
          <w:docPart w:val="GBC22222222222222222222222222222"/>
        </w:placeholder>
      </w:sdtPr>
      <w:sdtEndPr>
        <w:rPr>
          <w:rFonts w:hint="eastAsia"/>
          <w:sz w:val="21"/>
        </w:rPr>
      </w:sdtEndPr>
      <w:sdtContent>
        <w:p w:rsidR="008F5910" w:rsidRDefault="00CA07ED">
          <w:pPr>
            <w:pStyle w:val="3"/>
            <w:numPr>
              <w:ilvl w:val="1"/>
              <w:numId w:val="15"/>
            </w:numPr>
            <w:tabs>
              <w:tab w:val="left" w:pos="851"/>
            </w:tabs>
            <w:ind w:left="426" w:hanging="426"/>
            <w:rPr>
              <w:szCs w:val="21"/>
            </w:rPr>
          </w:pPr>
          <w:r>
            <w:rPr>
              <w:rFonts w:hint="eastAsia"/>
              <w:szCs w:val="21"/>
            </w:rPr>
            <w:t>股东总数</w:t>
          </w:r>
        </w:p>
        <w:tbl>
          <w:tblPr>
            <w:tblStyle w:val="a6"/>
            <w:tblW w:w="0" w:type="auto"/>
            <w:tblLook w:val="04A0"/>
          </w:tblPr>
          <w:tblGrid>
            <w:gridCol w:w="4524"/>
            <w:gridCol w:w="4524"/>
          </w:tblGrid>
          <w:tr w:rsidR="008F5910" w:rsidTr="00187B4D">
            <w:tc>
              <w:tcPr>
                <w:tcW w:w="4524" w:type="dxa"/>
              </w:tcPr>
              <w:p w:rsidR="008F5910" w:rsidRDefault="00CA07ED">
                <w:pPr>
                  <w:rPr>
                    <w:szCs w:val="21"/>
                  </w:rPr>
                </w:pPr>
                <w:r>
                  <w:rPr>
                    <w:szCs w:val="21"/>
                  </w:rPr>
                  <w:t>截止报告期末</w:t>
                </w:r>
                <w:r>
                  <w:rPr>
                    <w:rFonts w:hint="eastAsia"/>
                    <w:szCs w:val="21"/>
                  </w:rPr>
                  <w:t>普通股</w:t>
                </w:r>
                <w:r>
                  <w:rPr>
                    <w:szCs w:val="21"/>
                  </w:rPr>
                  <w:t>股东总数(户)</w:t>
                </w:r>
              </w:p>
            </w:tc>
            <w:sdt>
              <w:sdtPr>
                <w:rPr>
                  <w:szCs w:val="21"/>
                </w:rPr>
                <w:alias w:val="报告期末股东总数"/>
                <w:tag w:val="_GBC_510087fb1e024fb293d32127713e45f8"/>
                <w:id w:val="19905797"/>
                <w:lock w:val="sdtLocked"/>
              </w:sdtPr>
              <w:sdtContent>
                <w:tc>
                  <w:tcPr>
                    <w:tcW w:w="4524" w:type="dxa"/>
                  </w:tcPr>
                  <w:p w:rsidR="008F5910" w:rsidRDefault="00D1582C" w:rsidP="00D1582C">
                    <w:pPr>
                      <w:jc w:val="right"/>
                      <w:rPr>
                        <w:szCs w:val="21"/>
                      </w:rPr>
                    </w:pPr>
                    <w:r>
                      <w:rPr>
                        <w:szCs w:val="21"/>
                      </w:rPr>
                      <w:t>58,126</w:t>
                    </w:r>
                  </w:p>
                </w:tc>
              </w:sdtContent>
            </w:sdt>
          </w:tr>
          <w:tr w:rsidR="008F5910" w:rsidTr="00187B4D">
            <w:tc>
              <w:tcPr>
                <w:tcW w:w="4524" w:type="dxa"/>
              </w:tcPr>
              <w:p w:rsidR="008F5910" w:rsidRDefault="00CA07ED">
                <w:pPr>
                  <w:rPr>
                    <w:szCs w:val="21"/>
                  </w:rPr>
                </w:pPr>
                <w:r>
                  <w:rPr>
                    <w:rFonts w:hint="eastAsia"/>
                    <w:szCs w:val="21"/>
                  </w:rPr>
                  <w:t>年度报告披露日前上一月末的普通股股东总数</w:t>
                </w:r>
                <w:r>
                  <w:rPr>
                    <w:szCs w:val="21"/>
                  </w:rPr>
                  <w:t>(户)</w:t>
                </w:r>
              </w:p>
            </w:tc>
            <w:sdt>
              <w:sdtPr>
                <w:rPr>
                  <w:szCs w:val="21"/>
                </w:rPr>
                <w:alias w:val="报告期末股东总数"/>
                <w:tag w:val="_GBC_9b1b1d603f7c4f03978668d4175ae6a0"/>
                <w:id w:val="1991131464"/>
                <w:lock w:val="sdtLocked"/>
              </w:sdtPr>
              <w:sdtContent>
                <w:tc>
                  <w:tcPr>
                    <w:tcW w:w="4524" w:type="dxa"/>
                  </w:tcPr>
                  <w:p w:rsidR="008F5910" w:rsidRDefault="00D1582C" w:rsidP="00D1582C">
                    <w:pPr>
                      <w:jc w:val="right"/>
                      <w:rPr>
                        <w:szCs w:val="21"/>
                      </w:rPr>
                    </w:pPr>
                    <w:r>
                      <w:rPr>
                        <w:szCs w:val="21"/>
                      </w:rPr>
                      <w:t>58,126</w:t>
                    </w:r>
                  </w:p>
                </w:tc>
              </w:sdtContent>
            </w:sdt>
          </w:tr>
        </w:tbl>
        <w:p w:rsidR="008F5910" w:rsidRDefault="008A184A"/>
      </w:sdtContent>
    </w:sdt>
    <w:p w:rsidR="008F5910" w:rsidRDefault="00CA07ED">
      <w:pPr>
        <w:pStyle w:val="3"/>
        <w:numPr>
          <w:ilvl w:val="1"/>
          <w:numId w:val="15"/>
        </w:numPr>
        <w:ind w:left="426" w:hanging="426"/>
      </w:pPr>
      <w:bookmarkStart w:id="60" w:name="_Toc342059485"/>
      <w:bookmarkStart w:id="61" w:name="_Toc342565998"/>
      <w:r>
        <w:rPr>
          <w:rFonts w:hint="eastAsia"/>
          <w:szCs w:val="21"/>
        </w:rPr>
        <w:t>截止报告期末前十名股东、前十名流通股东（或无限售条件股东）持股情况表</w:t>
      </w:r>
    </w:p>
    <w:sdt>
      <w:sdtPr>
        <w:rPr>
          <w:rFonts w:hint="eastAsia"/>
          <w:b/>
          <w:bCs/>
          <w:sz w:val="24"/>
          <w:szCs w:val="21"/>
        </w:rPr>
        <w:alias w:val="选项模块:前十名股东持股情况(已完成或不涉及股改)"/>
        <w:tag w:val="_SEC_b7f7935d62364a5384ae109303513a56"/>
        <w:id w:val="6766955"/>
        <w:lock w:val="sdtLocked"/>
        <w:placeholder>
          <w:docPart w:val="GBC22222222222222222222222222222"/>
        </w:placeholder>
      </w:sdtPr>
      <w:sdtEndPr>
        <w:rPr>
          <w:rFonts w:hint="default"/>
          <w:b w:val="0"/>
          <w:bCs w:val="0"/>
          <w:sz w:val="21"/>
          <w:szCs w:val="24"/>
        </w:rPr>
      </w:sdtEndPr>
      <w:sdtContent>
        <w:bookmarkEnd w:id="61" w:displacedByCustomXml="prev"/>
        <w:bookmarkEnd w:id="60" w:displacedByCustomXml="prev"/>
        <w:p w:rsidR="008F5910" w:rsidRDefault="00CA07ED">
          <w:pPr>
            <w:ind w:firstLineChars="1900" w:firstLine="4578"/>
            <w:jc w:val="right"/>
            <w:rPr>
              <w:szCs w:val="21"/>
            </w:rPr>
          </w:pPr>
          <w:r>
            <w:rPr>
              <w:bCs/>
              <w:szCs w:val="21"/>
            </w:rPr>
            <w:t>单位:</w:t>
          </w:r>
          <w:sdt>
            <w:sdtPr>
              <w:rPr>
                <w:bCs/>
                <w:szCs w:val="21"/>
              </w:rPr>
              <w:alias w:val="单位：前十名股东持股情况"/>
              <w:tag w:val="_GBC_fc13716037ad409a8fd17874b07182ba"/>
              <w:id w:val="18561673"/>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szCs w:val="21"/>
                </w:rPr>
                <w:t>股</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62"/>
            <w:gridCol w:w="1779"/>
            <w:gridCol w:w="1371"/>
            <w:gridCol w:w="741"/>
            <w:gridCol w:w="1266"/>
            <w:gridCol w:w="426"/>
            <w:gridCol w:w="633"/>
            <w:gridCol w:w="633"/>
            <w:gridCol w:w="738"/>
          </w:tblGrid>
          <w:tr w:rsidR="006807D3" w:rsidTr="00EA6874">
            <w:trPr>
              <w:cantSplit/>
            </w:trPr>
            <w:tc>
              <w:tcPr>
                <w:tcW w:w="0" w:type="auto"/>
                <w:gridSpan w:val="9"/>
                <w:shd w:val="clear" w:color="auto" w:fill="auto"/>
                <w:vAlign w:val="center"/>
              </w:tcPr>
              <w:p w:rsidR="006807D3" w:rsidRDefault="006807D3" w:rsidP="00EA6874">
                <w:pPr>
                  <w:pStyle w:val="a8"/>
                  <w:jc w:val="center"/>
                  <w:rPr>
                    <w:rFonts w:ascii="宋体" w:hAnsi="宋体"/>
                  </w:rPr>
                </w:pPr>
                <w:r>
                  <w:rPr>
                    <w:rFonts w:ascii="宋体" w:hAnsi="宋体"/>
                  </w:rPr>
                  <w:t>前十名股东持股情况</w:t>
                </w:r>
              </w:p>
            </w:tc>
          </w:tr>
          <w:tr w:rsidR="006807D3" w:rsidTr="00EA6874">
            <w:trPr>
              <w:cantSplit/>
            </w:trPr>
            <w:tc>
              <w:tcPr>
                <w:tcW w:w="1713" w:type="dxa"/>
                <w:vMerge w:val="restart"/>
                <w:shd w:val="clear" w:color="auto" w:fill="auto"/>
                <w:vAlign w:val="center"/>
              </w:tcPr>
              <w:p w:rsidR="006807D3" w:rsidRDefault="006807D3" w:rsidP="00EA6874">
                <w:pPr>
                  <w:jc w:val="center"/>
                  <w:rPr>
                    <w:szCs w:val="21"/>
                  </w:rPr>
                </w:pPr>
                <w:r>
                  <w:rPr>
                    <w:szCs w:val="21"/>
                  </w:rPr>
                  <w:t>股东名称</w:t>
                </w:r>
              </w:p>
              <w:p w:rsidR="006807D3" w:rsidRDefault="006807D3" w:rsidP="00EA6874">
                <w:pPr>
                  <w:jc w:val="center"/>
                  <w:rPr>
                    <w:szCs w:val="21"/>
                  </w:rPr>
                </w:pPr>
                <w:r>
                  <w:rPr>
                    <w:rFonts w:hint="eastAsia"/>
                    <w:szCs w:val="21"/>
                  </w:rPr>
                  <w:t>（全称）</w:t>
                </w:r>
              </w:p>
            </w:tc>
            <w:tc>
              <w:tcPr>
                <w:tcW w:w="1528" w:type="dxa"/>
                <w:vMerge w:val="restart"/>
                <w:shd w:val="clear" w:color="auto" w:fill="auto"/>
                <w:vAlign w:val="center"/>
              </w:tcPr>
              <w:p w:rsidR="006807D3" w:rsidRDefault="006807D3" w:rsidP="00EA6874">
                <w:pPr>
                  <w:jc w:val="center"/>
                  <w:rPr>
                    <w:szCs w:val="21"/>
                  </w:rPr>
                </w:pPr>
                <w:r>
                  <w:rPr>
                    <w:szCs w:val="21"/>
                  </w:rPr>
                  <w:t>报告期内增减</w:t>
                </w:r>
              </w:p>
            </w:tc>
            <w:tc>
              <w:tcPr>
                <w:tcW w:w="0" w:type="auto"/>
                <w:vMerge w:val="restart"/>
                <w:shd w:val="clear" w:color="auto" w:fill="auto"/>
                <w:vAlign w:val="center"/>
              </w:tcPr>
              <w:p w:rsidR="006807D3" w:rsidRDefault="006807D3" w:rsidP="00EA6874">
                <w:pPr>
                  <w:jc w:val="center"/>
                  <w:rPr>
                    <w:szCs w:val="21"/>
                  </w:rPr>
                </w:pPr>
                <w:r>
                  <w:rPr>
                    <w:szCs w:val="21"/>
                  </w:rPr>
                  <w:t>期末持股数量</w:t>
                </w:r>
              </w:p>
            </w:tc>
            <w:tc>
              <w:tcPr>
                <w:tcW w:w="0" w:type="auto"/>
                <w:vMerge w:val="restart"/>
                <w:shd w:val="clear" w:color="auto" w:fill="auto"/>
                <w:vAlign w:val="center"/>
              </w:tcPr>
              <w:p w:rsidR="006807D3" w:rsidRDefault="006807D3" w:rsidP="00EA6874">
                <w:pPr>
                  <w:jc w:val="center"/>
                  <w:rPr>
                    <w:szCs w:val="21"/>
                  </w:rPr>
                </w:pPr>
                <w:r>
                  <w:rPr>
                    <w:szCs w:val="21"/>
                  </w:rPr>
                  <w:t>比例(%)</w:t>
                </w:r>
              </w:p>
            </w:tc>
            <w:tc>
              <w:tcPr>
                <w:tcW w:w="0" w:type="auto"/>
                <w:vMerge w:val="restart"/>
                <w:shd w:val="clear" w:color="auto" w:fill="auto"/>
                <w:vAlign w:val="center"/>
              </w:tcPr>
              <w:p w:rsidR="006807D3" w:rsidRDefault="006807D3" w:rsidP="00EA6874">
                <w:pPr>
                  <w:pStyle w:val="af0"/>
                  <w:rPr>
                    <w:rFonts w:ascii="宋体" w:hAnsi="宋体"/>
                    <w:bCs/>
                  </w:rPr>
                </w:pPr>
                <w:r>
                  <w:rPr>
                    <w:rFonts w:ascii="宋体" w:hAnsi="宋体"/>
                    <w:bCs/>
                  </w:rPr>
                  <w:t>持有有限售条件股份数量</w:t>
                </w:r>
              </w:p>
            </w:tc>
            <w:tc>
              <w:tcPr>
                <w:tcW w:w="0" w:type="auto"/>
                <w:gridSpan w:val="3"/>
                <w:shd w:val="clear" w:color="auto" w:fill="auto"/>
                <w:vAlign w:val="center"/>
              </w:tcPr>
              <w:p w:rsidR="006807D3" w:rsidRDefault="006807D3" w:rsidP="00EA6874">
                <w:pPr>
                  <w:jc w:val="center"/>
                  <w:rPr>
                    <w:szCs w:val="21"/>
                  </w:rPr>
                </w:pPr>
                <w:r>
                  <w:rPr>
                    <w:szCs w:val="21"/>
                  </w:rPr>
                  <w:t>质押或冻结情况</w:t>
                </w:r>
              </w:p>
            </w:tc>
            <w:tc>
              <w:tcPr>
                <w:tcW w:w="0" w:type="auto"/>
                <w:vMerge w:val="restart"/>
                <w:shd w:val="clear" w:color="auto" w:fill="auto"/>
                <w:vAlign w:val="center"/>
              </w:tcPr>
              <w:p w:rsidR="006807D3" w:rsidRDefault="006807D3" w:rsidP="00EA6874">
                <w:pPr>
                  <w:jc w:val="center"/>
                  <w:rPr>
                    <w:szCs w:val="21"/>
                  </w:rPr>
                </w:pPr>
                <w:r>
                  <w:rPr>
                    <w:szCs w:val="21"/>
                  </w:rPr>
                  <w:t>股东</w:t>
                </w:r>
              </w:p>
              <w:p w:rsidR="006807D3" w:rsidRDefault="006807D3" w:rsidP="00EA6874">
                <w:pPr>
                  <w:jc w:val="center"/>
                  <w:rPr>
                    <w:szCs w:val="21"/>
                  </w:rPr>
                </w:pPr>
                <w:r>
                  <w:rPr>
                    <w:szCs w:val="21"/>
                  </w:rPr>
                  <w:t>性质</w:t>
                </w:r>
              </w:p>
            </w:tc>
          </w:tr>
          <w:tr w:rsidR="006807D3" w:rsidTr="00EA6874">
            <w:trPr>
              <w:cantSplit/>
            </w:trPr>
            <w:tc>
              <w:tcPr>
                <w:tcW w:w="1713" w:type="dxa"/>
                <w:vMerge/>
                <w:tcBorders>
                  <w:bottom w:val="single" w:sz="4" w:space="0" w:color="auto"/>
                </w:tcBorders>
                <w:shd w:val="clear" w:color="auto" w:fill="auto"/>
              </w:tcPr>
              <w:p w:rsidR="006807D3" w:rsidRDefault="006807D3" w:rsidP="00EA6874">
                <w:pPr>
                  <w:jc w:val="center"/>
                  <w:rPr>
                    <w:szCs w:val="21"/>
                  </w:rPr>
                </w:pPr>
              </w:p>
            </w:tc>
            <w:tc>
              <w:tcPr>
                <w:tcW w:w="1528" w:type="dxa"/>
                <w:vMerge/>
                <w:tcBorders>
                  <w:bottom w:val="single" w:sz="4" w:space="0" w:color="auto"/>
                </w:tcBorders>
                <w:shd w:val="clear" w:color="auto" w:fill="auto"/>
              </w:tcPr>
              <w:p w:rsidR="006807D3" w:rsidRDefault="006807D3" w:rsidP="00EA6874">
                <w:pPr>
                  <w:jc w:val="center"/>
                  <w:rPr>
                    <w:szCs w:val="21"/>
                  </w:rPr>
                </w:pPr>
              </w:p>
            </w:tc>
            <w:tc>
              <w:tcPr>
                <w:tcW w:w="0" w:type="auto"/>
                <w:vMerge/>
                <w:tcBorders>
                  <w:bottom w:val="single" w:sz="4" w:space="0" w:color="auto"/>
                </w:tcBorders>
                <w:shd w:val="clear" w:color="auto" w:fill="auto"/>
              </w:tcPr>
              <w:p w:rsidR="006807D3" w:rsidRDefault="006807D3" w:rsidP="00EA6874">
                <w:pPr>
                  <w:jc w:val="center"/>
                  <w:rPr>
                    <w:szCs w:val="21"/>
                  </w:rPr>
                </w:pPr>
              </w:p>
            </w:tc>
            <w:tc>
              <w:tcPr>
                <w:tcW w:w="0" w:type="auto"/>
                <w:vMerge/>
                <w:tcBorders>
                  <w:bottom w:val="single" w:sz="4" w:space="0" w:color="auto"/>
                </w:tcBorders>
                <w:shd w:val="clear" w:color="auto" w:fill="auto"/>
              </w:tcPr>
              <w:p w:rsidR="006807D3" w:rsidRDefault="006807D3" w:rsidP="00EA6874">
                <w:pPr>
                  <w:jc w:val="center"/>
                  <w:rPr>
                    <w:szCs w:val="21"/>
                  </w:rPr>
                </w:pPr>
              </w:p>
            </w:tc>
            <w:tc>
              <w:tcPr>
                <w:tcW w:w="0" w:type="auto"/>
                <w:vMerge/>
                <w:tcBorders>
                  <w:bottom w:val="single" w:sz="4" w:space="0" w:color="auto"/>
                </w:tcBorders>
                <w:shd w:val="clear" w:color="auto" w:fill="auto"/>
              </w:tcPr>
              <w:p w:rsidR="006807D3" w:rsidRDefault="006807D3" w:rsidP="00EA6874">
                <w:pPr>
                  <w:jc w:val="center"/>
                  <w:rPr>
                    <w:szCs w:val="21"/>
                  </w:rPr>
                </w:pPr>
              </w:p>
            </w:tc>
            <w:tc>
              <w:tcPr>
                <w:tcW w:w="0" w:type="auto"/>
                <w:tcBorders>
                  <w:bottom w:val="single" w:sz="4" w:space="0" w:color="auto"/>
                </w:tcBorders>
                <w:shd w:val="clear" w:color="auto" w:fill="auto"/>
                <w:vAlign w:val="center"/>
              </w:tcPr>
              <w:p w:rsidR="006807D3" w:rsidRDefault="006807D3" w:rsidP="00EA6874">
                <w:pPr>
                  <w:jc w:val="center"/>
                  <w:rPr>
                    <w:szCs w:val="21"/>
                  </w:rPr>
                </w:pPr>
                <w:r>
                  <w:rPr>
                    <w:szCs w:val="21"/>
                  </w:rPr>
                  <w:t>股份</w:t>
                </w:r>
              </w:p>
              <w:p w:rsidR="006807D3" w:rsidRDefault="006807D3" w:rsidP="00EA6874">
                <w:pPr>
                  <w:jc w:val="center"/>
                  <w:rPr>
                    <w:szCs w:val="21"/>
                  </w:rPr>
                </w:pPr>
                <w:r>
                  <w:rPr>
                    <w:szCs w:val="21"/>
                  </w:rPr>
                  <w:t>状态</w:t>
                </w:r>
              </w:p>
            </w:tc>
            <w:tc>
              <w:tcPr>
                <w:tcW w:w="0" w:type="auto"/>
                <w:gridSpan w:val="2"/>
                <w:tcBorders>
                  <w:bottom w:val="single" w:sz="4" w:space="0" w:color="auto"/>
                </w:tcBorders>
                <w:shd w:val="clear" w:color="auto" w:fill="auto"/>
                <w:vAlign w:val="center"/>
              </w:tcPr>
              <w:p w:rsidR="006807D3" w:rsidRDefault="006807D3" w:rsidP="00EA6874">
                <w:pPr>
                  <w:jc w:val="center"/>
                  <w:rPr>
                    <w:szCs w:val="21"/>
                  </w:rPr>
                </w:pPr>
                <w:r>
                  <w:rPr>
                    <w:szCs w:val="21"/>
                  </w:rPr>
                  <w:t>数量</w:t>
                </w:r>
              </w:p>
            </w:tc>
            <w:tc>
              <w:tcPr>
                <w:tcW w:w="0" w:type="auto"/>
                <w:vMerge/>
                <w:shd w:val="clear" w:color="auto" w:fill="auto"/>
              </w:tcPr>
              <w:p w:rsidR="006807D3" w:rsidRDefault="006807D3" w:rsidP="00EA6874">
                <w:pPr>
                  <w:jc w:val="center"/>
                  <w:rPr>
                    <w:szCs w:val="21"/>
                  </w:rPr>
                </w:pPr>
              </w:p>
            </w:tc>
          </w:tr>
          <w:sdt>
            <w:sdtPr>
              <w:rPr>
                <w:szCs w:val="21"/>
              </w:rPr>
              <w:alias w:val="前十名股东持股情况"/>
              <w:tag w:val="_TUP_24057066f31146389c4a30d85e2a1828"/>
              <w:id w:val="641320"/>
              <w:lock w:val="sdtLocked"/>
            </w:sdtPr>
            <w:sdtContent>
              <w:tr w:rsidR="006807D3" w:rsidTr="00EA6874">
                <w:trPr>
                  <w:cantSplit/>
                </w:trPr>
                <w:sdt>
                  <w:sdtPr>
                    <w:rPr>
                      <w:szCs w:val="21"/>
                    </w:rPr>
                    <w:alias w:val="前十名股东名称"/>
                    <w:tag w:val="_GBC_e228935a252c432ebbf25778e9643244"/>
                    <w:id w:val="641312"/>
                    <w:lock w:val="sdtLocked"/>
                  </w:sdtPr>
                  <w:sdtContent>
                    <w:tc>
                      <w:tcPr>
                        <w:tcW w:w="1713" w:type="dxa"/>
                        <w:shd w:val="clear" w:color="auto" w:fill="auto"/>
                      </w:tcPr>
                      <w:p w:rsidR="006807D3" w:rsidRDefault="006807D3" w:rsidP="00EA6874">
                        <w:pPr>
                          <w:rPr>
                            <w:szCs w:val="21"/>
                          </w:rPr>
                        </w:pPr>
                        <w:r>
                          <w:rPr>
                            <w:szCs w:val="21"/>
                          </w:rPr>
                          <w:t>四川爱众发展集团有限公司</w:t>
                        </w:r>
                      </w:p>
                    </w:tc>
                  </w:sdtContent>
                </w:sdt>
                <w:sdt>
                  <w:sdtPr>
                    <w:rPr>
                      <w:szCs w:val="21"/>
                    </w:rPr>
                    <w:alias w:val="前十名股东报告期内增减"/>
                    <w:tag w:val="_GBC_5d5e8909bf1643ff9ea16c05db6b38f2"/>
                    <w:id w:val="641313"/>
                    <w:lock w:val="sdtLocked"/>
                  </w:sdtPr>
                  <w:sdtContent>
                    <w:tc>
                      <w:tcPr>
                        <w:tcW w:w="1528" w:type="dxa"/>
                        <w:shd w:val="clear" w:color="auto" w:fill="auto"/>
                      </w:tcPr>
                      <w:p w:rsidR="006807D3" w:rsidRDefault="006807D3" w:rsidP="00EA6874">
                        <w:pPr>
                          <w:jc w:val="right"/>
                          <w:rPr>
                            <w:szCs w:val="21"/>
                          </w:rPr>
                        </w:pPr>
                        <w:r>
                          <w:rPr>
                            <w:szCs w:val="21"/>
                          </w:rPr>
                          <w:t>0</w:t>
                        </w:r>
                      </w:p>
                    </w:tc>
                  </w:sdtContent>
                </w:sdt>
                <w:sdt>
                  <w:sdtPr>
                    <w:rPr>
                      <w:szCs w:val="21"/>
                    </w:rPr>
                    <w:alias w:val="股东持有股份数量"/>
                    <w:tag w:val="_GBC_9c978be0229f4071b75087621c394268"/>
                    <w:id w:val="641314"/>
                    <w:lock w:val="sdtLocked"/>
                  </w:sdtPr>
                  <w:sdtContent>
                    <w:tc>
                      <w:tcPr>
                        <w:tcW w:w="0" w:type="auto"/>
                        <w:shd w:val="clear" w:color="auto" w:fill="auto"/>
                      </w:tcPr>
                      <w:p w:rsidR="006807D3" w:rsidRDefault="006807D3" w:rsidP="00EA6874">
                        <w:pPr>
                          <w:jc w:val="right"/>
                          <w:rPr>
                            <w:szCs w:val="21"/>
                          </w:rPr>
                        </w:pPr>
                        <w:r>
                          <w:rPr>
                            <w:szCs w:val="21"/>
                          </w:rPr>
                          <w:t>136,209,810</w:t>
                        </w:r>
                      </w:p>
                    </w:tc>
                  </w:sdtContent>
                </w:sdt>
                <w:sdt>
                  <w:sdtPr>
                    <w:rPr>
                      <w:szCs w:val="21"/>
                    </w:rPr>
                    <w:alias w:val="前十名股东持股比例"/>
                    <w:tag w:val="_GBC_d0ef04d3267a42989931e50431e1fd64"/>
                    <w:id w:val="641315"/>
                    <w:lock w:val="sdtLocked"/>
                  </w:sdtPr>
                  <w:sdtContent>
                    <w:tc>
                      <w:tcPr>
                        <w:tcW w:w="0" w:type="auto"/>
                        <w:shd w:val="clear" w:color="auto" w:fill="auto"/>
                      </w:tcPr>
                      <w:p w:rsidR="006807D3" w:rsidRDefault="006807D3" w:rsidP="00EA6874">
                        <w:pPr>
                          <w:jc w:val="right"/>
                          <w:rPr>
                            <w:szCs w:val="21"/>
                          </w:rPr>
                        </w:pPr>
                        <w:r>
                          <w:rPr>
                            <w:szCs w:val="21"/>
                          </w:rPr>
                          <w:t>14.37</w:t>
                        </w:r>
                      </w:p>
                    </w:tc>
                  </w:sdtContent>
                </w:sdt>
                <w:sdt>
                  <w:sdtPr>
                    <w:rPr>
                      <w:szCs w:val="21"/>
                    </w:rPr>
                    <w:alias w:val="前十名股东持有有限售条件股份数量"/>
                    <w:tag w:val="_GBC_a77ca34b236b4bbea50bf52669b9e551"/>
                    <w:id w:val="641316"/>
                    <w:lock w:val="sdtLocked"/>
                  </w:sdtPr>
                  <w:sdtContent>
                    <w:tc>
                      <w:tcPr>
                        <w:tcW w:w="0" w:type="auto"/>
                        <w:shd w:val="clear" w:color="auto" w:fill="auto"/>
                      </w:tcPr>
                      <w:p w:rsidR="006807D3" w:rsidRDefault="006807D3" w:rsidP="00EA6874">
                        <w:pPr>
                          <w:jc w:val="right"/>
                          <w:rPr>
                            <w:szCs w:val="21"/>
                          </w:rPr>
                        </w:pPr>
                        <w:r>
                          <w:rPr>
                            <w:szCs w:val="21"/>
                          </w:rPr>
                          <w:t>0</w:t>
                        </w:r>
                      </w:p>
                    </w:tc>
                  </w:sdtContent>
                </w:sdt>
                <w:sdt>
                  <w:sdtPr>
                    <w:rPr>
                      <w:szCs w:val="21"/>
                    </w:rPr>
                    <w:alias w:val="前十名股东持有股份状态"/>
                    <w:tag w:val="_GBC_653580bf50a24f91ac26bd424c15c6fb"/>
                    <w:id w:val="64131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6807D3" w:rsidRDefault="006807D3" w:rsidP="00EA6874">
                        <w:pPr>
                          <w:jc w:val="center"/>
                          <w:rPr>
                            <w:szCs w:val="21"/>
                          </w:rPr>
                        </w:pPr>
                        <w:r>
                          <w:rPr>
                            <w:szCs w:val="21"/>
                          </w:rPr>
                          <w:t>质押</w:t>
                        </w:r>
                      </w:p>
                    </w:tc>
                  </w:sdtContent>
                </w:sdt>
                <w:sdt>
                  <w:sdtPr>
                    <w:rPr>
                      <w:szCs w:val="21"/>
                    </w:rPr>
                    <w:alias w:val="前十名股东持有股份质押或冻结数量"/>
                    <w:tag w:val="_GBC_bd528946f8b24357bfbcd3641d951bb4"/>
                    <w:id w:val="641318"/>
                    <w:lock w:val="sdtLocked"/>
                  </w:sdtPr>
                  <w:sdtContent>
                    <w:tc>
                      <w:tcPr>
                        <w:tcW w:w="0" w:type="auto"/>
                        <w:gridSpan w:val="2"/>
                        <w:shd w:val="clear" w:color="auto" w:fill="auto"/>
                      </w:tcPr>
                      <w:p w:rsidR="006807D3" w:rsidRDefault="006807D3" w:rsidP="00EA6874">
                        <w:pPr>
                          <w:jc w:val="right"/>
                          <w:rPr>
                            <w:szCs w:val="21"/>
                          </w:rPr>
                        </w:pPr>
                        <w:r>
                          <w:rPr>
                            <w:szCs w:val="21"/>
                          </w:rPr>
                          <w:t>6</w:t>
                        </w:r>
                        <w:r>
                          <w:rPr>
                            <w:rFonts w:hint="eastAsia"/>
                            <w:szCs w:val="21"/>
                          </w:rPr>
                          <w:t>5</w:t>
                        </w:r>
                        <w:r>
                          <w:rPr>
                            <w:szCs w:val="21"/>
                          </w:rPr>
                          <w:t>,000,000</w:t>
                        </w:r>
                      </w:p>
                    </w:tc>
                  </w:sdtContent>
                </w:sdt>
                <w:sdt>
                  <w:sdtPr>
                    <w:rPr>
                      <w:szCs w:val="21"/>
                    </w:rPr>
                    <w:alias w:val="前十名股东的股东性质"/>
                    <w:tag w:val="_GBC_a2b018da5fb8460bbd44db2c4ce6ef71"/>
                    <w:id w:val="64131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6807D3" w:rsidRDefault="006807D3" w:rsidP="00EA6874">
                        <w:pPr>
                          <w:rPr>
                            <w:szCs w:val="21"/>
                          </w:rPr>
                        </w:pPr>
                        <w:r>
                          <w:rPr>
                            <w:szCs w:val="21"/>
                          </w:rPr>
                          <w:t>国有法人</w:t>
                        </w:r>
                      </w:p>
                    </w:tc>
                  </w:sdtContent>
                </w:sdt>
              </w:tr>
            </w:sdtContent>
          </w:sdt>
          <w:sdt>
            <w:sdtPr>
              <w:rPr>
                <w:szCs w:val="21"/>
              </w:rPr>
              <w:alias w:val="前十名股东持股情况"/>
              <w:tag w:val="_TUP_24057066f31146389c4a30d85e2a1828"/>
              <w:id w:val="641329"/>
              <w:lock w:val="sdtLocked"/>
            </w:sdtPr>
            <w:sdtContent>
              <w:tr w:rsidR="006807D3" w:rsidTr="00EA6874">
                <w:trPr>
                  <w:cantSplit/>
                </w:trPr>
                <w:sdt>
                  <w:sdtPr>
                    <w:rPr>
                      <w:szCs w:val="21"/>
                    </w:rPr>
                    <w:alias w:val="前十名股东名称"/>
                    <w:tag w:val="_GBC_e228935a252c432ebbf25778e9643244"/>
                    <w:id w:val="641321"/>
                    <w:lock w:val="sdtLocked"/>
                  </w:sdtPr>
                  <w:sdtContent>
                    <w:tc>
                      <w:tcPr>
                        <w:tcW w:w="1713" w:type="dxa"/>
                        <w:shd w:val="clear" w:color="auto" w:fill="auto"/>
                      </w:tcPr>
                      <w:p w:rsidR="006807D3" w:rsidRDefault="006807D3" w:rsidP="00EA6874">
                        <w:pPr>
                          <w:rPr>
                            <w:szCs w:val="21"/>
                          </w:rPr>
                        </w:pPr>
                        <w:r>
                          <w:rPr>
                            <w:szCs w:val="21"/>
                          </w:rPr>
                          <w:t>四川省水电投资经营集团有限公司</w:t>
                        </w:r>
                      </w:p>
                    </w:tc>
                  </w:sdtContent>
                </w:sdt>
                <w:sdt>
                  <w:sdtPr>
                    <w:rPr>
                      <w:szCs w:val="21"/>
                    </w:rPr>
                    <w:alias w:val="前十名股东报告期内增减"/>
                    <w:tag w:val="_GBC_5d5e8909bf1643ff9ea16c05db6b38f2"/>
                    <w:id w:val="641322"/>
                    <w:lock w:val="sdtLocked"/>
                  </w:sdtPr>
                  <w:sdtContent>
                    <w:tc>
                      <w:tcPr>
                        <w:tcW w:w="1528" w:type="dxa"/>
                        <w:shd w:val="clear" w:color="auto" w:fill="auto"/>
                      </w:tcPr>
                      <w:p w:rsidR="006807D3" w:rsidRDefault="006807D3" w:rsidP="00EA6874">
                        <w:pPr>
                          <w:jc w:val="right"/>
                          <w:rPr>
                            <w:szCs w:val="21"/>
                          </w:rPr>
                        </w:pPr>
                        <w:r>
                          <w:rPr>
                            <w:szCs w:val="21"/>
                          </w:rPr>
                          <w:t>+49,778</w:t>
                        </w:r>
                      </w:p>
                    </w:tc>
                  </w:sdtContent>
                </w:sdt>
                <w:sdt>
                  <w:sdtPr>
                    <w:rPr>
                      <w:szCs w:val="21"/>
                    </w:rPr>
                    <w:alias w:val="股东持有股份数量"/>
                    <w:tag w:val="_GBC_9c978be0229f4071b75087621c394268"/>
                    <w:id w:val="641323"/>
                    <w:lock w:val="sdtLocked"/>
                  </w:sdtPr>
                  <w:sdtContent>
                    <w:tc>
                      <w:tcPr>
                        <w:tcW w:w="0" w:type="auto"/>
                        <w:shd w:val="clear" w:color="auto" w:fill="auto"/>
                      </w:tcPr>
                      <w:p w:rsidR="006807D3" w:rsidRDefault="006807D3" w:rsidP="00EA6874">
                        <w:pPr>
                          <w:jc w:val="right"/>
                          <w:rPr>
                            <w:szCs w:val="21"/>
                          </w:rPr>
                        </w:pPr>
                        <w:r>
                          <w:rPr>
                            <w:szCs w:val="21"/>
                          </w:rPr>
                          <w:t>110,064,284</w:t>
                        </w:r>
                      </w:p>
                    </w:tc>
                  </w:sdtContent>
                </w:sdt>
                <w:sdt>
                  <w:sdtPr>
                    <w:rPr>
                      <w:szCs w:val="21"/>
                    </w:rPr>
                    <w:alias w:val="前十名股东持股比例"/>
                    <w:tag w:val="_GBC_d0ef04d3267a42989931e50431e1fd64"/>
                    <w:id w:val="641324"/>
                    <w:lock w:val="sdtLocked"/>
                  </w:sdtPr>
                  <w:sdtContent>
                    <w:tc>
                      <w:tcPr>
                        <w:tcW w:w="0" w:type="auto"/>
                        <w:shd w:val="clear" w:color="auto" w:fill="auto"/>
                      </w:tcPr>
                      <w:p w:rsidR="006807D3" w:rsidRDefault="006807D3" w:rsidP="00EA6874">
                        <w:pPr>
                          <w:jc w:val="right"/>
                          <w:rPr>
                            <w:szCs w:val="21"/>
                          </w:rPr>
                        </w:pPr>
                        <w:r>
                          <w:rPr>
                            <w:szCs w:val="21"/>
                          </w:rPr>
                          <w:t>11.61</w:t>
                        </w:r>
                      </w:p>
                    </w:tc>
                  </w:sdtContent>
                </w:sdt>
                <w:sdt>
                  <w:sdtPr>
                    <w:rPr>
                      <w:szCs w:val="21"/>
                    </w:rPr>
                    <w:alias w:val="前十名股东持有有限售条件股份数量"/>
                    <w:tag w:val="_GBC_a77ca34b236b4bbea50bf52669b9e551"/>
                    <w:id w:val="641325"/>
                    <w:lock w:val="sdtLocked"/>
                  </w:sdtPr>
                  <w:sdtContent>
                    <w:tc>
                      <w:tcPr>
                        <w:tcW w:w="0" w:type="auto"/>
                        <w:shd w:val="clear" w:color="auto" w:fill="auto"/>
                      </w:tcPr>
                      <w:p w:rsidR="006807D3" w:rsidRDefault="006807D3" w:rsidP="00EA6874">
                        <w:pPr>
                          <w:jc w:val="right"/>
                          <w:rPr>
                            <w:szCs w:val="21"/>
                          </w:rPr>
                        </w:pPr>
                        <w:r>
                          <w:rPr>
                            <w:szCs w:val="21"/>
                          </w:rPr>
                          <w:t>0</w:t>
                        </w:r>
                      </w:p>
                    </w:tc>
                  </w:sdtContent>
                </w:sdt>
                <w:sdt>
                  <w:sdtPr>
                    <w:rPr>
                      <w:szCs w:val="21"/>
                    </w:rPr>
                    <w:alias w:val="前十名股东持有股份状态"/>
                    <w:tag w:val="_GBC_653580bf50a24f91ac26bd424c15c6fb"/>
                    <w:id w:val="64132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6807D3" w:rsidRDefault="006807D3" w:rsidP="00EA6874">
                        <w:pPr>
                          <w:jc w:val="center"/>
                          <w:rPr>
                            <w:szCs w:val="21"/>
                          </w:rPr>
                        </w:pPr>
                        <w:r>
                          <w:rPr>
                            <w:szCs w:val="21"/>
                          </w:rPr>
                          <w:t>质押</w:t>
                        </w:r>
                      </w:p>
                    </w:tc>
                  </w:sdtContent>
                </w:sdt>
                <w:sdt>
                  <w:sdtPr>
                    <w:rPr>
                      <w:szCs w:val="21"/>
                    </w:rPr>
                    <w:alias w:val="前十名股东持有股份质押或冻结数量"/>
                    <w:tag w:val="_GBC_bd528946f8b24357bfbcd3641d951bb4"/>
                    <w:id w:val="641327"/>
                    <w:lock w:val="sdtLocked"/>
                  </w:sdtPr>
                  <w:sdtContent>
                    <w:tc>
                      <w:tcPr>
                        <w:tcW w:w="0" w:type="auto"/>
                        <w:gridSpan w:val="2"/>
                        <w:shd w:val="clear" w:color="auto" w:fill="auto"/>
                      </w:tcPr>
                      <w:p w:rsidR="006807D3" w:rsidRDefault="006807D3" w:rsidP="00EA6874">
                        <w:pPr>
                          <w:jc w:val="right"/>
                          <w:rPr>
                            <w:szCs w:val="21"/>
                          </w:rPr>
                        </w:pPr>
                        <w:r>
                          <w:rPr>
                            <w:szCs w:val="21"/>
                          </w:rPr>
                          <w:t>24,600,000</w:t>
                        </w:r>
                      </w:p>
                    </w:tc>
                  </w:sdtContent>
                </w:sdt>
                <w:sdt>
                  <w:sdtPr>
                    <w:rPr>
                      <w:szCs w:val="21"/>
                    </w:rPr>
                    <w:alias w:val="前十名股东的股东性质"/>
                    <w:tag w:val="_GBC_a2b018da5fb8460bbd44db2c4ce6ef71"/>
                    <w:id w:val="64132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6807D3" w:rsidRDefault="006807D3" w:rsidP="00EA6874">
                        <w:pPr>
                          <w:rPr>
                            <w:szCs w:val="21"/>
                          </w:rPr>
                        </w:pPr>
                        <w:r>
                          <w:rPr>
                            <w:szCs w:val="21"/>
                          </w:rPr>
                          <w:t>国有法人</w:t>
                        </w:r>
                      </w:p>
                    </w:tc>
                  </w:sdtContent>
                </w:sdt>
              </w:tr>
            </w:sdtContent>
          </w:sdt>
          <w:sdt>
            <w:sdtPr>
              <w:rPr>
                <w:szCs w:val="21"/>
              </w:rPr>
              <w:alias w:val="前十名股东持股情况"/>
              <w:tag w:val="_TUP_24057066f31146389c4a30d85e2a1828"/>
              <w:id w:val="641338"/>
              <w:lock w:val="sdtLocked"/>
            </w:sdtPr>
            <w:sdtContent>
              <w:tr w:rsidR="006807D3" w:rsidTr="00EA6874">
                <w:trPr>
                  <w:cantSplit/>
                </w:trPr>
                <w:sdt>
                  <w:sdtPr>
                    <w:rPr>
                      <w:szCs w:val="21"/>
                    </w:rPr>
                    <w:alias w:val="前十名股东名称"/>
                    <w:tag w:val="_GBC_e228935a252c432ebbf25778e9643244"/>
                    <w:id w:val="641330"/>
                    <w:lock w:val="sdtLocked"/>
                  </w:sdtPr>
                  <w:sdtContent>
                    <w:tc>
                      <w:tcPr>
                        <w:tcW w:w="1713" w:type="dxa"/>
                        <w:shd w:val="clear" w:color="auto" w:fill="auto"/>
                      </w:tcPr>
                      <w:p w:rsidR="006807D3" w:rsidRDefault="006807D3" w:rsidP="00EA6874">
                        <w:pPr>
                          <w:rPr>
                            <w:szCs w:val="21"/>
                          </w:rPr>
                        </w:pPr>
                        <w:r>
                          <w:rPr>
                            <w:szCs w:val="21"/>
                          </w:rPr>
                          <w:t>四川大耀实业有限责任公司</w:t>
                        </w:r>
                      </w:p>
                    </w:tc>
                  </w:sdtContent>
                </w:sdt>
                <w:sdt>
                  <w:sdtPr>
                    <w:rPr>
                      <w:szCs w:val="21"/>
                    </w:rPr>
                    <w:alias w:val="前十名股东报告期内增减"/>
                    <w:tag w:val="_GBC_5d5e8909bf1643ff9ea16c05db6b38f2"/>
                    <w:id w:val="641331"/>
                    <w:lock w:val="sdtLocked"/>
                  </w:sdtPr>
                  <w:sdtContent>
                    <w:tc>
                      <w:tcPr>
                        <w:tcW w:w="1528" w:type="dxa"/>
                        <w:shd w:val="clear" w:color="auto" w:fill="auto"/>
                      </w:tcPr>
                      <w:p w:rsidR="006807D3" w:rsidRDefault="006807D3" w:rsidP="00EA6874">
                        <w:pPr>
                          <w:jc w:val="right"/>
                          <w:rPr>
                            <w:szCs w:val="21"/>
                          </w:rPr>
                        </w:pPr>
                        <w:r>
                          <w:rPr>
                            <w:szCs w:val="21"/>
                          </w:rPr>
                          <w:t>+70,000,000</w:t>
                        </w:r>
                      </w:p>
                    </w:tc>
                  </w:sdtContent>
                </w:sdt>
                <w:sdt>
                  <w:sdtPr>
                    <w:rPr>
                      <w:szCs w:val="21"/>
                    </w:rPr>
                    <w:alias w:val="股东持有股份数量"/>
                    <w:tag w:val="_GBC_9c978be0229f4071b75087621c394268"/>
                    <w:id w:val="641332"/>
                    <w:lock w:val="sdtLocked"/>
                  </w:sdtPr>
                  <w:sdtContent>
                    <w:tc>
                      <w:tcPr>
                        <w:tcW w:w="0" w:type="auto"/>
                        <w:shd w:val="clear" w:color="auto" w:fill="auto"/>
                      </w:tcPr>
                      <w:p w:rsidR="006807D3" w:rsidRDefault="006807D3" w:rsidP="00EA6874">
                        <w:pPr>
                          <w:jc w:val="right"/>
                          <w:rPr>
                            <w:szCs w:val="21"/>
                          </w:rPr>
                        </w:pPr>
                        <w:r>
                          <w:rPr>
                            <w:szCs w:val="21"/>
                          </w:rPr>
                          <w:t>70,000,000</w:t>
                        </w:r>
                      </w:p>
                    </w:tc>
                  </w:sdtContent>
                </w:sdt>
                <w:sdt>
                  <w:sdtPr>
                    <w:rPr>
                      <w:szCs w:val="21"/>
                    </w:rPr>
                    <w:alias w:val="前十名股东持股比例"/>
                    <w:tag w:val="_GBC_d0ef04d3267a42989931e50431e1fd64"/>
                    <w:id w:val="641333"/>
                    <w:lock w:val="sdtLocked"/>
                  </w:sdtPr>
                  <w:sdtContent>
                    <w:tc>
                      <w:tcPr>
                        <w:tcW w:w="0" w:type="auto"/>
                        <w:shd w:val="clear" w:color="auto" w:fill="auto"/>
                      </w:tcPr>
                      <w:p w:rsidR="006807D3" w:rsidRDefault="006807D3" w:rsidP="00EA6874">
                        <w:pPr>
                          <w:jc w:val="right"/>
                          <w:rPr>
                            <w:szCs w:val="21"/>
                          </w:rPr>
                        </w:pPr>
                        <w:r>
                          <w:rPr>
                            <w:szCs w:val="21"/>
                          </w:rPr>
                          <w:t>7.38</w:t>
                        </w:r>
                      </w:p>
                    </w:tc>
                  </w:sdtContent>
                </w:sdt>
                <w:sdt>
                  <w:sdtPr>
                    <w:rPr>
                      <w:szCs w:val="21"/>
                    </w:rPr>
                    <w:alias w:val="前十名股东持有有限售条件股份数量"/>
                    <w:tag w:val="_GBC_a77ca34b236b4bbea50bf52669b9e551"/>
                    <w:id w:val="641334"/>
                    <w:lock w:val="sdtLocked"/>
                  </w:sdtPr>
                  <w:sdtContent>
                    <w:tc>
                      <w:tcPr>
                        <w:tcW w:w="0" w:type="auto"/>
                        <w:shd w:val="clear" w:color="auto" w:fill="auto"/>
                      </w:tcPr>
                      <w:p w:rsidR="006807D3" w:rsidRDefault="006807D3" w:rsidP="00EA6874">
                        <w:pPr>
                          <w:jc w:val="right"/>
                          <w:rPr>
                            <w:szCs w:val="21"/>
                          </w:rPr>
                        </w:pPr>
                        <w:r>
                          <w:rPr>
                            <w:szCs w:val="21"/>
                          </w:rPr>
                          <w:t>70,000,000</w:t>
                        </w:r>
                      </w:p>
                    </w:tc>
                  </w:sdtContent>
                </w:sdt>
                <w:sdt>
                  <w:sdtPr>
                    <w:rPr>
                      <w:szCs w:val="21"/>
                    </w:rPr>
                    <w:alias w:val="前十名股东持有股份状态"/>
                    <w:tag w:val="_GBC_653580bf50a24f91ac26bd424c15c6fb"/>
                    <w:id w:val="64133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6807D3" w:rsidRDefault="006807D3" w:rsidP="00EA6874">
                        <w:pPr>
                          <w:jc w:val="center"/>
                          <w:rPr>
                            <w:szCs w:val="21"/>
                          </w:rPr>
                        </w:pPr>
                        <w:r>
                          <w:rPr>
                            <w:szCs w:val="21"/>
                          </w:rPr>
                          <w:t>质押</w:t>
                        </w:r>
                      </w:p>
                    </w:tc>
                  </w:sdtContent>
                </w:sdt>
                <w:sdt>
                  <w:sdtPr>
                    <w:rPr>
                      <w:szCs w:val="21"/>
                    </w:rPr>
                    <w:alias w:val="前十名股东持有股份质押或冻结数量"/>
                    <w:tag w:val="_GBC_bd528946f8b24357bfbcd3641d951bb4"/>
                    <w:id w:val="641336"/>
                    <w:lock w:val="sdtLocked"/>
                  </w:sdtPr>
                  <w:sdtContent>
                    <w:tc>
                      <w:tcPr>
                        <w:tcW w:w="0" w:type="auto"/>
                        <w:gridSpan w:val="2"/>
                        <w:shd w:val="clear" w:color="auto" w:fill="auto"/>
                      </w:tcPr>
                      <w:p w:rsidR="006807D3" w:rsidRDefault="006807D3" w:rsidP="00EA6874">
                        <w:pPr>
                          <w:jc w:val="right"/>
                          <w:rPr>
                            <w:szCs w:val="21"/>
                          </w:rPr>
                        </w:pPr>
                        <w:r>
                          <w:rPr>
                            <w:szCs w:val="21"/>
                          </w:rPr>
                          <w:t>70,000,000</w:t>
                        </w:r>
                      </w:p>
                    </w:tc>
                  </w:sdtContent>
                </w:sdt>
                <w:sdt>
                  <w:sdtPr>
                    <w:rPr>
                      <w:szCs w:val="21"/>
                    </w:rPr>
                    <w:alias w:val="前十名股东的股东性质"/>
                    <w:tag w:val="_GBC_a2b018da5fb8460bbd44db2c4ce6ef71"/>
                    <w:id w:val="64133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6807D3" w:rsidRDefault="006807D3" w:rsidP="00EA6874">
                        <w:pPr>
                          <w:rPr>
                            <w:szCs w:val="21"/>
                          </w:rPr>
                        </w:pPr>
                        <w:r>
                          <w:rPr>
                            <w:szCs w:val="21"/>
                          </w:rPr>
                          <w:t>境内非国有法人</w:t>
                        </w:r>
                      </w:p>
                    </w:tc>
                  </w:sdtContent>
                </w:sdt>
              </w:tr>
            </w:sdtContent>
          </w:sdt>
          <w:sdt>
            <w:sdtPr>
              <w:rPr>
                <w:szCs w:val="21"/>
              </w:rPr>
              <w:alias w:val="前十名股东持股情况"/>
              <w:tag w:val="_TUP_24057066f31146389c4a30d85e2a1828"/>
              <w:id w:val="641347"/>
              <w:lock w:val="sdtLocked"/>
            </w:sdtPr>
            <w:sdtContent>
              <w:tr w:rsidR="006807D3" w:rsidTr="00EA6874">
                <w:trPr>
                  <w:cantSplit/>
                </w:trPr>
                <w:sdt>
                  <w:sdtPr>
                    <w:rPr>
                      <w:szCs w:val="21"/>
                    </w:rPr>
                    <w:alias w:val="前十名股东名称"/>
                    <w:tag w:val="_GBC_e228935a252c432ebbf25778e9643244"/>
                    <w:id w:val="641339"/>
                    <w:lock w:val="sdtLocked"/>
                  </w:sdtPr>
                  <w:sdtContent>
                    <w:tc>
                      <w:tcPr>
                        <w:tcW w:w="1713" w:type="dxa"/>
                        <w:shd w:val="clear" w:color="auto" w:fill="auto"/>
                      </w:tcPr>
                      <w:p w:rsidR="006807D3" w:rsidRDefault="006807D3" w:rsidP="00EA6874">
                        <w:pPr>
                          <w:rPr>
                            <w:szCs w:val="21"/>
                          </w:rPr>
                        </w:pPr>
                        <w:r>
                          <w:rPr>
                            <w:szCs w:val="21"/>
                          </w:rPr>
                          <w:t>四川裕嘉阁酒店管理有限公司</w:t>
                        </w:r>
                      </w:p>
                    </w:tc>
                  </w:sdtContent>
                </w:sdt>
                <w:sdt>
                  <w:sdtPr>
                    <w:rPr>
                      <w:szCs w:val="21"/>
                    </w:rPr>
                    <w:alias w:val="前十名股东报告期内增减"/>
                    <w:tag w:val="_GBC_5d5e8909bf1643ff9ea16c05db6b38f2"/>
                    <w:id w:val="641340"/>
                    <w:lock w:val="sdtLocked"/>
                  </w:sdtPr>
                  <w:sdtContent>
                    <w:tc>
                      <w:tcPr>
                        <w:tcW w:w="1528" w:type="dxa"/>
                        <w:shd w:val="clear" w:color="auto" w:fill="auto"/>
                      </w:tcPr>
                      <w:p w:rsidR="006807D3" w:rsidRDefault="006807D3" w:rsidP="00EA6874">
                        <w:pPr>
                          <w:jc w:val="right"/>
                          <w:rPr>
                            <w:szCs w:val="21"/>
                          </w:rPr>
                        </w:pPr>
                        <w:r>
                          <w:rPr>
                            <w:szCs w:val="21"/>
                          </w:rPr>
                          <w:t>+70,000,000</w:t>
                        </w:r>
                      </w:p>
                    </w:tc>
                  </w:sdtContent>
                </w:sdt>
                <w:sdt>
                  <w:sdtPr>
                    <w:rPr>
                      <w:szCs w:val="21"/>
                    </w:rPr>
                    <w:alias w:val="股东持有股份数量"/>
                    <w:tag w:val="_GBC_9c978be0229f4071b75087621c394268"/>
                    <w:id w:val="641341"/>
                    <w:lock w:val="sdtLocked"/>
                  </w:sdtPr>
                  <w:sdtContent>
                    <w:tc>
                      <w:tcPr>
                        <w:tcW w:w="0" w:type="auto"/>
                        <w:shd w:val="clear" w:color="auto" w:fill="auto"/>
                      </w:tcPr>
                      <w:p w:rsidR="006807D3" w:rsidRDefault="006807D3" w:rsidP="00EA6874">
                        <w:pPr>
                          <w:jc w:val="right"/>
                          <w:rPr>
                            <w:szCs w:val="21"/>
                          </w:rPr>
                        </w:pPr>
                        <w:r>
                          <w:rPr>
                            <w:szCs w:val="21"/>
                          </w:rPr>
                          <w:t>70,000,000</w:t>
                        </w:r>
                      </w:p>
                    </w:tc>
                  </w:sdtContent>
                </w:sdt>
                <w:sdt>
                  <w:sdtPr>
                    <w:rPr>
                      <w:szCs w:val="21"/>
                    </w:rPr>
                    <w:alias w:val="前十名股东持股比例"/>
                    <w:tag w:val="_GBC_d0ef04d3267a42989931e50431e1fd64"/>
                    <w:id w:val="641342"/>
                    <w:lock w:val="sdtLocked"/>
                  </w:sdtPr>
                  <w:sdtContent>
                    <w:tc>
                      <w:tcPr>
                        <w:tcW w:w="0" w:type="auto"/>
                        <w:shd w:val="clear" w:color="auto" w:fill="auto"/>
                      </w:tcPr>
                      <w:p w:rsidR="006807D3" w:rsidRDefault="006807D3" w:rsidP="00EA6874">
                        <w:pPr>
                          <w:jc w:val="right"/>
                          <w:rPr>
                            <w:szCs w:val="21"/>
                          </w:rPr>
                        </w:pPr>
                        <w:r>
                          <w:rPr>
                            <w:szCs w:val="21"/>
                          </w:rPr>
                          <w:t>7.38</w:t>
                        </w:r>
                      </w:p>
                    </w:tc>
                  </w:sdtContent>
                </w:sdt>
                <w:sdt>
                  <w:sdtPr>
                    <w:rPr>
                      <w:szCs w:val="21"/>
                    </w:rPr>
                    <w:alias w:val="前十名股东持有有限售条件股份数量"/>
                    <w:tag w:val="_GBC_a77ca34b236b4bbea50bf52669b9e551"/>
                    <w:id w:val="641343"/>
                    <w:lock w:val="sdtLocked"/>
                  </w:sdtPr>
                  <w:sdtContent>
                    <w:tc>
                      <w:tcPr>
                        <w:tcW w:w="0" w:type="auto"/>
                        <w:shd w:val="clear" w:color="auto" w:fill="auto"/>
                      </w:tcPr>
                      <w:p w:rsidR="006807D3" w:rsidRDefault="006807D3" w:rsidP="00EA6874">
                        <w:pPr>
                          <w:jc w:val="right"/>
                          <w:rPr>
                            <w:szCs w:val="21"/>
                          </w:rPr>
                        </w:pPr>
                        <w:r>
                          <w:rPr>
                            <w:szCs w:val="21"/>
                          </w:rPr>
                          <w:t>70,000,000</w:t>
                        </w:r>
                      </w:p>
                    </w:tc>
                  </w:sdtContent>
                </w:sdt>
                <w:sdt>
                  <w:sdtPr>
                    <w:rPr>
                      <w:szCs w:val="21"/>
                    </w:rPr>
                    <w:alias w:val="前十名股东持有股份状态"/>
                    <w:tag w:val="_GBC_653580bf50a24f91ac26bd424c15c6fb"/>
                    <w:id w:val="64134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6807D3" w:rsidRDefault="006807D3" w:rsidP="00EA6874">
                        <w:pPr>
                          <w:jc w:val="center"/>
                          <w:rPr>
                            <w:szCs w:val="21"/>
                          </w:rPr>
                        </w:pPr>
                        <w:r>
                          <w:rPr>
                            <w:szCs w:val="21"/>
                          </w:rPr>
                          <w:t>质押</w:t>
                        </w:r>
                      </w:p>
                    </w:tc>
                  </w:sdtContent>
                </w:sdt>
                <w:sdt>
                  <w:sdtPr>
                    <w:rPr>
                      <w:szCs w:val="21"/>
                    </w:rPr>
                    <w:alias w:val="前十名股东持有股份质押或冻结数量"/>
                    <w:tag w:val="_GBC_bd528946f8b24357bfbcd3641d951bb4"/>
                    <w:id w:val="641345"/>
                    <w:lock w:val="sdtLocked"/>
                  </w:sdtPr>
                  <w:sdtContent>
                    <w:tc>
                      <w:tcPr>
                        <w:tcW w:w="0" w:type="auto"/>
                        <w:gridSpan w:val="2"/>
                        <w:shd w:val="clear" w:color="auto" w:fill="auto"/>
                      </w:tcPr>
                      <w:p w:rsidR="006807D3" w:rsidRDefault="006807D3" w:rsidP="00EA6874">
                        <w:pPr>
                          <w:jc w:val="right"/>
                          <w:rPr>
                            <w:szCs w:val="21"/>
                          </w:rPr>
                        </w:pPr>
                        <w:r>
                          <w:rPr>
                            <w:szCs w:val="21"/>
                          </w:rPr>
                          <w:t>70,000,000</w:t>
                        </w:r>
                      </w:p>
                    </w:tc>
                  </w:sdtContent>
                </w:sdt>
                <w:sdt>
                  <w:sdtPr>
                    <w:rPr>
                      <w:szCs w:val="21"/>
                    </w:rPr>
                    <w:alias w:val="前十名股东的股东性质"/>
                    <w:tag w:val="_GBC_a2b018da5fb8460bbd44db2c4ce6ef71"/>
                    <w:id w:val="64134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6807D3" w:rsidRDefault="006807D3" w:rsidP="00EA6874">
                        <w:pPr>
                          <w:rPr>
                            <w:szCs w:val="21"/>
                          </w:rPr>
                        </w:pPr>
                        <w:r>
                          <w:rPr>
                            <w:szCs w:val="21"/>
                          </w:rPr>
                          <w:t>境内非国有法人</w:t>
                        </w:r>
                      </w:p>
                    </w:tc>
                  </w:sdtContent>
                </w:sdt>
              </w:tr>
            </w:sdtContent>
          </w:sdt>
          <w:sdt>
            <w:sdtPr>
              <w:rPr>
                <w:szCs w:val="21"/>
              </w:rPr>
              <w:alias w:val="前十名股东持股情况"/>
              <w:tag w:val="_TUP_24057066f31146389c4a30d85e2a1828"/>
              <w:id w:val="641356"/>
              <w:lock w:val="sdtLocked"/>
            </w:sdtPr>
            <w:sdtContent>
              <w:tr w:rsidR="006807D3" w:rsidTr="00EA6874">
                <w:trPr>
                  <w:cantSplit/>
                </w:trPr>
                <w:sdt>
                  <w:sdtPr>
                    <w:rPr>
                      <w:szCs w:val="21"/>
                    </w:rPr>
                    <w:alias w:val="前十名股东名称"/>
                    <w:tag w:val="_GBC_e228935a252c432ebbf25778e9643244"/>
                    <w:id w:val="641348"/>
                    <w:lock w:val="sdtLocked"/>
                  </w:sdtPr>
                  <w:sdtContent>
                    <w:tc>
                      <w:tcPr>
                        <w:tcW w:w="1713" w:type="dxa"/>
                        <w:shd w:val="clear" w:color="auto" w:fill="auto"/>
                      </w:tcPr>
                      <w:p w:rsidR="006807D3" w:rsidRDefault="006807D3" w:rsidP="00EA6874">
                        <w:pPr>
                          <w:rPr>
                            <w:szCs w:val="21"/>
                          </w:rPr>
                        </w:pPr>
                        <w:r>
                          <w:rPr>
                            <w:szCs w:val="21"/>
                          </w:rPr>
                          <w:t>新疆天弘旗实业有限公司</w:t>
                        </w:r>
                      </w:p>
                    </w:tc>
                  </w:sdtContent>
                </w:sdt>
                <w:sdt>
                  <w:sdtPr>
                    <w:rPr>
                      <w:szCs w:val="21"/>
                    </w:rPr>
                    <w:alias w:val="前十名股东报告期内增减"/>
                    <w:tag w:val="_GBC_5d5e8909bf1643ff9ea16c05db6b38f2"/>
                    <w:id w:val="641349"/>
                    <w:lock w:val="sdtLocked"/>
                  </w:sdtPr>
                  <w:sdtContent>
                    <w:tc>
                      <w:tcPr>
                        <w:tcW w:w="1528" w:type="dxa"/>
                        <w:shd w:val="clear" w:color="auto" w:fill="auto"/>
                      </w:tcPr>
                      <w:p w:rsidR="006807D3" w:rsidRDefault="006807D3" w:rsidP="00EA6874">
                        <w:pPr>
                          <w:jc w:val="right"/>
                          <w:rPr>
                            <w:szCs w:val="21"/>
                          </w:rPr>
                        </w:pPr>
                        <w:r>
                          <w:rPr>
                            <w:szCs w:val="21"/>
                          </w:rPr>
                          <w:t>+50,000,000</w:t>
                        </w:r>
                      </w:p>
                    </w:tc>
                  </w:sdtContent>
                </w:sdt>
                <w:sdt>
                  <w:sdtPr>
                    <w:rPr>
                      <w:szCs w:val="21"/>
                    </w:rPr>
                    <w:alias w:val="股东持有股份数量"/>
                    <w:tag w:val="_GBC_9c978be0229f4071b75087621c394268"/>
                    <w:id w:val="641350"/>
                    <w:lock w:val="sdtLocked"/>
                  </w:sdtPr>
                  <w:sdtContent>
                    <w:tc>
                      <w:tcPr>
                        <w:tcW w:w="0" w:type="auto"/>
                        <w:shd w:val="clear" w:color="auto" w:fill="auto"/>
                      </w:tcPr>
                      <w:p w:rsidR="006807D3" w:rsidRDefault="006807D3" w:rsidP="00EA6874">
                        <w:pPr>
                          <w:jc w:val="right"/>
                          <w:rPr>
                            <w:szCs w:val="21"/>
                          </w:rPr>
                        </w:pPr>
                        <w:r>
                          <w:rPr>
                            <w:szCs w:val="21"/>
                          </w:rPr>
                          <w:t>50,000,000</w:t>
                        </w:r>
                      </w:p>
                    </w:tc>
                  </w:sdtContent>
                </w:sdt>
                <w:sdt>
                  <w:sdtPr>
                    <w:rPr>
                      <w:szCs w:val="21"/>
                    </w:rPr>
                    <w:alias w:val="前十名股东持股比例"/>
                    <w:tag w:val="_GBC_d0ef04d3267a42989931e50431e1fd64"/>
                    <w:id w:val="641351"/>
                    <w:lock w:val="sdtLocked"/>
                  </w:sdtPr>
                  <w:sdtContent>
                    <w:tc>
                      <w:tcPr>
                        <w:tcW w:w="0" w:type="auto"/>
                        <w:shd w:val="clear" w:color="auto" w:fill="auto"/>
                      </w:tcPr>
                      <w:p w:rsidR="006807D3" w:rsidRDefault="006807D3" w:rsidP="00EA6874">
                        <w:pPr>
                          <w:jc w:val="right"/>
                          <w:rPr>
                            <w:szCs w:val="21"/>
                          </w:rPr>
                        </w:pPr>
                        <w:r>
                          <w:rPr>
                            <w:szCs w:val="21"/>
                          </w:rPr>
                          <w:t>5.27</w:t>
                        </w:r>
                      </w:p>
                    </w:tc>
                  </w:sdtContent>
                </w:sdt>
                <w:sdt>
                  <w:sdtPr>
                    <w:rPr>
                      <w:szCs w:val="21"/>
                    </w:rPr>
                    <w:alias w:val="前十名股东持有有限售条件股份数量"/>
                    <w:tag w:val="_GBC_a77ca34b236b4bbea50bf52669b9e551"/>
                    <w:id w:val="641352"/>
                    <w:lock w:val="sdtLocked"/>
                  </w:sdtPr>
                  <w:sdtContent>
                    <w:tc>
                      <w:tcPr>
                        <w:tcW w:w="0" w:type="auto"/>
                        <w:shd w:val="clear" w:color="auto" w:fill="auto"/>
                      </w:tcPr>
                      <w:p w:rsidR="006807D3" w:rsidRDefault="006807D3" w:rsidP="00EA6874">
                        <w:pPr>
                          <w:jc w:val="right"/>
                          <w:rPr>
                            <w:szCs w:val="21"/>
                          </w:rPr>
                        </w:pPr>
                        <w:r>
                          <w:rPr>
                            <w:szCs w:val="21"/>
                          </w:rPr>
                          <w:t>50,000,000</w:t>
                        </w:r>
                      </w:p>
                    </w:tc>
                  </w:sdtContent>
                </w:sdt>
                <w:sdt>
                  <w:sdtPr>
                    <w:rPr>
                      <w:szCs w:val="21"/>
                    </w:rPr>
                    <w:alias w:val="前十名股东持有股份状态"/>
                    <w:tag w:val="_GBC_653580bf50a24f91ac26bd424c15c6fb"/>
                    <w:id w:val="64135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6807D3" w:rsidRDefault="006807D3" w:rsidP="00EA6874">
                        <w:pPr>
                          <w:jc w:val="center"/>
                          <w:rPr>
                            <w:szCs w:val="21"/>
                          </w:rPr>
                        </w:pPr>
                        <w:r>
                          <w:rPr>
                            <w:szCs w:val="21"/>
                          </w:rPr>
                          <w:t>质押</w:t>
                        </w:r>
                      </w:p>
                    </w:tc>
                  </w:sdtContent>
                </w:sdt>
                <w:sdt>
                  <w:sdtPr>
                    <w:rPr>
                      <w:szCs w:val="21"/>
                    </w:rPr>
                    <w:alias w:val="前十名股东持有股份质押或冻结数量"/>
                    <w:tag w:val="_GBC_bd528946f8b24357bfbcd3641d951bb4"/>
                    <w:id w:val="641354"/>
                    <w:lock w:val="sdtLocked"/>
                  </w:sdtPr>
                  <w:sdtContent>
                    <w:tc>
                      <w:tcPr>
                        <w:tcW w:w="0" w:type="auto"/>
                        <w:gridSpan w:val="2"/>
                        <w:shd w:val="clear" w:color="auto" w:fill="auto"/>
                      </w:tcPr>
                      <w:p w:rsidR="006807D3" w:rsidRDefault="006807D3" w:rsidP="00EA6874">
                        <w:pPr>
                          <w:jc w:val="right"/>
                          <w:rPr>
                            <w:szCs w:val="21"/>
                          </w:rPr>
                        </w:pPr>
                        <w:r>
                          <w:rPr>
                            <w:szCs w:val="21"/>
                          </w:rPr>
                          <w:t>50,000,000</w:t>
                        </w:r>
                      </w:p>
                    </w:tc>
                  </w:sdtContent>
                </w:sdt>
                <w:sdt>
                  <w:sdtPr>
                    <w:rPr>
                      <w:szCs w:val="21"/>
                    </w:rPr>
                    <w:alias w:val="前十名股东的股东性质"/>
                    <w:tag w:val="_GBC_a2b018da5fb8460bbd44db2c4ce6ef71"/>
                    <w:id w:val="64135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6807D3" w:rsidRDefault="006807D3" w:rsidP="00EA6874">
                        <w:pPr>
                          <w:rPr>
                            <w:szCs w:val="21"/>
                          </w:rPr>
                        </w:pPr>
                        <w:r>
                          <w:rPr>
                            <w:szCs w:val="21"/>
                          </w:rPr>
                          <w:t>境内非国有法人</w:t>
                        </w:r>
                      </w:p>
                    </w:tc>
                  </w:sdtContent>
                </w:sdt>
              </w:tr>
            </w:sdtContent>
          </w:sdt>
          <w:sdt>
            <w:sdtPr>
              <w:rPr>
                <w:szCs w:val="21"/>
              </w:rPr>
              <w:alias w:val="前十名股东持股情况"/>
              <w:tag w:val="_TUP_24057066f31146389c4a30d85e2a1828"/>
              <w:id w:val="641365"/>
              <w:lock w:val="sdtLocked"/>
            </w:sdtPr>
            <w:sdtContent>
              <w:tr w:rsidR="006807D3" w:rsidTr="00EA6874">
                <w:trPr>
                  <w:cantSplit/>
                </w:trPr>
                <w:sdt>
                  <w:sdtPr>
                    <w:rPr>
                      <w:szCs w:val="21"/>
                    </w:rPr>
                    <w:alias w:val="前十名股东名称"/>
                    <w:tag w:val="_GBC_e228935a252c432ebbf25778e9643244"/>
                    <w:id w:val="641357"/>
                    <w:lock w:val="sdtLocked"/>
                  </w:sdtPr>
                  <w:sdtContent>
                    <w:tc>
                      <w:tcPr>
                        <w:tcW w:w="1713" w:type="dxa"/>
                        <w:shd w:val="clear" w:color="auto" w:fill="auto"/>
                      </w:tcPr>
                      <w:p w:rsidR="006807D3" w:rsidRDefault="006807D3" w:rsidP="00EA6874">
                        <w:pPr>
                          <w:rPr>
                            <w:szCs w:val="21"/>
                          </w:rPr>
                        </w:pPr>
                        <w:r>
                          <w:rPr>
                            <w:szCs w:val="21"/>
                          </w:rPr>
                          <w:t>四川省投资集团有限责任公司</w:t>
                        </w:r>
                      </w:p>
                    </w:tc>
                  </w:sdtContent>
                </w:sdt>
                <w:sdt>
                  <w:sdtPr>
                    <w:rPr>
                      <w:szCs w:val="21"/>
                    </w:rPr>
                    <w:alias w:val="前十名股东报告期内增减"/>
                    <w:tag w:val="_GBC_5d5e8909bf1643ff9ea16c05db6b38f2"/>
                    <w:id w:val="641358"/>
                    <w:lock w:val="sdtLocked"/>
                  </w:sdtPr>
                  <w:sdtContent>
                    <w:tc>
                      <w:tcPr>
                        <w:tcW w:w="1528" w:type="dxa"/>
                        <w:shd w:val="clear" w:color="auto" w:fill="auto"/>
                      </w:tcPr>
                      <w:p w:rsidR="006807D3" w:rsidRDefault="006807D3" w:rsidP="00EA6874">
                        <w:pPr>
                          <w:jc w:val="right"/>
                          <w:rPr>
                            <w:szCs w:val="21"/>
                          </w:rPr>
                        </w:pPr>
                        <w:r>
                          <w:rPr>
                            <w:szCs w:val="21"/>
                          </w:rPr>
                          <w:t>0</w:t>
                        </w:r>
                      </w:p>
                    </w:tc>
                  </w:sdtContent>
                </w:sdt>
                <w:sdt>
                  <w:sdtPr>
                    <w:rPr>
                      <w:szCs w:val="21"/>
                    </w:rPr>
                    <w:alias w:val="股东持有股份数量"/>
                    <w:tag w:val="_GBC_9c978be0229f4071b75087621c394268"/>
                    <w:id w:val="641359"/>
                    <w:lock w:val="sdtLocked"/>
                  </w:sdtPr>
                  <w:sdtContent>
                    <w:tc>
                      <w:tcPr>
                        <w:tcW w:w="0" w:type="auto"/>
                        <w:shd w:val="clear" w:color="auto" w:fill="auto"/>
                      </w:tcPr>
                      <w:p w:rsidR="006807D3" w:rsidRDefault="006807D3" w:rsidP="00EA6874">
                        <w:pPr>
                          <w:jc w:val="right"/>
                          <w:rPr>
                            <w:szCs w:val="21"/>
                          </w:rPr>
                        </w:pPr>
                        <w:r>
                          <w:rPr>
                            <w:szCs w:val="21"/>
                          </w:rPr>
                          <w:t>27,620,910</w:t>
                        </w:r>
                      </w:p>
                    </w:tc>
                  </w:sdtContent>
                </w:sdt>
                <w:sdt>
                  <w:sdtPr>
                    <w:rPr>
                      <w:szCs w:val="21"/>
                    </w:rPr>
                    <w:alias w:val="前十名股东持股比例"/>
                    <w:tag w:val="_GBC_d0ef04d3267a42989931e50431e1fd64"/>
                    <w:id w:val="641360"/>
                    <w:lock w:val="sdtLocked"/>
                  </w:sdtPr>
                  <w:sdtContent>
                    <w:tc>
                      <w:tcPr>
                        <w:tcW w:w="0" w:type="auto"/>
                        <w:shd w:val="clear" w:color="auto" w:fill="auto"/>
                      </w:tcPr>
                      <w:p w:rsidR="006807D3" w:rsidRDefault="006807D3" w:rsidP="00EA6874">
                        <w:pPr>
                          <w:jc w:val="right"/>
                          <w:rPr>
                            <w:szCs w:val="21"/>
                          </w:rPr>
                        </w:pPr>
                        <w:r>
                          <w:rPr>
                            <w:szCs w:val="21"/>
                          </w:rPr>
                          <w:t>2.91</w:t>
                        </w:r>
                      </w:p>
                    </w:tc>
                  </w:sdtContent>
                </w:sdt>
                <w:sdt>
                  <w:sdtPr>
                    <w:rPr>
                      <w:szCs w:val="21"/>
                    </w:rPr>
                    <w:alias w:val="前十名股东持有有限售条件股份数量"/>
                    <w:tag w:val="_GBC_a77ca34b236b4bbea50bf52669b9e551"/>
                    <w:id w:val="641361"/>
                    <w:lock w:val="sdtLocked"/>
                  </w:sdtPr>
                  <w:sdtContent>
                    <w:tc>
                      <w:tcPr>
                        <w:tcW w:w="0" w:type="auto"/>
                        <w:shd w:val="clear" w:color="auto" w:fill="auto"/>
                      </w:tcPr>
                      <w:p w:rsidR="006807D3" w:rsidRDefault="006807D3" w:rsidP="00EA6874">
                        <w:pPr>
                          <w:jc w:val="right"/>
                          <w:rPr>
                            <w:szCs w:val="21"/>
                          </w:rPr>
                        </w:pPr>
                        <w:r>
                          <w:rPr>
                            <w:szCs w:val="21"/>
                          </w:rPr>
                          <w:t>0</w:t>
                        </w:r>
                      </w:p>
                    </w:tc>
                  </w:sdtContent>
                </w:sdt>
                <w:sdt>
                  <w:sdtPr>
                    <w:rPr>
                      <w:szCs w:val="21"/>
                    </w:rPr>
                    <w:alias w:val="前十名股东持有股份状态"/>
                    <w:tag w:val="_GBC_653580bf50a24f91ac26bd424c15c6fb"/>
                    <w:id w:val="64136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6807D3" w:rsidRDefault="006807D3" w:rsidP="00EA6874">
                        <w:pPr>
                          <w:jc w:val="center"/>
                          <w:rPr>
                            <w:szCs w:val="21"/>
                          </w:rPr>
                        </w:pPr>
                        <w:r>
                          <w:rPr>
                            <w:szCs w:val="21"/>
                          </w:rPr>
                          <w:t>无</w:t>
                        </w:r>
                      </w:p>
                    </w:tc>
                  </w:sdtContent>
                </w:sdt>
                <w:sdt>
                  <w:sdtPr>
                    <w:rPr>
                      <w:szCs w:val="21"/>
                    </w:rPr>
                    <w:alias w:val="前十名股东持有股份质押或冻结数量"/>
                    <w:tag w:val="_GBC_bd528946f8b24357bfbcd3641d951bb4"/>
                    <w:id w:val="641363"/>
                    <w:lock w:val="sdtLocked"/>
                  </w:sdtPr>
                  <w:sdtContent>
                    <w:tc>
                      <w:tcPr>
                        <w:tcW w:w="0" w:type="auto"/>
                        <w:gridSpan w:val="2"/>
                        <w:shd w:val="clear" w:color="auto" w:fill="auto"/>
                      </w:tcPr>
                      <w:p w:rsidR="006807D3" w:rsidRDefault="006807D3" w:rsidP="00EA6874">
                        <w:pPr>
                          <w:jc w:val="right"/>
                          <w:rPr>
                            <w:szCs w:val="21"/>
                          </w:rPr>
                        </w:pPr>
                      </w:p>
                    </w:tc>
                  </w:sdtContent>
                </w:sdt>
                <w:sdt>
                  <w:sdtPr>
                    <w:rPr>
                      <w:szCs w:val="21"/>
                    </w:rPr>
                    <w:alias w:val="前十名股东的股东性质"/>
                    <w:tag w:val="_GBC_a2b018da5fb8460bbd44db2c4ce6ef71"/>
                    <w:id w:val="64136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6807D3" w:rsidRDefault="006807D3" w:rsidP="00EA6874">
                        <w:pPr>
                          <w:rPr>
                            <w:szCs w:val="21"/>
                          </w:rPr>
                        </w:pPr>
                        <w:r>
                          <w:rPr>
                            <w:szCs w:val="21"/>
                          </w:rPr>
                          <w:t>国有法人</w:t>
                        </w:r>
                      </w:p>
                    </w:tc>
                  </w:sdtContent>
                </w:sdt>
              </w:tr>
            </w:sdtContent>
          </w:sdt>
          <w:sdt>
            <w:sdtPr>
              <w:rPr>
                <w:szCs w:val="21"/>
              </w:rPr>
              <w:alias w:val="前十名股东持股情况"/>
              <w:tag w:val="_TUP_24057066f31146389c4a30d85e2a1828"/>
              <w:id w:val="641374"/>
              <w:lock w:val="sdtLocked"/>
            </w:sdtPr>
            <w:sdtContent>
              <w:tr w:rsidR="006807D3" w:rsidTr="00EA6874">
                <w:trPr>
                  <w:cantSplit/>
                </w:trPr>
                <w:sdt>
                  <w:sdtPr>
                    <w:rPr>
                      <w:szCs w:val="21"/>
                    </w:rPr>
                    <w:alias w:val="前十名股东名称"/>
                    <w:tag w:val="_GBC_e228935a252c432ebbf25778e9643244"/>
                    <w:id w:val="641366"/>
                    <w:lock w:val="sdtLocked"/>
                  </w:sdtPr>
                  <w:sdtContent>
                    <w:tc>
                      <w:tcPr>
                        <w:tcW w:w="1713" w:type="dxa"/>
                        <w:shd w:val="clear" w:color="auto" w:fill="auto"/>
                      </w:tcPr>
                      <w:p w:rsidR="006807D3" w:rsidRDefault="006807D3" w:rsidP="00EA6874">
                        <w:pPr>
                          <w:rPr>
                            <w:szCs w:val="21"/>
                          </w:rPr>
                        </w:pPr>
                        <w:r>
                          <w:rPr>
                            <w:szCs w:val="21"/>
                          </w:rPr>
                          <w:t>广安神龙投资有限公司</w:t>
                        </w:r>
                      </w:p>
                    </w:tc>
                  </w:sdtContent>
                </w:sdt>
                <w:sdt>
                  <w:sdtPr>
                    <w:rPr>
                      <w:szCs w:val="21"/>
                    </w:rPr>
                    <w:alias w:val="前十名股东报告期内增减"/>
                    <w:tag w:val="_GBC_5d5e8909bf1643ff9ea16c05db6b38f2"/>
                    <w:id w:val="641367"/>
                    <w:lock w:val="sdtLocked"/>
                  </w:sdtPr>
                  <w:sdtContent>
                    <w:tc>
                      <w:tcPr>
                        <w:tcW w:w="1528" w:type="dxa"/>
                        <w:shd w:val="clear" w:color="auto" w:fill="auto"/>
                      </w:tcPr>
                      <w:p w:rsidR="006807D3" w:rsidRDefault="006807D3" w:rsidP="00EA6874">
                        <w:pPr>
                          <w:jc w:val="right"/>
                          <w:rPr>
                            <w:szCs w:val="21"/>
                          </w:rPr>
                        </w:pPr>
                        <w:r>
                          <w:rPr>
                            <w:szCs w:val="21"/>
                          </w:rPr>
                          <w:t>+20,000,000</w:t>
                        </w:r>
                      </w:p>
                    </w:tc>
                  </w:sdtContent>
                </w:sdt>
                <w:sdt>
                  <w:sdtPr>
                    <w:rPr>
                      <w:szCs w:val="21"/>
                    </w:rPr>
                    <w:alias w:val="股东持有股份数量"/>
                    <w:tag w:val="_GBC_9c978be0229f4071b75087621c394268"/>
                    <w:id w:val="641368"/>
                    <w:lock w:val="sdtLocked"/>
                  </w:sdtPr>
                  <w:sdtContent>
                    <w:tc>
                      <w:tcPr>
                        <w:tcW w:w="0" w:type="auto"/>
                        <w:shd w:val="clear" w:color="auto" w:fill="auto"/>
                      </w:tcPr>
                      <w:p w:rsidR="006807D3" w:rsidRDefault="006807D3" w:rsidP="00EA6874">
                        <w:pPr>
                          <w:jc w:val="right"/>
                          <w:rPr>
                            <w:szCs w:val="21"/>
                          </w:rPr>
                        </w:pPr>
                        <w:r>
                          <w:rPr>
                            <w:szCs w:val="21"/>
                          </w:rPr>
                          <w:t>20,000,000</w:t>
                        </w:r>
                      </w:p>
                    </w:tc>
                  </w:sdtContent>
                </w:sdt>
                <w:sdt>
                  <w:sdtPr>
                    <w:rPr>
                      <w:szCs w:val="21"/>
                    </w:rPr>
                    <w:alias w:val="前十名股东持股比例"/>
                    <w:tag w:val="_GBC_d0ef04d3267a42989931e50431e1fd64"/>
                    <w:id w:val="641369"/>
                    <w:lock w:val="sdtLocked"/>
                  </w:sdtPr>
                  <w:sdtContent>
                    <w:tc>
                      <w:tcPr>
                        <w:tcW w:w="0" w:type="auto"/>
                        <w:shd w:val="clear" w:color="auto" w:fill="auto"/>
                      </w:tcPr>
                      <w:p w:rsidR="006807D3" w:rsidRDefault="006807D3" w:rsidP="00EA6874">
                        <w:pPr>
                          <w:jc w:val="right"/>
                          <w:rPr>
                            <w:szCs w:val="21"/>
                          </w:rPr>
                        </w:pPr>
                        <w:r>
                          <w:rPr>
                            <w:szCs w:val="21"/>
                          </w:rPr>
                          <w:t>2.11</w:t>
                        </w:r>
                      </w:p>
                    </w:tc>
                  </w:sdtContent>
                </w:sdt>
                <w:sdt>
                  <w:sdtPr>
                    <w:rPr>
                      <w:szCs w:val="21"/>
                    </w:rPr>
                    <w:alias w:val="前十名股东持有有限售条件股份数量"/>
                    <w:tag w:val="_GBC_a77ca34b236b4bbea50bf52669b9e551"/>
                    <w:id w:val="641370"/>
                    <w:lock w:val="sdtLocked"/>
                  </w:sdtPr>
                  <w:sdtContent>
                    <w:tc>
                      <w:tcPr>
                        <w:tcW w:w="0" w:type="auto"/>
                        <w:shd w:val="clear" w:color="auto" w:fill="auto"/>
                      </w:tcPr>
                      <w:p w:rsidR="006807D3" w:rsidRDefault="006807D3" w:rsidP="00EA6874">
                        <w:pPr>
                          <w:jc w:val="right"/>
                          <w:rPr>
                            <w:szCs w:val="21"/>
                          </w:rPr>
                        </w:pPr>
                        <w:r>
                          <w:rPr>
                            <w:szCs w:val="21"/>
                          </w:rPr>
                          <w:t>20,000,000</w:t>
                        </w:r>
                      </w:p>
                    </w:tc>
                  </w:sdtContent>
                </w:sdt>
                <w:sdt>
                  <w:sdtPr>
                    <w:rPr>
                      <w:szCs w:val="21"/>
                    </w:rPr>
                    <w:alias w:val="前十名股东持有股份状态"/>
                    <w:tag w:val="_GBC_653580bf50a24f91ac26bd424c15c6fb"/>
                    <w:id w:val="64137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6807D3" w:rsidRDefault="006807D3" w:rsidP="00EA6874">
                        <w:pPr>
                          <w:jc w:val="center"/>
                          <w:rPr>
                            <w:szCs w:val="21"/>
                          </w:rPr>
                        </w:pPr>
                        <w:r>
                          <w:rPr>
                            <w:szCs w:val="21"/>
                          </w:rPr>
                          <w:t>无</w:t>
                        </w:r>
                      </w:p>
                    </w:tc>
                  </w:sdtContent>
                </w:sdt>
                <w:sdt>
                  <w:sdtPr>
                    <w:rPr>
                      <w:szCs w:val="21"/>
                    </w:rPr>
                    <w:alias w:val="前十名股东持有股份质押或冻结数量"/>
                    <w:tag w:val="_GBC_bd528946f8b24357bfbcd3641d951bb4"/>
                    <w:id w:val="641372"/>
                    <w:lock w:val="sdtLocked"/>
                  </w:sdtPr>
                  <w:sdtContent>
                    <w:tc>
                      <w:tcPr>
                        <w:tcW w:w="0" w:type="auto"/>
                        <w:gridSpan w:val="2"/>
                        <w:shd w:val="clear" w:color="auto" w:fill="auto"/>
                      </w:tcPr>
                      <w:p w:rsidR="006807D3" w:rsidRDefault="006807D3" w:rsidP="00EA6874">
                        <w:pPr>
                          <w:jc w:val="right"/>
                          <w:rPr>
                            <w:szCs w:val="21"/>
                          </w:rPr>
                        </w:pPr>
                      </w:p>
                    </w:tc>
                  </w:sdtContent>
                </w:sdt>
                <w:sdt>
                  <w:sdtPr>
                    <w:rPr>
                      <w:szCs w:val="21"/>
                    </w:rPr>
                    <w:alias w:val="前十名股东的股东性质"/>
                    <w:tag w:val="_GBC_a2b018da5fb8460bbd44db2c4ce6ef71"/>
                    <w:id w:val="64137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6807D3" w:rsidRDefault="006807D3" w:rsidP="00EA6874">
                        <w:pPr>
                          <w:rPr>
                            <w:szCs w:val="21"/>
                          </w:rPr>
                        </w:pPr>
                        <w:r>
                          <w:rPr>
                            <w:szCs w:val="21"/>
                          </w:rPr>
                          <w:t>国有法人</w:t>
                        </w:r>
                      </w:p>
                    </w:tc>
                  </w:sdtContent>
                </w:sdt>
              </w:tr>
            </w:sdtContent>
          </w:sdt>
          <w:sdt>
            <w:sdtPr>
              <w:rPr>
                <w:szCs w:val="21"/>
              </w:rPr>
              <w:alias w:val="前十名股东持股情况"/>
              <w:tag w:val="_TUP_24057066f31146389c4a30d85e2a1828"/>
              <w:id w:val="641383"/>
              <w:lock w:val="sdtLocked"/>
            </w:sdtPr>
            <w:sdtContent>
              <w:tr w:rsidR="006807D3" w:rsidTr="00EA6874">
                <w:trPr>
                  <w:cantSplit/>
                </w:trPr>
                <w:sdt>
                  <w:sdtPr>
                    <w:rPr>
                      <w:szCs w:val="21"/>
                    </w:rPr>
                    <w:alias w:val="前十名股东名称"/>
                    <w:tag w:val="_GBC_e228935a252c432ebbf25778e9643244"/>
                    <w:id w:val="641375"/>
                    <w:lock w:val="sdtLocked"/>
                  </w:sdtPr>
                  <w:sdtContent>
                    <w:tc>
                      <w:tcPr>
                        <w:tcW w:w="1713" w:type="dxa"/>
                        <w:shd w:val="clear" w:color="auto" w:fill="auto"/>
                      </w:tcPr>
                      <w:p w:rsidR="006807D3" w:rsidRDefault="006807D3" w:rsidP="00EA6874">
                        <w:pPr>
                          <w:rPr>
                            <w:szCs w:val="21"/>
                          </w:rPr>
                        </w:pPr>
                        <w:r>
                          <w:rPr>
                            <w:szCs w:val="21"/>
                          </w:rPr>
                          <w:t>杨林</w:t>
                        </w:r>
                      </w:p>
                    </w:tc>
                  </w:sdtContent>
                </w:sdt>
                <w:sdt>
                  <w:sdtPr>
                    <w:rPr>
                      <w:szCs w:val="21"/>
                    </w:rPr>
                    <w:alias w:val="前十名股东报告期内增减"/>
                    <w:tag w:val="_GBC_5d5e8909bf1643ff9ea16c05db6b38f2"/>
                    <w:id w:val="641376"/>
                    <w:lock w:val="sdtLocked"/>
                  </w:sdtPr>
                  <w:sdtContent>
                    <w:tc>
                      <w:tcPr>
                        <w:tcW w:w="1528" w:type="dxa"/>
                        <w:shd w:val="clear" w:color="auto" w:fill="auto"/>
                      </w:tcPr>
                      <w:p w:rsidR="006807D3" w:rsidRDefault="006807D3" w:rsidP="00EA6874">
                        <w:pPr>
                          <w:jc w:val="right"/>
                          <w:rPr>
                            <w:szCs w:val="21"/>
                          </w:rPr>
                        </w:pPr>
                        <w:r>
                          <w:rPr>
                            <w:szCs w:val="21"/>
                          </w:rPr>
                          <w:t>+20,000,000</w:t>
                        </w:r>
                      </w:p>
                    </w:tc>
                  </w:sdtContent>
                </w:sdt>
                <w:sdt>
                  <w:sdtPr>
                    <w:rPr>
                      <w:szCs w:val="21"/>
                    </w:rPr>
                    <w:alias w:val="股东持有股份数量"/>
                    <w:tag w:val="_GBC_9c978be0229f4071b75087621c394268"/>
                    <w:id w:val="641377"/>
                    <w:lock w:val="sdtLocked"/>
                  </w:sdtPr>
                  <w:sdtContent>
                    <w:tc>
                      <w:tcPr>
                        <w:tcW w:w="0" w:type="auto"/>
                        <w:shd w:val="clear" w:color="auto" w:fill="auto"/>
                      </w:tcPr>
                      <w:p w:rsidR="006807D3" w:rsidRDefault="006807D3" w:rsidP="00EA6874">
                        <w:pPr>
                          <w:jc w:val="right"/>
                          <w:rPr>
                            <w:szCs w:val="21"/>
                          </w:rPr>
                        </w:pPr>
                        <w:r>
                          <w:rPr>
                            <w:szCs w:val="21"/>
                          </w:rPr>
                          <w:t>20,000,000</w:t>
                        </w:r>
                      </w:p>
                    </w:tc>
                  </w:sdtContent>
                </w:sdt>
                <w:sdt>
                  <w:sdtPr>
                    <w:rPr>
                      <w:szCs w:val="21"/>
                    </w:rPr>
                    <w:alias w:val="前十名股东持股比例"/>
                    <w:tag w:val="_GBC_d0ef04d3267a42989931e50431e1fd64"/>
                    <w:id w:val="641378"/>
                    <w:lock w:val="sdtLocked"/>
                  </w:sdtPr>
                  <w:sdtContent>
                    <w:tc>
                      <w:tcPr>
                        <w:tcW w:w="0" w:type="auto"/>
                        <w:shd w:val="clear" w:color="auto" w:fill="auto"/>
                      </w:tcPr>
                      <w:p w:rsidR="006807D3" w:rsidRDefault="006807D3" w:rsidP="00EA6874">
                        <w:pPr>
                          <w:jc w:val="right"/>
                          <w:rPr>
                            <w:szCs w:val="21"/>
                          </w:rPr>
                        </w:pPr>
                        <w:r>
                          <w:rPr>
                            <w:szCs w:val="21"/>
                          </w:rPr>
                          <w:t>2.11</w:t>
                        </w:r>
                      </w:p>
                    </w:tc>
                  </w:sdtContent>
                </w:sdt>
                <w:sdt>
                  <w:sdtPr>
                    <w:rPr>
                      <w:szCs w:val="21"/>
                    </w:rPr>
                    <w:alias w:val="前十名股东持有有限售条件股份数量"/>
                    <w:tag w:val="_GBC_a77ca34b236b4bbea50bf52669b9e551"/>
                    <w:id w:val="641379"/>
                    <w:lock w:val="sdtLocked"/>
                  </w:sdtPr>
                  <w:sdtContent>
                    <w:tc>
                      <w:tcPr>
                        <w:tcW w:w="0" w:type="auto"/>
                        <w:shd w:val="clear" w:color="auto" w:fill="auto"/>
                      </w:tcPr>
                      <w:p w:rsidR="006807D3" w:rsidRDefault="006807D3" w:rsidP="00EA6874">
                        <w:pPr>
                          <w:jc w:val="right"/>
                          <w:rPr>
                            <w:szCs w:val="21"/>
                          </w:rPr>
                        </w:pPr>
                        <w:r>
                          <w:rPr>
                            <w:szCs w:val="21"/>
                          </w:rPr>
                          <w:t>20,000,000</w:t>
                        </w:r>
                      </w:p>
                    </w:tc>
                  </w:sdtContent>
                </w:sdt>
                <w:sdt>
                  <w:sdtPr>
                    <w:rPr>
                      <w:szCs w:val="21"/>
                    </w:rPr>
                    <w:alias w:val="前十名股东持有股份状态"/>
                    <w:tag w:val="_GBC_653580bf50a24f91ac26bd424c15c6fb"/>
                    <w:id w:val="64138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6807D3" w:rsidRDefault="006807D3" w:rsidP="00EA6874">
                        <w:pPr>
                          <w:jc w:val="center"/>
                          <w:rPr>
                            <w:szCs w:val="21"/>
                          </w:rPr>
                        </w:pPr>
                        <w:r>
                          <w:rPr>
                            <w:szCs w:val="21"/>
                          </w:rPr>
                          <w:t>质押</w:t>
                        </w:r>
                      </w:p>
                    </w:tc>
                  </w:sdtContent>
                </w:sdt>
                <w:sdt>
                  <w:sdtPr>
                    <w:rPr>
                      <w:szCs w:val="21"/>
                    </w:rPr>
                    <w:alias w:val="前十名股东持有股份质押或冻结数量"/>
                    <w:tag w:val="_GBC_bd528946f8b24357bfbcd3641d951bb4"/>
                    <w:id w:val="641381"/>
                    <w:lock w:val="sdtLocked"/>
                  </w:sdtPr>
                  <w:sdtContent>
                    <w:tc>
                      <w:tcPr>
                        <w:tcW w:w="0" w:type="auto"/>
                        <w:gridSpan w:val="2"/>
                        <w:shd w:val="clear" w:color="auto" w:fill="auto"/>
                      </w:tcPr>
                      <w:p w:rsidR="006807D3" w:rsidRDefault="006807D3" w:rsidP="00EA6874">
                        <w:pPr>
                          <w:jc w:val="right"/>
                          <w:rPr>
                            <w:szCs w:val="21"/>
                          </w:rPr>
                        </w:pPr>
                        <w:r>
                          <w:rPr>
                            <w:szCs w:val="21"/>
                          </w:rPr>
                          <w:t>20,000,000</w:t>
                        </w:r>
                      </w:p>
                    </w:tc>
                  </w:sdtContent>
                </w:sdt>
                <w:sdt>
                  <w:sdtPr>
                    <w:rPr>
                      <w:szCs w:val="21"/>
                    </w:rPr>
                    <w:alias w:val="前十名股东的股东性质"/>
                    <w:tag w:val="_GBC_a2b018da5fb8460bbd44db2c4ce6ef71"/>
                    <w:id w:val="64138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6807D3" w:rsidRDefault="006807D3" w:rsidP="00EA6874">
                        <w:pPr>
                          <w:rPr>
                            <w:szCs w:val="21"/>
                          </w:rPr>
                        </w:pPr>
                        <w:r>
                          <w:rPr>
                            <w:szCs w:val="21"/>
                          </w:rPr>
                          <w:t>境内自然人</w:t>
                        </w:r>
                      </w:p>
                    </w:tc>
                  </w:sdtContent>
                </w:sdt>
              </w:tr>
            </w:sdtContent>
          </w:sdt>
          <w:sdt>
            <w:sdtPr>
              <w:rPr>
                <w:szCs w:val="21"/>
              </w:rPr>
              <w:alias w:val="前十名股东持股情况"/>
              <w:tag w:val="_TUP_24057066f31146389c4a30d85e2a1828"/>
              <w:id w:val="641392"/>
              <w:lock w:val="sdtLocked"/>
            </w:sdtPr>
            <w:sdtContent>
              <w:tr w:rsidR="006807D3" w:rsidTr="00EA6874">
                <w:trPr>
                  <w:cantSplit/>
                </w:trPr>
                <w:sdt>
                  <w:sdtPr>
                    <w:rPr>
                      <w:szCs w:val="21"/>
                    </w:rPr>
                    <w:alias w:val="前十名股东名称"/>
                    <w:tag w:val="_GBC_e228935a252c432ebbf25778e9643244"/>
                    <w:id w:val="641384"/>
                    <w:lock w:val="sdtLocked"/>
                  </w:sdtPr>
                  <w:sdtContent>
                    <w:tc>
                      <w:tcPr>
                        <w:tcW w:w="1713" w:type="dxa"/>
                        <w:shd w:val="clear" w:color="auto" w:fill="auto"/>
                      </w:tcPr>
                      <w:p w:rsidR="006807D3" w:rsidRDefault="006807D3" w:rsidP="00EA6874">
                        <w:pPr>
                          <w:rPr>
                            <w:szCs w:val="21"/>
                          </w:rPr>
                        </w:pPr>
                        <w:r>
                          <w:rPr>
                            <w:szCs w:val="21"/>
                          </w:rPr>
                          <w:t>北京领瑞投资管理有限公司－领瑞投资·安瑞1号基金</w:t>
                        </w:r>
                      </w:p>
                    </w:tc>
                  </w:sdtContent>
                </w:sdt>
                <w:sdt>
                  <w:sdtPr>
                    <w:rPr>
                      <w:szCs w:val="21"/>
                    </w:rPr>
                    <w:alias w:val="前十名股东报告期内增减"/>
                    <w:tag w:val="_GBC_5d5e8909bf1643ff9ea16c05db6b38f2"/>
                    <w:id w:val="641385"/>
                    <w:lock w:val="sdtLocked"/>
                  </w:sdtPr>
                  <w:sdtContent>
                    <w:tc>
                      <w:tcPr>
                        <w:tcW w:w="1528" w:type="dxa"/>
                        <w:shd w:val="clear" w:color="auto" w:fill="auto"/>
                      </w:tcPr>
                      <w:p w:rsidR="006807D3" w:rsidRDefault="006807D3" w:rsidP="00EA6874">
                        <w:pPr>
                          <w:jc w:val="right"/>
                          <w:rPr>
                            <w:szCs w:val="21"/>
                          </w:rPr>
                        </w:pPr>
                        <w:r>
                          <w:rPr>
                            <w:szCs w:val="21"/>
                          </w:rPr>
                          <w:t>+6,474,439</w:t>
                        </w:r>
                      </w:p>
                    </w:tc>
                  </w:sdtContent>
                </w:sdt>
                <w:sdt>
                  <w:sdtPr>
                    <w:rPr>
                      <w:szCs w:val="21"/>
                    </w:rPr>
                    <w:alias w:val="股东持有股份数量"/>
                    <w:tag w:val="_GBC_9c978be0229f4071b75087621c394268"/>
                    <w:id w:val="641386"/>
                    <w:lock w:val="sdtLocked"/>
                  </w:sdtPr>
                  <w:sdtContent>
                    <w:tc>
                      <w:tcPr>
                        <w:tcW w:w="0" w:type="auto"/>
                        <w:shd w:val="clear" w:color="auto" w:fill="auto"/>
                      </w:tcPr>
                      <w:p w:rsidR="006807D3" w:rsidRDefault="006807D3" w:rsidP="00EA6874">
                        <w:pPr>
                          <w:jc w:val="right"/>
                          <w:rPr>
                            <w:szCs w:val="21"/>
                          </w:rPr>
                        </w:pPr>
                        <w:r>
                          <w:rPr>
                            <w:szCs w:val="21"/>
                          </w:rPr>
                          <w:t>16,645,195</w:t>
                        </w:r>
                      </w:p>
                    </w:tc>
                  </w:sdtContent>
                </w:sdt>
                <w:sdt>
                  <w:sdtPr>
                    <w:rPr>
                      <w:szCs w:val="21"/>
                    </w:rPr>
                    <w:alias w:val="前十名股东持股比例"/>
                    <w:tag w:val="_GBC_d0ef04d3267a42989931e50431e1fd64"/>
                    <w:id w:val="641387"/>
                    <w:lock w:val="sdtLocked"/>
                  </w:sdtPr>
                  <w:sdtContent>
                    <w:tc>
                      <w:tcPr>
                        <w:tcW w:w="0" w:type="auto"/>
                        <w:shd w:val="clear" w:color="auto" w:fill="auto"/>
                      </w:tcPr>
                      <w:p w:rsidR="006807D3" w:rsidRDefault="006807D3" w:rsidP="00EA6874">
                        <w:pPr>
                          <w:jc w:val="right"/>
                          <w:rPr>
                            <w:szCs w:val="21"/>
                          </w:rPr>
                        </w:pPr>
                        <w:r>
                          <w:rPr>
                            <w:szCs w:val="21"/>
                          </w:rPr>
                          <w:t>1.76</w:t>
                        </w:r>
                      </w:p>
                    </w:tc>
                  </w:sdtContent>
                </w:sdt>
                <w:sdt>
                  <w:sdtPr>
                    <w:rPr>
                      <w:szCs w:val="21"/>
                    </w:rPr>
                    <w:alias w:val="前十名股东持有有限售条件股份数量"/>
                    <w:tag w:val="_GBC_a77ca34b236b4bbea50bf52669b9e551"/>
                    <w:id w:val="641388"/>
                    <w:lock w:val="sdtLocked"/>
                  </w:sdtPr>
                  <w:sdtContent>
                    <w:tc>
                      <w:tcPr>
                        <w:tcW w:w="0" w:type="auto"/>
                        <w:shd w:val="clear" w:color="auto" w:fill="auto"/>
                      </w:tcPr>
                      <w:p w:rsidR="006807D3" w:rsidRDefault="006807D3" w:rsidP="00EA6874">
                        <w:pPr>
                          <w:jc w:val="right"/>
                          <w:rPr>
                            <w:szCs w:val="21"/>
                          </w:rPr>
                        </w:pPr>
                        <w:r>
                          <w:rPr>
                            <w:szCs w:val="21"/>
                          </w:rPr>
                          <w:t>0</w:t>
                        </w:r>
                      </w:p>
                    </w:tc>
                  </w:sdtContent>
                </w:sdt>
                <w:sdt>
                  <w:sdtPr>
                    <w:rPr>
                      <w:szCs w:val="21"/>
                    </w:rPr>
                    <w:alias w:val="前十名股东持有股份状态"/>
                    <w:tag w:val="_GBC_653580bf50a24f91ac26bd424c15c6fb"/>
                    <w:id w:val="64138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6807D3" w:rsidRDefault="006807D3" w:rsidP="00EA6874">
                        <w:pPr>
                          <w:jc w:val="center"/>
                          <w:rPr>
                            <w:szCs w:val="21"/>
                          </w:rPr>
                        </w:pPr>
                        <w:r>
                          <w:rPr>
                            <w:szCs w:val="21"/>
                          </w:rPr>
                          <w:t>无</w:t>
                        </w:r>
                      </w:p>
                    </w:tc>
                  </w:sdtContent>
                </w:sdt>
                <w:sdt>
                  <w:sdtPr>
                    <w:rPr>
                      <w:szCs w:val="21"/>
                    </w:rPr>
                    <w:alias w:val="前十名股东持有股份质押或冻结数量"/>
                    <w:tag w:val="_GBC_bd528946f8b24357bfbcd3641d951bb4"/>
                    <w:id w:val="641390"/>
                    <w:lock w:val="sdtLocked"/>
                  </w:sdtPr>
                  <w:sdtContent>
                    <w:tc>
                      <w:tcPr>
                        <w:tcW w:w="0" w:type="auto"/>
                        <w:gridSpan w:val="2"/>
                        <w:shd w:val="clear" w:color="auto" w:fill="auto"/>
                      </w:tcPr>
                      <w:p w:rsidR="006807D3" w:rsidRDefault="006807D3" w:rsidP="00EA6874">
                        <w:pPr>
                          <w:jc w:val="right"/>
                          <w:rPr>
                            <w:szCs w:val="21"/>
                          </w:rPr>
                        </w:pPr>
                      </w:p>
                    </w:tc>
                  </w:sdtContent>
                </w:sdt>
                <w:sdt>
                  <w:sdtPr>
                    <w:rPr>
                      <w:szCs w:val="21"/>
                    </w:rPr>
                    <w:alias w:val="前十名股东的股东性质"/>
                    <w:tag w:val="_GBC_a2b018da5fb8460bbd44db2c4ce6ef71"/>
                    <w:id w:val="64139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6807D3" w:rsidRDefault="006807D3" w:rsidP="00EA6874">
                        <w:pPr>
                          <w:rPr>
                            <w:szCs w:val="21"/>
                          </w:rPr>
                        </w:pPr>
                        <w:r>
                          <w:rPr>
                            <w:szCs w:val="21"/>
                          </w:rPr>
                          <w:t>其他</w:t>
                        </w:r>
                      </w:p>
                    </w:tc>
                  </w:sdtContent>
                </w:sdt>
              </w:tr>
            </w:sdtContent>
          </w:sdt>
          <w:sdt>
            <w:sdtPr>
              <w:rPr>
                <w:szCs w:val="21"/>
              </w:rPr>
              <w:alias w:val="前十名股东持股情况"/>
              <w:tag w:val="_TUP_24057066f31146389c4a30d85e2a1828"/>
              <w:id w:val="641401"/>
              <w:lock w:val="sdtLocked"/>
            </w:sdtPr>
            <w:sdtContent>
              <w:tr w:rsidR="006807D3" w:rsidTr="00EA6874">
                <w:trPr>
                  <w:cantSplit/>
                </w:trPr>
                <w:sdt>
                  <w:sdtPr>
                    <w:rPr>
                      <w:szCs w:val="21"/>
                    </w:rPr>
                    <w:alias w:val="前十名股东名称"/>
                    <w:tag w:val="_GBC_e228935a252c432ebbf25778e9643244"/>
                    <w:id w:val="641393"/>
                    <w:lock w:val="sdtLocked"/>
                  </w:sdtPr>
                  <w:sdtContent>
                    <w:tc>
                      <w:tcPr>
                        <w:tcW w:w="1713" w:type="dxa"/>
                        <w:shd w:val="clear" w:color="auto" w:fill="auto"/>
                      </w:tcPr>
                      <w:p w:rsidR="006807D3" w:rsidRDefault="006807D3" w:rsidP="00EA6874">
                        <w:pPr>
                          <w:rPr>
                            <w:szCs w:val="21"/>
                          </w:rPr>
                        </w:pPr>
                        <w:r>
                          <w:rPr>
                            <w:szCs w:val="21"/>
                          </w:rPr>
                          <w:t>北京领瑞投资管理有限公司－领瑞投资·鑫龙1号基金</w:t>
                        </w:r>
                      </w:p>
                    </w:tc>
                  </w:sdtContent>
                </w:sdt>
                <w:sdt>
                  <w:sdtPr>
                    <w:rPr>
                      <w:szCs w:val="21"/>
                    </w:rPr>
                    <w:alias w:val="前十名股东报告期内增减"/>
                    <w:tag w:val="_GBC_5d5e8909bf1643ff9ea16c05db6b38f2"/>
                    <w:id w:val="641394"/>
                    <w:lock w:val="sdtLocked"/>
                  </w:sdtPr>
                  <w:sdtContent>
                    <w:tc>
                      <w:tcPr>
                        <w:tcW w:w="1528" w:type="dxa"/>
                        <w:shd w:val="clear" w:color="auto" w:fill="auto"/>
                      </w:tcPr>
                      <w:p w:rsidR="006807D3" w:rsidRDefault="006807D3" w:rsidP="00EA6874">
                        <w:pPr>
                          <w:jc w:val="right"/>
                          <w:rPr>
                            <w:szCs w:val="21"/>
                          </w:rPr>
                        </w:pPr>
                        <w:r>
                          <w:rPr>
                            <w:szCs w:val="21"/>
                          </w:rPr>
                          <w:t>10,388,097</w:t>
                        </w:r>
                      </w:p>
                    </w:tc>
                  </w:sdtContent>
                </w:sdt>
                <w:sdt>
                  <w:sdtPr>
                    <w:rPr>
                      <w:szCs w:val="21"/>
                    </w:rPr>
                    <w:alias w:val="股东持有股份数量"/>
                    <w:tag w:val="_GBC_9c978be0229f4071b75087621c394268"/>
                    <w:id w:val="641395"/>
                    <w:lock w:val="sdtLocked"/>
                  </w:sdtPr>
                  <w:sdtContent>
                    <w:tc>
                      <w:tcPr>
                        <w:tcW w:w="0" w:type="auto"/>
                        <w:shd w:val="clear" w:color="auto" w:fill="auto"/>
                      </w:tcPr>
                      <w:p w:rsidR="006807D3" w:rsidRDefault="006807D3" w:rsidP="00EA6874">
                        <w:pPr>
                          <w:jc w:val="right"/>
                          <w:rPr>
                            <w:szCs w:val="21"/>
                          </w:rPr>
                        </w:pPr>
                        <w:r>
                          <w:rPr>
                            <w:szCs w:val="21"/>
                          </w:rPr>
                          <w:t>10,388,097</w:t>
                        </w:r>
                      </w:p>
                    </w:tc>
                  </w:sdtContent>
                </w:sdt>
                <w:sdt>
                  <w:sdtPr>
                    <w:rPr>
                      <w:szCs w:val="21"/>
                    </w:rPr>
                    <w:alias w:val="前十名股东持股比例"/>
                    <w:tag w:val="_GBC_d0ef04d3267a42989931e50431e1fd64"/>
                    <w:id w:val="641396"/>
                    <w:lock w:val="sdtLocked"/>
                  </w:sdtPr>
                  <w:sdtContent>
                    <w:tc>
                      <w:tcPr>
                        <w:tcW w:w="0" w:type="auto"/>
                        <w:shd w:val="clear" w:color="auto" w:fill="auto"/>
                      </w:tcPr>
                      <w:p w:rsidR="006807D3" w:rsidRDefault="006807D3" w:rsidP="00EA6874">
                        <w:pPr>
                          <w:jc w:val="right"/>
                          <w:rPr>
                            <w:szCs w:val="21"/>
                          </w:rPr>
                        </w:pPr>
                        <w:r>
                          <w:rPr>
                            <w:szCs w:val="21"/>
                          </w:rPr>
                          <w:t>1.10</w:t>
                        </w:r>
                      </w:p>
                    </w:tc>
                  </w:sdtContent>
                </w:sdt>
                <w:sdt>
                  <w:sdtPr>
                    <w:rPr>
                      <w:szCs w:val="21"/>
                    </w:rPr>
                    <w:alias w:val="前十名股东持有有限售条件股份数量"/>
                    <w:tag w:val="_GBC_a77ca34b236b4bbea50bf52669b9e551"/>
                    <w:id w:val="641397"/>
                    <w:lock w:val="sdtLocked"/>
                  </w:sdtPr>
                  <w:sdtContent>
                    <w:tc>
                      <w:tcPr>
                        <w:tcW w:w="0" w:type="auto"/>
                        <w:shd w:val="clear" w:color="auto" w:fill="auto"/>
                      </w:tcPr>
                      <w:p w:rsidR="006807D3" w:rsidRDefault="006807D3" w:rsidP="00EA6874">
                        <w:pPr>
                          <w:jc w:val="right"/>
                          <w:rPr>
                            <w:szCs w:val="21"/>
                          </w:rPr>
                        </w:pPr>
                        <w:r>
                          <w:rPr>
                            <w:szCs w:val="21"/>
                          </w:rPr>
                          <w:t>0</w:t>
                        </w:r>
                      </w:p>
                    </w:tc>
                  </w:sdtContent>
                </w:sdt>
                <w:sdt>
                  <w:sdtPr>
                    <w:rPr>
                      <w:szCs w:val="21"/>
                    </w:rPr>
                    <w:alias w:val="前十名股东持有股份状态"/>
                    <w:tag w:val="_GBC_653580bf50a24f91ac26bd424c15c6fb"/>
                    <w:id w:val="64139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6807D3" w:rsidRDefault="006807D3" w:rsidP="00EA6874">
                        <w:pPr>
                          <w:jc w:val="center"/>
                          <w:rPr>
                            <w:szCs w:val="21"/>
                          </w:rPr>
                        </w:pPr>
                        <w:r>
                          <w:rPr>
                            <w:szCs w:val="21"/>
                          </w:rPr>
                          <w:t>无</w:t>
                        </w:r>
                      </w:p>
                    </w:tc>
                  </w:sdtContent>
                </w:sdt>
                <w:sdt>
                  <w:sdtPr>
                    <w:rPr>
                      <w:szCs w:val="21"/>
                    </w:rPr>
                    <w:alias w:val="前十名股东持有股份质押或冻结数量"/>
                    <w:tag w:val="_GBC_bd528946f8b24357bfbcd3641d951bb4"/>
                    <w:id w:val="641399"/>
                    <w:lock w:val="sdtLocked"/>
                  </w:sdtPr>
                  <w:sdtContent>
                    <w:tc>
                      <w:tcPr>
                        <w:tcW w:w="0" w:type="auto"/>
                        <w:gridSpan w:val="2"/>
                        <w:shd w:val="clear" w:color="auto" w:fill="auto"/>
                      </w:tcPr>
                      <w:p w:rsidR="006807D3" w:rsidRDefault="006807D3" w:rsidP="00EA6874">
                        <w:pPr>
                          <w:jc w:val="right"/>
                          <w:rPr>
                            <w:szCs w:val="21"/>
                          </w:rPr>
                        </w:pPr>
                      </w:p>
                    </w:tc>
                  </w:sdtContent>
                </w:sdt>
                <w:sdt>
                  <w:sdtPr>
                    <w:rPr>
                      <w:szCs w:val="21"/>
                    </w:rPr>
                    <w:alias w:val="前十名股东的股东性质"/>
                    <w:tag w:val="_GBC_a2b018da5fb8460bbd44db2c4ce6ef71"/>
                    <w:id w:val="64140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6807D3" w:rsidRDefault="006807D3" w:rsidP="00EA6874">
                        <w:pPr>
                          <w:rPr>
                            <w:szCs w:val="21"/>
                          </w:rPr>
                        </w:pPr>
                        <w:r>
                          <w:rPr>
                            <w:szCs w:val="21"/>
                          </w:rPr>
                          <w:t>其他</w:t>
                        </w:r>
                      </w:p>
                    </w:tc>
                  </w:sdtContent>
                </w:sdt>
              </w:tr>
            </w:sdtContent>
          </w:sdt>
          <w:tr w:rsidR="006807D3" w:rsidTr="00EA6874">
            <w:trPr>
              <w:cantSplit/>
            </w:trPr>
            <w:tc>
              <w:tcPr>
                <w:tcW w:w="0" w:type="auto"/>
                <w:gridSpan w:val="9"/>
                <w:shd w:val="clear" w:color="auto" w:fill="auto"/>
              </w:tcPr>
              <w:p w:rsidR="006807D3" w:rsidRDefault="006807D3" w:rsidP="00EA6874">
                <w:pPr>
                  <w:jc w:val="center"/>
                  <w:rPr>
                    <w:szCs w:val="21"/>
                  </w:rPr>
                </w:pPr>
                <w:r>
                  <w:rPr>
                    <w:szCs w:val="21"/>
                  </w:rPr>
                  <w:t>前十名无限售条件股东持股情况</w:t>
                </w:r>
              </w:p>
            </w:tc>
          </w:tr>
          <w:tr w:rsidR="006807D3" w:rsidTr="00EA6874">
            <w:trPr>
              <w:cantSplit/>
            </w:trPr>
            <w:tc>
              <w:tcPr>
                <w:tcW w:w="3241" w:type="dxa"/>
                <w:gridSpan w:val="2"/>
                <w:vMerge w:val="restart"/>
                <w:shd w:val="clear" w:color="auto" w:fill="auto"/>
                <w:vAlign w:val="center"/>
              </w:tcPr>
              <w:p w:rsidR="006807D3" w:rsidRDefault="006807D3" w:rsidP="00EA6874">
                <w:pPr>
                  <w:jc w:val="center"/>
                  <w:rPr>
                    <w:szCs w:val="21"/>
                  </w:rPr>
                </w:pPr>
                <w:r>
                  <w:rPr>
                    <w:szCs w:val="21"/>
                  </w:rPr>
                  <w:t>股东名称</w:t>
                </w:r>
              </w:p>
            </w:tc>
            <w:tc>
              <w:tcPr>
                <w:tcW w:w="3378" w:type="dxa"/>
                <w:gridSpan w:val="3"/>
                <w:vMerge w:val="restart"/>
                <w:shd w:val="clear" w:color="auto" w:fill="auto"/>
                <w:vAlign w:val="center"/>
              </w:tcPr>
              <w:p w:rsidR="006807D3" w:rsidRDefault="006807D3" w:rsidP="00EA6874">
                <w:pPr>
                  <w:jc w:val="center"/>
                  <w:rPr>
                    <w:szCs w:val="21"/>
                  </w:rPr>
                </w:pPr>
                <w:r>
                  <w:rPr>
                    <w:szCs w:val="21"/>
                  </w:rPr>
                  <w:t>持有无限售条件流通股的数量</w:t>
                </w:r>
              </w:p>
            </w:tc>
            <w:tc>
              <w:tcPr>
                <w:tcW w:w="0" w:type="auto"/>
                <w:gridSpan w:val="4"/>
                <w:tcBorders>
                  <w:bottom w:val="single" w:sz="4" w:space="0" w:color="auto"/>
                </w:tcBorders>
                <w:shd w:val="clear" w:color="auto" w:fill="auto"/>
                <w:vAlign w:val="center"/>
              </w:tcPr>
              <w:p w:rsidR="006807D3" w:rsidRDefault="006807D3" w:rsidP="00EA6874">
                <w:pPr>
                  <w:jc w:val="center"/>
                  <w:rPr>
                    <w:szCs w:val="21"/>
                  </w:rPr>
                </w:pPr>
                <w:r>
                  <w:rPr>
                    <w:szCs w:val="21"/>
                  </w:rPr>
                  <w:t>股份种类</w:t>
                </w:r>
                <w:r>
                  <w:rPr>
                    <w:rFonts w:hint="eastAsia"/>
                    <w:szCs w:val="21"/>
                  </w:rPr>
                  <w:t>及数量</w:t>
                </w:r>
              </w:p>
            </w:tc>
          </w:tr>
          <w:tr w:rsidR="006807D3" w:rsidTr="00EA6874">
            <w:trPr>
              <w:cantSplit/>
            </w:trPr>
            <w:tc>
              <w:tcPr>
                <w:tcW w:w="3241" w:type="dxa"/>
                <w:gridSpan w:val="2"/>
                <w:vMerge/>
                <w:shd w:val="clear" w:color="auto" w:fill="auto"/>
                <w:vAlign w:val="center"/>
              </w:tcPr>
              <w:p w:rsidR="006807D3" w:rsidRDefault="006807D3" w:rsidP="00EA6874">
                <w:pPr>
                  <w:jc w:val="center"/>
                  <w:rPr>
                    <w:szCs w:val="21"/>
                  </w:rPr>
                </w:pPr>
              </w:p>
            </w:tc>
            <w:tc>
              <w:tcPr>
                <w:tcW w:w="3378" w:type="dxa"/>
                <w:gridSpan w:val="3"/>
                <w:vMerge/>
                <w:shd w:val="clear" w:color="auto" w:fill="auto"/>
                <w:vAlign w:val="center"/>
              </w:tcPr>
              <w:p w:rsidR="006807D3" w:rsidRDefault="006807D3" w:rsidP="00EA6874">
                <w:pPr>
                  <w:jc w:val="center"/>
                  <w:rPr>
                    <w:szCs w:val="21"/>
                  </w:rPr>
                </w:pPr>
              </w:p>
            </w:tc>
            <w:tc>
              <w:tcPr>
                <w:tcW w:w="0" w:type="auto"/>
                <w:gridSpan w:val="2"/>
                <w:shd w:val="clear" w:color="auto" w:fill="auto"/>
                <w:vAlign w:val="center"/>
              </w:tcPr>
              <w:p w:rsidR="006807D3" w:rsidRDefault="006807D3" w:rsidP="00EA6874">
                <w:pPr>
                  <w:jc w:val="center"/>
                  <w:rPr>
                    <w:szCs w:val="21"/>
                  </w:rPr>
                </w:pPr>
                <w:r>
                  <w:rPr>
                    <w:rFonts w:hint="eastAsia"/>
                    <w:szCs w:val="21"/>
                  </w:rPr>
                  <w:t>种类</w:t>
                </w:r>
              </w:p>
            </w:tc>
            <w:tc>
              <w:tcPr>
                <w:tcW w:w="0" w:type="auto"/>
                <w:gridSpan w:val="2"/>
                <w:shd w:val="clear" w:color="auto" w:fill="auto"/>
                <w:vAlign w:val="center"/>
              </w:tcPr>
              <w:p w:rsidR="006807D3" w:rsidRDefault="006807D3" w:rsidP="00EA6874">
                <w:pPr>
                  <w:jc w:val="center"/>
                  <w:rPr>
                    <w:szCs w:val="21"/>
                  </w:rPr>
                </w:pPr>
                <w:r>
                  <w:rPr>
                    <w:rFonts w:hint="eastAsia"/>
                    <w:szCs w:val="21"/>
                  </w:rPr>
                  <w:t>数量</w:t>
                </w:r>
              </w:p>
            </w:tc>
          </w:tr>
          <w:sdt>
            <w:sdtPr>
              <w:rPr>
                <w:szCs w:val="21"/>
              </w:rPr>
              <w:alias w:val="前十名无限售条件股东持股情况"/>
              <w:tag w:val="_TUP_8a30d669f66849a0bc0caf49e9b94939"/>
              <w:id w:val="641406"/>
              <w:lock w:val="sdtLocked"/>
            </w:sdtPr>
            <w:sdtContent>
              <w:tr w:rsidR="006807D3" w:rsidTr="00EA6874">
                <w:trPr>
                  <w:cantSplit/>
                </w:trPr>
                <w:sdt>
                  <w:sdtPr>
                    <w:rPr>
                      <w:szCs w:val="21"/>
                    </w:rPr>
                    <w:alias w:val="前十名无限售条件股东的名称"/>
                    <w:tag w:val="_GBC_902c0c557ef64f6fa7f42bf4bc594dc9"/>
                    <w:id w:val="641402"/>
                    <w:lock w:val="sdtLocked"/>
                  </w:sdtPr>
                  <w:sdtContent>
                    <w:tc>
                      <w:tcPr>
                        <w:tcW w:w="0" w:type="auto"/>
                        <w:gridSpan w:val="2"/>
                        <w:shd w:val="clear" w:color="auto" w:fill="auto"/>
                      </w:tcPr>
                      <w:p w:rsidR="006807D3" w:rsidRDefault="006807D3" w:rsidP="00EA6874">
                        <w:pPr>
                          <w:rPr>
                            <w:szCs w:val="21"/>
                          </w:rPr>
                        </w:pPr>
                        <w:r>
                          <w:rPr>
                            <w:szCs w:val="21"/>
                          </w:rPr>
                          <w:t>四川爱众发展集团有限公司</w:t>
                        </w:r>
                      </w:p>
                    </w:tc>
                  </w:sdtContent>
                </w:sdt>
                <w:sdt>
                  <w:sdtPr>
                    <w:rPr>
                      <w:szCs w:val="21"/>
                    </w:rPr>
                    <w:alias w:val="前十名无限售条件股东期末持有流通股的数量"/>
                    <w:tag w:val="_GBC_550c7305067844e9b458fde7d80a08be"/>
                    <w:id w:val="641403"/>
                    <w:lock w:val="sdtLocked"/>
                  </w:sdtPr>
                  <w:sdtContent>
                    <w:tc>
                      <w:tcPr>
                        <w:tcW w:w="0" w:type="auto"/>
                        <w:gridSpan w:val="3"/>
                        <w:shd w:val="clear" w:color="auto" w:fill="auto"/>
                      </w:tcPr>
                      <w:p w:rsidR="006807D3" w:rsidRDefault="006807D3" w:rsidP="00EA6874">
                        <w:pPr>
                          <w:jc w:val="right"/>
                          <w:rPr>
                            <w:szCs w:val="21"/>
                          </w:rPr>
                        </w:pPr>
                        <w:r>
                          <w:rPr>
                            <w:szCs w:val="21"/>
                          </w:rPr>
                          <w:t>136,209,810</w:t>
                        </w:r>
                      </w:p>
                    </w:tc>
                  </w:sdtContent>
                </w:sdt>
                <w:sdt>
                  <w:sdtPr>
                    <w:rPr>
                      <w:bCs/>
                      <w:szCs w:val="21"/>
                    </w:rPr>
                    <w:alias w:val="前十名无限售条件股东期末持有流通股的种类"/>
                    <w:tag w:val="_GBC_93e28fb4995e4157a27ac6417073fb60"/>
                    <w:id w:val="64140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6807D3" w:rsidRDefault="006807D3" w:rsidP="00EA6874">
                        <w:pPr>
                          <w:jc w:val="center"/>
                          <w:rPr>
                            <w:bCs/>
                            <w:szCs w:val="21"/>
                          </w:rPr>
                        </w:pPr>
                        <w:r>
                          <w:rPr>
                            <w:bCs/>
                            <w:szCs w:val="21"/>
                          </w:rPr>
                          <w:t>人民币普通股</w:t>
                        </w:r>
                      </w:p>
                    </w:tc>
                  </w:sdtContent>
                </w:sdt>
                <w:sdt>
                  <w:sdtPr>
                    <w:rPr>
                      <w:szCs w:val="21"/>
                    </w:rPr>
                    <w:alias w:val="前十名无限售条件股东期末持有流通股的种类数量"/>
                    <w:tag w:val="_GBC_644d263190194eb096b40a830b034175"/>
                    <w:id w:val="641405"/>
                    <w:lock w:val="sdtLocked"/>
                  </w:sdtPr>
                  <w:sdtContent>
                    <w:tc>
                      <w:tcPr>
                        <w:tcW w:w="0" w:type="auto"/>
                        <w:gridSpan w:val="2"/>
                        <w:shd w:val="clear" w:color="auto" w:fill="auto"/>
                      </w:tcPr>
                      <w:p w:rsidR="006807D3" w:rsidRDefault="006807D3" w:rsidP="00EA6874">
                        <w:pPr>
                          <w:jc w:val="right"/>
                          <w:rPr>
                            <w:szCs w:val="21"/>
                          </w:rPr>
                        </w:pPr>
                        <w:r>
                          <w:rPr>
                            <w:szCs w:val="21"/>
                          </w:rPr>
                          <w:t>136,209,810</w:t>
                        </w:r>
                      </w:p>
                    </w:tc>
                  </w:sdtContent>
                </w:sdt>
              </w:tr>
            </w:sdtContent>
          </w:sdt>
          <w:sdt>
            <w:sdtPr>
              <w:rPr>
                <w:szCs w:val="21"/>
              </w:rPr>
              <w:alias w:val="前十名无限售条件股东持股情况"/>
              <w:tag w:val="_TUP_8a30d669f66849a0bc0caf49e9b94939"/>
              <w:id w:val="641411"/>
              <w:lock w:val="sdtLocked"/>
            </w:sdtPr>
            <w:sdtContent>
              <w:tr w:rsidR="006807D3" w:rsidTr="00EA6874">
                <w:trPr>
                  <w:cantSplit/>
                </w:trPr>
                <w:sdt>
                  <w:sdtPr>
                    <w:rPr>
                      <w:szCs w:val="21"/>
                    </w:rPr>
                    <w:alias w:val="前十名无限售条件股东的名称"/>
                    <w:tag w:val="_GBC_902c0c557ef64f6fa7f42bf4bc594dc9"/>
                    <w:id w:val="641407"/>
                    <w:lock w:val="sdtLocked"/>
                  </w:sdtPr>
                  <w:sdtContent>
                    <w:tc>
                      <w:tcPr>
                        <w:tcW w:w="0" w:type="auto"/>
                        <w:gridSpan w:val="2"/>
                        <w:shd w:val="clear" w:color="auto" w:fill="auto"/>
                      </w:tcPr>
                      <w:p w:rsidR="006807D3" w:rsidRDefault="006807D3" w:rsidP="00EA6874">
                        <w:pPr>
                          <w:rPr>
                            <w:szCs w:val="21"/>
                          </w:rPr>
                        </w:pPr>
                        <w:r>
                          <w:rPr>
                            <w:szCs w:val="21"/>
                          </w:rPr>
                          <w:t>四川省水电投资经营集团有限公司</w:t>
                        </w:r>
                      </w:p>
                    </w:tc>
                  </w:sdtContent>
                </w:sdt>
                <w:sdt>
                  <w:sdtPr>
                    <w:rPr>
                      <w:szCs w:val="21"/>
                    </w:rPr>
                    <w:alias w:val="前十名无限售条件股东期末持有流通股的数量"/>
                    <w:tag w:val="_GBC_550c7305067844e9b458fde7d80a08be"/>
                    <w:id w:val="641408"/>
                    <w:lock w:val="sdtLocked"/>
                  </w:sdtPr>
                  <w:sdtContent>
                    <w:tc>
                      <w:tcPr>
                        <w:tcW w:w="0" w:type="auto"/>
                        <w:gridSpan w:val="3"/>
                        <w:shd w:val="clear" w:color="auto" w:fill="auto"/>
                      </w:tcPr>
                      <w:p w:rsidR="006807D3" w:rsidRDefault="006807D3" w:rsidP="00EA6874">
                        <w:pPr>
                          <w:jc w:val="right"/>
                          <w:rPr>
                            <w:szCs w:val="21"/>
                          </w:rPr>
                        </w:pPr>
                        <w:r>
                          <w:rPr>
                            <w:szCs w:val="21"/>
                          </w:rPr>
                          <w:t>110,064,284</w:t>
                        </w:r>
                      </w:p>
                    </w:tc>
                  </w:sdtContent>
                </w:sdt>
                <w:sdt>
                  <w:sdtPr>
                    <w:rPr>
                      <w:bCs/>
                      <w:szCs w:val="21"/>
                    </w:rPr>
                    <w:alias w:val="前十名无限售条件股东期末持有流通股的种类"/>
                    <w:tag w:val="_GBC_93e28fb4995e4157a27ac6417073fb60"/>
                    <w:id w:val="64140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6807D3" w:rsidRDefault="006807D3" w:rsidP="00EA6874">
                        <w:pPr>
                          <w:jc w:val="center"/>
                          <w:rPr>
                            <w:bCs/>
                            <w:szCs w:val="21"/>
                          </w:rPr>
                        </w:pPr>
                        <w:r>
                          <w:rPr>
                            <w:bCs/>
                            <w:szCs w:val="21"/>
                          </w:rPr>
                          <w:t>人民币普通股</w:t>
                        </w:r>
                      </w:p>
                    </w:tc>
                  </w:sdtContent>
                </w:sdt>
                <w:sdt>
                  <w:sdtPr>
                    <w:rPr>
                      <w:szCs w:val="21"/>
                    </w:rPr>
                    <w:alias w:val="前十名无限售条件股东期末持有流通股的种类数量"/>
                    <w:tag w:val="_GBC_644d263190194eb096b40a830b034175"/>
                    <w:id w:val="641410"/>
                    <w:lock w:val="sdtLocked"/>
                  </w:sdtPr>
                  <w:sdtContent>
                    <w:tc>
                      <w:tcPr>
                        <w:tcW w:w="0" w:type="auto"/>
                        <w:gridSpan w:val="2"/>
                        <w:shd w:val="clear" w:color="auto" w:fill="auto"/>
                      </w:tcPr>
                      <w:p w:rsidR="006807D3" w:rsidRDefault="006807D3" w:rsidP="00EA6874">
                        <w:pPr>
                          <w:jc w:val="right"/>
                          <w:rPr>
                            <w:szCs w:val="21"/>
                          </w:rPr>
                        </w:pPr>
                        <w:r>
                          <w:rPr>
                            <w:szCs w:val="21"/>
                          </w:rPr>
                          <w:t>110,064,284</w:t>
                        </w:r>
                      </w:p>
                    </w:tc>
                  </w:sdtContent>
                </w:sdt>
              </w:tr>
            </w:sdtContent>
          </w:sdt>
          <w:sdt>
            <w:sdtPr>
              <w:rPr>
                <w:szCs w:val="21"/>
              </w:rPr>
              <w:alias w:val="前十名无限售条件股东持股情况"/>
              <w:tag w:val="_TUP_8a30d669f66849a0bc0caf49e9b94939"/>
              <w:id w:val="641416"/>
              <w:lock w:val="sdtLocked"/>
            </w:sdtPr>
            <w:sdtContent>
              <w:tr w:rsidR="006807D3" w:rsidTr="00EA6874">
                <w:trPr>
                  <w:cantSplit/>
                </w:trPr>
                <w:sdt>
                  <w:sdtPr>
                    <w:rPr>
                      <w:szCs w:val="21"/>
                    </w:rPr>
                    <w:alias w:val="前十名无限售条件股东的名称"/>
                    <w:tag w:val="_GBC_902c0c557ef64f6fa7f42bf4bc594dc9"/>
                    <w:id w:val="641412"/>
                    <w:lock w:val="sdtLocked"/>
                  </w:sdtPr>
                  <w:sdtContent>
                    <w:tc>
                      <w:tcPr>
                        <w:tcW w:w="0" w:type="auto"/>
                        <w:gridSpan w:val="2"/>
                        <w:shd w:val="clear" w:color="auto" w:fill="auto"/>
                      </w:tcPr>
                      <w:p w:rsidR="006807D3" w:rsidRDefault="006807D3" w:rsidP="00EA6874">
                        <w:pPr>
                          <w:rPr>
                            <w:szCs w:val="21"/>
                          </w:rPr>
                        </w:pPr>
                        <w:r>
                          <w:rPr>
                            <w:szCs w:val="21"/>
                          </w:rPr>
                          <w:t>四川省投资集团有限责任公司</w:t>
                        </w:r>
                      </w:p>
                    </w:tc>
                  </w:sdtContent>
                </w:sdt>
                <w:sdt>
                  <w:sdtPr>
                    <w:rPr>
                      <w:szCs w:val="21"/>
                    </w:rPr>
                    <w:alias w:val="前十名无限售条件股东期末持有流通股的数量"/>
                    <w:tag w:val="_GBC_550c7305067844e9b458fde7d80a08be"/>
                    <w:id w:val="641413"/>
                    <w:lock w:val="sdtLocked"/>
                  </w:sdtPr>
                  <w:sdtContent>
                    <w:tc>
                      <w:tcPr>
                        <w:tcW w:w="0" w:type="auto"/>
                        <w:gridSpan w:val="3"/>
                        <w:shd w:val="clear" w:color="auto" w:fill="auto"/>
                      </w:tcPr>
                      <w:p w:rsidR="006807D3" w:rsidRDefault="006807D3" w:rsidP="00EA6874">
                        <w:pPr>
                          <w:jc w:val="right"/>
                          <w:rPr>
                            <w:szCs w:val="21"/>
                          </w:rPr>
                        </w:pPr>
                        <w:r>
                          <w:rPr>
                            <w:szCs w:val="21"/>
                          </w:rPr>
                          <w:t>27,620,910</w:t>
                        </w:r>
                      </w:p>
                    </w:tc>
                  </w:sdtContent>
                </w:sdt>
                <w:sdt>
                  <w:sdtPr>
                    <w:rPr>
                      <w:bCs/>
                      <w:szCs w:val="21"/>
                    </w:rPr>
                    <w:alias w:val="前十名无限售条件股东期末持有流通股的种类"/>
                    <w:tag w:val="_GBC_93e28fb4995e4157a27ac6417073fb60"/>
                    <w:id w:val="64141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6807D3" w:rsidRDefault="006807D3" w:rsidP="00EA6874">
                        <w:pPr>
                          <w:jc w:val="center"/>
                          <w:rPr>
                            <w:bCs/>
                            <w:szCs w:val="21"/>
                          </w:rPr>
                        </w:pPr>
                        <w:r>
                          <w:rPr>
                            <w:bCs/>
                            <w:szCs w:val="21"/>
                          </w:rPr>
                          <w:t>人民币普通股</w:t>
                        </w:r>
                      </w:p>
                    </w:tc>
                  </w:sdtContent>
                </w:sdt>
                <w:sdt>
                  <w:sdtPr>
                    <w:rPr>
                      <w:szCs w:val="21"/>
                    </w:rPr>
                    <w:alias w:val="前十名无限售条件股东期末持有流通股的种类数量"/>
                    <w:tag w:val="_GBC_644d263190194eb096b40a830b034175"/>
                    <w:id w:val="641415"/>
                    <w:lock w:val="sdtLocked"/>
                  </w:sdtPr>
                  <w:sdtContent>
                    <w:tc>
                      <w:tcPr>
                        <w:tcW w:w="0" w:type="auto"/>
                        <w:gridSpan w:val="2"/>
                        <w:shd w:val="clear" w:color="auto" w:fill="auto"/>
                      </w:tcPr>
                      <w:p w:rsidR="006807D3" w:rsidRDefault="006807D3" w:rsidP="00EA6874">
                        <w:pPr>
                          <w:jc w:val="right"/>
                          <w:rPr>
                            <w:szCs w:val="21"/>
                          </w:rPr>
                        </w:pPr>
                        <w:r>
                          <w:rPr>
                            <w:szCs w:val="21"/>
                          </w:rPr>
                          <w:t>27,620,910</w:t>
                        </w:r>
                      </w:p>
                    </w:tc>
                  </w:sdtContent>
                </w:sdt>
              </w:tr>
            </w:sdtContent>
          </w:sdt>
          <w:sdt>
            <w:sdtPr>
              <w:rPr>
                <w:szCs w:val="21"/>
              </w:rPr>
              <w:alias w:val="前十名无限售条件股东持股情况"/>
              <w:tag w:val="_TUP_8a30d669f66849a0bc0caf49e9b94939"/>
              <w:id w:val="641421"/>
              <w:lock w:val="sdtLocked"/>
            </w:sdtPr>
            <w:sdtContent>
              <w:tr w:rsidR="006807D3" w:rsidTr="00EA6874">
                <w:trPr>
                  <w:cantSplit/>
                </w:trPr>
                <w:sdt>
                  <w:sdtPr>
                    <w:rPr>
                      <w:szCs w:val="21"/>
                    </w:rPr>
                    <w:alias w:val="前十名无限售条件股东的名称"/>
                    <w:tag w:val="_GBC_902c0c557ef64f6fa7f42bf4bc594dc9"/>
                    <w:id w:val="641417"/>
                    <w:lock w:val="sdtLocked"/>
                  </w:sdtPr>
                  <w:sdtContent>
                    <w:tc>
                      <w:tcPr>
                        <w:tcW w:w="0" w:type="auto"/>
                        <w:gridSpan w:val="2"/>
                        <w:shd w:val="clear" w:color="auto" w:fill="auto"/>
                      </w:tcPr>
                      <w:p w:rsidR="006807D3" w:rsidRDefault="006807D3" w:rsidP="00EA6874">
                        <w:pPr>
                          <w:rPr>
                            <w:szCs w:val="21"/>
                          </w:rPr>
                        </w:pPr>
                        <w:r>
                          <w:rPr>
                            <w:szCs w:val="21"/>
                          </w:rPr>
                          <w:t>北京领瑞投资管理有限公司－领瑞投资·安瑞1号基金</w:t>
                        </w:r>
                      </w:p>
                    </w:tc>
                  </w:sdtContent>
                </w:sdt>
                <w:sdt>
                  <w:sdtPr>
                    <w:rPr>
                      <w:szCs w:val="21"/>
                    </w:rPr>
                    <w:alias w:val="前十名无限售条件股东期末持有流通股的数量"/>
                    <w:tag w:val="_GBC_550c7305067844e9b458fde7d80a08be"/>
                    <w:id w:val="641418"/>
                    <w:lock w:val="sdtLocked"/>
                  </w:sdtPr>
                  <w:sdtContent>
                    <w:tc>
                      <w:tcPr>
                        <w:tcW w:w="0" w:type="auto"/>
                        <w:gridSpan w:val="3"/>
                        <w:shd w:val="clear" w:color="auto" w:fill="auto"/>
                      </w:tcPr>
                      <w:p w:rsidR="006807D3" w:rsidRDefault="006807D3" w:rsidP="00EA6874">
                        <w:pPr>
                          <w:jc w:val="right"/>
                          <w:rPr>
                            <w:szCs w:val="21"/>
                          </w:rPr>
                        </w:pPr>
                        <w:r>
                          <w:rPr>
                            <w:szCs w:val="21"/>
                          </w:rPr>
                          <w:t>16,645,195</w:t>
                        </w:r>
                      </w:p>
                    </w:tc>
                  </w:sdtContent>
                </w:sdt>
                <w:sdt>
                  <w:sdtPr>
                    <w:rPr>
                      <w:bCs/>
                      <w:szCs w:val="21"/>
                    </w:rPr>
                    <w:alias w:val="前十名无限售条件股东期末持有流通股的种类"/>
                    <w:tag w:val="_GBC_93e28fb4995e4157a27ac6417073fb60"/>
                    <w:id w:val="64141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6807D3" w:rsidRDefault="006807D3" w:rsidP="00EA6874">
                        <w:pPr>
                          <w:jc w:val="center"/>
                          <w:rPr>
                            <w:bCs/>
                            <w:szCs w:val="21"/>
                          </w:rPr>
                        </w:pPr>
                        <w:r>
                          <w:rPr>
                            <w:bCs/>
                            <w:szCs w:val="21"/>
                          </w:rPr>
                          <w:t>人民币普通股</w:t>
                        </w:r>
                      </w:p>
                    </w:tc>
                  </w:sdtContent>
                </w:sdt>
                <w:sdt>
                  <w:sdtPr>
                    <w:rPr>
                      <w:szCs w:val="21"/>
                    </w:rPr>
                    <w:alias w:val="前十名无限售条件股东期末持有流通股的种类数量"/>
                    <w:tag w:val="_GBC_644d263190194eb096b40a830b034175"/>
                    <w:id w:val="641420"/>
                    <w:lock w:val="sdtLocked"/>
                  </w:sdtPr>
                  <w:sdtContent>
                    <w:tc>
                      <w:tcPr>
                        <w:tcW w:w="0" w:type="auto"/>
                        <w:gridSpan w:val="2"/>
                        <w:shd w:val="clear" w:color="auto" w:fill="auto"/>
                      </w:tcPr>
                      <w:p w:rsidR="006807D3" w:rsidRDefault="006807D3" w:rsidP="00EA6874">
                        <w:pPr>
                          <w:jc w:val="right"/>
                          <w:rPr>
                            <w:szCs w:val="21"/>
                          </w:rPr>
                        </w:pPr>
                        <w:r>
                          <w:rPr>
                            <w:szCs w:val="21"/>
                          </w:rPr>
                          <w:t>16,645,195</w:t>
                        </w:r>
                      </w:p>
                    </w:tc>
                  </w:sdtContent>
                </w:sdt>
              </w:tr>
            </w:sdtContent>
          </w:sdt>
          <w:sdt>
            <w:sdtPr>
              <w:rPr>
                <w:szCs w:val="21"/>
              </w:rPr>
              <w:alias w:val="前十名无限售条件股东持股情况"/>
              <w:tag w:val="_TUP_8a30d669f66849a0bc0caf49e9b94939"/>
              <w:id w:val="641426"/>
              <w:lock w:val="sdtLocked"/>
            </w:sdtPr>
            <w:sdtContent>
              <w:tr w:rsidR="006807D3" w:rsidTr="00EA6874">
                <w:trPr>
                  <w:cantSplit/>
                </w:trPr>
                <w:sdt>
                  <w:sdtPr>
                    <w:rPr>
                      <w:szCs w:val="21"/>
                    </w:rPr>
                    <w:alias w:val="前十名无限售条件股东的名称"/>
                    <w:tag w:val="_GBC_902c0c557ef64f6fa7f42bf4bc594dc9"/>
                    <w:id w:val="641422"/>
                    <w:lock w:val="sdtLocked"/>
                  </w:sdtPr>
                  <w:sdtContent>
                    <w:tc>
                      <w:tcPr>
                        <w:tcW w:w="0" w:type="auto"/>
                        <w:gridSpan w:val="2"/>
                        <w:shd w:val="clear" w:color="auto" w:fill="auto"/>
                      </w:tcPr>
                      <w:p w:rsidR="006807D3" w:rsidRDefault="006807D3" w:rsidP="00EA6874">
                        <w:pPr>
                          <w:rPr>
                            <w:szCs w:val="21"/>
                          </w:rPr>
                        </w:pPr>
                        <w:r>
                          <w:rPr>
                            <w:szCs w:val="21"/>
                          </w:rPr>
                          <w:t>北京领瑞投资管理有限公司－领瑞投资·鑫龙1号基金</w:t>
                        </w:r>
                      </w:p>
                    </w:tc>
                  </w:sdtContent>
                </w:sdt>
                <w:sdt>
                  <w:sdtPr>
                    <w:rPr>
                      <w:szCs w:val="21"/>
                    </w:rPr>
                    <w:alias w:val="前十名无限售条件股东期末持有流通股的数量"/>
                    <w:tag w:val="_GBC_550c7305067844e9b458fde7d80a08be"/>
                    <w:id w:val="641423"/>
                    <w:lock w:val="sdtLocked"/>
                  </w:sdtPr>
                  <w:sdtContent>
                    <w:tc>
                      <w:tcPr>
                        <w:tcW w:w="0" w:type="auto"/>
                        <w:gridSpan w:val="3"/>
                        <w:shd w:val="clear" w:color="auto" w:fill="auto"/>
                      </w:tcPr>
                      <w:p w:rsidR="006807D3" w:rsidRDefault="006807D3" w:rsidP="00EA6874">
                        <w:pPr>
                          <w:jc w:val="right"/>
                          <w:rPr>
                            <w:szCs w:val="21"/>
                          </w:rPr>
                        </w:pPr>
                        <w:r>
                          <w:rPr>
                            <w:szCs w:val="21"/>
                          </w:rPr>
                          <w:t>10,388,097</w:t>
                        </w:r>
                      </w:p>
                    </w:tc>
                  </w:sdtContent>
                </w:sdt>
                <w:sdt>
                  <w:sdtPr>
                    <w:rPr>
                      <w:bCs/>
                      <w:szCs w:val="21"/>
                    </w:rPr>
                    <w:alias w:val="前十名无限售条件股东期末持有流通股的种类"/>
                    <w:tag w:val="_GBC_93e28fb4995e4157a27ac6417073fb60"/>
                    <w:id w:val="64142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6807D3" w:rsidRDefault="006807D3" w:rsidP="00EA6874">
                        <w:pPr>
                          <w:jc w:val="center"/>
                          <w:rPr>
                            <w:bCs/>
                            <w:szCs w:val="21"/>
                          </w:rPr>
                        </w:pPr>
                        <w:r>
                          <w:rPr>
                            <w:bCs/>
                            <w:szCs w:val="21"/>
                          </w:rPr>
                          <w:t>人民币普通股</w:t>
                        </w:r>
                      </w:p>
                    </w:tc>
                  </w:sdtContent>
                </w:sdt>
                <w:sdt>
                  <w:sdtPr>
                    <w:rPr>
                      <w:szCs w:val="21"/>
                    </w:rPr>
                    <w:alias w:val="前十名无限售条件股东期末持有流通股的种类数量"/>
                    <w:tag w:val="_GBC_644d263190194eb096b40a830b034175"/>
                    <w:id w:val="641425"/>
                    <w:lock w:val="sdtLocked"/>
                  </w:sdtPr>
                  <w:sdtContent>
                    <w:tc>
                      <w:tcPr>
                        <w:tcW w:w="0" w:type="auto"/>
                        <w:gridSpan w:val="2"/>
                        <w:shd w:val="clear" w:color="auto" w:fill="auto"/>
                      </w:tcPr>
                      <w:p w:rsidR="006807D3" w:rsidRDefault="006807D3" w:rsidP="00EA6874">
                        <w:pPr>
                          <w:jc w:val="right"/>
                          <w:rPr>
                            <w:szCs w:val="21"/>
                          </w:rPr>
                        </w:pPr>
                        <w:r>
                          <w:rPr>
                            <w:szCs w:val="21"/>
                          </w:rPr>
                          <w:t>10,388,097</w:t>
                        </w:r>
                      </w:p>
                    </w:tc>
                  </w:sdtContent>
                </w:sdt>
              </w:tr>
            </w:sdtContent>
          </w:sdt>
          <w:sdt>
            <w:sdtPr>
              <w:rPr>
                <w:szCs w:val="21"/>
              </w:rPr>
              <w:alias w:val="前十名无限售条件股东持股情况"/>
              <w:tag w:val="_TUP_8a30d669f66849a0bc0caf49e9b94939"/>
              <w:id w:val="641431"/>
              <w:lock w:val="sdtLocked"/>
            </w:sdtPr>
            <w:sdtContent>
              <w:tr w:rsidR="006807D3" w:rsidTr="00EA6874">
                <w:trPr>
                  <w:cantSplit/>
                </w:trPr>
                <w:sdt>
                  <w:sdtPr>
                    <w:rPr>
                      <w:szCs w:val="21"/>
                    </w:rPr>
                    <w:alias w:val="前十名无限售条件股东的名称"/>
                    <w:tag w:val="_GBC_902c0c557ef64f6fa7f42bf4bc594dc9"/>
                    <w:id w:val="641427"/>
                    <w:lock w:val="sdtLocked"/>
                  </w:sdtPr>
                  <w:sdtContent>
                    <w:tc>
                      <w:tcPr>
                        <w:tcW w:w="0" w:type="auto"/>
                        <w:gridSpan w:val="2"/>
                        <w:shd w:val="clear" w:color="auto" w:fill="auto"/>
                      </w:tcPr>
                      <w:p w:rsidR="006807D3" w:rsidRDefault="006807D3" w:rsidP="00EA6874">
                        <w:pPr>
                          <w:rPr>
                            <w:szCs w:val="21"/>
                          </w:rPr>
                        </w:pPr>
                        <w:r>
                          <w:rPr>
                            <w:szCs w:val="21"/>
                          </w:rPr>
                          <w:t>华宝信托有限责任公司－大地11号单一资金信托</w:t>
                        </w:r>
                      </w:p>
                    </w:tc>
                  </w:sdtContent>
                </w:sdt>
                <w:sdt>
                  <w:sdtPr>
                    <w:rPr>
                      <w:szCs w:val="21"/>
                    </w:rPr>
                    <w:alias w:val="前十名无限售条件股东期末持有流通股的数量"/>
                    <w:tag w:val="_GBC_550c7305067844e9b458fde7d80a08be"/>
                    <w:id w:val="641428"/>
                    <w:lock w:val="sdtLocked"/>
                  </w:sdtPr>
                  <w:sdtContent>
                    <w:tc>
                      <w:tcPr>
                        <w:tcW w:w="0" w:type="auto"/>
                        <w:gridSpan w:val="3"/>
                        <w:shd w:val="clear" w:color="auto" w:fill="auto"/>
                      </w:tcPr>
                      <w:p w:rsidR="006807D3" w:rsidRDefault="006807D3" w:rsidP="00EA6874">
                        <w:pPr>
                          <w:jc w:val="right"/>
                          <w:rPr>
                            <w:szCs w:val="21"/>
                          </w:rPr>
                        </w:pPr>
                        <w:r>
                          <w:rPr>
                            <w:szCs w:val="21"/>
                          </w:rPr>
                          <w:t>8,443,400</w:t>
                        </w:r>
                      </w:p>
                    </w:tc>
                  </w:sdtContent>
                </w:sdt>
                <w:sdt>
                  <w:sdtPr>
                    <w:rPr>
                      <w:bCs/>
                      <w:szCs w:val="21"/>
                    </w:rPr>
                    <w:alias w:val="前十名无限售条件股东期末持有流通股的种类"/>
                    <w:tag w:val="_GBC_93e28fb4995e4157a27ac6417073fb60"/>
                    <w:id w:val="64142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6807D3" w:rsidRDefault="006807D3" w:rsidP="00EA6874">
                        <w:pPr>
                          <w:jc w:val="center"/>
                          <w:rPr>
                            <w:bCs/>
                            <w:szCs w:val="21"/>
                          </w:rPr>
                        </w:pPr>
                        <w:r>
                          <w:rPr>
                            <w:bCs/>
                            <w:szCs w:val="21"/>
                          </w:rPr>
                          <w:t>人民币普通股</w:t>
                        </w:r>
                      </w:p>
                    </w:tc>
                  </w:sdtContent>
                </w:sdt>
                <w:sdt>
                  <w:sdtPr>
                    <w:rPr>
                      <w:szCs w:val="21"/>
                    </w:rPr>
                    <w:alias w:val="前十名无限售条件股东期末持有流通股的种类数量"/>
                    <w:tag w:val="_GBC_644d263190194eb096b40a830b034175"/>
                    <w:id w:val="641430"/>
                    <w:lock w:val="sdtLocked"/>
                  </w:sdtPr>
                  <w:sdtContent>
                    <w:tc>
                      <w:tcPr>
                        <w:tcW w:w="0" w:type="auto"/>
                        <w:gridSpan w:val="2"/>
                        <w:shd w:val="clear" w:color="auto" w:fill="auto"/>
                      </w:tcPr>
                      <w:p w:rsidR="006807D3" w:rsidRDefault="006807D3" w:rsidP="00EA6874">
                        <w:pPr>
                          <w:jc w:val="right"/>
                          <w:rPr>
                            <w:szCs w:val="21"/>
                          </w:rPr>
                        </w:pPr>
                        <w:r>
                          <w:rPr>
                            <w:szCs w:val="21"/>
                          </w:rPr>
                          <w:t>8,443,400</w:t>
                        </w:r>
                      </w:p>
                    </w:tc>
                  </w:sdtContent>
                </w:sdt>
              </w:tr>
            </w:sdtContent>
          </w:sdt>
          <w:sdt>
            <w:sdtPr>
              <w:rPr>
                <w:szCs w:val="21"/>
              </w:rPr>
              <w:alias w:val="前十名无限售条件股东持股情况"/>
              <w:tag w:val="_TUP_8a30d669f66849a0bc0caf49e9b94939"/>
              <w:id w:val="641436"/>
              <w:lock w:val="sdtLocked"/>
            </w:sdtPr>
            <w:sdtContent>
              <w:tr w:rsidR="006807D3" w:rsidTr="00EA6874">
                <w:trPr>
                  <w:cantSplit/>
                </w:trPr>
                <w:sdt>
                  <w:sdtPr>
                    <w:rPr>
                      <w:szCs w:val="21"/>
                    </w:rPr>
                    <w:alias w:val="前十名无限售条件股东的名称"/>
                    <w:tag w:val="_GBC_902c0c557ef64f6fa7f42bf4bc594dc9"/>
                    <w:id w:val="641432"/>
                    <w:lock w:val="sdtLocked"/>
                  </w:sdtPr>
                  <w:sdtContent>
                    <w:tc>
                      <w:tcPr>
                        <w:tcW w:w="0" w:type="auto"/>
                        <w:gridSpan w:val="2"/>
                        <w:shd w:val="clear" w:color="auto" w:fill="auto"/>
                      </w:tcPr>
                      <w:p w:rsidR="006807D3" w:rsidRDefault="006807D3" w:rsidP="00EA6874">
                        <w:pPr>
                          <w:rPr>
                            <w:szCs w:val="21"/>
                          </w:rPr>
                        </w:pPr>
                        <w:r>
                          <w:rPr>
                            <w:szCs w:val="21"/>
                          </w:rPr>
                          <w:t>四川省岳池银泰投资（控股）有限公司</w:t>
                        </w:r>
                      </w:p>
                    </w:tc>
                  </w:sdtContent>
                </w:sdt>
                <w:sdt>
                  <w:sdtPr>
                    <w:rPr>
                      <w:szCs w:val="21"/>
                    </w:rPr>
                    <w:alias w:val="前十名无限售条件股东期末持有流通股的数量"/>
                    <w:tag w:val="_GBC_550c7305067844e9b458fde7d80a08be"/>
                    <w:id w:val="641433"/>
                    <w:lock w:val="sdtLocked"/>
                  </w:sdtPr>
                  <w:sdtContent>
                    <w:tc>
                      <w:tcPr>
                        <w:tcW w:w="0" w:type="auto"/>
                        <w:gridSpan w:val="3"/>
                        <w:shd w:val="clear" w:color="auto" w:fill="auto"/>
                      </w:tcPr>
                      <w:p w:rsidR="006807D3" w:rsidRDefault="006807D3" w:rsidP="00EA6874">
                        <w:pPr>
                          <w:jc w:val="right"/>
                          <w:rPr>
                            <w:szCs w:val="21"/>
                          </w:rPr>
                        </w:pPr>
                        <w:r>
                          <w:rPr>
                            <w:szCs w:val="21"/>
                          </w:rPr>
                          <w:t>6,006,735</w:t>
                        </w:r>
                      </w:p>
                    </w:tc>
                  </w:sdtContent>
                </w:sdt>
                <w:sdt>
                  <w:sdtPr>
                    <w:rPr>
                      <w:bCs/>
                      <w:szCs w:val="21"/>
                    </w:rPr>
                    <w:alias w:val="前十名无限售条件股东期末持有流通股的种类"/>
                    <w:tag w:val="_GBC_93e28fb4995e4157a27ac6417073fb60"/>
                    <w:id w:val="64143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6807D3" w:rsidRDefault="006807D3" w:rsidP="00EA6874">
                        <w:pPr>
                          <w:jc w:val="center"/>
                          <w:rPr>
                            <w:bCs/>
                            <w:szCs w:val="21"/>
                          </w:rPr>
                        </w:pPr>
                        <w:r>
                          <w:rPr>
                            <w:bCs/>
                            <w:szCs w:val="21"/>
                          </w:rPr>
                          <w:t>人民币普通股</w:t>
                        </w:r>
                      </w:p>
                    </w:tc>
                  </w:sdtContent>
                </w:sdt>
                <w:sdt>
                  <w:sdtPr>
                    <w:rPr>
                      <w:szCs w:val="21"/>
                    </w:rPr>
                    <w:alias w:val="前十名无限售条件股东期末持有流通股的种类数量"/>
                    <w:tag w:val="_GBC_644d263190194eb096b40a830b034175"/>
                    <w:id w:val="641435"/>
                    <w:lock w:val="sdtLocked"/>
                  </w:sdtPr>
                  <w:sdtContent>
                    <w:tc>
                      <w:tcPr>
                        <w:tcW w:w="0" w:type="auto"/>
                        <w:gridSpan w:val="2"/>
                        <w:shd w:val="clear" w:color="auto" w:fill="auto"/>
                      </w:tcPr>
                      <w:p w:rsidR="006807D3" w:rsidRDefault="006807D3" w:rsidP="00EA6874">
                        <w:pPr>
                          <w:jc w:val="right"/>
                          <w:rPr>
                            <w:szCs w:val="21"/>
                          </w:rPr>
                        </w:pPr>
                        <w:r>
                          <w:rPr>
                            <w:szCs w:val="21"/>
                          </w:rPr>
                          <w:t>6,006,735</w:t>
                        </w:r>
                      </w:p>
                    </w:tc>
                  </w:sdtContent>
                </w:sdt>
              </w:tr>
            </w:sdtContent>
          </w:sdt>
          <w:sdt>
            <w:sdtPr>
              <w:rPr>
                <w:szCs w:val="21"/>
              </w:rPr>
              <w:alias w:val="前十名无限售条件股东持股情况"/>
              <w:tag w:val="_TUP_8a30d669f66849a0bc0caf49e9b94939"/>
              <w:id w:val="641441"/>
              <w:lock w:val="sdtLocked"/>
            </w:sdtPr>
            <w:sdtContent>
              <w:tr w:rsidR="006807D3" w:rsidTr="00EA6874">
                <w:trPr>
                  <w:cantSplit/>
                </w:trPr>
                <w:sdt>
                  <w:sdtPr>
                    <w:rPr>
                      <w:szCs w:val="21"/>
                    </w:rPr>
                    <w:alias w:val="前十名无限售条件股东的名称"/>
                    <w:tag w:val="_GBC_902c0c557ef64f6fa7f42bf4bc594dc9"/>
                    <w:id w:val="641437"/>
                    <w:lock w:val="sdtLocked"/>
                  </w:sdtPr>
                  <w:sdtContent>
                    <w:tc>
                      <w:tcPr>
                        <w:tcW w:w="0" w:type="auto"/>
                        <w:gridSpan w:val="2"/>
                        <w:shd w:val="clear" w:color="auto" w:fill="auto"/>
                      </w:tcPr>
                      <w:p w:rsidR="006807D3" w:rsidRDefault="006807D3" w:rsidP="00EA6874">
                        <w:pPr>
                          <w:rPr>
                            <w:szCs w:val="21"/>
                          </w:rPr>
                        </w:pPr>
                        <w:r>
                          <w:rPr>
                            <w:szCs w:val="21"/>
                          </w:rPr>
                          <w:t>华鑫国际信托有限公司－华鑫信托·333号证券投资集合资金信托计划</w:t>
                        </w:r>
                      </w:p>
                    </w:tc>
                  </w:sdtContent>
                </w:sdt>
                <w:sdt>
                  <w:sdtPr>
                    <w:rPr>
                      <w:szCs w:val="21"/>
                    </w:rPr>
                    <w:alias w:val="前十名无限售条件股东期末持有流通股的数量"/>
                    <w:tag w:val="_GBC_550c7305067844e9b458fde7d80a08be"/>
                    <w:id w:val="641438"/>
                    <w:lock w:val="sdtLocked"/>
                  </w:sdtPr>
                  <w:sdtContent>
                    <w:tc>
                      <w:tcPr>
                        <w:tcW w:w="0" w:type="auto"/>
                        <w:gridSpan w:val="3"/>
                        <w:shd w:val="clear" w:color="auto" w:fill="auto"/>
                      </w:tcPr>
                      <w:p w:rsidR="006807D3" w:rsidRDefault="006807D3" w:rsidP="00EA6874">
                        <w:pPr>
                          <w:jc w:val="right"/>
                          <w:rPr>
                            <w:szCs w:val="21"/>
                          </w:rPr>
                        </w:pPr>
                        <w:r>
                          <w:rPr>
                            <w:szCs w:val="21"/>
                          </w:rPr>
                          <w:t>3,169,779</w:t>
                        </w:r>
                      </w:p>
                    </w:tc>
                  </w:sdtContent>
                </w:sdt>
                <w:sdt>
                  <w:sdtPr>
                    <w:rPr>
                      <w:bCs/>
                      <w:szCs w:val="21"/>
                    </w:rPr>
                    <w:alias w:val="前十名无限售条件股东期末持有流通股的种类"/>
                    <w:tag w:val="_GBC_93e28fb4995e4157a27ac6417073fb60"/>
                    <w:id w:val="64143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6807D3" w:rsidRDefault="006807D3" w:rsidP="00EA6874">
                        <w:pPr>
                          <w:jc w:val="center"/>
                          <w:rPr>
                            <w:bCs/>
                            <w:szCs w:val="21"/>
                          </w:rPr>
                        </w:pPr>
                        <w:r>
                          <w:rPr>
                            <w:bCs/>
                            <w:szCs w:val="21"/>
                          </w:rPr>
                          <w:t>人民币普通股</w:t>
                        </w:r>
                      </w:p>
                    </w:tc>
                  </w:sdtContent>
                </w:sdt>
                <w:sdt>
                  <w:sdtPr>
                    <w:rPr>
                      <w:szCs w:val="21"/>
                    </w:rPr>
                    <w:alias w:val="前十名无限售条件股东期末持有流通股的种类数量"/>
                    <w:tag w:val="_GBC_644d263190194eb096b40a830b034175"/>
                    <w:id w:val="641440"/>
                    <w:lock w:val="sdtLocked"/>
                  </w:sdtPr>
                  <w:sdtContent>
                    <w:tc>
                      <w:tcPr>
                        <w:tcW w:w="0" w:type="auto"/>
                        <w:gridSpan w:val="2"/>
                        <w:shd w:val="clear" w:color="auto" w:fill="auto"/>
                      </w:tcPr>
                      <w:p w:rsidR="006807D3" w:rsidRDefault="006807D3" w:rsidP="00EA6874">
                        <w:pPr>
                          <w:jc w:val="right"/>
                          <w:rPr>
                            <w:szCs w:val="21"/>
                          </w:rPr>
                        </w:pPr>
                        <w:r>
                          <w:rPr>
                            <w:szCs w:val="21"/>
                          </w:rPr>
                          <w:t>3,169,779</w:t>
                        </w:r>
                      </w:p>
                    </w:tc>
                  </w:sdtContent>
                </w:sdt>
              </w:tr>
            </w:sdtContent>
          </w:sdt>
          <w:sdt>
            <w:sdtPr>
              <w:rPr>
                <w:szCs w:val="21"/>
              </w:rPr>
              <w:alias w:val="前十名无限售条件股东持股情况"/>
              <w:tag w:val="_TUP_8a30d669f66849a0bc0caf49e9b94939"/>
              <w:id w:val="641446"/>
              <w:lock w:val="sdtLocked"/>
            </w:sdtPr>
            <w:sdtContent>
              <w:tr w:rsidR="006807D3" w:rsidTr="00EA6874">
                <w:trPr>
                  <w:cantSplit/>
                </w:trPr>
                <w:sdt>
                  <w:sdtPr>
                    <w:rPr>
                      <w:szCs w:val="21"/>
                    </w:rPr>
                    <w:alias w:val="前十名无限售条件股东的名称"/>
                    <w:tag w:val="_GBC_902c0c557ef64f6fa7f42bf4bc594dc9"/>
                    <w:id w:val="641442"/>
                    <w:lock w:val="sdtLocked"/>
                  </w:sdtPr>
                  <w:sdtContent>
                    <w:tc>
                      <w:tcPr>
                        <w:tcW w:w="0" w:type="auto"/>
                        <w:gridSpan w:val="2"/>
                        <w:shd w:val="clear" w:color="auto" w:fill="auto"/>
                      </w:tcPr>
                      <w:p w:rsidR="006807D3" w:rsidRDefault="006807D3" w:rsidP="00EA6874">
                        <w:pPr>
                          <w:rPr>
                            <w:szCs w:val="21"/>
                          </w:rPr>
                        </w:pPr>
                        <w:r>
                          <w:rPr>
                            <w:rFonts w:hint="eastAsia"/>
                            <w:szCs w:val="21"/>
                          </w:rPr>
                          <w:t>王秋入</w:t>
                        </w:r>
                      </w:p>
                    </w:tc>
                  </w:sdtContent>
                </w:sdt>
                <w:sdt>
                  <w:sdtPr>
                    <w:rPr>
                      <w:szCs w:val="21"/>
                    </w:rPr>
                    <w:alias w:val="前十名无限售条件股东期末持有流通股的数量"/>
                    <w:tag w:val="_GBC_550c7305067844e9b458fde7d80a08be"/>
                    <w:id w:val="641443"/>
                    <w:lock w:val="sdtLocked"/>
                  </w:sdtPr>
                  <w:sdtContent>
                    <w:tc>
                      <w:tcPr>
                        <w:tcW w:w="0" w:type="auto"/>
                        <w:gridSpan w:val="3"/>
                        <w:shd w:val="clear" w:color="auto" w:fill="auto"/>
                      </w:tcPr>
                      <w:p w:rsidR="006807D3" w:rsidRDefault="006807D3" w:rsidP="00EA6874">
                        <w:pPr>
                          <w:jc w:val="right"/>
                          <w:rPr>
                            <w:szCs w:val="21"/>
                          </w:rPr>
                        </w:pPr>
                        <w:r w:rsidRPr="00C81953">
                          <w:rPr>
                            <w:szCs w:val="21"/>
                          </w:rPr>
                          <w:t>2,660,200</w:t>
                        </w:r>
                      </w:p>
                    </w:tc>
                  </w:sdtContent>
                </w:sdt>
                <w:sdt>
                  <w:sdtPr>
                    <w:rPr>
                      <w:bCs/>
                      <w:szCs w:val="21"/>
                    </w:rPr>
                    <w:alias w:val="前十名无限售条件股东期末持有流通股的种类"/>
                    <w:tag w:val="_GBC_93e28fb4995e4157a27ac6417073fb60"/>
                    <w:id w:val="64144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6807D3" w:rsidRDefault="006807D3" w:rsidP="00EA6874">
                        <w:pPr>
                          <w:jc w:val="center"/>
                          <w:rPr>
                            <w:bCs/>
                            <w:szCs w:val="21"/>
                          </w:rPr>
                        </w:pPr>
                        <w:r>
                          <w:rPr>
                            <w:bCs/>
                            <w:szCs w:val="21"/>
                          </w:rPr>
                          <w:t>人民币普通股</w:t>
                        </w:r>
                      </w:p>
                    </w:tc>
                  </w:sdtContent>
                </w:sdt>
                <w:sdt>
                  <w:sdtPr>
                    <w:rPr>
                      <w:szCs w:val="21"/>
                    </w:rPr>
                    <w:alias w:val="前十名无限售条件股东期末持有流通股的种类数量"/>
                    <w:tag w:val="_GBC_644d263190194eb096b40a830b034175"/>
                    <w:id w:val="641445"/>
                    <w:lock w:val="sdtLocked"/>
                  </w:sdtPr>
                  <w:sdtContent>
                    <w:tc>
                      <w:tcPr>
                        <w:tcW w:w="0" w:type="auto"/>
                        <w:gridSpan w:val="2"/>
                        <w:shd w:val="clear" w:color="auto" w:fill="auto"/>
                      </w:tcPr>
                      <w:p w:rsidR="006807D3" w:rsidRDefault="006807D3" w:rsidP="00EA6874">
                        <w:pPr>
                          <w:jc w:val="right"/>
                          <w:rPr>
                            <w:szCs w:val="21"/>
                          </w:rPr>
                        </w:pPr>
                        <w:r w:rsidRPr="00C81953">
                          <w:rPr>
                            <w:szCs w:val="21"/>
                          </w:rPr>
                          <w:t>2,660,200</w:t>
                        </w:r>
                      </w:p>
                    </w:tc>
                  </w:sdtContent>
                </w:sdt>
              </w:tr>
            </w:sdtContent>
          </w:sdt>
          <w:sdt>
            <w:sdtPr>
              <w:rPr>
                <w:szCs w:val="21"/>
              </w:rPr>
              <w:alias w:val="前十名无限售条件股东持股情况"/>
              <w:tag w:val="_TUP_8a30d669f66849a0bc0caf49e9b94939"/>
              <w:id w:val="641451"/>
              <w:lock w:val="sdtLocked"/>
            </w:sdtPr>
            <w:sdtContent>
              <w:tr w:rsidR="006807D3" w:rsidTr="00EA6874">
                <w:trPr>
                  <w:cantSplit/>
                </w:trPr>
                <w:sdt>
                  <w:sdtPr>
                    <w:rPr>
                      <w:szCs w:val="21"/>
                    </w:rPr>
                    <w:alias w:val="前十名无限售条件股东的名称"/>
                    <w:tag w:val="_GBC_902c0c557ef64f6fa7f42bf4bc594dc9"/>
                    <w:id w:val="641447"/>
                    <w:lock w:val="sdtLocked"/>
                  </w:sdtPr>
                  <w:sdtContent>
                    <w:tc>
                      <w:tcPr>
                        <w:tcW w:w="0" w:type="auto"/>
                        <w:gridSpan w:val="2"/>
                        <w:shd w:val="clear" w:color="auto" w:fill="auto"/>
                      </w:tcPr>
                      <w:p w:rsidR="006807D3" w:rsidRDefault="006807D3" w:rsidP="00EA6874">
                        <w:pPr>
                          <w:rPr>
                            <w:szCs w:val="21"/>
                          </w:rPr>
                        </w:pPr>
                        <w:r>
                          <w:rPr>
                            <w:rFonts w:hint="eastAsia"/>
                            <w:szCs w:val="21"/>
                          </w:rPr>
                          <w:t>刘易</w:t>
                        </w:r>
                      </w:p>
                    </w:tc>
                  </w:sdtContent>
                </w:sdt>
                <w:sdt>
                  <w:sdtPr>
                    <w:rPr>
                      <w:szCs w:val="21"/>
                    </w:rPr>
                    <w:alias w:val="前十名无限售条件股东期末持有流通股的数量"/>
                    <w:tag w:val="_GBC_550c7305067844e9b458fde7d80a08be"/>
                    <w:id w:val="641448"/>
                    <w:lock w:val="sdtLocked"/>
                  </w:sdtPr>
                  <w:sdtContent>
                    <w:tc>
                      <w:tcPr>
                        <w:tcW w:w="0" w:type="auto"/>
                        <w:gridSpan w:val="3"/>
                        <w:shd w:val="clear" w:color="auto" w:fill="auto"/>
                      </w:tcPr>
                      <w:p w:rsidR="006807D3" w:rsidRDefault="006807D3" w:rsidP="00EA6874">
                        <w:pPr>
                          <w:jc w:val="right"/>
                          <w:rPr>
                            <w:szCs w:val="21"/>
                          </w:rPr>
                        </w:pPr>
                        <w:r w:rsidRPr="00C81953">
                          <w:rPr>
                            <w:szCs w:val="21"/>
                          </w:rPr>
                          <w:t>2,311,700</w:t>
                        </w:r>
                      </w:p>
                    </w:tc>
                  </w:sdtContent>
                </w:sdt>
                <w:sdt>
                  <w:sdtPr>
                    <w:rPr>
                      <w:bCs/>
                      <w:szCs w:val="21"/>
                    </w:rPr>
                    <w:alias w:val="前十名无限售条件股东期末持有流通股的种类"/>
                    <w:tag w:val="_GBC_93e28fb4995e4157a27ac6417073fb60"/>
                    <w:id w:val="64144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6807D3" w:rsidRDefault="006807D3" w:rsidP="00EA6874">
                        <w:pPr>
                          <w:jc w:val="center"/>
                          <w:rPr>
                            <w:bCs/>
                            <w:szCs w:val="21"/>
                          </w:rPr>
                        </w:pPr>
                        <w:r>
                          <w:rPr>
                            <w:bCs/>
                            <w:szCs w:val="21"/>
                          </w:rPr>
                          <w:t>人民币普通股</w:t>
                        </w:r>
                      </w:p>
                    </w:tc>
                  </w:sdtContent>
                </w:sdt>
                <w:sdt>
                  <w:sdtPr>
                    <w:rPr>
                      <w:szCs w:val="21"/>
                    </w:rPr>
                    <w:alias w:val="前十名无限售条件股东期末持有流通股的种类数量"/>
                    <w:tag w:val="_GBC_644d263190194eb096b40a830b034175"/>
                    <w:id w:val="641450"/>
                    <w:lock w:val="sdtLocked"/>
                  </w:sdtPr>
                  <w:sdtContent>
                    <w:tc>
                      <w:tcPr>
                        <w:tcW w:w="0" w:type="auto"/>
                        <w:gridSpan w:val="2"/>
                        <w:shd w:val="clear" w:color="auto" w:fill="auto"/>
                      </w:tcPr>
                      <w:p w:rsidR="006807D3" w:rsidRDefault="006807D3" w:rsidP="00EA6874">
                        <w:pPr>
                          <w:jc w:val="right"/>
                          <w:rPr>
                            <w:szCs w:val="21"/>
                          </w:rPr>
                        </w:pPr>
                        <w:r w:rsidRPr="00C81953">
                          <w:rPr>
                            <w:szCs w:val="21"/>
                          </w:rPr>
                          <w:t>2,311,700</w:t>
                        </w:r>
                      </w:p>
                    </w:tc>
                  </w:sdtContent>
                </w:sdt>
              </w:tr>
            </w:sdtContent>
          </w:sdt>
          <w:tr w:rsidR="006807D3" w:rsidTr="00EA6874">
            <w:trPr>
              <w:cantSplit/>
            </w:trPr>
            <w:tc>
              <w:tcPr>
                <w:tcW w:w="0" w:type="auto"/>
                <w:gridSpan w:val="2"/>
                <w:shd w:val="clear" w:color="auto" w:fill="auto"/>
              </w:tcPr>
              <w:p w:rsidR="006807D3" w:rsidRDefault="006807D3" w:rsidP="00EA6874">
                <w:pPr>
                  <w:rPr>
                    <w:szCs w:val="21"/>
                  </w:rPr>
                </w:pPr>
                <w:r>
                  <w:rPr>
                    <w:szCs w:val="21"/>
                  </w:rPr>
                  <w:t>上述股东关联关系或一致行动的说明</w:t>
                </w:r>
              </w:p>
            </w:tc>
            <w:tc>
              <w:tcPr>
                <w:tcW w:w="0" w:type="auto"/>
                <w:gridSpan w:val="7"/>
                <w:shd w:val="clear" w:color="auto" w:fill="auto"/>
              </w:tcPr>
              <w:p w:rsidR="006807D3" w:rsidRDefault="008A184A" w:rsidP="00EA6874">
                <w:pPr>
                  <w:ind w:firstLineChars="200" w:firstLine="420"/>
                  <w:rPr>
                    <w:szCs w:val="21"/>
                  </w:rPr>
                </w:pPr>
                <w:sdt>
                  <w:sdtPr>
                    <w:rPr>
                      <w:rFonts w:hint="eastAsia"/>
                      <w:szCs w:val="21"/>
                    </w:rPr>
                    <w:alias w:val="股东关联关系或一致行动的说明"/>
                    <w:tag w:val="_GBC_bce9aacb7d2542b9a88feebb358f2f44"/>
                    <w:id w:val="641452"/>
                    <w:lock w:val="sdtLocked"/>
                  </w:sdtPr>
                  <w:sdtContent>
                    <w:r w:rsidR="006807D3" w:rsidRPr="008059C3">
                      <w:rPr>
                        <w:rFonts w:asciiTheme="minorEastAsia" w:hAnsiTheme="minorEastAsia" w:hint="eastAsia"/>
                      </w:rPr>
                      <w:t>1、本报告期末，四川省水电投资经营集团有限公司持有大股东四川爱众发展集团有限公司</w:t>
                    </w:r>
                    <w:r w:rsidR="006807D3">
                      <w:rPr>
                        <w:rFonts w:asciiTheme="minorEastAsia" w:hAnsiTheme="minorEastAsia" w:hint="eastAsia"/>
                      </w:rPr>
                      <w:t>43.73</w:t>
                    </w:r>
                    <w:r w:rsidR="006807D3" w:rsidRPr="008059C3">
                      <w:rPr>
                        <w:rFonts w:asciiTheme="minorEastAsia" w:hAnsiTheme="minorEastAsia" w:hint="eastAsia"/>
                      </w:rPr>
                      <w:t>%的股份；</w:t>
                    </w:r>
                    <w:r w:rsidR="006807D3">
                      <w:rPr>
                        <w:rFonts w:asciiTheme="minorEastAsia" w:hAnsiTheme="minorEastAsia" w:hint="eastAsia"/>
                      </w:rPr>
                      <w:br/>
                      <w:t xml:space="preserve">    </w:t>
                    </w:r>
                    <w:r w:rsidR="006807D3" w:rsidRPr="008059C3">
                      <w:rPr>
                        <w:rFonts w:asciiTheme="minorEastAsia" w:hAnsiTheme="minorEastAsia" w:hint="eastAsia"/>
                      </w:rPr>
                      <w:t>2、大股东四川爱众发展集团有限公司</w:t>
                    </w:r>
                    <w:r w:rsidR="006807D3" w:rsidRPr="008059C3">
                      <w:rPr>
                        <w:rStyle w:val="Char6"/>
                        <w:rFonts w:ascii="宋体" w:hAnsi="宋体" w:hint="eastAsia"/>
                        <w:lang w:val="zh-CN"/>
                      </w:rPr>
                      <w:t>于2015年11月19日签订了</w:t>
                    </w:r>
                    <w:r w:rsidR="006807D3" w:rsidRPr="008059C3">
                      <w:rPr>
                        <w:rFonts w:hint="eastAsia"/>
                      </w:rPr>
                      <w:t>《关于表决权等事宜的协议》</w:t>
                    </w:r>
                    <w:r w:rsidR="006807D3" w:rsidRPr="008059C3">
                      <w:rPr>
                        <w:rStyle w:val="Char6"/>
                        <w:rFonts w:ascii="宋体" w:hAnsi="宋体" w:hint="eastAsia"/>
                        <w:lang w:val="zh-CN"/>
                      </w:rPr>
                      <w:t>，将“领瑞投资·安瑞1号”基金作为爱众集团一致行动人在二级市场增持公司股票</w:t>
                    </w:r>
                    <w:r w:rsidR="006807D3" w:rsidRPr="008059C3">
                      <w:rPr>
                        <w:rFonts w:asciiTheme="minorEastAsia" w:hAnsiTheme="minorEastAsia" w:hint="eastAsia"/>
                      </w:rPr>
                      <w:t>；</w:t>
                    </w:r>
                    <w:r w:rsidR="006807D3">
                      <w:rPr>
                        <w:rFonts w:asciiTheme="minorEastAsia" w:hAnsiTheme="minorEastAsia" w:hint="eastAsia"/>
                      </w:rPr>
                      <w:br/>
                      <w:t xml:space="preserve">    </w:t>
                    </w:r>
                    <w:r w:rsidR="006807D3" w:rsidRPr="008059C3">
                      <w:rPr>
                        <w:rFonts w:asciiTheme="minorEastAsia" w:hAnsiTheme="minorEastAsia" w:hint="eastAsia"/>
                      </w:rPr>
                      <w:t>3、未知其他股东之间是否存在关联关系，也未知其是否属于《上市公司股东持股变动信息披露管理办法》中规定的一致行动人</w:t>
                    </w:r>
                    <w:r w:rsidR="006807D3">
                      <w:rPr>
                        <w:rFonts w:asciiTheme="minorEastAsia" w:hAnsiTheme="minorEastAsia" w:hint="eastAsia"/>
                      </w:rPr>
                      <w:t>。</w:t>
                    </w:r>
                  </w:sdtContent>
                </w:sdt>
              </w:p>
            </w:tc>
          </w:tr>
          <w:tr w:rsidR="006807D3" w:rsidTr="00EA6874">
            <w:trPr>
              <w:cantSplit/>
            </w:trPr>
            <w:tc>
              <w:tcPr>
                <w:tcW w:w="0" w:type="auto"/>
                <w:gridSpan w:val="2"/>
                <w:shd w:val="clear" w:color="auto" w:fill="auto"/>
              </w:tcPr>
              <w:p w:rsidR="006807D3" w:rsidRDefault="006807D3" w:rsidP="00EA6874">
                <w:pPr>
                  <w:rPr>
                    <w:szCs w:val="21"/>
                  </w:rPr>
                </w:pPr>
                <w:r>
                  <w:rPr>
                    <w:rFonts w:hint="eastAsia"/>
                    <w:szCs w:val="21"/>
                  </w:rPr>
                  <w:lastRenderedPageBreak/>
                  <w:t>表决权恢复的优先股股东及持股数量的说明</w:t>
                </w:r>
              </w:p>
            </w:tc>
            <w:sdt>
              <w:sdtPr>
                <w:rPr>
                  <w:szCs w:val="21"/>
                </w:rPr>
                <w:alias w:val="表决权恢复的优先股股东及持股数量的说明"/>
                <w:tag w:val="_GBC_81a7f9b3802a49cf88e9d88f02a0beec"/>
                <w:id w:val="641453"/>
                <w:lock w:val="sdtLocked"/>
              </w:sdtPr>
              <w:sdtContent>
                <w:tc>
                  <w:tcPr>
                    <w:tcW w:w="0" w:type="auto"/>
                    <w:gridSpan w:val="7"/>
                    <w:shd w:val="clear" w:color="auto" w:fill="auto"/>
                  </w:tcPr>
                  <w:p w:rsidR="006807D3" w:rsidRDefault="006807D3" w:rsidP="00EA6874">
                    <w:pPr>
                      <w:rPr>
                        <w:szCs w:val="21"/>
                      </w:rPr>
                    </w:pPr>
                    <w:r>
                      <w:rPr>
                        <w:rFonts w:hint="eastAsia"/>
                        <w:szCs w:val="21"/>
                      </w:rPr>
                      <w:t>无</w:t>
                    </w:r>
                  </w:p>
                </w:tc>
              </w:sdtContent>
            </w:sdt>
          </w:tr>
        </w:tbl>
        <w:p w:rsidR="006807D3" w:rsidRDefault="006807D3"/>
        <w:p w:rsidR="008F5910" w:rsidRDefault="00CA07ED">
          <w:pPr>
            <w:rPr>
              <w:szCs w:val="21"/>
            </w:rPr>
          </w:pPr>
          <w:r>
            <w:rPr>
              <w:szCs w:val="21"/>
            </w:rPr>
            <w:t>前十名有限售条件股东持股数量及限售条件</w:t>
          </w:r>
        </w:p>
        <w:sdt>
          <w:sdtPr>
            <w:rPr>
              <w:bCs/>
              <w:szCs w:val="21"/>
            </w:rPr>
            <w:alias w:val="是否适用：前十名有限售条件股东持股数量及限售条件[双击切换]"/>
            <w:tag w:val="_GBC_a31d0675535f4280956d4c15625bca6c"/>
            <w:id w:val="-1836683096"/>
            <w:lock w:val="sdtContentLocked"/>
            <w:placeholder>
              <w:docPart w:val="GBC22222222222222222222222222222"/>
            </w:placeholder>
          </w:sdtPr>
          <w:sdtContent>
            <w:p w:rsidR="008F5910" w:rsidRDefault="008A184A">
              <w:pPr>
                <w:rPr>
                  <w:bCs/>
                  <w:szCs w:val="21"/>
                </w:rPr>
              </w:pPr>
              <w:r>
                <w:rPr>
                  <w:bCs/>
                  <w:szCs w:val="21"/>
                </w:rPr>
                <w:fldChar w:fldCharType="begin"/>
              </w:r>
              <w:r w:rsidR="007863A8">
                <w:rPr>
                  <w:bCs/>
                  <w:szCs w:val="21"/>
                </w:rPr>
                <w:instrText xml:space="preserve"> MACROBUTTON  SnrToggleCheckbox √适用 </w:instrText>
              </w:r>
              <w:r>
                <w:rPr>
                  <w:bCs/>
                  <w:szCs w:val="21"/>
                </w:rPr>
                <w:fldChar w:fldCharType="end"/>
              </w:r>
              <w:r>
                <w:rPr>
                  <w:bCs/>
                  <w:szCs w:val="21"/>
                </w:rPr>
                <w:fldChar w:fldCharType="begin"/>
              </w:r>
              <w:r w:rsidR="007863A8">
                <w:rPr>
                  <w:bCs/>
                  <w:szCs w:val="21"/>
                </w:rPr>
                <w:instrText xml:space="preserve"> MACROBUTTON  SnrToggleCheckbox □不适用 </w:instrText>
              </w:r>
              <w:r>
                <w:rPr>
                  <w:bCs/>
                  <w:szCs w:val="21"/>
                </w:rPr>
                <w:fldChar w:fldCharType="end"/>
              </w:r>
            </w:p>
          </w:sdtContent>
        </w:sdt>
        <w:p w:rsidR="007863A8" w:rsidRDefault="00CA07ED">
          <w:pPr>
            <w:jc w:val="right"/>
            <w:rPr>
              <w:szCs w:val="21"/>
            </w:rPr>
          </w:pPr>
          <w:r>
            <w:rPr>
              <w:szCs w:val="21"/>
            </w:rPr>
            <w:t>单位：</w:t>
          </w:r>
          <w:sdt>
            <w:sdtPr>
              <w:rPr>
                <w:szCs w:val="21"/>
              </w:rPr>
              <w:alias w:val="单位：前十名有限售条件股东持股数量及限售条件"/>
              <w:tag w:val="_GBC_ed7be3e591e846bbabb1770e393fe404"/>
              <w:id w:val="18561690"/>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1"/>
            <w:gridCol w:w="3321"/>
            <w:gridCol w:w="1638"/>
            <w:gridCol w:w="1204"/>
            <w:gridCol w:w="1191"/>
            <w:gridCol w:w="1044"/>
          </w:tblGrid>
          <w:tr w:rsidR="007863A8" w:rsidTr="007863A8">
            <w:trPr>
              <w:cantSplit/>
            </w:trPr>
            <w:tc>
              <w:tcPr>
                <w:tcW w:w="360" w:type="pct"/>
                <w:vMerge w:val="restart"/>
                <w:shd w:val="clear" w:color="auto" w:fill="auto"/>
                <w:vAlign w:val="center"/>
              </w:tcPr>
              <w:p w:rsidR="007863A8" w:rsidRDefault="007863A8" w:rsidP="007863A8">
                <w:pPr>
                  <w:jc w:val="center"/>
                  <w:rPr>
                    <w:szCs w:val="21"/>
                  </w:rPr>
                </w:pPr>
                <w:r>
                  <w:rPr>
                    <w:szCs w:val="21"/>
                  </w:rPr>
                  <w:t>序号</w:t>
                </w:r>
              </w:p>
            </w:tc>
            <w:tc>
              <w:tcPr>
                <w:tcW w:w="1835" w:type="pct"/>
                <w:vMerge w:val="restart"/>
                <w:shd w:val="clear" w:color="auto" w:fill="auto"/>
                <w:vAlign w:val="center"/>
              </w:tcPr>
              <w:p w:rsidR="007863A8" w:rsidRDefault="007863A8" w:rsidP="007863A8">
                <w:pPr>
                  <w:jc w:val="center"/>
                  <w:rPr>
                    <w:szCs w:val="21"/>
                  </w:rPr>
                </w:pPr>
                <w:r>
                  <w:rPr>
                    <w:szCs w:val="21"/>
                  </w:rPr>
                  <w:t>有限售条件股东名称</w:t>
                </w:r>
              </w:p>
            </w:tc>
            <w:tc>
              <w:tcPr>
                <w:tcW w:w="905" w:type="pct"/>
                <w:vMerge w:val="restart"/>
                <w:shd w:val="clear" w:color="auto" w:fill="auto"/>
                <w:vAlign w:val="center"/>
              </w:tcPr>
              <w:p w:rsidR="007863A8" w:rsidRDefault="007863A8" w:rsidP="007863A8">
                <w:pPr>
                  <w:jc w:val="center"/>
                  <w:rPr>
                    <w:szCs w:val="21"/>
                  </w:rPr>
                </w:pPr>
                <w:r>
                  <w:rPr>
                    <w:szCs w:val="21"/>
                  </w:rPr>
                  <w:t>持有的有限售条件股份数量</w:t>
                </w:r>
              </w:p>
            </w:tc>
            <w:tc>
              <w:tcPr>
                <w:tcW w:w="1323" w:type="pct"/>
                <w:gridSpan w:val="2"/>
                <w:shd w:val="clear" w:color="auto" w:fill="auto"/>
                <w:vAlign w:val="center"/>
              </w:tcPr>
              <w:p w:rsidR="007863A8" w:rsidRDefault="007863A8" w:rsidP="007863A8">
                <w:pPr>
                  <w:jc w:val="center"/>
                  <w:rPr>
                    <w:szCs w:val="21"/>
                  </w:rPr>
                </w:pPr>
                <w:r>
                  <w:rPr>
                    <w:szCs w:val="21"/>
                  </w:rPr>
                  <w:t>有限售条件股份可上市交易情况</w:t>
                </w:r>
              </w:p>
            </w:tc>
            <w:tc>
              <w:tcPr>
                <w:tcW w:w="577" w:type="pct"/>
                <w:vMerge w:val="restart"/>
                <w:shd w:val="clear" w:color="auto" w:fill="auto"/>
                <w:vAlign w:val="center"/>
              </w:tcPr>
              <w:p w:rsidR="007863A8" w:rsidRDefault="007863A8" w:rsidP="007863A8">
                <w:pPr>
                  <w:jc w:val="center"/>
                  <w:rPr>
                    <w:szCs w:val="21"/>
                  </w:rPr>
                </w:pPr>
                <w:r>
                  <w:rPr>
                    <w:szCs w:val="21"/>
                  </w:rPr>
                  <w:t>限售条件</w:t>
                </w:r>
              </w:p>
            </w:tc>
          </w:tr>
          <w:tr w:rsidR="007863A8" w:rsidTr="007863A8">
            <w:trPr>
              <w:cantSplit/>
            </w:trPr>
            <w:tc>
              <w:tcPr>
                <w:tcW w:w="360" w:type="pct"/>
                <w:vMerge/>
                <w:shd w:val="clear" w:color="auto" w:fill="auto"/>
              </w:tcPr>
              <w:p w:rsidR="007863A8" w:rsidRDefault="007863A8" w:rsidP="007863A8">
                <w:pPr>
                  <w:jc w:val="center"/>
                  <w:rPr>
                    <w:szCs w:val="21"/>
                  </w:rPr>
                </w:pPr>
              </w:p>
            </w:tc>
            <w:tc>
              <w:tcPr>
                <w:tcW w:w="1835" w:type="pct"/>
                <w:vMerge/>
                <w:shd w:val="clear" w:color="auto" w:fill="auto"/>
              </w:tcPr>
              <w:p w:rsidR="007863A8" w:rsidRDefault="007863A8" w:rsidP="007863A8">
                <w:pPr>
                  <w:jc w:val="center"/>
                  <w:rPr>
                    <w:szCs w:val="21"/>
                  </w:rPr>
                </w:pPr>
              </w:p>
            </w:tc>
            <w:tc>
              <w:tcPr>
                <w:tcW w:w="905" w:type="pct"/>
                <w:vMerge/>
                <w:shd w:val="clear" w:color="auto" w:fill="auto"/>
              </w:tcPr>
              <w:p w:rsidR="007863A8" w:rsidRDefault="007863A8" w:rsidP="007863A8">
                <w:pPr>
                  <w:jc w:val="center"/>
                  <w:rPr>
                    <w:szCs w:val="21"/>
                  </w:rPr>
                </w:pPr>
              </w:p>
            </w:tc>
            <w:tc>
              <w:tcPr>
                <w:tcW w:w="665" w:type="pct"/>
                <w:shd w:val="clear" w:color="auto" w:fill="auto"/>
                <w:vAlign w:val="center"/>
              </w:tcPr>
              <w:p w:rsidR="007863A8" w:rsidRDefault="007863A8" w:rsidP="007863A8">
                <w:pPr>
                  <w:jc w:val="center"/>
                  <w:rPr>
                    <w:szCs w:val="21"/>
                  </w:rPr>
                </w:pPr>
                <w:r>
                  <w:rPr>
                    <w:szCs w:val="21"/>
                  </w:rPr>
                  <w:t>可上市交易时间</w:t>
                </w:r>
              </w:p>
            </w:tc>
            <w:tc>
              <w:tcPr>
                <w:tcW w:w="658" w:type="pct"/>
                <w:shd w:val="clear" w:color="auto" w:fill="auto"/>
                <w:vAlign w:val="center"/>
              </w:tcPr>
              <w:p w:rsidR="007863A8" w:rsidRDefault="007863A8" w:rsidP="007863A8">
                <w:pPr>
                  <w:jc w:val="center"/>
                  <w:rPr>
                    <w:szCs w:val="21"/>
                  </w:rPr>
                </w:pPr>
                <w:r>
                  <w:rPr>
                    <w:szCs w:val="21"/>
                  </w:rPr>
                  <w:t>新增可上市交易股份数量</w:t>
                </w:r>
              </w:p>
            </w:tc>
            <w:tc>
              <w:tcPr>
                <w:tcW w:w="577" w:type="pct"/>
                <w:vMerge/>
                <w:shd w:val="clear" w:color="auto" w:fill="auto"/>
              </w:tcPr>
              <w:p w:rsidR="007863A8" w:rsidRDefault="007863A8" w:rsidP="007863A8">
                <w:pPr>
                  <w:jc w:val="center"/>
                  <w:rPr>
                    <w:szCs w:val="21"/>
                  </w:rPr>
                </w:pPr>
              </w:p>
            </w:tc>
          </w:tr>
          <w:sdt>
            <w:sdtPr>
              <w:rPr>
                <w:rFonts w:ascii="宋体" w:eastAsiaTheme="minorEastAsia" w:hAnsi="宋体" w:cs="宋体"/>
                <w:kern w:val="0"/>
                <w:sz w:val="24"/>
                <w:szCs w:val="24"/>
              </w:rPr>
              <w:alias w:val="前十名有限售条件股东持股数量及限售条件"/>
              <w:tag w:val="_TUP_08344ae2c48f44caac496ccce0895c06"/>
              <w:id w:val="6892046"/>
              <w:lock w:val="sdtLocked"/>
            </w:sdtPr>
            <w:sdtEndPr>
              <w:rPr>
                <w:rFonts w:eastAsia="宋体"/>
                <w:sz w:val="21"/>
              </w:rPr>
            </w:sdtEndPr>
            <w:sdtContent>
              <w:tr w:rsidR="007863A8" w:rsidTr="007863A8">
                <w:trPr>
                  <w:cantSplit/>
                  <w:trHeight w:val="345"/>
                </w:trPr>
                <w:tc>
                  <w:tcPr>
                    <w:tcW w:w="360" w:type="pct"/>
                    <w:shd w:val="clear" w:color="auto" w:fill="auto"/>
                  </w:tcPr>
                  <w:sdt>
                    <w:sdtPr>
                      <w:rPr>
                        <w:rFonts w:ascii="宋体" w:hAnsi="宋体" w:cs="宋体"/>
                        <w:kern w:val="0"/>
                        <w:sz w:val="24"/>
                        <w:szCs w:val="24"/>
                      </w:rPr>
                      <w:tag w:val="_PLD_dd8cb87de652485bb9665d40ce30ce76"/>
                      <w:id w:val="6892040"/>
                      <w:lock w:val="sdtLocked"/>
                    </w:sdtPr>
                    <w:sdtEndPr>
                      <w:rPr>
                        <w:rFonts w:cs="Times New Roman"/>
                        <w:kern w:val="2"/>
                        <w:sz w:val="21"/>
                        <w:szCs w:val="21"/>
                      </w:rPr>
                    </w:sdtEndPr>
                    <w:sdtContent>
                      <w:p w:rsidR="007863A8" w:rsidRDefault="007863A8" w:rsidP="007863A8">
                        <w:pPr>
                          <w:pStyle w:val="a8"/>
                          <w:rPr>
                            <w:rFonts w:ascii="宋体" w:hAnsi="宋体"/>
                          </w:rPr>
                        </w:pPr>
                        <w:r>
                          <w:rPr>
                            <w:rFonts w:ascii="宋体" w:hAnsi="宋体"/>
                          </w:rPr>
                          <w:t>1</w:t>
                        </w:r>
                      </w:p>
                    </w:sdtContent>
                  </w:sdt>
                </w:tc>
                <w:sdt>
                  <w:sdtPr>
                    <w:rPr>
                      <w:szCs w:val="21"/>
                    </w:rPr>
                    <w:alias w:val="前十名有限售条件股东名称"/>
                    <w:tag w:val="_GBC_0d773c6ed6284cb6b6f44eceb96d8181"/>
                    <w:id w:val="6892041"/>
                    <w:lock w:val="sdtLocked"/>
                  </w:sdtPr>
                  <w:sdtContent>
                    <w:tc>
                      <w:tcPr>
                        <w:tcW w:w="1835" w:type="pct"/>
                        <w:shd w:val="clear" w:color="auto" w:fill="auto"/>
                      </w:tcPr>
                      <w:p w:rsidR="007863A8" w:rsidRDefault="007863A8" w:rsidP="007863A8">
                        <w:pPr>
                          <w:rPr>
                            <w:szCs w:val="21"/>
                          </w:rPr>
                        </w:pPr>
                        <w:r>
                          <w:rPr>
                            <w:szCs w:val="21"/>
                          </w:rPr>
                          <w:t>四川大耀实业有限责任公司</w:t>
                        </w:r>
                      </w:p>
                    </w:tc>
                  </w:sdtContent>
                </w:sdt>
                <w:sdt>
                  <w:sdtPr>
                    <w:rPr>
                      <w:szCs w:val="21"/>
                    </w:rPr>
                    <w:alias w:val="前十名有限售条件股东持有的有限售条件股份数量"/>
                    <w:tag w:val="_GBC_7e4498cb134c4522b3ea541cec81ec2f"/>
                    <w:id w:val="6892042"/>
                    <w:lock w:val="sdtLocked"/>
                  </w:sdtPr>
                  <w:sdtContent>
                    <w:tc>
                      <w:tcPr>
                        <w:tcW w:w="905" w:type="pct"/>
                        <w:shd w:val="clear" w:color="auto" w:fill="auto"/>
                      </w:tcPr>
                      <w:p w:rsidR="007863A8" w:rsidRDefault="007863A8" w:rsidP="007863A8">
                        <w:pPr>
                          <w:jc w:val="right"/>
                          <w:rPr>
                            <w:szCs w:val="21"/>
                          </w:rPr>
                        </w:pPr>
                        <w:r>
                          <w:rPr>
                            <w:szCs w:val="21"/>
                          </w:rPr>
                          <w:t>70,000,000</w:t>
                        </w:r>
                      </w:p>
                    </w:tc>
                  </w:sdtContent>
                </w:sdt>
                <w:sdt>
                  <w:sdtPr>
                    <w:rPr>
                      <w:szCs w:val="21"/>
                    </w:rPr>
                    <w:alias w:val="前十名有限售条件股东持有的有限售条件股份可上市交易时间"/>
                    <w:tag w:val="_GBC_9bc09424df034b4cb3cce58fd6a462cd"/>
                    <w:id w:val="6892043"/>
                    <w:lock w:val="sdtLocked"/>
                  </w:sdtPr>
                  <w:sdtContent>
                    <w:tc>
                      <w:tcPr>
                        <w:tcW w:w="665" w:type="pct"/>
                        <w:shd w:val="clear" w:color="auto" w:fill="auto"/>
                      </w:tcPr>
                      <w:p w:rsidR="007863A8" w:rsidRDefault="007863A8" w:rsidP="007863A8">
                        <w:pPr>
                          <w:rPr>
                            <w:szCs w:val="21"/>
                          </w:rPr>
                        </w:pPr>
                        <w:r>
                          <w:rPr>
                            <w:szCs w:val="21"/>
                          </w:rPr>
                          <w:t>2019年5月6日</w:t>
                        </w:r>
                      </w:p>
                    </w:tc>
                  </w:sdtContent>
                </w:sdt>
                <w:sdt>
                  <w:sdtPr>
                    <w:rPr>
                      <w:szCs w:val="21"/>
                    </w:rPr>
                    <w:alias w:val="前十名有限售条件股东新增可上市交易股份数量"/>
                    <w:tag w:val="_GBC_a2e4893fd94343d28f357f9fec3fceb0"/>
                    <w:id w:val="6892044"/>
                    <w:lock w:val="sdtLocked"/>
                  </w:sdtPr>
                  <w:sdtContent>
                    <w:tc>
                      <w:tcPr>
                        <w:tcW w:w="658" w:type="pct"/>
                        <w:shd w:val="clear" w:color="auto" w:fill="auto"/>
                      </w:tcPr>
                      <w:p w:rsidR="007863A8" w:rsidRDefault="007863A8" w:rsidP="007863A8">
                        <w:pPr>
                          <w:jc w:val="right"/>
                          <w:rPr>
                            <w:szCs w:val="21"/>
                          </w:rPr>
                        </w:pPr>
                        <w:r>
                          <w:rPr>
                            <w:szCs w:val="21"/>
                          </w:rPr>
                          <w:t>70,000,000</w:t>
                        </w:r>
                      </w:p>
                    </w:tc>
                  </w:sdtContent>
                </w:sdt>
                <w:sdt>
                  <w:sdtPr>
                    <w:rPr>
                      <w:szCs w:val="21"/>
                    </w:rPr>
                    <w:alias w:val="前十名有限售条件股东限售条件"/>
                    <w:tag w:val="_GBC_b1fcc5a47baa43e48cde896abc3a34ba"/>
                    <w:id w:val="6892045"/>
                    <w:lock w:val="sdtLocked"/>
                  </w:sdtPr>
                  <w:sdtContent>
                    <w:tc>
                      <w:tcPr>
                        <w:tcW w:w="577" w:type="pct"/>
                        <w:shd w:val="clear" w:color="auto" w:fill="auto"/>
                      </w:tcPr>
                      <w:p w:rsidR="007863A8" w:rsidRDefault="007863A8" w:rsidP="007863A8">
                        <w:pPr>
                          <w:rPr>
                            <w:szCs w:val="21"/>
                          </w:rPr>
                        </w:pPr>
                        <w:r>
                          <w:rPr>
                            <w:szCs w:val="21"/>
                          </w:rPr>
                          <w:t xml:space="preserve">　自发行结束之日起三十六个月内不得转让。</w:t>
                        </w:r>
                      </w:p>
                    </w:tc>
                  </w:sdtContent>
                </w:sdt>
              </w:tr>
            </w:sdtContent>
          </w:sdt>
          <w:sdt>
            <w:sdtPr>
              <w:rPr>
                <w:rFonts w:ascii="宋体" w:eastAsiaTheme="minorEastAsia" w:hAnsi="宋体" w:cs="宋体"/>
                <w:kern w:val="0"/>
                <w:sz w:val="24"/>
                <w:szCs w:val="24"/>
              </w:rPr>
              <w:alias w:val="前十名有限售条件股东持股数量及限售条件"/>
              <w:tag w:val="_TUP_08344ae2c48f44caac496ccce0895c06"/>
              <w:id w:val="6892053"/>
              <w:lock w:val="sdtLocked"/>
            </w:sdtPr>
            <w:sdtEndPr>
              <w:rPr>
                <w:rFonts w:eastAsia="宋体"/>
                <w:sz w:val="21"/>
              </w:rPr>
            </w:sdtEndPr>
            <w:sdtContent>
              <w:tr w:rsidR="007863A8" w:rsidTr="007863A8">
                <w:trPr>
                  <w:cantSplit/>
                  <w:trHeight w:val="345"/>
                </w:trPr>
                <w:tc>
                  <w:tcPr>
                    <w:tcW w:w="360" w:type="pct"/>
                    <w:shd w:val="clear" w:color="auto" w:fill="auto"/>
                  </w:tcPr>
                  <w:sdt>
                    <w:sdtPr>
                      <w:rPr>
                        <w:rFonts w:ascii="宋体" w:hAnsi="宋体" w:cs="宋体"/>
                        <w:kern w:val="0"/>
                        <w:sz w:val="24"/>
                        <w:szCs w:val="24"/>
                      </w:rPr>
                      <w:tag w:val="_PLD_dd8cb87de652485bb9665d40ce30ce76"/>
                      <w:id w:val="6892047"/>
                      <w:lock w:val="sdtLocked"/>
                    </w:sdtPr>
                    <w:sdtEndPr>
                      <w:rPr>
                        <w:rFonts w:cs="Times New Roman"/>
                        <w:kern w:val="2"/>
                        <w:sz w:val="21"/>
                        <w:szCs w:val="21"/>
                      </w:rPr>
                    </w:sdtEndPr>
                    <w:sdtContent>
                      <w:p w:rsidR="007863A8" w:rsidRDefault="007863A8" w:rsidP="007863A8">
                        <w:pPr>
                          <w:pStyle w:val="a8"/>
                          <w:rPr>
                            <w:rFonts w:ascii="宋体" w:hAnsi="宋体"/>
                          </w:rPr>
                        </w:pPr>
                        <w:r>
                          <w:rPr>
                            <w:rFonts w:ascii="宋体" w:hAnsi="宋体"/>
                          </w:rPr>
                          <w:t>2</w:t>
                        </w:r>
                      </w:p>
                    </w:sdtContent>
                  </w:sdt>
                </w:tc>
                <w:sdt>
                  <w:sdtPr>
                    <w:rPr>
                      <w:szCs w:val="21"/>
                    </w:rPr>
                    <w:alias w:val="前十名有限售条件股东名称"/>
                    <w:tag w:val="_GBC_0d773c6ed6284cb6b6f44eceb96d8181"/>
                    <w:id w:val="6892048"/>
                    <w:lock w:val="sdtLocked"/>
                  </w:sdtPr>
                  <w:sdtContent>
                    <w:tc>
                      <w:tcPr>
                        <w:tcW w:w="1835" w:type="pct"/>
                        <w:shd w:val="clear" w:color="auto" w:fill="auto"/>
                      </w:tcPr>
                      <w:p w:rsidR="007863A8" w:rsidRDefault="007863A8" w:rsidP="007863A8">
                        <w:pPr>
                          <w:rPr>
                            <w:szCs w:val="21"/>
                          </w:rPr>
                        </w:pPr>
                        <w:r>
                          <w:rPr>
                            <w:szCs w:val="21"/>
                          </w:rPr>
                          <w:t>四川裕嘉阁酒店管理有限公司</w:t>
                        </w:r>
                      </w:p>
                    </w:tc>
                  </w:sdtContent>
                </w:sdt>
                <w:sdt>
                  <w:sdtPr>
                    <w:rPr>
                      <w:szCs w:val="21"/>
                    </w:rPr>
                    <w:alias w:val="前十名有限售条件股东持有的有限售条件股份数量"/>
                    <w:tag w:val="_GBC_7e4498cb134c4522b3ea541cec81ec2f"/>
                    <w:id w:val="6892049"/>
                    <w:lock w:val="sdtLocked"/>
                  </w:sdtPr>
                  <w:sdtContent>
                    <w:tc>
                      <w:tcPr>
                        <w:tcW w:w="905" w:type="pct"/>
                        <w:shd w:val="clear" w:color="auto" w:fill="auto"/>
                      </w:tcPr>
                      <w:p w:rsidR="007863A8" w:rsidRDefault="007863A8" w:rsidP="007863A8">
                        <w:pPr>
                          <w:jc w:val="right"/>
                          <w:rPr>
                            <w:szCs w:val="21"/>
                          </w:rPr>
                        </w:pPr>
                        <w:r>
                          <w:rPr>
                            <w:szCs w:val="21"/>
                          </w:rPr>
                          <w:t>70,000,000</w:t>
                        </w:r>
                      </w:p>
                    </w:tc>
                  </w:sdtContent>
                </w:sdt>
                <w:sdt>
                  <w:sdtPr>
                    <w:rPr>
                      <w:szCs w:val="21"/>
                    </w:rPr>
                    <w:alias w:val="前十名有限售条件股东持有的有限售条件股份可上市交易时间"/>
                    <w:tag w:val="_GBC_9bc09424df034b4cb3cce58fd6a462cd"/>
                    <w:id w:val="6892050"/>
                    <w:lock w:val="sdtLocked"/>
                  </w:sdtPr>
                  <w:sdtContent>
                    <w:tc>
                      <w:tcPr>
                        <w:tcW w:w="665" w:type="pct"/>
                        <w:shd w:val="clear" w:color="auto" w:fill="auto"/>
                      </w:tcPr>
                      <w:p w:rsidR="007863A8" w:rsidRDefault="007863A8" w:rsidP="007863A8">
                        <w:pPr>
                          <w:rPr>
                            <w:szCs w:val="21"/>
                          </w:rPr>
                        </w:pPr>
                        <w:r>
                          <w:rPr>
                            <w:szCs w:val="21"/>
                          </w:rPr>
                          <w:t>2019年5月6日</w:t>
                        </w:r>
                      </w:p>
                    </w:tc>
                  </w:sdtContent>
                </w:sdt>
                <w:sdt>
                  <w:sdtPr>
                    <w:rPr>
                      <w:szCs w:val="21"/>
                    </w:rPr>
                    <w:alias w:val="前十名有限售条件股东新增可上市交易股份数量"/>
                    <w:tag w:val="_GBC_a2e4893fd94343d28f357f9fec3fceb0"/>
                    <w:id w:val="6892051"/>
                    <w:lock w:val="sdtLocked"/>
                  </w:sdtPr>
                  <w:sdtContent>
                    <w:tc>
                      <w:tcPr>
                        <w:tcW w:w="658" w:type="pct"/>
                        <w:shd w:val="clear" w:color="auto" w:fill="auto"/>
                      </w:tcPr>
                      <w:p w:rsidR="007863A8" w:rsidRDefault="007863A8" w:rsidP="007863A8">
                        <w:pPr>
                          <w:jc w:val="right"/>
                          <w:rPr>
                            <w:szCs w:val="21"/>
                          </w:rPr>
                        </w:pPr>
                        <w:r>
                          <w:rPr>
                            <w:szCs w:val="21"/>
                          </w:rPr>
                          <w:t>70,000,000</w:t>
                        </w:r>
                      </w:p>
                    </w:tc>
                  </w:sdtContent>
                </w:sdt>
                <w:sdt>
                  <w:sdtPr>
                    <w:rPr>
                      <w:szCs w:val="21"/>
                    </w:rPr>
                    <w:alias w:val="前十名有限售条件股东限售条件"/>
                    <w:tag w:val="_GBC_b1fcc5a47baa43e48cde896abc3a34ba"/>
                    <w:id w:val="6892052"/>
                    <w:lock w:val="sdtLocked"/>
                  </w:sdtPr>
                  <w:sdtContent>
                    <w:tc>
                      <w:tcPr>
                        <w:tcW w:w="577" w:type="pct"/>
                        <w:shd w:val="clear" w:color="auto" w:fill="auto"/>
                      </w:tcPr>
                      <w:p w:rsidR="007863A8" w:rsidRDefault="007863A8" w:rsidP="007863A8">
                        <w:pPr>
                          <w:rPr>
                            <w:szCs w:val="21"/>
                          </w:rPr>
                        </w:pPr>
                        <w:r>
                          <w:rPr>
                            <w:szCs w:val="21"/>
                          </w:rPr>
                          <w:t xml:space="preserve">　自发行结束之日起三十六个月内不得转让。</w:t>
                        </w:r>
                      </w:p>
                    </w:tc>
                  </w:sdtContent>
                </w:sdt>
              </w:tr>
            </w:sdtContent>
          </w:sdt>
          <w:sdt>
            <w:sdtPr>
              <w:rPr>
                <w:rFonts w:ascii="宋体" w:eastAsiaTheme="minorEastAsia" w:hAnsi="宋体" w:cs="宋体"/>
                <w:kern w:val="0"/>
                <w:sz w:val="24"/>
                <w:szCs w:val="24"/>
              </w:rPr>
              <w:alias w:val="前十名有限售条件股东持股数量及限售条件"/>
              <w:tag w:val="_TUP_08344ae2c48f44caac496ccce0895c06"/>
              <w:id w:val="6892060"/>
              <w:lock w:val="sdtLocked"/>
            </w:sdtPr>
            <w:sdtEndPr>
              <w:rPr>
                <w:rFonts w:eastAsia="宋体"/>
                <w:sz w:val="21"/>
              </w:rPr>
            </w:sdtEndPr>
            <w:sdtContent>
              <w:tr w:rsidR="007863A8" w:rsidTr="007863A8">
                <w:trPr>
                  <w:cantSplit/>
                  <w:trHeight w:val="345"/>
                </w:trPr>
                <w:tc>
                  <w:tcPr>
                    <w:tcW w:w="360" w:type="pct"/>
                    <w:shd w:val="clear" w:color="auto" w:fill="auto"/>
                  </w:tcPr>
                  <w:sdt>
                    <w:sdtPr>
                      <w:rPr>
                        <w:rFonts w:ascii="宋体" w:hAnsi="宋体" w:cs="宋体"/>
                        <w:kern w:val="0"/>
                        <w:sz w:val="24"/>
                        <w:szCs w:val="24"/>
                      </w:rPr>
                      <w:tag w:val="_PLD_dd8cb87de652485bb9665d40ce30ce76"/>
                      <w:id w:val="6892054"/>
                      <w:lock w:val="sdtLocked"/>
                    </w:sdtPr>
                    <w:sdtEndPr>
                      <w:rPr>
                        <w:rFonts w:cs="Times New Roman"/>
                        <w:kern w:val="2"/>
                        <w:sz w:val="21"/>
                        <w:szCs w:val="21"/>
                      </w:rPr>
                    </w:sdtEndPr>
                    <w:sdtContent>
                      <w:p w:rsidR="007863A8" w:rsidRDefault="007863A8" w:rsidP="007863A8">
                        <w:pPr>
                          <w:pStyle w:val="a8"/>
                          <w:rPr>
                            <w:rFonts w:ascii="宋体" w:hAnsi="宋体"/>
                          </w:rPr>
                        </w:pPr>
                        <w:r>
                          <w:rPr>
                            <w:rFonts w:ascii="宋体" w:hAnsi="宋体"/>
                          </w:rPr>
                          <w:t>3</w:t>
                        </w:r>
                      </w:p>
                    </w:sdtContent>
                  </w:sdt>
                </w:tc>
                <w:sdt>
                  <w:sdtPr>
                    <w:rPr>
                      <w:szCs w:val="21"/>
                    </w:rPr>
                    <w:alias w:val="前十名有限售条件股东名称"/>
                    <w:tag w:val="_GBC_0d773c6ed6284cb6b6f44eceb96d8181"/>
                    <w:id w:val="6892055"/>
                    <w:lock w:val="sdtLocked"/>
                  </w:sdtPr>
                  <w:sdtContent>
                    <w:tc>
                      <w:tcPr>
                        <w:tcW w:w="1835" w:type="pct"/>
                        <w:shd w:val="clear" w:color="auto" w:fill="auto"/>
                      </w:tcPr>
                      <w:p w:rsidR="007863A8" w:rsidRDefault="007863A8" w:rsidP="007863A8">
                        <w:pPr>
                          <w:rPr>
                            <w:szCs w:val="21"/>
                          </w:rPr>
                        </w:pPr>
                        <w:r>
                          <w:rPr>
                            <w:szCs w:val="21"/>
                          </w:rPr>
                          <w:t>新疆天弘旗实业有限公司</w:t>
                        </w:r>
                      </w:p>
                    </w:tc>
                  </w:sdtContent>
                </w:sdt>
                <w:sdt>
                  <w:sdtPr>
                    <w:rPr>
                      <w:szCs w:val="21"/>
                    </w:rPr>
                    <w:alias w:val="前十名有限售条件股东持有的有限售条件股份数量"/>
                    <w:tag w:val="_GBC_7e4498cb134c4522b3ea541cec81ec2f"/>
                    <w:id w:val="6892056"/>
                    <w:lock w:val="sdtLocked"/>
                  </w:sdtPr>
                  <w:sdtContent>
                    <w:tc>
                      <w:tcPr>
                        <w:tcW w:w="905" w:type="pct"/>
                        <w:shd w:val="clear" w:color="auto" w:fill="auto"/>
                      </w:tcPr>
                      <w:p w:rsidR="007863A8" w:rsidRDefault="007863A8" w:rsidP="007863A8">
                        <w:pPr>
                          <w:jc w:val="right"/>
                          <w:rPr>
                            <w:szCs w:val="21"/>
                          </w:rPr>
                        </w:pPr>
                        <w:r>
                          <w:rPr>
                            <w:szCs w:val="21"/>
                          </w:rPr>
                          <w:t>50,000,000</w:t>
                        </w:r>
                      </w:p>
                    </w:tc>
                  </w:sdtContent>
                </w:sdt>
                <w:sdt>
                  <w:sdtPr>
                    <w:rPr>
                      <w:szCs w:val="21"/>
                    </w:rPr>
                    <w:alias w:val="前十名有限售条件股东持有的有限售条件股份可上市交易时间"/>
                    <w:tag w:val="_GBC_9bc09424df034b4cb3cce58fd6a462cd"/>
                    <w:id w:val="6892057"/>
                    <w:lock w:val="sdtLocked"/>
                  </w:sdtPr>
                  <w:sdtContent>
                    <w:tc>
                      <w:tcPr>
                        <w:tcW w:w="665" w:type="pct"/>
                        <w:shd w:val="clear" w:color="auto" w:fill="auto"/>
                      </w:tcPr>
                      <w:p w:rsidR="007863A8" w:rsidRDefault="007863A8" w:rsidP="007863A8">
                        <w:pPr>
                          <w:rPr>
                            <w:szCs w:val="21"/>
                          </w:rPr>
                        </w:pPr>
                        <w:r>
                          <w:rPr>
                            <w:szCs w:val="21"/>
                          </w:rPr>
                          <w:t>2019年5月6日</w:t>
                        </w:r>
                      </w:p>
                    </w:tc>
                  </w:sdtContent>
                </w:sdt>
                <w:sdt>
                  <w:sdtPr>
                    <w:rPr>
                      <w:szCs w:val="21"/>
                    </w:rPr>
                    <w:alias w:val="前十名有限售条件股东新增可上市交易股份数量"/>
                    <w:tag w:val="_GBC_a2e4893fd94343d28f357f9fec3fceb0"/>
                    <w:id w:val="6892058"/>
                    <w:lock w:val="sdtLocked"/>
                  </w:sdtPr>
                  <w:sdtContent>
                    <w:tc>
                      <w:tcPr>
                        <w:tcW w:w="658" w:type="pct"/>
                        <w:shd w:val="clear" w:color="auto" w:fill="auto"/>
                      </w:tcPr>
                      <w:p w:rsidR="007863A8" w:rsidRDefault="007863A8" w:rsidP="007863A8">
                        <w:pPr>
                          <w:jc w:val="right"/>
                          <w:rPr>
                            <w:szCs w:val="21"/>
                          </w:rPr>
                        </w:pPr>
                        <w:r>
                          <w:rPr>
                            <w:szCs w:val="21"/>
                          </w:rPr>
                          <w:t>50,000,000</w:t>
                        </w:r>
                      </w:p>
                    </w:tc>
                  </w:sdtContent>
                </w:sdt>
                <w:sdt>
                  <w:sdtPr>
                    <w:rPr>
                      <w:szCs w:val="21"/>
                    </w:rPr>
                    <w:alias w:val="前十名有限售条件股东限售条件"/>
                    <w:tag w:val="_GBC_b1fcc5a47baa43e48cde896abc3a34ba"/>
                    <w:id w:val="6892059"/>
                    <w:lock w:val="sdtLocked"/>
                  </w:sdtPr>
                  <w:sdtContent>
                    <w:tc>
                      <w:tcPr>
                        <w:tcW w:w="577" w:type="pct"/>
                        <w:shd w:val="clear" w:color="auto" w:fill="auto"/>
                      </w:tcPr>
                      <w:p w:rsidR="007863A8" w:rsidRDefault="007863A8" w:rsidP="007863A8">
                        <w:pPr>
                          <w:rPr>
                            <w:szCs w:val="21"/>
                          </w:rPr>
                        </w:pPr>
                        <w:r>
                          <w:rPr>
                            <w:szCs w:val="21"/>
                          </w:rPr>
                          <w:t xml:space="preserve">　自发行结束之日起三十六个月内不得转让。</w:t>
                        </w:r>
                      </w:p>
                    </w:tc>
                  </w:sdtContent>
                </w:sdt>
              </w:tr>
            </w:sdtContent>
          </w:sdt>
          <w:sdt>
            <w:sdtPr>
              <w:rPr>
                <w:rFonts w:ascii="宋体" w:eastAsiaTheme="minorEastAsia" w:hAnsi="宋体" w:cs="宋体"/>
                <w:kern w:val="0"/>
                <w:sz w:val="24"/>
                <w:szCs w:val="24"/>
              </w:rPr>
              <w:alias w:val="前十名有限售条件股东持股数量及限售条件"/>
              <w:tag w:val="_TUP_08344ae2c48f44caac496ccce0895c06"/>
              <w:id w:val="6892067"/>
              <w:lock w:val="sdtLocked"/>
            </w:sdtPr>
            <w:sdtEndPr>
              <w:rPr>
                <w:rFonts w:eastAsia="宋体"/>
                <w:sz w:val="21"/>
              </w:rPr>
            </w:sdtEndPr>
            <w:sdtContent>
              <w:tr w:rsidR="007863A8" w:rsidTr="007863A8">
                <w:trPr>
                  <w:cantSplit/>
                  <w:trHeight w:val="345"/>
                </w:trPr>
                <w:tc>
                  <w:tcPr>
                    <w:tcW w:w="360" w:type="pct"/>
                    <w:shd w:val="clear" w:color="auto" w:fill="auto"/>
                  </w:tcPr>
                  <w:sdt>
                    <w:sdtPr>
                      <w:rPr>
                        <w:rFonts w:ascii="宋体" w:hAnsi="宋体" w:cs="宋体"/>
                        <w:kern w:val="0"/>
                        <w:sz w:val="24"/>
                        <w:szCs w:val="24"/>
                      </w:rPr>
                      <w:tag w:val="_PLD_dd8cb87de652485bb9665d40ce30ce76"/>
                      <w:id w:val="6892061"/>
                      <w:lock w:val="sdtLocked"/>
                    </w:sdtPr>
                    <w:sdtEndPr>
                      <w:rPr>
                        <w:rFonts w:cs="Times New Roman"/>
                        <w:kern w:val="2"/>
                        <w:sz w:val="21"/>
                        <w:szCs w:val="21"/>
                      </w:rPr>
                    </w:sdtEndPr>
                    <w:sdtContent>
                      <w:p w:rsidR="007863A8" w:rsidRDefault="007863A8" w:rsidP="007863A8">
                        <w:pPr>
                          <w:pStyle w:val="a8"/>
                          <w:rPr>
                            <w:rFonts w:ascii="宋体" w:hAnsi="宋体"/>
                          </w:rPr>
                        </w:pPr>
                        <w:r>
                          <w:rPr>
                            <w:rFonts w:ascii="宋体" w:hAnsi="宋体"/>
                          </w:rPr>
                          <w:t>4</w:t>
                        </w:r>
                      </w:p>
                    </w:sdtContent>
                  </w:sdt>
                </w:tc>
                <w:sdt>
                  <w:sdtPr>
                    <w:rPr>
                      <w:szCs w:val="21"/>
                    </w:rPr>
                    <w:alias w:val="前十名有限售条件股东名称"/>
                    <w:tag w:val="_GBC_0d773c6ed6284cb6b6f44eceb96d8181"/>
                    <w:id w:val="6892062"/>
                    <w:lock w:val="sdtLocked"/>
                  </w:sdtPr>
                  <w:sdtContent>
                    <w:tc>
                      <w:tcPr>
                        <w:tcW w:w="1835" w:type="pct"/>
                        <w:shd w:val="clear" w:color="auto" w:fill="auto"/>
                      </w:tcPr>
                      <w:p w:rsidR="007863A8" w:rsidRDefault="007863A8" w:rsidP="007863A8">
                        <w:pPr>
                          <w:rPr>
                            <w:szCs w:val="21"/>
                          </w:rPr>
                        </w:pPr>
                        <w:r>
                          <w:rPr>
                            <w:szCs w:val="21"/>
                          </w:rPr>
                          <w:t>广安神龙投资有限公司</w:t>
                        </w:r>
                      </w:p>
                    </w:tc>
                  </w:sdtContent>
                </w:sdt>
                <w:sdt>
                  <w:sdtPr>
                    <w:rPr>
                      <w:szCs w:val="21"/>
                    </w:rPr>
                    <w:alias w:val="前十名有限售条件股东持有的有限售条件股份数量"/>
                    <w:tag w:val="_GBC_7e4498cb134c4522b3ea541cec81ec2f"/>
                    <w:id w:val="6892063"/>
                    <w:lock w:val="sdtLocked"/>
                  </w:sdtPr>
                  <w:sdtContent>
                    <w:tc>
                      <w:tcPr>
                        <w:tcW w:w="905" w:type="pct"/>
                        <w:shd w:val="clear" w:color="auto" w:fill="auto"/>
                      </w:tcPr>
                      <w:p w:rsidR="007863A8" w:rsidRDefault="007863A8" w:rsidP="007863A8">
                        <w:pPr>
                          <w:jc w:val="right"/>
                          <w:rPr>
                            <w:szCs w:val="21"/>
                          </w:rPr>
                        </w:pPr>
                        <w:r>
                          <w:rPr>
                            <w:szCs w:val="21"/>
                          </w:rPr>
                          <w:t>20,000,000</w:t>
                        </w:r>
                      </w:p>
                    </w:tc>
                  </w:sdtContent>
                </w:sdt>
                <w:sdt>
                  <w:sdtPr>
                    <w:rPr>
                      <w:szCs w:val="21"/>
                    </w:rPr>
                    <w:alias w:val="前十名有限售条件股东持有的有限售条件股份可上市交易时间"/>
                    <w:tag w:val="_GBC_9bc09424df034b4cb3cce58fd6a462cd"/>
                    <w:id w:val="6892064"/>
                    <w:lock w:val="sdtLocked"/>
                  </w:sdtPr>
                  <w:sdtContent>
                    <w:tc>
                      <w:tcPr>
                        <w:tcW w:w="665" w:type="pct"/>
                        <w:shd w:val="clear" w:color="auto" w:fill="auto"/>
                      </w:tcPr>
                      <w:p w:rsidR="007863A8" w:rsidRDefault="007863A8" w:rsidP="007863A8">
                        <w:pPr>
                          <w:rPr>
                            <w:szCs w:val="21"/>
                          </w:rPr>
                        </w:pPr>
                        <w:r>
                          <w:rPr>
                            <w:szCs w:val="21"/>
                          </w:rPr>
                          <w:t>2019年5月6日</w:t>
                        </w:r>
                      </w:p>
                    </w:tc>
                  </w:sdtContent>
                </w:sdt>
                <w:sdt>
                  <w:sdtPr>
                    <w:rPr>
                      <w:szCs w:val="21"/>
                    </w:rPr>
                    <w:alias w:val="前十名有限售条件股东新增可上市交易股份数量"/>
                    <w:tag w:val="_GBC_a2e4893fd94343d28f357f9fec3fceb0"/>
                    <w:id w:val="6892065"/>
                    <w:lock w:val="sdtLocked"/>
                  </w:sdtPr>
                  <w:sdtContent>
                    <w:tc>
                      <w:tcPr>
                        <w:tcW w:w="658" w:type="pct"/>
                        <w:shd w:val="clear" w:color="auto" w:fill="auto"/>
                      </w:tcPr>
                      <w:p w:rsidR="007863A8" w:rsidRDefault="007863A8" w:rsidP="007863A8">
                        <w:pPr>
                          <w:jc w:val="right"/>
                          <w:rPr>
                            <w:szCs w:val="21"/>
                          </w:rPr>
                        </w:pPr>
                        <w:r>
                          <w:rPr>
                            <w:szCs w:val="21"/>
                          </w:rPr>
                          <w:t>20,000,000</w:t>
                        </w:r>
                      </w:p>
                    </w:tc>
                  </w:sdtContent>
                </w:sdt>
                <w:sdt>
                  <w:sdtPr>
                    <w:rPr>
                      <w:szCs w:val="21"/>
                    </w:rPr>
                    <w:alias w:val="前十名有限售条件股东限售条件"/>
                    <w:tag w:val="_GBC_b1fcc5a47baa43e48cde896abc3a34ba"/>
                    <w:id w:val="6892066"/>
                    <w:lock w:val="sdtLocked"/>
                  </w:sdtPr>
                  <w:sdtContent>
                    <w:tc>
                      <w:tcPr>
                        <w:tcW w:w="577" w:type="pct"/>
                        <w:shd w:val="clear" w:color="auto" w:fill="auto"/>
                      </w:tcPr>
                      <w:p w:rsidR="007863A8" w:rsidRDefault="007863A8" w:rsidP="007863A8">
                        <w:pPr>
                          <w:rPr>
                            <w:szCs w:val="21"/>
                          </w:rPr>
                        </w:pPr>
                        <w:r>
                          <w:rPr>
                            <w:szCs w:val="21"/>
                          </w:rPr>
                          <w:t xml:space="preserve">　自发行结束之日起三十六个月内不得转让。</w:t>
                        </w:r>
                      </w:p>
                    </w:tc>
                  </w:sdtContent>
                </w:sdt>
              </w:tr>
            </w:sdtContent>
          </w:sdt>
          <w:sdt>
            <w:sdtPr>
              <w:rPr>
                <w:rFonts w:ascii="宋体" w:eastAsiaTheme="minorEastAsia" w:hAnsi="宋体" w:cs="宋体"/>
                <w:kern w:val="0"/>
                <w:sz w:val="24"/>
                <w:szCs w:val="24"/>
              </w:rPr>
              <w:alias w:val="前十名有限售条件股东持股数量及限售条件"/>
              <w:tag w:val="_TUP_08344ae2c48f44caac496ccce0895c06"/>
              <w:id w:val="6892074"/>
              <w:lock w:val="sdtLocked"/>
            </w:sdtPr>
            <w:sdtEndPr>
              <w:rPr>
                <w:rFonts w:eastAsia="宋体"/>
                <w:sz w:val="21"/>
              </w:rPr>
            </w:sdtEndPr>
            <w:sdtContent>
              <w:tr w:rsidR="007863A8" w:rsidTr="007863A8">
                <w:trPr>
                  <w:cantSplit/>
                  <w:trHeight w:val="345"/>
                </w:trPr>
                <w:tc>
                  <w:tcPr>
                    <w:tcW w:w="360" w:type="pct"/>
                    <w:shd w:val="clear" w:color="auto" w:fill="auto"/>
                  </w:tcPr>
                  <w:sdt>
                    <w:sdtPr>
                      <w:rPr>
                        <w:rFonts w:ascii="宋体" w:hAnsi="宋体" w:cs="宋体"/>
                        <w:kern w:val="0"/>
                        <w:sz w:val="24"/>
                        <w:szCs w:val="24"/>
                      </w:rPr>
                      <w:tag w:val="_PLD_dd8cb87de652485bb9665d40ce30ce76"/>
                      <w:id w:val="6892068"/>
                      <w:lock w:val="sdtLocked"/>
                    </w:sdtPr>
                    <w:sdtEndPr>
                      <w:rPr>
                        <w:rFonts w:cs="Times New Roman"/>
                        <w:kern w:val="2"/>
                        <w:sz w:val="21"/>
                        <w:szCs w:val="21"/>
                      </w:rPr>
                    </w:sdtEndPr>
                    <w:sdtContent>
                      <w:p w:rsidR="007863A8" w:rsidRDefault="007863A8" w:rsidP="007863A8">
                        <w:pPr>
                          <w:pStyle w:val="a8"/>
                          <w:rPr>
                            <w:rFonts w:ascii="宋体" w:hAnsi="宋体"/>
                          </w:rPr>
                        </w:pPr>
                        <w:r>
                          <w:rPr>
                            <w:rFonts w:ascii="宋体" w:hAnsi="宋体"/>
                          </w:rPr>
                          <w:t>5</w:t>
                        </w:r>
                      </w:p>
                    </w:sdtContent>
                  </w:sdt>
                </w:tc>
                <w:sdt>
                  <w:sdtPr>
                    <w:rPr>
                      <w:szCs w:val="21"/>
                    </w:rPr>
                    <w:alias w:val="前十名有限售条件股东名称"/>
                    <w:tag w:val="_GBC_0d773c6ed6284cb6b6f44eceb96d8181"/>
                    <w:id w:val="6892069"/>
                    <w:lock w:val="sdtLocked"/>
                  </w:sdtPr>
                  <w:sdtContent>
                    <w:tc>
                      <w:tcPr>
                        <w:tcW w:w="1835" w:type="pct"/>
                        <w:shd w:val="clear" w:color="auto" w:fill="auto"/>
                      </w:tcPr>
                      <w:p w:rsidR="007863A8" w:rsidRDefault="007863A8" w:rsidP="007863A8">
                        <w:pPr>
                          <w:rPr>
                            <w:szCs w:val="21"/>
                          </w:rPr>
                        </w:pPr>
                        <w:r>
                          <w:rPr>
                            <w:szCs w:val="21"/>
                          </w:rPr>
                          <w:t>杨林</w:t>
                        </w:r>
                      </w:p>
                    </w:tc>
                  </w:sdtContent>
                </w:sdt>
                <w:sdt>
                  <w:sdtPr>
                    <w:rPr>
                      <w:szCs w:val="21"/>
                    </w:rPr>
                    <w:alias w:val="前十名有限售条件股东持有的有限售条件股份数量"/>
                    <w:tag w:val="_GBC_7e4498cb134c4522b3ea541cec81ec2f"/>
                    <w:id w:val="6892070"/>
                    <w:lock w:val="sdtLocked"/>
                  </w:sdtPr>
                  <w:sdtContent>
                    <w:tc>
                      <w:tcPr>
                        <w:tcW w:w="905" w:type="pct"/>
                        <w:shd w:val="clear" w:color="auto" w:fill="auto"/>
                      </w:tcPr>
                      <w:p w:rsidR="007863A8" w:rsidRDefault="007863A8" w:rsidP="007863A8">
                        <w:pPr>
                          <w:jc w:val="right"/>
                          <w:rPr>
                            <w:szCs w:val="21"/>
                          </w:rPr>
                        </w:pPr>
                        <w:r>
                          <w:rPr>
                            <w:szCs w:val="21"/>
                          </w:rPr>
                          <w:t>20,000,000</w:t>
                        </w:r>
                      </w:p>
                    </w:tc>
                  </w:sdtContent>
                </w:sdt>
                <w:sdt>
                  <w:sdtPr>
                    <w:rPr>
                      <w:szCs w:val="21"/>
                    </w:rPr>
                    <w:alias w:val="前十名有限售条件股东持有的有限售条件股份可上市交易时间"/>
                    <w:tag w:val="_GBC_9bc09424df034b4cb3cce58fd6a462cd"/>
                    <w:id w:val="6892071"/>
                    <w:lock w:val="sdtLocked"/>
                  </w:sdtPr>
                  <w:sdtContent>
                    <w:tc>
                      <w:tcPr>
                        <w:tcW w:w="665" w:type="pct"/>
                        <w:shd w:val="clear" w:color="auto" w:fill="auto"/>
                      </w:tcPr>
                      <w:p w:rsidR="007863A8" w:rsidRDefault="007863A8" w:rsidP="007863A8">
                        <w:pPr>
                          <w:rPr>
                            <w:szCs w:val="21"/>
                          </w:rPr>
                        </w:pPr>
                        <w:r>
                          <w:rPr>
                            <w:szCs w:val="21"/>
                          </w:rPr>
                          <w:t>2019年5月6日</w:t>
                        </w:r>
                      </w:p>
                    </w:tc>
                  </w:sdtContent>
                </w:sdt>
                <w:sdt>
                  <w:sdtPr>
                    <w:rPr>
                      <w:szCs w:val="21"/>
                    </w:rPr>
                    <w:alias w:val="前十名有限售条件股东新增可上市交易股份数量"/>
                    <w:tag w:val="_GBC_a2e4893fd94343d28f357f9fec3fceb0"/>
                    <w:id w:val="6892072"/>
                    <w:lock w:val="sdtLocked"/>
                  </w:sdtPr>
                  <w:sdtContent>
                    <w:tc>
                      <w:tcPr>
                        <w:tcW w:w="658" w:type="pct"/>
                        <w:shd w:val="clear" w:color="auto" w:fill="auto"/>
                      </w:tcPr>
                      <w:p w:rsidR="007863A8" w:rsidRDefault="007863A8" w:rsidP="007863A8">
                        <w:pPr>
                          <w:jc w:val="right"/>
                          <w:rPr>
                            <w:szCs w:val="21"/>
                          </w:rPr>
                        </w:pPr>
                        <w:r>
                          <w:rPr>
                            <w:szCs w:val="21"/>
                          </w:rPr>
                          <w:t>20,000,000</w:t>
                        </w:r>
                      </w:p>
                    </w:tc>
                  </w:sdtContent>
                </w:sdt>
                <w:sdt>
                  <w:sdtPr>
                    <w:rPr>
                      <w:szCs w:val="21"/>
                    </w:rPr>
                    <w:alias w:val="前十名有限售条件股东限售条件"/>
                    <w:tag w:val="_GBC_b1fcc5a47baa43e48cde896abc3a34ba"/>
                    <w:id w:val="6892073"/>
                    <w:lock w:val="sdtLocked"/>
                  </w:sdtPr>
                  <w:sdtContent>
                    <w:tc>
                      <w:tcPr>
                        <w:tcW w:w="577" w:type="pct"/>
                        <w:shd w:val="clear" w:color="auto" w:fill="auto"/>
                      </w:tcPr>
                      <w:p w:rsidR="007863A8" w:rsidRDefault="007863A8" w:rsidP="007863A8">
                        <w:pPr>
                          <w:rPr>
                            <w:szCs w:val="21"/>
                          </w:rPr>
                        </w:pPr>
                        <w:r>
                          <w:rPr>
                            <w:szCs w:val="21"/>
                          </w:rPr>
                          <w:t xml:space="preserve">　　自发行结束之日起三十六个月内不得转让。</w:t>
                        </w:r>
                      </w:p>
                    </w:tc>
                  </w:sdtContent>
                </w:sdt>
              </w:tr>
            </w:sdtContent>
          </w:sdt>
          <w:tr w:rsidR="007863A8" w:rsidRPr="007863A8" w:rsidTr="007863A8">
            <w:trPr>
              <w:cantSplit/>
            </w:trPr>
            <w:tc>
              <w:tcPr>
                <w:tcW w:w="2195" w:type="pct"/>
                <w:gridSpan w:val="2"/>
                <w:shd w:val="clear" w:color="auto" w:fill="auto"/>
              </w:tcPr>
              <w:p w:rsidR="007863A8" w:rsidRDefault="007863A8" w:rsidP="007863A8">
                <w:pPr>
                  <w:ind w:rightChars="46" w:right="97"/>
                  <w:rPr>
                    <w:szCs w:val="21"/>
                  </w:rPr>
                </w:pPr>
                <w:r>
                  <w:rPr>
                    <w:rFonts w:hint="eastAsia"/>
                    <w:szCs w:val="21"/>
                  </w:rPr>
                  <w:t>上述股东关联关系或一致行动的说明</w:t>
                </w:r>
              </w:p>
            </w:tc>
            <w:sdt>
              <w:sdtPr>
                <w:rPr>
                  <w:rFonts w:cs="Arial"/>
                  <w:szCs w:val="21"/>
                </w:rPr>
                <w:alias w:val="有限售条件股东关联关系或一致行动的说明"/>
                <w:tag w:val="_GBC_9ac652af2bf44e41bae0c9c247c11334"/>
                <w:id w:val="6892110"/>
                <w:lock w:val="sdtLocked"/>
              </w:sdtPr>
              <w:sdtContent>
                <w:tc>
                  <w:tcPr>
                    <w:tcW w:w="2805" w:type="pct"/>
                    <w:gridSpan w:val="4"/>
                    <w:shd w:val="clear" w:color="auto" w:fill="auto"/>
                  </w:tcPr>
                  <w:p w:rsidR="007863A8" w:rsidRDefault="007863A8" w:rsidP="007863A8">
                    <w:pPr>
                      <w:ind w:rightChars="46" w:right="97" w:firstLineChars="200" w:firstLine="420"/>
                      <w:rPr>
                        <w:rFonts w:cs="Arial"/>
                        <w:color w:val="0000FF"/>
                        <w:szCs w:val="21"/>
                      </w:rPr>
                    </w:pPr>
                    <w:r>
                      <w:rPr>
                        <w:rFonts w:cs="Arial" w:hint="eastAsia"/>
                        <w:szCs w:val="21"/>
                      </w:rPr>
                      <w:t>未知上述股东之间是否存在关联关系，也未知其是否属于《上市公司股东持股变动信息披露管理办法》中规定的一致行动人。</w:t>
                    </w:r>
                  </w:p>
                </w:tc>
              </w:sdtContent>
            </w:sdt>
          </w:tr>
        </w:tbl>
        <w:p w:rsidR="008F5910" w:rsidRPr="007863A8" w:rsidRDefault="008A184A" w:rsidP="007863A8"/>
      </w:sdtContent>
    </w:sdt>
    <w:p w:rsidR="008F5910" w:rsidRDefault="008F5910">
      <w:pPr>
        <w:rPr>
          <w:szCs w:val="21"/>
        </w:rPr>
      </w:pPr>
    </w:p>
    <w:p w:rsidR="008F5910" w:rsidRDefault="008F5910">
      <w:pPr>
        <w:rPr>
          <w:szCs w:val="21"/>
        </w:rPr>
      </w:pPr>
    </w:p>
    <w:sdt>
      <w:sdtPr>
        <w:rPr>
          <w:rFonts w:ascii="宋体" w:hAnsi="宋体" w:cs="宋体"/>
          <w:b w:val="0"/>
          <w:bCs w:val="0"/>
          <w:kern w:val="0"/>
          <w:sz w:val="24"/>
          <w:szCs w:val="21"/>
        </w:rPr>
        <w:alias w:val="模块:战略投资者或一般法人因配售新股成为前10名股东"/>
        <w:tag w:val="_SEC_7b16ab72c87b46c1aaa4818a9a422005"/>
        <w:id w:val="19905884"/>
        <w:lock w:val="sdtLocked"/>
        <w:placeholder>
          <w:docPart w:val="GBC22222222222222222222222222222"/>
        </w:placeholder>
      </w:sdtPr>
      <w:sdtEndPr>
        <w:rPr>
          <w:rFonts w:hint="eastAsia"/>
          <w:sz w:val="21"/>
        </w:rPr>
      </w:sdtEndPr>
      <w:sdtContent>
        <w:p w:rsidR="008F5910" w:rsidRDefault="00CA07ED">
          <w:pPr>
            <w:pStyle w:val="3"/>
            <w:numPr>
              <w:ilvl w:val="1"/>
              <w:numId w:val="15"/>
            </w:numPr>
            <w:rPr>
              <w:szCs w:val="21"/>
            </w:rPr>
          </w:pPr>
          <w:r>
            <w:rPr>
              <w:szCs w:val="21"/>
            </w:rPr>
            <w:t>战略投资者或一般法人因配售新股成为前</w:t>
          </w:r>
          <w:r>
            <w:rPr>
              <w:szCs w:val="21"/>
            </w:rPr>
            <w:t>10</w:t>
          </w:r>
          <w:r>
            <w:rPr>
              <w:szCs w:val="21"/>
            </w:rPr>
            <w:t>名股东</w:t>
          </w:r>
        </w:p>
        <w:p w:rsidR="008F5910" w:rsidRDefault="008A184A" w:rsidP="007863A8">
          <w:pPr>
            <w:rPr>
              <w:szCs w:val="21"/>
            </w:rPr>
          </w:pPr>
          <w:sdt>
            <w:sdtPr>
              <w:alias w:val="是否适用：战略投资者或一般法人因配售新股成为前10名股东[双击切换]"/>
              <w:tag w:val="_GBC_f3c63aafb8134fdcbdeb39fd33c2cd8d"/>
              <w:id w:val="-190225325"/>
              <w:lock w:val="sdtContentLocked"/>
              <w:placeholder>
                <w:docPart w:val="GBC22222222222222222222222222222"/>
              </w:placeholder>
            </w:sdtPr>
            <w:sdtContent>
              <w:r>
                <w:fldChar w:fldCharType="begin"/>
              </w:r>
              <w:r w:rsidR="007863A8">
                <w:instrText xml:space="preserve"> MACROBUTTON  SnrToggleCheckbox □适用 </w:instrText>
              </w:r>
              <w:r>
                <w:fldChar w:fldCharType="end"/>
              </w:r>
              <w:r>
                <w:fldChar w:fldCharType="begin"/>
              </w:r>
              <w:r w:rsidR="007863A8">
                <w:instrText xml:space="preserve"> MACROBUTTON  SnrToggleCheckbox √不适用 </w:instrText>
              </w:r>
              <w:r>
                <w:fldChar w:fldCharType="end"/>
              </w:r>
            </w:sdtContent>
          </w:sdt>
        </w:p>
      </w:sdtContent>
    </w:sdt>
    <w:p w:rsidR="008F5910" w:rsidRDefault="00CA07ED">
      <w:pPr>
        <w:pStyle w:val="2"/>
        <w:numPr>
          <w:ilvl w:val="0"/>
          <w:numId w:val="1"/>
        </w:numPr>
      </w:pPr>
      <w:r>
        <w:rPr>
          <w:rFonts w:hint="eastAsia"/>
        </w:rPr>
        <w:t>控股股东及实际控制人情况</w:t>
      </w:r>
    </w:p>
    <w:p w:rsidR="008F5910" w:rsidRDefault="00CA07ED">
      <w:pPr>
        <w:pStyle w:val="3"/>
        <w:numPr>
          <w:ilvl w:val="0"/>
          <w:numId w:val="39"/>
        </w:numPr>
      </w:pPr>
      <w:r>
        <w:t>控股股东情况</w:t>
      </w:r>
    </w:p>
    <w:sdt>
      <w:sdtPr>
        <w:rPr>
          <w:rFonts w:ascii="宋体" w:hAnsi="宋体" w:cs="宋体"/>
          <w:b w:val="0"/>
          <w:bCs w:val="0"/>
          <w:kern w:val="0"/>
          <w:szCs w:val="21"/>
        </w:rPr>
        <w:alias w:val="模块:控股股东情况法人"/>
        <w:tag w:val="_SEC_603e90843919477b9c48becc10c16844"/>
        <w:id w:val="27485530"/>
        <w:lock w:val="sdtLocked"/>
        <w:placeholder>
          <w:docPart w:val="GBC22222222222222222222222222222"/>
        </w:placeholder>
      </w:sdtPr>
      <w:sdtEndPr>
        <w:rPr>
          <w:rFonts w:hint="eastAsia"/>
        </w:rPr>
      </w:sdtEndPr>
      <w:sdtContent>
        <w:p w:rsidR="008F5910" w:rsidRDefault="00CA07ED">
          <w:pPr>
            <w:pStyle w:val="4"/>
            <w:numPr>
              <w:ilvl w:val="0"/>
              <w:numId w:val="40"/>
            </w:numPr>
            <w:rPr>
              <w:szCs w:val="21"/>
            </w:rPr>
          </w:pPr>
          <w:r>
            <w:rPr>
              <w:szCs w:val="21"/>
            </w:rPr>
            <w:t>法人</w:t>
          </w:r>
        </w:p>
        <w:sdt>
          <w:sdtPr>
            <w:alias w:val="是否适用：法人_控股股东情况[双击切换]"/>
            <w:tag w:val="_GBC_eab2d7c8478645dbae996b49d203b0d9"/>
            <w:id w:val="1890447721"/>
            <w:lock w:val="sdtContentLocked"/>
            <w:placeholder>
              <w:docPart w:val="GBC22222222222222222222222222222"/>
            </w:placeholder>
          </w:sdtPr>
          <w:sdtContent>
            <w:p w:rsidR="008F5910" w:rsidRDefault="008A184A">
              <w:r>
                <w:fldChar w:fldCharType="begin"/>
              </w:r>
              <w:r w:rsidR="007863A8">
                <w:instrText xml:space="preserve"> MACROBUTTON  SnrToggleCheckbox √适用 </w:instrText>
              </w:r>
              <w:r>
                <w:fldChar w:fldCharType="end"/>
              </w:r>
              <w:r>
                <w:fldChar w:fldCharType="begin"/>
              </w:r>
              <w:r w:rsidR="007863A8">
                <w:instrText xml:space="preserve"> MACROBUTTON  SnrToggleCheckbox □不适用 </w:instrText>
              </w:r>
              <w:r>
                <w:fldChar w:fldCharType="end"/>
              </w:r>
            </w:p>
          </w:sdtContent>
        </w:sdt>
        <w:tbl>
          <w:tblPr>
            <w:tblStyle w:val="a6"/>
            <w:tblW w:w="0" w:type="auto"/>
            <w:tblLook w:val="04A0"/>
          </w:tblPr>
          <w:tblGrid>
            <w:gridCol w:w="3369"/>
            <w:gridCol w:w="5680"/>
          </w:tblGrid>
          <w:tr w:rsidR="007863A8" w:rsidTr="007863A8">
            <w:trPr>
              <w:trHeight w:val="117"/>
            </w:trPr>
            <w:tc>
              <w:tcPr>
                <w:tcW w:w="3369" w:type="dxa"/>
              </w:tcPr>
              <w:p w:rsidR="007863A8" w:rsidRDefault="007863A8" w:rsidP="007863A8">
                <w:pPr>
                  <w:rPr>
                    <w:szCs w:val="21"/>
                  </w:rPr>
                </w:pPr>
                <w:r>
                  <w:rPr>
                    <w:rFonts w:hint="eastAsia"/>
                    <w:szCs w:val="21"/>
                  </w:rPr>
                  <w:t>名称</w:t>
                </w:r>
              </w:p>
            </w:tc>
            <w:sdt>
              <w:sdtPr>
                <w:rPr>
                  <w:rFonts w:hint="eastAsia"/>
                  <w:szCs w:val="21"/>
                </w:rPr>
                <w:alias w:val="法人控股股东名称"/>
                <w:tag w:val="_GBC_b9697fb9b1e247b58382e6e5a1fdba0f"/>
                <w:id w:val="6894646"/>
                <w:lock w:val="sdtLocked"/>
              </w:sdtPr>
              <w:sdtContent>
                <w:tc>
                  <w:tcPr>
                    <w:tcW w:w="5680" w:type="dxa"/>
                  </w:tcPr>
                  <w:p w:rsidR="007863A8" w:rsidRDefault="007863A8" w:rsidP="007863A8">
                    <w:pPr>
                      <w:rPr>
                        <w:szCs w:val="21"/>
                      </w:rPr>
                    </w:pPr>
                    <w:r>
                      <w:rPr>
                        <w:rFonts w:hint="eastAsia"/>
                        <w:szCs w:val="21"/>
                      </w:rPr>
                      <w:t>四川爱众发展集团有限公司</w:t>
                    </w:r>
                  </w:p>
                </w:tc>
              </w:sdtContent>
            </w:sdt>
          </w:tr>
          <w:tr w:rsidR="007863A8" w:rsidTr="007863A8">
            <w:trPr>
              <w:trHeight w:val="75"/>
            </w:trPr>
            <w:tc>
              <w:tcPr>
                <w:tcW w:w="3369" w:type="dxa"/>
              </w:tcPr>
              <w:p w:rsidR="007863A8" w:rsidRDefault="007863A8" w:rsidP="007863A8">
                <w:pPr>
                  <w:rPr>
                    <w:szCs w:val="21"/>
                  </w:rPr>
                </w:pPr>
                <w:r>
                  <w:rPr>
                    <w:rFonts w:hint="eastAsia"/>
                    <w:szCs w:val="21"/>
                  </w:rPr>
                  <w:t>单位负责人或法定代表人</w:t>
                </w:r>
              </w:p>
            </w:tc>
            <w:sdt>
              <w:sdtPr>
                <w:rPr>
                  <w:rFonts w:hint="eastAsia"/>
                  <w:szCs w:val="21"/>
                </w:rPr>
                <w:alias w:val="法人控股股东法人代表"/>
                <w:tag w:val="_GBC_314cd51c587448a9a14956df58efe02d"/>
                <w:id w:val="6894647"/>
                <w:lock w:val="sdtLocked"/>
              </w:sdtPr>
              <w:sdtContent>
                <w:tc>
                  <w:tcPr>
                    <w:tcW w:w="5680" w:type="dxa"/>
                  </w:tcPr>
                  <w:p w:rsidR="007863A8" w:rsidRDefault="007863A8" w:rsidP="007863A8">
                    <w:pPr>
                      <w:rPr>
                        <w:szCs w:val="21"/>
                      </w:rPr>
                    </w:pPr>
                    <w:r>
                      <w:rPr>
                        <w:rFonts w:hint="eastAsia"/>
                        <w:szCs w:val="21"/>
                      </w:rPr>
                      <w:t>罗庆红</w:t>
                    </w:r>
                  </w:p>
                </w:tc>
              </w:sdtContent>
            </w:sdt>
          </w:tr>
          <w:tr w:rsidR="007863A8" w:rsidTr="007863A8">
            <w:trPr>
              <w:trHeight w:val="225"/>
            </w:trPr>
            <w:tc>
              <w:tcPr>
                <w:tcW w:w="3369" w:type="dxa"/>
              </w:tcPr>
              <w:p w:rsidR="007863A8" w:rsidRDefault="007863A8" w:rsidP="007863A8">
                <w:pPr>
                  <w:rPr>
                    <w:szCs w:val="21"/>
                  </w:rPr>
                </w:pPr>
                <w:r>
                  <w:rPr>
                    <w:rFonts w:hint="eastAsia"/>
                    <w:szCs w:val="21"/>
                  </w:rPr>
                  <w:t>成立日期</w:t>
                </w:r>
              </w:p>
            </w:tc>
            <w:sdt>
              <w:sdtPr>
                <w:rPr>
                  <w:rFonts w:hint="eastAsia"/>
                  <w:szCs w:val="21"/>
                </w:rPr>
                <w:alias w:val="法人控股股东成立日期"/>
                <w:tag w:val="_GBC_630beb5611d740b8bf4bbafce4f3fdf7"/>
                <w:id w:val="6894648"/>
                <w:lock w:val="sdtLocked"/>
              </w:sdtPr>
              <w:sdtContent>
                <w:tc>
                  <w:tcPr>
                    <w:tcW w:w="5680" w:type="dxa"/>
                  </w:tcPr>
                  <w:p w:rsidR="007863A8" w:rsidRDefault="007863A8" w:rsidP="007863A8">
                    <w:pPr>
                      <w:rPr>
                        <w:szCs w:val="21"/>
                      </w:rPr>
                    </w:pPr>
                    <w:r>
                      <w:rPr>
                        <w:rFonts w:hint="eastAsia"/>
                        <w:szCs w:val="21"/>
                      </w:rPr>
                      <w:t>1998年12月21日</w:t>
                    </w:r>
                  </w:p>
                </w:tc>
              </w:sdtContent>
            </w:sdt>
          </w:tr>
          <w:tr w:rsidR="007863A8" w:rsidTr="007863A8">
            <w:trPr>
              <w:trHeight w:val="150"/>
            </w:trPr>
            <w:tc>
              <w:tcPr>
                <w:tcW w:w="3369" w:type="dxa"/>
              </w:tcPr>
              <w:p w:rsidR="007863A8" w:rsidRDefault="007863A8" w:rsidP="007863A8">
                <w:pPr>
                  <w:rPr>
                    <w:szCs w:val="21"/>
                  </w:rPr>
                </w:pPr>
                <w:r>
                  <w:rPr>
                    <w:rFonts w:hint="eastAsia"/>
                    <w:szCs w:val="21"/>
                  </w:rPr>
                  <w:t>主要经营业务</w:t>
                </w:r>
              </w:p>
            </w:tc>
            <w:sdt>
              <w:sdtPr>
                <w:rPr>
                  <w:rFonts w:hint="eastAsia"/>
                  <w:szCs w:val="21"/>
                </w:rPr>
                <w:alias w:val="法人控股股东主要经营业务或管理活动"/>
                <w:tag w:val="_GBC_cfc755dbfccc4547964f27da56c17763"/>
                <w:id w:val="6894649"/>
                <w:lock w:val="sdtLocked"/>
              </w:sdtPr>
              <w:sdtContent>
                <w:tc>
                  <w:tcPr>
                    <w:tcW w:w="5680" w:type="dxa"/>
                  </w:tcPr>
                  <w:p w:rsidR="007863A8" w:rsidRDefault="007863A8" w:rsidP="007863A8">
                    <w:pPr>
                      <w:rPr>
                        <w:szCs w:val="21"/>
                      </w:rPr>
                    </w:pPr>
                    <w:r>
                      <w:rPr>
                        <w:rFonts w:hint="eastAsia"/>
                        <w:szCs w:val="21"/>
                      </w:rPr>
                      <w:t>资产经营、资产管理、对外投资、城市公用基础设施经营</w:t>
                    </w:r>
                  </w:p>
                </w:tc>
              </w:sdtContent>
            </w:sdt>
          </w:tr>
          <w:tr w:rsidR="007863A8" w:rsidTr="007863A8">
            <w:trPr>
              <w:trHeight w:val="132"/>
            </w:trPr>
            <w:tc>
              <w:tcPr>
                <w:tcW w:w="3369" w:type="dxa"/>
              </w:tcPr>
              <w:p w:rsidR="007863A8" w:rsidRDefault="007863A8" w:rsidP="007863A8">
                <w:pPr>
                  <w:rPr>
                    <w:szCs w:val="21"/>
                  </w:rPr>
                </w:pPr>
                <w:r>
                  <w:rPr>
                    <w:rFonts w:hint="eastAsia"/>
                    <w:szCs w:val="21"/>
                  </w:rPr>
                  <w:t>报告期内控股和参股的其他境内外上市公司的股权情况</w:t>
                </w:r>
              </w:p>
            </w:tc>
            <w:sdt>
              <w:sdtPr>
                <w:rPr>
                  <w:rFonts w:hint="eastAsia"/>
                  <w:szCs w:val="21"/>
                </w:rPr>
                <w:alias w:val="法人控股股东报告期内控股和参股的其他境内外上市公司的股权情况"/>
                <w:tag w:val="_GBC_f018b4a72b49428295ee5d03a7f71e31"/>
                <w:id w:val="6894650"/>
                <w:lock w:val="sdtLocked"/>
              </w:sdtPr>
              <w:sdtContent>
                <w:tc>
                  <w:tcPr>
                    <w:tcW w:w="5680" w:type="dxa"/>
                  </w:tcPr>
                  <w:p w:rsidR="007863A8" w:rsidRDefault="007863A8" w:rsidP="007863A8">
                    <w:pPr>
                      <w:rPr>
                        <w:szCs w:val="21"/>
                      </w:rPr>
                    </w:pPr>
                    <w:r>
                      <w:rPr>
                        <w:rFonts w:hint="eastAsia"/>
                        <w:szCs w:val="21"/>
                      </w:rPr>
                      <w:t>无</w:t>
                    </w:r>
                  </w:p>
                </w:tc>
              </w:sdtContent>
            </w:sdt>
          </w:tr>
          <w:tr w:rsidR="007863A8" w:rsidTr="007863A8">
            <w:trPr>
              <w:trHeight w:val="147"/>
            </w:trPr>
            <w:tc>
              <w:tcPr>
                <w:tcW w:w="3369" w:type="dxa"/>
              </w:tcPr>
              <w:p w:rsidR="007863A8" w:rsidRDefault="007863A8" w:rsidP="007863A8">
                <w:r>
                  <w:rPr>
                    <w:rFonts w:hint="eastAsia"/>
                  </w:rPr>
                  <w:t>其他情况说明</w:t>
                </w:r>
              </w:p>
            </w:tc>
            <w:sdt>
              <w:sdtPr>
                <w:alias w:val="法人控股股东其他情况说明"/>
                <w:tag w:val="_GBC_c6a5c23a577249e9ac5a8bee8eac13a2"/>
                <w:id w:val="6894651"/>
                <w:lock w:val="sdtLocked"/>
              </w:sdtPr>
              <w:sdtContent>
                <w:tc>
                  <w:tcPr>
                    <w:tcW w:w="5680" w:type="dxa"/>
                  </w:tcPr>
                  <w:p w:rsidR="007863A8" w:rsidRDefault="007863A8" w:rsidP="007863A8">
                    <w:r>
                      <w:t>无</w:t>
                    </w:r>
                  </w:p>
                </w:tc>
              </w:sdtContent>
            </w:sdt>
          </w:tr>
        </w:tbl>
        <w:p w:rsidR="007863A8" w:rsidRDefault="007863A8"/>
        <w:p w:rsidR="008F5910" w:rsidRDefault="008A184A"/>
      </w:sdtContent>
    </w:sdt>
    <w:sdt>
      <w:sdtPr>
        <w:rPr>
          <w:rFonts w:ascii="宋体" w:hAnsi="宋体" w:cs="宋体"/>
          <w:b w:val="0"/>
          <w:bCs w:val="0"/>
          <w:kern w:val="0"/>
          <w:szCs w:val="21"/>
        </w:rPr>
        <w:alias w:val="模块:控股股东情况自然人"/>
        <w:tag w:val="_SEC_c171a23a3658485db3b86f3cfcc2a64d"/>
        <w:id w:val="27485663"/>
        <w:lock w:val="sdtLocked"/>
        <w:placeholder>
          <w:docPart w:val="GBC22222222222222222222222222222"/>
        </w:placeholder>
      </w:sdtPr>
      <w:sdtContent>
        <w:p w:rsidR="008F5910" w:rsidRDefault="00CA07ED">
          <w:pPr>
            <w:pStyle w:val="4"/>
            <w:numPr>
              <w:ilvl w:val="0"/>
              <w:numId w:val="40"/>
            </w:numPr>
            <w:rPr>
              <w:szCs w:val="21"/>
            </w:rPr>
          </w:pPr>
          <w:r>
            <w:rPr>
              <w:szCs w:val="21"/>
            </w:rPr>
            <w:t>自然人</w:t>
          </w:r>
        </w:p>
        <w:sdt>
          <w:sdtPr>
            <w:alias w:val="是否适用：自然人_控股股东情况[双击切换]"/>
            <w:tag w:val="_GBC_050e33c59070475b9b048117126cc6ba"/>
            <w:id w:val="1060284973"/>
            <w:lock w:val="sdtContentLocked"/>
            <w:placeholder>
              <w:docPart w:val="GBC22222222222222222222222222222"/>
            </w:placeholder>
          </w:sdtPr>
          <w:sdtContent>
            <w:p w:rsidR="008F5910" w:rsidRDefault="008A184A" w:rsidP="007863A8">
              <w:r>
                <w:fldChar w:fldCharType="begin"/>
              </w:r>
              <w:r w:rsidR="007863A8">
                <w:instrText xml:space="preserve"> MACROBUTTON  SnrToggleCheckbox □适用 </w:instrText>
              </w:r>
              <w:r>
                <w:fldChar w:fldCharType="end"/>
              </w:r>
              <w:r>
                <w:fldChar w:fldCharType="begin"/>
              </w:r>
              <w:r w:rsidR="007863A8">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公司不存在控股股东情况的特别说明"/>
        <w:tag w:val="_SEC_70bc1c568fef4bfc833da7470401e558"/>
        <w:id w:val="27485710"/>
        <w:lock w:val="sdtLocked"/>
        <w:placeholder>
          <w:docPart w:val="GBC22222222222222222222222222222"/>
        </w:placeholder>
      </w:sdtPr>
      <w:sdtEndPr>
        <w:rPr>
          <w:rFonts w:hint="default"/>
        </w:rPr>
      </w:sdtEndPr>
      <w:sdtContent>
        <w:p w:rsidR="008F5910" w:rsidRDefault="00CA07ED">
          <w:pPr>
            <w:pStyle w:val="4"/>
            <w:numPr>
              <w:ilvl w:val="0"/>
              <w:numId w:val="40"/>
            </w:numPr>
            <w:rPr>
              <w:szCs w:val="21"/>
            </w:rPr>
          </w:pPr>
          <w:r>
            <w:rPr>
              <w:rFonts w:hint="eastAsia"/>
              <w:szCs w:val="21"/>
            </w:rPr>
            <w:t>公司不存在控股股东情况的特别说明</w:t>
          </w:r>
        </w:p>
        <w:sdt>
          <w:sdtPr>
            <w:rPr>
              <w:rFonts w:hint="eastAsia"/>
              <w:szCs w:val="21"/>
            </w:rPr>
            <w:alias w:val="是否适用：公司不存在控股股东情况的特别说明[双击切换]"/>
            <w:tag w:val="_GBC_2c420ad8f9bd455b89ad3a0d10597af2"/>
            <w:id w:val="574632910"/>
            <w:lock w:val="sdtContentLocked"/>
            <w:placeholder>
              <w:docPart w:val="GBC22222222222222222222222222222"/>
            </w:placeholder>
          </w:sdtPr>
          <w:sdtContent>
            <w:p w:rsidR="008F5910" w:rsidRDefault="008A184A" w:rsidP="007863A8">
              <w:r>
                <w:rPr>
                  <w:szCs w:val="21"/>
                </w:rPr>
                <w:fldChar w:fldCharType="begin"/>
              </w:r>
              <w:r w:rsidR="007863A8">
                <w:rPr>
                  <w:szCs w:val="21"/>
                </w:rPr>
                <w:instrText xml:space="preserve"> MACROBUTTON  SnrToggleCheckbox □适用 </w:instrText>
              </w:r>
              <w:r>
                <w:rPr>
                  <w:szCs w:val="21"/>
                </w:rPr>
                <w:fldChar w:fldCharType="end"/>
              </w:r>
              <w:r>
                <w:rPr>
                  <w:szCs w:val="21"/>
                </w:rPr>
                <w:fldChar w:fldCharType="begin"/>
              </w:r>
              <w:r w:rsidR="007863A8">
                <w:rPr>
                  <w:szCs w:val="21"/>
                </w:rPr>
                <w:instrText xml:space="preserve"> MACROBUTTON  SnrToggleCheckbox √不适用 </w:instrText>
              </w:r>
              <w:r>
                <w:rPr>
                  <w:szCs w:val="21"/>
                </w:rPr>
                <w:fldChar w:fldCharType="end"/>
              </w:r>
            </w:p>
          </w:sdtContent>
        </w:sdt>
      </w:sdtContent>
    </w:sdt>
    <w:p w:rsidR="008F5910" w:rsidRDefault="008F5910">
      <w:pPr>
        <w:rPr>
          <w:szCs w:val="21"/>
        </w:rPr>
      </w:pPr>
    </w:p>
    <w:sdt>
      <w:sdtPr>
        <w:rPr>
          <w:rFonts w:ascii="宋体" w:hAnsi="宋体" w:cs="宋体" w:hint="eastAsia"/>
          <w:b w:val="0"/>
          <w:bCs w:val="0"/>
          <w:kern w:val="0"/>
          <w:szCs w:val="21"/>
        </w:rPr>
        <w:alias w:val="模块:报告期内控股股东变更情况索引及日期"/>
        <w:tag w:val="_SEC_8c6549023dc64c378601b5bc20deede9"/>
        <w:id w:val="27485709"/>
        <w:lock w:val="sdtLocked"/>
        <w:placeholder>
          <w:docPart w:val="GBC22222222222222222222222222222"/>
        </w:placeholder>
      </w:sdtPr>
      <w:sdtEndPr>
        <w:rPr>
          <w:rFonts w:hint="default"/>
          <w:szCs w:val="24"/>
        </w:rPr>
      </w:sdtEndPr>
      <w:sdtContent>
        <w:p w:rsidR="008F5910" w:rsidRDefault="00CA07ED">
          <w:pPr>
            <w:pStyle w:val="4"/>
            <w:numPr>
              <w:ilvl w:val="0"/>
              <w:numId w:val="40"/>
            </w:numPr>
            <w:rPr>
              <w:szCs w:val="21"/>
            </w:rPr>
          </w:pPr>
          <w:r>
            <w:rPr>
              <w:rFonts w:hint="eastAsia"/>
              <w:szCs w:val="21"/>
            </w:rPr>
            <w:t>报告期内控股股东变更情况索引及日期</w:t>
          </w:r>
        </w:p>
        <w:sdt>
          <w:sdtPr>
            <w:rPr>
              <w:rFonts w:hint="eastAsia"/>
              <w:szCs w:val="21"/>
            </w:rPr>
            <w:alias w:val="是否适用：报告期内控股股东变更情况索引及日期[双击切换]"/>
            <w:tag w:val="_GBC_ba32d923117643d78736fd77472e578b"/>
            <w:id w:val="-1280022002"/>
            <w:lock w:val="sdtContentLocked"/>
            <w:placeholder>
              <w:docPart w:val="GBC22222222222222222222222222222"/>
            </w:placeholder>
          </w:sdtPr>
          <w:sdtContent>
            <w:p w:rsidR="008F5910" w:rsidRDefault="008A184A" w:rsidP="007863A8">
              <w:pPr>
                <w:rPr>
                  <w:szCs w:val="21"/>
                </w:rPr>
              </w:pPr>
              <w:r>
                <w:rPr>
                  <w:szCs w:val="21"/>
                </w:rPr>
                <w:fldChar w:fldCharType="begin"/>
              </w:r>
              <w:r w:rsidR="007863A8">
                <w:rPr>
                  <w:szCs w:val="21"/>
                </w:rPr>
                <w:instrText xml:space="preserve"> MACROBUTTON  SnrToggleCheckbox □适用 </w:instrText>
              </w:r>
              <w:r>
                <w:rPr>
                  <w:szCs w:val="21"/>
                </w:rPr>
                <w:fldChar w:fldCharType="end"/>
              </w:r>
              <w:r>
                <w:rPr>
                  <w:szCs w:val="21"/>
                </w:rPr>
                <w:fldChar w:fldCharType="begin"/>
              </w:r>
              <w:r w:rsidR="007863A8">
                <w:rPr>
                  <w:szCs w:val="21"/>
                </w:rPr>
                <w:instrText xml:space="preserve"> MACROBUTTON  SnrToggleCheckbox √不适用 </w:instrText>
              </w:r>
              <w:r>
                <w:rPr>
                  <w:szCs w:val="21"/>
                </w:rPr>
                <w:fldChar w:fldCharType="end"/>
              </w:r>
            </w:p>
          </w:sdtContent>
        </w:sdt>
      </w:sdtContent>
    </w:sdt>
    <w:p w:rsidR="008F5910" w:rsidRDefault="00CA07ED">
      <w:pPr>
        <w:pStyle w:val="4"/>
        <w:numPr>
          <w:ilvl w:val="0"/>
          <w:numId w:val="40"/>
        </w:numPr>
        <w:rPr>
          <w:szCs w:val="21"/>
        </w:rPr>
      </w:pPr>
      <w:r>
        <w:rPr>
          <w:rFonts w:hint="eastAsia"/>
          <w:szCs w:val="21"/>
        </w:rPr>
        <w:t>公司与控股股东之间的产权及控制关系的方框图</w:t>
      </w:r>
    </w:p>
    <w:sdt>
      <w:sdtPr>
        <w:rPr>
          <w:rFonts w:hint="eastAsia"/>
          <w:b/>
          <w:bCs/>
          <w:szCs w:val="21"/>
        </w:rPr>
        <w:alias w:val="模块:公司与控股股东之间的产权及控制关系的方框图"/>
        <w:tag w:val="_SEC_4121b38278ee4945bfa8eb87dafa9db1"/>
        <w:id w:val="16813455"/>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1007484310"/>
            <w:lock w:val="sdtContentLocked"/>
            <w:placeholder>
              <w:docPart w:val="GBC22222222222222222222222222222"/>
            </w:placeholder>
          </w:sdtPr>
          <w:sdtContent>
            <w:p w:rsidR="008F5910" w:rsidRDefault="008A184A">
              <w:pPr>
                <w:rPr>
                  <w:szCs w:val="21"/>
                </w:rPr>
              </w:pPr>
              <w:r>
                <w:rPr>
                  <w:szCs w:val="21"/>
                </w:rPr>
                <w:fldChar w:fldCharType="begin"/>
              </w:r>
              <w:r w:rsidR="007863A8">
                <w:rPr>
                  <w:szCs w:val="21"/>
                </w:rPr>
                <w:instrText xml:space="preserve"> MACROBUTTON  SnrToggleCheckbox √适用 </w:instrText>
              </w:r>
              <w:r>
                <w:rPr>
                  <w:szCs w:val="21"/>
                </w:rPr>
                <w:fldChar w:fldCharType="end"/>
              </w:r>
              <w:r>
                <w:rPr>
                  <w:szCs w:val="21"/>
                </w:rPr>
                <w:fldChar w:fldCharType="begin"/>
              </w:r>
              <w:r w:rsidR="00CA07ED">
                <w:rPr>
                  <w:rFonts w:hint="eastAsia"/>
                  <w:szCs w:val="21"/>
                </w:rPr>
                <w:instrText xml:space="preserve"> MACROBUTTON  SnrToggleCheckbox □不适用 </w:instrText>
              </w:r>
              <w:r>
                <w:rPr>
                  <w:szCs w:val="21"/>
                </w:rPr>
                <w:fldChar w:fldCharType="end"/>
              </w:r>
            </w:p>
          </w:sdtContent>
        </w:sdt>
        <w:sdt>
          <w:sdtPr>
            <w:rPr>
              <w:rFonts w:hint="eastAsia"/>
              <w:szCs w:val="21"/>
            </w:rPr>
            <w:alias w:val="图片：公司与控股股东之间的产权及控制关系的方框图"/>
            <w:tag w:val="_GBC_237afe95a2de48a5baec021682951b46"/>
            <w:id w:val="16813457"/>
            <w:lock w:val="sdtLocked"/>
            <w:placeholder>
              <w:docPart w:val="GBC22222222222222222222222222222"/>
            </w:placeholder>
            <w:picture/>
          </w:sdtPr>
          <w:sdtContent>
            <w:p w:rsidR="008F5910" w:rsidRDefault="00CA07ED" w:rsidP="007863A8">
              <w:pPr>
                <w:jc w:val="center"/>
                <w:rPr>
                  <w:szCs w:val="21"/>
                </w:rPr>
              </w:pPr>
              <w:r>
                <w:rPr>
                  <w:rFonts w:hint="eastAsia"/>
                  <w:noProof/>
                  <w:szCs w:val="21"/>
                </w:rPr>
                <w:drawing>
                  <wp:inline distT="0" distB="0" distL="0" distR="0">
                    <wp:extent cx="5077884" cy="2223793"/>
                    <wp:effectExtent l="19050" t="0" r="8466"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tretch>
                              <a:fillRect/>
                            </a:stretch>
                          </pic:blipFill>
                          <pic:spPr bwMode="auto">
                            <a:xfrm>
                              <a:off x="0" y="0"/>
                              <a:ext cx="5078390" cy="2224015"/>
                            </a:xfrm>
                            <a:prstGeom prst="rect">
                              <a:avLst/>
                            </a:prstGeom>
                            <a:noFill/>
                            <a:ln w="9525">
                              <a:noFill/>
                              <a:miter lim="800000"/>
                              <a:headEnd/>
                              <a:tailEnd/>
                            </a:ln>
                          </pic:spPr>
                        </pic:pic>
                      </a:graphicData>
                    </a:graphic>
                  </wp:inline>
                </w:drawing>
              </w:r>
            </w:p>
          </w:sdtContent>
        </w:sdt>
      </w:sdtContent>
    </w:sdt>
    <w:p w:rsidR="005C0772" w:rsidRPr="00846659" w:rsidRDefault="005C0772" w:rsidP="005C0772">
      <w:pPr>
        <w:jc w:val="both"/>
      </w:pPr>
      <w:r>
        <w:rPr>
          <w:rFonts w:hint="eastAsia"/>
          <w:szCs w:val="21"/>
        </w:rPr>
        <w:t>备注：</w:t>
      </w:r>
      <w:r w:rsidRPr="008059C3">
        <w:rPr>
          <w:rFonts w:asciiTheme="minorEastAsia" w:hAnsiTheme="minorEastAsia" w:hint="eastAsia"/>
        </w:rPr>
        <w:t>四川爱众发展集团有限公司</w:t>
      </w:r>
      <w:r w:rsidRPr="008059C3">
        <w:rPr>
          <w:rStyle w:val="Char6"/>
          <w:rFonts w:ascii="宋体" w:hAnsi="宋体" w:hint="eastAsia"/>
          <w:lang w:val="zh-CN"/>
        </w:rPr>
        <w:t>于2015年11月19日</w:t>
      </w:r>
      <w:r>
        <w:rPr>
          <w:rStyle w:val="Char6"/>
          <w:rFonts w:hint="eastAsia"/>
          <w:lang w:val="zh-CN"/>
        </w:rPr>
        <w:t>与</w:t>
      </w:r>
      <w:r>
        <w:rPr>
          <w:rFonts w:hint="eastAsia"/>
          <w:szCs w:val="21"/>
        </w:rPr>
        <w:t>北京领瑞投资管理有限公司－领瑞投资·安瑞</w:t>
      </w:r>
      <w:r>
        <w:rPr>
          <w:szCs w:val="21"/>
        </w:rPr>
        <w:t>1号基金</w:t>
      </w:r>
      <w:r w:rsidRPr="008059C3">
        <w:rPr>
          <w:rStyle w:val="Char6"/>
          <w:rFonts w:ascii="宋体" w:hAnsi="宋体" w:hint="eastAsia"/>
          <w:lang w:val="zh-CN"/>
        </w:rPr>
        <w:t>签订了</w:t>
      </w:r>
      <w:r w:rsidRPr="008059C3">
        <w:rPr>
          <w:rFonts w:hint="eastAsia"/>
        </w:rPr>
        <w:t>《关于表决权等事宜的协议》</w:t>
      </w:r>
      <w:r w:rsidRPr="008059C3">
        <w:rPr>
          <w:rStyle w:val="Char6"/>
          <w:rFonts w:ascii="宋体" w:hAnsi="宋体" w:hint="eastAsia"/>
          <w:lang w:val="zh-CN"/>
        </w:rPr>
        <w:t>，将“领瑞投资·安瑞1号”基金作为爱众集团一致行动人在二级市场增持公司股票</w:t>
      </w:r>
      <w:r>
        <w:rPr>
          <w:rStyle w:val="Char6"/>
          <w:rFonts w:hint="eastAsia"/>
          <w:lang w:val="zh-CN"/>
        </w:rPr>
        <w:t>。截止报告期末，爱众集团持有公司股票</w:t>
      </w:r>
      <w:r>
        <w:rPr>
          <w:rStyle w:val="Char6"/>
          <w:rFonts w:hint="eastAsia"/>
          <w:lang w:val="zh-CN"/>
        </w:rPr>
        <w:t>14.37%</w:t>
      </w:r>
      <w:r>
        <w:rPr>
          <w:rStyle w:val="Char6"/>
          <w:rFonts w:hint="eastAsia"/>
          <w:lang w:val="zh-CN"/>
        </w:rPr>
        <w:t>，</w:t>
      </w:r>
      <w:r w:rsidRPr="008059C3">
        <w:rPr>
          <w:rStyle w:val="Char6"/>
          <w:rFonts w:ascii="宋体" w:hAnsi="宋体" w:hint="eastAsia"/>
          <w:lang w:val="zh-CN"/>
        </w:rPr>
        <w:t>领瑞投资·安瑞1号</w:t>
      </w:r>
      <w:r>
        <w:rPr>
          <w:rStyle w:val="Char6"/>
          <w:rFonts w:hint="eastAsia"/>
          <w:lang w:val="zh-CN"/>
        </w:rPr>
        <w:t>持有公司股票</w:t>
      </w:r>
      <w:r>
        <w:rPr>
          <w:rStyle w:val="Char6"/>
          <w:rFonts w:hint="eastAsia"/>
          <w:lang w:val="zh-CN"/>
        </w:rPr>
        <w:t>1.76%</w:t>
      </w:r>
      <w:r>
        <w:rPr>
          <w:rStyle w:val="Char6"/>
          <w:rFonts w:hint="eastAsia"/>
          <w:lang w:val="zh-CN"/>
        </w:rPr>
        <w:t>。</w:t>
      </w:r>
    </w:p>
    <w:p w:rsidR="008F5910" w:rsidRPr="005C0772" w:rsidRDefault="008F5910">
      <w:pPr>
        <w:rPr>
          <w:szCs w:val="21"/>
        </w:rPr>
      </w:pPr>
    </w:p>
    <w:p w:rsidR="008F5910" w:rsidRDefault="00CA07ED">
      <w:pPr>
        <w:pStyle w:val="3"/>
        <w:numPr>
          <w:ilvl w:val="0"/>
          <w:numId w:val="39"/>
        </w:numPr>
      </w:pPr>
      <w:r>
        <w:rPr>
          <w:rFonts w:hint="eastAsia"/>
        </w:rPr>
        <w:t>实际控制人情况</w:t>
      </w:r>
    </w:p>
    <w:sdt>
      <w:sdtPr>
        <w:rPr>
          <w:rFonts w:ascii="宋体" w:hAnsi="宋体" w:cs="宋体" w:hint="eastAsia"/>
          <w:b w:val="0"/>
          <w:bCs w:val="0"/>
          <w:kern w:val="0"/>
          <w:szCs w:val="21"/>
        </w:rPr>
        <w:alias w:val="模块:实际控制人情况法人"/>
        <w:tag w:val="_SEC_d1e4bdc329624f1ba319634a4fbdd195"/>
        <w:id w:val="27485753"/>
        <w:lock w:val="sdtLocked"/>
        <w:placeholder>
          <w:docPart w:val="GBC22222222222222222222222222222"/>
        </w:placeholder>
      </w:sdtPr>
      <w:sdtContent>
        <w:p w:rsidR="008F5910" w:rsidRDefault="00CA07ED">
          <w:pPr>
            <w:pStyle w:val="4"/>
            <w:numPr>
              <w:ilvl w:val="0"/>
              <w:numId w:val="41"/>
            </w:numPr>
            <w:rPr>
              <w:szCs w:val="21"/>
            </w:rPr>
          </w:pPr>
          <w:r>
            <w:rPr>
              <w:rFonts w:hint="eastAsia"/>
              <w:szCs w:val="21"/>
            </w:rPr>
            <w:t>法人</w:t>
          </w:r>
        </w:p>
        <w:sdt>
          <w:sdtPr>
            <w:alias w:val="是否适用：法人_实际控制人情况[双击切换]"/>
            <w:tag w:val="_GBC_6cb3195cd6c545489bd6151d0ee57d58"/>
            <w:id w:val="-1713335205"/>
            <w:lock w:val="sdtContentLocked"/>
            <w:placeholder>
              <w:docPart w:val="GBC22222222222222222222222222222"/>
            </w:placeholder>
          </w:sdtPr>
          <w:sdtContent>
            <w:p w:rsidR="008F5910" w:rsidRDefault="008A184A">
              <w:r>
                <w:fldChar w:fldCharType="begin"/>
              </w:r>
              <w:r w:rsidR="00662D75">
                <w:instrText xml:space="preserve"> MACROBUTTON  SnrToggleCheckbox √适用 </w:instrText>
              </w:r>
              <w:r>
                <w:fldChar w:fldCharType="end"/>
              </w:r>
              <w:r>
                <w:fldChar w:fldCharType="begin"/>
              </w:r>
              <w:r w:rsidR="00662D75">
                <w:instrText xml:space="preserve"> MACROBUTTON  SnrToggleCheckbox □不适用 </w:instrText>
              </w:r>
              <w:r>
                <w:fldChar w:fldCharType="end"/>
              </w:r>
            </w:p>
          </w:sdtContent>
        </w:sdt>
        <w:tbl>
          <w:tblPr>
            <w:tblStyle w:val="a6"/>
            <w:tblW w:w="5000" w:type="pct"/>
            <w:tblLook w:val="04A0"/>
          </w:tblPr>
          <w:tblGrid>
            <w:gridCol w:w="3404"/>
            <w:gridCol w:w="5645"/>
          </w:tblGrid>
          <w:tr w:rsidR="00662D75" w:rsidTr="00662D75">
            <w:trPr>
              <w:trHeight w:val="90"/>
            </w:trPr>
            <w:tc>
              <w:tcPr>
                <w:tcW w:w="1881" w:type="pct"/>
              </w:tcPr>
              <w:p w:rsidR="00662D75" w:rsidRDefault="00662D75" w:rsidP="00662D75">
                <w:pPr>
                  <w:rPr>
                    <w:szCs w:val="21"/>
                  </w:rPr>
                </w:pPr>
                <w:r>
                  <w:rPr>
                    <w:szCs w:val="21"/>
                  </w:rPr>
                  <w:t>名称</w:t>
                </w:r>
              </w:p>
            </w:tc>
            <w:sdt>
              <w:sdtPr>
                <w:rPr>
                  <w:rFonts w:hint="eastAsia"/>
                  <w:szCs w:val="21"/>
                </w:rPr>
                <w:alias w:val="法人实际控制人名称"/>
                <w:tag w:val="_GBC_09078fe67bb948e3b338136f227f90f6"/>
                <w:id w:val="6894721"/>
                <w:lock w:val="sdtLocked"/>
              </w:sdtPr>
              <w:sdtContent>
                <w:tc>
                  <w:tcPr>
                    <w:tcW w:w="3119" w:type="pct"/>
                  </w:tcPr>
                  <w:p w:rsidR="00662D75" w:rsidRDefault="00662D75" w:rsidP="00662D75">
                    <w:pPr>
                      <w:rPr>
                        <w:szCs w:val="21"/>
                      </w:rPr>
                    </w:pPr>
                    <w:r>
                      <w:rPr>
                        <w:rFonts w:hint="eastAsia"/>
                        <w:szCs w:val="21"/>
                      </w:rPr>
                      <w:t>四川省广安市广安区人民政府</w:t>
                    </w:r>
                  </w:p>
                </w:tc>
              </w:sdtContent>
            </w:sdt>
          </w:tr>
          <w:tr w:rsidR="00662D75" w:rsidTr="00662D75">
            <w:trPr>
              <w:trHeight w:val="195"/>
            </w:trPr>
            <w:tc>
              <w:tcPr>
                <w:tcW w:w="1881" w:type="pct"/>
              </w:tcPr>
              <w:p w:rsidR="00662D75" w:rsidRDefault="00662D75" w:rsidP="00662D75">
                <w:pPr>
                  <w:rPr>
                    <w:szCs w:val="21"/>
                  </w:rPr>
                </w:pPr>
                <w:r>
                  <w:rPr>
                    <w:szCs w:val="21"/>
                  </w:rPr>
                  <w:t>单位负责人或法定代表人</w:t>
                </w:r>
              </w:p>
            </w:tc>
            <w:sdt>
              <w:sdtPr>
                <w:rPr>
                  <w:rFonts w:hint="eastAsia"/>
                  <w:szCs w:val="21"/>
                </w:rPr>
                <w:alias w:val="法人实际控制人法人代表"/>
                <w:tag w:val="_GBC_50220d8f98ec41b6b698d0f541df0d37"/>
                <w:id w:val="6894722"/>
                <w:lock w:val="sdtLocked"/>
              </w:sdtPr>
              <w:sdtContent>
                <w:tc>
                  <w:tcPr>
                    <w:tcW w:w="3119" w:type="pct"/>
                  </w:tcPr>
                  <w:p w:rsidR="00662D75" w:rsidRDefault="00662D75" w:rsidP="00662D75">
                    <w:pPr>
                      <w:rPr>
                        <w:szCs w:val="21"/>
                      </w:rPr>
                    </w:pPr>
                    <w:r>
                      <w:rPr>
                        <w:rFonts w:hint="eastAsia"/>
                        <w:szCs w:val="21"/>
                      </w:rPr>
                      <w:t>无</w:t>
                    </w:r>
                  </w:p>
                </w:tc>
              </w:sdtContent>
            </w:sdt>
          </w:tr>
          <w:tr w:rsidR="00662D75" w:rsidTr="00662D75">
            <w:trPr>
              <w:trHeight w:val="102"/>
            </w:trPr>
            <w:tc>
              <w:tcPr>
                <w:tcW w:w="1881" w:type="pct"/>
              </w:tcPr>
              <w:p w:rsidR="00662D75" w:rsidRDefault="00662D75" w:rsidP="00662D75">
                <w:pPr>
                  <w:rPr>
                    <w:szCs w:val="21"/>
                  </w:rPr>
                </w:pPr>
                <w:r>
                  <w:rPr>
                    <w:szCs w:val="21"/>
                  </w:rPr>
                  <w:t>成立日期</w:t>
                </w:r>
              </w:p>
            </w:tc>
            <w:sdt>
              <w:sdtPr>
                <w:rPr>
                  <w:rFonts w:hint="eastAsia"/>
                  <w:szCs w:val="21"/>
                </w:rPr>
                <w:alias w:val="法人实际控制人成立日期"/>
                <w:tag w:val="_GBC_5844285c87cf4aeaa4f5450be0602902"/>
                <w:id w:val="6894723"/>
                <w:lock w:val="sdtLocked"/>
                <w:showingPlcHdr/>
              </w:sdtPr>
              <w:sdtContent>
                <w:tc>
                  <w:tcPr>
                    <w:tcW w:w="3119" w:type="pct"/>
                  </w:tcPr>
                  <w:p w:rsidR="00662D75" w:rsidRDefault="00DC5C33" w:rsidP="00DC5C33">
                    <w:pPr>
                      <w:rPr>
                        <w:szCs w:val="21"/>
                      </w:rPr>
                    </w:pPr>
                    <w:r>
                      <w:rPr>
                        <w:szCs w:val="21"/>
                      </w:rPr>
                      <w:t xml:space="preserve">     </w:t>
                    </w:r>
                  </w:p>
                </w:tc>
              </w:sdtContent>
            </w:sdt>
          </w:tr>
          <w:tr w:rsidR="00662D75" w:rsidTr="00662D75">
            <w:trPr>
              <w:trHeight w:val="165"/>
            </w:trPr>
            <w:tc>
              <w:tcPr>
                <w:tcW w:w="1881" w:type="pct"/>
              </w:tcPr>
              <w:p w:rsidR="00662D75" w:rsidRDefault="00662D75" w:rsidP="00662D75">
                <w:pPr>
                  <w:rPr>
                    <w:szCs w:val="21"/>
                  </w:rPr>
                </w:pPr>
                <w:r>
                  <w:rPr>
                    <w:szCs w:val="21"/>
                  </w:rPr>
                  <w:t>主要经营业务</w:t>
                </w:r>
              </w:p>
            </w:tc>
            <w:sdt>
              <w:sdtPr>
                <w:rPr>
                  <w:rFonts w:hint="eastAsia"/>
                  <w:szCs w:val="21"/>
                </w:rPr>
                <w:alias w:val="法人实际控制人主要经营业务或管理活动"/>
                <w:tag w:val="_GBC_9e7142cd98a14824a3951288c5bb36d9"/>
                <w:id w:val="6894724"/>
                <w:lock w:val="sdtLocked"/>
              </w:sdtPr>
              <w:sdtContent>
                <w:tc>
                  <w:tcPr>
                    <w:tcW w:w="3119" w:type="pct"/>
                  </w:tcPr>
                  <w:p w:rsidR="00662D75" w:rsidRDefault="00662D75" w:rsidP="00662D75">
                    <w:pPr>
                      <w:rPr>
                        <w:szCs w:val="21"/>
                      </w:rPr>
                    </w:pPr>
                    <w:r>
                      <w:rPr>
                        <w:rFonts w:hint="eastAsia"/>
                        <w:szCs w:val="21"/>
                      </w:rPr>
                      <w:t>无</w:t>
                    </w:r>
                  </w:p>
                </w:tc>
              </w:sdtContent>
            </w:sdt>
          </w:tr>
          <w:tr w:rsidR="00662D75" w:rsidTr="00662D75">
            <w:trPr>
              <w:trHeight w:val="150"/>
            </w:trPr>
            <w:tc>
              <w:tcPr>
                <w:tcW w:w="1881" w:type="pct"/>
              </w:tcPr>
              <w:p w:rsidR="00662D75" w:rsidRDefault="00662D75" w:rsidP="00662D75">
                <w:pPr>
                  <w:rPr>
                    <w:szCs w:val="21"/>
                  </w:rPr>
                </w:pPr>
                <w:r>
                  <w:rPr>
                    <w:szCs w:val="21"/>
                  </w:rPr>
                  <w:t>报告期内控股和参股的其他境内外上市公司的股权情况</w:t>
                </w:r>
              </w:p>
            </w:tc>
            <w:sdt>
              <w:sdtPr>
                <w:rPr>
                  <w:rFonts w:hint="eastAsia"/>
                  <w:szCs w:val="21"/>
                </w:rPr>
                <w:alias w:val="法人实际控制人报告期内控股和参股的其他境内外上市公司的股权情况"/>
                <w:tag w:val="_GBC_184aa878c1ea40d597ed05deb4d44112"/>
                <w:id w:val="6894725"/>
                <w:lock w:val="sdtLocked"/>
              </w:sdtPr>
              <w:sdtContent>
                <w:tc>
                  <w:tcPr>
                    <w:tcW w:w="3119" w:type="pct"/>
                  </w:tcPr>
                  <w:p w:rsidR="00662D75" w:rsidRDefault="00662D75" w:rsidP="00662D75">
                    <w:pPr>
                      <w:rPr>
                        <w:szCs w:val="21"/>
                      </w:rPr>
                    </w:pPr>
                    <w:r>
                      <w:rPr>
                        <w:rFonts w:hint="eastAsia"/>
                        <w:szCs w:val="21"/>
                      </w:rPr>
                      <w:t>无</w:t>
                    </w:r>
                  </w:p>
                </w:tc>
              </w:sdtContent>
            </w:sdt>
          </w:tr>
          <w:tr w:rsidR="00662D75" w:rsidTr="00662D75">
            <w:trPr>
              <w:trHeight w:val="120"/>
            </w:trPr>
            <w:tc>
              <w:tcPr>
                <w:tcW w:w="1881" w:type="pct"/>
              </w:tcPr>
              <w:p w:rsidR="00662D75" w:rsidRDefault="00662D75" w:rsidP="00662D75">
                <w:pPr>
                  <w:rPr>
                    <w:szCs w:val="21"/>
                  </w:rPr>
                </w:pPr>
                <w:r>
                  <w:rPr>
                    <w:rFonts w:hint="eastAsia"/>
                  </w:rPr>
                  <w:t>其他情况说明</w:t>
                </w:r>
              </w:p>
            </w:tc>
            <w:sdt>
              <w:sdtPr>
                <w:rPr>
                  <w:rFonts w:hint="eastAsia"/>
                  <w:szCs w:val="21"/>
                </w:rPr>
                <w:alias w:val="法人实际控制人其他情况说明"/>
                <w:tag w:val="_GBC_2b7ce30931c349899ef30aa8d3f3b487"/>
                <w:id w:val="6894726"/>
                <w:lock w:val="sdtLocked"/>
              </w:sdtPr>
              <w:sdtContent>
                <w:tc>
                  <w:tcPr>
                    <w:tcW w:w="3119" w:type="pct"/>
                  </w:tcPr>
                  <w:p w:rsidR="00662D75" w:rsidRDefault="00662D75" w:rsidP="00662D75">
                    <w:pPr>
                      <w:rPr>
                        <w:szCs w:val="21"/>
                      </w:rPr>
                    </w:pPr>
                    <w:r>
                      <w:rPr>
                        <w:rFonts w:hint="eastAsia"/>
                        <w:szCs w:val="21"/>
                      </w:rPr>
                      <w:t>无</w:t>
                    </w:r>
                  </w:p>
                </w:tc>
              </w:sdtContent>
            </w:sdt>
          </w:tr>
        </w:tbl>
        <w:p w:rsidR="00662D75" w:rsidRDefault="00662D75"/>
        <w:p w:rsidR="008F5910" w:rsidRDefault="008A184A"/>
      </w:sdtContent>
    </w:sdt>
    <w:sdt>
      <w:sdtPr>
        <w:rPr>
          <w:rFonts w:ascii="宋体" w:hAnsi="宋体" w:cs="宋体" w:hint="eastAsia"/>
          <w:b w:val="0"/>
          <w:bCs w:val="0"/>
          <w:kern w:val="0"/>
          <w:szCs w:val="21"/>
        </w:rPr>
        <w:alias w:val="模块:实际控制人情况自然人"/>
        <w:tag w:val="_SEC_82a067868b0b4b5eb99879535e2300c5"/>
        <w:id w:val="27486007"/>
        <w:lock w:val="sdtLocked"/>
        <w:placeholder>
          <w:docPart w:val="GBC22222222222222222222222222222"/>
        </w:placeholder>
      </w:sdtPr>
      <w:sdtContent>
        <w:p w:rsidR="008F5910" w:rsidRDefault="00CA07ED">
          <w:pPr>
            <w:pStyle w:val="4"/>
            <w:numPr>
              <w:ilvl w:val="0"/>
              <w:numId w:val="41"/>
            </w:numPr>
            <w:rPr>
              <w:szCs w:val="21"/>
            </w:rPr>
          </w:pPr>
          <w:r>
            <w:rPr>
              <w:rFonts w:hint="eastAsia"/>
              <w:szCs w:val="21"/>
            </w:rPr>
            <w:t>自然人</w:t>
          </w:r>
        </w:p>
        <w:sdt>
          <w:sdtPr>
            <w:alias w:val="是否适用：自然人_实际控制人情况[双击切换]"/>
            <w:tag w:val="_GBC_359229fa8cca4506ac3cec3de8b5e99b"/>
            <w:id w:val="732198933"/>
            <w:lock w:val="sdtContentLocked"/>
            <w:placeholder>
              <w:docPart w:val="GBC22222222222222222222222222222"/>
            </w:placeholder>
          </w:sdtPr>
          <w:sdtContent>
            <w:p w:rsidR="008F5910" w:rsidRDefault="008A184A" w:rsidP="00662D75">
              <w:pPr>
                <w:rPr>
                  <w:szCs w:val="21"/>
                </w:rPr>
              </w:pPr>
              <w:r>
                <w:fldChar w:fldCharType="begin"/>
              </w:r>
              <w:r w:rsidR="00662D75">
                <w:instrText xml:space="preserve"> MACROBUTTON  SnrToggleCheckbox □适用 </w:instrText>
              </w:r>
              <w:r>
                <w:fldChar w:fldCharType="end"/>
              </w:r>
              <w:r>
                <w:fldChar w:fldCharType="begin"/>
              </w:r>
              <w:r w:rsidR="00662D75">
                <w:instrText xml:space="preserve"> MACROBUTTON  SnrToggleCheckbox √不适用 </w:instrText>
              </w:r>
              <w:r>
                <w:fldChar w:fldCharType="end"/>
              </w:r>
            </w:p>
          </w:sdtContent>
        </w:sdt>
      </w:sdtContent>
    </w:sdt>
    <w:sdt>
      <w:sdtPr>
        <w:rPr>
          <w:rFonts w:ascii="宋体" w:hAnsi="宋体" w:cs="宋体"/>
          <w:b w:val="0"/>
          <w:bCs w:val="0"/>
          <w:kern w:val="0"/>
          <w:szCs w:val="21"/>
        </w:rPr>
        <w:alias w:val="模块:公司不存在实际控制人情况的特别说明"/>
        <w:tag w:val="_SEC_5c0bf2f1ddf34e8c983cdf9fa31c1df0"/>
        <w:id w:val="27486099"/>
        <w:lock w:val="sdtLocked"/>
        <w:placeholder>
          <w:docPart w:val="GBC22222222222222222222222222222"/>
        </w:placeholder>
      </w:sdtPr>
      <w:sdtEndPr>
        <w:rPr>
          <w:szCs w:val="24"/>
        </w:rPr>
      </w:sdtEndPr>
      <w:sdtContent>
        <w:p w:rsidR="008F5910" w:rsidRDefault="00CA07ED">
          <w:pPr>
            <w:pStyle w:val="4"/>
            <w:numPr>
              <w:ilvl w:val="0"/>
              <w:numId w:val="41"/>
            </w:numPr>
            <w:rPr>
              <w:szCs w:val="21"/>
            </w:rPr>
          </w:pPr>
          <w:r>
            <w:rPr>
              <w:szCs w:val="21"/>
            </w:rPr>
            <w:t>公司不存在实际控制人情况的特别说明</w:t>
          </w:r>
        </w:p>
        <w:sdt>
          <w:sdtPr>
            <w:rPr>
              <w:rFonts w:hint="eastAsia"/>
            </w:rPr>
            <w:alias w:val="是否适用：公司不存在实际控制人情况的特别说明[双击切换]"/>
            <w:tag w:val="_GBC_7380ff5e0fc6471583dc22db2252e039"/>
            <w:id w:val="-1995332851"/>
            <w:lock w:val="sdtContentLocked"/>
            <w:placeholder>
              <w:docPart w:val="GBC22222222222222222222222222222"/>
            </w:placeholder>
          </w:sdtPr>
          <w:sdtContent>
            <w:p w:rsidR="008F5910" w:rsidRDefault="008A184A" w:rsidP="00662D75">
              <w:r>
                <w:fldChar w:fldCharType="begin"/>
              </w:r>
              <w:r w:rsidR="00662D75">
                <w:instrText xml:space="preserve"> MACROBUTTON  SnrToggleCheckbox □适用 </w:instrText>
              </w:r>
              <w:r>
                <w:fldChar w:fldCharType="end"/>
              </w:r>
              <w:r>
                <w:fldChar w:fldCharType="begin"/>
              </w:r>
              <w:r w:rsidR="00662D75">
                <w:instrText xml:space="preserve"> MACROBUTTON  SnrToggleCheckbox √不适用 </w:instrText>
              </w:r>
              <w:r>
                <w:fldChar w:fldCharType="end"/>
              </w:r>
            </w:p>
          </w:sdtContent>
        </w:sdt>
      </w:sdtContent>
    </w:sdt>
    <w:p w:rsidR="008F5910" w:rsidRDefault="008F5910">
      <w:pPr>
        <w:rPr>
          <w:szCs w:val="21"/>
        </w:rPr>
      </w:pPr>
    </w:p>
    <w:sdt>
      <w:sdtPr>
        <w:rPr>
          <w:rFonts w:ascii="宋体" w:hAnsi="宋体" w:cs="宋体"/>
          <w:b w:val="0"/>
          <w:bCs w:val="0"/>
          <w:kern w:val="0"/>
          <w:szCs w:val="24"/>
        </w:rPr>
        <w:alias w:val="模块:报告期内实际控制人变更情况索引及日期"/>
        <w:tag w:val="_SEC_8e248c9fca7b490e93849e8f5dce6a71"/>
        <w:id w:val="27486087"/>
        <w:lock w:val="sdtLocked"/>
        <w:placeholder>
          <w:docPart w:val="GBC22222222222222222222222222222"/>
        </w:placeholder>
      </w:sdtPr>
      <w:sdtEndPr>
        <w:rPr>
          <w:rFonts w:hint="eastAsia"/>
          <w:szCs w:val="21"/>
        </w:rPr>
      </w:sdtEndPr>
      <w:sdtContent>
        <w:p w:rsidR="008F5910" w:rsidRDefault="00CA07ED">
          <w:pPr>
            <w:pStyle w:val="4"/>
            <w:numPr>
              <w:ilvl w:val="0"/>
              <w:numId w:val="41"/>
            </w:numPr>
          </w:pPr>
          <w:r>
            <w:t>报告期内实际控制人变更情况索引及日期</w:t>
          </w:r>
        </w:p>
        <w:sdt>
          <w:sdtPr>
            <w:rPr>
              <w:rFonts w:hint="eastAsia"/>
            </w:rPr>
            <w:alias w:val="是否适用：报告期内实际控制人变更情况索引及日期[双击切换]"/>
            <w:tag w:val="_GBC_f12f62e5c67e473692b22389cda35aaa"/>
            <w:id w:val="-1983920389"/>
            <w:lock w:val="sdtContentLocked"/>
            <w:placeholder>
              <w:docPart w:val="GBC22222222222222222222222222222"/>
            </w:placeholder>
          </w:sdtPr>
          <w:sdtContent>
            <w:p w:rsidR="008F5910" w:rsidRDefault="008A184A" w:rsidP="00662D75">
              <w:pPr>
                <w:rPr>
                  <w:szCs w:val="21"/>
                </w:rPr>
              </w:pPr>
              <w:r>
                <w:fldChar w:fldCharType="begin"/>
              </w:r>
              <w:r w:rsidR="00662D75">
                <w:instrText xml:space="preserve"> MACROBUTTON  SnrToggleCheckbox □适用 </w:instrText>
              </w:r>
              <w:r>
                <w:fldChar w:fldCharType="end"/>
              </w:r>
              <w:r>
                <w:fldChar w:fldCharType="begin"/>
              </w:r>
              <w:r w:rsidR="00662D75">
                <w:instrText xml:space="preserve"> MACROBUTTON  SnrToggleCheckbox √不适用 </w:instrText>
              </w:r>
              <w:r>
                <w:fldChar w:fldCharType="end"/>
              </w:r>
            </w:p>
          </w:sdtContent>
        </w:sdt>
      </w:sdtContent>
    </w:sdt>
    <w:p w:rsidR="008F5910" w:rsidRDefault="008F5910"/>
    <w:p w:rsidR="008F5910" w:rsidRDefault="00CA07ED">
      <w:pPr>
        <w:pStyle w:val="4"/>
        <w:numPr>
          <w:ilvl w:val="0"/>
          <w:numId w:val="41"/>
        </w:numPr>
      </w:pPr>
      <w:r>
        <w:t>公司与实际控制人之间的产权及控制关系的方框图</w:t>
      </w:r>
    </w:p>
    <w:sdt>
      <w:sdtPr>
        <w:rPr>
          <w:b/>
          <w:bCs/>
        </w:rPr>
        <w:alias w:val="模块:公司与实际控制人之间的产权及控制关系的方框图"/>
        <w:tag w:val="_SEC_3098fbbbd09c4e7088990d33b36bcf2e"/>
        <w:id w:val="27486114"/>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72977344"/>
            <w:lock w:val="sdtContentLocked"/>
            <w:placeholder>
              <w:docPart w:val="GBC22222222222222222222222222222"/>
            </w:placeholder>
          </w:sdtPr>
          <w:sdtContent>
            <w:p w:rsidR="008F5910" w:rsidRDefault="008A184A">
              <w:pPr>
                <w:rPr>
                  <w:szCs w:val="21"/>
                </w:rPr>
              </w:pPr>
              <w:r>
                <w:rPr>
                  <w:szCs w:val="21"/>
                </w:rPr>
                <w:fldChar w:fldCharType="begin"/>
              </w:r>
              <w:r w:rsidR="00662D75">
                <w:rPr>
                  <w:szCs w:val="21"/>
                </w:rPr>
                <w:instrText xml:space="preserve"> MACROBUTTON  SnrToggleCheckbox √适用 </w:instrText>
              </w:r>
              <w:r>
                <w:rPr>
                  <w:szCs w:val="21"/>
                </w:rPr>
                <w:fldChar w:fldCharType="end"/>
              </w:r>
              <w:r>
                <w:rPr>
                  <w:szCs w:val="21"/>
                </w:rPr>
                <w:fldChar w:fldCharType="begin"/>
              </w:r>
              <w:r w:rsidR="00CA07ED">
                <w:rPr>
                  <w:rFonts w:hint="eastAsia"/>
                  <w:szCs w:val="21"/>
                </w:rPr>
                <w:instrText xml:space="preserve"> MACROBUTTON  SnrToggleCheckbox □不适用 </w:instrText>
              </w:r>
              <w:r>
                <w:rPr>
                  <w:szCs w:val="21"/>
                </w:rPr>
                <w:fldChar w:fldCharType="end"/>
              </w:r>
            </w:p>
          </w:sdtContent>
        </w:sdt>
        <w:p w:rsidR="008F5910" w:rsidRDefault="008A184A" w:rsidP="00662D75">
          <w:pPr>
            <w:jc w:val="center"/>
          </w:pPr>
          <w:sdt>
            <w:sdtPr>
              <w:rPr>
                <w:rFonts w:hint="eastAsia"/>
              </w:rPr>
              <w:alias w:val="图片：公司与实际控制人之间的产权及控制关系的方框图"/>
              <w:tag w:val="_GBC_538f0b25ae684717a3c8362262a5a004"/>
              <w:id w:val="-1456782853"/>
              <w:lock w:val="sdtLocked"/>
              <w:placeholder>
                <w:docPart w:val="GBC22222222222222222222222222222"/>
              </w:placeholder>
              <w:picture/>
            </w:sdtPr>
            <w:sdtContent>
              <w:r w:rsidR="00CA07ED">
                <w:rPr>
                  <w:rFonts w:hint="eastAsia"/>
                  <w:noProof/>
                </w:rPr>
                <w:drawing>
                  <wp:inline distT="0" distB="0" distL="0" distR="0">
                    <wp:extent cx="4009079" cy="305298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tretch>
                              <a:fillRect/>
                            </a:stretch>
                          </pic:blipFill>
                          <pic:spPr bwMode="auto">
                            <a:xfrm>
                              <a:off x="0" y="0"/>
                              <a:ext cx="4009079" cy="3052985"/>
                            </a:xfrm>
                            <a:prstGeom prst="rect">
                              <a:avLst/>
                            </a:prstGeom>
                            <a:noFill/>
                            <a:ln>
                              <a:noFill/>
                            </a:ln>
                          </pic:spPr>
                        </pic:pic>
                      </a:graphicData>
                    </a:graphic>
                  </wp:inline>
                </w:drawing>
              </w:r>
            </w:sdtContent>
          </w:sdt>
        </w:p>
      </w:sdtContent>
    </w:sdt>
    <w:p w:rsidR="005C0772" w:rsidRPr="00846659" w:rsidRDefault="005C0772" w:rsidP="005C0772">
      <w:pPr>
        <w:ind w:firstLineChars="200" w:firstLine="420"/>
        <w:jc w:val="both"/>
      </w:pPr>
      <w:r>
        <w:rPr>
          <w:rFonts w:hint="eastAsia"/>
          <w:szCs w:val="21"/>
        </w:rPr>
        <w:t>备注：</w:t>
      </w:r>
      <w:r w:rsidRPr="008059C3">
        <w:rPr>
          <w:rFonts w:asciiTheme="minorEastAsia" w:hAnsiTheme="minorEastAsia" w:hint="eastAsia"/>
        </w:rPr>
        <w:t>四川爱众发展集团有限公司</w:t>
      </w:r>
      <w:r w:rsidRPr="008059C3">
        <w:rPr>
          <w:rStyle w:val="Char6"/>
          <w:rFonts w:ascii="宋体" w:hAnsi="宋体" w:hint="eastAsia"/>
          <w:lang w:val="zh-CN"/>
        </w:rPr>
        <w:t>于2015年11月19日</w:t>
      </w:r>
      <w:r>
        <w:rPr>
          <w:rStyle w:val="Char6"/>
          <w:rFonts w:hint="eastAsia"/>
          <w:lang w:val="zh-CN"/>
        </w:rPr>
        <w:t>与</w:t>
      </w:r>
      <w:r>
        <w:rPr>
          <w:rFonts w:hint="eastAsia"/>
          <w:szCs w:val="21"/>
        </w:rPr>
        <w:t>北京领瑞投资管理有限公司－领瑞投资·安瑞</w:t>
      </w:r>
      <w:r>
        <w:rPr>
          <w:szCs w:val="21"/>
        </w:rPr>
        <w:t>1号基金</w:t>
      </w:r>
      <w:r w:rsidRPr="008059C3">
        <w:rPr>
          <w:rStyle w:val="Char6"/>
          <w:rFonts w:ascii="宋体" w:hAnsi="宋体" w:hint="eastAsia"/>
          <w:lang w:val="zh-CN"/>
        </w:rPr>
        <w:t>签订了</w:t>
      </w:r>
      <w:r w:rsidRPr="008059C3">
        <w:rPr>
          <w:rFonts w:hint="eastAsia"/>
        </w:rPr>
        <w:t>《关于表决权等事宜的协议》</w:t>
      </w:r>
      <w:r w:rsidRPr="008059C3">
        <w:rPr>
          <w:rStyle w:val="Char6"/>
          <w:rFonts w:ascii="宋体" w:hAnsi="宋体" w:hint="eastAsia"/>
          <w:lang w:val="zh-CN"/>
        </w:rPr>
        <w:t>，将“领瑞投资·安瑞1号”基金作为爱众集团一致行动人在二级市场增持公司股票</w:t>
      </w:r>
      <w:r>
        <w:rPr>
          <w:rStyle w:val="Char6"/>
          <w:rFonts w:hint="eastAsia"/>
          <w:lang w:val="zh-CN"/>
        </w:rPr>
        <w:t>。截止报告期末，爱众集团持有公司股票</w:t>
      </w:r>
      <w:r>
        <w:rPr>
          <w:rStyle w:val="Char6"/>
          <w:rFonts w:hint="eastAsia"/>
          <w:lang w:val="zh-CN"/>
        </w:rPr>
        <w:t>14.37%</w:t>
      </w:r>
      <w:r>
        <w:rPr>
          <w:rStyle w:val="Char6"/>
          <w:rFonts w:hint="eastAsia"/>
          <w:lang w:val="zh-CN"/>
        </w:rPr>
        <w:t>，</w:t>
      </w:r>
      <w:r w:rsidRPr="008059C3">
        <w:rPr>
          <w:rStyle w:val="Char6"/>
          <w:rFonts w:ascii="宋体" w:hAnsi="宋体" w:hint="eastAsia"/>
          <w:lang w:val="zh-CN"/>
        </w:rPr>
        <w:t>领瑞投资·安瑞1号</w:t>
      </w:r>
      <w:r>
        <w:rPr>
          <w:rStyle w:val="Char6"/>
          <w:rFonts w:hint="eastAsia"/>
          <w:lang w:val="zh-CN"/>
        </w:rPr>
        <w:t>持有公司股票</w:t>
      </w:r>
      <w:r>
        <w:rPr>
          <w:rStyle w:val="Char6"/>
          <w:rFonts w:hint="eastAsia"/>
          <w:lang w:val="zh-CN"/>
        </w:rPr>
        <w:t>1.76%</w:t>
      </w:r>
      <w:r>
        <w:rPr>
          <w:rStyle w:val="Char6"/>
          <w:rFonts w:hint="eastAsia"/>
          <w:lang w:val="zh-CN"/>
        </w:rPr>
        <w:t>。</w:t>
      </w:r>
    </w:p>
    <w:p w:rsidR="008F5910" w:rsidRPr="005C0772" w:rsidRDefault="008F5910"/>
    <w:sdt>
      <w:sdtPr>
        <w:rPr>
          <w:rFonts w:ascii="宋体" w:hAnsi="宋体" w:cs="宋体"/>
          <w:b w:val="0"/>
          <w:bCs w:val="0"/>
          <w:kern w:val="0"/>
          <w:szCs w:val="24"/>
        </w:rPr>
        <w:alias w:val="模块:实际控制人通过信托或其他资产管理方式控制公司"/>
        <w:tag w:val="_SEC_d9354c7b8b8643b2a3e90cc40a27dfa8"/>
        <w:id w:val="27486069"/>
        <w:lock w:val="sdtLocked"/>
        <w:placeholder>
          <w:docPart w:val="GBC22222222222222222222222222222"/>
        </w:placeholder>
      </w:sdtPr>
      <w:sdtEndPr>
        <w:rPr>
          <w:rFonts w:hint="eastAsia"/>
        </w:rPr>
      </w:sdtEndPr>
      <w:sdtContent>
        <w:p w:rsidR="008F5910" w:rsidRDefault="00CA07ED">
          <w:pPr>
            <w:pStyle w:val="4"/>
            <w:numPr>
              <w:ilvl w:val="0"/>
              <w:numId w:val="41"/>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2080352196"/>
            <w:lock w:val="sdtContentLocked"/>
            <w:placeholder>
              <w:docPart w:val="GBC22222222222222222222222222222"/>
            </w:placeholder>
          </w:sdtPr>
          <w:sdtContent>
            <w:p w:rsidR="008F5910" w:rsidRDefault="008A184A" w:rsidP="00662D75">
              <w:r>
                <w:fldChar w:fldCharType="begin"/>
              </w:r>
              <w:r w:rsidR="00662D75">
                <w:instrText xml:space="preserve"> MACROBUTTON  SnrToggleCheckbox □适用 </w:instrText>
              </w:r>
              <w:r>
                <w:fldChar w:fldCharType="end"/>
              </w:r>
              <w:r>
                <w:fldChar w:fldCharType="begin"/>
              </w:r>
              <w:r w:rsidR="00662D75">
                <w:instrText xml:space="preserve"> MACROBUTTON  SnrToggleCheckbox √不适用 </w:instrText>
              </w:r>
              <w:r>
                <w:fldChar w:fldCharType="end"/>
              </w:r>
            </w:p>
          </w:sdtContent>
        </w:sdt>
      </w:sdtContent>
    </w:sdt>
    <w:p w:rsidR="008F5910" w:rsidRDefault="008F5910">
      <w:pPr>
        <w:rPr>
          <w:szCs w:val="21"/>
        </w:rPr>
      </w:pPr>
    </w:p>
    <w:sdt>
      <w:sdtPr>
        <w:rPr>
          <w:rFonts w:ascii="宋体" w:hAnsi="宋体" w:cs="宋体"/>
          <w:b w:val="0"/>
          <w:bCs w:val="0"/>
          <w:kern w:val="0"/>
          <w:szCs w:val="24"/>
        </w:rPr>
        <w:alias w:val="模块:控股股东及实际控制人其他情况介绍"/>
        <w:tag w:val="_SEC_4d2866150700497eb747371eabd1ca73"/>
        <w:id w:val="3159034"/>
        <w:lock w:val="sdtLocked"/>
        <w:placeholder>
          <w:docPart w:val="GBC22222222222222222222222222222"/>
        </w:placeholder>
      </w:sdtPr>
      <w:sdtEndPr>
        <w:rPr>
          <w:rFonts w:hint="eastAsia"/>
        </w:rPr>
      </w:sdtEndPr>
      <w:sdtContent>
        <w:p w:rsidR="008F5910" w:rsidRDefault="00CA07ED">
          <w:pPr>
            <w:pStyle w:val="3"/>
            <w:numPr>
              <w:ilvl w:val="0"/>
              <w:numId w:val="39"/>
            </w:numPr>
          </w:pPr>
          <w:r>
            <w:t>控股股东及实际控制人其他情况介绍</w:t>
          </w:r>
        </w:p>
        <w:sdt>
          <w:sdtPr>
            <w:rPr>
              <w:rFonts w:hint="eastAsia"/>
            </w:rPr>
            <w:alias w:val="是否适用：控股股东及实际控制人其他情况介绍[双击切换]"/>
            <w:tag w:val="_GBC_f45ea2fa04e04b71a116fba6ba3bff32"/>
            <w:id w:val="-1106881269"/>
            <w:lock w:val="sdtContentLocked"/>
            <w:placeholder>
              <w:docPart w:val="GBC22222222222222222222222222222"/>
            </w:placeholder>
          </w:sdtPr>
          <w:sdtContent>
            <w:p w:rsidR="008F5910" w:rsidRDefault="008A184A">
              <w:r>
                <w:fldChar w:fldCharType="begin"/>
              </w:r>
              <w:r w:rsidR="00662D75">
                <w:instrText xml:space="preserve"> MACROBUTTON  SnrToggleCheckbox √适用 </w:instrText>
              </w:r>
              <w:r>
                <w:fldChar w:fldCharType="end"/>
              </w:r>
              <w:r>
                <w:fldChar w:fldCharType="begin"/>
              </w:r>
              <w:r w:rsidR="00662D75">
                <w:instrText xml:space="preserve"> MACROBUTTON  SnrToggleCheckbox □不适用 </w:instrText>
              </w:r>
              <w:r>
                <w:fldChar w:fldCharType="end"/>
              </w:r>
            </w:p>
          </w:sdtContent>
        </w:sdt>
        <w:sdt>
          <w:sdtPr>
            <w:rPr>
              <w:rFonts w:hint="eastAsia"/>
            </w:rPr>
            <w:alias w:val="控股股东及实际控制人其他情况介绍"/>
            <w:tag w:val="_GBC_81cc92def65a414895da5a6ce16e8ad1"/>
            <w:id w:val="-450936186"/>
            <w:lock w:val="sdtLocked"/>
            <w:placeholder>
              <w:docPart w:val="GBC22222222222222222222222222222"/>
            </w:placeholder>
          </w:sdtPr>
          <w:sdtContent>
            <w:p w:rsidR="008F5910" w:rsidRDefault="00662D75" w:rsidP="00662D75">
              <w:pPr>
                <w:ind w:firstLineChars="200" w:firstLine="420"/>
              </w:pPr>
              <w:r>
                <w:rPr>
                  <w:rFonts w:hint="eastAsia"/>
                </w:rPr>
                <w:t>公司控股股东：四川爱众发展集团有限公司（以下简称“爱众集团”），成立于</w:t>
              </w:r>
              <w:smartTag w:uri="urn:schemas-microsoft-com:office:smarttags" w:element="chsdate">
                <w:smartTagPr>
                  <w:attr w:name="IsROCDate" w:val="False"/>
                  <w:attr w:name="IsLunarDate" w:val="False"/>
                  <w:attr w:name="Day" w:val="3"/>
                  <w:attr w:name="Month" w:val="7"/>
                  <w:attr w:name="Year" w:val="1989"/>
                </w:smartTagPr>
                <w:r>
                  <w:rPr>
                    <w:rFonts w:hint="eastAsia"/>
                  </w:rPr>
                  <w:t>1989年7月3日</w:t>
                </w:r>
              </w:smartTag>
              <w:r>
                <w:rPr>
                  <w:rFonts w:hint="eastAsia"/>
                </w:rPr>
                <w:t>，法定代表人：罗庆红，注册资本：48,890.094万元，主营业务：资产经营、资产管理、对外投资、城市公用基础设施经营。2012年12月底广安区人民政府、爱众集团与四川省水电投资经营集团有限公司（以下简称："水电集团"）签订了《增资扩股协议》，拟引进水电集团作为战略投资者以增资扩股的方式参股爱众集团，并于2013年1月完成工商变更登记。</w:t>
              </w:r>
              <w:r>
                <w:rPr>
                  <w:rFonts w:hint="eastAsia"/>
                </w:rPr>
                <w:br/>
                <w:t xml:space="preserve">    2015年12月31日，四川省水电投资经营集团有限公司完成了对爱众集团的增资，增资完成后，水电集团持有爱众集团43.73%的股份，四川省广安市广安区人民政府持有爱众集团56.27％的股权，为公司的实际控制人。报告期内，公司实际控制人没有发生变更。</w:t>
              </w:r>
            </w:p>
          </w:sdtContent>
        </w:sdt>
      </w:sdtContent>
    </w:sdt>
    <w:p w:rsidR="008F5910" w:rsidRDefault="008F5910">
      <w:pPr>
        <w:rPr>
          <w:szCs w:val="21"/>
        </w:rPr>
      </w:pPr>
    </w:p>
    <w:sdt>
      <w:sdtPr>
        <w:rPr>
          <w:rFonts w:ascii="宋体" w:hAnsi="宋体" w:cs="宋体"/>
          <w:b w:val="0"/>
          <w:bCs w:val="0"/>
          <w:kern w:val="0"/>
          <w:szCs w:val="24"/>
        </w:rPr>
        <w:alias w:val="模块:其他持股在百分之十以上的法人股东单位：元 币种：人民币法..."/>
        <w:tag w:val="_SEC_01bab7f76d4648508f5b4ff20d1575e4"/>
        <w:id w:val="27486159"/>
        <w:lock w:val="sdtLocked"/>
        <w:placeholder>
          <w:docPart w:val="GBC22222222222222222222222222222"/>
        </w:placeholder>
      </w:sdtPr>
      <w:sdtEndPr>
        <w:rPr>
          <w:rFonts w:hint="eastAsia"/>
          <w:szCs w:val="21"/>
        </w:rPr>
      </w:sdtEndPr>
      <w:sdtContent>
        <w:p w:rsidR="008F5910" w:rsidRDefault="00CA07ED">
          <w:pPr>
            <w:pStyle w:val="2"/>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305774091"/>
            <w:lock w:val="sdtContentLocked"/>
            <w:placeholder>
              <w:docPart w:val="GBC22222222222222222222222222222"/>
            </w:placeholder>
          </w:sdtPr>
          <w:sdtContent>
            <w:p w:rsidR="008F5910" w:rsidRDefault="008A184A">
              <w:r>
                <w:fldChar w:fldCharType="begin"/>
              </w:r>
              <w:r w:rsidR="00662D75">
                <w:instrText xml:space="preserve"> MACROBUTTON  SnrToggleCheckbox √适用 </w:instrText>
              </w:r>
              <w:r>
                <w:fldChar w:fldCharType="end"/>
              </w:r>
              <w:r>
                <w:fldChar w:fldCharType="begin"/>
              </w:r>
              <w:r w:rsidR="00CA07ED">
                <w:instrText xml:space="preserve"> MACROBUTTON  SnrToggleCheckbox □不适用 </w:instrText>
              </w:r>
              <w:r>
                <w:fldChar w:fldCharType="end"/>
              </w:r>
            </w:p>
          </w:sdtContent>
        </w:sdt>
        <w:p w:rsidR="008F5910" w:rsidRDefault="00CA07ED">
          <w:pPr>
            <w:jc w:val="right"/>
            <w:rPr>
              <w:szCs w:val="21"/>
            </w:rPr>
          </w:pPr>
          <w:r>
            <w:rPr>
              <w:rFonts w:hint="eastAsia"/>
              <w:szCs w:val="21"/>
            </w:rPr>
            <w:t>单位：</w:t>
          </w:r>
          <w:sdt>
            <w:sdtPr>
              <w:rPr>
                <w:rFonts w:hint="eastAsia"/>
                <w:szCs w:val="21"/>
              </w:rPr>
              <w:alias w:val="单位：其他持股在百分之十以上的法人股东"/>
              <w:tag w:val="_GBC_96249d5b9b5d401f85ae1d2c478a8b00"/>
              <w:id w:val="-197921690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662D75">
                <w:rPr>
                  <w:rFonts w:hint="eastAsia"/>
                  <w:szCs w:val="21"/>
                </w:rPr>
                <w:t>万元</w:t>
              </w:r>
            </w:sdtContent>
          </w:sdt>
          <w:r>
            <w:rPr>
              <w:rFonts w:hint="eastAsia"/>
              <w:szCs w:val="21"/>
            </w:rPr>
            <w:t xml:space="preserve">  币种：</w:t>
          </w:r>
          <w:sdt>
            <w:sdtPr>
              <w:rPr>
                <w:rFonts w:hint="eastAsia"/>
                <w:szCs w:val="21"/>
              </w:rPr>
              <w:alias w:val="币种：其他持股在百分之十以上的法人股东"/>
              <w:tag w:val="_GBC_c8099277f9b8407b883c303f0289ea2a"/>
              <w:id w:val="17328089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6"/>
            <w:tblW w:w="5000" w:type="pct"/>
            <w:tblLook w:val="04A0"/>
          </w:tblPr>
          <w:tblGrid>
            <w:gridCol w:w="1669"/>
            <w:gridCol w:w="1558"/>
            <w:gridCol w:w="1417"/>
            <w:gridCol w:w="1419"/>
            <w:gridCol w:w="1276"/>
            <w:gridCol w:w="1710"/>
          </w:tblGrid>
          <w:tr w:rsidR="00662D75" w:rsidTr="00662D75">
            <w:trPr>
              <w:trHeight w:val="165"/>
            </w:trPr>
            <w:tc>
              <w:tcPr>
                <w:tcW w:w="922" w:type="pct"/>
                <w:vAlign w:val="center"/>
              </w:tcPr>
              <w:p w:rsidR="00662D75" w:rsidRDefault="00662D75" w:rsidP="00662D75">
                <w:pPr>
                  <w:jc w:val="center"/>
                  <w:rPr>
                    <w:szCs w:val="21"/>
                  </w:rPr>
                </w:pPr>
                <w:r>
                  <w:rPr>
                    <w:szCs w:val="21"/>
                  </w:rPr>
                  <w:t>法人股东名称</w:t>
                </w:r>
              </w:p>
            </w:tc>
            <w:tc>
              <w:tcPr>
                <w:tcW w:w="861" w:type="pct"/>
                <w:vAlign w:val="center"/>
              </w:tcPr>
              <w:p w:rsidR="00662D75" w:rsidRDefault="00662D75" w:rsidP="00662D75">
                <w:pPr>
                  <w:jc w:val="center"/>
                  <w:rPr>
                    <w:szCs w:val="21"/>
                  </w:rPr>
                </w:pPr>
                <w:r>
                  <w:rPr>
                    <w:szCs w:val="21"/>
                  </w:rPr>
                  <w:t>单位负责人或法定代表人</w:t>
                </w:r>
              </w:p>
            </w:tc>
            <w:tc>
              <w:tcPr>
                <w:tcW w:w="783" w:type="pct"/>
                <w:vAlign w:val="center"/>
              </w:tcPr>
              <w:p w:rsidR="00662D75" w:rsidRDefault="00662D75" w:rsidP="00662D75">
                <w:pPr>
                  <w:jc w:val="center"/>
                  <w:rPr>
                    <w:szCs w:val="21"/>
                  </w:rPr>
                </w:pPr>
                <w:r>
                  <w:rPr>
                    <w:szCs w:val="21"/>
                  </w:rPr>
                  <w:t>成立日期</w:t>
                </w:r>
              </w:p>
            </w:tc>
            <w:tc>
              <w:tcPr>
                <w:tcW w:w="784" w:type="pct"/>
                <w:vAlign w:val="center"/>
              </w:tcPr>
              <w:p w:rsidR="00662D75" w:rsidRDefault="00662D75" w:rsidP="00662D75">
                <w:pPr>
                  <w:jc w:val="center"/>
                  <w:rPr>
                    <w:szCs w:val="21"/>
                  </w:rPr>
                </w:pPr>
                <w:r>
                  <w:rPr>
                    <w:szCs w:val="21"/>
                  </w:rPr>
                  <w:t>组织机构</w:t>
                </w:r>
              </w:p>
              <w:p w:rsidR="00662D75" w:rsidRDefault="00662D75" w:rsidP="00662D75">
                <w:pPr>
                  <w:jc w:val="center"/>
                  <w:rPr>
                    <w:szCs w:val="21"/>
                  </w:rPr>
                </w:pPr>
                <w:r>
                  <w:rPr>
                    <w:szCs w:val="21"/>
                  </w:rPr>
                  <w:t>代码</w:t>
                </w:r>
              </w:p>
            </w:tc>
            <w:tc>
              <w:tcPr>
                <w:tcW w:w="705" w:type="pct"/>
                <w:vAlign w:val="center"/>
              </w:tcPr>
              <w:p w:rsidR="00662D75" w:rsidRDefault="00662D75" w:rsidP="00662D75">
                <w:pPr>
                  <w:jc w:val="center"/>
                  <w:rPr>
                    <w:szCs w:val="21"/>
                  </w:rPr>
                </w:pPr>
                <w:r>
                  <w:rPr>
                    <w:szCs w:val="21"/>
                  </w:rPr>
                  <w:t>注册资本</w:t>
                </w:r>
              </w:p>
            </w:tc>
            <w:tc>
              <w:tcPr>
                <w:tcW w:w="945" w:type="pct"/>
                <w:vAlign w:val="center"/>
              </w:tcPr>
              <w:p w:rsidR="00662D75" w:rsidRDefault="00662D75" w:rsidP="00662D75">
                <w:pPr>
                  <w:jc w:val="center"/>
                  <w:rPr>
                    <w:szCs w:val="21"/>
                  </w:rPr>
                </w:pPr>
                <w:r>
                  <w:rPr>
                    <w:szCs w:val="21"/>
                  </w:rPr>
                  <w:t>主要经营业务或管理活动等情况</w:t>
                </w:r>
              </w:p>
            </w:tc>
          </w:tr>
          <w:sdt>
            <w:sdtPr>
              <w:rPr>
                <w:rFonts w:asciiTheme="minorHAnsi" w:eastAsiaTheme="minorEastAsia" w:hAnsiTheme="minorHAnsi" w:cstheme="minorBidi" w:hint="eastAsia"/>
                <w:kern w:val="2"/>
                <w:szCs w:val="21"/>
              </w:rPr>
              <w:alias w:val="其他持股在百分之十以上的法人股东"/>
              <w:tag w:val="_TUP_ea077e63eb494626836ceed1b7b2cf55"/>
              <w:id w:val="6894838"/>
              <w:lock w:val="sdtLocked"/>
            </w:sdtPr>
            <w:sdtContent>
              <w:tr w:rsidR="00662D75" w:rsidTr="00662D75">
                <w:trPr>
                  <w:trHeight w:val="195"/>
                </w:trPr>
                <w:sdt>
                  <w:sdtPr>
                    <w:rPr>
                      <w:rFonts w:asciiTheme="minorHAnsi" w:eastAsiaTheme="minorEastAsia" w:hAnsiTheme="minorHAnsi" w:cstheme="minorBidi" w:hint="eastAsia"/>
                      <w:kern w:val="2"/>
                      <w:szCs w:val="21"/>
                    </w:rPr>
                    <w:alias w:val="其他持股在百分之十以上的法人股东名称"/>
                    <w:tag w:val="_GBC_042241f5ac174ca4a4c250945bd03ac1"/>
                    <w:id w:val="6894832"/>
                    <w:lock w:val="sdtLocked"/>
                  </w:sdtPr>
                  <w:sdtEndPr>
                    <w:rPr>
                      <w:rFonts w:ascii="宋体" w:eastAsia="宋体" w:hAnsi="宋体" w:cs="宋体"/>
                      <w:kern w:val="0"/>
                    </w:rPr>
                  </w:sdtEndPr>
                  <w:sdtContent>
                    <w:tc>
                      <w:tcPr>
                        <w:tcW w:w="922" w:type="pct"/>
                      </w:tcPr>
                      <w:p w:rsidR="00662D75" w:rsidRDefault="00662D75" w:rsidP="00662D75">
                        <w:pPr>
                          <w:rPr>
                            <w:szCs w:val="21"/>
                          </w:rPr>
                        </w:pPr>
                        <w:r>
                          <w:rPr>
                            <w:rFonts w:hint="eastAsia"/>
                            <w:szCs w:val="21"/>
                          </w:rPr>
                          <w:t>四川省水电投资经营集团有限公司</w:t>
                        </w:r>
                      </w:p>
                    </w:tc>
                  </w:sdtContent>
                </w:sdt>
                <w:sdt>
                  <w:sdtPr>
                    <w:rPr>
                      <w:rFonts w:hint="eastAsia"/>
                      <w:szCs w:val="21"/>
                    </w:rPr>
                    <w:alias w:val="其他持股在百分之十以上的法人股东法人代表"/>
                    <w:tag w:val="_GBC_dc52764b63ee4ff58b1505991552eb6f"/>
                    <w:id w:val="6894833"/>
                    <w:lock w:val="sdtLocked"/>
                  </w:sdtPr>
                  <w:sdtContent>
                    <w:tc>
                      <w:tcPr>
                        <w:tcW w:w="861" w:type="pct"/>
                      </w:tcPr>
                      <w:p w:rsidR="00662D75" w:rsidRDefault="00662D75" w:rsidP="00662D75">
                        <w:pPr>
                          <w:rPr>
                            <w:szCs w:val="21"/>
                          </w:rPr>
                        </w:pPr>
                        <w:r>
                          <w:rPr>
                            <w:rFonts w:hint="eastAsia"/>
                            <w:szCs w:val="21"/>
                          </w:rPr>
                          <w:t>曾勇</w:t>
                        </w:r>
                      </w:p>
                    </w:tc>
                  </w:sdtContent>
                </w:sdt>
                <w:sdt>
                  <w:sdtPr>
                    <w:rPr>
                      <w:rFonts w:hint="eastAsia"/>
                      <w:szCs w:val="21"/>
                    </w:rPr>
                    <w:alias w:val="其他持股在百分之十以上的法人股东成立日期"/>
                    <w:tag w:val="_GBC_c4a4c4b1e71842a780a0bf750327e96d"/>
                    <w:id w:val="6894834"/>
                    <w:lock w:val="sdtLocked"/>
                  </w:sdtPr>
                  <w:sdtContent>
                    <w:tc>
                      <w:tcPr>
                        <w:tcW w:w="783" w:type="pct"/>
                      </w:tcPr>
                      <w:p w:rsidR="00662D75" w:rsidRDefault="00662D75" w:rsidP="00662D75">
                        <w:pPr>
                          <w:rPr>
                            <w:szCs w:val="21"/>
                          </w:rPr>
                        </w:pPr>
                        <w:r>
                          <w:rPr>
                            <w:rFonts w:hint="eastAsia"/>
                            <w:szCs w:val="21"/>
                          </w:rPr>
                          <w:t>2004年12月17日</w:t>
                        </w:r>
                      </w:p>
                    </w:tc>
                  </w:sdtContent>
                </w:sdt>
                <w:sdt>
                  <w:sdtPr>
                    <w:rPr>
                      <w:rFonts w:hint="eastAsia"/>
                      <w:szCs w:val="21"/>
                    </w:rPr>
                    <w:alias w:val="其他持股在百分之十以上的法人股东组织机构代码"/>
                    <w:tag w:val="_GBC_3cdb8da5067741e49dac72ac099c7eb2"/>
                    <w:id w:val="6894835"/>
                    <w:lock w:val="sdtLocked"/>
                  </w:sdtPr>
                  <w:sdtContent>
                    <w:tc>
                      <w:tcPr>
                        <w:tcW w:w="784" w:type="pct"/>
                      </w:tcPr>
                      <w:p w:rsidR="00662D75" w:rsidRDefault="00662D75" w:rsidP="00662D75">
                        <w:pPr>
                          <w:rPr>
                            <w:szCs w:val="21"/>
                          </w:rPr>
                        </w:pPr>
                        <w:r>
                          <w:rPr>
                            <w:rFonts w:hint="eastAsia"/>
                            <w:szCs w:val="21"/>
                          </w:rPr>
                          <w:t>769976803</w:t>
                        </w:r>
                      </w:p>
                    </w:tc>
                  </w:sdtContent>
                </w:sdt>
                <w:sdt>
                  <w:sdtPr>
                    <w:rPr>
                      <w:rFonts w:hint="eastAsia"/>
                      <w:szCs w:val="21"/>
                    </w:rPr>
                    <w:alias w:val="其他持股在百分之十以上的法人股东注册资本"/>
                    <w:tag w:val="_GBC_d2d7979cf86340c19a9ea3b5b4fffcec"/>
                    <w:id w:val="6894836"/>
                    <w:lock w:val="sdtLocked"/>
                  </w:sdtPr>
                  <w:sdtContent>
                    <w:tc>
                      <w:tcPr>
                        <w:tcW w:w="705" w:type="pct"/>
                      </w:tcPr>
                      <w:p w:rsidR="00662D75" w:rsidRDefault="00662D75" w:rsidP="00662D75">
                        <w:pPr>
                          <w:jc w:val="right"/>
                          <w:rPr>
                            <w:szCs w:val="21"/>
                          </w:rPr>
                        </w:pPr>
                        <w:r>
                          <w:rPr>
                            <w:rFonts w:hint="eastAsia"/>
                            <w:szCs w:val="21"/>
                          </w:rPr>
                          <w:t>282,818</w:t>
                        </w:r>
                      </w:p>
                    </w:tc>
                  </w:sdtContent>
                </w:sdt>
                <w:sdt>
                  <w:sdtPr>
                    <w:rPr>
                      <w:rFonts w:hint="eastAsia"/>
                      <w:szCs w:val="21"/>
                    </w:rPr>
                    <w:alias w:val="其他持股在百分之十以上的法人股东主要经营业务或管理活动"/>
                    <w:tag w:val="_GBC_682358eda4fe4bcaadfc0272bafe968a"/>
                    <w:id w:val="6894837"/>
                    <w:lock w:val="sdtLocked"/>
                  </w:sdtPr>
                  <w:sdtContent>
                    <w:tc>
                      <w:tcPr>
                        <w:tcW w:w="945" w:type="pct"/>
                      </w:tcPr>
                      <w:p w:rsidR="00662D75" w:rsidRDefault="00662D75" w:rsidP="00662D75">
                        <w:pPr>
                          <w:rPr>
                            <w:szCs w:val="21"/>
                          </w:rPr>
                        </w:pPr>
                        <w:r>
                          <w:rPr>
                            <w:rFonts w:hint="eastAsia"/>
                            <w:szCs w:val="21"/>
                          </w:rPr>
                          <w:t>投资、经营电源、电网；生产、销售电力设备、建</w:t>
                        </w:r>
                        <w:r>
                          <w:rPr>
                            <w:rFonts w:hint="eastAsia"/>
                            <w:szCs w:val="21"/>
                          </w:rPr>
                          <w:lastRenderedPageBreak/>
                          <w:t>筑材料（不含危险化学品）；电力工程设计、施工（凭资质证经营）、技术咨询及服务；房地产开发（凭资质证经营）；项目投资。</w:t>
                        </w:r>
                      </w:p>
                    </w:tc>
                  </w:sdtContent>
                </w:sdt>
              </w:tr>
            </w:sdtContent>
          </w:sdt>
          <w:tr w:rsidR="00662D75" w:rsidTr="00662D75">
            <w:trPr>
              <w:trHeight w:val="102"/>
            </w:trPr>
            <w:tc>
              <w:tcPr>
                <w:tcW w:w="922" w:type="pct"/>
              </w:tcPr>
              <w:p w:rsidR="00662D75" w:rsidRDefault="00662D75" w:rsidP="00662D75">
                <w:pPr>
                  <w:rPr>
                    <w:szCs w:val="21"/>
                  </w:rPr>
                </w:pPr>
                <w:r>
                  <w:rPr>
                    <w:szCs w:val="21"/>
                  </w:rPr>
                  <w:lastRenderedPageBreak/>
                  <w:t>情况说明</w:t>
                </w:r>
              </w:p>
            </w:tc>
            <w:sdt>
              <w:sdtPr>
                <w:rPr>
                  <w:rFonts w:hint="eastAsia"/>
                  <w:szCs w:val="21"/>
                </w:rPr>
                <w:alias w:val="其他持股在百分之十以上的法人股东的说明"/>
                <w:tag w:val="_GBC_f12c2e83839342f4ac690dd71b1a9e94"/>
                <w:id w:val="6894846"/>
                <w:lock w:val="sdtLocked"/>
              </w:sdtPr>
              <w:sdtContent>
                <w:tc>
                  <w:tcPr>
                    <w:tcW w:w="4078" w:type="pct"/>
                    <w:gridSpan w:val="5"/>
                  </w:tcPr>
                  <w:p w:rsidR="00662D75" w:rsidRDefault="00662D75" w:rsidP="00662D75">
                    <w:pPr>
                      <w:rPr>
                        <w:szCs w:val="21"/>
                      </w:rPr>
                    </w:pPr>
                    <w:r>
                      <w:rPr>
                        <w:rFonts w:hint="eastAsia"/>
                        <w:szCs w:val="21"/>
                      </w:rPr>
                      <w:t>截止到2016年12月31日，公司总股本为947892146股，四川省水电投资经营集团有限公司持有公司股票</w:t>
                    </w:r>
                    <w:r>
                      <w:rPr>
                        <w:szCs w:val="21"/>
                      </w:rPr>
                      <w:t>110,064,284</w:t>
                    </w:r>
                    <w:r>
                      <w:rPr>
                        <w:rFonts w:hint="eastAsia"/>
                        <w:szCs w:val="21"/>
                      </w:rPr>
                      <w:t>股，占公司总股本的11.61%。</w:t>
                    </w:r>
                  </w:p>
                </w:tc>
              </w:sdtContent>
            </w:sdt>
          </w:tr>
        </w:tbl>
        <w:p w:rsidR="00662D75" w:rsidRDefault="00662D75"/>
        <w:p w:rsidR="008F5910" w:rsidRDefault="008A184A"/>
      </w:sdtContent>
    </w:sdt>
    <w:sdt>
      <w:sdtPr>
        <w:rPr>
          <w:rFonts w:ascii="宋体" w:hAnsi="宋体" w:cs="宋体" w:hint="eastAsia"/>
          <w:b w:val="0"/>
          <w:bCs w:val="0"/>
          <w:kern w:val="0"/>
          <w:szCs w:val="24"/>
        </w:rPr>
        <w:alias w:val="模块:股份限制减持情况说明"/>
        <w:tag w:val="_SEC_b808e6e3153a4b77b1658dde828b8d1f"/>
        <w:id w:val="27486199"/>
        <w:lock w:val="sdtLocked"/>
        <w:placeholder>
          <w:docPart w:val="GBC22222222222222222222222222222"/>
        </w:placeholder>
      </w:sdtPr>
      <w:sdtContent>
        <w:p w:rsidR="008F5910" w:rsidRDefault="00CA07ED">
          <w:pPr>
            <w:pStyle w:val="2"/>
            <w:numPr>
              <w:ilvl w:val="0"/>
              <w:numId w:val="1"/>
            </w:numPr>
          </w:pPr>
          <w:r>
            <w:rPr>
              <w:rFonts w:hint="eastAsia"/>
            </w:rPr>
            <w:t>股份限制减持情况说明</w:t>
          </w:r>
        </w:p>
        <w:p w:rsidR="008F5910" w:rsidRDefault="008A184A">
          <w:sdt>
            <w:sdtPr>
              <w:rPr>
                <w:rFonts w:hint="eastAsia"/>
              </w:rPr>
              <w:alias w:val="是否适用：股份限制减持情况说明[双击切换]"/>
              <w:tag w:val="_GBC_38db60098ddc4e12bffd328b521e0c35"/>
              <w:id w:val="16402681"/>
              <w:lock w:val="sdtContentLocked"/>
              <w:placeholder>
                <w:docPart w:val="GBC22222222222222222222222222222"/>
              </w:placeholder>
            </w:sdtPr>
            <w:sdtEndPr>
              <w:rPr>
                <w:rFonts w:hint="default"/>
              </w:rPr>
            </w:sdtEndPr>
            <w:sdtContent>
              <w:r>
                <w:fldChar w:fldCharType="begin"/>
              </w:r>
              <w:r w:rsidR="00662D75">
                <w:instrText>MACROBUTTON  SnrToggleCheckbox √适用</w:instrText>
              </w:r>
              <w:r>
                <w:fldChar w:fldCharType="end"/>
              </w:r>
              <w:r>
                <w:fldChar w:fldCharType="begin"/>
              </w:r>
              <w:r w:rsidR="00662D75">
                <w:instrText xml:space="preserve"> MACROBUTTON  SnrToggleCheckbox □不适用 </w:instrText>
              </w:r>
              <w:r>
                <w:fldChar w:fldCharType="end"/>
              </w:r>
            </w:sdtContent>
          </w:sdt>
        </w:p>
        <w:p w:rsidR="00662D75" w:rsidRDefault="008A184A" w:rsidP="00662D75">
          <w:pPr>
            <w:ind w:firstLineChars="200" w:firstLine="420"/>
          </w:pPr>
          <w:sdt>
            <w:sdtPr>
              <w:rPr>
                <w:rFonts w:hint="eastAsia"/>
              </w:rPr>
              <w:alias w:val="股份限制减持情况说明"/>
              <w:tag w:val="_GBC_0cf6527ce5cd487c96cfaa5f48556643"/>
              <w:id w:val="21345290"/>
              <w:lock w:val="sdtLocked"/>
              <w:placeholder>
                <w:docPart w:val="GBC22222222222222222222222222222"/>
              </w:placeholder>
            </w:sdtPr>
            <w:sdtContent>
              <w:r w:rsidR="00662D75">
                <w:rPr>
                  <w:rFonts w:hint="eastAsia"/>
                </w:rPr>
                <w:t>1、2015年7月8日控股股东</w:t>
              </w:r>
              <w:r w:rsidR="00662D75">
                <w:t>爱众集团</w:t>
              </w:r>
              <w:r w:rsidR="00662D75">
                <w:rPr>
                  <w:rFonts w:hint="eastAsia"/>
                </w:rPr>
                <w:t>做出</w:t>
              </w:r>
              <w:r w:rsidR="00662D75">
                <w:t>承诺</w:t>
              </w:r>
              <w:r w:rsidR="00662D75">
                <w:rPr>
                  <w:rFonts w:hint="eastAsia"/>
                </w:rPr>
                <w:t>：</w:t>
              </w:r>
              <w:r w:rsidR="00662D75">
                <w:t>在增持期间不减持持有的公司股票；</w:t>
              </w:r>
            </w:sdtContent>
          </w:sdt>
        </w:p>
        <w:p w:rsidR="00662D75" w:rsidRDefault="00662D75" w:rsidP="00662D75">
          <w:pPr>
            <w:ind w:firstLineChars="200" w:firstLine="420"/>
          </w:pPr>
          <w:r>
            <w:rPr>
              <w:rFonts w:hint="eastAsia"/>
            </w:rPr>
            <w:t>2、2015年7月9日二股东</w:t>
          </w:r>
          <w:r>
            <w:t>水电集团承诺通过</w:t>
          </w:r>
          <w:r>
            <w:rPr>
              <w:rFonts w:hint="eastAsia"/>
            </w:rPr>
            <w:t>资管</w:t>
          </w:r>
          <w:r>
            <w:t>方式增持的公司股份，在 6 个月内不减持。</w:t>
          </w:r>
        </w:p>
        <w:p w:rsidR="008F5910" w:rsidRDefault="00662D75" w:rsidP="00662D75">
          <w:pPr>
            <w:ind w:firstLineChars="50" w:firstLine="105"/>
          </w:pPr>
          <w:r>
            <w:rPr>
              <w:rFonts w:hint="eastAsia"/>
            </w:rPr>
            <w:t>具体公告内容详见2015年7月10日在上海证券交易所（</w:t>
          </w:r>
          <w:hyperlink r:id="rId20" w:history="1">
            <w:r>
              <w:rPr>
                <w:rStyle w:val="a3"/>
                <w:rFonts w:hint="eastAsia"/>
              </w:rPr>
              <w:t>www.sse.com.cn</w:t>
            </w:r>
          </w:hyperlink>
          <w:r>
            <w:rPr>
              <w:rFonts w:hint="eastAsia"/>
            </w:rPr>
            <w:t>）、上海证券报、中国证券报和证券日报《四川广安爱众股份有限公司</w:t>
          </w:r>
          <w:r>
            <w:t>关于提振市场信心、维稳公司股价措施的公告</w:t>
          </w:r>
          <w:r>
            <w:rPr>
              <w:rFonts w:hint="eastAsia"/>
            </w:rPr>
            <w:t>（临2015-041）》。</w:t>
          </w:r>
        </w:p>
      </w:sdtContent>
    </w:sdt>
    <w:p w:rsidR="008F5910" w:rsidRDefault="008F5910">
      <w:pPr>
        <w:rPr>
          <w:rFonts w:ascii="Calibri" w:hAnsi="Calibri" w:cs="Times New Roman"/>
          <w:b/>
          <w:bCs/>
          <w:kern w:val="2"/>
          <w:szCs w:val="32"/>
        </w:rPr>
      </w:pPr>
    </w:p>
    <w:p w:rsidR="008F5910" w:rsidRDefault="008F5910"/>
    <w:p w:rsidR="008F5910" w:rsidRDefault="00CA07ED">
      <w:pPr>
        <w:pStyle w:val="10"/>
        <w:numPr>
          <w:ilvl w:val="0"/>
          <w:numId w:val="3"/>
        </w:numPr>
      </w:pPr>
      <w:bookmarkStart w:id="62" w:name="_Toc409437608"/>
      <w:bookmarkStart w:id="63" w:name="_Toc437440714"/>
      <w:bookmarkStart w:id="64" w:name="_Toc469563081"/>
      <w:r>
        <w:rPr>
          <w:rFonts w:hint="eastAsia"/>
        </w:rPr>
        <w:t>优先股相关情况</w:t>
      </w:r>
      <w:bookmarkEnd w:id="62"/>
      <w:bookmarkEnd w:id="63"/>
      <w:bookmarkEnd w:id="64"/>
    </w:p>
    <w:sdt>
      <w:sdtPr>
        <w:rPr>
          <w:szCs w:val="21"/>
        </w:rPr>
        <w:alias w:val="是否适用：优先股相关情况[双击切换]"/>
        <w:tag w:val="_GBC_0076278996ac412e9bff14977615c2e3"/>
        <w:id w:val="202478378"/>
        <w:lock w:val="sdtContentLocked"/>
        <w:placeholder>
          <w:docPart w:val="GBC22222222222222222222222222222"/>
        </w:placeholder>
      </w:sdtPr>
      <w:sdtContent>
        <w:p w:rsidR="00662D75" w:rsidRDefault="008A184A" w:rsidP="00662D75">
          <w:r>
            <w:rPr>
              <w:szCs w:val="21"/>
            </w:rPr>
            <w:fldChar w:fldCharType="begin"/>
          </w:r>
          <w:r w:rsidR="00662D75">
            <w:rPr>
              <w:szCs w:val="21"/>
            </w:rPr>
            <w:instrText xml:space="preserve"> MACROBUTTON  SnrToggleCheckbox □适用 </w:instrText>
          </w:r>
          <w:r>
            <w:rPr>
              <w:szCs w:val="21"/>
            </w:rPr>
            <w:fldChar w:fldCharType="end"/>
          </w:r>
          <w:r>
            <w:rPr>
              <w:szCs w:val="21"/>
            </w:rPr>
            <w:fldChar w:fldCharType="begin"/>
          </w:r>
          <w:r w:rsidR="00662D75">
            <w:rPr>
              <w:szCs w:val="21"/>
            </w:rPr>
            <w:instrText xml:space="preserve"> MACROBUTTON  SnrToggleCheckbox √不适用 </w:instrText>
          </w:r>
          <w:r>
            <w:rPr>
              <w:szCs w:val="21"/>
            </w:rPr>
            <w:fldChar w:fldCharType="end"/>
          </w:r>
        </w:p>
      </w:sdtContent>
    </w:sdt>
    <w:bookmarkStart w:id="65" w:name="_Toc342566003" w:displacedByCustomXml="prev"/>
    <w:p w:rsidR="008F5910" w:rsidRDefault="008F5910"/>
    <w:p w:rsidR="008F5910" w:rsidRDefault="008F5910"/>
    <w:p w:rsidR="008F5910" w:rsidRDefault="008F5910"/>
    <w:p w:rsidR="008F5910" w:rsidRDefault="008F5910"/>
    <w:p w:rsidR="008F5910" w:rsidRDefault="008F5910">
      <w:pPr>
        <w:sectPr w:rsidR="008F5910" w:rsidSect="007D5CB5">
          <w:pgSz w:w="11906" w:h="16838"/>
          <w:pgMar w:top="1525" w:right="1276" w:bottom="1440" w:left="1797" w:header="855" w:footer="992" w:gutter="0"/>
          <w:cols w:space="425"/>
          <w:docGrid w:type="lines" w:linePitch="312"/>
        </w:sectPr>
      </w:pPr>
    </w:p>
    <w:p w:rsidR="008F5910" w:rsidRDefault="00CA07ED">
      <w:pPr>
        <w:pStyle w:val="10"/>
        <w:numPr>
          <w:ilvl w:val="0"/>
          <w:numId w:val="3"/>
        </w:numPr>
        <w:spacing w:before="0" w:after="0"/>
      </w:pPr>
      <w:bookmarkStart w:id="66" w:name="_Toc409437609"/>
      <w:bookmarkStart w:id="67" w:name="_Toc437440715"/>
      <w:bookmarkStart w:id="68" w:name="_Toc469563082"/>
      <w:r>
        <w:rPr>
          <w:rFonts w:hint="eastAsia"/>
        </w:rPr>
        <w:lastRenderedPageBreak/>
        <w:t>董事、监事、高级管理人员</w:t>
      </w:r>
      <w:bookmarkEnd w:id="65"/>
      <w:r>
        <w:rPr>
          <w:rFonts w:hint="eastAsia"/>
        </w:rPr>
        <w:t>和员工情况</w:t>
      </w:r>
      <w:bookmarkEnd w:id="66"/>
      <w:bookmarkEnd w:id="67"/>
      <w:bookmarkEnd w:id="68"/>
    </w:p>
    <w:p w:rsidR="008F5910" w:rsidRDefault="00CA07ED">
      <w:pPr>
        <w:pStyle w:val="2"/>
        <w:numPr>
          <w:ilvl w:val="0"/>
          <w:numId w:val="5"/>
        </w:numPr>
      </w:pPr>
      <w:bookmarkStart w:id="69" w:name="_Toc342057944"/>
      <w:bookmarkStart w:id="70" w:name="_Toc342566004"/>
      <w:r>
        <w:rPr>
          <w:rFonts w:hint="eastAsia"/>
        </w:rPr>
        <w:t>持股变动情况及报酬情况</w:t>
      </w:r>
    </w:p>
    <w:sdt>
      <w:sdtPr>
        <w:rPr>
          <w:rFonts w:ascii="宋体" w:hAnsi="宋体" w:cs="宋体"/>
          <w:b w:val="0"/>
          <w:bCs w:val="0"/>
          <w:kern w:val="0"/>
          <w:sz w:val="24"/>
          <w:szCs w:val="21"/>
        </w:rPr>
        <w:alias w:val="模块:现任及报告期内离任董事、监事和高级管理人员持股变动及报酬情况"/>
        <w:tag w:val="_SEC_89cbc704a2f94463b5559db1b31e3846"/>
        <w:id w:val="-542982887"/>
        <w:lock w:val="sdtLocked"/>
        <w:placeholder>
          <w:docPart w:val="GBC22222222222222222222222222222"/>
        </w:placeholder>
      </w:sdtPr>
      <w:sdtEndPr>
        <w:rPr>
          <w:sz w:val="21"/>
        </w:rPr>
      </w:sdtEndPr>
      <w:sdtContent>
        <w:p w:rsidR="008F5910" w:rsidRPr="00900EEA" w:rsidRDefault="00CA07ED">
          <w:pPr>
            <w:pStyle w:val="3"/>
            <w:numPr>
              <w:ilvl w:val="2"/>
              <w:numId w:val="16"/>
            </w:numPr>
          </w:pPr>
          <w:r w:rsidRPr="00900EEA">
            <w:rPr>
              <w:szCs w:val="21"/>
            </w:rPr>
            <w:t>现任</w:t>
          </w:r>
          <w:r w:rsidRPr="00900EEA">
            <w:t>及报告期内离任董事</w:t>
          </w:r>
          <w:r w:rsidRPr="00900EEA">
            <w:rPr>
              <w:rFonts w:hint="eastAsia"/>
              <w:szCs w:val="21"/>
            </w:rPr>
            <w:t>、监事</w:t>
          </w:r>
          <w:r w:rsidRPr="00900EEA">
            <w:t>和高级管理人员持股变动及报酬情况</w:t>
          </w:r>
        </w:p>
        <w:sdt>
          <w:sdtPr>
            <w:alias w:val="是否适用：董事、监事和高级管理人员持股变动[双击切换]"/>
            <w:tag w:val="_GBC_3bd930d7b92e4befb6d0fa834c499f37"/>
            <w:id w:val="1825321544"/>
            <w:lock w:val="sdtContentLocked"/>
            <w:placeholder>
              <w:docPart w:val="GBC22222222222222222222222222222"/>
            </w:placeholder>
          </w:sdtPr>
          <w:sdtContent>
            <w:p w:rsidR="008F5910" w:rsidRDefault="008A184A">
              <w:r>
                <w:fldChar w:fldCharType="begin"/>
              </w:r>
              <w:r w:rsidR="00662D75">
                <w:instrText xml:space="preserve"> MACROBUTTON  SnrToggleCheckbox √适用 </w:instrText>
              </w:r>
              <w:r>
                <w:fldChar w:fldCharType="end"/>
              </w:r>
              <w:r>
                <w:fldChar w:fldCharType="begin"/>
              </w:r>
              <w:r w:rsidR="00662D75">
                <w:instrText xml:space="preserve"> MACROBUTTON  SnrToggleCheckbox □不适用 </w:instrText>
              </w:r>
              <w:r>
                <w:fldChar w:fldCharType="end"/>
              </w:r>
            </w:p>
          </w:sdtContent>
        </w:sdt>
        <w:p w:rsidR="008F5910" w:rsidRDefault="00CA07ED">
          <w:pPr>
            <w:jc w:val="right"/>
            <w:rPr>
              <w:szCs w:val="21"/>
            </w:rPr>
          </w:pPr>
          <w:r>
            <w:rPr>
              <w:rFonts w:hint="eastAsia"/>
              <w:szCs w:val="21"/>
            </w:rPr>
            <w:t>单位：</w:t>
          </w:r>
          <w:sdt>
            <w:sdtPr>
              <w:rPr>
                <w:rFonts w:hint="eastAsia"/>
                <w:szCs w:val="21"/>
              </w:rPr>
              <w:alias w:val="单位：董事、监事、高级管理人员基本情况"/>
              <w:tag w:val="_GBC_e8abc89b8d9f4ac1b1bd74ab3e3721ae"/>
              <w:id w:val="-1528944640"/>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Content>
              <w:r>
                <w:rPr>
                  <w:rFonts w:hint="eastAsia"/>
                  <w:szCs w:val="21"/>
                </w:rPr>
                <w:t>股</w:t>
              </w:r>
            </w:sdtContent>
          </w:sdt>
        </w:p>
        <w:tbl>
          <w:tblPr>
            <w:tblStyle w:val="a6"/>
            <w:tblW w:w="14096" w:type="dxa"/>
            <w:tblLook w:val="04A0"/>
          </w:tblPr>
          <w:tblGrid>
            <w:gridCol w:w="1061"/>
            <w:gridCol w:w="1159"/>
            <w:gridCol w:w="853"/>
            <w:gridCol w:w="853"/>
            <w:gridCol w:w="1266"/>
            <w:gridCol w:w="1266"/>
            <w:gridCol w:w="1143"/>
            <w:gridCol w:w="1129"/>
            <w:gridCol w:w="1350"/>
            <w:gridCol w:w="1170"/>
            <w:gridCol w:w="1407"/>
            <w:gridCol w:w="1439"/>
          </w:tblGrid>
          <w:tr w:rsidR="00FA5A9B" w:rsidTr="00FA5A9B">
            <w:trPr>
              <w:trHeight w:val="968"/>
            </w:trPr>
            <w:tc>
              <w:tcPr>
                <w:tcW w:w="1061" w:type="dxa"/>
                <w:vAlign w:val="center"/>
              </w:tcPr>
              <w:p w:rsidR="00FA5A9B" w:rsidRDefault="00FA5A9B" w:rsidP="00FA5A9B">
                <w:pPr>
                  <w:jc w:val="center"/>
                  <w:rPr>
                    <w:szCs w:val="21"/>
                  </w:rPr>
                </w:pPr>
                <w:r>
                  <w:rPr>
                    <w:szCs w:val="21"/>
                  </w:rPr>
                  <w:t>姓名</w:t>
                </w:r>
              </w:p>
            </w:tc>
            <w:tc>
              <w:tcPr>
                <w:tcW w:w="1159" w:type="dxa"/>
                <w:vAlign w:val="center"/>
              </w:tcPr>
              <w:p w:rsidR="00FA5A9B" w:rsidRDefault="00FA5A9B" w:rsidP="00FA5A9B">
                <w:pPr>
                  <w:jc w:val="center"/>
                  <w:rPr>
                    <w:szCs w:val="21"/>
                  </w:rPr>
                </w:pPr>
                <w:r>
                  <w:rPr>
                    <w:szCs w:val="21"/>
                  </w:rPr>
                  <w:t>职务(注)</w:t>
                </w:r>
              </w:p>
            </w:tc>
            <w:tc>
              <w:tcPr>
                <w:tcW w:w="853" w:type="dxa"/>
                <w:vAlign w:val="center"/>
              </w:tcPr>
              <w:p w:rsidR="00FA5A9B" w:rsidRDefault="00FA5A9B" w:rsidP="00FA5A9B">
                <w:pPr>
                  <w:jc w:val="center"/>
                  <w:rPr>
                    <w:szCs w:val="21"/>
                  </w:rPr>
                </w:pPr>
                <w:r>
                  <w:rPr>
                    <w:szCs w:val="21"/>
                  </w:rPr>
                  <w:t>性别</w:t>
                </w:r>
              </w:p>
            </w:tc>
            <w:tc>
              <w:tcPr>
                <w:tcW w:w="853" w:type="dxa"/>
                <w:vAlign w:val="center"/>
              </w:tcPr>
              <w:p w:rsidR="00FA5A9B" w:rsidRDefault="00FA5A9B" w:rsidP="00FA5A9B">
                <w:pPr>
                  <w:jc w:val="center"/>
                  <w:rPr>
                    <w:szCs w:val="21"/>
                  </w:rPr>
                </w:pPr>
                <w:r>
                  <w:rPr>
                    <w:szCs w:val="21"/>
                  </w:rPr>
                  <w:t>年龄</w:t>
                </w:r>
              </w:p>
            </w:tc>
            <w:tc>
              <w:tcPr>
                <w:tcW w:w="1266" w:type="dxa"/>
                <w:vAlign w:val="center"/>
              </w:tcPr>
              <w:p w:rsidR="00FA5A9B" w:rsidRDefault="00FA5A9B" w:rsidP="00FA5A9B">
                <w:pPr>
                  <w:jc w:val="center"/>
                  <w:rPr>
                    <w:szCs w:val="21"/>
                  </w:rPr>
                </w:pPr>
                <w:r>
                  <w:rPr>
                    <w:szCs w:val="21"/>
                  </w:rPr>
                  <w:t>任期起始日期</w:t>
                </w:r>
              </w:p>
            </w:tc>
            <w:tc>
              <w:tcPr>
                <w:tcW w:w="1266" w:type="dxa"/>
                <w:vAlign w:val="center"/>
              </w:tcPr>
              <w:p w:rsidR="00FA5A9B" w:rsidRDefault="00FA5A9B" w:rsidP="00FA5A9B">
                <w:pPr>
                  <w:jc w:val="center"/>
                  <w:rPr>
                    <w:szCs w:val="21"/>
                  </w:rPr>
                </w:pPr>
                <w:r>
                  <w:rPr>
                    <w:szCs w:val="21"/>
                  </w:rPr>
                  <w:t>任期终止日期</w:t>
                </w:r>
              </w:p>
            </w:tc>
            <w:tc>
              <w:tcPr>
                <w:tcW w:w="1143" w:type="dxa"/>
                <w:vAlign w:val="center"/>
              </w:tcPr>
              <w:p w:rsidR="00FA5A9B" w:rsidRDefault="00FA5A9B" w:rsidP="00FA5A9B">
                <w:pPr>
                  <w:jc w:val="center"/>
                  <w:rPr>
                    <w:szCs w:val="21"/>
                  </w:rPr>
                </w:pPr>
                <w:r>
                  <w:rPr>
                    <w:szCs w:val="21"/>
                  </w:rPr>
                  <w:t>年初持股数</w:t>
                </w:r>
              </w:p>
            </w:tc>
            <w:tc>
              <w:tcPr>
                <w:tcW w:w="1129" w:type="dxa"/>
                <w:vAlign w:val="center"/>
              </w:tcPr>
              <w:p w:rsidR="00FA5A9B" w:rsidRDefault="00FA5A9B" w:rsidP="00FA5A9B">
                <w:pPr>
                  <w:jc w:val="center"/>
                  <w:rPr>
                    <w:szCs w:val="21"/>
                  </w:rPr>
                </w:pPr>
                <w:r>
                  <w:rPr>
                    <w:szCs w:val="21"/>
                  </w:rPr>
                  <w:t>年末持股数</w:t>
                </w:r>
              </w:p>
            </w:tc>
            <w:tc>
              <w:tcPr>
                <w:tcW w:w="1350" w:type="dxa"/>
                <w:vAlign w:val="center"/>
              </w:tcPr>
              <w:p w:rsidR="00FA5A9B" w:rsidRDefault="00FA5A9B" w:rsidP="00FA5A9B">
                <w:pPr>
                  <w:jc w:val="center"/>
                  <w:rPr>
                    <w:szCs w:val="21"/>
                  </w:rPr>
                </w:pPr>
                <w:r>
                  <w:rPr>
                    <w:szCs w:val="21"/>
                  </w:rPr>
                  <w:t>年度内股份增减变动量</w:t>
                </w:r>
              </w:p>
            </w:tc>
            <w:tc>
              <w:tcPr>
                <w:tcW w:w="1170" w:type="dxa"/>
                <w:vAlign w:val="center"/>
              </w:tcPr>
              <w:p w:rsidR="00FA5A9B" w:rsidRDefault="00FA5A9B" w:rsidP="00FA5A9B">
                <w:pPr>
                  <w:jc w:val="center"/>
                  <w:rPr>
                    <w:szCs w:val="21"/>
                  </w:rPr>
                </w:pPr>
                <w:r>
                  <w:rPr>
                    <w:szCs w:val="21"/>
                  </w:rPr>
                  <w:t>增减变动原因</w:t>
                </w:r>
              </w:p>
            </w:tc>
            <w:tc>
              <w:tcPr>
                <w:tcW w:w="1407" w:type="dxa"/>
              </w:tcPr>
              <w:p w:rsidR="00FA5A9B" w:rsidRDefault="00FA5A9B" w:rsidP="00FA5A9B">
                <w:pPr>
                  <w:jc w:val="center"/>
                  <w:rPr>
                    <w:szCs w:val="21"/>
                  </w:rPr>
                </w:pPr>
                <w:r w:rsidRPr="00160D41">
                  <w:rPr>
                    <w:szCs w:val="21"/>
                  </w:rPr>
                  <w:t>报告期内从公司</w:t>
                </w:r>
                <w:r w:rsidRPr="00160D41">
                  <w:rPr>
                    <w:rFonts w:hint="eastAsia"/>
                    <w:szCs w:val="21"/>
                  </w:rPr>
                  <w:t>获得</w:t>
                </w:r>
                <w:r w:rsidRPr="00160D41">
                  <w:rPr>
                    <w:szCs w:val="21"/>
                  </w:rPr>
                  <w:t>的</w:t>
                </w:r>
                <w:r w:rsidRPr="00160D41">
                  <w:rPr>
                    <w:rFonts w:hint="eastAsia"/>
                    <w:szCs w:val="21"/>
                  </w:rPr>
                  <w:t>税前</w:t>
                </w:r>
                <w:r w:rsidRPr="00160D41">
                  <w:rPr>
                    <w:szCs w:val="21"/>
                  </w:rPr>
                  <w:t>报酬总额（万元）</w:t>
                </w:r>
              </w:p>
            </w:tc>
            <w:tc>
              <w:tcPr>
                <w:tcW w:w="1439" w:type="dxa"/>
              </w:tcPr>
              <w:p w:rsidR="00FA5A9B" w:rsidRDefault="00FA5A9B" w:rsidP="00FA5A9B">
                <w:pPr>
                  <w:jc w:val="center"/>
                  <w:rPr>
                    <w:szCs w:val="21"/>
                  </w:rPr>
                </w:pPr>
                <w:r>
                  <w:rPr>
                    <w:rFonts w:hint="eastAsia"/>
                    <w:szCs w:val="21"/>
                  </w:rPr>
                  <w:t>是否在公司关联方获取报酬</w:t>
                </w:r>
              </w:p>
            </w:tc>
          </w:tr>
          <w:sdt>
            <w:sdtPr>
              <w:rPr>
                <w:rFonts w:asciiTheme="minorHAnsi" w:eastAsiaTheme="minorEastAsia" w:hAnsiTheme="minorHAnsi" w:cstheme="minorBidi"/>
                <w:kern w:val="2"/>
                <w:szCs w:val="21"/>
              </w:rPr>
              <w:alias w:val="董事、监事、高级管理人员基本情况"/>
              <w:tag w:val="_TUP_f0cd7c5e5dc248398e9026516098f821"/>
              <w:id w:val="6896450"/>
              <w:lock w:val="sdtLocked"/>
            </w:sdtPr>
            <w:sdtContent>
              <w:tr w:rsidR="00FA5A9B" w:rsidTr="00FA5A9B">
                <w:trPr>
                  <w:trHeight w:val="132"/>
                </w:trPr>
                <w:sdt>
                  <w:sdtPr>
                    <w:rPr>
                      <w:rFonts w:asciiTheme="minorHAnsi" w:eastAsiaTheme="minorEastAsia" w:hAnsiTheme="minorHAnsi" w:cstheme="minorBidi"/>
                      <w:kern w:val="2"/>
                      <w:szCs w:val="21"/>
                    </w:rPr>
                    <w:alias w:val="董事、监事、高级管理人员姓名"/>
                    <w:tag w:val="_GBC_8615220c31c34f64a5ac75418232e25a"/>
                    <w:id w:val="6896438"/>
                    <w:lock w:val="sdtLocked"/>
                  </w:sdtPr>
                  <w:sdtEndPr>
                    <w:rPr>
                      <w:rFonts w:ascii="Times New Roman" w:eastAsia="宋体" w:hAnsi="Times New Roman" w:cs="Times New Roman"/>
                      <w:kern w:val="0"/>
                    </w:rPr>
                  </w:sdtEndPr>
                  <w:sdtContent>
                    <w:tc>
                      <w:tcPr>
                        <w:tcW w:w="1061" w:type="dxa"/>
                      </w:tcPr>
                      <w:p w:rsidR="00FA5A9B" w:rsidRDefault="00FA5A9B" w:rsidP="00FA5A9B">
                        <w:pPr>
                          <w:rPr>
                            <w:szCs w:val="21"/>
                          </w:rPr>
                        </w:pPr>
                        <w:r>
                          <w:rPr>
                            <w:rFonts w:asciiTheme="minorHAnsi" w:eastAsiaTheme="minorEastAsia" w:hAnsiTheme="minorHAnsi" w:cstheme="minorBidi"/>
                            <w:kern w:val="2"/>
                            <w:szCs w:val="21"/>
                          </w:rPr>
                          <w:t>罗庆红</w:t>
                        </w:r>
                      </w:p>
                    </w:tc>
                  </w:sdtContent>
                </w:sdt>
                <w:sdt>
                  <w:sdtPr>
                    <w:rPr>
                      <w:szCs w:val="21"/>
                    </w:rPr>
                    <w:alias w:val="董事、监事、高级管理人员职务"/>
                    <w:tag w:val="_GBC_248c15342f844f218981f5cd2b47fb66"/>
                    <w:id w:val="6896439"/>
                    <w:lock w:val="sdtLocked"/>
                  </w:sdtPr>
                  <w:sdtContent>
                    <w:tc>
                      <w:tcPr>
                        <w:tcW w:w="1159" w:type="dxa"/>
                      </w:tcPr>
                      <w:p w:rsidR="00FA5A9B" w:rsidRDefault="00FA5A9B" w:rsidP="00FA5A9B">
                        <w:pPr>
                          <w:rPr>
                            <w:szCs w:val="21"/>
                          </w:rPr>
                        </w:pPr>
                        <w:r>
                          <w:rPr>
                            <w:szCs w:val="21"/>
                          </w:rPr>
                          <w:t>董事长</w:t>
                        </w:r>
                      </w:p>
                    </w:tc>
                  </w:sdtContent>
                </w:sdt>
                <w:sdt>
                  <w:sdtPr>
                    <w:rPr>
                      <w:szCs w:val="21"/>
                    </w:rPr>
                    <w:alias w:val="董事、监事、高级管理人员性别"/>
                    <w:tag w:val="_GBC_82119afb420c496ebef07acc7650ec4d"/>
                    <w:id w:val="6896440"/>
                    <w:lock w:val="sdtLocked"/>
                  </w:sdtPr>
                  <w:sdtContent>
                    <w:tc>
                      <w:tcPr>
                        <w:tcW w:w="853" w:type="dxa"/>
                      </w:tcPr>
                      <w:p w:rsidR="00FA5A9B" w:rsidRDefault="00FA5A9B" w:rsidP="00FA5A9B">
                        <w:pPr>
                          <w:rPr>
                            <w:szCs w:val="21"/>
                          </w:rPr>
                        </w:pPr>
                        <w:r>
                          <w:rPr>
                            <w:szCs w:val="21"/>
                          </w:rPr>
                          <w:t>男</w:t>
                        </w:r>
                      </w:p>
                    </w:tc>
                  </w:sdtContent>
                </w:sdt>
                <w:sdt>
                  <w:sdtPr>
                    <w:rPr>
                      <w:szCs w:val="21"/>
                    </w:rPr>
                    <w:alias w:val="董事、监事、高级管理人员年龄"/>
                    <w:tag w:val="_GBC_080eead807c44bce99039bb40af50c1d"/>
                    <w:id w:val="6896441"/>
                    <w:lock w:val="sdtLocked"/>
                  </w:sdtPr>
                  <w:sdtContent>
                    <w:tc>
                      <w:tcPr>
                        <w:tcW w:w="853" w:type="dxa"/>
                      </w:tcPr>
                      <w:p w:rsidR="00FA5A9B" w:rsidRDefault="00FA5A9B" w:rsidP="00FA5A9B">
                        <w:pPr>
                          <w:rPr>
                            <w:szCs w:val="21"/>
                          </w:rPr>
                        </w:pPr>
                        <w:r>
                          <w:rPr>
                            <w:szCs w:val="21"/>
                          </w:rPr>
                          <w:t>47</w:t>
                        </w:r>
                      </w:p>
                    </w:tc>
                  </w:sdtContent>
                </w:sdt>
                <w:sdt>
                  <w:sdtPr>
                    <w:rPr>
                      <w:szCs w:val="21"/>
                    </w:rPr>
                    <w:alias w:val="董事、监事、高级管理人员任期起始日期"/>
                    <w:tag w:val="_GBC_1a705f77b21943bda96de3d6c92dedb3"/>
                    <w:id w:val="6896442"/>
                    <w:lock w:val="sdtLocked"/>
                  </w:sdtPr>
                  <w:sdtContent>
                    <w:tc>
                      <w:tcPr>
                        <w:tcW w:w="1266" w:type="dxa"/>
                      </w:tcPr>
                      <w:p w:rsidR="00FA5A9B" w:rsidRDefault="00FA5A9B" w:rsidP="00FA5A9B">
                        <w:pPr>
                          <w:rPr>
                            <w:szCs w:val="21"/>
                          </w:rPr>
                        </w:pPr>
                        <w:r>
                          <w:rPr>
                            <w:szCs w:val="21"/>
                          </w:rPr>
                          <w:t>2014-09-29</w:t>
                        </w:r>
                      </w:p>
                    </w:tc>
                  </w:sdtContent>
                </w:sdt>
                <w:sdt>
                  <w:sdtPr>
                    <w:rPr>
                      <w:szCs w:val="21"/>
                    </w:rPr>
                    <w:alias w:val="董事、监事、高级管理人员任期终止日期"/>
                    <w:tag w:val="_GBC_ae0544b6afc945d9b4d40187c3e8151d"/>
                    <w:id w:val="6896443"/>
                    <w:lock w:val="sdtLocked"/>
                  </w:sdtPr>
                  <w:sdtContent>
                    <w:tc>
                      <w:tcPr>
                        <w:tcW w:w="1266" w:type="dxa"/>
                      </w:tcPr>
                      <w:p w:rsidR="00FA5A9B" w:rsidRDefault="00FA5A9B" w:rsidP="00FA5A9B">
                        <w:pPr>
                          <w:rPr>
                            <w:szCs w:val="21"/>
                          </w:rPr>
                        </w:pPr>
                        <w:r>
                          <w:rPr>
                            <w:szCs w:val="21"/>
                          </w:rPr>
                          <w:t>2017-09-28</w:t>
                        </w:r>
                      </w:p>
                    </w:tc>
                  </w:sdtContent>
                </w:sdt>
                <w:sdt>
                  <w:sdtPr>
                    <w:rPr>
                      <w:szCs w:val="21"/>
                    </w:rPr>
                    <w:alias w:val="董事、监事、高级管理人员持股数量"/>
                    <w:tag w:val="_GBC_0e1774b1cc784fb98dcfeedc68098a17"/>
                    <w:id w:val="6896444"/>
                    <w:lock w:val="sdtLocked"/>
                  </w:sdtPr>
                  <w:sdtContent>
                    <w:tc>
                      <w:tcPr>
                        <w:tcW w:w="1143" w:type="dxa"/>
                      </w:tcPr>
                      <w:p w:rsidR="00FA5A9B" w:rsidRDefault="00FA5A9B" w:rsidP="00FA5A9B">
                        <w:pPr>
                          <w:jc w:val="right"/>
                          <w:rPr>
                            <w:szCs w:val="21"/>
                          </w:rPr>
                        </w:pPr>
                        <w:r>
                          <w:rPr>
                            <w:szCs w:val="21"/>
                          </w:rPr>
                          <w:t>0</w:t>
                        </w:r>
                      </w:p>
                    </w:tc>
                  </w:sdtContent>
                </w:sdt>
                <w:sdt>
                  <w:sdtPr>
                    <w:rPr>
                      <w:szCs w:val="21"/>
                    </w:rPr>
                    <w:alias w:val="董事、监事、高级管理人员持股数量"/>
                    <w:tag w:val="_GBC_d8a3e195c7be4e35bc35a0dffef05a62"/>
                    <w:id w:val="6896445"/>
                    <w:lock w:val="sdtLocked"/>
                  </w:sdtPr>
                  <w:sdtContent>
                    <w:tc>
                      <w:tcPr>
                        <w:tcW w:w="1129"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量"/>
                    <w:tag w:val="_GBC_4bc814b958c345ee8c5adc2ae620bf99"/>
                    <w:id w:val="6896446"/>
                    <w:lock w:val="sdtLocked"/>
                  </w:sdtPr>
                  <w:sdtContent>
                    <w:tc>
                      <w:tcPr>
                        <w:tcW w:w="1350"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的原因"/>
                    <w:tag w:val="_GBC_8e75a2c78c9e431f8bf3440fe6d2f4db"/>
                    <w:id w:val="6896447"/>
                    <w:lock w:val="sdtLocked"/>
                  </w:sdtPr>
                  <w:sdtContent>
                    <w:tc>
                      <w:tcPr>
                        <w:tcW w:w="1170" w:type="dxa"/>
                      </w:tcPr>
                      <w:p w:rsidR="00FA5A9B" w:rsidRDefault="00FA5A9B" w:rsidP="00FA5A9B">
                        <w:pPr>
                          <w:rPr>
                            <w:szCs w:val="21"/>
                          </w:rPr>
                        </w:pPr>
                        <w:r>
                          <w:rPr>
                            <w:szCs w:val="21"/>
                          </w:rPr>
                          <w:t>0</w:t>
                        </w:r>
                      </w:p>
                    </w:tc>
                  </w:sdtContent>
                </w:sdt>
                <w:sdt>
                  <w:sdtPr>
                    <w:rPr>
                      <w:szCs w:val="21"/>
                    </w:rPr>
                    <w:alias w:val="董事、监事、高级管理人员报告期内从公司领取的报酬总额（万元）"/>
                    <w:tag w:val="_GBC_f2c2926bd0484664875217ad698ac165"/>
                    <w:id w:val="6896448"/>
                    <w:lock w:val="sdtLocked"/>
                  </w:sdtPr>
                  <w:sdtContent>
                    <w:tc>
                      <w:tcPr>
                        <w:tcW w:w="1407" w:type="dxa"/>
                      </w:tcPr>
                      <w:p w:rsidR="00FA5A9B" w:rsidRDefault="002F2C6D" w:rsidP="002F2C6D">
                        <w:pPr>
                          <w:jc w:val="right"/>
                          <w:rPr>
                            <w:szCs w:val="21"/>
                          </w:rPr>
                        </w:pPr>
                        <w:r>
                          <w:rPr>
                            <w:rFonts w:hint="eastAsia"/>
                            <w:szCs w:val="21"/>
                          </w:rPr>
                          <w:t>56.50</w:t>
                        </w:r>
                      </w:p>
                    </w:tc>
                  </w:sdtContent>
                </w:sdt>
                <w:sdt>
                  <w:sdtPr>
                    <w:rPr>
                      <w:szCs w:val="21"/>
                    </w:rPr>
                    <w:alias w:val="董事、监事、高级管理人员是否在公司关联方获取报酬"/>
                    <w:tag w:val="_GBC_da1333fb62ea4775ac485783e963c073"/>
                    <w:id w:val="6896449"/>
                    <w:lock w:val="sdtLocked"/>
                    <w:comboBox>
                      <w:listItem w:displayText="是" w:value="是"/>
                      <w:listItem w:displayText="否" w:value="否"/>
                    </w:comboBox>
                  </w:sdtPr>
                  <w:sdtContent>
                    <w:tc>
                      <w:tcPr>
                        <w:tcW w:w="1439" w:type="dxa"/>
                      </w:tcPr>
                      <w:p w:rsidR="00FA5A9B" w:rsidRDefault="00FA5A9B" w:rsidP="00FA5A9B">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6896463"/>
              <w:lock w:val="sdtLocked"/>
            </w:sdtPr>
            <w:sdtContent>
              <w:tr w:rsidR="00FA5A9B" w:rsidTr="00FA5A9B">
                <w:trPr>
                  <w:trHeight w:val="132"/>
                </w:trPr>
                <w:sdt>
                  <w:sdtPr>
                    <w:rPr>
                      <w:rFonts w:asciiTheme="minorHAnsi" w:eastAsiaTheme="minorEastAsia" w:hAnsiTheme="minorHAnsi" w:cstheme="minorBidi"/>
                      <w:kern w:val="2"/>
                      <w:szCs w:val="21"/>
                    </w:rPr>
                    <w:alias w:val="董事、监事、高级管理人员姓名"/>
                    <w:tag w:val="_GBC_8615220c31c34f64a5ac75418232e25a"/>
                    <w:id w:val="6896451"/>
                    <w:lock w:val="sdtLocked"/>
                  </w:sdtPr>
                  <w:sdtEndPr>
                    <w:rPr>
                      <w:rFonts w:ascii="Times New Roman" w:eastAsia="宋体" w:hAnsi="Times New Roman" w:cs="Times New Roman"/>
                      <w:kern w:val="0"/>
                    </w:rPr>
                  </w:sdtEndPr>
                  <w:sdtContent>
                    <w:tc>
                      <w:tcPr>
                        <w:tcW w:w="1061" w:type="dxa"/>
                      </w:tcPr>
                      <w:p w:rsidR="00FA5A9B" w:rsidRDefault="00FA5A9B" w:rsidP="00FA5A9B">
                        <w:pPr>
                          <w:rPr>
                            <w:szCs w:val="21"/>
                          </w:rPr>
                        </w:pPr>
                        <w:r>
                          <w:rPr>
                            <w:rFonts w:asciiTheme="minorHAnsi" w:eastAsiaTheme="minorEastAsia" w:hAnsiTheme="minorHAnsi" w:cstheme="minorBidi"/>
                            <w:kern w:val="2"/>
                            <w:szCs w:val="21"/>
                          </w:rPr>
                          <w:t>袁晓林</w:t>
                        </w:r>
                      </w:p>
                    </w:tc>
                  </w:sdtContent>
                </w:sdt>
                <w:sdt>
                  <w:sdtPr>
                    <w:rPr>
                      <w:szCs w:val="21"/>
                    </w:rPr>
                    <w:alias w:val="董事、监事、高级管理人员职务"/>
                    <w:tag w:val="_GBC_248c15342f844f218981f5cd2b47fb66"/>
                    <w:id w:val="6896452"/>
                    <w:lock w:val="sdtLocked"/>
                  </w:sdtPr>
                  <w:sdtContent>
                    <w:tc>
                      <w:tcPr>
                        <w:tcW w:w="1159" w:type="dxa"/>
                      </w:tcPr>
                      <w:p w:rsidR="00FA5A9B" w:rsidRDefault="00FA5A9B" w:rsidP="00FA5A9B">
                        <w:pPr>
                          <w:rPr>
                            <w:szCs w:val="21"/>
                          </w:rPr>
                        </w:pPr>
                        <w:r>
                          <w:rPr>
                            <w:szCs w:val="21"/>
                          </w:rPr>
                          <w:t>董事</w:t>
                        </w:r>
                      </w:p>
                    </w:tc>
                  </w:sdtContent>
                </w:sdt>
                <w:sdt>
                  <w:sdtPr>
                    <w:rPr>
                      <w:szCs w:val="21"/>
                    </w:rPr>
                    <w:alias w:val="董事、监事、高级管理人员性别"/>
                    <w:tag w:val="_GBC_82119afb420c496ebef07acc7650ec4d"/>
                    <w:id w:val="6896453"/>
                    <w:lock w:val="sdtLocked"/>
                  </w:sdtPr>
                  <w:sdtContent>
                    <w:tc>
                      <w:tcPr>
                        <w:tcW w:w="853" w:type="dxa"/>
                      </w:tcPr>
                      <w:p w:rsidR="00FA5A9B" w:rsidRDefault="00FA5A9B" w:rsidP="00FA5A9B">
                        <w:pPr>
                          <w:rPr>
                            <w:szCs w:val="21"/>
                          </w:rPr>
                        </w:pPr>
                        <w:r>
                          <w:rPr>
                            <w:szCs w:val="21"/>
                          </w:rPr>
                          <w:t>男</w:t>
                        </w:r>
                      </w:p>
                    </w:tc>
                  </w:sdtContent>
                </w:sdt>
                <w:sdt>
                  <w:sdtPr>
                    <w:rPr>
                      <w:szCs w:val="21"/>
                    </w:rPr>
                    <w:alias w:val="董事、监事、高级管理人员年龄"/>
                    <w:tag w:val="_GBC_080eead807c44bce99039bb40af50c1d"/>
                    <w:id w:val="6896454"/>
                    <w:lock w:val="sdtLocked"/>
                  </w:sdtPr>
                  <w:sdtContent>
                    <w:tc>
                      <w:tcPr>
                        <w:tcW w:w="853" w:type="dxa"/>
                      </w:tcPr>
                      <w:p w:rsidR="00FA5A9B" w:rsidRDefault="00FA5A9B" w:rsidP="00FA5A9B">
                        <w:pPr>
                          <w:rPr>
                            <w:szCs w:val="21"/>
                          </w:rPr>
                        </w:pPr>
                        <w:r>
                          <w:rPr>
                            <w:szCs w:val="21"/>
                          </w:rPr>
                          <w:t>53</w:t>
                        </w:r>
                      </w:p>
                    </w:tc>
                  </w:sdtContent>
                </w:sdt>
                <w:sdt>
                  <w:sdtPr>
                    <w:rPr>
                      <w:szCs w:val="21"/>
                    </w:rPr>
                    <w:alias w:val="董事、监事、高级管理人员任期起始日期"/>
                    <w:tag w:val="_GBC_1a705f77b21943bda96de3d6c92dedb3"/>
                    <w:id w:val="6896455"/>
                    <w:lock w:val="sdtLocked"/>
                  </w:sdtPr>
                  <w:sdtContent>
                    <w:tc>
                      <w:tcPr>
                        <w:tcW w:w="1266" w:type="dxa"/>
                      </w:tcPr>
                      <w:p w:rsidR="00FA5A9B" w:rsidRDefault="00FA5A9B" w:rsidP="00FA5A9B">
                        <w:pPr>
                          <w:rPr>
                            <w:szCs w:val="21"/>
                          </w:rPr>
                        </w:pPr>
                        <w:r>
                          <w:rPr>
                            <w:szCs w:val="21"/>
                          </w:rPr>
                          <w:t>2014-09-29</w:t>
                        </w:r>
                      </w:p>
                    </w:tc>
                  </w:sdtContent>
                </w:sdt>
                <w:sdt>
                  <w:sdtPr>
                    <w:rPr>
                      <w:szCs w:val="21"/>
                    </w:rPr>
                    <w:alias w:val="董事、监事、高级管理人员任期终止日期"/>
                    <w:tag w:val="_GBC_ae0544b6afc945d9b4d40187c3e8151d"/>
                    <w:id w:val="6896456"/>
                    <w:lock w:val="sdtLocked"/>
                  </w:sdtPr>
                  <w:sdtContent>
                    <w:tc>
                      <w:tcPr>
                        <w:tcW w:w="1266" w:type="dxa"/>
                      </w:tcPr>
                      <w:p w:rsidR="00FA5A9B" w:rsidRDefault="00FA5A9B" w:rsidP="00FA5A9B">
                        <w:pPr>
                          <w:rPr>
                            <w:szCs w:val="21"/>
                          </w:rPr>
                        </w:pPr>
                        <w:r>
                          <w:rPr>
                            <w:szCs w:val="21"/>
                          </w:rPr>
                          <w:t>2017-09-28</w:t>
                        </w:r>
                      </w:p>
                    </w:tc>
                  </w:sdtContent>
                </w:sdt>
                <w:sdt>
                  <w:sdtPr>
                    <w:rPr>
                      <w:szCs w:val="21"/>
                    </w:rPr>
                    <w:alias w:val="董事、监事、高级管理人员持股数量"/>
                    <w:tag w:val="_GBC_0e1774b1cc784fb98dcfeedc68098a17"/>
                    <w:id w:val="6896457"/>
                    <w:lock w:val="sdtLocked"/>
                  </w:sdtPr>
                  <w:sdtContent>
                    <w:tc>
                      <w:tcPr>
                        <w:tcW w:w="1143" w:type="dxa"/>
                      </w:tcPr>
                      <w:p w:rsidR="00FA5A9B" w:rsidRDefault="00FA5A9B" w:rsidP="00FA5A9B">
                        <w:pPr>
                          <w:jc w:val="right"/>
                          <w:rPr>
                            <w:szCs w:val="21"/>
                          </w:rPr>
                        </w:pPr>
                        <w:r>
                          <w:rPr>
                            <w:szCs w:val="21"/>
                          </w:rPr>
                          <w:t>0</w:t>
                        </w:r>
                      </w:p>
                    </w:tc>
                  </w:sdtContent>
                </w:sdt>
                <w:sdt>
                  <w:sdtPr>
                    <w:rPr>
                      <w:szCs w:val="21"/>
                    </w:rPr>
                    <w:alias w:val="董事、监事、高级管理人员持股数量"/>
                    <w:tag w:val="_GBC_d8a3e195c7be4e35bc35a0dffef05a62"/>
                    <w:id w:val="6896458"/>
                    <w:lock w:val="sdtLocked"/>
                  </w:sdtPr>
                  <w:sdtContent>
                    <w:tc>
                      <w:tcPr>
                        <w:tcW w:w="1129"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量"/>
                    <w:tag w:val="_GBC_4bc814b958c345ee8c5adc2ae620bf99"/>
                    <w:id w:val="6896459"/>
                    <w:lock w:val="sdtLocked"/>
                  </w:sdtPr>
                  <w:sdtContent>
                    <w:tc>
                      <w:tcPr>
                        <w:tcW w:w="1350"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的原因"/>
                    <w:tag w:val="_GBC_8e75a2c78c9e431f8bf3440fe6d2f4db"/>
                    <w:id w:val="6896460"/>
                    <w:lock w:val="sdtLocked"/>
                  </w:sdtPr>
                  <w:sdtContent>
                    <w:tc>
                      <w:tcPr>
                        <w:tcW w:w="1170" w:type="dxa"/>
                      </w:tcPr>
                      <w:p w:rsidR="00FA5A9B" w:rsidRDefault="00FA5A9B" w:rsidP="00FA5A9B">
                        <w:pPr>
                          <w:rPr>
                            <w:szCs w:val="21"/>
                          </w:rPr>
                        </w:pPr>
                        <w:r>
                          <w:rPr>
                            <w:szCs w:val="21"/>
                          </w:rPr>
                          <w:t>0</w:t>
                        </w:r>
                      </w:p>
                    </w:tc>
                  </w:sdtContent>
                </w:sdt>
                <w:sdt>
                  <w:sdtPr>
                    <w:rPr>
                      <w:szCs w:val="21"/>
                    </w:rPr>
                    <w:alias w:val="董事、监事、高级管理人员报告期内从公司领取的报酬总额（万元）"/>
                    <w:tag w:val="_GBC_f2c2926bd0484664875217ad698ac165"/>
                    <w:id w:val="6896461"/>
                    <w:lock w:val="sdtLocked"/>
                  </w:sdtPr>
                  <w:sdtContent>
                    <w:tc>
                      <w:tcPr>
                        <w:tcW w:w="1407" w:type="dxa"/>
                      </w:tcPr>
                      <w:p w:rsidR="00FA5A9B" w:rsidRDefault="002F2C6D" w:rsidP="002F2C6D">
                        <w:pPr>
                          <w:jc w:val="right"/>
                          <w:rPr>
                            <w:szCs w:val="21"/>
                          </w:rPr>
                        </w:pPr>
                        <w:r>
                          <w:rPr>
                            <w:rFonts w:hint="eastAsia"/>
                            <w:szCs w:val="21"/>
                          </w:rPr>
                          <w:t>3.50</w:t>
                        </w:r>
                      </w:p>
                    </w:tc>
                  </w:sdtContent>
                </w:sdt>
                <w:sdt>
                  <w:sdtPr>
                    <w:rPr>
                      <w:szCs w:val="21"/>
                    </w:rPr>
                    <w:alias w:val="董事、监事、高级管理人员是否在公司关联方获取报酬"/>
                    <w:tag w:val="_GBC_da1333fb62ea4775ac485783e963c073"/>
                    <w:id w:val="6896462"/>
                    <w:lock w:val="sdtLocked"/>
                    <w:comboBox>
                      <w:listItem w:displayText="是" w:value="是"/>
                      <w:listItem w:displayText="否" w:value="否"/>
                    </w:comboBox>
                  </w:sdtPr>
                  <w:sdtContent>
                    <w:tc>
                      <w:tcPr>
                        <w:tcW w:w="1439" w:type="dxa"/>
                      </w:tcPr>
                      <w:p w:rsidR="00FA5A9B" w:rsidRDefault="00FA5A9B" w:rsidP="00FA5A9B">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6896476"/>
              <w:lock w:val="sdtLocked"/>
            </w:sdtPr>
            <w:sdtContent>
              <w:tr w:rsidR="00FA5A9B" w:rsidTr="00FA5A9B">
                <w:trPr>
                  <w:trHeight w:val="132"/>
                </w:trPr>
                <w:sdt>
                  <w:sdtPr>
                    <w:rPr>
                      <w:rFonts w:asciiTheme="minorHAnsi" w:eastAsiaTheme="minorEastAsia" w:hAnsiTheme="minorHAnsi" w:cstheme="minorBidi"/>
                      <w:kern w:val="2"/>
                      <w:szCs w:val="21"/>
                    </w:rPr>
                    <w:alias w:val="董事、监事、高级管理人员姓名"/>
                    <w:tag w:val="_GBC_8615220c31c34f64a5ac75418232e25a"/>
                    <w:id w:val="6896464"/>
                    <w:lock w:val="sdtLocked"/>
                  </w:sdtPr>
                  <w:sdtEndPr>
                    <w:rPr>
                      <w:rFonts w:ascii="Times New Roman" w:eastAsia="宋体" w:hAnsi="Times New Roman" w:cs="Times New Roman"/>
                      <w:kern w:val="0"/>
                    </w:rPr>
                  </w:sdtEndPr>
                  <w:sdtContent>
                    <w:tc>
                      <w:tcPr>
                        <w:tcW w:w="1061" w:type="dxa"/>
                      </w:tcPr>
                      <w:p w:rsidR="00FA5A9B" w:rsidRDefault="00FA5A9B" w:rsidP="00FA5A9B">
                        <w:pPr>
                          <w:rPr>
                            <w:szCs w:val="21"/>
                          </w:rPr>
                        </w:pPr>
                        <w:r>
                          <w:rPr>
                            <w:rFonts w:asciiTheme="minorHAnsi" w:eastAsiaTheme="minorEastAsia" w:hAnsiTheme="minorHAnsi" w:cstheme="minorBidi"/>
                            <w:kern w:val="2"/>
                            <w:szCs w:val="21"/>
                          </w:rPr>
                          <w:t>余正军</w:t>
                        </w:r>
                      </w:p>
                    </w:tc>
                  </w:sdtContent>
                </w:sdt>
                <w:sdt>
                  <w:sdtPr>
                    <w:rPr>
                      <w:szCs w:val="21"/>
                    </w:rPr>
                    <w:alias w:val="董事、监事、高级管理人员职务"/>
                    <w:tag w:val="_GBC_248c15342f844f218981f5cd2b47fb66"/>
                    <w:id w:val="6896465"/>
                    <w:lock w:val="sdtLocked"/>
                  </w:sdtPr>
                  <w:sdtContent>
                    <w:tc>
                      <w:tcPr>
                        <w:tcW w:w="1159" w:type="dxa"/>
                      </w:tcPr>
                      <w:p w:rsidR="00FA5A9B" w:rsidRDefault="00FA5A9B" w:rsidP="00FA5A9B">
                        <w:pPr>
                          <w:rPr>
                            <w:szCs w:val="21"/>
                          </w:rPr>
                        </w:pPr>
                        <w:r>
                          <w:rPr>
                            <w:szCs w:val="21"/>
                          </w:rPr>
                          <w:t>董事、总经理</w:t>
                        </w:r>
                      </w:p>
                    </w:tc>
                  </w:sdtContent>
                </w:sdt>
                <w:sdt>
                  <w:sdtPr>
                    <w:rPr>
                      <w:szCs w:val="21"/>
                    </w:rPr>
                    <w:alias w:val="董事、监事、高级管理人员性别"/>
                    <w:tag w:val="_GBC_82119afb420c496ebef07acc7650ec4d"/>
                    <w:id w:val="6896466"/>
                    <w:lock w:val="sdtLocked"/>
                  </w:sdtPr>
                  <w:sdtContent>
                    <w:tc>
                      <w:tcPr>
                        <w:tcW w:w="853" w:type="dxa"/>
                      </w:tcPr>
                      <w:p w:rsidR="00FA5A9B" w:rsidRDefault="00FA5A9B" w:rsidP="00FA5A9B">
                        <w:pPr>
                          <w:rPr>
                            <w:szCs w:val="21"/>
                          </w:rPr>
                        </w:pPr>
                        <w:r>
                          <w:rPr>
                            <w:szCs w:val="21"/>
                          </w:rPr>
                          <w:t>男</w:t>
                        </w:r>
                      </w:p>
                    </w:tc>
                  </w:sdtContent>
                </w:sdt>
                <w:sdt>
                  <w:sdtPr>
                    <w:rPr>
                      <w:szCs w:val="21"/>
                    </w:rPr>
                    <w:alias w:val="董事、监事、高级管理人员年龄"/>
                    <w:tag w:val="_GBC_080eead807c44bce99039bb40af50c1d"/>
                    <w:id w:val="6896467"/>
                    <w:lock w:val="sdtLocked"/>
                  </w:sdtPr>
                  <w:sdtContent>
                    <w:tc>
                      <w:tcPr>
                        <w:tcW w:w="853" w:type="dxa"/>
                      </w:tcPr>
                      <w:p w:rsidR="00FA5A9B" w:rsidRDefault="00FA5A9B" w:rsidP="00FA5A9B">
                        <w:pPr>
                          <w:rPr>
                            <w:szCs w:val="21"/>
                          </w:rPr>
                        </w:pPr>
                        <w:r>
                          <w:rPr>
                            <w:szCs w:val="21"/>
                          </w:rPr>
                          <w:t>48</w:t>
                        </w:r>
                      </w:p>
                    </w:tc>
                  </w:sdtContent>
                </w:sdt>
                <w:sdt>
                  <w:sdtPr>
                    <w:rPr>
                      <w:szCs w:val="21"/>
                    </w:rPr>
                    <w:alias w:val="董事、监事、高级管理人员任期起始日期"/>
                    <w:tag w:val="_GBC_1a705f77b21943bda96de3d6c92dedb3"/>
                    <w:id w:val="6896468"/>
                    <w:lock w:val="sdtLocked"/>
                  </w:sdtPr>
                  <w:sdtContent>
                    <w:tc>
                      <w:tcPr>
                        <w:tcW w:w="1266" w:type="dxa"/>
                      </w:tcPr>
                      <w:p w:rsidR="00FA5A9B" w:rsidRDefault="00FA5A9B" w:rsidP="00FA5A9B">
                        <w:pPr>
                          <w:rPr>
                            <w:szCs w:val="21"/>
                          </w:rPr>
                        </w:pPr>
                        <w:r>
                          <w:rPr>
                            <w:szCs w:val="21"/>
                          </w:rPr>
                          <w:t>2014-09-29</w:t>
                        </w:r>
                      </w:p>
                    </w:tc>
                  </w:sdtContent>
                </w:sdt>
                <w:sdt>
                  <w:sdtPr>
                    <w:rPr>
                      <w:szCs w:val="21"/>
                    </w:rPr>
                    <w:alias w:val="董事、监事、高级管理人员任期终止日期"/>
                    <w:tag w:val="_GBC_ae0544b6afc945d9b4d40187c3e8151d"/>
                    <w:id w:val="6896469"/>
                    <w:lock w:val="sdtLocked"/>
                  </w:sdtPr>
                  <w:sdtContent>
                    <w:tc>
                      <w:tcPr>
                        <w:tcW w:w="1266" w:type="dxa"/>
                      </w:tcPr>
                      <w:p w:rsidR="00FA5A9B" w:rsidRDefault="00FA5A9B" w:rsidP="00FA5A9B">
                        <w:pPr>
                          <w:rPr>
                            <w:szCs w:val="21"/>
                          </w:rPr>
                        </w:pPr>
                        <w:r>
                          <w:rPr>
                            <w:szCs w:val="21"/>
                          </w:rPr>
                          <w:t>2017-09-28</w:t>
                        </w:r>
                      </w:p>
                    </w:tc>
                  </w:sdtContent>
                </w:sdt>
                <w:sdt>
                  <w:sdtPr>
                    <w:rPr>
                      <w:szCs w:val="21"/>
                    </w:rPr>
                    <w:alias w:val="董事、监事、高级管理人员持股数量"/>
                    <w:tag w:val="_GBC_0e1774b1cc784fb98dcfeedc68098a17"/>
                    <w:id w:val="6896470"/>
                    <w:lock w:val="sdtLocked"/>
                  </w:sdtPr>
                  <w:sdtContent>
                    <w:tc>
                      <w:tcPr>
                        <w:tcW w:w="1143" w:type="dxa"/>
                      </w:tcPr>
                      <w:p w:rsidR="00FA5A9B" w:rsidRDefault="00FA5A9B" w:rsidP="00FA5A9B">
                        <w:pPr>
                          <w:jc w:val="right"/>
                          <w:rPr>
                            <w:szCs w:val="21"/>
                          </w:rPr>
                        </w:pPr>
                        <w:r>
                          <w:rPr>
                            <w:szCs w:val="21"/>
                          </w:rPr>
                          <w:t>0</w:t>
                        </w:r>
                      </w:p>
                    </w:tc>
                  </w:sdtContent>
                </w:sdt>
                <w:sdt>
                  <w:sdtPr>
                    <w:rPr>
                      <w:szCs w:val="21"/>
                    </w:rPr>
                    <w:alias w:val="董事、监事、高级管理人员持股数量"/>
                    <w:tag w:val="_GBC_d8a3e195c7be4e35bc35a0dffef05a62"/>
                    <w:id w:val="6896471"/>
                    <w:lock w:val="sdtLocked"/>
                  </w:sdtPr>
                  <w:sdtContent>
                    <w:tc>
                      <w:tcPr>
                        <w:tcW w:w="1129"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量"/>
                    <w:tag w:val="_GBC_4bc814b958c345ee8c5adc2ae620bf99"/>
                    <w:id w:val="6896472"/>
                    <w:lock w:val="sdtLocked"/>
                  </w:sdtPr>
                  <w:sdtContent>
                    <w:tc>
                      <w:tcPr>
                        <w:tcW w:w="1350"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的原因"/>
                    <w:tag w:val="_GBC_8e75a2c78c9e431f8bf3440fe6d2f4db"/>
                    <w:id w:val="6896473"/>
                    <w:lock w:val="sdtLocked"/>
                  </w:sdtPr>
                  <w:sdtContent>
                    <w:tc>
                      <w:tcPr>
                        <w:tcW w:w="1170" w:type="dxa"/>
                      </w:tcPr>
                      <w:p w:rsidR="00FA5A9B" w:rsidRDefault="00FA5A9B" w:rsidP="00FA5A9B">
                        <w:pPr>
                          <w:rPr>
                            <w:szCs w:val="21"/>
                          </w:rPr>
                        </w:pPr>
                        <w:r>
                          <w:rPr>
                            <w:szCs w:val="21"/>
                          </w:rPr>
                          <w:t>0</w:t>
                        </w:r>
                      </w:p>
                    </w:tc>
                  </w:sdtContent>
                </w:sdt>
                <w:sdt>
                  <w:sdtPr>
                    <w:rPr>
                      <w:szCs w:val="21"/>
                    </w:rPr>
                    <w:alias w:val="董事、监事、高级管理人员报告期内从公司领取的报酬总额（万元）"/>
                    <w:tag w:val="_GBC_f2c2926bd0484664875217ad698ac165"/>
                    <w:id w:val="6896474"/>
                    <w:lock w:val="sdtLocked"/>
                  </w:sdtPr>
                  <w:sdtContent>
                    <w:tc>
                      <w:tcPr>
                        <w:tcW w:w="1407" w:type="dxa"/>
                      </w:tcPr>
                      <w:p w:rsidR="00FA5A9B" w:rsidRDefault="002F2C6D" w:rsidP="002F2C6D">
                        <w:pPr>
                          <w:jc w:val="right"/>
                          <w:rPr>
                            <w:szCs w:val="21"/>
                          </w:rPr>
                        </w:pPr>
                        <w:r>
                          <w:rPr>
                            <w:rFonts w:hint="eastAsia"/>
                            <w:szCs w:val="21"/>
                          </w:rPr>
                          <w:t>52.00</w:t>
                        </w:r>
                      </w:p>
                    </w:tc>
                  </w:sdtContent>
                </w:sdt>
                <w:sdt>
                  <w:sdtPr>
                    <w:rPr>
                      <w:szCs w:val="21"/>
                    </w:rPr>
                    <w:alias w:val="董事、监事、高级管理人员是否在公司关联方获取报酬"/>
                    <w:tag w:val="_GBC_da1333fb62ea4775ac485783e963c073"/>
                    <w:id w:val="6896475"/>
                    <w:lock w:val="sdtLocked"/>
                    <w:comboBox>
                      <w:listItem w:displayText="是" w:value="是"/>
                      <w:listItem w:displayText="否" w:value="否"/>
                    </w:comboBox>
                  </w:sdtPr>
                  <w:sdtContent>
                    <w:tc>
                      <w:tcPr>
                        <w:tcW w:w="1439" w:type="dxa"/>
                      </w:tcPr>
                      <w:p w:rsidR="00FA5A9B" w:rsidRDefault="00FA5A9B" w:rsidP="00FA5A9B">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6896489"/>
              <w:lock w:val="sdtLocked"/>
            </w:sdtPr>
            <w:sdtContent>
              <w:tr w:rsidR="00FA5A9B" w:rsidTr="00FA5A9B">
                <w:trPr>
                  <w:trHeight w:val="132"/>
                </w:trPr>
                <w:sdt>
                  <w:sdtPr>
                    <w:rPr>
                      <w:rFonts w:asciiTheme="minorHAnsi" w:eastAsiaTheme="minorEastAsia" w:hAnsiTheme="minorHAnsi" w:cstheme="minorBidi"/>
                      <w:kern w:val="2"/>
                      <w:szCs w:val="21"/>
                    </w:rPr>
                    <w:alias w:val="董事、监事、高级管理人员姓名"/>
                    <w:tag w:val="_GBC_8615220c31c34f64a5ac75418232e25a"/>
                    <w:id w:val="6896477"/>
                    <w:lock w:val="sdtLocked"/>
                  </w:sdtPr>
                  <w:sdtEndPr>
                    <w:rPr>
                      <w:rFonts w:ascii="Times New Roman" w:eastAsia="宋体" w:hAnsi="Times New Roman" w:cs="Times New Roman"/>
                      <w:kern w:val="0"/>
                    </w:rPr>
                  </w:sdtEndPr>
                  <w:sdtContent>
                    <w:tc>
                      <w:tcPr>
                        <w:tcW w:w="1061" w:type="dxa"/>
                      </w:tcPr>
                      <w:p w:rsidR="00FA5A9B" w:rsidRDefault="00FA5A9B" w:rsidP="00FA5A9B">
                        <w:pPr>
                          <w:rPr>
                            <w:szCs w:val="21"/>
                          </w:rPr>
                        </w:pPr>
                        <w:r>
                          <w:rPr>
                            <w:rFonts w:asciiTheme="minorHAnsi" w:eastAsiaTheme="minorEastAsia" w:hAnsiTheme="minorHAnsi" w:cstheme="minorBidi"/>
                            <w:kern w:val="2"/>
                            <w:szCs w:val="21"/>
                          </w:rPr>
                          <w:t>何</w:t>
                        </w:r>
                        <w:r>
                          <w:rPr>
                            <w:rFonts w:asciiTheme="minorHAnsi" w:eastAsiaTheme="minorEastAsia" w:hAnsiTheme="minorHAnsi" w:cstheme="minorBidi"/>
                            <w:kern w:val="2"/>
                            <w:szCs w:val="21"/>
                          </w:rPr>
                          <w:t xml:space="preserve">  </w:t>
                        </w:r>
                        <w:r>
                          <w:rPr>
                            <w:rFonts w:asciiTheme="minorHAnsi" w:eastAsiaTheme="minorEastAsia" w:hAnsiTheme="minorHAnsi" w:cstheme="minorBidi"/>
                            <w:kern w:val="2"/>
                            <w:szCs w:val="21"/>
                          </w:rPr>
                          <w:t>非</w:t>
                        </w:r>
                      </w:p>
                    </w:tc>
                  </w:sdtContent>
                </w:sdt>
                <w:sdt>
                  <w:sdtPr>
                    <w:rPr>
                      <w:szCs w:val="21"/>
                    </w:rPr>
                    <w:alias w:val="董事、监事、高级管理人员职务"/>
                    <w:tag w:val="_GBC_248c15342f844f218981f5cd2b47fb66"/>
                    <w:id w:val="6896478"/>
                    <w:lock w:val="sdtLocked"/>
                  </w:sdtPr>
                  <w:sdtContent>
                    <w:tc>
                      <w:tcPr>
                        <w:tcW w:w="1159" w:type="dxa"/>
                      </w:tcPr>
                      <w:p w:rsidR="00FA5A9B" w:rsidRDefault="00FA5A9B" w:rsidP="00FA5A9B">
                        <w:pPr>
                          <w:rPr>
                            <w:szCs w:val="21"/>
                          </w:rPr>
                        </w:pPr>
                        <w:r>
                          <w:rPr>
                            <w:szCs w:val="21"/>
                          </w:rPr>
                          <w:t>董事、副总经理、董事会秘书</w:t>
                        </w:r>
                      </w:p>
                    </w:tc>
                  </w:sdtContent>
                </w:sdt>
                <w:sdt>
                  <w:sdtPr>
                    <w:rPr>
                      <w:szCs w:val="21"/>
                    </w:rPr>
                    <w:alias w:val="董事、监事、高级管理人员性别"/>
                    <w:tag w:val="_GBC_82119afb420c496ebef07acc7650ec4d"/>
                    <w:id w:val="6896479"/>
                    <w:lock w:val="sdtLocked"/>
                  </w:sdtPr>
                  <w:sdtContent>
                    <w:tc>
                      <w:tcPr>
                        <w:tcW w:w="853" w:type="dxa"/>
                      </w:tcPr>
                      <w:p w:rsidR="00FA5A9B" w:rsidRDefault="00FA5A9B" w:rsidP="00FA5A9B">
                        <w:pPr>
                          <w:rPr>
                            <w:szCs w:val="21"/>
                          </w:rPr>
                        </w:pPr>
                        <w:r>
                          <w:rPr>
                            <w:szCs w:val="21"/>
                          </w:rPr>
                          <w:t>男</w:t>
                        </w:r>
                      </w:p>
                    </w:tc>
                  </w:sdtContent>
                </w:sdt>
                <w:sdt>
                  <w:sdtPr>
                    <w:rPr>
                      <w:szCs w:val="21"/>
                    </w:rPr>
                    <w:alias w:val="董事、监事、高级管理人员年龄"/>
                    <w:tag w:val="_GBC_080eead807c44bce99039bb40af50c1d"/>
                    <w:id w:val="6896480"/>
                    <w:lock w:val="sdtLocked"/>
                  </w:sdtPr>
                  <w:sdtContent>
                    <w:tc>
                      <w:tcPr>
                        <w:tcW w:w="853" w:type="dxa"/>
                      </w:tcPr>
                      <w:p w:rsidR="00FA5A9B" w:rsidRDefault="00FA5A9B" w:rsidP="00FA5A9B">
                        <w:pPr>
                          <w:rPr>
                            <w:szCs w:val="21"/>
                          </w:rPr>
                        </w:pPr>
                        <w:r>
                          <w:rPr>
                            <w:szCs w:val="21"/>
                          </w:rPr>
                          <w:t>41</w:t>
                        </w:r>
                      </w:p>
                    </w:tc>
                  </w:sdtContent>
                </w:sdt>
                <w:sdt>
                  <w:sdtPr>
                    <w:rPr>
                      <w:szCs w:val="21"/>
                    </w:rPr>
                    <w:alias w:val="董事、监事、高级管理人员任期起始日期"/>
                    <w:tag w:val="_GBC_1a705f77b21943bda96de3d6c92dedb3"/>
                    <w:id w:val="6896481"/>
                    <w:lock w:val="sdtLocked"/>
                  </w:sdtPr>
                  <w:sdtContent>
                    <w:tc>
                      <w:tcPr>
                        <w:tcW w:w="1266" w:type="dxa"/>
                      </w:tcPr>
                      <w:p w:rsidR="00FA5A9B" w:rsidRDefault="00FA5A9B" w:rsidP="00FA5A9B">
                        <w:pPr>
                          <w:rPr>
                            <w:szCs w:val="21"/>
                          </w:rPr>
                        </w:pPr>
                        <w:r>
                          <w:rPr>
                            <w:szCs w:val="21"/>
                          </w:rPr>
                          <w:t>2014-09-29</w:t>
                        </w:r>
                      </w:p>
                    </w:tc>
                  </w:sdtContent>
                </w:sdt>
                <w:sdt>
                  <w:sdtPr>
                    <w:rPr>
                      <w:szCs w:val="21"/>
                    </w:rPr>
                    <w:alias w:val="董事、监事、高级管理人员任期终止日期"/>
                    <w:tag w:val="_GBC_ae0544b6afc945d9b4d40187c3e8151d"/>
                    <w:id w:val="6896482"/>
                    <w:lock w:val="sdtLocked"/>
                  </w:sdtPr>
                  <w:sdtContent>
                    <w:tc>
                      <w:tcPr>
                        <w:tcW w:w="1266" w:type="dxa"/>
                      </w:tcPr>
                      <w:p w:rsidR="00FA5A9B" w:rsidRDefault="00FA5A9B" w:rsidP="00FA5A9B">
                        <w:pPr>
                          <w:rPr>
                            <w:szCs w:val="21"/>
                          </w:rPr>
                        </w:pPr>
                        <w:r>
                          <w:rPr>
                            <w:szCs w:val="21"/>
                          </w:rPr>
                          <w:t>2017-09-28</w:t>
                        </w:r>
                      </w:p>
                    </w:tc>
                  </w:sdtContent>
                </w:sdt>
                <w:sdt>
                  <w:sdtPr>
                    <w:rPr>
                      <w:szCs w:val="21"/>
                    </w:rPr>
                    <w:alias w:val="董事、监事、高级管理人员持股数量"/>
                    <w:tag w:val="_GBC_0e1774b1cc784fb98dcfeedc68098a17"/>
                    <w:id w:val="6896483"/>
                    <w:lock w:val="sdtLocked"/>
                  </w:sdtPr>
                  <w:sdtContent>
                    <w:tc>
                      <w:tcPr>
                        <w:tcW w:w="1143" w:type="dxa"/>
                      </w:tcPr>
                      <w:p w:rsidR="00FA5A9B" w:rsidRDefault="00FA5A9B" w:rsidP="00FA5A9B">
                        <w:pPr>
                          <w:jc w:val="right"/>
                          <w:rPr>
                            <w:szCs w:val="21"/>
                          </w:rPr>
                        </w:pPr>
                        <w:r>
                          <w:rPr>
                            <w:szCs w:val="21"/>
                          </w:rPr>
                          <w:t>0</w:t>
                        </w:r>
                      </w:p>
                    </w:tc>
                  </w:sdtContent>
                </w:sdt>
                <w:sdt>
                  <w:sdtPr>
                    <w:rPr>
                      <w:szCs w:val="21"/>
                    </w:rPr>
                    <w:alias w:val="董事、监事、高级管理人员持股数量"/>
                    <w:tag w:val="_GBC_d8a3e195c7be4e35bc35a0dffef05a62"/>
                    <w:id w:val="6896484"/>
                    <w:lock w:val="sdtLocked"/>
                  </w:sdtPr>
                  <w:sdtContent>
                    <w:tc>
                      <w:tcPr>
                        <w:tcW w:w="1129"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量"/>
                    <w:tag w:val="_GBC_4bc814b958c345ee8c5adc2ae620bf99"/>
                    <w:id w:val="6896485"/>
                    <w:lock w:val="sdtLocked"/>
                  </w:sdtPr>
                  <w:sdtContent>
                    <w:tc>
                      <w:tcPr>
                        <w:tcW w:w="1350"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的原因"/>
                    <w:tag w:val="_GBC_8e75a2c78c9e431f8bf3440fe6d2f4db"/>
                    <w:id w:val="6896486"/>
                    <w:lock w:val="sdtLocked"/>
                  </w:sdtPr>
                  <w:sdtContent>
                    <w:tc>
                      <w:tcPr>
                        <w:tcW w:w="1170" w:type="dxa"/>
                      </w:tcPr>
                      <w:p w:rsidR="00FA5A9B" w:rsidRDefault="00FA5A9B" w:rsidP="00FA5A9B">
                        <w:pPr>
                          <w:rPr>
                            <w:szCs w:val="21"/>
                          </w:rPr>
                        </w:pPr>
                        <w:r>
                          <w:rPr>
                            <w:szCs w:val="21"/>
                          </w:rPr>
                          <w:t>0</w:t>
                        </w:r>
                      </w:p>
                    </w:tc>
                  </w:sdtContent>
                </w:sdt>
                <w:sdt>
                  <w:sdtPr>
                    <w:rPr>
                      <w:szCs w:val="21"/>
                    </w:rPr>
                    <w:alias w:val="董事、监事、高级管理人员报告期内从公司领取的报酬总额（万元）"/>
                    <w:tag w:val="_GBC_f2c2926bd0484664875217ad698ac165"/>
                    <w:id w:val="6896487"/>
                    <w:lock w:val="sdtLocked"/>
                  </w:sdtPr>
                  <w:sdtContent>
                    <w:tc>
                      <w:tcPr>
                        <w:tcW w:w="1407" w:type="dxa"/>
                      </w:tcPr>
                      <w:p w:rsidR="00FA5A9B" w:rsidRDefault="002F2C6D" w:rsidP="002F2C6D">
                        <w:pPr>
                          <w:jc w:val="right"/>
                          <w:rPr>
                            <w:szCs w:val="21"/>
                          </w:rPr>
                        </w:pPr>
                        <w:r>
                          <w:rPr>
                            <w:rFonts w:hint="eastAsia"/>
                            <w:szCs w:val="21"/>
                          </w:rPr>
                          <w:t>47.50</w:t>
                        </w:r>
                      </w:p>
                    </w:tc>
                  </w:sdtContent>
                </w:sdt>
                <w:sdt>
                  <w:sdtPr>
                    <w:rPr>
                      <w:szCs w:val="21"/>
                    </w:rPr>
                    <w:alias w:val="董事、监事、高级管理人员是否在公司关联方获取报酬"/>
                    <w:tag w:val="_GBC_da1333fb62ea4775ac485783e963c073"/>
                    <w:id w:val="6896488"/>
                    <w:lock w:val="sdtLocked"/>
                    <w:comboBox>
                      <w:listItem w:displayText="是" w:value="是"/>
                      <w:listItem w:displayText="否" w:value="否"/>
                    </w:comboBox>
                  </w:sdtPr>
                  <w:sdtContent>
                    <w:tc>
                      <w:tcPr>
                        <w:tcW w:w="1439" w:type="dxa"/>
                      </w:tcPr>
                      <w:p w:rsidR="00FA5A9B" w:rsidRDefault="00FA5A9B" w:rsidP="00FA5A9B">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6896502"/>
              <w:lock w:val="sdtLocked"/>
            </w:sdtPr>
            <w:sdtContent>
              <w:tr w:rsidR="00FA5A9B" w:rsidTr="00FA5A9B">
                <w:trPr>
                  <w:trHeight w:val="132"/>
                </w:trPr>
                <w:sdt>
                  <w:sdtPr>
                    <w:rPr>
                      <w:rFonts w:asciiTheme="minorHAnsi" w:eastAsiaTheme="minorEastAsia" w:hAnsiTheme="minorHAnsi" w:cstheme="minorBidi"/>
                      <w:kern w:val="2"/>
                      <w:szCs w:val="21"/>
                    </w:rPr>
                    <w:alias w:val="董事、监事、高级管理人员姓名"/>
                    <w:tag w:val="_GBC_8615220c31c34f64a5ac75418232e25a"/>
                    <w:id w:val="6896490"/>
                    <w:lock w:val="sdtLocked"/>
                  </w:sdtPr>
                  <w:sdtEndPr>
                    <w:rPr>
                      <w:rFonts w:ascii="Times New Roman" w:eastAsia="宋体" w:hAnsi="Times New Roman" w:cs="Times New Roman"/>
                      <w:kern w:val="0"/>
                    </w:rPr>
                  </w:sdtEndPr>
                  <w:sdtContent>
                    <w:tc>
                      <w:tcPr>
                        <w:tcW w:w="1061" w:type="dxa"/>
                      </w:tcPr>
                      <w:p w:rsidR="00FA5A9B" w:rsidRDefault="00FA5A9B" w:rsidP="00FA5A9B">
                        <w:pPr>
                          <w:rPr>
                            <w:szCs w:val="21"/>
                          </w:rPr>
                        </w:pPr>
                        <w:r>
                          <w:rPr>
                            <w:rFonts w:asciiTheme="minorHAnsi" w:eastAsiaTheme="minorEastAsia" w:hAnsiTheme="minorHAnsi" w:cstheme="minorBidi"/>
                            <w:kern w:val="2"/>
                            <w:szCs w:val="21"/>
                          </w:rPr>
                          <w:t>段兴普</w:t>
                        </w:r>
                      </w:p>
                    </w:tc>
                  </w:sdtContent>
                </w:sdt>
                <w:sdt>
                  <w:sdtPr>
                    <w:rPr>
                      <w:szCs w:val="21"/>
                    </w:rPr>
                    <w:alias w:val="董事、监事、高级管理人员职务"/>
                    <w:tag w:val="_GBC_248c15342f844f218981f5cd2b47fb66"/>
                    <w:id w:val="6896491"/>
                    <w:lock w:val="sdtLocked"/>
                  </w:sdtPr>
                  <w:sdtContent>
                    <w:tc>
                      <w:tcPr>
                        <w:tcW w:w="1159" w:type="dxa"/>
                      </w:tcPr>
                      <w:p w:rsidR="00FA5A9B" w:rsidRDefault="00FA5A9B" w:rsidP="00FA5A9B">
                        <w:pPr>
                          <w:rPr>
                            <w:szCs w:val="21"/>
                          </w:rPr>
                        </w:pPr>
                        <w:r>
                          <w:rPr>
                            <w:szCs w:val="21"/>
                          </w:rPr>
                          <w:t>董事</w:t>
                        </w:r>
                      </w:p>
                    </w:tc>
                  </w:sdtContent>
                </w:sdt>
                <w:sdt>
                  <w:sdtPr>
                    <w:rPr>
                      <w:szCs w:val="21"/>
                    </w:rPr>
                    <w:alias w:val="董事、监事、高级管理人员性别"/>
                    <w:tag w:val="_GBC_82119afb420c496ebef07acc7650ec4d"/>
                    <w:id w:val="6896492"/>
                    <w:lock w:val="sdtLocked"/>
                  </w:sdtPr>
                  <w:sdtContent>
                    <w:tc>
                      <w:tcPr>
                        <w:tcW w:w="853" w:type="dxa"/>
                      </w:tcPr>
                      <w:p w:rsidR="00FA5A9B" w:rsidRDefault="00FA5A9B" w:rsidP="00FA5A9B">
                        <w:pPr>
                          <w:rPr>
                            <w:szCs w:val="21"/>
                          </w:rPr>
                        </w:pPr>
                        <w:r>
                          <w:rPr>
                            <w:szCs w:val="21"/>
                          </w:rPr>
                          <w:t>男</w:t>
                        </w:r>
                      </w:p>
                    </w:tc>
                  </w:sdtContent>
                </w:sdt>
                <w:sdt>
                  <w:sdtPr>
                    <w:rPr>
                      <w:szCs w:val="21"/>
                    </w:rPr>
                    <w:alias w:val="董事、监事、高级管理人员年龄"/>
                    <w:tag w:val="_GBC_080eead807c44bce99039bb40af50c1d"/>
                    <w:id w:val="6896493"/>
                    <w:lock w:val="sdtLocked"/>
                  </w:sdtPr>
                  <w:sdtContent>
                    <w:tc>
                      <w:tcPr>
                        <w:tcW w:w="853" w:type="dxa"/>
                      </w:tcPr>
                      <w:p w:rsidR="00FA5A9B" w:rsidRDefault="00FA5A9B" w:rsidP="00FA5A9B">
                        <w:pPr>
                          <w:rPr>
                            <w:szCs w:val="21"/>
                          </w:rPr>
                        </w:pPr>
                        <w:r>
                          <w:rPr>
                            <w:szCs w:val="21"/>
                          </w:rPr>
                          <w:t>59</w:t>
                        </w:r>
                      </w:p>
                    </w:tc>
                  </w:sdtContent>
                </w:sdt>
                <w:sdt>
                  <w:sdtPr>
                    <w:rPr>
                      <w:szCs w:val="21"/>
                    </w:rPr>
                    <w:alias w:val="董事、监事、高级管理人员任期起始日期"/>
                    <w:tag w:val="_GBC_1a705f77b21943bda96de3d6c92dedb3"/>
                    <w:id w:val="6896494"/>
                    <w:lock w:val="sdtLocked"/>
                  </w:sdtPr>
                  <w:sdtContent>
                    <w:tc>
                      <w:tcPr>
                        <w:tcW w:w="1266" w:type="dxa"/>
                      </w:tcPr>
                      <w:p w:rsidR="00FA5A9B" w:rsidRDefault="00FA5A9B" w:rsidP="00FA5A9B">
                        <w:pPr>
                          <w:rPr>
                            <w:szCs w:val="21"/>
                          </w:rPr>
                        </w:pPr>
                        <w:r>
                          <w:rPr>
                            <w:szCs w:val="21"/>
                          </w:rPr>
                          <w:t>2014年9月29日</w:t>
                        </w:r>
                      </w:p>
                    </w:tc>
                  </w:sdtContent>
                </w:sdt>
                <w:sdt>
                  <w:sdtPr>
                    <w:rPr>
                      <w:szCs w:val="21"/>
                    </w:rPr>
                    <w:alias w:val="董事、监事、高级管理人员任期终止日期"/>
                    <w:tag w:val="_GBC_ae0544b6afc945d9b4d40187c3e8151d"/>
                    <w:id w:val="6896495"/>
                    <w:lock w:val="sdtLocked"/>
                  </w:sdtPr>
                  <w:sdtContent>
                    <w:tc>
                      <w:tcPr>
                        <w:tcW w:w="1266" w:type="dxa"/>
                      </w:tcPr>
                      <w:p w:rsidR="00FA5A9B" w:rsidRDefault="00FA5A9B" w:rsidP="00FA5A9B">
                        <w:pPr>
                          <w:rPr>
                            <w:szCs w:val="21"/>
                          </w:rPr>
                        </w:pPr>
                        <w:r>
                          <w:rPr>
                            <w:szCs w:val="21"/>
                          </w:rPr>
                          <w:t>2017年9月28日</w:t>
                        </w:r>
                      </w:p>
                    </w:tc>
                  </w:sdtContent>
                </w:sdt>
                <w:sdt>
                  <w:sdtPr>
                    <w:rPr>
                      <w:szCs w:val="21"/>
                    </w:rPr>
                    <w:alias w:val="董事、监事、高级管理人员持股数量"/>
                    <w:tag w:val="_GBC_0e1774b1cc784fb98dcfeedc68098a17"/>
                    <w:id w:val="6896496"/>
                    <w:lock w:val="sdtLocked"/>
                  </w:sdtPr>
                  <w:sdtContent>
                    <w:tc>
                      <w:tcPr>
                        <w:tcW w:w="1143" w:type="dxa"/>
                      </w:tcPr>
                      <w:p w:rsidR="00FA5A9B" w:rsidRDefault="00FA5A9B" w:rsidP="00FA5A9B">
                        <w:pPr>
                          <w:jc w:val="right"/>
                          <w:rPr>
                            <w:szCs w:val="21"/>
                          </w:rPr>
                        </w:pPr>
                        <w:r>
                          <w:rPr>
                            <w:szCs w:val="21"/>
                          </w:rPr>
                          <w:t>0</w:t>
                        </w:r>
                      </w:p>
                    </w:tc>
                  </w:sdtContent>
                </w:sdt>
                <w:sdt>
                  <w:sdtPr>
                    <w:rPr>
                      <w:szCs w:val="21"/>
                    </w:rPr>
                    <w:alias w:val="董事、监事、高级管理人员持股数量"/>
                    <w:tag w:val="_GBC_d8a3e195c7be4e35bc35a0dffef05a62"/>
                    <w:id w:val="6896497"/>
                    <w:lock w:val="sdtLocked"/>
                  </w:sdtPr>
                  <w:sdtContent>
                    <w:tc>
                      <w:tcPr>
                        <w:tcW w:w="1129"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量"/>
                    <w:tag w:val="_GBC_4bc814b958c345ee8c5adc2ae620bf99"/>
                    <w:id w:val="6896498"/>
                    <w:lock w:val="sdtLocked"/>
                  </w:sdtPr>
                  <w:sdtContent>
                    <w:tc>
                      <w:tcPr>
                        <w:tcW w:w="1350"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的原因"/>
                    <w:tag w:val="_GBC_8e75a2c78c9e431f8bf3440fe6d2f4db"/>
                    <w:id w:val="6896499"/>
                    <w:lock w:val="sdtLocked"/>
                  </w:sdtPr>
                  <w:sdtContent>
                    <w:tc>
                      <w:tcPr>
                        <w:tcW w:w="1170" w:type="dxa"/>
                      </w:tcPr>
                      <w:p w:rsidR="00FA5A9B" w:rsidRDefault="00FA5A9B" w:rsidP="00FA5A9B">
                        <w:pPr>
                          <w:rPr>
                            <w:szCs w:val="21"/>
                          </w:rPr>
                        </w:pPr>
                        <w:r>
                          <w:rPr>
                            <w:szCs w:val="21"/>
                          </w:rPr>
                          <w:t>0</w:t>
                        </w:r>
                      </w:p>
                    </w:tc>
                  </w:sdtContent>
                </w:sdt>
                <w:sdt>
                  <w:sdtPr>
                    <w:rPr>
                      <w:szCs w:val="21"/>
                    </w:rPr>
                    <w:alias w:val="董事、监事、高级管理人员报告期内从公司领取的报酬总额（万元）"/>
                    <w:tag w:val="_GBC_f2c2926bd0484664875217ad698ac165"/>
                    <w:id w:val="6896500"/>
                    <w:lock w:val="sdtLocked"/>
                  </w:sdtPr>
                  <w:sdtContent>
                    <w:tc>
                      <w:tcPr>
                        <w:tcW w:w="1407" w:type="dxa"/>
                      </w:tcPr>
                      <w:p w:rsidR="00FA5A9B" w:rsidRDefault="002F2C6D" w:rsidP="002F2C6D">
                        <w:pPr>
                          <w:jc w:val="right"/>
                          <w:rPr>
                            <w:szCs w:val="21"/>
                          </w:rPr>
                        </w:pPr>
                        <w:r>
                          <w:rPr>
                            <w:rFonts w:hint="eastAsia"/>
                            <w:szCs w:val="21"/>
                          </w:rPr>
                          <w:t>3.50</w:t>
                        </w:r>
                      </w:p>
                    </w:tc>
                  </w:sdtContent>
                </w:sdt>
                <w:sdt>
                  <w:sdtPr>
                    <w:rPr>
                      <w:szCs w:val="21"/>
                    </w:rPr>
                    <w:alias w:val="董事、监事、高级管理人员是否在公司关联方获取报酬"/>
                    <w:tag w:val="_GBC_da1333fb62ea4775ac485783e963c073"/>
                    <w:id w:val="6896501"/>
                    <w:lock w:val="sdtLocked"/>
                    <w:comboBox>
                      <w:listItem w:displayText="是" w:value="是"/>
                      <w:listItem w:displayText="否" w:value="否"/>
                    </w:comboBox>
                  </w:sdtPr>
                  <w:sdtContent>
                    <w:tc>
                      <w:tcPr>
                        <w:tcW w:w="1439" w:type="dxa"/>
                      </w:tcPr>
                      <w:p w:rsidR="00FA5A9B" w:rsidRDefault="00FA5A9B" w:rsidP="00FA5A9B">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6896515"/>
              <w:lock w:val="sdtLocked"/>
            </w:sdtPr>
            <w:sdtContent>
              <w:tr w:rsidR="00FA5A9B" w:rsidTr="00FA5A9B">
                <w:trPr>
                  <w:trHeight w:val="132"/>
                </w:trPr>
                <w:sdt>
                  <w:sdtPr>
                    <w:rPr>
                      <w:rFonts w:asciiTheme="minorHAnsi" w:eastAsiaTheme="minorEastAsia" w:hAnsiTheme="minorHAnsi" w:cstheme="minorBidi"/>
                      <w:kern w:val="2"/>
                      <w:szCs w:val="21"/>
                    </w:rPr>
                    <w:alias w:val="董事、监事、高级管理人员姓名"/>
                    <w:tag w:val="_GBC_8615220c31c34f64a5ac75418232e25a"/>
                    <w:id w:val="6896503"/>
                    <w:lock w:val="sdtLocked"/>
                  </w:sdtPr>
                  <w:sdtEndPr>
                    <w:rPr>
                      <w:rFonts w:ascii="Times New Roman" w:eastAsia="宋体" w:hAnsi="Times New Roman" w:cs="Times New Roman"/>
                      <w:kern w:val="0"/>
                    </w:rPr>
                  </w:sdtEndPr>
                  <w:sdtContent>
                    <w:tc>
                      <w:tcPr>
                        <w:tcW w:w="1061" w:type="dxa"/>
                      </w:tcPr>
                      <w:p w:rsidR="00FA5A9B" w:rsidRDefault="00FA5A9B" w:rsidP="00FA5A9B">
                        <w:pPr>
                          <w:rPr>
                            <w:szCs w:val="21"/>
                          </w:rPr>
                        </w:pPr>
                        <w:r>
                          <w:rPr>
                            <w:rFonts w:asciiTheme="minorHAnsi" w:eastAsiaTheme="minorEastAsia" w:hAnsiTheme="minorHAnsi" w:cstheme="minorBidi"/>
                            <w:kern w:val="2"/>
                            <w:szCs w:val="21"/>
                          </w:rPr>
                          <w:t>王</w:t>
                        </w:r>
                        <w:r>
                          <w:rPr>
                            <w:rFonts w:asciiTheme="minorHAnsi" w:eastAsiaTheme="minorEastAsia" w:hAnsiTheme="minorHAnsi" w:cstheme="minorBidi"/>
                            <w:kern w:val="2"/>
                            <w:szCs w:val="21"/>
                          </w:rPr>
                          <w:t xml:space="preserve">  </w:t>
                        </w:r>
                        <w:r>
                          <w:rPr>
                            <w:rFonts w:asciiTheme="minorHAnsi" w:eastAsiaTheme="minorEastAsia" w:hAnsiTheme="minorHAnsi" w:cstheme="minorBidi"/>
                            <w:kern w:val="2"/>
                            <w:szCs w:val="21"/>
                          </w:rPr>
                          <w:t>恒</w:t>
                        </w:r>
                      </w:p>
                    </w:tc>
                  </w:sdtContent>
                </w:sdt>
                <w:sdt>
                  <w:sdtPr>
                    <w:rPr>
                      <w:szCs w:val="21"/>
                    </w:rPr>
                    <w:alias w:val="董事、监事、高级管理人员职务"/>
                    <w:tag w:val="_GBC_248c15342f844f218981f5cd2b47fb66"/>
                    <w:id w:val="6896504"/>
                    <w:lock w:val="sdtLocked"/>
                  </w:sdtPr>
                  <w:sdtContent>
                    <w:tc>
                      <w:tcPr>
                        <w:tcW w:w="1159" w:type="dxa"/>
                      </w:tcPr>
                      <w:p w:rsidR="00FA5A9B" w:rsidRDefault="00FA5A9B" w:rsidP="00FA5A9B">
                        <w:pPr>
                          <w:rPr>
                            <w:szCs w:val="21"/>
                          </w:rPr>
                        </w:pPr>
                        <w:r>
                          <w:rPr>
                            <w:szCs w:val="21"/>
                          </w:rPr>
                          <w:t>董事</w:t>
                        </w:r>
                      </w:p>
                    </w:tc>
                  </w:sdtContent>
                </w:sdt>
                <w:sdt>
                  <w:sdtPr>
                    <w:rPr>
                      <w:szCs w:val="21"/>
                    </w:rPr>
                    <w:alias w:val="董事、监事、高级管理人员性别"/>
                    <w:tag w:val="_GBC_82119afb420c496ebef07acc7650ec4d"/>
                    <w:id w:val="6896505"/>
                    <w:lock w:val="sdtLocked"/>
                  </w:sdtPr>
                  <w:sdtContent>
                    <w:tc>
                      <w:tcPr>
                        <w:tcW w:w="853" w:type="dxa"/>
                      </w:tcPr>
                      <w:p w:rsidR="00FA5A9B" w:rsidRDefault="00FA5A9B" w:rsidP="00FA5A9B">
                        <w:pPr>
                          <w:rPr>
                            <w:szCs w:val="21"/>
                          </w:rPr>
                        </w:pPr>
                        <w:r>
                          <w:rPr>
                            <w:szCs w:val="21"/>
                          </w:rPr>
                          <w:t>男</w:t>
                        </w:r>
                      </w:p>
                    </w:tc>
                  </w:sdtContent>
                </w:sdt>
                <w:sdt>
                  <w:sdtPr>
                    <w:rPr>
                      <w:szCs w:val="21"/>
                    </w:rPr>
                    <w:alias w:val="董事、监事、高级管理人员年龄"/>
                    <w:tag w:val="_GBC_080eead807c44bce99039bb40af50c1d"/>
                    <w:id w:val="6896506"/>
                    <w:lock w:val="sdtLocked"/>
                  </w:sdtPr>
                  <w:sdtContent>
                    <w:tc>
                      <w:tcPr>
                        <w:tcW w:w="853" w:type="dxa"/>
                      </w:tcPr>
                      <w:p w:rsidR="00FA5A9B" w:rsidRDefault="00FA5A9B" w:rsidP="00FA5A9B">
                        <w:pPr>
                          <w:rPr>
                            <w:szCs w:val="21"/>
                          </w:rPr>
                        </w:pPr>
                        <w:r>
                          <w:rPr>
                            <w:szCs w:val="21"/>
                          </w:rPr>
                          <w:t>43</w:t>
                        </w:r>
                      </w:p>
                    </w:tc>
                  </w:sdtContent>
                </w:sdt>
                <w:sdt>
                  <w:sdtPr>
                    <w:rPr>
                      <w:szCs w:val="21"/>
                    </w:rPr>
                    <w:alias w:val="董事、监事、高级管理人员任期起始日期"/>
                    <w:tag w:val="_GBC_1a705f77b21943bda96de3d6c92dedb3"/>
                    <w:id w:val="6896507"/>
                    <w:lock w:val="sdtLocked"/>
                  </w:sdtPr>
                  <w:sdtContent>
                    <w:tc>
                      <w:tcPr>
                        <w:tcW w:w="1266" w:type="dxa"/>
                      </w:tcPr>
                      <w:p w:rsidR="00FA5A9B" w:rsidRDefault="00FA5A9B" w:rsidP="00FA5A9B">
                        <w:pPr>
                          <w:rPr>
                            <w:szCs w:val="21"/>
                          </w:rPr>
                        </w:pPr>
                        <w:r>
                          <w:rPr>
                            <w:szCs w:val="21"/>
                          </w:rPr>
                          <w:t>2014年9月29日</w:t>
                        </w:r>
                      </w:p>
                    </w:tc>
                  </w:sdtContent>
                </w:sdt>
                <w:sdt>
                  <w:sdtPr>
                    <w:rPr>
                      <w:szCs w:val="21"/>
                    </w:rPr>
                    <w:alias w:val="董事、监事、高级管理人员任期终止日期"/>
                    <w:tag w:val="_GBC_ae0544b6afc945d9b4d40187c3e8151d"/>
                    <w:id w:val="6896508"/>
                    <w:lock w:val="sdtLocked"/>
                  </w:sdtPr>
                  <w:sdtContent>
                    <w:tc>
                      <w:tcPr>
                        <w:tcW w:w="1266" w:type="dxa"/>
                      </w:tcPr>
                      <w:p w:rsidR="00FA5A9B" w:rsidRDefault="00FA5A9B" w:rsidP="00FA5A9B">
                        <w:pPr>
                          <w:rPr>
                            <w:szCs w:val="21"/>
                          </w:rPr>
                        </w:pPr>
                        <w:r>
                          <w:rPr>
                            <w:szCs w:val="21"/>
                          </w:rPr>
                          <w:t>2017年9月28日</w:t>
                        </w:r>
                      </w:p>
                    </w:tc>
                  </w:sdtContent>
                </w:sdt>
                <w:sdt>
                  <w:sdtPr>
                    <w:rPr>
                      <w:szCs w:val="21"/>
                    </w:rPr>
                    <w:alias w:val="董事、监事、高级管理人员持股数量"/>
                    <w:tag w:val="_GBC_0e1774b1cc784fb98dcfeedc68098a17"/>
                    <w:id w:val="6896509"/>
                    <w:lock w:val="sdtLocked"/>
                  </w:sdtPr>
                  <w:sdtContent>
                    <w:tc>
                      <w:tcPr>
                        <w:tcW w:w="1143" w:type="dxa"/>
                      </w:tcPr>
                      <w:p w:rsidR="00FA5A9B" w:rsidRDefault="00FA5A9B" w:rsidP="00FA5A9B">
                        <w:pPr>
                          <w:jc w:val="right"/>
                          <w:rPr>
                            <w:szCs w:val="21"/>
                          </w:rPr>
                        </w:pPr>
                        <w:r>
                          <w:rPr>
                            <w:szCs w:val="21"/>
                          </w:rPr>
                          <w:t>0</w:t>
                        </w:r>
                      </w:p>
                    </w:tc>
                  </w:sdtContent>
                </w:sdt>
                <w:sdt>
                  <w:sdtPr>
                    <w:rPr>
                      <w:szCs w:val="21"/>
                    </w:rPr>
                    <w:alias w:val="董事、监事、高级管理人员持股数量"/>
                    <w:tag w:val="_GBC_d8a3e195c7be4e35bc35a0dffef05a62"/>
                    <w:id w:val="6896510"/>
                    <w:lock w:val="sdtLocked"/>
                  </w:sdtPr>
                  <w:sdtContent>
                    <w:tc>
                      <w:tcPr>
                        <w:tcW w:w="1129"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量"/>
                    <w:tag w:val="_GBC_4bc814b958c345ee8c5adc2ae620bf99"/>
                    <w:id w:val="6896511"/>
                    <w:lock w:val="sdtLocked"/>
                  </w:sdtPr>
                  <w:sdtContent>
                    <w:tc>
                      <w:tcPr>
                        <w:tcW w:w="1350"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的原因"/>
                    <w:tag w:val="_GBC_8e75a2c78c9e431f8bf3440fe6d2f4db"/>
                    <w:id w:val="6896512"/>
                    <w:lock w:val="sdtLocked"/>
                  </w:sdtPr>
                  <w:sdtContent>
                    <w:tc>
                      <w:tcPr>
                        <w:tcW w:w="1170" w:type="dxa"/>
                      </w:tcPr>
                      <w:p w:rsidR="00FA5A9B" w:rsidRDefault="00FA5A9B" w:rsidP="00FA5A9B">
                        <w:pPr>
                          <w:rPr>
                            <w:szCs w:val="21"/>
                          </w:rPr>
                        </w:pPr>
                        <w:r>
                          <w:rPr>
                            <w:szCs w:val="21"/>
                          </w:rPr>
                          <w:t>0</w:t>
                        </w:r>
                      </w:p>
                    </w:tc>
                  </w:sdtContent>
                </w:sdt>
                <w:sdt>
                  <w:sdtPr>
                    <w:rPr>
                      <w:szCs w:val="21"/>
                    </w:rPr>
                    <w:alias w:val="董事、监事、高级管理人员报告期内从公司领取的报酬总额（万元）"/>
                    <w:tag w:val="_GBC_f2c2926bd0484664875217ad698ac165"/>
                    <w:id w:val="6896513"/>
                    <w:lock w:val="sdtLocked"/>
                  </w:sdtPr>
                  <w:sdtContent>
                    <w:tc>
                      <w:tcPr>
                        <w:tcW w:w="1407" w:type="dxa"/>
                      </w:tcPr>
                      <w:p w:rsidR="00FA5A9B" w:rsidRDefault="002F2C6D" w:rsidP="002F2C6D">
                        <w:pPr>
                          <w:jc w:val="right"/>
                          <w:rPr>
                            <w:szCs w:val="21"/>
                          </w:rPr>
                        </w:pPr>
                        <w:r>
                          <w:rPr>
                            <w:rFonts w:hint="eastAsia"/>
                            <w:szCs w:val="21"/>
                          </w:rPr>
                          <w:t>3.50</w:t>
                        </w:r>
                      </w:p>
                    </w:tc>
                  </w:sdtContent>
                </w:sdt>
                <w:sdt>
                  <w:sdtPr>
                    <w:rPr>
                      <w:szCs w:val="21"/>
                    </w:rPr>
                    <w:alias w:val="董事、监事、高级管理人员是否在公司关联方获取报酬"/>
                    <w:tag w:val="_GBC_da1333fb62ea4775ac485783e963c073"/>
                    <w:id w:val="6896514"/>
                    <w:lock w:val="sdtLocked"/>
                    <w:comboBox>
                      <w:listItem w:displayText="是" w:value="是"/>
                      <w:listItem w:displayText="否" w:value="否"/>
                    </w:comboBox>
                  </w:sdtPr>
                  <w:sdtContent>
                    <w:tc>
                      <w:tcPr>
                        <w:tcW w:w="1439" w:type="dxa"/>
                      </w:tcPr>
                      <w:p w:rsidR="00FA5A9B" w:rsidRDefault="00FA5A9B" w:rsidP="00FA5A9B">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6896528"/>
              <w:lock w:val="sdtLocked"/>
            </w:sdtPr>
            <w:sdtContent>
              <w:tr w:rsidR="00FA5A9B" w:rsidTr="00FA5A9B">
                <w:trPr>
                  <w:trHeight w:val="132"/>
                </w:trPr>
                <w:sdt>
                  <w:sdtPr>
                    <w:rPr>
                      <w:rFonts w:asciiTheme="minorHAnsi" w:eastAsiaTheme="minorEastAsia" w:hAnsiTheme="minorHAnsi" w:cstheme="minorBidi"/>
                      <w:kern w:val="2"/>
                      <w:szCs w:val="21"/>
                    </w:rPr>
                    <w:alias w:val="董事、监事、高级管理人员姓名"/>
                    <w:tag w:val="_GBC_8615220c31c34f64a5ac75418232e25a"/>
                    <w:id w:val="6896516"/>
                    <w:lock w:val="sdtLocked"/>
                  </w:sdtPr>
                  <w:sdtEndPr>
                    <w:rPr>
                      <w:rFonts w:ascii="Times New Roman" w:eastAsia="宋体" w:hAnsi="Times New Roman" w:cs="Times New Roman"/>
                      <w:kern w:val="0"/>
                    </w:rPr>
                  </w:sdtEndPr>
                  <w:sdtContent>
                    <w:tc>
                      <w:tcPr>
                        <w:tcW w:w="1061" w:type="dxa"/>
                      </w:tcPr>
                      <w:p w:rsidR="00FA5A9B" w:rsidRDefault="00FA5A9B" w:rsidP="00FA5A9B">
                        <w:pPr>
                          <w:rPr>
                            <w:szCs w:val="21"/>
                          </w:rPr>
                        </w:pPr>
                        <w:r>
                          <w:rPr>
                            <w:rFonts w:asciiTheme="minorHAnsi" w:eastAsiaTheme="minorEastAsia" w:hAnsiTheme="minorHAnsi" w:cstheme="minorBidi"/>
                            <w:kern w:val="2"/>
                            <w:szCs w:val="21"/>
                          </w:rPr>
                          <w:t>杨</w:t>
                        </w:r>
                        <w:r>
                          <w:rPr>
                            <w:rFonts w:asciiTheme="minorHAnsi" w:eastAsiaTheme="minorEastAsia" w:hAnsiTheme="minorHAnsi" w:cstheme="minorBidi"/>
                            <w:kern w:val="2"/>
                            <w:szCs w:val="21"/>
                          </w:rPr>
                          <w:t xml:space="preserve">  </w:t>
                        </w:r>
                        <w:r>
                          <w:rPr>
                            <w:rFonts w:asciiTheme="minorHAnsi" w:eastAsiaTheme="minorEastAsia" w:hAnsiTheme="minorHAnsi" w:cstheme="minorBidi"/>
                            <w:kern w:val="2"/>
                            <w:szCs w:val="21"/>
                          </w:rPr>
                          <w:t>平</w:t>
                        </w:r>
                      </w:p>
                    </w:tc>
                  </w:sdtContent>
                </w:sdt>
                <w:sdt>
                  <w:sdtPr>
                    <w:rPr>
                      <w:szCs w:val="21"/>
                    </w:rPr>
                    <w:alias w:val="董事、监事、高级管理人员职务"/>
                    <w:tag w:val="_GBC_248c15342f844f218981f5cd2b47fb66"/>
                    <w:id w:val="6896517"/>
                    <w:lock w:val="sdtLocked"/>
                  </w:sdtPr>
                  <w:sdtContent>
                    <w:tc>
                      <w:tcPr>
                        <w:tcW w:w="1159" w:type="dxa"/>
                      </w:tcPr>
                      <w:p w:rsidR="00FA5A9B" w:rsidRDefault="00FA5A9B" w:rsidP="00FA5A9B">
                        <w:pPr>
                          <w:rPr>
                            <w:szCs w:val="21"/>
                          </w:rPr>
                        </w:pPr>
                        <w:r>
                          <w:rPr>
                            <w:szCs w:val="21"/>
                          </w:rPr>
                          <w:t>董事</w:t>
                        </w:r>
                      </w:p>
                    </w:tc>
                  </w:sdtContent>
                </w:sdt>
                <w:sdt>
                  <w:sdtPr>
                    <w:rPr>
                      <w:szCs w:val="21"/>
                    </w:rPr>
                    <w:alias w:val="董事、监事、高级管理人员性别"/>
                    <w:tag w:val="_GBC_82119afb420c496ebef07acc7650ec4d"/>
                    <w:id w:val="6896518"/>
                    <w:lock w:val="sdtLocked"/>
                  </w:sdtPr>
                  <w:sdtContent>
                    <w:tc>
                      <w:tcPr>
                        <w:tcW w:w="853" w:type="dxa"/>
                      </w:tcPr>
                      <w:p w:rsidR="00FA5A9B" w:rsidRDefault="00FA5A9B" w:rsidP="00FA5A9B">
                        <w:pPr>
                          <w:rPr>
                            <w:szCs w:val="21"/>
                          </w:rPr>
                        </w:pPr>
                        <w:r>
                          <w:rPr>
                            <w:szCs w:val="21"/>
                          </w:rPr>
                          <w:t>男</w:t>
                        </w:r>
                      </w:p>
                    </w:tc>
                  </w:sdtContent>
                </w:sdt>
                <w:sdt>
                  <w:sdtPr>
                    <w:rPr>
                      <w:szCs w:val="21"/>
                    </w:rPr>
                    <w:alias w:val="董事、监事、高级管理人员年龄"/>
                    <w:tag w:val="_GBC_080eead807c44bce99039bb40af50c1d"/>
                    <w:id w:val="6896519"/>
                    <w:lock w:val="sdtLocked"/>
                  </w:sdtPr>
                  <w:sdtContent>
                    <w:tc>
                      <w:tcPr>
                        <w:tcW w:w="853" w:type="dxa"/>
                      </w:tcPr>
                      <w:p w:rsidR="00FA5A9B" w:rsidRDefault="00FA5A9B" w:rsidP="00FA5A9B">
                        <w:pPr>
                          <w:rPr>
                            <w:szCs w:val="21"/>
                          </w:rPr>
                        </w:pPr>
                        <w:r>
                          <w:rPr>
                            <w:szCs w:val="21"/>
                          </w:rPr>
                          <w:t>46</w:t>
                        </w:r>
                      </w:p>
                    </w:tc>
                  </w:sdtContent>
                </w:sdt>
                <w:sdt>
                  <w:sdtPr>
                    <w:rPr>
                      <w:szCs w:val="21"/>
                    </w:rPr>
                    <w:alias w:val="董事、监事、高级管理人员任期起始日期"/>
                    <w:tag w:val="_GBC_1a705f77b21943bda96de3d6c92dedb3"/>
                    <w:id w:val="6896520"/>
                    <w:lock w:val="sdtLocked"/>
                  </w:sdtPr>
                  <w:sdtContent>
                    <w:tc>
                      <w:tcPr>
                        <w:tcW w:w="1266" w:type="dxa"/>
                      </w:tcPr>
                      <w:p w:rsidR="00FA5A9B" w:rsidRDefault="00FA5A9B" w:rsidP="00FA5A9B">
                        <w:pPr>
                          <w:rPr>
                            <w:szCs w:val="21"/>
                          </w:rPr>
                        </w:pPr>
                        <w:r>
                          <w:rPr>
                            <w:szCs w:val="21"/>
                          </w:rPr>
                          <w:t>2014年9月29日</w:t>
                        </w:r>
                      </w:p>
                    </w:tc>
                  </w:sdtContent>
                </w:sdt>
                <w:sdt>
                  <w:sdtPr>
                    <w:rPr>
                      <w:szCs w:val="21"/>
                    </w:rPr>
                    <w:alias w:val="董事、监事、高级管理人员任期终止日期"/>
                    <w:tag w:val="_GBC_ae0544b6afc945d9b4d40187c3e8151d"/>
                    <w:id w:val="6896521"/>
                    <w:lock w:val="sdtLocked"/>
                  </w:sdtPr>
                  <w:sdtContent>
                    <w:tc>
                      <w:tcPr>
                        <w:tcW w:w="1266" w:type="dxa"/>
                      </w:tcPr>
                      <w:p w:rsidR="00FA5A9B" w:rsidRDefault="00FA5A9B" w:rsidP="00FA5A9B">
                        <w:pPr>
                          <w:rPr>
                            <w:szCs w:val="21"/>
                          </w:rPr>
                        </w:pPr>
                        <w:r>
                          <w:rPr>
                            <w:szCs w:val="21"/>
                          </w:rPr>
                          <w:t>2016年2月14日</w:t>
                        </w:r>
                      </w:p>
                    </w:tc>
                  </w:sdtContent>
                </w:sdt>
                <w:sdt>
                  <w:sdtPr>
                    <w:rPr>
                      <w:szCs w:val="21"/>
                    </w:rPr>
                    <w:alias w:val="董事、监事、高级管理人员持股数量"/>
                    <w:tag w:val="_GBC_0e1774b1cc784fb98dcfeedc68098a17"/>
                    <w:id w:val="6896522"/>
                    <w:lock w:val="sdtLocked"/>
                  </w:sdtPr>
                  <w:sdtContent>
                    <w:tc>
                      <w:tcPr>
                        <w:tcW w:w="1143" w:type="dxa"/>
                      </w:tcPr>
                      <w:p w:rsidR="00FA5A9B" w:rsidRDefault="00FA5A9B" w:rsidP="00FA5A9B">
                        <w:pPr>
                          <w:jc w:val="right"/>
                          <w:rPr>
                            <w:szCs w:val="21"/>
                          </w:rPr>
                        </w:pPr>
                        <w:r>
                          <w:rPr>
                            <w:szCs w:val="21"/>
                          </w:rPr>
                          <w:t>0</w:t>
                        </w:r>
                      </w:p>
                    </w:tc>
                  </w:sdtContent>
                </w:sdt>
                <w:sdt>
                  <w:sdtPr>
                    <w:rPr>
                      <w:szCs w:val="21"/>
                    </w:rPr>
                    <w:alias w:val="董事、监事、高级管理人员持股数量"/>
                    <w:tag w:val="_GBC_d8a3e195c7be4e35bc35a0dffef05a62"/>
                    <w:id w:val="6896523"/>
                    <w:lock w:val="sdtLocked"/>
                  </w:sdtPr>
                  <w:sdtContent>
                    <w:tc>
                      <w:tcPr>
                        <w:tcW w:w="1129"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量"/>
                    <w:tag w:val="_GBC_4bc814b958c345ee8c5adc2ae620bf99"/>
                    <w:id w:val="6896524"/>
                    <w:lock w:val="sdtLocked"/>
                  </w:sdtPr>
                  <w:sdtContent>
                    <w:tc>
                      <w:tcPr>
                        <w:tcW w:w="1350"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的原因"/>
                    <w:tag w:val="_GBC_8e75a2c78c9e431f8bf3440fe6d2f4db"/>
                    <w:id w:val="6896525"/>
                    <w:lock w:val="sdtLocked"/>
                  </w:sdtPr>
                  <w:sdtContent>
                    <w:tc>
                      <w:tcPr>
                        <w:tcW w:w="1170" w:type="dxa"/>
                      </w:tcPr>
                      <w:p w:rsidR="00FA5A9B" w:rsidRDefault="00FA5A9B" w:rsidP="00FA5A9B">
                        <w:pPr>
                          <w:rPr>
                            <w:szCs w:val="21"/>
                          </w:rPr>
                        </w:pPr>
                        <w:r>
                          <w:rPr>
                            <w:szCs w:val="21"/>
                          </w:rPr>
                          <w:t>0</w:t>
                        </w:r>
                      </w:p>
                    </w:tc>
                  </w:sdtContent>
                </w:sdt>
                <w:sdt>
                  <w:sdtPr>
                    <w:rPr>
                      <w:szCs w:val="21"/>
                    </w:rPr>
                    <w:alias w:val="董事、监事、高级管理人员报告期内从公司领取的报酬总额（万元）"/>
                    <w:tag w:val="_GBC_f2c2926bd0484664875217ad698ac165"/>
                    <w:id w:val="6896526"/>
                    <w:lock w:val="sdtLocked"/>
                    <w:showingPlcHdr/>
                  </w:sdtPr>
                  <w:sdtContent>
                    <w:tc>
                      <w:tcPr>
                        <w:tcW w:w="1407" w:type="dxa"/>
                      </w:tcPr>
                      <w:p w:rsidR="00FA5A9B" w:rsidRDefault="00900EEA" w:rsidP="00FA5A9B">
                        <w:pPr>
                          <w:jc w:val="right"/>
                          <w:rPr>
                            <w:szCs w:val="21"/>
                          </w:rPr>
                        </w:pPr>
                        <w:r>
                          <w:rPr>
                            <w:szCs w:val="21"/>
                          </w:rPr>
                          <w:t xml:space="preserve">     </w:t>
                        </w:r>
                      </w:p>
                    </w:tc>
                  </w:sdtContent>
                </w:sdt>
                <w:sdt>
                  <w:sdtPr>
                    <w:rPr>
                      <w:szCs w:val="21"/>
                    </w:rPr>
                    <w:alias w:val="董事、监事、高级管理人员是否在公司关联方获取报酬"/>
                    <w:tag w:val="_GBC_da1333fb62ea4775ac485783e963c073"/>
                    <w:id w:val="6896527"/>
                    <w:lock w:val="sdtLocked"/>
                    <w:comboBox>
                      <w:listItem w:displayText="是" w:value="是"/>
                      <w:listItem w:displayText="否" w:value="否"/>
                    </w:comboBox>
                  </w:sdtPr>
                  <w:sdtContent>
                    <w:tc>
                      <w:tcPr>
                        <w:tcW w:w="1439" w:type="dxa"/>
                      </w:tcPr>
                      <w:p w:rsidR="00FA5A9B" w:rsidRDefault="00FA5A9B" w:rsidP="00FA5A9B">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6896541"/>
              <w:lock w:val="sdtLocked"/>
            </w:sdtPr>
            <w:sdtContent>
              <w:tr w:rsidR="00FA5A9B" w:rsidTr="00FA5A9B">
                <w:trPr>
                  <w:trHeight w:val="132"/>
                </w:trPr>
                <w:sdt>
                  <w:sdtPr>
                    <w:rPr>
                      <w:rFonts w:asciiTheme="minorHAnsi" w:eastAsiaTheme="minorEastAsia" w:hAnsiTheme="minorHAnsi" w:cstheme="minorBidi"/>
                      <w:kern w:val="2"/>
                      <w:szCs w:val="21"/>
                    </w:rPr>
                    <w:alias w:val="董事、监事、高级管理人员姓名"/>
                    <w:tag w:val="_GBC_8615220c31c34f64a5ac75418232e25a"/>
                    <w:id w:val="6896529"/>
                    <w:lock w:val="sdtLocked"/>
                  </w:sdtPr>
                  <w:sdtEndPr>
                    <w:rPr>
                      <w:rFonts w:ascii="Times New Roman" w:eastAsia="宋体" w:hAnsi="Times New Roman" w:cs="Times New Roman"/>
                      <w:kern w:val="0"/>
                    </w:rPr>
                  </w:sdtEndPr>
                  <w:sdtContent>
                    <w:tc>
                      <w:tcPr>
                        <w:tcW w:w="1061" w:type="dxa"/>
                      </w:tcPr>
                      <w:p w:rsidR="00FA5A9B" w:rsidRDefault="00FA5A9B" w:rsidP="00FA5A9B">
                        <w:pPr>
                          <w:rPr>
                            <w:szCs w:val="21"/>
                          </w:rPr>
                        </w:pPr>
                        <w:r>
                          <w:rPr>
                            <w:rFonts w:asciiTheme="minorHAnsi" w:eastAsiaTheme="minorEastAsia" w:hAnsiTheme="minorHAnsi" w:cstheme="minorBidi"/>
                            <w:kern w:val="2"/>
                            <w:szCs w:val="21"/>
                          </w:rPr>
                          <w:t>廖彬</w:t>
                        </w:r>
                      </w:p>
                    </w:tc>
                  </w:sdtContent>
                </w:sdt>
                <w:sdt>
                  <w:sdtPr>
                    <w:rPr>
                      <w:szCs w:val="21"/>
                    </w:rPr>
                    <w:alias w:val="董事、监事、高级管理人员职务"/>
                    <w:tag w:val="_GBC_248c15342f844f218981f5cd2b47fb66"/>
                    <w:id w:val="6896530"/>
                    <w:lock w:val="sdtLocked"/>
                  </w:sdtPr>
                  <w:sdtContent>
                    <w:tc>
                      <w:tcPr>
                        <w:tcW w:w="1159" w:type="dxa"/>
                      </w:tcPr>
                      <w:p w:rsidR="00FA5A9B" w:rsidRDefault="00FA5A9B" w:rsidP="00FA5A9B">
                        <w:pPr>
                          <w:rPr>
                            <w:szCs w:val="21"/>
                          </w:rPr>
                        </w:pPr>
                        <w:r>
                          <w:rPr>
                            <w:szCs w:val="21"/>
                          </w:rPr>
                          <w:t>董事</w:t>
                        </w:r>
                      </w:p>
                    </w:tc>
                  </w:sdtContent>
                </w:sdt>
                <w:sdt>
                  <w:sdtPr>
                    <w:rPr>
                      <w:szCs w:val="21"/>
                    </w:rPr>
                    <w:alias w:val="董事、监事、高级管理人员性别"/>
                    <w:tag w:val="_GBC_82119afb420c496ebef07acc7650ec4d"/>
                    <w:id w:val="6896531"/>
                    <w:lock w:val="sdtLocked"/>
                  </w:sdtPr>
                  <w:sdtContent>
                    <w:tc>
                      <w:tcPr>
                        <w:tcW w:w="853" w:type="dxa"/>
                      </w:tcPr>
                      <w:p w:rsidR="00FA5A9B" w:rsidRDefault="00FA5A9B" w:rsidP="00FA5A9B">
                        <w:pPr>
                          <w:rPr>
                            <w:szCs w:val="21"/>
                          </w:rPr>
                        </w:pPr>
                        <w:r>
                          <w:rPr>
                            <w:szCs w:val="21"/>
                          </w:rPr>
                          <w:t>男</w:t>
                        </w:r>
                      </w:p>
                    </w:tc>
                  </w:sdtContent>
                </w:sdt>
                <w:sdt>
                  <w:sdtPr>
                    <w:rPr>
                      <w:szCs w:val="21"/>
                    </w:rPr>
                    <w:alias w:val="董事、监事、高级管理人员年龄"/>
                    <w:tag w:val="_GBC_080eead807c44bce99039bb40af50c1d"/>
                    <w:id w:val="6896532"/>
                    <w:lock w:val="sdtLocked"/>
                  </w:sdtPr>
                  <w:sdtContent>
                    <w:tc>
                      <w:tcPr>
                        <w:tcW w:w="853" w:type="dxa"/>
                      </w:tcPr>
                      <w:p w:rsidR="00FA5A9B" w:rsidRDefault="00FA5A9B" w:rsidP="00FA5A9B">
                        <w:pPr>
                          <w:rPr>
                            <w:szCs w:val="21"/>
                          </w:rPr>
                        </w:pPr>
                        <w:r>
                          <w:rPr>
                            <w:szCs w:val="21"/>
                          </w:rPr>
                          <w:t>45</w:t>
                        </w:r>
                      </w:p>
                    </w:tc>
                  </w:sdtContent>
                </w:sdt>
                <w:sdt>
                  <w:sdtPr>
                    <w:rPr>
                      <w:szCs w:val="21"/>
                    </w:rPr>
                    <w:alias w:val="董事、监事、高级管理人员任期起始日期"/>
                    <w:tag w:val="_GBC_1a705f77b21943bda96de3d6c92dedb3"/>
                    <w:id w:val="6896533"/>
                    <w:lock w:val="sdtLocked"/>
                  </w:sdtPr>
                  <w:sdtContent>
                    <w:tc>
                      <w:tcPr>
                        <w:tcW w:w="1266" w:type="dxa"/>
                      </w:tcPr>
                      <w:p w:rsidR="00FA5A9B" w:rsidRDefault="00FA5A9B" w:rsidP="00FA5A9B">
                        <w:pPr>
                          <w:rPr>
                            <w:szCs w:val="21"/>
                          </w:rPr>
                        </w:pPr>
                        <w:r>
                          <w:rPr>
                            <w:szCs w:val="21"/>
                          </w:rPr>
                          <w:t>2016年4月27日</w:t>
                        </w:r>
                      </w:p>
                    </w:tc>
                  </w:sdtContent>
                </w:sdt>
                <w:sdt>
                  <w:sdtPr>
                    <w:rPr>
                      <w:szCs w:val="21"/>
                    </w:rPr>
                    <w:alias w:val="董事、监事、高级管理人员任期终止日期"/>
                    <w:tag w:val="_GBC_ae0544b6afc945d9b4d40187c3e8151d"/>
                    <w:id w:val="6896534"/>
                    <w:lock w:val="sdtLocked"/>
                  </w:sdtPr>
                  <w:sdtContent>
                    <w:tc>
                      <w:tcPr>
                        <w:tcW w:w="1266" w:type="dxa"/>
                      </w:tcPr>
                      <w:p w:rsidR="00FA5A9B" w:rsidRDefault="00FA5A9B" w:rsidP="00FA5A9B">
                        <w:pPr>
                          <w:rPr>
                            <w:szCs w:val="21"/>
                          </w:rPr>
                        </w:pPr>
                        <w:r>
                          <w:rPr>
                            <w:szCs w:val="21"/>
                          </w:rPr>
                          <w:t>2017年9月28日</w:t>
                        </w:r>
                      </w:p>
                    </w:tc>
                  </w:sdtContent>
                </w:sdt>
                <w:sdt>
                  <w:sdtPr>
                    <w:rPr>
                      <w:szCs w:val="21"/>
                    </w:rPr>
                    <w:alias w:val="董事、监事、高级管理人员持股数量"/>
                    <w:tag w:val="_GBC_0e1774b1cc784fb98dcfeedc68098a17"/>
                    <w:id w:val="6896535"/>
                    <w:lock w:val="sdtLocked"/>
                  </w:sdtPr>
                  <w:sdtContent>
                    <w:tc>
                      <w:tcPr>
                        <w:tcW w:w="1143" w:type="dxa"/>
                      </w:tcPr>
                      <w:p w:rsidR="00FA5A9B" w:rsidRDefault="00FA5A9B" w:rsidP="00FA5A9B">
                        <w:pPr>
                          <w:jc w:val="right"/>
                          <w:rPr>
                            <w:szCs w:val="21"/>
                          </w:rPr>
                        </w:pPr>
                        <w:r>
                          <w:rPr>
                            <w:szCs w:val="21"/>
                          </w:rPr>
                          <w:t>0</w:t>
                        </w:r>
                      </w:p>
                    </w:tc>
                  </w:sdtContent>
                </w:sdt>
                <w:sdt>
                  <w:sdtPr>
                    <w:rPr>
                      <w:szCs w:val="21"/>
                    </w:rPr>
                    <w:alias w:val="董事、监事、高级管理人员持股数量"/>
                    <w:tag w:val="_GBC_d8a3e195c7be4e35bc35a0dffef05a62"/>
                    <w:id w:val="6896536"/>
                    <w:lock w:val="sdtLocked"/>
                  </w:sdtPr>
                  <w:sdtContent>
                    <w:tc>
                      <w:tcPr>
                        <w:tcW w:w="1129"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量"/>
                    <w:tag w:val="_GBC_4bc814b958c345ee8c5adc2ae620bf99"/>
                    <w:id w:val="6896537"/>
                    <w:lock w:val="sdtLocked"/>
                  </w:sdtPr>
                  <w:sdtContent>
                    <w:tc>
                      <w:tcPr>
                        <w:tcW w:w="1350"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的原因"/>
                    <w:tag w:val="_GBC_8e75a2c78c9e431f8bf3440fe6d2f4db"/>
                    <w:id w:val="6896538"/>
                    <w:lock w:val="sdtLocked"/>
                  </w:sdtPr>
                  <w:sdtContent>
                    <w:tc>
                      <w:tcPr>
                        <w:tcW w:w="1170" w:type="dxa"/>
                      </w:tcPr>
                      <w:p w:rsidR="00FA5A9B" w:rsidRDefault="00FA5A9B" w:rsidP="00FA5A9B">
                        <w:pPr>
                          <w:rPr>
                            <w:szCs w:val="21"/>
                          </w:rPr>
                        </w:pPr>
                        <w:r>
                          <w:rPr>
                            <w:szCs w:val="21"/>
                          </w:rPr>
                          <w:t>0</w:t>
                        </w:r>
                      </w:p>
                    </w:tc>
                  </w:sdtContent>
                </w:sdt>
                <w:sdt>
                  <w:sdtPr>
                    <w:rPr>
                      <w:szCs w:val="21"/>
                    </w:rPr>
                    <w:alias w:val="董事、监事、高级管理人员报告期内从公司领取的报酬总额（万元）"/>
                    <w:tag w:val="_GBC_f2c2926bd0484664875217ad698ac165"/>
                    <w:id w:val="6896539"/>
                    <w:lock w:val="sdtLocked"/>
                    <w:showingPlcHdr/>
                  </w:sdtPr>
                  <w:sdtContent>
                    <w:tc>
                      <w:tcPr>
                        <w:tcW w:w="1407" w:type="dxa"/>
                      </w:tcPr>
                      <w:p w:rsidR="00FA5A9B" w:rsidRDefault="00900EEA" w:rsidP="00FA5A9B">
                        <w:pPr>
                          <w:jc w:val="right"/>
                          <w:rPr>
                            <w:szCs w:val="21"/>
                          </w:rPr>
                        </w:pPr>
                        <w:r>
                          <w:rPr>
                            <w:szCs w:val="21"/>
                          </w:rPr>
                          <w:t xml:space="preserve">     </w:t>
                        </w:r>
                      </w:p>
                    </w:tc>
                  </w:sdtContent>
                </w:sdt>
                <w:sdt>
                  <w:sdtPr>
                    <w:rPr>
                      <w:szCs w:val="21"/>
                    </w:rPr>
                    <w:alias w:val="董事、监事、高级管理人员是否在公司关联方获取报酬"/>
                    <w:tag w:val="_GBC_da1333fb62ea4775ac485783e963c073"/>
                    <w:id w:val="6896540"/>
                    <w:lock w:val="sdtLocked"/>
                    <w:comboBox>
                      <w:listItem w:displayText="是" w:value="是"/>
                      <w:listItem w:displayText="否" w:value="否"/>
                    </w:comboBox>
                  </w:sdtPr>
                  <w:sdtContent>
                    <w:tc>
                      <w:tcPr>
                        <w:tcW w:w="1439" w:type="dxa"/>
                      </w:tcPr>
                      <w:p w:rsidR="00FA5A9B" w:rsidRDefault="00FA5A9B" w:rsidP="00FA5A9B">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6896554"/>
              <w:lock w:val="sdtLocked"/>
            </w:sdtPr>
            <w:sdtContent>
              <w:tr w:rsidR="00FA5A9B" w:rsidTr="00FA5A9B">
                <w:trPr>
                  <w:trHeight w:val="132"/>
                </w:trPr>
                <w:sdt>
                  <w:sdtPr>
                    <w:rPr>
                      <w:rFonts w:asciiTheme="minorHAnsi" w:eastAsiaTheme="minorEastAsia" w:hAnsiTheme="minorHAnsi" w:cstheme="minorBidi"/>
                      <w:kern w:val="2"/>
                      <w:szCs w:val="21"/>
                    </w:rPr>
                    <w:alias w:val="董事、监事、高级管理人员姓名"/>
                    <w:tag w:val="_GBC_8615220c31c34f64a5ac75418232e25a"/>
                    <w:id w:val="6896542"/>
                    <w:lock w:val="sdtLocked"/>
                  </w:sdtPr>
                  <w:sdtEndPr>
                    <w:rPr>
                      <w:rFonts w:ascii="Times New Roman" w:eastAsia="宋体" w:hAnsi="Times New Roman" w:cs="Times New Roman"/>
                      <w:kern w:val="0"/>
                    </w:rPr>
                  </w:sdtEndPr>
                  <w:sdtContent>
                    <w:tc>
                      <w:tcPr>
                        <w:tcW w:w="1061" w:type="dxa"/>
                      </w:tcPr>
                      <w:p w:rsidR="00FA5A9B" w:rsidRDefault="00FA5A9B" w:rsidP="00FA5A9B">
                        <w:pPr>
                          <w:rPr>
                            <w:szCs w:val="21"/>
                          </w:rPr>
                        </w:pPr>
                        <w:r>
                          <w:rPr>
                            <w:rFonts w:asciiTheme="minorHAnsi" w:eastAsiaTheme="minorEastAsia" w:hAnsiTheme="minorHAnsi" w:cstheme="minorBidi"/>
                            <w:kern w:val="2"/>
                            <w:szCs w:val="21"/>
                          </w:rPr>
                          <w:t>何绍文</w:t>
                        </w:r>
                      </w:p>
                    </w:tc>
                  </w:sdtContent>
                </w:sdt>
                <w:sdt>
                  <w:sdtPr>
                    <w:rPr>
                      <w:szCs w:val="21"/>
                    </w:rPr>
                    <w:alias w:val="董事、监事、高级管理人员职务"/>
                    <w:tag w:val="_GBC_248c15342f844f218981f5cd2b47fb66"/>
                    <w:id w:val="6896543"/>
                    <w:lock w:val="sdtLocked"/>
                  </w:sdtPr>
                  <w:sdtContent>
                    <w:tc>
                      <w:tcPr>
                        <w:tcW w:w="1159" w:type="dxa"/>
                      </w:tcPr>
                      <w:p w:rsidR="00FA5A9B" w:rsidRDefault="00FA5A9B" w:rsidP="00FA5A9B">
                        <w:pPr>
                          <w:rPr>
                            <w:szCs w:val="21"/>
                          </w:rPr>
                        </w:pPr>
                        <w:r>
                          <w:rPr>
                            <w:szCs w:val="21"/>
                          </w:rPr>
                          <w:t>独立董事</w:t>
                        </w:r>
                      </w:p>
                    </w:tc>
                  </w:sdtContent>
                </w:sdt>
                <w:sdt>
                  <w:sdtPr>
                    <w:rPr>
                      <w:szCs w:val="21"/>
                    </w:rPr>
                    <w:alias w:val="董事、监事、高级管理人员性别"/>
                    <w:tag w:val="_GBC_82119afb420c496ebef07acc7650ec4d"/>
                    <w:id w:val="6896544"/>
                    <w:lock w:val="sdtLocked"/>
                  </w:sdtPr>
                  <w:sdtContent>
                    <w:tc>
                      <w:tcPr>
                        <w:tcW w:w="853" w:type="dxa"/>
                      </w:tcPr>
                      <w:p w:rsidR="00FA5A9B" w:rsidRDefault="00FA5A9B" w:rsidP="00FA5A9B">
                        <w:pPr>
                          <w:rPr>
                            <w:szCs w:val="21"/>
                          </w:rPr>
                        </w:pPr>
                        <w:r>
                          <w:rPr>
                            <w:szCs w:val="21"/>
                          </w:rPr>
                          <w:t>男</w:t>
                        </w:r>
                      </w:p>
                    </w:tc>
                  </w:sdtContent>
                </w:sdt>
                <w:sdt>
                  <w:sdtPr>
                    <w:rPr>
                      <w:szCs w:val="21"/>
                    </w:rPr>
                    <w:alias w:val="董事、监事、高级管理人员年龄"/>
                    <w:tag w:val="_GBC_080eead807c44bce99039bb40af50c1d"/>
                    <w:id w:val="6896545"/>
                    <w:lock w:val="sdtLocked"/>
                  </w:sdtPr>
                  <w:sdtContent>
                    <w:tc>
                      <w:tcPr>
                        <w:tcW w:w="853" w:type="dxa"/>
                      </w:tcPr>
                      <w:p w:rsidR="00FA5A9B" w:rsidRDefault="00FA5A9B" w:rsidP="00FA5A9B">
                        <w:pPr>
                          <w:rPr>
                            <w:szCs w:val="21"/>
                          </w:rPr>
                        </w:pPr>
                        <w:r>
                          <w:rPr>
                            <w:szCs w:val="21"/>
                          </w:rPr>
                          <w:t>47</w:t>
                        </w:r>
                      </w:p>
                    </w:tc>
                  </w:sdtContent>
                </w:sdt>
                <w:sdt>
                  <w:sdtPr>
                    <w:rPr>
                      <w:szCs w:val="21"/>
                    </w:rPr>
                    <w:alias w:val="董事、监事、高级管理人员任期起始日期"/>
                    <w:tag w:val="_GBC_1a705f77b21943bda96de3d6c92dedb3"/>
                    <w:id w:val="6896546"/>
                    <w:lock w:val="sdtLocked"/>
                  </w:sdtPr>
                  <w:sdtContent>
                    <w:tc>
                      <w:tcPr>
                        <w:tcW w:w="1266" w:type="dxa"/>
                      </w:tcPr>
                      <w:p w:rsidR="00FA5A9B" w:rsidRDefault="00FA5A9B" w:rsidP="00FA5A9B">
                        <w:pPr>
                          <w:rPr>
                            <w:szCs w:val="21"/>
                          </w:rPr>
                        </w:pPr>
                        <w:r>
                          <w:rPr>
                            <w:szCs w:val="21"/>
                          </w:rPr>
                          <w:t>2014年9月29日</w:t>
                        </w:r>
                      </w:p>
                    </w:tc>
                  </w:sdtContent>
                </w:sdt>
                <w:sdt>
                  <w:sdtPr>
                    <w:rPr>
                      <w:szCs w:val="21"/>
                    </w:rPr>
                    <w:alias w:val="董事、监事、高级管理人员任期终止日期"/>
                    <w:tag w:val="_GBC_ae0544b6afc945d9b4d40187c3e8151d"/>
                    <w:id w:val="6896547"/>
                    <w:lock w:val="sdtLocked"/>
                  </w:sdtPr>
                  <w:sdtContent>
                    <w:tc>
                      <w:tcPr>
                        <w:tcW w:w="1266" w:type="dxa"/>
                      </w:tcPr>
                      <w:p w:rsidR="00FA5A9B" w:rsidRDefault="00FA5A9B" w:rsidP="00FA5A9B">
                        <w:pPr>
                          <w:rPr>
                            <w:szCs w:val="21"/>
                          </w:rPr>
                        </w:pPr>
                        <w:r>
                          <w:rPr>
                            <w:szCs w:val="21"/>
                          </w:rPr>
                          <w:t>2017年9月28日</w:t>
                        </w:r>
                      </w:p>
                    </w:tc>
                  </w:sdtContent>
                </w:sdt>
                <w:sdt>
                  <w:sdtPr>
                    <w:rPr>
                      <w:szCs w:val="21"/>
                    </w:rPr>
                    <w:alias w:val="董事、监事、高级管理人员持股数量"/>
                    <w:tag w:val="_GBC_0e1774b1cc784fb98dcfeedc68098a17"/>
                    <w:id w:val="6896548"/>
                    <w:lock w:val="sdtLocked"/>
                  </w:sdtPr>
                  <w:sdtContent>
                    <w:tc>
                      <w:tcPr>
                        <w:tcW w:w="1143" w:type="dxa"/>
                      </w:tcPr>
                      <w:p w:rsidR="00FA5A9B" w:rsidRDefault="00FA5A9B" w:rsidP="00FA5A9B">
                        <w:pPr>
                          <w:jc w:val="right"/>
                          <w:rPr>
                            <w:szCs w:val="21"/>
                          </w:rPr>
                        </w:pPr>
                        <w:r>
                          <w:rPr>
                            <w:szCs w:val="21"/>
                          </w:rPr>
                          <w:t>0</w:t>
                        </w:r>
                      </w:p>
                    </w:tc>
                  </w:sdtContent>
                </w:sdt>
                <w:sdt>
                  <w:sdtPr>
                    <w:rPr>
                      <w:szCs w:val="21"/>
                    </w:rPr>
                    <w:alias w:val="董事、监事、高级管理人员持股数量"/>
                    <w:tag w:val="_GBC_d8a3e195c7be4e35bc35a0dffef05a62"/>
                    <w:id w:val="6896549"/>
                    <w:lock w:val="sdtLocked"/>
                  </w:sdtPr>
                  <w:sdtContent>
                    <w:tc>
                      <w:tcPr>
                        <w:tcW w:w="1129"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量"/>
                    <w:tag w:val="_GBC_4bc814b958c345ee8c5adc2ae620bf99"/>
                    <w:id w:val="6896550"/>
                    <w:lock w:val="sdtLocked"/>
                  </w:sdtPr>
                  <w:sdtContent>
                    <w:tc>
                      <w:tcPr>
                        <w:tcW w:w="1350"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的原因"/>
                    <w:tag w:val="_GBC_8e75a2c78c9e431f8bf3440fe6d2f4db"/>
                    <w:id w:val="6896551"/>
                    <w:lock w:val="sdtLocked"/>
                  </w:sdtPr>
                  <w:sdtContent>
                    <w:tc>
                      <w:tcPr>
                        <w:tcW w:w="1170" w:type="dxa"/>
                      </w:tcPr>
                      <w:p w:rsidR="00FA5A9B" w:rsidRDefault="00FA5A9B" w:rsidP="00FA5A9B">
                        <w:pPr>
                          <w:rPr>
                            <w:szCs w:val="21"/>
                          </w:rPr>
                        </w:pPr>
                        <w:r>
                          <w:rPr>
                            <w:szCs w:val="21"/>
                          </w:rPr>
                          <w:t>0</w:t>
                        </w:r>
                      </w:p>
                    </w:tc>
                  </w:sdtContent>
                </w:sdt>
                <w:sdt>
                  <w:sdtPr>
                    <w:rPr>
                      <w:szCs w:val="21"/>
                    </w:rPr>
                    <w:alias w:val="董事、监事、高级管理人员报告期内从公司领取的报酬总额（万元）"/>
                    <w:tag w:val="_GBC_f2c2926bd0484664875217ad698ac165"/>
                    <w:id w:val="6896552"/>
                    <w:lock w:val="sdtLocked"/>
                  </w:sdtPr>
                  <w:sdtContent>
                    <w:tc>
                      <w:tcPr>
                        <w:tcW w:w="1407" w:type="dxa"/>
                      </w:tcPr>
                      <w:p w:rsidR="00FA5A9B" w:rsidRDefault="002F2C6D" w:rsidP="002F2C6D">
                        <w:pPr>
                          <w:jc w:val="right"/>
                          <w:rPr>
                            <w:szCs w:val="21"/>
                          </w:rPr>
                        </w:pPr>
                        <w:r>
                          <w:rPr>
                            <w:rFonts w:hint="eastAsia"/>
                            <w:szCs w:val="21"/>
                          </w:rPr>
                          <w:t>7.00</w:t>
                        </w:r>
                      </w:p>
                    </w:tc>
                  </w:sdtContent>
                </w:sdt>
                <w:sdt>
                  <w:sdtPr>
                    <w:rPr>
                      <w:szCs w:val="21"/>
                    </w:rPr>
                    <w:alias w:val="董事、监事、高级管理人员是否在公司关联方获取报酬"/>
                    <w:tag w:val="_GBC_da1333fb62ea4775ac485783e963c073"/>
                    <w:id w:val="6896553"/>
                    <w:lock w:val="sdtLocked"/>
                    <w:comboBox>
                      <w:listItem w:displayText="是" w:value="是"/>
                      <w:listItem w:displayText="否" w:value="否"/>
                    </w:comboBox>
                  </w:sdtPr>
                  <w:sdtContent>
                    <w:tc>
                      <w:tcPr>
                        <w:tcW w:w="1439" w:type="dxa"/>
                      </w:tcPr>
                      <w:p w:rsidR="00FA5A9B" w:rsidRDefault="00FA5A9B" w:rsidP="00FA5A9B">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6896567"/>
              <w:lock w:val="sdtLocked"/>
            </w:sdtPr>
            <w:sdtContent>
              <w:tr w:rsidR="00FA5A9B" w:rsidTr="00FA5A9B">
                <w:trPr>
                  <w:trHeight w:val="132"/>
                </w:trPr>
                <w:sdt>
                  <w:sdtPr>
                    <w:rPr>
                      <w:rFonts w:asciiTheme="minorHAnsi" w:eastAsiaTheme="minorEastAsia" w:hAnsiTheme="minorHAnsi" w:cstheme="minorBidi"/>
                      <w:kern w:val="2"/>
                      <w:szCs w:val="21"/>
                    </w:rPr>
                    <w:alias w:val="董事、监事、高级管理人员姓名"/>
                    <w:tag w:val="_GBC_8615220c31c34f64a5ac75418232e25a"/>
                    <w:id w:val="6896555"/>
                    <w:lock w:val="sdtLocked"/>
                  </w:sdtPr>
                  <w:sdtEndPr>
                    <w:rPr>
                      <w:rFonts w:ascii="Times New Roman" w:eastAsia="宋体" w:hAnsi="Times New Roman" w:cs="Times New Roman"/>
                      <w:kern w:val="0"/>
                    </w:rPr>
                  </w:sdtEndPr>
                  <w:sdtContent>
                    <w:tc>
                      <w:tcPr>
                        <w:tcW w:w="1061" w:type="dxa"/>
                      </w:tcPr>
                      <w:p w:rsidR="00FA5A9B" w:rsidRDefault="00FA5A9B" w:rsidP="00FA5A9B">
                        <w:pPr>
                          <w:rPr>
                            <w:szCs w:val="21"/>
                          </w:rPr>
                        </w:pPr>
                        <w:r>
                          <w:rPr>
                            <w:rFonts w:asciiTheme="minorHAnsi" w:eastAsiaTheme="minorEastAsia" w:hAnsiTheme="minorHAnsi" w:cstheme="minorBidi"/>
                            <w:kern w:val="2"/>
                            <w:szCs w:val="21"/>
                          </w:rPr>
                          <w:t>陈立泰</w:t>
                        </w:r>
                      </w:p>
                    </w:tc>
                  </w:sdtContent>
                </w:sdt>
                <w:sdt>
                  <w:sdtPr>
                    <w:rPr>
                      <w:szCs w:val="21"/>
                    </w:rPr>
                    <w:alias w:val="董事、监事、高级管理人员职务"/>
                    <w:tag w:val="_GBC_248c15342f844f218981f5cd2b47fb66"/>
                    <w:id w:val="6896556"/>
                    <w:lock w:val="sdtLocked"/>
                  </w:sdtPr>
                  <w:sdtContent>
                    <w:tc>
                      <w:tcPr>
                        <w:tcW w:w="1159" w:type="dxa"/>
                      </w:tcPr>
                      <w:p w:rsidR="00FA5A9B" w:rsidRDefault="00FA5A9B" w:rsidP="00FA5A9B">
                        <w:pPr>
                          <w:rPr>
                            <w:szCs w:val="21"/>
                          </w:rPr>
                        </w:pPr>
                        <w:r>
                          <w:rPr>
                            <w:szCs w:val="21"/>
                          </w:rPr>
                          <w:t>独立董事</w:t>
                        </w:r>
                      </w:p>
                    </w:tc>
                  </w:sdtContent>
                </w:sdt>
                <w:sdt>
                  <w:sdtPr>
                    <w:rPr>
                      <w:szCs w:val="21"/>
                    </w:rPr>
                    <w:alias w:val="董事、监事、高级管理人员性别"/>
                    <w:tag w:val="_GBC_82119afb420c496ebef07acc7650ec4d"/>
                    <w:id w:val="6896557"/>
                    <w:lock w:val="sdtLocked"/>
                  </w:sdtPr>
                  <w:sdtContent>
                    <w:tc>
                      <w:tcPr>
                        <w:tcW w:w="853" w:type="dxa"/>
                      </w:tcPr>
                      <w:p w:rsidR="00FA5A9B" w:rsidRDefault="00FA5A9B" w:rsidP="00FA5A9B">
                        <w:pPr>
                          <w:rPr>
                            <w:szCs w:val="21"/>
                          </w:rPr>
                        </w:pPr>
                        <w:r>
                          <w:rPr>
                            <w:szCs w:val="21"/>
                          </w:rPr>
                          <w:t>男</w:t>
                        </w:r>
                      </w:p>
                    </w:tc>
                  </w:sdtContent>
                </w:sdt>
                <w:sdt>
                  <w:sdtPr>
                    <w:rPr>
                      <w:szCs w:val="21"/>
                    </w:rPr>
                    <w:alias w:val="董事、监事、高级管理人员年龄"/>
                    <w:tag w:val="_GBC_080eead807c44bce99039bb40af50c1d"/>
                    <w:id w:val="6896558"/>
                    <w:lock w:val="sdtLocked"/>
                  </w:sdtPr>
                  <w:sdtContent>
                    <w:tc>
                      <w:tcPr>
                        <w:tcW w:w="853" w:type="dxa"/>
                      </w:tcPr>
                      <w:p w:rsidR="00FA5A9B" w:rsidRDefault="00FA5A9B" w:rsidP="00FA5A9B">
                        <w:pPr>
                          <w:rPr>
                            <w:szCs w:val="21"/>
                          </w:rPr>
                        </w:pPr>
                        <w:r>
                          <w:rPr>
                            <w:szCs w:val="21"/>
                          </w:rPr>
                          <w:t>46</w:t>
                        </w:r>
                      </w:p>
                    </w:tc>
                  </w:sdtContent>
                </w:sdt>
                <w:sdt>
                  <w:sdtPr>
                    <w:rPr>
                      <w:szCs w:val="21"/>
                    </w:rPr>
                    <w:alias w:val="董事、监事、高级管理人员任期起始日期"/>
                    <w:tag w:val="_GBC_1a705f77b21943bda96de3d6c92dedb3"/>
                    <w:id w:val="6896559"/>
                    <w:lock w:val="sdtLocked"/>
                  </w:sdtPr>
                  <w:sdtContent>
                    <w:tc>
                      <w:tcPr>
                        <w:tcW w:w="1266" w:type="dxa"/>
                      </w:tcPr>
                      <w:p w:rsidR="00FA5A9B" w:rsidRDefault="00FA5A9B" w:rsidP="00FA5A9B">
                        <w:pPr>
                          <w:rPr>
                            <w:szCs w:val="21"/>
                          </w:rPr>
                        </w:pPr>
                        <w:r>
                          <w:rPr>
                            <w:szCs w:val="21"/>
                          </w:rPr>
                          <w:t>2014年4月21日</w:t>
                        </w:r>
                      </w:p>
                    </w:tc>
                  </w:sdtContent>
                </w:sdt>
                <w:sdt>
                  <w:sdtPr>
                    <w:rPr>
                      <w:szCs w:val="21"/>
                    </w:rPr>
                    <w:alias w:val="董事、监事、高级管理人员任期终止日期"/>
                    <w:tag w:val="_GBC_ae0544b6afc945d9b4d40187c3e8151d"/>
                    <w:id w:val="6896560"/>
                    <w:lock w:val="sdtLocked"/>
                  </w:sdtPr>
                  <w:sdtContent>
                    <w:tc>
                      <w:tcPr>
                        <w:tcW w:w="1266" w:type="dxa"/>
                      </w:tcPr>
                      <w:p w:rsidR="00FA5A9B" w:rsidRDefault="00FA5A9B" w:rsidP="00FA5A9B">
                        <w:pPr>
                          <w:rPr>
                            <w:szCs w:val="21"/>
                          </w:rPr>
                        </w:pPr>
                        <w:r>
                          <w:rPr>
                            <w:szCs w:val="21"/>
                          </w:rPr>
                          <w:t>2017年9月28日</w:t>
                        </w:r>
                      </w:p>
                    </w:tc>
                  </w:sdtContent>
                </w:sdt>
                <w:sdt>
                  <w:sdtPr>
                    <w:rPr>
                      <w:szCs w:val="21"/>
                    </w:rPr>
                    <w:alias w:val="董事、监事、高级管理人员持股数量"/>
                    <w:tag w:val="_GBC_0e1774b1cc784fb98dcfeedc68098a17"/>
                    <w:id w:val="6896561"/>
                    <w:lock w:val="sdtLocked"/>
                  </w:sdtPr>
                  <w:sdtContent>
                    <w:tc>
                      <w:tcPr>
                        <w:tcW w:w="1143" w:type="dxa"/>
                      </w:tcPr>
                      <w:p w:rsidR="00FA5A9B" w:rsidRDefault="00FA5A9B" w:rsidP="00FA5A9B">
                        <w:pPr>
                          <w:jc w:val="right"/>
                          <w:rPr>
                            <w:szCs w:val="21"/>
                          </w:rPr>
                        </w:pPr>
                        <w:r>
                          <w:rPr>
                            <w:szCs w:val="21"/>
                          </w:rPr>
                          <w:t>0</w:t>
                        </w:r>
                      </w:p>
                    </w:tc>
                  </w:sdtContent>
                </w:sdt>
                <w:sdt>
                  <w:sdtPr>
                    <w:rPr>
                      <w:szCs w:val="21"/>
                    </w:rPr>
                    <w:alias w:val="董事、监事、高级管理人员持股数量"/>
                    <w:tag w:val="_GBC_d8a3e195c7be4e35bc35a0dffef05a62"/>
                    <w:id w:val="6896562"/>
                    <w:lock w:val="sdtLocked"/>
                  </w:sdtPr>
                  <w:sdtContent>
                    <w:tc>
                      <w:tcPr>
                        <w:tcW w:w="1129"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量"/>
                    <w:tag w:val="_GBC_4bc814b958c345ee8c5adc2ae620bf99"/>
                    <w:id w:val="6896563"/>
                    <w:lock w:val="sdtLocked"/>
                  </w:sdtPr>
                  <w:sdtContent>
                    <w:tc>
                      <w:tcPr>
                        <w:tcW w:w="1350"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的原因"/>
                    <w:tag w:val="_GBC_8e75a2c78c9e431f8bf3440fe6d2f4db"/>
                    <w:id w:val="6896564"/>
                    <w:lock w:val="sdtLocked"/>
                  </w:sdtPr>
                  <w:sdtContent>
                    <w:tc>
                      <w:tcPr>
                        <w:tcW w:w="1170" w:type="dxa"/>
                      </w:tcPr>
                      <w:p w:rsidR="00FA5A9B" w:rsidRDefault="00FA5A9B" w:rsidP="00FA5A9B">
                        <w:pPr>
                          <w:rPr>
                            <w:szCs w:val="21"/>
                          </w:rPr>
                        </w:pPr>
                        <w:r>
                          <w:rPr>
                            <w:szCs w:val="21"/>
                          </w:rPr>
                          <w:t>0</w:t>
                        </w:r>
                      </w:p>
                    </w:tc>
                  </w:sdtContent>
                </w:sdt>
                <w:sdt>
                  <w:sdtPr>
                    <w:rPr>
                      <w:szCs w:val="21"/>
                    </w:rPr>
                    <w:alias w:val="董事、监事、高级管理人员报告期内从公司领取的报酬总额（万元）"/>
                    <w:tag w:val="_GBC_f2c2926bd0484664875217ad698ac165"/>
                    <w:id w:val="6896565"/>
                    <w:lock w:val="sdtLocked"/>
                  </w:sdtPr>
                  <w:sdtContent>
                    <w:tc>
                      <w:tcPr>
                        <w:tcW w:w="1407" w:type="dxa"/>
                      </w:tcPr>
                      <w:p w:rsidR="00FA5A9B" w:rsidRDefault="002F2C6D" w:rsidP="002F2C6D">
                        <w:pPr>
                          <w:jc w:val="right"/>
                          <w:rPr>
                            <w:szCs w:val="21"/>
                          </w:rPr>
                        </w:pPr>
                        <w:r>
                          <w:rPr>
                            <w:rFonts w:hint="eastAsia"/>
                            <w:szCs w:val="21"/>
                          </w:rPr>
                          <w:t>7.00</w:t>
                        </w:r>
                      </w:p>
                    </w:tc>
                  </w:sdtContent>
                </w:sdt>
                <w:sdt>
                  <w:sdtPr>
                    <w:rPr>
                      <w:szCs w:val="21"/>
                    </w:rPr>
                    <w:alias w:val="董事、监事、高级管理人员是否在公司关联方获取报酬"/>
                    <w:tag w:val="_GBC_da1333fb62ea4775ac485783e963c073"/>
                    <w:id w:val="6896566"/>
                    <w:lock w:val="sdtLocked"/>
                    <w:comboBox>
                      <w:listItem w:displayText="是" w:value="是"/>
                      <w:listItem w:displayText="否" w:value="否"/>
                    </w:comboBox>
                  </w:sdtPr>
                  <w:sdtContent>
                    <w:tc>
                      <w:tcPr>
                        <w:tcW w:w="1439" w:type="dxa"/>
                      </w:tcPr>
                      <w:p w:rsidR="00FA5A9B" w:rsidRDefault="00FA5A9B" w:rsidP="00FA5A9B">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6896580"/>
              <w:lock w:val="sdtLocked"/>
            </w:sdtPr>
            <w:sdtContent>
              <w:tr w:rsidR="00FA5A9B" w:rsidTr="00FA5A9B">
                <w:trPr>
                  <w:trHeight w:val="132"/>
                </w:trPr>
                <w:sdt>
                  <w:sdtPr>
                    <w:rPr>
                      <w:rFonts w:asciiTheme="minorHAnsi" w:eastAsiaTheme="minorEastAsia" w:hAnsiTheme="minorHAnsi" w:cstheme="minorBidi"/>
                      <w:kern w:val="2"/>
                      <w:szCs w:val="21"/>
                    </w:rPr>
                    <w:alias w:val="董事、监事、高级管理人员姓名"/>
                    <w:tag w:val="_GBC_8615220c31c34f64a5ac75418232e25a"/>
                    <w:id w:val="6896568"/>
                    <w:lock w:val="sdtLocked"/>
                  </w:sdtPr>
                  <w:sdtEndPr>
                    <w:rPr>
                      <w:rFonts w:ascii="Times New Roman" w:eastAsia="宋体" w:hAnsi="Times New Roman" w:cs="Times New Roman"/>
                      <w:kern w:val="0"/>
                    </w:rPr>
                  </w:sdtEndPr>
                  <w:sdtContent>
                    <w:tc>
                      <w:tcPr>
                        <w:tcW w:w="1061" w:type="dxa"/>
                      </w:tcPr>
                      <w:p w:rsidR="00FA5A9B" w:rsidRDefault="00FA5A9B" w:rsidP="00FA5A9B">
                        <w:pPr>
                          <w:rPr>
                            <w:szCs w:val="21"/>
                          </w:rPr>
                        </w:pPr>
                        <w:r>
                          <w:rPr>
                            <w:rFonts w:asciiTheme="minorHAnsi" w:eastAsiaTheme="minorEastAsia" w:hAnsiTheme="minorHAnsi" w:cstheme="minorBidi"/>
                            <w:kern w:val="2"/>
                            <w:szCs w:val="21"/>
                          </w:rPr>
                          <w:t>唐清利</w:t>
                        </w:r>
                      </w:p>
                    </w:tc>
                  </w:sdtContent>
                </w:sdt>
                <w:sdt>
                  <w:sdtPr>
                    <w:rPr>
                      <w:szCs w:val="21"/>
                    </w:rPr>
                    <w:alias w:val="董事、监事、高级管理人员职务"/>
                    <w:tag w:val="_GBC_248c15342f844f218981f5cd2b47fb66"/>
                    <w:id w:val="6896569"/>
                    <w:lock w:val="sdtLocked"/>
                  </w:sdtPr>
                  <w:sdtContent>
                    <w:tc>
                      <w:tcPr>
                        <w:tcW w:w="1159" w:type="dxa"/>
                      </w:tcPr>
                      <w:p w:rsidR="00FA5A9B" w:rsidRDefault="00FA5A9B" w:rsidP="00FA5A9B">
                        <w:pPr>
                          <w:rPr>
                            <w:szCs w:val="21"/>
                          </w:rPr>
                        </w:pPr>
                        <w:r>
                          <w:rPr>
                            <w:szCs w:val="21"/>
                          </w:rPr>
                          <w:t>独立董事</w:t>
                        </w:r>
                      </w:p>
                    </w:tc>
                  </w:sdtContent>
                </w:sdt>
                <w:sdt>
                  <w:sdtPr>
                    <w:rPr>
                      <w:szCs w:val="21"/>
                    </w:rPr>
                    <w:alias w:val="董事、监事、高级管理人员性别"/>
                    <w:tag w:val="_GBC_82119afb420c496ebef07acc7650ec4d"/>
                    <w:id w:val="6896570"/>
                    <w:lock w:val="sdtLocked"/>
                  </w:sdtPr>
                  <w:sdtContent>
                    <w:tc>
                      <w:tcPr>
                        <w:tcW w:w="853" w:type="dxa"/>
                      </w:tcPr>
                      <w:p w:rsidR="00FA5A9B" w:rsidRDefault="00FA5A9B" w:rsidP="00FA5A9B">
                        <w:pPr>
                          <w:rPr>
                            <w:szCs w:val="21"/>
                          </w:rPr>
                        </w:pPr>
                        <w:r>
                          <w:rPr>
                            <w:szCs w:val="21"/>
                          </w:rPr>
                          <w:t>男</w:t>
                        </w:r>
                      </w:p>
                    </w:tc>
                  </w:sdtContent>
                </w:sdt>
                <w:sdt>
                  <w:sdtPr>
                    <w:rPr>
                      <w:szCs w:val="21"/>
                    </w:rPr>
                    <w:alias w:val="董事、监事、高级管理人员年龄"/>
                    <w:tag w:val="_GBC_080eead807c44bce99039bb40af50c1d"/>
                    <w:id w:val="6896571"/>
                    <w:lock w:val="sdtLocked"/>
                  </w:sdtPr>
                  <w:sdtContent>
                    <w:tc>
                      <w:tcPr>
                        <w:tcW w:w="853" w:type="dxa"/>
                      </w:tcPr>
                      <w:p w:rsidR="00FA5A9B" w:rsidRDefault="00FA5A9B" w:rsidP="00FA5A9B">
                        <w:pPr>
                          <w:rPr>
                            <w:szCs w:val="21"/>
                          </w:rPr>
                        </w:pPr>
                        <w:r>
                          <w:rPr>
                            <w:szCs w:val="21"/>
                          </w:rPr>
                          <w:t>42</w:t>
                        </w:r>
                      </w:p>
                    </w:tc>
                  </w:sdtContent>
                </w:sdt>
                <w:sdt>
                  <w:sdtPr>
                    <w:rPr>
                      <w:szCs w:val="21"/>
                    </w:rPr>
                    <w:alias w:val="董事、监事、高级管理人员任期起始日期"/>
                    <w:tag w:val="_GBC_1a705f77b21943bda96de3d6c92dedb3"/>
                    <w:id w:val="6896572"/>
                    <w:lock w:val="sdtLocked"/>
                  </w:sdtPr>
                  <w:sdtContent>
                    <w:tc>
                      <w:tcPr>
                        <w:tcW w:w="1266" w:type="dxa"/>
                      </w:tcPr>
                      <w:p w:rsidR="00FA5A9B" w:rsidRDefault="00FA5A9B" w:rsidP="00FA5A9B">
                        <w:pPr>
                          <w:rPr>
                            <w:szCs w:val="21"/>
                          </w:rPr>
                        </w:pPr>
                        <w:r>
                          <w:rPr>
                            <w:szCs w:val="21"/>
                          </w:rPr>
                          <w:t>2014年9月</w:t>
                        </w:r>
                        <w:r>
                          <w:rPr>
                            <w:szCs w:val="21"/>
                          </w:rPr>
                          <w:lastRenderedPageBreak/>
                          <w:t>29日</w:t>
                        </w:r>
                      </w:p>
                    </w:tc>
                  </w:sdtContent>
                </w:sdt>
                <w:sdt>
                  <w:sdtPr>
                    <w:rPr>
                      <w:szCs w:val="21"/>
                    </w:rPr>
                    <w:alias w:val="董事、监事、高级管理人员任期终止日期"/>
                    <w:tag w:val="_GBC_ae0544b6afc945d9b4d40187c3e8151d"/>
                    <w:id w:val="6896573"/>
                    <w:lock w:val="sdtLocked"/>
                  </w:sdtPr>
                  <w:sdtContent>
                    <w:tc>
                      <w:tcPr>
                        <w:tcW w:w="1266" w:type="dxa"/>
                      </w:tcPr>
                      <w:p w:rsidR="00FA5A9B" w:rsidRDefault="00FA5A9B" w:rsidP="00FA5A9B">
                        <w:pPr>
                          <w:rPr>
                            <w:szCs w:val="21"/>
                          </w:rPr>
                        </w:pPr>
                        <w:r>
                          <w:rPr>
                            <w:szCs w:val="21"/>
                          </w:rPr>
                          <w:t>2017年9月</w:t>
                        </w:r>
                        <w:r>
                          <w:rPr>
                            <w:szCs w:val="21"/>
                          </w:rPr>
                          <w:lastRenderedPageBreak/>
                          <w:t>28日</w:t>
                        </w:r>
                      </w:p>
                    </w:tc>
                  </w:sdtContent>
                </w:sdt>
                <w:sdt>
                  <w:sdtPr>
                    <w:rPr>
                      <w:szCs w:val="21"/>
                    </w:rPr>
                    <w:alias w:val="董事、监事、高级管理人员持股数量"/>
                    <w:tag w:val="_GBC_0e1774b1cc784fb98dcfeedc68098a17"/>
                    <w:id w:val="6896574"/>
                    <w:lock w:val="sdtLocked"/>
                  </w:sdtPr>
                  <w:sdtContent>
                    <w:tc>
                      <w:tcPr>
                        <w:tcW w:w="1143" w:type="dxa"/>
                      </w:tcPr>
                      <w:p w:rsidR="00FA5A9B" w:rsidRDefault="00FA5A9B" w:rsidP="00FA5A9B">
                        <w:pPr>
                          <w:jc w:val="right"/>
                          <w:rPr>
                            <w:szCs w:val="21"/>
                          </w:rPr>
                        </w:pPr>
                        <w:r>
                          <w:rPr>
                            <w:szCs w:val="21"/>
                          </w:rPr>
                          <w:t>0</w:t>
                        </w:r>
                      </w:p>
                    </w:tc>
                  </w:sdtContent>
                </w:sdt>
                <w:sdt>
                  <w:sdtPr>
                    <w:rPr>
                      <w:szCs w:val="21"/>
                    </w:rPr>
                    <w:alias w:val="董事、监事、高级管理人员持股数量"/>
                    <w:tag w:val="_GBC_d8a3e195c7be4e35bc35a0dffef05a62"/>
                    <w:id w:val="6896575"/>
                    <w:lock w:val="sdtLocked"/>
                  </w:sdtPr>
                  <w:sdtContent>
                    <w:tc>
                      <w:tcPr>
                        <w:tcW w:w="1129"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量"/>
                    <w:tag w:val="_GBC_4bc814b958c345ee8c5adc2ae620bf99"/>
                    <w:id w:val="6896576"/>
                    <w:lock w:val="sdtLocked"/>
                  </w:sdtPr>
                  <w:sdtContent>
                    <w:tc>
                      <w:tcPr>
                        <w:tcW w:w="1350"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的原因"/>
                    <w:tag w:val="_GBC_8e75a2c78c9e431f8bf3440fe6d2f4db"/>
                    <w:id w:val="6896577"/>
                    <w:lock w:val="sdtLocked"/>
                  </w:sdtPr>
                  <w:sdtContent>
                    <w:tc>
                      <w:tcPr>
                        <w:tcW w:w="1170" w:type="dxa"/>
                      </w:tcPr>
                      <w:p w:rsidR="00FA5A9B" w:rsidRDefault="00FA5A9B" w:rsidP="00FA5A9B">
                        <w:pPr>
                          <w:rPr>
                            <w:szCs w:val="21"/>
                          </w:rPr>
                        </w:pPr>
                        <w:r>
                          <w:rPr>
                            <w:szCs w:val="21"/>
                          </w:rPr>
                          <w:t>0</w:t>
                        </w:r>
                      </w:p>
                    </w:tc>
                  </w:sdtContent>
                </w:sdt>
                <w:sdt>
                  <w:sdtPr>
                    <w:rPr>
                      <w:szCs w:val="21"/>
                    </w:rPr>
                    <w:alias w:val="董事、监事、高级管理人员报告期内从公司领取的报酬总额（万元）"/>
                    <w:tag w:val="_GBC_f2c2926bd0484664875217ad698ac165"/>
                    <w:id w:val="6896578"/>
                    <w:lock w:val="sdtLocked"/>
                  </w:sdtPr>
                  <w:sdtContent>
                    <w:tc>
                      <w:tcPr>
                        <w:tcW w:w="1407" w:type="dxa"/>
                      </w:tcPr>
                      <w:p w:rsidR="00FA5A9B" w:rsidRDefault="002F2C6D" w:rsidP="002F2C6D">
                        <w:pPr>
                          <w:jc w:val="right"/>
                          <w:rPr>
                            <w:szCs w:val="21"/>
                          </w:rPr>
                        </w:pPr>
                        <w:r>
                          <w:rPr>
                            <w:rFonts w:hint="eastAsia"/>
                            <w:szCs w:val="21"/>
                          </w:rPr>
                          <w:t>7.00</w:t>
                        </w:r>
                      </w:p>
                    </w:tc>
                  </w:sdtContent>
                </w:sdt>
                <w:sdt>
                  <w:sdtPr>
                    <w:rPr>
                      <w:szCs w:val="21"/>
                    </w:rPr>
                    <w:alias w:val="董事、监事、高级管理人员是否在公司关联方获取报酬"/>
                    <w:tag w:val="_GBC_da1333fb62ea4775ac485783e963c073"/>
                    <w:id w:val="6896579"/>
                    <w:lock w:val="sdtLocked"/>
                    <w:comboBox>
                      <w:listItem w:displayText="是" w:value="是"/>
                      <w:listItem w:displayText="否" w:value="否"/>
                    </w:comboBox>
                  </w:sdtPr>
                  <w:sdtContent>
                    <w:tc>
                      <w:tcPr>
                        <w:tcW w:w="1439" w:type="dxa"/>
                      </w:tcPr>
                      <w:p w:rsidR="00FA5A9B" w:rsidRDefault="00FA5A9B" w:rsidP="00FA5A9B">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6896593"/>
              <w:lock w:val="sdtLocked"/>
            </w:sdtPr>
            <w:sdtContent>
              <w:tr w:rsidR="00FA5A9B" w:rsidTr="00FA5A9B">
                <w:trPr>
                  <w:trHeight w:val="132"/>
                </w:trPr>
                <w:sdt>
                  <w:sdtPr>
                    <w:rPr>
                      <w:rFonts w:asciiTheme="minorHAnsi" w:eastAsiaTheme="minorEastAsia" w:hAnsiTheme="minorHAnsi" w:cstheme="minorBidi"/>
                      <w:kern w:val="2"/>
                      <w:szCs w:val="21"/>
                    </w:rPr>
                    <w:alias w:val="董事、监事、高级管理人员姓名"/>
                    <w:tag w:val="_GBC_8615220c31c34f64a5ac75418232e25a"/>
                    <w:id w:val="6896581"/>
                    <w:lock w:val="sdtLocked"/>
                  </w:sdtPr>
                  <w:sdtEndPr>
                    <w:rPr>
                      <w:rFonts w:ascii="Times New Roman" w:eastAsia="宋体" w:hAnsi="Times New Roman" w:cs="Times New Roman"/>
                      <w:kern w:val="0"/>
                    </w:rPr>
                  </w:sdtEndPr>
                  <w:sdtContent>
                    <w:tc>
                      <w:tcPr>
                        <w:tcW w:w="1061" w:type="dxa"/>
                      </w:tcPr>
                      <w:p w:rsidR="00FA5A9B" w:rsidRDefault="00FA5A9B" w:rsidP="00FA5A9B">
                        <w:pPr>
                          <w:rPr>
                            <w:szCs w:val="21"/>
                          </w:rPr>
                        </w:pPr>
                        <w:r>
                          <w:rPr>
                            <w:rFonts w:asciiTheme="minorHAnsi" w:eastAsiaTheme="minorEastAsia" w:hAnsiTheme="minorHAnsi" w:cstheme="minorBidi"/>
                            <w:kern w:val="2"/>
                            <w:szCs w:val="21"/>
                          </w:rPr>
                          <w:t>逯</w:t>
                        </w:r>
                        <w:r>
                          <w:rPr>
                            <w:rFonts w:asciiTheme="minorHAnsi" w:eastAsiaTheme="minorEastAsia" w:hAnsiTheme="minorHAnsi" w:cstheme="minorBidi"/>
                            <w:kern w:val="2"/>
                            <w:szCs w:val="21"/>
                          </w:rPr>
                          <w:t xml:space="preserve">   </w:t>
                        </w:r>
                        <w:r>
                          <w:rPr>
                            <w:rFonts w:asciiTheme="minorHAnsi" w:eastAsiaTheme="minorEastAsia" w:hAnsiTheme="minorHAnsi" w:cstheme="minorBidi"/>
                            <w:kern w:val="2"/>
                            <w:szCs w:val="21"/>
                          </w:rPr>
                          <w:t>东</w:t>
                        </w:r>
                      </w:p>
                    </w:tc>
                  </w:sdtContent>
                </w:sdt>
                <w:sdt>
                  <w:sdtPr>
                    <w:rPr>
                      <w:szCs w:val="21"/>
                    </w:rPr>
                    <w:alias w:val="董事、监事、高级管理人员职务"/>
                    <w:tag w:val="_GBC_248c15342f844f218981f5cd2b47fb66"/>
                    <w:id w:val="6896582"/>
                    <w:lock w:val="sdtLocked"/>
                  </w:sdtPr>
                  <w:sdtContent>
                    <w:tc>
                      <w:tcPr>
                        <w:tcW w:w="1159" w:type="dxa"/>
                      </w:tcPr>
                      <w:p w:rsidR="00FA5A9B" w:rsidRDefault="00FA5A9B" w:rsidP="00FA5A9B">
                        <w:pPr>
                          <w:rPr>
                            <w:szCs w:val="21"/>
                          </w:rPr>
                        </w:pPr>
                        <w:r>
                          <w:rPr>
                            <w:szCs w:val="21"/>
                          </w:rPr>
                          <w:t>独立董事</w:t>
                        </w:r>
                      </w:p>
                    </w:tc>
                  </w:sdtContent>
                </w:sdt>
                <w:sdt>
                  <w:sdtPr>
                    <w:rPr>
                      <w:szCs w:val="21"/>
                    </w:rPr>
                    <w:alias w:val="董事、监事、高级管理人员性别"/>
                    <w:tag w:val="_GBC_82119afb420c496ebef07acc7650ec4d"/>
                    <w:id w:val="6896583"/>
                    <w:lock w:val="sdtLocked"/>
                  </w:sdtPr>
                  <w:sdtContent>
                    <w:tc>
                      <w:tcPr>
                        <w:tcW w:w="853" w:type="dxa"/>
                      </w:tcPr>
                      <w:p w:rsidR="00FA5A9B" w:rsidRDefault="00FA5A9B" w:rsidP="00FA5A9B">
                        <w:pPr>
                          <w:rPr>
                            <w:szCs w:val="21"/>
                          </w:rPr>
                        </w:pPr>
                        <w:r>
                          <w:rPr>
                            <w:szCs w:val="21"/>
                          </w:rPr>
                          <w:t>男</w:t>
                        </w:r>
                      </w:p>
                    </w:tc>
                  </w:sdtContent>
                </w:sdt>
                <w:sdt>
                  <w:sdtPr>
                    <w:rPr>
                      <w:szCs w:val="21"/>
                    </w:rPr>
                    <w:alias w:val="董事、监事、高级管理人员年龄"/>
                    <w:tag w:val="_GBC_080eead807c44bce99039bb40af50c1d"/>
                    <w:id w:val="6896584"/>
                    <w:lock w:val="sdtLocked"/>
                  </w:sdtPr>
                  <w:sdtContent>
                    <w:tc>
                      <w:tcPr>
                        <w:tcW w:w="853" w:type="dxa"/>
                      </w:tcPr>
                      <w:p w:rsidR="00FA5A9B" w:rsidRDefault="00FA5A9B" w:rsidP="00FA5A9B">
                        <w:pPr>
                          <w:rPr>
                            <w:szCs w:val="21"/>
                          </w:rPr>
                        </w:pPr>
                        <w:r>
                          <w:rPr>
                            <w:szCs w:val="21"/>
                          </w:rPr>
                          <w:t>35</w:t>
                        </w:r>
                      </w:p>
                    </w:tc>
                  </w:sdtContent>
                </w:sdt>
                <w:sdt>
                  <w:sdtPr>
                    <w:rPr>
                      <w:szCs w:val="21"/>
                    </w:rPr>
                    <w:alias w:val="董事、监事、高级管理人员任期起始日期"/>
                    <w:tag w:val="_GBC_1a705f77b21943bda96de3d6c92dedb3"/>
                    <w:id w:val="6896585"/>
                    <w:lock w:val="sdtLocked"/>
                  </w:sdtPr>
                  <w:sdtContent>
                    <w:tc>
                      <w:tcPr>
                        <w:tcW w:w="1266" w:type="dxa"/>
                      </w:tcPr>
                      <w:p w:rsidR="00FA5A9B" w:rsidRDefault="00FA5A9B" w:rsidP="00FA5A9B">
                        <w:pPr>
                          <w:rPr>
                            <w:szCs w:val="21"/>
                          </w:rPr>
                        </w:pPr>
                        <w:r>
                          <w:rPr>
                            <w:szCs w:val="21"/>
                          </w:rPr>
                          <w:t>2014年9月29日</w:t>
                        </w:r>
                      </w:p>
                    </w:tc>
                  </w:sdtContent>
                </w:sdt>
                <w:sdt>
                  <w:sdtPr>
                    <w:rPr>
                      <w:szCs w:val="21"/>
                    </w:rPr>
                    <w:alias w:val="董事、监事、高级管理人员任期终止日期"/>
                    <w:tag w:val="_GBC_ae0544b6afc945d9b4d40187c3e8151d"/>
                    <w:id w:val="6896586"/>
                    <w:lock w:val="sdtLocked"/>
                  </w:sdtPr>
                  <w:sdtContent>
                    <w:tc>
                      <w:tcPr>
                        <w:tcW w:w="1266" w:type="dxa"/>
                      </w:tcPr>
                      <w:p w:rsidR="00FA5A9B" w:rsidRDefault="00FA5A9B" w:rsidP="00FA5A9B">
                        <w:pPr>
                          <w:rPr>
                            <w:szCs w:val="21"/>
                          </w:rPr>
                        </w:pPr>
                        <w:r>
                          <w:rPr>
                            <w:szCs w:val="21"/>
                          </w:rPr>
                          <w:t>2017年9月28日</w:t>
                        </w:r>
                      </w:p>
                    </w:tc>
                  </w:sdtContent>
                </w:sdt>
                <w:sdt>
                  <w:sdtPr>
                    <w:rPr>
                      <w:szCs w:val="21"/>
                    </w:rPr>
                    <w:alias w:val="董事、监事、高级管理人员持股数量"/>
                    <w:tag w:val="_GBC_0e1774b1cc784fb98dcfeedc68098a17"/>
                    <w:id w:val="6896587"/>
                    <w:lock w:val="sdtLocked"/>
                  </w:sdtPr>
                  <w:sdtContent>
                    <w:tc>
                      <w:tcPr>
                        <w:tcW w:w="1143" w:type="dxa"/>
                      </w:tcPr>
                      <w:p w:rsidR="00FA5A9B" w:rsidRDefault="00FA5A9B" w:rsidP="00FA5A9B">
                        <w:pPr>
                          <w:jc w:val="right"/>
                          <w:rPr>
                            <w:szCs w:val="21"/>
                          </w:rPr>
                        </w:pPr>
                        <w:r>
                          <w:rPr>
                            <w:szCs w:val="21"/>
                          </w:rPr>
                          <w:t>0</w:t>
                        </w:r>
                      </w:p>
                    </w:tc>
                  </w:sdtContent>
                </w:sdt>
                <w:sdt>
                  <w:sdtPr>
                    <w:rPr>
                      <w:szCs w:val="21"/>
                    </w:rPr>
                    <w:alias w:val="董事、监事、高级管理人员持股数量"/>
                    <w:tag w:val="_GBC_d8a3e195c7be4e35bc35a0dffef05a62"/>
                    <w:id w:val="6896588"/>
                    <w:lock w:val="sdtLocked"/>
                  </w:sdtPr>
                  <w:sdtContent>
                    <w:tc>
                      <w:tcPr>
                        <w:tcW w:w="1129"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量"/>
                    <w:tag w:val="_GBC_4bc814b958c345ee8c5adc2ae620bf99"/>
                    <w:id w:val="6896589"/>
                    <w:lock w:val="sdtLocked"/>
                  </w:sdtPr>
                  <w:sdtContent>
                    <w:tc>
                      <w:tcPr>
                        <w:tcW w:w="1350"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的原因"/>
                    <w:tag w:val="_GBC_8e75a2c78c9e431f8bf3440fe6d2f4db"/>
                    <w:id w:val="6896590"/>
                    <w:lock w:val="sdtLocked"/>
                  </w:sdtPr>
                  <w:sdtContent>
                    <w:tc>
                      <w:tcPr>
                        <w:tcW w:w="1170" w:type="dxa"/>
                      </w:tcPr>
                      <w:p w:rsidR="00FA5A9B" w:rsidRDefault="00FA5A9B" w:rsidP="00FA5A9B">
                        <w:pPr>
                          <w:rPr>
                            <w:szCs w:val="21"/>
                          </w:rPr>
                        </w:pPr>
                        <w:r>
                          <w:rPr>
                            <w:szCs w:val="21"/>
                          </w:rPr>
                          <w:t>0</w:t>
                        </w:r>
                      </w:p>
                    </w:tc>
                  </w:sdtContent>
                </w:sdt>
                <w:sdt>
                  <w:sdtPr>
                    <w:rPr>
                      <w:szCs w:val="21"/>
                    </w:rPr>
                    <w:alias w:val="董事、监事、高级管理人员报告期内从公司领取的报酬总额（万元）"/>
                    <w:tag w:val="_GBC_f2c2926bd0484664875217ad698ac165"/>
                    <w:id w:val="6896591"/>
                    <w:lock w:val="sdtLocked"/>
                  </w:sdtPr>
                  <w:sdtContent>
                    <w:tc>
                      <w:tcPr>
                        <w:tcW w:w="1407" w:type="dxa"/>
                      </w:tcPr>
                      <w:p w:rsidR="00FA5A9B" w:rsidRDefault="002F2C6D" w:rsidP="002F2C6D">
                        <w:pPr>
                          <w:jc w:val="right"/>
                          <w:rPr>
                            <w:szCs w:val="21"/>
                          </w:rPr>
                        </w:pPr>
                        <w:r>
                          <w:rPr>
                            <w:rFonts w:hint="eastAsia"/>
                            <w:szCs w:val="21"/>
                          </w:rPr>
                          <w:t>7.00</w:t>
                        </w:r>
                      </w:p>
                    </w:tc>
                  </w:sdtContent>
                </w:sdt>
                <w:sdt>
                  <w:sdtPr>
                    <w:rPr>
                      <w:szCs w:val="21"/>
                    </w:rPr>
                    <w:alias w:val="董事、监事、高级管理人员是否在公司关联方获取报酬"/>
                    <w:tag w:val="_GBC_da1333fb62ea4775ac485783e963c073"/>
                    <w:id w:val="6896592"/>
                    <w:lock w:val="sdtLocked"/>
                    <w:comboBox>
                      <w:listItem w:displayText="是" w:value="是"/>
                      <w:listItem w:displayText="否" w:value="否"/>
                    </w:comboBox>
                  </w:sdtPr>
                  <w:sdtContent>
                    <w:tc>
                      <w:tcPr>
                        <w:tcW w:w="1439" w:type="dxa"/>
                      </w:tcPr>
                      <w:p w:rsidR="00FA5A9B" w:rsidRDefault="00FA5A9B" w:rsidP="00FA5A9B">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6896606"/>
              <w:lock w:val="sdtLocked"/>
            </w:sdtPr>
            <w:sdtContent>
              <w:tr w:rsidR="00FA5A9B" w:rsidTr="00FA5A9B">
                <w:trPr>
                  <w:trHeight w:val="132"/>
                </w:trPr>
                <w:sdt>
                  <w:sdtPr>
                    <w:rPr>
                      <w:rFonts w:asciiTheme="minorHAnsi" w:eastAsiaTheme="minorEastAsia" w:hAnsiTheme="minorHAnsi" w:cstheme="minorBidi"/>
                      <w:kern w:val="2"/>
                      <w:szCs w:val="21"/>
                    </w:rPr>
                    <w:alias w:val="董事、监事、高级管理人员姓名"/>
                    <w:tag w:val="_GBC_8615220c31c34f64a5ac75418232e25a"/>
                    <w:id w:val="6896594"/>
                    <w:lock w:val="sdtLocked"/>
                  </w:sdtPr>
                  <w:sdtEndPr>
                    <w:rPr>
                      <w:rFonts w:ascii="Times New Roman" w:eastAsia="宋体" w:hAnsi="Times New Roman" w:cs="Times New Roman"/>
                      <w:kern w:val="0"/>
                    </w:rPr>
                  </w:sdtEndPr>
                  <w:sdtContent>
                    <w:tc>
                      <w:tcPr>
                        <w:tcW w:w="1061" w:type="dxa"/>
                      </w:tcPr>
                      <w:p w:rsidR="00FA5A9B" w:rsidRDefault="00FA5A9B" w:rsidP="00FA5A9B">
                        <w:pPr>
                          <w:rPr>
                            <w:szCs w:val="21"/>
                          </w:rPr>
                        </w:pPr>
                        <w:r>
                          <w:rPr>
                            <w:rFonts w:asciiTheme="minorHAnsi" w:eastAsiaTheme="minorEastAsia" w:hAnsiTheme="minorHAnsi" w:cstheme="minorBidi"/>
                            <w:kern w:val="2"/>
                            <w:szCs w:val="21"/>
                          </w:rPr>
                          <w:t>曾</w:t>
                        </w:r>
                        <w:r>
                          <w:rPr>
                            <w:rFonts w:asciiTheme="minorHAnsi" w:eastAsiaTheme="minorEastAsia" w:hAnsiTheme="minorHAnsi" w:cstheme="minorBidi"/>
                            <w:kern w:val="2"/>
                            <w:szCs w:val="21"/>
                          </w:rPr>
                          <w:t xml:space="preserve">  </w:t>
                        </w:r>
                        <w:r>
                          <w:rPr>
                            <w:rFonts w:asciiTheme="minorHAnsi" w:eastAsiaTheme="minorEastAsia" w:hAnsiTheme="minorHAnsi" w:cstheme="minorBidi"/>
                            <w:kern w:val="2"/>
                            <w:szCs w:val="21"/>
                          </w:rPr>
                          <w:t>义</w:t>
                        </w:r>
                      </w:p>
                    </w:tc>
                  </w:sdtContent>
                </w:sdt>
                <w:sdt>
                  <w:sdtPr>
                    <w:rPr>
                      <w:szCs w:val="21"/>
                    </w:rPr>
                    <w:alias w:val="董事、监事、高级管理人员职务"/>
                    <w:tag w:val="_GBC_248c15342f844f218981f5cd2b47fb66"/>
                    <w:id w:val="6896595"/>
                    <w:lock w:val="sdtLocked"/>
                  </w:sdtPr>
                  <w:sdtContent>
                    <w:tc>
                      <w:tcPr>
                        <w:tcW w:w="1159" w:type="dxa"/>
                      </w:tcPr>
                      <w:p w:rsidR="00FA5A9B" w:rsidRDefault="00FA5A9B" w:rsidP="00FA5A9B">
                        <w:pPr>
                          <w:rPr>
                            <w:szCs w:val="21"/>
                          </w:rPr>
                        </w:pPr>
                        <w:r>
                          <w:rPr>
                            <w:szCs w:val="21"/>
                          </w:rPr>
                          <w:t>监事会主席</w:t>
                        </w:r>
                      </w:p>
                    </w:tc>
                  </w:sdtContent>
                </w:sdt>
                <w:sdt>
                  <w:sdtPr>
                    <w:rPr>
                      <w:szCs w:val="21"/>
                    </w:rPr>
                    <w:alias w:val="董事、监事、高级管理人员性别"/>
                    <w:tag w:val="_GBC_82119afb420c496ebef07acc7650ec4d"/>
                    <w:id w:val="6896596"/>
                    <w:lock w:val="sdtLocked"/>
                  </w:sdtPr>
                  <w:sdtContent>
                    <w:tc>
                      <w:tcPr>
                        <w:tcW w:w="853" w:type="dxa"/>
                      </w:tcPr>
                      <w:p w:rsidR="00FA5A9B" w:rsidRDefault="00FA5A9B" w:rsidP="00FA5A9B">
                        <w:pPr>
                          <w:rPr>
                            <w:szCs w:val="21"/>
                          </w:rPr>
                        </w:pPr>
                        <w:r>
                          <w:rPr>
                            <w:szCs w:val="21"/>
                          </w:rPr>
                          <w:t>男</w:t>
                        </w:r>
                      </w:p>
                    </w:tc>
                  </w:sdtContent>
                </w:sdt>
                <w:sdt>
                  <w:sdtPr>
                    <w:rPr>
                      <w:szCs w:val="21"/>
                    </w:rPr>
                    <w:alias w:val="董事、监事、高级管理人员年龄"/>
                    <w:tag w:val="_GBC_080eead807c44bce99039bb40af50c1d"/>
                    <w:id w:val="6896597"/>
                    <w:lock w:val="sdtLocked"/>
                  </w:sdtPr>
                  <w:sdtContent>
                    <w:tc>
                      <w:tcPr>
                        <w:tcW w:w="853" w:type="dxa"/>
                      </w:tcPr>
                      <w:p w:rsidR="00FA5A9B" w:rsidRDefault="00FA5A9B" w:rsidP="00FA5A9B">
                        <w:pPr>
                          <w:rPr>
                            <w:szCs w:val="21"/>
                          </w:rPr>
                        </w:pPr>
                        <w:r>
                          <w:rPr>
                            <w:szCs w:val="21"/>
                          </w:rPr>
                          <w:t>54</w:t>
                        </w:r>
                      </w:p>
                    </w:tc>
                  </w:sdtContent>
                </w:sdt>
                <w:sdt>
                  <w:sdtPr>
                    <w:rPr>
                      <w:szCs w:val="21"/>
                    </w:rPr>
                    <w:alias w:val="董事、监事、高级管理人员任期起始日期"/>
                    <w:tag w:val="_GBC_1a705f77b21943bda96de3d6c92dedb3"/>
                    <w:id w:val="6896598"/>
                    <w:lock w:val="sdtLocked"/>
                  </w:sdtPr>
                  <w:sdtContent>
                    <w:tc>
                      <w:tcPr>
                        <w:tcW w:w="1266" w:type="dxa"/>
                      </w:tcPr>
                      <w:p w:rsidR="00FA5A9B" w:rsidRDefault="00FA5A9B" w:rsidP="00FA5A9B">
                        <w:pPr>
                          <w:rPr>
                            <w:szCs w:val="21"/>
                          </w:rPr>
                        </w:pPr>
                        <w:r>
                          <w:rPr>
                            <w:szCs w:val="21"/>
                          </w:rPr>
                          <w:t>2014年9月29日</w:t>
                        </w:r>
                      </w:p>
                    </w:tc>
                  </w:sdtContent>
                </w:sdt>
                <w:sdt>
                  <w:sdtPr>
                    <w:rPr>
                      <w:szCs w:val="21"/>
                    </w:rPr>
                    <w:alias w:val="董事、监事、高级管理人员任期终止日期"/>
                    <w:tag w:val="_GBC_ae0544b6afc945d9b4d40187c3e8151d"/>
                    <w:id w:val="6896599"/>
                    <w:lock w:val="sdtLocked"/>
                  </w:sdtPr>
                  <w:sdtContent>
                    <w:tc>
                      <w:tcPr>
                        <w:tcW w:w="1266" w:type="dxa"/>
                      </w:tcPr>
                      <w:p w:rsidR="00FA5A9B" w:rsidRDefault="00FA5A9B" w:rsidP="00FA5A9B">
                        <w:pPr>
                          <w:rPr>
                            <w:szCs w:val="21"/>
                          </w:rPr>
                        </w:pPr>
                        <w:r>
                          <w:rPr>
                            <w:szCs w:val="21"/>
                          </w:rPr>
                          <w:t>2017年9月28日</w:t>
                        </w:r>
                      </w:p>
                    </w:tc>
                  </w:sdtContent>
                </w:sdt>
                <w:sdt>
                  <w:sdtPr>
                    <w:rPr>
                      <w:szCs w:val="21"/>
                    </w:rPr>
                    <w:alias w:val="董事、监事、高级管理人员持股数量"/>
                    <w:tag w:val="_GBC_0e1774b1cc784fb98dcfeedc68098a17"/>
                    <w:id w:val="6896600"/>
                    <w:lock w:val="sdtLocked"/>
                  </w:sdtPr>
                  <w:sdtContent>
                    <w:tc>
                      <w:tcPr>
                        <w:tcW w:w="1143" w:type="dxa"/>
                      </w:tcPr>
                      <w:p w:rsidR="00FA5A9B" w:rsidRDefault="00FA5A9B" w:rsidP="00FA5A9B">
                        <w:pPr>
                          <w:jc w:val="right"/>
                          <w:rPr>
                            <w:szCs w:val="21"/>
                          </w:rPr>
                        </w:pPr>
                        <w:r>
                          <w:rPr>
                            <w:szCs w:val="21"/>
                          </w:rPr>
                          <w:t>0</w:t>
                        </w:r>
                      </w:p>
                    </w:tc>
                  </w:sdtContent>
                </w:sdt>
                <w:sdt>
                  <w:sdtPr>
                    <w:rPr>
                      <w:szCs w:val="21"/>
                    </w:rPr>
                    <w:alias w:val="董事、监事、高级管理人员持股数量"/>
                    <w:tag w:val="_GBC_d8a3e195c7be4e35bc35a0dffef05a62"/>
                    <w:id w:val="6896601"/>
                    <w:lock w:val="sdtLocked"/>
                  </w:sdtPr>
                  <w:sdtContent>
                    <w:tc>
                      <w:tcPr>
                        <w:tcW w:w="1129"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量"/>
                    <w:tag w:val="_GBC_4bc814b958c345ee8c5adc2ae620bf99"/>
                    <w:id w:val="6896602"/>
                    <w:lock w:val="sdtLocked"/>
                  </w:sdtPr>
                  <w:sdtContent>
                    <w:tc>
                      <w:tcPr>
                        <w:tcW w:w="1350"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的原因"/>
                    <w:tag w:val="_GBC_8e75a2c78c9e431f8bf3440fe6d2f4db"/>
                    <w:id w:val="6896603"/>
                    <w:lock w:val="sdtLocked"/>
                  </w:sdtPr>
                  <w:sdtContent>
                    <w:tc>
                      <w:tcPr>
                        <w:tcW w:w="1170" w:type="dxa"/>
                      </w:tcPr>
                      <w:p w:rsidR="00FA5A9B" w:rsidRDefault="00FA5A9B" w:rsidP="00FA5A9B">
                        <w:pPr>
                          <w:rPr>
                            <w:szCs w:val="21"/>
                          </w:rPr>
                        </w:pPr>
                        <w:r>
                          <w:rPr>
                            <w:szCs w:val="21"/>
                          </w:rPr>
                          <w:t>0</w:t>
                        </w:r>
                      </w:p>
                    </w:tc>
                  </w:sdtContent>
                </w:sdt>
                <w:sdt>
                  <w:sdtPr>
                    <w:rPr>
                      <w:szCs w:val="21"/>
                    </w:rPr>
                    <w:alias w:val="董事、监事、高级管理人员报告期内从公司领取的报酬总额（万元）"/>
                    <w:tag w:val="_GBC_f2c2926bd0484664875217ad698ac165"/>
                    <w:id w:val="6896604"/>
                    <w:lock w:val="sdtLocked"/>
                  </w:sdtPr>
                  <w:sdtContent>
                    <w:tc>
                      <w:tcPr>
                        <w:tcW w:w="1407" w:type="dxa"/>
                      </w:tcPr>
                      <w:p w:rsidR="00FA5A9B" w:rsidRDefault="002F2C6D" w:rsidP="002F2C6D">
                        <w:pPr>
                          <w:jc w:val="right"/>
                          <w:rPr>
                            <w:szCs w:val="21"/>
                          </w:rPr>
                        </w:pPr>
                        <w:r>
                          <w:rPr>
                            <w:rFonts w:hint="eastAsia"/>
                            <w:szCs w:val="21"/>
                          </w:rPr>
                          <w:t>47.50</w:t>
                        </w:r>
                      </w:p>
                    </w:tc>
                  </w:sdtContent>
                </w:sdt>
                <w:sdt>
                  <w:sdtPr>
                    <w:rPr>
                      <w:szCs w:val="21"/>
                    </w:rPr>
                    <w:alias w:val="董事、监事、高级管理人员是否在公司关联方获取报酬"/>
                    <w:tag w:val="_GBC_da1333fb62ea4775ac485783e963c073"/>
                    <w:id w:val="6896605"/>
                    <w:lock w:val="sdtLocked"/>
                    <w:comboBox>
                      <w:listItem w:displayText="是" w:value="是"/>
                      <w:listItem w:displayText="否" w:value="否"/>
                    </w:comboBox>
                  </w:sdtPr>
                  <w:sdtContent>
                    <w:tc>
                      <w:tcPr>
                        <w:tcW w:w="1439" w:type="dxa"/>
                      </w:tcPr>
                      <w:p w:rsidR="00FA5A9B" w:rsidRDefault="00FA5A9B" w:rsidP="00FA5A9B">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6896619"/>
              <w:lock w:val="sdtLocked"/>
            </w:sdtPr>
            <w:sdtContent>
              <w:tr w:rsidR="00FA5A9B" w:rsidTr="00FA5A9B">
                <w:trPr>
                  <w:trHeight w:val="132"/>
                </w:trPr>
                <w:sdt>
                  <w:sdtPr>
                    <w:rPr>
                      <w:rFonts w:asciiTheme="minorHAnsi" w:eastAsiaTheme="minorEastAsia" w:hAnsiTheme="minorHAnsi" w:cstheme="minorBidi"/>
                      <w:kern w:val="2"/>
                      <w:szCs w:val="21"/>
                    </w:rPr>
                    <w:alias w:val="董事、监事、高级管理人员姓名"/>
                    <w:tag w:val="_GBC_8615220c31c34f64a5ac75418232e25a"/>
                    <w:id w:val="6896607"/>
                    <w:lock w:val="sdtLocked"/>
                  </w:sdtPr>
                  <w:sdtEndPr>
                    <w:rPr>
                      <w:rFonts w:ascii="Times New Roman" w:eastAsia="宋体" w:hAnsi="Times New Roman" w:cs="Times New Roman"/>
                      <w:kern w:val="0"/>
                    </w:rPr>
                  </w:sdtEndPr>
                  <w:sdtContent>
                    <w:tc>
                      <w:tcPr>
                        <w:tcW w:w="1061" w:type="dxa"/>
                      </w:tcPr>
                      <w:p w:rsidR="00FA5A9B" w:rsidRDefault="00FA5A9B" w:rsidP="00FA5A9B">
                        <w:pPr>
                          <w:rPr>
                            <w:szCs w:val="21"/>
                          </w:rPr>
                        </w:pPr>
                        <w:r>
                          <w:rPr>
                            <w:rFonts w:asciiTheme="minorHAnsi" w:eastAsiaTheme="minorEastAsia" w:hAnsiTheme="minorHAnsi" w:cstheme="minorBidi"/>
                            <w:kern w:val="2"/>
                            <w:szCs w:val="21"/>
                          </w:rPr>
                          <w:t>欧春生</w:t>
                        </w:r>
                      </w:p>
                    </w:tc>
                  </w:sdtContent>
                </w:sdt>
                <w:sdt>
                  <w:sdtPr>
                    <w:rPr>
                      <w:szCs w:val="21"/>
                    </w:rPr>
                    <w:alias w:val="董事、监事、高级管理人员职务"/>
                    <w:tag w:val="_GBC_248c15342f844f218981f5cd2b47fb66"/>
                    <w:id w:val="6896608"/>
                    <w:lock w:val="sdtLocked"/>
                  </w:sdtPr>
                  <w:sdtContent>
                    <w:tc>
                      <w:tcPr>
                        <w:tcW w:w="1159" w:type="dxa"/>
                      </w:tcPr>
                      <w:p w:rsidR="00FA5A9B" w:rsidRDefault="00FA5A9B" w:rsidP="00FA5A9B">
                        <w:pPr>
                          <w:rPr>
                            <w:szCs w:val="21"/>
                          </w:rPr>
                        </w:pPr>
                        <w:r>
                          <w:rPr>
                            <w:szCs w:val="21"/>
                          </w:rPr>
                          <w:t>监事</w:t>
                        </w:r>
                      </w:p>
                    </w:tc>
                  </w:sdtContent>
                </w:sdt>
                <w:sdt>
                  <w:sdtPr>
                    <w:rPr>
                      <w:szCs w:val="21"/>
                    </w:rPr>
                    <w:alias w:val="董事、监事、高级管理人员性别"/>
                    <w:tag w:val="_GBC_82119afb420c496ebef07acc7650ec4d"/>
                    <w:id w:val="6896609"/>
                    <w:lock w:val="sdtLocked"/>
                  </w:sdtPr>
                  <w:sdtContent>
                    <w:tc>
                      <w:tcPr>
                        <w:tcW w:w="853" w:type="dxa"/>
                      </w:tcPr>
                      <w:p w:rsidR="00FA5A9B" w:rsidRDefault="00FA5A9B" w:rsidP="00FA5A9B">
                        <w:pPr>
                          <w:rPr>
                            <w:szCs w:val="21"/>
                          </w:rPr>
                        </w:pPr>
                        <w:r>
                          <w:rPr>
                            <w:szCs w:val="21"/>
                          </w:rPr>
                          <w:t>男</w:t>
                        </w:r>
                      </w:p>
                    </w:tc>
                  </w:sdtContent>
                </w:sdt>
                <w:sdt>
                  <w:sdtPr>
                    <w:rPr>
                      <w:szCs w:val="21"/>
                    </w:rPr>
                    <w:alias w:val="董事、监事、高级管理人员年龄"/>
                    <w:tag w:val="_GBC_080eead807c44bce99039bb40af50c1d"/>
                    <w:id w:val="6896610"/>
                    <w:lock w:val="sdtLocked"/>
                  </w:sdtPr>
                  <w:sdtContent>
                    <w:tc>
                      <w:tcPr>
                        <w:tcW w:w="853" w:type="dxa"/>
                      </w:tcPr>
                      <w:p w:rsidR="00FA5A9B" w:rsidRDefault="00FA5A9B" w:rsidP="00FA5A9B">
                        <w:pPr>
                          <w:rPr>
                            <w:szCs w:val="21"/>
                          </w:rPr>
                        </w:pPr>
                        <w:r>
                          <w:rPr>
                            <w:szCs w:val="21"/>
                          </w:rPr>
                          <w:t>53</w:t>
                        </w:r>
                      </w:p>
                    </w:tc>
                  </w:sdtContent>
                </w:sdt>
                <w:sdt>
                  <w:sdtPr>
                    <w:rPr>
                      <w:szCs w:val="21"/>
                    </w:rPr>
                    <w:alias w:val="董事、监事、高级管理人员任期起始日期"/>
                    <w:tag w:val="_GBC_1a705f77b21943bda96de3d6c92dedb3"/>
                    <w:id w:val="6896611"/>
                    <w:lock w:val="sdtLocked"/>
                  </w:sdtPr>
                  <w:sdtContent>
                    <w:tc>
                      <w:tcPr>
                        <w:tcW w:w="1266" w:type="dxa"/>
                      </w:tcPr>
                      <w:p w:rsidR="00FA5A9B" w:rsidRDefault="00FA5A9B" w:rsidP="00FA5A9B">
                        <w:pPr>
                          <w:rPr>
                            <w:szCs w:val="21"/>
                          </w:rPr>
                        </w:pPr>
                        <w:r>
                          <w:rPr>
                            <w:szCs w:val="21"/>
                          </w:rPr>
                          <w:t>2014年9月29日</w:t>
                        </w:r>
                      </w:p>
                    </w:tc>
                  </w:sdtContent>
                </w:sdt>
                <w:sdt>
                  <w:sdtPr>
                    <w:rPr>
                      <w:szCs w:val="21"/>
                    </w:rPr>
                    <w:alias w:val="董事、监事、高级管理人员任期终止日期"/>
                    <w:tag w:val="_GBC_ae0544b6afc945d9b4d40187c3e8151d"/>
                    <w:id w:val="6896612"/>
                    <w:lock w:val="sdtLocked"/>
                  </w:sdtPr>
                  <w:sdtContent>
                    <w:tc>
                      <w:tcPr>
                        <w:tcW w:w="1266" w:type="dxa"/>
                      </w:tcPr>
                      <w:p w:rsidR="00FA5A9B" w:rsidRDefault="00FA5A9B" w:rsidP="00FA5A9B">
                        <w:pPr>
                          <w:rPr>
                            <w:szCs w:val="21"/>
                          </w:rPr>
                        </w:pPr>
                        <w:r>
                          <w:rPr>
                            <w:szCs w:val="21"/>
                          </w:rPr>
                          <w:t>2017年9月28日</w:t>
                        </w:r>
                      </w:p>
                    </w:tc>
                  </w:sdtContent>
                </w:sdt>
                <w:sdt>
                  <w:sdtPr>
                    <w:rPr>
                      <w:szCs w:val="21"/>
                    </w:rPr>
                    <w:alias w:val="董事、监事、高级管理人员持股数量"/>
                    <w:tag w:val="_GBC_0e1774b1cc784fb98dcfeedc68098a17"/>
                    <w:id w:val="6896613"/>
                    <w:lock w:val="sdtLocked"/>
                  </w:sdtPr>
                  <w:sdtContent>
                    <w:tc>
                      <w:tcPr>
                        <w:tcW w:w="1143" w:type="dxa"/>
                      </w:tcPr>
                      <w:p w:rsidR="00FA5A9B" w:rsidRDefault="00FA5A9B" w:rsidP="00FA5A9B">
                        <w:pPr>
                          <w:jc w:val="right"/>
                          <w:rPr>
                            <w:szCs w:val="21"/>
                          </w:rPr>
                        </w:pPr>
                        <w:r>
                          <w:rPr>
                            <w:szCs w:val="21"/>
                          </w:rPr>
                          <w:t>0</w:t>
                        </w:r>
                      </w:p>
                    </w:tc>
                  </w:sdtContent>
                </w:sdt>
                <w:sdt>
                  <w:sdtPr>
                    <w:rPr>
                      <w:szCs w:val="21"/>
                    </w:rPr>
                    <w:alias w:val="董事、监事、高级管理人员持股数量"/>
                    <w:tag w:val="_GBC_d8a3e195c7be4e35bc35a0dffef05a62"/>
                    <w:id w:val="6896614"/>
                    <w:lock w:val="sdtLocked"/>
                  </w:sdtPr>
                  <w:sdtContent>
                    <w:tc>
                      <w:tcPr>
                        <w:tcW w:w="1129"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量"/>
                    <w:tag w:val="_GBC_4bc814b958c345ee8c5adc2ae620bf99"/>
                    <w:id w:val="6896615"/>
                    <w:lock w:val="sdtLocked"/>
                  </w:sdtPr>
                  <w:sdtContent>
                    <w:tc>
                      <w:tcPr>
                        <w:tcW w:w="1350"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的原因"/>
                    <w:tag w:val="_GBC_8e75a2c78c9e431f8bf3440fe6d2f4db"/>
                    <w:id w:val="6896616"/>
                    <w:lock w:val="sdtLocked"/>
                  </w:sdtPr>
                  <w:sdtContent>
                    <w:tc>
                      <w:tcPr>
                        <w:tcW w:w="1170" w:type="dxa"/>
                      </w:tcPr>
                      <w:p w:rsidR="00FA5A9B" w:rsidRDefault="00FA5A9B" w:rsidP="00FA5A9B">
                        <w:pPr>
                          <w:rPr>
                            <w:szCs w:val="21"/>
                          </w:rPr>
                        </w:pPr>
                        <w:r>
                          <w:rPr>
                            <w:szCs w:val="21"/>
                          </w:rPr>
                          <w:t>0</w:t>
                        </w:r>
                      </w:p>
                    </w:tc>
                  </w:sdtContent>
                </w:sdt>
                <w:sdt>
                  <w:sdtPr>
                    <w:rPr>
                      <w:szCs w:val="21"/>
                    </w:rPr>
                    <w:alias w:val="董事、监事、高级管理人员报告期内从公司领取的报酬总额（万元）"/>
                    <w:tag w:val="_GBC_f2c2926bd0484664875217ad698ac165"/>
                    <w:id w:val="6896617"/>
                    <w:lock w:val="sdtLocked"/>
                  </w:sdtPr>
                  <w:sdtContent>
                    <w:tc>
                      <w:tcPr>
                        <w:tcW w:w="1407" w:type="dxa"/>
                      </w:tcPr>
                      <w:p w:rsidR="00FA5A9B" w:rsidRDefault="002F2C6D" w:rsidP="002F2C6D">
                        <w:pPr>
                          <w:jc w:val="right"/>
                          <w:rPr>
                            <w:szCs w:val="21"/>
                          </w:rPr>
                        </w:pPr>
                        <w:r>
                          <w:rPr>
                            <w:rFonts w:hint="eastAsia"/>
                            <w:szCs w:val="21"/>
                          </w:rPr>
                          <w:t>3.50</w:t>
                        </w:r>
                      </w:p>
                    </w:tc>
                  </w:sdtContent>
                </w:sdt>
                <w:sdt>
                  <w:sdtPr>
                    <w:rPr>
                      <w:szCs w:val="21"/>
                    </w:rPr>
                    <w:alias w:val="董事、监事、高级管理人员是否在公司关联方获取报酬"/>
                    <w:tag w:val="_GBC_da1333fb62ea4775ac485783e963c073"/>
                    <w:id w:val="6896618"/>
                    <w:lock w:val="sdtLocked"/>
                    <w:comboBox>
                      <w:listItem w:displayText="是" w:value="是"/>
                      <w:listItem w:displayText="否" w:value="否"/>
                    </w:comboBox>
                  </w:sdtPr>
                  <w:sdtContent>
                    <w:tc>
                      <w:tcPr>
                        <w:tcW w:w="1439" w:type="dxa"/>
                      </w:tcPr>
                      <w:p w:rsidR="00FA5A9B" w:rsidRDefault="00FA5A9B" w:rsidP="00FA5A9B">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6896632"/>
              <w:lock w:val="sdtLocked"/>
            </w:sdtPr>
            <w:sdtContent>
              <w:tr w:rsidR="00FA5A9B" w:rsidTr="00FA5A9B">
                <w:trPr>
                  <w:trHeight w:val="132"/>
                </w:trPr>
                <w:sdt>
                  <w:sdtPr>
                    <w:rPr>
                      <w:rFonts w:asciiTheme="minorHAnsi" w:eastAsiaTheme="minorEastAsia" w:hAnsiTheme="minorHAnsi" w:cstheme="minorBidi"/>
                      <w:kern w:val="2"/>
                      <w:szCs w:val="21"/>
                    </w:rPr>
                    <w:alias w:val="董事、监事、高级管理人员姓名"/>
                    <w:tag w:val="_GBC_8615220c31c34f64a5ac75418232e25a"/>
                    <w:id w:val="6896620"/>
                    <w:lock w:val="sdtLocked"/>
                  </w:sdtPr>
                  <w:sdtEndPr>
                    <w:rPr>
                      <w:rFonts w:ascii="Times New Roman" w:eastAsia="宋体" w:hAnsi="Times New Roman" w:cs="Times New Roman"/>
                      <w:kern w:val="0"/>
                    </w:rPr>
                  </w:sdtEndPr>
                  <w:sdtContent>
                    <w:tc>
                      <w:tcPr>
                        <w:tcW w:w="1061" w:type="dxa"/>
                      </w:tcPr>
                      <w:p w:rsidR="00FA5A9B" w:rsidRDefault="00FA5A9B" w:rsidP="00FA5A9B">
                        <w:pPr>
                          <w:rPr>
                            <w:szCs w:val="21"/>
                          </w:rPr>
                        </w:pPr>
                        <w:r>
                          <w:rPr>
                            <w:rFonts w:asciiTheme="minorHAnsi" w:eastAsiaTheme="minorEastAsia" w:hAnsiTheme="minorHAnsi" w:cstheme="minorBidi"/>
                            <w:kern w:val="2"/>
                            <w:szCs w:val="21"/>
                          </w:rPr>
                          <w:t>杜全虎</w:t>
                        </w:r>
                      </w:p>
                    </w:tc>
                  </w:sdtContent>
                </w:sdt>
                <w:sdt>
                  <w:sdtPr>
                    <w:rPr>
                      <w:szCs w:val="21"/>
                    </w:rPr>
                    <w:alias w:val="董事、监事、高级管理人员职务"/>
                    <w:tag w:val="_GBC_248c15342f844f218981f5cd2b47fb66"/>
                    <w:id w:val="6896621"/>
                    <w:lock w:val="sdtLocked"/>
                  </w:sdtPr>
                  <w:sdtContent>
                    <w:tc>
                      <w:tcPr>
                        <w:tcW w:w="1159" w:type="dxa"/>
                      </w:tcPr>
                      <w:p w:rsidR="00FA5A9B" w:rsidRDefault="00FA5A9B" w:rsidP="00FA5A9B">
                        <w:pPr>
                          <w:rPr>
                            <w:szCs w:val="21"/>
                          </w:rPr>
                        </w:pPr>
                        <w:r>
                          <w:rPr>
                            <w:szCs w:val="21"/>
                          </w:rPr>
                          <w:t>监事、工会主席</w:t>
                        </w:r>
                      </w:p>
                    </w:tc>
                  </w:sdtContent>
                </w:sdt>
                <w:sdt>
                  <w:sdtPr>
                    <w:rPr>
                      <w:szCs w:val="21"/>
                    </w:rPr>
                    <w:alias w:val="董事、监事、高级管理人员性别"/>
                    <w:tag w:val="_GBC_82119afb420c496ebef07acc7650ec4d"/>
                    <w:id w:val="6896622"/>
                    <w:lock w:val="sdtLocked"/>
                  </w:sdtPr>
                  <w:sdtContent>
                    <w:tc>
                      <w:tcPr>
                        <w:tcW w:w="853" w:type="dxa"/>
                      </w:tcPr>
                      <w:p w:rsidR="00FA5A9B" w:rsidRDefault="00FA5A9B" w:rsidP="00FA5A9B">
                        <w:pPr>
                          <w:rPr>
                            <w:szCs w:val="21"/>
                          </w:rPr>
                        </w:pPr>
                        <w:r>
                          <w:rPr>
                            <w:szCs w:val="21"/>
                          </w:rPr>
                          <w:t>男</w:t>
                        </w:r>
                      </w:p>
                    </w:tc>
                  </w:sdtContent>
                </w:sdt>
                <w:sdt>
                  <w:sdtPr>
                    <w:rPr>
                      <w:szCs w:val="21"/>
                    </w:rPr>
                    <w:alias w:val="董事、监事、高级管理人员年龄"/>
                    <w:tag w:val="_GBC_080eead807c44bce99039bb40af50c1d"/>
                    <w:id w:val="6896623"/>
                    <w:lock w:val="sdtLocked"/>
                  </w:sdtPr>
                  <w:sdtContent>
                    <w:tc>
                      <w:tcPr>
                        <w:tcW w:w="853" w:type="dxa"/>
                      </w:tcPr>
                      <w:p w:rsidR="00FA5A9B" w:rsidRDefault="00FA5A9B" w:rsidP="00FA5A9B">
                        <w:pPr>
                          <w:rPr>
                            <w:szCs w:val="21"/>
                          </w:rPr>
                        </w:pPr>
                        <w:r>
                          <w:rPr>
                            <w:szCs w:val="21"/>
                          </w:rPr>
                          <w:t>52</w:t>
                        </w:r>
                      </w:p>
                    </w:tc>
                  </w:sdtContent>
                </w:sdt>
                <w:sdt>
                  <w:sdtPr>
                    <w:rPr>
                      <w:szCs w:val="21"/>
                    </w:rPr>
                    <w:alias w:val="董事、监事、高级管理人员任期起始日期"/>
                    <w:tag w:val="_GBC_1a705f77b21943bda96de3d6c92dedb3"/>
                    <w:id w:val="6896624"/>
                    <w:lock w:val="sdtLocked"/>
                  </w:sdtPr>
                  <w:sdtContent>
                    <w:tc>
                      <w:tcPr>
                        <w:tcW w:w="1266" w:type="dxa"/>
                      </w:tcPr>
                      <w:p w:rsidR="00FA5A9B" w:rsidRDefault="00FA5A9B" w:rsidP="00FA5A9B">
                        <w:pPr>
                          <w:rPr>
                            <w:szCs w:val="21"/>
                          </w:rPr>
                        </w:pPr>
                        <w:r>
                          <w:rPr>
                            <w:szCs w:val="21"/>
                          </w:rPr>
                          <w:t>2014年9月29日</w:t>
                        </w:r>
                      </w:p>
                    </w:tc>
                  </w:sdtContent>
                </w:sdt>
                <w:sdt>
                  <w:sdtPr>
                    <w:rPr>
                      <w:szCs w:val="21"/>
                    </w:rPr>
                    <w:alias w:val="董事、监事、高级管理人员任期终止日期"/>
                    <w:tag w:val="_GBC_ae0544b6afc945d9b4d40187c3e8151d"/>
                    <w:id w:val="6896625"/>
                    <w:lock w:val="sdtLocked"/>
                  </w:sdtPr>
                  <w:sdtContent>
                    <w:tc>
                      <w:tcPr>
                        <w:tcW w:w="1266" w:type="dxa"/>
                      </w:tcPr>
                      <w:p w:rsidR="00FA5A9B" w:rsidRDefault="00FA5A9B" w:rsidP="00FA5A9B">
                        <w:pPr>
                          <w:rPr>
                            <w:szCs w:val="21"/>
                          </w:rPr>
                        </w:pPr>
                        <w:r>
                          <w:rPr>
                            <w:szCs w:val="21"/>
                          </w:rPr>
                          <w:t>2017年9月28日</w:t>
                        </w:r>
                      </w:p>
                    </w:tc>
                  </w:sdtContent>
                </w:sdt>
                <w:sdt>
                  <w:sdtPr>
                    <w:rPr>
                      <w:szCs w:val="21"/>
                    </w:rPr>
                    <w:alias w:val="董事、监事、高级管理人员持股数量"/>
                    <w:tag w:val="_GBC_0e1774b1cc784fb98dcfeedc68098a17"/>
                    <w:id w:val="6896626"/>
                    <w:lock w:val="sdtLocked"/>
                  </w:sdtPr>
                  <w:sdtContent>
                    <w:tc>
                      <w:tcPr>
                        <w:tcW w:w="1143" w:type="dxa"/>
                      </w:tcPr>
                      <w:p w:rsidR="00FA5A9B" w:rsidRDefault="00FA5A9B" w:rsidP="00FA5A9B">
                        <w:pPr>
                          <w:jc w:val="right"/>
                          <w:rPr>
                            <w:szCs w:val="21"/>
                          </w:rPr>
                        </w:pPr>
                        <w:r>
                          <w:rPr>
                            <w:szCs w:val="21"/>
                          </w:rPr>
                          <w:t>0</w:t>
                        </w:r>
                      </w:p>
                    </w:tc>
                  </w:sdtContent>
                </w:sdt>
                <w:sdt>
                  <w:sdtPr>
                    <w:rPr>
                      <w:szCs w:val="21"/>
                    </w:rPr>
                    <w:alias w:val="董事、监事、高级管理人员持股数量"/>
                    <w:tag w:val="_GBC_d8a3e195c7be4e35bc35a0dffef05a62"/>
                    <w:id w:val="6896627"/>
                    <w:lock w:val="sdtLocked"/>
                  </w:sdtPr>
                  <w:sdtContent>
                    <w:tc>
                      <w:tcPr>
                        <w:tcW w:w="1129"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量"/>
                    <w:tag w:val="_GBC_4bc814b958c345ee8c5adc2ae620bf99"/>
                    <w:id w:val="6896628"/>
                    <w:lock w:val="sdtLocked"/>
                  </w:sdtPr>
                  <w:sdtContent>
                    <w:tc>
                      <w:tcPr>
                        <w:tcW w:w="1350"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的原因"/>
                    <w:tag w:val="_GBC_8e75a2c78c9e431f8bf3440fe6d2f4db"/>
                    <w:id w:val="6896629"/>
                    <w:lock w:val="sdtLocked"/>
                  </w:sdtPr>
                  <w:sdtContent>
                    <w:tc>
                      <w:tcPr>
                        <w:tcW w:w="1170" w:type="dxa"/>
                      </w:tcPr>
                      <w:p w:rsidR="00FA5A9B" w:rsidRDefault="00FA5A9B" w:rsidP="00FA5A9B">
                        <w:pPr>
                          <w:rPr>
                            <w:szCs w:val="21"/>
                          </w:rPr>
                        </w:pPr>
                        <w:r>
                          <w:rPr>
                            <w:szCs w:val="21"/>
                          </w:rPr>
                          <w:t>0</w:t>
                        </w:r>
                      </w:p>
                    </w:tc>
                  </w:sdtContent>
                </w:sdt>
                <w:sdt>
                  <w:sdtPr>
                    <w:rPr>
                      <w:szCs w:val="21"/>
                    </w:rPr>
                    <w:alias w:val="董事、监事、高级管理人员报告期内从公司领取的报酬总额（万元）"/>
                    <w:tag w:val="_GBC_f2c2926bd0484664875217ad698ac165"/>
                    <w:id w:val="6896630"/>
                    <w:lock w:val="sdtLocked"/>
                  </w:sdtPr>
                  <w:sdtContent>
                    <w:tc>
                      <w:tcPr>
                        <w:tcW w:w="1407" w:type="dxa"/>
                      </w:tcPr>
                      <w:p w:rsidR="00FA5A9B" w:rsidRDefault="002F2C6D" w:rsidP="002F2C6D">
                        <w:pPr>
                          <w:jc w:val="right"/>
                          <w:rPr>
                            <w:szCs w:val="21"/>
                          </w:rPr>
                        </w:pPr>
                        <w:r>
                          <w:rPr>
                            <w:rFonts w:hint="eastAsia"/>
                            <w:szCs w:val="21"/>
                          </w:rPr>
                          <w:t>47.36</w:t>
                        </w:r>
                      </w:p>
                    </w:tc>
                  </w:sdtContent>
                </w:sdt>
                <w:sdt>
                  <w:sdtPr>
                    <w:rPr>
                      <w:szCs w:val="21"/>
                    </w:rPr>
                    <w:alias w:val="董事、监事、高级管理人员是否在公司关联方获取报酬"/>
                    <w:tag w:val="_GBC_da1333fb62ea4775ac485783e963c073"/>
                    <w:id w:val="6896631"/>
                    <w:lock w:val="sdtLocked"/>
                    <w:comboBox>
                      <w:listItem w:displayText="是" w:value="是"/>
                      <w:listItem w:displayText="否" w:value="否"/>
                    </w:comboBox>
                  </w:sdtPr>
                  <w:sdtContent>
                    <w:tc>
                      <w:tcPr>
                        <w:tcW w:w="1439" w:type="dxa"/>
                      </w:tcPr>
                      <w:p w:rsidR="00FA5A9B" w:rsidRDefault="00FA5A9B" w:rsidP="00FA5A9B">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6896645"/>
              <w:lock w:val="sdtLocked"/>
            </w:sdtPr>
            <w:sdtContent>
              <w:tr w:rsidR="00FA5A9B" w:rsidTr="00FA5A9B">
                <w:trPr>
                  <w:trHeight w:val="132"/>
                </w:trPr>
                <w:sdt>
                  <w:sdtPr>
                    <w:rPr>
                      <w:rFonts w:asciiTheme="minorHAnsi" w:eastAsiaTheme="minorEastAsia" w:hAnsiTheme="minorHAnsi" w:cstheme="minorBidi"/>
                      <w:kern w:val="2"/>
                      <w:szCs w:val="21"/>
                    </w:rPr>
                    <w:alias w:val="董事、监事、高级管理人员姓名"/>
                    <w:tag w:val="_GBC_8615220c31c34f64a5ac75418232e25a"/>
                    <w:id w:val="6896633"/>
                    <w:lock w:val="sdtLocked"/>
                  </w:sdtPr>
                  <w:sdtEndPr>
                    <w:rPr>
                      <w:rFonts w:ascii="Times New Roman" w:eastAsia="宋体" w:hAnsi="Times New Roman" w:cs="Times New Roman"/>
                      <w:kern w:val="0"/>
                    </w:rPr>
                  </w:sdtEndPr>
                  <w:sdtContent>
                    <w:tc>
                      <w:tcPr>
                        <w:tcW w:w="1061" w:type="dxa"/>
                      </w:tcPr>
                      <w:p w:rsidR="00FA5A9B" w:rsidRDefault="00FA5A9B" w:rsidP="00FA5A9B">
                        <w:pPr>
                          <w:rPr>
                            <w:szCs w:val="21"/>
                          </w:rPr>
                        </w:pPr>
                        <w:r>
                          <w:rPr>
                            <w:rFonts w:asciiTheme="minorHAnsi" w:eastAsiaTheme="minorEastAsia" w:hAnsiTheme="minorHAnsi" w:cstheme="minorBidi"/>
                            <w:kern w:val="2"/>
                            <w:szCs w:val="21"/>
                          </w:rPr>
                          <w:t>杨晓玲</w:t>
                        </w:r>
                      </w:p>
                    </w:tc>
                  </w:sdtContent>
                </w:sdt>
                <w:sdt>
                  <w:sdtPr>
                    <w:rPr>
                      <w:szCs w:val="21"/>
                    </w:rPr>
                    <w:alias w:val="董事、监事、高级管理人员职务"/>
                    <w:tag w:val="_GBC_248c15342f844f218981f5cd2b47fb66"/>
                    <w:id w:val="6896634"/>
                    <w:lock w:val="sdtLocked"/>
                  </w:sdtPr>
                  <w:sdtContent>
                    <w:tc>
                      <w:tcPr>
                        <w:tcW w:w="1159" w:type="dxa"/>
                      </w:tcPr>
                      <w:p w:rsidR="00FA5A9B" w:rsidRDefault="00FA5A9B" w:rsidP="00FA5A9B">
                        <w:pPr>
                          <w:rPr>
                            <w:szCs w:val="21"/>
                          </w:rPr>
                        </w:pPr>
                        <w:r>
                          <w:rPr>
                            <w:szCs w:val="21"/>
                          </w:rPr>
                          <w:t>监事</w:t>
                        </w:r>
                      </w:p>
                    </w:tc>
                  </w:sdtContent>
                </w:sdt>
                <w:sdt>
                  <w:sdtPr>
                    <w:rPr>
                      <w:szCs w:val="21"/>
                    </w:rPr>
                    <w:alias w:val="董事、监事、高级管理人员性别"/>
                    <w:tag w:val="_GBC_82119afb420c496ebef07acc7650ec4d"/>
                    <w:id w:val="6896635"/>
                    <w:lock w:val="sdtLocked"/>
                  </w:sdtPr>
                  <w:sdtContent>
                    <w:tc>
                      <w:tcPr>
                        <w:tcW w:w="853" w:type="dxa"/>
                      </w:tcPr>
                      <w:p w:rsidR="00FA5A9B" w:rsidRDefault="00FA5A9B" w:rsidP="00FA5A9B">
                        <w:pPr>
                          <w:rPr>
                            <w:szCs w:val="21"/>
                          </w:rPr>
                        </w:pPr>
                        <w:r>
                          <w:rPr>
                            <w:szCs w:val="21"/>
                          </w:rPr>
                          <w:t>女</w:t>
                        </w:r>
                      </w:p>
                    </w:tc>
                  </w:sdtContent>
                </w:sdt>
                <w:sdt>
                  <w:sdtPr>
                    <w:rPr>
                      <w:szCs w:val="21"/>
                    </w:rPr>
                    <w:alias w:val="董事、监事、高级管理人员年龄"/>
                    <w:tag w:val="_GBC_080eead807c44bce99039bb40af50c1d"/>
                    <w:id w:val="6896636"/>
                    <w:lock w:val="sdtLocked"/>
                  </w:sdtPr>
                  <w:sdtContent>
                    <w:tc>
                      <w:tcPr>
                        <w:tcW w:w="853" w:type="dxa"/>
                      </w:tcPr>
                      <w:p w:rsidR="00FA5A9B" w:rsidRDefault="00FA5A9B" w:rsidP="00FA5A9B">
                        <w:pPr>
                          <w:rPr>
                            <w:szCs w:val="21"/>
                          </w:rPr>
                        </w:pPr>
                        <w:r>
                          <w:rPr>
                            <w:szCs w:val="21"/>
                          </w:rPr>
                          <w:t>46</w:t>
                        </w:r>
                      </w:p>
                    </w:tc>
                  </w:sdtContent>
                </w:sdt>
                <w:sdt>
                  <w:sdtPr>
                    <w:rPr>
                      <w:szCs w:val="21"/>
                    </w:rPr>
                    <w:alias w:val="董事、监事、高级管理人员任期起始日期"/>
                    <w:tag w:val="_GBC_1a705f77b21943bda96de3d6c92dedb3"/>
                    <w:id w:val="6896637"/>
                    <w:lock w:val="sdtLocked"/>
                  </w:sdtPr>
                  <w:sdtContent>
                    <w:tc>
                      <w:tcPr>
                        <w:tcW w:w="1266" w:type="dxa"/>
                      </w:tcPr>
                      <w:p w:rsidR="00FA5A9B" w:rsidRDefault="00FA5A9B" w:rsidP="00FA5A9B">
                        <w:pPr>
                          <w:rPr>
                            <w:szCs w:val="21"/>
                          </w:rPr>
                        </w:pPr>
                        <w:r>
                          <w:rPr>
                            <w:szCs w:val="21"/>
                          </w:rPr>
                          <w:t>2014年9月29日</w:t>
                        </w:r>
                      </w:p>
                    </w:tc>
                  </w:sdtContent>
                </w:sdt>
                <w:sdt>
                  <w:sdtPr>
                    <w:rPr>
                      <w:szCs w:val="21"/>
                    </w:rPr>
                    <w:alias w:val="董事、监事、高级管理人员任期终止日期"/>
                    <w:tag w:val="_GBC_ae0544b6afc945d9b4d40187c3e8151d"/>
                    <w:id w:val="6896638"/>
                    <w:lock w:val="sdtLocked"/>
                  </w:sdtPr>
                  <w:sdtContent>
                    <w:tc>
                      <w:tcPr>
                        <w:tcW w:w="1266" w:type="dxa"/>
                      </w:tcPr>
                      <w:p w:rsidR="00FA5A9B" w:rsidRDefault="00FA5A9B" w:rsidP="00FA5A9B">
                        <w:pPr>
                          <w:rPr>
                            <w:szCs w:val="21"/>
                          </w:rPr>
                        </w:pPr>
                        <w:r>
                          <w:rPr>
                            <w:szCs w:val="21"/>
                          </w:rPr>
                          <w:t>2017年9月28日</w:t>
                        </w:r>
                      </w:p>
                    </w:tc>
                  </w:sdtContent>
                </w:sdt>
                <w:sdt>
                  <w:sdtPr>
                    <w:rPr>
                      <w:szCs w:val="21"/>
                    </w:rPr>
                    <w:alias w:val="董事、监事、高级管理人员持股数量"/>
                    <w:tag w:val="_GBC_0e1774b1cc784fb98dcfeedc68098a17"/>
                    <w:id w:val="6896639"/>
                    <w:lock w:val="sdtLocked"/>
                  </w:sdtPr>
                  <w:sdtContent>
                    <w:tc>
                      <w:tcPr>
                        <w:tcW w:w="1143" w:type="dxa"/>
                      </w:tcPr>
                      <w:p w:rsidR="00FA5A9B" w:rsidRDefault="00FA5A9B" w:rsidP="00FA5A9B">
                        <w:pPr>
                          <w:jc w:val="right"/>
                          <w:rPr>
                            <w:szCs w:val="21"/>
                          </w:rPr>
                        </w:pPr>
                        <w:r>
                          <w:rPr>
                            <w:szCs w:val="21"/>
                          </w:rPr>
                          <w:t>0</w:t>
                        </w:r>
                      </w:p>
                    </w:tc>
                  </w:sdtContent>
                </w:sdt>
                <w:sdt>
                  <w:sdtPr>
                    <w:rPr>
                      <w:szCs w:val="21"/>
                    </w:rPr>
                    <w:alias w:val="董事、监事、高级管理人员持股数量"/>
                    <w:tag w:val="_GBC_d8a3e195c7be4e35bc35a0dffef05a62"/>
                    <w:id w:val="6896640"/>
                    <w:lock w:val="sdtLocked"/>
                  </w:sdtPr>
                  <w:sdtContent>
                    <w:tc>
                      <w:tcPr>
                        <w:tcW w:w="1129"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量"/>
                    <w:tag w:val="_GBC_4bc814b958c345ee8c5adc2ae620bf99"/>
                    <w:id w:val="6896641"/>
                    <w:lock w:val="sdtLocked"/>
                  </w:sdtPr>
                  <w:sdtContent>
                    <w:tc>
                      <w:tcPr>
                        <w:tcW w:w="1350"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的原因"/>
                    <w:tag w:val="_GBC_8e75a2c78c9e431f8bf3440fe6d2f4db"/>
                    <w:id w:val="6896642"/>
                    <w:lock w:val="sdtLocked"/>
                  </w:sdtPr>
                  <w:sdtContent>
                    <w:tc>
                      <w:tcPr>
                        <w:tcW w:w="1170" w:type="dxa"/>
                      </w:tcPr>
                      <w:p w:rsidR="00FA5A9B" w:rsidRDefault="00FA5A9B" w:rsidP="00FA5A9B">
                        <w:pPr>
                          <w:rPr>
                            <w:szCs w:val="21"/>
                          </w:rPr>
                        </w:pPr>
                        <w:r>
                          <w:rPr>
                            <w:szCs w:val="21"/>
                          </w:rPr>
                          <w:t>0</w:t>
                        </w:r>
                      </w:p>
                    </w:tc>
                  </w:sdtContent>
                </w:sdt>
                <w:sdt>
                  <w:sdtPr>
                    <w:rPr>
                      <w:szCs w:val="21"/>
                    </w:rPr>
                    <w:alias w:val="董事、监事、高级管理人员报告期内从公司领取的报酬总额（万元）"/>
                    <w:tag w:val="_GBC_f2c2926bd0484664875217ad698ac165"/>
                    <w:id w:val="6896643"/>
                    <w:lock w:val="sdtLocked"/>
                  </w:sdtPr>
                  <w:sdtContent>
                    <w:tc>
                      <w:tcPr>
                        <w:tcW w:w="1407" w:type="dxa"/>
                      </w:tcPr>
                      <w:p w:rsidR="00FA5A9B" w:rsidRDefault="002F2C6D" w:rsidP="002F2C6D">
                        <w:pPr>
                          <w:jc w:val="right"/>
                          <w:rPr>
                            <w:szCs w:val="21"/>
                          </w:rPr>
                        </w:pPr>
                        <w:r>
                          <w:rPr>
                            <w:rFonts w:hint="eastAsia"/>
                            <w:szCs w:val="21"/>
                          </w:rPr>
                          <w:t>3.50</w:t>
                        </w:r>
                      </w:p>
                    </w:tc>
                  </w:sdtContent>
                </w:sdt>
                <w:sdt>
                  <w:sdtPr>
                    <w:rPr>
                      <w:szCs w:val="21"/>
                    </w:rPr>
                    <w:alias w:val="董事、监事、高级管理人员是否在公司关联方获取报酬"/>
                    <w:tag w:val="_GBC_da1333fb62ea4775ac485783e963c073"/>
                    <w:id w:val="6896644"/>
                    <w:lock w:val="sdtLocked"/>
                    <w:comboBox>
                      <w:listItem w:displayText="是" w:value="是"/>
                      <w:listItem w:displayText="否" w:value="否"/>
                    </w:comboBox>
                  </w:sdtPr>
                  <w:sdtContent>
                    <w:tc>
                      <w:tcPr>
                        <w:tcW w:w="1439" w:type="dxa"/>
                      </w:tcPr>
                      <w:p w:rsidR="00FA5A9B" w:rsidRDefault="00FA5A9B" w:rsidP="00FA5A9B">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6896658"/>
              <w:lock w:val="sdtLocked"/>
            </w:sdtPr>
            <w:sdtContent>
              <w:tr w:rsidR="00FA5A9B" w:rsidTr="00FA5A9B">
                <w:trPr>
                  <w:trHeight w:val="132"/>
                </w:trPr>
                <w:sdt>
                  <w:sdtPr>
                    <w:rPr>
                      <w:rFonts w:asciiTheme="minorHAnsi" w:eastAsiaTheme="minorEastAsia" w:hAnsiTheme="minorHAnsi" w:cstheme="minorBidi"/>
                      <w:kern w:val="2"/>
                      <w:szCs w:val="21"/>
                    </w:rPr>
                    <w:alias w:val="董事、监事、高级管理人员姓名"/>
                    <w:tag w:val="_GBC_8615220c31c34f64a5ac75418232e25a"/>
                    <w:id w:val="6896646"/>
                    <w:lock w:val="sdtLocked"/>
                  </w:sdtPr>
                  <w:sdtEndPr>
                    <w:rPr>
                      <w:rFonts w:ascii="Times New Roman" w:eastAsia="宋体" w:hAnsi="Times New Roman" w:cs="Times New Roman"/>
                      <w:kern w:val="0"/>
                    </w:rPr>
                  </w:sdtEndPr>
                  <w:sdtContent>
                    <w:tc>
                      <w:tcPr>
                        <w:tcW w:w="1061" w:type="dxa"/>
                      </w:tcPr>
                      <w:p w:rsidR="00FA5A9B" w:rsidRDefault="00FA5A9B" w:rsidP="00FA5A9B">
                        <w:pPr>
                          <w:rPr>
                            <w:szCs w:val="21"/>
                          </w:rPr>
                        </w:pPr>
                        <w:r>
                          <w:rPr>
                            <w:rFonts w:asciiTheme="minorHAnsi" w:eastAsiaTheme="minorEastAsia" w:hAnsiTheme="minorHAnsi" w:cstheme="minorBidi"/>
                            <w:kern w:val="2"/>
                            <w:szCs w:val="21"/>
                          </w:rPr>
                          <w:t>文汇锋</w:t>
                        </w:r>
                      </w:p>
                    </w:tc>
                  </w:sdtContent>
                </w:sdt>
                <w:sdt>
                  <w:sdtPr>
                    <w:rPr>
                      <w:szCs w:val="21"/>
                    </w:rPr>
                    <w:alias w:val="董事、监事、高级管理人员职务"/>
                    <w:tag w:val="_GBC_248c15342f844f218981f5cd2b47fb66"/>
                    <w:id w:val="6896647"/>
                    <w:lock w:val="sdtLocked"/>
                  </w:sdtPr>
                  <w:sdtContent>
                    <w:tc>
                      <w:tcPr>
                        <w:tcW w:w="1159" w:type="dxa"/>
                      </w:tcPr>
                      <w:p w:rsidR="00FA5A9B" w:rsidRDefault="00FA5A9B" w:rsidP="00FA5A9B">
                        <w:pPr>
                          <w:rPr>
                            <w:szCs w:val="21"/>
                          </w:rPr>
                        </w:pPr>
                        <w:r>
                          <w:rPr>
                            <w:szCs w:val="21"/>
                          </w:rPr>
                          <w:t>监事</w:t>
                        </w:r>
                      </w:p>
                    </w:tc>
                  </w:sdtContent>
                </w:sdt>
                <w:sdt>
                  <w:sdtPr>
                    <w:rPr>
                      <w:szCs w:val="21"/>
                    </w:rPr>
                    <w:alias w:val="董事、监事、高级管理人员性别"/>
                    <w:tag w:val="_GBC_82119afb420c496ebef07acc7650ec4d"/>
                    <w:id w:val="6896648"/>
                    <w:lock w:val="sdtLocked"/>
                  </w:sdtPr>
                  <w:sdtContent>
                    <w:tc>
                      <w:tcPr>
                        <w:tcW w:w="853" w:type="dxa"/>
                      </w:tcPr>
                      <w:p w:rsidR="00FA5A9B" w:rsidRDefault="00FA5A9B" w:rsidP="00FA5A9B">
                        <w:pPr>
                          <w:rPr>
                            <w:szCs w:val="21"/>
                          </w:rPr>
                        </w:pPr>
                        <w:r>
                          <w:rPr>
                            <w:szCs w:val="21"/>
                          </w:rPr>
                          <w:t>男</w:t>
                        </w:r>
                      </w:p>
                    </w:tc>
                  </w:sdtContent>
                </w:sdt>
                <w:sdt>
                  <w:sdtPr>
                    <w:rPr>
                      <w:szCs w:val="21"/>
                    </w:rPr>
                    <w:alias w:val="董事、监事、高级管理人员年龄"/>
                    <w:tag w:val="_GBC_080eead807c44bce99039bb40af50c1d"/>
                    <w:id w:val="6896649"/>
                    <w:lock w:val="sdtLocked"/>
                  </w:sdtPr>
                  <w:sdtContent>
                    <w:tc>
                      <w:tcPr>
                        <w:tcW w:w="853" w:type="dxa"/>
                      </w:tcPr>
                      <w:p w:rsidR="00FA5A9B" w:rsidRDefault="00FA5A9B" w:rsidP="00FA5A9B">
                        <w:pPr>
                          <w:rPr>
                            <w:szCs w:val="21"/>
                          </w:rPr>
                        </w:pPr>
                        <w:r>
                          <w:rPr>
                            <w:szCs w:val="21"/>
                          </w:rPr>
                          <w:t>53</w:t>
                        </w:r>
                      </w:p>
                    </w:tc>
                  </w:sdtContent>
                </w:sdt>
                <w:sdt>
                  <w:sdtPr>
                    <w:rPr>
                      <w:szCs w:val="21"/>
                    </w:rPr>
                    <w:alias w:val="董事、监事、高级管理人员任期起始日期"/>
                    <w:tag w:val="_GBC_1a705f77b21943bda96de3d6c92dedb3"/>
                    <w:id w:val="6896650"/>
                    <w:lock w:val="sdtLocked"/>
                  </w:sdtPr>
                  <w:sdtContent>
                    <w:tc>
                      <w:tcPr>
                        <w:tcW w:w="1266" w:type="dxa"/>
                      </w:tcPr>
                      <w:p w:rsidR="00FA5A9B" w:rsidRDefault="00FA5A9B" w:rsidP="00FA5A9B">
                        <w:pPr>
                          <w:rPr>
                            <w:szCs w:val="21"/>
                          </w:rPr>
                        </w:pPr>
                        <w:r>
                          <w:rPr>
                            <w:szCs w:val="21"/>
                          </w:rPr>
                          <w:t>2014年9月29日</w:t>
                        </w:r>
                      </w:p>
                    </w:tc>
                  </w:sdtContent>
                </w:sdt>
                <w:sdt>
                  <w:sdtPr>
                    <w:rPr>
                      <w:szCs w:val="21"/>
                    </w:rPr>
                    <w:alias w:val="董事、监事、高级管理人员任期终止日期"/>
                    <w:tag w:val="_GBC_ae0544b6afc945d9b4d40187c3e8151d"/>
                    <w:id w:val="6896651"/>
                    <w:lock w:val="sdtLocked"/>
                  </w:sdtPr>
                  <w:sdtContent>
                    <w:tc>
                      <w:tcPr>
                        <w:tcW w:w="1266" w:type="dxa"/>
                      </w:tcPr>
                      <w:p w:rsidR="00FA5A9B" w:rsidRDefault="00FA5A9B" w:rsidP="00FA5A9B">
                        <w:pPr>
                          <w:rPr>
                            <w:szCs w:val="21"/>
                          </w:rPr>
                        </w:pPr>
                        <w:r>
                          <w:rPr>
                            <w:szCs w:val="21"/>
                          </w:rPr>
                          <w:t>2017年9月28日</w:t>
                        </w:r>
                      </w:p>
                    </w:tc>
                  </w:sdtContent>
                </w:sdt>
                <w:sdt>
                  <w:sdtPr>
                    <w:rPr>
                      <w:szCs w:val="21"/>
                    </w:rPr>
                    <w:alias w:val="董事、监事、高级管理人员持股数量"/>
                    <w:tag w:val="_GBC_0e1774b1cc784fb98dcfeedc68098a17"/>
                    <w:id w:val="6896652"/>
                    <w:lock w:val="sdtLocked"/>
                  </w:sdtPr>
                  <w:sdtContent>
                    <w:tc>
                      <w:tcPr>
                        <w:tcW w:w="1143" w:type="dxa"/>
                      </w:tcPr>
                      <w:p w:rsidR="00FA5A9B" w:rsidRDefault="00FA5A9B" w:rsidP="00FA5A9B">
                        <w:pPr>
                          <w:jc w:val="right"/>
                          <w:rPr>
                            <w:szCs w:val="21"/>
                          </w:rPr>
                        </w:pPr>
                        <w:r>
                          <w:rPr>
                            <w:szCs w:val="21"/>
                          </w:rPr>
                          <w:t>0</w:t>
                        </w:r>
                      </w:p>
                    </w:tc>
                  </w:sdtContent>
                </w:sdt>
                <w:sdt>
                  <w:sdtPr>
                    <w:rPr>
                      <w:szCs w:val="21"/>
                    </w:rPr>
                    <w:alias w:val="董事、监事、高级管理人员持股数量"/>
                    <w:tag w:val="_GBC_d8a3e195c7be4e35bc35a0dffef05a62"/>
                    <w:id w:val="6896653"/>
                    <w:lock w:val="sdtLocked"/>
                  </w:sdtPr>
                  <w:sdtContent>
                    <w:tc>
                      <w:tcPr>
                        <w:tcW w:w="1129"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量"/>
                    <w:tag w:val="_GBC_4bc814b958c345ee8c5adc2ae620bf99"/>
                    <w:id w:val="6896654"/>
                    <w:lock w:val="sdtLocked"/>
                  </w:sdtPr>
                  <w:sdtContent>
                    <w:tc>
                      <w:tcPr>
                        <w:tcW w:w="1350"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的原因"/>
                    <w:tag w:val="_GBC_8e75a2c78c9e431f8bf3440fe6d2f4db"/>
                    <w:id w:val="6896655"/>
                    <w:lock w:val="sdtLocked"/>
                  </w:sdtPr>
                  <w:sdtContent>
                    <w:tc>
                      <w:tcPr>
                        <w:tcW w:w="1170" w:type="dxa"/>
                      </w:tcPr>
                      <w:p w:rsidR="00FA5A9B" w:rsidRDefault="00FA5A9B" w:rsidP="00FA5A9B">
                        <w:pPr>
                          <w:rPr>
                            <w:szCs w:val="21"/>
                          </w:rPr>
                        </w:pPr>
                        <w:r>
                          <w:rPr>
                            <w:szCs w:val="21"/>
                          </w:rPr>
                          <w:t>0</w:t>
                        </w:r>
                      </w:p>
                    </w:tc>
                  </w:sdtContent>
                </w:sdt>
                <w:sdt>
                  <w:sdtPr>
                    <w:rPr>
                      <w:szCs w:val="21"/>
                    </w:rPr>
                    <w:alias w:val="董事、监事、高级管理人员报告期内从公司领取的报酬总额（万元）"/>
                    <w:tag w:val="_GBC_f2c2926bd0484664875217ad698ac165"/>
                    <w:id w:val="6896656"/>
                    <w:lock w:val="sdtLocked"/>
                    <w:showingPlcHdr/>
                  </w:sdtPr>
                  <w:sdtContent>
                    <w:tc>
                      <w:tcPr>
                        <w:tcW w:w="1407" w:type="dxa"/>
                      </w:tcPr>
                      <w:p w:rsidR="00FA5A9B" w:rsidRDefault="00900EEA" w:rsidP="00FA5A9B">
                        <w:pPr>
                          <w:jc w:val="right"/>
                          <w:rPr>
                            <w:szCs w:val="21"/>
                          </w:rPr>
                        </w:pPr>
                        <w:r>
                          <w:rPr>
                            <w:szCs w:val="21"/>
                          </w:rPr>
                          <w:t xml:space="preserve">     </w:t>
                        </w:r>
                      </w:p>
                    </w:tc>
                  </w:sdtContent>
                </w:sdt>
                <w:sdt>
                  <w:sdtPr>
                    <w:rPr>
                      <w:szCs w:val="21"/>
                    </w:rPr>
                    <w:alias w:val="董事、监事、高级管理人员是否在公司关联方获取报酬"/>
                    <w:tag w:val="_GBC_da1333fb62ea4775ac485783e963c073"/>
                    <w:id w:val="6896657"/>
                    <w:lock w:val="sdtLocked"/>
                    <w:comboBox>
                      <w:listItem w:displayText="是" w:value="是"/>
                      <w:listItem w:displayText="否" w:value="否"/>
                    </w:comboBox>
                  </w:sdtPr>
                  <w:sdtContent>
                    <w:tc>
                      <w:tcPr>
                        <w:tcW w:w="1439" w:type="dxa"/>
                      </w:tcPr>
                      <w:p w:rsidR="00FA5A9B" w:rsidRDefault="00FA5A9B" w:rsidP="00FA5A9B">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6896671"/>
              <w:lock w:val="sdtLocked"/>
            </w:sdtPr>
            <w:sdtContent>
              <w:tr w:rsidR="00FA5A9B" w:rsidTr="00FA5A9B">
                <w:trPr>
                  <w:trHeight w:val="132"/>
                </w:trPr>
                <w:sdt>
                  <w:sdtPr>
                    <w:rPr>
                      <w:rFonts w:asciiTheme="minorHAnsi" w:eastAsiaTheme="minorEastAsia" w:hAnsiTheme="minorHAnsi" w:cstheme="minorBidi"/>
                      <w:kern w:val="2"/>
                      <w:szCs w:val="21"/>
                    </w:rPr>
                    <w:alias w:val="董事、监事、高级管理人员姓名"/>
                    <w:tag w:val="_GBC_8615220c31c34f64a5ac75418232e25a"/>
                    <w:id w:val="6896659"/>
                    <w:lock w:val="sdtLocked"/>
                  </w:sdtPr>
                  <w:sdtEndPr>
                    <w:rPr>
                      <w:rFonts w:ascii="Times New Roman" w:eastAsia="宋体" w:hAnsi="Times New Roman" w:cs="Times New Roman"/>
                      <w:kern w:val="0"/>
                    </w:rPr>
                  </w:sdtEndPr>
                  <w:sdtContent>
                    <w:tc>
                      <w:tcPr>
                        <w:tcW w:w="1061" w:type="dxa"/>
                      </w:tcPr>
                      <w:p w:rsidR="00FA5A9B" w:rsidRDefault="00FA5A9B" w:rsidP="00FA5A9B">
                        <w:pPr>
                          <w:rPr>
                            <w:szCs w:val="21"/>
                          </w:rPr>
                        </w:pPr>
                        <w:r>
                          <w:rPr>
                            <w:rFonts w:asciiTheme="minorHAnsi" w:eastAsiaTheme="minorEastAsia" w:hAnsiTheme="minorHAnsi" w:cstheme="minorBidi"/>
                            <w:kern w:val="2"/>
                            <w:szCs w:val="21"/>
                          </w:rPr>
                          <w:t>贺图林</w:t>
                        </w:r>
                      </w:p>
                    </w:tc>
                  </w:sdtContent>
                </w:sdt>
                <w:sdt>
                  <w:sdtPr>
                    <w:rPr>
                      <w:szCs w:val="21"/>
                    </w:rPr>
                    <w:alias w:val="董事、监事、高级管理人员职务"/>
                    <w:tag w:val="_GBC_248c15342f844f218981f5cd2b47fb66"/>
                    <w:id w:val="6896660"/>
                    <w:lock w:val="sdtLocked"/>
                  </w:sdtPr>
                  <w:sdtContent>
                    <w:tc>
                      <w:tcPr>
                        <w:tcW w:w="1159" w:type="dxa"/>
                      </w:tcPr>
                      <w:p w:rsidR="00FA5A9B" w:rsidRDefault="00FA5A9B" w:rsidP="00FA5A9B">
                        <w:pPr>
                          <w:rPr>
                            <w:szCs w:val="21"/>
                          </w:rPr>
                        </w:pPr>
                        <w:r>
                          <w:rPr>
                            <w:szCs w:val="21"/>
                          </w:rPr>
                          <w:t>副总经理、财务总监</w:t>
                        </w:r>
                      </w:p>
                    </w:tc>
                  </w:sdtContent>
                </w:sdt>
                <w:sdt>
                  <w:sdtPr>
                    <w:rPr>
                      <w:szCs w:val="21"/>
                    </w:rPr>
                    <w:alias w:val="董事、监事、高级管理人员性别"/>
                    <w:tag w:val="_GBC_82119afb420c496ebef07acc7650ec4d"/>
                    <w:id w:val="6896661"/>
                    <w:lock w:val="sdtLocked"/>
                  </w:sdtPr>
                  <w:sdtContent>
                    <w:tc>
                      <w:tcPr>
                        <w:tcW w:w="853" w:type="dxa"/>
                      </w:tcPr>
                      <w:p w:rsidR="00FA5A9B" w:rsidRDefault="00FA5A9B" w:rsidP="00FA5A9B">
                        <w:pPr>
                          <w:rPr>
                            <w:szCs w:val="21"/>
                          </w:rPr>
                        </w:pPr>
                        <w:r>
                          <w:rPr>
                            <w:szCs w:val="21"/>
                          </w:rPr>
                          <w:t>男</w:t>
                        </w:r>
                      </w:p>
                    </w:tc>
                  </w:sdtContent>
                </w:sdt>
                <w:sdt>
                  <w:sdtPr>
                    <w:rPr>
                      <w:szCs w:val="21"/>
                    </w:rPr>
                    <w:alias w:val="董事、监事、高级管理人员年龄"/>
                    <w:tag w:val="_GBC_080eead807c44bce99039bb40af50c1d"/>
                    <w:id w:val="6896662"/>
                    <w:lock w:val="sdtLocked"/>
                  </w:sdtPr>
                  <w:sdtContent>
                    <w:tc>
                      <w:tcPr>
                        <w:tcW w:w="853" w:type="dxa"/>
                      </w:tcPr>
                      <w:p w:rsidR="00FA5A9B" w:rsidRDefault="00FA5A9B" w:rsidP="00FA5A9B">
                        <w:pPr>
                          <w:rPr>
                            <w:szCs w:val="21"/>
                          </w:rPr>
                        </w:pPr>
                        <w:r>
                          <w:rPr>
                            <w:szCs w:val="21"/>
                          </w:rPr>
                          <w:t>46</w:t>
                        </w:r>
                      </w:p>
                    </w:tc>
                  </w:sdtContent>
                </w:sdt>
                <w:sdt>
                  <w:sdtPr>
                    <w:rPr>
                      <w:szCs w:val="21"/>
                    </w:rPr>
                    <w:alias w:val="董事、监事、高级管理人员任期起始日期"/>
                    <w:tag w:val="_GBC_1a705f77b21943bda96de3d6c92dedb3"/>
                    <w:id w:val="6896663"/>
                    <w:lock w:val="sdtLocked"/>
                  </w:sdtPr>
                  <w:sdtContent>
                    <w:tc>
                      <w:tcPr>
                        <w:tcW w:w="1266" w:type="dxa"/>
                      </w:tcPr>
                      <w:p w:rsidR="00FA5A9B" w:rsidRDefault="00FA5A9B" w:rsidP="00FA5A9B">
                        <w:pPr>
                          <w:rPr>
                            <w:szCs w:val="21"/>
                          </w:rPr>
                        </w:pPr>
                        <w:r>
                          <w:rPr>
                            <w:szCs w:val="21"/>
                          </w:rPr>
                          <w:t>2014年9月29日</w:t>
                        </w:r>
                      </w:p>
                    </w:tc>
                  </w:sdtContent>
                </w:sdt>
                <w:sdt>
                  <w:sdtPr>
                    <w:rPr>
                      <w:szCs w:val="21"/>
                    </w:rPr>
                    <w:alias w:val="董事、监事、高级管理人员任期终止日期"/>
                    <w:tag w:val="_GBC_ae0544b6afc945d9b4d40187c3e8151d"/>
                    <w:id w:val="6896664"/>
                    <w:lock w:val="sdtLocked"/>
                  </w:sdtPr>
                  <w:sdtContent>
                    <w:tc>
                      <w:tcPr>
                        <w:tcW w:w="1266" w:type="dxa"/>
                      </w:tcPr>
                      <w:p w:rsidR="00FA5A9B" w:rsidRDefault="00FA5A9B" w:rsidP="00FA5A9B">
                        <w:pPr>
                          <w:rPr>
                            <w:szCs w:val="21"/>
                          </w:rPr>
                        </w:pPr>
                        <w:r>
                          <w:rPr>
                            <w:szCs w:val="21"/>
                          </w:rPr>
                          <w:t>2017年9月28日</w:t>
                        </w:r>
                      </w:p>
                    </w:tc>
                  </w:sdtContent>
                </w:sdt>
                <w:sdt>
                  <w:sdtPr>
                    <w:rPr>
                      <w:szCs w:val="21"/>
                    </w:rPr>
                    <w:alias w:val="董事、监事、高级管理人员持股数量"/>
                    <w:tag w:val="_GBC_0e1774b1cc784fb98dcfeedc68098a17"/>
                    <w:id w:val="6896665"/>
                    <w:lock w:val="sdtLocked"/>
                  </w:sdtPr>
                  <w:sdtContent>
                    <w:tc>
                      <w:tcPr>
                        <w:tcW w:w="1143" w:type="dxa"/>
                      </w:tcPr>
                      <w:p w:rsidR="00FA5A9B" w:rsidRDefault="00FA5A9B" w:rsidP="00FA5A9B">
                        <w:pPr>
                          <w:jc w:val="right"/>
                          <w:rPr>
                            <w:szCs w:val="21"/>
                          </w:rPr>
                        </w:pPr>
                        <w:r>
                          <w:rPr>
                            <w:szCs w:val="21"/>
                          </w:rPr>
                          <w:t>0</w:t>
                        </w:r>
                      </w:p>
                    </w:tc>
                  </w:sdtContent>
                </w:sdt>
                <w:sdt>
                  <w:sdtPr>
                    <w:rPr>
                      <w:szCs w:val="21"/>
                    </w:rPr>
                    <w:alias w:val="董事、监事、高级管理人员持股数量"/>
                    <w:tag w:val="_GBC_d8a3e195c7be4e35bc35a0dffef05a62"/>
                    <w:id w:val="6896666"/>
                    <w:lock w:val="sdtLocked"/>
                  </w:sdtPr>
                  <w:sdtContent>
                    <w:tc>
                      <w:tcPr>
                        <w:tcW w:w="1129"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量"/>
                    <w:tag w:val="_GBC_4bc814b958c345ee8c5adc2ae620bf99"/>
                    <w:id w:val="6896667"/>
                    <w:lock w:val="sdtLocked"/>
                  </w:sdtPr>
                  <w:sdtContent>
                    <w:tc>
                      <w:tcPr>
                        <w:tcW w:w="1350"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的原因"/>
                    <w:tag w:val="_GBC_8e75a2c78c9e431f8bf3440fe6d2f4db"/>
                    <w:id w:val="6896668"/>
                    <w:lock w:val="sdtLocked"/>
                  </w:sdtPr>
                  <w:sdtContent>
                    <w:tc>
                      <w:tcPr>
                        <w:tcW w:w="1170" w:type="dxa"/>
                      </w:tcPr>
                      <w:p w:rsidR="00FA5A9B" w:rsidRDefault="00FA5A9B" w:rsidP="00FA5A9B">
                        <w:pPr>
                          <w:rPr>
                            <w:szCs w:val="21"/>
                          </w:rPr>
                        </w:pPr>
                        <w:r>
                          <w:rPr>
                            <w:szCs w:val="21"/>
                          </w:rPr>
                          <w:t>0</w:t>
                        </w:r>
                      </w:p>
                    </w:tc>
                  </w:sdtContent>
                </w:sdt>
                <w:sdt>
                  <w:sdtPr>
                    <w:rPr>
                      <w:szCs w:val="21"/>
                    </w:rPr>
                    <w:alias w:val="董事、监事、高级管理人员报告期内从公司领取的报酬总额（万元）"/>
                    <w:tag w:val="_GBC_f2c2926bd0484664875217ad698ac165"/>
                    <w:id w:val="6896669"/>
                    <w:lock w:val="sdtLocked"/>
                  </w:sdtPr>
                  <w:sdtContent>
                    <w:tc>
                      <w:tcPr>
                        <w:tcW w:w="1407" w:type="dxa"/>
                      </w:tcPr>
                      <w:p w:rsidR="00FA5A9B" w:rsidRDefault="002F2C6D" w:rsidP="002F2C6D">
                        <w:pPr>
                          <w:jc w:val="right"/>
                          <w:rPr>
                            <w:szCs w:val="21"/>
                          </w:rPr>
                        </w:pPr>
                        <w:r>
                          <w:rPr>
                            <w:rFonts w:hint="eastAsia"/>
                            <w:szCs w:val="21"/>
                          </w:rPr>
                          <w:t>47.50</w:t>
                        </w:r>
                      </w:p>
                    </w:tc>
                  </w:sdtContent>
                </w:sdt>
                <w:sdt>
                  <w:sdtPr>
                    <w:rPr>
                      <w:szCs w:val="21"/>
                    </w:rPr>
                    <w:alias w:val="董事、监事、高级管理人员是否在公司关联方获取报酬"/>
                    <w:tag w:val="_GBC_da1333fb62ea4775ac485783e963c073"/>
                    <w:id w:val="6896670"/>
                    <w:lock w:val="sdtLocked"/>
                    <w:comboBox>
                      <w:listItem w:displayText="是" w:value="是"/>
                      <w:listItem w:displayText="否" w:value="否"/>
                    </w:comboBox>
                  </w:sdtPr>
                  <w:sdtContent>
                    <w:tc>
                      <w:tcPr>
                        <w:tcW w:w="1439" w:type="dxa"/>
                      </w:tcPr>
                      <w:p w:rsidR="00FA5A9B" w:rsidRDefault="00FA5A9B" w:rsidP="00FA5A9B">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6896684"/>
              <w:lock w:val="sdtLocked"/>
            </w:sdtPr>
            <w:sdtContent>
              <w:tr w:rsidR="00FA5A9B" w:rsidTr="00FA5A9B">
                <w:trPr>
                  <w:trHeight w:val="132"/>
                </w:trPr>
                <w:sdt>
                  <w:sdtPr>
                    <w:rPr>
                      <w:rFonts w:asciiTheme="minorHAnsi" w:eastAsiaTheme="minorEastAsia" w:hAnsiTheme="minorHAnsi" w:cstheme="minorBidi"/>
                      <w:kern w:val="2"/>
                      <w:szCs w:val="21"/>
                    </w:rPr>
                    <w:alias w:val="董事、监事、高级管理人员姓名"/>
                    <w:tag w:val="_GBC_8615220c31c34f64a5ac75418232e25a"/>
                    <w:id w:val="6896672"/>
                    <w:lock w:val="sdtLocked"/>
                  </w:sdtPr>
                  <w:sdtEndPr>
                    <w:rPr>
                      <w:rFonts w:ascii="Times New Roman" w:eastAsia="宋体" w:hAnsi="Times New Roman" w:cs="Times New Roman"/>
                      <w:kern w:val="0"/>
                    </w:rPr>
                  </w:sdtEndPr>
                  <w:sdtContent>
                    <w:tc>
                      <w:tcPr>
                        <w:tcW w:w="1061" w:type="dxa"/>
                      </w:tcPr>
                      <w:p w:rsidR="00FA5A9B" w:rsidRDefault="00FA5A9B" w:rsidP="00FA5A9B">
                        <w:pPr>
                          <w:rPr>
                            <w:szCs w:val="21"/>
                          </w:rPr>
                        </w:pPr>
                        <w:r>
                          <w:rPr>
                            <w:rFonts w:asciiTheme="minorHAnsi" w:eastAsiaTheme="minorEastAsia" w:hAnsiTheme="minorHAnsi" w:cstheme="minorBidi"/>
                            <w:kern w:val="2"/>
                            <w:szCs w:val="21"/>
                          </w:rPr>
                          <w:t>罗晓霞</w:t>
                        </w:r>
                      </w:p>
                    </w:tc>
                  </w:sdtContent>
                </w:sdt>
                <w:sdt>
                  <w:sdtPr>
                    <w:rPr>
                      <w:szCs w:val="21"/>
                    </w:rPr>
                    <w:alias w:val="董事、监事、高级管理人员职务"/>
                    <w:tag w:val="_GBC_248c15342f844f218981f5cd2b47fb66"/>
                    <w:id w:val="6896673"/>
                    <w:lock w:val="sdtLocked"/>
                  </w:sdtPr>
                  <w:sdtContent>
                    <w:tc>
                      <w:tcPr>
                        <w:tcW w:w="1159" w:type="dxa"/>
                      </w:tcPr>
                      <w:p w:rsidR="00FA5A9B" w:rsidRDefault="00FA5A9B" w:rsidP="00FA5A9B">
                        <w:pPr>
                          <w:rPr>
                            <w:szCs w:val="21"/>
                          </w:rPr>
                        </w:pPr>
                        <w:r>
                          <w:rPr>
                            <w:szCs w:val="21"/>
                          </w:rPr>
                          <w:t>副总经理</w:t>
                        </w:r>
                      </w:p>
                    </w:tc>
                  </w:sdtContent>
                </w:sdt>
                <w:sdt>
                  <w:sdtPr>
                    <w:rPr>
                      <w:szCs w:val="21"/>
                    </w:rPr>
                    <w:alias w:val="董事、监事、高级管理人员性别"/>
                    <w:tag w:val="_GBC_82119afb420c496ebef07acc7650ec4d"/>
                    <w:id w:val="6896674"/>
                    <w:lock w:val="sdtLocked"/>
                  </w:sdtPr>
                  <w:sdtContent>
                    <w:tc>
                      <w:tcPr>
                        <w:tcW w:w="853" w:type="dxa"/>
                      </w:tcPr>
                      <w:p w:rsidR="00FA5A9B" w:rsidRDefault="00FA5A9B" w:rsidP="00FA5A9B">
                        <w:pPr>
                          <w:rPr>
                            <w:szCs w:val="21"/>
                          </w:rPr>
                        </w:pPr>
                        <w:r>
                          <w:rPr>
                            <w:szCs w:val="21"/>
                          </w:rPr>
                          <w:t>女</w:t>
                        </w:r>
                      </w:p>
                    </w:tc>
                  </w:sdtContent>
                </w:sdt>
                <w:sdt>
                  <w:sdtPr>
                    <w:rPr>
                      <w:szCs w:val="21"/>
                    </w:rPr>
                    <w:alias w:val="董事、监事、高级管理人员年龄"/>
                    <w:tag w:val="_GBC_080eead807c44bce99039bb40af50c1d"/>
                    <w:id w:val="6896675"/>
                    <w:lock w:val="sdtLocked"/>
                  </w:sdtPr>
                  <w:sdtContent>
                    <w:tc>
                      <w:tcPr>
                        <w:tcW w:w="853" w:type="dxa"/>
                      </w:tcPr>
                      <w:p w:rsidR="00FA5A9B" w:rsidRDefault="00FA5A9B" w:rsidP="00FA5A9B">
                        <w:pPr>
                          <w:rPr>
                            <w:szCs w:val="21"/>
                          </w:rPr>
                        </w:pPr>
                        <w:r>
                          <w:rPr>
                            <w:szCs w:val="21"/>
                          </w:rPr>
                          <w:t>39</w:t>
                        </w:r>
                      </w:p>
                    </w:tc>
                  </w:sdtContent>
                </w:sdt>
                <w:sdt>
                  <w:sdtPr>
                    <w:rPr>
                      <w:szCs w:val="21"/>
                    </w:rPr>
                    <w:alias w:val="董事、监事、高级管理人员任期起始日期"/>
                    <w:tag w:val="_GBC_1a705f77b21943bda96de3d6c92dedb3"/>
                    <w:id w:val="6896676"/>
                    <w:lock w:val="sdtLocked"/>
                  </w:sdtPr>
                  <w:sdtContent>
                    <w:tc>
                      <w:tcPr>
                        <w:tcW w:w="1266" w:type="dxa"/>
                      </w:tcPr>
                      <w:p w:rsidR="00FA5A9B" w:rsidRDefault="00FA5A9B" w:rsidP="00FA5A9B">
                        <w:pPr>
                          <w:rPr>
                            <w:szCs w:val="21"/>
                          </w:rPr>
                        </w:pPr>
                        <w:r>
                          <w:rPr>
                            <w:szCs w:val="21"/>
                          </w:rPr>
                          <w:t>2014年9月29日</w:t>
                        </w:r>
                      </w:p>
                    </w:tc>
                  </w:sdtContent>
                </w:sdt>
                <w:sdt>
                  <w:sdtPr>
                    <w:rPr>
                      <w:szCs w:val="21"/>
                    </w:rPr>
                    <w:alias w:val="董事、监事、高级管理人员任期终止日期"/>
                    <w:tag w:val="_GBC_ae0544b6afc945d9b4d40187c3e8151d"/>
                    <w:id w:val="6896677"/>
                    <w:lock w:val="sdtLocked"/>
                  </w:sdtPr>
                  <w:sdtContent>
                    <w:tc>
                      <w:tcPr>
                        <w:tcW w:w="1266" w:type="dxa"/>
                      </w:tcPr>
                      <w:p w:rsidR="00FA5A9B" w:rsidRDefault="00FA5A9B" w:rsidP="00FA5A9B">
                        <w:pPr>
                          <w:rPr>
                            <w:szCs w:val="21"/>
                          </w:rPr>
                        </w:pPr>
                        <w:r>
                          <w:rPr>
                            <w:szCs w:val="21"/>
                          </w:rPr>
                          <w:t>2017年9月28日</w:t>
                        </w:r>
                      </w:p>
                    </w:tc>
                  </w:sdtContent>
                </w:sdt>
                <w:sdt>
                  <w:sdtPr>
                    <w:rPr>
                      <w:szCs w:val="21"/>
                    </w:rPr>
                    <w:alias w:val="董事、监事、高级管理人员持股数量"/>
                    <w:tag w:val="_GBC_0e1774b1cc784fb98dcfeedc68098a17"/>
                    <w:id w:val="6896678"/>
                    <w:lock w:val="sdtLocked"/>
                  </w:sdtPr>
                  <w:sdtContent>
                    <w:tc>
                      <w:tcPr>
                        <w:tcW w:w="1143" w:type="dxa"/>
                      </w:tcPr>
                      <w:p w:rsidR="00FA5A9B" w:rsidRDefault="00FA5A9B" w:rsidP="00FA5A9B">
                        <w:pPr>
                          <w:jc w:val="right"/>
                          <w:rPr>
                            <w:szCs w:val="21"/>
                          </w:rPr>
                        </w:pPr>
                        <w:r>
                          <w:rPr>
                            <w:szCs w:val="21"/>
                          </w:rPr>
                          <w:t>0</w:t>
                        </w:r>
                      </w:p>
                    </w:tc>
                  </w:sdtContent>
                </w:sdt>
                <w:sdt>
                  <w:sdtPr>
                    <w:rPr>
                      <w:szCs w:val="21"/>
                    </w:rPr>
                    <w:alias w:val="董事、监事、高级管理人员持股数量"/>
                    <w:tag w:val="_GBC_d8a3e195c7be4e35bc35a0dffef05a62"/>
                    <w:id w:val="6896679"/>
                    <w:lock w:val="sdtLocked"/>
                  </w:sdtPr>
                  <w:sdtContent>
                    <w:tc>
                      <w:tcPr>
                        <w:tcW w:w="1129"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量"/>
                    <w:tag w:val="_GBC_4bc814b958c345ee8c5adc2ae620bf99"/>
                    <w:id w:val="6896680"/>
                    <w:lock w:val="sdtLocked"/>
                  </w:sdtPr>
                  <w:sdtContent>
                    <w:tc>
                      <w:tcPr>
                        <w:tcW w:w="1350"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的原因"/>
                    <w:tag w:val="_GBC_8e75a2c78c9e431f8bf3440fe6d2f4db"/>
                    <w:id w:val="6896681"/>
                    <w:lock w:val="sdtLocked"/>
                  </w:sdtPr>
                  <w:sdtContent>
                    <w:tc>
                      <w:tcPr>
                        <w:tcW w:w="1170" w:type="dxa"/>
                      </w:tcPr>
                      <w:p w:rsidR="00FA5A9B" w:rsidRDefault="00FA5A9B" w:rsidP="00FA5A9B">
                        <w:pPr>
                          <w:rPr>
                            <w:szCs w:val="21"/>
                          </w:rPr>
                        </w:pPr>
                        <w:r>
                          <w:rPr>
                            <w:szCs w:val="21"/>
                          </w:rPr>
                          <w:t>0</w:t>
                        </w:r>
                      </w:p>
                    </w:tc>
                  </w:sdtContent>
                </w:sdt>
                <w:sdt>
                  <w:sdtPr>
                    <w:rPr>
                      <w:szCs w:val="21"/>
                    </w:rPr>
                    <w:alias w:val="董事、监事、高级管理人员报告期内从公司领取的报酬总额（万元）"/>
                    <w:tag w:val="_GBC_f2c2926bd0484664875217ad698ac165"/>
                    <w:id w:val="6896682"/>
                    <w:lock w:val="sdtLocked"/>
                  </w:sdtPr>
                  <w:sdtContent>
                    <w:tc>
                      <w:tcPr>
                        <w:tcW w:w="1407" w:type="dxa"/>
                      </w:tcPr>
                      <w:p w:rsidR="00FA5A9B" w:rsidRDefault="002F2C6D" w:rsidP="002F2C6D">
                        <w:pPr>
                          <w:jc w:val="right"/>
                          <w:rPr>
                            <w:szCs w:val="21"/>
                          </w:rPr>
                        </w:pPr>
                        <w:r>
                          <w:rPr>
                            <w:rFonts w:hint="eastAsia"/>
                            <w:szCs w:val="21"/>
                          </w:rPr>
                          <w:t>47.50</w:t>
                        </w:r>
                      </w:p>
                    </w:tc>
                  </w:sdtContent>
                </w:sdt>
                <w:sdt>
                  <w:sdtPr>
                    <w:rPr>
                      <w:szCs w:val="21"/>
                    </w:rPr>
                    <w:alias w:val="董事、监事、高级管理人员是否在公司关联方获取报酬"/>
                    <w:tag w:val="_GBC_da1333fb62ea4775ac485783e963c073"/>
                    <w:id w:val="6896683"/>
                    <w:lock w:val="sdtLocked"/>
                    <w:comboBox>
                      <w:listItem w:displayText="是" w:value="是"/>
                      <w:listItem w:displayText="否" w:value="否"/>
                    </w:comboBox>
                  </w:sdtPr>
                  <w:sdtContent>
                    <w:tc>
                      <w:tcPr>
                        <w:tcW w:w="1439" w:type="dxa"/>
                      </w:tcPr>
                      <w:p w:rsidR="00FA5A9B" w:rsidRDefault="00FA5A9B" w:rsidP="00FA5A9B">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6896697"/>
              <w:lock w:val="sdtLocked"/>
            </w:sdtPr>
            <w:sdtContent>
              <w:tr w:rsidR="00FA5A9B" w:rsidTr="00FA5A9B">
                <w:trPr>
                  <w:trHeight w:val="132"/>
                </w:trPr>
                <w:sdt>
                  <w:sdtPr>
                    <w:rPr>
                      <w:rFonts w:asciiTheme="minorHAnsi" w:eastAsiaTheme="minorEastAsia" w:hAnsiTheme="minorHAnsi" w:cstheme="minorBidi"/>
                      <w:kern w:val="2"/>
                      <w:szCs w:val="21"/>
                    </w:rPr>
                    <w:alias w:val="董事、监事、高级管理人员姓名"/>
                    <w:tag w:val="_GBC_8615220c31c34f64a5ac75418232e25a"/>
                    <w:id w:val="6896685"/>
                    <w:lock w:val="sdtLocked"/>
                  </w:sdtPr>
                  <w:sdtEndPr>
                    <w:rPr>
                      <w:rFonts w:ascii="Times New Roman" w:eastAsia="宋体" w:hAnsi="Times New Roman" w:cs="Times New Roman"/>
                      <w:kern w:val="0"/>
                    </w:rPr>
                  </w:sdtEndPr>
                  <w:sdtContent>
                    <w:tc>
                      <w:tcPr>
                        <w:tcW w:w="1061" w:type="dxa"/>
                      </w:tcPr>
                      <w:p w:rsidR="00FA5A9B" w:rsidRDefault="00FA5A9B" w:rsidP="00FA5A9B">
                        <w:pPr>
                          <w:rPr>
                            <w:szCs w:val="21"/>
                          </w:rPr>
                        </w:pPr>
                        <w:r>
                          <w:rPr>
                            <w:rFonts w:asciiTheme="minorHAnsi" w:eastAsiaTheme="minorEastAsia" w:hAnsiTheme="minorHAnsi" w:cstheme="minorBidi"/>
                            <w:kern w:val="2"/>
                            <w:szCs w:val="21"/>
                          </w:rPr>
                          <w:t>金</w:t>
                        </w:r>
                        <w:r>
                          <w:rPr>
                            <w:rFonts w:asciiTheme="minorHAnsi" w:eastAsiaTheme="minorEastAsia" w:hAnsiTheme="minorHAnsi" w:cstheme="minorBidi"/>
                            <w:kern w:val="2"/>
                            <w:szCs w:val="21"/>
                          </w:rPr>
                          <w:t xml:space="preserve">  </w:t>
                        </w:r>
                        <w:r>
                          <w:rPr>
                            <w:rFonts w:asciiTheme="minorHAnsi" w:eastAsiaTheme="minorEastAsia" w:hAnsiTheme="minorHAnsi" w:cstheme="minorBidi"/>
                            <w:kern w:val="2"/>
                            <w:szCs w:val="21"/>
                          </w:rPr>
                          <w:t>晟</w:t>
                        </w:r>
                      </w:p>
                    </w:tc>
                  </w:sdtContent>
                </w:sdt>
                <w:sdt>
                  <w:sdtPr>
                    <w:rPr>
                      <w:szCs w:val="21"/>
                    </w:rPr>
                    <w:alias w:val="董事、监事、高级管理人员职务"/>
                    <w:tag w:val="_GBC_248c15342f844f218981f5cd2b47fb66"/>
                    <w:id w:val="6896686"/>
                    <w:lock w:val="sdtLocked"/>
                  </w:sdtPr>
                  <w:sdtContent>
                    <w:tc>
                      <w:tcPr>
                        <w:tcW w:w="1159" w:type="dxa"/>
                      </w:tcPr>
                      <w:p w:rsidR="00FA5A9B" w:rsidRDefault="00FA5A9B" w:rsidP="00FA5A9B">
                        <w:pPr>
                          <w:rPr>
                            <w:szCs w:val="21"/>
                          </w:rPr>
                        </w:pPr>
                        <w:r>
                          <w:rPr>
                            <w:szCs w:val="21"/>
                          </w:rPr>
                          <w:t>副总经理、电力事业部总经理</w:t>
                        </w:r>
                      </w:p>
                    </w:tc>
                  </w:sdtContent>
                </w:sdt>
                <w:sdt>
                  <w:sdtPr>
                    <w:rPr>
                      <w:szCs w:val="21"/>
                    </w:rPr>
                    <w:alias w:val="董事、监事、高级管理人员性别"/>
                    <w:tag w:val="_GBC_82119afb420c496ebef07acc7650ec4d"/>
                    <w:id w:val="6896687"/>
                    <w:lock w:val="sdtLocked"/>
                  </w:sdtPr>
                  <w:sdtContent>
                    <w:tc>
                      <w:tcPr>
                        <w:tcW w:w="853" w:type="dxa"/>
                      </w:tcPr>
                      <w:p w:rsidR="00FA5A9B" w:rsidRDefault="00FA5A9B" w:rsidP="00FA5A9B">
                        <w:pPr>
                          <w:rPr>
                            <w:szCs w:val="21"/>
                          </w:rPr>
                        </w:pPr>
                        <w:r>
                          <w:rPr>
                            <w:szCs w:val="21"/>
                          </w:rPr>
                          <w:t>男</w:t>
                        </w:r>
                      </w:p>
                    </w:tc>
                  </w:sdtContent>
                </w:sdt>
                <w:sdt>
                  <w:sdtPr>
                    <w:rPr>
                      <w:szCs w:val="21"/>
                    </w:rPr>
                    <w:alias w:val="董事、监事、高级管理人员年龄"/>
                    <w:tag w:val="_GBC_080eead807c44bce99039bb40af50c1d"/>
                    <w:id w:val="6896688"/>
                    <w:lock w:val="sdtLocked"/>
                  </w:sdtPr>
                  <w:sdtContent>
                    <w:tc>
                      <w:tcPr>
                        <w:tcW w:w="853" w:type="dxa"/>
                      </w:tcPr>
                      <w:p w:rsidR="00FA5A9B" w:rsidRDefault="00FA5A9B" w:rsidP="00FA5A9B">
                        <w:pPr>
                          <w:rPr>
                            <w:szCs w:val="21"/>
                          </w:rPr>
                        </w:pPr>
                        <w:r>
                          <w:rPr>
                            <w:szCs w:val="21"/>
                          </w:rPr>
                          <w:t>46</w:t>
                        </w:r>
                      </w:p>
                    </w:tc>
                  </w:sdtContent>
                </w:sdt>
                <w:sdt>
                  <w:sdtPr>
                    <w:rPr>
                      <w:szCs w:val="21"/>
                    </w:rPr>
                    <w:alias w:val="董事、监事、高级管理人员任期起始日期"/>
                    <w:tag w:val="_GBC_1a705f77b21943bda96de3d6c92dedb3"/>
                    <w:id w:val="6896689"/>
                    <w:lock w:val="sdtLocked"/>
                  </w:sdtPr>
                  <w:sdtContent>
                    <w:tc>
                      <w:tcPr>
                        <w:tcW w:w="1266" w:type="dxa"/>
                      </w:tcPr>
                      <w:p w:rsidR="00FA5A9B" w:rsidRDefault="00FA5A9B" w:rsidP="00FA5A9B">
                        <w:pPr>
                          <w:rPr>
                            <w:szCs w:val="21"/>
                          </w:rPr>
                        </w:pPr>
                        <w:r>
                          <w:rPr>
                            <w:szCs w:val="21"/>
                          </w:rPr>
                          <w:t>2014年9月29日</w:t>
                        </w:r>
                      </w:p>
                    </w:tc>
                  </w:sdtContent>
                </w:sdt>
                <w:sdt>
                  <w:sdtPr>
                    <w:rPr>
                      <w:szCs w:val="21"/>
                    </w:rPr>
                    <w:alias w:val="董事、监事、高级管理人员任期终止日期"/>
                    <w:tag w:val="_GBC_ae0544b6afc945d9b4d40187c3e8151d"/>
                    <w:id w:val="6896690"/>
                    <w:lock w:val="sdtLocked"/>
                  </w:sdtPr>
                  <w:sdtContent>
                    <w:tc>
                      <w:tcPr>
                        <w:tcW w:w="1266" w:type="dxa"/>
                      </w:tcPr>
                      <w:p w:rsidR="00FA5A9B" w:rsidRDefault="00FA5A9B" w:rsidP="00FA5A9B">
                        <w:pPr>
                          <w:rPr>
                            <w:szCs w:val="21"/>
                          </w:rPr>
                        </w:pPr>
                        <w:r>
                          <w:rPr>
                            <w:szCs w:val="21"/>
                          </w:rPr>
                          <w:t>2017年9月28日</w:t>
                        </w:r>
                      </w:p>
                    </w:tc>
                  </w:sdtContent>
                </w:sdt>
                <w:sdt>
                  <w:sdtPr>
                    <w:rPr>
                      <w:szCs w:val="21"/>
                    </w:rPr>
                    <w:alias w:val="董事、监事、高级管理人员持股数量"/>
                    <w:tag w:val="_GBC_0e1774b1cc784fb98dcfeedc68098a17"/>
                    <w:id w:val="6896691"/>
                    <w:lock w:val="sdtLocked"/>
                  </w:sdtPr>
                  <w:sdtContent>
                    <w:tc>
                      <w:tcPr>
                        <w:tcW w:w="1143" w:type="dxa"/>
                      </w:tcPr>
                      <w:p w:rsidR="00FA5A9B" w:rsidRDefault="00FA5A9B" w:rsidP="00FA5A9B">
                        <w:pPr>
                          <w:jc w:val="right"/>
                          <w:rPr>
                            <w:szCs w:val="21"/>
                          </w:rPr>
                        </w:pPr>
                        <w:r>
                          <w:rPr>
                            <w:szCs w:val="21"/>
                          </w:rPr>
                          <w:t>0</w:t>
                        </w:r>
                      </w:p>
                    </w:tc>
                  </w:sdtContent>
                </w:sdt>
                <w:sdt>
                  <w:sdtPr>
                    <w:rPr>
                      <w:szCs w:val="21"/>
                    </w:rPr>
                    <w:alias w:val="董事、监事、高级管理人员持股数量"/>
                    <w:tag w:val="_GBC_d8a3e195c7be4e35bc35a0dffef05a62"/>
                    <w:id w:val="6896692"/>
                    <w:lock w:val="sdtLocked"/>
                  </w:sdtPr>
                  <w:sdtContent>
                    <w:tc>
                      <w:tcPr>
                        <w:tcW w:w="1129"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量"/>
                    <w:tag w:val="_GBC_4bc814b958c345ee8c5adc2ae620bf99"/>
                    <w:id w:val="6896693"/>
                    <w:lock w:val="sdtLocked"/>
                  </w:sdtPr>
                  <w:sdtContent>
                    <w:tc>
                      <w:tcPr>
                        <w:tcW w:w="1350"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的原因"/>
                    <w:tag w:val="_GBC_8e75a2c78c9e431f8bf3440fe6d2f4db"/>
                    <w:id w:val="6896694"/>
                    <w:lock w:val="sdtLocked"/>
                  </w:sdtPr>
                  <w:sdtContent>
                    <w:tc>
                      <w:tcPr>
                        <w:tcW w:w="1170" w:type="dxa"/>
                      </w:tcPr>
                      <w:p w:rsidR="00FA5A9B" w:rsidRDefault="00FA5A9B" w:rsidP="00FA5A9B">
                        <w:pPr>
                          <w:rPr>
                            <w:szCs w:val="21"/>
                          </w:rPr>
                        </w:pPr>
                        <w:r>
                          <w:rPr>
                            <w:szCs w:val="21"/>
                          </w:rPr>
                          <w:t>0</w:t>
                        </w:r>
                      </w:p>
                    </w:tc>
                  </w:sdtContent>
                </w:sdt>
                <w:sdt>
                  <w:sdtPr>
                    <w:rPr>
                      <w:szCs w:val="21"/>
                    </w:rPr>
                    <w:alias w:val="董事、监事、高级管理人员报告期内从公司领取的报酬总额（万元）"/>
                    <w:tag w:val="_GBC_f2c2926bd0484664875217ad698ac165"/>
                    <w:id w:val="6896695"/>
                    <w:lock w:val="sdtLocked"/>
                  </w:sdtPr>
                  <w:sdtContent>
                    <w:tc>
                      <w:tcPr>
                        <w:tcW w:w="1407" w:type="dxa"/>
                      </w:tcPr>
                      <w:p w:rsidR="00FA5A9B" w:rsidRDefault="002F2C6D" w:rsidP="002F2C6D">
                        <w:pPr>
                          <w:jc w:val="right"/>
                          <w:rPr>
                            <w:szCs w:val="21"/>
                          </w:rPr>
                        </w:pPr>
                        <w:r>
                          <w:rPr>
                            <w:rFonts w:hint="eastAsia"/>
                            <w:szCs w:val="21"/>
                          </w:rPr>
                          <w:t>47.36</w:t>
                        </w:r>
                      </w:p>
                    </w:tc>
                  </w:sdtContent>
                </w:sdt>
                <w:sdt>
                  <w:sdtPr>
                    <w:rPr>
                      <w:szCs w:val="21"/>
                    </w:rPr>
                    <w:alias w:val="董事、监事、高级管理人员是否在公司关联方获取报酬"/>
                    <w:tag w:val="_GBC_da1333fb62ea4775ac485783e963c073"/>
                    <w:id w:val="6896696"/>
                    <w:lock w:val="sdtLocked"/>
                    <w:comboBox>
                      <w:listItem w:displayText="是" w:value="是"/>
                      <w:listItem w:displayText="否" w:value="否"/>
                    </w:comboBox>
                  </w:sdtPr>
                  <w:sdtContent>
                    <w:tc>
                      <w:tcPr>
                        <w:tcW w:w="1439" w:type="dxa"/>
                      </w:tcPr>
                      <w:p w:rsidR="00FA5A9B" w:rsidRDefault="00FA5A9B" w:rsidP="00FA5A9B">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6896710"/>
              <w:lock w:val="sdtLocked"/>
            </w:sdtPr>
            <w:sdtContent>
              <w:tr w:rsidR="00FA5A9B" w:rsidTr="00FA5A9B">
                <w:trPr>
                  <w:trHeight w:val="132"/>
                </w:trPr>
                <w:sdt>
                  <w:sdtPr>
                    <w:rPr>
                      <w:rFonts w:asciiTheme="minorHAnsi" w:eastAsiaTheme="minorEastAsia" w:hAnsiTheme="minorHAnsi" w:cstheme="minorBidi"/>
                      <w:kern w:val="2"/>
                      <w:szCs w:val="21"/>
                    </w:rPr>
                    <w:alias w:val="董事、监事、高级管理人员姓名"/>
                    <w:tag w:val="_GBC_8615220c31c34f64a5ac75418232e25a"/>
                    <w:id w:val="6896698"/>
                    <w:lock w:val="sdtLocked"/>
                  </w:sdtPr>
                  <w:sdtEndPr>
                    <w:rPr>
                      <w:rFonts w:ascii="Times New Roman" w:eastAsia="宋体" w:hAnsi="Times New Roman" w:cs="Times New Roman"/>
                      <w:kern w:val="0"/>
                    </w:rPr>
                  </w:sdtEndPr>
                  <w:sdtContent>
                    <w:tc>
                      <w:tcPr>
                        <w:tcW w:w="1061" w:type="dxa"/>
                      </w:tcPr>
                      <w:p w:rsidR="00FA5A9B" w:rsidRDefault="00FA5A9B" w:rsidP="00FA5A9B">
                        <w:pPr>
                          <w:rPr>
                            <w:szCs w:val="21"/>
                          </w:rPr>
                        </w:pPr>
                        <w:r>
                          <w:rPr>
                            <w:rFonts w:asciiTheme="minorHAnsi" w:eastAsiaTheme="minorEastAsia" w:hAnsiTheme="minorHAnsi" w:cstheme="minorBidi"/>
                            <w:kern w:val="2"/>
                            <w:szCs w:val="21"/>
                          </w:rPr>
                          <w:t>黄世华</w:t>
                        </w:r>
                      </w:p>
                    </w:tc>
                  </w:sdtContent>
                </w:sdt>
                <w:sdt>
                  <w:sdtPr>
                    <w:rPr>
                      <w:szCs w:val="21"/>
                    </w:rPr>
                    <w:alias w:val="董事、监事、高级管理人员职务"/>
                    <w:tag w:val="_GBC_248c15342f844f218981f5cd2b47fb66"/>
                    <w:id w:val="6896699"/>
                    <w:lock w:val="sdtLocked"/>
                  </w:sdtPr>
                  <w:sdtContent>
                    <w:tc>
                      <w:tcPr>
                        <w:tcW w:w="1159" w:type="dxa"/>
                      </w:tcPr>
                      <w:p w:rsidR="00FA5A9B" w:rsidRDefault="00FA5A9B" w:rsidP="00FA5A9B">
                        <w:pPr>
                          <w:rPr>
                            <w:szCs w:val="21"/>
                          </w:rPr>
                        </w:pPr>
                        <w:r>
                          <w:rPr>
                            <w:szCs w:val="21"/>
                          </w:rPr>
                          <w:t>副总经理、燃气事业部总经理</w:t>
                        </w:r>
                      </w:p>
                    </w:tc>
                  </w:sdtContent>
                </w:sdt>
                <w:sdt>
                  <w:sdtPr>
                    <w:rPr>
                      <w:szCs w:val="21"/>
                    </w:rPr>
                    <w:alias w:val="董事、监事、高级管理人员性别"/>
                    <w:tag w:val="_GBC_82119afb420c496ebef07acc7650ec4d"/>
                    <w:id w:val="6896700"/>
                    <w:lock w:val="sdtLocked"/>
                  </w:sdtPr>
                  <w:sdtContent>
                    <w:tc>
                      <w:tcPr>
                        <w:tcW w:w="853" w:type="dxa"/>
                      </w:tcPr>
                      <w:p w:rsidR="00FA5A9B" w:rsidRDefault="00FA5A9B" w:rsidP="00FA5A9B">
                        <w:pPr>
                          <w:rPr>
                            <w:szCs w:val="21"/>
                          </w:rPr>
                        </w:pPr>
                        <w:r>
                          <w:rPr>
                            <w:szCs w:val="21"/>
                          </w:rPr>
                          <w:t>男</w:t>
                        </w:r>
                      </w:p>
                    </w:tc>
                  </w:sdtContent>
                </w:sdt>
                <w:sdt>
                  <w:sdtPr>
                    <w:rPr>
                      <w:szCs w:val="21"/>
                    </w:rPr>
                    <w:alias w:val="董事、监事、高级管理人员年龄"/>
                    <w:tag w:val="_GBC_080eead807c44bce99039bb40af50c1d"/>
                    <w:id w:val="6896701"/>
                    <w:lock w:val="sdtLocked"/>
                  </w:sdtPr>
                  <w:sdtContent>
                    <w:tc>
                      <w:tcPr>
                        <w:tcW w:w="853" w:type="dxa"/>
                      </w:tcPr>
                      <w:p w:rsidR="00FA5A9B" w:rsidRDefault="00FA5A9B" w:rsidP="00FA5A9B">
                        <w:pPr>
                          <w:rPr>
                            <w:szCs w:val="21"/>
                          </w:rPr>
                        </w:pPr>
                        <w:r>
                          <w:rPr>
                            <w:szCs w:val="21"/>
                          </w:rPr>
                          <w:t>45</w:t>
                        </w:r>
                      </w:p>
                    </w:tc>
                  </w:sdtContent>
                </w:sdt>
                <w:sdt>
                  <w:sdtPr>
                    <w:rPr>
                      <w:szCs w:val="21"/>
                    </w:rPr>
                    <w:alias w:val="董事、监事、高级管理人员任期起始日期"/>
                    <w:tag w:val="_GBC_1a705f77b21943bda96de3d6c92dedb3"/>
                    <w:id w:val="6896702"/>
                    <w:lock w:val="sdtLocked"/>
                  </w:sdtPr>
                  <w:sdtContent>
                    <w:tc>
                      <w:tcPr>
                        <w:tcW w:w="1266" w:type="dxa"/>
                      </w:tcPr>
                      <w:p w:rsidR="00FA5A9B" w:rsidRDefault="00FA5A9B" w:rsidP="00FA5A9B">
                        <w:pPr>
                          <w:rPr>
                            <w:szCs w:val="21"/>
                          </w:rPr>
                        </w:pPr>
                        <w:r>
                          <w:rPr>
                            <w:szCs w:val="21"/>
                          </w:rPr>
                          <w:t>2014年9月29日</w:t>
                        </w:r>
                      </w:p>
                    </w:tc>
                  </w:sdtContent>
                </w:sdt>
                <w:sdt>
                  <w:sdtPr>
                    <w:rPr>
                      <w:szCs w:val="21"/>
                    </w:rPr>
                    <w:alias w:val="董事、监事、高级管理人员任期终止日期"/>
                    <w:tag w:val="_GBC_ae0544b6afc945d9b4d40187c3e8151d"/>
                    <w:id w:val="6896703"/>
                    <w:lock w:val="sdtLocked"/>
                  </w:sdtPr>
                  <w:sdtContent>
                    <w:tc>
                      <w:tcPr>
                        <w:tcW w:w="1266" w:type="dxa"/>
                      </w:tcPr>
                      <w:p w:rsidR="00FA5A9B" w:rsidRDefault="00FA5A9B" w:rsidP="00FA5A9B">
                        <w:pPr>
                          <w:rPr>
                            <w:szCs w:val="21"/>
                          </w:rPr>
                        </w:pPr>
                        <w:r>
                          <w:rPr>
                            <w:szCs w:val="21"/>
                          </w:rPr>
                          <w:t>2017年9月28日</w:t>
                        </w:r>
                      </w:p>
                    </w:tc>
                  </w:sdtContent>
                </w:sdt>
                <w:sdt>
                  <w:sdtPr>
                    <w:rPr>
                      <w:szCs w:val="21"/>
                    </w:rPr>
                    <w:alias w:val="董事、监事、高级管理人员持股数量"/>
                    <w:tag w:val="_GBC_0e1774b1cc784fb98dcfeedc68098a17"/>
                    <w:id w:val="6896704"/>
                    <w:lock w:val="sdtLocked"/>
                  </w:sdtPr>
                  <w:sdtContent>
                    <w:tc>
                      <w:tcPr>
                        <w:tcW w:w="1143" w:type="dxa"/>
                      </w:tcPr>
                      <w:p w:rsidR="00FA5A9B" w:rsidRDefault="00FA5A9B" w:rsidP="00FA5A9B">
                        <w:pPr>
                          <w:jc w:val="right"/>
                          <w:rPr>
                            <w:szCs w:val="21"/>
                          </w:rPr>
                        </w:pPr>
                        <w:r>
                          <w:rPr>
                            <w:szCs w:val="21"/>
                          </w:rPr>
                          <w:t>0</w:t>
                        </w:r>
                      </w:p>
                    </w:tc>
                  </w:sdtContent>
                </w:sdt>
                <w:sdt>
                  <w:sdtPr>
                    <w:rPr>
                      <w:szCs w:val="21"/>
                    </w:rPr>
                    <w:alias w:val="董事、监事、高级管理人员持股数量"/>
                    <w:tag w:val="_GBC_d8a3e195c7be4e35bc35a0dffef05a62"/>
                    <w:id w:val="6896705"/>
                    <w:lock w:val="sdtLocked"/>
                  </w:sdtPr>
                  <w:sdtContent>
                    <w:tc>
                      <w:tcPr>
                        <w:tcW w:w="1129"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量"/>
                    <w:tag w:val="_GBC_4bc814b958c345ee8c5adc2ae620bf99"/>
                    <w:id w:val="6896706"/>
                    <w:lock w:val="sdtLocked"/>
                  </w:sdtPr>
                  <w:sdtContent>
                    <w:tc>
                      <w:tcPr>
                        <w:tcW w:w="1350"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的原因"/>
                    <w:tag w:val="_GBC_8e75a2c78c9e431f8bf3440fe6d2f4db"/>
                    <w:id w:val="6896707"/>
                    <w:lock w:val="sdtLocked"/>
                  </w:sdtPr>
                  <w:sdtContent>
                    <w:tc>
                      <w:tcPr>
                        <w:tcW w:w="1170" w:type="dxa"/>
                      </w:tcPr>
                      <w:p w:rsidR="00FA5A9B" w:rsidRDefault="00FA5A9B" w:rsidP="00FA5A9B">
                        <w:pPr>
                          <w:rPr>
                            <w:szCs w:val="21"/>
                          </w:rPr>
                        </w:pPr>
                        <w:r>
                          <w:rPr>
                            <w:szCs w:val="21"/>
                          </w:rPr>
                          <w:t>0</w:t>
                        </w:r>
                      </w:p>
                    </w:tc>
                  </w:sdtContent>
                </w:sdt>
                <w:sdt>
                  <w:sdtPr>
                    <w:rPr>
                      <w:szCs w:val="21"/>
                    </w:rPr>
                    <w:alias w:val="董事、监事、高级管理人员报告期内从公司领取的报酬总额（万元）"/>
                    <w:tag w:val="_GBC_f2c2926bd0484664875217ad698ac165"/>
                    <w:id w:val="6896708"/>
                    <w:lock w:val="sdtLocked"/>
                  </w:sdtPr>
                  <w:sdtContent>
                    <w:tc>
                      <w:tcPr>
                        <w:tcW w:w="1407" w:type="dxa"/>
                      </w:tcPr>
                      <w:p w:rsidR="00FA5A9B" w:rsidRDefault="002F2C6D" w:rsidP="002F2C6D">
                        <w:pPr>
                          <w:jc w:val="right"/>
                          <w:rPr>
                            <w:szCs w:val="21"/>
                          </w:rPr>
                        </w:pPr>
                        <w:r>
                          <w:rPr>
                            <w:rFonts w:hint="eastAsia"/>
                            <w:szCs w:val="21"/>
                          </w:rPr>
                          <w:t>47.50</w:t>
                        </w:r>
                      </w:p>
                    </w:tc>
                  </w:sdtContent>
                </w:sdt>
                <w:sdt>
                  <w:sdtPr>
                    <w:rPr>
                      <w:szCs w:val="21"/>
                    </w:rPr>
                    <w:alias w:val="董事、监事、高级管理人员是否在公司关联方获取报酬"/>
                    <w:tag w:val="_GBC_da1333fb62ea4775ac485783e963c073"/>
                    <w:id w:val="6896709"/>
                    <w:lock w:val="sdtLocked"/>
                    <w:comboBox>
                      <w:listItem w:displayText="是" w:value="是"/>
                      <w:listItem w:displayText="否" w:value="否"/>
                    </w:comboBox>
                  </w:sdtPr>
                  <w:sdtContent>
                    <w:tc>
                      <w:tcPr>
                        <w:tcW w:w="1439" w:type="dxa"/>
                      </w:tcPr>
                      <w:p w:rsidR="00FA5A9B" w:rsidRDefault="00FA5A9B" w:rsidP="00FA5A9B">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6896723"/>
              <w:lock w:val="sdtLocked"/>
            </w:sdtPr>
            <w:sdtContent>
              <w:tr w:rsidR="00FA5A9B" w:rsidTr="00FA5A9B">
                <w:trPr>
                  <w:trHeight w:val="132"/>
                </w:trPr>
                <w:sdt>
                  <w:sdtPr>
                    <w:rPr>
                      <w:rFonts w:asciiTheme="minorHAnsi" w:eastAsiaTheme="minorEastAsia" w:hAnsiTheme="minorHAnsi" w:cstheme="minorBidi"/>
                      <w:kern w:val="2"/>
                      <w:szCs w:val="21"/>
                    </w:rPr>
                    <w:alias w:val="董事、监事、高级管理人员姓名"/>
                    <w:tag w:val="_GBC_8615220c31c34f64a5ac75418232e25a"/>
                    <w:id w:val="6896711"/>
                    <w:lock w:val="sdtLocked"/>
                  </w:sdtPr>
                  <w:sdtEndPr>
                    <w:rPr>
                      <w:rFonts w:ascii="Times New Roman" w:eastAsia="宋体" w:hAnsi="Times New Roman" w:cs="Times New Roman"/>
                      <w:kern w:val="0"/>
                    </w:rPr>
                  </w:sdtEndPr>
                  <w:sdtContent>
                    <w:tc>
                      <w:tcPr>
                        <w:tcW w:w="1061" w:type="dxa"/>
                      </w:tcPr>
                      <w:p w:rsidR="00FA5A9B" w:rsidRDefault="00FA5A9B" w:rsidP="00FA5A9B">
                        <w:pPr>
                          <w:rPr>
                            <w:szCs w:val="21"/>
                          </w:rPr>
                        </w:pPr>
                        <w:r>
                          <w:rPr>
                            <w:rFonts w:asciiTheme="minorHAnsi" w:eastAsiaTheme="minorEastAsia" w:hAnsiTheme="minorHAnsi" w:cstheme="minorBidi"/>
                            <w:kern w:val="2"/>
                            <w:szCs w:val="21"/>
                          </w:rPr>
                          <w:t>彭</w:t>
                        </w:r>
                        <w:r>
                          <w:rPr>
                            <w:rFonts w:asciiTheme="minorHAnsi" w:eastAsiaTheme="minorEastAsia" w:hAnsiTheme="minorHAnsi" w:cstheme="minorBidi"/>
                            <w:kern w:val="2"/>
                            <w:szCs w:val="21"/>
                          </w:rPr>
                          <w:t> </w:t>
                        </w:r>
                        <w:r>
                          <w:rPr>
                            <w:rFonts w:asciiTheme="minorHAnsi" w:eastAsiaTheme="minorEastAsia" w:hAnsiTheme="minorHAnsi" w:cstheme="minorBidi"/>
                            <w:kern w:val="2"/>
                            <w:szCs w:val="21"/>
                          </w:rPr>
                          <w:t>涛</w:t>
                        </w:r>
                      </w:p>
                    </w:tc>
                  </w:sdtContent>
                </w:sdt>
                <w:sdt>
                  <w:sdtPr>
                    <w:rPr>
                      <w:szCs w:val="21"/>
                    </w:rPr>
                    <w:alias w:val="董事、监事、高级管理人员职务"/>
                    <w:tag w:val="_GBC_248c15342f844f218981f5cd2b47fb66"/>
                    <w:id w:val="6896712"/>
                    <w:lock w:val="sdtLocked"/>
                  </w:sdtPr>
                  <w:sdtContent>
                    <w:tc>
                      <w:tcPr>
                        <w:tcW w:w="1159" w:type="dxa"/>
                      </w:tcPr>
                      <w:p w:rsidR="00FA5A9B" w:rsidRDefault="00FA5A9B" w:rsidP="00FA5A9B">
                        <w:pPr>
                          <w:rPr>
                            <w:szCs w:val="21"/>
                          </w:rPr>
                        </w:pPr>
                        <w:r>
                          <w:rPr>
                            <w:szCs w:val="21"/>
                          </w:rPr>
                          <w:t>副总经理、水务事业部总经理</w:t>
                        </w:r>
                      </w:p>
                    </w:tc>
                  </w:sdtContent>
                </w:sdt>
                <w:sdt>
                  <w:sdtPr>
                    <w:rPr>
                      <w:szCs w:val="21"/>
                    </w:rPr>
                    <w:alias w:val="董事、监事、高级管理人员性别"/>
                    <w:tag w:val="_GBC_82119afb420c496ebef07acc7650ec4d"/>
                    <w:id w:val="6896713"/>
                    <w:lock w:val="sdtLocked"/>
                  </w:sdtPr>
                  <w:sdtContent>
                    <w:tc>
                      <w:tcPr>
                        <w:tcW w:w="853" w:type="dxa"/>
                      </w:tcPr>
                      <w:p w:rsidR="00FA5A9B" w:rsidRDefault="00FA5A9B" w:rsidP="00FA5A9B">
                        <w:pPr>
                          <w:rPr>
                            <w:szCs w:val="21"/>
                          </w:rPr>
                        </w:pPr>
                        <w:r>
                          <w:rPr>
                            <w:szCs w:val="21"/>
                          </w:rPr>
                          <w:t>男</w:t>
                        </w:r>
                      </w:p>
                    </w:tc>
                  </w:sdtContent>
                </w:sdt>
                <w:sdt>
                  <w:sdtPr>
                    <w:rPr>
                      <w:szCs w:val="21"/>
                    </w:rPr>
                    <w:alias w:val="董事、监事、高级管理人员年龄"/>
                    <w:tag w:val="_GBC_080eead807c44bce99039bb40af50c1d"/>
                    <w:id w:val="6896714"/>
                    <w:lock w:val="sdtLocked"/>
                  </w:sdtPr>
                  <w:sdtContent>
                    <w:tc>
                      <w:tcPr>
                        <w:tcW w:w="853" w:type="dxa"/>
                      </w:tcPr>
                      <w:p w:rsidR="00FA5A9B" w:rsidRDefault="00FA5A9B" w:rsidP="00FA5A9B">
                        <w:pPr>
                          <w:rPr>
                            <w:szCs w:val="21"/>
                          </w:rPr>
                        </w:pPr>
                        <w:r>
                          <w:rPr>
                            <w:szCs w:val="21"/>
                          </w:rPr>
                          <w:t>44</w:t>
                        </w:r>
                      </w:p>
                    </w:tc>
                  </w:sdtContent>
                </w:sdt>
                <w:sdt>
                  <w:sdtPr>
                    <w:rPr>
                      <w:szCs w:val="21"/>
                    </w:rPr>
                    <w:alias w:val="董事、监事、高级管理人员任期起始日期"/>
                    <w:tag w:val="_GBC_1a705f77b21943bda96de3d6c92dedb3"/>
                    <w:id w:val="6896715"/>
                    <w:lock w:val="sdtLocked"/>
                  </w:sdtPr>
                  <w:sdtContent>
                    <w:tc>
                      <w:tcPr>
                        <w:tcW w:w="1266" w:type="dxa"/>
                      </w:tcPr>
                      <w:p w:rsidR="00FA5A9B" w:rsidRDefault="00FA5A9B" w:rsidP="00FA5A9B">
                        <w:pPr>
                          <w:rPr>
                            <w:szCs w:val="21"/>
                          </w:rPr>
                        </w:pPr>
                        <w:r>
                          <w:rPr>
                            <w:szCs w:val="21"/>
                          </w:rPr>
                          <w:t>2014年9月29日</w:t>
                        </w:r>
                      </w:p>
                    </w:tc>
                  </w:sdtContent>
                </w:sdt>
                <w:sdt>
                  <w:sdtPr>
                    <w:rPr>
                      <w:szCs w:val="21"/>
                    </w:rPr>
                    <w:alias w:val="董事、监事、高级管理人员任期终止日期"/>
                    <w:tag w:val="_GBC_ae0544b6afc945d9b4d40187c3e8151d"/>
                    <w:id w:val="6896716"/>
                    <w:lock w:val="sdtLocked"/>
                  </w:sdtPr>
                  <w:sdtContent>
                    <w:tc>
                      <w:tcPr>
                        <w:tcW w:w="1266" w:type="dxa"/>
                      </w:tcPr>
                      <w:p w:rsidR="00FA5A9B" w:rsidRDefault="00FA5A9B" w:rsidP="00FA5A9B">
                        <w:pPr>
                          <w:rPr>
                            <w:szCs w:val="21"/>
                          </w:rPr>
                        </w:pPr>
                        <w:r>
                          <w:rPr>
                            <w:szCs w:val="21"/>
                          </w:rPr>
                          <w:t>2017年9月28日</w:t>
                        </w:r>
                      </w:p>
                    </w:tc>
                  </w:sdtContent>
                </w:sdt>
                <w:sdt>
                  <w:sdtPr>
                    <w:rPr>
                      <w:szCs w:val="21"/>
                    </w:rPr>
                    <w:alias w:val="董事、监事、高级管理人员持股数量"/>
                    <w:tag w:val="_GBC_0e1774b1cc784fb98dcfeedc68098a17"/>
                    <w:id w:val="6896717"/>
                    <w:lock w:val="sdtLocked"/>
                  </w:sdtPr>
                  <w:sdtContent>
                    <w:tc>
                      <w:tcPr>
                        <w:tcW w:w="1143" w:type="dxa"/>
                      </w:tcPr>
                      <w:p w:rsidR="00FA5A9B" w:rsidRDefault="00FA5A9B" w:rsidP="00FA5A9B">
                        <w:pPr>
                          <w:jc w:val="right"/>
                          <w:rPr>
                            <w:szCs w:val="21"/>
                          </w:rPr>
                        </w:pPr>
                        <w:r>
                          <w:rPr>
                            <w:szCs w:val="21"/>
                          </w:rPr>
                          <w:t>0</w:t>
                        </w:r>
                      </w:p>
                    </w:tc>
                  </w:sdtContent>
                </w:sdt>
                <w:sdt>
                  <w:sdtPr>
                    <w:rPr>
                      <w:szCs w:val="21"/>
                    </w:rPr>
                    <w:alias w:val="董事、监事、高级管理人员持股数量"/>
                    <w:tag w:val="_GBC_d8a3e195c7be4e35bc35a0dffef05a62"/>
                    <w:id w:val="6896718"/>
                    <w:lock w:val="sdtLocked"/>
                  </w:sdtPr>
                  <w:sdtContent>
                    <w:tc>
                      <w:tcPr>
                        <w:tcW w:w="1129"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量"/>
                    <w:tag w:val="_GBC_4bc814b958c345ee8c5adc2ae620bf99"/>
                    <w:id w:val="6896719"/>
                    <w:lock w:val="sdtLocked"/>
                  </w:sdtPr>
                  <w:sdtContent>
                    <w:tc>
                      <w:tcPr>
                        <w:tcW w:w="1350" w:type="dxa"/>
                      </w:tcPr>
                      <w:p w:rsidR="00FA5A9B" w:rsidRDefault="00FA5A9B" w:rsidP="00FA5A9B">
                        <w:pPr>
                          <w:jc w:val="right"/>
                          <w:rPr>
                            <w:szCs w:val="21"/>
                          </w:rPr>
                        </w:pPr>
                        <w:r>
                          <w:rPr>
                            <w:szCs w:val="21"/>
                          </w:rPr>
                          <w:t>0</w:t>
                        </w:r>
                      </w:p>
                    </w:tc>
                  </w:sdtContent>
                </w:sdt>
                <w:sdt>
                  <w:sdtPr>
                    <w:rPr>
                      <w:szCs w:val="21"/>
                    </w:rPr>
                    <w:alias w:val="董事、监事、高级管理人员报告期内股份增减变动的原因"/>
                    <w:tag w:val="_GBC_8e75a2c78c9e431f8bf3440fe6d2f4db"/>
                    <w:id w:val="6896720"/>
                    <w:lock w:val="sdtLocked"/>
                  </w:sdtPr>
                  <w:sdtContent>
                    <w:tc>
                      <w:tcPr>
                        <w:tcW w:w="1170" w:type="dxa"/>
                      </w:tcPr>
                      <w:p w:rsidR="00FA5A9B" w:rsidRDefault="00FA5A9B" w:rsidP="00FA5A9B">
                        <w:pPr>
                          <w:rPr>
                            <w:szCs w:val="21"/>
                          </w:rPr>
                        </w:pPr>
                        <w:r>
                          <w:rPr>
                            <w:szCs w:val="21"/>
                          </w:rPr>
                          <w:t>0</w:t>
                        </w:r>
                      </w:p>
                    </w:tc>
                  </w:sdtContent>
                </w:sdt>
                <w:sdt>
                  <w:sdtPr>
                    <w:rPr>
                      <w:szCs w:val="21"/>
                    </w:rPr>
                    <w:alias w:val="董事、监事、高级管理人员报告期内从公司领取的报酬总额（万元）"/>
                    <w:tag w:val="_GBC_f2c2926bd0484664875217ad698ac165"/>
                    <w:id w:val="6896721"/>
                    <w:lock w:val="sdtLocked"/>
                  </w:sdtPr>
                  <w:sdtContent>
                    <w:tc>
                      <w:tcPr>
                        <w:tcW w:w="1407" w:type="dxa"/>
                      </w:tcPr>
                      <w:p w:rsidR="00FA5A9B" w:rsidRDefault="002F2C6D" w:rsidP="002F2C6D">
                        <w:pPr>
                          <w:jc w:val="right"/>
                          <w:rPr>
                            <w:szCs w:val="21"/>
                          </w:rPr>
                        </w:pPr>
                        <w:r>
                          <w:rPr>
                            <w:rFonts w:hint="eastAsia"/>
                            <w:szCs w:val="21"/>
                          </w:rPr>
                          <w:t>47.63</w:t>
                        </w:r>
                      </w:p>
                    </w:tc>
                  </w:sdtContent>
                </w:sdt>
                <w:sdt>
                  <w:sdtPr>
                    <w:rPr>
                      <w:szCs w:val="21"/>
                    </w:rPr>
                    <w:alias w:val="董事、监事、高级管理人员是否在公司关联方获取报酬"/>
                    <w:tag w:val="_GBC_da1333fb62ea4775ac485783e963c073"/>
                    <w:id w:val="6896722"/>
                    <w:lock w:val="sdtLocked"/>
                    <w:comboBox>
                      <w:listItem w:displayText="是" w:value="是"/>
                      <w:listItem w:displayText="否" w:value="否"/>
                    </w:comboBox>
                  </w:sdtPr>
                  <w:sdtContent>
                    <w:tc>
                      <w:tcPr>
                        <w:tcW w:w="1439" w:type="dxa"/>
                      </w:tcPr>
                      <w:p w:rsidR="00FA5A9B" w:rsidRDefault="00FA5A9B" w:rsidP="00FA5A9B">
                        <w:pPr>
                          <w:jc w:val="left"/>
                          <w:rPr>
                            <w:szCs w:val="21"/>
                          </w:rPr>
                        </w:pPr>
                        <w:r>
                          <w:rPr>
                            <w:szCs w:val="21"/>
                          </w:rPr>
                          <w:t>否</w:t>
                        </w:r>
                      </w:p>
                    </w:tc>
                  </w:sdtContent>
                </w:sdt>
              </w:tr>
            </w:sdtContent>
          </w:sdt>
          <w:tr w:rsidR="00FA5A9B" w:rsidTr="00FA5A9B">
            <w:trPr>
              <w:trHeight w:val="165"/>
            </w:trPr>
            <w:tc>
              <w:tcPr>
                <w:tcW w:w="1061" w:type="dxa"/>
                <w:tcBorders>
                  <w:bottom w:val="single" w:sz="4" w:space="0" w:color="auto"/>
                </w:tcBorders>
                <w:vAlign w:val="center"/>
              </w:tcPr>
              <w:p w:rsidR="00FA5A9B" w:rsidRDefault="00FA5A9B" w:rsidP="00FA5A9B">
                <w:pPr>
                  <w:jc w:val="center"/>
                  <w:rPr>
                    <w:szCs w:val="21"/>
                  </w:rPr>
                </w:pPr>
                <w:r>
                  <w:rPr>
                    <w:rFonts w:hint="eastAsia"/>
                    <w:szCs w:val="21"/>
                  </w:rPr>
                  <w:t>合计</w:t>
                </w:r>
              </w:p>
            </w:tc>
            <w:tc>
              <w:tcPr>
                <w:tcW w:w="1159" w:type="dxa"/>
                <w:tcBorders>
                  <w:bottom w:val="single" w:sz="4" w:space="0" w:color="auto"/>
                </w:tcBorders>
              </w:tcPr>
              <w:p w:rsidR="00FA5A9B" w:rsidRDefault="00FA5A9B" w:rsidP="00FA5A9B">
                <w:pPr>
                  <w:jc w:val="center"/>
                  <w:rPr>
                    <w:szCs w:val="21"/>
                  </w:rPr>
                </w:pPr>
                <w:r>
                  <w:rPr>
                    <w:rFonts w:hint="eastAsia"/>
                    <w:szCs w:val="21"/>
                  </w:rPr>
                  <w:t>/</w:t>
                </w:r>
              </w:p>
            </w:tc>
            <w:tc>
              <w:tcPr>
                <w:tcW w:w="853" w:type="dxa"/>
                <w:tcBorders>
                  <w:bottom w:val="single" w:sz="4" w:space="0" w:color="auto"/>
                </w:tcBorders>
              </w:tcPr>
              <w:p w:rsidR="00FA5A9B" w:rsidRDefault="00FA5A9B" w:rsidP="00FA5A9B">
                <w:pPr>
                  <w:jc w:val="center"/>
                  <w:rPr>
                    <w:szCs w:val="21"/>
                  </w:rPr>
                </w:pPr>
                <w:r>
                  <w:rPr>
                    <w:rFonts w:hint="eastAsia"/>
                    <w:szCs w:val="21"/>
                  </w:rPr>
                  <w:t>/</w:t>
                </w:r>
              </w:p>
            </w:tc>
            <w:tc>
              <w:tcPr>
                <w:tcW w:w="853" w:type="dxa"/>
                <w:tcBorders>
                  <w:bottom w:val="single" w:sz="4" w:space="0" w:color="auto"/>
                </w:tcBorders>
              </w:tcPr>
              <w:p w:rsidR="00FA5A9B" w:rsidRDefault="00FA5A9B" w:rsidP="00FA5A9B">
                <w:pPr>
                  <w:jc w:val="center"/>
                  <w:rPr>
                    <w:szCs w:val="21"/>
                  </w:rPr>
                </w:pPr>
                <w:r>
                  <w:rPr>
                    <w:rFonts w:hint="eastAsia"/>
                    <w:szCs w:val="21"/>
                  </w:rPr>
                  <w:t>/</w:t>
                </w:r>
              </w:p>
            </w:tc>
            <w:tc>
              <w:tcPr>
                <w:tcW w:w="1266" w:type="dxa"/>
                <w:tcBorders>
                  <w:bottom w:val="single" w:sz="4" w:space="0" w:color="auto"/>
                </w:tcBorders>
              </w:tcPr>
              <w:p w:rsidR="00FA5A9B" w:rsidRDefault="00FA5A9B" w:rsidP="00FA5A9B">
                <w:pPr>
                  <w:jc w:val="center"/>
                  <w:rPr>
                    <w:szCs w:val="21"/>
                  </w:rPr>
                </w:pPr>
                <w:r>
                  <w:rPr>
                    <w:rFonts w:hint="eastAsia"/>
                    <w:szCs w:val="21"/>
                  </w:rPr>
                  <w:t>/</w:t>
                </w:r>
              </w:p>
            </w:tc>
            <w:tc>
              <w:tcPr>
                <w:tcW w:w="1266" w:type="dxa"/>
                <w:tcBorders>
                  <w:bottom w:val="single" w:sz="4" w:space="0" w:color="auto"/>
                </w:tcBorders>
              </w:tcPr>
              <w:p w:rsidR="00FA5A9B" w:rsidRDefault="00FA5A9B" w:rsidP="00FA5A9B">
                <w:pPr>
                  <w:jc w:val="center"/>
                  <w:rPr>
                    <w:szCs w:val="21"/>
                  </w:rPr>
                </w:pPr>
                <w:r>
                  <w:rPr>
                    <w:rFonts w:hint="eastAsia"/>
                    <w:szCs w:val="21"/>
                  </w:rPr>
                  <w:t>/</w:t>
                </w:r>
              </w:p>
            </w:tc>
            <w:sdt>
              <w:sdtPr>
                <w:rPr>
                  <w:szCs w:val="21"/>
                </w:rPr>
                <w:alias w:val="董事、监事、高级管理人员持股数量合计"/>
                <w:tag w:val="_GBC_8c4c2ccd2edc40d3af82a731be9c1d5b"/>
                <w:id w:val="6896776"/>
                <w:lock w:val="sdtLocked"/>
                <w:showingPlcHdr/>
              </w:sdtPr>
              <w:sdtContent>
                <w:tc>
                  <w:tcPr>
                    <w:tcW w:w="1143" w:type="dxa"/>
                    <w:tcBorders>
                      <w:bottom w:val="single" w:sz="4" w:space="0" w:color="auto"/>
                    </w:tcBorders>
                  </w:tcPr>
                  <w:p w:rsidR="00FA5A9B" w:rsidRDefault="00FA5A9B" w:rsidP="00FA5A9B">
                    <w:pPr>
                      <w:jc w:val="right"/>
                      <w:rPr>
                        <w:szCs w:val="21"/>
                      </w:rPr>
                    </w:pPr>
                    <w:r>
                      <w:rPr>
                        <w:rFonts w:hint="eastAsia"/>
                        <w:color w:val="333399"/>
                      </w:rPr>
                      <w:t xml:space="preserve">　</w:t>
                    </w:r>
                  </w:p>
                </w:tc>
              </w:sdtContent>
            </w:sdt>
            <w:sdt>
              <w:sdtPr>
                <w:rPr>
                  <w:szCs w:val="21"/>
                </w:rPr>
                <w:alias w:val="董事、监事、高级管理人员持股数量合计"/>
                <w:tag w:val="_GBC_3bf69644f4fe424886543871525be577"/>
                <w:id w:val="6896777"/>
                <w:lock w:val="sdtLocked"/>
                <w:showingPlcHdr/>
              </w:sdtPr>
              <w:sdtContent>
                <w:tc>
                  <w:tcPr>
                    <w:tcW w:w="1129" w:type="dxa"/>
                    <w:tcBorders>
                      <w:bottom w:val="single" w:sz="4" w:space="0" w:color="auto"/>
                    </w:tcBorders>
                  </w:tcPr>
                  <w:p w:rsidR="00FA5A9B" w:rsidRDefault="00FA5A9B" w:rsidP="00FA5A9B">
                    <w:pPr>
                      <w:jc w:val="right"/>
                      <w:rPr>
                        <w:szCs w:val="21"/>
                      </w:rPr>
                    </w:pPr>
                    <w:r>
                      <w:rPr>
                        <w:rFonts w:hint="eastAsia"/>
                        <w:color w:val="333399"/>
                      </w:rPr>
                      <w:t xml:space="preserve">　</w:t>
                    </w:r>
                  </w:p>
                </w:tc>
              </w:sdtContent>
            </w:sdt>
            <w:sdt>
              <w:sdtPr>
                <w:rPr>
                  <w:szCs w:val="21"/>
                </w:rPr>
                <w:alias w:val="董事、监事、高级管理人员报告期内股份增减变动量合计"/>
                <w:tag w:val="_GBC_4120d6be5c3a492f8ea700a8b40ecd13"/>
                <w:id w:val="6896778"/>
                <w:lock w:val="sdtLocked"/>
                <w:showingPlcHdr/>
              </w:sdtPr>
              <w:sdtContent>
                <w:tc>
                  <w:tcPr>
                    <w:tcW w:w="1350" w:type="dxa"/>
                    <w:tcBorders>
                      <w:bottom w:val="single" w:sz="4" w:space="0" w:color="auto"/>
                    </w:tcBorders>
                  </w:tcPr>
                  <w:p w:rsidR="00FA5A9B" w:rsidRDefault="00FA5A9B" w:rsidP="00FA5A9B">
                    <w:pPr>
                      <w:jc w:val="right"/>
                      <w:rPr>
                        <w:szCs w:val="21"/>
                      </w:rPr>
                    </w:pPr>
                    <w:r>
                      <w:rPr>
                        <w:rFonts w:hint="eastAsia"/>
                        <w:color w:val="333399"/>
                      </w:rPr>
                      <w:t xml:space="preserve">　</w:t>
                    </w:r>
                  </w:p>
                </w:tc>
              </w:sdtContent>
            </w:sdt>
            <w:tc>
              <w:tcPr>
                <w:tcW w:w="1170" w:type="dxa"/>
                <w:tcBorders>
                  <w:bottom w:val="single" w:sz="4" w:space="0" w:color="auto"/>
                </w:tcBorders>
              </w:tcPr>
              <w:p w:rsidR="00FA5A9B" w:rsidRDefault="00FA5A9B" w:rsidP="00FA5A9B">
                <w:pPr>
                  <w:jc w:val="center"/>
                  <w:rPr>
                    <w:szCs w:val="21"/>
                  </w:rPr>
                </w:pPr>
                <w:r>
                  <w:rPr>
                    <w:rFonts w:hint="eastAsia"/>
                    <w:szCs w:val="21"/>
                  </w:rPr>
                  <w:t>/</w:t>
                </w:r>
              </w:p>
            </w:tc>
            <w:sdt>
              <w:sdtPr>
                <w:rPr>
                  <w:szCs w:val="21"/>
                </w:rPr>
                <w:alias w:val="董事、监事、高级管理人员报告期报酬总额"/>
                <w:tag w:val="_GBC_86e33df099f04c9f87cb9765025df992"/>
                <w:id w:val="6896779"/>
                <w:lock w:val="sdtLocked"/>
              </w:sdtPr>
              <w:sdtContent>
                <w:tc>
                  <w:tcPr>
                    <w:tcW w:w="1407" w:type="dxa"/>
                    <w:tcBorders>
                      <w:bottom w:val="single" w:sz="4" w:space="0" w:color="auto"/>
                    </w:tcBorders>
                  </w:tcPr>
                  <w:p w:rsidR="00FA5A9B" w:rsidRDefault="002F2C6D" w:rsidP="00291E11">
                    <w:pPr>
                      <w:jc w:val="right"/>
                      <w:rPr>
                        <w:szCs w:val="21"/>
                      </w:rPr>
                    </w:pPr>
                    <w:r>
                      <w:rPr>
                        <w:rFonts w:hint="eastAsia"/>
                        <w:szCs w:val="21"/>
                      </w:rPr>
                      <w:t>533.8</w:t>
                    </w:r>
                    <w:r w:rsidR="00291E11">
                      <w:rPr>
                        <w:rFonts w:hint="eastAsia"/>
                        <w:szCs w:val="21"/>
                      </w:rPr>
                      <w:t>5</w:t>
                    </w:r>
                  </w:p>
                </w:tc>
              </w:sdtContent>
            </w:sdt>
            <w:tc>
              <w:tcPr>
                <w:tcW w:w="1439" w:type="dxa"/>
                <w:tcBorders>
                  <w:bottom w:val="single" w:sz="4" w:space="0" w:color="auto"/>
                </w:tcBorders>
              </w:tcPr>
              <w:p w:rsidR="00FA5A9B" w:rsidRDefault="00FA5A9B" w:rsidP="00FA5A9B">
                <w:pPr>
                  <w:jc w:val="center"/>
                  <w:rPr>
                    <w:szCs w:val="21"/>
                  </w:rPr>
                </w:pPr>
                <w:r>
                  <w:rPr>
                    <w:rFonts w:hint="eastAsia"/>
                    <w:szCs w:val="21"/>
                  </w:rPr>
                  <w:t>/</w:t>
                </w:r>
              </w:p>
            </w:tc>
          </w:tr>
        </w:tbl>
        <w:p w:rsidR="00FA5A9B" w:rsidRDefault="00FA5A9B"/>
        <w:p w:rsidR="008F5910" w:rsidRDefault="008F5910">
          <w:pPr>
            <w:rPr>
              <w:szCs w:val="21"/>
            </w:rPr>
          </w:pPr>
        </w:p>
        <w:tbl>
          <w:tblPr>
            <w:tblStyle w:val="a6"/>
            <w:tblW w:w="0" w:type="auto"/>
            <w:tblLook w:val="04A0"/>
          </w:tblPr>
          <w:tblGrid>
            <w:gridCol w:w="1384"/>
            <w:gridCol w:w="12705"/>
          </w:tblGrid>
          <w:tr w:rsidR="00471C2F" w:rsidTr="00A23EE4">
            <w:tc>
              <w:tcPr>
                <w:tcW w:w="1384" w:type="dxa"/>
                <w:vAlign w:val="center"/>
              </w:tcPr>
              <w:p w:rsidR="00471C2F" w:rsidRDefault="00471C2F" w:rsidP="00A23EE4">
                <w:pPr>
                  <w:jc w:val="center"/>
                  <w:rPr>
                    <w:szCs w:val="21"/>
                  </w:rPr>
                </w:pPr>
                <w:r>
                  <w:rPr>
                    <w:rFonts w:hint="eastAsia"/>
                    <w:szCs w:val="21"/>
                  </w:rPr>
                  <w:t>姓名</w:t>
                </w:r>
              </w:p>
            </w:tc>
            <w:tc>
              <w:tcPr>
                <w:tcW w:w="12705" w:type="dxa"/>
                <w:vAlign w:val="center"/>
              </w:tcPr>
              <w:p w:rsidR="00471C2F" w:rsidRDefault="00471C2F" w:rsidP="00A23EE4">
                <w:pPr>
                  <w:jc w:val="center"/>
                  <w:rPr>
                    <w:szCs w:val="21"/>
                  </w:rPr>
                </w:pPr>
                <w:r>
                  <w:rPr>
                    <w:szCs w:val="21"/>
                  </w:rPr>
                  <w:t>主要工作经历</w:t>
                </w:r>
              </w:p>
            </w:tc>
          </w:tr>
          <w:sdt>
            <w:sdtPr>
              <w:rPr>
                <w:rFonts w:asciiTheme="minorHAnsi" w:eastAsiaTheme="minorEastAsia" w:hAnsiTheme="minorHAnsi" w:cstheme="minorBidi" w:hint="eastAsia"/>
                <w:kern w:val="2"/>
                <w:szCs w:val="21"/>
              </w:rPr>
              <w:alias w:val="董事、监事、高级管理人员基本情况"/>
              <w:tag w:val="_TUP_d77da575496d413a9ca8b8227d3ac337"/>
              <w:id w:val="6899953"/>
              <w:lock w:val="sdtLocked"/>
            </w:sdtPr>
            <w:sdtContent>
              <w:tr w:rsidR="00471C2F" w:rsidTr="00A23EE4">
                <w:sdt>
                  <w:sdtPr>
                    <w:rPr>
                      <w:rFonts w:asciiTheme="minorHAnsi" w:eastAsiaTheme="minorEastAsia" w:hAnsiTheme="minorHAnsi" w:cstheme="minorBidi" w:hint="eastAsia"/>
                      <w:kern w:val="2"/>
                      <w:szCs w:val="21"/>
                    </w:rPr>
                    <w:alias w:val="董事、监事、高级管理人员姓名"/>
                    <w:tag w:val="_GBC_6cf1feb87d584627a93877b7377cce5e"/>
                    <w:id w:val="6899951"/>
                    <w:lock w:val="sdtLocked"/>
                  </w:sdtPr>
                  <w:sdtEndPr>
                    <w:rPr>
                      <w:rFonts w:ascii="Times New Roman" w:eastAsia="宋体" w:hAnsi="Times New Roman" w:cs="Times New Roman"/>
                      <w:kern w:val="0"/>
                      <w:sz w:val="20"/>
                    </w:rPr>
                  </w:sdtEndPr>
                  <w:sdtContent>
                    <w:tc>
                      <w:tcPr>
                        <w:tcW w:w="1384" w:type="dxa"/>
                      </w:tcPr>
                      <w:p w:rsidR="00471C2F" w:rsidRDefault="00471C2F" w:rsidP="00A23EE4">
                        <w:pPr>
                          <w:rPr>
                            <w:szCs w:val="21"/>
                          </w:rPr>
                        </w:pPr>
                        <w:r>
                          <w:rPr>
                            <w:rFonts w:asciiTheme="minorHAnsi" w:eastAsiaTheme="minorEastAsia" w:hAnsiTheme="minorHAnsi" w:cstheme="minorBidi" w:hint="eastAsia"/>
                            <w:kern w:val="2"/>
                            <w:szCs w:val="21"/>
                          </w:rPr>
                          <w:t>罗庆红</w:t>
                        </w:r>
                      </w:p>
                    </w:tc>
                  </w:sdtContent>
                </w:sdt>
                <w:sdt>
                  <w:sdtPr>
                    <w:rPr>
                      <w:rFonts w:hint="eastAsia"/>
                      <w:szCs w:val="21"/>
                    </w:rPr>
                    <w:alias w:val="董事、监事、高级管理人员主要工作经历"/>
                    <w:tag w:val="_GBC_33a673da5a64459d8c3c4e41dacf3ef6"/>
                    <w:id w:val="6899952"/>
                    <w:lock w:val="sdtLocked"/>
                  </w:sdtPr>
                  <w:sdtContent>
                    <w:tc>
                      <w:tcPr>
                        <w:tcW w:w="12705" w:type="dxa"/>
                      </w:tcPr>
                      <w:p w:rsidR="00471C2F" w:rsidRDefault="00471C2F" w:rsidP="00A23EE4">
                        <w:pPr>
                          <w:rPr>
                            <w:szCs w:val="21"/>
                          </w:rPr>
                        </w:pPr>
                        <w:r>
                          <w:rPr>
                            <w:rFonts w:hint="eastAsia"/>
                            <w:szCs w:val="21"/>
                          </w:rPr>
                          <w:t>曾任原广安县电力公司副经理，原四川广安电力（集团）有限公司常务副总经理，原四川渠江电力有限公司董事、常务副总经理、总经理，四川广安爱众股份有限公司总经理等职。现任四川爱众发展集团有限公司党委书记、董事长，四川广安爱众股份有限公司董事长。</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6899956"/>
              <w:lock w:val="sdtLocked"/>
            </w:sdtPr>
            <w:sdtContent>
              <w:tr w:rsidR="00471C2F" w:rsidTr="00A23EE4">
                <w:sdt>
                  <w:sdtPr>
                    <w:rPr>
                      <w:rFonts w:asciiTheme="minorHAnsi" w:eastAsiaTheme="minorEastAsia" w:hAnsiTheme="minorHAnsi" w:cstheme="minorBidi" w:hint="eastAsia"/>
                      <w:kern w:val="2"/>
                      <w:szCs w:val="21"/>
                    </w:rPr>
                    <w:alias w:val="董事、监事、高级管理人员姓名"/>
                    <w:tag w:val="_GBC_6cf1feb87d584627a93877b7377cce5e"/>
                    <w:id w:val="6899954"/>
                    <w:lock w:val="sdtLocked"/>
                  </w:sdtPr>
                  <w:sdtEndPr>
                    <w:rPr>
                      <w:rFonts w:ascii="Times New Roman" w:eastAsia="宋体" w:hAnsi="Times New Roman" w:cs="Times New Roman"/>
                      <w:kern w:val="0"/>
                      <w:sz w:val="20"/>
                    </w:rPr>
                  </w:sdtEndPr>
                  <w:sdtContent>
                    <w:tc>
                      <w:tcPr>
                        <w:tcW w:w="1384" w:type="dxa"/>
                      </w:tcPr>
                      <w:p w:rsidR="00471C2F" w:rsidRDefault="00471C2F" w:rsidP="00A23EE4">
                        <w:pPr>
                          <w:rPr>
                            <w:szCs w:val="21"/>
                          </w:rPr>
                        </w:pPr>
                        <w:r>
                          <w:rPr>
                            <w:rFonts w:asciiTheme="minorHAnsi" w:eastAsiaTheme="minorEastAsia" w:hAnsiTheme="minorHAnsi" w:cstheme="minorBidi" w:hint="eastAsia"/>
                            <w:kern w:val="2"/>
                            <w:szCs w:val="21"/>
                          </w:rPr>
                          <w:t>袁晓林</w:t>
                        </w:r>
                      </w:p>
                    </w:tc>
                  </w:sdtContent>
                </w:sdt>
                <w:sdt>
                  <w:sdtPr>
                    <w:rPr>
                      <w:rFonts w:hint="eastAsia"/>
                      <w:szCs w:val="21"/>
                    </w:rPr>
                    <w:alias w:val="董事、监事、高级管理人员主要工作经历"/>
                    <w:tag w:val="_GBC_33a673da5a64459d8c3c4e41dacf3ef6"/>
                    <w:id w:val="6899955"/>
                    <w:lock w:val="sdtLocked"/>
                  </w:sdtPr>
                  <w:sdtContent>
                    <w:tc>
                      <w:tcPr>
                        <w:tcW w:w="12705" w:type="dxa"/>
                      </w:tcPr>
                      <w:p w:rsidR="00471C2F" w:rsidRDefault="00471C2F" w:rsidP="00A23EE4">
                        <w:pPr>
                          <w:rPr>
                            <w:szCs w:val="21"/>
                          </w:rPr>
                        </w:pPr>
                        <w:r>
                          <w:rPr>
                            <w:rFonts w:hint="eastAsia"/>
                            <w:szCs w:val="21"/>
                          </w:rPr>
                          <w:t>曾任广安县协兴区供销社主任、书记，四川省广安县土产棉麻公司经理、书记，广安县供销社副主任，四川省广安县贸易局副局长，广安区供排水总经理、书记、四川广安爱众股份有限公司监事等职。现任四川爱众发展集团有限公司总经理、四川广安爱众股份有限公司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6899959"/>
              <w:lock w:val="sdtLocked"/>
            </w:sdtPr>
            <w:sdtContent>
              <w:tr w:rsidR="00471C2F" w:rsidTr="00A23EE4">
                <w:sdt>
                  <w:sdtPr>
                    <w:rPr>
                      <w:rFonts w:asciiTheme="minorHAnsi" w:eastAsiaTheme="minorEastAsia" w:hAnsiTheme="minorHAnsi" w:cstheme="minorBidi" w:hint="eastAsia"/>
                      <w:kern w:val="2"/>
                      <w:szCs w:val="21"/>
                    </w:rPr>
                    <w:alias w:val="董事、监事、高级管理人员姓名"/>
                    <w:tag w:val="_GBC_6cf1feb87d584627a93877b7377cce5e"/>
                    <w:id w:val="6899957"/>
                    <w:lock w:val="sdtLocked"/>
                  </w:sdtPr>
                  <w:sdtEndPr>
                    <w:rPr>
                      <w:rFonts w:ascii="Times New Roman" w:eastAsia="宋体" w:hAnsi="Times New Roman" w:cs="Times New Roman"/>
                      <w:kern w:val="0"/>
                      <w:sz w:val="20"/>
                    </w:rPr>
                  </w:sdtEndPr>
                  <w:sdtContent>
                    <w:tc>
                      <w:tcPr>
                        <w:tcW w:w="1384" w:type="dxa"/>
                      </w:tcPr>
                      <w:p w:rsidR="00471C2F" w:rsidRDefault="00471C2F" w:rsidP="00A23EE4">
                        <w:pPr>
                          <w:rPr>
                            <w:szCs w:val="21"/>
                          </w:rPr>
                        </w:pPr>
                        <w:r>
                          <w:rPr>
                            <w:rFonts w:asciiTheme="minorHAnsi" w:eastAsiaTheme="minorEastAsia" w:hAnsiTheme="minorHAnsi" w:cstheme="minorBidi" w:hint="eastAsia"/>
                            <w:kern w:val="2"/>
                            <w:szCs w:val="21"/>
                          </w:rPr>
                          <w:t>余正军</w:t>
                        </w:r>
                      </w:p>
                    </w:tc>
                  </w:sdtContent>
                </w:sdt>
                <w:sdt>
                  <w:sdtPr>
                    <w:rPr>
                      <w:rFonts w:hint="eastAsia"/>
                      <w:szCs w:val="21"/>
                    </w:rPr>
                    <w:alias w:val="董事、监事、高级管理人员主要工作经历"/>
                    <w:tag w:val="_GBC_33a673da5a64459d8c3c4e41dacf3ef6"/>
                    <w:id w:val="6899958"/>
                    <w:lock w:val="sdtLocked"/>
                  </w:sdtPr>
                  <w:sdtContent>
                    <w:tc>
                      <w:tcPr>
                        <w:tcW w:w="12705" w:type="dxa"/>
                      </w:tcPr>
                      <w:p w:rsidR="00471C2F" w:rsidRDefault="00471C2F" w:rsidP="007353D6">
                        <w:pPr>
                          <w:rPr>
                            <w:szCs w:val="21"/>
                          </w:rPr>
                        </w:pPr>
                        <w:r>
                          <w:rPr>
                            <w:rFonts w:hint="eastAsia"/>
                            <w:szCs w:val="21"/>
                          </w:rPr>
                          <w:t>曾在东方汽轮机厂工作，曾任原四川渠江电力有限公司董事会秘书、云南省德宏州爱众燃气有限公司董事长等职。2004年5月至2011年11月任四川广安爱众股份有限公司董事、董事会秘书、常务副总经理，2012年11月28</w:t>
                        </w:r>
                        <w:r w:rsidR="007353D6">
                          <w:rPr>
                            <w:rFonts w:hint="eastAsia"/>
                            <w:szCs w:val="21"/>
                          </w:rPr>
                          <w:t>日至今</w:t>
                        </w:r>
                        <w:r>
                          <w:rPr>
                            <w:rFonts w:hint="eastAsia"/>
                            <w:szCs w:val="21"/>
                          </w:rPr>
                          <w:t>任四川广安爱众股份有限公司</w:t>
                        </w:r>
                        <w:r w:rsidR="007353D6">
                          <w:rPr>
                            <w:rFonts w:hint="eastAsia"/>
                            <w:szCs w:val="21"/>
                          </w:rPr>
                          <w:t>董事、</w:t>
                        </w:r>
                        <w:r>
                          <w:rPr>
                            <w:rFonts w:hint="eastAsia"/>
                            <w:szCs w:val="21"/>
                          </w:rPr>
                          <w:t>总经理</w:t>
                        </w:r>
                        <w:r w:rsidR="007353D6">
                          <w:rPr>
                            <w:rFonts w:hint="eastAsia"/>
                            <w:szCs w:val="21"/>
                          </w:rPr>
                          <w:t>。</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6899962"/>
              <w:lock w:val="sdtLocked"/>
            </w:sdtPr>
            <w:sdtContent>
              <w:tr w:rsidR="00471C2F" w:rsidTr="00A23EE4">
                <w:sdt>
                  <w:sdtPr>
                    <w:rPr>
                      <w:rFonts w:asciiTheme="minorHAnsi" w:eastAsiaTheme="minorEastAsia" w:hAnsiTheme="minorHAnsi" w:cstheme="minorBidi" w:hint="eastAsia"/>
                      <w:kern w:val="2"/>
                      <w:szCs w:val="21"/>
                    </w:rPr>
                    <w:alias w:val="董事、监事、高级管理人员姓名"/>
                    <w:tag w:val="_GBC_6cf1feb87d584627a93877b7377cce5e"/>
                    <w:id w:val="6899960"/>
                    <w:lock w:val="sdtLocked"/>
                  </w:sdtPr>
                  <w:sdtEndPr>
                    <w:rPr>
                      <w:rFonts w:ascii="Times New Roman" w:eastAsia="宋体" w:hAnsi="Times New Roman" w:cs="Times New Roman"/>
                      <w:kern w:val="0"/>
                      <w:sz w:val="20"/>
                    </w:rPr>
                  </w:sdtEndPr>
                  <w:sdtContent>
                    <w:tc>
                      <w:tcPr>
                        <w:tcW w:w="1384" w:type="dxa"/>
                      </w:tcPr>
                      <w:p w:rsidR="00471C2F" w:rsidRDefault="00471C2F" w:rsidP="00A23EE4">
                        <w:pPr>
                          <w:rPr>
                            <w:szCs w:val="21"/>
                          </w:rPr>
                        </w:pPr>
                        <w:r>
                          <w:rPr>
                            <w:rFonts w:asciiTheme="minorHAnsi" w:eastAsiaTheme="minorEastAsia" w:hAnsiTheme="minorHAnsi" w:cstheme="minorBidi" w:hint="eastAsia"/>
                            <w:kern w:val="2"/>
                            <w:szCs w:val="21"/>
                          </w:rPr>
                          <w:t>何非</w:t>
                        </w:r>
                      </w:p>
                    </w:tc>
                  </w:sdtContent>
                </w:sdt>
                <w:sdt>
                  <w:sdtPr>
                    <w:rPr>
                      <w:rFonts w:hint="eastAsia"/>
                      <w:szCs w:val="21"/>
                    </w:rPr>
                    <w:alias w:val="董事、监事、高级管理人员主要工作经历"/>
                    <w:tag w:val="_GBC_33a673da5a64459d8c3c4e41dacf3ef6"/>
                    <w:id w:val="6899961"/>
                    <w:lock w:val="sdtLocked"/>
                  </w:sdtPr>
                  <w:sdtContent>
                    <w:tc>
                      <w:tcPr>
                        <w:tcW w:w="12705" w:type="dxa"/>
                      </w:tcPr>
                      <w:p w:rsidR="00471C2F" w:rsidRDefault="00471C2F" w:rsidP="00A23EE4">
                        <w:pPr>
                          <w:rPr>
                            <w:szCs w:val="21"/>
                          </w:rPr>
                        </w:pPr>
                        <w:r>
                          <w:rPr>
                            <w:rFonts w:hint="eastAsia"/>
                            <w:szCs w:val="21"/>
                          </w:rPr>
                          <w:t>曾任四川广安爱众股份有限公司证券投资部经理兼证券事务代表等职，曾任云南省德宏州爱众燃气有限公司董事、总经理，2013年3月被聘任为四川广安爱众股份有限公司副总经理。2011年11月至今任四川广安爱众股份有限公司董事、董事会秘书。</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6899965"/>
              <w:lock w:val="sdtLocked"/>
            </w:sdtPr>
            <w:sdtContent>
              <w:tr w:rsidR="00471C2F" w:rsidTr="00A23EE4">
                <w:sdt>
                  <w:sdtPr>
                    <w:rPr>
                      <w:rFonts w:asciiTheme="minorHAnsi" w:eastAsiaTheme="minorEastAsia" w:hAnsiTheme="minorHAnsi" w:cstheme="minorBidi" w:hint="eastAsia"/>
                      <w:kern w:val="2"/>
                      <w:szCs w:val="21"/>
                    </w:rPr>
                    <w:alias w:val="董事、监事、高级管理人员姓名"/>
                    <w:tag w:val="_GBC_6cf1feb87d584627a93877b7377cce5e"/>
                    <w:id w:val="6899963"/>
                    <w:lock w:val="sdtLocked"/>
                  </w:sdtPr>
                  <w:sdtEndPr>
                    <w:rPr>
                      <w:rFonts w:ascii="Times New Roman" w:eastAsia="宋体" w:hAnsi="Times New Roman" w:cs="Times New Roman"/>
                      <w:kern w:val="0"/>
                      <w:sz w:val="20"/>
                    </w:rPr>
                  </w:sdtEndPr>
                  <w:sdtContent>
                    <w:tc>
                      <w:tcPr>
                        <w:tcW w:w="1384" w:type="dxa"/>
                      </w:tcPr>
                      <w:p w:rsidR="00471C2F" w:rsidRDefault="00471C2F" w:rsidP="00A23EE4">
                        <w:pPr>
                          <w:rPr>
                            <w:szCs w:val="21"/>
                          </w:rPr>
                        </w:pPr>
                        <w:r>
                          <w:rPr>
                            <w:rFonts w:asciiTheme="minorHAnsi" w:eastAsiaTheme="minorEastAsia" w:hAnsiTheme="minorHAnsi" w:cstheme="minorBidi" w:hint="eastAsia"/>
                            <w:kern w:val="2"/>
                            <w:szCs w:val="21"/>
                          </w:rPr>
                          <w:t>段兴普</w:t>
                        </w:r>
                      </w:p>
                    </w:tc>
                  </w:sdtContent>
                </w:sdt>
                <w:sdt>
                  <w:sdtPr>
                    <w:rPr>
                      <w:rFonts w:hint="eastAsia"/>
                      <w:szCs w:val="21"/>
                    </w:rPr>
                    <w:alias w:val="董事、监事、高级管理人员主要工作经历"/>
                    <w:tag w:val="_GBC_33a673da5a64459d8c3c4e41dacf3ef6"/>
                    <w:id w:val="6899964"/>
                    <w:lock w:val="sdtLocked"/>
                  </w:sdtPr>
                  <w:sdtContent>
                    <w:tc>
                      <w:tcPr>
                        <w:tcW w:w="12705" w:type="dxa"/>
                      </w:tcPr>
                      <w:p w:rsidR="00471C2F" w:rsidRDefault="00471C2F" w:rsidP="00A23EE4">
                        <w:pPr>
                          <w:rPr>
                            <w:szCs w:val="21"/>
                          </w:rPr>
                        </w:pPr>
                        <w:r>
                          <w:rPr>
                            <w:rFonts w:hint="eastAsia"/>
                            <w:szCs w:val="21"/>
                          </w:rPr>
                          <w:t>曾任四川省通江县人民医院副主任医师，四川省通江县副县长、县委副书记，四川省平昌县县长、四川省水电投资经营集团有限公司董事、副总经理等职。现任四川省水电投资经营集团有限公司党委委员、董事、副总经理，四川广安爱众股份有限公司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6899968"/>
              <w:lock w:val="sdtLocked"/>
            </w:sdtPr>
            <w:sdtContent>
              <w:tr w:rsidR="00471C2F" w:rsidTr="00A23EE4">
                <w:sdt>
                  <w:sdtPr>
                    <w:rPr>
                      <w:rFonts w:asciiTheme="minorHAnsi" w:eastAsiaTheme="minorEastAsia" w:hAnsiTheme="minorHAnsi" w:cstheme="minorBidi" w:hint="eastAsia"/>
                      <w:kern w:val="2"/>
                      <w:szCs w:val="21"/>
                    </w:rPr>
                    <w:alias w:val="董事、监事、高级管理人员姓名"/>
                    <w:tag w:val="_GBC_6cf1feb87d584627a93877b7377cce5e"/>
                    <w:id w:val="6899966"/>
                    <w:lock w:val="sdtLocked"/>
                  </w:sdtPr>
                  <w:sdtEndPr>
                    <w:rPr>
                      <w:rFonts w:ascii="Times New Roman" w:eastAsia="宋体" w:hAnsi="Times New Roman" w:cs="Times New Roman"/>
                      <w:kern w:val="0"/>
                      <w:sz w:val="20"/>
                    </w:rPr>
                  </w:sdtEndPr>
                  <w:sdtContent>
                    <w:tc>
                      <w:tcPr>
                        <w:tcW w:w="1384" w:type="dxa"/>
                      </w:tcPr>
                      <w:p w:rsidR="00471C2F" w:rsidRDefault="00471C2F" w:rsidP="00A23EE4">
                        <w:pPr>
                          <w:rPr>
                            <w:szCs w:val="21"/>
                          </w:rPr>
                        </w:pPr>
                        <w:r>
                          <w:rPr>
                            <w:rFonts w:asciiTheme="minorHAnsi" w:eastAsiaTheme="minorEastAsia" w:hAnsiTheme="minorHAnsi" w:cstheme="minorBidi" w:hint="eastAsia"/>
                            <w:kern w:val="2"/>
                            <w:szCs w:val="21"/>
                          </w:rPr>
                          <w:t>王恒</w:t>
                        </w:r>
                      </w:p>
                    </w:tc>
                  </w:sdtContent>
                </w:sdt>
                <w:sdt>
                  <w:sdtPr>
                    <w:rPr>
                      <w:rFonts w:hint="eastAsia"/>
                      <w:szCs w:val="21"/>
                    </w:rPr>
                    <w:alias w:val="董事、监事、高级管理人员主要工作经历"/>
                    <w:tag w:val="_GBC_33a673da5a64459d8c3c4e41dacf3ef6"/>
                    <w:id w:val="6899967"/>
                    <w:lock w:val="sdtLocked"/>
                  </w:sdtPr>
                  <w:sdtContent>
                    <w:tc>
                      <w:tcPr>
                        <w:tcW w:w="12705" w:type="dxa"/>
                      </w:tcPr>
                      <w:p w:rsidR="00471C2F" w:rsidRDefault="00471C2F" w:rsidP="00A23EE4">
                        <w:pPr>
                          <w:rPr>
                            <w:szCs w:val="21"/>
                          </w:rPr>
                        </w:pPr>
                        <w:r>
                          <w:rPr>
                            <w:rFonts w:hint="eastAsia"/>
                            <w:szCs w:val="21"/>
                          </w:rPr>
                          <w:t>曾任高县来复水电站工程建设指挥部工程科副科长及常务副站长，高县电力总公司总经理助理，高县罗场镇党委副书记、副镇长、镇长，高县电力总公司党委副书记、常务副总经理，四川省水电集团高县电力有限公司董事长、总经理、党委副书记，四川能投高县电力有限公司执行董事、总经理、党委副书记等职，现任四川省水电投资经营集团有限公司副总经理、四川能投发展股份有限公司副董事长、总经理、党委副书记、四川广安爱众股份有限公司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6899971"/>
              <w:lock w:val="sdtLocked"/>
            </w:sdtPr>
            <w:sdtContent>
              <w:tr w:rsidR="00471C2F" w:rsidTr="00A23EE4">
                <w:sdt>
                  <w:sdtPr>
                    <w:rPr>
                      <w:rFonts w:asciiTheme="minorHAnsi" w:eastAsiaTheme="minorEastAsia" w:hAnsiTheme="minorHAnsi" w:cstheme="minorBidi" w:hint="eastAsia"/>
                      <w:kern w:val="2"/>
                      <w:szCs w:val="21"/>
                    </w:rPr>
                    <w:alias w:val="董事、监事、高级管理人员姓名"/>
                    <w:tag w:val="_GBC_6cf1feb87d584627a93877b7377cce5e"/>
                    <w:id w:val="6899969"/>
                    <w:lock w:val="sdtLocked"/>
                  </w:sdtPr>
                  <w:sdtEndPr>
                    <w:rPr>
                      <w:rFonts w:ascii="Times New Roman" w:eastAsia="宋体" w:hAnsi="Times New Roman" w:cs="Times New Roman"/>
                      <w:kern w:val="0"/>
                      <w:sz w:val="20"/>
                    </w:rPr>
                  </w:sdtEndPr>
                  <w:sdtContent>
                    <w:tc>
                      <w:tcPr>
                        <w:tcW w:w="1384" w:type="dxa"/>
                      </w:tcPr>
                      <w:p w:rsidR="00471C2F" w:rsidRDefault="00471C2F" w:rsidP="00A23EE4">
                        <w:pPr>
                          <w:rPr>
                            <w:szCs w:val="21"/>
                          </w:rPr>
                        </w:pPr>
                        <w:r>
                          <w:rPr>
                            <w:rFonts w:asciiTheme="minorHAnsi" w:eastAsiaTheme="minorEastAsia" w:hAnsiTheme="minorHAnsi" w:cstheme="minorBidi" w:hint="eastAsia"/>
                            <w:kern w:val="2"/>
                            <w:szCs w:val="21"/>
                          </w:rPr>
                          <w:t>杨平</w:t>
                        </w:r>
                      </w:p>
                    </w:tc>
                  </w:sdtContent>
                </w:sdt>
                <w:sdt>
                  <w:sdtPr>
                    <w:rPr>
                      <w:rFonts w:hint="eastAsia"/>
                      <w:szCs w:val="21"/>
                    </w:rPr>
                    <w:alias w:val="董事、监事、高级管理人员主要工作经历"/>
                    <w:tag w:val="_GBC_33a673da5a64459d8c3c4e41dacf3ef6"/>
                    <w:id w:val="6899970"/>
                    <w:lock w:val="sdtLocked"/>
                  </w:sdtPr>
                  <w:sdtContent>
                    <w:tc>
                      <w:tcPr>
                        <w:tcW w:w="12705" w:type="dxa"/>
                      </w:tcPr>
                      <w:p w:rsidR="00471C2F" w:rsidRDefault="00471C2F" w:rsidP="00A23EE4">
                        <w:pPr>
                          <w:rPr>
                            <w:szCs w:val="21"/>
                          </w:rPr>
                        </w:pPr>
                        <w:r>
                          <w:rPr>
                            <w:rFonts w:hint="eastAsia"/>
                            <w:szCs w:val="21"/>
                          </w:rPr>
                          <w:t>曾在国家电力公司成都勘测设计研究院、省外商服务中心派往西门子中国有限公司输配电部、成都四方博瑞电力技术有限公司、四川省投资集团有限责任公司能源发展部等单位工作，辞去董事职务前任四川省投资集团有限责任公司能源发展部副主任。2016年2月因工作变动辞职董事职务。</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6899974"/>
              <w:lock w:val="sdtLocked"/>
            </w:sdtPr>
            <w:sdtContent>
              <w:tr w:rsidR="00471C2F" w:rsidTr="00A23EE4">
                <w:sdt>
                  <w:sdtPr>
                    <w:rPr>
                      <w:rFonts w:asciiTheme="minorHAnsi" w:eastAsiaTheme="minorEastAsia" w:hAnsiTheme="minorHAnsi" w:cstheme="minorBidi" w:hint="eastAsia"/>
                      <w:kern w:val="2"/>
                      <w:szCs w:val="21"/>
                    </w:rPr>
                    <w:alias w:val="董事、监事、高级管理人员姓名"/>
                    <w:tag w:val="_GBC_6cf1feb87d584627a93877b7377cce5e"/>
                    <w:id w:val="6899972"/>
                    <w:lock w:val="sdtLocked"/>
                  </w:sdtPr>
                  <w:sdtEndPr>
                    <w:rPr>
                      <w:rFonts w:ascii="Times New Roman" w:eastAsia="宋体" w:hAnsi="Times New Roman" w:cs="Times New Roman"/>
                      <w:kern w:val="0"/>
                      <w:sz w:val="20"/>
                    </w:rPr>
                  </w:sdtEndPr>
                  <w:sdtContent>
                    <w:tc>
                      <w:tcPr>
                        <w:tcW w:w="1384" w:type="dxa"/>
                      </w:tcPr>
                      <w:p w:rsidR="00471C2F" w:rsidRDefault="00471C2F" w:rsidP="00A23EE4">
                        <w:pPr>
                          <w:rPr>
                            <w:szCs w:val="21"/>
                          </w:rPr>
                        </w:pPr>
                        <w:r>
                          <w:rPr>
                            <w:rFonts w:asciiTheme="minorHAnsi" w:eastAsiaTheme="minorEastAsia" w:hAnsiTheme="minorHAnsi" w:cstheme="minorBidi" w:hint="eastAsia"/>
                            <w:kern w:val="2"/>
                            <w:szCs w:val="21"/>
                          </w:rPr>
                          <w:t>廖</w:t>
                        </w:r>
                        <w:r>
                          <w:rPr>
                            <w:rFonts w:asciiTheme="minorHAnsi" w:eastAsiaTheme="minorEastAsia" w:hAnsiTheme="minorHAnsi" w:cstheme="minorBidi" w:hint="eastAsia"/>
                            <w:kern w:val="2"/>
                            <w:szCs w:val="21"/>
                          </w:rPr>
                          <w:t xml:space="preserve">  </w:t>
                        </w:r>
                        <w:r>
                          <w:rPr>
                            <w:rFonts w:asciiTheme="minorHAnsi" w:eastAsiaTheme="minorEastAsia" w:hAnsiTheme="minorHAnsi" w:cstheme="minorBidi" w:hint="eastAsia"/>
                            <w:kern w:val="2"/>
                            <w:szCs w:val="21"/>
                          </w:rPr>
                          <w:t>彬</w:t>
                        </w:r>
                      </w:p>
                    </w:tc>
                  </w:sdtContent>
                </w:sdt>
                <w:sdt>
                  <w:sdtPr>
                    <w:rPr>
                      <w:rFonts w:hint="eastAsia"/>
                      <w:szCs w:val="21"/>
                    </w:rPr>
                    <w:alias w:val="董事、监事、高级管理人员主要工作经历"/>
                    <w:tag w:val="_GBC_33a673da5a64459d8c3c4e41dacf3ef6"/>
                    <w:id w:val="6899973"/>
                    <w:lock w:val="sdtLocked"/>
                  </w:sdtPr>
                  <w:sdtContent>
                    <w:tc>
                      <w:tcPr>
                        <w:tcW w:w="12705" w:type="dxa"/>
                      </w:tcPr>
                      <w:p w:rsidR="00471C2F" w:rsidRDefault="00471C2F" w:rsidP="00A23EE4">
                        <w:pPr>
                          <w:rPr>
                            <w:szCs w:val="21"/>
                          </w:rPr>
                        </w:pPr>
                        <w:r>
                          <w:rPr>
                            <w:rFonts w:hint="eastAsia"/>
                            <w:szCs w:val="21"/>
                          </w:rPr>
                          <w:t>曾在四川省林业勘查设计院工作，曾任四川省林业勘查设计院设计一室主任，中电投云南国际有限公司交通处处长，现任四川嘉陵江亭子口水利水电有限公司董事、四川省投资集团有限责任公司能源发展部副经理。</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6899977"/>
              <w:lock w:val="sdtLocked"/>
            </w:sdtPr>
            <w:sdtContent>
              <w:tr w:rsidR="00471C2F" w:rsidTr="00A23EE4">
                <w:sdt>
                  <w:sdtPr>
                    <w:rPr>
                      <w:rFonts w:asciiTheme="minorHAnsi" w:eastAsiaTheme="minorEastAsia" w:hAnsiTheme="minorHAnsi" w:cstheme="minorBidi" w:hint="eastAsia"/>
                      <w:kern w:val="2"/>
                      <w:szCs w:val="21"/>
                    </w:rPr>
                    <w:alias w:val="董事、监事、高级管理人员姓名"/>
                    <w:tag w:val="_GBC_6cf1feb87d584627a93877b7377cce5e"/>
                    <w:id w:val="6899975"/>
                    <w:lock w:val="sdtLocked"/>
                  </w:sdtPr>
                  <w:sdtEndPr>
                    <w:rPr>
                      <w:rFonts w:ascii="Times New Roman" w:eastAsia="宋体" w:hAnsi="Times New Roman" w:cs="Times New Roman"/>
                      <w:kern w:val="0"/>
                      <w:sz w:val="20"/>
                    </w:rPr>
                  </w:sdtEndPr>
                  <w:sdtContent>
                    <w:tc>
                      <w:tcPr>
                        <w:tcW w:w="1384" w:type="dxa"/>
                      </w:tcPr>
                      <w:p w:rsidR="00471C2F" w:rsidRDefault="00471C2F" w:rsidP="00A23EE4">
                        <w:pPr>
                          <w:rPr>
                            <w:szCs w:val="21"/>
                          </w:rPr>
                        </w:pPr>
                        <w:r>
                          <w:rPr>
                            <w:rFonts w:asciiTheme="minorHAnsi" w:eastAsiaTheme="minorEastAsia" w:hAnsiTheme="minorHAnsi" w:cstheme="minorBidi" w:hint="eastAsia"/>
                            <w:kern w:val="2"/>
                            <w:szCs w:val="21"/>
                          </w:rPr>
                          <w:t>何绍文</w:t>
                        </w:r>
                      </w:p>
                    </w:tc>
                  </w:sdtContent>
                </w:sdt>
                <w:sdt>
                  <w:sdtPr>
                    <w:rPr>
                      <w:rFonts w:hint="eastAsia"/>
                      <w:szCs w:val="21"/>
                    </w:rPr>
                    <w:alias w:val="董事、监事、高级管理人员主要工作经历"/>
                    <w:tag w:val="_GBC_33a673da5a64459d8c3c4e41dacf3ef6"/>
                    <w:id w:val="6899976"/>
                    <w:lock w:val="sdtLocked"/>
                  </w:sdtPr>
                  <w:sdtContent>
                    <w:tc>
                      <w:tcPr>
                        <w:tcW w:w="12705" w:type="dxa"/>
                      </w:tcPr>
                      <w:p w:rsidR="00471C2F" w:rsidRDefault="00471C2F" w:rsidP="00A23EE4">
                        <w:pPr>
                          <w:rPr>
                            <w:szCs w:val="21"/>
                          </w:rPr>
                        </w:pPr>
                        <w:r>
                          <w:rPr>
                            <w:rFonts w:hint="eastAsia"/>
                            <w:szCs w:val="21"/>
                          </w:rPr>
                          <w:t>曾任北京北大方正电子有限公司法律顾问，北京天地合律师事务所律助等职。现任北京协同创新研究院助理院长，四川广安爱众股份有限公司独立董事。于2011年参加深圳证券交易所独立董事资格培训，并取得独立董事资格证书，2011年11月起至今任四川广安爱众股份有限公司独立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6899980"/>
              <w:lock w:val="sdtLocked"/>
            </w:sdtPr>
            <w:sdtContent>
              <w:tr w:rsidR="00471C2F" w:rsidTr="00A23EE4">
                <w:sdt>
                  <w:sdtPr>
                    <w:rPr>
                      <w:rFonts w:asciiTheme="minorHAnsi" w:eastAsiaTheme="minorEastAsia" w:hAnsiTheme="minorHAnsi" w:cstheme="minorBidi" w:hint="eastAsia"/>
                      <w:kern w:val="2"/>
                      <w:szCs w:val="21"/>
                    </w:rPr>
                    <w:alias w:val="董事、监事、高级管理人员姓名"/>
                    <w:tag w:val="_GBC_6cf1feb87d584627a93877b7377cce5e"/>
                    <w:id w:val="6899978"/>
                    <w:lock w:val="sdtLocked"/>
                  </w:sdtPr>
                  <w:sdtEndPr>
                    <w:rPr>
                      <w:rFonts w:ascii="Times New Roman" w:eastAsia="宋体" w:hAnsi="Times New Roman" w:cs="Times New Roman"/>
                      <w:kern w:val="0"/>
                      <w:sz w:val="20"/>
                    </w:rPr>
                  </w:sdtEndPr>
                  <w:sdtContent>
                    <w:tc>
                      <w:tcPr>
                        <w:tcW w:w="1384" w:type="dxa"/>
                      </w:tcPr>
                      <w:p w:rsidR="00471C2F" w:rsidRDefault="00471C2F" w:rsidP="00A23EE4">
                        <w:pPr>
                          <w:rPr>
                            <w:szCs w:val="21"/>
                          </w:rPr>
                        </w:pPr>
                        <w:r>
                          <w:rPr>
                            <w:rFonts w:asciiTheme="minorHAnsi" w:eastAsiaTheme="minorEastAsia" w:hAnsiTheme="minorHAnsi" w:cstheme="minorBidi" w:hint="eastAsia"/>
                            <w:kern w:val="2"/>
                            <w:szCs w:val="21"/>
                          </w:rPr>
                          <w:t>陈立泰</w:t>
                        </w:r>
                      </w:p>
                    </w:tc>
                  </w:sdtContent>
                </w:sdt>
                <w:sdt>
                  <w:sdtPr>
                    <w:rPr>
                      <w:rFonts w:hint="eastAsia"/>
                      <w:szCs w:val="21"/>
                    </w:rPr>
                    <w:alias w:val="董事、监事、高级管理人员主要工作经历"/>
                    <w:tag w:val="_GBC_33a673da5a64459d8c3c4e41dacf3ef6"/>
                    <w:id w:val="6899979"/>
                    <w:lock w:val="sdtLocked"/>
                  </w:sdtPr>
                  <w:sdtContent>
                    <w:tc>
                      <w:tcPr>
                        <w:tcW w:w="12705" w:type="dxa"/>
                      </w:tcPr>
                      <w:p w:rsidR="00471C2F" w:rsidRDefault="00471C2F" w:rsidP="00A23EE4">
                        <w:pPr>
                          <w:rPr>
                            <w:szCs w:val="21"/>
                          </w:rPr>
                        </w:pPr>
                        <w:r>
                          <w:rPr>
                            <w:rFonts w:hint="eastAsia"/>
                            <w:szCs w:val="21"/>
                          </w:rPr>
                          <w:t>曾任上海浦东生产力促进中心高级项目分析师、四川广安爱众股份有限公司独立董事、重庆大学工业工程博士后研究员等职，2005年5月至今任重庆大学公共管理学院讲师、副教授、教授、博导，四川广安爱众股份有限公司独立董事。于2014 年参加上海证券交易所独立董事资格培训，并取得独立董事资格证书，2014年3月起任四川广安爱众股份有限公司独立董事。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6899983"/>
              <w:lock w:val="sdtLocked"/>
            </w:sdtPr>
            <w:sdtContent>
              <w:tr w:rsidR="00471C2F" w:rsidTr="00A23EE4">
                <w:sdt>
                  <w:sdtPr>
                    <w:rPr>
                      <w:rFonts w:asciiTheme="minorHAnsi" w:eastAsiaTheme="minorEastAsia" w:hAnsiTheme="minorHAnsi" w:cstheme="minorBidi" w:hint="eastAsia"/>
                      <w:kern w:val="2"/>
                      <w:szCs w:val="21"/>
                    </w:rPr>
                    <w:alias w:val="董事、监事、高级管理人员姓名"/>
                    <w:tag w:val="_GBC_6cf1feb87d584627a93877b7377cce5e"/>
                    <w:id w:val="6899981"/>
                    <w:lock w:val="sdtLocked"/>
                  </w:sdtPr>
                  <w:sdtEndPr>
                    <w:rPr>
                      <w:rFonts w:ascii="Times New Roman" w:eastAsia="宋体" w:hAnsi="Times New Roman" w:cs="Times New Roman"/>
                      <w:kern w:val="0"/>
                      <w:sz w:val="20"/>
                    </w:rPr>
                  </w:sdtEndPr>
                  <w:sdtContent>
                    <w:tc>
                      <w:tcPr>
                        <w:tcW w:w="1384" w:type="dxa"/>
                      </w:tcPr>
                      <w:p w:rsidR="00471C2F" w:rsidRDefault="00471C2F" w:rsidP="00A23EE4">
                        <w:pPr>
                          <w:rPr>
                            <w:szCs w:val="21"/>
                          </w:rPr>
                        </w:pPr>
                        <w:r>
                          <w:rPr>
                            <w:rFonts w:asciiTheme="minorHAnsi" w:eastAsiaTheme="minorEastAsia" w:hAnsiTheme="minorHAnsi" w:cstheme="minorBidi" w:hint="eastAsia"/>
                            <w:kern w:val="2"/>
                            <w:szCs w:val="21"/>
                          </w:rPr>
                          <w:t>唐清利</w:t>
                        </w:r>
                      </w:p>
                    </w:tc>
                  </w:sdtContent>
                </w:sdt>
                <w:sdt>
                  <w:sdtPr>
                    <w:rPr>
                      <w:rFonts w:hint="eastAsia"/>
                      <w:szCs w:val="21"/>
                    </w:rPr>
                    <w:alias w:val="董事、监事、高级管理人员主要工作经历"/>
                    <w:tag w:val="_GBC_33a673da5a64459d8c3c4e41dacf3ef6"/>
                    <w:id w:val="6899982"/>
                    <w:lock w:val="sdtLocked"/>
                  </w:sdtPr>
                  <w:sdtContent>
                    <w:tc>
                      <w:tcPr>
                        <w:tcW w:w="12705" w:type="dxa"/>
                      </w:tcPr>
                      <w:p w:rsidR="00471C2F" w:rsidRDefault="00471C2F" w:rsidP="007353D6">
                        <w:pPr>
                          <w:rPr>
                            <w:szCs w:val="21"/>
                          </w:rPr>
                        </w:pPr>
                        <w:r>
                          <w:rPr>
                            <w:rFonts w:hint="eastAsia"/>
                            <w:szCs w:val="21"/>
                          </w:rPr>
                          <w:t>西南财经大学法学院教授、博士生导师，千和味业食品股份有限公司独立董事。曾在宜宾学院法学院工作，并曾任西南财经大学法学院</w:t>
                        </w:r>
                        <w:r>
                          <w:rPr>
                            <w:rFonts w:hint="eastAsia"/>
                            <w:szCs w:val="21"/>
                          </w:rPr>
                          <w:lastRenderedPageBreak/>
                          <w:t>副教授。现任西南财经大学法学院教授、博士生导师，四川广安爱众股份有限公司独立董事。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6899986"/>
              <w:lock w:val="sdtLocked"/>
            </w:sdtPr>
            <w:sdtContent>
              <w:tr w:rsidR="00471C2F" w:rsidTr="00A23EE4">
                <w:sdt>
                  <w:sdtPr>
                    <w:rPr>
                      <w:rFonts w:asciiTheme="minorHAnsi" w:eastAsiaTheme="minorEastAsia" w:hAnsiTheme="minorHAnsi" w:cstheme="minorBidi" w:hint="eastAsia"/>
                      <w:kern w:val="2"/>
                      <w:szCs w:val="21"/>
                    </w:rPr>
                    <w:alias w:val="董事、监事、高级管理人员姓名"/>
                    <w:tag w:val="_GBC_6cf1feb87d584627a93877b7377cce5e"/>
                    <w:id w:val="6899984"/>
                    <w:lock w:val="sdtLocked"/>
                  </w:sdtPr>
                  <w:sdtEndPr>
                    <w:rPr>
                      <w:rFonts w:ascii="Times New Roman" w:eastAsia="宋体" w:hAnsi="Times New Roman" w:cs="Times New Roman"/>
                      <w:kern w:val="0"/>
                      <w:sz w:val="20"/>
                    </w:rPr>
                  </w:sdtEndPr>
                  <w:sdtContent>
                    <w:tc>
                      <w:tcPr>
                        <w:tcW w:w="1384" w:type="dxa"/>
                      </w:tcPr>
                      <w:p w:rsidR="00471C2F" w:rsidRDefault="00471C2F" w:rsidP="00A23EE4">
                        <w:pPr>
                          <w:rPr>
                            <w:szCs w:val="21"/>
                          </w:rPr>
                        </w:pPr>
                        <w:r>
                          <w:rPr>
                            <w:rFonts w:asciiTheme="minorHAnsi" w:eastAsiaTheme="minorEastAsia" w:hAnsiTheme="minorHAnsi" w:cstheme="minorBidi" w:hint="eastAsia"/>
                            <w:kern w:val="2"/>
                            <w:szCs w:val="21"/>
                          </w:rPr>
                          <w:t>逯东</w:t>
                        </w:r>
                      </w:p>
                    </w:tc>
                  </w:sdtContent>
                </w:sdt>
                <w:sdt>
                  <w:sdtPr>
                    <w:rPr>
                      <w:rFonts w:hint="eastAsia"/>
                      <w:szCs w:val="21"/>
                    </w:rPr>
                    <w:alias w:val="董事、监事、高级管理人员主要工作经历"/>
                    <w:tag w:val="_GBC_33a673da5a64459d8c3c4e41dacf3ef6"/>
                    <w:id w:val="6899985"/>
                    <w:lock w:val="sdtLocked"/>
                  </w:sdtPr>
                  <w:sdtContent>
                    <w:tc>
                      <w:tcPr>
                        <w:tcW w:w="12705" w:type="dxa"/>
                      </w:tcPr>
                      <w:p w:rsidR="00471C2F" w:rsidRDefault="00471C2F" w:rsidP="00A23EE4">
                        <w:pPr>
                          <w:rPr>
                            <w:szCs w:val="21"/>
                          </w:rPr>
                        </w:pPr>
                        <w:r>
                          <w:rPr>
                            <w:rFonts w:hint="eastAsia"/>
                            <w:szCs w:val="21"/>
                          </w:rPr>
                          <w:t>西南财经大学会计学院副教授。曾任西南财经大学中国家庭金融调查与研究中心任讲师、西南财经大学会计学院讲师；现</w:t>
                        </w:r>
                        <w:r w:rsidR="007353D6">
                          <w:rPr>
                            <w:rFonts w:hint="eastAsia"/>
                            <w:szCs w:val="21"/>
                          </w:rPr>
                          <w:t>任西南财经大学会计学院副教授，四川广安爱众股份有限公司独立董事，四川蓝光科技发展股份有限公司、成都红旗连锁股份有限公司独立董事。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6899989"/>
              <w:lock w:val="sdtLocked"/>
            </w:sdtPr>
            <w:sdtContent>
              <w:tr w:rsidR="00471C2F" w:rsidTr="00A23EE4">
                <w:sdt>
                  <w:sdtPr>
                    <w:rPr>
                      <w:rFonts w:asciiTheme="minorHAnsi" w:eastAsiaTheme="minorEastAsia" w:hAnsiTheme="minorHAnsi" w:cstheme="minorBidi" w:hint="eastAsia"/>
                      <w:kern w:val="2"/>
                      <w:szCs w:val="21"/>
                    </w:rPr>
                    <w:alias w:val="董事、监事、高级管理人员姓名"/>
                    <w:tag w:val="_GBC_6cf1feb87d584627a93877b7377cce5e"/>
                    <w:id w:val="6899987"/>
                    <w:lock w:val="sdtLocked"/>
                  </w:sdtPr>
                  <w:sdtEndPr>
                    <w:rPr>
                      <w:rFonts w:ascii="Times New Roman" w:eastAsia="宋体" w:hAnsi="Times New Roman" w:cs="Times New Roman"/>
                      <w:kern w:val="0"/>
                      <w:sz w:val="20"/>
                    </w:rPr>
                  </w:sdtEndPr>
                  <w:sdtContent>
                    <w:tc>
                      <w:tcPr>
                        <w:tcW w:w="1384" w:type="dxa"/>
                      </w:tcPr>
                      <w:p w:rsidR="00471C2F" w:rsidRDefault="00471C2F" w:rsidP="00A23EE4">
                        <w:pPr>
                          <w:rPr>
                            <w:szCs w:val="21"/>
                          </w:rPr>
                        </w:pPr>
                        <w:r>
                          <w:rPr>
                            <w:rFonts w:asciiTheme="minorHAnsi" w:eastAsiaTheme="minorEastAsia" w:hAnsiTheme="minorHAnsi" w:cstheme="minorBidi" w:hint="eastAsia"/>
                            <w:kern w:val="2"/>
                            <w:szCs w:val="21"/>
                          </w:rPr>
                          <w:t>曾义</w:t>
                        </w:r>
                      </w:p>
                    </w:tc>
                  </w:sdtContent>
                </w:sdt>
                <w:sdt>
                  <w:sdtPr>
                    <w:rPr>
                      <w:rFonts w:hint="eastAsia"/>
                      <w:szCs w:val="21"/>
                    </w:rPr>
                    <w:alias w:val="董事、监事、高级管理人员主要工作经历"/>
                    <w:tag w:val="_GBC_33a673da5a64459d8c3c4e41dacf3ef6"/>
                    <w:id w:val="6899988"/>
                    <w:lock w:val="sdtLocked"/>
                  </w:sdtPr>
                  <w:sdtContent>
                    <w:tc>
                      <w:tcPr>
                        <w:tcW w:w="12705" w:type="dxa"/>
                      </w:tcPr>
                      <w:p w:rsidR="00471C2F" w:rsidRDefault="00471C2F" w:rsidP="00A23EE4">
                        <w:pPr>
                          <w:rPr>
                            <w:szCs w:val="21"/>
                          </w:rPr>
                        </w:pPr>
                        <w:r>
                          <w:rPr>
                            <w:rFonts w:hint="eastAsia"/>
                            <w:szCs w:val="21"/>
                          </w:rPr>
                          <w:t>曾在四川省广安县商业局、广安市贸易局、广安市经贸委工作；曾任四川渠江电力有限公司副总经理，四川广安爱众股份有限公司副总经理，四川广安爱众股份有限公司副总经理、燃气事业部总经理，现任四川广安爱众股份有限公司监事会主席、纪委书记。</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6899992"/>
              <w:lock w:val="sdtLocked"/>
            </w:sdtPr>
            <w:sdtContent>
              <w:tr w:rsidR="00471C2F" w:rsidTr="00A23EE4">
                <w:sdt>
                  <w:sdtPr>
                    <w:rPr>
                      <w:rFonts w:asciiTheme="minorHAnsi" w:eastAsiaTheme="minorEastAsia" w:hAnsiTheme="minorHAnsi" w:cstheme="minorBidi" w:hint="eastAsia"/>
                      <w:kern w:val="2"/>
                      <w:szCs w:val="21"/>
                    </w:rPr>
                    <w:alias w:val="董事、监事、高级管理人员姓名"/>
                    <w:tag w:val="_GBC_6cf1feb87d584627a93877b7377cce5e"/>
                    <w:id w:val="6899990"/>
                    <w:lock w:val="sdtLocked"/>
                  </w:sdtPr>
                  <w:sdtEndPr>
                    <w:rPr>
                      <w:rFonts w:ascii="Times New Roman" w:eastAsia="宋体" w:hAnsi="Times New Roman" w:cs="Times New Roman"/>
                      <w:kern w:val="0"/>
                      <w:sz w:val="20"/>
                    </w:rPr>
                  </w:sdtEndPr>
                  <w:sdtContent>
                    <w:tc>
                      <w:tcPr>
                        <w:tcW w:w="1384" w:type="dxa"/>
                      </w:tcPr>
                      <w:p w:rsidR="00471C2F" w:rsidRDefault="00471C2F" w:rsidP="00A23EE4">
                        <w:pPr>
                          <w:rPr>
                            <w:szCs w:val="21"/>
                          </w:rPr>
                        </w:pPr>
                        <w:r>
                          <w:rPr>
                            <w:rFonts w:asciiTheme="minorHAnsi" w:eastAsiaTheme="minorEastAsia" w:hAnsiTheme="minorHAnsi" w:cstheme="minorBidi" w:hint="eastAsia"/>
                            <w:kern w:val="2"/>
                            <w:szCs w:val="21"/>
                          </w:rPr>
                          <w:t>欧春生</w:t>
                        </w:r>
                      </w:p>
                    </w:tc>
                  </w:sdtContent>
                </w:sdt>
                <w:sdt>
                  <w:sdtPr>
                    <w:rPr>
                      <w:rFonts w:hint="eastAsia"/>
                      <w:szCs w:val="21"/>
                    </w:rPr>
                    <w:alias w:val="董事、监事、高级管理人员主要工作经历"/>
                    <w:tag w:val="_GBC_33a673da5a64459d8c3c4e41dacf3ef6"/>
                    <w:id w:val="6899991"/>
                    <w:lock w:val="sdtLocked"/>
                  </w:sdtPr>
                  <w:sdtContent>
                    <w:tc>
                      <w:tcPr>
                        <w:tcW w:w="12705" w:type="dxa"/>
                      </w:tcPr>
                      <w:p w:rsidR="00471C2F" w:rsidRDefault="00471C2F" w:rsidP="00A23EE4">
                        <w:pPr>
                          <w:rPr>
                            <w:szCs w:val="21"/>
                          </w:rPr>
                        </w:pPr>
                        <w:r>
                          <w:rPr>
                            <w:rFonts w:hint="eastAsia"/>
                            <w:szCs w:val="21"/>
                          </w:rPr>
                          <w:t>曾担任广安县商业局团支部书记，县商贸委团委委员，广安区商业局体改办公室主任、企业管理办公室主任，商业局副主任科员兼办公室主任，广安天然气公司副经理、党支部副书记，天然气公司经理、党支部副书记，广安电力（集团）有限公司总经理，四川爱众投资控股（集团）有限公司监事会主席，现任四川爱众发展集团有限公司监事会主席、工会主席，四川广安爱众股份有限公司监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6899995"/>
              <w:lock w:val="sdtLocked"/>
            </w:sdtPr>
            <w:sdtContent>
              <w:tr w:rsidR="00471C2F" w:rsidTr="00A23EE4">
                <w:sdt>
                  <w:sdtPr>
                    <w:rPr>
                      <w:rFonts w:asciiTheme="minorHAnsi" w:eastAsiaTheme="minorEastAsia" w:hAnsiTheme="minorHAnsi" w:cstheme="minorBidi" w:hint="eastAsia"/>
                      <w:kern w:val="2"/>
                      <w:szCs w:val="21"/>
                    </w:rPr>
                    <w:alias w:val="董事、监事、高级管理人员姓名"/>
                    <w:tag w:val="_GBC_6cf1feb87d584627a93877b7377cce5e"/>
                    <w:id w:val="6899993"/>
                    <w:lock w:val="sdtLocked"/>
                  </w:sdtPr>
                  <w:sdtEndPr>
                    <w:rPr>
                      <w:rFonts w:ascii="Times New Roman" w:eastAsia="宋体" w:hAnsi="Times New Roman" w:cs="Times New Roman"/>
                      <w:kern w:val="0"/>
                      <w:sz w:val="20"/>
                    </w:rPr>
                  </w:sdtEndPr>
                  <w:sdtContent>
                    <w:tc>
                      <w:tcPr>
                        <w:tcW w:w="1384" w:type="dxa"/>
                      </w:tcPr>
                      <w:p w:rsidR="00471C2F" w:rsidRDefault="00471C2F" w:rsidP="00A23EE4">
                        <w:pPr>
                          <w:rPr>
                            <w:szCs w:val="21"/>
                          </w:rPr>
                        </w:pPr>
                        <w:r>
                          <w:rPr>
                            <w:rFonts w:asciiTheme="minorHAnsi" w:eastAsiaTheme="minorEastAsia" w:hAnsiTheme="minorHAnsi" w:cstheme="minorBidi" w:hint="eastAsia"/>
                            <w:kern w:val="2"/>
                            <w:szCs w:val="21"/>
                          </w:rPr>
                          <w:t>杜全虎</w:t>
                        </w:r>
                      </w:p>
                    </w:tc>
                  </w:sdtContent>
                </w:sdt>
                <w:sdt>
                  <w:sdtPr>
                    <w:rPr>
                      <w:rFonts w:hint="eastAsia"/>
                      <w:szCs w:val="21"/>
                    </w:rPr>
                    <w:alias w:val="董事、监事、高级管理人员主要工作经历"/>
                    <w:tag w:val="_GBC_33a673da5a64459d8c3c4e41dacf3ef6"/>
                    <w:id w:val="6899994"/>
                    <w:lock w:val="sdtLocked"/>
                  </w:sdtPr>
                  <w:sdtContent>
                    <w:tc>
                      <w:tcPr>
                        <w:tcW w:w="12705" w:type="dxa"/>
                      </w:tcPr>
                      <w:p w:rsidR="00471C2F" w:rsidRDefault="00471C2F" w:rsidP="00A23EE4">
                        <w:pPr>
                          <w:rPr>
                            <w:szCs w:val="21"/>
                          </w:rPr>
                        </w:pPr>
                        <w:r>
                          <w:rPr>
                            <w:rFonts w:hint="eastAsia"/>
                            <w:szCs w:val="21"/>
                          </w:rPr>
                          <w:t>曾任广安自来水公司百花山水厂厂长，广安发电厂征地拆迁指挥部工程部副部长，广安供排水公司副经理兼花园水厂指挥部机电设备处长，四川渠江电力有限公司副总经理，四川广安爱众股份有限公司副总经理、四川星辰水电投资有限公司董事长，现任四川广安爱众股份有限公司监事、工会主席。</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6899998"/>
              <w:lock w:val="sdtLocked"/>
            </w:sdtPr>
            <w:sdtContent>
              <w:tr w:rsidR="00471C2F" w:rsidTr="00A23EE4">
                <w:sdt>
                  <w:sdtPr>
                    <w:rPr>
                      <w:rFonts w:asciiTheme="minorHAnsi" w:eastAsiaTheme="minorEastAsia" w:hAnsiTheme="minorHAnsi" w:cstheme="minorBidi" w:hint="eastAsia"/>
                      <w:kern w:val="2"/>
                      <w:szCs w:val="21"/>
                    </w:rPr>
                    <w:alias w:val="董事、监事、高级管理人员姓名"/>
                    <w:tag w:val="_GBC_6cf1feb87d584627a93877b7377cce5e"/>
                    <w:id w:val="6899996"/>
                    <w:lock w:val="sdtLocked"/>
                  </w:sdtPr>
                  <w:sdtEndPr>
                    <w:rPr>
                      <w:rFonts w:ascii="Times New Roman" w:eastAsia="宋体" w:hAnsi="Times New Roman" w:cs="Times New Roman"/>
                      <w:kern w:val="0"/>
                      <w:sz w:val="20"/>
                    </w:rPr>
                  </w:sdtEndPr>
                  <w:sdtContent>
                    <w:tc>
                      <w:tcPr>
                        <w:tcW w:w="1384" w:type="dxa"/>
                      </w:tcPr>
                      <w:p w:rsidR="00471C2F" w:rsidRDefault="00471C2F" w:rsidP="00A23EE4">
                        <w:pPr>
                          <w:rPr>
                            <w:szCs w:val="21"/>
                          </w:rPr>
                        </w:pPr>
                        <w:r>
                          <w:rPr>
                            <w:rFonts w:asciiTheme="minorHAnsi" w:eastAsiaTheme="minorEastAsia" w:hAnsiTheme="minorHAnsi" w:cstheme="minorBidi" w:hint="eastAsia"/>
                            <w:kern w:val="2"/>
                            <w:szCs w:val="21"/>
                          </w:rPr>
                          <w:t>杨晓玲</w:t>
                        </w:r>
                      </w:p>
                    </w:tc>
                  </w:sdtContent>
                </w:sdt>
                <w:sdt>
                  <w:sdtPr>
                    <w:rPr>
                      <w:rFonts w:hint="eastAsia"/>
                      <w:szCs w:val="21"/>
                    </w:rPr>
                    <w:alias w:val="董事、监事、高级管理人员主要工作经历"/>
                    <w:tag w:val="_GBC_33a673da5a64459d8c3c4e41dacf3ef6"/>
                    <w:id w:val="6899997"/>
                    <w:lock w:val="sdtLocked"/>
                  </w:sdtPr>
                  <w:sdtContent>
                    <w:tc>
                      <w:tcPr>
                        <w:tcW w:w="12705" w:type="dxa"/>
                      </w:tcPr>
                      <w:p w:rsidR="00471C2F" w:rsidRDefault="00471C2F" w:rsidP="00A23EE4">
                        <w:pPr>
                          <w:rPr>
                            <w:szCs w:val="21"/>
                          </w:rPr>
                        </w:pPr>
                        <w:r>
                          <w:rPr>
                            <w:rFonts w:hint="eastAsia"/>
                            <w:szCs w:val="21"/>
                          </w:rPr>
                          <w:t>曾担任四川省东方石化机械设备集团公司主办会计，成都市中大会计师事务所项目经理，四川盛和会计师事务所项目经理，四川省水电投资经营集团有限公司会计主管，现任四川省水电投资经营集团有限公司财务资产管理部副部长，四川广安爱众股份有限公司监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6900001"/>
              <w:lock w:val="sdtLocked"/>
            </w:sdtPr>
            <w:sdtContent>
              <w:tr w:rsidR="00471C2F" w:rsidTr="00A23EE4">
                <w:sdt>
                  <w:sdtPr>
                    <w:rPr>
                      <w:rFonts w:asciiTheme="minorHAnsi" w:eastAsiaTheme="minorEastAsia" w:hAnsiTheme="minorHAnsi" w:cstheme="minorBidi" w:hint="eastAsia"/>
                      <w:kern w:val="2"/>
                      <w:szCs w:val="21"/>
                    </w:rPr>
                    <w:alias w:val="董事、监事、高级管理人员姓名"/>
                    <w:tag w:val="_GBC_6cf1feb87d584627a93877b7377cce5e"/>
                    <w:id w:val="6899999"/>
                    <w:lock w:val="sdtLocked"/>
                  </w:sdtPr>
                  <w:sdtEndPr>
                    <w:rPr>
                      <w:rFonts w:ascii="Times New Roman" w:eastAsia="宋体" w:hAnsi="Times New Roman" w:cs="Times New Roman"/>
                      <w:kern w:val="0"/>
                      <w:sz w:val="20"/>
                    </w:rPr>
                  </w:sdtEndPr>
                  <w:sdtContent>
                    <w:tc>
                      <w:tcPr>
                        <w:tcW w:w="1384" w:type="dxa"/>
                      </w:tcPr>
                      <w:p w:rsidR="00471C2F" w:rsidRDefault="00471C2F" w:rsidP="00A23EE4">
                        <w:pPr>
                          <w:rPr>
                            <w:szCs w:val="21"/>
                          </w:rPr>
                        </w:pPr>
                        <w:r>
                          <w:rPr>
                            <w:rFonts w:asciiTheme="minorHAnsi" w:eastAsiaTheme="minorEastAsia" w:hAnsiTheme="minorHAnsi" w:cstheme="minorBidi" w:hint="eastAsia"/>
                            <w:kern w:val="2"/>
                            <w:szCs w:val="21"/>
                          </w:rPr>
                          <w:t>文汇锋</w:t>
                        </w:r>
                      </w:p>
                    </w:tc>
                  </w:sdtContent>
                </w:sdt>
                <w:sdt>
                  <w:sdtPr>
                    <w:rPr>
                      <w:rFonts w:hint="eastAsia"/>
                      <w:szCs w:val="21"/>
                    </w:rPr>
                    <w:alias w:val="董事、监事、高级管理人员主要工作经历"/>
                    <w:tag w:val="_GBC_33a673da5a64459d8c3c4e41dacf3ef6"/>
                    <w:id w:val="6900000"/>
                    <w:lock w:val="sdtLocked"/>
                  </w:sdtPr>
                  <w:sdtContent>
                    <w:tc>
                      <w:tcPr>
                        <w:tcW w:w="12705" w:type="dxa"/>
                      </w:tcPr>
                      <w:p w:rsidR="00471C2F" w:rsidRDefault="00471C2F" w:rsidP="00A23EE4">
                        <w:pPr>
                          <w:rPr>
                            <w:szCs w:val="21"/>
                          </w:rPr>
                        </w:pPr>
                        <w:r>
                          <w:rPr>
                            <w:rFonts w:hint="eastAsia"/>
                            <w:szCs w:val="21"/>
                          </w:rPr>
                          <w:t>曾任国家电力成都勘测设计院规划处水电规划项目工程师，四川省电力开发公司项目工程师，现任四川省电力开发公司副总经理（2011年8月起主持工作），四川广安爱众股份有限公司监事。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6900004"/>
              <w:lock w:val="sdtLocked"/>
            </w:sdtPr>
            <w:sdtContent>
              <w:tr w:rsidR="00471C2F" w:rsidTr="00A23EE4">
                <w:sdt>
                  <w:sdtPr>
                    <w:rPr>
                      <w:rFonts w:asciiTheme="minorHAnsi" w:eastAsiaTheme="minorEastAsia" w:hAnsiTheme="minorHAnsi" w:cstheme="minorBidi" w:hint="eastAsia"/>
                      <w:kern w:val="2"/>
                      <w:szCs w:val="21"/>
                    </w:rPr>
                    <w:alias w:val="董事、监事、高级管理人员姓名"/>
                    <w:tag w:val="_GBC_6cf1feb87d584627a93877b7377cce5e"/>
                    <w:id w:val="6900002"/>
                    <w:lock w:val="sdtLocked"/>
                  </w:sdtPr>
                  <w:sdtEndPr>
                    <w:rPr>
                      <w:rFonts w:ascii="Times New Roman" w:eastAsia="宋体" w:hAnsi="Times New Roman" w:cs="Times New Roman"/>
                      <w:kern w:val="0"/>
                      <w:sz w:val="20"/>
                    </w:rPr>
                  </w:sdtEndPr>
                  <w:sdtContent>
                    <w:tc>
                      <w:tcPr>
                        <w:tcW w:w="1384" w:type="dxa"/>
                      </w:tcPr>
                      <w:p w:rsidR="00471C2F" w:rsidRDefault="00471C2F" w:rsidP="00A23EE4">
                        <w:pPr>
                          <w:rPr>
                            <w:szCs w:val="21"/>
                          </w:rPr>
                        </w:pPr>
                        <w:r>
                          <w:rPr>
                            <w:rFonts w:asciiTheme="minorHAnsi" w:eastAsiaTheme="minorEastAsia" w:hAnsiTheme="minorHAnsi" w:cstheme="minorBidi" w:hint="eastAsia"/>
                            <w:kern w:val="2"/>
                            <w:szCs w:val="21"/>
                          </w:rPr>
                          <w:t>贺图林</w:t>
                        </w:r>
                      </w:p>
                    </w:tc>
                  </w:sdtContent>
                </w:sdt>
                <w:sdt>
                  <w:sdtPr>
                    <w:rPr>
                      <w:rFonts w:hint="eastAsia"/>
                      <w:szCs w:val="21"/>
                    </w:rPr>
                    <w:alias w:val="董事、监事、高级管理人员主要工作经历"/>
                    <w:tag w:val="_GBC_33a673da5a64459d8c3c4e41dacf3ef6"/>
                    <w:id w:val="6900003"/>
                    <w:lock w:val="sdtLocked"/>
                  </w:sdtPr>
                  <w:sdtContent>
                    <w:tc>
                      <w:tcPr>
                        <w:tcW w:w="12705" w:type="dxa"/>
                      </w:tcPr>
                      <w:p w:rsidR="00471C2F" w:rsidRDefault="00471C2F" w:rsidP="00A23EE4">
                        <w:pPr>
                          <w:rPr>
                            <w:szCs w:val="21"/>
                          </w:rPr>
                        </w:pPr>
                        <w:r>
                          <w:rPr>
                            <w:rFonts w:hint="eastAsia"/>
                            <w:szCs w:val="21"/>
                          </w:rPr>
                          <w:t>曾任四川广安爱众股份有限公司财务总监等职。现任四川广安爱众股份有限公司财务总监、副总经理。</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6900007"/>
              <w:lock w:val="sdtLocked"/>
            </w:sdtPr>
            <w:sdtContent>
              <w:tr w:rsidR="00471C2F" w:rsidTr="00A23EE4">
                <w:sdt>
                  <w:sdtPr>
                    <w:rPr>
                      <w:rFonts w:asciiTheme="minorHAnsi" w:eastAsiaTheme="minorEastAsia" w:hAnsiTheme="minorHAnsi" w:cstheme="minorBidi" w:hint="eastAsia"/>
                      <w:kern w:val="2"/>
                      <w:szCs w:val="21"/>
                    </w:rPr>
                    <w:alias w:val="董事、监事、高级管理人员姓名"/>
                    <w:tag w:val="_GBC_6cf1feb87d584627a93877b7377cce5e"/>
                    <w:id w:val="6900005"/>
                    <w:lock w:val="sdtLocked"/>
                  </w:sdtPr>
                  <w:sdtEndPr>
                    <w:rPr>
                      <w:rFonts w:ascii="Times New Roman" w:eastAsia="宋体" w:hAnsi="Times New Roman" w:cs="Times New Roman"/>
                      <w:kern w:val="0"/>
                      <w:sz w:val="20"/>
                    </w:rPr>
                  </w:sdtEndPr>
                  <w:sdtContent>
                    <w:tc>
                      <w:tcPr>
                        <w:tcW w:w="1384" w:type="dxa"/>
                      </w:tcPr>
                      <w:p w:rsidR="00471C2F" w:rsidRDefault="00471C2F" w:rsidP="00A23EE4">
                        <w:pPr>
                          <w:rPr>
                            <w:szCs w:val="21"/>
                          </w:rPr>
                        </w:pPr>
                        <w:r>
                          <w:rPr>
                            <w:rFonts w:asciiTheme="minorHAnsi" w:eastAsiaTheme="minorEastAsia" w:hAnsiTheme="minorHAnsi" w:cstheme="minorBidi" w:hint="eastAsia"/>
                            <w:kern w:val="2"/>
                            <w:szCs w:val="21"/>
                          </w:rPr>
                          <w:t>金晟</w:t>
                        </w:r>
                      </w:p>
                    </w:tc>
                  </w:sdtContent>
                </w:sdt>
                <w:sdt>
                  <w:sdtPr>
                    <w:rPr>
                      <w:rFonts w:hint="eastAsia"/>
                      <w:szCs w:val="21"/>
                    </w:rPr>
                    <w:alias w:val="董事、监事、高级管理人员主要工作经历"/>
                    <w:tag w:val="_GBC_33a673da5a64459d8c3c4e41dacf3ef6"/>
                    <w:id w:val="6900006"/>
                    <w:lock w:val="sdtLocked"/>
                  </w:sdtPr>
                  <w:sdtContent>
                    <w:tc>
                      <w:tcPr>
                        <w:tcW w:w="12705" w:type="dxa"/>
                      </w:tcPr>
                      <w:p w:rsidR="00471C2F" w:rsidRDefault="00131CC1" w:rsidP="00A23EE4">
                        <w:pPr>
                          <w:rPr>
                            <w:szCs w:val="21"/>
                          </w:rPr>
                        </w:pPr>
                        <w:r>
                          <w:rPr>
                            <w:rFonts w:hint="eastAsia"/>
                            <w:szCs w:val="21"/>
                          </w:rPr>
                          <w:t>曾</w:t>
                        </w:r>
                        <w:r w:rsidR="00471C2F">
                          <w:rPr>
                            <w:rFonts w:hint="eastAsia"/>
                            <w:szCs w:val="21"/>
                          </w:rPr>
                          <w:t>任广安电力（集团）有限公司企划部部长，原四川渠江电力有限公司监事、工会主席，四川广安爱众股份有限公司监事会召集人、工会主席、总工程师。现任四川广安爱众股份有限公司副总经理、电力事业部总经理。</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6900010"/>
              <w:lock w:val="sdtLocked"/>
            </w:sdtPr>
            <w:sdtContent>
              <w:tr w:rsidR="00471C2F" w:rsidTr="00A23EE4">
                <w:sdt>
                  <w:sdtPr>
                    <w:rPr>
                      <w:rFonts w:asciiTheme="minorHAnsi" w:eastAsiaTheme="minorEastAsia" w:hAnsiTheme="minorHAnsi" w:cstheme="minorBidi" w:hint="eastAsia"/>
                      <w:kern w:val="2"/>
                      <w:szCs w:val="21"/>
                    </w:rPr>
                    <w:alias w:val="董事、监事、高级管理人员姓名"/>
                    <w:tag w:val="_GBC_6cf1feb87d584627a93877b7377cce5e"/>
                    <w:id w:val="6900008"/>
                    <w:lock w:val="sdtLocked"/>
                  </w:sdtPr>
                  <w:sdtEndPr>
                    <w:rPr>
                      <w:rFonts w:ascii="Times New Roman" w:eastAsia="宋体" w:hAnsi="Times New Roman" w:cs="Times New Roman"/>
                      <w:kern w:val="0"/>
                      <w:sz w:val="20"/>
                    </w:rPr>
                  </w:sdtEndPr>
                  <w:sdtContent>
                    <w:tc>
                      <w:tcPr>
                        <w:tcW w:w="1384" w:type="dxa"/>
                      </w:tcPr>
                      <w:p w:rsidR="00471C2F" w:rsidRDefault="00471C2F" w:rsidP="00A23EE4">
                        <w:pPr>
                          <w:rPr>
                            <w:szCs w:val="21"/>
                          </w:rPr>
                        </w:pPr>
                        <w:r>
                          <w:rPr>
                            <w:rFonts w:asciiTheme="minorHAnsi" w:eastAsiaTheme="minorEastAsia" w:hAnsiTheme="minorHAnsi" w:cstheme="minorBidi" w:hint="eastAsia"/>
                            <w:kern w:val="2"/>
                            <w:szCs w:val="21"/>
                          </w:rPr>
                          <w:t>罗晓霞</w:t>
                        </w:r>
                      </w:p>
                    </w:tc>
                  </w:sdtContent>
                </w:sdt>
                <w:sdt>
                  <w:sdtPr>
                    <w:rPr>
                      <w:rFonts w:hint="eastAsia"/>
                      <w:szCs w:val="21"/>
                    </w:rPr>
                    <w:alias w:val="董事、监事、高级管理人员主要工作经历"/>
                    <w:tag w:val="_GBC_33a673da5a64459d8c3c4e41dacf3ef6"/>
                    <w:id w:val="6900009"/>
                    <w:lock w:val="sdtLocked"/>
                  </w:sdtPr>
                  <w:sdtContent>
                    <w:tc>
                      <w:tcPr>
                        <w:tcW w:w="12705" w:type="dxa"/>
                      </w:tcPr>
                      <w:p w:rsidR="00471C2F" w:rsidRDefault="00471C2F" w:rsidP="00A23EE4">
                        <w:pPr>
                          <w:rPr>
                            <w:szCs w:val="21"/>
                          </w:rPr>
                        </w:pPr>
                        <w:r>
                          <w:rPr>
                            <w:rFonts w:hint="eastAsia"/>
                            <w:szCs w:val="21"/>
                          </w:rPr>
                          <w:t>曾任原四川渠江电力有限公司花桥变电站班长、宣传部编辑，四川广安爱众股份有限公司供电分公司营销科科长、客户服务部经理，四川省武胜爱众燃气有限公司副总经理，天然气分公司经理，四川广安爱众股份有限公司燃气事业部副总经理，现任四川广安爱众股份有限公司副总经理。</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6900013"/>
              <w:lock w:val="sdtLocked"/>
            </w:sdtPr>
            <w:sdtContent>
              <w:tr w:rsidR="00471C2F" w:rsidTr="00A23EE4">
                <w:sdt>
                  <w:sdtPr>
                    <w:rPr>
                      <w:rFonts w:asciiTheme="minorHAnsi" w:eastAsiaTheme="minorEastAsia" w:hAnsiTheme="minorHAnsi" w:cstheme="minorBidi" w:hint="eastAsia"/>
                      <w:kern w:val="2"/>
                      <w:szCs w:val="21"/>
                    </w:rPr>
                    <w:alias w:val="董事、监事、高级管理人员姓名"/>
                    <w:tag w:val="_GBC_6cf1feb87d584627a93877b7377cce5e"/>
                    <w:id w:val="6900011"/>
                    <w:lock w:val="sdtLocked"/>
                  </w:sdtPr>
                  <w:sdtEndPr>
                    <w:rPr>
                      <w:rFonts w:ascii="Times New Roman" w:eastAsia="宋体" w:hAnsi="Times New Roman" w:cs="Times New Roman"/>
                      <w:kern w:val="0"/>
                      <w:sz w:val="20"/>
                    </w:rPr>
                  </w:sdtEndPr>
                  <w:sdtContent>
                    <w:tc>
                      <w:tcPr>
                        <w:tcW w:w="1384" w:type="dxa"/>
                      </w:tcPr>
                      <w:p w:rsidR="00471C2F" w:rsidRDefault="00471C2F" w:rsidP="00A23EE4">
                        <w:pPr>
                          <w:rPr>
                            <w:szCs w:val="21"/>
                          </w:rPr>
                        </w:pPr>
                        <w:r>
                          <w:rPr>
                            <w:rFonts w:asciiTheme="minorHAnsi" w:eastAsiaTheme="minorEastAsia" w:hAnsiTheme="minorHAnsi" w:cstheme="minorBidi" w:hint="eastAsia"/>
                            <w:kern w:val="2"/>
                            <w:szCs w:val="21"/>
                          </w:rPr>
                          <w:t>黄世华</w:t>
                        </w:r>
                      </w:p>
                    </w:tc>
                  </w:sdtContent>
                </w:sdt>
                <w:sdt>
                  <w:sdtPr>
                    <w:rPr>
                      <w:rFonts w:hint="eastAsia"/>
                      <w:szCs w:val="21"/>
                    </w:rPr>
                    <w:alias w:val="董事、监事、高级管理人员主要工作经历"/>
                    <w:tag w:val="_GBC_33a673da5a64459d8c3c4e41dacf3ef6"/>
                    <w:id w:val="6900012"/>
                    <w:lock w:val="sdtLocked"/>
                  </w:sdtPr>
                  <w:sdtContent>
                    <w:tc>
                      <w:tcPr>
                        <w:tcW w:w="12705" w:type="dxa"/>
                      </w:tcPr>
                      <w:p w:rsidR="00471C2F" w:rsidRDefault="00471C2F" w:rsidP="00A23EE4">
                        <w:pPr>
                          <w:rPr>
                            <w:szCs w:val="21"/>
                          </w:rPr>
                        </w:pPr>
                        <w:r>
                          <w:rPr>
                            <w:rFonts w:hint="eastAsia"/>
                            <w:szCs w:val="21"/>
                          </w:rPr>
                          <w:t>曾任凉滩电站副站长，四九滩电站副站长、站长，天然气分公司经理，四川省岳池爱众水务有限责任公司总经理，四川朴通实业有限公司总经理，四川省爱众电力工程有限公司总经理，四川省邻水县爱众水务有限公司总经理，四川省邻水爱众燃气有限公司总经理，四川省四川省邻水爱众燃气有限公司总经理、董事长，现任四川广安爱众股份有限公司副总经理、燃气事业部总经理。</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6900016"/>
              <w:lock w:val="sdtLocked"/>
            </w:sdtPr>
            <w:sdtContent>
              <w:tr w:rsidR="00471C2F" w:rsidTr="00A23EE4">
                <w:sdt>
                  <w:sdtPr>
                    <w:rPr>
                      <w:rFonts w:asciiTheme="minorHAnsi" w:eastAsiaTheme="minorEastAsia" w:hAnsiTheme="minorHAnsi" w:cstheme="minorBidi" w:hint="eastAsia"/>
                      <w:kern w:val="2"/>
                      <w:szCs w:val="21"/>
                    </w:rPr>
                    <w:alias w:val="董事、监事、高级管理人员姓名"/>
                    <w:tag w:val="_GBC_6cf1feb87d584627a93877b7377cce5e"/>
                    <w:id w:val="6900014"/>
                    <w:lock w:val="sdtLocked"/>
                  </w:sdtPr>
                  <w:sdtEndPr>
                    <w:rPr>
                      <w:rFonts w:ascii="Times New Roman" w:eastAsia="宋体" w:hAnsi="Times New Roman" w:cs="Times New Roman"/>
                      <w:kern w:val="0"/>
                      <w:sz w:val="20"/>
                    </w:rPr>
                  </w:sdtEndPr>
                  <w:sdtContent>
                    <w:tc>
                      <w:tcPr>
                        <w:tcW w:w="1384" w:type="dxa"/>
                      </w:tcPr>
                      <w:p w:rsidR="00471C2F" w:rsidRDefault="00471C2F" w:rsidP="00A23EE4">
                        <w:pPr>
                          <w:rPr>
                            <w:szCs w:val="21"/>
                          </w:rPr>
                        </w:pPr>
                        <w:r>
                          <w:rPr>
                            <w:rFonts w:asciiTheme="minorHAnsi" w:eastAsiaTheme="minorEastAsia" w:hAnsiTheme="minorHAnsi" w:cstheme="minorBidi" w:hint="eastAsia"/>
                            <w:kern w:val="2"/>
                            <w:szCs w:val="21"/>
                          </w:rPr>
                          <w:t>彭涛</w:t>
                        </w:r>
                      </w:p>
                    </w:tc>
                  </w:sdtContent>
                </w:sdt>
                <w:sdt>
                  <w:sdtPr>
                    <w:rPr>
                      <w:rFonts w:hint="eastAsia"/>
                      <w:szCs w:val="21"/>
                    </w:rPr>
                    <w:alias w:val="董事、监事、高级管理人员主要工作经历"/>
                    <w:tag w:val="_GBC_33a673da5a64459d8c3c4e41dacf3ef6"/>
                    <w:id w:val="6900015"/>
                    <w:lock w:val="sdtLocked"/>
                  </w:sdtPr>
                  <w:sdtContent>
                    <w:tc>
                      <w:tcPr>
                        <w:tcW w:w="12705" w:type="dxa"/>
                      </w:tcPr>
                      <w:p w:rsidR="00471C2F" w:rsidRDefault="00471C2F" w:rsidP="00A23EE4">
                        <w:pPr>
                          <w:rPr>
                            <w:szCs w:val="21"/>
                          </w:rPr>
                        </w:pPr>
                        <w:r>
                          <w:rPr>
                            <w:rFonts w:hint="eastAsia"/>
                            <w:szCs w:val="21"/>
                          </w:rPr>
                          <w:t>曾任邻水县万秀桥水库管理所副书记、副所长、书记、所长，邻水县供水公司副总经理，邻水县关门石水库工程建设指挥部移民处副处长，四川省武胜爱众水务有限责任公司总经理、董事长，四川省邻水县爱众水务有限责任公司董事长，现任四川广安爱众股份有限公司副总经理、水务事业部总经理，四川广安花园制水有限公司董事长。</w:t>
                        </w:r>
                      </w:p>
                    </w:tc>
                  </w:sdtContent>
                </w:sdt>
              </w:tr>
            </w:sdtContent>
          </w:sdt>
        </w:tbl>
        <w:p w:rsidR="008F5910" w:rsidRDefault="00CA07ED">
          <w:pPr>
            <w:rPr>
              <w:szCs w:val="21"/>
            </w:rPr>
          </w:pPr>
          <w:r>
            <w:rPr>
              <w:szCs w:val="21"/>
            </w:rPr>
            <w:t>其它情况说明</w:t>
          </w:r>
        </w:p>
        <w:sdt>
          <w:sdtPr>
            <w:rPr>
              <w:szCs w:val="21"/>
            </w:rPr>
            <w:alias w:val="是否适用：董事、监事 和高级管理人员持股变动及报酬情况其他情况说明[双击切换]"/>
            <w:tag w:val="_GBC_149b0087b50746ab832499e3f006aa21"/>
            <w:id w:val="1832338313"/>
            <w:lock w:val="sdtContentLocked"/>
            <w:placeholder>
              <w:docPart w:val="GBC22222222222222222222222222222"/>
            </w:placeholder>
          </w:sdtPr>
          <w:sdtContent>
            <w:p w:rsidR="008F5910" w:rsidRDefault="008A184A" w:rsidP="00471C2F">
              <w:pPr>
                <w:rPr>
                  <w:szCs w:val="21"/>
                </w:rPr>
              </w:pPr>
              <w:r>
                <w:rPr>
                  <w:szCs w:val="21"/>
                </w:rPr>
                <w:fldChar w:fldCharType="begin"/>
              </w:r>
              <w:r w:rsidR="00471C2F">
                <w:rPr>
                  <w:szCs w:val="21"/>
                </w:rPr>
                <w:instrText xml:space="preserve"> MACROBUTTON  SnrToggleCheckbox □适用 </w:instrText>
              </w:r>
              <w:r>
                <w:rPr>
                  <w:szCs w:val="21"/>
                </w:rPr>
                <w:fldChar w:fldCharType="end"/>
              </w:r>
              <w:r>
                <w:rPr>
                  <w:szCs w:val="21"/>
                </w:rPr>
                <w:fldChar w:fldCharType="begin"/>
              </w:r>
              <w:r w:rsidR="00471C2F">
                <w:rPr>
                  <w:szCs w:val="21"/>
                </w:rPr>
                <w:instrText xml:space="preserve"> MACROBUTTON  SnrToggleCheckbox √不适用 </w:instrText>
              </w:r>
              <w:r>
                <w:rPr>
                  <w:szCs w:val="21"/>
                </w:rPr>
                <w:fldChar w:fldCharType="end"/>
              </w:r>
            </w:p>
          </w:sdtContent>
        </w:sdt>
      </w:sdtContent>
    </w:sdt>
    <w:p w:rsidR="008F5910" w:rsidRDefault="008F5910">
      <w:pPr>
        <w:rPr>
          <w:szCs w:val="21"/>
        </w:rPr>
      </w:pPr>
    </w:p>
    <w:p w:rsidR="008F5910" w:rsidRDefault="00CA07ED">
      <w:pPr>
        <w:pStyle w:val="3"/>
        <w:numPr>
          <w:ilvl w:val="2"/>
          <w:numId w:val="16"/>
        </w:numPr>
        <w:rPr>
          <w:szCs w:val="21"/>
        </w:rPr>
      </w:pPr>
      <w:bookmarkStart w:id="71" w:name="_Toc342057945"/>
      <w:bookmarkStart w:id="72" w:name="_Toc342566005"/>
      <w:bookmarkEnd w:id="69"/>
      <w:bookmarkEnd w:id="70"/>
      <w:r>
        <w:rPr>
          <w:rFonts w:hint="eastAsia"/>
          <w:szCs w:val="21"/>
        </w:rPr>
        <w:lastRenderedPageBreak/>
        <w:t>董事、高级管理人员报告期内被授予的股权激励情况</w:t>
      </w:r>
      <w:bookmarkEnd w:id="71"/>
      <w:bookmarkEnd w:id="72"/>
    </w:p>
    <w:p w:rsidR="008F5910" w:rsidRDefault="008A184A" w:rsidP="00471C2F">
      <w:pPr>
        <w:kinsoku w:val="0"/>
        <w:overflowPunct w:val="0"/>
        <w:autoSpaceDE w:val="0"/>
        <w:autoSpaceDN w:val="0"/>
        <w:adjustRightInd w:val="0"/>
        <w:snapToGrid w:val="0"/>
      </w:pPr>
      <w:sdt>
        <w:sdtPr>
          <w:rPr>
            <w:rFonts w:hint="eastAsia"/>
            <w:szCs w:val="21"/>
          </w:rPr>
          <w:alias w:val="是否适用：董事、监事、高级管理人员报告期内被授予的股权激励情况[双击切换]"/>
          <w:tag w:val="_GBC_c2d0a53ac8044ce0b5022c6f5ccdc0a9"/>
          <w:id w:val="18561718"/>
          <w:lock w:val="sdtContentLocked"/>
          <w:placeholder>
            <w:docPart w:val="GBC22222222222222222222222222222"/>
          </w:placeholder>
        </w:sdtPr>
        <w:sdtContent>
          <w:r>
            <w:rPr>
              <w:szCs w:val="21"/>
            </w:rPr>
            <w:fldChar w:fldCharType="begin"/>
          </w:r>
          <w:r w:rsidR="00471C2F">
            <w:rPr>
              <w:szCs w:val="21"/>
            </w:rPr>
            <w:instrText>MACROBUTTON  SnrToggleCheckbox □适用</w:instrText>
          </w:r>
          <w:r>
            <w:rPr>
              <w:szCs w:val="21"/>
            </w:rPr>
            <w:fldChar w:fldCharType="end"/>
          </w:r>
          <w:r>
            <w:rPr>
              <w:szCs w:val="21"/>
            </w:rPr>
            <w:fldChar w:fldCharType="begin"/>
          </w:r>
          <w:r w:rsidR="00471C2F">
            <w:rPr>
              <w:szCs w:val="21"/>
            </w:rPr>
            <w:instrText xml:space="preserve"> MACROBUTTON  SnrToggleCheckbox √不适用 </w:instrText>
          </w:r>
          <w:r>
            <w:rPr>
              <w:szCs w:val="21"/>
            </w:rPr>
            <w:fldChar w:fldCharType="end"/>
          </w:r>
        </w:sdtContent>
      </w:sdt>
    </w:p>
    <w:p w:rsidR="008F5910" w:rsidRDefault="00CA07ED">
      <w:pPr>
        <w:pStyle w:val="2"/>
        <w:numPr>
          <w:ilvl w:val="0"/>
          <w:numId w:val="5"/>
        </w:numPr>
      </w:pPr>
      <w:r>
        <w:rPr>
          <w:rFonts w:hint="eastAsia"/>
        </w:rPr>
        <w:t>现任及报告期内离任董事、监事和高级管理人员的任职情况</w:t>
      </w:r>
    </w:p>
    <w:sdt>
      <w:sdtPr>
        <w:rPr>
          <w:rFonts w:ascii="宋体" w:hAnsi="宋体" w:cs="宋体"/>
          <w:b w:val="0"/>
          <w:bCs w:val="0"/>
          <w:kern w:val="0"/>
          <w:szCs w:val="21"/>
        </w:rPr>
        <w:alias w:val="模块:在股东单位任职情况"/>
        <w:tag w:val="_SEC_71174076095e4b3299192300e2845511"/>
        <w:id w:val="3160001"/>
        <w:lock w:val="sdtLocked"/>
        <w:placeholder>
          <w:docPart w:val="GBC22222222222222222222222222222"/>
        </w:placeholder>
      </w:sdtPr>
      <w:sdtContent>
        <w:p w:rsidR="008F5910" w:rsidRDefault="00CA07ED">
          <w:pPr>
            <w:pStyle w:val="3"/>
            <w:numPr>
              <w:ilvl w:val="0"/>
              <w:numId w:val="42"/>
            </w:numPr>
            <w:rPr>
              <w:szCs w:val="21"/>
            </w:rPr>
          </w:pPr>
          <w:r>
            <w:rPr>
              <w:szCs w:val="21"/>
            </w:rPr>
            <w:t>在股东单位任职情况</w:t>
          </w:r>
        </w:p>
        <w:sdt>
          <w:sdtPr>
            <w:rPr>
              <w:szCs w:val="21"/>
            </w:rPr>
            <w:alias w:val="是否适用：在股东单位任职情况[双击切换]"/>
            <w:tag w:val="_GBC_c450b54d9ea443cf85cc614c8528526b"/>
            <w:id w:val="-1991233746"/>
            <w:lock w:val="sdtContentLocked"/>
            <w:placeholder>
              <w:docPart w:val="GBC22222222222222222222222222222"/>
            </w:placeholder>
          </w:sdtPr>
          <w:sdtContent>
            <w:p w:rsidR="008F5910" w:rsidRDefault="008A184A">
              <w:pPr>
                <w:rPr>
                  <w:szCs w:val="21"/>
                </w:rPr>
              </w:pPr>
              <w:r>
                <w:rPr>
                  <w:szCs w:val="21"/>
                </w:rPr>
                <w:fldChar w:fldCharType="begin"/>
              </w:r>
              <w:r w:rsidR="00471C2F">
                <w:rPr>
                  <w:szCs w:val="21"/>
                </w:rPr>
                <w:instrText xml:space="preserve"> MACROBUTTON  SnrToggleCheckbox √适用 </w:instrText>
              </w:r>
              <w:r>
                <w:rPr>
                  <w:szCs w:val="21"/>
                </w:rPr>
                <w:fldChar w:fldCharType="end"/>
              </w:r>
              <w:r>
                <w:rPr>
                  <w:szCs w:val="21"/>
                </w:rPr>
                <w:fldChar w:fldCharType="begin"/>
              </w:r>
              <w:r w:rsidR="00471C2F">
                <w:rPr>
                  <w:szCs w:val="21"/>
                </w:rPr>
                <w:instrText xml:space="preserve"> MACROBUTTON  SnrToggleCheckbox □不适用 </w:instrText>
              </w:r>
              <w:r>
                <w:rPr>
                  <w:szCs w:val="21"/>
                </w:rPr>
                <w:fldChar w:fldCharType="end"/>
              </w:r>
            </w:p>
          </w:sdtContent>
        </w:sdt>
        <w:tbl>
          <w:tblPr>
            <w:tblStyle w:val="a6"/>
            <w:tblW w:w="0" w:type="auto"/>
            <w:tblLook w:val="04A0"/>
          </w:tblPr>
          <w:tblGrid>
            <w:gridCol w:w="2802"/>
            <w:gridCol w:w="3685"/>
            <w:gridCol w:w="2835"/>
            <w:gridCol w:w="2390"/>
            <w:gridCol w:w="2377"/>
          </w:tblGrid>
          <w:tr w:rsidR="00471C2F" w:rsidTr="00A23EE4">
            <w:trPr>
              <w:trHeight w:val="105"/>
            </w:trPr>
            <w:tc>
              <w:tcPr>
                <w:tcW w:w="2802" w:type="dxa"/>
                <w:vAlign w:val="center"/>
              </w:tcPr>
              <w:p w:rsidR="00471C2F" w:rsidRDefault="00471C2F" w:rsidP="00A23EE4">
                <w:pPr>
                  <w:jc w:val="center"/>
                  <w:rPr>
                    <w:szCs w:val="21"/>
                  </w:rPr>
                </w:pPr>
                <w:r>
                  <w:rPr>
                    <w:szCs w:val="21"/>
                  </w:rPr>
                  <w:t>任职人员姓名</w:t>
                </w:r>
              </w:p>
            </w:tc>
            <w:tc>
              <w:tcPr>
                <w:tcW w:w="3685" w:type="dxa"/>
                <w:vAlign w:val="center"/>
              </w:tcPr>
              <w:p w:rsidR="00471C2F" w:rsidRDefault="00471C2F" w:rsidP="00A23EE4">
                <w:pPr>
                  <w:jc w:val="center"/>
                  <w:rPr>
                    <w:szCs w:val="21"/>
                  </w:rPr>
                </w:pPr>
                <w:r>
                  <w:rPr>
                    <w:szCs w:val="21"/>
                  </w:rPr>
                  <w:t>股东单位名称</w:t>
                </w:r>
              </w:p>
            </w:tc>
            <w:tc>
              <w:tcPr>
                <w:tcW w:w="2835" w:type="dxa"/>
                <w:vAlign w:val="center"/>
              </w:tcPr>
              <w:p w:rsidR="00471C2F" w:rsidRDefault="00471C2F" w:rsidP="00A23EE4">
                <w:pPr>
                  <w:jc w:val="center"/>
                  <w:rPr>
                    <w:szCs w:val="21"/>
                  </w:rPr>
                </w:pPr>
                <w:r>
                  <w:rPr>
                    <w:szCs w:val="21"/>
                  </w:rPr>
                  <w:t>在股东单位担任的职务</w:t>
                </w:r>
              </w:p>
            </w:tc>
            <w:tc>
              <w:tcPr>
                <w:tcW w:w="2390" w:type="dxa"/>
                <w:vAlign w:val="center"/>
              </w:tcPr>
              <w:p w:rsidR="00471C2F" w:rsidRDefault="00471C2F" w:rsidP="00A23EE4">
                <w:pPr>
                  <w:jc w:val="center"/>
                  <w:rPr>
                    <w:szCs w:val="21"/>
                  </w:rPr>
                </w:pPr>
                <w:r>
                  <w:rPr>
                    <w:szCs w:val="21"/>
                  </w:rPr>
                  <w:t>任期起始日期</w:t>
                </w:r>
              </w:p>
            </w:tc>
            <w:tc>
              <w:tcPr>
                <w:tcW w:w="2377" w:type="dxa"/>
                <w:vAlign w:val="center"/>
              </w:tcPr>
              <w:p w:rsidR="00471C2F" w:rsidRDefault="00471C2F" w:rsidP="00A23EE4">
                <w:pPr>
                  <w:jc w:val="center"/>
                  <w:rPr>
                    <w:szCs w:val="21"/>
                  </w:rPr>
                </w:pPr>
                <w:r>
                  <w:rPr>
                    <w:szCs w:val="21"/>
                  </w:rPr>
                  <w:t>任期终止日期</w:t>
                </w:r>
              </w:p>
            </w:tc>
          </w:tr>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6904046"/>
              <w:lock w:val="sdtLocked"/>
            </w:sdtPr>
            <w:sdtContent>
              <w:tr w:rsidR="00471C2F" w:rsidTr="00A23EE4">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6904041"/>
                    <w:lock w:val="sdtLocked"/>
                  </w:sdtPr>
                  <w:sdtEndPr>
                    <w:rPr>
                      <w:rFonts w:ascii="Times New Roman" w:eastAsia="宋体" w:hAnsi="Times New Roman" w:cs="Times New Roman"/>
                      <w:kern w:val="0"/>
                      <w:sz w:val="20"/>
                    </w:rPr>
                  </w:sdtEndPr>
                  <w:sdtContent>
                    <w:tc>
                      <w:tcPr>
                        <w:tcW w:w="2802" w:type="dxa"/>
                      </w:tcPr>
                      <w:p w:rsidR="00471C2F" w:rsidRDefault="00471C2F" w:rsidP="00A23EE4">
                        <w:pPr>
                          <w:rPr>
                            <w:szCs w:val="21"/>
                          </w:rPr>
                        </w:pPr>
                        <w:r>
                          <w:rPr>
                            <w:rFonts w:asciiTheme="minorHAnsi" w:eastAsiaTheme="minorEastAsia" w:hAnsiTheme="minorHAnsi" w:cstheme="minorBidi" w:hint="eastAsia"/>
                            <w:kern w:val="2"/>
                            <w:szCs w:val="21"/>
                          </w:rPr>
                          <w:t>罗庆红</w:t>
                        </w:r>
                      </w:p>
                    </w:tc>
                  </w:sdtContent>
                </w:sdt>
                <w:sdt>
                  <w:sdtPr>
                    <w:rPr>
                      <w:szCs w:val="21"/>
                    </w:rPr>
                    <w:alias w:val="董事、监事、高级管理人员任职的股东单位名称"/>
                    <w:tag w:val="_GBC_56222b319884488885652bb548a4a184"/>
                    <w:id w:val="6904042"/>
                    <w:lock w:val="sdtLocked"/>
                  </w:sdtPr>
                  <w:sdtContent>
                    <w:tc>
                      <w:tcPr>
                        <w:tcW w:w="3685" w:type="dxa"/>
                      </w:tcPr>
                      <w:p w:rsidR="00471C2F" w:rsidRDefault="00471C2F" w:rsidP="00A23EE4">
                        <w:pPr>
                          <w:rPr>
                            <w:szCs w:val="21"/>
                          </w:rPr>
                        </w:pPr>
                        <w:r>
                          <w:rPr>
                            <w:szCs w:val="21"/>
                          </w:rPr>
                          <w:t>四川爱众发展集团有限公司</w:t>
                        </w:r>
                      </w:p>
                    </w:tc>
                  </w:sdtContent>
                </w:sdt>
                <w:sdt>
                  <w:sdtPr>
                    <w:rPr>
                      <w:szCs w:val="21"/>
                    </w:rPr>
                    <w:alias w:val="董事、监事、高级管理人员在股东单位担任的职务"/>
                    <w:tag w:val="_GBC_ded2e120f44e443db6864e4ecb58d8f2"/>
                    <w:id w:val="6904043"/>
                    <w:lock w:val="sdtLocked"/>
                  </w:sdtPr>
                  <w:sdtContent>
                    <w:tc>
                      <w:tcPr>
                        <w:tcW w:w="2835" w:type="dxa"/>
                      </w:tcPr>
                      <w:p w:rsidR="00471C2F" w:rsidRDefault="00471C2F" w:rsidP="00A23EE4">
                        <w:pPr>
                          <w:rPr>
                            <w:szCs w:val="21"/>
                          </w:rPr>
                        </w:pPr>
                        <w:r>
                          <w:rPr>
                            <w:szCs w:val="21"/>
                          </w:rPr>
                          <w:t>董事长</w:t>
                        </w:r>
                      </w:p>
                    </w:tc>
                  </w:sdtContent>
                </w:sdt>
                <w:sdt>
                  <w:sdtPr>
                    <w:rPr>
                      <w:szCs w:val="21"/>
                    </w:rPr>
                    <w:alias w:val="董事、监事、高级管理人员在股东单位的任期起始日期"/>
                    <w:tag w:val="_GBC_5a7a09cc7ca2477db4c61a67c45002c0"/>
                    <w:id w:val="6904044"/>
                    <w:lock w:val="sdtLocked"/>
                  </w:sdtPr>
                  <w:sdtContent>
                    <w:tc>
                      <w:tcPr>
                        <w:tcW w:w="2390" w:type="dxa"/>
                      </w:tcPr>
                      <w:p w:rsidR="00471C2F" w:rsidRPr="0006698A" w:rsidRDefault="00471C2F" w:rsidP="0006698A">
                        <w:pPr>
                          <w:rPr>
                            <w:szCs w:val="21"/>
                          </w:rPr>
                        </w:pPr>
                        <w:r w:rsidRPr="0006698A">
                          <w:rPr>
                            <w:szCs w:val="21"/>
                          </w:rPr>
                          <w:t>2011</w:t>
                        </w:r>
                        <w:r w:rsidR="0006698A" w:rsidRPr="0006698A">
                          <w:rPr>
                            <w:rFonts w:hint="eastAsia"/>
                            <w:szCs w:val="21"/>
                          </w:rPr>
                          <w:t>-</w:t>
                        </w:r>
                        <w:r w:rsidRPr="0006698A">
                          <w:rPr>
                            <w:szCs w:val="21"/>
                          </w:rPr>
                          <w:t>6</w:t>
                        </w:r>
                        <w:r w:rsidR="0006698A">
                          <w:rPr>
                            <w:rFonts w:hint="eastAsia"/>
                            <w:szCs w:val="21"/>
                          </w:rPr>
                          <w:t>-</w:t>
                        </w:r>
                        <w:r w:rsidRPr="0006698A">
                          <w:rPr>
                            <w:szCs w:val="21"/>
                          </w:rPr>
                          <w:t>30</w:t>
                        </w:r>
                      </w:p>
                    </w:tc>
                  </w:sdtContent>
                </w:sdt>
                <w:sdt>
                  <w:sdtPr>
                    <w:rPr>
                      <w:szCs w:val="21"/>
                    </w:rPr>
                    <w:alias w:val="董事、监事、高级管理人员在股东单位的任期终止日期"/>
                    <w:tag w:val="_GBC_6990fc2ab6fb40939d7de26d569655a2"/>
                    <w:id w:val="6904045"/>
                    <w:lock w:val="sdtLocked"/>
                  </w:sdtPr>
                  <w:sdtContent>
                    <w:tc>
                      <w:tcPr>
                        <w:tcW w:w="2377" w:type="dxa"/>
                      </w:tcPr>
                      <w:p w:rsidR="00471C2F" w:rsidRDefault="00471C2F" w:rsidP="00A23EE4">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6904052"/>
              <w:lock w:val="sdtLocked"/>
            </w:sdtPr>
            <w:sdtContent>
              <w:tr w:rsidR="00471C2F" w:rsidTr="00A23EE4">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6904047"/>
                    <w:lock w:val="sdtLocked"/>
                  </w:sdtPr>
                  <w:sdtEndPr>
                    <w:rPr>
                      <w:rFonts w:ascii="Times New Roman" w:eastAsia="宋体" w:hAnsi="Times New Roman" w:cs="Times New Roman"/>
                      <w:kern w:val="0"/>
                      <w:sz w:val="20"/>
                    </w:rPr>
                  </w:sdtEndPr>
                  <w:sdtContent>
                    <w:tc>
                      <w:tcPr>
                        <w:tcW w:w="2802" w:type="dxa"/>
                      </w:tcPr>
                      <w:p w:rsidR="00471C2F" w:rsidRDefault="00471C2F" w:rsidP="00A23EE4">
                        <w:pPr>
                          <w:rPr>
                            <w:szCs w:val="21"/>
                          </w:rPr>
                        </w:pPr>
                        <w:r>
                          <w:rPr>
                            <w:rFonts w:asciiTheme="minorHAnsi" w:eastAsiaTheme="minorEastAsia" w:hAnsiTheme="minorHAnsi" w:cstheme="minorBidi" w:hint="eastAsia"/>
                            <w:kern w:val="2"/>
                            <w:szCs w:val="21"/>
                          </w:rPr>
                          <w:t>余正军</w:t>
                        </w:r>
                      </w:p>
                    </w:tc>
                  </w:sdtContent>
                </w:sdt>
                <w:sdt>
                  <w:sdtPr>
                    <w:rPr>
                      <w:szCs w:val="21"/>
                    </w:rPr>
                    <w:alias w:val="董事、监事、高级管理人员任职的股东单位名称"/>
                    <w:tag w:val="_GBC_56222b319884488885652bb548a4a184"/>
                    <w:id w:val="6904048"/>
                    <w:lock w:val="sdtLocked"/>
                  </w:sdtPr>
                  <w:sdtContent>
                    <w:tc>
                      <w:tcPr>
                        <w:tcW w:w="3685" w:type="dxa"/>
                      </w:tcPr>
                      <w:p w:rsidR="00471C2F" w:rsidRDefault="00471C2F" w:rsidP="00A23EE4">
                        <w:pPr>
                          <w:rPr>
                            <w:szCs w:val="21"/>
                          </w:rPr>
                        </w:pPr>
                        <w:r>
                          <w:rPr>
                            <w:szCs w:val="21"/>
                          </w:rPr>
                          <w:t>四川爱众发展集团有限公司</w:t>
                        </w:r>
                      </w:p>
                    </w:tc>
                  </w:sdtContent>
                </w:sdt>
                <w:sdt>
                  <w:sdtPr>
                    <w:rPr>
                      <w:szCs w:val="21"/>
                    </w:rPr>
                    <w:alias w:val="董事、监事、高级管理人员在股东单位担任的职务"/>
                    <w:tag w:val="_GBC_ded2e120f44e443db6864e4ecb58d8f2"/>
                    <w:id w:val="6904049"/>
                    <w:lock w:val="sdtLocked"/>
                  </w:sdtPr>
                  <w:sdtContent>
                    <w:tc>
                      <w:tcPr>
                        <w:tcW w:w="2835" w:type="dxa"/>
                      </w:tcPr>
                      <w:p w:rsidR="00471C2F" w:rsidRDefault="00471C2F" w:rsidP="00A23EE4">
                        <w:pPr>
                          <w:rPr>
                            <w:szCs w:val="21"/>
                          </w:rPr>
                        </w:pPr>
                        <w:r>
                          <w:rPr>
                            <w:szCs w:val="21"/>
                          </w:rPr>
                          <w:t>董事</w:t>
                        </w:r>
                      </w:p>
                    </w:tc>
                  </w:sdtContent>
                </w:sdt>
                <w:sdt>
                  <w:sdtPr>
                    <w:rPr>
                      <w:szCs w:val="21"/>
                    </w:rPr>
                    <w:alias w:val="董事、监事、高级管理人员在股东单位的任期起始日期"/>
                    <w:tag w:val="_GBC_5a7a09cc7ca2477db4c61a67c45002c0"/>
                    <w:id w:val="6904050"/>
                    <w:lock w:val="sdtLocked"/>
                  </w:sdtPr>
                  <w:sdtContent>
                    <w:tc>
                      <w:tcPr>
                        <w:tcW w:w="2390" w:type="dxa"/>
                      </w:tcPr>
                      <w:p w:rsidR="00471C2F" w:rsidRPr="0006698A" w:rsidRDefault="00471C2F" w:rsidP="0006698A">
                        <w:pPr>
                          <w:rPr>
                            <w:szCs w:val="21"/>
                          </w:rPr>
                        </w:pPr>
                        <w:r w:rsidRPr="0006698A">
                          <w:rPr>
                            <w:szCs w:val="21"/>
                          </w:rPr>
                          <w:t>2012</w:t>
                        </w:r>
                        <w:r w:rsidR="0006698A">
                          <w:rPr>
                            <w:rFonts w:hint="eastAsia"/>
                            <w:szCs w:val="21"/>
                          </w:rPr>
                          <w:t>-</w:t>
                        </w:r>
                        <w:r w:rsidRPr="0006698A">
                          <w:rPr>
                            <w:szCs w:val="21"/>
                          </w:rPr>
                          <w:t>12</w:t>
                        </w:r>
                        <w:r w:rsidR="0006698A">
                          <w:rPr>
                            <w:rFonts w:hint="eastAsia"/>
                            <w:szCs w:val="21"/>
                          </w:rPr>
                          <w:t>-</w:t>
                        </w:r>
                        <w:r w:rsidRPr="0006698A">
                          <w:rPr>
                            <w:szCs w:val="21"/>
                          </w:rPr>
                          <w:t>12</w:t>
                        </w:r>
                        <w:r w:rsidR="0006698A" w:rsidRPr="0006698A">
                          <w:rPr>
                            <w:szCs w:val="21"/>
                          </w:rPr>
                          <w:t xml:space="preserve"> </w:t>
                        </w:r>
                      </w:p>
                    </w:tc>
                  </w:sdtContent>
                </w:sdt>
                <w:sdt>
                  <w:sdtPr>
                    <w:rPr>
                      <w:szCs w:val="21"/>
                    </w:rPr>
                    <w:alias w:val="董事、监事、高级管理人员在股东单位的任期终止日期"/>
                    <w:tag w:val="_GBC_6990fc2ab6fb40939d7de26d569655a2"/>
                    <w:id w:val="6904051"/>
                    <w:lock w:val="sdtLocked"/>
                  </w:sdtPr>
                  <w:sdtContent>
                    <w:tc>
                      <w:tcPr>
                        <w:tcW w:w="2377" w:type="dxa"/>
                      </w:tcPr>
                      <w:p w:rsidR="00471C2F" w:rsidRDefault="00471C2F" w:rsidP="00A23EE4">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6904058"/>
              <w:lock w:val="sdtLocked"/>
            </w:sdtPr>
            <w:sdtContent>
              <w:tr w:rsidR="00471C2F" w:rsidTr="00A23EE4">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6904053"/>
                    <w:lock w:val="sdtLocked"/>
                  </w:sdtPr>
                  <w:sdtEndPr>
                    <w:rPr>
                      <w:rFonts w:ascii="Times New Roman" w:eastAsia="宋体" w:hAnsi="Times New Roman" w:cs="Times New Roman"/>
                      <w:kern w:val="0"/>
                      <w:sz w:val="20"/>
                    </w:rPr>
                  </w:sdtEndPr>
                  <w:sdtContent>
                    <w:tc>
                      <w:tcPr>
                        <w:tcW w:w="2802" w:type="dxa"/>
                      </w:tcPr>
                      <w:p w:rsidR="00471C2F" w:rsidRDefault="00471C2F" w:rsidP="00A23EE4">
                        <w:pPr>
                          <w:rPr>
                            <w:szCs w:val="21"/>
                          </w:rPr>
                        </w:pPr>
                        <w:r>
                          <w:rPr>
                            <w:rFonts w:asciiTheme="minorHAnsi" w:eastAsiaTheme="minorEastAsia" w:hAnsiTheme="minorHAnsi" w:cstheme="minorBidi" w:hint="eastAsia"/>
                            <w:kern w:val="2"/>
                            <w:szCs w:val="21"/>
                          </w:rPr>
                          <w:t>袁晓林</w:t>
                        </w:r>
                      </w:p>
                    </w:tc>
                  </w:sdtContent>
                </w:sdt>
                <w:sdt>
                  <w:sdtPr>
                    <w:rPr>
                      <w:szCs w:val="21"/>
                    </w:rPr>
                    <w:alias w:val="董事、监事、高级管理人员任职的股东单位名称"/>
                    <w:tag w:val="_GBC_56222b319884488885652bb548a4a184"/>
                    <w:id w:val="6904054"/>
                    <w:lock w:val="sdtLocked"/>
                  </w:sdtPr>
                  <w:sdtContent>
                    <w:tc>
                      <w:tcPr>
                        <w:tcW w:w="3685" w:type="dxa"/>
                      </w:tcPr>
                      <w:p w:rsidR="00471C2F" w:rsidRDefault="00471C2F" w:rsidP="00A23EE4">
                        <w:pPr>
                          <w:rPr>
                            <w:szCs w:val="21"/>
                          </w:rPr>
                        </w:pPr>
                        <w:r>
                          <w:rPr>
                            <w:szCs w:val="21"/>
                          </w:rPr>
                          <w:t>四川爱众发展集团有限公司</w:t>
                        </w:r>
                      </w:p>
                    </w:tc>
                  </w:sdtContent>
                </w:sdt>
                <w:sdt>
                  <w:sdtPr>
                    <w:rPr>
                      <w:szCs w:val="21"/>
                    </w:rPr>
                    <w:alias w:val="董事、监事、高级管理人员在股东单位担任的职务"/>
                    <w:tag w:val="_GBC_ded2e120f44e443db6864e4ecb58d8f2"/>
                    <w:id w:val="6904055"/>
                    <w:lock w:val="sdtLocked"/>
                  </w:sdtPr>
                  <w:sdtContent>
                    <w:tc>
                      <w:tcPr>
                        <w:tcW w:w="2835" w:type="dxa"/>
                      </w:tcPr>
                      <w:p w:rsidR="00471C2F" w:rsidRDefault="00471C2F" w:rsidP="00A23EE4">
                        <w:pPr>
                          <w:rPr>
                            <w:szCs w:val="21"/>
                          </w:rPr>
                        </w:pPr>
                        <w:r>
                          <w:rPr>
                            <w:szCs w:val="21"/>
                          </w:rPr>
                          <w:t>董事、总经理</w:t>
                        </w:r>
                      </w:p>
                    </w:tc>
                  </w:sdtContent>
                </w:sdt>
                <w:sdt>
                  <w:sdtPr>
                    <w:rPr>
                      <w:szCs w:val="21"/>
                    </w:rPr>
                    <w:alias w:val="董事、监事、高级管理人员在股东单位的任期起始日期"/>
                    <w:tag w:val="_GBC_5a7a09cc7ca2477db4c61a67c45002c0"/>
                    <w:id w:val="6904056"/>
                    <w:lock w:val="sdtLocked"/>
                  </w:sdtPr>
                  <w:sdtContent>
                    <w:tc>
                      <w:tcPr>
                        <w:tcW w:w="2390" w:type="dxa"/>
                      </w:tcPr>
                      <w:p w:rsidR="00471C2F" w:rsidRDefault="00471C2F" w:rsidP="0006698A">
                        <w:pPr>
                          <w:rPr>
                            <w:szCs w:val="21"/>
                          </w:rPr>
                        </w:pPr>
                        <w:r>
                          <w:rPr>
                            <w:szCs w:val="21"/>
                          </w:rPr>
                          <w:t>2004</w:t>
                        </w:r>
                        <w:r w:rsidR="0006698A">
                          <w:rPr>
                            <w:rFonts w:hint="eastAsia"/>
                            <w:szCs w:val="21"/>
                          </w:rPr>
                          <w:t>-</w:t>
                        </w:r>
                        <w:r>
                          <w:rPr>
                            <w:szCs w:val="21"/>
                          </w:rPr>
                          <w:t>6</w:t>
                        </w:r>
                        <w:r w:rsidR="0006698A">
                          <w:rPr>
                            <w:rFonts w:hint="eastAsia"/>
                            <w:szCs w:val="21"/>
                          </w:rPr>
                          <w:t>-</w:t>
                        </w:r>
                        <w:r>
                          <w:rPr>
                            <w:szCs w:val="21"/>
                          </w:rPr>
                          <w:t>30</w:t>
                        </w:r>
                        <w:r w:rsidR="0006698A">
                          <w:rPr>
                            <w:szCs w:val="21"/>
                          </w:rPr>
                          <w:t xml:space="preserve"> </w:t>
                        </w:r>
                      </w:p>
                    </w:tc>
                  </w:sdtContent>
                </w:sdt>
                <w:sdt>
                  <w:sdtPr>
                    <w:rPr>
                      <w:szCs w:val="21"/>
                    </w:rPr>
                    <w:alias w:val="董事、监事、高级管理人员在股东单位的任期终止日期"/>
                    <w:tag w:val="_GBC_6990fc2ab6fb40939d7de26d569655a2"/>
                    <w:id w:val="6904057"/>
                    <w:lock w:val="sdtLocked"/>
                  </w:sdtPr>
                  <w:sdtContent>
                    <w:tc>
                      <w:tcPr>
                        <w:tcW w:w="2377" w:type="dxa"/>
                      </w:tcPr>
                      <w:p w:rsidR="00471C2F" w:rsidRDefault="00471C2F" w:rsidP="00A23EE4">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6904064"/>
              <w:lock w:val="sdtLocked"/>
            </w:sdtPr>
            <w:sdtContent>
              <w:tr w:rsidR="00471C2F" w:rsidTr="00A23EE4">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6904059"/>
                    <w:lock w:val="sdtLocked"/>
                  </w:sdtPr>
                  <w:sdtEndPr>
                    <w:rPr>
                      <w:rFonts w:ascii="Times New Roman" w:eastAsia="宋体" w:hAnsi="Times New Roman" w:cs="Times New Roman"/>
                      <w:kern w:val="0"/>
                      <w:sz w:val="20"/>
                    </w:rPr>
                  </w:sdtEndPr>
                  <w:sdtContent>
                    <w:tc>
                      <w:tcPr>
                        <w:tcW w:w="2802" w:type="dxa"/>
                      </w:tcPr>
                      <w:p w:rsidR="00471C2F" w:rsidRDefault="00471C2F" w:rsidP="00A23EE4">
                        <w:pPr>
                          <w:rPr>
                            <w:szCs w:val="21"/>
                          </w:rPr>
                        </w:pPr>
                        <w:r>
                          <w:rPr>
                            <w:rFonts w:asciiTheme="minorHAnsi" w:eastAsiaTheme="minorEastAsia" w:hAnsiTheme="minorHAnsi" w:cstheme="minorBidi" w:hint="eastAsia"/>
                            <w:kern w:val="2"/>
                            <w:szCs w:val="21"/>
                          </w:rPr>
                          <w:t>欧春生</w:t>
                        </w:r>
                      </w:p>
                    </w:tc>
                  </w:sdtContent>
                </w:sdt>
                <w:sdt>
                  <w:sdtPr>
                    <w:rPr>
                      <w:szCs w:val="21"/>
                    </w:rPr>
                    <w:alias w:val="董事、监事、高级管理人员任职的股东单位名称"/>
                    <w:tag w:val="_GBC_56222b319884488885652bb548a4a184"/>
                    <w:id w:val="6904060"/>
                    <w:lock w:val="sdtLocked"/>
                  </w:sdtPr>
                  <w:sdtContent>
                    <w:tc>
                      <w:tcPr>
                        <w:tcW w:w="3685" w:type="dxa"/>
                      </w:tcPr>
                      <w:p w:rsidR="00471C2F" w:rsidRDefault="00471C2F" w:rsidP="00A23EE4">
                        <w:pPr>
                          <w:rPr>
                            <w:szCs w:val="21"/>
                          </w:rPr>
                        </w:pPr>
                        <w:r>
                          <w:rPr>
                            <w:szCs w:val="21"/>
                          </w:rPr>
                          <w:t>四川爱众发展集团有限公司</w:t>
                        </w:r>
                      </w:p>
                    </w:tc>
                  </w:sdtContent>
                </w:sdt>
                <w:sdt>
                  <w:sdtPr>
                    <w:rPr>
                      <w:szCs w:val="21"/>
                    </w:rPr>
                    <w:alias w:val="董事、监事、高级管理人员在股东单位担任的职务"/>
                    <w:tag w:val="_GBC_ded2e120f44e443db6864e4ecb58d8f2"/>
                    <w:id w:val="6904061"/>
                    <w:lock w:val="sdtLocked"/>
                  </w:sdtPr>
                  <w:sdtContent>
                    <w:tc>
                      <w:tcPr>
                        <w:tcW w:w="2835" w:type="dxa"/>
                      </w:tcPr>
                      <w:p w:rsidR="00471C2F" w:rsidRDefault="00471C2F" w:rsidP="00A23EE4">
                        <w:pPr>
                          <w:rPr>
                            <w:szCs w:val="21"/>
                          </w:rPr>
                        </w:pPr>
                        <w:r>
                          <w:rPr>
                            <w:szCs w:val="21"/>
                          </w:rPr>
                          <w:t>监事会主席</w:t>
                        </w:r>
                      </w:p>
                    </w:tc>
                  </w:sdtContent>
                </w:sdt>
                <w:sdt>
                  <w:sdtPr>
                    <w:rPr>
                      <w:szCs w:val="21"/>
                    </w:rPr>
                    <w:alias w:val="董事、监事、高级管理人员在股东单位的任期起始日期"/>
                    <w:tag w:val="_GBC_5a7a09cc7ca2477db4c61a67c45002c0"/>
                    <w:id w:val="6904062"/>
                    <w:lock w:val="sdtLocked"/>
                  </w:sdtPr>
                  <w:sdtContent>
                    <w:tc>
                      <w:tcPr>
                        <w:tcW w:w="2390" w:type="dxa"/>
                      </w:tcPr>
                      <w:p w:rsidR="00471C2F" w:rsidRDefault="00471C2F" w:rsidP="0006698A">
                        <w:pPr>
                          <w:rPr>
                            <w:szCs w:val="21"/>
                          </w:rPr>
                        </w:pPr>
                        <w:r>
                          <w:rPr>
                            <w:szCs w:val="21"/>
                          </w:rPr>
                          <w:t>2004</w:t>
                        </w:r>
                        <w:r w:rsidR="0006698A">
                          <w:rPr>
                            <w:rFonts w:hint="eastAsia"/>
                            <w:szCs w:val="21"/>
                          </w:rPr>
                          <w:t>-</w:t>
                        </w:r>
                        <w:r>
                          <w:rPr>
                            <w:szCs w:val="21"/>
                          </w:rPr>
                          <w:t>6</w:t>
                        </w:r>
                        <w:r w:rsidR="0006698A">
                          <w:rPr>
                            <w:rFonts w:hint="eastAsia"/>
                            <w:szCs w:val="21"/>
                          </w:rPr>
                          <w:t>-</w:t>
                        </w:r>
                        <w:r>
                          <w:rPr>
                            <w:szCs w:val="21"/>
                          </w:rPr>
                          <w:t>30</w:t>
                        </w:r>
                        <w:r w:rsidR="0006698A">
                          <w:rPr>
                            <w:szCs w:val="21"/>
                          </w:rPr>
                          <w:t xml:space="preserve"> </w:t>
                        </w:r>
                      </w:p>
                    </w:tc>
                  </w:sdtContent>
                </w:sdt>
                <w:sdt>
                  <w:sdtPr>
                    <w:rPr>
                      <w:szCs w:val="21"/>
                    </w:rPr>
                    <w:alias w:val="董事、监事、高级管理人员在股东单位的任期终止日期"/>
                    <w:tag w:val="_GBC_6990fc2ab6fb40939d7de26d569655a2"/>
                    <w:id w:val="6904063"/>
                    <w:lock w:val="sdtLocked"/>
                  </w:sdtPr>
                  <w:sdtContent>
                    <w:tc>
                      <w:tcPr>
                        <w:tcW w:w="2377" w:type="dxa"/>
                      </w:tcPr>
                      <w:p w:rsidR="00471C2F" w:rsidRDefault="00471C2F" w:rsidP="00A23EE4">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6904070"/>
              <w:lock w:val="sdtLocked"/>
            </w:sdtPr>
            <w:sdtContent>
              <w:tr w:rsidR="00471C2F" w:rsidTr="00A23EE4">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6904065"/>
                    <w:lock w:val="sdtLocked"/>
                  </w:sdtPr>
                  <w:sdtEndPr>
                    <w:rPr>
                      <w:rFonts w:ascii="Times New Roman" w:eastAsia="宋体" w:hAnsi="Times New Roman" w:cs="Times New Roman"/>
                      <w:kern w:val="0"/>
                      <w:sz w:val="20"/>
                    </w:rPr>
                  </w:sdtEndPr>
                  <w:sdtContent>
                    <w:tc>
                      <w:tcPr>
                        <w:tcW w:w="2802" w:type="dxa"/>
                      </w:tcPr>
                      <w:p w:rsidR="00471C2F" w:rsidRDefault="00471C2F" w:rsidP="00A23EE4">
                        <w:pPr>
                          <w:rPr>
                            <w:szCs w:val="21"/>
                          </w:rPr>
                        </w:pPr>
                        <w:r>
                          <w:rPr>
                            <w:rFonts w:asciiTheme="minorHAnsi" w:eastAsiaTheme="minorEastAsia" w:hAnsiTheme="minorHAnsi" w:cstheme="minorBidi" w:hint="eastAsia"/>
                            <w:kern w:val="2"/>
                            <w:szCs w:val="21"/>
                          </w:rPr>
                          <w:t>彭涛</w:t>
                        </w:r>
                      </w:p>
                    </w:tc>
                  </w:sdtContent>
                </w:sdt>
                <w:sdt>
                  <w:sdtPr>
                    <w:rPr>
                      <w:szCs w:val="21"/>
                    </w:rPr>
                    <w:alias w:val="董事、监事、高级管理人员任职的股东单位名称"/>
                    <w:tag w:val="_GBC_56222b319884488885652bb548a4a184"/>
                    <w:id w:val="6904066"/>
                    <w:lock w:val="sdtLocked"/>
                  </w:sdtPr>
                  <w:sdtContent>
                    <w:tc>
                      <w:tcPr>
                        <w:tcW w:w="3685" w:type="dxa"/>
                      </w:tcPr>
                      <w:p w:rsidR="00471C2F" w:rsidRDefault="00471C2F" w:rsidP="00A23EE4">
                        <w:pPr>
                          <w:rPr>
                            <w:szCs w:val="21"/>
                          </w:rPr>
                        </w:pPr>
                        <w:r>
                          <w:rPr>
                            <w:szCs w:val="21"/>
                          </w:rPr>
                          <w:t>四川广安花园制水有限公司</w:t>
                        </w:r>
                      </w:p>
                    </w:tc>
                  </w:sdtContent>
                </w:sdt>
                <w:sdt>
                  <w:sdtPr>
                    <w:rPr>
                      <w:szCs w:val="21"/>
                    </w:rPr>
                    <w:alias w:val="董事、监事、高级管理人员在股东单位担任的职务"/>
                    <w:tag w:val="_GBC_ded2e120f44e443db6864e4ecb58d8f2"/>
                    <w:id w:val="6904067"/>
                    <w:lock w:val="sdtLocked"/>
                  </w:sdtPr>
                  <w:sdtContent>
                    <w:tc>
                      <w:tcPr>
                        <w:tcW w:w="2835" w:type="dxa"/>
                      </w:tcPr>
                      <w:p w:rsidR="00471C2F" w:rsidRDefault="00471C2F" w:rsidP="00A23EE4">
                        <w:pPr>
                          <w:rPr>
                            <w:szCs w:val="21"/>
                          </w:rPr>
                        </w:pPr>
                        <w:r>
                          <w:rPr>
                            <w:szCs w:val="21"/>
                          </w:rPr>
                          <w:t>董事长</w:t>
                        </w:r>
                      </w:p>
                    </w:tc>
                  </w:sdtContent>
                </w:sdt>
                <w:sdt>
                  <w:sdtPr>
                    <w:rPr>
                      <w:szCs w:val="21"/>
                    </w:rPr>
                    <w:alias w:val="董事、监事、高级管理人员在股东单位的任期起始日期"/>
                    <w:tag w:val="_GBC_5a7a09cc7ca2477db4c61a67c45002c0"/>
                    <w:id w:val="6904068"/>
                    <w:lock w:val="sdtLocked"/>
                  </w:sdtPr>
                  <w:sdtContent>
                    <w:tc>
                      <w:tcPr>
                        <w:tcW w:w="2390" w:type="dxa"/>
                      </w:tcPr>
                      <w:p w:rsidR="00471C2F" w:rsidRDefault="00471C2F" w:rsidP="0006698A">
                        <w:pPr>
                          <w:rPr>
                            <w:szCs w:val="21"/>
                          </w:rPr>
                        </w:pPr>
                        <w:r>
                          <w:rPr>
                            <w:szCs w:val="21"/>
                          </w:rPr>
                          <w:t>2016</w:t>
                        </w:r>
                        <w:r w:rsidR="0006698A">
                          <w:rPr>
                            <w:rFonts w:hint="eastAsia"/>
                            <w:szCs w:val="21"/>
                          </w:rPr>
                          <w:t>-</w:t>
                        </w:r>
                        <w:r>
                          <w:rPr>
                            <w:szCs w:val="21"/>
                          </w:rPr>
                          <w:t>1</w:t>
                        </w:r>
                        <w:r w:rsidR="0006698A">
                          <w:rPr>
                            <w:rFonts w:hint="eastAsia"/>
                            <w:szCs w:val="21"/>
                          </w:rPr>
                          <w:t>-</w:t>
                        </w:r>
                        <w:r>
                          <w:rPr>
                            <w:szCs w:val="21"/>
                          </w:rPr>
                          <w:t>1</w:t>
                        </w:r>
                      </w:p>
                    </w:tc>
                  </w:sdtContent>
                </w:sdt>
                <w:sdt>
                  <w:sdtPr>
                    <w:rPr>
                      <w:szCs w:val="21"/>
                    </w:rPr>
                    <w:alias w:val="董事、监事、高级管理人员在股东单位的任期终止日期"/>
                    <w:tag w:val="_GBC_6990fc2ab6fb40939d7de26d569655a2"/>
                    <w:id w:val="6904069"/>
                    <w:lock w:val="sdtLocked"/>
                  </w:sdtPr>
                  <w:sdtContent>
                    <w:tc>
                      <w:tcPr>
                        <w:tcW w:w="2377" w:type="dxa"/>
                      </w:tcPr>
                      <w:p w:rsidR="00471C2F" w:rsidRDefault="00471C2F" w:rsidP="00A23EE4">
                        <w:pPr>
                          <w:rPr>
                            <w:szCs w:val="21"/>
                          </w:rPr>
                        </w:pPr>
                        <w:r>
                          <w:rPr>
                            <w:rFonts w:hint="eastAsia"/>
                            <w:szCs w:val="21"/>
                          </w:rPr>
                          <w:t> </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6904076"/>
              <w:lock w:val="sdtLocked"/>
            </w:sdtPr>
            <w:sdtContent>
              <w:tr w:rsidR="00471C2F" w:rsidTr="00A23EE4">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6904071"/>
                    <w:lock w:val="sdtLocked"/>
                  </w:sdtPr>
                  <w:sdtEndPr>
                    <w:rPr>
                      <w:rFonts w:ascii="Times New Roman" w:eastAsia="宋体" w:hAnsi="Times New Roman" w:cs="Times New Roman"/>
                      <w:kern w:val="0"/>
                      <w:sz w:val="20"/>
                    </w:rPr>
                  </w:sdtEndPr>
                  <w:sdtContent>
                    <w:tc>
                      <w:tcPr>
                        <w:tcW w:w="2802" w:type="dxa"/>
                      </w:tcPr>
                      <w:p w:rsidR="00471C2F" w:rsidRDefault="00471C2F" w:rsidP="00A23EE4">
                        <w:pPr>
                          <w:rPr>
                            <w:szCs w:val="21"/>
                          </w:rPr>
                        </w:pPr>
                        <w:r>
                          <w:rPr>
                            <w:rFonts w:asciiTheme="minorHAnsi" w:eastAsiaTheme="minorEastAsia" w:hAnsiTheme="minorHAnsi" w:cstheme="minorBidi" w:hint="eastAsia"/>
                            <w:kern w:val="2"/>
                            <w:szCs w:val="21"/>
                          </w:rPr>
                          <w:t>彭涛</w:t>
                        </w:r>
                      </w:p>
                    </w:tc>
                  </w:sdtContent>
                </w:sdt>
                <w:sdt>
                  <w:sdtPr>
                    <w:rPr>
                      <w:szCs w:val="21"/>
                    </w:rPr>
                    <w:alias w:val="董事、监事、高级管理人员任职的股东单位名称"/>
                    <w:tag w:val="_GBC_56222b319884488885652bb548a4a184"/>
                    <w:id w:val="6904072"/>
                    <w:lock w:val="sdtLocked"/>
                  </w:sdtPr>
                  <w:sdtContent>
                    <w:tc>
                      <w:tcPr>
                        <w:tcW w:w="3685" w:type="dxa"/>
                      </w:tcPr>
                      <w:p w:rsidR="00471C2F" w:rsidRDefault="00471C2F" w:rsidP="00A23EE4">
                        <w:pPr>
                          <w:rPr>
                            <w:szCs w:val="21"/>
                          </w:rPr>
                        </w:pPr>
                        <w:r>
                          <w:rPr>
                            <w:szCs w:val="21"/>
                          </w:rPr>
                          <w:t>四川</w:t>
                        </w:r>
                        <w:r w:rsidR="00B74D78">
                          <w:rPr>
                            <w:rFonts w:hint="eastAsia"/>
                            <w:szCs w:val="21"/>
                          </w:rPr>
                          <w:t>省</w:t>
                        </w:r>
                        <w:r>
                          <w:rPr>
                            <w:szCs w:val="21"/>
                          </w:rPr>
                          <w:t>广安</w:t>
                        </w:r>
                        <w:r w:rsidR="00B74D78">
                          <w:rPr>
                            <w:rFonts w:hint="eastAsia"/>
                            <w:szCs w:val="21"/>
                          </w:rPr>
                          <w:t>爱众</w:t>
                        </w:r>
                        <w:r w:rsidR="00B74D78">
                          <w:rPr>
                            <w:szCs w:val="21"/>
                          </w:rPr>
                          <w:t>花园</w:t>
                        </w:r>
                        <w:r w:rsidR="00B74D78">
                          <w:rPr>
                            <w:rFonts w:hint="eastAsia"/>
                            <w:szCs w:val="21"/>
                          </w:rPr>
                          <w:t>水务</w:t>
                        </w:r>
                        <w:r>
                          <w:rPr>
                            <w:szCs w:val="21"/>
                          </w:rPr>
                          <w:t>有限公司</w:t>
                        </w:r>
                      </w:p>
                    </w:tc>
                  </w:sdtContent>
                </w:sdt>
                <w:sdt>
                  <w:sdtPr>
                    <w:rPr>
                      <w:szCs w:val="21"/>
                    </w:rPr>
                    <w:alias w:val="董事、监事、高级管理人员在股东单位担任的职务"/>
                    <w:tag w:val="_GBC_ded2e120f44e443db6864e4ecb58d8f2"/>
                    <w:id w:val="6904073"/>
                    <w:lock w:val="sdtLocked"/>
                  </w:sdtPr>
                  <w:sdtContent>
                    <w:tc>
                      <w:tcPr>
                        <w:tcW w:w="2835" w:type="dxa"/>
                      </w:tcPr>
                      <w:p w:rsidR="00471C2F" w:rsidRDefault="007353D6" w:rsidP="00A23EE4">
                        <w:pPr>
                          <w:rPr>
                            <w:szCs w:val="21"/>
                          </w:rPr>
                        </w:pPr>
                        <w:r>
                          <w:rPr>
                            <w:rFonts w:hint="eastAsia"/>
                            <w:szCs w:val="21"/>
                          </w:rPr>
                          <w:t>花园制水</w:t>
                        </w:r>
                        <w:r w:rsidR="00471C2F">
                          <w:rPr>
                            <w:szCs w:val="21"/>
                          </w:rPr>
                          <w:t>下属子公司董事长</w:t>
                        </w:r>
                      </w:p>
                    </w:tc>
                  </w:sdtContent>
                </w:sdt>
                <w:sdt>
                  <w:sdtPr>
                    <w:rPr>
                      <w:szCs w:val="21"/>
                    </w:rPr>
                    <w:alias w:val="董事、监事、高级管理人员在股东单位的任期起始日期"/>
                    <w:tag w:val="_GBC_5a7a09cc7ca2477db4c61a67c45002c0"/>
                    <w:id w:val="6904074"/>
                    <w:lock w:val="sdtLocked"/>
                  </w:sdtPr>
                  <w:sdtContent>
                    <w:tc>
                      <w:tcPr>
                        <w:tcW w:w="2390" w:type="dxa"/>
                      </w:tcPr>
                      <w:p w:rsidR="00471C2F" w:rsidRDefault="00471C2F" w:rsidP="0006698A">
                        <w:pPr>
                          <w:rPr>
                            <w:szCs w:val="21"/>
                          </w:rPr>
                        </w:pPr>
                        <w:r>
                          <w:rPr>
                            <w:szCs w:val="21"/>
                          </w:rPr>
                          <w:t>2016</w:t>
                        </w:r>
                        <w:r w:rsidR="0006698A">
                          <w:rPr>
                            <w:rFonts w:hint="eastAsia"/>
                            <w:szCs w:val="21"/>
                          </w:rPr>
                          <w:t>-</w:t>
                        </w:r>
                        <w:r w:rsidR="00B74D78">
                          <w:rPr>
                            <w:rFonts w:hint="eastAsia"/>
                            <w:szCs w:val="21"/>
                          </w:rPr>
                          <w:t>12</w:t>
                        </w:r>
                        <w:r w:rsidR="0006698A">
                          <w:rPr>
                            <w:rFonts w:hint="eastAsia"/>
                            <w:szCs w:val="21"/>
                          </w:rPr>
                          <w:t>-</w:t>
                        </w:r>
                        <w:r>
                          <w:rPr>
                            <w:szCs w:val="21"/>
                          </w:rPr>
                          <w:t>13</w:t>
                        </w:r>
                      </w:p>
                    </w:tc>
                  </w:sdtContent>
                </w:sdt>
                <w:sdt>
                  <w:sdtPr>
                    <w:rPr>
                      <w:szCs w:val="21"/>
                    </w:rPr>
                    <w:alias w:val="董事、监事、高级管理人员在股东单位的任期终止日期"/>
                    <w:tag w:val="_GBC_6990fc2ab6fb40939d7de26d569655a2"/>
                    <w:id w:val="6904075"/>
                    <w:lock w:val="sdtLocked"/>
                  </w:sdtPr>
                  <w:sdtContent>
                    <w:tc>
                      <w:tcPr>
                        <w:tcW w:w="2377" w:type="dxa"/>
                      </w:tcPr>
                      <w:p w:rsidR="00471C2F" w:rsidRDefault="00471C2F" w:rsidP="00A23EE4">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6904082"/>
              <w:lock w:val="sdtLocked"/>
            </w:sdtPr>
            <w:sdtContent>
              <w:tr w:rsidR="00471C2F" w:rsidTr="00A23EE4">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6904077"/>
                    <w:lock w:val="sdtLocked"/>
                  </w:sdtPr>
                  <w:sdtEndPr>
                    <w:rPr>
                      <w:rFonts w:ascii="Times New Roman" w:eastAsia="宋体" w:hAnsi="Times New Roman" w:cs="Times New Roman"/>
                      <w:kern w:val="0"/>
                      <w:sz w:val="20"/>
                    </w:rPr>
                  </w:sdtEndPr>
                  <w:sdtContent>
                    <w:tc>
                      <w:tcPr>
                        <w:tcW w:w="2802" w:type="dxa"/>
                      </w:tcPr>
                      <w:p w:rsidR="00471C2F" w:rsidRDefault="00471C2F" w:rsidP="00A23EE4">
                        <w:pPr>
                          <w:rPr>
                            <w:szCs w:val="21"/>
                          </w:rPr>
                        </w:pPr>
                        <w:r>
                          <w:rPr>
                            <w:rFonts w:asciiTheme="minorHAnsi" w:eastAsiaTheme="minorEastAsia" w:hAnsiTheme="minorHAnsi" w:cstheme="minorBidi" w:hint="eastAsia"/>
                            <w:kern w:val="2"/>
                            <w:szCs w:val="21"/>
                          </w:rPr>
                          <w:t>段兴普</w:t>
                        </w:r>
                      </w:p>
                    </w:tc>
                  </w:sdtContent>
                </w:sdt>
                <w:sdt>
                  <w:sdtPr>
                    <w:rPr>
                      <w:szCs w:val="21"/>
                    </w:rPr>
                    <w:alias w:val="董事、监事、高级管理人员任职的股东单位名称"/>
                    <w:tag w:val="_GBC_56222b319884488885652bb548a4a184"/>
                    <w:id w:val="6904078"/>
                    <w:lock w:val="sdtLocked"/>
                  </w:sdtPr>
                  <w:sdtContent>
                    <w:tc>
                      <w:tcPr>
                        <w:tcW w:w="3685" w:type="dxa"/>
                      </w:tcPr>
                      <w:p w:rsidR="00471C2F" w:rsidRDefault="00471C2F" w:rsidP="00A23EE4">
                        <w:pPr>
                          <w:rPr>
                            <w:szCs w:val="21"/>
                          </w:rPr>
                        </w:pPr>
                        <w:r>
                          <w:rPr>
                            <w:szCs w:val="21"/>
                          </w:rPr>
                          <w:t>四川省水电投资经营集团有限公司</w:t>
                        </w:r>
                      </w:p>
                    </w:tc>
                  </w:sdtContent>
                </w:sdt>
                <w:sdt>
                  <w:sdtPr>
                    <w:rPr>
                      <w:szCs w:val="21"/>
                    </w:rPr>
                    <w:alias w:val="董事、监事、高级管理人员在股东单位担任的职务"/>
                    <w:tag w:val="_GBC_ded2e120f44e443db6864e4ecb58d8f2"/>
                    <w:id w:val="6904079"/>
                    <w:lock w:val="sdtLocked"/>
                  </w:sdtPr>
                  <w:sdtContent>
                    <w:tc>
                      <w:tcPr>
                        <w:tcW w:w="2835" w:type="dxa"/>
                      </w:tcPr>
                      <w:p w:rsidR="00471C2F" w:rsidRDefault="00471C2F" w:rsidP="00A23EE4">
                        <w:pPr>
                          <w:rPr>
                            <w:szCs w:val="21"/>
                          </w:rPr>
                        </w:pPr>
                        <w:r>
                          <w:rPr>
                            <w:szCs w:val="21"/>
                          </w:rPr>
                          <w:t>党委委员、董事、副总经理</w:t>
                        </w:r>
                      </w:p>
                    </w:tc>
                  </w:sdtContent>
                </w:sdt>
                <w:sdt>
                  <w:sdtPr>
                    <w:rPr>
                      <w:szCs w:val="21"/>
                    </w:rPr>
                    <w:alias w:val="董事、监事、高级管理人员在股东单位的任期起始日期"/>
                    <w:tag w:val="_GBC_5a7a09cc7ca2477db4c61a67c45002c0"/>
                    <w:id w:val="6904080"/>
                    <w:lock w:val="sdtLocked"/>
                  </w:sdtPr>
                  <w:sdtContent>
                    <w:tc>
                      <w:tcPr>
                        <w:tcW w:w="2390" w:type="dxa"/>
                      </w:tcPr>
                      <w:p w:rsidR="00471C2F" w:rsidRDefault="00471C2F" w:rsidP="0006698A">
                        <w:pPr>
                          <w:rPr>
                            <w:szCs w:val="21"/>
                          </w:rPr>
                        </w:pPr>
                        <w:r>
                          <w:rPr>
                            <w:szCs w:val="21"/>
                          </w:rPr>
                          <w:t>2005</w:t>
                        </w:r>
                        <w:r w:rsidR="0006698A">
                          <w:rPr>
                            <w:rFonts w:hint="eastAsia"/>
                            <w:szCs w:val="21"/>
                          </w:rPr>
                          <w:t>-</w:t>
                        </w:r>
                        <w:r>
                          <w:rPr>
                            <w:szCs w:val="21"/>
                          </w:rPr>
                          <w:t>9</w:t>
                        </w:r>
                        <w:r w:rsidR="0006698A">
                          <w:rPr>
                            <w:rFonts w:hint="eastAsia"/>
                            <w:szCs w:val="21"/>
                          </w:rPr>
                          <w:t>-</w:t>
                        </w:r>
                        <w:r>
                          <w:rPr>
                            <w:szCs w:val="21"/>
                          </w:rPr>
                          <w:t>30</w:t>
                        </w:r>
                      </w:p>
                    </w:tc>
                  </w:sdtContent>
                </w:sdt>
                <w:sdt>
                  <w:sdtPr>
                    <w:rPr>
                      <w:szCs w:val="21"/>
                    </w:rPr>
                    <w:alias w:val="董事、监事、高级管理人员在股东单位的任期终止日期"/>
                    <w:tag w:val="_GBC_6990fc2ab6fb40939d7de26d569655a2"/>
                    <w:id w:val="6904081"/>
                    <w:lock w:val="sdtLocked"/>
                  </w:sdtPr>
                  <w:sdtContent>
                    <w:tc>
                      <w:tcPr>
                        <w:tcW w:w="2377" w:type="dxa"/>
                      </w:tcPr>
                      <w:p w:rsidR="00471C2F" w:rsidRDefault="00471C2F" w:rsidP="00A23EE4">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6904088"/>
              <w:lock w:val="sdtLocked"/>
            </w:sdtPr>
            <w:sdtContent>
              <w:tr w:rsidR="00471C2F" w:rsidTr="00A23EE4">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6904083"/>
                    <w:lock w:val="sdtLocked"/>
                  </w:sdtPr>
                  <w:sdtEndPr>
                    <w:rPr>
                      <w:rFonts w:ascii="Times New Roman" w:eastAsia="宋体" w:hAnsi="Times New Roman" w:cs="Times New Roman"/>
                      <w:kern w:val="0"/>
                      <w:sz w:val="20"/>
                    </w:rPr>
                  </w:sdtEndPr>
                  <w:sdtContent>
                    <w:tc>
                      <w:tcPr>
                        <w:tcW w:w="2802" w:type="dxa"/>
                      </w:tcPr>
                      <w:p w:rsidR="00471C2F" w:rsidRDefault="00471C2F" w:rsidP="00A23EE4">
                        <w:pPr>
                          <w:rPr>
                            <w:szCs w:val="21"/>
                          </w:rPr>
                        </w:pPr>
                        <w:r>
                          <w:rPr>
                            <w:rFonts w:asciiTheme="minorHAnsi" w:eastAsiaTheme="minorEastAsia" w:hAnsiTheme="minorHAnsi" w:cstheme="minorBidi" w:hint="eastAsia"/>
                            <w:kern w:val="2"/>
                            <w:szCs w:val="21"/>
                          </w:rPr>
                          <w:t>王恒</w:t>
                        </w:r>
                      </w:p>
                    </w:tc>
                  </w:sdtContent>
                </w:sdt>
                <w:sdt>
                  <w:sdtPr>
                    <w:rPr>
                      <w:szCs w:val="21"/>
                    </w:rPr>
                    <w:alias w:val="董事、监事、高级管理人员任职的股东单位名称"/>
                    <w:tag w:val="_GBC_56222b319884488885652bb548a4a184"/>
                    <w:id w:val="6904084"/>
                    <w:lock w:val="sdtLocked"/>
                  </w:sdtPr>
                  <w:sdtContent>
                    <w:tc>
                      <w:tcPr>
                        <w:tcW w:w="3685" w:type="dxa"/>
                      </w:tcPr>
                      <w:p w:rsidR="00471C2F" w:rsidRDefault="00471C2F" w:rsidP="00A23EE4">
                        <w:pPr>
                          <w:rPr>
                            <w:szCs w:val="21"/>
                          </w:rPr>
                        </w:pPr>
                        <w:r>
                          <w:rPr>
                            <w:szCs w:val="21"/>
                          </w:rPr>
                          <w:t>四川省水电投资经营集团有限公司</w:t>
                        </w:r>
                      </w:p>
                    </w:tc>
                  </w:sdtContent>
                </w:sdt>
                <w:sdt>
                  <w:sdtPr>
                    <w:rPr>
                      <w:szCs w:val="21"/>
                    </w:rPr>
                    <w:alias w:val="董事、监事、高级管理人员在股东单位担任的职务"/>
                    <w:tag w:val="_GBC_ded2e120f44e443db6864e4ecb58d8f2"/>
                    <w:id w:val="6904085"/>
                    <w:lock w:val="sdtLocked"/>
                  </w:sdtPr>
                  <w:sdtContent>
                    <w:tc>
                      <w:tcPr>
                        <w:tcW w:w="2835" w:type="dxa"/>
                      </w:tcPr>
                      <w:p w:rsidR="00471C2F" w:rsidRDefault="00471C2F" w:rsidP="00A23EE4">
                        <w:pPr>
                          <w:rPr>
                            <w:szCs w:val="21"/>
                          </w:rPr>
                        </w:pPr>
                        <w:r>
                          <w:rPr>
                            <w:szCs w:val="21"/>
                          </w:rPr>
                          <w:t>副总经理</w:t>
                        </w:r>
                      </w:p>
                    </w:tc>
                  </w:sdtContent>
                </w:sdt>
                <w:sdt>
                  <w:sdtPr>
                    <w:rPr>
                      <w:szCs w:val="21"/>
                    </w:rPr>
                    <w:alias w:val="董事、监事、高级管理人员在股东单位的任期起始日期"/>
                    <w:tag w:val="_GBC_5a7a09cc7ca2477db4c61a67c45002c0"/>
                    <w:id w:val="6904086"/>
                    <w:lock w:val="sdtLocked"/>
                  </w:sdtPr>
                  <w:sdtContent>
                    <w:tc>
                      <w:tcPr>
                        <w:tcW w:w="2390" w:type="dxa"/>
                      </w:tcPr>
                      <w:p w:rsidR="00471C2F" w:rsidRDefault="00471C2F" w:rsidP="00A23EE4">
                        <w:pPr>
                          <w:rPr>
                            <w:szCs w:val="21"/>
                          </w:rPr>
                        </w:pPr>
                        <w:r>
                          <w:rPr>
                            <w:szCs w:val="21"/>
                          </w:rPr>
                          <w:t>2014</w:t>
                        </w:r>
                        <w:r w:rsidR="0006698A">
                          <w:rPr>
                            <w:rFonts w:hint="eastAsia"/>
                            <w:szCs w:val="21"/>
                          </w:rPr>
                          <w:t>-</w:t>
                        </w:r>
                        <w:r>
                          <w:rPr>
                            <w:szCs w:val="21"/>
                          </w:rPr>
                          <w:t>6</w:t>
                        </w:r>
                        <w:r w:rsidR="0006698A">
                          <w:rPr>
                            <w:rFonts w:hint="eastAsia"/>
                            <w:szCs w:val="21"/>
                          </w:rPr>
                          <w:t>-1</w:t>
                        </w:r>
                      </w:p>
                    </w:tc>
                  </w:sdtContent>
                </w:sdt>
                <w:sdt>
                  <w:sdtPr>
                    <w:rPr>
                      <w:szCs w:val="21"/>
                    </w:rPr>
                    <w:alias w:val="董事、监事、高级管理人员在股东单位的任期终止日期"/>
                    <w:tag w:val="_GBC_6990fc2ab6fb40939d7de26d569655a2"/>
                    <w:id w:val="6904087"/>
                    <w:lock w:val="sdtLocked"/>
                  </w:sdtPr>
                  <w:sdtContent>
                    <w:tc>
                      <w:tcPr>
                        <w:tcW w:w="2377" w:type="dxa"/>
                      </w:tcPr>
                      <w:p w:rsidR="00471C2F" w:rsidRDefault="00471C2F" w:rsidP="00A23EE4">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6904094"/>
              <w:lock w:val="sdtLocked"/>
            </w:sdtPr>
            <w:sdtContent>
              <w:tr w:rsidR="00471C2F" w:rsidTr="00A23EE4">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6904089"/>
                    <w:lock w:val="sdtLocked"/>
                  </w:sdtPr>
                  <w:sdtEndPr>
                    <w:rPr>
                      <w:rFonts w:ascii="Times New Roman" w:eastAsia="宋体" w:hAnsi="Times New Roman" w:cs="Times New Roman"/>
                      <w:kern w:val="0"/>
                      <w:sz w:val="20"/>
                    </w:rPr>
                  </w:sdtEndPr>
                  <w:sdtContent>
                    <w:tc>
                      <w:tcPr>
                        <w:tcW w:w="2802" w:type="dxa"/>
                      </w:tcPr>
                      <w:p w:rsidR="00471C2F" w:rsidRDefault="00471C2F" w:rsidP="00A23EE4">
                        <w:pPr>
                          <w:rPr>
                            <w:szCs w:val="21"/>
                          </w:rPr>
                        </w:pPr>
                        <w:r>
                          <w:rPr>
                            <w:rFonts w:asciiTheme="minorHAnsi" w:eastAsiaTheme="minorEastAsia" w:hAnsiTheme="minorHAnsi" w:cstheme="minorBidi" w:hint="eastAsia"/>
                            <w:kern w:val="2"/>
                            <w:szCs w:val="21"/>
                          </w:rPr>
                          <w:t>杨平</w:t>
                        </w:r>
                      </w:p>
                    </w:tc>
                  </w:sdtContent>
                </w:sdt>
                <w:sdt>
                  <w:sdtPr>
                    <w:rPr>
                      <w:szCs w:val="21"/>
                    </w:rPr>
                    <w:alias w:val="董事、监事、高级管理人员任职的股东单位名称"/>
                    <w:tag w:val="_GBC_56222b319884488885652bb548a4a184"/>
                    <w:id w:val="6904090"/>
                    <w:lock w:val="sdtLocked"/>
                  </w:sdtPr>
                  <w:sdtContent>
                    <w:tc>
                      <w:tcPr>
                        <w:tcW w:w="3685" w:type="dxa"/>
                      </w:tcPr>
                      <w:p w:rsidR="00471C2F" w:rsidRDefault="00471C2F" w:rsidP="00A23EE4">
                        <w:pPr>
                          <w:rPr>
                            <w:szCs w:val="21"/>
                          </w:rPr>
                        </w:pPr>
                        <w:r>
                          <w:rPr>
                            <w:szCs w:val="21"/>
                          </w:rPr>
                          <w:t>四川省投资集团有限公司</w:t>
                        </w:r>
                      </w:p>
                    </w:tc>
                  </w:sdtContent>
                </w:sdt>
                <w:sdt>
                  <w:sdtPr>
                    <w:rPr>
                      <w:szCs w:val="21"/>
                    </w:rPr>
                    <w:alias w:val="董事、监事、高级管理人员在股东单位担任的职务"/>
                    <w:tag w:val="_GBC_ded2e120f44e443db6864e4ecb58d8f2"/>
                    <w:id w:val="6904091"/>
                    <w:lock w:val="sdtLocked"/>
                  </w:sdtPr>
                  <w:sdtContent>
                    <w:tc>
                      <w:tcPr>
                        <w:tcW w:w="2835" w:type="dxa"/>
                      </w:tcPr>
                      <w:p w:rsidR="00471C2F" w:rsidRDefault="00471C2F" w:rsidP="00A23EE4">
                        <w:pPr>
                          <w:rPr>
                            <w:szCs w:val="21"/>
                          </w:rPr>
                        </w:pPr>
                        <w:r>
                          <w:rPr>
                            <w:szCs w:val="21"/>
                          </w:rPr>
                          <w:t>能源发展部副主任</w:t>
                        </w:r>
                      </w:p>
                    </w:tc>
                  </w:sdtContent>
                </w:sdt>
                <w:sdt>
                  <w:sdtPr>
                    <w:rPr>
                      <w:szCs w:val="21"/>
                    </w:rPr>
                    <w:alias w:val="董事、监事、高级管理人员在股东单位的任期起始日期"/>
                    <w:tag w:val="_GBC_5a7a09cc7ca2477db4c61a67c45002c0"/>
                    <w:id w:val="6904092"/>
                    <w:lock w:val="sdtLocked"/>
                  </w:sdtPr>
                  <w:sdtContent>
                    <w:tc>
                      <w:tcPr>
                        <w:tcW w:w="2390" w:type="dxa"/>
                      </w:tcPr>
                      <w:p w:rsidR="00471C2F" w:rsidRDefault="00471C2F" w:rsidP="0006698A">
                        <w:pPr>
                          <w:rPr>
                            <w:szCs w:val="21"/>
                          </w:rPr>
                        </w:pPr>
                        <w:r>
                          <w:rPr>
                            <w:szCs w:val="21"/>
                          </w:rPr>
                          <w:t>2008</w:t>
                        </w:r>
                        <w:r w:rsidR="0006698A">
                          <w:rPr>
                            <w:rFonts w:hint="eastAsia"/>
                            <w:szCs w:val="21"/>
                          </w:rPr>
                          <w:t>-</w:t>
                        </w:r>
                        <w:r>
                          <w:rPr>
                            <w:szCs w:val="21"/>
                          </w:rPr>
                          <w:t>12</w:t>
                        </w:r>
                        <w:r w:rsidR="0006698A">
                          <w:rPr>
                            <w:rFonts w:hint="eastAsia"/>
                            <w:szCs w:val="21"/>
                          </w:rPr>
                          <w:t>-</w:t>
                        </w:r>
                        <w:r>
                          <w:rPr>
                            <w:szCs w:val="21"/>
                          </w:rPr>
                          <w:t>1</w:t>
                        </w:r>
                      </w:p>
                    </w:tc>
                  </w:sdtContent>
                </w:sdt>
                <w:sdt>
                  <w:sdtPr>
                    <w:rPr>
                      <w:szCs w:val="21"/>
                    </w:rPr>
                    <w:alias w:val="董事、监事、高级管理人员在股东单位的任期终止日期"/>
                    <w:tag w:val="_GBC_6990fc2ab6fb40939d7de26d569655a2"/>
                    <w:id w:val="6904093"/>
                    <w:lock w:val="sdtLocked"/>
                  </w:sdtPr>
                  <w:sdtContent>
                    <w:tc>
                      <w:tcPr>
                        <w:tcW w:w="2377" w:type="dxa"/>
                      </w:tcPr>
                      <w:p w:rsidR="00471C2F" w:rsidRDefault="00471C2F" w:rsidP="00A23EE4">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6904100"/>
              <w:lock w:val="sdtLocked"/>
            </w:sdtPr>
            <w:sdtContent>
              <w:tr w:rsidR="00471C2F" w:rsidTr="00A23EE4">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6904095"/>
                    <w:lock w:val="sdtLocked"/>
                  </w:sdtPr>
                  <w:sdtEndPr>
                    <w:rPr>
                      <w:rFonts w:ascii="Times New Roman" w:eastAsia="宋体" w:hAnsi="Times New Roman" w:cs="Times New Roman"/>
                      <w:kern w:val="0"/>
                      <w:sz w:val="20"/>
                    </w:rPr>
                  </w:sdtEndPr>
                  <w:sdtContent>
                    <w:tc>
                      <w:tcPr>
                        <w:tcW w:w="2802" w:type="dxa"/>
                      </w:tcPr>
                      <w:p w:rsidR="00471C2F" w:rsidRDefault="00471C2F" w:rsidP="00A23EE4">
                        <w:pPr>
                          <w:rPr>
                            <w:szCs w:val="21"/>
                          </w:rPr>
                        </w:pPr>
                        <w:r>
                          <w:rPr>
                            <w:rFonts w:asciiTheme="minorHAnsi" w:eastAsiaTheme="minorEastAsia" w:hAnsiTheme="minorHAnsi" w:cstheme="minorBidi" w:hint="eastAsia"/>
                            <w:kern w:val="2"/>
                            <w:szCs w:val="21"/>
                          </w:rPr>
                          <w:t>廖彬</w:t>
                        </w:r>
                      </w:p>
                    </w:tc>
                  </w:sdtContent>
                </w:sdt>
                <w:sdt>
                  <w:sdtPr>
                    <w:rPr>
                      <w:szCs w:val="21"/>
                    </w:rPr>
                    <w:alias w:val="董事、监事、高级管理人员任职的股东单位名称"/>
                    <w:tag w:val="_GBC_56222b319884488885652bb548a4a184"/>
                    <w:id w:val="6904096"/>
                    <w:lock w:val="sdtLocked"/>
                  </w:sdtPr>
                  <w:sdtContent>
                    <w:tc>
                      <w:tcPr>
                        <w:tcW w:w="3685" w:type="dxa"/>
                      </w:tcPr>
                      <w:p w:rsidR="00471C2F" w:rsidRDefault="00471C2F" w:rsidP="00A23EE4">
                        <w:pPr>
                          <w:rPr>
                            <w:szCs w:val="21"/>
                          </w:rPr>
                        </w:pPr>
                        <w:r>
                          <w:rPr>
                            <w:szCs w:val="21"/>
                          </w:rPr>
                          <w:t>四川省投资集团有限责任公司</w:t>
                        </w:r>
                      </w:p>
                    </w:tc>
                  </w:sdtContent>
                </w:sdt>
                <w:sdt>
                  <w:sdtPr>
                    <w:rPr>
                      <w:szCs w:val="21"/>
                    </w:rPr>
                    <w:alias w:val="董事、监事、高级管理人员在股东单位担任的职务"/>
                    <w:tag w:val="_GBC_ded2e120f44e443db6864e4ecb58d8f2"/>
                    <w:id w:val="6904097"/>
                    <w:lock w:val="sdtLocked"/>
                  </w:sdtPr>
                  <w:sdtContent>
                    <w:tc>
                      <w:tcPr>
                        <w:tcW w:w="2835" w:type="dxa"/>
                      </w:tcPr>
                      <w:p w:rsidR="00471C2F" w:rsidRDefault="00471C2F" w:rsidP="00A23EE4">
                        <w:pPr>
                          <w:rPr>
                            <w:szCs w:val="21"/>
                          </w:rPr>
                        </w:pPr>
                        <w:r>
                          <w:rPr>
                            <w:szCs w:val="21"/>
                          </w:rPr>
                          <w:t>能源发展部副经理</w:t>
                        </w:r>
                      </w:p>
                    </w:tc>
                  </w:sdtContent>
                </w:sdt>
                <w:sdt>
                  <w:sdtPr>
                    <w:rPr>
                      <w:szCs w:val="21"/>
                    </w:rPr>
                    <w:alias w:val="董事、监事、高级管理人员在股东单位的任期起始日期"/>
                    <w:tag w:val="_GBC_5a7a09cc7ca2477db4c61a67c45002c0"/>
                    <w:id w:val="6904098"/>
                    <w:lock w:val="sdtLocked"/>
                  </w:sdtPr>
                  <w:sdtContent>
                    <w:tc>
                      <w:tcPr>
                        <w:tcW w:w="2390" w:type="dxa"/>
                      </w:tcPr>
                      <w:p w:rsidR="00471C2F" w:rsidRDefault="00471C2F" w:rsidP="0006698A">
                        <w:pPr>
                          <w:rPr>
                            <w:szCs w:val="21"/>
                          </w:rPr>
                        </w:pPr>
                        <w:r>
                          <w:rPr>
                            <w:szCs w:val="21"/>
                          </w:rPr>
                          <w:t>2015</w:t>
                        </w:r>
                        <w:r w:rsidR="0006698A">
                          <w:rPr>
                            <w:rFonts w:hint="eastAsia"/>
                            <w:szCs w:val="21"/>
                          </w:rPr>
                          <w:t>-</w:t>
                        </w:r>
                        <w:r>
                          <w:rPr>
                            <w:szCs w:val="21"/>
                          </w:rPr>
                          <w:t>8</w:t>
                        </w:r>
                        <w:r w:rsidR="0006698A">
                          <w:rPr>
                            <w:rFonts w:hint="eastAsia"/>
                            <w:szCs w:val="21"/>
                          </w:rPr>
                          <w:t>-1</w:t>
                        </w:r>
                      </w:p>
                    </w:tc>
                  </w:sdtContent>
                </w:sdt>
                <w:sdt>
                  <w:sdtPr>
                    <w:rPr>
                      <w:szCs w:val="21"/>
                    </w:rPr>
                    <w:alias w:val="董事、监事、高级管理人员在股东单位的任期终止日期"/>
                    <w:tag w:val="_GBC_6990fc2ab6fb40939d7de26d569655a2"/>
                    <w:id w:val="6904099"/>
                    <w:lock w:val="sdtLocked"/>
                  </w:sdtPr>
                  <w:sdtContent>
                    <w:tc>
                      <w:tcPr>
                        <w:tcW w:w="2377" w:type="dxa"/>
                      </w:tcPr>
                      <w:p w:rsidR="00471C2F" w:rsidRDefault="00471C2F" w:rsidP="00A23EE4">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6904106"/>
              <w:lock w:val="sdtLocked"/>
            </w:sdtPr>
            <w:sdtContent>
              <w:tr w:rsidR="00471C2F" w:rsidTr="00A23EE4">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6904101"/>
                    <w:lock w:val="sdtLocked"/>
                  </w:sdtPr>
                  <w:sdtEndPr>
                    <w:rPr>
                      <w:rFonts w:ascii="Times New Roman" w:eastAsia="宋体" w:hAnsi="Times New Roman" w:cs="Times New Roman"/>
                      <w:kern w:val="0"/>
                      <w:sz w:val="20"/>
                    </w:rPr>
                  </w:sdtEndPr>
                  <w:sdtContent>
                    <w:tc>
                      <w:tcPr>
                        <w:tcW w:w="2802" w:type="dxa"/>
                      </w:tcPr>
                      <w:p w:rsidR="00471C2F" w:rsidRDefault="00471C2F" w:rsidP="00A23EE4">
                        <w:pPr>
                          <w:rPr>
                            <w:szCs w:val="21"/>
                          </w:rPr>
                        </w:pPr>
                        <w:r>
                          <w:rPr>
                            <w:rFonts w:asciiTheme="minorHAnsi" w:eastAsiaTheme="minorEastAsia" w:hAnsiTheme="minorHAnsi" w:cstheme="minorBidi" w:hint="eastAsia"/>
                            <w:kern w:val="2"/>
                            <w:szCs w:val="21"/>
                          </w:rPr>
                          <w:t>杨晓玲</w:t>
                        </w:r>
                      </w:p>
                    </w:tc>
                  </w:sdtContent>
                </w:sdt>
                <w:sdt>
                  <w:sdtPr>
                    <w:rPr>
                      <w:szCs w:val="21"/>
                    </w:rPr>
                    <w:alias w:val="董事、监事、高级管理人员任职的股东单位名称"/>
                    <w:tag w:val="_GBC_56222b319884488885652bb548a4a184"/>
                    <w:id w:val="6904102"/>
                    <w:lock w:val="sdtLocked"/>
                  </w:sdtPr>
                  <w:sdtContent>
                    <w:tc>
                      <w:tcPr>
                        <w:tcW w:w="3685" w:type="dxa"/>
                      </w:tcPr>
                      <w:p w:rsidR="00471C2F" w:rsidRDefault="00471C2F" w:rsidP="00A23EE4">
                        <w:pPr>
                          <w:rPr>
                            <w:szCs w:val="21"/>
                          </w:rPr>
                        </w:pPr>
                        <w:r>
                          <w:rPr>
                            <w:szCs w:val="21"/>
                          </w:rPr>
                          <w:t>四川省水电投资经营集团有限公司</w:t>
                        </w:r>
                      </w:p>
                    </w:tc>
                  </w:sdtContent>
                </w:sdt>
                <w:sdt>
                  <w:sdtPr>
                    <w:rPr>
                      <w:szCs w:val="21"/>
                    </w:rPr>
                    <w:alias w:val="董事、监事、高级管理人员在股东单位担任的职务"/>
                    <w:tag w:val="_GBC_ded2e120f44e443db6864e4ecb58d8f2"/>
                    <w:id w:val="6904103"/>
                    <w:lock w:val="sdtLocked"/>
                  </w:sdtPr>
                  <w:sdtContent>
                    <w:tc>
                      <w:tcPr>
                        <w:tcW w:w="2835" w:type="dxa"/>
                      </w:tcPr>
                      <w:p w:rsidR="00471C2F" w:rsidRDefault="00471C2F" w:rsidP="00A23EE4">
                        <w:pPr>
                          <w:rPr>
                            <w:szCs w:val="21"/>
                          </w:rPr>
                        </w:pPr>
                        <w:r>
                          <w:rPr>
                            <w:szCs w:val="21"/>
                          </w:rPr>
                          <w:t>财务资产管理部</w:t>
                        </w:r>
                      </w:p>
                    </w:tc>
                  </w:sdtContent>
                </w:sdt>
                <w:sdt>
                  <w:sdtPr>
                    <w:rPr>
                      <w:szCs w:val="21"/>
                    </w:rPr>
                    <w:alias w:val="董事、监事、高级管理人员在股东单位的任期起始日期"/>
                    <w:tag w:val="_GBC_5a7a09cc7ca2477db4c61a67c45002c0"/>
                    <w:id w:val="6904104"/>
                    <w:lock w:val="sdtLocked"/>
                  </w:sdtPr>
                  <w:sdtContent>
                    <w:tc>
                      <w:tcPr>
                        <w:tcW w:w="2390" w:type="dxa"/>
                      </w:tcPr>
                      <w:p w:rsidR="00471C2F" w:rsidRDefault="00471C2F" w:rsidP="0006698A">
                        <w:pPr>
                          <w:rPr>
                            <w:szCs w:val="21"/>
                          </w:rPr>
                        </w:pPr>
                        <w:r>
                          <w:rPr>
                            <w:szCs w:val="21"/>
                          </w:rPr>
                          <w:t>2014</w:t>
                        </w:r>
                        <w:r w:rsidR="0006698A">
                          <w:rPr>
                            <w:rFonts w:hint="eastAsia"/>
                            <w:szCs w:val="21"/>
                          </w:rPr>
                          <w:t>-</w:t>
                        </w:r>
                        <w:r>
                          <w:rPr>
                            <w:szCs w:val="21"/>
                          </w:rPr>
                          <w:t>11</w:t>
                        </w:r>
                        <w:r w:rsidR="0006698A">
                          <w:rPr>
                            <w:rFonts w:hint="eastAsia"/>
                            <w:szCs w:val="21"/>
                          </w:rPr>
                          <w:t>-1</w:t>
                        </w:r>
                      </w:p>
                    </w:tc>
                  </w:sdtContent>
                </w:sdt>
                <w:sdt>
                  <w:sdtPr>
                    <w:rPr>
                      <w:szCs w:val="21"/>
                    </w:rPr>
                    <w:alias w:val="董事、监事、高级管理人员在股东单位的任期终止日期"/>
                    <w:tag w:val="_GBC_6990fc2ab6fb40939d7de26d569655a2"/>
                    <w:id w:val="6904105"/>
                    <w:lock w:val="sdtLocked"/>
                  </w:sdtPr>
                  <w:sdtContent>
                    <w:tc>
                      <w:tcPr>
                        <w:tcW w:w="2377" w:type="dxa"/>
                      </w:tcPr>
                      <w:p w:rsidR="00471C2F" w:rsidRDefault="00471C2F" w:rsidP="00A23EE4">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6904112"/>
              <w:lock w:val="sdtLocked"/>
            </w:sdtPr>
            <w:sdtContent>
              <w:tr w:rsidR="00471C2F" w:rsidTr="00A23EE4">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6904107"/>
                    <w:lock w:val="sdtLocked"/>
                  </w:sdtPr>
                  <w:sdtEndPr>
                    <w:rPr>
                      <w:rFonts w:ascii="Times New Roman" w:eastAsia="宋体" w:hAnsi="Times New Roman" w:cs="Times New Roman"/>
                      <w:kern w:val="0"/>
                      <w:sz w:val="20"/>
                    </w:rPr>
                  </w:sdtEndPr>
                  <w:sdtContent>
                    <w:tc>
                      <w:tcPr>
                        <w:tcW w:w="2802" w:type="dxa"/>
                      </w:tcPr>
                      <w:p w:rsidR="00471C2F" w:rsidRDefault="00471C2F" w:rsidP="00A23EE4">
                        <w:pPr>
                          <w:rPr>
                            <w:szCs w:val="21"/>
                          </w:rPr>
                        </w:pPr>
                        <w:r>
                          <w:rPr>
                            <w:rFonts w:asciiTheme="minorHAnsi" w:eastAsiaTheme="minorEastAsia" w:hAnsiTheme="minorHAnsi" w:cstheme="minorBidi" w:hint="eastAsia"/>
                            <w:kern w:val="2"/>
                            <w:szCs w:val="21"/>
                          </w:rPr>
                          <w:t>文汇锋</w:t>
                        </w:r>
                      </w:p>
                    </w:tc>
                  </w:sdtContent>
                </w:sdt>
                <w:sdt>
                  <w:sdtPr>
                    <w:rPr>
                      <w:szCs w:val="21"/>
                    </w:rPr>
                    <w:alias w:val="董事、监事、高级管理人员任职的股东单位名称"/>
                    <w:tag w:val="_GBC_56222b319884488885652bb548a4a184"/>
                    <w:id w:val="6904108"/>
                    <w:lock w:val="sdtLocked"/>
                  </w:sdtPr>
                  <w:sdtContent>
                    <w:tc>
                      <w:tcPr>
                        <w:tcW w:w="3685" w:type="dxa"/>
                      </w:tcPr>
                      <w:p w:rsidR="00471C2F" w:rsidRDefault="00471C2F" w:rsidP="00A23EE4">
                        <w:pPr>
                          <w:rPr>
                            <w:szCs w:val="21"/>
                          </w:rPr>
                        </w:pPr>
                        <w:r>
                          <w:rPr>
                            <w:szCs w:val="21"/>
                          </w:rPr>
                          <w:t>四川省投资集团有限公司</w:t>
                        </w:r>
                      </w:p>
                    </w:tc>
                  </w:sdtContent>
                </w:sdt>
                <w:sdt>
                  <w:sdtPr>
                    <w:rPr>
                      <w:szCs w:val="21"/>
                    </w:rPr>
                    <w:alias w:val="董事、监事、高级管理人员在股东单位担任的职务"/>
                    <w:tag w:val="_GBC_ded2e120f44e443db6864e4ecb58d8f2"/>
                    <w:id w:val="6904109"/>
                    <w:lock w:val="sdtLocked"/>
                  </w:sdtPr>
                  <w:sdtContent>
                    <w:tc>
                      <w:tcPr>
                        <w:tcW w:w="2835" w:type="dxa"/>
                      </w:tcPr>
                      <w:p w:rsidR="00471C2F" w:rsidRDefault="00471C2F" w:rsidP="00A23EE4">
                        <w:pPr>
                          <w:rPr>
                            <w:szCs w:val="21"/>
                          </w:rPr>
                        </w:pPr>
                        <w:r>
                          <w:rPr>
                            <w:szCs w:val="21"/>
                          </w:rPr>
                          <w:t>下属子公司副总经理</w:t>
                        </w:r>
                      </w:p>
                    </w:tc>
                  </w:sdtContent>
                </w:sdt>
                <w:sdt>
                  <w:sdtPr>
                    <w:rPr>
                      <w:szCs w:val="21"/>
                    </w:rPr>
                    <w:alias w:val="董事、监事、高级管理人员在股东单位的任期起始日期"/>
                    <w:tag w:val="_GBC_5a7a09cc7ca2477db4c61a67c45002c0"/>
                    <w:id w:val="6904110"/>
                    <w:lock w:val="sdtLocked"/>
                  </w:sdtPr>
                  <w:sdtContent>
                    <w:tc>
                      <w:tcPr>
                        <w:tcW w:w="2390" w:type="dxa"/>
                      </w:tcPr>
                      <w:p w:rsidR="00471C2F" w:rsidRDefault="00471C2F" w:rsidP="0006698A">
                        <w:pPr>
                          <w:rPr>
                            <w:szCs w:val="21"/>
                          </w:rPr>
                        </w:pPr>
                        <w:r>
                          <w:rPr>
                            <w:szCs w:val="21"/>
                          </w:rPr>
                          <w:t>2004</w:t>
                        </w:r>
                        <w:r w:rsidR="0006698A">
                          <w:rPr>
                            <w:rFonts w:hint="eastAsia"/>
                            <w:szCs w:val="21"/>
                          </w:rPr>
                          <w:t>-</w:t>
                        </w:r>
                        <w:r>
                          <w:rPr>
                            <w:szCs w:val="21"/>
                          </w:rPr>
                          <w:t>4</w:t>
                        </w:r>
                        <w:r w:rsidR="0006698A">
                          <w:rPr>
                            <w:rFonts w:hint="eastAsia"/>
                            <w:szCs w:val="21"/>
                          </w:rPr>
                          <w:t>-</w:t>
                        </w:r>
                        <w:r>
                          <w:rPr>
                            <w:szCs w:val="21"/>
                          </w:rPr>
                          <w:t>1</w:t>
                        </w:r>
                        <w:r w:rsidR="0006698A">
                          <w:rPr>
                            <w:szCs w:val="21"/>
                          </w:rPr>
                          <w:t xml:space="preserve"> </w:t>
                        </w:r>
                      </w:p>
                    </w:tc>
                  </w:sdtContent>
                </w:sdt>
                <w:sdt>
                  <w:sdtPr>
                    <w:rPr>
                      <w:szCs w:val="21"/>
                    </w:rPr>
                    <w:alias w:val="董事、监事、高级管理人员在股东单位的任期终止日期"/>
                    <w:tag w:val="_GBC_6990fc2ab6fb40939d7de26d569655a2"/>
                    <w:id w:val="6904111"/>
                    <w:lock w:val="sdtLocked"/>
                  </w:sdtPr>
                  <w:sdtContent>
                    <w:tc>
                      <w:tcPr>
                        <w:tcW w:w="2377" w:type="dxa"/>
                      </w:tcPr>
                      <w:p w:rsidR="00471C2F" w:rsidRDefault="00471C2F" w:rsidP="00A23EE4">
                        <w:pPr>
                          <w:rPr>
                            <w:szCs w:val="21"/>
                          </w:rPr>
                        </w:pPr>
                        <w:r>
                          <w:rPr>
                            <w:rFonts w:hint="eastAsia"/>
                            <w:szCs w:val="21"/>
                          </w:rPr>
                          <w:t xml:space="preserve">　</w:t>
                        </w:r>
                      </w:p>
                    </w:tc>
                  </w:sdtContent>
                </w:sdt>
              </w:tr>
            </w:sdtContent>
          </w:sdt>
          <w:tr w:rsidR="00471C2F" w:rsidTr="00A23EE4">
            <w:trPr>
              <w:trHeight w:val="150"/>
            </w:trPr>
            <w:tc>
              <w:tcPr>
                <w:tcW w:w="2802" w:type="dxa"/>
              </w:tcPr>
              <w:p w:rsidR="00471C2F" w:rsidRDefault="00471C2F" w:rsidP="00A23EE4">
                <w:pPr>
                  <w:rPr>
                    <w:szCs w:val="21"/>
                  </w:rPr>
                </w:pPr>
                <w:r>
                  <w:rPr>
                    <w:szCs w:val="21"/>
                  </w:rPr>
                  <w:t>在股东单位任职情况的说明</w:t>
                </w:r>
              </w:p>
            </w:tc>
            <w:sdt>
              <w:sdtPr>
                <w:rPr>
                  <w:szCs w:val="21"/>
                </w:rPr>
                <w:alias w:val="董事、监事、高级管理人员在股东单位任职情况的说明"/>
                <w:tag w:val="_GBC_4964b760c623459ca088cf2ce7449d85"/>
                <w:id w:val="6904143"/>
                <w:lock w:val="sdtLocked"/>
              </w:sdtPr>
              <w:sdtContent>
                <w:tc>
                  <w:tcPr>
                    <w:tcW w:w="11287" w:type="dxa"/>
                    <w:gridSpan w:val="4"/>
                  </w:tcPr>
                  <w:p w:rsidR="00471C2F" w:rsidRDefault="00471C2F" w:rsidP="00A23EE4">
                    <w:pPr>
                      <w:rPr>
                        <w:szCs w:val="21"/>
                      </w:rPr>
                    </w:pPr>
                    <w:r>
                      <w:rPr>
                        <w:rFonts w:hint="eastAsia"/>
                      </w:rPr>
                      <w:t>其中，罗庆红先生、余正军先生不在股东单位四川爱众发展集团有限公司领取报酬及薪水，彭涛先生不在四川广安花园制水有限公司领取报酬及薪水。</w:t>
                    </w:r>
                  </w:p>
                </w:tc>
              </w:sdtContent>
            </w:sdt>
          </w:tr>
        </w:tbl>
        <w:p w:rsidR="008F5910" w:rsidRDefault="008A184A"/>
      </w:sdtContent>
    </w:sdt>
    <w:sdt>
      <w:sdtPr>
        <w:rPr>
          <w:rFonts w:ascii="宋体" w:hAnsi="宋体" w:cs="宋体"/>
          <w:b w:val="0"/>
          <w:bCs w:val="0"/>
          <w:kern w:val="0"/>
          <w:szCs w:val="21"/>
        </w:rPr>
        <w:alias w:val="模块:在其他单位任职情况"/>
        <w:tag w:val="_SEC_5561131e80ff45818592dc8d1f605cb5"/>
        <w:id w:val="3160043"/>
        <w:lock w:val="sdtLocked"/>
        <w:placeholder>
          <w:docPart w:val="GBC22222222222222222222222222222"/>
        </w:placeholder>
      </w:sdtPr>
      <w:sdtContent>
        <w:p w:rsidR="008F5910" w:rsidRDefault="00CA07ED">
          <w:pPr>
            <w:pStyle w:val="3"/>
            <w:numPr>
              <w:ilvl w:val="0"/>
              <w:numId w:val="42"/>
            </w:numPr>
            <w:rPr>
              <w:szCs w:val="21"/>
            </w:rPr>
          </w:pPr>
          <w:r>
            <w:rPr>
              <w:szCs w:val="21"/>
            </w:rPr>
            <w:t>在其他单位任职情况</w:t>
          </w:r>
        </w:p>
        <w:sdt>
          <w:sdtPr>
            <w:rPr>
              <w:szCs w:val="21"/>
            </w:rPr>
            <w:alias w:val="是否适用：在其他单位任职情况[双击切换]"/>
            <w:tag w:val="_GBC_31c17de709bb42fdb7ba137e843fe054"/>
            <w:id w:val="-2034187814"/>
            <w:lock w:val="sdtContentLocked"/>
            <w:placeholder>
              <w:docPart w:val="GBC22222222222222222222222222222"/>
            </w:placeholder>
          </w:sdtPr>
          <w:sdtContent>
            <w:p w:rsidR="008F5910" w:rsidRDefault="008A184A">
              <w:pPr>
                <w:rPr>
                  <w:szCs w:val="21"/>
                </w:rPr>
              </w:pPr>
              <w:r>
                <w:rPr>
                  <w:szCs w:val="21"/>
                </w:rPr>
                <w:fldChar w:fldCharType="begin"/>
              </w:r>
              <w:r w:rsidR="00471C2F">
                <w:rPr>
                  <w:szCs w:val="21"/>
                </w:rPr>
                <w:instrText xml:space="preserve"> MACROBUTTON  SnrToggleCheckbox √适用 </w:instrText>
              </w:r>
              <w:r>
                <w:rPr>
                  <w:szCs w:val="21"/>
                </w:rPr>
                <w:fldChar w:fldCharType="end"/>
              </w:r>
              <w:r>
                <w:rPr>
                  <w:szCs w:val="21"/>
                </w:rPr>
                <w:fldChar w:fldCharType="begin"/>
              </w:r>
              <w:r w:rsidR="00471C2F">
                <w:rPr>
                  <w:szCs w:val="21"/>
                </w:rPr>
                <w:instrText xml:space="preserve"> MACROBUTTON  SnrToggleCheckbox □不适用 </w:instrText>
              </w:r>
              <w:r>
                <w:rPr>
                  <w:szCs w:val="21"/>
                </w:rPr>
                <w:fldChar w:fldCharType="end"/>
              </w:r>
            </w:p>
          </w:sdtContent>
        </w:sdt>
        <w:tbl>
          <w:tblPr>
            <w:tblStyle w:val="a6"/>
            <w:tblW w:w="0" w:type="auto"/>
            <w:tblLook w:val="04A0"/>
          </w:tblPr>
          <w:tblGrid>
            <w:gridCol w:w="2817"/>
            <w:gridCol w:w="3670"/>
            <w:gridCol w:w="2835"/>
            <w:gridCol w:w="2376"/>
            <w:gridCol w:w="2391"/>
          </w:tblGrid>
          <w:tr w:rsidR="007353D6" w:rsidTr="00685891">
            <w:trPr>
              <w:trHeight w:val="120"/>
            </w:trPr>
            <w:tc>
              <w:tcPr>
                <w:tcW w:w="2817" w:type="dxa"/>
                <w:vAlign w:val="center"/>
              </w:tcPr>
              <w:p w:rsidR="007353D6" w:rsidRDefault="007353D6" w:rsidP="00685891">
                <w:pPr>
                  <w:jc w:val="center"/>
                  <w:rPr>
                    <w:szCs w:val="21"/>
                  </w:rPr>
                </w:pPr>
                <w:r>
                  <w:rPr>
                    <w:szCs w:val="21"/>
                  </w:rPr>
                  <w:t>任职人员姓名</w:t>
                </w:r>
              </w:p>
            </w:tc>
            <w:tc>
              <w:tcPr>
                <w:tcW w:w="3670" w:type="dxa"/>
                <w:vAlign w:val="center"/>
              </w:tcPr>
              <w:p w:rsidR="007353D6" w:rsidRDefault="007353D6" w:rsidP="00685891">
                <w:pPr>
                  <w:jc w:val="center"/>
                  <w:rPr>
                    <w:szCs w:val="21"/>
                  </w:rPr>
                </w:pPr>
                <w:r>
                  <w:rPr>
                    <w:szCs w:val="21"/>
                  </w:rPr>
                  <w:t>其他单位名称</w:t>
                </w:r>
              </w:p>
            </w:tc>
            <w:tc>
              <w:tcPr>
                <w:tcW w:w="2835" w:type="dxa"/>
                <w:vAlign w:val="center"/>
              </w:tcPr>
              <w:p w:rsidR="007353D6" w:rsidRDefault="007353D6" w:rsidP="00685891">
                <w:pPr>
                  <w:jc w:val="center"/>
                  <w:rPr>
                    <w:szCs w:val="21"/>
                  </w:rPr>
                </w:pPr>
                <w:r>
                  <w:rPr>
                    <w:szCs w:val="21"/>
                  </w:rPr>
                  <w:t>在其他单位担任的职务</w:t>
                </w:r>
              </w:p>
            </w:tc>
            <w:tc>
              <w:tcPr>
                <w:tcW w:w="2376" w:type="dxa"/>
                <w:vAlign w:val="center"/>
              </w:tcPr>
              <w:p w:rsidR="007353D6" w:rsidRDefault="007353D6" w:rsidP="00685891">
                <w:pPr>
                  <w:jc w:val="center"/>
                  <w:rPr>
                    <w:szCs w:val="21"/>
                  </w:rPr>
                </w:pPr>
                <w:r>
                  <w:rPr>
                    <w:szCs w:val="21"/>
                  </w:rPr>
                  <w:t>任期起始日期</w:t>
                </w:r>
              </w:p>
            </w:tc>
            <w:tc>
              <w:tcPr>
                <w:tcW w:w="2391" w:type="dxa"/>
                <w:vAlign w:val="center"/>
              </w:tcPr>
              <w:p w:rsidR="007353D6" w:rsidRDefault="007353D6" w:rsidP="00685891">
                <w:pPr>
                  <w:jc w:val="center"/>
                  <w:rPr>
                    <w:szCs w:val="21"/>
                  </w:rPr>
                </w:pPr>
                <w:r>
                  <w:rPr>
                    <w:szCs w:val="21"/>
                  </w:rPr>
                  <w:t>任期终止日期</w:t>
                </w:r>
              </w:p>
            </w:tc>
          </w:tr>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366754"/>
              <w:lock w:val="sdtLocked"/>
            </w:sdtPr>
            <w:sdtContent>
              <w:tr w:rsidR="007353D6" w:rsidTr="0068589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366749"/>
                    <w:lock w:val="sdtLocked"/>
                  </w:sdtPr>
                  <w:sdtEndPr>
                    <w:rPr>
                      <w:rFonts w:ascii="Times New Roman" w:eastAsia="宋体" w:hAnsi="Times New Roman" w:cs="Times New Roman"/>
                      <w:kern w:val="0"/>
                    </w:rPr>
                  </w:sdtEndPr>
                  <w:sdtContent>
                    <w:tc>
                      <w:tcPr>
                        <w:tcW w:w="2817" w:type="dxa"/>
                      </w:tcPr>
                      <w:p w:rsidR="007353D6" w:rsidRDefault="007353D6" w:rsidP="00685891">
                        <w:pPr>
                          <w:rPr>
                            <w:szCs w:val="21"/>
                          </w:rPr>
                        </w:pPr>
                        <w:r>
                          <w:rPr>
                            <w:rFonts w:asciiTheme="minorHAnsi" w:eastAsiaTheme="minorEastAsia" w:hAnsiTheme="minorHAnsi" w:cstheme="minorBidi" w:hint="eastAsia"/>
                            <w:kern w:val="2"/>
                            <w:szCs w:val="21"/>
                          </w:rPr>
                          <w:t>何非</w:t>
                        </w:r>
                      </w:p>
                    </w:tc>
                  </w:sdtContent>
                </w:sdt>
                <w:sdt>
                  <w:sdtPr>
                    <w:rPr>
                      <w:rFonts w:hint="eastAsia"/>
                      <w:szCs w:val="21"/>
                    </w:rPr>
                    <w:alias w:val="董事、监事、高级管理人员任职的其他单位名称"/>
                    <w:tag w:val="_GBC_dba2bab38dc643ec81c84640fc3b1895"/>
                    <w:id w:val="366750"/>
                    <w:lock w:val="sdtLocked"/>
                  </w:sdtPr>
                  <w:sdtContent>
                    <w:tc>
                      <w:tcPr>
                        <w:tcW w:w="3670" w:type="dxa"/>
                      </w:tcPr>
                      <w:p w:rsidR="007353D6" w:rsidRDefault="007353D6" w:rsidP="00685891">
                        <w:pPr>
                          <w:rPr>
                            <w:szCs w:val="21"/>
                          </w:rPr>
                        </w:pPr>
                        <w:r>
                          <w:rPr>
                            <w:rFonts w:hint="eastAsia"/>
                            <w:szCs w:val="21"/>
                          </w:rPr>
                          <w:t>深圳爱众资本管理有限公司</w:t>
                        </w:r>
                      </w:p>
                    </w:tc>
                  </w:sdtContent>
                </w:sdt>
                <w:sdt>
                  <w:sdtPr>
                    <w:rPr>
                      <w:rFonts w:hint="eastAsia"/>
                      <w:szCs w:val="21"/>
                    </w:rPr>
                    <w:alias w:val="董事、监事、高级管理人员在其他单位担任的职务"/>
                    <w:tag w:val="_GBC_3a4b298f06904b519f5c7b769c445a66"/>
                    <w:id w:val="366751"/>
                    <w:lock w:val="sdtLocked"/>
                  </w:sdtPr>
                  <w:sdtContent>
                    <w:tc>
                      <w:tcPr>
                        <w:tcW w:w="2835" w:type="dxa"/>
                      </w:tcPr>
                      <w:p w:rsidR="007353D6" w:rsidRDefault="007353D6" w:rsidP="00685891">
                        <w:pPr>
                          <w:rPr>
                            <w:szCs w:val="21"/>
                          </w:rPr>
                        </w:pPr>
                        <w:r>
                          <w:rPr>
                            <w:rFonts w:hint="eastAsia"/>
                            <w:szCs w:val="21"/>
                          </w:rPr>
                          <w:t>董事长</w:t>
                        </w:r>
                      </w:p>
                    </w:tc>
                  </w:sdtContent>
                </w:sdt>
                <w:sdt>
                  <w:sdtPr>
                    <w:rPr>
                      <w:rFonts w:hint="eastAsia"/>
                      <w:szCs w:val="21"/>
                    </w:rPr>
                    <w:alias w:val="董事、监事、高级管理人员在其他单位的任期起始日期"/>
                    <w:tag w:val="_GBC_eac2e2297d8745f28497944f5307d16c"/>
                    <w:id w:val="366752"/>
                    <w:lock w:val="sdtLocked"/>
                  </w:sdtPr>
                  <w:sdtContent>
                    <w:tc>
                      <w:tcPr>
                        <w:tcW w:w="2376" w:type="dxa"/>
                      </w:tcPr>
                      <w:p w:rsidR="007353D6" w:rsidRDefault="007353D6" w:rsidP="0006698A">
                        <w:pPr>
                          <w:rPr>
                            <w:szCs w:val="21"/>
                          </w:rPr>
                        </w:pPr>
                        <w:r>
                          <w:rPr>
                            <w:rFonts w:hint="eastAsia"/>
                            <w:szCs w:val="21"/>
                          </w:rPr>
                          <w:t>2015</w:t>
                        </w:r>
                        <w:r w:rsidR="0006698A">
                          <w:rPr>
                            <w:rFonts w:hint="eastAsia"/>
                            <w:szCs w:val="21"/>
                          </w:rPr>
                          <w:t>-</w:t>
                        </w:r>
                        <w:r>
                          <w:rPr>
                            <w:rFonts w:hint="eastAsia"/>
                            <w:szCs w:val="21"/>
                          </w:rPr>
                          <w:t>3</w:t>
                        </w:r>
                        <w:r w:rsidR="0006698A">
                          <w:rPr>
                            <w:rFonts w:hint="eastAsia"/>
                            <w:szCs w:val="21"/>
                          </w:rPr>
                          <w:t>-1</w:t>
                        </w:r>
                      </w:p>
                    </w:tc>
                  </w:sdtContent>
                </w:sdt>
                <w:sdt>
                  <w:sdtPr>
                    <w:rPr>
                      <w:rFonts w:hint="eastAsia"/>
                      <w:szCs w:val="21"/>
                    </w:rPr>
                    <w:alias w:val="董事、监事、高级管理人员在其他单位的任期终止日期"/>
                    <w:tag w:val="_GBC_d9a4ea22e93745c09155013942e3894a"/>
                    <w:id w:val="366753"/>
                    <w:lock w:val="sdtLocked"/>
                  </w:sdtPr>
                  <w:sdtContent>
                    <w:tc>
                      <w:tcPr>
                        <w:tcW w:w="2391" w:type="dxa"/>
                      </w:tcPr>
                      <w:p w:rsidR="007353D6" w:rsidRDefault="007353D6" w:rsidP="0068589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366760"/>
              <w:lock w:val="sdtLocked"/>
            </w:sdtPr>
            <w:sdtContent>
              <w:tr w:rsidR="007353D6" w:rsidTr="0068589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366755"/>
                    <w:lock w:val="sdtLocked"/>
                  </w:sdtPr>
                  <w:sdtEndPr>
                    <w:rPr>
                      <w:rFonts w:ascii="Times New Roman" w:eastAsia="宋体" w:hAnsi="Times New Roman" w:cs="Times New Roman"/>
                      <w:kern w:val="0"/>
                    </w:rPr>
                  </w:sdtEndPr>
                  <w:sdtContent>
                    <w:tc>
                      <w:tcPr>
                        <w:tcW w:w="2817" w:type="dxa"/>
                      </w:tcPr>
                      <w:p w:rsidR="007353D6" w:rsidRDefault="007353D6" w:rsidP="00685891">
                        <w:pPr>
                          <w:rPr>
                            <w:szCs w:val="21"/>
                          </w:rPr>
                        </w:pPr>
                        <w:r>
                          <w:rPr>
                            <w:rFonts w:asciiTheme="minorHAnsi" w:eastAsiaTheme="minorEastAsia" w:hAnsiTheme="minorHAnsi" w:cstheme="minorBidi" w:hint="eastAsia"/>
                            <w:kern w:val="2"/>
                            <w:szCs w:val="21"/>
                          </w:rPr>
                          <w:t>段兴普</w:t>
                        </w:r>
                      </w:p>
                    </w:tc>
                  </w:sdtContent>
                </w:sdt>
                <w:sdt>
                  <w:sdtPr>
                    <w:rPr>
                      <w:rFonts w:hint="eastAsia"/>
                      <w:szCs w:val="21"/>
                    </w:rPr>
                    <w:alias w:val="董事、监事、高级管理人员任职的其他单位名称"/>
                    <w:tag w:val="_GBC_dba2bab38dc643ec81c84640fc3b1895"/>
                    <w:id w:val="366756"/>
                    <w:lock w:val="sdtLocked"/>
                  </w:sdtPr>
                  <w:sdtContent>
                    <w:tc>
                      <w:tcPr>
                        <w:tcW w:w="3670" w:type="dxa"/>
                      </w:tcPr>
                      <w:p w:rsidR="007353D6" w:rsidRDefault="007353D6" w:rsidP="00685891">
                        <w:pPr>
                          <w:rPr>
                            <w:szCs w:val="21"/>
                          </w:rPr>
                        </w:pPr>
                        <w:r>
                          <w:rPr>
                            <w:rFonts w:hint="eastAsia"/>
                            <w:szCs w:val="21"/>
                          </w:rPr>
                          <w:t>四川金鼎产融投资有限公司董事长</w:t>
                        </w:r>
                      </w:p>
                    </w:tc>
                  </w:sdtContent>
                </w:sdt>
                <w:sdt>
                  <w:sdtPr>
                    <w:rPr>
                      <w:rFonts w:hint="eastAsia"/>
                      <w:szCs w:val="21"/>
                    </w:rPr>
                    <w:alias w:val="董事、监事、高级管理人员在其他单位担任的职务"/>
                    <w:tag w:val="_GBC_3a4b298f06904b519f5c7b769c445a66"/>
                    <w:id w:val="366757"/>
                    <w:lock w:val="sdtLocked"/>
                  </w:sdtPr>
                  <w:sdtContent>
                    <w:tc>
                      <w:tcPr>
                        <w:tcW w:w="2835" w:type="dxa"/>
                      </w:tcPr>
                      <w:p w:rsidR="007353D6" w:rsidRDefault="007353D6" w:rsidP="00685891">
                        <w:pPr>
                          <w:rPr>
                            <w:szCs w:val="21"/>
                          </w:rPr>
                        </w:pPr>
                        <w:r>
                          <w:rPr>
                            <w:rFonts w:hint="eastAsia"/>
                            <w:szCs w:val="21"/>
                          </w:rPr>
                          <w:t>董事长</w:t>
                        </w:r>
                      </w:p>
                    </w:tc>
                  </w:sdtContent>
                </w:sdt>
                <w:sdt>
                  <w:sdtPr>
                    <w:rPr>
                      <w:rFonts w:hint="eastAsia"/>
                      <w:szCs w:val="21"/>
                    </w:rPr>
                    <w:alias w:val="董事、监事、高级管理人员在其他单位的任期起始日期"/>
                    <w:tag w:val="_GBC_eac2e2297d8745f28497944f5307d16c"/>
                    <w:id w:val="366758"/>
                    <w:lock w:val="sdtLocked"/>
                  </w:sdtPr>
                  <w:sdtContent>
                    <w:tc>
                      <w:tcPr>
                        <w:tcW w:w="2376" w:type="dxa"/>
                      </w:tcPr>
                      <w:p w:rsidR="007353D6" w:rsidRDefault="007353D6" w:rsidP="0006698A">
                        <w:pPr>
                          <w:rPr>
                            <w:szCs w:val="21"/>
                          </w:rPr>
                        </w:pPr>
                        <w:r>
                          <w:rPr>
                            <w:rFonts w:hint="eastAsia"/>
                            <w:szCs w:val="21"/>
                          </w:rPr>
                          <w:t>2013</w:t>
                        </w:r>
                        <w:r w:rsidR="0006698A">
                          <w:rPr>
                            <w:rFonts w:hint="eastAsia"/>
                            <w:szCs w:val="21"/>
                          </w:rPr>
                          <w:t>-</w:t>
                        </w:r>
                        <w:r>
                          <w:rPr>
                            <w:rFonts w:hint="eastAsia"/>
                            <w:szCs w:val="21"/>
                          </w:rPr>
                          <w:t>3</w:t>
                        </w:r>
                        <w:r w:rsidR="0006698A">
                          <w:rPr>
                            <w:rFonts w:hint="eastAsia"/>
                            <w:szCs w:val="21"/>
                          </w:rPr>
                          <w:t>-</w:t>
                        </w:r>
                        <w:r>
                          <w:rPr>
                            <w:rFonts w:hint="eastAsia"/>
                            <w:szCs w:val="21"/>
                          </w:rPr>
                          <w:t>1</w:t>
                        </w:r>
                      </w:p>
                    </w:tc>
                  </w:sdtContent>
                </w:sdt>
                <w:sdt>
                  <w:sdtPr>
                    <w:rPr>
                      <w:rFonts w:hint="eastAsia"/>
                      <w:szCs w:val="21"/>
                    </w:rPr>
                    <w:alias w:val="董事、监事、高级管理人员在其他单位的任期终止日期"/>
                    <w:tag w:val="_GBC_d9a4ea22e93745c09155013942e3894a"/>
                    <w:id w:val="366759"/>
                    <w:lock w:val="sdtLocked"/>
                  </w:sdtPr>
                  <w:sdtContent>
                    <w:tc>
                      <w:tcPr>
                        <w:tcW w:w="2391" w:type="dxa"/>
                      </w:tcPr>
                      <w:p w:rsidR="007353D6" w:rsidRDefault="007353D6" w:rsidP="0068589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366766"/>
              <w:lock w:val="sdtLocked"/>
            </w:sdtPr>
            <w:sdtContent>
              <w:tr w:rsidR="007353D6" w:rsidTr="0068589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366761"/>
                    <w:lock w:val="sdtLocked"/>
                  </w:sdtPr>
                  <w:sdtEndPr>
                    <w:rPr>
                      <w:rFonts w:ascii="Times New Roman" w:eastAsia="宋体" w:hAnsi="Times New Roman" w:cs="Times New Roman"/>
                      <w:kern w:val="0"/>
                    </w:rPr>
                  </w:sdtEndPr>
                  <w:sdtContent>
                    <w:tc>
                      <w:tcPr>
                        <w:tcW w:w="2817" w:type="dxa"/>
                      </w:tcPr>
                      <w:p w:rsidR="007353D6" w:rsidRDefault="007353D6" w:rsidP="00685891">
                        <w:pPr>
                          <w:rPr>
                            <w:szCs w:val="21"/>
                          </w:rPr>
                        </w:pPr>
                        <w:r>
                          <w:rPr>
                            <w:rFonts w:asciiTheme="minorHAnsi" w:eastAsiaTheme="minorEastAsia" w:hAnsiTheme="minorHAnsi" w:cstheme="minorBidi" w:hint="eastAsia"/>
                            <w:kern w:val="2"/>
                            <w:szCs w:val="21"/>
                          </w:rPr>
                          <w:t>王恒</w:t>
                        </w:r>
                      </w:p>
                    </w:tc>
                  </w:sdtContent>
                </w:sdt>
                <w:sdt>
                  <w:sdtPr>
                    <w:rPr>
                      <w:rFonts w:hint="eastAsia"/>
                      <w:szCs w:val="21"/>
                    </w:rPr>
                    <w:alias w:val="董事、监事、高级管理人员任职的其他单位名称"/>
                    <w:tag w:val="_GBC_dba2bab38dc643ec81c84640fc3b1895"/>
                    <w:id w:val="366762"/>
                    <w:lock w:val="sdtLocked"/>
                  </w:sdtPr>
                  <w:sdtContent>
                    <w:tc>
                      <w:tcPr>
                        <w:tcW w:w="3670" w:type="dxa"/>
                      </w:tcPr>
                      <w:p w:rsidR="007353D6" w:rsidRDefault="007353D6" w:rsidP="00685891">
                        <w:pPr>
                          <w:rPr>
                            <w:szCs w:val="21"/>
                          </w:rPr>
                        </w:pPr>
                        <w:r>
                          <w:rPr>
                            <w:rFonts w:hint="eastAsia"/>
                            <w:szCs w:val="21"/>
                          </w:rPr>
                          <w:t>四川能投发展股份有限公司</w:t>
                        </w:r>
                      </w:p>
                    </w:tc>
                  </w:sdtContent>
                </w:sdt>
                <w:sdt>
                  <w:sdtPr>
                    <w:rPr>
                      <w:rFonts w:hint="eastAsia"/>
                      <w:szCs w:val="21"/>
                    </w:rPr>
                    <w:alias w:val="董事、监事、高级管理人员在其他单位担任的职务"/>
                    <w:tag w:val="_GBC_3a4b298f06904b519f5c7b769c445a66"/>
                    <w:id w:val="366763"/>
                    <w:lock w:val="sdtLocked"/>
                  </w:sdtPr>
                  <w:sdtContent>
                    <w:tc>
                      <w:tcPr>
                        <w:tcW w:w="2835" w:type="dxa"/>
                      </w:tcPr>
                      <w:p w:rsidR="007353D6" w:rsidRDefault="007353D6" w:rsidP="00685891">
                        <w:pPr>
                          <w:rPr>
                            <w:szCs w:val="21"/>
                          </w:rPr>
                        </w:pPr>
                        <w:r>
                          <w:rPr>
                            <w:rFonts w:hint="eastAsia"/>
                            <w:szCs w:val="21"/>
                          </w:rPr>
                          <w:t>副董事长、总经理、党委副书记</w:t>
                        </w:r>
                      </w:p>
                    </w:tc>
                  </w:sdtContent>
                </w:sdt>
                <w:sdt>
                  <w:sdtPr>
                    <w:rPr>
                      <w:rFonts w:hint="eastAsia"/>
                      <w:szCs w:val="21"/>
                    </w:rPr>
                    <w:alias w:val="董事、监事、高级管理人员在其他单位的任期起始日期"/>
                    <w:tag w:val="_GBC_eac2e2297d8745f28497944f5307d16c"/>
                    <w:id w:val="366764"/>
                    <w:lock w:val="sdtLocked"/>
                  </w:sdtPr>
                  <w:sdtContent>
                    <w:tc>
                      <w:tcPr>
                        <w:tcW w:w="2376" w:type="dxa"/>
                      </w:tcPr>
                      <w:p w:rsidR="007353D6" w:rsidRDefault="007353D6" w:rsidP="0006698A">
                        <w:pPr>
                          <w:rPr>
                            <w:szCs w:val="21"/>
                          </w:rPr>
                        </w:pPr>
                        <w:r>
                          <w:rPr>
                            <w:rFonts w:hint="eastAsia"/>
                            <w:szCs w:val="21"/>
                          </w:rPr>
                          <w:t>2014</w:t>
                        </w:r>
                        <w:r w:rsidR="0006698A">
                          <w:rPr>
                            <w:rFonts w:hint="eastAsia"/>
                            <w:szCs w:val="21"/>
                          </w:rPr>
                          <w:t>-</w:t>
                        </w:r>
                        <w:r>
                          <w:rPr>
                            <w:rFonts w:hint="eastAsia"/>
                            <w:szCs w:val="21"/>
                          </w:rPr>
                          <w:t>6</w:t>
                        </w:r>
                        <w:r w:rsidR="0006698A">
                          <w:rPr>
                            <w:rFonts w:hint="eastAsia"/>
                            <w:szCs w:val="21"/>
                          </w:rPr>
                          <w:t>-1</w:t>
                        </w:r>
                      </w:p>
                    </w:tc>
                  </w:sdtContent>
                </w:sdt>
                <w:sdt>
                  <w:sdtPr>
                    <w:rPr>
                      <w:rFonts w:hint="eastAsia"/>
                      <w:szCs w:val="21"/>
                    </w:rPr>
                    <w:alias w:val="董事、监事、高级管理人员在其他单位的任期终止日期"/>
                    <w:tag w:val="_GBC_d9a4ea22e93745c09155013942e3894a"/>
                    <w:id w:val="366765"/>
                    <w:lock w:val="sdtLocked"/>
                  </w:sdtPr>
                  <w:sdtContent>
                    <w:tc>
                      <w:tcPr>
                        <w:tcW w:w="2391" w:type="dxa"/>
                      </w:tcPr>
                      <w:p w:rsidR="007353D6" w:rsidRDefault="007353D6" w:rsidP="0068589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366772"/>
              <w:lock w:val="sdtLocked"/>
            </w:sdtPr>
            <w:sdtContent>
              <w:tr w:rsidR="007353D6" w:rsidTr="0068589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366767"/>
                    <w:lock w:val="sdtLocked"/>
                  </w:sdtPr>
                  <w:sdtEndPr>
                    <w:rPr>
                      <w:rFonts w:ascii="Times New Roman" w:eastAsia="宋体" w:hAnsi="Times New Roman" w:cs="Times New Roman"/>
                      <w:kern w:val="0"/>
                    </w:rPr>
                  </w:sdtEndPr>
                  <w:sdtContent>
                    <w:tc>
                      <w:tcPr>
                        <w:tcW w:w="2817" w:type="dxa"/>
                      </w:tcPr>
                      <w:p w:rsidR="007353D6" w:rsidRDefault="007353D6" w:rsidP="00685891">
                        <w:pPr>
                          <w:rPr>
                            <w:szCs w:val="21"/>
                          </w:rPr>
                        </w:pPr>
                        <w:r>
                          <w:rPr>
                            <w:rFonts w:asciiTheme="minorHAnsi" w:eastAsiaTheme="minorEastAsia" w:hAnsiTheme="minorHAnsi" w:cstheme="minorBidi" w:hint="eastAsia"/>
                            <w:kern w:val="2"/>
                            <w:szCs w:val="21"/>
                          </w:rPr>
                          <w:t>陈立泰</w:t>
                        </w:r>
                      </w:p>
                    </w:tc>
                  </w:sdtContent>
                </w:sdt>
                <w:sdt>
                  <w:sdtPr>
                    <w:rPr>
                      <w:rFonts w:hint="eastAsia"/>
                      <w:szCs w:val="21"/>
                    </w:rPr>
                    <w:alias w:val="董事、监事、高级管理人员任职的其他单位名称"/>
                    <w:tag w:val="_GBC_dba2bab38dc643ec81c84640fc3b1895"/>
                    <w:id w:val="366768"/>
                    <w:lock w:val="sdtLocked"/>
                  </w:sdtPr>
                  <w:sdtContent>
                    <w:tc>
                      <w:tcPr>
                        <w:tcW w:w="3670" w:type="dxa"/>
                      </w:tcPr>
                      <w:p w:rsidR="007353D6" w:rsidRDefault="007353D6" w:rsidP="00685891">
                        <w:pPr>
                          <w:rPr>
                            <w:szCs w:val="21"/>
                          </w:rPr>
                        </w:pPr>
                        <w:r>
                          <w:rPr>
                            <w:rFonts w:hint="eastAsia"/>
                            <w:szCs w:val="21"/>
                          </w:rPr>
                          <w:t>重庆大学公共管理学院</w:t>
                        </w:r>
                      </w:p>
                    </w:tc>
                  </w:sdtContent>
                </w:sdt>
                <w:sdt>
                  <w:sdtPr>
                    <w:rPr>
                      <w:rFonts w:hint="eastAsia"/>
                      <w:szCs w:val="21"/>
                    </w:rPr>
                    <w:alias w:val="董事、监事、高级管理人员在其他单位担任的职务"/>
                    <w:tag w:val="_GBC_3a4b298f06904b519f5c7b769c445a66"/>
                    <w:id w:val="366769"/>
                    <w:lock w:val="sdtLocked"/>
                  </w:sdtPr>
                  <w:sdtContent>
                    <w:tc>
                      <w:tcPr>
                        <w:tcW w:w="2835" w:type="dxa"/>
                      </w:tcPr>
                      <w:p w:rsidR="007353D6" w:rsidRDefault="007353D6" w:rsidP="00685891">
                        <w:pPr>
                          <w:rPr>
                            <w:szCs w:val="21"/>
                          </w:rPr>
                        </w:pPr>
                        <w:r>
                          <w:rPr>
                            <w:rFonts w:hint="eastAsia"/>
                            <w:szCs w:val="21"/>
                          </w:rPr>
                          <w:t>讲师、副教授、教授、博导</w:t>
                        </w:r>
                      </w:p>
                    </w:tc>
                  </w:sdtContent>
                </w:sdt>
                <w:sdt>
                  <w:sdtPr>
                    <w:rPr>
                      <w:rFonts w:hint="eastAsia"/>
                      <w:szCs w:val="21"/>
                    </w:rPr>
                    <w:alias w:val="董事、监事、高级管理人员在其他单位的任期起始日期"/>
                    <w:tag w:val="_GBC_eac2e2297d8745f28497944f5307d16c"/>
                    <w:id w:val="366770"/>
                    <w:lock w:val="sdtLocked"/>
                  </w:sdtPr>
                  <w:sdtContent>
                    <w:tc>
                      <w:tcPr>
                        <w:tcW w:w="2376" w:type="dxa"/>
                      </w:tcPr>
                      <w:p w:rsidR="007353D6" w:rsidRDefault="007353D6" w:rsidP="0006698A">
                        <w:pPr>
                          <w:rPr>
                            <w:szCs w:val="21"/>
                          </w:rPr>
                        </w:pPr>
                        <w:r>
                          <w:rPr>
                            <w:rFonts w:hint="eastAsia"/>
                            <w:szCs w:val="21"/>
                          </w:rPr>
                          <w:t>2005</w:t>
                        </w:r>
                        <w:r w:rsidR="0006698A">
                          <w:rPr>
                            <w:rFonts w:hint="eastAsia"/>
                            <w:szCs w:val="21"/>
                          </w:rPr>
                          <w:t>-</w:t>
                        </w:r>
                        <w:r>
                          <w:rPr>
                            <w:rFonts w:hint="eastAsia"/>
                            <w:szCs w:val="21"/>
                          </w:rPr>
                          <w:t>5</w:t>
                        </w:r>
                        <w:r w:rsidR="0006698A">
                          <w:rPr>
                            <w:rFonts w:hint="eastAsia"/>
                            <w:szCs w:val="21"/>
                          </w:rPr>
                          <w:t>-1</w:t>
                        </w:r>
                      </w:p>
                    </w:tc>
                  </w:sdtContent>
                </w:sdt>
                <w:sdt>
                  <w:sdtPr>
                    <w:rPr>
                      <w:rFonts w:hint="eastAsia"/>
                      <w:szCs w:val="21"/>
                    </w:rPr>
                    <w:alias w:val="董事、监事、高级管理人员在其他单位的任期终止日期"/>
                    <w:tag w:val="_GBC_d9a4ea22e93745c09155013942e3894a"/>
                    <w:id w:val="366771"/>
                    <w:lock w:val="sdtLocked"/>
                  </w:sdtPr>
                  <w:sdtContent>
                    <w:tc>
                      <w:tcPr>
                        <w:tcW w:w="2391" w:type="dxa"/>
                      </w:tcPr>
                      <w:p w:rsidR="007353D6" w:rsidRDefault="007353D6" w:rsidP="0068589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366778"/>
              <w:lock w:val="sdtLocked"/>
            </w:sdtPr>
            <w:sdtContent>
              <w:tr w:rsidR="007353D6" w:rsidTr="0068589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366773"/>
                    <w:lock w:val="sdtLocked"/>
                  </w:sdtPr>
                  <w:sdtEndPr>
                    <w:rPr>
                      <w:rFonts w:ascii="Times New Roman" w:eastAsia="宋体" w:hAnsi="Times New Roman" w:cs="Times New Roman"/>
                      <w:kern w:val="0"/>
                    </w:rPr>
                  </w:sdtEndPr>
                  <w:sdtContent>
                    <w:tc>
                      <w:tcPr>
                        <w:tcW w:w="2817" w:type="dxa"/>
                      </w:tcPr>
                      <w:p w:rsidR="007353D6" w:rsidRDefault="007353D6" w:rsidP="00685891">
                        <w:pPr>
                          <w:rPr>
                            <w:szCs w:val="21"/>
                          </w:rPr>
                        </w:pPr>
                        <w:r>
                          <w:rPr>
                            <w:rFonts w:asciiTheme="minorHAnsi" w:eastAsiaTheme="minorEastAsia" w:hAnsiTheme="minorHAnsi" w:cstheme="minorBidi" w:hint="eastAsia"/>
                            <w:kern w:val="2"/>
                            <w:szCs w:val="21"/>
                          </w:rPr>
                          <w:t>唐清利</w:t>
                        </w:r>
                      </w:p>
                    </w:tc>
                  </w:sdtContent>
                </w:sdt>
                <w:sdt>
                  <w:sdtPr>
                    <w:rPr>
                      <w:rFonts w:hint="eastAsia"/>
                      <w:szCs w:val="21"/>
                    </w:rPr>
                    <w:alias w:val="董事、监事、高级管理人员任职的其他单位名称"/>
                    <w:tag w:val="_GBC_dba2bab38dc643ec81c84640fc3b1895"/>
                    <w:id w:val="366774"/>
                    <w:lock w:val="sdtLocked"/>
                  </w:sdtPr>
                  <w:sdtContent>
                    <w:tc>
                      <w:tcPr>
                        <w:tcW w:w="3670" w:type="dxa"/>
                      </w:tcPr>
                      <w:p w:rsidR="007353D6" w:rsidRDefault="007353D6" w:rsidP="00685891">
                        <w:pPr>
                          <w:rPr>
                            <w:szCs w:val="21"/>
                          </w:rPr>
                        </w:pPr>
                        <w:r>
                          <w:rPr>
                            <w:rFonts w:hint="eastAsia"/>
                            <w:szCs w:val="21"/>
                          </w:rPr>
                          <w:t>西南财经大学法学院</w:t>
                        </w:r>
                      </w:p>
                    </w:tc>
                  </w:sdtContent>
                </w:sdt>
                <w:sdt>
                  <w:sdtPr>
                    <w:rPr>
                      <w:rFonts w:hint="eastAsia"/>
                      <w:szCs w:val="21"/>
                    </w:rPr>
                    <w:alias w:val="董事、监事、高级管理人员在其他单位担任的职务"/>
                    <w:tag w:val="_GBC_3a4b298f06904b519f5c7b769c445a66"/>
                    <w:id w:val="366775"/>
                    <w:lock w:val="sdtLocked"/>
                  </w:sdtPr>
                  <w:sdtContent>
                    <w:tc>
                      <w:tcPr>
                        <w:tcW w:w="2835" w:type="dxa"/>
                      </w:tcPr>
                      <w:p w:rsidR="007353D6" w:rsidRDefault="007353D6" w:rsidP="00685891">
                        <w:pPr>
                          <w:rPr>
                            <w:szCs w:val="21"/>
                          </w:rPr>
                        </w:pPr>
                        <w:r>
                          <w:rPr>
                            <w:rFonts w:hint="eastAsia"/>
                            <w:szCs w:val="21"/>
                          </w:rPr>
                          <w:t>教授、博士生导师</w:t>
                        </w:r>
                      </w:p>
                    </w:tc>
                  </w:sdtContent>
                </w:sdt>
                <w:sdt>
                  <w:sdtPr>
                    <w:rPr>
                      <w:rFonts w:hint="eastAsia"/>
                      <w:szCs w:val="21"/>
                    </w:rPr>
                    <w:alias w:val="董事、监事、高级管理人员在其他单位的任期起始日期"/>
                    <w:tag w:val="_GBC_eac2e2297d8745f28497944f5307d16c"/>
                    <w:id w:val="366776"/>
                    <w:lock w:val="sdtLocked"/>
                  </w:sdtPr>
                  <w:sdtContent>
                    <w:tc>
                      <w:tcPr>
                        <w:tcW w:w="2376" w:type="dxa"/>
                      </w:tcPr>
                      <w:p w:rsidR="007353D6" w:rsidRDefault="007353D6" w:rsidP="0006698A">
                        <w:pPr>
                          <w:rPr>
                            <w:szCs w:val="21"/>
                          </w:rPr>
                        </w:pPr>
                        <w:r>
                          <w:rPr>
                            <w:rFonts w:hint="eastAsia"/>
                            <w:szCs w:val="21"/>
                          </w:rPr>
                          <w:t>2013</w:t>
                        </w:r>
                        <w:r w:rsidR="0006698A">
                          <w:rPr>
                            <w:rFonts w:hint="eastAsia"/>
                            <w:szCs w:val="21"/>
                          </w:rPr>
                          <w:t>-</w:t>
                        </w:r>
                        <w:r>
                          <w:rPr>
                            <w:rFonts w:hint="eastAsia"/>
                            <w:szCs w:val="21"/>
                          </w:rPr>
                          <w:t>12</w:t>
                        </w:r>
                        <w:r w:rsidR="0006698A">
                          <w:rPr>
                            <w:rFonts w:hint="eastAsia"/>
                            <w:szCs w:val="21"/>
                          </w:rPr>
                          <w:t>-</w:t>
                        </w:r>
                      </w:p>
                    </w:tc>
                  </w:sdtContent>
                </w:sdt>
                <w:sdt>
                  <w:sdtPr>
                    <w:rPr>
                      <w:rFonts w:hint="eastAsia"/>
                      <w:szCs w:val="21"/>
                    </w:rPr>
                    <w:alias w:val="董事、监事、高级管理人员在其他单位的任期终止日期"/>
                    <w:tag w:val="_GBC_d9a4ea22e93745c09155013942e3894a"/>
                    <w:id w:val="366777"/>
                    <w:lock w:val="sdtLocked"/>
                  </w:sdtPr>
                  <w:sdtContent>
                    <w:tc>
                      <w:tcPr>
                        <w:tcW w:w="2391" w:type="dxa"/>
                      </w:tcPr>
                      <w:p w:rsidR="007353D6" w:rsidRDefault="007353D6" w:rsidP="0068589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366784"/>
              <w:lock w:val="sdtLocked"/>
            </w:sdtPr>
            <w:sdtContent>
              <w:tr w:rsidR="007353D6" w:rsidTr="0068589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366779"/>
                    <w:lock w:val="sdtLocked"/>
                  </w:sdtPr>
                  <w:sdtEndPr>
                    <w:rPr>
                      <w:rFonts w:ascii="Times New Roman" w:eastAsia="宋体" w:hAnsi="Times New Roman" w:cs="Times New Roman"/>
                      <w:kern w:val="0"/>
                    </w:rPr>
                  </w:sdtEndPr>
                  <w:sdtContent>
                    <w:tc>
                      <w:tcPr>
                        <w:tcW w:w="2817" w:type="dxa"/>
                      </w:tcPr>
                      <w:p w:rsidR="007353D6" w:rsidRDefault="007353D6" w:rsidP="00685891">
                        <w:pPr>
                          <w:rPr>
                            <w:szCs w:val="21"/>
                          </w:rPr>
                        </w:pPr>
                        <w:r>
                          <w:rPr>
                            <w:rFonts w:asciiTheme="minorHAnsi" w:eastAsiaTheme="minorEastAsia" w:hAnsiTheme="minorHAnsi" w:cstheme="minorBidi" w:hint="eastAsia"/>
                            <w:kern w:val="2"/>
                            <w:szCs w:val="21"/>
                          </w:rPr>
                          <w:t>唐清利</w:t>
                        </w:r>
                      </w:p>
                    </w:tc>
                  </w:sdtContent>
                </w:sdt>
                <w:sdt>
                  <w:sdtPr>
                    <w:rPr>
                      <w:rFonts w:hint="eastAsia"/>
                      <w:szCs w:val="21"/>
                    </w:rPr>
                    <w:alias w:val="董事、监事、高级管理人员任职的其他单位名称"/>
                    <w:tag w:val="_GBC_dba2bab38dc643ec81c84640fc3b1895"/>
                    <w:id w:val="366780"/>
                    <w:lock w:val="sdtLocked"/>
                  </w:sdtPr>
                  <w:sdtContent>
                    <w:tc>
                      <w:tcPr>
                        <w:tcW w:w="3670" w:type="dxa"/>
                      </w:tcPr>
                      <w:p w:rsidR="007353D6" w:rsidRDefault="007353D6" w:rsidP="00685891">
                        <w:pPr>
                          <w:rPr>
                            <w:szCs w:val="21"/>
                          </w:rPr>
                        </w:pPr>
                        <w:r>
                          <w:rPr>
                            <w:rFonts w:hint="eastAsia"/>
                            <w:szCs w:val="21"/>
                          </w:rPr>
                          <w:t>千和味业食品股份有限公司</w:t>
                        </w:r>
                      </w:p>
                    </w:tc>
                  </w:sdtContent>
                </w:sdt>
                <w:sdt>
                  <w:sdtPr>
                    <w:rPr>
                      <w:rFonts w:hint="eastAsia"/>
                      <w:szCs w:val="21"/>
                    </w:rPr>
                    <w:alias w:val="董事、监事、高级管理人员在其他单位担任的职务"/>
                    <w:tag w:val="_GBC_3a4b298f06904b519f5c7b769c445a66"/>
                    <w:id w:val="366781"/>
                    <w:lock w:val="sdtLocked"/>
                  </w:sdtPr>
                  <w:sdtContent>
                    <w:tc>
                      <w:tcPr>
                        <w:tcW w:w="2835" w:type="dxa"/>
                      </w:tcPr>
                      <w:p w:rsidR="007353D6" w:rsidRDefault="007353D6" w:rsidP="00685891">
                        <w:pPr>
                          <w:rPr>
                            <w:szCs w:val="21"/>
                          </w:rPr>
                        </w:pPr>
                        <w:r>
                          <w:rPr>
                            <w:rFonts w:hint="eastAsia"/>
                            <w:szCs w:val="21"/>
                          </w:rPr>
                          <w:t>独立董事</w:t>
                        </w:r>
                      </w:p>
                    </w:tc>
                  </w:sdtContent>
                </w:sdt>
                <w:sdt>
                  <w:sdtPr>
                    <w:rPr>
                      <w:rFonts w:hint="eastAsia"/>
                      <w:szCs w:val="21"/>
                    </w:rPr>
                    <w:alias w:val="董事、监事、高级管理人员在其他单位的任期起始日期"/>
                    <w:tag w:val="_GBC_eac2e2297d8745f28497944f5307d16c"/>
                    <w:id w:val="366782"/>
                    <w:lock w:val="sdtLocked"/>
                  </w:sdtPr>
                  <w:sdtContent>
                    <w:tc>
                      <w:tcPr>
                        <w:tcW w:w="2376" w:type="dxa"/>
                      </w:tcPr>
                      <w:p w:rsidR="007353D6" w:rsidRDefault="007353D6" w:rsidP="0006698A">
                        <w:pPr>
                          <w:rPr>
                            <w:szCs w:val="21"/>
                          </w:rPr>
                        </w:pPr>
                        <w:r>
                          <w:rPr>
                            <w:rFonts w:hint="eastAsia"/>
                            <w:szCs w:val="21"/>
                          </w:rPr>
                          <w:t>2012</w:t>
                        </w:r>
                        <w:r w:rsidR="0006698A">
                          <w:rPr>
                            <w:rFonts w:hint="eastAsia"/>
                            <w:szCs w:val="21"/>
                          </w:rPr>
                          <w:t>-9-1</w:t>
                        </w:r>
                      </w:p>
                    </w:tc>
                  </w:sdtContent>
                </w:sdt>
                <w:sdt>
                  <w:sdtPr>
                    <w:rPr>
                      <w:rFonts w:hint="eastAsia"/>
                      <w:szCs w:val="21"/>
                    </w:rPr>
                    <w:alias w:val="董事、监事、高级管理人员在其他单位的任期终止日期"/>
                    <w:tag w:val="_GBC_d9a4ea22e93745c09155013942e3894a"/>
                    <w:id w:val="366783"/>
                    <w:lock w:val="sdtLocked"/>
                  </w:sdtPr>
                  <w:sdtContent>
                    <w:tc>
                      <w:tcPr>
                        <w:tcW w:w="2391" w:type="dxa"/>
                      </w:tcPr>
                      <w:p w:rsidR="007353D6" w:rsidRDefault="007353D6" w:rsidP="0068589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366790"/>
              <w:lock w:val="sdtLocked"/>
            </w:sdtPr>
            <w:sdtContent>
              <w:tr w:rsidR="007353D6" w:rsidTr="0068589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366785"/>
                    <w:lock w:val="sdtLocked"/>
                  </w:sdtPr>
                  <w:sdtEndPr>
                    <w:rPr>
                      <w:rFonts w:ascii="Times New Roman" w:eastAsia="宋体" w:hAnsi="Times New Roman" w:cs="Times New Roman"/>
                      <w:kern w:val="0"/>
                    </w:rPr>
                  </w:sdtEndPr>
                  <w:sdtContent>
                    <w:tc>
                      <w:tcPr>
                        <w:tcW w:w="2817" w:type="dxa"/>
                      </w:tcPr>
                      <w:p w:rsidR="007353D6" w:rsidRDefault="007353D6" w:rsidP="00685891">
                        <w:pPr>
                          <w:rPr>
                            <w:szCs w:val="21"/>
                          </w:rPr>
                        </w:pPr>
                        <w:r>
                          <w:rPr>
                            <w:rFonts w:asciiTheme="minorHAnsi" w:eastAsiaTheme="minorEastAsia" w:hAnsiTheme="minorHAnsi" w:cstheme="minorBidi" w:hint="eastAsia"/>
                            <w:kern w:val="2"/>
                            <w:szCs w:val="21"/>
                          </w:rPr>
                          <w:t>逯东</w:t>
                        </w:r>
                      </w:p>
                    </w:tc>
                  </w:sdtContent>
                </w:sdt>
                <w:sdt>
                  <w:sdtPr>
                    <w:rPr>
                      <w:rFonts w:hint="eastAsia"/>
                      <w:szCs w:val="21"/>
                    </w:rPr>
                    <w:alias w:val="董事、监事、高级管理人员任职的其他单位名称"/>
                    <w:tag w:val="_GBC_dba2bab38dc643ec81c84640fc3b1895"/>
                    <w:id w:val="366786"/>
                    <w:lock w:val="sdtLocked"/>
                  </w:sdtPr>
                  <w:sdtContent>
                    <w:tc>
                      <w:tcPr>
                        <w:tcW w:w="3670" w:type="dxa"/>
                      </w:tcPr>
                      <w:p w:rsidR="007353D6" w:rsidRDefault="007353D6" w:rsidP="00685891">
                        <w:pPr>
                          <w:rPr>
                            <w:szCs w:val="21"/>
                          </w:rPr>
                        </w:pPr>
                        <w:r>
                          <w:rPr>
                            <w:rFonts w:hint="eastAsia"/>
                            <w:szCs w:val="21"/>
                          </w:rPr>
                          <w:t>西南财经大学会计学院</w:t>
                        </w:r>
                      </w:p>
                    </w:tc>
                  </w:sdtContent>
                </w:sdt>
                <w:sdt>
                  <w:sdtPr>
                    <w:rPr>
                      <w:rFonts w:hint="eastAsia"/>
                      <w:szCs w:val="21"/>
                    </w:rPr>
                    <w:alias w:val="董事、监事、高级管理人员在其他单位担任的职务"/>
                    <w:tag w:val="_GBC_3a4b298f06904b519f5c7b769c445a66"/>
                    <w:id w:val="366787"/>
                    <w:lock w:val="sdtLocked"/>
                  </w:sdtPr>
                  <w:sdtContent>
                    <w:tc>
                      <w:tcPr>
                        <w:tcW w:w="2835" w:type="dxa"/>
                      </w:tcPr>
                      <w:p w:rsidR="007353D6" w:rsidRDefault="007353D6" w:rsidP="00685891">
                        <w:pPr>
                          <w:rPr>
                            <w:szCs w:val="21"/>
                          </w:rPr>
                        </w:pPr>
                        <w:r>
                          <w:rPr>
                            <w:rFonts w:hint="eastAsia"/>
                            <w:szCs w:val="21"/>
                          </w:rPr>
                          <w:t>副教授</w:t>
                        </w:r>
                      </w:p>
                    </w:tc>
                  </w:sdtContent>
                </w:sdt>
                <w:sdt>
                  <w:sdtPr>
                    <w:rPr>
                      <w:rFonts w:hint="eastAsia"/>
                      <w:szCs w:val="21"/>
                    </w:rPr>
                    <w:alias w:val="董事、监事、高级管理人员在其他单位的任期起始日期"/>
                    <w:tag w:val="_GBC_eac2e2297d8745f28497944f5307d16c"/>
                    <w:id w:val="366788"/>
                    <w:lock w:val="sdtLocked"/>
                  </w:sdtPr>
                  <w:sdtContent>
                    <w:tc>
                      <w:tcPr>
                        <w:tcW w:w="2376" w:type="dxa"/>
                      </w:tcPr>
                      <w:p w:rsidR="007353D6" w:rsidRDefault="007353D6" w:rsidP="0006698A">
                        <w:pPr>
                          <w:rPr>
                            <w:szCs w:val="21"/>
                          </w:rPr>
                        </w:pPr>
                        <w:r>
                          <w:rPr>
                            <w:rFonts w:hint="eastAsia"/>
                            <w:szCs w:val="21"/>
                          </w:rPr>
                          <w:t>2013</w:t>
                        </w:r>
                        <w:r w:rsidR="0006698A">
                          <w:rPr>
                            <w:rFonts w:hint="eastAsia"/>
                            <w:szCs w:val="21"/>
                          </w:rPr>
                          <w:t>-</w:t>
                        </w:r>
                        <w:r>
                          <w:rPr>
                            <w:rFonts w:hint="eastAsia"/>
                            <w:szCs w:val="21"/>
                          </w:rPr>
                          <w:t>1</w:t>
                        </w:r>
                        <w:r w:rsidR="0006698A">
                          <w:rPr>
                            <w:rFonts w:hint="eastAsia"/>
                            <w:szCs w:val="21"/>
                          </w:rPr>
                          <w:t>-1</w:t>
                        </w:r>
                      </w:p>
                    </w:tc>
                  </w:sdtContent>
                </w:sdt>
                <w:sdt>
                  <w:sdtPr>
                    <w:rPr>
                      <w:rFonts w:hint="eastAsia"/>
                      <w:szCs w:val="21"/>
                    </w:rPr>
                    <w:alias w:val="董事、监事、高级管理人员在其他单位的任期终止日期"/>
                    <w:tag w:val="_GBC_d9a4ea22e93745c09155013942e3894a"/>
                    <w:id w:val="366789"/>
                    <w:lock w:val="sdtLocked"/>
                  </w:sdtPr>
                  <w:sdtContent>
                    <w:tc>
                      <w:tcPr>
                        <w:tcW w:w="2391" w:type="dxa"/>
                      </w:tcPr>
                      <w:p w:rsidR="007353D6" w:rsidRDefault="007353D6" w:rsidP="007353D6">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366796"/>
              <w:lock w:val="sdtLocked"/>
            </w:sdtPr>
            <w:sdtContent>
              <w:tr w:rsidR="007353D6" w:rsidTr="0068589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366791"/>
                    <w:lock w:val="sdtLocked"/>
                  </w:sdtPr>
                  <w:sdtEndPr>
                    <w:rPr>
                      <w:rFonts w:ascii="Times New Roman" w:eastAsia="宋体" w:hAnsi="Times New Roman" w:cs="Times New Roman"/>
                      <w:kern w:val="0"/>
                    </w:rPr>
                  </w:sdtEndPr>
                  <w:sdtContent>
                    <w:tc>
                      <w:tcPr>
                        <w:tcW w:w="2817" w:type="dxa"/>
                      </w:tcPr>
                      <w:p w:rsidR="007353D6" w:rsidRDefault="007353D6" w:rsidP="007353D6">
                        <w:pPr>
                          <w:rPr>
                            <w:szCs w:val="21"/>
                          </w:rPr>
                        </w:pPr>
                        <w:r>
                          <w:rPr>
                            <w:rFonts w:hint="eastAsia"/>
                            <w:szCs w:val="21"/>
                          </w:rPr>
                          <w:t>逯东</w:t>
                        </w:r>
                      </w:p>
                    </w:tc>
                  </w:sdtContent>
                </w:sdt>
                <w:sdt>
                  <w:sdtPr>
                    <w:rPr>
                      <w:rFonts w:hint="eastAsia"/>
                      <w:szCs w:val="21"/>
                    </w:rPr>
                    <w:alias w:val="董事、监事、高级管理人员任职的其他单位名称"/>
                    <w:tag w:val="_GBC_dba2bab38dc643ec81c84640fc3b1895"/>
                    <w:id w:val="366792"/>
                    <w:lock w:val="sdtLocked"/>
                  </w:sdtPr>
                  <w:sdtContent>
                    <w:tc>
                      <w:tcPr>
                        <w:tcW w:w="3670" w:type="dxa"/>
                      </w:tcPr>
                      <w:p w:rsidR="007353D6" w:rsidRDefault="007353D6" w:rsidP="007353D6">
                        <w:pPr>
                          <w:rPr>
                            <w:szCs w:val="21"/>
                          </w:rPr>
                        </w:pPr>
                        <w:r>
                          <w:rPr>
                            <w:rFonts w:hint="eastAsia"/>
                            <w:szCs w:val="21"/>
                          </w:rPr>
                          <w:t>四川蓝光发展股份有限公司</w:t>
                        </w:r>
                      </w:p>
                    </w:tc>
                  </w:sdtContent>
                </w:sdt>
                <w:sdt>
                  <w:sdtPr>
                    <w:rPr>
                      <w:rFonts w:hint="eastAsia"/>
                      <w:szCs w:val="21"/>
                    </w:rPr>
                    <w:alias w:val="董事、监事、高级管理人员在其他单位担任的职务"/>
                    <w:tag w:val="_GBC_3a4b298f06904b519f5c7b769c445a66"/>
                    <w:id w:val="366793"/>
                    <w:lock w:val="sdtLocked"/>
                  </w:sdtPr>
                  <w:sdtContent>
                    <w:tc>
                      <w:tcPr>
                        <w:tcW w:w="2835" w:type="dxa"/>
                      </w:tcPr>
                      <w:p w:rsidR="007353D6" w:rsidRDefault="007353D6" w:rsidP="007353D6">
                        <w:pPr>
                          <w:rPr>
                            <w:szCs w:val="21"/>
                          </w:rPr>
                        </w:pPr>
                        <w:r>
                          <w:rPr>
                            <w:rFonts w:hint="eastAsia"/>
                            <w:szCs w:val="21"/>
                          </w:rPr>
                          <w:t>独立董事</w:t>
                        </w:r>
                      </w:p>
                    </w:tc>
                  </w:sdtContent>
                </w:sdt>
                <w:sdt>
                  <w:sdtPr>
                    <w:rPr>
                      <w:rFonts w:hint="eastAsia"/>
                      <w:szCs w:val="21"/>
                    </w:rPr>
                    <w:alias w:val="董事、监事、高级管理人员在其他单位的任期起始日期"/>
                    <w:tag w:val="_GBC_eac2e2297d8745f28497944f5307d16c"/>
                    <w:id w:val="366794"/>
                    <w:lock w:val="sdtLocked"/>
                  </w:sdtPr>
                  <w:sdtContent>
                    <w:tc>
                      <w:tcPr>
                        <w:tcW w:w="2376" w:type="dxa"/>
                      </w:tcPr>
                      <w:p w:rsidR="007353D6" w:rsidRDefault="007353D6" w:rsidP="0006698A">
                        <w:pPr>
                          <w:rPr>
                            <w:szCs w:val="21"/>
                          </w:rPr>
                        </w:pPr>
                        <w:r>
                          <w:rPr>
                            <w:rFonts w:hint="eastAsia"/>
                            <w:szCs w:val="21"/>
                          </w:rPr>
                          <w:t>2015</w:t>
                        </w:r>
                        <w:r w:rsidR="0006698A">
                          <w:rPr>
                            <w:rFonts w:hint="eastAsia"/>
                            <w:szCs w:val="21"/>
                          </w:rPr>
                          <w:t>-</w:t>
                        </w:r>
                        <w:r>
                          <w:rPr>
                            <w:rFonts w:hint="eastAsia"/>
                            <w:szCs w:val="21"/>
                          </w:rPr>
                          <w:t>4</w:t>
                        </w:r>
                        <w:r w:rsidR="0006698A">
                          <w:rPr>
                            <w:rFonts w:hint="eastAsia"/>
                            <w:szCs w:val="21"/>
                          </w:rPr>
                          <w:t>-</w:t>
                        </w:r>
                        <w:r>
                          <w:rPr>
                            <w:rFonts w:hint="eastAsia"/>
                            <w:szCs w:val="21"/>
                          </w:rPr>
                          <w:t>13</w:t>
                        </w:r>
                      </w:p>
                    </w:tc>
                  </w:sdtContent>
                </w:sdt>
                <w:sdt>
                  <w:sdtPr>
                    <w:rPr>
                      <w:rFonts w:hint="eastAsia"/>
                      <w:szCs w:val="21"/>
                    </w:rPr>
                    <w:alias w:val="董事、监事、高级管理人员在其他单位的任期终止日期"/>
                    <w:tag w:val="_GBC_d9a4ea22e93745c09155013942e3894a"/>
                    <w:id w:val="366795"/>
                    <w:lock w:val="sdtLocked"/>
                  </w:sdtPr>
                  <w:sdtContent>
                    <w:tc>
                      <w:tcPr>
                        <w:tcW w:w="2391" w:type="dxa"/>
                      </w:tcPr>
                      <w:p w:rsidR="007353D6" w:rsidRDefault="007353D6" w:rsidP="007353D6">
                        <w:pPr>
                          <w:rPr>
                            <w:szCs w:val="21"/>
                          </w:rPr>
                        </w:pPr>
                        <w:r>
                          <w:rPr>
                            <w:rFonts w:hint="eastAsia"/>
                            <w:szCs w:val="21"/>
                          </w:rPr>
                          <w:t>2018年4月10日</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366802"/>
              <w:lock w:val="sdtLocked"/>
            </w:sdtPr>
            <w:sdtContent>
              <w:tr w:rsidR="007353D6" w:rsidTr="0068589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366797"/>
                    <w:lock w:val="sdtLocked"/>
                  </w:sdtPr>
                  <w:sdtEndPr>
                    <w:rPr>
                      <w:rFonts w:ascii="Times New Roman" w:eastAsia="宋体" w:hAnsi="Times New Roman" w:cs="Times New Roman"/>
                      <w:kern w:val="0"/>
                    </w:rPr>
                  </w:sdtEndPr>
                  <w:sdtContent>
                    <w:tc>
                      <w:tcPr>
                        <w:tcW w:w="2817" w:type="dxa"/>
                      </w:tcPr>
                      <w:p w:rsidR="007353D6" w:rsidRDefault="007353D6" w:rsidP="007353D6">
                        <w:pPr>
                          <w:rPr>
                            <w:szCs w:val="21"/>
                          </w:rPr>
                        </w:pPr>
                        <w:r>
                          <w:rPr>
                            <w:rFonts w:hint="eastAsia"/>
                            <w:szCs w:val="21"/>
                          </w:rPr>
                          <w:t>逯东</w:t>
                        </w:r>
                      </w:p>
                    </w:tc>
                  </w:sdtContent>
                </w:sdt>
                <w:sdt>
                  <w:sdtPr>
                    <w:rPr>
                      <w:rFonts w:hint="eastAsia"/>
                      <w:szCs w:val="21"/>
                    </w:rPr>
                    <w:alias w:val="董事、监事、高级管理人员任职的其他单位名称"/>
                    <w:tag w:val="_GBC_dba2bab38dc643ec81c84640fc3b1895"/>
                    <w:id w:val="366798"/>
                    <w:lock w:val="sdtLocked"/>
                  </w:sdtPr>
                  <w:sdtContent>
                    <w:tc>
                      <w:tcPr>
                        <w:tcW w:w="3670" w:type="dxa"/>
                      </w:tcPr>
                      <w:p w:rsidR="007353D6" w:rsidRDefault="007353D6" w:rsidP="007353D6">
                        <w:pPr>
                          <w:rPr>
                            <w:szCs w:val="21"/>
                          </w:rPr>
                        </w:pPr>
                        <w:r>
                          <w:rPr>
                            <w:rFonts w:hint="eastAsia"/>
                            <w:szCs w:val="21"/>
                          </w:rPr>
                          <w:t>成都红旗连锁股份有限公司</w:t>
                        </w:r>
                      </w:p>
                    </w:tc>
                  </w:sdtContent>
                </w:sdt>
                <w:sdt>
                  <w:sdtPr>
                    <w:rPr>
                      <w:rFonts w:hint="eastAsia"/>
                      <w:szCs w:val="21"/>
                    </w:rPr>
                    <w:alias w:val="董事、监事、高级管理人员在其他单位担任的职务"/>
                    <w:tag w:val="_GBC_3a4b298f06904b519f5c7b769c445a66"/>
                    <w:id w:val="366799"/>
                    <w:lock w:val="sdtLocked"/>
                  </w:sdtPr>
                  <w:sdtContent>
                    <w:tc>
                      <w:tcPr>
                        <w:tcW w:w="2835" w:type="dxa"/>
                      </w:tcPr>
                      <w:p w:rsidR="007353D6" w:rsidRDefault="007353D6" w:rsidP="007353D6">
                        <w:pPr>
                          <w:rPr>
                            <w:szCs w:val="21"/>
                          </w:rPr>
                        </w:pPr>
                        <w:r>
                          <w:rPr>
                            <w:rFonts w:hint="eastAsia"/>
                            <w:szCs w:val="21"/>
                          </w:rPr>
                          <w:t>独立董事</w:t>
                        </w:r>
                      </w:p>
                    </w:tc>
                  </w:sdtContent>
                </w:sdt>
                <w:sdt>
                  <w:sdtPr>
                    <w:rPr>
                      <w:rFonts w:hint="eastAsia"/>
                      <w:szCs w:val="21"/>
                    </w:rPr>
                    <w:alias w:val="董事、监事、高级管理人员在其他单位的任期起始日期"/>
                    <w:tag w:val="_GBC_eac2e2297d8745f28497944f5307d16c"/>
                    <w:id w:val="366800"/>
                    <w:lock w:val="sdtLocked"/>
                  </w:sdtPr>
                  <w:sdtContent>
                    <w:tc>
                      <w:tcPr>
                        <w:tcW w:w="2376" w:type="dxa"/>
                      </w:tcPr>
                      <w:p w:rsidR="007353D6" w:rsidRDefault="007353D6" w:rsidP="0006698A">
                        <w:pPr>
                          <w:rPr>
                            <w:szCs w:val="21"/>
                          </w:rPr>
                        </w:pPr>
                        <w:r>
                          <w:rPr>
                            <w:rFonts w:hint="eastAsia"/>
                            <w:szCs w:val="21"/>
                          </w:rPr>
                          <w:t>2016</w:t>
                        </w:r>
                        <w:r w:rsidR="0006698A">
                          <w:rPr>
                            <w:rFonts w:hint="eastAsia"/>
                            <w:szCs w:val="21"/>
                          </w:rPr>
                          <w:t>-</w:t>
                        </w:r>
                        <w:r>
                          <w:rPr>
                            <w:rFonts w:hint="eastAsia"/>
                            <w:szCs w:val="21"/>
                          </w:rPr>
                          <w:t>11</w:t>
                        </w:r>
                        <w:r w:rsidR="0006698A">
                          <w:rPr>
                            <w:rFonts w:hint="eastAsia"/>
                            <w:szCs w:val="21"/>
                          </w:rPr>
                          <w:t>-</w:t>
                        </w:r>
                        <w:r>
                          <w:rPr>
                            <w:rFonts w:hint="eastAsia"/>
                            <w:szCs w:val="21"/>
                          </w:rPr>
                          <w:t>23</w:t>
                        </w:r>
                      </w:p>
                    </w:tc>
                  </w:sdtContent>
                </w:sdt>
                <w:sdt>
                  <w:sdtPr>
                    <w:rPr>
                      <w:rFonts w:hint="eastAsia"/>
                      <w:szCs w:val="21"/>
                    </w:rPr>
                    <w:alias w:val="董事、监事、高级管理人员在其他单位的任期终止日期"/>
                    <w:tag w:val="_GBC_d9a4ea22e93745c09155013942e3894a"/>
                    <w:id w:val="366801"/>
                    <w:lock w:val="sdtLocked"/>
                  </w:sdtPr>
                  <w:sdtContent>
                    <w:tc>
                      <w:tcPr>
                        <w:tcW w:w="2391" w:type="dxa"/>
                      </w:tcPr>
                      <w:p w:rsidR="007353D6" w:rsidRDefault="007353D6" w:rsidP="0006698A">
                        <w:pPr>
                          <w:rPr>
                            <w:szCs w:val="21"/>
                          </w:rPr>
                        </w:pPr>
                        <w:r>
                          <w:rPr>
                            <w:rFonts w:hint="eastAsia"/>
                            <w:szCs w:val="21"/>
                          </w:rPr>
                          <w:t>2019</w:t>
                        </w:r>
                        <w:r w:rsidR="0006698A">
                          <w:rPr>
                            <w:rFonts w:hint="eastAsia"/>
                            <w:szCs w:val="21"/>
                          </w:rPr>
                          <w:t>-</w:t>
                        </w:r>
                        <w:r>
                          <w:rPr>
                            <w:rFonts w:hint="eastAsia"/>
                            <w:szCs w:val="21"/>
                          </w:rPr>
                          <w:t>5</w:t>
                        </w:r>
                        <w:r w:rsidR="0006698A">
                          <w:rPr>
                            <w:rFonts w:hint="eastAsia"/>
                            <w:szCs w:val="21"/>
                          </w:rPr>
                          <w:t>-</w:t>
                        </w:r>
                        <w:r>
                          <w:rPr>
                            <w:rFonts w:hint="eastAsia"/>
                            <w:szCs w:val="21"/>
                          </w:rPr>
                          <w:t>17</w:t>
                        </w:r>
                      </w:p>
                    </w:tc>
                  </w:sdtContent>
                </w:sdt>
              </w:tr>
            </w:sdtContent>
          </w:sdt>
          <w:tr w:rsidR="007353D6" w:rsidTr="00685891">
            <w:trPr>
              <w:trHeight w:val="150"/>
            </w:trPr>
            <w:tc>
              <w:tcPr>
                <w:tcW w:w="2817" w:type="dxa"/>
              </w:tcPr>
              <w:p w:rsidR="007353D6" w:rsidRDefault="007353D6" w:rsidP="00685891">
                <w:pPr>
                  <w:rPr>
                    <w:szCs w:val="21"/>
                  </w:rPr>
                </w:pPr>
                <w:r>
                  <w:rPr>
                    <w:rFonts w:hint="eastAsia"/>
                    <w:szCs w:val="21"/>
                  </w:rPr>
                  <w:t>在其他单位任职情况的说明</w:t>
                </w:r>
              </w:p>
            </w:tc>
            <w:sdt>
              <w:sdtPr>
                <w:rPr>
                  <w:rFonts w:hint="eastAsia"/>
                  <w:szCs w:val="21"/>
                </w:rPr>
                <w:alias w:val="董事、监事、高级管理人员在其他单位任职情况的说明"/>
                <w:tag w:val="_GBC_19b7a759532e44e5b70d15cc44d0cd15"/>
                <w:id w:val="366803"/>
                <w:lock w:val="sdtLocked"/>
              </w:sdtPr>
              <w:sdtContent>
                <w:tc>
                  <w:tcPr>
                    <w:tcW w:w="11272" w:type="dxa"/>
                    <w:gridSpan w:val="4"/>
                  </w:tcPr>
                  <w:p w:rsidR="007353D6" w:rsidRDefault="007353D6" w:rsidP="00685891">
                    <w:pPr>
                      <w:rPr>
                        <w:szCs w:val="21"/>
                      </w:rPr>
                    </w:pPr>
                    <w:r>
                      <w:rPr>
                        <w:rFonts w:hint="eastAsia"/>
                        <w:szCs w:val="21"/>
                      </w:rPr>
                      <w:t>何非先生任职董事长的深圳爱众资本管理有限公司属公司全资子公司。</w:t>
                    </w:r>
                  </w:p>
                </w:tc>
              </w:sdtContent>
            </w:sdt>
          </w:tr>
        </w:tbl>
        <w:p w:rsidR="007353D6" w:rsidRDefault="007353D6"/>
        <w:p w:rsidR="008F5910" w:rsidRDefault="008A184A"/>
      </w:sdtContent>
    </w:sdt>
    <w:sdt>
      <w:sdtPr>
        <w:rPr>
          <w:rFonts w:ascii="宋体" w:hAnsi="宋体" w:cs="宋体"/>
          <w:b w:val="0"/>
          <w:bCs w:val="0"/>
          <w:kern w:val="0"/>
          <w:szCs w:val="24"/>
        </w:rPr>
        <w:alias w:val="模块:董事、监事、高级管理人员报酬情况"/>
        <w:tag w:val="_SEC_d6c0d4e5fc754556abc8ba20fd435248"/>
        <w:id w:val="3160081"/>
        <w:lock w:val="sdtLocked"/>
        <w:placeholder>
          <w:docPart w:val="GBC22222222222222222222222222222"/>
        </w:placeholder>
      </w:sdtPr>
      <w:sdtContent>
        <w:p w:rsidR="008F5910" w:rsidRDefault="00CA07ED">
          <w:pPr>
            <w:pStyle w:val="2"/>
            <w:numPr>
              <w:ilvl w:val="0"/>
              <w:numId w:val="5"/>
            </w:numPr>
          </w:pPr>
          <w:r>
            <w:t>董事、监事、高级管理人员报酬情况</w:t>
          </w:r>
        </w:p>
        <w:sdt>
          <w:sdtPr>
            <w:alias w:val="是否适用：董事、监事、高级管理人员报酬情况[双击切换]"/>
            <w:tag w:val="_GBC_670a12b9c1e34498888f2aafd9509848"/>
            <w:id w:val="719798364"/>
            <w:lock w:val="sdtContentLocked"/>
            <w:placeholder>
              <w:docPart w:val="GBC22222222222222222222222222222"/>
            </w:placeholder>
          </w:sdtPr>
          <w:sdtContent>
            <w:p w:rsidR="008F5910" w:rsidRDefault="008A184A">
              <w:r>
                <w:fldChar w:fldCharType="begin"/>
              </w:r>
              <w:r w:rsidR="007456CD">
                <w:instrText xml:space="preserve"> MACROBUTTON  SnrToggleCheckbox √适用 </w:instrText>
              </w:r>
              <w:r>
                <w:fldChar w:fldCharType="end"/>
              </w:r>
              <w:r>
                <w:fldChar w:fldCharType="begin"/>
              </w:r>
              <w:r w:rsidR="007456CD">
                <w:instrText xml:space="preserve"> MACROBUTTON  SnrToggleCheckbox □不适用 </w:instrText>
              </w:r>
              <w:r>
                <w:fldChar w:fldCharType="end"/>
              </w:r>
            </w:p>
          </w:sdtContent>
        </w:sdt>
        <w:tbl>
          <w:tblPr>
            <w:tblStyle w:val="a6"/>
            <w:tblW w:w="0" w:type="auto"/>
            <w:tblLook w:val="04A0"/>
          </w:tblPr>
          <w:tblGrid>
            <w:gridCol w:w="4361"/>
            <w:gridCol w:w="9728"/>
          </w:tblGrid>
          <w:tr w:rsidR="007456CD" w:rsidTr="00A23EE4">
            <w:trPr>
              <w:trHeight w:val="120"/>
            </w:trPr>
            <w:tc>
              <w:tcPr>
                <w:tcW w:w="4361" w:type="dxa"/>
              </w:tcPr>
              <w:p w:rsidR="007456CD" w:rsidRDefault="007456CD" w:rsidP="00A23EE4">
                <w:pPr>
                  <w:rPr>
                    <w:szCs w:val="21"/>
                  </w:rPr>
                </w:pPr>
                <w:r>
                  <w:rPr>
                    <w:szCs w:val="21"/>
                  </w:rPr>
                  <w:t>董事、监事、高级管理人员报酬的决策程序</w:t>
                </w:r>
              </w:p>
            </w:tc>
            <w:sdt>
              <w:sdtPr>
                <w:rPr>
                  <w:rFonts w:hint="eastAsia"/>
                  <w:szCs w:val="21"/>
                </w:rPr>
                <w:alias w:val="董事、监事、高级管理人员报酬的决策程序"/>
                <w:tag w:val="_GBC_bf64cad6b5d7435388a8e69e2c05dea2"/>
                <w:id w:val="6905821"/>
                <w:lock w:val="sdtLocked"/>
              </w:sdtPr>
              <w:sdtContent>
                <w:tc>
                  <w:tcPr>
                    <w:tcW w:w="9728" w:type="dxa"/>
                  </w:tcPr>
                  <w:p w:rsidR="007456CD" w:rsidRDefault="007456CD" w:rsidP="007353D6">
                    <w:pPr>
                      <w:rPr>
                        <w:szCs w:val="21"/>
                      </w:rPr>
                    </w:pPr>
                    <w:r>
                      <w:rPr>
                        <w:rFonts w:hint="eastAsia"/>
                        <w:szCs w:val="21"/>
                      </w:rPr>
                      <w:t>1、公司《董事、监事工作津贴管理办法》，确定独立董事津贴为7万元/年/人（税前），其他董事、监事3.5万元/年/人（税前），按每年度发放；2、公司高级管理人员报酬按照董事会制定的《公司高级管理人员</w:t>
                    </w:r>
                    <w:r w:rsidR="007353D6">
                      <w:rPr>
                        <w:rFonts w:hint="eastAsia"/>
                        <w:szCs w:val="21"/>
                      </w:rPr>
                      <w:t>绩效考核与薪酬管理办法</w:t>
                    </w:r>
                    <w:r>
                      <w:rPr>
                        <w:rFonts w:hint="eastAsia"/>
                        <w:szCs w:val="21"/>
                      </w:rPr>
                      <w:t>》和《高级管理人员年度绩效考核实施细则》的规定，根据考核细则要求，采取考核会的方式对高级管理人员进行现场考核，结果提交董事会提名与薪酬委员会、公司董事会审议通过后方可确定年度报酬及任期报酬。</w:t>
                    </w:r>
                  </w:p>
                </w:tc>
              </w:sdtContent>
            </w:sdt>
          </w:tr>
          <w:tr w:rsidR="007456CD" w:rsidTr="00A23EE4">
            <w:trPr>
              <w:trHeight w:val="165"/>
            </w:trPr>
            <w:tc>
              <w:tcPr>
                <w:tcW w:w="4361" w:type="dxa"/>
              </w:tcPr>
              <w:p w:rsidR="007456CD" w:rsidRDefault="007456CD" w:rsidP="00A23EE4">
                <w:pPr>
                  <w:rPr>
                    <w:szCs w:val="21"/>
                  </w:rPr>
                </w:pPr>
                <w:r>
                  <w:rPr>
                    <w:szCs w:val="21"/>
                  </w:rPr>
                  <w:t>董事、监事、高级管理人员报酬确定依据</w:t>
                </w:r>
              </w:p>
            </w:tc>
            <w:sdt>
              <w:sdtPr>
                <w:rPr>
                  <w:rFonts w:hint="eastAsia"/>
                  <w:szCs w:val="21"/>
                </w:rPr>
                <w:alias w:val="董事、监事、高级管理人员报酬确定依据"/>
                <w:tag w:val="_GBC_83c76ceaff284d06b4ed99da2929e5a1"/>
                <w:id w:val="6905822"/>
                <w:lock w:val="sdtLocked"/>
              </w:sdtPr>
              <w:sdtContent>
                <w:tc>
                  <w:tcPr>
                    <w:tcW w:w="9728" w:type="dxa"/>
                  </w:tcPr>
                  <w:p w:rsidR="007456CD" w:rsidRDefault="007456CD" w:rsidP="007353D6">
                    <w:pPr>
                      <w:rPr>
                        <w:szCs w:val="21"/>
                      </w:rPr>
                    </w:pPr>
                    <w:r>
                      <w:rPr>
                        <w:rFonts w:hint="eastAsia"/>
                        <w:szCs w:val="21"/>
                      </w:rPr>
                      <w:t>1、《董事、监事工作津贴管理办法》，确定独立董事津贴为7万元/年/人（税前），其他董事、监事3.5万元/年/人（税前），按每年度发放；2、公司高级管理人员报酬按照董事会制定的《公司高级管理人员绩效考核</w:t>
                    </w:r>
                    <w:r w:rsidR="007353D6">
                      <w:rPr>
                        <w:rFonts w:hint="eastAsia"/>
                        <w:szCs w:val="21"/>
                      </w:rPr>
                      <w:t>与薪酬管理办法</w:t>
                    </w:r>
                    <w:r>
                      <w:rPr>
                        <w:rFonts w:hint="eastAsia"/>
                        <w:szCs w:val="21"/>
                      </w:rPr>
                      <w:t>》和《高级管理人员年度绩效考核实施细则》的规定执行。</w:t>
                    </w:r>
                  </w:p>
                </w:tc>
              </w:sdtContent>
            </w:sdt>
          </w:tr>
          <w:tr w:rsidR="007456CD" w:rsidTr="00A23EE4">
            <w:trPr>
              <w:trHeight w:val="165"/>
            </w:trPr>
            <w:tc>
              <w:tcPr>
                <w:tcW w:w="4361" w:type="dxa"/>
              </w:tcPr>
              <w:p w:rsidR="007456CD" w:rsidRDefault="007456CD" w:rsidP="00A23EE4">
                <w:pPr>
                  <w:rPr>
                    <w:szCs w:val="21"/>
                  </w:rPr>
                </w:pPr>
                <w:r>
                  <w:rPr>
                    <w:szCs w:val="21"/>
                  </w:rPr>
                  <w:t>董事、监事和高级管理人员报酬的</w:t>
                </w:r>
                <w:r>
                  <w:rPr>
                    <w:rFonts w:hint="eastAsia"/>
                    <w:szCs w:val="21"/>
                  </w:rPr>
                  <w:t>实际支付</w:t>
                </w:r>
                <w:r>
                  <w:rPr>
                    <w:szCs w:val="21"/>
                  </w:rPr>
                  <w:t>情况</w:t>
                </w:r>
              </w:p>
            </w:tc>
            <w:sdt>
              <w:sdtPr>
                <w:rPr>
                  <w:rFonts w:hint="eastAsia"/>
                  <w:szCs w:val="21"/>
                </w:rPr>
                <w:alias w:val="董事、监事和高级管理人员报酬的实际支付情况"/>
                <w:tag w:val="_GBC_d1ca20af2c5046e882b73f02d757da82"/>
                <w:id w:val="6905823"/>
                <w:lock w:val="sdtLocked"/>
              </w:sdtPr>
              <w:sdtContent>
                <w:tc>
                  <w:tcPr>
                    <w:tcW w:w="9728" w:type="dxa"/>
                  </w:tcPr>
                  <w:p w:rsidR="007456CD" w:rsidRDefault="007456CD" w:rsidP="00A23EE4">
                    <w:pPr>
                      <w:rPr>
                        <w:szCs w:val="21"/>
                      </w:rPr>
                    </w:pPr>
                    <w:r>
                      <w:rPr>
                        <w:rFonts w:hint="eastAsia"/>
                        <w:szCs w:val="21"/>
                      </w:rPr>
                      <w:t>1、董事、监事工作津贴按任期年度发放；2、公司高级管理人员基本薪酬按月发放，绩效奖励在年度结束后根据年度考核结果进行发放，任期奖励在任期结束后根据任期考核结果进行发放。</w:t>
                    </w:r>
                  </w:p>
                </w:tc>
              </w:sdtContent>
            </w:sdt>
          </w:tr>
          <w:tr w:rsidR="007456CD" w:rsidTr="00A23EE4">
            <w:trPr>
              <w:trHeight w:val="135"/>
            </w:trPr>
            <w:tc>
              <w:tcPr>
                <w:tcW w:w="4361" w:type="dxa"/>
              </w:tcPr>
              <w:p w:rsidR="007456CD" w:rsidRDefault="007456CD" w:rsidP="00A23EE4">
                <w:pPr>
                  <w:rPr>
                    <w:szCs w:val="21"/>
                  </w:rPr>
                </w:pPr>
                <w:r>
                  <w:rPr>
                    <w:szCs w:val="21"/>
                  </w:rPr>
                  <w:t>报告期末全体董事、监事和高级管理人员实际获得的报酬合计</w:t>
                </w:r>
              </w:p>
            </w:tc>
            <w:tc>
              <w:tcPr>
                <w:tcW w:w="9728" w:type="dxa"/>
              </w:tcPr>
              <w:p w:rsidR="007456CD" w:rsidRDefault="008A184A" w:rsidP="00A23EE4">
                <w:pPr>
                  <w:rPr>
                    <w:szCs w:val="21"/>
                  </w:rPr>
                </w:pPr>
                <w:sdt>
                  <w:sdtPr>
                    <w:rPr>
                      <w:rFonts w:hint="eastAsia"/>
                      <w:szCs w:val="21"/>
                    </w:rPr>
                    <w:alias w:val="董事监事高级管理人员报酬情况的说明"/>
                    <w:tag w:val="_GBC_02ddb4a1f9284903ac614a426e839abf"/>
                    <w:id w:val="6905824"/>
                    <w:lock w:val="sdtLocked"/>
                  </w:sdtPr>
                  <w:sdtContent>
                    <w:r w:rsidR="007456CD" w:rsidRPr="00160D41">
                      <w:rPr>
                        <w:rFonts w:hint="eastAsia"/>
                        <w:szCs w:val="21"/>
                      </w:rPr>
                      <w:t>本报</w:t>
                    </w:r>
                    <w:r w:rsidR="007456CD" w:rsidRPr="00900EEA">
                      <w:rPr>
                        <w:rFonts w:hint="eastAsia"/>
                        <w:szCs w:val="21"/>
                      </w:rPr>
                      <w:t>告期内，公司全体董事、监事和高级管理人员从公司获得的报酬合计</w:t>
                    </w:r>
                    <w:r w:rsidR="007456CD" w:rsidRPr="00160D41">
                      <w:rPr>
                        <w:rFonts w:hint="eastAsia"/>
                        <w:szCs w:val="21"/>
                      </w:rPr>
                      <w:t>为</w:t>
                    </w:r>
                    <w:r w:rsidR="00291E11">
                      <w:rPr>
                        <w:rFonts w:hint="eastAsia"/>
                        <w:szCs w:val="21"/>
                      </w:rPr>
                      <w:t>533.85</w:t>
                    </w:r>
                    <w:r w:rsidR="007456CD" w:rsidRPr="00160D41">
                      <w:rPr>
                        <w:rFonts w:hint="eastAsia"/>
                        <w:szCs w:val="21"/>
                      </w:rPr>
                      <w:t>万元。</w:t>
                    </w:r>
                  </w:sdtContent>
                </w:sdt>
              </w:p>
            </w:tc>
          </w:tr>
        </w:tbl>
        <w:p w:rsidR="007456CD" w:rsidRDefault="007456CD"/>
        <w:p w:rsidR="008F5910" w:rsidRDefault="008A184A"/>
      </w:sdtContent>
    </w:sdt>
    <w:sdt>
      <w:sdtPr>
        <w:rPr>
          <w:rFonts w:ascii="宋体" w:hAnsi="宋体" w:cs="宋体"/>
          <w:b w:val="0"/>
          <w:bCs w:val="0"/>
          <w:kern w:val="0"/>
          <w:sz w:val="24"/>
          <w:szCs w:val="24"/>
        </w:rPr>
        <w:alias w:val="模块:公司董事、监事、高级管理人员变动情况"/>
        <w:tag w:val="_SEC_f15939bc34a34b809f1af6823e6f7771"/>
        <w:id w:val="1913576887"/>
        <w:lock w:val="sdtLocked"/>
        <w:placeholder>
          <w:docPart w:val="GBC22222222222222222222222222222"/>
        </w:placeholder>
      </w:sdtPr>
      <w:sdtEndPr>
        <w:rPr>
          <w:sz w:val="21"/>
        </w:rPr>
      </w:sdtEndPr>
      <w:sdtContent>
        <w:p w:rsidR="008F5910" w:rsidRDefault="00CA07ED">
          <w:pPr>
            <w:pStyle w:val="2"/>
            <w:numPr>
              <w:ilvl w:val="0"/>
              <w:numId w:val="5"/>
            </w:numPr>
          </w:pPr>
          <w:r>
            <w:t>公司董事、监事、高级管理人员变动情况</w:t>
          </w:r>
        </w:p>
        <w:sdt>
          <w:sdtPr>
            <w:alias w:val="是否适用：公司董事、监事、高级管理人员变动情况[双击切换]"/>
            <w:tag w:val="_GBC_a00df019796e4666a1adff20d55baa46"/>
            <w:id w:val="-576600098"/>
            <w:lock w:val="sdtContentLocked"/>
            <w:placeholder>
              <w:docPart w:val="GBC22222222222222222222222222222"/>
            </w:placeholder>
          </w:sdtPr>
          <w:sdtContent>
            <w:p w:rsidR="007456CD" w:rsidRDefault="008A184A">
              <w:r>
                <w:fldChar w:fldCharType="begin"/>
              </w:r>
              <w:r w:rsidR="007456CD">
                <w:instrText xml:space="preserve"> MACROBUTTON  SnrToggleCheckbox √适用 </w:instrText>
              </w:r>
              <w:r>
                <w:fldChar w:fldCharType="end"/>
              </w:r>
              <w:r>
                <w:fldChar w:fldCharType="begin"/>
              </w:r>
              <w:r w:rsidR="00CA07ED">
                <w:instrText xml:space="preserve"> MACROBUTTON  SnrToggleCheckbox □不适用 </w:instrText>
              </w:r>
              <w:r>
                <w:fldChar w:fldCharType="end"/>
              </w:r>
            </w:p>
          </w:sdtContent>
        </w:sdt>
        <w:tbl>
          <w:tblPr>
            <w:tblStyle w:val="a6"/>
            <w:tblW w:w="0" w:type="auto"/>
            <w:tblLook w:val="04A0"/>
          </w:tblPr>
          <w:tblGrid>
            <w:gridCol w:w="3522"/>
            <w:gridCol w:w="3522"/>
            <w:gridCol w:w="3522"/>
            <w:gridCol w:w="3523"/>
          </w:tblGrid>
          <w:tr w:rsidR="007456CD" w:rsidTr="00A23EE4">
            <w:trPr>
              <w:trHeight w:val="210"/>
            </w:trPr>
            <w:tc>
              <w:tcPr>
                <w:tcW w:w="3522" w:type="dxa"/>
                <w:vAlign w:val="center"/>
              </w:tcPr>
              <w:p w:rsidR="007456CD" w:rsidRDefault="007456CD" w:rsidP="00A23EE4">
                <w:pPr>
                  <w:jc w:val="center"/>
                  <w:rPr>
                    <w:szCs w:val="21"/>
                  </w:rPr>
                </w:pPr>
                <w:r>
                  <w:rPr>
                    <w:szCs w:val="21"/>
                  </w:rPr>
                  <w:t>姓名</w:t>
                </w:r>
              </w:p>
            </w:tc>
            <w:tc>
              <w:tcPr>
                <w:tcW w:w="3522" w:type="dxa"/>
                <w:vAlign w:val="center"/>
              </w:tcPr>
              <w:p w:rsidR="007456CD" w:rsidRDefault="007456CD" w:rsidP="00A23EE4">
                <w:pPr>
                  <w:jc w:val="center"/>
                  <w:rPr>
                    <w:szCs w:val="21"/>
                  </w:rPr>
                </w:pPr>
                <w:r>
                  <w:rPr>
                    <w:szCs w:val="21"/>
                  </w:rPr>
                  <w:t>担任的职务</w:t>
                </w:r>
              </w:p>
            </w:tc>
            <w:tc>
              <w:tcPr>
                <w:tcW w:w="3522" w:type="dxa"/>
                <w:vAlign w:val="center"/>
              </w:tcPr>
              <w:p w:rsidR="007456CD" w:rsidRDefault="007456CD" w:rsidP="00A23EE4">
                <w:pPr>
                  <w:jc w:val="center"/>
                  <w:rPr>
                    <w:szCs w:val="21"/>
                  </w:rPr>
                </w:pPr>
                <w:r>
                  <w:rPr>
                    <w:szCs w:val="21"/>
                  </w:rPr>
                  <w:t>变动情形</w:t>
                </w:r>
              </w:p>
            </w:tc>
            <w:tc>
              <w:tcPr>
                <w:tcW w:w="3523" w:type="dxa"/>
                <w:vAlign w:val="center"/>
              </w:tcPr>
              <w:p w:rsidR="007456CD" w:rsidRDefault="007456CD" w:rsidP="00A23EE4">
                <w:pPr>
                  <w:jc w:val="center"/>
                  <w:rPr>
                    <w:szCs w:val="21"/>
                  </w:rPr>
                </w:pPr>
                <w:r>
                  <w:rPr>
                    <w:szCs w:val="21"/>
                  </w:rPr>
                  <w:t>变动原因</w:t>
                </w:r>
              </w:p>
            </w:tc>
          </w:tr>
          <w:sdt>
            <w:sdtPr>
              <w:rPr>
                <w:rFonts w:asciiTheme="minorHAnsi" w:eastAsiaTheme="minorEastAsia" w:hAnsiTheme="minorHAnsi" w:cstheme="minorBidi"/>
                <w:kern w:val="2"/>
                <w:szCs w:val="21"/>
              </w:rPr>
              <w:alias w:val="在报告期内公司董事、监事、高级管理人员变动情况"/>
              <w:tag w:val="_TUP_a555fc40054b4d6a94d6a1901fa38c91"/>
              <w:id w:val="6905850"/>
              <w:lock w:val="sdtLocked"/>
            </w:sdtPr>
            <w:sdtContent>
              <w:tr w:rsidR="007456CD" w:rsidTr="00A23EE4">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6905846"/>
                    <w:lock w:val="sdtLocked"/>
                  </w:sdtPr>
                  <w:sdtEndPr>
                    <w:rPr>
                      <w:rFonts w:ascii="宋体" w:eastAsia="宋体" w:hAnsi="宋体" w:cs="宋体"/>
                      <w:kern w:val="0"/>
                    </w:rPr>
                  </w:sdtEndPr>
                  <w:sdtContent>
                    <w:tc>
                      <w:tcPr>
                        <w:tcW w:w="3522" w:type="dxa"/>
                      </w:tcPr>
                      <w:p w:rsidR="007456CD" w:rsidRDefault="007456CD" w:rsidP="00A23EE4">
                        <w:pPr>
                          <w:rPr>
                            <w:szCs w:val="21"/>
                          </w:rPr>
                        </w:pPr>
                        <w:r>
                          <w:rPr>
                            <w:szCs w:val="21"/>
                          </w:rPr>
                          <w:t>杨平</w:t>
                        </w:r>
                      </w:p>
                    </w:tc>
                  </w:sdtContent>
                </w:sdt>
                <w:sdt>
                  <w:sdtPr>
                    <w:rPr>
                      <w:szCs w:val="21"/>
                    </w:rPr>
                    <w:alias w:val="离任的董事监事高级管理人员职务"/>
                    <w:tag w:val="_GBC_8e153360a9404397aaed500c54feaf5d"/>
                    <w:id w:val="6905847"/>
                    <w:lock w:val="sdtLocked"/>
                  </w:sdtPr>
                  <w:sdtContent>
                    <w:tc>
                      <w:tcPr>
                        <w:tcW w:w="3522" w:type="dxa"/>
                      </w:tcPr>
                      <w:p w:rsidR="007456CD" w:rsidRDefault="007456CD" w:rsidP="00A23EE4">
                        <w:pPr>
                          <w:rPr>
                            <w:szCs w:val="21"/>
                          </w:rPr>
                        </w:pPr>
                        <w:r>
                          <w:rPr>
                            <w:szCs w:val="21"/>
                          </w:rPr>
                          <w:t>董事</w:t>
                        </w:r>
                      </w:p>
                    </w:tc>
                  </w:sdtContent>
                </w:sdt>
                <w:sdt>
                  <w:sdtPr>
                    <w:rPr>
                      <w:szCs w:val="21"/>
                    </w:rPr>
                    <w:alias w:val="公司董事、监事、高级管理人员的变动情形"/>
                    <w:tag w:val="_GBC_258f9ad482344d5fbc1587e6faf0ed7b"/>
                    <w:id w:val="6905848"/>
                    <w:lock w:val="sdtLocked"/>
                    <w:comboBox>
                      <w:listItem w:displayText="选举" w:value="选举"/>
                      <w:listItem w:displayText="离任" w:value="离任"/>
                      <w:listItem w:displayText="聘任" w:value="聘任"/>
                      <w:listItem w:displayText="解聘" w:value="解聘"/>
                    </w:comboBox>
                  </w:sdtPr>
                  <w:sdtContent>
                    <w:tc>
                      <w:tcPr>
                        <w:tcW w:w="3522" w:type="dxa"/>
                      </w:tcPr>
                      <w:p w:rsidR="007456CD" w:rsidRDefault="007456CD" w:rsidP="00A23EE4">
                        <w:pPr>
                          <w:rPr>
                            <w:szCs w:val="21"/>
                          </w:rPr>
                        </w:pPr>
                        <w:r>
                          <w:rPr>
                            <w:szCs w:val="21"/>
                          </w:rPr>
                          <w:t>离任</w:t>
                        </w:r>
                      </w:p>
                    </w:tc>
                  </w:sdtContent>
                </w:sdt>
                <w:sdt>
                  <w:sdtPr>
                    <w:rPr>
                      <w:szCs w:val="21"/>
                    </w:rPr>
                    <w:alias w:val="在报告期内离任的董事、监事、高级管理人员离任原因"/>
                    <w:tag w:val="_GBC_d73defdbf41845d2bd043c385b151039"/>
                    <w:id w:val="6905849"/>
                    <w:lock w:val="sdtLocked"/>
                    <w:text/>
                  </w:sdtPr>
                  <w:sdtContent>
                    <w:tc>
                      <w:tcPr>
                        <w:tcW w:w="3523" w:type="dxa"/>
                      </w:tcPr>
                      <w:p w:rsidR="007456CD" w:rsidRDefault="007456CD" w:rsidP="00A23EE4">
                        <w:pPr>
                          <w:rPr>
                            <w:szCs w:val="21"/>
                          </w:rPr>
                        </w:pPr>
                        <w:r>
                          <w:rPr>
                            <w:szCs w:val="21"/>
                          </w:rPr>
                          <w:t>工作变动</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6905855"/>
              <w:lock w:val="sdtLocked"/>
            </w:sdtPr>
            <w:sdtContent>
              <w:tr w:rsidR="007456CD" w:rsidRPr="007456CD" w:rsidTr="00A23EE4">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6905851"/>
                    <w:lock w:val="sdtLocked"/>
                  </w:sdtPr>
                  <w:sdtEndPr>
                    <w:rPr>
                      <w:rFonts w:ascii="宋体" w:eastAsia="宋体" w:hAnsi="宋体" w:cs="宋体"/>
                      <w:kern w:val="0"/>
                    </w:rPr>
                  </w:sdtEndPr>
                  <w:sdtContent>
                    <w:tc>
                      <w:tcPr>
                        <w:tcW w:w="3522" w:type="dxa"/>
                      </w:tcPr>
                      <w:p w:rsidR="007456CD" w:rsidRDefault="007456CD" w:rsidP="00A23EE4">
                        <w:pPr>
                          <w:rPr>
                            <w:szCs w:val="21"/>
                          </w:rPr>
                        </w:pPr>
                        <w:r>
                          <w:rPr>
                            <w:szCs w:val="21"/>
                          </w:rPr>
                          <w:t>廖彬</w:t>
                        </w:r>
                      </w:p>
                    </w:tc>
                  </w:sdtContent>
                </w:sdt>
                <w:sdt>
                  <w:sdtPr>
                    <w:rPr>
                      <w:szCs w:val="21"/>
                    </w:rPr>
                    <w:alias w:val="离任的董事监事高级管理人员职务"/>
                    <w:tag w:val="_GBC_8e153360a9404397aaed500c54feaf5d"/>
                    <w:id w:val="6905852"/>
                    <w:lock w:val="sdtLocked"/>
                  </w:sdtPr>
                  <w:sdtContent>
                    <w:tc>
                      <w:tcPr>
                        <w:tcW w:w="3522" w:type="dxa"/>
                      </w:tcPr>
                      <w:p w:rsidR="007456CD" w:rsidRDefault="007456CD" w:rsidP="00A23EE4">
                        <w:pPr>
                          <w:rPr>
                            <w:szCs w:val="21"/>
                          </w:rPr>
                        </w:pPr>
                        <w:r>
                          <w:rPr>
                            <w:szCs w:val="21"/>
                          </w:rPr>
                          <w:t>董事</w:t>
                        </w:r>
                      </w:p>
                    </w:tc>
                  </w:sdtContent>
                </w:sdt>
                <w:sdt>
                  <w:sdtPr>
                    <w:rPr>
                      <w:szCs w:val="21"/>
                    </w:rPr>
                    <w:alias w:val="公司董事、监事、高级管理人员的变动情形"/>
                    <w:tag w:val="_GBC_258f9ad482344d5fbc1587e6faf0ed7b"/>
                    <w:id w:val="6905853"/>
                    <w:lock w:val="sdtLocked"/>
                    <w:comboBox>
                      <w:listItem w:displayText="选举" w:value="选举"/>
                      <w:listItem w:displayText="离任" w:value="离任"/>
                      <w:listItem w:displayText="聘任" w:value="聘任"/>
                      <w:listItem w:displayText="解聘" w:value="解聘"/>
                    </w:comboBox>
                  </w:sdtPr>
                  <w:sdtContent>
                    <w:tc>
                      <w:tcPr>
                        <w:tcW w:w="3522" w:type="dxa"/>
                      </w:tcPr>
                      <w:p w:rsidR="007456CD" w:rsidRDefault="007456CD" w:rsidP="00A23EE4">
                        <w:pPr>
                          <w:rPr>
                            <w:szCs w:val="21"/>
                          </w:rPr>
                        </w:pPr>
                        <w:r>
                          <w:rPr>
                            <w:szCs w:val="21"/>
                          </w:rPr>
                          <w:t>选举</w:t>
                        </w:r>
                      </w:p>
                    </w:tc>
                  </w:sdtContent>
                </w:sdt>
                <w:sdt>
                  <w:sdtPr>
                    <w:rPr>
                      <w:szCs w:val="21"/>
                    </w:rPr>
                    <w:alias w:val="在报告期内离任的董事、监事、高级管理人员离任原因"/>
                    <w:tag w:val="_GBC_d73defdbf41845d2bd043c385b151039"/>
                    <w:id w:val="6905854"/>
                    <w:lock w:val="sdtLocked"/>
                    <w:text/>
                  </w:sdtPr>
                  <w:sdtContent>
                    <w:tc>
                      <w:tcPr>
                        <w:tcW w:w="3523" w:type="dxa"/>
                      </w:tcPr>
                      <w:p w:rsidR="007456CD" w:rsidRDefault="007456CD" w:rsidP="00A23EE4">
                        <w:pPr>
                          <w:rPr>
                            <w:szCs w:val="21"/>
                          </w:rPr>
                        </w:pPr>
                        <w:r>
                          <w:rPr>
                            <w:szCs w:val="21"/>
                          </w:rPr>
                          <w:t>董事选举</w:t>
                        </w:r>
                      </w:p>
                    </w:tc>
                  </w:sdtContent>
                </w:sdt>
              </w:tr>
            </w:sdtContent>
          </w:sdt>
        </w:tbl>
        <w:p w:rsidR="008F5910" w:rsidRPr="007456CD" w:rsidRDefault="008A184A" w:rsidP="007456CD"/>
      </w:sdtContent>
    </w:sdt>
    <w:p w:rsidR="008F5910" w:rsidRDefault="008F5910">
      <w:pPr>
        <w:rPr>
          <w:szCs w:val="21"/>
        </w:rPr>
      </w:pPr>
    </w:p>
    <w:sdt>
      <w:sdtPr>
        <w:rPr>
          <w:rFonts w:ascii="宋体" w:hAnsi="宋体" w:cs="宋体" w:hint="eastAsia"/>
          <w:b w:val="0"/>
          <w:bCs w:val="0"/>
          <w:kern w:val="0"/>
          <w:szCs w:val="24"/>
        </w:rPr>
        <w:alias w:val="模块:近三年受证券监管机构处罚的情况说明"/>
        <w:tag w:val="_SEC_875293df28e7452fbf15edc09d4ebaa5"/>
        <w:id w:val="16402655"/>
        <w:lock w:val="sdtLocked"/>
        <w:placeholder>
          <w:docPart w:val="GBC22222222222222222222222222222"/>
        </w:placeholder>
      </w:sdtPr>
      <w:sdtContent>
        <w:p w:rsidR="008F5910" w:rsidRDefault="00CA07ED">
          <w:pPr>
            <w:pStyle w:val="2"/>
            <w:numPr>
              <w:ilvl w:val="0"/>
              <w:numId w:val="5"/>
            </w:numPr>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16402658"/>
            <w:lock w:val="sdtContentLocked"/>
            <w:placeholder>
              <w:docPart w:val="GBC22222222222222222222222222222"/>
            </w:placeholder>
          </w:sdtPr>
          <w:sdtContent>
            <w:p w:rsidR="008F5910" w:rsidRDefault="008A184A" w:rsidP="007456CD">
              <w:r>
                <w:rPr>
                  <w:szCs w:val="21"/>
                </w:rPr>
                <w:fldChar w:fldCharType="begin"/>
              </w:r>
              <w:r w:rsidR="007456CD">
                <w:rPr>
                  <w:szCs w:val="21"/>
                </w:rPr>
                <w:instrText xml:space="preserve"> MACROBUTTON  SnrToggleCheckbox □适用 </w:instrText>
              </w:r>
              <w:r>
                <w:rPr>
                  <w:szCs w:val="21"/>
                </w:rPr>
                <w:fldChar w:fldCharType="end"/>
              </w:r>
              <w:r>
                <w:rPr>
                  <w:szCs w:val="21"/>
                </w:rPr>
                <w:fldChar w:fldCharType="begin"/>
              </w:r>
              <w:r w:rsidR="007456CD">
                <w:rPr>
                  <w:szCs w:val="21"/>
                </w:rPr>
                <w:instrText xml:space="preserve"> MACROBUTTON  SnrToggleCheckbox √不适用 </w:instrText>
              </w:r>
              <w:r>
                <w:rPr>
                  <w:szCs w:val="21"/>
                </w:rPr>
                <w:fldChar w:fldCharType="end"/>
              </w:r>
            </w:p>
          </w:sdtContent>
        </w:sdt>
        <w:p w:rsidR="008F5910" w:rsidRDefault="008F5910"/>
        <w:p w:rsidR="008F5910" w:rsidRDefault="008F5910">
          <w:pPr>
            <w:sectPr w:rsidR="008F5910" w:rsidSect="007D5CB5">
              <w:pgSz w:w="16838" w:h="11906" w:orient="landscape"/>
              <w:pgMar w:top="1276" w:right="1440" w:bottom="1797" w:left="1525" w:header="855" w:footer="992" w:gutter="0"/>
              <w:cols w:space="425"/>
              <w:docGrid w:linePitch="312"/>
            </w:sectPr>
          </w:pPr>
        </w:p>
        <w:p w:rsidR="008F5910" w:rsidRPr="00943503" w:rsidRDefault="008A184A"/>
      </w:sdtContent>
    </w:sdt>
    <w:p w:rsidR="008F5910" w:rsidRPr="00943503" w:rsidRDefault="00CA07ED">
      <w:pPr>
        <w:pStyle w:val="2"/>
        <w:numPr>
          <w:ilvl w:val="0"/>
          <w:numId w:val="5"/>
        </w:numPr>
      </w:pPr>
      <w:r w:rsidRPr="00943503">
        <w:t>母公司和主要子公司的员工情况</w:t>
      </w:r>
    </w:p>
    <w:sdt>
      <w:sdtPr>
        <w:rPr>
          <w:rFonts w:ascii="宋体" w:hAnsi="宋体" w:cs="宋体"/>
          <w:b w:val="0"/>
          <w:bCs w:val="0"/>
          <w:kern w:val="0"/>
          <w:szCs w:val="21"/>
        </w:rPr>
        <w:alias w:val="模块:员工情况"/>
        <w:tag w:val="_SEC_0440d72c416541b2a9524042fde884dd"/>
        <w:id w:val="3160122"/>
        <w:lock w:val="sdtLocked"/>
        <w:placeholder>
          <w:docPart w:val="GBC22222222222222222222222222222"/>
        </w:placeholder>
      </w:sdtPr>
      <w:sdtContent>
        <w:p w:rsidR="008F5910" w:rsidRPr="00943503" w:rsidRDefault="00CA07ED">
          <w:pPr>
            <w:pStyle w:val="3"/>
            <w:numPr>
              <w:ilvl w:val="0"/>
              <w:numId w:val="43"/>
            </w:numPr>
            <w:rPr>
              <w:szCs w:val="21"/>
            </w:rPr>
          </w:pPr>
          <w:r w:rsidRPr="00943503">
            <w:rPr>
              <w:szCs w:val="21"/>
            </w:rPr>
            <w:t>员工情况</w:t>
          </w:r>
        </w:p>
        <w:tbl>
          <w:tblPr>
            <w:tblStyle w:val="a6"/>
            <w:tblW w:w="5000" w:type="pct"/>
            <w:tblLook w:val="04A0"/>
          </w:tblPr>
          <w:tblGrid>
            <w:gridCol w:w="4524"/>
            <w:gridCol w:w="4525"/>
          </w:tblGrid>
          <w:tr w:rsidR="00EF0AF5" w:rsidTr="009A6CF2">
            <w:trPr>
              <w:trHeight w:val="120"/>
            </w:trPr>
            <w:tc>
              <w:tcPr>
                <w:tcW w:w="2500" w:type="pct"/>
              </w:tcPr>
              <w:p w:rsidR="00EF0AF5" w:rsidRDefault="00EF0AF5" w:rsidP="009A6CF2">
                <w:pPr>
                  <w:rPr>
                    <w:szCs w:val="21"/>
                  </w:rPr>
                </w:pPr>
                <w:r>
                  <w:rPr>
                    <w:szCs w:val="21"/>
                  </w:rPr>
                  <w:t>母公司在职员工的数量</w:t>
                </w:r>
              </w:p>
            </w:tc>
            <w:sdt>
              <w:sdtPr>
                <w:rPr>
                  <w:szCs w:val="21"/>
                </w:rPr>
                <w:alias w:val="母公司在职员工的数量"/>
                <w:tag w:val="_GBC_2589e5566975435eb323bbcb4abb45ba"/>
                <w:id w:val="4355377"/>
                <w:lock w:val="sdtLocked"/>
              </w:sdtPr>
              <w:sdtContent>
                <w:tc>
                  <w:tcPr>
                    <w:tcW w:w="2500" w:type="pct"/>
                  </w:tcPr>
                  <w:p w:rsidR="00EF0AF5" w:rsidRDefault="00EF0AF5" w:rsidP="009A6CF2">
                    <w:pPr>
                      <w:jc w:val="right"/>
                      <w:rPr>
                        <w:szCs w:val="21"/>
                      </w:rPr>
                    </w:pPr>
                    <w:r>
                      <w:rPr>
                        <w:szCs w:val="21"/>
                      </w:rPr>
                      <w:t>929</w:t>
                    </w:r>
                  </w:p>
                </w:tc>
              </w:sdtContent>
            </w:sdt>
          </w:tr>
          <w:tr w:rsidR="00EF0AF5" w:rsidTr="009A6CF2">
            <w:trPr>
              <w:trHeight w:val="195"/>
            </w:trPr>
            <w:tc>
              <w:tcPr>
                <w:tcW w:w="2500" w:type="pct"/>
              </w:tcPr>
              <w:p w:rsidR="00EF0AF5" w:rsidRDefault="00EF0AF5" w:rsidP="009A6CF2">
                <w:pPr>
                  <w:rPr>
                    <w:szCs w:val="21"/>
                  </w:rPr>
                </w:pPr>
                <w:r>
                  <w:rPr>
                    <w:szCs w:val="21"/>
                  </w:rPr>
                  <w:t>主要子公司在职员工的数量</w:t>
                </w:r>
              </w:p>
            </w:tc>
            <w:sdt>
              <w:sdtPr>
                <w:rPr>
                  <w:szCs w:val="21"/>
                </w:rPr>
                <w:alias w:val="主要子公司在职员工的数量"/>
                <w:tag w:val="_GBC_83e0ba243dca4fca963efef610d43456"/>
                <w:id w:val="4355378"/>
                <w:lock w:val="sdtLocked"/>
              </w:sdtPr>
              <w:sdtContent>
                <w:tc>
                  <w:tcPr>
                    <w:tcW w:w="2500" w:type="pct"/>
                  </w:tcPr>
                  <w:p w:rsidR="00EF0AF5" w:rsidRDefault="00EF0AF5" w:rsidP="009A6CF2">
                    <w:pPr>
                      <w:jc w:val="right"/>
                      <w:rPr>
                        <w:szCs w:val="21"/>
                      </w:rPr>
                    </w:pPr>
                    <w:r>
                      <w:rPr>
                        <w:szCs w:val="21"/>
                      </w:rPr>
                      <w:t>1,673</w:t>
                    </w:r>
                  </w:p>
                </w:tc>
              </w:sdtContent>
            </w:sdt>
          </w:tr>
          <w:tr w:rsidR="00EF0AF5" w:rsidTr="009A6CF2">
            <w:trPr>
              <w:trHeight w:val="116"/>
            </w:trPr>
            <w:tc>
              <w:tcPr>
                <w:tcW w:w="2500" w:type="pct"/>
              </w:tcPr>
              <w:p w:rsidR="00EF0AF5" w:rsidRDefault="00EF0AF5" w:rsidP="009A6CF2">
                <w:pPr>
                  <w:rPr>
                    <w:szCs w:val="21"/>
                  </w:rPr>
                </w:pPr>
                <w:r>
                  <w:rPr>
                    <w:szCs w:val="21"/>
                  </w:rPr>
                  <w:t>在职员工的数量合计</w:t>
                </w:r>
              </w:p>
            </w:tc>
            <w:sdt>
              <w:sdtPr>
                <w:rPr>
                  <w:szCs w:val="21"/>
                </w:rPr>
                <w:alias w:val="在职员工总数"/>
                <w:tag w:val="_GBC_5a6169169cef4cc6bd5fa407d1e4af6a"/>
                <w:id w:val="4355379"/>
                <w:lock w:val="sdtLocked"/>
              </w:sdtPr>
              <w:sdtContent>
                <w:tc>
                  <w:tcPr>
                    <w:tcW w:w="2500" w:type="pct"/>
                  </w:tcPr>
                  <w:p w:rsidR="00EF0AF5" w:rsidRDefault="00EF0AF5" w:rsidP="009A6CF2">
                    <w:pPr>
                      <w:jc w:val="right"/>
                      <w:rPr>
                        <w:szCs w:val="21"/>
                      </w:rPr>
                    </w:pPr>
                    <w:r>
                      <w:rPr>
                        <w:szCs w:val="21"/>
                      </w:rPr>
                      <w:t>2,602</w:t>
                    </w:r>
                  </w:p>
                </w:tc>
              </w:sdtContent>
            </w:sdt>
          </w:tr>
          <w:tr w:rsidR="00EF0AF5" w:rsidTr="009A6CF2">
            <w:trPr>
              <w:trHeight w:val="180"/>
            </w:trPr>
            <w:tc>
              <w:tcPr>
                <w:tcW w:w="2500" w:type="pct"/>
              </w:tcPr>
              <w:p w:rsidR="00EF0AF5" w:rsidRDefault="00EF0AF5" w:rsidP="009A6CF2">
                <w:pPr>
                  <w:rPr>
                    <w:szCs w:val="21"/>
                  </w:rPr>
                </w:pPr>
                <w:r>
                  <w:rPr>
                    <w:szCs w:val="21"/>
                  </w:rPr>
                  <w:t>母公司及主要子公司需承担费用的离退休职工人数</w:t>
                </w:r>
              </w:p>
            </w:tc>
            <w:sdt>
              <w:sdtPr>
                <w:rPr>
                  <w:szCs w:val="21"/>
                </w:rPr>
                <w:alias w:val="公司需承担费用的离退休职工人数"/>
                <w:tag w:val="_GBC_86841285ba70480bb4c71c8758acf3c5"/>
                <w:id w:val="4355380"/>
                <w:lock w:val="sdtLocked"/>
              </w:sdtPr>
              <w:sdtContent>
                <w:tc>
                  <w:tcPr>
                    <w:tcW w:w="2500" w:type="pct"/>
                  </w:tcPr>
                  <w:p w:rsidR="00EF0AF5" w:rsidRDefault="00EF0AF5" w:rsidP="009A6CF2">
                    <w:pPr>
                      <w:jc w:val="right"/>
                      <w:rPr>
                        <w:szCs w:val="21"/>
                      </w:rPr>
                    </w:pPr>
                    <w:r>
                      <w:rPr>
                        <w:szCs w:val="21"/>
                      </w:rPr>
                      <w:t>258</w:t>
                    </w:r>
                  </w:p>
                </w:tc>
              </w:sdtContent>
            </w:sdt>
          </w:tr>
          <w:tr w:rsidR="00EF0AF5" w:rsidTr="009A6CF2">
            <w:trPr>
              <w:trHeight w:val="101"/>
            </w:trPr>
            <w:tc>
              <w:tcPr>
                <w:tcW w:w="5000" w:type="pct"/>
                <w:gridSpan w:val="2"/>
                <w:vAlign w:val="center"/>
              </w:tcPr>
              <w:p w:rsidR="00EF0AF5" w:rsidRDefault="00EF0AF5" w:rsidP="009A6CF2">
                <w:pPr>
                  <w:jc w:val="center"/>
                  <w:rPr>
                    <w:szCs w:val="21"/>
                  </w:rPr>
                </w:pPr>
                <w:r>
                  <w:rPr>
                    <w:szCs w:val="21"/>
                  </w:rPr>
                  <w:t>专业构成</w:t>
                </w:r>
              </w:p>
            </w:tc>
          </w:tr>
          <w:tr w:rsidR="00EF0AF5" w:rsidTr="009A6CF2">
            <w:trPr>
              <w:trHeight w:val="150"/>
            </w:trPr>
            <w:tc>
              <w:tcPr>
                <w:tcW w:w="2500" w:type="pct"/>
              </w:tcPr>
              <w:p w:rsidR="00EF0AF5" w:rsidRDefault="00EF0AF5" w:rsidP="009A6CF2">
                <w:pPr>
                  <w:jc w:val="center"/>
                  <w:rPr>
                    <w:szCs w:val="21"/>
                  </w:rPr>
                </w:pPr>
                <w:r>
                  <w:rPr>
                    <w:szCs w:val="21"/>
                  </w:rPr>
                  <w:t>专业构成类别</w:t>
                </w:r>
              </w:p>
            </w:tc>
            <w:tc>
              <w:tcPr>
                <w:tcW w:w="2500" w:type="pct"/>
              </w:tcPr>
              <w:p w:rsidR="00EF0AF5" w:rsidRDefault="00EF0AF5" w:rsidP="009A6CF2">
                <w:pPr>
                  <w:jc w:val="center"/>
                  <w:rPr>
                    <w:szCs w:val="21"/>
                  </w:rPr>
                </w:pPr>
                <w:r>
                  <w:rPr>
                    <w:szCs w:val="21"/>
                  </w:rPr>
                  <w:t>专业构成人数</w:t>
                </w:r>
              </w:p>
            </w:tc>
          </w:tr>
          <w:tr w:rsidR="00EF0AF5" w:rsidTr="009A6CF2">
            <w:trPr>
              <w:trHeight w:val="150"/>
            </w:trPr>
            <w:tc>
              <w:tcPr>
                <w:tcW w:w="2500" w:type="pct"/>
              </w:tcPr>
              <w:p w:rsidR="00EF0AF5" w:rsidRDefault="00EF0AF5" w:rsidP="009A6CF2">
                <w:pPr>
                  <w:jc w:val="center"/>
                  <w:rPr>
                    <w:szCs w:val="21"/>
                  </w:rPr>
                </w:pPr>
                <w:r>
                  <w:rPr>
                    <w:szCs w:val="21"/>
                  </w:rPr>
                  <w:t>生产人员</w:t>
                </w:r>
              </w:p>
            </w:tc>
            <w:sdt>
              <w:sdtPr>
                <w:rPr>
                  <w:szCs w:val="21"/>
                </w:rPr>
                <w:alias w:val="生产人员数量"/>
                <w:tag w:val="_GBC_255c74cf691b476e814c8023004a7eb1"/>
                <w:id w:val="4355381"/>
                <w:lock w:val="sdtLocked"/>
              </w:sdtPr>
              <w:sdtContent>
                <w:tc>
                  <w:tcPr>
                    <w:tcW w:w="2500" w:type="pct"/>
                  </w:tcPr>
                  <w:p w:rsidR="00EF0AF5" w:rsidRDefault="00EF0AF5" w:rsidP="009A6CF2">
                    <w:pPr>
                      <w:jc w:val="right"/>
                      <w:rPr>
                        <w:szCs w:val="21"/>
                      </w:rPr>
                    </w:pPr>
                    <w:r>
                      <w:rPr>
                        <w:szCs w:val="21"/>
                      </w:rPr>
                      <w:t>1,145</w:t>
                    </w:r>
                  </w:p>
                </w:tc>
              </w:sdtContent>
            </w:sdt>
          </w:tr>
          <w:tr w:rsidR="00EF0AF5" w:rsidTr="009A6CF2">
            <w:trPr>
              <w:trHeight w:val="150"/>
            </w:trPr>
            <w:tc>
              <w:tcPr>
                <w:tcW w:w="2500" w:type="pct"/>
              </w:tcPr>
              <w:p w:rsidR="00EF0AF5" w:rsidRDefault="00EF0AF5" w:rsidP="009A6CF2">
                <w:pPr>
                  <w:jc w:val="center"/>
                  <w:rPr>
                    <w:szCs w:val="21"/>
                  </w:rPr>
                </w:pPr>
                <w:r>
                  <w:rPr>
                    <w:szCs w:val="21"/>
                  </w:rPr>
                  <w:t>销售人员</w:t>
                </w:r>
              </w:p>
            </w:tc>
            <w:sdt>
              <w:sdtPr>
                <w:rPr>
                  <w:szCs w:val="21"/>
                </w:rPr>
                <w:alias w:val="销售人员数量"/>
                <w:tag w:val="_GBC_400694791d304bae82ba582d92f785ee"/>
                <w:id w:val="4355382"/>
                <w:lock w:val="sdtLocked"/>
              </w:sdtPr>
              <w:sdtContent>
                <w:tc>
                  <w:tcPr>
                    <w:tcW w:w="2500" w:type="pct"/>
                  </w:tcPr>
                  <w:p w:rsidR="00EF0AF5" w:rsidRDefault="00EF0AF5" w:rsidP="009A6CF2">
                    <w:pPr>
                      <w:jc w:val="right"/>
                      <w:rPr>
                        <w:szCs w:val="21"/>
                      </w:rPr>
                    </w:pPr>
                    <w:r>
                      <w:rPr>
                        <w:szCs w:val="21"/>
                      </w:rPr>
                      <w:t>110</w:t>
                    </w:r>
                  </w:p>
                </w:tc>
              </w:sdtContent>
            </w:sdt>
          </w:tr>
          <w:tr w:rsidR="00EF0AF5" w:rsidTr="009A6CF2">
            <w:trPr>
              <w:trHeight w:val="101"/>
            </w:trPr>
            <w:tc>
              <w:tcPr>
                <w:tcW w:w="2500" w:type="pct"/>
              </w:tcPr>
              <w:p w:rsidR="00EF0AF5" w:rsidRDefault="00EF0AF5" w:rsidP="009A6CF2">
                <w:pPr>
                  <w:jc w:val="center"/>
                  <w:rPr>
                    <w:szCs w:val="21"/>
                  </w:rPr>
                </w:pPr>
                <w:r>
                  <w:rPr>
                    <w:szCs w:val="21"/>
                  </w:rPr>
                  <w:t>技术人员</w:t>
                </w:r>
              </w:p>
            </w:tc>
            <w:sdt>
              <w:sdtPr>
                <w:rPr>
                  <w:szCs w:val="21"/>
                </w:rPr>
                <w:alias w:val="技术人员数量"/>
                <w:tag w:val="_GBC_626ab37f73d24e19b20ade4ec4160f51"/>
                <w:id w:val="4355383"/>
                <w:lock w:val="sdtLocked"/>
              </w:sdtPr>
              <w:sdtContent>
                <w:tc>
                  <w:tcPr>
                    <w:tcW w:w="2500" w:type="pct"/>
                  </w:tcPr>
                  <w:p w:rsidR="00EF0AF5" w:rsidRDefault="00EF0AF5" w:rsidP="009A6CF2">
                    <w:pPr>
                      <w:jc w:val="right"/>
                      <w:rPr>
                        <w:szCs w:val="21"/>
                      </w:rPr>
                    </w:pPr>
                    <w:r>
                      <w:rPr>
                        <w:szCs w:val="21"/>
                      </w:rPr>
                      <w:t>423</w:t>
                    </w:r>
                  </w:p>
                </w:tc>
              </w:sdtContent>
            </w:sdt>
          </w:tr>
          <w:tr w:rsidR="00EF0AF5" w:rsidTr="009A6CF2">
            <w:trPr>
              <w:trHeight w:val="116"/>
            </w:trPr>
            <w:tc>
              <w:tcPr>
                <w:tcW w:w="2500" w:type="pct"/>
              </w:tcPr>
              <w:p w:rsidR="00EF0AF5" w:rsidRDefault="00EF0AF5" w:rsidP="009A6CF2">
                <w:pPr>
                  <w:jc w:val="center"/>
                  <w:rPr>
                    <w:szCs w:val="21"/>
                  </w:rPr>
                </w:pPr>
                <w:r>
                  <w:rPr>
                    <w:szCs w:val="21"/>
                  </w:rPr>
                  <w:t>财务人员</w:t>
                </w:r>
              </w:p>
            </w:tc>
            <w:sdt>
              <w:sdtPr>
                <w:rPr>
                  <w:szCs w:val="21"/>
                </w:rPr>
                <w:alias w:val="财务人员数量"/>
                <w:tag w:val="_GBC_4f3c1ce8e13c441093506f8280480fbc"/>
                <w:id w:val="4355384"/>
                <w:lock w:val="sdtLocked"/>
              </w:sdtPr>
              <w:sdtContent>
                <w:tc>
                  <w:tcPr>
                    <w:tcW w:w="2500" w:type="pct"/>
                  </w:tcPr>
                  <w:p w:rsidR="00EF0AF5" w:rsidRDefault="00EF0AF5" w:rsidP="009A6CF2">
                    <w:pPr>
                      <w:jc w:val="right"/>
                      <w:rPr>
                        <w:szCs w:val="21"/>
                      </w:rPr>
                    </w:pPr>
                    <w:r>
                      <w:rPr>
                        <w:szCs w:val="21"/>
                      </w:rPr>
                      <w:t>47</w:t>
                    </w:r>
                  </w:p>
                </w:tc>
              </w:sdtContent>
            </w:sdt>
          </w:tr>
          <w:tr w:rsidR="00EF0AF5" w:rsidTr="009A6CF2">
            <w:trPr>
              <w:trHeight w:val="165"/>
            </w:trPr>
            <w:tc>
              <w:tcPr>
                <w:tcW w:w="2500" w:type="pct"/>
              </w:tcPr>
              <w:p w:rsidR="00EF0AF5" w:rsidRDefault="00EF0AF5" w:rsidP="009A6CF2">
                <w:pPr>
                  <w:jc w:val="center"/>
                  <w:rPr>
                    <w:szCs w:val="21"/>
                  </w:rPr>
                </w:pPr>
                <w:r>
                  <w:rPr>
                    <w:szCs w:val="21"/>
                  </w:rPr>
                  <w:t>行政人员</w:t>
                </w:r>
              </w:p>
            </w:tc>
            <w:sdt>
              <w:sdtPr>
                <w:rPr>
                  <w:szCs w:val="21"/>
                </w:rPr>
                <w:alias w:val="行政人员数量"/>
                <w:tag w:val="_GBC_7e327e1e96cc44889250445bd6bc4bf9"/>
                <w:id w:val="4355385"/>
                <w:lock w:val="sdtLocked"/>
              </w:sdtPr>
              <w:sdtContent>
                <w:tc>
                  <w:tcPr>
                    <w:tcW w:w="2500" w:type="pct"/>
                  </w:tcPr>
                  <w:p w:rsidR="00EF0AF5" w:rsidRDefault="00EF0AF5" w:rsidP="009A6CF2">
                    <w:pPr>
                      <w:jc w:val="right"/>
                      <w:rPr>
                        <w:szCs w:val="21"/>
                      </w:rPr>
                    </w:pPr>
                    <w:r>
                      <w:rPr>
                        <w:szCs w:val="21"/>
                      </w:rPr>
                      <w:t>516</w:t>
                    </w:r>
                  </w:p>
                </w:tc>
              </w:sdtContent>
            </w:sdt>
          </w:tr>
          <w:sdt>
            <w:sdtPr>
              <w:rPr>
                <w:rFonts w:asciiTheme="minorHAnsi" w:eastAsiaTheme="minorEastAsia" w:hAnsiTheme="minorHAnsi" w:cstheme="minorBidi"/>
                <w:kern w:val="2"/>
                <w:szCs w:val="21"/>
              </w:rPr>
              <w:alias w:val="专业构成情况"/>
              <w:tag w:val="_TUP_7e4fa19ab4fd41e2b5a7ff1c123982ad"/>
              <w:id w:val="4355388"/>
              <w:lock w:val="sdtLocked"/>
            </w:sdtPr>
            <w:sdtContent>
              <w:tr w:rsidR="00EF0AF5" w:rsidTr="009A6CF2">
                <w:trPr>
                  <w:trHeight w:val="131"/>
                </w:trPr>
                <w:sdt>
                  <w:sdtPr>
                    <w:rPr>
                      <w:rFonts w:asciiTheme="minorHAnsi" w:eastAsiaTheme="minorEastAsia" w:hAnsiTheme="minorHAnsi" w:cstheme="minorBidi"/>
                      <w:kern w:val="2"/>
                      <w:szCs w:val="21"/>
                    </w:rPr>
                    <w:alias w:val="专业构成的类别"/>
                    <w:tag w:val="_GBC_d144cdeed52d42cdbbb9361cbc93f364"/>
                    <w:id w:val="4355386"/>
                    <w:lock w:val="sdtLocked"/>
                  </w:sdtPr>
                  <w:sdtEndPr>
                    <w:rPr>
                      <w:rFonts w:ascii="Times New Roman" w:eastAsia="宋体" w:hAnsi="Times New Roman" w:cs="Times New Roman"/>
                      <w:kern w:val="0"/>
                      <w:sz w:val="20"/>
                    </w:rPr>
                  </w:sdtEndPr>
                  <w:sdtContent>
                    <w:tc>
                      <w:tcPr>
                        <w:tcW w:w="2500" w:type="pct"/>
                      </w:tcPr>
                      <w:p w:rsidR="00EF0AF5" w:rsidRDefault="00EF0AF5" w:rsidP="009A6CF2">
                        <w:pPr>
                          <w:jc w:val="center"/>
                          <w:rPr>
                            <w:szCs w:val="21"/>
                          </w:rPr>
                        </w:pPr>
                        <w:r>
                          <w:rPr>
                            <w:rFonts w:hint="eastAsia"/>
                            <w:szCs w:val="21"/>
                          </w:rPr>
                          <w:t>中层及以上管理人员</w:t>
                        </w:r>
                      </w:p>
                    </w:tc>
                  </w:sdtContent>
                </w:sdt>
                <w:sdt>
                  <w:sdtPr>
                    <w:rPr>
                      <w:szCs w:val="21"/>
                    </w:rPr>
                    <w:alias w:val="专业构成的人数"/>
                    <w:tag w:val="_GBC_fe0faa74a5034b5982ed38ce6a7f14c3"/>
                    <w:id w:val="4355387"/>
                    <w:lock w:val="sdtLocked"/>
                  </w:sdtPr>
                  <w:sdtContent>
                    <w:tc>
                      <w:tcPr>
                        <w:tcW w:w="2500" w:type="pct"/>
                      </w:tcPr>
                      <w:p w:rsidR="00EF0AF5" w:rsidRDefault="00EF0AF5" w:rsidP="009A6CF2">
                        <w:pPr>
                          <w:jc w:val="right"/>
                          <w:rPr>
                            <w:szCs w:val="21"/>
                          </w:rPr>
                        </w:pPr>
                        <w:r>
                          <w:rPr>
                            <w:szCs w:val="21"/>
                          </w:rPr>
                          <w:t>361</w:t>
                        </w:r>
                      </w:p>
                    </w:tc>
                  </w:sdtContent>
                </w:sdt>
              </w:tr>
            </w:sdtContent>
          </w:sdt>
          <w:tr w:rsidR="00EF0AF5" w:rsidTr="009A6CF2">
            <w:trPr>
              <w:trHeight w:val="146"/>
            </w:trPr>
            <w:tc>
              <w:tcPr>
                <w:tcW w:w="2500" w:type="pct"/>
                <w:vAlign w:val="center"/>
              </w:tcPr>
              <w:p w:rsidR="00EF0AF5" w:rsidRDefault="00EF0AF5" w:rsidP="009A6CF2">
                <w:pPr>
                  <w:jc w:val="center"/>
                  <w:rPr>
                    <w:szCs w:val="21"/>
                  </w:rPr>
                </w:pPr>
                <w:r>
                  <w:rPr>
                    <w:szCs w:val="21"/>
                  </w:rPr>
                  <w:t>合计</w:t>
                </w:r>
              </w:p>
            </w:tc>
            <w:sdt>
              <w:sdtPr>
                <w:rPr>
                  <w:szCs w:val="21"/>
                </w:rPr>
                <w:alias w:val="员工专业构成数量合计"/>
                <w:tag w:val="_GBC_355bec0a299245c6b3d1b51e6f537a37"/>
                <w:id w:val="4355389"/>
                <w:lock w:val="sdtLocked"/>
              </w:sdtPr>
              <w:sdtContent>
                <w:tc>
                  <w:tcPr>
                    <w:tcW w:w="2500" w:type="pct"/>
                  </w:tcPr>
                  <w:p w:rsidR="00EF0AF5" w:rsidRDefault="00EF0AF5" w:rsidP="009A6CF2">
                    <w:pPr>
                      <w:jc w:val="right"/>
                      <w:rPr>
                        <w:szCs w:val="21"/>
                      </w:rPr>
                    </w:pPr>
                    <w:r>
                      <w:rPr>
                        <w:szCs w:val="21"/>
                      </w:rPr>
                      <w:t>2,602</w:t>
                    </w:r>
                  </w:p>
                </w:tc>
              </w:sdtContent>
            </w:sdt>
          </w:tr>
          <w:tr w:rsidR="00EF0AF5" w:rsidTr="009A6CF2">
            <w:trPr>
              <w:trHeight w:val="101"/>
            </w:trPr>
            <w:tc>
              <w:tcPr>
                <w:tcW w:w="5000" w:type="pct"/>
                <w:gridSpan w:val="2"/>
                <w:vAlign w:val="center"/>
              </w:tcPr>
              <w:p w:rsidR="00EF0AF5" w:rsidRDefault="00EF0AF5" w:rsidP="009A6CF2">
                <w:pPr>
                  <w:jc w:val="center"/>
                  <w:rPr>
                    <w:szCs w:val="21"/>
                  </w:rPr>
                </w:pPr>
                <w:r>
                  <w:rPr>
                    <w:szCs w:val="21"/>
                  </w:rPr>
                  <w:t>教育程度</w:t>
                </w:r>
              </w:p>
            </w:tc>
          </w:tr>
          <w:tr w:rsidR="00EF0AF5" w:rsidTr="009A6CF2">
            <w:trPr>
              <w:trHeight w:val="116"/>
            </w:trPr>
            <w:tc>
              <w:tcPr>
                <w:tcW w:w="2500" w:type="pct"/>
              </w:tcPr>
              <w:p w:rsidR="00EF0AF5" w:rsidRDefault="00EF0AF5" w:rsidP="009A6CF2">
                <w:pPr>
                  <w:jc w:val="center"/>
                  <w:rPr>
                    <w:szCs w:val="21"/>
                  </w:rPr>
                </w:pPr>
                <w:r>
                  <w:rPr>
                    <w:szCs w:val="21"/>
                  </w:rPr>
                  <w:t>教育程度类别</w:t>
                </w:r>
              </w:p>
            </w:tc>
            <w:tc>
              <w:tcPr>
                <w:tcW w:w="2500" w:type="pct"/>
              </w:tcPr>
              <w:p w:rsidR="00EF0AF5" w:rsidRDefault="00EF0AF5" w:rsidP="009A6CF2">
                <w:pPr>
                  <w:jc w:val="center"/>
                  <w:rPr>
                    <w:szCs w:val="21"/>
                  </w:rPr>
                </w:pPr>
                <w:r>
                  <w:rPr>
                    <w:szCs w:val="21"/>
                  </w:rPr>
                  <w:t>数量（人）</w:t>
                </w:r>
              </w:p>
            </w:tc>
          </w:tr>
          <w:sdt>
            <w:sdtPr>
              <w:rPr>
                <w:rFonts w:asciiTheme="minorHAnsi" w:eastAsiaTheme="minorEastAsia" w:hAnsiTheme="minorHAnsi" w:cstheme="minorBidi"/>
                <w:kern w:val="2"/>
                <w:szCs w:val="21"/>
              </w:rPr>
              <w:alias w:val="教育程度情况"/>
              <w:tag w:val="_TUP_505249756aef464eb97e1e72cf926f9e"/>
              <w:id w:val="4355392"/>
              <w:lock w:val="sdtLocked"/>
            </w:sdtPr>
            <w:sdtContent>
              <w:tr w:rsidR="00EF0AF5" w:rsidTr="009A6CF2">
                <w:trPr>
                  <w:trHeight w:val="131"/>
                </w:trPr>
                <w:sdt>
                  <w:sdtPr>
                    <w:rPr>
                      <w:rFonts w:asciiTheme="minorHAnsi" w:eastAsiaTheme="minorEastAsia" w:hAnsiTheme="minorHAnsi" w:cstheme="minorBidi"/>
                      <w:kern w:val="2"/>
                      <w:szCs w:val="21"/>
                    </w:rPr>
                    <w:alias w:val="教育程度的类别"/>
                    <w:tag w:val="_GBC_16ad538453854ce787380872b8e1d7c8"/>
                    <w:id w:val="4355390"/>
                    <w:lock w:val="sdtLocked"/>
                  </w:sdtPr>
                  <w:sdtEndPr>
                    <w:rPr>
                      <w:rFonts w:ascii="Times New Roman" w:eastAsia="宋体" w:hAnsi="Times New Roman" w:cs="Times New Roman"/>
                      <w:kern w:val="0"/>
                      <w:sz w:val="20"/>
                    </w:rPr>
                  </w:sdtEndPr>
                  <w:sdtContent>
                    <w:tc>
                      <w:tcPr>
                        <w:tcW w:w="2500" w:type="pct"/>
                      </w:tcPr>
                      <w:p w:rsidR="00EF0AF5" w:rsidRDefault="00EF0AF5" w:rsidP="000C13FF">
                        <w:pPr>
                          <w:jc w:val="center"/>
                          <w:rPr>
                            <w:szCs w:val="21"/>
                          </w:rPr>
                        </w:pPr>
                        <w:r>
                          <w:rPr>
                            <w:rFonts w:asciiTheme="minorHAnsi" w:eastAsiaTheme="minorEastAsia" w:hAnsiTheme="minorHAnsi" w:cstheme="minorBidi"/>
                            <w:kern w:val="2"/>
                            <w:szCs w:val="21"/>
                          </w:rPr>
                          <w:t>硕士</w:t>
                        </w:r>
                      </w:p>
                    </w:tc>
                  </w:sdtContent>
                </w:sdt>
                <w:sdt>
                  <w:sdtPr>
                    <w:rPr>
                      <w:szCs w:val="21"/>
                    </w:rPr>
                    <w:alias w:val="教育程度的人数"/>
                    <w:tag w:val="_GBC_24b947e3628e4b0290787e2a4d7f3209"/>
                    <w:id w:val="4355391"/>
                    <w:lock w:val="sdtLocked"/>
                  </w:sdtPr>
                  <w:sdtContent>
                    <w:tc>
                      <w:tcPr>
                        <w:tcW w:w="2500" w:type="pct"/>
                      </w:tcPr>
                      <w:p w:rsidR="00EF0AF5" w:rsidRDefault="00EF0AF5" w:rsidP="009A6CF2">
                        <w:pPr>
                          <w:jc w:val="right"/>
                          <w:rPr>
                            <w:szCs w:val="21"/>
                          </w:rPr>
                        </w:pPr>
                        <w:r>
                          <w:rPr>
                            <w:szCs w:val="21"/>
                          </w:rPr>
                          <w:t>8</w:t>
                        </w:r>
                      </w:p>
                    </w:tc>
                  </w:sdtContent>
                </w:sdt>
              </w:tr>
            </w:sdtContent>
          </w:sdt>
          <w:sdt>
            <w:sdtPr>
              <w:rPr>
                <w:rFonts w:asciiTheme="minorHAnsi" w:eastAsiaTheme="minorEastAsia" w:hAnsiTheme="minorHAnsi" w:cstheme="minorBidi"/>
                <w:kern w:val="2"/>
                <w:szCs w:val="21"/>
              </w:rPr>
              <w:alias w:val="教育程度情况"/>
              <w:tag w:val="_TUP_505249756aef464eb97e1e72cf926f9e"/>
              <w:id w:val="4355395"/>
              <w:lock w:val="sdtLocked"/>
            </w:sdtPr>
            <w:sdtContent>
              <w:tr w:rsidR="00EF0AF5" w:rsidTr="009A6CF2">
                <w:trPr>
                  <w:trHeight w:val="131"/>
                </w:trPr>
                <w:sdt>
                  <w:sdtPr>
                    <w:rPr>
                      <w:rFonts w:asciiTheme="minorHAnsi" w:eastAsiaTheme="minorEastAsia" w:hAnsiTheme="minorHAnsi" w:cstheme="minorBidi"/>
                      <w:kern w:val="2"/>
                      <w:szCs w:val="21"/>
                    </w:rPr>
                    <w:alias w:val="教育程度的类别"/>
                    <w:tag w:val="_GBC_16ad538453854ce787380872b8e1d7c8"/>
                    <w:id w:val="4355393"/>
                    <w:lock w:val="sdtLocked"/>
                  </w:sdtPr>
                  <w:sdtEndPr>
                    <w:rPr>
                      <w:rFonts w:ascii="Times New Roman" w:eastAsia="宋体" w:hAnsi="Times New Roman" w:cs="Times New Roman"/>
                      <w:kern w:val="0"/>
                      <w:sz w:val="20"/>
                    </w:rPr>
                  </w:sdtEndPr>
                  <w:sdtContent>
                    <w:tc>
                      <w:tcPr>
                        <w:tcW w:w="2500" w:type="pct"/>
                      </w:tcPr>
                      <w:p w:rsidR="00EF0AF5" w:rsidRDefault="00EF0AF5" w:rsidP="000C13FF">
                        <w:pPr>
                          <w:jc w:val="center"/>
                          <w:rPr>
                            <w:szCs w:val="21"/>
                          </w:rPr>
                        </w:pPr>
                        <w:r>
                          <w:rPr>
                            <w:rFonts w:asciiTheme="minorHAnsi" w:eastAsiaTheme="minorEastAsia" w:hAnsiTheme="minorHAnsi" w:cstheme="minorBidi"/>
                            <w:kern w:val="2"/>
                            <w:szCs w:val="21"/>
                          </w:rPr>
                          <w:t>本科</w:t>
                        </w:r>
                      </w:p>
                    </w:tc>
                  </w:sdtContent>
                </w:sdt>
                <w:sdt>
                  <w:sdtPr>
                    <w:rPr>
                      <w:szCs w:val="21"/>
                    </w:rPr>
                    <w:alias w:val="教育程度的人数"/>
                    <w:tag w:val="_GBC_24b947e3628e4b0290787e2a4d7f3209"/>
                    <w:id w:val="4355394"/>
                    <w:lock w:val="sdtLocked"/>
                  </w:sdtPr>
                  <w:sdtContent>
                    <w:tc>
                      <w:tcPr>
                        <w:tcW w:w="2500" w:type="pct"/>
                      </w:tcPr>
                      <w:p w:rsidR="00EF0AF5" w:rsidRDefault="00EF0AF5" w:rsidP="009A6CF2">
                        <w:pPr>
                          <w:jc w:val="right"/>
                          <w:rPr>
                            <w:szCs w:val="21"/>
                          </w:rPr>
                        </w:pPr>
                        <w:r>
                          <w:rPr>
                            <w:szCs w:val="21"/>
                          </w:rPr>
                          <w:t>357</w:t>
                        </w:r>
                      </w:p>
                    </w:tc>
                  </w:sdtContent>
                </w:sdt>
              </w:tr>
            </w:sdtContent>
          </w:sdt>
          <w:sdt>
            <w:sdtPr>
              <w:rPr>
                <w:rFonts w:asciiTheme="minorHAnsi" w:eastAsiaTheme="minorEastAsia" w:hAnsiTheme="minorHAnsi" w:cstheme="minorBidi"/>
                <w:kern w:val="2"/>
                <w:szCs w:val="21"/>
              </w:rPr>
              <w:alias w:val="教育程度情况"/>
              <w:tag w:val="_TUP_505249756aef464eb97e1e72cf926f9e"/>
              <w:id w:val="4355398"/>
              <w:lock w:val="sdtLocked"/>
            </w:sdtPr>
            <w:sdtContent>
              <w:tr w:rsidR="00EF0AF5" w:rsidTr="009A6CF2">
                <w:trPr>
                  <w:trHeight w:val="131"/>
                </w:trPr>
                <w:sdt>
                  <w:sdtPr>
                    <w:rPr>
                      <w:rFonts w:asciiTheme="minorHAnsi" w:eastAsiaTheme="minorEastAsia" w:hAnsiTheme="minorHAnsi" w:cstheme="minorBidi"/>
                      <w:kern w:val="2"/>
                      <w:szCs w:val="21"/>
                    </w:rPr>
                    <w:alias w:val="教育程度的类别"/>
                    <w:tag w:val="_GBC_16ad538453854ce787380872b8e1d7c8"/>
                    <w:id w:val="4355396"/>
                    <w:lock w:val="sdtLocked"/>
                  </w:sdtPr>
                  <w:sdtEndPr>
                    <w:rPr>
                      <w:rFonts w:ascii="Times New Roman" w:eastAsia="宋体" w:hAnsi="Times New Roman" w:cs="Times New Roman"/>
                      <w:kern w:val="0"/>
                      <w:sz w:val="20"/>
                    </w:rPr>
                  </w:sdtEndPr>
                  <w:sdtContent>
                    <w:tc>
                      <w:tcPr>
                        <w:tcW w:w="2500" w:type="pct"/>
                      </w:tcPr>
                      <w:p w:rsidR="00EF0AF5" w:rsidRDefault="00EF0AF5" w:rsidP="000C13FF">
                        <w:pPr>
                          <w:jc w:val="center"/>
                          <w:rPr>
                            <w:szCs w:val="21"/>
                          </w:rPr>
                        </w:pPr>
                        <w:r>
                          <w:rPr>
                            <w:rFonts w:asciiTheme="minorHAnsi" w:eastAsiaTheme="minorEastAsia" w:hAnsiTheme="minorHAnsi" w:cstheme="minorBidi"/>
                            <w:kern w:val="2"/>
                            <w:szCs w:val="21"/>
                          </w:rPr>
                          <w:t>专科</w:t>
                        </w:r>
                      </w:p>
                    </w:tc>
                  </w:sdtContent>
                </w:sdt>
                <w:sdt>
                  <w:sdtPr>
                    <w:rPr>
                      <w:szCs w:val="21"/>
                    </w:rPr>
                    <w:alias w:val="教育程度的人数"/>
                    <w:tag w:val="_GBC_24b947e3628e4b0290787e2a4d7f3209"/>
                    <w:id w:val="4355397"/>
                    <w:lock w:val="sdtLocked"/>
                  </w:sdtPr>
                  <w:sdtContent>
                    <w:tc>
                      <w:tcPr>
                        <w:tcW w:w="2500" w:type="pct"/>
                      </w:tcPr>
                      <w:p w:rsidR="00EF0AF5" w:rsidRDefault="00EF0AF5" w:rsidP="009A6CF2">
                        <w:pPr>
                          <w:jc w:val="right"/>
                          <w:rPr>
                            <w:szCs w:val="21"/>
                          </w:rPr>
                        </w:pPr>
                        <w:r>
                          <w:rPr>
                            <w:szCs w:val="21"/>
                          </w:rPr>
                          <w:t>866</w:t>
                        </w:r>
                      </w:p>
                    </w:tc>
                  </w:sdtContent>
                </w:sdt>
              </w:tr>
            </w:sdtContent>
          </w:sdt>
          <w:sdt>
            <w:sdtPr>
              <w:rPr>
                <w:rFonts w:asciiTheme="minorHAnsi" w:eastAsiaTheme="minorEastAsia" w:hAnsiTheme="minorHAnsi" w:cstheme="minorBidi"/>
                <w:kern w:val="2"/>
                <w:szCs w:val="21"/>
              </w:rPr>
              <w:alias w:val="教育程度情况"/>
              <w:tag w:val="_TUP_505249756aef464eb97e1e72cf926f9e"/>
              <w:id w:val="4355401"/>
              <w:lock w:val="sdtLocked"/>
            </w:sdtPr>
            <w:sdtContent>
              <w:tr w:rsidR="00EF0AF5" w:rsidTr="009A6CF2">
                <w:trPr>
                  <w:trHeight w:val="131"/>
                </w:trPr>
                <w:sdt>
                  <w:sdtPr>
                    <w:rPr>
                      <w:rFonts w:asciiTheme="minorHAnsi" w:eastAsiaTheme="minorEastAsia" w:hAnsiTheme="minorHAnsi" w:cstheme="minorBidi"/>
                      <w:kern w:val="2"/>
                      <w:szCs w:val="21"/>
                    </w:rPr>
                    <w:alias w:val="教育程度的类别"/>
                    <w:tag w:val="_GBC_16ad538453854ce787380872b8e1d7c8"/>
                    <w:id w:val="4355399"/>
                    <w:lock w:val="sdtLocked"/>
                  </w:sdtPr>
                  <w:sdtEndPr>
                    <w:rPr>
                      <w:rFonts w:ascii="Times New Roman" w:eastAsia="宋体" w:hAnsi="Times New Roman" w:cs="Times New Roman"/>
                      <w:kern w:val="0"/>
                      <w:sz w:val="20"/>
                    </w:rPr>
                  </w:sdtEndPr>
                  <w:sdtContent>
                    <w:tc>
                      <w:tcPr>
                        <w:tcW w:w="2500" w:type="pct"/>
                      </w:tcPr>
                      <w:p w:rsidR="00EF0AF5" w:rsidRDefault="00EF0AF5" w:rsidP="000C13FF">
                        <w:pPr>
                          <w:jc w:val="center"/>
                          <w:rPr>
                            <w:szCs w:val="21"/>
                          </w:rPr>
                        </w:pPr>
                        <w:r>
                          <w:rPr>
                            <w:rFonts w:asciiTheme="minorHAnsi" w:eastAsiaTheme="minorEastAsia" w:hAnsiTheme="minorHAnsi" w:cstheme="minorBidi"/>
                            <w:kern w:val="2"/>
                            <w:szCs w:val="21"/>
                          </w:rPr>
                          <w:t>高中及以下</w:t>
                        </w:r>
                      </w:p>
                    </w:tc>
                  </w:sdtContent>
                </w:sdt>
                <w:sdt>
                  <w:sdtPr>
                    <w:rPr>
                      <w:szCs w:val="21"/>
                    </w:rPr>
                    <w:alias w:val="教育程度的人数"/>
                    <w:tag w:val="_GBC_24b947e3628e4b0290787e2a4d7f3209"/>
                    <w:id w:val="4355400"/>
                    <w:lock w:val="sdtLocked"/>
                  </w:sdtPr>
                  <w:sdtContent>
                    <w:tc>
                      <w:tcPr>
                        <w:tcW w:w="2500" w:type="pct"/>
                      </w:tcPr>
                      <w:p w:rsidR="00EF0AF5" w:rsidRDefault="00EF0AF5" w:rsidP="009A6CF2">
                        <w:pPr>
                          <w:jc w:val="right"/>
                          <w:rPr>
                            <w:szCs w:val="21"/>
                          </w:rPr>
                        </w:pPr>
                        <w:r>
                          <w:rPr>
                            <w:szCs w:val="21"/>
                          </w:rPr>
                          <w:t>1,371</w:t>
                        </w:r>
                      </w:p>
                    </w:tc>
                  </w:sdtContent>
                </w:sdt>
              </w:tr>
            </w:sdtContent>
          </w:sdt>
          <w:tr w:rsidR="00EF0AF5" w:rsidTr="009A6CF2">
            <w:trPr>
              <w:trHeight w:val="165"/>
            </w:trPr>
            <w:tc>
              <w:tcPr>
                <w:tcW w:w="2500" w:type="pct"/>
                <w:tcBorders>
                  <w:bottom w:val="single" w:sz="4" w:space="0" w:color="auto"/>
                </w:tcBorders>
                <w:vAlign w:val="center"/>
              </w:tcPr>
              <w:p w:rsidR="00EF0AF5" w:rsidRDefault="00EF0AF5" w:rsidP="009A6CF2">
                <w:pPr>
                  <w:jc w:val="center"/>
                  <w:rPr>
                    <w:szCs w:val="21"/>
                  </w:rPr>
                </w:pPr>
                <w:r>
                  <w:rPr>
                    <w:szCs w:val="21"/>
                  </w:rPr>
                  <w:t>合计</w:t>
                </w:r>
              </w:p>
            </w:tc>
            <w:tc>
              <w:tcPr>
                <w:tcW w:w="2500" w:type="pct"/>
                <w:tcBorders>
                  <w:bottom w:val="single" w:sz="4" w:space="0" w:color="auto"/>
                </w:tcBorders>
              </w:tcPr>
              <w:p w:rsidR="00EF0AF5" w:rsidRDefault="008A184A" w:rsidP="009A6CF2">
                <w:pPr>
                  <w:jc w:val="right"/>
                  <w:rPr>
                    <w:szCs w:val="21"/>
                  </w:rPr>
                </w:pPr>
                <w:sdt>
                  <w:sdtPr>
                    <w:rPr>
                      <w:szCs w:val="21"/>
                    </w:rPr>
                    <w:alias w:val="员工教育程度构成数量合计"/>
                    <w:tag w:val="_GBC_dfd9ca10b55c48b483d85ae77fe1cf49"/>
                    <w:id w:val="4355402"/>
                    <w:lock w:val="sdtLocked"/>
                  </w:sdtPr>
                  <w:sdtContent>
                    <w:r w:rsidR="00EF0AF5">
                      <w:rPr>
                        <w:szCs w:val="21"/>
                      </w:rPr>
                      <w:t>2,602</w:t>
                    </w:r>
                  </w:sdtContent>
                </w:sdt>
              </w:p>
            </w:tc>
          </w:tr>
        </w:tbl>
        <w:p w:rsidR="00EF0AF5" w:rsidRDefault="00EF0AF5"/>
        <w:p w:rsidR="008F5910" w:rsidRDefault="008A184A"/>
      </w:sdtContent>
    </w:sdt>
    <w:sdt>
      <w:sdtPr>
        <w:rPr>
          <w:rFonts w:ascii="宋体" w:hAnsi="宋体" w:cs="宋体"/>
          <w:b w:val="0"/>
          <w:bCs w:val="0"/>
          <w:kern w:val="0"/>
          <w:szCs w:val="24"/>
        </w:rPr>
        <w:alias w:val="模块:薪酬政策"/>
        <w:tag w:val="_SEC_fc732f9b506646da9d52a592974e5004"/>
        <w:id w:val="3160258"/>
        <w:lock w:val="sdtLocked"/>
        <w:placeholder>
          <w:docPart w:val="GBC22222222222222222222222222222"/>
        </w:placeholder>
      </w:sdtPr>
      <w:sdtEndPr>
        <w:rPr>
          <w:rFonts w:hint="eastAsia"/>
          <w:szCs w:val="21"/>
        </w:rPr>
      </w:sdtEndPr>
      <w:sdtContent>
        <w:p w:rsidR="008F5910" w:rsidRDefault="00CA07ED">
          <w:pPr>
            <w:pStyle w:val="3"/>
            <w:numPr>
              <w:ilvl w:val="0"/>
              <w:numId w:val="43"/>
            </w:numPr>
            <w:rPr>
              <w:szCs w:val="21"/>
            </w:rPr>
          </w:pPr>
          <w:r>
            <w:t>薪</w:t>
          </w:r>
          <w:r>
            <w:rPr>
              <w:szCs w:val="21"/>
            </w:rPr>
            <w:t>酬政策</w:t>
          </w:r>
        </w:p>
        <w:sdt>
          <w:sdtPr>
            <w:rPr>
              <w:rFonts w:hint="eastAsia"/>
              <w:szCs w:val="21"/>
            </w:rPr>
            <w:alias w:val="是否适用：薪酬政策[双击切换]"/>
            <w:tag w:val="_GBC_13404877597d44c38f554884f31b3123"/>
            <w:id w:val="1184934105"/>
            <w:lock w:val="sdtContentLocked"/>
            <w:placeholder>
              <w:docPart w:val="GBC22222222222222222222222222222"/>
            </w:placeholder>
          </w:sdtPr>
          <w:sdtContent>
            <w:p w:rsidR="008F5910" w:rsidRDefault="008A184A">
              <w:pPr>
                <w:rPr>
                  <w:szCs w:val="21"/>
                </w:rPr>
              </w:pPr>
              <w:r>
                <w:rPr>
                  <w:szCs w:val="21"/>
                </w:rPr>
                <w:fldChar w:fldCharType="begin"/>
              </w:r>
              <w:r w:rsidR="007456CD">
                <w:rPr>
                  <w:szCs w:val="21"/>
                </w:rPr>
                <w:instrText xml:space="preserve"> MACROBUTTON  SnrToggleCheckbox √适用 </w:instrText>
              </w:r>
              <w:r>
                <w:rPr>
                  <w:szCs w:val="21"/>
                </w:rPr>
                <w:fldChar w:fldCharType="end"/>
              </w:r>
              <w:r>
                <w:rPr>
                  <w:szCs w:val="21"/>
                </w:rPr>
                <w:fldChar w:fldCharType="begin"/>
              </w:r>
              <w:r w:rsidR="007456CD">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1385673858"/>
            <w:lock w:val="sdtLocked"/>
            <w:placeholder>
              <w:docPart w:val="GBC22222222222222222222222222222"/>
            </w:placeholder>
          </w:sdtPr>
          <w:sdtContent>
            <w:p w:rsidR="008F5910" w:rsidRDefault="007456CD" w:rsidP="007456CD">
              <w:pPr>
                <w:ind w:firstLineChars="200" w:firstLine="420"/>
                <w:rPr>
                  <w:szCs w:val="21"/>
                </w:rPr>
              </w:pPr>
              <w:r w:rsidRPr="00C37838">
                <w:rPr>
                  <w:rFonts w:hint="eastAsia"/>
                </w:rPr>
                <w:t>薪酬总额上，遵循员工收入与企业发展相协调，公平效率兼顾，社会经济发展与员工历史收入水平兼顾的原则，实行工效挂钩的薪酬总额预算制度，建立了薪酬正常增长机制。薪酬策略上由于公司实际情况和行业特征限制，公司采取控成本、保稳定、低差异的薪酬策略，确保员工基本收入稳定和相对公平，突出薪酬对人力资源再生产的保障作用；同时变革工作方式，优化流程，采取多种方法控制用工数量，减少薪酬支出。</w:t>
              </w:r>
              <w:r>
                <w:br/>
              </w:r>
              <w:r>
                <w:rPr>
                  <w:rFonts w:hint="eastAsia"/>
                </w:rPr>
                <w:t xml:space="preserve">    </w:t>
              </w:r>
              <w:r w:rsidRPr="00C37838">
                <w:rPr>
                  <w:rFonts w:hint="eastAsia"/>
                </w:rPr>
                <w:t>在报告期内，公司采用以年薪制和岗位绩效工资制为主体，计件工资制、固定工资制、协议工资制为补充的</w:t>
              </w:r>
              <w:r w:rsidRPr="00C37838">
                <w:t>"</w:t>
              </w:r>
              <w:r w:rsidRPr="00C37838">
                <w:rPr>
                  <w:rFonts w:hint="eastAsia"/>
                </w:rPr>
                <w:t>混合薪酬体系</w:t>
              </w:r>
              <w:r w:rsidRPr="00C37838">
                <w:t>"</w:t>
              </w:r>
              <w:r w:rsidRPr="00C37838">
                <w:rPr>
                  <w:rFonts w:hint="eastAsia"/>
                </w:rPr>
                <w:t>；其中年薪包含基本年薪、绩效年薪、奖励年薪；岗位绩效工资包含固定部分和浮动部分；薪酬与组织和个人工作业绩挂钩。</w:t>
              </w:r>
            </w:p>
          </w:sdtContent>
        </w:sdt>
      </w:sdtContent>
    </w:sdt>
    <w:p w:rsidR="008F5910" w:rsidRDefault="008F5910">
      <w:pPr>
        <w:rPr>
          <w:szCs w:val="21"/>
        </w:rPr>
      </w:pPr>
    </w:p>
    <w:sdt>
      <w:sdtPr>
        <w:rPr>
          <w:rFonts w:ascii="宋体" w:hAnsi="宋体" w:cs="宋体"/>
          <w:b w:val="0"/>
          <w:bCs w:val="0"/>
          <w:kern w:val="0"/>
          <w:szCs w:val="21"/>
        </w:rPr>
        <w:alias w:val="模块:培训计划"/>
        <w:tag w:val="_SEC_e8ed83989c604c839daf59b1ac5b558c"/>
        <w:id w:val="3160276"/>
        <w:lock w:val="sdtLocked"/>
        <w:placeholder>
          <w:docPart w:val="GBC22222222222222222222222222222"/>
        </w:placeholder>
      </w:sdtPr>
      <w:sdtEndPr>
        <w:rPr>
          <w:rFonts w:ascii="Calibri" w:hAnsi="Calibri" w:cs="Times New Roman" w:hint="eastAsia"/>
          <w:kern w:val="2"/>
        </w:rPr>
      </w:sdtEndPr>
      <w:sdtContent>
        <w:p w:rsidR="008F5910" w:rsidRDefault="00CA07ED">
          <w:pPr>
            <w:pStyle w:val="3"/>
            <w:numPr>
              <w:ilvl w:val="0"/>
              <w:numId w:val="43"/>
            </w:numPr>
            <w:rPr>
              <w:szCs w:val="21"/>
            </w:rPr>
          </w:pPr>
          <w:r>
            <w:rPr>
              <w:szCs w:val="21"/>
            </w:rPr>
            <w:t>培训计划</w:t>
          </w:r>
        </w:p>
        <w:sdt>
          <w:sdtPr>
            <w:rPr>
              <w:rFonts w:hint="eastAsia"/>
              <w:szCs w:val="21"/>
            </w:rPr>
            <w:alias w:val="是否适用：培训计划[双击切换]"/>
            <w:tag w:val="_GBC_123cfa2c006d4970ae10b316c2c1f95a"/>
            <w:id w:val="1616484733"/>
            <w:lock w:val="sdtContentLocked"/>
            <w:placeholder>
              <w:docPart w:val="GBC22222222222222222222222222222"/>
            </w:placeholder>
          </w:sdtPr>
          <w:sdtContent>
            <w:p w:rsidR="008F5910" w:rsidRDefault="008A184A">
              <w:pPr>
                <w:rPr>
                  <w:szCs w:val="21"/>
                </w:rPr>
              </w:pPr>
              <w:r>
                <w:rPr>
                  <w:szCs w:val="21"/>
                </w:rPr>
                <w:fldChar w:fldCharType="begin"/>
              </w:r>
              <w:r w:rsidR="007456CD">
                <w:rPr>
                  <w:szCs w:val="21"/>
                </w:rPr>
                <w:instrText xml:space="preserve"> MACROBUTTON  SnrToggleCheckbox √适用 </w:instrText>
              </w:r>
              <w:r>
                <w:rPr>
                  <w:szCs w:val="21"/>
                </w:rPr>
                <w:fldChar w:fldCharType="end"/>
              </w:r>
              <w:r>
                <w:rPr>
                  <w:szCs w:val="21"/>
                </w:rPr>
                <w:fldChar w:fldCharType="begin"/>
              </w:r>
              <w:r w:rsidR="007456CD">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1118022889"/>
            <w:lock w:val="sdtLocked"/>
            <w:placeholder>
              <w:docPart w:val="GBC22222222222222222222222222222"/>
            </w:placeholder>
          </w:sdtPr>
          <w:sdtContent>
            <w:p w:rsidR="007456CD" w:rsidRPr="007456CD" w:rsidRDefault="007456CD" w:rsidP="007456CD">
              <w:pPr>
                <w:pStyle w:val="af7"/>
                <w:ind w:firstLineChars="250" w:firstLine="525"/>
                <w:rPr>
                  <w:b/>
                </w:rPr>
              </w:pPr>
              <w:r w:rsidRPr="007456CD">
                <w:rPr>
                  <w:rFonts w:hint="eastAsia"/>
                  <w:b/>
                </w:rPr>
                <w:t>2016</w:t>
              </w:r>
              <w:r w:rsidRPr="007456CD">
                <w:rPr>
                  <w:rFonts w:hint="eastAsia"/>
                  <w:b/>
                </w:rPr>
                <w:t>年工作回顾</w:t>
              </w:r>
              <w:r w:rsidRPr="007456CD">
                <w:rPr>
                  <w:rFonts w:hint="eastAsia"/>
                  <w:b/>
                </w:rPr>
                <w:t xml:space="preserve">                                          </w:t>
              </w:r>
            </w:p>
            <w:p w:rsidR="007456CD" w:rsidRPr="007456CD" w:rsidRDefault="007456CD" w:rsidP="007456CD">
              <w:pPr>
                <w:pStyle w:val="af7"/>
                <w:rPr>
                  <w:b/>
                </w:rPr>
              </w:pPr>
              <w:r w:rsidRPr="007456CD">
                <w:rPr>
                  <w:rFonts w:hint="eastAsia"/>
                  <w:b/>
                </w:rPr>
                <w:t xml:space="preserve">    </w:t>
              </w:r>
              <w:r w:rsidRPr="007456CD">
                <w:rPr>
                  <w:rFonts w:hint="eastAsia"/>
                  <w:b/>
                </w:rPr>
                <w:t>（一）主要工作任务完成情况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1417"/>
                <w:gridCol w:w="4253"/>
              </w:tblGrid>
              <w:tr w:rsidR="007456CD" w:rsidRPr="007456CD" w:rsidTr="007456CD">
                <w:trPr>
                  <w:jc w:val="center"/>
                </w:trPr>
                <w:tc>
                  <w:tcPr>
                    <w:tcW w:w="2802" w:type="dxa"/>
                  </w:tcPr>
                  <w:p w:rsidR="007456CD" w:rsidRPr="007456CD" w:rsidRDefault="007456CD" w:rsidP="007456CD">
                    <w:pPr>
                      <w:pStyle w:val="af7"/>
                    </w:pPr>
                    <w:r w:rsidRPr="007456CD">
                      <w:rPr>
                        <w:rFonts w:hint="eastAsia"/>
                      </w:rPr>
                      <w:t xml:space="preserve">    </w:t>
                    </w:r>
                    <w:r w:rsidRPr="007456CD">
                      <w:rPr>
                        <w:rFonts w:hint="eastAsia"/>
                      </w:rPr>
                      <w:t>工作项目</w:t>
                    </w:r>
                  </w:p>
                </w:tc>
                <w:tc>
                  <w:tcPr>
                    <w:tcW w:w="1417" w:type="dxa"/>
                  </w:tcPr>
                  <w:p w:rsidR="007456CD" w:rsidRPr="007456CD" w:rsidRDefault="007456CD" w:rsidP="007456CD">
                    <w:pPr>
                      <w:pStyle w:val="af7"/>
                    </w:pPr>
                    <w:r w:rsidRPr="007456CD">
                      <w:rPr>
                        <w:rFonts w:hint="eastAsia"/>
                      </w:rPr>
                      <w:t>任务目标</w:t>
                    </w:r>
                  </w:p>
                </w:tc>
                <w:tc>
                  <w:tcPr>
                    <w:tcW w:w="4253" w:type="dxa"/>
                  </w:tcPr>
                  <w:p w:rsidR="007456CD" w:rsidRPr="007456CD" w:rsidRDefault="007456CD" w:rsidP="007456CD">
                    <w:pPr>
                      <w:pStyle w:val="af7"/>
                    </w:pPr>
                    <w:r w:rsidRPr="007456CD">
                      <w:rPr>
                        <w:rFonts w:hint="eastAsia"/>
                      </w:rPr>
                      <w:t>完成情况</w:t>
                    </w:r>
                  </w:p>
                </w:tc>
              </w:tr>
              <w:tr w:rsidR="007456CD" w:rsidRPr="007456CD" w:rsidTr="007456CD">
                <w:trPr>
                  <w:trHeight w:val="440"/>
                  <w:jc w:val="center"/>
                </w:trPr>
                <w:tc>
                  <w:tcPr>
                    <w:tcW w:w="2802" w:type="dxa"/>
                  </w:tcPr>
                  <w:p w:rsidR="007456CD" w:rsidRPr="007456CD" w:rsidRDefault="007456CD" w:rsidP="007456CD">
                    <w:pPr>
                      <w:pStyle w:val="af7"/>
                    </w:pPr>
                    <w:r w:rsidRPr="007456CD">
                      <w:rPr>
                        <w:rFonts w:hint="eastAsia"/>
                      </w:rPr>
                      <w:t>培训计划完成情况</w:t>
                    </w:r>
                  </w:p>
                </w:tc>
                <w:tc>
                  <w:tcPr>
                    <w:tcW w:w="1417" w:type="dxa"/>
                  </w:tcPr>
                  <w:p w:rsidR="007456CD" w:rsidRPr="007456CD" w:rsidRDefault="007456CD" w:rsidP="007456CD">
                    <w:pPr>
                      <w:pStyle w:val="af7"/>
                    </w:pPr>
                    <w:r w:rsidRPr="007456CD">
                      <w:rPr>
                        <w:rFonts w:hint="eastAsia"/>
                      </w:rPr>
                      <w:t>1500</w:t>
                    </w:r>
                    <w:r w:rsidRPr="007456CD">
                      <w:rPr>
                        <w:rFonts w:hint="eastAsia"/>
                      </w:rPr>
                      <w:t>人次</w:t>
                    </w:r>
                  </w:p>
                </w:tc>
                <w:tc>
                  <w:tcPr>
                    <w:tcW w:w="4253" w:type="dxa"/>
                  </w:tcPr>
                  <w:p w:rsidR="007456CD" w:rsidRPr="007456CD" w:rsidRDefault="007456CD" w:rsidP="007456CD">
                    <w:pPr>
                      <w:pStyle w:val="af7"/>
                    </w:pPr>
                    <w:r w:rsidRPr="007456CD">
                      <w:rPr>
                        <w:rFonts w:hint="eastAsia"/>
                      </w:rPr>
                      <w:t>截止</w:t>
                    </w:r>
                    <w:r w:rsidRPr="007456CD">
                      <w:rPr>
                        <w:rFonts w:hint="eastAsia"/>
                      </w:rPr>
                      <w:t>12</w:t>
                    </w:r>
                    <w:r w:rsidRPr="007456CD">
                      <w:rPr>
                        <w:rFonts w:hint="eastAsia"/>
                      </w:rPr>
                      <w:t>月中旬，按计划完成</w:t>
                    </w:r>
                    <w:r w:rsidRPr="007456CD">
                      <w:rPr>
                        <w:rFonts w:hint="eastAsia"/>
                      </w:rPr>
                      <w:t>69</w:t>
                    </w:r>
                    <w:r w:rsidRPr="007456CD">
                      <w:rPr>
                        <w:rFonts w:hint="eastAsia"/>
                      </w:rPr>
                      <w:t>场次</w:t>
                    </w:r>
                    <w:r w:rsidRPr="007456CD">
                      <w:rPr>
                        <w:rFonts w:hint="eastAsia"/>
                      </w:rPr>
                      <w:t>3047</w:t>
                    </w:r>
                    <w:r w:rsidRPr="007456CD">
                      <w:rPr>
                        <w:rFonts w:hint="eastAsia"/>
                      </w:rPr>
                      <w:t>人次培训</w:t>
                    </w:r>
                  </w:p>
                </w:tc>
              </w:tr>
              <w:tr w:rsidR="007456CD" w:rsidRPr="007456CD" w:rsidTr="007456CD">
                <w:trPr>
                  <w:trHeight w:val="702"/>
                  <w:jc w:val="center"/>
                </w:trPr>
                <w:tc>
                  <w:tcPr>
                    <w:tcW w:w="2802" w:type="dxa"/>
                  </w:tcPr>
                  <w:p w:rsidR="007456CD" w:rsidRPr="007456CD" w:rsidRDefault="007456CD" w:rsidP="007456CD">
                    <w:pPr>
                      <w:pStyle w:val="af7"/>
                    </w:pPr>
                    <w:r w:rsidRPr="007456CD">
                      <w:rPr>
                        <w:rFonts w:hint="eastAsia"/>
                      </w:rPr>
                      <w:t>培训体系建设</w:t>
                    </w:r>
                  </w:p>
                </w:tc>
                <w:tc>
                  <w:tcPr>
                    <w:tcW w:w="1417" w:type="dxa"/>
                  </w:tcPr>
                  <w:p w:rsidR="007456CD" w:rsidRPr="007456CD" w:rsidRDefault="007456CD" w:rsidP="007456CD">
                    <w:pPr>
                      <w:pStyle w:val="af7"/>
                    </w:pPr>
                    <w:r w:rsidRPr="007456CD">
                      <w:rPr>
                        <w:rFonts w:hint="eastAsia"/>
                      </w:rPr>
                      <w:t>逐步完善</w:t>
                    </w:r>
                  </w:p>
                </w:tc>
                <w:tc>
                  <w:tcPr>
                    <w:tcW w:w="4253" w:type="dxa"/>
                  </w:tcPr>
                  <w:p w:rsidR="007456CD" w:rsidRPr="007456CD" w:rsidRDefault="007456CD" w:rsidP="007456CD">
                    <w:pPr>
                      <w:pStyle w:val="af7"/>
                    </w:pPr>
                    <w:r w:rsidRPr="007456CD">
                      <w:rPr>
                        <w:rFonts w:hint="eastAsia"/>
                      </w:rPr>
                      <w:t>梳理培训职能业务流程，修改培训管理制度并发布，建立课程体系框架，充实内部课程。</w:t>
                    </w:r>
                  </w:p>
                </w:tc>
              </w:tr>
              <w:tr w:rsidR="007456CD" w:rsidRPr="007456CD" w:rsidTr="007456CD">
                <w:trPr>
                  <w:trHeight w:val="1251"/>
                  <w:jc w:val="center"/>
                </w:trPr>
                <w:tc>
                  <w:tcPr>
                    <w:tcW w:w="2802" w:type="dxa"/>
                  </w:tcPr>
                  <w:p w:rsidR="007456CD" w:rsidRPr="007456CD" w:rsidRDefault="007456CD" w:rsidP="007456CD">
                    <w:pPr>
                      <w:pStyle w:val="af7"/>
                    </w:pPr>
                    <w:r w:rsidRPr="007456CD">
                      <w:rPr>
                        <w:rFonts w:hint="eastAsia"/>
                      </w:rPr>
                      <w:lastRenderedPageBreak/>
                      <w:t>成立中层及后备人才选学课堂并组织实施</w:t>
                    </w:r>
                    <w:r w:rsidRPr="007456CD">
                      <w:rPr>
                        <w:rFonts w:hint="eastAsia"/>
                      </w:rPr>
                      <w:t>6</w:t>
                    </w:r>
                    <w:r w:rsidRPr="007456CD">
                      <w:rPr>
                        <w:rFonts w:hint="eastAsia"/>
                      </w:rPr>
                      <w:t>期培训课程</w:t>
                    </w:r>
                  </w:p>
                </w:tc>
                <w:tc>
                  <w:tcPr>
                    <w:tcW w:w="1417" w:type="dxa"/>
                  </w:tcPr>
                  <w:p w:rsidR="007456CD" w:rsidRPr="007456CD" w:rsidRDefault="007456CD" w:rsidP="007456CD">
                    <w:pPr>
                      <w:pStyle w:val="af7"/>
                    </w:pPr>
                    <w:r w:rsidRPr="007456CD">
                      <w:rPr>
                        <w:rFonts w:hint="eastAsia"/>
                      </w:rPr>
                      <w:t>6</w:t>
                    </w:r>
                    <w:r w:rsidRPr="007456CD">
                      <w:rPr>
                        <w:rFonts w:hint="eastAsia"/>
                      </w:rPr>
                      <w:t>期</w:t>
                    </w:r>
                  </w:p>
                </w:tc>
                <w:tc>
                  <w:tcPr>
                    <w:tcW w:w="4253" w:type="dxa"/>
                  </w:tcPr>
                  <w:p w:rsidR="007456CD" w:rsidRPr="007456CD" w:rsidRDefault="007456CD" w:rsidP="007456CD">
                    <w:pPr>
                      <w:pStyle w:val="af7"/>
                    </w:pPr>
                    <w:r w:rsidRPr="007456CD">
                      <w:rPr>
                        <w:rFonts w:hint="eastAsia"/>
                      </w:rPr>
                      <w:t>成立中层管理及后备人才选学课堂，并将选学情况以积分制管理纳入年终管理人员考核。根据计划顺利组织实施</w:t>
                    </w:r>
                    <w:r w:rsidRPr="007456CD">
                      <w:rPr>
                        <w:rFonts w:hint="eastAsia"/>
                      </w:rPr>
                      <w:t>6</w:t>
                    </w:r>
                    <w:r w:rsidRPr="007456CD">
                      <w:rPr>
                        <w:rFonts w:hint="eastAsia"/>
                      </w:rPr>
                      <w:t>期选学课程。</w:t>
                    </w:r>
                  </w:p>
                </w:tc>
              </w:tr>
              <w:tr w:rsidR="007456CD" w:rsidRPr="007456CD" w:rsidTr="007456CD">
                <w:trPr>
                  <w:trHeight w:val="180"/>
                  <w:jc w:val="center"/>
                </w:trPr>
                <w:tc>
                  <w:tcPr>
                    <w:tcW w:w="2802" w:type="dxa"/>
                  </w:tcPr>
                  <w:p w:rsidR="007456CD" w:rsidRPr="007456CD" w:rsidRDefault="007456CD" w:rsidP="007456CD">
                    <w:pPr>
                      <w:pStyle w:val="af7"/>
                    </w:pPr>
                    <w:r w:rsidRPr="007456CD">
                      <w:rPr>
                        <w:rFonts w:hint="eastAsia"/>
                      </w:rPr>
                      <w:t>开发内部精品课程</w:t>
                    </w:r>
                  </w:p>
                </w:tc>
                <w:tc>
                  <w:tcPr>
                    <w:tcW w:w="1417" w:type="dxa"/>
                  </w:tcPr>
                  <w:p w:rsidR="007456CD" w:rsidRPr="007456CD" w:rsidRDefault="007456CD" w:rsidP="007456CD">
                    <w:pPr>
                      <w:pStyle w:val="af7"/>
                    </w:pPr>
                    <w:r w:rsidRPr="007456CD">
                      <w:rPr>
                        <w:rFonts w:hint="eastAsia"/>
                      </w:rPr>
                      <w:t>2</w:t>
                    </w:r>
                    <w:r w:rsidRPr="007456CD">
                      <w:rPr>
                        <w:rFonts w:hint="eastAsia"/>
                      </w:rPr>
                      <w:t>个</w:t>
                    </w:r>
                  </w:p>
                </w:tc>
                <w:tc>
                  <w:tcPr>
                    <w:tcW w:w="4253" w:type="dxa"/>
                  </w:tcPr>
                  <w:p w:rsidR="007456CD" w:rsidRPr="007456CD" w:rsidRDefault="007456CD" w:rsidP="007456CD">
                    <w:pPr>
                      <w:pStyle w:val="af7"/>
                    </w:pPr>
                    <w:r w:rsidRPr="007456CD">
                      <w:rPr>
                        <w:rFonts w:hint="eastAsia"/>
                      </w:rPr>
                      <w:t>组织开展内部精品课程开发活动，通过开发设计、培训、辅导、修订、再修订等程序，评选出八门合格的精品课程。</w:t>
                    </w:r>
                  </w:p>
                </w:tc>
              </w:tr>
              <w:tr w:rsidR="007456CD" w:rsidRPr="007456CD" w:rsidTr="007456CD">
                <w:trPr>
                  <w:jc w:val="center"/>
                </w:trPr>
                <w:tc>
                  <w:tcPr>
                    <w:tcW w:w="2802" w:type="dxa"/>
                  </w:tcPr>
                  <w:p w:rsidR="007456CD" w:rsidRPr="007456CD" w:rsidRDefault="007456CD" w:rsidP="007456CD">
                    <w:pPr>
                      <w:pStyle w:val="af7"/>
                    </w:pPr>
                    <w:r w:rsidRPr="007456CD">
                      <w:rPr>
                        <w:rFonts w:hint="eastAsia"/>
                      </w:rPr>
                      <w:t>顺利实施两期基层站所轮训班</w:t>
                    </w:r>
                  </w:p>
                </w:tc>
                <w:tc>
                  <w:tcPr>
                    <w:tcW w:w="1417" w:type="dxa"/>
                  </w:tcPr>
                  <w:p w:rsidR="007456CD" w:rsidRPr="007456CD" w:rsidRDefault="007456CD" w:rsidP="007456CD">
                    <w:pPr>
                      <w:pStyle w:val="af7"/>
                    </w:pPr>
                    <w:r w:rsidRPr="007456CD">
                      <w:rPr>
                        <w:rFonts w:hint="eastAsia"/>
                      </w:rPr>
                      <w:t>基层站所长及同级管理者</w:t>
                    </w:r>
                  </w:p>
                </w:tc>
                <w:tc>
                  <w:tcPr>
                    <w:tcW w:w="4253" w:type="dxa"/>
                  </w:tcPr>
                  <w:p w:rsidR="007456CD" w:rsidRPr="007456CD" w:rsidRDefault="007456CD" w:rsidP="007456CD">
                    <w:pPr>
                      <w:pStyle w:val="af7"/>
                    </w:pPr>
                    <w:r w:rsidRPr="007456CD">
                      <w:rPr>
                        <w:rFonts w:hint="eastAsia"/>
                      </w:rPr>
                      <w:t>全年顺利完成两期基层站所轮训班所有课程，培训期间严格管理严格考核，</w:t>
                    </w:r>
                  </w:p>
                </w:tc>
              </w:tr>
              <w:tr w:rsidR="007456CD" w:rsidRPr="007456CD" w:rsidTr="007456CD">
                <w:trPr>
                  <w:trHeight w:val="390"/>
                  <w:jc w:val="center"/>
                </w:trPr>
                <w:tc>
                  <w:tcPr>
                    <w:tcW w:w="2802" w:type="dxa"/>
                  </w:tcPr>
                  <w:p w:rsidR="007456CD" w:rsidRPr="007456CD" w:rsidRDefault="007456CD" w:rsidP="007456CD">
                    <w:pPr>
                      <w:pStyle w:val="af7"/>
                    </w:pPr>
                    <w:r w:rsidRPr="007456CD">
                      <w:rPr>
                        <w:rFonts w:hint="eastAsia"/>
                      </w:rPr>
                      <w:t>专业技术培训</w:t>
                    </w:r>
                  </w:p>
                </w:tc>
                <w:tc>
                  <w:tcPr>
                    <w:tcW w:w="1417" w:type="dxa"/>
                  </w:tcPr>
                  <w:p w:rsidR="007456CD" w:rsidRPr="007456CD" w:rsidRDefault="007456CD" w:rsidP="007456CD">
                    <w:pPr>
                      <w:pStyle w:val="af7"/>
                    </w:pPr>
                    <w:r w:rsidRPr="007456CD">
                      <w:rPr>
                        <w:rFonts w:hint="eastAsia"/>
                      </w:rPr>
                      <w:t>水电气专业技术提升</w:t>
                    </w:r>
                  </w:p>
                </w:tc>
                <w:tc>
                  <w:tcPr>
                    <w:tcW w:w="4253" w:type="dxa"/>
                  </w:tcPr>
                  <w:p w:rsidR="007456CD" w:rsidRPr="007456CD" w:rsidRDefault="007456CD" w:rsidP="007456CD">
                    <w:pPr>
                      <w:pStyle w:val="af7"/>
                    </w:pPr>
                    <w:r w:rsidRPr="007456CD">
                      <w:rPr>
                        <w:rFonts w:hint="eastAsia"/>
                      </w:rPr>
                      <w:t>督促各事业部，根据计划顺利实施水电气专业技术类培训。</w:t>
                    </w:r>
                  </w:p>
                </w:tc>
              </w:tr>
              <w:tr w:rsidR="007456CD" w:rsidRPr="007456CD" w:rsidTr="007456CD">
                <w:trPr>
                  <w:trHeight w:val="345"/>
                  <w:jc w:val="center"/>
                </w:trPr>
                <w:tc>
                  <w:tcPr>
                    <w:tcW w:w="2802" w:type="dxa"/>
                  </w:tcPr>
                  <w:p w:rsidR="007456CD" w:rsidRPr="007456CD" w:rsidRDefault="007456CD" w:rsidP="007456CD">
                    <w:pPr>
                      <w:pStyle w:val="af7"/>
                    </w:pPr>
                    <w:r w:rsidRPr="007456CD">
                      <w:rPr>
                        <w:rFonts w:hint="eastAsia"/>
                      </w:rPr>
                      <w:t>转岗培训</w:t>
                    </w:r>
                  </w:p>
                </w:tc>
                <w:tc>
                  <w:tcPr>
                    <w:tcW w:w="1417" w:type="dxa"/>
                  </w:tcPr>
                  <w:p w:rsidR="007456CD" w:rsidRPr="007456CD" w:rsidRDefault="007456CD" w:rsidP="007456CD">
                    <w:pPr>
                      <w:pStyle w:val="af7"/>
                    </w:pPr>
                    <w:r w:rsidRPr="007456CD">
                      <w:rPr>
                        <w:rFonts w:hint="eastAsia"/>
                      </w:rPr>
                      <w:t>转岗前培训</w:t>
                    </w:r>
                  </w:p>
                </w:tc>
                <w:tc>
                  <w:tcPr>
                    <w:tcW w:w="4253" w:type="dxa"/>
                  </w:tcPr>
                  <w:p w:rsidR="007456CD" w:rsidRPr="007456CD" w:rsidRDefault="007456CD" w:rsidP="007456CD">
                    <w:pPr>
                      <w:pStyle w:val="af7"/>
                    </w:pPr>
                    <w:r w:rsidRPr="007456CD">
                      <w:rPr>
                        <w:rFonts w:hint="eastAsia"/>
                      </w:rPr>
                      <w:t>发布转岗培训指导意见等相关文件，指导、督促各事业部组织实施转岗培训</w:t>
                    </w:r>
                  </w:p>
                </w:tc>
              </w:tr>
            </w:tbl>
            <w:p w:rsidR="007456CD" w:rsidRPr="007456CD" w:rsidRDefault="007456CD" w:rsidP="007456CD">
              <w:pPr>
                <w:pStyle w:val="af7"/>
                <w:ind w:firstLineChars="196" w:firstLine="413"/>
                <w:rPr>
                  <w:b/>
                </w:rPr>
              </w:pPr>
              <w:r w:rsidRPr="007456CD">
                <w:rPr>
                  <w:rFonts w:hint="eastAsia"/>
                  <w:b/>
                </w:rPr>
                <w:t>（二）主要工作方法与措施</w:t>
              </w:r>
            </w:p>
            <w:p w:rsidR="007456CD" w:rsidRPr="007456CD" w:rsidRDefault="007456CD" w:rsidP="007456CD">
              <w:pPr>
                <w:pStyle w:val="af7"/>
                <w:ind w:firstLineChars="200" w:firstLine="420"/>
              </w:pPr>
              <w:r w:rsidRPr="007456CD">
                <w:rPr>
                  <w:rFonts w:hint="eastAsia"/>
                </w:rPr>
                <w:t>一是狠抓规范管理。根据公司培训管理制度等其他管理制度及公司政策要求，始终坚持按制度流程办事，狠抓规范管理，杜绝以一切外出考察或其他活动为由占用公司培训经费的现象，大力督促事业部培训活动的落实并做好内部管理及宣传工作。</w:t>
              </w:r>
            </w:p>
            <w:p w:rsidR="007456CD" w:rsidRPr="007456CD" w:rsidRDefault="007456CD" w:rsidP="007456CD">
              <w:pPr>
                <w:pStyle w:val="af7"/>
                <w:ind w:firstLineChars="200" w:firstLine="420"/>
              </w:pPr>
              <w:r w:rsidRPr="007456CD">
                <w:rPr>
                  <w:rFonts w:hint="eastAsia"/>
                </w:rPr>
                <w:t>二是创新培训管理方式。为建立学习型组织，促进员工主动学习的氛围，公司探索性地运用了积分制对中层管理人员进行培训管理，杜绝了课堂缺学的现象，为培训工作找到了新的突破口，开拓了培训新局面。</w:t>
              </w:r>
            </w:p>
            <w:p w:rsidR="007456CD" w:rsidRPr="007456CD" w:rsidRDefault="007456CD" w:rsidP="007456CD">
              <w:pPr>
                <w:pStyle w:val="af7"/>
                <w:ind w:firstLineChars="200" w:firstLine="420"/>
              </w:pPr>
              <w:r w:rsidRPr="007456CD">
                <w:rPr>
                  <w:rFonts w:hint="eastAsia"/>
                </w:rPr>
                <w:t>三是探索培训结果的运用方式。尝试运用激励机制进行培训管理，将学员的培训学习情况与个人晋升通道相结合，将中层管理人员的积分制结果运用在年度绩效考核中，力促培训工作有效有序开展。</w:t>
              </w:r>
            </w:p>
            <w:p w:rsidR="007456CD" w:rsidRPr="007456CD" w:rsidRDefault="007456CD" w:rsidP="007456CD">
              <w:pPr>
                <w:pStyle w:val="af7"/>
                <w:ind w:firstLineChars="200" w:firstLine="420"/>
              </w:pPr>
              <w:r w:rsidRPr="007456CD">
                <w:rPr>
                  <w:rFonts w:hint="eastAsia"/>
                </w:rPr>
                <w:t>四是注重长效培养。企业的竞争就是人才的竞争，而人才的来源除了招聘渠道还有内部培养，公司对近年招聘的大学生放任管理，能力得不到提升，潜力得不到挖掘。针对这一核心问题，</w:t>
              </w:r>
              <w:r w:rsidRPr="007456CD">
                <w:rPr>
                  <w:rFonts w:hint="eastAsia"/>
                </w:rPr>
                <w:t>2016</w:t>
              </w:r>
              <w:r w:rsidRPr="007456CD">
                <w:rPr>
                  <w:rFonts w:hint="eastAsia"/>
                </w:rPr>
                <w:t>年，培训学校及事业部组织了新入职大学生三阶段的培训活动，从入职到定岗，层层化解培养标准、落实培训责任，有针对性、有计划性地进行长期培训及指定导师辅导，促进对企业的认同感与责任感，使其更快地步入工作岗位。</w:t>
              </w:r>
            </w:p>
            <w:p w:rsidR="007456CD" w:rsidRPr="007456CD" w:rsidRDefault="007456CD" w:rsidP="007456CD">
              <w:pPr>
                <w:pStyle w:val="af7"/>
                <w:ind w:firstLineChars="196" w:firstLine="413"/>
                <w:rPr>
                  <w:b/>
                </w:rPr>
              </w:pPr>
              <w:r w:rsidRPr="007456CD">
                <w:rPr>
                  <w:rFonts w:hint="eastAsia"/>
                  <w:b/>
                </w:rPr>
                <w:t>存在的问题及分析</w:t>
              </w:r>
            </w:p>
            <w:p w:rsidR="007456CD" w:rsidRPr="007456CD" w:rsidRDefault="007456CD" w:rsidP="007456CD">
              <w:pPr>
                <w:pStyle w:val="af7"/>
                <w:ind w:firstLineChars="196" w:firstLine="413"/>
              </w:pPr>
              <w:r w:rsidRPr="007456CD">
                <w:rPr>
                  <w:rFonts w:hint="eastAsia"/>
                  <w:b/>
                </w:rPr>
                <w:t>（一）培训体系不完善，发展受到制约。</w:t>
              </w:r>
              <w:r w:rsidRPr="007456CD">
                <w:rPr>
                  <w:rFonts w:hint="eastAsia"/>
                </w:rPr>
                <w:t>培训学校虽然建成时间短，规模小，人员少，但基本工作任务重、责任大。现有体系的制度层面，缺乏激励机制、结果运用机制</w:t>
              </w:r>
              <w:r w:rsidRPr="007456CD">
                <w:rPr>
                  <w:rFonts w:hint="eastAsia"/>
                </w:rPr>
                <w:t xml:space="preserve">; </w:t>
              </w:r>
              <w:r w:rsidRPr="007456CD">
                <w:rPr>
                  <w:rFonts w:hint="eastAsia"/>
                </w:rPr>
                <w:t>资源层面，缺乏课程体系、优质内训师。培训三大体系建设的严重缺失，阻碍了培训的系统性和科学性，制约了培训的发展。</w:t>
              </w:r>
            </w:p>
            <w:p w:rsidR="007456CD" w:rsidRPr="007456CD" w:rsidRDefault="007456CD" w:rsidP="007456CD">
              <w:pPr>
                <w:pStyle w:val="af7"/>
                <w:ind w:firstLineChars="196" w:firstLine="413"/>
              </w:pPr>
              <w:r w:rsidRPr="007456CD">
                <w:rPr>
                  <w:rFonts w:hint="eastAsia"/>
                  <w:b/>
                </w:rPr>
                <w:t>（二）员工培训意识薄弱，主动性欠缺。</w:t>
              </w:r>
              <w:r w:rsidRPr="007456CD">
                <w:rPr>
                  <w:rFonts w:hint="eastAsia"/>
                </w:rPr>
                <w:t>运用激励机制加强培训管理后，学员积极性得到了明显提高，但培训期易与工作存在时间冲突，仍存在一定程度的迟到、早退、缺席现象，公司缺乏学习文化。</w:t>
              </w:r>
            </w:p>
            <w:p w:rsidR="007456CD" w:rsidRPr="007456CD" w:rsidRDefault="007456CD" w:rsidP="007456CD">
              <w:pPr>
                <w:pStyle w:val="af7"/>
                <w:ind w:firstLineChars="196" w:firstLine="413"/>
              </w:pPr>
              <w:r w:rsidRPr="007456CD">
                <w:rPr>
                  <w:rFonts w:hint="eastAsia"/>
                  <w:b/>
                </w:rPr>
                <w:t>（三）内训师参与性不高、课程开发能力有限。</w:t>
              </w:r>
              <w:r w:rsidRPr="007456CD">
                <w:rPr>
                  <w:rFonts w:hint="eastAsia"/>
                </w:rPr>
                <w:t>目前拥有近</w:t>
              </w:r>
              <w:r w:rsidRPr="007456CD">
                <w:rPr>
                  <w:rFonts w:hint="eastAsia"/>
                </w:rPr>
                <w:t>30</w:t>
              </w:r>
              <w:r w:rsidRPr="007456CD">
                <w:rPr>
                  <w:rFonts w:hint="eastAsia"/>
                </w:rPr>
                <w:t>名除管理者以外的内训师，但极少数融入授课团队，整体经验、意愿较为欠缺。然而各级管理者、行业技术专家由于工作时间紧、任务重，更难投入精力加入内训师队伍，导致开发精品课程的目标受到阻碍，且课程开发设计能力有限。</w:t>
              </w:r>
            </w:p>
            <w:p w:rsidR="007456CD" w:rsidRPr="007456CD" w:rsidRDefault="007456CD" w:rsidP="007456CD">
              <w:pPr>
                <w:pStyle w:val="af7"/>
                <w:ind w:firstLineChars="196" w:firstLine="413"/>
              </w:pPr>
              <w:r w:rsidRPr="007456CD">
                <w:rPr>
                  <w:rFonts w:hint="eastAsia"/>
                  <w:b/>
                </w:rPr>
                <w:t>（四）系统不能流程化运行，基础档案不完善。</w:t>
              </w:r>
              <w:r w:rsidRPr="007456CD">
                <w:rPr>
                  <w:rFonts w:hint="eastAsia"/>
                </w:rPr>
                <w:t>培训计划、审核、实施、评估等不能在系统中按流程运行，仅靠手工录入作为基础数据的存储，基础档案管理需进一步提高。</w:t>
              </w:r>
            </w:p>
            <w:p w:rsidR="007456CD" w:rsidRPr="007456CD" w:rsidRDefault="007456CD" w:rsidP="007456CD">
              <w:pPr>
                <w:pStyle w:val="af7"/>
                <w:ind w:firstLineChars="196" w:firstLine="413"/>
                <w:rPr>
                  <w:b/>
                  <w:bCs/>
                </w:rPr>
              </w:pPr>
              <w:r w:rsidRPr="007456CD">
                <w:rPr>
                  <w:rFonts w:hint="eastAsia"/>
                  <w:b/>
                  <w:bCs/>
                </w:rPr>
                <w:t>（五）培训工作者专业化程度不高。</w:t>
              </w:r>
              <w:r w:rsidRPr="007456CD">
                <w:rPr>
                  <w:rFonts w:hint="eastAsia"/>
                </w:rPr>
                <w:t>部分单位对培训工作的重要性认识不足，投入使用的人员不力，导致培训项目实施中的管理存在诸多问题。为使培训效果最大化，应充实培训管理队伍、加强对培训工作人员的业务培训，努力提升公司整体培训管理水平。</w:t>
              </w:r>
            </w:p>
            <w:p w:rsidR="007456CD" w:rsidRPr="007456CD" w:rsidRDefault="007456CD" w:rsidP="007456CD">
              <w:pPr>
                <w:pStyle w:val="af7"/>
                <w:ind w:firstLineChars="196" w:firstLine="413"/>
                <w:rPr>
                  <w:b/>
                </w:rPr>
              </w:pPr>
              <w:r w:rsidRPr="007456CD">
                <w:rPr>
                  <w:rFonts w:hint="eastAsia"/>
                  <w:b/>
                </w:rPr>
                <w:t>2017</w:t>
              </w:r>
              <w:r w:rsidRPr="007456CD">
                <w:rPr>
                  <w:rFonts w:hint="eastAsia"/>
                  <w:b/>
                </w:rPr>
                <w:t>年重点工作</w:t>
              </w:r>
            </w:p>
            <w:p w:rsidR="007456CD" w:rsidRPr="007456CD" w:rsidRDefault="007456CD" w:rsidP="007456CD">
              <w:pPr>
                <w:pStyle w:val="af7"/>
                <w:ind w:firstLineChars="196" w:firstLine="413"/>
              </w:pPr>
              <w:r w:rsidRPr="007456CD">
                <w:rPr>
                  <w:rFonts w:hint="eastAsia"/>
                  <w:b/>
                </w:rPr>
                <w:t>继续完善培训管理体系。</w:t>
              </w:r>
              <w:r w:rsidRPr="007456CD">
                <w:rPr>
                  <w:rFonts w:hint="eastAsia"/>
                </w:rPr>
                <w:t>加快培训体系的制度建设、课程资源储备、内训师培养等，逐步完善培训管理体系，确保培训工作高效有序运行。</w:t>
              </w:r>
            </w:p>
            <w:p w:rsidR="007456CD" w:rsidRPr="007456CD" w:rsidRDefault="007456CD" w:rsidP="007456CD">
              <w:pPr>
                <w:pStyle w:val="af7"/>
                <w:ind w:firstLineChars="200" w:firstLine="420"/>
              </w:pPr>
              <w:r w:rsidRPr="007456CD">
                <w:rPr>
                  <w:rFonts w:hint="eastAsia"/>
                </w:rPr>
                <w:t>1</w:t>
              </w:r>
              <w:r w:rsidRPr="007456CD">
                <w:rPr>
                  <w:rFonts w:hint="eastAsia"/>
                </w:rPr>
                <w:t>、建立关键岗位学习地图。在公司战略落地组织管控项目顺利推行后，根据新的岗位任职资</w:t>
              </w:r>
              <w:r w:rsidRPr="007456CD">
                <w:rPr>
                  <w:rFonts w:hint="eastAsia"/>
                </w:rPr>
                <w:lastRenderedPageBreak/>
                <w:t>格、员工成长通道等制定关键岗位学习地图，使该岗位员工掌握自己在成长路径中需要学习或参加培训的类别及项目，提高年度培训计划的准确性，同时杜绝培训的随意性。</w:t>
              </w:r>
            </w:p>
            <w:p w:rsidR="007456CD" w:rsidRPr="007456CD" w:rsidRDefault="007456CD" w:rsidP="007456CD">
              <w:pPr>
                <w:pStyle w:val="af7"/>
                <w:ind w:firstLineChars="200" w:firstLine="420"/>
              </w:pPr>
              <w:r w:rsidRPr="007456CD">
                <w:rPr>
                  <w:rFonts w:hint="eastAsia"/>
                </w:rPr>
                <w:t>2</w:t>
              </w:r>
              <w:r w:rsidRPr="007456CD">
                <w:rPr>
                  <w:rFonts w:hint="eastAsia"/>
                </w:rPr>
                <w:t>、建立培训结果运用机制。将培训结果与员工考核、职位晋升等统一管理，把培训作为任职、晋升的必要条件。逐步推行培训考核积分制管理和定期培训制度，要把培训作为发现、考察、识别人才的重要渠道。各培训组织实施单位要全面考察学员学习表现和培训效果，将人员受训情况、培训表现和成绩等纳入个人年度绩效考核内容，将其作为职业发展的重要考察依据之一。</w:t>
              </w:r>
            </w:p>
            <w:p w:rsidR="007456CD" w:rsidRPr="007456CD" w:rsidRDefault="007456CD" w:rsidP="007456CD">
              <w:pPr>
                <w:pStyle w:val="af7"/>
                <w:ind w:firstLineChars="200" w:firstLine="420"/>
              </w:pPr>
              <w:r w:rsidRPr="007456CD">
                <w:rPr>
                  <w:rFonts w:hint="eastAsia"/>
                </w:rPr>
                <w:t>3</w:t>
              </w:r>
              <w:r w:rsidRPr="007456CD">
                <w:rPr>
                  <w:rFonts w:hint="eastAsia"/>
                </w:rPr>
                <w:t>、建立健全学习机制，不断丰富和拓展各种学习方式。充分发挥基层组织开展培训工作的力度，用基层现有的生产场所、设备设施，开展现场操作学习；倡导基层开展“每日一题、每周一训、每月一考”等培训活动，定期举办各类专题研讨、学术交流等学习活动。鼓励自学，要求职工根据工作实际制定学习计划，开展自学。完善学习记录、考勤、考试等配套制度，保障各项措施的落实，逐步形成组织推动学、个人主动学、制度保障学的学习长效机制，全面提高员工的学习力和创新力。</w:t>
              </w:r>
            </w:p>
            <w:p w:rsidR="007456CD" w:rsidRPr="007456CD" w:rsidRDefault="007456CD" w:rsidP="007456CD">
              <w:pPr>
                <w:pStyle w:val="af7"/>
                <w:ind w:firstLineChars="200" w:firstLine="420"/>
              </w:pPr>
              <w:r w:rsidRPr="007456CD">
                <w:rPr>
                  <w:rFonts w:hint="eastAsia"/>
                </w:rPr>
                <w:t>4</w:t>
              </w:r>
              <w:r w:rsidRPr="007456CD">
                <w:rPr>
                  <w:rFonts w:hint="eastAsia"/>
                </w:rPr>
                <w:t>、建立在线学习平台。建立并推行在线学习平台，出台在线学习管理制度，整合公司培训资源，使各地公司培训资源共享，促进全员学习的氛围。</w:t>
              </w:r>
            </w:p>
            <w:p w:rsidR="007456CD" w:rsidRPr="007456CD" w:rsidRDefault="007456CD" w:rsidP="007456CD">
              <w:pPr>
                <w:pStyle w:val="af7"/>
                <w:ind w:firstLineChars="196" w:firstLine="413"/>
                <w:rPr>
                  <w:b/>
                </w:rPr>
              </w:pPr>
              <w:r w:rsidRPr="007456CD">
                <w:rPr>
                  <w:rFonts w:hint="eastAsia"/>
                  <w:b/>
                </w:rPr>
                <w:t>（二）重点培训项目</w:t>
              </w:r>
            </w:p>
            <w:p w:rsidR="007456CD" w:rsidRPr="007456CD" w:rsidRDefault="007456CD" w:rsidP="007456CD">
              <w:pPr>
                <w:pStyle w:val="af7"/>
                <w:ind w:firstLineChars="200" w:firstLine="420"/>
              </w:pPr>
              <w:r w:rsidRPr="007456CD">
                <w:rPr>
                  <w:rFonts w:hint="eastAsia"/>
                </w:rPr>
                <w:t>1</w:t>
              </w:r>
              <w:r w:rsidRPr="007456CD">
                <w:rPr>
                  <w:rFonts w:hint="eastAsia"/>
                </w:rPr>
                <w:t>、切实开展中高级管理人员教育培训。建立中高级管理人员在线学习平台，运用积分制对中高层管理人员进行培训管理，将培训结果运用在年终绩效考核中。</w:t>
              </w:r>
            </w:p>
            <w:p w:rsidR="007456CD" w:rsidRPr="007456CD" w:rsidRDefault="007456CD" w:rsidP="007456CD">
              <w:pPr>
                <w:pStyle w:val="af7"/>
                <w:ind w:firstLineChars="200" w:firstLine="420"/>
              </w:pPr>
              <w:r w:rsidRPr="007456CD">
                <w:rPr>
                  <w:rFonts w:hint="eastAsia"/>
                </w:rPr>
                <w:t>2</w:t>
              </w:r>
              <w:r w:rsidRPr="007456CD">
                <w:rPr>
                  <w:rFonts w:hint="eastAsia"/>
                </w:rPr>
                <w:t>、突出抓好后备人才培训。通过后备人才梯队建设情况，划分不同的培训班次，以提高后备人才专业水平和现代经营管理能力为重点。围绕提高专业能力、综合协调能力、营销服务能力等举办后备人才专题教育培训班。强化培训结果，将学员培训结果运用在晋级晋职考察中。</w:t>
              </w:r>
            </w:p>
            <w:p w:rsidR="007456CD" w:rsidRPr="007456CD" w:rsidRDefault="007456CD" w:rsidP="007456CD">
              <w:pPr>
                <w:pStyle w:val="af7"/>
                <w:ind w:firstLineChars="200" w:firstLine="420"/>
              </w:pPr>
              <w:r w:rsidRPr="007456CD">
                <w:rPr>
                  <w:rFonts w:hint="eastAsia"/>
                </w:rPr>
                <w:t>3</w:t>
              </w:r>
              <w:r w:rsidRPr="007456CD">
                <w:rPr>
                  <w:rFonts w:hint="eastAsia"/>
                </w:rPr>
                <w:t>、持续抓好高层次专业技术技能人才培训。以提高科学素养、专业水平、创新能力为重点，加大研讨式培训力度，通过举办专业技术、技能培训班、参加行业学术研讨、有针对性地培养企业发展所需专业的人才队伍。</w:t>
              </w:r>
            </w:p>
            <w:p w:rsidR="007456CD" w:rsidRPr="007456CD" w:rsidRDefault="007456CD" w:rsidP="007456CD">
              <w:pPr>
                <w:pStyle w:val="af7"/>
                <w:ind w:firstLineChars="200" w:firstLine="420"/>
                <w:rPr>
                  <w:b/>
                </w:rPr>
              </w:pPr>
              <w:r w:rsidRPr="007456CD">
                <w:rPr>
                  <w:rFonts w:hint="eastAsia"/>
                </w:rPr>
                <w:t>4</w:t>
              </w:r>
              <w:r w:rsidRPr="007456CD">
                <w:rPr>
                  <w:rFonts w:hint="eastAsia"/>
                </w:rPr>
                <w:t>、开设转岗培训班。围绕转型升级和发展需要，根据人力资源规划、定编定员要求，有针对性地组织富余人员进行转岗培训，采取理论与实践相结合的形式，制定转岗培训考核细则，对富余人员再上岗进行公平公正的严格考核与评价。</w:t>
              </w:r>
            </w:p>
            <w:p w:rsidR="007456CD" w:rsidRPr="007456CD" w:rsidRDefault="007456CD" w:rsidP="007456CD">
              <w:pPr>
                <w:pStyle w:val="af7"/>
                <w:ind w:firstLineChars="196" w:firstLine="413"/>
              </w:pPr>
              <w:r w:rsidRPr="007456CD">
                <w:rPr>
                  <w:rFonts w:hint="eastAsia"/>
                  <w:b/>
                  <w:bCs/>
                </w:rPr>
                <w:t>（三）强化培训管理。</w:t>
              </w:r>
              <w:r w:rsidRPr="007456CD">
                <w:rPr>
                  <w:rFonts w:hint="eastAsia"/>
                </w:rPr>
                <w:t>从制定计划、组织实施、评估考核、结果运用、建立档案等所有环节逐步规范管理，并加强对事业部、子公司培训工作的督导，定期抽查，严格考核。</w:t>
              </w:r>
            </w:p>
            <w:p w:rsidR="007456CD" w:rsidRPr="007456CD" w:rsidRDefault="007456CD" w:rsidP="007456CD">
              <w:pPr>
                <w:pStyle w:val="af7"/>
                <w:ind w:firstLineChars="196" w:firstLine="413"/>
                <w:rPr>
                  <w:b/>
                </w:rPr>
              </w:pPr>
              <w:r w:rsidRPr="007456CD">
                <w:rPr>
                  <w:rFonts w:hint="eastAsia"/>
                  <w:b/>
                </w:rPr>
                <w:t>（四）加强内训师培养及课程开发能力。</w:t>
              </w:r>
            </w:p>
            <w:p w:rsidR="007456CD" w:rsidRPr="007456CD" w:rsidRDefault="007456CD" w:rsidP="007456CD">
              <w:pPr>
                <w:pStyle w:val="af7"/>
                <w:ind w:firstLineChars="200" w:firstLine="420"/>
              </w:pPr>
              <w:r w:rsidRPr="007456CD">
                <w:rPr>
                  <w:rFonts w:hint="eastAsia"/>
                </w:rPr>
                <w:t>指定有管理经验、专业技能的人员培养不同类别的内训师队伍，传授内部优秀管理经验与专业知识、传承公司企业文化。加强课程开发的技能提升、建立课程开发的激励政策。</w:t>
              </w:r>
            </w:p>
            <w:p w:rsidR="008F5910" w:rsidRPr="007456CD" w:rsidRDefault="007456CD" w:rsidP="007456CD">
              <w:pPr>
                <w:pStyle w:val="af7"/>
                <w:ind w:firstLineChars="196" w:firstLine="413"/>
                <w:rPr>
                  <w:b/>
                </w:rPr>
              </w:pPr>
              <w:r w:rsidRPr="007456CD">
                <w:rPr>
                  <w:rFonts w:hint="eastAsia"/>
                  <w:b/>
                </w:rPr>
                <w:t>（五）完善培训档案。</w:t>
              </w:r>
              <w:r w:rsidRPr="007456CD">
                <w:rPr>
                  <w:rFonts w:hint="eastAsia"/>
                </w:rPr>
                <w:t>督促各单位落实员工培训档案，并将结果记入人力资源系统，实现有据可依、有理可查。</w:t>
              </w:r>
            </w:p>
          </w:sdtContent>
        </w:sdt>
      </w:sdtContent>
    </w:sdt>
    <w:p w:rsidR="008F5910" w:rsidRDefault="008F5910">
      <w:pPr>
        <w:rPr>
          <w:szCs w:val="21"/>
        </w:rPr>
      </w:pPr>
    </w:p>
    <w:sdt>
      <w:sdtPr>
        <w:rPr>
          <w:rFonts w:ascii="宋体" w:hAnsi="宋体" w:cs="宋体"/>
          <w:b w:val="0"/>
          <w:bCs w:val="0"/>
          <w:kern w:val="0"/>
          <w:szCs w:val="21"/>
        </w:rPr>
        <w:alias w:val="模块:劳务外包情况"/>
        <w:tag w:val="_SEC_0b378851dc554a559cac93a43f7b5a2c"/>
        <w:id w:val="3160299"/>
        <w:lock w:val="sdtLocked"/>
        <w:placeholder>
          <w:docPart w:val="GBC22222222222222222222222222222"/>
        </w:placeholder>
      </w:sdtPr>
      <w:sdtContent>
        <w:p w:rsidR="008F5910" w:rsidRDefault="00CA07ED">
          <w:pPr>
            <w:pStyle w:val="3"/>
            <w:numPr>
              <w:ilvl w:val="0"/>
              <w:numId w:val="43"/>
            </w:numPr>
            <w:rPr>
              <w:szCs w:val="21"/>
            </w:rPr>
          </w:pPr>
          <w:r>
            <w:rPr>
              <w:szCs w:val="21"/>
            </w:rPr>
            <w:t>劳</w:t>
          </w:r>
          <w:r w:rsidRPr="00160D41">
            <w:rPr>
              <w:szCs w:val="21"/>
            </w:rPr>
            <w:t>务外包情况</w:t>
          </w:r>
        </w:p>
        <w:sdt>
          <w:sdtPr>
            <w:alias w:val="是否适用：劳务外包情况[双击切换]"/>
            <w:tag w:val="_GBC_0682caf48f0d4ff9b0e5259fc3a31660"/>
            <w:id w:val="1271747802"/>
            <w:lock w:val="sdtContentLocked"/>
            <w:placeholder>
              <w:docPart w:val="GBC22222222222222222222222222222"/>
            </w:placeholder>
          </w:sdtPr>
          <w:sdtContent>
            <w:p w:rsidR="008F5910" w:rsidRDefault="008A184A" w:rsidP="004C1DE1">
              <w:r>
                <w:fldChar w:fldCharType="begin"/>
              </w:r>
              <w:r w:rsidR="004C1DE1">
                <w:instrText xml:space="preserve"> MACROBUTTON  SnrToggleCheckbox □适用 </w:instrText>
              </w:r>
              <w:r>
                <w:fldChar w:fldCharType="end"/>
              </w:r>
              <w:r>
                <w:fldChar w:fldCharType="begin"/>
              </w:r>
              <w:r w:rsidR="004C1DE1">
                <w:instrText xml:space="preserve"> MACROBUTTON  SnrToggleCheckbox √不适用 </w:instrText>
              </w:r>
              <w:r>
                <w:fldChar w:fldCharType="end"/>
              </w:r>
            </w:p>
          </w:sdtContent>
        </w:sdt>
      </w:sdtContent>
    </w:sdt>
    <w:sdt>
      <w:sdtPr>
        <w:rPr>
          <w:rFonts w:ascii="Calibri" w:hAnsi="Calibri" w:cs="宋体" w:hint="eastAsia"/>
          <w:b w:val="0"/>
          <w:bCs w:val="0"/>
          <w:kern w:val="0"/>
          <w:sz w:val="24"/>
          <w:szCs w:val="22"/>
        </w:rPr>
        <w:alias w:val="模块:董事、监事、高级管理人员情况其他说明"/>
        <w:tag w:val="_SEC_eedc189364084031b5ab1e4efb2108c1"/>
        <w:id w:val="430936357"/>
        <w:lock w:val="sdtLocked"/>
        <w:placeholder>
          <w:docPart w:val="GBC22222222222222222222222222222"/>
        </w:placeholder>
      </w:sdtPr>
      <w:sdtEndPr>
        <w:rPr>
          <w:rFonts w:ascii="宋体" w:hAnsi="宋体" w:hint="default"/>
          <w:sz w:val="21"/>
          <w:szCs w:val="21"/>
        </w:rPr>
      </w:sdtEndPr>
      <w:sdtContent>
        <w:p w:rsidR="008F5910" w:rsidRDefault="00CA07ED">
          <w:pPr>
            <w:pStyle w:val="2"/>
            <w:numPr>
              <w:ilvl w:val="0"/>
              <w:numId w:val="5"/>
            </w:numPr>
          </w:pPr>
          <w:r>
            <w:rPr>
              <w:rFonts w:hint="eastAsia"/>
            </w:rPr>
            <w:t>其他</w:t>
          </w:r>
        </w:p>
        <w:sdt>
          <w:sdtPr>
            <w:rPr>
              <w:rFonts w:hint="eastAsia"/>
              <w:bCs/>
              <w:szCs w:val="21"/>
            </w:rPr>
            <w:alias w:val="是否适用：其他董事、监事、高级管理人员情况说明[双击切换]"/>
            <w:tag w:val="_GBC_c781dbfa3c3842a09ce56d5b0849e9f0"/>
            <w:id w:val="-1126689268"/>
            <w:lock w:val="sdtContentLocked"/>
            <w:placeholder>
              <w:docPart w:val="GBC22222222222222222222222222222"/>
            </w:placeholder>
          </w:sdtPr>
          <w:sdtContent>
            <w:p w:rsidR="008F5910" w:rsidRDefault="008A184A" w:rsidP="00A23EE4">
              <w:pPr>
                <w:rPr>
                  <w:szCs w:val="21"/>
                </w:rPr>
              </w:pPr>
              <w:r>
                <w:rPr>
                  <w:bCs/>
                  <w:szCs w:val="21"/>
                </w:rPr>
                <w:fldChar w:fldCharType="begin"/>
              </w:r>
              <w:r w:rsidR="00A23EE4">
                <w:rPr>
                  <w:bCs/>
                  <w:szCs w:val="21"/>
                </w:rPr>
                <w:instrText xml:space="preserve"> MACROBUTTON  SnrToggleCheckbox □适用 </w:instrText>
              </w:r>
              <w:r>
                <w:rPr>
                  <w:bCs/>
                  <w:szCs w:val="21"/>
                </w:rPr>
                <w:fldChar w:fldCharType="end"/>
              </w:r>
              <w:r>
                <w:rPr>
                  <w:bCs/>
                  <w:szCs w:val="21"/>
                </w:rPr>
                <w:fldChar w:fldCharType="begin"/>
              </w:r>
              <w:r w:rsidR="00A23EE4">
                <w:rPr>
                  <w:bCs/>
                  <w:szCs w:val="21"/>
                </w:rPr>
                <w:instrText xml:space="preserve"> MACROBUTTON  SnrToggleCheckbox √不适用 </w:instrText>
              </w:r>
              <w:r>
                <w:rPr>
                  <w:bCs/>
                  <w:szCs w:val="21"/>
                </w:rPr>
                <w:fldChar w:fldCharType="end"/>
              </w:r>
            </w:p>
          </w:sdtContent>
        </w:sdt>
      </w:sdtContent>
    </w:sdt>
    <w:p w:rsidR="008F5910" w:rsidRDefault="008F5910">
      <w:pPr>
        <w:rPr>
          <w:bCs/>
          <w:szCs w:val="21"/>
        </w:rPr>
      </w:pPr>
    </w:p>
    <w:p w:rsidR="008F5910" w:rsidRDefault="008F5910">
      <w:pPr>
        <w:rPr>
          <w:bCs/>
          <w:szCs w:val="21"/>
        </w:rPr>
      </w:pPr>
    </w:p>
    <w:p w:rsidR="008F5910" w:rsidRDefault="00CA07ED">
      <w:pPr>
        <w:pStyle w:val="10"/>
        <w:numPr>
          <w:ilvl w:val="0"/>
          <w:numId w:val="3"/>
        </w:numPr>
        <w:spacing w:before="0" w:after="0"/>
        <w:rPr>
          <w:bCs w:val="0"/>
        </w:rPr>
      </w:pPr>
      <w:bookmarkStart w:id="73" w:name="_Toc409437610"/>
      <w:bookmarkStart w:id="74" w:name="_Toc437440716"/>
      <w:bookmarkStart w:id="75" w:name="_Toc469563083"/>
      <w:r>
        <w:rPr>
          <w:bCs w:val="0"/>
        </w:rPr>
        <w:t>公司治理</w:t>
      </w:r>
      <w:bookmarkEnd w:id="73"/>
      <w:bookmarkEnd w:id="74"/>
      <w:bookmarkEnd w:id="75"/>
    </w:p>
    <w:sdt>
      <w:sdtPr>
        <w:rPr>
          <w:rFonts w:ascii="宋体" w:hAnsi="宋体" w:cs="宋体"/>
          <w:b w:val="0"/>
          <w:bCs w:val="0"/>
          <w:kern w:val="0"/>
          <w:szCs w:val="24"/>
        </w:rPr>
        <w:alias w:val="模块:公司治理相关情况说明"/>
        <w:tag w:val="_SEC_0164dfaf2ef04d3a93f24cb4cdc06581"/>
        <w:id w:val="3160337"/>
        <w:lock w:val="sdtLocked"/>
        <w:placeholder>
          <w:docPart w:val="GBC22222222222222222222222222222"/>
        </w:placeholder>
      </w:sdtPr>
      <w:sdtContent>
        <w:p w:rsidR="008F5910" w:rsidRDefault="00CA07ED">
          <w:pPr>
            <w:pStyle w:val="2"/>
            <w:numPr>
              <w:ilvl w:val="0"/>
              <w:numId w:val="44"/>
            </w:numPr>
          </w:pPr>
          <w:r>
            <w:t>公司治理相关情况说明</w:t>
          </w:r>
        </w:p>
        <w:sdt>
          <w:sdtPr>
            <w:rPr>
              <w:rFonts w:hint="eastAsia"/>
              <w:szCs w:val="21"/>
            </w:rPr>
            <w:alias w:val="是否适用：公司治理相关情况说明[双击切换]"/>
            <w:tag w:val="_GBC_fcded3e74c5842408b5da723b3a757fa"/>
            <w:id w:val="102316382"/>
            <w:lock w:val="sdtContentLocked"/>
            <w:placeholder>
              <w:docPart w:val="GBC22222222222222222222222222222"/>
            </w:placeholder>
          </w:sdtPr>
          <w:sdtContent>
            <w:p w:rsidR="008F5910" w:rsidRDefault="008A184A">
              <w:pPr>
                <w:rPr>
                  <w:szCs w:val="21"/>
                </w:rPr>
              </w:pPr>
              <w:r>
                <w:rPr>
                  <w:szCs w:val="21"/>
                </w:rPr>
                <w:fldChar w:fldCharType="begin"/>
              </w:r>
              <w:r w:rsidR="00A23EE4">
                <w:rPr>
                  <w:szCs w:val="21"/>
                </w:rPr>
                <w:instrText xml:space="preserve"> MACROBUTTON  SnrToggleCheckbox √适用 </w:instrText>
              </w:r>
              <w:r>
                <w:rPr>
                  <w:szCs w:val="21"/>
                </w:rPr>
                <w:fldChar w:fldCharType="end"/>
              </w:r>
              <w:r>
                <w:rPr>
                  <w:szCs w:val="21"/>
                </w:rPr>
                <w:fldChar w:fldCharType="begin"/>
              </w:r>
              <w:r w:rsidR="00A23EE4">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890305443"/>
            <w:lock w:val="sdtLocked"/>
            <w:placeholder>
              <w:docPart w:val="GBC22222222222222222222222222222"/>
            </w:placeholder>
          </w:sdtPr>
          <w:sdtContent>
            <w:p w:rsidR="00A23EE4" w:rsidRDefault="00A23EE4" w:rsidP="00A23EE4">
              <w:pPr>
                <w:ind w:firstLineChars="200" w:firstLine="420"/>
              </w:pPr>
              <w:r>
                <w:rPr>
                  <w:rFonts w:hint="eastAsia"/>
                </w:rPr>
                <w:t>报告期内，公司严格按照《公司法》《证券法》《上市公司治理准则》及相关法律规章的要求，依照规范运作、稳健经营的治理理念，不断完善公司治理结构，规范股东大会和董事会、监事会运作，强化公司董事、监事、高管人员忠诚勤勉的履职意识。公司加强了董事、监事及高级管理人员的学习培训工作，提高董事、监事及高级管理人员规范行使职权的能力。公司股东大会、</w:t>
              </w:r>
              <w:r>
                <w:rPr>
                  <w:rFonts w:hint="eastAsia"/>
                </w:rPr>
                <w:lastRenderedPageBreak/>
                <w:t>董事会、监事会和经营层权责明确。公司法人治理结构的实际情况与中国证监会发布的有关上市公司治理的规范性文件不存在差异。公司治理的主要方面如下：</w:t>
              </w:r>
            </w:p>
            <w:p w:rsidR="00A23EE4" w:rsidRDefault="00A23EE4" w:rsidP="00A23EE4">
              <w:pPr>
                <w:ind w:firstLineChars="200" w:firstLine="420"/>
              </w:pPr>
              <w:r>
                <w:rPr>
                  <w:rFonts w:hint="eastAsia"/>
                </w:rPr>
                <w:t>1、关于股东和股东大会</w:t>
              </w:r>
            </w:p>
            <w:p w:rsidR="00A23EE4" w:rsidRDefault="00A23EE4" w:rsidP="00A23EE4">
              <w:pPr>
                <w:ind w:firstLineChars="200" w:firstLine="420"/>
              </w:pPr>
              <w:r>
                <w:rPr>
                  <w:rFonts w:hint="eastAsia"/>
                </w:rPr>
                <w:t>公司严格按照《公司章程》、《股东大会议事规则》的有关规定和要求，规范股东大会召开的程序，确保所有股东的合法权益和平等地位；公司所有关联交易严格遵循公平合理的原则，定价依据公开披露，关联股东回避表决。</w:t>
              </w:r>
            </w:p>
            <w:p w:rsidR="00A23EE4" w:rsidRDefault="00A23EE4" w:rsidP="00A23EE4">
              <w:pPr>
                <w:ind w:firstLineChars="200" w:firstLine="420"/>
              </w:pPr>
              <w:r>
                <w:rPr>
                  <w:rFonts w:hint="eastAsia"/>
                </w:rPr>
                <w:t>2、关于控股股东和上市公司的关系</w:t>
              </w:r>
            </w:p>
            <w:p w:rsidR="00A23EE4" w:rsidRDefault="00A23EE4" w:rsidP="00A23EE4">
              <w:pPr>
                <w:ind w:firstLineChars="200" w:firstLine="420"/>
              </w:pPr>
              <w:r>
                <w:rPr>
                  <w:rFonts w:hint="eastAsia"/>
                </w:rPr>
                <w:t>公司控股股东严格规范自己的行为，通过股东大会行使出资人的权利，没有超越股东大会直接或间接干预公司的决策和经营活动。公司与控股股东进行的关联交易公平合理。公司与控股股东在人员、资产、财务、机构和业务上互相独立，各自独立核算、独立承担责任和风险，公司具有独立完整的业务及自主经营能力。公司董事会、监事会和内部机构能够独立运作，确保公司的重大决策能按照规范的程序做出。公司未发生大股东占用上市公司资金和资产的情况。公司已建立防止控股股东及其附属企业占用上市公司资金、侵害上市公司利益的长效机制，并在《公司章程》中明确了相关条款。</w:t>
              </w:r>
            </w:p>
            <w:p w:rsidR="00A23EE4" w:rsidRDefault="00A23EE4" w:rsidP="00A23EE4">
              <w:pPr>
                <w:ind w:firstLineChars="200" w:firstLine="420"/>
              </w:pPr>
              <w:r>
                <w:rPr>
                  <w:rFonts w:hint="eastAsia"/>
                </w:rPr>
                <w:t>3、关于董事和董事会</w:t>
              </w:r>
            </w:p>
            <w:p w:rsidR="00A23EE4" w:rsidRDefault="00A23EE4" w:rsidP="00A23EE4">
              <w:pPr>
                <w:ind w:firstLineChars="200" w:firstLine="420"/>
              </w:pPr>
              <w:r>
                <w:rPr>
                  <w:rFonts w:hint="eastAsia"/>
                </w:rPr>
                <w:t>公司严格按照法定程序组织、召开董事会会议，公司董事会组成科学，职责清晰，制度健全。董事会人数和人员构成符合法律、法规的要求。公司董事会下设的战略与投资委员会、审计委员会、提名与薪酬委员会三个专门委员会，在召开董事会会议前对各自职责范围内的事项都进行认真审阅和讨论，并形成一致意见后再报董事会会议审议。公司董事能认真履行职责，按《公司章程》和《董事会议事规则》等要求认真负责地出席董事会和股东大会，并积极认真的审阅每次议案，提出有益的建议，为公司科学决策提供强有力的支持。</w:t>
              </w:r>
            </w:p>
            <w:p w:rsidR="00A23EE4" w:rsidRDefault="00A23EE4" w:rsidP="00A23EE4">
              <w:pPr>
                <w:ind w:firstLineChars="200" w:firstLine="420"/>
              </w:pPr>
              <w:r>
                <w:rPr>
                  <w:rFonts w:hint="eastAsia"/>
                </w:rPr>
                <w:t>4、关于监事和监事会</w:t>
              </w:r>
            </w:p>
            <w:p w:rsidR="00A23EE4" w:rsidRDefault="00A23EE4" w:rsidP="00A23EE4">
              <w:pPr>
                <w:ind w:firstLineChars="200" w:firstLine="420"/>
              </w:pPr>
              <w:r>
                <w:rPr>
                  <w:rFonts w:hint="eastAsia"/>
                </w:rPr>
                <w:t>公司严格按照法定程序组织、召开监事会会议。所有监事熟悉有关法律、法规，了解责任权力、义务，能以认真负责的态度出席监事会会议，对所议事项充分表达明确的意见，本着对股东负责的态度，对公司财务及公司董事、总经理和其他高管人员履行职责的合法、合规性进行监督。</w:t>
              </w:r>
            </w:p>
            <w:p w:rsidR="00A23EE4" w:rsidRDefault="00A23EE4" w:rsidP="00A23EE4">
              <w:pPr>
                <w:ind w:firstLineChars="200" w:firstLine="420"/>
              </w:pPr>
              <w:r>
                <w:rPr>
                  <w:rFonts w:hint="eastAsia"/>
                </w:rPr>
                <w:t>5、关于控股子公司管理</w:t>
              </w:r>
            </w:p>
            <w:p w:rsidR="00A23EE4" w:rsidRDefault="00A23EE4" w:rsidP="00A23EE4">
              <w:pPr>
                <w:ind w:firstLineChars="200" w:firstLine="420"/>
              </w:pPr>
              <w:r>
                <w:rPr>
                  <w:rFonts w:hint="eastAsia"/>
                </w:rPr>
                <w:t>公司对控股子公司的管理采取战略管控的模式，先后制订了《事业部及子公司管理办法》、《子公司经营层年薪及综合绩效考核管理办法》、《重大事项报告制度》。通过上述制度的建立，结合人力预算、财务预算、半年度审计和年末审计、现场检查和沟通、人员的培训等一系列措施，加强对控股子公司的管理，公司能及时、准确、完整地掌握异地子公司的重大事项和日常生产经营管理信息。</w:t>
              </w:r>
            </w:p>
            <w:p w:rsidR="00A23EE4" w:rsidRDefault="00A23EE4" w:rsidP="00A23EE4">
              <w:pPr>
                <w:ind w:firstLineChars="200" w:firstLine="420"/>
              </w:pPr>
              <w:r>
                <w:rPr>
                  <w:rFonts w:hint="eastAsia"/>
                </w:rPr>
                <w:t>6、关于绩效评价与激励约束机制</w:t>
              </w:r>
            </w:p>
            <w:p w:rsidR="00A23EE4" w:rsidRDefault="00A23EE4" w:rsidP="00A23EE4">
              <w:pPr>
                <w:ind w:firstLineChars="200" w:firstLine="420"/>
              </w:pPr>
              <w:r>
                <w:rPr>
                  <w:rFonts w:hint="eastAsia"/>
                </w:rPr>
                <w:t>公司自上而下实行管理变革以来，已建立了完整、公正、透明的董事、监事、高级管理人员的绩效评价标准与激励约束机制，有效地调动管理者的积极性和工作热情，实现了人力资源的优化配置，更好地促进公司持续稳定发展。</w:t>
              </w:r>
            </w:p>
            <w:p w:rsidR="00A23EE4" w:rsidRDefault="00A23EE4" w:rsidP="00A23EE4">
              <w:pPr>
                <w:ind w:firstLineChars="200" w:firstLine="420"/>
              </w:pPr>
              <w:r>
                <w:rPr>
                  <w:rFonts w:hint="eastAsia"/>
                </w:rPr>
                <w:t>7、关于信息披露</w:t>
              </w:r>
            </w:p>
            <w:p w:rsidR="00A23EE4" w:rsidRDefault="00A23EE4" w:rsidP="00A23EE4">
              <w:pPr>
                <w:ind w:firstLineChars="200" w:firstLine="420"/>
              </w:pPr>
              <w:r>
                <w:rPr>
                  <w:rFonts w:hint="eastAsia"/>
                </w:rPr>
                <w:t>公司指定董事会秘书、证券事务代表和董事会办公室负责信息披露工作、接待投资者来访和咨询，指定《中国证券报》、《上海证券报》、《证券日报》、《证券时报》为公司信息披露报纸。指定上海证券交易所网站、公司网站为公司信息披露的网站。</w:t>
              </w:r>
            </w:p>
            <w:p w:rsidR="00A23EE4" w:rsidRDefault="00A23EE4" w:rsidP="00A23EE4">
              <w:pPr>
                <w:ind w:firstLineChars="200" w:firstLine="420"/>
              </w:pPr>
              <w:r>
                <w:rPr>
                  <w:rFonts w:hint="eastAsia"/>
                </w:rPr>
                <w:t>8、关于投资者关系工作</w:t>
              </w:r>
            </w:p>
            <w:p w:rsidR="00A23EE4" w:rsidRDefault="00A23EE4" w:rsidP="00A23EE4">
              <w:pPr>
                <w:ind w:firstLineChars="200" w:firstLine="420"/>
              </w:pPr>
              <w:r>
                <w:rPr>
                  <w:rFonts w:hint="eastAsia"/>
                </w:rPr>
                <w:t>公司先后制订了《重大事项报告制度》、《信息披露事务管理制度》、《投资者关系管理制度》，有效保证了每次重大信息都能按照有关规定进行保密，使所有投资者均可以同时获取同样的信息；同时设立了投资者热线电话和互联网平台，并由专人负责投资者关系工作，主动召开投资者说明会，也积极参加上级监管机构组织的“集体接待日活动”“半年报业绩说明会”等面向投资者的各类活动，有效实现了公司与投资者的良性互动，进一步改善了公司的投资者关系管理工作。</w:t>
              </w:r>
            </w:p>
            <w:p w:rsidR="00A23EE4" w:rsidRDefault="00A23EE4" w:rsidP="00A23EE4">
              <w:pPr>
                <w:ind w:firstLineChars="200" w:firstLine="420"/>
              </w:pPr>
              <w:r>
                <w:rPr>
                  <w:rFonts w:hint="eastAsia"/>
                </w:rPr>
                <w:t>9、公司内部控制建设</w:t>
              </w:r>
            </w:p>
            <w:p w:rsidR="00A23EE4" w:rsidRDefault="00A23EE4" w:rsidP="00A23EE4">
              <w:pPr>
                <w:ind w:firstLineChars="200" w:firstLine="420"/>
              </w:pPr>
              <w:r>
                <w:rPr>
                  <w:rFonts w:hint="eastAsia"/>
                </w:rPr>
                <w:t>公司自2011年被纳入中国证监会内控建设试点公司范围以来，严格按照《企业内部控制基本规范》、《上海证券交易所上市公司内部控制指引》、《企业会计准则》及相关配套指引的要求完善内部控制制度，并建立综合监督控制体系，充分发挥监事会、独立董事、纪检监察、审计部</w:t>
              </w:r>
              <w:r>
                <w:rPr>
                  <w:rFonts w:hint="eastAsia"/>
                </w:rPr>
                <w:lastRenderedPageBreak/>
                <w:t>门的检查监督作用，有效提高风险防控能力。同时聘请了内控审计机构从专业角度重点加强了对各类风险的识别和应对，还帮助各子公司建立健全了并完善了公司治理细则并严格实施，为加强公司治理提供制度保障，全面提高了公司的内控管理水平。</w:t>
              </w:r>
            </w:p>
            <w:p w:rsidR="00A23EE4" w:rsidRDefault="00A23EE4" w:rsidP="00A23EE4">
              <w:pPr>
                <w:ind w:firstLineChars="200" w:firstLine="420"/>
              </w:pPr>
              <w:r>
                <w:rPr>
                  <w:rFonts w:hint="eastAsia"/>
                </w:rPr>
                <w:t>10、公司内幕信息知情人登记管理</w:t>
              </w:r>
            </w:p>
            <w:p w:rsidR="00A23EE4" w:rsidRDefault="00A23EE4" w:rsidP="00A23EE4">
              <w:pPr>
                <w:ind w:firstLineChars="200" w:firstLine="420"/>
              </w:pPr>
              <w:r>
                <w:rPr>
                  <w:rFonts w:hint="eastAsia"/>
                </w:rPr>
                <w:t>公司严格按照《内幕信息知情人登记管理制度》的规定，在重要事项的筹备、审核过程中及年报期间加强内幕信息的保密管理及内幕信息知情人的登记管理，建立健全了内幕信息知情人档案，防范内幕信息知情人员滥用知情权，泄露内幕信息，进行内幕交易，维护了信息披露的公平性。</w:t>
              </w:r>
            </w:p>
            <w:p w:rsidR="008F5910" w:rsidRDefault="00A23EE4" w:rsidP="00A23EE4">
              <w:pPr>
                <w:ind w:firstLineChars="200" w:firstLine="420"/>
                <w:rPr>
                  <w:szCs w:val="21"/>
                </w:rPr>
              </w:pPr>
              <w:r>
                <w:rPr>
                  <w:rFonts w:hint="eastAsia"/>
                </w:rPr>
                <w:t>公司治理的完善是一项长期的系统工程，需要持续地改进和提高。公司将牢固树立依法运作的观念，积极根据有关规定及时更新完善内部制度，及时发现问题解决问题，夯实管理基础，不断增强和提高规范治理的意识和能力，加强科学决策与内部控制，不断提高公司规范运作和法人治理水平，切实保证公司治理结构更加规范、完整，促进公司的平稳健康发展。</w:t>
              </w:r>
            </w:p>
          </w:sdtContent>
        </w:sdt>
        <w:p w:rsidR="008F5910" w:rsidRDefault="008F5910">
          <w:pPr>
            <w:rPr>
              <w:szCs w:val="21"/>
            </w:rPr>
          </w:pPr>
        </w:p>
        <w:p w:rsidR="008F5910" w:rsidRDefault="00CA07ED">
          <w:pPr>
            <w:rPr>
              <w:szCs w:val="21"/>
            </w:rPr>
          </w:pPr>
          <w:r>
            <w:rPr>
              <w:szCs w:val="21"/>
            </w:rPr>
            <w:t>公司治理与中国证监会相关规定的要求是否存在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771205422"/>
            <w:lock w:val="sdtContentLocked"/>
            <w:placeholder>
              <w:docPart w:val="GBC22222222222222222222222222222"/>
            </w:placeholder>
          </w:sdtPr>
          <w:sdtContent>
            <w:p w:rsidR="008F5910" w:rsidRDefault="008A184A" w:rsidP="00A23EE4">
              <w:pPr>
                <w:rPr>
                  <w:szCs w:val="21"/>
                </w:rPr>
              </w:pPr>
              <w:r>
                <w:rPr>
                  <w:szCs w:val="21"/>
                </w:rPr>
                <w:fldChar w:fldCharType="begin"/>
              </w:r>
              <w:r w:rsidR="00A23EE4">
                <w:rPr>
                  <w:szCs w:val="21"/>
                </w:rPr>
                <w:instrText xml:space="preserve"> MACROBUTTON  SnrToggleCheckbox □适用 </w:instrText>
              </w:r>
              <w:r>
                <w:rPr>
                  <w:szCs w:val="21"/>
                </w:rPr>
                <w:fldChar w:fldCharType="end"/>
              </w:r>
              <w:r>
                <w:rPr>
                  <w:szCs w:val="21"/>
                </w:rPr>
                <w:fldChar w:fldCharType="begin"/>
              </w:r>
              <w:r w:rsidR="00A23EE4">
                <w:rPr>
                  <w:szCs w:val="21"/>
                </w:rPr>
                <w:instrText xml:space="preserve"> MACROBUTTON  SnrToggleCheckbox √不适用 </w:instrText>
              </w:r>
              <w:r>
                <w:rPr>
                  <w:szCs w:val="21"/>
                </w:rPr>
                <w:fldChar w:fldCharType="end"/>
              </w:r>
            </w:p>
          </w:sdtContent>
        </w:sdt>
        <w:p w:rsidR="008F5910" w:rsidRDefault="008A184A">
          <w:pPr>
            <w:rPr>
              <w:szCs w:val="21"/>
            </w:rPr>
          </w:pPr>
        </w:p>
      </w:sdtContent>
    </w:sdt>
    <w:sdt>
      <w:sdtPr>
        <w:rPr>
          <w:rFonts w:ascii="宋体" w:hAnsi="宋体" w:cs="宋体"/>
          <w:b w:val="0"/>
          <w:bCs w:val="0"/>
          <w:kern w:val="0"/>
          <w:szCs w:val="24"/>
        </w:rPr>
        <w:alias w:val="模块:股东大会情况简介"/>
        <w:tag w:val="_SEC_8c88019863f540059bd032b80f9fb30f"/>
        <w:id w:val="3160365"/>
        <w:lock w:val="sdtLocked"/>
        <w:placeholder>
          <w:docPart w:val="GBC22222222222222222222222222222"/>
        </w:placeholder>
      </w:sdtPr>
      <w:sdtEndPr>
        <w:rPr>
          <w:rFonts w:hint="eastAsia"/>
        </w:rPr>
      </w:sdtEndPr>
      <w:sdtContent>
        <w:p w:rsidR="008F5910" w:rsidRDefault="00CA07ED">
          <w:pPr>
            <w:pStyle w:val="2"/>
            <w:numPr>
              <w:ilvl w:val="0"/>
              <w:numId w:val="44"/>
            </w:numPr>
          </w:pPr>
          <w:r>
            <w:t>股东大会情况简介</w:t>
          </w:r>
        </w:p>
        <w:tbl>
          <w:tblPr>
            <w:tblStyle w:val="a6"/>
            <w:tblW w:w="5000" w:type="pct"/>
            <w:tblLook w:val="04A0"/>
          </w:tblPr>
          <w:tblGrid>
            <w:gridCol w:w="2270"/>
            <w:gridCol w:w="2126"/>
            <w:gridCol w:w="2526"/>
            <w:gridCol w:w="2127"/>
          </w:tblGrid>
          <w:tr w:rsidR="00A23EE4" w:rsidTr="00A23EE4">
            <w:trPr>
              <w:trHeight w:val="165"/>
            </w:trPr>
            <w:tc>
              <w:tcPr>
                <w:tcW w:w="1276" w:type="pct"/>
                <w:vAlign w:val="center"/>
              </w:tcPr>
              <w:p w:rsidR="00A23EE4" w:rsidRDefault="00A23EE4" w:rsidP="00A23EE4">
                <w:pPr>
                  <w:jc w:val="center"/>
                  <w:rPr>
                    <w:szCs w:val="21"/>
                  </w:rPr>
                </w:pPr>
                <w:r>
                  <w:rPr>
                    <w:szCs w:val="21"/>
                  </w:rPr>
                  <w:t>会议届次</w:t>
                </w:r>
              </w:p>
            </w:tc>
            <w:tc>
              <w:tcPr>
                <w:tcW w:w="1196" w:type="pct"/>
                <w:vAlign w:val="center"/>
              </w:tcPr>
              <w:p w:rsidR="00A23EE4" w:rsidRDefault="00A23EE4" w:rsidP="00A23EE4">
                <w:pPr>
                  <w:jc w:val="center"/>
                  <w:rPr>
                    <w:szCs w:val="21"/>
                  </w:rPr>
                </w:pPr>
                <w:r>
                  <w:rPr>
                    <w:szCs w:val="21"/>
                  </w:rPr>
                  <w:t>召开日期</w:t>
                </w:r>
              </w:p>
            </w:tc>
            <w:tc>
              <w:tcPr>
                <w:tcW w:w="1330" w:type="pct"/>
                <w:vAlign w:val="center"/>
              </w:tcPr>
              <w:p w:rsidR="00A23EE4" w:rsidRDefault="00A23EE4" w:rsidP="00A23EE4">
                <w:pPr>
                  <w:jc w:val="center"/>
                  <w:rPr>
                    <w:szCs w:val="21"/>
                  </w:rPr>
                </w:pPr>
                <w:r>
                  <w:rPr>
                    <w:szCs w:val="21"/>
                  </w:rPr>
                  <w:t>决议刊登的指定网站的查询索引</w:t>
                </w:r>
              </w:p>
            </w:tc>
            <w:tc>
              <w:tcPr>
                <w:tcW w:w="1197" w:type="pct"/>
                <w:vAlign w:val="center"/>
              </w:tcPr>
              <w:p w:rsidR="00A23EE4" w:rsidRDefault="00A23EE4" w:rsidP="00A23EE4">
                <w:pPr>
                  <w:jc w:val="center"/>
                  <w:rPr>
                    <w:szCs w:val="21"/>
                  </w:rPr>
                </w:pPr>
                <w:r>
                  <w:rPr>
                    <w:szCs w:val="21"/>
                  </w:rPr>
                  <w:t>决议刊登的披露日期</w:t>
                </w:r>
              </w:p>
            </w:tc>
          </w:tr>
          <w:sdt>
            <w:sdtPr>
              <w:rPr>
                <w:rFonts w:asciiTheme="minorHAnsi" w:eastAsiaTheme="minorEastAsia" w:hAnsiTheme="minorHAnsi" w:cstheme="minorBidi" w:hint="eastAsia"/>
                <w:kern w:val="2"/>
                <w:szCs w:val="21"/>
              </w:rPr>
              <w:alias w:val="股东大会情况"/>
              <w:tag w:val="_TUP_f464ecce01e34e8aacd508c84a88313d"/>
              <w:id w:val="6906436"/>
              <w:lock w:val="sdtLocked"/>
            </w:sdtPr>
            <w:sdtContent>
              <w:tr w:rsidR="00A23EE4" w:rsidTr="00A23EE4">
                <w:trPr>
                  <w:trHeight w:val="195"/>
                </w:trPr>
                <w:sdt>
                  <w:sdtPr>
                    <w:rPr>
                      <w:rFonts w:asciiTheme="minorHAnsi" w:eastAsiaTheme="minorEastAsia" w:hAnsiTheme="minorHAnsi" w:cstheme="minorBidi" w:hint="eastAsia"/>
                      <w:kern w:val="2"/>
                      <w:szCs w:val="21"/>
                    </w:rPr>
                    <w:alias w:val="股东大会届次"/>
                    <w:tag w:val="_GBC_f6b03bca62ff4b68bffde32347f64581"/>
                    <w:id w:val="6906432"/>
                    <w:lock w:val="sdtLocked"/>
                  </w:sdtPr>
                  <w:sdtEndPr>
                    <w:rPr>
                      <w:rFonts w:ascii="Times New Roman" w:eastAsia="宋体" w:hAnsi="Times New Roman" w:cs="Times New Roman"/>
                      <w:kern w:val="0"/>
                      <w:sz w:val="20"/>
                    </w:rPr>
                  </w:sdtEndPr>
                  <w:sdtContent>
                    <w:tc>
                      <w:tcPr>
                        <w:tcW w:w="1276" w:type="pct"/>
                      </w:tcPr>
                      <w:p w:rsidR="00A23EE4" w:rsidRDefault="00A23EE4" w:rsidP="00A23EE4">
                        <w:pPr>
                          <w:rPr>
                            <w:szCs w:val="21"/>
                          </w:rPr>
                        </w:pPr>
                        <w:r>
                          <w:rPr>
                            <w:rFonts w:asciiTheme="minorHAnsi" w:eastAsiaTheme="minorEastAsia" w:hAnsiTheme="minorHAnsi" w:cstheme="minorBidi" w:hint="eastAsia"/>
                            <w:kern w:val="2"/>
                            <w:szCs w:val="21"/>
                          </w:rPr>
                          <w:t>2016</w:t>
                        </w:r>
                        <w:r>
                          <w:rPr>
                            <w:rFonts w:asciiTheme="minorHAnsi" w:eastAsiaTheme="minorEastAsia" w:hAnsiTheme="minorHAnsi" w:cstheme="minorBidi" w:hint="eastAsia"/>
                            <w:kern w:val="2"/>
                            <w:szCs w:val="21"/>
                          </w:rPr>
                          <w:t>年第一次临时股东大会</w:t>
                        </w:r>
                      </w:p>
                    </w:tc>
                  </w:sdtContent>
                </w:sdt>
                <w:sdt>
                  <w:sdtPr>
                    <w:rPr>
                      <w:rFonts w:hint="eastAsia"/>
                      <w:szCs w:val="21"/>
                    </w:rPr>
                    <w:alias w:val="股东大会召开日期"/>
                    <w:tag w:val="_GBC_0b3316f85e844481aecd6ffae32e5359"/>
                    <w:id w:val="6906433"/>
                    <w:lock w:val="sdtLocked"/>
                  </w:sdtPr>
                  <w:sdtContent>
                    <w:tc>
                      <w:tcPr>
                        <w:tcW w:w="1196" w:type="pct"/>
                      </w:tcPr>
                      <w:p w:rsidR="00A23EE4" w:rsidRDefault="00A23EE4" w:rsidP="00A23EE4">
                        <w:pPr>
                          <w:rPr>
                            <w:szCs w:val="21"/>
                          </w:rPr>
                        </w:pPr>
                        <w:r>
                          <w:rPr>
                            <w:rFonts w:hint="eastAsia"/>
                            <w:szCs w:val="21"/>
                          </w:rPr>
                          <w:t>2016年1月4日</w:t>
                        </w:r>
                      </w:p>
                    </w:tc>
                  </w:sdtContent>
                </w:sdt>
                <w:sdt>
                  <w:sdtPr>
                    <w:rPr>
                      <w:rFonts w:hint="eastAsia"/>
                      <w:szCs w:val="21"/>
                    </w:rPr>
                    <w:alias w:val="股东大会决议刊登的指定网站的查询索引"/>
                    <w:tag w:val="_GBC_4090b75c1d534b2e88050eb7011af3a3"/>
                    <w:id w:val="6906434"/>
                    <w:lock w:val="sdtLocked"/>
                  </w:sdtPr>
                  <w:sdtContent>
                    <w:tc>
                      <w:tcPr>
                        <w:tcW w:w="1330" w:type="pct"/>
                      </w:tcPr>
                      <w:p w:rsidR="00A23EE4" w:rsidRDefault="00A23EE4" w:rsidP="00A23EE4">
                        <w:pPr>
                          <w:rPr>
                            <w:szCs w:val="21"/>
                          </w:rPr>
                        </w:pPr>
                        <w:r>
                          <w:rPr>
                            <w:rFonts w:hint="eastAsia"/>
                            <w:szCs w:val="21"/>
                          </w:rPr>
                          <w:t>http://www.sse.com.cn/网站信息披露栏目\上市公司公告\最新上市公司公告全文\证券代码输入“600979”</w:t>
                        </w:r>
                      </w:p>
                    </w:tc>
                  </w:sdtContent>
                </w:sdt>
                <w:sdt>
                  <w:sdtPr>
                    <w:rPr>
                      <w:rFonts w:hint="eastAsia"/>
                      <w:szCs w:val="21"/>
                    </w:rPr>
                    <w:alias w:val="股东大会决议刊登的信息披露日期"/>
                    <w:tag w:val="_GBC_a6c4c5aa48244eda8ffbeb41a5502b31"/>
                    <w:id w:val="6906435"/>
                    <w:lock w:val="sdtLocked"/>
                  </w:sdtPr>
                  <w:sdtContent>
                    <w:tc>
                      <w:tcPr>
                        <w:tcW w:w="1197" w:type="pct"/>
                      </w:tcPr>
                      <w:p w:rsidR="00A23EE4" w:rsidRDefault="00A23EE4" w:rsidP="00A23EE4">
                        <w:pPr>
                          <w:rPr>
                            <w:szCs w:val="21"/>
                          </w:rPr>
                        </w:pPr>
                        <w:r>
                          <w:rPr>
                            <w:rFonts w:hint="eastAsia"/>
                            <w:szCs w:val="21"/>
                          </w:rPr>
                          <w:t>2016年1月5日</w:t>
                        </w:r>
                      </w:p>
                    </w:tc>
                  </w:sdtContent>
                </w:sdt>
              </w:tr>
            </w:sdtContent>
          </w:sdt>
          <w:sdt>
            <w:sdtPr>
              <w:rPr>
                <w:rFonts w:asciiTheme="minorHAnsi" w:eastAsiaTheme="minorEastAsia" w:hAnsiTheme="minorHAnsi" w:cstheme="minorBidi" w:hint="eastAsia"/>
                <w:kern w:val="2"/>
                <w:szCs w:val="21"/>
              </w:rPr>
              <w:alias w:val="股东大会情况"/>
              <w:tag w:val="_TUP_f464ecce01e34e8aacd508c84a88313d"/>
              <w:id w:val="6906441"/>
              <w:lock w:val="sdtLocked"/>
            </w:sdtPr>
            <w:sdtContent>
              <w:tr w:rsidR="00A23EE4" w:rsidTr="00A23EE4">
                <w:trPr>
                  <w:trHeight w:val="195"/>
                </w:trPr>
                <w:sdt>
                  <w:sdtPr>
                    <w:rPr>
                      <w:rFonts w:asciiTheme="minorHAnsi" w:eastAsiaTheme="minorEastAsia" w:hAnsiTheme="minorHAnsi" w:cstheme="minorBidi" w:hint="eastAsia"/>
                      <w:kern w:val="2"/>
                      <w:szCs w:val="21"/>
                    </w:rPr>
                    <w:alias w:val="股东大会届次"/>
                    <w:tag w:val="_GBC_f6b03bca62ff4b68bffde32347f64581"/>
                    <w:id w:val="6906437"/>
                    <w:lock w:val="sdtLocked"/>
                  </w:sdtPr>
                  <w:sdtEndPr>
                    <w:rPr>
                      <w:rFonts w:ascii="Times New Roman" w:eastAsia="宋体" w:hAnsi="Times New Roman" w:cs="Times New Roman"/>
                      <w:kern w:val="0"/>
                      <w:sz w:val="20"/>
                    </w:rPr>
                  </w:sdtEndPr>
                  <w:sdtContent>
                    <w:tc>
                      <w:tcPr>
                        <w:tcW w:w="1276" w:type="pct"/>
                      </w:tcPr>
                      <w:p w:rsidR="00A23EE4" w:rsidRDefault="00A23EE4" w:rsidP="00A23EE4">
                        <w:pPr>
                          <w:rPr>
                            <w:szCs w:val="21"/>
                          </w:rPr>
                        </w:pPr>
                        <w:r>
                          <w:rPr>
                            <w:rFonts w:asciiTheme="minorHAnsi" w:eastAsiaTheme="minorEastAsia" w:hAnsiTheme="minorHAnsi" w:cstheme="minorBidi" w:hint="eastAsia"/>
                            <w:kern w:val="2"/>
                            <w:szCs w:val="21"/>
                          </w:rPr>
                          <w:t>2015</w:t>
                        </w:r>
                        <w:r>
                          <w:rPr>
                            <w:rFonts w:asciiTheme="minorHAnsi" w:eastAsiaTheme="minorEastAsia" w:hAnsiTheme="minorHAnsi" w:cstheme="minorBidi" w:hint="eastAsia"/>
                            <w:kern w:val="2"/>
                            <w:szCs w:val="21"/>
                          </w:rPr>
                          <w:t>年度股东大会</w:t>
                        </w:r>
                      </w:p>
                    </w:tc>
                  </w:sdtContent>
                </w:sdt>
                <w:sdt>
                  <w:sdtPr>
                    <w:rPr>
                      <w:rFonts w:hint="eastAsia"/>
                      <w:szCs w:val="21"/>
                    </w:rPr>
                    <w:alias w:val="股东大会召开日期"/>
                    <w:tag w:val="_GBC_0b3316f85e844481aecd6ffae32e5359"/>
                    <w:id w:val="6906438"/>
                    <w:lock w:val="sdtLocked"/>
                  </w:sdtPr>
                  <w:sdtContent>
                    <w:tc>
                      <w:tcPr>
                        <w:tcW w:w="1196" w:type="pct"/>
                      </w:tcPr>
                      <w:p w:rsidR="00A23EE4" w:rsidRDefault="00A23EE4" w:rsidP="00A23EE4">
                        <w:pPr>
                          <w:rPr>
                            <w:szCs w:val="21"/>
                          </w:rPr>
                        </w:pPr>
                        <w:r>
                          <w:rPr>
                            <w:rFonts w:hint="eastAsia"/>
                            <w:szCs w:val="21"/>
                          </w:rPr>
                          <w:t>2016年4月27日</w:t>
                        </w:r>
                      </w:p>
                    </w:tc>
                  </w:sdtContent>
                </w:sdt>
                <w:sdt>
                  <w:sdtPr>
                    <w:rPr>
                      <w:rFonts w:hint="eastAsia"/>
                      <w:szCs w:val="21"/>
                    </w:rPr>
                    <w:alias w:val="股东大会决议刊登的指定网站的查询索引"/>
                    <w:tag w:val="_GBC_4090b75c1d534b2e88050eb7011af3a3"/>
                    <w:id w:val="6906439"/>
                    <w:lock w:val="sdtLocked"/>
                  </w:sdtPr>
                  <w:sdtContent>
                    <w:tc>
                      <w:tcPr>
                        <w:tcW w:w="1330" w:type="pct"/>
                      </w:tcPr>
                      <w:p w:rsidR="00A23EE4" w:rsidRDefault="00A23EE4" w:rsidP="00A23EE4">
                        <w:pPr>
                          <w:rPr>
                            <w:szCs w:val="21"/>
                          </w:rPr>
                        </w:pPr>
                        <w:r>
                          <w:rPr>
                            <w:rFonts w:hint="eastAsia"/>
                            <w:szCs w:val="21"/>
                          </w:rPr>
                          <w:t>http://www.sse.com.cn/网站信息披露栏目\上市公司公告\最新上市公司公告全文\证券代码输入“600979”</w:t>
                        </w:r>
                      </w:p>
                    </w:tc>
                  </w:sdtContent>
                </w:sdt>
                <w:sdt>
                  <w:sdtPr>
                    <w:rPr>
                      <w:rFonts w:hint="eastAsia"/>
                      <w:szCs w:val="21"/>
                    </w:rPr>
                    <w:alias w:val="股东大会决议刊登的信息披露日期"/>
                    <w:tag w:val="_GBC_a6c4c5aa48244eda8ffbeb41a5502b31"/>
                    <w:id w:val="6906440"/>
                    <w:lock w:val="sdtLocked"/>
                  </w:sdtPr>
                  <w:sdtContent>
                    <w:tc>
                      <w:tcPr>
                        <w:tcW w:w="1197" w:type="pct"/>
                      </w:tcPr>
                      <w:p w:rsidR="00A23EE4" w:rsidRDefault="00A23EE4" w:rsidP="00A23EE4">
                        <w:pPr>
                          <w:rPr>
                            <w:szCs w:val="21"/>
                          </w:rPr>
                        </w:pPr>
                        <w:r>
                          <w:rPr>
                            <w:rFonts w:hint="eastAsia"/>
                            <w:szCs w:val="21"/>
                          </w:rPr>
                          <w:t>2016年4月28日</w:t>
                        </w:r>
                      </w:p>
                    </w:tc>
                  </w:sdtContent>
                </w:sdt>
              </w:tr>
            </w:sdtContent>
          </w:sdt>
          <w:sdt>
            <w:sdtPr>
              <w:rPr>
                <w:rFonts w:asciiTheme="minorHAnsi" w:eastAsiaTheme="minorEastAsia" w:hAnsiTheme="minorHAnsi" w:cstheme="minorBidi" w:hint="eastAsia"/>
                <w:kern w:val="2"/>
                <w:szCs w:val="21"/>
              </w:rPr>
              <w:alias w:val="股东大会情况"/>
              <w:tag w:val="_TUP_f464ecce01e34e8aacd508c84a88313d"/>
              <w:id w:val="6906446"/>
              <w:lock w:val="sdtLocked"/>
            </w:sdtPr>
            <w:sdtContent>
              <w:tr w:rsidR="00A23EE4" w:rsidTr="00A23EE4">
                <w:trPr>
                  <w:trHeight w:val="195"/>
                </w:trPr>
                <w:sdt>
                  <w:sdtPr>
                    <w:rPr>
                      <w:rFonts w:asciiTheme="minorHAnsi" w:eastAsiaTheme="minorEastAsia" w:hAnsiTheme="minorHAnsi" w:cstheme="minorBidi" w:hint="eastAsia"/>
                      <w:kern w:val="2"/>
                      <w:szCs w:val="21"/>
                    </w:rPr>
                    <w:alias w:val="股东大会届次"/>
                    <w:tag w:val="_GBC_f6b03bca62ff4b68bffde32347f64581"/>
                    <w:id w:val="6906442"/>
                    <w:lock w:val="sdtLocked"/>
                  </w:sdtPr>
                  <w:sdtEndPr>
                    <w:rPr>
                      <w:rFonts w:ascii="Times New Roman" w:eastAsia="宋体" w:hAnsi="Times New Roman" w:cs="Times New Roman"/>
                      <w:kern w:val="0"/>
                      <w:sz w:val="20"/>
                    </w:rPr>
                  </w:sdtEndPr>
                  <w:sdtContent>
                    <w:tc>
                      <w:tcPr>
                        <w:tcW w:w="1276" w:type="pct"/>
                      </w:tcPr>
                      <w:p w:rsidR="00A23EE4" w:rsidRDefault="00A23EE4" w:rsidP="00A23EE4">
                        <w:pPr>
                          <w:rPr>
                            <w:szCs w:val="21"/>
                          </w:rPr>
                        </w:pPr>
                        <w:r>
                          <w:rPr>
                            <w:rFonts w:asciiTheme="minorHAnsi" w:eastAsiaTheme="minorEastAsia" w:hAnsiTheme="minorHAnsi" w:cstheme="minorBidi" w:hint="eastAsia"/>
                            <w:kern w:val="2"/>
                            <w:szCs w:val="21"/>
                          </w:rPr>
                          <w:t>2016</w:t>
                        </w:r>
                        <w:r>
                          <w:rPr>
                            <w:rFonts w:asciiTheme="minorHAnsi" w:eastAsiaTheme="minorEastAsia" w:hAnsiTheme="minorHAnsi" w:cstheme="minorBidi" w:hint="eastAsia"/>
                            <w:kern w:val="2"/>
                            <w:szCs w:val="21"/>
                          </w:rPr>
                          <w:t>年第二次临时股东大会</w:t>
                        </w:r>
                      </w:p>
                    </w:tc>
                  </w:sdtContent>
                </w:sdt>
                <w:sdt>
                  <w:sdtPr>
                    <w:rPr>
                      <w:rFonts w:hint="eastAsia"/>
                      <w:szCs w:val="21"/>
                    </w:rPr>
                    <w:alias w:val="股东大会召开日期"/>
                    <w:tag w:val="_GBC_0b3316f85e844481aecd6ffae32e5359"/>
                    <w:id w:val="6906443"/>
                    <w:lock w:val="sdtLocked"/>
                  </w:sdtPr>
                  <w:sdtContent>
                    <w:tc>
                      <w:tcPr>
                        <w:tcW w:w="1196" w:type="pct"/>
                      </w:tcPr>
                      <w:p w:rsidR="00A23EE4" w:rsidRDefault="00A23EE4" w:rsidP="00A23EE4">
                        <w:pPr>
                          <w:rPr>
                            <w:szCs w:val="21"/>
                          </w:rPr>
                        </w:pPr>
                        <w:r>
                          <w:rPr>
                            <w:rFonts w:hint="eastAsia"/>
                            <w:szCs w:val="21"/>
                          </w:rPr>
                          <w:t>2016年5月31日</w:t>
                        </w:r>
                      </w:p>
                    </w:tc>
                  </w:sdtContent>
                </w:sdt>
                <w:sdt>
                  <w:sdtPr>
                    <w:rPr>
                      <w:rFonts w:hint="eastAsia"/>
                      <w:szCs w:val="21"/>
                    </w:rPr>
                    <w:alias w:val="股东大会决议刊登的指定网站的查询索引"/>
                    <w:tag w:val="_GBC_4090b75c1d534b2e88050eb7011af3a3"/>
                    <w:id w:val="6906444"/>
                    <w:lock w:val="sdtLocked"/>
                  </w:sdtPr>
                  <w:sdtContent>
                    <w:tc>
                      <w:tcPr>
                        <w:tcW w:w="1330" w:type="pct"/>
                      </w:tcPr>
                      <w:p w:rsidR="00A23EE4" w:rsidRDefault="00A23EE4" w:rsidP="00A23EE4">
                        <w:pPr>
                          <w:rPr>
                            <w:szCs w:val="21"/>
                          </w:rPr>
                        </w:pPr>
                        <w:r>
                          <w:rPr>
                            <w:rFonts w:hint="eastAsia"/>
                            <w:szCs w:val="21"/>
                          </w:rPr>
                          <w:t>http://www.sse.com.cn/网站信息披露栏目\上市公司公告\最新上市公司公告全文\证券代码输入“600979”</w:t>
                        </w:r>
                      </w:p>
                    </w:tc>
                  </w:sdtContent>
                </w:sdt>
                <w:sdt>
                  <w:sdtPr>
                    <w:rPr>
                      <w:rFonts w:hint="eastAsia"/>
                      <w:szCs w:val="21"/>
                    </w:rPr>
                    <w:alias w:val="股东大会决议刊登的信息披露日期"/>
                    <w:tag w:val="_GBC_a6c4c5aa48244eda8ffbeb41a5502b31"/>
                    <w:id w:val="6906445"/>
                    <w:lock w:val="sdtLocked"/>
                  </w:sdtPr>
                  <w:sdtContent>
                    <w:tc>
                      <w:tcPr>
                        <w:tcW w:w="1197" w:type="pct"/>
                      </w:tcPr>
                      <w:p w:rsidR="00A23EE4" w:rsidRDefault="00A23EE4" w:rsidP="00A23EE4">
                        <w:pPr>
                          <w:rPr>
                            <w:szCs w:val="21"/>
                          </w:rPr>
                        </w:pPr>
                        <w:r>
                          <w:rPr>
                            <w:rFonts w:hint="eastAsia"/>
                            <w:szCs w:val="21"/>
                          </w:rPr>
                          <w:t>2016年6月1日</w:t>
                        </w:r>
                      </w:p>
                    </w:tc>
                  </w:sdtContent>
                </w:sdt>
              </w:tr>
            </w:sdtContent>
          </w:sdt>
          <w:sdt>
            <w:sdtPr>
              <w:rPr>
                <w:rFonts w:asciiTheme="minorHAnsi" w:eastAsiaTheme="minorEastAsia" w:hAnsiTheme="minorHAnsi" w:cstheme="minorBidi" w:hint="eastAsia"/>
                <w:kern w:val="2"/>
                <w:szCs w:val="21"/>
              </w:rPr>
              <w:alias w:val="股东大会情况"/>
              <w:tag w:val="_TUP_f464ecce01e34e8aacd508c84a88313d"/>
              <w:id w:val="6906451"/>
              <w:lock w:val="sdtLocked"/>
            </w:sdtPr>
            <w:sdtContent>
              <w:tr w:rsidR="00A23EE4" w:rsidTr="00A23EE4">
                <w:trPr>
                  <w:trHeight w:val="195"/>
                </w:trPr>
                <w:sdt>
                  <w:sdtPr>
                    <w:rPr>
                      <w:rFonts w:asciiTheme="minorHAnsi" w:eastAsiaTheme="minorEastAsia" w:hAnsiTheme="minorHAnsi" w:cstheme="minorBidi" w:hint="eastAsia"/>
                      <w:kern w:val="2"/>
                      <w:szCs w:val="21"/>
                    </w:rPr>
                    <w:alias w:val="股东大会届次"/>
                    <w:tag w:val="_GBC_f6b03bca62ff4b68bffde32347f64581"/>
                    <w:id w:val="6906447"/>
                    <w:lock w:val="sdtLocked"/>
                  </w:sdtPr>
                  <w:sdtEndPr>
                    <w:rPr>
                      <w:rFonts w:ascii="Times New Roman" w:eastAsia="宋体" w:hAnsi="Times New Roman" w:cs="Times New Roman"/>
                      <w:kern w:val="0"/>
                      <w:sz w:val="20"/>
                    </w:rPr>
                  </w:sdtEndPr>
                  <w:sdtContent>
                    <w:tc>
                      <w:tcPr>
                        <w:tcW w:w="1276" w:type="pct"/>
                      </w:tcPr>
                      <w:p w:rsidR="00A23EE4" w:rsidRDefault="00A23EE4" w:rsidP="00A23EE4">
                        <w:pPr>
                          <w:rPr>
                            <w:szCs w:val="21"/>
                          </w:rPr>
                        </w:pPr>
                        <w:r>
                          <w:rPr>
                            <w:rFonts w:asciiTheme="minorHAnsi" w:eastAsiaTheme="minorEastAsia" w:hAnsiTheme="minorHAnsi" w:cstheme="minorBidi" w:hint="eastAsia"/>
                            <w:kern w:val="2"/>
                            <w:szCs w:val="21"/>
                          </w:rPr>
                          <w:t>2016</w:t>
                        </w:r>
                        <w:r>
                          <w:rPr>
                            <w:rFonts w:asciiTheme="minorHAnsi" w:eastAsiaTheme="minorEastAsia" w:hAnsiTheme="minorHAnsi" w:cstheme="minorBidi" w:hint="eastAsia"/>
                            <w:kern w:val="2"/>
                            <w:szCs w:val="21"/>
                          </w:rPr>
                          <w:t>年第三次临时股东大会</w:t>
                        </w:r>
                      </w:p>
                    </w:tc>
                  </w:sdtContent>
                </w:sdt>
                <w:sdt>
                  <w:sdtPr>
                    <w:rPr>
                      <w:rFonts w:hint="eastAsia"/>
                      <w:szCs w:val="21"/>
                    </w:rPr>
                    <w:alias w:val="股东大会召开日期"/>
                    <w:tag w:val="_GBC_0b3316f85e844481aecd6ffae32e5359"/>
                    <w:id w:val="6906448"/>
                    <w:lock w:val="sdtLocked"/>
                  </w:sdtPr>
                  <w:sdtContent>
                    <w:tc>
                      <w:tcPr>
                        <w:tcW w:w="1196" w:type="pct"/>
                      </w:tcPr>
                      <w:p w:rsidR="00A23EE4" w:rsidRDefault="00A23EE4" w:rsidP="00A23EE4">
                        <w:pPr>
                          <w:rPr>
                            <w:szCs w:val="21"/>
                          </w:rPr>
                        </w:pPr>
                        <w:r>
                          <w:rPr>
                            <w:rFonts w:hint="eastAsia"/>
                            <w:szCs w:val="21"/>
                          </w:rPr>
                          <w:t>2016年6月8日</w:t>
                        </w:r>
                      </w:p>
                    </w:tc>
                  </w:sdtContent>
                </w:sdt>
                <w:sdt>
                  <w:sdtPr>
                    <w:rPr>
                      <w:rFonts w:hint="eastAsia"/>
                      <w:szCs w:val="21"/>
                    </w:rPr>
                    <w:alias w:val="股东大会决议刊登的指定网站的查询索引"/>
                    <w:tag w:val="_GBC_4090b75c1d534b2e88050eb7011af3a3"/>
                    <w:id w:val="6906449"/>
                    <w:lock w:val="sdtLocked"/>
                  </w:sdtPr>
                  <w:sdtContent>
                    <w:tc>
                      <w:tcPr>
                        <w:tcW w:w="1330" w:type="pct"/>
                      </w:tcPr>
                      <w:p w:rsidR="00A23EE4" w:rsidRDefault="00A23EE4" w:rsidP="00A23EE4">
                        <w:pPr>
                          <w:rPr>
                            <w:szCs w:val="21"/>
                          </w:rPr>
                        </w:pPr>
                        <w:r>
                          <w:rPr>
                            <w:rFonts w:hint="eastAsia"/>
                            <w:szCs w:val="21"/>
                          </w:rPr>
                          <w:t>http://www.sse.com.cn/网站信息披露栏目\上市公司公告\最新上市公司公告全文\证券代码输入“600979”</w:t>
                        </w:r>
                      </w:p>
                    </w:tc>
                  </w:sdtContent>
                </w:sdt>
                <w:sdt>
                  <w:sdtPr>
                    <w:rPr>
                      <w:rFonts w:hint="eastAsia"/>
                      <w:szCs w:val="21"/>
                    </w:rPr>
                    <w:alias w:val="股东大会决议刊登的信息披露日期"/>
                    <w:tag w:val="_GBC_a6c4c5aa48244eda8ffbeb41a5502b31"/>
                    <w:id w:val="6906450"/>
                    <w:lock w:val="sdtLocked"/>
                  </w:sdtPr>
                  <w:sdtContent>
                    <w:tc>
                      <w:tcPr>
                        <w:tcW w:w="1197" w:type="pct"/>
                      </w:tcPr>
                      <w:p w:rsidR="00A23EE4" w:rsidRDefault="00A23EE4" w:rsidP="00A23EE4">
                        <w:pPr>
                          <w:rPr>
                            <w:szCs w:val="21"/>
                          </w:rPr>
                        </w:pPr>
                        <w:r>
                          <w:rPr>
                            <w:rFonts w:hint="eastAsia"/>
                            <w:szCs w:val="21"/>
                          </w:rPr>
                          <w:t>2016年6月9日</w:t>
                        </w:r>
                      </w:p>
                    </w:tc>
                  </w:sdtContent>
                </w:sdt>
              </w:tr>
            </w:sdtContent>
          </w:sdt>
          <w:sdt>
            <w:sdtPr>
              <w:rPr>
                <w:rFonts w:asciiTheme="minorHAnsi" w:eastAsiaTheme="minorEastAsia" w:hAnsiTheme="minorHAnsi" w:cstheme="minorBidi" w:hint="eastAsia"/>
                <w:kern w:val="2"/>
                <w:szCs w:val="21"/>
              </w:rPr>
              <w:alias w:val="股东大会情况"/>
              <w:tag w:val="_TUP_f464ecce01e34e8aacd508c84a88313d"/>
              <w:id w:val="6906456"/>
              <w:lock w:val="sdtLocked"/>
            </w:sdtPr>
            <w:sdtContent>
              <w:tr w:rsidR="00A23EE4" w:rsidTr="00A23EE4">
                <w:trPr>
                  <w:trHeight w:val="195"/>
                </w:trPr>
                <w:sdt>
                  <w:sdtPr>
                    <w:rPr>
                      <w:rFonts w:asciiTheme="minorHAnsi" w:eastAsiaTheme="minorEastAsia" w:hAnsiTheme="minorHAnsi" w:cstheme="minorBidi" w:hint="eastAsia"/>
                      <w:kern w:val="2"/>
                      <w:szCs w:val="21"/>
                    </w:rPr>
                    <w:alias w:val="股东大会届次"/>
                    <w:tag w:val="_GBC_f6b03bca62ff4b68bffde32347f64581"/>
                    <w:id w:val="6906452"/>
                    <w:lock w:val="sdtLocked"/>
                  </w:sdtPr>
                  <w:sdtEndPr>
                    <w:rPr>
                      <w:rFonts w:ascii="Times New Roman" w:eastAsia="宋体" w:hAnsi="Times New Roman" w:cs="Times New Roman"/>
                      <w:kern w:val="0"/>
                      <w:sz w:val="20"/>
                    </w:rPr>
                  </w:sdtEndPr>
                  <w:sdtContent>
                    <w:tc>
                      <w:tcPr>
                        <w:tcW w:w="1276" w:type="pct"/>
                      </w:tcPr>
                      <w:p w:rsidR="00A23EE4" w:rsidRDefault="00A23EE4" w:rsidP="00A23EE4">
                        <w:pPr>
                          <w:rPr>
                            <w:szCs w:val="21"/>
                          </w:rPr>
                        </w:pPr>
                        <w:r>
                          <w:rPr>
                            <w:rFonts w:asciiTheme="minorHAnsi" w:eastAsiaTheme="minorEastAsia" w:hAnsiTheme="minorHAnsi" w:cstheme="minorBidi" w:hint="eastAsia"/>
                            <w:kern w:val="2"/>
                            <w:szCs w:val="21"/>
                          </w:rPr>
                          <w:t>2016</w:t>
                        </w:r>
                        <w:r>
                          <w:rPr>
                            <w:rFonts w:asciiTheme="minorHAnsi" w:eastAsiaTheme="minorEastAsia" w:hAnsiTheme="minorHAnsi" w:cstheme="minorBidi" w:hint="eastAsia"/>
                            <w:kern w:val="2"/>
                            <w:szCs w:val="21"/>
                          </w:rPr>
                          <w:t>年第四次临时股东大会</w:t>
                        </w:r>
                      </w:p>
                    </w:tc>
                  </w:sdtContent>
                </w:sdt>
                <w:sdt>
                  <w:sdtPr>
                    <w:rPr>
                      <w:rFonts w:hint="eastAsia"/>
                      <w:szCs w:val="21"/>
                    </w:rPr>
                    <w:alias w:val="股东大会召开日期"/>
                    <w:tag w:val="_GBC_0b3316f85e844481aecd6ffae32e5359"/>
                    <w:id w:val="6906453"/>
                    <w:lock w:val="sdtLocked"/>
                  </w:sdtPr>
                  <w:sdtContent>
                    <w:tc>
                      <w:tcPr>
                        <w:tcW w:w="1196" w:type="pct"/>
                      </w:tcPr>
                      <w:p w:rsidR="00A23EE4" w:rsidRDefault="00A23EE4" w:rsidP="00A23EE4">
                        <w:pPr>
                          <w:rPr>
                            <w:szCs w:val="21"/>
                          </w:rPr>
                        </w:pPr>
                        <w:r>
                          <w:rPr>
                            <w:rFonts w:hint="eastAsia"/>
                            <w:szCs w:val="21"/>
                          </w:rPr>
                          <w:t>2016年6月20日</w:t>
                        </w:r>
                      </w:p>
                    </w:tc>
                  </w:sdtContent>
                </w:sdt>
                <w:sdt>
                  <w:sdtPr>
                    <w:rPr>
                      <w:rFonts w:hint="eastAsia"/>
                      <w:szCs w:val="21"/>
                    </w:rPr>
                    <w:alias w:val="股东大会决议刊登的指定网站的查询索引"/>
                    <w:tag w:val="_GBC_4090b75c1d534b2e88050eb7011af3a3"/>
                    <w:id w:val="6906454"/>
                    <w:lock w:val="sdtLocked"/>
                  </w:sdtPr>
                  <w:sdtContent>
                    <w:tc>
                      <w:tcPr>
                        <w:tcW w:w="1330" w:type="pct"/>
                      </w:tcPr>
                      <w:p w:rsidR="00A23EE4" w:rsidRDefault="00A23EE4" w:rsidP="00A23EE4">
                        <w:pPr>
                          <w:rPr>
                            <w:szCs w:val="21"/>
                          </w:rPr>
                        </w:pPr>
                        <w:r>
                          <w:rPr>
                            <w:rFonts w:hint="eastAsia"/>
                            <w:szCs w:val="21"/>
                          </w:rPr>
                          <w:t>http://www.sse.com.cn/网站信息披露栏目\上市公司公告\最新上市公司公告全文\证券代码输入“600979”</w:t>
                        </w:r>
                      </w:p>
                    </w:tc>
                  </w:sdtContent>
                </w:sdt>
                <w:sdt>
                  <w:sdtPr>
                    <w:rPr>
                      <w:rFonts w:hint="eastAsia"/>
                      <w:szCs w:val="21"/>
                    </w:rPr>
                    <w:alias w:val="股东大会决议刊登的信息披露日期"/>
                    <w:tag w:val="_GBC_a6c4c5aa48244eda8ffbeb41a5502b31"/>
                    <w:id w:val="6906455"/>
                    <w:lock w:val="sdtLocked"/>
                  </w:sdtPr>
                  <w:sdtContent>
                    <w:tc>
                      <w:tcPr>
                        <w:tcW w:w="1197" w:type="pct"/>
                      </w:tcPr>
                      <w:p w:rsidR="00A23EE4" w:rsidRDefault="00A23EE4" w:rsidP="00A23EE4">
                        <w:pPr>
                          <w:rPr>
                            <w:szCs w:val="21"/>
                          </w:rPr>
                        </w:pPr>
                        <w:r>
                          <w:rPr>
                            <w:rFonts w:hint="eastAsia"/>
                            <w:szCs w:val="21"/>
                          </w:rPr>
                          <w:t>2016年6月21日</w:t>
                        </w:r>
                      </w:p>
                    </w:tc>
                  </w:sdtContent>
                </w:sdt>
              </w:tr>
            </w:sdtContent>
          </w:sdt>
          <w:sdt>
            <w:sdtPr>
              <w:rPr>
                <w:rFonts w:asciiTheme="minorHAnsi" w:eastAsiaTheme="minorEastAsia" w:hAnsiTheme="minorHAnsi" w:cstheme="minorBidi" w:hint="eastAsia"/>
                <w:kern w:val="2"/>
                <w:szCs w:val="21"/>
              </w:rPr>
              <w:alias w:val="股东大会情况"/>
              <w:tag w:val="_TUP_f464ecce01e34e8aacd508c84a88313d"/>
              <w:id w:val="6906461"/>
              <w:lock w:val="sdtLocked"/>
            </w:sdtPr>
            <w:sdtContent>
              <w:tr w:rsidR="00A23EE4" w:rsidTr="00A23EE4">
                <w:trPr>
                  <w:trHeight w:val="195"/>
                </w:trPr>
                <w:sdt>
                  <w:sdtPr>
                    <w:rPr>
                      <w:rFonts w:asciiTheme="minorHAnsi" w:eastAsiaTheme="minorEastAsia" w:hAnsiTheme="minorHAnsi" w:cstheme="minorBidi" w:hint="eastAsia"/>
                      <w:kern w:val="2"/>
                      <w:szCs w:val="21"/>
                    </w:rPr>
                    <w:alias w:val="股东大会届次"/>
                    <w:tag w:val="_GBC_f6b03bca62ff4b68bffde32347f64581"/>
                    <w:id w:val="6906457"/>
                    <w:lock w:val="sdtLocked"/>
                  </w:sdtPr>
                  <w:sdtEndPr>
                    <w:rPr>
                      <w:rFonts w:ascii="Times New Roman" w:eastAsia="宋体" w:hAnsi="Times New Roman" w:cs="Times New Roman"/>
                      <w:kern w:val="0"/>
                      <w:sz w:val="20"/>
                    </w:rPr>
                  </w:sdtEndPr>
                  <w:sdtContent>
                    <w:tc>
                      <w:tcPr>
                        <w:tcW w:w="1276" w:type="pct"/>
                      </w:tcPr>
                      <w:p w:rsidR="00A23EE4" w:rsidRDefault="00A23EE4" w:rsidP="00A23EE4">
                        <w:pPr>
                          <w:rPr>
                            <w:szCs w:val="21"/>
                          </w:rPr>
                        </w:pPr>
                        <w:r>
                          <w:rPr>
                            <w:rFonts w:asciiTheme="minorHAnsi" w:eastAsiaTheme="minorEastAsia" w:hAnsiTheme="minorHAnsi" w:cstheme="minorBidi" w:hint="eastAsia"/>
                            <w:kern w:val="2"/>
                            <w:szCs w:val="21"/>
                          </w:rPr>
                          <w:t>2016</w:t>
                        </w:r>
                        <w:r>
                          <w:rPr>
                            <w:rFonts w:asciiTheme="minorHAnsi" w:eastAsiaTheme="minorEastAsia" w:hAnsiTheme="minorHAnsi" w:cstheme="minorBidi" w:hint="eastAsia"/>
                            <w:kern w:val="2"/>
                            <w:szCs w:val="21"/>
                          </w:rPr>
                          <w:t>年第五次临时股东大会</w:t>
                        </w:r>
                      </w:p>
                    </w:tc>
                  </w:sdtContent>
                </w:sdt>
                <w:sdt>
                  <w:sdtPr>
                    <w:rPr>
                      <w:rFonts w:hint="eastAsia"/>
                      <w:szCs w:val="21"/>
                    </w:rPr>
                    <w:alias w:val="股东大会召开日期"/>
                    <w:tag w:val="_GBC_0b3316f85e844481aecd6ffae32e5359"/>
                    <w:id w:val="6906458"/>
                    <w:lock w:val="sdtLocked"/>
                  </w:sdtPr>
                  <w:sdtContent>
                    <w:tc>
                      <w:tcPr>
                        <w:tcW w:w="1196" w:type="pct"/>
                      </w:tcPr>
                      <w:p w:rsidR="00A23EE4" w:rsidRDefault="00A23EE4" w:rsidP="00A23EE4">
                        <w:pPr>
                          <w:rPr>
                            <w:szCs w:val="21"/>
                          </w:rPr>
                        </w:pPr>
                        <w:r>
                          <w:rPr>
                            <w:rFonts w:hint="eastAsia"/>
                            <w:szCs w:val="21"/>
                          </w:rPr>
                          <w:t>2016年9月7日</w:t>
                        </w:r>
                      </w:p>
                    </w:tc>
                  </w:sdtContent>
                </w:sdt>
                <w:sdt>
                  <w:sdtPr>
                    <w:rPr>
                      <w:rFonts w:hint="eastAsia"/>
                      <w:szCs w:val="21"/>
                    </w:rPr>
                    <w:alias w:val="股东大会决议刊登的指定网站的查询索引"/>
                    <w:tag w:val="_GBC_4090b75c1d534b2e88050eb7011af3a3"/>
                    <w:id w:val="6906459"/>
                    <w:lock w:val="sdtLocked"/>
                  </w:sdtPr>
                  <w:sdtContent>
                    <w:tc>
                      <w:tcPr>
                        <w:tcW w:w="1330" w:type="pct"/>
                      </w:tcPr>
                      <w:p w:rsidR="00A23EE4" w:rsidRDefault="00A23EE4" w:rsidP="00A23EE4">
                        <w:pPr>
                          <w:rPr>
                            <w:szCs w:val="21"/>
                          </w:rPr>
                        </w:pPr>
                        <w:r>
                          <w:rPr>
                            <w:rFonts w:hint="eastAsia"/>
                            <w:szCs w:val="21"/>
                          </w:rPr>
                          <w:t>http://www.sse.com.cn/网站信息披露栏目\上市公司公告\最新上市公司公告全文\证券代码输入“600979”</w:t>
                        </w:r>
                      </w:p>
                    </w:tc>
                  </w:sdtContent>
                </w:sdt>
                <w:sdt>
                  <w:sdtPr>
                    <w:rPr>
                      <w:rFonts w:hint="eastAsia"/>
                      <w:szCs w:val="21"/>
                    </w:rPr>
                    <w:alias w:val="股东大会决议刊登的信息披露日期"/>
                    <w:tag w:val="_GBC_a6c4c5aa48244eda8ffbeb41a5502b31"/>
                    <w:id w:val="6906460"/>
                    <w:lock w:val="sdtLocked"/>
                  </w:sdtPr>
                  <w:sdtContent>
                    <w:tc>
                      <w:tcPr>
                        <w:tcW w:w="1197" w:type="pct"/>
                      </w:tcPr>
                      <w:p w:rsidR="00A23EE4" w:rsidRDefault="00A23EE4" w:rsidP="00A23EE4">
                        <w:pPr>
                          <w:rPr>
                            <w:szCs w:val="21"/>
                          </w:rPr>
                        </w:pPr>
                        <w:r>
                          <w:rPr>
                            <w:rFonts w:hint="eastAsia"/>
                            <w:szCs w:val="21"/>
                          </w:rPr>
                          <w:t>2016年9月8日</w:t>
                        </w:r>
                      </w:p>
                    </w:tc>
                  </w:sdtContent>
                </w:sdt>
              </w:tr>
            </w:sdtContent>
          </w:sdt>
          <w:sdt>
            <w:sdtPr>
              <w:rPr>
                <w:rFonts w:asciiTheme="minorHAnsi" w:eastAsiaTheme="minorEastAsia" w:hAnsiTheme="minorHAnsi" w:cstheme="minorBidi" w:hint="eastAsia"/>
                <w:kern w:val="2"/>
                <w:szCs w:val="21"/>
              </w:rPr>
              <w:alias w:val="股东大会情况"/>
              <w:tag w:val="_TUP_f464ecce01e34e8aacd508c84a88313d"/>
              <w:id w:val="6906466"/>
              <w:lock w:val="sdtLocked"/>
            </w:sdtPr>
            <w:sdtContent>
              <w:tr w:rsidR="00A23EE4" w:rsidTr="00A23EE4">
                <w:trPr>
                  <w:trHeight w:val="195"/>
                </w:trPr>
                <w:sdt>
                  <w:sdtPr>
                    <w:rPr>
                      <w:rFonts w:asciiTheme="minorHAnsi" w:eastAsiaTheme="minorEastAsia" w:hAnsiTheme="minorHAnsi" w:cstheme="minorBidi" w:hint="eastAsia"/>
                      <w:kern w:val="2"/>
                      <w:szCs w:val="21"/>
                    </w:rPr>
                    <w:alias w:val="股东大会届次"/>
                    <w:tag w:val="_GBC_f6b03bca62ff4b68bffde32347f64581"/>
                    <w:id w:val="6906462"/>
                    <w:lock w:val="sdtLocked"/>
                  </w:sdtPr>
                  <w:sdtEndPr>
                    <w:rPr>
                      <w:rFonts w:ascii="Times New Roman" w:eastAsia="宋体" w:hAnsi="Times New Roman" w:cs="Times New Roman"/>
                      <w:kern w:val="0"/>
                      <w:sz w:val="20"/>
                    </w:rPr>
                  </w:sdtEndPr>
                  <w:sdtContent>
                    <w:tc>
                      <w:tcPr>
                        <w:tcW w:w="1276" w:type="pct"/>
                      </w:tcPr>
                      <w:p w:rsidR="00A23EE4" w:rsidRDefault="00A23EE4" w:rsidP="00A23EE4">
                        <w:pPr>
                          <w:rPr>
                            <w:szCs w:val="21"/>
                          </w:rPr>
                        </w:pPr>
                        <w:r>
                          <w:rPr>
                            <w:rFonts w:asciiTheme="minorHAnsi" w:eastAsiaTheme="minorEastAsia" w:hAnsiTheme="minorHAnsi" w:cstheme="minorBidi" w:hint="eastAsia"/>
                            <w:kern w:val="2"/>
                            <w:szCs w:val="21"/>
                          </w:rPr>
                          <w:t>2016</w:t>
                        </w:r>
                        <w:r>
                          <w:rPr>
                            <w:rFonts w:asciiTheme="minorHAnsi" w:eastAsiaTheme="minorEastAsia" w:hAnsiTheme="minorHAnsi" w:cstheme="minorBidi" w:hint="eastAsia"/>
                            <w:kern w:val="2"/>
                            <w:szCs w:val="21"/>
                          </w:rPr>
                          <w:t>年第六次临时股</w:t>
                        </w:r>
                        <w:r>
                          <w:rPr>
                            <w:rFonts w:asciiTheme="minorHAnsi" w:eastAsiaTheme="minorEastAsia" w:hAnsiTheme="minorHAnsi" w:cstheme="minorBidi" w:hint="eastAsia"/>
                            <w:kern w:val="2"/>
                            <w:szCs w:val="21"/>
                          </w:rPr>
                          <w:lastRenderedPageBreak/>
                          <w:t>东大会</w:t>
                        </w:r>
                      </w:p>
                    </w:tc>
                  </w:sdtContent>
                </w:sdt>
                <w:sdt>
                  <w:sdtPr>
                    <w:rPr>
                      <w:rFonts w:hint="eastAsia"/>
                      <w:szCs w:val="21"/>
                    </w:rPr>
                    <w:alias w:val="股东大会召开日期"/>
                    <w:tag w:val="_GBC_0b3316f85e844481aecd6ffae32e5359"/>
                    <w:id w:val="6906463"/>
                    <w:lock w:val="sdtLocked"/>
                  </w:sdtPr>
                  <w:sdtContent>
                    <w:tc>
                      <w:tcPr>
                        <w:tcW w:w="1196" w:type="pct"/>
                      </w:tcPr>
                      <w:p w:rsidR="00A23EE4" w:rsidRDefault="00A23EE4" w:rsidP="00A23EE4">
                        <w:pPr>
                          <w:rPr>
                            <w:szCs w:val="21"/>
                          </w:rPr>
                        </w:pPr>
                        <w:r>
                          <w:rPr>
                            <w:rFonts w:hint="eastAsia"/>
                            <w:szCs w:val="21"/>
                          </w:rPr>
                          <w:t>2016年11月11日</w:t>
                        </w:r>
                      </w:p>
                    </w:tc>
                  </w:sdtContent>
                </w:sdt>
                <w:sdt>
                  <w:sdtPr>
                    <w:rPr>
                      <w:rFonts w:hint="eastAsia"/>
                      <w:szCs w:val="21"/>
                    </w:rPr>
                    <w:alias w:val="股东大会决议刊登的指定网站的查询索引"/>
                    <w:tag w:val="_GBC_4090b75c1d534b2e88050eb7011af3a3"/>
                    <w:id w:val="6906464"/>
                    <w:lock w:val="sdtLocked"/>
                  </w:sdtPr>
                  <w:sdtContent>
                    <w:tc>
                      <w:tcPr>
                        <w:tcW w:w="1330" w:type="pct"/>
                      </w:tcPr>
                      <w:p w:rsidR="00A23EE4" w:rsidRDefault="00A23EE4" w:rsidP="00A23EE4">
                        <w:pPr>
                          <w:rPr>
                            <w:szCs w:val="21"/>
                          </w:rPr>
                        </w:pPr>
                        <w:r>
                          <w:rPr>
                            <w:rFonts w:hint="eastAsia"/>
                            <w:szCs w:val="21"/>
                          </w:rPr>
                          <w:t>http://www.sse.com.cn/</w:t>
                        </w:r>
                        <w:r>
                          <w:rPr>
                            <w:rFonts w:hint="eastAsia"/>
                            <w:szCs w:val="21"/>
                          </w:rPr>
                          <w:lastRenderedPageBreak/>
                          <w:t>网站信息披露栏目\上市公司公告\最新上市公司公告全文\证券代码输入“600979”</w:t>
                        </w:r>
                      </w:p>
                    </w:tc>
                  </w:sdtContent>
                </w:sdt>
                <w:sdt>
                  <w:sdtPr>
                    <w:rPr>
                      <w:rFonts w:hint="eastAsia"/>
                      <w:szCs w:val="21"/>
                    </w:rPr>
                    <w:alias w:val="股东大会决议刊登的信息披露日期"/>
                    <w:tag w:val="_GBC_a6c4c5aa48244eda8ffbeb41a5502b31"/>
                    <w:id w:val="6906465"/>
                    <w:lock w:val="sdtLocked"/>
                  </w:sdtPr>
                  <w:sdtContent>
                    <w:tc>
                      <w:tcPr>
                        <w:tcW w:w="1197" w:type="pct"/>
                      </w:tcPr>
                      <w:p w:rsidR="00A23EE4" w:rsidRDefault="00A23EE4" w:rsidP="00A23EE4">
                        <w:pPr>
                          <w:rPr>
                            <w:szCs w:val="21"/>
                          </w:rPr>
                        </w:pPr>
                        <w:r>
                          <w:rPr>
                            <w:rFonts w:hint="eastAsia"/>
                            <w:szCs w:val="21"/>
                          </w:rPr>
                          <w:t>2016年11月12日</w:t>
                        </w:r>
                      </w:p>
                    </w:tc>
                  </w:sdtContent>
                </w:sdt>
              </w:tr>
            </w:sdtContent>
          </w:sdt>
        </w:tbl>
        <w:p w:rsidR="008F5910" w:rsidRDefault="00CA07ED">
          <w:pPr>
            <w:rPr>
              <w:szCs w:val="21"/>
            </w:rPr>
          </w:pPr>
          <w:r>
            <w:rPr>
              <w:szCs w:val="21"/>
            </w:rPr>
            <w:lastRenderedPageBreak/>
            <w:t>股东大会情况说明</w:t>
          </w:r>
        </w:p>
        <w:sdt>
          <w:sdtPr>
            <w:rPr>
              <w:szCs w:val="21"/>
            </w:rPr>
            <w:alias w:val="是否适用：股东大会情况说明[双击切换]"/>
            <w:tag w:val="_GBC_417d33555ab14709b5640c8830ff5a67"/>
            <w:id w:val="-407759697"/>
            <w:lock w:val="sdtContentLocked"/>
            <w:placeholder>
              <w:docPart w:val="GBC22222222222222222222222222222"/>
            </w:placeholder>
          </w:sdtPr>
          <w:sdtContent>
            <w:p w:rsidR="008F5910" w:rsidRDefault="008A184A">
              <w:pPr>
                <w:rPr>
                  <w:szCs w:val="21"/>
                </w:rPr>
              </w:pPr>
              <w:r>
                <w:rPr>
                  <w:szCs w:val="21"/>
                </w:rPr>
                <w:fldChar w:fldCharType="begin"/>
              </w:r>
              <w:r w:rsidR="00A23EE4">
                <w:rPr>
                  <w:szCs w:val="21"/>
                </w:rPr>
                <w:instrText xml:space="preserve"> MACROBUTTON  SnrToggleCheckbox √适用 </w:instrText>
              </w:r>
              <w:r>
                <w:rPr>
                  <w:szCs w:val="21"/>
                </w:rPr>
                <w:fldChar w:fldCharType="end"/>
              </w:r>
              <w:r>
                <w:rPr>
                  <w:szCs w:val="21"/>
                </w:rPr>
                <w:fldChar w:fldCharType="begin"/>
              </w:r>
              <w:r w:rsidR="00A23EE4">
                <w:rPr>
                  <w:szCs w:val="21"/>
                </w:rPr>
                <w:instrText xml:space="preserve"> MACROBUTTON  SnrToggleCheckbox □不适用 </w:instrText>
              </w:r>
              <w:r>
                <w:rPr>
                  <w:szCs w:val="21"/>
                </w:rPr>
                <w:fldChar w:fldCharType="end"/>
              </w:r>
            </w:p>
          </w:sdtContent>
        </w:sdt>
        <w:sdt>
          <w:sdtPr>
            <w:rPr>
              <w:rFonts w:hint="eastAsia"/>
              <w:szCs w:val="21"/>
            </w:rPr>
            <w:alias w:val="年度股东大会情况的说明"/>
            <w:tag w:val="_GBC_680c3694649c41fc9a5e12da9632e15e"/>
            <w:id w:val="78262157"/>
            <w:lock w:val="sdtLocked"/>
            <w:placeholder>
              <w:docPart w:val="GBC22222222222222222222222222222"/>
            </w:placeholder>
          </w:sdtPr>
          <w:sdtContent>
            <w:p w:rsidR="008F5910" w:rsidRDefault="00A23EE4">
              <w:pPr>
                <w:rPr>
                  <w:szCs w:val="21"/>
                </w:rPr>
              </w:pPr>
              <w:r>
                <w:rPr>
                  <w:rFonts w:hint="eastAsia"/>
                  <w:szCs w:val="21"/>
                </w:rPr>
                <w:t>报告期内，7次股东大会均采用网络加现场的投票方式进行。</w:t>
              </w:r>
            </w:p>
          </w:sdtContent>
        </w:sdt>
      </w:sdtContent>
    </w:sdt>
    <w:p w:rsidR="008F5910" w:rsidRDefault="008F5910">
      <w:pPr>
        <w:rPr>
          <w:szCs w:val="21"/>
        </w:rPr>
      </w:pPr>
    </w:p>
    <w:p w:rsidR="008F5910" w:rsidRDefault="00CA07ED">
      <w:pPr>
        <w:pStyle w:val="2"/>
        <w:numPr>
          <w:ilvl w:val="0"/>
          <w:numId w:val="44"/>
        </w:numPr>
      </w:pPr>
      <w:r>
        <w:t>董事履行职责情况</w:t>
      </w:r>
    </w:p>
    <w:sdt>
      <w:sdtPr>
        <w:rPr>
          <w:rFonts w:ascii="宋体" w:hAnsi="宋体" w:cs="宋体"/>
          <w:b w:val="0"/>
          <w:bCs w:val="0"/>
          <w:kern w:val="0"/>
          <w:szCs w:val="24"/>
        </w:rPr>
        <w:alias w:val="模块:董事参加董事会和股东大会的情况"/>
        <w:tag w:val="_SEC_46b12eef184243bf8374eb01a77e4d07"/>
        <w:id w:val="3160444"/>
        <w:lock w:val="sdtLocked"/>
        <w:placeholder>
          <w:docPart w:val="GBC22222222222222222222222222222"/>
        </w:placeholder>
      </w:sdtPr>
      <w:sdtEndPr>
        <w:rPr>
          <w:szCs w:val="21"/>
        </w:rPr>
      </w:sdtEndPr>
      <w:sdtContent>
        <w:p w:rsidR="008F5910" w:rsidRDefault="00CA07ED">
          <w:pPr>
            <w:pStyle w:val="3"/>
            <w:numPr>
              <w:ilvl w:val="0"/>
              <w:numId w:val="45"/>
            </w:numPr>
          </w:pPr>
          <w:r>
            <w:t>董事参加董事会和股东大会的情况</w:t>
          </w:r>
        </w:p>
        <w:tbl>
          <w:tblPr>
            <w:tblStyle w:val="a6"/>
            <w:tblW w:w="5000" w:type="pct"/>
            <w:tblLook w:val="04A0"/>
          </w:tblPr>
          <w:tblGrid>
            <w:gridCol w:w="980"/>
            <w:gridCol w:w="846"/>
            <w:gridCol w:w="1100"/>
            <w:gridCol w:w="852"/>
            <w:gridCol w:w="968"/>
            <w:gridCol w:w="905"/>
            <w:gridCol w:w="845"/>
            <w:gridCol w:w="1292"/>
            <w:gridCol w:w="1261"/>
          </w:tblGrid>
          <w:tr w:rsidR="000C13FF" w:rsidTr="009A6CF2">
            <w:trPr>
              <w:trHeight w:val="561"/>
            </w:trPr>
            <w:tc>
              <w:tcPr>
                <w:tcW w:w="541" w:type="pct"/>
                <w:vMerge w:val="restart"/>
                <w:vAlign w:val="center"/>
              </w:tcPr>
              <w:p w:rsidR="000C13FF" w:rsidRDefault="000C13FF" w:rsidP="009A6CF2">
                <w:pPr>
                  <w:jc w:val="center"/>
                  <w:rPr>
                    <w:szCs w:val="21"/>
                  </w:rPr>
                </w:pPr>
                <w:r>
                  <w:rPr>
                    <w:rFonts w:hint="eastAsia"/>
                    <w:szCs w:val="21"/>
                  </w:rPr>
                  <w:t>董事</w:t>
                </w:r>
              </w:p>
              <w:p w:rsidR="000C13FF" w:rsidRDefault="000C13FF" w:rsidP="009A6CF2">
                <w:pPr>
                  <w:jc w:val="center"/>
                  <w:rPr>
                    <w:szCs w:val="21"/>
                  </w:rPr>
                </w:pPr>
                <w:r>
                  <w:rPr>
                    <w:rFonts w:hint="eastAsia"/>
                    <w:szCs w:val="21"/>
                  </w:rPr>
                  <w:t>姓名</w:t>
                </w:r>
              </w:p>
            </w:tc>
            <w:tc>
              <w:tcPr>
                <w:tcW w:w="467" w:type="pct"/>
                <w:vMerge w:val="restart"/>
                <w:vAlign w:val="center"/>
              </w:tcPr>
              <w:p w:rsidR="000C13FF" w:rsidRDefault="000C13FF" w:rsidP="009A6CF2">
                <w:pPr>
                  <w:jc w:val="center"/>
                  <w:rPr>
                    <w:szCs w:val="21"/>
                  </w:rPr>
                </w:pPr>
                <w:r>
                  <w:rPr>
                    <w:szCs w:val="21"/>
                  </w:rPr>
                  <w:t>是否独立董事</w:t>
                </w:r>
              </w:p>
            </w:tc>
            <w:tc>
              <w:tcPr>
                <w:tcW w:w="3294" w:type="pct"/>
                <w:gridSpan w:val="6"/>
                <w:vAlign w:val="center"/>
              </w:tcPr>
              <w:p w:rsidR="000C13FF" w:rsidRDefault="000C13FF" w:rsidP="009A6CF2">
                <w:pPr>
                  <w:jc w:val="center"/>
                  <w:rPr>
                    <w:szCs w:val="21"/>
                  </w:rPr>
                </w:pPr>
                <w:r>
                  <w:rPr>
                    <w:szCs w:val="21"/>
                  </w:rPr>
                  <w:t>参加董事会情况</w:t>
                </w:r>
              </w:p>
            </w:tc>
            <w:tc>
              <w:tcPr>
                <w:tcW w:w="697" w:type="pct"/>
                <w:vAlign w:val="center"/>
              </w:tcPr>
              <w:p w:rsidR="000C13FF" w:rsidRDefault="000C13FF" w:rsidP="009A6CF2">
                <w:pPr>
                  <w:jc w:val="center"/>
                  <w:rPr>
                    <w:szCs w:val="21"/>
                  </w:rPr>
                </w:pPr>
                <w:r>
                  <w:rPr>
                    <w:szCs w:val="21"/>
                  </w:rPr>
                  <w:t>参加股东大会情况</w:t>
                </w:r>
              </w:p>
            </w:tc>
          </w:tr>
          <w:tr w:rsidR="000C13FF" w:rsidTr="000C13FF">
            <w:trPr>
              <w:trHeight w:val="120"/>
            </w:trPr>
            <w:tc>
              <w:tcPr>
                <w:tcW w:w="541" w:type="pct"/>
                <w:vMerge/>
              </w:tcPr>
              <w:p w:rsidR="000C13FF" w:rsidRDefault="000C13FF" w:rsidP="009A6CF2">
                <w:pPr>
                  <w:jc w:val="center"/>
                  <w:rPr>
                    <w:szCs w:val="21"/>
                  </w:rPr>
                </w:pPr>
              </w:p>
            </w:tc>
            <w:tc>
              <w:tcPr>
                <w:tcW w:w="467" w:type="pct"/>
                <w:vMerge/>
              </w:tcPr>
              <w:p w:rsidR="000C13FF" w:rsidRDefault="000C13FF" w:rsidP="009A6CF2">
                <w:pPr>
                  <w:jc w:val="center"/>
                  <w:rPr>
                    <w:szCs w:val="21"/>
                  </w:rPr>
                </w:pPr>
              </w:p>
            </w:tc>
            <w:tc>
              <w:tcPr>
                <w:tcW w:w="608" w:type="pct"/>
                <w:vAlign w:val="center"/>
              </w:tcPr>
              <w:p w:rsidR="000C13FF" w:rsidRDefault="000C13FF" w:rsidP="009A6CF2">
                <w:pPr>
                  <w:jc w:val="center"/>
                  <w:rPr>
                    <w:szCs w:val="21"/>
                  </w:rPr>
                </w:pPr>
                <w:r>
                  <w:rPr>
                    <w:szCs w:val="21"/>
                  </w:rPr>
                  <w:t>本年应参加董事会次数</w:t>
                </w:r>
              </w:p>
            </w:tc>
            <w:tc>
              <w:tcPr>
                <w:tcW w:w="471" w:type="pct"/>
                <w:vAlign w:val="center"/>
              </w:tcPr>
              <w:p w:rsidR="000C13FF" w:rsidRDefault="000C13FF" w:rsidP="009A6CF2">
                <w:pPr>
                  <w:jc w:val="center"/>
                  <w:rPr>
                    <w:szCs w:val="21"/>
                  </w:rPr>
                </w:pPr>
                <w:r>
                  <w:rPr>
                    <w:szCs w:val="21"/>
                  </w:rPr>
                  <w:t>亲自出席次数</w:t>
                </w:r>
              </w:p>
            </w:tc>
            <w:tc>
              <w:tcPr>
                <w:tcW w:w="535" w:type="pct"/>
                <w:vAlign w:val="center"/>
              </w:tcPr>
              <w:p w:rsidR="000C13FF" w:rsidRDefault="000C13FF" w:rsidP="009A6CF2">
                <w:pPr>
                  <w:jc w:val="center"/>
                  <w:rPr>
                    <w:szCs w:val="21"/>
                  </w:rPr>
                </w:pPr>
                <w:r>
                  <w:rPr>
                    <w:szCs w:val="21"/>
                  </w:rPr>
                  <w:t>以通讯方式参加次数</w:t>
                </w:r>
              </w:p>
            </w:tc>
            <w:tc>
              <w:tcPr>
                <w:tcW w:w="500" w:type="pct"/>
                <w:vAlign w:val="center"/>
              </w:tcPr>
              <w:p w:rsidR="000C13FF" w:rsidRDefault="000C13FF" w:rsidP="009A6CF2">
                <w:pPr>
                  <w:jc w:val="center"/>
                  <w:rPr>
                    <w:szCs w:val="21"/>
                  </w:rPr>
                </w:pPr>
                <w:r>
                  <w:rPr>
                    <w:szCs w:val="21"/>
                  </w:rPr>
                  <w:t>委托出席次数</w:t>
                </w:r>
              </w:p>
            </w:tc>
            <w:tc>
              <w:tcPr>
                <w:tcW w:w="467" w:type="pct"/>
                <w:vAlign w:val="center"/>
              </w:tcPr>
              <w:p w:rsidR="000C13FF" w:rsidRDefault="000C13FF" w:rsidP="009A6CF2">
                <w:pPr>
                  <w:jc w:val="center"/>
                  <w:rPr>
                    <w:szCs w:val="21"/>
                  </w:rPr>
                </w:pPr>
                <w:r>
                  <w:rPr>
                    <w:szCs w:val="21"/>
                  </w:rPr>
                  <w:t>缺席</w:t>
                </w:r>
              </w:p>
              <w:p w:rsidR="000C13FF" w:rsidRDefault="000C13FF" w:rsidP="009A6CF2">
                <w:pPr>
                  <w:jc w:val="center"/>
                  <w:rPr>
                    <w:szCs w:val="21"/>
                  </w:rPr>
                </w:pPr>
                <w:r>
                  <w:rPr>
                    <w:szCs w:val="21"/>
                  </w:rPr>
                  <w:t>次数</w:t>
                </w:r>
              </w:p>
            </w:tc>
            <w:tc>
              <w:tcPr>
                <w:tcW w:w="714" w:type="pct"/>
                <w:vAlign w:val="center"/>
              </w:tcPr>
              <w:p w:rsidR="000C13FF" w:rsidRDefault="000C13FF" w:rsidP="009A6CF2">
                <w:pPr>
                  <w:jc w:val="center"/>
                  <w:rPr>
                    <w:szCs w:val="21"/>
                  </w:rPr>
                </w:pPr>
                <w:r>
                  <w:rPr>
                    <w:szCs w:val="21"/>
                  </w:rPr>
                  <w:t>是否连续两次未亲自参加会议</w:t>
                </w:r>
              </w:p>
            </w:tc>
            <w:tc>
              <w:tcPr>
                <w:tcW w:w="697" w:type="pct"/>
                <w:vAlign w:val="center"/>
              </w:tcPr>
              <w:p w:rsidR="000C13FF" w:rsidRDefault="000C13FF" w:rsidP="009A6CF2">
                <w:pPr>
                  <w:jc w:val="center"/>
                  <w:rPr>
                    <w:b/>
                    <w:szCs w:val="21"/>
                  </w:rPr>
                </w:pPr>
                <w:r>
                  <w:rPr>
                    <w:szCs w:val="21"/>
                  </w:rPr>
                  <w:t>出席股东大会的次数</w:t>
                </w:r>
              </w:p>
            </w:tc>
          </w:tr>
          <w:sdt>
            <w:sdtPr>
              <w:rPr>
                <w:rFonts w:asciiTheme="minorHAnsi" w:eastAsiaTheme="minorEastAsia" w:hAnsiTheme="minorHAnsi" w:cstheme="minorBidi" w:hint="eastAsia"/>
                <w:kern w:val="2"/>
                <w:szCs w:val="21"/>
              </w:rPr>
              <w:alias w:val="董事参加董事会的出席情况明细"/>
              <w:tag w:val="_TUP_21f02a2c29cc41bba590120cf14b9bc6"/>
              <w:id w:val="4357332"/>
              <w:lock w:val="sdtLocked"/>
            </w:sdtPr>
            <w:sdtContent>
              <w:tr w:rsidR="000C13FF" w:rsidTr="000C13FF">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4357323"/>
                    <w:lock w:val="sdtLocked"/>
                  </w:sdtPr>
                  <w:sdtEndPr>
                    <w:rPr>
                      <w:rFonts w:ascii="Times New Roman" w:eastAsia="宋体" w:hAnsi="Times New Roman" w:cs="Times New Roman"/>
                      <w:kern w:val="0"/>
                    </w:rPr>
                  </w:sdtEndPr>
                  <w:sdtContent>
                    <w:tc>
                      <w:tcPr>
                        <w:tcW w:w="541" w:type="pct"/>
                      </w:tcPr>
                      <w:p w:rsidR="000C13FF" w:rsidRDefault="000C13FF" w:rsidP="009A6CF2">
                        <w:pPr>
                          <w:rPr>
                            <w:szCs w:val="21"/>
                          </w:rPr>
                        </w:pPr>
                        <w:r>
                          <w:rPr>
                            <w:rFonts w:asciiTheme="minorHAnsi" w:eastAsiaTheme="minorEastAsia" w:hAnsiTheme="minorHAnsi" w:cstheme="minorBidi" w:hint="eastAsia"/>
                            <w:kern w:val="2"/>
                            <w:szCs w:val="21"/>
                          </w:rPr>
                          <w:t>罗庆红</w:t>
                        </w:r>
                      </w:p>
                    </w:tc>
                  </w:sdtContent>
                </w:sdt>
                <w:sdt>
                  <w:sdtPr>
                    <w:rPr>
                      <w:rFonts w:hint="eastAsia"/>
                      <w:szCs w:val="21"/>
                    </w:rPr>
                    <w:alias w:val="董事参加董事会的出席情况明细-是否独立董事"/>
                    <w:tag w:val="_GBC_8f65cf2d483747a58ee92c8a36ee6375"/>
                    <w:id w:val="4357324"/>
                    <w:lock w:val="sdtLocked"/>
                  </w:sdtPr>
                  <w:sdtContent>
                    <w:tc>
                      <w:tcPr>
                        <w:tcW w:w="467" w:type="pct"/>
                      </w:tcPr>
                      <w:p w:rsidR="000C13FF" w:rsidRDefault="000C13FF" w:rsidP="009A6CF2">
                        <w:pP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4357325"/>
                    <w:lock w:val="sdtLocked"/>
                  </w:sdtPr>
                  <w:sdtContent>
                    <w:tc>
                      <w:tcPr>
                        <w:tcW w:w="608" w:type="pct"/>
                      </w:tcPr>
                      <w:p w:rsidR="000C13FF" w:rsidRDefault="000C13FF" w:rsidP="009A6CF2">
                        <w:pPr>
                          <w:jc w:val="right"/>
                          <w:rPr>
                            <w:szCs w:val="21"/>
                          </w:rPr>
                        </w:pPr>
                        <w:r>
                          <w:rPr>
                            <w:rFonts w:hint="eastAsia"/>
                            <w:szCs w:val="21"/>
                          </w:rPr>
                          <w:t>8</w:t>
                        </w:r>
                      </w:p>
                    </w:tc>
                  </w:sdtContent>
                </w:sdt>
                <w:sdt>
                  <w:sdtPr>
                    <w:rPr>
                      <w:rFonts w:hint="eastAsia"/>
                      <w:szCs w:val="21"/>
                    </w:rPr>
                    <w:alias w:val="董事参加董事会的出席情况明细-亲自出席次数"/>
                    <w:tag w:val="_GBC_7d55d4efa540443cad8e689b1ceb5c93"/>
                    <w:id w:val="4357326"/>
                    <w:lock w:val="sdtLocked"/>
                  </w:sdtPr>
                  <w:sdtContent>
                    <w:tc>
                      <w:tcPr>
                        <w:tcW w:w="471" w:type="pct"/>
                      </w:tcPr>
                      <w:p w:rsidR="000C13FF" w:rsidRDefault="000C13FF" w:rsidP="009A6CF2">
                        <w:pPr>
                          <w:jc w:val="right"/>
                          <w:rPr>
                            <w:szCs w:val="21"/>
                          </w:rPr>
                        </w:pPr>
                        <w:r>
                          <w:rPr>
                            <w:rFonts w:hint="eastAsia"/>
                            <w:szCs w:val="21"/>
                          </w:rPr>
                          <w:t>6</w:t>
                        </w:r>
                      </w:p>
                    </w:tc>
                  </w:sdtContent>
                </w:sdt>
                <w:sdt>
                  <w:sdtPr>
                    <w:rPr>
                      <w:rFonts w:hint="eastAsia"/>
                      <w:szCs w:val="21"/>
                    </w:rPr>
                    <w:alias w:val="董事参加董事会的出席情况明细-以通讯方式参加次数"/>
                    <w:tag w:val="_GBC_306c9d4358884762b41dcc391a6b7cd7"/>
                    <w:id w:val="4357327"/>
                    <w:lock w:val="sdtLocked"/>
                  </w:sdtPr>
                  <w:sdtContent>
                    <w:tc>
                      <w:tcPr>
                        <w:tcW w:w="535" w:type="pct"/>
                      </w:tcPr>
                      <w:p w:rsidR="000C13FF" w:rsidRDefault="000C13FF" w:rsidP="009A6CF2">
                        <w:pPr>
                          <w:jc w:val="right"/>
                          <w:rPr>
                            <w:szCs w:val="21"/>
                          </w:rPr>
                        </w:pPr>
                        <w:r>
                          <w:rPr>
                            <w:rFonts w:hint="eastAsia"/>
                            <w:szCs w:val="21"/>
                          </w:rPr>
                          <w:t>2</w:t>
                        </w:r>
                      </w:p>
                    </w:tc>
                  </w:sdtContent>
                </w:sdt>
                <w:sdt>
                  <w:sdtPr>
                    <w:rPr>
                      <w:rFonts w:hint="eastAsia"/>
                      <w:szCs w:val="21"/>
                    </w:rPr>
                    <w:alias w:val="董事参加董事会的出席情况明细-委托出席次数"/>
                    <w:tag w:val="_GBC_a2a87d3677e74291ad0ed110e1e87e1b"/>
                    <w:id w:val="4357328"/>
                    <w:lock w:val="sdtLocked"/>
                  </w:sdtPr>
                  <w:sdtContent>
                    <w:tc>
                      <w:tcPr>
                        <w:tcW w:w="500" w:type="pct"/>
                      </w:tcPr>
                      <w:p w:rsidR="000C13FF" w:rsidRDefault="000C13FF" w:rsidP="009A6CF2">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4357329"/>
                    <w:lock w:val="sdtLocked"/>
                  </w:sdtPr>
                  <w:sdtContent>
                    <w:tc>
                      <w:tcPr>
                        <w:tcW w:w="467" w:type="pct"/>
                      </w:tcPr>
                      <w:p w:rsidR="000C13FF" w:rsidRDefault="000C13FF" w:rsidP="009A6CF2">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4357330"/>
                    <w:lock w:val="sdtLocked"/>
                  </w:sdtPr>
                  <w:sdtContent>
                    <w:tc>
                      <w:tcPr>
                        <w:tcW w:w="714" w:type="pct"/>
                      </w:tcPr>
                      <w:p w:rsidR="000C13FF" w:rsidRDefault="000C13FF" w:rsidP="009A6CF2">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4357331"/>
                      <w:lock w:val="sdtLocked"/>
                    </w:sdtPr>
                    <w:sdtContent>
                      <w:p w:rsidR="000C13FF" w:rsidRDefault="000C13FF" w:rsidP="009A6CF2">
                        <w:pPr>
                          <w:jc w:val="right"/>
                          <w:rPr>
                            <w:szCs w:val="21"/>
                          </w:rPr>
                        </w:pPr>
                        <w:r>
                          <w:rPr>
                            <w:rFonts w:hint="eastAsia"/>
                            <w:szCs w:val="21"/>
                          </w:rPr>
                          <w:t>6</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4357342"/>
              <w:lock w:val="sdtLocked"/>
            </w:sdtPr>
            <w:sdtContent>
              <w:tr w:rsidR="000C13FF" w:rsidTr="000C13FF">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4357333"/>
                    <w:lock w:val="sdtLocked"/>
                  </w:sdtPr>
                  <w:sdtEndPr>
                    <w:rPr>
                      <w:rFonts w:ascii="Times New Roman" w:eastAsia="宋体" w:hAnsi="Times New Roman" w:cs="Times New Roman"/>
                      <w:kern w:val="0"/>
                    </w:rPr>
                  </w:sdtEndPr>
                  <w:sdtContent>
                    <w:tc>
                      <w:tcPr>
                        <w:tcW w:w="541" w:type="pct"/>
                      </w:tcPr>
                      <w:p w:rsidR="000C13FF" w:rsidRDefault="000C13FF" w:rsidP="009A6CF2">
                        <w:pPr>
                          <w:rPr>
                            <w:szCs w:val="21"/>
                          </w:rPr>
                        </w:pPr>
                        <w:r>
                          <w:rPr>
                            <w:rFonts w:asciiTheme="minorHAnsi" w:eastAsiaTheme="minorEastAsia" w:hAnsiTheme="minorHAnsi" w:cstheme="minorBidi" w:hint="eastAsia"/>
                            <w:kern w:val="2"/>
                            <w:szCs w:val="21"/>
                          </w:rPr>
                          <w:t>袁晓林</w:t>
                        </w:r>
                      </w:p>
                    </w:tc>
                  </w:sdtContent>
                </w:sdt>
                <w:sdt>
                  <w:sdtPr>
                    <w:rPr>
                      <w:rFonts w:hint="eastAsia"/>
                      <w:szCs w:val="21"/>
                    </w:rPr>
                    <w:alias w:val="董事参加董事会的出席情况明细-是否独立董事"/>
                    <w:tag w:val="_GBC_8f65cf2d483747a58ee92c8a36ee6375"/>
                    <w:id w:val="4357334"/>
                    <w:lock w:val="sdtLocked"/>
                  </w:sdtPr>
                  <w:sdtContent>
                    <w:tc>
                      <w:tcPr>
                        <w:tcW w:w="467" w:type="pct"/>
                      </w:tcPr>
                      <w:p w:rsidR="000C13FF" w:rsidRDefault="000C13FF" w:rsidP="009A6CF2">
                        <w:pP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4357335"/>
                    <w:lock w:val="sdtLocked"/>
                  </w:sdtPr>
                  <w:sdtContent>
                    <w:tc>
                      <w:tcPr>
                        <w:tcW w:w="608" w:type="pct"/>
                      </w:tcPr>
                      <w:p w:rsidR="000C13FF" w:rsidRDefault="000C13FF" w:rsidP="009A6CF2">
                        <w:pPr>
                          <w:jc w:val="right"/>
                          <w:rPr>
                            <w:szCs w:val="21"/>
                          </w:rPr>
                        </w:pPr>
                        <w:r>
                          <w:rPr>
                            <w:rFonts w:hint="eastAsia"/>
                            <w:szCs w:val="21"/>
                          </w:rPr>
                          <w:t>8</w:t>
                        </w:r>
                      </w:p>
                    </w:tc>
                  </w:sdtContent>
                </w:sdt>
                <w:sdt>
                  <w:sdtPr>
                    <w:rPr>
                      <w:rFonts w:hint="eastAsia"/>
                      <w:szCs w:val="21"/>
                    </w:rPr>
                    <w:alias w:val="董事参加董事会的出席情况明细-亲自出席次数"/>
                    <w:tag w:val="_GBC_7d55d4efa540443cad8e689b1ceb5c93"/>
                    <w:id w:val="4357336"/>
                    <w:lock w:val="sdtLocked"/>
                  </w:sdtPr>
                  <w:sdtContent>
                    <w:tc>
                      <w:tcPr>
                        <w:tcW w:w="471" w:type="pct"/>
                      </w:tcPr>
                      <w:p w:rsidR="000C13FF" w:rsidRDefault="000C13FF" w:rsidP="009A6CF2">
                        <w:pPr>
                          <w:jc w:val="right"/>
                          <w:rPr>
                            <w:szCs w:val="21"/>
                          </w:rPr>
                        </w:pPr>
                        <w:r>
                          <w:rPr>
                            <w:rFonts w:hint="eastAsia"/>
                            <w:szCs w:val="21"/>
                          </w:rPr>
                          <w:t>5</w:t>
                        </w:r>
                      </w:p>
                    </w:tc>
                  </w:sdtContent>
                </w:sdt>
                <w:sdt>
                  <w:sdtPr>
                    <w:rPr>
                      <w:rFonts w:hint="eastAsia"/>
                      <w:szCs w:val="21"/>
                    </w:rPr>
                    <w:alias w:val="董事参加董事会的出席情况明细-以通讯方式参加次数"/>
                    <w:tag w:val="_GBC_306c9d4358884762b41dcc391a6b7cd7"/>
                    <w:id w:val="4357337"/>
                    <w:lock w:val="sdtLocked"/>
                  </w:sdtPr>
                  <w:sdtContent>
                    <w:tc>
                      <w:tcPr>
                        <w:tcW w:w="535" w:type="pct"/>
                      </w:tcPr>
                      <w:p w:rsidR="000C13FF" w:rsidRDefault="000C13FF" w:rsidP="009A6CF2">
                        <w:pPr>
                          <w:jc w:val="right"/>
                          <w:rPr>
                            <w:szCs w:val="21"/>
                          </w:rPr>
                        </w:pPr>
                        <w:r>
                          <w:rPr>
                            <w:rFonts w:hint="eastAsia"/>
                            <w:szCs w:val="21"/>
                          </w:rPr>
                          <w:t>2</w:t>
                        </w:r>
                      </w:p>
                    </w:tc>
                  </w:sdtContent>
                </w:sdt>
                <w:sdt>
                  <w:sdtPr>
                    <w:rPr>
                      <w:rFonts w:hint="eastAsia"/>
                      <w:szCs w:val="21"/>
                    </w:rPr>
                    <w:alias w:val="董事参加董事会的出席情况明细-委托出席次数"/>
                    <w:tag w:val="_GBC_a2a87d3677e74291ad0ed110e1e87e1b"/>
                    <w:id w:val="4357338"/>
                    <w:lock w:val="sdtLocked"/>
                  </w:sdtPr>
                  <w:sdtContent>
                    <w:tc>
                      <w:tcPr>
                        <w:tcW w:w="500" w:type="pct"/>
                      </w:tcPr>
                      <w:p w:rsidR="000C13FF" w:rsidRDefault="000C13FF" w:rsidP="009A6CF2">
                        <w:pPr>
                          <w:jc w:val="right"/>
                          <w:rPr>
                            <w:szCs w:val="21"/>
                          </w:rPr>
                        </w:pPr>
                        <w:r>
                          <w:rPr>
                            <w:rFonts w:hint="eastAsia"/>
                            <w:szCs w:val="21"/>
                          </w:rPr>
                          <w:t>1</w:t>
                        </w:r>
                      </w:p>
                    </w:tc>
                  </w:sdtContent>
                </w:sdt>
                <w:sdt>
                  <w:sdtPr>
                    <w:rPr>
                      <w:rFonts w:hint="eastAsia"/>
                      <w:szCs w:val="21"/>
                    </w:rPr>
                    <w:alias w:val="董事参加董事会的出席情况明细-缺席次数"/>
                    <w:tag w:val="_GBC_0a78fc38933e494fb0e2a83ca3fed367"/>
                    <w:id w:val="4357339"/>
                    <w:lock w:val="sdtLocked"/>
                  </w:sdtPr>
                  <w:sdtContent>
                    <w:tc>
                      <w:tcPr>
                        <w:tcW w:w="467" w:type="pct"/>
                      </w:tcPr>
                      <w:p w:rsidR="000C13FF" w:rsidRDefault="000C13FF" w:rsidP="009A6CF2">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4357340"/>
                    <w:lock w:val="sdtLocked"/>
                  </w:sdtPr>
                  <w:sdtContent>
                    <w:tc>
                      <w:tcPr>
                        <w:tcW w:w="714" w:type="pct"/>
                      </w:tcPr>
                      <w:p w:rsidR="000C13FF" w:rsidRDefault="000C13FF" w:rsidP="009A6CF2">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4357341"/>
                      <w:lock w:val="sdtLocked"/>
                    </w:sdtPr>
                    <w:sdtContent>
                      <w:p w:rsidR="000C13FF" w:rsidRDefault="000C13FF" w:rsidP="009A6CF2">
                        <w:pPr>
                          <w:jc w:val="right"/>
                          <w:rPr>
                            <w:szCs w:val="21"/>
                          </w:rPr>
                        </w:pPr>
                        <w:r>
                          <w:rPr>
                            <w:rFonts w:hint="eastAsia"/>
                            <w:szCs w:val="21"/>
                          </w:rPr>
                          <w:t>3</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4357352"/>
              <w:lock w:val="sdtLocked"/>
            </w:sdtPr>
            <w:sdtContent>
              <w:tr w:rsidR="000C13FF" w:rsidTr="000C13FF">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4357343"/>
                    <w:lock w:val="sdtLocked"/>
                  </w:sdtPr>
                  <w:sdtEndPr>
                    <w:rPr>
                      <w:rFonts w:ascii="Times New Roman" w:eastAsia="宋体" w:hAnsi="Times New Roman" w:cs="Times New Roman"/>
                      <w:kern w:val="0"/>
                    </w:rPr>
                  </w:sdtEndPr>
                  <w:sdtContent>
                    <w:tc>
                      <w:tcPr>
                        <w:tcW w:w="541" w:type="pct"/>
                      </w:tcPr>
                      <w:p w:rsidR="000C13FF" w:rsidRDefault="000C13FF" w:rsidP="009A6CF2">
                        <w:pPr>
                          <w:rPr>
                            <w:szCs w:val="21"/>
                          </w:rPr>
                        </w:pPr>
                        <w:r>
                          <w:rPr>
                            <w:rFonts w:asciiTheme="minorHAnsi" w:eastAsiaTheme="minorEastAsia" w:hAnsiTheme="minorHAnsi" w:cstheme="minorBidi" w:hint="eastAsia"/>
                            <w:kern w:val="2"/>
                            <w:szCs w:val="21"/>
                          </w:rPr>
                          <w:t>余正军</w:t>
                        </w:r>
                      </w:p>
                    </w:tc>
                  </w:sdtContent>
                </w:sdt>
                <w:sdt>
                  <w:sdtPr>
                    <w:rPr>
                      <w:rFonts w:hint="eastAsia"/>
                      <w:szCs w:val="21"/>
                    </w:rPr>
                    <w:alias w:val="董事参加董事会的出席情况明细-是否独立董事"/>
                    <w:tag w:val="_GBC_8f65cf2d483747a58ee92c8a36ee6375"/>
                    <w:id w:val="4357344"/>
                    <w:lock w:val="sdtLocked"/>
                  </w:sdtPr>
                  <w:sdtContent>
                    <w:tc>
                      <w:tcPr>
                        <w:tcW w:w="467" w:type="pct"/>
                      </w:tcPr>
                      <w:p w:rsidR="000C13FF" w:rsidRDefault="000C13FF" w:rsidP="009A6CF2">
                        <w:pP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4357345"/>
                    <w:lock w:val="sdtLocked"/>
                  </w:sdtPr>
                  <w:sdtContent>
                    <w:tc>
                      <w:tcPr>
                        <w:tcW w:w="608" w:type="pct"/>
                      </w:tcPr>
                      <w:p w:rsidR="000C13FF" w:rsidRDefault="000C13FF" w:rsidP="009A6CF2">
                        <w:pPr>
                          <w:jc w:val="right"/>
                          <w:rPr>
                            <w:szCs w:val="21"/>
                          </w:rPr>
                        </w:pPr>
                        <w:r>
                          <w:rPr>
                            <w:rFonts w:hint="eastAsia"/>
                            <w:szCs w:val="21"/>
                          </w:rPr>
                          <w:t>8</w:t>
                        </w:r>
                      </w:p>
                    </w:tc>
                  </w:sdtContent>
                </w:sdt>
                <w:sdt>
                  <w:sdtPr>
                    <w:rPr>
                      <w:rFonts w:hint="eastAsia"/>
                      <w:szCs w:val="21"/>
                    </w:rPr>
                    <w:alias w:val="董事参加董事会的出席情况明细-亲自出席次数"/>
                    <w:tag w:val="_GBC_7d55d4efa540443cad8e689b1ceb5c93"/>
                    <w:id w:val="4357346"/>
                    <w:lock w:val="sdtLocked"/>
                  </w:sdtPr>
                  <w:sdtContent>
                    <w:tc>
                      <w:tcPr>
                        <w:tcW w:w="471" w:type="pct"/>
                      </w:tcPr>
                      <w:p w:rsidR="000C13FF" w:rsidRDefault="000C13FF" w:rsidP="009A6CF2">
                        <w:pPr>
                          <w:jc w:val="right"/>
                          <w:rPr>
                            <w:szCs w:val="21"/>
                          </w:rPr>
                        </w:pPr>
                        <w:r>
                          <w:rPr>
                            <w:rFonts w:hint="eastAsia"/>
                            <w:szCs w:val="21"/>
                          </w:rPr>
                          <w:t>6</w:t>
                        </w:r>
                      </w:p>
                    </w:tc>
                  </w:sdtContent>
                </w:sdt>
                <w:sdt>
                  <w:sdtPr>
                    <w:rPr>
                      <w:rFonts w:hint="eastAsia"/>
                      <w:szCs w:val="21"/>
                    </w:rPr>
                    <w:alias w:val="董事参加董事会的出席情况明细-以通讯方式参加次数"/>
                    <w:tag w:val="_GBC_306c9d4358884762b41dcc391a6b7cd7"/>
                    <w:id w:val="4357347"/>
                    <w:lock w:val="sdtLocked"/>
                  </w:sdtPr>
                  <w:sdtContent>
                    <w:tc>
                      <w:tcPr>
                        <w:tcW w:w="535" w:type="pct"/>
                      </w:tcPr>
                      <w:p w:rsidR="000C13FF" w:rsidRDefault="000C13FF" w:rsidP="009A6CF2">
                        <w:pPr>
                          <w:jc w:val="right"/>
                          <w:rPr>
                            <w:szCs w:val="21"/>
                          </w:rPr>
                        </w:pPr>
                        <w:r>
                          <w:rPr>
                            <w:rFonts w:hint="eastAsia"/>
                            <w:szCs w:val="21"/>
                          </w:rPr>
                          <w:t>2</w:t>
                        </w:r>
                      </w:p>
                    </w:tc>
                  </w:sdtContent>
                </w:sdt>
                <w:sdt>
                  <w:sdtPr>
                    <w:rPr>
                      <w:rFonts w:hint="eastAsia"/>
                      <w:szCs w:val="21"/>
                    </w:rPr>
                    <w:alias w:val="董事参加董事会的出席情况明细-委托出席次数"/>
                    <w:tag w:val="_GBC_a2a87d3677e74291ad0ed110e1e87e1b"/>
                    <w:id w:val="4357348"/>
                    <w:lock w:val="sdtLocked"/>
                  </w:sdtPr>
                  <w:sdtContent>
                    <w:tc>
                      <w:tcPr>
                        <w:tcW w:w="500" w:type="pct"/>
                      </w:tcPr>
                      <w:p w:rsidR="000C13FF" w:rsidRDefault="000C13FF" w:rsidP="009A6CF2">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4357349"/>
                    <w:lock w:val="sdtLocked"/>
                  </w:sdtPr>
                  <w:sdtContent>
                    <w:tc>
                      <w:tcPr>
                        <w:tcW w:w="467" w:type="pct"/>
                      </w:tcPr>
                      <w:p w:rsidR="000C13FF" w:rsidRDefault="000C13FF" w:rsidP="009A6CF2">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4357350"/>
                    <w:lock w:val="sdtLocked"/>
                  </w:sdtPr>
                  <w:sdtContent>
                    <w:tc>
                      <w:tcPr>
                        <w:tcW w:w="714" w:type="pct"/>
                      </w:tcPr>
                      <w:p w:rsidR="000C13FF" w:rsidRDefault="000C13FF" w:rsidP="009A6CF2">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4357351"/>
                      <w:lock w:val="sdtLocked"/>
                    </w:sdtPr>
                    <w:sdtContent>
                      <w:p w:rsidR="000C13FF" w:rsidRDefault="000C13FF" w:rsidP="009A6CF2">
                        <w:pPr>
                          <w:jc w:val="right"/>
                          <w:rPr>
                            <w:szCs w:val="21"/>
                          </w:rPr>
                        </w:pPr>
                        <w:r>
                          <w:rPr>
                            <w:rFonts w:hint="eastAsia"/>
                            <w:szCs w:val="21"/>
                          </w:rPr>
                          <w:t>6</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4357362"/>
              <w:lock w:val="sdtLocked"/>
            </w:sdtPr>
            <w:sdtContent>
              <w:tr w:rsidR="000C13FF" w:rsidTr="000C13FF">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4357353"/>
                    <w:lock w:val="sdtLocked"/>
                  </w:sdtPr>
                  <w:sdtEndPr>
                    <w:rPr>
                      <w:rFonts w:ascii="Times New Roman" w:eastAsia="宋体" w:hAnsi="Times New Roman" w:cs="Times New Roman"/>
                      <w:kern w:val="0"/>
                    </w:rPr>
                  </w:sdtEndPr>
                  <w:sdtContent>
                    <w:tc>
                      <w:tcPr>
                        <w:tcW w:w="541" w:type="pct"/>
                      </w:tcPr>
                      <w:p w:rsidR="000C13FF" w:rsidRDefault="000C13FF" w:rsidP="009A6CF2">
                        <w:pPr>
                          <w:rPr>
                            <w:szCs w:val="21"/>
                          </w:rPr>
                        </w:pPr>
                        <w:r>
                          <w:rPr>
                            <w:rFonts w:asciiTheme="minorHAnsi" w:eastAsiaTheme="minorEastAsia" w:hAnsiTheme="minorHAnsi" w:cstheme="minorBidi" w:hint="eastAsia"/>
                            <w:kern w:val="2"/>
                            <w:szCs w:val="21"/>
                          </w:rPr>
                          <w:t>何</w:t>
                        </w:r>
                        <w:r>
                          <w:rPr>
                            <w:rFonts w:asciiTheme="minorHAnsi" w:eastAsiaTheme="minorEastAsia" w:hAnsiTheme="minorHAnsi" w:cstheme="minorBidi" w:hint="eastAsia"/>
                            <w:kern w:val="2"/>
                            <w:szCs w:val="21"/>
                          </w:rPr>
                          <w:t xml:space="preserve">  </w:t>
                        </w:r>
                        <w:r>
                          <w:rPr>
                            <w:rFonts w:asciiTheme="minorHAnsi" w:eastAsiaTheme="minorEastAsia" w:hAnsiTheme="minorHAnsi" w:cstheme="minorBidi" w:hint="eastAsia"/>
                            <w:kern w:val="2"/>
                            <w:szCs w:val="21"/>
                          </w:rPr>
                          <w:t>非</w:t>
                        </w:r>
                      </w:p>
                    </w:tc>
                  </w:sdtContent>
                </w:sdt>
                <w:sdt>
                  <w:sdtPr>
                    <w:rPr>
                      <w:rFonts w:hint="eastAsia"/>
                      <w:szCs w:val="21"/>
                    </w:rPr>
                    <w:alias w:val="董事参加董事会的出席情况明细-是否独立董事"/>
                    <w:tag w:val="_GBC_8f65cf2d483747a58ee92c8a36ee6375"/>
                    <w:id w:val="4357354"/>
                    <w:lock w:val="sdtLocked"/>
                  </w:sdtPr>
                  <w:sdtContent>
                    <w:tc>
                      <w:tcPr>
                        <w:tcW w:w="467" w:type="pct"/>
                      </w:tcPr>
                      <w:p w:rsidR="000C13FF" w:rsidRDefault="000C13FF" w:rsidP="009A6CF2">
                        <w:pP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4357355"/>
                    <w:lock w:val="sdtLocked"/>
                  </w:sdtPr>
                  <w:sdtContent>
                    <w:tc>
                      <w:tcPr>
                        <w:tcW w:w="608" w:type="pct"/>
                      </w:tcPr>
                      <w:p w:rsidR="000C13FF" w:rsidRDefault="000C13FF" w:rsidP="009A6CF2">
                        <w:pPr>
                          <w:jc w:val="right"/>
                          <w:rPr>
                            <w:szCs w:val="21"/>
                          </w:rPr>
                        </w:pPr>
                        <w:r>
                          <w:rPr>
                            <w:rFonts w:hint="eastAsia"/>
                            <w:szCs w:val="21"/>
                          </w:rPr>
                          <w:t>8</w:t>
                        </w:r>
                      </w:p>
                    </w:tc>
                  </w:sdtContent>
                </w:sdt>
                <w:sdt>
                  <w:sdtPr>
                    <w:rPr>
                      <w:rFonts w:hint="eastAsia"/>
                      <w:szCs w:val="21"/>
                    </w:rPr>
                    <w:alias w:val="董事参加董事会的出席情况明细-亲自出席次数"/>
                    <w:tag w:val="_GBC_7d55d4efa540443cad8e689b1ceb5c93"/>
                    <w:id w:val="4357356"/>
                    <w:lock w:val="sdtLocked"/>
                  </w:sdtPr>
                  <w:sdtContent>
                    <w:tc>
                      <w:tcPr>
                        <w:tcW w:w="471" w:type="pct"/>
                      </w:tcPr>
                      <w:p w:rsidR="000C13FF" w:rsidRDefault="000C13FF" w:rsidP="009A6CF2">
                        <w:pPr>
                          <w:jc w:val="right"/>
                          <w:rPr>
                            <w:szCs w:val="21"/>
                          </w:rPr>
                        </w:pPr>
                        <w:r>
                          <w:rPr>
                            <w:rFonts w:hint="eastAsia"/>
                            <w:szCs w:val="21"/>
                          </w:rPr>
                          <w:t>5</w:t>
                        </w:r>
                      </w:p>
                    </w:tc>
                  </w:sdtContent>
                </w:sdt>
                <w:sdt>
                  <w:sdtPr>
                    <w:rPr>
                      <w:rFonts w:hint="eastAsia"/>
                      <w:szCs w:val="21"/>
                    </w:rPr>
                    <w:alias w:val="董事参加董事会的出席情况明细-以通讯方式参加次数"/>
                    <w:tag w:val="_GBC_306c9d4358884762b41dcc391a6b7cd7"/>
                    <w:id w:val="4357357"/>
                    <w:lock w:val="sdtLocked"/>
                  </w:sdtPr>
                  <w:sdtContent>
                    <w:tc>
                      <w:tcPr>
                        <w:tcW w:w="535" w:type="pct"/>
                      </w:tcPr>
                      <w:p w:rsidR="000C13FF" w:rsidRDefault="000C13FF" w:rsidP="009A6CF2">
                        <w:pPr>
                          <w:jc w:val="right"/>
                          <w:rPr>
                            <w:szCs w:val="21"/>
                          </w:rPr>
                        </w:pPr>
                        <w:r>
                          <w:rPr>
                            <w:rFonts w:hint="eastAsia"/>
                            <w:szCs w:val="21"/>
                          </w:rPr>
                          <w:t>2</w:t>
                        </w:r>
                      </w:p>
                    </w:tc>
                  </w:sdtContent>
                </w:sdt>
                <w:sdt>
                  <w:sdtPr>
                    <w:rPr>
                      <w:rFonts w:hint="eastAsia"/>
                      <w:szCs w:val="21"/>
                    </w:rPr>
                    <w:alias w:val="董事参加董事会的出席情况明细-委托出席次数"/>
                    <w:tag w:val="_GBC_a2a87d3677e74291ad0ed110e1e87e1b"/>
                    <w:id w:val="4357358"/>
                    <w:lock w:val="sdtLocked"/>
                  </w:sdtPr>
                  <w:sdtContent>
                    <w:tc>
                      <w:tcPr>
                        <w:tcW w:w="500" w:type="pct"/>
                      </w:tcPr>
                      <w:p w:rsidR="000C13FF" w:rsidRDefault="000C13FF" w:rsidP="009A6CF2">
                        <w:pPr>
                          <w:jc w:val="right"/>
                          <w:rPr>
                            <w:szCs w:val="21"/>
                          </w:rPr>
                        </w:pPr>
                        <w:r>
                          <w:rPr>
                            <w:rFonts w:hint="eastAsia"/>
                            <w:szCs w:val="21"/>
                          </w:rPr>
                          <w:t>1</w:t>
                        </w:r>
                      </w:p>
                    </w:tc>
                  </w:sdtContent>
                </w:sdt>
                <w:sdt>
                  <w:sdtPr>
                    <w:rPr>
                      <w:rFonts w:hint="eastAsia"/>
                      <w:szCs w:val="21"/>
                    </w:rPr>
                    <w:alias w:val="董事参加董事会的出席情况明细-缺席次数"/>
                    <w:tag w:val="_GBC_0a78fc38933e494fb0e2a83ca3fed367"/>
                    <w:id w:val="4357359"/>
                    <w:lock w:val="sdtLocked"/>
                  </w:sdtPr>
                  <w:sdtContent>
                    <w:tc>
                      <w:tcPr>
                        <w:tcW w:w="467" w:type="pct"/>
                      </w:tcPr>
                      <w:p w:rsidR="000C13FF" w:rsidRDefault="000C13FF" w:rsidP="009A6CF2">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4357360"/>
                    <w:lock w:val="sdtLocked"/>
                  </w:sdtPr>
                  <w:sdtContent>
                    <w:tc>
                      <w:tcPr>
                        <w:tcW w:w="714" w:type="pct"/>
                      </w:tcPr>
                      <w:p w:rsidR="000C13FF" w:rsidRDefault="000C13FF" w:rsidP="009A6CF2">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4357361"/>
                      <w:lock w:val="sdtLocked"/>
                    </w:sdtPr>
                    <w:sdtContent>
                      <w:p w:rsidR="000C13FF" w:rsidRDefault="000C13FF" w:rsidP="009A6CF2">
                        <w:pPr>
                          <w:jc w:val="right"/>
                          <w:rPr>
                            <w:szCs w:val="21"/>
                          </w:rPr>
                        </w:pPr>
                        <w:r>
                          <w:rPr>
                            <w:rFonts w:hint="eastAsia"/>
                            <w:szCs w:val="21"/>
                          </w:rPr>
                          <w:t>7</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4357372"/>
              <w:lock w:val="sdtLocked"/>
            </w:sdtPr>
            <w:sdtContent>
              <w:tr w:rsidR="000C13FF" w:rsidTr="000C13FF">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4357363"/>
                    <w:lock w:val="sdtLocked"/>
                  </w:sdtPr>
                  <w:sdtEndPr>
                    <w:rPr>
                      <w:rFonts w:ascii="Times New Roman" w:eastAsia="宋体" w:hAnsi="Times New Roman" w:cs="Times New Roman"/>
                      <w:kern w:val="0"/>
                    </w:rPr>
                  </w:sdtEndPr>
                  <w:sdtContent>
                    <w:tc>
                      <w:tcPr>
                        <w:tcW w:w="541" w:type="pct"/>
                      </w:tcPr>
                      <w:p w:rsidR="000C13FF" w:rsidRDefault="000C13FF" w:rsidP="009A6CF2">
                        <w:pPr>
                          <w:rPr>
                            <w:szCs w:val="21"/>
                          </w:rPr>
                        </w:pPr>
                        <w:r>
                          <w:rPr>
                            <w:rFonts w:asciiTheme="minorHAnsi" w:eastAsiaTheme="minorEastAsia" w:hAnsiTheme="minorHAnsi" w:cstheme="minorBidi" w:hint="eastAsia"/>
                            <w:kern w:val="2"/>
                            <w:szCs w:val="21"/>
                          </w:rPr>
                          <w:t>段兴普</w:t>
                        </w:r>
                      </w:p>
                    </w:tc>
                  </w:sdtContent>
                </w:sdt>
                <w:sdt>
                  <w:sdtPr>
                    <w:rPr>
                      <w:rFonts w:hint="eastAsia"/>
                      <w:szCs w:val="21"/>
                    </w:rPr>
                    <w:alias w:val="董事参加董事会的出席情况明细-是否独立董事"/>
                    <w:tag w:val="_GBC_8f65cf2d483747a58ee92c8a36ee6375"/>
                    <w:id w:val="4357364"/>
                    <w:lock w:val="sdtLocked"/>
                  </w:sdtPr>
                  <w:sdtContent>
                    <w:tc>
                      <w:tcPr>
                        <w:tcW w:w="467" w:type="pct"/>
                      </w:tcPr>
                      <w:p w:rsidR="000C13FF" w:rsidRDefault="000C13FF" w:rsidP="009A6CF2">
                        <w:pP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4357365"/>
                    <w:lock w:val="sdtLocked"/>
                  </w:sdtPr>
                  <w:sdtContent>
                    <w:tc>
                      <w:tcPr>
                        <w:tcW w:w="608" w:type="pct"/>
                      </w:tcPr>
                      <w:p w:rsidR="000C13FF" w:rsidRDefault="000C13FF" w:rsidP="009A6CF2">
                        <w:pPr>
                          <w:jc w:val="right"/>
                          <w:rPr>
                            <w:szCs w:val="21"/>
                          </w:rPr>
                        </w:pPr>
                        <w:r>
                          <w:rPr>
                            <w:rFonts w:hint="eastAsia"/>
                            <w:szCs w:val="21"/>
                          </w:rPr>
                          <w:t>8</w:t>
                        </w:r>
                      </w:p>
                    </w:tc>
                  </w:sdtContent>
                </w:sdt>
                <w:sdt>
                  <w:sdtPr>
                    <w:rPr>
                      <w:rFonts w:hint="eastAsia"/>
                      <w:szCs w:val="21"/>
                    </w:rPr>
                    <w:alias w:val="董事参加董事会的出席情况明细-亲自出席次数"/>
                    <w:tag w:val="_GBC_7d55d4efa540443cad8e689b1ceb5c93"/>
                    <w:id w:val="4357366"/>
                    <w:lock w:val="sdtLocked"/>
                  </w:sdtPr>
                  <w:sdtContent>
                    <w:tc>
                      <w:tcPr>
                        <w:tcW w:w="471" w:type="pct"/>
                      </w:tcPr>
                      <w:p w:rsidR="000C13FF" w:rsidRDefault="000C13FF" w:rsidP="009A6CF2">
                        <w:pPr>
                          <w:jc w:val="right"/>
                          <w:rPr>
                            <w:szCs w:val="21"/>
                          </w:rPr>
                        </w:pPr>
                        <w:r>
                          <w:rPr>
                            <w:rFonts w:hint="eastAsia"/>
                            <w:szCs w:val="21"/>
                          </w:rPr>
                          <w:t>5</w:t>
                        </w:r>
                      </w:p>
                    </w:tc>
                  </w:sdtContent>
                </w:sdt>
                <w:sdt>
                  <w:sdtPr>
                    <w:rPr>
                      <w:rFonts w:hint="eastAsia"/>
                      <w:szCs w:val="21"/>
                    </w:rPr>
                    <w:alias w:val="董事参加董事会的出席情况明细-以通讯方式参加次数"/>
                    <w:tag w:val="_GBC_306c9d4358884762b41dcc391a6b7cd7"/>
                    <w:id w:val="4357367"/>
                    <w:lock w:val="sdtLocked"/>
                  </w:sdtPr>
                  <w:sdtContent>
                    <w:tc>
                      <w:tcPr>
                        <w:tcW w:w="535" w:type="pct"/>
                      </w:tcPr>
                      <w:p w:rsidR="000C13FF" w:rsidRDefault="000C13FF" w:rsidP="009A6CF2">
                        <w:pPr>
                          <w:jc w:val="right"/>
                          <w:rPr>
                            <w:szCs w:val="21"/>
                          </w:rPr>
                        </w:pPr>
                        <w:r>
                          <w:rPr>
                            <w:rFonts w:hint="eastAsia"/>
                            <w:szCs w:val="21"/>
                          </w:rPr>
                          <w:t>2</w:t>
                        </w:r>
                      </w:p>
                    </w:tc>
                  </w:sdtContent>
                </w:sdt>
                <w:sdt>
                  <w:sdtPr>
                    <w:rPr>
                      <w:rFonts w:hint="eastAsia"/>
                      <w:szCs w:val="21"/>
                    </w:rPr>
                    <w:alias w:val="董事参加董事会的出席情况明细-委托出席次数"/>
                    <w:tag w:val="_GBC_a2a87d3677e74291ad0ed110e1e87e1b"/>
                    <w:id w:val="4357368"/>
                    <w:lock w:val="sdtLocked"/>
                  </w:sdtPr>
                  <w:sdtContent>
                    <w:tc>
                      <w:tcPr>
                        <w:tcW w:w="500" w:type="pct"/>
                      </w:tcPr>
                      <w:p w:rsidR="000C13FF" w:rsidRDefault="000C13FF" w:rsidP="009A6CF2">
                        <w:pPr>
                          <w:jc w:val="right"/>
                          <w:rPr>
                            <w:szCs w:val="21"/>
                          </w:rPr>
                        </w:pPr>
                        <w:r>
                          <w:rPr>
                            <w:rFonts w:hint="eastAsia"/>
                            <w:szCs w:val="21"/>
                          </w:rPr>
                          <w:t>1</w:t>
                        </w:r>
                      </w:p>
                    </w:tc>
                  </w:sdtContent>
                </w:sdt>
                <w:sdt>
                  <w:sdtPr>
                    <w:rPr>
                      <w:rFonts w:hint="eastAsia"/>
                      <w:szCs w:val="21"/>
                    </w:rPr>
                    <w:alias w:val="董事参加董事会的出席情况明细-缺席次数"/>
                    <w:tag w:val="_GBC_0a78fc38933e494fb0e2a83ca3fed367"/>
                    <w:id w:val="4357369"/>
                    <w:lock w:val="sdtLocked"/>
                  </w:sdtPr>
                  <w:sdtContent>
                    <w:tc>
                      <w:tcPr>
                        <w:tcW w:w="467" w:type="pct"/>
                      </w:tcPr>
                      <w:p w:rsidR="000C13FF" w:rsidRDefault="000C13FF" w:rsidP="009A6CF2">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4357370"/>
                    <w:lock w:val="sdtLocked"/>
                  </w:sdtPr>
                  <w:sdtContent>
                    <w:tc>
                      <w:tcPr>
                        <w:tcW w:w="714" w:type="pct"/>
                      </w:tcPr>
                      <w:p w:rsidR="000C13FF" w:rsidRDefault="000C13FF" w:rsidP="009A6CF2">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4357371"/>
                      <w:lock w:val="sdtLocked"/>
                    </w:sdtPr>
                    <w:sdtContent>
                      <w:p w:rsidR="000C13FF" w:rsidRDefault="000C13FF" w:rsidP="009A6CF2">
                        <w:pPr>
                          <w:jc w:val="right"/>
                          <w:rPr>
                            <w:szCs w:val="21"/>
                          </w:rPr>
                        </w:pPr>
                        <w:r>
                          <w:rPr>
                            <w:rFonts w:hint="eastAsia"/>
                            <w:szCs w:val="21"/>
                          </w:rPr>
                          <w:t>4</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4357382"/>
              <w:lock w:val="sdtLocked"/>
            </w:sdtPr>
            <w:sdtContent>
              <w:tr w:rsidR="000C13FF" w:rsidTr="000C13FF">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4357373"/>
                    <w:lock w:val="sdtLocked"/>
                  </w:sdtPr>
                  <w:sdtEndPr>
                    <w:rPr>
                      <w:rFonts w:ascii="Times New Roman" w:eastAsia="宋体" w:hAnsi="Times New Roman" w:cs="Times New Roman"/>
                      <w:kern w:val="0"/>
                    </w:rPr>
                  </w:sdtEndPr>
                  <w:sdtContent>
                    <w:tc>
                      <w:tcPr>
                        <w:tcW w:w="541" w:type="pct"/>
                      </w:tcPr>
                      <w:p w:rsidR="000C13FF" w:rsidRDefault="000C13FF" w:rsidP="009A6CF2">
                        <w:pPr>
                          <w:rPr>
                            <w:szCs w:val="21"/>
                          </w:rPr>
                        </w:pPr>
                        <w:r>
                          <w:rPr>
                            <w:rFonts w:asciiTheme="minorHAnsi" w:eastAsiaTheme="minorEastAsia" w:hAnsiTheme="minorHAnsi" w:cstheme="minorBidi" w:hint="eastAsia"/>
                            <w:kern w:val="2"/>
                            <w:szCs w:val="21"/>
                          </w:rPr>
                          <w:t>王</w:t>
                        </w:r>
                        <w:r>
                          <w:rPr>
                            <w:rFonts w:asciiTheme="minorHAnsi" w:eastAsiaTheme="minorEastAsia" w:hAnsiTheme="minorHAnsi" w:cstheme="minorBidi" w:hint="eastAsia"/>
                            <w:kern w:val="2"/>
                            <w:szCs w:val="21"/>
                          </w:rPr>
                          <w:t xml:space="preserve">  </w:t>
                        </w:r>
                        <w:r>
                          <w:rPr>
                            <w:rFonts w:asciiTheme="minorHAnsi" w:eastAsiaTheme="minorEastAsia" w:hAnsiTheme="minorHAnsi" w:cstheme="minorBidi" w:hint="eastAsia"/>
                            <w:kern w:val="2"/>
                            <w:szCs w:val="21"/>
                          </w:rPr>
                          <w:t>恒</w:t>
                        </w:r>
                      </w:p>
                    </w:tc>
                  </w:sdtContent>
                </w:sdt>
                <w:sdt>
                  <w:sdtPr>
                    <w:rPr>
                      <w:rFonts w:hint="eastAsia"/>
                      <w:szCs w:val="21"/>
                    </w:rPr>
                    <w:alias w:val="董事参加董事会的出席情况明细-是否独立董事"/>
                    <w:tag w:val="_GBC_8f65cf2d483747a58ee92c8a36ee6375"/>
                    <w:id w:val="4357374"/>
                    <w:lock w:val="sdtLocked"/>
                  </w:sdtPr>
                  <w:sdtContent>
                    <w:tc>
                      <w:tcPr>
                        <w:tcW w:w="467" w:type="pct"/>
                      </w:tcPr>
                      <w:p w:rsidR="000C13FF" w:rsidRDefault="000C13FF" w:rsidP="009A6CF2">
                        <w:pP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4357375"/>
                    <w:lock w:val="sdtLocked"/>
                  </w:sdtPr>
                  <w:sdtContent>
                    <w:tc>
                      <w:tcPr>
                        <w:tcW w:w="608" w:type="pct"/>
                      </w:tcPr>
                      <w:p w:rsidR="000C13FF" w:rsidRDefault="000C13FF" w:rsidP="009A6CF2">
                        <w:pPr>
                          <w:jc w:val="right"/>
                          <w:rPr>
                            <w:szCs w:val="21"/>
                          </w:rPr>
                        </w:pPr>
                        <w:r>
                          <w:rPr>
                            <w:rFonts w:hint="eastAsia"/>
                            <w:szCs w:val="21"/>
                          </w:rPr>
                          <w:t>8</w:t>
                        </w:r>
                      </w:p>
                    </w:tc>
                  </w:sdtContent>
                </w:sdt>
                <w:sdt>
                  <w:sdtPr>
                    <w:rPr>
                      <w:rFonts w:hint="eastAsia"/>
                      <w:szCs w:val="21"/>
                    </w:rPr>
                    <w:alias w:val="董事参加董事会的出席情况明细-亲自出席次数"/>
                    <w:tag w:val="_GBC_7d55d4efa540443cad8e689b1ceb5c93"/>
                    <w:id w:val="4357376"/>
                    <w:lock w:val="sdtLocked"/>
                  </w:sdtPr>
                  <w:sdtContent>
                    <w:tc>
                      <w:tcPr>
                        <w:tcW w:w="471" w:type="pct"/>
                      </w:tcPr>
                      <w:p w:rsidR="000C13FF" w:rsidRDefault="000C13FF" w:rsidP="009A6CF2">
                        <w:pPr>
                          <w:jc w:val="right"/>
                          <w:rPr>
                            <w:szCs w:val="21"/>
                          </w:rPr>
                        </w:pPr>
                        <w:r>
                          <w:rPr>
                            <w:rFonts w:hint="eastAsia"/>
                            <w:szCs w:val="21"/>
                          </w:rPr>
                          <w:t>6</w:t>
                        </w:r>
                      </w:p>
                    </w:tc>
                  </w:sdtContent>
                </w:sdt>
                <w:sdt>
                  <w:sdtPr>
                    <w:rPr>
                      <w:rFonts w:hint="eastAsia"/>
                      <w:szCs w:val="21"/>
                    </w:rPr>
                    <w:alias w:val="董事参加董事会的出席情况明细-以通讯方式参加次数"/>
                    <w:tag w:val="_GBC_306c9d4358884762b41dcc391a6b7cd7"/>
                    <w:id w:val="4357377"/>
                    <w:lock w:val="sdtLocked"/>
                  </w:sdtPr>
                  <w:sdtContent>
                    <w:tc>
                      <w:tcPr>
                        <w:tcW w:w="535" w:type="pct"/>
                      </w:tcPr>
                      <w:p w:rsidR="000C13FF" w:rsidRDefault="000C13FF" w:rsidP="009A6CF2">
                        <w:pPr>
                          <w:jc w:val="right"/>
                          <w:rPr>
                            <w:szCs w:val="21"/>
                          </w:rPr>
                        </w:pPr>
                        <w:r>
                          <w:rPr>
                            <w:rFonts w:hint="eastAsia"/>
                            <w:szCs w:val="21"/>
                          </w:rPr>
                          <w:t>2</w:t>
                        </w:r>
                      </w:p>
                    </w:tc>
                  </w:sdtContent>
                </w:sdt>
                <w:sdt>
                  <w:sdtPr>
                    <w:rPr>
                      <w:rFonts w:hint="eastAsia"/>
                      <w:szCs w:val="21"/>
                    </w:rPr>
                    <w:alias w:val="董事参加董事会的出席情况明细-委托出席次数"/>
                    <w:tag w:val="_GBC_a2a87d3677e74291ad0ed110e1e87e1b"/>
                    <w:id w:val="4357378"/>
                    <w:lock w:val="sdtLocked"/>
                  </w:sdtPr>
                  <w:sdtContent>
                    <w:tc>
                      <w:tcPr>
                        <w:tcW w:w="500" w:type="pct"/>
                      </w:tcPr>
                      <w:p w:rsidR="000C13FF" w:rsidRDefault="000C13FF" w:rsidP="009A6CF2">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4357379"/>
                    <w:lock w:val="sdtLocked"/>
                  </w:sdtPr>
                  <w:sdtContent>
                    <w:tc>
                      <w:tcPr>
                        <w:tcW w:w="467" w:type="pct"/>
                      </w:tcPr>
                      <w:p w:rsidR="000C13FF" w:rsidRDefault="000C13FF" w:rsidP="009A6CF2">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4357380"/>
                    <w:lock w:val="sdtLocked"/>
                  </w:sdtPr>
                  <w:sdtContent>
                    <w:tc>
                      <w:tcPr>
                        <w:tcW w:w="714" w:type="pct"/>
                      </w:tcPr>
                      <w:p w:rsidR="000C13FF" w:rsidRDefault="000C13FF" w:rsidP="009A6CF2">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4357381"/>
                      <w:lock w:val="sdtLocked"/>
                    </w:sdtPr>
                    <w:sdtContent>
                      <w:p w:rsidR="000C13FF" w:rsidRDefault="000C13FF" w:rsidP="009A6CF2">
                        <w:pPr>
                          <w:jc w:val="right"/>
                          <w:rPr>
                            <w:szCs w:val="21"/>
                          </w:rPr>
                        </w:pPr>
                        <w:r>
                          <w:rPr>
                            <w:rFonts w:hint="eastAsia"/>
                            <w:szCs w:val="21"/>
                          </w:rPr>
                          <w:t>2</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4357392"/>
              <w:lock w:val="sdtLocked"/>
            </w:sdtPr>
            <w:sdtContent>
              <w:tr w:rsidR="000C13FF" w:rsidTr="000C13FF">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4357383"/>
                    <w:lock w:val="sdtLocked"/>
                  </w:sdtPr>
                  <w:sdtEndPr>
                    <w:rPr>
                      <w:rFonts w:ascii="Times New Roman" w:eastAsia="宋体" w:hAnsi="Times New Roman" w:cs="Times New Roman"/>
                      <w:kern w:val="0"/>
                    </w:rPr>
                  </w:sdtEndPr>
                  <w:sdtContent>
                    <w:tc>
                      <w:tcPr>
                        <w:tcW w:w="541" w:type="pct"/>
                      </w:tcPr>
                      <w:p w:rsidR="000C13FF" w:rsidRDefault="000C13FF" w:rsidP="009A6CF2">
                        <w:pPr>
                          <w:rPr>
                            <w:szCs w:val="21"/>
                          </w:rPr>
                        </w:pPr>
                        <w:r>
                          <w:rPr>
                            <w:rFonts w:asciiTheme="minorHAnsi" w:eastAsiaTheme="minorEastAsia" w:hAnsiTheme="minorHAnsi" w:cstheme="minorBidi" w:hint="eastAsia"/>
                            <w:kern w:val="2"/>
                            <w:szCs w:val="21"/>
                          </w:rPr>
                          <w:t>廖</w:t>
                        </w:r>
                        <w:r>
                          <w:rPr>
                            <w:rFonts w:asciiTheme="minorHAnsi" w:eastAsiaTheme="minorEastAsia" w:hAnsiTheme="minorHAnsi" w:cstheme="minorBidi" w:hint="eastAsia"/>
                            <w:kern w:val="2"/>
                            <w:szCs w:val="21"/>
                          </w:rPr>
                          <w:t xml:space="preserve">  </w:t>
                        </w:r>
                        <w:r>
                          <w:rPr>
                            <w:rFonts w:asciiTheme="minorHAnsi" w:eastAsiaTheme="minorEastAsia" w:hAnsiTheme="minorHAnsi" w:cstheme="minorBidi" w:hint="eastAsia"/>
                            <w:kern w:val="2"/>
                            <w:szCs w:val="21"/>
                          </w:rPr>
                          <w:t>彬</w:t>
                        </w:r>
                      </w:p>
                    </w:tc>
                  </w:sdtContent>
                </w:sdt>
                <w:sdt>
                  <w:sdtPr>
                    <w:rPr>
                      <w:rFonts w:hint="eastAsia"/>
                      <w:szCs w:val="21"/>
                    </w:rPr>
                    <w:alias w:val="董事参加董事会的出席情况明细-是否独立董事"/>
                    <w:tag w:val="_GBC_8f65cf2d483747a58ee92c8a36ee6375"/>
                    <w:id w:val="4357384"/>
                    <w:lock w:val="sdtLocked"/>
                  </w:sdtPr>
                  <w:sdtContent>
                    <w:tc>
                      <w:tcPr>
                        <w:tcW w:w="467" w:type="pct"/>
                      </w:tcPr>
                      <w:p w:rsidR="000C13FF" w:rsidRDefault="000C13FF" w:rsidP="009A6CF2">
                        <w:pP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4357385"/>
                    <w:lock w:val="sdtLocked"/>
                  </w:sdtPr>
                  <w:sdtContent>
                    <w:tc>
                      <w:tcPr>
                        <w:tcW w:w="608" w:type="pct"/>
                      </w:tcPr>
                      <w:p w:rsidR="000C13FF" w:rsidRDefault="000C13FF" w:rsidP="009A6CF2">
                        <w:pPr>
                          <w:jc w:val="right"/>
                          <w:rPr>
                            <w:szCs w:val="21"/>
                          </w:rPr>
                        </w:pPr>
                        <w:r>
                          <w:rPr>
                            <w:rFonts w:hint="eastAsia"/>
                            <w:szCs w:val="21"/>
                          </w:rPr>
                          <w:t>7</w:t>
                        </w:r>
                      </w:p>
                    </w:tc>
                  </w:sdtContent>
                </w:sdt>
                <w:sdt>
                  <w:sdtPr>
                    <w:rPr>
                      <w:rFonts w:hint="eastAsia"/>
                      <w:szCs w:val="21"/>
                    </w:rPr>
                    <w:alias w:val="董事参加董事会的出席情况明细-亲自出席次数"/>
                    <w:tag w:val="_GBC_7d55d4efa540443cad8e689b1ceb5c93"/>
                    <w:id w:val="4357386"/>
                    <w:lock w:val="sdtLocked"/>
                  </w:sdtPr>
                  <w:sdtContent>
                    <w:tc>
                      <w:tcPr>
                        <w:tcW w:w="471" w:type="pct"/>
                      </w:tcPr>
                      <w:p w:rsidR="000C13FF" w:rsidRDefault="000C13FF" w:rsidP="009A6CF2">
                        <w:pPr>
                          <w:jc w:val="right"/>
                          <w:rPr>
                            <w:szCs w:val="21"/>
                          </w:rPr>
                        </w:pPr>
                        <w:r>
                          <w:rPr>
                            <w:rFonts w:hint="eastAsia"/>
                            <w:szCs w:val="21"/>
                          </w:rPr>
                          <w:t>4</w:t>
                        </w:r>
                      </w:p>
                    </w:tc>
                  </w:sdtContent>
                </w:sdt>
                <w:sdt>
                  <w:sdtPr>
                    <w:rPr>
                      <w:rFonts w:hint="eastAsia"/>
                      <w:szCs w:val="21"/>
                    </w:rPr>
                    <w:alias w:val="董事参加董事会的出席情况明细-以通讯方式参加次数"/>
                    <w:tag w:val="_GBC_306c9d4358884762b41dcc391a6b7cd7"/>
                    <w:id w:val="4357387"/>
                    <w:lock w:val="sdtLocked"/>
                  </w:sdtPr>
                  <w:sdtContent>
                    <w:tc>
                      <w:tcPr>
                        <w:tcW w:w="535" w:type="pct"/>
                      </w:tcPr>
                      <w:p w:rsidR="000C13FF" w:rsidRDefault="000C13FF" w:rsidP="009A6CF2">
                        <w:pPr>
                          <w:jc w:val="right"/>
                          <w:rPr>
                            <w:szCs w:val="21"/>
                          </w:rPr>
                        </w:pPr>
                        <w:r>
                          <w:rPr>
                            <w:rFonts w:hint="eastAsia"/>
                            <w:szCs w:val="21"/>
                          </w:rPr>
                          <w:t>2</w:t>
                        </w:r>
                      </w:p>
                    </w:tc>
                  </w:sdtContent>
                </w:sdt>
                <w:sdt>
                  <w:sdtPr>
                    <w:rPr>
                      <w:rFonts w:hint="eastAsia"/>
                      <w:szCs w:val="21"/>
                    </w:rPr>
                    <w:alias w:val="董事参加董事会的出席情况明细-委托出席次数"/>
                    <w:tag w:val="_GBC_a2a87d3677e74291ad0ed110e1e87e1b"/>
                    <w:id w:val="4357388"/>
                    <w:lock w:val="sdtLocked"/>
                  </w:sdtPr>
                  <w:sdtContent>
                    <w:tc>
                      <w:tcPr>
                        <w:tcW w:w="500" w:type="pct"/>
                      </w:tcPr>
                      <w:p w:rsidR="000C13FF" w:rsidRDefault="000C13FF" w:rsidP="009A6CF2">
                        <w:pPr>
                          <w:jc w:val="right"/>
                          <w:rPr>
                            <w:szCs w:val="21"/>
                          </w:rPr>
                        </w:pPr>
                        <w:r>
                          <w:rPr>
                            <w:rFonts w:hint="eastAsia"/>
                            <w:szCs w:val="21"/>
                          </w:rPr>
                          <w:t>1</w:t>
                        </w:r>
                      </w:p>
                    </w:tc>
                  </w:sdtContent>
                </w:sdt>
                <w:sdt>
                  <w:sdtPr>
                    <w:rPr>
                      <w:rFonts w:hint="eastAsia"/>
                      <w:szCs w:val="21"/>
                    </w:rPr>
                    <w:alias w:val="董事参加董事会的出席情况明细-缺席次数"/>
                    <w:tag w:val="_GBC_0a78fc38933e494fb0e2a83ca3fed367"/>
                    <w:id w:val="4357389"/>
                    <w:lock w:val="sdtLocked"/>
                  </w:sdtPr>
                  <w:sdtContent>
                    <w:tc>
                      <w:tcPr>
                        <w:tcW w:w="467" w:type="pct"/>
                      </w:tcPr>
                      <w:p w:rsidR="000C13FF" w:rsidRDefault="000C13FF" w:rsidP="009A6CF2">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4357390"/>
                    <w:lock w:val="sdtLocked"/>
                  </w:sdtPr>
                  <w:sdtContent>
                    <w:tc>
                      <w:tcPr>
                        <w:tcW w:w="714" w:type="pct"/>
                      </w:tcPr>
                      <w:p w:rsidR="000C13FF" w:rsidRDefault="000C13FF" w:rsidP="009A6CF2">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4357391"/>
                      <w:lock w:val="sdtLocked"/>
                    </w:sdtPr>
                    <w:sdtContent>
                      <w:p w:rsidR="000C13FF" w:rsidRDefault="000C13FF" w:rsidP="009A6CF2">
                        <w:pPr>
                          <w:jc w:val="right"/>
                          <w:rPr>
                            <w:szCs w:val="21"/>
                          </w:rPr>
                        </w:pPr>
                        <w:r>
                          <w:rPr>
                            <w:rFonts w:hint="eastAsia"/>
                            <w:szCs w:val="21"/>
                          </w:rPr>
                          <w:t>4</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4357402"/>
              <w:lock w:val="sdtLocked"/>
            </w:sdtPr>
            <w:sdtContent>
              <w:tr w:rsidR="000C13FF" w:rsidTr="000C13FF">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4357393"/>
                    <w:lock w:val="sdtLocked"/>
                  </w:sdtPr>
                  <w:sdtEndPr>
                    <w:rPr>
                      <w:rFonts w:ascii="Times New Roman" w:eastAsia="宋体" w:hAnsi="Times New Roman" w:cs="Times New Roman"/>
                      <w:kern w:val="0"/>
                    </w:rPr>
                  </w:sdtEndPr>
                  <w:sdtContent>
                    <w:tc>
                      <w:tcPr>
                        <w:tcW w:w="541" w:type="pct"/>
                      </w:tcPr>
                      <w:p w:rsidR="000C13FF" w:rsidRDefault="000C13FF" w:rsidP="009A6CF2">
                        <w:pPr>
                          <w:rPr>
                            <w:szCs w:val="21"/>
                          </w:rPr>
                        </w:pPr>
                        <w:r>
                          <w:rPr>
                            <w:rFonts w:asciiTheme="minorHAnsi" w:eastAsiaTheme="minorEastAsia" w:hAnsiTheme="minorHAnsi" w:cstheme="minorBidi" w:hint="eastAsia"/>
                            <w:kern w:val="2"/>
                            <w:szCs w:val="21"/>
                          </w:rPr>
                          <w:t>何绍文</w:t>
                        </w:r>
                      </w:p>
                    </w:tc>
                  </w:sdtContent>
                </w:sdt>
                <w:sdt>
                  <w:sdtPr>
                    <w:rPr>
                      <w:rFonts w:hint="eastAsia"/>
                      <w:szCs w:val="21"/>
                    </w:rPr>
                    <w:alias w:val="董事参加董事会的出席情况明细-是否独立董事"/>
                    <w:tag w:val="_GBC_8f65cf2d483747a58ee92c8a36ee6375"/>
                    <w:id w:val="4357394"/>
                    <w:lock w:val="sdtLocked"/>
                  </w:sdtPr>
                  <w:sdtContent>
                    <w:tc>
                      <w:tcPr>
                        <w:tcW w:w="467" w:type="pct"/>
                      </w:tcPr>
                      <w:p w:rsidR="000C13FF" w:rsidRDefault="000C13FF" w:rsidP="009A6CF2">
                        <w:pPr>
                          <w:rPr>
                            <w:szCs w:val="21"/>
                          </w:rPr>
                        </w:pPr>
                        <w:r>
                          <w:rPr>
                            <w:rFonts w:hint="eastAsia"/>
                            <w:szCs w:val="21"/>
                          </w:rPr>
                          <w:t>是</w:t>
                        </w:r>
                      </w:p>
                    </w:tc>
                  </w:sdtContent>
                </w:sdt>
                <w:sdt>
                  <w:sdtPr>
                    <w:rPr>
                      <w:rFonts w:hint="eastAsia"/>
                      <w:szCs w:val="21"/>
                    </w:rPr>
                    <w:alias w:val="董事参加董事会的出席情况明细-告期应参加次数"/>
                    <w:tag w:val="_GBC_0bf482897e2d4025a3eeed0c1493b1b7"/>
                    <w:id w:val="4357395"/>
                    <w:lock w:val="sdtLocked"/>
                  </w:sdtPr>
                  <w:sdtContent>
                    <w:tc>
                      <w:tcPr>
                        <w:tcW w:w="608" w:type="pct"/>
                      </w:tcPr>
                      <w:p w:rsidR="000C13FF" w:rsidRDefault="000C13FF" w:rsidP="009A6CF2">
                        <w:pPr>
                          <w:jc w:val="right"/>
                          <w:rPr>
                            <w:szCs w:val="21"/>
                          </w:rPr>
                        </w:pPr>
                        <w:r>
                          <w:rPr>
                            <w:rFonts w:hint="eastAsia"/>
                            <w:szCs w:val="21"/>
                          </w:rPr>
                          <w:t>8</w:t>
                        </w:r>
                      </w:p>
                    </w:tc>
                  </w:sdtContent>
                </w:sdt>
                <w:sdt>
                  <w:sdtPr>
                    <w:rPr>
                      <w:rFonts w:hint="eastAsia"/>
                      <w:szCs w:val="21"/>
                    </w:rPr>
                    <w:alias w:val="董事参加董事会的出席情况明细-亲自出席次数"/>
                    <w:tag w:val="_GBC_7d55d4efa540443cad8e689b1ceb5c93"/>
                    <w:id w:val="4357396"/>
                    <w:lock w:val="sdtLocked"/>
                  </w:sdtPr>
                  <w:sdtContent>
                    <w:tc>
                      <w:tcPr>
                        <w:tcW w:w="471" w:type="pct"/>
                      </w:tcPr>
                      <w:p w:rsidR="000C13FF" w:rsidRDefault="000C13FF" w:rsidP="009A6CF2">
                        <w:pPr>
                          <w:jc w:val="right"/>
                          <w:rPr>
                            <w:szCs w:val="21"/>
                          </w:rPr>
                        </w:pPr>
                        <w:r>
                          <w:rPr>
                            <w:rFonts w:hint="eastAsia"/>
                            <w:szCs w:val="21"/>
                          </w:rPr>
                          <w:t>5</w:t>
                        </w:r>
                      </w:p>
                    </w:tc>
                  </w:sdtContent>
                </w:sdt>
                <w:sdt>
                  <w:sdtPr>
                    <w:rPr>
                      <w:rFonts w:hint="eastAsia"/>
                      <w:szCs w:val="21"/>
                    </w:rPr>
                    <w:alias w:val="董事参加董事会的出席情况明细-以通讯方式参加次数"/>
                    <w:tag w:val="_GBC_306c9d4358884762b41dcc391a6b7cd7"/>
                    <w:id w:val="4357397"/>
                    <w:lock w:val="sdtLocked"/>
                  </w:sdtPr>
                  <w:sdtContent>
                    <w:tc>
                      <w:tcPr>
                        <w:tcW w:w="535" w:type="pct"/>
                      </w:tcPr>
                      <w:p w:rsidR="000C13FF" w:rsidRDefault="000C13FF" w:rsidP="009A6CF2">
                        <w:pPr>
                          <w:jc w:val="right"/>
                          <w:rPr>
                            <w:szCs w:val="21"/>
                          </w:rPr>
                        </w:pPr>
                        <w:r>
                          <w:rPr>
                            <w:rFonts w:hint="eastAsia"/>
                            <w:szCs w:val="21"/>
                          </w:rPr>
                          <w:t>2</w:t>
                        </w:r>
                      </w:p>
                    </w:tc>
                  </w:sdtContent>
                </w:sdt>
                <w:sdt>
                  <w:sdtPr>
                    <w:rPr>
                      <w:rFonts w:hint="eastAsia"/>
                      <w:szCs w:val="21"/>
                    </w:rPr>
                    <w:alias w:val="董事参加董事会的出席情况明细-委托出席次数"/>
                    <w:tag w:val="_GBC_a2a87d3677e74291ad0ed110e1e87e1b"/>
                    <w:id w:val="4357398"/>
                    <w:lock w:val="sdtLocked"/>
                  </w:sdtPr>
                  <w:sdtContent>
                    <w:tc>
                      <w:tcPr>
                        <w:tcW w:w="500" w:type="pct"/>
                      </w:tcPr>
                      <w:p w:rsidR="000C13FF" w:rsidRDefault="000C13FF" w:rsidP="009A6CF2">
                        <w:pPr>
                          <w:jc w:val="right"/>
                          <w:rPr>
                            <w:szCs w:val="21"/>
                          </w:rPr>
                        </w:pPr>
                        <w:r>
                          <w:rPr>
                            <w:rFonts w:hint="eastAsia"/>
                            <w:szCs w:val="21"/>
                          </w:rPr>
                          <w:t>1</w:t>
                        </w:r>
                      </w:p>
                    </w:tc>
                  </w:sdtContent>
                </w:sdt>
                <w:sdt>
                  <w:sdtPr>
                    <w:rPr>
                      <w:rFonts w:hint="eastAsia"/>
                      <w:szCs w:val="21"/>
                    </w:rPr>
                    <w:alias w:val="董事参加董事会的出席情况明细-缺席次数"/>
                    <w:tag w:val="_GBC_0a78fc38933e494fb0e2a83ca3fed367"/>
                    <w:id w:val="4357399"/>
                    <w:lock w:val="sdtLocked"/>
                  </w:sdtPr>
                  <w:sdtContent>
                    <w:tc>
                      <w:tcPr>
                        <w:tcW w:w="467" w:type="pct"/>
                      </w:tcPr>
                      <w:p w:rsidR="000C13FF" w:rsidRDefault="000C13FF" w:rsidP="009A6CF2">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4357400"/>
                    <w:lock w:val="sdtLocked"/>
                  </w:sdtPr>
                  <w:sdtContent>
                    <w:tc>
                      <w:tcPr>
                        <w:tcW w:w="714" w:type="pct"/>
                      </w:tcPr>
                      <w:p w:rsidR="000C13FF" w:rsidRDefault="000C13FF" w:rsidP="009A6CF2">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4357401"/>
                      <w:lock w:val="sdtLocked"/>
                    </w:sdtPr>
                    <w:sdtContent>
                      <w:p w:rsidR="000C13FF" w:rsidRDefault="000C13FF" w:rsidP="009A6CF2">
                        <w:pPr>
                          <w:jc w:val="right"/>
                          <w:rPr>
                            <w:szCs w:val="21"/>
                          </w:rPr>
                        </w:pPr>
                        <w:r>
                          <w:rPr>
                            <w:rFonts w:hint="eastAsia"/>
                            <w:szCs w:val="21"/>
                          </w:rPr>
                          <w:t>2</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4357412"/>
              <w:lock w:val="sdtLocked"/>
            </w:sdtPr>
            <w:sdtContent>
              <w:tr w:rsidR="000C13FF" w:rsidTr="000C13FF">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4357403"/>
                    <w:lock w:val="sdtLocked"/>
                  </w:sdtPr>
                  <w:sdtEndPr>
                    <w:rPr>
                      <w:rFonts w:ascii="Times New Roman" w:eastAsia="宋体" w:hAnsi="Times New Roman" w:cs="Times New Roman"/>
                      <w:kern w:val="0"/>
                    </w:rPr>
                  </w:sdtEndPr>
                  <w:sdtContent>
                    <w:tc>
                      <w:tcPr>
                        <w:tcW w:w="541" w:type="pct"/>
                      </w:tcPr>
                      <w:p w:rsidR="000C13FF" w:rsidRDefault="000C13FF" w:rsidP="009A6CF2">
                        <w:pPr>
                          <w:rPr>
                            <w:szCs w:val="21"/>
                          </w:rPr>
                        </w:pPr>
                        <w:r>
                          <w:rPr>
                            <w:rFonts w:asciiTheme="minorHAnsi" w:eastAsiaTheme="minorEastAsia" w:hAnsiTheme="minorHAnsi" w:cstheme="minorBidi" w:hint="eastAsia"/>
                            <w:kern w:val="2"/>
                            <w:szCs w:val="21"/>
                          </w:rPr>
                          <w:t>陈立泰</w:t>
                        </w:r>
                      </w:p>
                    </w:tc>
                  </w:sdtContent>
                </w:sdt>
                <w:sdt>
                  <w:sdtPr>
                    <w:rPr>
                      <w:rFonts w:hint="eastAsia"/>
                      <w:szCs w:val="21"/>
                    </w:rPr>
                    <w:alias w:val="董事参加董事会的出席情况明细-是否独立董事"/>
                    <w:tag w:val="_GBC_8f65cf2d483747a58ee92c8a36ee6375"/>
                    <w:id w:val="4357404"/>
                    <w:lock w:val="sdtLocked"/>
                  </w:sdtPr>
                  <w:sdtContent>
                    <w:tc>
                      <w:tcPr>
                        <w:tcW w:w="467" w:type="pct"/>
                      </w:tcPr>
                      <w:p w:rsidR="000C13FF" w:rsidRDefault="000C13FF" w:rsidP="009A6CF2">
                        <w:pPr>
                          <w:rPr>
                            <w:szCs w:val="21"/>
                          </w:rPr>
                        </w:pPr>
                        <w:r>
                          <w:rPr>
                            <w:rFonts w:hint="eastAsia"/>
                            <w:szCs w:val="21"/>
                          </w:rPr>
                          <w:t>是</w:t>
                        </w:r>
                      </w:p>
                    </w:tc>
                  </w:sdtContent>
                </w:sdt>
                <w:sdt>
                  <w:sdtPr>
                    <w:rPr>
                      <w:rFonts w:hint="eastAsia"/>
                      <w:szCs w:val="21"/>
                    </w:rPr>
                    <w:alias w:val="董事参加董事会的出席情况明细-告期应参加次数"/>
                    <w:tag w:val="_GBC_0bf482897e2d4025a3eeed0c1493b1b7"/>
                    <w:id w:val="4357405"/>
                    <w:lock w:val="sdtLocked"/>
                  </w:sdtPr>
                  <w:sdtContent>
                    <w:tc>
                      <w:tcPr>
                        <w:tcW w:w="608" w:type="pct"/>
                      </w:tcPr>
                      <w:p w:rsidR="000C13FF" w:rsidRDefault="000C13FF" w:rsidP="009A6CF2">
                        <w:pPr>
                          <w:jc w:val="right"/>
                          <w:rPr>
                            <w:szCs w:val="21"/>
                          </w:rPr>
                        </w:pPr>
                        <w:r>
                          <w:rPr>
                            <w:rFonts w:hint="eastAsia"/>
                            <w:szCs w:val="21"/>
                          </w:rPr>
                          <w:t>8</w:t>
                        </w:r>
                      </w:p>
                    </w:tc>
                  </w:sdtContent>
                </w:sdt>
                <w:sdt>
                  <w:sdtPr>
                    <w:rPr>
                      <w:rFonts w:hint="eastAsia"/>
                      <w:szCs w:val="21"/>
                    </w:rPr>
                    <w:alias w:val="董事参加董事会的出席情况明细-亲自出席次数"/>
                    <w:tag w:val="_GBC_7d55d4efa540443cad8e689b1ceb5c93"/>
                    <w:id w:val="4357406"/>
                    <w:lock w:val="sdtLocked"/>
                  </w:sdtPr>
                  <w:sdtContent>
                    <w:tc>
                      <w:tcPr>
                        <w:tcW w:w="471" w:type="pct"/>
                      </w:tcPr>
                      <w:p w:rsidR="000C13FF" w:rsidRDefault="000C13FF" w:rsidP="009A6CF2">
                        <w:pPr>
                          <w:jc w:val="right"/>
                          <w:rPr>
                            <w:szCs w:val="21"/>
                          </w:rPr>
                        </w:pPr>
                        <w:r>
                          <w:rPr>
                            <w:rFonts w:hint="eastAsia"/>
                            <w:szCs w:val="21"/>
                          </w:rPr>
                          <w:t>4</w:t>
                        </w:r>
                      </w:p>
                    </w:tc>
                  </w:sdtContent>
                </w:sdt>
                <w:sdt>
                  <w:sdtPr>
                    <w:rPr>
                      <w:rFonts w:hint="eastAsia"/>
                      <w:szCs w:val="21"/>
                    </w:rPr>
                    <w:alias w:val="董事参加董事会的出席情况明细-以通讯方式参加次数"/>
                    <w:tag w:val="_GBC_306c9d4358884762b41dcc391a6b7cd7"/>
                    <w:id w:val="4357407"/>
                    <w:lock w:val="sdtLocked"/>
                  </w:sdtPr>
                  <w:sdtContent>
                    <w:tc>
                      <w:tcPr>
                        <w:tcW w:w="535" w:type="pct"/>
                      </w:tcPr>
                      <w:p w:rsidR="000C13FF" w:rsidRDefault="000C13FF" w:rsidP="009A6CF2">
                        <w:pPr>
                          <w:jc w:val="right"/>
                          <w:rPr>
                            <w:szCs w:val="21"/>
                          </w:rPr>
                        </w:pPr>
                        <w:r>
                          <w:rPr>
                            <w:rFonts w:hint="eastAsia"/>
                            <w:szCs w:val="21"/>
                          </w:rPr>
                          <w:t>2</w:t>
                        </w:r>
                      </w:p>
                    </w:tc>
                  </w:sdtContent>
                </w:sdt>
                <w:sdt>
                  <w:sdtPr>
                    <w:rPr>
                      <w:rFonts w:hint="eastAsia"/>
                      <w:szCs w:val="21"/>
                    </w:rPr>
                    <w:alias w:val="董事参加董事会的出席情况明细-委托出席次数"/>
                    <w:tag w:val="_GBC_a2a87d3677e74291ad0ed110e1e87e1b"/>
                    <w:id w:val="4357408"/>
                    <w:lock w:val="sdtLocked"/>
                  </w:sdtPr>
                  <w:sdtContent>
                    <w:tc>
                      <w:tcPr>
                        <w:tcW w:w="500" w:type="pct"/>
                      </w:tcPr>
                      <w:p w:rsidR="000C13FF" w:rsidRDefault="000C13FF" w:rsidP="009A6CF2">
                        <w:pPr>
                          <w:jc w:val="right"/>
                          <w:rPr>
                            <w:szCs w:val="21"/>
                          </w:rPr>
                        </w:pPr>
                        <w:r>
                          <w:rPr>
                            <w:rFonts w:hint="eastAsia"/>
                            <w:szCs w:val="21"/>
                          </w:rPr>
                          <w:t>2</w:t>
                        </w:r>
                      </w:p>
                    </w:tc>
                  </w:sdtContent>
                </w:sdt>
                <w:sdt>
                  <w:sdtPr>
                    <w:rPr>
                      <w:rFonts w:hint="eastAsia"/>
                      <w:szCs w:val="21"/>
                    </w:rPr>
                    <w:alias w:val="董事参加董事会的出席情况明细-缺席次数"/>
                    <w:tag w:val="_GBC_0a78fc38933e494fb0e2a83ca3fed367"/>
                    <w:id w:val="4357409"/>
                    <w:lock w:val="sdtLocked"/>
                  </w:sdtPr>
                  <w:sdtContent>
                    <w:tc>
                      <w:tcPr>
                        <w:tcW w:w="467" w:type="pct"/>
                      </w:tcPr>
                      <w:p w:rsidR="000C13FF" w:rsidRDefault="000C13FF" w:rsidP="009A6CF2">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4357410"/>
                    <w:lock w:val="sdtLocked"/>
                  </w:sdtPr>
                  <w:sdtContent>
                    <w:tc>
                      <w:tcPr>
                        <w:tcW w:w="714" w:type="pct"/>
                      </w:tcPr>
                      <w:p w:rsidR="000C13FF" w:rsidRDefault="000C13FF" w:rsidP="009A6CF2">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4357411"/>
                      <w:lock w:val="sdtLocked"/>
                    </w:sdtPr>
                    <w:sdtContent>
                      <w:p w:rsidR="000C13FF" w:rsidRDefault="000C13FF" w:rsidP="009A6CF2">
                        <w:pPr>
                          <w:jc w:val="right"/>
                          <w:rPr>
                            <w:szCs w:val="21"/>
                          </w:rPr>
                        </w:pPr>
                        <w:r>
                          <w:rPr>
                            <w:rFonts w:hint="eastAsia"/>
                            <w:szCs w:val="21"/>
                          </w:rPr>
                          <w:t>0</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4357422"/>
              <w:lock w:val="sdtLocked"/>
            </w:sdtPr>
            <w:sdtContent>
              <w:tr w:rsidR="000C13FF" w:rsidTr="000C13FF">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4357413"/>
                    <w:lock w:val="sdtLocked"/>
                  </w:sdtPr>
                  <w:sdtEndPr>
                    <w:rPr>
                      <w:rFonts w:ascii="Times New Roman" w:eastAsia="宋体" w:hAnsi="Times New Roman" w:cs="Times New Roman"/>
                      <w:kern w:val="0"/>
                    </w:rPr>
                  </w:sdtEndPr>
                  <w:sdtContent>
                    <w:tc>
                      <w:tcPr>
                        <w:tcW w:w="541" w:type="pct"/>
                      </w:tcPr>
                      <w:p w:rsidR="000C13FF" w:rsidRDefault="000C13FF" w:rsidP="009A6CF2">
                        <w:pPr>
                          <w:rPr>
                            <w:szCs w:val="21"/>
                          </w:rPr>
                        </w:pPr>
                        <w:r>
                          <w:rPr>
                            <w:rFonts w:asciiTheme="minorHAnsi" w:eastAsiaTheme="minorEastAsia" w:hAnsiTheme="minorHAnsi" w:cstheme="minorBidi" w:hint="eastAsia"/>
                            <w:kern w:val="2"/>
                            <w:szCs w:val="21"/>
                          </w:rPr>
                          <w:t>唐清利</w:t>
                        </w:r>
                      </w:p>
                    </w:tc>
                  </w:sdtContent>
                </w:sdt>
                <w:sdt>
                  <w:sdtPr>
                    <w:rPr>
                      <w:rFonts w:hint="eastAsia"/>
                      <w:szCs w:val="21"/>
                    </w:rPr>
                    <w:alias w:val="董事参加董事会的出席情况明细-是否独立董事"/>
                    <w:tag w:val="_GBC_8f65cf2d483747a58ee92c8a36ee6375"/>
                    <w:id w:val="4357414"/>
                    <w:lock w:val="sdtLocked"/>
                  </w:sdtPr>
                  <w:sdtContent>
                    <w:tc>
                      <w:tcPr>
                        <w:tcW w:w="467" w:type="pct"/>
                      </w:tcPr>
                      <w:p w:rsidR="000C13FF" w:rsidRDefault="000C13FF" w:rsidP="009A6CF2">
                        <w:pPr>
                          <w:rPr>
                            <w:szCs w:val="21"/>
                          </w:rPr>
                        </w:pPr>
                        <w:r>
                          <w:rPr>
                            <w:rFonts w:hint="eastAsia"/>
                            <w:szCs w:val="21"/>
                          </w:rPr>
                          <w:t>是</w:t>
                        </w:r>
                      </w:p>
                    </w:tc>
                  </w:sdtContent>
                </w:sdt>
                <w:sdt>
                  <w:sdtPr>
                    <w:rPr>
                      <w:rFonts w:hint="eastAsia"/>
                      <w:szCs w:val="21"/>
                    </w:rPr>
                    <w:alias w:val="董事参加董事会的出席情况明细-告期应参加次数"/>
                    <w:tag w:val="_GBC_0bf482897e2d4025a3eeed0c1493b1b7"/>
                    <w:id w:val="4357415"/>
                    <w:lock w:val="sdtLocked"/>
                  </w:sdtPr>
                  <w:sdtContent>
                    <w:tc>
                      <w:tcPr>
                        <w:tcW w:w="608" w:type="pct"/>
                      </w:tcPr>
                      <w:p w:rsidR="000C13FF" w:rsidRDefault="000C13FF" w:rsidP="009A6CF2">
                        <w:pPr>
                          <w:jc w:val="right"/>
                          <w:rPr>
                            <w:szCs w:val="21"/>
                          </w:rPr>
                        </w:pPr>
                        <w:r>
                          <w:rPr>
                            <w:rFonts w:hint="eastAsia"/>
                            <w:szCs w:val="21"/>
                          </w:rPr>
                          <w:t>8</w:t>
                        </w:r>
                      </w:p>
                    </w:tc>
                  </w:sdtContent>
                </w:sdt>
                <w:sdt>
                  <w:sdtPr>
                    <w:rPr>
                      <w:rFonts w:hint="eastAsia"/>
                      <w:szCs w:val="21"/>
                    </w:rPr>
                    <w:alias w:val="董事参加董事会的出席情况明细-亲自出席次数"/>
                    <w:tag w:val="_GBC_7d55d4efa540443cad8e689b1ceb5c93"/>
                    <w:id w:val="4357416"/>
                    <w:lock w:val="sdtLocked"/>
                  </w:sdtPr>
                  <w:sdtContent>
                    <w:tc>
                      <w:tcPr>
                        <w:tcW w:w="471" w:type="pct"/>
                      </w:tcPr>
                      <w:p w:rsidR="000C13FF" w:rsidRDefault="000C13FF" w:rsidP="009A6CF2">
                        <w:pPr>
                          <w:jc w:val="right"/>
                          <w:rPr>
                            <w:szCs w:val="21"/>
                          </w:rPr>
                        </w:pPr>
                        <w:r>
                          <w:rPr>
                            <w:rFonts w:hint="eastAsia"/>
                            <w:szCs w:val="21"/>
                          </w:rPr>
                          <w:t>4</w:t>
                        </w:r>
                      </w:p>
                    </w:tc>
                  </w:sdtContent>
                </w:sdt>
                <w:sdt>
                  <w:sdtPr>
                    <w:rPr>
                      <w:rFonts w:hint="eastAsia"/>
                      <w:szCs w:val="21"/>
                    </w:rPr>
                    <w:alias w:val="董事参加董事会的出席情况明细-以通讯方式参加次数"/>
                    <w:tag w:val="_GBC_306c9d4358884762b41dcc391a6b7cd7"/>
                    <w:id w:val="4357417"/>
                    <w:lock w:val="sdtLocked"/>
                  </w:sdtPr>
                  <w:sdtContent>
                    <w:tc>
                      <w:tcPr>
                        <w:tcW w:w="535" w:type="pct"/>
                      </w:tcPr>
                      <w:p w:rsidR="000C13FF" w:rsidRDefault="000C13FF" w:rsidP="009A6CF2">
                        <w:pPr>
                          <w:jc w:val="right"/>
                          <w:rPr>
                            <w:szCs w:val="21"/>
                          </w:rPr>
                        </w:pPr>
                        <w:r>
                          <w:rPr>
                            <w:rFonts w:hint="eastAsia"/>
                            <w:szCs w:val="21"/>
                          </w:rPr>
                          <w:t>2</w:t>
                        </w:r>
                      </w:p>
                    </w:tc>
                  </w:sdtContent>
                </w:sdt>
                <w:sdt>
                  <w:sdtPr>
                    <w:rPr>
                      <w:rFonts w:hint="eastAsia"/>
                      <w:szCs w:val="21"/>
                    </w:rPr>
                    <w:alias w:val="董事参加董事会的出席情况明细-委托出席次数"/>
                    <w:tag w:val="_GBC_a2a87d3677e74291ad0ed110e1e87e1b"/>
                    <w:id w:val="4357418"/>
                    <w:lock w:val="sdtLocked"/>
                  </w:sdtPr>
                  <w:sdtContent>
                    <w:tc>
                      <w:tcPr>
                        <w:tcW w:w="500" w:type="pct"/>
                      </w:tcPr>
                      <w:p w:rsidR="000C13FF" w:rsidRDefault="000C13FF" w:rsidP="009A6CF2">
                        <w:pPr>
                          <w:jc w:val="right"/>
                          <w:rPr>
                            <w:szCs w:val="21"/>
                          </w:rPr>
                        </w:pPr>
                        <w:r>
                          <w:rPr>
                            <w:rFonts w:hint="eastAsia"/>
                            <w:szCs w:val="21"/>
                          </w:rPr>
                          <w:t>2</w:t>
                        </w:r>
                      </w:p>
                    </w:tc>
                  </w:sdtContent>
                </w:sdt>
                <w:sdt>
                  <w:sdtPr>
                    <w:rPr>
                      <w:rFonts w:hint="eastAsia"/>
                      <w:szCs w:val="21"/>
                    </w:rPr>
                    <w:alias w:val="董事参加董事会的出席情况明细-缺席次数"/>
                    <w:tag w:val="_GBC_0a78fc38933e494fb0e2a83ca3fed367"/>
                    <w:id w:val="4357419"/>
                    <w:lock w:val="sdtLocked"/>
                  </w:sdtPr>
                  <w:sdtContent>
                    <w:tc>
                      <w:tcPr>
                        <w:tcW w:w="467" w:type="pct"/>
                      </w:tcPr>
                      <w:p w:rsidR="000C13FF" w:rsidRDefault="000C13FF" w:rsidP="009A6CF2">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4357420"/>
                    <w:lock w:val="sdtLocked"/>
                  </w:sdtPr>
                  <w:sdtContent>
                    <w:tc>
                      <w:tcPr>
                        <w:tcW w:w="714" w:type="pct"/>
                      </w:tcPr>
                      <w:p w:rsidR="000C13FF" w:rsidRDefault="000C13FF" w:rsidP="009A6CF2">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4357421"/>
                      <w:lock w:val="sdtLocked"/>
                    </w:sdtPr>
                    <w:sdtContent>
                      <w:p w:rsidR="000C13FF" w:rsidRDefault="000C13FF" w:rsidP="009A6CF2">
                        <w:pPr>
                          <w:jc w:val="right"/>
                          <w:rPr>
                            <w:szCs w:val="21"/>
                          </w:rPr>
                        </w:pPr>
                        <w:r>
                          <w:rPr>
                            <w:rFonts w:hint="eastAsia"/>
                            <w:szCs w:val="21"/>
                          </w:rPr>
                          <w:t>1</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4357432"/>
              <w:lock w:val="sdtLocked"/>
            </w:sdtPr>
            <w:sdtContent>
              <w:tr w:rsidR="000C13FF" w:rsidTr="000C13FF">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4357423"/>
                    <w:lock w:val="sdtLocked"/>
                  </w:sdtPr>
                  <w:sdtEndPr>
                    <w:rPr>
                      <w:rFonts w:ascii="Times New Roman" w:eastAsia="宋体" w:hAnsi="Times New Roman" w:cs="Times New Roman"/>
                      <w:kern w:val="0"/>
                    </w:rPr>
                  </w:sdtEndPr>
                  <w:sdtContent>
                    <w:tc>
                      <w:tcPr>
                        <w:tcW w:w="541" w:type="pct"/>
                      </w:tcPr>
                      <w:p w:rsidR="000C13FF" w:rsidRDefault="000C13FF" w:rsidP="009A6CF2">
                        <w:pPr>
                          <w:rPr>
                            <w:szCs w:val="21"/>
                          </w:rPr>
                        </w:pPr>
                        <w:r>
                          <w:rPr>
                            <w:rFonts w:asciiTheme="minorHAnsi" w:eastAsiaTheme="minorEastAsia" w:hAnsiTheme="minorHAnsi" w:cstheme="minorBidi" w:hint="eastAsia"/>
                            <w:kern w:val="2"/>
                            <w:szCs w:val="21"/>
                          </w:rPr>
                          <w:t>逯</w:t>
                        </w:r>
                        <w:r>
                          <w:rPr>
                            <w:rFonts w:asciiTheme="minorHAnsi" w:eastAsiaTheme="minorEastAsia" w:hAnsiTheme="minorHAnsi" w:cstheme="minorBidi" w:hint="eastAsia"/>
                            <w:kern w:val="2"/>
                            <w:szCs w:val="21"/>
                          </w:rPr>
                          <w:t xml:space="preserve">  </w:t>
                        </w:r>
                        <w:r>
                          <w:rPr>
                            <w:rFonts w:asciiTheme="minorHAnsi" w:eastAsiaTheme="minorEastAsia" w:hAnsiTheme="minorHAnsi" w:cstheme="minorBidi" w:hint="eastAsia"/>
                            <w:kern w:val="2"/>
                            <w:szCs w:val="21"/>
                          </w:rPr>
                          <w:t>东</w:t>
                        </w:r>
                      </w:p>
                    </w:tc>
                  </w:sdtContent>
                </w:sdt>
                <w:sdt>
                  <w:sdtPr>
                    <w:rPr>
                      <w:rFonts w:hint="eastAsia"/>
                      <w:szCs w:val="21"/>
                    </w:rPr>
                    <w:alias w:val="董事参加董事会的出席情况明细-是否独立董事"/>
                    <w:tag w:val="_GBC_8f65cf2d483747a58ee92c8a36ee6375"/>
                    <w:id w:val="4357424"/>
                    <w:lock w:val="sdtLocked"/>
                  </w:sdtPr>
                  <w:sdtContent>
                    <w:tc>
                      <w:tcPr>
                        <w:tcW w:w="467" w:type="pct"/>
                      </w:tcPr>
                      <w:p w:rsidR="000C13FF" w:rsidRDefault="000C13FF" w:rsidP="009A6CF2">
                        <w:pPr>
                          <w:rPr>
                            <w:szCs w:val="21"/>
                          </w:rPr>
                        </w:pPr>
                        <w:r>
                          <w:rPr>
                            <w:rFonts w:hint="eastAsia"/>
                            <w:szCs w:val="21"/>
                          </w:rPr>
                          <w:t>是</w:t>
                        </w:r>
                      </w:p>
                    </w:tc>
                  </w:sdtContent>
                </w:sdt>
                <w:sdt>
                  <w:sdtPr>
                    <w:rPr>
                      <w:rFonts w:hint="eastAsia"/>
                      <w:szCs w:val="21"/>
                    </w:rPr>
                    <w:alias w:val="董事参加董事会的出席情况明细-告期应参加次数"/>
                    <w:tag w:val="_GBC_0bf482897e2d4025a3eeed0c1493b1b7"/>
                    <w:id w:val="4357425"/>
                    <w:lock w:val="sdtLocked"/>
                  </w:sdtPr>
                  <w:sdtContent>
                    <w:tc>
                      <w:tcPr>
                        <w:tcW w:w="608" w:type="pct"/>
                      </w:tcPr>
                      <w:p w:rsidR="000C13FF" w:rsidRDefault="000C13FF" w:rsidP="009A6CF2">
                        <w:pPr>
                          <w:jc w:val="right"/>
                          <w:rPr>
                            <w:szCs w:val="21"/>
                          </w:rPr>
                        </w:pPr>
                        <w:r>
                          <w:rPr>
                            <w:rFonts w:hint="eastAsia"/>
                            <w:szCs w:val="21"/>
                          </w:rPr>
                          <w:t>8</w:t>
                        </w:r>
                      </w:p>
                    </w:tc>
                  </w:sdtContent>
                </w:sdt>
                <w:sdt>
                  <w:sdtPr>
                    <w:rPr>
                      <w:rFonts w:hint="eastAsia"/>
                      <w:szCs w:val="21"/>
                    </w:rPr>
                    <w:alias w:val="董事参加董事会的出席情况明细-亲自出席次数"/>
                    <w:tag w:val="_GBC_7d55d4efa540443cad8e689b1ceb5c93"/>
                    <w:id w:val="4357426"/>
                    <w:lock w:val="sdtLocked"/>
                  </w:sdtPr>
                  <w:sdtContent>
                    <w:tc>
                      <w:tcPr>
                        <w:tcW w:w="471" w:type="pct"/>
                      </w:tcPr>
                      <w:p w:rsidR="000C13FF" w:rsidRDefault="000C13FF" w:rsidP="009A6CF2">
                        <w:pPr>
                          <w:jc w:val="right"/>
                          <w:rPr>
                            <w:szCs w:val="21"/>
                          </w:rPr>
                        </w:pPr>
                        <w:r>
                          <w:rPr>
                            <w:rFonts w:hint="eastAsia"/>
                            <w:szCs w:val="21"/>
                          </w:rPr>
                          <w:t>6</w:t>
                        </w:r>
                      </w:p>
                    </w:tc>
                  </w:sdtContent>
                </w:sdt>
                <w:sdt>
                  <w:sdtPr>
                    <w:rPr>
                      <w:rFonts w:hint="eastAsia"/>
                      <w:szCs w:val="21"/>
                    </w:rPr>
                    <w:alias w:val="董事参加董事会的出席情况明细-以通讯方式参加次数"/>
                    <w:tag w:val="_GBC_306c9d4358884762b41dcc391a6b7cd7"/>
                    <w:id w:val="4357427"/>
                    <w:lock w:val="sdtLocked"/>
                  </w:sdtPr>
                  <w:sdtContent>
                    <w:tc>
                      <w:tcPr>
                        <w:tcW w:w="535" w:type="pct"/>
                      </w:tcPr>
                      <w:p w:rsidR="000C13FF" w:rsidRDefault="000C13FF" w:rsidP="009A6CF2">
                        <w:pPr>
                          <w:jc w:val="right"/>
                          <w:rPr>
                            <w:szCs w:val="21"/>
                          </w:rPr>
                        </w:pPr>
                        <w:r>
                          <w:rPr>
                            <w:rFonts w:hint="eastAsia"/>
                            <w:szCs w:val="21"/>
                          </w:rPr>
                          <w:t>2</w:t>
                        </w:r>
                      </w:p>
                    </w:tc>
                  </w:sdtContent>
                </w:sdt>
                <w:sdt>
                  <w:sdtPr>
                    <w:rPr>
                      <w:rFonts w:hint="eastAsia"/>
                      <w:szCs w:val="21"/>
                    </w:rPr>
                    <w:alias w:val="董事参加董事会的出席情况明细-委托出席次数"/>
                    <w:tag w:val="_GBC_a2a87d3677e74291ad0ed110e1e87e1b"/>
                    <w:id w:val="4357428"/>
                    <w:lock w:val="sdtLocked"/>
                  </w:sdtPr>
                  <w:sdtContent>
                    <w:tc>
                      <w:tcPr>
                        <w:tcW w:w="500" w:type="pct"/>
                      </w:tcPr>
                      <w:p w:rsidR="000C13FF" w:rsidRDefault="000C13FF" w:rsidP="009A6CF2">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4357429"/>
                    <w:lock w:val="sdtLocked"/>
                  </w:sdtPr>
                  <w:sdtContent>
                    <w:tc>
                      <w:tcPr>
                        <w:tcW w:w="467" w:type="pct"/>
                      </w:tcPr>
                      <w:p w:rsidR="000C13FF" w:rsidRDefault="000C13FF" w:rsidP="009A6CF2">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4357430"/>
                    <w:lock w:val="sdtLocked"/>
                  </w:sdtPr>
                  <w:sdtContent>
                    <w:tc>
                      <w:tcPr>
                        <w:tcW w:w="714" w:type="pct"/>
                      </w:tcPr>
                      <w:p w:rsidR="000C13FF" w:rsidRDefault="000C13FF" w:rsidP="009A6CF2">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4357431"/>
                      <w:lock w:val="sdtLocked"/>
                    </w:sdtPr>
                    <w:sdtContent>
                      <w:p w:rsidR="000C13FF" w:rsidRDefault="000C13FF" w:rsidP="009A6CF2">
                        <w:pPr>
                          <w:jc w:val="right"/>
                          <w:rPr>
                            <w:szCs w:val="21"/>
                          </w:rPr>
                        </w:pPr>
                        <w:r>
                          <w:rPr>
                            <w:rFonts w:hint="eastAsia"/>
                            <w:szCs w:val="21"/>
                          </w:rPr>
                          <w:t>1</w:t>
                        </w:r>
                      </w:p>
                    </w:sdtContent>
                  </w:sdt>
                </w:tc>
              </w:tr>
            </w:sdtContent>
          </w:sdt>
        </w:tbl>
        <w:p w:rsidR="000C13FF" w:rsidRDefault="000C13FF" w:rsidP="000C13FF">
          <w:pPr>
            <w:ind w:firstLineChars="200" w:firstLine="420"/>
          </w:pPr>
          <w:r>
            <w:rPr>
              <w:rFonts w:hint="eastAsia"/>
            </w:rPr>
            <w:t>董事杨平先生已于2016年2月14日辞去公司董事职务，公司于2016年2月16日对此事项进行了披露。</w:t>
          </w:r>
        </w:p>
        <w:p w:rsidR="000C13FF" w:rsidRDefault="000C13FF" w:rsidP="000C13FF">
          <w:pPr>
            <w:ind w:firstLineChars="200" w:firstLine="420"/>
          </w:pPr>
        </w:p>
        <w:p w:rsidR="008F5910" w:rsidRDefault="00CA07ED">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1145784693"/>
            <w:lock w:val="sdtContentLocked"/>
            <w:placeholder>
              <w:docPart w:val="GBC22222222222222222222222222222"/>
            </w:placeholder>
          </w:sdtPr>
          <w:sdtContent>
            <w:p w:rsidR="008F5910" w:rsidRDefault="008A184A" w:rsidP="00A23EE4">
              <w:pPr>
                <w:rPr>
                  <w:szCs w:val="21"/>
                </w:rPr>
              </w:pPr>
              <w:r>
                <w:rPr>
                  <w:szCs w:val="21"/>
                </w:rPr>
                <w:fldChar w:fldCharType="begin"/>
              </w:r>
              <w:r w:rsidR="00A23EE4">
                <w:rPr>
                  <w:szCs w:val="21"/>
                </w:rPr>
                <w:instrText xml:space="preserve"> MACROBUTTON  SnrToggleCheckbox □适用 </w:instrText>
              </w:r>
              <w:r>
                <w:rPr>
                  <w:szCs w:val="21"/>
                </w:rPr>
                <w:fldChar w:fldCharType="end"/>
              </w:r>
              <w:r>
                <w:rPr>
                  <w:szCs w:val="21"/>
                </w:rPr>
                <w:fldChar w:fldCharType="begin"/>
              </w:r>
              <w:r w:rsidR="00A23EE4">
                <w:rPr>
                  <w:szCs w:val="21"/>
                </w:rPr>
                <w:instrText xml:space="preserve"> MACROBUTTON  SnrToggleCheckbox √不适用 </w:instrText>
              </w:r>
              <w:r>
                <w:rPr>
                  <w:szCs w:val="21"/>
                </w:rPr>
                <w:fldChar w:fldCharType="end"/>
              </w:r>
            </w:p>
          </w:sdtContent>
        </w:sdt>
      </w:sdtContent>
    </w:sdt>
    <w:p w:rsidR="008F5910" w:rsidRDefault="008F5910">
      <w:pPr>
        <w:rPr>
          <w:szCs w:val="21"/>
        </w:rPr>
      </w:pPr>
    </w:p>
    <w:sdt>
      <w:sdtPr>
        <w:rPr>
          <w:szCs w:val="21"/>
        </w:rPr>
        <w:alias w:val="模块:召开董事会会议次数"/>
        <w:tag w:val="_SEC_2e2eb2c5022048f7a720555ef5553771"/>
        <w:id w:val="3160599"/>
        <w:lock w:val="sdtLocked"/>
        <w:placeholder>
          <w:docPart w:val="GBC22222222222222222222222222222"/>
        </w:placeholder>
      </w:sdtPr>
      <w:sdtEndPr>
        <w:rPr>
          <w:rFonts w:hint="eastAsia"/>
        </w:rPr>
      </w:sdtEndPr>
      <w:sdtContent>
        <w:tbl>
          <w:tblPr>
            <w:tblStyle w:val="a6"/>
            <w:tblW w:w="0" w:type="auto"/>
            <w:tblLook w:val="04A0"/>
          </w:tblPr>
          <w:tblGrid>
            <w:gridCol w:w="4524"/>
            <w:gridCol w:w="4525"/>
          </w:tblGrid>
          <w:tr w:rsidR="008F5910" w:rsidTr="00187B4D">
            <w:tc>
              <w:tcPr>
                <w:tcW w:w="4524" w:type="dxa"/>
              </w:tcPr>
              <w:p w:rsidR="008F5910" w:rsidRDefault="00CA07ED">
                <w:pPr>
                  <w:rPr>
                    <w:szCs w:val="21"/>
                  </w:rPr>
                </w:pPr>
                <w:r>
                  <w:rPr>
                    <w:szCs w:val="21"/>
                  </w:rPr>
                  <w:t>年内召开董事会会议次数</w:t>
                </w:r>
              </w:p>
            </w:tc>
            <w:sdt>
              <w:sdtPr>
                <w:rPr>
                  <w:rFonts w:hint="eastAsia"/>
                  <w:szCs w:val="21"/>
                </w:rPr>
                <w:alias w:val="报告期内召开董事会会议次数"/>
                <w:tag w:val="_GBC_cabd294ab90e40d0afb59e61df002667"/>
                <w:id w:val="-2080899546"/>
                <w:lock w:val="sdtLocked"/>
              </w:sdtPr>
              <w:sdtContent>
                <w:tc>
                  <w:tcPr>
                    <w:tcW w:w="4525" w:type="dxa"/>
                  </w:tcPr>
                  <w:p w:rsidR="008F5910" w:rsidRDefault="00A23EE4" w:rsidP="00A23EE4">
                    <w:pPr>
                      <w:rPr>
                        <w:szCs w:val="21"/>
                      </w:rPr>
                    </w:pPr>
                    <w:r>
                      <w:rPr>
                        <w:rFonts w:hint="eastAsia"/>
                        <w:szCs w:val="21"/>
                      </w:rPr>
                      <w:t>8</w:t>
                    </w:r>
                  </w:p>
                </w:tc>
              </w:sdtContent>
            </w:sdt>
          </w:tr>
          <w:tr w:rsidR="008F5910" w:rsidTr="00187B4D">
            <w:tc>
              <w:tcPr>
                <w:tcW w:w="4524" w:type="dxa"/>
              </w:tcPr>
              <w:p w:rsidR="008F5910" w:rsidRDefault="00CA07ED">
                <w:pPr>
                  <w:rPr>
                    <w:szCs w:val="21"/>
                  </w:rPr>
                </w:pPr>
                <w:r>
                  <w:rPr>
                    <w:szCs w:val="21"/>
                  </w:rPr>
                  <w:t>其中：现场会议次数</w:t>
                </w:r>
              </w:p>
            </w:tc>
            <w:sdt>
              <w:sdtPr>
                <w:rPr>
                  <w:rFonts w:hint="eastAsia"/>
                  <w:szCs w:val="21"/>
                </w:rPr>
                <w:alias w:val="报告期内现场会议次数"/>
                <w:tag w:val="_GBC_961e9868e2b8460292ce29e0daf769be"/>
                <w:id w:val="347224124"/>
                <w:lock w:val="sdtLocked"/>
              </w:sdtPr>
              <w:sdtContent>
                <w:tc>
                  <w:tcPr>
                    <w:tcW w:w="4525" w:type="dxa"/>
                  </w:tcPr>
                  <w:p w:rsidR="008F5910" w:rsidRDefault="00A23EE4" w:rsidP="00A23EE4">
                    <w:pPr>
                      <w:rPr>
                        <w:szCs w:val="21"/>
                      </w:rPr>
                    </w:pPr>
                    <w:r>
                      <w:rPr>
                        <w:rFonts w:hint="eastAsia"/>
                        <w:szCs w:val="21"/>
                      </w:rPr>
                      <w:t>6</w:t>
                    </w:r>
                  </w:p>
                </w:tc>
              </w:sdtContent>
            </w:sdt>
          </w:tr>
          <w:tr w:rsidR="008F5910" w:rsidTr="00187B4D">
            <w:tc>
              <w:tcPr>
                <w:tcW w:w="4524" w:type="dxa"/>
              </w:tcPr>
              <w:p w:rsidR="008F5910" w:rsidRDefault="00CA07ED">
                <w:pPr>
                  <w:rPr>
                    <w:szCs w:val="21"/>
                  </w:rPr>
                </w:pPr>
                <w:r>
                  <w:rPr>
                    <w:szCs w:val="21"/>
                  </w:rPr>
                  <w:t>通讯方式召开会议次数</w:t>
                </w:r>
              </w:p>
            </w:tc>
            <w:sdt>
              <w:sdtPr>
                <w:rPr>
                  <w:rFonts w:hint="eastAsia"/>
                  <w:szCs w:val="21"/>
                </w:rPr>
                <w:alias w:val="报告期内通讯方式召开会议次数"/>
                <w:tag w:val="_GBC_44a4767fcb99419089c6ef6aa2100027"/>
                <w:id w:val="1294800165"/>
                <w:lock w:val="sdtLocked"/>
              </w:sdtPr>
              <w:sdtContent>
                <w:tc>
                  <w:tcPr>
                    <w:tcW w:w="4525" w:type="dxa"/>
                  </w:tcPr>
                  <w:p w:rsidR="008F5910" w:rsidRDefault="00A23EE4" w:rsidP="00A23EE4">
                    <w:pPr>
                      <w:rPr>
                        <w:szCs w:val="21"/>
                      </w:rPr>
                    </w:pPr>
                    <w:r>
                      <w:rPr>
                        <w:rFonts w:hint="eastAsia"/>
                        <w:szCs w:val="21"/>
                      </w:rPr>
                      <w:t>2</w:t>
                    </w:r>
                  </w:p>
                </w:tc>
              </w:sdtContent>
            </w:sdt>
          </w:tr>
          <w:tr w:rsidR="008F5910" w:rsidTr="00187B4D">
            <w:tc>
              <w:tcPr>
                <w:tcW w:w="4524" w:type="dxa"/>
              </w:tcPr>
              <w:p w:rsidR="008F5910" w:rsidRDefault="00CA07ED">
                <w:pPr>
                  <w:rPr>
                    <w:szCs w:val="21"/>
                  </w:rPr>
                </w:pPr>
                <w:r>
                  <w:rPr>
                    <w:szCs w:val="21"/>
                  </w:rPr>
                  <w:t>现场结合通讯方式召开会议次数</w:t>
                </w:r>
              </w:p>
            </w:tc>
            <w:sdt>
              <w:sdtPr>
                <w:rPr>
                  <w:rFonts w:hint="eastAsia"/>
                  <w:szCs w:val="21"/>
                </w:rPr>
                <w:alias w:val="报告期内现场结合通讯方式召开会议次数"/>
                <w:tag w:val="_GBC_5fbacb008bb94263a86d7904db4de6b6"/>
                <w:id w:val="-544833528"/>
                <w:lock w:val="sdtLocked"/>
              </w:sdtPr>
              <w:sdtContent>
                <w:tc>
                  <w:tcPr>
                    <w:tcW w:w="4525" w:type="dxa"/>
                  </w:tcPr>
                  <w:p w:rsidR="008F5910" w:rsidRDefault="00A23EE4" w:rsidP="00A23EE4">
                    <w:pPr>
                      <w:rPr>
                        <w:szCs w:val="21"/>
                      </w:rPr>
                    </w:pPr>
                    <w:r>
                      <w:rPr>
                        <w:rFonts w:hint="eastAsia"/>
                        <w:szCs w:val="21"/>
                      </w:rPr>
                      <w:t>0</w:t>
                    </w:r>
                  </w:p>
                </w:tc>
              </w:sdtContent>
            </w:sdt>
          </w:tr>
        </w:tbl>
      </w:sdtContent>
    </w:sdt>
    <w:p w:rsidR="008F5910" w:rsidRDefault="008F5910">
      <w:pPr>
        <w:rPr>
          <w:szCs w:val="21"/>
        </w:rPr>
      </w:pPr>
    </w:p>
    <w:sdt>
      <w:sdtPr>
        <w:rPr>
          <w:rFonts w:ascii="宋体" w:hAnsi="宋体" w:cs="宋体"/>
          <w:b w:val="0"/>
          <w:bCs w:val="0"/>
          <w:kern w:val="0"/>
          <w:szCs w:val="21"/>
        </w:rPr>
        <w:alias w:val="模块:独立董事对公司有关事项提出异议的情况"/>
        <w:tag w:val="_SEC_b081c22d491d456ea3f9900a0a6757d2"/>
        <w:id w:val="3160607"/>
        <w:lock w:val="sdtLocked"/>
        <w:placeholder>
          <w:docPart w:val="GBC22222222222222222222222222222"/>
        </w:placeholder>
      </w:sdtPr>
      <w:sdtContent>
        <w:p w:rsidR="008F5910" w:rsidRDefault="00CA07ED">
          <w:pPr>
            <w:pStyle w:val="3"/>
            <w:numPr>
              <w:ilvl w:val="0"/>
              <w:numId w:val="45"/>
            </w:numPr>
            <w:rPr>
              <w:szCs w:val="21"/>
            </w:rPr>
          </w:pPr>
          <w:r>
            <w:rPr>
              <w:szCs w:val="21"/>
            </w:rPr>
            <w:t>独立董事对公司有关事项提出异议的情况</w:t>
          </w:r>
        </w:p>
        <w:sdt>
          <w:sdtPr>
            <w:alias w:val="是否适用：独立董事对公司有关事项提出异议的情况[双击切换]"/>
            <w:tag w:val="_GBC_1369df39a53747ff843be7f892cb0cbd"/>
            <w:id w:val="-1828500518"/>
            <w:lock w:val="sdtContentLocked"/>
            <w:placeholder>
              <w:docPart w:val="GBC22222222222222222222222222222"/>
            </w:placeholder>
          </w:sdtPr>
          <w:sdtContent>
            <w:p w:rsidR="008F5910" w:rsidRPr="00A23EE4" w:rsidRDefault="008A184A">
              <w:r>
                <w:fldChar w:fldCharType="begin"/>
              </w:r>
              <w:r w:rsidR="00A23EE4">
                <w:instrText xml:space="preserve"> MACROBUTTON  SnrToggleCheckbox □适用 </w:instrText>
              </w:r>
              <w:r>
                <w:fldChar w:fldCharType="end"/>
              </w:r>
              <w:r>
                <w:fldChar w:fldCharType="begin"/>
              </w:r>
              <w:r w:rsidR="00A23EE4">
                <w:instrText xml:space="preserve"> MACROBUTTON  SnrToggleCheckbox √不适用 </w:instrText>
              </w:r>
              <w:r>
                <w:fldChar w:fldCharType="end"/>
              </w:r>
            </w:p>
          </w:sdtContent>
        </w:sdt>
      </w:sdtContent>
    </w:sdt>
    <w:p w:rsidR="008F5910" w:rsidRDefault="008F5910">
      <w:pPr>
        <w:rPr>
          <w:szCs w:val="21"/>
        </w:rPr>
      </w:pPr>
    </w:p>
    <w:sdt>
      <w:sdtPr>
        <w:rPr>
          <w:rFonts w:ascii="宋体" w:hAnsi="宋体" w:cs="宋体"/>
          <w:b w:val="0"/>
          <w:bCs w:val="0"/>
          <w:kern w:val="0"/>
          <w:szCs w:val="21"/>
        </w:rPr>
        <w:alias w:val="模块:其他"/>
        <w:tag w:val="_SEC_bbf6d8e9e0c34286a1bb4f1de8b79fa7"/>
        <w:id w:val="3160644"/>
        <w:lock w:val="sdtLocked"/>
        <w:placeholder>
          <w:docPart w:val="GBC22222222222222222222222222222"/>
        </w:placeholder>
      </w:sdtPr>
      <w:sdtContent>
        <w:p w:rsidR="008F5910" w:rsidRDefault="00CA07ED">
          <w:pPr>
            <w:pStyle w:val="3"/>
            <w:numPr>
              <w:ilvl w:val="0"/>
              <w:numId w:val="45"/>
            </w:numPr>
            <w:rPr>
              <w:szCs w:val="21"/>
            </w:rPr>
          </w:pPr>
          <w:r>
            <w:rPr>
              <w:szCs w:val="21"/>
            </w:rPr>
            <w:t>其他</w:t>
          </w:r>
        </w:p>
        <w:sdt>
          <w:sdtPr>
            <w:rPr>
              <w:rFonts w:hint="eastAsia"/>
              <w:szCs w:val="21"/>
            </w:rPr>
            <w:alias w:val="是否适用：其他董事履行职责情况说明[双击切换]"/>
            <w:tag w:val="_GBC_ba1a70dda14046559f72c5b524ca1125"/>
            <w:id w:val="-1715332740"/>
            <w:lock w:val="sdtContentLocked"/>
            <w:placeholder>
              <w:docPart w:val="GBC22222222222222222222222222222"/>
            </w:placeholder>
          </w:sdtPr>
          <w:sdtContent>
            <w:p w:rsidR="008F5910" w:rsidRDefault="008A184A" w:rsidP="00A23EE4">
              <w:pPr>
                <w:rPr>
                  <w:szCs w:val="21"/>
                </w:rPr>
              </w:pPr>
              <w:r>
                <w:rPr>
                  <w:szCs w:val="21"/>
                </w:rPr>
                <w:fldChar w:fldCharType="begin"/>
              </w:r>
              <w:r w:rsidR="00A23EE4">
                <w:rPr>
                  <w:szCs w:val="21"/>
                </w:rPr>
                <w:instrText xml:space="preserve"> MACROBUTTON  SnrToggleCheckbox □适用 </w:instrText>
              </w:r>
              <w:r>
                <w:rPr>
                  <w:szCs w:val="21"/>
                </w:rPr>
                <w:fldChar w:fldCharType="end"/>
              </w:r>
              <w:r>
                <w:rPr>
                  <w:szCs w:val="21"/>
                </w:rPr>
                <w:fldChar w:fldCharType="begin"/>
              </w:r>
              <w:r w:rsidR="00A23EE4">
                <w:rPr>
                  <w:szCs w:val="21"/>
                </w:rPr>
                <w:instrText xml:space="preserve"> MACROBUTTON  SnrToggleCheckbox √不适用 </w:instrText>
              </w:r>
              <w:r>
                <w:rPr>
                  <w:szCs w:val="21"/>
                </w:rPr>
                <w:fldChar w:fldCharType="end"/>
              </w:r>
            </w:p>
          </w:sdtContent>
        </w:sdt>
      </w:sdtContent>
    </w:sdt>
    <w:p w:rsidR="008F5910" w:rsidRDefault="008F5910">
      <w:pPr>
        <w:rPr>
          <w:szCs w:val="21"/>
        </w:rPr>
      </w:pPr>
    </w:p>
    <w:sdt>
      <w:sdtPr>
        <w:rPr>
          <w:rFonts w:ascii="宋体" w:hAnsi="宋体" w:cs="宋体" w:hint="eastAsia"/>
          <w:b w:val="0"/>
          <w:bCs w:val="0"/>
          <w:kern w:val="0"/>
          <w:szCs w:val="24"/>
        </w:rPr>
        <w:alias w:val="模块:董事会下设专门委员会在报告期内履行职责时所提出的重要意见和建..."/>
        <w:tag w:val="_SEC_400f0a7634114d80939ab87276db7db7"/>
        <w:id w:val="3160663"/>
        <w:lock w:val="sdtLocked"/>
        <w:placeholder>
          <w:docPart w:val="GBC22222222222222222222222222222"/>
        </w:placeholder>
      </w:sdtPr>
      <w:sdtEndPr>
        <w:rPr>
          <w:rFonts w:hint="default"/>
        </w:rPr>
      </w:sdtEndPr>
      <w:sdtContent>
        <w:p w:rsidR="008F5910" w:rsidRDefault="00CA07ED">
          <w:pPr>
            <w:pStyle w:val="2"/>
            <w:numPr>
              <w:ilvl w:val="0"/>
              <w:numId w:val="44"/>
            </w:numPr>
          </w:pPr>
          <w:r>
            <w:rPr>
              <w:rFonts w:hint="eastAsia"/>
            </w:rPr>
            <w:t>董事会下设专门委员会在报告期内履行职责时所提出的重要意见和建议，存在异议事项的，应当披露具体情况</w:t>
          </w:r>
        </w:p>
        <w:sdt>
          <w:sdtPr>
            <w:rPr>
              <w:rFonts w:hint="eastAsia"/>
              <w:szCs w:val="21"/>
            </w:rPr>
            <w:alias w:val="是否适用：董事会下设专门委员会在报告期内履行职责时所提出的重要意见和建议[双击切换]"/>
            <w:tag w:val="_GBC_f61de8443c9e4bc6b27047ea31f34f46"/>
            <w:id w:val="1928080694"/>
            <w:lock w:val="sdtContentLocked"/>
            <w:placeholder>
              <w:docPart w:val="GBC22222222222222222222222222222"/>
            </w:placeholder>
          </w:sdtPr>
          <w:sdtContent>
            <w:p w:rsidR="008F5910" w:rsidRDefault="008A184A">
              <w:pPr>
                <w:rPr>
                  <w:szCs w:val="21"/>
                </w:rPr>
              </w:pPr>
              <w:r>
                <w:rPr>
                  <w:szCs w:val="21"/>
                </w:rPr>
                <w:fldChar w:fldCharType="begin"/>
              </w:r>
              <w:r w:rsidR="00A23EE4">
                <w:rPr>
                  <w:szCs w:val="21"/>
                </w:rPr>
                <w:instrText xml:space="preserve"> MACROBUTTON  SnrToggleCheckbox √适用 </w:instrText>
              </w:r>
              <w:r>
                <w:rPr>
                  <w:szCs w:val="21"/>
                </w:rPr>
                <w:fldChar w:fldCharType="end"/>
              </w:r>
              <w:r>
                <w:rPr>
                  <w:szCs w:val="21"/>
                </w:rPr>
                <w:fldChar w:fldCharType="begin"/>
              </w:r>
              <w:r w:rsidR="00A23EE4">
                <w:rPr>
                  <w:szCs w:val="21"/>
                </w:rPr>
                <w:instrText xml:space="preserve"> MACROBUTTON  SnrToggleCheckbox □不适用 </w:instrText>
              </w:r>
              <w:r>
                <w:rPr>
                  <w:szCs w:val="21"/>
                </w:rPr>
                <w:fldChar w:fldCharType="end"/>
              </w:r>
            </w:p>
          </w:sdtContent>
        </w:sdt>
        <w:sdt>
          <w:sdtPr>
            <w:rPr>
              <w:rFonts w:ascii="宋体" w:hAnsi="宋体" w:cs="宋体" w:hint="eastAsia"/>
              <w:kern w:val="0"/>
              <w:szCs w:val="21"/>
            </w:rPr>
            <w:alias w:val="董事会下设专门委员会在报告期内履行职责时所提出的重要意见和建议"/>
            <w:tag w:val="_GBC_008f5f152ec64806960abf2dc33f5740"/>
            <w:id w:val="-1812093280"/>
            <w:lock w:val="sdtLocked"/>
            <w:placeholder>
              <w:docPart w:val="GBC22222222222222222222222222222"/>
            </w:placeholder>
          </w:sdtPr>
          <w:sdtContent>
            <w:p w:rsidR="00A23EE4" w:rsidRPr="00FC4C4E" w:rsidRDefault="00A23EE4" w:rsidP="00A23EE4">
              <w:pPr>
                <w:pStyle w:val="af7"/>
                <w:ind w:firstLineChars="200" w:firstLine="420"/>
                <w:rPr>
                  <w:rFonts w:asciiTheme="minorEastAsia" w:eastAsiaTheme="minorEastAsia" w:hAnsiTheme="minorEastAsia"/>
                  <w:b/>
                  <w:szCs w:val="21"/>
                </w:rPr>
              </w:pPr>
              <w:r w:rsidRPr="00FC4C4E">
                <w:rPr>
                  <w:rFonts w:asciiTheme="minorEastAsia" w:eastAsiaTheme="minorEastAsia" w:hAnsiTheme="minorEastAsia"/>
                  <w:szCs w:val="21"/>
                </w:rPr>
                <w:t>报告期内，公司</w:t>
              </w:r>
              <w:r>
                <w:rPr>
                  <w:rFonts w:asciiTheme="minorEastAsia" w:eastAsiaTheme="minorEastAsia" w:hAnsiTheme="minorEastAsia" w:hint="eastAsia"/>
                  <w:szCs w:val="21"/>
                </w:rPr>
                <w:t>董事会各专门委员会</w:t>
              </w:r>
              <w:r w:rsidRPr="00FC4C4E">
                <w:rPr>
                  <w:rFonts w:asciiTheme="minorEastAsia" w:eastAsiaTheme="minorEastAsia" w:hAnsiTheme="minorEastAsia"/>
                  <w:szCs w:val="21"/>
                </w:rPr>
                <w:t>根据各自的分工，认真履行了相应的职责</w:t>
              </w:r>
              <w:r w:rsidRPr="00FC4C4E">
                <w:rPr>
                  <w:rFonts w:asciiTheme="minorEastAsia" w:eastAsiaTheme="minorEastAsia" w:hAnsiTheme="minorEastAsia" w:hint="eastAsia"/>
                  <w:szCs w:val="21"/>
                </w:rPr>
                <w:t>。</w:t>
              </w:r>
            </w:p>
            <w:p w:rsidR="00A23EE4" w:rsidRPr="00FC4C4E" w:rsidRDefault="00A23EE4" w:rsidP="00A23EE4">
              <w:pPr>
                <w:pStyle w:val="af7"/>
                <w:ind w:firstLineChars="196" w:firstLine="413"/>
                <w:rPr>
                  <w:rFonts w:asciiTheme="minorEastAsia" w:eastAsiaTheme="minorEastAsia" w:hAnsiTheme="minorEastAsia"/>
                  <w:szCs w:val="21"/>
                </w:rPr>
              </w:pPr>
              <w:r w:rsidRPr="00FC4C4E">
                <w:rPr>
                  <w:rFonts w:asciiTheme="minorEastAsia" w:eastAsiaTheme="minorEastAsia" w:hAnsiTheme="minorEastAsia" w:hint="eastAsia"/>
                  <w:b/>
                  <w:szCs w:val="21"/>
                </w:rPr>
                <w:t>1、战略与投资委员会：</w:t>
              </w:r>
            </w:p>
            <w:p w:rsidR="00A23EE4" w:rsidRPr="00FC4C4E" w:rsidRDefault="00A23EE4" w:rsidP="00A23EE4">
              <w:pPr>
                <w:pStyle w:val="af7"/>
                <w:ind w:firstLineChars="200" w:firstLine="420"/>
                <w:rPr>
                  <w:rFonts w:asciiTheme="minorEastAsia" w:eastAsiaTheme="minorEastAsia" w:hAnsiTheme="minorEastAsia"/>
                  <w:szCs w:val="21"/>
                </w:rPr>
              </w:pPr>
              <w:r w:rsidRPr="00FC4C4E">
                <w:rPr>
                  <w:rFonts w:asciiTheme="minorEastAsia" w:eastAsiaTheme="minorEastAsia" w:hAnsiTheme="minorEastAsia"/>
                  <w:szCs w:val="21"/>
                </w:rPr>
                <w:lastRenderedPageBreak/>
                <w:t>报告期内，</w:t>
              </w:r>
              <w:r w:rsidRPr="00FC4C4E">
                <w:rPr>
                  <w:rFonts w:asciiTheme="minorEastAsia" w:eastAsiaTheme="minorEastAsia" w:hAnsiTheme="minorEastAsia" w:hint="eastAsia"/>
                  <w:szCs w:val="21"/>
                </w:rPr>
                <w:t>公司董事会战略与投资委员会</w:t>
              </w:r>
              <w:r w:rsidRPr="00FC4C4E">
                <w:rPr>
                  <w:rFonts w:asciiTheme="minorEastAsia" w:eastAsiaTheme="minorEastAsia" w:hAnsiTheme="minorEastAsia"/>
                  <w:szCs w:val="21"/>
                </w:rPr>
                <w:t>严格按照《</w:t>
              </w:r>
              <w:r w:rsidRPr="00FC4C4E">
                <w:rPr>
                  <w:rFonts w:asciiTheme="minorEastAsia" w:eastAsiaTheme="minorEastAsia" w:hAnsiTheme="minorEastAsia" w:hint="eastAsia"/>
                  <w:szCs w:val="21"/>
                </w:rPr>
                <w:t>广安爱众</w:t>
              </w:r>
              <w:r w:rsidRPr="00FC4C4E">
                <w:rPr>
                  <w:rFonts w:asciiTheme="minorEastAsia" w:eastAsiaTheme="minorEastAsia" w:hAnsiTheme="minorEastAsia"/>
                  <w:szCs w:val="21"/>
                </w:rPr>
                <w:t>股份有限公司</w:t>
              </w:r>
              <w:r w:rsidRPr="00FC4C4E">
                <w:rPr>
                  <w:rFonts w:asciiTheme="minorEastAsia" w:eastAsiaTheme="minorEastAsia" w:hAnsiTheme="minorEastAsia" w:hint="eastAsia"/>
                  <w:szCs w:val="21"/>
                </w:rPr>
                <w:t>战略与投资</w:t>
              </w:r>
              <w:r w:rsidRPr="00FC4C4E">
                <w:rPr>
                  <w:rFonts w:asciiTheme="minorEastAsia" w:eastAsiaTheme="minorEastAsia" w:hAnsiTheme="minorEastAsia"/>
                  <w:szCs w:val="21"/>
                </w:rPr>
                <w:t>委员会</w:t>
              </w:r>
              <w:r w:rsidRPr="00FC4C4E">
                <w:rPr>
                  <w:rFonts w:asciiTheme="minorEastAsia" w:eastAsiaTheme="minorEastAsia" w:hAnsiTheme="minorEastAsia" w:hint="eastAsia"/>
                  <w:szCs w:val="21"/>
                </w:rPr>
                <w:t>工作细则</w:t>
              </w:r>
              <w:r w:rsidRPr="00FC4C4E">
                <w:rPr>
                  <w:rFonts w:asciiTheme="minorEastAsia" w:eastAsiaTheme="minorEastAsia" w:hAnsiTheme="minorEastAsia"/>
                  <w:szCs w:val="21"/>
                </w:rPr>
                <w:t>》</w:t>
              </w:r>
              <w:r w:rsidRPr="00FC4C4E">
                <w:rPr>
                  <w:rFonts w:asciiTheme="minorEastAsia" w:eastAsiaTheme="minorEastAsia" w:hAnsiTheme="minorEastAsia" w:hint="eastAsia"/>
                  <w:szCs w:val="21"/>
                </w:rPr>
                <w:t>及公司《章程》的相关规定</w:t>
              </w:r>
              <w:r w:rsidRPr="00FC4C4E">
                <w:rPr>
                  <w:rFonts w:asciiTheme="minorEastAsia" w:eastAsiaTheme="minorEastAsia" w:hAnsiTheme="minorEastAsia"/>
                  <w:szCs w:val="21"/>
                </w:rPr>
                <w:t>切实履行职责，主要负责适时评估公司发展战略，督导公司拟定并审议发展战略和中长期发展规划</w:t>
              </w:r>
              <w:r w:rsidRPr="00FC4C4E">
                <w:rPr>
                  <w:rFonts w:asciiTheme="minorEastAsia" w:eastAsiaTheme="minorEastAsia" w:hAnsiTheme="minorEastAsia" w:hint="eastAsia"/>
                  <w:szCs w:val="21"/>
                </w:rPr>
                <w:t>；同时对需董事会</w:t>
              </w:r>
              <w:r w:rsidRPr="00FC4C4E">
                <w:rPr>
                  <w:rFonts w:asciiTheme="minorEastAsia" w:eastAsiaTheme="minorEastAsia" w:hAnsiTheme="minorEastAsia"/>
                  <w:szCs w:val="21"/>
                </w:rPr>
                <w:t>批准的重大投资、重大融资</w:t>
              </w:r>
              <w:r w:rsidRPr="00FC4C4E">
                <w:rPr>
                  <w:rFonts w:asciiTheme="minorEastAsia" w:eastAsiaTheme="minorEastAsia" w:hAnsiTheme="minorEastAsia" w:hint="eastAsia"/>
                  <w:szCs w:val="21"/>
                </w:rPr>
                <w:t>、</w:t>
              </w:r>
              <w:r w:rsidRPr="00FC4C4E">
                <w:rPr>
                  <w:rFonts w:asciiTheme="minorEastAsia" w:eastAsiaTheme="minorEastAsia" w:hAnsiTheme="minorEastAsia"/>
                  <w:szCs w:val="21"/>
                </w:rPr>
                <w:t>重大资本运作、资产经营、并购重组及转让等方案进行研究并提出意见。</w:t>
              </w:r>
            </w:p>
            <w:p w:rsidR="00A23EE4" w:rsidRPr="00FC4C4E" w:rsidRDefault="00A23EE4" w:rsidP="00A23EE4">
              <w:pPr>
                <w:pStyle w:val="af7"/>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2016</w:t>
              </w:r>
              <w:r w:rsidRPr="00FC4C4E">
                <w:rPr>
                  <w:rFonts w:asciiTheme="minorEastAsia" w:eastAsiaTheme="minorEastAsia" w:hAnsiTheme="minorEastAsia" w:hint="eastAsia"/>
                  <w:szCs w:val="21"/>
                </w:rPr>
                <w:t>年</w:t>
              </w:r>
              <w:r>
                <w:rPr>
                  <w:rFonts w:asciiTheme="minorEastAsia" w:eastAsiaTheme="minorEastAsia" w:hAnsiTheme="minorEastAsia" w:hint="eastAsia"/>
                  <w:szCs w:val="21"/>
                </w:rPr>
                <w:t>4</w:t>
              </w:r>
              <w:r w:rsidRPr="00FC4C4E">
                <w:rPr>
                  <w:rFonts w:asciiTheme="minorEastAsia" w:eastAsiaTheme="minorEastAsia" w:hAnsiTheme="minorEastAsia" w:hint="eastAsia"/>
                  <w:szCs w:val="21"/>
                </w:rPr>
                <w:t>月</w:t>
              </w:r>
              <w:r>
                <w:rPr>
                  <w:rFonts w:asciiTheme="minorEastAsia" w:eastAsiaTheme="minorEastAsia" w:hAnsiTheme="minorEastAsia" w:hint="eastAsia"/>
                  <w:szCs w:val="21"/>
                </w:rPr>
                <w:t>4</w:t>
              </w:r>
              <w:r w:rsidRPr="00FC4C4E">
                <w:rPr>
                  <w:rFonts w:asciiTheme="minorEastAsia" w:eastAsiaTheme="minorEastAsia" w:hAnsiTheme="minorEastAsia" w:hint="eastAsia"/>
                  <w:szCs w:val="21"/>
                </w:rPr>
                <w:t>日在公司四楼会议室召开了战略与投资委员会</w:t>
              </w:r>
              <w:r>
                <w:rPr>
                  <w:rFonts w:asciiTheme="minorEastAsia" w:eastAsiaTheme="minorEastAsia" w:hAnsiTheme="minorEastAsia" w:hint="eastAsia"/>
                  <w:szCs w:val="21"/>
                </w:rPr>
                <w:t>2016</w:t>
              </w:r>
              <w:r w:rsidRPr="00FC4C4E">
                <w:rPr>
                  <w:rFonts w:asciiTheme="minorEastAsia" w:eastAsiaTheme="minorEastAsia" w:hAnsiTheme="minorEastAsia" w:hint="eastAsia"/>
                  <w:szCs w:val="21"/>
                </w:rPr>
                <w:t>年第一次会议。会议应到4人，实到</w:t>
              </w:r>
              <w:r>
                <w:rPr>
                  <w:rFonts w:asciiTheme="minorEastAsia" w:eastAsiaTheme="minorEastAsia" w:hAnsiTheme="minorEastAsia" w:hint="eastAsia"/>
                  <w:szCs w:val="21"/>
                </w:rPr>
                <w:t>4</w:t>
              </w:r>
              <w:r w:rsidRPr="00FC4C4E">
                <w:rPr>
                  <w:rFonts w:asciiTheme="minorEastAsia" w:eastAsiaTheme="minorEastAsia" w:hAnsiTheme="minorEastAsia" w:hint="eastAsia"/>
                  <w:szCs w:val="21"/>
                </w:rPr>
                <w:t>人，会议由主任委员罗庆红先生主持，符合《公司董事会战略与投资委员会工作细则》有关规定。会议表决通过了《</w:t>
              </w:r>
              <w:r>
                <w:rPr>
                  <w:rFonts w:asciiTheme="minorEastAsia" w:eastAsiaTheme="minorEastAsia" w:hAnsiTheme="minorEastAsia" w:hint="eastAsia"/>
                  <w:szCs w:val="21"/>
                </w:rPr>
                <w:t>2015</w:t>
              </w:r>
              <w:r w:rsidRPr="00FC4C4E">
                <w:rPr>
                  <w:rFonts w:asciiTheme="minorEastAsia" w:eastAsiaTheme="minorEastAsia" w:hAnsiTheme="minorEastAsia" w:hint="eastAsia"/>
                  <w:szCs w:val="21"/>
                </w:rPr>
                <w:t>年度战略执行情况报告》、《</w:t>
              </w:r>
              <w:r>
                <w:rPr>
                  <w:rFonts w:asciiTheme="minorEastAsia" w:eastAsiaTheme="minorEastAsia" w:hAnsiTheme="minorEastAsia" w:hint="eastAsia"/>
                  <w:szCs w:val="21"/>
                </w:rPr>
                <w:t>2015</w:t>
              </w:r>
              <w:r w:rsidRPr="00FC4C4E">
                <w:rPr>
                  <w:rFonts w:asciiTheme="minorEastAsia" w:eastAsiaTheme="minorEastAsia" w:hAnsiTheme="minorEastAsia"/>
                  <w:szCs w:val="21"/>
                </w:rPr>
                <w:t>度</w:t>
              </w:r>
              <w:r w:rsidRPr="00FC4C4E">
                <w:rPr>
                  <w:rFonts w:asciiTheme="minorEastAsia" w:eastAsiaTheme="minorEastAsia" w:hAnsiTheme="minorEastAsia" w:hint="eastAsia"/>
                  <w:szCs w:val="21"/>
                </w:rPr>
                <w:t>对外投资工作报告》和《战略与投资委员会</w:t>
              </w:r>
              <w:r>
                <w:rPr>
                  <w:rFonts w:asciiTheme="minorEastAsia" w:eastAsiaTheme="minorEastAsia" w:hAnsiTheme="minorEastAsia" w:hint="eastAsia"/>
                  <w:szCs w:val="21"/>
                </w:rPr>
                <w:t>2015</w:t>
              </w:r>
              <w:r w:rsidRPr="00FC4C4E">
                <w:rPr>
                  <w:rFonts w:asciiTheme="minorEastAsia" w:eastAsiaTheme="minorEastAsia" w:hAnsiTheme="minorEastAsia" w:hint="eastAsia"/>
                  <w:szCs w:val="21"/>
                </w:rPr>
                <w:t>年度履职情况汇报》</w:t>
              </w:r>
              <w:r>
                <w:rPr>
                  <w:rFonts w:asciiTheme="minorEastAsia" w:eastAsiaTheme="minorEastAsia" w:hAnsiTheme="minorEastAsia" w:hint="eastAsia"/>
                  <w:szCs w:val="21"/>
                </w:rPr>
                <w:t>、《关于成立售电公司的议案》、《关于向四川广安花园制水有限公司借款的议案》、《关于与控股股东签署&lt;代为培育项目协议&gt;的议案》和《发行超短融资券的议案》</w:t>
              </w:r>
              <w:r w:rsidRPr="00FC4C4E">
                <w:rPr>
                  <w:rFonts w:asciiTheme="minorEastAsia" w:eastAsiaTheme="minorEastAsia" w:hAnsiTheme="minorEastAsia" w:hint="eastAsia"/>
                  <w:szCs w:val="21"/>
                </w:rPr>
                <w:t>等</w:t>
              </w:r>
              <w:r>
                <w:rPr>
                  <w:rFonts w:asciiTheme="minorEastAsia" w:eastAsiaTheme="minorEastAsia" w:hAnsiTheme="minorEastAsia" w:hint="eastAsia"/>
                  <w:szCs w:val="21"/>
                </w:rPr>
                <w:t>7</w:t>
              </w:r>
              <w:r w:rsidRPr="00FC4C4E">
                <w:rPr>
                  <w:rFonts w:asciiTheme="minorEastAsia" w:eastAsiaTheme="minorEastAsia" w:hAnsiTheme="minorEastAsia" w:hint="eastAsia"/>
                  <w:szCs w:val="21"/>
                </w:rPr>
                <w:t>项议案。</w:t>
              </w:r>
            </w:p>
            <w:p w:rsidR="00A23EE4" w:rsidRPr="00FC4C4E" w:rsidRDefault="00A23EE4" w:rsidP="00A23EE4">
              <w:pPr>
                <w:pStyle w:val="af7"/>
                <w:ind w:firstLineChars="200" w:firstLine="420"/>
                <w:rPr>
                  <w:rFonts w:asciiTheme="minorEastAsia" w:eastAsiaTheme="minorEastAsia" w:hAnsiTheme="minorEastAsia"/>
                  <w:szCs w:val="21"/>
                </w:rPr>
              </w:pPr>
              <w:r w:rsidRPr="00FC4C4E">
                <w:rPr>
                  <w:rFonts w:asciiTheme="minorEastAsia" w:eastAsiaTheme="minorEastAsia" w:hAnsiTheme="minorEastAsia" w:hint="eastAsia"/>
                  <w:szCs w:val="21"/>
                </w:rPr>
                <w:t>战略与投资委员会认为：</w:t>
              </w:r>
              <w:r w:rsidRPr="00FC4C4E">
                <w:rPr>
                  <w:rFonts w:asciiTheme="minorEastAsia" w:eastAsiaTheme="minorEastAsia" w:hAnsiTheme="minorEastAsia"/>
                  <w:szCs w:val="21"/>
                </w:rPr>
                <w:t>报告期内，</w:t>
              </w:r>
              <w:r w:rsidRPr="00FC4C4E">
                <w:rPr>
                  <w:rFonts w:asciiTheme="minorEastAsia" w:eastAsiaTheme="minorEastAsia" w:hAnsiTheme="minorEastAsia" w:hint="eastAsia"/>
                  <w:szCs w:val="21"/>
                </w:rPr>
                <w:t>公司对外投资均严格按照《对外投资管理制度》和公司《章程》的有关规定，做好尽职调查、审计、评估并履行相关决策程序后再进行实施。公司对外投资行为均符合公司战略目标的需要和要求，有利于公司产业升级调整，有利于公司寻找新的利润增长点。</w:t>
              </w:r>
            </w:p>
            <w:p w:rsidR="00A23EE4" w:rsidRPr="00FC4C4E" w:rsidRDefault="00A23EE4" w:rsidP="00A23EE4">
              <w:pPr>
                <w:pStyle w:val="af7"/>
                <w:ind w:firstLineChars="196" w:firstLine="413"/>
                <w:rPr>
                  <w:rFonts w:asciiTheme="minorEastAsia" w:eastAsiaTheme="minorEastAsia" w:hAnsiTheme="minorEastAsia"/>
                  <w:b/>
                  <w:szCs w:val="21"/>
                </w:rPr>
              </w:pPr>
              <w:r w:rsidRPr="00FC4C4E">
                <w:rPr>
                  <w:rFonts w:asciiTheme="minorEastAsia" w:eastAsiaTheme="minorEastAsia" w:hAnsiTheme="minorEastAsia" w:hint="eastAsia"/>
                  <w:b/>
                  <w:szCs w:val="21"/>
                </w:rPr>
                <w:t>2、审计委员会</w:t>
              </w:r>
            </w:p>
            <w:p w:rsidR="00A23EE4" w:rsidRDefault="00A23EE4" w:rsidP="00A23EE4">
              <w:pPr>
                <w:pStyle w:val="af7"/>
                <w:ind w:firstLineChars="200" w:firstLine="420"/>
                <w:rPr>
                  <w:rFonts w:asciiTheme="minorEastAsia" w:eastAsiaTheme="minorEastAsia" w:hAnsiTheme="minorEastAsia"/>
                  <w:szCs w:val="21"/>
                </w:rPr>
              </w:pPr>
              <w:r w:rsidRPr="00FC4C4E">
                <w:rPr>
                  <w:rFonts w:asciiTheme="minorEastAsia" w:eastAsiaTheme="minorEastAsia" w:hAnsiTheme="minorEastAsia" w:hint="eastAsia"/>
                  <w:szCs w:val="21"/>
                </w:rPr>
                <w:t>报告期内，审计委员会一共召开2次专门委员会会议：</w:t>
              </w:r>
            </w:p>
            <w:p w:rsidR="00A23EE4" w:rsidRPr="00FC4C4E" w:rsidRDefault="00A23EE4" w:rsidP="00A23EE4">
              <w:pPr>
                <w:pStyle w:val="af7"/>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w:t>
              </w:r>
              <w:r w:rsidRPr="00FC4C4E">
                <w:rPr>
                  <w:rFonts w:asciiTheme="minorEastAsia" w:eastAsiaTheme="minorEastAsia" w:hAnsiTheme="minorEastAsia" w:hint="eastAsia"/>
                  <w:szCs w:val="21"/>
                </w:rPr>
                <w:t>1）</w:t>
              </w:r>
              <w:r>
                <w:rPr>
                  <w:rFonts w:asciiTheme="minorEastAsia" w:eastAsiaTheme="minorEastAsia" w:hAnsiTheme="minorEastAsia" w:hint="eastAsia"/>
                  <w:szCs w:val="21"/>
                </w:rPr>
                <w:t>2016</w:t>
              </w:r>
              <w:r w:rsidRPr="00FC4C4E">
                <w:rPr>
                  <w:rFonts w:asciiTheme="minorEastAsia" w:eastAsiaTheme="minorEastAsia" w:hAnsiTheme="minorEastAsia" w:hint="eastAsia"/>
                  <w:szCs w:val="21"/>
                </w:rPr>
                <w:t>年</w:t>
              </w:r>
              <w:r>
                <w:rPr>
                  <w:rFonts w:asciiTheme="minorEastAsia" w:eastAsiaTheme="minorEastAsia" w:hAnsiTheme="minorEastAsia" w:hint="eastAsia"/>
                  <w:szCs w:val="21"/>
                </w:rPr>
                <w:t>3</w:t>
              </w:r>
              <w:r w:rsidRPr="00FC4C4E">
                <w:rPr>
                  <w:rFonts w:asciiTheme="minorEastAsia" w:eastAsiaTheme="minorEastAsia" w:hAnsiTheme="minorEastAsia" w:hint="eastAsia"/>
                  <w:szCs w:val="21"/>
                </w:rPr>
                <w:t>月</w:t>
              </w:r>
              <w:r>
                <w:rPr>
                  <w:rFonts w:asciiTheme="minorEastAsia" w:eastAsiaTheme="minorEastAsia" w:hAnsiTheme="minorEastAsia" w:hint="eastAsia"/>
                  <w:szCs w:val="21"/>
                </w:rPr>
                <w:t>26</w:t>
              </w:r>
              <w:r w:rsidRPr="00FC4C4E">
                <w:rPr>
                  <w:rFonts w:asciiTheme="minorEastAsia" w:eastAsiaTheme="minorEastAsia" w:hAnsiTheme="minorEastAsia" w:hint="eastAsia"/>
                  <w:szCs w:val="21"/>
                </w:rPr>
                <w:t>日在公司四楼会议室召开了</w:t>
              </w:r>
              <w:r>
                <w:rPr>
                  <w:rFonts w:asciiTheme="minorEastAsia" w:eastAsiaTheme="minorEastAsia" w:hAnsiTheme="minorEastAsia" w:hint="eastAsia"/>
                  <w:szCs w:val="21"/>
                </w:rPr>
                <w:t>2016</w:t>
              </w:r>
              <w:r w:rsidRPr="00FC4C4E">
                <w:rPr>
                  <w:rFonts w:asciiTheme="minorEastAsia" w:eastAsiaTheme="minorEastAsia" w:hAnsiTheme="minorEastAsia" w:hint="eastAsia"/>
                  <w:szCs w:val="21"/>
                </w:rPr>
                <w:t>年第一次会议。会议应到5人，实到</w:t>
              </w:r>
              <w:r>
                <w:rPr>
                  <w:rFonts w:asciiTheme="minorEastAsia" w:eastAsiaTheme="minorEastAsia" w:hAnsiTheme="minorEastAsia" w:hint="eastAsia"/>
                  <w:szCs w:val="21"/>
                </w:rPr>
                <w:t>4</w:t>
              </w:r>
              <w:r w:rsidRPr="00FC4C4E">
                <w:rPr>
                  <w:rFonts w:asciiTheme="minorEastAsia" w:eastAsiaTheme="minorEastAsia" w:hAnsiTheme="minorEastAsia" w:hint="eastAsia"/>
                  <w:szCs w:val="21"/>
                </w:rPr>
                <w:t>人，会议由主任委员逯东先生主持，符合《公司董事会审计委员会工作细则》有关规定。会议审议通过了《财务统计部在年审会计师出具初审意见后再次提交财务报表的议案》，并一致认为：公司财务报表在所有重大方面公允反映了公司</w:t>
              </w:r>
              <w:r>
                <w:rPr>
                  <w:rFonts w:asciiTheme="minorEastAsia" w:eastAsiaTheme="minorEastAsia" w:hAnsiTheme="minorEastAsia" w:hint="eastAsia"/>
                  <w:szCs w:val="21"/>
                </w:rPr>
                <w:t>2015</w:t>
              </w:r>
              <w:r w:rsidRPr="00FC4C4E">
                <w:rPr>
                  <w:rFonts w:asciiTheme="minorEastAsia" w:eastAsiaTheme="minorEastAsia" w:hAnsiTheme="minorEastAsia" w:hint="eastAsia"/>
                  <w:szCs w:val="21"/>
                </w:rPr>
                <w:t>年12月31日的财务状况以及</w:t>
              </w:r>
              <w:r>
                <w:rPr>
                  <w:rFonts w:asciiTheme="minorEastAsia" w:eastAsiaTheme="minorEastAsia" w:hAnsiTheme="minorEastAsia" w:hint="eastAsia"/>
                  <w:szCs w:val="21"/>
                </w:rPr>
                <w:t>2015</w:t>
              </w:r>
              <w:r w:rsidRPr="00FC4C4E">
                <w:rPr>
                  <w:rFonts w:asciiTheme="minorEastAsia" w:eastAsiaTheme="minorEastAsia" w:hAnsiTheme="minorEastAsia" w:hint="eastAsia"/>
                  <w:szCs w:val="21"/>
                </w:rPr>
                <w:t>年度的经营成果和现金流量，内容真实、准确、完整。</w:t>
              </w:r>
            </w:p>
            <w:p w:rsidR="00A23EE4" w:rsidRPr="00FC4C4E" w:rsidRDefault="00A23EE4" w:rsidP="00A23EE4">
              <w:pPr>
                <w:pStyle w:val="af7"/>
                <w:ind w:firstLineChars="200" w:firstLine="420"/>
                <w:rPr>
                  <w:rFonts w:asciiTheme="minorEastAsia" w:eastAsiaTheme="minorEastAsia" w:hAnsiTheme="minorEastAsia"/>
                  <w:szCs w:val="21"/>
                </w:rPr>
              </w:pPr>
              <w:r w:rsidRPr="00FC4C4E">
                <w:rPr>
                  <w:rFonts w:asciiTheme="minorEastAsia" w:eastAsiaTheme="minorEastAsia" w:hAnsiTheme="minorEastAsia" w:hint="eastAsia"/>
                  <w:szCs w:val="21"/>
                </w:rPr>
                <w:t>（2）</w:t>
              </w:r>
              <w:r>
                <w:rPr>
                  <w:rFonts w:asciiTheme="minorEastAsia" w:eastAsiaTheme="minorEastAsia" w:hAnsiTheme="minorEastAsia" w:hint="eastAsia"/>
                  <w:szCs w:val="21"/>
                </w:rPr>
                <w:t>2016</w:t>
              </w:r>
              <w:r w:rsidRPr="00FC4C4E">
                <w:rPr>
                  <w:rFonts w:asciiTheme="minorEastAsia" w:eastAsiaTheme="minorEastAsia" w:hAnsiTheme="minorEastAsia" w:hint="eastAsia"/>
                  <w:szCs w:val="21"/>
                </w:rPr>
                <w:t>年4月</w:t>
              </w:r>
              <w:r>
                <w:rPr>
                  <w:rFonts w:asciiTheme="minorEastAsia" w:eastAsiaTheme="minorEastAsia" w:hAnsiTheme="minorEastAsia" w:hint="eastAsia"/>
                  <w:szCs w:val="21"/>
                </w:rPr>
                <w:t>4</w:t>
              </w:r>
              <w:r w:rsidRPr="00FC4C4E">
                <w:rPr>
                  <w:rFonts w:asciiTheme="minorEastAsia" w:eastAsiaTheme="minorEastAsia" w:hAnsiTheme="minorEastAsia" w:hint="eastAsia"/>
                  <w:szCs w:val="21"/>
                </w:rPr>
                <w:t>日在公司四楼会议室召开了</w:t>
              </w:r>
              <w:r>
                <w:rPr>
                  <w:rFonts w:asciiTheme="minorEastAsia" w:eastAsiaTheme="minorEastAsia" w:hAnsiTheme="minorEastAsia" w:hint="eastAsia"/>
                  <w:szCs w:val="21"/>
                </w:rPr>
                <w:t>2016</w:t>
              </w:r>
              <w:r w:rsidRPr="00FC4C4E">
                <w:rPr>
                  <w:rFonts w:asciiTheme="minorEastAsia" w:eastAsiaTheme="minorEastAsia" w:hAnsiTheme="minorEastAsia" w:hint="eastAsia"/>
                  <w:szCs w:val="21"/>
                </w:rPr>
                <w:t>年第二次会议。会议应到5 人，实到5人，会议由主任委员</w:t>
              </w:r>
              <w:r w:rsidRPr="00FC4C4E">
                <w:rPr>
                  <w:rFonts w:asciiTheme="minorEastAsia" w:eastAsiaTheme="minorEastAsia" w:hAnsiTheme="minorEastAsia" w:hint="eastAsia"/>
                  <w:bCs/>
                  <w:szCs w:val="21"/>
                </w:rPr>
                <w:t>逯东</w:t>
              </w:r>
              <w:r w:rsidRPr="00FC4C4E">
                <w:rPr>
                  <w:rFonts w:asciiTheme="minorEastAsia" w:eastAsiaTheme="minorEastAsia" w:hAnsiTheme="minorEastAsia" w:hint="eastAsia"/>
                  <w:szCs w:val="21"/>
                </w:rPr>
                <w:t>先生主持，符合《公司董事会审计委员会工作细则》有关规定。会议审议通过了《关于续聘公司</w:t>
              </w:r>
              <w:r>
                <w:rPr>
                  <w:rFonts w:asciiTheme="minorEastAsia" w:eastAsiaTheme="minorEastAsia" w:hAnsiTheme="minorEastAsia" w:hint="eastAsia"/>
                  <w:szCs w:val="21"/>
                </w:rPr>
                <w:t>2016</w:t>
              </w:r>
              <w:r w:rsidRPr="00FC4C4E">
                <w:rPr>
                  <w:rFonts w:asciiTheme="minorEastAsia" w:eastAsiaTheme="minorEastAsia" w:hAnsiTheme="minorEastAsia" w:hint="eastAsia"/>
                  <w:szCs w:val="21"/>
                </w:rPr>
                <w:t>年度审计机构和内部控制审计机构的议案》、《瑞华</w:t>
              </w:r>
              <w:r>
                <w:rPr>
                  <w:rFonts w:asciiTheme="minorEastAsia" w:eastAsiaTheme="minorEastAsia" w:hAnsiTheme="minorEastAsia" w:hint="eastAsia"/>
                  <w:szCs w:val="21"/>
                </w:rPr>
                <w:t>2015</w:t>
              </w:r>
              <w:r w:rsidRPr="00FC4C4E">
                <w:rPr>
                  <w:rFonts w:asciiTheme="minorEastAsia" w:eastAsiaTheme="minorEastAsia" w:hAnsiTheme="minorEastAsia" w:hint="eastAsia"/>
                  <w:szCs w:val="21"/>
                </w:rPr>
                <w:t>年度审计工作总结报告》、《</w:t>
              </w:r>
              <w:r>
                <w:rPr>
                  <w:rFonts w:asciiTheme="minorEastAsia" w:eastAsiaTheme="minorEastAsia" w:hAnsiTheme="minorEastAsia" w:hint="eastAsia"/>
                  <w:szCs w:val="21"/>
                </w:rPr>
                <w:t>2015</w:t>
              </w:r>
              <w:r w:rsidRPr="00FC4C4E">
                <w:rPr>
                  <w:rFonts w:asciiTheme="minorEastAsia" w:eastAsiaTheme="minorEastAsia" w:hAnsiTheme="minorEastAsia" w:hint="eastAsia"/>
                  <w:szCs w:val="21"/>
                </w:rPr>
                <w:t>年度内部控制自我评价报告》、《</w:t>
              </w:r>
              <w:r>
                <w:rPr>
                  <w:rFonts w:asciiTheme="minorEastAsia" w:eastAsiaTheme="minorEastAsia" w:hAnsiTheme="minorEastAsia" w:hint="eastAsia"/>
                  <w:szCs w:val="21"/>
                </w:rPr>
                <w:t>2015</w:t>
              </w:r>
              <w:r w:rsidRPr="00FC4C4E">
                <w:rPr>
                  <w:rFonts w:asciiTheme="minorEastAsia" w:eastAsiaTheme="minorEastAsia" w:hAnsiTheme="minorEastAsia" w:hint="eastAsia"/>
                  <w:szCs w:val="21"/>
                </w:rPr>
                <w:t>年度内部控制自我评价缺陷及整改情况报告》、《</w:t>
              </w:r>
              <w:r>
                <w:rPr>
                  <w:rFonts w:asciiTheme="minorEastAsia" w:eastAsiaTheme="minorEastAsia" w:hAnsiTheme="minorEastAsia" w:hint="eastAsia"/>
                  <w:szCs w:val="21"/>
                </w:rPr>
                <w:t>2015年度内部控制缺陷认定汇总表》</w:t>
              </w:r>
              <w:r w:rsidRPr="00FC4C4E">
                <w:rPr>
                  <w:rFonts w:asciiTheme="minorEastAsia" w:eastAsiaTheme="minorEastAsia" w:hAnsiTheme="minorEastAsia" w:hint="eastAsia"/>
                  <w:szCs w:val="21"/>
                </w:rPr>
                <w:t>和《审计委员会</w:t>
              </w:r>
              <w:r>
                <w:rPr>
                  <w:rFonts w:asciiTheme="minorEastAsia" w:eastAsiaTheme="minorEastAsia" w:hAnsiTheme="minorEastAsia" w:hint="eastAsia"/>
                  <w:szCs w:val="21"/>
                </w:rPr>
                <w:t>2015年度履职报告》等六</w:t>
              </w:r>
              <w:r w:rsidRPr="00FC4C4E">
                <w:rPr>
                  <w:rFonts w:asciiTheme="minorEastAsia" w:eastAsiaTheme="minorEastAsia" w:hAnsiTheme="minorEastAsia" w:hint="eastAsia"/>
                  <w:szCs w:val="21"/>
                </w:rPr>
                <w:t>项议案。</w:t>
              </w:r>
            </w:p>
            <w:p w:rsidR="00A23EE4" w:rsidRPr="00FC4C4E" w:rsidRDefault="00A23EE4" w:rsidP="00A23EE4">
              <w:pPr>
                <w:pStyle w:val="af7"/>
                <w:ind w:firstLineChars="200" w:firstLine="420"/>
                <w:rPr>
                  <w:rFonts w:asciiTheme="minorEastAsia" w:eastAsiaTheme="minorEastAsia" w:hAnsiTheme="minorEastAsia"/>
                  <w:szCs w:val="21"/>
                </w:rPr>
              </w:pPr>
              <w:r w:rsidRPr="00FC4C4E">
                <w:rPr>
                  <w:rFonts w:asciiTheme="minorEastAsia" w:eastAsiaTheme="minorEastAsia" w:hAnsiTheme="minorEastAsia" w:hint="eastAsia"/>
                  <w:szCs w:val="21"/>
                </w:rPr>
                <w:t xml:space="preserve">报告期内，审计委员会采取与公司有关人员座谈、查阅内部审计工作底稿和调阅了《四川广安爱众股份有限公司内部审计制度》、《审计部职能及岗位职责》等文件的方式，对公司内部审计工作开展情况进行了审查。及时发现和纠正了公司管理中存在的问题，促进了公司管理水平的持续提升，有效地防范了公司经营风险，同时也增强了公司制度的执行力。  </w:t>
              </w:r>
            </w:p>
            <w:p w:rsidR="00A23EE4" w:rsidRPr="00FC4C4E" w:rsidRDefault="00A23EE4" w:rsidP="00A23EE4">
              <w:pPr>
                <w:pStyle w:val="af7"/>
                <w:ind w:firstLineChars="196" w:firstLine="413"/>
                <w:rPr>
                  <w:rFonts w:asciiTheme="minorEastAsia" w:eastAsiaTheme="minorEastAsia" w:hAnsiTheme="minorEastAsia"/>
                  <w:b/>
                  <w:szCs w:val="21"/>
                </w:rPr>
              </w:pPr>
              <w:r w:rsidRPr="00FC4C4E">
                <w:rPr>
                  <w:rFonts w:asciiTheme="minorEastAsia" w:eastAsiaTheme="minorEastAsia" w:hAnsiTheme="minorEastAsia" w:hint="eastAsia"/>
                  <w:b/>
                  <w:szCs w:val="21"/>
                </w:rPr>
                <w:t>3、提名与薪酬委员会</w:t>
              </w:r>
            </w:p>
            <w:p w:rsidR="00A23EE4" w:rsidRPr="00FC4C4E" w:rsidRDefault="00A23EE4" w:rsidP="00A23EE4">
              <w:pPr>
                <w:pStyle w:val="af7"/>
                <w:ind w:firstLineChars="200" w:firstLine="420"/>
                <w:rPr>
                  <w:rFonts w:asciiTheme="minorEastAsia" w:eastAsiaTheme="minorEastAsia" w:hAnsiTheme="minorEastAsia"/>
                  <w:szCs w:val="21"/>
                </w:rPr>
              </w:pPr>
              <w:r w:rsidRPr="00FC4C4E">
                <w:rPr>
                  <w:rFonts w:asciiTheme="minorEastAsia" w:eastAsiaTheme="minorEastAsia" w:hAnsiTheme="minorEastAsia" w:hint="eastAsia"/>
                  <w:szCs w:val="21"/>
                </w:rPr>
                <w:t>报告期内，提名与薪酬委员会召开了1次专门委员会会议：</w:t>
              </w:r>
            </w:p>
            <w:p w:rsidR="00A23EE4" w:rsidRPr="00FC4C4E" w:rsidRDefault="00A23EE4" w:rsidP="00A23EE4">
              <w:pPr>
                <w:pStyle w:val="af7"/>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2016</w:t>
              </w:r>
              <w:r w:rsidRPr="00FC4C4E">
                <w:rPr>
                  <w:rFonts w:asciiTheme="minorEastAsia" w:eastAsiaTheme="minorEastAsia" w:hAnsiTheme="minorEastAsia" w:hint="eastAsia"/>
                  <w:szCs w:val="21"/>
                </w:rPr>
                <w:t>年4月</w:t>
              </w:r>
              <w:r>
                <w:rPr>
                  <w:rFonts w:asciiTheme="minorEastAsia" w:eastAsiaTheme="minorEastAsia" w:hAnsiTheme="minorEastAsia" w:hint="eastAsia"/>
                  <w:szCs w:val="21"/>
                </w:rPr>
                <w:t>4</w:t>
              </w:r>
              <w:r w:rsidRPr="00FC4C4E">
                <w:rPr>
                  <w:rFonts w:asciiTheme="minorEastAsia" w:eastAsiaTheme="minorEastAsia" w:hAnsiTheme="minorEastAsia" w:hint="eastAsia"/>
                  <w:szCs w:val="21"/>
                </w:rPr>
                <w:t>日在公司四楼会议室召开了提名与薪酬委员会</w:t>
              </w:r>
              <w:r>
                <w:rPr>
                  <w:rFonts w:asciiTheme="minorEastAsia" w:eastAsiaTheme="minorEastAsia" w:hAnsiTheme="minorEastAsia" w:hint="eastAsia"/>
                  <w:szCs w:val="21"/>
                </w:rPr>
                <w:t>2016</w:t>
              </w:r>
              <w:r w:rsidRPr="00FC4C4E">
                <w:rPr>
                  <w:rFonts w:asciiTheme="minorEastAsia" w:eastAsiaTheme="minorEastAsia" w:hAnsiTheme="minorEastAsia" w:hint="eastAsia"/>
                  <w:szCs w:val="21"/>
                </w:rPr>
                <w:t>年第一次会议。会议应到</w:t>
              </w:r>
              <w:r>
                <w:rPr>
                  <w:rFonts w:asciiTheme="minorEastAsia" w:eastAsiaTheme="minorEastAsia" w:hAnsiTheme="minorEastAsia" w:hint="eastAsia"/>
                  <w:szCs w:val="21"/>
                </w:rPr>
                <w:t>2</w:t>
              </w:r>
              <w:r w:rsidRPr="00FC4C4E">
                <w:rPr>
                  <w:rFonts w:asciiTheme="minorEastAsia" w:eastAsiaTheme="minorEastAsia" w:hAnsiTheme="minorEastAsia" w:hint="eastAsia"/>
                  <w:szCs w:val="21"/>
                </w:rPr>
                <w:t>人，实到</w:t>
              </w:r>
              <w:r>
                <w:rPr>
                  <w:rFonts w:asciiTheme="minorEastAsia" w:eastAsiaTheme="minorEastAsia" w:hAnsiTheme="minorEastAsia" w:hint="eastAsia"/>
                  <w:szCs w:val="21"/>
                </w:rPr>
                <w:t>2</w:t>
              </w:r>
              <w:r w:rsidRPr="00FC4C4E">
                <w:rPr>
                  <w:rFonts w:asciiTheme="minorEastAsia" w:eastAsiaTheme="minorEastAsia" w:hAnsiTheme="minorEastAsia" w:hint="eastAsia"/>
                  <w:szCs w:val="21"/>
                </w:rPr>
                <w:t>人，会议由主任委员陈立泰先生主持，符合《公司董事会提名与薪酬委员会工作细则》有关规定。会议审议并通过了《</w:t>
              </w:r>
              <w:r>
                <w:rPr>
                  <w:rFonts w:asciiTheme="minorEastAsia" w:eastAsiaTheme="minorEastAsia" w:hAnsiTheme="minorEastAsia" w:hint="eastAsia"/>
                  <w:szCs w:val="21"/>
                </w:rPr>
                <w:t>2015年考核结果及2016年考核指标的议案</w:t>
              </w:r>
              <w:r w:rsidRPr="00FC4C4E">
                <w:rPr>
                  <w:rFonts w:asciiTheme="minorEastAsia" w:eastAsiaTheme="minorEastAsia" w:hAnsiTheme="minorEastAsia" w:hint="eastAsia"/>
                  <w:szCs w:val="21"/>
                </w:rPr>
                <w:t>》、《</w:t>
              </w:r>
              <w:r>
                <w:rPr>
                  <w:rFonts w:asciiTheme="minorEastAsia" w:eastAsiaTheme="minorEastAsia" w:hAnsiTheme="minorEastAsia" w:hint="eastAsia"/>
                  <w:szCs w:val="21"/>
                </w:rPr>
                <w:t>关于提名廖彬先生为公司第五届董事会董事候选人的议案</w:t>
              </w:r>
              <w:r w:rsidRPr="00FC4C4E">
                <w:rPr>
                  <w:rFonts w:asciiTheme="minorEastAsia" w:eastAsiaTheme="minorEastAsia" w:hAnsiTheme="minorEastAsia" w:hint="eastAsia"/>
                  <w:szCs w:val="21"/>
                </w:rPr>
                <w:t>》和《提名与薪酬委员会</w:t>
              </w:r>
              <w:r>
                <w:rPr>
                  <w:rFonts w:asciiTheme="minorEastAsia" w:eastAsiaTheme="minorEastAsia" w:hAnsiTheme="minorEastAsia" w:hint="eastAsia"/>
                  <w:szCs w:val="21"/>
                </w:rPr>
                <w:t>2015</w:t>
              </w:r>
              <w:r w:rsidRPr="00FC4C4E">
                <w:rPr>
                  <w:rFonts w:asciiTheme="minorEastAsia" w:eastAsiaTheme="minorEastAsia" w:hAnsiTheme="minorEastAsia" w:hint="eastAsia"/>
                  <w:szCs w:val="21"/>
                </w:rPr>
                <w:t>年</w:t>
              </w:r>
              <w:r>
                <w:rPr>
                  <w:rFonts w:asciiTheme="minorEastAsia" w:eastAsiaTheme="minorEastAsia" w:hAnsiTheme="minorEastAsia" w:hint="eastAsia"/>
                  <w:szCs w:val="21"/>
                </w:rPr>
                <w:t>度</w:t>
              </w:r>
              <w:r w:rsidRPr="00FC4C4E">
                <w:rPr>
                  <w:rFonts w:asciiTheme="minorEastAsia" w:eastAsiaTheme="minorEastAsia" w:hAnsiTheme="minorEastAsia" w:hint="eastAsia"/>
                  <w:szCs w:val="21"/>
                </w:rPr>
                <w:t>履职报告》</w:t>
              </w:r>
              <w:r>
                <w:rPr>
                  <w:rFonts w:asciiTheme="minorEastAsia" w:eastAsiaTheme="minorEastAsia" w:hAnsiTheme="minorEastAsia" w:hint="eastAsia"/>
                  <w:szCs w:val="21"/>
                </w:rPr>
                <w:t>等三项议案</w:t>
              </w:r>
              <w:r w:rsidRPr="00FC4C4E">
                <w:rPr>
                  <w:rFonts w:asciiTheme="minorEastAsia" w:eastAsiaTheme="minorEastAsia" w:hAnsiTheme="minorEastAsia" w:hint="eastAsia"/>
                  <w:szCs w:val="21"/>
                </w:rPr>
                <w:t>。</w:t>
              </w:r>
            </w:p>
            <w:p w:rsidR="008F5910" w:rsidRDefault="00A23EE4" w:rsidP="00A23EE4">
              <w:pPr>
                <w:ind w:firstLineChars="200" w:firstLine="420"/>
                <w:rPr>
                  <w:szCs w:val="21"/>
                </w:rPr>
              </w:pPr>
              <w:r w:rsidRPr="00FC4C4E">
                <w:rPr>
                  <w:rFonts w:asciiTheme="minorEastAsia" w:eastAsiaTheme="minorEastAsia" w:hAnsiTheme="minorEastAsia"/>
                  <w:szCs w:val="21"/>
                </w:rPr>
                <w:t>报告期内，</w:t>
              </w:r>
              <w:r w:rsidRPr="00FC4C4E">
                <w:rPr>
                  <w:rFonts w:asciiTheme="minorEastAsia" w:eastAsiaTheme="minorEastAsia" w:hAnsiTheme="minorEastAsia" w:hint="eastAsia"/>
                  <w:szCs w:val="21"/>
                </w:rPr>
                <w:t>公司董事会提名与薪酬委员会</w:t>
              </w:r>
              <w:r w:rsidRPr="00FC4C4E">
                <w:rPr>
                  <w:rFonts w:asciiTheme="minorEastAsia" w:eastAsiaTheme="minorEastAsia" w:hAnsiTheme="minorEastAsia"/>
                  <w:szCs w:val="21"/>
                </w:rPr>
                <w:t>严格按照《</w:t>
              </w:r>
              <w:r w:rsidRPr="00FC4C4E">
                <w:rPr>
                  <w:rFonts w:asciiTheme="minorEastAsia" w:eastAsiaTheme="minorEastAsia" w:hAnsiTheme="minorEastAsia" w:hint="eastAsia"/>
                  <w:szCs w:val="21"/>
                </w:rPr>
                <w:t>广安爱众</w:t>
              </w:r>
              <w:r w:rsidRPr="00FC4C4E">
                <w:rPr>
                  <w:rFonts w:asciiTheme="minorEastAsia" w:eastAsiaTheme="minorEastAsia" w:hAnsiTheme="minorEastAsia"/>
                  <w:szCs w:val="21"/>
                </w:rPr>
                <w:t>股份有限公司</w:t>
              </w:r>
              <w:r w:rsidRPr="00FC4C4E">
                <w:rPr>
                  <w:rFonts w:asciiTheme="minorEastAsia" w:eastAsiaTheme="minorEastAsia" w:hAnsiTheme="minorEastAsia" w:hint="eastAsia"/>
                  <w:szCs w:val="21"/>
                </w:rPr>
                <w:t>提名与薪酬</w:t>
              </w:r>
              <w:r w:rsidRPr="00FC4C4E">
                <w:rPr>
                  <w:rFonts w:asciiTheme="minorEastAsia" w:eastAsiaTheme="minorEastAsia" w:hAnsiTheme="minorEastAsia"/>
                  <w:szCs w:val="21"/>
                </w:rPr>
                <w:t>委员会</w:t>
              </w:r>
              <w:r w:rsidRPr="00FC4C4E">
                <w:rPr>
                  <w:rFonts w:asciiTheme="minorEastAsia" w:eastAsiaTheme="minorEastAsia" w:hAnsiTheme="minorEastAsia" w:hint="eastAsia"/>
                  <w:szCs w:val="21"/>
                </w:rPr>
                <w:t>工作细则</w:t>
              </w:r>
              <w:r w:rsidRPr="00FC4C4E">
                <w:rPr>
                  <w:rFonts w:asciiTheme="minorEastAsia" w:eastAsiaTheme="minorEastAsia" w:hAnsiTheme="minorEastAsia"/>
                  <w:szCs w:val="21"/>
                </w:rPr>
                <w:t>》</w:t>
              </w:r>
              <w:r w:rsidRPr="00FC4C4E">
                <w:rPr>
                  <w:rFonts w:asciiTheme="minorEastAsia" w:eastAsiaTheme="minorEastAsia" w:hAnsiTheme="minorEastAsia" w:hint="eastAsia"/>
                  <w:szCs w:val="21"/>
                </w:rPr>
                <w:t>及公司《章程》的相关规定</w:t>
              </w:r>
              <w:r w:rsidRPr="00FC4C4E">
                <w:rPr>
                  <w:rFonts w:asciiTheme="minorEastAsia" w:eastAsiaTheme="minorEastAsia" w:hAnsiTheme="minorEastAsia"/>
                  <w:szCs w:val="21"/>
                </w:rPr>
                <w:t>切实履行职责，主要负责制定公司的考核标准并进行考核，制定、审查公司董事</w:t>
              </w:r>
              <w:r w:rsidRPr="00FC4C4E">
                <w:rPr>
                  <w:rFonts w:asciiTheme="minorEastAsia" w:eastAsiaTheme="minorEastAsia" w:hAnsiTheme="minorEastAsia" w:hint="eastAsia"/>
                  <w:szCs w:val="21"/>
                </w:rPr>
                <w:t>、监事</w:t>
              </w:r>
              <w:r w:rsidRPr="00FC4C4E">
                <w:rPr>
                  <w:rFonts w:asciiTheme="minorEastAsia" w:eastAsiaTheme="minorEastAsia" w:hAnsiTheme="minorEastAsia"/>
                  <w:szCs w:val="21"/>
                </w:rPr>
                <w:t>及</w:t>
              </w:r>
              <w:r w:rsidRPr="00FC4C4E">
                <w:rPr>
                  <w:rFonts w:asciiTheme="minorEastAsia" w:eastAsiaTheme="minorEastAsia" w:hAnsiTheme="minorEastAsia" w:hint="eastAsia"/>
                  <w:szCs w:val="21"/>
                </w:rPr>
                <w:t>高管</w:t>
              </w:r>
              <w:r w:rsidRPr="00FC4C4E">
                <w:rPr>
                  <w:rFonts w:asciiTheme="minorEastAsia" w:eastAsiaTheme="minorEastAsia" w:hAnsiTheme="minorEastAsia"/>
                  <w:szCs w:val="21"/>
                </w:rPr>
                <w:t>人员的薪酬政策与方案，</w:t>
              </w:r>
              <w:r w:rsidRPr="00FC4C4E">
                <w:rPr>
                  <w:rFonts w:asciiTheme="minorEastAsia" w:eastAsiaTheme="minorEastAsia" w:hAnsiTheme="minorEastAsia" w:hint="eastAsia"/>
                  <w:szCs w:val="21"/>
                </w:rPr>
                <w:t>并根据规定对年度报告中披露的关于公司董事、监事和高级管理人员的薪酬发放情况进行了审核。</w:t>
              </w:r>
            </w:p>
          </w:sdtContent>
        </w:sdt>
      </w:sdtContent>
    </w:sdt>
    <w:p w:rsidR="008F5910" w:rsidRDefault="008F5910">
      <w:pPr>
        <w:rPr>
          <w:szCs w:val="21"/>
        </w:rPr>
      </w:pPr>
    </w:p>
    <w:sdt>
      <w:sdtPr>
        <w:rPr>
          <w:rFonts w:ascii="宋体" w:hAnsi="宋体" w:cs="宋体"/>
          <w:b w:val="0"/>
          <w:bCs w:val="0"/>
          <w:kern w:val="0"/>
          <w:szCs w:val="24"/>
        </w:rPr>
        <w:alias w:val="模块:监事会发现公司存在风险的说明"/>
        <w:tag w:val="_SEC_310bf2b1c08b41038ad54457f10d6a19"/>
        <w:id w:val="3160675"/>
        <w:lock w:val="sdtLocked"/>
        <w:placeholder>
          <w:docPart w:val="GBC22222222222222222222222222222"/>
        </w:placeholder>
      </w:sdtPr>
      <w:sdtEndPr>
        <w:rPr>
          <w:rFonts w:hint="eastAsia"/>
        </w:rPr>
      </w:sdtEndPr>
      <w:sdtContent>
        <w:p w:rsidR="008F5910" w:rsidRDefault="00CA07ED">
          <w:pPr>
            <w:pStyle w:val="2"/>
            <w:numPr>
              <w:ilvl w:val="0"/>
              <w:numId w:val="44"/>
            </w:numPr>
          </w:pPr>
          <w:r>
            <w:t>监事会发现公司存在风险的说明</w:t>
          </w:r>
        </w:p>
        <w:sdt>
          <w:sdtPr>
            <w:alias w:val="是否适用：监事会发现公司存在风险的说明[双击切换]"/>
            <w:tag w:val="_GBC_987bc6e795084351a58e9d0bca47f246"/>
            <w:id w:val="-1686274651"/>
            <w:lock w:val="sdtContentLocked"/>
            <w:placeholder>
              <w:docPart w:val="GBC22222222222222222222222222222"/>
            </w:placeholder>
          </w:sdtPr>
          <w:sdtContent>
            <w:p w:rsidR="008F5910" w:rsidRDefault="008A184A">
              <w:r>
                <w:fldChar w:fldCharType="begin"/>
              </w:r>
              <w:r w:rsidR="00A23EE4">
                <w:instrText xml:space="preserve"> MACROBUTTON  SnrToggleCheckbox √适用 </w:instrText>
              </w:r>
              <w:r>
                <w:fldChar w:fldCharType="end"/>
              </w:r>
              <w:r>
                <w:fldChar w:fldCharType="begin"/>
              </w:r>
              <w:r w:rsidR="00A23EE4">
                <w:instrText xml:space="preserve"> MACROBUTTON  SnrToggleCheckbox □不适用 </w:instrText>
              </w:r>
              <w:r>
                <w:fldChar w:fldCharType="end"/>
              </w:r>
            </w:p>
          </w:sdtContent>
        </w:sdt>
        <w:sdt>
          <w:sdtPr>
            <w:rPr>
              <w:rFonts w:hint="eastAsia"/>
              <w:szCs w:val="21"/>
            </w:rPr>
            <w:alias w:val="监事会发现公司存在风险的说明"/>
            <w:tag w:val="_GBC_8ef16060cd5c4095a63b669cc8c051fe"/>
            <w:id w:val="50744206"/>
            <w:lock w:val="sdtLocked"/>
            <w:placeholder>
              <w:docPart w:val="GBC22222222222222222222222222222"/>
            </w:placeholder>
          </w:sdtPr>
          <w:sdtContent>
            <w:p w:rsidR="008F5910" w:rsidRDefault="00A23EE4">
              <w:pPr>
                <w:rPr>
                  <w:szCs w:val="21"/>
                </w:rPr>
              </w:pPr>
              <w:r>
                <w:rPr>
                  <w:rFonts w:hint="eastAsia"/>
                </w:rPr>
                <w:t>监事会对报告期内的监督事项无异议。</w:t>
              </w:r>
            </w:p>
          </w:sdtContent>
        </w:sdt>
      </w:sdtContent>
    </w:sdt>
    <w:p w:rsidR="008F5910" w:rsidRDefault="008F5910">
      <w:pPr>
        <w:rPr>
          <w:szCs w:val="21"/>
        </w:rPr>
      </w:pPr>
    </w:p>
    <w:sdt>
      <w:sdtPr>
        <w:rPr>
          <w:rFonts w:ascii="宋体" w:hAnsi="宋体" w:cs="宋体" w:hint="eastAsia"/>
          <w:b w:val="0"/>
          <w:bCs w:val="0"/>
          <w:kern w:val="0"/>
          <w:szCs w:val="24"/>
        </w:rPr>
        <w:alias w:val="模块:公司就其与控股股东在业务、人员、资产、机构、财务等方面存在的..."/>
        <w:tag w:val="_SEC_688f9e7a19b8440896b6ff6f165a1948"/>
        <w:id w:val="3160689"/>
        <w:lock w:val="sdtLocked"/>
        <w:placeholder>
          <w:docPart w:val="GBC22222222222222222222222222222"/>
        </w:placeholder>
      </w:sdtPr>
      <w:sdtContent>
        <w:p w:rsidR="008F5910" w:rsidRDefault="00CA07ED">
          <w:pPr>
            <w:pStyle w:val="2"/>
            <w:numPr>
              <w:ilvl w:val="0"/>
              <w:numId w:val="44"/>
            </w:numPr>
          </w:pPr>
          <w:r>
            <w:rPr>
              <w:rFonts w:hint="eastAsia"/>
            </w:rPr>
            <w:t>公司就其与控股股东在业务、人员、资产、机构、财务等方面存在的不能保证独立性、不能保持自主经营能力的情况说明</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900876134"/>
            <w:lock w:val="sdtContentLocked"/>
            <w:placeholder>
              <w:docPart w:val="GBC22222222222222222222222222222"/>
            </w:placeholder>
          </w:sdtPr>
          <w:sdtContent>
            <w:p w:rsidR="008F5910" w:rsidRDefault="008A184A">
              <w:pPr>
                <w:rPr>
                  <w:szCs w:val="21"/>
                </w:rPr>
              </w:pPr>
              <w:r>
                <w:rPr>
                  <w:szCs w:val="21"/>
                </w:rPr>
                <w:fldChar w:fldCharType="begin"/>
              </w:r>
              <w:r w:rsidR="00A23EE4">
                <w:rPr>
                  <w:szCs w:val="21"/>
                </w:rPr>
                <w:instrText xml:space="preserve"> MACROBUTTON  SnrToggleCheckbox √适用 </w:instrText>
              </w:r>
              <w:r>
                <w:rPr>
                  <w:szCs w:val="21"/>
                </w:rPr>
                <w:fldChar w:fldCharType="end"/>
              </w:r>
              <w:r>
                <w:rPr>
                  <w:szCs w:val="21"/>
                </w:rPr>
                <w:fldChar w:fldCharType="begin"/>
              </w:r>
              <w:r w:rsidR="00A23EE4">
                <w:rPr>
                  <w:szCs w:val="21"/>
                </w:rPr>
                <w:instrText xml:space="preserve"> MACROBUTTON  SnrToggleCheckbox □不适用 </w:instrText>
              </w:r>
              <w:r>
                <w:rPr>
                  <w:szCs w:val="21"/>
                </w:rPr>
                <w:fldChar w:fldCharType="end"/>
              </w:r>
            </w:p>
          </w:sdtContent>
        </w:sdt>
        <w:sdt>
          <w:sdtPr>
            <w:rPr>
              <w:rFonts w:hint="eastAsia"/>
              <w:szCs w:val="21"/>
            </w:rPr>
            <w:alias w:val="公司就其与控股股东在业务、人员、资产、机构、财务等方面存在的不能保证独立性、不能保持自主经营能力的情况说明"/>
            <w:tag w:val="_GBC_70c36110d2e1487fb53e14e63f815473"/>
            <w:id w:val="1114553505"/>
            <w:lock w:val="sdtLocked"/>
            <w:placeholder>
              <w:docPart w:val="GBC22222222222222222222222222222"/>
            </w:placeholder>
          </w:sdtPr>
          <w:sdtContent>
            <w:p w:rsidR="008F5910" w:rsidRPr="00A23EE4" w:rsidRDefault="00A23EE4" w:rsidP="00A23EE4">
              <w:pPr>
                <w:ind w:firstLineChars="200" w:firstLine="420"/>
              </w:pPr>
              <w:r>
                <w:rPr>
                  <w:rFonts w:hint="eastAsia"/>
                </w:rPr>
                <w:t>报告期内，公司与控股股东在业务、人员、资产、机构、财务等方面没有存在不能保证独立性、不能保持自主经营能力的情况出现。</w:t>
              </w:r>
            </w:p>
          </w:sdtContent>
        </w:sdt>
        <w:p w:rsidR="008F5910" w:rsidRDefault="008F5910">
          <w:pPr>
            <w:rPr>
              <w:szCs w:val="21"/>
            </w:rPr>
          </w:pPr>
        </w:p>
        <w:p w:rsidR="008F5910" w:rsidRDefault="00CA07ED">
          <w:pPr>
            <w:rPr>
              <w:szCs w:val="21"/>
            </w:rPr>
          </w:pPr>
          <w:r>
            <w:rPr>
              <w:szCs w:val="21"/>
            </w:rPr>
            <w:t>存在同业竞争的，公司相应的解决措施、工作进度及后续工作计划</w:t>
          </w:r>
        </w:p>
        <w:sdt>
          <w:sdtPr>
            <w:rPr>
              <w:rFonts w:hint="eastAsia"/>
              <w:szCs w:val="21"/>
            </w:rPr>
            <w:alias w:val="是否适用：存在同业竞争的，公司相应的解决措施、工作进度及后续工作计划[双击切换]"/>
            <w:tag w:val="_GBC_1883b6583caa4429822c73ae5e75f9f4"/>
            <w:id w:val="1668669789"/>
            <w:lock w:val="sdtContentLocked"/>
            <w:placeholder>
              <w:docPart w:val="GBC22222222222222222222222222222"/>
            </w:placeholder>
          </w:sdtPr>
          <w:sdtContent>
            <w:p w:rsidR="008F5910" w:rsidRDefault="008A184A">
              <w:pPr>
                <w:rPr>
                  <w:szCs w:val="21"/>
                </w:rPr>
              </w:pPr>
              <w:r>
                <w:rPr>
                  <w:szCs w:val="21"/>
                </w:rPr>
                <w:fldChar w:fldCharType="begin"/>
              </w:r>
              <w:r w:rsidR="00A23EE4">
                <w:rPr>
                  <w:szCs w:val="21"/>
                </w:rPr>
                <w:instrText xml:space="preserve"> MACROBUTTON  SnrToggleCheckbox √适用 </w:instrText>
              </w:r>
              <w:r>
                <w:rPr>
                  <w:szCs w:val="21"/>
                </w:rPr>
                <w:fldChar w:fldCharType="end"/>
              </w:r>
              <w:r>
                <w:rPr>
                  <w:szCs w:val="21"/>
                </w:rPr>
                <w:fldChar w:fldCharType="begin"/>
              </w:r>
              <w:r w:rsidR="00A23EE4">
                <w:rPr>
                  <w:szCs w:val="21"/>
                </w:rPr>
                <w:instrText xml:space="preserve"> MACROBUTTON  SnrToggleCheckbox □不适用 </w:instrText>
              </w:r>
              <w:r>
                <w:rPr>
                  <w:szCs w:val="21"/>
                </w:rPr>
                <w:fldChar w:fldCharType="end"/>
              </w:r>
            </w:p>
          </w:sdtContent>
        </w:sdt>
        <w:sdt>
          <w:sdtPr>
            <w:rPr>
              <w:rFonts w:hint="eastAsia"/>
              <w:szCs w:val="21"/>
            </w:rPr>
            <w:alias w:val="因部分改制、行业特性、国家政策或收购兼并等原因导致的同业竞争和关联交易情况"/>
            <w:tag w:val="_GBC_fef9712559874aababcda00a55efbb32"/>
            <w:id w:val="1574083964"/>
            <w:lock w:val="sdtLocked"/>
            <w:placeholder>
              <w:docPart w:val="GBC22222222222222222222222222222"/>
            </w:placeholder>
          </w:sdtPr>
          <w:sdtContent>
            <w:p w:rsidR="008F5910" w:rsidRDefault="00A23EE4" w:rsidP="00A23EE4">
              <w:pPr>
                <w:ind w:firstLineChars="200" w:firstLine="420"/>
                <w:rPr>
                  <w:szCs w:val="21"/>
                </w:rPr>
              </w:pPr>
              <w:r>
                <w:rPr>
                  <w:rFonts w:hint="eastAsia"/>
                </w:rPr>
                <w:t>报告期内，公司与控股股东之间不存在同业竞争。</w:t>
              </w:r>
            </w:p>
          </w:sdtContent>
        </w:sdt>
      </w:sdtContent>
    </w:sdt>
    <w:p w:rsidR="008F5910" w:rsidRDefault="008F5910">
      <w:pPr>
        <w:rPr>
          <w:szCs w:val="21"/>
        </w:rPr>
      </w:pPr>
    </w:p>
    <w:sdt>
      <w:sdtPr>
        <w:rPr>
          <w:rFonts w:ascii="宋体" w:hAnsi="宋体" w:cs="宋体"/>
          <w:b w:val="0"/>
          <w:bCs w:val="0"/>
          <w:kern w:val="0"/>
          <w:szCs w:val="24"/>
        </w:rPr>
        <w:alias w:val="模块:报告期内对高级管理人员的考评机制，以及激励机制的建立、实施情..."/>
        <w:tag w:val="_SEC_e7128a1764624077b0f90f676a73dd15"/>
        <w:id w:val="3160710"/>
        <w:lock w:val="sdtLocked"/>
        <w:placeholder>
          <w:docPart w:val="GBC22222222222222222222222222222"/>
        </w:placeholder>
      </w:sdtPr>
      <w:sdtContent>
        <w:p w:rsidR="008F5910" w:rsidRDefault="00CA07ED">
          <w:pPr>
            <w:pStyle w:val="2"/>
            <w:numPr>
              <w:ilvl w:val="0"/>
              <w:numId w:val="44"/>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228506963"/>
            <w:lock w:val="sdtContentLocked"/>
            <w:placeholder>
              <w:docPart w:val="GBC22222222222222222222222222222"/>
            </w:placeholder>
          </w:sdtPr>
          <w:sdtContent>
            <w:p w:rsidR="008F5910" w:rsidRDefault="008A184A">
              <w:pPr>
                <w:rPr>
                  <w:szCs w:val="21"/>
                </w:rPr>
              </w:pPr>
              <w:r>
                <w:rPr>
                  <w:szCs w:val="21"/>
                </w:rPr>
                <w:fldChar w:fldCharType="begin"/>
              </w:r>
              <w:r w:rsidR="00A23EE4">
                <w:rPr>
                  <w:szCs w:val="21"/>
                </w:rPr>
                <w:instrText xml:space="preserve"> MACROBUTTON  SnrToggleCheckbox √适用 </w:instrText>
              </w:r>
              <w:r>
                <w:rPr>
                  <w:szCs w:val="21"/>
                </w:rPr>
                <w:fldChar w:fldCharType="end"/>
              </w:r>
              <w:r>
                <w:rPr>
                  <w:szCs w:val="21"/>
                </w:rPr>
                <w:fldChar w:fldCharType="begin"/>
              </w:r>
              <w:r w:rsidR="00A23EE4">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6299326"/>
            <w:lock w:val="sdtLocked"/>
            <w:placeholder>
              <w:docPart w:val="GBC22222222222222222222222222222"/>
            </w:placeholder>
          </w:sdtPr>
          <w:sdtContent>
            <w:p w:rsidR="008F5910" w:rsidRDefault="00A23EE4" w:rsidP="00A23EE4">
              <w:pPr>
                <w:ind w:firstLineChars="200" w:firstLine="420"/>
                <w:rPr>
                  <w:szCs w:val="21"/>
                </w:rPr>
              </w:pPr>
              <w:r>
                <w:rPr>
                  <w:rFonts w:hint="eastAsia"/>
                </w:rPr>
                <w:t>董事会提名与薪酬委员按照公司《高级管理人员绩效考核与薪酬管理办法》，以及新制定的《</w:t>
              </w:r>
              <w:r w:rsidRPr="00FA67D2">
                <w:rPr>
                  <w:rFonts w:hint="eastAsia"/>
                </w:rPr>
                <w:t>高级管理人员年度绩效考核实施细则</w:t>
              </w:r>
              <w:r>
                <w:rPr>
                  <w:rFonts w:hint="eastAsia"/>
                </w:rPr>
                <w:t>》，负责高级管理人员的考核组织与实施，董事会依据年度绩效考核结果和任期考核结果对高级管理人员实施薪酬发放与奖惩。</w:t>
              </w:r>
            </w:p>
          </w:sdtContent>
        </w:sdt>
      </w:sdtContent>
    </w:sdt>
    <w:p w:rsidR="008F5910" w:rsidRDefault="008F5910">
      <w:pPr>
        <w:rPr>
          <w:szCs w:val="21"/>
        </w:rPr>
      </w:pPr>
    </w:p>
    <w:sdt>
      <w:sdtPr>
        <w:rPr>
          <w:rFonts w:ascii="宋体" w:hAnsi="宋体" w:cs="宋体" w:hint="eastAsia"/>
          <w:b w:val="0"/>
          <w:bCs w:val="0"/>
          <w:kern w:val="0"/>
          <w:szCs w:val="24"/>
        </w:rPr>
        <w:alias w:val="模块:是否披露内部控制自我评价报告"/>
        <w:tag w:val="_SEC_0075f2ef769c4ae296d24a62286f10c4"/>
        <w:id w:val="3160740"/>
        <w:lock w:val="sdtLocked"/>
        <w:placeholder>
          <w:docPart w:val="GBC22222222222222222222222222222"/>
        </w:placeholder>
      </w:sdtPr>
      <w:sdtContent>
        <w:p w:rsidR="008F5910" w:rsidRDefault="00CA07ED">
          <w:pPr>
            <w:pStyle w:val="2"/>
            <w:numPr>
              <w:ilvl w:val="0"/>
              <w:numId w:val="44"/>
            </w:numPr>
          </w:pPr>
          <w:r>
            <w:rPr>
              <w:rFonts w:hint="eastAsia"/>
            </w:rPr>
            <w:t>是否披露内部控制自我评价报告</w:t>
          </w:r>
        </w:p>
        <w:sdt>
          <w:sdtPr>
            <w:rPr>
              <w:szCs w:val="21"/>
            </w:rPr>
            <w:alias w:val="是否适用：是否披露内部控制自我评价报告[双击切换]"/>
            <w:tag w:val="_GBC_f76747fb26ee47cfb00fc8ad5592b038"/>
            <w:id w:val="21345351"/>
            <w:lock w:val="sdtContentLocked"/>
            <w:placeholder>
              <w:docPart w:val="GBC22222222222222222222222222222"/>
            </w:placeholder>
          </w:sdtPr>
          <w:sdtContent>
            <w:p w:rsidR="008F5910" w:rsidRDefault="008A184A">
              <w:pPr>
                <w:rPr>
                  <w:szCs w:val="21"/>
                </w:rPr>
              </w:pPr>
              <w:r>
                <w:rPr>
                  <w:szCs w:val="21"/>
                </w:rPr>
                <w:fldChar w:fldCharType="begin"/>
              </w:r>
              <w:r w:rsidR="00A23EE4">
                <w:rPr>
                  <w:szCs w:val="21"/>
                </w:rPr>
                <w:instrText xml:space="preserve"> MACROBUTTON  SnrToggleCheckbox √适用 </w:instrText>
              </w:r>
              <w:r>
                <w:rPr>
                  <w:szCs w:val="21"/>
                </w:rPr>
                <w:fldChar w:fldCharType="end"/>
              </w:r>
              <w:r>
                <w:rPr>
                  <w:szCs w:val="21"/>
                </w:rPr>
                <w:fldChar w:fldCharType="begin"/>
              </w:r>
              <w:r w:rsidR="00A23EE4">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21345373"/>
            <w:lock w:val="sdtLocked"/>
            <w:placeholder>
              <w:docPart w:val="GBC22222222222222222222222222222"/>
            </w:placeholder>
          </w:sdtPr>
          <w:sdtContent>
            <w:p w:rsidR="008F5910" w:rsidRDefault="00A23EE4">
              <w:pPr>
                <w:rPr>
                  <w:szCs w:val="21"/>
                </w:rPr>
              </w:pPr>
              <w:r w:rsidRPr="00FE1A52">
                <w:rPr>
                  <w:rFonts w:hint="eastAsia"/>
                </w:rPr>
                <w:t>公司内部控制评价报告详见201</w:t>
              </w:r>
              <w:r>
                <w:rPr>
                  <w:rFonts w:hint="eastAsia"/>
                </w:rPr>
                <w:t>7</w:t>
              </w:r>
              <w:r w:rsidRPr="00FE1A52">
                <w:rPr>
                  <w:rFonts w:hint="eastAsia"/>
                </w:rPr>
                <w:t>年4月</w:t>
              </w:r>
              <w:r>
                <w:rPr>
                  <w:rFonts w:hint="eastAsia"/>
                </w:rPr>
                <w:t>28</w:t>
              </w:r>
              <w:r w:rsidRPr="00FE1A52">
                <w:rPr>
                  <w:rFonts w:hint="eastAsia"/>
                </w:rPr>
                <w:t>日上海证券交易所网站</w:t>
              </w:r>
              <w:hyperlink r:id="rId21" w:history="1">
                <w:r w:rsidRPr="00FE1A52">
                  <w:rPr>
                    <w:rStyle w:val="a3"/>
                    <w:rFonts w:hint="eastAsia"/>
                  </w:rPr>
                  <w:t>www.sse.com.cn</w:t>
                </w:r>
              </w:hyperlink>
              <w:r w:rsidRPr="00FE1A52">
                <w:rPr>
                  <w:rFonts w:hint="eastAsia"/>
                </w:rPr>
                <w:t>相关公告。</w:t>
              </w:r>
            </w:p>
          </w:sdtContent>
        </w:sdt>
        <w:p w:rsidR="008F5910" w:rsidRDefault="008F5910">
          <w:pPr>
            <w:rPr>
              <w:szCs w:val="21"/>
            </w:rPr>
          </w:pPr>
        </w:p>
        <w:p w:rsidR="008F5910" w:rsidRDefault="00CA07ED">
          <w:pPr>
            <w:tabs>
              <w:tab w:val="left" w:pos="2760"/>
            </w:tabs>
            <w:rPr>
              <w:szCs w:val="21"/>
            </w:rPr>
          </w:pPr>
          <w:r>
            <w:rPr>
              <w:rFonts w:hint="eastAsia"/>
              <w:szCs w:val="21"/>
            </w:rPr>
            <w:t>报告期内部控制存在重大缺陷情况的说明</w:t>
          </w:r>
        </w:p>
        <w:sdt>
          <w:sdtPr>
            <w:rPr>
              <w:szCs w:val="21"/>
            </w:rPr>
            <w:alias w:val="是否适用：报告期内部控制存在重大缺陷情况的说明[双击切换]"/>
            <w:tag w:val="_GBC_cad036bd9fe3409f906985f824010f6a"/>
            <w:id w:val="21345365"/>
            <w:lock w:val="sdtContentLocked"/>
            <w:placeholder>
              <w:docPart w:val="GBC22222222222222222222222222222"/>
            </w:placeholder>
          </w:sdtPr>
          <w:sdtContent>
            <w:p w:rsidR="008F5910" w:rsidRDefault="008A184A" w:rsidP="00A23EE4">
              <w:pPr>
                <w:rPr>
                  <w:szCs w:val="21"/>
                </w:rPr>
              </w:pPr>
              <w:r>
                <w:rPr>
                  <w:szCs w:val="21"/>
                </w:rPr>
                <w:fldChar w:fldCharType="begin"/>
              </w:r>
              <w:r w:rsidR="00A23EE4">
                <w:rPr>
                  <w:szCs w:val="21"/>
                </w:rPr>
                <w:instrText xml:space="preserve"> MACROBUTTON  SnrToggleCheckbox □适用 </w:instrText>
              </w:r>
              <w:r>
                <w:rPr>
                  <w:szCs w:val="21"/>
                </w:rPr>
                <w:fldChar w:fldCharType="end"/>
              </w:r>
              <w:r>
                <w:rPr>
                  <w:szCs w:val="21"/>
                </w:rPr>
                <w:fldChar w:fldCharType="begin"/>
              </w:r>
              <w:r w:rsidR="00A23EE4">
                <w:rPr>
                  <w:szCs w:val="21"/>
                </w:rPr>
                <w:instrText xml:space="preserve"> MACROBUTTON  SnrToggleCheckbox √不适用 </w:instrText>
              </w:r>
              <w:r>
                <w:rPr>
                  <w:szCs w:val="21"/>
                </w:rPr>
                <w:fldChar w:fldCharType="end"/>
              </w:r>
            </w:p>
          </w:sdtContent>
        </w:sdt>
      </w:sdtContent>
    </w:sdt>
    <w:p w:rsidR="008F5910" w:rsidRDefault="008F5910">
      <w:pPr>
        <w:rPr>
          <w:szCs w:val="21"/>
        </w:rPr>
      </w:pPr>
    </w:p>
    <w:sdt>
      <w:sdtPr>
        <w:rPr>
          <w:rFonts w:ascii="宋体" w:hAnsi="宋体" w:cs="宋体" w:hint="eastAsia"/>
          <w:b w:val="0"/>
          <w:bCs w:val="0"/>
          <w:kern w:val="0"/>
          <w:szCs w:val="24"/>
        </w:rPr>
        <w:alias w:val="模块:内部控制审计报告的相关情况说明"/>
        <w:tag w:val="_SEC_2d6e7b1f7b054f2fbca2d55832fe79ef"/>
        <w:id w:val="3160741"/>
        <w:lock w:val="sdtLocked"/>
        <w:placeholder>
          <w:docPart w:val="GBC22222222222222222222222222222"/>
        </w:placeholder>
      </w:sdtPr>
      <w:sdtContent>
        <w:p w:rsidR="008F5910" w:rsidRDefault="00CA07ED">
          <w:pPr>
            <w:pStyle w:val="2"/>
            <w:numPr>
              <w:ilvl w:val="0"/>
              <w:numId w:val="44"/>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364819145"/>
            <w:lock w:val="sdtContentLocked"/>
            <w:placeholder>
              <w:docPart w:val="GBC22222222222222222222222222222"/>
            </w:placeholder>
          </w:sdtPr>
          <w:sdtContent>
            <w:p w:rsidR="008F5910" w:rsidRDefault="008A184A">
              <w:pPr>
                <w:rPr>
                  <w:szCs w:val="21"/>
                </w:rPr>
              </w:pPr>
              <w:r>
                <w:rPr>
                  <w:szCs w:val="21"/>
                </w:rPr>
                <w:fldChar w:fldCharType="begin"/>
              </w:r>
              <w:r w:rsidR="00A23EE4">
                <w:rPr>
                  <w:szCs w:val="21"/>
                </w:rPr>
                <w:instrText xml:space="preserve"> MACROBUTTON  SnrToggleCheckbox √适用 </w:instrText>
              </w:r>
              <w:r>
                <w:rPr>
                  <w:szCs w:val="21"/>
                </w:rPr>
                <w:fldChar w:fldCharType="end"/>
              </w:r>
              <w:r>
                <w:rPr>
                  <w:szCs w:val="21"/>
                </w:rPr>
                <w:fldChar w:fldCharType="begin"/>
              </w:r>
              <w:r w:rsidR="00A23EE4">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127398144"/>
            <w:lock w:val="sdtLocked"/>
            <w:placeholder>
              <w:docPart w:val="GBC22222222222222222222222222222"/>
            </w:placeholder>
          </w:sdtPr>
          <w:sdtContent>
            <w:p w:rsidR="008F5910" w:rsidRDefault="00A23EE4" w:rsidP="00A23EE4">
              <w:pPr>
                <w:ind w:leftChars="200" w:left="420"/>
                <w:rPr>
                  <w:szCs w:val="21"/>
                </w:rPr>
              </w:pPr>
              <w:r w:rsidRPr="00FE1A52">
                <w:rPr>
                  <w:rFonts w:hint="eastAsia"/>
                </w:rPr>
                <w:t>公司内部控制审计机构瑞华会计师事务所为公司出具了标准无保留的内部控制审计报告。</w:t>
              </w:r>
              <w:r>
                <w:rPr>
                  <w:rFonts w:hint="eastAsia"/>
                </w:rPr>
                <w:t> </w:t>
              </w:r>
              <w:r>
                <w:rPr>
                  <w:rFonts w:hint="eastAsia"/>
                </w:rPr>
                <w:br/>
              </w:r>
              <w:r w:rsidRPr="00FE1A52">
                <w:rPr>
                  <w:rFonts w:hint="eastAsia"/>
                </w:rPr>
                <w:t>内部控制审计报告详见201</w:t>
              </w:r>
              <w:r>
                <w:rPr>
                  <w:rFonts w:hint="eastAsia"/>
                </w:rPr>
                <w:t>7</w:t>
              </w:r>
              <w:r w:rsidRPr="00FE1A52">
                <w:rPr>
                  <w:rFonts w:hint="eastAsia"/>
                </w:rPr>
                <w:t>年4月</w:t>
              </w:r>
              <w:r>
                <w:rPr>
                  <w:rFonts w:hint="eastAsia"/>
                </w:rPr>
                <w:t>28</w:t>
              </w:r>
              <w:r w:rsidRPr="00FE1A52">
                <w:rPr>
                  <w:rFonts w:hint="eastAsia"/>
                </w:rPr>
                <w:t>日上海证券交易所网站</w:t>
              </w:r>
              <w:hyperlink r:id="rId22" w:history="1">
                <w:r w:rsidRPr="00FE1A52">
                  <w:rPr>
                    <w:rStyle w:val="a3"/>
                    <w:rFonts w:hint="eastAsia"/>
                  </w:rPr>
                  <w:t>www.sse.com.cn</w:t>
                </w:r>
              </w:hyperlink>
              <w:r w:rsidRPr="00FE1A52">
                <w:rPr>
                  <w:rFonts w:hint="eastAsia"/>
                </w:rPr>
                <w:t>相关公告。</w:t>
              </w:r>
            </w:p>
          </w:sdtContent>
        </w:sdt>
        <w:p w:rsidR="008F5910" w:rsidRDefault="00CA07ED">
          <w:pPr>
            <w:rPr>
              <w:szCs w:val="21"/>
            </w:rPr>
          </w:pPr>
          <w:r>
            <w:rPr>
              <w:szCs w:val="21"/>
            </w:rPr>
            <w:t>是否披露内部控制审计报告：</w:t>
          </w:r>
          <w:sdt>
            <w:sdtPr>
              <w:rPr>
                <w:szCs w:val="21"/>
              </w:rPr>
              <w:alias w:val="审计机构是否对公司内部控制出具核实评价意见"/>
              <w:tag w:val="_GBC_c9f332f7c06944ebbd339ca86944d1e2"/>
              <w:id w:val="1053126088"/>
              <w:lock w:val="sdtLocked"/>
              <w:placeholder>
                <w:docPart w:val="GBC22222222222222222222222222222"/>
              </w:placeholder>
              <w:comboBox>
                <w:listItem w:displayText="是" w:value="是"/>
                <w:listItem w:displayText="否" w:value="否"/>
              </w:comboBox>
            </w:sdtPr>
            <w:sdtContent>
              <w:r w:rsidR="00A23EE4">
                <w:rPr>
                  <w:szCs w:val="21"/>
                </w:rPr>
                <w:t>是</w:t>
              </w:r>
            </w:sdtContent>
          </w:sdt>
        </w:p>
      </w:sdtContent>
    </w:sdt>
    <w:p w:rsidR="008F5910" w:rsidRDefault="008F5910">
      <w:pPr>
        <w:rPr>
          <w:szCs w:val="21"/>
        </w:rPr>
      </w:pPr>
    </w:p>
    <w:sdt>
      <w:sdtPr>
        <w:rPr>
          <w:rFonts w:ascii="宋体" w:hAnsi="宋体" w:cs="宋体"/>
          <w:b w:val="0"/>
          <w:bCs w:val="0"/>
          <w:kern w:val="0"/>
          <w:szCs w:val="24"/>
        </w:rPr>
        <w:alias w:val="模块:其他公司治理情况"/>
        <w:tag w:val="_SEC_21aaf83f464849edbdaf9c267b7db780"/>
        <w:id w:val="3160760"/>
        <w:lock w:val="sdtLocked"/>
        <w:placeholder>
          <w:docPart w:val="GBC22222222222222222222222222222"/>
        </w:placeholder>
      </w:sdtPr>
      <w:sdtContent>
        <w:p w:rsidR="008F5910" w:rsidRDefault="00CA07ED">
          <w:pPr>
            <w:pStyle w:val="2"/>
            <w:numPr>
              <w:ilvl w:val="0"/>
              <w:numId w:val="44"/>
            </w:numPr>
          </w:pPr>
          <w:r>
            <w:t>其他</w:t>
          </w:r>
        </w:p>
        <w:sdt>
          <w:sdtPr>
            <w:rPr>
              <w:rFonts w:hint="eastAsia"/>
              <w:szCs w:val="21"/>
            </w:rPr>
            <w:alias w:val="是否适用：其他公司治理情况说明[双击切换]"/>
            <w:tag w:val="_GBC_dc91085943bb4d4ab22a79a9ba7014df"/>
            <w:id w:val="1087109051"/>
            <w:lock w:val="sdtContentLocked"/>
            <w:placeholder>
              <w:docPart w:val="GBC22222222222222222222222222222"/>
            </w:placeholder>
          </w:sdtPr>
          <w:sdtContent>
            <w:p w:rsidR="008F5910" w:rsidRDefault="008A184A" w:rsidP="00A23EE4">
              <w:pPr>
                <w:rPr>
                  <w:szCs w:val="21"/>
                </w:rPr>
              </w:pPr>
              <w:r>
                <w:rPr>
                  <w:szCs w:val="21"/>
                </w:rPr>
                <w:fldChar w:fldCharType="begin"/>
              </w:r>
              <w:r w:rsidR="00A23EE4">
                <w:rPr>
                  <w:szCs w:val="21"/>
                </w:rPr>
                <w:instrText xml:space="preserve"> MACROBUTTON  SnrToggleCheckbox □适用 </w:instrText>
              </w:r>
              <w:r>
                <w:rPr>
                  <w:szCs w:val="21"/>
                </w:rPr>
                <w:fldChar w:fldCharType="end"/>
              </w:r>
              <w:r>
                <w:rPr>
                  <w:szCs w:val="21"/>
                </w:rPr>
                <w:fldChar w:fldCharType="begin"/>
              </w:r>
              <w:r w:rsidR="00A23EE4">
                <w:rPr>
                  <w:szCs w:val="21"/>
                </w:rPr>
                <w:instrText xml:space="preserve"> MACROBUTTON  SnrToggleCheckbox √不适用 </w:instrText>
              </w:r>
              <w:r>
                <w:rPr>
                  <w:szCs w:val="21"/>
                </w:rPr>
                <w:fldChar w:fldCharType="end"/>
              </w:r>
            </w:p>
          </w:sdtContent>
        </w:sdt>
      </w:sdtContent>
    </w:sdt>
    <w:p w:rsidR="008F5910" w:rsidRDefault="008F5910">
      <w:pPr>
        <w:rPr>
          <w:szCs w:val="21"/>
        </w:rPr>
      </w:pPr>
    </w:p>
    <w:p w:rsidR="008F5910" w:rsidRDefault="00CA07ED">
      <w:pPr>
        <w:pStyle w:val="10"/>
        <w:numPr>
          <w:ilvl w:val="0"/>
          <w:numId w:val="3"/>
        </w:numPr>
        <w:rPr>
          <w:bCs w:val="0"/>
          <w:szCs w:val="28"/>
        </w:rPr>
      </w:pPr>
      <w:bookmarkStart w:id="76" w:name="_Toc437440717"/>
      <w:bookmarkStart w:id="77" w:name="_Toc469563084"/>
      <w:r>
        <w:rPr>
          <w:rFonts w:hint="eastAsia"/>
          <w:bCs w:val="0"/>
          <w:szCs w:val="28"/>
        </w:rPr>
        <w:t>公司债券相关情况</w:t>
      </w:r>
      <w:bookmarkEnd w:id="76"/>
      <w:bookmarkEnd w:id="77"/>
    </w:p>
    <w:sdt>
      <w:sdtPr>
        <w:rPr>
          <w:szCs w:val="21"/>
        </w:rPr>
        <w:alias w:val="是否适用：公司债券相关情况[双击切换]"/>
        <w:tag w:val="_GBC_32d9236dab27420da942341e2a9af317"/>
        <w:id w:val="21564162"/>
        <w:lock w:val="sdtContentLocked"/>
        <w:placeholder>
          <w:docPart w:val="GBC22222222222222222222222222222"/>
        </w:placeholder>
      </w:sdtPr>
      <w:sdtContent>
        <w:p w:rsidR="008F5910" w:rsidRDefault="008A184A">
          <w:pPr>
            <w:rPr>
              <w:szCs w:val="21"/>
            </w:rPr>
          </w:pPr>
          <w:r>
            <w:rPr>
              <w:szCs w:val="21"/>
            </w:rPr>
            <w:fldChar w:fldCharType="begin"/>
          </w:r>
          <w:r w:rsidR="00053130">
            <w:rPr>
              <w:szCs w:val="21"/>
            </w:rPr>
            <w:instrText xml:space="preserve"> MACROBUTTON  SnrToggleCheckbox √适用 </w:instrText>
          </w:r>
          <w:r>
            <w:rPr>
              <w:szCs w:val="21"/>
            </w:rPr>
            <w:fldChar w:fldCharType="end"/>
          </w:r>
          <w:r>
            <w:rPr>
              <w:szCs w:val="21"/>
            </w:rPr>
            <w:fldChar w:fldCharType="begin"/>
          </w:r>
          <w:r w:rsidR="00053130">
            <w:rPr>
              <w:szCs w:val="21"/>
            </w:rPr>
            <w:instrText xml:space="preserve"> MACROBUTTON  SnrToggleCheckbox □不适用 </w:instrText>
          </w:r>
          <w:r>
            <w:rPr>
              <w:szCs w:val="21"/>
            </w:rPr>
            <w:fldChar w:fldCharType="end"/>
          </w:r>
        </w:p>
      </w:sdtContent>
    </w:sdt>
    <w:sdt>
      <w:sdtPr>
        <w:rPr>
          <w:rFonts w:ascii="宋体" w:hAnsi="宋体" w:cs="宋体" w:hint="eastAsia"/>
          <w:b w:val="0"/>
          <w:bCs w:val="0"/>
          <w:kern w:val="0"/>
          <w:szCs w:val="24"/>
        </w:rPr>
        <w:alias w:val="模块:公司债券基本情况"/>
        <w:tag w:val="_SEC_3e8bcdcfb0f24f789009c50b76c4b5c9"/>
        <w:id w:val="3160774"/>
        <w:lock w:val="sdtLocked"/>
        <w:placeholder>
          <w:docPart w:val="GBC22222222222222222222222222222"/>
        </w:placeholder>
      </w:sdtPr>
      <w:sdtContent>
        <w:p w:rsidR="008F5910" w:rsidRDefault="00CA07ED">
          <w:pPr>
            <w:pStyle w:val="2"/>
            <w:numPr>
              <w:ilvl w:val="0"/>
              <w:numId w:val="115"/>
            </w:numPr>
          </w:pPr>
          <w:r>
            <w:rPr>
              <w:rFonts w:hint="eastAsia"/>
            </w:rPr>
            <w:t>公司债券基本情况</w:t>
          </w:r>
        </w:p>
        <w:p w:rsidR="008F5910" w:rsidRDefault="00CA07ED">
          <w:pPr>
            <w:jc w:val="right"/>
            <w:rPr>
              <w:szCs w:val="21"/>
            </w:rPr>
          </w:pPr>
          <w:r>
            <w:rPr>
              <w:rFonts w:hint="eastAsia"/>
              <w:szCs w:val="21"/>
            </w:rPr>
            <w:t>单位</w:t>
          </w:r>
          <w:r>
            <w:rPr>
              <w:szCs w:val="21"/>
            </w:rPr>
            <w:t>:</w:t>
          </w:r>
          <w:sdt>
            <w:sdtPr>
              <w:rPr>
                <w:szCs w:val="21"/>
              </w:rPr>
              <w:alias w:val="单位：财务附注：公司债券基本情况"/>
              <w:tag w:val="_GBC_d6bc46292dcc439aa364e79cd197c5e2"/>
              <w:id w:val="2134537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szCs w:val="21"/>
                </w:rPr>
                <w:t>元</w:t>
              </w:r>
            </w:sdtContent>
          </w:sdt>
          <w:r>
            <w:rPr>
              <w:rFonts w:hint="eastAsia"/>
              <w:szCs w:val="21"/>
            </w:rPr>
            <w:t xml:space="preserve">  币种</w:t>
          </w:r>
          <w:r>
            <w:rPr>
              <w:szCs w:val="21"/>
            </w:rPr>
            <w:t>:</w:t>
          </w:r>
          <w:sdt>
            <w:sdtPr>
              <w:rPr>
                <w:szCs w:val="21"/>
              </w:rPr>
              <w:alias w:val="币种：财务附注：公司债券基本情况"/>
              <w:tag w:val="_GBC_4005e971fd6b4196944b36ab999afb80"/>
              <w:id w:val="213453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5"/>
            <w:gridCol w:w="1005"/>
            <w:gridCol w:w="1005"/>
            <w:gridCol w:w="1005"/>
            <w:gridCol w:w="1005"/>
            <w:gridCol w:w="1006"/>
            <w:gridCol w:w="1006"/>
            <w:gridCol w:w="1006"/>
            <w:gridCol w:w="1006"/>
          </w:tblGrid>
          <w:tr w:rsidR="00A23EE4" w:rsidTr="00A23EE4">
            <w:tc>
              <w:tcPr>
                <w:tcW w:w="555" w:type="pct"/>
                <w:vAlign w:val="center"/>
              </w:tcPr>
              <w:p w:rsidR="00A23EE4" w:rsidRDefault="00A23EE4" w:rsidP="00A23EE4">
                <w:pPr>
                  <w:jc w:val="center"/>
                  <w:rPr>
                    <w:rFonts w:ascii="Arial" w:hAnsi="Arial" w:cs="Times New Roman"/>
                    <w:b/>
                    <w:bCs/>
                    <w:szCs w:val="21"/>
                  </w:rPr>
                </w:pPr>
                <w:r>
                  <w:rPr>
                    <w:rFonts w:hint="eastAsia"/>
                    <w:szCs w:val="21"/>
                  </w:rPr>
                  <w:t>债券名称</w:t>
                </w:r>
              </w:p>
            </w:tc>
            <w:tc>
              <w:tcPr>
                <w:tcW w:w="555" w:type="pct"/>
                <w:vAlign w:val="center"/>
              </w:tcPr>
              <w:p w:rsidR="00A23EE4" w:rsidRDefault="00A23EE4" w:rsidP="00A23EE4">
                <w:pPr>
                  <w:jc w:val="center"/>
                  <w:rPr>
                    <w:szCs w:val="21"/>
                  </w:rPr>
                </w:pPr>
                <w:r>
                  <w:rPr>
                    <w:rFonts w:hint="eastAsia"/>
                    <w:szCs w:val="21"/>
                  </w:rPr>
                  <w:t>简称</w:t>
                </w:r>
              </w:p>
            </w:tc>
            <w:tc>
              <w:tcPr>
                <w:tcW w:w="555" w:type="pct"/>
                <w:vAlign w:val="center"/>
              </w:tcPr>
              <w:p w:rsidR="00A23EE4" w:rsidRDefault="00A23EE4" w:rsidP="00A23EE4">
                <w:pPr>
                  <w:jc w:val="center"/>
                  <w:rPr>
                    <w:szCs w:val="21"/>
                  </w:rPr>
                </w:pPr>
                <w:r>
                  <w:rPr>
                    <w:rFonts w:hint="eastAsia"/>
                    <w:szCs w:val="21"/>
                  </w:rPr>
                  <w:t>代码</w:t>
                </w:r>
              </w:p>
            </w:tc>
            <w:tc>
              <w:tcPr>
                <w:tcW w:w="555" w:type="pct"/>
                <w:vAlign w:val="center"/>
              </w:tcPr>
              <w:p w:rsidR="00A23EE4" w:rsidRDefault="00A23EE4" w:rsidP="00A23EE4">
                <w:pPr>
                  <w:jc w:val="center"/>
                  <w:rPr>
                    <w:szCs w:val="21"/>
                  </w:rPr>
                </w:pPr>
                <w:r>
                  <w:rPr>
                    <w:rFonts w:hint="eastAsia"/>
                    <w:szCs w:val="21"/>
                  </w:rPr>
                  <w:t>发行日</w:t>
                </w:r>
              </w:p>
            </w:tc>
            <w:tc>
              <w:tcPr>
                <w:tcW w:w="555" w:type="pct"/>
                <w:vAlign w:val="center"/>
              </w:tcPr>
              <w:p w:rsidR="00A23EE4" w:rsidRDefault="00A23EE4" w:rsidP="00A23EE4">
                <w:pPr>
                  <w:jc w:val="center"/>
                  <w:rPr>
                    <w:szCs w:val="21"/>
                  </w:rPr>
                </w:pPr>
                <w:r>
                  <w:rPr>
                    <w:rFonts w:hint="eastAsia"/>
                    <w:szCs w:val="21"/>
                  </w:rPr>
                  <w:t>到期日</w:t>
                </w:r>
              </w:p>
            </w:tc>
            <w:tc>
              <w:tcPr>
                <w:tcW w:w="556" w:type="pct"/>
                <w:vAlign w:val="center"/>
              </w:tcPr>
              <w:p w:rsidR="00A23EE4" w:rsidRDefault="00A23EE4" w:rsidP="00A23EE4">
                <w:pPr>
                  <w:jc w:val="center"/>
                  <w:rPr>
                    <w:szCs w:val="21"/>
                  </w:rPr>
                </w:pPr>
                <w:r>
                  <w:rPr>
                    <w:rFonts w:hint="eastAsia"/>
                    <w:szCs w:val="21"/>
                  </w:rPr>
                  <w:t>债券余额</w:t>
                </w:r>
              </w:p>
            </w:tc>
            <w:tc>
              <w:tcPr>
                <w:tcW w:w="556" w:type="pct"/>
                <w:vAlign w:val="center"/>
              </w:tcPr>
              <w:p w:rsidR="00A23EE4" w:rsidRDefault="00A23EE4" w:rsidP="00A23EE4">
                <w:pPr>
                  <w:jc w:val="center"/>
                  <w:rPr>
                    <w:szCs w:val="21"/>
                  </w:rPr>
                </w:pPr>
                <w:r>
                  <w:rPr>
                    <w:rFonts w:hint="eastAsia"/>
                    <w:szCs w:val="21"/>
                  </w:rPr>
                  <w:t>利率</w:t>
                </w:r>
              </w:p>
            </w:tc>
            <w:tc>
              <w:tcPr>
                <w:tcW w:w="556" w:type="pct"/>
                <w:vAlign w:val="center"/>
              </w:tcPr>
              <w:p w:rsidR="00A23EE4" w:rsidRDefault="00A23EE4" w:rsidP="00A23EE4">
                <w:pPr>
                  <w:jc w:val="center"/>
                  <w:rPr>
                    <w:szCs w:val="21"/>
                  </w:rPr>
                </w:pPr>
                <w:r>
                  <w:rPr>
                    <w:rFonts w:hint="eastAsia"/>
                    <w:szCs w:val="21"/>
                  </w:rPr>
                  <w:t>还本付息方式</w:t>
                </w:r>
              </w:p>
            </w:tc>
            <w:tc>
              <w:tcPr>
                <w:tcW w:w="556" w:type="pct"/>
                <w:vAlign w:val="center"/>
              </w:tcPr>
              <w:p w:rsidR="00A23EE4" w:rsidRDefault="00A23EE4" w:rsidP="00A23EE4">
                <w:pPr>
                  <w:jc w:val="center"/>
                  <w:rPr>
                    <w:szCs w:val="21"/>
                  </w:rPr>
                </w:pPr>
                <w:r>
                  <w:rPr>
                    <w:rFonts w:hint="eastAsia"/>
                    <w:szCs w:val="21"/>
                  </w:rPr>
                  <w:t>交易场所</w:t>
                </w:r>
              </w:p>
            </w:tc>
          </w:tr>
          <w:sdt>
            <w:sdtPr>
              <w:rPr>
                <w:rFonts w:hint="eastAsia"/>
                <w:szCs w:val="21"/>
              </w:rPr>
              <w:alias w:val="公司债券基本情况明细"/>
              <w:tag w:val="_TUP_71aaa8b121aa43b4b2c914cc5b703c28"/>
              <w:id w:val="6907442"/>
              <w:lock w:val="sdtLocked"/>
            </w:sdtPr>
            <w:sdtContent>
              <w:tr w:rsidR="00A23EE4" w:rsidTr="00A23EE4">
                <w:tc>
                  <w:tcPr>
                    <w:tcW w:w="555" w:type="pct"/>
                  </w:tcPr>
                  <w:sdt>
                    <w:sdtPr>
                      <w:rPr>
                        <w:rFonts w:hint="eastAsia"/>
                        <w:szCs w:val="21"/>
                      </w:rPr>
                      <w:alias w:val="公司债券基本情况明细_债券名称"/>
                      <w:tag w:val="_GBC_ad283183b32646ca9bd81490bfe8e864"/>
                      <w:id w:val="6907433"/>
                      <w:lock w:val="sdtLocked"/>
                    </w:sdtPr>
                    <w:sdtContent>
                      <w:p w:rsidR="00A23EE4" w:rsidRDefault="00A23EE4" w:rsidP="00A23EE4">
                        <w:pPr>
                          <w:rPr>
                            <w:rFonts w:ascii="Arial" w:hAnsi="Arial" w:cs="Times New Roman"/>
                            <w:b/>
                            <w:bCs/>
                            <w:szCs w:val="21"/>
                          </w:rPr>
                        </w:pPr>
                        <w:r>
                          <w:rPr>
                            <w:rFonts w:hint="eastAsia"/>
                            <w:szCs w:val="21"/>
                          </w:rPr>
                          <w:t>四川广安爱众股份有限公司2014年公司债券（第一期）</w:t>
                        </w:r>
                      </w:p>
                    </w:sdtContent>
                  </w:sdt>
                </w:tc>
                <w:tc>
                  <w:tcPr>
                    <w:tcW w:w="555" w:type="pct"/>
                  </w:tcPr>
                  <w:sdt>
                    <w:sdtPr>
                      <w:rPr>
                        <w:rFonts w:hint="eastAsia"/>
                        <w:szCs w:val="21"/>
                      </w:rPr>
                      <w:alias w:val="公司债券基本情况明细_简称"/>
                      <w:tag w:val="_GBC_d16bbc4fa5024d8697e64bebb989e2b5"/>
                      <w:id w:val="6907434"/>
                      <w:lock w:val="sdtLocked"/>
                    </w:sdtPr>
                    <w:sdtContent>
                      <w:p w:rsidR="00A23EE4" w:rsidRDefault="00A23EE4" w:rsidP="00A23EE4">
                        <w:pPr>
                          <w:rPr>
                            <w:rFonts w:ascii="Arial" w:hAnsi="Arial" w:cs="Times New Roman"/>
                            <w:b/>
                            <w:bCs/>
                            <w:szCs w:val="21"/>
                          </w:rPr>
                        </w:pPr>
                        <w:r>
                          <w:rPr>
                            <w:rFonts w:hint="eastAsia"/>
                            <w:szCs w:val="21"/>
                          </w:rPr>
                          <w:t>14爱众01</w:t>
                        </w:r>
                      </w:p>
                    </w:sdtContent>
                  </w:sdt>
                </w:tc>
                <w:tc>
                  <w:tcPr>
                    <w:tcW w:w="555" w:type="pct"/>
                  </w:tcPr>
                  <w:sdt>
                    <w:sdtPr>
                      <w:rPr>
                        <w:rFonts w:hint="eastAsia"/>
                        <w:szCs w:val="21"/>
                      </w:rPr>
                      <w:alias w:val="公司债券基本情况明细_代码"/>
                      <w:tag w:val="_GBC_92040678321248308515d0b2dc73b1ce"/>
                      <w:id w:val="6907435"/>
                      <w:lock w:val="sdtLocked"/>
                    </w:sdtPr>
                    <w:sdtContent>
                      <w:p w:rsidR="00A23EE4" w:rsidRDefault="00A23EE4" w:rsidP="00A23EE4">
                        <w:pPr>
                          <w:rPr>
                            <w:rFonts w:ascii="Arial" w:hAnsi="Arial" w:cs="Times New Roman"/>
                            <w:b/>
                            <w:bCs/>
                            <w:szCs w:val="21"/>
                          </w:rPr>
                        </w:pPr>
                        <w:r>
                          <w:rPr>
                            <w:rFonts w:hint="eastAsia"/>
                            <w:szCs w:val="21"/>
                          </w:rPr>
                          <w:t>122335</w:t>
                        </w:r>
                      </w:p>
                    </w:sdtContent>
                  </w:sdt>
                </w:tc>
                <w:tc>
                  <w:tcPr>
                    <w:tcW w:w="555" w:type="pct"/>
                  </w:tcPr>
                  <w:sdt>
                    <w:sdtPr>
                      <w:rPr>
                        <w:rFonts w:hint="eastAsia"/>
                        <w:szCs w:val="21"/>
                      </w:rPr>
                      <w:alias w:val="公司债券基本情况明细_发行日"/>
                      <w:tag w:val="_GBC_a3a6eff54e374d87987c82fcba2a10b8"/>
                      <w:id w:val="6907436"/>
                      <w:lock w:val="sdtLocked"/>
                    </w:sdtPr>
                    <w:sdtContent>
                      <w:p w:rsidR="00A23EE4" w:rsidRDefault="00A23EE4" w:rsidP="00A23EE4">
                        <w:pPr>
                          <w:rPr>
                            <w:rFonts w:ascii="Arial" w:hAnsi="Arial" w:cs="Times New Roman"/>
                            <w:b/>
                            <w:bCs/>
                            <w:szCs w:val="21"/>
                          </w:rPr>
                        </w:pPr>
                        <w:r>
                          <w:rPr>
                            <w:rFonts w:hint="eastAsia"/>
                            <w:szCs w:val="21"/>
                          </w:rPr>
                          <w:t>2014年10月28日</w:t>
                        </w:r>
                      </w:p>
                    </w:sdtContent>
                  </w:sdt>
                </w:tc>
                <w:tc>
                  <w:tcPr>
                    <w:tcW w:w="555" w:type="pct"/>
                  </w:tcPr>
                  <w:sdt>
                    <w:sdtPr>
                      <w:rPr>
                        <w:rFonts w:hint="eastAsia"/>
                        <w:szCs w:val="21"/>
                      </w:rPr>
                      <w:alias w:val="公司债券基本情况明细_到期日"/>
                      <w:tag w:val="_GBC_c6efd7f9e66c4afdb5ad22c11c7bca43"/>
                      <w:id w:val="6907437"/>
                      <w:lock w:val="sdtLocked"/>
                    </w:sdtPr>
                    <w:sdtContent>
                      <w:p w:rsidR="00A23EE4" w:rsidRDefault="00A23EE4" w:rsidP="00A23EE4">
                        <w:pPr>
                          <w:rPr>
                            <w:rFonts w:ascii="Arial" w:hAnsi="Arial" w:cs="Times New Roman"/>
                            <w:b/>
                            <w:bCs/>
                            <w:szCs w:val="21"/>
                          </w:rPr>
                        </w:pPr>
                        <w:r>
                          <w:rPr>
                            <w:rFonts w:hint="eastAsia"/>
                            <w:szCs w:val="21"/>
                          </w:rPr>
                          <w:t>2021年10月28日</w:t>
                        </w:r>
                      </w:p>
                    </w:sdtContent>
                  </w:sdt>
                </w:tc>
                <w:tc>
                  <w:tcPr>
                    <w:tcW w:w="556" w:type="pct"/>
                  </w:tcPr>
                  <w:sdt>
                    <w:sdtPr>
                      <w:rPr>
                        <w:rFonts w:hint="eastAsia"/>
                        <w:szCs w:val="21"/>
                      </w:rPr>
                      <w:alias w:val="公司债券基本情况明细_债券余额"/>
                      <w:tag w:val="_GBC_6ca0f4acd551455f9f58f07e083bbe4a"/>
                      <w:id w:val="6907438"/>
                      <w:lock w:val="sdtLocked"/>
                    </w:sdtPr>
                    <w:sdtContent>
                      <w:p w:rsidR="00A23EE4" w:rsidRDefault="00A23EE4" w:rsidP="00A23EE4">
                        <w:pPr>
                          <w:rPr>
                            <w:rFonts w:ascii="Arial" w:hAnsi="Arial" w:cs="Times New Roman"/>
                            <w:b/>
                            <w:bCs/>
                            <w:szCs w:val="21"/>
                          </w:rPr>
                        </w:pPr>
                        <w:r>
                          <w:rPr>
                            <w:rFonts w:hint="eastAsia"/>
                            <w:szCs w:val="21"/>
                          </w:rPr>
                          <w:t>3亿元</w:t>
                        </w:r>
                      </w:p>
                    </w:sdtContent>
                  </w:sdt>
                </w:tc>
                <w:tc>
                  <w:tcPr>
                    <w:tcW w:w="556" w:type="pct"/>
                  </w:tcPr>
                  <w:sdt>
                    <w:sdtPr>
                      <w:rPr>
                        <w:rFonts w:hint="eastAsia"/>
                        <w:szCs w:val="21"/>
                      </w:rPr>
                      <w:alias w:val="公司债券基本情况明细_利率"/>
                      <w:tag w:val="_GBC_4f8ff40c1a39405491b9c14b83f81c0b"/>
                      <w:id w:val="6907439"/>
                      <w:lock w:val="sdtLocked"/>
                    </w:sdtPr>
                    <w:sdtContent>
                      <w:p w:rsidR="00A23EE4" w:rsidRDefault="00A23EE4" w:rsidP="00A23EE4">
                        <w:pPr>
                          <w:rPr>
                            <w:rFonts w:ascii="Arial" w:hAnsi="Arial" w:cs="Times New Roman"/>
                            <w:b/>
                            <w:bCs/>
                            <w:szCs w:val="21"/>
                          </w:rPr>
                        </w:pPr>
                        <w:r>
                          <w:rPr>
                            <w:rFonts w:hint="eastAsia"/>
                            <w:szCs w:val="21"/>
                          </w:rPr>
                          <w:t>6.00%</w:t>
                        </w:r>
                      </w:p>
                    </w:sdtContent>
                  </w:sdt>
                </w:tc>
                <w:tc>
                  <w:tcPr>
                    <w:tcW w:w="556" w:type="pct"/>
                  </w:tcPr>
                  <w:sdt>
                    <w:sdtPr>
                      <w:rPr>
                        <w:rFonts w:hint="eastAsia"/>
                        <w:szCs w:val="21"/>
                      </w:rPr>
                      <w:alias w:val="公司债券基本情况明细_还本付息方式"/>
                      <w:tag w:val="_GBC_2c8bc39f2c264d27b4b5bff462cd0e1d"/>
                      <w:id w:val="6907440"/>
                      <w:lock w:val="sdtLocked"/>
                    </w:sdtPr>
                    <w:sdtContent>
                      <w:p w:rsidR="00A23EE4" w:rsidRDefault="00A23EE4" w:rsidP="00A23EE4">
                        <w:pPr>
                          <w:rPr>
                            <w:rFonts w:ascii="Arial" w:hAnsi="Arial" w:cs="Times New Roman"/>
                            <w:b/>
                            <w:bCs/>
                            <w:szCs w:val="21"/>
                          </w:rPr>
                        </w:pPr>
                        <w:r>
                          <w:rPr>
                            <w:rFonts w:hint="eastAsia"/>
                            <w:szCs w:val="21"/>
                          </w:rPr>
                          <w:t>本期债券采用单利按年计息，不计复利。按年付息、到期一次还本，最后一期利息随本金的</w:t>
                        </w:r>
                        <w:r>
                          <w:rPr>
                            <w:rFonts w:hint="eastAsia"/>
                            <w:szCs w:val="21"/>
                          </w:rPr>
                          <w:lastRenderedPageBreak/>
                          <w:t>兑付一起支付。</w:t>
                        </w:r>
                      </w:p>
                    </w:sdtContent>
                  </w:sdt>
                </w:tc>
                <w:tc>
                  <w:tcPr>
                    <w:tcW w:w="556" w:type="pct"/>
                  </w:tcPr>
                  <w:sdt>
                    <w:sdtPr>
                      <w:rPr>
                        <w:rFonts w:hint="eastAsia"/>
                        <w:szCs w:val="21"/>
                      </w:rPr>
                      <w:alias w:val="公司债券基本情况明细_交易场所"/>
                      <w:tag w:val="_GBC_76b43b918f7f4d7d9670640656481779"/>
                      <w:id w:val="6907441"/>
                      <w:lock w:val="sdtLocked"/>
                    </w:sdtPr>
                    <w:sdtContent>
                      <w:p w:rsidR="00A23EE4" w:rsidRDefault="00A23EE4" w:rsidP="00A23EE4">
                        <w:pPr>
                          <w:rPr>
                            <w:rFonts w:ascii="Arial" w:hAnsi="Arial" w:cs="Times New Roman"/>
                            <w:b/>
                            <w:bCs/>
                            <w:szCs w:val="21"/>
                          </w:rPr>
                        </w:pPr>
                        <w:r>
                          <w:rPr>
                            <w:rFonts w:hint="eastAsia"/>
                            <w:szCs w:val="21"/>
                          </w:rPr>
                          <w:t>上海证券交易所</w:t>
                        </w:r>
                      </w:p>
                    </w:sdtContent>
                  </w:sdt>
                </w:tc>
              </w:tr>
            </w:sdtContent>
          </w:sdt>
        </w:tbl>
        <w:p w:rsidR="00A23EE4" w:rsidRDefault="00A23EE4"/>
        <w:p w:rsidR="008F5910" w:rsidRDefault="00CA07ED">
          <w:pPr>
            <w:rPr>
              <w:rFonts w:ascii="Arial" w:hAnsi="Arial" w:cs="Times New Roman"/>
              <w:bCs/>
              <w:kern w:val="2"/>
              <w:szCs w:val="21"/>
            </w:rPr>
          </w:pPr>
          <w:r>
            <w:rPr>
              <w:rFonts w:ascii="Arial" w:hAnsi="Arial" w:cs="Times New Roman" w:hint="eastAsia"/>
              <w:bCs/>
              <w:kern w:val="2"/>
              <w:szCs w:val="21"/>
            </w:rPr>
            <w:t>公司债券付息兑付情况</w:t>
          </w:r>
        </w:p>
        <w:sdt>
          <w:sdtPr>
            <w:rPr>
              <w:rFonts w:ascii="Arial" w:hAnsi="Arial" w:cs="Times New Roman" w:hint="eastAsia"/>
              <w:bCs/>
              <w:kern w:val="2"/>
              <w:szCs w:val="21"/>
            </w:rPr>
            <w:alias w:val="是否适用：公司债券付息兑付情况 [双击切换]"/>
            <w:tag w:val="_GBC_d0f1e7681f4445f3bfc6624a3e93b8a7"/>
            <w:id w:val="919223341"/>
            <w:lock w:val="sdtContentLocked"/>
            <w:placeholder>
              <w:docPart w:val="GBC22222222222222222222222222222"/>
            </w:placeholder>
          </w:sdtPr>
          <w:sdtContent>
            <w:p w:rsidR="008F5910" w:rsidRDefault="008A184A">
              <w:pPr>
                <w:rPr>
                  <w:rFonts w:ascii="Arial" w:hAnsi="Arial" w:cs="Times New Roman"/>
                  <w:bCs/>
                  <w:kern w:val="2"/>
                  <w:szCs w:val="21"/>
                </w:rPr>
              </w:pPr>
              <w:r>
                <w:rPr>
                  <w:rFonts w:cs="Times New Roman"/>
                  <w:bCs/>
                  <w:kern w:val="2"/>
                  <w:szCs w:val="21"/>
                </w:rPr>
                <w:fldChar w:fldCharType="begin"/>
              </w:r>
              <w:r w:rsidR="00A23EE4">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A23EE4">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ascii="Arial" w:hAnsi="Arial" w:cs="Times New Roman"/>
              <w:bCs/>
              <w:kern w:val="2"/>
              <w:szCs w:val="21"/>
            </w:rPr>
            <w:alias w:val="公司债券付息兑付情况"/>
            <w:tag w:val="_GBC_e50143432d734ee8b937db56fa076ef6"/>
            <w:id w:val="1589122692"/>
            <w:lock w:val="sdtLocked"/>
            <w:placeholder>
              <w:docPart w:val="GBC22222222222222222222222222222"/>
            </w:placeholder>
          </w:sdtPr>
          <w:sdtContent>
            <w:p w:rsidR="008F5910" w:rsidRDefault="00A23EE4">
              <w:pPr>
                <w:rPr>
                  <w:rFonts w:ascii="Arial" w:hAnsi="Arial" w:cs="Times New Roman"/>
                  <w:bCs/>
                  <w:kern w:val="2"/>
                  <w:szCs w:val="21"/>
                </w:rPr>
              </w:pPr>
              <w:r>
                <w:rPr>
                  <w:rFonts w:hAnsi="Arial" w:hint="eastAsia"/>
                  <w:color w:val="000000" w:themeColor="text1"/>
                </w:rPr>
                <w:t>2016</w:t>
              </w:r>
              <w:r w:rsidRPr="00C67E97">
                <w:rPr>
                  <w:rFonts w:hAnsi="Arial" w:hint="eastAsia"/>
                  <w:color w:val="000000" w:themeColor="text1"/>
                </w:rPr>
                <w:t>年10月28日，公司已按时兑付“14爱众01”应付利息。</w:t>
              </w:r>
            </w:p>
          </w:sdtContent>
        </w:sdt>
        <w:p w:rsidR="008F5910" w:rsidRDefault="008F5910">
          <w:pPr>
            <w:rPr>
              <w:rFonts w:ascii="Arial" w:hAnsi="Arial" w:cs="Times New Roman"/>
              <w:bCs/>
              <w:kern w:val="2"/>
              <w:szCs w:val="21"/>
            </w:rPr>
          </w:pPr>
        </w:p>
        <w:p w:rsidR="008F5910" w:rsidRDefault="00CA07ED">
          <w:pPr>
            <w:rPr>
              <w:rFonts w:ascii="Arial" w:hAnsi="Arial" w:cs="Times New Roman"/>
              <w:bCs/>
              <w:kern w:val="2"/>
              <w:szCs w:val="21"/>
            </w:rPr>
          </w:pPr>
          <w:r>
            <w:rPr>
              <w:rFonts w:ascii="Arial" w:hAnsi="Arial" w:cs="Times New Roman" w:hint="eastAsia"/>
              <w:bCs/>
              <w:kern w:val="2"/>
              <w:szCs w:val="21"/>
            </w:rPr>
            <w:t>公司债券其他情况的说明</w:t>
          </w:r>
        </w:p>
        <w:sdt>
          <w:sdtPr>
            <w:rPr>
              <w:rFonts w:ascii="Arial" w:hAnsi="Arial" w:cs="Times New Roman"/>
              <w:bCs/>
              <w:kern w:val="2"/>
              <w:szCs w:val="21"/>
            </w:rPr>
            <w:alias w:val="是否适用：公司债券其他情况的说明[双击切换]"/>
            <w:tag w:val="_GBC_b6f45172b949471e9e23e12ec6e648ba"/>
            <w:id w:val="623272695"/>
            <w:lock w:val="sdtContentLocked"/>
            <w:placeholder>
              <w:docPart w:val="GBC22222222222222222222222222222"/>
            </w:placeholder>
          </w:sdtPr>
          <w:sdtContent>
            <w:p w:rsidR="008F5910" w:rsidRDefault="008A184A">
              <w:pPr>
                <w:rPr>
                  <w:rFonts w:ascii="Arial" w:hAnsi="Arial" w:cs="Times New Roman"/>
                  <w:bCs/>
                  <w:kern w:val="2"/>
                  <w:szCs w:val="21"/>
                </w:rPr>
              </w:pPr>
              <w:r>
                <w:rPr>
                  <w:rFonts w:cs="Times New Roman"/>
                  <w:bCs/>
                  <w:kern w:val="2"/>
                  <w:szCs w:val="21"/>
                </w:rPr>
                <w:fldChar w:fldCharType="begin"/>
              </w:r>
              <w:r w:rsidR="00A23EE4">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A23EE4">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int="eastAsia"/>
              <w:szCs w:val="21"/>
            </w:rPr>
            <w:alias w:val="公司债券其他情况的说明"/>
            <w:tag w:val="_GBC_20e15524b7d24394babd347586405899"/>
            <w:id w:val="21345573"/>
            <w:lock w:val="sdtLocked"/>
            <w:placeholder>
              <w:docPart w:val="GBC22222222222222222222222222222"/>
            </w:placeholder>
          </w:sdtPr>
          <w:sdtContent>
            <w:p w:rsidR="008F5910" w:rsidRDefault="00A23EE4">
              <w:pPr>
                <w:rPr>
                  <w:rFonts w:ascii="Arial" w:hAnsi="Arial" w:cs="Times New Roman"/>
                  <w:bCs/>
                  <w:kern w:val="2"/>
                  <w:szCs w:val="21"/>
                </w:rPr>
              </w:pPr>
              <w:r w:rsidRPr="00C67E97">
                <w:rPr>
                  <w:rFonts w:hint="eastAsia"/>
                  <w:color w:val="000000" w:themeColor="text1"/>
                </w:rPr>
                <w:t>本期债券期限为7年，附第5年末发行人上调票面利率选择权及投资者回售选择权。</w:t>
              </w:r>
            </w:p>
          </w:sdtContent>
        </w:sdt>
      </w:sdtContent>
    </w:sdt>
    <w:p w:rsidR="008F5910" w:rsidRDefault="008F5910">
      <w:pPr>
        <w:rPr>
          <w:szCs w:val="21"/>
        </w:rPr>
      </w:pPr>
    </w:p>
    <w:sdt>
      <w:sdtPr>
        <w:rPr>
          <w:rFonts w:ascii="宋体" w:hAnsi="宋体" w:cs="宋体" w:hint="eastAsia"/>
          <w:b w:val="0"/>
          <w:bCs w:val="0"/>
          <w:kern w:val="0"/>
          <w:szCs w:val="24"/>
        </w:rPr>
        <w:alias w:val="模块:公司债券受托管理联系人、联系方式及资信评级机构联系方式"/>
        <w:tag w:val="_SEC_2e0dc2cba0aa4373aa7e30179196adce"/>
        <w:id w:val="201027117"/>
        <w:lock w:val="sdtLocked"/>
        <w:placeholder>
          <w:docPart w:val="GBC22222222222222222222222222222"/>
        </w:placeholder>
      </w:sdtPr>
      <w:sdtContent>
        <w:p w:rsidR="008F5910" w:rsidRDefault="00CA07ED">
          <w:pPr>
            <w:pStyle w:val="2"/>
            <w:numPr>
              <w:ilvl w:val="0"/>
              <w:numId w:val="115"/>
            </w:numPr>
          </w:pPr>
          <w:r>
            <w:rPr>
              <w:rFonts w:hint="eastAsia"/>
            </w:rPr>
            <w:t>公司债券受托管理联系人、联系方式及资信评级机构联系方式</w:t>
          </w:r>
        </w:p>
        <w:p w:rsidR="008F5910" w:rsidRDefault="008F5910">
          <w:pPr>
            <w:adjustRightInd w:val="0"/>
            <w:snapToGrid w:val="0"/>
            <w:ind w:left="420"/>
            <w:rPr>
              <w:rFonts w:ascii="Arial" w:hAnsi="Arial" w:cs="Times New Roman"/>
              <w:b/>
              <w:bCs/>
              <w:kern w:val="2"/>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3"/>
            <w:gridCol w:w="2289"/>
            <w:gridCol w:w="4557"/>
          </w:tblGrid>
          <w:tr w:rsidR="00A23EE4" w:rsidTr="00A23EE4">
            <w:tc>
              <w:tcPr>
                <w:tcW w:w="1217" w:type="pct"/>
                <w:vMerge w:val="restart"/>
                <w:vAlign w:val="center"/>
              </w:tcPr>
              <w:p w:rsidR="00A23EE4" w:rsidRDefault="00A23EE4" w:rsidP="00A23EE4">
                <w:pPr>
                  <w:jc w:val="center"/>
                  <w:rPr>
                    <w:szCs w:val="21"/>
                  </w:rPr>
                </w:pPr>
                <w:r>
                  <w:rPr>
                    <w:rFonts w:hint="eastAsia"/>
                    <w:szCs w:val="21"/>
                  </w:rPr>
                  <w:t>债券受托管理人</w:t>
                </w:r>
              </w:p>
            </w:tc>
            <w:tc>
              <w:tcPr>
                <w:tcW w:w="1265" w:type="pct"/>
              </w:tcPr>
              <w:p w:rsidR="00A23EE4" w:rsidRDefault="00A23EE4" w:rsidP="00A23EE4">
                <w:pPr>
                  <w:rPr>
                    <w:szCs w:val="21"/>
                  </w:rPr>
                </w:pPr>
                <w:r>
                  <w:rPr>
                    <w:rFonts w:hint="eastAsia"/>
                    <w:szCs w:val="21"/>
                  </w:rPr>
                  <w:t>名称</w:t>
                </w:r>
              </w:p>
            </w:tc>
            <w:tc>
              <w:tcPr>
                <w:tcW w:w="2518" w:type="pct"/>
              </w:tcPr>
              <w:sdt>
                <w:sdtPr>
                  <w:rPr>
                    <w:rFonts w:hint="eastAsia"/>
                    <w:szCs w:val="21"/>
                  </w:rPr>
                  <w:alias w:val="债券受托管理人名称"/>
                  <w:tag w:val="_GBC_30c0ad27f70f4a0cb18ebe5d1b63733e"/>
                  <w:id w:val="6907561"/>
                  <w:lock w:val="sdtLocked"/>
                </w:sdtPr>
                <w:sdtContent>
                  <w:p w:rsidR="00A23EE4" w:rsidRDefault="00A23EE4" w:rsidP="00A23EE4">
                    <w:pPr>
                      <w:adjustRightInd w:val="0"/>
                      <w:snapToGrid w:val="0"/>
                      <w:rPr>
                        <w:rFonts w:ascii="Arial" w:hAnsi="Arial" w:cs="Times New Roman"/>
                        <w:b/>
                        <w:bCs/>
                        <w:szCs w:val="21"/>
                      </w:rPr>
                    </w:pPr>
                    <w:r>
                      <w:rPr>
                        <w:rFonts w:hint="eastAsia"/>
                        <w:szCs w:val="21"/>
                      </w:rPr>
                      <w:t>华融证券股份有限公司</w:t>
                    </w:r>
                  </w:p>
                </w:sdtContent>
              </w:sdt>
            </w:tc>
          </w:tr>
          <w:tr w:rsidR="00A23EE4" w:rsidTr="00A23EE4">
            <w:tc>
              <w:tcPr>
                <w:tcW w:w="1217" w:type="pct"/>
                <w:vMerge/>
              </w:tcPr>
              <w:p w:rsidR="00A23EE4" w:rsidRDefault="00A23EE4" w:rsidP="00A23EE4">
                <w:pPr>
                  <w:jc w:val="center"/>
                  <w:rPr>
                    <w:szCs w:val="21"/>
                  </w:rPr>
                </w:pPr>
              </w:p>
            </w:tc>
            <w:tc>
              <w:tcPr>
                <w:tcW w:w="1265" w:type="pct"/>
              </w:tcPr>
              <w:p w:rsidR="00A23EE4" w:rsidRDefault="00A23EE4" w:rsidP="00A23EE4">
                <w:pPr>
                  <w:rPr>
                    <w:szCs w:val="21"/>
                  </w:rPr>
                </w:pPr>
                <w:r>
                  <w:rPr>
                    <w:rFonts w:hint="eastAsia"/>
                    <w:szCs w:val="21"/>
                  </w:rPr>
                  <w:t>办公地址</w:t>
                </w:r>
              </w:p>
            </w:tc>
            <w:tc>
              <w:tcPr>
                <w:tcW w:w="2518" w:type="pct"/>
              </w:tcPr>
              <w:sdt>
                <w:sdtPr>
                  <w:rPr>
                    <w:rFonts w:hint="eastAsia"/>
                    <w:szCs w:val="21"/>
                  </w:rPr>
                  <w:alias w:val="债券受托管理人办公地址"/>
                  <w:tag w:val="_GBC_a380a36cc40d48648f829c99bc5dec5e"/>
                  <w:id w:val="6907562"/>
                  <w:lock w:val="sdtLocked"/>
                </w:sdtPr>
                <w:sdtContent>
                  <w:p w:rsidR="00A23EE4" w:rsidRDefault="00A23EE4" w:rsidP="00A23EE4">
                    <w:pPr>
                      <w:adjustRightInd w:val="0"/>
                      <w:snapToGrid w:val="0"/>
                      <w:rPr>
                        <w:rFonts w:ascii="Arial" w:hAnsi="Arial" w:cs="Times New Roman"/>
                        <w:b/>
                        <w:bCs/>
                        <w:szCs w:val="21"/>
                      </w:rPr>
                    </w:pPr>
                    <w:r>
                      <w:rPr>
                        <w:rFonts w:hint="eastAsia"/>
                        <w:szCs w:val="21"/>
                      </w:rPr>
                      <w:t>北京市朝阳区朝阳门北大街18号</w:t>
                    </w:r>
                  </w:p>
                </w:sdtContent>
              </w:sdt>
            </w:tc>
          </w:tr>
          <w:tr w:rsidR="00A23EE4" w:rsidTr="00A23EE4">
            <w:tc>
              <w:tcPr>
                <w:tcW w:w="1217" w:type="pct"/>
                <w:vMerge/>
              </w:tcPr>
              <w:p w:rsidR="00A23EE4" w:rsidRDefault="00A23EE4" w:rsidP="00A23EE4">
                <w:pPr>
                  <w:jc w:val="center"/>
                  <w:rPr>
                    <w:szCs w:val="21"/>
                  </w:rPr>
                </w:pPr>
              </w:p>
            </w:tc>
            <w:tc>
              <w:tcPr>
                <w:tcW w:w="1265" w:type="pct"/>
              </w:tcPr>
              <w:p w:rsidR="00A23EE4" w:rsidRDefault="00A23EE4" w:rsidP="00A23EE4">
                <w:pPr>
                  <w:rPr>
                    <w:szCs w:val="21"/>
                  </w:rPr>
                </w:pPr>
                <w:r>
                  <w:rPr>
                    <w:rFonts w:hint="eastAsia"/>
                    <w:szCs w:val="21"/>
                  </w:rPr>
                  <w:t>联系人</w:t>
                </w:r>
              </w:p>
            </w:tc>
            <w:tc>
              <w:tcPr>
                <w:tcW w:w="2518" w:type="pct"/>
              </w:tcPr>
              <w:sdt>
                <w:sdtPr>
                  <w:rPr>
                    <w:rFonts w:hint="eastAsia"/>
                    <w:szCs w:val="21"/>
                  </w:rPr>
                  <w:alias w:val="债券受托管理人联系人"/>
                  <w:tag w:val="_GBC_5a077887f3a348cabcb6162918437dd0"/>
                  <w:id w:val="6907563"/>
                  <w:lock w:val="sdtLocked"/>
                </w:sdtPr>
                <w:sdtContent>
                  <w:p w:rsidR="00A23EE4" w:rsidRDefault="00A23EE4" w:rsidP="00A23EE4">
                    <w:pPr>
                      <w:adjustRightInd w:val="0"/>
                      <w:snapToGrid w:val="0"/>
                      <w:rPr>
                        <w:rFonts w:ascii="Arial" w:hAnsi="Arial" w:cs="Times New Roman"/>
                        <w:b/>
                        <w:bCs/>
                        <w:szCs w:val="21"/>
                      </w:rPr>
                    </w:pPr>
                    <w:r>
                      <w:rPr>
                        <w:rFonts w:hint="eastAsia"/>
                        <w:szCs w:val="21"/>
                      </w:rPr>
                      <w:t>李禹龙、戚云辉</w:t>
                    </w:r>
                  </w:p>
                </w:sdtContent>
              </w:sdt>
            </w:tc>
          </w:tr>
          <w:tr w:rsidR="00A23EE4" w:rsidTr="00A23EE4">
            <w:tc>
              <w:tcPr>
                <w:tcW w:w="1217" w:type="pct"/>
                <w:vMerge/>
              </w:tcPr>
              <w:p w:rsidR="00A23EE4" w:rsidRDefault="00A23EE4" w:rsidP="00A23EE4">
                <w:pPr>
                  <w:jc w:val="center"/>
                  <w:rPr>
                    <w:szCs w:val="21"/>
                  </w:rPr>
                </w:pPr>
              </w:p>
            </w:tc>
            <w:tc>
              <w:tcPr>
                <w:tcW w:w="1265" w:type="pct"/>
              </w:tcPr>
              <w:p w:rsidR="00A23EE4" w:rsidRDefault="00A23EE4" w:rsidP="00A23EE4">
                <w:pPr>
                  <w:rPr>
                    <w:szCs w:val="21"/>
                  </w:rPr>
                </w:pPr>
                <w:r>
                  <w:rPr>
                    <w:rFonts w:hint="eastAsia"/>
                    <w:szCs w:val="21"/>
                  </w:rPr>
                  <w:t>联系电话</w:t>
                </w:r>
              </w:p>
            </w:tc>
            <w:tc>
              <w:tcPr>
                <w:tcW w:w="2518" w:type="pct"/>
              </w:tcPr>
              <w:sdt>
                <w:sdtPr>
                  <w:rPr>
                    <w:rFonts w:hint="eastAsia"/>
                    <w:szCs w:val="21"/>
                  </w:rPr>
                  <w:alias w:val="债券受托管理人联系电话"/>
                  <w:tag w:val="_GBC_9e7e567a9ef1436ab353ec08308d9ed5"/>
                  <w:id w:val="6907564"/>
                  <w:lock w:val="sdtLocked"/>
                </w:sdtPr>
                <w:sdtContent>
                  <w:p w:rsidR="00A23EE4" w:rsidRDefault="00A23EE4" w:rsidP="00A23EE4">
                    <w:pPr>
                      <w:adjustRightInd w:val="0"/>
                      <w:snapToGrid w:val="0"/>
                      <w:rPr>
                        <w:rFonts w:ascii="Arial" w:hAnsi="Arial" w:cs="Times New Roman"/>
                        <w:b/>
                        <w:bCs/>
                        <w:szCs w:val="21"/>
                      </w:rPr>
                    </w:pPr>
                    <w:r>
                      <w:rPr>
                        <w:rFonts w:hint="eastAsia"/>
                        <w:szCs w:val="21"/>
                      </w:rPr>
                      <w:t>010-85556365</w:t>
                    </w:r>
                  </w:p>
                </w:sdtContent>
              </w:sdt>
            </w:tc>
          </w:tr>
          <w:tr w:rsidR="00A23EE4" w:rsidTr="00A23EE4">
            <w:tc>
              <w:tcPr>
                <w:tcW w:w="1217" w:type="pct"/>
                <w:vMerge w:val="restart"/>
                <w:vAlign w:val="center"/>
              </w:tcPr>
              <w:p w:rsidR="00A23EE4" w:rsidRDefault="00A23EE4" w:rsidP="00A23EE4">
                <w:pPr>
                  <w:jc w:val="center"/>
                  <w:rPr>
                    <w:szCs w:val="21"/>
                  </w:rPr>
                </w:pPr>
                <w:r>
                  <w:rPr>
                    <w:rFonts w:hint="eastAsia"/>
                    <w:szCs w:val="21"/>
                  </w:rPr>
                  <w:t>资信评级机构</w:t>
                </w:r>
              </w:p>
            </w:tc>
            <w:tc>
              <w:tcPr>
                <w:tcW w:w="1265" w:type="pct"/>
              </w:tcPr>
              <w:p w:rsidR="00A23EE4" w:rsidRDefault="00A23EE4" w:rsidP="00A23EE4">
                <w:pPr>
                  <w:rPr>
                    <w:szCs w:val="21"/>
                  </w:rPr>
                </w:pPr>
                <w:r>
                  <w:rPr>
                    <w:rFonts w:hint="eastAsia"/>
                    <w:szCs w:val="21"/>
                  </w:rPr>
                  <w:t>名称</w:t>
                </w:r>
              </w:p>
            </w:tc>
            <w:tc>
              <w:tcPr>
                <w:tcW w:w="2518" w:type="pct"/>
              </w:tcPr>
              <w:sdt>
                <w:sdtPr>
                  <w:rPr>
                    <w:rFonts w:hint="eastAsia"/>
                    <w:szCs w:val="21"/>
                  </w:rPr>
                  <w:alias w:val="资信评级机构名称"/>
                  <w:tag w:val="_GBC_9aef16cf266f492b8bd3b1fdc6a5d709"/>
                  <w:id w:val="6907565"/>
                  <w:lock w:val="sdtLocked"/>
                </w:sdtPr>
                <w:sdtContent>
                  <w:p w:rsidR="00A23EE4" w:rsidRDefault="00A23EE4" w:rsidP="00A23EE4">
                    <w:pPr>
                      <w:adjustRightInd w:val="0"/>
                      <w:snapToGrid w:val="0"/>
                      <w:rPr>
                        <w:rFonts w:ascii="Arial" w:hAnsi="Arial" w:cs="Times New Roman"/>
                        <w:b/>
                        <w:bCs/>
                        <w:szCs w:val="21"/>
                      </w:rPr>
                    </w:pPr>
                    <w:r>
                      <w:rPr>
                        <w:rFonts w:hint="eastAsia"/>
                        <w:szCs w:val="21"/>
                      </w:rPr>
                      <w:t>鹏元资信评估有限公司</w:t>
                    </w:r>
                  </w:p>
                </w:sdtContent>
              </w:sdt>
            </w:tc>
          </w:tr>
          <w:tr w:rsidR="00A23EE4" w:rsidTr="00A23EE4">
            <w:tc>
              <w:tcPr>
                <w:tcW w:w="1217" w:type="pct"/>
                <w:vMerge/>
              </w:tcPr>
              <w:p w:rsidR="00A23EE4" w:rsidRDefault="00A23EE4" w:rsidP="00A23EE4">
                <w:pPr>
                  <w:jc w:val="center"/>
                  <w:rPr>
                    <w:szCs w:val="21"/>
                  </w:rPr>
                </w:pPr>
              </w:p>
            </w:tc>
            <w:tc>
              <w:tcPr>
                <w:tcW w:w="1265" w:type="pct"/>
              </w:tcPr>
              <w:p w:rsidR="00A23EE4" w:rsidRDefault="00A23EE4" w:rsidP="00A23EE4">
                <w:pPr>
                  <w:rPr>
                    <w:szCs w:val="21"/>
                  </w:rPr>
                </w:pPr>
                <w:r>
                  <w:rPr>
                    <w:rFonts w:hint="eastAsia"/>
                    <w:szCs w:val="21"/>
                  </w:rPr>
                  <w:t>办公地址</w:t>
                </w:r>
              </w:p>
            </w:tc>
            <w:tc>
              <w:tcPr>
                <w:tcW w:w="2518" w:type="pct"/>
              </w:tcPr>
              <w:sdt>
                <w:sdtPr>
                  <w:rPr>
                    <w:rFonts w:hint="eastAsia"/>
                    <w:szCs w:val="21"/>
                  </w:rPr>
                  <w:alias w:val="资信评级机构名称办公地址"/>
                  <w:tag w:val="_GBC_106b3a2b8cb9486aa0e6247b193e6522"/>
                  <w:id w:val="6907566"/>
                  <w:lock w:val="sdtLocked"/>
                </w:sdtPr>
                <w:sdtContent>
                  <w:p w:rsidR="00A23EE4" w:rsidRDefault="00A23EE4" w:rsidP="00A23EE4">
                    <w:pPr>
                      <w:adjustRightInd w:val="0"/>
                      <w:snapToGrid w:val="0"/>
                      <w:rPr>
                        <w:rFonts w:ascii="Arial" w:hAnsi="Arial" w:cs="Times New Roman"/>
                        <w:b/>
                        <w:bCs/>
                        <w:szCs w:val="21"/>
                      </w:rPr>
                    </w:pPr>
                    <w:r>
                      <w:rPr>
                        <w:rFonts w:hint="eastAsia"/>
                        <w:szCs w:val="21"/>
                      </w:rPr>
                      <w:t>深圳市深南大道7008号阳光高尔夫大厦三楼</w:t>
                    </w:r>
                  </w:p>
                </w:sdtContent>
              </w:sdt>
            </w:tc>
          </w:tr>
        </w:tbl>
        <w:p w:rsidR="00A23EE4" w:rsidRDefault="00A23EE4"/>
        <w:p w:rsidR="008F5910" w:rsidRDefault="00CA07ED">
          <w:pPr>
            <w:adjustRightInd w:val="0"/>
            <w:snapToGrid w:val="0"/>
            <w:rPr>
              <w:rFonts w:hAnsi="Arial" w:cs="Times New Roman"/>
              <w:bCs/>
              <w:kern w:val="2"/>
              <w:szCs w:val="21"/>
            </w:rPr>
          </w:pPr>
          <w:r>
            <w:rPr>
              <w:rFonts w:ascii="Arial" w:hAnsi="Arial" w:cs="Times New Roman" w:hint="eastAsia"/>
              <w:bCs/>
              <w:kern w:val="2"/>
              <w:szCs w:val="21"/>
            </w:rPr>
            <w:t>其他</w:t>
          </w:r>
          <w:r>
            <w:rPr>
              <w:rFonts w:hAnsi="Arial" w:cs="Times New Roman" w:hint="eastAsia"/>
              <w:bCs/>
              <w:kern w:val="2"/>
              <w:szCs w:val="21"/>
            </w:rPr>
            <w:t>说明：</w:t>
          </w:r>
        </w:p>
        <w:sdt>
          <w:sdtPr>
            <w:rPr>
              <w:rFonts w:hAnsi="Arial" w:cs="Times New Roman" w:hint="eastAsia"/>
              <w:bCs/>
              <w:kern w:val="2"/>
              <w:szCs w:val="21"/>
            </w:rPr>
            <w:alias w:val="是否适用：公司债券受托管理联系人、联系方式及资信评级机构联系方式其他说明[双击切换]"/>
            <w:tag w:val="_GBC_75f8007d0d334a7cb4554980fb87e703"/>
            <w:id w:val="1610626253"/>
            <w:lock w:val="sdtContentLocked"/>
            <w:placeholder>
              <w:docPart w:val="GBC22222222222222222222222222222"/>
            </w:placeholder>
          </w:sdtPr>
          <w:sdtContent>
            <w:p w:rsidR="008F5910" w:rsidRDefault="008A184A" w:rsidP="00A23EE4">
              <w:pPr>
                <w:adjustRightInd w:val="0"/>
                <w:snapToGrid w:val="0"/>
                <w:rPr>
                  <w:rFonts w:hAnsi="Arial" w:cs="Times New Roman"/>
                  <w:bCs/>
                  <w:kern w:val="2"/>
                  <w:szCs w:val="21"/>
                </w:rPr>
              </w:pPr>
              <w:r>
                <w:rPr>
                  <w:rFonts w:cs="Times New Roman"/>
                  <w:bCs/>
                  <w:kern w:val="2"/>
                  <w:szCs w:val="21"/>
                </w:rPr>
                <w:fldChar w:fldCharType="begin"/>
              </w:r>
              <w:r w:rsidR="00A23EE4">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A23EE4">
                <w:rPr>
                  <w:rFonts w:cs="Times New Roman"/>
                  <w:bCs/>
                  <w:kern w:val="2"/>
                  <w:szCs w:val="21"/>
                </w:rPr>
                <w:instrText xml:space="preserve"> MACROBUTTON  SnrToggleCheckbox √不适用 </w:instrText>
              </w:r>
              <w:r>
                <w:rPr>
                  <w:rFonts w:cs="Times New Roman"/>
                  <w:bCs/>
                  <w:kern w:val="2"/>
                  <w:szCs w:val="21"/>
                </w:rPr>
                <w:fldChar w:fldCharType="end"/>
              </w:r>
            </w:p>
          </w:sdtContent>
        </w:sdt>
      </w:sdtContent>
    </w:sdt>
    <w:p w:rsidR="008F5910" w:rsidRDefault="008F5910"/>
    <w:sdt>
      <w:sdtPr>
        <w:rPr>
          <w:rFonts w:ascii="宋体" w:hAnsi="宋体" w:cs="宋体" w:hint="eastAsia"/>
          <w:b w:val="0"/>
          <w:bCs w:val="0"/>
          <w:kern w:val="0"/>
          <w:szCs w:val="24"/>
        </w:rPr>
        <w:alias w:val="模块:公司债券募集资金使用情况"/>
        <w:tag w:val="_SEC_2deeb487ca6b4bb189d5c7943eb2c93d"/>
        <w:id w:val="3160776"/>
        <w:lock w:val="sdtLocked"/>
        <w:placeholder>
          <w:docPart w:val="GBC22222222222222222222222222222"/>
        </w:placeholder>
      </w:sdtPr>
      <w:sdtEndPr>
        <w:rPr>
          <w:u w:val="single"/>
        </w:rPr>
      </w:sdtEndPr>
      <w:sdtContent>
        <w:p w:rsidR="008F5910" w:rsidRDefault="00CA07ED">
          <w:pPr>
            <w:pStyle w:val="2"/>
            <w:numPr>
              <w:ilvl w:val="0"/>
              <w:numId w:val="115"/>
            </w:numPr>
            <w:ind w:left="0" w:firstLine="0"/>
            <w:rPr>
              <w:bCs w:val="0"/>
            </w:rPr>
          </w:pPr>
          <w:r>
            <w:rPr>
              <w:rFonts w:hint="eastAsia"/>
              <w:bCs w:val="0"/>
            </w:rPr>
            <w:t>公司债券</w:t>
          </w:r>
          <w:r>
            <w:rPr>
              <w:rFonts w:hint="eastAsia"/>
            </w:rPr>
            <w:t>募集</w:t>
          </w:r>
          <w:r>
            <w:rPr>
              <w:rFonts w:hint="eastAsia"/>
              <w:bCs w:val="0"/>
            </w:rPr>
            <w:t>资金使用情况</w:t>
          </w:r>
        </w:p>
        <w:sdt>
          <w:sdtPr>
            <w:rPr>
              <w:rFonts w:ascii="Arial" w:hAnsi="Arial" w:cs="Times New Roman" w:hint="eastAsia"/>
              <w:bCs/>
              <w:kern w:val="2"/>
              <w:szCs w:val="21"/>
            </w:rPr>
            <w:alias w:val="是否适用：公司债券募集资金使用情况[双击切换]"/>
            <w:tag w:val="_GBC_50f66e3fcc6546b083efa05d5570c5fd"/>
            <w:id w:val="-263389688"/>
            <w:lock w:val="sdtContentLocked"/>
            <w:placeholder>
              <w:docPart w:val="GBC22222222222222222222222222222"/>
            </w:placeholder>
          </w:sdtPr>
          <w:sdtContent>
            <w:p w:rsidR="008F5910" w:rsidRDefault="008A184A">
              <w:pPr>
                <w:rPr>
                  <w:rFonts w:ascii="Arial" w:hAnsi="Arial" w:cs="Times New Roman"/>
                  <w:bCs/>
                  <w:kern w:val="2"/>
                  <w:szCs w:val="21"/>
                </w:rPr>
              </w:pPr>
              <w:r>
                <w:rPr>
                  <w:rFonts w:cs="Times New Roman"/>
                  <w:bCs/>
                  <w:kern w:val="2"/>
                  <w:szCs w:val="21"/>
                </w:rPr>
                <w:fldChar w:fldCharType="begin"/>
              </w:r>
              <w:r w:rsidR="0043006B">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43006B">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ascii="Arial" w:hAnsi="Arial" w:cs="Times New Roman" w:hint="eastAsia"/>
              <w:bCs/>
              <w:kern w:val="2"/>
              <w:szCs w:val="21"/>
            </w:rPr>
            <w:alias w:val="公司债券募集资金使用情况"/>
            <w:tag w:val="_GBC_1524ac092e5845f4b5dbe3a8a608b1ed"/>
            <w:id w:val="21345722"/>
            <w:lock w:val="sdtLocked"/>
            <w:placeholder>
              <w:docPart w:val="GBC22222222222222222222222222222"/>
            </w:placeholder>
          </w:sdtPr>
          <w:sdtContent>
            <w:p w:rsidR="008F5910" w:rsidRPr="0043006B" w:rsidRDefault="0043006B" w:rsidP="0043006B">
              <w:pPr>
                <w:ind w:firstLineChars="200" w:firstLine="420"/>
                <w:rPr>
                  <w:rFonts w:ascii="Arial" w:hAnsi="Arial" w:cs="Times New Roman"/>
                  <w:bCs/>
                  <w:kern w:val="2"/>
                  <w:szCs w:val="21"/>
                </w:rPr>
              </w:pPr>
              <w:r>
                <w:rPr>
                  <w:rFonts w:ascii="Arial" w:hAnsi="Arial" w:cs="Times New Roman" w:hint="eastAsia"/>
                  <w:bCs/>
                  <w:kern w:val="2"/>
                  <w:szCs w:val="21"/>
                </w:rPr>
                <w:t>公</w:t>
              </w:r>
              <w:r w:rsidRPr="00C67E97">
                <w:rPr>
                  <w:rFonts w:ascii="Arial" w:hAnsi="Arial" w:hint="eastAsia"/>
                </w:rPr>
                <w:t>司严格按照募集说明书的约定及内部决策</w:t>
              </w:r>
              <w:r w:rsidRPr="00C67E97">
                <w:rPr>
                  <w:rFonts w:ascii="Arial" w:hAnsi="Arial" w:hint="eastAsia"/>
                  <w:color w:val="000000" w:themeColor="text1"/>
                </w:rPr>
                <w:t>流程使用募集资金，截止</w:t>
              </w:r>
              <w:r w:rsidRPr="00DD60D8">
                <w:rPr>
                  <w:rFonts w:ascii="Arial" w:hAnsi="Arial" w:cs="Arial" w:hint="eastAsia"/>
                </w:rPr>
                <w:t>2015</w:t>
              </w:r>
              <w:r w:rsidRPr="00DD60D8">
                <w:rPr>
                  <w:rFonts w:hint="eastAsia"/>
                </w:rPr>
                <w:t>年</w:t>
              </w:r>
              <w:r w:rsidRPr="00DD60D8">
                <w:rPr>
                  <w:rFonts w:ascii="Arial" w:hAnsi="Arial" w:cs="Arial" w:hint="eastAsia"/>
                </w:rPr>
                <w:t>12</w:t>
              </w:r>
              <w:r w:rsidRPr="00DD60D8">
                <w:rPr>
                  <w:rFonts w:hint="eastAsia"/>
                </w:rPr>
                <w:t>月</w:t>
              </w:r>
              <w:r w:rsidRPr="00DD60D8">
                <w:rPr>
                  <w:rFonts w:ascii="Arial" w:hAnsi="Arial" w:cs="Arial" w:hint="eastAsia"/>
                </w:rPr>
                <w:t>31</w:t>
              </w:r>
              <w:r w:rsidRPr="00DD60D8">
                <w:rPr>
                  <w:rFonts w:hint="eastAsia"/>
                </w:rPr>
                <w:t>日，</w:t>
              </w:r>
              <w:r w:rsidRPr="00C67E97">
                <w:rPr>
                  <w:rFonts w:hAnsi="Arial" w:hint="eastAsia"/>
                  <w:color w:val="000000" w:themeColor="text1"/>
                </w:rPr>
                <w:t>本期公司债券募集资金已全部使用完毕，用于偿还公司银行贷款和补充流动资金</w:t>
              </w:r>
              <w:r>
                <w:rPr>
                  <w:rFonts w:hAnsi="Arial" w:hint="eastAsia"/>
                  <w:color w:val="000000" w:themeColor="text1"/>
                </w:rPr>
                <w:t>。</w:t>
              </w:r>
            </w:p>
          </w:sdtContent>
        </w:sdt>
      </w:sdtContent>
    </w:sdt>
    <w:sdt>
      <w:sdtPr>
        <w:rPr>
          <w:rFonts w:ascii="宋体" w:hAnsi="宋体" w:cs="宋体" w:hint="eastAsia"/>
          <w:b w:val="0"/>
          <w:bCs w:val="0"/>
          <w:kern w:val="0"/>
          <w:szCs w:val="24"/>
        </w:rPr>
        <w:alias w:val="模块:公司债券评级情况"/>
        <w:tag w:val="_SEC_36ec0e1816ea4e3a96ad262ae7b0383d"/>
        <w:id w:val="3160782"/>
        <w:lock w:val="sdtLocked"/>
        <w:placeholder>
          <w:docPart w:val="GBC22222222222222222222222222222"/>
        </w:placeholder>
      </w:sdtPr>
      <w:sdtEndPr>
        <w:rPr>
          <w:bCs/>
        </w:rPr>
      </w:sdtEndPr>
      <w:sdtContent>
        <w:p w:rsidR="008F5910" w:rsidRDefault="00CA07ED">
          <w:pPr>
            <w:pStyle w:val="2"/>
            <w:numPr>
              <w:ilvl w:val="0"/>
              <w:numId w:val="115"/>
            </w:numPr>
            <w:ind w:left="0" w:firstLine="0"/>
            <w:rPr>
              <w:bCs w:val="0"/>
            </w:rPr>
          </w:pPr>
          <w:r>
            <w:rPr>
              <w:rFonts w:hint="eastAsia"/>
              <w:bCs w:val="0"/>
            </w:rPr>
            <w:t>公司债券</w:t>
          </w:r>
          <w:r>
            <w:rPr>
              <w:rFonts w:hint="eastAsia"/>
            </w:rPr>
            <w:t>评级</w:t>
          </w:r>
          <w:r>
            <w:rPr>
              <w:rFonts w:hint="eastAsia"/>
              <w:bCs w:val="0"/>
            </w:rPr>
            <w:t>情况</w:t>
          </w:r>
        </w:p>
        <w:sdt>
          <w:sdtPr>
            <w:rPr>
              <w:rFonts w:hAnsi="Arial" w:cs="Times New Roman" w:hint="eastAsia"/>
              <w:bCs/>
              <w:kern w:val="2"/>
              <w:szCs w:val="21"/>
            </w:rPr>
            <w:alias w:val="是否适用：公司债券评级情况[双击切换]"/>
            <w:tag w:val="_GBC_88e5f29045e64f77b03ce1fd145e17c3"/>
            <w:id w:val="-1442757789"/>
            <w:lock w:val="sdtContentLocked"/>
            <w:placeholder>
              <w:docPart w:val="GBC22222222222222222222222222222"/>
            </w:placeholder>
          </w:sdtPr>
          <w:sdtContent>
            <w:p w:rsidR="008F5910" w:rsidRDefault="008A184A">
              <w:pPr>
                <w:rPr>
                  <w:szCs w:val="21"/>
                </w:rPr>
              </w:pPr>
              <w:r>
                <w:rPr>
                  <w:szCs w:val="21"/>
                </w:rPr>
                <w:fldChar w:fldCharType="begin"/>
              </w:r>
              <w:r w:rsidR="00A23EE4">
                <w:rPr>
                  <w:szCs w:val="21"/>
                </w:rPr>
                <w:instrText xml:space="preserve"> MACROBUTTON  SnrToggleCheckbox √适用 </w:instrText>
              </w:r>
              <w:r>
                <w:rPr>
                  <w:szCs w:val="21"/>
                </w:rPr>
                <w:fldChar w:fldCharType="end"/>
              </w:r>
              <w:r>
                <w:rPr>
                  <w:szCs w:val="21"/>
                </w:rPr>
                <w:fldChar w:fldCharType="begin"/>
              </w:r>
              <w:r w:rsidR="00A23EE4">
                <w:rPr>
                  <w:szCs w:val="21"/>
                </w:rPr>
                <w:instrText xml:space="preserve"> MACROBUTTON  SnrToggleCheckbox □不适用 </w:instrText>
              </w:r>
              <w:r>
                <w:rPr>
                  <w:szCs w:val="21"/>
                </w:rPr>
                <w:fldChar w:fldCharType="end"/>
              </w:r>
            </w:p>
          </w:sdtContent>
        </w:sdt>
        <w:sdt>
          <w:sdtPr>
            <w:rPr>
              <w:rFonts w:hAnsi="Arial" w:cs="Times New Roman" w:hint="eastAsia"/>
              <w:bCs/>
              <w:kern w:val="2"/>
              <w:szCs w:val="21"/>
            </w:rPr>
            <w:alias w:val="公司债券资信评级机构情况"/>
            <w:tag w:val="_GBC_7b972e5ae43447bd9b10a72413b4e4ac"/>
            <w:id w:val="21345724"/>
            <w:lock w:val="sdtLocked"/>
            <w:placeholder>
              <w:docPart w:val="GBC22222222222222222222222222222"/>
            </w:placeholder>
          </w:sdtPr>
          <w:sdtContent>
            <w:p w:rsidR="008F5910" w:rsidRPr="00A23EE4" w:rsidRDefault="00A23EE4" w:rsidP="00A23EE4">
              <w:pPr>
                <w:ind w:firstLineChars="200" w:firstLine="420"/>
                <w:rPr>
                  <w:rFonts w:hAnsi="Arial"/>
                </w:rPr>
              </w:pPr>
              <w:r w:rsidRPr="00C67E97">
                <w:rPr>
                  <w:rFonts w:hAnsi="Arial" w:hint="eastAsia"/>
                </w:rPr>
                <w:t>201</w:t>
              </w:r>
              <w:r>
                <w:rPr>
                  <w:rFonts w:hAnsi="Arial" w:hint="eastAsia"/>
                </w:rPr>
                <w:t>6</w:t>
              </w:r>
              <w:r w:rsidRPr="00C67E97">
                <w:rPr>
                  <w:rFonts w:hAnsi="Arial" w:hint="eastAsia"/>
                </w:rPr>
                <w:t>年</w:t>
              </w:r>
              <w:r w:rsidR="0043006B">
                <w:rPr>
                  <w:rFonts w:hAnsi="Arial" w:hint="eastAsia"/>
                </w:rPr>
                <w:t>06</w:t>
              </w:r>
              <w:r w:rsidRPr="00C67E97">
                <w:rPr>
                  <w:rFonts w:hAnsi="Arial" w:hint="eastAsia"/>
                </w:rPr>
                <w:t>月</w:t>
              </w:r>
              <w:r w:rsidR="0043006B">
                <w:rPr>
                  <w:rFonts w:hAnsi="Arial" w:hint="eastAsia"/>
                </w:rPr>
                <w:t>0</w:t>
              </w:r>
              <w:r>
                <w:rPr>
                  <w:rFonts w:hAnsi="Arial" w:hint="eastAsia"/>
                </w:rPr>
                <w:t>6</w:t>
              </w:r>
              <w:r w:rsidRPr="00C67E97">
                <w:rPr>
                  <w:rFonts w:hAnsi="Arial" w:hint="eastAsia"/>
                </w:rPr>
                <w:t>日，鹏元资信评估有限公司出具了《四川广安爱众股份有限公司2014年公司债券</w:t>
              </w:r>
              <w:r>
                <w:rPr>
                  <w:rFonts w:hAnsi="Arial" w:hint="eastAsia"/>
                </w:rPr>
                <w:t>2016</w:t>
              </w:r>
              <w:r w:rsidRPr="00C67E97">
                <w:rPr>
                  <w:rFonts w:hAnsi="Arial" w:hint="eastAsia"/>
                </w:rPr>
                <w:t>年跟踪信用评级报告》。根据跟踪信用评级报告，本期债券信用等级维持为AA，公司主体长期信用等级维持为AA，评级展望维持为稳定。</w:t>
              </w:r>
            </w:p>
          </w:sdtContent>
        </w:sdt>
      </w:sdtContent>
    </w:sdt>
    <w:p w:rsidR="008F5910" w:rsidRDefault="008F5910">
      <w:pPr>
        <w:spacing w:line="360" w:lineRule="auto"/>
        <w:rPr>
          <w:szCs w:val="21"/>
        </w:rPr>
      </w:pPr>
    </w:p>
    <w:sdt>
      <w:sdtPr>
        <w:rPr>
          <w:rFonts w:ascii="宋体" w:hAnsi="宋体" w:cs="宋体" w:hint="eastAsia"/>
          <w:b w:val="0"/>
          <w:bCs w:val="0"/>
          <w:kern w:val="0"/>
          <w:szCs w:val="24"/>
        </w:rPr>
        <w:alias w:val="模块:报告期内公司债券增信机制、偿债计划及其他相关情况"/>
        <w:tag w:val="_SEC_c296d45e1d0843b4a8db4da9600766a4"/>
        <w:id w:val="3160783"/>
        <w:lock w:val="sdtLocked"/>
        <w:placeholder>
          <w:docPart w:val="GBC22222222222222222222222222222"/>
        </w:placeholder>
      </w:sdtPr>
      <w:sdtEndPr>
        <w:rPr>
          <w:bCs/>
        </w:rPr>
      </w:sdtEndPr>
      <w:sdtContent>
        <w:p w:rsidR="008F5910" w:rsidRDefault="00CA07ED">
          <w:pPr>
            <w:pStyle w:val="2"/>
            <w:numPr>
              <w:ilvl w:val="0"/>
              <w:numId w:val="115"/>
            </w:numPr>
            <w:rPr>
              <w:b w:val="0"/>
              <w:bCs w:val="0"/>
            </w:rPr>
          </w:pPr>
          <w:r>
            <w:rPr>
              <w:rFonts w:hint="eastAsia"/>
              <w:bCs w:val="0"/>
            </w:rPr>
            <w:t>报告期内</w:t>
          </w:r>
          <w:r>
            <w:rPr>
              <w:rFonts w:hint="eastAsia"/>
            </w:rPr>
            <w:t>公司债券</w:t>
          </w:r>
          <w:r>
            <w:rPr>
              <w:rFonts w:hint="eastAsia"/>
              <w:bCs w:val="0"/>
            </w:rPr>
            <w:t>增信机制、偿债计划及其他相关情况</w:t>
          </w:r>
        </w:p>
        <w:sdt>
          <w:sdtPr>
            <w:rPr>
              <w:rFonts w:hAnsi="Arial" w:cs="Times New Roman" w:hint="eastAsia"/>
              <w:bCs/>
              <w:kern w:val="2"/>
              <w:szCs w:val="21"/>
            </w:rPr>
            <w:alias w:val="是否适用：报告期内公司债券增信机制、偿债计划及其他相关情况[双击切换]"/>
            <w:tag w:val="_GBC_2eaf8ae452ed43f998266b420664bca2"/>
            <w:id w:val="-247733536"/>
            <w:lock w:val="sdtContentLocked"/>
            <w:placeholder>
              <w:docPart w:val="GBC22222222222222222222222222222"/>
            </w:placeholder>
          </w:sdtPr>
          <w:sdtContent>
            <w:p w:rsidR="008F5910" w:rsidRDefault="008A184A">
              <w:pPr>
                <w:rPr>
                  <w:rFonts w:hAnsi="Arial" w:cs="Times New Roman"/>
                  <w:bCs/>
                  <w:kern w:val="2"/>
                  <w:szCs w:val="21"/>
                </w:rPr>
              </w:pPr>
              <w:r>
                <w:rPr>
                  <w:rFonts w:cs="Times New Roman"/>
                  <w:bCs/>
                  <w:kern w:val="2"/>
                  <w:szCs w:val="21"/>
                </w:rPr>
                <w:fldChar w:fldCharType="begin"/>
              </w:r>
              <w:r w:rsidR="00A23EE4">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A23EE4">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Ansi="Arial" w:cs="Times New Roman" w:hint="eastAsia"/>
              <w:bCs/>
              <w:kern w:val="2"/>
              <w:szCs w:val="21"/>
            </w:rPr>
            <w:alias w:val="报告期内公司债券增信机制、偿债计划及其他相关情况"/>
            <w:tag w:val="_GBC_3e5ac9cb6d7d4875a99709dd0e5fcb77"/>
            <w:id w:val="21345726"/>
            <w:lock w:val="sdtLocked"/>
            <w:placeholder>
              <w:docPart w:val="GBC22222222222222222222222222222"/>
            </w:placeholder>
          </w:sdtPr>
          <w:sdtContent>
            <w:p w:rsidR="00A23EE4" w:rsidRDefault="00A23EE4" w:rsidP="00A23EE4">
              <w:pPr>
                <w:ind w:firstLineChars="200" w:firstLine="420"/>
                <w:rPr>
                  <w:rFonts w:hAnsi="Arial" w:cs="Times New Roman"/>
                  <w:bCs/>
                  <w:kern w:val="2"/>
                  <w:szCs w:val="21"/>
                </w:rPr>
              </w:pPr>
              <w:r w:rsidRPr="00C67E97">
                <w:rPr>
                  <w:rFonts w:hAnsi="Arial" w:hint="eastAsia"/>
                  <w:color w:val="000000" w:themeColor="text1"/>
                </w:rPr>
                <w:t>报告期内公司债券增信机制、偿债计划及其他偿债保障措施未发生变更，与募集说明书的相关承诺一致。</w:t>
              </w:r>
              <w:r>
                <w:rPr>
                  <w:rFonts w:hAnsi="Arial" w:hint="eastAsia"/>
                  <w:color w:val="000000" w:themeColor="text1"/>
                </w:rPr>
                <w:t>2016</w:t>
              </w:r>
              <w:r w:rsidRPr="00C67E97">
                <w:rPr>
                  <w:rFonts w:hAnsi="Arial" w:hint="eastAsia"/>
                  <w:color w:val="000000" w:themeColor="text1"/>
                </w:rPr>
                <w:t>年10月28日，公司已按时兑付“14爱众01”应付利息。</w:t>
              </w:r>
            </w:p>
            <w:p w:rsidR="008F5910" w:rsidRDefault="008A184A">
              <w:pPr>
                <w:rPr>
                  <w:rFonts w:hAnsi="Arial" w:cs="Times New Roman"/>
                  <w:bCs/>
                  <w:kern w:val="2"/>
                  <w:szCs w:val="21"/>
                </w:rPr>
              </w:pPr>
            </w:p>
          </w:sdtContent>
        </w:sdt>
      </w:sdtContent>
    </w:sdt>
    <w:sdt>
      <w:sdtPr>
        <w:rPr>
          <w:rFonts w:ascii="宋体" w:hAnsi="宋体" w:cs="宋体" w:hint="eastAsia"/>
          <w:b w:val="0"/>
          <w:bCs w:val="0"/>
          <w:kern w:val="0"/>
          <w:szCs w:val="24"/>
        </w:rPr>
        <w:alias w:val="模块:公司债券持有人会议召开情况"/>
        <w:tag w:val="_SEC_57f18cb5eed640c4b6783459f1ff2297"/>
        <w:id w:val="3160784"/>
        <w:lock w:val="sdtLocked"/>
        <w:placeholder>
          <w:docPart w:val="GBC22222222222222222222222222222"/>
        </w:placeholder>
      </w:sdtPr>
      <w:sdtEndPr>
        <w:rPr>
          <w:u w:val="single"/>
        </w:rPr>
      </w:sdtEndPr>
      <w:sdtContent>
        <w:p w:rsidR="008F5910" w:rsidRDefault="00CA07ED">
          <w:pPr>
            <w:pStyle w:val="2"/>
            <w:numPr>
              <w:ilvl w:val="0"/>
              <w:numId w:val="115"/>
            </w:numPr>
            <w:rPr>
              <w:bCs w:val="0"/>
            </w:rPr>
          </w:pPr>
          <w:r>
            <w:rPr>
              <w:rFonts w:hint="eastAsia"/>
              <w:bCs w:val="0"/>
            </w:rPr>
            <w:t>公司债券持有人会议召开情况</w:t>
          </w:r>
        </w:p>
        <w:sdt>
          <w:sdtPr>
            <w:rPr>
              <w:rFonts w:hAnsi="Arial" w:cs="Times New Roman" w:hint="eastAsia"/>
              <w:bCs/>
              <w:kern w:val="2"/>
              <w:szCs w:val="21"/>
            </w:rPr>
            <w:alias w:val="是否适用：公司债券持有人会议召开情况[双击切换]"/>
            <w:tag w:val="_GBC_d93adad0e06b4b3d898b92689d69b44c"/>
            <w:id w:val="-750959784"/>
            <w:lock w:val="sdtContentLocked"/>
            <w:placeholder>
              <w:docPart w:val="GBC22222222222222222222222222222"/>
            </w:placeholder>
          </w:sdtPr>
          <w:sdtContent>
            <w:p w:rsidR="008F5910" w:rsidRDefault="008A184A">
              <w:pPr>
                <w:rPr>
                  <w:rFonts w:hAnsi="Arial" w:cs="Times New Roman"/>
                  <w:bCs/>
                  <w:kern w:val="2"/>
                  <w:szCs w:val="21"/>
                </w:rPr>
              </w:pPr>
              <w:r>
                <w:rPr>
                  <w:rFonts w:cs="Times New Roman"/>
                  <w:bCs/>
                  <w:kern w:val="2"/>
                  <w:szCs w:val="21"/>
                </w:rPr>
                <w:fldChar w:fldCharType="begin"/>
              </w:r>
              <w:r w:rsidR="00D55857">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D55857">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Ansi="Arial" w:cs="Times New Roman" w:hint="eastAsia"/>
              <w:bCs/>
              <w:kern w:val="2"/>
              <w:szCs w:val="21"/>
            </w:rPr>
            <w:alias w:val="公司债券持有人会议召开情况"/>
            <w:tag w:val="_GBC_461790ba0c9c4f2b80d2df1992714892"/>
            <w:id w:val="21345728"/>
            <w:lock w:val="sdtLocked"/>
            <w:placeholder>
              <w:docPart w:val="GBC22222222222222222222222222222"/>
            </w:placeholder>
          </w:sdtPr>
          <w:sdtContent>
            <w:p w:rsidR="008F5910" w:rsidRDefault="00D55857">
              <w:pPr>
                <w:rPr>
                  <w:szCs w:val="21"/>
                </w:rPr>
              </w:pPr>
              <w:r w:rsidRPr="00C67E97">
                <w:rPr>
                  <w:rFonts w:hAnsi="Arial" w:hint="eastAsia"/>
                  <w:color w:val="000000" w:themeColor="text1"/>
                </w:rPr>
                <w:t>报告期内，公司未召开债券持有人会议。</w:t>
              </w:r>
            </w:p>
          </w:sdtContent>
        </w:sdt>
      </w:sdtContent>
    </w:sdt>
    <w:p w:rsidR="008F5910" w:rsidRDefault="008F5910">
      <w:pPr>
        <w:rPr>
          <w:szCs w:val="21"/>
        </w:rPr>
      </w:pPr>
    </w:p>
    <w:sdt>
      <w:sdtPr>
        <w:rPr>
          <w:rFonts w:ascii="宋体" w:hAnsi="宋体" w:cs="宋体" w:hint="eastAsia"/>
          <w:b w:val="0"/>
          <w:bCs w:val="0"/>
          <w:kern w:val="0"/>
          <w:szCs w:val="24"/>
        </w:rPr>
        <w:alias w:val="模块:公司债券受托管理人履职情况"/>
        <w:tag w:val="_SEC_404422b189994741af2c1d7c9d6c56bb"/>
        <w:id w:val="3160785"/>
        <w:lock w:val="sdtLocked"/>
        <w:placeholder>
          <w:docPart w:val="GBC22222222222222222222222222222"/>
        </w:placeholder>
      </w:sdtPr>
      <w:sdtEndPr>
        <w:rPr>
          <w:u w:val="single"/>
        </w:rPr>
      </w:sdtEndPr>
      <w:sdtContent>
        <w:p w:rsidR="008F5910" w:rsidRDefault="00CA07ED">
          <w:pPr>
            <w:pStyle w:val="2"/>
            <w:numPr>
              <w:ilvl w:val="0"/>
              <w:numId w:val="115"/>
            </w:numPr>
            <w:rPr>
              <w:bCs w:val="0"/>
            </w:rPr>
          </w:pPr>
          <w:r>
            <w:rPr>
              <w:rFonts w:hint="eastAsia"/>
              <w:bCs w:val="0"/>
            </w:rPr>
            <w:t>公司债券受托管理人履职情况</w:t>
          </w:r>
        </w:p>
        <w:sdt>
          <w:sdtPr>
            <w:rPr>
              <w:rFonts w:hAnsi="Arial" w:cs="Times New Roman" w:hint="eastAsia"/>
              <w:bCs/>
              <w:kern w:val="2"/>
              <w:szCs w:val="21"/>
            </w:rPr>
            <w:alias w:val="是否适用：公司债券受托管理人履职情况[双击切换]"/>
            <w:tag w:val="_GBC_d5d5c7b40aaf4dd9912f303d826b5bdd"/>
            <w:id w:val="-225068601"/>
            <w:lock w:val="sdtContentLocked"/>
            <w:placeholder>
              <w:docPart w:val="GBC22222222222222222222222222222"/>
            </w:placeholder>
          </w:sdtPr>
          <w:sdtContent>
            <w:p w:rsidR="008F5910" w:rsidRDefault="008A184A">
              <w:pPr>
                <w:rPr>
                  <w:rFonts w:hAnsi="Arial" w:cs="Times New Roman"/>
                  <w:bCs/>
                  <w:kern w:val="2"/>
                  <w:szCs w:val="21"/>
                </w:rPr>
              </w:pPr>
              <w:r>
                <w:rPr>
                  <w:rFonts w:cs="Times New Roman"/>
                  <w:bCs/>
                  <w:kern w:val="2"/>
                  <w:szCs w:val="21"/>
                </w:rPr>
                <w:fldChar w:fldCharType="begin"/>
              </w:r>
              <w:r w:rsidR="00D55857">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D55857">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Ansi="Arial" w:cs="Times New Roman" w:hint="eastAsia"/>
              <w:bCs/>
              <w:kern w:val="2"/>
              <w:szCs w:val="21"/>
            </w:rPr>
            <w:alias w:val="公司债券受托管理人履职情况"/>
            <w:tag w:val="_GBC_8922af0d2284421dbf8caabd9a465fa6"/>
            <w:id w:val="21345730"/>
            <w:lock w:val="sdtLocked"/>
            <w:placeholder>
              <w:docPart w:val="GBC22222222222222222222222222222"/>
            </w:placeholder>
          </w:sdtPr>
          <w:sdtContent>
            <w:p w:rsidR="008F5910" w:rsidRPr="00D55857" w:rsidRDefault="00D55857" w:rsidP="00D55857">
              <w:pPr>
                <w:ind w:firstLineChars="200" w:firstLine="420"/>
                <w:rPr>
                  <w:color w:val="000000" w:themeColor="text1"/>
                </w:rPr>
              </w:pPr>
              <w:r w:rsidRPr="00C67E97">
                <w:rPr>
                  <w:rFonts w:hAnsi="Arial" w:hint="eastAsia"/>
                  <w:color w:val="000000" w:themeColor="text1"/>
                </w:rPr>
                <w:t>报告期内债券受托管理人华融证券按约定履行职责，已于201</w:t>
              </w:r>
              <w:r>
                <w:rPr>
                  <w:rFonts w:hAnsi="Arial" w:hint="eastAsia"/>
                  <w:color w:val="000000" w:themeColor="text1"/>
                </w:rPr>
                <w:t>6</w:t>
              </w:r>
              <w:r w:rsidRPr="00C67E97">
                <w:rPr>
                  <w:rFonts w:hAnsi="Arial" w:hint="eastAsia"/>
                  <w:color w:val="000000" w:themeColor="text1"/>
                </w:rPr>
                <w:t>年6月出具了《四川广安爱众股份有限公司2014年公司债券（第一期）受托管理事务报告（201</w:t>
              </w:r>
              <w:r>
                <w:rPr>
                  <w:rFonts w:hAnsi="Arial" w:hint="eastAsia"/>
                  <w:color w:val="000000" w:themeColor="text1"/>
                </w:rPr>
                <w:t>5</w:t>
              </w:r>
              <w:r w:rsidRPr="00C67E97">
                <w:rPr>
                  <w:rFonts w:hAnsi="Arial" w:hint="eastAsia"/>
                  <w:color w:val="000000" w:themeColor="text1"/>
                </w:rPr>
                <w:t>年度）》，并在上海证券交易所网站披露。</w:t>
              </w:r>
            </w:p>
          </w:sdtContent>
        </w:sdt>
      </w:sdtContent>
    </w:sdt>
    <w:p w:rsidR="008F5910" w:rsidRDefault="008F5910">
      <w:pPr>
        <w:spacing w:line="360" w:lineRule="auto"/>
        <w:rPr>
          <w:rFonts w:ascii="Arial" w:hAnsi="Arial" w:cs="Times New Roman"/>
          <w:bCs/>
          <w:kern w:val="2"/>
          <w:szCs w:val="21"/>
        </w:rPr>
      </w:pPr>
    </w:p>
    <w:sdt>
      <w:sdtPr>
        <w:rPr>
          <w:rFonts w:ascii="宋体" w:hAnsi="宋体" w:cs="宋体" w:hint="eastAsia"/>
          <w:b w:val="0"/>
          <w:bCs w:val="0"/>
          <w:kern w:val="0"/>
          <w:szCs w:val="24"/>
        </w:rPr>
        <w:alias w:val="模块:截至报告期末公司近2年的会计数据和财务指标"/>
        <w:tag w:val="_SEC_1baf511e52ae45aca3071cdf1c8d6889"/>
        <w:id w:val="3160790"/>
        <w:lock w:val="sdtLocked"/>
        <w:placeholder>
          <w:docPart w:val="GBC22222222222222222222222222222"/>
        </w:placeholder>
      </w:sdtPr>
      <w:sdtContent>
        <w:p w:rsidR="008F5910" w:rsidRDefault="00CA07ED">
          <w:pPr>
            <w:pStyle w:val="2"/>
            <w:numPr>
              <w:ilvl w:val="0"/>
              <w:numId w:val="115"/>
            </w:numPr>
            <w:rPr>
              <w:bCs w:val="0"/>
            </w:rPr>
          </w:pPr>
          <w:r>
            <w:rPr>
              <w:rFonts w:hint="eastAsia"/>
              <w:bCs w:val="0"/>
            </w:rPr>
            <w:t>截至报告</w:t>
          </w:r>
          <w:r>
            <w:rPr>
              <w:rFonts w:hint="eastAsia"/>
            </w:rPr>
            <w:t>期末</w:t>
          </w:r>
          <w:r>
            <w:rPr>
              <w:rFonts w:hint="eastAsia"/>
              <w:bCs w:val="0"/>
            </w:rPr>
            <w:t>公司近</w:t>
          </w:r>
          <w:r>
            <w:rPr>
              <w:bCs w:val="0"/>
            </w:rPr>
            <w:t>2</w:t>
          </w:r>
          <w:r>
            <w:rPr>
              <w:bCs w:val="0"/>
            </w:rPr>
            <w:t>年的会计数据和</w:t>
          </w:r>
          <w:r>
            <w:rPr>
              <w:rFonts w:hint="eastAsia"/>
              <w:bCs w:val="0"/>
            </w:rPr>
            <w:t>财务指标</w:t>
          </w:r>
        </w:p>
        <w:sdt>
          <w:sdtPr>
            <w:alias w:val="是否适用：截至报告期末公司近2年的会计数据和财务指标 [双击切换]"/>
            <w:tag w:val="_GBC_9d2e3e6ec7ce4a28bb2670635d7fa055"/>
            <w:id w:val="2100908108"/>
            <w:lock w:val="sdtContentLocked"/>
            <w:placeholder>
              <w:docPart w:val="GBC22222222222222222222222222222"/>
            </w:placeholder>
          </w:sdtPr>
          <w:sdtContent>
            <w:p w:rsidR="008F5910" w:rsidRDefault="008A184A">
              <w:r>
                <w:fldChar w:fldCharType="begin"/>
              </w:r>
              <w:r w:rsidR="00053130">
                <w:instrText xml:space="preserve"> MACROBUTTON  SnrToggleCheckbox √适用 </w:instrText>
              </w:r>
              <w:r>
                <w:fldChar w:fldCharType="end"/>
              </w:r>
              <w:r>
                <w:fldChar w:fldCharType="begin"/>
              </w:r>
              <w:r w:rsidR="00053130">
                <w:instrText xml:space="preserve"> MACROBUTTON  SnrToggleCheckbox □不适用 </w:instrText>
              </w:r>
              <w:r>
                <w:fldChar w:fldCharType="end"/>
              </w:r>
            </w:p>
          </w:sdtContent>
        </w:sdt>
        <w:p w:rsidR="008F5910" w:rsidRDefault="00CA07ED">
          <w:pPr>
            <w:jc w:val="right"/>
            <w:rPr>
              <w:szCs w:val="21"/>
            </w:rPr>
          </w:pPr>
          <w:r>
            <w:rPr>
              <w:rFonts w:hint="eastAsia"/>
              <w:szCs w:val="21"/>
            </w:rPr>
            <w:t>单位</w:t>
          </w:r>
          <w:r>
            <w:rPr>
              <w:szCs w:val="21"/>
            </w:rPr>
            <w:t>:</w:t>
          </w:r>
          <w:sdt>
            <w:sdtPr>
              <w:rPr>
                <w:szCs w:val="21"/>
              </w:rPr>
              <w:alias w:val="单位：财务附注：截至报告期末公司近2年的会计数据和财务指标"/>
              <w:tag w:val="_GBC_d1b00d7bc3024e3b9a201ac818fee5f1"/>
              <w:id w:val="213457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szCs w:val="21"/>
                </w:rPr>
                <w:t>元</w:t>
              </w:r>
            </w:sdtContent>
          </w:sdt>
          <w:r>
            <w:rPr>
              <w:rFonts w:hint="eastAsia"/>
              <w:szCs w:val="21"/>
            </w:rPr>
            <w:t xml:space="preserve">  币种</w:t>
          </w:r>
          <w:r>
            <w:rPr>
              <w:szCs w:val="21"/>
            </w:rPr>
            <w:t>:</w:t>
          </w:r>
          <w:sdt>
            <w:sdtPr>
              <w:rPr>
                <w:szCs w:val="21"/>
              </w:rPr>
              <w:alias w:val="币种：财务附注：截至报告期末公司近2年的会计数据和财务指标"/>
              <w:tag w:val="_GBC_48f2942a11ff459dbe700f63e54bd5c3"/>
              <w:id w:val="213457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6"/>
            <w:gridCol w:w="1687"/>
            <w:gridCol w:w="1687"/>
            <w:gridCol w:w="1806"/>
            <w:gridCol w:w="963"/>
          </w:tblGrid>
          <w:tr w:rsidR="00DD0CA7" w:rsidTr="00D55857">
            <w:tc>
              <w:tcPr>
                <w:tcW w:w="1606" w:type="pct"/>
                <w:vAlign w:val="center"/>
              </w:tcPr>
              <w:p w:rsidR="00DD0CA7" w:rsidRDefault="00DD0CA7" w:rsidP="001C56BB">
                <w:pPr>
                  <w:jc w:val="center"/>
                  <w:rPr>
                    <w:rFonts w:ascii="Arial" w:hAnsi="Arial" w:cs="Times New Roman"/>
                    <w:b/>
                    <w:bCs/>
                    <w:szCs w:val="21"/>
                  </w:rPr>
                </w:pPr>
                <w:r>
                  <w:rPr>
                    <w:rFonts w:hint="eastAsia"/>
                    <w:szCs w:val="21"/>
                  </w:rPr>
                  <w:t>主要指标</w:t>
                </w:r>
              </w:p>
            </w:tc>
            <w:tc>
              <w:tcPr>
                <w:tcW w:w="932" w:type="pct"/>
                <w:vAlign w:val="center"/>
              </w:tcPr>
              <w:p w:rsidR="00DD0CA7" w:rsidRDefault="00DD0CA7" w:rsidP="001C56BB">
                <w:pPr>
                  <w:jc w:val="center"/>
                  <w:rPr>
                    <w:szCs w:val="21"/>
                  </w:rPr>
                </w:pPr>
                <w:r>
                  <w:rPr>
                    <w:rFonts w:hint="eastAsia"/>
                    <w:szCs w:val="21"/>
                  </w:rPr>
                  <w:t>2016年</w:t>
                </w:r>
              </w:p>
            </w:tc>
            <w:tc>
              <w:tcPr>
                <w:tcW w:w="932" w:type="pct"/>
                <w:vAlign w:val="center"/>
              </w:tcPr>
              <w:p w:rsidR="00DD0CA7" w:rsidRDefault="00DD0CA7" w:rsidP="001C56BB">
                <w:pPr>
                  <w:jc w:val="center"/>
                  <w:rPr>
                    <w:szCs w:val="21"/>
                  </w:rPr>
                </w:pPr>
                <w:r>
                  <w:rPr>
                    <w:rFonts w:hint="eastAsia"/>
                    <w:szCs w:val="21"/>
                  </w:rPr>
                  <w:t>2015年</w:t>
                </w:r>
              </w:p>
            </w:tc>
            <w:tc>
              <w:tcPr>
                <w:tcW w:w="998" w:type="pct"/>
                <w:vAlign w:val="center"/>
              </w:tcPr>
              <w:p w:rsidR="00DD0CA7" w:rsidRDefault="00DD0CA7" w:rsidP="001C56BB">
                <w:pPr>
                  <w:jc w:val="center"/>
                  <w:rPr>
                    <w:szCs w:val="21"/>
                  </w:rPr>
                </w:pPr>
                <w:r>
                  <w:rPr>
                    <w:rFonts w:hint="eastAsia"/>
                    <w:szCs w:val="21"/>
                  </w:rPr>
                  <w:t>本期比上年同期增减（%）</w:t>
                </w:r>
              </w:p>
            </w:tc>
            <w:tc>
              <w:tcPr>
                <w:tcW w:w="532" w:type="pct"/>
                <w:vAlign w:val="center"/>
              </w:tcPr>
              <w:p w:rsidR="00DD0CA7" w:rsidRDefault="00DD0CA7" w:rsidP="001C56BB">
                <w:pPr>
                  <w:jc w:val="center"/>
                  <w:rPr>
                    <w:szCs w:val="21"/>
                  </w:rPr>
                </w:pPr>
                <w:r>
                  <w:rPr>
                    <w:rFonts w:hint="eastAsia"/>
                    <w:szCs w:val="21"/>
                  </w:rPr>
                  <w:t>变动原因</w:t>
                </w:r>
              </w:p>
            </w:tc>
          </w:tr>
          <w:tr w:rsidR="00DD0CA7" w:rsidTr="00D55857">
            <w:tc>
              <w:tcPr>
                <w:tcW w:w="1606" w:type="pct"/>
              </w:tcPr>
              <w:p w:rsidR="00DD0CA7" w:rsidRDefault="00DD0CA7" w:rsidP="001C56BB">
                <w:pPr>
                  <w:rPr>
                    <w:szCs w:val="21"/>
                  </w:rPr>
                </w:pPr>
                <w:r>
                  <w:rPr>
                    <w:rFonts w:hint="eastAsia"/>
                    <w:szCs w:val="21"/>
                  </w:rPr>
                  <w:t>息税折旧摊销前利润</w:t>
                </w:r>
              </w:p>
            </w:tc>
            <w:tc>
              <w:tcPr>
                <w:tcW w:w="932" w:type="pct"/>
              </w:tcPr>
              <w:sdt>
                <w:sdtPr>
                  <w:rPr>
                    <w:rFonts w:hint="eastAsia"/>
                    <w:szCs w:val="21"/>
                  </w:rPr>
                  <w:alias w:val="息税折旧摊销前利润"/>
                  <w:tag w:val="_GBC_0a42e04deeaa461396dd005868f1b381"/>
                  <w:id w:val="7073937"/>
                  <w:lock w:val="sdtLocked"/>
                </w:sdtPr>
                <w:sdtContent>
                  <w:p w:rsidR="00DD0CA7" w:rsidRDefault="00DD0CA7" w:rsidP="001C56BB">
                    <w:pPr>
                      <w:jc w:val="right"/>
                      <w:rPr>
                        <w:rFonts w:ascii="Arial" w:hAnsi="Arial" w:cs="Times New Roman"/>
                        <w:b/>
                        <w:bCs/>
                        <w:szCs w:val="21"/>
                      </w:rPr>
                    </w:pPr>
                    <w:r>
                      <w:rPr>
                        <w:rFonts w:hint="eastAsia"/>
                        <w:szCs w:val="21"/>
                      </w:rPr>
                      <w:t>611,444,548.92</w:t>
                    </w:r>
                  </w:p>
                </w:sdtContent>
              </w:sdt>
            </w:tc>
            <w:tc>
              <w:tcPr>
                <w:tcW w:w="932" w:type="pct"/>
              </w:tcPr>
              <w:sdt>
                <w:sdtPr>
                  <w:rPr>
                    <w:rFonts w:hint="eastAsia"/>
                    <w:color w:val="000000" w:themeColor="text1"/>
                    <w:szCs w:val="21"/>
                  </w:rPr>
                  <w:alias w:val="息税折旧摊销前利润"/>
                  <w:tag w:val="_GBC_6220fb8c71e745809a8fe26ac8e30828"/>
                  <w:id w:val="7073938"/>
                  <w:lock w:val="sdtLocked"/>
                </w:sdtPr>
                <w:sdtContent>
                  <w:p w:rsidR="00DD0CA7" w:rsidRPr="00842CD1" w:rsidRDefault="00DD0CA7" w:rsidP="001C56BB">
                    <w:pPr>
                      <w:jc w:val="right"/>
                      <w:rPr>
                        <w:rFonts w:ascii="Arial" w:hAnsi="Arial" w:cs="Times New Roman"/>
                        <w:b/>
                        <w:bCs/>
                        <w:color w:val="000000" w:themeColor="text1"/>
                        <w:szCs w:val="21"/>
                      </w:rPr>
                    </w:pPr>
                    <w:r w:rsidRPr="00842CD1">
                      <w:rPr>
                        <w:rFonts w:hint="eastAsia"/>
                        <w:color w:val="000000" w:themeColor="text1"/>
                        <w:szCs w:val="21"/>
                      </w:rPr>
                      <w:t>478,294,768.04</w:t>
                    </w:r>
                  </w:p>
                </w:sdtContent>
              </w:sdt>
            </w:tc>
            <w:tc>
              <w:tcPr>
                <w:tcW w:w="998" w:type="pct"/>
              </w:tcPr>
              <w:sdt>
                <w:sdtPr>
                  <w:rPr>
                    <w:rFonts w:hint="eastAsia"/>
                    <w:color w:val="000000" w:themeColor="text1"/>
                    <w:szCs w:val="21"/>
                  </w:rPr>
                  <w:alias w:val="息税折旧摊销前利润本期比上年同期增减"/>
                  <w:tag w:val="_GBC_e9e49c6e39c44926811837a1e52a6c04"/>
                  <w:id w:val="7073939"/>
                  <w:lock w:val="sdtLocked"/>
                </w:sdtPr>
                <w:sdtContent>
                  <w:p w:rsidR="00DD0CA7" w:rsidRPr="00842CD1" w:rsidRDefault="00DD0CA7" w:rsidP="001C56BB">
                    <w:pPr>
                      <w:jc w:val="right"/>
                      <w:rPr>
                        <w:rFonts w:ascii="Arial" w:hAnsi="Arial" w:cs="Times New Roman"/>
                        <w:b/>
                        <w:bCs/>
                        <w:color w:val="000000" w:themeColor="text1"/>
                        <w:szCs w:val="21"/>
                      </w:rPr>
                    </w:pPr>
                    <w:r w:rsidRPr="00842CD1">
                      <w:rPr>
                        <w:rFonts w:hint="eastAsia"/>
                        <w:color w:val="000000" w:themeColor="text1"/>
                        <w:szCs w:val="21"/>
                      </w:rPr>
                      <w:t>27.84</w:t>
                    </w:r>
                  </w:p>
                </w:sdtContent>
              </w:sdt>
            </w:tc>
            <w:tc>
              <w:tcPr>
                <w:tcW w:w="532" w:type="pct"/>
              </w:tcPr>
              <w:sdt>
                <w:sdtPr>
                  <w:rPr>
                    <w:rFonts w:hint="eastAsia"/>
                    <w:szCs w:val="21"/>
                  </w:rPr>
                  <w:alias w:val="息税折旧摊销前利润变动原因"/>
                  <w:tag w:val="_GBC_6e316091394845b2a90ca60fb296c574"/>
                  <w:id w:val="7073940"/>
                  <w:lock w:val="sdtLocked"/>
                  <w:showingPlcHdr/>
                </w:sdtPr>
                <w:sdtContent>
                  <w:p w:rsidR="00DD0CA7" w:rsidRDefault="00DD0CA7" w:rsidP="001C56BB">
                    <w:pPr>
                      <w:jc w:val="right"/>
                      <w:rPr>
                        <w:rFonts w:ascii="Arial" w:hAnsi="Arial" w:cs="Times New Roman"/>
                        <w:b/>
                        <w:bCs/>
                        <w:szCs w:val="21"/>
                      </w:rPr>
                    </w:pPr>
                    <w:r>
                      <w:rPr>
                        <w:rFonts w:hint="eastAsia"/>
                        <w:color w:val="333399"/>
                        <w:szCs w:val="21"/>
                      </w:rPr>
                      <w:t xml:space="preserve">　</w:t>
                    </w:r>
                  </w:p>
                </w:sdtContent>
              </w:sdt>
            </w:tc>
          </w:tr>
          <w:tr w:rsidR="00DD0CA7" w:rsidTr="00D55857">
            <w:tc>
              <w:tcPr>
                <w:tcW w:w="1606" w:type="pct"/>
              </w:tcPr>
              <w:p w:rsidR="00DD0CA7" w:rsidRDefault="00DD0CA7" w:rsidP="001C56BB">
                <w:pPr>
                  <w:rPr>
                    <w:szCs w:val="21"/>
                  </w:rPr>
                </w:pPr>
                <w:r>
                  <w:rPr>
                    <w:rFonts w:hint="eastAsia"/>
                    <w:szCs w:val="21"/>
                  </w:rPr>
                  <w:t>流动比率</w:t>
                </w:r>
              </w:p>
            </w:tc>
            <w:tc>
              <w:tcPr>
                <w:tcW w:w="932" w:type="pct"/>
              </w:tcPr>
              <w:sdt>
                <w:sdtPr>
                  <w:rPr>
                    <w:rFonts w:hint="eastAsia"/>
                    <w:szCs w:val="21"/>
                  </w:rPr>
                  <w:alias w:val="流动比率"/>
                  <w:tag w:val="_GBC_30482cecf5fe41c18011df721d152cd0"/>
                  <w:id w:val="7073941"/>
                  <w:lock w:val="sdtLocked"/>
                </w:sdtPr>
                <w:sdtContent>
                  <w:p w:rsidR="00DD0CA7" w:rsidRDefault="00DD0CA7" w:rsidP="00F5030B">
                    <w:pPr>
                      <w:jc w:val="right"/>
                      <w:rPr>
                        <w:rFonts w:ascii="Arial" w:hAnsi="Arial" w:cs="Times New Roman"/>
                        <w:b/>
                        <w:bCs/>
                        <w:szCs w:val="21"/>
                      </w:rPr>
                    </w:pPr>
                    <w:r>
                      <w:rPr>
                        <w:rFonts w:hint="eastAsia"/>
                        <w:szCs w:val="21"/>
                      </w:rPr>
                      <w:t>1.</w:t>
                    </w:r>
                    <w:r w:rsidR="00F5030B">
                      <w:rPr>
                        <w:rFonts w:hint="eastAsia"/>
                        <w:szCs w:val="21"/>
                      </w:rPr>
                      <w:t>10</w:t>
                    </w:r>
                  </w:p>
                </w:sdtContent>
              </w:sdt>
            </w:tc>
            <w:tc>
              <w:tcPr>
                <w:tcW w:w="932" w:type="pct"/>
              </w:tcPr>
              <w:sdt>
                <w:sdtPr>
                  <w:rPr>
                    <w:rFonts w:hint="eastAsia"/>
                    <w:color w:val="000000" w:themeColor="text1"/>
                    <w:szCs w:val="21"/>
                  </w:rPr>
                  <w:alias w:val="流动比率"/>
                  <w:tag w:val="_GBC_311e9e44fb6349248ca32781931817da"/>
                  <w:id w:val="7073942"/>
                  <w:lock w:val="sdtLocked"/>
                </w:sdtPr>
                <w:sdtContent>
                  <w:p w:rsidR="00DD0CA7" w:rsidRPr="00842CD1" w:rsidRDefault="00DD0CA7" w:rsidP="001C56BB">
                    <w:pPr>
                      <w:jc w:val="right"/>
                      <w:rPr>
                        <w:rFonts w:ascii="Arial" w:hAnsi="Arial" w:cs="Times New Roman"/>
                        <w:b/>
                        <w:bCs/>
                        <w:color w:val="000000" w:themeColor="text1"/>
                        <w:szCs w:val="21"/>
                      </w:rPr>
                    </w:pPr>
                    <w:r w:rsidRPr="00842CD1">
                      <w:rPr>
                        <w:rFonts w:hint="eastAsia"/>
                        <w:color w:val="000000" w:themeColor="text1"/>
                        <w:szCs w:val="21"/>
                      </w:rPr>
                      <w:t>0.49</w:t>
                    </w:r>
                  </w:p>
                </w:sdtContent>
              </w:sdt>
            </w:tc>
            <w:tc>
              <w:tcPr>
                <w:tcW w:w="998" w:type="pct"/>
              </w:tcPr>
              <w:sdt>
                <w:sdtPr>
                  <w:rPr>
                    <w:rFonts w:hint="eastAsia"/>
                    <w:color w:val="000000" w:themeColor="text1"/>
                    <w:szCs w:val="21"/>
                  </w:rPr>
                  <w:alias w:val="流动比率本期比上年同期增减"/>
                  <w:tag w:val="_GBC_41066eaa2c3d4ac98abd5528604bc410"/>
                  <w:id w:val="7073943"/>
                  <w:lock w:val="sdtLocked"/>
                </w:sdtPr>
                <w:sdtContent>
                  <w:p w:rsidR="00DD0CA7" w:rsidRPr="00842CD1" w:rsidRDefault="00B53865" w:rsidP="001C56BB">
                    <w:pPr>
                      <w:jc w:val="right"/>
                      <w:rPr>
                        <w:rFonts w:ascii="Arial" w:hAnsi="Arial" w:cs="Times New Roman"/>
                        <w:b/>
                        <w:bCs/>
                        <w:color w:val="000000" w:themeColor="text1"/>
                        <w:szCs w:val="21"/>
                      </w:rPr>
                    </w:pPr>
                    <w:r w:rsidRPr="00842CD1">
                      <w:rPr>
                        <w:rFonts w:hint="eastAsia"/>
                        <w:color w:val="000000" w:themeColor="text1"/>
                        <w:szCs w:val="21"/>
                      </w:rPr>
                      <w:t>1</w:t>
                    </w:r>
                    <w:r>
                      <w:rPr>
                        <w:rFonts w:hint="eastAsia"/>
                        <w:color w:val="000000" w:themeColor="text1"/>
                        <w:szCs w:val="21"/>
                      </w:rPr>
                      <w:t>24.49</w:t>
                    </w:r>
                  </w:p>
                </w:sdtContent>
              </w:sdt>
            </w:tc>
            <w:tc>
              <w:tcPr>
                <w:tcW w:w="532" w:type="pct"/>
              </w:tcPr>
              <w:sdt>
                <w:sdtPr>
                  <w:rPr>
                    <w:rFonts w:hint="eastAsia"/>
                    <w:szCs w:val="21"/>
                  </w:rPr>
                  <w:alias w:val="流动比率变动原因"/>
                  <w:tag w:val="_GBC_a3067cfdbcdd46a3ac1ed0d475223eee"/>
                  <w:id w:val="7073944"/>
                  <w:lock w:val="sdtLocked"/>
                  <w:showingPlcHdr/>
                </w:sdtPr>
                <w:sdtContent>
                  <w:p w:rsidR="00DD0CA7" w:rsidRDefault="00DD0CA7" w:rsidP="001C56BB">
                    <w:pPr>
                      <w:jc w:val="right"/>
                      <w:rPr>
                        <w:rFonts w:ascii="Arial" w:hAnsi="Arial" w:cs="Times New Roman"/>
                        <w:b/>
                        <w:bCs/>
                        <w:szCs w:val="21"/>
                      </w:rPr>
                    </w:pPr>
                    <w:r>
                      <w:rPr>
                        <w:rFonts w:hint="eastAsia"/>
                        <w:color w:val="333399"/>
                        <w:szCs w:val="21"/>
                      </w:rPr>
                      <w:t xml:space="preserve">　</w:t>
                    </w:r>
                  </w:p>
                </w:sdtContent>
              </w:sdt>
            </w:tc>
          </w:tr>
          <w:tr w:rsidR="00DD0CA7" w:rsidTr="00D55857">
            <w:tc>
              <w:tcPr>
                <w:tcW w:w="1606" w:type="pct"/>
              </w:tcPr>
              <w:p w:rsidR="00DD0CA7" w:rsidRDefault="00DD0CA7" w:rsidP="001C56BB">
                <w:pPr>
                  <w:rPr>
                    <w:szCs w:val="21"/>
                  </w:rPr>
                </w:pPr>
                <w:r>
                  <w:rPr>
                    <w:rFonts w:hint="eastAsia"/>
                    <w:szCs w:val="21"/>
                  </w:rPr>
                  <w:t>速动比率</w:t>
                </w:r>
              </w:p>
            </w:tc>
            <w:tc>
              <w:tcPr>
                <w:tcW w:w="932" w:type="pct"/>
              </w:tcPr>
              <w:sdt>
                <w:sdtPr>
                  <w:rPr>
                    <w:rFonts w:hint="eastAsia"/>
                    <w:szCs w:val="21"/>
                  </w:rPr>
                  <w:alias w:val="速动比率"/>
                  <w:tag w:val="_GBC_3a18af97ed014d26b6df0e908ae4a50f"/>
                  <w:id w:val="7073945"/>
                  <w:lock w:val="sdtLocked"/>
                </w:sdtPr>
                <w:sdtContent>
                  <w:p w:rsidR="00DD0CA7" w:rsidRDefault="00DD0CA7" w:rsidP="00F5030B">
                    <w:pPr>
                      <w:jc w:val="right"/>
                      <w:rPr>
                        <w:rFonts w:ascii="Arial" w:hAnsi="Arial" w:cs="Times New Roman"/>
                        <w:b/>
                        <w:bCs/>
                        <w:szCs w:val="21"/>
                      </w:rPr>
                    </w:pPr>
                    <w:r>
                      <w:rPr>
                        <w:rFonts w:hint="eastAsia"/>
                        <w:szCs w:val="21"/>
                      </w:rPr>
                      <w:t>1.</w:t>
                    </w:r>
                    <w:r w:rsidR="00F5030B">
                      <w:rPr>
                        <w:rFonts w:hint="eastAsia"/>
                        <w:szCs w:val="21"/>
                      </w:rPr>
                      <w:t>03</w:t>
                    </w:r>
                  </w:p>
                </w:sdtContent>
              </w:sdt>
            </w:tc>
            <w:tc>
              <w:tcPr>
                <w:tcW w:w="932" w:type="pct"/>
              </w:tcPr>
              <w:sdt>
                <w:sdtPr>
                  <w:rPr>
                    <w:rFonts w:hint="eastAsia"/>
                    <w:color w:val="000000" w:themeColor="text1"/>
                    <w:szCs w:val="21"/>
                  </w:rPr>
                  <w:alias w:val="速动比率"/>
                  <w:tag w:val="_GBC_9bdae2e36d474ce3829d1aaa15897af1"/>
                  <w:id w:val="7073946"/>
                  <w:lock w:val="sdtLocked"/>
                </w:sdtPr>
                <w:sdtContent>
                  <w:p w:rsidR="00DD0CA7" w:rsidRPr="00842CD1" w:rsidRDefault="00DD0CA7" w:rsidP="001C56BB">
                    <w:pPr>
                      <w:jc w:val="right"/>
                      <w:rPr>
                        <w:rFonts w:ascii="Arial" w:hAnsi="Arial" w:cs="Times New Roman"/>
                        <w:b/>
                        <w:bCs/>
                        <w:color w:val="000000" w:themeColor="text1"/>
                        <w:szCs w:val="21"/>
                      </w:rPr>
                    </w:pPr>
                    <w:r w:rsidRPr="00842CD1">
                      <w:rPr>
                        <w:rFonts w:hint="eastAsia"/>
                        <w:color w:val="000000" w:themeColor="text1"/>
                        <w:szCs w:val="21"/>
                      </w:rPr>
                      <w:t>0.44</w:t>
                    </w:r>
                  </w:p>
                </w:sdtContent>
              </w:sdt>
            </w:tc>
            <w:tc>
              <w:tcPr>
                <w:tcW w:w="998" w:type="pct"/>
              </w:tcPr>
              <w:sdt>
                <w:sdtPr>
                  <w:rPr>
                    <w:rFonts w:hint="eastAsia"/>
                    <w:color w:val="000000" w:themeColor="text1"/>
                    <w:szCs w:val="21"/>
                  </w:rPr>
                  <w:alias w:val="速动比率本期比上年同期增减"/>
                  <w:tag w:val="_GBC_cb6ab877d6aa404ea747c22c4d4c81f4"/>
                  <w:id w:val="7073947"/>
                  <w:lock w:val="sdtLocked"/>
                </w:sdtPr>
                <w:sdtContent>
                  <w:p w:rsidR="00DD0CA7" w:rsidRPr="00842CD1" w:rsidRDefault="00B53865" w:rsidP="001C56BB">
                    <w:pPr>
                      <w:jc w:val="right"/>
                      <w:rPr>
                        <w:rFonts w:ascii="Arial" w:hAnsi="Arial" w:cs="Times New Roman"/>
                        <w:b/>
                        <w:bCs/>
                        <w:color w:val="000000" w:themeColor="text1"/>
                        <w:szCs w:val="21"/>
                      </w:rPr>
                    </w:pPr>
                    <w:r>
                      <w:rPr>
                        <w:rFonts w:hint="eastAsia"/>
                        <w:color w:val="000000" w:themeColor="text1"/>
                        <w:szCs w:val="21"/>
                      </w:rPr>
                      <w:t>134.09</w:t>
                    </w:r>
                  </w:p>
                </w:sdtContent>
              </w:sdt>
            </w:tc>
            <w:tc>
              <w:tcPr>
                <w:tcW w:w="532" w:type="pct"/>
              </w:tcPr>
              <w:sdt>
                <w:sdtPr>
                  <w:rPr>
                    <w:rFonts w:hint="eastAsia"/>
                    <w:szCs w:val="21"/>
                  </w:rPr>
                  <w:alias w:val="速动比率变动原因"/>
                  <w:tag w:val="_GBC_a03723485ce040db9d04ec4524a0444f"/>
                  <w:id w:val="7073948"/>
                  <w:lock w:val="sdtLocked"/>
                  <w:showingPlcHdr/>
                </w:sdtPr>
                <w:sdtContent>
                  <w:p w:rsidR="00DD0CA7" w:rsidRDefault="00DD0CA7" w:rsidP="001C56BB">
                    <w:pPr>
                      <w:jc w:val="right"/>
                      <w:rPr>
                        <w:rFonts w:ascii="Arial" w:hAnsi="Arial" w:cs="Times New Roman"/>
                        <w:b/>
                        <w:bCs/>
                        <w:szCs w:val="21"/>
                      </w:rPr>
                    </w:pPr>
                    <w:r>
                      <w:rPr>
                        <w:rFonts w:hint="eastAsia"/>
                        <w:color w:val="333399"/>
                        <w:szCs w:val="21"/>
                      </w:rPr>
                      <w:t xml:space="preserve">　</w:t>
                    </w:r>
                  </w:p>
                </w:sdtContent>
              </w:sdt>
            </w:tc>
          </w:tr>
          <w:tr w:rsidR="00DD0CA7" w:rsidTr="00D55857">
            <w:tc>
              <w:tcPr>
                <w:tcW w:w="1606" w:type="pct"/>
              </w:tcPr>
              <w:p w:rsidR="00DD0CA7" w:rsidRDefault="00DD0CA7" w:rsidP="001C56BB">
                <w:pPr>
                  <w:rPr>
                    <w:szCs w:val="21"/>
                  </w:rPr>
                </w:pPr>
                <w:r>
                  <w:rPr>
                    <w:rFonts w:hint="eastAsia"/>
                    <w:szCs w:val="21"/>
                  </w:rPr>
                  <w:t>资产负债率</w:t>
                </w:r>
              </w:p>
            </w:tc>
            <w:tc>
              <w:tcPr>
                <w:tcW w:w="932" w:type="pct"/>
              </w:tcPr>
              <w:sdt>
                <w:sdtPr>
                  <w:rPr>
                    <w:rFonts w:hint="eastAsia"/>
                    <w:szCs w:val="21"/>
                  </w:rPr>
                  <w:alias w:val="资产负债率"/>
                  <w:tag w:val="_GBC_b48206de812a48f883b3333693922a7b"/>
                  <w:id w:val="7073949"/>
                  <w:lock w:val="sdtLocked"/>
                </w:sdtPr>
                <w:sdtContent>
                  <w:p w:rsidR="00DD0CA7" w:rsidRDefault="00DD0CA7" w:rsidP="001C56BB">
                    <w:pPr>
                      <w:jc w:val="right"/>
                      <w:rPr>
                        <w:rFonts w:ascii="Arial" w:hAnsi="Arial" w:cs="Times New Roman"/>
                        <w:b/>
                        <w:bCs/>
                        <w:szCs w:val="21"/>
                      </w:rPr>
                    </w:pPr>
                    <w:r>
                      <w:rPr>
                        <w:rFonts w:hint="eastAsia"/>
                        <w:szCs w:val="21"/>
                      </w:rPr>
                      <w:t>56.72%</w:t>
                    </w:r>
                  </w:p>
                </w:sdtContent>
              </w:sdt>
            </w:tc>
            <w:tc>
              <w:tcPr>
                <w:tcW w:w="932" w:type="pct"/>
              </w:tcPr>
              <w:sdt>
                <w:sdtPr>
                  <w:rPr>
                    <w:rFonts w:hint="eastAsia"/>
                    <w:color w:val="000000" w:themeColor="text1"/>
                    <w:szCs w:val="21"/>
                  </w:rPr>
                  <w:alias w:val="资产负债率"/>
                  <w:tag w:val="_GBC_dd4f89e9c46a4e409757d427b11e2538"/>
                  <w:id w:val="7073950"/>
                  <w:lock w:val="sdtLocked"/>
                </w:sdtPr>
                <w:sdtContent>
                  <w:p w:rsidR="00DD0CA7" w:rsidRPr="00842CD1" w:rsidRDefault="00DD0CA7" w:rsidP="001C56BB">
                    <w:pPr>
                      <w:jc w:val="right"/>
                      <w:rPr>
                        <w:rFonts w:ascii="Arial" w:hAnsi="Arial" w:cs="Times New Roman"/>
                        <w:b/>
                        <w:bCs/>
                        <w:color w:val="000000" w:themeColor="text1"/>
                        <w:szCs w:val="21"/>
                      </w:rPr>
                    </w:pPr>
                    <w:r w:rsidRPr="00842CD1">
                      <w:rPr>
                        <w:rFonts w:hint="eastAsia"/>
                        <w:color w:val="000000" w:themeColor="text1"/>
                        <w:szCs w:val="21"/>
                      </w:rPr>
                      <w:t>69.42%</w:t>
                    </w:r>
                  </w:p>
                </w:sdtContent>
              </w:sdt>
            </w:tc>
            <w:tc>
              <w:tcPr>
                <w:tcW w:w="998" w:type="pct"/>
              </w:tcPr>
              <w:sdt>
                <w:sdtPr>
                  <w:rPr>
                    <w:rFonts w:hint="eastAsia"/>
                    <w:color w:val="000000" w:themeColor="text1"/>
                    <w:szCs w:val="21"/>
                  </w:rPr>
                  <w:alias w:val="资产负债率本期比上期增减"/>
                  <w:tag w:val="_GBC_e2cb8ac829e44e0aa61ee9541466f902"/>
                  <w:id w:val="7073951"/>
                  <w:lock w:val="sdtLocked"/>
                </w:sdtPr>
                <w:sdtContent>
                  <w:p w:rsidR="00DD0CA7" w:rsidRPr="00842CD1" w:rsidRDefault="00DD0CA7" w:rsidP="001C56BB">
                    <w:pPr>
                      <w:jc w:val="right"/>
                      <w:rPr>
                        <w:rFonts w:ascii="Arial" w:hAnsi="Arial" w:cs="Times New Roman"/>
                        <w:b/>
                        <w:bCs/>
                        <w:color w:val="000000" w:themeColor="text1"/>
                        <w:szCs w:val="21"/>
                      </w:rPr>
                    </w:pPr>
                    <w:r w:rsidRPr="00842CD1">
                      <w:rPr>
                        <w:rFonts w:hint="eastAsia"/>
                        <w:color w:val="000000" w:themeColor="text1"/>
                        <w:szCs w:val="21"/>
                      </w:rPr>
                      <w:t>-12.70%</w:t>
                    </w:r>
                  </w:p>
                </w:sdtContent>
              </w:sdt>
            </w:tc>
            <w:tc>
              <w:tcPr>
                <w:tcW w:w="532" w:type="pct"/>
              </w:tcPr>
              <w:sdt>
                <w:sdtPr>
                  <w:rPr>
                    <w:rFonts w:hint="eastAsia"/>
                    <w:szCs w:val="21"/>
                  </w:rPr>
                  <w:alias w:val="资产负债率变动原因"/>
                  <w:tag w:val="_GBC_c36395568697443fb61a655591fcdd22"/>
                  <w:id w:val="7073952"/>
                  <w:lock w:val="sdtLocked"/>
                  <w:showingPlcHdr/>
                </w:sdtPr>
                <w:sdtContent>
                  <w:p w:rsidR="00DD0CA7" w:rsidRDefault="00DD0CA7" w:rsidP="001C56BB">
                    <w:pPr>
                      <w:jc w:val="right"/>
                      <w:rPr>
                        <w:rFonts w:ascii="Arial" w:hAnsi="Arial" w:cs="Times New Roman"/>
                        <w:b/>
                        <w:bCs/>
                        <w:szCs w:val="21"/>
                      </w:rPr>
                    </w:pPr>
                    <w:r>
                      <w:rPr>
                        <w:rFonts w:hint="eastAsia"/>
                        <w:color w:val="333399"/>
                        <w:szCs w:val="21"/>
                      </w:rPr>
                      <w:t xml:space="preserve">　</w:t>
                    </w:r>
                  </w:p>
                </w:sdtContent>
              </w:sdt>
            </w:tc>
          </w:tr>
          <w:tr w:rsidR="00DD0CA7" w:rsidTr="00D55857">
            <w:tc>
              <w:tcPr>
                <w:tcW w:w="1606" w:type="pct"/>
              </w:tcPr>
              <w:p w:rsidR="00DD0CA7" w:rsidRDefault="00DD0CA7" w:rsidP="001C56BB">
                <w:pPr>
                  <w:rPr>
                    <w:szCs w:val="21"/>
                  </w:rPr>
                </w:pPr>
                <w:r>
                  <w:rPr>
                    <w:szCs w:val="21"/>
                  </w:rPr>
                  <w:t>EBITDA全部债务比</w:t>
                </w:r>
              </w:p>
            </w:tc>
            <w:tc>
              <w:tcPr>
                <w:tcW w:w="932" w:type="pct"/>
              </w:tcPr>
              <w:sdt>
                <w:sdtPr>
                  <w:rPr>
                    <w:rFonts w:hint="eastAsia"/>
                    <w:szCs w:val="21"/>
                  </w:rPr>
                  <w:alias w:val="EBITDA全部债务比"/>
                  <w:tag w:val="_GBC_2f9662aa53e54d60a776ec69bc29cbc7"/>
                  <w:id w:val="7073953"/>
                  <w:lock w:val="sdtLocked"/>
                </w:sdtPr>
                <w:sdtContent>
                  <w:p w:rsidR="00DD0CA7" w:rsidRDefault="00DD0CA7" w:rsidP="001C56BB">
                    <w:pPr>
                      <w:jc w:val="right"/>
                      <w:rPr>
                        <w:rFonts w:ascii="Arial" w:hAnsi="Arial" w:cs="Times New Roman"/>
                        <w:b/>
                        <w:bCs/>
                        <w:szCs w:val="21"/>
                      </w:rPr>
                    </w:pPr>
                    <w:r>
                      <w:rPr>
                        <w:rFonts w:hint="eastAsia"/>
                        <w:szCs w:val="21"/>
                      </w:rPr>
                      <w:t>7.39</w:t>
                    </w:r>
                  </w:p>
                </w:sdtContent>
              </w:sdt>
            </w:tc>
            <w:tc>
              <w:tcPr>
                <w:tcW w:w="932" w:type="pct"/>
              </w:tcPr>
              <w:sdt>
                <w:sdtPr>
                  <w:rPr>
                    <w:rFonts w:hint="eastAsia"/>
                    <w:color w:val="000000" w:themeColor="text1"/>
                    <w:szCs w:val="21"/>
                  </w:rPr>
                  <w:alias w:val="EBITDA全部债务比"/>
                  <w:tag w:val="_GBC_122ef19e1e7c4c4fa7f0e812d19d6c17"/>
                  <w:id w:val="7073954"/>
                  <w:lock w:val="sdtLocked"/>
                </w:sdtPr>
                <w:sdtContent>
                  <w:p w:rsidR="00DD0CA7" w:rsidRPr="00842CD1" w:rsidRDefault="00DD0CA7" w:rsidP="001C56BB">
                    <w:pPr>
                      <w:jc w:val="right"/>
                      <w:rPr>
                        <w:rFonts w:ascii="Arial" w:hAnsi="Arial" w:cs="Times New Roman"/>
                        <w:b/>
                        <w:bCs/>
                        <w:color w:val="000000" w:themeColor="text1"/>
                        <w:szCs w:val="21"/>
                      </w:rPr>
                    </w:pPr>
                    <w:r w:rsidRPr="00842CD1">
                      <w:rPr>
                        <w:rFonts w:hint="eastAsia"/>
                        <w:color w:val="000000" w:themeColor="text1"/>
                        <w:szCs w:val="21"/>
                      </w:rPr>
                      <w:t>8.52</w:t>
                    </w:r>
                  </w:p>
                </w:sdtContent>
              </w:sdt>
            </w:tc>
            <w:tc>
              <w:tcPr>
                <w:tcW w:w="998" w:type="pct"/>
              </w:tcPr>
              <w:sdt>
                <w:sdtPr>
                  <w:rPr>
                    <w:rFonts w:hint="eastAsia"/>
                    <w:color w:val="000000" w:themeColor="text1"/>
                    <w:szCs w:val="21"/>
                  </w:rPr>
                  <w:alias w:val="EBITDA全部债务比本期比上年同期增减"/>
                  <w:tag w:val="_GBC_122de191e4514d3c8b60745a1f26589a"/>
                  <w:id w:val="7073955"/>
                  <w:lock w:val="sdtLocked"/>
                </w:sdtPr>
                <w:sdtContent>
                  <w:p w:rsidR="00DD0CA7" w:rsidRPr="00842CD1" w:rsidRDefault="00DD0CA7" w:rsidP="001C56BB">
                    <w:pPr>
                      <w:jc w:val="right"/>
                      <w:rPr>
                        <w:rFonts w:ascii="Arial" w:hAnsi="Arial" w:cs="Times New Roman"/>
                        <w:b/>
                        <w:bCs/>
                        <w:color w:val="000000" w:themeColor="text1"/>
                        <w:szCs w:val="21"/>
                      </w:rPr>
                    </w:pPr>
                    <w:r w:rsidRPr="00842CD1">
                      <w:rPr>
                        <w:rFonts w:hint="eastAsia"/>
                        <w:color w:val="000000" w:themeColor="text1"/>
                        <w:szCs w:val="21"/>
                      </w:rPr>
                      <w:t>-13.26</w:t>
                    </w:r>
                  </w:p>
                </w:sdtContent>
              </w:sdt>
            </w:tc>
            <w:tc>
              <w:tcPr>
                <w:tcW w:w="532" w:type="pct"/>
              </w:tcPr>
              <w:sdt>
                <w:sdtPr>
                  <w:rPr>
                    <w:rFonts w:hint="eastAsia"/>
                    <w:szCs w:val="21"/>
                  </w:rPr>
                  <w:alias w:val="EBITDA全部债务比变动原因"/>
                  <w:tag w:val="_GBC_1e7037abf3f54032b759e156bb43abb0"/>
                  <w:id w:val="7073956"/>
                  <w:lock w:val="sdtLocked"/>
                  <w:showingPlcHdr/>
                </w:sdtPr>
                <w:sdtContent>
                  <w:p w:rsidR="00DD0CA7" w:rsidRDefault="00DD0CA7" w:rsidP="001C56BB">
                    <w:pPr>
                      <w:jc w:val="right"/>
                      <w:rPr>
                        <w:rFonts w:ascii="Arial" w:hAnsi="Arial" w:cs="Times New Roman"/>
                        <w:b/>
                        <w:bCs/>
                        <w:szCs w:val="21"/>
                      </w:rPr>
                    </w:pPr>
                    <w:r>
                      <w:rPr>
                        <w:rFonts w:hint="eastAsia"/>
                        <w:color w:val="333399"/>
                        <w:szCs w:val="21"/>
                      </w:rPr>
                      <w:t xml:space="preserve">　</w:t>
                    </w:r>
                  </w:p>
                </w:sdtContent>
              </w:sdt>
            </w:tc>
          </w:tr>
          <w:tr w:rsidR="00DD0CA7" w:rsidTr="00D55857">
            <w:tc>
              <w:tcPr>
                <w:tcW w:w="1606" w:type="pct"/>
              </w:tcPr>
              <w:p w:rsidR="00DD0CA7" w:rsidRDefault="00DD0CA7" w:rsidP="001C56BB">
                <w:pPr>
                  <w:rPr>
                    <w:szCs w:val="21"/>
                  </w:rPr>
                </w:pPr>
                <w:r>
                  <w:rPr>
                    <w:rFonts w:hint="eastAsia"/>
                    <w:szCs w:val="21"/>
                  </w:rPr>
                  <w:t>利息保障倍数</w:t>
                </w:r>
              </w:p>
            </w:tc>
            <w:tc>
              <w:tcPr>
                <w:tcW w:w="932" w:type="pct"/>
              </w:tcPr>
              <w:sdt>
                <w:sdtPr>
                  <w:rPr>
                    <w:rFonts w:hint="eastAsia"/>
                    <w:szCs w:val="21"/>
                  </w:rPr>
                  <w:alias w:val="利息保障倍数"/>
                  <w:tag w:val="_GBC_f0765bf05fea47c4b7e16fb9ba1f29fe"/>
                  <w:id w:val="7073957"/>
                  <w:lock w:val="sdtLocked"/>
                </w:sdtPr>
                <w:sdtContent>
                  <w:p w:rsidR="00DD0CA7" w:rsidRDefault="00DD0CA7" w:rsidP="001C56BB">
                    <w:pPr>
                      <w:jc w:val="right"/>
                      <w:rPr>
                        <w:rFonts w:ascii="Arial" w:hAnsi="Arial" w:cs="Times New Roman"/>
                        <w:b/>
                        <w:bCs/>
                        <w:szCs w:val="21"/>
                      </w:rPr>
                    </w:pPr>
                    <w:r>
                      <w:rPr>
                        <w:rFonts w:hint="eastAsia"/>
                        <w:szCs w:val="21"/>
                      </w:rPr>
                      <w:t>0.95</w:t>
                    </w:r>
                  </w:p>
                </w:sdtContent>
              </w:sdt>
            </w:tc>
            <w:tc>
              <w:tcPr>
                <w:tcW w:w="932" w:type="pct"/>
              </w:tcPr>
              <w:sdt>
                <w:sdtPr>
                  <w:rPr>
                    <w:rFonts w:hint="eastAsia"/>
                    <w:color w:val="000000" w:themeColor="text1"/>
                    <w:szCs w:val="21"/>
                  </w:rPr>
                  <w:alias w:val="利息保障倍数"/>
                  <w:tag w:val="_GBC_c6047c1ac4dd41d1ad4429623d442f69"/>
                  <w:id w:val="7073958"/>
                  <w:lock w:val="sdtLocked"/>
                </w:sdtPr>
                <w:sdtContent>
                  <w:p w:rsidR="00DD0CA7" w:rsidRPr="00842CD1" w:rsidRDefault="00DD0CA7" w:rsidP="001C56BB">
                    <w:pPr>
                      <w:jc w:val="right"/>
                      <w:rPr>
                        <w:rFonts w:ascii="Arial" w:hAnsi="Arial" w:cs="Times New Roman"/>
                        <w:b/>
                        <w:bCs/>
                        <w:color w:val="000000" w:themeColor="text1"/>
                        <w:szCs w:val="21"/>
                      </w:rPr>
                    </w:pPr>
                    <w:r w:rsidRPr="00842CD1">
                      <w:rPr>
                        <w:rFonts w:hint="eastAsia"/>
                        <w:color w:val="000000" w:themeColor="text1"/>
                        <w:szCs w:val="21"/>
                      </w:rPr>
                      <w:t>1.89</w:t>
                    </w:r>
                  </w:p>
                </w:sdtContent>
              </w:sdt>
            </w:tc>
            <w:tc>
              <w:tcPr>
                <w:tcW w:w="998" w:type="pct"/>
              </w:tcPr>
              <w:sdt>
                <w:sdtPr>
                  <w:rPr>
                    <w:rFonts w:hint="eastAsia"/>
                    <w:color w:val="000000" w:themeColor="text1"/>
                    <w:szCs w:val="21"/>
                  </w:rPr>
                  <w:alias w:val="利息保障倍数本期比上年同期增减"/>
                  <w:tag w:val="_GBC_4adeb1ae2c2b41519c0b09f01601e859"/>
                  <w:id w:val="7073959"/>
                  <w:lock w:val="sdtLocked"/>
                </w:sdtPr>
                <w:sdtContent>
                  <w:p w:rsidR="00DD0CA7" w:rsidRPr="00842CD1" w:rsidRDefault="00B53865" w:rsidP="001C56BB">
                    <w:pPr>
                      <w:jc w:val="right"/>
                      <w:rPr>
                        <w:rFonts w:ascii="Arial" w:hAnsi="Arial" w:cs="Times New Roman"/>
                        <w:b/>
                        <w:bCs/>
                        <w:color w:val="000000" w:themeColor="text1"/>
                        <w:szCs w:val="21"/>
                      </w:rPr>
                    </w:pPr>
                    <w:r w:rsidRPr="00842CD1">
                      <w:rPr>
                        <w:rFonts w:hint="eastAsia"/>
                        <w:color w:val="000000" w:themeColor="text1"/>
                        <w:szCs w:val="21"/>
                      </w:rPr>
                      <w:t>-49.</w:t>
                    </w:r>
                    <w:r>
                      <w:rPr>
                        <w:rFonts w:hint="eastAsia"/>
                        <w:color w:val="000000" w:themeColor="text1"/>
                        <w:szCs w:val="21"/>
                      </w:rPr>
                      <w:t>74</w:t>
                    </w:r>
                  </w:p>
                </w:sdtContent>
              </w:sdt>
            </w:tc>
            <w:tc>
              <w:tcPr>
                <w:tcW w:w="532" w:type="pct"/>
              </w:tcPr>
              <w:sdt>
                <w:sdtPr>
                  <w:rPr>
                    <w:rFonts w:hint="eastAsia"/>
                    <w:szCs w:val="21"/>
                  </w:rPr>
                  <w:alias w:val="利息保障倍数变动原因"/>
                  <w:tag w:val="_GBC_03a7a276b03b4c87a926d3865cb64508"/>
                  <w:id w:val="7073960"/>
                  <w:lock w:val="sdtLocked"/>
                  <w:showingPlcHdr/>
                </w:sdtPr>
                <w:sdtContent>
                  <w:p w:rsidR="00DD0CA7" w:rsidRDefault="00DD0CA7" w:rsidP="001C56BB">
                    <w:pPr>
                      <w:jc w:val="right"/>
                      <w:rPr>
                        <w:rFonts w:ascii="Arial" w:hAnsi="Arial" w:cs="Times New Roman"/>
                        <w:b/>
                        <w:bCs/>
                        <w:szCs w:val="21"/>
                      </w:rPr>
                    </w:pPr>
                    <w:r>
                      <w:rPr>
                        <w:rFonts w:hint="eastAsia"/>
                        <w:color w:val="333399"/>
                        <w:szCs w:val="21"/>
                      </w:rPr>
                      <w:t xml:space="preserve">　</w:t>
                    </w:r>
                  </w:p>
                </w:sdtContent>
              </w:sdt>
            </w:tc>
          </w:tr>
          <w:tr w:rsidR="00DD0CA7" w:rsidTr="00D55857">
            <w:trPr>
              <w:trHeight w:val="275"/>
            </w:trPr>
            <w:tc>
              <w:tcPr>
                <w:tcW w:w="1606" w:type="pct"/>
              </w:tcPr>
              <w:p w:rsidR="00DD0CA7" w:rsidRDefault="00DD0CA7" w:rsidP="001C56BB">
                <w:pPr>
                  <w:rPr>
                    <w:szCs w:val="21"/>
                  </w:rPr>
                </w:pPr>
                <w:r>
                  <w:rPr>
                    <w:szCs w:val="21"/>
                  </w:rPr>
                  <w:t>EBITDA利息保障倍数</w:t>
                </w:r>
              </w:p>
            </w:tc>
            <w:tc>
              <w:tcPr>
                <w:tcW w:w="932" w:type="pct"/>
              </w:tcPr>
              <w:sdt>
                <w:sdtPr>
                  <w:rPr>
                    <w:rFonts w:hint="eastAsia"/>
                    <w:szCs w:val="21"/>
                  </w:rPr>
                  <w:alias w:val="EBITDA利息保障倍数"/>
                  <w:tag w:val="_GBC_ac876dbee2224a989f5022590486f2fd"/>
                  <w:id w:val="7073961"/>
                  <w:lock w:val="sdtLocked"/>
                </w:sdtPr>
                <w:sdtContent>
                  <w:p w:rsidR="00DD0CA7" w:rsidRDefault="00DD0CA7" w:rsidP="001C56BB">
                    <w:pPr>
                      <w:jc w:val="right"/>
                      <w:rPr>
                        <w:szCs w:val="21"/>
                      </w:rPr>
                    </w:pPr>
                    <w:r>
                      <w:rPr>
                        <w:rFonts w:hint="eastAsia"/>
                        <w:szCs w:val="21"/>
                      </w:rPr>
                      <w:t>4.37</w:t>
                    </w:r>
                  </w:p>
                </w:sdtContent>
              </w:sdt>
            </w:tc>
            <w:tc>
              <w:tcPr>
                <w:tcW w:w="932" w:type="pct"/>
              </w:tcPr>
              <w:sdt>
                <w:sdtPr>
                  <w:rPr>
                    <w:rFonts w:hint="eastAsia"/>
                    <w:color w:val="000000" w:themeColor="text1"/>
                    <w:szCs w:val="21"/>
                  </w:rPr>
                  <w:alias w:val="EBITDA利息保障倍数"/>
                  <w:tag w:val="_GBC_5e03edd219e3487f873bf7d61e2cb6c5"/>
                  <w:id w:val="7073962"/>
                  <w:lock w:val="sdtLocked"/>
                </w:sdtPr>
                <w:sdtContent>
                  <w:p w:rsidR="00DD0CA7" w:rsidRPr="00842CD1" w:rsidRDefault="00DD0CA7" w:rsidP="001C56BB">
                    <w:pPr>
                      <w:jc w:val="right"/>
                      <w:rPr>
                        <w:color w:val="000000" w:themeColor="text1"/>
                        <w:szCs w:val="21"/>
                      </w:rPr>
                    </w:pPr>
                    <w:r w:rsidRPr="00842CD1">
                      <w:rPr>
                        <w:rFonts w:hint="eastAsia"/>
                        <w:color w:val="000000" w:themeColor="text1"/>
                        <w:szCs w:val="21"/>
                      </w:rPr>
                      <w:t>2.35</w:t>
                    </w:r>
                  </w:p>
                </w:sdtContent>
              </w:sdt>
            </w:tc>
            <w:tc>
              <w:tcPr>
                <w:tcW w:w="998" w:type="pct"/>
              </w:tcPr>
              <w:sdt>
                <w:sdtPr>
                  <w:rPr>
                    <w:rFonts w:hint="eastAsia"/>
                    <w:color w:val="000000" w:themeColor="text1"/>
                    <w:szCs w:val="21"/>
                  </w:rPr>
                  <w:alias w:val="EBITDA利息保障倍数本期比上年同期增减"/>
                  <w:tag w:val="_GBC_e0c145dda5c3445b92bd60fcd4ff4378"/>
                  <w:id w:val="7073963"/>
                  <w:lock w:val="sdtLocked"/>
                </w:sdtPr>
                <w:sdtContent>
                  <w:p w:rsidR="00DD0CA7" w:rsidRPr="00842CD1" w:rsidRDefault="00B53865" w:rsidP="001C56BB">
                    <w:pPr>
                      <w:jc w:val="right"/>
                      <w:rPr>
                        <w:color w:val="000000" w:themeColor="text1"/>
                        <w:szCs w:val="21"/>
                      </w:rPr>
                    </w:pPr>
                    <w:r w:rsidRPr="00842CD1">
                      <w:rPr>
                        <w:rFonts w:hint="eastAsia"/>
                        <w:color w:val="000000" w:themeColor="text1"/>
                        <w:szCs w:val="21"/>
                      </w:rPr>
                      <w:t>85.9</w:t>
                    </w:r>
                    <w:r>
                      <w:rPr>
                        <w:rFonts w:hint="eastAsia"/>
                        <w:color w:val="000000" w:themeColor="text1"/>
                        <w:szCs w:val="21"/>
                      </w:rPr>
                      <w:t>6</w:t>
                    </w:r>
                  </w:p>
                </w:sdtContent>
              </w:sdt>
            </w:tc>
            <w:tc>
              <w:tcPr>
                <w:tcW w:w="532" w:type="pct"/>
              </w:tcPr>
              <w:sdt>
                <w:sdtPr>
                  <w:rPr>
                    <w:rFonts w:hint="eastAsia"/>
                    <w:szCs w:val="21"/>
                  </w:rPr>
                  <w:alias w:val="EBITDA利息保障倍数变动原因"/>
                  <w:tag w:val="_GBC_4ac3a642e8814588af03c5128f6680ef"/>
                  <w:id w:val="7073964"/>
                  <w:lock w:val="sdtLocked"/>
                  <w:showingPlcHdr/>
                </w:sdtPr>
                <w:sdtContent>
                  <w:p w:rsidR="00DD0CA7" w:rsidRDefault="00DD0CA7" w:rsidP="001C56BB">
                    <w:pPr>
                      <w:jc w:val="right"/>
                      <w:rPr>
                        <w:szCs w:val="21"/>
                      </w:rPr>
                    </w:pPr>
                    <w:r>
                      <w:rPr>
                        <w:rFonts w:hint="eastAsia"/>
                        <w:color w:val="333399"/>
                        <w:szCs w:val="21"/>
                      </w:rPr>
                      <w:t xml:space="preserve">　</w:t>
                    </w:r>
                  </w:p>
                </w:sdtContent>
              </w:sdt>
            </w:tc>
          </w:tr>
          <w:tr w:rsidR="00DD0CA7" w:rsidTr="00D55857">
            <w:tc>
              <w:tcPr>
                <w:tcW w:w="1606" w:type="pct"/>
              </w:tcPr>
              <w:p w:rsidR="00DD0CA7" w:rsidRDefault="00DD0CA7" w:rsidP="001C56BB">
                <w:pPr>
                  <w:rPr>
                    <w:szCs w:val="21"/>
                  </w:rPr>
                </w:pPr>
                <w:r>
                  <w:rPr>
                    <w:rFonts w:hint="eastAsia"/>
                    <w:szCs w:val="21"/>
                  </w:rPr>
                  <w:t>贷款偿还率</w:t>
                </w:r>
              </w:p>
            </w:tc>
            <w:tc>
              <w:tcPr>
                <w:tcW w:w="932" w:type="pct"/>
              </w:tcPr>
              <w:sdt>
                <w:sdtPr>
                  <w:rPr>
                    <w:rFonts w:hint="eastAsia"/>
                    <w:szCs w:val="21"/>
                  </w:rPr>
                  <w:alias w:val="贷款偿还率"/>
                  <w:tag w:val="_GBC_01e19106e48d4c65a89302e8e2d42b89"/>
                  <w:id w:val="7073965"/>
                  <w:lock w:val="sdtLocked"/>
                </w:sdtPr>
                <w:sdtContent>
                  <w:p w:rsidR="00DD0CA7" w:rsidRDefault="00DD0CA7" w:rsidP="001C56BB">
                    <w:pPr>
                      <w:jc w:val="right"/>
                      <w:rPr>
                        <w:rFonts w:ascii="Arial" w:hAnsi="Arial" w:cs="Times New Roman"/>
                        <w:b/>
                        <w:bCs/>
                        <w:szCs w:val="21"/>
                      </w:rPr>
                    </w:pPr>
                    <w:r>
                      <w:rPr>
                        <w:rFonts w:hint="eastAsia"/>
                        <w:szCs w:val="21"/>
                      </w:rPr>
                      <w:t>100%</w:t>
                    </w:r>
                  </w:p>
                </w:sdtContent>
              </w:sdt>
            </w:tc>
            <w:tc>
              <w:tcPr>
                <w:tcW w:w="932" w:type="pct"/>
              </w:tcPr>
              <w:sdt>
                <w:sdtPr>
                  <w:rPr>
                    <w:rFonts w:hint="eastAsia"/>
                    <w:color w:val="000000" w:themeColor="text1"/>
                    <w:szCs w:val="21"/>
                  </w:rPr>
                  <w:alias w:val="贷款偿还率"/>
                  <w:tag w:val="_GBC_636026e7d6ab4c47b95bbc950d602d5d"/>
                  <w:id w:val="7073966"/>
                  <w:lock w:val="sdtLocked"/>
                </w:sdtPr>
                <w:sdtContent>
                  <w:p w:rsidR="00DD0CA7" w:rsidRPr="00842CD1" w:rsidRDefault="00DD0CA7" w:rsidP="001C56BB">
                    <w:pPr>
                      <w:jc w:val="right"/>
                      <w:rPr>
                        <w:rFonts w:ascii="Arial" w:hAnsi="Arial" w:cs="Times New Roman"/>
                        <w:b/>
                        <w:bCs/>
                        <w:color w:val="000000" w:themeColor="text1"/>
                        <w:szCs w:val="21"/>
                      </w:rPr>
                    </w:pPr>
                    <w:r w:rsidRPr="00842CD1">
                      <w:rPr>
                        <w:rFonts w:hint="eastAsia"/>
                        <w:color w:val="000000" w:themeColor="text1"/>
                        <w:szCs w:val="21"/>
                      </w:rPr>
                      <w:t>100%</w:t>
                    </w:r>
                  </w:p>
                </w:sdtContent>
              </w:sdt>
            </w:tc>
            <w:tc>
              <w:tcPr>
                <w:tcW w:w="998" w:type="pct"/>
              </w:tcPr>
              <w:sdt>
                <w:sdtPr>
                  <w:rPr>
                    <w:rFonts w:hint="eastAsia"/>
                    <w:color w:val="000000" w:themeColor="text1"/>
                    <w:szCs w:val="21"/>
                  </w:rPr>
                  <w:alias w:val="贷款偿还率本期比上年同期增减"/>
                  <w:tag w:val="_GBC_51675a9d8069406685343868ccea40f9"/>
                  <w:id w:val="7073967"/>
                  <w:lock w:val="sdtLocked"/>
                </w:sdtPr>
                <w:sdtContent>
                  <w:p w:rsidR="00DD0CA7" w:rsidRPr="00842CD1" w:rsidRDefault="00DD0CA7" w:rsidP="00D55857">
                    <w:pPr>
                      <w:jc w:val="right"/>
                      <w:rPr>
                        <w:rFonts w:ascii="Arial" w:hAnsi="Arial" w:cs="Times New Roman"/>
                        <w:b/>
                        <w:bCs/>
                        <w:color w:val="000000" w:themeColor="text1"/>
                        <w:szCs w:val="21"/>
                      </w:rPr>
                    </w:pPr>
                    <w:r w:rsidRPr="00842CD1">
                      <w:rPr>
                        <w:rFonts w:hint="eastAsia"/>
                        <w:color w:val="000000" w:themeColor="text1"/>
                        <w:szCs w:val="21"/>
                      </w:rPr>
                      <w:t xml:space="preserve"> </w:t>
                    </w:r>
                  </w:p>
                </w:sdtContent>
              </w:sdt>
            </w:tc>
            <w:tc>
              <w:tcPr>
                <w:tcW w:w="532" w:type="pct"/>
              </w:tcPr>
              <w:sdt>
                <w:sdtPr>
                  <w:rPr>
                    <w:rFonts w:hint="eastAsia"/>
                    <w:szCs w:val="21"/>
                  </w:rPr>
                  <w:alias w:val="贷款偿还率变动原因"/>
                  <w:tag w:val="_GBC_055cddb343ce4faa8e5036965426457e"/>
                  <w:id w:val="7073968"/>
                  <w:lock w:val="sdtLocked"/>
                  <w:showingPlcHdr/>
                </w:sdtPr>
                <w:sdtContent>
                  <w:p w:rsidR="00DD0CA7" w:rsidRDefault="00DD0CA7" w:rsidP="001C56BB">
                    <w:pPr>
                      <w:jc w:val="right"/>
                      <w:rPr>
                        <w:rFonts w:ascii="Arial" w:hAnsi="Arial" w:cs="Times New Roman"/>
                        <w:b/>
                        <w:bCs/>
                        <w:szCs w:val="21"/>
                      </w:rPr>
                    </w:pPr>
                    <w:r>
                      <w:rPr>
                        <w:rFonts w:hint="eastAsia"/>
                        <w:color w:val="333399"/>
                        <w:szCs w:val="21"/>
                      </w:rPr>
                      <w:t xml:space="preserve">　</w:t>
                    </w:r>
                  </w:p>
                </w:sdtContent>
              </w:sdt>
            </w:tc>
          </w:tr>
          <w:tr w:rsidR="00DD0CA7" w:rsidTr="00D55857">
            <w:tc>
              <w:tcPr>
                <w:tcW w:w="1606" w:type="pct"/>
              </w:tcPr>
              <w:p w:rsidR="00DD0CA7" w:rsidRDefault="00DD0CA7" w:rsidP="001C56BB">
                <w:pPr>
                  <w:rPr>
                    <w:szCs w:val="21"/>
                  </w:rPr>
                </w:pPr>
                <w:r>
                  <w:rPr>
                    <w:rFonts w:hint="eastAsia"/>
                    <w:szCs w:val="21"/>
                  </w:rPr>
                  <w:t>利息偿付率</w:t>
                </w:r>
              </w:p>
            </w:tc>
            <w:tc>
              <w:tcPr>
                <w:tcW w:w="932" w:type="pct"/>
              </w:tcPr>
              <w:sdt>
                <w:sdtPr>
                  <w:rPr>
                    <w:rFonts w:hint="eastAsia"/>
                    <w:szCs w:val="21"/>
                  </w:rPr>
                  <w:alias w:val="利息偿付率"/>
                  <w:tag w:val="_GBC_c601b3d4cbc04b99a0b24a8eda9249ac"/>
                  <w:id w:val="7073969"/>
                  <w:lock w:val="sdtLocked"/>
                </w:sdtPr>
                <w:sdtContent>
                  <w:p w:rsidR="00DD0CA7" w:rsidRDefault="00DD0CA7" w:rsidP="001C56BB">
                    <w:pPr>
                      <w:jc w:val="right"/>
                      <w:rPr>
                        <w:rFonts w:ascii="Arial" w:hAnsi="Arial" w:cs="Times New Roman"/>
                        <w:b/>
                        <w:bCs/>
                        <w:szCs w:val="21"/>
                      </w:rPr>
                    </w:pPr>
                    <w:r>
                      <w:rPr>
                        <w:rFonts w:hint="eastAsia"/>
                        <w:szCs w:val="21"/>
                      </w:rPr>
                      <w:t>100%</w:t>
                    </w:r>
                  </w:p>
                </w:sdtContent>
              </w:sdt>
            </w:tc>
            <w:tc>
              <w:tcPr>
                <w:tcW w:w="932" w:type="pct"/>
              </w:tcPr>
              <w:sdt>
                <w:sdtPr>
                  <w:rPr>
                    <w:rFonts w:hint="eastAsia"/>
                    <w:color w:val="000000" w:themeColor="text1"/>
                    <w:szCs w:val="21"/>
                  </w:rPr>
                  <w:alias w:val="利息偿付率"/>
                  <w:tag w:val="_GBC_39d1334aa2704dc9808bd7e36e9ceadb"/>
                  <w:id w:val="7073970"/>
                  <w:lock w:val="sdtLocked"/>
                </w:sdtPr>
                <w:sdtContent>
                  <w:p w:rsidR="00DD0CA7" w:rsidRPr="00842CD1" w:rsidRDefault="00DD0CA7" w:rsidP="001C56BB">
                    <w:pPr>
                      <w:jc w:val="right"/>
                      <w:rPr>
                        <w:rFonts w:ascii="Arial" w:hAnsi="Arial" w:cs="Times New Roman"/>
                        <w:b/>
                        <w:bCs/>
                        <w:color w:val="000000" w:themeColor="text1"/>
                        <w:szCs w:val="21"/>
                      </w:rPr>
                    </w:pPr>
                    <w:r w:rsidRPr="00842CD1">
                      <w:rPr>
                        <w:rFonts w:hint="eastAsia"/>
                        <w:color w:val="000000" w:themeColor="text1"/>
                        <w:szCs w:val="21"/>
                      </w:rPr>
                      <w:t>100%</w:t>
                    </w:r>
                  </w:p>
                </w:sdtContent>
              </w:sdt>
            </w:tc>
            <w:tc>
              <w:tcPr>
                <w:tcW w:w="998" w:type="pct"/>
              </w:tcPr>
              <w:sdt>
                <w:sdtPr>
                  <w:rPr>
                    <w:rFonts w:hint="eastAsia"/>
                    <w:color w:val="000000" w:themeColor="text1"/>
                    <w:szCs w:val="21"/>
                  </w:rPr>
                  <w:alias w:val="利息偿付率本期比上年同期增减"/>
                  <w:tag w:val="_GBC_e2f92aca87d148f9920377251847c6d4"/>
                  <w:id w:val="7073971"/>
                  <w:lock w:val="sdtLocked"/>
                </w:sdtPr>
                <w:sdtContent>
                  <w:p w:rsidR="00DD0CA7" w:rsidRPr="00842CD1" w:rsidRDefault="00DD0CA7" w:rsidP="00D55857">
                    <w:pPr>
                      <w:jc w:val="right"/>
                      <w:rPr>
                        <w:rFonts w:ascii="Arial" w:hAnsi="Arial" w:cs="Times New Roman"/>
                        <w:b/>
                        <w:bCs/>
                        <w:color w:val="000000" w:themeColor="text1"/>
                        <w:szCs w:val="21"/>
                      </w:rPr>
                    </w:pPr>
                    <w:r w:rsidRPr="00842CD1">
                      <w:rPr>
                        <w:rFonts w:hint="eastAsia"/>
                        <w:color w:val="000000" w:themeColor="text1"/>
                        <w:szCs w:val="21"/>
                      </w:rPr>
                      <w:t xml:space="preserve"> </w:t>
                    </w:r>
                  </w:p>
                </w:sdtContent>
              </w:sdt>
            </w:tc>
            <w:tc>
              <w:tcPr>
                <w:tcW w:w="532" w:type="pct"/>
              </w:tcPr>
              <w:sdt>
                <w:sdtPr>
                  <w:rPr>
                    <w:rFonts w:hint="eastAsia"/>
                    <w:szCs w:val="21"/>
                  </w:rPr>
                  <w:alias w:val="利息偿付率变动原因"/>
                  <w:tag w:val="_GBC_e66085fa67d94966b64a3c50c3432877"/>
                  <w:id w:val="7073972"/>
                  <w:lock w:val="sdtLocked"/>
                  <w:showingPlcHdr/>
                </w:sdtPr>
                <w:sdtContent>
                  <w:p w:rsidR="00DD0CA7" w:rsidRDefault="00DD0CA7" w:rsidP="001C56BB">
                    <w:pPr>
                      <w:jc w:val="right"/>
                      <w:rPr>
                        <w:rFonts w:ascii="Arial" w:hAnsi="Arial" w:cs="Times New Roman"/>
                        <w:b/>
                        <w:bCs/>
                        <w:szCs w:val="21"/>
                      </w:rPr>
                    </w:pPr>
                    <w:r>
                      <w:rPr>
                        <w:rFonts w:hint="eastAsia"/>
                        <w:color w:val="333399"/>
                        <w:szCs w:val="21"/>
                      </w:rPr>
                      <w:t xml:space="preserve">　</w:t>
                    </w:r>
                  </w:p>
                </w:sdtContent>
              </w:sdt>
            </w:tc>
          </w:tr>
        </w:tbl>
        <w:p w:rsidR="008F5910" w:rsidRPr="00D1596C" w:rsidRDefault="008A184A"/>
      </w:sdtContent>
    </w:sdt>
    <w:sdt>
      <w:sdtPr>
        <w:rPr>
          <w:rFonts w:ascii="宋体" w:hAnsi="宋体" w:cs="宋体" w:hint="eastAsia"/>
          <w:b w:val="0"/>
          <w:bCs w:val="0"/>
          <w:kern w:val="0"/>
          <w:szCs w:val="24"/>
        </w:rPr>
        <w:alias w:val="模块:公司其他债券和债务融资工具的付息兑付情况"/>
        <w:tag w:val="_SEC_91a7d013f8f34847918a4ff4531b7d17"/>
        <w:id w:val="3160801"/>
        <w:lock w:val="sdtLocked"/>
        <w:placeholder>
          <w:docPart w:val="GBC22222222222222222222222222222"/>
        </w:placeholder>
      </w:sdtPr>
      <w:sdtEndPr>
        <w:rPr>
          <w:u w:val="single"/>
        </w:rPr>
      </w:sdtEndPr>
      <w:sdtContent>
        <w:p w:rsidR="008F5910" w:rsidRDefault="00CA07ED">
          <w:pPr>
            <w:pStyle w:val="2"/>
            <w:numPr>
              <w:ilvl w:val="0"/>
              <w:numId w:val="115"/>
            </w:numPr>
            <w:rPr>
              <w:bCs w:val="0"/>
            </w:rPr>
          </w:pPr>
          <w:r>
            <w:rPr>
              <w:rFonts w:hint="eastAsia"/>
              <w:bCs w:val="0"/>
            </w:rPr>
            <w:t>公司其他债券和债务融资工具的付息兑付情况</w:t>
          </w:r>
        </w:p>
        <w:sdt>
          <w:sdtPr>
            <w:rPr>
              <w:rFonts w:hAnsi="Arial" w:cs="Times New Roman" w:hint="eastAsia"/>
              <w:bCs/>
              <w:kern w:val="2"/>
              <w:szCs w:val="21"/>
            </w:rPr>
            <w:alias w:val="是否适用：公司其他债券和债务融资工具的付息兑付情况[双击切换]"/>
            <w:tag w:val="_GBC_e4de0d063f0b4c49a9045987141ffe60"/>
            <w:id w:val="312603046"/>
            <w:lock w:val="sdtContentLocked"/>
            <w:placeholder>
              <w:docPart w:val="GBC22222222222222222222222222222"/>
            </w:placeholder>
          </w:sdtPr>
          <w:sdtContent>
            <w:p w:rsidR="008F5910" w:rsidRDefault="008A184A">
              <w:pPr>
                <w:rPr>
                  <w:rFonts w:hAnsi="Arial" w:cs="Times New Roman"/>
                  <w:bCs/>
                  <w:kern w:val="2"/>
                  <w:szCs w:val="21"/>
                </w:rPr>
              </w:pPr>
              <w:r>
                <w:rPr>
                  <w:rFonts w:cs="Times New Roman"/>
                  <w:bCs/>
                  <w:kern w:val="2"/>
                  <w:szCs w:val="21"/>
                </w:rPr>
                <w:fldChar w:fldCharType="begin"/>
              </w:r>
              <w:r w:rsidR="00CC710A">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CC710A">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Ansi="Arial" w:cs="Times New Roman" w:hint="eastAsia"/>
              <w:bCs/>
              <w:kern w:val="2"/>
              <w:szCs w:val="21"/>
            </w:rPr>
            <w:alias w:val="公司其他债券和债务融资工具的付息兑付情况"/>
            <w:tag w:val="_GBC_ef37c892778a4675bad6e42821e86d9f"/>
            <w:id w:val="191993580"/>
            <w:lock w:val="sdtLocked"/>
            <w:placeholder>
              <w:docPart w:val="GBC22222222222222222222222222222"/>
            </w:placeholder>
          </w:sdtPr>
          <w:sdtContent>
            <w:p w:rsidR="008F5910" w:rsidRDefault="00CC710A">
              <w:pPr>
                <w:rPr>
                  <w:u w:val="single"/>
                </w:rPr>
              </w:pPr>
              <w:r>
                <w:rPr>
                  <w:rFonts w:hint="eastAsia"/>
                  <w:szCs w:val="21"/>
                </w:rPr>
                <w:t>公司各项债务融资工具均按期偿本还息，未发生逾期违约的情况。</w:t>
              </w:r>
            </w:p>
          </w:sdtContent>
        </w:sdt>
      </w:sdtContent>
    </w:sdt>
    <w:p w:rsidR="008F5910" w:rsidRDefault="008F5910">
      <w:pPr>
        <w:rPr>
          <w:szCs w:val="21"/>
        </w:rPr>
      </w:pPr>
    </w:p>
    <w:sdt>
      <w:sdtPr>
        <w:rPr>
          <w:rFonts w:ascii="宋体" w:hAnsi="宋体" w:cs="宋体" w:hint="eastAsia"/>
          <w:b w:val="0"/>
          <w:bCs w:val="0"/>
          <w:kern w:val="0"/>
          <w:szCs w:val="24"/>
        </w:rPr>
        <w:alias w:val="模块:公司报告期内的银行授信情况"/>
        <w:tag w:val="_SEC_a7d94bbd67a84ea28cf2ec9a482251a5"/>
        <w:id w:val="3160809"/>
        <w:lock w:val="sdtLocked"/>
        <w:placeholder>
          <w:docPart w:val="GBC22222222222222222222222222222"/>
        </w:placeholder>
      </w:sdtPr>
      <w:sdtEndPr>
        <w:rPr>
          <w:u w:val="single"/>
        </w:rPr>
      </w:sdtEndPr>
      <w:sdtContent>
        <w:p w:rsidR="008F5910" w:rsidRDefault="00CA07ED">
          <w:pPr>
            <w:pStyle w:val="2"/>
            <w:numPr>
              <w:ilvl w:val="0"/>
              <w:numId w:val="115"/>
            </w:numPr>
            <w:rPr>
              <w:bCs w:val="0"/>
            </w:rPr>
          </w:pPr>
          <w:r>
            <w:rPr>
              <w:rFonts w:hint="eastAsia"/>
              <w:bCs w:val="0"/>
            </w:rPr>
            <w:t>公司报告期内的银行授信情况</w:t>
          </w:r>
        </w:p>
        <w:sdt>
          <w:sdtPr>
            <w:rPr>
              <w:rFonts w:hAnsi="Arial" w:cs="Times New Roman" w:hint="eastAsia"/>
              <w:bCs/>
              <w:kern w:val="2"/>
              <w:szCs w:val="21"/>
            </w:rPr>
            <w:alias w:val="是否适用：公司报告期内的银行授信情况[双击切换]"/>
            <w:tag w:val="_GBC_37e7f12496274b2899d3553baab80d55"/>
            <w:id w:val="433482741"/>
            <w:lock w:val="sdtContentLocked"/>
            <w:placeholder>
              <w:docPart w:val="GBC22222222222222222222222222222"/>
            </w:placeholder>
          </w:sdtPr>
          <w:sdtContent>
            <w:p w:rsidR="008F5910" w:rsidRDefault="008A184A">
              <w:pPr>
                <w:rPr>
                  <w:rFonts w:hAnsi="Arial" w:cs="Times New Roman"/>
                  <w:bCs/>
                  <w:kern w:val="2"/>
                  <w:szCs w:val="21"/>
                </w:rPr>
              </w:pPr>
              <w:r>
                <w:rPr>
                  <w:rFonts w:cs="Times New Roman"/>
                  <w:bCs/>
                  <w:kern w:val="2"/>
                  <w:szCs w:val="21"/>
                </w:rPr>
                <w:fldChar w:fldCharType="begin"/>
              </w:r>
              <w:r w:rsidR="00CC710A">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CC710A">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Ansi="Arial" w:cs="Times New Roman" w:hint="eastAsia"/>
              <w:bCs/>
              <w:kern w:val="2"/>
              <w:szCs w:val="21"/>
            </w:rPr>
            <w:alias w:val="公司报告期内的银行授信情况"/>
            <w:tag w:val="_GBC_f7460ab15d6a4d66b5f38896c1519046"/>
            <w:id w:val="191993582"/>
            <w:lock w:val="sdtLocked"/>
            <w:placeholder>
              <w:docPart w:val="GBC22222222222222222222222222222"/>
            </w:placeholder>
          </w:sdtPr>
          <w:sdtContent>
            <w:p w:rsidR="008F5910" w:rsidRPr="00160D41" w:rsidRDefault="00CC710A">
              <w:pPr>
                <w:rPr>
                  <w:u w:val="single"/>
                </w:rPr>
              </w:pPr>
              <w:r w:rsidRPr="00160D41">
                <w:rPr>
                  <w:rFonts w:hAnsi="Arial" w:cs="Times New Roman" w:hint="eastAsia"/>
                  <w:bCs/>
                  <w:kern w:val="2"/>
                  <w:szCs w:val="21"/>
                </w:rPr>
                <w:t>报告期内，公司银行授信额度达</w:t>
              </w:r>
              <w:r w:rsidR="00313D85">
                <w:rPr>
                  <w:rFonts w:hAnsi="Arial" w:cs="Times New Roman" w:hint="eastAsia"/>
                  <w:bCs/>
                  <w:kern w:val="2"/>
                  <w:szCs w:val="21"/>
                </w:rPr>
                <w:t>22.16亿</w:t>
              </w:r>
              <w:r w:rsidRPr="00160D41">
                <w:rPr>
                  <w:rFonts w:hAnsi="Arial" w:cs="Times New Roman" w:hint="eastAsia"/>
                  <w:bCs/>
                  <w:kern w:val="2"/>
                  <w:szCs w:val="21"/>
                </w:rPr>
                <w:t>元</w:t>
              </w:r>
              <w:r w:rsidR="00313D85">
                <w:rPr>
                  <w:rFonts w:hAnsi="Arial" w:cs="Times New Roman" w:hint="eastAsia"/>
                  <w:bCs/>
                  <w:kern w:val="2"/>
                  <w:szCs w:val="21"/>
                </w:rPr>
                <w:t xml:space="preserve">，已使用12.91亿元。 </w:t>
              </w:r>
            </w:p>
          </w:sdtContent>
        </w:sdt>
      </w:sdtContent>
    </w:sdt>
    <w:p w:rsidR="008F5910" w:rsidRDefault="008F5910">
      <w:pPr>
        <w:rPr>
          <w:szCs w:val="21"/>
        </w:rPr>
      </w:pPr>
    </w:p>
    <w:sdt>
      <w:sdtPr>
        <w:rPr>
          <w:rFonts w:ascii="宋体" w:hAnsi="宋体" w:cs="宋体" w:hint="eastAsia"/>
          <w:b w:val="0"/>
          <w:bCs w:val="0"/>
          <w:kern w:val="0"/>
          <w:szCs w:val="24"/>
        </w:rPr>
        <w:alias w:val="模块:公司报告期内执行公司债券募集说明书相关约定或承诺的情况"/>
        <w:tag w:val="_SEC_719fa6395cb0487e8eae126739662543"/>
        <w:id w:val="3160813"/>
        <w:lock w:val="sdtLocked"/>
        <w:placeholder>
          <w:docPart w:val="GBC22222222222222222222222222222"/>
        </w:placeholder>
      </w:sdtPr>
      <w:sdtEndPr>
        <w:rPr>
          <w:u w:val="single"/>
        </w:rPr>
      </w:sdtEndPr>
      <w:sdtContent>
        <w:p w:rsidR="008F5910" w:rsidRDefault="00CA07ED">
          <w:pPr>
            <w:pStyle w:val="2"/>
            <w:numPr>
              <w:ilvl w:val="0"/>
              <w:numId w:val="115"/>
            </w:numPr>
            <w:rPr>
              <w:bCs w:val="0"/>
            </w:rPr>
          </w:pPr>
          <w:r>
            <w:rPr>
              <w:rFonts w:hint="eastAsia"/>
              <w:bCs w:val="0"/>
            </w:rPr>
            <w:t>公司报告期内执行公司债券募集说明书相关约定或承诺的情况</w:t>
          </w:r>
        </w:p>
        <w:sdt>
          <w:sdtPr>
            <w:rPr>
              <w:rFonts w:hAnsi="Arial" w:cs="Times New Roman" w:hint="eastAsia"/>
              <w:bCs/>
              <w:kern w:val="2"/>
              <w:szCs w:val="21"/>
            </w:rPr>
            <w:alias w:val="是否适用：公司报告期内执行公司债券募集说明书相关约定或承诺的情况[双击切换]"/>
            <w:tag w:val="_GBC_ad67e17c6c5c4d4ba60247374a3158a5"/>
            <w:id w:val="-2060006274"/>
            <w:lock w:val="sdtContentLocked"/>
            <w:placeholder>
              <w:docPart w:val="GBC22222222222222222222222222222"/>
            </w:placeholder>
          </w:sdtPr>
          <w:sdtContent>
            <w:p w:rsidR="008F5910" w:rsidRDefault="008A184A">
              <w:pPr>
                <w:rPr>
                  <w:rFonts w:hAnsi="Arial" w:cs="Times New Roman"/>
                  <w:bCs/>
                  <w:kern w:val="2"/>
                  <w:szCs w:val="21"/>
                </w:rPr>
              </w:pPr>
              <w:r>
                <w:rPr>
                  <w:rFonts w:cs="Times New Roman"/>
                  <w:bCs/>
                  <w:kern w:val="2"/>
                  <w:szCs w:val="21"/>
                </w:rPr>
                <w:fldChar w:fldCharType="begin"/>
              </w:r>
              <w:r w:rsidR="00CC710A">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CC710A">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Ansi="Arial" w:cs="Times New Roman" w:hint="eastAsia"/>
              <w:bCs/>
              <w:kern w:val="2"/>
              <w:szCs w:val="21"/>
            </w:rPr>
            <w:alias w:val="公司报告期内执行公司债券募集说明书相关约定或承诺的情况"/>
            <w:tag w:val="_GBC_67cbfa49108949888a343f5886e593ce"/>
            <w:id w:val="191993584"/>
            <w:lock w:val="sdtLocked"/>
            <w:placeholder>
              <w:docPart w:val="GBC22222222222222222222222222222"/>
            </w:placeholder>
          </w:sdtPr>
          <w:sdtContent>
            <w:p w:rsidR="008F5910" w:rsidRDefault="00CC710A">
              <w:pPr>
                <w:rPr>
                  <w:u w:val="single"/>
                </w:rPr>
              </w:pPr>
              <w:r>
                <w:rPr>
                  <w:rFonts w:hint="eastAsia"/>
                  <w:szCs w:val="21"/>
                </w:rPr>
                <w:t>报告期内，公司严格履行公司债券募集说明书相关约定及承诺，合规使用募集资金，按时兑付公司债券利息，未有损害债券投资者利益的情况发生。</w:t>
              </w:r>
            </w:p>
          </w:sdtContent>
        </w:sdt>
      </w:sdtContent>
    </w:sdt>
    <w:p w:rsidR="008F5910" w:rsidRDefault="008F5910"/>
    <w:sdt>
      <w:sdtPr>
        <w:rPr>
          <w:rFonts w:ascii="宋体" w:hAnsi="宋体" w:cs="宋体" w:hint="eastAsia"/>
          <w:b w:val="0"/>
          <w:bCs w:val="0"/>
          <w:kern w:val="0"/>
          <w:szCs w:val="24"/>
        </w:rPr>
        <w:alias w:val="模块:公司发生重大事项及对公司经营情况和偿债能力的影响"/>
        <w:tag w:val="_SEC_997738f88bed4979a7ada9d944efc400"/>
        <w:id w:val="3160819"/>
        <w:lock w:val="sdtLocked"/>
        <w:placeholder>
          <w:docPart w:val="GBC22222222222222222222222222222"/>
        </w:placeholder>
      </w:sdtPr>
      <w:sdtEndPr>
        <w:rPr>
          <w:u w:val="single"/>
        </w:rPr>
      </w:sdtEndPr>
      <w:sdtContent>
        <w:p w:rsidR="008F5910" w:rsidRDefault="00CA07ED">
          <w:pPr>
            <w:pStyle w:val="2"/>
            <w:numPr>
              <w:ilvl w:val="0"/>
              <w:numId w:val="115"/>
            </w:numPr>
            <w:rPr>
              <w:bCs w:val="0"/>
            </w:rPr>
          </w:pPr>
          <w:r>
            <w:rPr>
              <w:rFonts w:hint="eastAsia"/>
              <w:bCs w:val="0"/>
            </w:rPr>
            <w:t>公司发生的重大</w:t>
          </w:r>
          <w:r>
            <w:rPr>
              <w:rFonts w:hint="eastAsia"/>
            </w:rPr>
            <w:t>事项</w:t>
          </w:r>
          <w:r>
            <w:rPr>
              <w:rFonts w:hint="eastAsia"/>
              <w:bCs w:val="0"/>
            </w:rPr>
            <w:t>及对公司经营情况和偿债能力的影响</w:t>
          </w:r>
        </w:p>
        <w:sdt>
          <w:sdtPr>
            <w:rPr>
              <w:rFonts w:hAnsi="Arial" w:cs="Times New Roman" w:hint="eastAsia"/>
              <w:bCs/>
              <w:kern w:val="2"/>
              <w:szCs w:val="21"/>
            </w:rPr>
            <w:alias w:val="是否适用：公司发生的重大事项及对公司经营情况和偿债能力的影响[双击切换]"/>
            <w:tag w:val="_GBC_4b9e8a2bc98a483f93242171f33af6de"/>
            <w:id w:val="1036080626"/>
            <w:lock w:val="sdtContentLocked"/>
            <w:placeholder>
              <w:docPart w:val="GBC22222222222222222222222222222"/>
            </w:placeholder>
          </w:sdtPr>
          <w:sdtContent>
            <w:p w:rsidR="008F5910" w:rsidRDefault="008A184A">
              <w:pPr>
                <w:rPr>
                  <w:rFonts w:hAnsi="Arial" w:cs="Times New Roman"/>
                  <w:bCs/>
                  <w:kern w:val="2"/>
                  <w:szCs w:val="21"/>
                </w:rPr>
              </w:pPr>
              <w:r>
                <w:rPr>
                  <w:rFonts w:cs="Times New Roman"/>
                  <w:bCs/>
                  <w:kern w:val="2"/>
                  <w:szCs w:val="21"/>
                </w:rPr>
                <w:fldChar w:fldCharType="begin"/>
              </w:r>
              <w:r w:rsidR="00CC710A">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CC710A">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Ansi="Arial" w:cs="Times New Roman" w:hint="eastAsia"/>
              <w:bCs/>
              <w:kern w:val="2"/>
              <w:szCs w:val="21"/>
            </w:rPr>
            <w:alias w:val="公司发生重大事项及对公司经营情况和偿债能力的影响"/>
            <w:tag w:val="_GBC_f72bcfaeadfc4bf2b9fb64b497d2c7ad"/>
            <w:id w:val="191993586"/>
            <w:lock w:val="sdtLocked"/>
            <w:placeholder>
              <w:docPart w:val="GBC22222222222222222222222222222"/>
            </w:placeholder>
          </w:sdtPr>
          <w:sdtContent>
            <w:p w:rsidR="008F5910" w:rsidRDefault="003C366D">
              <w:pPr>
                <w:rPr>
                  <w:u w:val="single"/>
                </w:rPr>
              </w:pPr>
              <w:r>
                <w:rPr>
                  <w:rFonts w:hint="eastAsia"/>
                  <w:szCs w:val="21"/>
                </w:rPr>
                <w:t>公司未发生对经营情况和偿债能力有不利影响的重大事项。</w:t>
              </w:r>
            </w:p>
          </w:sdtContent>
        </w:sdt>
      </w:sdtContent>
    </w:sdt>
    <w:p w:rsidR="008F5910" w:rsidRDefault="008F5910">
      <w:pPr>
        <w:rPr>
          <w:u w:val="single"/>
        </w:rPr>
      </w:pPr>
    </w:p>
    <w:p w:rsidR="008F5910" w:rsidRDefault="008F5910">
      <w:pPr>
        <w:rPr>
          <w:rFonts w:hAnsi="Arial" w:cs="Times New Roman"/>
          <w:bCs/>
          <w:kern w:val="2"/>
          <w:szCs w:val="21"/>
        </w:rPr>
        <w:sectPr w:rsidR="008F5910" w:rsidSect="007D5CB5">
          <w:pgSz w:w="11906" w:h="16838"/>
          <w:pgMar w:top="1525" w:right="1276" w:bottom="1440" w:left="1797" w:header="851" w:footer="992" w:gutter="0"/>
          <w:cols w:space="425"/>
          <w:docGrid w:linePitch="312"/>
        </w:sectPr>
      </w:pPr>
    </w:p>
    <w:p w:rsidR="008F5910" w:rsidRDefault="00CA07ED">
      <w:pPr>
        <w:pStyle w:val="10"/>
        <w:numPr>
          <w:ilvl w:val="0"/>
          <w:numId w:val="3"/>
        </w:numPr>
        <w:rPr>
          <w:rFonts w:ascii="宋体" w:eastAsia="宋体" w:hAnsi="宋体"/>
          <w:bCs w:val="0"/>
          <w:szCs w:val="28"/>
        </w:rPr>
      </w:pPr>
      <w:bookmarkStart w:id="78" w:name="_Toc407111364"/>
      <w:bookmarkStart w:id="79" w:name="_Toc469563085"/>
      <w:r>
        <w:rPr>
          <w:rFonts w:ascii="宋体" w:eastAsia="宋体" w:hAnsi="宋体"/>
          <w:bCs w:val="0"/>
          <w:szCs w:val="28"/>
        </w:rPr>
        <w:lastRenderedPageBreak/>
        <w:t>财务报告</w:t>
      </w:r>
      <w:bookmarkEnd w:id="78"/>
      <w:bookmarkEnd w:id="79"/>
    </w:p>
    <w:sdt>
      <w:sdtPr>
        <w:rPr>
          <w:rFonts w:ascii="宋体" w:hAnsi="宋体" w:cs="宋体" w:hint="eastAsia"/>
          <w:b w:val="0"/>
          <w:bCs w:val="0"/>
          <w:kern w:val="0"/>
          <w:szCs w:val="24"/>
        </w:rPr>
        <w:alias w:val="模块:审计报告"/>
        <w:tag w:val="_GBC_3c4b7d00409449a2b71d41277e7bd042"/>
        <w:id w:val="-1222136977"/>
        <w:lock w:val="sdtLocked"/>
        <w:placeholder>
          <w:docPart w:val="GBC22222222222222222222222222222"/>
        </w:placeholder>
      </w:sdtPr>
      <w:sdtContent>
        <w:p w:rsidR="008F5910" w:rsidRDefault="00CA07ED">
          <w:pPr>
            <w:pStyle w:val="2"/>
            <w:numPr>
              <w:ilvl w:val="0"/>
              <w:numId w:val="46"/>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451673347"/>
            <w:lock w:val="sdtContentLocked"/>
            <w:placeholder>
              <w:docPart w:val="GBC22222222222222222222222222222"/>
            </w:placeholder>
          </w:sdtPr>
          <w:sdtContent>
            <w:p w:rsidR="008F5910" w:rsidRDefault="008A184A">
              <w:r>
                <w:fldChar w:fldCharType="begin"/>
              </w:r>
              <w:r w:rsidR="00D81079">
                <w:instrText xml:space="preserve"> MACROBUTTON  SnrToggleCheckbox √适用 </w:instrText>
              </w:r>
              <w:r>
                <w:fldChar w:fldCharType="end"/>
              </w:r>
              <w:r>
                <w:fldChar w:fldCharType="begin"/>
              </w:r>
              <w:r w:rsidR="00D81079">
                <w:instrText xml:space="preserve"> MACROBUTTON  SnrToggleCheckbox □不适用 </w:instrText>
              </w:r>
              <w:r>
                <w:fldChar w:fldCharType="end"/>
              </w:r>
            </w:p>
          </w:sdtContent>
        </w:sdt>
        <w:sdt>
          <w:sdtPr>
            <w:rPr>
              <w:rFonts w:hint="eastAsia"/>
            </w:rPr>
            <w:alias w:val="审计报告全文"/>
            <w:tag w:val="_GBC_08aaee8d8997491cb4fc7ef77b493e65"/>
            <w:id w:val="2095425307"/>
            <w:lock w:val="sdtLocked"/>
            <w:placeholder>
              <w:docPart w:val="GBC22222222222222222222222222222"/>
            </w:placeholder>
          </w:sdtPr>
          <w:sdtContent>
            <w:p w:rsidR="00775299" w:rsidRPr="00E670DF" w:rsidRDefault="00775299" w:rsidP="00775299">
              <w:pPr>
                <w:spacing w:line="360" w:lineRule="exact"/>
                <w:jc w:val="center"/>
                <w:rPr>
                  <w:rFonts w:cs="Arial"/>
                  <w:b/>
                  <w:sz w:val="36"/>
                </w:rPr>
              </w:pPr>
              <w:r w:rsidRPr="00E670DF">
                <w:rPr>
                  <w:rFonts w:cs="Arial"/>
                  <w:b/>
                  <w:sz w:val="36"/>
                </w:rPr>
                <w:t>审 计 报 告</w:t>
              </w:r>
            </w:p>
            <w:p w:rsidR="00775299" w:rsidRPr="00E670DF" w:rsidRDefault="00775299" w:rsidP="00775299">
              <w:pPr>
                <w:spacing w:line="360" w:lineRule="exact"/>
                <w:rPr>
                  <w:rFonts w:cs="Arial"/>
                  <w:sz w:val="24"/>
                </w:rPr>
              </w:pPr>
            </w:p>
            <w:p w:rsidR="00775299" w:rsidRPr="00893066" w:rsidRDefault="00775299" w:rsidP="00775299">
              <w:pPr>
                <w:spacing w:line="360" w:lineRule="exact"/>
                <w:ind w:rightChars="12" w:right="25"/>
                <w:jc w:val="right"/>
                <w:rPr>
                  <w:rFonts w:ascii="Arial" w:hAnsi="Arial" w:cs="Arial"/>
                  <w:sz w:val="24"/>
                </w:rPr>
              </w:pPr>
              <w:r w:rsidRPr="00E670DF">
                <w:rPr>
                  <w:rFonts w:ascii="Arial" w:cs="Arial"/>
                  <w:sz w:val="24"/>
                </w:rPr>
                <w:t>瑞华</w:t>
              </w:r>
              <w:r w:rsidRPr="00E670DF">
                <w:rPr>
                  <w:rFonts w:ascii="Arial" w:cs="Arial" w:hint="eastAsia"/>
                  <w:sz w:val="24"/>
                </w:rPr>
                <w:t>审</w:t>
              </w:r>
              <w:r w:rsidRPr="00E670DF">
                <w:rPr>
                  <w:rFonts w:ascii="Arial" w:cs="Arial"/>
                  <w:sz w:val="24"/>
                </w:rPr>
                <w:t>字</w:t>
              </w:r>
              <w:r w:rsidRPr="00893066">
                <w:rPr>
                  <w:rFonts w:ascii="Arial" w:hAnsi="Arial" w:cs="Arial" w:hint="eastAsia"/>
                  <w:sz w:val="24"/>
                </w:rPr>
                <w:t>【</w:t>
              </w:r>
              <w:r w:rsidRPr="00893066">
                <w:rPr>
                  <w:rFonts w:ascii="Arial" w:hAnsi="Arial" w:cs="Arial"/>
                  <w:sz w:val="24"/>
                </w:rPr>
                <w:t>201</w:t>
              </w:r>
              <w:r w:rsidRPr="00893066">
                <w:rPr>
                  <w:rFonts w:ascii="Arial" w:hAnsi="Arial" w:cs="Arial" w:hint="eastAsia"/>
                  <w:sz w:val="24"/>
                </w:rPr>
                <w:t>7</w:t>
              </w:r>
              <w:r w:rsidRPr="00893066">
                <w:rPr>
                  <w:rFonts w:ascii="Arial" w:hAnsi="Arial" w:cs="Arial" w:hint="eastAsia"/>
                  <w:sz w:val="24"/>
                </w:rPr>
                <w:t>】</w:t>
              </w:r>
              <w:r>
                <w:rPr>
                  <w:rFonts w:ascii="Arial" w:hAnsi="Arial" w:cs="Arial" w:hint="eastAsia"/>
                  <w:sz w:val="24"/>
                </w:rPr>
                <w:t>51040009</w:t>
              </w:r>
              <w:r w:rsidRPr="00E670DF">
                <w:rPr>
                  <w:rFonts w:ascii="Arial" w:cs="Arial"/>
                  <w:sz w:val="24"/>
                </w:rPr>
                <w:t>号</w:t>
              </w:r>
            </w:p>
            <w:p w:rsidR="00775299" w:rsidRPr="00893066" w:rsidRDefault="00775299" w:rsidP="00775299">
              <w:pPr>
                <w:spacing w:line="360" w:lineRule="exact"/>
                <w:ind w:rightChars="12" w:right="25"/>
                <w:rPr>
                  <w:rFonts w:ascii="Arial" w:hAnsi="Arial" w:cs="Arial"/>
                  <w:sz w:val="24"/>
                </w:rPr>
              </w:pPr>
            </w:p>
            <w:p w:rsidR="00775299" w:rsidRPr="00893066" w:rsidRDefault="00775299" w:rsidP="00775299">
              <w:pPr>
                <w:spacing w:line="360" w:lineRule="exact"/>
                <w:ind w:rightChars="12" w:right="25"/>
                <w:outlineLvl w:val="0"/>
                <w:rPr>
                  <w:rFonts w:ascii="Arial" w:hAnsi="Arial" w:cs="Arial"/>
                  <w:b/>
                  <w:sz w:val="24"/>
                </w:rPr>
              </w:pPr>
              <w:r w:rsidRPr="00E670DF">
                <w:rPr>
                  <w:rFonts w:cs="Arial" w:hint="eastAsia"/>
                  <w:b/>
                  <w:sz w:val="24"/>
                </w:rPr>
                <w:t>四川广安爱众</w:t>
              </w:r>
              <w:r w:rsidRPr="00E670DF">
                <w:rPr>
                  <w:rFonts w:ascii="Arial" w:cs="Arial"/>
                  <w:b/>
                  <w:sz w:val="24"/>
                </w:rPr>
                <w:t>股份有限公司全体股东</w:t>
              </w:r>
              <w:r w:rsidRPr="00E670DF">
                <w:rPr>
                  <w:rFonts w:ascii="Arial" w:cs="Arial" w:hint="eastAsia"/>
                  <w:b/>
                  <w:sz w:val="24"/>
                </w:rPr>
                <w:t>：</w:t>
              </w:r>
            </w:p>
            <w:p w:rsidR="00775299" w:rsidRPr="00893066" w:rsidRDefault="00775299" w:rsidP="00775299">
              <w:pPr>
                <w:spacing w:line="360" w:lineRule="exact"/>
                <w:rPr>
                  <w:rFonts w:ascii="Arial" w:hAnsi="Arial" w:cs="Arial"/>
                  <w:sz w:val="24"/>
                </w:rPr>
              </w:pPr>
            </w:p>
            <w:p w:rsidR="00775299" w:rsidRPr="00E670DF" w:rsidRDefault="00775299" w:rsidP="00775299">
              <w:pPr>
                <w:spacing w:line="360" w:lineRule="auto"/>
                <w:ind w:firstLineChars="200" w:firstLine="480"/>
                <w:rPr>
                  <w:rFonts w:ascii="Arial" w:cs="Arial"/>
                  <w:sz w:val="24"/>
                </w:rPr>
              </w:pPr>
              <w:r w:rsidRPr="00E670DF">
                <w:rPr>
                  <w:rFonts w:ascii="Arial" w:cs="Arial"/>
                  <w:sz w:val="24"/>
                </w:rPr>
                <w:t>我们审计了后附的</w:t>
              </w:r>
              <w:r w:rsidRPr="00E670DF">
                <w:rPr>
                  <w:rFonts w:cs="Arial" w:hint="eastAsia"/>
                  <w:sz w:val="24"/>
                </w:rPr>
                <w:t>四川广安爱众</w:t>
              </w:r>
              <w:r w:rsidRPr="00E670DF">
                <w:rPr>
                  <w:rFonts w:ascii="Arial" w:cs="Arial"/>
                  <w:sz w:val="24"/>
                </w:rPr>
                <w:t>股份有限公司</w:t>
              </w:r>
              <w:r w:rsidRPr="00893066">
                <w:rPr>
                  <w:rFonts w:ascii="Arial" w:hAnsi="Arial" w:cs="Arial" w:hint="eastAsia"/>
                  <w:sz w:val="24"/>
                </w:rPr>
                <w:t>（</w:t>
              </w:r>
              <w:r w:rsidRPr="00E670DF">
                <w:rPr>
                  <w:rFonts w:ascii="Arial" w:cs="Arial"/>
                  <w:sz w:val="24"/>
                </w:rPr>
                <w:t>以下简称</w:t>
              </w:r>
              <w:r w:rsidRPr="00893066">
                <w:rPr>
                  <w:rFonts w:ascii="Arial" w:hAnsi="Arial" w:cs="Arial" w:hint="eastAsia"/>
                  <w:sz w:val="24"/>
                </w:rPr>
                <w:t>“</w:t>
              </w:r>
              <w:r w:rsidRPr="00E670DF">
                <w:rPr>
                  <w:rFonts w:ascii="Arial" w:cs="Arial" w:hint="eastAsia"/>
                  <w:sz w:val="24"/>
                </w:rPr>
                <w:t>广安爱众</w:t>
              </w:r>
              <w:r w:rsidRPr="00E670DF">
                <w:rPr>
                  <w:rFonts w:ascii="Arial" w:cs="Arial"/>
                  <w:sz w:val="24"/>
                </w:rPr>
                <w:t>公司</w:t>
              </w:r>
              <w:r w:rsidRPr="00893066">
                <w:rPr>
                  <w:rFonts w:ascii="Arial" w:hAnsi="Arial" w:cs="Arial" w:hint="eastAsia"/>
                  <w:sz w:val="24"/>
                </w:rPr>
                <w:t>”）的</w:t>
              </w:r>
              <w:r w:rsidRPr="00E670DF">
                <w:rPr>
                  <w:rFonts w:ascii="Arial" w:cs="Arial"/>
                  <w:sz w:val="24"/>
                </w:rPr>
                <w:t>财务报表，包括</w:t>
              </w:r>
              <w:r w:rsidRPr="00893066">
                <w:rPr>
                  <w:rFonts w:ascii="Arial" w:hAnsi="Arial" w:cs="Arial"/>
                  <w:sz w:val="24"/>
                </w:rPr>
                <w:t>201</w:t>
              </w:r>
              <w:r w:rsidRPr="00893066">
                <w:rPr>
                  <w:rFonts w:ascii="Arial" w:hAnsi="Arial" w:cs="Arial" w:hint="eastAsia"/>
                  <w:sz w:val="24"/>
                </w:rPr>
                <w:t>6</w:t>
              </w:r>
              <w:r w:rsidRPr="00E670DF">
                <w:rPr>
                  <w:rFonts w:ascii="Arial" w:cs="Arial"/>
                  <w:sz w:val="24"/>
                </w:rPr>
                <w:t>年</w:t>
              </w:r>
              <w:r w:rsidRPr="00893066">
                <w:rPr>
                  <w:rFonts w:ascii="Arial" w:hAnsi="Arial" w:cs="Arial"/>
                  <w:sz w:val="24"/>
                </w:rPr>
                <w:t>12</w:t>
              </w:r>
              <w:r w:rsidRPr="00E670DF">
                <w:rPr>
                  <w:rFonts w:ascii="Arial" w:cs="Arial"/>
                  <w:sz w:val="24"/>
                </w:rPr>
                <w:t>月</w:t>
              </w:r>
              <w:r w:rsidRPr="00893066">
                <w:rPr>
                  <w:rFonts w:ascii="Arial" w:hAnsi="Arial" w:cs="Arial"/>
                  <w:sz w:val="24"/>
                </w:rPr>
                <w:t>31</w:t>
              </w:r>
              <w:r w:rsidRPr="00E670DF">
                <w:rPr>
                  <w:rFonts w:ascii="Arial" w:cs="Arial"/>
                  <w:sz w:val="24"/>
                </w:rPr>
                <w:t>日合并及公司的资产负债表，</w:t>
              </w:r>
              <w:r w:rsidRPr="00893066">
                <w:rPr>
                  <w:rFonts w:ascii="Arial" w:hAnsi="Arial" w:cs="Arial"/>
                  <w:sz w:val="24"/>
                </w:rPr>
                <w:t>201</w:t>
              </w:r>
              <w:r w:rsidRPr="00893066">
                <w:rPr>
                  <w:rFonts w:ascii="Arial" w:hAnsi="Arial" w:cs="Arial" w:hint="eastAsia"/>
                  <w:sz w:val="24"/>
                </w:rPr>
                <w:t>6</w:t>
              </w:r>
              <w:r w:rsidRPr="00E670DF">
                <w:rPr>
                  <w:rFonts w:ascii="Arial" w:cs="Arial"/>
                  <w:sz w:val="24"/>
                </w:rPr>
                <w:t>年度合并及公司的利润表、合并及公司</w:t>
              </w:r>
              <w:r w:rsidRPr="00E670DF">
                <w:rPr>
                  <w:rFonts w:ascii="Arial" w:cs="Arial" w:hint="eastAsia"/>
                  <w:sz w:val="24"/>
                </w:rPr>
                <w:t>的</w:t>
              </w:r>
              <w:r w:rsidRPr="00E670DF">
                <w:rPr>
                  <w:rFonts w:ascii="Arial" w:cs="Arial"/>
                  <w:sz w:val="24"/>
                </w:rPr>
                <w:t>现金流量表和合并及公司</w:t>
              </w:r>
              <w:r w:rsidRPr="00E670DF">
                <w:rPr>
                  <w:rFonts w:ascii="Arial" w:cs="Arial" w:hint="eastAsia"/>
                  <w:sz w:val="24"/>
                </w:rPr>
                <w:t>的股东</w:t>
              </w:r>
              <w:r w:rsidRPr="00E670DF">
                <w:rPr>
                  <w:rFonts w:ascii="Arial" w:cs="Arial"/>
                  <w:sz w:val="24"/>
                </w:rPr>
                <w:t>权益变动表以及财务报表附注。</w:t>
              </w:r>
            </w:p>
            <w:p w:rsidR="00775299" w:rsidRPr="00893066" w:rsidRDefault="00775299" w:rsidP="00775299">
              <w:pPr>
                <w:spacing w:line="360" w:lineRule="auto"/>
                <w:ind w:firstLine="200"/>
                <w:rPr>
                  <w:rFonts w:ascii="Arial" w:hAnsi="Arial" w:cs="Arial"/>
                  <w:sz w:val="24"/>
                </w:rPr>
              </w:pPr>
            </w:p>
            <w:p w:rsidR="00775299" w:rsidRPr="00893066" w:rsidRDefault="00775299" w:rsidP="00775299">
              <w:pPr>
                <w:spacing w:line="360" w:lineRule="auto"/>
                <w:ind w:firstLineChars="200" w:firstLine="482"/>
                <w:outlineLvl w:val="0"/>
                <w:rPr>
                  <w:rFonts w:ascii="Arial" w:hAnsi="Arial" w:cs="Arial"/>
                  <w:b/>
                  <w:sz w:val="24"/>
                </w:rPr>
              </w:pPr>
              <w:r w:rsidRPr="00E670DF">
                <w:rPr>
                  <w:rFonts w:ascii="Arial" w:cs="Arial"/>
                  <w:b/>
                  <w:sz w:val="24"/>
                </w:rPr>
                <w:t>一、管理层对财务报表的责任</w:t>
              </w:r>
            </w:p>
            <w:p w:rsidR="00775299" w:rsidRPr="00893066" w:rsidRDefault="00775299" w:rsidP="00775299">
              <w:pPr>
                <w:spacing w:line="360" w:lineRule="auto"/>
                <w:ind w:firstLineChars="200" w:firstLine="480"/>
                <w:rPr>
                  <w:rFonts w:ascii="Arial" w:hAnsi="Arial" w:cs="Arial"/>
                  <w:sz w:val="24"/>
                </w:rPr>
              </w:pPr>
              <w:r w:rsidRPr="00E670DF">
                <w:rPr>
                  <w:rFonts w:ascii="Arial" w:cs="Arial"/>
                  <w:sz w:val="24"/>
                </w:rPr>
                <w:t>编制和公允列报财务报表是</w:t>
              </w:r>
              <w:r w:rsidRPr="00E670DF">
                <w:rPr>
                  <w:rFonts w:ascii="Arial" w:cs="Arial" w:hint="eastAsia"/>
                  <w:sz w:val="24"/>
                </w:rPr>
                <w:t>广安爱众</w:t>
              </w:r>
              <w:r w:rsidRPr="00E670DF">
                <w:rPr>
                  <w:rFonts w:ascii="Arial" w:cs="Arial"/>
                  <w:sz w:val="24"/>
                </w:rPr>
                <w:t>公司管理层的责任。这种责任包括：（</w:t>
              </w:r>
              <w:r w:rsidRPr="00893066">
                <w:rPr>
                  <w:rFonts w:ascii="Arial" w:hAnsi="Arial" w:cs="Arial"/>
                  <w:sz w:val="24"/>
                </w:rPr>
                <w:t>1</w:t>
              </w:r>
              <w:r w:rsidRPr="00E670DF">
                <w:rPr>
                  <w:rFonts w:ascii="Arial" w:cs="Arial"/>
                  <w:sz w:val="24"/>
                </w:rPr>
                <w:t>）按照企业会计准则的规定编制财务报表，并使其实现公允反映；（</w:t>
              </w:r>
              <w:r w:rsidRPr="00893066">
                <w:rPr>
                  <w:rFonts w:ascii="Arial" w:hAnsi="Arial" w:cs="Arial"/>
                  <w:sz w:val="24"/>
                </w:rPr>
                <w:t>2</w:t>
              </w:r>
              <w:r w:rsidRPr="00E670DF">
                <w:rPr>
                  <w:rFonts w:ascii="Arial" w:cs="Arial"/>
                  <w:sz w:val="24"/>
                </w:rPr>
                <w:t>）设计、执行和维护必要的内部控制，以使财务报表不存在由于舞弊或错误导致的重大错报。</w:t>
              </w:r>
            </w:p>
            <w:p w:rsidR="00775299" w:rsidRPr="00893066" w:rsidRDefault="00775299" w:rsidP="00775299">
              <w:pPr>
                <w:spacing w:line="360" w:lineRule="auto"/>
                <w:ind w:firstLine="200"/>
                <w:rPr>
                  <w:rFonts w:ascii="Arial" w:hAnsi="Arial" w:cs="Arial"/>
                  <w:sz w:val="24"/>
                </w:rPr>
              </w:pPr>
            </w:p>
            <w:p w:rsidR="00775299" w:rsidRPr="00893066" w:rsidRDefault="00775299" w:rsidP="00775299">
              <w:pPr>
                <w:spacing w:line="360" w:lineRule="auto"/>
                <w:ind w:firstLineChars="200" w:firstLine="482"/>
                <w:outlineLvl w:val="0"/>
                <w:rPr>
                  <w:rFonts w:ascii="Arial" w:hAnsi="Arial" w:cs="Arial"/>
                  <w:b/>
                  <w:sz w:val="24"/>
                </w:rPr>
              </w:pPr>
              <w:r w:rsidRPr="00E670DF">
                <w:rPr>
                  <w:rFonts w:ascii="Arial" w:cs="Arial"/>
                  <w:b/>
                  <w:sz w:val="24"/>
                </w:rPr>
                <w:t>二、注册会计师的责任</w:t>
              </w:r>
            </w:p>
            <w:p w:rsidR="00775299" w:rsidRPr="00893066" w:rsidRDefault="00775299" w:rsidP="00775299">
              <w:pPr>
                <w:spacing w:line="360" w:lineRule="auto"/>
                <w:ind w:firstLineChars="200" w:firstLine="480"/>
                <w:rPr>
                  <w:rFonts w:ascii="Arial" w:hAnsi="Arial" w:cs="Arial"/>
                  <w:sz w:val="24"/>
                </w:rPr>
              </w:pPr>
              <w:r w:rsidRPr="00E670DF">
                <w:rPr>
                  <w:rFonts w:ascii="Arial" w:cs="Arial"/>
                  <w:sz w:val="24"/>
                </w:rPr>
                <w:t>我们的责任是在执行审计工作的基础上对财务报表发表审计意见。我们按照中国注册会计师审计准则的规定执行了审计工作。中国注册会计师审计准则要求我们遵守中国注册会计师职业道德守则，计划和执行审计工作以对财务报表是否不存在重大错报获取合理保证。</w:t>
              </w:r>
            </w:p>
            <w:p w:rsidR="00775299" w:rsidRPr="00E670DF" w:rsidRDefault="00775299" w:rsidP="00775299">
              <w:pPr>
                <w:spacing w:line="360" w:lineRule="auto"/>
                <w:ind w:firstLineChars="200" w:firstLine="480"/>
                <w:rPr>
                  <w:rFonts w:ascii="Arial" w:cs="Arial"/>
                  <w:sz w:val="24"/>
                </w:rPr>
              </w:pPr>
              <w:r w:rsidRPr="00E670DF">
                <w:rPr>
                  <w:rFonts w:ascii="Arial" w:cs="Arial"/>
                  <w:sz w:val="24"/>
                </w:rPr>
                <w:t>审计工作涉及实施审计程序，以获取有关财务报表金额和披露的审计证据。选择的审计程序取决于注册会计师的判断，包括对由于舞弊或错误导致的财务报表重大错报风险的评估。在进行风险评估时，注册会计师考虑与财务报表编制和公允列报相关的内部控制，以设计恰当的审计程序。审计工作还包括评价管理层选用会计政策的恰当性和作出会计估计的合理性，以及评价财务报表的总体列报。</w:t>
              </w:r>
            </w:p>
            <w:p w:rsidR="00775299" w:rsidRPr="00893066" w:rsidRDefault="00775299" w:rsidP="00775299">
              <w:pPr>
                <w:spacing w:line="360" w:lineRule="auto"/>
                <w:ind w:firstLineChars="200" w:firstLine="480"/>
                <w:rPr>
                  <w:rFonts w:ascii="Arial" w:hAnsi="Arial" w:cs="Arial"/>
                  <w:sz w:val="24"/>
                </w:rPr>
              </w:pPr>
              <w:r w:rsidRPr="00E670DF">
                <w:rPr>
                  <w:rFonts w:ascii="Arial" w:cs="Arial"/>
                  <w:sz w:val="24"/>
                </w:rPr>
                <w:t>我们相信，我们获取的审计证据是充分、适当的，为发表审计意见提供了基础。</w:t>
              </w:r>
            </w:p>
            <w:p w:rsidR="00775299" w:rsidRPr="00893066" w:rsidRDefault="00775299" w:rsidP="00775299">
              <w:pPr>
                <w:spacing w:line="360" w:lineRule="auto"/>
                <w:ind w:firstLineChars="200" w:firstLine="482"/>
                <w:outlineLvl w:val="0"/>
                <w:rPr>
                  <w:rFonts w:ascii="Arial" w:hAnsi="Arial" w:cs="Arial"/>
                  <w:sz w:val="24"/>
                </w:rPr>
              </w:pPr>
              <w:r w:rsidRPr="00E670DF">
                <w:rPr>
                  <w:rFonts w:ascii="Arial" w:cs="Arial"/>
                  <w:b/>
                  <w:sz w:val="24"/>
                </w:rPr>
                <w:t>三、审计意见</w:t>
              </w:r>
            </w:p>
            <w:p w:rsidR="00775299" w:rsidRPr="00893066" w:rsidRDefault="00775299" w:rsidP="00775299">
              <w:pPr>
                <w:spacing w:line="360" w:lineRule="auto"/>
                <w:ind w:firstLineChars="200" w:firstLine="480"/>
                <w:rPr>
                  <w:rFonts w:ascii="Arial" w:hAnsi="Arial" w:cs="Arial"/>
                  <w:sz w:val="24"/>
                </w:rPr>
              </w:pPr>
              <w:r w:rsidRPr="00E670DF">
                <w:rPr>
                  <w:rFonts w:ascii="Arial" w:cs="Arial"/>
                  <w:sz w:val="24"/>
                </w:rPr>
                <w:lastRenderedPageBreak/>
                <w:t>我们认为，上述财务报表在所有重大方面按照企业会计准则的规定编制，公允反映了</w:t>
              </w:r>
              <w:r w:rsidRPr="00E670DF">
                <w:rPr>
                  <w:rFonts w:cs="Arial" w:hint="eastAsia"/>
                  <w:sz w:val="24"/>
                </w:rPr>
                <w:t>四川广安爱众</w:t>
              </w:r>
              <w:r w:rsidRPr="00E670DF">
                <w:rPr>
                  <w:rFonts w:ascii="Arial" w:cs="Arial"/>
                  <w:sz w:val="24"/>
                </w:rPr>
                <w:t>股份有限公司</w:t>
              </w:r>
              <w:r w:rsidRPr="00E670DF">
                <w:rPr>
                  <w:rFonts w:ascii="Arial" w:cs="Arial"/>
                  <w:sz w:val="24"/>
                </w:rPr>
                <w:t>201</w:t>
              </w:r>
              <w:r w:rsidRPr="00893066">
                <w:rPr>
                  <w:rFonts w:ascii="Arial" w:hAnsi="Arial" w:cs="Arial" w:hint="eastAsia"/>
                  <w:sz w:val="24"/>
                </w:rPr>
                <w:t>6</w:t>
              </w:r>
              <w:r w:rsidRPr="00E670DF">
                <w:rPr>
                  <w:rFonts w:ascii="Arial" w:cs="Arial"/>
                  <w:sz w:val="24"/>
                </w:rPr>
                <w:t>年</w:t>
              </w:r>
              <w:r w:rsidRPr="00E670DF">
                <w:rPr>
                  <w:rFonts w:ascii="Arial" w:cs="Arial"/>
                  <w:sz w:val="24"/>
                </w:rPr>
                <w:t>12</w:t>
              </w:r>
              <w:r w:rsidRPr="00E670DF">
                <w:rPr>
                  <w:rFonts w:ascii="Arial" w:cs="Arial"/>
                  <w:sz w:val="24"/>
                </w:rPr>
                <w:t>月</w:t>
              </w:r>
              <w:r w:rsidRPr="00E670DF">
                <w:rPr>
                  <w:rFonts w:ascii="Arial" w:cs="Arial"/>
                  <w:sz w:val="24"/>
                </w:rPr>
                <w:t>31</w:t>
              </w:r>
              <w:r w:rsidRPr="00E670DF">
                <w:rPr>
                  <w:rFonts w:ascii="Arial" w:cs="Arial"/>
                  <w:sz w:val="24"/>
                </w:rPr>
                <w:t>日合并</w:t>
              </w:r>
              <w:r w:rsidRPr="00E670DF">
                <w:rPr>
                  <w:rFonts w:ascii="Arial" w:cs="Arial" w:hint="eastAsia"/>
                  <w:sz w:val="24"/>
                </w:rPr>
                <w:t>及公司的</w:t>
              </w:r>
              <w:r w:rsidRPr="00E670DF">
                <w:rPr>
                  <w:rFonts w:ascii="Arial" w:cs="Arial"/>
                  <w:sz w:val="24"/>
                </w:rPr>
                <w:t>财务状况以及</w:t>
              </w:r>
              <w:r w:rsidRPr="00E670DF">
                <w:rPr>
                  <w:rFonts w:ascii="Arial" w:cs="Arial"/>
                  <w:sz w:val="24"/>
                </w:rPr>
                <w:t>201</w:t>
              </w:r>
              <w:r w:rsidRPr="00893066">
                <w:rPr>
                  <w:rFonts w:ascii="Arial" w:hAnsi="Arial" w:cs="Arial" w:hint="eastAsia"/>
                  <w:sz w:val="24"/>
                </w:rPr>
                <w:t>6</w:t>
              </w:r>
              <w:r w:rsidRPr="00E670DF">
                <w:rPr>
                  <w:rFonts w:ascii="Arial" w:cs="Arial"/>
                  <w:sz w:val="24"/>
                </w:rPr>
                <w:t>年度合并</w:t>
              </w:r>
              <w:r w:rsidRPr="00E670DF">
                <w:rPr>
                  <w:rFonts w:ascii="Arial" w:cs="Arial" w:hint="eastAsia"/>
                  <w:sz w:val="24"/>
                </w:rPr>
                <w:t>及公司的</w:t>
              </w:r>
              <w:r w:rsidRPr="00E670DF">
                <w:rPr>
                  <w:rFonts w:ascii="Arial" w:cs="Arial"/>
                  <w:sz w:val="24"/>
                </w:rPr>
                <w:t>经营成果和现金流量。</w:t>
              </w:r>
            </w:p>
            <w:p w:rsidR="00775299" w:rsidRPr="00893066" w:rsidRDefault="00775299" w:rsidP="00775299">
              <w:pPr>
                <w:spacing w:line="360" w:lineRule="auto"/>
                <w:ind w:firstLineChars="200" w:firstLine="480"/>
                <w:rPr>
                  <w:rFonts w:ascii="Arial" w:hAnsi="Arial" w:cs="Arial"/>
                  <w:sz w:val="24"/>
                </w:rPr>
              </w:pPr>
            </w:p>
            <w:p w:rsidR="00775299" w:rsidRPr="00893066" w:rsidRDefault="00775299" w:rsidP="00775299">
              <w:pPr>
                <w:spacing w:line="360" w:lineRule="auto"/>
                <w:ind w:firstLineChars="200" w:firstLine="480"/>
                <w:rPr>
                  <w:rFonts w:ascii="Arial" w:hAnsi="Arial" w:cs="Arial"/>
                  <w:sz w:val="24"/>
                </w:rPr>
              </w:pPr>
            </w:p>
            <w:p w:rsidR="00775299" w:rsidRPr="00893066" w:rsidRDefault="00775299" w:rsidP="00775299">
              <w:pPr>
                <w:spacing w:line="360" w:lineRule="auto"/>
                <w:ind w:firstLineChars="200" w:firstLine="480"/>
                <w:rPr>
                  <w:rFonts w:ascii="Arial" w:hAnsi="Arial" w:cs="Arial"/>
                  <w:sz w:val="24"/>
                </w:rPr>
              </w:pPr>
            </w:p>
            <w:tbl>
              <w:tblPr>
                <w:tblW w:w="8820" w:type="dxa"/>
                <w:tblInd w:w="-72" w:type="dxa"/>
                <w:tblLayout w:type="fixed"/>
                <w:tblLook w:val="0000"/>
              </w:tblPr>
              <w:tblGrid>
                <w:gridCol w:w="4534"/>
                <w:gridCol w:w="4286"/>
              </w:tblGrid>
              <w:tr w:rsidR="00775299" w:rsidRPr="00E670DF" w:rsidTr="000E6361">
                <w:trPr>
                  <w:trHeight w:val="1180"/>
                </w:trPr>
                <w:tc>
                  <w:tcPr>
                    <w:tcW w:w="4534" w:type="dxa"/>
                  </w:tcPr>
                  <w:p w:rsidR="00775299" w:rsidRPr="00E670DF" w:rsidRDefault="00775299" w:rsidP="000E6361">
                    <w:pPr>
                      <w:spacing w:line="360" w:lineRule="atLeast"/>
                      <w:jc w:val="center"/>
                      <w:rPr>
                        <w:rFonts w:ascii="Arial" w:hAnsi="Arial" w:cs="Arial"/>
                        <w:sz w:val="24"/>
                      </w:rPr>
                    </w:pPr>
                    <w:r w:rsidRPr="00E670DF">
                      <w:rPr>
                        <w:rFonts w:ascii="Arial" w:cs="Arial"/>
                        <w:sz w:val="24"/>
                      </w:rPr>
                      <w:t>瑞华会计师事务所（特殊普通合伙）</w:t>
                    </w:r>
                  </w:p>
                </w:tc>
                <w:tc>
                  <w:tcPr>
                    <w:tcW w:w="4286" w:type="dxa"/>
                  </w:tcPr>
                  <w:p w:rsidR="00775299" w:rsidRPr="00E670DF" w:rsidRDefault="00775299" w:rsidP="000E6361">
                    <w:pPr>
                      <w:spacing w:line="360" w:lineRule="atLeast"/>
                      <w:rPr>
                        <w:rFonts w:ascii="Arial" w:hAnsi="Arial" w:cs="Arial"/>
                        <w:sz w:val="24"/>
                      </w:rPr>
                    </w:pPr>
                    <w:r w:rsidRPr="00E670DF">
                      <w:rPr>
                        <w:rFonts w:ascii="Arial" w:hAnsi="Arial" w:cs="Arial"/>
                        <w:sz w:val="24"/>
                      </w:rPr>
                      <w:t xml:space="preserve">   </w:t>
                    </w:r>
                    <w:r w:rsidRPr="00E670DF">
                      <w:rPr>
                        <w:rFonts w:ascii="Arial" w:cs="Arial"/>
                        <w:sz w:val="24"/>
                      </w:rPr>
                      <w:t>中国注册会计师：</w:t>
                    </w:r>
                    <w:r>
                      <w:rPr>
                        <w:rFonts w:ascii="Arial" w:cs="Arial" w:hint="eastAsia"/>
                        <w:sz w:val="24"/>
                      </w:rPr>
                      <w:t>张卓</w:t>
                    </w:r>
                  </w:p>
                </w:tc>
              </w:tr>
              <w:tr w:rsidR="00775299" w:rsidRPr="00E670DF" w:rsidTr="000E6361">
                <w:trPr>
                  <w:trHeight w:val="1110"/>
                </w:trPr>
                <w:tc>
                  <w:tcPr>
                    <w:tcW w:w="4534" w:type="dxa"/>
                  </w:tcPr>
                  <w:p w:rsidR="00775299" w:rsidRPr="00E670DF" w:rsidRDefault="00775299" w:rsidP="000E6361">
                    <w:pPr>
                      <w:spacing w:line="360" w:lineRule="atLeast"/>
                      <w:jc w:val="center"/>
                      <w:rPr>
                        <w:rFonts w:ascii="Arial" w:hAnsi="Arial" w:cs="Arial"/>
                        <w:sz w:val="24"/>
                      </w:rPr>
                    </w:pPr>
                    <w:r w:rsidRPr="00E670DF">
                      <w:rPr>
                        <w:rFonts w:ascii="Arial" w:cs="Arial"/>
                        <w:sz w:val="24"/>
                      </w:rPr>
                      <w:t>中国</w:t>
                    </w:r>
                    <w:r w:rsidRPr="00E670DF">
                      <w:rPr>
                        <w:rFonts w:ascii="Arial" w:hAnsi="Arial" w:cs="Arial"/>
                        <w:sz w:val="24"/>
                      </w:rPr>
                      <w:t>·</w:t>
                    </w:r>
                    <w:r w:rsidRPr="00E670DF">
                      <w:rPr>
                        <w:rFonts w:ascii="Arial" w:cs="Arial"/>
                        <w:sz w:val="24"/>
                      </w:rPr>
                      <w:t>北京</w:t>
                    </w:r>
                  </w:p>
                </w:tc>
                <w:tc>
                  <w:tcPr>
                    <w:tcW w:w="4286" w:type="dxa"/>
                  </w:tcPr>
                  <w:p w:rsidR="00775299" w:rsidRPr="00E670DF" w:rsidRDefault="00775299" w:rsidP="000E6361">
                    <w:pPr>
                      <w:spacing w:line="360" w:lineRule="atLeast"/>
                      <w:rPr>
                        <w:rFonts w:ascii="Arial" w:hAnsi="Arial" w:cs="Arial"/>
                        <w:sz w:val="24"/>
                      </w:rPr>
                    </w:pPr>
                    <w:r w:rsidRPr="00E670DF">
                      <w:rPr>
                        <w:rFonts w:ascii="Arial" w:hAnsi="Arial" w:cs="Arial"/>
                        <w:sz w:val="24"/>
                      </w:rPr>
                      <w:t xml:space="preserve">   </w:t>
                    </w:r>
                    <w:r w:rsidRPr="00E670DF">
                      <w:rPr>
                        <w:rFonts w:ascii="Arial" w:cs="Arial"/>
                        <w:sz w:val="24"/>
                      </w:rPr>
                      <w:t>中国注册会计师：</w:t>
                    </w:r>
                    <w:r>
                      <w:rPr>
                        <w:rFonts w:ascii="Arial" w:cs="Arial" w:hint="eastAsia"/>
                        <w:sz w:val="24"/>
                      </w:rPr>
                      <w:t>吴青松</w:t>
                    </w:r>
                  </w:p>
                </w:tc>
              </w:tr>
              <w:tr w:rsidR="00775299" w:rsidRPr="00E670DF" w:rsidTr="000E6361">
                <w:trPr>
                  <w:trHeight w:val="602"/>
                </w:trPr>
                <w:tc>
                  <w:tcPr>
                    <w:tcW w:w="4534" w:type="dxa"/>
                  </w:tcPr>
                  <w:p w:rsidR="00775299" w:rsidRPr="00E670DF" w:rsidRDefault="00775299" w:rsidP="000E6361">
                    <w:pPr>
                      <w:spacing w:line="360" w:lineRule="atLeast"/>
                      <w:jc w:val="center"/>
                      <w:rPr>
                        <w:rFonts w:ascii="Arial" w:hAnsi="Arial" w:cs="Arial"/>
                        <w:sz w:val="24"/>
                      </w:rPr>
                    </w:pPr>
                  </w:p>
                </w:tc>
                <w:tc>
                  <w:tcPr>
                    <w:tcW w:w="4286" w:type="dxa"/>
                  </w:tcPr>
                  <w:p w:rsidR="00775299" w:rsidRPr="00E670DF" w:rsidRDefault="00775299" w:rsidP="000E6361">
                    <w:pPr>
                      <w:spacing w:line="360" w:lineRule="atLeast"/>
                      <w:ind w:firstLineChars="200" w:firstLine="480"/>
                      <w:rPr>
                        <w:rFonts w:ascii="Arial" w:hAnsi="Arial" w:cs="Arial"/>
                        <w:sz w:val="24"/>
                      </w:rPr>
                    </w:pPr>
                    <w:r w:rsidRPr="00E670DF">
                      <w:rPr>
                        <w:rFonts w:ascii="Arial" w:hAnsi="Arial" w:cs="Arial" w:hint="eastAsia"/>
                        <w:sz w:val="24"/>
                      </w:rPr>
                      <w:t>二</w:t>
                    </w:r>
                    <w:r w:rsidRPr="00E670DF">
                      <w:rPr>
                        <w:rFonts w:cs="Arial" w:hint="eastAsia"/>
                        <w:sz w:val="24"/>
                      </w:rPr>
                      <w:t>〇</w:t>
                    </w:r>
                    <w:r w:rsidRPr="00E670DF">
                      <w:rPr>
                        <w:rFonts w:ascii="Arial" w:hAnsi="Arial" w:cs="Arial" w:hint="eastAsia"/>
                        <w:sz w:val="24"/>
                      </w:rPr>
                      <w:t>一七</w:t>
                    </w:r>
                    <w:r w:rsidRPr="00E670DF">
                      <w:rPr>
                        <w:rFonts w:ascii="Arial" w:cs="Arial"/>
                        <w:sz w:val="24"/>
                      </w:rPr>
                      <w:t>年</w:t>
                    </w:r>
                    <w:r w:rsidRPr="00E670DF">
                      <w:rPr>
                        <w:rFonts w:ascii="Arial" w:hAnsi="Arial" w:cs="Arial" w:hint="eastAsia"/>
                        <w:sz w:val="24"/>
                      </w:rPr>
                      <w:t>四</w:t>
                    </w:r>
                    <w:r w:rsidRPr="00E670DF">
                      <w:rPr>
                        <w:rFonts w:ascii="Arial" w:cs="Arial"/>
                        <w:sz w:val="24"/>
                      </w:rPr>
                      <w:t>月</w:t>
                    </w:r>
                    <w:r w:rsidRPr="00E670DF">
                      <w:rPr>
                        <w:rFonts w:ascii="Arial" w:hAnsi="Arial" w:cs="Arial" w:hint="eastAsia"/>
                        <w:sz w:val="24"/>
                      </w:rPr>
                      <w:t>二十六</w:t>
                    </w:r>
                    <w:r w:rsidRPr="00E670DF">
                      <w:rPr>
                        <w:rFonts w:ascii="Arial" w:cs="Arial"/>
                        <w:sz w:val="24"/>
                      </w:rPr>
                      <w:t>日</w:t>
                    </w:r>
                  </w:p>
                </w:tc>
              </w:tr>
            </w:tbl>
            <w:p w:rsidR="008F5910" w:rsidRDefault="008A184A"/>
          </w:sdtContent>
        </w:sdt>
      </w:sdtContent>
    </w:sdt>
    <w:p w:rsidR="008F5910" w:rsidRDefault="008F5910"/>
    <w:p w:rsidR="008F5910" w:rsidRDefault="00CA07ED">
      <w:pPr>
        <w:pStyle w:val="2"/>
        <w:numPr>
          <w:ilvl w:val="0"/>
          <w:numId w:val="46"/>
        </w:numPr>
        <w:rPr>
          <w:rFonts w:ascii="宋体" w:hAnsi="宋体"/>
        </w:rPr>
      </w:pPr>
      <w:r>
        <w:rPr>
          <w:rFonts w:ascii="宋体" w:hAnsi="宋体" w:hint="eastAsia"/>
        </w:rPr>
        <w:t>财务报表</w:t>
      </w:r>
    </w:p>
    <w:sdt>
      <w:sdtPr>
        <w:rPr>
          <w:szCs w:val="21"/>
        </w:rPr>
        <w:alias w:val="选项模块:需要编制合并报表"/>
        <w:tag w:val="_GBC_f3d43b26b5d34a4c88db3cb7d81650cc"/>
        <w:id w:val="118501254"/>
        <w:lock w:val="sdtLocked"/>
        <w:placeholder>
          <w:docPart w:val="GBC22222222222222222222222222222"/>
        </w:placeholder>
      </w:sdtPr>
      <w:sdtContent>
        <w:sdt>
          <w:sdtPr>
            <w:rPr>
              <w:rFonts w:hint="eastAsia"/>
              <w:b/>
              <w:szCs w:val="21"/>
            </w:rPr>
            <w:tag w:val="_GBC_b84409e42f904bdab44813a972d54149"/>
            <w:id w:val="-273025745"/>
            <w:lock w:val="sdtLocked"/>
            <w:placeholder>
              <w:docPart w:val="GBC22222222222222222222222222222"/>
            </w:placeholder>
          </w:sdtPr>
          <w:sdtEndPr>
            <w:rPr>
              <w:rFonts w:hint="default"/>
              <w:bCs/>
              <w:color w:val="008000"/>
              <w:u w:val="single"/>
            </w:rPr>
          </w:sdtEndPr>
          <w:sdtContent>
            <w:p w:rsidR="008F5910" w:rsidRDefault="00CA07ED">
              <w:pPr>
                <w:snapToGrid w:val="0"/>
                <w:jc w:val="center"/>
                <w:rPr>
                  <w:b/>
                  <w:szCs w:val="21"/>
                </w:rPr>
              </w:pPr>
              <w:r>
                <w:rPr>
                  <w:rFonts w:hint="eastAsia"/>
                  <w:b/>
                  <w:szCs w:val="21"/>
                </w:rPr>
                <w:t>合并资产负债表</w:t>
              </w:r>
            </w:p>
            <w:p w:rsidR="008F5910" w:rsidRDefault="00CA07ED">
              <w:pPr>
                <w:snapToGrid w:val="0"/>
                <w:spacing w:line="240" w:lineRule="atLeast"/>
                <w:jc w:val="center"/>
                <w:rPr>
                  <w:b/>
                  <w:szCs w:val="21"/>
                </w:rPr>
              </w:pPr>
              <w:r>
                <w:rPr>
                  <w:szCs w:val="21"/>
                </w:rPr>
                <w:t>201</w:t>
              </w:r>
              <w:r>
                <w:rPr>
                  <w:rFonts w:hint="eastAsia"/>
                  <w:szCs w:val="21"/>
                </w:rPr>
                <w:t>6</w:t>
              </w:r>
              <w:r>
                <w:rPr>
                  <w:szCs w:val="21"/>
                </w:rPr>
                <w:t>年</w:t>
              </w:r>
              <w:r>
                <w:rPr>
                  <w:rFonts w:hint="eastAsia"/>
                  <w:szCs w:val="21"/>
                </w:rPr>
                <w:t>12</w:t>
              </w:r>
              <w:r>
                <w:rPr>
                  <w:szCs w:val="21"/>
                </w:rPr>
                <w:t>月3</w:t>
              </w:r>
              <w:r>
                <w:rPr>
                  <w:rFonts w:hint="eastAsia"/>
                  <w:szCs w:val="21"/>
                </w:rPr>
                <w:t>1</w:t>
              </w:r>
              <w:r>
                <w:rPr>
                  <w:szCs w:val="21"/>
                </w:rPr>
                <w:t>日</w:t>
              </w:r>
            </w:p>
            <w:p w:rsidR="008F5910" w:rsidRDefault="00CA07ED">
              <w:pPr>
                <w:rPr>
                  <w:szCs w:val="21"/>
                </w:rPr>
              </w:pPr>
              <w:r>
                <w:rPr>
                  <w:szCs w:val="21"/>
                </w:rPr>
                <w:t xml:space="preserve">编制单位: </w:t>
              </w:r>
              <w:sdt>
                <w:sdtPr>
                  <w:rPr>
                    <w:szCs w:val="21"/>
                  </w:rPr>
                  <w:alias w:val="公司法定中文名称"/>
                  <w:tag w:val="_GBC_76dae7aa62d842859c05c05e750163c2"/>
                  <w:id w:val="934245854"/>
                  <w:lock w:val="sdtLocked"/>
                  <w:placeholder>
                    <w:docPart w:val="GBC22222222222222222222222222222"/>
                  </w:placeholder>
                  <w:dataBinding w:prefixMappings="xmlns:clcid-cgi='clcid-cgi'" w:xpath="/*/clcid-cgi:GongSiFaDingZhongWenMingCheng" w:storeItemID="{89EBAB94-44A0-46A2-B712-30D997D04A6D}"/>
                  <w:text/>
                </w:sdtPr>
                <w:sdtContent>
                  <w:r>
                    <w:rPr>
                      <w:szCs w:val="21"/>
                    </w:rPr>
                    <w:t>四川广安爱众股份有限公司</w:t>
                  </w:r>
                </w:sdtContent>
              </w:sdt>
            </w:p>
            <w:p w:rsidR="008F5910" w:rsidRDefault="00CA07ED">
              <w:pPr>
                <w:jc w:val="right"/>
                <w:rPr>
                  <w:szCs w:val="21"/>
                </w:rPr>
              </w:pPr>
              <w:r>
                <w:rPr>
                  <w:szCs w:val="21"/>
                </w:rPr>
                <w:t>单位:</w:t>
              </w:r>
              <w:sdt>
                <w:sdtPr>
                  <w:rPr>
                    <w:szCs w:val="21"/>
                  </w:rPr>
                  <w:alias w:val="单位：合并资产负债表"/>
                  <w:tag w:val="_GBC_710dced47e5943589779e071c78c5512"/>
                  <w:id w:val="311307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资产负债表"/>
                  <w:tag w:val="_GBC_7e2679155b104d33ba04158c7414bcff"/>
                  <w:id w:val="799886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50"/>
                <w:gridCol w:w="983"/>
                <w:gridCol w:w="2208"/>
                <w:gridCol w:w="2208"/>
              </w:tblGrid>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jc w:val="center"/>
                      <w:rPr>
                        <w:b/>
                        <w:szCs w:val="21"/>
                      </w:rPr>
                    </w:pPr>
                    <w:r>
                      <w:rPr>
                        <w:b/>
                        <w:szCs w:val="21"/>
                      </w:rPr>
                      <w:t>项目</w:t>
                    </w:r>
                  </w:p>
                </w:tc>
                <w:tc>
                  <w:tcPr>
                    <w:tcW w:w="543" w:type="pct"/>
                    <w:tcBorders>
                      <w:top w:val="outset" w:sz="6" w:space="0" w:color="auto"/>
                      <w:left w:val="outset" w:sz="6" w:space="0" w:color="auto"/>
                      <w:bottom w:val="outset" w:sz="6" w:space="0" w:color="auto"/>
                      <w:right w:val="outset" w:sz="6" w:space="0" w:color="auto"/>
                    </w:tcBorders>
                    <w:vAlign w:val="center"/>
                  </w:tcPr>
                  <w:p w:rsidR="008F5910" w:rsidRDefault="00CA07ED">
                    <w:pPr>
                      <w:jc w:val="center"/>
                      <w:rPr>
                        <w:b/>
                        <w:szCs w:val="21"/>
                      </w:rPr>
                    </w:pPr>
                    <w:r>
                      <w:rPr>
                        <w:rFonts w:hint="eastAsia"/>
                        <w:b/>
                        <w:szCs w:val="21"/>
                      </w:rPr>
                      <w:t>附注</w:t>
                    </w:r>
                  </w:p>
                </w:tc>
                <w:tc>
                  <w:tcPr>
                    <w:tcW w:w="1220" w:type="pct"/>
                    <w:tcBorders>
                      <w:top w:val="outset" w:sz="6" w:space="0" w:color="auto"/>
                      <w:left w:val="outset" w:sz="6" w:space="0" w:color="auto"/>
                      <w:bottom w:val="outset" w:sz="6" w:space="0" w:color="auto"/>
                      <w:right w:val="outset" w:sz="6" w:space="0" w:color="auto"/>
                    </w:tcBorders>
                    <w:vAlign w:val="center"/>
                  </w:tcPr>
                  <w:p w:rsidR="008F5910" w:rsidRDefault="00CA07ED">
                    <w:pPr>
                      <w:jc w:val="center"/>
                      <w:rPr>
                        <w:b/>
                        <w:szCs w:val="21"/>
                      </w:rPr>
                    </w:pPr>
                    <w:r>
                      <w:rPr>
                        <w:b/>
                        <w:szCs w:val="21"/>
                      </w:rPr>
                      <w:t>期末余额</w:t>
                    </w:r>
                  </w:p>
                </w:tc>
                <w:tc>
                  <w:tcPr>
                    <w:tcW w:w="1220" w:type="pct"/>
                    <w:tcBorders>
                      <w:top w:val="outset" w:sz="6" w:space="0" w:color="auto"/>
                      <w:left w:val="outset" w:sz="6" w:space="0" w:color="auto"/>
                      <w:bottom w:val="outset" w:sz="6" w:space="0" w:color="auto"/>
                      <w:right w:val="outset" w:sz="6" w:space="0" w:color="auto"/>
                    </w:tcBorders>
                    <w:vAlign w:val="center"/>
                  </w:tcPr>
                  <w:p w:rsidR="008F5910" w:rsidRDefault="00CA07ED">
                    <w:pPr>
                      <w:jc w:val="center"/>
                      <w:rPr>
                        <w:b/>
                        <w:szCs w:val="21"/>
                      </w:rPr>
                    </w:pPr>
                    <w:r>
                      <w:rPr>
                        <w:rFonts w:hint="eastAsia"/>
                        <w:b/>
                        <w:szCs w:val="21"/>
                      </w:rPr>
                      <w:t>期初</w:t>
                    </w:r>
                    <w:r>
                      <w:rPr>
                        <w:b/>
                        <w:szCs w:val="21"/>
                      </w:rPr>
                      <w:t>余额</w:t>
                    </w:r>
                  </w:p>
                </w:tc>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rPr>
                        <w:szCs w:val="21"/>
                      </w:rPr>
                    </w:pPr>
                    <w:r>
                      <w:rPr>
                        <w:rFonts w:hint="eastAsia"/>
                        <w:b/>
                        <w:bCs/>
                        <w:szCs w:val="21"/>
                      </w:rPr>
                      <w:t>流动资产：</w:t>
                    </w:r>
                  </w:p>
                </w:tc>
                <w:tc>
                  <w:tcPr>
                    <w:tcW w:w="2983" w:type="pct"/>
                    <w:gridSpan w:val="3"/>
                    <w:tcBorders>
                      <w:top w:val="outset" w:sz="6" w:space="0" w:color="auto"/>
                      <w:left w:val="outset" w:sz="6" w:space="0" w:color="auto"/>
                      <w:bottom w:val="outset" w:sz="6" w:space="0" w:color="auto"/>
                      <w:right w:val="outset" w:sz="6" w:space="0" w:color="auto"/>
                    </w:tcBorders>
                  </w:tcPr>
                  <w:p w:rsidR="008F5910" w:rsidRDefault="008F5910">
                    <w:pPr>
                      <w:rPr>
                        <w:b/>
                        <w:color w:val="FF00FF"/>
                        <w:szCs w:val="21"/>
                      </w:rPr>
                    </w:pPr>
                  </w:p>
                </w:tc>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货币资金</w:t>
                    </w:r>
                  </w:p>
                </w:tc>
                <w:sdt>
                  <w:sdtPr>
                    <w:rPr>
                      <w:szCs w:val="21"/>
                    </w:rPr>
                    <w:alias w:val="附注_货币资金"/>
                    <w:tag w:val="_GBC_08a21be3e4ba40cc8dd1d7607613df46"/>
                    <w:id w:val="-168125981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tc>
                  <w:tcPr>
                    <w:tcW w:w="1220" w:type="pct"/>
                    <w:tcBorders>
                      <w:top w:val="outset" w:sz="6" w:space="0" w:color="auto"/>
                      <w:left w:val="outset" w:sz="6" w:space="0" w:color="auto"/>
                      <w:bottom w:val="outset" w:sz="6" w:space="0" w:color="auto"/>
                      <w:right w:val="outset" w:sz="6" w:space="0" w:color="auto"/>
                    </w:tcBorders>
                  </w:tcPr>
                  <w:p w:rsidR="008F5910" w:rsidRDefault="008A184A">
                    <w:pPr>
                      <w:jc w:val="right"/>
                      <w:rPr>
                        <w:color w:val="008000"/>
                        <w:szCs w:val="21"/>
                      </w:rPr>
                    </w:pPr>
                    <w:sdt>
                      <w:sdtPr>
                        <w:rPr>
                          <w:rFonts w:hint="eastAsia"/>
                          <w:szCs w:val="21"/>
                        </w:rPr>
                        <w:alias w:val="货币资金"/>
                        <w:tag w:val="_GBC_1650db7aab1744b6ab4af737c7887ace"/>
                        <w:id w:val="1036012875"/>
                        <w:lock w:val="sdtLocked"/>
                      </w:sdtPr>
                      <w:sdtContent>
                        <w:r w:rsidR="00F039DA">
                          <w:rPr>
                            <w:szCs w:val="21"/>
                          </w:rPr>
                          <w:t>1,276,133,951.71</w:t>
                        </w:r>
                      </w:sdtContent>
                    </w:sdt>
                  </w:p>
                </w:tc>
                <w:sdt>
                  <w:sdtPr>
                    <w:rPr>
                      <w:szCs w:val="21"/>
                    </w:rPr>
                    <w:alias w:val="货币资金"/>
                    <w:tag w:val="_GBC_8bd774c444c841718fe52ff24ab6849b"/>
                    <w:id w:val="-1696541193"/>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462,319,198.78</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结算备付金</w:t>
                    </w:r>
                  </w:p>
                </w:tc>
                <w:sdt>
                  <w:sdtPr>
                    <w:rPr>
                      <w:szCs w:val="21"/>
                    </w:rPr>
                    <w:alias w:val="附注_结算备付金"/>
                    <w:tag w:val="_GBC_e982ece264a44d7999c85fb805e4e0cb"/>
                    <w:id w:val="-90019934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结算备付金"/>
                    <w:tag w:val="_GBC_ecfd94164aaa454e8b5906a673a8224b"/>
                    <w:id w:val="124407248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结算备付金"/>
                    <w:tag w:val="_GBC_94e618b2a7c0416880db076f53f1da43"/>
                    <w:id w:val="-92487932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拆出资金</w:t>
                    </w:r>
                  </w:p>
                </w:tc>
                <w:sdt>
                  <w:sdtPr>
                    <w:rPr>
                      <w:szCs w:val="21"/>
                    </w:rPr>
                    <w:alias w:val="附注_拆出资金"/>
                    <w:tag w:val="_GBC_05de025612e74f649c79c7a1c8501749"/>
                    <w:id w:val="-185556922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拆出资金"/>
                    <w:tag w:val="_GBC_660e6f0b2ed741b797081237c6c39824"/>
                    <w:id w:val="-148145478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拆出资金"/>
                    <w:tag w:val="_GBC_1b099e50af4b4dfba8845360d5ddac0f"/>
                    <w:id w:val="155211831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9edfb1fbd33e40b0a8bddf54f1cfb7fe"/>
                    <w:id w:val="135870451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szCs w:val="21"/>
                          </w:rPr>
                          <w:t xml:space="preserve">　</w:t>
                        </w:r>
                      </w:p>
                    </w:tc>
                  </w:sdtContent>
                </w:sdt>
                <w:sdt>
                  <w:sdtPr>
                    <w:rPr>
                      <w:szCs w:val="21"/>
                    </w:rPr>
                    <w:alias w:val="以公允价值计量且其变动计入当期损益的金融资产"/>
                    <w:tag w:val="_GBC_ae45584f59e94a81abba85de35d0a60e"/>
                    <w:id w:val="78671066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szCs w:val="21"/>
                          </w:rPr>
                          <w:t xml:space="preserve">　</w:t>
                        </w:r>
                      </w:p>
                    </w:tc>
                  </w:sdtContent>
                </w:sdt>
                <w:sdt>
                  <w:sdtPr>
                    <w:rPr>
                      <w:szCs w:val="21"/>
                    </w:rPr>
                    <w:alias w:val="以公允价值计量且其变动计入当期损益的金融资产"/>
                    <w:tag w:val="_GBC_d1d8fc1cb07a4cd3b06d333c18864b33"/>
                    <w:id w:val="898478347"/>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szCs w:val="21"/>
                          </w:rPr>
                        </w:pPr>
                        <w:r>
                          <w:rPr>
                            <w:szCs w:val="21"/>
                          </w:rPr>
                          <w:t>3,074,636.48</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衍生金融资产</w:t>
                    </w:r>
                  </w:p>
                </w:tc>
                <w:sdt>
                  <w:sdtPr>
                    <w:rPr>
                      <w:szCs w:val="21"/>
                    </w:rPr>
                    <w:alias w:val="附注_衍生金融资产"/>
                    <w:tag w:val="_GBC_3b4393700c904dfdbf0a8d7a2c70184d"/>
                    <w:id w:val="167182181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szCs w:val="21"/>
                          </w:rPr>
                          <w:t xml:space="preserve">　</w:t>
                        </w:r>
                      </w:p>
                    </w:tc>
                  </w:sdtContent>
                </w:sdt>
                <w:sdt>
                  <w:sdtPr>
                    <w:rPr>
                      <w:szCs w:val="21"/>
                    </w:rPr>
                    <w:alias w:val="衍生金融资产"/>
                    <w:tag w:val="_GBC_cb1ee266d7a145178f5f53c72a2f2b93"/>
                    <w:id w:val="-110010274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szCs w:val="21"/>
                          </w:rPr>
                          <w:t xml:space="preserve">　</w:t>
                        </w:r>
                      </w:p>
                    </w:tc>
                  </w:sdtContent>
                </w:sdt>
                <w:sdt>
                  <w:sdtPr>
                    <w:rPr>
                      <w:szCs w:val="21"/>
                    </w:rPr>
                    <w:alias w:val="衍生金融资产"/>
                    <w:tag w:val="_GBC_d612adbd769448d8ba1e5bda35f39fb9"/>
                    <w:id w:val="-38857583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szCs w:val="21"/>
                          </w:rPr>
                          <w:t xml:space="preserve">　</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应收票据</w:t>
                    </w:r>
                  </w:p>
                </w:tc>
                <w:sdt>
                  <w:sdtPr>
                    <w:rPr>
                      <w:szCs w:val="21"/>
                    </w:rPr>
                    <w:alias w:val="附注_应收票据"/>
                    <w:tag w:val="_GBC_e9ef6bbea9b84b9f8903f351ae67fd23"/>
                    <w:id w:val="22211004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应收票据"/>
                    <w:tag w:val="_GBC_6ca0c9cdd28a48109698af199770dd0b"/>
                    <w:id w:val="2051491700"/>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8,330,497.43</w:t>
                        </w:r>
                      </w:p>
                    </w:tc>
                  </w:sdtContent>
                </w:sdt>
                <w:sdt>
                  <w:sdtPr>
                    <w:rPr>
                      <w:szCs w:val="21"/>
                    </w:rPr>
                    <w:alias w:val="应收票据"/>
                    <w:tag w:val="_GBC_89ef6070b3064fb286738b5c5ea3ac3d"/>
                    <w:id w:val="-2084445179"/>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6,059,361.97</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应收账款</w:t>
                    </w:r>
                  </w:p>
                </w:tc>
                <w:sdt>
                  <w:sdtPr>
                    <w:rPr>
                      <w:szCs w:val="21"/>
                    </w:rPr>
                    <w:alias w:val="附注_应收帐款"/>
                    <w:tag w:val="_GBC_17b935e09cf749edab779d698a4110a6"/>
                    <w:id w:val="-4445704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应收帐款"/>
                    <w:tag w:val="_GBC_63036ddeadea41e2b6aabb959fa30b1c"/>
                    <w:id w:val="-619992936"/>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156,513,602.84</w:t>
                        </w:r>
                      </w:p>
                    </w:tc>
                  </w:sdtContent>
                </w:sdt>
                <w:sdt>
                  <w:sdtPr>
                    <w:rPr>
                      <w:szCs w:val="21"/>
                    </w:rPr>
                    <w:alias w:val="应收帐款"/>
                    <w:tag w:val="_GBC_8c35ddce52cd4962b0afd7ac441f2146"/>
                    <w:id w:val="1115562092"/>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136,227,011.58</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预付款项</w:t>
                    </w:r>
                  </w:p>
                </w:tc>
                <w:sdt>
                  <w:sdtPr>
                    <w:rPr>
                      <w:szCs w:val="21"/>
                    </w:rPr>
                    <w:alias w:val="附注_预付帐款"/>
                    <w:tag w:val="_GBC_e2d3d3df1cfb4aa3beb94ad74dbeb502"/>
                    <w:id w:val="72317855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预付帐款"/>
                    <w:tag w:val="_GBC_d448d3ed95464bf5990b4e17a77c4a64"/>
                    <w:id w:val="-688295533"/>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DE6CD0">
                        <w:pPr>
                          <w:jc w:val="right"/>
                          <w:rPr>
                            <w:color w:val="008000"/>
                            <w:szCs w:val="21"/>
                          </w:rPr>
                        </w:pPr>
                        <w:r>
                          <w:rPr>
                            <w:szCs w:val="21"/>
                          </w:rPr>
                          <w:t>60,518,299.19</w:t>
                        </w:r>
                      </w:p>
                    </w:tc>
                  </w:sdtContent>
                </w:sdt>
                <w:sdt>
                  <w:sdtPr>
                    <w:rPr>
                      <w:szCs w:val="21"/>
                    </w:rPr>
                    <w:alias w:val="预付帐款"/>
                    <w:tag w:val="_GBC_b36b84e76c2d4e39b94482a2405abddf"/>
                    <w:id w:val="1889138147"/>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50,396,768.35</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应收保费</w:t>
                    </w:r>
                  </w:p>
                </w:tc>
                <w:sdt>
                  <w:sdtPr>
                    <w:rPr>
                      <w:szCs w:val="21"/>
                    </w:rPr>
                    <w:alias w:val="附注_应收保费"/>
                    <w:tag w:val="_GBC_ad05fc0a16874095921cf1e6f728e429"/>
                    <w:id w:val="214522622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应收保费"/>
                    <w:tag w:val="_GBC_26bada35a98c4add975c36b09442c1fe"/>
                    <w:id w:val="-167171271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应收保费"/>
                    <w:tag w:val="_GBC_f648cb49bfc54de2838581363447cb8c"/>
                    <w:id w:val="73798258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应收分保账款</w:t>
                    </w:r>
                  </w:p>
                </w:tc>
                <w:sdt>
                  <w:sdtPr>
                    <w:rPr>
                      <w:szCs w:val="21"/>
                    </w:rPr>
                    <w:alias w:val="附注_应收分保账款"/>
                    <w:tag w:val="_GBC_628e4de8e43f418e9b5c546d3859bafb"/>
                    <w:id w:val="-172744589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应收分保账款"/>
                    <w:tag w:val="_GBC_155aa317860f49199c837f0a960150f3"/>
                    <w:id w:val="-175249277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应收分保账款"/>
                    <w:tag w:val="_GBC_dd6e2a3f6cb14ffb9988c8be3c833949"/>
                    <w:id w:val="-156487221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应收分保合同准备金</w:t>
                    </w:r>
                  </w:p>
                </w:tc>
                <w:sdt>
                  <w:sdtPr>
                    <w:rPr>
                      <w:szCs w:val="21"/>
                    </w:rPr>
                    <w:alias w:val="附注_应收分保合同准备金"/>
                    <w:tag w:val="_GBC_b4cb42e82932493d836e8ad50c7b5785"/>
                    <w:id w:val="-92688926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应收分保合同准备金"/>
                    <w:tag w:val="_GBC_972c51bf035747abb78b50717c0bdc1c"/>
                    <w:id w:val="194241144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应收分保合同准备金"/>
                    <w:tag w:val="_GBC_52b658b3cebe4f40a5f44d7b0234b9d8"/>
                    <w:id w:val="-155754324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应收利息</w:t>
                    </w:r>
                  </w:p>
                </w:tc>
                <w:sdt>
                  <w:sdtPr>
                    <w:rPr>
                      <w:szCs w:val="21"/>
                    </w:rPr>
                    <w:alias w:val="附注_应收利息"/>
                    <w:tag w:val="_GBC_182f0b3e3abd47eab04a66d1ae914185"/>
                    <w:id w:val="-128572313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应收利息"/>
                    <w:tag w:val="_GBC_78c4eed6fae04b3e8fe9d3c4f52ac293"/>
                    <w:id w:val="225743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应收利息"/>
                    <w:tag w:val="_GBC_587d1beffc5a46f19a287c5bce7beb70"/>
                    <w:id w:val="203606794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应收股利</w:t>
                    </w:r>
                  </w:p>
                </w:tc>
                <w:sdt>
                  <w:sdtPr>
                    <w:rPr>
                      <w:szCs w:val="21"/>
                    </w:rPr>
                    <w:alias w:val="附注_应收股利"/>
                    <w:tag w:val="_GBC_412e647ad71f471dabac1ef636aab597"/>
                    <w:id w:val="-96125821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应收股利"/>
                    <w:tag w:val="_GBC_3cec2ea899104765bda49086a7fab073"/>
                    <w:id w:val="199844601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应收股利"/>
                    <w:tag w:val="_GBC_64536bdfaf674f12a763bc091d1b1f3e"/>
                    <w:id w:val="-174032019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其他应收款</w:t>
                    </w:r>
                  </w:p>
                </w:tc>
                <w:sdt>
                  <w:sdtPr>
                    <w:rPr>
                      <w:szCs w:val="21"/>
                    </w:rPr>
                    <w:alias w:val="附注_其他应收款"/>
                    <w:tag w:val="_GBC_d71b7decad3b486ea8a480bc41655f82"/>
                    <w:id w:val="120290410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其他应收款"/>
                    <w:tag w:val="_GBC_91dcafa21d8d433792da7555ae2101d9"/>
                    <w:id w:val="306441798"/>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127,124,218.03</w:t>
                        </w:r>
                      </w:p>
                    </w:tc>
                  </w:sdtContent>
                </w:sdt>
                <w:sdt>
                  <w:sdtPr>
                    <w:rPr>
                      <w:szCs w:val="21"/>
                    </w:rPr>
                    <w:alias w:val="其他应收款"/>
                    <w:tag w:val="_GBC_0f38f795bedc4b8c9028e530375eed96"/>
                    <w:id w:val="1643618877"/>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46,118,372.60</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买入返售金融资产</w:t>
                    </w:r>
                  </w:p>
                </w:tc>
                <w:sdt>
                  <w:sdtPr>
                    <w:rPr>
                      <w:szCs w:val="21"/>
                    </w:rPr>
                    <w:alias w:val="附注_买入返售金融资产"/>
                    <w:tag w:val="_GBC_38c86a970e6049b3be1614505888a077"/>
                    <w:id w:val="156444463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买入返售金融资产"/>
                    <w:tag w:val="_GBC_70bba4abe8bc4536b71034eea9cd0cb0"/>
                    <w:id w:val="-177253982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买入返售金融资产"/>
                    <w:tag w:val="_GBC_d08de43c7b8c415f874d1819139f3681"/>
                    <w:id w:val="135167494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存货</w:t>
                    </w:r>
                  </w:p>
                </w:tc>
                <w:sdt>
                  <w:sdtPr>
                    <w:rPr>
                      <w:szCs w:val="21"/>
                    </w:rPr>
                    <w:alias w:val="附注_存货"/>
                    <w:tag w:val="_GBC_d7985cfaaff849b8b86619bfc5c68d8d"/>
                    <w:id w:val="127220541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存货"/>
                    <w:tag w:val="_GBC_654f2c8ff22e42b4a6a58b9144e3ad8e"/>
                    <w:id w:val="2013254840"/>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125,776,738.72</w:t>
                        </w:r>
                      </w:p>
                    </w:tc>
                  </w:sdtContent>
                </w:sdt>
                <w:sdt>
                  <w:sdtPr>
                    <w:rPr>
                      <w:szCs w:val="21"/>
                    </w:rPr>
                    <w:alias w:val="存货"/>
                    <w:tag w:val="_GBC_2b83fc4523844ad2b40a8d282c2b13fb"/>
                    <w:id w:val="140398521"/>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103,784,943.59</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划分为持有待售的资产</w:t>
                    </w:r>
                  </w:p>
                </w:tc>
                <w:sdt>
                  <w:sdtPr>
                    <w:rPr>
                      <w:szCs w:val="21"/>
                    </w:rPr>
                    <w:alias w:val="附注_划分为持有待售的资产"/>
                    <w:tag w:val="_GBC_3db4fb1443f64732b4fb18337e7ecce9"/>
                    <w:id w:val="-131517275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szCs w:val="21"/>
                          </w:rPr>
                          <w:t xml:space="preserve">　</w:t>
                        </w:r>
                      </w:p>
                    </w:tc>
                  </w:sdtContent>
                </w:sdt>
                <w:sdt>
                  <w:sdtPr>
                    <w:rPr>
                      <w:szCs w:val="21"/>
                    </w:rPr>
                    <w:alias w:val="划分为持有待售的资产"/>
                    <w:tag w:val="_GBC_c5ec051145b74076840bf6ec5cc3c54d"/>
                    <w:id w:val="56283818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szCs w:val="21"/>
                          </w:rPr>
                          <w:t xml:space="preserve">　</w:t>
                        </w:r>
                      </w:p>
                    </w:tc>
                  </w:sdtContent>
                </w:sdt>
                <w:sdt>
                  <w:sdtPr>
                    <w:rPr>
                      <w:szCs w:val="21"/>
                    </w:rPr>
                    <w:alias w:val="划分为持有待售的资产"/>
                    <w:tag w:val="_GBC_c0e6d7ac1dfa48bbbd5a5cb6e0395a71"/>
                    <w:id w:val="183895807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szCs w:val="21"/>
                          </w:rPr>
                          <w:t xml:space="preserve">　</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一年内到期的非流动资产</w:t>
                    </w:r>
                  </w:p>
                </w:tc>
                <w:sdt>
                  <w:sdtPr>
                    <w:rPr>
                      <w:szCs w:val="21"/>
                    </w:rPr>
                    <w:alias w:val="附注_一年内到期的非流动资产"/>
                    <w:tag w:val="_GBC_b22ad6487b994ef68eeaa60aafdd8f88"/>
                    <w:id w:val="-138556684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一年内到期的非流动资产"/>
                    <w:tag w:val="_GBC_26775ab84dde431588ae5fd71f2b9c6c"/>
                    <w:id w:val="1601146308"/>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537,196.70</w:t>
                        </w:r>
                      </w:p>
                    </w:tc>
                  </w:sdtContent>
                </w:sdt>
                <w:sdt>
                  <w:sdtPr>
                    <w:rPr>
                      <w:szCs w:val="21"/>
                    </w:rPr>
                    <w:alias w:val="一年内到期的非流动资产"/>
                    <w:tag w:val="_GBC_a664a1be0c424e60a3e59a08a7a45cbb"/>
                    <w:id w:val="-355195638"/>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711,565.89</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lastRenderedPageBreak/>
                      <w:t>其他流动资产</w:t>
                    </w:r>
                  </w:p>
                </w:tc>
                <w:sdt>
                  <w:sdtPr>
                    <w:rPr>
                      <w:szCs w:val="21"/>
                    </w:rPr>
                    <w:alias w:val="附注_其他流动资产"/>
                    <w:tag w:val="_GBC_65e7411d4e9943f4b5ae472462b8e0b6"/>
                    <w:id w:val="94711494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其他流动资产"/>
                    <w:tag w:val="_GBC_cb743162ff77424b937c4fb3c9dcf477"/>
                    <w:id w:val="2019733356"/>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DE6CD0">
                        <w:pPr>
                          <w:jc w:val="right"/>
                          <w:rPr>
                            <w:color w:val="008000"/>
                            <w:szCs w:val="21"/>
                          </w:rPr>
                        </w:pPr>
                        <w:r>
                          <w:rPr>
                            <w:szCs w:val="21"/>
                          </w:rPr>
                          <w:t>349,644,591.54</w:t>
                        </w:r>
                      </w:p>
                    </w:tc>
                  </w:sdtContent>
                </w:sdt>
                <w:sdt>
                  <w:sdtPr>
                    <w:rPr>
                      <w:szCs w:val="21"/>
                    </w:rPr>
                    <w:alias w:val="其他流动资产"/>
                    <w:tag w:val="_GBC_b2d2af6dd19e4878b056666134c9ea1b"/>
                    <w:id w:val="521362470"/>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71,185,588.79</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200" w:firstLine="420"/>
                      <w:rPr>
                        <w:szCs w:val="21"/>
                      </w:rPr>
                    </w:pPr>
                    <w:r>
                      <w:rPr>
                        <w:rFonts w:hint="eastAsia"/>
                        <w:szCs w:val="21"/>
                      </w:rPr>
                      <w:t>流动资产合计</w:t>
                    </w:r>
                  </w:p>
                </w:tc>
                <w:sdt>
                  <w:sdtPr>
                    <w:rPr>
                      <w:szCs w:val="21"/>
                    </w:rPr>
                    <w:alias w:val="附注_流动资产合计"/>
                    <w:tag w:val="_GBC_63c81e360fdd40eb8602fefcac8dd496"/>
                    <w:id w:val="177697643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流动资产合计"/>
                    <w:tag w:val="_GBC_1463011cc68c41ddb2a1cfc73f8a83fb"/>
                    <w:id w:val="-1258294814"/>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DE6CD0">
                        <w:pPr>
                          <w:jc w:val="right"/>
                          <w:rPr>
                            <w:color w:val="008000"/>
                            <w:szCs w:val="21"/>
                          </w:rPr>
                        </w:pPr>
                        <w:r>
                          <w:rPr>
                            <w:szCs w:val="21"/>
                          </w:rPr>
                          <w:t>2,104,579,096.16</w:t>
                        </w:r>
                      </w:p>
                    </w:tc>
                  </w:sdtContent>
                </w:sdt>
                <w:sdt>
                  <w:sdtPr>
                    <w:rPr>
                      <w:szCs w:val="21"/>
                    </w:rPr>
                    <w:alias w:val="流动资产合计"/>
                    <w:tag w:val="_GBC_b319dfd2cf884078b71aba4386ab35f6"/>
                    <w:id w:val="-453171196"/>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879,877,448.03</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rPr>
                        <w:szCs w:val="21"/>
                      </w:rPr>
                    </w:pPr>
                    <w:r>
                      <w:rPr>
                        <w:rFonts w:hint="eastAsia"/>
                        <w:b/>
                        <w:bCs/>
                        <w:szCs w:val="21"/>
                      </w:rPr>
                      <w:t>非流动资产：</w:t>
                    </w:r>
                  </w:p>
                </w:tc>
                <w:tc>
                  <w:tcPr>
                    <w:tcW w:w="2983" w:type="pct"/>
                    <w:gridSpan w:val="3"/>
                    <w:tcBorders>
                      <w:top w:val="outset" w:sz="6" w:space="0" w:color="auto"/>
                      <w:left w:val="outset" w:sz="6" w:space="0" w:color="auto"/>
                      <w:bottom w:val="outset" w:sz="6" w:space="0" w:color="auto"/>
                      <w:right w:val="outset" w:sz="6" w:space="0" w:color="auto"/>
                    </w:tcBorders>
                  </w:tcPr>
                  <w:p w:rsidR="008F5910" w:rsidRDefault="008F5910">
                    <w:pPr>
                      <w:rPr>
                        <w:color w:val="008000"/>
                        <w:szCs w:val="21"/>
                      </w:rPr>
                    </w:pPr>
                  </w:p>
                </w:tc>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发放贷款和垫款</w:t>
                    </w:r>
                  </w:p>
                </w:tc>
                <w:sdt>
                  <w:sdtPr>
                    <w:rPr>
                      <w:szCs w:val="21"/>
                    </w:rPr>
                    <w:alias w:val="附注_发放委托贷款及垫款"/>
                    <w:tag w:val="_GBC_7d15e2e3f2984cca977943af69e0b5ad"/>
                    <w:id w:val="159112313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发放贷款和垫款"/>
                    <w:tag w:val="_GBC_e2688688f2824f83b7288b90da4af582"/>
                    <w:id w:val="3994397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发放贷款和垫款"/>
                    <w:tag w:val="_GBC_30aa5a17894344ba88bdf1ef97ff99dc"/>
                    <w:id w:val="-173283656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可供出售金融资产</w:t>
                    </w:r>
                  </w:p>
                </w:tc>
                <w:sdt>
                  <w:sdtPr>
                    <w:rPr>
                      <w:szCs w:val="21"/>
                    </w:rPr>
                    <w:alias w:val="附注_可供出售金融资产"/>
                    <w:tag w:val="_GBC_60fd4fb9493749289ad1c0a823faa889"/>
                    <w:id w:val="19859383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可供出售金融资产"/>
                    <w:tag w:val="_GBC_192b48d8bb8047a1b4adfeef4f082c14"/>
                    <w:id w:val="-428813940"/>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370,876,900.00</w:t>
                        </w:r>
                      </w:p>
                    </w:tc>
                  </w:sdtContent>
                </w:sdt>
                <w:sdt>
                  <w:sdtPr>
                    <w:rPr>
                      <w:szCs w:val="21"/>
                    </w:rPr>
                    <w:alias w:val="可供出售金融资产"/>
                    <w:tag w:val="_GBC_2a8b2ff7084b411199963926c7a9ec74"/>
                    <w:id w:val="1254860027"/>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121,837,100.00</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持有至到期投资</w:t>
                    </w:r>
                  </w:p>
                </w:tc>
                <w:sdt>
                  <w:sdtPr>
                    <w:rPr>
                      <w:szCs w:val="21"/>
                    </w:rPr>
                    <w:alias w:val="附注_持有至到期投资"/>
                    <w:tag w:val="_GBC_366592866fff4fedad97c185647ad6af"/>
                    <w:id w:val="-192710338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持有至到期投资"/>
                    <w:tag w:val="_GBC_44ce95fbb8b242b1a94fc95c1b515bdf"/>
                    <w:id w:val="147841512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持有至到期投资"/>
                    <w:tag w:val="_GBC_eb35c146f69e4c1389213d95f4c9c2c4"/>
                    <w:id w:val="-119538737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长期应收款</w:t>
                    </w:r>
                  </w:p>
                </w:tc>
                <w:sdt>
                  <w:sdtPr>
                    <w:rPr>
                      <w:szCs w:val="21"/>
                    </w:rPr>
                    <w:alias w:val="附注_长期应收款"/>
                    <w:tag w:val="_GBC_745766e062d34cf598ca7b2d7acbdcdc"/>
                    <w:id w:val="102482376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长期应收款"/>
                    <w:tag w:val="_GBC_24e3020f3503434fb7ebf951525bb2a7"/>
                    <w:id w:val="1665585802"/>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6,237,168.95</w:t>
                        </w:r>
                      </w:p>
                    </w:tc>
                  </w:sdtContent>
                </w:sdt>
                <w:sdt>
                  <w:sdtPr>
                    <w:rPr>
                      <w:szCs w:val="21"/>
                    </w:rPr>
                    <w:alias w:val="长期应收款"/>
                    <w:tag w:val="_GBC_911026695ad34110af732a38926a3e7d"/>
                    <w:id w:val="1604616397"/>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6,709,403.23</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长期股权投资</w:t>
                    </w:r>
                  </w:p>
                </w:tc>
                <w:sdt>
                  <w:sdtPr>
                    <w:rPr>
                      <w:szCs w:val="21"/>
                    </w:rPr>
                    <w:alias w:val="附注_长期股权投资"/>
                    <w:tag w:val="_GBC_480d1135d63f48cdb048003f6ebff45c"/>
                    <w:id w:val="-196240149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长期股权投资"/>
                    <w:tag w:val="_GBC_0bd7e246b1b94f5e82cbd5b27f9019fb"/>
                    <w:id w:val="1172920365"/>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13,797,154.04</w:t>
                        </w:r>
                      </w:p>
                    </w:tc>
                  </w:sdtContent>
                </w:sdt>
                <w:sdt>
                  <w:sdtPr>
                    <w:rPr>
                      <w:szCs w:val="21"/>
                    </w:rPr>
                    <w:alias w:val="长期股权投资"/>
                    <w:tag w:val="_GBC_50f870990acf47b8b862d803c6ca63b7"/>
                    <w:id w:val="383146018"/>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14,388,030.59</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投资性房地产</w:t>
                    </w:r>
                  </w:p>
                </w:tc>
                <w:sdt>
                  <w:sdtPr>
                    <w:rPr>
                      <w:szCs w:val="21"/>
                    </w:rPr>
                    <w:alias w:val="附注_投资性房地产"/>
                    <w:tag w:val="_GBC_c06c743f61f746b78e2b3d2e823df025"/>
                    <w:id w:val="142514008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投资性房地产"/>
                    <w:tag w:val="_GBC_6044402c2c1243199c82a82b10c5c7d9"/>
                    <w:id w:val="-28650232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投资性房地产"/>
                    <w:tag w:val="_GBC_283f04661aae43e4b54b183dc2b26bde"/>
                    <w:id w:val="-30802351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固定资产</w:t>
                    </w:r>
                  </w:p>
                </w:tc>
                <w:sdt>
                  <w:sdtPr>
                    <w:rPr>
                      <w:szCs w:val="21"/>
                    </w:rPr>
                    <w:alias w:val="附注_固定资产净额"/>
                    <w:tag w:val="_GBC_083697257f1a48cd88ebedb5fcf59b5e"/>
                    <w:id w:val="51342734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固定资产净额"/>
                    <w:tag w:val="_GBC_70744e272590491ebc4bd1c4684de756"/>
                    <w:id w:val="23908531"/>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DE6CD0">
                        <w:pPr>
                          <w:jc w:val="right"/>
                          <w:rPr>
                            <w:szCs w:val="21"/>
                          </w:rPr>
                        </w:pPr>
                        <w:r>
                          <w:rPr>
                            <w:szCs w:val="21"/>
                          </w:rPr>
                          <w:t>4,795,199,721.24</w:t>
                        </w:r>
                      </w:p>
                    </w:tc>
                  </w:sdtContent>
                </w:sdt>
                <w:sdt>
                  <w:sdtPr>
                    <w:rPr>
                      <w:szCs w:val="21"/>
                    </w:rPr>
                    <w:alias w:val="固定资产净额"/>
                    <w:tag w:val="_GBC_7d20849367e5416986536438347d67f0"/>
                    <w:id w:val="-722606465"/>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szCs w:val="21"/>
                          </w:rPr>
                        </w:pPr>
                        <w:r>
                          <w:rPr>
                            <w:szCs w:val="21"/>
                          </w:rPr>
                          <w:t>4,421,769,281.93</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在建工程</w:t>
                    </w:r>
                  </w:p>
                </w:tc>
                <w:sdt>
                  <w:sdtPr>
                    <w:rPr>
                      <w:szCs w:val="21"/>
                    </w:rPr>
                    <w:alias w:val="附注_在建工程"/>
                    <w:tag w:val="_GBC_b0b167e8a8e04e95b1cf3edf9fbc23fc"/>
                    <w:id w:val="-8585867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在建工程"/>
                    <w:tag w:val="_GBC_78557e9aa71a4bea990e8acce75735f2"/>
                    <w:id w:val="-1781947614"/>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DE6CD0">
                        <w:pPr>
                          <w:jc w:val="right"/>
                          <w:rPr>
                            <w:color w:val="008000"/>
                            <w:szCs w:val="21"/>
                          </w:rPr>
                        </w:pPr>
                        <w:r>
                          <w:rPr>
                            <w:szCs w:val="21"/>
                          </w:rPr>
                          <w:t>396,433,598.43</w:t>
                        </w:r>
                      </w:p>
                    </w:tc>
                  </w:sdtContent>
                </w:sdt>
                <w:sdt>
                  <w:sdtPr>
                    <w:rPr>
                      <w:szCs w:val="21"/>
                    </w:rPr>
                    <w:alias w:val="在建工程"/>
                    <w:tag w:val="_GBC_5cf8e57fa6c14164afd12124697e4b82"/>
                    <w:id w:val="-1033576492"/>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586,082,417.99</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工程物资</w:t>
                    </w:r>
                  </w:p>
                </w:tc>
                <w:sdt>
                  <w:sdtPr>
                    <w:rPr>
                      <w:szCs w:val="21"/>
                    </w:rPr>
                    <w:alias w:val="附注_工程物资"/>
                    <w:tag w:val="_GBC_5c9c659d92cf4724b01dc43a5fc25aa3"/>
                    <w:id w:val="69967365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工程物资"/>
                    <w:tag w:val="_GBC_08be4944c9de426884582313f95a844e"/>
                    <w:id w:val="1721252019"/>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7,100,877.95</w:t>
                        </w:r>
                      </w:p>
                    </w:tc>
                  </w:sdtContent>
                </w:sdt>
                <w:sdt>
                  <w:sdtPr>
                    <w:rPr>
                      <w:szCs w:val="21"/>
                    </w:rPr>
                    <w:alias w:val="工程物资"/>
                    <w:tag w:val="_GBC_25086bbbd14b4a00b676b3bcbb87f0b4"/>
                    <w:id w:val="1872023874"/>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4,920,310.92</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固定资产清理</w:t>
                    </w:r>
                  </w:p>
                </w:tc>
                <w:sdt>
                  <w:sdtPr>
                    <w:rPr>
                      <w:szCs w:val="21"/>
                    </w:rPr>
                    <w:alias w:val="附注_固定资产清理"/>
                    <w:tag w:val="_GBC_efc0fb9850e64090bac8d5c8ad2a2eac"/>
                    <w:id w:val="65402960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固定资产清理"/>
                    <w:tag w:val="_GBC_923fad8908b74a2ba16e96c8fb9586e4"/>
                    <w:id w:val="-202808950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固定资产清理"/>
                    <w:tag w:val="_GBC_2330c5e22c6145cfaaf9e4ed41653486"/>
                    <w:id w:val="83287628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生产性生物资产</w:t>
                    </w:r>
                  </w:p>
                </w:tc>
                <w:sdt>
                  <w:sdtPr>
                    <w:rPr>
                      <w:szCs w:val="21"/>
                    </w:rPr>
                    <w:alias w:val="附注_生产性生物资产"/>
                    <w:tag w:val="_GBC_4672f8b6c0dd44af96dca56d2ad52544"/>
                    <w:id w:val="44805042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生产性生物资产"/>
                    <w:tag w:val="_GBC_4e83c99659e245ba8bc315e2f8167422"/>
                    <w:id w:val="-193179815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生产性生物资产"/>
                    <w:tag w:val="_GBC_9ec88db25464460889301c2484db528b"/>
                    <w:id w:val="165611395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油气资产</w:t>
                    </w:r>
                  </w:p>
                </w:tc>
                <w:sdt>
                  <w:sdtPr>
                    <w:rPr>
                      <w:szCs w:val="21"/>
                    </w:rPr>
                    <w:alias w:val="附注_油气资产"/>
                    <w:tag w:val="_GBC_112ece09284147c29949d7eb86144b47"/>
                    <w:id w:val="17393559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油气资产"/>
                    <w:tag w:val="_GBC_b276c859ada34df4b67772fa5f3abf4f"/>
                    <w:id w:val="38021051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油气资产"/>
                    <w:tag w:val="_GBC_271fc03969eb4828b2287496ad578a2b"/>
                    <w:id w:val="65958134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无形资产</w:t>
                    </w:r>
                  </w:p>
                </w:tc>
                <w:sdt>
                  <w:sdtPr>
                    <w:rPr>
                      <w:szCs w:val="21"/>
                    </w:rPr>
                    <w:alias w:val="附注_无形资产"/>
                    <w:tag w:val="_GBC_4870a845c4c7466084171dddbc9a1cdc"/>
                    <w:id w:val="144565300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无形资产"/>
                    <w:tag w:val="_GBC_f9a166c26ed94237b1d38e461c00fe6f"/>
                    <w:id w:val="-1442525455"/>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199,378,520.87</w:t>
                        </w:r>
                      </w:p>
                    </w:tc>
                  </w:sdtContent>
                </w:sdt>
                <w:sdt>
                  <w:sdtPr>
                    <w:rPr>
                      <w:szCs w:val="21"/>
                    </w:rPr>
                    <w:alias w:val="无形资产"/>
                    <w:tag w:val="_GBC_8b4ebd26860140cbbb10cd247d686ba1"/>
                    <w:id w:val="1394082572"/>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101,398,562.76</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开发支出</w:t>
                    </w:r>
                  </w:p>
                </w:tc>
                <w:sdt>
                  <w:sdtPr>
                    <w:rPr>
                      <w:szCs w:val="21"/>
                    </w:rPr>
                    <w:alias w:val="附注_开发支出"/>
                    <w:tag w:val="_GBC_c6fd8550abcd4d9e923c240ef1af8ae7"/>
                    <w:id w:val="93964694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开发支出"/>
                    <w:tag w:val="_GBC_d9f6634447b541b7b80c0210d05e580f"/>
                    <w:id w:val="176588075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开发支出"/>
                    <w:tag w:val="_GBC_ed0e4df111354af2ac628cdbf7367db2"/>
                    <w:id w:val="17238211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商誉</w:t>
                    </w:r>
                  </w:p>
                </w:tc>
                <w:sdt>
                  <w:sdtPr>
                    <w:rPr>
                      <w:szCs w:val="21"/>
                    </w:rPr>
                    <w:alias w:val="附注_商誉"/>
                    <w:tag w:val="_GBC_6af3a9ffa5024c47901710378fc07f20"/>
                    <w:id w:val="23050792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商誉"/>
                    <w:tag w:val="_GBC_d49f7312e04f476cab0229555f159b25"/>
                    <w:id w:val="99387248"/>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13,328,421.30</w:t>
                        </w:r>
                      </w:p>
                    </w:tc>
                  </w:sdtContent>
                </w:sdt>
                <w:sdt>
                  <w:sdtPr>
                    <w:rPr>
                      <w:szCs w:val="21"/>
                    </w:rPr>
                    <w:alias w:val="商誉"/>
                    <w:tag w:val="_GBC_fbcd69b89490458fae090884be075a2d"/>
                    <w:id w:val="1006559126"/>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13,328,421.30</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长期待摊费用</w:t>
                    </w:r>
                  </w:p>
                </w:tc>
                <w:sdt>
                  <w:sdtPr>
                    <w:rPr>
                      <w:szCs w:val="21"/>
                    </w:rPr>
                    <w:alias w:val="附注_长期待摊费用"/>
                    <w:tag w:val="_GBC_a149dfec768f4dd6bc0c542e2fde0e3c"/>
                    <w:id w:val="-46813092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长期待摊费用"/>
                    <w:tag w:val="_GBC_d53841160d514796a81f8cb529e039e7"/>
                    <w:id w:val="-394586732"/>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15,389,793.27</w:t>
                        </w:r>
                      </w:p>
                    </w:tc>
                  </w:sdtContent>
                </w:sdt>
                <w:sdt>
                  <w:sdtPr>
                    <w:rPr>
                      <w:szCs w:val="21"/>
                    </w:rPr>
                    <w:alias w:val="长期待摊费用"/>
                    <w:tag w:val="_GBC_2dff544b981f467ca187cfc8175771ac"/>
                    <w:id w:val="273058062"/>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16,474,317.47</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递延所得税资产</w:t>
                    </w:r>
                  </w:p>
                </w:tc>
                <w:sdt>
                  <w:sdtPr>
                    <w:rPr>
                      <w:szCs w:val="21"/>
                    </w:rPr>
                    <w:alias w:val="附注_递延税款借项合计"/>
                    <w:tag w:val="_GBC_a4811706e99c421c9e19d0065e7b2891"/>
                    <w:id w:val="102783859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递延税款借项合计"/>
                    <w:tag w:val="_GBC_7180c0e9176f4bd6bc1a202ed49711c1"/>
                    <w:id w:val="1879889873"/>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9,883,878.64</w:t>
                        </w:r>
                      </w:p>
                    </w:tc>
                  </w:sdtContent>
                </w:sdt>
                <w:sdt>
                  <w:sdtPr>
                    <w:rPr>
                      <w:szCs w:val="21"/>
                    </w:rPr>
                    <w:alias w:val="递延税款借项合计"/>
                    <w:tag w:val="_GBC_e31dbcb3f9964df6ac24de23743d4222"/>
                    <w:id w:val="-963421981"/>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7,402,347.75</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其他非流动资产</w:t>
                    </w:r>
                  </w:p>
                </w:tc>
                <w:sdt>
                  <w:sdtPr>
                    <w:rPr>
                      <w:szCs w:val="21"/>
                    </w:rPr>
                    <w:alias w:val="附注_其他长期资产"/>
                    <w:tag w:val="_GBC_92aad48f16ee40fca86d8d88c628ba9e"/>
                    <w:id w:val="157369906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其他长期资产"/>
                    <w:tag w:val="_GBC_b6c38e30877e49efb3d8f69697e18166"/>
                    <w:id w:val="-1970817105"/>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34,699,822.38</w:t>
                        </w:r>
                      </w:p>
                    </w:tc>
                  </w:sdtContent>
                </w:sdt>
                <w:sdt>
                  <w:sdtPr>
                    <w:rPr>
                      <w:szCs w:val="21"/>
                    </w:rPr>
                    <w:alias w:val="其他长期资产"/>
                    <w:tag w:val="_GBC_0ab27e64ef414be6a8e05eebb388ba2a"/>
                    <w:id w:val="191118514"/>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275,238,851.29</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200" w:firstLine="420"/>
                      <w:rPr>
                        <w:szCs w:val="21"/>
                      </w:rPr>
                    </w:pPr>
                    <w:r>
                      <w:rPr>
                        <w:rFonts w:hint="eastAsia"/>
                        <w:szCs w:val="21"/>
                      </w:rPr>
                      <w:t>非流动资产合计</w:t>
                    </w:r>
                  </w:p>
                </w:tc>
                <w:sdt>
                  <w:sdtPr>
                    <w:rPr>
                      <w:szCs w:val="21"/>
                    </w:rPr>
                    <w:alias w:val="附注_非流动资产合计"/>
                    <w:tag w:val="_GBC_d0af3d31d5e74613945d6d39445fadce"/>
                    <w:id w:val="-119677373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非流动资产合计"/>
                    <w:tag w:val="_GBC_022d733c330745299fa8dfe9da404635"/>
                    <w:id w:val="1543714992"/>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DE6CD0">
                        <w:pPr>
                          <w:jc w:val="right"/>
                          <w:rPr>
                            <w:color w:val="008000"/>
                            <w:szCs w:val="21"/>
                          </w:rPr>
                        </w:pPr>
                        <w:r>
                          <w:rPr>
                            <w:szCs w:val="21"/>
                          </w:rPr>
                          <w:t>5,862,325,857.07</w:t>
                        </w:r>
                      </w:p>
                    </w:tc>
                  </w:sdtContent>
                </w:sdt>
                <w:sdt>
                  <w:sdtPr>
                    <w:rPr>
                      <w:szCs w:val="21"/>
                    </w:rPr>
                    <w:alias w:val="非流动资产合计"/>
                    <w:tag w:val="_GBC_7cc29793fc3d420ea6ae74a1833f837d"/>
                    <w:id w:val="139853413"/>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5,569,549,045.23</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300" w:firstLine="630"/>
                      <w:rPr>
                        <w:szCs w:val="21"/>
                      </w:rPr>
                    </w:pPr>
                    <w:r>
                      <w:rPr>
                        <w:rFonts w:hint="eastAsia"/>
                        <w:szCs w:val="21"/>
                      </w:rPr>
                      <w:t>资产总计</w:t>
                    </w:r>
                  </w:p>
                </w:tc>
                <w:sdt>
                  <w:sdtPr>
                    <w:rPr>
                      <w:szCs w:val="21"/>
                    </w:rPr>
                    <w:alias w:val="附注_资产总计"/>
                    <w:tag w:val="_GBC_6ea37cb49d0c4a989742bca81b86d549"/>
                    <w:id w:val="-85356744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资产总计"/>
                    <w:tag w:val="_GBC_32c5ad6bb0a34a5b817416f6e3b0deb0"/>
                    <w:id w:val="501471914"/>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DE6CD0">
                        <w:pPr>
                          <w:jc w:val="right"/>
                          <w:rPr>
                            <w:color w:val="008000"/>
                            <w:szCs w:val="21"/>
                          </w:rPr>
                        </w:pPr>
                        <w:r>
                          <w:rPr>
                            <w:szCs w:val="21"/>
                          </w:rPr>
                          <w:t>7,966,904,953.23</w:t>
                        </w:r>
                      </w:p>
                    </w:tc>
                  </w:sdtContent>
                </w:sdt>
                <w:sdt>
                  <w:sdtPr>
                    <w:rPr>
                      <w:szCs w:val="21"/>
                    </w:rPr>
                    <w:alias w:val="资产总计"/>
                    <w:tag w:val="_GBC_83929280cfaf41fcbb0eff040d5781cd"/>
                    <w:id w:val="103850065"/>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6,449,426,493.26</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rPr>
                        <w:szCs w:val="21"/>
                      </w:rPr>
                    </w:pPr>
                    <w:r>
                      <w:rPr>
                        <w:rFonts w:hint="eastAsia"/>
                        <w:b/>
                        <w:bCs/>
                        <w:szCs w:val="21"/>
                      </w:rPr>
                      <w:t>流动负债：</w:t>
                    </w:r>
                  </w:p>
                </w:tc>
                <w:tc>
                  <w:tcPr>
                    <w:tcW w:w="2983" w:type="pct"/>
                    <w:gridSpan w:val="3"/>
                    <w:tcBorders>
                      <w:top w:val="outset" w:sz="6" w:space="0" w:color="auto"/>
                      <w:left w:val="outset" w:sz="6" w:space="0" w:color="auto"/>
                      <w:bottom w:val="outset" w:sz="6" w:space="0" w:color="auto"/>
                      <w:right w:val="outset" w:sz="6" w:space="0" w:color="auto"/>
                    </w:tcBorders>
                  </w:tcPr>
                  <w:p w:rsidR="008F5910" w:rsidRDefault="008F5910">
                    <w:pPr>
                      <w:rPr>
                        <w:color w:val="FF00FF"/>
                        <w:szCs w:val="21"/>
                      </w:rPr>
                    </w:pPr>
                  </w:p>
                </w:tc>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短期借款</w:t>
                    </w:r>
                  </w:p>
                </w:tc>
                <w:sdt>
                  <w:sdtPr>
                    <w:rPr>
                      <w:szCs w:val="21"/>
                    </w:rPr>
                    <w:alias w:val="附注_短期借款"/>
                    <w:tag w:val="_GBC_df8ac5c6c1c740b9bf165d17c6d98923"/>
                    <w:id w:val="-178348653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短期借款"/>
                    <w:tag w:val="_GBC_46b181ddb7114e3298018c8bc35a9af5"/>
                    <w:id w:val="367729995"/>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138,500,000.00</w:t>
                        </w:r>
                      </w:p>
                    </w:tc>
                  </w:sdtContent>
                </w:sdt>
                <w:sdt>
                  <w:sdtPr>
                    <w:rPr>
                      <w:szCs w:val="21"/>
                    </w:rPr>
                    <w:alias w:val="短期借款"/>
                    <w:tag w:val="_GBC_256a27a1cc574f649042284bc61d0e39"/>
                    <w:id w:val="310459735"/>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584,000,000.00</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向中央银行借款</w:t>
                    </w:r>
                  </w:p>
                </w:tc>
                <w:sdt>
                  <w:sdtPr>
                    <w:rPr>
                      <w:szCs w:val="21"/>
                    </w:rPr>
                    <w:alias w:val="附注_向中央银行借款"/>
                    <w:tag w:val="_GBC_284eab39be0343b38e4d62b1e62b891e"/>
                    <w:id w:val="-185371485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向中央银行借款"/>
                    <w:tag w:val="_GBC_43cd36340a4144c0a9d6f67634f340b8"/>
                    <w:id w:val="17230999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向中央银行借款"/>
                    <w:tag w:val="_GBC_27a0872e446a45ca91f4d972d44c9aa9"/>
                    <w:id w:val="31461714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吸收存款及同业存放</w:t>
                    </w:r>
                  </w:p>
                </w:tc>
                <w:sdt>
                  <w:sdtPr>
                    <w:rPr>
                      <w:szCs w:val="21"/>
                    </w:rPr>
                    <w:alias w:val="附注_吸收存款及同业存放"/>
                    <w:tag w:val="_GBC_46b552b6f62d45b0b4a2db258b030266"/>
                    <w:id w:val="59421721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吸收存款及同业存放"/>
                    <w:tag w:val="_GBC_a930dc60308a490b90e99129de7fd0d5"/>
                    <w:id w:val="-157974640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吸收存款及同业存放"/>
                    <w:tag w:val="_GBC_d53b48a4231b493d86a174b0d7d76d8d"/>
                    <w:id w:val="178731538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拆入资金</w:t>
                    </w:r>
                  </w:p>
                </w:tc>
                <w:sdt>
                  <w:sdtPr>
                    <w:rPr>
                      <w:szCs w:val="21"/>
                    </w:rPr>
                    <w:alias w:val="附注_拆入资金"/>
                    <w:tag w:val="_GBC_49a7e0ea9a1347c69ad5ace18c45ad29"/>
                    <w:id w:val="182653990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拆入资金"/>
                    <w:tag w:val="_GBC_ce76078ee0924bd38eaea07b86ec8ded"/>
                    <w:id w:val="-166809204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拆入资金"/>
                    <w:tag w:val="_GBC_4af90d2100ea4f6b88371d387558edeb"/>
                    <w:id w:val="95960787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以公允价值计量且其变动计入当期损益的金融负债</w:t>
                    </w:r>
                  </w:p>
                </w:tc>
                <w:sdt>
                  <w:sdtPr>
                    <w:rPr>
                      <w:szCs w:val="21"/>
                    </w:rPr>
                    <w:alias w:val="附注_以公允价值计量且其变动计入当期损益的金融负债"/>
                    <w:tag w:val="_GBC_f3dd1fec615d4f0d9ed538d914fc48c6"/>
                    <w:id w:val="99853824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szCs w:val="21"/>
                          </w:rPr>
                          <w:t xml:space="preserve">　</w:t>
                        </w:r>
                      </w:p>
                    </w:tc>
                  </w:sdtContent>
                </w:sdt>
                <w:sdt>
                  <w:sdtPr>
                    <w:rPr>
                      <w:szCs w:val="21"/>
                    </w:rPr>
                    <w:alias w:val="以公允价值计量且其变动计入当期损益的金融负债"/>
                    <w:tag w:val="_GBC_5cb9187ed96f4fe9aa3de3e2260e3960"/>
                    <w:id w:val="71138324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szCs w:val="21"/>
                          </w:rPr>
                          <w:t xml:space="preserve">　</w:t>
                        </w:r>
                      </w:p>
                    </w:tc>
                  </w:sdtContent>
                </w:sdt>
                <w:sdt>
                  <w:sdtPr>
                    <w:rPr>
                      <w:szCs w:val="21"/>
                    </w:rPr>
                    <w:alias w:val="以公允价值计量且其变动计入当期损益的金融负债"/>
                    <w:tag w:val="_GBC_b8d781a2d5d34dbd8032378db20699c2"/>
                    <w:id w:val="199275687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szCs w:val="21"/>
                          </w:rPr>
                          <w:t xml:space="preserve">　</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衍生金融负债</w:t>
                    </w:r>
                  </w:p>
                </w:tc>
                <w:sdt>
                  <w:sdtPr>
                    <w:rPr>
                      <w:szCs w:val="21"/>
                    </w:rPr>
                    <w:alias w:val="附注_衍生金融负债"/>
                    <w:tag w:val="_GBC_97e8d8e58f3143aaa3983e6a01544ac6"/>
                    <w:id w:val="-101907263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szCs w:val="21"/>
                          </w:rPr>
                          <w:t xml:space="preserve">　</w:t>
                        </w:r>
                      </w:p>
                    </w:tc>
                  </w:sdtContent>
                </w:sdt>
                <w:sdt>
                  <w:sdtPr>
                    <w:rPr>
                      <w:szCs w:val="21"/>
                    </w:rPr>
                    <w:alias w:val="衍生金融负债"/>
                    <w:tag w:val="_GBC_689789bc00c44dab8e8a4911d2818568"/>
                    <w:id w:val="-36020571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szCs w:val="21"/>
                          </w:rPr>
                          <w:t xml:space="preserve">　</w:t>
                        </w:r>
                      </w:p>
                    </w:tc>
                  </w:sdtContent>
                </w:sdt>
                <w:sdt>
                  <w:sdtPr>
                    <w:rPr>
                      <w:szCs w:val="21"/>
                    </w:rPr>
                    <w:alias w:val="衍生金融负债"/>
                    <w:tag w:val="_GBC_64fb5fba2e464e49b014a1fd6a06f1d1"/>
                    <w:id w:val="-202947989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szCs w:val="21"/>
                          </w:rPr>
                          <w:t xml:space="preserve">　</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应付票据</w:t>
                    </w:r>
                  </w:p>
                </w:tc>
                <w:sdt>
                  <w:sdtPr>
                    <w:rPr>
                      <w:szCs w:val="21"/>
                    </w:rPr>
                    <w:alias w:val="附注_应付票据"/>
                    <w:tag w:val="_GBC_0aad1c53fed14527be42a0665c829294"/>
                    <w:id w:val="-115760877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应付票据"/>
                    <w:tag w:val="_GBC_b7e10ae5dd4a47c7963b3455d112c7b9"/>
                    <w:id w:val="-153765137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应付票据"/>
                    <w:tag w:val="_GBC_1f3155f66f9b4eb1ac7422682aed458d"/>
                    <w:id w:val="95568023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应付账款</w:t>
                    </w:r>
                  </w:p>
                </w:tc>
                <w:sdt>
                  <w:sdtPr>
                    <w:rPr>
                      <w:szCs w:val="21"/>
                    </w:rPr>
                    <w:alias w:val="附注_应付帐款"/>
                    <w:tag w:val="_GBC_bdc3173f6cf7448d965ccfdad2dc5432"/>
                    <w:id w:val="78300395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应付帐款"/>
                    <w:tag w:val="_GBC_9dc60ae5c8e249499d8d95169ed78ec9"/>
                    <w:id w:val="-1088992505"/>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DE6CD0">
                        <w:pPr>
                          <w:jc w:val="right"/>
                          <w:rPr>
                            <w:color w:val="008000"/>
                            <w:szCs w:val="21"/>
                          </w:rPr>
                        </w:pPr>
                        <w:r>
                          <w:rPr>
                            <w:szCs w:val="21"/>
                          </w:rPr>
                          <w:t>332,834,685.50</w:t>
                        </w:r>
                      </w:p>
                    </w:tc>
                  </w:sdtContent>
                </w:sdt>
                <w:sdt>
                  <w:sdtPr>
                    <w:rPr>
                      <w:szCs w:val="21"/>
                    </w:rPr>
                    <w:alias w:val="应付帐款"/>
                    <w:tag w:val="_GBC_79eff5cbdd4c44129254a16d50a34331"/>
                    <w:id w:val="-1667936313"/>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310,046,530.49</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预收款项</w:t>
                    </w:r>
                  </w:p>
                </w:tc>
                <w:sdt>
                  <w:sdtPr>
                    <w:rPr>
                      <w:szCs w:val="21"/>
                    </w:rPr>
                    <w:alias w:val="附注_预收帐款"/>
                    <w:tag w:val="_GBC_e4b14f8473794fbdb93f93e44020eaec"/>
                    <w:id w:val="-91770007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预收帐款"/>
                    <w:tag w:val="_GBC_f20c02115ffd4297862efc12b566cfeb"/>
                    <w:id w:val="1772354642"/>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364,197,430.22</w:t>
                        </w:r>
                      </w:p>
                    </w:tc>
                  </w:sdtContent>
                </w:sdt>
                <w:sdt>
                  <w:sdtPr>
                    <w:rPr>
                      <w:szCs w:val="21"/>
                    </w:rPr>
                    <w:alias w:val="预收帐款"/>
                    <w:tag w:val="_GBC_2aeef32fbc6e47678f344a48a2965dff"/>
                    <w:id w:val="1008179639"/>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233,592,565.67</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卖出回购金融资产款</w:t>
                    </w:r>
                  </w:p>
                </w:tc>
                <w:sdt>
                  <w:sdtPr>
                    <w:rPr>
                      <w:szCs w:val="21"/>
                    </w:rPr>
                    <w:alias w:val="附注_卖出回购金融资产款"/>
                    <w:tag w:val="_GBC_0fb3b078bced4f99935b46996ffa3c77"/>
                    <w:id w:val="181321177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卖出回购金融资产款"/>
                    <w:tag w:val="_GBC_239a34ab54ad4fff9c16cd0dfd3216d0"/>
                    <w:id w:val="170251945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卖出回购金融资产款"/>
                    <w:tag w:val="_GBC_ad16934cfb684aeb96f76c4a5dc7a4e1"/>
                    <w:id w:val="-46897429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应付手续费及佣金</w:t>
                    </w:r>
                  </w:p>
                </w:tc>
                <w:sdt>
                  <w:sdtPr>
                    <w:rPr>
                      <w:szCs w:val="21"/>
                    </w:rPr>
                    <w:alias w:val="附注_应付手续费及佣金"/>
                    <w:tag w:val="_GBC_49d88194c6fe43f78661fe876b48809d"/>
                    <w:id w:val="76751257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应付手续费及佣金"/>
                    <w:tag w:val="_GBC_75e9e9a4dc6e4210b4875aea6147fc5a"/>
                    <w:id w:val="83649288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应付手续费及佣金"/>
                    <w:tag w:val="_GBC_95e23198e4a34295b8e819779c67a801"/>
                    <w:id w:val="108657705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应付职工薪酬</w:t>
                    </w:r>
                  </w:p>
                </w:tc>
                <w:sdt>
                  <w:sdtPr>
                    <w:rPr>
                      <w:szCs w:val="21"/>
                    </w:rPr>
                    <w:alias w:val="附注_应付职工薪酬"/>
                    <w:tag w:val="_GBC_e622533e114942eea16d5f7cb3e011a6"/>
                    <w:id w:val="-16679600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应付职工薪酬"/>
                    <w:tag w:val="_GBC_63575ba5992e47688c02476b86e87815"/>
                    <w:id w:val="142629784"/>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80,108,790.43</w:t>
                        </w:r>
                      </w:p>
                    </w:tc>
                  </w:sdtContent>
                </w:sdt>
                <w:sdt>
                  <w:sdtPr>
                    <w:rPr>
                      <w:szCs w:val="21"/>
                    </w:rPr>
                    <w:alias w:val="应付职工薪酬"/>
                    <w:tag w:val="_GBC_563a214f497a4165b97fdc838d3f5b7f"/>
                    <w:id w:val="2093652550"/>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59,410,018.96</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应交税费</w:t>
                    </w:r>
                  </w:p>
                </w:tc>
                <w:sdt>
                  <w:sdtPr>
                    <w:rPr>
                      <w:szCs w:val="21"/>
                    </w:rPr>
                    <w:alias w:val="附注_应交税金"/>
                    <w:tag w:val="_GBC_2339184b172c42b089bdc959064d23d2"/>
                    <w:id w:val="-110835462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应交税金"/>
                    <w:tag w:val="_GBC_7c1398034382449ab61dcf2adfe81021"/>
                    <w:id w:val="-597107395"/>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DE6CD0">
                        <w:pPr>
                          <w:jc w:val="right"/>
                          <w:rPr>
                            <w:color w:val="008000"/>
                            <w:szCs w:val="21"/>
                          </w:rPr>
                        </w:pPr>
                        <w:r>
                          <w:rPr>
                            <w:szCs w:val="21"/>
                          </w:rPr>
                          <w:t>31,529,527.66</w:t>
                        </w:r>
                      </w:p>
                    </w:tc>
                  </w:sdtContent>
                </w:sdt>
                <w:sdt>
                  <w:sdtPr>
                    <w:rPr>
                      <w:szCs w:val="21"/>
                    </w:rPr>
                    <w:alias w:val="应交税金"/>
                    <w:tag w:val="_GBC_740c6c5c024d437a9c6540bc0cbf0ceb"/>
                    <w:id w:val="-396978172"/>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28,279,574.74</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应付利息</w:t>
                    </w:r>
                  </w:p>
                </w:tc>
                <w:sdt>
                  <w:sdtPr>
                    <w:rPr>
                      <w:szCs w:val="21"/>
                    </w:rPr>
                    <w:alias w:val="附注_应付利息"/>
                    <w:tag w:val="_GBC_cb34360490a643a68ca45362340d8de3"/>
                    <w:id w:val="76480251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应付利息"/>
                    <w:tag w:val="_GBC_e935ed7988fa44c58b49a2644de29a99"/>
                    <w:id w:val="1109014186"/>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9,705,206.86</w:t>
                        </w:r>
                      </w:p>
                    </w:tc>
                  </w:sdtContent>
                </w:sdt>
                <w:sdt>
                  <w:sdtPr>
                    <w:rPr>
                      <w:szCs w:val="21"/>
                    </w:rPr>
                    <w:alias w:val="应付利息"/>
                    <w:tag w:val="_GBC_888db896342e4acc9213ea3086585dd4"/>
                    <w:id w:val="1502082214"/>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23,744,567.64</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应付股利</w:t>
                    </w:r>
                  </w:p>
                </w:tc>
                <w:sdt>
                  <w:sdtPr>
                    <w:rPr>
                      <w:szCs w:val="21"/>
                    </w:rPr>
                    <w:alias w:val="附注_应付股利"/>
                    <w:tag w:val="_GBC_a5490ab5185848558d596143c594b946"/>
                    <w:id w:val="-30817794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应付股利"/>
                    <w:tag w:val="_GBC_7f671a5c926d474eb238dc064871f59d"/>
                    <w:id w:val="-146080413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szCs w:val="21"/>
                          </w:rPr>
                          <w:t xml:space="preserve">　</w:t>
                        </w:r>
                      </w:p>
                    </w:tc>
                  </w:sdtContent>
                </w:sdt>
                <w:sdt>
                  <w:sdtPr>
                    <w:rPr>
                      <w:szCs w:val="21"/>
                    </w:rPr>
                    <w:alias w:val="应付股利"/>
                    <w:tag w:val="_GBC_6eeba8577a39400ea7342e62375f2a20"/>
                    <w:id w:val="-193404809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szCs w:val="21"/>
                          </w:rPr>
                          <w:t xml:space="preserve">　</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其他应付款</w:t>
                    </w:r>
                  </w:p>
                </w:tc>
                <w:sdt>
                  <w:sdtPr>
                    <w:rPr>
                      <w:szCs w:val="21"/>
                    </w:rPr>
                    <w:alias w:val="附注_其他应付款"/>
                    <w:tag w:val="_GBC_b86818e97cd640d2adaa6f42d30c2b7e"/>
                    <w:id w:val="-8006350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其他应付款"/>
                    <w:tag w:val="_GBC_efa46651baaa4b15a386ff37f3ce1ea0"/>
                    <w:id w:val="527306401"/>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394,540,415.26</w:t>
                        </w:r>
                      </w:p>
                    </w:tc>
                  </w:sdtContent>
                </w:sdt>
                <w:sdt>
                  <w:sdtPr>
                    <w:rPr>
                      <w:szCs w:val="21"/>
                    </w:rPr>
                    <w:alias w:val="其他应付款"/>
                    <w:tag w:val="_GBC_bdf7e90027f445968c94a584e5bfde6a"/>
                    <w:id w:val="-1994320523"/>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401,633,069.71</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应付分保账款</w:t>
                    </w:r>
                  </w:p>
                </w:tc>
                <w:sdt>
                  <w:sdtPr>
                    <w:rPr>
                      <w:szCs w:val="21"/>
                    </w:rPr>
                    <w:alias w:val="附注_应付分保账款"/>
                    <w:tag w:val="_GBC_31280829b5e643719751b2a1921a268b"/>
                    <w:id w:val="178923286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应付分保账款"/>
                    <w:tag w:val="_GBC_61421a861c1442e0bac51d7792822e6f"/>
                    <w:id w:val="33095715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应付分保账款"/>
                    <w:tag w:val="_GBC_bcac85cb350d402e938c810fd6871ecb"/>
                    <w:id w:val="207886837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保险合同准备金</w:t>
                    </w:r>
                  </w:p>
                </w:tc>
                <w:sdt>
                  <w:sdtPr>
                    <w:rPr>
                      <w:szCs w:val="21"/>
                    </w:rPr>
                    <w:alias w:val="附注_保险合同准备金"/>
                    <w:tag w:val="_GBC_f89409fdf35440129b37f9616677f963"/>
                    <w:id w:val="-17928013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保险合同准备金"/>
                    <w:tag w:val="_GBC_0bb0b42097134e04a75735ab08bdae9a"/>
                    <w:id w:val="-203379748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保险合同准备金"/>
                    <w:tag w:val="_GBC_f76694be0baf4d9fa7ae66881e447f3e"/>
                    <w:id w:val="26690022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代理买卖证券款</w:t>
                    </w:r>
                  </w:p>
                </w:tc>
                <w:sdt>
                  <w:sdtPr>
                    <w:rPr>
                      <w:szCs w:val="21"/>
                    </w:rPr>
                    <w:alias w:val="附注_代理买卖证券款"/>
                    <w:tag w:val="_GBC_4df96e85bdb54266b2ceff94431c2c2f"/>
                    <w:id w:val="137858863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代理买卖证券款"/>
                    <w:tag w:val="_GBC_88374533f8064bb88c7e1b406517d2d2"/>
                    <w:id w:val="204917477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代理买卖证券款"/>
                    <w:tag w:val="_GBC_dbd82224d43c4b318565b5d38854341b"/>
                    <w:id w:val="-90228712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代理承销证券款</w:t>
                    </w:r>
                  </w:p>
                </w:tc>
                <w:sdt>
                  <w:sdtPr>
                    <w:rPr>
                      <w:szCs w:val="21"/>
                    </w:rPr>
                    <w:alias w:val="附注_代理承销证券款"/>
                    <w:tag w:val="_GBC_f2be007a383c4eb586f16d4853df0b48"/>
                    <w:id w:val="185153442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代理承销证券款"/>
                    <w:tag w:val="_GBC_02b4474b605443658f4468c143a7fb86"/>
                    <w:id w:val="85507580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代理承销证券款"/>
                    <w:tag w:val="_GBC_254c4c50f16b4e898d2273946f7831f1"/>
                    <w:id w:val="-38448555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划分为持有待售的负债</w:t>
                    </w:r>
                  </w:p>
                </w:tc>
                <w:sdt>
                  <w:sdtPr>
                    <w:rPr>
                      <w:szCs w:val="21"/>
                    </w:rPr>
                    <w:alias w:val="附注_划分为持有待售的负债"/>
                    <w:tag w:val="_GBC_286597432a3443d3b0a207d3cc544b4f"/>
                    <w:id w:val="146770047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szCs w:val="21"/>
                          </w:rPr>
                          <w:t xml:space="preserve">　</w:t>
                        </w:r>
                      </w:p>
                    </w:tc>
                  </w:sdtContent>
                </w:sdt>
                <w:sdt>
                  <w:sdtPr>
                    <w:rPr>
                      <w:szCs w:val="21"/>
                    </w:rPr>
                    <w:alias w:val="划分为持有待售的负债"/>
                    <w:tag w:val="_GBC_28ad852152934bd5b4bcd5f0886b96e2"/>
                    <w:id w:val="162449492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szCs w:val="21"/>
                          </w:rPr>
                          <w:t xml:space="preserve">　</w:t>
                        </w:r>
                      </w:p>
                    </w:tc>
                  </w:sdtContent>
                </w:sdt>
                <w:sdt>
                  <w:sdtPr>
                    <w:rPr>
                      <w:szCs w:val="21"/>
                    </w:rPr>
                    <w:alias w:val="划分为持有待售的负债"/>
                    <w:tag w:val="_GBC_fc0a41d9091b4db7b6f7ae39dcd16c3d"/>
                    <w:id w:val="-54182121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szCs w:val="21"/>
                          </w:rPr>
                          <w:t xml:space="preserve">　</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一年内到期的非流动负债</w:t>
                    </w:r>
                  </w:p>
                </w:tc>
                <w:sdt>
                  <w:sdtPr>
                    <w:rPr>
                      <w:szCs w:val="21"/>
                    </w:rPr>
                    <w:alias w:val="附注_一年内到期的长期负债"/>
                    <w:tag w:val="_GBC_96072b5f8927490dbc3b0fd4660ce310"/>
                    <w:id w:val="-118620135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一年内到期的长期负债"/>
                    <w:tag w:val="_GBC_bfc6928d48ef4ba08a75d5514049c632"/>
                    <w:id w:val="175305815"/>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274EF6" w:rsidP="00274EF6">
                        <w:pPr>
                          <w:jc w:val="right"/>
                          <w:rPr>
                            <w:color w:val="008000"/>
                            <w:szCs w:val="21"/>
                          </w:rPr>
                        </w:pPr>
                        <w:r>
                          <w:rPr>
                            <w:rFonts w:hint="eastAsia"/>
                            <w:szCs w:val="21"/>
                          </w:rPr>
                          <w:t>24</w:t>
                        </w:r>
                        <w:r w:rsidR="00F039DA">
                          <w:rPr>
                            <w:szCs w:val="21"/>
                          </w:rPr>
                          <w:t>0,802,032.49</w:t>
                        </w:r>
                      </w:p>
                    </w:tc>
                  </w:sdtContent>
                </w:sdt>
                <w:sdt>
                  <w:sdtPr>
                    <w:rPr>
                      <w:szCs w:val="21"/>
                    </w:rPr>
                    <w:alias w:val="一年内到期的长期负债"/>
                    <w:tag w:val="_GBC_793766ce8ddd485f81c37ce4489ac87f"/>
                    <w:id w:val="148185033"/>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119,095,034.55</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其他流动负债</w:t>
                    </w:r>
                  </w:p>
                </w:tc>
                <w:sdt>
                  <w:sdtPr>
                    <w:rPr>
                      <w:szCs w:val="21"/>
                    </w:rPr>
                    <w:alias w:val="附注_其他流动负债"/>
                    <w:tag w:val="_GBC_cdd3cfaf9f3a444a9d5f011f29ccbed0"/>
                    <w:id w:val="-142911526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其他流动负债"/>
                    <w:tag w:val="_GBC_78856be9e114442980c34a4dec3e185a"/>
                    <w:id w:val="585039574"/>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274EF6">
                        <w:pPr>
                          <w:jc w:val="right"/>
                          <w:rPr>
                            <w:color w:val="008000"/>
                            <w:szCs w:val="21"/>
                          </w:rPr>
                        </w:pPr>
                        <w:r>
                          <w:rPr>
                            <w:szCs w:val="21"/>
                          </w:rPr>
                          <w:t>321,057,708.33</w:t>
                        </w:r>
                      </w:p>
                    </w:tc>
                  </w:sdtContent>
                </w:sdt>
                <w:sdt>
                  <w:sdtPr>
                    <w:rPr>
                      <w:szCs w:val="21"/>
                    </w:rPr>
                    <w:alias w:val="其他流动负债"/>
                    <w:tag w:val="_GBC_d843039c1b7945e09217e6db81908831"/>
                    <w:id w:val="-786272700"/>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21,997,062.86</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200" w:firstLine="420"/>
                      <w:rPr>
                        <w:szCs w:val="21"/>
                      </w:rPr>
                    </w:pPr>
                    <w:r>
                      <w:rPr>
                        <w:rFonts w:hint="eastAsia"/>
                        <w:szCs w:val="21"/>
                      </w:rPr>
                      <w:lastRenderedPageBreak/>
                      <w:t>流动负债合计</w:t>
                    </w:r>
                  </w:p>
                </w:tc>
                <w:sdt>
                  <w:sdtPr>
                    <w:rPr>
                      <w:szCs w:val="21"/>
                    </w:rPr>
                    <w:alias w:val="附注_流动负债合计"/>
                    <w:tag w:val="_GBC_8153301f9d384314959a45b527f09b42"/>
                    <w:id w:val="-196942173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流动负债合计"/>
                    <w:tag w:val="_GBC_5caca7099de04df1be54f6c2ad3cd01f"/>
                    <w:id w:val="-334150511"/>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274EF6" w:rsidP="00274EF6">
                        <w:pPr>
                          <w:jc w:val="right"/>
                          <w:rPr>
                            <w:color w:val="008000"/>
                            <w:szCs w:val="21"/>
                          </w:rPr>
                        </w:pPr>
                        <w:r>
                          <w:rPr>
                            <w:szCs w:val="21"/>
                          </w:rPr>
                          <w:t>1,913,275,796.75</w:t>
                        </w:r>
                      </w:p>
                    </w:tc>
                  </w:sdtContent>
                </w:sdt>
                <w:sdt>
                  <w:sdtPr>
                    <w:rPr>
                      <w:szCs w:val="21"/>
                    </w:rPr>
                    <w:alias w:val="流动负债合计"/>
                    <w:tag w:val="_GBC_eb2ca3f906bd4f9b80639dcccf7a9b06"/>
                    <w:id w:val="-1060623512"/>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1,781,798,424.62</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rPr>
                        <w:szCs w:val="21"/>
                      </w:rPr>
                    </w:pPr>
                    <w:r>
                      <w:rPr>
                        <w:rFonts w:hint="eastAsia"/>
                        <w:b/>
                        <w:bCs/>
                        <w:szCs w:val="21"/>
                      </w:rPr>
                      <w:t>非流动负债：</w:t>
                    </w:r>
                  </w:p>
                </w:tc>
                <w:tc>
                  <w:tcPr>
                    <w:tcW w:w="543" w:type="pct"/>
                    <w:tcBorders>
                      <w:top w:val="outset" w:sz="6" w:space="0" w:color="auto"/>
                      <w:left w:val="outset" w:sz="6" w:space="0" w:color="auto"/>
                      <w:bottom w:val="outset" w:sz="6" w:space="0" w:color="auto"/>
                      <w:right w:val="outset" w:sz="6" w:space="0" w:color="auto"/>
                    </w:tcBorders>
                  </w:tcPr>
                  <w:p w:rsidR="008F5910" w:rsidRDefault="008F5910">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8F5910" w:rsidRDefault="008F5910">
                    <w:pPr>
                      <w:ind w:right="210"/>
                      <w:jc w:val="right"/>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8F5910" w:rsidRDefault="008F5910">
                    <w:pPr>
                      <w:jc w:val="right"/>
                      <w:rPr>
                        <w:color w:val="008000"/>
                        <w:szCs w:val="21"/>
                      </w:rPr>
                    </w:pPr>
                  </w:p>
                </w:tc>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长期借款</w:t>
                    </w:r>
                  </w:p>
                </w:tc>
                <w:sdt>
                  <w:sdtPr>
                    <w:rPr>
                      <w:szCs w:val="21"/>
                    </w:rPr>
                    <w:alias w:val="附注_长期借款"/>
                    <w:tag w:val="_GBC_825daf50b9e44bc9b6c66ce27643e56e"/>
                    <w:id w:val="200986467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长期借款"/>
                    <w:tag w:val="_GBC_bfb4dfac552a446faa84f08012059e4c"/>
                    <w:id w:val="-987637979"/>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1,197,851,325.00</w:t>
                        </w:r>
                      </w:p>
                    </w:tc>
                  </w:sdtContent>
                </w:sdt>
                <w:sdt>
                  <w:sdtPr>
                    <w:rPr>
                      <w:szCs w:val="21"/>
                    </w:rPr>
                    <w:alias w:val="长期借款"/>
                    <w:tag w:val="_GBC_40a0f3abde7b490985dabb36cca6fc2b"/>
                    <w:id w:val="575403223"/>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1,646,529,275.00</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应付债券</w:t>
                    </w:r>
                  </w:p>
                </w:tc>
                <w:sdt>
                  <w:sdtPr>
                    <w:rPr>
                      <w:szCs w:val="21"/>
                    </w:rPr>
                    <w:alias w:val="附注_应付债券"/>
                    <w:tag w:val="_GBC_6357393a4caa47abbf509fac0d3915ca"/>
                    <w:id w:val="99869056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应付债券"/>
                    <w:tag w:val="_GBC_85677fcf9b924b4db082bee354e8063c"/>
                    <w:id w:val="38799446"/>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298,566,404.27</w:t>
                        </w:r>
                      </w:p>
                    </w:tc>
                  </w:sdtContent>
                </w:sdt>
                <w:sdt>
                  <w:sdtPr>
                    <w:rPr>
                      <w:szCs w:val="21"/>
                    </w:rPr>
                    <w:alias w:val="应付债券"/>
                    <w:tag w:val="_GBC_ffed37c075294d22ba54adb27334d473"/>
                    <w:id w:val="624822310"/>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297,750,000.00</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其中：优先股</w:t>
                    </w:r>
                  </w:p>
                </w:tc>
                <w:sdt>
                  <w:sdtPr>
                    <w:rPr>
                      <w:szCs w:val="21"/>
                    </w:rPr>
                    <w:alias w:val="附注_其中：优先股"/>
                    <w:tag w:val="_GBC_59b0560065de4537bcb158106081249b"/>
                    <w:id w:val="-38518627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szCs w:val="21"/>
                          </w:rPr>
                          <w:t xml:space="preserve">　</w:t>
                        </w:r>
                      </w:p>
                    </w:tc>
                  </w:sdtContent>
                </w:sdt>
                <w:sdt>
                  <w:sdtPr>
                    <w:rPr>
                      <w:szCs w:val="21"/>
                    </w:rPr>
                    <w:alias w:val="其中：优先股"/>
                    <w:tag w:val="_GBC_6a8f5ae1e7b6421e9e22e0a4585cbf1b"/>
                    <w:id w:val="172209665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szCs w:val="21"/>
                          </w:rPr>
                          <w:t xml:space="preserve">　</w:t>
                        </w:r>
                      </w:p>
                    </w:tc>
                  </w:sdtContent>
                </w:sdt>
                <w:sdt>
                  <w:sdtPr>
                    <w:rPr>
                      <w:szCs w:val="21"/>
                    </w:rPr>
                    <w:alias w:val="其中：优先股"/>
                    <w:tag w:val="_GBC_12686e5828d7459fb10b4ff188433646"/>
                    <w:id w:val="-157064840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szCs w:val="21"/>
                          </w:rPr>
                          <w:t xml:space="preserve">　</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leftChars="300" w:left="630" w:firstLineChars="100" w:firstLine="210"/>
                      <w:rPr>
                        <w:szCs w:val="21"/>
                      </w:rPr>
                    </w:pPr>
                    <w:r>
                      <w:rPr>
                        <w:rFonts w:hint="eastAsia"/>
                        <w:szCs w:val="21"/>
                      </w:rPr>
                      <w:t>永续债</w:t>
                    </w:r>
                  </w:p>
                </w:tc>
                <w:sdt>
                  <w:sdtPr>
                    <w:rPr>
                      <w:szCs w:val="21"/>
                    </w:rPr>
                    <w:alias w:val="附注_永续债"/>
                    <w:tag w:val="_GBC_e41e059fa0444345b5bfcb2117d801a2"/>
                    <w:id w:val="-17295789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szCs w:val="21"/>
                          </w:rPr>
                          <w:t xml:space="preserve">　</w:t>
                        </w:r>
                      </w:p>
                    </w:tc>
                  </w:sdtContent>
                </w:sdt>
                <w:sdt>
                  <w:sdtPr>
                    <w:rPr>
                      <w:szCs w:val="21"/>
                    </w:rPr>
                    <w:alias w:val="永续债"/>
                    <w:tag w:val="_GBC_6b8f43f1fa174a7a8c858f4a9a3c3fe6"/>
                    <w:id w:val="-164695962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szCs w:val="21"/>
                          </w:rPr>
                          <w:t xml:space="preserve">　</w:t>
                        </w:r>
                      </w:p>
                    </w:tc>
                  </w:sdtContent>
                </w:sdt>
                <w:sdt>
                  <w:sdtPr>
                    <w:rPr>
                      <w:szCs w:val="21"/>
                    </w:rPr>
                    <w:alias w:val="永续债"/>
                    <w:tag w:val="_GBC_3598c99e9ddb446e992c9d16b73e6509"/>
                    <w:id w:val="34521354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szCs w:val="21"/>
                          </w:rPr>
                          <w:t xml:space="preserve">　</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长期应付款</w:t>
                    </w:r>
                  </w:p>
                </w:tc>
                <w:sdt>
                  <w:sdtPr>
                    <w:rPr>
                      <w:szCs w:val="21"/>
                    </w:rPr>
                    <w:alias w:val="附注_长期应付款"/>
                    <w:tag w:val="_GBC_a6ab1943df3b4e4199c5446cd0faa6da"/>
                    <w:id w:val="168856069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长期应付款"/>
                    <w:tag w:val="_GBC_ef369b79886c480da9b60fcbbc88e27b"/>
                    <w:id w:val="-1955862094"/>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133,296,234.02</w:t>
                        </w:r>
                      </w:p>
                    </w:tc>
                  </w:sdtContent>
                </w:sdt>
                <w:sdt>
                  <w:sdtPr>
                    <w:rPr>
                      <w:szCs w:val="21"/>
                    </w:rPr>
                    <w:alias w:val="长期应付款"/>
                    <w:tag w:val="_GBC_ae298b627a85429aa58ac081daa3ad53"/>
                    <w:id w:val="-1124767308"/>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72,080,560.08</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长期应付职工薪酬</w:t>
                    </w:r>
                  </w:p>
                </w:tc>
                <w:sdt>
                  <w:sdtPr>
                    <w:rPr>
                      <w:szCs w:val="21"/>
                    </w:rPr>
                    <w:alias w:val="附注_长期应付职工薪酬"/>
                    <w:tag w:val="_GBC_c694577bff97479e8313ff2888bc4667"/>
                    <w:id w:val="94719041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szCs w:val="21"/>
                          </w:rPr>
                          <w:t xml:space="preserve">　</w:t>
                        </w:r>
                      </w:p>
                    </w:tc>
                  </w:sdtContent>
                </w:sdt>
                <w:sdt>
                  <w:sdtPr>
                    <w:rPr>
                      <w:szCs w:val="21"/>
                    </w:rPr>
                    <w:alias w:val="长期应付职工薪酬"/>
                    <w:tag w:val="_GBC_f494f7149bc84cf4b97d0cc377e3c322"/>
                    <w:id w:val="108795878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szCs w:val="21"/>
                          </w:rPr>
                          <w:t xml:space="preserve">　</w:t>
                        </w:r>
                      </w:p>
                    </w:tc>
                  </w:sdtContent>
                </w:sdt>
                <w:sdt>
                  <w:sdtPr>
                    <w:rPr>
                      <w:szCs w:val="21"/>
                    </w:rPr>
                    <w:alias w:val="长期应付职工薪酬"/>
                    <w:tag w:val="_GBC_51663446008a4e978c3e3d86222de656"/>
                    <w:id w:val="142807526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szCs w:val="21"/>
                          </w:rPr>
                          <w:t xml:space="preserve">　</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专项应付款</w:t>
                    </w:r>
                  </w:p>
                </w:tc>
                <w:sdt>
                  <w:sdtPr>
                    <w:rPr>
                      <w:szCs w:val="21"/>
                    </w:rPr>
                    <w:alias w:val="附注_专项应付款"/>
                    <w:tag w:val="_GBC_29921b12958148baa0d39e1ec3ace1aa"/>
                    <w:id w:val="200384888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专项应付款"/>
                    <w:tag w:val="_GBC_49d3c7195bc043e083f267e82703e061"/>
                    <w:id w:val="1664659206"/>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755,794,294.11</w:t>
                        </w:r>
                      </w:p>
                    </w:tc>
                  </w:sdtContent>
                </w:sdt>
                <w:sdt>
                  <w:sdtPr>
                    <w:rPr>
                      <w:szCs w:val="21"/>
                    </w:rPr>
                    <w:alias w:val="专项应付款"/>
                    <w:tag w:val="_GBC_7600370b282b48938950a7df721ab5ad"/>
                    <w:id w:val="-904592861"/>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329,889,714.71</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预计负债</w:t>
                    </w:r>
                  </w:p>
                </w:tc>
                <w:sdt>
                  <w:sdtPr>
                    <w:rPr>
                      <w:szCs w:val="21"/>
                    </w:rPr>
                    <w:alias w:val="附注_预计负债"/>
                    <w:tag w:val="_GBC_4bb65f42816c48b7bd7022d5fecf133f"/>
                    <w:id w:val="100701520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预计负债"/>
                    <w:tag w:val="_GBC_cd2391bf698d46518e1b3a5200d4726d"/>
                    <w:id w:val="-33923462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预计负债"/>
                    <w:tag w:val="_GBC_332753455a6c47ca81c0543c26e83e23"/>
                    <w:id w:val="-114127054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递延收益</w:t>
                    </w:r>
                  </w:p>
                </w:tc>
                <w:sdt>
                  <w:sdtPr>
                    <w:rPr>
                      <w:szCs w:val="21"/>
                    </w:rPr>
                    <w:alias w:val="附注_递延收益"/>
                    <w:tag w:val="_GBC_0991678877014bb28cf6a4b431b0d04e"/>
                    <w:id w:val="-101907802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szCs w:val="21"/>
                          </w:rPr>
                          <w:t xml:space="preserve">　</w:t>
                        </w:r>
                      </w:p>
                    </w:tc>
                  </w:sdtContent>
                </w:sdt>
                <w:sdt>
                  <w:sdtPr>
                    <w:rPr>
                      <w:szCs w:val="21"/>
                    </w:rPr>
                    <w:alias w:val="递延收益"/>
                    <w:tag w:val="_GBC_7e7fb4deb4ae41a290883820e0738564"/>
                    <w:id w:val="-1340307196"/>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szCs w:val="21"/>
                          </w:rPr>
                        </w:pPr>
                        <w:r>
                          <w:rPr>
                            <w:szCs w:val="21"/>
                          </w:rPr>
                          <w:t>215,572,701.50</w:t>
                        </w:r>
                      </w:p>
                    </w:tc>
                  </w:sdtContent>
                </w:sdt>
                <w:sdt>
                  <w:sdtPr>
                    <w:rPr>
                      <w:szCs w:val="21"/>
                    </w:rPr>
                    <w:alias w:val="递延收益"/>
                    <w:tag w:val="_GBC_a8cc901e20014cf9a069e58c0d513057"/>
                    <w:id w:val="-953469685"/>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szCs w:val="21"/>
                          </w:rPr>
                        </w:pPr>
                        <w:r>
                          <w:rPr>
                            <w:szCs w:val="21"/>
                          </w:rPr>
                          <w:t>194,528,385.67</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递延所得税负债</w:t>
                    </w:r>
                  </w:p>
                </w:tc>
                <w:sdt>
                  <w:sdtPr>
                    <w:rPr>
                      <w:szCs w:val="21"/>
                    </w:rPr>
                    <w:alias w:val="附注_递延税款贷项合计"/>
                    <w:tag w:val="_GBC_1b56fee7084344c6a9878feccbae6a1b"/>
                    <w:id w:val="82324054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递延税款贷项合计"/>
                    <w:tag w:val="_GBC_ce70ad84e03f4c97b74f4e320db6f98d"/>
                    <w:id w:val="934095676"/>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4,441,085.45</w:t>
                        </w:r>
                      </w:p>
                    </w:tc>
                  </w:sdtContent>
                </w:sdt>
                <w:sdt>
                  <w:sdtPr>
                    <w:rPr>
                      <w:szCs w:val="21"/>
                    </w:rPr>
                    <w:alias w:val="递延税款贷项合计"/>
                    <w:tag w:val="_GBC_2346ac77c9a9499b8b2730432b472b86"/>
                    <w:id w:val="-140111083"/>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4,503,137.41</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其他非流动负债</w:t>
                    </w:r>
                  </w:p>
                </w:tc>
                <w:sdt>
                  <w:sdtPr>
                    <w:rPr>
                      <w:szCs w:val="21"/>
                    </w:rPr>
                    <w:alias w:val="附注_其他长期负债"/>
                    <w:tag w:val="_GBC_b8a7515e291a44ca80f54e95547a3732"/>
                    <w:id w:val="151017694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其他长期负债"/>
                    <w:tag w:val="_GBC_f1538bc01bf54640b609bf8c43113a1f"/>
                    <w:id w:val="139446399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274EF6" w:rsidP="00274EF6">
                        <w:pPr>
                          <w:jc w:val="right"/>
                          <w:rPr>
                            <w:color w:val="008000"/>
                            <w:szCs w:val="21"/>
                          </w:rPr>
                        </w:pPr>
                        <w:r>
                          <w:rPr>
                            <w:szCs w:val="21"/>
                          </w:rPr>
                          <w:t xml:space="preserve">     </w:t>
                        </w:r>
                      </w:p>
                    </w:tc>
                  </w:sdtContent>
                </w:sdt>
                <w:sdt>
                  <w:sdtPr>
                    <w:rPr>
                      <w:szCs w:val="21"/>
                    </w:rPr>
                    <w:alias w:val="其他长期负债"/>
                    <w:tag w:val="_GBC_68b7718f8fbd4984997b772ca3ea7be9"/>
                    <w:id w:val="-751345903"/>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150,000,000.00</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200" w:firstLine="420"/>
                      <w:rPr>
                        <w:szCs w:val="21"/>
                      </w:rPr>
                    </w:pPr>
                    <w:r>
                      <w:rPr>
                        <w:rFonts w:hint="eastAsia"/>
                        <w:szCs w:val="21"/>
                      </w:rPr>
                      <w:t>非流动负债合计</w:t>
                    </w:r>
                  </w:p>
                </w:tc>
                <w:sdt>
                  <w:sdtPr>
                    <w:rPr>
                      <w:szCs w:val="21"/>
                    </w:rPr>
                    <w:alias w:val="附注_长期负债合计"/>
                    <w:tag w:val="_GBC_cff18651c62c400e8bf62815b9b68052"/>
                    <w:id w:val="22457122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长期负债合计"/>
                    <w:tag w:val="_GBC_942a8435074440a6901ae947c8fee373"/>
                    <w:id w:val="-472144406"/>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274EF6">
                        <w:pPr>
                          <w:jc w:val="right"/>
                          <w:rPr>
                            <w:color w:val="008000"/>
                            <w:szCs w:val="21"/>
                          </w:rPr>
                        </w:pPr>
                        <w:r w:rsidRPr="00274EF6">
                          <w:rPr>
                            <w:szCs w:val="21"/>
                          </w:rPr>
                          <w:t>2,605,522,044.35</w:t>
                        </w:r>
                      </w:p>
                    </w:tc>
                  </w:sdtContent>
                </w:sdt>
                <w:sdt>
                  <w:sdtPr>
                    <w:rPr>
                      <w:szCs w:val="21"/>
                    </w:rPr>
                    <w:alias w:val="长期负债合计"/>
                    <w:tag w:val="_GBC_d58e0314275b422a802d892da240de16"/>
                    <w:id w:val="1937942857"/>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2,695,281,072.87</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300" w:firstLine="630"/>
                      <w:rPr>
                        <w:szCs w:val="21"/>
                      </w:rPr>
                    </w:pPr>
                    <w:r>
                      <w:rPr>
                        <w:rFonts w:hint="eastAsia"/>
                        <w:szCs w:val="21"/>
                      </w:rPr>
                      <w:t>负债合计</w:t>
                    </w:r>
                  </w:p>
                </w:tc>
                <w:sdt>
                  <w:sdtPr>
                    <w:rPr>
                      <w:szCs w:val="21"/>
                    </w:rPr>
                    <w:alias w:val="附注_负债合计"/>
                    <w:tag w:val="_GBC_9786e1dff9fd4c9580b9649556ced58b"/>
                    <w:id w:val="-128434079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负债合计"/>
                    <w:tag w:val="_GBC_3915c08b106d4a43bc1f8ea9f903c70c"/>
                    <w:id w:val="1266808883"/>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274EF6">
                        <w:pPr>
                          <w:jc w:val="right"/>
                          <w:rPr>
                            <w:color w:val="008000"/>
                            <w:szCs w:val="21"/>
                          </w:rPr>
                        </w:pPr>
                        <w:r>
                          <w:rPr>
                            <w:szCs w:val="21"/>
                          </w:rPr>
                          <w:t>4,518,797,841.10</w:t>
                        </w:r>
                      </w:p>
                    </w:tc>
                  </w:sdtContent>
                </w:sdt>
                <w:sdt>
                  <w:sdtPr>
                    <w:rPr>
                      <w:szCs w:val="21"/>
                    </w:rPr>
                    <w:alias w:val="负债合计"/>
                    <w:tag w:val="_GBC_bdec02799dfe4a18a4c5f1b175f9126e"/>
                    <w:id w:val="607090273"/>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4,477,079,497.49</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rPr>
                        <w:szCs w:val="21"/>
                      </w:rPr>
                    </w:pPr>
                    <w:r>
                      <w:rPr>
                        <w:rFonts w:hint="eastAsia"/>
                        <w:b/>
                        <w:bCs/>
                        <w:szCs w:val="21"/>
                      </w:rPr>
                      <w:t>所有者权益</w:t>
                    </w:r>
                  </w:p>
                </w:tc>
                <w:tc>
                  <w:tcPr>
                    <w:tcW w:w="2983" w:type="pct"/>
                    <w:gridSpan w:val="3"/>
                    <w:tcBorders>
                      <w:top w:val="outset" w:sz="6" w:space="0" w:color="auto"/>
                      <w:left w:val="outset" w:sz="6" w:space="0" w:color="auto"/>
                      <w:bottom w:val="outset" w:sz="6" w:space="0" w:color="auto"/>
                      <w:right w:val="outset" w:sz="6" w:space="0" w:color="auto"/>
                    </w:tcBorders>
                  </w:tcPr>
                  <w:p w:rsidR="008F5910" w:rsidRDefault="008F5910">
                    <w:pPr>
                      <w:rPr>
                        <w:color w:val="008000"/>
                        <w:szCs w:val="21"/>
                      </w:rPr>
                    </w:pPr>
                  </w:p>
                </w:tc>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股本</w:t>
                    </w:r>
                  </w:p>
                </w:tc>
                <w:sdt>
                  <w:sdtPr>
                    <w:rPr>
                      <w:szCs w:val="21"/>
                    </w:rPr>
                    <w:alias w:val="附注_股本"/>
                    <w:tag w:val="_GBC_76ce82bbaaa3482d93135b36d377390c"/>
                    <w:id w:val="-116879108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股本"/>
                    <w:tag w:val="_GBC_b9a1f09931884abd9e1c1646e78aedac"/>
                    <w:id w:val="844523503"/>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947,892,146.00</w:t>
                        </w:r>
                      </w:p>
                    </w:tc>
                  </w:sdtContent>
                </w:sdt>
                <w:sdt>
                  <w:sdtPr>
                    <w:rPr>
                      <w:szCs w:val="21"/>
                    </w:rPr>
                    <w:alias w:val="股本"/>
                    <w:tag w:val="_GBC_298e900cfc804c779f4f4f80ff232e42"/>
                    <w:id w:val="-1633549757"/>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717,892,146.00</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其他权益工具</w:t>
                    </w:r>
                  </w:p>
                </w:tc>
                <w:sdt>
                  <w:sdtPr>
                    <w:rPr>
                      <w:szCs w:val="21"/>
                    </w:rPr>
                    <w:alias w:val="附注_其他权益工具"/>
                    <w:tag w:val="_GBC_9ec07c0e6c534d1794ac8cc9f8954232"/>
                    <w:id w:val="-6063969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szCs w:val="21"/>
                          </w:rPr>
                          <w:t xml:space="preserve">　</w:t>
                        </w:r>
                      </w:p>
                    </w:tc>
                  </w:sdtContent>
                </w:sdt>
                <w:sdt>
                  <w:sdtPr>
                    <w:rPr>
                      <w:szCs w:val="21"/>
                    </w:rPr>
                    <w:alias w:val="其他权益工具"/>
                    <w:tag w:val="_GBC_378f17ad6dea49e2a86990d0f543a567"/>
                    <w:id w:val="121129674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szCs w:val="21"/>
                          </w:rPr>
                          <w:t xml:space="preserve">　</w:t>
                        </w:r>
                      </w:p>
                    </w:tc>
                  </w:sdtContent>
                </w:sdt>
                <w:sdt>
                  <w:sdtPr>
                    <w:rPr>
                      <w:szCs w:val="21"/>
                    </w:rPr>
                    <w:alias w:val="其他权益工具"/>
                    <w:tag w:val="_GBC_21754499c5a442af9cab424ce796f65c"/>
                    <w:id w:val="132162380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szCs w:val="21"/>
                          </w:rPr>
                          <w:t xml:space="preserve">　</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其中：优先股</w:t>
                    </w:r>
                  </w:p>
                </w:tc>
                <w:sdt>
                  <w:sdtPr>
                    <w:rPr>
                      <w:szCs w:val="21"/>
                    </w:rPr>
                    <w:alias w:val="附注_其他权益工具-其中：优先股"/>
                    <w:tag w:val="_GBC_d92858c798b84da6b14fb55a82f49411"/>
                    <w:id w:val="44227069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szCs w:val="21"/>
                          </w:rPr>
                          <w:t xml:space="preserve">　</w:t>
                        </w:r>
                      </w:p>
                    </w:tc>
                  </w:sdtContent>
                </w:sdt>
                <w:sdt>
                  <w:sdtPr>
                    <w:rPr>
                      <w:szCs w:val="21"/>
                    </w:rPr>
                    <w:alias w:val="其他权益工具-其中：优先股"/>
                    <w:tag w:val="_GBC_5f934952214e40dd87392b4a3cb1beb9"/>
                    <w:id w:val="-36921836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szCs w:val="21"/>
                          </w:rPr>
                          <w:t xml:space="preserve">　</w:t>
                        </w:r>
                      </w:p>
                    </w:tc>
                  </w:sdtContent>
                </w:sdt>
                <w:sdt>
                  <w:sdtPr>
                    <w:rPr>
                      <w:szCs w:val="21"/>
                    </w:rPr>
                    <w:alias w:val="其他权益工具-其中：优先股"/>
                    <w:tag w:val="_GBC_019db6d76d14458da9c4a66e1c87d825"/>
                    <w:id w:val="75300851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szCs w:val="21"/>
                          </w:rPr>
                          <w:t xml:space="preserve">　</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leftChars="300" w:left="630" w:firstLineChars="100" w:firstLine="210"/>
                      <w:rPr>
                        <w:szCs w:val="21"/>
                      </w:rPr>
                    </w:pPr>
                    <w:r>
                      <w:rPr>
                        <w:rFonts w:hint="eastAsia"/>
                        <w:szCs w:val="21"/>
                      </w:rPr>
                      <w:t>永续债</w:t>
                    </w:r>
                  </w:p>
                </w:tc>
                <w:sdt>
                  <w:sdtPr>
                    <w:rPr>
                      <w:szCs w:val="21"/>
                    </w:rPr>
                    <w:alias w:val="附注_其他权益工具-永续债"/>
                    <w:tag w:val="_GBC_7ae5d4282ecb404d9cd70ab7cbdcb87e"/>
                    <w:id w:val="3848176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szCs w:val="21"/>
                          </w:rPr>
                          <w:t xml:space="preserve">　</w:t>
                        </w:r>
                      </w:p>
                    </w:tc>
                  </w:sdtContent>
                </w:sdt>
                <w:sdt>
                  <w:sdtPr>
                    <w:rPr>
                      <w:szCs w:val="21"/>
                    </w:rPr>
                    <w:alias w:val="其他权益工具-永续债"/>
                    <w:tag w:val="_GBC_4c539b2132fa4a0a8a71af13c1e96898"/>
                    <w:id w:val="-80879256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szCs w:val="21"/>
                          </w:rPr>
                          <w:t xml:space="preserve">　</w:t>
                        </w:r>
                      </w:p>
                    </w:tc>
                  </w:sdtContent>
                </w:sdt>
                <w:sdt>
                  <w:sdtPr>
                    <w:rPr>
                      <w:szCs w:val="21"/>
                    </w:rPr>
                    <w:alias w:val="其他权益工具-永续债"/>
                    <w:tag w:val="_GBC_64c06042e60046d580fdffa2889a6d1a"/>
                    <w:id w:val="12212138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szCs w:val="21"/>
                          </w:rPr>
                          <w:t xml:space="preserve">　</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资本公积</w:t>
                    </w:r>
                  </w:p>
                </w:tc>
                <w:sdt>
                  <w:sdtPr>
                    <w:rPr>
                      <w:szCs w:val="21"/>
                    </w:rPr>
                    <w:alias w:val="附注_资本公积"/>
                    <w:tag w:val="_GBC_52f3913fdc0b4b1eb708535a4f039682"/>
                    <w:id w:val="3045980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资本公积"/>
                    <w:tag w:val="_GBC_3fe7753869284b599f84f46dba18f571"/>
                    <w:id w:val="766813804"/>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1,825,619,601.00</w:t>
                        </w:r>
                      </w:p>
                    </w:tc>
                  </w:sdtContent>
                </w:sdt>
                <w:sdt>
                  <w:sdtPr>
                    <w:rPr>
                      <w:szCs w:val="21"/>
                    </w:rPr>
                    <w:alias w:val="资本公积"/>
                    <w:tag w:val="_GBC_b52e142a054a447188ff1c76f9434d41"/>
                    <w:id w:val="-757369009"/>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559,804,283.35</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减：库存股</w:t>
                    </w:r>
                  </w:p>
                </w:tc>
                <w:sdt>
                  <w:sdtPr>
                    <w:rPr>
                      <w:szCs w:val="21"/>
                    </w:rPr>
                    <w:alias w:val="附注_减：库存股"/>
                    <w:tag w:val="_GBC_f6da35bd57fd4d29b6697759c88e40db"/>
                    <w:id w:val="151078709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库存股"/>
                    <w:tag w:val="_GBC_7614119bb7e843d9aee735e9c79670e4"/>
                    <w:id w:val="-119576317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库存股"/>
                    <w:tag w:val="_GBC_da18b474eaa34ad1ab7f2355a96f40ae"/>
                    <w:id w:val="123821157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其他综合收益</w:t>
                    </w:r>
                  </w:p>
                </w:tc>
                <w:sdt>
                  <w:sdtPr>
                    <w:rPr>
                      <w:szCs w:val="21"/>
                    </w:rPr>
                    <w:alias w:val="附注_其他综合收益（资产负债表项目）"/>
                    <w:tag w:val="_GBC_6031c6898a064cd1a8a4aa3b5737d99c"/>
                    <w:id w:val="-209885773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szCs w:val="21"/>
                          </w:rPr>
                          <w:t xml:space="preserve">　</w:t>
                        </w:r>
                      </w:p>
                    </w:tc>
                  </w:sdtContent>
                </w:sdt>
                <w:sdt>
                  <w:sdtPr>
                    <w:rPr>
                      <w:szCs w:val="21"/>
                    </w:rPr>
                    <w:alias w:val="其他综合收益（资产负债表项目）"/>
                    <w:tag w:val="_GBC_0c8204e0db6c4ee5bbd8db21c6f55acb"/>
                    <w:id w:val="879907461"/>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szCs w:val="21"/>
                          </w:rPr>
                        </w:pPr>
                        <w:r>
                          <w:rPr>
                            <w:szCs w:val="21"/>
                          </w:rPr>
                          <w:t>744,853.50</w:t>
                        </w:r>
                      </w:p>
                    </w:tc>
                  </w:sdtContent>
                </w:sdt>
                <w:sdt>
                  <w:sdtPr>
                    <w:rPr>
                      <w:szCs w:val="21"/>
                    </w:rPr>
                    <w:alias w:val="其他综合收益（资产负债表项目）"/>
                    <w:tag w:val="_GBC_c4e3a4693e934c1c880e69e96ab00c63"/>
                    <w:id w:val="229042523"/>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szCs w:val="21"/>
                          </w:rPr>
                        </w:pPr>
                        <w:r>
                          <w:rPr>
                            <w:szCs w:val="21"/>
                          </w:rPr>
                          <w:t>744,853.50</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专项储备</w:t>
                    </w:r>
                  </w:p>
                </w:tc>
                <w:sdt>
                  <w:sdtPr>
                    <w:rPr>
                      <w:szCs w:val="21"/>
                    </w:rPr>
                    <w:alias w:val="附注_专项储备"/>
                    <w:tag w:val="_GBC_4e0552fe8c364947bbfa5c0b58502aab"/>
                    <w:id w:val="-122868962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专项储备"/>
                    <w:tag w:val="_GBC_cfb368cb7b034761a9e2bcbbe8e82497"/>
                    <w:id w:val="1154885127"/>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7,297,779.42</w:t>
                        </w:r>
                      </w:p>
                    </w:tc>
                  </w:sdtContent>
                </w:sdt>
                <w:sdt>
                  <w:sdtPr>
                    <w:rPr>
                      <w:szCs w:val="21"/>
                    </w:rPr>
                    <w:alias w:val="专项储备"/>
                    <w:tag w:val="_GBC_fe392760a9e64a469af4c151c8b6ede1"/>
                    <w:id w:val="585579681"/>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4,785,196.44</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盈余公积</w:t>
                    </w:r>
                  </w:p>
                </w:tc>
                <w:sdt>
                  <w:sdtPr>
                    <w:rPr>
                      <w:szCs w:val="21"/>
                    </w:rPr>
                    <w:alias w:val="附注_盈余公积"/>
                    <w:tag w:val="_GBC_818a7e6528884322a9888e8ee5966e5e"/>
                    <w:id w:val="91259245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盈余公积"/>
                    <w:tag w:val="_GBC_ea5db01b100a4006a7dfc249d3d9e0a9"/>
                    <w:id w:val="-191150228"/>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66,518,292.33</w:t>
                        </w:r>
                      </w:p>
                    </w:tc>
                  </w:sdtContent>
                </w:sdt>
                <w:sdt>
                  <w:sdtPr>
                    <w:rPr>
                      <w:szCs w:val="21"/>
                    </w:rPr>
                    <w:alias w:val="盈余公积"/>
                    <w:tag w:val="_GBC_c8a80db78f1f44fa87dc36b8812b32a5"/>
                    <w:id w:val="1216553190"/>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44,569,371.32</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一般风险准备</w:t>
                    </w:r>
                  </w:p>
                </w:tc>
                <w:sdt>
                  <w:sdtPr>
                    <w:rPr>
                      <w:szCs w:val="21"/>
                    </w:rPr>
                    <w:alias w:val="附注_一般风险准备"/>
                    <w:tag w:val="_GBC_9d0eca7f8ff346e78eeb7e3e0819d16d"/>
                    <w:id w:val="125332633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一般风险准备"/>
                    <w:tag w:val="_GBC_eaf28c48885546f7b10656b717b32af6"/>
                    <w:id w:val="49059626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一般风险准备"/>
                    <w:tag w:val="_GBC_caae8a52dade4acc9315cbf1fc6b0d30"/>
                    <w:id w:val="-92332768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未分配利润</w:t>
                    </w:r>
                  </w:p>
                </w:tc>
                <w:sdt>
                  <w:sdtPr>
                    <w:rPr>
                      <w:szCs w:val="21"/>
                    </w:rPr>
                    <w:alias w:val="附注_未分配利润"/>
                    <w:tag w:val="_GBC_d02a8f5b3a214402969e34cc0ef54249"/>
                    <w:id w:val="159922166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未分配利润"/>
                    <w:tag w:val="_GBC_a7d7c2efbd0c4f8a921609669b352616"/>
                    <w:id w:val="-977912294"/>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DE6CD0">
                        <w:pPr>
                          <w:jc w:val="right"/>
                          <w:rPr>
                            <w:color w:val="008000"/>
                            <w:szCs w:val="21"/>
                          </w:rPr>
                        </w:pPr>
                        <w:r>
                          <w:rPr>
                            <w:szCs w:val="21"/>
                          </w:rPr>
                          <w:t>423,931,981.25</w:t>
                        </w:r>
                      </w:p>
                    </w:tc>
                  </w:sdtContent>
                </w:sdt>
                <w:sdt>
                  <w:sdtPr>
                    <w:rPr>
                      <w:szCs w:val="21"/>
                    </w:rPr>
                    <w:alias w:val="未分配利润"/>
                    <w:tag w:val="_GBC_4d56d41d550f484a9f3f18b62f3c908f"/>
                    <w:id w:val="-1289969077"/>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232,376,386.59</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归属于母公司所有者权益合计</w:t>
                    </w:r>
                  </w:p>
                </w:tc>
                <w:sdt>
                  <w:sdtPr>
                    <w:rPr>
                      <w:szCs w:val="21"/>
                    </w:rPr>
                    <w:alias w:val="附注_归属于母公司所有者权益合计"/>
                    <w:tag w:val="_GBC_c2c329b5464445518f2a88363dd45c8d"/>
                    <w:id w:val="200901612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归属于母公司所有者权益合计"/>
                    <w:tag w:val="_GBC_97bd9ee638db4ff392f8092deadd95b0"/>
                    <w:id w:val="-129324009"/>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DE6CD0">
                        <w:pPr>
                          <w:jc w:val="right"/>
                          <w:rPr>
                            <w:color w:val="008000"/>
                            <w:szCs w:val="21"/>
                          </w:rPr>
                        </w:pPr>
                        <w:r>
                          <w:rPr>
                            <w:szCs w:val="21"/>
                          </w:rPr>
                          <w:t>3,272,004,653.50</w:t>
                        </w:r>
                      </w:p>
                    </w:tc>
                  </w:sdtContent>
                </w:sdt>
                <w:sdt>
                  <w:sdtPr>
                    <w:rPr>
                      <w:szCs w:val="21"/>
                    </w:rPr>
                    <w:alias w:val="归属于母公司所有者权益合计"/>
                    <w:tag w:val="_GBC_54ca9a65b06643159fe3fc2c70870a61"/>
                    <w:id w:val="1186024619"/>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1,560,172,237.20</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少数股东权益</w:t>
                    </w:r>
                  </w:p>
                </w:tc>
                <w:sdt>
                  <w:sdtPr>
                    <w:rPr>
                      <w:szCs w:val="21"/>
                    </w:rPr>
                    <w:alias w:val="附注_少数股东权益"/>
                    <w:tag w:val="_GBC_75001fe3499c4b3c9bff264dcd402fdc"/>
                    <w:id w:val="-201746263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少数股东权益"/>
                    <w:tag w:val="_GBC_e6568ff2e9d34664a93d042ed90a242c"/>
                    <w:id w:val="-1477824427"/>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176,102,458.63</w:t>
                        </w:r>
                      </w:p>
                    </w:tc>
                  </w:sdtContent>
                </w:sdt>
                <w:sdt>
                  <w:sdtPr>
                    <w:rPr>
                      <w:szCs w:val="21"/>
                    </w:rPr>
                    <w:alias w:val="少数股东权益"/>
                    <w:tag w:val="_GBC_b7a91544a8704b5988800da6b0983581"/>
                    <w:id w:val="2053581081"/>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412,174,758.57</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200" w:firstLine="420"/>
                      <w:rPr>
                        <w:szCs w:val="21"/>
                      </w:rPr>
                    </w:pPr>
                    <w:r>
                      <w:rPr>
                        <w:rFonts w:hint="eastAsia"/>
                        <w:szCs w:val="21"/>
                      </w:rPr>
                      <w:t>所有者权益合计</w:t>
                    </w:r>
                  </w:p>
                </w:tc>
                <w:sdt>
                  <w:sdtPr>
                    <w:rPr>
                      <w:szCs w:val="21"/>
                    </w:rPr>
                    <w:alias w:val="附注_股东权益合计"/>
                    <w:tag w:val="_GBC_c435856c9d4e40bb9e537ab4678a61a5"/>
                    <w:id w:val="-19869829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股东权益合计"/>
                    <w:tag w:val="_GBC_bb07066692f644269ee1b6727ccdab03"/>
                    <w:id w:val="-724827864"/>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DE6CD0">
                        <w:pPr>
                          <w:jc w:val="right"/>
                          <w:rPr>
                            <w:color w:val="008000"/>
                            <w:szCs w:val="21"/>
                          </w:rPr>
                        </w:pPr>
                        <w:r>
                          <w:rPr>
                            <w:szCs w:val="21"/>
                          </w:rPr>
                          <w:t>3,448,107,112.13</w:t>
                        </w:r>
                      </w:p>
                    </w:tc>
                  </w:sdtContent>
                </w:sdt>
                <w:sdt>
                  <w:sdtPr>
                    <w:rPr>
                      <w:szCs w:val="21"/>
                    </w:rPr>
                    <w:alias w:val="股东权益合计"/>
                    <w:tag w:val="_GBC_d111d89a58154364857a9eff965dfbb6"/>
                    <w:id w:val="-1443608534"/>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1,972,346,995.77</w:t>
                        </w:r>
                      </w:p>
                    </w:tc>
                  </w:sdtContent>
                </w:sdt>
              </w:tr>
              <w:tr w:rsidR="008F5910" w:rsidTr="008E1E30">
                <w:tc>
                  <w:tcPr>
                    <w:tcW w:w="2017"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300" w:firstLine="630"/>
                      <w:rPr>
                        <w:szCs w:val="21"/>
                      </w:rPr>
                    </w:pPr>
                    <w:r>
                      <w:rPr>
                        <w:rFonts w:hint="eastAsia"/>
                        <w:szCs w:val="21"/>
                      </w:rPr>
                      <w:t>负债和所有者权益总计</w:t>
                    </w:r>
                  </w:p>
                </w:tc>
                <w:sdt>
                  <w:sdtPr>
                    <w:rPr>
                      <w:szCs w:val="21"/>
                    </w:rPr>
                    <w:alias w:val="附注_负债和股东权益合计"/>
                    <w:tag w:val="_GBC_0a3a80cd32ce420fa20ea5b4b2460441"/>
                    <w:id w:val="-87437638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负债和股东权益合计"/>
                    <w:tag w:val="_GBC_cf2b035327b645ada09f700f6d7fbb6a"/>
                    <w:id w:val="1464235005"/>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DE6CD0">
                        <w:pPr>
                          <w:jc w:val="right"/>
                          <w:rPr>
                            <w:szCs w:val="21"/>
                          </w:rPr>
                        </w:pPr>
                        <w:r>
                          <w:rPr>
                            <w:szCs w:val="21"/>
                          </w:rPr>
                          <w:t>7,966,904,953.23</w:t>
                        </w:r>
                      </w:p>
                    </w:tc>
                  </w:sdtContent>
                </w:sdt>
                <w:sdt>
                  <w:sdtPr>
                    <w:rPr>
                      <w:szCs w:val="21"/>
                    </w:rPr>
                    <w:alias w:val="负债和股东权益合计"/>
                    <w:tag w:val="_GBC_7452e0a3fba547c796ad1c5182fe963c"/>
                    <w:id w:val="-111749986"/>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F039DA">
                        <w:pPr>
                          <w:jc w:val="right"/>
                          <w:rPr>
                            <w:szCs w:val="21"/>
                          </w:rPr>
                        </w:pPr>
                        <w:r>
                          <w:rPr>
                            <w:szCs w:val="21"/>
                          </w:rPr>
                          <w:t>6,449,426,493.26</w:t>
                        </w:r>
                      </w:p>
                    </w:tc>
                  </w:sdtContent>
                </w:sdt>
              </w:tr>
            </w:tbl>
            <w:p w:rsidR="008F5910" w:rsidRDefault="00CA07ED">
              <w:pPr>
                <w:ind w:rightChars="-73" w:right="-153"/>
                <w:rPr>
                  <w:color w:val="008000"/>
                  <w:szCs w:val="21"/>
                  <w:u w:val="single"/>
                </w:rPr>
              </w:pPr>
              <w:r>
                <w:rPr>
                  <w:szCs w:val="21"/>
                </w:rPr>
                <w:t>法定代表人</w:t>
              </w:r>
              <w:r>
                <w:rPr>
                  <w:rFonts w:hint="eastAsia"/>
                  <w:szCs w:val="21"/>
                </w:rPr>
                <w:t>：</w:t>
              </w:r>
              <w:sdt>
                <w:sdtPr>
                  <w:rPr>
                    <w:rFonts w:hint="eastAsia"/>
                    <w:szCs w:val="21"/>
                  </w:rPr>
                  <w:alias w:val="公司法定代表人"/>
                  <w:tag w:val="_GBC_82350876809b4479afe9f3c55db147dd"/>
                  <w:id w:val="663737927"/>
                  <w:lock w:val="sdtLocked"/>
                  <w:placeholder>
                    <w:docPart w:val="GBC22222222222222222222222222222"/>
                  </w:placeholder>
                  <w:dataBinding w:prefixMappings="xmlns:clcid-cgi='clcid-cgi'" w:xpath="/*/clcid-cgi:GongSiFaDingDaiBiaoRen" w:storeItemID="{89EBAB94-44A0-46A2-B712-30D997D04A6D}"/>
                  <w:text/>
                </w:sdtPr>
                <w:sdtContent>
                  <w:r w:rsidR="00AB304D">
                    <w:rPr>
                      <w:rFonts w:hint="eastAsia"/>
                      <w:szCs w:val="21"/>
                    </w:rPr>
                    <w:t>罗庆红</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9caf2fff268b41a7b3fe74fc4a3d6533"/>
                  <w:id w:val="-586143514"/>
                  <w:lock w:val="sdtLocked"/>
                  <w:placeholder>
                    <w:docPart w:val="GBC22222222222222222222222222222"/>
                  </w:placeholder>
                  <w:dataBinding w:prefixMappings="xmlns:clcid-mr='clcid-mr'" w:xpath="/*/clcid-mr:ZhuGuanKuaiJiGongZuoFuZeRenXingMing" w:storeItemID="{89EBAB94-44A0-46A2-B712-30D997D04A6D}"/>
                  <w:text/>
                </w:sdtPr>
                <w:sdtContent>
                  <w:r w:rsidR="00AB304D">
                    <w:rPr>
                      <w:rFonts w:hint="eastAsia"/>
                      <w:szCs w:val="21"/>
                    </w:rPr>
                    <w:t>贺图林</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cacbe4a6fcc41699e67ce809516ec50"/>
                  <w:id w:val="1523513867"/>
                  <w:lock w:val="sdtLocked"/>
                  <w:placeholder>
                    <w:docPart w:val="GBC22222222222222222222222222222"/>
                  </w:placeholder>
                  <w:dataBinding w:prefixMappings="xmlns:clcid-mr='clcid-mr'" w:xpath="/*/clcid-mr:KuaiJiJiGouFuZeRenXingMing" w:storeItemID="{89EBAB94-44A0-46A2-B712-30D997D04A6D}"/>
                  <w:text/>
                </w:sdtPr>
                <w:sdtContent>
                  <w:r w:rsidR="00F039DA">
                    <w:rPr>
                      <w:rFonts w:hint="eastAsia"/>
                      <w:szCs w:val="21"/>
                    </w:rPr>
                    <w:t>谭健</w:t>
                  </w:r>
                </w:sdtContent>
              </w:sdt>
            </w:p>
            <w:p w:rsidR="008F5910" w:rsidRDefault="008A184A">
              <w:pPr>
                <w:ind w:rightChars="-73" w:right="-153"/>
                <w:rPr>
                  <w:b/>
                  <w:bCs/>
                  <w:color w:val="008000"/>
                  <w:szCs w:val="21"/>
                  <w:u w:val="single"/>
                </w:rPr>
              </w:pPr>
            </w:p>
          </w:sdtContent>
        </w:sdt>
        <w:p w:rsidR="008F5910" w:rsidRDefault="008F5910">
          <w:pPr>
            <w:snapToGrid w:val="0"/>
            <w:spacing w:line="240" w:lineRule="atLeast"/>
            <w:ind w:rightChars="-759" w:right="-1594"/>
            <w:rPr>
              <w:szCs w:val="21"/>
            </w:rPr>
          </w:pPr>
        </w:p>
        <w:sdt>
          <w:sdtPr>
            <w:rPr>
              <w:rFonts w:hint="eastAsia"/>
              <w:b/>
              <w:bCs/>
              <w:szCs w:val="21"/>
            </w:rPr>
            <w:tag w:val="_GBC_af8c8d1094d041008b00be724891aff3"/>
            <w:id w:val="-14920311"/>
            <w:lock w:val="sdtLocked"/>
            <w:placeholder>
              <w:docPart w:val="GBC22222222222222222222222222222"/>
            </w:placeholder>
          </w:sdtPr>
          <w:sdtEndPr>
            <w:rPr>
              <w:b w:val="0"/>
              <w:bCs w:val="0"/>
            </w:rPr>
          </w:sdtEndPr>
          <w:sdtContent>
            <w:p w:rsidR="008F5910" w:rsidRDefault="00CA07ED">
              <w:pPr>
                <w:jc w:val="center"/>
                <w:rPr>
                  <w:b/>
                  <w:bCs/>
                  <w:szCs w:val="21"/>
                </w:rPr>
              </w:pPr>
              <w:r>
                <w:rPr>
                  <w:rFonts w:hint="eastAsia"/>
                  <w:b/>
                  <w:bCs/>
                  <w:szCs w:val="21"/>
                </w:rPr>
                <w:t>母公司</w:t>
              </w:r>
              <w:r>
                <w:rPr>
                  <w:b/>
                  <w:bCs/>
                  <w:szCs w:val="21"/>
                </w:rPr>
                <w:t>资产负债表</w:t>
              </w:r>
            </w:p>
            <w:p w:rsidR="008F5910" w:rsidRDefault="00CA07ED">
              <w:pPr>
                <w:jc w:val="center"/>
                <w:rPr>
                  <w:b/>
                  <w:bCs/>
                  <w:szCs w:val="21"/>
                </w:rPr>
              </w:pPr>
              <w:r>
                <w:rPr>
                  <w:szCs w:val="21"/>
                </w:rPr>
                <w:t>201</w:t>
              </w:r>
              <w:r>
                <w:rPr>
                  <w:rFonts w:hint="eastAsia"/>
                  <w:szCs w:val="21"/>
                </w:rPr>
                <w:t>6</w:t>
              </w:r>
              <w:r>
                <w:rPr>
                  <w:szCs w:val="21"/>
                </w:rPr>
                <w:t>年</w:t>
              </w:r>
              <w:r>
                <w:rPr>
                  <w:rFonts w:hint="eastAsia"/>
                  <w:szCs w:val="21"/>
                </w:rPr>
                <w:t>12</w:t>
              </w:r>
              <w:r>
                <w:rPr>
                  <w:szCs w:val="21"/>
                </w:rPr>
                <w:t>月3</w:t>
              </w:r>
              <w:r>
                <w:rPr>
                  <w:rFonts w:hint="eastAsia"/>
                  <w:szCs w:val="21"/>
                </w:rPr>
                <w:t>1</w:t>
              </w:r>
              <w:r>
                <w:rPr>
                  <w:szCs w:val="21"/>
                </w:rPr>
                <w:t>日</w:t>
              </w:r>
            </w:p>
            <w:p w:rsidR="008F5910" w:rsidRDefault="00CA07ED">
              <w:pPr>
                <w:rPr>
                  <w:szCs w:val="21"/>
                </w:rPr>
              </w:pPr>
              <w:r>
                <w:rPr>
                  <w:szCs w:val="21"/>
                </w:rPr>
                <w:t>编制单位:</w:t>
              </w:r>
              <w:sdt>
                <w:sdtPr>
                  <w:rPr>
                    <w:szCs w:val="21"/>
                  </w:rPr>
                  <w:alias w:val="公司法定中文名称"/>
                  <w:tag w:val="_GBC_824a3e7402834e78aa66a9ee77d287bc"/>
                  <w:id w:val="-2080425596"/>
                  <w:lock w:val="sdtLocked"/>
                  <w:placeholder>
                    <w:docPart w:val="GBC22222222222222222222222222222"/>
                  </w:placeholder>
                  <w:dataBinding w:prefixMappings="xmlns:clcid-cgi='clcid-cgi'" w:xpath="/*/clcid-cgi:GongSiFaDingZhongWenMingCheng" w:storeItemID="{89EBAB94-44A0-46A2-B712-30D997D04A6D}"/>
                  <w:text/>
                </w:sdtPr>
                <w:sdtContent>
                  <w:r>
                    <w:rPr>
                      <w:szCs w:val="21"/>
                    </w:rPr>
                    <w:t>四川广安爱众股份有限公司</w:t>
                  </w:r>
                </w:sdtContent>
              </w:sdt>
              <w:r>
                <w:rPr>
                  <w:szCs w:val="21"/>
                </w:rPr>
                <w:t> </w:t>
              </w:r>
            </w:p>
            <w:p w:rsidR="008F5910" w:rsidRDefault="00CA07ED">
              <w:pPr>
                <w:jc w:val="right"/>
                <w:rPr>
                  <w:szCs w:val="21"/>
                </w:rPr>
              </w:pPr>
              <w:r>
                <w:rPr>
                  <w:szCs w:val="21"/>
                </w:rPr>
                <w:t>单位:</w:t>
              </w:r>
              <w:sdt>
                <w:sdtPr>
                  <w:rPr>
                    <w:szCs w:val="21"/>
                  </w:rPr>
                  <w:alias w:val="单位：母公司资产负债表"/>
                  <w:tag w:val="_GBC_7be010b1a07f4048a3805d40208ccda4"/>
                  <w:id w:val="-11070405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资产负债表"/>
                  <w:tag w:val="_GBC_ecd35f8ce6f84d6f8ad30e1e244c15ff"/>
                  <w:id w:val="-1778171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65"/>
                <w:gridCol w:w="956"/>
                <w:gridCol w:w="2193"/>
                <w:gridCol w:w="2235"/>
              </w:tblGrid>
              <w:tr w:rsidR="008F5910" w:rsidTr="00BA26D9">
                <w:trPr>
                  <w:cantSplit/>
                </w:trPr>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jc w:val="center"/>
                      <w:rPr>
                        <w:b/>
                        <w:szCs w:val="21"/>
                      </w:rPr>
                    </w:pPr>
                    <w:bookmarkStart w:id="80" w:name="OLE_LINK6"/>
                    <w:r>
                      <w:rPr>
                        <w:b/>
                        <w:szCs w:val="21"/>
                      </w:rPr>
                      <w:t>项目</w:t>
                    </w:r>
                  </w:p>
                </w:tc>
                <w:tc>
                  <w:tcPr>
                    <w:tcW w:w="528" w:type="pct"/>
                    <w:tcBorders>
                      <w:top w:val="outset" w:sz="6" w:space="0" w:color="auto"/>
                      <w:left w:val="outset" w:sz="6" w:space="0" w:color="auto"/>
                      <w:bottom w:val="outset" w:sz="6" w:space="0" w:color="auto"/>
                      <w:right w:val="outset" w:sz="6" w:space="0" w:color="auto"/>
                    </w:tcBorders>
                    <w:vAlign w:val="center"/>
                  </w:tcPr>
                  <w:p w:rsidR="008F5910" w:rsidRDefault="00CA07ED">
                    <w:pPr>
                      <w:jc w:val="center"/>
                      <w:rPr>
                        <w:b/>
                        <w:szCs w:val="21"/>
                      </w:rPr>
                    </w:pPr>
                    <w:r>
                      <w:rPr>
                        <w:rFonts w:hint="eastAsia"/>
                        <w:b/>
                        <w:szCs w:val="21"/>
                      </w:rPr>
                      <w:t>附注</w:t>
                    </w:r>
                  </w:p>
                </w:tc>
                <w:tc>
                  <w:tcPr>
                    <w:tcW w:w="1212" w:type="pct"/>
                    <w:tcBorders>
                      <w:top w:val="outset" w:sz="6" w:space="0" w:color="auto"/>
                      <w:left w:val="outset" w:sz="6" w:space="0" w:color="auto"/>
                      <w:bottom w:val="outset" w:sz="6" w:space="0" w:color="auto"/>
                      <w:right w:val="outset" w:sz="6" w:space="0" w:color="auto"/>
                    </w:tcBorders>
                    <w:vAlign w:val="center"/>
                  </w:tcPr>
                  <w:p w:rsidR="008F5910" w:rsidRDefault="00CA07ED">
                    <w:pPr>
                      <w:jc w:val="center"/>
                      <w:rPr>
                        <w:b/>
                        <w:szCs w:val="21"/>
                      </w:rPr>
                    </w:pPr>
                    <w:r>
                      <w:rPr>
                        <w:b/>
                        <w:szCs w:val="21"/>
                      </w:rPr>
                      <w:t>期末余额</w:t>
                    </w:r>
                  </w:p>
                </w:tc>
                <w:tc>
                  <w:tcPr>
                    <w:tcW w:w="1236" w:type="pct"/>
                    <w:tcBorders>
                      <w:top w:val="outset" w:sz="6" w:space="0" w:color="auto"/>
                      <w:left w:val="outset" w:sz="6" w:space="0" w:color="auto"/>
                      <w:bottom w:val="outset" w:sz="6" w:space="0" w:color="auto"/>
                      <w:right w:val="outset" w:sz="6" w:space="0" w:color="auto"/>
                    </w:tcBorders>
                    <w:vAlign w:val="center"/>
                  </w:tcPr>
                  <w:p w:rsidR="008F5910" w:rsidRDefault="00CA07ED">
                    <w:pPr>
                      <w:jc w:val="center"/>
                      <w:rPr>
                        <w:b/>
                        <w:szCs w:val="21"/>
                      </w:rPr>
                    </w:pPr>
                    <w:r>
                      <w:rPr>
                        <w:rFonts w:hint="eastAsia"/>
                        <w:b/>
                        <w:szCs w:val="21"/>
                      </w:rPr>
                      <w:t>期初</w:t>
                    </w:r>
                    <w:r>
                      <w:rPr>
                        <w:b/>
                        <w:szCs w:val="21"/>
                      </w:rPr>
                      <w:t>余额</w:t>
                    </w:r>
                  </w:p>
                </w:tc>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rPr>
                        <w:szCs w:val="21"/>
                      </w:rPr>
                    </w:pPr>
                    <w:r>
                      <w:rPr>
                        <w:rFonts w:hint="eastAsia"/>
                        <w:b/>
                        <w:bCs/>
                        <w:szCs w:val="21"/>
                      </w:rPr>
                      <w:t>流动资产：</w:t>
                    </w:r>
                  </w:p>
                </w:tc>
                <w:tc>
                  <w:tcPr>
                    <w:tcW w:w="2975" w:type="pct"/>
                    <w:gridSpan w:val="3"/>
                    <w:tcBorders>
                      <w:top w:val="outset" w:sz="6" w:space="0" w:color="auto"/>
                      <w:left w:val="outset" w:sz="6" w:space="0" w:color="auto"/>
                      <w:bottom w:val="outset" w:sz="6" w:space="0" w:color="auto"/>
                      <w:right w:val="outset" w:sz="6" w:space="0" w:color="auto"/>
                    </w:tcBorders>
                    <w:vAlign w:val="center"/>
                  </w:tcPr>
                  <w:p w:rsidR="008F5910" w:rsidRDefault="008F5910">
                    <w:pPr>
                      <w:rPr>
                        <w:szCs w:val="21"/>
                      </w:rPr>
                    </w:pPr>
                  </w:p>
                </w:tc>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货币资金</w:t>
                    </w:r>
                  </w:p>
                </w:tc>
                <w:sdt>
                  <w:sdtPr>
                    <w:rPr>
                      <w:szCs w:val="21"/>
                    </w:rPr>
                    <w:alias w:val="附注_货币资金"/>
                    <w:tag w:val="_GBC_e2075e3ca3994d829ae93f59e23bf680"/>
                    <w:id w:val="-73824240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货币资金"/>
                    <w:tag w:val="_GBC_cad1e0002d1d4f94ab8166b2213a3d05"/>
                    <w:id w:val="1380429912"/>
                    <w:lock w:val="sdtLocked"/>
                  </w:sdtPr>
                  <w:sdtContent>
                    <w:tc>
                      <w:tcPr>
                        <w:tcW w:w="1212"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965,433,857.61</w:t>
                        </w:r>
                      </w:p>
                    </w:tc>
                  </w:sdtContent>
                </w:sdt>
                <w:sdt>
                  <w:sdtPr>
                    <w:rPr>
                      <w:szCs w:val="21"/>
                    </w:rPr>
                    <w:alias w:val="货币资金"/>
                    <w:tag w:val="_GBC_991339345b0247abb1ccbbce1769b9bd"/>
                    <w:id w:val="2146240313"/>
                    <w:lock w:val="sdtLocked"/>
                  </w:sdtPr>
                  <w:sdtContent>
                    <w:tc>
                      <w:tcPr>
                        <w:tcW w:w="123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319,969,283.51</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110bc67b0021478fb4b3c695ae1db516"/>
                    <w:id w:val="130096479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rPr>
                          <w:t xml:space="preserve">　</w:t>
                        </w:r>
                      </w:p>
                    </w:tc>
                  </w:sdtContent>
                </w:sdt>
                <w:sdt>
                  <w:sdtPr>
                    <w:rPr>
                      <w:szCs w:val="21"/>
                    </w:rPr>
                    <w:alias w:val="以公允价值计量且其变动计入当期损益的金融资产"/>
                    <w:tag w:val="_GBC_029bf5c9ab0a4bdb8960e6f8e460c16d"/>
                    <w:id w:val="280076131"/>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sdt>
                  <w:sdtPr>
                    <w:rPr>
                      <w:szCs w:val="21"/>
                    </w:rPr>
                    <w:alias w:val="以公允价值计量且其变动计入当期损益的金融资产"/>
                    <w:tag w:val="_GBC_0d3d9a199eb249c58ba3ca12bbc2f042"/>
                    <w:id w:val="163059590"/>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衍生金融资产</w:t>
                    </w:r>
                  </w:p>
                </w:tc>
                <w:sdt>
                  <w:sdtPr>
                    <w:rPr>
                      <w:szCs w:val="21"/>
                    </w:rPr>
                    <w:alias w:val="附注_衍生金融资产"/>
                    <w:tag w:val="_GBC_5df88345c34144fdb8426d9fa36fed58"/>
                    <w:id w:val="-136875302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rPr>
                          <w:t xml:space="preserve">　</w:t>
                        </w:r>
                      </w:p>
                    </w:tc>
                  </w:sdtContent>
                </w:sdt>
                <w:sdt>
                  <w:sdtPr>
                    <w:rPr>
                      <w:szCs w:val="21"/>
                    </w:rPr>
                    <w:alias w:val="衍生金融资产"/>
                    <w:tag w:val="_GBC_e624400816794c3fa90a44955dfde069"/>
                    <w:id w:val="465238308"/>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sdt>
                  <w:sdtPr>
                    <w:rPr>
                      <w:szCs w:val="21"/>
                    </w:rPr>
                    <w:alias w:val="衍生金融资产"/>
                    <w:tag w:val="_GBC_28053c863c194f1cbbc2fb9ae2048671"/>
                    <w:id w:val="1012804680"/>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应收票据</w:t>
                    </w:r>
                  </w:p>
                </w:tc>
                <w:sdt>
                  <w:sdtPr>
                    <w:rPr>
                      <w:szCs w:val="21"/>
                    </w:rPr>
                    <w:alias w:val="附注_应收票据"/>
                    <w:tag w:val="_GBC_d3c39f5dcaba463cb9e5c850c79df6b7"/>
                    <w:id w:val="33334366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应收票据"/>
                    <w:tag w:val="_GBC_334dfef64df44a9baa50eb80152a8b5c"/>
                    <w:id w:val="958916732"/>
                    <w:lock w:val="sdtLocked"/>
                  </w:sdtPr>
                  <w:sdtContent>
                    <w:tc>
                      <w:tcPr>
                        <w:tcW w:w="1212"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4,155,355.58</w:t>
                        </w:r>
                      </w:p>
                    </w:tc>
                  </w:sdtContent>
                </w:sdt>
                <w:sdt>
                  <w:sdtPr>
                    <w:rPr>
                      <w:szCs w:val="21"/>
                    </w:rPr>
                    <w:alias w:val="应收票据"/>
                    <w:tag w:val="_GBC_bff4cdbd2f184969968b8267920573a7"/>
                    <w:id w:val="1419448360"/>
                    <w:lock w:val="sdtLocked"/>
                  </w:sdtPr>
                  <w:sdtContent>
                    <w:tc>
                      <w:tcPr>
                        <w:tcW w:w="123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809,361.97</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应收账款</w:t>
                    </w:r>
                  </w:p>
                </w:tc>
                <w:sdt>
                  <w:sdtPr>
                    <w:rPr>
                      <w:szCs w:val="21"/>
                    </w:rPr>
                    <w:alias w:val="附注_应收帐款"/>
                    <w:tag w:val="_GBC_a7811f41439348f8801da43ef9bd3bee"/>
                    <w:id w:val="54357074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应收帐款"/>
                    <w:tag w:val="_GBC_02cb2dfcb8504c4b9fe401ccd48aa96a"/>
                    <w:id w:val="1663347385"/>
                    <w:lock w:val="sdtLocked"/>
                  </w:sdtPr>
                  <w:sdtContent>
                    <w:tc>
                      <w:tcPr>
                        <w:tcW w:w="1212"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14,476,321.22</w:t>
                        </w:r>
                      </w:p>
                    </w:tc>
                  </w:sdtContent>
                </w:sdt>
                <w:sdt>
                  <w:sdtPr>
                    <w:rPr>
                      <w:szCs w:val="21"/>
                    </w:rPr>
                    <w:alias w:val="应收帐款"/>
                    <w:tag w:val="_GBC_5a26642fd7c34fd9957b8315c37f60be"/>
                    <w:id w:val="-633561667"/>
                    <w:lock w:val="sdtLocked"/>
                  </w:sdtPr>
                  <w:sdtContent>
                    <w:tc>
                      <w:tcPr>
                        <w:tcW w:w="123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10,193,554.14</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预付款项</w:t>
                    </w:r>
                  </w:p>
                </w:tc>
                <w:sdt>
                  <w:sdtPr>
                    <w:rPr>
                      <w:szCs w:val="21"/>
                    </w:rPr>
                    <w:alias w:val="附注_预付帐款"/>
                    <w:tag w:val="_GBC_b4703eb752064e82b5a91d08b0731a53"/>
                    <w:id w:val="-107050046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预付帐款"/>
                    <w:tag w:val="_GBC_bce312dff0394735bab7c54634dc3e88"/>
                    <w:id w:val="-287669969"/>
                    <w:lock w:val="sdtLocked"/>
                  </w:sdtPr>
                  <w:sdtContent>
                    <w:tc>
                      <w:tcPr>
                        <w:tcW w:w="1212"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15,650,450.10</w:t>
                        </w:r>
                      </w:p>
                    </w:tc>
                  </w:sdtContent>
                </w:sdt>
                <w:sdt>
                  <w:sdtPr>
                    <w:rPr>
                      <w:szCs w:val="21"/>
                    </w:rPr>
                    <w:alias w:val="预付帐款"/>
                    <w:tag w:val="_GBC_64942ee4978447da905258e890637330"/>
                    <w:id w:val="1276679054"/>
                    <w:lock w:val="sdtLocked"/>
                  </w:sdtPr>
                  <w:sdtContent>
                    <w:tc>
                      <w:tcPr>
                        <w:tcW w:w="123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14,532,453.31</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应收利息</w:t>
                    </w:r>
                  </w:p>
                </w:tc>
                <w:sdt>
                  <w:sdtPr>
                    <w:rPr>
                      <w:szCs w:val="21"/>
                    </w:rPr>
                    <w:alias w:val="附注_应收利息"/>
                    <w:tag w:val="_GBC_1c2da067f87945a3bc0d5703e6661d33"/>
                    <w:id w:val="39001037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应收利息"/>
                    <w:tag w:val="_GBC_ecf7317be57e4094af96f11a5d855c77"/>
                    <w:id w:val="-1961333750"/>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应收利息"/>
                    <w:tag w:val="_GBC_be0dd381a5a84c9fa04813e9f3eddf1c"/>
                    <w:id w:val="372351091"/>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lastRenderedPageBreak/>
                      <w:t>应收股利</w:t>
                    </w:r>
                  </w:p>
                </w:tc>
                <w:sdt>
                  <w:sdtPr>
                    <w:rPr>
                      <w:szCs w:val="21"/>
                    </w:rPr>
                    <w:alias w:val="附注_应收股利"/>
                    <w:tag w:val="_GBC_e3ab28843bdd4f0cae0e101457f689fb"/>
                    <w:id w:val="-114804467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应收股利"/>
                    <w:tag w:val="_GBC_e151e619644b433e8e8b2636d1d1174e"/>
                    <w:id w:val="-377082765"/>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应收股利"/>
                    <w:tag w:val="_GBC_b4554527460348b7a32d6aaf8eff860e"/>
                    <w:id w:val="-1780254709"/>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其他应收款</w:t>
                    </w:r>
                  </w:p>
                </w:tc>
                <w:sdt>
                  <w:sdtPr>
                    <w:rPr>
                      <w:szCs w:val="21"/>
                    </w:rPr>
                    <w:alias w:val="附注_其他应收款"/>
                    <w:tag w:val="_GBC_143fadb5ac724cb3959cfafece00df39"/>
                    <w:id w:val="-151021974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其他应收款"/>
                    <w:tag w:val="_GBC_6d69befcbc5646e2a64303180fd87947"/>
                    <w:id w:val="682709687"/>
                    <w:lock w:val="sdtLocked"/>
                  </w:sdtPr>
                  <w:sdtContent>
                    <w:tc>
                      <w:tcPr>
                        <w:tcW w:w="1212"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850,302,495.94</w:t>
                        </w:r>
                      </w:p>
                    </w:tc>
                  </w:sdtContent>
                </w:sdt>
                <w:sdt>
                  <w:sdtPr>
                    <w:rPr>
                      <w:szCs w:val="21"/>
                    </w:rPr>
                    <w:alias w:val="其他应收款"/>
                    <w:tag w:val="_GBC_7f3ddb5211114255b1b8a851acbcae63"/>
                    <w:id w:val="-1932663156"/>
                    <w:lock w:val="sdtLocked"/>
                  </w:sdtPr>
                  <w:sdtContent>
                    <w:tc>
                      <w:tcPr>
                        <w:tcW w:w="123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569,046,440.93</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存货</w:t>
                    </w:r>
                  </w:p>
                </w:tc>
                <w:sdt>
                  <w:sdtPr>
                    <w:rPr>
                      <w:szCs w:val="21"/>
                    </w:rPr>
                    <w:alias w:val="附注_存货"/>
                    <w:tag w:val="_GBC_8b4ac5ee3a2248cbb4afc04150fc1b86"/>
                    <w:id w:val="-31394912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存货"/>
                    <w:tag w:val="_GBC_2ee027fc557a4e4089a66079bf637a1b"/>
                    <w:id w:val="-1495335249"/>
                    <w:lock w:val="sdtLocked"/>
                  </w:sdtPr>
                  <w:sdtContent>
                    <w:tc>
                      <w:tcPr>
                        <w:tcW w:w="1212"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38,763,764.64</w:t>
                        </w:r>
                      </w:p>
                    </w:tc>
                  </w:sdtContent>
                </w:sdt>
                <w:sdt>
                  <w:sdtPr>
                    <w:rPr>
                      <w:szCs w:val="21"/>
                    </w:rPr>
                    <w:alias w:val="存货"/>
                    <w:tag w:val="_GBC_f85a8480623e47e39db4508ab4d778cb"/>
                    <w:id w:val="-572962065"/>
                    <w:lock w:val="sdtLocked"/>
                  </w:sdtPr>
                  <w:sdtContent>
                    <w:tc>
                      <w:tcPr>
                        <w:tcW w:w="123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25,602,599.82</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划分为持有待售的资产</w:t>
                    </w:r>
                  </w:p>
                </w:tc>
                <w:sdt>
                  <w:sdtPr>
                    <w:rPr>
                      <w:szCs w:val="21"/>
                    </w:rPr>
                    <w:alias w:val="附注_划分为持有待售的资产"/>
                    <w:tag w:val="_GBC_55f38d20e52d437cb261926dbb168e3d"/>
                    <w:id w:val="-13225142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rPr>
                          <w:t xml:space="preserve">　</w:t>
                        </w:r>
                      </w:p>
                    </w:tc>
                  </w:sdtContent>
                </w:sdt>
                <w:sdt>
                  <w:sdtPr>
                    <w:rPr>
                      <w:szCs w:val="21"/>
                    </w:rPr>
                    <w:alias w:val="划分为持有待售的资产"/>
                    <w:tag w:val="_GBC_4b037e48a8e947679f92f6b9d7047be7"/>
                    <w:id w:val="770056259"/>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sdt>
                  <w:sdtPr>
                    <w:rPr>
                      <w:szCs w:val="21"/>
                    </w:rPr>
                    <w:alias w:val="划分为持有待售的资产"/>
                    <w:tag w:val="_GBC_be982a15033b4ed5bfaa5d33116ba67e"/>
                    <w:id w:val="-332840272"/>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一年内到期的非流动资产</w:t>
                    </w:r>
                  </w:p>
                </w:tc>
                <w:sdt>
                  <w:sdtPr>
                    <w:rPr>
                      <w:szCs w:val="21"/>
                    </w:rPr>
                    <w:alias w:val="附注_一年内到期的非流动资产"/>
                    <w:tag w:val="_GBC_24ff394505dc4a058b093dce55562ddf"/>
                    <w:id w:val="-162160093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一年内到期的非流动资产"/>
                    <w:tag w:val="_GBC_956a0363ba1a477b883557dd782a21ab"/>
                    <w:id w:val="941415201"/>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一年内到期的非流动资产"/>
                    <w:tag w:val="_GBC_900fe487920f4b2895a6d8aedab52b1f"/>
                    <w:id w:val="-96792834"/>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其他流动资产</w:t>
                    </w:r>
                  </w:p>
                </w:tc>
                <w:sdt>
                  <w:sdtPr>
                    <w:rPr>
                      <w:szCs w:val="21"/>
                    </w:rPr>
                    <w:alias w:val="附注_其他流动资产"/>
                    <w:tag w:val="_GBC_f057bca026934bbd88969043e627bdac"/>
                    <w:id w:val="166798324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其他流动资产"/>
                    <w:tag w:val="_GBC_18b0217d4efa4ec3bafa6d74ef2fdd42"/>
                    <w:id w:val="-1983533512"/>
                    <w:lock w:val="sdtLocked"/>
                  </w:sdtPr>
                  <w:sdtContent>
                    <w:tc>
                      <w:tcPr>
                        <w:tcW w:w="1212"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340,548,031.10</w:t>
                        </w:r>
                      </w:p>
                    </w:tc>
                  </w:sdtContent>
                </w:sdt>
                <w:sdt>
                  <w:sdtPr>
                    <w:rPr>
                      <w:szCs w:val="21"/>
                    </w:rPr>
                    <w:alias w:val="其他流动资产"/>
                    <w:tag w:val="_GBC_714a9236ef5a4fe0b07267c09c4b6545"/>
                    <w:id w:val="-66495505"/>
                    <w:lock w:val="sdtLocked"/>
                  </w:sdtPr>
                  <w:sdtContent>
                    <w:tc>
                      <w:tcPr>
                        <w:tcW w:w="123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70,000,000.00</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200" w:firstLine="420"/>
                      <w:rPr>
                        <w:szCs w:val="21"/>
                      </w:rPr>
                    </w:pPr>
                    <w:r>
                      <w:rPr>
                        <w:rFonts w:hint="eastAsia"/>
                        <w:szCs w:val="21"/>
                      </w:rPr>
                      <w:t>流动资产合计</w:t>
                    </w:r>
                  </w:p>
                </w:tc>
                <w:sdt>
                  <w:sdtPr>
                    <w:rPr>
                      <w:szCs w:val="21"/>
                    </w:rPr>
                    <w:alias w:val="附注_流动资产合计"/>
                    <w:tag w:val="_GBC_347694dd4489407fa6a1129ca8715579"/>
                    <w:id w:val="65056489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流动资产合计"/>
                    <w:tag w:val="_GBC_e01738935f4047fd869155e56099d825"/>
                    <w:id w:val="-1776932146"/>
                    <w:lock w:val="sdtLocked"/>
                  </w:sdtPr>
                  <w:sdtContent>
                    <w:tc>
                      <w:tcPr>
                        <w:tcW w:w="1212"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2,229,330,276.19</w:t>
                        </w:r>
                      </w:p>
                    </w:tc>
                  </w:sdtContent>
                </w:sdt>
                <w:sdt>
                  <w:sdtPr>
                    <w:rPr>
                      <w:szCs w:val="21"/>
                    </w:rPr>
                    <w:alias w:val="流动资产合计"/>
                    <w:tag w:val="_GBC_f4f8c50bca534d98bb2d549a8d4923ec"/>
                    <w:id w:val="1727343100"/>
                    <w:lock w:val="sdtLocked"/>
                  </w:sdtPr>
                  <w:sdtContent>
                    <w:tc>
                      <w:tcPr>
                        <w:tcW w:w="123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1,010,153,693.68</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rPr>
                        <w:szCs w:val="21"/>
                      </w:rPr>
                    </w:pPr>
                    <w:r>
                      <w:rPr>
                        <w:rFonts w:hint="eastAsia"/>
                        <w:b/>
                        <w:bCs/>
                        <w:szCs w:val="21"/>
                      </w:rPr>
                      <w:t>非流动资产：</w:t>
                    </w:r>
                  </w:p>
                </w:tc>
                <w:tc>
                  <w:tcPr>
                    <w:tcW w:w="2975" w:type="pct"/>
                    <w:gridSpan w:val="3"/>
                    <w:tcBorders>
                      <w:top w:val="outset" w:sz="6" w:space="0" w:color="auto"/>
                      <w:left w:val="outset" w:sz="6" w:space="0" w:color="auto"/>
                      <w:bottom w:val="outset" w:sz="6" w:space="0" w:color="auto"/>
                      <w:right w:val="outset" w:sz="6" w:space="0" w:color="auto"/>
                    </w:tcBorders>
                  </w:tcPr>
                  <w:p w:rsidR="008F5910" w:rsidRDefault="008F5910">
                    <w:pPr>
                      <w:rPr>
                        <w:color w:val="008000"/>
                        <w:szCs w:val="21"/>
                      </w:rPr>
                    </w:pPr>
                  </w:p>
                </w:tc>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可供出售金融资产</w:t>
                    </w:r>
                  </w:p>
                </w:tc>
                <w:sdt>
                  <w:sdtPr>
                    <w:rPr>
                      <w:szCs w:val="21"/>
                    </w:rPr>
                    <w:alias w:val="附注_可供出售金融资产"/>
                    <w:tag w:val="_GBC_85ad021e7cd14568825841090372ae64"/>
                    <w:id w:val="-3843971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可供出售金融资产"/>
                    <w:tag w:val="_GBC_9c7517292c6641b7904bf108d8e97b0b"/>
                    <w:id w:val="1526133343"/>
                    <w:lock w:val="sdtLocked"/>
                  </w:sdtPr>
                  <w:sdtContent>
                    <w:tc>
                      <w:tcPr>
                        <w:tcW w:w="1212"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100,000,000.00</w:t>
                        </w:r>
                      </w:p>
                    </w:tc>
                  </w:sdtContent>
                </w:sdt>
                <w:sdt>
                  <w:sdtPr>
                    <w:rPr>
                      <w:szCs w:val="21"/>
                    </w:rPr>
                    <w:alias w:val="可供出售金融资产"/>
                    <w:tag w:val="_GBC_5341340f0fe14b8a839b1f01a58e50b6"/>
                    <w:id w:val="-1905130314"/>
                    <w:lock w:val="sdtLocked"/>
                  </w:sdtPr>
                  <w:sdtContent>
                    <w:tc>
                      <w:tcPr>
                        <w:tcW w:w="123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100,000,000.00</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持有至到期投资</w:t>
                    </w:r>
                  </w:p>
                </w:tc>
                <w:sdt>
                  <w:sdtPr>
                    <w:rPr>
                      <w:szCs w:val="21"/>
                    </w:rPr>
                    <w:alias w:val="附注_持有至到期投资"/>
                    <w:tag w:val="_GBC_977b39522b6e4f6fb48a03f9fb0286d1"/>
                    <w:id w:val="13461633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持有至到期投资"/>
                    <w:tag w:val="_GBC_d344653deb864db3b7cf10e5d1db80f2"/>
                    <w:id w:val="2102757389"/>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持有至到期投资"/>
                    <w:tag w:val="_GBC_33c99522bf5b48fba942d034818c056c"/>
                    <w:id w:val="-1334994215"/>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长期应收款</w:t>
                    </w:r>
                  </w:p>
                </w:tc>
                <w:sdt>
                  <w:sdtPr>
                    <w:rPr>
                      <w:szCs w:val="21"/>
                    </w:rPr>
                    <w:alias w:val="附注_长期应收款"/>
                    <w:tag w:val="_GBC_c65fd7d5aa934ba0b84763f6c260b984"/>
                    <w:id w:val="-57490400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长期应收款"/>
                    <w:tag w:val="_GBC_27682942e6a24ba198c695dd65e81449"/>
                    <w:id w:val="-1914073014"/>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长期应收款"/>
                    <w:tag w:val="_GBC_744a54e311a2491ab5fc1b50bf585ae5"/>
                    <w:id w:val="-698090313"/>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长期股权投资</w:t>
                    </w:r>
                  </w:p>
                </w:tc>
                <w:sdt>
                  <w:sdtPr>
                    <w:rPr>
                      <w:szCs w:val="21"/>
                    </w:rPr>
                    <w:alias w:val="附注_长期股权投资"/>
                    <w:tag w:val="_GBC_553137ced198446b83182777c9ffd215"/>
                    <w:id w:val="171198862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长期股权投资"/>
                    <w:tag w:val="_GBC_006400a320874fee932b3e16eda116b3"/>
                    <w:id w:val="-1158376245"/>
                    <w:lock w:val="sdtLocked"/>
                  </w:sdtPr>
                  <w:sdtContent>
                    <w:tc>
                      <w:tcPr>
                        <w:tcW w:w="1212"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1,901,246,516.72</w:t>
                        </w:r>
                      </w:p>
                    </w:tc>
                  </w:sdtContent>
                </w:sdt>
                <w:sdt>
                  <w:sdtPr>
                    <w:rPr>
                      <w:szCs w:val="21"/>
                    </w:rPr>
                    <w:alias w:val="长期股权投资"/>
                    <w:tag w:val="_GBC_e86a9adc5e1c44238b65065270363c5c"/>
                    <w:id w:val="-1731760450"/>
                    <w:lock w:val="sdtLocked"/>
                  </w:sdtPr>
                  <w:sdtContent>
                    <w:tc>
                      <w:tcPr>
                        <w:tcW w:w="123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1,231,556,673.52</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投资性房地产</w:t>
                    </w:r>
                  </w:p>
                </w:tc>
                <w:sdt>
                  <w:sdtPr>
                    <w:rPr>
                      <w:szCs w:val="21"/>
                    </w:rPr>
                    <w:alias w:val="附注_投资性房地产"/>
                    <w:tag w:val="_GBC_ee956fba5b334a6ca2448e5b21a6c620"/>
                    <w:id w:val="-96889884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投资性房地产"/>
                    <w:tag w:val="_GBC_4f470fd282824233ad7a0584e9bed687"/>
                    <w:id w:val="-1673248986"/>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投资性房地产"/>
                    <w:tag w:val="_GBC_7c5a60fed82540d4b903c56194495854"/>
                    <w:id w:val="-102196724"/>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固定资产</w:t>
                    </w:r>
                  </w:p>
                </w:tc>
                <w:sdt>
                  <w:sdtPr>
                    <w:rPr>
                      <w:szCs w:val="21"/>
                    </w:rPr>
                    <w:alias w:val="附注_固定资产净额"/>
                    <w:tag w:val="_GBC_f770983437e54c62a1a39146cae7e62e"/>
                    <w:id w:val="37312283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固定资产净额"/>
                    <w:tag w:val="_GBC_3085b6fc737d42908853b76dbba0cf90"/>
                    <w:id w:val="37716763"/>
                    <w:lock w:val="sdtLocked"/>
                  </w:sdtPr>
                  <w:sdtContent>
                    <w:tc>
                      <w:tcPr>
                        <w:tcW w:w="1212" w:type="pct"/>
                        <w:tcBorders>
                          <w:top w:val="outset" w:sz="6" w:space="0" w:color="auto"/>
                          <w:left w:val="outset" w:sz="6" w:space="0" w:color="auto"/>
                          <w:bottom w:val="outset" w:sz="6" w:space="0" w:color="auto"/>
                          <w:right w:val="outset" w:sz="6" w:space="0" w:color="auto"/>
                        </w:tcBorders>
                      </w:tcPr>
                      <w:p w:rsidR="008F5910" w:rsidRDefault="00DE6CD0">
                        <w:pPr>
                          <w:jc w:val="right"/>
                          <w:rPr>
                            <w:color w:val="008000"/>
                            <w:szCs w:val="21"/>
                          </w:rPr>
                        </w:pPr>
                        <w:r>
                          <w:rPr>
                            <w:szCs w:val="21"/>
                          </w:rPr>
                          <w:t>908,358,689.59</w:t>
                        </w:r>
                      </w:p>
                    </w:tc>
                  </w:sdtContent>
                </w:sdt>
                <w:sdt>
                  <w:sdtPr>
                    <w:rPr>
                      <w:szCs w:val="21"/>
                    </w:rPr>
                    <w:alias w:val="固定资产净额"/>
                    <w:tag w:val="_GBC_d9d62366ef5246e08645bf47353d1c05"/>
                    <w:id w:val="-169875382"/>
                    <w:lock w:val="sdtLocked"/>
                  </w:sdtPr>
                  <w:sdtContent>
                    <w:tc>
                      <w:tcPr>
                        <w:tcW w:w="123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798,565,651.85</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在建工程</w:t>
                    </w:r>
                  </w:p>
                </w:tc>
                <w:sdt>
                  <w:sdtPr>
                    <w:rPr>
                      <w:szCs w:val="21"/>
                    </w:rPr>
                    <w:alias w:val="附注_在建工程"/>
                    <w:tag w:val="_GBC_3534fcea8dc44ad39ffb2b96b5fbc358"/>
                    <w:id w:val="-74727206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在建工程"/>
                    <w:tag w:val="_GBC_a0aebd4d4a6a4591bee3881bbb11591c"/>
                    <w:id w:val="-339002721"/>
                    <w:lock w:val="sdtLocked"/>
                  </w:sdtPr>
                  <w:sdtContent>
                    <w:tc>
                      <w:tcPr>
                        <w:tcW w:w="1212" w:type="pct"/>
                        <w:tcBorders>
                          <w:top w:val="outset" w:sz="6" w:space="0" w:color="auto"/>
                          <w:left w:val="outset" w:sz="6" w:space="0" w:color="auto"/>
                          <w:bottom w:val="outset" w:sz="6" w:space="0" w:color="auto"/>
                          <w:right w:val="outset" w:sz="6" w:space="0" w:color="auto"/>
                        </w:tcBorders>
                      </w:tcPr>
                      <w:p w:rsidR="008F5910" w:rsidRDefault="00DE6CD0">
                        <w:pPr>
                          <w:jc w:val="right"/>
                          <w:rPr>
                            <w:color w:val="008000"/>
                            <w:szCs w:val="21"/>
                          </w:rPr>
                        </w:pPr>
                        <w:r>
                          <w:rPr>
                            <w:szCs w:val="21"/>
                          </w:rPr>
                          <w:t>152,442,725.36</w:t>
                        </w:r>
                      </w:p>
                    </w:tc>
                  </w:sdtContent>
                </w:sdt>
                <w:sdt>
                  <w:sdtPr>
                    <w:rPr>
                      <w:szCs w:val="21"/>
                    </w:rPr>
                    <w:alias w:val="在建工程"/>
                    <w:tag w:val="_GBC_45d5593c3eb045e9970e284ed08257b2"/>
                    <w:id w:val="984749587"/>
                    <w:lock w:val="sdtLocked"/>
                  </w:sdtPr>
                  <w:sdtContent>
                    <w:tc>
                      <w:tcPr>
                        <w:tcW w:w="123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144,908,548.41</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工程物资</w:t>
                    </w:r>
                  </w:p>
                </w:tc>
                <w:sdt>
                  <w:sdtPr>
                    <w:rPr>
                      <w:szCs w:val="21"/>
                    </w:rPr>
                    <w:alias w:val="附注_工程物资"/>
                    <w:tag w:val="_GBC_8f7edf330aec48aabf1e0f884660dc06"/>
                    <w:id w:val="82702292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工程物资"/>
                    <w:tag w:val="_GBC_18d2c1b1a80b4d49a638c3e132d86d64"/>
                    <w:id w:val="454213056"/>
                    <w:lock w:val="sdtLocked"/>
                  </w:sdtPr>
                  <w:sdtContent>
                    <w:tc>
                      <w:tcPr>
                        <w:tcW w:w="1212"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819,184.58</w:t>
                        </w:r>
                      </w:p>
                    </w:tc>
                  </w:sdtContent>
                </w:sdt>
                <w:sdt>
                  <w:sdtPr>
                    <w:rPr>
                      <w:szCs w:val="21"/>
                    </w:rPr>
                    <w:alias w:val="工程物资"/>
                    <w:tag w:val="_GBC_1503771aa11e45c1bbcbf2ad34c5f22d"/>
                    <w:id w:val="-967817205"/>
                    <w:lock w:val="sdtLocked"/>
                  </w:sdtPr>
                  <w:sdtContent>
                    <w:tc>
                      <w:tcPr>
                        <w:tcW w:w="123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819,184.58</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固定资产清理</w:t>
                    </w:r>
                  </w:p>
                </w:tc>
                <w:sdt>
                  <w:sdtPr>
                    <w:rPr>
                      <w:szCs w:val="21"/>
                    </w:rPr>
                    <w:alias w:val="附注_固定资产清理"/>
                    <w:tag w:val="_GBC_6b38a36b34c24c33876e5eab295bd699"/>
                    <w:id w:val="45530192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固定资产清理"/>
                    <w:tag w:val="_GBC_c351e2245e94401a9453582632a2883d"/>
                    <w:id w:val="1411115415"/>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固定资产清理"/>
                    <w:tag w:val="_GBC_a5925a56ee914b4b9c55421134663c20"/>
                    <w:id w:val="-1618598371"/>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生产性生物资产</w:t>
                    </w:r>
                  </w:p>
                </w:tc>
                <w:sdt>
                  <w:sdtPr>
                    <w:rPr>
                      <w:szCs w:val="21"/>
                    </w:rPr>
                    <w:alias w:val="附注_生产性生物资产"/>
                    <w:tag w:val="_GBC_dffaad6a5ff34dada1cbebd872043304"/>
                    <w:id w:val="184010959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生产性生物资产"/>
                    <w:tag w:val="_GBC_80607f63c65f441f8675fdbcfa135274"/>
                    <w:id w:val="701517564"/>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生产性生物资产"/>
                    <w:tag w:val="_GBC_b69dff5116fa49a586292a5688a463a9"/>
                    <w:id w:val="1666815344"/>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油气资产</w:t>
                    </w:r>
                  </w:p>
                </w:tc>
                <w:sdt>
                  <w:sdtPr>
                    <w:rPr>
                      <w:szCs w:val="21"/>
                    </w:rPr>
                    <w:alias w:val="附注_油气资产"/>
                    <w:tag w:val="_GBC_40e8fcb6c29b4549b829166accbc875b"/>
                    <w:id w:val="115842361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油气资产"/>
                    <w:tag w:val="_GBC_96262b0ce1b64c1694599511d83489ca"/>
                    <w:id w:val="33630103"/>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油气资产"/>
                    <w:tag w:val="_GBC_35738d85af4a47729ac48ba76a9305d7"/>
                    <w:id w:val="315623082"/>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无形资产</w:t>
                    </w:r>
                  </w:p>
                </w:tc>
                <w:sdt>
                  <w:sdtPr>
                    <w:rPr>
                      <w:szCs w:val="21"/>
                    </w:rPr>
                    <w:alias w:val="附注_无形资产"/>
                    <w:tag w:val="_GBC_a53bbc966bb248078dda5b56f81182c3"/>
                    <w:id w:val="168408935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无形资产"/>
                    <w:tag w:val="_GBC_a4fa9a914e764eb5b700d9d7f049d050"/>
                    <w:id w:val="1744138682"/>
                    <w:lock w:val="sdtLocked"/>
                  </w:sdtPr>
                  <w:sdtContent>
                    <w:tc>
                      <w:tcPr>
                        <w:tcW w:w="1212"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85,355,345.87</w:t>
                        </w:r>
                      </w:p>
                    </w:tc>
                  </w:sdtContent>
                </w:sdt>
                <w:sdt>
                  <w:sdtPr>
                    <w:rPr>
                      <w:szCs w:val="21"/>
                    </w:rPr>
                    <w:alias w:val="无形资产"/>
                    <w:tag w:val="_GBC_b2750a6462204b788f71c62a4cf6bb6f"/>
                    <w:id w:val="873651094"/>
                    <w:lock w:val="sdtLocked"/>
                  </w:sdtPr>
                  <w:sdtContent>
                    <w:tc>
                      <w:tcPr>
                        <w:tcW w:w="123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34,181,733.91</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开发支出</w:t>
                    </w:r>
                  </w:p>
                </w:tc>
                <w:sdt>
                  <w:sdtPr>
                    <w:rPr>
                      <w:szCs w:val="21"/>
                    </w:rPr>
                    <w:alias w:val="附注_开发支出"/>
                    <w:tag w:val="_GBC_7c9160e876604be2848491bf9285f14f"/>
                    <w:id w:val="169126010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开发支出"/>
                    <w:tag w:val="_GBC_4b753ac5042247f9817336f64409a392"/>
                    <w:id w:val="-1349552455"/>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开发支出"/>
                    <w:tag w:val="_GBC_3dadda8b62a046e0ac4da7696adafa47"/>
                    <w:id w:val="-477607903"/>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商誉</w:t>
                    </w:r>
                  </w:p>
                </w:tc>
                <w:sdt>
                  <w:sdtPr>
                    <w:rPr>
                      <w:szCs w:val="21"/>
                    </w:rPr>
                    <w:alias w:val="附注_商誉"/>
                    <w:tag w:val="_GBC_996631bcef4646429856ee6382ee04f9"/>
                    <w:id w:val="179155078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商誉"/>
                    <w:tag w:val="_GBC_fcd47c77e0e249fab148a27ce843bd1a"/>
                    <w:id w:val="382990125"/>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商誉"/>
                    <w:tag w:val="_GBC_e5b22cbd0e98438cb2caa782ac3183d8"/>
                    <w:id w:val="-561798839"/>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长期待摊费用</w:t>
                    </w:r>
                  </w:p>
                </w:tc>
                <w:sdt>
                  <w:sdtPr>
                    <w:rPr>
                      <w:szCs w:val="21"/>
                    </w:rPr>
                    <w:alias w:val="附注_长期待摊费用"/>
                    <w:tag w:val="_GBC_dd97edd1eb1e4a8495467e6d5d85e295"/>
                    <w:id w:val="-85310724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长期待摊费用"/>
                    <w:tag w:val="_GBC_7b14730f068f47d1b8dafbad2032af5a"/>
                    <w:id w:val="-1697833747"/>
                    <w:lock w:val="sdtLocked"/>
                  </w:sdtPr>
                  <w:sdtContent>
                    <w:tc>
                      <w:tcPr>
                        <w:tcW w:w="1212"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10,982,587.62</w:t>
                        </w:r>
                      </w:p>
                    </w:tc>
                  </w:sdtContent>
                </w:sdt>
                <w:sdt>
                  <w:sdtPr>
                    <w:rPr>
                      <w:szCs w:val="21"/>
                    </w:rPr>
                    <w:alias w:val="长期待摊费用"/>
                    <w:tag w:val="_GBC_84ab0c8ff59a46af91f21d565a1f388c"/>
                    <w:id w:val="-277719694"/>
                    <w:lock w:val="sdtLocked"/>
                  </w:sdtPr>
                  <w:sdtContent>
                    <w:tc>
                      <w:tcPr>
                        <w:tcW w:w="123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12,227,383.26</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递延所得税资产</w:t>
                    </w:r>
                  </w:p>
                </w:tc>
                <w:sdt>
                  <w:sdtPr>
                    <w:rPr>
                      <w:szCs w:val="21"/>
                    </w:rPr>
                    <w:alias w:val="附注_递延税款借项合计"/>
                    <w:tag w:val="_GBC_9275787feb9049d59bf9eabf41e052cd"/>
                    <w:id w:val="127682531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递延税款借项合计"/>
                    <w:tag w:val="_GBC_466c94c1eb8242b784038f09db3f65aa"/>
                    <w:id w:val="778368100"/>
                    <w:lock w:val="sdtLocked"/>
                  </w:sdtPr>
                  <w:sdtContent>
                    <w:tc>
                      <w:tcPr>
                        <w:tcW w:w="1212"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42,054,894.76</w:t>
                        </w:r>
                      </w:p>
                    </w:tc>
                  </w:sdtContent>
                </w:sdt>
                <w:sdt>
                  <w:sdtPr>
                    <w:rPr>
                      <w:szCs w:val="21"/>
                    </w:rPr>
                    <w:alias w:val="递延税款借项合计"/>
                    <w:tag w:val="_GBC_8d9e1285d2274832b97490ae9be0ce31"/>
                    <w:id w:val="83424796"/>
                    <w:lock w:val="sdtLocked"/>
                  </w:sdtPr>
                  <w:sdtContent>
                    <w:tc>
                      <w:tcPr>
                        <w:tcW w:w="123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43,743,294.95</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其他非流动资产</w:t>
                    </w:r>
                  </w:p>
                </w:tc>
                <w:sdt>
                  <w:sdtPr>
                    <w:rPr>
                      <w:szCs w:val="21"/>
                    </w:rPr>
                    <w:alias w:val="附注_其他长期资产"/>
                    <w:tag w:val="_GBC_123ae6ee30fd428188183ffef5498854"/>
                    <w:id w:val="-20125036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其他长期资产"/>
                    <w:tag w:val="_GBC_299ca1595c454dd0a8dd09be2c35fc19"/>
                    <w:id w:val="-589537090"/>
                    <w:lock w:val="sdtLocked"/>
                  </w:sdtPr>
                  <w:sdtContent>
                    <w:tc>
                      <w:tcPr>
                        <w:tcW w:w="1212"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432,094,368.18</w:t>
                        </w:r>
                      </w:p>
                    </w:tc>
                  </w:sdtContent>
                </w:sdt>
                <w:sdt>
                  <w:sdtPr>
                    <w:rPr>
                      <w:szCs w:val="21"/>
                    </w:rPr>
                    <w:alias w:val="其他长期资产"/>
                    <w:tag w:val="_GBC_ad991823600d4db39f3023c1a9989c5c"/>
                    <w:id w:val="-1132944210"/>
                    <w:lock w:val="sdtLocked"/>
                  </w:sdtPr>
                  <w:sdtContent>
                    <w:tc>
                      <w:tcPr>
                        <w:tcW w:w="123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154,278,490.56</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200" w:firstLine="420"/>
                      <w:rPr>
                        <w:szCs w:val="21"/>
                      </w:rPr>
                    </w:pPr>
                    <w:r>
                      <w:rPr>
                        <w:rFonts w:hint="eastAsia"/>
                        <w:szCs w:val="21"/>
                      </w:rPr>
                      <w:t>非流动资产合计</w:t>
                    </w:r>
                  </w:p>
                </w:tc>
                <w:sdt>
                  <w:sdtPr>
                    <w:rPr>
                      <w:szCs w:val="21"/>
                    </w:rPr>
                    <w:alias w:val="附注_非流动资产合计"/>
                    <w:tag w:val="_GBC_88c1cdbb5dbe4b48b83296b890b90756"/>
                    <w:id w:val="45938562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非流动资产合计"/>
                    <w:tag w:val="_GBC_6f519ff4049e4eb4bc92f5208c0f5264"/>
                    <w:id w:val="-1644649806"/>
                    <w:lock w:val="sdtLocked"/>
                  </w:sdtPr>
                  <w:sdtContent>
                    <w:tc>
                      <w:tcPr>
                        <w:tcW w:w="1212"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3,633,354,312.68</w:t>
                        </w:r>
                      </w:p>
                    </w:tc>
                  </w:sdtContent>
                </w:sdt>
                <w:sdt>
                  <w:sdtPr>
                    <w:rPr>
                      <w:szCs w:val="21"/>
                    </w:rPr>
                    <w:alias w:val="非流动资产合计"/>
                    <w:tag w:val="_GBC_945c186ec6624e529ee5dbb424f1ffef"/>
                    <w:id w:val="-416324993"/>
                    <w:lock w:val="sdtLocked"/>
                  </w:sdtPr>
                  <w:sdtContent>
                    <w:tc>
                      <w:tcPr>
                        <w:tcW w:w="123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2,520,280,961.04</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300" w:firstLine="630"/>
                      <w:rPr>
                        <w:szCs w:val="21"/>
                      </w:rPr>
                    </w:pPr>
                    <w:r>
                      <w:rPr>
                        <w:rFonts w:hint="eastAsia"/>
                        <w:szCs w:val="21"/>
                      </w:rPr>
                      <w:t>资产总计</w:t>
                    </w:r>
                  </w:p>
                </w:tc>
                <w:sdt>
                  <w:sdtPr>
                    <w:rPr>
                      <w:szCs w:val="21"/>
                    </w:rPr>
                    <w:alias w:val="附注_资产总计"/>
                    <w:tag w:val="_GBC_95ec390a72724a9d87b1b8c6dfb7bf52"/>
                    <w:id w:val="10431630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资产总计"/>
                    <w:tag w:val="_GBC_4a4e3bce8f7743d78375ab0eac6c546f"/>
                    <w:id w:val="1630355848"/>
                    <w:lock w:val="sdtLocked"/>
                  </w:sdtPr>
                  <w:sdtContent>
                    <w:tc>
                      <w:tcPr>
                        <w:tcW w:w="1212"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5,862,684,588.87</w:t>
                        </w:r>
                      </w:p>
                    </w:tc>
                  </w:sdtContent>
                </w:sdt>
                <w:sdt>
                  <w:sdtPr>
                    <w:rPr>
                      <w:szCs w:val="21"/>
                    </w:rPr>
                    <w:alias w:val="资产总计"/>
                    <w:tag w:val="_GBC_7e6ee69406d8433cb5b2c9cd103b2e38"/>
                    <w:id w:val="1108781521"/>
                    <w:lock w:val="sdtLocked"/>
                  </w:sdtPr>
                  <w:sdtContent>
                    <w:tc>
                      <w:tcPr>
                        <w:tcW w:w="123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3,530,434,654.72</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rPr>
                        <w:szCs w:val="21"/>
                      </w:rPr>
                    </w:pPr>
                    <w:r>
                      <w:rPr>
                        <w:rFonts w:hint="eastAsia"/>
                        <w:b/>
                        <w:bCs/>
                        <w:szCs w:val="21"/>
                      </w:rPr>
                      <w:t>流动负债：</w:t>
                    </w:r>
                  </w:p>
                </w:tc>
                <w:tc>
                  <w:tcPr>
                    <w:tcW w:w="2975" w:type="pct"/>
                    <w:gridSpan w:val="3"/>
                    <w:tcBorders>
                      <w:top w:val="outset" w:sz="6" w:space="0" w:color="auto"/>
                      <w:left w:val="outset" w:sz="6" w:space="0" w:color="auto"/>
                      <w:bottom w:val="outset" w:sz="6" w:space="0" w:color="auto"/>
                      <w:right w:val="outset" w:sz="6" w:space="0" w:color="auto"/>
                    </w:tcBorders>
                  </w:tcPr>
                  <w:p w:rsidR="008F5910" w:rsidRDefault="008F5910">
                    <w:pPr>
                      <w:rPr>
                        <w:color w:val="008000"/>
                        <w:szCs w:val="21"/>
                      </w:rPr>
                    </w:pPr>
                  </w:p>
                </w:tc>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短期借款</w:t>
                    </w:r>
                  </w:p>
                </w:tc>
                <w:sdt>
                  <w:sdtPr>
                    <w:rPr>
                      <w:szCs w:val="21"/>
                    </w:rPr>
                    <w:alias w:val="附注_短期借款"/>
                    <w:tag w:val="_GBC_3ed4a6690d8f4082b88d4ddbcbd79fcc"/>
                    <w:id w:val="55614241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短期借款"/>
                    <w:tag w:val="_GBC_c5f4e7d617d24b17a57a3c601f33e312"/>
                    <w:id w:val="-1113133085"/>
                    <w:lock w:val="sdtLocked"/>
                  </w:sdtPr>
                  <w:sdtContent>
                    <w:tc>
                      <w:tcPr>
                        <w:tcW w:w="1212"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130,000,000.00</w:t>
                        </w:r>
                      </w:p>
                    </w:tc>
                  </w:sdtContent>
                </w:sdt>
                <w:sdt>
                  <w:sdtPr>
                    <w:rPr>
                      <w:szCs w:val="21"/>
                    </w:rPr>
                    <w:alias w:val="短期借款"/>
                    <w:tag w:val="_GBC_538c48ce306949cab758e44112b520b3"/>
                    <w:id w:val="942351707"/>
                    <w:lock w:val="sdtLocked"/>
                  </w:sdtPr>
                  <w:sdtContent>
                    <w:tc>
                      <w:tcPr>
                        <w:tcW w:w="123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341,000,000.00</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以公允价值计量且其变动计入当期损益的金融负债</w:t>
                    </w:r>
                  </w:p>
                </w:tc>
                <w:sdt>
                  <w:sdtPr>
                    <w:rPr>
                      <w:szCs w:val="21"/>
                    </w:rPr>
                    <w:alias w:val="附注_以公允价值计量且其变动计入当期损益的金融负债"/>
                    <w:tag w:val="_GBC_e04a81628058407daa8bdd2bb08aa931"/>
                    <w:id w:val="193771041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rPr>
                          <w:t xml:space="preserve">　</w:t>
                        </w:r>
                      </w:p>
                    </w:tc>
                  </w:sdtContent>
                </w:sdt>
                <w:sdt>
                  <w:sdtPr>
                    <w:rPr>
                      <w:szCs w:val="21"/>
                    </w:rPr>
                    <w:alias w:val="以公允价值计量且其变动计入当期损益的金融负债"/>
                    <w:tag w:val="_GBC_a10a5bcff0844135996ee136ea5557eb"/>
                    <w:id w:val="203229888"/>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sdt>
                  <w:sdtPr>
                    <w:rPr>
                      <w:szCs w:val="21"/>
                    </w:rPr>
                    <w:alias w:val="以公允价值计量且其变动计入当期损益的金融负债"/>
                    <w:tag w:val="_GBC_c540c775810040659af4dd5e7921db15"/>
                    <w:id w:val="-1058623373"/>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衍生金融负债</w:t>
                    </w:r>
                  </w:p>
                </w:tc>
                <w:sdt>
                  <w:sdtPr>
                    <w:rPr>
                      <w:szCs w:val="21"/>
                    </w:rPr>
                    <w:alias w:val="附注_衍生金融负债"/>
                    <w:tag w:val="_GBC_d65fc32eb18c431fbf9d7769e18af645"/>
                    <w:id w:val="-179011277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rPr>
                          <w:t xml:space="preserve">　</w:t>
                        </w:r>
                      </w:p>
                    </w:tc>
                  </w:sdtContent>
                </w:sdt>
                <w:sdt>
                  <w:sdtPr>
                    <w:rPr>
                      <w:szCs w:val="21"/>
                    </w:rPr>
                    <w:alias w:val="衍生金融负债"/>
                    <w:tag w:val="_GBC_6756fca7ab534bedabc615290bb32e7e"/>
                    <w:id w:val="1946884195"/>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sdt>
                  <w:sdtPr>
                    <w:rPr>
                      <w:szCs w:val="21"/>
                    </w:rPr>
                    <w:alias w:val="衍生金融负债"/>
                    <w:tag w:val="_GBC_a55aff7ad4424230b9db7d10a5d2c96b"/>
                    <w:id w:val="-847252692"/>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应付票据</w:t>
                    </w:r>
                  </w:p>
                </w:tc>
                <w:sdt>
                  <w:sdtPr>
                    <w:rPr>
                      <w:szCs w:val="21"/>
                    </w:rPr>
                    <w:alias w:val="附注_应付票据"/>
                    <w:tag w:val="_GBC_6217836f9f344d1b91e86854f1ac979c"/>
                    <w:id w:val="114308604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应付票据"/>
                    <w:tag w:val="_GBC_c365de90dce24150bf915b9fb59f3e06"/>
                    <w:id w:val="-519162341"/>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应付票据"/>
                    <w:tag w:val="_GBC_11bda6622a9a486f93ea9f2d48ba97e2"/>
                    <w:id w:val="32621912"/>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应付账款</w:t>
                    </w:r>
                  </w:p>
                </w:tc>
                <w:sdt>
                  <w:sdtPr>
                    <w:rPr>
                      <w:szCs w:val="21"/>
                    </w:rPr>
                    <w:alias w:val="附注_应付帐款"/>
                    <w:tag w:val="_GBC_89de26754fb24a0cb11fc218d4c298e4"/>
                    <w:id w:val="44458351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应付帐款"/>
                    <w:tag w:val="_GBC_1521a95ddb4d49f9a00fba30b6ee734b"/>
                    <w:id w:val="305979126"/>
                    <w:lock w:val="sdtLocked"/>
                  </w:sdtPr>
                  <w:sdtContent>
                    <w:tc>
                      <w:tcPr>
                        <w:tcW w:w="1212"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118,048,356.57</w:t>
                        </w:r>
                      </w:p>
                    </w:tc>
                  </w:sdtContent>
                </w:sdt>
                <w:sdt>
                  <w:sdtPr>
                    <w:rPr>
                      <w:szCs w:val="21"/>
                    </w:rPr>
                    <w:alias w:val="应付帐款"/>
                    <w:tag w:val="_GBC_aab080803d514beb876f0d243309e6d5"/>
                    <w:id w:val="-283659120"/>
                    <w:lock w:val="sdtLocked"/>
                  </w:sdtPr>
                  <w:sdtContent>
                    <w:tc>
                      <w:tcPr>
                        <w:tcW w:w="123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101,678,931.71</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预收款项</w:t>
                    </w:r>
                  </w:p>
                </w:tc>
                <w:sdt>
                  <w:sdtPr>
                    <w:rPr>
                      <w:szCs w:val="21"/>
                    </w:rPr>
                    <w:alias w:val="附注_预收帐款"/>
                    <w:tag w:val="_GBC_028d30e7a5dc44b7828f27a8aab478bd"/>
                    <w:id w:val="185260505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预收帐款"/>
                    <w:tag w:val="_GBC_45278441b393474c9c394dc013ff5b69"/>
                    <w:id w:val="-1438136600"/>
                    <w:lock w:val="sdtLocked"/>
                  </w:sdtPr>
                  <w:sdtContent>
                    <w:tc>
                      <w:tcPr>
                        <w:tcW w:w="1212"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155,744,156.83</w:t>
                        </w:r>
                      </w:p>
                    </w:tc>
                  </w:sdtContent>
                </w:sdt>
                <w:sdt>
                  <w:sdtPr>
                    <w:rPr>
                      <w:szCs w:val="21"/>
                    </w:rPr>
                    <w:alias w:val="预收帐款"/>
                    <w:tag w:val="_GBC_0b690e28270947f8bc84fb14699905c7"/>
                    <w:id w:val="112565714"/>
                    <w:lock w:val="sdtLocked"/>
                  </w:sdtPr>
                  <w:sdtContent>
                    <w:tc>
                      <w:tcPr>
                        <w:tcW w:w="123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88,240,647.80</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应付职工薪酬</w:t>
                    </w:r>
                  </w:p>
                </w:tc>
                <w:sdt>
                  <w:sdtPr>
                    <w:rPr>
                      <w:szCs w:val="21"/>
                    </w:rPr>
                    <w:alias w:val="附注_应付职工薪酬"/>
                    <w:tag w:val="_GBC_cd3ab390d010498c80bcba31ce0a56e5"/>
                    <w:id w:val="-47437133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应付职工薪酬"/>
                    <w:tag w:val="_GBC_411ca7f5c2c54866ad5ac4f9c0ab7ec7"/>
                    <w:id w:val="-1587524356"/>
                    <w:lock w:val="sdtLocked"/>
                  </w:sdtPr>
                  <w:sdtContent>
                    <w:tc>
                      <w:tcPr>
                        <w:tcW w:w="1212"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38,119,394.09</w:t>
                        </w:r>
                      </w:p>
                    </w:tc>
                  </w:sdtContent>
                </w:sdt>
                <w:sdt>
                  <w:sdtPr>
                    <w:rPr>
                      <w:szCs w:val="21"/>
                    </w:rPr>
                    <w:alias w:val="应付职工薪酬"/>
                    <w:tag w:val="_GBC_e87314018e034a7a886458d86a5c5115"/>
                    <w:id w:val="-1272467183"/>
                    <w:lock w:val="sdtLocked"/>
                  </w:sdtPr>
                  <w:sdtContent>
                    <w:tc>
                      <w:tcPr>
                        <w:tcW w:w="123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29,542,575.49</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应交税费</w:t>
                    </w:r>
                  </w:p>
                </w:tc>
                <w:sdt>
                  <w:sdtPr>
                    <w:rPr>
                      <w:szCs w:val="21"/>
                    </w:rPr>
                    <w:alias w:val="附注_应交税金"/>
                    <w:tag w:val="_GBC_f6897d5097474e5a8bbcf7a89b5447c6"/>
                    <w:id w:val="128786162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应交税金"/>
                    <w:tag w:val="_GBC_0c1c8b9974bc4a4e9cea0b04188594d1"/>
                    <w:id w:val="-1633165404"/>
                    <w:lock w:val="sdtLocked"/>
                  </w:sdtPr>
                  <w:sdtContent>
                    <w:tc>
                      <w:tcPr>
                        <w:tcW w:w="1212"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13,768,778.31</w:t>
                        </w:r>
                      </w:p>
                    </w:tc>
                  </w:sdtContent>
                </w:sdt>
                <w:sdt>
                  <w:sdtPr>
                    <w:rPr>
                      <w:szCs w:val="21"/>
                    </w:rPr>
                    <w:alias w:val="应交税金"/>
                    <w:tag w:val="_GBC_a34afc154dfa4508abdad8bb921a2666"/>
                    <w:id w:val="15357955"/>
                    <w:lock w:val="sdtLocked"/>
                  </w:sdtPr>
                  <w:sdtContent>
                    <w:tc>
                      <w:tcPr>
                        <w:tcW w:w="123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12,120,371.92</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应付利息</w:t>
                    </w:r>
                  </w:p>
                </w:tc>
                <w:sdt>
                  <w:sdtPr>
                    <w:rPr>
                      <w:szCs w:val="21"/>
                    </w:rPr>
                    <w:alias w:val="附注_应付利息"/>
                    <w:tag w:val="_GBC_f91f43bed2ce4a55927f07321a1666c5"/>
                    <w:id w:val="-129683567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应付利息"/>
                    <w:tag w:val="_GBC_2f70417c8b444bb3a31b0d31dc894f1b"/>
                    <w:id w:val="-1628306882"/>
                    <w:lock w:val="sdtLocked"/>
                  </w:sdtPr>
                  <w:sdtContent>
                    <w:tc>
                      <w:tcPr>
                        <w:tcW w:w="1212"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8,386,621.00</w:t>
                        </w:r>
                      </w:p>
                    </w:tc>
                  </w:sdtContent>
                </w:sdt>
                <w:sdt>
                  <w:sdtPr>
                    <w:rPr>
                      <w:szCs w:val="21"/>
                    </w:rPr>
                    <w:alias w:val="应付利息"/>
                    <w:tag w:val="_GBC_bfe1486cca9c4960a021f18bdd0bf94f"/>
                    <w:id w:val="1132978492"/>
                    <w:lock w:val="sdtLocked"/>
                  </w:sdtPr>
                  <w:sdtContent>
                    <w:tc>
                      <w:tcPr>
                        <w:tcW w:w="123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6,670,332.87</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应付股利</w:t>
                    </w:r>
                  </w:p>
                </w:tc>
                <w:sdt>
                  <w:sdtPr>
                    <w:rPr>
                      <w:szCs w:val="21"/>
                    </w:rPr>
                    <w:alias w:val="附注_应付股利"/>
                    <w:tag w:val="_GBC_7f5e0c427cb746d784dcf61f10510d34"/>
                    <w:id w:val="90734073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应付股利"/>
                    <w:tag w:val="_GBC_a9462b30610e411e9d11584af2013091"/>
                    <w:id w:val="-968126165"/>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应付股利"/>
                    <w:tag w:val="_GBC_0cbe271dbb094d5a91c7e3d35dd160eb"/>
                    <w:id w:val="1841045617"/>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其他应付款</w:t>
                    </w:r>
                  </w:p>
                </w:tc>
                <w:sdt>
                  <w:sdtPr>
                    <w:rPr>
                      <w:szCs w:val="21"/>
                    </w:rPr>
                    <w:alias w:val="附注_其他应付款"/>
                    <w:tag w:val="_GBC_39f83559fc8c48d9b84b8d42f244c76c"/>
                    <w:id w:val="-49750377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其他应付款"/>
                    <w:tag w:val="_GBC_6b966daa1e6146dea15e927f65366008"/>
                    <w:id w:val="-1459788404"/>
                    <w:lock w:val="sdtLocked"/>
                  </w:sdtPr>
                  <w:sdtContent>
                    <w:tc>
                      <w:tcPr>
                        <w:tcW w:w="1212"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583,331,340.12</w:t>
                        </w:r>
                      </w:p>
                    </w:tc>
                  </w:sdtContent>
                </w:sdt>
                <w:sdt>
                  <w:sdtPr>
                    <w:rPr>
                      <w:szCs w:val="21"/>
                    </w:rPr>
                    <w:alias w:val="其他应付款"/>
                    <w:tag w:val="_GBC_29763338b77c46c7beb89348af490ab1"/>
                    <w:id w:val="359175532"/>
                    <w:lock w:val="sdtLocked"/>
                  </w:sdtPr>
                  <w:sdtContent>
                    <w:tc>
                      <w:tcPr>
                        <w:tcW w:w="123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396,240,514.95</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划分为持有待售的负债</w:t>
                    </w:r>
                  </w:p>
                </w:tc>
                <w:sdt>
                  <w:sdtPr>
                    <w:rPr>
                      <w:szCs w:val="21"/>
                    </w:rPr>
                    <w:alias w:val="附注_划分为持有待售的负债"/>
                    <w:tag w:val="_GBC_f117ce28323e4b49a6d9888c59d98590"/>
                    <w:id w:val="-136967597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rPr>
                          <w:t xml:space="preserve">　</w:t>
                        </w:r>
                      </w:p>
                    </w:tc>
                  </w:sdtContent>
                </w:sdt>
                <w:sdt>
                  <w:sdtPr>
                    <w:rPr>
                      <w:szCs w:val="21"/>
                    </w:rPr>
                    <w:alias w:val="划分为持有待售的负债"/>
                    <w:tag w:val="_GBC_dafe2e42301a4e9a92a53e4dd12e395a"/>
                    <w:id w:val="697510816"/>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sdt>
                  <w:sdtPr>
                    <w:rPr>
                      <w:szCs w:val="21"/>
                    </w:rPr>
                    <w:alias w:val="划分为持有待售的负债"/>
                    <w:tag w:val="_GBC_b478a06275354818931b02cf9df10132"/>
                    <w:id w:val="-120305406"/>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tr>
              <w:tr w:rsidR="008F5910" w:rsidTr="009323B0">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一年内到期的非流动负债</w:t>
                    </w:r>
                  </w:p>
                </w:tc>
                <w:sdt>
                  <w:sdtPr>
                    <w:rPr>
                      <w:szCs w:val="21"/>
                    </w:rPr>
                    <w:alias w:val="附注_一年内到期的长期负债"/>
                    <w:tag w:val="_GBC_dc600a84530344e8b9da19c791c6b602"/>
                    <w:id w:val="42161232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一年内到期的长期负债"/>
                    <w:tag w:val="_GBC_3c0ee06df69b4b3cb649072d1b3bbdfb"/>
                    <w:id w:val="1833097298"/>
                    <w:lock w:val="sdtLocked"/>
                  </w:sdtPr>
                  <w:sdtContent>
                    <w:tc>
                      <w:tcPr>
                        <w:tcW w:w="1212" w:type="pct"/>
                        <w:tcBorders>
                          <w:top w:val="outset" w:sz="6" w:space="0" w:color="auto"/>
                          <w:left w:val="outset" w:sz="6" w:space="0" w:color="auto"/>
                          <w:bottom w:val="outset" w:sz="6" w:space="0" w:color="auto"/>
                          <w:right w:val="outset" w:sz="6" w:space="0" w:color="auto"/>
                        </w:tcBorders>
                        <w:vAlign w:val="bottom"/>
                      </w:tcPr>
                      <w:p w:rsidR="008F5910" w:rsidRDefault="009323B0" w:rsidP="009323B0">
                        <w:pPr>
                          <w:ind w:right="420"/>
                          <w:jc w:val="right"/>
                          <w:rPr>
                            <w:color w:val="008000"/>
                            <w:szCs w:val="21"/>
                          </w:rPr>
                        </w:pPr>
                        <w:r>
                          <w:rPr>
                            <w:szCs w:val="21"/>
                          </w:rPr>
                          <w:t>150,000,000.00</w:t>
                        </w:r>
                      </w:p>
                    </w:tc>
                  </w:sdtContent>
                </w:sdt>
                <w:sdt>
                  <w:sdtPr>
                    <w:rPr>
                      <w:szCs w:val="21"/>
                    </w:rPr>
                    <w:alias w:val="一年内到期的长期负债"/>
                    <w:tag w:val="_GBC_341a262b48a94fd684a49cb349105eb4"/>
                    <w:id w:val="960296987"/>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其他流动负债</w:t>
                    </w:r>
                  </w:p>
                </w:tc>
                <w:sdt>
                  <w:sdtPr>
                    <w:rPr>
                      <w:szCs w:val="21"/>
                    </w:rPr>
                    <w:alias w:val="附注_其他流动负债"/>
                    <w:tag w:val="_GBC_3c4a81cfd1c8414e83673bb37e52bd42"/>
                    <w:id w:val="-208351217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其他流动负债"/>
                    <w:tag w:val="_GBC_31b78510624348ae9f8ae8189d1e721b"/>
                    <w:id w:val="1305737969"/>
                    <w:lock w:val="sdtLocked"/>
                  </w:sdtPr>
                  <w:sdtContent>
                    <w:tc>
                      <w:tcPr>
                        <w:tcW w:w="1212" w:type="pct"/>
                        <w:tcBorders>
                          <w:top w:val="outset" w:sz="6" w:space="0" w:color="auto"/>
                          <w:left w:val="outset" w:sz="6" w:space="0" w:color="auto"/>
                          <w:bottom w:val="outset" w:sz="6" w:space="0" w:color="auto"/>
                          <w:right w:val="outset" w:sz="6" w:space="0" w:color="auto"/>
                        </w:tcBorders>
                      </w:tcPr>
                      <w:p w:rsidR="008F5910" w:rsidRDefault="00EE15D3">
                        <w:pPr>
                          <w:jc w:val="right"/>
                          <w:rPr>
                            <w:color w:val="008000"/>
                            <w:szCs w:val="21"/>
                          </w:rPr>
                        </w:pPr>
                        <w:r>
                          <w:rPr>
                            <w:szCs w:val="21"/>
                          </w:rPr>
                          <w:t>303,869,024.33</w:t>
                        </w:r>
                      </w:p>
                    </w:tc>
                  </w:sdtContent>
                </w:sdt>
                <w:sdt>
                  <w:sdtPr>
                    <w:rPr>
                      <w:szCs w:val="21"/>
                    </w:rPr>
                    <w:alias w:val="其他流动负债"/>
                    <w:tag w:val="_GBC_06c7e6b6ad584b90b82b71ccab5d47d5"/>
                    <w:id w:val="1708531745"/>
                    <w:lock w:val="sdtLocked"/>
                  </w:sdtPr>
                  <w:sdtContent>
                    <w:tc>
                      <w:tcPr>
                        <w:tcW w:w="123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4,006,894.86</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200" w:firstLine="420"/>
                      <w:rPr>
                        <w:szCs w:val="21"/>
                      </w:rPr>
                    </w:pPr>
                    <w:r>
                      <w:rPr>
                        <w:rFonts w:hint="eastAsia"/>
                        <w:szCs w:val="21"/>
                      </w:rPr>
                      <w:t>流动负债合计</w:t>
                    </w:r>
                  </w:p>
                </w:tc>
                <w:sdt>
                  <w:sdtPr>
                    <w:rPr>
                      <w:szCs w:val="21"/>
                    </w:rPr>
                    <w:alias w:val="附注_流动负债合计"/>
                    <w:tag w:val="_GBC_b661d02b4f4343f9811f1d6dc069747d"/>
                    <w:id w:val="-37229973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流动负债合计"/>
                    <w:tag w:val="_GBC_fecdfaa6ea804322a41a8644049a0967"/>
                    <w:id w:val="2056038718"/>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8F5910" w:rsidRDefault="00EE15D3">
                        <w:pPr>
                          <w:jc w:val="right"/>
                          <w:rPr>
                            <w:color w:val="008000"/>
                            <w:szCs w:val="21"/>
                          </w:rPr>
                        </w:pPr>
                        <w:r>
                          <w:rPr>
                            <w:szCs w:val="21"/>
                          </w:rPr>
                          <w:t>1,501,267,671.25</w:t>
                        </w:r>
                      </w:p>
                    </w:tc>
                  </w:sdtContent>
                </w:sdt>
                <w:sdt>
                  <w:sdtPr>
                    <w:rPr>
                      <w:szCs w:val="21"/>
                    </w:rPr>
                    <w:alias w:val="流动负债合计"/>
                    <w:tag w:val="_GBC_f195cbddf35d486cabe59e7b86132be0"/>
                    <w:id w:val="241687946"/>
                    <w:lock w:val="sdtLocked"/>
                  </w:sdtPr>
                  <w:sdtContent>
                    <w:tc>
                      <w:tcPr>
                        <w:tcW w:w="123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979,500,269.60</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rPr>
                        <w:szCs w:val="21"/>
                      </w:rPr>
                    </w:pPr>
                    <w:r>
                      <w:rPr>
                        <w:rFonts w:hint="eastAsia"/>
                        <w:b/>
                        <w:bCs/>
                        <w:szCs w:val="21"/>
                      </w:rPr>
                      <w:t>非流动负债：</w:t>
                    </w:r>
                  </w:p>
                </w:tc>
                <w:tc>
                  <w:tcPr>
                    <w:tcW w:w="2975" w:type="pct"/>
                    <w:gridSpan w:val="3"/>
                    <w:tcBorders>
                      <w:top w:val="outset" w:sz="6" w:space="0" w:color="auto"/>
                      <w:left w:val="outset" w:sz="6" w:space="0" w:color="auto"/>
                      <w:bottom w:val="outset" w:sz="6" w:space="0" w:color="auto"/>
                      <w:right w:val="outset" w:sz="6" w:space="0" w:color="auto"/>
                    </w:tcBorders>
                  </w:tcPr>
                  <w:p w:rsidR="008F5910" w:rsidRDefault="008F5910">
                    <w:pPr>
                      <w:rPr>
                        <w:color w:val="008000"/>
                        <w:szCs w:val="21"/>
                      </w:rPr>
                    </w:pPr>
                  </w:p>
                </w:tc>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长期借款</w:t>
                    </w:r>
                  </w:p>
                </w:tc>
                <w:sdt>
                  <w:sdtPr>
                    <w:rPr>
                      <w:szCs w:val="21"/>
                    </w:rPr>
                    <w:alias w:val="附注_长期借款"/>
                    <w:tag w:val="_GBC_768b707115eb48d78b7be085706f55db"/>
                    <w:id w:val="174352575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长期借款"/>
                    <w:tag w:val="_GBC_7929ae597e9b4e42873f9fe49595905e"/>
                    <w:id w:val="-2086128667"/>
                    <w:lock w:val="sdtLocked"/>
                  </w:sdtPr>
                  <w:sdtContent>
                    <w:tc>
                      <w:tcPr>
                        <w:tcW w:w="1212"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173,070,000.00</w:t>
                        </w:r>
                      </w:p>
                    </w:tc>
                  </w:sdtContent>
                </w:sdt>
                <w:sdt>
                  <w:sdtPr>
                    <w:rPr>
                      <w:szCs w:val="21"/>
                    </w:rPr>
                    <w:alias w:val="长期借款"/>
                    <w:tag w:val="_GBC_e90923dc4f204f64bf3440d7cf1e41c2"/>
                    <w:id w:val="773991124"/>
                    <w:lock w:val="sdtLocked"/>
                  </w:sdtPr>
                  <w:sdtContent>
                    <w:tc>
                      <w:tcPr>
                        <w:tcW w:w="123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349,070,000.00</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应付债券</w:t>
                    </w:r>
                  </w:p>
                </w:tc>
                <w:sdt>
                  <w:sdtPr>
                    <w:rPr>
                      <w:szCs w:val="21"/>
                    </w:rPr>
                    <w:alias w:val="附注_应付债券"/>
                    <w:tag w:val="_GBC_b5ae7a4d182a42d18b822c53f1dfb4a1"/>
                    <w:id w:val="145097828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应付债券"/>
                    <w:tag w:val="_GBC_8bca5ccc3f974e39b2a862de1fc9776d"/>
                    <w:id w:val="400952715"/>
                    <w:lock w:val="sdtLocked"/>
                  </w:sdtPr>
                  <w:sdtContent>
                    <w:tc>
                      <w:tcPr>
                        <w:tcW w:w="1212"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298,566,404.27</w:t>
                        </w:r>
                      </w:p>
                    </w:tc>
                  </w:sdtContent>
                </w:sdt>
                <w:sdt>
                  <w:sdtPr>
                    <w:rPr>
                      <w:szCs w:val="21"/>
                    </w:rPr>
                    <w:alias w:val="应付债券"/>
                    <w:tag w:val="_GBC_8d77a8f2a8034004bbff285bfb137bb8"/>
                    <w:id w:val="-872142348"/>
                    <w:lock w:val="sdtLocked"/>
                  </w:sdtPr>
                  <w:sdtContent>
                    <w:tc>
                      <w:tcPr>
                        <w:tcW w:w="123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297,750,000.00</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其中：优先股</w:t>
                    </w:r>
                  </w:p>
                </w:tc>
                <w:sdt>
                  <w:sdtPr>
                    <w:rPr>
                      <w:szCs w:val="21"/>
                    </w:rPr>
                    <w:alias w:val="附注_其中：优先股"/>
                    <w:tag w:val="_GBC_7b5741a3e0dd41728703130764cdcf8c"/>
                    <w:id w:val="123497627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rPr>
                          <w:t xml:space="preserve">　</w:t>
                        </w:r>
                      </w:p>
                    </w:tc>
                  </w:sdtContent>
                </w:sdt>
                <w:sdt>
                  <w:sdtPr>
                    <w:rPr>
                      <w:szCs w:val="21"/>
                    </w:rPr>
                    <w:alias w:val="其中：优先股"/>
                    <w:tag w:val="_GBC_c6d27554245147c4a567d544a9085b88"/>
                    <w:id w:val="-1971741311"/>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sdt>
                  <w:sdtPr>
                    <w:rPr>
                      <w:szCs w:val="21"/>
                    </w:rPr>
                    <w:alias w:val="其中：优先股"/>
                    <w:tag w:val="_GBC_d22996b89a5a4c85aa747ce89534c87e"/>
                    <w:id w:val="-1896804064"/>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leftChars="300" w:left="630" w:firstLineChars="100" w:firstLine="210"/>
                      <w:rPr>
                        <w:szCs w:val="21"/>
                      </w:rPr>
                    </w:pPr>
                    <w:r>
                      <w:rPr>
                        <w:rFonts w:hint="eastAsia"/>
                        <w:szCs w:val="21"/>
                      </w:rPr>
                      <w:lastRenderedPageBreak/>
                      <w:t>永续债</w:t>
                    </w:r>
                  </w:p>
                </w:tc>
                <w:sdt>
                  <w:sdtPr>
                    <w:rPr>
                      <w:szCs w:val="21"/>
                    </w:rPr>
                    <w:alias w:val="附注_永续债"/>
                    <w:tag w:val="_GBC_d8fef8a2a80a4f7eaba0302a8f4150b9"/>
                    <w:id w:val="15850486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rPr>
                          <w:t xml:space="preserve">　</w:t>
                        </w:r>
                      </w:p>
                    </w:tc>
                  </w:sdtContent>
                </w:sdt>
                <w:sdt>
                  <w:sdtPr>
                    <w:rPr>
                      <w:szCs w:val="21"/>
                    </w:rPr>
                    <w:alias w:val="永续债"/>
                    <w:tag w:val="_GBC_0f8512a288464610ab2554c2b6727ff0"/>
                    <w:id w:val="-1451621095"/>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sdt>
                  <w:sdtPr>
                    <w:rPr>
                      <w:szCs w:val="21"/>
                    </w:rPr>
                    <w:alias w:val="永续债"/>
                    <w:tag w:val="_GBC_95ca95a3aaf541b5beb70dd651d8594f"/>
                    <w:id w:val="650172425"/>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长期应付款</w:t>
                    </w:r>
                  </w:p>
                </w:tc>
                <w:sdt>
                  <w:sdtPr>
                    <w:rPr>
                      <w:szCs w:val="21"/>
                    </w:rPr>
                    <w:alias w:val="附注_长期应付款"/>
                    <w:tag w:val="_GBC_60d043588d284791905bd2bb623a8456"/>
                    <w:id w:val="-67457241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长期应付款"/>
                    <w:tag w:val="_GBC_df7975445a3d4a27a546cb5ac2c989a0"/>
                    <w:id w:val="1321924138"/>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8F5910" w:rsidRDefault="00F039DA">
                        <w:pPr>
                          <w:jc w:val="right"/>
                          <w:rPr>
                            <w:color w:val="008000"/>
                            <w:szCs w:val="21"/>
                          </w:rPr>
                        </w:pPr>
                        <w:r>
                          <w:rPr>
                            <w:szCs w:val="21"/>
                          </w:rPr>
                          <w:t>59,000,000.00</w:t>
                        </w:r>
                      </w:p>
                    </w:tc>
                  </w:sdtContent>
                </w:sdt>
                <w:sdt>
                  <w:sdtPr>
                    <w:rPr>
                      <w:szCs w:val="21"/>
                    </w:rPr>
                    <w:alias w:val="长期应付款"/>
                    <w:tag w:val="_GBC_cc70c00af0a847cfa9b0e1c1c250c5bf"/>
                    <w:id w:val="490759063"/>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长期应付职工薪酬</w:t>
                    </w:r>
                  </w:p>
                </w:tc>
                <w:sdt>
                  <w:sdtPr>
                    <w:rPr>
                      <w:szCs w:val="21"/>
                    </w:rPr>
                    <w:alias w:val="附注_长期应付职工薪酬"/>
                    <w:tag w:val="_GBC_e5beb02a42ee4296bab6e29680c16943"/>
                    <w:id w:val="-109138735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rPr>
                          <w:t xml:space="preserve">　</w:t>
                        </w:r>
                      </w:p>
                    </w:tc>
                  </w:sdtContent>
                </w:sdt>
                <w:sdt>
                  <w:sdtPr>
                    <w:rPr>
                      <w:szCs w:val="21"/>
                    </w:rPr>
                    <w:alias w:val="长期应付职工薪酬"/>
                    <w:tag w:val="_GBC_737a5946ea76404d84e43aaab74851e8"/>
                    <w:id w:val="472948518"/>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sdt>
                  <w:sdtPr>
                    <w:rPr>
                      <w:szCs w:val="21"/>
                    </w:rPr>
                    <w:alias w:val="长期应付职工薪酬"/>
                    <w:tag w:val="_GBC_2ca61a96e81d4df0be6eaabe6b4a1549"/>
                    <w:id w:val="2070069733"/>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专项应付款</w:t>
                    </w:r>
                  </w:p>
                </w:tc>
                <w:sdt>
                  <w:sdtPr>
                    <w:rPr>
                      <w:szCs w:val="21"/>
                    </w:rPr>
                    <w:alias w:val="附注_专项应付款"/>
                    <w:tag w:val="_GBC_7578a775f6774f1685d622a7fe5554da"/>
                    <w:id w:val="-6072041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专项应付款"/>
                    <w:tag w:val="_GBC_58167ff824b74715bb9b34429ac203f8"/>
                    <w:id w:val="-789596251"/>
                    <w:lock w:val="sdtLocked"/>
                  </w:sdtPr>
                  <w:sdtContent>
                    <w:tc>
                      <w:tcPr>
                        <w:tcW w:w="1212"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664,737,767.11</w:t>
                        </w:r>
                      </w:p>
                    </w:tc>
                  </w:sdtContent>
                </w:sdt>
                <w:sdt>
                  <w:sdtPr>
                    <w:rPr>
                      <w:szCs w:val="21"/>
                    </w:rPr>
                    <w:alias w:val="专项应付款"/>
                    <w:tag w:val="_GBC_12cff8eea9174dce858f36b924f5a914"/>
                    <w:id w:val="-1718728150"/>
                    <w:lock w:val="sdtLocked"/>
                  </w:sdtPr>
                  <w:sdtContent>
                    <w:tc>
                      <w:tcPr>
                        <w:tcW w:w="123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316,587,767.11</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预计负债</w:t>
                    </w:r>
                  </w:p>
                </w:tc>
                <w:sdt>
                  <w:sdtPr>
                    <w:rPr>
                      <w:szCs w:val="21"/>
                    </w:rPr>
                    <w:alias w:val="附注_预计负债"/>
                    <w:tag w:val="_GBC_43c6c0651b4141008feeea93a0f402d8"/>
                    <w:id w:val="-211088299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预计负债"/>
                    <w:tag w:val="_GBC_302238c8ce52421abc68464da2734038"/>
                    <w:id w:val="-892739075"/>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预计负债"/>
                    <w:tag w:val="_GBC_e0eab3b487c5482ca30ba817648e168b"/>
                    <w:id w:val="622201965"/>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递延收益</w:t>
                    </w:r>
                  </w:p>
                </w:tc>
                <w:sdt>
                  <w:sdtPr>
                    <w:rPr>
                      <w:szCs w:val="21"/>
                    </w:rPr>
                    <w:alias w:val="附注_递延收益"/>
                    <w:tag w:val="_GBC_5218262d6de84eb7b3cca00bd974564b"/>
                    <w:id w:val="7302545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rPr>
                          <w:t xml:space="preserve">　</w:t>
                        </w:r>
                      </w:p>
                    </w:tc>
                  </w:sdtContent>
                </w:sdt>
                <w:sdt>
                  <w:sdtPr>
                    <w:rPr>
                      <w:szCs w:val="21"/>
                    </w:rPr>
                    <w:alias w:val="递延收益"/>
                    <w:tag w:val="_GBC_fb7b578865ee409eaf6d8c9a9eec80af"/>
                    <w:id w:val="-1061637753"/>
                    <w:lock w:val="sdtLocked"/>
                  </w:sdtPr>
                  <w:sdtContent>
                    <w:tc>
                      <w:tcPr>
                        <w:tcW w:w="1212" w:type="pct"/>
                        <w:tcBorders>
                          <w:top w:val="outset" w:sz="6" w:space="0" w:color="auto"/>
                          <w:left w:val="outset" w:sz="6" w:space="0" w:color="auto"/>
                          <w:bottom w:val="outset" w:sz="6" w:space="0" w:color="auto"/>
                          <w:right w:val="outset" w:sz="6" w:space="0" w:color="auto"/>
                        </w:tcBorders>
                      </w:tcPr>
                      <w:p w:rsidR="008F5910" w:rsidRDefault="00F039DA">
                        <w:pPr>
                          <w:jc w:val="right"/>
                          <w:rPr>
                            <w:szCs w:val="21"/>
                          </w:rPr>
                        </w:pPr>
                        <w:r>
                          <w:rPr>
                            <w:szCs w:val="21"/>
                          </w:rPr>
                          <w:t>52,921,510.82</w:t>
                        </w:r>
                      </w:p>
                    </w:tc>
                  </w:sdtContent>
                </w:sdt>
                <w:sdt>
                  <w:sdtPr>
                    <w:rPr>
                      <w:szCs w:val="21"/>
                    </w:rPr>
                    <w:alias w:val="递延收益"/>
                    <w:tag w:val="_GBC_3ac546028058455695af15f4a4bbf4a8"/>
                    <w:id w:val="-56326275"/>
                    <w:lock w:val="sdtLocked"/>
                  </w:sdtPr>
                  <w:sdtContent>
                    <w:tc>
                      <w:tcPr>
                        <w:tcW w:w="1236" w:type="pct"/>
                        <w:tcBorders>
                          <w:top w:val="outset" w:sz="6" w:space="0" w:color="auto"/>
                          <w:left w:val="outset" w:sz="6" w:space="0" w:color="auto"/>
                          <w:bottom w:val="outset" w:sz="6" w:space="0" w:color="auto"/>
                          <w:right w:val="outset" w:sz="6" w:space="0" w:color="auto"/>
                        </w:tcBorders>
                      </w:tcPr>
                      <w:p w:rsidR="008F5910" w:rsidRDefault="00F039DA">
                        <w:pPr>
                          <w:jc w:val="right"/>
                          <w:rPr>
                            <w:szCs w:val="21"/>
                          </w:rPr>
                        </w:pPr>
                        <w:r>
                          <w:rPr>
                            <w:szCs w:val="21"/>
                          </w:rPr>
                          <w:t>51,139,108.66</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递延所得税负债</w:t>
                    </w:r>
                  </w:p>
                </w:tc>
                <w:sdt>
                  <w:sdtPr>
                    <w:rPr>
                      <w:szCs w:val="21"/>
                    </w:rPr>
                    <w:alias w:val="附注_递延税款贷项合计"/>
                    <w:tag w:val="_GBC_727cb3552ab945f595904d19df900e2c"/>
                    <w:id w:val="76889568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递延税款贷项合计"/>
                    <w:tag w:val="_GBC_c08305e690b74caf8fb4dc6ba54a0c07"/>
                    <w:id w:val="2010017569"/>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递延税款贷项合计"/>
                    <w:tag w:val="_GBC_b2bb0f997c314000a6506507dae160ba"/>
                    <w:id w:val="-1371370115"/>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其他非流动负债</w:t>
                    </w:r>
                  </w:p>
                </w:tc>
                <w:sdt>
                  <w:sdtPr>
                    <w:rPr>
                      <w:szCs w:val="21"/>
                    </w:rPr>
                    <w:alias w:val="附注_其他长期负债"/>
                    <w:tag w:val="_GBC_549774016d7e4cd9ae790a55c20800c7"/>
                    <w:id w:val="113167117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其他长期负债"/>
                    <w:tag w:val="_GBC_ba6c0b78a01a4c788dcd8a28a47c6345"/>
                    <w:id w:val="-881783411"/>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F5910" w:rsidRDefault="00EE15D3" w:rsidP="00EE15D3">
                        <w:pPr>
                          <w:ind w:right="315"/>
                          <w:jc w:val="right"/>
                          <w:rPr>
                            <w:color w:val="008000"/>
                            <w:szCs w:val="21"/>
                          </w:rPr>
                        </w:pPr>
                        <w:r>
                          <w:rPr>
                            <w:szCs w:val="21"/>
                          </w:rPr>
                          <w:t xml:space="preserve">     </w:t>
                        </w:r>
                      </w:p>
                    </w:tc>
                  </w:sdtContent>
                </w:sdt>
                <w:sdt>
                  <w:sdtPr>
                    <w:rPr>
                      <w:szCs w:val="21"/>
                    </w:rPr>
                    <w:alias w:val="其他长期负债"/>
                    <w:tag w:val="_GBC_f8d9355ffc8f4d82a67aaea66cde6b86"/>
                    <w:id w:val="352772201"/>
                    <w:lock w:val="sdtLocked"/>
                  </w:sdtPr>
                  <w:sdtContent>
                    <w:tc>
                      <w:tcPr>
                        <w:tcW w:w="123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150,000,000.00</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200" w:firstLine="420"/>
                      <w:rPr>
                        <w:szCs w:val="21"/>
                      </w:rPr>
                    </w:pPr>
                    <w:r>
                      <w:rPr>
                        <w:rFonts w:hint="eastAsia"/>
                        <w:szCs w:val="21"/>
                      </w:rPr>
                      <w:t>非流动负债合计</w:t>
                    </w:r>
                  </w:p>
                </w:tc>
                <w:sdt>
                  <w:sdtPr>
                    <w:rPr>
                      <w:szCs w:val="21"/>
                    </w:rPr>
                    <w:alias w:val="附注_长期负债合计"/>
                    <w:tag w:val="_GBC_02ba7f3bf7b642e1878cc44a5bfd379d"/>
                    <w:id w:val="-193511884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长期负债合计"/>
                    <w:tag w:val="_GBC_8cfa77efe820410980b6e17d2dad27b4"/>
                    <w:id w:val="1421524077"/>
                    <w:lock w:val="sdtLocked"/>
                  </w:sdtPr>
                  <w:sdtContent>
                    <w:tc>
                      <w:tcPr>
                        <w:tcW w:w="1212" w:type="pct"/>
                        <w:tcBorders>
                          <w:top w:val="outset" w:sz="6" w:space="0" w:color="auto"/>
                          <w:left w:val="outset" w:sz="6" w:space="0" w:color="auto"/>
                          <w:bottom w:val="outset" w:sz="6" w:space="0" w:color="auto"/>
                          <w:right w:val="outset" w:sz="6" w:space="0" w:color="auto"/>
                        </w:tcBorders>
                      </w:tcPr>
                      <w:p w:rsidR="008F5910" w:rsidRDefault="00EE15D3">
                        <w:pPr>
                          <w:jc w:val="right"/>
                          <w:rPr>
                            <w:color w:val="008000"/>
                            <w:szCs w:val="21"/>
                          </w:rPr>
                        </w:pPr>
                        <w:r>
                          <w:rPr>
                            <w:szCs w:val="21"/>
                          </w:rPr>
                          <w:t>1,248,295,682.20</w:t>
                        </w:r>
                      </w:p>
                    </w:tc>
                  </w:sdtContent>
                </w:sdt>
                <w:sdt>
                  <w:sdtPr>
                    <w:rPr>
                      <w:szCs w:val="21"/>
                    </w:rPr>
                    <w:alias w:val="长期负债合计"/>
                    <w:tag w:val="_GBC_fe0832625e9048b0943f879931fe4c58"/>
                    <w:id w:val="328333427"/>
                    <w:lock w:val="sdtLocked"/>
                  </w:sdtPr>
                  <w:sdtContent>
                    <w:tc>
                      <w:tcPr>
                        <w:tcW w:w="123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1,164,546,875.77</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300" w:firstLine="630"/>
                      <w:rPr>
                        <w:szCs w:val="21"/>
                      </w:rPr>
                    </w:pPr>
                    <w:r>
                      <w:rPr>
                        <w:rFonts w:hint="eastAsia"/>
                        <w:szCs w:val="21"/>
                      </w:rPr>
                      <w:t>负债合计</w:t>
                    </w:r>
                  </w:p>
                </w:tc>
                <w:sdt>
                  <w:sdtPr>
                    <w:rPr>
                      <w:szCs w:val="21"/>
                    </w:rPr>
                    <w:alias w:val="附注_负债合计"/>
                    <w:tag w:val="_GBC_237f346af43149de90120584eaa2af66"/>
                    <w:id w:val="-75805961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负债合计"/>
                    <w:tag w:val="_GBC_d1ead45aa003474594aad141c66509d3"/>
                    <w:id w:val="874350216"/>
                    <w:lock w:val="sdtLocked"/>
                  </w:sdtPr>
                  <w:sdtContent>
                    <w:tc>
                      <w:tcPr>
                        <w:tcW w:w="1212" w:type="pct"/>
                        <w:tcBorders>
                          <w:top w:val="outset" w:sz="6" w:space="0" w:color="auto"/>
                          <w:left w:val="outset" w:sz="6" w:space="0" w:color="auto"/>
                          <w:bottom w:val="outset" w:sz="6" w:space="0" w:color="auto"/>
                          <w:right w:val="outset" w:sz="6" w:space="0" w:color="auto"/>
                        </w:tcBorders>
                      </w:tcPr>
                      <w:p w:rsidR="008F5910" w:rsidRPr="00EE15D3" w:rsidRDefault="00F039DA" w:rsidP="00EE15D3">
                        <w:pPr>
                          <w:ind w:right="105"/>
                          <w:jc w:val="right"/>
                          <w:rPr>
                            <w:szCs w:val="21"/>
                          </w:rPr>
                        </w:pPr>
                        <w:r>
                          <w:rPr>
                            <w:szCs w:val="21"/>
                          </w:rPr>
                          <w:t>2,749,563,353.45</w:t>
                        </w:r>
                      </w:p>
                    </w:tc>
                  </w:sdtContent>
                </w:sdt>
                <w:sdt>
                  <w:sdtPr>
                    <w:rPr>
                      <w:szCs w:val="21"/>
                    </w:rPr>
                    <w:alias w:val="负债合计"/>
                    <w:tag w:val="_GBC_79fcf0e651ee4a2d8cc2c4b5cde6b216"/>
                    <w:id w:val="1864624320"/>
                    <w:lock w:val="sdtLocked"/>
                  </w:sdtPr>
                  <w:sdtContent>
                    <w:tc>
                      <w:tcPr>
                        <w:tcW w:w="123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2,144,047,145.37</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rPr>
                        <w:szCs w:val="21"/>
                      </w:rPr>
                    </w:pPr>
                    <w:r>
                      <w:rPr>
                        <w:rFonts w:hint="eastAsia"/>
                        <w:b/>
                        <w:bCs/>
                        <w:szCs w:val="21"/>
                      </w:rPr>
                      <w:t>所有者权益：</w:t>
                    </w:r>
                  </w:p>
                </w:tc>
                <w:tc>
                  <w:tcPr>
                    <w:tcW w:w="2975" w:type="pct"/>
                    <w:gridSpan w:val="3"/>
                    <w:tcBorders>
                      <w:top w:val="outset" w:sz="6" w:space="0" w:color="auto"/>
                      <w:left w:val="outset" w:sz="6" w:space="0" w:color="auto"/>
                      <w:bottom w:val="outset" w:sz="6" w:space="0" w:color="auto"/>
                      <w:right w:val="outset" w:sz="6" w:space="0" w:color="auto"/>
                    </w:tcBorders>
                  </w:tcPr>
                  <w:p w:rsidR="008F5910" w:rsidRDefault="008F5910">
                    <w:pPr>
                      <w:rPr>
                        <w:color w:val="008000"/>
                        <w:szCs w:val="21"/>
                      </w:rPr>
                    </w:pPr>
                  </w:p>
                </w:tc>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股本</w:t>
                    </w:r>
                  </w:p>
                </w:tc>
                <w:sdt>
                  <w:sdtPr>
                    <w:rPr>
                      <w:szCs w:val="21"/>
                    </w:rPr>
                    <w:alias w:val="附注_股本"/>
                    <w:tag w:val="_GBC_7c451a063b1a4af2b3013bf50285f4fa"/>
                    <w:id w:val="182176502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股本"/>
                    <w:tag w:val="_GBC_63eaa9e080434846bc98e06a3ed7ff26"/>
                    <w:id w:val="1134832576"/>
                    <w:lock w:val="sdtLocked"/>
                  </w:sdtPr>
                  <w:sdtContent>
                    <w:tc>
                      <w:tcPr>
                        <w:tcW w:w="1212"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947,892,146.00</w:t>
                        </w:r>
                      </w:p>
                    </w:tc>
                  </w:sdtContent>
                </w:sdt>
                <w:sdt>
                  <w:sdtPr>
                    <w:rPr>
                      <w:szCs w:val="21"/>
                    </w:rPr>
                    <w:alias w:val="股本"/>
                    <w:tag w:val="_GBC_ba234827b0884bb29c8593a8039ff403"/>
                    <w:id w:val="-1582517983"/>
                    <w:lock w:val="sdtLocked"/>
                  </w:sdtPr>
                  <w:sdtContent>
                    <w:tc>
                      <w:tcPr>
                        <w:tcW w:w="123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717,892,146.00</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其他权益工具</w:t>
                    </w:r>
                  </w:p>
                </w:tc>
                <w:sdt>
                  <w:sdtPr>
                    <w:rPr>
                      <w:szCs w:val="21"/>
                    </w:rPr>
                    <w:alias w:val="附注_其他权益工具"/>
                    <w:tag w:val="_GBC_fe313ff1d91f4742b74606fb85c5f0a5"/>
                    <w:id w:val="-143673813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rPr>
                          <w:t xml:space="preserve">　</w:t>
                        </w:r>
                      </w:p>
                    </w:tc>
                  </w:sdtContent>
                </w:sdt>
                <w:sdt>
                  <w:sdtPr>
                    <w:rPr>
                      <w:szCs w:val="21"/>
                    </w:rPr>
                    <w:alias w:val="其他权益工具"/>
                    <w:tag w:val="_GBC_c2631367c4064d1e967b09107f167262"/>
                    <w:id w:val="-1985606026"/>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sdt>
                  <w:sdtPr>
                    <w:rPr>
                      <w:szCs w:val="21"/>
                    </w:rPr>
                    <w:alias w:val="其他权益工具"/>
                    <w:tag w:val="_GBC_d55ae9d556764dbfa81bb7537df6d68e"/>
                    <w:id w:val="541558004"/>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其中：优先股</w:t>
                    </w:r>
                  </w:p>
                </w:tc>
                <w:sdt>
                  <w:sdtPr>
                    <w:rPr>
                      <w:szCs w:val="21"/>
                    </w:rPr>
                    <w:alias w:val="附注_其他权益工具-其中：优先股"/>
                    <w:tag w:val="_GBC_2943d58f2f8743c5a12724b80ecde6cb"/>
                    <w:id w:val="-19870197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rPr>
                          <w:t xml:space="preserve">　</w:t>
                        </w:r>
                      </w:p>
                    </w:tc>
                  </w:sdtContent>
                </w:sdt>
                <w:sdt>
                  <w:sdtPr>
                    <w:rPr>
                      <w:szCs w:val="21"/>
                    </w:rPr>
                    <w:alias w:val="其他权益工具-其中：优先股"/>
                    <w:tag w:val="_GBC_b8fb10084f9d40a18d042ee53dc1a217"/>
                    <w:id w:val="1613323185"/>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sdt>
                  <w:sdtPr>
                    <w:rPr>
                      <w:szCs w:val="21"/>
                    </w:rPr>
                    <w:alias w:val="其他权益工具-其中：优先股"/>
                    <w:tag w:val="_GBC_61b23476eebc428aaa699fccdecffeb4"/>
                    <w:id w:val="-341714474"/>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leftChars="300" w:left="630" w:firstLineChars="100" w:firstLine="210"/>
                      <w:rPr>
                        <w:szCs w:val="21"/>
                      </w:rPr>
                    </w:pPr>
                    <w:r>
                      <w:rPr>
                        <w:rFonts w:hint="eastAsia"/>
                        <w:szCs w:val="21"/>
                      </w:rPr>
                      <w:t>永续债</w:t>
                    </w:r>
                  </w:p>
                </w:tc>
                <w:sdt>
                  <w:sdtPr>
                    <w:rPr>
                      <w:szCs w:val="21"/>
                    </w:rPr>
                    <w:alias w:val="附注_其他权益工具-永续债"/>
                    <w:tag w:val="_GBC_3c39a285ff5c41ccb88efa9669d2b0d3"/>
                    <w:id w:val="121346174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rPr>
                          <w:t xml:space="preserve">　</w:t>
                        </w:r>
                      </w:p>
                    </w:tc>
                  </w:sdtContent>
                </w:sdt>
                <w:sdt>
                  <w:sdtPr>
                    <w:rPr>
                      <w:szCs w:val="21"/>
                    </w:rPr>
                    <w:alias w:val="其他权益工具-永续债"/>
                    <w:tag w:val="_GBC_446305e7e2cc4d7d871a6276c3a3e2a0"/>
                    <w:id w:val="-1904755834"/>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sdt>
                  <w:sdtPr>
                    <w:rPr>
                      <w:szCs w:val="21"/>
                    </w:rPr>
                    <w:alias w:val="其他权益工具-永续债"/>
                    <w:tag w:val="_GBC_0cb5ac34b37943c2a121de3174699166"/>
                    <w:id w:val="1979874393"/>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资本公积</w:t>
                    </w:r>
                  </w:p>
                </w:tc>
                <w:sdt>
                  <w:sdtPr>
                    <w:rPr>
                      <w:szCs w:val="21"/>
                    </w:rPr>
                    <w:alias w:val="附注_资本公积"/>
                    <w:tag w:val="_GBC_27d9d9e9fbb647e18e29dbb9e1021510"/>
                    <w:id w:val="-119584366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资本公积"/>
                    <w:tag w:val="_GBC_14bfeba8cbd249c2a3cfd708c56169a6"/>
                    <w:id w:val="1362551087"/>
                    <w:lock w:val="sdtLocked"/>
                  </w:sdtPr>
                  <w:sdtContent>
                    <w:tc>
                      <w:tcPr>
                        <w:tcW w:w="1212"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1,829,048,176.09</w:t>
                        </w:r>
                      </w:p>
                    </w:tc>
                  </w:sdtContent>
                </w:sdt>
                <w:sdt>
                  <w:sdtPr>
                    <w:rPr>
                      <w:szCs w:val="21"/>
                    </w:rPr>
                    <w:alias w:val="资本公积"/>
                    <w:tag w:val="_GBC_c3e9828940d44707992a84e4aa660467"/>
                    <w:id w:val="946275929"/>
                    <w:lock w:val="sdtLocked"/>
                  </w:sdtPr>
                  <w:sdtContent>
                    <w:tc>
                      <w:tcPr>
                        <w:tcW w:w="123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551,803,660.09</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减：库存股</w:t>
                    </w:r>
                  </w:p>
                </w:tc>
                <w:sdt>
                  <w:sdtPr>
                    <w:rPr>
                      <w:szCs w:val="21"/>
                    </w:rPr>
                    <w:alias w:val="附注_减：库存股"/>
                    <w:tag w:val="_GBC_552afd109a104e49994e5b85b6476cd1"/>
                    <w:id w:val="-59286491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库存股"/>
                    <w:tag w:val="_GBC_ff43ef51049e41f788caeefc2ac5d1dd"/>
                    <w:id w:val="-939059126"/>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库存股"/>
                    <w:tag w:val="_GBC_061092e5a5e741338c24ff83227517d1"/>
                    <w:id w:val="254716679"/>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其他综合收益</w:t>
                    </w:r>
                  </w:p>
                </w:tc>
                <w:sdt>
                  <w:sdtPr>
                    <w:rPr>
                      <w:szCs w:val="21"/>
                    </w:rPr>
                    <w:alias w:val="附注_其他综合收益（资产负债表项目）"/>
                    <w:tag w:val="_GBC_ce27865c780748358b283258d07f031a"/>
                    <w:id w:val="-165065473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rPr>
                          <w:t xml:space="preserve">　</w:t>
                        </w:r>
                      </w:p>
                    </w:tc>
                  </w:sdtContent>
                </w:sdt>
                <w:sdt>
                  <w:sdtPr>
                    <w:rPr>
                      <w:szCs w:val="21"/>
                    </w:rPr>
                    <w:alias w:val="其他综合收益（资产负债表项目）"/>
                    <w:tag w:val="_GBC_5d25653cc7a24f0db9a56bc2e4381cdd"/>
                    <w:id w:val="425081259"/>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sdt>
                  <w:sdtPr>
                    <w:rPr>
                      <w:szCs w:val="21"/>
                    </w:rPr>
                    <w:alias w:val="其他综合收益（资产负债表项目）"/>
                    <w:tag w:val="_GBC_df2beeec9a2e402ead48ef95b42f0921"/>
                    <w:id w:val="-1253423104"/>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专项储备</w:t>
                    </w:r>
                  </w:p>
                </w:tc>
                <w:sdt>
                  <w:sdtPr>
                    <w:rPr>
                      <w:szCs w:val="21"/>
                    </w:rPr>
                    <w:alias w:val="附注_专项储备"/>
                    <w:tag w:val="_GBC_f8ea08abf0af4a139b58cd1dc53d9d08"/>
                    <w:id w:val="-207464618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专项储备"/>
                    <w:tag w:val="_GBC_df35d88fac594af68cfb85a02ec9f5c7"/>
                    <w:id w:val="1718312832"/>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专项储备"/>
                    <w:tag w:val="_GBC_3f2000afa16449f6843adcbddd5acbd6"/>
                    <w:id w:val="173852799"/>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盈余公积</w:t>
                    </w:r>
                  </w:p>
                </w:tc>
                <w:sdt>
                  <w:sdtPr>
                    <w:rPr>
                      <w:szCs w:val="21"/>
                    </w:rPr>
                    <w:alias w:val="附注_盈余公积"/>
                    <w:tag w:val="_GBC_ec170e34f2ce45168ddfd54c101e8f0e"/>
                    <w:id w:val="57555873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盈余公积"/>
                    <w:tag w:val="_GBC_9cd8c9049219443f8aecb208a95654bc"/>
                    <w:id w:val="-1735839998"/>
                    <w:lock w:val="sdtLocked"/>
                  </w:sdtPr>
                  <w:sdtContent>
                    <w:tc>
                      <w:tcPr>
                        <w:tcW w:w="1212"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64,613,230.85</w:t>
                        </w:r>
                      </w:p>
                    </w:tc>
                  </w:sdtContent>
                </w:sdt>
                <w:sdt>
                  <w:sdtPr>
                    <w:rPr>
                      <w:szCs w:val="21"/>
                    </w:rPr>
                    <w:alias w:val="盈余公积"/>
                    <w:tag w:val="_GBC_613f09f87568418e868d44cfe2dbdd80"/>
                    <w:id w:val="-1662615312"/>
                    <w:lock w:val="sdtLocked"/>
                  </w:sdtPr>
                  <w:sdtContent>
                    <w:tc>
                      <w:tcPr>
                        <w:tcW w:w="123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42,664,309.84</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未分配利润</w:t>
                    </w:r>
                  </w:p>
                </w:tc>
                <w:sdt>
                  <w:sdtPr>
                    <w:rPr>
                      <w:szCs w:val="21"/>
                    </w:rPr>
                    <w:alias w:val="附注_未分配利润"/>
                    <w:tag w:val="_GBC_ad347f4df290455a9c938fd219b7358c"/>
                    <w:id w:val="191789567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未分配利润"/>
                    <w:tag w:val="_GBC_913070de2eb84b3991b1a5404230fe1e"/>
                    <w:id w:val="13514296"/>
                    <w:lock w:val="sdtLocked"/>
                  </w:sdtPr>
                  <w:sdtContent>
                    <w:tc>
                      <w:tcPr>
                        <w:tcW w:w="1212"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271,567,682.48</w:t>
                        </w:r>
                      </w:p>
                    </w:tc>
                  </w:sdtContent>
                </w:sdt>
                <w:sdt>
                  <w:sdtPr>
                    <w:rPr>
                      <w:szCs w:val="21"/>
                    </w:rPr>
                    <w:alias w:val="未分配利润"/>
                    <w:tag w:val="_GBC_72dc4fdb6c3a4fda8028a3cab99dd1e9"/>
                    <w:id w:val="1370498054"/>
                    <w:lock w:val="sdtLocked"/>
                  </w:sdtPr>
                  <w:sdtContent>
                    <w:tc>
                      <w:tcPr>
                        <w:tcW w:w="123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74,027,393.42</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200" w:firstLine="420"/>
                      <w:rPr>
                        <w:szCs w:val="21"/>
                      </w:rPr>
                    </w:pPr>
                    <w:r>
                      <w:rPr>
                        <w:rFonts w:hint="eastAsia"/>
                        <w:szCs w:val="21"/>
                      </w:rPr>
                      <w:t>所有者权益合计</w:t>
                    </w:r>
                  </w:p>
                </w:tc>
                <w:sdt>
                  <w:sdtPr>
                    <w:rPr>
                      <w:szCs w:val="21"/>
                    </w:rPr>
                    <w:alias w:val="附注_股东权益合计"/>
                    <w:tag w:val="_GBC_cd6861b1de824b639aefc0747ccd6785"/>
                    <w:id w:val="143579007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股东权益合计"/>
                    <w:tag w:val="_GBC_06e0a0ab59604a818ed18a393205b94d"/>
                    <w:id w:val="-687829176"/>
                    <w:lock w:val="sdtLocked"/>
                  </w:sdtPr>
                  <w:sdtContent>
                    <w:tc>
                      <w:tcPr>
                        <w:tcW w:w="1212"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3,113,121,235.42</w:t>
                        </w:r>
                      </w:p>
                    </w:tc>
                  </w:sdtContent>
                </w:sdt>
                <w:sdt>
                  <w:sdtPr>
                    <w:rPr>
                      <w:szCs w:val="21"/>
                    </w:rPr>
                    <w:alias w:val="股东权益合计"/>
                    <w:tag w:val="_GBC_02469732ccae4503b18fed0f3c02a4b5"/>
                    <w:id w:val="192195117"/>
                    <w:lock w:val="sdtLocked"/>
                  </w:sdtPr>
                  <w:sdtContent>
                    <w:tc>
                      <w:tcPr>
                        <w:tcW w:w="123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1,386,387,509.35</w:t>
                        </w:r>
                      </w:p>
                    </w:tc>
                  </w:sdtContent>
                </w:sdt>
              </w:tr>
              <w:tr w:rsidR="008F5910" w:rsidTr="00BA26D9">
                <w:tc>
                  <w:tcPr>
                    <w:tcW w:w="2025"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300" w:firstLine="630"/>
                      <w:rPr>
                        <w:szCs w:val="21"/>
                      </w:rPr>
                    </w:pPr>
                    <w:r>
                      <w:rPr>
                        <w:rFonts w:hint="eastAsia"/>
                        <w:szCs w:val="21"/>
                      </w:rPr>
                      <w:t>负债和所有者权益总计</w:t>
                    </w:r>
                  </w:p>
                </w:tc>
                <w:sdt>
                  <w:sdtPr>
                    <w:rPr>
                      <w:szCs w:val="21"/>
                    </w:rPr>
                    <w:alias w:val="附注_负债和股东权益合计"/>
                    <w:tag w:val="_GBC_e0eb76e430a64a7c84a4ac4905de5e2c"/>
                    <w:id w:val="-23084733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负债和股东权益合计"/>
                    <w:tag w:val="_GBC_28509a01ce6747029e4d8302bb1fa1ce"/>
                    <w:id w:val="-190154454"/>
                    <w:lock w:val="sdtLocked"/>
                  </w:sdtPr>
                  <w:sdtContent>
                    <w:tc>
                      <w:tcPr>
                        <w:tcW w:w="1212"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5,862,684,588.87</w:t>
                        </w:r>
                      </w:p>
                    </w:tc>
                  </w:sdtContent>
                </w:sdt>
                <w:sdt>
                  <w:sdtPr>
                    <w:rPr>
                      <w:szCs w:val="21"/>
                    </w:rPr>
                    <w:alias w:val="负债和股东权益合计"/>
                    <w:tag w:val="_GBC_07fecb08812041a0a8fc0bdde0b9f079"/>
                    <w:id w:val="-1825885651"/>
                    <w:lock w:val="sdtLocked"/>
                  </w:sdtPr>
                  <w:sdtContent>
                    <w:tc>
                      <w:tcPr>
                        <w:tcW w:w="123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3,530,434,654.72</w:t>
                        </w:r>
                      </w:p>
                    </w:tc>
                  </w:sdtContent>
                </w:sdt>
              </w:tr>
            </w:tbl>
            <w:bookmarkEnd w:id="80"/>
            <w:p w:rsidR="008F5910" w:rsidRDefault="00CA07ED">
              <w:pPr>
                <w:ind w:rightChars="-73" w:right="-153"/>
                <w:rPr>
                  <w:szCs w:val="21"/>
                </w:rPr>
              </w:pPr>
              <w:r>
                <w:rPr>
                  <w:szCs w:val="21"/>
                </w:rPr>
                <w:t>法定代表人</w:t>
              </w:r>
              <w:r>
                <w:rPr>
                  <w:rFonts w:hint="eastAsia"/>
                  <w:szCs w:val="21"/>
                </w:rPr>
                <w:t>：</w:t>
              </w:r>
              <w:sdt>
                <w:sdtPr>
                  <w:rPr>
                    <w:rFonts w:hint="eastAsia"/>
                    <w:szCs w:val="21"/>
                  </w:rPr>
                  <w:alias w:val="公司法定代表人"/>
                  <w:tag w:val="_GBC_f43f422c96ec4e009c3976ce8e58b778"/>
                  <w:id w:val="1099834565"/>
                  <w:lock w:val="sdtLocked"/>
                  <w:placeholder>
                    <w:docPart w:val="GBC22222222222222222222222222222"/>
                  </w:placeholder>
                  <w:dataBinding w:prefixMappings="xmlns:clcid-cgi='clcid-cgi'" w:xpath="/*/clcid-cgi:GongSiFaDingDaiBiaoRen" w:storeItemID="{89EBAB94-44A0-46A2-B712-30D997D04A6D}"/>
                  <w:text/>
                </w:sdtPr>
                <w:sdtContent>
                  <w:r w:rsidR="00AB304D">
                    <w:rPr>
                      <w:rFonts w:hint="eastAsia"/>
                      <w:szCs w:val="21"/>
                    </w:rPr>
                    <w:t>罗庆红</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ac751c8378d4424bbdf4c74057683d9"/>
                  <w:id w:val="-648592250"/>
                  <w:lock w:val="sdtLocked"/>
                  <w:placeholder>
                    <w:docPart w:val="GBC22222222222222222222222222222"/>
                  </w:placeholder>
                  <w:dataBinding w:prefixMappings="xmlns:clcid-mr='clcid-mr'" w:xpath="/*/clcid-mr:ZhuGuanKuaiJiGongZuoFuZeRenXingMing" w:storeItemID="{89EBAB94-44A0-46A2-B712-30D997D04A6D}"/>
                  <w:text/>
                </w:sdtPr>
                <w:sdtContent>
                  <w:r w:rsidR="00AB304D">
                    <w:rPr>
                      <w:rFonts w:hint="eastAsia"/>
                      <w:szCs w:val="21"/>
                    </w:rPr>
                    <w:t>贺图林</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182ff185180a4ea4b9c93bbd4b01de2c"/>
                  <w:id w:val="629590069"/>
                  <w:lock w:val="sdtLocked"/>
                  <w:placeholder>
                    <w:docPart w:val="GBC22222222222222222222222222222"/>
                  </w:placeholder>
                  <w:dataBinding w:prefixMappings="xmlns:clcid-mr='clcid-mr'" w:xpath="/*/clcid-mr:KuaiJiJiGouFuZeRenXingMing" w:storeItemID="{89EBAB94-44A0-46A2-B712-30D997D04A6D}"/>
                  <w:text/>
                </w:sdtPr>
                <w:sdtContent>
                  <w:r w:rsidR="00F039DA">
                    <w:rPr>
                      <w:rFonts w:hint="eastAsia"/>
                      <w:szCs w:val="21"/>
                    </w:rPr>
                    <w:t>谭健</w:t>
                  </w:r>
                </w:sdtContent>
              </w:sdt>
            </w:p>
          </w:sdtContent>
        </w:sdt>
        <w:p w:rsidR="008F5910" w:rsidRDefault="008A184A">
          <w:pPr>
            <w:snapToGrid w:val="0"/>
            <w:rPr>
              <w:szCs w:val="21"/>
            </w:rPr>
          </w:pPr>
        </w:p>
      </w:sdtContent>
    </w:sdt>
    <w:p w:rsidR="008F5910" w:rsidRDefault="008F5910">
      <w:pPr>
        <w:ind w:rightChars="-73" w:right="-153"/>
        <w:rPr>
          <w:b/>
          <w:bCs/>
          <w:color w:val="008000"/>
          <w:szCs w:val="21"/>
          <w:u w:val="single"/>
        </w:rPr>
      </w:pPr>
    </w:p>
    <w:sdt>
      <w:sdtPr>
        <w:rPr>
          <w:rFonts w:hint="eastAsia"/>
          <w:b/>
          <w:szCs w:val="21"/>
        </w:rPr>
        <w:alias w:val="选项模块:需要编制合并报表"/>
        <w:tag w:val="_GBC_bf89afc47e17438594730edb3412d929"/>
        <w:id w:val="-1267069215"/>
        <w:lock w:val="sdtLocked"/>
        <w:placeholder>
          <w:docPart w:val="GBC22222222222222222222222222222"/>
        </w:placeholder>
      </w:sdtPr>
      <w:sdtEndPr>
        <w:rPr>
          <w:rFonts w:cs="宋体-方正超大字符集"/>
          <w:b w:val="0"/>
        </w:rPr>
      </w:sdtEndPr>
      <w:sdtContent>
        <w:p w:rsidR="008F5910" w:rsidRDefault="008F5910">
          <w:pPr>
            <w:jc w:val="center"/>
            <w:rPr>
              <w:b/>
              <w:szCs w:val="21"/>
            </w:rPr>
          </w:pPr>
        </w:p>
        <w:sdt>
          <w:sdtPr>
            <w:rPr>
              <w:rFonts w:hint="eastAsia"/>
              <w:b/>
              <w:szCs w:val="21"/>
            </w:rPr>
            <w:tag w:val="_GBC_cc363e9840a448cbaf363887668cbe2a"/>
            <w:id w:val="521594129"/>
            <w:lock w:val="sdtLocked"/>
            <w:placeholder>
              <w:docPart w:val="GBC22222222222222222222222222222"/>
            </w:placeholder>
          </w:sdtPr>
          <w:sdtEndPr>
            <w:rPr>
              <w:b w:val="0"/>
            </w:rPr>
          </w:sdtEndPr>
          <w:sdtContent>
            <w:p w:rsidR="008F5910" w:rsidRDefault="00CA07ED">
              <w:pPr>
                <w:jc w:val="center"/>
                <w:rPr>
                  <w:b/>
                  <w:bCs/>
                  <w:szCs w:val="21"/>
                </w:rPr>
              </w:pPr>
              <w:r>
                <w:rPr>
                  <w:rFonts w:hint="eastAsia"/>
                  <w:b/>
                  <w:szCs w:val="21"/>
                </w:rPr>
                <w:t>合并</w:t>
              </w:r>
              <w:r>
                <w:rPr>
                  <w:b/>
                  <w:bCs/>
                  <w:szCs w:val="21"/>
                </w:rPr>
                <w:t>利润表</w:t>
              </w:r>
            </w:p>
            <w:p w:rsidR="008F5910" w:rsidRDefault="00CA07ED">
              <w:pPr>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8F5910" w:rsidRDefault="00CA07ED">
              <w:pPr>
                <w:jc w:val="right"/>
                <w:rPr>
                  <w:szCs w:val="21"/>
                </w:rPr>
              </w:pPr>
              <w:r>
                <w:rPr>
                  <w:szCs w:val="21"/>
                </w:rPr>
                <w:t>单位:</w:t>
              </w:r>
              <w:sdt>
                <w:sdtPr>
                  <w:rPr>
                    <w:szCs w:val="21"/>
                  </w:rPr>
                  <w:alias w:val="单位：合并利润表"/>
                  <w:tag w:val="_GBC_4fec24feb4834b768c484fe556046382"/>
                  <w:id w:val="-20923829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利润表"/>
                  <w:tag w:val="_GBC_ae5c0d79e5694eb28ba1b8160e27a464"/>
                  <w:id w:val="13556903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126"/>
                <w:gridCol w:w="966"/>
                <w:gridCol w:w="1973"/>
                <w:gridCol w:w="1984"/>
              </w:tblGrid>
              <w:tr w:rsidR="008F5910" w:rsidTr="00AF5DB7">
                <w:trPr>
                  <w:cantSplit/>
                </w:trPr>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leftChars="-19" w:hangingChars="19" w:hanging="40"/>
                      <w:jc w:val="center"/>
                      <w:rPr>
                        <w:b/>
                        <w:szCs w:val="21"/>
                      </w:rPr>
                    </w:pPr>
                    <w:r>
                      <w:rPr>
                        <w:b/>
                        <w:szCs w:val="21"/>
                      </w:rPr>
                      <w:t>项目</w:t>
                    </w:r>
                  </w:p>
                </w:tc>
                <w:tc>
                  <w:tcPr>
                    <w:tcW w:w="534" w:type="pct"/>
                    <w:tcBorders>
                      <w:top w:val="outset" w:sz="6" w:space="0" w:color="auto"/>
                      <w:left w:val="outset" w:sz="6" w:space="0" w:color="auto"/>
                      <w:bottom w:val="outset" w:sz="6" w:space="0" w:color="auto"/>
                      <w:right w:val="outset" w:sz="6" w:space="0" w:color="auto"/>
                    </w:tcBorders>
                    <w:vAlign w:val="center"/>
                  </w:tcPr>
                  <w:p w:rsidR="008F5910" w:rsidRDefault="00CA07ED">
                    <w:pPr>
                      <w:jc w:val="center"/>
                      <w:rPr>
                        <w:b/>
                        <w:szCs w:val="21"/>
                      </w:rPr>
                    </w:pPr>
                    <w:r>
                      <w:rPr>
                        <w:rFonts w:hint="eastAsia"/>
                        <w:b/>
                        <w:szCs w:val="21"/>
                      </w:rPr>
                      <w:t>附注</w:t>
                    </w:r>
                  </w:p>
                </w:tc>
                <w:tc>
                  <w:tcPr>
                    <w:tcW w:w="1090" w:type="pct"/>
                    <w:tcBorders>
                      <w:top w:val="outset" w:sz="6" w:space="0" w:color="auto"/>
                      <w:left w:val="outset" w:sz="6" w:space="0" w:color="auto"/>
                      <w:bottom w:val="outset" w:sz="6" w:space="0" w:color="auto"/>
                      <w:right w:val="outset" w:sz="6" w:space="0" w:color="auto"/>
                    </w:tcBorders>
                    <w:vAlign w:val="center"/>
                  </w:tcPr>
                  <w:p w:rsidR="008F5910" w:rsidRDefault="00CA07ED">
                    <w:pPr>
                      <w:jc w:val="center"/>
                      <w:rPr>
                        <w:b/>
                        <w:szCs w:val="21"/>
                      </w:rPr>
                    </w:pPr>
                    <w:r>
                      <w:rPr>
                        <w:b/>
                        <w:szCs w:val="21"/>
                      </w:rPr>
                      <w:t>本期</w:t>
                    </w:r>
                    <w:r>
                      <w:rPr>
                        <w:rFonts w:hint="eastAsia"/>
                        <w:b/>
                        <w:szCs w:val="21"/>
                      </w:rPr>
                      <w:t>发生额</w:t>
                    </w:r>
                  </w:p>
                </w:tc>
                <w:tc>
                  <w:tcPr>
                    <w:tcW w:w="1096" w:type="pct"/>
                    <w:tcBorders>
                      <w:top w:val="outset" w:sz="6" w:space="0" w:color="auto"/>
                      <w:left w:val="outset" w:sz="6" w:space="0" w:color="auto"/>
                      <w:bottom w:val="outset" w:sz="6" w:space="0" w:color="auto"/>
                      <w:right w:val="outset" w:sz="6" w:space="0" w:color="auto"/>
                    </w:tcBorders>
                    <w:vAlign w:val="center"/>
                  </w:tcPr>
                  <w:p w:rsidR="008F5910" w:rsidRDefault="00CA07ED">
                    <w:pPr>
                      <w:jc w:val="center"/>
                      <w:rPr>
                        <w:b/>
                        <w:szCs w:val="21"/>
                      </w:rPr>
                    </w:pPr>
                    <w:r>
                      <w:rPr>
                        <w:b/>
                        <w:szCs w:val="21"/>
                      </w:rPr>
                      <w:t>上期</w:t>
                    </w:r>
                    <w:r>
                      <w:rPr>
                        <w:rFonts w:hint="eastAsia"/>
                        <w:b/>
                        <w:szCs w:val="21"/>
                      </w:rPr>
                      <w:t>发生额</w:t>
                    </w:r>
                  </w:p>
                </w:tc>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rPr>
                        <w:color w:val="000000"/>
                        <w:szCs w:val="21"/>
                      </w:rPr>
                    </w:pPr>
                    <w:r>
                      <w:rPr>
                        <w:rFonts w:hint="eastAsia"/>
                        <w:szCs w:val="21"/>
                      </w:rPr>
                      <w:t>一、营业总收入</w:t>
                    </w:r>
                  </w:p>
                </w:tc>
                <w:sdt>
                  <w:sdtPr>
                    <w:rPr>
                      <w:szCs w:val="21"/>
                    </w:rPr>
                    <w:alias w:val="附注_营业总收入"/>
                    <w:tag w:val="_GBC_63a82a8a6c4e42b7afa0c5c31478e0f6"/>
                    <w:id w:val="-199540175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营业总收入"/>
                    <w:tag w:val="_GBC_1219f04da5f14f189d97c5a2d7a5e2ea"/>
                    <w:id w:val="1819148552"/>
                    <w:lock w:val="sdtLocked"/>
                  </w:sdtPr>
                  <w:sdtContent>
                    <w:tc>
                      <w:tcPr>
                        <w:tcW w:w="1090" w:type="pct"/>
                        <w:tcBorders>
                          <w:top w:val="outset" w:sz="6" w:space="0" w:color="auto"/>
                          <w:left w:val="outset" w:sz="6" w:space="0" w:color="auto"/>
                          <w:bottom w:val="outset" w:sz="6" w:space="0" w:color="auto"/>
                          <w:right w:val="outset" w:sz="6" w:space="0" w:color="auto"/>
                        </w:tcBorders>
                      </w:tcPr>
                      <w:p w:rsidR="008F5910" w:rsidRDefault="00DE6CD0">
                        <w:pPr>
                          <w:jc w:val="right"/>
                          <w:rPr>
                            <w:color w:val="008000"/>
                            <w:szCs w:val="21"/>
                          </w:rPr>
                        </w:pPr>
                        <w:r>
                          <w:rPr>
                            <w:szCs w:val="21"/>
                          </w:rPr>
                          <w:t>1,887,039,154.29</w:t>
                        </w:r>
                      </w:p>
                    </w:tc>
                  </w:sdtContent>
                </w:sdt>
                <w:sdt>
                  <w:sdtPr>
                    <w:rPr>
                      <w:szCs w:val="21"/>
                    </w:rPr>
                    <w:alias w:val="营业总收入"/>
                    <w:tag w:val="_GBC_af4bb6a84c6f4b41970413dc3905f0b3"/>
                    <w:id w:val="-489952335"/>
                    <w:lock w:val="sdtLocked"/>
                  </w:sdtPr>
                  <w:sdtContent>
                    <w:tc>
                      <w:tcPr>
                        <w:tcW w:w="109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1,700,552,086.61</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rPr>
                        <w:color w:val="000000"/>
                        <w:szCs w:val="21"/>
                      </w:rPr>
                    </w:pPr>
                    <w:r>
                      <w:rPr>
                        <w:rFonts w:hint="eastAsia"/>
                        <w:szCs w:val="21"/>
                      </w:rPr>
                      <w:t>其中：营业收入</w:t>
                    </w:r>
                  </w:p>
                </w:tc>
                <w:sdt>
                  <w:sdtPr>
                    <w:rPr>
                      <w:szCs w:val="21"/>
                    </w:rPr>
                    <w:alias w:val="附注_营业收入"/>
                    <w:tag w:val="_GBC_2e7df889f3194114ad4f7804c29a1c53"/>
                    <w:id w:val="124082701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营业收入"/>
                    <w:tag w:val="_GBC_f43db05ff5614aa99d3729846fc2ebc7"/>
                    <w:id w:val="610097580"/>
                    <w:lock w:val="sdtLocked"/>
                  </w:sdtPr>
                  <w:sdtContent>
                    <w:tc>
                      <w:tcPr>
                        <w:tcW w:w="1090" w:type="pct"/>
                        <w:tcBorders>
                          <w:top w:val="outset" w:sz="6" w:space="0" w:color="auto"/>
                          <w:left w:val="outset" w:sz="6" w:space="0" w:color="auto"/>
                          <w:bottom w:val="outset" w:sz="6" w:space="0" w:color="auto"/>
                          <w:right w:val="outset" w:sz="6" w:space="0" w:color="auto"/>
                        </w:tcBorders>
                      </w:tcPr>
                      <w:p w:rsidR="008F5910" w:rsidRDefault="00DE6CD0">
                        <w:pPr>
                          <w:jc w:val="right"/>
                          <w:rPr>
                            <w:color w:val="008000"/>
                            <w:szCs w:val="21"/>
                          </w:rPr>
                        </w:pPr>
                        <w:r>
                          <w:rPr>
                            <w:szCs w:val="21"/>
                          </w:rPr>
                          <w:t>1,887,039,154.29</w:t>
                        </w:r>
                      </w:p>
                    </w:tc>
                  </w:sdtContent>
                </w:sdt>
                <w:sdt>
                  <w:sdtPr>
                    <w:rPr>
                      <w:szCs w:val="21"/>
                    </w:rPr>
                    <w:alias w:val="营业收入"/>
                    <w:tag w:val="_GBC_8d227a3748ce4a6ba5792c6ff8b63a13"/>
                    <w:id w:val="2091426676"/>
                    <w:lock w:val="sdtLocked"/>
                  </w:sdtPr>
                  <w:sdtContent>
                    <w:tc>
                      <w:tcPr>
                        <w:tcW w:w="109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1,700,552,086.61</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300" w:firstLine="630"/>
                      <w:rPr>
                        <w:color w:val="000000"/>
                        <w:szCs w:val="21"/>
                      </w:rPr>
                    </w:pPr>
                    <w:r>
                      <w:rPr>
                        <w:rFonts w:hint="eastAsia"/>
                        <w:szCs w:val="21"/>
                      </w:rPr>
                      <w:t>利息收入</w:t>
                    </w:r>
                  </w:p>
                </w:tc>
                <w:sdt>
                  <w:sdtPr>
                    <w:rPr>
                      <w:szCs w:val="21"/>
                    </w:rPr>
                    <w:alias w:val="附注_利息收入"/>
                    <w:tag w:val="_GBC_4550e84e530540ae870393ca595fc98a"/>
                    <w:id w:val="-30492533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金融资产利息收入"/>
                    <w:tag w:val="_GBC_f30b3bbf9ea24aef940b873f8a2384c1"/>
                    <w:id w:val="-581527387"/>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金融资产利息收入"/>
                    <w:tag w:val="_GBC_a7f48217a001435d9de712d18fbc2cae"/>
                    <w:id w:val="1488208722"/>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300" w:firstLine="630"/>
                      <w:rPr>
                        <w:szCs w:val="21"/>
                      </w:rPr>
                    </w:pPr>
                    <w:r>
                      <w:rPr>
                        <w:rFonts w:hint="eastAsia"/>
                        <w:szCs w:val="21"/>
                      </w:rPr>
                      <w:t>已赚保费</w:t>
                    </w:r>
                  </w:p>
                </w:tc>
                <w:sdt>
                  <w:sdtPr>
                    <w:rPr>
                      <w:szCs w:val="21"/>
                    </w:rPr>
                    <w:alias w:val="附注_已赚保费"/>
                    <w:tag w:val="_GBC_e554f1b9c88d4a35b2b6ae2985e707da"/>
                    <w:id w:val="11479674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已赚保费"/>
                    <w:tag w:val="_GBC_69e3f926ef484911864144e01ef010e9"/>
                    <w:id w:val="1283853776"/>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已赚保费"/>
                    <w:tag w:val="_GBC_57a28c61087548be8164d7738f6c04ab"/>
                    <w:id w:val="591364662"/>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300" w:firstLine="630"/>
                      <w:rPr>
                        <w:szCs w:val="21"/>
                      </w:rPr>
                    </w:pPr>
                    <w:r>
                      <w:rPr>
                        <w:rFonts w:hint="eastAsia"/>
                        <w:szCs w:val="21"/>
                      </w:rPr>
                      <w:t>手续费及佣金收入</w:t>
                    </w:r>
                  </w:p>
                </w:tc>
                <w:sdt>
                  <w:sdtPr>
                    <w:rPr>
                      <w:szCs w:val="21"/>
                    </w:rPr>
                    <w:alias w:val="附注_手续费及佣金收入"/>
                    <w:tag w:val="_GBC_0066fd118b134a499c5160feab4d9a86"/>
                    <w:id w:val="-132019040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手续费及佣金收入"/>
                    <w:tag w:val="_GBC_fd005913d2544c929273109478246f3c"/>
                    <w:id w:val="1129595604"/>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手续费及佣金收入"/>
                    <w:tag w:val="_GBC_623cf090059c4808bdcd84183b77c7c5"/>
                    <w:id w:val="500621763"/>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rPr>
                        <w:color w:val="000000"/>
                        <w:szCs w:val="21"/>
                      </w:rPr>
                    </w:pPr>
                    <w:r>
                      <w:rPr>
                        <w:rFonts w:hint="eastAsia"/>
                        <w:szCs w:val="21"/>
                      </w:rPr>
                      <w:t>二、营业总成本</w:t>
                    </w:r>
                  </w:p>
                </w:tc>
                <w:sdt>
                  <w:sdtPr>
                    <w:rPr>
                      <w:szCs w:val="21"/>
                    </w:rPr>
                    <w:alias w:val="附注_营业总成本"/>
                    <w:tag w:val="_GBC_87ed6c2bc5f240f5a0a671d65e9bb211"/>
                    <w:id w:val="182438851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营业总成本"/>
                    <w:tag w:val="_GBC_531f0985123942ddb5b845bcc2107fc9"/>
                    <w:id w:val="2140838739"/>
                    <w:lock w:val="sdtLocked"/>
                  </w:sdtPr>
                  <w:sdtContent>
                    <w:tc>
                      <w:tcPr>
                        <w:tcW w:w="1090" w:type="pct"/>
                        <w:tcBorders>
                          <w:top w:val="outset" w:sz="6" w:space="0" w:color="auto"/>
                          <w:left w:val="outset" w:sz="6" w:space="0" w:color="auto"/>
                          <w:bottom w:val="outset" w:sz="6" w:space="0" w:color="auto"/>
                          <w:right w:val="outset" w:sz="6" w:space="0" w:color="auto"/>
                        </w:tcBorders>
                      </w:tcPr>
                      <w:p w:rsidR="008F5910" w:rsidRDefault="005D6283">
                        <w:pPr>
                          <w:jc w:val="right"/>
                          <w:rPr>
                            <w:color w:val="008000"/>
                            <w:szCs w:val="21"/>
                          </w:rPr>
                        </w:pPr>
                        <w:r>
                          <w:rPr>
                            <w:szCs w:val="21"/>
                          </w:rPr>
                          <w:t>1,770,336,338.51</w:t>
                        </w:r>
                      </w:p>
                    </w:tc>
                  </w:sdtContent>
                </w:sdt>
                <w:sdt>
                  <w:sdtPr>
                    <w:rPr>
                      <w:szCs w:val="21"/>
                    </w:rPr>
                    <w:alias w:val="营业总成本"/>
                    <w:tag w:val="_GBC_ec4f14d683e94e3ca23ea26b8334272c"/>
                    <w:id w:val="266741456"/>
                    <w:lock w:val="sdtLocked"/>
                  </w:sdtPr>
                  <w:sdtContent>
                    <w:tc>
                      <w:tcPr>
                        <w:tcW w:w="109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1,585,259,512.79</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rPr>
                        <w:color w:val="000000"/>
                        <w:szCs w:val="21"/>
                      </w:rPr>
                    </w:pPr>
                    <w:r>
                      <w:rPr>
                        <w:rFonts w:hint="eastAsia"/>
                        <w:szCs w:val="21"/>
                      </w:rPr>
                      <w:t>其中：营业成本</w:t>
                    </w:r>
                  </w:p>
                </w:tc>
                <w:sdt>
                  <w:sdtPr>
                    <w:rPr>
                      <w:szCs w:val="21"/>
                    </w:rPr>
                    <w:alias w:val="附注_营业成本"/>
                    <w:tag w:val="_GBC_2441063dd486457ca8e05e0b4b8c8c54"/>
                    <w:id w:val="91859430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营业成本"/>
                    <w:tag w:val="_GBC_6a896395eb0348b0899b114030b45b3f"/>
                    <w:id w:val="935094953"/>
                    <w:lock w:val="sdtLocked"/>
                  </w:sdtPr>
                  <w:sdtContent>
                    <w:tc>
                      <w:tcPr>
                        <w:tcW w:w="109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1,300,488,918.22</w:t>
                        </w:r>
                      </w:p>
                    </w:tc>
                  </w:sdtContent>
                </w:sdt>
                <w:sdt>
                  <w:sdtPr>
                    <w:rPr>
                      <w:szCs w:val="21"/>
                    </w:rPr>
                    <w:alias w:val="营业成本"/>
                    <w:tag w:val="_GBC_24b057eae2cb416181894a5f3737d46e"/>
                    <w:id w:val="467781077"/>
                    <w:lock w:val="sdtLocked"/>
                  </w:sdtPr>
                  <w:sdtContent>
                    <w:tc>
                      <w:tcPr>
                        <w:tcW w:w="1096" w:type="pct"/>
                        <w:tcBorders>
                          <w:top w:val="outset" w:sz="6" w:space="0" w:color="auto"/>
                          <w:left w:val="outset" w:sz="6" w:space="0" w:color="auto"/>
                          <w:bottom w:val="outset" w:sz="6" w:space="0" w:color="auto"/>
                          <w:right w:val="outset" w:sz="6" w:space="0" w:color="auto"/>
                        </w:tcBorders>
                      </w:tcPr>
                      <w:p w:rsidR="008F5910" w:rsidRDefault="001D08EA">
                        <w:pPr>
                          <w:jc w:val="right"/>
                          <w:rPr>
                            <w:color w:val="008000"/>
                            <w:szCs w:val="21"/>
                          </w:rPr>
                        </w:pPr>
                        <w:r>
                          <w:rPr>
                            <w:szCs w:val="21"/>
                          </w:rPr>
                          <w:t>1,094,512,284.39</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300" w:firstLine="630"/>
                      <w:rPr>
                        <w:szCs w:val="21"/>
                      </w:rPr>
                    </w:pPr>
                    <w:r>
                      <w:rPr>
                        <w:rFonts w:hint="eastAsia"/>
                        <w:szCs w:val="21"/>
                      </w:rPr>
                      <w:t>利息支出</w:t>
                    </w:r>
                  </w:p>
                </w:tc>
                <w:sdt>
                  <w:sdtPr>
                    <w:rPr>
                      <w:szCs w:val="21"/>
                    </w:rPr>
                    <w:alias w:val="附注_利息支出"/>
                    <w:tag w:val="_GBC_b2482cb727f4400ba25f6ad9b23b2d71"/>
                    <w:id w:val="-17643648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金融资产利息支出"/>
                    <w:tag w:val="_GBC_c9c7406ca7cb4f7db2bfa30585ce9056"/>
                    <w:id w:val="-485476218"/>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金融资产利息支出"/>
                    <w:tag w:val="_GBC_aa56063e21c942b1a9f81c10197d22c5"/>
                    <w:id w:val="-1126317146"/>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300" w:firstLine="630"/>
                      <w:rPr>
                        <w:szCs w:val="21"/>
                      </w:rPr>
                    </w:pPr>
                    <w:r>
                      <w:rPr>
                        <w:rFonts w:hint="eastAsia"/>
                        <w:szCs w:val="21"/>
                      </w:rPr>
                      <w:t>手续费及佣金支出</w:t>
                    </w:r>
                  </w:p>
                </w:tc>
                <w:sdt>
                  <w:sdtPr>
                    <w:rPr>
                      <w:szCs w:val="21"/>
                    </w:rPr>
                    <w:alias w:val="附注_手续费及佣金支出"/>
                    <w:tag w:val="_GBC_83619179d9b849eeacf78cfde44abfa7"/>
                    <w:id w:val="44004036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手续费及佣金支出"/>
                    <w:tag w:val="_GBC_6f8d93ce15a6450a885c0a4ee28cb314"/>
                    <w:id w:val="-706257282"/>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手续费及佣金支出"/>
                    <w:tag w:val="_GBC_ce11c6d5551f4bb79e0a096be8a157ca"/>
                    <w:id w:val="1458063852"/>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300" w:firstLine="630"/>
                      <w:rPr>
                        <w:szCs w:val="21"/>
                      </w:rPr>
                    </w:pPr>
                    <w:r>
                      <w:rPr>
                        <w:rFonts w:hint="eastAsia"/>
                        <w:szCs w:val="21"/>
                      </w:rPr>
                      <w:t>退保金</w:t>
                    </w:r>
                  </w:p>
                </w:tc>
                <w:sdt>
                  <w:sdtPr>
                    <w:rPr>
                      <w:szCs w:val="21"/>
                    </w:rPr>
                    <w:alias w:val="附注_退保金"/>
                    <w:tag w:val="_GBC_45bf27abf08e47f7a53f5d9ca7674ad4"/>
                    <w:id w:val="90488327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退保金"/>
                    <w:tag w:val="_GBC_5abbcfd3a36d47fda5ab145d03351138"/>
                    <w:id w:val="142861496"/>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退保金"/>
                    <w:tag w:val="_GBC_1fcd9d023de14929aeed6b62eeb62b8c"/>
                    <w:id w:val="-812561997"/>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300" w:firstLine="630"/>
                      <w:rPr>
                        <w:szCs w:val="21"/>
                      </w:rPr>
                    </w:pPr>
                    <w:r>
                      <w:rPr>
                        <w:rFonts w:hint="eastAsia"/>
                        <w:szCs w:val="21"/>
                      </w:rPr>
                      <w:t>赔付支出净额</w:t>
                    </w:r>
                  </w:p>
                </w:tc>
                <w:sdt>
                  <w:sdtPr>
                    <w:rPr>
                      <w:szCs w:val="21"/>
                    </w:rPr>
                    <w:alias w:val="附注_赔付支出净额"/>
                    <w:tag w:val="_GBC_181c34892b084f028cb460d31be1b6f9"/>
                    <w:id w:val="-168720770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赔付支出净额"/>
                    <w:tag w:val="_GBC_3c3345d16c6c473186154bdb32573b9e"/>
                    <w:id w:val="-1005673386"/>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赔付支出净额"/>
                    <w:tag w:val="_GBC_523241994de540ce97cbc010407727f8"/>
                    <w:id w:val="-41801805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300" w:firstLine="630"/>
                      <w:rPr>
                        <w:szCs w:val="21"/>
                      </w:rPr>
                    </w:pPr>
                    <w:r>
                      <w:rPr>
                        <w:rFonts w:hint="eastAsia"/>
                        <w:szCs w:val="21"/>
                      </w:rPr>
                      <w:t>提取保险合同准备金净额</w:t>
                    </w:r>
                  </w:p>
                </w:tc>
                <w:sdt>
                  <w:sdtPr>
                    <w:rPr>
                      <w:szCs w:val="21"/>
                    </w:rPr>
                    <w:alias w:val="附注_提取保险合同准备金净额"/>
                    <w:tag w:val="_GBC_7350d3147b3a4c3a8b619a54dce46640"/>
                    <w:id w:val="81985577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提取保险合同准备金净额"/>
                    <w:tag w:val="_GBC_8deef2ba4b264a66bb7d05aaa4dacf4f"/>
                    <w:id w:val="-475145848"/>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提取保险合同准备金净额"/>
                    <w:tag w:val="_GBC_2e72f4e4ca5f49bfbb74ee3f2bbb3fe8"/>
                    <w:id w:val="-159754906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300" w:firstLine="630"/>
                      <w:rPr>
                        <w:szCs w:val="21"/>
                      </w:rPr>
                    </w:pPr>
                    <w:r>
                      <w:rPr>
                        <w:rFonts w:hint="eastAsia"/>
                        <w:szCs w:val="21"/>
                      </w:rPr>
                      <w:t>保单红利支出</w:t>
                    </w:r>
                  </w:p>
                </w:tc>
                <w:sdt>
                  <w:sdtPr>
                    <w:rPr>
                      <w:szCs w:val="21"/>
                    </w:rPr>
                    <w:alias w:val="附注_保单红利支出"/>
                    <w:tag w:val="_GBC_dc89f9b17c7441b39376f2637abbdd56"/>
                    <w:id w:val="-86358971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保单红利支出"/>
                    <w:tag w:val="_GBC_e4de0d0317ab449aa4cb6febd57f7c3f"/>
                    <w:id w:val="-1341840738"/>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保单红利支出"/>
                    <w:tag w:val="_GBC_7f58b331c1e14efab67ada69521f3543"/>
                    <w:id w:val="1341584058"/>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300" w:firstLine="630"/>
                      <w:rPr>
                        <w:szCs w:val="21"/>
                      </w:rPr>
                    </w:pPr>
                    <w:r>
                      <w:rPr>
                        <w:rFonts w:hint="eastAsia"/>
                        <w:szCs w:val="21"/>
                      </w:rPr>
                      <w:t>分保费用</w:t>
                    </w:r>
                  </w:p>
                </w:tc>
                <w:sdt>
                  <w:sdtPr>
                    <w:rPr>
                      <w:szCs w:val="21"/>
                    </w:rPr>
                    <w:alias w:val="附注_分保费用"/>
                    <w:tag w:val="_GBC_7efe936f5fb8495c99ccf8de7380a690"/>
                    <w:id w:val="91520485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分保费用"/>
                    <w:tag w:val="_GBC_6a52bdd99de048f4bf1a33d512ba9183"/>
                    <w:id w:val="317618718"/>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分保费用"/>
                    <w:tag w:val="_GBC_bf7723e2fe1d44a98256c822cb5ac9c1"/>
                    <w:id w:val="550499399"/>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300" w:firstLine="630"/>
                      <w:rPr>
                        <w:szCs w:val="21"/>
                      </w:rPr>
                    </w:pPr>
                    <w:r>
                      <w:rPr>
                        <w:rFonts w:hint="eastAsia"/>
                        <w:szCs w:val="21"/>
                      </w:rPr>
                      <w:t>税金及附加</w:t>
                    </w:r>
                  </w:p>
                </w:tc>
                <w:sdt>
                  <w:sdtPr>
                    <w:rPr>
                      <w:szCs w:val="21"/>
                    </w:rPr>
                    <w:alias w:val="附注_税金及附加"/>
                    <w:tag w:val="_GBC_b58d0d702ff4475b80b7b4f2f7c55705"/>
                    <w:id w:val="-140999275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税金及附加"/>
                    <w:tag w:val="_GBC_3fddf0d6ca2f4ca7bb52e367e6b0045f"/>
                    <w:id w:val="636074280"/>
                    <w:lock w:val="sdtLocked"/>
                  </w:sdtPr>
                  <w:sdtContent>
                    <w:tc>
                      <w:tcPr>
                        <w:tcW w:w="109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24,146,688.32</w:t>
                        </w:r>
                      </w:p>
                    </w:tc>
                  </w:sdtContent>
                </w:sdt>
                <w:sdt>
                  <w:sdtPr>
                    <w:rPr>
                      <w:szCs w:val="21"/>
                    </w:rPr>
                    <w:alias w:val="税金及附加"/>
                    <w:tag w:val="_GBC_1ba2c8dcce604bd88a53c51d4dc16c6b"/>
                    <w:id w:val="-1571027974"/>
                    <w:lock w:val="sdtLocked"/>
                  </w:sdtPr>
                  <w:sdtContent>
                    <w:tc>
                      <w:tcPr>
                        <w:tcW w:w="109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22,727,522.31</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300" w:firstLine="630"/>
                      <w:rPr>
                        <w:szCs w:val="21"/>
                      </w:rPr>
                    </w:pPr>
                    <w:r>
                      <w:rPr>
                        <w:rFonts w:hint="eastAsia"/>
                        <w:szCs w:val="21"/>
                      </w:rPr>
                      <w:t>销售费用</w:t>
                    </w:r>
                  </w:p>
                </w:tc>
                <w:sdt>
                  <w:sdtPr>
                    <w:rPr>
                      <w:szCs w:val="21"/>
                    </w:rPr>
                    <w:alias w:val="附注_销售费用"/>
                    <w:tag w:val="_GBC_54dad74ba0964263b697b1679a1e2d64"/>
                    <w:id w:val="-58213956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销售费用"/>
                    <w:tag w:val="_GBC_5fafd54967da46608f9d7de2d94b4f7d"/>
                    <w:id w:val="-815637368"/>
                    <w:lock w:val="sdtLocked"/>
                  </w:sdtPr>
                  <w:sdtContent>
                    <w:tc>
                      <w:tcPr>
                        <w:tcW w:w="109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86,468,318.72</w:t>
                        </w:r>
                      </w:p>
                    </w:tc>
                  </w:sdtContent>
                </w:sdt>
                <w:sdt>
                  <w:sdtPr>
                    <w:rPr>
                      <w:szCs w:val="21"/>
                    </w:rPr>
                    <w:alias w:val="销售费用"/>
                    <w:tag w:val="_GBC_9431abc814d742c5afe546ada63e7910"/>
                    <w:id w:val="730743478"/>
                    <w:lock w:val="sdtLocked"/>
                  </w:sdtPr>
                  <w:sdtContent>
                    <w:tc>
                      <w:tcPr>
                        <w:tcW w:w="109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102,772,672.31</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300" w:firstLine="630"/>
                      <w:rPr>
                        <w:szCs w:val="21"/>
                      </w:rPr>
                    </w:pPr>
                    <w:r>
                      <w:rPr>
                        <w:rFonts w:hint="eastAsia"/>
                        <w:szCs w:val="21"/>
                      </w:rPr>
                      <w:t>管理费用</w:t>
                    </w:r>
                  </w:p>
                </w:tc>
                <w:sdt>
                  <w:sdtPr>
                    <w:rPr>
                      <w:szCs w:val="21"/>
                    </w:rPr>
                    <w:alias w:val="附注_管理费用"/>
                    <w:tag w:val="_GBC_aa5cda2c591a47a4adb4290212e14a2b"/>
                    <w:id w:val="-191832409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管理费用"/>
                    <w:tag w:val="_GBC_d1d2d9d7e09341a9bf742827b0be4e08"/>
                    <w:id w:val="-1204488141"/>
                    <w:lock w:val="sdtLocked"/>
                  </w:sdtPr>
                  <w:sdtContent>
                    <w:tc>
                      <w:tcPr>
                        <w:tcW w:w="109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187,266,447.76</w:t>
                        </w:r>
                      </w:p>
                    </w:tc>
                  </w:sdtContent>
                </w:sdt>
                <w:sdt>
                  <w:sdtPr>
                    <w:rPr>
                      <w:szCs w:val="21"/>
                    </w:rPr>
                    <w:alias w:val="管理费用"/>
                    <w:tag w:val="_GBC_7ff42c0b66dd4ee3b21e5de491fc31e1"/>
                    <w:id w:val="667678545"/>
                    <w:lock w:val="sdtLocked"/>
                  </w:sdtPr>
                  <w:sdtContent>
                    <w:tc>
                      <w:tcPr>
                        <w:tcW w:w="1096" w:type="pct"/>
                        <w:tcBorders>
                          <w:top w:val="outset" w:sz="6" w:space="0" w:color="auto"/>
                          <w:left w:val="outset" w:sz="6" w:space="0" w:color="auto"/>
                          <w:bottom w:val="outset" w:sz="6" w:space="0" w:color="auto"/>
                          <w:right w:val="outset" w:sz="6" w:space="0" w:color="auto"/>
                        </w:tcBorders>
                      </w:tcPr>
                      <w:p w:rsidR="008F5910" w:rsidRDefault="001D08EA">
                        <w:pPr>
                          <w:jc w:val="right"/>
                          <w:rPr>
                            <w:color w:val="008000"/>
                            <w:szCs w:val="21"/>
                          </w:rPr>
                        </w:pPr>
                        <w:r>
                          <w:rPr>
                            <w:szCs w:val="21"/>
                          </w:rPr>
                          <w:t>169,294,605.37</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300" w:firstLine="630"/>
                      <w:rPr>
                        <w:szCs w:val="21"/>
                      </w:rPr>
                    </w:pPr>
                    <w:r>
                      <w:rPr>
                        <w:rFonts w:hint="eastAsia"/>
                        <w:szCs w:val="21"/>
                      </w:rPr>
                      <w:lastRenderedPageBreak/>
                      <w:t>财务费用</w:t>
                    </w:r>
                  </w:p>
                </w:tc>
                <w:sdt>
                  <w:sdtPr>
                    <w:rPr>
                      <w:szCs w:val="21"/>
                    </w:rPr>
                    <w:alias w:val="附注_财务费用"/>
                    <w:tag w:val="_GBC_2ae44708da11477ab28fb5dbcd612a37"/>
                    <w:id w:val="100039155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财务费用"/>
                    <w:tag w:val="_GBC_1a1cec60c9c34d179f761cd07a0854d8"/>
                    <w:id w:val="907729747"/>
                    <w:lock w:val="sdtLocked"/>
                  </w:sdtPr>
                  <w:sdtContent>
                    <w:tc>
                      <w:tcPr>
                        <w:tcW w:w="1090" w:type="pct"/>
                        <w:tcBorders>
                          <w:top w:val="outset" w:sz="6" w:space="0" w:color="auto"/>
                          <w:left w:val="outset" w:sz="6" w:space="0" w:color="auto"/>
                          <w:bottom w:val="outset" w:sz="6" w:space="0" w:color="auto"/>
                          <w:right w:val="outset" w:sz="6" w:space="0" w:color="auto"/>
                        </w:tcBorders>
                      </w:tcPr>
                      <w:p w:rsidR="008F5910" w:rsidRDefault="005D6283">
                        <w:pPr>
                          <w:jc w:val="right"/>
                          <w:rPr>
                            <w:color w:val="008000"/>
                            <w:szCs w:val="21"/>
                          </w:rPr>
                        </w:pPr>
                        <w:r>
                          <w:rPr>
                            <w:szCs w:val="21"/>
                          </w:rPr>
                          <w:t>134,111,476.14</w:t>
                        </w:r>
                      </w:p>
                    </w:tc>
                  </w:sdtContent>
                </w:sdt>
                <w:sdt>
                  <w:sdtPr>
                    <w:rPr>
                      <w:szCs w:val="21"/>
                    </w:rPr>
                    <w:alias w:val="财务费用"/>
                    <w:tag w:val="_GBC_6fc95dd2285347029a9707b960617271"/>
                    <w:id w:val="1638300559"/>
                    <w:lock w:val="sdtLocked"/>
                  </w:sdtPr>
                  <w:sdtContent>
                    <w:tc>
                      <w:tcPr>
                        <w:tcW w:w="109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167,040,778.22</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300" w:firstLine="630"/>
                      <w:rPr>
                        <w:szCs w:val="21"/>
                      </w:rPr>
                    </w:pPr>
                    <w:r>
                      <w:rPr>
                        <w:rFonts w:hint="eastAsia"/>
                        <w:szCs w:val="21"/>
                      </w:rPr>
                      <w:t>资产减值损失</w:t>
                    </w:r>
                  </w:p>
                </w:tc>
                <w:sdt>
                  <w:sdtPr>
                    <w:rPr>
                      <w:szCs w:val="21"/>
                    </w:rPr>
                    <w:alias w:val="附注_资产减值损失"/>
                    <w:tag w:val="_GBC_e4a28d4cb95d4a6f9c963ac9f7ea03dc"/>
                    <w:id w:val="-39250626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资产减值损失"/>
                    <w:tag w:val="_GBC_f91749f3bcc74673b2d824f87fc803cf"/>
                    <w:id w:val="1687784907"/>
                    <w:lock w:val="sdtLocked"/>
                  </w:sdtPr>
                  <w:sdtContent>
                    <w:tc>
                      <w:tcPr>
                        <w:tcW w:w="109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37,854,489.35</w:t>
                        </w:r>
                      </w:p>
                    </w:tc>
                  </w:sdtContent>
                </w:sdt>
                <w:sdt>
                  <w:sdtPr>
                    <w:rPr>
                      <w:szCs w:val="21"/>
                    </w:rPr>
                    <w:alias w:val="资产减值损失"/>
                    <w:tag w:val="_GBC_277157e704b74f29a1efa7c7b5563d39"/>
                    <w:id w:val="254025973"/>
                    <w:lock w:val="sdtLocked"/>
                  </w:sdtPr>
                  <w:sdtContent>
                    <w:tc>
                      <w:tcPr>
                        <w:tcW w:w="109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28,911,650.19</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color w:val="000000"/>
                        <w:szCs w:val="21"/>
                      </w:rPr>
                    </w:pPr>
                    <w:r>
                      <w:rPr>
                        <w:rFonts w:hint="eastAsia"/>
                        <w:szCs w:val="21"/>
                      </w:rPr>
                      <w:t>加：公允价值变动收益（损失以“－”号填列）</w:t>
                    </w:r>
                  </w:p>
                </w:tc>
                <w:sdt>
                  <w:sdtPr>
                    <w:rPr>
                      <w:szCs w:val="21"/>
                    </w:rPr>
                    <w:alias w:val="附注_公允价值变动收益"/>
                    <w:tag w:val="_GBC_a5fbd9cd2b954392ac76fb26608cf172"/>
                    <w:id w:val="-161767296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公允价值变动收益"/>
                    <w:tag w:val="_GBC_30eeb526db7c44d0993660393cb293f9"/>
                    <w:id w:val="-1292279067"/>
                    <w:lock w:val="sdtLocked"/>
                  </w:sdtPr>
                  <w:sdtContent>
                    <w:tc>
                      <w:tcPr>
                        <w:tcW w:w="109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-74,636.48</w:t>
                        </w:r>
                      </w:p>
                    </w:tc>
                  </w:sdtContent>
                </w:sdt>
                <w:sdt>
                  <w:sdtPr>
                    <w:rPr>
                      <w:szCs w:val="21"/>
                    </w:rPr>
                    <w:alias w:val="公允价值变动收益"/>
                    <w:tag w:val="_GBC_224b7a2141b2429db993fdc627cc0424"/>
                    <w:id w:val="834959294"/>
                    <w:lock w:val="sdtLocked"/>
                  </w:sdtPr>
                  <w:sdtContent>
                    <w:tc>
                      <w:tcPr>
                        <w:tcW w:w="109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74,636.48</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300" w:firstLine="630"/>
                      <w:rPr>
                        <w:szCs w:val="21"/>
                      </w:rPr>
                    </w:pPr>
                    <w:r>
                      <w:rPr>
                        <w:rFonts w:hint="eastAsia"/>
                        <w:szCs w:val="21"/>
                      </w:rPr>
                      <w:t>投资收益（损失以“－”号填列）</w:t>
                    </w:r>
                  </w:p>
                </w:tc>
                <w:sdt>
                  <w:sdtPr>
                    <w:rPr>
                      <w:szCs w:val="21"/>
                    </w:rPr>
                    <w:alias w:val="附注_投资收益"/>
                    <w:tag w:val="_GBC_97b5650f675f4edd8232924c0d329166"/>
                    <w:id w:val="43032613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投资收益"/>
                    <w:tag w:val="_GBC_211c45ace2394115946ee52cde0bc76f"/>
                    <w:id w:val="314466099"/>
                    <w:lock w:val="sdtLocked"/>
                  </w:sdtPr>
                  <w:sdtContent>
                    <w:tc>
                      <w:tcPr>
                        <w:tcW w:w="109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10,720,300.30</w:t>
                        </w:r>
                      </w:p>
                    </w:tc>
                  </w:sdtContent>
                </w:sdt>
                <w:sdt>
                  <w:sdtPr>
                    <w:rPr>
                      <w:szCs w:val="21"/>
                    </w:rPr>
                    <w:alias w:val="投资收益"/>
                    <w:tag w:val="_GBC_fb7394a2b1444b56a09356bc9a69001c"/>
                    <w:id w:val="-1968424859"/>
                    <w:lock w:val="sdtLocked"/>
                  </w:sdtPr>
                  <w:sdtContent>
                    <w:tc>
                      <w:tcPr>
                        <w:tcW w:w="109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25,099,169.64</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300" w:firstLine="630"/>
                      <w:rPr>
                        <w:szCs w:val="21"/>
                      </w:rPr>
                    </w:pPr>
                    <w:r>
                      <w:rPr>
                        <w:rFonts w:hint="eastAsia"/>
                        <w:szCs w:val="21"/>
                      </w:rPr>
                      <w:t>其中：对联营企业和合营企业的投资收益</w:t>
                    </w:r>
                  </w:p>
                </w:tc>
                <w:sdt>
                  <w:sdtPr>
                    <w:rPr>
                      <w:szCs w:val="21"/>
                    </w:rPr>
                    <w:alias w:val="附注_对联营企业和合营企业的投资收益"/>
                    <w:tag w:val="_GBC_7211564d7d244b92976a6d27783e7109"/>
                    <w:id w:val="-93473525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对联营企业和合营企业的投资收益"/>
                    <w:tag w:val="_GBC_6d221c4aa5d343f288a7112d0f791757"/>
                    <w:id w:val="711153264"/>
                    <w:lock w:val="sdtLocked"/>
                  </w:sdtPr>
                  <w:sdtContent>
                    <w:tc>
                      <w:tcPr>
                        <w:tcW w:w="109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125,123.45</w:t>
                        </w:r>
                      </w:p>
                    </w:tc>
                  </w:sdtContent>
                </w:sdt>
                <w:sdt>
                  <w:sdtPr>
                    <w:rPr>
                      <w:szCs w:val="21"/>
                    </w:rPr>
                    <w:alias w:val="对联营企业和合营企业的投资收益"/>
                    <w:tag w:val="_GBC_0a433da6569a40fe9372d2ef25fd7223"/>
                    <w:id w:val="1649170767"/>
                    <w:lock w:val="sdtLocked"/>
                  </w:sdtPr>
                  <w:sdtContent>
                    <w:tc>
                      <w:tcPr>
                        <w:tcW w:w="109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926,598.89</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300" w:firstLine="630"/>
                      <w:rPr>
                        <w:szCs w:val="21"/>
                      </w:rPr>
                    </w:pPr>
                    <w:r>
                      <w:rPr>
                        <w:rFonts w:hint="eastAsia"/>
                        <w:szCs w:val="21"/>
                      </w:rPr>
                      <w:t>汇兑收益（损失以“－”号填列）</w:t>
                    </w:r>
                  </w:p>
                </w:tc>
                <w:sdt>
                  <w:sdtPr>
                    <w:rPr>
                      <w:szCs w:val="21"/>
                    </w:rPr>
                    <w:alias w:val="附注_汇兑收益"/>
                    <w:tag w:val="_GBC_3d58241d4586454788f9b53f0a307a82"/>
                    <w:id w:val="-199316614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汇兑收益"/>
                    <w:tag w:val="_GBC_c4432259b0f948c6be43e13eab702c58"/>
                    <w:id w:val="1480501103"/>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汇兑收益"/>
                    <w:tag w:val="_GBC_3755cc09d70f4bbe9f5a56b3e179d505"/>
                    <w:id w:val="-1642955850"/>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rPr>
                        <w:color w:val="000000"/>
                        <w:szCs w:val="21"/>
                      </w:rPr>
                    </w:pPr>
                    <w:r>
                      <w:rPr>
                        <w:rFonts w:hint="eastAsia"/>
                        <w:szCs w:val="21"/>
                      </w:rPr>
                      <w:t>三、营业利润（亏损以“－”号填列）</w:t>
                    </w:r>
                  </w:p>
                </w:tc>
                <w:sdt>
                  <w:sdtPr>
                    <w:rPr>
                      <w:szCs w:val="21"/>
                    </w:rPr>
                    <w:alias w:val="附注_营业利润"/>
                    <w:tag w:val="_GBC_a3610a70777c473883a986661878edb5"/>
                    <w:id w:val="148697524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营业利润"/>
                    <w:tag w:val="_GBC_5127ac5276744a1bb1d580464c30f408"/>
                    <w:id w:val="-1152675350"/>
                    <w:lock w:val="sdtLocked"/>
                  </w:sdtPr>
                  <w:sdtContent>
                    <w:tc>
                      <w:tcPr>
                        <w:tcW w:w="109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127,348,479.60</w:t>
                        </w:r>
                      </w:p>
                    </w:tc>
                  </w:sdtContent>
                </w:sdt>
                <w:sdt>
                  <w:sdtPr>
                    <w:rPr>
                      <w:szCs w:val="21"/>
                    </w:rPr>
                    <w:alias w:val="营业利润"/>
                    <w:tag w:val="_GBC_7f8ab2408cdf4d289aa813960d6f88c4"/>
                    <w:id w:val="622740909"/>
                    <w:lock w:val="sdtLocked"/>
                  </w:sdtPr>
                  <w:sdtContent>
                    <w:tc>
                      <w:tcPr>
                        <w:tcW w:w="109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140,466,379.94</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加：营业外收入</w:t>
                    </w:r>
                  </w:p>
                </w:tc>
                <w:sdt>
                  <w:sdtPr>
                    <w:rPr>
                      <w:szCs w:val="21"/>
                    </w:rPr>
                    <w:alias w:val="附注_营业外收入"/>
                    <w:tag w:val="_GBC_308b73ef5e5a46888a2bacb3bf52fe82"/>
                    <w:id w:val="149152264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营业外收入"/>
                    <w:tag w:val="_GBC_86e9a1974f4349cfb89fff7ca07f7f16"/>
                    <w:id w:val="-1269851987"/>
                    <w:lock w:val="sdtLocked"/>
                  </w:sdtPr>
                  <w:sdtContent>
                    <w:tc>
                      <w:tcPr>
                        <w:tcW w:w="109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158,519,142.23</w:t>
                        </w:r>
                      </w:p>
                    </w:tc>
                  </w:sdtContent>
                </w:sdt>
                <w:sdt>
                  <w:sdtPr>
                    <w:rPr>
                      <w:szCs w:val="21"/>
                    </w:rPr>
                    <w:alias w:val="营业外收入"/>
                    <w:tag w:val="_GBC_8f7e328feaee4254b1264735d020c8d1"/>
                    <w:id w:val="-1874076939"/>
                    <w:lock w:val="sdtLocked"/>
                  </w:sdtPr>
                  <w:sdtContent>
                    <w:tc>
                      <w:tcPr>
                        <w:tcW w:w="109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43,425,896.65</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300" w:firstLine="630"/>
                      <w:rPr>
                        <w:szCs w:val="21"/>
                      </w:rPr>
                    </w:pPr>
                    <w:r>
                      <w:rPr>
                        <w:rFonts w:hint="eastAsia"/>
                        <w:szCs w:val="21"/>
                      </w:rPr>
                      <w:t>其中：非流动资产处置利得</w:t>
                    </w:r>
                  </w:p>
                </w:tc>
                <w:sdt>
                  <w:sdtPr>
                    <w:rPr>
                      <w:szCs w:val="21"/>
                    </w:rPr>
                    <w:alias w:val="附注_其中：非流动资产处置利得"/>
                    <w:tag w:val="_GBC_71ccd2e44591419f92a0f94ba58106bf"/>
                    <w:id w:val="114701981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rPr>
                          <w:t xml:space="preserve">　</w:t>
                        </w:r>
                      </w:p>
                    </w:tc>
                  </w:sdtContent>
                </w:sdt>
                <w:sdt>
                  <w:sdtPr>
                    <w:rPr>
                      <w:szCs w:val="21"/>
                    </w:rPr>
                    <w:alias w:val="其中：非流动资产处置利得"/>
                    <w:tag w:val="_GBC_98a68f0ca00c4720ab57ef5e2fccc87f"/>
                    <w:id w:val="418444268"/>
                    <w:lock w:val="sdtLocked"/>
                  </w:sdtPr>
                  <w:sdtContent>
                    <w:tc>
                      <w:tcPr>
                        <w:tcW w:w="1090" w:type="pct"/>
                        <w:tcBorders>
                          <w:top w:val="outset" w:sz="6" w:space="0" w:color="auto"/>
                          <w:left w:val="outset" w:sz="6" w:space="0" w:color="auto"/>
                          <w:bottom w:val="outset" w:sz="6" w:space="0" w:color="auto"/>
                          <w:right w:val="outset" w:sz="6" w:space="0" w:color="auto"/>
                        </w:tcBorders>
                      </w:tcPr>
                      <w:p w:rsidR="008F5910" w:rsidRDefault="00F039DA">
                        <w:pPr>
                          <w:jc w:val="right"/>
                          <w:rPr>
                            <w:szCs w:val="21"/>
                          </w:rPr>
                        </w:pPr>
                        <w:r>
                          <w:rPr>
                            <w:szCs w:val="21"/>
                          </w:rPr>
                          <w:t>22,957,137.85</w:t>
                        </w:r>
                      </w:p>
                    </w:tc>
                  </w:sdtContent>
                </w:sdt>
                <w:sdt>
                  <w:sdtPr>
                    <w:rPr>
                      <w:szCs w:val="21"/>
                    </w:rPr>
                    <w:alias w:val="其中：非流动资产处置利得"/>
                    <w:tag w:val="_GBC_fae72810bba74913baf01ec3e3247ba5"/>
                    <w:id w:val="377984008"/>
                    <w:lock w:val="sdtLocked"/>
                  </w:sdtPr>
                  <w:sdtContent>
                    <w:tc>
                      <w:tcPr>
                        <w:tcW w:w="1096" w:type="pct"/>
                        <w:tcBorders>
                          <w:top w:val="outset" w:sz="6" w:space="0" w:color="auto"/>
                          <w:left w:val="outset" w:sz="6" w:space="0" w:color="auto"/>
                          <w:bottom w:val="outset" w:sz="6" w:space="0" w:color="auto"/>
                          <w:right w:val="outset" w:sz="6" w:space="0" w:color="auto"/>
                        </w:tcBorders>
                      </w:tcPr>
                      <w:p w:rsidR="008F5910" w:rsidRDefault="00F039DA">
                        <w:pPr>
                          <w:jc w:val="right"/>
                          <w:rPr>
                            <w:szCs w:val="21"/>
                          </w:rPr>
                        </w:pPr>
                        <w:r>
                          <w:rPr>
                            <w:szCs w:val="21"/>
                          </w:rPr>
                          <w:t>1,254,813.16</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减：营业外支出</w:t>
                    </w:r>
                  </w:p>
                </w:tc>
                <w:sdt>
                  <w:sdtPr>
                    <w:rPr>
                      <w:szCs w:val="21"/>
                    </w:rPr>
                    <w:alias w:val="附注_营业外支出"/>
                    <w:tag w:val="_GBC_bcedf6979f9b42d9b73aaf999afcbedf"/>
                    <w:id w:val="132254343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营业外支出"/>
                    <w:tag w:val="_GBC_8d0f93645d8a4ea28fab2f1b207aedd7"/>
                    <w:id w:val="-953487310"/>
                    <w:lock w:val="sdtLocked"/>
                  </w:sdtPr>
                  <w:sdtContent>
                    <w:tc>
                      <w:tcPr>
                        <w:tcW w:w="109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12,535,238.42</w:t>
                        </w:r>
                      </w:p>
                    </w:tc>
                  </w:sdtContent>
                </w:sdt>
                <w:sdt>
                  <w:sdtPr>
                    <w:rPr>
                      <w:szCs w:val="21"/>
                    </w:rPr>
                    <w:alias w:val="营业外支出"/>
                    <w:tag w:val="_GBC_12c096235ab64f7c9d3d8dedf5d85eca"/>
                    <w:id w:val="699208780"/>
                    <w:lock w:val="sdtLocked"/>
                  </w:sdtPr>
                  <w:sdtContent>
                    <w:tc>
                      <w:tcPr>
                        <w:tcW w:w="109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15,994,576.13</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300" w:firstLine="630"/>
                      <w:rPr>
                        <w:szCs w:val="21"/>
                      </w:rPr>
                    </w:pPr>
                    <w:r>
                      <w:rPr>
                        <w:rFonts w:hint="eastAsia"/>
                        <w:szCs w:val="21"/>
                      </w:rPr>
                      <w:t>其中：非流动资产处置损失</w:t>
                    </w:r>
                  </w:p>
                </w:tc>
                <w:sdt>
                  <w:sdtPr>
                    <w:rPr>
                      <w:szCs w:val="21"/>
                    </w:rPr>
                    <w:alias w:val="附注_非流动资产处置净损"/>
                    <w:tag w:val="_GBC_9330653260bc4c9e8da4b97003536150"/>
                    <w:id w:val="-44053139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非流动资产处置净损失"/>
                    <w:tag w:val="_GBC_dbdee61fadac4dfd88658d95f8aa9486"/>
                    <w:id w:val="-214272291"/>
                    <w:lock w:val="sdtLocked"/>
                  </w:sdtPr>
                  <w:sdtContent>
                    <w:tc>
                      <w:tcPr>
                        <w:tcW w:w="109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9,949,155.90</w:t>
                        </w:r>
                      </w:p>
                    </w:tc>
                  </w:sdtContent>
                </w:sdt>
                <w:sdt>
                  <w:sdtPr>
                    <w:rPr>
                      <w:szCs w:val="21"/>
                    </w:rPr>
                    <w:alias w:val="非流动资产处置净损失"/>
                    <w:tag w:val="_GBC_b6823a54d13a4933b784e104cf27633f"/>
                    <w:id w:val="1717080479"/>
                    <w:lock w:val="sdtLocked"/>
                  </w:sdtPr>
                  <w:sdtContent>
                    <w:tc>
                      <w:tcPr>
                        <w:tcW w:w="109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9,096,398.03</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
                  <w:sdtPr>
                    <w:rPr>
                      <w:szCs w:val="21"/>
                    </w:rPr>
                    <w:alias w:val="附注_利润总额"/>
                    <w:tag w:val="_GBC_4340d28a7b3a4eea85bf3e2ac261ddff"/>
                    <w:id w:val="-62693604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利润总额"/>
                    <w:tag w:val="_GBC_3f2db206bbfb4939a3022c62594e5269"/>
                    <w:id w:val="-743331568"/>
                    <w:lock w:val="sdtLocked"/>
                  </w:sdtPr>
                  <w:sdtContent>
                    <w:tc>
                      <w:tcPr>
                        <w:tcW w:w="109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273,332,383.41</w:t>
                        </w:r>
                      </w:p>
                    </w:tc>
                  </w:sdtContent>
                </w:sdt>
                <w:sdt>
                  <w:sdtPr>
                    <w:rPr>
                      <w:szCs w:val="21"/>
                    </w:rPr>
                    <w:alias w:val="利润总额"/>
                    <w:tag w:val="_GBC_2f40b6dccd744365a34fcb40dc6a7e03"/>
                    <w:id w:val="926548754"/>
                    <w:lock w:val="sdtLocked"/>
                  </w:sdtPr>
                  <w:sdtContent>
                    <w:tc>
                      <w:tcPr>
                        <w:tcW w:w="109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167,897,700.46</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color w:val="000000"/>
                        <w:szCs w:val="21"/>
                      </w:rPr>
                    </w:pPr>
                    <w:r>
                      <w:rPr>
                        <w:rFonts w:hint="eastAsia"/>
                        <w:szCs w:val="21"/>
                      </w:rPr>
                      <w:t>减：所得税费用</w:t>
                    </w:r>
                  </w:p>
                </w:tc>
                <w:sdt>
                  <w:sdtPr>
                    <w:rPr>
                      <w:szCs w:val="21"/>
                    </w:rPr>
                    <w:alias w:val="附注_所得税"/>
                    <w:tag w:val="_GBC_7691fe5ee0ce4cc3a8a56baa3d0065f4"/>
                    <w:id w:val="32008772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所得税"/>
                    <w:tag w:val="_GBC_c73515505aad4daf9145457747598afc"/>
                    <w:id w:val="-439676225"/>
                    <w:lock w:val="sdtLocked"/>
                  </w:sdtPr>
                  <w:sdtContent>
                    <w:tc>
                      <w:tcPr>
                        <w:tcW w:w="1090" w:type="pct"/>
                        <w:tcBorders>
                          <w:top w:val="outset" w:sz="6" w:space="0" w:color="auto"/>
                          <w:left w:val="outset" w:sz="6" w:space="0" w:color="auto"/>
                          <w:bottom w:val="outset" w:sz="6" w:space="0" w:color="auto"/>
                          <w:right w:val="outset" w:sz="6" w:space="0" w:color="auto"/>
                        </w:tcBorders>
                      </w:tcPr>
                      <w:p w:rsidR="008F5910" w:rsidRDefault="005D6283">
                        <w:pPr>
                          <w:jc w:val="right"/>
                          <w:rPr>
                            <w:color w:val="008000"/>
                            <w:szCs w:val="21"/>
                          </w:rPr>
                        </w:pPr>
                        <w:r>
                          <w:rPr>
                            <w:szCs w:val="21"/>
                          </w:rPr>
                          <w:t>46,020,220.53</w:t>
                        </w:r>
                      </w:p>
                    </w:tc>
                  </w:sdtContent>
                </w:sdt>
                <w:sdt>
                  <w:sdtPr>
                    <w:rPr>
                      <w:szCs w:val="21"/>
                    </w:rPr>
                    <w:alias w:val="所得税"/>
                    <w:tag w:val="_GBC_f4444f847fb7489596ffe29e6eb983e4"/>
                    <w:id w:val="1871339369"/>
                    <w:lock w:val="sdtLocked"/>
                  </w:sdtPr>
                  <w:sdtContent>
                    <w:tc>
                      <w:tcPr>
                        <w:tcW w:w="109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25,178,549.18</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
                  <w:sdtPr>
                    <w:rPr>
                      <w:szCs w:val="21"/>
                    </w:rPr>
                    <w:alias w:val="附注_净利润"/>
                    <w:tag w:val="_GBC_d9d7818439e841debac69eab893f7ca2"/>
                    <w:id w:val="-148915978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净利润"/>
                    <w:tag w:val="_GBC_bd7bb57818b84ee1b544edce91ab69ba"/>
                    <w:id w:val="1324392660"/>
                    <w:lock w:val="sdtLocked"/>
                  </w:sdtPr>
                  <w:sdtContent>
                    <w:tc>
                      <w:tcPr>
                        <w:tcW w:w="1090" w:type="pct"/>
                        <w:tcBorders>
                          <w:top w:val="outset" w:sz="6" w:space="0" w:color="auto"/>
                          <w:left w:val="outset" w:sz="6" w:space="0" w:color="auto"/>
                          <w:bottom w:val="outset" w:sz="6" w:space="0" w:color="auto"/>
                          <w:right w:val="outset" w:sz="6" w:space="0" w:color="auto"/>
                        </w:tcBorders>
                      </w:tcPr>
                      <w:p w:rsidR="008F5910" w:rsidRDefault="005D6283">
                        <w:pPr>
                          <w:jc w:val="right"/>
                          <w:rPr>
                            <w:color w:val="008000"/>
                            <w:szCs w:val="21"/>
                          </w:rPr>
                        </w:pPr>
                        <w:r>
                          <w:rPr>
                            <w:szCs w:val="21"/>
                          </w:rPr>
                          <w:t>227,312,162.88</w:t>
                        </w:r>
                      </w:p>
                    </w:tc>
                  </w:sdtContent>
                </w:sdt>
                <w:sdt>
                  <w:sdtPr>
                    <w:rPr>
                      <w:szCs w:val="21"/>
                    </w:rPr>
                    <w:alias w:val="净利润"/>
                    <w:tag w:val="_GBC_d398266e35ef421e92ddd5f9feb5deb4"/>
                    <w:id w:val="995848290"/>
                    <w:lock w:val="sdtLocked"/>
                  </w:sdtPr>
                  <w:sdtContent>
                    <w:tc>
                      <w:tcPr>
                        <w:tcW w:w="109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142,719,151.28</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归属于母公司所有者的净利润</w:t>
                    </w:r>
                  </w:p>
                </w:tc>
                <w:sdt>
                  <w:sdtPr>
                    <w:rPr>
                      <w:szCs w:val="21"/>
                    </w:rPr>
                    <w:alias w:val="附注_归属于母公司所有者的净利润"/>
                    <w:tag w:val="_GBC_9c08baf52347499f92b232230b5f1a03"/>
                    <w:id w:val="-96180004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归属于母公司所有者的净利润"/>
                    <w:tag w:val="_GBC_a36c8c8fce2945a2be161a60267b7c51"/>
                    <w:id w:val="-768476352"/>
                    <w:lock w:val="sdtLocked"/>
                  </w:sdtPr>
                  <w:sdtContent>
                    <w:tc>
                      <w:tcPr>
                        <w:tcW w:w="1090" w:type="pct"/>
                        <w:tcBorders>
                          <w:top w:val="outset" w:sz="6" w:space="0" w:color="auto"/>
                          <w:left w:val="outset" w:sz="6" w:space="0" w:color="auto"/>
                          <w:bottom w:val="outset" w:sz="6" w:space="0" w:color="auto"/>
                          <w:right w:val="outset" w:sz="6" w:space="0" w:color="auto"/>
                        </w:tcBorders>
                      </w:tcPr>
                      <w:p w:rsidR="008F5910" w:rsidRDefault="005D6283">
                        <w:pPr>
                          <w:jc w:val="right"/>
                          <w:rPr>
                            <w:color w:val="008000"/>
                            <w:szCs w:val="21"/>
                          </w:rPr>
                        </w:pPr>
                        <w:r>
                          <w:rPr>
                            <w:szCs w:val="21"/>
                          </w:rPr>
                          <w:t>213,504,515.67</w:t>
                        </w:r>
                      </w:p>
                    </w:tc>
                  </w:sdtContent>
                </w:sdt>
                <w:sdt>
                  <w:sdtPr>
                    <w:rPr>
                      <w:szCs w:val="21"/>
                    </w:rPr>
                    <w:alias w:val="归属于母公司所有者的净利润"/>
                    <w:tag w:val="_GBC_ec9419dc4781422f8249d0dbc4387f94"/>
                    <w:id w:val="667983721"/>
                    <w:lock w:val="sdtLocked"/>
                  </w:sdtPr>
                  <w:sdtContent>
                    <w:tc>
                      <w:tcPr>
                        <w:tcW w:w="109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155,353,171.07</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少数股东损益</w:t>
                    </w:r>
                  </w:p>
                </w:tc>
                <w:sdt>
                  <w:sdtPr>
                    <w:rPr>
                      <w:szCs w:val="21"/>
                    </w:rPr>
                    <w:alias w:val="附注_少数股东损益"/>
                    <w:tag w:val="_GBC_1706de5451cb41e8b4356253d8b312e7"/>
                    <w:id w:val="-63703067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少数股东损益"/>
                    <w:tag w:val="_GBC_990a44fe187b4f20a29f5c62f3120b13"/>
                    <w:id w:val="-341241360"/>
                    <w:lock w:val="sdtLocked"/>
                  </w:sdtPr>
                  <w:sdtContent>
                    <w:tc>
                      <w:tcPr>
                        <w:tcW w:w="1090"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13,807,647.21</w:t>
                        </w:r>
                      </w:p>
                    </w:tc>
                  </w:sdtContent>
                </w:sdt>
                <w:sdt>
                  <w:sdtPr>
                    <w:rPr>
                      <w:szCs w:val="21"/>
                    </w:rPr>
                    <w:alias w:val="少数股东损益"/>
                    <w:tag w:val="_GBC_1ad6fdafbe4b423d8ed0a937fdeafbed"/>
                    <w:id w:val="1815835423"/>
                    <w:lock w:val="sdtLocked"/>
                  </w:sdtPr>
                  <w:sdtContent>
                    <w:tc>
                      <w:tcPr>
                        <w:tcW w:w="109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-12,634,019.79</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rPr>
                        <w:szCs w:val="21"/>
                      </w:rPr>
                    </w:pPr>
                    <w:r>
                      <w:rPr>
                        <w:rFonts w:hint="eastAsia"/>
                        <w:szCs w:val="21"/>
                      </w:rPr>
                      <w:t>六、其他综合收益的税后净额</w:t>
                    </w:r>
                  </w:p>
                </w:tc>
                <w:sdt>
                  <w:sdtPr>
                    <w:rPr>
                      <w:szCs w:val="21"/>
                    </w:rPr>
                    <w:alias w:val="附注_其他综合收益的税后净额"/>
                    <w:tag w:val="_GBC_6a8bdbbda65e46b290114c8a8d9652c9"/>
                    <w:id w:val="-101862618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rPr>
                          <w:t xml:space="preserve">　</w:t>
                        </w:r>
                      </w:p>
                    </w:tc>
                  </w:sdtContent>
                </w:sdt>
                <w:sdt>
                  <w:sdtPr>
                    <w:rPr>
                      <w:szCs w:val="21"/>
                    </w:rPr>
                    <w:alias w:val="其他综合收益的税后净额"/>
                    <w:tag w:val="_GBC_26f943e1f6704a5f9410d7ad0eb2a402"/>
                    <w:id w:val="1174527220"/>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sdt>
                  <w:sdtPr>
                    <w:rPr>
                      <w:szCs w:val="21"/>
                    </w:rPr>
                    <w:alias w:val="其他综合收益的税后净额"/>
                    <w:tag w:val="_GBC_300fb3d8c08c426db238eb0b7e15501f"/>
                    <w:id w:val="-364137893"/>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归属母公司所有者的其他综合收益的税后净额</w:t>
                    </w:r>
                  </w:p>
                </w:tc>
                <w:sdt>
                  <w:sdtPr>
                    <w:rPr>
                      <w:szCs w:val="21"/>
                    </w:rPr>
                    <w:alias w:val="附注_归属母公司所有者的其他综合收益的税后净额"/>
                    <w:tag w:val="_GBC_6b98c211f082429baef82e47a4e4c3a9"/>
                    <w:id w:val="-90352410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rPr>
                          <w:t xml:space="preserve">　</w:t>
                        </w:r>
                      </w:p>
                    </w:tc>
                  </w:sdtContent>
                </w:sdt>
                <w:sdt>
                  <w:sdtPr>
                    <w:rPr>
                      <w:szCs w:val="21"/>
                    </w:rPr>
                    <w:alias w:val="归属母公司所有者的其他综合收益的税后净额"/>
                    <w:tag w:val="_GBC_f7bcd41099244337a7197bbfe7a2a6c8"/>
                    <w:id w:val="-282733172"/>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sdt>
                  <w:sdtPr>
                    <w:rPr>
                      <w:szCs w:val="21"/>
                    </w:rPr>
                    <w:alias w:val="归属母公司所有者的其他综合收益的税后净额"/>
                    <w:tag w:val="_GBC_817f1db5d94e4b45af88644380d9a9e6"/>
                    <w:id w:val="169457732"/>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200" w:firstLine="420"/>
                      <w:rPr>
                        <w:szCs w:val="21"/>
                      </w:rPr>
                    </w:pPr>
                    <w:r>
                      <w:rPr>
                        <w:rFonts w:hint="eastAsia"/>
                        <w:szCs w:val="21"/>
                      </w:rPr>
                      <w:t>（一）以后不能重分类进损益的其他综合收益</w:t>
                    </w:r>
                  </w:p>
                </w:tc>
                <w:sdt>
                  <w:sdtPr>
                    <w:rPr>
                      <w:szCs w:val="21"/>
                    </w:rPr>
                    <w:alias w:val="附注_以后不能重分类进损益的其他综合收益"/>
                    <w:tag w:val="_GBC_0200c1d1a99145bfae1346f217c88e27"/>
                    <w:id w:val="-122468358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rPr>
                          <w:t xml:space="preserve">　</w:t>
                        </w:r>
                      </w:p>
                    </w:tc>
                  </w:sdtContent>
                </w:sdt>
                <w:sdt>
                  <w:sdtPr>
                    <w:rPr>
                      <w:szCs w:val="21"/>
                    </w:rPr>
                    <w:alias w:val="以后不能重分类进损益的其他综合收益"/>
                    <w:tag w:val="_GBC_9fb11af1a9474702b5d6c30d0d7795e4"/>
                    <w:id w:val="1856224673"/>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rPr>
                          <w:t xml:space="preserve">　</w:t>
                        </w:r>
                      </w:p>
                    </w:tc>
                  </w:sdtContent>
                </w:sdt>
                <w:sdt>
                  <w:sdtPr>
                    <w:rPr>
                      <w:szCs w:val="21"/>
                    </w:rPr>
                    <w:alias w:val="以后不能重分类进损益的其他综合收益"/>
                    <w:tag w:val="_GBC_b8da08ed479e4d47a248b8d7b6e17791"/>
                    <w:id w:val="517279700"/>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rPr>
                          <w:t xml:space="preserve">　</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300" w:firstLine="630"/>
                      <w:rPr>
                        <w:szCs w:val="21"/>
                      </w:rPr>
                    </w:pPr>
                    <w:r>
                      <w:rPr>
                        <w:szCs w:val="21"/>
                      </w:rPr>
                      <w:t>1.重新计量设定受益计划净负债或净资产的变动</w:t>
                    </w:r>
                  </w:p>
                </w:tc>
                <w:sdt>
                  <w:sdtPr>
                    <w:rPr>
                      <w:szCs w:val="21"/>
                    </w:rPr>
                    <w:alias w:val="附注_重新计量设定受益计划净负债或净资产的变动"/>
                    <w:tag w:val="_GBC_85adffab008a4d3c999911191a5efacc"/>
                    <w:id w:val="-190721251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rPr>
                          <w:t xml:space="preserve">　</w:t>
                        </w:r>
                      </w:p>
                    </w:tc>
                  </w:sdtContent>
                </w:sdt>
                <w:sdt>
                  <w:sdtPr>
                    <w:rPr>
                      <w:szCs w:val="21"/>
                    </w:rPr>
                    <w:alias w:val="重新计量设定受益计划净负债或净资产的变动"/>
                    <w:tag w:val="_GBC_0d26ee896e0841f0a3ed06a242f15677"/>
                    <w:id w:val="-930433061"/>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rPr>
                          <w:t xml:space="preserve">　</w:t>
                        </w:r>
                      </w:p>
                    </w:tc>
                  </w:sdtContent>
                </w:sdt>
                <w:sdt>
                  <w:sdtPr>
                    <w:rPr>
                      <w:szCs w:val="21"/>
                    </w:rPr>
                    <w:alias w:val="重新计量设定受益计划净负债或净资产的变动"/>
                    <w:tag w:val="_GBC_3f8c2ce0320b4c4a89324c1ff6eea37d"/>
                    <w:id w:val="-110835434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rPr>
                          <w:t xml:space="preserve">　</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300" w:firstLine="63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94e433235a034b969cdf9a667a35ddcb"/>
                    <w:id w:val="163752679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74ff017646274b2db4f5956a35e67507"/>
                    <w:id w:val="924226967"/>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ce3ccb239c174c44ba91f0902e69b3c1"/>
                    <w:id w:val="351991993"/>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rPr>
                          <w:t xml:space="preserve">　</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200" w:firstLine="420"/>
                      <w:rPr>
                        <w:szCs w:val="21"/>
                      </w:rPr>
                    </w:pPr>
                    <w:r>
                      <w:rPr>
                        <w:rFonts w:hint="eastAsia"/>
                        <w:szCs w:val="21"/>
                      </w:rPr>
                      <w:t>（二）以后将重分类进损益的其他综合收益</w:t>
                    </w:r>
                  </w:p>
                </w:tc>
                <w:sdt>
                  <w:sdtPr>
                    <w:rPr>
                      <w:szCs w:val="21"/>
                    </w:rPr>
                    <w:alias w:val="附注_以后将重分类进损益的其他综合收益"/>
                    <w:tag w:val="_GBC_5bd2bdc7171842ae9c759e3617897658"/>
                    <w:id w:val="122017455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rPr>
                          <w:t xml:space="preserve">　</w:t>
                        </w:r>
                      </w:p>
                    </w:tc>
                  </w:sdtContent>
                </w:sdt>
                <w:sdt>
                  <w:sdtPr>
                    <w:rPr>
                      <w:szCs w:val="21"/>
                    </w:rPr>
                    <w:alias w:val="以后将重分类进损益的其他综合收益"/>
                    <w:tag w:val="_GBC_cdb45fa97b094c7c96ee7b1a56c985e9"/>
                    <w:id w:val="1672984110"/>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rPr>
                          <w:t xml:space="preserve">　</w:t>
                        </w:r>
                      </w:p>
                    </w:tc>
                  </w:sdtContent>
                </w:sdt>
                <w:sdt>
                  <w:sdtPr>
                    <w:rPr>
                      <w:szCs w:val="21"/>
                    </w:rPr>
                    <w:alias w:val="以后将重分类进损益的其他综合收益"/>
                    <w:tag w:val="_GBC_ad2b0338d9c44b68a4eb31b397bc0ad0"/>
                    <w:id w:val="1721397537"/>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rPr>
                          <w:t xml:space="preserve">　</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300" w:firstLine="630"/>
                      <w:rPr>
                        <w:szCs w:val="21"/>
                      </w:rPr>
                    </w:pPr>
                    <w:r>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c5f18ec4e2d740e38851a65a85f683e6"/>
                    <w:id w:val="136062146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139686f5fd7c40b6b1e44ebbe2f5a855"/>
                    <w:id w:val="-1991164426"/>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72393ea0b3454d5c96f094dfc9341f03"/>
                    <w:id w:val="137735517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rPr>
                          <w:t xml:space="preserve">　</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300" w:firstLine="630"/>
                      <w:rPr>
                        <w:szCs w:val="21"/>
                      </w:rPr>
                    </w:pPr>
                    <w:r>
                      <w:rPr>
                        <w:szCs w:val="21"/>
                      </w:rPr>
                      <w:t>2.可供出售金融资产公允价值变动损益</w:t>
                    </w:r>
                  </w:p>
                </w:tc>
                <w:sdt>
                  <w:sdtPr>
                    <w:rPr>
                      <w:szCs w:val="21"/>
                    </w:rPr>
                    <w:alias w:val="附注_可供出售金融资产公允价值变动损益"/>
                    <w:tag w:val="_GBC_7867138770dc4865871d186ccd46607d"/>
                    <w:id w:val="174606567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rPr>
                          <w:t xml:space="preserve">　</w:t>
                        </w:r>
                      </w:p>
                    </w:tc>
                  </w:sdtContent>
                </w:sdt>
                <w:sdt>
                  <w:sdtPr>
                    <w:rPr>
                      <w:szCs w:val="21"/>
                    </w:rPr>
                    <w:alias w:val="可供出售金融资产公允价值变动损益"/>
                    <w:tag w:val="_GBC_f7932cd64ee44a8a9dcdee455f164d70"/>
                    <w:id w:val="1327710532"/>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rPr>
                          <w:t xml:space="preserve">　</w:t>
                        </w:r>
                      </w:p>
                    </w:tc>
                  </w:sdtContent>
                </w:sdt>
                <w:sdt>
                  <w:sdtPr>
                    <w:rPr>
                      <w:szCs w:val="21"/>
                    </w:rPr>
                    <w:alias w:val="可供出售金融资产公允价值变动损益"/>
                    <w:tag w:val="_GBC_5dd6330f429d4a83b253c279b37769d5"/>
                    <w:id w:val="605237990"/>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rPr>
                          <w:t xml:space="preserve">　</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300" w:firstLine="630"/>
                      <w:rPr>
                        <w:szCs w:val="21"/>
                      </w:rPr>
                    </w:pPr>
                    <w:r>
                      <w:rPr>
                        <w:szCs w:val="21"/>
                      </w:rPr>
                      <w:t>3.持有至到期投资重分类为可供出售金融资产损益</w:t>
                    </w:r>
                  </w:p>
                </w:tc>
                <w:sdt>
                  <w:sdtPr>
                    <w:rPr>
                      <w:szCs w:val="21"/>
                    </w:rPr>
                    <w:alias w:val="附注_持有至到期投资重分类为可供出售金融资产损益"/>
                    <w:tag w:val="_GBC_9d01ca544bf746398566710b5cbe6a15"/>
                    <w:id w:val="-15352730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rPr>
                          <w:t xml:space="preserve">　</w:t>
                        </w:r>
                      </w:p>
                    </w:tc>
                  </w:sdtContent>
                </w:sdt>
                <w:sdt>
                  <w:sdtPr>
                    <w:rPr>
                      <w:szCs w:val="21"/>
                    </w:rPr>
                    <w:alias w:val="持有至到期投资重分类为可供出售金融资产损益"/>
                    <w:tag w:val="_GBC_b32459b963b646759b4f59adbd19177f"/>
                    <w:id w:val="827710203"/>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rPr>
                          <w:t xml:space="preserve">　</w:t>
                        </w:r>
                      </w:p>
                    </w:tc>
                  </w:sdtContent>
                </w:sdt>
                <w:sdt>
                  <w:sdtPr>
                    <w:rPr>
                      <w:szCs w:val="21"/>
                    </w:rPr>
                    <w:alias w:val="持有至到期投资重分类为可供出售金融资产损益"/>
                    <w:tag w:val="_GBC_4415ce3330e54957ad454e6daafa89a0"/>
                    <w:id w:val="795798378"/>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rPr>
                          <w:t xml:space="preserve">　</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300" w:firstLine="630"/>
                      <w:rPr>
                        <w:szCs w:val="21"/>
                      </w:rPr>
                    </w:pPr>
                    <w:r>
                      <w:rPr>
                        <w:szCs w:val="21"/>
                      </w:rPr>
                      <w:t>4.现金流量套期损益的有效部分</w:t>
                    </w:r>
                  </w:p>
                </w:tc>
                <w:sdt>
                  <w:sdtPr>
                    <w:rPr>
                      <w:szCs w:val="21"/>
                    </w:rPr>
                    <w:alias w:val="附注_现金流量套期损益的有效部分"/>
                    <w:tag w:val="_GBC_b09ada5bf90d4b66b8e3207451947773"/>
                    <w:id w:val="-117024796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rPr>
                          <w:t xml:space="preserve">　</w:t>
                        </w:r>
                      </w:p>
                    </w:tc>
                  </w:sdtContent>
                </w:sdt>
                <w:sdt>
                  <w:sdtPr>
                    <w:rPr>
                      <w:szCs w:val="21"/>
                    </w:rPr>
                    <w:alias w:val="现金流量套期损益的有效部分"/>
                    <w:tag w:val="_GBC_3936e8cb9c484e19a69314a103c90edd"/>
                    <w:id w:val="-71666020"/>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rPr>
                          <w:t xml:space="preserve">　</w:t>
                        </w:r>
                      </w:p>
                    </w:tc>
                  </w:sdtContent>
                </w:sdt>
                <w:sdt>
                  <w:sdtPr>
                    <w:rPr>
                      <w:szCs w:val="21"/>
                    </w:rPr>
                    <w:alias w:val="现金流量套期损益的有效部分"/>
                    <w:tag w:val="_GBC_9dde1da29a7b43fba70d7ea2eddec4d2"/>
                    <w:id w:val="-1410073215"/>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rPr>
                          <w:t xml:space="preserve">　</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300" w:firstLine="630"/>
                      <w:rPr>
                        <w:szCs w:val="21"/>
                      </w:rPr>
                    </w:pPr>
                    <w:r>
                      <w:rPr>
                        <w:szCs w:val="21"/>
                      </w:rPr>
                      <w:t>5.外币财务报表折算差额</w:t>
                    </w:r>
                  </w:p>
                </w:tc>
                <w:sdt>
                  <w:sdtPr>
                    <w:rPr>
                      <w:szCs w:val="21"/>
                    </w:rPr>
                    <w:alias w:val="附注_外币财务报表折算差额"/>
                    <w:tag w:val="_GBC_932f235b71984f50ac20f3a5b5237538"/>
                    <w:id w:val="-122529201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rPr>
                          <w:t xml:space="preserve">　</w:t>
                        </w:r>
                      </w:p>
                    </w:tc>
                  </w:sdtContent>
                </w:sdt>
                <w:sdt>
                  <w:sdtPr>
                    <w:rPr>
                      <w:szCs w:val="21"/>
                    </w:rPr>
                    <w:alias w:val="外币财务报表折算差额"/>
                    <w:tag w:val="_GBC_56c334a5f10a491b9d531c18a16f33ce"/>
                    <w:id w:val="1935163641"/>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rPr>
                          <w:t xml:space="preserve">　</w:t>
                        </w:r>
                      </w:p>
                    </w:tc>
                  </w:sdtContent>
                </w:sdt>
                <w:sdt>
                  <w:sdtPr>
                    <w:rPr>
                      <w:szCs w:val="21"/>
                    </w:rPr>
                    <w:alias w:val="外币财务报表折算差额"/>
                    <w:tag w:val="_GBC_e825de71cd344b698cef5868e13d6faa"/>
                    <w:id w:val="-422260935"/>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rPr>
                          <w:t xml:space="preserve">　</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300" w:firstLine="630"/>
                      <w:rPr>
                        <w:szCs w:val="21"/>
                      </w:rPr>
                    </w:pPr>
                    <w:r>
                      <w:rPr>
                        <w:szCs w:val="21"/>
                      </w:rPr>
                      <w:t>6.其他</w:t>
                    </w:r>
                  </w:p>
                </w:tc>
                <w:sdt>
                  <w:sdtPr>
                    <w:rPr>
                      <w:szCs w:val="21"/>
                    </w:rPr>
                    <w:alias w:val="附注_以后将重分类进损益的其他综合收益-其他"/>
                    <w:tag w:val="_GBC_b46909bbefe1454b804ffb38f4d9ce06"/>
                    <w:id w:val="15280253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rPr>
                          <w:t xml:space="preserve">　</w:t>
                        </w:r>
                      </w:p>
                    </w:tc>
                  </w:sdtContent>
                </w:sdt>
                <w:sdt>
                  <w:sdtPr>
                    <w:rPr>
                      <w:szCs w:val="21"/>
                    </w:rPr>
                    <w:alias w:val="以后将重分类进损益的其他综合收益-其他"/>
                    <w:tag w:val="_GBC_362d0ffb15624a40bec572f1e356b9c5"/>
                    <w:id w:val="1295409837"/>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sdt>
                  <w:sdtPr>
                    <w:rPr>
                      <w:szCs w:val="21"/>
                    </w:rPr>
                    <w:alias w:val="以后将重分类进损益的其他综合收益-其他"/>
                    <w:tag w:val="_GBC_d5b45a36e7474e76aac34cb5626dee6d"/>
                    <w:id w:val="-1352566694"/>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归属于少数股东的其他综合收益的税后净额</w:t>
                    </w:r>
                  </w:p>
                </w:tc>
                <w:sdt>
                  <w:sdtPr>
                    <w:rPr>
                      <w:szCs w:val="21"/>
                    </w:rPr>
                    <w:alias w:val="附注_归属于少数股东的其他综合收益的税后净额"/>
                    <w:tag w:val="_GBC_c05cf9f7611e4c4aa4754e218173fbe0"/>
                    <w:id w:val="-92757160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rPr>
                          <w:t xml:space="preserve">　</w:t>
                        </w:r>
                      </w:p>
                    </w:tc>
                  </w:sdtContent>
                </w:sdt>
                <w:sdt>
                  <w:sdtPr>
                    <w:rPr>
                      <w:szCs w:val="21"/>
                    </w:rPr>
                    <w:alias w:val="归属于少数股东的其他综合收益的税后净额"/>
                    <w:tag w:val="_GBC_8fe3dacca24c47b98af5f9017f561014"/>
                    <w:id w:val="848216514"/>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sdt>
                  <w:sdtPr>
                    <w:rPr>
                      <w:szCs w:val="21"/>
                    </w:rPr>
                    <w:alias w:val="归属于少数股东的其他综合收益的税后净额"/>
                    <w:tag w:val="_GBC_9a1b2eb1fe2d413ea601a949be52cb99"/>
                    <w:id w:val="-15901050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rPr>
                        <w:szCs w:val="21"/>
                      </w:rPr>
                    </w:pPr>
                    <w:r>
                      <w:rPr>
                        <w:rFonts w:hint="eastAsia"/>
                        <w:szCs w:val="21"/>
                      </w:rPr>
                      <w:t>七、综合收益总额</w:t>
                    </w:r>
                  </w:p>
                </w:tc>
                <w:sdt>
                  <w:sdtPr>
                    <w:rPr>
                      <w:szCs w:val="21"/>
                    </w:rPr>
                    <w:alias w:val="附注_综合收益总额"/>
                    <w:tag w:val="_GBC_4042d69cae3d4372bce00a02188bb94f"/>
                    <w:id w:val="35809816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综合收益总额"/>
                    <w:tag w:val="_GBC_86135b34faa745fcb9357f03f355184e"/>
                    <w:id w:val="-1244638511"/>
                    <w:lock w:val="sdtLocked"/>
                  </w:sdtPr>
                  <w:sdtContent>
                    <w:tc>
                      <w:tcPr>
                        <w:tcW w:w="1090" w:type="pct"/>
                        <w:tcBorders>
                          <w:top w:val="outset" w:sz="6" w:space="0" w:color="auto"/>
                          <w:left w:val="outset" w:sz="6" w:space="0" w:color="auto"/>
                          <w:bottom w:val="outset" w:sz="6" w:space="0" w:color="auto"/>
                          <w:right w:val="outset" w:sz="6" w:space="0" w:color="auto"/>
                        </w:tcBorders>
                      </w:tcPr>
                      <w:p w:rsidR="008F5910" w:rsidRDefault="005D6283">
                        <w:pPr>
                          <w:jc w:val="right"/>
                          <w:rPr>
                            <w:color w:val="008000"/>
                            <w:szCs w:val="21"/>
                          </w:rPr>
                        </w:pPr>
                        <w:r>
                          <w:rPr>
                            <w:szCs w:val="21"/>
                          </w:rPr>
                          <w:t>227,312,162.88</w:t>
                        </w:r>
                      </w:p>
                    </w:tc>
                  </w:sdtContent>
                </w:sdt>
                <w:sdt>
                  <w:sdtPr>
                    <w:rPr>
                      <w:szCs w:val="21"/>
                    </w:rPr>
                    <w:alias w:val="综合收益总额"/>
                    <w:tag w:val="_GBC_9e5624afa57841d68dc46b68e5e4c3ce"/>
                    <w:id w:val="1884592661"/>
                    <w:lock w:val="sdtLocked"/>
                  </w:sdtPr>
                  <w:sdtContent>
                    <w:tc>
                      <w:tcPr>
                        <w:tcW w:w="109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142,719,151.28</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归属于母公司所有者的综合收益总额</w:t>
                    </w:r>
                  </w:p>
                </w:tc>
                <w:sdt>
                  <w:sdtPr>
                    <w:rPr>
                      <w:szCs w:val="21"/>
                    </w:rPr>
                    <w:alias w:val="附注_归属于母公司所有者的综合收益总额"/>
                    <w:tag w:val="_GBC_6a520beca36a47f2885f1281a1adc188"/>
                    <w:id w:val="185391851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归属于母公司所有者的综合收益总额"/>
                    <w:tag w:val="_GBC_d808a516c4a24805a3de5efd51036355"/>
                    <w:id w:val="-1874925960"/>
                    <w:lock w:val="sdtLocked"/>
                  </w:sdtPr>
                  <w:sdtContent>
                    <w:tc>
                      <w:tcPr>
                        <w:tcW w:w="1090" w:type="pct"/>
                        <w:tcBorders>
                          <w:top w:val="outset" w:sz="6" w:space="0" w:color="auto"/>
                          <w:left w:val="outset" w:sz="6" w:space="0" w:color="auto"/>
                          <w:bottom w:val="outset" w:sz="6" w:space="0" w:color="auto"/>
                          <w:right w:val="outset" w:sz="6" w:space="0" w:color="auto"/>
                        </w:tcBorders>
                      </w:tcPr>
                      <w:p w:rsidR="008F5910" w:rsidRDefault="005D6283">
                        <w:pPr>
                          <w:jc w:val="right"/>
                          <w:rPr>
                            <w:color w:val="008000"/>
                            <w:szCs w:val="21"/>
                          </w:rPr>
                        </w:pPr>
                        <w:r>
                          <w:rPr>
                            <w:szCs w:val="21"/>
                          </w:rPr>
                          <w:t>213,504,515.67</w:t>
                        </w:r>
                      </w:p>
                    </w:tc>
                  </w:sdtContent>
                </w:sdt>
                <w:sdt>
                  <w:sdtPr>
                    <w:rPr>
                      <w:szCs w:val="21"/>
                    </w:rPr>
                    <w:alias w:val="归属于母公司所有者的综合收益总额"/>
                    <w:tag w:val="_GBC_3b5c5d21370c455a95f3fc0e9259b344"/>
                    <w:id w:val="-52167054"/>
                    <w:lock w:val="sdtLocked"/>
                  </w:sdtPr>
                  <w:sdtContent>
                    <w:tc>
                      <w:tcPr>
                        <w:tcW w:w="109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155,353,171.07</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归属于少数股东的综合收益总额</w:t>
                    </w:r>
                  </w:p>
                </w:tc>
                <w:sdt>
                  <w:sdtPr>
                    <w:rPr>
                      <w:szCs w:val="21"/>
                    </w:rPr>
                    <w:alias w:val="附注_归属于少数股东的综合收益总额"/>
                    <w:tag w:val="_GBC_660c0f73d5594ffaa887fd5a96411510"/>
                    <w:id w:val="-121288539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归属于少数股东的综合收益总额"/>
                    <w:tag w:val="_GBC_16e60edda60d45b6b3ca4094a10ae36c"/>
                    <w:id w:val="541176629"/>
                    <w:lock w:val="sdtLocked"/>
                  </w:sdtPr>
                  <w:sdtContent>
                    <w:tc>
                      <w:tcPr>
                        <w:tcW w:w="1090" w:type="pct"/>
                        <w:tcBorders>
                          <w:top w:val="outset" w:sz="6" w:space="0" w:color="auto"/>
                          <w:left w:val="outset" w:sz="6" w:space="0" w:color="auto"/>
                          <w:bottom w:val="outset" w:sz="6" w:space="0" w:color="auto"/>
                          <w:right w:val="outset" w:sz="6" w:space="0" w:color="auto"/>
                        </w:tcBorders>
                      </w:tcPr>
                      <w:p w:rsidR="008F5910" w:rsidRDefault="005D6283">
                        <w:pPr>
                          <w:jc w:val="right"/>
                          <w:rPr>
                            <w:color w:val="008000"/>
                            <w:szCs w:val="21"/>
                          </w:rPr>
                        </w:pPr>
                        <w:r>
                          <w:rPr>
                            <w:szCs w:val="21"/>
                          </w:rPr>
                          <w:t>13,807,647.21</w:t>
                        </w:r>
                      </w:p>
                    </w:tc>
                  </w:sdtContent>
                </w:sdt>
                <w:sdt>
                  <w:sdtPr>
                    <w:rPr>
                      <w:szCs w:val="21"/>
                    </w:rPr>
                    <w:alias w:val="归属于少数股东的综合收益总额"/>
                    <w:tag w:val="_GBC_eec51dfcac9d429babc7b689631527f9"/>
                    <w:id w:val="1337040745"/>
                    <w:lock w:val="sdtLocked"/>
                  </w:sdtPr>
                  <w:sdtContent>
                    <w:tc>
                      <w:tcPr>
                        <w:tcW w:w="1096" w:type="pct"/>
                        <w:tcBorders>
                          <w:top w:val="outset" w:sz="6" w:space="0" w:color="auto"/>
                          <w:left w:val="outset" w:sz="6" w:space="0" w:color="auto"/>
                          <w:bottom w:val="outset" w:sz="6" w:space="0" w:color="auto"/>
                          <w:right w:val="outset" w:sz="6" w:space="0" w:color="auto"/>
                        </w:tcBorders>
                      </w:tcPr>
                      <w:p w:rsidR="008F5910" w:rsidRDefault="00F039DA">
                        <w:pPr>
                          <w:jc w:val="right"/>
                          <w:rPr>
                            <w:color w:val="008000"/>
                            <w:szCs w:val="21"/>
                          </w:rPr>
                        </w:pPr>
                        <w:r>
                          <w:rPr>
                            <w:szCs w:val="21"/>
                          </w:rPr>
                          <w:t>-12,634,019.79</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rPr>
                        <w:color w:val="000000"/>
                        <w:szCs w:val="21"/>
                      </w:rPr>
                    </w:pPr>
                    <w:r>
                      <w:rPr>
                        <w:rFonts w:hint="eastAsia"/>
                        <w:szCs w:val="21"/>
                      </w:rPr>
                      <w:t>八、每股收益：</w:t>
                    </w:r>
                  </w:p>
                </w:tc>
                <w:tc>
                  <w:tcPr>
                    <w:tcW w:w="534" w:type="pct"/>
                    <w:tcBorders>
                      <w:top w:val="outset" w:sz="6" w:space="0" w:color="auto"/>
                      <w:left w:val="outset" w:sz="6" w:space="0" w:color="auto"/>
                      <w:bottom w:val="outset" w:sz="6" w:space="0" w:color="auto"/>
                      <w:right w:val="outset" w:sz="6" w:space="0" w:color="auto"/>
                    </w:tcBorders>
                  </w:tcPr>
                  <w:p w:rsidR="008F5910" w:rsidRDefault="008F5910">
                    <w:pPr>
                      <w:rPr>
                        <w:color w:val="008000"/>
                        <w:szCs w:val="21"/>
                      </w:rPr>
                    </w:pPr>
                  </w:p>
                </w:tc>
                <w:tc>
                  <w:tcPr>
                    <w:tcW w:w="1090" w:type="pct"/>
                    <w:tcBorders>
                      <w:top w:val="outset" w:sz="6" w:space="0" w:color="auto"/>
                      <w:left w:val="outset" w:sz="6" w:space="0" w:color="auto"/>
                      <w:bottom w:val="outset" w:sz="6" w:space="0" w:color="auto"/>
                      <w:right w:val="outset" w:sz="6" w:space="0" w:color="auto"/>
                    </w:tcBorders>
                  </w:tcPr>
                  <w:p w:rsidR="008F5910" w:rsidRDefault="008F5910">
                    <w:pPr>
                      <w:jc w:val="right"/>
                      <w:rPr>
                        <w:color w:val="008000"/>
                        <w:szCs w:val="21"/>
                      </w:rPr>
                    </w:pPr>
                  </w:p>
                </w:tc>
                <w:tc>
                  <w:tcPr>
                    <w:tcW w:w="1096" w:type="pct"/>
                    <w:tcBorders>
                      <w:top w:val="outset" w:sz="6" w:space="0" w:color="auto"/>
                      <w:left w:val="outset" w:sz="6" w:space="0" w:color="auto"/>
                      <w:bottom w:val="outset" w:sz="6" w:space="0" w:color="auto"/>
                      <w:right w:val="outset" w:sz="6" w:space="0" w:color="auto"/>
                    </w:tcBorders>
                  </w:tcPr>
                  <w:p w:rsidR="008F5910" w:rsidRDefault="008F5910">
                    <w:pPr>
                      <w:jc w:val="right"/>
                      <w:rPr>
                        <w:color w:val="008000"/>
                        <w:szCs w:val="21"/>
                      </w:rPr>
                    </w:pPr>
                  </w:p>
                </w:tc>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szCs w:val="21"/>
                      </w:rPr>
                      <w:t>（一）基本每股收益</w:t>
                    </w:r>
                    <w:r>
                      <w:rPr>
                        <w:rFonts w:hint="eastAsia"/>
                        <w:szCs w:val="21"/>
                      </w:rPr>
                      <w:t>(元/股)</w:t>
                    </w:r>
                  </w:p>
                </w:tc>
                <w:sdt>
                  <w:sdtPr>
                    <w:rPr>
                      <w:szCs w:val="21"/>
                    </w:rPr>
                    <w:alias w:val="附注_基本每股收益"/>
                    <w:tag w:val="_GBC_b1cce79383ea472394d2a66ccc7bdafd"/>
                    <w:id w:val="-50012068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5c5d280b34fb42298e76e0435fe706fb"/>
                      <w:id w:val="-988942948"/>
                      <w:lock w:val="sdtLocked"/>
                    </w:sdtPr>
                    <w:sdtContent>
                      <w:p w:rsidR="008F5910" w:rsidRDefault="005D6283">
                        <w:pPr>
                          <w:jc w:val="right"/>
                          <w:rPr>
                            <w:color w:val="FF0000"/>
                            <w:szCs w:val="21"/>
                          </w:rPr>
                        </w:pPr>
                        <w:r>
                          <w:rPr>
                            <w:szCs w:val="21"/>
                          </w:rPr>
                          <w:t>0.2451</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85b39e8115824c6a89e87af7c94cef34"/>
                      <w:id w:val="-611980166"/>
                      <w:lock w:val="sdtLocked"/>
                    </w:sdtPr>
                    <w:sdtContent>
                      <w:p w:rsidR="008F5910" w:rsidRDefault="00F039DA">
                        <w:pPr>
                          <w:jc w:val="right"/>
                          <w:rPr>
                            <w:color w:val="008000"/>
                            <w:szCs w:val="21"/>
                          </w:rPr>
                        </w:pPr>
                        <w:r>
                          <w:rPr>
                            <w:szCs w:val="21"/>
                          </w:rPr>
                          <w:t>0.2164</w:t>
                        </w:r>
                      </w:p>
                    </w:sdtContent>
                  </w:sdt>
                </w:tc>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szCs w:val="21"/>
                      </w:rPr>
                      <w:t>（二）稀释每股收益</w:t>
                    </w:r>
                    <w:r>
                      <w:rPr>
                        <w:rFonts w:hint="eastAsia"/>
                        <w:szCs w:val="21"/>
                      </w:rPr>
                      <w:t>(元/股)</w:t>
                    </w:r>
                  </w:p>
                </w:tc>
                <w:sdt>
                  <w:sdtPr>
                    <w:rPr>
                      <w:szCs w:val="21"/>
                    </w:rPr>
                    <w:alias w:val="附注_稀释每股收益"/>
                    <w:tag w:val="_GBC_b16ba0a9c8684d6ab0a9e8b7fbe8ff73"/>
                    <w:id w:val="177666421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fc327e54bffe449c97ebd726c118ab2e"/>
                      <w:id w:val="-985620297"/>
                      <w:lock w:val="sdtLocked"/>
                    </w:sdtPr>
                    <w:sdtContent>
                      <w:p w:rsidR="008F5910" w:rsidRDefault="005D6283">
                        <w:pPr>
                          <w:jc w:val="right"/>
                          <w:rPr>
                            <w:color w:val="008000"/>
                            <w:szCs w:val="21"/>
                          </w:rPr>
                        </w:pPr>
                        <w:r>
                          <w:rPr>
                            <w:szCs w:val="21"/>
                          </w:rPr>
                          <w:t>0.2451</w:t>
                        </w:r>
                      </w:p>
                    </w:sdtContent>
                  </w:sdt>
                </w:tc>
                <w:tc>
                  <w:tcPr>
                    <w:tcW w:w="1096" w:type="pct"/>
                    <w:tcBorders>
                      <w:top w:val="outset" w:sz="6" w:space="0" w:color="auto"/>
                      <w:left w:val="outset" w:sz="6" w:space="0" w:color="auto"/>
                      <w:bottom w:val="outset" w:sz="6" w:space="0" w:color="auto"/>
                      <w:right w:val="outset" w:sz="6" w:space="0" w:color="auto"/>
                    </w:tcBorders>
                  </w:tcPr>
                  <w:sdt>
                    <w:sdtPr>
                      <w:rPr>
                        <w:rFonts w:hint="eastAsia"/>
                        <w:szCs w:val="21"/>
                      </w:rPr>
                      <w:alias w:val="稀释每股收益"/>
                      <w:tag w:val="_GBC_128c7ea90b9147069b596a3b1ed3580f"/>
                      <w:id w:val="-29419661"/>
                      <w:lock w:val="sdtLocked"/>
                    </w:sdtPr>
                    <w:sdtContent>
                      <w:p w:rsidR="008F5910" w:rsidRDefault="00F039DA">
                        <w:pPr>
                          <w:jc w:val="right"/>
                          <w:rPr>
                            <w:color w:val="008000"/>
                            <w:szCs w:val="21"/>
                          </w:rPr>
                        </w:pPr>
                        <w:r>
                          <w:rPr>
                            <w:szCs w:val="21"/>
                          </w:rPr>
                          <w:t>0.2164</w:t>
                        </w:r>
                      </w:p>
                    </w:sdtContent>
                  </w:sdt>
                </w:tc>
              </w:tr>
            </w:tbl>
            <w:p w:rsidR="008F5910" w:rsidRDefault="00CA07ED">
              <w:pPr>
                <w:rPr>
                  <w:color w:val="008000"/>
                  <w:szCs w:val="21"/>
                  <w:u w:val="single"/>
                </w:rPr>
              </w:pPr>
              <w:r>
                <w:rPr>
                  <w:szCs w:val="21"/>
                </w:rPr>
                <w:t>法定代表人</w:t>
              </w:r>
              <w:r>
                <w:rPr>
                  <w:rFonts w:hint="eastAsia"/>
                  <w:szCs w:val="21"/>
                </w:rPr>
                <w:t>：</w:t>
              </w:r>
              <w:sdt>
                <w:sdtPr>
                  <w:rPr>
                    <w:rFonts w:hint="eastAsia"/>
                    <w:szCs w:val="21"/>
                  </w:rPr>
                  <w:alias w:val="公司法定代表人"/>
                  <w:tag w:val="_GBC_84d2ead02dbe49699dff5184a9cd1bd3"/>
                  <w:id w:val="1086962736"/>
                  <w:lock w:val="sdtLocked"/>
                  <w:placeholder>
                    <w:docPart w:val="GBC22222222222222222222222222222"/>
                  </w:placeholder>
                  <w:dataBinding w:prefixMappings="xmlns:clcid-cgi='clcid-cgi'" w:xpath="/*/clcid-cgi:GongSiFaDingDaiBiaoRen" w:storeItemID="{89EBAB94-44A0-46A2-B712-30D997D04A6D}"/>
                  <w:text/>
                </w:sdtPr>
                <w:sdtContent>
                  <w:r w:rsidR="00AB304D">
                    <w:rPr>
                      <w:rFonts w:hint="eastAsia"/>
                      <w:szCs w:val="21"/>
                    </w:rPr>
                    <w:t>罗庆红</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e958f3d59232458da90c4799548d15ea"/>
                  <w:id w:val="-675652227"/>
                  <w:lock w:val="sdtLocked"/>
                  <w:placeholder>
                    <w:docPart w:val="GBC22222222222222222222222222222"/>
                  </w:placeholder>
                  <w:dataBinding w:prefixMappings="xmlns:clcid-mr='clcid-mr'" w:xpath="/*/clcid-mr:ZhuGuanKuaiJiGongZuoFuZeRenXingMing" w:storeItemID="{89EBAB94-44A0-46A2-B712-30D997D04A6D}"/>
                  <w:text/>
                </w:sdtPr>
                <w:sdtContent>
                  <w:r w:rsidR="00AB304D">
                    <w:rPr>
                      <w:rFonts w:hint="eastAsia"/>
                      <w:szCs w:val="21"/>
                    </w:rPr>
                    <w:t>贺图林</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3eea96809554a8b86e8c53c6e3da040"/>
                  <w:id w:val="-465197979"/>
                  <w:lock w:val="sdtLocked"/>
                  <w:placeholder>
                    <w:docPart w:val="GBC22222222222222222222222222222"/>
                  </w:placeholder>
                  <w:dataBinding w:prefixMappings="xmlns:clcid-mr='clcid-mr'" w:xpath="/*/clcid-mr:KuaiJiJiGouFuZeRenXingMing" w:storeItemID="{89EBAB94-44A0-46A2-B712-30D997D04A6D}"/>
                  <w:text/>
                </w:sdtPr>
                <w:sdtContent>
                  <w:r w:rsidR="00F039DA">
                    <w:rPr>
                      <w:rFonts w:hint="eastAsia"/>
                      <w:szCs w:val="21"/>
                    </w:rPr>
                    <w:t>谭健</w:t>
                  </w:r>
                </w:sdtContent>
              </w:sdt>
            </w:p>
          </w:sdtContent>
        </w:sdt>
        <w:p w:rsidR="008F5910" w:rsidRDefault="008F5910">
          <w:pPr>
            <w:rPr>
              <w:color w:val="008000"/>
              <w:szCs w:val="21"/>
              <w:u w:val="single"/>
            </w:rPr>
          </w:pPr>
        </w:p>
        <w:p w:rsidR="008F5910" w:rsidRDefault="008F5910">
          <w:pPr>
            <w:rPr>
              <w:color w:val="008000"/>
              <w:szCs w:val="21"/>
              <w:u w:val="single"/>
            </w:rPr>
          </w:pPr>
        </w:p>
        <w:sdt>
          <w:sdtPr>
            <w:rPr>
              <w:rFonts w:hint="eastAsia"/>
              <w:b/>
              <w:bCs/>
              <w:szCs w:val="21"/>
            </w:rPr>
            <w:tag w:val="_GBC_fab740d2e6854481af171030c14673b7"/>
            <w:id w:val="648402202"/>
            <w:lock w:val="sdtLocked"/>
            <w:placeholder>
              <w:docPart w:val="GBC22222222222222222222222222222"/>
            </w:placeholder>
          </w:sdtPr>
          <w:sdtEndPr>
            <w:rPr>
              <w:rFonts w:cs="宋体-方正超大字符集"/>
              <w:b w:val="0"/>
              <w:bCs w:val="0"/>
            </w:rPr>
          </w:sdtEndPr>
          <w:sdtContent>
            <w:p w:rsidR="008F5910" w:rsidRDefault="00CA07ED">
              <w:pPr>
                <w:jc w:val="center"/>
                <w:rPr>
                  <w:b/>
                  <w:bCs/>
                  <w:szCs w:val="21"/>
                </w:rPr>
              </w:pPr>
              <w:r>
                <w:rPr>
                  <w:rFonts w:hint="eastAsia"/>
                  <w:b/>
                  <w:bCs/>
                  <w:szCs w:val="21"/>
                </w:rPr>
                <w:t>母公司</w:t>
              </w:r>
              <w:r>
                <w:rPr>
                  <w:b/>
                  <w:bCs/>
                  <w:szCs w:val="21"/>
                </w:rPr>
                <w:t>利润表</w:t>
              </w:r>
            </w:p>
            <w:p w:rsidR="008F5910" w:rsidRDefault="00CA07ED">
              <w:pPr>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8F5910" w:rsidRDefault="00CA07ED">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4928473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利润表"/>
                  <w:tag w:val="_GBC_125a2547934143ccb384434361f57d37"/>
                  <w:id w:val="-1119685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126"/>
                <w:gridCol w:w="966"/>
                <w:gridCol w:w="1973"/>
                <w:gridCol w:w="1984"/>
              </w:tblGrid>
              <w:tr w:rsidR="008F5910" w:rsidTr="00AF5DB7">
                <w:trPr>
                  <w:cantSplit/>
                </w:trPr>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leftChars="-19" w:hangingChars="19" w:hanging="40"/>
                      <w:jc w:val="center"/>
                      <w:rPr>
                        <w:b/>
                        <w:szCs w:val="21"/>
                      </w:rPr>
                    </w:pPr>
                    <w:r>
                      <w:rPr>
                        <w:b/>
                        <w:szCs w:val="21"/>
                      </w:rPr>
                      <w:t>项目</w:t>
                    </w:r>
                  </w:p>
                </w:tc>
                <w:tc>
                  <w:tcPr>
                    <w:tcW w:w="534" w:type="pct"/>
                    <w:tcBorders>
                      <w:top w:val="outset" w:sz="6" w:space="0" w:color="auto"/>
                      <w:left w:val="outset" w:sz="6" w:space="0" w:color="auto"/>
                      <w:bottom w:val="outset" w:sz="6" w:space="0" w:color="auto"/>
                      <w:right w:val="outset" w:sz="6" w:space="0" w:color="auto"/>
                    </w:tcBorders>
                  </w:tcPr>
                  <w:p w:rsidR="008F5910" w:rsidRDefault="00CA07ED">
                    <w:pPr>
                      <w:jc w:val="center"/>
                      <w:rPr>
                        <w:b/>
                        <w:szCs w:val="21"/>
                      </w:rPr>
                    </w:pPr>
                    <w:r>
                      <w:rPr>
                        <w:rFonts w:hint="eastAsia"/>
                        <w:b/>
                        <w:szCs w:val="21"/>
                      </w:rPr>
                      <w:t>附注</w:t>
                    </w:r>
                  </w:p>
                </w:tc>
                <w:tc>
                  <w:tcPr>
                    <w:tcW w:w="1090" w:type="pct"/>
                    <w:tcBorders>
                      <w:top w:val="outset" w:sz="6" w:space="0" w:color="auto"/>
                      <w:left w:val="outset" w:sz="6" w:space="0" w:color="auto"/>
                      <w:bottom w:val="outset" w:sz="6" w:space="0" w:color="auto"/>
                      <w:right w:val="outset" w:sz="6" w:space="0" w:color="auto"/>
                    </w:tcBorders>
                    <w:vAlign w:val="center"/>
                  </w:tcPr>
                  <w:p w:rsidR="008F5910" w:rsidRDefault="00CA07ED">
                    <w:pPr>
                      <w:jc w:val="center"/>
                      <w:rPr>
                        <w:b/>
                        <w:szCs w:val="21"/>
                      </w:rPr>
                    </w:pPr>
                    <w:r>
                      <w:rPr>
                        <w:b/>
                        <w:szCs w:val="21"/>
                      </w:rPr>
                      <w:t>本期</w:t>
                    </w:r>
                    <w:r>
                      <w:rPr>
                        <w:rFonts w:hint="eastAsia"/>
                        <w:b/>
                        <w:szCs w:val="21"/>
                      </w:rPr>
                      <w:t>发生</w:t>
                    </w:r>
                    <w:r>
                      <w:rPr>
                        <w:b/>
                        <w:szCs w:val="21"/>
                      </w:rPr>
                      <w:t>额</w:t>
                    </w:r>
                  </w:p>
                </w:tc>
                <w:tc>
                  <w:tcPr>
                    <w:tcW w:w="1096" w:type="pct"/>
                    <w:tcBorders>
                      <w:top w:val="outset" w:sz="6" w:space="0" w:color="auto"/>
                      <w:left w:val="outset" w:sz="6" w:space="0" w:color="auto"/>
                      <w:bottom w:val="outset" w:sz="6" w:space="0" w:color="auto"/>
                      <w:right w:val="outset" w:sz="6" w:space="0" w:color="auto"/>
                    </w:tcBorders>
                    <w:vAlign w:val="center"/>
                  </w:tcPr>
                  <w:p w:rsidR="008F5910" w:rsidRDefault="00CA07ED">
                    <w:pPr>
                      <w:jc w:val="center"/>
                      <w:rPr>
                        <w:b/>
                        <w:szCs w:val="21"/>
                      </w:rPr>
                    </w:pPr>
                    <w:r>
                      <w:rPr>
                        <w:b/>
                        <w:szCs w:val="21"/>
                      </w:rPr>
                      <w:t>上期</w:t>
                    </w:r>
                    <w:r>
                      <w:rPr>
                        <w:rFonts w:hint="eastAsia"/>
                        <w:b/>
                        <w:szCs w:val="21"/>
                      </w:rPr>
                      <w:t>发生</w:t>
                    </w:r>
                    <w:r>
                      <w:rPr>
                        <w:b/>
                        <w:szCs w:val="21"/>
                      </w:rPr>
                      <w:t>额</w:t>
                    </w:r>
                  </w:p>
                </w:tc>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left="-19"/>
                      <w:rPr>
                        <w:color w:val="000000"/>
                        <w:szCs w:val="21"/>
                      </w:rPr>
                    </w:pPr>
                    <w:r>
                      <w:rPr>
                        <w:rFonts w:hint="eastAsia"/>
                        <w:szCs w:val="21"/>
                      </w:rPr>
                      <w:t>一、营业收入</w:t>
                    </w:r>
                  </w:p>
                </w:tc>
                <w:sdt>
                  <w:sdtPr>
                    <w:rPr>
                      <w:szCs w:val="21"/>
                    </w:rPr>
                    <w:alias w:val="附注_营业收入"/>
                    <w:tag w:val="_GBC_c38663d98e764ea394b8a246ef02a5df"/>
                    <w:id w:val="-15299707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szCs w:val="21"/>
                          </w:rPr>
                          <w:t xml:space="preserve">　</w:t>
                        </w:r>
                      </w:p>
                    </w:tc>
                  </w:sdtContent>
                </w:sdt>
                <w:sdt>
                  <w:sdtPr>
                    <w:rPr>
                      <w:szCs w:val="21"/>
                    </w:rPr>
                    <w:alias w:val="营业收入"/>
                    <w:tag w:val="_GBC_0743e2ea33e64edfa9f422ccf183ea75"/>
                    <w:id w:val="-1682352689"/>
                    <w:lock w:val="sdtLocked"/>
                  </w:sdtPr>
                  <w:sdtContent>
                    <w:tc>
                      <w:tcPr>
                        <w:tcW w:w="1090" w:type="pct"/>
                        <w:tcBorders>
                          <w:top w:val="outset" w:sz="6" w:space="0" w:color="auto"/>
                          <w:left w:val="outset" w:sz="6" w:space="0" w:color="auto"/>
                          <w:bottom w:val="outset" w:sz="6" w:space="0" w:color="auto"/>
                          <w:right w:val="outset" w:sz="6" w:space="0" w:color="auto"/>
                        </w:tcBorders>
                      </w:tcPr>
                      <w:p w:rsidR="008F5910" w:rsidRDefault="005D6283">
                        <w:pPr>
                          <w:jc w:val="right"/>
                          <w:rPr>
                            <w:szCs w:val="21"/>
                          </w:rPr>
                        </w:pPr>
                        <w:r>
                          <w:rPr>
                            <w:szCs w:val="21"/>
                          </w:rPr>
                          <w:t>736,128,668.91</w:t>
                        </w:r>
                      </w:p>
                    </w:tc>
                  </w:sdtContent>
                </w:sdt>
                <w:sdt>
                  <w:sdtPr>
                    <w:rPr>
                      <w:szCs w:val="21"/>
                    </w:rPr>
                    <w:alias w:val="营业收入"/>
                    <w:tag w:val="_GBC_c4404d8569c74a45bc584b0c1c6c0d23"/>
                    <w:id w:val="715090019"/>
                    <w:lock w:val="sdtLocked"/>
                  </w:sdtPr>
                  <w:sdtContent>
                    <w:tc>
                      <w:tcPr>
                        <w:tcW w:w="1096" w:type="pct"/>
                        <w:tcBorders>
                          <w:top w:val="outset" w:sz="6" w:space="0" w:color="auto"/>
                          <w:left w:val="outset" w:sz="6" w:space="0" w:color="auto"/>
                          <w:bottom w:val="outset" w:sz="6" w:space="0" w:color="auto"/>
                          <w:right w:val="outset" w:sz="6" w:space="0" w:color="auto"/>
                        </w:tcBorders>
                      </w:tcPr>
                      <w:p w:rsidR="008F5910" w:rsidRDefault="00ED4940">
                        <w:pPr>
                          <w:jc w:val="right"/>
                          <w:rPr>
                            <w:color w:val="008000"/>
                            <w:szCs w:val="21"/>
                          </w:rPr>
                        </w:pPr>
                        <w:r>
                          <w:rPr>
                            <w:szCs w:val="21"/>
                          </w:rPr>
                          <w:t>648,280,099.93</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color w:val="000000"/>
                        <w:szCs w:val="21"/>
                      </w:rPr>
                    </w:pPr>
                    <w:r>
                      <w:rPr>
                        <w:rFonts w:hint="eastAsia"/>
                        <w:szCs w:val="21"/>
                      </w:rPr>
                      <w:t>减：营业成本</w:t>
                    </w:r>
                  </w:p>
                </w:tc>
                <w:sdt>
                  <w:sdtPr>
                    <w:rPr>
                      <w:szCs w:val="21"/>
                    </w:rPr>
                    <w:alias w:val="附注_营业成本"/>
                    <w:tag w:val="_GBC_1f72050b44354aa8bcf6ba14490cd083"/>
                    <w:id w:val="-45163325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营业成本"/>
                    <w:tag w:val="_GBC_fb8b72848f4947a8991872acff576c7f"/>
                    <w:id w:val="-1218128672"/>
                    <w:lock w:val="sdtLocked"/>
                  </w:sdtPr>
                  <w:sdtContent>
                    <w:tc>
                      <w:tcPr>
                        <w:tcW w:w="1090" w:type="pct"/>
                        <w:tcBorders>
                          <w:top w:val="outset" w:sz="6" w:space="0" w:color="auto"/>
                          <w:left w:val="outset" w:sz="6" w:space="0" w:color="auto"/>
                          <w:bottom w:val="outset" w:sz="6" w:space="0" w:color="auto"/>
                          <w:right w:val="outset" w:sz="6" w:space="0" w:color="auto"/>
                        </w:tcBorders>
                      </w:tcPr>
                      <w:p w:rsidR="008F5910" w:rsidRDefault="00ED4940">
                        <w:pPr>
                          <w:jc w:val="right"/>
                          <w:rPr>
                            <w:color w:val="008000"/>
                            <w:szCs w:val="21"/>
                          </w:rPr>
                        </w:pPr>
                        <w:r>
                          <w:rPr>
                            <w:szCs w:val="21"/>
                          </w:rPr>
                          <w:t>446,040,444.13</w:t>
                        </w:r>
                      </w:p>
                    </w:tc>
                  </w:sdtContent>
                </w:sdt>
                <w:sdt>
                  <w:sdtPr>
                    <w:rPr>
                      <w:szCs w:val="21"/>
                    </w:rPr>
                    <w:alias w:val="营业成本"/>
                    <w:tag w:val="_GBC_9e663408a65b40dcba11efddbfd6ab29"/>
                    <w:id w:val="-78530708"/>
                    <w:lock w:val="sdtLocked"/>
                  </w:sdtPr>
                  <w:sdtContent>
                    <w:tc>
                      <w:tcPr>
                        <w:tcW w:w="1096" w:type="pct"/>
                        <w:tcBorders>
                          <w:top w:val="outset" w:sz="6" w:space="0" w:color="auto"/>
                          <w:left w:val="outset" w:sz="6" w:space="0" w:color="auto"/>
                          <w:bottom w:val="outset" w:sz="6" w:space="0" w:color="auto"/>
                          <w:right w:val="outset" w:sz="6" w:space="0" w:color="auto"/>
                        </w:tcBorders>
                      </w:tcPr>
                      <w:p w:rsidR="008F5910" w:rsidRDefault="00ED4940">
                        <w:pPr>
                          <w:jc w:val="right"/>
                          <w:rPr>
                            <w:color w:val="008000"/>
                            <w:szCs w:val="21"/>
                          </w:rPr>
                        </w:pPr>
                        <w:r>
                          <w:rPr>
                            <w:szCs w:val="21"/>
                          </w:rPr>
                          <w:t>387,578,443.90</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300" w:firstLine="630"/>
                      <w:rPr>
                        <w:szCs w:val="21"/>
                      </w:rPr>
                    </w:pPr>
                    <w:r>
                      <w:rPr>
                        <w:rFonts w:hint="eastAsia"/>
                        <w:szCs w:val="21"/>
                      </w:rPr>
                      <w:t>税金及附加</w:t>
                    </w:r>
                  </w:p>
                </w:tc>
                <w:sdt>
                  <w:sdtPr>
                    <w:rPr>
                      <w:szCs w:val="21"/>
                    </w:rPr>
                    <w:alias w:val="附注_税金及附加"/>
                    <w:tag w:val="_GBC_fbc3d19bc5584c63b21cde8826aeb9a2"/>
                    <w:id w:val="33835786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税金及附加"/>
                    <w:tag w:val="_GBC_49aa71ca30d0438e971acc4ca96ae07e"/>
                    <w:id w:val="1667209225"/>
                    <w:lock w:val="sdtLocked"/>
                  </w:sdtPr>
                  <w:sdtContent>
                    <w:tc>
                      <w:tcPr>
                        <w:tcW w:w="1090" w:type="pct"/>
                        <w:tcBorders>
                          <w:top w:val="outset" w:sz="6" w:space="0" w:color="auto"/>
                          <w:left w:val="outset" w:sz="6" w:space="0" w:color="auto"/>
                          <w:bottom w:val="outset" w:sz="6" w:space="0" w:color="auto"/>
                          <w:right w:val="outset" w:sz="6" w:space="0" w:color="auto"/>
                        </w:tcBorders>
                      </w:tcPr>
                      <w:p w:rsidR="008F5910" w:rsidRDefault="00ED4940">
                        <w:pPr>
                          <w:jc w:val="right"/>
                          <w:rPr>
                            <w:color w:val="008000"/>
                            <w:szCs w:val="21"/>
                          </w:rPr>
                        </w:pPr>
                        <w:r>
                          <w:rPr>
                            <w:szCs w:val="21"/>
                          </w:rPr>
                          <w:t>11,202,032.46</w:t>
                        </w:r>
                      </w:p>
                    </w:tc>
                  </w:sdtContent>
                </w:sdt>
                <w:sdt>
                  <w:sdtPr>
                    <w:rPr>
                      <w:szCs w:val="21"/>
                    </w:rPr>
                    <w:alias w:val="税金及附加"/>
                    <w:tag w:val="_GBC_d83446ded6334ca9a086715a38d61d6f"/>
                    <w:id w:val="-512602499"/>
                    <w:lock w:val="sdtLocked"/>
                  </w:sdtPr>
                  <w:sdtContent>
                    <w:tc>
                      <w:tcPr>
                        <w:tcW w:w="1096" w:type="pct"/>
                        <w:tcBorders>
                          <w:top w:val="outset" w:sz="6" w:space="0" w:color="auto"/>
                          <w:left w:val="outset" w:sz="6" w:space="0" w:color="auto"/>
                          <w:bottom w:val="outset" w:sz="6" w:space="0" w:color="auto"/>
                          <w:right w:val="outset" w:sz="6" w:space="0" w:color="auto"/>
                        </w:tcBorders>
                      </w:tcPr>
                      <w:p w:rsidR="008F5910" w:rsidRDefault="00ED4940">
                        <w:pPr>
                          <w:jc w:val="right"/>
                          <w:rPr>
                            <w:color w:val="008000"/>
                            <w:szCs w:val="21"/>
                          </w:rPr>
                        </w:pPr>
                        <w:r>
                          <w:rPr>
                            <w:szCs w:val="21"/>
                          </w:rPr>
                          <w:t>7,493,771.85</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300" w:firstLine="630"/>
                      <w:rPr>
                        <w:szCs w:val="21"/>
                      </w:rPr>
                    </w:pPr>
                    <w:r>
                      <w:rPr>
                        <w:rFonts w:hint="eastAsia"/>
                        <w:szCs w:val="21"/>
                      </w:rPr>
                      <w:t>销售费用</w:t>
                    </w:r>
                  </w:p>
                </w:tc>
                <w:sdt>
                  <w:sdtPr>
                    <w:rPr>
                      <w:szCs w:val="21"/>
                    </w:rPr>
                    <w:alias w:val="附注_销售费用"/>
                    <w:tag w:val="_GBC_bf16effa01244b01baef4634ea71b33c"/>
                    <w:id w:val="172031722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销售费用"/>
                    <w:tag w:val="_GBC_f431fb03c95b4516a2a50ad1a569f0d0"/>
                    <w:id w:val="1873797659"/>
                    <w:lock w:val="sdtLocked"/>
                  </w:sdtPr>
                  <w:sdtContent>
                    <w:tc>
                      <w:tcPr>
                        <w:tcW w:w="1090" w:type="pct"/>
                        <w:tcBorders>
                          <w:top w:val="outset" w:sz="6" w:space="0" w:color="auto"/>
                          <w:left w:val="outset" w:sz="6" w:space="0" w:color="auto"/>
                          <w:bottom w:val="outset" w:sz="6" w:space="0" w:color="auto"/>
                          <w:right w:val="outset" w:sz="6" w:space="0" w:color="auto"/>
                        </w:tcBorders>
                      </w:tcPr>
                      <w:p w:rsidR="008F5910" w:rsidRDefault="00ED4940">
                        <w:pPr>
                          <w:jc w:val="right"/>
                          <w:rPr>
                            <w:color w:val="008000"/>
                            <w:szCs w:val="21"/>
                          </w:rPr>
                        </w:pPr>
                        <w:r>
                          <w:rPr>
                            <w:szCs w:val="21"/>
                          </w:rPr>
                          <w:t>53,008,858.78</w:t>
                        </w:r>
                      </w:p>
                    </w:tc>
                  </w:sdtContent>
                </w:sdt>
                <w:sdt>
                  <w:sdtPr>
                    <w:rPr>
                      <w:szCs w:val="21"/>
                    </w:rPr>
                    <w:alias w:val="销售费用"/>
                    <w:tag w:val="_GBC_711c3a26597b4306a37a6fc197f27c4c"/>
                    <w:id w:val="-1919082105"/>
                    <w:lock w:val="sdtLocked"/>
                  </w:sdtPr>
                  <w:sdtContent>
                    <w:tc>
                      <w:tcPr>
                        <w:tcW w:w="1096" w:type="pct"/>
                        <w:tcBorders>
                          <w:top w:val="outset" w:sz="6" w:space="0" w:color="auto"/>
                          <w:left w:val="outset" w:sz="6" w:space="0" w:color="auto"/>
                          <w:bottom w:val="outset" w:sz="6" w:space="0" w:color="auto"/>
                          <w:right w:val="outset" w:sz="6" w:space="0" w:color="auto"/>
                        </w:tcBorders>
                      </w:tcPr>
                      <w:p w:rsidR="008F5910" w:rsidRDefault="00ED4940">
                        <w:pPr>
                          <w:jc w:val="right"/>
                          <w:rPr>
                            <w:color w:val="008000"/>
                            <w:szCs w:val="21"/>
                          </w:rPr>
                        </w:pPr>
                        <w:r>
                          <w:rPr>
                            <w:szCs w:val="21"/>
                          </w:rPr>
                          <w:t>54,972,463.38</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300" w:firstLine="630"/>
                      <w:rPr>
                        <w:szCs w:val="21"/>
                      </w:rPr>
                    </w:pPr>
                    <w:r>
                      <w:rPr>
                        <w:rFonts w:hint="eastAsia"/>
                        <w:szCs w:val="21"/>
                      </w:rPr>
                      <w:t>管理费用</w:t>
                    </w:r>
                  </w:p>
                </w:tc>
                <w:sdt>
                  <w:sdtPr>
                    <w:rPr>
                      <w:szCs w:val="21"/>
                    </w:rPr>
                    <w:alias w:val="附注_管理费用"/>
                    <w:tag w:val="_GBC_1771a4e537dd4fd48c7446a628ad996a"/>
                    <w:id w:val="214338317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管理费用"/>
                    <w:tag w:val="_GBC_644aaa5f146f47cbbd35a0698dd977ae"/>
                    <w:id w:val="543867578"/>
                    <w:lock w:val="sdtLocked"/>
                  </w:sdtPr>
                  <w:sdtContent>
                    <w:tc>
                      <w:tcPr>
                        <w:tcW w:w="1090" w:type="pct"/>
                        <w:tcBorders>
                          <w:top w:val="outset" w:sz="6" w:space="0" w:color="auto"/>
                          <w:left w:val="outset" w:sz="6" w:space="0" w:color="auto"/>
                          <w:bottom w:val="outset" w:sz="6" w:space="0" w:color="auto"/>
                          <w:right w:val="outset" w:sz="6" w:space="0" w:color="auto"/>
                        </w:tcBorders>
                      </w:tcPr>
                      <w:p w:rsidR="008F5910" w:rsidRDefault="00ED4940">
                        <w:pPr>
                          <w:jc w:val="right"/>
                          <w:rPr>
                            <w:color w:val="008000"/>
                            <w:szCs w:val="21"/>
                          </w:rPr>
                        </w:pPr>
                        <w:r>
                          <w:rPr>
                            <w:szCs w:val="21"/>
                          </w:rPr>
                          <w:t>82,377,224.21</w:t>
                        </w:r>
                      </w:p>
                    </w:tc>
                  </w:sdtContent>
                </w:sdt>
                <w:sdt>
                  <w:sdtPr>
                    <w:rPr>
                      <w:szCs w:val="21"/>
                    </w:rPr>
                    <w:alias w:val="管理费用"/>
                    <w:tag w:val="_GBC_f6780517e266490a8c5a13abd705df5c"/>
                    <w:id w:val="-1055305114"/>
                    <w:lock w:val="sdtLocked"/>
                  </w:sdtPr>
                  <w:sdtContent>
                    <w:tc>
                      <w:tcPr>
                        <w:tcW w:w="1096" w:type="pct"/>
                        <w:tcBorders>
                          <w:top w:val="outset" w:sz="6" w:space="0" w:color="auto"/>
                          <w:left w:val="outset" w:sz="6" w:space="0" w:color="auto"/>
                          <w:bottom w:val="outset" w:sz="6" w:space="0" w:color="auto"/>
                          <w:right w:val="outset" w:sz="6" w:space="0" w:color="auto"/>
                        </w:tcBorders>
                      </w:tcPr>
                      <w:p w:rsidR="008F5910" w:rsidRDefault="00ED4940">
                        <w:pPr>
                          <w:jc w:val="right"/>
                          <w:rPr>
                            <w:color w:val="008000"/>
                            <w:szCs w:val="21"/>
                          </w:rPr>
                        </w:pPr>
                        <w:r>
                          <w:rPr>
                            <w:szCs w:val="21"/>
                          </w:rPr>
                          <w:t>73,243,536.43</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300" w:firstLine="630"/>
                      <w:rPr>
                        <w:szCs w:val="21"/>
                      </w:rPr>
                    </w:pPr>
                    <w:r>
                      <w:rPr>
                        <w:rFonts w:hint="eastAsia"/>
                        <w:szCs w:val="21"/>
                      </w:rPr>
                      <w:t>财务费用</w:t>
                    </w:r>
                  </w:p>
                </w:tc>
                <w:sdt>
                  <w:sdtPr>
                    <w:rPr>
                      <w:szCs w:val="21"/>
                    </w:rPr>
                    <w:alias w:val="附注_财务费用"/>
                    <w:tag w:val="_GBC_b14bad5de2174d61a8d568520bf349e8"/>
                    <w:id w:val="159281915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财务费用"/>
                    <w:tag w:val="_GBC_b7f22d06371843239060908c8823da85"/>
                    <w:id w:val="336044807"/>
                    <w:lock w:val="sdtLocked"/>
                  </w:sdtPr>
                  <w:sdtContent>
                    <w:tc>
                      <w:tcPr>
                        <w:tcW w:w="1090" w:type="pct"/>
                        <w:tcBorders>
                          <w:top w:val="outset" w:sz="6" w:space="0" w:color="auto"/>
                          <w:left w:val="outset" w:sz="6" w:space="0" w:color="auto"/>
                          <w:bottom w:val="outset" w:sz="6" w:space="0" w:color="auto"/>
                          <w:right w:val="outset" w:sz="6" w:space="0" w:color="auto"/>
                        </w:tcBorders>
                      </w:tcPr>
                      <w:p w:rsidR="008F5910" w:rsidRDefault="005D6283">
                        <w:pPr>
                          <w:jc w:val="right"/>
                          <w:rPr>
                            <w:color w:val="008000"/>
                            <w:szCs w:val="21"/>
                          </w:rPr>
                        </w:pPr>
                        <w:r>
                          <w:rPr>
                            <w:szCs w:val="21"/>
                          </w:rPr>
                          <w:t>46,528,986.69</w:t>
                        </w:r>
                      </w:p>
                    </w:tc>
                  </w:sdtContent>
                </w:sdt>
                <w:sdt>
                  <w:sdtPr>
                    <w:rPr>
                      <w:szCs w:val="21"/>
                    </w:rPr>
                    <w:alias w:val="财务费用"/>
                    <w:tag w:val="_GBC_488e01373a9b4e6eb243ed69d92412bf"/>
                    <w:id w:val="-1429959092"/>
                    <w:lock w:val="sdtLocked"/>
                  </w:sdtPr>
                  <w:sdtContent>
                    <w:tc>
                      <w:tcPr>
                        <w:tcW w:w="1096" w:type="pct"/>
                        <w:tcBorders>
                          <w:top w:val="outset" w:sz="6" w:space="0" w:color="auto"/>
                          <w:left w:val="outset" w:sz="6" w:space="0" w:color="auto"/>
                          <w:bottom w:val="outset" w:sz="6" w:space="0" w:color="auto"/>
                          <w:right w:val="outset" w:sz="6" w:space="0" w:color="auto"/>
                        </w:tcBorders>
                      </w:tcPr>
                      <w:p w:rsidR="008F5910" w:rsidRDefault="00ED4940">
                        <w:pPr>
                          <w:jc w:val="right"/>
                          <w:rPr>
                            <w:color w:val="008000"/>
                            <w:szCs w:val="21"/>
                          </w:rPr>
                        </w:pPr>
                        <w:r>
                          <w:rPr>
                            <w:szCs w:val="21"/>
                          </w:rPr>
                          <w:t>54,348,576.87</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300" w:firstLine="630"/>
                      <w:rPr>
                        <w:szCs w:val="21"/>
                      </w:rPr>
                    </w:pPr>
                    <w:r>
                      <w:rPr>
                        <w:rFonts w:hint="eastAsia"/>
                        <w:szCs w:val="21"/>
                      </w:rPr>
                      <w:t>资产减值损失</w:t>
                    </w:r>
                  </w:p>
                </w:tc>
                <w:sdt>
                  <w:sdtPr>
                    <w:rPr>
                      <w:szCs w:val="21"/>
                    </w:rPr>
                    <w:alias w:val="附注_资产减值损失"/>
                    <w:tag w:val="_GBC_4553ba626a8247f79b52b09cefae8618"/>
                    <w:id w:val="151510761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资产减值损失"/>
                    <w:tag w:val="_GBC_78ff082837324f8fbc29bc13bba9b287"/>
                    <w:id w:val="5725421"/>
                    <w:lock w:val="sdtLocked"/>
                  </w:sdtPr>
                  <w:sdtContent>
                    <w:tc>
                      <w:tcPr>
                        <w:tcW w:w="1090" w:type="pct"/>
                        <w:tcBorders>
                          <w:top w:val="outset" w:sz="6" w:space="0" w:color="auto"/>
                          <w:left w:val="outset" w:sz="6" w:space="0" w:color="auto"/>
                          <w:bottom w:val="outset" w:sz="6" w:space="0" w:color="auto"/>
                          <w:right w:val="outset" w:sz="6" w:space="0" w:color="auto"/>
                        </w:tcBorders>
                      </w:tcPr>
                      <w:p w:rsidR="008F5910" w:rsidRDefault="00ED4940">
                        <w:pPr>
                          <w:jc w:val="right"/>
                          <w:rPr>
                            <w:color w:val="008000"/>
                            <w:szCs w:val="21"/>
                          </w:rPr>
                        </w:pPr>
                        <w:r>
                          <w:rPr>
                            <w:szCs w:val="21"/>
                          </w:rPr>
                          <w:t>-18,227,559.99</w:t>
                        </w:r>
                      </w:p>
                    </w:tc>
                  </w:sdtContent>
                </w:sdt>
                <w:sdt>
                  <w:sdtPr>
                    <w:rPr>
                      <w:szCs w:val="21"/>
                    </w:rPr>
                    <w:alias w:val="资产减值损失"/>
                    <w:tag w:val="_GBC_04c931f3a95449ab8451d81ec80520f3"/>
                    <w:id w:val="876440150"/>
                    <w:lock w:val="sdtLocked"/>
                  </w:sdtPr>
                  <w:sdtContent>
                    <w:tc>
                      <w:tcPr>
                        <w:tcW w:w="1096" w:type="pct"/>
                        <w:tcBorders>
                          <w:top w:val="outset" w:sz="6" w:space="0" w:color="auto"/>
                          <w:left w:val="outset" w:sz="6" w:space="0" w:color="auto"/>
                          <w:bottom w:val="outset" w:sz="6" w:space="0" w:color="auto"/>
                          <w:right w:val="outset" w:sz="6" w:space="0" w:color="auto"/>
                        </w:tcBorders>
                      </w:tcPr>
                      <w:p w:rsidR="008F5910" w:rsidRDefault="00ED4940">
                        <w:pPr>
                          <w:jc w:val="right"/>
                          <w:rPr>
                            <w:color w:val="008000"/>
                            <w:szCs w:val="21"/>
                          </w:rPr>
                        </w:pPr>
                        <w:r>
                          <w:rPr>
                            <w:szCs w:val="21"/>
                          </w:rPr>
                          <w:t>6,031,663.95</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color w:val="000000"/>
                        <w:szCs w:val="21"/>
                      </w:rPr>
                    </w:pPr>
                    <w:r>
                      <w:rPr>
                        <w:rFonts w:hint="eastAsia"/>
                        <w:szCs w:val="21"/>
                      </w:rPr>
                      <w:t>加：公允价值变动收益（损失以“－”号填列）</w:t>
                    </w:r>
                  </w:p>
                </w:tc>
                <w:sdt>
                  <w:sdtPr>
                    <w:rPr>
                      <w:szCs w:val="21"/>
                    </w:rPr>
                    <w:alias w:val="附注_公允价值变动收益"/>
                    <w:tag w:val="_GBC_c6e1163390b14ec8bfe9977ab2dbf42d"/>
                    <w:id w:val="-80192748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公允价值变动收益"/>
                    <w:tag w:val="_GBC_3f0bc11fd9b84e8a8b0f316cf548a4ef"/>
                    <w:id w:val="-410543988"/>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公允价值变动收益"/>
                    <w:tag w:val="_GBC_a414d3d25b124b358456654d56d7c594"/>
                    <w:id w:val="-2100393883"/>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300" w:firstLine="630"/>
                      <w:rPr>
                        <w:szCs w:val="21"/>
                      </w:rPr>
                    </w:pPr>
                    <w:r>
                      <w:rPr>
                        <w:rFonts w:hint="eastAsia"/>
                        <w:szCs w:val="21"/>
                      </w:rPr>
                      <w:t>投资收益（损失以“－”号填列）</w:t>
                    </w:r>
                  </w:p>
                </w:tc>
                <w:sdt>
                  <w:sdtPr>
                    <w:rPr>
                      <w:szCs w:val="21"/>
                    </w:rPr>
                    <w:alias w:val="附注_投资收益"/>
                    <w:tag w:val="_GBC_9ff7c25db9cf41b7a6374b057780e673"/>
                    <w:id w:val="-44546553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投资收益"/>
                    <w:tag w:val="_GBC_597dc69f41b648d59c39ffaedd53a139"/>
                    <w:id w:val="646865019"/>
                    <w:lock w:val="sdtLocked"/>
                  </w:sdtPr>
                  <w:sdtContent>
                    <w:tc>
                      <w:tcPr>
                        <w:tcW w:w="1090" w:type="pct"/>
                        <w:tcBorders>
                          <w:top w:val="outset" w:sz="6" w:space="0" w:color="auto"/>
                          <w:left w:val="outset" w:sz="6" w:space="0" w:color="auto"/>
                          <w:bottom w:val="outset" w:sz="6" w:space="0" w:color="auto"/>
                          <w:right w:val="outset" w:sz="6" w:space="0" w:color="auto"/>
                        </w:tcBorders>
                      </w:tcPr>
                      <w:p w:rsidR="008F5910" w:rsidRDefault="00ED4940">
                        <w:pPr>
                          <w:jc w:val="right"/>
                          <w:rPr>
                            <w:color w:val="008000"/>
                            <w:szCs w:val="21"/>
                          </w:rPr>
                        </w:pPr>
                        <w:r>
                          <w:rPr>
                            <w:szCs w:val="21"/>
                          </w:rPr>
                          <w:t>103,465,412.61</w:t>
                        </w:r>
                      </w:p>
                    </w:tc>
                  </w:sdtContent>
                </w:sdt>
                <w:sdt>
                  <w:sdtPr>
                    <w:rPr>
                      <w:szCs w:val="21"/>
                    </w:rPr>
                    <w:alias w:val="投资收益"/>
                    <w:tag w:val="_GBC_033ff2d588454955bd360b6d5fa25e90"/>
                    <w:id w:val="-1471278813"/>
                    <w:lock w:val="sdtLocked"/>
                  </w:sdtPr>
                  <w:sdtContent>
                    <w:tc>
                      <w:tcPr>
                        <w:tcW w:w="1096" w:type="pct"/>
                        <w:tcBorders>
                          <w:top w:val="outset" w:sz="6" w:space="0" w:color="auto"/>
                          <w:left w:val="outset" w:sz="6" w:space="0" w:color="auto"/>
                          <w:bottom w:val="outset" w:sz="6" w:space="0" w:color="auto"/>
                          <w:right w:val="outset" w:sz="6" w:space="0" w:color="auto"/>
                        </w:tcBorders>
                      </w:tcPr>
                      <w:p w:rsidR="008F5910" w:rsidRDefault="00ED4940">
                        <w:pPr>
                          <w:jc w:val="right"/>
                          <w:rPr>
                            <w:color w:val="008000"/>
                            <w:szCs w:val="21"/>
                          </w:rPr>
                        </w:pPr>
                        <w:r>
                          <w:rPr>
                            <w:szCs w:val="21"/>
                          </w:rPr>
                          <w:t>91,336,229.61</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300" w:firstLine="630"/>
                      <w:rPr>
                        <w:szCs w:val="21"/>
                      </w:rPr>
                    </w:pPr>
                    <w:r>
                      <w:rPr>
                        <w:rFonts w:hint="eastAsia"/>
                        <w:szCs w:val="21"/>
                      </w:rPr>
                      <w:t>其中：对联营企业和合营企业的投资收益</w:t>
                    </w:r>
                  </w:p>
                </w:tc>
                <w:sdt>
                  <w:sdtPr>
                    <w:rPr>
                      <w:szCs w:val="21"/>
                    </w:rPr>
                    <w:alias w:val="附注_对联营企业和合营企业的投资收益"/>
                    <w:tag w:val="_GBC_fe97de90baad435d94de2e99cc463dc4"/>
                    <w:id w:val="-145840714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对联营企业和合营企业的投资收益"/>
                    <w:tag w:val="_GBC_f9c3855718104cc99c8437ff9880cc3a"/>
                    <w:id w:val="18363724"/>
                    <w:lock w:val="sdtLocked"/>
                  </w:sdtPr>
                  <w:sdtContent>
                    <w:tc>
                      <w:tcPr>
                        <w:tcW w:w="1090" w:type="pct"/>
                        <w:tcBorders>
                          <w:top w:val="outset" w:sz="6" w:space="0" w:color="auto"/>
                          <w:left w:val="outset" w:sz="6" w:space="0" w:color="auto"/>
                          <w:bottom w:val="outset" w:sz="6" w:space="0" w:color="auto"/>
                          <w:right w:val="outset" w:sz="6" w:space="0" w:color="auto"/>
                        </w:tcBorders>
                      </w:tcPr>
                      <w:p w:rsidR="008F5910" w:rsidRDefault="00ED4940">
                        <w:pPr>
                          <w:jc w:val="right"/>
                          <w:rPr>
                            <w:color w:val="008000"/>
                            <w:szCs w:val="21"/>
                          </w:rPr>
                        </w:pPr>
                        <w:r>
                          <w:rPr>
                            <w:szCs w:val="21"/>
                          </w:rPr>
                          <w:t>559,197.56</w:t>
                        </w:r>
                      </w:p>
                    </w:tc>
                  </w:sdtContent>
                </w:sdt>
                <w:sdt>
                  <w:sdtPr>
                    <w:rPr>
                      <w:szCs w:val="21"/>
                    </w:rPr>
                    <w:alias w:val="对联营企业和合营企业的投资收益"/>
                    <w:tag w:val="_GBC_79f24ee31ca34b7d8b0fd5bfe6a73386"/>
                    <w:id w:val="-87151944"/>
                    <w:lock w:val="sdtLocked"/>
                  </w:sdtPr>
                  <w:sdtContent>
                    <w:tc>
                      <w:tcPr>
                        <w:tcW w:w="1096" w:type="pct"/>
                        <w:tcBorders>
                          <w:top w:val="outset" w:sz="6" w:space="0" w:color="auto"/>
                          <w:left w:val="outset" w:sz="6" w:space="0" w:color="auto"/>
                          <w:bottom w:val="outset" w:sz="6" w:space="0" w:color="auto"/>
                          <w:right w:val="outset" w:sz="6" w:space="0" w:color="auto"/>
                        </w:tcBorders>
                      </w:tcPr>
                      <w:p w:rsidR="008F5910" w:rsidRDefault="00ED4940">
                        <w:pPr>
                          <w:jc w:val="right"/>
                          <w:rPr>
                            <w:color w:val="008000"/>
                            <w:szCs w:val="21"/>
                          </w:rPr>
                        </w:pPr>
                        <w:r>
                          <w:rPr>
                            <w:szCs w:val="21"/>
                          </w:rPr>
                          <w:t>507,335.54</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left="-19"/>
                      <w:rPr>
                        <w:color w:val="000000"/>
                        <w:szCs w:val="21"/>
                      </w:rPr>
                    </w:pPr>
                    <w:r>
                      <w:rPr>
                        <w:rFonts w:hint="eastAsia"/>
                        <w:szCs w:val="21"/>
                      </w:rPr>
                      <w:t>二、营业利润（亏损以“－”号填列）</w:t>
                    </w:r>
                  </w:p>
                </w:tc>
                <w:sdt>
                  <w:sdtPr>
                    <w:rPr>
                      <w:szCs w:val="21"/>
                    </w:rPr>
                    <w:alias w:val="附注_营业利润"/>
                    <w:tag w:val="_GBC_2262c0dc7a7a4ade9f5dd70ab8a861bc"/>
                    <w:id w:val="81984426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营业利润"/>
                    <w:tag w:val="_GBC_f285087f35ee4fa290b75c5dc58763ff"/>
                    <w:id w:val="-1112128438"/>
                    <w:lock w:val="sdtLocked"/>
                  </w:sdtPr>
                  <w:sdtContent>
                    <w:tc>
                      <w:tcPr>
                        <w:tcW w:w="1090" w:type="pct"/>
                        <w:tcBorders>
                          <w:top w:val="outset" w:sz="6" w:space="0" w:color="auto"/>
                          <w:left w:val="outset" w:sz="6" w:space="0" w:color="auto"/>
                          <w:bottom w:val="outset" w:sz="6" w:space="0" w:color="auto"/>
                          <w:right w:val="outset" w:sz="6" w:space="0" w:color="auto"/>
                        </w:tcBorders>
                      </w:tcPr>
                      <w:p w:rsidR="008F5910" w:rsidRDefault="00ED4940">
                        <w:pPr>
                          <w:jc w:val="right"/>
                          <w:rPr>
                            <w:color w:val="008000"/>
                            <w:szCs w:val="21"/>
                          </w:rPr>
                        </w:pPr>
                        <w:r>
                          <w:rPr>
                            <w:szCs w:val="21"/>
                          </w:rPr>
                          <w:t>218,664,095.24</w:t>
                        </w:r>
                      </w:p>
                    </w:tc>
                  </w:sdtContent>
                </w:sdt>
                <w:sdt>
                  <w:sdtPr>
                    <w:rPr>
                      <w:szCs w:val="21"/>
                    </w:rPr>
                    <w:alias w:val="营业利润"/>
                    <w:tag w:val="_GBC_13528f70b7b2481a86c0c9edb0c9aef6"/>
                    <w:id w:val="253104845"/>
                    <w:lock w:val="sdtLocked"/>
                  </w:sdtPr>
                  <w:sdtContent>
                    <w:tc>
                      <w:tcPr>
                        <w:tcW w:w="1096" w:type="pct"/>
                        <w:tcBorders>
                          <w:top w:val="outset" w:sz="6" w:space="0" w:color="auto"/>
                          <w:left w:val="outset" w:sz="6" w:space="0" w:color="auto"/>
                          <w:bottom w:val="outset" w:sz="6" w:space="0" w:color="auto"/>
                          <w:right w:val="outset" w:sz="6" w:space="0" w:color="auto"/>
                        </w:tcBorders>
                      </w:tcPr>
                      <w:p w:rsidR="008F5910" w:rsidRDefault="00ED4940">
                        <w:pPr>
                          <w:jc w:val="right"/>
                          <w:rPr>
                            <w:color w:val="008000"/>
                            <w:szCs w:val="21"/>
                          </w:rPr>
                        </w:pPr>
                        <w:r>
                          <w:rPr>
                            <w:szCs w:val="21"/>
                          </w:rPr>
                          <w:t>155,947,873.16</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color w:val="000000"/>
                        <w:szCs w:val="21"/>
                      </w:rPr>
                    </w:pPr>
                    <w:r>
                      <w:rPr>
                        <w:rFonts w:hint="eastAsia"/>
                        <w:szCs w:val="21"/>
                      </w:rPr>
                      <w:t>加：营业外收入</w:t>
                    </w:r>
                  </w:p>
                </w:tc>
                <w:sdt>
                  <w:sdtPr>
                    <w:rPr>
                      <w:szCs w:val="21"/>
                    </w:rPr>
                    <w:alias w:val="附注_营业外收入"/>
                    <w:tag w:val="_GBC_3d2111e090204ccb94f74f3db3653ab1"/>
                    <w:id w:val="-159893212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营业外收入"/>
                    <w:tag w:val="_GBC_2c26fe104a174a4d8cd8e2fade325e33"/>
                    <w:id w:val="-1277563686"/>
                    <w:lock w:val="sdtLocked"/>
                  </w:sdtPr>
                  <w:sdtContent>
                    <w:tc>
                      <w:tcPr>
                        <w:tcW w:w="1090" w:type="pct"/>
                        <w:tcBorders>
                          <w:top w:val="outset" w:sz="6" w:space="0" w:color="auto"/>
                          <w:left w:val="outset" w:sz="6" w:space="0" w:color="auto"/>
                          <w:bottom w:val="outset" w:sz="6" w:space="0" w:color="auto"/>
                          <w:right w:val="outset" w:sz="6" w:space="0" w:color="auto"/>
                        </w:tcBorders>
                      </w:tcPr>
                      <w:p w:rsidR="008F5910" w:rsidRDefault="00ED4940">
                        <w:pPr>
                          <w:jc w:val="right"/>
                          <w:rPr>
                            <w:color w:val="008000"/>
                            <w:szCs w:val="21"/>
                          </w:rPr>
                        </w:pPr>
                        <w:r>
                          <w:rPr>
                            <w:szCs w:val="21"/>
                          </w:rPr>
                          <w:t>26,417,292.71</w:t>
                        </w:r>
                      </w:p>
                    </w:tc>
                  </w:sdtContent>
                </w:sdt>
                <w:sdt>
                  <w:sdtPr>
                    <w:rPr>
                      <w:szCs w:val="21"/>
                    </w:rPr>
                    <w:alias w:val="营业外收入"/>
                    <w:tag w:val="_GBC_eafad9b90b7e46e19d2b61c960b48340"/>
                    <w:id w:val="-866445904"/>
                    <w:lock w:val="sdtLocked"/>
                  </w:sdtPr>
                  <w:sdtContent>
                    <w:tc>
                      <w:tcPr>
                        <w:tcW w:w="1096" w:type="pct"/>
                        <w:tcBorders>
                          <w:top w:val="outset" w:sz="6" w:space="0" w:color="auto"/>
                          <w:left w:val="outset" w:sz="6" w:space="0" w:color="auto"/>
                          <w:bottom w:val="outset" w:sz="6" w:space="0" w:color="auto"/>
                          <w:right w:val="outset" w:sz="6" w:space="0" w:color="auto"/>
                        </w:tcBorders>
                      </w:tcPr>
                      <w:p w:rsidR="008F5910" w:rsidRDefault="00ED4940">
                        <w:pPr>
                          <w:jc w:val="right"/>
                          <w:rPr>
                            <w:color w:val="008000"/>
                            <w:szCs w:val="21"/>
                          </w:rPr>
                        </w:pPr>
                        <w:r>
                          <w:rPr>
                            <w:szCs w:val="21"/>
                          </w:rPr>
                          <w:t>17,091,001.91</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300" w:firstLine="630"/>
                      <w:rPr>
                        <w:szCs w:val="21"/>
                      </w:rPr>
                    </w:pPr>
                    <w:r>
                      <w:rPr>
                        <w:rFonts w:hint="eastAsia"/>
                        <w:szCs w:val="21"/>
                      </w:rPr>
                      <w:t>其中：非流动资产处置利得</w:t>
                    </w:r>
                  </w:p>
                </w:tc>
                <w:sdt>
                  <w:sdtPr>
                    <w:rPr>
                      <w:szCs w:val="21"/>
                    </w:rPr>
                    <w:alias w:val="附注_其中：非流动资产处置利得"/>
                    <w:tag w:val="_GBC_f5c17ba482bc42509546c73bf41db0d0"/>
                    <w:id w:val="105035305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rPr>
                          <w:t xml:space="preserve">　</w:t>
                        </w:r>
                      </w:p>
                    </w:tc>
                  </w:sdtContent>
                </w:sdt>
                <w:sdt>
                  <w:sdtPr>
                    <w:rPr>
                      <w:szCs w:val="21"/>
                    </w:rPr>
                    <w:alias w:val="其中：非流动资产处置利得"/>
                    <w:tag w:val="_GBC_56dad11756804e64b37ef2d5364b5d11"/>
                    <w:id w:val="-1214111878"/>
                    <w:lock w:val="sdtLocked"/>
                  </w:sdtPr>
                  <w:sdtContent>
                    <w:tc>
                      <w:tcPr>
                        <w:tcW w:w="1090" w:type="pct"/>
                        <w:tcBorders>
                          <w:top w:val="outset" w:sz="6" w:space="0" w:color="auto"/>
                          <w:left w:val="outset" w:sz="6" w:space="0" w:color="auto"/>
                          <w:bottom w:val="outset" w:sz="6" w:space="0" w:color="auto"/>
                          <w:right w:val="outset" w:sz="6" w:space="0" w:color="auto"/>
                        </w:tcBorders>
                      </w:tcPr>
                      <w:p w:rsidR="008F5910" w:rsidRDefault="00A74571">
                        <w:pPr>
                          <w:jc w:val="right"/>
                          <w:rPr>
                            <w:szCs w:val="21"/>
                          </w:rPr>
                        </w:pPr>
                        <w:r>
                          <w:rPr>
                            <w:szCs w:val="21"/>
                          </w:rPr>
                          <w:t>238,120.97</w:t>
                        </w:r>
                      </w:p>
                    </w:tc>
                  </w:sdtContent>
                </w:sdt>
                <w:sdt>
                  <w:sdtPr>
                    <w:rPr>
                      <w:szCs w:val="21"/>
                    </w:rPr>
                    <w:alias w:val="其中：非流动资产处置利得"/>
                    <w:tag w:val="_GBC_aee7698c75fb434f9492302afa4d94fa"/>
                    <w:id w:val="-468433750"/>
                    <w:lock w:val="sdtLocked"/>
                  </w:sdtPr>
                  <w:sdtContent>
                    <w:tc>
                      <w:tcPr>
                        <w:tcW w:w="1096" w:type="pct"/>
                        <w:tcBorders>
                          <w:top w:val="outset" w:sz="6" w:space="0" w:color="auto"/>
                          <w:left w:val="outset" w:sz="6" w:space="0" w:color="auto"/>
                          <w:bottom w:val="outset" w:sz="6" w:space="0" w:color="auto"/>
                          <w:right w:val="outset" w:sz="6" w:space="0" w:color="auto"/>
                        </w:tcBorders>
                      </w:tcPr>
                      <w:p w:rsidR="008F5910" w:rsidRDefault="007841B4" w:rsidP="007841B4">
                        <w:pPr>
                          <w:jc w:val="right"/>
                          <w:rPr>
                            <w:szCs w:val="21"/>
                          </w:rPr>
                        </w:pPr>
                        <w:r>
                          <w:rPr>
                            <w:szCs w:val="21"/>
                          </w:rPr>
                          <w:t>139,144.96</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color w:val="000000"/>
                        <w:szCs w:val="21"/>
                      </w:rPr>
                    </w:pPr>
                    <w:r>
                      <w:rPr>
                        <w:rFonts w:hint="eastAsia"/>
                        <w:szCs w:val="21"/>
                      </w:rPr>
                      <w:t>减：营业外支出</w:t>
                    </w:r>
                  </w:p>
                </w:tc>
                <w:sdt>
                  <w:sdtPr>
                    <w:rPr>
                      <w:szCs w:val="21"/>
                    </w:rPr>
                    <w:alias w:val="附注_营业外支出"/>
                    <w:tag w:val="_GBC_5824879a108f4eeb94f373fedd0873be"/>
                    <w:id w:val="185391674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营业外支出"/>
                    <w:tag w:val="_GBC_8871849ebf3b488da511052a0c7ed512"/>
                    <w:id w:val="-1597088936"/>
                    <w:lock w:val="sdtLocked"/>
                  </w:sdtPr>
                  <w:sdtContent>
                    <w:tc>
                      <w:tcPr>
                        <w:tcW w:w="1090"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4,625,194.51</w:t>
                        </w:r>
                      </w:p>
                    </w:tc>
                  </w:sdtContent>
                </w:sdt>
                <w:sdt>
                  <w:sdtPr>
                    <w:rPr>
                      <w:szCs w:val="21"/>
                    </w:rPr>
                    <w:alias w:val="营业外支出"/>
                    <w:tag w:val="_GBC_5bf32227ae934ebb965c03c58a365674"/>
                    <w:id w:val="-1477758105"/>
                    <w:lock w:val="sdtLocked"/>
                  </w:sdtPr>
                  <w:sdtContent>
                    <w:tc>
                      <w:tcPr>
                        <w:tcW w:w="1096"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9,874,698.47</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300" w:firstLine="630"/>
                      <w:rPr>
                        <w:color w:val="000000"/>
                        <w:szCs w:val="21"/>
                      </w:rPr>
                    </w:pPr>
                    <w:r>
                      <w:rPr>
                        <w:rFonts w:hint="eastAsia"/>
                        <w:szCs w:val="21"/>
                      </w:rPr>
                      <w:t>其中：非流动资产处置损失</w:t>
                    </w:r>
                  </w:p>
                </w:tc>
                <w:sdt>
                  <w:sdtPr>
                    <w:rPr>
                      <w:szCs w:val="21"/>
                    </w:rPr>
                    <w:alias w:val="附注_非流动资产处置净损"/>
                    <w:tag w:val="_GBC_7ffeba6ced28484eaff6808911176de3"/>
                    <w:id w:val="121870574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非流动资产处置净损失"/>
                    <w:tag w:val="_GBC_eecac9a08521422baf96e1281df2daf4"/>
                    <w:id w:val="2140527491"/>
                    <w:lock w:val="sdtLocked"/>
                  </w:sdtPr>
                  <w:sdtContent>
                    <w:tc>
                      <w:tcPr>
                        <w:tcW w:w="1090"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4,255,378.25</w:t>
                        </w:r>
                      </w:p>
                    </w:tc>
                  </w:sdtContent>
                </w:sdt>
                <w:sdt>
                  <w:sdtPr>
                    <w:rPr>
                      <w:szCs w:val="21"/>
                    </w:rPr>
                    <w:alias w:val="非流动资产处置净损失"/>
                    <w:tag w:val="_GBC_06678b2165db4979b9170d0fac6aa79f"/>
                    <w:id w:val="-1600718838"/>
                    <w:lock w:val="sdtLocked"/>
                  </w:sdtPr>
                  <w:sdtContent>
                    <w:tc>
                      <w:tcPr>
                        <w:tcW w:w="1096" w:type="pct"/>
                        <w:tcBorders>
                          <w:top w:val="outset" w:sz="6" w:space="0" w:color="auto"/>
                          <w:left w:val="outset" w:sz="6" w:space="0" w:color="auto"/>
                          <w:bottom w:val="outset" w:sz="6" w:space="0" w:color="auto"/>
                          <w:right w:val="outset" w:sz="6" w:space="0" w:color="auto"/>
                        </w:tcBorders>
                      </w:tcPr>
                      <w:p w:rsidR="008F5910" w:rsidRDefault="007841B4">
                        <w:pPr>
                          <w:jc w:val="right"/>
                          <w:rPr>
                            <w:color w:val="008000"/>
                            <w:szCs w:val="21"/>
                          </w:rPr>
                        </w:pPr>
                        <w:r>
                          <w:rPr>
                            <w:szCs w:val="21"/>
                          </w:rPr>
                          <w:t>5,088,502.51</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left="-19"/>
                      <w:rPr>
                        <w:color w:val="000000"/>
                        <w:szCs w:val="21"/>
                      </w:rPr>
                    </w:pPr>
                    <w:r>
                      <w:rPr>
                        <w:rFonts w:hint="eastAsia"/>
                        <w:szCs w:val="21"/>
                      </w:rPr>
                      <w:t>三、利润总额（亏损总额以“－”号填列）</w:t>
                    </w:r>
                  </w:p>
                </w:tc>
                <w:sdt>
                  <w:sdtPr>
                    <w:rPr>
                      <w:szCs w:val="21"/>
                    </w:rPr>
                    <w:alias w:val="附注_利润总额"/>
                    <w:tag w:val="_GBC_fdadfc5e659c43379aa215a1f634b7da"/>
                    <w:id w:val="26643500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利润总额"/>
                    <w:tag w:val="_GBC_40d37e620fdc43f998d3cfc1dd3ee17b"/>
                    <w:id w:val="-1813791283"/>
                    <w:lock w:val="sdtLocked"/>
                  </w:sdtPr>
                  <w:sdtContent>
                    <w:tc>
                      <w:tcPr>
                        <w:tcW w:w="1090"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240,456,193.44</w:t>
                        </w:r>
                      </w:p>
                    </w:tc>
                  </w:sdtContent>
                </w:sdt>
                <w:sdt>
                  <w:sdtPr>
                    <w:rPr>
                      <w:szCs w:val="21"/>
                    </w:rPr>
                    <w:alias w:val="利润总额"/>
                    <w:tag w:val="_GBC_e38763ba86554405a5277dd78fdb006e"/>
                    <w:id w:val="-1000352446"/>
                    <w:lock w:val="sdtLocked"/>
                  </w:sdtPr>
                  <w:sdtContent>
                    <w:tc>
                      <w:tcPr>
                        <w:tcW w:w="1096"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163,164,176.60</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left="-19" w:firstLineChars="200" w:firstLine="420"/>
                      <w:rPr>
                        <w:color w:val="000000"/>
                        <w:szCs w:val="21"/>
                      </w:rPr>
                    </w:pPr>
                    <w:r>
                      <w:rPr>
                        <w:rFonts w:hint="eastAsia"/>
                        <w:szCs w:val="21"/>
                      </w:rPr>
                      <w:t>减：所得税费用</w:t>
                    </w:r>
                  </w:p>
                </w:tc>
                <w:sdt>
                  <w:sdtPr>
                    <w:rPr>
                      <w:szCs w:val="21"/>
                    </w:rPr>
                    <w:alias w:val="附注_所得税"/>
                    <w:tag w:val="_GBC_525966e3b7ea43a0812cbf32b23dc5a6"/>
                    <w:id w:val="-148176106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所得税"/>
                    <w:tag w:val="_GBC_52c71572d16b466ea24efade0493821d"/>
                    <w:id w:val="-856503540"/>
                    <w:lock w:val="sdtLocked"/>
                  </w:sdtPr>
                  <w:sdtContent>
                    <w:tc>
                      <w:tcPr>
                        <w:tcW w:w="1090"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20,966,983.37</w:t>
                        </w:r>
                      </w:p>
                    </w:tc>
                  </w:sdtContent>
                </w:sdt>
                <w:sdt>
                  <w:sdtPr>
                    <w:rPr>
                      <w:szCs w:val="21"/>
                    </w:rPr>
                    <w:alias w:val="所得税"/>
                    <w:tag w:val="_GBC_4b882e4e8c05461eb1b9511a001c9c40"/>
                    <w:id w:val="-534109237"/>
                    <w:lock w:val="sdtLocked"/>
                  </w:sdtPr>
                  <w:sdtContent>
                    <w:tc>
                      <w:tcPr>
                        <w:tcW w:w="1096"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10,025,053.07</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left="-19"/>
                      <w:rPr>
                        <w:color w:val="000000"/>
                        <w:szCs w:val="21"/>
                      </w:rPr>
                    </w:pPr>
                    <w:r>
                      <w:rPr>
                        <w:rFonts w:hint="eastAsia"/>
                        <w:szCs w:val="21"/>
                      </w:rPr>
                      <w:t>四、净利润（净亏损以“－”号填列）</w:t>
                    </w:r>
                  </w:p>
                </w:tc>
                <w:sdt>
                  <w:sdtPr>
                    <w:rPr>
                      <w:szCs w:val="21"/>
                    </w:rPr>
                    <w:alias w:val="附注_净利润"/>
                    <w:tag w:val="_GBC_10cf526cb60840fd903c70adf031036d"/>
                    <w:id w:val="159597098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净利润"/>
                    <w:tag w:val="_GBC_b4c6e1a407e846dab013587554bf7082"/>
                    <w:id w:val="-604804286"/>
                    <w:lock w:val="sdtLocked"/>
                  </w:sdtPr>
                  <w:sdtContent>
                    <w:tc>
                      <w:tcPr>
                        <w:tcW w:w="1090"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219,489,210.07</w:t>
                        </w:r>
                      </w:p>
                    </w:tc>
                  </w:sdtContent>
                </w:sdt>
                <w:sdt>
                  <w:sdtPr>
                    <w:rPr>
                      <w:szCs w:val="21"/>
                    </w:rPr>
                    <w:alias w:val="净利润"/>
                    <w:tag w:val="_GBC_850d778d35f444908874bda50fbd3e99"/>
                    <w:id w:val="161218612"/>
                    <w:lock w:val="sdtLocked"/>
                  </w:sdtPr>
                  <w:sdtContent>
                    <w:tc>
                      <w:tcPr>
                        <w:tcW w:w="1096"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153,139,123.53</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leftChars="-19" w:hangingChars="19" w:hanging="40"/>
                      <w:rPr>
                        <w:szCs w:val="21"/>
                      </w:rPr>
                    </w:pPr>
                    <w:r>
                      <w:rPr>
                        <w:rFonts w:hint="eastAsia"/>
                        <w:szCs w:val="21"/>
                      </w:rPr>
                      <w:t>五、其他综合收益的税后净额</w:t>
                    </w:r>
                  </w:p>
                </w:tc>
                <w:sdt>
                  <w:sdtPr>
                    <w:rPr>
                      <w:szCs w:val="21"/>
                    </w:rPr>
                    <w:alias w:val="附注_其他综合收益的税后净额"/>
                    <w:tag w:val="_GBC_0938382a88aa4a6594ce3dc9389f50b3"/>
                    <w:id w:val="45081897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rPr>
                          <w:t xml:space="preserve">　</w:t>
                        </w:r>
                      </w:p>
                    </w:tc>
                  </w:sdtContent>
                </w:sdt>
                <w:sdt>
                  <w:sdtPr>
                    <w:rPr>
                      <w:szCs w:val="21"/>
                    </w:rPr>
                    <w:alias w:val="其他综合收益的税后净额"/>
                    <w:tag w:val="_GBC_835cf4ef9afc44dfb9b940a3e84c0865"/>
                    <w:id w:val="-1700458058"/>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sdt>
                  <w:sdtPr>
                    <w:rPr>
                      <w:szCs w:val="21"/>
                    </w:rPr>
                    <w:alias w:val="其他综合收益的税后净额"/>
                    <w:tag w:val="_GBC_7b9060b40d384e659b02a1b98b7c6bc6"/>
                    <w:id w:val="-1105729874"/>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FF00FF"/>
                            <w:szCs w:val="21"/>
                          </w:rPr>
                        </w:pPr>
                        <w:r>
                          <w:rPr>
                            <w:rFonts w:hint="eastAsia"/>
                            <w:color w:val="333399"/>
                          </w:rPr>
                          <w:t xml:space="preserve">　</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（一）以后不能重分类进损益的其他综合收益</w:t>
                    </w:r>
                  </w:p>
                </w:tc>
                <w:sdt>
                  <w:sdtPr>
                    <w:rPr>
                      <w:szCs w:val="21"/>
                    </w:rPr>
                    <w:alias w:val="附注_以后不能重分类进损益的其他综合收益"/>
                    <w:tag w:val="_GBC_3c5deeb2c51143e290062be119af2cd8"/>
                    <w:id w:val="25263004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rPr>
                          <w:t xml:space="preserve">　</w:t>
                        </w:r>
                      </w:p>
                    </w:tc>
                  </w:sdtContent>
                </w:sdt>
                <w:sdt>
                  <w:sdtPr>
                    <w:rPr>
                      <w:szCs w:val="21"/>
                    </w:rPr>
                    <w:alias w:val="以后不能重分类进损益的其他综合收益"/>
                    <w:tag w:val="_GBC_2f32a633c2df4057b3c7c1e970b367fa"/>
                    <w:id w:val="-2017462172"/>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sdt>
                  <w:sdtPr>
                    <w:rPr>
                      <w:szCs w:val="21"/>
                    </w:rPr>
                    <w:alias w:val="以后不能重分类进损益的其他综合收益"/>
                    <w:tag w:val="_GBC_02cc4dd2400f4f839d9f94094f9d400e"/>
                    <w:id w:val="187634688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FF00FF"/>
                            <w:szCs w:val="21"/>
                          </w:rPr>
                        </w:pPr>
                        <w:r>
                          <w:rPr>
                            <w:rFonts w:hint="eastAsia"/>
                            <w:color w:val="333399"/>
                          </w:rPr>
                          <w:t xml:space="preserve">　</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200" w:firstLine="420"/>
                      <w:rPr>
                        <w:szCs w:val="21"/>
                      </w:rPr>
                    </w:pPr>
                    <w:r>
                      <w:rPr>
                        <w:szCs w:val="21"/>
                      </w:rPr>
                      <w:t>1.重新计量设定受益计划净负债</w:t>
                    </w:r>
                    <w:r>
                      <w:rPr>
                        <w:rFonts w:hint="eastAsia"/>
                        <w:szCs w:val="21"/>
                      </w:rPr>
                      <w:t>或</w:t>
                    </w:r>
                    <w:r>
                      <w:rPr>
                        <w:szCs w:val="21"/>
                      </w:rPr>
                      <w:t>净资产的变动</w:t>
                    </w:r>
                  </w:p>
                </w:tc>
                <w:sdt>
                  <w:sdtPr>
                    <w:rPr>
                      <w:szCs w:val="21"/>
                    </w:rPr>
                    <w:alias w:val="附注_重新计量设定受益计划净负债或净资产的变动"/>
                    <w:tag w:val="_GBC_8a75b0ec9d164294bac02f277c7a768d"/>
                    <w:id w:val="91975402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rPr>
                          <w:t xml:space="preserve">　</w:t>
                        </w:r>
                      </w:p>
                    </w:tc>
                  </w:sdtContent>
                </w:sdt>
                <w:sdt>
                  <w:sdtPr>
                    <w:rPr>
                      <w:szCs w:val="21"/>
                    </w:rPr>
                    <w:alias w:val="重新计量设定受益计划净负债或净资产的变动"/>
                    <w:tag w:val="_GBC_9370ccbf282a461aba209871d16b8306"/>
                    <w:id w:val="-424888114"/>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sdt>
                  <w:sdtPr>
                    <w:rPr>
                      <w:szCs w:val="21"/>
                    </w:rPr>
                    <w:alias w:val="重新计量设定受益计划净负债或净资产的变动"/>
                    <w:tag w:val="_GBC_1fb1d471b97a4585960ea51f98cc6f4c"/>
                    <w:id w:val="524523025"/>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FF00FF"/>
                            <w:szCs w:val="21"/>
                          </w:rPr>
                        </w:pPr>
                        <w:r>
                          <w:rPr>
                            <w:rFonts w:hint="eastAsia"/>
                            <w:color w:val="333399"/>
                          </w:rPr>
                          <w:t xml:space="preserve">　</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left="-57" w:firstLineChars="200" w:firstLine="42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3abda7750cea4759a2167d4e78df9616"/>
                    <w:id w:val="165124384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5e9debc596764009a5a50ef809b5567a"/>
                    <w:id w:val="-1470352693"/>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586fae6fb9144cd1bf8fbcd26cd3f8da"/>
                    <w:id w:val="-68074181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FF00FF"/>
                            <w:szCs w:val="21"/>
                          </w:rPr>
                        </w:pPr>
                        <w:r>
                          <w:rPr>
                            <w:rFonts w:hint="eastAsia"/>
                            <w:color w:val="333399"/>
                          </w:rPr>
                          <w:t xml:space="preserve">　</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100" w:firstLine="210"/>
                      <w:rPr>
                        <w:szCs w:val="21"/>
                      </w:rPr>
                    </w:pPr>
                    <w:r>
                      <w:rPr>
                        <w:rFonts w:hint="eastAsia"/>
                        <w:szCs w:val="21"/>
                      </w:rPr>
                      <w:t>（二）以后将重分类进损益的其他综合收益</w:t>
                    </w:r>
                  </w:p>
                </w:tc>
                <w:sdt>
                  <w:sdtPr>
                    <w:rPr>
                      <w:szCs w:val="21"/>
                    </w:rPr>
                    <w:alias w:val="附注_以后将重分类进损益的其他综合收益"/>
                    <w:tag w:val="_GBC_846f5b9cf0e2448484d8b2929192fb13"/>
                    <w:id w:val="157932319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rPr>
                          <w:t xml:space="preserve">　</w:t>
                        </w:r>
                      </w:p>
                    </w:tc>
                  </w:sdtContent>
                </w:sdt>
                <w:sdt>
                  <w:sdtPr>
                    <w:rPr>
                      <w:szCs w:val="21"/>
                    </w:rPr>
                    <w:alias w:val="以后将重分类进损益的其他综合收益"/>
                    <w:tag w:val="_GBC_fedf07c6e33f49a08eed71d7b99bb935"/>
                    <w:id w:val="-1356272902"/>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sdt>
                  <w:sdtPr>
                    <w:rPr>
                      <w:szCs w:val="21"/>
                    </w:rPr>
                    <w:alias w:val="以后将重分类进损益的其他综合收益"/>
                    <w:tag w:val="_GBC_b31580b7aae34c81984972439bac7819"/>
                    <w:id w:val="-738017172"/>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FF00FF"/>
                            <w:szCs w:val="21"/>
                          </w:rPr>
                        </w:pPr>
                        <w:r>
                          <w:rPr>
                            <w:rFonts w:hint="eastAsia"/>
                            <w:color w:val="333399"/>
                          </w:rPr>
                          <w:t xml:space="preserve">　</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200" w:firstLine="420"/>
                      <w:rPr>
                        <w:szCs w:val="21"/>
                      </w:rPr>
                    </w:pPr>
                    <w:r>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3b437e077713492caeb4f7167fb822df"/>
                    <w:id w:val="129286054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9902f4a4e1ee43068ee2159cd3a15a42"/>
                    <w:id w:val="2019031102"/>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144cc0fbfab4481e87d69f827d9b2b03"/>
                    <w:id w:val="-887958679"/>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FF00FF"/>
                            <w:szCs w:val="21"/>
                          </w:rPr>
                        </w:pPr>
                        <w:r>
                          <w:rPr>
                            <w:rFonts w:hint="eastAsia"/>
                            <w:color w:val="333399"/>
                          </w:rPr>
                          <w:t xml:space="preserve">　</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200" w:firstLine="420"/>
                      <w:rPr>
                        <w:szCs w:val="21"/>
                      </w:rPr>
                    </w:pPr>
                    <w:r>
                      <w:rPr>
                        <w:szCs w:val="21"/>
                      </w:rPr>
                      <w:t>2.可供出售金融资产公允价值变动损益</w:t>
                    </w:r>
                  </w:p>
                </w:tc>
                <w:sdt>
                  <w:sdtPr>
                    <w:rPr>
                      <w:szCs w:val="21"/>
                    </w:rPr>
                    <w:alias w:val="附注_可供出售金融资产公允价值变动损益"/>
                    <w:tag w:val="_GBC_a49931ae883c497e835b10d24a1f1f6a"/>
                    <w:id w:val="-107851256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rPr>
                          <w:t xml:space="preserve">　</w:t>
                        </w:r>
                      </w:p>
                    </w:tc>
                  </w:sdtContent>
                </w:sdt>
                <w:sdt>
                  <w:sdtPr>
                    <w:rPr>
                      <w:szCs w:val="21"/>
                    </w:rPr>
                    <w:alias w:val="可供出售金融资产公允价值变动损益"/>
                    <w:tag w:val="_GBC_737da89fa1fa4e5398a9ebb2ddd06b88"/>
                    <w:id w:val="-289900607"/>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sdt>
                  <w:sdtPr>
                    <w:rPr>
                      <w:szCs w:val="21"/>
                    </w:rPr>
                    <w:alias w:val="可供出售金融资产公允价值变动损益"/>
                    <w:tag w:val="_GBC_0a2a129a5e96458a9e38e37938ebac2c"/>
                    <w:id w:val="2017188284"/>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FF00FF"/>
                            <w:szCs w:val="21"/>
                          </w:rPr>
                        </w:pPr>
                        <w:r>
                          <w:rPr>
                            <w:rFonts w:hint="eastAsia"/>
                            <w:color w:val="333399"/>
                          </w:rPr>
                          <w:t xml:space="preserve">　</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200" w:firstLine="420"/>
                      <w:rPr>
                        <w:szCs w:val="21"/>
                      </w:rPr>
                    </w:pPr>
                    <w:r>
                      <w:rPr>
                        <w:szCs w:val="21"/>
                      </w:rPr>
                      <w:t>3.持有至到期投资重分类为可供出售金融资产损益</w:t>
                    </w:r>
                  </w:p>
                </w:tc>
                <w:sdt>
                  <w:sdtPr>
                    <w:rPr>
                      <w:szCs w:val="21"/>
                    </w:rPr>
                    <w:alias w:val="附注_持有至到期投资重分类为可供出售金融资产损益"/>
                    <w:tag w:val="_GBC_af1b9bf67f0e44e38a045e0d419166cc"/>
                    <w:id w:val="182624443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rPr>
                          <w:t xml:space="preserve">　</w:t>
                        </w:r>
                      </w:p>
                    </w:tc>
                  </w:sdtContent>
                </w:sdt>
                <w:sdt>
                  <w:sdtPr>
                    <w:rPr>
                      <w:szCs w:val="21"/>
                    </w:rPr>
                    <w:alias w:val="持有至到期投资重分类为可供出售金融资产损益"/>
                    <w:tag w:val="_GBC_a44e6b47066945889253e6998ac42e18"/>
                    <w:id w:val="494385956"/>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sdt>
                  <w:sdtPr>
                    <w:rPr>
                      <w:szCs w:val="21"/>
                    </w:rPr>
                    <w:alias w:val="持有至到期投资重分类为可供出售金融资产损益"/>
                    <w:tag w:val="_GBC_90c9373e84ed451ea3f6bc186e4c9edc"/>
                    <w:id w:val="-1121369089"/>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FF00FF"/>
                            <w:szCs w:val="21"/>
                          </w:rPr>
                        </w:pPr>
                        <w:r>
                          <w:rPr>
                            <w:rFonts w:hint="eastAsia"/>
                            <w:color w:val="333399"/>
                          </w:rPr>
                          <w:t xml:space="preserve">　</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200" w:firstLine="420"/>
                      <w:rPr>
                        <w:szCs w:val="21"/>
                      </w:rPr>
                    </w:pPr>
                    <w:r>
                      <w:rPr>
                        <w:szCs w:val="21"/>
                      </w:rPr>
                      <w:t>4.现金流量套期损益的有效部分</w:t>
                    </w:r>
                  </w:p>
                </w:tc>
                <w:sdt>
                  <w:sdtPr>
                    <w:rPr>
                      <w:szCs w:val="21"/>
                    </w:rPr>
                    <w:alias w:val="附注_现金流量套期损益的有效部分"/>
                    <w:tag w:val="_GBC_cb801651f5bb4c4c9f73798c9ecab2f4"/>
                    <w:id w:val="-28296050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rPr>
                          <w:t xml:space="preserve">　</w:t>
                        </w:r>
                      </w:p>
                    </w:tc>
                  </w:sdtContent>
                </w:sdt>
                <w:sdt>
                  <w:sdtPr>
                    <w:rPr>
                      <w:szCs w:val="21"/>
                    </w:rPr>
                    <w:alias w:val="现金流量套期损益的有效部分"/>
                    <w:tag w:val="_GBC_5a4ff1b083544fdf8e1377d6faa98624"/>
                    <w:id w:val="776613928"/>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sdt>
                  <w:sdtPr>
                    <w:rPr>
                      <w:szCs w:val="21"/>
                    </w:rPr>
                    <w:alias w:val="现金流量套期损益的有效部分"/>
                    <w:tag w:val="_GBC_4e28f6c86cc6430e86ca171e54d93985"/>
                    <w:id w:val="-831987055"/>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FF00FF"/>
                            <w:szCs w:val="21"/>
                          </w:rPr>
                        </w:pPr>
                        <w:r>
                          <w:rPr>
                            <w:rFonts w:hint="eastAsia"/>
                            <w:color w:val="333399"/>
                          </w:rPr>
                          <w:t xml:space="preserve">　</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200" w:firstLine="420"/>
                      <w:rPr>
                        <w:szCs w:val="21"/>
                      </w:rPr>
                    </w:pPr>
                    <w:r>
                      <w:rPr>
                        <w:szCs w:val="21"/>
                      </w:rPr>
                      <w:t>5.外币财务报表折算差额</w:t>
                    </w:r>
                  </w:p>
                </w:tc>
                <w:sdt>
                  <w:sdtPr>
                    <w:rPr>
                      <w:szCs w:val="21"/>
                    </w:rPr>
                    <w:alias w:val="附注_外币财务报表折算差额"/>
                    <w:tag w:val="_GBC_f5e5cd67fd9e4fcfa6d117e5a0b8f997"/>
                    <w:id w:val="116004201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rPr>
                          <w:t xml:space="preserve">　</w:t>
                        </w:r>
                      </w:p>
                    </w:tc>
                  </w:sdtContent>
                </w:sdt>
                <w:sdt>
                  <w:sdtPr>
                    <w:rPr>
                      <w:szCs w:val="21"/>
                    </w:rPr>
                    <w:alias w:val="外币财务报表折算差额"/>
                    <w:tag w:val="_GBC_4435a19c6e31430ba222af7094357069"/>
                    <w:id w:val="-1243637500"/>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sdt>
                  <w:sdtPr>
                    <w:rPr>
                      <w:szCs w:val="21"/>
                    </w:rPr>
                    <w:alias w:val="外币财务报表折算差额"/>
                    <w:tag w:val="_GBC_23d7fb3989ca49f1bb03fe7de8c9e15e"/>
                    <w:id w:val="-184099562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FF00FF"/>
                            <w:szCs w:val="21"/>
                          </w:rPr>
                        </w:pPr>
                        <w:r>
                          <w:rPr>
                            <w:rFonts w:hint="eastAsia"/>
                            <w:color w:val="333399"/>
                          </w:rPr>
                          <w:t xml:space="preserve">　</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firstLineChars="200" w:firstLine="420"/>
                      <w:rPr>
                        <w:szCs w:val="21"/>
                      </w:rPr>
                    </w:pPr>
                    <w:r>
                      <w:rPr>
                        <w:szCs w:val="21"/>
                      </w:rPr>
                      <w:t>6.其他</w:t>
                    </w:r>
                  </w:p>
                </w:tc>
                <w:sdt>
                  <w:sdtPr>
                    <w:rPr>
                      <w:szCs w:val="21"/>
                    </w:rPr>
                    <w:alias w:val="附注_以后将重分类进损益的其他综合收益-其他"/>
                    <w:tag w:val="_GBC_4510e9aab9c342a89f9929dbd85a13f6"/>
                    <w:id w:val="-167324649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rPr>
                          <w:t xml:space="preserve">　</w:t>
                        </w:r>
                      </w:p>
                    </w:tc>
                  </w:sdtContent>
                </w:sdt>
                <w:sdt>
                  <w:sdtPr>
                    <w:rPr>
                      <w:szCs w:val="21"/>
                    </w:rPr>
                    <w:alias w:val="以后将重分类进损益的其他综合收益-其他"/>
                    <w:tag w:val="_GBC_b5e95f80ad534cd4b3f3782661c88a72"/>
                    <w:id w:val="694810223"/>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sdt>
                  <w:sdtPr>
                    <w:rPr>
                      <w:szCs w:val="21"/>
                    </w:rPr>
                    <w:alias w:val="以后将重分类进损益的其他综合收益-其他"/>
                    <w:tag w:val="_GBC_24919484c7624761bc21c9790fc0ffcd"/>
                    <w:id w:val="141227136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left="-19"/>
                      <w:rPr>
                        <w:szCs w:val="21"/>
                      </w:rPr>
                    </w:pPr>
                    <w:r>
                      <w:rPr>
                        <w:rFonts w:hint="eastAsia"/>
                        <w:szCs w:val="21"/>
                      </w:rPr>
                      <w:t>六、综合收益总额</w:t>
                    </w:r>
                  </w:p>
                </w:tc>
                <w:sdt>
                  <w:sdtPr>
                    <w:rPr>
                      <w:szCs w:val="21"/>
                    </w:rPr>
                    <w:alias w:val="附注_综合收益总额"/>
                    <w:tag w:val="_GBC_5e48bde075c54fceac92e3b81610f8cd"/>
                    <w:id w:val="53779138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综合收益总额"/>
                    <w:tag w:val="_GBC_845616ff45924da7832e04e4ba0a1980"/>
                    <w:id w:val="179322230"/>
                    <w:lock w:val="sdtLocked"/>
                  </w:sdtPr>
                  <w:sdtContent>
                    <w:tc>
                      <w:tcPr>
                        <w:tcW w:w="1090"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219,489,210.07</w:t>
                        </w:r>
                      </w:p>
                    </w:tc>
                  </w:sdtContent>
                </w:sdt>
                <w:sdt>
                  <w:sdtPr>
                    <w:rPr>
                      <w:szCs w:val="21"/>
                    </w:rPr>
                    <w:alias w:val="综合收益总额"/>
                    <w:tag w:val="_GBC_20444045a227484ba1412f37578b41e1"/>
                    <w:id w:val="891460167"/>
                    <w:lock w:val="sdtLocked"/>
                  </w:sdtPr>
                  <w:sdtContent>
                    <w:tc>
                      <w:tcPr>
                        <w:tcW w:w="1096"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153,139,123.53</w:t>
                        </w:r>
                      </w:p>
                    </w:tc>
                  </w:sdtContent>
                </w:sdt>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leftChars="-19" w:hangingChars="19" w:hanging="40"/>
                      <w:rPr>
                        <w:szCs w:val="21"/>
                      </w:rPr>
                    </w:pPr>
                    <w:r>
                      <w:rPr>
                        <w:rFonts w:hint="eastAsia"/>
                        <w:szCs w:val="21"/>
                      </w:rPr>
                      <w:t>七</w:t>
                    </w:r>
                    <w:r>
                      <w:rPr>
                        <w:szCs w:val="21"/>
                      </w:rPr>
                      <w:t>、每股收益：</w:t>
                    </w:r>
                  </w:p>
                </w:tc>
                <w:tc>
                  <w:tcPr>
                    <w:tcW w:w="534" w:type="pct"/>
                    <w:tcBorders>
                      <w:top w:val="outset" w:sz="6" w:space="0" w:color="auto"/>
                      <w:left w:val="outset" w:sz="6" w:space="0" w:color="auto"/>
                      <w:bottom w:val="outset" w:sz="6" w:space="0" w:color="auto"/>
                      <w:right w:val="outset" w:sz="6" w:space="0" w:color="auto"/>
                    </w:tcBorders>
                  </w:tcPr>
                  <w:p w:rsidR="008F5910" w:rsidRDefault="008F5910">
                    <w:pPr>
                      <w:rPr>
                        <w:szCs w:val="21"/>
                      </w:rPr>
                    </w:pPr>
                  </w:p>
                </w:tc>
                <w:tc>
                  <w:tcPr>
                    <w:tcW w:w="1090" w:type="pct"/>
                    <w:tcBorders>
                      <w:top w:val="outset" w:sz="6" w:space="0" w:color="auto"/>
                      <w:left w:val="outset" w:sz="6" w:space="0" w:color="auto"/>
                      <w:bottom w:val="outset" w:sz="6" w:space="0" w:color="auto"/>
                      <w:right w:val="outset" w:sz="6" w:space="0" w:color="auto"/>
                    </w:tcBorders>
                  </w:tcPr>
                  <w:p w:rsidR="008F5910" w:rsidRDefault="008F5910">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8F5910" w:rsidRDefault="008F5910">
                    <w:pPr>
                      <w:jc w:val="right"/>
                      <w:rPr>
                        <w:szCs w:val="21"/>
                      </w:rPr>
                    </w:pPr>
                  </w:p>
                </w:tc>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left="-19" w:firstLineChars="200" w:firstLine="420"/>
                      <w:rPr>
                        <w:szCs w:val="21"/>
                      </w:rPr>
                    </w:pPr>
                    <w:r>
                      <w:rPr>
                        <w:szCs w:val="21"/>
                      </w:rPr>
                      <w:t>（一）基本每股收益</w:t>
                    </w:r>
                    <w:r>
                      <w:rPr>
                        <w:rFonts w:hint="eastAsia"/>
                        <w:szCs w:val="21"/>
                      </w:rPr>
                      <w:t>(元/股)</w:t>
                    </w:r>
                  </w:p>
                </w:tc>
                <w:sdt>
                  <w:sdtPr>
                    <w:rPr>
                      <w:szCs w:val="21"/>
                    </w:rPr>
                    <w:alias w:val="附注_基本每股收益"/>
                    <w:tag w:val="_GBC_d9092486a0614880b82e6c4afe12ce15"/>
                    <w:id w:val="-44970157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e01deffb1a9a4c63be47d31efbcaf338"/>
                      <w:id w:val="-1437287075"/>
                      <w:lock w:val="sdtLocked"/>
                      <w:showingPlcHdr/>
                    </w:sdtPr>
                    <w:sdtContent>
                      <w:p w:rsidR="008F5910" w:rsidRDefault="00CA07ED">
                        <w:pPr>
                          <w:jc w:val="right"/>
                          <w:rPr>
                            <w:color w:val="008000"/>
                            <w:szCs w:val="21"/>
                          </w:rPr>
                        </w:pPr>
                        <w:r>
                          <w:rPr>
                            <w:rFonts w:hint="eastAsia"/>
                            <w:color w:val="333399"/>
                            <w:szCs w:val="21"/>
                          </w:rPr>
                          <w:t xml:space="preserve">　</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cdd48a5a111842cd803721976b9e61ec"/>
                      <w:id w:val="254870684"/>
                      <w:lock w:val="sdtLocked"/>
                      <w:showingPlcHdr/>
                    </w:sdtPr>
                    <w:sdtContent>
                      <w:p w:rsidR="008F5910" w:rsidRDefault="00CA07ED">
                        <w:pPr>
                          <w:jc w:val="right"/>
                          <w:rPr>
                            <w:color w:val="008000"/>
                            <w:szCs w:val="21"/>
                          </w:rPr>
                        </w:pPr>
                        <w:r>
                          <w:rPr>
                            <w:rFonts w:hint="eastAsia"/>
                            <w:color w:val="333399"/>
                            <w:szCs w:val="21"/>
                          </w:rPr>
                          <w:t xml:space="preserve">　</w:t>
                        </w:r>
                      </w:p>
                    </w:sdtContent>
                  </w:sdt>
                </w:tc>
              </w:tr>
              <w:tr w:rsidR="008F5910" w:rsidTr="00AF5DB7">
                <w:tc>
                  <w:tcPr>
                    <w:tcW w:w="2280" w:type="pct"/>
                    <w:tcBorders>
                      <w:top w:val="outset" w:sz="6" w:space="0" w:color="auto"/>
                      <w:left w:val="outset" w:sz="6" w:space="0" w:color="auto"/>
                      <w:bottom w:val="outset" w:sz="6" w:space="0" w:color="auto"/>
                      <w:right w:val="outset" w:sz="6" w:space="0" w:color="auto"/>
                    </w:tcBorders>
                    <w:vAlign w:val="center"/>
                  </w:tcPr>
                  <w:p w:rsidR="008F5910" w:rsidRDefault="00CA07ED">
                    <w:pPr>
                      <w:ind w:left="-19" w:firstLineChars="200" w:firstLine="420"/>
                      <w:rPr>
                        <w:szCs w:val="21"/>
                      </w:rPr>
                    </w:pPr>
                    <w:r>
                      <w:rPr>
                        <w:szCs w:val="21"/>
                      </w:rPr>
                      <w:t>（二）稀释每股收益</w:t>
                    </w:r>
                    <w:r>
                      <w:rPr>
                        <w:rFonts w:hint="eastAsia"/>
                        <w:szCs w:val="21"/>
                      </w:rPr>
                      <w:t>(元/股)</w:t>
                    </w:r>
                  </w:p>
                </w:tc>
                <w:sdt>
                  <w:sdtPr>
                    <w:rPr>
                      <w:szCs w:val="21"/>
                    </w:rPr>
                    <w:alias w:val="附注_稀释每股收益"/>
                    <w:tag w:val="_GBC_af90350f2e424f3eaec1ea13ae5f45c0"/>
                    <w:id w:val="64671150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9a8ac5bea6d94306a54f76b9d24ecb43"/>
                      <w:id w:val="242159467"/>
                      <w:lock w:val="sdtLocked"/>
                      <w:showingPlcHdr/>
                    </w:sdtPr>
                    <w:sdtContent>
                      <w:p w:rsidR="008F5910" w:rsidRDefault="00CA07ED">
                        <w:pPr>
                          <w:jc w:val="right"/>
                          <w:rPr>
                            <w:color w:val="008000"/>
                            <w:szCs w:val="21"/>
                          </w:rPr>
                        </w:pPr>
                        <w:r>
                          <w:rPr>
                            <w:rFonts w:hint="eastAsia"/>
                            <w:color w:val="333399"/>
                            <w:szCs w:val="21"/>
                          </w:rPr>
                          <w:t xml:space="preserve">　</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bb3c649124ea42bf8448db0669674527"/>
                      <w:id w:val="-1142876344"/>
                      <w:lock w:val="sdtLocked"/>
                      <w:showingPlcHdr/>
                    </w:sdtPr>
                    <w:sdtContent>
                      <w:p w:rsidR="008F5910" w:rsidRDefault="00CA07ED">
                        <w:pPr>
                          <w:jc w:val="right"/>
                          <w:rPr>
                            <w:color w:val="008000"/>
                            <w:szCs w:val="21"/>
                          </w:rPr>
                        </w:pPr>
                        <w:r>
                          <w:rPr>
                            <w:rFonts w:hint="eastAsia"/>
                            <w:color w:val="333399"/>
                            <w:szCs w:val="21"/>
                          </w:rPr>
                          <w:t xml:space="preserve">　</w:t>
                        </w:r>
                      </w:p>
                    </w:sdtContent>
                  </w:sdt>
                </w:tc>
              </w:tr>
            </w:tbl>
            <w:p w:rsidR="008F5910" w:rsidRDefault="00CA07ED">
              <w:pPr>
                <w:snapToGrid w:val="0"/>
                <w:spacing w:line="240" w:lineRule="atLeast"/>
                <w:ind w:rightChars="-73" w:right="-153"/>
                <w:rPr>
                  <w:rFonts w:cs="宋体-方正超大字符集"/>
                  <w:szCs w:val="21"/>
                </w:rPr>
              </w:pPr>
              <w:r>
                <w:rPr>
                  <w:szCs w:val="21"/>
                </w:rPr>
                <w:t>法定代表人</w:t>
              </w:r>
              <w:r>
                <w:rPr>
                  <w:rFonts w:hint="eastAsia"/>
                  <w:szCs w:val="21"/>
                </w:rPr>
                <w:t>：</w:t>
              </w:r>
              <w:sdt>
                <w:sdtPr>
                  <w:rPr>
                    <w:rFonts w:hint="eastAsia"/>
                    <w:szCs w:val="21"/>
                  </w:rPr>
                  <w:alias w:val="公司法定代表人"/>
                  <w:tag w:val="_GBC_6be9c51ef68a40f0b60486f4414f2413"/>
                  <w:id w:val="1674073291"/>
                  <w:lock w:val="sdtLocked"/>
                  <w:placeholder>
                    <w:docPart w:val="GBC22222222222222222222222222222"/>
                  </w:placeholder>
                  <w:dataBinding w:prefixMappings="xmlns:clcid-cgi='clcid-cgi'" w:xpath="/*/clcid-cgi:GongSiFaDingDaiBiaoRen" w:storeItemID="{89EBAB94-44A0-46A2-B712-30D997D04A6D}"/>
                  <w:text/>
                </w:sdtPr>
                <w:sdtContent>
                  <w:r w:rsidR="00AB304D">
                    <w:rPr>
                      <w:rFonts w:hint="eastAsia"/>
                      <w:szCs w:val="21"/>
                    </w:rPr>
                    <w:t>罗庆红</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ac91a6c67f0a401ab312a449bd87b833"/>
                  <w:id w:val="1431546115"/>
                  <w:lock w:val="sdtLocked"/>
                  <w:placeholder>
                    <w:docPart w:val="GBC22222222222222222222222222222"/>
                  </w:placeholder>
                  <w:dataBinding w:prefixMappings="xmlns:clcid-mr='clcid-mr'" w:xpath="/*/clcid-mr:ZhuGuanKuaiJiGongZuoFuZeRenXingMing" w:storeItemID="{89EBAB94-44A0-46A2-B712-30D997D04A6D}"/>
                  <w:text/>
                </w:sdtPr>
                <w:sdtContent>
                  <w:r w:rsidR="00AB304D">
                    <w:rPr>
                      <w:rFonts w:hint="eastAsia"/>
                      <w:szCs w:val="21"/>
                    </w:rPr>
                    <w:t>贺图林</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0f6b900783346cfad817de4d84acf5e"/>
                  <w:id w:val="694896738"/>
                  <w:lock w:val="sdtLocked"/>
                  <w:placeholder>
                    <w:docPart w:val="GBC22222222222222222222222222222"/>
                  </w:placeholder>
                  <w:dataBinding w:prefixMappings="xmlns:clcid-mr='clcid-mr'" w:xpath="/*/clcid-mr:KuaiJiJiGouFuZeRenXingMing" w:storeItemID="{89EBAB94-44A0-46A2-B712-30D997D04A6D}"/>
                  <w:text/>
                </w:sdtPr>
                <w:sdtContent>
                  <w:r w:rsidR="00F039DA">
                    <w:rPr>
                      <w:rFonts w:hint="eastAsia"/>
                      <w:szCs w:val="21"/>
                    </w:rPr>
                    <w:t>谭健</w:t>
                  </w:r>
                </w:sdtContent>
              </w:sdt>
            </w:p>
          </w:sdtContent>
        </w:sdt>
        <w:p w:rsidR="008F5910" w:rsidRDefault="008A184A">
          <w:pPr>
            <w:snapToGrid w:val="0"/>
            <w:spacing w:line="240" w:lineRule="atLeast"/>
            <w:ind w:rightChars="-73" w:right="-153"/>
            <w:rPr>
              <w:b/>
              <w:bCs/>
              <w:color w:val="FF0000"/>
              <w:szCs w:val="21"/>
            </w:rPr>
          </w:pPr>
        </w:p>
      </w:sdtContent>
    </w:sdt>
    <w:p w:rsidR="008F5910" w:rsidRDefault="008F5910">
      <w:pPr>
        <w:rPr>
          <w:color w:val="FF0000"/>
          <w:szCs w:val="21"/>
        </w:rPr>
      </w:pPr>
    </w:p>
    <w:p w:rsidR="008F5910" w:rsidRDefault="008F5910">
      <w:pPr>
        <w:rPr>
          <w:color w:val="FF0000"/>
          <w:szCs w:val="21"/>
        </w:rPr>
      </w:pPr>
    </w:p>
    <w:sdt>
      <w:sdtPr>
        <w:rPr>
          <w:rFonts w:hint="eastAsia"/>
          <w:b/>
          <w:bCs/>
          <w:szCs w:val="21"/>
        </w:rPr>
        <w:alias w:val="选项模块:需要编制合并报表"/>
        <w:tag w:val="_GBC_d6533048a32749eaa7738390457b7f24"/>
        <w:id w:val="-1672328928"/>
        <w:lock w:val="sdtLocked"/>
        <w:placeholder>
          <w:docPart w:val="GBC22222222222222222222222222222"/>
        </w:placeholder>
      </w:sdtPr>
      <w:sdtContent>
        <w:sdt>
          <w:sdtPr>
            <w:rPr>
              <w:rFonts w:hint="eastAsia"/>
              <w:b/>
              <w:bCs/>
              <w:szCs w:val="21"/>
            </w:rPr>
            <w:tag w:val="_GBC_17c43da24c7845d3aa093910aeaf2348"/>
            <w:id w:val="1382902676"/>
            <w:lock w:val="sdtLocked"/>
            <w:placeholder>
              <w:docPart w:val="GBC22222222222222222222222222222"/>
            </w:placeholder>
          </w:sdtPr>
          <w:sdtEndPr>
            <w:rPr>
              <w:b w:val="0"/>
              <w:bCs w:val="0"/>
            </w:rPr>
          </w:sdtEndPr>
          <w:sdtContent>
            <w:p w:rsidR="008F5910" w:rsidRDefault="00CA07ED">
              <w:pPr>
                <w:jc w:val="center"/>
                <w:rPr>
                  <w:b/>
                  <w:bCs/>
                  <w:szCs w:val="21"/>
                </w:rPr>
              </w:pPr>
              <w:r>
                <w:rPr>
                  <w:rFonts w:hint="eastAsia"/>
                  <w:b/>
                  <w:bCs/>
                  <w:szCs w:val="21"/>
                </w:rPr>
                <w:t>合并</w:t>
              </w:r>
              <w:r>
                <w:rPr>
                  <w:b/>
                  <w:bCs/>
                  <w:szCs w:val="21"/>
                </w:rPr>
                <w:t>现金流量表</w:t>
              </w:r>
            </w:p>
            <w:p w:rsidR="008F5910" w:rsidRDefault="00CA07ED">
              <w:pPr>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8F5910" w:rsidRDefault="00CA07ED">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4985534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746183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50"/>
                <w:gridCol w:w="983"/>
                <w:gridCol w:w="2215"/>
                <w:gridCol w:w="2201"/>
              </w:tblGrid>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jc w:val="center"/>
                      <w:rPr>
                        <w:b/>
                        <w:bCs/>
                        <w:szCs w:val="21"/>
                      </w:rPr>
                    </w:pPr>
                    <w:r>
                      <w:rPr>
                        <w:b/>
                        <w:szCs w:val="21"/>
                      </w:rPr>
                      <w:t>项目</w:t>
                    </w:r>
                  </w:p>
                </w:tc>
                <w:tc>
                  <w:tcPr>
                    <w:tcW w:w="543" w:type="pct"/>
                    <w:tcBorders>
                      <w:top w:val="outset" w:sz="6" w:space="0" w:color="auto"/>
                      <w:left w:val="outset" w:sz="6" w:space="0" w:color="auto"/>
                      <w:bottom w:val="outset" w:sz="6" w:space="0" w:color="auto"/>
                      <w:right w:val="outset" w:sz="6" w:space="0" w:color="auto"/>
                    </w:tcBorders>
                  </w:tcPr>
                  <w:p w:rsidR="008F5910" w:rsidRDefault="00CA07ED">
                    <w:pPr>
                      <w:jc w:val="center"/>
                      <w:rPr>
                        <w:b/>
                        <w:szCs w:val="21"/>
                      </w:rPr>
                    </w:pPr>
                    <w:r>
                      <w:rPr>
                        <w:b/>
                        <w:szCs w:val="21"/>
                      </w:rPr>
                      <w:t>附注</w:t>
                    </w:r>
                  </w:p>
                </w:tc>
                <w:tc>
                  <w:tcPr>
                    <w:tcW w:w="1224" w:type="pct"/>
                    <w:tcBorders>
                      <w:top w:val="outset" w:sz="6" w:space="0" w:color="auto"/>
                      <w:left w:val="outset" w:sz="6" w:space="0" w:color="auto"/>
                      <w:bottom w:val="outset" w:sz="6" w:space="0" w:color="auto"/>
                      <w:right w:val="outset" w:sz="6" w:space="0" w:color="auto"/>
                    </w:tcBorders>
                  </w:tcPr>
                  <w:p w:rsidR="008F5910" w:rsidRDefault="00CA07ED">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216" w:type="pct"/>
                    <w:tcBorders>
                      <w:top w:val="outset" w:sz="6" w:space="0" w:color="auto"/>
                      <w:left w:val="outset" w:sz="6" w:space="0" w:color="auto"/>
                      <w:bottom w:val="outset" w:sz="6" w:space="0" w:color="auto"/>
                      <w:right w:val="outset" w:sz="6" w:space="0" w:color="auto"/>
                    </w:tcBorders>
                  </w:tcPr>
                  <w:p w:rsidR="008F5910" w:rsidRDefault="00CA07ED">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rPr>
                        <w:color w:val="000000"/>
                        <w:szCs w:val="21"/>
                      </w:rPr>
                    </w:pPr>
                    <w:r>
                      <w:rPr>
                        <w:rFonts w:hint="eastAsia"/>
                        <w:b/>
                        <w:bCs/>
                        <w:szCs w:val="21"/>
                      </w:rPr>
                      <w:t>一、经营活动产生的现金流量：</w:t>
                    </w:r>
                  </w:p>
                </w:tc>
                <w:tc>
                  <w:tcPr>
                    <w:tcW w:w="543" w:type="pct"/>
                    <w:tcBorders>
                      <w:top w:val="outset" w:sz="6" w:space="0" w:color="auto"/>
                      <w:left w:val="outset" w:sz="6" w:space="0" w:color="auto"/>
                      <w:bottom w:val="outset" w:sz="6" w:space="0" w:color="auto"/>
                      <w:right w:val="outset" w:sz="6" w:space="0" w:color="auto"/>
                    </w:tcBorders>
                  </w:tcPr>
                  <w:p w:rsidR="008F5910" w:rsidRDefault="008F5910">
                    <w:pPr>
                      <w:rPr>
                        <w:szCs w:val="21"/>
                      </w:rPr>
                    </w:pPr>
                  </w:p>
                </w:tc>
                <w:tc>
                  <w:tcPr>
                    <w:tcW w:w="1224" w:type="pct"/>
                    <w:tcBorders>
                      <w:top w:val="outset" w:sz="6" w:space="0" w:color="auto"/>
                      <w:left w:val="outset" w:sz="6" w:space="0" w:color="auto"/>
                      <w:bottom w:val="outset" w:sz="6" w:space="0" w:color="auto"/>
                      <w:right w:val="outset" w:sz="6" w:space="0" w:color="auto"/>
                    </w:tcBorders>
                  </w:tcPr>
                  <w:p w:rsidR="008F5910" w:rsidRDefault="008F5910">
                    <w:pPr>
                      <w:rPr>
                        <w:szCs w:val="21"/>
                      </w:rPr>
                    </w:pPr>
                  </w:p>
                </w:tc>
                <w:tc>
                  <w:tcPr>
                    <w:tcW w:w="1216" w:type="pct"/>
                    <w:tcBorders>
                      <w:top w:val="outset" w:sz="6" w:space="0" w:color="auto"/>
                      <w:left w:val="outset" w:sz="6" w:space="0" w:color="auto"/>
                      <w:bottom w:val="outset" w:sz="6" w:space="0" w:color="auto"/>
                      <w:right w:val="outset" w:sz="6" w:space="0" w:color="auto"/>
                    </w:tcBorders>
                  </w:tcPr>
                  <w:p w:rsidR="008F5910" w:rsidRDefault="008F5910">
                    <w:pPr>
                      <w:rPr>
                        <w:szCs w:val="21"/>
                      </w:rPr>
                    </w:pPr>
                  </w:p>
                </w:tc>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color w:val="000000"/>
                        <w:szCs w:val="21"/>
                      </w:rPr>
                    </w:pPr>
                    <w:r>
                      <w:rPr>
                        <w:rFonts w:hint="eastAsia"/>
                        <w:szCs w:val="21"/>
                      </w:rPr>
                      <w:t>销售商品、提供劳务收到的现金</w:t>
                    </w:r>
                  </w:p>
                </w:tc>
                <w:sdt>
                  <w:sdtPr>
                    <w:rPr>
                      <w:szCs w:val="21"/>
                    </w:rPr>
                    <w:alias w:val="附注_销售商品提供劳务收到的现金"/>
                    <w:tag w:val="_GBC_94536314450b4062832df9bd05a0edd6"/>
                    <w:id w:val="-201922068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销售商品提供劳务收到的现金"/>
                    <w:tag w:val="_GBC_4b0cbf652f674117a1248dffdd00651a"/>
                    <w:id w:val="1781755856"/>
                    <w:lock w:val="sdtLocked"/>
                  </w:sdtPr>
                  <w:sdtContent>
                    <w:tc>
                      <w:tcPr>
                        <w:tcW w:w="1224" w:type="pct"/>
                        <w:tcBorders>
                          <w:top w:val="outset" w:sz="6" w:space="0" w:color="auto"/>
                          <w:left w:val="outset" w:sz="6" w:space="0" w:color="auto"/>
                          <w:bottom w:val="outset" w:sz="6" w:space="0" w:color="auto"/>
                          <w:right w:val="outset" w:sz="6" w:space="0" w:color="auto"/>
                        </w:tcBorders>
                      </w:tcPr>
                      <w:p w:rsidR="008F5910" w:rsidRDefault="009D36AA">
                        <w:pPr>
                          <w:jc w:val="right"/>
                          <w:rPr>
                            <w:color w:val="008000"/>
                            <w:szCs w:val="21"/>
                          </w:rPr>
                        </w:pPr>
                        <w:r>
                          <w:rPr>
                            <w:szCs w:val="21"/>
                          </w:rPr>
                          <w:t>2,224,848,803.67</w:t>
                        </w:r>
                      </w:p>
                    </w:tc>
                  </w:sdtContent>
                </w:sdt>
                <w:sdt>
                  <w:sdtPr>
                    <w:rPr>
                      <w:szCs w:val="21"/>
                    </w:rPr>
                    <w:alias w:val="销售商品提供劳务收到的现金"/>
                    <w:tag w:val="_GBC_378796c729b54fca9319cbfadb3f2b66"/>
                    <w:id w:val="-472215184"/>
                    <w:lock w:val="sdtLocked"/>
                  </w:sdtPr>
                  <w:sdtContent>
                    <w:tc>
                      <w:tcPr>
                        <w:tcW w:w="1216"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1,874,625,431.08</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客户存款和同业存放款项净增加额</w:t>
                    </w:r>
                  </w:p>
                </w:tc>
                <w:sdt>
                  <w:sdtPr>
                    <w:rPr>
                      <w:szCs w:val="21"/>
                    </w:rPr>
                    <w:alias w:val="附注_客户存款和同业存放款项净增加额"/>
                    <w:tag w:val="_GBC_e3a7987b47fd49718d6a1d78180e720a"/>
                    <w:id w:val="-100644009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客户存款和同业存放款项净增加额"/>
                    <w:tag w:val="_GBC_42f4842a44954f9abadf59f26e29af6b"/>
                    <w:id w:val="-1778256386"/>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客户存款和同业存放款项净增加额"/>
                    <w:tag w:val="_GBC_2390509343f744f59a12480e4af82c4b"/>
                    <w:id w:val="1949198798"/>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向中央银行借款净增加额</w:t>
                    </w:r>
                  </w:p>
                </w:tc>
                <w:sdt>
                  <w:sdtPr>
                    <w:rPr>
                      <w:szCs w:val="21"/>
                    </w:rPr>
                    <w:alias w:val="附注_向中央银行借款净增加额"/>
                    <w:tag w:val="_GBC_5520760931b64001b52d86f558312ec1"/>
                    <w:id w:val="185699888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向中央银行借款净增加额"/>
                    <w:tag w:val="_GBC_d9a239fdac3d4a789dbcb4769d228624"/>
                    <w:id w:val="1328783234"/>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向中央银行借款净增加额"/>
                    <w:tag w:val="_GBC_1fc6f01b17a842ca98e62bad7ab3c532"/>
                    <w:id w:val="-1900739300"/>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向其他金融机构拆入资金净增加额</w:t>
                    </w:r>
                  </w:p>
                </w:tc>
                <w:sdt>
                  <w:sdtPr>
                    <w:rPr>
                      <w:szCs w:val="21"/>
                    </w:rPr>
                    <w:alias w:val="附注_向其他金融机构拆入资金净增加额"/>
                    <w:tag w:val="_GBC_cbd1adc7b6b144758b433ba2f0041958"/>
                    <w:id w:val="108525886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向其他金融机构拆入资金净增加额"/>
                    <w:tag w:val="_GBC_495511ffe56349a8a7d996d410eda8de"/>
                    <w:id w:val="1054280665"/>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向其他金融机构拆入资金净增加额"/>
                    <w:tag w:val="_GBC_f9f18c907c6245b58551c0aaf7ffb51a"/>
                    <w:id w:val="-543751543"/>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收到原保险合同保费取得的现金</w:t>
                    </w:r>
                  </w:p>
                </w:tc>
                <w:sdt>
                  <w:sdtPr>
                    <w:rPr>
                      <w:szCs w:val="21"/>
                    </w:rPr>
                    <w:alias w:val="附注_收到原保险合同保费取得的现金"/>
                    <w:tag w:val="_GBC_b3c4e007871e48f3a4234483fb735f62"/>
                    <w:id w:val="-208744603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收到原保险合同保费取得的现金"/>
                    <w:tag w:val="_GBC_c42fe751990649b191731cf193445ef3"/>
                    <w:id w:val="-805621231"/>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收到原保险合同保费取得的现金"/>
                    <w:tag w:val="_GBC_d8258136ff70480ea6a959134f641f8a"/>
                    <w:id w:val="-133412339"/>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收到再保险业务现金净额</w:t>
                    </w:r>
                  </w:p>
                </w:tc>
                <w:sdt>
                  <w:sdtPr>
                    <w:rPr>
                      <w:szCs w:val="21"/>
                    </w:rPr>
                    <w:alias w:val="附注_收到再保险业务现金净额"/>
                    <w:tag w:val="_GBC_752498eb17634c32a1c6f11fb8774c3a"/>
                    <w:id w:val="44596873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收到再保险业务现金净额"/>
                    <w:tag w:val="_GBC_d541114824a64ddb97e997bb4f4b3060"/>
                    <w:id w:val="1746136193"/>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收到再保险业务现金净额"/>
                    <w:tag w:val="_GBC_76a9cbcd034548cb9d94d58ff97dc85a"/>
                    <w:id w:val="1847825520"/>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保户储金及投资款净增加额</w:t>
                    </w:r>
                  </w:p>
                </w:tc>
                <w:sdt>
                  <w:sdtPr>
                    <w:rPr>
                      <w:szCs w:val="21"/>
                    </w:rPr>
                    <w:alias w:val="附注_保户储金及投资款净增加额"/>
                    <w:tag w:val="_GBC_9bb0cd47baa8406dbfd221bc11003b32"/>
                    <w:id w:val="-49789010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保户储金及投资款净增加额"/>
                    <w:tag w:val="_GBC_c65674b9bdd747e9ac11c78b1f13481b"/>
                    <w:id w:val="-1141115225"/>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保户储金及投资款净增加额"/>
                    <w:tag w:val="_GBC_953fc9751bbf4e8dbd83116476a14981"/>
                    <w:id w:val="-800381725"/>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处置以公允价值计量且其变动计入当期损益的金融资产净增加额</w:t>
                    </w:r>
                  </w:p>
                </w:tc>
                <w:sdt>
                  <w:sdtPr>
                    <w:rPr>
                      <w:szCs w:val="21"/>
                    </w:rPr>
                    <w:alias w:val="附注_处置以公允价值计量且其变动计入当期损益的金融资产净增加额"/>
                    <w:tag w:val="_GBC_bda254a6b8c44fc4b2f9a3c96a3f3b07"/>
                    <w:id w:val="-18806327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rPr>
                          <w:t xml:space="preserve">　</w:t>
                        </w:r>
                      </w:p>
                    </w:tc>
                  </w:sdtContent>
                </w:sdt>
                <w:sdt>
                  <w:sdtPr>
                    <w:rPr>
                      <w:szCs w:val="21"/>
                    </w:rPr>
                    <w:alias w:val="处置以公允价值计量且其变动计入当期损益的金融资产净增加额"/>
                    <w:tag w:val="_GBC_09e93cbdf5d04aed893da15e40bb8384"/>
                    <w:id w:val="1276210101"/>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sdt>
                  <w:sdtPr>
                    <w:rPr>
                      <w:szCs w:val="21"/>
                    </w:rPr>
                    <w:alias w:val="处置以公允价值计量且其变动计入当期损益的金融资产净增加额"/>
                    <w:tag w:val="_GBC_7ea52dcaa13f45e3bec674f82f4356fc"/>
                    <w:id w:val="-1881477865"/>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收取利息、手续费及佣金的现金</w:t>
                    </w:r>
                  </w:p>
                </w:tc>
                <w:sdt>
                  <w:sdtPr>
                    <w:rPr>
                      <w:szCs w:val="21"/>
                    </w:rPr>
                    <w:alias w:val="附注_收取利息、手续费及佣金的现金"/>
                    <w:tag w:val="_GBC_81c2ba18a65547d0b7e60481a49ef509"/>
                    <w:id w:val="-193844269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收取利息、手续费及佣金的现金"/>
                    <w:tag w:val="_GBC_1bcb2001fac546c18e7150293a4f9c06"/>
                    <w:id w:val="2112627802"/>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收取利息、手续费及佣金的现金"/>
                    <w:tag w:val="_GBC_c275a1015886469ab9a1fb9fa155ed8c"/>
                    <w:id w:val="-650437832"/>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拆入资金净增加额</w:t>
                    </w:r>
                  </w:p>
                </w:tc>
                <w:sdt>
                  <w:sdtPr>
                    <w:rPr>
                      <w:szCs w:val="21"/>
                    </w:rPr>
                    <w:alias w:val="附注_拆入资金净增加额"/>
                    <w:tag w:val="_GBC_75fff874ba174d7f988b0811f98ec36e"/>
                    <w:id w:val="190009236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拆入资金净增加额"/>
                    <w:tag w:val="_GBC_5348101acd39402c85b554d3a11de8a8"/>
                    <w:id w:val="650411476"/>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拆入资金净增加额"/>
                    <w:tag w:val="_GBC_3772b91ba4674bfca6a67a15a7947c8b"/>
                    <w:id w:val="-1840146227"/>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回购业务资金净增加额</w:t>
                    </w:r>
                  </w:p>
                </w:tc>
                <w:sdt>
                  <w:sdtPr>
                    <w:rPr>
                      <w:szCs w:val="21"/>
                    </w:rPr>
                    <w:alias w:val="附注_回购业务资金净增加额"/>
                    <w:tag w:val="_GBC_209c0c410fa1432684e418184c439ee0"/>
                    <w:id w:val="160106585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回购业务资金净增加额"/>
                    <w:tag w:val="_GBC_138238269e0c43d4bf7495a3d7698632"/>
                    <w:id w:val="-991101154"/>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回购业务资金净增加额"/>
                    <w:tag w:val="_GBC_6a5e6841912a4dcb8f86d06da24de51d"/>
                    <w:id w:val="-1863979145"/>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收到的税费返还</w:t>
                    </w:r>
                  </w:p>
                </w:tc>
                <w:sdt>
                  <w:sdtPr>
                    <w:rPr>
                      <w:szCs w:val="21"/>
                    </w:rPr>
                    <w:alias w:val="附注_收到的税费返还"/>
                    <w:tag w:val="_GBC_b4282e26a144415eae3e6509ce95d524"/>
                    <w:id w:val="41143226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收到的税费返还"/>
                    <w:tag w:val="_GBC_bde15b262ab54d17baaf1bd2d3120886"/>
                    <w:id w:val="-135496798"/>
                    <w:lock w:val="sdtLocked"/>
                  </w:sdtPr>
                  <w:sdtContent>
                    <w:tc>
                      <w:tcPr>
                        <w:tcW w:w="1224"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484,393.22</w:t>
                        </w:r>
                      </w:p>
                    </w:tc>
                  </w:sdtContent>
                </w:sdt>
                <w:sdt>
                  <w:sdtPr>
                    <w:rPr>
                      <w:szCs w:val="21"/>
                    </w:rPr>
                    <w:alias w:val="收到的税费返还"/>
                    <w:tag w:val="_GBC_e1915b70a95d4f4b92619e4058d4d41d"/>
                    <w:id w:val="1226564038"/>
                    <w:lock w:val="sdtLocked"/>
                  </w:sdtPr>
                  <w:sdtContent>
                    <w:tc>
                      <w:tcPr>
                        <w:tcW w:w="1216"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176,131.99</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收到其他与经营活动有关的现金</w:t>
                    </w:r>
                  </w:p>
                </w:tc>
                <w:sdt>
                  <w:sdtPr>
                    <w:rPr>
                      <w:szCs w:val="21"/>
                    </w:rPr>
                    <w:alias w:val="附注_收到的其他与经营活动有关的现金"/>
                    <w:tag w:val="_GBC_07b43af3ee6a44d6ac4c4019f5b6eee9"/>
                    <w:id w:val="-71689436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收到的其他与经营活动有关的现金"/>
                    <w:tag w:val="_GBC_742cfa4b1291462c8417b7cbf78297e5"/>
                    <w:id w:val="385848006"/>
                    <w:lock w:val="sdtLocked"/>
                  </w:sdtPr>
                  <w:sdtContent>
                    <w:tc>
                      <w:tcPr>
                        <w:tcW w:w="1224" w:type="pct"/>
                        <w:tcBorders>
                          <w:top w:val="outset" w:sz="6" w:space="0" w:color="auto"/>
                          <w:left w:val="outset" w:sz="6" w:space="0" w:color="auto"/>
                          <w:bottom w:val="outset" w:sz="6" w:space="0" w:color="auto"/>
                          <w:right w:val="outset" w:sz="6" w:space="0" w:color="auto"/>
                        </w:tcBorders>
                      </w:tcPr>
                      <w:p w:rsidR="008F5910" w:rsidRDefault="009D36AA" w:rsidP="009D36AA">
                        <w:pPr>
                          <w:jc w:val="right"/>
                          <w:rPr>
                            <w:color w:val="008000"/>
                            <w:szCs w:val="21"/>
                          </w:rPr>
                        </w:pPr>
                        <w:r>
                          <w:rPr>
                            <w:szCs w:val="21"/>
                          </w:rPr>
                          <w:t>75,499,697.37</w:t>
                        </w:r>
                      </w:p>
                    </w:tc>
                  </w:sdtContent>
                </w:sdt>
                <w:sdt>
                  <w:sdtPr>
                    <w:rPr>
                      <w:szCs w:val="21"/>
                    </w:rPr>
                    <w:alias w:val="收到的其他与经营活动有关的现金"/>
                    <w:tag w:val="_GBC_dea13cd9bcf749b390701734b6d2465b"/>
                    <w:id w:val="77956677"/>
                    <w:lock w:val="sdtLocked"/>
                  </w:sdtPr>
                  <w:sdtContent>
                    <w:tc>
                      <w:tcPr>
                        <w:tcW w:w="1216"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103,928,690.03</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200" w:firstLine="420"/>
                      <w:rPr>
                        <w:color w:val="000000"/>
                        <w:szCs w:val="21"/>
                      </w:rPr>
                    </w:pPr>
                    <w:r>
                      <w:rPr>
                        <w:rFonts w:hint="eastAsia"/>
                        <w:szCs w:val="21"/>
                      </w:rPr>
                      <w:t>经营活动现金流入小计</w:t>
                    </w:r>
                  </w:p>
                </w:tc>
                <w:sdt>
                  <w:sdtPr>
                    <w:rPr>
                      <w:szCs w:val="21"/>
                    </w:rPr>
                    <w:alias w:val="附注_经营活动现金流入小计"/>
                    <w:tag w:val="_GBC_04fd45fd14b84183920fe597a225cd91"/>
                    <w:id w:val="159720608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经营活动现金流入小计"/>
                    <w:tag w:val="_GBC_a70f02009da94928b9cf8c1cd2f08c36"/>
                    <w:id w:val="1766886866"/>
                    <w:lock w:val="sdtLocked"/>
                  </w:sdtPr>
                  <w:sdtContent>
                    <w:tc>
                      <w:tcPr>
                        <w:tcW w:w="1224" w:type="pct"/>
                        <w:tcBorders>
                          <w:top w:val="outset" w:sz="6" w:space="0" w:color="auto"/>
                          <w:left w:val="outset" w:sz="6" w:space="0" w:color="auto"/>
                          <w:bottom w:val="outset" w:sz="6" w:space="0" w:color="auto"/>
                          <w:right w:val="outset" w:sz="6" w:space="0" w:color="auto"/>
                        </w:tcBorders>
                      </w:tcPr>
                      <w:p w:rsidR="008F5910" w:rsidRDefault="009D36AA" w:rsidP="009D36AA">
                        <w:pPr>
                          <w:jc w:val="right"/>
                          <w:rPr>
                            <w:color w:val="008000"/>
                            <w:szCs w:val="21"/>
                          </w:rPr>
                        </w:pPr>
                        <w:r>
                          <w:rPr>
                            <w:szCs w:val="21"/>
                          </w:rPr>
                          <w:t>2,300,832,894.26</w:t>
                        </w:r>
                      </w:p>
                    </w:tc>
                  </w:sdtContent>
                </w:sdt>
                <w:sdt>
                  <w:sdtPr>
                    <w:rPr>
                      <w:szCs w:val="21"/>
                    </w:rPr>
                    <w:alias w:val="经营活动现金流入小计"/>
                    <w:tag w:val="_GBC_e36d069daf8b4626af6d5cc7481e1011"/>
                    <w:id w:val="343129257"/>
                    <w:lock w:val="sdtLocked"/>
                  </w:sdtPr>
                  <w:sdtContent>
                    <w:tc>
                      <w:tcPr>
                        <w:tcW w:w="1216"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1,978,730,253.10</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购买商品、接受劳务支付的现金</w:t>
                    </w:r>
                  </w:p>
                </w:tc>
                <w:sdt>
                  <w:sdtPr>
                    <w:rPr>
                      <w:szCs w:val="21"/>
                    </w:rPr>
                    <w:alias w:val="附注_购买商品接受劳务支付的现金"/>
                    <w:tag w:val="_GBC_5b5e25abc239488a94d85205aaf64c48"/>
                    <w:id w:val="-2802686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购买商品接受劳务支付的现金"/>
                    <w:tag w:val="_GBC_a67f9cd7f6864d84a0dcf323e1907ccc"/>
                    <w:id w:val="292479560"/>
                    <w:lock w:val="sdtLocked"/>
                  </w:sdtPr>
                  <w:sdtContent>
                    <w:tc>
                      <w:tcPr>
                        <w:tcW w:w="1224" w:type="pct"/>
                        <w:tcBorders>
                          <w:top w:val="outset" w:sz="6" w:space="0" w:color="auto"/>
                          <w:left w:val="outset" w:sz="6" w:space="0" w:color="auto"/>
                          <w:bottom w:val="outset" w:sz="6" w:space="0" w:color="auto"/>
                          <w:right w:val="outset" w:sz="6" w:space="0" w:color="auto"/>
                        </w:tcBorders>
                      </w:tcPr>
                      <w:p w:rsidR="008F5910" w:rsidRDefault="009D36AA" w:rsidP="009D36AA">
                        <w:pPr>
                          <w:jc w:val="right"/>
                          <w:rPr>
                            <w:color w:val="008000"/>
                            <w:szCs w:val="21"/>
                          </w:rPr>
                        </w:pPr>
                        <w:r>
                          <w:rPr>
                            <w:szCs w:val="21"/>
                          </w:rPr>
                          <w:t>1,169,330,236.69</w:t>
                        </w:r>
                      </w:p>
                    </w:tc>
                  </w:sdtContent>
                </w:sdt>
                <w:sdt>
                  <w:sdtPr>
                    <w:rPr>
                      <w:szCs w:val="21"/>
                    </w:rPr>
                    <w:alias w:val="购买商品接受劳务支付的现金"/>
                    <w:tag w:val="_GBC_2d855ce53ffb4b9a9410ee243a4b34b7"/>
                    <w:id w:val="1019288673"/>
                    <w:lock w:val="sdtLocked"/>
                  </w:sdtPr>
                  <w:sdtContent>
                    <w:tc>
                      <w:tcPr>
                        <w:tcW w:w="1216"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909,322,373.88</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客户贷款及垫款净增加额</w:t>
                    </w:r>
                  </w:p>
                </w:tc>
                <w:sdt>
                  <w:sdtPr>
                    <w:rPr>
                      <w:szCs w:val="21"/>
                    </w:rPr>
                    <w:alias w:val="附注_客户贷款及垫款净增加额"/>
                    <w:tag w:val="_GBC_b67221dd7b2541648ef3296af632a5db"/>
                    <w:id w:val="22272781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客户贷款及垫款净增加额"/>
                    <w:tag w:val="_GBC_ef98bcb145004871ad6eab3c1ddac776"/>
                    <w:id w:val="908185759"/>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客户贷款及垫款净增加额"/>
                    <w:tag w:val="_GBC_97dc28c59f9a417ca00d446cfcddeca4"/>
                    <w:id w:val="-921875136"/>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存放中央银行和同业款项净增加额</w:t>
                    </w:r>
                  </w:p>
                </w:tc>
                <w:sdt>
                  <w:sdtPr>
                    <w:rPr>
                      <w:szCs w:val="21"/>
                    </w:rPr>
                    <w:alias w:val="附注_存放中央银行和同业款项净增加额"/>
                    <w:tag w:val="_GBC_28a55b9e9e6f417bacdb3cdcef601a93"/>
                    <w:id w:val="-29892538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存放中央银行和同业款项净增加额"/>
                    <w:tag w:val="_GBC_e1a0048339554ee3bcfb5df68be6bfa2"/>
                    <w:id w:val="-287443080"/>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存放中央银行和同业款项净增加额"/>
                    <w:tag w:val="_GBC_6a22c64c5f36460d81d6f4ce0c3dc24f"/>
                    <w:id w:val="588426192"/>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支付原保险合同赔付款项的现金</w:t>
                    </w:r>
                  </w:p>
                </w:tc>
                <w:sdt>
                  <w:sdtPr>
                    <w:rPr>
                      <w:szCs w:val="21"/>
                    </w:rPr>
                    <w:alias w:val="附注_支付原保险合同赔付款项的现金"/>
                    <w:tag w:val="_GBC_6d19f7a3af0e4f948b775a882c911640"/>
                    <w:id w:val="-128441658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支付原保险合同赔付款项的现金"/>
                    <w:tag w:val="_GBC_416cfa0b5b994e23bf26df565d5ff54b"/>
                    <w:id w:val="2093043738"/>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支付原保险合同赔付款项的现金"/>
                    <w:tag w:val="_GBC_dc5f78ae77614d128461b30b6c918b2a"/>
                    <w:id w:val="1574776511"/>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支付利息、手续费及佣金的现金</w:t>
                    </w:r>
                  </w:p>
                </w:tc>
                <w:sdt>
                  <w:sdtPr>
                    <w:rPr>
                      <w:szCs w:val="21"/>
                    </w:rPr>
                    <w:alias w:val="附注_支付利息、手续费及佣金的现金"/>
                    <w:tag w:val="_GBC_585a39aeaddf4d95af4285be7b2a33f8"/>
                    <w:id w:val="-153704250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支付利息、手续费及佣金的现金"/>
                    <w:tag w:val="_GBC_f80a321b60024edc9de4197b19d9805f"/>
                    <w:id w:val="-1314631021"/>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支付利息、手续费及佣金的现金"/>
                    <w:tag w:val="_GBC_a6d0dd04921742f6a2580cd39ed1809e"/>
                    <w:id w:val="731742011"/>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支付保单红利的现金</w:t>
                    </w:r>
                  </w:p>
                </w:tc>
                <w:sdt>
                  <w:sdtPr>
                    <w:rPr>
                      <w:szCs w:val="21"/>
                    </w:rPr>
                    <w:alias w:val="附注_支付保单红利的现金"/>
                    <w:tag w:val="_GBC_f397033a94a54e1688889dcd1f803e95"/>
                    <w:id w:val="132662947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支付保单红利的现金"/>
                    <w:tag w:val="_GBC_85e216637dad47b8ba3e9b23db06515f"/>
                    <w:id w:val="1687558915"/>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支付保单红利的现金"/>
                    <w:tag w:val="_GBC_82d555cac6194213bb937987454c85b9"/>
                    <w:id w:val="-1652361690"/>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支付给职工以及为职工支付的现金</w:t>
                    </w:r>
                  </w:p>
                </w:tc>
                <w:sdt>
                  <w:sdtPr>
                    <w:rPr>
                      <w:szCs w:val="21"/>
                    </w:rPr>
                    <w:alias w:val="附注_支付给职工以及为职工支付的现金"/>
                    <w:tag w:val="_GBC_dfe5e7bafd8d491387a5d32a76a2004e"/>
                    <w:id w:val="-193095217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支付给职工以及为职工支付的现金"/>
                    <w:tag w:val="_GBC_00aea9b2f2424dc498084b562799ee1f"/>
                    <w:id w:val="-395520567"/>
                    <w:lock w:val="sdtLocked"/>
                  </w:sdtPr>
                  <w:sdtContent>
                    <w:tc>
                      <w:tcPr>
                        <w:tcW w:w="1224" w:type="pct"/>
                        <w:tcBorders>
                          <w:top w:val="outset" w:sz="6" w:space="0" w:color="auto"/>
                          <w:left w:val="outset" w:sz="6" w:space="0" w:color="auto"/>
                          <w:bottom w:val="outset" w:sz="6" w:space="0" w:color="auto"/>
                          <w:right w:val="outset" w:sz="6" w:space="0" w:color="auto"/>
                        </w:tcBorders>
                      </w:tcPr>
                      <w:p w:rsidR="008F5910" w:rsidRDefault="005D6283">
                        <w:pPr>
                          <w:jc w:val="right"/>
                          <w:rPr>
                            <w:color w:val="008000"/>
                            <w:szCs w:val="21"/>
                          </w:rPr>
                        </w:pPr>
                        <w:r>
                          <w:rPr>
                            <w:szCs w:val="21"/>
                          </w:rPr>
                          <w:t>239,384,748.09</w:t>
                        </w:r>
                      </w:p>
                    </w:tc>
                  </w:sdtContent>
                </w:sdt>
                <w:sdt>
                  <w:sdtPr>
                    <w:rPr>
                      <w:szCs w:val="21"/>
                    </w:rPr>
                    <w:alias w:val="支付给职工以及为职工支付的现金"/>
                    <w:tag w:val="_GBC_bbd5c6d9b82c44509b33dc4f9235419d"/>
                    <w:id w:val="-611674193"/>
                    <w:lock w:val="sdtLocked"/>
                  </w:sdtPr>
                  <w:sdtContent>
                    <w:tc>
                      <w:tcPr>
                        <w:tcW w:w="1216"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236,970,663.03</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支付的各项税费</w:t>
                    </w:r>
                  </w:p>
                </w:tc>
                <w:sdt>
                  <w:sdtPr>
                    <w:rPr>
                      <w:szCs w:val="21"/>
                    </w:rPr>
                    <w:alias w:val="附注_支付的各项税费"/>
                    <w:tag w:val="_GBC_370c7c59da5848e7901ef9cd4e8ab2b1"/>
                    <w:id w:val="207484578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支付的各项税费"/>
                    <w:tag w:val="_GBC_d792a5c412664eb2a65bd7f0541af739"/>
                    <w:id w:val="951440381"/>
                    <w:lock w:val="sdtLocked"/>
                  </w:sdtPr>
                  <w:sdtContent>
                    <w:tc>
                      <w:tcPr>
                        <w:tcW w:w="1224"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158,539,853.51</w:t>
                        </w:r>
                      </w:p>
                    </w:tc>
                  </w:sdtContent>
                </w:sdt>
                <w:sdt>
                  <w:sdtPr>
                    <w:rPr>
                      <w:szCs w:val="21"/>
                    </w:rPr>
                    <w:alias w:val="支付的各项税费"/>
                    <w:tag w:val="_GBC_109bf7c9b4c3423491c87bb7c369be3d"/>
                    <w:id w:val="126446500"/>
                    <w:lock w:val="sdtLocked"/>
                  </w:sdtPr>
                  <w:sdtContent>
                    <w:tc>
                      <w:tcPr>
                        <w:tcW w:w="1216"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144,836,364.74</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支付其他与经营活动有关的现金</w:t>
                    </w:r>
                  </w:p>
                </w:tc>
                <w:sdt>
                  <w:sdtPr>
                    <w:rPr>
                      <w:szCs w:val="21"/>
                    </w:rPr>
                    <w:alias w:val="附注_支付的其他与经营活动有关的现金"/>
                    <w:tag w:val="_GBC_ff46a550071d4b078a5c9be952705cbe"/>
                    <w:id w:val="-103334164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支付的其他与经营活动有关的现金"/>
                    <w:tag w:val="_GBC_cfb4c83217e44ab0bcee2921bd5424cb"/>
                    <w:id w:val="-60253331"/>
                    <w:lock w:val="sdtLocked"/>
                  </w:sdtPr>
                  <w:sdtContent>
                    <w:tc>
                      <w:tcPr>
                        <w:tcW w:w="1224" w:type="pct"/>
                        <w:tcBorders>
                          <w:top w:val="outset" w:sz="6" w:space="0" w:color="auto"/>
                          <w:left w:val="outset" w:sz="6" w:space="0" w:color="auto"/>
                          <w:bottom w:val="outset" w:sz="6" w:space="0" w:color="auto"/>
                          <w:right w:val="outset" w:sz="6" w:space="0" w:color="auto"/>
                        </w:tcBorders>
                      </w:tcPr>
                      <w:p w:rsidR="008F5910" w:rsidRDefault="005D6283">
                        <w:pPr>
                          <w:jc w:val="right"/>
                          <w:rPr>
                            <w:color w:val="008000"/>
                            <w:szCs w:val="21"/>
                          </w:rPr>
                        </w:pPr>
                        <w:r>
                          <w:rPr>
                            <w:szCs w:val="21"/>
                          </w:rPr>
                          <w:t>158,548,413.46</w:t>
                        </w:r>
                      </w:p>
                    </w:tc>
                  </w:sdtContent>
                </w:sdt>
                <w:sdt>
                  <w:sdtPr>
                    <w:rPr>
                      <w:szCs w:val="21"/>
                    </w:rPr>
                    <w:alias w:val="支付的其他与经营活动有关的现金"/>
                    <w:tag w:val="_GBC_c78bd8d6a5344ec89da4a961d9f37cb4"/>
                    <w:id w:val="-17242669"/>
                    <w:lock w:val="sdtLocked"/>
                  </w:sdtPr>
                  <w:sdtContent>
                    <w:tc>
                      <w:tcPr>
                        <w:tcW w:w="1216"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133,328,631.88</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200" w:firstLine="420"/>
                      <w:rPr>
                        <w:color w:val="000000"/>
                        <w:szCs w:val="21"/>
                      </w:rPr>
                    </w:pPr>
                    <w:r>
                      <w:rPr>
                        <w:rFonts w:hint="eastAsia"/>
                        <w:szCs w:val="21"/>
                      </w:rPr>
                      <w:t>经营活动现金流出小计</w:t>
                    </w:r>
                  </w:p>
                </w:tc>
                <w:sdt>
                  <w:sdtPr>
                    <w:rPr>
                      <w:szCs w:val="21"/>
                    </w:rPr>
                    <w:alias w:val="附注_经营活动现金流出小计"/>
                    <w:tag w:val="_GBC_72713b35f79c400eb3fa826a54f9eee1"/>
                    <w:id w:val="73782881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经营活动现金流出小计"/>
                    <w:tag w:val="_GBC_8cad57674c774c649304983a955026ee"/>
                    <w:id w:val="-1444990871"/>
                    <w:lock w:val="sdtLocked"/>
                  </w:sdtPr>
                  <w:sdtContent>
                    <w:tc>
                      <w:tcPr>
                        <w:tcW w:w="1224" w:type="pct"/>
                        <w:tcBorders>
                          <w:top w:val="outset" w:sz="6" w:space="0" w:color="auto"/>
                          <w:left w:val="outset" w:sz="6" w:space="0" w:color="auto"/>
                          <w:bottom w:val="outset" w:sz="6" w:space="0" w:color="auto"/>
                          <w:right w:val="outset" w:sz="6" w:space="0" w:color="auto"/>
                        </w:tcBorders>
                      </w:tcPr>
                      <w:p w:rsidR="008F5910" w:rsidRDefault="009D36AA" w:rsidP="009D36AA">
                        <w:pPr>
                          <w:jc w:val="right"/>
                          <w:rPr>
                            <w:color w:val="008000"/>
                            <w:szCs w:val="21"/>
                          </w:rPr>
                        </w:pPr>
                        <w:r>
                          <w:rPr>
                            <w:szCs w:val="21"/>
                          </w:rPr>
                          <w:t>1,725,803,251.75</w:t>
                        </w:r>
                      </w:p>
                    </w:tc>
                  </w:sdtContent>
                </w:sdt>
                <w:sdt>
                  <w:sdtPr>
                    <w:rPr>
                      <w:szCs w:val="21"/>
                    </w:rPr>
                    <w:alias w:val="经营活动现金流出小计"/>
                    <w:tag w:val="_GBC_0a01fd0d99dc443bb67842f7c30237c8"/>
                    <w:id w:val="1988275095"/>
                    <w:lock w:val="sdtLocked"/>
                  </w:sdtPr>
                  <w:sdtContent>
                    <w:tc>
                      <w:tcPr>
                        <w:tcW w:w="1216"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1,424,458,033.53</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300" w:firstLine="630"/>
                      <w:rPr>
                        <w:color w:val="000000"/>
                        <w:szCs w:val="21"/>
                      </w:rPr>
                    </w:pPr>
                    <w:r>
                      <w:rPr>
                        <w:rFonts w:hint="eastAsia"/>
                        <w:szCs w:val="21"/>
                      </w:rPr>
                      <w:t>经营活动产生的现金流量净额</w:t>
                    </w:r>
                  </w:p>
                </w:tc>
                <w:sdt>
                  <w:sdtPr>
                    <w:rPr>
                      <w:szCs w:val="21"/>
                    </w:rPr>
                    <w:alias w:val="附注_经营活动现金流量净额"/>
                    <w:tag w:val="_GBC_af8fb6910a5648f18378eb6f4af5d051"/>
                    <w:id w:val="45345774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经营活动现金流量净额"/>
                    <w:tag w:val="_GBC_1b0cef9c1c7645f68fc3961402650b52"/>
                    <w:id w:val="-457565726"/>
                    <w:lock w:val="sdtLocked"/>
                  </w:sdtPr>
                  <w:sdtContent>
                    <w:tc>
                      <w:tcPr>
                        <w:tcW w:w="1224" w:type="pct"/>
                        <w:tcBorders>
                          <w:top w:val="outset" w:sz="6" w:space="0" w:color="auto"/>
                          <w:left w:val="outset" w:sz="6" w:space="0" w:color="auto"/>
                          <w:bottom w:val="outset" w:sz="6" w:space="0" w:color="auto"/>
                          <w:right w:val="outset" w:sz="6" w:space="0" w:color="auto"/>
                        </w:tcBorders>
                      </w:tcPr>
                      <w:p w:rsidR="008F5910" w:rsidRDefault="009D36AA" w:rsidP="009D36AA">
                        <w:pPr>
                          <w:jc w:val="right"/>
                          <w:rPr>
                            <w:color w:val="008000"/>
                            <w:szCs w:val="21"/>
                          </w:rPr>
                        </w:pPr>
                        <w:r>
                          <w:rPr>
                            <w:szCs w:val="21"/>
                          </w:rPr>
                          <w:t>575,029,642.51</w:t>
                        </w:r>
                      </w:p>
                    </w:tc>
                  </w:sdtContent>
                </w:sdt>
                <w:sdt>
                  <w:sdtPr>
                    <w:rPr>
                      <w:szCs w:val="21"/>
                    </w:rPr>
                    <w:alias w:val="经营活动现金流量净额"/>
                    <w:tag w:val="_GBC_4a02dbe253d448d89971a9eb0126e8c9"/>
                    <w:id w:val="1024991720"/>
                    <w:lock w:val="sdtLocked"/>
                  </w:sdtPr>
                  <w:sdtContent>
                    <w:tc>
                      <w:tcPr>
                        <w:tcW w:w="1216"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554,272,219.57</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rPr>
                        <w:color w:val="000000"/>
                        <w:szCs w:val="21"/>
                      </w:rPr>
                    </w:pPr>
                    <w:r>
                      <w:rPr>
                        <w:rFonts w:hint="eastAsia"/>
                        <w:b/>
                        <w:bCs/>
                        <w:szCs w:val="21"/>
                      </w:rPr>
                      <w:t>二、投资活动产生的现金流量：</w:t>
                    </w:r>
                  </w:p>
                </w:tc>
                <w:tc>
                  <w:tcPr>
                    <w:tcW w:w="543" w:type="pct"/>
                    <w:tcBorders>
                      <w:top w:val="outset" w:sz="6" w:space="0" w:color="auto"/>
                      <w:left w:val="outset" w:sz="6" w:space="0" w:color="auto"/>
                      <w:bottom w:val="outset" w:sz="6" w:space="0" w:color="auto"/>
                      <w:right w:val="outset" w:sz="6" w:space="0" w:color="auto"/>
                    </w:tcBorders>
                  </w:tcPr>
                  <w:p w:rsidR="008F5910" w:rsidRDefault="008F5910">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8F5910" w:rsidRDefault="008F5910">
                    <w:pPr>
                      <w:jc w:val="right"/>
                      <w:rPr>
                        <w:color w:val="008000"/>
                        <w:szCs w:val="21"/>
                      </w:rPr>
                    </w:pPr>
                  </w:p>
                </w:tc>
                <w:tc>
                  <w:tcPr>
                    <w:tcW w:w="1216" w:type="pct"/>
                    <w:tcBorders>
                      <w:top w:val="outset" w:sz="6" w:space="0" w:color="auto"/>
                      <w:left w:val="outset" w:sz="6" w:space="0" w:color="auto"/>
                      <w:bottom w:val="outset" w:sz="6" w:space="0" w:color="auto"/>
                      <w:right w:val="outset" w:sz="6" w:space="0" w:color="auto"/>
                    </w:tcBorders>
                  </w:tcPr>
                  <w:p w:rsidR="008F5910" w:rsidRDefault="008F5910">
                    <w:pPr>
                      <w:jc w:val="right"/>
                      <w:rPr>
                        <w:color w:val="008000"/>
                        <w:szCs w:val="21"/>
                      </w:rPr>
                    </w:pPr>
                  </w:p>
                </w:tc>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收回投资收到的现金</w:t>
                    </w:r>
                  </w:p>
                </w:tc>
                <w:sdt>
                  <w:sdtPr>
                    <w:rPr>
                      <w:szCs w:val="21"/>
                    </w:rPr>
                    <w:alias w:val="附注_收回投资所收到的现金"/>
                    <w:tag w:val="_GBC_ed53398ea177485b9d1a5855243bd07d"/>
                    <w:id w:val="21848244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收回投资所收到的现金"/>
                    <w:tag w:val="_GBC_e6056e2bdfea497ea5ee011ea20998f9"/>
                    <w:id w:val="-404382869"/>
                    <w:lock w:val="sdtLocked"/>
                  </w:sdtPr>
                  <w:sdtContent>
                    <w:tc>
                      <w:tcPr>
                        <w:tcW w:w="1224"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114,500,000.00</w:t>
                        </w:r>
                      </w:p>
                    </w:tc>
                  </w:sdtContent>
                </w:sdt>
                <w:sdt>
                  <w:sdtPr>
                    <w:rPr>
                      <w:szCs w:val="21"/>
                    </w:rPr>
                    <w:alias w:val="收回投资所收到的现金"/>
                    <w:tag w:val="_GBC_40b8d36263514021a6b2386e847d560e"/>
                    <w:id w:val="-1282641473"/>
                    <w:lock w:val="sdtLocked"/>
                  </w:sdtPr>
                  <w:sdtContent>
                    <w:tc>
                      <w:tcPr>
                        <w:tcW w:w="1216"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88,167,842.20</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取得投资收益收到的现金</w:t>
                    </w:r>
                  </w:p>
                </w:tc>
                <w:sdt>
                  <w:sdtPr>
                    <w:rPr>
                      <w:szCs w:val="21"/>
                    </w:rPr>
                    <w:alias w:val="附注_取得投资收益所收到的现金"/>
                    <w:tag w:val="_GBC_09db0ac3ee574b9688cddec228cb83ac"/>
                    <w:id w:val="487905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取得投资收益所收到的现金"/>
                    <w:tag w:val="_GBC_a91f0f4c4f11485f9c16058b28ee10fa"/>
                    <w:id w:val="-295369852"/>
                    <w:lock w:val="sdtLocked"/>
                  </w:sdtPr>
                  <w:sdtContent>
                    <w:tc>
                      <w:tcPr>
                        <w:tcW w:w="1224"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9,956,126.56</w:t>
                        </w:r>
                      </w:p>
                    </w:tc>
                  </w:sdtContent>
                </w:sdt>
                <w:sdt>
                  <w:sdtPr>
                    <w:rPr>
                      <w:szCs w:val="21"/>
                    </w:rPr>
                    <w:alias w:val="取得投资收益所收到的现金"/>
                    <w:tag w:val="_GBC_5f84c1e7f5e8495bb24fbf95e6f865f7"/>
                    <w:id w:val="766204360"/>
                    <w:lock w:val="sdtLocked"/>
                  </w:sdtPr>
                  <w:sdtContent>
                    <w:tc>
                      <w:tcPr>
                        <w:tcW w:w="1216"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25,027,375.75</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28746586bce14a278e171c83e537fcbf"/>
                    <w:id w:val="-156031348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679d98d4ce944bfc9233c3032e7c6f2d"/>
                    <w:id w:val="-43830035"/>
                    <w:lock w:val="sdtLocked"/>
                  </w:sdtPr>
                  <w:sdtContent>
                    <w:tc>
                      <w:tcPr>
                        <w:tcW w:w="1224"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288,665,125.31</w:t>
                        </w:r>
                      </w:p>
                    </w:tc>
                  </w:sdtContent>
                </w:sdt>
                <w:sdt>
                  <w:sdtPr>
                    <w:rPr>
                      <w:szCs w:val="21"/>
                    </w:rPr>
                    <w:alias w:val="处置固定资产、无形资产和其他长期资产而收回的现金"/>
                    <w:tag w:val="_GBC_a32e79485fe44cf295ab592ef5233fc0"/>
                    <w:id w:val="-1326890212"/>
                    <w:lock w:val="sdtLocked"/>
                  </w:sdtPr>
                  <w:sdtContent>
                    <w:tc>
                      <w:tcPr>
                        <w:tcW w:w="1216"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3,829,678.73</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处置子公司及其他营业单位收到的现金净额</w:t>
                    </w:r>
                  </w:p>
                </w:tc>
                <w:sdt>
                  <w:sdtPr>
                    <w:rPr>
                      <w:szCs w:val="21"/>
                    </w:rPr>
                    <w:alias w:val="附注_收回投资所收到的现金中的出售子公司收到的现金"/>
                    <w:tag w:val="_GBC_d95627b97c4f47c6a89c53912560cf12"/>
                    <w:id w:val="-47954496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50f95376dc474aadb985ed73a597a9ee"/>
                    <w:id w:val="-1439748221"/>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994248e0b42a4eba8444f2d21c05eec6"/>
                    <w:id w:val="209391734"/>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收到其他与投资活动有关的现金</w:t>
                    </w:r>
                  </w:p>
                </w:tc>
                <w:sdt>
                  <w:sdtPr>
                    <w:rPr>
                      <w:szCs w:val="21"/>
                    </w:rPr>
                    <w:alias w:val="附注_收到的其他与投资活动有关的现金"/>
                    <w:tag w:val="_GBC_69a83541efe14dc3b1f12b4a95642192"/>
                    <w:id w:val="-83345586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收到的其他与投资活动有关的现金"/>
                    <w:tag w:val="_GBC_54191245326244a09359a2db126597bb"/>
                    <w:id w:val="570166917"/>
                    <w:lock w:val="sdtLocked"/>
                  </w:sdtPr>
                  <w:sdtContent>
                    <w:tc>
                      <w:tcPr>
                        <w:tcW w:w="1224" w:type="pct"/>
                        <w:tcBorders>
                          <w:top w:val="outset" w:sz="6" w:space="0" w:color="auto"/>
                          <w:left w:val="outset" w:sz="6" w:space="0" w:color="auto"/>
                          <w:bottom w:val="outset" w:sz="6" w:space="0" w:color="auto"/>
                          <w:right w:val="outset" w:sz="6" w:space="0" w:color="auto"/>
                        </w:tcBorders>
                      </w:tcPr>
                      <w:p w:rsidR="008F5910" w:rsidRDefault="009D36AA" w:rsidP="009D36AA">
                        <w:pPr>
                          <w:jc w:val="right"/>
                          <w:rPr>
                            <w:color w:val="008000"/>
                            <w:szCs w:val="21"/>
                          </w:rPr>
                        </w:pPr>
                        <w:r>
                          <w:rPr>
                            <w:szCs w:val="21"/>
                          </w:rPr>
                          <w:t>656,445,114.78</w:t>
                        </w:r>
                      </w:p>
                    </w:tc>
                  </w:sdtContent>
                </w:sdt>
                <w:sdt>
                  <w:sdtPr>
                    <w:rPr>
                      <w:szCs w:val="21"/>
                    </w:rPr>
                    <w:alias w:val="收到的其他与投资活动有关的现金"/>
                    <w:tag w:val="_GBC_a6da9644677344ee8c07c0f7ce47eea7"/>
                    <w:id w:val="1492213903"/>
                    <w:lock w:val="sdtLocked"/>
                  </w:sdtPr>
                  <w:sdtContent>
                    <w:tc>
                      <w:tcPr>
                        <w:tcW w:w="1216"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391,724,127.83</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200" w:firstLine="420"/>
                      <w:rPr>
                        <w:color w:val="000000"/>
                        <w:szCs w:val="21"/>
                      </w:rPr>
                    </w:pPr>
                    <w:r>
                      <w:rPr>
                        <w:rFonts w:hint="eastAsia"/>
                        <w:szCs w:val="21"/>
                      </w:rPr>
                      <w:t>投资活动现金流入小计</w:t>
                    </w:r>
                  </w:p>
                </w:tc>
                <w:sdt>
                  <w:sdtPr>
                    <w:rPr>
                      <w:szCs w:val="21"/>
                    </w:rPr>
                    <w:alias w:val="附注_投资活动现金流入小计"/>
                    <w:tag w:val="_GBC_a6530fccc1554a038779d871001b4bd4"/>
                    <w:id w:val="-152755570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投资活动现金流入小计"/>
                    <w:tag w:val="_GBC_0a77f186c60d45c3805659c7edb28d79"/>
                    <w:id w:val="459156375"/>
                    <w:lock w:val="sdtLocked"/>
                  </w:sdtPr>
                  <w:sdtContent>
                    <w:tc>
                      <w:tcPr>
                        <w:tcW w:w="1224" w:type="pct"/>
                        <w:tcBorders>
                          <w:top w:val="outset" w:sz="6" w:space="0" w:color="auto"/>
                          <w:left w:val="outset" w:sz="6" w:space="0" w:color="auto"/>
                          <w:bottom w:val="outset" w:sz="6" w:space="0" w:color="auto"/>
                          <w:right w:val="outset" w:sz="6" w:space="0" w:color="auto"/>
                        </w:tcBorders>
                      </w:tcPr>
                      <w:p w:rsidR="008F5910" w:rsidRDefault="009D36AA" w:rsidP="009D36AA">
                        <w:pPr>
                          <w:jc w:val="right"/>
                          <w:rPr>
                            <w:color w:val="008000"/>
                            <w:szCs w:val="21"/>
                          </w:rPr>
                        </w:pPr>
                        <w:r>
                          <w:rPr>
                            <w:szCs w:val="21"/>
                          </w:rPr>
                          <w:t>1,069,566,366.65</w:t>
                        </w:r>
                      </w:p>
                    </w:tc>
                  </w:sdtContent>
                </w:sdt>
                <w:sdt>
                  <w:sdtPr>
                    <w:rPr>
                      <w:szCs w:val="21"/>
                    </w:rPr>
                    <w:alias w:val="投资活动现金流入小计"/>
                    <w:tag w:val="_GBC_292a70c4caed4c01b0fa4000945e8483"/>
                    <w:id w:val="-1704161090"/>
                    <w:lock w:val="sdtLocked"/>
                  </w:sdtPr>
                  <w:sdtContent>
                    <w:tc>
                      <w:tcPr>
                        <w:tcW w:w="1216"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508,749,024.51</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color w:val="000000"/>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d631e6d4add54b6ba352ff30af145e12"/>
                    <w:id w:val="93563575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购建固定资产、无形资产和其他长期资产所支付的现金"/>
                    <w:tag w:val="_GBC_1c4d3148631d4ffca37bb30aef424dc6"/>
                    <w:id w:val="-1227990492"/>
                    <w:lock w:val="sdtLocked"/>
                  </w:sdtPr>
                  <w:sdtContent>
                    <w:tc>
                      <w:tcPr>
                        <w:tcW w:w="1224" w:type="pct"/>
                        <w:tcBorders>
                          <w:top w:val="outset" w:sz="6" w:space="0" w:color="auto"/>
                          <w:left w:val="outset" w:sz="6" w:space="0" w:color="auto"/>
                          <w:bottom w:val="outset" w:sz="6" w:space="0" w:color="auto"/>
                          <w:right w:val="outset" w:sz="6" w:space="0" w:color="auto"/>
                        </w:tcBorders>
                      </w:tcPr>
                      <w:p w:rsidR="008F5910" w:rsidRDefault="005D6283">
                        <w:pPr>
                          <w:jc w:val="right"/>
                          <w:rPr>
                            <w:color w:val="008000"/>
                            <w:szCs w:val="21"/>
                          </w:rPr>
                        </w:pPr>
                        <w:r>
                          <w:rPr>
                            <w:szCs w:val="21"/>
                          </w:rPr>
                          <w:t>670,440,586.01</w:t>
                        </w:r>
                      </w:p>
                    </w:tc>
                  </w:sdtContent>
                </w:sdt>
                <w:sdt>
                  <w:sdtPr>
                    <w:rPr>
                      <w:szCs w:val="21"/>
                    </w:rPr>
                    <w:alias w:val="购建固定资产、无形资产和其他长期资产所支付的现金"/>
                    <w:tag w:val="_GBC_b67d09b7790a46baa4e7db765e9ebf73"/>
                    <w:id w:val="1869479717"/>
                    <w:lock w:val="sdtLocked"/>
                  </w:sdtPr>
                  <w:sdtContent>
                    <w:tc>
                      <w:tcPr>
                        <w:tcW w:w="1216"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625,512,384.39</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投资支付的现金</w:t>
                    </w:r>
                  </w:p>
                </w:tc>
                <w:sdt>
                  <w:sdtPr>
                    <w:rPr>
                      <w:szCs w:val="21"/>
                    </w:rPr>
                    <w:alias w:val="附注_投资所支付的现金"/>
                    <w:tag w:val="_GBC_e189fcfe1b1f47fd8493046fb0bc7e71"/>
                    <w:id w:val="-166538408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投资所支付的现金"/>
                    <w:tag w:val="_GBC_a817b318002a48ee98a47ae34388338d"/>
                    <w:id w:val="-2011129373"/>
                    <w:lock w:val="sdtLocked"/>
                  </w:sdtPr>
                  <w:sdtContent>
                    <w:tc>
                      <w:tcPr>
                        <w:tcW w:w="1224"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476,539,800.00</w:t>
                        </w:r>
                      </w:p>
                    </w:tc>
                  </w:sdtContent>
                </w:sdt>
                <w:sdt>
                  <w:sdtPr>
                    <w:rPr>
                      <w:szCs w:val="21"/>
                    </w:rPr>
                    <w:alias w:val="投资所支付的现金"/>
                    <w:tag w:val="_GBC_1499272844cc4870a6f14f093ece8840"/>
                    <w:id w:val="-188765775"/>
                    <w:lock w:val="sdtLocked"/>
                  </w:sdtPr>
                  <w:sdtContent>
                    <w:tc>
                      <w:tcPr>
                        <w:tcW w:w="1216"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46,702,789.17</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质押贷款净增加额</w:t>
                    </w:r>
                  </w:p>
                </w:tc>
                <w:sdt>
                  <w:sdtPr>
                    <w:rPr>
                      <w:szCs w:val="21"/>
                    </w:rPr>
                    <w:alias w:val="附注_质押贷款净增加额"/>
                    <w:tag w:val="_GBC_238afb9f636243ec9078759375d4bc75"/>
                    <w:id w:val="106468441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质押贷款净增加额"/>
                    <w:tag w:val="_GBC_6dba2d129b1c4c76b0e6693413f60fca"/>
                    <w:id w:val="1436011763"/>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质押贷款净增加额"/>
                    <w:tag w:val="_GBC_68743f95e31448d9b43d3d2c57204624"/>
                    <w:id w:val="-397368952"/>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取得子公司及其他营业单位支付的现金净额</w:t>
                    </w:r>
                  </w:p>
                </w:tc>
                <w:sdt>
                  <w:sdtPr>
                    <w:rPr>
                      <w:szCs w:val="21"/>
                    </w:rPr>
                    <w:alias w:val="附注_取得子公司及其他营业单位支付的现金净额"/>
                    <w:tag w:val="_GBC_e226945087194017883b4f63beb92647"/>
                    <w:id w:val="81399501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9bcbc3788b684de09dcefedf80fdd1b7"/>
                    <w:id w:val="-1734845262"/>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bd2afc7dc2754d208d59892592ffbe28"/>
                    <w:id w:val="1591896298"/>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lastRenderedPageBreak/>
                      <w:t>支付其他与投资活动有关的现金</w:t>
                    </w:r>
                  </w:p>
                </w:tc>
                <w:sdt>
                  <w:sdtPr>
                    <w:rPr>
                      <w:szCs w:val="21"/>
                    </w:rPr>
                    <w:alias w:val="附注_支付的其他与投资活动有关的现金"/>
                    <w:tag w:val="_GBC_e44524f2a4a74b89bec2bc0ff2f29c1f"/>
                    <w:id w:val="68302583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支付的其他与投资活动有关的现金"/>
                    <w:tag w:val="_GBC_a169c5280af34ed684bc4edad394ff53"/>
                    <w:id w:val="581964643"/>
                    <w:lock w:val="sdtLocked"/>
                  </w:sdtPr>
                  <w:sdtContent>
                    <w:tc>
                      <w:tcPr>
                        <w:tcW w:w="1224"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1,218,138,067.37</w:t>
                        </w:r>
                      </w:p>
                    </w:tc>
                  </w:sdtContent>
                </w:sdt>
                <w:sdt>
                  <w:sdtPr>
                    <w:rPr>
                      <w:szCs w:val="21"/>
                    </w:rPr>
                    <w:alias w:val="支付的其他与投资活动有关的现金"/>
                    <w:tag w:val="_GBC_4934839a836b4e28b0c9f4d22e0b8d7b"/>
                    <w:id w:val="342669911"/>
                    <w:lock w:val="sdtLocked"/>
                  </w:sdtPr>
                  <w:sdtContent>
                    <w:tc>
                      <w:tcPr>
                        <w:tcW w:w="1216"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257,200,000.00</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200" w:firstLine="420"/>
                      <w:rPr>
                        <w:color w:val="000000"/>
                        <w:szCs w:val="21"/>
                      </w:rPr>
                    </w:pPr>
                    <w:r>
                      <w:rPr>
                        <w:rFonts w:hint="eastAsia"/>
                        <w:szCs w:val="21"/>
                      </w:rPr>
                      <w:t>投资活动现金流出小计</w:t>
                    </w:r>
                  </w:p>
                </w:tc>
                <w:sdt>
                  <w:sdtPr>
                    <w:rPr>
                      <w:szCs w:val="21"/>
                    </w:rPr>
                    <w:alias w:val="附注_投资活动现金流出小计"/>
                    <w:tag w:val="_GBC_71255c2885e64052b6b6fe3e5e8f829e"/>
                    <w:id w:val="30876018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投资活动现金流出小计"/>
                    <w:tag w:val="_GBC_35c4367dda6b4f878c275435100ea019"/>
                    <w:id w:val="1777605408"/>
                    <w:lock w:val="sdtLocked"/>
                  </w:sdtPr>
                  <w:sdtContent>
                    <w:tc>
                      <w:tcPr>
                        <w:tcW w:w="1224" w:type="pct"/>
                        <w:tcBorders>
                          <w:top w:val="outset" w:sz="6" w:space="0" w:color="auto"/>
                          <w:left w:val="outset" w:sz="6" w:space="0" w:color="auto"/>
                          <w:bottom w:val="outset" w:sz="6" w:space="0" w:color="auto"/>
                          <w:right w:val="outset" w:sz="6" w:space="0" w:color="auto"/>
                        </w:tcBorders>
                      </w:tcPr>
                      <w:p w:rsidR="008F5910" w:rsidRDefault="005D6283">
                        <w:pPr>
                          <w:jc w:val="right"/>
                          <w:rPr>
                            <w:color w:val="008000"/>
                            <w:szCs w:val="21"/>
                          </w:rPr>
                        </w:pPr>
                        <w:r>
                          <w:rPr>
                            <w:szCs w:val="21"/>
                          </w:rPr>
                          <w:t>2,365,118,453.38</w:t>
                        </w:r>
                      </w:p>
                    </w:tc>
                  </w:sdtContent>
                </w:sdt>
                <w:sdt>
                  <w:sdtPr>
                    <w:rPr>
                      <w:szCs w:val="21"/>
                    </w:rPr>
                    <w:alias w:val="投资活动现金流出小计"/>
                    <w:tag w:val="_GBC_b67f65d466a84cfc9ba40126c3b7be6d"/>
                    <w:id w:val="-475757112"/>
                    <w:lock w:val="sdtLocked"/>
                  </w:sdtPr>
                  <w:sdtContent>
                    <w:tc>
                      <w:tcPr>
                        <w:tcW w:w="1216"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929,415,173.56</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300" w:firstLine="630"/>
                      <w:rPr>
                        <w:color w:val="000000"/>
                        <w:szCs w:val="21"/>
                      </w:rPr>
                    </w:pPr>
                    <w:r>
                      <w:rPr>
                        <w:rFonts w:hint="eastAsia"/>
                        <w:szCs w:val="21"/>
                      </w:rPr>
                      <w:t>投资活动产生的现金流量净额</w:t>
                    </w:r>
                  </w:p>
                </w:tc>
                <w:sdt>
                  <w:sdtPr>
                    <w:rPr>
                      <w:szCs w:val="21"/>
                    </w:rPr>
                    <w:alias w:val="附注_投资活动产生的现金流量净额"/>
                    <w:tag w:val="_GBC_b7de28b136214100a3f4112f874464c8"/>
                    <w:id w:val="-160618578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投资活动产生的现金流量净额"/>
                    <w:tag w:val="_GBC_e2558f540c9b4a1a8b427769e1b7dded"/>
                    <w:id w:val="1933315627"/>
                    <w:lock w:val="sdtLocked"/>
                  </w:sdtPr>
                  <w:sdtContent>
                    <w:tc>
                      <w:tcPr>
                        <w:tcW w:w="1224" w:type="pct"/>
                        <w:tcBorders>
                          <w:top w:val="outset" w:sz="6" w:space="0" w:color="auto"/>
                          <w:left w:val="outset" w:sz="6" w:space="0" w:color="auto"/>
                          <w:bottom w:val="outset" w:sz="6" w:space="0" w:color="auto"/>
                          <w:right w:val="outset" w:sz="6" w:space="0" w:color="auto"/>
                        </w:tcBorders>
                      </w:tcPr>
                      <w:p w:rsidR="008F5910" w:rsidRDefault="009D36AA" w:rsidP="009D36AA">
                        <w:pPr>
                          <w:jc w:val="right"/>
                          <w:rPr>
                            <w:color w:val="008000"/>
                            <w:szCs w:val="21"/>
                          </w:rPr>
                        </w:pPr>
                        <w:r>
                          <w:rPr>
                            <w:szCs w:val="21"/>
                          </w:rPr>
                          <w:t>-1,295,552,086.73</w:t>
                        </w:r>
                      </w:p>
                    </w:tc>
                  </w:sdtContent>
                </w:sdt>
                <w:sdt>
                  <w:sdtPr>
                    <w:rPr>
                      <w:szCs w:val="21"/>
                    </w:rPr>
                    <w:alias w:val="投资活动产生的现金流量净额"/>
                    <w:tag w:val="_GBC_c3eecb5ba8d744449af99ef0e4e1518d"/>
                    <w:id w:val="-540512396"/>
                    <w:lock w:val="sdtLocked"/>
                  </w:sdtPr>
                  <w:sdtContent>
                    <w:tc>
                      <w:tcPr>
                        <w:tcW w:w="1216"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-420,666,149.05</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rPr>
                        <w:color w:val="000000"/>
                        <w:szCs w:val="21"/>
                      </w:rPr>
                    </w:pPr>
                    <w:r>
                      <w:rPr>
                        <w:rFonts w:hint="eastAsia"/>
                        <w:b/>
                        <w:bCs/>
                        <w:szCs w:val="21"/>
                      </w:rPr>
                      <w:t>三、筹资活动产生的现金流量：</w:t>
                    </w:r>
                  </w:p>
                </w:tc>
                <w:tc>
                  <w:tcPr>
                    <w:tcW w:w="543" w:type="pct"/>
                    <w:tcBorders>
                      <w:top w:val="outset" w:sz="6" w:space="0" w:color="auto"/>
                      <w:left w:val="outset" w:sz="6" w:space="0" w:color="auto"/>
                      <w:bottom w:val="outset" w:sz="6" w:space="0" w:color="auto"/>
                      <w:right w:val="outset" w:sz="6" w:space="0" w:color="auto"/>
                    </w:tcBorders>
                  </w:tcPr>
                  <w:p w:rsidR="008F5910" w:rsidRDefault="008F5910">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8F5910" w:rsidRDefault="008F5910">
                    <w:pPr>
                      <w:jc w:val="right"/>
                      <w:rPr>
                        <w:color w:val="008000"/>
                        <w:szCs w:val="21"/>
                      </w:rPr>
                    </w:pPr>
                  </w:p>
                </w:tc>
                <w:tc>
                  <w:tcPr>
                    <w:tcW w:w="1216" w:type="pct"/>
                    <w:tcBorders>
                      <w:top w:val="outset" w:sz="6" w:space="0" w:color="auto"/>
                      <w:left w:val="outset" w:sz="6" w:space="0" w:color="auto"/>
                      <w:bottom w:val="outset" w:sz="6" w:space="0" w:color="auto"/>
                      <w:right w:val="outset" w:sz="6" w:space="0" w:color="auto"/>
                    </w:tcBorders>
                  </w:tcPr>
                  <w:p w:rsidR="008F5910" w:rsidRDefault="008F5910">
                    <w:pPr>
                      <w:jc w:val="right"/>
                      <w:rPr>
                        <w:color w:val="008000"/>
                        <w:szCs w:val="21"/>
                      </w:rPr>
                    </w:pPr>
                  </w:p>
                </w:tc>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color w:val="000000"/>
                        <w:szCs w:val="21"/>
                      </w:rPr>
                    </w:pPr>
                    <w:r>
                      <w:rPr>
                        <w:rFonts w:hint="eastAsia"/>
                        <w:szCs w:val="21"/>
                      </w:rPr>
                      <w:t>吸收投资收到的现金</w:t>
                    </w:r>
                  </w:p>
                </w:tc>
                <w:sdt>
                  <w:sdtPr>
                    <w:rPr>
                      <w:szCs w:val="21"/>
                    </w:rPr>
                    <w:alias w:val="附注_吸收投资所收到的现金"/>
                    <w:tag w:val="_GBC_d1ce96c19b534106ae74889b8ca054b1"/>
                    <w:id w:val="29326064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吸收投资所收到的现金"/>
                    <w:tag w:val="_GBC_214812cf8a5847959c4ff6a7c91fc0b9"/>
                    <w:id w:val="-1640649567"/>
                    <w:lock w:val="sdtLocked"/>
                  </w:sdtPr>
                  <w:sdtContent>
                    <w:tc>
                      <w:tcPr>
                        <w:tcW w:w="1224"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1,507,244,516.00</w:t>
                        </w:r>
                      </w:p>
                    </w:tc>
                  </w:sdtContent>
                </w:sdt>
                <w:sdt>
                  <w:sdtPr>
                    <w:rPr>
                      <w:szCs w:val="21"/>
                    </w:rPr>
                    <w:alias w:val="吸收投资所收到的现金"/>
                    <w:tag w:val="_GBC_ef80e14114a64e5893cdb4028535e060"/>
                    <w:id w:val="-238792083"/>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8F5910" w:rsidRDefault="009323B0" w:rsidP="009323B0">
                        <w:pPr>
                          <w:jc w:val="right"/>
                          <w:rPr>
                            <w:color w:val="008000"/>
                            <w:szCs w:val="21"/>
                          </w:rPr>
                        </w:pPr>
                        <w:r>
                          <w:rPr>
                            <w:szCs w:val="21"/>
                          </w:rPr>
                          <w:t xml:space="preserve">     </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color w:val="000000"/>
                        <w:szCs w:val="21"/>
                      </w:rPr>
                    </w:pPr>
                    <w:r>
                      <w:rPr>
                        <w:rFonts w:hint="eastAsia"/>
                        <w:szCs w:val="21"/>
                      </w:rPr>
                      <w:t>其中：子公司吸收少数股东投资收到的现金</w:t>
                    </w:r>
                  </w:p>
                </w:tc>
                <w:sdt>
                  <w:sdtPr>
                    <w:rPr>
                      <w:szCs w:val="21"/>
                    </w:rPr>
                    <w:alias w:val="附注_吸收投资所收到的现金中的子公司吸收少数股东权益性投资收到的现金"/>
                    <w:tag w:val="_GBC_21fef2edc7bb4073945e46395c29885b"/>
                    <w:id w:val="201187118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吸收投资所收到的现金中的子公司吸收少数股东权益性投资收到的现金"/>
                    <w:tag w:val="_GBC_febb11c664cb409aa7271d63e72ef08f"/>
                    <w:id w:val="-389114779"/>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吸收投资所收到的现金中的子公司吸收少数股东权益性投资收到的现金"/>
                    <w:tag w:val="_GBC_bd716e00067944a68e097d259758f352"/>
                    <w:id w:val="1343593022"/>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color w:val="000000"/>
                        <w:szCs w:val="21"/>
                      </w:rPr>
                    </w:pPr>
                    <w:r>
                      <w:rPr>
                        <w:rFonts w:hint="eastAsia"/>
                        <w:szCs w:val="21"/>
                      </w:rPr>
                      <w:t>取得借款收到的现金</w:t>
                    </w:r>
                  </w:p>
                </w:tc>
                <w:sdt>
                  <w:sdtPr>
                    <w:rPr>
                      <w:szCs w:val="21"/>
                    </w:rPr>
                    <w:alias w:val="附注_借款所收到的现金"/>
                    <w:tag w:val="_GBC_ea9de161e7454db58d2b334086a86e9a"/>
                    <w:id w:val="-152593085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借款所收到的现金"/>
                    <w:tag w:val="_GBC_c926bef7c43b4c6d8d3bfe7c14a70ee2"/>
                    <w:id w:val="848987071"/>
                    <w:lock w:val="sdtLocked"/>
                  </w:sdtPr>
                  <w:sdtContent>
                    <w:tc>
                      <w:tcPr>
                        <w:tcW w:w="1224"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994,900,000.00</w:t>
                        </w:r>
                      </w:p>
                    </w:tc>
                  </w:sdtContent>
                </w:sdt>
                <w:sdt>
                  <w:sdtPr>
                    <w:rPr>
                      <w:szCs w:val="21"/>
                    </w:rPr>
                    <w:alias w:val="借款所收到的现金"/>
                    <w:tag w:val="_GBC_cda638dfb0994c05936aa30f512c9bbf"/>
                    <w:id w:val="-2127766580"/>
                    <w:lock w:val="sdtLocked"/>
                  </w:sdtPr>
                  <w:sdtContent>
                    <w:tc>
                      <w:tcPr>
                        <w:tcW w:w="1216"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597,000,000.00</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color w:val="000000"/>
                        <w:szCs w:val="21"/>
                      </w:rPr>
                    </w:pPr>
                    <w:r>
                      <w:rPr>
                        <w:rFonts w:hint="eastAsia"/>
                        <w:szCs w:val="21"/>
                      </w:rPr>
                      <w:t>发行债券收到的现金</w:t>
                    </w:r>
                  </w:p>
                </w:tc>
                <w:sdt>
                  <w:sdtPr>
                    <w:rPr>
                      <w:szCs w:val="21"/>
                    </w:rPr>
                    <w:alias w:val="附注_发行债券收到的现金"/>
                    <w:tag w:val="_GBC_ce8441f5f074481db17e78dca82f2597"/>
                    <w:id w:val="203522860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发行债券所收到的现金"/>
                    <w:tag w:val="_GBC_d9ac853a5d684513b0d0d96157cec78b"/>
                    <w:id w:val="951518874"/>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发行债券所收到的现金"/>
                    <w:tag w:val="_GBC_e5cf08aa6e2b4d949705bc2ebf1b01b6"/>
                    <w:id w:val="-1764375543"/>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color w:val="000000"/>
                        <w:szCs w:val="21"/>
                      </w:rPr>
                    </w:pPr>
                    <w:r>
                      <w:rPr>
                        <w:rFonts w:hint="eastAsia"/>
                        <w:szCs w:val="21"/>
                      </w:rPr>
                      <w:t>收到其他与筹资活动有关的现金</w:t>
                    </w:r>
                  </w:p>
                </w:tc>
                <w:sdt>
                  <w:sdtPr>
                    <w:rPr>
                      <w:szCs w:val="21"/>
                    </w:rPr>
                    <w:alias w:val="附注_收到其他与筹资活动有关的现金"/>
                    <w:tag w:val="_GBC_0f215487d62d4de78f979073a043e743"/>
                    <w:id w:val="-20509887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收到其他与筹资活动有关的现金"/>
                    <w:tag w:val="_GBC_ff7a3bf0647e44fba0bc7c21cae57af1"/>
                    <w:id w:val="-1245098920"/>
                    <w:lock w:val="sdtLocked"/>
                  </w:sdtPr>
                  <w:sdtContent>
                    <w:tc>
                      <w:tcPr>
                        <w:tcW w:w="1224" w:type="pct"/>
                        <w:tcBorders>
                          <w:top w:val="outset" w:sz="6" w:space="0" w:color="auto"/>
                          <w:left w:val="outset" w:sz="6" w:space="0" w:color="auto"/>
                          <w:bottom w:val="outset" w:sz="6" w:space="0" w:color="auto"/>
                          <w:right w:val="outset" w:sz="6" w:space="0" w:color="auto"/>
                        </w:tcBorders>
                      </w:tcPr>
                      <w:p w:rsidR="008F5910" w:rsidRDefault="009D36AA" w:rsidP="009D36AA">
                        <w:pPr>
                          <w:jc w:val="right"/>
                          <w:rPr>
                            <w:color w:val="008000"/>
                            <w:szCs w:val="21"/>
                          </w:rPr>
                        </w:pPr>
                        <w:r>
                          <w:rPr>
                            <w:szCs w:val="21"/>
                          </w:rPr>
                          <w:t>531,009,661</w:t>
                        </w:r>
                        <w:r>
                          <w:rPr>
                            <w:rFonts w:hint="eastAsia"/>
                            <w:szCs w:val="21"/>
                          </w:rPr>
                          <w:t>.00</w:t>
                        </w:r>
                      </w:p>
                    </w:tc>
                  </w:sdtContent>
                </w:sdt>
                <w:sdt>
                  <w:sdtPr>
                    <w:rPr>
                      <w:szCs w:val="21"/>
                    </w:rPr>
                    <w:alias w:val="收到其他与筹资活动有关的现金"/>
                    <w:tag w:val="_GBC_01edf6fbc7f0405bb988bffbe6d14256"/>
                    <w:id w:val="383221605"/>
                    <w:lock w:val="sdtLocked"/>
                  </w:sdtPr>
                  <w:sdtContent>
                    <w:tc>
                      <w:tcPr>
                        <w:tcW w:w="1216"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154,782,600.00</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200" w:firstLine="420"/>
                      <w:rPr>
                        <w:color w:val="000000"/>
                        <w:szCs w:val="21"/>
                      </w:rPr>
                    </w:pPr>
                    <w:r>
                      <w:rPr>
                        <w:rFonts w:hint="eastAsia"/>
                        <w:szCs w:val="21"/>
                      </w:rPr>
                      <w:t>筹资活动现金流入小计</w:t>
                    </w:r>
                  </w:p>
                </w:tc>
                <w:sdt>
                  <w:sdtPr>
                    <w:rPr>
                      <w:szCs w:val="21"/>
                    </w:rPr>
                    <w:alias w:val="附注_筹资活动现金流入小计"/>
                    <w:tag w:val="_GBC_ffa49476261b44ca9cd02e1965e5a1a9"/>
                    <w:id w:val="-141662962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筹资活动现金流入小计"/>
                    <w:tag w:val="_GBC_1af3cda058124a6cac9112c4536ae624"/>
                    <w:id w:val="1605697564"/>
                    <w:lock w:val="sdtLocked"/>
                  </w:sdtPr>
                  <w:sdtContent>
                    <w:tc>
                      <w:tcPr>
                        <w:tcW w:w="1224" w:type="pct"/>
                        <w:tcBorders>
                          <w:top w:val="outset" w:sz="6" w:space="0" w:color="auto"/>
                          <w:left w:val="outset" w:sz="6" w:space="0" w:color="auto"/>
                          <w:bottom w:val="outset" w:sz="6" w:space="0" w:color="auto"/>
                          <w:right w:val="outset" w:sz="6" w:space="0" w:color="auto"/>
                        </w:tcBorders>
                      </w:tcPr>
                      <w:p w:rsidR="008F5910" w:rsidRDefault="009D36AA" w:rsidP="009D36AA">
                        <w:pPr>
                          <w:jc w:val="right"/>
                          <w:rPr>
                            <w:color w:val="008000"/>
                            <w:szCs w:val="21"/>
                          </w:rPr>
                        </w:pPr>
                        <w:r>
                          <w:rPr>
                            <w:szCs w:val="21"/>
                          </w:rPr>
                          <w:t>3,033,154,177</w:t>
                        </w:r>
                        <w:r>
                          <w:rPr>
                            <w:rFonts w:hint="eastAsia"/>
                            <w:szCs w:val="21"/>
                          </w:rPr>
                          <w:t>.00</w:t>
                        </w:r>
                      </w:p>
                    </w:tc>
                  </w:sdtContent>
                </w:sdt>
                <w:sdt>
                  <w:sdtPr>
                    <w:rPr>
                      <w:szCs w:val="21"/>
                    </w:rPr>
                    <w:alias w:val="筹资活动现金流入小计"/>
                    <w:tag w:val="_GBC_5297ee8c9f1a44baab337027bc323d2b"/>
                    <w:id w:val="2069755162"/>
                    <w:lock w:val="sdtLocked"/>
                  </w:sdtPr>
                  <w:sdtContent>
                    <w:tc>
                      <w:tcPr>
                        <w:tcW w:w="1216"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751,782,600.00</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color w:val="000000"/>
                        <w:szCs w:val="21"/>
                      </w:rPr>
                    </w:pPr>
                    <w:r>
                      <w:rPr>
                        <w:rFonts w:hint="eastAsia"/>
                        <w:szCs w:val="21"/>
                      </w:rPr>
                      <w:t>偿还债务支付的现金</w:t>
                    </w:r>
                  </w:p>
                </w:tc>
                <w:sdt>
                  <w:sdtPr>
                    <w:rPr>
                      <w:szCs w:val="21"/>
                    </w:rPr>
                    <w:alias w:val="附注_偿还债务所支付的现金"/>
                    <w:tag w:val="_GBC_9c5c2e4ed15c49ca8a704815e6f3e339"/>
                    <w:id w:val="117862122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偿还债务所支付的现金"/>
                    <w:tag w:val="_GBC_4d5fffa5a7d3488d92845d2214c60390"/>
                    <w:id w:val="98308761"/>
                    <w:lock w:val="sdtLocked"/>
                  </w:sdtPr>
                  <w:sdtContent>
                    <w:tc>
                      <w:tcPr>
                        <w:tcW w:w="1224"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1,501,874,417.03</w:t>
                        </w:r>
                      </w:p>
                    </w:tc>
                  </w:sdtContent>
                </w:sdt>
                <w:sdt>
                  <w:sdtPr>
                    <w:rPr>
                      <w:szCs w:val="21"/>
                    </w:rPr>
                    <w:alias w:val="偿还债务所支付的现金"/>
                    <w:tag w:val="_GBC_1e7e4e008af24cb3b9bf91301e112063"/>
                    <w:id w:val="-953636229"/>
                    <w:lock w:val="sdtLocked"/>
                  </w:sdtPr>
                  <w:sdtContent>
                    <w:tc>
                      <w:tcPr>
                        <w:tcW w:w="1216"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648,996,844.80</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分配股利、利润或偿付利息支付的现金</w:t>
                    </w:r>
                  </w:p>
                </w:tc>
                <w:sdt>
                  <w:sdtPr>
                    <w:rPr>
                      <w:szCs w:val="21"/>
                    </w:rPr>
                    <w:alias w:val="附注_分配股利利润或偿付利息所支付的现金"/>
                    <w:tag w:val="_GBC_2b494ecef12a4118922086838b3d2adb"/>
                    <w:id w:val="-159739818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分配股利利润或偿付利息所支付的现金"/>
                    <w:tag w:val="_GBC_cec7cf4fe3f744c0a99053440f48349a"/>
                    <w:id w:val="426471086"/>
                    <w:lock w:val="sdtLocked"/>
                  </w:sdtPr>
                  <w:sdtContent>
                    <w:tc>
                      <w:tcPr>
                        <w:tcW w:w="1224"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122,301,180.87</w:t>
                        </w:r>
                      </w:p>
                    </w:tc>
                  </w:sdtContent>
                </w:sdt>
                <w:sdt>
                  <w:sdtPr>
                    <w:rPr>
                      <w:szCs w:val="21"/>
                    </w:rPr>
                    <w:alias w:val="分配股利利润或偿付利息所支付的现金"/>
                    <w:tag w:val="_GBC_5ac113089bb64eec8384abcfa45d74ca"/>
                    <w:id w:val="1541170620"/>
                    <w:lock w:val="sdtLocked"/>
                  </w:sdtPr>
                  <w:sdtContent>
                    <w:tc>
                      <w:tcPr>
                        <w:tcW w:w="1216"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171,730,092.82</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其中：子公司支付给少数股东的股利、利润</w:t>
                    </w:r>
                  </w:p>
                </w:tc>
                <w:sdt>
                  <w:sdtPr>
                    <w:rPr>
                      <w:szCs w:val="21"/>
                    </w:rPr>
                    <w:alias w:val="附注_分配股利利润或偿付利息所支付的现金中的支付少数股东的股利"/>
                    <w:tag w:val="_GBC_618fe392f7ee43008a44c3d883f6e091"/>
                    <w:id w:val="85338384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分配股利利润或偿付利息所支付的现金中的支付少数股东的股利"/>
                    <w:tag w:val="_GBC_b068fcde28294aadae7e81e7e0fef4ea"/>
                    <w:id w:val="1146169482"/>
                    <w:lock w:val="sdtLocked"/>
                  </w:sdtPr>
                  <w:sdtContent>
                    <w:tc>
                      <w:tcPr>
                        <w:tcW w:w="1224"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3,000,000.00</w:t>
                        </w:r>
                      </w:p>
                    </w:tc>
                  </w:sdtContent>
                </w:sdt>
                <w:sdt>
                  <w:sdtPr>
                    <w:rPr>
                      <w:szCs w:val="21"/>
                    </w:rPr>
                    <w:alias w:val="分配股利利润或偿付利息所支付的现金中的支付少数股东的股利"/>
                    <w:tag w:val="_GBC_387e81f2f55c437db18eea98c09d53c3"/>
                    <w:id w:val="2086402063"/>
                    <w:lock w:val="sdtLocked"/>
                  </w:sdtPr>
                  <w:sdtContent>
                    <w:tc>
                      <w:tcPr>
                        <w:tcW w:w="1216" w:type="pct"/>
                        <w:tcBorders>
                          <w:top w:val="outset" w:sz="6" w:space="0" w:color="auto"/>
                          <w:left w:val="outset" w:sz="6" w:space="0" w:color="auto"/>
                          <w:bottom w:val="outset" w:sz="6" w:space="0" w:color="auto"/>
                          <w:right w:val="outset" w:sz="6" w:space="0" w:color="auto"/>
                        </w:tcBorders>
                      </w:tcPr>
                      <w:p w:rsidR="008F5910" w:rsidRDefault="00A74571">
                        <w:pPr>
                          <w:jc w:val="right"/>
                          <w:rPr>
                            <w:color w:val="008000"/>
                            <w:szCs w:val="21"/>
                          </w:rPr>
                        </w:pPr>
                        <w:r>
                          <w:rPr>
                            <w:szCs w:val="21"/>
                          </w:rPr>
                          <w:t>3,900,000.00</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支付其他与筹资活动有关的现金</w:t>
                    </w:r>
                  </w:p>
                </w:tc>
                <w:sdt>
                  <w:sdtPr>
                    <w:rPr>
                      <w:szCs w:val="21"/>
                    </w:rPr>
                    <w:alias w:val="附注_支付的其他与筹资活动有关的现金"/>
                    <w:tag w:val="_GBC_88686fbce69647a08fedf928c6e6db24"/>
                    <w:id w:val="-83082720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支付的其他与筹资活动有关的现金"/>
                    <w:tag w:val="_GBC_19b81f32f7714009a3555234075279c8"/>
                    <w:id w:val="-800837754"/>
                    <w:lock w:val="sdtLocked"/>
                  </w:sdtPr>
                  <w:sdtContent>
                    <w:tc>
                      <w:tcPr>
                        <w:tcW w:w="1224" w:type="pct"/>
                        <w:tcBorders>
                          <w:top w:val="outset" w:sz="6" w:space="0" w:color="auto"/>
                          <w:left w:val="outset" w:sz="6" w:space="0" w:color="auto"/>
                          <w:bottom w:val="outset" w:sz="6" w:space="0" w:color="auto"/>
                          <w:right w:val="outset" w:sz="6" w:space="0" w:color="auto"/>
                        </w:tcBorders>
                      </w:tcPr>
                      <w:p w:rsidR="008F5910" w:rsidRDefault="009D36AA">
                        <w:pPr>
                          <w:jc w:val="right"/>
                          <w:rPr>
                            <w:color w:val="008000"/>
                            <w:szCs w:val="21"/>
                          </w:rPr>
                        </w:pPr>
                        <w:r w:rsidRPr="009D36AA">
                          <w:rPr>
                            <w:szCs w:val="21"/>
                          </w:rPr>
                          <w:t>124,641,381.95</w:t>
                        </w:r>
                      </w:p>
                    </w:tc>
                  </w:sdtContent>
                </w:sdt>
                <w:sdt>
                  <w:sdtPr>
                    <w:rPr>
                      <w:szCs w:val="21"/>
                    </w:rPr>
                    <w:alias w:val="支付的其他与筹资活动有关的现金"/>
                    <w:tag w:val="_GBC_edcad122e1074e1d9d0b784b4ab466ba"/>
                    <w:id w:val="1810814976"/>
                    <w:lock w:val="sdtLocked"/>
                  </w:sdtPr>
                  <w:sdtContent>
                    <w:tc>
                      <w:tcPr>
                        <w:tcW w:w="1216"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14,145,000.00</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200" w:firstLine="420"/>
                      <w:rPr>
                        <w:color w:val="000000"/>
                        <w:szCs w:val="21"/>
                      </w:rPr>
                    </w:pPr>
                    <w:r>
                      <w:rPr>
                        <w:rFonts w:hint="eastAsia"/>
                        <w:szCs w:val="21"/>
                      </w:rPr>
                      <w:t>筹资活动现金流出小计</w:t>
                    </w:r>
                  </w:p>
                </w:tc>
                <w:sdt>
                  <w:sdtPr>
                    <w:rPr>
                      <w:szCs w:val="21"/>
                    </w:rPr>
                    <w:alias w:val="附注_筹资活动现金流出小计"/>
                    <w:tag w:val="_GBC_61a62821a4404984bb0667cf75dd7584"/>
                    <w:id w:val="-52379153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筹资活动现金流出小计"/>
                    <w:tag w:val="_GBC_33c5f7515ba34278a6763a4efa2cce1a"/>
                    <w:id w:val="-287902776"/>
                    <w:lock w:val="sdtLocked"/>
                  </w:sdtPr>
                  <w:sdtContent>
                    <w:tc>
                      <w:tcPr>
                        <w:tcW w:w="1224" w:type="pct"/>
                        <w:tcBorders>
                          <w:top w:val="outset" w:sz="6" w:space="0" w:color="auto"/>
                          <w:left w:val="outset" w:sz="6" w:space="0" w:color="auto"/>
                          <w:bottom w:val="outset" w:sz="6" w:space="0" w:color="auto"/>
                          <w:right w:val="outset" w:sz="6" w:space="0" w:color="auto"/>
                        </w:tcBorders>
                      </w:tcPr>
                      <w:p w:rsidR="008F5910" w:rsidRDefault="009D36AA" w:rsidP="009D36AA">
                        <w:pPr>
                          <w:jc w:val="right"/>
                          <w:rPr>
                            <w:color w:val="008000"/>
                            <w:szCs w:val="21"/>
                          </w:rPr>
                        </w:pPr>
                        <w:r>
                          <w:rPr>
                            <w:szCs w:val="21"/>
                          </w:rPr>
                          <w:t>1,748,816,979.85</w:t>
                        </w:r>
                      </w:p>
                    </w:tc>
                  </w:sdtContent>
                </w:sdt>
                <w:sdt>
                  <w:sdtPr>
                    <w:rPr>
                      <w:szCs w:val="21"/>
                    </w:rPr>
                    <w:alias w:val="筹资活动现金流出小计"/>
                    <w:tag w:val="_GBC_dc70b9c9b8c241e6b272815d21043499"/>
                    <w:id w:val="-1273928509"/>
                    <w:lock w:val="sdtLocked"/>
                  </w:sdtPr>
                  <w:sdtContent>
                    <w:tc>
                      <w:tcPr>
                        <w:tcW w:w="1216"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834,871,937.62</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300" w:firstLine="630"/>
                      <w:rPr>
                        <w:color w:val="000000"/>
                        <w:szCs w:val="21"/>
                      </w:rPr>
                    </w:pPr>
                    <w:r>
                      <w:rPr>
                        <w:rFonts w:hint="eastAsia"/>
                        <w:szCs w:val="21"/>
                      </w:rPr>
                      <w:t>筹资活动产生的现金流量净额</w:t>
                    </w:r>
                  </w:p>
                </w:tc>
                <w:sdt>
                  <w:sdtPr>
                    <w:rPr>
                      <w:szCs w:val="21"/>
                    </w:rPr>
                    <w:alias w:val="附注_筹资活动产生的现金流量净额"/>
                    <w:tag w:val="_GBC_9c0affd356084f899d74826769063ac3"/>
                    <w:id w:val="-33985263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筹资活动产生的现金流量净额"/>
                    <w:tag w:val="_GBC_838449ea1c5b4f97bee38ff76e40bdd4"/>
                    <w:id w:val="-1596390972"/>
                    <w:lock w:val="sdtLocked"/>
                  </w:sdtPr>
                  <w:sdtContent>
                    <w:tc>
                      <w:tcPr>
                        <w:tcW w:w="1224" w:type="pct"/>
                        <w:tcBorders>
                          <w:top w:val="outset" w:sz="6" w:space="0" w:color="auto"/>
                          <w:left w:val="outset" w:sz="6" w:space="0" w:color="auto"/>
                          <w:bottom w:val="outset" w:sz="6" w:space="0" w:color="auto"/>
                          <w:right w:val="outset" w:sz="6" w:space="0" w:color="auto"/>
                        </w:tcBorders>
                      </w:tcPr>
                      <w:p w:rsidR="008F5910" w:rsidRDefault="005D6283">
                        <w:pPr>
                          <w:jc w:val="right"/>
                          <w:rPr>
                            <w:color w:val="008000"/>
                            <w:szCs w:val="21"/>
                          </w:rPr>
                        </w:pPr>
                        <w:r>
                          <w:rPr>
                            <w:szCs w:val="21"/>
                          </w:rPr>
                          <w:t>1,284,337,197.15</w:t>
                        </w:r>
                      </w:p>
                    </w:tc>
                  </w:sdtContent>
                </w:sdt>
                <w:sdt>
                  <w:sdtPr>
                    <w:rPr>
                      <w:szCs w:val="21"/>
                    </w:rPr>
                    <w:alias w:val="筹资活动产生的现金流量净额"/>
                    <w:tag w:val="_GBC_648f4585fbad4d8a907a5427adf5929a"/>
                    <w:id w:val="207150165"/>
                    <w:lock w:val="sdtLocked"/>
                  </w:sdtPr>
                  <w:sdtContent>
                    <w:tc>
                      <w:tcPr>
                        <w:tcW w:w="1216"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-83,089,337.62</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rPr>
                        <w:color w:val="000000"/>
                        <w:szCs w:val="21"/>
                      </w:rPr>
                    </w:pPr>
                    <w:r>
                      <w:rPr>
                        <w:rFonts w:hint="eastAsia"/>
                        <w:b/>
                        <w:bCs/>
                        <w:szCs w:val="21"/>
                      </w:rPr>
                      <w:t>四、汇率变动对现金及现金等价物的影响</w:t>
                    </w:r>
                  </w:p>
                </w:tc>
                <w:sdt>
                  <w:sdtPr>
                    <w:rPr>
                      <w:szCs w:val="21"/>
                    </w:rPr>
                    <w:alias w:val="附注_汇率变动对现金的影响"/>
                    <w:tag w:val="_GBC_5cbb84f1ef104c50acc718b8ef934f77"/>
                    <w:id w:val="44952640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汇率变动对现金的影响"/>
                    <w:tag w:val="_GBC_ccb694878b3d4ba3a27403714420249a"/>
                    <w:id w:val="379062010"/>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汇率变动对现金的影响"/>
                    <w:tag w:val="_GBC_7f1fe5c313b04f3bb4cae2b8e4edad29"/>
                    <w:id w:val="-213354604"/>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rPr>
                        <w:color w:val="000000"/>
                        <w:szCs w:val="21"/>
                      </w:rPr>
                    </w:pPr>
                    <w:r>
                      <w:rPr>
                        <w:rFonts w:hint="eastAsia"/>
                        <w:b/>
                        <w:bCs/>
                        <w:szCs w:val="21"/>
                      </w:rPr>
                      <w:t>五、现金及现金等价物净增加额</w:t>
                    </w:r>
                  </w:p>
                </w:tc>
                <w:sdt>
                  <w:sdtPr>
                    <w:rPr>
                      <w:szCs w:val="21"/>
                    </w:rPr>
                    <w:alias w:val="附注_现金及现金等价物净增加额"/>
                    <w:tag w:val="_GBC_28aceb1920d9482bb5b7521eb3bf830c"/>
                    <w:id w:val="-131109340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现金及现金等价物净增加额"/>
                    <w:tag w:val="_GBC_b6b01c9e77794c9f8587115c534cf8cc"/>
                    <w:id w:val="2121031324"/>
                    <w:lock w:val="sdtLocked"/>
                  </w:sdtPr>
                  <w:sdtContent>
                    <w:tc>
                      <w:tcPr>
                        <w:tcW w:w="1224" w:type="pct"/>
                        <w:tcBorders>
                          <w:top w:val="outset" w:sz="6" w:space="0" w:color="auto"/>
                          <w:left w:val="outset" w:sz="6" w:space="0" w:color="auto"/>
                          <w:bottom w:val="outset" w:sz="6" w:space="0" w:color="auto"/>
                          <w:right w:val="outset" w:sz="6" w:space="0" w:color="auto"/>
                        </w:tcBorders>
                      </w:tcPr>
                      <w:p w:rsidR="008F5910" w:rsidRDefault="005D6283">
                        <w:pPr>
                          <w:jc w:val="right"/>
                          <w:rPr>
                            <w:color w:val="008000"/>
                            <w:szCs w:val="21"/>
                          </w:rPr>
                        </w:pPr>
                        <w:r>
                          <w:rPr>
                            <w:szCs w:val="21"/>
                          </w:rPr>
                          <w:t>563,814,752.93</w:t>
                        </w:r>
                      </w:p>
                    </w:tc>
                  </w:sdtContent>
                </w:sdt>
                <w:sdt>
                  <w:sdtPr>
                    <w:rPr>
                      <w:szCs w:val="21"/>
                    </w:rPr>
                    <w:alias w:val="现金及现金等价物净增加额"/>
                    <w:tag w:val="_GBC_225a814e915f442bae7e6704c8477d5d"/>
                    <w:id w:val="-644349229"/>
                    <w:lock w:val="sdtLocked"/>
                  </w:sdtPr>
                  <w:sdtContent>
                    <w:tc>
                      <w:tcPr>
                        <w:tcW w:w="1216"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50,516,732.90</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color w:val="000000"/>
                        <w:szCs w:val="21"/>
                      </w:rPr>
                    </w:pPr>
                    <w:r>
                      <w:rPr>
                        <w:rFonts w:hint="eastAsia"/>
                        <w:szCs w:val="21"/>
                      </w:rPr>
                      <w:t>加：期初现金及现金等价物余额</w:t>
                    </w:r>
                  </w:p>
                </w:tc>
                <w:sdt>
                  <w:sdtPr>
                    <w:rPr>
                      <w:szCs w:val="21"/>
                    </w:rPr>
                    <w:alias w:val="附注_现金及现金等价物余额"/>
                    <w:tag w:val="_GBC_bfc5c246d60f424b9edeaa6525177b8b"/>
                    <w:id w:val="-148161465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现金及现金等价物余额"/>
                    <w:tag w:val="_GBC_dcd2243dd2f24df481ddcae7608e4649"/>
                    <w:id w:val="1977794230"/>
                    <w:lock w:val="sdtLocked"/>
                  </w:sdtPr>
                  <w:sdtContent>
                    <w:tc>
                      <w:tcPr>
                        <w:tcW w:w="1224"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462,319,198.78</w:t>
                        </w:r>
                      </w:p>
                    </w:tc>
                  </w:sdtContent>
                </w:sdt>
                <w:sdt>
                  <w:sdtPr>
                    <w:rPr>
                      <w:szCs w:val="21"/>
                    </w:rPr>
                    <w:alias w:val="现金及现金等价物余额"/>
                    <w:tag w:val="_GBC_3c851a526a974faf90c672921c00f4d0"/>
                    <w:id w:val="-1357886232"/>
                    <w:lock w:val="sdtLocked"/>
                  </w:sdtPr>
                  <w:sdtContent>
                    <w:tc>
                      <w:tcPr>
                        <w:tcW w:w="1216"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411,802,465.88</w:t>
                        </w:r>
                      </w:p>
                    </w:tc>
                  </w:sdtContent>
                </w:sdt>
              </w:tr>
              <w:tr w:rsidR="008F5910" w:rsidTr="00186A2D">
                <w:tc>
                  <w:tcPr>
                    <w:tcW w:w="2017" w:type="pct"/>
                    <w:tcBorders>
                      <w:top w:val="outset" w:sz="6" w:space="0" w:color="auto"/>
                      <w:left w:val="outset" w:sz="6" w:space="0" w:color="auto"/>
                      <w:bottom w:val="outset" w:sz="6" w:space="0" w:color="auto"/>
                      <w:right w:val="outset" w:sz="6" w:space="0" w:color="auto"/>
                    </w:tcBorders>
                  </w:tcPr>
                  <w:p w:rsidR="008F5910" w:rsidRDefault="00CA07ED">
                    <w:pPr>
                      <w:rPr>
                        <w:color w:val="000000"/>
                        <w:szCs w:val="21"/>
                      </w:rPr>
                    </w:pPr>
                    <w:r>
                      <w:rPr>
                        <w:rFonts w:hint="eastAsia"/>
                        <w:b/>
                        <w:bCs/>
                        <w:szCs w:val="21"/>
                      </w:rPr>
                      <w:t>六、期末现金及现金等价物余额</w:t>
                    </w:r>
                  </w:p>
                </w:tc>
                <w:sdt>
                  <w:sdtPr>
                    <w:rPr>
                      <w:szCs w:val="21"/>
                    </w:rPr>
                    <w:alias w:val="附注_现金及现金等价物余额"/>
                    <w:tag w:val="_GBC_7b520ce4e63b48d6b3c2745d22b2a179"/>
                    <w:id w:val="-132142189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现金及现金等价物余额"/>
                    <w:tag w:val="_GBC_16d21095fb964099892ed2663f901ede"/>
                    <w:id w:val="-469517620"/>
                    <w:lock w:val="sdtLocked"/>
                  </w:sdtPr>
                  <w:sdtContent>
                    <w:tc>
                      <w:tcPr>
                        <w:tcW w:w="1224" w:type="pct"/>
                        <w:tcBorders>
                          <w:top w:val="outset" w:sz="6" w:space="0" w:color="auto"/>
                          <w:left w:val="outset" w:sz="6" w:space="0" w:color="auto"/>
                          <w:bottom w:val="outset" w:sz="6" w:space="0" w:color="auto"/>
                          <w:right w:val="outset" w:sz="6" w:space="0" w:color="auto"/>
                        </w:tcBorders>
                      </w:tcPr>
                      <w:p w:rsidR="008F5910" w:rsidRDefault="005D6283">
                        <w:pPr>
                          <w:jc w:val="right"/>
                          <w:rPr>
                            <w:color w:val="008000"/>
                            <w:szCs w:val="21"/>
                          </w:rPr>
                        </w:pPr>
                        <w:r>
                          <w:rPr>
                            <w:szCs w:val="21"/>
                          </w:rPr>
                          <w:t>1,026,133,951.71</w:t>
                        </w:r>
                      </w:p>
                    </w:tc>
                  </w:sdtContent>
                </w:sdt>
                <w:sdt>
                  <w:sdtPr>
                    <w:rPr>
                      <w:szCs w:val="21"/>
                    </w:rPr>
                    <w:alias w:val="现金及现金等价物余额"/>
                    <w:tag w:val="_GBC_ddf06ba5241d4311945164c615b92123"/>
                    <w:id w:val="-1856653823"/>
                    <w:lock w:val="sdtLocked"/>
                  </w:sdtPr>
                  <w:sdtContent>
                    <w:tc>
                      <w:tcPr>
                        <w:tcW w:w="1216"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462,319,198.78</w:t>
                        </w:r>
                      </w:p>
                    </w:tc>
                  </w:sdtContent>
                </w:sdt>
              </w:tr>
            </w:tbl>
            <w:p w:rsidR="008F5910" w:rsidRDefault="00CA07ED">
              <w:pPr>
                <w:snapToGrid w:val="0"/>
                <w:spacing w:line="240" w:lineRule="atLeast"/>
                <w:ind w:rightChars="12" w:right="25"/>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1458486580"/>
                  <w:lock w:val="sdtLocked"/>
                  <w:placeholder>
                    <w:docPart w:val="GBC22222222222222222222222222222"/>
                  </w:placeholder>
                  <w:dataBinding w:prefixMappings="xmlns:clcid-cgi='clcid-cgi'" w:xpath="/*/clcid-cgi:GongSiFaDingDaiBiaoRen" w:storeItemID="{89EBAB94-44A0-46A2-B712-30D997D04A6D}"/>
                  <w:text/>
                </w:sdtPr>
                <w:sdtContent>
                  <w:r w:rsidR="00AB304D">
                    <w:rPr>
                      <w:rFonts w:hint="eastAsia"/>
                      <w:szCs w:val="21"/>
                    </w:rPr>
                    <w:t>罗庆红</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481003687"/>
                  <w:lock w:val="sdtLocked"/>
                  <w:placeholder>
                    <w:docPart w:val="GBC22222222222222222222222222222"/>
                  </w:placeholder>
                  <w:dataBinding w:prefixMappings="xmlns:clcid-mr='clcid-mr'" w:xpath="/*/clcid-mr:ZhuGuanKuaiJiGongZuoFuZeRenXingMing" w:storeItemID="{89EBAB94-44A0-46A2-B712-30D997D04A6D}"/>
                  <w:text/>
                </w:sdtPr>
                <w:sdtContent>
                  <w:r w:rsidR="00AB304D">
                    <w:rPr>
                      <w:rFonts w:hint="eastAsia"/>
                      <w:szCs w:val="21"/>
                    </w:rPr>
                    <w:t>贺图林</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41675631"/>
                  <w:lock w:val="sdtLocked"/>
                  <w:placeholder>
                    <w:docPart w:val="GBC22222222222222222222222222222"/>
                  </w:placeholder>
                  <w:dataBinding w:prefixMappings="xmlns:clcid-mr='clcid-mr'" w:xpath="/*/clcid-mr:KuaiJiJiGouFuZeRenXingMing" w:storeItemID="{89EBAB94-44A0-46A2-B712-30D997D04A6D}"/>
                  <w:text/>
                </w:sdtPr>
                <w:sdtContent>
                  <w:r w:rsidR="00F039DA">
                    <w:rPr>
                      <w:rFonts w:hint="eastAsia"/>
                      <w:szCs w:val="21"/>
                    </w:rPr>
                    <w:t>谭健</w:t>
                  </w:r>
                </w:sdtContent>
              </w:sdt>
            </w:p>
          </w:sdtContent>
        </w:sdt>
        <w:p w:rsidR="008F5910" w:rsidRDefault="008F5910">
          <w:pPr>
            <w:rPr>
              <w:szCs w:val="21"/>
            </w:rPr>
          </w:pPr>
        </w:p>
        <w:p w:rsidR="008F5910" w:rsidRDefault="008F5910">
          <w:pPr>
            <w:jc w:val="center"/>
            <w:rPr>
              <w:b/>
              <w:bCs/>
              <w:szCs w:val="21"/>
            </w:rPr>
          </w:pPr>
        </w:p>
        <w:sdt>
          <w:sdtPr>
            <w:rPr>
              <w:rFonts w:hint="eastAsia"/>
              <w:b/>
              <w:bCs/>
              <w:szCs w:val="21"/>
            </w:rPr>
            <w:tag w:val="_GBC_fa07832b39b14b348ba105d6cedbd7b8"/>
            <w:id w:val="1228189524"/>
            <w:lock w:val="sdtLocked"/>
            <w:placeholder>
              <w:docPart w:val="GBC22222222222222222222222222222"/>
            </w:placeholder>
          </w:sdtPr>
          <w:sdtEndPr>
            <w:rPr>
              <w:b w:val="0"/>
              <w:bCs w:val="0"/>
            </w:rPr>
          </w:sdtEndPr>
          <w:sdtContent>
            <w:p w:rsidR="008F5910" w:rsidRDefault="00CA07ED">
              <w:pPr>
                <w:jc w:val="center"/>
                <w:rPr>
                  <w:b/>
                  <w:bCs/>
                  <w:szCs w:val="21"/>
                </w:rPr>
              </w:pPr>
              <w:r>
                <w:rPr>
                  <w:rFonts w:hint="eastAsia"/>
                  <w:b/>
                  <w:bCs/>
                  <w:szCs w:val="21"/>
                </w:rPr>
                <w:t>母公司</w:t>
              </w:r>
              <w:r>
                <w:rPr>
                  <w:b/>
                  <w:bCs/>
                  <w:szCs w:val="21"/>
                </w:rPr>
                <w:t>现金流量表</w:t>
              </w:r>
            </w:p>
            <w:p w:rsidR="008F5910" w:rsidRDefault="00CA07ED">
              <w:pPr>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8F5910" w:rsidRDefault="00CA07ED">
              <w:pPr>
                <w:jc w:val="right"/>
                <w:rPr>
                  <w:szCs w:val="21"/>
                </w:rPr>
              </w:pPr>
              <w:r>
                <w:rPr>
                  <w:szCs w:val="21"/>
                </w:rPr>
                <w:t>单位:</w:t>
              </w:r>
              <w:sdt>
                <w:sdtPr>
                  <w:rPr>
                    <w:szCs w:val="21"/>
                  </w:rPr>
                  <w:alias w:val="单位：母公司现金流量表"/>
                  <w:tag w:val="_GBC_993ead81b27a41dfaccaacfaec8b7c78"/>
                  <w:id w:val="14030260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现金流量表"/>
                  <w:tag w:val="_GBC_2dd4b706d0a244a4b4c21166025356cc"/>
                  <w:id w:val="14045645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51"/>
                <w:gridCol w:w="995"/>
                <w:gridCol w:w="2208"/>
                <w:gridCol w:w="2195"/>
              </w:tblGrid>
              <w:tr w:rsidR="008F5910" w:rsidTr="00384DD8">
                <w:tc>
                  <w:tcPr>
                    <w:tcW w:w="2017" w:type="pct"/>
                    <w:tcBorders>
                      <w:top w:val="outset" w:sz="6" w:space="0" w:color="auto"/>
                      <w:left w:val="outset" w:sz="6" w:space="0" w:color="auto"/>
                      <w:bottom w:val="outset" w:sz="6" w:space="0" w:color="auto"/>
                      <w:right w:val="outset" w:sz="6" w:space="0" w:color="auto"/>
                    </w:tcBorders>
                  </w:tcPr>
                  <w:p w:rsidR="008F5910" w:rsidRDefault="00CA07ED">
                    <w:pPr>
                      <w:jc w:val="center"/>
                      <w:rPr>
                        <w:b/>
                        <w:bCs/>
                        <w:szCs w:val="21"/>
                      </w:rPr>
                    </w:pPr>
                    <w:r>
                      <w:rPr>
                        <w:b/>
                        <w:bCs/>
                        <w:szCs w:val="21"/>
                      </w:rPr>
                      <w:t>项目</w:t>
                    </w:r>
                  </w:p>
                </w:tc>
                <w:tc>
                  <w:tcPr>
                    <w:tcW w:w="550" w:type="pct"/>
                    <w:tcBorders>
                      <w:top w:val="outset" w:sz="6" w:space="0" w:color="auto"/>
                      <w:left w:val="outset" w:sz="6" w:space="0" w:color="auto"/>
                      <w:bottom w:val="outset" w:sz="6" w:space="0" w:color="auto"/>
                      <w:right w:val="outset" w:sz="6" w:space="0" w:color="auto"/>
                    </w:tcBorders>
                  </w:tcPr>
                  <w:p w:rsidR="008F5910" w:rsidRDefault="00CA07ED">
                    <w:pPr>
                      <w:autoSpaceDE w:val="0"/>
                      <w:autoSpaceDN w:val="0"/>
                      <w:adjustRightInd w:val="0"/>
                      <w:jc w:val="center"/>
                      <w:rPr>
                        <w:b/>
                        <w:szCs w:val="21"/>
                      </w:rPr>
                    </w:pPr>
                    <w:r>
                      <w:rPr>
                        <w:b/>
                        <w:szCs w:val="21"/>
                      </w:rPr>
                      <w:t>附注</w:t>
                    </w:r>
                  </w:p>
                </w:tc>
                <w:tc>
                  <w:tcPr>
                    <w:tcW w:w="1220" w:type="pct"/>
                    <w:tcBorders>
                      <w:top w:val="outset" w:sz="6" w:space="0" w:color="auto"/>
                      <w:left w:val="outset" w:sz="6" w:space="0" w:color="auto"/>
                      <w:bottom w:val="outset" w:sz="6" w:space="0" w:color="auto"/>
                      <w:right w:val="outset" w:sz="6" w:space="0" w:color="auto"/>
                    </w:tcBorders>
                  </w:tcPr>
                  <w:p w:rsidR="008F5910" w:rsidRDefault="00CA07ED">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213" w:type="pct"/>
                    <w:tcBorders>
                      <w:top w:val="outset" w:sz="6" w:space="0" w:color="auto"/>
                      <w:left w:val="outset" w:sz="6" w:space="0" w:color="auto"/>
                      <w:bottom w:val="outset" w:sz="6" w:space="0" w:color="auto"/>
                      <w:right w:val="outset" w:sz="6" w:space="0" w:color="auto"/>
                    </w:tcBorders>
                  </w:tcPr>
                  <w:p w:rsidR="008F5910" w:rsidRDefault="00CA07ED">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8F5910" w:rsidTr="00384DD8">
                <w:tc>
                  <w:tcPr>
                    <w:tcW w:w="2017" w:type="pct"/>
                    <w:tcBorders>
                      <w:top w:val="outset" w:sz="6" w:space="0" w:color="auto"/>
                      <w:left w:val="outset" w:sz="6" w:space="0" w:color="auto"/>
                      <w:bottom w:val="outset" w:sz="6" w:space="0" w:color="auto"/>
                      <w:right w:val="outset" w:sz="6" w:space="0" w:color="auto"/>
                    </w:tcBorders>
                  </w:tcPr>
                  <w:p w:rsidR="008F5910" w:rsidRDefault="00CA07ED">
                    <w:pPr>
                      <w:rPr>
                        <w:color w:val="000000"/>
                        <w:szCs w:val="21"/>
                      </w:rPr>
                    </w:pPr>
                    <w:r>
                      <w:rPr>
                        <w:rFonts w:hint="eastAsia"/>
                        <w:b/>
                        <w:bCs/>
                        <w:szCs w:val="21"/>
                      </w:rPr>
                      <w:t>一、经营活动产生的现金流量：</w:t>
                    </w:r>
                  </w:p>
                </w:tc>
                <w:tc>
                  <w:tcPr>
                    <w:tcW w:w="550" w:type="pct"/>
                    <w:tcBorders>
                      <w:top w:val="outset" w:sz="6" w:space="0" w:color="auto"/>
                      <w:left w:val="outset" w:sz="6" w:space="0" w:color="auto"/>
                      <w:bottom w:val="outset" w:sz="6" w:space="0" w:color="auto"/>
                      <w:right w:val="outset" w:sz="6" w:space="0" w:color="auto"/>
                    </w:tcBorders>
                  </w:tcPr>
                  <w:p w:rsidR="008F5910" w:rsidRDefault="008F5910">
                    <w:pPr>
                      <w:rPr>
                        <w:szCs w:val="21"/>
                      </w:rPr>
                    </w:pPr>
                  </w:p>
                </w:tc>
                <w:tc>
                  <w:tcPr>
                    <w:tcW w:w="1220" w:type="pct"/>
                    <w:tcBorders>
                      <w:top w:val="outset" w:sz="6" w:space="0" w:color="auto"/>
                      <w:left w:val="outset" w:sz="6" w:space="0" w:color="auto"/>
                      <w:bottom w:val="outset" w:sz="6" w:space="0" w:color="auto"/>
                      <w:right w:val="outset" w:sz="6" w:space="0" w:color="auto"/>
                    </w:tcBorders>
                  </w:tcPr>
                  <w:p w:rsidR="008F5910" w:rsidRDefault="008F5910">
                    <w:pPr>
                      <w:rPr>
                        <w:szCs w:val="21"/>
                      </w:rPr>
                    </w:pPr>
                  </w:p>
                </w:tc>
                <w:tc>
                  <w:tcPr>
                    <w:tcW w:w="1213" w:type="pct"/>
                    <w:tcBorders>
                      <w:top w:val="outset" w:sz="6" w:space="0" w:color="auto"/>
                      <w:left w:val="outset" w:sz="6" w:space="0" w:color="auto"/>
                      <w:bottom w:val="outset" w:sz="6" w:space="0" w:color="auto"/>
                      <w:right w:val="outset" w:sz="6" w:space="0" w:color="auto"/>
                    </w:tcBorders>
                  </w:tcPr>
                  <w:p w:rsidR="008F5910" w:rsidRDefault="008F5910">
                    <w:pPr>
                      <w:rPr>
                        <w:szCs w:val="21"/>
                      </w:rPr>
                    </w:pPr>
                  </w:p>
                </w:tc>
              </w:tr>
              <w:tr w:rsidR="008F5910" w:rsidTr="00384DD8">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color w:val="000000"/>
                        <w:szCs w:val="21"/>
                      </w:rPr>
                    </w:pPr>
                    <w:r>
                      <w:rPr>
                        <w:rFonts w:hint="eastAsia"/>
                        <w:szCs w:val="21"/>
                      </w:rPr>
                      <w:t>销售商品、提供劳务收到的现金</w:t>
                    </w:r>
                  </w:p>
                </w:tc>
                <w:sdt>
                  <w:sdtPr>
                    <w:rPr>
                      <w:szCs w:val="21"/>
                    </w:rPr>
                    <w:alias w:val="附注_销售商品提供劳务收到的现金"/>
                    <w:tag w:val="_GBC_605039522a294c848db6514f3b858e3c"/>
                    <w:id w:val="191203874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销售商品提供劳务收到的现金"/>
                    <w:tag w:val="_GBC_26a0a8a7558d417e9aa2d6eae01a21fd"/>
                    <w:id w:val="321477379"/>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9D36AA">
                        <w:pPr>
                          <w:jc w:val="right"/>
                          <w:rPr>
                            <w:color w:val="008000"/>
                            <w:szCs w:val="21"/>
                          </w:rPr>
                        </w:pPr>
                        <w:r>
                          <w:rPr>
                            <w:szCs w:val="21"/>
                          </w:rPr>
                          <w:t>865,880,875.7</w:t>
                        </w:r>
                        <w:r>
                          <w:rPr>
                            <w:rFonts w:hint="eastAsia"/>
                            <w:szCs w:val="21"/>
                          </w:rPr>
                          <w:t>0</w:t>
                        </w:r>
                      </w:p>
                    </w:tc>
                  </w:sdtContent>
                </w:sdt>
                <w:sdt>
                  <w:sdtPr>
                    <w:rPr>
                      <w:szCs w:val="21"/>
                    </w:rPr>
                    <w:alias w:val="销售商品提供劳务收到的现金"/>
                    <w:tag w:val="_GBC_05e5c53359124c5e94c7a8fc62228bce"/>
                    <w:id w:val="-515225739"/>
                    <w:lock w:val="sdtLocked"/>
                  </w:sdtPr>
                  <w:sdtContent>
                    <w:tc>
                      <w:tcPr>
                        <w:tcW w:w="1213"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687,878,319.90</w:t>
                        </w:r>
                      </w:p>
                    </w:tc>
                  </w:sdtContent>
                </w:sdt>
              </w:tr>
              <w:tr w:rsidR="008F5910" w:rsidTr="00384DD8">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color w:val="000000"/>
                        <w:szCs w:val="21"/>
                      </w:rPr>
                    </w:pPr>
                    <w:r>
                      <w:rPr>
                        <w:rFonts w:hint="eastAsia"/>
                        <w:szCs w:val="21"/>
                      </w:rPr>
                      <w:t>收到的税费返还</w:t>
                    </w:r>
                  </w:p>
                </w:tc>
                <w:sdt>
                  <w:sdtPr>
                    <w:rPr>
                      <w:szCs w:val="21"/>
                    </w:rPr>
                    <w:alias w:val="附注_收到的税费返还"/>
                    <w:tag w:val="_GBC_8eb77bbdbf4c47a8a925b440c63b905c"/>
                    <w:id w:val="-1334289708"/>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收到的税费返还"/>
                    <w:tag w:val="_GBC_ee0a170a65c340459ceaa6addfec3107"/>
                    <w:id w:val="-92211109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收到的税费返还"/>
                    <w:tag w:val="_GBC_447db6067afa41abba002ffed5fb7e91"/>
                    <w:id w:val="1781073381"/>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384DD8">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color w:val="000000"/>
                        <w:szCs w:val="21"/>
                      </w:rPr>
                    </w:pPr>
                    <w:r>
                      <w:rPr>
                        <w:rFonts w:hint="eastAsia"/>
                        <w:szCs w:val="21"/>
                      </w:rPr>
                      <w:t>收到其他与经营活动有关的现金</w:t>
                    </w:r>
                  </w:p>
                </w:tc>
                <w:sdt>
                  <w:sdtPr>
                    <w:rPr>
                      <w:szCs w:val="21"/>
                    </w:rPr>
                    <w:alias w:val="附注_收到的其他与经营活动有关的现金"/>
                    <w:tag w:val="_GBC_a082de20afc34bb0bef1856bfbeac469"/>
                    <w:id w:val="177019725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收到的其他与经营活动有关的现金"/>
                    <w:tag w:val="_GBC_ceeebc045b4c4666960e378cb1447232"/>
                    <w:id w:val="1630750844"/>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9D36AA" w:rsidP="009D36AA">
                        <w:pPr>
                          <w:jc w:val="right"/>
                          <w:rPr>
                            <w:color w:val="008000"/>
                            <w:szCs w:val="21"/>
                          </w:rPr>
                        </w:pPr>
                        <w:r>
                          <w:rPr>
                            <w:szCs w:val="21"/>
                          </w:rPr>
                          <w:t>345,783,719.01</w:t>
                        </w:r>
                      </w:p>
                    </w:tc>
                  </w:sdtContent>
                </w:sdt>
                <w:sdt>
                  <w:sdtPr>
                    <w:rPr>
                      <w:szCs w:val="21"/>
                    </w:rPr>
                    <w:alias w:val="收到的其他与经营活动有关的现金"/>
                    <w:tag w:val="_GBC_f6856dc7490d41cf8df5583b50d22f13"/>
                    <w:id w:val="433262250"/>
                    <w:lock w:val="sdtLocked"/>
                  </w:sdtPr>
                  <w:sdtContent>
                    <w:tc>
                      <w:tcPr>
                        <w:tcW w:w="1213"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201,798,431.56</w:t>
                        </w:r>
                      </w:p>
                    </w:tc>
                  </w:sdtContent>
                </w:sdt>
              </w:tr>
              <w:tr w:rsidR="008F5910" w:rsidTr="00384DD8">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200" w:firstLine="420"/>
                      <w:rPr>
                        <w:color w:val="000000"/>
                        <w:szCs w:val="21"/>
                      </w:rPr>
                    </w:pPr>
                    <w:r>
                      <w:rPr>
                        <w:rFonts w:hint="eastAsia"/>
                        <w:szCs w:val="21"/>
                      </w:rPr>
                      <w:t>经营活动现金流入小计</w:t>
                    </w:r>
                  </w:p>
                </w:tc>
                <w:sdt>
                  <w:sdtPr>
                    <w:rPr>
                      <w:szCs w:val="21"/>
                    </w:rPr>
                    <w:alias w:val="附注_经营活动现金流入小计"/>
                    <w:tag w:val="_GBC_c0b08bc225234d389d4be625a45e7012"/>
                    <w:id w:val="-82389579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经营活动现金流入小计"/>
                    <w:tag w:val="_GBC_3b0be85fe5024f3c8389f11883e52a2d"/>
                    <w:id w:val="-1257739732"/>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9D36AA" w:rsidP="009D36AA">
                        <w:pPr>
                          <w:jc w:val="right"/>
                          <w:rPr>
                            <w:color w:val="008000"/>
                            <w:szCs w:val="21"/>
                          </w:rPr>
                        </w:pPr>
                        <w:r>
                          <w:rPr>
                            <w:szCs w:val="21"/>
                          </w:rPr>
                          <w:t>1,211,664,594.71</w:t>
                        </w:r>
                      </w:p>
                    </w:tc>
                  </w:sdtContent>
                </w:sdt>
                <w:sdt>
                  <w:sdtPr>
                    <w:rPr>
                      <w:szCs w:val="21"/>
                    </w:rPr>
                    <w:alias w:val="经营活动现金流入小计"/>
                    <w:tag w:val="_GBC_8d4b347eb1b0406ab1031ee33e91a0bb"/>
                    <w:id w:val="1727878201"/>
                    <w:lock w:val="sdtLocked"/>
                  </w:sdtPr>
                  <w:sdtContent>
                    <w:tc>
                      <w:tcPr>
                        <w:tcW w:w="1213"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889,676,751.46</w:t>
                        </w:r>
                      </w:p>
                    </w:tc>
                  </w:sdtContent>
                </w:sdt>
              </w:tr>
              <w:tr w:rsidR="008F5910" w:rsidTr="00384DD8">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购买商品、接受劳务支付的现金</w:t>
                    </w:r>
                  </w:p>
                </w:tc>
                <w:sdt>
                  <w:sdtPr>
                    <w:rPr>
                      <w:szCs w:val="21"/>
                    </w:rPr>
                    <w:alias w:val="附注_购买商品接受劳务支付的现金"/>
                    <w:tag w:val="_GBC_ce0ca858af8c4337916a0ed534439006"/>
                    <w:id w:val="195628650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购买商品接受劳务支付的现金"/>
                    <w:tag w:val="_GBC_695cc505466e453aaf12a5694eb77c5f"/>
                    <w:id w:val="-1498032697"/>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9D36AA" w:rsidP="009D36AA">
                        <w:pPr>
                          <w:jc w:val="right"/>
                          <w:rPr>
                            <w:color w:val="008000"/>
                            <w:szCs w:val="21"/>
                          </w:rPr>
                        </w:pPr>
                        <w:r>
                          <w:rPr>
                            <w:szCs w:val="21"/>
                          </w:rPr>
                          <w:t>480,928,259.11</w:t>
                        </w:r>
                      </w:p>
                    </w:tc>
                  </w:sdtContent>
                </w:sdt>
                <w:sdt>
                  <w:sdtPr>
                    <w:rPr>
                      <w:szCs w:val="21"/>
                    </w:rPr>
                    <w:alias w:val="购买商品接受劳务支付的现金"/>
                    <w:tag w:val="_GBC_7b7db7ab3b7845cc80c2e36d22f48d53"/>
                    <w:id w:val="-1643493543"/>
                    <w:lock w:val="sdtLocked"/>
                  </w:sdtPr>
                  <w:sdtContent>
                    <w:tc>
                      <w:tcPr>
                        <w:tcW w:w="1213"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311,019,384.62</w:t>
                        </w:r>
                      </w:p>
                    </w:tc>
                  </w:sdtContent>
                </w:sdt>
              </w:tr>
              <w:tr w:rsidR="008F5910" w:rsidTr="00384DD8">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支付给职工以及为职工支付的现金</w:t>
                    </w:r>
                  </w:p>
                </w:tc>
                <w:sdt>
                  <w:sdtPr>
                    <w:rPr>
                      <w:szCs w:val="21"/>
                    </w:rPr>
                    <w:alias w:val="附注_支付给职工以及为职工支付的现金"/>
                    <w:tag w:val="_GBC_88b3e9db5418440989fa99464de061e8"/>
                    <w:id w:val="196538744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支付给职工以及为职工支付的现金"/>
                    <w:tag w:val="_GBC_a2ad1d7953b941588c4844a2fb94f1ca"/>
                    <w:id w:val="994917675"/>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118,433,743.71</w:t>
                        </w:r>
                      </w:p>
                    </w:tc>
                  </w:sdtContent>
                </w:sdt>
                <w:sdt>
                  <w:sdtPr>
                    <w:rPr>
                      <w:szCs w:val="21"/>
                    </w:rPr>
                    <w:alias w:val="支付给职工以及为职工支付的现金"/>
                    <w:tag w:val="_GBC_88919a7d686d4bc5bbdfed9c0440019b"/>
                    <w:id w:val="-79061183"/>
                    <w:lock w:val="sdtLocked"/>
                  </w:sdtPr>
                  <w:sdtContent>
                    <w:tc>
                      <w:tcPr>
                        <w:tcW w:w="1213"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125,150,039.44</w:t>
                        </w:r>
                      </w:p>
                    </w:tc>
                  </w:sdtContent>
                </w:sdt>
              </w:tr>
              <w:tr w:rsidR="008F5910" w:rsidTr="00384DD8">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支付的各项税费</w:t>
                    </w:r>
                  </w:p>
                </w:tc>
                <w:sdt>
                  <w:sdtPr>
                    <w:rPr>
                      <w:szCs w:val="21"/>
                    </w:rPr>
                    <w:alias w:val="附注_支付的各项税费"/>
                    <w:tag w:val="_GBC_dc3cc8ee517942d089e1a214aa409604"/>
                    <w:id w:val="-76753716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支付的各项税费"/>
                    <w:tag w:val="_GBC_c2a673debc6d4e239e25d63ad8b658e5"/>
                    <w:id w:val="-1198305755"/>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57,877,431.55</w:t>
                        </w:r>
                      </w:p>
                    </w:tc>
                  </w:sdtContent>
                </w:sdt>
                <w:sdt>
                  <w:sdtPr>
                    <w:rPr>
                      <w:szCs w:val="21"/>
                    </w:rPr>
                    <w:alias w:val="支付的各项税费"/>
                    <w:tag w:val="_GBC_3a3b5133bd32484598c95fd281047a6c"/>
                    <w:id w:val="1066066887"/>
                    <w:lock w:val="sdtLocked"/>
                  </w:sdtPr>
                  <w:sdtContent>
                    <w:tc>
                      <w:tcPr>
                        <w:tcW w:w="1213"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53,705,889.43</w:t>
                        </w:r>
                      </w:p>
                    </w:tc>
                  </w:sdtContent>
                </w:sdt>
              </w:tr>
              <w:tr w:rsidR="008F5910" w:rsidTr="00384DD8">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支付其他与经营活动有关的现金</w:t>
                    </w:r>
                  </w:p>
                </w:tc>
                <w:sdt>
                  <w:sdtPr>
                    <w:rPr>
                      <w:szCs w:val="21"/>
                    </w:rPr>
                    <w:alias w:val="附注_支付的其他与经营活动有关的现金"/>
                    <w:tag w:val="_GBC_e9b4ea901ff0479cb63510fcaa60fad0"/>
                    <w:id w:val="-152993620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支付的其他与经营活动有关的现金"/>
                    <w:tag w:val="_GBC_fc0287f0660c4639897e7d3989286094"/>
                    <w:id w:val="-698942056"/>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154,152,699.74</w:t>
                        </w:r>
                      </w:p>
                    </w:tc>
                  </w:sdtContent>
                </w:sdt>
                <w:sdt>
                  <w:sdtPr>
                    <w:rPr>
                      <w:szCs w:val="21"/>
                    </w:rPr>
                    <w:alias w:val="支付的其他与经营活动有关的现金"/>
                    <w:tag w:val="_GBC_4c015bad09cd43ee8c7730dd8e2c7abe"/>
                    <w:id w:val="446814453"/>
                    <w:lock w:val="sdtLocked"/>
                  </w:sdtPr>
                  <w:sdtContent>
                    <w:tc>
                      <w:tcPr>
                        <w:tcW w:w="1213"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93,407,640.42</w:t>
                        </w:r>
                      </w:p>
                    </w:tc>
                  </w:sdtContent>
                </w:sdt>
              </w:tr>
              <w:tr w:rsidR="008F5910" w:rsidTr="00384DD8">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200" w:firstLine="420"/>
                      <w:rPr>
                        <w:color w:val="000000"/>
                        <w:szCs w:val="21"/>
                      </w:rPr>
                    </w:pPr>
                    <w:r>
                      <w:rPr>
                        <w:rFonts w:hint="eastAsia"/>
                        <w:szCs w:val="21"/>
                      </w:rPr>
                      <w:t>经营活动现金流出小计</w:t>
                    </w:r>
                  </w:p>
                </w:tc>
                <w:sdt>
                  <w:sdtPr>
                    <w:rPr>
                      <w:szCs w:val="21"/>
                    </w:rPr>
                    <w:alias w:val="附注_经营活动现金流出小计"/>
                    <w:tag w:val="_GBC_68f0e77dc3544c89887b86896352e48a"/>
                    <w:id w:val="-1835061012"/>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经营活动现金流出小计"/>
                    <w:tag w:val="_GBC_7548f56e30094a2b8dfcb3c9688fa0cf"/>
                    <w:id w:val="303057071"/>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9D36AA" w:rsidP="009D36AA">
                        <w:pPr>
                          <w:jc w:val="right"/>
                          <w:rPr>
                            <w:color w:val="008000"/>
                            <w:szCs w:val="21"/>
                          </w:rPr>
                        </w:pPr>
                        <w:r>
                          <w:rPr>
                            <w:szCs w:val="21"/>
                          </w:rPr>
                          <w:t>811,392,134.11</w:t>
                        </w:r>
                      </w:p>
                    </w:tc>
                  </w:sdtContent>
                </w:sdt>
                <w:sdt>
                  <w:sdtPr>
                    <w:rPr>
                      <w:szCs w:val="21"/>
                    </w:rPr>
                    <w:alias w:val="经营活动现金流出小计"/>
                    <w:tag w:val="_GBC_e020ff4a8d6440668287bab4c93ac14b"/>
                    <w:id w:val="-1211960953"/>
                    <w:lock w:val="sdtLocked"/>
                  </w:sdtPr>
                  <w:sdtContent>
                    <w:tc>
                      <w:tcPr>
                        <w:tcW w:w="1213"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583,282,953.91</w:t>
                        </w:r>
                      </w:p>
                    </w:tc>
                  </w:sdtContent>
                </w:sdt>
              </w:tr>
              <w:tr w:rsidR="008F5910" w:rsidTr="00384DD8">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color w:val="000000"/>
                        <w:szCs w:val="21"/>
                      </w:rPr>
                    </w:pPr>
                    <w:r>
                      <w:rPr>
                        <w:rFonts w:hint="eastAsia"/>
                        <w:szCs w:val="21"/>
                      </w:rPr>
                      <w:t>经营活动产生的现金流量净额</w:t>
                    </w:r>
                  </w:p>
                </w:tc>
                <w:sdt>
                  <w:sdtPr>
                    <w:rPr>
                      <w:szCs w:val="21"/>
                    </w:rPr>
                    <w:alias w:val="附注_经营活动现金流量净额"/>
                    <w:tag w:val="_GBC_e49a6d18583d4f9e85d9f24b84c73e48"/>
                    <w:id w:val="81114880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经营活动现金流量净额"/>
                    <w:tag w:val="_GBC_edbc5c88fe1c4df1ace5ee2bbe84843b"/>
                    <w:id w:val="-935359545"/>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9D36AA" w:rsidP="009D36AA">
                        <w:pPr>
                          <w:jc w:val="right"/>
                          <w:rPr>
                            <w:color w:val="008000"/>
                            <w:szCs w:val="21"/>
                          </w:rPr>
                        </w:pPr>
                        <w:r>
                          <w:rPr>
                            <w:szCs w:val="21"/>
                          </w:rPr>
                          <w:t>400,272,460.60</w:t>
                        </w:r>
                      </w:p>
                    </w:tc>
                  </w:sdtContent>
                </w:sdt>
                <w:sdt>
                  <w:sdtPr>
                    <w:rPr>
                      <w:szCs w:val="21"/>
                    </w:rPr>
                    <w:alias w:val="经营活动现金流量净额"/>
                    <w:tag w:val="_GBC_ac48b37a318243fd876f6329e4de3454"/>
                    <w:id w:val="-1484158691"/>
                    <w:lock w:val="sdtLocked"/>
                  </w:sdtPr>
                  <w:sdtContent>
                    <w:tc>
                      <w:tcPr>
                        <w:tcW w:w="1213"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306,393,797.55</w:t>
                        </w:r>
                      </w:p>
                    </w:tc>
                  </w:sdtContent>
                </w:sdt>
              </w:tr>
              <w:tr w:rsidR="008F5910" w:rsidTr="00384DD8">
                <w:tc>
                  <w:tcPr>
                    <w:tcW w:w="2017" w:type="pct"/>
                    <w:tcBorders>
                      <w:top w:val="outset" w:sz="6" w:space="0" w:color="auto"/>
                      <w:left w:val="outset" w:sz="6" w:space="0" w:color="auto"/>
                      <w:bottom w:val="outset" w:sz="6" w:space="0" w:color="auto"/>
                      <w:right w:val="outset" w:sz="6" w:space="0" w:color="auto"/>
                    </w:tcBorders>
                  </w:tcPr>
                  <w:p w:rsidR="008F5910" w:rsidRDefault="00CA07ED">
                    <w:pPr>
                      <w:rPr>
                        <w:color w:val="000000"/>
                        <w:szCs w:val="21"/>
                      </w:rPr>
                    </w:pPr>
                    <w:r>
                      <w:rPr>
                        <w:rFonts w:hint="eastAsia"/>
                        <w:b/>
                        <w:bCs/>
                        <w:szCs w:val="21"/>
                      </w:rPr>
                      <w:t>二、投资活动产生的现金流量：</w:t>
                    </w:r>
                  </w:p>
                </w:tc>
                <w:tc>
                  <w:tcPr>
                    <w:tcW w:w="550" w:type="pct"/>
                    <w:tcBorders>
                      <w:top w:val="outset" w:sz="6" w:space="0" w:color="auto"/>
                      <w:left w:val="outset" w:sz="6" w:space="0" w:color="auto"/>
                      <w:bottom w:val="outset" w:sz="6" w:space="0" w:color="auto"/>
                      <w:right w:val="outset" w:sz="6" w:space="0" w:color="auto"/>
                    </w:tcBorders>
                  </w:tcPr>
                  <w:p w:rsidR="008F5910" w:rsidRDefault="008F5910">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8F5910" w:rsidRDefault="008F5910">
                    <w:pPr>
                      <w:jc w:val="right"/>
                      <w:rPr>
                        <w:color w:val="008000"/>
                        <w:szCs w:val="21"/>
                      </w:rPr>
                    </w:pPr>
                  </w:p>
                </w:tc>
                <w:tc>
                  <w:tcPr>
                    <w:tcW w:w="1213" w:type="pct"/>
                    <w:tcBorders>
                      <w:top w:val="outset" w:sz="6" w:space="0" w:color="auto"/>
                      <w:left w:val="outset" w:sz="6" w:space="0" w:color="auto"/>
                      <w:bottom w:val="outset" w:sz="6" w:space="0" w:color="auto"/>
                      <w:right w:val="outset" w:sz="6" w:space="0" w:color="auto"/>
                    </w:tcBorders>
                  </w:tcPr>
                  <w:p w:rsidR="008F5910" w:rsidRDefault="008F5910">
                    <w:pPr>
                      <w:jc w:val="right"/>
                      <w:rPr>
                        <w:color w:val="008000"/>
                        <w:szCs w:val="21"/>
                      </w:rPr>
                    </w:pPr>
                  </w:p>
                </w:tc>
              </w:tr>
              <w:tr w:rsidR="008F5910" w:rsidTr="00384DD8">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收回投资收到的现金</w:t>
                    </w:r>
                  </w:p>
                </w:tc>
                <w:sdt>
                  <w:sdtPr>
                    <w:rPr>
                      <w:szCs w:val="21"/>
                    </w:rPr>
                    <w:alias w:val="附注_收回投资所收到的现金"/>
                    <w:tag w:val="_GBC_b7a11a195b604feaa1a0883f4cd62dc9"/>
                    <w:id w:val="1747917286"/>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收回投资所收到的现金"/>
                    <w:tag w:val="_GBC_4cf53dc1685e4ddf97dbb2ed4c0ebc60"/>
                    <w:id w:val="-71519200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 xml:space="preserve">     </w:t>
                        </w:r>
                      </w:p>
                    </w:tc>
                  </w:sdtContent>
                </w:sdt>
                <w:sdt>
                  <w:sdtPr>
                    <w:rPr>
                      <w:szCs w:val="21"/>
                    </w:rPr>
                    <w:alias w:val="收回投资所收到的现金"/>
                    <w:tag w:val="_GBC_e353bd01067741b7a51ca94e2136bb0e"/>
                    <w:id w:val="434569306"/>
                    <w:lock w:val="sdtLocked"/>
                  </w:sdtPr>
                  <w:sdtContent>
                    <w:tc>
                      <w:tcPr>
                        <w:tcW w:w="1213"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76,167,842.20</w:t>
                        </w:r>
                      </w:p>
                    </w:tc>
                  </w:sdtContent>
                </w:sdt>
              </w:tr>
              <w:tr w:rsidR="008F5910" w:rsidTr="00384DD8">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取得投资收益收到的现金</w:t>
                    </w:r>
                  </w:p>
                </w:tc>
                <w:sdt>
                  <w:sdtPr>
                    <w:rPr>
                      <w:szCs w:val="21"/>
                    </w:rPr>
                    <w:alias w:val="附注_取得投资收益所收到的现金"/>
                    <w:tag w:val="_GBC_23b33d5daea14607a2562deba2ec338a"/>
                    <w:id w:val="-124827138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取得投资收益所收到的现金"/>
                    <w:tag w:val="_GBC_bd221de6e9f942dd8e1f1dcd222a6777"/>
                    <w:id w:val="2045169623"/>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9,304,159.71</w:t>
                        </w:r>
                      </w:p>
                    </w:tc>
                  </w:sdtContent>
                </w:sdt>
                <w:sdt>
                  <w:sdtPr>
                    <w:rPr>
                      <w:szCs w:val="21"/>
                    </w:rPr>
                    <w:alias w:val="取得投资收益所收到的现金"/>
                    <w:tag w:val="_GBC_77f296066fd449e292dffb880e3948f6"/>
                    <w:id w:val="-609825769"/>
                    <w:lock w:val="sdtLocked"/>
                  </w:sdtPr>
                  <w:sdtContent>
                    <w:tc>
                      <w:tcPr>
                        <w:tcW w:w="1213"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24,723,100.75</w:t>
                        </w:r>
                      </w:p>
                    </w:tc>
                  </w:sdtContent>
                </w:sdt>
              </w:tr>
              <w:tr w:rsidR="008F5910" w:rsidTr="00384DD8">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ce8d1efa86174c11a6e66a5903467639"/>
                    <w:id w:val="-27864528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7b48ca67ddb94ee185dee00682d10be5"/>
                    <w:id w:val="870491131"/>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262,358.42</w:t>
                        </w:r>
                      </w:p>
                    </w:tc>
                  </w:sdtContent>
                </w:sdt>
                <w:sdt>
                  <w:sdtPr>
                    <w:rPr>
                      <w:szCs w:val="21"/>
                    </w:rPr>
                    <w:alias w:val="处置固定资产、无形资产和其他长期资产而收回的现金"/>
                    <w:tag w:val="_GBC_545026a75f02448686423718c3d5559b"/>
                    <w:id w:val="1183474592"/>
                    <w:lock w:val="sdtLocked"/>
                  </w:sdtPr>
                  <w:sdtContent>
                    <w:tc>
                      <w:tcPr>
                        <w:tcW w:w="1213"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161,937.48</w:t>
                        </w:r>
                      </w:p>
                    </w:tc>
                  </w:sdtContent>
                </w:sdt>
              </w:tr>
              <w:tr w:rsidR="008F5910" w:rsidTr="00384DD8">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处置子公司及其他营业单位收到的</w:t>
                    </w:r>
                    <w:r>
                      <w:rPr>
                        <w:rFonts w:hint="eastAsia"/>
                        <w:szCs w:val="21"/>
                      </w:rPr>
                      <w:lastRenderedPageBreak/>
                      <w:t>现金净额</w:t>
                    </w:r>
                  </w:p>
                </w:tc>
                <w:sdt>
                  <w:sdtPr>
                    <w:rPr>
                      <w:szCs w:val="21"/>
                    </w:rPr>
                    <w:alias w:val="附注_收回投资所收到的现金中的出售子公司收到的现金"/>
                    <w:tag w:val="_GBC_2d328f6da4214bba98e6215a64e8b161"/>
                    <w:id w:val="95769207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de5ea385d78f4c65a472a6c24c54791f"/>
                    <w:id w:val="135746297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c28f6af4c47641708afb4a3c17a414bb"/>
                    <w:id w:val="812831521"/>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384DD8">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lastRenderedPageBreak/>
                      <w:t>收到其他与投资活动有关的现金</w:t>
                    </w:r>
                  </w:p>
                </w:tc>
                <w:sdt>
                  <w:sdtPr>
                    <w:rPr>
                      <w:szCs w:val="21"/>
                    </w:rPr>
                    <w:alias w:val="附注_收到的其他与投资活动有关的现金"/>
                    <w:tag w:val="_GBC_8d3285ce0fa94832b313735403692166"/>
                    <w:id w:val="8635237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收到的其他与投资活动有关的现金"/>
                    <w:tag w:val="_GBC_865c0a06996540e88e9de33d0ae380ec"/>
                    <w:id w:val="-771543648"/>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E85095" w:rsidP="00E85095">
                        <w:pPr>
                          <w:jc w:val="right"/>
                          <w:rPr>
                            <w:color w:val="008000"/>
                            <w:szCs w:val="21"/>
                          </w:rPr>
                        </w:pPr>
                        <w:r>
                          <w:rPr>
                            <w:szCs w:val="21"/>
                          </w:rPr>
                          <w:t>643,227,062.38</w:t>
                        </w:r>
                      </w:p>
                    </w:tc>
                  </w:sdtContent>
                </w:sdt>
                <w:sdt>
                  <w:sdtPr>
                    <w:rPr>
                      <w:szCs w:val="21"/>
                    </w:rPr>
                    <w:alias w:val="收到的其他与投资活动有关的现金"/>
                    <w:tag w:val="_GBC_0876b8bd36064f909704aed7f0c4068a"/>
                    <w:id w:val="-1798910462"/>
                    <w:lock w:val="sdtLocked"/>
                  </w:sdtPr>
                  <w:sdtContent>
                    <w:tc>
                      <w:tcPr>
                        <w:tcW w:w="1213"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394,833,094.41</w:t>
                        </w:r>
                      </w:p>
                    </w:tc>
                  </w:sdtContent>
                </w:sdt>
              </w:tr>
              <w:tr w:rsidR="008F5910" w:rsidTr="00384DD8">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200" w:firstLine="420"/>
                      <w:rPr>
                        <w:color w:val="000000"/>
                        <w:szCs w:val="21"/>
                      </w:rPr>
                    </w:pPr>
                    <w:r>
                      <w:rPr>
                        <w:rFonts w:hint="eastAsia"/>
                        <w:szCs w:val="21"/>
                      </w:rPr>
                      <w:t>投资活动现金流入小计</w:t>
                    </w:r>
                  </w:p>
                </w:tc>
                <w:sdt>
                  <w:sdtPr>
                    <w:rPr>
                      <w:szCs w:val="21"/>
                    </w:rPr>
                    <w:alias w:val="附注_投资活动现金流入小计"/>
                    <w:tag w:val="_GBC_a47b39b98dc347429cb7b3058ebdcf59"/>
                    <w:id w:val="-207433461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投资活动现金流入小计"/>
                    <w:tag w:val="_GBC_0e68b64c15d2482b8e592af6a0e5bcde"/>
                    <w:id w:val="-1800292580"/>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E85095" w:rsidP="00E85095">
                        <w:pPr>
                          <w:jc w:val="right"/>
                          <w:rPr>
                            <w:color w:val="008000"/>
                            <w:szCs w:val="21"/>
                          </w:rPr>
                        </w:pPr>
                        <w:r>
                          <w:rPr>
                            <w:szCs w:val="21"/>
                          </w:rPr>
                          <w:t>652,793,580.51</w:t>
                        </w:r>
                      </w:p>
                    </w:tc>
                  </w:sdtContent>
                </w:sdt>
                <w:sdt>
                  <w:sdtPr>
                    <w:rPr>
                      <w:szCs w:val="21"/>
                    </w:rPr>
                    <w:alias w:val="投资活动现金流入小计"/>
                    <w:tag w:val="_GBC_d475168e36ec4ac08420fb3f497832e9"/>
                    <w:id w:val="605627841"/>
                    <w:lock w:val="sdtLocked"/>
                  </w:sdtPr>
                  <w:sdtContent>
                    <w:tc>
                      <w:tcPr>
                        <w:tcW w:w="1213"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495,885,974.84</w:t>
                        </w:r>
                      </w:p>
                    </w:tc>
                  </w:sdtContent>
                </w:sdt>
              </w:tr>
              <w:tr w:rsidR="008F5910" w:rsidTr="00384DD8">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afdcbabfc94b4d369b6a5b54cc4c0064"/>
                    <w:id w:val="-1633319116"/>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购建固定资产、无形资产和其他长期资产所支付的现金"/>
                    <w:tag w:val="_GBC_5fea2f6305a74079aae2e4dd61fa4c1a"/>
                    <w:id w:val="1167527340"/>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267,614,318.22</w:t>
                        </w:r>
                      </w:p>
                    </w:tc>
                  </w:sdtContent>
                </w:sdt>
                <w:sdt>
                  <w:sdtPr>
                    <w:rPr>
                      <w:szCs w:val="21"/>
                    </w:rPr>
                    <w:alias w:val="购建固定资产、无形资产和其他长期资产所支付的现金"/>
                    <w:tag w:val="_GBC_099fdab95d4048e4a207b5ac296b85e7"/>
                    <w:id w:val="-619144857"/>
                    <w:lock w:val="sdtLocked"/>
                  </w:sdtPr>
                  <w:sdtContent>
                    <w:tc>
                      <w:tcPr>
                        <w:tcW w:w="1213"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197,353,450.00</w:t>
                        </w:r>
                      </w:p>
                    </w:tc>
                  </w:sdtContent>
                </w:sdt>
              </w:tr>
              <w:tr w:rsidR="008F5910" w:rsidTr="00384DD8">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投资支付的现金</w:t>
                    </w:r>
                  </w:p>
                </w:tc>
                <w:sdt>
                  <w:sdtPr>
                    <w:rPr>
                      <w:szCs w:val="21"/>
                    </w:rPr>
                    <w:alias w:val="附注_投资所支付的现金"/>
                    <w:tag w:val="_GBC_ef4b5467b83047cc96607cf72efdb947"/>
                    <w:id w:val="181067172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投资所支付的现金"/>
                    <w:tag w:val="_GBC_9595566f97ae4549abc834d70cab3070"/>
                    <w:id w:val="-1719267065"/>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501,190,000.00</w:t>
                        </w:r>
                      </w:p>
                    </w:tc>
                  </w:sdtContent>
                </w:sdt>
                <w:sdt>
                  <w:sdtPr>
                    <w:rPr>
                      <w:szCs w:val="21"/>
                    </w:rPr>
                    <w:alias w:val="投资所支付的现金"/>
                    <w:tag w:val="_GBC_8cda2dd7f93549599d61edaedac02dd1"/>
                    <w:id w:val="-1745550556"/>
                    <w:lock w:val="sdtLocked"/>
                  </w:sdtPr>
                  <w:sdtContent>
                    <w:tc>
                      <w:tcPr>
                        <w:tcW w:w="1213"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39,880,000.00</w:t>
                        </w:r>
                      </w:p>
                    </w:tc>
                  </w:sdtContent>
                </w:sdt>
              </w:tr>
              <w:tr w:rsidR="008F5910" w:rsidTr="00384DD8">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取得子公司及其他营业单位支付的现金净额</w:t>
                    </w:r>
                  </w:p>
                </w:tc>
                <w:sdt>
                  <w:sdtPr>
                    <w:rPr>
                      <w:szCs w:val="21"/>
                    </w:rPr>
                    <w:alias w:val="附注_取得子公司及其他营业单位支付的现金净额"/>
                    <w:tag w:val="_GBC_69d53c9f82ee4aac8e69e741bb52462a"/>
                    <w:id w:val="-1113823767"/>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02cff565d7234b029414fd2e7afe0aac"/>
                    <w:id w:val="-29491271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72bbace46823488dbcf66ca235ab6a98"/>
                    <w:id w:val="-420421365"/>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384DD8">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支付其他与投资活动有关的现金</w:t>
                    </w:r>
                  </w:p>
                </w:tc>
                <w:sdt>
                  <w:sdtPr>
                    <w:rPr>
                      <w:szCs w:val="21"/>
                    </w:rPr>
                    <w:alias w:val="附注_支付的其他与投资活动有关的现金"/>
                    <w:tag w:val="_GBC_2b687661432a43b9a71d8d464d459ed8"/>
                    <w:id w:val="-918099217"/>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支付的其他与投资活动有关的现金"/>
                    <w:tag w:val="_GBC_c7e93badb6584dcb96f2d80a35f8cc2c"/>
                    <w:id w:val="959610327"/>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1,648,300,000.00</w:t>
                        </w:r>
                      </w:p>
                    </w:tc>
                  </w:sdtContent>
                </w:sdt>
                <w:sdt>
                  <w:sdtPr>
                    <w:rPr>
                      <w:szCs w:val="21"/>
                    </w:rPr>
                    <w:alias w:val="支付的其他与投资活动有关的现金"/>
                    <w:tag w:val="_GBC_7d7f342d402a4c3ab012db2dff9a2b7c"/>
                    <w:id w:val="233283120"/>
                    <w:lock w:val="sdtLocked"/>
                  </w:sdtPr>
                  <w:sdtContent>
                    <w:tc>
                      <w:tcPr>
                        <w:tcW w:w="1213"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501,281,000.00</w:t>
                        </w:r>
                      </w:p>
                    </w:tc>
                  </w:sdtContent>
                </w:sdt>
              </w:tr>
              <w:tr w:rsidR="008F5910" w:rsidTr="00384DD8">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200" w:firstLine="420"/>
                      <w:rPr>
                        <w:color w:val="000000"/>
                        <w:szCs w:val="21"/>
                      </w:rPr>
                    </w:pPr>
                    <w:r>
                      <w:rPr>
                        <w:rFonts w:hint="eastAsia"/>
                        <w:szCs w:val="21"/>
                      </w:rPr>
                      <w:t>投资活动现金流出小计</w:t>
                    </w:r>
                  </w:p>
                </w:tc>
                <w:sdt>
                  <w:sdtPr>
                    <w:rPr>
                      <w:szCs w:val="21"/>
                    </w:rPr>
                    <w:alias w:val="附注_投资活动现金流出小计"/>
                    <w:tag w:val="_GBC_67e47dca53f94e1db4945deeff9a6cad"/>
                    <w:id w:val="-320895482"/>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投资活动现金流出小计"/>
                    <w:tag w:val="_GBC_d961cb3602c6408193a6fdab0d13fb9d"/>
                    <w:id w:val="16899218"/>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2,417,104,318.22</w:t>
                        </w:r>
                      </w:p>
                    </w:tc>
                  </w:sdtContent>
                </w:sdt>
                <w:sdt>
                  <w:sdtPr>
                    <w:rPr>
                      <w:szCs w:val="21"/>
                    </w:rPr>
                    <w:alias w:val="投资活动现金流出小计"/>
                    <w:tag w:val="_GBC_3f8a04f16fdd4b6ebbfc3021150768b5"/>
                    <w:id w:val="1132515607"/>
                    <w:lock w:val="sdtLocked"/>
                  </w:sdtPr>
                  <w:sdtContent>
                    <w:tc>
                      <w:tcPr>
                        <w:tcW w:w="1213"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738,514,450.00</w:t>
                        </w:r>
                      </w:p>
                    </w:tc>
                  </w:sdtContent>
                </w:sdt>
              </w:tr>
              <w:tr w:rsidR="008F5910" w:rsidTr="00384DD8">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300" w:firstLine="630"/>
                      <w:rPr>
                        <w:color w:val="000000"/>
                        <w:szCs w:val="21"/>
                      </w:rPr>
                    </w:pPr>
                    <w:r>
                      <w:rPr>
                        <w:rFonts w:hint="eastAsia"/>
                        <w:szCs w:val="21"/>
                      </w:rPr>
                      <w:t>投资活动产生的现金流量净额</w:t>
                    </w:r>
                  </w:p>
                </w:tc>
                <w:sdt>
                  <w:sdtPr>
                    <w:rPr>
                      <w:szCs w:val="21"/>
                    </w:rPr>
                    <w:alias w:val="附注_投资活动产生的现金流量净额"/>
                    <w:tag w:val="_GBC_68b793d04ab845ba919e5258fa6026d4"/>
                    <w:id w:val="-124070884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投资活动产生的现金流量净额"/>
                    <w:tag w:val="_GBC_342e80563b7c45af87f9cc1df685ef53"/>
                    <w:id w:val="1193110679"/>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E85095" w:rsidP="00E85095">
                        <w:pPr>
                          <w:jc w:val="right"/>
                          <w:rPr>
                            <w:color w:val="008000"/>
                            <w:szCs w:val="21"/>
                          </w:rPr>
                        </w:pPr>
                        <w:r>
                          <w:rPr>
                            <w:szCs w:val="21"/>
                          </w:rPr>
                          <w:t>-1,764,310,737.71</w:t>
                        </w:r>
                      </w:p>
                    </w:tc>
                  </w:sdtContent>
                </w:sdt>
                <w:sdt>
                  <w:sdtPr>
                    <w:rPr>
                      <w:szCs w:val="21"/>
                    </w:rPr>
                    <w:alias w:val="投资活动产生的现金流量净额"/>
                    <w:tag w:val="_GBC_3a4ff7c69dec48b1ba8a801d9aa88f31"/>
                    <w:id w:val="823775037"/>
                    <w:lock w:val="sdtLocked"/>
                  </w:sdtPr>
                  <w:sdtContent>
                    <w:tc>
                      <w:tcPr>
                        <w:tcW w:w="1213"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-242,628,475.16</w:t>
                        </w:r>
                      </w:p>
                    </w:tc>
                  </w:sdtContent>
                </w:sdt>
              </w:tr>
              <w:tr w:rsidR="008F5910" w:rsidTr="00384DD8">
                <w:tc>
                  <w:tcPr>
                    <w:tcW w:w="2017" w:type="pct"/>
                    <w:tcBorders>
                      <w:top w:val="outset" w:sz="6" w:space="0" w:color="auto"/>
                      <w:left w:val="outset" w:sz="6" w:space="0" w:color="auto"/>
                      <w:bottom w:val="outset" w:sz="6" w:space="0" w:color="auto"/>
                      <w:right w:val="outset" w:sz="6" w:space="0" w:color="auto"/>
                    </w:tcBorders>
                  </w:tcPr>
                  <w:p w:rsidR="008F5910" w:rsidRDefault="00CA07ED">
                    <w:pPr>
                      <w:rPr>
                        <w:color w:val="000000"/>
                        <w:szCs w:val="21"/>
                      </w:rPr>
                    </w:pPr>
                    <w:r>
                      <w:rPr>
                        <w:rFonts w:hint="eastAsia"/>
                        <w:b/>
                        <w:bCs/>
                        <w:szCs w:val="21"/>
                      </w:rPr>
                      <w:t>三、筹资活动产生的现金流量：</w:t>
                    </w:r>
                  </w:p>
                </w:tc>
                <w:tc>
                  <w:tcPr>
                    <w:tcW w:w="550" w:type="pct"/>
                    <w:tcBorders>
                      <w:top w:val="outset" w:sz="6" w:space="0" w:color="auto"/>
                      <w:left w:val="outset" w:sz="6" w:space="0" w:color="auto"/>
                      <w:bottom w:val="outset" w:sz="6" w:space="0" w:color="auto"/>
                      <w:right w:val="outset" w:sz="6" w:space="0" w:color="auto"/>
                    </w:tcBorders>
                  </w:tcPr>
                  <w:p w:rsidR="008F5910" w:rsidRDefault="008F5910">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8F5910" w:rsidRDefault="008F5910">
                    <w:pPr>
                      <w:jc w:val="right"/>
                      <w:rPr>
                        <w:color w:val="008000"/>
                        <w:szCs w:val="21"/>
                      </w:rPr>
                    </w:pPr>
                  </w:p>
                </w:tc>
                <w:tc>
                  <w:tcPr>
                    <w:tcW w:w="1213" w:type="pct"/>
                    <w:tcBorders>
                      <w:top w:val="outset" w:sz="6" w:space="0" w:color="auto"/>
                      <w:left w:val="outset" w:sz="6" w:space="0" w:color="auto"/>
                      <w:bottom w:val="outset" w:sz="6" w:space="0" w:color="auto"/>
                      <w:right w:val="outset" w:sz="6" w:space="0" w:color="auto"/>
                    </w:tcBorders>
                  </w:tcPr>
                  <w:p w:rsidR="008F5910" w:rsidRDefault="008F5910">
                    <w:pPr>
                      <w:jc w:val="right"/>
                      <w:rPr>
                        <w:color w:val="008000"/>
                        <w:szCs w:val="21"/>
                      </w:rPr>
                    </w:pPr>
                  </w:p>
                </w:tc>
              </w:tr>
              <w:tr w:rsidR="008F5910" w:rsidTr="00384DD8">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color w:val="000000"/>
                        <w:szCs w:val="21"/>
                      </w:rPr>
                    </w:pPr>
                    <w:r>
                      <w:rPr>
                        <w:rFonts w:hint="eastAsia"/>
                        <w:szCs w:val="21"/>
                      </w:rPr>
                      <w:t>吸收投资收到的现金</w:t>
                    </w:r>
                  </w:p>
                </w:tc>
                <w:sdt>
                  <w:sdtPr>
                    <w:rPr>
                      <w:szCs w:val="21"/>
                    </w:rPr>
                    <w:alias w:val="附注_吸收投资所收到的现金"/>
                    <w:tag w:val="_GBC_ec4fef71b3c4435b9ddb9caeed9a38e9"/>
                    <w:id w:val="-121164638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吸收投资所收到的现金"/>
                    <w:tag w:val="_GBC_781ef2cdb564428eb3b987973dbf9a36"/>
                    <w:id w:val="262651562"/>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1,507,244,516.00</w:t>
                        </w:r>
                      </w:p>
                    </w:tc>
                  </w:sdtContent>
                </w:sdt>
                <w:sdt>
                  <w:sdtPr>
                    <w:rPr>
                      <w:szCs w:val="21"/>
                    </w:rPr>
                    <w:alias w:val="吸收投资所收到的现金"/>
                    <w:tag w:val="_GBC_27cf4774b9fc4121931027a0a5f87878"/>
                    <w:id w:val="-517535994"/>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 xml:space="preserve">     </w:t>
                        </w:r>
                      </w:p>
                    </w:tc>
                  </w:sdtContent>
                </w:sdt>
              </w:tr>
              <w:tr w:rsidR="008F5910" w:rsidTr="00384DD8">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color w:val="000000"/>
                        <w:szCs w:val="21"/>
                      </w:rPr>
                    </w:pPr>
                    <w:r>
                      <w:rPr>
                        <w:rFonts w:hint="eastAsia"/>
                        <w:szCs w:val="21"/>
                      </w:rPr>
                      <w:t>取得借款收到的现金</w:t>
                    </w:r>
                  </w:p>
                </w:tc>
                <w:sdt>
                  <w:sdtPr>
                    <w:rPr>
                      <w:szCs w:val="21"/>
                    </w:rPr>
                    <w:alias w:val="附注_借款所收到的现金"/>
                    <w:tag w:val="_GBC_bd52ed709694484899656af9245ec462"/>
                    <w:id w:val="-143619950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借款所收到的现金"/>
                    <w:tag w:val="_GBC_e30ce9001e4846518cbba58ce1078aa3"/>
                    <w:id w:val="892552549"/>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926,900,000.00</w:t>
                        </w:r>
                      </w:p>
                    </w:tc>
                  </w:sdtContent>
                </w:sdt>
                <w:sdt>
                  <w:sdtPr>
                    <w:rPr>
                      <w:szCs w:val="21"/>
                    </w:rPr>
                    <w:alias w:val="借款所收到的现金"/>
                    <w:tag w:val="_GBC_2f0aedd1297641e69e21017f08cc182d"/>
                    <w:id w:val="-2089759090"/>
                    <w:lock w:val="sdtLocked"/>
                  </w:sdtPr>
                  <w:sdtContent>
                    <w:tc>
                      <w:tcPr>
                        <w:tcW w:w="1213"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466,000,000.00</w:t>
                        </w:r>
                      </w:p>
                    </w:tc>
                  </w:sdtContent>
                </w:sdt>
              </w:tr>
              <w:tr w:rsidR="008F5910" w:rsidTr="00384DD8">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发行债券收到的现金</w:t>
                    </w:r>
                  </w:p>
                </w:tc>
                <w:sdt>
                  <w:sdtPr>
                    <w:rPr>
                      <w:szCs w:val="21"/>
                    </w:rPr>
                    <w:alias w:val="附注_发行债券收到的现金"/>
                    <w:tag w:val="_GBC_8f6e84c35b80466da5f245fd27ee336c"/>
                    <w:id w:val="-4345592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F5910" w:rsidRDefault="00CA07ED">
                        <w:pPr>
                          <w:rPr>
                            <w:szCs w:val="21"/>
                          </w:rPr>
                        </w:pPr>
                        <w:r>
                          <w:rPr>
                            <w:rFonts w:hint="eastAsia"/>
                            <w:color w:val="333399"/>
                          </w:rPr>
                          <w:t xml:space="preserve">　</w:t>
                        </w:r>
                      </w:p>
                    </w:tc>
                  </w:sdtContent>
                </w:sdt>
                <w:sdt>
                  <w:sdtPr>
                    <w:rPr>
                      <w:szCs w:val="21"/>
                    </w:rPr>
                    <w:alias w:val="发行债券所收到的现金"/>
                    <w:tag w:val="_GBC_d8ebde59b2664994b452b744f1714c15"/>
                    <w:id w:val="59328898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sdt>
                  <w:sdtPr>
                    <w:rPr>
                      <w:szCs w:val="21"/>
                    </w:rPr>
                    <w:alias w:val="发行债券所收到的现金"/>
                    <w:tag w:val="_GBC_04d25a29389c4894accbfa86c9d5a056"/>
                    <w:id w:val="-402141283"/>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8F5910" w:rsidRDefault="00CA07ED">
                        <w:pPr>
                          <w:jc w:val="right"/>
                          <w:rPr>
                            <w:szCs w:val="21"/>
                          </w:rPr>
                        </w:pPr>
                        <w:r>
                          <w:rPr>
                            <w:rFonts w:hint="eastAsia"/>
                            <w:color w:val="333399"/>
                          </w:rPr>
                          <w:t xml:space="preserve">　</w:t>
                        </w:r>
                      </w:p>
                    </w:tc>
                  </w:sdtContent>
                </w:sdt>
              </w:tr>
              <w:tr w:rsidR="008F5910" w:rsidTr="00384DD8">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color w:val="000000"/>
                        <w:szCs w:val="21"/>
                      </w:rPr>
                    </w:pPr>
                    <w:r>
                      <w:rPr>
                        <w:rFonts w:hint="eastAsia"/>
                        <w:szCs w:val="21"/>
                      </w:rPr>
                      <w:t>收到其他与筹资活动有关的现金</w:t>
                    </w:r>
                  </w:p>
                </w:tc>
                <w:sdt>
                  <w:sdtPr>
                    <w:rPr>
                      <w:szCs w:val="21"/>
                    </w:rPr>
                    <w:alias w:val="附注_收到其他与筹资活动有关的现金"/>
                    <w:tag w:val="_GBC_12ed22e2aa9f4daf9474d3a2cf6abeab"/>
                    <w:id w:val="-191754972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收到其他与筹资活动有关的现金"/>
                    <w:tag w:val="_GBC_ed39f8d29c054fc5b19de0086e6c6dfa"/>
                    <w:id w:val="1679848672"/>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E85095" w:rsidP="00E85095">
                        <w:pPr>
                          <w:jc w:val="right"/>
                          <w:rPr>
                            <w:color w:val="008000"/>
                            <w:szCs w:val="21"/>
                          </w:rPr>
                        </w:pPr>
                        <w:r>
                          <w:rPr>
                            <w:szCs w:val="21"/>
                          </w:rPr>
                          <w:t>457,777,484</w:t>
                        </w:r>
                        <w:r>
                          <w:rPr>
                            <w:rFonts w:hint="eastAsia"/>
                            <w:szCs w:val="21"/>
                          </w:rPr>
                          <w:t>.00</w:t>
                        </w:r>
                      </w:p>
                    </w:tc>
                  </w:sdtContent>
                </w:sdt>
                <w:sdt>
                  <w:sdtPr>
                    <w:rPr>
                      <w:szCs w:val="21"/>
                    </w:rPr>
                    <w:alias w:val="收到其他与筹资活动有关的现金"/>
                    <w:tag w:val="_GBC_27dc26a336944bcca81801dbfb14ae9f"/>
                    <w:id w:val="272064594"/>
                    <w:lock w:val="sdtLocked"/>
                  </w:sdtPr>
                  <w:sdtContent>
                    <w:tc>
                      <w:tcPr>
                        <w:tcW w:w="1213"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154,782,600.00</w:t>
                        </w:r>
                      </w:p>
                    </w:tc>
                  </w:sdtContent>
                </w:sdt>
              </w:tr>
              <w:tr w:rsidR="008F5910" w:rsidTr="00384DD8">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200" w:firstLine="420"/>
                      <w:rPr>
                        <w:color w:val="000000"/>
                        <w:szCs w:val="21"/>
                      </w:rPr>
                    </w:pPr>
                    <w:r>
                      <w:rPr>
                        <w:rFonts w:hint="eastAsia"/>
                        <w:szCs w:val="21"/>
                      </w:rPr>
                      <w:t>筹资活动现金流入小计</w:t>
                    </w:r>
                  </w:p>
                </w:tc>
                <w:sdt>
                  <w:sdtPr>
                    <w:rPr>
                      <w:szCs w:val="21"/>
                    </w:rPr>
                    <w:alias w:val="附注_筹资活动现金流入小计"/>
                    <w:tag w:val="_GBC_bd2b3adb2a3548ac8b34a3f1983e5f80"/>
                    <w:id w:val="191080504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筹资活动现金流入小计"/>
                    <w:tag w:val="_GBC_224ad2a302484a7085727857f08b4234"/>
                    <w:id w:val="961385408"/>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E85095" w:rsidP="00E85095">
                        <w:pPr>
                          <w:jc w:val="right"/>
                          <w:rPr>
                            <w:color w:val="008000"/>
                            <w:szCs w:val="21"/>
                          </w:rPr>
                        </w:pPr>
                        <w:r>
                          <w:rPr>
                            <w:szCs w:val="21"/>
                          </w:rPr>
                          <w:t>2,891,922,000</w:t>
                        </w:r>
                        <w:r>
                          <w:rPr>
                            <w:rFonts w:hint="eastAsia"/>
                            <w:szCs w:val="21"/>
                          </w:rPr>
                          <w:t>.00</w:t>
                        </w:r>
                      </w:p>
                    </w:tc>
                  </w:sdtContent>
                </w:sdt>
                <w:sdt>
                  <w:sdtPr>
                    <w:rPr>
                      <w:szCs w:val="21"/>
                    </w:rPr>
                    <w:alias w:val="筹资活动现金流入小计"/>
                    <w:tag w:val="_GBC_beb53aafa5ae4b20b77c5128a1941589"/>
                    <w:id w:val="2090344301"/>
                    <w:lock w:val="sdtLocked"/>
                  </w:sdtPr>
                  <w:sdtContent>
                    <w:tc>
                      <w:tcPr>
                        <w:tcW w:w="1213" w:type="pct"/>
                        <w:tcBorders>
                          <w:top w:val="outset" w:sz="6" w:space="0" w:color="auto"/>
                          <w:left w:val="outset" w:sz="6" w:space="0" w:color="auto"/>
                          <w:bottom w:val="outset" w:sz="6" w:space="0" w:color="auto"/>
                          <w:right w:val="outset" w:sz="6" w:space="0" w:color="auto"/>
                        </w:tcBorders>
                      </w:tcPr>
                      <w:p w:rsidR="008F5910" w:rsidRDefault="00595336">
                        <w:pPr>
                          <w:tabs>
                            <w:tab w:val="center" w:pos="989"/>
                            <w:tab w:val="right" w:pos="1979"/>
                          </w:tabs>
                          <w:jc w:val="right"/>
                          <w:rPr>
                            <w:color w:val="008000"/>
                            <w:szCs w:val="21"/>
                          </w:rPr>
                        </w:pPr>
                        <w:r>
                          <w:rPr>
                            <w:szCs w:val="21"/>
                          </w:rPr>
                          <w:t>620,782,600.00</w:t>
                        </w:r>
                      </w:p>
                    </w:tc>
                  </w:sdtContent>
                </w:sdt>
              </w:tr>
              <w:tr w:rsidR="008F5910" w:rsidTr="00384DD8">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偿还债务支付的现金</w:t>
                    </w:r>
                  </w:p>
                </w:tc>
                <w:sdt>
                  <w:sdtPr>
                    <w:rPr>
                      <w:szCs w:val="21"/>
                    </w:rPr>
                    <w:alias w:val="附注_偿还债务所支付的现金"/>
                    <w:tag w:val="_GBC_12e8ea83d1f54bb8887b857e0ccc667d"/>
                    <w:id w:val="-233783662"/>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偿还债务所支付的现金"/>
                    <w:tag w:val="_GBC_4d6555ca518b428793daf6cc8a02d10d"/>
                    <w:id w:val="1609319008"/>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983,900,000.00</w:t>
                        </w:r>
                      </w:p>
                    </w:tc>
                  </w:sdtContent>
                </w:sdt>
                <w:sdt>
                  <w:sdtPr>
                    <w:rPr>
                      <w:szCs w:val="21"/>
                    </w:rPr>
                    <w:alias w:val="偿还债务所支付的现金"/>
                    <w:tag w:val="_GBC_f1d0a15997c74c369dc5167fcbe6ec7e"/>
                    <w:id w:val="-1410226001"/>
                    <w:lock w:val="sdtLocked"/>
                  </w:sdtPr>
                  <w:sdtContent>
                    <w:tc>
                      <w:tcPr>
                        <w:tcW w:w="1213"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543,000,000.00</w:t>
                        </w:r>
                      </w:p>
                    </w:tc>
                  </w:sdtContent>
                </w:sdt>
              </w:tr>
              <w:tr w:rsidR="008F5910" w:rsidTr="00384DD8">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szCs w:val="21"/>
                      </w:rPr>
                    </w:pPr>
                    <w:r>
                      <w:rPr>
                        <w:rFonts w:hint="eastAsia"/>
                        <w:szCs w:val="21"/>
                      </w:rPr>
                      <w:t>分配股利、利润或偿付利息支付的现金</w:t>
                    </w:r>
                  </w:p>
                </w:tc>
                <w:sdt>
                  <w:sdtPr>
                    <w:rPr>
                      <w:szCs w:val="21"/>
                    </w:rPr>
                    <w:alias w:val="附注_分配股利利润或偿付利息所支付的现金"/>
                    <w:tag w:val="_GBC_d6d30a0f2c574b878c3de2c00825daaf"/>
                    <w:id w:val="-134840411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分配股利利润或偿付利息所支付的现金"/>
                    <w:tag w:val="_GBC_415cd74977a049448843fb9463f01202"/>
                    <w:id w:val="1183626928"/>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49,866,148.79</w:t>
                        </w:r>
                      </w:p>
                    </w:tc>
                  </w:sdtContent>
                </w:sdt>
                <w:sdt>
                  <w:sdtPr>
                    <w:rPr>
                      <w:szCs w:val="21"/>
                    </w:rPr>
                    <w:alias w:val="分配股利利润或偿付利息所支付的现金"/>
                    <w:tag w:val="_GBC_ef929b5a11704a5da391ae8ea15cb6e5"/>
                    <w:id w:val="-761529885"/>
                    <w:lock w:val="sdtLocked"/>
                  </w:sdtPr>
                  <w:sdtContent>
                    <w:tc>
                      <w:tcPr>
                        <w:tcW w:w="1213"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72,160,396.42</w:t>
                        </w:r>
                      </w:p>
                    </w:tc>
                  </w:sdtContent>
                </w:sdt>
              </w:tr>
              <w:tr w:rsidR="008F5910" w:rsidTr="00384DD8">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color w:val="000000"/>
                        <w:szCs w:val="21"/>
                      </w:rPr>
                    </w:pPr>
                    <w:r>
                      <w:rPr>
                        <w:rFonts w:hint="eastAsia"/>
                        <w:szCs w:val="21"/>
                      </w:rPr>
                      <w:t>支付其他与筹资活动有关的现金</w:t>
                    </w:r>
                  </w:p>
                </w:tc>
                <w:sdt>
                  <w:sdtPr>
                    <w:rPr>
                      <w:szCs w:val="21"/>
                    </w:rPr>
                    <w:alias w:val="附注_支付的其他与筹资活动有关的现金"/>
                    <w:tag w:val="_GBC_cf7e1b85027a4848aab8501c4326a60b"/>
                    <w:id w:val="-57304853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支付的其他与筹资活动有关的现金"/>
                    <w:tag w:val="_GBC_2866a9cc7e9a40ae87028a8357669f4f"/>
                    <w:id w:val="-1645967615"/>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E85095" w:rsidP="00E85095">
                        <w:pPr>
                          <w:jc w:val="right"/>
                          <w:rPr>
                            <w:color w:val="008000"/>
                            <w:szCs w:val="21"/>
                          </w:rPr>
                        </w:pPr>
                        <w:r>
                          <w:rPr>
                            <w:szCs w:val="21"/>
                          </w:rPr>
                          <w:t>98,653,000.00</w:t>
                        </w:r>
                      </w:p>
                    </w:tc>
                  </w:sdtContent>
                </w:sdt>
                <w:sdt>
                  <w:sdtPr>
                    <w:rPr>
                      <w:szCs w:val="21"/>
                    </w:rPr>
                    <w:alias w:val="支付的其他与筹资活动有关的现金"/>
                    <w:tag w:val="_GBC_f325c1e947774cd2afa355f87f77ff59"/>
                    <w:id w:val="-1959940516"/>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 xml:space="preserve">     </w:t>
                        </w:r>
                      </w:p>
                    </w:tc>
                  </w:sdtContent>
                </w:sdt>
              </w:tr>
              <w:tr w:rsidR="008F5910" w:rsidTr="00384DD8">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200" w:firstLine="420"/>
                      <w:rPr>
                        <w:color w:val="000000"/>
                        <w:szCs w:val="21"/>
                      </w:rPr>
                    </w:pPr>
                    <w:r>
                      <w:rPr>
                        <w:rFonts w:hint="eastAsia"/>
                        <w:szCs w:val="21"/>
                      </w:rPr>
                      <w:t>筹资活动现金流出小计</w:t>
                    </w:r>
                  </w:p>
                </w:tc>
                <w:sdt>
                  <w:sdtPr>
                    <w:rPr>
                      <w:szCs w:val="21"/>
                    </w:rPr>
                    <w:alias w:val="附注_筹资活动现金流出小计"/>
                    <w:tag w:val="_GBC_8ebbceca6f5c471284fe385a20392fc7"/>
                    <w:id w:val="1719169308"/>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筹资活动现金流出小计"/>
                    <w:tag w:val="_GBC_9abed6b968d84744a81ced50d5506020"/>
                    <w:id w:val="-1985609588"/>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E85095" w:rsidP="00E85095">
                        <w:pPr>
                          <w:jc w:val="right"/>
                          <w:rPr>
                            <w:color w:val="008000"/>
                            <w:szCs w:val="21"/>
                          </w:rPr>
                        </w:pPr>
                        <w:r>
                          <w:rPr>
                            <w:szCs w:val="21"/>
                          </w:rPr>
                          <w:t>1,132,419,148.79</w:t>
                        </w:r>
                      </w:p>
                    </w:tc>
                  </w:sdtContent>
                </w:sdt>
                <w:sdt>
                  <w:sdtPr>
                    <w:rPr>
                      <w:szCs w:val="21"/>
                    </w:rPr>
                    <w:alias w:val="筹资活动现金流出小计"/>
                    <w:tag w:val="_GBC_1c55b28795654c1bafe909d1948585f6"/>
                    <w:id w:val="1151711785"/>
                    <w:lock w:val="sdtLocked"/>
                  </w:sdtPr>
                  <w:sdtContent>
                    <w:tc>
                      <w:tcPr>
                        <w:tcW w:w="1213"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615,160,396.42</w:t>
                        </w:r>
                      </w:p>
                    </w:tc>
                  </w:sdtContent>
                </w:sdt>
              </w:tr>
              <w:tr w:rsidR="008F5910" w:rsidTr="00384DD8">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300" w:firstLine="630"/>
                      <w:rPr>
                        <w:color w:val="000000"/>
                        <w:szCs w:val="21"/>
                      </w:rPr>
                    </w:pPr>
                    <w:r>
                      <w:rPr>
                        <w:rFonts w:hint="eastAsia"/>
                        <w:szCs w:val="21"/>
                      </w:rPr>
                      <w:t>筹资活动产生的现金流量净额</w:t>
                    </w:r>
                  </w:p>
                </w:tc>
                <w:sdt>
                  <w:sdtPr>
                    <w:rPr>
                      <w:szCs w:val="21"/>
                    </w:rPr>
                    <w:alias w:val="附注_筹资活动产生的现金流量净额"/>
                    <w:tag w:val="_GBC_5ee7741747cf457f9218c53e0f59af20"/>
                    <w:id w:val="447198818"/>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筹资活动产生的现金流量净额"/>
                    <w:tag w:val="_GBC_1521f4463f2b418187ab92450a6c32d9"/>
                    <w:id w:val="834277459"/>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1,759,502,851.21</w:t>
                        </w:r>
                      </w:p>
                    </w:tc>
                  </w:sdtContent>
                </w:sdt>
                <w:sdt>
                  <w:sdtPr>
                    <w:rPr>
                      <w:szCs w:val="21"/>
                    </w:rPr>
                    <w:alias w:val="筹资活动产生的现金流量净额"/>
                    <w:tag w:val="_GBC_38c10b8960314a4497e2e3412cca1683"/>
                    <w:id w:val="-1831591622"/>
                    <w:lock w:val="sdtLocked"/>
                  </w:sdtPr>
                  <w:sdtContent>
                    <w:tc>
                      <w:tcPr>
                        <w:tcW w:w="1213"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5,622,203.58</w:t>
                        </w:r>
                      </w:p>
                    </w:tc>
                  </w:sdtContent>
                </w:sdt>
              </w:tr>
              <w:tr w:rsidR="008F5910" w:rsidTr="00384DD8">
                <w:tc>
                  <w:tcPr>
                    <w:tcW w:w="2017" w:type="pct"/>
                    <w:tcBorders>
                      <w:top w:val="outset" w:sz="6" w:space="0" w:color="auto"/>
                      <w:left w:val="outset" w:sz="6" w:space="0" w:color="auto"/>
                      <w:bottom w:val="outset" w:sz="6" w:space="0" w:color="auto"/>
                      <w:right w:val="outset" w:sz="6" w:space="0" w:color="auto"/>
                    </w:tcBorders>
                  </w:tcPr>
                  <w:p w:rsidR="008F5910" w:rsidRDefault="00CA07ED">
                    <w:pPr>
                      <w:rPr>
                        <w:color w:val="000000"/>
                        <w:szCs w:val="21"/>
                      </w:rPr>
                    </w:pPr>
                    <w:r>
                      <w:rPr>
                        <w:rFonts w:hint="eastAsia"/>
                        <w:b/>
                        <w:bCs/>
                        <w:szCs w:val="21"/>
                      </w:rPr>
                      <w:t>四、汇率变动对现金及现金等价物的影响</w:t>
                    </w:r>
                  </w:p>
                </w:tc>
                <w:sdt>
                  <w:sdtPr>
                    <w:rPr>
                      <w:szCs w:val="21"/>
                    </w:rPr>
                    <w:alias w:val="附注_汇率变动对现金的影响"/>
                    <w:tag w:val="_GBC_c74af2f5be684c238bc8da20723277a7"/>
                    <w:id w:val="212311609"/>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汇率变动对现金的影响"/>
                    <w:tag w:val="_GBC_ab5665ed7462459f8f5e35ef6a08ec12"/>
                    <w:id w:val="112789988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汇率变动对现金的影响"/>
                    <w:tag w:val="_GBC_c84fe057de4b431ab2cf9efb6292e4f4"/>
                    <w:id w:val="-1350485360"/>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384DD8">
                <w:tc>
                  <w:tcPr>
                    <w:tcW w:w="2017" w:type="pct"/>
                    <w:tcBorders>
                      <w:top w:val="outset" w:sz="6" w:space="0" w:color="auto"/>
                      <w:left w:val="outset" w:sz="6" w:space="0" w:color="auto"/>
                      <w:bottom w:val="outset" w:sz="6" w:space="0" w:color="auto"/>
                      <w:right w:val="outset" w:sz="6" w:space="0" w:color="auto"/>
                    </w:tcBorders>
                  </w:tcPr>
                  <w:p w:rsidR="008F5910" w:rsidRDefault="00CA07ED">
                    <w:pPr>
                      <w:rPr>
                        <w:color w:val="000000"/>
                        <w:szCs w:val="21"/>
                      </w:rPr>
                    </w:pPr>
                    <w:r>
                      <w:rPr>
                        <w:rFonts w:hint="eastAsia"/>
                        <w:b/>
                        <w:bCs/>
                        <w:szCs w:val="21"/>
                      </w:rPr>
                      <w:t>五、现金及现金等价物净增加额</w:t>
                    </w:r>
                  </w:p>
                </w:tc>
                <w:sdt>
                  <w:sdtPr>
                    <w:rPr>
                      <w:szCs w:val="21"/>
                    </w:rPr>
                    <w:alias w:val="附注_现金及现金等价物净增加额"/>
                    <w:tag w:val="_GBC_0f8c774e053b4a649c83a94d694e543e"/>
                    <w:id w:val="-20864574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现金及现金等价物净增加额"/>
                    <w:tag w:val="_GBC_7b8c0e65757345e5b8383783750e18c3"/>
                    <w:id w:val="2114699008"/>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395,464,574.10</w:t>
                        </w:r>
                      </w:p>
                    </w:tc>
                  </w:sdtContent>
                </w:sdt>
                <w:sdt>
                  <w:sdtPr>
                    <w:rPr>
                      <w:szCs w:val="21"/>
                    </w:rPr>
                    <w:alias w:val="现金及现金等价物净增加额"/>
                    <w:tag w:val="_GBC_5fe6de5cc045470f9e2dcbc50168953e"/>
                    <w:id w:val="-951546185"/>
                    <w:lock w:val="sdtLocked"/>
                  </w:sdtPr>
                  <w:sdtContent>
                    <w:tc>
                      <w:tcPr>
                        <w:tcW w:w="1213"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69,387,525.97</w:t>
                        </w:r>
                      </w:p>
                    </w:tc>
                  </w:sdtContent>
                </w:sdt>
              </w:tr>
              <w:tr w:rsidR="008F5910" w:rsidTr="00384DD8">
                <w:tc>
                  <w:tcPr>
                    <w:tcW w:w="2017" w:type="pct"/>
                    <w:tcBorders>
                      <w:top w:val="outset" w:sz="6" w:space="0" w:color="auto"/>
                      <w:left w:val="outset" w:sz="6" w:space="0" w:color="auto"/>
                      <w:bottom w:val="outset" w:sz="6" w:space="0" w:color="auto"/>
                      <w:right w:val="outset" w:sz="6" w:space="0" w:color="auto"/>
                    </w:tcBorders>
                  </w:tcPr>
                  <w:p w:rsidR="008F5910" w:rsidRDefault="00CA07ED">
                    <w:pPr>
                      <w:ind w:firstLineChars="100" w:firstLine="210"/>
                      <w:rPr>
                        <w:color w:val="000000"/>
                        <w:szCs w:val="21"/>
                      </w:rPr>
                    </w:pPr>
                    <w:r>
                      <w:rPr>
                        <w:rFonts w:hint="eastAsia"/>
                        <w:szCs w:val="21"/>
                      </w:rPr>
                      <w:t>加：期初现金及现金等价物余额</w:t>
                    </w:r>
                  </w:p>
                </w:tc>
                <w:sdt>
                  <w:sdtPr>
                    <w:rPr>
                      <w:szCs w:val="21"/>
                    </w:rPr>
                    <w:alias w:val="附注_现金及现金等价物余额"/>
                    <w:tag w:val="_GBC_91dd87ea8c434fcda48e7d44f9fcc2eb"/>
                    <w:id w:val="1576168576"/>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现金及现金等价物余额"/>
                    <w:tag w:val="_GBC_2acd09c59fa94e0b841e81c465149b3e"/>
                    <w:id w:val="-819262212"/>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319,969,283.51</w:t>
                        </w:r>
                      </w:p>
                    </w:tc>
                  </w:sdtContent>
                </w:sdt>
                <w:sdt>
                  <w:sdtPr>
                    <w:rPr>
                      <w:szCs w:val="21"/>
                    </w:rPr>
                    <w:alias w:val="现金及现金等价物余额"/>
                    <w:tag w:val="_GBC_397cffa5deb74443aea9901bea944ec5"/>
                    <w:id w:val="1999535985"/>
                    <w:lock w:val="sdtLocked"/>
                  </w:sdtPr>
                  <w:sdtContent>
                    <w:tc>
                      <w:tcPr>
                        <w:tcW w:w="1213"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250,581,757.54</w:t>
                        </w:r>
                      </w:p>
                    </w:tc>
                  </w:sdtContent>
                </w:sdt>
              </w:tr>
              <w:tr w:rsidR="008F5910" w:rsidTr="00384DD8">
                <w:tc>
                  <w:tcPr>
                    <w:tcW w:w="2017" w:type="pct"/>
                    <w:tcBorders>
                      <w:top w:val="outset" w:sz="6" w:space="0" w:color="auto"/>
                      <w:left w:val="outset" w:sz="6" w:space="0" w:color="auto"/>
                      <w:bottom w:val="outset" w:sz="6" w:space="0" w:color="auto"/>
                      <w:right w:val="outset" w:sz="6" w:space="0" w:color="auto"/>
                    </w:tcBorders>
                  </w:tcPr>
                  <w:p w:rsidR="008F5910" w:rsidRDefault="00CA07ED">
                    <w:pPr>
                      <w:rPr>
                        <w:color w:val="000000"/>
                        <w:szCs w:val="21"/>
                      </w:rPr>
                    </w:pPr>
                    <w:r>
                      <w:rPr>
                        <w:rFonts w:hint="eastAsia"/>
                        <w:b/>
                        <w:bCs/>
                        <w:szCs w:val="21"/>
                      </w:rPr>
                      <w:t>六、期末现金及现金等价物余额</w:t>
                    </w:r>
                  </w:p>
                </w:tc>
                <w:sdt>
                  <w:sdtPr>
                    <w:rPr>
                      <w:szCs w:val="21"/>
                    </w:rPr>
                    <w:alias w:val="附注_现金及现金等价物余额"/>
                    <w:tag w:val="_GBC_9e4b1f43c06149de99435c7559d7b241"/>
                    <w:id w:val="2117248237"/>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F5910" w:rsidRDefault="00CA07ED">
                        <w:pPr>
                          <w:rPr>
                            <w:color w:val="008000"/>
                            <w:szCs w:val="21"/>
                          </w:rPr>
                        </w:pPr>
                        <w:r>
                          <w:rPr>
                            <w:rFonts w:hint="eastAsia"/>
                            <w:color w:val="333399"/>
                            <w:szCs w:val="21"/>
                          </w:rPr>
                          <w:t xml:space="preserve">　</w:t>
                        </w:r>
                      </w:p>
                    </w:tc>
                  </w:sdtContent>
                </w:sdt>
                <w:sdt>
                  <w:sdtPr>
                    <w:rPr>
                      <w:szCs w:val="21"/>
                    </w:rPr>
                    <w:alias w:val="现金及现金等价物余额"/>
                    <w:tag w:val="_GBC_3d8ff972a3774ee68f3611f35787ed21"/>
                    <w:id w:val="1737440924"/>
                    <w:lock w:val="sdtLocked"/>
                  </w:sdtPr>
                  <w:sdtContent>
                    <w:tc>
                      <w:tcPr>
                        <w:tcW w:w="1220"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715,433,857.61</w:t>
                        </w:r>
                      </w:p>
                    </w:tc>
                  </w:sdtContent>
                </w:sdt>
                <w:sdt>
                  <w:sdtPr>
                    <w:rPr>
                      <w:szCs w:val="21"/>
                    </w:rPr>
                    <w:alias w:val="现金及现金等价物余额"/>
                    <w:tag w:val="_GBC_08dfa6ce94da4b2a9c230b0eeb2d356d"/>
                    <w:id w:val="1077637011"/>
                    <w:lock w:val="sdtLocked"/>
                  </w:sdtPr>
                  <w:sdtContent>
                    <w:tc>
                      <w:tcPr>
                        <w:tcW w:w="1213" w:type="pct"/>
                        <w:tcBorders>
                          <w:top w:val="outset" w:sz="6" w:space="0" w:color="auto"/>
                          <w:left w:val="outset" w:sz="6" w:space="0" w:color="auto"/>
                          <w:bottom w:val="outset" w:sz="6" w:space="0" w:color="auto"/>
                          <w:right w:val="outset" w:sz="6" w:space="0" w:color="auto"/>
                        </w:tcBorders>
                      </w:tcPr>
                      <w:p w:rsidR="008F5910" w:rsidRDefault="00595336">
                        <w:pPr>
                          <w:jc w:val="right"/>
                          <w:rPr>
                            <w:color w:val="008000"/>
                            <w:szCs w:val="21"/>
                          </w:rPr>
                        </w:pPr>
                        <w:r>
                          <w:rPr>
                            <w:szCs w:val="21"/>
                          </w:rPr>
                          <w:t>319,969,283.51</w:t>
                        </w:r>
                      </w:p>
                    </w:tc>
                  </w:sdtContent>
                </w:sdt>
              </w:tr>
            </w:tbl>
            <w:p w:rsidR="008F5910" w:rsidRDefault="00CA07ED">
              <w:pPr>
                <w:snapToGrid w:val="0"/>
                <w:spacing w:line="240" w:lineRule="atLeast"/>
                <w:ind w:rightChars="-73" w:right="-153"/>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1011674143"/>
                  <w:lock w:val="sdtLocked"/>
                  <w:placeholder>
                    <w:docPart w:val="GBC22222222222222222222222222222"/>
                  </w:placeholder>
                  <w:dataBinding w:prefixMappings="xmlns:clcid-cgi='clcid-cgi'" w:xpath="/*/clcid-cgi:GongSiFaDingDaiBiaoRen" w:storeItemID="{89EBAB94-44A0-46A2-B712-30D997D04A6D}"/>
                  <w:text/>
                </w:sdtPr>
                <w:sdtContent>
                  <w:r w:rsidR="00AB304D">
                    <w:rPr>
                      <w:rFonts w:hint="eastAsia"/>
                      <w:szCs w:val="21"/>
                    </w:rPr>
                    <w:t>罗庆红</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78826865"/>
                  <w:lock w:val="sdtLocked"/>
                  <w:placeholder>
                    <w:docPart w:val="GBC22222222222222222222222222222"/>
                  </w:placeholder>
                  <w:dataBinding w:prefixMappings="xmlns:clcid-mr='clcid-mr'" w:xpath="/*/clcid-mr:ZhuGuanKuaiJiGongZuoFuZeRenXingMing" w:storeItemID="{89EBAB94-44A0-46A2-B712-30D997D04A6D}"/>
                  <w:text/>
                </w:sdtPr>
                <w:sdtContent>
                  <w:r w:rsidR="00AB304D">
                    <w:rPr>
                      <w:rFonts w:hint="eastAsia"/>
                      <w:szCs w:val="21"/>
                    </w:rPr>
                    <w:t>贺图林</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490786152"/>
                  <w:lock w:val="sdtLocked"/>
                  <w:placeholder>
                    <w:docPart w:val="GBC22222222222222222222222222222"/>
                  </w:placeholder>
                  <w:dataBinding w:prefixMappings="xmlns:clcid-mr='clcid-mr'" w:xpath="/*/clcid-mr:KuaiJiJiGouFuZeRenXingMing" w:storeItemID="{89EBAB94-44A0-46A2-B712-30D997D04A6D}"/>
                  <w:text/>
                </w:sdtPr>
                <w:sdtContent>
                  <w:r w:rsidR="00F039DA">
                    <w:rPr>
                      <w:rFonts w:hint="eastAsia"/>
                      <w:szCs w:val="21"/>
                    </w:rPr>
                    <w:t>谭健</w:t>
                  </w:r>
                </w:sdtContent>
              </w:sdt>
            </w:p>
          </w:sdtContent>
        </w:sdt>
        <w:p w:rsidR="008F5910" w:rsidRDefault="008A184A">
          <w:pPr>
            <w:rPr>
              <w:b/>
              <w:bCs/>
              <w:color w:val="FF0000"/>
              <w:szCs w:val="21"/>
            </w:rPr>
          </w:pPr>
        </w:p>
      </w:sdtContent>
    </w:sdt>
    <w:p w:rsidR="008F5910" w:rsidRDefault="008F5910">
      <w:pPr>
        <w:snapToGrid w:val="0"/>
        <w:spacing w:line="240" w:lineRule="atLeast"/>
        <w:ind w:rightChars="-73" w:right="-153"/>
        <w:rPr>
          <w:szCs w:val="21"/>
        </w:rPr>
      </w:pPr>
    </w:p>
    <w:p w:rsidR="008F5910" w:rsidRDefault="008F5910">
      <w:pPr>
        <w:snapToGrid w:val="0"/>
        <w:spacing w:line="240" w:lineRule="atLeast"/>
        <w:ind w:rightChars="-73" w:right="-153"/>
        <w:rPr>
          <w:szCs w:val="21"/>
        </w:rPr>
        <w:sectPr w:rsidR="008F5910" w:rsidSect="007D5CB5">
          <w:pgSz w:w="11906" w:h="16838"/>
          <w:pgMar w:top="1525" w:right="1276" w:bottom="1440" w:left="1797" w:header="856" w:footer="992" w:gutter="0"/>
          <w:cols w:space="425"/>
          <w:docGrid w:linePitch="312"/>
        </w:sectPr>
      </w:pPr>
    </w:p>
    <w:sdt>
      <w:sdtPr>
        <w:rPr>
          <w:b/>
          <w:szCs w:val="21"/>
        </w:rPr>
        <w:alias w:val="选项模块:需要编制合并报表"/>
        <w:tag w:val="_GBC_3b1dcbfa33024cc0a5c2f3d693817342"/>
        <w:id w:val="260110851"/>
        <w:lock w:val="sdtLocked"/>
        <w:placeholder>
          <w:docPart w:val="GBC22222222222222222222222222222"/>
        </w:placeholder>
      </w:sdtPr>
      <w:sdtEndPr>
        <w:rPr>
          <w:b w:val="0"/>
          <w:color w:val="FF0000"/>
          <w:szCs w:val="24"/>
        </w:rPr>
      </w:sdtEndPr>
      <w:sdtContent>
        <w:p w:rsidR="008F5910" w:rsidRDefault="008F5910">
          <w:pPr>
            <w:tabs>
              <w:tab w:val="left" w:pos="10080"/>
            </w:tabs>
            <w:snapToGrid w:val="0"/>
            <w:spacing w:line="240" w:lineRule="atLeast"/>
            <w:ind w:rightChars="12" w:right="25"/>
            <w:jc w:val="center"/>
            <w:rPr>
              <w:b/>
              <w:szCs w:val="21"/>
            </w:rPr>
          </w:pPr>
        </w:p>
        <w:sdt>
          <w:sdtPr>
            <w:rPr>
              <w:b/>
              <w:szCs w:val="21"/>
            </w:rPr>
            <w:tag w:val="_GBC_3eeab460b9b64d53b91f5e0ddcd3030f"/>
            <w:id w:val="-477770253"/>
            <w:lock w:val="sdtLocked"/>
            <w:placeholder>
              <w:docPart w:val="GBC22222222222222222222222222222"/>
            </w:placeholder>
          </w:sdtPr>
          <w:sdtEndPr>
            <w:rPr>
              <w:rFonts w:hint="eastAsia"/>
              <w:b w:val="0"/>
            </w:rPr>
          </w:sdtEndPr>
          <w:sdtContent>
            <w:p w:rsidR="008F5910" w:rsidRDefault="00CA07ED">
              <w:pPr>
                <w:tabs>
                  <w:tab w:val="left" w:pos="10080"/>
                </w:tabs>
                <w:snapToGrid w:val="0"/>
                <w:spacing w:line="240" w:lineRule="atLeast"/>
                <w:ind w:rightChars="12" w:right="25"/>
                <w:jc w:val="center"/>
                <w:rPr>
                  <w:b/>
                  <w:szCs w:val="21"/>
                </w:rPr>
              </w:pPr>
              <w:r>
                <w:rPr>
                  <w:b/>
                  <w:szCs w:val="21"/>
                </w:rPr>
                <w:t>合并</w:t>
              </w:r>
              <w:r>
                <w:rPr>
                  <w:rFonts w:hint="eastAsia"/>
                  <w:b/>
                  <w:szCs w:val="21"/>
                </w:rPr>
                <w:t>所有者权益变动表</w:t>
              </w:r>
            </w:p>
            <w:p w:rsidR="008F5910" w:rsidRDefault="00CA07ED">
              <w:pPr>
                <w:tabs>
                  <w:tab w:val="left" w:pos="10080"/>
                </w:tabs>
                <w:snapToGrid w:val="0"/>
                <w:spacing w:line="240" w:lineRule="atLeast"/>
                <w:ind w:rightChars="12" w:right="25"/>
                <w:jc w:val="center"/>
                <w:rPr>
                  <w:szCs w:val="21"/>
                </w:rPr>
              </w:pPr>
              <w:r>
                <w:rPr>
                  <w:szCs w:val="21"/>
                </w:rPr>
                <w:t>201</w:t>
              </w:r>
              <w:r>
                <w:rPr>
                  <w:rFonts w:hint="eastAsia"/>
                  <w:szCs w:val="21"/>
                </w:rPr>
                <w:t>6</w:t>
              </w:r>
              <w:r>
                <w:rPr>
                  <w:szCs w:val="21"/>
                </w:rPr>
                <w:t>年</w:t>
              </w:r>
              <w:r>
                <w:rPr>
                  <w:rFonts w:hint="eastAsia"/>
                  <w:szCs w:val="21"/>
                </w:rPr>
                <w:t>1—12月</w:t>
              </w:r>
            </w:p>
            <w:p w:rsidR="008F5910" w:rsidRDefault="00CA07ED">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427648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股东权益调节表"/>
                  <w:tag w:val="_GBC_cef77704267643d794145c73763360e5"/>
                  <w:id w:val="-17368500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1402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93"/>
                <w:gridCol w:w="852"/>
                <w:gridCol w:w="855"/>
                <w:gridCol w:w="867"/>
                <w:gridCol w:w="870"/>
                <w:gridCol w:w="870"/>
                <w:gridCol w:w="871"/>
                <w:gridCol w:w="878"/>
                <w:gridCol w:w="857"/>
                <w:gridCol w:w="872"/>
                <w:gridCol w:w="871"/>
                <w:gridCol w:w="874"/>
                <w:gridCol w:w="1101"/>
                <w:gridCol w:w="1095"/>
              </w:tblGrid>
              <w:tr w:rsidR="00780099" w:rsidTr="00780099">
                <w:trPr>
                  <w:cantSplit/>
                </w:trPr>
                <w:tc>
                  <w:tcPr>
                    <w:tcW w:w="2292" w:type="dxa"/>
                    <w:vMerge w:val="restart"/>
                    <w:vAlign w:val="center"/>
                  </w:tcPr>
                  <w:p w:rsidR="00780099" w:rsidRDefault="00780099" w:rsidP="00780099">
                    <w:pPr>
                      <w:snapToGrid w:val="0"/>
                      <w:spacing w:line="240" w:lineRule="atLeast"/>
                      <w:jc w:val="center"/>
                      <w:rPr>
                        <w:sz w:val="18"/>
                        <w:szCs w:val="18"/>
                      </w:rPr>
                    </w:pPr>
                    <w:r>
                      <w:rPr>
                        <w:sz w:val="18"/>
                        <w:szCs w:val="18"/>
                      </w:rPr>
                      <w:t>项目</w:t>
                    </w:r>
                  </w:p>
                </w:tc>
                <w:tc>
                  <w:tcPr>
                    <w:tcW w:w="11723" w:type="dxa"/>
                    <w:gridSpan w:val="13"/>
                    <w:vAlign w:val="center"/>
                  </w:tcPr>
                  <w:p w:rsidR="00780099" w:rsidRDefault="00780099" w:rsidP="00780099">
                    <w:pPr>
                      <w:snapToGrid w:val="0"/>
                      <w:spacing w:line="240" w:lineRule="atLeast"/>
                      <w:ind w:rightChars="-759" w:right="-1594"/>
                      <w:jc w:val="center"/>
                      <w:rPr>
                        <w:sz w:val="18"/>
                        <w:szCs w:val="18"/>
                      </w:rPr>
                    </w:pPr>
                    <w:r>
                      <w:rPr>
                        <w:rFonts w:hint="eastAsia"/>
                        <w:sz w:val="18"/>
                        <w:szCs w:val="18"/>
                      </w:rPr>
                      <w:t>本期</w:t>
                    </w:r>
                  </w:p>
                </w:tc>
              </w:tr>
              <w:tr w:rsidR="00780099" w:rsidTr="00780099">
                <w:trPr>
                  <w:cantSplit/>
                  <w:trHeight w:val="540"/>
                </w:trPr>
                <w:tc>
                  <w:tcPr>
                    <w:tcW w:w="2292" w:type="dxa"/>
                    <w:vMerge/>
                  </w:tcPr>
                  <w:p w:rsidR="00780099" w:rsidRDefault="00780099" w:rsidP="00780099">
                    <w:pPr>
                      <w:snapToGrid w:val="0"/>
                      <w:spacing w:line="240" w:lineRule="atLeast"/>
                      <w:ind w:rightChars="-759" w:right="-1594"/>
                      <w:rPr>
                        <w:sz w:val="18"/>
                        <w:szCs w:val="18"/>
                      </w:rPr>
                    </w:pPr>
                  </w:p>
                </w:tc>
                <w:tc>
                  <w:tcPr>
                    <w:tcW w:w="9529" w:type="dxa"/>
                    <w:gridSpan w:val="11"/>
                    <w:vAlign w:val="center"/>
                  </w:tcPr>
                  <w:p w:rsidR="00780099" w:rsidRDefault="00780099" w:rsidP="00780099">
                    <w:pPr>
                      <w:snapToGrid w:val="0"/>
                      <w:spacing w:line="240" w:lineRule="atLeast"/>
                      <w:ind w:rightChars="-759" w:right="-1594"/>
                      <w:jc w:val="center"/>
                      <w:rPr>
                        <w:sz w:val="18"/>
                        <w:szCs w:val="18"/>
                      </w:rPr>
                    </w:pPr>
                    <w:r>
                      <w:rPr>
                        <w:sz w:val="18"/>
                        <w:szCs w:val="18"/>
                      </w:rPr>
                      <w:t>归属于母公司所有者权益</w:t>
                    </w:r>
                  </w:p>
                </w:tc>
                <w:tc>
                  <w:tcPr>
                    <w:tcW w:w="1100" w:type="dxa"/>
                    <w:vMerge w:val="restart"/>
                    <w:vAlign w:val="center"/>
                  </w:tcPr>
                  <w:p w:rsidR="00780099" w:rsidRDefault="00780099" w:rsidP="00780099">
                    <w:pPr>
                      <w:jc w:val="center"/>
                      <w:rPr>
                        <w:sz w:val="18"/>
                        <w:szCs w:val="18"/>
                      </w:rPr>
                    </w:pPr>
                    <w:r>
                      <w:rPr>
                        <w:sz w:val="18"/>
                        <w:szCs w:val="18"/>
                      </w:rPr>
                      <w:t>少数股东权益</w:t>
                    </w:r>
                  </w:p>
                </w:tc>
                <w:tc>
                  <w:tcPr>
                    <w:tcW w:w="1094" w:type="dxa"/>
                    <w:vMerge w:val="restart"/>
                    <w:vAlign w:val="center"/>
                  </w:tcPr>
                  <w:p w:rsidR="00780099" w:rsidRDefault="00780099" w:rsidP="00780099">
                    <w:pPr>
                      <w:jc w:val="center"/>
                      <w:rPr>
                        <w:sz w:val="18"/>
                        <w:szCs w:val="18"/>
                      </w:rPr>
                    </w:pPr>
                    <w:r>
                      <w:rPr>
                        <w:sz w:val="18"/>
                        <w:szCs w:val="18"/>
                      </w:rPr>
                      <w:t>所有者权益合计</w:t>
                    </w:r>
                  </w:p>
                </w:tc>
              </w:tr>
              <w:tr w:rsidR="00780099" w:rsidTr="00780099">
                <w:trPr>
                  <w:cantSplit/>
                  <w:trHeight w:val="352"/>
                </w:trPr>
                <w:tc>
                  <w:tcPr>
                    <w:tcW w:w="2292" w:type="dxa"/>
                    <w:vMerge/>
                  </w:tcPr>
                  <w:p w:rsidR="00780099" w:rsidRDefault="00780099" w:rsidP="00780099">
                    <w:pPr>
                      <w:snapToGrid w:val="0"/>
                      <w:spacing w:line="240" w:lineRule="atLeast"/>
                      <w:ind w:rightChars="-759" w:right="-1594"/>
                      <w:rPr>
                        <w:sz w:val="18"/>
                        <w:szCs w:val="18"/>
                      </w:rPr>
                    </w:pPr>
                  </w:p>
                </w:tc>
                <w:tc>
                  <w:tcPr>
                    <w:tcW w:w="852" w:type="dxa"/>
                    <w:vMerge w:val="restart"/>
                    <w:vAlign w:val="center"/>
                  </w:tcPr>
                  <w:p w:rsidR="00780099" w:rsidRDefault="00780099" w:rsidP="00780099">
                    <w:pPr>
                      <w:snapToGrid w:val="0"/>
                      <w:spacing w:line="240" w:lineRule="atLeast"/>
                      <w:jc w:val="center"/>
                      <w:rPr>
                        <w:sz w:val="18"/>
                        <w:szCs w:val="18"/>
                      </w:rPr>
                    </w:pPr>
                    <w:r>
                      <w:rPr>
                        <w:rFonts w:hint="eastAsia"/>
                        <w:sz w:val="18"/>
                        <w:szCs w:val="18"/>
                      </w:rPr>
                      <w:t>股本</w:t>
                    </w:r>
                  </w:p>
                </w:tc>
                <w:tc>
                  <w:tcPr>
                    <w:tcW w:w="2591" w:type="dxa"/>
                    <w:gridSpan w:val="3"/>
                    <w:vAlign w:val="center"/>
                  </w:tcPr>
                  <w:p w:rsidR="00780099" w:rsidRDefault="00780099" w:rsidP="00780099">
                    <w:pPr>
                      <w:snapToGrid w:val="0"/>
                      <w:spacing w:line="240" w:lineRule="atLeast"/>
                      <w:jc w:val="center"/>
                      <w:rPr>
                        <w:sz w:val="18"/>
                        <w:szCs w:val="18"/>
                      </w:rPr>
                    </w:pPr>
                    <w:r>
                      <w:rPr>
                        <w:rFonts w:hint="eastAsia"/>
                        <w:sz w:val="18"/>
                        <w:szCs w:val="18"/>
                      </w:rPr>
                      <w:t>其他权益工具</w:t>
                    </w:r>
                  </w:p>
                </w:tc>
                <w:tc>
                  <w:tcPr>
                    <w:tcW w:w="869" w:type="dxa"/>
                    <w:vMerge w:val="restart"/>
                    <w:vAlign w:val="center"/>
                  </w:tcPr>
                  <w:p w:rsidR="00780099" w:rsidRDefault="00780099" w:rsidP="00780099">
                    <w:pPr>
                      <w:snapToGrid w:val="0"/>
                      <w:spacing w:line="240" w:lineRule="atLeast"/>
                      <w:jc w:val="center"/>
                      <w:rPr>
                        <w:sz w:val="18"/>
                        <w:szCs w:val="18"/>
                      </w:rPr>
                    </w:pPr>
                    <w:r>
                      <w:rPr>
                        <w:rFonts w:hint="eastAsia"/>
                        <w:sz w:val="18"/>
                        <w:szCs w:val="18"/>
                      </w:rPr>
                      <w:t>资本公积</w:t>
                    </w:r>
                  </w:p>
                </w:tc>
                <w:tc>
                  <w:tcPr>
                    <w:tcW w:w="870" w:type="dxa"/>
                    <w:vMerge w:val="restart"/>
                    <w:vAlign w:val="center"/>
                  </w:tcPr>
                  <w:p w:rsidR="00780099" w:rsidRDefault="00780099" w:rsidP="00780099">
                    <w:pPr>
                      <w:snapToGrid w:val="0"/>
                      <w:spacing w:line="240" w:lineRule="atLeast"/>
                      <w:jc w:val="center"/>
                      <w:rPr>
                        <w:sz w:val="18"/>
                        <w:szCs w:val="18"/>
                      </w:rPr>
                    </w:pPr>
                    <w:r>
                      <w:rPr>
                        <w:rFonts w:hint="eastAsia"/>
                        <w:sz w:val="18"/>
                        <w:szCs w:val="18"/>
                      </w:rPr>
                      <w:t>减：库存股</w:t>
                    </w:r>
                  </w:p>
                </w:tc>
                <w:tc>
                  <w:tcPr>
                    <w:tcW w:w="877" w:type="dxa"/>
                    <w:vMerge w:val="restart"/>
                    <w:vAlign w:val="center"/>
                  </w:tcPr>
                  <w:p w:rsidR="00780099" w:rsidRDefault="00780099" w:rsidP="00780099">
                    <w:pPr>
                      <w:snapToGrid w:val="0"/>
                      <w:spacing w:line="240" w:lineRule="atLeast"/>
                      <w:jc w:val="center"/>
                      <w:rPr>
                        <w:sz w:val="18"/>
                        <w:szCs w:val="18"/>
                      </w:rPr>
                    </w:pPr>
                    <w:r>
                      <w:rPr>
                        <w:rFonts w:hint="eastAsia"/>
                        <w:sz w:val="18"/>
                        <w:szCs w:val="18"/>
                      </w:rPr>
                      <w:t>其他综合收益</w:t>
                    </w:r>
                  </w:p>
                </w:tc>
                <w:tc>
                  <w:tcPr>
                    <w:tcW w:w="856" w:type="dxa"/>
                    <w:vMerge w:val="restart"/>
                    <w:vAlign w:val="center"/>
                  </w:tcPr>
                  <w:p w:rsidR="00780099" w:rsidRDefault="00780099" w:rsidP="00780099">
                    <w:pPr>
                      <w:snapToGrid w:val="0"/>
                      <w:spacing w:line="240" w:lineRule="atLeast"/>
                      <w:jc w:val="center"/>
                      <w:rPr>
                        <w:sz w:val="18"/>
                        <w:szCs w:val="18"/>
                      </w:rPr>
                    </w:pPr>
                    <w:r>
                      <w:rPr>
                        <w:rFonts w:hint="eastAsia"/>
                        <w:sz w:val="18"/>
                        <w:szCs w:val="18"/>
                      </w:rPr>
                      <w:t>专项储备</w:t>
                    </w:r>
                  </w:p>
                </w:tc>
                <w:tc>
                  <w:tcPr>
                    <w:tcW w:w="871" w:type="dxa"/>
                    <w:vMerge w:val="restart"/>
                    <w:vAlign w:val="center"/>
                  </w:tcPr>
                  <w:p w:rsidR="00780099" w:rsidRDefault="00780099" w:rsidP="00780099">
                    <w:pPr>
                      <w:snapToGrid w:val="0"/>
                      <w:spacing w:line="240" w:lineRule="atLeast"/>
                      <w:jc w:val="center"/>
                      <w:rPr>
                        <w:sz w:val="18"/>
                        <w:szCs w:val="18"/>
                      </w:rPr>
                    </w:pPr>
                    <w:r>
                      <w:rPr>
                        <w:rFonts w:hint="eastAsia"/>
                        <w:sz w:val="18"/>
                        <w:szCs w:val="18"/>
                      </w:rPr>
                      <w:t>盈余公积</w:t>
                    </w:r>
                  </w:p>
                </w:tc>
                <w:tc>
                  <w:tcPr>
                    <w:tcW w:w="870" w:type="dxa"/>
                    <w:vMerge w:val="restart"/>
                    <w:vAlign w:val="center"/>
                  </w:tcPr>
                  <w:p w:rsidR="00780099" w:rsidRDefault="00780099" w:rsidP="00780099">
                    <w:pPr>
                      <w:snapToGrid w:val="0"/>
                      <w:spacing w:line="240" w:lineRule="atLeast"/>
                      <w:jc w:val="center"/>
                      <w:rPr>
                        <w:sz w:val="18"/>
                        <w:szCs w:val="18"/>
                      </w:rPr>
                    </w:pPr>
                    <w:r>
                      <w:rPr>
                        <w:rFonts w:hint="eastAsia"/>
                        <w:sz w:val="18"/>
                        <w:szCs w:val="18"/>
                      </w:rPr>
                      <w:t>一般风险准备</w:t>
                    </w:r>
                  </w:p>
                </w:tc>
                <w:tc>
                  <w:tcPr>
                    <w:tcW w:w="873" w:type="dxa"/>
                    <w:vMerge w:val="restart"/>
                    <w:vAlign w:val="center"/>
                  </w:tcPr>
                  <w:p w:rsidR="00780099" w:rsidRDefault="00780099" w:rsidP="00780099">
                    <w:pPr>
                      <w:snapToGrid w:val="0"/>
                      <w:spacing w:line="240" w:lineRule="atLeast"/>
                      <w:jc w:val="center"/>
                      <w:rPr>
                        <w:sz w:val="18"/>
                        <w:szCs w:val="18"/>
                      </w:rPr>
                    </w:pPr>
                    <w:r>
                      <w:rPr>
                        <w:rFonts w:hint="eastAsia"/>
                        <w:sz w:val="18"/>
                        <w:szCs w:val="18"/>
                      </w:rPr>
                      <w:t>未分配利润</w:t>
                    </w:r>
                  </w:p>
                </w:tc>
                <w:tc>
                  <w:tcPr>
                    <w:tcW w:w="1100" w:type="dxa"/>
                    <w:vMerge/>
                    <w:vAlign w:val="center"/>
                  </w:tcPr>
                  <w:p w:rsidR="00780099" w:rsidRDefault="00780099" w:rsidP="00780099">
                    <w:pPr>
                      <w:jc w:val="center"/>
                      <w:rPr>
                        <w:sz w:val="18"/>
                        <w:szCs w:val="18"/>
                      </w:rPr>
                    </w:pPr>
                  </w:p>
                </w:tc>
                <w:tc>
                  <w:tcPr>
                    <w:tcW w:w="1094" w:type="dxa"/>
                    <w:vMerge/>
                    <w:vAlign w:val="center"/>
                  </w:tcPr>
                  <w:p w:rsidR="00780099" w:rsidRDefault="00780099" w:rsidP="00780099">
                    <w:pPr>
                      <w:jc w:val="center"/>
                      <w:rPr>
                        <w:sz w:val="18"/>
                        <w:szCs w:val="18"/>
                      </w:rPr>
                    </w:pPr>
                  </w:p>
                </w:tc>
              </w:tr>
              <w:tr w:rsidR="00780099" w:rsidTr="00780099">
                <w:trPr>
                  <w:cantSplit/>
                  <w:trHeight w:val="345"/>
                </w:trPr>
                <w:tc>
                  <w:tcPr>
                    <w:tcW w:w="2292" w:type="dxa"/>
                    <w:vMerge/>
                  </w:tcPr>
                  <w:p w:rsidR="00780099" w:rsidRDefault="00780099" w:rsidP="00780099">
                    <w:pPr>
                      <w:snapToGrid w:val="0"/>
                      <w:spacing w:line="240" w:lineRule="atLeast"/>
                      <w:ind w:rightChars="-759" w:right="-1594"/>
                      <w:rPr>
                        <w:sz w:val="18"/>
                        <w:szCs w:val="18"/>
                      </w:rPr>
                    </w:pPr>
                  </w:p>
                </w:tc>
                <w:tc>
                  <w:tcPr>
                    <w:tcW w:w="852" w:type="dxa"/>
                    <w:vMerge/>
                  </w:tcPr>
                  <w:p w:rsidR="00780099" w:rsidRDefault="00780099" w:rsidP="00780099">
                    <w:pPr>
                      <w:snapToGrid w:val="0"/>
                      <w:spacing w:line="240" w:lineRule="atLeast"/>
                      <w:jc w:val="center"/>
                      <w:rPr>
                        <w:sz w:val="18"/>
                        <w:szCs w:val="18"/>
                      </w:rPr>
                    </w:pPr>
                  </w:p>
                </w:tc>
                <w:tc>
                  <w:tcPr>
                    <w:tcW w:w="855" w:type="dxa"/>
                    <w:vAlign w:val="center"/>
                  </w:tcPr>
                  <w:p w:rsidR="00780099" w:rsidRDefault="00780099" w:rsidP="00780099">
                    <w:pPr>
                      <w:snapToGrid w:val="0"/>
                      <w:spacing w:line="240" w:lineRule="atLeast"/>
                      <w:jc w:val="center"/>
                      <w:rPr>
                        <w:sz w:val="18"/>
                        <w:szCs w:val="18"/>
                      </w:rPr>
                    </w:pPr>
                    <w:r>
                      <w:rPr>
                        <w:rFonts w:hint="eastAsia"/>
                        <w:sz w:val="18"/>
                        <w:szCs w:val="18"/>
                      </w:rPr>
                      <w:t>优先股</w:t>
                    </w:r>
                  </w:p>
                </w:tc>
                <w:tc>
                  <w:tcPr>
                    <w:tcW w:w="867" w:type="dxa"/>
                    <w:vAlign w:val="center"/>
                  </w:tcPr>
                  <w:p w:rsidR="00780099" w:rsidRDefault="00780099" w:rsidP="00780099">
                    <w:pPr>
                      <w:snapToGrid w:val="0"/>
                      <w:spacing w:line="240" w:lineRule="atLeast"/>
                      <w:jc w:val="center"/>
                      <w:rPr>
                        <w:sz w:val="18"/>
                        <w:szCs w:val="18"/>
                      </w:rPr>
                    </w:pPr>
                    <w:r>
                      <w:rPr>
                        <w:rFonts w:hint="eastAsia"/>
                        <w:sz w:val="18"/>
                        <w:szCs w:val="18"/>
                      </w:rPr>
                      <w:t>永续债</w:t>
                    </w:r>
                  </w:p>
                </w:tc>
                <w:tc>
                  <w:tcPr>
                    <w:tcW w:w="869" w:type="dxa"/>
                    <w:vAlign w:val="center"/>
                  </w:tcPr>
                  <w:p w:rsidR="00780099" w:rsidRDefault="00780099" w:rsidP="00780099">
                    <w:pPr>
                      <w:snapToGrid w:val="0"/>
                      <w:spacing w:line="240" w:lineRule="atLeast"/>
                      <w:jc w:val="center"/>
                      <w:rPr>
                        <w:sz w:val="18"/>
                        <w:szCs w:val="18"/>
                      </w:rPr>
                    </w:pPr>
                    <w:r>
                      <w:rPr>
                        <w:rFonts w:hint="eastAsia"/>
                        <w:sz w:val="18"/>
                        <w:szCs w:val="18"/>
                      </w:rPr>
                      <w:t>其他</w:t>
                    </w:r>
                  </w:p>
                </w:tc>
                <w:tc>
                  <w:tcPr>
                    <w:tcW w:w="869" w:type="dxa"/>
                    <w:vMerge/>
                  </w:tcPr>
                  <w:p w:rsidR="00780099" w:rsidRDefault="00780099" w:rsidP="00780099">
                    <w:pPr>
                      <w:snapToGrid w:val="0"/>
                      <w:spacing w:line="240" w:lineRule="atLeast"/>
                      <w:jc w:val="center"/>
                      <w:rPr>
                        <w:sz w:val="18"/>
                        <w:szCs w:val="18"/>
                      </w:rPr>
                    </w:pPr>
                  </w:p>
                </w:tc>
                <w:tc>
                  <w:tcPr>
                    <w:tcW w:w="870" w:type="dxa"/>
                    <w:vMerge/>
                  </w:tcPr>
                  <w:p w:rsidR="00780099" w:rsidRDefault="00780099" w:rsidP="00780099">
                    <w:pPr>
                      <w:snapToGrid w:val="0"/>
                      <w:spacing w:line="240" w:lineRule="atLeast"/>
                      <w:jc w:val="center"/>
                      <w:rPr>
                        <w:sz w:val="18"/>
                        <w:szCs w:val="18"/>
                      </w:rPr>
                    </w:pPr>
                  </w:p>
                </w:tc>
                <w:tc>
                  <w:tcPr>
                    <w:tcW w:w="877" w:type="dxa"/>
                    <w:vMerge/>
                  </w:tcPr>
                  <w:p w:rsidR="00780099" w:rsidRDefault="00780099" w:rsidP="00780099">
                    <w:pPr>
                      <w:snapToGrid w:val="0"/>
                      <w:spacing w:line="240" w:lineRule="atLeast"/>
                      <w:jc w:val="center"/>
                      <w:rPr>
                        <w:sz w:val="18"/>
                        <w:szCs w:val="18"/>
                      </w:rPr>
                    </w:pPr>
                  </w:p>
                </w:tc>
                <w:tc>
                  <w:tcPr>
                    <w:tcW w:w="856" w:type="dxa"/>
                    <w:vMerge/>
                  </w:tcPr>
                  <w:p w:rsidR="00780099" w:rsidRDefault="00780099" w:rsidP="00780099">
                    <w:pPr>
                      <w:snapToGrid w:val="0"/>
                      <w:spacing w:line="240" w:lineRule="atLeast"/>
                      <w:jc w:val="center"/>
                      <w:rPr>
                        <w:sz w:val="18"/>
                        <w:szCs w:val="18"/>
                      </w:rPr>
                    </w:pPr>
                  </w:p>
                </w:tc>
                <w:tc>
                  <w:tcPr>
                    <w:tcW w:w="871" w:type="dxa"/>
                    <w:vMerge/>
                  </w:tcPr>
                  <w:p w:rsidR="00780099" w:rsidRDefault="00780099" w:rsidP="00780099">
                    <w:pPr>
                      <w:snapToGrid w:val="0"/>
                      <w:spacing w:line="240" w:lineRule="atLeast"/>
                      <w:jc w:val="center"/>
                      <w:rPr>
                        <w:sz w:val="18"/>
                        <w:szCs w:val="18"/>
                      </w:rPr>
                    </w:pPr>
                  </w:p>
                </w:tc>
                <w:tc>
                  <w:tcPr>
                    <w:tcW w:w="870" w:type="dxa"/>
                    <w:vMerge/>
                  </w:tcPr>
                  <w:p w:rsidR="00780099" w:rsidRDefault="00780099" w:rsidP="00780099">
                    <w:pPr>
                      <w:snapToGrid w:val="0"/>
                      <w:spacing w:line="240" w:lineRule="atLeast"/>
                      <w:jc w:val="center"/>
                      <w:rPr>
                        <w:sz w:val="18"/>
                        <w:szCs w:val="18"/>
                      </w:rPr>
                    </w:pPr>
                  </w:p>
                </w:tc>
                <w:tc>
                  <w:tcPr>
                    <w:tcW w:w="873" w:type="dxa"/>
                    <w:vMerge/>
                  </w:tcPr>
                  <w:p w:rsidR="00780099" w:rsidRDefault="00780099" w:rsidP="00780099">
                    <w:pPr>
                      <w:snapToGrid w:val="0"/>
                      <w:spacing w:line="240" w:lineRule="atLeast"/>
                      <w:jc w:val="center"/>
                      <w:rPr>
                        <w:sz w:val="18"/>
                        <w:szCs w:val="18"/>
                      </w:rPr>
                    </w:pPr>
                  </w:p>
                </w:tc>
                <w:tc>
                  <w:tcPr>
                    <w:tcW w:w="1100" w:type="dxa"/>
                    <w:vMerge/>
                  </w:tcPr>
                  <w:p w:rsidR="00780099" w:rsidRDefault="00780099" w:rsidP="00780099">
                    <w:pPr>
                      <w:jc w:val="center"/>
                      <w:rPr>
                        <w:sz w:val="18"/>
                        <w:szCs w:val="18"/>
                      </w:rPr>
                    </w:pPr>
                  </w:p>
                </w:tc>
                <w:tc>
                  <w:tcPr>
                    <w:tcW w:w="1094" w:type="dxa"/>
                    <w:vMerge/>
                    <w:tcBorders>
                      <w:bottom w:val="nil"/>
                    </w:tcBorders>
                  </w:tcPr>
                  <w:p w:rsidR="00780099" w:rsidRDefault="00780099" w:rsidP="00780099">
                    <w:pPr>
                      <w:jc w:val="center"/>
                      <w:rPr>
                        <w:sz w:val="18"/>
                        <w:szCs w:val="18"/>
                      </w:rPr>
                    </w:pPr>
                  </w:p>
                </w:tc>
              </w:tr>
              <w:tr w:rsidR="00780099" w:rsidTr="00780099">
                <w:tc>
                  <w:tcPr>
                    <w:tcW w:w="2292" w:type="dxa"/>
                  </w:tcPr>
                  <w:p w:rsidR="00780099" w:rsidRDefault="00780099" w:rsidP="00780099">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0c6d10b4149444af9e03828789314f4e"/>
                    <w:id w:val="19160184"/>
                    <w:lock w:val="sdtLocked"/>
                  </w:sdtPr>
                  <w:sdtContent>
                    <w:tc>
                      <w:tcPr>
                        <w:tcW w:w="852" w:type="dxa"/>
                      </w:tcPr>
                      <w:p w:rsidR="00780099" w:rsidRDefault="00780099" w:rsidP="00780099">
                        <w:pPr>
                          <w:jc w:val="right"/>
                          <w:rPr>
                            <w:sz w:val="18"/>
                            <w:szCs w:val="18"/>
                          </w:rPr>
                        </w:pPr>
                        <w:r>
                          <w:rPr>
                            <w:sz w:val="18"/>
                            <w:szCs w:val="18"/>
                          </w:rPr>
                          <w:t>717,892,146.00</w:t>
                        </w:r>
                      </w:p>
                    </w:tc>
                  </w:sdtContent>
                </w:sdt>
                <w:sdt>
                  <w:sdtPr>
                    <w:rPr>
                      <w:sz w:val="18"/>
                      <w:szCs w:val="18"/>
                    </w:rPr>
                    <w:alias w:val="其他权益工具-其中：优先股"/>
                    <w:tag w:val="_GBC_982fe865592d4b15a92d62983df136c4"/>
                    <w:id w:val="19160185"/>
                    <w:lock w:val="sdtLocked"/>
                  </w:sdtPr>
                  <w:sdtContent>
                    <w:tc>
                      <w:tcPr>
                        <w:tcW w:w="855" w:type="dxa"/>
                      </w:tcPr>
                      <w:p w:rsidR="00780099" w:rsidRDefault="00780099" w:rsidP="00780099">
                        <w:pPr>
                          <w:jc w:val="right"/>
                          <w:rPr>
                            <w:sz w:val="18"/>
                            <w:szCs w:val="18"/>
                          </w:rPr>
                        </w:pPr>
                      </w:p>
                    </w:tc>
                  </w:sdtContent>
                </w:sdt>
                <w:sdt>
                  <w:sdtPr>
                    <w:rPr>
                      <w:sz w:val="18"/>
                      <w:szCs w:val="18"/>
                    </w:rPr>
                    <w:alias w:val="其他权益工具-永续债"/>
                    <w:tag w:val="_GBC_40a1ed824c2a42aaac28b02d5e456282"/>
                    <w:id w:val="19160186"/>
                    <w:lock w:val="sdtLocked"/>
                  </w:sdtPr>
                  <w:sdtContent>
                    <w:tc>
                      <w:tcPr>
                        <w:tcW w:w="867" w:type="dxa"/>
                      </w:tcPr>
                      <w:p w:rsidR="00780099" w:rsidRDefault="00780099" w:rsidP="00780099">
                        <w:pPr>
                          <w:jc w:val="right"/>
                          <w:rPr>
                            <w:sz w:val="18"/>
                            <w:szCs w:val="18"/>
                          </w:rPr>
                        </w:pPr>
                      </w:p>
                    </w:tc>
                  </w:sdtContent>
                </w:sdt>
                <w:sdt>
                  <w:sdtPr>
                    <w:rPr>
                      <w:sz w:val="18"/>
                      <w:szCs w:val="18"/>
                    </w:rPr>
                    <w:alias w:val="其他权益工具-其他"/>
                    <w:tag w:val="_GBC_499b812412af495f87aadae11b78a86f"/>
                    <w:id w:val="19160187"/>
                    <w:lock w:val="sdtLocked"/>
                  </w:sdtPr>
                  <w:sdtContent>
                    <w:tc>
                      <w:tcPr>
                        <w:tcW w:w="869" w:type="dxa"/>
                      </w:tcPr>
                      <w:p w:rsidR="00780099" w:rsidRDefault="00780099" w:rsidP="00780099">
                        <w:pPr>
                          <w:jc w:val="right"/>
                          <w:rPr>
                            <w:sz w:val="18"/>
                            <w:szCs w:val="18"/>
                          </w:rPr>
                        </w:pPr>
                      </w:p>
                    </w:tc>
                  </w:sdtContent>
                </w:sdt>
                <w:sdt>
                  <w:sdtPr>
                    <w:rPr>
                      <w:sz w:val="18"/>
                      <w:szCs w:val="18"/>
                    </w:rPr>
                    <w:alias w:val="资本公积"/>
                    <w:tag w:val="_GBC_17765a3568404a1da120e3efb1f6f4e4"/>
                    <w:id w:val="19160188"/>
                    <w:lock w:val="sdtLocked"/>
                  </w:sdtPr>
                  <w:sdtContent>
                    <w:tc>
                      <w:tcPr>
                        <w:tcW w:w="869" w:type="dxa"/>
                      </w:tcPr>
                      <w:p w:rsidR="00780099" w:rsidRDefault="00780099" w:rsidP="00780099">
                        <w:pPr>
                          <w:jc w:val="right"/>
                          <w:rPr>
                            <w:sz w:val="18"/>
                            <w:szCs w:val="18"/>
                          </w:rPr>
                        </w:pPr>
                        <w:r>
                          <w:rPr>
                            <w:sz w:val="18"/>
                            <w:szCs w:val="18"/>
                          </w:rPr>
                          <w:t>559,804,283.35</w:t>
                        </w:r>
                      </w:p>
                    </w:tc>
                  </w:sdtContent>
                </w:sdt>
                <w:sdt>
                  <w:sdtPr>
                    <w:rPr>
                      <w:sz w:val="18"/>
                      <w:szCs w:val="18"/>
                    </w:rPr>
                    <w:alias w:val="库存股"/>
                    <w:tag w:val="_GBC_ff0b556e074b4279952ce608e45e952c"/>
                    <w:id w:val="19160189"/>
                    <w:lock w:val="sdtLocked"/>
                  </w:sdtPr>
                  <w:sdtContent>
                    <w:tc>
                      <w:tcPr>
                        <w:tcW w:w="870" w:type="dxa"/>
                      </w:tcPr>
                      <w:p w:rsidR="00780099" w:rsidRDefault="00780099" w:rsidP="00780099">
                        <w:pPr>
                          <w:jc w:val="right"/>
                          <w:rPr>
                            <w:sz w:val="18"/>
                            <w:szCs w:val="18"/>
                          </w:rPr>
                        </w:pPr>
                      </w:p>
                    </w:tc>
                  </w:sdtContent>
                </w:sdt>
                <w:sdt>
                  <w:sdtPr>
                    <w:rPr>
                      <w:sz w:val="18"/>
                      <w:szCs w:val="18"/>
                    </w:rPr>
                    <w:alias w:val="其他综合收益（资产负债表项目）"/>
                    <w:tag w:val="_GBC_f9aebbd1b1c84315a34c6118344ff78a"/>
                    <w:id w:val="19160190"/>
                    <w:lock w:val="sdtLocked"/>
                  </w:sdtPr>
                  <w:sdtContent>
                    <w:tc>
                      <w:tcPr>
                        <w:tcW w:w="877" w:type="dxa"/>
                      </w:tcPr>
                      <w:p w:rsidR="00780099" w:rsidRDefault="00780099" w:rsidP="00780099">
                        <w:pPr>
                          <w:jc w:val="right"/>
                          <w:rPr>
                            <w:sz w:val="18"/>
                            <w:szCs w:val="18"/>
                          </w:rPr>
                        </w:pPr>
                        <w:r>
                          <w:rPr>
                            <w:sz w:val="18"/>
                            <w:szCs w:val="18"/>
                          </w:rPr>
                          <w:t>744,853.50</w:t>
                        </w:r>
                      </w:p>
                    </w:tc>
                  </w:sdtContent>
                </w:sdt>
                <w:sdt>
                  <w:sdtPr>
                    <w:rPr>
                      <w:sz w:val="18"/>
                      <w:szCs w:val="18"/>
                    </w:rPr>
                    <w:alias w:val="专项储备"/>
                    <w:tag w:val="_GBC_9eb39a3a39374605966081e833de3d62"/>
                    <w:id w:val="19160191"/>
                    <w:lock w:val="sdtLocked"/>
                  </w:sdtPr>
                  <w:sdtContent>
                    <w:tc>
                      <w:tcPr>
                        <w:tcW w:w="856" w:type="dxa"/>
                      </w:tcPr>
                      <w:p w:rsidR="00780099" w:rsidRDefault="00780099" w:rsidP="00780099">
                        <w:pPr>
                          <w:jc w:val="right"/>
                          <w:rPr>
                            <w:sz w:val="18"/>
                            <w:szCs w:val="18"/>
                          </w:rPr>
                        </w:pPr>
                        <w:r>
                          <w:rPr>
                            <w:sz w:val="18"/>
                            <w:szCs w:val="18"/>
                          </w:rPr>
                          <w:t>4,785,196.44</w:t>
                        </w:r>
                      </w:p>
                    </w:tc>
                  </w:sdtContent>
                </w:sdt>
                <w:sdt>
                  <w:sdtPr>
                    <w:rPr>
                      <w:sz w:val="18"/>
                      <w:szCs w:val="18"/>
                    </w:rPr>
                    <w:alias w:val="盈余公积"/>
                    <w:tag w:val="_GBC_4d0e171ece294c249574e2dd9dd024ac"/>
                    <w:id w:val="19160192"/>
                    <w:lock w:val="sdtLocked"/>
                  </w:sdtPr>
                  <w:sdtContent>
                    <w:tc>
                      <w:tcPr>
                        <w:tcW w:w="871" w:type="dxa"/>
                      </w:tcPr>
                      <w:p w:rsidR="00780099" w:rsidRDefault="00780099" w:rsidP="00780099">
                        <w:pPr>
                          <w:jc w:val="right"/>
                          <w:rPr>
                            <w:sz w:val="18"/>
                            <w:szCs w:val="18"/>
                          </w:rPr>
                        </w:pPr>
                        <w:r>
                          <w:rPr>
                            <w:sz w:val="18"/>
                            <w:szCs w:val="18"/>
                          </w:rPr>
                          <w:t>44,569,371.32</w:t>
                        </w:r>
                      </w:p>
                    </w:tc>
                  </w:sdtContent>
                </w:sdt>
                <w:sdt>
                  <w:sdtPr>
                    <w:rPr>
                      <w:sz w:val="18"/>
                      <w:szCs w:val="18"/>
                    </w:rPr>
                    <w:alias w:val="一般风险准备"/>
                    <w:tag w:val="_GBC_05519bf562014f01af8c45c90f8931fd"/>
                    <w:id w:val="19160193"/>
                    <w:lock w:val="sdtLocked"/>
                  </w:sdtPr>
                  <w:sdtContent>
                    <w:tc>
                      <w:tcPr>
                        <w:tcW w:w="870" w:type="dxa"/>
                      </w:tcPr>
                      <w:p w:rsidR="00780099" w:rsidRDefault="00780099" w:rsidP="00780099">
                        <w:pPr>
                          <w:jc w:val="right"/>
                          <w:rPr>
                            <w:sz w:val="18"/>
                            <w:szCs w:val="18"/>
                          </w:rPr>
                        </w:pPr>
                      </w:p>
                    </w:tc>
                  </w:sdtContent>
                </w:sdt>
                <w:sdt>
                  <w:sdtPr>
                    <w:rPr>
                      <w:sz w:val="18"/>
                      <w:szCs w:val="18"/>
                    </w:rPr>
                    <w:alias w:val="未分配利润"/>
                    <w:tag w:val="_GBC_e15cc3ba9f6240299aa2a5b528ed8bb5"/>
                    <w:id w:val="19160194"/>
                    <w:lock w:val="sdtLocked"/>
                  </w:sdtPr>
                  <w:sdtContent>
                    <w:tc>
                      <w:tcPr>
                        <w:tcW w:w="873" w:type="dxa"/>
                      </w:tcPr>
                      <w:p w:rsidR="00780099" w:rsidRDefault="00780099" w:rsidP="00780099">
                        <w:pPr>
                          <w:jc w:val="right"/>
                          <w:rPr>
                            <w:sz w:val="18"/>
                            <w:szCs w:val="18"/>
                          </w:rPr>
                        </w:pPr>
                        <w:r>
                          <w:rPr>
                            <w:sz w:val="18"/>
                            <w:szCs w:val="18"/>
                          </w:rPr>
                          <w:t>232,376,386.59</w:t>
                        </w:r>
                      </w:p>
                    </w:tc>
                  </w:sdtContent>
                </w:sdt>
                <w:sdt>
                  <w:sdtPr>
                    <w:rPr>
                      <w:sz w:val="18"/>
                      <w:szCs w:val="18"/>
                    </w:rPr>
                    <w:alias w:val="少数股东权益"/>
                    <w:tag w:val="_GBC_c7fd558fdc874fe096ada525906f5f26"/>
                    <w:id w:val="19160195"/>
                    <w:lock w:val="sdtLocked"/>
                  </w:sdtPr>
                  <w:sdtContent>
                    <w:tc>
                      <w:tcPr>
                        <w:tcW w:w="1100" w:type="dxa"/>
                      </w:tcPr>
                      <w:p w:rsidR="00780099" w:rsidRDefault="00780099" w:rsidP="00780099">
                        <w:pPr>
                          <w:jc w:val="right"/>
                          <w:rPr>
                            <w:sz w:val="18"/>
                            <w:szCs w:val="18"/>
                          </w:rPr>
                        </w:pPr>
                        <w:r>
                          <w:rPr>
                            <w:sz w:val="18"/>
                            <w:szCs w:val="18"/>
                          </w:rPr>
                          <w:t>412,174,758.57</w:t>
                        </w:r>
                      </w:p>
                    </w:tc>
                  </w:sdtContent>
                </w:sdt>
                <w:sdt>
                  <w:sdtPr>
                    <w:rPr>
                      <w:sz w:val="18"/>
                      <w:szCs w:val="18"/>
                    </w:rPr>
                    <w:alias w:val="股东权益合计"/>
                    <w:tag w:val="_GBC_442dec9268e8466ea499b32b3eb59da1"/>
                    <w:id w:val="19160196"/>
                    <w:lock w:val="sdtLocked"/>
                  </w:sdtPr>
                  <w:sdtContent>
                    <w:tc>
                      <w:tcPr>
                        <w:tcW w:w="1094" w:type="dxa"/>
                      </w:tcPr>
                      <w:p w:rsidR="00780099" w:rsidRDefault="00780099" w:rsidP="00780099">
                        <w:pPr>
                          <w:jc w:val="right"/>
                          <w:rPr>
                            <w:sz w:val="18"/>
                            <w:szCs w:val="18"/>
                          </w:rPr>
                        </w:pPr>
                        <w:r>
                          <w:rPr>
                            <w:sz w:val="18"/>
                            <w:szCs w:val="18"/>
                          </w:rPr>
                          <w:t>1,972,346,995.77</w:t>
                        </w:r>
                      </w:p>
                    </w:tc>
                  </w:sdtContent>
                </w:sdt>
              </w:tr>
              <w:tr w:rsidR="00780099" w:rsidTr="00780099">
                <w:tc>
                  <w:tcPr>
                    <w:tcW w:w="2292" w:type="dxa"/>
                  </w:tcPr>
                  <w:p w:rsidR="00780099" w:rsidRDefault="00780099" w:rsidP="00780099">
                    <w:pPr>
                      <w:rPr>
                        <w:sz w:val="18"/>
                        <w:szCs w:val="18"/>
                      </w:rPr>
                    </w:pPr>
                    <w:r>
                      <w:rPr>
                        <w:rFonts w:hint="eastAsia"/>
                        <w:sz w:val="18"/>
                        <w:szCs w:val="18"/>
                      </w:rPr>
                      <w:t>加：</w:t>
                    </w:r>
                    <w:r>
                      <w:rPr>
                        <w:sz w:val="18"/>
                        <w:szCs w:val="18"/>
                      </w:rPr>
                      <w:t>会计政策变更</w:t>
                    </w:r>
                  </w:p>
                </w:tc>
                <w:sdt>
                  <w:sdtPr>
                    <w:rPr>
                      <w:sz w:val="18"/>
                      <w:szCs w:val="18"/>
                    </w:rPr>
                    <w:alias w:val="会计政策变更导致实收资本（或股本）净额变动金额"/>
                    <w:tag w:val="_GBC_c09674179ce04567bbdc74d40619e0a6"/>
                    <w:id w:val="19160197"/>
                    <w:lock w:val="sdtLocked"/>
                  </w:sdtPr>
                  <w:sdtContent>
                    <w:tc>
                      <w:tcPr>
                        <w:tcW w:w="852" w:type="dxa"/>
                      </w:tcPr>
                      <w:p w:rsidR="00780099" w:rsidRDefault="00780099" w:rsidP="00780099">
                        <w:pPr>
                          <w:jc w:val="right"/>
                          <w:rPr>
                            <w:sz w:val="18"/>
                            <w:szCs w:val="18"/>
                          </w:rPr>
                        </w:pPr>
                      </w:p>
                    </w:tc>
                  </w:sdtContent>
                </w:sdt>
                <w:sdt>
                  <w:sdtPr>
                    <w:rPr>
                      <w:sz w:val="18"/>
                      <w:szCs w:val="18"/>
                    </w:rPr>
                    <w:alias w:val="会计政策变更导致优先股变动金额"/>
                    <w:tag w:val="_GBC_cbe46d14e1764d73a07ad0d43e35ae86"/>
                    <w:id w:val="19160198"/>
                    <w:lock w:val="sdtLocked"/>
                  </w:sdtPr>
                  <w:sdtContent>
                    <w:tc>
                      <w:tcPr>
                        <w:tcW w:w="855" w:type="dxa"/>
                      </w:tcPr>
                      <w:p w:rsidR="00780099" w:rsidRDefault="00780099" w:rsidP="00780099">
                        <w:pPr>
                          <w:jc w:val="right"/>
                          <w:rPr>
                            <w:sz w:val="18"/>
                            <w:szCs w:val="18"/>
                          </w:rPr>
                        </w:pPr>
                      </w:p>
                    </w:tc>
                  </w:sdtContent>
                </w:sdt>
                <w:sdt>
                  <w:sdtPr>
                    <w:rPr>
                      <w:sz w:val="18"/>
                      <w:szCs w:val="18"/>
                    </w:rPr>
                    <w:alias w:val="会计政策变更导致永续债变动金额"/>
                    <w:tag w:val="_GBC_2c116f784c51417688bbb09382ebd9fa"/>
                    <w:id w:val="19160199"/>
                    <w:lock w:val="sdtLocked"/>
                  </w:sdtPr>
                  <w:sdtContent>
                    <w:tc>
                      <w:tcPr>
                        <w:tcW w:w="867" w:type="dxa"/>
                      </w:tcPr>
                      <w:p w:rsidR="00780099" w:rsidRDefault="00780099" w:rsidP="00780099">
                        <w:pPr>
                          <w:jc w:val="right"/>
                          <w:rPr>
                            <w:sz w:val="18"/>
                            <w:szCs w:val="18"/>
                          </w:rPr>
                        </w:pPr>
                      </w:p>
                    </w:tc>
                  </w:sdtContent>
                </w:sdt>
                <w:sdt>
                  <w:sdtPr>
                    <w:rPr>
                      <w:sz w:val="18"/>
                      <w:szCs w:val="18"/>
                    </w:rPr>
                    <w:alias w:val="会计政策变更导致其他权益工具中的其他变动金额"/>
                    <w:tag w:val="_GBC_4cec86d3c0f84e15bf8f5c6c5fe1d770"/>
                    <w:id w:val="19160200"/>
                    <w:lock w:val="sdtLocked"/>
                  </w:sdtPr>
                  <w:sdtContent>
                    <w:tc>
                      <w:tcPr>
                        <w:tcW w:w="869" w:type="dxa"/>
                      </w:tcPr>
                      <w:p w:rsidR="00780099" w:rsidRDefault="00780099" w:rsidP="00780099">
                        <w:pPr>
                          <w:jc w:val="right"/>
                          <w:rPr>
                            <w:sz w:val="18"/>
                            <w:szCs w:val="18"/>
                          </w:rPr>
                        </w:pPr>
                      </w:p>
                    </w:tc>
                  </w:sdtContent>
                </w:sdt>
                <w:sdt>
                  <w:sdtPr>
                    <w:rPr>
                      <w:sz w:val="18"/>
                      <w:szCs w:val="18"/>
                    </w:rPr>
                    <w:alias w:val="会计政策变更导致资本公积变动金额"/>
                    <w:tag w:val="_GBC_988ab3c6702a4b17988040b16b6d8ccf"/>
                    <w:id w:val="19160201"/>
                    <w:lock w:val="sdtLocked"/>
                  </w:sdtPr>
                  <w:sdtContent>
                    <w:tc>
                      <w:tcPr>
                        <w:tcW w:w="869" w:type="dxa"/>
                      </w:tcPr>
                      <w:p w:rsidR="00780099" w:rsidRDefault="00780099" w:rsidP="00780099">
                        <w:pPr>
                          <w:jc w:val="right"/>
                          <w:rPr>
                            <w:sz w:val="18"/>
                            <w:szCs w:val="18"/>
                          </w:rPr>
                        </w:pPr>
                      </w:p>
                    </w:tc>
                  </w:sdtContent>
                </w:sdt>
                <w:sdt>
                  <w:sdtPr>
                    <w:rPr>
                      <w:sz w:val="18"/>
                      <w:szCs w:val="18"/>
                    </w:rPr>
                    <w:alias w:val="会计政策变更导致库存股变动金额"/>
                    <w:tag w:val="_GBC_aa4d170130d44daa855018a7b0a59dbd"/>
                    <w:id w:val="19160202"/>
                    <w:lock w:val="sdtLocked"/>
                  </w:sdtPr>
                  <w:sdtContent>
                    <w:tc>
                      <w:tcPr>
                        <w:tcW w:w="870" w:type="dxa"/>
                      </w:tcPr>
                      <w:p w:rsidR="00780099" w:rsidRDefault="00780099" w:rsidP="00780099">
                        <w:pPr>
                          <w:jc w:val="right"/>
                          <w:rPr>
                            <w:sz w:val="18"/>
                            <w:szCs w:val="18"/>
                          </w:rPr>
                        </w:pPr>
                      </w:p>
                    </w:tc>
                  </w:sdtContent>
                </w:sdt>
                <w:sdt>
                  <w:sdtPr>
                    <w:rPr>
                      <w:sz w:val="18"/>
                      <w:szCs w:val="18"/>
                    </w:rPr>
                    <w:alias w:val="会计政策变更导致其他综合收益变动金额"/>
                    <w:tag w:val="_GBC_5f1ed07c8dad4b9e8bc742dd13cf5145"/>
                    <w:id w:val="19160203"/>
                    <w:lock w:val="sdtLocked"/>
                  </w:sdtPr>
                  <w:sdtContent>
                    <w:tc>
                      <w:tcPr>
                        <w:tcW w:w="877" w:type="dxa"/>
                      </w:tcPr>
                      <w:p w:rsidR="00780099" w:rsidRDefault="00780099" w:rsidP="00780099">
                        <w:pPr>
                          <w:jc w:val="right"/>
                          <w:rPr>
                            <w:sz w:val="18"/>
                            <w:szCs w:val="18"/>
                          </w:rPr>
                        </w:pPr>
                      </w:p>
                    </w:tc>
                  </w:sdtContent>
                </w:sdt>
                <w:sdt>
                  <w:sdtPr>
                    <w:rPr>
                      <w:sz w:val="18"/>
                      <w:szCs w:val="18"/>
                    </w:rPr>
                    <w:alias w:val="会计政策变更导致专项储备变动金额"/>
                    <w:tag w:val="_GBC_0ad9b945c8e44bc2a67ae3b0043604bc"/>
                    <w:id w:val="19160204"/>
                    <w:lock w:val="sdtLocked"/>
                  </w:sdtPr>
                  <w:sdtContent>
                    <w:tc>
                      <w:tcPr>
                        <w:tcW w:w="856" w:type="dxa"/>
                      </w:tcPr>
                      <w:p w:rsidR="00780099" w:rsidRDefault="00780099" w:rsidP="00780099">
                        <w:pPr>
                          <w:jc w:val="right"/>
                          <w:rPr>
                            <w:sz w:val="18"/>
                            <w:szCs w:val="18"/>
                          </w:rPr>
                        </w:pPr>
                      </w:p>
                    </w:tc>
                  </w:sdtContent>
                </w:sdt>
                <w:sdt>
                  <w:sdtPr>
                    <w:rPr>
                      <w:sz w:val="18"/>
                      <w:szCs w:val="18"/>
                    </w:rPr>
                    <w:alias w:val="会计政策变更导致盈余公积变动金额"/>
                    <w:tag w:val="_GBC_23f1c404f27043c88e9b093b2272621d"/>
                    <w:id w:val="19160205"/>
                    <w:lock w:val="sdtLocked"/>
                  </w:sdtPr>
                  <w:sdtContent>
                    <w:tc>
                      <w:tcPr>
                        <w:tcW w:w="871" w:type="dxa"/>
                      </w:tcPr>
                      <w:p w:rsidR="00780099" w:rsidRDefault="00780099" w:rsidP="00780099">
                        <w:pPr>
                          <w:jc w:val="right"/>
                          <w:rPr>
                            <w:sz w:val="18"/>
                            <w:szCs w:val="18"/>
                          </w:rPr>
                        </w:pPr>
                      </w:p>
                    </w:tc>
                  </w:sdtContent>
                </w:sdt>
                <w:sdt>
                  <w:sdtPr>
                    <w:rPr>
                      <w:sz w:val="18"/>
                      <w:szCs w:val="18"/>
                    </w:rPr>
                    <w:alias w:val="会计政策变更导致一般风险准备变动金额"/>
                    <w:tag w:val="_GBC_cb1b5c178a3d49048bcf651f765e6984"/>
                    <w:id w:val="19160206"/>
                    <w:lock w:val="sdtLocked"/>
                  </w:sdtPr>
                  <w:sdtContent>
                    <w:tc>
                      <w:tcPr>
                        <w:tcW w:w="870" w:type="dxa"/>
                      </w:tcPr>
                      <w:p w:rsidR="00780099" w:rsidRDefault="00780099" w:rsidP="00780099">
                        <w:pPr>
                          <w:jc w:val="right"/>
                          <w:rPr>
                            <w:sz w:val="18"/>
                            <w:szCs w:val="18"/>
                          </w:rPr>
                        </w:pPr>
                      </w:p>
                    </w:tc>
                  </w:sdtContent>
                </w:sdt>
                <w:sdt>
                  <w:sdtPr>
                    <w:rPr>
                      <w:sz w:val="18"/>
                      <w:szCs w:val="18"/>
                    </w:rPr>
                    <w:alias w:val="会计政策变更导致未分配利润变动金额"/>
                    <w:tag w:val="_GBC_03fbcf224f96453a9ed5c217dd4bfd27"/>
                    <w:id w:val="19160207"/>
                    <w:lock w:val="sdtLocked"/>
                  </w:sdtPr>
                  <w:sdtContent>
                    <w:tc>
                      <w:tcPr>
                        <w:tcW w:w="873" w:type="dxa"/>
                      </w:tcPr>
                      <w:p w:rsidR="00780099" w:rsidRDefault="00780099" w:rsidP="00780099">
                        <w:pPr>
                          <w:jc w:val="right"/>
                          <w:rPr>
                            <w:sz w:val="18"/>
                            <w:szCs w:val="18"/>
                          </w:rPr>
                        </w:pPr>
                      </w:p>
                    </w:tc>
                  </w:sdtContent>
                </w:sdt>
                <w:sdt>
                  <w:sdtPr>
                    <w:rPr>
                      <w:sz w:val="18"/>
                      <w:szCs w:val="18"/>
                    </w:rPr>
                    <w:alias w:val="会计政策变更导致少数股东权益变动金额"/>
                    <w:tag w:val="_GBC_fd067631d404438ea02d264dd48e70d2"/>
                    <w:id w:val="19160208"/>
                    <w:lock w:val="sdtLocked"/>
                  </w:sdtPr>
                  <w:sdtContent>
                    <w:tc>
                      <w:tcPr>
                        <w:tcW w:w="1100" w:type="dxa"/>
                      </w:tcPr>
                      <w:p w:rsidR="00780099" w:rsidRDefault="00780099" w:rsidP="00780099">
                        <w:pPr>
                          <w:jc w:val="right"/>
                          <w:rPr>
                            <w:sz w:val="18"/>
                            <w:szCs w:val="18"/>
                          </w:rPr>
                        </w:pPr>
                      </w:p>
                    </w:tc>
                  </w:sdtContent>
                </w:sdt>
                <w:sdt>
                  <w:sdtPr>
                    <w:rPr>
                      <w:sz w:val="18"/>
                      <w:szCs w:val="18"/>
                    </w:rPr>
                    <w:alias w:val="会计政策变更导致股东权益合计变动金额"/>
                    <w:tag w:val="_GBC_c2d525eff22840f09e6b321deb2de9dc"/>
                    <w:id w:val="19160209"/>
                    <w:lock w:val="sdtLocked"/>
                  </w:sdtPr>
                  <w:sdtContent>
                    <w:tc>
                      <w:tcPr>
                        <w:tcW w:w="1094" w:type="dxa"/>
                      </w:tcPr>
                      <w:p w:rsidR="00780099" w:rsidRDefault="00780099" w:rsidP="00780099">
                        <w:pPr>
                          <w:jc w:val="right"/>
                          <w:rPr>
                            <w:sz w:val="18"/>
                            <w:szCs w:val="18"/>
                          </w:rPr>
                        </w:pPr>
                      </w:p>
                    </w:tc>
                  </w:sdtContent>
                </w:sdt>
              </w:tr>
              <w:tr w:rsidR="00780099" w:rsidTr="00780099">
                <w:tc>
                  <w:tcPr>
                    <w:tcW w:w="2292" w:type="dxa"/>
                  </w:tcPr>
                  <w:p w:rsidR="00780099" w:rsidRDefault="00780099" w:rsidP="00780099">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93f36e0a882744b5861bc7a1dccabaeb"/>
                    <w:id w:val="19160210"/>
                    <w:lock w:val="sdtLocked"/>
                  </w:sdtPr>
                  <w:sdtContent>
                    <w:tc>
                      <w:tcPr>
                        <w:tcW w:w="852" w:type="dxa"/>
                      </w:tcPr>
                      <w:p w:rsidR="00780099" w:rsidRDefault="00780099" w:rsidP="00780099">
                        <w:pPr>
                          <w:jc w:val="right"/>
                          <w:rPr>
                            <w:sz w:val="18"/>
                            <w:szCs w:val="18"/>
                          </w:rPr>
                        </w:pPr>
                      </w:p>
                    </w:tc>
                  </w:sdtContent>
                </w:sdt>
                <w:sdt>
                  <w:sdtPr>
                    <w:rPr>
                      <w:sz w:val="18"/>
                      <w:szCs w:val="18"/>
                    </w:rPr>
                    <w:alias w:val="前期差错更正导致优先股变动金额"/>
                    <w:tag w:val="_GBC_d6f6def1ae7545468eafa8186027ee5e"/>
                    <w:id w:val="19160211"/>
                    <w:lock w:val="sdtLocked"/>
                  </w:sdtPr>
                  <w:sdtContent>
                    <w:tc>
                      <w:tcPr>
                        <w:tcW w:w="855" w:type="dxa"/>
                      </w:tcPr>
                      <w:p w:rsidR="00780099" w:rsidRDefault="00780099" w:rsidP="00780099">
                        <w:pPr>
                          <w:jc w:val="right"/>
                          <w:rPr>
                            <w:sz w:val="18"/>
                            <w:szCs w:val="18"/>
                          </w:rPr>
                        </w:pPr>
                      </w:p>
                    </w:tc>
                  </w:sdtContent>
                </w:sdt>
                <w:sdt>
                  <w:sdtPr>
                    <w:rPr>
                      <w:sz w:val="18"/>
                      <w:szCs w:val="18"/>
                    </w:rPr>
                    <w:alias w:val="前期差错更正导致永续债变动金额"/>
                    <w:tag w:val="_GBC_df62292574364a8198663e1267a2ed79"/>
                    <w:id w:val="19160212"/>
                    <w:lock w:val="sdtLocked"/>
                  </w:sdtPr>
                  <w:sdtContent>
                    <w:tc>
                      <w:tcPr>
                        <w:tcW w:w="867" w:type="dxa"/>
                      </w:tcPr>
                      <w:p w:rsidR="00780099" w:rsidRDefault="00780099" w:rsidP="00780099">
                        <w:pPr>
                          <w:jc w:val="right"/>
                          <w:rPr>
                            <w:sz w:val="18"/>
                            <w:szCs w:val="18"/>
                          </w:rPr>
                        </w:pPr>
                      </w:p>
                    </w:tc>
                  </w:sdtContent>
                </w:sdt>
                <w:sdt>
                  <w:sdtPr>
                    <w:rPr>
                      <w:sz w:val="18"/>
                      <w:szCs w:val="18"/>
                    </w:rPr>
                    <w:alias w:val="前期差错更正导致其他权益工具中的其他变动金额"/>
                    <w:tag w:val="_GBC_663b4fe31ce74275a778cc6df70c3639"/>
                    <w:id w:val="19160213"/>
                    <w:lock w:val="sdtLocked"/>
                  </w:sdtPr>
                  <w:sdtContent>
                    <w:tc>
                      <w:tcPr>
                        <w:tcW w:w="869" w:type="dxa"/>
                      </w:tcPr>
                      <w:p w:rsidR="00780099" w:rsidRDefault="00780099" w:rsidP="00780099">
                        <w:pPr>
                          <w:jc w:val="right"/>
                          <w:rPr>
                            <w:sz w:val="18"/>
                            <w:szCs w:val="18"/>
                          </w:rPr>
                        </w:pPr>
                      </w:p>
                    </w:tc>
                  </w:sdtContent>
                </w:sdt>
                <w:sdt>
                  <w:sdtPr>
                    <w:rPr>
                      <w:sz w:val="18"/>
                      <w:szCs w:val="18"/>
                    </w:rPr>
                    <w:alias w:val="前期差错更正导致资本公积变动金额"/>
                    <w:tag w:val="_GBC_94c671c7686347a88eb000d09e3d3ddd"/>
                    <w:id w:val="19160214"/>
                    <w:lock w:val="sdtLocked"/>
                  </w:sdtPr>
                  <w:sdtContent>
                    <w:tc>
                      <w:tcPr>
                        <w:tcW w:w="869" w:type="dxa"/>
                      </w:tcPr>
                      <w:p w:rsidR="00780099" w:rsidRDefault="00780099" w:rsidP="00780099">
                        <w:pPr>
                          <w:jc w:val="right"/>
                          <w:rPr>
                            <w:sz w:val="18"/>
                            <w:szCs w:val="18"/>
                          </w:rPr>
                        </w:pPr>
                      </w:p>
                    </w:tc>
                  </w:sdtContent>
                </w:sdt>
                <w:sdt>
                  <w:sdtPr>
                    <w:rPr>
                      <w:sz w:val="18"/>
                      <w:szCs w:val="18"/>
                    </w:rPr>
                    <w:alias w:val="前期差错更正导致库存股变动金额"/>
                    <w:tag w:val="_GBC_64664cca9dc9486e90495fbeff172f3b"/>
                    <w:id w:val="19160215"/>
                    <w:lock w:val="sdtLocked"/>
                  </w:sdtPr>
                  <w:sdtContent>
                    <w:tc>
                      <w:tcPr>
                        <w:tcW w:w="870" w:type="dxa"/>
                      </w:tcPr>
                      <w:p w:rsidR="00780099" w:rsidRDefault="00780099" w:rsidP="00780099">
                        <w:pPr>
                          <w:jc w:val="right"/>
                          <w:rPr>
                            <w:sz w:val="18"/>
                            <w:szCs w:val="18"/>
                          </w:rPr>
                        </w:pPr>
                      </w:p>
                    </w:tc>
                  </w:sdtContent>
                </w:sdt>
                <w:sdt>
                  <w:sdtPr>
                    <w:rPr>
                      <w:sz w:val="18"/>
                      <w:szCs w:val="18"/>
                    </w:rPr>
                    <w:alias w:val="前期差错更正导致其他综合收益变动金额"/>
                    <w:tag w:val="_GBC_7e3a01e150c04a54a0ad3810ffe58fdd"/>
                    <w:id w:val="19160216"/>
                    <w:lock w:val="sdtLocked"/>
                  </w:sdtPr>
                  <w:sdtContent>
                    <w:tc>
                      <w:tcPr>
                        <w:tcW w:w="877" w:type="dxa"/>
                      </w:tcPr>
                      <w:p w:rsidR="00780099" w:rsidRDefault="00780099" w:rsidP="00780099">
                        <w:pPr>
                          <w:jc w:val="right"/>
                          <w:rPr>
                            <w:sz w:val="18"/>
                            <w:szCs w:val="18"/>
                          </w:rPr>
                        </w:pPr>
                      </w:p>
                    </w:tc>
                  </w:sdtContent>
                </w:sdt>
                <w:sdt>
                  <w:sdtPr>
                    <w:rPr>
                      <w:sz w:val="18"/>
                      <w:szCs w:val="18"/>
                    </w:rPr>
                    <w:alias w:val="前期差错更正导致专项储备变动金额"/>
                    <w:tag w:val="_GBC_011ec8b3b27f4052b19d72752b723315"/>
                    <w:id w:val="19160217"/>
                    <w:lock w:val="sdtLocked"/>
                  </w:sdtPr>
                  <w:sdtContent>
                    <w:tc>
                      <w:tcPr>
                        <w:tcW w:w="856" w:type="dxa"/>
                      </w:tcPr>
                      <w:p w:rsidR="00780099" w:rsidRDefault="00780099" w:rsidP="00780099">
                        <w:pPr>
                          <w:jc w:val="right"/>
                          <w:rPr>
                            <w:sz w:val="18"/>
                            <w:szCs w:val="18"/>
                          </w:rPr>
                        </w:pPr>
                      </w:p>
                    </w:tc>
                  </w:sdtContent>
                </w:sdt>
                <w:sdt>
                  <w:sdtPr>
                    <w:rPr>
                      <w:sz w:val="18"/>
                      <w:szCs w:val="18"/>
                    </w:rPr>
                    <w:alias w:val="前期差错更正导致盈余公积变动金额"/>
                    <w:tag w:val="_GBC_b17e1011b6424dda884e9d25914b0cd9"/>
                    <w:id w:val="19160218"/>
                    <w:lock w:val="sdtLocked"/>
                  </w:sdtPr>
                  <w:sdtContent>
                    <w:tc>
                      <w:tcPr>
                        <w:tcW w:w="871" w:type="dxa"/>
                      </w:tcPr>
                      <w:p w:rsidR="00780099" w:rsidRDefault="00780099" w:rsidP="00780099">
                        <w:pPr>
                          <w:jc w:val="right"/>
                          <w:rPr>
                            <w:sz w:val="18"/>
                            <w:szCs w:val="18"/>
                          </w:rPr>
                        </w:pPr>
                      </w:p>
                    </w:tc>
                  </w:sdtContent>
                </w:sdt>
                <w:sdt>
                  <w:sdtPr>
                    <w:rPr>
                      <w:sz w:val="18"/>
                      <w:szCs w:val="18"/>
                    </w:rPr>
                    <w:alias w:val="前期差错更正导致一般风险准备变动金额"/>
                    <w:tag w:val="_GBC_344ef63e1eb04723864624f5ac9eb2ac"/>
                    <w:id w:val="19160219"/>
                    <w:lock w:val="sdtLocked"/>
                  </w:sdtPr>
                  <w:sdtContent>
                    <w:tc>
                      <w:tcPr>
                        <w:tcW w:w="870" w:type="dxa"/>
                      </w:tcPr>
                      <w:p w:rsidR="00780099" w:rsidRDefault="00780099" w:rsidP="00780099">
                        <w:pPr>
                          <w:jc w:val="right"/>
                          <w:rPr>
                            <w:sz w:val="18"/>
                            <w:szCs w:val="18"/>
                          </w:rPr>
                        </w:pPr>
                      </w:p>
                    </w:tc>
                  </w:sdtContent>
                </w:sdt>
                <w:sdt>
                  <w:sdtPr>
                    <w:rPr>
                      <w:sz w:val="18"/>
                      <w:szCs w:val="18"/>
                    </w:rPr>
                    <w:alias w:val="前期差错更正导致未分配利润变动金额"/>
                    <w:tag w:val="_GBC_04871b5d738b4d7f961c55cedd1cb620"/>
                    <w:id w:val="19160220"/>
                    <w:lock w:val="sdtLocked"/>
                  </w:sdtPr>
                  <w:sdtContent>
                    <w:tc>
                      <w:tcPr>
                        <w:tcW w:w="873" w:type="dxa"/>
                      </w:tcPr>
                      <w:p w:rsidR="00780099" w:rsidRDefault="00780099" w:rsidP="00780099">
                        <w:pPr>
                          <w:jc w:val="right"/>
                          <w:rPr>
                            <w:sz w:val="18"/>
                            <w:szCs w:val="18"/>
                          </w:rPr>
                        </w:pPr>
                      </w:p>
                    </w:tc>
                  </w:sdtContent>
                </w:sdt>
                <w:sdt>
                  <w:sdtPr>
                    <w:rPr>
                      <w:sz w:val="18"/>
                      <w:szCs w:val="18"/>
                    </w:rPr>
                    <w:alias w:val="前期差错更正导致少数股东权益变动金额"/>
                    <w:tag w:val="_GBC_07d019d58b7b4fd8a02aa80d34be2a19"/>
                    <w:id w:val="19160221"/>
                    <w:lock w:val="sdtLocked"/>
                  </w:sdtPr>
                  <w:sdtContent>
                    <w:tc>
                      <w:tcPr>
                        <w:tcW w:w="1100" w:type="dxa"/>
                      </w:tcPr>
                      <w:p w:rsidR="00780099" w:rsidRDefault="00780099" w:rsidP="00780099">
                        <w:pPr>
                          <w:jc w:val="right"/>
                          <w:rPr>
                            <w:sz w:val="18"/>
                            <w:szCs w:val="18"/>
                          </w:rPr>
                        </w:pPr>
                      </w:p>
                    </w:tc>
                  </w:sdtContent>
                </w:sdt>
                <w:sdt>
                  <w:sdtPr>
                    <w:rPr>
                      <w:sz w:val="18"/>
                      <w:szCs w:val="18"/>
                    </w:rPr>
                    <w:alias w:val="前期差错更正导致股东权益合计变动金额"/>
                    <w:tag w:val="_GBC_bae414834150489281217f029021ce34"/>
                    <w:id w:val="19160222"/>
                    <w:lock w:val="sdtLocked"/>
                  </w:sdtPr>
                  <w:sdtContent>
                    <w:tc>
                      <w:tcPr>
                        <w:tcW w:w="1094" w:type="dxa"/>
                      </w:tcPr>
                      <w:p w:rsidR="00780099" w:rsidRDefault="00780099" w:rsidP="00780099">
                        <w:pPr>
                          <w:jc w:val="right"/>
                          <w:rPr>
                            <w:sz w:val="18"/>
                            <w:szCs w:val="18"/>
                          </w:rPr>
                        </w:pPr>
                      </w:p>
                    </w:tc>
                  </w:sdtContent>
                </w:sdt>
              </w:tr>
              <w:tr w:rsidR="00780099" w:rsidTr="00780099">
                <w:tc>
                  <w:tcPr>
                    <w:tcW w:w="2292" w:type="dxa"/>
                  </w:tcPr>
                  <w:p w:rsidR="00780099" w:rsidRDefault="00780099" w:rsidP="00780099">
                    <w:pPr>
                      <w:ind w:firstLineChars="200" w:firstLine="360"/>
                      <w:rPr>
                        <w:sz w:val="18"/>
                        <w:szCs w:val="18"/>
                      </w:rPr>
                    </w:pPr>
                    <w:r>
                      <w:rPr>
                        <w:rFonts w:hint="eastAsia"/>
                        <w:sz w:val="18"/>
                        <w:szCs w:val="18"/>
                      </w:rPr>
                      <w:t>同一控制下企业合并</w:t>
                    </w:r>
                  </w:p>
                </w:tc>
                <w:sdt>
                  <w:sdtPr>
                    <w:rPr>
                      <w:sz w:val="18"/>
                      <w:szCs w:val="18"/>
                    </w:rPr>
                    <w:alias w:val="同一控制下企业合并导致股本变动金额"/>
                    <w:tag w:val="_GBC_488e53613b3f4fe7bcd2de60f55c0755"/>
                    <w:id w:val="19160223"/>
                    <w:lock w:val="sdtLocked"/>
                  </w:sdtPr>
                  <w:sdtContent>
                    <w:tc>
                      <w:tcPr>
                        <w:tcW w:w="852" w:type="dxa"/>
                      </w:tcPr>
                      <w:p w:rsidR="00780099" w:rsidRDefault="00780099" w:rsidP="00780099">
                        <w:pPr>
                          <w:jc w:val="right"/>
                          <w:rPr>
                            <w:sz w:val="18"/>
                            <w:szCs w:val="18"/>
                          </w:rPr>
                        </w:pPr>
                      </w:p>
                    </w:tc>
                  </w:sdtContent>
                </w:sdt>
                <w:sdt>
                  <w:sdtPr>
                    <w:rPr>
                      <w:sz w:val="18"/>
                      <w:szCs w:val="18"/>
                    </w:rPr>
                    <w:alias w:val="同一控制下企业合并导致优先股变动金额"/>
                    <w:tag w:val="_GBC_3957ac04959e43b6b1b940c2171c0cfd"/>
                    <w:id w:val="19160224"/>
                    <w:lock w:val="sdtLocked"/>
                  </w:sdtPr>
                  <w:sdtContent>
                    <w:tc>
                      <w:tcPr>
                        <w:tcW w:w="855" w:type="dxa"/>
                      </w:tcPr>
                      <w:p w:rsidR="00780099" w:rsidRDefault="00780099" w:rsidP="00780099">
                        <w:pPr>
                          <w:jc w:val="right"/>
                          <w:rPr>
                            <w:sz w:val="18"/>
                            <w:szCs w:val="18"/>
                          </w:rPr>
                        </w:pPr>
                      </w:p>
                    </w:tc>
                  </w:sdtContent>
                </w:sdt>
                <w:sdt>
                  <w:sdtPr>
                    <w:rPr>
                      <w:sz w:val="18"/>
                      <w:szCs w:val="18"/>
                    </w:rPr>
                    <w:alias w:val="同一控制下企业合并导致永续债变动金额"/>
                    <w:tag w:val="_GBC_c37c1705ca3944f587225a7ca47801f9"/>
                    <w:id w:val="19160225"/>
                    <w:lock w:val="sdtLocked"/>
                  </w:sdtPr>
                  <w:sdtContent>
                    <w:tc>
                      <w:tcPr>
                        <w:tcW w:w="867" w:type="dxa"/>
                      </w:tcPr>
                      <w:p w:rsidR="00780099" w:rsidRDefault="00780099" w:rsidP="00780099">
                        <w:pPr>
                          <w:jc w:val="right"/>
                          <w:rPr>
                            <w:sz w:val="18"/>
                            <w:szCs w:val="18"/>
                          </w:rPr>
                        </w:pPr>
                      </w:p>
                    </w:tc>
                  </w:sdtContent>
                </w:sdt>
                <w:sdt>
                  <w:sdtPr>
                    <w:rPr>
                      <w:sz w:val="18"/>
                      <w:szCs w:val="18"/>
                    </w:rPr>
                    <w:alias w:val="同一控制下企业合并导致其他权益工具中的其他变动金额"/>
                    <w:tag w:val="_GBC_e728318ba28446a3bbaa5bda514d6aa4"/>
                    <w:id w:val="19160226"/>
                    <w:lock w:val="sdtLocked"/>
                  </w:sdtPr>
                  <w:sdtContent>
                    <w:tc>
                      <w:tcPr>
                        <w:tcW w:w="869" w:type="dxa"/>
                      </w:tcPr>
                      <w:p w:rsidR="00780099" w:rsidRDefault="00780099" w:rsidP="00780099">
                        <w:pPr>
                          <w:jc w:val="right"/>
                          <w:rPr>
                            <w:sz w:val="18"/>
                            <w:szCs w:val="18"/>
                          </w:rPr>
                        </w:pPr>
                      </w:p>
                    </w:tc>
                  </w:sdtContent>
                </w:sdt>
                <w:sdt>
                  <w:sdtPr>
                    <w:rPr>
                      <w:sz w:val="18"/>
                      <w:szCs w:val="18"/>
                    </w:rPr>
                    <w:alias w:val="同一控制下企业合并导致资本公积变动金额"/>
                    <w:tag w:val="_GBC_c46915fb73bf44ae92f06f05739812e3"/>
                    <w:id w:val="19160227"/>
                    <w:lock w:val="sdtLocked"/>
                  </w:sdtPr>
                  <w:sdtContent>
                    <w:tc>
                      <w:tcPr>
                        <w:tcW w:w="869" w:type="dxa"/>
                      </w:tcPr>
                      <w:p w:rsidR="00780099" w:rsidRDefault="00780099" w:rsidP="00780099">
                        <w:pPr>
                          <w:jc w:val="right"/>
                          <w:rPr>
                            <w:sz w:val="18"/>
                            <w:szCs w:val="18"/>
                          </w:rPr>
                        </w:pPr>
                      </w:p>
                    </w:tc>
                  </w:sdtContent>
                </w:sdt>
                <w:sdt>
                  <w:sdtPr>
                    <w:rPr>
                      <w:sz w:val="18"/>
                      <w:szCs w:val="18"/>
                    </w:rPr>
                    <w:alias w:val="同一控制下企业合并导致库存股变动金额"/>
                    <w:tag w:val="_GBC_2306bf2e1b914e188fe32c84db49c978"/>
                    <w:id w:val="19160228"/>
                    <w:lock w:val="sdtLocked"/>
                  </w:sdtPr>
                  <w:sdtContent>
                    <w:tc>
                      <w:tcPr>
                        <w:tcW w:w="870" w:type="dxa"/>
                      </w:tcPr>
                      <w:p w:rsidR="00780099" w:rsidRDefault="00780099" w:rsidP="00780099">
                        <w:pPr>
                          <w:jc w:val="right"/>
                          <w:rPr>
                            <w:sz w:val="18"/>
                            <w:szCs w:val="18"/>
                          </w:rPr>
                        </w:pPr>
                      </w:p>
                    </w:tc>
                  </w:sdtContent>
                </w:sdt>
                <w:sdt>
                  <w:sdtPr>
                    <w:rPr>
                      <w:sz w:val="18"/>
                      <w:szCs w:val="18"/>
                    </w:rPr>
                    <w:alias w:val="同一控制下企业合并导致其他综合收益变动金额"/>
                    <w:tag w:val="_GBC_b0adbe4224be48aaa832539d7c37eb69"/>
                    <w:id w:val="19160229"/>
                    <w:lock w:val="sdtLocked"/>
                  </w:sdtPr>
                  <w:sdtContent>
                    <w:tc>
                      <w:tcPr>
                        <w:tcW w:w="877" w:type="dxa"/>
                      </w:tcPr>
                      <w:p w:rsidR="00780099" w:rsidRDefault="00780099" w:rsidP="00780099">
                        <w:pPr>
                          <w:jc w:val="right"/>
                          <w:rPr>
                            <w:sz w:val="18"/>
                            <w:szCs w:val="18"/>
                          </w:rPr>
                        </w:pPr>
                      </w:p>
                    </w:tc>
                  </w:sdtContent>
                </w:sdt>
                <w:sdt>
                  <w:sdtPr>
                    <w:rPr>
                      <w:sz w:val="18"/>
                      <w:szCs w:val="18"/>
                    </w:rPr>
                    <w:alias w:val="同一控制下企业合并导致专项储备变动金额"/>
                    <w:tag w:val="_GBC_53123ae2175e47f499281dd24111466f"/>
                    <w:id w:val="19160230"/>
                    <w:lock w:val="sdtLocked"/>
                  </w:sdtPr>
                  <w:sdtContent>
                    <w:tc>
                      <w:tcPr>
                        <w:tcW w:w="856" w:type="dxa"/>
                      </w:tcPr>
                      <w:p w:rsidR="00780099" w:rsidRDefault="00780099" w:rsidP="00780099">
                        <w:pPr>
                          <w:jc w:val="right"/>
                          <w:rPr>
                            <w:sz w:val="18"/>
                            <w:szCs w:val="18"/>
                          </w:rPr>
                        </w:pPr>
                      </w:p>
                    </w:tc>
                  </w:sdtContent>
                </w:sdt>
                <w:sdt>
                  <w:sdtPr>
                    <w:rPr>
                      <w:sz w:val="18"/>
                      <w:szCs w:val="18"/>
                    </w:rPr>
                    <w:alias w:val="同一控制下企业合并导致盈余公积变动金额"/>
                    <w:tag w:val="_GBC_2fff66357a4c4cd69263dd5b3dfb3564"/>
                    <w:id w:val="19160231"/>
                    <w:lock w:val="sdtLocked"/>
                  </w:sdtPr>
                  <w:sdtContent>
                    <w:tc>
                      <w:tcPr>
                        <w:tcW w:w="871" w:type="dxa"/>
                      </w:tcPr>
                      <w:p w:rsidR="00780099" w:rsidRDefault="00780099" w:rsidP="00780099">
                        <w:pPr>
                          <w:jc w:val="right"/>
                          <w:rPr>
                            <w:sz w:val="18"/>
                            <w:szCs w:val="18"/>
                          </w:rPr>
                        </w:pPr>
                      </w:p>
                    </w:tc>
                  </w:sdtContent>
                </w:sdt>
                <w:sdt>
                  <w:sdtPr>
                    <w:rPr>
                      <w:sz w:val="18"/>
                      <w:szCs w:val="18"/>
                    </w:rPr>
                    <w:alias w:val="同一控制下企业合并导致一般风险准备变动金额"/>
                    <w:tag w:val="_GBC_3a9cd2dffb85450dbb12bb815d0377e6"/>
                    <w:id w:val="19160232"/>
                    <w:lock w:val="sdtLocked"/>
                  </w:sdtPr>
                  <w:sdtContent>
                    <w:tc>
                      <w:tcPr>
                        <w:tcW w:w="870" w:type="dxa"/>
                      </w:tcPr>
                      <w:p w:rsidR="00780099" w:rsidRDefault="00780099" w:rsidP="00780099">
                        <w:pPr>
                          <w:jc w:val="right"/>
                          <w:rPr>
                            <w:sz w:val="18"/>
                            <w:szCs w:val="18"/>
                          </w:rPr>
                        </w:pPr>
                      </w:p>
                    </w:tc>
                  </w:sdtContent>
                </w:sdt>
                <w:sdt>
                  <w:sdtPr>
                    <w:rPr>
                      <w:sz w:val="18"/>
                      <w:szCs w:val="18"/>
                    </w:rPr>
                    <w:alias w:val="同一控制下企业合并导致未分配利润变动金额"/>
                    <w:tag w:val="_GBC_006ffa52dca54ac68ac2fa105901a3c3"/>
                    <w:id w:val="19160233"/>
                    <w:lock w:val="sdtLocked"/>
                  </w:sdtPr>
                  <w:sdtContent>
                    <w:tc>
                      <w:tcPr>
                        <w:tcW w:w="873" w:type="dxa"/>
                      </w:tcPr>
                      <w:p w:rsidR="00780099" w:rsidRDefault="00780099" w:rsidP="00780099">
                        <w:pPr>
                          <w:jc w:val="right"/>
                          <w:rPr>
                            <w:sz w:val="18"/>
                            <w:szCs w:val="18"/>
                          </w:rPr>
                        </w:pPr>
                      </w:p>
                    </w:tc>
                  </w:sdtContent>
                </w:sdt>
                <w:sdt>
                  <w:sdtPr>
                    <w:rPr>
                      <w:sz w:val="18"/>
                      <w:szCs w:val="18"/>
                    </w:rPr>
                    <w:alias w:val="同一控制下企业合并导致少数股东权益变动金额"/>
                    <w:tag w:val="_GBC_23404c0c316d45728f16761a4006919c"/>
                    <w:id w:val="19160234"/>
                    <w:lock w:val="sdtLocked"/>
                  </w:sdtPr>
                  <w:sdtContent>
                    <w:tc>
                      <w:tcPr>
                        <w:tcW w:w="1100" w:type="dxa"/>
                      </w:tcPr>
                      <w:p w:rsidR="00780099" w:rsidRDefault="00780099" w:rsidP="00780099">
                        <w:pPr>
                          <w:jc w:val="right"/>
                          <w:rPr>
                            <w:sz w:val="18"/>
                            <w:szCs w:val="18"/>
                          </w:rPr>
                        </w:pPr>
                      </w:p>
                    </w:tc>
                  </w:sdtContent>
                </w:sdt>
                <w:sdt>
                  <w:sdtPr>
                    <w:rPr>
                      <w:sz w:val="18"/>
                      <w:szCs w:val="18"/>
                    </w:rPr>
                    <w:alias w:val="同一控制下企业合并导致股东权益合计变动金额"/>
                    <w:tag w:val="_GBC_e1a691549cf14d17b12c7b7ee9923e1b"/>
                    <w:id w:val="19160235"/>
                    <w:lock w:val="sdtLocked"/>
                  </w:sdtPr>
                  <w:sdtContent>
                    <w:tc>
                      <w:tcPr>
                        <w:tcW w:w="1094" w:type="dxa"/>
                      </w:tcPr>
                      <w:p w:rsidR="00780099" w:rsidRDefault="00780099" w:rsidP="00780099">
                        <w:pPr>
                          <w:jc w:val="right"/>
                          <w:rPr>
                            <w:sz w:val="18"/>
                            <w:szCs w:val="18"/>
                          </w:rPr>
                        </w:pPr>
                      </w:p>
                    </w:tc>
                  </w:sdtContent>
                </w:sdt>
              </w:tr>
              <w:tr w:rsidR="00780099" w:rsidTr="00780099">
                <w:tc>
                  <w:tcPr>
                    <w:tcW w:w="2292" w:type="dxa"/>
                  </w:tcPr>
                  <w:p w:rsidR="00780099" w:rsidRDefault="00780099" w:rsidP="00780099">
                    <w:pPr>
                      <w:ind w:firstLineChars="200" w:firstLine="360"/>
                      <w:rPr>
                        <w:sz w:val="18"/>
                        <w:szCs w:val="18"/>
                      </w:rPr>
                    </w:pPr>
                    <w:r>
                      <w:rPr>
                        <w:rFonts w:hint="eastAsia"/>
                        <w:sz w:val="18"/>
                        <w:szCs w:val="18"/>
                      </w:rPr>
                      <w:t>其他</w:t>
                    </w:r>
                  </w:p>
                </w:tc>
                <w:sdt>
                  <w:sdtPr>
                    <w:rPr>
                      <w:sz w:val="18"/>
                      <w:szCs w:val="18"/>
                    </w:rPr>
                    <w:alias w:val="实收资本变动金额（其他追溯调整）"/>
                    <w:tag w:val="_GBC_3ce4c537c6c14d6ebac9f0acfa456c11"/>
                    <w:id w:val="19160236"/>
                    <w:lock w:val="sdtLocked"/>
                  </w:sdtPr>
                  <w:sdtContent>
                    <w:tc>
                      <w:tcPr>
                        <w:tcW w:w="852" w:type="dxa"/>
                      </w:tcPr>
                      <w:p w:rsidR="00780099" w:rsidRDefault="00780099" w:rsidP="00780099">
                        <w:pPr>
                          <w:jc w:val="right"/>
                          <w:rPr>
                            <w:sz w:val="18"/>
                            <w:szCs w:val="18"/>
                          </w:rPr>
                        </w:pPr>
                      </w:p>
                    </w:tc>
                  </w:sdtContent>
                </w:sdt>
                <w:sdt>
                  <w:sdtPr>
                    <w:rPr>
                      <w:sz w:val="18"/>
                      <w:szCs w:val="18"/>
                    </w:rPr>
                    <w:alias w:val="优先股变动金额（其他追溯调整）"/>
                    <w:tag w:val="_GBC_9bd80f65003546c9a5f5c12a572f4a0d"/>
                    <w:id w:val="19160237"/>
                    <w:lock w:val="sdtLocked"/>
                  </w:sdtPr>
                  <w:sdtContent>
                    <w:tc>
                      <w:tcPr>
                        <w:tcW w:w="855" w:type="dxa"/>
                      </w:tcPr>
                      <w:p w:rsidR="00780099" w:rsidRDefault="00780099" w:rsidP="00780099">
                        <w:pPr>
                          <w:jc w:val="right"/>
                          <w:rPr>
                            <w:sz w:val="18"/>
                            <w:szCs w:val="18"/>
                          </w:rPr>
                        </w:pPr>
                      </w:p>
                    </w:tc>
                  </w:sdtContent>
                </w:sdt>
                <w:sdt>
                  <w:sdtPr>
                    <w:rPr>
                      <w:sz w:val="18"/>
                      <w:szCs w:val="18"/>
                    </w:rPr>
                    <w:alias w:val="永续债变动金额（其他追溯调整）"/>
                    <w:tag w:val="_GBC_9773a6ccfe1b40eab076304fc747a3d8"/>
                    <w:id w:val="19160238"/>
                    <w:lock w:val="sdtLocked"/>
                  </w:sdtPr>
                  <w:sdtContent>
                    <w:tc>
                      <w:tcPr>
                        <w:tcW w:w="867" w:type="dxa"/>
                      </w:tcPr>
                      <w:p w:rsidR="00780099" w:rsidRDefault="00780099" w:rsidP="00780099">
                        <w:pPr>
                          <w:jc w:val="right"/>
                          <w:rPr>
                            <w:sz w:val="18"/>
                            <w:szCs w:val="18"/>
                          </w:rPr>
                        </w:pPr>
                      </w:p>
                    </w:tc>
                  </w:sdtContent>
                </w:sdt>
                <w:sdt>
                  <w:sdtPr>
                    <w:rPr>
                      <w:sz w:val="18"/>
                      <w:szCs w:val="18"/>
                    </w:rPr>
                    <w:alias w:val="其他权益工具中的其他变动金额（其他追溯调整）"/>
                    <w:tag w:val="_GBC_969e4910380b4f1b8449243cd0c457e7"/>
                    <w:id w:val="19160239"/>
                    <w:lock w:val="sdtLocked"/>
                  </w:sdtPr>
                  <w:sdtContent>
                    <w:tc>
                      <w:tcPr>
                        <w:tcW w:w="869" w:type="dxa"/>
                      </w:tcPr>
                      <w:p w:rsidR="00780099" w:rsidRDefault="00780099" w:rsidP="00780099">
                        <w:pPr>
                          <w:jc w:val="right"/>
                          <w:rPr>
                            <w:sz w:val="18"/>
                            <w:szCs w:val="18"/>
                          </w:rPr>
                        </w:pPr>
                      </w:p>
                    </w:tc>
                  </w:sdtContent>
                </w:sdt>
                <w:sdt>
                  <w:sdtPr>
                    <w:rPr>
                      <w:sz w:val="18"/>
                      <w:szCs w:val="18"/>
                    </w:rPr>
                    <w:alias w:val="资本公积变动金额（其他追溯调整）"/>
                    <w:tag w:val="_GBC_f83a56fb63a440168a0343274dc2b990"/>
                    <w:id w:val="19160240"/>
                    <w:lock w:val="sdtLocked"/>
                  </w:sdtPr>
                  <w:sdtContent>
                    <w:tc>
                      <w:tcPr>
                        <w:tcW w:w="869" w:type="dxa"/>
                      </w:tcPr>
                      <w:p w:rsidR="00780099" w:rsidRDefault="00780099" w:rsidP="00780099">
                        <w:pPr>
                          <w:jc w:val="right"/>
                          <w:rPr>
                            <w:sz w:val="18"/>
                            <w:szCs w:val="18"/>
                          </w:rPr>
                        </w:pPr>
                      </w:p>
                    </w:tc>
                  </w:sdtContent>
                </w:sdt>
                <w:sdt>
                  <w:sdtPr>
                    <w:rPr>
                      <w:sz w:val="18"/>
                      <w:szCs w:val="18"/>
                    </w:rPr>
                    <w:alias w:val="库存股变动金额（其他追溯调整）"/>
                    <w:tag w:val="_GBC_a18df4f42f77442484184a8acb296947"/>
                    <w:id w:val="19160241"/>
                    <w:lock w:val="sdtLocked"/>
                  </w:sdtPr>
                  <w:sdtContent>
                    <w:tc>
                      <w:tcPr>
                        <w:tcW w:w="870" w:type="dxa"/>
                      </w:tcPr>
                      <w:p w:rsidR="00780099" w:rsidRDefault="00780099" w:rsidP="00780099">
                        <w:pPr>
                          <w:jc w:val="right"/>
                          <w:rPr>
                            <w:sz w:val="18"/>
                            <w:szCs w:val="18"/>
                          </w:rPr>
                        </w:pPr>
                      </w:p>
                    </w:tc>
                  </w:sdtContent>
                </w:sdt>
                <w:sdt>
                  <w:sdtPr>
                    <w:rPr>
                      <w:sz w:val="18"/>
                      <w:szCs w:val="18"/>
                    </w:rPr>
                    <w:alias w:val="其他综合收益变动金额（其他追溯调整）"/>
                    <w:tag w:val="_GBC_dc58b36912e0425e966d0bd5b1905959"/>
                    <w:id w:val="19160242"/>
                    <w:lock w:val="sdtLocked"/>
                  </w:sdtPr>
                  <w:sdtContent>
                    <w:tc>
                      <w:tcPr>
                        <w:tcW w:w="877" w:type="dxa"/>
                      </w:tcPr>
                      <w:p w:rsidR="00780099" w:rsidRDefault="00780099" w:rsidP="00780099">
                        <w:pPr>
                          <w:jc w:val="right"/>
                          <w:rPr>
                            <w:sz w:val="18"/>
                            <w:szCs w:val="18"/>
                          </w:rPr>
                        </w:pPr>
                      </w:p>
                    </w:tc>
                  </w:sdtContent>
                </w:sdt>
                <w:sdt>
                  <w:sdtPr>
                    <w:rPr>
                      <w:sz w:val="18"/>
                      <w:szCs w:val="18"/>
                    </w:rPr>
                    <w:alias w:val="专项储备变动金额（其他追溯调整）"/>
                    <w:tag w:val="_GBC_5ff74747889243619bf99c2d2a1f956f"/>
                    <w:id w:val="19160243"/>
                    <w:lock w:val="sdtLocked"/>
                  </w:sdtPr>
                  <w:sdtContent>
                    <w:tc>
                      <w:tcPr>
                        <w:tcW w:w="856" w:type="dxa"/>
                      </w:tcPr>
                      <w:p w:rsidR="00780099" w:rsidRDefault="00780099" w:rsidP="00780099">
                        <w:pPr>
                          <w:jc w:val="right"/>
                          <w:rPr>
                            <w:sz w:val="18"/>
                            <w:szCs w:val="18"/>
                          </w:rPr>
                        </w:pPr>
                      </w:p>
                    </w:tc>
                  </w:sdtContent>
                </w:sdt>
                <w:sdt>
                  <w:sdtPr>
                    <w:rPr>
                      <w:sz w:val="18"/>
                      <w:szCs w:val="18"/>
                    </w:rPr>
                    <w:alias w:val="盈余公积变动金额（其他追溯调整）"/>
                    <w:tag w:val="_GBC_e856558096674dfba47ef191f34bc5c3"/>
                    <w:id w:val="19160244"/>
                    <w:lock w:val="sdtLocked"/>
                  </w:sdtPr>
                  <w:sdtContent>
                    <w:tc>
                      <w:tcPr>
                        <w:tcW w:w="871" w:type="dxa"/>
                      </w:tcPr>
                      <w:p w:rsidR="00780099" w:rsidRDefault="00780099" w:rsidP="00780099">
                        <w:pPr>
                          <w:jc w:val="right"/>
                          <w:rPr>
                            <w:sz w:val="18"/>
                            <w:szCs w:val="18"/>
                          </w:rPr>
                        </w:pPr>
                      </w:p>
                    </w:tc>
                  </w:sdtContent>
                </w:sdt>
                <w:sdt>
                  <w:sdtPr>
                    <w:rPr>
                      <w:sz w:val="18"/>
                      <w:szCs w:val="18"/>
                    </w:rPr>
                    <w:alias w:val="一般风险准备变动金额（其他追溯调整）"/>
                    <w:tag w:val="_GBC_a7b815ca86384f68b72722d9393a269c"/>
                    <w:id w:val="19160245"/>
                    <w:lock w:val="sdtLocked"/>
                  </w:sdtPr>
                  <w:sdtContent>
                    <w:tc>
                      <w:tcPr>
                        <w:tcW w:w="870" w:type="dxa"/>
                      </w:tcPr>
                      <w:p w:rsidR="00780099" w:rsidRDefault="00780099" w:rsidP="00780099">
                        <w:pPr>
                          <w:jc w:val="right"/>
                          <w:rPr>
                            <w:sz w:val="18"/>
                            <w:szCs w:val="18"/>
                          </w:rPr>
                        </w:pPr>
                      </w:p>
                    </w:tc>
                  </w:sdtContent>
                </w:sdt>
                <w:sdt>
                  <w:sdtPr>
                    <w:rPr>
                      <w:sz w:val="18"/>
                      <w:szCs w:val="18"/>
                    </w:rPr>
                    <w:alias w:val="未分配利润变动金额（其他追溯调整）"/>
                    <w:tag w:val="_GBC_b183e3d49d3746dfad9419a752120b5d"/>
                    <w:id w:val="19160246"/>
                    <w:lock w:val="sdtLocked"/>
                  </w:sdtPr>
                  <w:sdtContent>
                    <w:tc>
                      <w:tcPr>
                        <w:tcW w:w="873" w:type="dxa"/>
                      </w:tcPr>
                      <w:p w:rsidR="00780099" w:rsidRDefault="00780099" w:rsidP="00780099">
                        <w:pPr>
                          <w:jc w:val="right"/>
                          <w:rPr>
                            <w:sz w:val="18"/>
                            <w:szCs w:val="18"/>
                          </w:rPr>
                        </w:pPr>
                      </w:p>
                    </w:tc>
                  </w:sdtContent>
                </w:sdt>
                <w:sdt>
                  <w:sdtPr>
                    <w:rPr>
                      <w:sz w:val="18"/>
                      <w:szCs w:val="18"/>
                    </w:rPr>
                    <w:alias w:val="少数股东权益变动金额（其他追溯调整）"/>
                    <w:tag w:val="_GBC_48aa47eb23c0469d82eb2b7904a0ba2a"/>
                    <w:id w:val="19160247"/>
                    <w:lock w:val="sdtLocked"/>
                  </w:sdtPr>
                  <w:sdtContent>
                    <w:tc>
                      <w:tcPr>
                        <w:tcW w:w="1100" w:type="dxa"/>
                      </w:tcPr>
                      <w:p w:rsidR="00780099" w:rsidRDefault="00780099" w:rsidP="00780099">
                        <w:pPr>
                          <w:jc w:val="right"/>
                          <w:rPr>
                            <w:sz w:val="18"/>
                            <w:szCs w:val="18"/>
                          </w:rPr>
                        </w:pPr>
                      </w:p>
                    </w:tc>
                  </w:sdtContent>
                </w:sdt>
                <w:sdt>
                  <w:sdtPr>
                    <w:rPr>
                      <w:sz w:val="18"/>
                      <w:szCs w:val="18"/>
                    </w:rPr>
                    <w:alias w:val="股东权益变动金额（其他追溯调整）"/>
                    <w:tag w:val="_GBC_a716f6f27f394f64aabe1cffb90f3ef4"/>
                    <w:id w:val="19160248"/>
                    <w:lock w:val="sdtLocked"/>
                  </w:sdtPr>
                  <w:sdtContent>
                    <w:tc>
                      <w:tcPr>
                        <w:tcW w:w="1094" w:type="dxa"/>
                      </w:tcPr>
                      <w:p w:rsidR="00780099" w:rsidRDefault="00780099" w:rsidP="00780099">
                        <w:pPr>
                          <w:jc w:val="right"/>
                          <w:rPr>
                            <w:sz w:val="18"/>
                            <w:szCs w:val="18"/>
                          </w:rPr>
                        </w:pPr>
                      </w:p>
                    </w:tc>
                  </w:sdtContent>
                </w:sdt>
              </w:tr>
              <w:tr w:rsidR="00780099" w:rsidTr="00780099">
                <w:tc>
                  <w:tcPr>
                    <w:tcW w:w="2292" w:type="dxa"/>
                  </w:tcPr>
                  <w:p w:rsidR="00780099" w:rsidRDefault="00780099" w:rsidP="00780099">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7ffb904e78e6477884ead627a8c631d3"/>
                    <w:id w:val="19160249"/>
                    <w:lock w:val="sdtLocked"/>
                  </w:sdtPr>
                  <w:sdtContent>
                    <w:tc>
                      <w:tcPr>
                        <w:tcW w:w="852" w:type="dxa"/>
                      </w:tcPr>
                      <w:p w:rsidR="00780099" w:rsidRDefault="00780099" w:rsidP="00780099">
                        <w:pPr>
                          <w:jc w:val="right"/>
                          <w:rPr>
                            <w:sz w:val="18"/>
                            <w:szCs w:val="18"/>
                          </w:rPr>
                        </w:pPr>
                        <w:r>
                          <w:rPr>
                            <w:sz w:val="18"/>
                            <w:szCs w:val="18"/>
                          </w:rPr>
                          <w:t>717,892,146.00</w:t>
                        </w:r>
                      </w:p>
                    </w:tc>
                  </w:sdtContent>
                </w:sdt>
                <w:sdt>
                  <w:sdtPr>
                    <w:rPr>
                      <w:sz w:val="18"/>
                      <w:szCs w:val="18"/>
                    </w:rPr>
                    <w:alias w:val="其他权益工具-其中：优先股"/>
                    <w:tag w:val="_GBC_dba908bc5e0e4171b7ebfbc41d7847a1"/>
                    <w:id w:val="19160250"/>
                    <w:lock w:val="sdtLocked"/>
                  </w:sdtPr>
                  <w:sdtContent>
                    <w:tc>
                      <w:tcPr>
                        <w:tcW w:w="855" w:type="dxa"/>
                      </w:tcPr>
                      <w:p w:rsidR="00780099" w:rsidRDefault="00780099" w:rsidP="00780099">
                        <w:pPr>
                          <w:jc w:val="right"/>
                          <w:rPr>
                            <w:sz w:val="18"/>
                            <w:szCs w:val="18"/>
                          </w:rPr>
                        </w:pPr>
                      </w:p>
                    </w:tc>
                  </w:sdtContent>
                </w:sdt>
                <w:sdt>
                  <w:sdtPr>
                    <w:rPr>
                      <w:sz w:val="18"/>
                      <w:szCs w:val="18"/>
                    </w:rPr>
                    <w:alias w:val="其他权益工具-永续债"/>
                    <w:tag w:val="_GBC_4515a054b6a14ecfbf1fd9407f99e3e4"/>
                    <w:id w:val="19160251"/>
                    <w:lock w:val="sdtLocked"/>
                  </w:sdtPr>
                  <w:sdtContent>
                    <w:tc>
                      <w:tcPr>
                        <w:tcW w:w="867" w:type="dxa"/>
                      </w:tcPr>
                      <w:p w:rsidR="00780099" w:rsidRDefault="00780099" w:rsidP="00780099">
                        <w:pPr>
                          <w:jc w:val="right"/>
                          <w:rPr>
                            <w:sz w:val="18"/>
                            <w:szCs w:val="18"/>
                          </w:rPr>
                        </w:pPr>
                      </w:p>
                    </w:tc>
                  </w:sdtContent>
                </w:sdt>
                <w:sdt>
                  <w:sdtPr>
                    <w:rPr>
                      <w:sz w:val="18"/>
                      <w:szCs w:val="18"/>
                    </w:rPr>
                    <w:alias w:val="其他权益工具-其他"/>
                    <w:tag w:val="_GBC_7753d394adf44e1f8f53149adfd044ba"/>
                    <w:id w:val="19160252"/>
                    <w:lock w:val="sdtLocked"/>
                  </w:sdtPr>
                  <w:sdtContent>
                    <w:tc>
                      <w:tcPr>
                        <w:tcW w:w="869" w:type="dxa"/>
                      </w:tcPr>
                      <w:p w:rsidR="00780099" w:rsidRDefault="00780099" w:rsidP="00780099">
                        <w:pPr>
                          <w:jc w:val="right"/>
                          <w:rPr>
                            <w:sz w:val="18"/>
                            <w:szCs w:val="18"/>
                          </w:rPr>
                        </w:pPr>
                      </w:p>
                    </w:tc>
                  </w:sdtContent>
                </w:sdt>
                <w:sdt>
                  <w:sdtPr>
                    <w:rPr>
                      <w:sz w:val="18"/>
                      <w:szCs w:val="18"/>
                    </w:rPr>
                    <w:alias w:val="资本公积"/>
                    <w:tag w:val="_GBC_68dbe5f167e148f0a5f0a3f6330cb542"/>
                    <w:id w:val="19160253"/>
                    <w:lock w:val="sdtLocked"/>
                  </w:sdtPr>
                  <w:sdtContent>
                    <w:tc>
                      <w:tcPr>
                        <w:tcW w:w="869" w:type="dxa"/>
                      </w:tcPr>
                      <w:p w:rsidR="00780099" w:rsidRDefault="00780099" w:rsidP="00780099">
                        <w:pPr>
                          <w:jc w:val="right"/>
                          <w:rPr>
                            <w:sz w:val="18"/>
                            <w:szCs w:val="18"/>
                          </w:rPr>
                        </w:pPr>
                        <w:r>
                          <w:rPr>
                            <w:sz w:val="18"/>
                            <w:szCs w:val="18"/>
                          </w:rPr>
                          <w:t>559,804,283.35</w:t>
                        </w:r>
                      </w:p>
                    </w:tc>
                  </w:sdtContent>
                </w:sdt>
                <w:sdt>
                  <w:sdtPr>
                    <w:rPr>
                      <w:sz w:val="18"/>
                      <w:szCs w:val="18"/>
                    </w:rPr>
                    <w:alias w:val="库存股"/>
                    <w:tag w:val="_GBC_890dc2108e9743459a162d1be96c9b38"/>
                    <w:id w:val="19160254"/>
                    <w:lock w:val="sdtLocked"/>
                  </w:sdtPr>
                  <w:sdtContent>
                    <w:tc>
                      <w:tcPr>
                        <w:tcW w:w="870" w:type="dxa"/>
                      </w:tcPr>
                      <w:p w:rsidR="00780099" w:rsidRDefault="00780099" w:rsidP="00780099">
                        <w:pPr>
                          <w:jc w:val="right"/>
                          <w:rPr>
                            <w:sz w:val="18"/>
                            <w:szCs w:val="18"/>
                          </w:rPr>
                        </w:pPr>
                      </w:p>
                    </w:tc>
                  </w:sdtContent>
                </w:sdt>
                <w:sdt>
                  <w:sdtPr>
                    <w:rPr>
                      <w:sz w:val="18"/>
                      <w:szCs w:val="18"/>
                    </w:rPr>
                    <w:alias w:val="其他综合收益（资产负债表项目）"/>
                    <w:tag w:val="_GBC_7e7cea458edc4fef83b6aa00b0d6aee4"/>
                    <w:id w:val="19160255"/>
                    <w:lock w:val="sdtLocked"/>
                  </w:sdtPr>
                  <w:sdtContent>
                    <w:tc>
                      <w:tcPr>
                        <w:tcW w:w="877" w:type="dxa"/>
                      </w:tcPr>
                      <w:p w:rsidR="00780099" w:rsidRDefault="00780099" w:rsidP="00780099">
                        <w:pPr>
                          <w:jc w:val="right"/>
                          <w:rPr>
                            <w:sz w:val="18"/>
                            <w:szCs w:val="18"/>
                          </w:rPr>
                        </w:pPr>
                        <w:r>
                          <w:rPr>
                            <w:sz w:val="18"/>
                            <w:szCs w:val="18"/>
                          </w:rPr>
                          <w:t>744,853.50</w:t>
                        </w:r>
                      </w:p>
                    </w:tc>
                  </w:sdtContent>
                </w:sdt>
                <w:sdt>
                  <w:sdtPr>
                    <w:rPr>
                      <w:sz w:val="18"/>
                      <w:szCs w:val="18"/>
                    </w:rPr>
                    <w:alias w:val="专项储备"/>
                    <w:tag w:val="_GBC_0c6e51a496b546c9b745a8e54be8f15f"/>
                    <w:id w:val="19160256"/>
                    <w:lock w:val="sdtLocked"/>
                  </w:sdtPr>
                  <w:sdtContent>
                    <w:tc>
                      <w:tcPr>
                        <w:tcW w:w="856" w:type="dxa"/>
                      </w:tcPr>
                      <w:p w:rsidR="00780099" w:rsidRDefault="00780099" w:rsidP="00780099">
                        <w:pPr>
                          <w:jc w:val="right"/>
                          <w:rPr>
                            <w:sz w:val="18"/>
                            <w:szCs w:val="18"/>
                          </w:rPr>
                        </w:pPr>
                        <w:r>
                          <w:rPr>
                            <w:sz w:val="18"/>
                            <w:szCs w:val="18"/>
                          </w:rPr>
                          <w:t>4,785,196.44</w:t>
                        </w:r>
                      </w:p>
                    </w:tc>
                  </w:sdtContent>
                </w:sdt>
                <w:sdt>
                  <w:sdtPr>
                    <w:rPr>
                      <w:sz w:val="18"/>
                      <w:szCs w:val="18"/>
                    </w:rPr>
                    <w:alias w:val="盈余公积"/>
                    <w:tag w:val="_GBC_1d110a200be1458996f25bcb00197f2a"/>
                    <w:id w:val="19160257"/>
                    <w:lock w:val="sdtLocked"/>
                  </w:sdtPr>
                  <w:sdtContent>
                    <w:tc>
                      <w:tcPr>
                        <w:tcW w:w="871" w:type="dxa"/>
                      </w:tcPr>
                      <w:p w:rsidR="00780099" w:rsidRDefault="00780099" w:rsidP="00780099">
                        <w:pPr>
                          <w:jc w:val="right"/>
                          <w:rPr>
                            <w:sz w:val="18"/>
                            <w:szCs w:val="18"/>
                          </w:rPr>
                        </w:pPr>
                        <w:r>
                          <w:rPr>
                            <w:sz w:val="18"/>
                            <w:szCs w:val="18"/>
                          </w:rPr>
                          <w:t>44,569,371.32</w:t>
                        </w:r>
                      </w:p>
                    </w:tc>
                  </w:sdtContent>
                </w:sdt>
                <w:sdt>
                  <w:sdtPr>
                    <w:rPr>
                      <w:sz w:val="18"/>
                      <w:szCs w:val="18"/>
                    </w:rPr>
                    <w:alias w:val="一般风险准备"/>
                    <w:tag w:val="_GBC_717743d5dc924f1d8c14f011cbf3c2b9"/>
                    <w:id w:val="19160258"/>
                    <w:lock w:val="sdtLocked"/>
                  </w:sdtPr>
                  <w:sdtContent>
                    <w:tc>
                      <w:tcPr>
                        <w:tcW w:w="870" w:type="dxa"/>
                      </w:tcPr>
                      <w:p w:rsidR="00780099" w:rsidRDefault="00780099" w:rsidP="00780099">
                        <w:pPr>
                          <w:jc w:val="right"/>
                          <w:rPr>
                            <w:sz w:val="18"/>
                            <w:szCs w:val="18"/>
                          </w:rPr>
                        </w:pPr>
                      </w:p>
                    </w:tc>
                  </w:sdtContent>
                </w:sdt>
                <w:sdt>
                  <w:sdtPr>
                    <w:rPr>
                      <w:sz w:val="18"/>
                      <w:szCs w:val="18"/>
                    </w:rPr>
                    <w:alias w:val="未分配利润"/>
                    <w:tag w:val="_GBC_da6a75e012994c7dbdfd6cd3df7244d8"/>
                    <w:id w:val="19160259"/>
                    <w:lock w:val="sdtLocked"/>
                  </w:sdtPr>
                  <w:sdtContent>
                    <w:tc>
                      <w:tcPr>
                        <w:tcW w:w="873" w:type="dxa"/>
                      </w:tcPr>
                      <w:p w:rsidR="00780099" w:rsidRDefault="00780099" w:rsidP="00780099">
                        <w:pPr>
                          <w:jc w:val="right"/>
                          <w:rPr>
                            <w:sz w:val="18"/>
                            <w:szCs w:val="18"/>
                          </w:rPr>
                        </w:pPr>
                        <w:r>
                          <w:rPr>
                            <w:sz w:val="18"/>
                            <w:szCs w:val="18"/>
                          </w:rPr>
                          <w:t>232,376,386.59</w:t>
                        </w:r>
                      </w:p>
                    </w:tc>
                  </w:sdtContent>
                </w:sdt>
                <w:sdt>
                  <w:sdtPr>
                    <w:rPr>
                      <w:sz w:val="18"/>
                      <w:szCs w:val="18"/>
                    </w:rPr>
                    <w:alias w:val="少数股东权益"/>
                    <w:tag w:val="_GBC_99f25fd6062e41bb8036bd4a399f2ad1"/>
                    <w:id w:val="19160260"/>
                    <w:lock w:val="sdtLocked"/>
                  </w:sdtPr>
                  <w:sdtContent>
                    <w:tc>
                      <w:tcPr>
                        <w:tcW w:w="1100" w:type="dxa"/>
                      </w:tcPr>
                      <w:p w:rsidR="00780099" w:rsidRDefault="00780099" w:rsidP="00780099">
                        <w:pPr>
                          <w:jc w:val="right"/>
                          <w:rPr>
                            <w:sz w:val="18"/>
                            <w:szCs w:val="18"/>
                          </w:rPr>
                        </w:pPr>
                        <w:r>
                          <w:rPr>
                            <w:sz w:val="18"/>
                            <w:szCs w:val="18"/>
                          </w:rPr>
                          <w:t>412,174,758.57</w:t>
                        </w:r>
                      </w:p>
                    </w:tc>
                  </w:sdtContent>
                </w:sdt>
                <w:sdt>
                  <w:sdtPr>
                    <w:rPr>
                      <w:sz w:val="18"/>
                      <w:szCs w:val="18"/>
                    </w:rPr>
                    <w:alias w:val="股东权益合计"/>
                    <w:tag w:val="_GBC_9d6e65929de14e19acba2e4a333251a7"/>
                    <w:id w:val="19160261"/>
                    <w:lock w:val="sdtLocked"/>
                  </w:sdtPr>
                  <w:sdtContent>
                    <w:tc>
                      <w:tcPr>
                        <w:tcW w:w="1094" w:type="dxa"/>
                      </w:tcPr>
                      <w:p w:rsidR="00780099" w:rsidRDefault="00780099" w:rsidP="00780099">
                        <w:pPr>
                          <w:jc w:val="right"/>
                          <w:rPr>
                            <w:sz w:val="18"/>
                            <w:szCs w:val="18"/>
                          </w:rPr>
                        </w:pPr>
                        <w:r>
                          <w:rPr>
                            <w:sz w:val="18"/>
                            <w:szCs w:val="18"/>
                          </w:rPr>
                          <w:t>1,972,346,995.77</w:t>
                        </w:r>
                      </w:p>
                    </w:tc>
                  </w:sdtContent>
                </w:sdt>
              </w:tr>
              <w:tr w:rsidR="00780099" w:rsidTr="00780099">
                <w:tc>
                  <w:tcPr>
                    <w:tcW w:w="2292" w:type="dxa"/>
                  </w:tcPr>
                  <w:p w:rsidR="00780099" w:rsidRDefault="00780099" w:rsidP="00780099">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97f48e8fa059431594f52db718ff0b70"/>
                    <w:id w:val="19160262"/>
                    <w:lock w:val="sdtLocked"/>
                  </w:sdtPr>
                  <w:sdtContent>
                    <w:tc>
                      <w:tcPr>
                        <w:tcW w:w="852" w:type="dxa"/>
                      </w:tcPr>
                      <w:p w:rsidR="00780099" w:rsidRDefault="00780099" w:rsidP="00780099">
                        <w:pPr>
                          <w:jc w:val="right"/>
                          <w:rPr>
                            <w:sz w:val="18"/>
                            <w:szCs w:val="18"/>
                          </w:rPr>
                        </w:pPr>
                        <w:r>
                          <w:rPr>
                            <w:sz w:val="18"/>
                            <w:szCs w:val="18"/>
                          </w:rPr>
                          <w:t>230,000,000.00</w:t>
                        </w:r>
                      </w:p>
                    </w:tc>
                  </w:sdtContent>
                </w:sdt>
                <w:sdt>
                  <w:sdtPr>
                    <w:rPr>
                      <w:sz w:val="18"/>
                      <w:szCs w:val="18"/>
                    </w:rPr>
                    <w:alias w:val="其他权益工具中的优先股增减变动金额"/>
                    <w:tag w:val="_GBC_133e9814b8ea45e5894c6f0571711e7b"/>
                    <w:id w:val="19160263"/>
                    <w:lock w:val="sdtLocked"/>
                  </w:sdtPr>
                  <w:sdtContent>
                    <w:tc>
                      <w:tcPr>
                        <w:tcW w:w="855" w:type="dxa"/>
                      </w:tcPr>
                      <w:p w:rsidR="00780099" w:rsidRDefault="00780099" w:rsidP="00780099">
                        <w:pPr>
                          <w:jc w:val="right"/>
                          <w:rPr>
                            <w:sz w:val="18"/>
                            <w:szCs w:val="18"/>
                          </w:rPr>
                        </w:pPr>
                      </w:p>
                    </w:tc>
                  </w:sdtContent>
                </w:sdt>
                <w:sdt>
                  <w:sdtPr>
                    <w:rPr>
                      <w:sz w:val="18"/>
                      <w:szCs w:val="18"/>
                    </w:rPr>
                    <w:alias w:val="其他权益工具中的永续债增减变动金额"/>
                    <w:tag w:val="_GBC_fbc37b80f4164abe82529524c4414f88"/>
                    <w:id w:val="19160264"/>
                    <w:lock w:val="sdtLocked"/>
                  </w:sdtPr>
                  <w:sdtContent>
                    <w:tc>
                      <w:tcPr>
                        <w:tcW w:w="867" w:type="dxa"/>
                      </w:tcPr>
                      <w:p w:rsidR="00780099" w:rsidRDefault="00780099" w:rsidP="00780099">
                        <w:pPr>
                          <w:jc w:val="right"/>
                          <w:rPr>
                            <w:sz w:val="18"/>
                            <w:szCs w:val="18"/>
                          </w:rPr>
                        </w:pPr>
                      </w:p>
                    </w:tc>
                  </w:sdtContent>
                </w:sdt>
                <w:sdt>
                  <w:sdtPr>
                    <w:rPr>
                      <w:sz w:val="18"/>
                      <w:szCs w:val="18"/>
                    </w:rPr>
                    <w:alias w:val="其他权益工具中的其他增减变动金额"/>
                    <w:tag w:val="_GBC_3a7f7687e8674f45a32aa6a42ebca88c"/>
                    <w:id w:val="19160265"/>
                    <w:lock w:val="sdtLocked"/>
                  </w:sdtPr>
                  <w:sdtContent>
                    <w:tc>
                      <w:tcPr>
                        <w:tcW w:w="869" w:type="dxa"/>
                      </w:tcPr>
                      <w:p w:rsidR="00780099" w:rsidRDefault="00780099" w:rsidP="00780099">
                        <w:pPr>
                          <w:jc w:val="right"/>
                          <w:rPr>
                            <w:sz w:val="18"/>
                            <w:szCs w:val="18"/>
                          </w:rPr>
                        </w:pPr>
                      </w:p>
                    </w:tc>
                  </w:sdtContent>
                </w:sdt>
                <w:sdt>
                  <w:sdtPr>
                    <w:rPr>
                      <w:sz w:val="18"/>
                      <w:szCs w:val="18"/>
                    </w:rPr>
                    <w:alias w:val="资本公积增减变动金额"/>
                    <w:tag w:val="_GBC_b7fb5f5cb7c84e1fb799da57c6195385"/>
                    <w:id w:val="19160266"/>
                    <w:lock w:val="sdtLocked"/>
                  </w:sdtPr>
                  <w:sdtContent>
                    <w:tc>
                      <w:tcPr>
                        <w:tcW w:w="869" w:type="dxa"/>
                      </w:tcPr>
                      <w:p w:rsidR="00780099" w:rsidRDefault="00780099" w:rsidP="00780099">
                        <w:pPr>
                          <w:jc w:val="right"/>
                          <w:rPr>
                            <w:sz w:val="18"/>
                            <w:szCs w:val="18"/>
                          </w:rPr>
                        </w:pPr>
                        <w:r>
                          <w:rPr>
                            <w:sz w:val="18"/>
                            <w:szCs w:val="18"/>
                          </w:rPr>
                          <w:t>1,265,815,317.65</w:t>
                        </w:r>
                      </w:p>
                    </w:tc>
                  </w:sdtContent>
                </w:sdt>
                <w:sdt>
                  <w:sdtPr>
                    <w:rPr>
                      <w:sz w:val="18"/>
                      <w:szCs w:val="18"/>
                    </w:rPr>
                    <w:alias w:val="库存股增减变动金额"/>
                    <w:tag w:val="_GBC_aa12688c99574b6e90d9188a21d9de29"/>
                    <w:id w:val="19160267"/>
                    <w:lock w:val="sdtLocked"/>
                  </w:sdtPr>
                  <w:sdtContent>
                    <w:tc>
                      <w:tcPr>
                        <w:tcW w:w="870" w:type="dxa"/>
                      </w:tcPr>
                      <w:p w:rsidR="00780099" w:rsidRDefault="00780099" w:rsidP="00780099">
                        <w:pPr>
                          <w:jc w:val="right"/>
                          <w:rPr>
                            <w:sz w:val="18"/>
                            <w:szCs w:val="18"/>
                          </w:rPr>
                        </w:pPr>
                      </w:p>
                    </w:tc>
                  </w:sdtContent>
                </w:sdt>
                <w:sdt>
                  <w:sdtPr>
                    <w:rPr>
                      <w:sz w:val="18"/>
                      <w:szCs w:val="18"/>
                    </w:rPr>
                    <w:alias w:val="其他综合收益增减变动金额"/>
                    <w:tag w:val="_GBC_d123f8e3c9d54cbb8f7acbc3df0f0f7e"/>
                    <w:id w:val="19160268"/>
                    <w:lock w:val="sdtLocked"/>
                  </w:sdtPr>
                  <w:sdtContent>
                    <w:tc>
                      <w:tcPr>
                        <w:tcW w:w="877" w:type="dxa"/>
                      </w:tcPr>
                      <w:p w:rsidR="00780099" w:rsidRDefault="00780099" w:rsidP="00780099">
                        <w:pPr>
                          <w:jc w:val="right"/>
                          <w:rPr>
                            <w:sz w:val="18"/>
                            <w:szCs w:val="18"/>
                          </w:rPr>
                        </w:pPr>
                      </w:p>
                    </w:tc>
                  </w:sdtContent>
                </w:sdt>
                <w:sdt>
                  <w:sdtPr>
                    <w:rPr>
                      <w:sz w:val="18"/>
                      <w:szCs w:val="18"/>
                    </w:rPr>
                    <w:alias w:val="专项储备增减变动金额"/>
                    <w:tag w:val="_GBC_dbc36e10e87b4b74aaffbdcbeef7367f"/>
                    <w:id w:val="19160269"/>
                    <w:lock w:val="sdtLocked"/>
                  </w:sdtPr>
                  <w:sdtContent>
                    <w:tc>
                      <w:tcPr>
                        <w:tcW w:w="856" w:type="dxa"/>
                      </w:tcPr>
                      <w:p w:rsidR="00780099" w:rsidRDefault="00780099" w:rsidP="00780099">
                        <w:pPr>
                          <w:jc w:val="right"/>
                          <w:rPr>
                            <w:sz w:val="18"/>
                            <w:szCs w:val="18"/>
                          </w:rPr>
                        </w:pPr>
                        <w:r>
                          <w:rPr>
                            <w:sz w:val="18"/>
                            <w:szCs w:val="18"/>
                          </w:rPr>
                          <w:t>2,512,582.98</w:t>
                        </w:r>
                      </w:p>
                    </w:tc>
                  </w:sdtContent>
                </w:sdt>
                <w:sdt>
                  <w:sdtPr>
                    <w:rPr>
                      <w:sz w:val="18"/>
                      <w:szCs w:val="18"/>
                    </w:rPr>
                    <w:alias w:val="盈余公积增减变动金额"/>
                    <w:tag w:val="_GBC_0804ce30f18b485199a4d2de5232b4a1"/>
                    <w:id w:val="19160270"/>
                    <w:lock w:val="sdtLocked"/>
                  </w:sdtPr>
                  <w:sdtContent>
                    <w:tc>
                      <w:tcPr>
                        <w:tcW w:w="871" w:type="dxa"/>
                      </w:tcPr>
                      <w:p w:rsidR="00780099" w:rsidRDefault="00780099" w:rsidP="00780099">
                        <w:pPr>
                          <w:jc w:val="right"/>
                          <w:rPr>
                            <w:sz w:val="18"/>
                            <w:szCs w:val="18"/>
                          </w:rPr>
                        </w:pPr>
                        <w:r>
                          <w:rPr>
                            <w:sz w:val="18"/>
                            <w:szCs w:val="18"/>
                          </w:rPr>
                          <w:t>21,948,921.01</w:t>
                        </w:r>
                      </w:p>
                    </w:tc>
                  </w:sdtContent>
                </w:sdt>
                <w:sdt>
                  <w:sdtPr>
                    <w:rPr>
                      <w:sz w:val="18"/>
                      <w:szCs w:val="18"/>
                    </w:rPr>
                    <w:alias w:val="一般风险准备增减变动金额"/>
                    <w:tag w:val="_GBC_b8b74db52ed34b4da8a398a063864478"/>
                    <w:id w:val="19160271"/>
                    <w:lock w:val="sdtLocked"/>
                  </w:sdtPr>
                  <w:sdtContent>
                    <w:tc>
                      <w:tcPr>
                        <w:tcW w:w="870" w:type="dxa"/>
                      </w:tcPr>
                      <w:p w:rsidR="00780099" w:rsidRDefault="00780099" w:rsidP="00780099">
                        <w:pPr>
                          <w:jc w:val="right"/>
                          <w:rPr>
                            <w:sz w:val="18"/>
                            <w:szCs w:val="18"/>
                          </w:rPr>
                        </w:pPr>
                      </w:p>
                    </w:tc>
                  </w:sdtContent>
                </w:sdt>
                <w:sdt>
                  <w:sdtPr>
                    <w:rPr>
                      <w:sz w:val="18"/>
                      <w:szCs w:val="18"/>
                    </w:rPr>
                    <w:alias w:val="未分配利润增减变动金额"/>
                    <w:tag w:val="_GBC_309c90277c884ffc87911778089e7bc5"/>
                    <w:id w:val="19160272"/>
                    <w:lock w:val="sdtLocked"/>
                  </w:sdtPr>
                  <w:sdtContent>
                    <w:tc>
                      <w:tcPr>
                        <w:tcW w:w="873" w:type="dxa"/>
                      </w:tcPr>
                      <w:p w:rsidR="00780099" w:rsidRDefault="00BA6AD3" w:rsidP="00BA6AD3">
                        <w:pPr>
                          <w:jc w:val="right"/>
                          <w:rPr>
                            <w:sz w:val="18"/>
                            <w:szCs w:val="18"/>
                          </w:rPr>
                        </w:pPr>
                        <w:r>
                          <w:rPr>
                            <w:sz w:val="18"/>
                            <w:szCs w:val="18"/>
                          </w:rPr>
                          <w:t>191,555,594.66</w:t>
                        </w:r>
                      </w:p>
                    </w:tc>
                  </w:sdtContent>
                </w:sdt>
                <w:sdt>
                  <w:sdtPr>
                    <w:rPr>
                      <w:sz w:val="18"/>
                      <w:szCs w:val="18"/>
                    </w:rPr>
                    <w:alias w:val="少数股东权益增减变动金额"/>
                    <w:tag w:val="_GBC_015e57c6486646408ee3c68da2a54a2b"/>
                    <w:id w:val="19160273"/>
                    <w:lock w:val="sdtLocked"/>
                  </w:sdtPr>
                  <w:sdtContent>
                    <w:tc>
                      <w:tcPr>
                        <w:tcW w:w="1100" w:type="dxa"/>
                      </w:tcPr>
                      <w:p w:rsidR="00780099" w:rsidRDefault="00BA6AD3" w:rsidP="00BA6AD3">
                        <w:pPr>
                          <w:jc w:val="right"/>
                          <w:rPr>
                            <w:sz w:val="18"/>
                            <w:szCs w:val="18"/>
                          </w:rPr>
                        </w:pPr>
                        <w:r>
                          <w:rPr>
                            <w:sz w:val="18"/>
                            <w:szCs w:val="18"/>
                          </w:rPr>
                          <w:t>-236,072,299.94</w:t>
                        </w:r>
                      </w:p>
                    </w:tc>
                  </w:sdtContent>
                </w:sdt>
                <w:sdt>
                  <w:sdtPr>
                    <w:rPr>
                      <w:sz w:val="18"/>
                      <w:szCs w:val="18"/>
                    </w:rPr>
                    <w:alias w:val="股东权益合计增减变动金额"/>
                    <w:tag w:val="_GBC_ef5895ec267c4011b8002c93402fc4de"/>
                    <w:id w:val="19160274"/>
                    <w:lock w:val="sdtLocked"/>
                  </w:sdtPr>
                  <w:sdtContent>
                    <w:tc>
                      <w:tcPr>
                        <w:tcW w:w="1094" w:type="dxa"/>
                      </w:tcPr>
                      <w:p w:rsidR="00780099" w:rsidRDefault="00BA6AD3" w:rsidP="00BA6AD3">
                        <w:pPr>
                          <w:jc w:val="right"/>
                          <w:rPr>
                            <w:sz w:val="18"/>
                            <w:szCs w:val="18"/>
                          </w:rPr>
                        </w:pPr>
                        <w:r>
                          <w:rPr>
                            <w:sz w:val="18"/>
                            <w:szCs w:val="18"/>
                          </w:rPr>
                          <w:t>1,475,760,116.36</w:t>
                        </w:r>
                      </w:p>
                    </w:tc>
                  </w:sdtContent>
                </w:sdt>
              </w:tr>
              <w:tr w:rsidR="00780099" w:rsidTr="00780099">
                <w:tc>
                  <w:tcPr>
                    <w:tcW w:w="2292" w:type="dxa"/>
                  </w:tcPr>
                  <w:p w:rsidR="00780099" w:rsidRDefault="00780099" w:rsidP="00780099">
                    <w:pPr>
                      <w:rPr>
                        <w:sz w:val="18"/>
                        <w:szCs w:val="18"/>
                      </w:rPr>
                    </w:pPr>
                    <w:r>
                      <w:rPr>
                        <w:rFonts w:hint="eastAsia"/>
                        <w:sz w:val="18"/>
                        <w:szCs w:val="18"/>
                      </w:rPr>
                      <w:t>（一）综合收益总额</w:t>
                    </w:r>
                  </w:p>
                </w:tc>
                <w:sdt>
                  <w:sdtPr>
                    <w:rPr>
                      <w:sz w:val="18"/>
                      <w:szCs w:val="18"/>
                    </w:rPr>
                    <w:alias w:val="综合收益总额导致股本变动金额"/>
                    <w:tag w:val="_GBC_481cb388917b4373826bcfe7accb489d"/>
                    <w:id w:val="19160275"/>
                    <w:lock w:val="sdtLocked"/>
                  </w:sdtPr>
                  <w:sdtContent>
                    <w:tc>
                      <w:tcPr>
                        <w:tcW w:w="852" w:type="dxa"/>
                      </w:tcPr>
                      <w:p w:rsidR="00780099" w:rsidRDefault="00780099" w:rsidP="00780099">
                        <w:pPr>
                          <w:jc w:val="right"/>
                          <w:rPr>
                            <w:sz w:val="18"/>
                            <w:szCs w:val="18"/>
                          </w:rPr>
                        </w:pPr>
                      </w:p>
                    </w:tc>
                  </w:sdtContent>
                </w:sdt>
                <w:sdt>
                  <w:sdtPr>
                    <w:rPr>
                      <w:sz w:val="18"/>
                      <w:szCs w:val="18"/>
                    </w:rPr>
                    <w:alias w:val="综合收益总额导致优先股变动金额"/>
                    <w:tag w:val="_GBC_827f72604665404c89124cec65c384ea"/>
                    <w:id w:val="19160276"/>
                    <w:lock w:val="sdtLocked"/>
                  </w:sdtPr>
                  <w:sdtContent>
                    <w:tc>
                      <w:tcPr>
                        <w:tcW w:w="855" w:type="dxa"/>
                      </w:tcPr>
                      <w:p w:rsidR="00780099" w:rsidRDefault="00780099" w:rsidP="00780099">
                        <w:pPr>
                          <w:jc w:val="right"/>
                          <w:rPr>
                            <w:sz w:val="18"/>
                            <w:szCs w:val="18"/>
                          </w:rPr>
                        </w:pPr>
                      </w:p>
                    </w:tc>
                  </w:sdtContent>
                </w:sdt>
                <w:sdt>
                  <w:sdtPr>
                    <w:rPr>
                      <w:sz w:val="18"/>
                      <w:szCs w:val="18"/>
                    </w:rPr>
                    <w:alias w:val="综合收益总额导致永续债变动金额"/>
                    <w:tag w:val="_GBC_f22e5b8b0f3749309845723c55e2ceae"/>
                    <w:id w:val="19160277"/>
                    <w:lock w:val="sdtLocked"/>
                  </w:sdtPr>
                  <w:sdtContent>
                    <w:tc>
                      <w:tcPr>
                        <w:tcW w:w="867" w:type="dxa"/>
                      </w:tcPr>
                      <w:p w:rsidR="00780099" w:rsidRDefault="00780099" w:rsidP="00780099">
                        <w:pPr>
                          <w:jc w:val="right"/>
                          <w:rPr>
                            <w:sz w:val="18"/>
                            <w:szCs w:val="18"/>
                          </w:rPr>
                        </w:pPr>
                      </w:p>
                    </w:tc>
                  </w:sdtContent>
                </w:sdt>
                <w:sdt>
                  <w:sdtPr>
                    <w:rPr>
                      <w:sz w:val="18"/>
                      <w:szCs w:val="18"/>
                    </w:rPr>
                    <w:alias w:val="综合收益总额导致其他权益工具中的其他变动金额"/>
                    <w:tag w:val="_GBC_8fd40b3b2d994910ace8b5fb50d91ac5"/>
                    <w:id w:val="19160278"/>
                    <w:lock w:val="sdtLocked"/>
                  </w:sdtPr>
                  <w:sdtContent>
                    <w:tc>
                      <w:tcPr>
                        <w:tcW w:w="869" w:type="dxa"/>
                      </w:tcPr>
                      <w:p w:rsidR="00780099" w:rsidRDefault="00780099" w:rsidP="00780099">
                        <w:pPr>
                          <w:jc w:val="right"/>
                          <w:rPr>
                            <w:sz w:val="18"/>
                            <w:szCs w:val="18"/>
                          </w:rPr>
                        </w:pPr>
                      </w:p>
                    </w:tc>
                  </w:sdtContent>
                </w:sdt>
                <w:sdt>
                  <w:sdtPr>
                    <w:rPr>
                      <w:sz w:val="18"/>
                      <w:szCs w:val="18"/>
                    </w:rPr>
                    <w:alias w:val="综合收益总额导致资本公积变动金额"/>
                    <w:tag w:val="_GBC_43b3330670414658b9663d5bc3483afe"/>
                    <w:id w:val="19160279"/>
                    <w:lock w:val="sdtLocked"/>
                  </w:sdtPr>
                  <w:sdtContent>
                    <w:tc>
                      <w:tcPr>
                        <w:tcW w:w="869" w:type="dxa"/>
                      </w:tcPr>
                      <w:p w:rsidR="00780099" w:rsidRDefault="00780099" w:rsidP="00780099">
                        <w:pPr>
                          <w:jc w:val="right"/>
                          <w:rPr>
                            <w:sz w:val="18"/>
                            <w:szCs w:val="18"/>
                          </w:rPr>
                        </w:pPr>
                      </w:p>
                    </w:tc>
                  </w:sdtContent>
                </w:sdt>
                <w:sdt>
                  <w:sdtPr>
                    <w:rPr>
                      <w:sz w:val="18"/>
                      <w:szCs w:val="18"/>
                    </w:rPr>
                    <w:alias w:val="综合收益总额导致库存股变动金额"/>
                    <w:tag w:val="_GBC_958849866dcf4040b0b04eedb553c198"/>
                    <w:id w:val="19160280"/>
                    <w:lock w:val="sdtLocked"/>
                  </w:sdtPr>
                  <w:sdtContent>
                    <w:tc>
                      <w:tcPr>
                        <w:tcW w:w="870" w:type="dxa"/>
                      </w:tcPr>
                      <w:p w:rsidR="00780099" w:rsidRDefault="00780099" w:rsidP="00780099">
                        <w:pPr>
                          <w:jc w:val="right"/>
                          <w:rPr>
                            <w:sz w:val="18"/>
                            <w:szCs w:val="18"/>
                          </w:rPr>
                        </w:pPr>
                      </w:p>
                    </w:tc>
                  </w:sdtContent>
                </w:sdt>
                <w:sdt>
                  <w:sdtPr>
                    <w:rPr>
                      <w:sz w:val="18"/>
                      <w:szCs w:val="18"/>
                    </w:rPr>
                    <w:alias w:val="综合收益总额导致其他综合收益变动金额"/>
                    <w:tag w:val="_GBC_35e9930a331d4c23931e611a28af4bb1"/>
                    <w:id w:val="19160281"/>
                    <w:lock w:val="sdtLocked"/>
                  </w:sdtPr>
                  <w:sdtContent>
                    <w:tc>
                      <w:tcPr>
                        <w:tcW w:w="877" w:type="dxa"/>
                      </w:tcPr>
                      <w:p w:rsidR="00780099" w:rsidRDefault="00780099" w:rsidP="00780099">
                        <w:pPr>
                          <w:jc w:val="right"/>
                          <w:rPr>
                            <w:sz w:val="18"/>
                            <w:szCs w:val="18"/>
                          </w:rPr>
                        </w:pPr>
                      </w:p>
                    </w:tc>
                  </w:sdtContent>
                </w:sdt>
                <w:sdt>
                  <w:sdtPr>
                    <w:rPr>
                      <w:sz w:val="18"/>
                      <w:szCs w:val="18"/>
                    </w:rPr>
                    <w:alias w:val="综合收益总额导致专项储备变动金额"/>
                    <w:tag w:val="_GBC_6aab059aab234dfd9c1bf709de29c92c"/>
                    <w:id w:val="19160282"/>
                    <w:lock w:val="sdtLocked"/>
                  </w:sdtPr>
                  <w:sdtContent>
                    <w:tc>
                      <w:tcPr>
                        <w:tcW w:w="856" w:type="dxa"/>
                      </w:tcPr>
                      <w:p w:rsidR="00780099" w:rsidRDefault="00780099" w:rsidP="00780099">
                        <w:pPr>
                          <w:jc w:val="right"/>
                          <w:rPr>
                            <w:sz w:val="18"/>
                            <w:szCs w:val="18"/>
                          </w:rPr>
                        </w:pPr>
                      </w:p>
                    </w:tc>
                  </w:sdtContent>
                </w:sdt>
                <w:sdt>
                  <w:sdtPr>
                    <w:rPr>
                      <w:sz w:val="18"/>
                      <w:szCs w:val="18"/>
                    </w:rPr>
                    <w:alias w:val="综合收益总额导致盈余公积变动金额"/>
                    <w:tag w:val="_GBC_d2dce871c7d94ad08a557ac2aeb15645"/>
                    <w:id w:val="19160283"/>
                    <w:lock w:val="sdtLocked"/>
                  </w:sdtPr>
                  <w:sdtContent>
                    <w:tc>
                      <w:tcPr>
                        <w:tcW w:w="871" w:type="dxa"/>
                      </w:tcPr>
                      <w:p w:rsidR="00780099" w:rsidRDefault="00780099" w:rsidP="00780099">
                        <w:pPr>
                          <w:jc w:val="right"/>
                          <w:rPr>
                            <w:sz w:val="18"/>
                            <w:szCs w:val="18"/>
                          </w:rPr>
                        </w:pPr>
                      </w:p>
                    </w:tc>
                  </w:sdtContent>
                </w:sdt>
                <w:sdt>
                  <w:sdtPr>
                    <w:rPr>
                      <w:sz w:val="18"/>
                      <w:szCs w:val="18"/>
                    </w:rPr>
                    <w:alias w:val="综合收益总额导致一般风险准备变动金额"/>
                    <w:tag w:val="_GBC_89eed531bee6461d9549c1f49db566ad"/>
                    <w:id w:val="19160284"/>
                    <w:lock w:val="sdtLocked"/>
                  </w:sdtPr>
                  <w:sdtContent>
                    <w:tc>
                      <w:tcPr>
                        <w:tcW w:w="870" w:type="dxa"/>
                      </w:tcPr>
                      <w:p w:rsidR="00780099" w:rsidRDefault="00780099" w:rsidP="00780099">
                        <w:pPr>
                          <w:jc w:val="right"/>
                          <w:rPr>
                            <w:sz w:val="18"/>
                            <w:szCs w:val="18"/>
                          </w:rPr>
                        </w:pPr>
                      </w:p>
                    </w:tc>
                  </w:sdtContent>
                </w:sdt>
                <w:sdt>
                  <w:sdtPr>
                    <w:rPr>
                      <w:sz w:val="18"/>
                      <w:szCs w:val="18"/>
                    </w:rPr>
                    <w:alias w:val="综合收益总额导致未分配利润变动金额"/>
                    <w:tag w:val="_GBC_6b6eb0c9c96f4688b2a9409dcc0c763f"/>
                    <w:id w:val="19160285"/>
                    <w:lock w:val="sdtLocked"/>
                  </w:sdtPr>
                  <w:sdtContent>
                    <w:tc>
                      <w:tcPr>
                        <w:tcW w:w="873" w:type="dxa"/>
                      </w:tcPr>
                      <w:p w:rsidR="00780099" w:rsidRDefault="002B3AB6" w:rsidP="002B3AB6">
                        <w:pPr>
                          <w:jc w:val="right"/>
                          <w:rPr>
                            <w:sz w:val="18"/>
                            <w:szCs w:val="18"/>
                          </w:rPr>
                        </w:pPr>
                        <w:r>
                          <w:rPr>
                            <w:sz w:val="18"/>
                            <w:szCs w:val="18"/>
                          </w:rPr>
                          <w:t>213,</w:t>
                        </w:r>
                        <w:r>
                          <w:rPr>
                            <w:rFonts w:hint="eastAsia"/>
                            <w:sz w:val="18"/>
                            <w:szCs w:val="18"/>
                          </w:rPr>
                          <w:t>504</w:t>
                        </w:r>
                        <w:r w:rsidR="00780099">
                          <w:rPr>
                            <w:sz w:val="18"/>
                            <w:szCs w:val="18"/>
                          </w:rPr>
                          <w:t>,</w:t>
                        </w:r>
                        <w:r>
                          <w:rPr>
                            <w:rFonts w:hint="eastAsia"/>
                            <w:sz w:val="18"/>
                            <w:szCs w:val="18"/>
                          </w:rPr>
                          <w:t>515</w:t>
                        </w:r>
                        <w:r w:rsidR="00780099">
                          <w:rPr>
                            <w:sz w:val="18"/>
                            <w:szCs w:val="18"/>
                          </w:rPr>
                          <w:t>.6</w:t>
                        </w:r>
                        <w:r>
                          <w:rPr>
                            <w:rFonts w:hint="eastAsia"/>
                            <w:sz w:val="18"/>
                            <w:szCs w:val="18"/>
                          </w:rPr>
                          <w:t>7</w:t>
                        </w:r>
                      </w:p>
                    </w:tc>
                  </w:sdtContent>
                </w:sdt>
                <w:sdt>
                  <w:sdtPr>
                    <w:rPr>
                      <w:sz w:val="18"/>
                      <w:szCs w:val="18"/>
                    </w:rPr>
                    <w:alias w:val="综合收益总额导致少数股东权益变动金额"/>
                    <w:tag w:val="_GBC_cdaf9091ceeb4f0c87ed6d10b981b442"/>
                    <w:id w:val="19160286"/>
                    <w:lock w:val="sdtLocked"/>
                  </w:sdtPr>
                  <w:sdtContent>
                    <w:tc>
                      <w:tcPr>
                        <w:tcW w:w="1100" w:type="dxa"/>
                      </w:tcPr>
                      <w:p w:rsidR="00780099" w:rsidRDefault="00780099" w:rsidP="00780099">
                        <w:pPr>
                          <w:jc w:val="right"/>
                          <w:rPr>
                            <w:sz w:val="18"/>
                            <w:szCs w:val="18"/>
                          </w:rPr>
                        </w:pPr>
                        <w:r>
                          <w:rPr>
                            <w:sz w:val="18"/>
                            <w:szCs w:val="18"/>
                          </w:rPr>
                          <w:t>13,807,647.21</w:t>
                        </w:r>
                      </w:p>
                    </w:tc>
                  </w:sdtContent>
                </w:sdt>
                <w:sdt>
                  <w:sdtPr>
                    <w:rPr>
                      <w:sz w:val="18"/>
                      <w:szCs w:val="18"/>
                    </w:rPr>
                    <w:alias w:val="综合收益总额导致股东权益合计变动金额"/>
                    <w:tag w:val="_GBC_bae442d5344247e6ad5412c50613a80a"/>
                    <w:id w:val="19160287"/>
                    <w:lock w:val="sdtLocked"/>
                  </w:sdtPr>
                  <w:sdtContent>
                    <w:tc>
                      <w:tcPr>
                        <w:tcW w:w="1094" w:type="dxa"/>
                      </w:tcPr>
                      <w:p w:rsidR="00780099" w:rsidRDefault="00564C3D" w:rsidP="00564C3D">
                        <w:pPr>
                          <w:jc w:val="right"/>
                          <w:rPr>
                            <w:sz w:val="18"/>
                            <w:szCs w:val="18"/>
                          </w:rPr>
                        </w:pPr>
                        <w:r>
                          <w:rPr>
                            <w:sz w:val="18"/>
                            <w:szCs w:val="18"/>
                          </w:rPr>
                          <w:t>227,312,162.88</w:t>
                        </w:r>
                      </w:p>
                    </w:tc>
                  </w:sdtContent>
                </w:sdt>
              </w:tr>
              <w:tr w:rsidR="00780099" w:rsidTr="00780099">
                <w:tc>
                  <w:tcPr>
                    <w:tcW w:w="2292" w:type="dxa"/>
                  </w:tcPr>
                  <w:p w:rsidR="00780099" w:rsidRDefault="00780099" w:rsidP="00780099">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2136b75d8d3943e0856036061a6bd009"/>
                    <w:id w:val="19160288"/>
                    <w:lock w:val="sdtLocked"/>
                  </w:sdtPr>
                  <w:sdtContent>
                    <w:tc>
                      <w:tcPr>
                        <w:tcW w:w="852" w:type="dxa"/>
                      </w:tcPr>
                      <w:p w:rsidR="00780099" w:rsidRDefault="00780099" w:rsidP="00780099">
                        <w:pPr>
                          <w:jc w:val="right"/>
                          <w:rPr>
                            <w:sz w:val="18"/>
                            <w:szCs w:val="18"/>
                          </w:rPr>
                        </w:pPr>
                        <w:r>
                          <w:rPr>
                            <w:sz w:val="18"/>
                            <w:szCs w:val="18"/>
                          </w:rPr>
                          <w:t>230,000,000.00</w:t>
                        </w:r>
                      </w:p>
                    </w:tc>
                  </w:sdtContent>
                </w:sdt>
                <w:sdt>
                  <w:sdtPr>
                    <w:rPr>
                      <w:sz w:val="18"/>
                      <w:szCs w:val="18"/>
                    </w:rPr>
                    <w:alias w:val="所有者投入和减少资本导致其他权益工具中的优先股变动金额"/>
                    <w:tag w:val="_GBC_bb8ec3f268bb43929fdaa6e0233518d7"/>
                    <w:id w:val="19160289"/>
                    <w:lock w:val="sdtLocked"/>
                  </w:sdtPr>
                  <w:sdtContent>
                    <w:tc>
                      <w:tcPr>
                        <w:tcW w:w="855" w:type="dxa"/>
                      </w:tcPr>
                      <w:p w:rsidR="00780099" w:rsidRDefault="00780099" w:rsidP="00780099">
                        <w:pPr>
                          <w:jc w:val="right"/>
                          <w:rPr>
                            <w:sz w:val="18"/>
                            <w:szCs w:val="18"/>
                          </w:rPr>
                        </w:pPr>
                      </w:p>
                    </w:tc>
                  </w:sdtContent>
                </w:sdt>
                <w:sdt>
                  <w:sdtPr>
                    <w:rPr>
                      <w:sz w:val="18"/>
                      <w:szCs w:val="18"/>
                    </w:rPr>
                    <w:alias w:val="所有者投入和减少资本导致其他权益工具中的永续债变动金额"/>
                    <w:tag w:val="_GBC_ca866c1fadc84ff482b567211c9594a2"/>
                    <w:id w:val="19160290"/>
                    <w:lock w:val="sdtLocked"/>
                  </w:sdtPr>
                  <w:sdtContent>
                    <w:tc>
                      <w:tcPr>
                        <w:tcW w:w="867" w:type="dxa"/>
                      </w:tcPr>
                      <w:p w:rsidR="00780099" w:rsidRDefault="00780099" w:rsidP="00780099">
                        <w:pPr>
                          <w:jc w:val="right"/>
                          <w:rPr>
                            <w:sz w:val="18"/>
                            <w:szCs w:val="18"/>
                          </w:rPr>
                        </w:pPr>
                      </w:p>
                    </w:tc>
                  </w:sdtContent>
                </w:sdt>
                <w:sdt>
                  <w:sdtPr>
                    <w:rPr>
                      <w:sz w:val="18"/>
                      <w:szCs w:val="18"/>
                    </w:rPr>
                    <w:alias w:val="所有者投入和减少资本导致其他权益工具中的其他变动金额"/>
                    <w:tag w:val="_GBC_39d4c8621dd8412c8034cdd219ffe7b2"/>
                    <w:id w:val="19160291"/>
                    <w:lock w:val="sdtLocked"/>
                  </w:sdtPr>
                  <w:sdtContent>
                    <w:tc>
                      <w:tcPr>
                        <w:tcW w:w="869" w:type="dxa"/>
                      </w:tcPr>
                      <w:p w:rsidR="00780099" w:rsidRDefault="00780099" w:rsidP="00780099">
                        <w:pPr>
                          <w:jc w:val="right"/>
                          <w:rPr>
                            <w:sz w:val="18"/>
                            <w:szCs w:val="18"/>
                          </w:rPr>
                        </w:pPr>
                      </w:p>
                    </w:tc>
                  </w:sdtContent>
                </w:sdt>
                <w:sdt>
                  <w:sdtPr>
                    <w:rPr>
                      <w:sz w:val="18"/>
                      <w:szCs w:val="18"/>
                    </w:rPr>
                    <w:alias w:val="所有者投入和减少资本导致资本公积变动金额"/>
                    <w:tag w:val="_GBC_5e4e6b8dafd248e1b30211ef8d3b68f1"/>
                    <w:id w:val="19160292"/>
                    <w:lock w:val="sdtLocked"/>
                  </w:sdtPr>
                  <w:sdtContent>
                    <w:tc>
                      <w:tcPr>
                        <w:tcW w:w="869" w:type="dxa"/>
                      </w:tcPr>
                      <w:p w:rsidR="00780099" w:rsidRDefault="00245D9D" w:rsidP="00245D9D">
                        <w:pPr>
                          <w:jc w:val="right"/>
                          <w:rPr>
                            <w:sz w:val="18"/>
                            <w:szCs w:val="18"/>
                          </w:rPr>
                        </w:pPr>
                        <w:r>
                          <w:rPr>
                            <w:sz w:val="18"/>
                            <w:szCs w:val="18"/>
                          </w:rPr>
                          <w:t>1,265,172,960.37</w:t>
                        </w:r>
                      </w:p>
                    </w:tc>
                  </w:sdtContent>
                </w:sdt>
                <w:sdt>
                  <w:sdtPr>
                    <w:rPr>
                      <w:sz w:val="18"/>
                      <w:szCs w:val="18"/>
                    </w:rPr>
                    <w:alias w:val="所有者投入和减少资本导致库存股变动金额"/>
                    <w:tag w:val="_GBC_1031ef8f517d4b449d2297057466cae1"/>
                    <w:id w:val="19160293"/>
                    <w:lock w:val="sdtLocked"/>
                  </w:sdtPr>
                  <w:sdtContent>
                    <w:tc>
                      <w:tcPr>
                        <w:tcW w:w="870" w:type="dxa"/>
                      </w:tcPr>
                      <w:p w:rsidR="00780099" w:rsidRDefault="00780099" w:rsidP="00780099">
                        <w:pPr>
                          <w:jc w:val="right"/>
                          <w:rPr>
                            <w:sz w:val="18"/>
                            <w:szCs w:val="18"/>
                          </w:rPr>
                        </w:pPr>
                      </w:p>
                    </w:tc>
                  </w:sdtContent>
                </w:sdt>
                <w:sdt>
                  <w:sdtPr>
                    <w:rPr>
                      <w:sz w:val="18"/>
                      <w:szCs w:val="18"/>
                    </w:rPr>
                    <w:alias w:val="所有者投入和减少资本导致其他综合收益变动金额"/>
                    <w:tag w:val="_GBC_6bb85df0c51f4e0db8ce23ccdbedf326"/>
                    <w:id w:val="19160294"/>
                    <w:lock w:val="sdtLocked"/>
                  </w:sdtPr>
                  <w:sdtContent>
                    <w:tc>
                      <w:tcPr>
                        <w:tcW w:w="877" w:type="dxa"/>
                      </w:tcPr>
                      <w:p w:rsidR="00780099" w:rsidRDefault="00780099" w:rsidP="00780099">
                        <w:pPr>
                          <w:jc w:val="right"/>
                          <w:rPr>
                            <w:sz w:val="18"/>
                            <w:szCs w:val="18"/>
                          </w:rPr>
                        </w:pPr>
                      </w:p>
                    </w:tc>
                  </w:sdtContent>
                </w:sdt>
                <w:sdt>
                  <w:sdtPr>
                    <w:rPr>
                      <w:sz w:val="18"/>
                      <w:szCs w:val="18"/>
                    </w:rPr>
                    <w:alias w:val="所有者投入和减少资本导致专项储备变动金额"/>
                    <w:tag w:val="_GBC_dd606d273be344a6a57137cc3c480b78"/>
                    <w:id w:val="19160295"/>
                    <w:lock w:val="sdtLocked"/>
                  </w:sdtPr>
                  <w:sdtContent>
                    <w:tc>
                      <w:tcPr>
                        <w:tcW w:w="856" w:type="dxa"/>
                      </w:tcPr>
                      <w:p w:rsidR="00780099" w:rsidRDefault="00780099" w:rsidP="00780099">
                        <w:pPr>
                          <w:jc w:val="right"/>
                          <w:rPr>
                            <w:sz w:val="18"/>
                            <w:szCs w:val="18"/>
                          </w:rPr>
                        </w:pPr>
                      </w:p>
                    </w:tc>
                  </w:sdtContent>
                </w:sdt>
                <w:sdt>
                  <w:sdtPr>
                    <w:rPr>
                      <w:sz w:val="18"/>
                      <w:szCs w:val="18"/>
                    </w:rPr>
                    <w:alias w:val="所有者投入和减少资本导致盈余公积变动金额"/>
                    <w:tag w:val="_GBC_274fd5be469e477fabae0c95441ba7e3"/>
                    <w:id w:val="19160296"/>
                    <w:lock w:val="sdtLocked"/>
                  </w:sdtPr>
                  <w:sdtContent>
                    <w:tc>
                      <w:tcPr>
                        <w:tcW w:w="871" w:type="dxa"/>
                      </w:tcPr>
                      <w:p w:rsidR="00780099" w:rsidRDefault="00780099" w:rsidP="00780099">
                        <w:pPr>
                          <w:jc w:val="right"/>
                          <w:rPr>
                            <w:sz w:val="18"/>
                            <w:szCs w:val="18"/>
                          </w:rPr>
                        </w:pPr>
                      </w:p>
                    </w:tc>
                  </w:sdtContent>
                </w:sdt>
                <w:sdt>
                  <w:sdtPr>
                    <w:rPr>
                      <w:sz w:val="18"/>
                      <w:szCs w:val="18"/>
                    </w:rPr>
                    <w:alias w:val="所有者投入和减少资本导致一般风险准备变动金额"/>
                    <w:tag w:val="_GBC_e3b3d5fbd75d4087990da16f37821985"/>
                    <w:id w:val="19160297"/>
                    <w:lock w:val="sdtLocked"/>
                  </w:sdtPr>
                  <w:sdtContent>
                    <w:tc>
                      <w:tcPr>
                        <w:tcW w:w="870" w:type="dxa"/>
                      </w:tcPr>
                      <w:p w:rsidR="00780099" w:rsidRDefault="00780099" w:rsidP="00780099">
                        <w:pPr>
                          <w:jc w:val="right"/>
                          <w:rPr>
                            <w:sz w:val="18"/>
                            <w:szCs w:val="18"/>
                          </w:rPr>
                        </w:pPr>
                      </w:p>
                    </w:tc>
                  </w:sdtContent>
                </w:sdt>
                <w:sdt>
                  <w:sdtPr>
                    <w:rPr>
                      <w:sz w:val="18"/>
                      <w:szCs w:val="18"/>
                    </w:rPr>
                    <w:alias w:val="所有者投入和减少资本导致未分配利润变动金额"/>
                    <w:tag w:val="_GBC_cecb41d145f444fdbeb9aab36181261b"/>
                    <w:id w:val="19160298"/>
                    <w:lock w:val="sdtLocked"/>
                  </w:sdtPr>
                  <w:sdtContent>
                    <w:tc>
                      <w:tcPr>
                        <w:tcW w:w="873" w:type="dxa"/>
                      </w:tcPr>
                      <w:p w:rsidR="00780099" w:rsidRDefault="00780099" w:rsidP="00780099">
                        <w:pPr>
                          <w:jc w:val="right"/>
                          <w:rPr>
                            <w:sz w:val="18"/>
                            <w:szCs w:val="18"/>
                          </w:rPr>
                        </w:pPr>
                      </w:p>
                    </w:tc>
                  </w:sdtContent>
                </w:sdt>
                <w:sdt>
                  <w:sdtPr>
                    <w:rPr>
                      <w:sz w:val="18"/>
                      <w:szCs w:val="18"/>
                    </w:rPr>
                    <w:alias w:val="所有者投入和减少资本导致少数股东权益变动金额"/>
                    <w:tag w:val="_GBC_d9aec9a52ba94b1b82b8661e4d2bb772"/>
                    <w:id w:val="19160299"/>
                    <w:lock w:val="sdtLocked"/>
                  </w:sdtPr>
                  <w:sdtContent>
                    <w:tc>
                      <w:tcPr>
                        <w:tcW w:w="1100" w:type="dxa"/>
                      </w:tcPr>
                      <w:p w:rsidR="00780099" w:rsidRDefault="00780099" w:rsidP="00780099">
                        <w:pPr>
                          <w:jc w:val="right"/>
                          <w:rPr>
                            <w:sz w:val="18"/>
                            <w:szCs w:val="18"/>
                          </w:rPr>
                        </w:pPr>
                        <w:r>
                          <w:rPr>
                            <w:sz w:val="18"/>
                            <w:szCs w:val="18"/>
                          </w:rPr>
                          <w:t>-247,128,444.37</w:t>
                        </w:r>
                      </w:p>
                    </w:tc>
                  </w:sdtContent>
                </w:sdt>
                <w:sdt>
                  <w:sdtPr>
                    <w:rPr>
                      <w:sz w:val="18"/>
                      <w:szCs w:val="18"/>
                    </w:rPr>
                    <w:alias w:val="所有者投入和减少资本导致股东权益合计变动金额"/>
                    <w:tag w:val="_GBC_74d390902bbf4c65bb687b07102fde1c"/>
                    <w:id w:val="19160300"/>
                    <w:lock w:val="sdtLocked"/>
                  </w:sdtPr>
                  <w:sdtContent>
                    <w:tc>
                      <w:tcPr>
                        <w:tcW w:w="1094" w:type="dxa"/>
                      </w:tcPr>
                      <w:p w:rsidR="00780099" w:rsidRDefault="00564C3D" w:rsidP="00C8180D">
                        <w:pPr>
                          <w:jc w:val="right"/>
                          <w:rPr>
                            <w:sz w:val="18"/>
                            <w:szCs w:val="18"/>
                          </w:rPr>
                        </w:pPr>
                        <w:r>
                          <w:rPr>
                            <w:sz w:val="18"/>
                            <w:szCs w:val="18"/>
                          </w:rPr>
                          <w:t>1,248,</w:t>
                        </w:r>
                        <w:r w:rsidR="00C8180D">
                          <w:rPr>
                            <w:rFonts w:hint="eastAsia"/>
                            <w:sz w:val="18"/>
                            <w:szCs w:val="18"/>
                          </w:rPr>
                          <w:t>044</w:t>
                        </w:r>
                        <w:r>
                          <w:rPr>
                            <w:sz w:val="18"/>
                            <w:szCs w:val="18"/>
                          </w:rPr>
                          <w:t>,</w:t>
                        </w:r>
                        <w:r w:rsidR="00C8180D">
                          <w:rPr>
                            <w:rFonts w:hint="eastAsia"/>
                            <w:sz w:val="18"/>
                            <w:szCs w:val="18"/>
                          </w:rPr>
                          <w:t>516</w:t>
                        </w:r>
                        <w:r>
                          <w:rPr>
                            <w:sz w:val="18"/>
                            <w:szCs w:val="18"/>
                          </w:rPr>
                          <w:t>.</w:t>
                        </w:r>
                        <w:r w:rsidR="00C8180D">
                          <w:rPr>
                            <w:rFonts w:hint="eastAsia"/>
                            <w:sz w:val="18"/>
                            <w:szCs w:val="18"/>
                          </w:rPr>
                          <w:t>00</w:t>
                        </w:r>
                      </w:p>
                    </w:tc>
                  </w:sdtContent>
                </w:sdt>
              </w:tr>
              <w:tr w:rsidR="00780099" w:rsidTr="00780099">
                <w:tc>
                  <w:tcPr>
                    <w:tcW w:w="2292" w:type="dxa"/>
                  </w:tcPr>
                  <w:p w:rsidR="00780099" w:rsidRDefault="00780099" w:rsidP="00780099">
                    <w:pPr>
                      <w:rPr>
                        <w:sz w:val="18"/>
                        <w:szCs w:val="18"/>
                      </w:rPr>
                    </w:pPr>
                    <w:r>
                      <w:rPr>
                        <w:rFonts w:hint="eastAsia"/>
                        <w:sz w:val="18"/>
                        <w:szCs w:val="18"/>
                      </w:rPr>
                      <w:t>1．股东投入的普通股</w:t>
                    </w:r>
                  </w:p>
                </w:tc>
                <w:sdt>
                  <w:sdtPr>
                    <w:rPr>
                      <w:sz w:val="18"/>
                      <w:szCs w:val="18"/>
                    </w:rPr>
                    <w:alias w:val="股东投入的普通股导致股本变动金额"/>
                    <w:tag w:val="_GBC_30cd21c74eca42c1af2d9d3f95c9e3fb"/>
                    <w:id w:val="19160301"/>
                    <w:lock w:val="sdtLocked"/>
                  </w:sdtPr>
                  <w:sdtContent>
                    <w:tc>
                      <w:tcPr>
                        <w:tcW w:w="852" w:type="dxa"/>
                      </w:tcPr>
                      <w:p w:rsidR="00780099" w:rsidRDefault="00780099" w:rsidP="00780099">
                        <w:pPr>
                          <w:jc w:val="right"/>
                          <w:rPr>
                            <w:sz w:val="18"/>
                            <w:szCs w:val="18"/>
                          </w:rPr>
                        </w:pPr>
                        <w:r>
                          <w:rPr>
                            <w:sz w:val="18"/>
                            <w:szCs w:val="18"/>
                          </w:rPr>
                          <w:t>230,000,000.00</w:t>
                        </w:r>
                      </w:p>
                    </w:tc>
                  </w:sdtContent>
                </w:sdt>
                <w:sdt>
                  <w:sdtPr>
                    <w:rPr>
                      <w:sz w:val="18"/>
                      <w:szCs w:val="18"/>
                    </w:rPr>
                    <w:alias w:val="股东投入的普通股导致优先股变动金额"/>
                    <w:tag w:val="_GBC_90833fc8acb748fd96d96e1561386358"/>
                    <w:id w:val="19160302"/>
                    <w:lock w:val="sdtLocked"/>
                  </w:sdtPr>
                  <w:sdtContent>
                    <w:tc>
                      <w:tcPr>
                        <w:tcW w:w="855" w:type="dxa"/>
                      </w:tcPr>
                      <w:p w:rsidR="00780099" w:rsidRDefault="00780099" w:rsidP="00780099">
                        <w:pPr>
                          <w:jc w:val="right"/>
                          <w:rPr>
                            <w:sz w:val="18"/>
                            <w:szCs w:val="18"/>
                          </w:rPr>
                        </w:pPr>
                      </w:p>
                    </w:tc>
                  </w:sdtContent>
                </w:sdt>
                <w:sdt>
                  <w:sdtPr>
                    <w:rPr>
                      <w:sz w:val="18"/>
                      <w:szCs w:val="18"/>
                    </w:rPr>
                    <w:alias w:val="股东投入的普通股导致永续债变动金额"/>
                    <w:tag w:val="_GBC_3d08b667e6624a54a6a6f5f70d2e774f"/>
                    <w:id w:val="19160303"/>
                    <w:lock w:val="sdtLocked"/>
                  </w:sdtPr>
                  <w:sdtContent>
                    <w:tc>
                      <w:tcPr>
                        <w:tcW w:w="867" w:type="dxa"/>
                      </w:tcPr>
                      <w:p w:rsidR="00780099" w:rsidRDefault="00780099" w:rsidP="00780099">
                        <w:pPr>
                          <w:jc w:val="right"/>
                          <w:rPr>
                            <w:sz w:val="18"/>
                            <w:szCs w:val="18"/>
                          </w:rPr>
                        </w:pPr>
                      </w:p>
                    </w:tc>
                  </w:sdtContent>
                </w:sdt>
                <w:sdt>
                  <w:sdtPr>
                    <w:rPr>
                      <w:sz w:val="18"/>
                      <w:szCs w:val="18"/>
                    </w:rPr>
                    <w:alias w:val="股东投入的普通股导致其他权益工具中的其他变动金额"/>
                    <w:tag w:val="_GBC_d329a616b9084378865df82da1be6b5f"/>
                    <w:id w:val="19160304"/>
                    <w:lock w:val="sdtLocked"/>
                  </w:sdtPr>
                  <w:sdtContent>
                    <w:tc>
                      <w:tcPr>
                        <w:tcW w:w="869" w:type="dxa"/>
                      </w:tcPr>
                      <w:p w:rsidR="00780099" w:rsidRDefault="00780099" w:rsidP="00780099">
                        <w:pPr>
                          <w:jc w:val="right"/>
                          <w:rPr>
                            <w:sz w:val="18"/>
                            <w:szCs w:val="18"/>
                          </w:rPr>
                        </w:pPr>
                      </w:p>
                    </w:tc>
                  </w:sdtContent>
                </w:sdt>
                <w:sdt>
                  <w:sdtPr>
                    <w:rPr>
                      <w:sz w:val="18"/>
                      <w:szCs w:val="18"/>
                    </w:rPr>
                    <w:alias w:val="股东投入的普通股导致资本公积变动金额"/>
                    <w:tag w:val="_GBC_b81d036065894df193ea6c80d83b13bf"/>
                    <w:id w:val="19160305"/>
                    <w:lock w:val="sdtLocked"/>
                  </w:sdtPr>
                  <w:sdtContent>
                    <w:tc>
                      <w:tcPr>
                        <w:tcW w:w="869" w:type="dxa"/>
                      </w:tcPr>
                      <w:p w:rsidR="00780099" w:rsidRDefault="00245D9D" w:rsidP="00245D9D">
                        <w:pPr>
                          <w:jc w:val="right"/>
                          <w:rPr>
                            <w:sz w:val="18"/>
                            <w:szCs w:val="18"/>
                          </w:rPr>
                        </w:pPr>
                        <w:r>
                          <w:rPr>
                            <w:sz w:val="18"/>
                            <w:szCs w:val="18"/>
                          </w:rPr>
                          <w:t>1,265,172,960.37</w:t>
                        </w:r>
                      </w:p>
                    </w:tc>
                  </w:sdtContent>
                </w:sdt>
                <w:sdt>
                  <w:sdtPr>
                    <w:rPr>
                      <w:sz w:val="18"/>
                      <w:szCs w:val="18"/>
                    </w:rPr>
                    <w:alias w:val="股东投入的普通股导致库存股变动金额"/>
                    <w:tag w:val="_GBC_efe94ce0078742f9bd9e000e21d3df1a"/>
                    <w:id w:val="19160306"/>
                    <w:lock w:val="sdtLocked"/>
                  </w:sdtPr>
                  <w:sdtContent>
                    <w:tc>
                      <w:tcPr>
                        <w:tcW w:w="870" w:type="dxa"/>
                      </w:tcPr>
                      <w:p w:rsidR="00780099" w:rsidRDefault="00780099" w:rsidP="00780099">
                        <w:pPr>
                          <w:jc w:val="right"/>
                          <w:rPr>
                            <w:sz w:val="18"/>
                            <w:szCs w:val="18"/>
                          </w:rPr>
                        </w:pPr>
                      </w:p>
                    </w:tc>
                  </w:sdtContent>
                </w:sdt>
                <w:sdt>
                  <w:sdtPr>
                    <w:rPr>
                      <w:sz w:val="18"/>
                      <w:szCs w:val="18"/>
                    </w:rPr>
                    <w:alias w:val="股东投入的普通股导致其他综合收益变动金额"/>
                    <w:tag w:val="_GBC_4e3f258d0fb1431ab66926e2cb296578"/>
                    <w:id w:val="19160307"/>
                    <w:lock w:val="sdtLocked"/>
                  </w:sdtPr>
                  <w:sdtContent>
                    <w:tc>
                      <w:tcPr>
                        <w:tcW w:w="877" w:type="dxa"/>
                      </w:tcPr>
                      <w:p w:rsidR="00780099" w:rsidRDefault="00780099" w:rsidP="00780099">
                        <w:pPr>
                          <w:jc w:val="right"/>
                          <w:rPr>
                            <w:sz w:val="18"/>
                            <w:szCs w:val="18"/>
                          </w:rPr>
                        </w:pPr>
                      </w:p>
                    </w:tc>
                  </w:sdtContent>
                </w:sdt>
                <w:sdt>
                  <w:sdtPr>
                    <w:rPr>
                      <w:sz w:val="18"/>
                      <w:szCs w:val="18"/>
                    </w:rPr>
                    <w:alias w:val="股东投入的普通股导致专项储备变动金额"/>
                    <w:tag w:val="_GBC_d405ffda14474e9bbd99c544528ae748"/>
                    <w:id w:val="19160308"/>
                    <w:lock w:val="sdtLocked"/>
                  </w:sdtPr>
                  <w:sdtContent>
                    <w:tc>
                      <w:tcPr>
                        <w:tcW w:w="856" w:type="dxa"/>
                      </w:tcPr>
                      <w:p w:rsidR="00780099" w:rsidRDefault="00780099" w:rsidP="00780099">
                        <w:pPr>
                          <w:jc w:val="right"/>
                          <w:rPr>
                            <w:sz w:val="18"/>
                            <w:szCs w:val="18"/>
                          </w:rPr>
                        </w:pPr>
                      </w:p>
                    </w:tc>
                  </w:sdtContent>
                </w:sdt>
                <w:sdt>
                  <w:sdtPr>
                    <w:rPr>
                      <w:sz w:val="18"/>
                      <w:szCs w:val="18"/>
                    </w:rPr>
                    <w:alias w:val="股东投入的普通股导致盈余公积变动金额"/>
                    <w:tag w:val="_GBC_fd748f2915b6467788deba55d63731cb"/>
                    <w:id w:val="19160309"/>
                    <w:lock w:val="sdtLocked"/>
                  </w:sdtPr>
                  <w:sdtContent>
                    <w:tc>
                      <w:tcPr>
                        <w:tcW w:w="871" w:type="dxa"/>
                      </w:tcPr>
                      <w:p w:rsidR="00780099" w:rsidRDefault="00780099" w:rsidP="00780099">
                        <w:pPr>
                          <w:jc w:val="right"/>
                          <w:rPr>
                            <w:sz w:val="18"/>
                            <w:szCs w:val="18"/>
                          </w:rPr>
                        </w:pPr>
                      </w:p>
                    </w:tc>
                  </w:sdtContent>
                </w:sdt>
                <w:sdt>
                  <w:sdtPr>
                    <w:rPr>
                      <w:sz w:val="18"/>
                      <w:szCs w:val="18"/>
                    </w:rPr>
                    <w:alias w:val="股东投入的普通股导致一般风险准备变动金额"/>
                    <w:tag w:val="_GBC_3e345b4bf985449c9562480813710581"/>
                    <w:id w:val="19160310"/>
                    <w:lock w:val="sdtLocked"/>
                  </w:sdtPr>
                  <w:sdtContent>
                    <w:tc>
                      <w:tcPr>
                        <w:tcW w:w="870" w:type="dxa"/>
                      </w:tcPr>
                      <w:p w:rsidR="00780099" w:rsidRDefault="00780099" w:rsidP="00780099">
                        <w:pPr>
                          <w:jc w:val="right"/>
                          <w:rPr>
                            <w:sz w:val="18"/>
                            <w:szCs w:val="18"/>
                          </w:rPr>
                        </w:pPr>
                      </w:p>
                    </w:tc>
                  </w:sdtContent>
                </w:sdt>
                <w:sdt>
                  <w:sdtPr>
                    <w:rPr>
                      <w:sz w:val="18"/>
                      <w:szCs w:val="18"/>
                    </w:rPr>
                    <w:alias w:val="股东投入的普通股导致未分配利润变动金额"/>
                    <w:tag w:val="_GBC_983a47a88da84642ac3cdd81d7e423f7"/>
                    <w:id w:val="19160311"/>
                    <w:lock w:val="sdtLocked"/>
                  </w:sdtPr>
                  <w:sdtContent>
                    <w:tc>
                      <w:tcPr>
                        <w:tcW w:w="873" w:type="dxa"/>
                      </w:tcPr>
                      <w:p w:rsidR="00780099" w:rsidRDefault="00780099" w:rsidP="00780099">
                        <w:pPr>
                          <w:jc w:val="right"/>
                          <w:rPr>
                            <w:sz w:val="18"/>
                            <w:szCs w:val="18"/>
                          </w:rPr>
                        </w:pPr>
                      </w:p>
                    </w:tc>
                  </w:sdtContent>
                </w:sdt>
                <w:sdt>
                  <w:sdtPr>
                    <w:rPr>
                      <w:sz w:val="18"/>
                      <w:szCs w:val="18"/>
                    </w:rPr>
                    <w:alias w:val="股东投入的普通股导致少数股东权益变动金额"/>
                    <w:tag w:val="_GBC_2c40e67446574324bf88cad9fc7d9802"/>
                    <w:id w:val="19160312"/>
                    <w:lock w:val="sdtLocked"/>
                  </w:sdtPr>
                  <w:sdtContent>
                    <w:tc>
                      <w:tcPr>
                        <w:tcW w:w="1100" w:type="dxa"/>
                      </w:tcPr>
                      <w:p w:rsidR="00780099" w:rsidRDefault="00780099" w:rsidP="00780099">
                        <w:pPr>
                          <w:jc w:val="right"/>
                          <w:rPr>
                            <w:sz w:val="18"/>
                            <w:szCs w:val="18"/>
                          </w:rPr>
                        </w:pPr>
                        <w:r>
                          <w:rPr>
                            <w:sz w:val="18"/>
                            <w:szCs w:val="18"/>
                          </w:rPr>
                          <w:t>-247,128,444.37</w:t>
                        </w:r>
                      </w:p>
                    </w:tc>
                  </w:sdtContent>
                </w:sdt>
                <w:sdt>
                  <w:sdtPr>
                    <w:rPr>
                      <w:sz w:val="18"/>
                      <w:szCs w:val="18"/>
                    </w:rPr>
                    <w:alias w:val="股东投入的普通股导致股东权益合计变动金额"/>
                    <w:tag w:val="_GBC_659709f19ec94ee3a215bcc5e634c5d9"/>
                    <w:id w:val="19160313"/>
                    <w:lock w:val="sdtLocked"/>
                  </w:sdtPr>
                  <w:sdtContent>
                    <w:tc>
                      <w:tcPr>
                        <w:tcW w:w="1094" w:type="dxa"/>
                      </w:tcPr>
                      <w:p w:rsidR="00780099" w:rsidRDefault="00564C3D" w:rsidP="00564C3D">
                        <w:pPr>
                          <w:jc w:val="right"/>
                          <w:rPr>
                            <w:sz w:val="18"/>
                            <w:szCs w:val="18"/>
                          </w:rPr>
                        </w:pPr>
                        <w:r>
                          <w:rPr>
                            <w:sz w:val="18"/>
                            <w:szCs w:val="18"/>
                          </w:rPr>
                          <w:t>1,248,044,516.00</w:t>
                        </w:r>
                      </w:p>
                    </w:tc>
                  </w:sdtContent>
                </w:sdt>
              </w:tr>
              <w:tr w:rsidR="00780099" w:rsidTr="00780099">
                <w:tc>
                  <w:tcPr>
                    <w:tcW w:w="2292" w:type="dxa"/>
                  </w:tcPr>
                  <w:p w:rsidR="00780099" w:rsidRDefault="00780099" w:rsidP="00780099">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6a2eee5d5a9a450b866e9b6c58510368"/>
                    <w:id w:val="19160314"/>
                    <w:lock w:val="sdtLocked"/>
                  </w:sdtPr>
                  <w:sdtContent>
                    <w:tc>
                      <w:tcPr>
                        <w:tcW w:w="852" w:type="dxa"/>
                      </w:tcPr>
                      <w:p w:rsidR="00780099" w:rsidRDefault="00780099" w:rsidP="00780099">
                        <w:pPr>
                          <w:jc w:val="right"/>
                          <w:rPr>
                            <w:sz w:val="18"/>
                            <w:szCs w:val="18"/>
                          </w:rPr>
                        </w:pPr>
                      </w:p>
                    </w:tc>
                  </w:sdtContent>
                </w:sdt>
                <w:sdt>
                  <w:sdtPr>
                    <w:rPr>
                      <w:sz w:val="18"/>
                      <w:szCs w:val="18"/>
                    </w:rPr>
                    <w:alias w:val="其他权益工具持有者投入资本导致优先股变动金额"/>
                    <w:tag w:val="_GBC_7c17be055fa444c0abc1128bd29c4317"/>
                    <w:id w:val="19160315"/>
                    <w:lock w:val="sdtLocked"/>
                  </w:sdtPr>
                  <w:sdtContent>
                    <w:tc>
                      <w:tcPr>
                        <w:tcW w:w="855" w:type="dxa"/>
                      </w:tcPr>
                      <w:p w:rsidR="00780099" w:rsidRDefault="00780099" w:rsidP="00780099">
                        <w:pPr>
                          <w:jc w:val="right"/>
                          <w:rPr>
                            <w:sz w:val="18"/>
                            <w:szCs w:val="18"/>
                          </w:rPr>
                        </w:pPr>
                      </w:p>
                    </w:tc>
                  </w:sdtContent>
                </w:sdt>
                <w:sdt>
                  <w:sdtPr>
                    <w:rPr>
                      <w:sz w:val="18"/>
                      <w:szCs w:val="18"/>
                    </w:rPr>
                    <w:alias w:val="其他权益工具持有者投入资本导致永续债变动金额"/>
                    <w:tag w:val="_GBC_0e3623f53e964d63b789de22ad66658a"/>
                    <w:id w:val="19160316"/>
                    <w:lock w:val="sdtLocked"/>
                  </w:sdtPr>
                  <w:sdtContent>
                    <w:tc>
                      <w:tcPr>
                        <w:tcW w:w="867" w:type="dxa"/>
                      </w:tcPr>
                      <w:p w:rsidR="00780099" w:rsidRDefault="00780099" w:rsidP="00780099">
                        <w:pPr>
                          <w:jc w:val="right"/>
                          <w:rPr>
                            <w:sz w:val="18"/>
                            <w:szCs w:val="18"/>
                          </w:rPr>
                        </w:pPr>
                      </w:p>
                    </w:tc>
                  </w:sdtContent>
                </w:sdt>
                <w:sdt>
                  <w:sdtPr>
                    <w:rPr>
                      <w:sz w:val="18"/>
                      <w:szCs w:val="18"/>
                    </w:rPr>
                    <w:alias w:val="其他权益工具持有者投入资本导致其他权益工具中的其他变动金额"/>
                    <w:tag w:val="_GBC_fd14f98700bc4b8cae7ebec7ccc7b199"/>
                    <w:id w:val="19160317"/>
                    <w:lock w:val="sdtLocked"/>
                  </w:sdtPr>
                  <w:sdtContent>
                    <w:tc>
                      <w:tcPr>
                        <w:tcW w:w="869" w:type="dxa"/>
                      </w:tcPr>
                      <w:p w:rsidR="00780099" w:rsidRDefault="00780099" w:rsidP="00780099">
                        <w:pPr>
                          <w:jc w:val="right"/>
                          <w:rPr>
                            <w:sz w:val="18"/>
                            <w:szCs w:val="18"/>
                          </w:rPr>
                        </w:pPr>
                      </w:p>
                    </w:tc>
                  </w:sdtContent>
                </w:sdt>
                <w:sdt>
                  <w:sdtPr>
                    <w:rPr>
                      <w:sz w:val="18"/>
                      <w:szCs w:val="18"/>
                    </w:rPr>
                    <w:alias w:val="其他权益工具持有者投入资本导致资本公积变动金额"/>
                    <w:tag w:val="_GBC_4c189238d5a14bb790ad262c8687d6b1"/>
                    <w:id w:val="19160318"/>
                    <w:lock w:val="sdtLocked"/>
                    <w:showingPlcHdr/>
                  </w:sdtPr>
                  <w:sdtContent>
                    <w:tc>
                      <w:tcPr>
                        <w:tcW w:w="869" w:type="dxa"/>
                      </w:tcPr>
                      <w:p w:rsidR="00780099" w:rsidRDefault="00245D9D" w:rsidP="00780099">
                        <w:pPr>
                          <w:jc w:val="right"/>
                          <w:rPr>
                            <w:sz w:val="18"/>
                            <w:szCs w:val="18"/>
                          </w:rPr>
                        </w:pPr>
                        <w:r>
                          <w:rPr>
                            <w:sz w:val="18"/>
                            <w:szCs w:val="18"/>
                          </w:rPr>
                          <w:t xml:space="preserve">     </w:t>
                        </w:r>
                      </w:p>
                    </w:tc>
                  </w:sdtContent>
                </w:sdt>
                <w:sdt>
                  <w:sdtPr>
                    <w:rPr>
                      <w:sz w:val="18"/>
                      <w:szCs w:val="18"/>
                    </w:rPr>
                    <w:alias w:val="其他权益工具持有者投入资本导致库存股变动金额"/>
                    <w:tag w:val="_GBC_ace9e97bcfba4f629274e603bee99895"/>
                    <w:id w:val="19160319"/>
                    <w:lock w:val="sdtLocked"/>
                  </w:sdtPr>
                  <w:sdtContent>
                    <w:tc>
                      <w:tcPr>
                        <w:tcW w:w="870" w:type="dxa"/>
                      </w:tcPr>
                      <w:p w:rsidR="00780099" w:rsidRDefault="00780099" w:rsidP="00780099">
                        <w:pPr>
                          <w:jc w:val="right"/>
                          <w:rPr>
                            <w:sz w:val="18"/>
                            <w:szCs w:val="18"/>
                          </w:rPr>
                        </w:pPr>
                      </w:p>
                    </w:tc>
                  </w:sdtContent>
                </w:sdt>
                <w:sdt>
                  <w:sdtPr>
                    <w:rPr>
                      <w:sz w:val="18"/>
                      <w:szCs w:val="18"/>
                    </w:rPr>
                    <w:alias w:val="其他权益工具持有者投入资本导致其他综合收益变动金额"/>
                    <w:tag w:val="_GBC_c0b4f11f76cc4f7584a70105df2bd0ee"/>
                    <w:id w:val="19160320"/>
                    <w:lock w:val="sdtLocked"/>
                  </w:sdtPr>
                  <w:sdtContent>
                    <w:tc>
                      <w:tcPr>
                        <w:tcW w:w="877" w:type="dxa"/>
                      </w:tcPr>
                      <w:p w:rsidR="00780099" w:rsidRDefault="00780099" w:rsidP="00780099">
                        <w:pPr>
                          <w:jc w:val="right"/>
                          <w:rPr>
                            <w:sz w:val="18"/>
                            <w:szCs w:val="18"/>
                          </w:rPr>
                        </w:pPr>
                      </w:p>
                    </w:tc>
                  </w:sdtContent>
                </w:sdt>
                <w:sdt>
                  <w:sdtPr>
                    <w:rPr>
                      <w:sz w:val="18"/>
                      <w:szCs w:val="18"/>
                    </w:rPr>
                    <w:alias w:val="其他权益工具持有者投入资本导致专项储备变动金额"/>
                    <w:tag w:val="_GBC_df4b592348184af0b7157539d8940436"/>
                    <w:id w:val="19160321"/>
                    <w:lock w:val="sdtLocked"/>
                  </w:sdtPr>
                  <w:sdtContent>
                    <w:tc>
                      <w:tcPr>
                        <w:tcW w:w="856" w:type="dxa"/>
                      </w:tcPr>
                      <w:p w:rsidR="00780099" w:rsidRDefault="00780099" w:rsidP="00780099">
                        <w:pPr>
                          <w:jc w:val="right"/>
                          <w:rPr>
                            <w:sz w:val="18"/>
                            <w:szCs w:val="18"/>
                          </w:rPr>
                        </w:pPr>
                      </w:p>
                    </w:tc>
                  </w:sdtContent>
                </w:sdt>
                <w:sdt>
                  <w:sdtPr>
                    <w:rPr>
                      <w:sz w:val="18"/>
                      <w:szCs w:val="18"/>
                    </w:rPr>
                    <w:alias w:val="其他权益工具持有者投入资本导致盈余公积变动金额"/>
                    <w:tag w:val="_GBC_62b26ae9426c41ffbb929f22bb4d7d9a"/>
                    <w:id w:val="19160322"/>
                    <w:lock w:val="sdtLocked"/>
                  </w:sdtPr>
                  <w:sdtContent>
                    <w:tc>
                      <w:tcPr>
                        <w:tcW w:w="871" w:type="dxa"/>
                      </w:tcPr>
                      <w:p w:rsidR="00780099" w:rsidRDefault="00780099" w:rsidP="00780099">
                        <w:pPr>
                          <w:jc w:val="right"/>
                          <w:rPr>
                            <w:sz w:val="18"/>
                            <w:szCs w:val="18"/>
                          </w:rPr>
                        </w:pPr>
                      </w:p>
                    </w:tc>
                  </w:sdtContent>
                </w:sdt>
                <w:sdt>
                  <w:sdtPr>
                    <w:rPr>
                      <w:sz w:val="18"/>
                      <w:szCs w:val="18"/>
                    </w:rPr>
                    <w:alias w:val="其他权益工具持有者投入资本导致一般风险准备变动金额"/>
                    <w:tag w:val="_GBC_c936ba022f614a219c5f1febebbebb7b"/>
                    <w:id w:val="19160323"/>
                    <w:lock w:val="sdtLocked"/>
                  </w:sdtPr>
                  <w:sdtContent>
                    <w:tc>
                      <w:tcPr>
                        <w:tcW w:w="870" w:type="dxa"/>
                      </w:tcPr>
                      <w:p w:rsidR="00780099" w:rsidRDefault="00780099" w:rsidP="00780099">
                        <w:pPr>
                          <w:jc w:val="right"/>
                          <w:rPr>
                            <w:sz w:val="18"/>
                            <w:szCs w:val="18"/>
                          </w:rPr>
                        </w:pPr>
                      </w:p>
                    </w:tc>
                  </w:sdtContent>
                </w:sdt>
                <w:sdt>
                  <w:sdtPr>
                    <w:rPr>
                      <w:sz w:val="18"/>
                      <w:szCs w:val="18"/>
                    </w:rPr>
                    <w:alias w:val="其他权益工具持有者投入资本导致未分配利润变动金额"/>
                    <w:tag w:val="_GBC_b59c733092954582b6fa1ea88a37a325"/>
                    <w:id w:val="19160324"/>
                    <w:lock w:val="sdtLocked"/>
                  </w:sdtPr>
                  <w:sdtContent>
                    <w:tc>
                      <w:tcPr>
                        <w:tcW w:w="873" w:type="dxa"/>
                      </w:tcPr>
                      <w:p w:rsidR="00780099" w:rsidRDefault="00780099" w:rsidP="00780099">
                        <w:pPr>
                          <w:jc w:val="right"/>
                          <w:rPr>
                            <w:sz w:val="18"/>
                            <w:szCs w:val="18"/>
                          </w:rPr>
                        </w:pPr>
                      </w:p>
                    </w:tc>
                  </w:sdtContent>
                </w:sdt>
                <w:sdt>
                  <w:sdtPr>
                    <w:rPr>
                      <w:sz w:val="18"/>
                      <w:szCs w:val="18"/>
                    </w:rPr>
                    <w:alias w:val="其他权益工具持有者投入资本导致少数股东权益变动金额"/>
                    <w:tag w:val="_GBC_d6596c77313449628c519dafccb2593f"/>
                    <w:id w:val="19160325"/>
                    <w:lock w:val="sdtLocked"/>
                  </w:sdtPr>
                  <w:sdtContent>
                    <w:tc>
                      <w:tcPr>
                        <w:tcW w:w="1100" w:type="dxa"/>
                      </w:tcPr>
                      <w:p w:rsidR="00780099" w:rsidRDefault="00780099" w:rsidP="00780099">
                        <w:pPr>
                          <w:jc w:val="right"/>
                          <w:rPr>
                            <w:sz w:val="18"/>
                            <w:szCs w:val="18"/>
                          </w:rPr>
                        </w:pPr>
                      </w:p>
                    </w:tc>
                  </w:sdtContent>
                </w:sdt>
                <w:sdt>
                  <w:sdtPr>
                    <w:rPr>
                      <w:sz w:val="18"/>
                      <w:szCs w:val="18"/>
                    </w:rPr>
                    <w:alias w:val="其他权益工具持有者投入资本导致股东权益合计变动金额"/>
                    <w:tag w:val="_GBC_8f1ddac7d0c244b683483b1985ebd89c"/>
                    <w:id w:val="19160326"/>
                    <w:lock w:val="sdtLocked"/>
                    <w:showingPlcHdr/>
                  </w:sdtPr>
                  <w:sdtContent>
                    <w:tc>
                      <w:tcPr>
                        <w:tcW w:w="1094" w:type="dxa"/>
                      </w:tcPr>
                      <w:p w:rsidR="00780099" w:rsidRDefault="00C8180D" w:rsidP="00780099">
                        <w:pPr>
                          <w:jc w:val="right"/>
                          <w:rPr>
                            <w:sz w:val="18"/>
                            <w:szCs w:val="18"/>
                          </w:rPr>
                        </w:pPr>
                        <w:r>
                          <w:rPr>
                            <w:sz w:val="18"/>
                            <w:szCs w:val="18"/>
                          </w:rPr>
                          <w:t xml:space="preserve">     </w:t>
                        </w:r>
                      </w:p>
                    </w:tc>
                  </w:sdtContent>
                </w:sdt>
              </w:tr>
              <w:tr w:rsidR="00780099" w:rsidTr="00780099">
                <w:tc>
                  <w:tcPr>
                    <w:tcW w:w="2292" w:type="dxa"/>
                  </w:tcPr>
                  <w:p w:rsidR="00780099" w:rsidRDefault="00780099" w:rsidP="00780099">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3791332551bd454b96448cf994e51457"/>
                    <w:id w:val="19160327"/>
                    <w:lock w:val="sdtLocked"/>
                  </w:sdtPr>
                  <w:sdtContent>
                    <w:tc>
                      <w:tcPr>
                        <w:tcW w:w="852" w:type="dxa"/>
                      </w:tcPr>
                      <w:p w:rsidR="00780099" w:rsidRDefault="00780099" w:rsidP="00780099">
                        <w:pPr>
                          <w:jc w:val="right"/>
                          <w:rPr>
                            <w:sz w:val="18"/>
                            <w:szCs w:val="18"/>
                          </w:rPr>
                        </w:pPr>
                      </w:p>
                    </w:tc>
                  </w:sdtContent>
                </w:sdt>
                <w:sdt>
                  <w:sdtPr>
                    <w:rPr>
                      <w:sz w:val="18"/>
                      <w:szCs w:val="18"/>
                    </w:rPr>
                    <w:alias w:val="股份支付计入所有者权益的金额导致其他权益工具中的优先股变动金额"/>
                    <w:tag w:val="_GBC_a2c47fb408954009a39c5507049f1206"/>
                    <w:id w:val="19160328"/>
                    <w:lock w:val="sdtLocked"/>
                  </w:sdtPr>
                  <w:sdtContent>
                    <w:tc>
                      <w:tcPr>
                        <w:tcW w:w="855" w:type="dxa"/>
                      </w:tcPr>
                      <w:p w:rsidR="00780099" w:rsidRDefault="00780099" w:rsidP="00780099">
                        <w:pPr>
                          <w:jc w:val="right"/>
                          <w:rPr>
                            <w:sz w:val="18"/>
                            <w:szCs w:val="18"/>
                          </w:rPr>
                        </w:pPr>
                      </w:p>
                    </w:tc>
                  </w:sdtContent>
                </w:sdt>
                <w:sdt>
                  <w:sdtPr>
                    <w:rPr>
                      <w:sz w:val="18"/>
                      <w:szCs w:val="18"/>
                    </w:rPr>
                    <w:alias w:val="股份支付计入所有者权益的金额导致其他权益工具中的永续债变动金额"/>
                    <w:tag w:val="_GBC_21d745acfbef4f388ba66d6434919a0b"/>
                    <w:id w:val="19160329"/>
                    <w:lock w:val="sdtLocked"/>
                  </w:sdtPr>
                  <w:sdtContent>
                    <w:tc>
                      <w:tcPr>
                        <w:tcW w:w="867" w:type="dxa"/>
                      </w:tcPr>
                      <w:p w:rsidR="00780099" w:rsidRDefault="00780099" w:rsidP="00780099">
                        <w:pPr>
                          <w:jc w:val="right"/>
                          <w:rPr>
                            <w:sz w:val="18"/>
                            <w:szCs w:val="18"/>
                          </w:rPr>
                        </w:pPr>
                      </w:p>
                    </w:tc>
                  </w:sdtContent>
                </w:sdt>
                <w:sdt>
                  <w:sdtPr>
                    <w:rPr>
                      <w:sz w:val="18"/>
                      <w:szCs w:val="18"/>
                    </w:rPr>
                    <w:alias w:val="股份支付计入所有者权益的金额导致其他权益工具中的其他变动金额"/>
                    <w:tag w:val="_GBC_f57f1522382548d9b1b978e472a26a3a"/>
                    <w:id w:val="19160330"/>
                    <w:lock w:val="sdtLocked"/>
                  </w:sdtPr>
                  <w:sdtContent>
                    <w:tc>
                      <w:tcPr>
                        <w:tcW w:w="869" w:type="dxa"/>
                      </w:tcPr>
                      <w:p w:rsidR="00780099" w:rsidRDefault="00780099" w:rsidP="00780099">
                        <w:pPr>
                          <w:jc w:val="right"/>
                          <w:rPr>
                            <w:sz w:val="18"/>
                            <w:szCs w:val="18"/>
                          </w:rPr>
                        </w:pPr>
                      </w:p>
                    </w:tc>
                  </w:sdtContent>
                </w:sdt>
                <w:sdt>
                  <w:sdtPr>
                    <w:rPr>
                      <w:sz w:val="18"/>
                      <w:szCs w:val="18"/>
                    </w:rPr>
                    <w:alias w:val="股份支付计入所有者权益的金额导致资本公积变动金额"/>
                    <w:tag w:val="_GBC_0ba9f6a2a12947a79fcc6ae5dc683115"/>
                    <w:id w:val="19160331"/>
                    <w:lock w:val="sdtLocked"/>
                    <w:showingPlcHdr/>
                  </w:sdtPr>
                  <w:sdtContent>
                    <w:tc>
                      <w:tcPr>
                        <w:tcW w:w="869" w:type="dxa"/>
                      </w:tcPr>
                      <w:p w:rsidR="00780099" w:rsidRDefault="00245D9D" w:rsidP="00780099">
                        <w:pPr>
                          <w:jc w:val="right"/>
                          <w:rPr>
                            <w:sz w:val="18"/>
                            <w:szCs w:val="18"/>
                          </w:rPr>
                        </w:pPr>
                        <w:r>
                          <w:rPr>
                            <w:sz w:val="18"/>
                            <w:szCs w:val="18"/>
                          </w:rPr>
                          <w:t xml:space="preserve">     </w:t>
                        </w:r>
                      </w:p>
                    </w:tc>
                  </w:sdtContent>
                </w:sdt>
                <w:sdt>
                  <w:sdtPr>
                    <w:rPr>
                      <w:sz w:val="18"/>
                      <w:szCs w:val="18"/>
                    </w:rPr>
                    <w:alias w:val="股份支付计入所有者权益的金额导致库存股变动金额"/>
                    <w:tag w:val="_GBC_de63e365b51041e99fd2a1e96d1ac448"/>
                    <w:id w:val="19160332"/>
                    <w:lock w:val="sdtLocked"/>
                  </w:sdtPr>
                  <w:sdtContent>
                    <w:tc>
                      <w:tcPr>
                        <w:tcW w:w="870" w:type="dxa"/>
                      </w:tcPr>
                      <w:p w:rsidR="00780099" w:rsidRDefault="00780099" w:rsidP="00780099">
                        <w:pPr>
                          <w:jc w:val="right"/>
                          <w:rPr>
                            <w:sz w:val="18"/>
                            <w:szCs w:val="18"/>
                          </w:rPr>
                        </w:pPr>
                      </w:p>
                    </w:tc>
                  </w:sdtContent>
                </w:sdt>
                <w:sdt>
                  <w:sdtPr>
                    <w:rPr>
                      <w:sz w:val="18"/>
                      <w:szCs w:val="18"/>
                    </w:rPr>
                    <w:alias w:val="股份支付计入所有者权益的金额导致其他综合收益变动金额"/>
                    <w:tag w:val="_GBC_292015fe1f444e0fbf7bc0c7b90748a9"/>
                    <w:id w:val="19160333"/>
                    <w:lock w:val="sdtLocked"/>
                  </w:sdtPr>
                  <w:sdtContent>
                    <w:tc>
                      <w:tcPr>
                        <w:tcW w:w="877" w:type="dxa"/>
                      </w:tcPr>
                      <w:p w:rsidR="00780099" w:rsidRDefault="00780099" w:rsidP="00780099">
                        <w:pPr>
                          <w:jc w:val="right"/>
                          <w:rPr>
                            <w:sz w:val="18"/>
                            <w:szCs w:val="18"/>
                          </w:rPr>
                        </w:pPr>
                      </w:p>
                    </w:tc>
                  </w:sdtContent>
                </w:sdt>
                <w:sdt>
                  <w:sdtPr>
                    <w:rPr>
                      <w:sz w:val="18"/>
                      <w:szCs w:val="18"/>
                    </w:rPr>
                    <w:alias w:val="股份支付计入所有者权益的金额导致专项储备变动金额"/>
                    <w:tag w:val="_GBC_e8faccb4253f400fa57479fa7eaf8991"/>
                    <w:id w:val="19160334"/>
                    <w:lock w:val="sdtLocked"/>
                  </w:sdtPr>
                  <w:sdtContent>
                    <w:tc>
                      <w:tcPr>
                        <w:tcW w:w="856" w:type="dxa"/>
                      </w:tcPr>
                      <w:p w:rsidR="00780099" w:rsidRDefault="00780099" w:rsidP="00780099">
                        <w:pPr>
                          <w:jc w:val="right"/>
                          <w:rPr>
                            <w:sz w:val="18"/>
                            <w:szCs w:val="18"/>
                          </w:rPr>
                        </w:pPr>
                      </w:p>
                    </w:tc>
                  </w:sdtContent>
                </w:sdt>
                <w:sdt>
                  <w:sdtPr>
                    <w:rPr>
                      <w:sz w:val="18"/>
                      <w:szCs w:val="18"/>
                    </w:rPr>
                    <w:alias w:val="股份支付计入所有者权益的金额导致盈余公积变动金额"/>
                    <w:tag w:val="_GBC_85e0a39d632b4c9895faf9e279b37485"/>
                    <w:id w:val="19160335"/>
                    <w:lock w:val="sdtLocked"/>
                  </w:sdtPr>
                  <w:sdtContent>
                    <w:tc>
                      <w:tcPr>
                        <w:tcW w:w="871" w:type="dxa"/>
                      </w:tcPr>
                      <w:p w:rsidR="00780099" w:rsidRDefault="00780099" w:rsidP="00780099">
                        <w:pPr>
                          <w:jc w:val="right"/>
                          <w:rPr>
                            <w:sz w:val="18"/>
                            <w:szCs w:val="18"/>
                          </w:rPr>
                        </w:pPr>
                      </w:p>
                    </w:tc>
                  </w:sdtContent>
                </w:sdt>
                <w:sdt>
                  <w:sdtPr>
                    <w:rPr>
                      <w:sz w:val="18"/>
                      <w:szCs w:val="18"/>
                    </w:rPr>
                    <w:alias w:val="股份支付计入所有者权益的金额导致一般风险准备变动金额"/>
                    <w:tag w:val="_GBC_ecee5f37d1b0402ea471037bfab95d47"/>
                    <w:id w:val="19160336"/>
                    <w:lock w:val="sdtLocked"/>
                  </w:sdtPr>
                  <w:sdtContent>
                    <w:tc>
                      <w:tcPr>
                        <w:tcW w:w="870" w:type="dxa"/>
                      </w:tcPr>
                      <w:p w:rsidR="00780099" w:rsidRDefault="00780099" w:rsidP="00780099">
                        <w:pPr>
                          <w:jc w:val="right"/>
                          <w:rPr>
                            <w:sz w:val="18"/>
                            <w:szCs w:val="18"/>
                          </w:rPr>
                        </w:pPr>
                      </w:p>
                    </w:tc>
                  </w:sdtContent>
                </w:sdt>
                <w:sdt>
                  <w:sdtPr>
                    <w:rPr>
                      <w:sz w:val="18"/>
                      <w:szCs w:val="18"/>
                    </w:rPr>
                    <w:alias w:val="股份支付计入所有者权益的金额导致未分配利润变动金额"/>
                    <w:tag w:val="_GBC_ca76ac794d11448fbbdac6a6fc56bf30"/>
                    <w:id w:val="19160337"/>
                    <w:lock w:val="sdtLocked"/>
                  </w:sdtPr>
                  <w:sdtContent>
                    <w:tc>
                      <w:tcPr>
                        <w:tcW w:w="873" w:type="dxa"/>
                      </w:tcPr>
                      <w:p w:rsidR="00780099" w:rsidRDefault="00780099" w:rsidP="00780099">
                        <w:pPr>
                          <w:jc w:val="right"/>
                          <w:rPr>
                            <w:sz w:val="18"/>
                            <w:szCs w:val="18"/>
                          </w:rPr>
                        </w:pPr>
                      </w:p>
                    </w:tc>
                  </w:sdtContent>
                </w:sdt>
                <w:sdt>
                  <w:sdtPr>
                    <w:rPr>
                      <w:sz w:val="18"/>
                      <w:szCs w:val="18"/>
                    </w:rPr>
                    <w:alias w:val="股份支付计入所有者权益的金额导致少数股东权益变动金额"/>
                    <w:tag w:val="_GBC_6d2fb01705584b38a5cd7338f6d7010b"/>
                    <w:id w:val="19160338"/>
                    <w:lock w:val="sdtLocked"/>
                  </w:sdtPr>
                  <w:sdtContent>
                    <w:tc>
                      <w:tcPr>
                        <w:tcW w:w="1100" w:type="dxa"/>
                      </w:tcPr>
                      <w:p w:rsidR="00780099" w:rsidRDefault="00780099" w:rsidP="00780099">
                        <w:pPr>
                          <w:jc w:val="right"/>
                          <w:rPr>
                            <w:sz w:val="18"/>
                            <w:szCs w:val="18"/>
                          </w:rPr>
                        </w:pPr>
                      </w:p>
                    </w:tc>
                  </w:sdtContent>
                </w:sdt>
                <w:sdt>
                  <w:sdtPr>
                    <w:rPr>
                      <w:sz w:val="18"/>
                      <w:szCs w:val="18"/>
                    </w:rPr>
                    <w:alias w:val="股份支付计入所有者权益的金额导致股东权益合计变动金额"/>
                    <w:tag w:val="_GBC_1dd0e6ec44044f609705f8013ea23916"/>
                    <w:id w:val="19160339"/>
                    <w:lock w:val="sdtLocked"/>
                  </w:sdtPr>
                  <w:sdtContent>
                    <w:tc>
                      <w:tcPr>
                        <w:tcW w:w="1094" w:type="dxa"/>
                      </w:tcPr>
                      <w:p w:rsidR="00780099" w:rsidRDefault="00780099" w:rsidP="00780099">
                        <w:pPr>
                          <w:jc w:val="right"/>
                          <w:rPr>
                            <w:sz w:val="18"/>
                            <w:szCs w:val="18"/>
                          </w:rPr>
                        </w:pPr>
                      </w:p>
                    </w:tc>
                  </w:sdtContent>
                </w:sdt>
              </w:tr>
              <w:tr w:rsidR="00780099" w:rsidTr="00780099">
                <w:tc>
                  <w:tcPr>
                    <w:tcW w:w="2292" w:type="dxa"/>
                  </w:tcPr>
                  <w:p w:rsidR="00780099" w:rsidRDefault="00780099" w:rsidP="00780099">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c527c71c4fa643c0a7b04719e5a230ef"/>
                    <w:id w:val="19160340"/>
                    <w:lock w:val="sdtLocked"/>
                  </w:sdtPr>
                  <w:sdtContent>
                    <w:tc>
                      <w:tcPr>
                        <w:tcW w:w="852" w:type="dxa"/>
                      </w:tcPr>
                      <w:p w:rsidR="00780099" w:rsidRDefault="00780099" w:rsidP="00780099">
                        <w:pPr>
                          <w:jc w:val="right"/>
                          <w:rPr>
                            <w:sz w:val="18"/>
                            <w:szCs w:val="18"/>
                          </w:rPr>
                        </w:pPr>
                      </w:p>
                    </w:tc>
                  </w:sdtContent>
                </w:sdt>
                <w:sdt>
                  <w:sdtPr>
                    <w:rPr>
                      <w:sz w:val="18"/>
                      <w:szCs w:val="18"/>
                    </w:rPr>
                    <w:alias w:val="其他所有者投入和减少资本导致其他权益工具中的优先股变动金额"/>
                    <w:tag w:val="_GBC_2e7c7783c06245f3851d819fede87110"/>
                    <w:id w:val="19160341"/>
                    <w:lock w:val="sdtLocked"/>
                  </w:sdtPr>
                  <w:sdtContent>
                    <w:tc>
                      <w:tcPr>
                        <w:tcW w:w="855" w:type="dxa"/>
                      </w:tcPr>
                      <w:p w:rsidR="00780099" w:rsidRDefault="00780099" w:rsidP="00780099">
                        <w:pPr>
                          <w:jc w:val="right"/>
                          <w:rPr>
                            <w:sz w:val="18"/>
                            <w:szCs w:val="18"/>
                          </w:rPr>
                        </w:pPr>
                      </w:p>
                    </w:tc>
                  </w:sdtContent>
                </w:sdt>
                <w:sdt>
                  <w:sdtPr>
                    <w:rPr>
                      <w:sz w:val="18"/>
                      <w:szCs w:val="18"/>
                    </w:rPr>
                    <w:alias w:val="其他所有者投入和减少资本导致其他权益工具中的永续债变动金额"/>
                    <w:tag w:val="_GBC_62fd9a78c7da4f38b77a2a3b851e7358"/>
                    <w:id w:val="19160342"/>
                    <w:lock w:val="sdtLocked"/>
                  </w:sdtPr>
                  <w:sdtContent>
                    <w:tc>
                      <w:tcPr>
                        <w:tcW w:w="867" w:type="dxa"/>
                      </w:tcPr>
                      <w:p w:rsidR="00780099" w:rsidRDefault="00780099" w:rsidP="00780099">
                        <w:pPr>
                          <w:jc w:val="right"/>
                          <w:rPr>
                            <w:sz w:val="18"/>
                            <w:szCs w:val="18"/>
                          </w:rPr>
                        </w:pPr>
                      </w:p>
                    </w:tc>
                  </w:sdtContent>
                </w:sdt>
                <w:sdt>
                  <w:sdtPr>
                    <w:rPr>
                      <w:sz w:val="18"/>
                      <w:szCs w:val="18"/>
                    </w:rPr>
                    <w:alias w:val="其他所有者投入和减少资本导致其他权益工具中的其他变动金额"/>
                    <w:tag w:val="_GBC_e99256ce2e9d4b71990075d307cefa44"/>
                    <w:id w:val="19160343"/>
                    <w:lock w:val="sdtLocked"/>
                  </w:sdtPr>
                  <w:sdtContent>
                    <w:tc>
                      <w:tcPr>
                        <w:tcW w:w="869" w:type="dxa"/>
                      </w:tcPr>
                      <w:p w:rsidR="00780099" w:rsidRDefault="00780099" w:rsidP="00780099">
                        <w:pPr>
                          <w:jc w:val="right"/>
                          <w:rPr>
                            <w:sz w:val="18"/>
                            <w:szCs w:val="18"/>
                          </w:rPr>
                        </w:pPr>
                      </w:p>
                    </w:tc>
                  </w:sdtContent>
                </w:sdt>
                <w:sdt>
                  <w:sdtPr>
                    <w:rPr>
                      <w:sz w:val="18"/>
                      <w:szCs w:val="18"/>
                    </w:rPr>
                    <w:alias w:val="其他所有者投入和减少资本导致资本公积变动金额"/>
                    <w:tag w:val="_GBC_b9624e4fc85749f68f689c5b08246f55"/>
                    <w:id w:val="19160344"/>
                    <w:lock w:val="sdtLocked"/>
                    <w:showingPlcHdr/>
                  </w:sdtPr>
                  <w:sdtContent>
                    <w:tc>
                      <w:tcPr>
                        <w:tcW w:w="869" w:type="dxa"/>
                      </w:tcPr>
                      <w:p w:rsidR="00780099" w:rsidRDefault="00245D9D" w:rsidP="00245D9D">
                        <w:pPr>
                          <w:jc w:val="right"/>
                          <w:rPr>
                            <w:sz w:val="18"/>
                            <w:szCs w:val="18"/>
                          </w:rPr>
                        </w:pPr>
                        <w:r>
                          <w:rPr>
                            <w:sz w:val="18"/>
                            <w:szCs w:val="18"/>
                          </w:rPr>
                          <w:t xml:space="preserve">     </w:t>
                        </w:r>
                      </w:p>
                    </w:tc>
                  </w:sdtContent>
                </w:sdt>
                <w:sdt>
                  <w:sdtPr>
                    <w:rPr>
                      <w:sz w:val="18"/>
                      <w:szCs w:val="18"/>
                    </w:rPr>
                    <w:alias w:val="其他所有者投入和减少资本导致库存股变动金额"/>
                    <w:tag w:val="_GBC_46cee3d9284a4561ab54cd563be64ce7"/>
                    <w:id w:val="19160345"/>
                    <w:lock w:val="sdtLocked"/>
                  </w:sdtPr>
                  <w:sdtContent>
                    <w:tc>
                      <w:tcPr>
                        <w:tcW w:w="870" w:type="dxa"/>
                      </w:tcPr>
                      <w:p w:rsidR="00780099" w:rsidRDefault="00780099" w:rsidP="00780099">
                        <w:pPr>
                          <w:jc w:val="right"/>
                          <w:rPr>
                            <w:sz w:val="18"/>
                            <w:szCs w:val="18"/>
                          </w:rPr>
                        </w:pPr>
                      </w:p>
                    </w:tc>
                  </w:sdtContent>
                </w:sdt>
                <w:sdt>
                  <w:sdtPr>
                    <w:rPr>
                      <w:sz w:val="18"/>
                      <w:szCs w:val="18"/>
                    </w:rPr>
                    <w:alias w:val="其他所有者投入和减少资本导致其他综合收益变动金额"/>
                    <w:tag w:val="_GBC_561d88b29dba420dbb0270db86e597ce"/>
                    <w:id w:val="19160346"/>
                    <w:lock w:val="sdtLocked"/>
                  </w:sdtPr>
                  <w:sdtContent>
                    <w:tc>
                      <w:tcPr>
                        <w:tcW w:w="877" w:type="dxa"/>
                      </w:tcPr>
                      <w:p w:rsidR="00780099" w:rsidRDefault="00780099" w:rsidP="00780099">
                        <w:pPr>
                          <w:jc w:val="right"/>
                          <w:rPr>
                            <w:sz w:val="18"/>
                            <w:szCs w:val="18"/>
                          </w:rPr>
                        </w:pPr>
                      </w:p>
                    </w:tc>
                  </w:sdtContent>
                </w:sdt>
                <w:sdt>
                  <w:sdtPr>
                    <w:rPr>
                      <w:sz w:val="18"/>
                      <w:szCs w:val="18"/>
                    </w:rPr>
                    <w:alias w:val="其他所有者投入和减少资本导致专项储备变动金额"/>
                    <w:tag w:val="_GBC_3e92406b9198435ea8fff9629700ace1"/>
                    <w:id w:val="19160347"/>
                    <w:lock w:val="sdtLocked"/>
                  </w:sdtPr>
                  <w:sdtContent>
                    <w:tc>
                      <w:tcPr>
                        <w:tcW w:w="856" w:type="dxa"/>
                      </w:tcPr>
                      <w:p w:rsidR="00780099" w:rsidRDefault="00780099" w:rsidP="00780099">
                        <w:pPr>
                          <w:jc w:val="right"/>
                          <w:rPr>
                            <w:sz w:val="18"/>
                            <w:szCs w:val="18"/>
                          </w:rPr>
                        </w:pPr>
                      </w:p>
                    </w:tc>
                  </w:sdtContent>
                </w:sdt>
                <w:sdt>
                  <w:sdtPr>
                    <w:rPr>
                      <w:sz w:val="18"/>
                      <w:szCs w:val="18"/>
                    </w:rPr>
                    <w:alias w:val="其他所有者投入和减少资本导致盈余公积变动金额"/>
                    <w:tag w:val="_GBC_97999a28af804707896032c98c71f9ac"/>
                    <w:id w:val="19160348"/>
                    <w:lock w:val="sdtLocked"/>
                  </w:sdtPr>
                  <w:sdtContent>
                    <w:tc>
                      <w:tcPr>
                        <w:tcW w:w="871" w:type="dxa"/>
                      </w:tcPr>
                      <w:p w:rsidR="00780099" w:rsidRDefault="00780099" w:rsidP="00780099">
                        <w:pPr>
                          <w:jc w:val="right"/>
                          <w:rPr>
                            <w:sz w:val="18"/>
                            <w:szCs w:val="18"/>
                          </w:rPr>
                        </w:pPr>
                      </w:p>
                    </w:tc>
                  </w:sdtContent>
                </w:sdt>
                <w:sdt>
                  <w:sdtPr>
                    <w:rPr>
                      <w:sz w:val="18"/>
                      <w:szCs w:val="18"/>
                    </w:rPr>
                    <w:alias w:val="其他所有者投入和减少资本导致一般风险准备变动金额"/>
                    <w:tag w:val="_GBC_409c5554df514bc2b863bad127ec481b"/>
                    <w:id w:val="19160349"/>
                    <w:lock w:val="sdtLocked"/>
                  </w:sdtPr>
                  <w:sdtContent>
                    <w:tc>
                      <w:tcPr>
                        <w:tcW w:w="870" w:type="dxa"/>
                      </w:tcPr>
                      <w:p w:rsidR="00780099" w:rsidRDefault="00780099" w:rsidP="00780099">
                        <w:pPr>
                          <w:jc w:val="right"/>
                          <w:rPr>
                            <w:sz w:val="18"/>
                            <w:szCs w:val="18"/>
                          </w:rPr>
                        </w:pPr>
                      </w:p>
                    </w:tc>
                  </w:sdtContent>
                </w:sdt>
                <w:sdt>
                  <w:sdtPr>
                    <w:rPr>
                      <w:sz w:val="18"/>
                      <w:szCs w:val="18"/>
                    </w:rPr>
                    <w:alias w:val="其他所有者投入和减少资本导致未分配利润变动金额"/>
                    <w:tag w:val="_GBC_2cf5415c5054489b94e4c2d3c1422096"/>
                    <w:id w:val="19160350"/>
                    <w:lock w:val="sdtLocked"/>
                  </w:sdtPr>
                  <w:sdtContent>
                    <w:tc>
                      <w:tcPr>
                        <w:tcW w:w="873" w:type="dxa"/>
                      </w:tcPr>
                      <w:p w:rsidR="00780099" w:rsidRDefault="00780099" w:rsidP="00780099">
                        <w:pPr>
                          <w:jc w:val="right"/>
                          <w:rPr>
                            <w:sz w:val="18"/>
                            <w:szCs w:val="18"/>
                          </w:rPr>
                        </w:pPr>
                      </w:p>
                    </w:tc>
                  </w:sdtContent>
                </w:sdt>
                <w:sdt>
                  <w:sdtPr>
                    <w:rPr>
                      <w:sz w:val="18"/>
                      <w:szCs w:val="18"/>
                    </w:rPr>
                    <w:alias w:val="其他所有者投入和减少资本导致少数股东权益变动金额"/>
                    <w:tag w:val="_GBC_cf602e8674d146e587d83e4b56d48aa1"/>
                    <w:id w:val="19160351"/>
                    <w:lock w:val="sdtLocked"/>
                  </w:sdtPr>
                  <w:sdtContent>
                    <w:tc>
                      <w:tcPr>
                        <w:tcW w:w="1100" w:type="dxa"/>
                      </w:tcPr>
                      <w:p w:rsidR="00780099" w:rsidRDefault="00780099" w:rsidP="00780099">
                        <w:pPr>
                          <w:jc w:val="right"/>
                          <w:rPr>
                            <w:sz w:val="18"/>
                            <w:szCs w:val="18"/>
                          </w:rPr>
                        </w:pPr>
                      </w:p>
                    </w:tc>
                  </w:sdtContent>
                </w:sdt>
                <w:sdt>
                  <w:sdtPr>
                    <w:rPr>
                      <w:sz w:val="18"/>
                      <w:szCs w:val="18"/>
                    </w:rPr>
                    <w:alias w:val="其他所有者投入和减少资本导致股东权益合计变动金额"/>
                    <w:tag w:val="_GBC_28ff968fe8d6459cbac21ca64c9581cc"/>
                    <w:id w:val="19160352"/>
                    <w:lock w:val="sdtLocked"/>
                  </w:sdtPr>
                  <w:sdtContent>
                    <w:tc>
                      <w:tcPr>
                        <w:tcW w:w="1094" w:type="dxa"/>
                      </w:tcPr>
                      <w:p w:rsidR="00C8180D" w:rsidRDefault="00C8180D" w:rsidP="00C8180D">
                        <w:pPr>
                          <w:jc w:val="right"/>
                          <w:rPr>
                            <w:sz w:val="18"/>
                            <w:szCs w:val="18"/>
                          </w:rPr>
                        </w:pPr>
                      </w:p>
                      <w:p w:rsidR="00780099" w:rsidRDefault="00780099" w:rsidP="00C8180D">
                        <w:pPr>
                          <w:jc w:val="right"/>
                          <w:rPr>
                            <w:sz w:val="18"/>
                            <w:szCs w:val="18"/>
                          </w:rPr>
                        </w:pPr>
                      </w:p>
                    </w:tc>
                  </w:sdtContent>
                </w:sdt>
              </w:tr>
              <w:tr w:rsidR="00780099" w:rsidTr="00780099">
                <w:tc>
                  <w:tcPr>
                    <w:tcW w:w="2292" w:type="dxa"/>
                  </w:tcPr>
                  <w:p w:rsidR="00780099" w:rsidRDefault="00780099" w:rsidP="00780099">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2851cc52a624492097bc439bcb274218"/>
                    <w:id w:val="19160353"/>
                    <w:lock w:val="sdtLocked"/>
                  </w:sdtPr>
                  <w:sdtContent>
                    <w:tc>
                      <w:tcPr>
                        <w:tcW w:w="852" w:type="dxa"/>
                      </w:tcPr>
                      <w:p w:rsidR="00780099" w:rsidRDefault="00780099" w:rsidP="00780099">
                        <w:pPr>
                          <w:jc w:val="right"/>
                          <w:rPr>
                            <w:sz w:val="18"/>
                            <w:szCs w:val="18"/>
                          </w:rPr>
                        </w:pPr>
                      </w:p>
                    </w:tc>
                  </w:sdtContent>
                </w:sdt>
                <w:sdt>
                  <w:sdtPr>
                    <w:rPr>
                      <w:sz w:val="18"/>
                      <w:szCs w:val="18"/>
                    </w:rPr>
                    <w:alias w:val="利润分配导致其他权益工具中的优先股变动金额"/>
                    <w:tag w:val="_GBC_ec61dbaac98c4e1c95bb001221e37c66"/>
                    <w:id w:val="19160354"/>
                    <w:lock w:val="sdtLocked"/>
                  </w:sdtPr>
                  <w:sdtContent>
                    <w:tc>
                      <w:tcPr>
                        <w:tcW w:w="855" w:type="dxa"/>
                      </w:tcPr>
                      <w:p w:rsidR="00780099" w:rsidRDefault="00780099" w:rsidP="00780099">
                        <w:pPr>
                          <w:jc w:val="right"/>
                          <w:rPr>
                            <w:sz w:val="18"/>
                            <w:szCs w:val="18"/>
                          </w:rPr>
                        </w:pPr>
                      </w:p>
                    </w:tc>
                  </w:sdtContent>
                </w:sdt>
                <w:sdt>
                  <w:sdtPr>
                    <w:rPr>
                      <w:sz w:val="18"/>
                      <w:szCs w:val="18"/>
                    </w:rPr>
                    <w:alias w:val="利润分配导致其他权益工具中的永续债变动金额"/>
                    <w:tag w:val="_GBC_b269be15818b4ac294e4df7cf9907492"/>
                    <w:id w:val="19160355"/>
                    <w:lock w:val="sdtLocked"/>
                  </w:sdtPr>
                  <w:sdtContent>
                    <w:tc>
                      <w:tcPr>
                        <w:tcW w:w="867" w:type="dxa"/>
                      </w:tcPr>
                      <w:p w:rsidR="00780099" w:rsidRDefault="00780099" w:rsidP="00780099">
                        <w:pPr>
                          <w:jc w:val="right"/>
                          <w:rPr>
                            <w:sz w:val="18"/>
                            <w:szCs w:val="18"/>
                          </w:rPr>
                        </w:pPr>
                      </w:p>
                    </w:tc>
                  </w:sdtContent>
                </w:sdt>
                <w:sdt>
                  <w:sdtPr>
                    <w:rPr>
                      <w:sz w:val="18"/>
                      <w:szCs w:val="18"/>
                    </w:rPr>
                    <w:alias w:val="利润分配导致其他权益工具中的其他变动金额"/>
                    <w:tag w:val="_GBC_8fffa4535bd243b5b308f3b916e4407e"/>
                    <w:id w:val="19160356"/>
                    <w:lock w:val="sdtLocked"/>
                  </w:sdtPr>
                  <w:sdtContent>
                    <w:tc>
                      <w:tcPr>
                        <w:tcW w:w="869" w:type="dxa"/>
                      </w:tcPr>
                      <w:p w:rsidR="00780099" w:rsidRDefault="00780099" w:rsidP="00780099">
                        <w:pPr>
                          <w:jc w:val="right"/>
                          <w:rPr>
                            <w:sz w:val="18"/>
                            <w:szCs w:val="18"/>
                          </w:rPr>
                        </w:pPr>
                      </w:p>
                    </w:tc>
                  </w:sdtContent>
                </w:sdt>
                <w:sdt>
                  <w:sdtPr>
                    <w:rPr>
                      <w:sz w:val="18"/>
                      <w:szCs w:val="18"/>
                    </w:rPr>
                    <w:alias w:val="利润分配导致资本公积变动金额"/>
                    <w:tag w:val="_GBC_1284bdeb0c954c439b359d911823e78a"/>
                    <w:id w:val="19160357"/>
                    <w:lock w:val="sdtLocked"/>
                  </w:sdtPr>
                  <w:sdtContent>
                    <w:tc>
                      <w:tcPr>
                        <w:tcW w:w="869" w:type="dxa"/>
                      </w:tcPr>
                      <w:p w:rsidR="00780099" w:rsidRDefault="00780099" w:rsidP="00780099">
                        <w:pPr>
                          <w:jc w:val="right"/>
                          <w:rPr>
                            <w:sz w:val="18"/>
                            <w:szCs w:val="18"/>
                          </w:rPr>
                        </w:pPr>
                      </w:p>
                    </w:tc>
                  </w:sdtContent>
                </w:sdt>
                <w:sdt>
                  <w:sdtPr>
                    <w:rPr>
                      <w:sz w:val="18"/>
                      <w:szCs w:val="18"/>
                    </w:rPr>
                    <w:alias w:val="利润分配导致库存股变动金额"/>
                    <w:tag w:val="_GBC_7afb33dfb77f4dc3b254ad9ecef2522c"/>
                    <w:id w:val="19160358"/>
                    <w:lock w:val="sdtLocked"/>
                  </w:sdtPr>
                  <w:sdtContent>
                    <w:tc>
                      <w:tcPr>
                        <w:tcW w:w="870" w:type="dxa"/>
                      </w:tcPr>
                      <w:p w:rsidR="00780099" w:rsidRDefault="00780099" w:rsidP="00780099">
                        <w:pPr>
                          <w:jc w:val="right"/>
                          <w:rPr>
                            <w:sz w:val="18"/>
                            <w:szCs w:val="18"/>
                          </w:rPr>
                        </w:pPr>
                      </w:p>
                    </w:tc>
                  </w:sdtContent>
                </w:sdt>
                <w:sdt>
                  <w:sdtPr>
                    <w:rPr>
                      <w:sz w:val="18"/>
                      <w:szCs w:val="18"/>
                    </w:rPr>
                    <w:alias w:val="利润分配导致其他综合收益变动金额"/>
                    <w:tag w:val="_GBC_576b308b61db40318d2e74fac8502721"/>
                    <w:id w:val="19160359"/>
                    <w:lock w:val="sdtLocked"/>
                  </w:sdtPr>
                  <w:sdtContent>
                    <w:tc>
                      <w:tcPr>
                        <w:tcW w:w="877" w:type="dxa"/>
                      </w:tcPr>
                      <w:p w:rsidR="00780099" w:rsidRDefault="00780099" w:rsidP="00780099">
                        <w:pPr>
                          <w:jc w:val="right"/>
                          <w:rPr>
                            <w:sz w:val="18"/>
                            <w:szCs w:val="18"/>
                          </w:rPr>
                        </w:pPr>
                      </w:p>
                    </w:tc>
                  </w:sdtContent>
                </w:sdt>
                <w:sdt>
                  <w:sdtPr>
                    <w:rPr>
                      <w:sz w:val="18"/>
                      <w:szCs w:val="18"/>
                    </w:rPr>
                    <w:alias w:val="利润分配导致专项储备变动金额"/>
                    <w:tag w:val="_GBC_91e943552d8e40c58d5fbddd7de01f97"/>
                    <w:id w:val="19160360"/>
                    <w:lock w:val="sdtLocked"/>
                  </w:sdtPr>
                  <w:sdtContent>
                    <w:tc>
                      <w:tcPr>
                        <w:tcW w:w="856" w:type="dxa"/>
                      </w:tcPr>
                      <w:p w:rsidR="00780099" w:rsidRDefault="00780099" w:rsidP="00780099">
                        <w:pPr>
                          <w:jc w:val="right"/>
                          <w:rPr>
                            <w:sz w:val="18"/>
                            <w:szCs w:val="18"/>
                          </w:rPr>
                        </w:pPr>
                      </w:p>
                    </w:tc>
                  </w:sdtContent>
                </w:sdt>
                <w:sdt>
                  <w:sdtPr>
                    <w:rPr>
                      <w:sz w:val="18"/>
                      <w:szCs w:val="18"/>
                    </w:rPr>
                    <w:alias w:val="利润分配导致盈余公积变动金额"/>
                    <w:tag w:val="_GBC_836d9e9571b24603948597980ffa90cc"/>
                    <w:id w:val="19160361"/>
                    <w:lock w:val="sdtLocked"/>
                  </w:sdtPr>
                  <w:sdtContent>
                    <w:tc>
                      <w:tcPr>
                        <w:tcW w:w="871" w:type="dxa"/>
                      </w:tcPr>
                      <w:p w:rsidR="00780099" w:rsidRDefault="00780099" w:rsidP="00780099">
                        <w:pPr>
                          <w:jc w:val="right"/>
                          <w:rPr>
                            <w:sz w:val="18"/>
                            <w:szCs w:val="18"/>
                          </w:rPr>
                        </w:pPr>
                        <w:r>
                          <w:rPr>
                            <w:sz w:val="18"/>
                            <w:szCs w:val="18"/>
                          </w:rPr>
                          <w:t>21,948,</w:t>
                        </w:r>
                        <w:r>
                          <w:rPr>
                            <w:sz w:val="18"/>
                            <w:szCs w:val="18"/>
                          </w:rPr>
                          <w:lastRenderedPageBreak/>
                          <w:t>921.01</w:t>
                        </w:r>
                      </w:p>
                    </w:tc>
                  </w:sdtContent>
                </w:sdt>
                <w:sdt>
                  <w:sdtPr>
                    <w:rPr>
                      <w:sz w:val="18"/>
                      <w:szCs w:val="18"/>
                    </w:rPr>
                    <w:alias w:val="利润分配导致一般风险准备变动金额"/>
                    <w:tag w:val="_GBC_2d3fd314934c4ebbb489e203dc126f06"/>
                    <w:id w:val="19160362"/>
                    <w:lock w:val="sdtLocked"/>
                  </w:sdtPr>
                  <w:sdtContent>
                    <w:tc>
                      <w:tcPr>
                        <w:tcW w:w="870" w:type="dxa"/>
                      </w:tcPr>
                      <w:p w:rsidR="00780099" w:rsidRDefault="00780099" w:rsidP="00780099">
                        <w:pPr>
                          <w:jc w:val="right"/>
                          <w:rPr>
                            <w:sz w:val="18"/>
                            <w:szCs w:val="18"/>
                          </w:rPr>
                        </w:pPr>
                      </w:p>
                    </w:tc>
                  </w:sdtContent>
                </w:sdt>
                <w:sdt>
                  <w:sdtPr>
                    <w:rPr>
                      <w:sz w:val="18"/>
                      <w:szCs w:val="18"/>
                    </w:rPr>
                    <w:alias w:val="利润分配导致未分配利润变动金额"/>
                    <w:tag w:val="_GBC_260b37b1de814c418cb525bf6f7d0120"/>
                    <w:id w:val="19160363"/>
                    <w:lock w:val="sdtLocked"/>
                  </w:sdtPr>
                  <w:sdtContent>
                    <w:tc>
                      <w:tcPr>
                        <w:tcW w:w="873" w:type="dxa"/>
                      </w:tcPr>
                      <w:p w:rsidR="00780099" w:rsidRDefault="00780099" w:rsidP="00780099">
                        <w:pPr>
                          <w:jc w:val="right"/>
                          <w:rPr>
                            <w:sz w:val="18"/>
                            <w:szCs w:val="18"/>
                          </w:rPr>
                        </w:pPr>
                        <w:r>
                          <w:rPr>
                            <w:sz w:val="18"/>
                            <w:szCs w:val="18"/>
                          </w:rPr>
                          <w:t>-21,948</w:t>
                        </w:r>
                        <w:r>
                          <w:rPr>
                            <w:sz w:val="18"/>
                            <w:szCs w:val="18"/>
                          </w:rPr>
                          <w:lastRenderedPageBreak/>
                          <w:t>,921.01</w:t>
                        </w:r>
                      </w:p>
                    </w:tc>
                  </w:sdtContent>
                </w:sdt>
                <w:sdt>
                  <w:sdtPr>
                    <w:rPr>
                      <w:sz w:val="18"/>
                      <w:szCs w:val="18"/>
                    </w:rPr>
                    <w:alias w:val="利润分配导致少数股东权益变动金额"/>
                    <w:tag w:val="_GBC_e182c560bc1d4f318894d856a345307b"/>
                    <w:id w:val="19160364"/>
                    <w:lock w:val="sdtLocked"/>
                  </w:sdtPr>
                  <w:sdtContent>
                    <w:tc>
                      <w:tcPr>
                        <w:tcW w:w="1100" w:type="dxa"/>
                      </w:tcPr>
                      <w:p w:rsidR="00780099" w:rsidRDefault="00780099" w:rsidP="00780099">
                        <w:pPr>
                          <w:jc w:val="right"/>
                          <w:rPr>
                            <w:sz w:val="18"/>
                            <w:szCs w:val="18"/>
                          </w:rPr>
                        </w:pPr>
                        <w:r>
                          <w:rPr>
                            <w:sz w:val="18"/>
                            <w:szCs w:val="18"/>
                          </w:rPr>
                          <w:t>-3,000,00</w:t>
                        </w:r>
                        <w:r>
                          <w:rPr>
                            <w:sz w:val="18"/>
                            <w:szCs w:val="18"/>
                          </w:rPr>
                          <w:lastRenderedPageBreak/>
                          <w:t>0.00</w:t>
                        </w:r>
                      </w:p>
                    </w:tc>
                  </w:sdtContent>
                </w:sdt>
                <w:sdt>
                  <w:sdtPr>
                    <w:rPr>
                      <w:sz w:val="18"/>
                      <w:szCs w:val="18"/>
                    </w:rPr>
                    <w:alias w:val="利润分配导致股东权益合计变动金额"/>
                    <w:tag w:val="_GBC_36fa9a3a4cfc45168eb5d272aa7a4f76"/>
                    <w:id w:val="19160365"/>
                    <w:lock w:val="sdtLocked"/>
                  </w:sdtPr>
                  <w:sdtContent>
                    <w:tc>
                      <w:tcPr>
                        <w:tcW w:w="1094" w:type="dxa"/>
                      </w:tcPr>
                      <w:p w:rsidR="00780099" w:rsidRDefault="00780099" w:rsidP="00780099">
                        <w:pPr>
                          <w:jc w:val="right"/>
                          <w:rPr>
                            <w:sz w:val="18"/>
                            <w:szCs w:val="18"/>
                          </w:rPr>
                        </w:pPr>
                        <w:r>
                          <w:rPr>
                            <w:sz w:val="18"/>
                            <w:szCs w:val="18"/>
                          </w:rPr>
                          <w:t>-3,000,00</w:t>
                        </w:r>
                        <w:r>
                          <w:rPr>
                            <w:sz w:val="18"/>
                            <w:szCs w:val="18"/>
                          </w:rPr>
                          <w:lastRenderedPageBreak/>
                          <w:t>0.00</w:t>
                        </w:r>
                      </w:p>
                    </w:tc>
                  </w:sdtContent>
                </w:sdt>
              </w:tr>
              <w:tr w:rsidR="00780099" w:rsidTr="00780099">
                <w:tc>
                  <w:tcPr>
                    <w:tcW w:w="2292" w:type="dxa"/>
                  </w:tcPr>
                  <w:p w:rsidR="00780099" w:rsidRDefault="00780099" w:rsidP="00780099">
                    <w:pPr>
                      <w:rPr>
                        <w:sz w:val="18"/>
                        <w:szCs w:val="18"/>
                      </w:rPr>
                    </w:pPr>
                    <w:r>
                      <w:rPr>
                        <w:sz w:val="18"/>
                        <w:szCs w:val="18"/>
                      </w:rPr>
                      <w:lastRenderedPageBreak/>
                      <w:t>1．提取盈余公积</w:t>
                    </w:r>
                  </w:p>
                </w:tc>
                <w:sdt>
                  <w:sdtPr>
                    <w:rPr>
                      <w:sz w:val="18"/>
                      <w:szCs w:val="18"/>
                    </w:rPr>
                    <w:alias w:val="提取盈余公积导致实收资本（或股本）净额变动金额"/>
                    <w:tag w:val="_GBC_57623c506e0c40a1ade91cb8a5aaf398"/>
                    <w:id w:val="19160366"/>
                    <w:lock w:val="sdtLocked"/>
                  </w:sdtPr>
                  <w:sdtContent>
                    <w:tc>
                      <w:tcPr>
                        <w:tcW w:w="852" w:type="dxa"/>
                      </w:tcPr>
                      <w:p w:rsidR="00780099" w:rsidRDefault="00780099" w:rsidP="00780099">
                        <w:pPr>
                          <w:jc w:val="right"/>
                          <w:rPr>
                            <w:sz w:val="18"/>
                            <w:szCs w:val="18"/>
                          </w:rPr>
                        </w:pPr>
                      </w:p>
                    </w:tc>
                  </w:sdtContent>
                </w:sdt>
                <w:sdt>
                  <w:sdtPr>
                    <w:rPr>
                      <w:sz w:val="18"/>
                      <w:szCs w:val="18"/>
                    </w:rPr>
                    <w:alias w:val="提取盈余公积导致其他权益工具中的优先股变动金额"/>
                    <w:tag w:val="_GBC_cfdaf47719fa479aa0d9e98a4ffd8545"/>
                    <w:id w:val="19160367"/>
                    <w:lock w:val="sdtLocked"/>
                  </w:sdtPr>
                  <w:sdtContent>
                    <w:tc>
                      <w:tcPr>
                        <w:tcW w:w="855" w:type="dxa"/>
                      </w:tcPr>
                      <w:p w:rsidR="00780099" w:rsidRDefault="00780099" w:rsidP="00780099">
                        <w:pPr>
                          <w:jc w:val="right"/>
                          <w:rPr>
                            <w:sz w:val="18"/>
                            <w:szCs w:val="18"/>
                          </w:rPr>
                        </w:pPr>
                      </w:p>
                    </w:tc>
                  </w:sdtContent>
                </w:sdt>
                <w:sdt>
                  <w:sdtPr>
                    <w:rPr>
                      <w:sz w:val="18"/>
                      <w:szCs w:val="18"/>
                    </w:rPr>
                    <w:alias w:val="提取盈余公积导致其他权益工具中的永续债变动金额"/>
                    <w:tag w:val="_GBC_1c63051053774100b5869c81404834cc"/>
                    <w:id w:val="19160368"/>
                    <w:lock w:val="sdtLocked"/>
                  </w:sdtPr>
                  <w:sdtContent>
                    <w:tc>
                      <w:tcPr>
                        <w:tcW w:w="867" w:type="dxa"/>
                      </w:tcPr>
                      <w:p w:rsidR="00780099" w:rsidRDefault="00780099" w:rsidP="00780099">
                        <w:pPr>
                          <w:jc w:val="right"/>
                          <w:rPr>
                            <w:sz w:val="18"/>
                            <w:szCs w:val="18"/>
                          </w:rPr>
                        </w:pPr>
                      </w:p>
                    </w:tc>
                  </w:sdtContent>
                </w:sdt>
                <w:sdt>
                  <w:sdtPr>
                    <w:rPr>
                      <w:sz w:val="18"/>
                      <w:szCs w:val="18"/>
                    </w:rPr>
                    <w:alias w:val="提取盈余公积导致其他权益工具中的其他变动金额"/>
                    <w:tag w:val="_GBC_26499bfc54c84d5b99f89ca106a9611a"/>
                    <w:id w:val="19160369"/>
                    <w:lock w:val="sdtLocked"/>
                  </w:sdtPr>
                  <w:sdtContent>
                    <w:tc>
                      <w:tcPr>
                        <w:tcW w:w="869" w:type="dxa"/>
                      </w:tcPr>
                      <w:p w:rsidR="00780099" w:rsidRDefault="00780099" w:rsidP="00780099">
                        <w:pPr>
                          <w:jc w:val="right"/>
                          <w:rPr>
                            <w:sz w:val="18"/>
                            <w:szCs w:val="18"/>
                          </w:rPr>
                        </w:pPr>
                      </w:p>
                    </w:tc>
                  </w:sdtContent>
                </w:sdt>
                <w:sdt>
                  <w:sdtPr>
                    <w:rPr>
                      <w:sz w:val="18"/>
                      <w:szCs w:val="18"/>
                    </w:rPr>
                    <w:alias w:val="提取盈余公积导致资本公积变动金额"/>
                    <w:tag w:val="_GBC_46c60ff0d56e4c4d9bc307a194f88f46"/>
                    <w:id w:val="19160370"/>
                    <w:lock w:val="sdtLocked"/>
                  </w:sdtPr>
                  <w:sdtContent>
                    <w:tc>
                      <w:tcPr>
                        <w:tcW w:w="869" w:type="dxa"/>
                      </w:tcPr>
                      <w:p w:rsidR="00780099" w:rsidRDefault="00780099" w:rsidP="00780099">
                        <w:pPr>
                          <w:jc w:val="right"/>
                          <w:rPr>
                            <w:sz w:val="18"/>
                            <w:szCs w:val="18"/>
                          </w:rPr>
                        </w:pPr>
                      </w:p>
                    </w:tc>
                  </w:sdtContent>
                </w:sdt>
                <w:sdt>
                  <w:sdtPr>
                    <w:rPr>
                      <w:sz w:val="18"/>
                      <w:szCs w:val="18"/>
                    </w:rPr>
                    <w:alias w:val="提取盈余公积导致库存股变动金额"/>
                    <w:tag w:val="_GBC_ab7a98cb4ff74e27bb4c6c8754db9b11"/>
                    <w:id w:val="19160371"/>
                    <w:lock w:val="sdtLocked"/>
                  </w:sdtPr>
                  <w:sdtContent>
                    <w:tc>
                      <w:tcPr>
                        <w:tcW w:w="870" w:type="dxa"/>
                      </w:tcPr>
                      <w:p w:rsidR="00780099" w:rsidRDefault="00780099" w:rsidP="00780099">
                        <w:pPr>
                          <w:jc w:val="right"/>
                          <w:rPr>
                            <w:sz w:val="18"/>
                            <w:szCs w:val="18"/>
                          </w:rPr>
                        </w:pPr>
                      </w:p>
                    </w:tc>
                  </w:sdtContent>
                </w:sdt>
                <w:sdt>
                  <w:sdtPr>
                    <w:rPr>
                      <w:sz w:val="18"/>
                      <w:szCs w:val="18"/>
                    </w:rPr>
                    <w:alias w:val="提取盈余公积导致其他综合收益变动金额"/>
                    <w:tag w:val="_GBC_3553220a26424793952ffb0b2e78f267"/>
                    <w:id w:val="19160372"/>
                    <w:lock w:val="sdtLocked"/>
                  </w:sdtPr>
                  <w:sdtContent>
                    <w:tc>
                      <w:tcPr>
                        <w:tcW w:w="877" w:type="dxa"/>
                      </w:tcPr>
                      <w:p w:rsidR="00780099" w:rsidRDefault="00780099" w:rsidP="00780099">
                        <w:pPr>
                          <w:jc w:val="right"/>
                          <w:rPr>
                            <w:sz w:val="18"/>
                            <w:szCs w:val="18"/>
                          </w:rPr>
                        </w:pPr>
                      </w:p>
                    </w:tc>
                  </w:sdtContent>
                </w:sdt>
                <w:sdt>
                  <w:sdtPr>
                    <w:rPr>
                      <w:sz w:val="18"/>
                      <w:szCs w:val="18"/>
                    </w:rPr>
                    <w:alias w:val="提取盈余公积导致专项储备变动金额"/>
                    <w:tag w:val="_GBC_18a7e25b01fa4877b9bda043b8fe0411"/>
                    <w:id w:val="19160373"/>
                    <w:lock w:val="sdtLocked"/>
                  </w:sdtPr>
                  <w:sdtContent>
                    <w:tc>
                      <w:tcPr>
                        <w:tcW w:w="856" w:type="dxa"/>
                      </w:tcPr>
                      <w:p w:rsidR="00780099" w:rsidRDefault="00780099" w:rsidP="00780099">
                        <w:pPr>
                          <w:jc w:val="right"/>
                          <w:rPr>
                            <w:sz w:val="18"/>
                            <w:szCs w:val="18"/>
                          </w:rPr>
                        </w:pPr>
                      </w:p>
                    </w:tc>
                  </w:sdtContent>
                </w:sdt>
                <w:sdt>
                  <w:sdtPr>
                    <w:rPr>
                      <w:sz w:val="18"/>
                      <w:szCs w:val="18"/>
                    </w:rPr>
                    <w:alias w:val="提取盈余公积导致盈余公积变动金额"/>
                    <w:tag w:val="_GBC_51cede8901aa44609433032238183b1d"/>
                    <w:id w:val="19160374"/>
                    <w:lock w:val="sdtLocked"/>
                  </w:sdtPr>
                  <w:sdtContent>
                    <w:tc>
                      <w:tcPr>
                        <w:tcW w:w="871" w:type="dxa"/>
                      </w:tcPr>
                      <w:p w:rsidR="00780099" w:rsidRDefault="00780099" w:rsidP="00780099">
                        <w:pPr>
                          <w:jc w:val="right"/>
                          <w:rPr>
                            <w:sz w:val="18"/>
                            <w:szCs w:val="18"/>
                          </w:rPr>
                        </w:pPr>
                        <w:r>
                          <w:rPr>
                            <w:sz w:val="18"/>
                            <w:szCs w:val="18"/>
                          </w:rPr>
                          <w:t>21,948,921.01</w:t>
                        </w:r>
                      </w:p>
                    </w:tc>
                  </w:sdtContent>
                </w:sdt>
                <w:sdt>
                  <w:sdtPr>
                    <w:rPr>
                      <w:sz w:val="18"/>
                      <w:szCs w:val="18"/>
                    </w:rPr>
                    <w:alias w:val="提取盈余公积导致一般风险准备变动金额"/>
                    <w:tag w:val="_GBC_a9a0056e895747c387552a3d3371eb9e"/>
                    <w:id w:val="19160375"/>
                    <w:lock w:val="sdtLocked"/>
                  </w:sdtPr>
                  <w:sdtContent>
                    <w:tc>
                      <w:tcPr>
                        <w:tcW w:w="870" w:type="dxa"/>
                      </w:tcPr>
                      <w:p w:rsidR="00780099" w:rsidRDefault="00780099" w:rsidP="00780099">
                        <w:pPr>
                          <w:jc w:val="right"/>
                          <w:rPr>
                            <w:sz w:val="18"/>
                            <w:szCs w:val="18"/>
                          </w:rPr>
                        </w:pPr>
                      </w:p>
                    </w:tc>
                  </w:sdtContent>
                </w:sdt>
                <w:sdt>
                  <w:sdtPr>
                    <w:rPr>
                      <w:sz w:val="18"/>
                      <w:szCs w:val="18"/>
                    </w:rPr>
                    <w:alias w:val="提取盈余公积导致未分配利润变动金额"/>
                    <w:tag w:val="_GBC_49a38d91e67c40c08946c986dfcbee84"/>
                    <w:id w:val="19160376"/>
                    <w:lock w:val="sdtLocked"/>
                  </w:sdtPr>
                  <w:sdtContent>
                    <w:tc>
                      <w:tcPr>
                        <w:tcW w:w="873" w:type="dxa"/>
                      </w:tcPr>
                      <w:p w:rsidR="00780099" w:rsidRDefault="00780099" w:rsidP="00780099">
                        <w:pPr>
                          <w:jc w:val="right"/>
                          <w:rPr>
                            <w:sz w:val="18"/>
                            <w:szCs w:val="18"/>
                          </w:rPr>
                        </w:pPr>
                        <w:r>
                          <w:rPr>
                            <w:sz w:val="18"/>
                            <w:szCs w:val="18"/>
                          </w:rPr>
                          <w:t>-21,948,921.01</w:t>
                        </w:r>
                      </w:p>
                    </w:tc>
                  </w:sdtContent>
                </w:sdt>
                <w:sdt>
                  <w:sdtPr>
                    <w:rPr>
                      <w:sz w:val="18"/>
                      <w:szCs w:val="18"/>
                    </w:rPr>
                    <w:alias w:val="提取盈余公积导致少数股东权益变动金额"/>
                    <w:tag w:val="_GBC_92d8af388835446784814e7b2ca35b0c"/>
                    <w:id w:val="19160377"/>
                    <w:lock w:val="sdtLocked"/>
                  </w:sdtPr>
                  <w:sdtContent>
                    <w:tc>
                      <w:tcPr>
                        <w:tcW w:w="1100" w:type="dxa"/>
                      </w:tcPr>
                      <w:p w:rsidR="00780099" w:rsidRDefault="00780099" w:rsidP="00780099">
                        <w:pPr>
                          <w:jc w:val="right"/>
                          <w:rPr>
                            <w:sz w:val="18"/>
                            <w:szCs w:val="18"/>
                          </w:rPr>
                        </w:pPr>
                      </w:p>
                    </w:tc>
                  </w:sdtContent>
                </w:sdt>
                <w:sdt>
                  <w:sdtPr>
                    <w:rPr>
                      <w:sz w:val="18"/>
                      <w:szCs w:val="18"/>
                    </w:rPr>
                    <w:alias w:val="提取盈余公积导致股东权益合计变动金额"/>
                    <w:tag w:val="_GBC_20142f4d252246ebb755e9d3bdb0a534"/>
                    <w:id w:val="19160378"/>
                    <w:lock w:val="sdtLocked"/>
                  </w:sdtPr>
                  <w:sdtContent>
                    <w:tc>
                      <w:tcPr>
                        <w:tcW w:w="1094" w:type="dxa"/>
                      </w:tcPr>
                      <w:p w:rsidR="00780099" w:rsidRDefault="00780099" w:rsidP="00780099">
                        <w:pPr>
                          <w:jc w:val="right"/>
                          <w:rPr>
                            <w:sz w:val="18"/>
                            <w:szCs w:val="18"/>
                          </w:rPr>
                        </w:pPr>
                      </w:p>
                    </w:tc>
                  </w:sdtContent>
                </w:sdt>
              </w:tr>
              <w:tr w:rsidR="00780099" w:rsidTr="00780099">
                <w:tc>
                  <w:tcPr>
                    <w:tcW w:w="2292" w:type="dxa"/>
                  </w:tcPr>
                  <w:p w:rsidR="00780099" w:rsidRDefault="00780099" w:rsidP="00780099">
                    <w:pPr>
                      <w:rPr>
                        <w:sz w:val="18"/>
                        <w:szCs w:val="18"/>
                      </w:rPr>
                    </w:pPr>
                    <w:r>
                      <w:rPr>
                        <w:sz w:val="18"/>
                        <w:szCs w:val="18"/>
                      </w:rPr>
                      <w:t>2．提取一般风险准备</w:t>
                    </w:r>
                  </w:p>
                </w:tc>
                <w:sdt>
                  <w:sdtPr>
                    <w:rPr>
                      <w:sz w:val="18"/>
                      <w:szCs w:val="18"/>
                    </w:rPr>
                    <w:alias w:val="提取一般风险准备导致实收资本（或股本）净额变动金额"/>
                    <w:tag w:val="_GBC_6ed9670ec7f24b018f96e99a8efe441d"/>
                    <w:id w:val="19160379"/>
                    <w:lock w:val="sdtLocked"/>
                  </w:sdtPr>
                  <w:sdtContent>
                    <w:tc>
                      <w:tcPr>
                        <w:tcW w:w="852" w:type="dxa"/>
                      </w:tcPr>
                      <w:p w:rsidR="00780099" w:rsidRDefault="00780099" w:rsidP="00780099">
                        <w:pPr>
                          <w:jc w:val="right"/>
                          <w:rPr>
                            <w:sz w:val="18"/>
                            <w:szCs w:val="18"/>
                          </w:rPr>
                        </w:pPr>
                      </w:p>
                    </w:tc>
                  </w:sdtContent>
                </w:sdt>
                <w:sdt>
                  <w:sdtPr>
                    <w:rPr>
                      <w:sz w:val="18"/>
                      <w:szCs w:val="18"/>
                    </w:rPr>
                    <w:alias w:val="提取一般风险准备导致其他权益工具中的优先股变动金额"/>
                    <w:tag w:val="_GBC_6c1af28bcb094ffdb40d9303bd42967e"/>
                    <w:id w:val="19160380"/>
                    <w:lock w:val="sdtLocked"/>
                  </w:sdtPr>
                  <w:sdtContent>
                    <w:tc>
                      <w:tcPr>
                        <w:tcW w:w="855" w:type="dxa"/>
                      </w:tcPr>
                      <w:p w:rsidR="00780099" w:rsidRDefault="00780099" w:rsidP="00780099">
                        <w:pPr>
                          <w:jc w:val="right"/>
                          <w:rPr>
                            <w:sz w:val="18"/>
                            <w:szCs w:val="18"/>
                          </w:rPr>
                        </w:pPr>
                      </w:p>
                    </w:tc>
                  </w:sdtContent>
                </w:sdt>
                <w:sdt>
                  <w:sdtPr>
                    <w:rPr>
                      <w:sz w:val="18"/>
                      <w:szCs w:val="18"/>
                    </w:rPr>
                    <w:alias w:val="提取一般风险准备导致其他权益工具中的永续债变动金额"/>
                    <w:tag w:val="_GBC_3047530481d7476d9dfc5e4cd50785e5"/>
                    <w:id w:val="19160381"/>
                    <w:lock w:val="sdtLocked"/>
                  </w:sdtPr>
                  <w:sdtContent>
                    <w:tc>
                      <w:tcPr>
                        <w:tcW w:w="867" w:type="dxa"/>
                      </w:tcPr>
                      <w:p w:rsidR="00780099" w:rsidRDefault="00780099" w:rsidP="00780099">
                        <w:pPr>
                          <w:jc w:val="right"/>
                          <w:rPr>
                            <w:sz w:val="18"/>
                            <w:szCs w:val="18"/>
                          </w:rPr>
                        </w:pPr>
                      </w:p>
                    </w:tc>
                  </w:sdtContent>
                </w:sdt>
                <w:sdt>
                  <w:sdtPr>
                    <w:rPr>
                      <w:sz w:val="18"/>
                      <w:szCs w:val="18"/>
                    </w:rPr>
                    <w:alias w:val="提取一般风险准备导致其他权益工具中的其他变动金额"/>
                    <w:tag w:val="_GBC_7a33d738f07448e78d284f6b6c5566b9"/>
                    <w:id w:val="19160382"/>
                    <w:lock w:val="sdtLocked"/>
                  </w:sdtPr>
                  <w:sdtContent>
                    <w:tc>
                      <w:tcPr>
                        <w:tcW w:w="869" w:type="dxa"/>
                      </w:tcPr>
                      <w:p w:rsidR="00780099" w:rsidRDefault="00780099" w:rsidP="00780099">
                        <w:pPr>
                          <w:jc w:val="right"/>
                          <w:rPr>
                            <w:sz w:val="18"/>
                            <w:szCs w:val="18"/>
                          </w:rPr>
                        </w:pPr>
                      </w:p>
                    </w:tc>
                  </w:sdtContent>
                </w:sdt>
                <w:sdt>
                  <w:sdtPr>
                    <w:rPr>
                      <w:sz w:val="18"/>
                      <w:szCs w:val="18"/>
                    </w:rPr>
                    <w:alias w:val="提取一般风险准备导致资本公积变动金额"/>
                    <w:tag w:val="_GBC_cbd71f74fa0f41ddb258524eda3797ef"/>
                    <w:id w:val="19160383"/>
                    <w:lock w:val="sdtLocked"/>
                  </w:sdtPr>
                  <w:sdtContent>
                    <w:tc>
                      <w:tcPr>
                        <w:tcW w:w="869" w:type="dxa"/>
                      </w:tcPr>
                      <w:p w:rsidR="00780099" w:rsidRDefault="00780099" w:rsidP="00780099">
                        <w:pPr>
                          <w:jc w:val="right"/>
                          <w:rPr>
                            <w:sz w:val="18"/>
                            <w:szCs w:val="18"/>
                          </w:rPr>
                        </w:pPr>
                      </w:p>
                    </w:tc>
                  </w:sdtContent>
                </w:sdt>
                <w:sdt>
                  <w:sdtPr>
                    <w:rPr>
                      <w:sz w:val="18"/>
                      <w:szCs w:val="18"/>
                    </w:rPr>
                    <w:alias w:val="提取一般风险准备导致库存股变动金额"/>
                    <w:tag w:val="_GBC_3aa9194a9f1b43cea4d7b27f656f2f4c"/>
                    <w:id w:val="19160384"/>
                    <w:lock w:val="sdtLocked"/>
                  </w:sdtPr>
                  <w:sdtContent>
                    <w:tc>
                      <w:tcPr>
                        <w:tcW w:w="870" w:type="dxa"/>
                      </w:tcPr>
                      <w:p w:rsidR="00780099" w:rsidRDefault="00780099" w:rsidP="00780099">
                        <w:pPr>
                          <w:jc w:val="right"/>
                          <w:rPr>
                            <w:sz w:val="18"/>
                            <w:szCs w:val="18"/>
                          </w:rPr>
                        </w:pPr>
                      </w:p>
                    </w:tc>
                  </w:sdtContent>
                </w:sdt>
                <w:sdt>
                  <w:sdtPr>
                    <w:rPr>
                      <w:sz w:val="18"/>
                      <w:szCs w:val="18"/>
                    </w:rPr>
                    <w:alias w:val="提取一般风险准备导致其他综合收益变动金额"/>
                    <w:tag w:val="_GBC_58abcc0ee0814915ae5c918f603e01d7"/>
                    <w:id w:val="19160385"/>
                    <w:lock w:val="sdtLocked"/>
                  </w:sdtPr>
                  <w:sdtContent>
                    <w:tc>
                      <w:tcPr>
                        <w:tcW w:w="877" w:type="dxa"/>
                      </w:tcPr>
                      <w:p w:rsidR="00780099" w:rsidRDefault="00780099" w:rsidP="00780099">
                        <w:pPr>
                          <w:jc w:val="right"/>
                          <w:rPr>
                            <w:sz w:val="18"/>
                            <w:szCs w:val="18"/>
                          </w:rPr>
                        </w:pPr>
                      </w:p>
                    </w:tc>
                  </w:sdtContent>
                </w:sdt>
                <w:sdt>
                  <w:sdtPr>
                    <w:rPr>
                      <w:sz w:val="18"/>
                      <w:szCs w:val="18"/>
                    </w:rPr>
                    <w:alias w:val="提取一般风险准备导致专项储备变动金额"/>
                    <w:tag w:val="_GBC_5b70a39a371e47c2a746f67c5a61bc20"/>
                    <w:id w:val="19160386"/>
                    <w:lock w:val="sdtLocked"/>
                  </w:sdtPr>
                  <w:sdtContent>
                    <w:tc>
                      <w:tcPr>
                        <w:tcW w:w="856" w:type="dxa"/>
                      </w:tcPr>
                      <w:p w:rsidR="00780099" w:rsidRDefault="00780099" w:rsidP="00780099">
                        <w:pPr>
                          <w:jc w:val="right"/>
                          <w:rPr>
                            <w:sz w:val="18"/>
                            <w:szCs w:val="18"/>
                          </w:rPr>
                        </w:pPr>
                      </w:p>
                    </w:tc>
                  </w:sdtContent>
                </w:sdt>
                <w:sdt>
                  <w:sdtPr>
                    <w:rPr>
                      <w:sz w:val="18"/>
                      <w:szCs w:val="18"/>
                    </w:rPr>
                    <w:alias w:val="提取一般风险准备导致盈余公积变动金额"/>
                    <w:tag w:val="_GBC_f1b9f272e17e4ae09eef9c93d5eb5fec"/>
                    <w:id w:val="19160387"/>
                    <w:lock w:val="sdtLocked"/>
                  </w:sdtPr>
                  <w:sdtContent>
                    <w:tc>
                      <w:tcPr>
                        <w:tcW w:w="871" w:type="dxa"/>
                      </w:tcPr>
                      <w:p w:rsidR="00780099" w:rsidRDefault="00780099" w:rsidP="00780099">
                        <w:pPr>
                          <w:jc w:val="right"/>
                          <w:rPr>
                            <w:sz w:val="18"/>
                            <w:szCs w:val="18"/>
                          </w:rPr>
                        </w:pPr>
                      </w:p>
                    </w:tc>
                  </w:sdtContent>
                </w:sdt>
                <w:sdt>
                  <w:sdtPr>
                    <w:rPr>
                      <w:sz w:val="18"/>
                      <w:szCs w:val="18"/>
                    </w:rPr>
                    <w:alias w:val="提取一般风险准备导致一般风险准备变动金额"/>
                    <w:tag w:val="_GBC_67f319d35ec3497eaa3d118006f39907"/>
                    <w:id w:val="19160388"/>
                    <w:lock w:val="sdtLocked"/>
                  </w:sdtPr>
                  <w:sdtContent>
                    <w:tc>
                      <w:tcPr>
                        <w:tcW w:w="870" w:type="dxa"/>
                      </w:tcPr>
                      <w:p w:rsidR="00780099" w:rsidRDefault="00780099" w:rsidP="00780099">
                        <w:pPr>
                          <w:jc w:val="right"/>
                          <w:rPr>
                            <w:sz w:val="18"/>
                            <w:szCs w:val="18"/>
                          </w:rPr>
                        </w:pPr>
                      </w:p>
                    </w:tc>
                  </w:sdtContent>
                </w:sdt>
                <w:sdt>
                  <w:sdtPr>
                    <w:rPr>
                      <w:sz w:val="18"/>
                      <w:szCs w:val="18"/>
                    </w:rPr>
                    <w:alias w:val="提取一般风险准备导致未分配利润变动金额"/>
                    <w:tag w:val="_GBC_70b15506f0ae408580f3e755ace9cb3c"/>
                    <w:id w:val="19160389"/>
                    <w:lock w:val="sdtLocked"/>
                  </w:sdtPr>
                  <w:sdtContent>
                    <w:tc>
                      <w:tcPr>
                        <w:tcW w:w="873" w:type="dxa"/>
                      </w:tcPr>
                      <w:p w:rsidR="00780099" w:rsidRDefault="00780099" w:rsidP="00780099">
                        <w:pPr>
                          <w:jc w:val="right"/>
                          <w:rPr>
                            <w:sz w:val="18"/>
                            <w:szCs w:val="18"/>
                          </w:rPr>
                        </w:pPr>
                      </w:p>
                    </w:tc>
                  </w:sdtContent>
                </w:sdt>
                <w:sdt>
                  <w:sdtPr>
                    <w:rPr>
                      <w:sz w:val="18"/>
                      <w:szCs w:val="18"/>
                    </w:rPr>
                    <w:alias w:val="提取一般风险准备导致少数股东权益变动金额"/>
                    <w:tag w:val="_GBC_46d6349f57724be6bda517b3809edc9e"/>
                    <w:id w:val="19160390"/>
                    <w:lock w:val="sdtLocked"/>
                  </w:sdtPr>
                  <w:sdtContent>
                    <w:tc>
                      <w:tcPr>
                        <w:tcW w:w="1100" w:type="dxa"/>
                      </w:tcPr>
                      <w:p w:rsidR="00780099" w:rsidRDefault="00780099" w:rsidP="00780099">
                        <w:pPr>
                          <w:jc w:val="right"/>
                          <w:rPr>
                            <w:sz w:val="18"/>
                            <w:szCs w:val="18"/>
                          </w:rPr>
                        </w:pPr>
                      </w:p>
                    </w:tc>
                  </w:sdtContent>
                </w:sdt>
                <w:sdt>
                  <w:sdtPr>
                    <w:rPr>
                      <w:sz w:val="18"/>
                      <w:szCs w:val="18"/>
                    </w:rPr>
                    <w:alias w:val="提取一般风险准备导致股东权益合计变动金额"/>
                    <w:tag w:val="_GBC_4bae56fcf1684c709f90b1fcbdf971e4"/>
                    <w:id w:val="19160391"/>
                    <w:lock w:val="sdtLocked"/>
                  </w:sdtPr>
                  <w:sdtContent>
                    <w:tc>
                      <w:tcPr>
                        <w:tcW w:w="1094" w:type="dxa"/>
                      </w:tcPr>
                      <w:p w:rsidR="00780099" w:rsidRDefault="00780099" w:rsidP="00780099">
                        <w:pPr>
                          <w:jc w:val="right"/>
                          <w:rPr>
                            <w:sz w:val="18"/>
                            <w:szCs w:val="18"/>
                          </w:rPr>
                        </w:pPr>
                      </w:p>
                    </w:tc>
                  </w:sdtContent>
                </w:sdt>
              </w:tr>
              <w:tr w:rsidR="00780099" w:rsidTr="00780099">
                <w:tc>
                  <w:tcPr>
                    <w:tcW w:w="2292" w:type="dxa"/>
                  </w:tcPr>
                  <w:p w:rsidR="00780099" w:rsidRDefault="00780099" w:rsidP="00780099">
                    <w:pPr>
                      <w:rPr>
                        <w:sz w:val="18"/>
                        <w:szCs w:val="18"/>
                      </w:rPr>
                    </w:pPr>
                    <w:r>
                      <w:rPr>
                        <w:sz w:val="18"/>
                        <w:szCs w:val="18"/>
                      </w:rPr>
                      <w:t>3．对所有者（或股东）的分配</w:t>
                    </w:r>
                  </w:p>
                </w:tc>
                <w:sdt>
                  <w:sdtPr>
                    <w:rPr>
                      <w:sz w:val="18"/>
                      <w:szCs w:val="18"/>
                    </w:rPr>
                    <w:alias w:val="对所有者（或股东）的分配导致实收资本（或股本）净额变动金额"/>
                    <w:tag w:val="_GBC_be8730efe10947c2ad2f6fdba67fb0a9"/>
                    <w:id w:val="19160392"/>
                    <w:lock w:val="sdtLocked"/>
                  </w:sdtPr>
                  <w:sdtContent>
                    <w:tc>
                      <w:tcPr>
                        <w:tcW w:w="852" w:type="dxa"/>
                      </w:tcPr>
                      <w:p w:rsidR="00780099" w:rsidRDefault="00780099" w:rsidP="00780099">
                        <w:pPr>
                          <w:jc w:val="right"/>
                          <w:rPr>
                            <w:sz w:val="18"/>
                            <w:szCs w:val="18"/>
                          </w:rPr>
                        </w:pPr>
                      </w:p>
                    </w:tc>
                  </w:sdtContent>
                </w:sdt>
                <w:sdt>
                  <w:sdtPr>
                    <w:rPr>
                      <w:sz w:val="18"/>
                      <w:szCs w:val="18"/>
                    </w:rPr>
                    <w:alias w:val="对所有者（或股东）的分配导致其他权益工具中的优先股变动金额"/>
                    <w:tag w:val="_GBC_36cac875e4c74a81a12f3c7de69e243f"/>
                    <w:id w:val="19160393"/>
                    <w:lock w:val="sdtLocked"/>
                  </w:sdtPr>
                  <w:sdtContent>
                    <w:tc>
                      <w:tcPr>
                        <w:tcW w:w="855" w:type="dxa"/>
                      </w:tcPr>
                      <w:p w:rsidR="00780099" w:rsidRDefault="00780099" w:rsidP="00780099">
                        <w:pPr>
                          <w:jc w:val="right"/>
                          <w:rPr>
                            <w:sz w:val="18"/>
                            <w:szCs w:val="18"/>
                          </w:rPr>
                        </w:pPr>
                      </w:p>
                    </w:tc>
                  </w:sdtContent>
                </w:sdt>
                <w:sdt>
                  <w:sdtPr>
                    <w:rPr>
                      <w:sz w:val="18"/>
                      <w:szCs w:val="18"/>
                    </w:rPr>
                    <w:alias w:val="对所有者（或股东）的分配导致其他权益工具中的永续债变动金额"/>
                    <w:tag w:val="_GBC_3b51fad731724398856be5fbeb01afa6"/>
                    <w:id w:val="19160394"/>
                    <w:lock w:val="sdtLocked"/>
                  </w:sdtPr>
                  <w:sdtContent>
                    <w:tc>
                      <w:tcPr>
                        <w:tcW w:w="867" w:type="dxa"/>
                      </w:tcPr>
                      <w:p w:rsidR="00780099" w:rsidRDefault="00780099" w:rsidP="00780099">
                        <w:pPr>
                          <w:jc w:val="right"/>
                          <w:rPr>
                            <w:sz w:val="18"/>
                            <w:szCs w:val="18"/>
                          </w:rPr>
                        </w:pPr>
                      </w:p>
                    </w:tc>
                  </w:sdtContent>
                </w:sdt>
                <w:sdt>
                  <w:sdtPr>
                    <w:rPr>
                      <w:sz w:val="18"/>
                      <w:szCs w:val="18"/>
                    </w:rPr>
                    <w:alias w:val="对所有者（或股东）的分配导致其他权益工具中的其他变动金额"/>
                    <w:tag w:val="_GBC_d0a14220af9b45a8bd48c88dab298639"/>
                    <w:id w:val="19160395"/>
                    <w:lock w:val="sdtLocked"/>
                  </w:sdtPr>
                  <w:sdtContent>
                    <w:tc>
                      <w:tcPr>
                        <w:tcW w:w="869" w:type="dxa"/>
                      </w:tcPr>
                      <w:p w:rsidR="00780099" w:rsidRDefault="00780099" w:rsidP="00780099">
                        <w:pPr>
                          <w:jc w:val="right"/>
                          <w:rPr>
                            <w:sz w:val="18"/>
                            <w:szCs w:val="18"/>
                          </w:rPr>
                        </w:pPr>
                      </w:p>
                    </w:tc>
                  </w:sdtContent>
                </w:sdt>
                <w:sdt>
                  <w:sdtPr>
                    <w:rPr>
                      <w:sz w:val="18"/>
                      <w:szCs w:val="18"/>
                    </w:rPr>
                    <w:alias w:val="对所有者（或股东）的分配导致资本公积变动金额"/>
                    <w:tag w:val="_GBC_c45f6bb4dfe64f6ba1750f04f3745cda"/>
                    <w:id w:val="19160396"/>
                    <w:lock w:val="sdtLocked"/>
                  </w:sdtPr>
                  <w:sdtContent>
                    <w:tc>
                      <w:tcPr>
                        <w:tcW w:w="869" w:type="dxa"/>
                      </w:tcPr>
                      <w:p w:rsidR="00780099" w:rsidRDefault="00780099" w:rsidP="00780099">
                        <w:pPr>
                          <w:jc w:val="right"/>
                          <w:rPr>
                            <w:sz w:val="18"/>
                            <w:szCs w:val="18"/>
                          </w:rPr>
                        </w:pPr>
                      </w:p>
                    </w:tc>
                  </w:sdtContent>
                </w:sdt>
                <w:sdt>
                  <w:sdtPr>
                    <w:rPr>
                      <w:sz w:val="18"/>
                      <w:szCs w:val="18"/>
                    </w:rPr>
                    <w:alias w:val="对所有者（或股东）的分配导致库存股变动金额"/>
                    <w:tag w:val="_GBC_1daf915c61dc4199a4b9dfd9555cb6b4"/>
                    <w:id w:val="19160397"/>
                    <w:lock w:val="sdtLocked"/>
                  </w:sdtPr>
                  <w:sdtContent>
                    <w:tc>
                      <w:tcPr>
                        <w:tcW w:w="870" w:type="dxa"/>
                      </w:tcPr>
                      <w:p w:rsidR="00780099" w:rsidRDefault="00780099" w:rsidP="00780099">
                        <w:pPr>
                          <w:jc w:val="right"/>
                          <w:rPr>
                            <w:sz w:val="18"/>
                            <w:szCs w:val="18"/>
                          </w:rPr>
                        </w:pPr>
                      </w:p>
                    </w:tc>
                  </w:sdtContent>
                </w:sdt>
                <w:sdt>
                  <w:sdtPr>
                    <w:rPr>
                      <w:sz w:val="18"/>
                      <w:szCs w:val="18"/>
                    </w:rPr>
                    <w:alias w:val="对所有者（或股东）的分配导致其他综合收益变动金额"/>
                    <w:tag w:val="_GBC_220fbdc87b394b9b933f081d2b2532cf"/>
                    <w:id w:val="19160398"/>
                    <w:lock w:val="sdtLocked"/>
                  </w:sdtPr>
                  <w:sdtContent>
                    <w:tc>
                      <w:tcPr>
                        <w:tcW w:w="877" w:type="dxa"/>
                      </w:tcPr>
                      <w:p w:rsidR="00780099" w:rsidRDefault="00780099" w:rsidP="00780099">
                        <w:pPr>
                          <w:jc w:val="right"/>
                          <w:rPr>
                            <w:sz w:val="18"/>
                            <w:szCs w:val="18"/>
                          </w:rPr>
                        </w:pPr>
                      </w:p>
                    </w:tc>
                  </w:sdtContent>
                </w:sdt>
                <w:sdt>
                  <w:sdtPr>
                    <w:rPr>
                      <w:sz w:val="18"/>
                      <w:szCs w:val="18"/>
                    </w:rPr>
                    <w:alias w:val="对所有者（或股东）的分配导致专项储备变动金额"/>
                    <w:tag w:val="_GBC_0438c1b6d1a04fef8979c7fa1247146e"/>
                    <w:id w:val="19160399"/>
                    <w:lock w:val="sdtLocked"/>
                  </w:sdtPr>
                  <w:sdtContent>
                    <w:tc>
                      <w:tcPr>
                        <w:tcW w:w="856" w:type="dxa"/>
                      </w:tcPr>
                      <w:p w:rsidR="00780099" w:rsidRDefault="00780099" w:rsidP="00780099">
                        <w:pPr>
                          <w:jc w:val="right"/>
                          <w:rPr>
                            <w:sz w:val="18"/>
                            <w:szCs w:val="18"/>
                          </w:rPr>
                        </w:pPr>
                      </w:p>
                    </w:tc>
                  </w:sdtContent>
                </w:sdt>
                <w:sdt>
                  <w:sdtPr>
                    <w:rPr>
                      <w:sz w:val="18"/>
                      <w:szCs w:val="18"/>
                    </w:rPr>
                    <w:alias w:val="对所有者（或股东）的分配导致盈余公积变动金额"/>
                    <w:tag w:val="_GBC_14d38d32346d4331ad03abee52d262e4"/>
                    <w:id w:val="19160400"/>
                    <w:lock w:val="sdtLocked"/>
                  </w:sdtPr>
                  <w:sdtContent>
                    <w:tc>
                      <w:tcPr>
                        <w:tcW w:w="871" w:type="dxa"/>
                      </w:tcPr>
                      <w:p w:rsidR="00780099" w:rsidRDefault="00780099" w:rsidP="00780099">
                        <w:pPr>
                          <w:jc w:val="right"/>
                          <w:rPr>
                            <w:sz w:val="18"/>
                            <w:szCs w:val="18"/>
                          </w:rPr>
                        </w:pPr>
                      </w:p>
                    </w:tc>
                  </w:sdtContent>
                </w:sdt>
                <w:sdt>
                  <w:sdtPr>
                    <w:rPr>
                      <w:sz w:val="18"/>
                      <w:szCs w:val="18"/>
                    </w:rPr>
                    <w:alias w:val="对所有者（或股东）的分配导致一般风险准备变动金额"/>
                    <w:tag w:val="_GBC_166468d47a6e4399b7483713f22f8497"/>
                    <w:id w:val="19160401"/>
                    <w:lock w:val="sdtLocked"/>
                  </w:sdtPr>
                  <w:sdtContent>
                    <w:tc>
                      <w:tcPr>
                        <w:tcW w:w="870" w:type="dxa"/>
                      </w:tcPr>
                      <w:p w:rsidR="00780099" w:rsidRDefault="00780099" w:rsidP="00780099">
                        <w:pPr>
                          <w:jc w:val="right"/>
                          <w:rPr>
                            <w:sz w:val="18"/>
                            <w:szCs w:val="18"/>
                          </w:rPr>
                        </w:pPr>
                      </w:p>
                    </w:tc>
                  </w:sdtContent>
                </w:sdt>
                <w:sdt>
                  <w:sdtPr>
                    <w:rPr>
                      <w:sz w:val="18"/>
                      <w:szCs w:val="18"/>
                    </w:rPr>
                    <w:alias w:val="对所有者（或股东）的分配导致未分配利润变动金额"/>
                    <w:tag w:val="_GBC_ea6452f41ba4424692acb1cbfa7a4e26"/>
                    <w:id w:val="19160402"/>
                    <w:lock w:val="sdtLocked"/>
                  </w:sdtPr>
                  <w:sdtContent>
                    <w:tc>
                      <w:tcPr>
                        <w:tcW w:w="873" w:type="dxa"/>
                      </w:tcPr>
                      <w:p w:rsidR="00780099" w:rsidRDefault="00780099" w:rsidP="00780099">
                        <w:pPr>
                          <w:jc w:val="right"/>
                          <w:rPr>
                            <w:sz w:val="18"/>
                            <w:szCs w:val="18"/>
                          </w:rPr>
                        </w:pPr>
                      </w:p>
                    </w:tc>
                  </w:sdtContent>
                </w:sdt>
                <w:sdt>
                  <w:sdtPr>
                    <w:rPr>
                      <w:sz w:val="18"/>
                      <w:szCs w:val="18"/>
                    </w:rPr>
                    <w:alias w:val="对所有者（或股东）的分配导致少数股东权益变动金额"/>
                    <w:tag w:val="_GBC_240b7a509479473690f81f3f6443ebdd"/>
                    <w:id w:val="19160403"/>
                    <w:lock w:val="sdtLocked"/>
                  </w:sdtPr>
                  <w:sdtContent>
                    <w:tc>
                      <w:tcPr>
                        <w:tcW w:w="1100" w:type="dxa"/>
                      </w:tcPr>
                      <w:p w:rsidR="00780099" w:rsidRDefault="00780099" w:rsidP="00780099">
                        <w:pPr>
                          <w:jc w:val="right"/>
                          <w:rPr>
                            <w:sz w:val="18"/>
                            <w:szCs w:val="18"/>
                          </w:rPr>
                        </w:pPr>
                        <w:r>
                          <w:rPr>
                            <w:sz w:val="18"/>
                            <w:szCs w:val="18"/>
                          </w:rPr>
                          <w:t>-3,000,000.00</w:t>
                        </w:r>
                      </w:p>
                    </w:tc>
                  </w:sdtContent>
                </w:sdt>
                <w:sdt>
                  <w:sdtPr>
                    <w:rPr>
                      <w:sz w:val="18"/>
                      <w:szCs w:val="18"/>
                    </w:rPr>
                    <w:alias w:val="对所有者（或股东）的分配导致股东权益合计变动金额"/>
                    <w:tag w:val="_GBC_659dba2ebe3c4225ae45ccf6ce13e772"/>
                    <w:id w:val="19160404"/>
                    <w:lock w:val="sdtLocked"/>
                  </w:sdtPr>
                  <w:sdtContent>
                    <w:tc>
                      <w:tcPr>
                        <w:tcW w:w="1094" w:type="dxa"/>
                      </w:tcPr>
                      <w:p w:rsidR="00780099" w:rsidRDefault="00780099" w:rsidP="00780099">
                        <w:pPr>
                          <w:jc w:val="right"/>
                          <w:rPr>
                            <w:sz w:val="18"/>
                            <w:szCs w:val="18"/>
                          </w:rPr>
                        </w:pPr>
                        <w:r>
                          <w:rPr>
                            <w:sz w:val="18"/>
                            <w:szCs w:val="18"/>
                          </w:rPr>
                          <w:t>-3,000,000.00</w:t>
                        </w:r>
                      </w:p>
                    </w:tc>
                  </w:sdtContent>
                </w:sdt>
              </w:tr>
              <w:tr w:rsidR="00780099" w:rsidTr="00780099">
                <w:tc>
                  <w:tcPr>
                    <w:tcW w:w="2292" w:type="dxa"/>
                  </w:tcPr>
                  <w:p w:rsidR="00780099" w:rsidRDefault="00780099" w:rsidP="00780099">
                    <w:pPr>
                      <w:rPr>
                        <w:sz w:val="18"/>
                        <w:szCs w:val="18"/>
                      </w:rPr>
                    </w:pPr>
                    <w:r>
                      <w:rPr>
                        <w:sz w:val="18"/>
                        <w:szCs w:val="18"/>
                      </w:rPr>
                      <w:t>4．其他</w:t>
                    </w:r>
                  </w:p>
                </w:tc>
                <w:sdt>
                  <w:sdtPr>
                    <w:rPr>
                      <w:sz w:val="18"/>
                      <w:szCs w:val="18"/>
                    </w:rPr>
                    <w:alias w:val="其他利润分配导致实收资本（或股本）净额变动金额"/>
                    <w:tag w:val="_GBC_f86a41a52bef4646aa886b1b62af9ca2"/>
                    <w:id w:val="19160405"/>
                    <w:lock w:val="sdtLocked"/>
                  </w:sdtPr>
                  <w:sdtContent>
                    <w:tc>
                      <w:tcPr>
                        <w:tcW w:w="852" w:type="dxa"/>
                      </w:tcPr>
                      <w:p w:rsidR="00780099" w:rsidRDefault="00780099" w:rsidP="00780099">
                        <w:pPr>
                          <w:jc w:val="right"/>
                          <w:rPr>
                            <w:sz w:val="18"/>
                            <w:szCs w:val="18"/>
                          </w:rPr>
                        </w:pPr>
                      </w:p>
                    </w:tc>
                  </w:sdtContent>
                </w:sdt>
                <w:sdt>
                  <w:sdtPr>
                    <w:rPr>
                      <w:sz w:val="18"/>
                      <w:szCs w:val="18"/>
                    </w:rPr>
                    <w:alias w:val="其他利润分配导致其他权益工具中的优先股变动金额"/>
                    <w:tag w:val="_GBC_1166fb01e6414768a6f074101dc0bde8"/>
                    <w:id w:val="19160406"/>
                    <w:lock w:val="sdtLocked"/>
                  </w:sdtPr>
                  <w:sdtContent>
                    <w:tc>
                      <w:tcPr>
                        <w:tcW w:w="855" w:type="dxa"/>
                      </w:tcPr>
                      <w:p w:rsidR="00780099" w:rsidRDefault="00780099" w:rsidP="00780099">
                        <w:pPr>
                          <w:jc w:val="right"/>
                          <w:rPr>
                            <w:sz w:val="18"/>
                            <w:szCs w:val="18"/>
                          </w:rPr>
                        </w:pPr>
                      </w:p>
                    </w:tc>
                  </w:sdtContent>
                </w:sdt>
                <w:sdt>
                  <w:sdtPr>
                    <w:rPr>
                      <w:sz w:val="18"/>
                      <w:szCs w:val="18"/>
                    </w:rPr>
                    <w:alias w:val="其他利润分配导致其他权益工具中的永续债变动金额"/>
                    <w:tag w:val="_GBC_a71ca53261264284bd2730c9d3351c91"/>
                    <w:id w:val="19160407"/>
                    <w:lock w:val="sdtLocked"/>
                  </w:sdtPr>
                  <w:sdtContent>
                    <w:tc>
                      <w:tcPr>
                        <w:tcW w:w="867" w:type="dxa"/>
                      </w:tcPr>
                      <w:p w:rsidR="00780099" w:rsidRDefault="00780099" w:rsidP="00780099">
                        <w:pPr>
                          <w:jc w:val="right"/>
                          <w:rPr>
                            <w:sz w:val="18"/>
                            <w:szCs w:val="18"/>
                          </w:rPr>
                        </w:pPr>
                      </w:p>
                    </w:tc>
                  </w:sdtContent>
                </w:sdt>
                <w:sdt>
                  <w:sdtPr>
                    <w:rPr>
                      <w:sz w:val="18"/>
                      <w:szCs w:val="18"/>
                    </w:rPr>
                    <w:alias w:val="其他利润分配导致其他权益工具中的其他变动金额"/>
                    <w:tag w:val="_GBC_43ff5d06e2e24be3a4dbb924cc1c9638"/>
                    <w:id w:val="19160408"/>
                    <w:lock w:val="sdtLocked"/>
                  </w:sdtPr>
                  <w:sdtContent>
                    <w:tc>
                      <w:tcPr>
                        <w:tcW w:w="869" w:type="dxa"/>
                      </w:tcPr>
                      <w:p w:rsidR="00780099" w:rsidRDefault="00780099" w:rsidP="00780099">
                        <w:pPr>
                          <w:jc w:val="right"/>
                          <w:rPr>
                            <w:sz w:val="18"/>
                            <w:szCs w:val="18"/>
                          </w:rPr>
                        </w:pPr>
                      </w:p>
                    </w:tc>
                  </w:sdtContent>
                </w:sdt>
                <w:sdt>
                  <w:sdtPr>
                    <w:rPr>
                      <w:sz w:val="18"/>
                      <w:szCs w:val="18"/>
                    </w:rPr>
                    <w:alias w:val="其他利润分配导致资本公积变动金额"/>
                    <w:tag w:val="_GBC_690e297607494ffb9ce752e155137b5f"/>
                    <w:id w:val="19160409"/>
                    <w:lock w:val="sdtLocked"/>
                  </w:sdtPr>
                  <w:sdtContent>
                    <w:tc>
                      <w:tcPr>
                        <w:tcW w:w="869" w:type="dxa"/>
                      </w:tcPr>
                      <w:p w:rsidR="00780099" w:rsidRDefault="00780099" w:rsidP="00780099">
                        <w:pPr>
                          <w:jc w:val="right"/>
                          <w:rPr>
                            <w:sz w:val="18"/>
                            <w:szCs w:val="18"/>
                          </w:rPr>
                        </w:pPr>
                      </w:p>
                    </w:tc>
                  </w:sdtContent>
                </w:sdt>
                <w:sdt>
                  <w:sdtPr>
                    <w:rPr>
                      <w:sz w:val="18"/>
                      <w:szCs w:val="18"/>
                    </w:rPr>
                    <w:alias w:val="其他利润分配导致库存股变动金额"/>
                    <w:tag w:val="_GBC_6bf05080dae4474893900bc558cd596f"/>
                    <w:id w:val="19160410"/>
                    <w:lock w:val="sdtLocked"/>
                  </w:sdtPr>
                  <w:sdtContent>
                    <w:tc>
                      <w:tcPr>
                        <w:tcW w:w="870" w:type="dxa"/>
                      </w:tcPr>
                      <w:p w:rsidR="00780099" w:rsidRDefault="00780099" w:rsidP="00780099">
                        <w:pPr>
                          <w:jc w:val="right"/>
                          <w:rPr>
                            <w:sz w:val="18"/>
                            <w:szCs w:val="18"/>
                          </w:rPr>
                        </w:pPr>
                      </w:p>
                    </w:tc>
                  </w:sdtContent>
                </w:sdt>
                <w:sdt>
                  <w:sdtPr>
                    <w:rPr>
                      <w:sz w:val="18"/>
                      <w:szCs w:val="18"/>
                    </w:rPr>
                    <w:alias w:val="其他利润分配导致其他综合收益变动金额"/>
                    <w:tag w:val="_GBC_94b605bb99314d23bd031b76ca16d6f6"/>
                    <w:id w:val="19160411"/>
                    <w:lock w:val="sdtLocked"/>
                  </w:sdtPr>
                  <w:sdtContent>
                    <w:tc>
                      <w:tcPr>
                        <w:tcW w:w="877" w:type="dxa"/>
                      </w:tcPr>
                      <w:p w:rsidR="00780099" w:rsidRDefault="00780099" w:rsidP="00780099">
                        <w:pPr>
                          <w:jc w:val="right"/>
                          <w:rPr>
                            <w:sz w:val="18"/>
                            <w:szCs w:val="18"/>
                          </w:rPr>
                        </w:pPr>
                      </w:p>
                    </w:tc>
                  </w:sdtContent>
                </w:sdt>
                <w:sdt>
                  <w:sdtPr>
                    <w:rPr>
                      <w:sz w:val="18"/>
                      <w:szCs w:val="18"/>
                    </w:rPr>
                    <w:alias w:val="其他利润分配导致专项储备变动金额"/>
                    <w:tag w:val="_GBC_8f54f8a997d74231bb57ec6046f5480a"/>
                    <w:id w:val="19160412"/>
                    <w:lock w:val="sdtLocked"/>
                  </w:sdtPr>
                  <w:sdtContent>
                    <w:tc>
                      <w:tcPr>
                        <w:tcW w:w="856" w:type="dxa"/>
                      </w:tcPr>
                      <w:p w:rsidR="00780099" w:rsidRDefault="00780099" w:rsidP="00780099">
                        <w:pPr>
                          <w:jc w:val="right"/>
                          <w:rPr>
                            <w:sz w:val="18"/>
                            <w:szCs w:val="18"/>
                          </w:rPr>
                        </w:pPr>
                      </w:p>
                    </w:tc>
                  </w:sdtContent>
                </w:sdt>
                <w:sdt>
                  <w:sdtPr>
                    <w:rPr>
                      <w:sz w:val="18"/>
                      <w:szCs w:val="18"/>
                    </w:rPr>
                    <w:alias w:val="其他利润分配导致盈余公积变动金额"/>
                    <w:tag w:val="_GBC_f6d18e06d2e44391a337079928175d45"/>
                    <w:id w:val="19160413"/>
                    <w:lock w:val="sdtLocked"/>
                  </w:sdtPr>
                  <w:sdtContent>
                    <w:tc>
                      <w:tcPr>
                        <w:tcW w:w="871" w:type="dxa"/>
                      </w:tcPr>
                      <w:p w:rsidR="00780099" w:rsidRDefault="00780099" w:rsidP="00780099">
                        <w:pPr>
                          <w:jc w:val="right"/>
                          <w:rPr>
                            <w:sz w:val="18"/>
                            <w:szCs w:val="18"/>
                          </w:rPr>
                        </w:pPr>
                      </w:p>
                    </w:tc>
                  </w:sdtContent>
                </w:sdt>
                <w:sdt>
                  <w:sdtPr>
                    <w:rPr>
                      <w:sz w:val="18"/>
                      <w:szCs w:val="18"/>
                    </w:rPr>
                    <w:alias w:val="其他利润分配导致一般风险准备变动金额"/>
                    <w:tag w:val="_GBC_250fb2eb35a14e2e8c69b0bc45913481"/>
                    <w:id w:val="19160414"/>
                    <w:lock w:val="sdtLocked"/>
                  </w:sdtPr>
                  <w:sdtContent>
                    <w:tc>
                      <w:tcPr>
                        <w:tcW w:w="870" w:type="dxa"/>
                      </w:tcPr>
                      <w:p w:rsidR="00780099" w:rsidRDefault="00780099" w:rsidP="00780099">
                        <w:pPr>
                          <w:jc w:val="right"/>
                          <w:rPr>
                            <w:sz w:val="18"/>
                            <w:szCs w:val="18"/>
                          </w:rPr>
                        </w:pPr>
                      </w:p>
                    </w:tc>
                  </w:sdtContent>
                </w:sdt>
                <w:sdt>
                  <w:sdtPr>
                    <w:rPr>
                      <w:sz w:val="18"/>
                      <w:szCs w:val="18"/>
                    </w:rPr>
                    <w:alias w:val="其他利润分配导致未分配利润变动金额"/>
                    <w:tag w:val="_GBC_ba66ff1daab04302ac5d209bf87dee73"/>
                    <w:id w:val="19160415"/>
                    <w:lock w:val="sdtLocked"/>
                  </w:sdtPr>
                  <w:sdtContent>
                    <w:tc>
                      <w:tcPr>
                        <w:tcW w:w="873" w:type="dxa"/>
                      </w:tcPr>
                      <w:p w:rsidR="00780099" w:rsidRDefault="00780099" w:rsidP="00780099">
                        <w:pPr>
                          <w:jc w:val="right"/>
                          <w:rPr>
                            <w:sz w:val="18"/>
                            <w:szCs w:val="18"/>
                          </w:rPr>
                        </w:pPr>
                      </w:p>
                    </w:tc>
                  </w:sdtContent>
                </w:sdt>
                <w:sdt>
                  <w:sdtPr>
                    <w:rPr>
                      <w:sz w:val="18"/>
                      <w:szCs w:val="18"/>
                    </w:rPr>
                    <w:alias w:val="其他利润分配导致少数股东权益变动金额"/>
                    <w:tag w:val="_GBC_258ced943163405da1b41d13dd834438"/>
                    <w:id w:val="19160416"/>
                    <w:lock w:val="sdtLocked"/>
                  </w:sdtPr>
                  <w:sdtContent>
                    <w:tc>
                      <w:tcPr>
                        <w:tcW w:w="1100" w:type="dxa"/>
                      </w:tcPr>
                      <w:p w:rsidR="00780099" w:rsidRDefault="00780099" w:rsidP="00780099">
                        <w:pPr>
                          <w:jc w:val="right"/>
                          <w:rPr>
                            <w:sz w:val="18"/>
                            <w:szCs w:val="18"/>
                          </w:rPr>
                        </w:pPr>
                      </w:p>
                    </w:tc>
                  </w:sdtContent>
                </w:sdt>
                <w:sdt>
                  <w:sdtPr>
                    <w:rPr>
                      <w:sz w:val="18"/>
                      <w:szCs w:val="18"/>
                    </w:rPr>
                    <w:alias w:val="其他利润分配导致股东权益合计变动金额"/>
                    <w:tag w:val="_GBC_be1b050ed0e74260bcdea7959deb5a6a"/>
                    <w:id w:val="19160417"/>
                    <w:lock w:val="sdtLocked"/>
                  </w:sdtPr>
                  <w:sdtContent>
                    <w:tc>
                      <w:tcPr>
                        <w:tcW w:w="1094" w:type="dxa"/>
                      </w:tcPr>
                      <w:p w:rsidR="00780099" w:rsidRDefault="00780099" w:rsidP="00780099">
                        <w:pPr>
                          <w:jc w:val="right"/>
                          <w:rPr>
                            <w:sz w:val="18"/>
                            <w:szCs w:val="18"/>
                          </w:rPr>
                        </w:pPr>
                      </w:p>
                    </w:tc>
                  </w:sdtContent>
                </w:sdt>
              </w:tr>
              <w:tr w:rsidR="00780099" w:rsidTr="00780099">
                <w:tc>
                  <w:tcPr>
                    <w:tcW w:w="2292" w:type="dxa"/>
                  </w:tcPr>
                  <w:p w:rsidR="00780099" w:rsidRDefault="00780099" w:rsidP="00780099">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b11c3104a0ea4c569011a66c2df804e4"/>
                    <w:id w:val="19160418"/>
                    <w:lock w:val="sdtLocked"/>
                  </w:sdtPr>
                  <w:sdtContent>
                    <w:tc>
                      <w:tcPr>
                        <w:tcW w:w="852" w:type="dxa"/>
                      </w:tcPr>
                      <w:p w:rsidR="00780099" w:rsidRDefault="00780099" w:rsidP="00780099">
                        <w:pPr>
                          <w:jc w:val="right"/>
                          <w:rPr>
                            <w:sz w:val="18"/>
                            <w:szCs w:val="18"/>
                          </w:rPr>
                        </w:pPr>
                      </w:p>
                    </w:tc>
                  </w:sdtContent>
                </w:sdt>
                <w:sdt>
                  <w:sdtPr>
                    <w:rPr>
                      <w:sz w:val="18"/>
                      <w:szCs w:val="18"/>
                    </w:rPr>
                    <w:alias w:val="所有者权益内部结转导致其他权益工具中的优先股变动金额"/>
                    <w:tag w:val="_GBC_1b1e018a344d449691d6c4b3e1dbe0bb"/>
                    <w:id w:val="19160419"/>
                    <w:lock w:val="sdtLocked"/>
                  </w:sdtPr>
                  <w:sdtContent>
                    <w:tc>
                      <w:tcPr>
                        <w:tcW w:w="855" w:type="dxa"/>
                      </w:tcPr>
                      <w:p w:rsidR="00780099" w:rsidRDefault="00780099" w:rsidP="00780099">
                        <w:pPr>
                          <w:jc w:val="right"/>
                          <w:rPr>
                            <w:sz w:val="18"/>
                            <w:szCs w:val="18"/>
                          </w:rPr>
                        </w:pPr>
                      </w:p>
                    </w:tc>
                  </w:sdtContent>
                </w:sdt>
                <w:sdt>
                  <w:sdtPr>
                    <w:rPr>
                      <w:sz w:val="18"/>
                      <w:szCs w:val="18"/>
                    </w:rPr>
                    <w:alias w:val="所有者权益内部结转导致其他权益工具中的永续债变动金额"/>
                    <w:tag w:val="_GBC_c933388c0a2047b1978bfc58666107fb"/>
                    <w:id w:val="19160420"/>
                    <w:lock w:val="sdtLocked"/>
                  </w:sdtPr>
                  <w:sdtContent>
                    <w:tc>
                      <w:tcPr>
                        <w:tcW w:w="867" w:type="dxa"/>
                      </w:tcPr>
                      <w:p w:rsidR="00780099" w:rsidRDefault="00780099" w:rsidP="00780099">
                        <w:pPr>
                          <w:jc w:val="right"/>
                          <w:rPr>
                            <w:sz w:val="18"/>
                            <w:szCs w:val="18"/>
                          </w:rPr>
                        </w:pPr>
                      </w:p>
                    </w:tc>
                  </w:sdtContent>
                </w:sdt>
                <w:sdt>
                  <w:sdtPr>
                    <w:rPr>
                      <w:sz w:val="18"/>
                      <w:szCs w:val="18"/>
                    </w:rPr>
                    <w:alias w:val="所有者权益内部结转导致其他权益工具中的其他变动金额"/>
                    <w:tag w:val="_GBC_8c40d3028232418fa4545a97e2dbc0b8"/>
                    <w:id w:val="19160421"/>
                    <w:lock w:val="sdtLocked"/>
                  </w:sdtPr>
                  <w:sdtContent>
                    <w:tc>
                      <w:tcPr>
                        <w:tcW w:w="869" w:type="dxa"/>
                      </w:tcPr>
                      <w:p w:rsidR="00780099" w:rsidRDefault="00780099" w:rsidP="00780099">
                        <w:pPr>
                          <w:jc w:val="right"/>
                          <w:rPr>
                            <w:sz w:val="18"/>
                            <w:szCs w:val="18"/>
                          </w:rPr>
                        </w:pPr>
                      </w:p>
                    </w:tc>
                  </w:sdtContent>
                </w:sdt>
                <w:sdt>
                  <w:sdtPr>
                    <w:rPr>
                      <w:sz w:val="18"/>
                      <w:szCs w:val="18"/>
                    </w:rPr>
                    <w:alias w:val="所有者权益内部结转导致资本公积变动金额"/>
                    <w:tag w:val="_GBC_000ad320848d499b9696328fcdf5b37d"/>
                    <w:id w:val="19160422"/>
                    <w:lock w:val="sdtLocked"/>
                  </w:sdtPr>
                  <w:sdtContent>
                    <w:tc>
                      <w:tcPr>
                        <w:tcW w:w="869" w:type="dxa"/>
                      </w:tcPr>
                      <w:p w:rsidR="00780099" w:rsidRDefault="00780099" w:rsidP="00780099">
                        <w:pPr>
                          <w:jc w:val="right"/>
                          <w:rPr>
                            <w:sz w:val="18"/>
                            <w:szCs w:val="18"/>
                          </w:rPr>
                        </w:pPr>
                      </w:p>
                    </w:tc>
                  </w:sdtContent>
                </w:sdt>
                <w:sdt>
                  <w:sdtPr>
                    <w:rPr>
                      <w:sz w:val="18"/>
                      <w:szCs w:val="18"/>
                    </w:rPr>
                    <w:alias w:val="所有者权益内部结转导致库存股变动金额"/>
                    <w:tag w:val="_GBC_a65b26b0de6d4df0871bd1781cac3be3"/>
                    <w:id w:val="19160423"/>
                    <w:lock w:val="sdtLocked"/>
                  </w:sdtPr>
                  <w:sdtContent>
                    <w:tc>
                      <w:tcPr>
                        <w:tcW w:w="870" w:type="dxa"/>
                      </w:tcPr>
                      <w:p w:rsidR="00780099" w:rsidRDefault="00780099" w:rsidP="00780099">
                        <w:pPr>
                          <w:jc w:val="right"/>
                          <w:rPr>
                            <w:sz w:val="18"/>
                            <w:szCs w:val="18"/>
                          </w:rPr>
                        </w:pPr>
                      </w:p>
                    </w:tc>
                  </w:sdtContent>
                </w:sdt>
                <w:sdt>
                  <w:sdtPr>
                    <w:rPr>
                      <w:sz w:val="18"/>
                      <w:szCs w:val="18"/>
                    </w:rPr>
                    <w:alias w:val="所有者权益内部结转导致其他综合收益变动金额"/>
                    <w:tag w:val="_GBC_a0f546f119894730ad39e1a27987eddb"/>
                    <w:id w:val="19160424"/>
                    <w:lock w:val="sdtLocked"/>
                  </w:sdtPr>
                  <w:sdtContent>
                    <w:tc>
                      <w:tcPr>
                        <w:tcW w:w="877" w:type="dxa"/>
                      </w:tcPr>
                      <w:p w:rsidR="00780099" w:rsidRDefault="00780099" w:rsidP="00780099">
                        <w:pPr>
                          <w:jc w:val="right"/>
                          <w:rPr>
                            <w:sz w:val="18"/>
                            <w:szCs w:val="18"/>
                          </w:rPr>
                        </w:pPr>
                      </w:p>
                    </w:tc>
                  </w:sdtContent>
                </w:sdt>
                <w:sdt>
                  <w:sdtPr>
                    <w:rPr>
                      <w:sz w:val="18"/>
                      <w:szCs w:val="18"/>
                    </w:rPr>
                    <w:alias w:val="所有者权益内部结转导致专项储备变动金额"/>
                    <w:tag w:val="_GBC_ce506c278d524b368ca1822aad5fc7c4"/>
                    <w:id w:val="19160425"/>
                    <w:lock w:val="sdtLocked"/>
                  </w:sdtPr>
                  <w:sdtContent>
                    <w:tc>
                      <w:tcPr>
                        <w:tcW w:w="856" w:type="dxa"/>
                      </w:tcPr>
                      <w:p w:rsidR="00780099" w:rsidRDefault="00780099" w:rsidP="00780099">
                        <w:pPr>
                          <w:jc w:val="right"/>
                          <w:rPr>
                            <w:sz w:val="18"/>
                            <w:szCs w:val="18"/>
                          </w:rPr>
                        </w:pPr>
                      </w:p>
                    </w:tc>
                  </w:sdtContent>
                </w:sdt>
                <w:sdt>
                  <w:sdtPr>
                    <w:rPr>
                      <w:sz w:val="18"/>
                      <w:szCs w:val="18"/>
                    </w:rPr>
                    <w:alias w:val="所有者权益内部结转导致盈余公积变动金额"/>
                    <w:tag w:val="_GBC_a9612697573e4b9da47df234733d488f"/>
                    <w:id w:val="19160426"/>
                    <w:lock w:val="sdtLocked"/>
                  </w:sdtPr>
                  <w:sdtContent>
                    <w:tc>
                      <w:tcPr>
                        <w:tcW w:w="871" w:type="dxa"/>
                      </w:tcPr>
                      <w:p w:rsidR="00780099" w:rsidRDefault="00780099" w:rsidP="00780099">
                        <w:pPr>
                          <w:jc w:val="right"/>
                          <w:rPr>
                            <w:sz w:val="18"/>
                            <w:szCs w:val="18"/>
                          </w:rPr>
                        </w:pPr>
                      </w:p>
                    </w:tc>
                  </w:sdtContent>
                </w:sdt>
                <w:sdt>
                  <w:sdtPr>
                    <w:rPr>
                      <w:sz w:val="18"/>
                      <w:szCs w:val="18"/>
                    </w:rPr>
                    <w:alias w:val="所有者权益内部结转导致一般风险准备变动金额"/>
                    <w:tag w:val="_GBC_bb4f8b604b9c454987cae9a7bd551880"/>
                    <w:id w:val="19160427"/>
                    <w:lock w:val="sdtLocked"/>
                  </w:sdtPr>
                  <w:sdtContent>
                    <w:tc>
                      <w:tcPr>
                        <w:tcW w:w="870" w:type="dxa"/>
                      </w:tcPr>
                      <w:p w:rsidR="00780099" w:rsidRDefault="00780099" w:rsidP="00780099">
                        <w:pPr>
                          <w:jc w:val="right"/>
                          <w:rPr>
                            <w:sz w:val="18"/>
                            <w:szCs w:val="18"/>
                          </w:rPr>
                        </w:pPr>
                      </w:p>
                    </w:tc>
                  </w:sdtContent>
                </w:sdt>
                <w:sdt>
                  <w:sdtPr>
                    <w:rPr>
                      <w:sz w:val="18"/>
                      <w:szCs w:val="18"/>
                    </w:rPr>
                    <w:alias w:val="所有者权益内部结转导致未分配利润变动金额"/>
                    <w:tag w:val="_GBC_333263d5dc0744409902eeed23df6c83"/>
                    <w:id w:val="19160428"/>
                    <w:lock w:val="sdtLocked"/>
                  </w:sdtPr>
                  <w:sdtContent>
                    <w:tc>
                      <w:tcPr>
                        <w:tcW w:w="873" w:type="dxa"/>
                      </w:tcPr>
                      <w:p w:rsidR="00780099" w:rsidRDefault="00780099" w:rsidP="00780099">
                        <w:pPr>
                          <w:jc w:val="right"/>
                          <w:rPr>
                            <w:sz w:val="18"/>
                            <w:szCs w:val="18"/>
                          </w:rPr>
                        </w:pPr>
                      </w:p>
                    </w:tc>
                  </w:sdtContent>
                </w:sdt>
                <w:sdt>
                  <w:sdtPr>
                    <w:rPr>
                      <w:sz w:val="18"/>
                      <w:szCs w:val="18"/>
                    </w:rPr>
                    <w:alias w:val="所有者权益内部结转导致少数股东权益变动金额"/>
                    <w:tag w:val="_GBC_7a3da204ce3646049b03df923d66cf80"/>
                    <w:id w:val="19160429"/>
                    <w:lock w:val="sdtLocked"/>
                  </w:sdtPr>
                  <w:sdtContent>
                    <w:tc>
                      <w:tcPr>
                        <w:tcW w:w="1100" w:type="dxa"/>
                      </w:tcPr>
                      <w:p w:rsidR="00780099" w:rsidRDefault="00780099" w:rsidP="00780099">
                        <w:pPr>
                          <w:jc w:val="right"/>
                          <w:rPr>
                            <w:sz w:val="18"/>
                            <w:szCs w:val="18"/>
                          </w:rPr>
                        </w:pPr>
                      </w:p>
                    </w:tc>
                  </w:sdtContent>
                </w:sdt>
                <w:sdt>
                  <w:sdtPr>
                    <w:rPr>
                      <w:sz w:val="18"/>
                      <w:szCs w:val="18"/>
                    </w:rPr>
                    <w:alias w:val="所有者权益内部结转导致股东权益合计变动金额"/>
                    <w:tag w:val="_GBC_3ada0a68972e4b9f8920f5045a9f6cf8"/>
                    <w:id w:val="19160430"/>
                    <w:lock w:val="sdtLocked"/>
                  </w:sdtPr>
                  <w:sdtContent>
                    <w:tc>
                      <w:tcPr>
                        <w:tcW w:w="1094" w:type="dxa"/>
                      </w:tcPr>
                      <w:p w:rsidR="00780099" w:rsidRDefault="00780099" w:rsidP="00780099">
                        <w:pPr>
                          <w:jc w:val="right"/>
                          <w:rPr>
                            <w:sz w:val="18"/>
                            <w:szCs w:val="18"/>
                          </w:rPr>
                        </w:pPr>
                      </w:p>
                    </w:tc>
                  </w:sdtContent>
                </w:sdt>
              </w:tr>
              <w:tr w:rsidR="00780099" w:rsidTr="00780099">
                <w:tc>
                  <w:tcPr>
                    <w:tcW w:w="2292" w:type="dxa"/>
                  </w:tcPr>
                  <w:p w:rsidR="00780099" w:rsidRDefault="00780099" w:rsidP="00780099">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9db68c2d02a74324a707f8a0a4e1e145"/>
                    <w:id w:val="19160431"/>
                    <w:lock w:val="sdtLocked"/>
                  </w:sdtPr>
                  <w:sdtContent>
                    <w:tc>
                      <w:tcPr>
                        <w:tcW w:w="852" w:type="dxa"/>
                      </w:tcPr>
                      <w:p w:rsidR="00780099" w:rsidRDefault="00780099" w:rsidP="00780099">
                        <w:pPr>
                          <w:jc w:val="right"/>
                          <w:rPr>
                            <w:sz w:val="18"/>
                            <w:szCs w:val="18"/>
                          </w:rPr>
                        </w:pPr>
                      </w:p>
                    </w:tc>
                  </w:sdtContent>
                </w:sdt>
                <w:sdt>
                  <w:sdtPr>
                    <w:rPr>
                      <w:sz w:val="18"/>
                      <w:szCs w:val="18"/>
                    </w:rPr>
                    <w:alias w:val="资本公积转增资本（或股本）导致其他权益工具中的优先股变动金额"/>
                    <w:tag w:val="_GBC_0ca2d2a297f841f9954b74895a302383"/>
                    <w:id w:val="19160432"/>
                    <w:lock w:val="sdtLocked"/>
                  </w:sdtPr>
                  <w:sdtContent>
                    <w:tc>
                      <w:tcPr>
                        <w:tcW w:w="855" w:type="dxa"/>
                      </w:tcPr>
                      <w:p w:rsidR="00780099" w:rsidRDefault="00780099" w:rsidP="00780099">
                        <w:pPr>
                          <w:jc w:val="right"/>
                          <w:rPr>
                            <w:sz w:val="18"/>
                            <w:szCs w:val="18"/>
                          </w:rPr>
                        </w:pPr>
                      </w:p>
                    </w:tc>
                  </w:sdtContent>
                </w:sdt>
                <w:sdt>
                  <w:sdtPr>
                    <w:rPr>
                      <w:sz w:val="18"/>
                      <w:szCs w:val="18"/>
                    </w:rPr>
                    <w:alias w:val="资本公积转增资本（或股本）导致其他权益工具中的永续债变动金额"/>
                    <w:tag w:val="_GBC_dac8cd8080f44352bfadf9bfab96a4e2"/>
                    <w:id w:val="19160433"/>
                    <w:lock w:val="sdtLocked"/>
                  </w:sdtPr>
                  <w:sdtContent>
                    <w:tc>
                      <w:tcPr>
                        <w:tcW w:w="867" w:type="dxa"/>
                      </w:tcPr>
                      <w:p w:rsidR="00780099" w:rsidRDefault="00780099" w:rsidP="00780099">
                        <w:pPr>
                          <w:jc w:val="right"/>
                          <w:rPr>
                            <w:sz w:val="18"/>
                            <w:szCs w:val="18"/>
                          </w:rPr>
                        </w:pPr>
                      </w:p>
                    </w:tc>
                  </w:sdtContent>
                </w:sdt>
                <w:sdt>
                  <w:sdtPr>
                    <w:rPr>
                      <w:sz w:val="18"/>
                      <w:szCs w:val="18"/>
                    </w:rPr>
                    <w:alias w:val="资本公积转增资本（或股本）导致其他权益工具中的其他变动金额"/>
                    <w:tag w:val="_GBC_640b05b76a704e06952e1118785ef332"/>
                    <w:id w:val="19160434"/>
                    <w:lock w:val="sdtLocked"/>
                  </w:sdtPr>
                  <w:sdtContent>
                    <w:tc>
                      <w:tcPr>
                        <w:tcW w:w="869" w:type="dxa"/>
                      </w:tcPr>
                      <w:p w:rsidR="00780099" w:rsidRDefault="00780099" w:rsidP="00780099">
                        <w:pPr>
                          <w:jc w:val="right"/>
                          <w:rPr>
                            <w:sz w:val="18"/>
                            <w:szCs w:val="18"/>
                          </w:rPr>
                        </w:pPr>
                      </w:p>
                    </w:tc>
                  </w:sdtContent>
                </w:sdt>
                <w:sdt>
                  <w:sdtPr>
                    <w:rPr>
                      <w:sz w:val="18"/>
                      <w:szCs w:val="18"/>
                    </w:rPr>
                    <w:alias w:val="资本公积转增资本（或股本）导致资本公积变动金额"/>
                    <w:tag w:val="_GBC_30de2400658c4f44920e292884cfe421"/>
                    <w:id w:val="19160435"/>
                    <w:lock w:val="sdtLocked"/>
                  </w:sdtPr>
                  <w:sdtContent>
                    <w:tc>
                      <w:tcPr>
                        <w:tcW w:w="869" w:type="dxa"/>
                      </w:tcPr>
                      <w:p w:rsidR="00780099" w:rsidRDefault="00780099" w:rsidP="00780099">
                        <w:pPr>
                          <w:jc w:val="right"/>
                          <w:rPr>
                            <w:sz w:val="18"/>
                            <w:szCs w:val="18"/>
                          </w:rPr>
                        </w:pPr>
                      </w:p>
                    </w:tc>
                  </w:sdtContent>
                </w:sdt>
                <w:sdt>
                  <w:sdtPr>
                    <w:rPr>
                      <w:sz w:val="18"/>
                      <w:szCs w:val="18"/>
                    </w:rPr>
                    <w:alias w:val="资本公积转增资本（或股本）导致库存股变动金额"/>
                    <w:tag w:val="_GBC_6268d47b970d4db2a5d7e64ae3be06cc"/>
                    <w:id w:val="19160436"/>
                    <w:lock w:val="sdtLocked"/>
                  </w:sdtPr>
                  <w:sdtContent>
                    <w:tc>
                      <w:tcPr>
                        <w:tcW w:w="870" w:type="dxa"/>
                      </w:tcPr>
                      <w:p w:rsidR="00780099" w:rsidRDefault="00780099" w:rsidP="00780099">
                        <w:pPr>
                          <w:jc w:val="right"/>
                          <w:rPr>
                            <w:sz w:val="18"/>
                            <w:szCs w:val="18"/>
                          </w:rPr>
                        </w:pPr>
                      </w:p>
                    </w:tc>
                  </w:sdtContent>
                </w:sdt>
                <w:sdt>
                  <w:sdtPr>
                    <w:rPr>
                      <w:sz w:val="18"/>
                      <w:szCs w:val="18"/>
                    </w:rPr>
                    <w:alias w:val="资本公积转增资本（或股本）导致其他综合收益变动金额"/>
                    <w:tag w:val="_GBC_880e95e25f574e3eab11f8b21bdd5959"/>
                    <w:id w:val="19160437"/>
                    <w:lock w:val="sdtLocked"/>
                  </w:sdtPr>
                  <w:sdtContent>
                    <w:tc>
                      <w:tcPr>
                        <w:tcW w:w="877" w:type="dxa"/>
                      </w:tcPr>
                      <w:p w:rsidR="00780099" w:rsidRDefault="00780099" w:rsidP="00780099">
                        <w:pPr>
                          <w:jc w:val="right"/>
                          <w:rPr>
                            <w:sz w:val="18"/>
                            <w:szCs w:val="18"/>
                          </w:rPr>
                        </w:pPr>
                      </w:p>
                    </w:tc>
                  </w:sdtContent>
                </w:sdt>
                <w:sdt>
                  <w:sdtPr>
                    <w:rPr>
                      <w:sz w:val="18"/>
                      <w:szCs w:val="18"/>
                    </w:rPr>
                    <w:alias w:val="资本公积转增资本（或股本）导致专项储备变动金额"/>
                    <w:tag w:val="_GBC_23e7aa5a0a9c4e35b487476acfb820ec"/>
                    <w:id w:val="19160438"/>
                    <w:lock w:val="sdtLocked"/>
                  </w:sdtPr>
                  <w:sdtContent>
                    <w:tc>
                      <w:tcPr>
                        <w:tcW w:w="856" w:type="dxa"/>
                      </w:tcPr>
                      <w:p w:rsidR="00780099" w:rsidRDefault="00780099" w:rsidP="00780099">
                        <w:pPr>
                          <w:jc w:val="right"/>
                          <w:rPr>
                            <w:sz w:val="18"/>
                            <w:szCs w:val="18"/>
                          </w:rPr>
                        </w:pPr>
                      </w:p>
                    </w:tc>
                  </w:sdtContent>
                </w:sdt>
                <w:sdt>
                  <w:sdtPr>
                    <w:rPr>
                      <w:sz w:val="18"/>
                      <w:szCs w:val="18"/>
                    </w:rPr>
                    <w:alias w:val="资本公积转增资本（或股本）导致盈余公积变动金额"/>
                    <w:tag w:val="_GBC_e514d3b9bb0949daa4623e0a596d5d33"/>
                    <w:id w:val="19160439"/>
                    <w:lock w:val="sdtLocked"/>
                  </w:sdtPr>
                  <w:sdtContent>
                    <w:tc>
                      <w:tcPr>
                        <w:tcW w:w="871" w:type="dxa"/>
                      </w:tcPr>
                      <w:p w:rsidR="00780099" w:rsidRDefault="00780099" w:rsidP="00780099">
                        <w:pPr>
                          <w:jc w:val="right"/>
                          <w:rPr>
                            <w:sz w:val="18"/>
                            <w:szCs w:val="18"/>
                          </w:rPr>
                        </w:pPr>
                      </w:p>
                    </w:tc>
                  </w:sdtContent>
                </w:sdt>
                <w:sdt>
                  <w:sdtPr>
                    <w:rPr>
                      <w:sz w:val="18"/>
                      <w:szCs w:val="18"/>
                    </w:rPr>
                    <w:alias w:val="资本公积转增资本（或股本）导致一般风险准备变动金额"/>
                    <w:tag w:val="_GBC_4995640c2dea4c12938012fc541f32a4"/>
                    <w:id w:val="19160440"/>
                    <w:lock w:val="sdtLocked"/>
                  </w:sdtPr>
                  <w:sdtContent>
                    <w:tc>
                      <w:tcPr>
                        <w:tcW w:w="870" w:type="dxa"/>
                      </w:tcPr>
                      <w:p w:rsidR="00780099" w:rsidRDefault="00780099" w:rsidP="00780099">
                        <w:pPr>
                          <w:jc w:val="right"/>
                          <w:rPr>
                            <w:sz w:val="18"/>
                            <w:szCs w:val="18"/>
                          </w:rPr>
                        </w:pPr>
                      </w:p>
                    </w:tc>
                  </w:sdtContent>
                </w:sdt>
                <w:sdt>
                  <w:sdtPr>
                    <w:rPr>
                      <w:sz w:val="18"/>
                      <w:szCs w:val="18"/>
                    </w:rPr>
                    <w:alias w:val="资本公积转增资本（或股本）导致未分配利润变动金额"/>
                    <w:tag w:val="_GBC_0cb019dbadc74175946c013af83d71e7"/>
                    <w:id w:val="19160441"/>
                    <w:lock w:val="sdtLocked"/>
                  </w:sdtPr>
                  <w:sdtContent>
                    <w:tc>
                      <w:tcPr>
                        <w:tcW w:w="873" w:type="dxa"/>
                      </w:tcPr>
                      <w:p w:rsidR="00780099" w:rsidRDefault="00780099" w:rsidP="00780099">
                        <w:pPr>
                          <w:jc w:val="right"/>
                          <w:rPr>
                            <w:sz w:val="18"/>
                            <w:szCs w:val="18"/>
                          </w:rPr>
                        </w:pPr>
                      </w:p>
                    </w:tc>
                  </w:sdtContent>
                </w:sdt>
                <w:sdt>
                  <w:sdtPr>
                    <w:rPr>
                      <w:sz w:val="18"/>
                      <w:szCs w:val="18"/>
                    </w:rPr>
                    <w:alias w:val="资本公积转增资本（或股本）导致少数股东权益变动金额"/>
                    <w:tag w:val="_GBC_c9757cbc4fa8494da8042507570d49a6"/>
                    <w:id w:val="19160442"/>
                    <w:lock w:val="sdtLocked"/>
                  </w:sdtPr>
                  <w:sdtContent>
                    <w:tc>
                      <w:tcPr>
                        <w:tcW w:w="1100" w:type="dxa"/>
                      </w:tcPr>
                      <w:p w:rsidR="00780099" w:rsidRDefault="00780099" w:rsidP="00780099">
                        <w:pPr>
                          <w:jc w:val="right"/>
                          <w:rPr>
                            <w:sz w:val="18"/>
                            <w:szCs w:val="18"/>
                          </w:rPr>
                        </w:pPr>
                      </w:p>
                    </w:tc>
                  </w:sdtContent>
                </w:sdt>
                <w:sdt>
                  <w:sdtPr>
                    <w:rPr>
                      <w:sz w:val="18"/>
                      <w:szCs w:val="18"/>
                    </w:rPr>
                    <w:alias w:val="资本公积转增资本（或股本）导致股东权益合计变动金额"/>
                    <w:tag w:val="_GBC_802060d12bdc4cecae1298de1d168773"/>
                    <w:id w:val="19160443"/>
                    <w:lock w:val="sdtLocked"/>
                  </w:sdtPr>
                  <w:sdtContent>
                    <w:tc>
                      <w:tcPr>
                        <w:tcW w:w="1094" w:type="dxa"/>
                      </w:tcPr>
                      <w:p w:rsidR="00780099" w:rsidRDefault="00780099" w:rsidP="00780099">
                        <w:pPr>
                          <w:jc w:val="right"/>
                          <w:rPr>
                            <w:sz w:val="18"/>
                            <w:szCs w:val="18"/>
                          </w:rPr>
                        </w:pPr>
                      </w:p>
                    </w:tc>
                  </w:sdtContent>
                </w:sdt>
              </w:tr>
              <w:tr w:rsidR="00780099" w:rsidTr="00780099">
                <w:tc>
                  <w:tcPr>
                    <w:tcW w:w="2292" w:type="dxa"/>
                  </w:tcPr>
                  <w:p w:rsidR="00780099" w:rsidRDefault="00780099" w:rsidP="00780099">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eafb156329a6496f9482adc364a5a048"/>
                    <w:id w:val="19160444"/>
                    <w:lock w:val="sdtLocked"/>
                  </w:sdtPr>
                  <w:sdtContent>
                    <w:tc>
                      <w:tcPr>
                        <w:tcW w:w="852" w:type="dxa"/>
                      </w:tcPr>
                      <w:p w:rsidR="00780099" w:rsidRDefault="00780099" w:rsidP="00780099">
                        <w:pPr>
                          <w:jc w:val="right"/>
                          <w:rPr>
                            <w:sz w:val="18"/>
                            <w:szCs w:val="18"/>
                          </w:rPr>
                        </w:pPr>
                      </w:p>
                    </w:tc>
                  </w:sdtContent>
                </w:sdt>
                <w:sdt>
                  <w:sdtPr>
                    <w:rPr>
                      <w:sz w:val="18"/>
                      <w:szCs w:val="18"/>
                    </w:rPr>
                    <w:alias w:val="盈余公积转增资本（或股本）导致其他权益工具中的优先股变动金额"/>
                    <w:tag w:val="_GBC_9e3c0c833f2f48118bc6cfe19eeda43f"/>
                    <w:id w:val="19160445"/>
                    <w:lock w:val="sdtLocked"/>
                  </w:sdtPr>
                  <w:sdtContent>
                    <w:tc>
                      <w:tcPr>
                        <w:tcW w:w="855" w:type="dxa"/>
                      </w:tcPr>
                      <w:p w:rsidR="00780099" w:rsidRDefault="00780099" w:rsidP="00780099">
                        <w:pPr>
                          <w:jc w:val="right"/>
                          <w:rPr>
                            <w:sz w:val="18"/>
                            <w:szCs w:val="18"/>
                          </w:rPr>
                        </w:pPr>
                      </w:p>
                    </w:tc>
                  </w:sdtContent>
                </w:sdt>
                <w:sdt>
                  <w:sdtPr>
                    <w:rPr>
                      <w:sz w:val="18"/>
                      <w:szCs w:val="18"/>
                    </w:rPr>
                    <w:alias w:val="盈余公积转增资本（或股本）导致其他权益工具中的永续债变动金额"/>
                    <w:tag w:val="_GBC_967122b66e5c4bb18043ad9ec7d070fa"/>
                    <w:id w:val="19160446"/>
                    <w:lock w:val="sdtLocked"/>
                  </w:sdtPr>
                  <w:sdtContent>
                    <w:tc>
                      <w:tcPr>
                        <w:tcW w:w="867" w:type="dxa"/>
                      </w:tcPr>
                      <w:p w:rsidR="00780099" w:rsidRDefault="00780099" w:rsidP="00780099">
                        <w:pPr>
                          <w:jc w:val="right"/>
                          <w:rPr>
                            <w:sz w:val="18"/>
                            <w:szCs w:val="18"/>
                          </w:rPr>
                        </w:pPr>
                      </w:p>
                    </w:tc>
                  </w:sdtContent>
                </w:sdt>
                <w:sdt>
                  <w:sdtPr>
                    <w:rPr>
                      <w:sz w:val="18"/>
                      <w:szCs w:val="18"/>
                    </w:rPr>
                    <w:alias w:val="盈余公积转增资本（或股本）导致其他权益工具中的其他变动金额"/>
                    <w:tag w:val="_GBC_1339ebbd6af84797bf191fd37ce94f45"/>
                    <w:id w:val="19160447"/>
                    <w:lock w:val="sdtLocked"/>
                  </w:sdtPr>
                  <w:sdtContent>
                    <w:tc>
                      <w:tcPr>
                        <w:tcW w:w="869" w:type="dxa"/>
                      </w:tcPr>
                      <w:p w:rsidR="00780099" w:rsidRDefault="00780099" w:rsidP="00780099">
                        <w:pPr>
                          <w:jc w:val="right"/>
                          <w:rPr>
                            <w:sz w:val="18"/>
                            <w:szCs w:val="18"/>
                          </w:rPr>
                        </w:pPr>
                      </w:p>
                    </w:tc>
                  </w:sdtContent>
                </w:sdt>
                <w:sdt>
                  <w:sdtPr>
                    <w:rPr>
                      <w:sz w:val="18"/>
                      <w:szCs w:val="18"/>
                    </w:rPr>
                    <w:alias w:val="盈余公积转增资本（或股本）导致资本公积变动金额"/>
                    <w:tag w:val="_GBC_ef51fc52e8894e1bac71d48d8f6ad3dd"/>
                    <w:id w:val="19160448"/>
                    <w:lock w:val="sdtLocked"/>
                  </w:sdtPr>
                  <w:sdtContent>
                    <w:tc>
                      <w:tcPr>
                        <w:tcW w:w="869" w:type="dxa"/>
                      </w:tcPr>
                      <w:p w:rsidR="00780099" w:rsidRDefault="00780099" w:rsidP="00780099">
                        <w:pPr>
                          <w:jc w:val="right"/>
                          <w:rPr>
                            <w:sz w:val="18"/>
                            <w:szCs w:val="18"/>
                          </w:rPr>
                        </w:pPr>
                      </w:p>
                    </w:tc>
                  </w:sdtContent>
                </w:sdt>
                <w:sdt>
                  <w:sdtPr>
                    <w:rPr>
                      <w:sz w:val="18"/>
                      <w:szCs w:val="18"/>
                    </w:rPr>
                    <w:alias w:val="盈余公积转增资本（或股本）导致库存股变动金额"/>
                    <w:tag w:val="_GBC_3f4d077e917446aaa06515acff4586c0"/>
                    <w:id w:val="19160449"/>
                    <w:lock w:val="sdtLocked"/>
                  </w:sdtPr>
                  <w:sdtContent>
                    <w:tc>
                      <w:tcPr>
                        <w:tcW w:w="870" w:type="dxa"/>
                      </w:tcPr>
                      <w:p w:rsidR="00780099" w:rsidRDefault="00780099" w:rsidP="00780099">
                        <w:pPr>
                          <w:jc w:val="right"/>
                          <w:rPr>
                            <w:sz w:val="18"/>
                            <w:szCs w:val="18"/>
                          </w:rPr>
                        </w:pPr>
                      </w:p>
                    </w:tc>
                  </w:sdtContent>
                </w:sdt>
                <w:sdt>
                  <w:sdtPr>
                    <w:rPr>
                      <w:sz w:val="18"/>
                      <w:szCs w:val="18"/>
                    </w:rPr>
                    <w:alias w:val="盈余公积转增资本（或股本）导致其他综合收益变动金额"/>
                    <w:tag w:val="_GBC_7a651627c18e41d1bb4b51253f0b8481"/>
                    <w:id w:val="19160450"/>
                    <w:lock w:val="sdtLocked"/>
                  </w:sdtPr>
                  <w:sdtContent>
                    <w:tc>
                      <w:tcPr>
                        <w:tcW w:w="877" w:type="dxa"/>
                      </w:tcPr>
                      <w:p w:rsidR="00780099" w:rsidRDefault="00780099" w:rsidP="00780099">
                        <w:pPr>
                          <w:jc w:val="right"/>
                          <w:rPr>
                            <w:sz w:val="18"/>
                            <w:szCs w:val="18"/>
                          </w:rPr>
                        </w:pPr>
                      </w:p>
                    </w:tc>
                  </w:sdtContent>
                </w:sdt>
                <w:sdt>
                  <w:sdtPr>
                    <w:rPr>
                      <w:sz w:val="18"/>
                      <w:szCs w:val="18"/>
                    </w:rPr>
                    <w:alias w:val="盈余公积转增资本（或股本）导致专项储备变动金额"/>
                    <w:tag w:val="_GBC_aeef5ec51bf941668bdbf1a7ac2cbbba"/>
                    <w:id w:val="19160451"/>
                    <w:lock w:val="sdtLocked"/>
                  </w:sdtPr>
                  <w:sdtContent>
                    <w:tc>
                      <w:tcPr>
                        <w:tcW w:w="856" w:type="dxa"/>
                      </w:tcPr>
                      <w:p w:rsidR="00780099" w:rsidRDefault="00780099" w:rsidP="00780099">
                        <w:pPr>
                          <w:jc w:val="right"/>
                          <w:rPr>
                            <w:sz w:val="18"/>
                            <w:szCs w:val="18"/>
                          </w:rPr>
                        </w:pPr>
                      </w:p>
                    </w:tc>
                  </w:sdtContent>
                </w:sdt>
                <w:sdt>
                  <w:sdtPr>
                    <w:rPr>
                      <w:sz w:val="18"/>
                      <w:szCs w:val="18"/>
                    </w:rPr>
                    <w:alias w:val="盈余公积转增资本（或股本）导致盈余公积变动金额"/>
                    <w:tag w:val="_GBC_e603227d26d34f83890df29603d99081"/>
                    <w:id w:val="19160452"/>
                    <w:lock w:val="sdtLocked"/>
                  </w:sdtPr>
                  <w:sdtContent>
                    <w:tc>
                      <w:tcPr>
                        <w:tcW w:w="871" w:type="dxa"/>
                      </w:tcPr>
                      <w:p w:rsidR="00780099" w:rsidRDefault="00780099" w:rsidP="00780099">
                        <w:pPr>
                          <w:jc w:val="right"/>
                          <w:rPr>
                            <w:sz w:val="18"/>
                            <w:szCs w:val="18"/>
                          </w:rPr>
                        </w:pPr>
                      </w:p>
                    </w:tc>
                  </w:sdtContent>
                </w:sdt>
                <w:sdt>
                  <w:sdtPr>
                    <w:rPr>
                      <w:sz w:val="18"/>
                      <w:szCs w:val="18"/>
                    </w:rPr>
                    <w:alias w:val="盈余公积转增资本（或股本）导致一般风险准备变动金额"/>
                    <w:tag w:val="_GBC_afb7371014aa48d78542092c6abfdeea"/>
                    <w:id w:val="19160453"/>
                    <w:lock w:val="sdtLocked"/>
                  </w:sdtPr>
                  <w:sdtContent>
                    <w:tc>
                      <w:tcPr>
                        <w:tcW w:w="870" w:type="dxa"/>
                      </w:tcPr>
                      <w:p w:rsidR="00780099" w:rsidRDefault="00780099" w:rsidP="00780099">
                        <w:pPr>
                          <w:jc w:val="right"/>
                          <w:rPr>
                            <w:sz w:val="18"/>
                            <w:szCs w:val="18"/>
                          </w:rPr>
                        </w:pPr>
                      </w:p>
                    </w:tc>
                  </w:sdtContent>
                </w:sdt>
                <w:sdt>
                  <w:sdtPr>
                    <w:rPr>
                      <w:sz w:val="18"/>
                      <w:szCs w:val="18"/>
                    </w:rPr>
                    <w:alias w:val="盈余公积转增资本（或股本）导致未分配利润变动金额"/>
                    <w:tag w:val="_GBC_1457ec50f548478faf72965b35d297f2"/>
                    <w:id w:val="19160454"/>
                    <w:lock w:val="sdtLocked"/>
                  </w:sdtPr>
                  <w:sdtContent>
                    <w:tc>
                      <w:tcPr>
                        <w:tcW w:w="873" w:type="dxa"/>
                      </w:tcPr>
                      <w:p w:rsidR="00780099" w:rsidRDefault="00780099" w:rsidP="00780099">
                        <w:pPr>
                          <w:jc w:val="right"/>
                          <w:rPr>
                            <w:sz w:val="18"/>
                            <w:szCs w:val="18"/>
                          </w:rPr>
                        </w:pPr>
                      </w:p>
                    </w:tc>
                  </w:sdtContent>
                </w:sdt>
                <w:sdt>
                  <w:sdtPr>
                    <w:rPr>
                      <w:sz w:val="18"/>
                      <w:szCs w:val="18"/>
                    </w:rPr>
                    <w:alias w:val="盈余公积转增资本（或股本）导致少数股东权益变动金额"/>
                    <w:tag w:val="_GBC_76833378c1bf4e77b69829506f1497aa"/>
                    <w:id w:val="19160455"/>
                    <w:lock w:val="sdtLocked"/>
                  </w:sdtPr>
                  <w:sdtContent>
                    <w:tc>
                      <w:tcPr>
                        <w:tcW w:w="1100" w:type="dxa"/>
                      </w:tcPr>
                      <w:p w:rsidR="00780099" w:rsidRDefault="00780099" w:rsidP="00780099">
                        <w:pPr>
                          <w:jc w:val="right"/>
                          <w:rPr>
                            <w:sz w:val="18"/>
                            <w:szCs w:val="18"/>
                          </w:rPr>
                        </w:pPr>
                      </w:p>
                    </w:tc>
                  </w:sdtContent>
                </w:sdt>
                <w:sdt>
                  <w:sdtPr>
                    <w:rPr>
                      <w:sz w:val="18"/>
                      <w:szCs w:val="18"/>
                    </w:rPr>
                    <w:alias w:val="盈余公积转增资本（或股本）导致股东权益合计变动金额"/>
                    <w:tag w:val="_GBC_efcad2803e7745c680315a90f030d993"/>
                    <w:id w:val="19160456"/>
                    <w:lock w:val="sdtLocked"/>
                  </w:sdtPr>
                  <w:sdtContent>
                    <w:tc>
                      <w:tcPr>
                        <w:tcW w:w="1094" w:type="dxa"/>
                      </w:tcPr>
                      <w:p w:rsidR="00780099" w:rsidRDefault="00780099" w:rsidP="00780099">
                        <w:pPr>
                          <w:jc w:val="right"/>
                          <w:rPr>
                            <w:sz w:val="18"/>
                            <w:szCs w:val="18"/>
                          </w:rPr>
                        </w:pPr>
                      </w:p>
                    </w:tc>
                  </w:sdtContent>
                </w:sdt>
              </w:tr>
              <w:tr w:rsidR="00780099" w:rsidTr="00780099">
                <w:tc>
                  <w:tcPr>
                    <w:tcW w:w="2292" w:type="dxa"/>
                  </w:tcPr>
                  <w:p w:rsidR="00780099" w:rsidRDefault="00780099" w:rsidP="00780099">
                    <w:pPr>
                      <w:rPr>
                        <w:sz w:val="18"/>
                        <w:szCs w:val="18"/>
                      </w:rPr>
                    </w:pPr>
                    <w:r>
                      <w:rPr>
                        <w:sz w:val="18"/>
                        <w:szCs w:val="18"/>
                      </w:rPr>
                      <w:t>3．盈余公积弥补亏损</w:t>
                    </w:r>
                  </w:p>
                </w:tc>
                <w:sdt>
                  <w:sdtPr>
                    <w:rPr>
                      <w:sz w:val="18"/>
                      <w:szCs w:val="18"/>
                    </w:rPr>
                    <w:alias w:val="盈余公积弥补亏损导致实收资本（或股本）净额变动金额"/>
                    <w:tag w:val="_GBC_d96e675317ec4efda34532e70f5ba775"/>
                    <w:id w:val="19160457"/>
                    <w:lock w:val="sdtLocked"/>
                  </w:sdtPr>
                  <w:sdtContent>
                    <w:tc>
                      <w:tcPr>
                        <w:tcW w:w="852" w:type="dxa"/>
                      </w:tcPr>
                      <w:p w:rsidR="00780099" w:rsidRDefault="00780099" w:rsidP="00780099">
                        <w:pPr>
                          <w:jc w:val="right"/>
                          <w:rPr>
                            <w:sz w:val="18"/>
                            <w:szCs w:val="18"/>
                          </w:rPr>
                        </w:pPr>
                      </w:p>
                    </w:tc>
                  </w:sdtContent>
                </w:sdt>
                <w:sdt>
                  <w:sdtPr>
                    <w:rPr>
                      <w:sz w:val="18"/>
                      <w:szCs w:val="18"/>
                    </w:rPr>
                    <w:alias w:val="盈余公积弥补亏损导致其他权益工具中的优先股变动金额"/>
                    <w:tag w:val="_GBC_09318c810afc4c57a6e2ec49b1dccdd6"/>
                    <w:id w:val="19160458"/>
                    <w:lock w:val="sdtLocked"/>
                  </w:sdtPr>
                  <w:sdtContent>
                    <w:tc>
                      <w:tcPr>
                        <w:tcW w:w="855" w:type="dxa"/>
                      </w:tcPr>
                      <w:p w:rsidR="00780099" w:rsidRDefault="00780099" w:rsidP="00780099">
                        <w:pPr>
                          <w:jc w:val="right"/>
                          <w:rPr>
                            <w:sz w:val="18"/>
                            <w:szCs w:val="18"/>
                          </w:rPr>
                        </w:pPr>
                      </w:p>
                    </w:tc>
                  </w:sdtContent>
                </w:sdt>
                <w:sdt>
                  <w:sdtPr>
                    <w:rPr>
                      <w:sz w:val="18"/>
                      <w:szCs w:val="18"/>
                    </w:rPr>
                    <w:alias w:val="盈余公积弥补亏损导致其他权益工具中的永续债变动金额"/>
                    <w:tag w:val="_GBC_b99c057b3bef4910a174eaf8a23b71a2"/>
                    <w:id w:val="19160459"/>
                    <w:lock w:val="sdtLocked"/>
                  </w:sdtPr>
                  <w:sdtContent>
                    <w:tc>
                      <w:tcPr>
                        <w:tcW w:w="867" w:type="dxa"/>
                      </w:tcPr>
                      <w:p w:rsidR="00780099" w:rsidRDefault="00780099" w:rsidP="00780099">
                        <w:pPr>
                          <w:jc w:val="right"/>
                          <w:rPr>
                            <w:sz w:val="18"/>
                            <w:szCs w:val="18"/>
                          </w:rPr>
                        </w:pPr>
                      </w:p>
                    </w:tc>
                  </w:sdtContent>
                </w:sdt>
                <w:sdt>
                  <w:sdtPr>
                    <w:rPr>
                      <w:sz w:val="18"/>
                      <w:szCs w:val="18"/>
                    </w:rPr>
                    <w:alias w:val="盈余公积弥补亏损导致其他权益工具中的其他变动金额"/>
                    <w:tag w:val="_GBC_e4de9205a8104a4ab26fdce78f098192"/>
                    <w:id w:val="19160460"/>
                    <w:lock w:val="sdtLocked"/>
                  </w:sdtPr>
                  <w:sdtContent>
                    <w:tc>
                      <w:tcPr>
                        <w:tcW w:w="869" w:type="dxa"/>
                      </w:tcPr>
                      <w:p w:rsidR="00780099" w:rsidRDefault="00780099" w:rsidP="00780099">
                        <w:pPr>
                          <w:jc w:val="right"/>
                          <w:rPr>
                            <w:sz w:val="18"/>
                            <w:szCs w:val="18"/>
                          </w:rPr>
                        </w:pPr>
                      </w:p>
                    </w:tc>
                  </w:sdtContent>
                </w:sdt>
                <w:sdt>
                  <w:sdtPr>
                    <w:rPr>
                      <w:sz w:val="18"/>
                      <w:szCs w:val="18"/>
                    </w:rPr>
                    <w:alias w:val="盈余公积弥补亏损导致资本公积变动金额"/>
                    <w:tag w:val="_GBC_0f305eb55cfd4724a3da3e5b9e6ce159"/>
                    <w:id w:val="19160461"/>
                    <w:lock w:val="sdtLocked"/>
                  </w:sdtPr>
                  <w:sdtContent>
                    <w:tc>
                      <w:tcPr>
                        <w:tcW w:w="869" w:type="dxa"/>
                      </w:tcPr>
                      <w:p w:rsidR="00780099" w:rsidRDefault="00780099" w:rsidP="00780099">
                        <w:pPr>
                          <w:jc w:val="right"/>
                          <w:rPr>
                            <w:sz w:val="18"/>
                            <w:szCs w:val="18"/>
                          </w:rPr>
                        </w:pPr>
                      </w:p>
                    </w:tc>
                  </w:sdtContent>
                </w:sdt>
                <w:sdt>
                  <w:sdtPr>
                    <w:rPr>
                      <w:sz w:val="18"/>
                      <w:szCs w:val="18"/>
                    </w:rPr>
                    <w:alias w:val="盈余公积弥补亏损导致库存股变动金额"/>
                    <w:tag w:val="_GBC_c8066994531b4964abd2e795fc785d26"/>
                    <w:id w:val="19160462"/>
                    <w:lock w:val="sdtLocked"/>
                  </w:sdtPr>
                  <w:sdtContent>
                    <w:tc>
                      <w:tcPr>
                        <w:tcW w:w="870" w:type="dxa"/>
                      </w:tcPr>
                      <w:p w:rsidR="00780099" w:rsidRDefault="00780099" w:rsidP="00780099">
                        <w:pPr>
                          <w:jc w:val="right"/>
                          <w:rPr>
                            <w:sz w:val="18"/>
                            <w:szCs w:val="18"/>
                          </w:rPr>
                        </w:pPr>
                      </w:p>
                    </w:tc>
                  </w:sdtContent>
                </w:sdt>
                <w:sdt>
                  <w:sdtPr>
                    <w:rPr>
                      <w:sz w:val="18"/>
                      <w:szCs w:val="18"/>
                    </w:rPr>
                    <w:alias w:val="盈余公积弥补亏损导致其他综合收益变动金额"/>
                    <w:tag w:val="_GBC_7feb6719ffbf4d27bf4d226b105f733e"/>
                    <w:id w:val="19160463"/>
                    <w:lock w:val="sdtLocked"/>
                  </w:sdtPr>
                  <w:sdtContent>
                    <w:tc>
                      <w:tcPr>
                        <w:tcW w:w="877" w:type="dxa"/>
                      </w:tcPr>
                      <w:p w:rsidR="00780099" w:rsidRDefault="00780099" w:rsidP="00780099">
                        <w:pPr>
                          <w:jc w:val="right"/>
                          <w:rPr>
                            <w:sz w:val="18"/>
                            <w:szCs w:val="18"/>
                          </w:rPr>
                        </w:pPr>
                      </w:p>
                    </w:tc>
                  </w:sdtContent>
                </w:sdt>
                <w:sdt>
                  <w:sdtPr>
                    <w:rPr>
                      <w:sz w:val="18"/>
                      <w:szCs w:val="18"/>
                    </w:rPr>
                    <w:alias w:val="盈余公积弥补亏损导致专项储备变动金额"/>
                    <w:tag w:val="_GBC_a8513b3c9ff244ee8db231205a58a5da"/>
                    <w:id w:val="19160464"/>
                    <w:lock w:val="sdtLocked"/>
                  </w:sdtPr>
                  <w:sdtContent>
                    <w:tc>
                      <w:tcPr>
                        <w:tcW w:w="856" w:type="dxa"/>
                      </w:tcPr>
                      <w:p w:rsidR="00780099" w:rsidRDefault="00780099" w:rsidP="00780099">
                        <w:pPr>
                          <w:jc w:val="right"/>
                          <w:rPr>
                            <w:sz w:val="18"/>
                            <w:szCs w:val="18"/>
                          </w:rPr>
                        </w:pPr>
                      </w:p>
                    </w:tc>
                  </w:sdtContent>
                </w:sdt>
                <w:sdt>
                  <w:sdtPr>
                    <w:rPr>
                      <w:sz w:val="18"/>
                      <w:szCs w:val="18"/>
                    </w:rPr>
                    <w:alias w:val="盈余公积弥补亏损导致盈余公积变动金额"/>
                    <w:tag w:val="_GBC_6c65bb6e687949618102adcce004e610"/>
                    <w:id w:val="19160465"/>
                    <w:lock w:val="sdtLocked"/>
                  </w:sdtPr>
                  <w:sdtContent>
                    <w:tc>
                      <w:tcPr>
                        <w:tcW w:w="871" w:type="dxa"/>
                      </w:tcPr>
                      <w:p w:rsidR="00780099" w:rsidRDefault="00780099" w:rsidP="00780099">
                        <w:pPr>
                          <w:jc w:val="right"/>
                          <w:rPr>
                            <w:sz w:val="18"/>
                            <w:szCs w:val="18"/>
                          </w:rPr>
                        </w:pPr>
                      </w:p>
                    </w:tc>
                  </w:sdtContent>
                </w:sdt>
                <w:sdt>
                  <w:sdtPr>
                    <w:rPr>
                      <w:sz w:val="18"/>
                      <w:szCs w:val="18"/>
                    </w:rPr>
                    <w:alias w:val="盈余公积弥补亏损导致一般风险准备变动金额"/>
                    <w:tag w:val="_GBC_55729793f9b045ebbf13f1d563ff76ef"/>
                    <w:id w:val="19160466"/>
                    <w:lock w:val="sdtLocked"/>
                  </w:sdtPr>
                  <w:sdtContent>
                    <w:tc>
                      <w:tcPr>
                        <w:tcW w:w="870" w:type="dxa"/>
                      </w:tcPr>
                      <w:p w:rsidR="00780099" w:rsidRDefault="00780099" w:rsidP="00780099">
                        <w:pPr>
                          <w:jc w:val="right"/>
                          <w:rPr>
                            <w:sz w:val="18"/>
                            <w:szCs w:val="18"/>
                          </w:rPr>
                        </w:pPr>
                      </w:p>
                    </w:tc>
                  </w:sdtContent>
                </w:sdt>
                <w:sdt>
                  <w:sdtPr>
                    <w:rPr>
                      <w:sz w:val="18"/>
                      <w:szCs w:val="18"/>
                    </w:rPr>
                    <w:alias w:val="盈余公积弥补亏损导致未分配利润变动金额"/>
                    <w:tag w:val="_GBC_7e9d220f6b73492c8c024169588a45f4"/>
                    <w:id w:val="19160467"/>
                    <w:lock w:val="sdtLocked"/>
                  </w:sdtPr>
                  <w:sdtContent>
                    <w:tc>
                      <w:tcPr>
                        <w:tcW w:w="873" w:type="dxa"/>
                      </w:tcPr>
                      <w:p w:rsidR="00780099" w:rsidRDefault="00780099" w:rsidP="00780099">
                        <w:pPr>
                          <w:jc w:val="right"/>
                          <w:rPr>
                            <w:sz w:val="18"/>
                            <w:szCs w:val="18"/>
                          </w:rPr>
                        </w:pPr>
                      </w:p>
                    </w:tc>
                  </w:sdtContent>
                </w:sdt>
                <w:sdt>
                  <w:sdtPr>
                    <w:rPr>
                      <w:sz w:val="18"/>
                      <w:szCs w:val="18"/>
                    </w:rPr>
                    <w:alias w:val="盈余公积弥补亏损导致少数股东权益变动金额"/>
                    <w:tag w:val="_GBC_7910ec8ad0634bccae1811d4de7e530a"/>
                    <w:id w:val="19160468"/>
                    <w:lock w:val="sdtLocked"/>
                  </w:sdtPr>
                  <w:sdtContent>
                    <w:tc>
                      <w:tcPr>
                        <w:tcW w:w="1100" w:type="dxa"/>
                      </w:tcPr>
                      <w:p w:rsidR="00780099" w:rsidRDefault="00780099" w:rsidP="00780099">
                        <w:pPr>
                          <w:jc w:val="right"/>
                          <w:rPr>
                            <w:sz w:val="18"/>
                            <w:szCs w:val="18"/>
                          </w:rPr>
                        </w:pPr>
                      </w:p>
                    </w:tc>
                  </w:sdtContent>
                </w:sdt>
                <w:sdt>
                  <w:sdtPr>
                    <w:rPr>
                      <w:sz w:val="18"/>
                      <w:szCs w:val="18"/>
                    </w:rPr>
                    <w:alias w:val="盈余公积弥补亏损导致股东权益合计变动金额"/>
                    <w:tag w:val="_GBC_32f8dc3511264106aa43eb99420efb7c"/>
                    <w:id w:val="19160469"/>
                    <w:lock w:val="sdtLocked"/>
                  </w:sdtPr>
                  <w:sdtContent>
                    <w:tc>
                      <w:tcPr>
                        <w:tcW w:w="1094" w:type="dxa"/>
                      </w:tcPr>
                      <w:p w:rsidR="00780099" w:rsidRDefault="00780099" w:rsidP="00780099">
                        <w:pPr>
                          <w:jc w:val="right"/>
                          <w:rPr>
                            <w:sz w:val="18"/>
                            <w:szCs w:val="18"/>
                          </w:rPr>
                        </w:pPr>
                      </w:p>
                    </w:tc>
                  </w:sdtContent>
                </w:sdt>
              </w:tr>
              <w:tr w:rsidR="00780099" w:rsidTr="00780099">
                <w:tc>
                  <w:tcPr>
                    <w:tcW w:w="2292" w:type="dxa"/>
                  </w:tcPr>
                  <w:p w:rsidR="00780099" w:rsidRDefault="00780099" w:rsidP="00780099">
                    <w:pPr>
                      <w:rPr>
                        <w:sz w:val="18"/>
                        <w:szCs w:val="18"/>
                      </w:rPr>
                    </w:pPr>
                    <w:r>
                      <w:rPr>
                        <w:sz w:val="18"/>
                        <w:szCs w:val="18"/>
                      </w:rPr>
                      <w:t>4．其他</w:t>
                    </w:r>
                  </w:p>
                </w:tc>
                <w:sdt>
                  <w:sdtPr>
                    <w:rPr>
                      <w:sz w:val="18"/>
                      <w:szCs w:val="18"/>
                    </w:rPr>
                    <w:alias w:val="其他所有者权益内部结转导致实收资本（或股本）净额变动金额"/>
                    <w:tag w:val="_GBC_993a05505fb94d0a91b089558de44fce"/>
                    <w:id w:val="19160470"/>
                    <w:lock w:val="sdtLocked"/>
                  </w:sdtPr>
                  <w:sdtContent>
                    <w:tc>
                      <w:tcPr>
                        <w:tcW w:w="852" w:type="dxa"/>
                      </w:tcPr>
                      <w:p w:rsidR="00780099" w:rsidRDefault="00780099" w:rsidP="00780099">
                        <w:pPr>
                          <w:jc w:val="right"/>
                          <w:rPr>
                            <w:sz w:val="18"/>
                            <w:szCs w:val="18"/>
                          </w:rPr>
                        </w:pPr>
                      </w:p>
                    </w:tc>
                  </w:sdtContent>
                </w:sdt>
                <w:sdt>
                  <w:sdtPr>
                    <w:rPr>
                      <w:sz w:val="18"/>
                      <w:szCs w:val="18"/>
                    </w:rPr>
                    <w:alias w:val="其他所有者权益内部结转导致其他权益工具中的优先股变动金额"/>
                    <w:tag w:val="_GBC_30ced917bd09466a872975e748eb6c4c"/>
                    <w:id w:val="19160471"/>
                    <w:lock w:val="sdtLocked"/>
                  </w:sdtPr>
                  <w:sdtContent>
                    <w:tc>
                      <w:tcPr>
                        <w:tcW w:w="855" w:type="dxa"/>
                      </w:tcPr>
                      <w:p w:rsidR="00780099" w:rsidRDefault="00780099" w:rsidP="00780099">
                        <w:pPr>
                          <w:jc w:val="right"/>
                          <w:rPr>
                            <w:sz w:val="18"/>
                            <w:szCs w:val="18"/>
                          </w:rPr>
                        </w:pPr>
                      </w:p>
                    </w:tc>
                  </w:sdtContent>
                </w:sdt>
                <w:sdt>
                  <w:sdtPr>
                    <w:rPr>
                      <w:sz w:val="18"/>
                      <w:szCs w:val="18"/>
                    </w:rPr>
                    <w:alias w:val="其他所有者权益内部结转导致其他权益工具中的永续债变动金额"/>
                    <w:tag w:val="_GBC_a1d305b59dad491fb4f8ffaee3f65c31"/>
                    <w:id w:val="19160472"/>
                    <w:lock w:val="sdtLocked"/>
                  </w:sdtPr>
                  <w:sdtContent>
                    <w:tc>
                      <w:tcPr>
                        <w:tcW w:w="867" w:type="dxa"/>
                      </w:tcPr>
                      <w:p w:rsidR="00780099" w:rsidRDefault="00780099" w:rsidP="00780099">
                        <w:pPr>
                          <w:jc w:val="right"/>
                          <w:rPr>
                            <w:sz w:val="18"/>
                            <w:szCs w:val="18"/>
                          </w:rPr>
                        </w:pPr>
                      </w:p>
                    </w:tc>
                  </w:sdtContent>
                </w:sdt>
                <w:sdt>
                  <w:sdtPr>
                    <w:rPr>
                      <w:sz w:val="18"/>
                      <w:szCs w:val="18"/>
                    </w:rPr>
                    <w:alias w:val="其他所有者权益内部结转导致其他权益工具中的其他变动金额"/>
                    <w:tag w:val="_GBC_8b0d1f8f99544f028fa985218415c815"/>
                    <w:id w:val="19160473"/>
                    <w:lock w:val="sdtLocked"/>
                  </w:sdtPr>
                  <w:sdtContent>
                    <w:tc>
                      <w:tcPr>
                        <w:tcW w:w="869" w:type="dxa"/>
                      </w:tcPr>
                      <w:p w:rsidR="00780099" w:rsidRDefault="00780099" w:rsidP="00780099">
                        <w:pPr>
                          <w:jc w:val="right"/>
                          <w:rPr>
                            <w:sz w:val="18"/>
                            <w:szCs w:val="18"/>
                          </w:rPr>
                        </w:pPr>
                      </w:p>
                    </w:tc>
                  </w:sdtContent>
                </w:sdt>
                <w:sdt>
                  <w:sdtPr>
                    <w:rPr>
                      <w:sz w:val="18"/>
                      <w:szCs w:val="18"/>
                    </w:rPr>
                    <w:alias w:val="其他所有者权益内部结转导致资本公积变动金额"/>
                    <w:tag w:val="_GBC_b3e8148d69e140a38d69919d1cdbc100"/>
                    <w:id w:val="19160474"/>
                    <w:lock w:val="sdtLocked"/>
                  </w:sdtPr>
                  <w:sdtContent>
                    <w:tc>
                      <w:tcPr>
                        <w:tcW w:w="869" w:type="dxa"/>
                      </w:tcPr>
                      <w:p w:rsidR="00780099" w:rsidRDefault="00780099" w:rsidP="00780099">
                        <w:pPr>
                          <w:jc w:val="right"/>
                          <w:rPr>
                            <w:sz w:val="18"/>
                            <w:szCs w:val="18"/>
                          </w:rPr>
                        </w:pPr>
                      </w:p>
                    </w:tc>
                  </w:sdtContent>
                </w:sdt>
                <w:sdt>
                  <w:sdtPr>
                    <w:rPr>
                      <w:sz w:val="18"/>
                      <w:szCs w:val="18"/>
                    </w:rPr>
                    <w:alias w:val="其他所有者权益内部结转导致库存股变动金额"/>
                    <w:tag w:val="_GBC_31ff889b6ab543d786bec743890ada88"/>
                    <w:id w:val="19160475"/>
                    <w:lock w:val="sdtLocked"/>
                  </w:sdtPr>
                  <w:sdtContent>
                    <w:tc>
                      <w:tcPr>
                        <w:tcW w:w="870" w:type="dxa"/>
                      </w:tcPr>
                      <w:p w:rsidR="00780099" w:rsidRDefault="00780099" w:rsidP="00780099">
                        <w:pPr>
                          <w:jc w:val="right"/>
                          <w:rPr>
                            <w:sz w:val="18"/>
                            <w:szCs w:val="18"/>
                          </w:rPr>
                        </w:pPr>
                      </w:p>
                    </w:tc>
                  </w:sdtContent>
                </w:sdt>
                <w:sdt>
                  <w:sdtPr>
                    <w:rPr>
                      <w:sz w:val="18"/>
                      <w:szCs w:val="18"/>
                    </w:rPr>
                    <w:alias w:val="其他所有者权益内部结转导致其他综合收益变动金额"/>
                    <w:tag w:val="_GBC_1327b06c5d2a4f9d9202c9da9c7866be"/>
                    <w:id w:val="19160476"/>
                    <w:lock w:val="sdtLocked"/>
                  </w:sdtPr>
                  <w:sdtContent>
                    <w:tc>
                      <w:tcPr>
                        <w:tcW w:w="877" w:type="dxa"/>
                      </w:tcPr>
                      <w:p w:rsidR="00780099" w:rsidRDefault="00780099" w:rsidP="00780099">
                        <w:pPr>
                          <w:jc w:val="right"/>
                          <w:rPr>
                            <w:sz w:val="18"/>
                            <w:szCs w:val="18"/>
                          </w:rPr>
                        </w:pPr>
                      </w:p>
                    </w:tc>
                  </w:sdtContent>
                </w:sdt>
                <w:sdt>
                  <w:sdtPr>
                    <w:rPr>
                      <w:sz w:val="18"/>
                      <w:szCs w:val="18"/>
                    </w:rPr>
                    <w:alias w:val="其他所有者权益内部结转导致专项储备变动金额"/>
                    <w:tag w:val="_GBC_8537b8b65c31492cafa3df2e5f6b2270"/>
                    <w:id w:val="19160477"/>
                    <w:lock w:val="sdtLocked"/>
                  </w:sdtPr>
                  <w:sdtContent>
                    <w:tc>
                      <w:tcPr>
                        <w:tcW w:w="856" w:type="dxa"/>
                      </w:tcPr>
                      <w:p w:rsidR="00780099" w:rsidRDefault="00780099" w:rsidP="00780099">
                        <w:pPr>
                          <w:jc w:val="right"/>
                          <w:rPr>
                            <w:sz w:val="18"/>
                            <w:szCs w:val="18"/>
                          </w:rPr>
                        </w:pPr>
                      </w:p>
                    </w:tc>
                  </w:sdtContent>
                </w:sdt>
                <w:sdt>
                  <w:sdtPr>
                    <w:rPr>
                      <w:sz w:val="18"/>
                      <w:szCs w:val="18"/>
                    </w:rPr>
                    <w:alias w:val="其他所有者权益内部结转导致盈余公积变动金额"/>
                    <w:tag w:val="_GBC_1e683fbc4e874f78acc210e3973075ff"/>
                    <w:id w:val="19160478"/>
                    <w:lock w:val="sdtLocked"/>
                  </w:sdtPr>
                  <w:sdtContent>
                    <w:tc>
                      <w:tcPr>
                        <w:tcW w:w="871" w:type="dxa"/>
                      </w:tcPr>
                      <w:p w:rsidR="00780099" w:rsidRDefault="00780099" w:rsidP="00780099">
                        <w:pPr>
                          <w:jc w:val="right"/>
                          <w:rPr>
                            <w:sz w:val="18"/>
                            <w:szCs w:val="18"/>
                          </w:rPr>
                        </w:pPr>
                      </w:p>
                    </w:tc>
                  </w:sdtContent>
                </w:sdt>
                <w:sdt>
                  <w:sdtPr>
                    <w:rPr>
                      <w:sz w:val="18"/>
                      <w:szCs w:val="18"/>
                    </w:rPr>
                    <w:alias w:val="其他所有者权益内部结转导致一般风险准备变动金额"/>
                    <w:tag w:val="_GBC_1e447db81e79459ea9ae88a55c127eb2"/>
                    <w:id w:val="19160479"/>
                    <w:lock w:val="sdtLocked"/>
                  </w:sdtPr>
                  <w:sdtContent>
                    <w:tc>
                      <w:tcPr>
                        <w:tcW w:w="870" w:type="dxa"/>
                      </w:tcPr>
                      <w:p w:rsidR="00780099" w:rsidRDefault="00780099" w:rsidP="00780099">
                        <w:pPr>
                          <w:jc w:val="right"/>
                          <w:rPr>
                            <w:sz w:val="18"/>
                            <w:szCs w:val="18"/>
                          </w:rPr>
                        </w:pPr>
                      </w:p>
                    </w:tc>
                  </w:sdtContent>
                </w:sdt>
                <w:sdt>
                  <w:sdtPr>
                    <w:rPr>
                      <w:sz w:val="18"/>
                      <w:szCs w:val="18"/>
                    </w:rPr>
                    <w:alias w:val="其他所有者权益内部结转导致未分配利润变动金额"/>
                    <w:tag w:val="_GBC_15b900d7e5b743379bc6f99e862d2a52"/>
                    <w:id w:val="19160480"/>
                    <w:lock w:val="sdtLocked"/>
                  </w:sdtPr>
                  <w:sdtContent>
                    <w:tc>
                      <w:tcPr>
                        <w:tcW w:w="873" w:type="dxa"/>
                      </w:tcPr>
                      <w:p w:rsidR="00780099" w:rsidRDefault="00780099" w:rsidP="00780099">
                        <w:pPr>
                          <w:jc w:val="right"/>
                          <w:rPr>
                            <w:sz w:val="18"/>
                            <w:szCs w:val="18"/>
                          </w:rPr>
                        </w:pPr>
                      </w:p>
                    </w:tc>
                  </w:sdtContent>
                </w:sdt>
                <w:sdt>
                  <w:sdtPr>
                    <w:rPr>
                      <w:sz w:val="18"/>
                      <w:szCs w:val="18"/>
                    </w:rPr>
                    <w:alias w:val="其他所有者权益内部结转导致少数股东权益变动金额"/>
                    <w:tag w:val="_GBC_eb121ed57c134598ba34e05bc7068c78"/>
                    <w:id w:val="19160481"/>
                    <w:lock w:val="sdtLocked"/>
                  </w:sdtPr>
                  <w:sdtContent>
                    <w:tc>
                      <w:tcPr>
                        <w:tcW w:w="1100" w:type="dxa"/>
                      </w:tcPr>
                      <w:p w:rsidR="00780099" w:rsidRDefault="00780099" w:rsidP="00780099">
                        <w:pPr>
                          <w:jc w:val="right"/>
                          <w:rPr>
                            <w:sz w:val="18"/>
                            <w:szCs w:val="18"/>
                          </w:rPr>
                        </w:pPr>
                      </w:p>
                    </w:tc>
                  </w:sdtContent>
                </w:sdt>
                <w:sdt>
                  <w:sdtPr>
                    <w:rPr>
                      <w:sz w:val="18"/>
                      <w:szCs w:val="18"/>
                    </w:rPr>
                    <w:alias w:val="其他所有者权益内部结转导致股东权益合计变动金额"/>
                    <w:tag w:val="_GBC_ff2ac4e17c494d679e38c2b242677a3b"/>
                    <w:id w:val="19160482"/>
                    <w:lock w:val="sdtLocked"/>
                  </w:sdtPr>
                  <w:sdtContent>
                    <w:tc>
                      <w:tcPr>
                        <w:tcW w:w="1094" w:type="dxa"/>
                      </w:tcPr>
                      <w:p w:rsidR="00780099" w:rsidRDefault="00780099" w:rsidP="00780099">
                        <w:pPr>
                          <w:jc w:val="right"/>
                          <w:rPr>
                            <w:sz w:val="18"/>
                            <w:szCs w:val="18"/>
                          </w:rPr>
                        </w:pPr>
                      </w:p>
                    </w:tc>
                  </w:sdtContent>
                </w:sdt>
              </w:tr>
              <w:tr w:rsidR="00780099" w:rsidTr="00780099">
                <w:tc>
                  <w:tcPr>
                    <w:tcW w:w="2292" w:type="dxa"/>
                  </w:tcPr>
                  <w:p w:rsidR="00780099" w:rsidRDefault="00780099" w:rsidP="00780099">
                    <w:pPr>
                      <w:rPr>
                        <w:sz w:val="18"/>
                        <w:szCs w:val="18"/>
                      </w:rPr>
                    </w:pPr>
                    <w:r>
                      <w:rPr>
                        <w:rFonts w:hint="eastAsia"/>
                        <w:sz w:val="18"/>
                        <w:szCs w:val="18"/>
                      </w:rPr>
                      <w:t>（五）专项储备</w:t>
                    </w:r>
                  </w:p>
                </w:tc>
                <w:sdt>
                  <w:sdtPr>
                    <w:rPr>
                      <w:sz w:val="18"/>
                      <w:szCs w:val="18"/>
                    </w:rPr>
                    <w:alias w:val="专项储备导致实收资本（或股本）净额变动金额"/>
                    <w:tag w:val="_GBC_c9d16507d5e04809a149be4791a1cbe4"/>
                    <w:id w:val="19160483"/>
                    <w:lock w:val="sdtLocked"/>
                  </w:sdtPr>
                  <w:sdtContent>
                    <w:tc>
                      <w:tcPr>
                        <w:tcW w:w="852" w:type="dxa"/>
                      </w:tcPr>
                      <w:p w:rsidR="00780099" w:rsidRDefault="00780099" w:rsidP="00780099">
                        <w:pPr>
                          <w:jc w:val="right"/>
                          <w:rPr>
                            <w:sz w:val="18"/>
                            <w:szCs w:val="18"/>
                          </w:rPr>
                        </w:pPr>
                      </w:p>
                    </w:tc>
                  </w:sdtContent>
                </w:sdt>
                <w:sdt>
                  <w:sdtPr>
                    <w:rPr>
                      <w:sz w:val="18"/>
                      <w:szCs w:val="18"/>
                    </w:rPr>
                    <w:alias w:val="专项储备导致其他权益工具中的优先股变动金额"/>
                    <w:tag w:val="_GBC_ffdcc01a63e64680ba9e018c38188b74"/>
                    <w:id w:val="19160484"/>
                    <w:lock w:val="sdtLocked"/>
                  </w:sdtPr>
                  <w:sdtContent>
                    <w:tc>
                      <w:tcPr>
                        <w:tcW w:w="855" w:type="dxa"/>
                      </w:tcPr>
                      <w:p w:rsidR="00780099" w:rsidRDefault="00780099" w:rsidP="00780099">
                        <w:pPr>
                          <w:jc w:val="right"/>
                          <w:rPr>
                            <w:sz w:val="18"/>
                            <w:szCs w:val="18"/>
                          </w:rPr>
                        </w:pPr>
                      </w:p>
                    </w:tc>
                  </w:sdtContent>
                </w:sdt>
                <w:sdt>
                  <w:sdtPr>
                    <w:rPr>
                      <w:sz w:val="18"/>
                      <w:szCs w:val="18"/>
                    </w:rPr>
                    <w:alias w:val="专项储备导致其他权益工具中的永续债变动金额"/>
                    <w:tag w:val="_GBC_f6223f79a5204e25a073dfab012bc568"/>
                    <w:id w:val="19160485"/>
                    <w:lock w:val="sdtLocked"/>
                  </w:sdtPr>
                  <w:sdtContent>
                    <w:tc>
                      <w:tcPr>
                        <w:tcW w:w="867" w:type="dxa"/>
                      </w:tcPr>
                      <w:p w:rsidR="00780099" w:rsidRDefault="00780099" w:rsidP="00780099">
                        <w:pPr>
                          <w:jc w:val="right"/>
                          <w:rPr>
                            <w:sz w:val="18"/>
                            <w:szCs w:val="18"/>
                          </w:rPr>
                        </w:pPr>
                      </w:p>
                    </w:tc>
                  </w:sdtContent>
                </w:sdt>
                <w:sdt>
                  <w:sdtPr>
                    <w:rPr>
                      <w:sz w:val="18"/>
                      <w:szCs w:val="18"/>
                    </w:rPr>
                    <w:alias w:val="专项储备导致其他权益工具中的其他变动金额"/>
                    <w:tag w:val="_GBC_b4270cf652e14eff96a44803f10354c5"/>
                    <w:id w:val="19160486"/>
                    <w:lock w:val="sdtLocked"/>
                  </w:sdtPr>
                  <w:sdtContent>
                    <w:tc>
                      <w:tcPr>
                        <w:tcW w:w="869" w:type="dxa"/>
                      </w:tcPr>
                      <w:p w:rsidR="00780099" w:rsidRDefault="00780099" w:rsidP="00780099">
                        <w:pPr>
                          <w:jc w:val="right"/>
                          <w:rPr>
                            <w:sz w:val="18"/>
                            <w:szCs w:val="18"/>
                          </w:rPr>
                        </w:pPr>
                      </w:p>
                    </w:tc>
                  </w:sdtContent>
                </w:sdt>
                <w:sdt>
                  <w:sdtPr>
                    <w:rPr>
                      <w:sz w:val="18"/>
                      <w:szCs w:val="18"/>
                    </w:rPr>
                    <w:alias w:val="专项储备导致资本公积变动金额"/>
                    <w:tag w:val="_GBC_85909a9b6b044b4b955d3d9ab1d6abf4"/>
                    <w:id w:val="19160487"/>
                    <w:lock w:val="sdtLocked"/>
                  </w:sdtPr>
                  <w:sdtContent>
                    <w:tc>
                      <w:tcPr>
                        <w:tcW w:w="869" w:type="dxa"/>
                      </w:tcPr>
                      <w:p w:rsidR="00780099" w:rsidRDefault="00780099" w:rsidP="00780099">
                        <w:pPr>
                          <w:jc w:val="right"/>
                          <w:rPr>
                            <w:sz w:val="18"/>
                            <w:szCs w:val="18"/>
                          </w:rPr>
                        </w:pPr>
                      </w:p>
                    </w:tc>
                  </w:sdtContent>
                </w:sdt>
                <w:sdt>
                  <w:sdtPr>
                    <w:rPr>
                      <w:sz w:val="18"/>
                      <w:szCs w:val="18"/>
                    </w:rPr>
                    <w:alias w:val="专项储备导致库存股变动金额"/>
                    <w:tag w:val="_GBC_ffe942cd7f31460b85bb829e33644b01"/>
                    <w:id w:val="19160488"/>
                    <w:lock w:val="sdtLocked"/>
                  </w:sdtPr>
                  <w:sdtContent>
                    <w:tc>
                      <w:tcPr>
                        <w:tcW w:w="870" w:type="dxa"/>
                      </w:tcPr>
                      <w:p w:rsidR="00780099" w:rsidRDefault="00780099" w:rsidP="00780099">
                        <w:pPr>
                          <w:jc w:val="right"/>
                          <w:rPr>
                            <w:sz w:val="18"/>
                            <w:szCs w:val="18"/>
                          </w:rPr>
                        </w:pPr>
                      </w:p>
                    </w:tc>
                  </w:sdtContent>
                </w:sdt>
                <w:sdt>
                  <w:sdtPr>
                    <w:rPr>
                      <w:sz w:val="18"/>
                      <w:szCs w:val="18"/>
                    </w:rPr>
                    <w:alias w:val="专项储备导致其他综合收益变动金额"/>
                    <w:tag w:val="_GBC_3263be153d654d1e827de1316e802d39"/>
                    <w:id w:val="19160489"/>
                    <w:lock w:val="sdtLocked"/>
                  </w:sdtPr>
                  <w:sdtContent>
                    <w:tc>
                      <w:tcPr>
                        <w:tcW w:w="877" w:type="dxa"/>
                      </w:tcPr>
                      <w:p w:rsidR="00780099" w:rsidRDefault="00780099" w:rsidP="00780099">
                        <w:pPr>
                          <w:jc w:val="right"/>
                          <w:rPr>
                            <w:sz w:val="18"/>
                            <w:szCs w:val="18"/>
                          </w:rPr>
                        </w:pPr>
                      </w:p>
                    </w:tc>
                  </w:sdtContent>
                </w:sdt>
                <w:sdt>
                  <w:sdtPr>
                    <w:rPr>
                      <w:sz w:val="18"/>
                      <w:szCs w:val="18"/>
                    </w:rPr>
                    <w:alias w:val="专项储备导致专项储备变动金额"/>
                    <w:tag w:val="_GBC_51eb699af9f544c2942a76cd9e5ab725"/>
                    <w:id w:val="19160490"/>
                    <w:lock w:val="sdtLocked"/>
                  </w:sdtPr>
                  <w:sdtContent>
                    <w:tc>
                      <w:tcPr>
                        <w:tcW w:w="856" w:type="dxa"/>
                      </w:tcPr>
                      <w:p w:rsidR="00780099" w:rsidRDefault="00780099" w:rsidP="00780099">
                        <w:pPr>
                          <w:jc w:val="right"/>
                          <w:rPr>
                            <w:sz w:val="18"/>
                            <w:szCs w:val="18"/>
                          </w:rPr>
                        </w:pPr>
                        <w:r>
                          <w:rPr>
                            <w:sz w:val="18"/>
                            <w:szCs w:val="18"/>
                          </w:rPr>
                          <w:t>2,512,582.98</w:t>
                        </w:r>
                      </w:p>
                    </w:tc>
                  </w:sdtContent>
                </w:sdt>
                <w:sdt>
                  <w:sdtPr>
                    <w:rPr>
                      <w:sz w:val="18"/>
                      <w:szCs w:val="18"/>
                    </w:rPr>
                    <w:alias w:val="专项储备导致盈余公积变动金额"/>
                    <w:tag w:val="_GBC_d688ef4618e44be898cf238d3284e7ab"/>
                    <w:id w:val="19160491"/>
                    <w:lock w:val="sdtLocked"/>
                  </w:sdtPr>
                  <w:sdtContent>
                    <w:tc>
                      <w:tcPr>
                        <w:tcW w:w="871" w:type="dxa"/>
                      </w:tcPr>
                      <w:p w:rsidR="00780099" w:rsidRDefault="00780099" w:rsidP="00780099">
                        <w:pPr>
                          <w:jc w:val="right"/>
                          <w:rPr>
                            <w:sz w:val="18"/>
                            <w:szCs w:val="18"/>
                          </w:rPr>
                        </w:pPr>
                      </w:p>
                    </w:tc>
                  </w:sdtContent>
                </w:sdt>
                <w:sdt>
                  <w:sdtPr>
                    <w:rPr>
                      <w:sz w:val="18"/>
                      <w:szCs w:val="18"/>
                    </w:rPr>
                    <w:alias w:val="专项储备导致一般风险准备变动金额"/>
                    <w:tag w:val="_GBC_13714ffe59d646fab9a9214003d103c1"/>
                    <w:id w:val="19160492"/>
                    <w:lock w:val="sdtLocked"/>
                  </w:sdtPr>
                  <w:sdtContent>
                    <w:tc>
                      <w:tcPr>
                        <w:tcW w:w="870" w:type="dxa"/>
                      </w:tcPr>
                      <w:p w:rsidR="00780099" w:rsidRDefault="00780099" w:rsidP="00780099">
                        <w:pPr>
                          <w:jc w:val="right"/>
                          <w:rPr>
                            <w:sz w:val="18"/>
                            <w:szCs w:val="18"/>
                          </w:rPr>
                        </w:pPr>
                      </w:p>
                    </w:tc>
                  </w:sdtContent>
                </w:sdt>
                <w:sdt>
                  <w:sdtPr>
                    <w:rPr>
                      <w:sz w:val="18"/>
                      <w:szCs w:val="18"/>
                    </w:rPr>
                    <w:alias w:val="专项储备导致未分配利润变动金额"/>
                    <w:tag w:val="_GBC_b3c55ba0245f4f9e879adff9f674b33b"/>
                    <w:id w:val="19160493"/>
                    <w:lock w:val="sdtLocked"/>
                  </w:sdtPr>
                  <w:sdtContent>
                    <w:tc>
                      <w:tcPr>
                        <w:tcW w:w="873" w:type="dxa"/>
                      </w:tcPr>
                      <w:p w:rsidR="00780099" w:rsidRDefault="00780099" w:rsidP="00780099">
                        <w:pPr>
                          <w:jc w:val="right"/>
                          <w:rPr>
                            <w:sz w:val="18"/>
                            <w:szCs w:val="18"/>
                          </w:rPr>
                        </w:pPr>
                      </w:p>
                    </w:tc>
                  </w:sdtContent>
                </w:sdt>
                <w:sdt>
                  <w:sdtPr>
                    <w:rPr>
                      <w:sz w:val="18"/>
                      <w:szCs w:val="18"/>
                    </w:rPr>
                    <w:alias w:val="专项储备导致少数股东权益变动金额"/>
                    <w:tag w:val="_GBC_57f00c8cf4934893bda6aabfc8918860"/>
                    <w:id w:val="19160494"/>
                    <w:lock w:val="sdtLocked"/>
                  </w:sdtPr>
                  <w:sdtContent>
                    <w:tc>
                      <w:tcPr>
                        <w:tcW w:w="1100" w:type="dxa"/>
                      </w:tcPr>
                      <w:p w:rsidR="00780099" w:rsidRDefault="00780099" w:rsidP="00780099">
                        <w:pPr>
                          <w:jc w:val="right"/>
                          <w:rPr>
                            <w:sz w:val="18"/>
                            <w:szCs w:val="18"/>
                          </w:rPr>
                        </w:pPr>
                        <w:r>
                          <w:rPr>
                            <w:sz w:val="18"/>
                            <w:szCs w:val="18"/>
                          </w:rPr>
                          <w:t>248,497.22</w:t>
                        </w:r>
                      </w:p>
                    </w:tc>
                  </w:sdtContent>
                </w:sdt>
                <w:sdt>
                  <w:sdtPr>
                    <w:rPr>
                      <w:sz w:val="18"/>
                      <w:szCs w:val="18"/>
                    </w:rPr>
                    <w:alias w:val="专项储备导致股东权益合计变动金额"/>
                    <w:tag w:val="_GBC_0a42c029915d40a6b89b0bba799c34a8"/>
                    <w:id w:val="19160495"/>
                    <w:lock w:val="sdtLocked"/>
                  </w:sdtPr>
                  <w:sdtContent>
                    <w:tc>
                      <w:tcPr>
                        <w:tcW w:w="1094" w:type="dxa"/>
                      </w:tcPr>
                      <w:p w:rsidR="00780099" w:rsidRDefault="00780099" w:rsidP="00780099">
                        <w:pPr>
                          <w:jc w:val="right"/>
                          <w:rPr>
                            <w:sz w:val="18"/>
                            <w:szCs w:val="18"/>
                          </w:rPr>
                        </w:pPr>
                        <w:r>
                          <w:rPr>
                            <w:sz w:val="18"/>
                            <w:szCs w:val="18"/>
                          </w:rPr>
                          <w:t>2,761,080.20</w:t>
                        </w:r>
                      </w:p>
                    </w:tc>
                  </w:sdtContent>
                </w:sdt>
              </w:tr>
              <w:tr w:rsidR="00780099" w:rsidTr="00780099">
                <w:tc>
                  <w:tcPr>
                    <w:tcW w:w="2292" w:type="dxa"/>
                  </w:tcPr>
                  <w:p w:rsidR="00780099" w:rsidRDefault="00780099" w:rsidP="00780099">
                    <w:pPr>
                      <w:rPr>
                        <w:sz w:val="18"/>
                        <w:szCs w:val="18"/>
                      </w:rPr>
                    </w:pPr>
                    <w:r>
                      <w:rPr>
                        <w:rFonts w:hint="eastAsia"/>
                        <w:sz w:val="18"/>
                        <w:szCs w:val="18"/>
                      </w:rPr>
                      <w:t>1．本期提取</w:t>
                    </w:r>
                  </w:p>
                </w:tc>
                <w:sdt>
                  <w:sdtPr>
                    <w:rPr>
                      <w:sz w:val="18"/>
                      <w:szCs w:val="18"/>
                    </w:rPr>
                    <w:alias w:val="提取导致实收资本（或股本）净额变动金额"/>
                    <w:tag w:val="_GBC_5943d6f9e110433ba6d32b301772a41c"/>
                    <w:id w:val="19160496"/>
                    <w:lock w:val="sdtLocked"/>
                  </w:sdtPr>
                  <w:sdtContent>
                    <w:tc>
                      <w:tcPr>
                        <w:tcW w:w="852" w:type="dxa"/>
                      </w:tcPr>
                      <w:p w:rsidR="00780099" w:rsidRDefault="00780099" w:rsidP="00780099">
                        <w:pPr>
                          <w:jc w:val="right"/>
                          <w:rPr>
                            <w:sz w:val="18"/>
                            <w:szCs w:val="18"/>
                          </w:rPr>
                        </w:pPr>
                      </w:p>
                    </w:tc>
                  </w:sdtContent>
                </w:sdt>
                <w:sdt>
                  <w:sdtPr>
                    <w:rPr>
                      <w:sz w:val="18"/>
                      <w:szCs w:val="18"/>
                    </w:rPr>
                    <w:alias w:val="提取导致其他权益工具中的优先股变动金额"/>
                    <w:tag w:val="_GBC_745ab7ca94ce41e5b9b163959af42c3a"/>
                    <w:id w:val="19160497"/>
                    <w:lock w:val="sdtLocked"/>
                  </w:sdtPr>
                  <w:sdtContent>
                    <w:tc>
                      <w:tcPr>
                        <w:tcW w:w="855" w:type="dxa"/>
                      </w:tcPr>
                      <w:p w:rsidR="00780099" w:rsidRDefault="00780099" w:rsidP="00780099">
                        <w:pPr>
                          <w:jc w:val="right"/>
                          <w:rPr>
                            <w:sz w:val="18"/>
                            <w:szCs w:val="18"/>
                          </w:rPr>
                        </w:pPr>
                      </w:p>
                    </w:tc>
                  </w:sdtContent>
                </w:sdt>
                <w:sdt>
                  <w:sdtPr>
                    <w:rPr>
                      <w:sz w:val="18"/>
                      <w:szCs w:val="18"/>
                    </w:rPr>
                    <w:alias w:val="提取导致其他权益工具中的永续债变动金额"/>
                    <w:tag w:val="_GBC_a09e546157f140b383c2debce584952b"/>
                    <w:id w:val="19160498"/>
                    <w:lock w:val="sdtLocked"/>
                  </w:sdtPr>
                  <w:sdtContent>
                    <w:tc>
                      <w:tcPr>
                        <w:tcW w:w="867" w:type="dxa"/>
                      </w:tcPr>
                      <w:p w:rsidR="00780099" w:rsidRDefault="00780099" w:rsidP="00780099">
                        <w:pPr>
                          <w:jc w:val="right"/>
                          <w:rPr>
                            <w:sz w:val="18"/>
                            <w:szCs w:val="18"/>
                          </w:rPr>
                        </w:pPr>
                      </w:p>
                    </w:tc>
                  </w:sdtContent>
                </w:sdt>
                <w:sdt>
                  <w:sdtPr>
                    <w:rPr>
                      <w:sz w:val="18"/>
                      <w:szCs w:val="18"/>
                    </w:rPr>
                    <w:alias w:val="提取导致其他权益工具中的其他变动金额"/>
                    <w:tag w:val="_GBC_b0788bf7232345f99bcefe7abd3887de"/>
                    <w:id w:val="19160499"/>
                    <w:lock w:val="sdtLocked"/>
                  </w:sdtPr>
                  <w:sdtContent>
                    <w:tc>
                      <w:tcPr>
                        <w:tcW w:w="869" w:type="dxa"/>
                      </w:tcPr>
                      <w:p w:rsidR="00780099" w:rsidRDefault="00780099" w:rsidP="00780099">
                        <w:pPr>
                          <w:jc w:val="right"/>
                          <w:rPr>
                            <w:sz w:val="18"/>
                            <w:szCs w:val="18"/>
                          </w:rPr>
                        </w:pPr>
                      </w:p>
                    </w:tc>
                  </w:sdtContent>
                </w:sdt>
                <w:sdt>
                  <w:sdtPr>
                    <w:rPr>
                      <w:sz w:val="18"/>
                      <w:szCs w:val="18"/>
                    </w:rPr>
                    <w:alias w:val="提取导致资本公积变动金额"/>
                    <w:tag w:val="_GBC_5ce5420a8f8044179effbd41cd21056a"/>
                    <w:id w:val="19160500"/>
                    <w:lock w:val="sdtLocked"/>
                  </w:sdtPr>
                  <w:sdtContent>
                    <w:tc>
                      <w:tcPr>
                        <w:tcW w:w="869" w:type="dxa"/>
                      </w:tcPr>
                      <w:p w:rsidR="00780099" w:rsidRDefault="00780099" w:rsidP="00780099">
                        <w:pPr>
                          <w:jc w:val="right"/>
                          <w:rPr>
                            <w:sz w:val="18"/>
                            <w:szCs w:val="18"/>
                          </w:rPr>
                        </w:pPr>
                      </w:p>
                    </w:tc>
                  </w:sdtContent>
                </w:sdt>
                <w:sdt>
                  <w:sdtPr>
                    <w:rPr>
                      <w:sz w:val="18"/>
                      <w:szCs w:val="18"/>
                    </w:rPr>
                    <w:alias w:val="提取导致库存股变动金额"/>
                    <w:tag w:val="_GBC_539f314cd0dd4f23aa43185d5259b218"/>
                    <w:id w:val="19160501"/>
                    <w:lock w:val="sdtLocked"/>
                  </w:sdtPr>
                  <w:sdtContent>
                    <w:tc>
                      <w:tcPr>
                        <w:tcW w:w="870" w:type="dxa"/>
                      </w:tcPr>
                      <w:p w:rsidR="00780099" w:rsidRDefault="00780099" w:rsidP="00780099">
                        <w:pPr>
                          <w:jc w:val="right"/>
                          <w:rPr>
                            <w:sz w:val="18"/>
                            <w:szCs w:val="18"/>
                          </w:rPr>
                        </w:pPr>
                      </w:p>
                    </w:tc>
                  </w:sdtContent>
                </w:sdt>
                <w:sdt>
                  <w:sdtPr>
                    <w:rPr>
                      <w:sz w:val="18"/>
                      <w:szCs w:val="18"/>
                    </w:rPr>
                    <w:alias w:val="提取导致其他综合收益变动金额"/>
                    <w:tag w:val="_GBC_fb2739bf512340e89a7c603058291c46"/>
                    <w:id w:val="19160502"/>
                    <w:lock w:val="sdtLocked"/>
                  </w:sdtPr>
                  <w:sdtContent>
                    <w:tc>
                      <w:tcPr>
                        <w:tcW w:w="877" w:type="dxa"/>
                      </w:tcPr>
                      <w:p w:rsidR="00780099" w:rsidRDefault="00780099" w:rsidP="00780099">
                        <w:pPr>
                          <w:jc w:val="right"/>
                          <w:rPr>
                            <w:sz w:val="18"/>
                            <w:szCs w:val="18"/>
                          </w:rPr>
                        </w:pPr>
                      </w:p>
                    </w:tc>
                  </w:sdtContent>
                </w:sdt>
                <w:sdt>
                  <w:sdtPr>
                    <w:rPr>
                      <w:sz w:val="18"/>
                      <w:szCs w:val="18"/>
                    </w:rPr>
                    <w:alias w:val="提取导致专项储备变动金额"/>
                    <w:tag w:val="_GBC_d46f191fd6f6473fa4f9fe48aaa3d6fe"/>
                    <w:id w:val="19160503"/>
                    <w:lock w:val="sdtLocked"/>
                  </w:sdtPr>
                  <w:sdtContent>
                    <w:tc>
                      <w:tcPr>
                        <w:tcW w:w="856" w:type="dxa"/>
                      </w:tcPr>
                      <w:p w:rsidR="00780099" w:rsidRDefault="00780099" w:rsidP="00780099">
                        <w:pPr>
                          <w:jc w:val="right"/>
                          <w:rPr>
                            <w:sz w:val="18"/>
                            <w:szCs w:val="18"/>
                          </w:rPr>
                        </w:pPr>
                        <w:r>
                          <w:rPr>
                            <w:sz w:val="18"/>
                            <w:szCs w:val="18"/>
                          </w:rPr>
                          <w:t>3,357,559.45</w:t>
                        </w:r>
                      </w:p>
                    </w:tc>
                  </w:sdtContent>
                </w:sdt>
                <w:sdt>
                  <w:sdtPr>
                    <w:rPr>
                      <w:sz w:val="18"/>
                      <w:szCs w:val="18"/>
                    </w:rPr>
                    <w:alias w:val="提取导致盈余公积变动金额"/>
                    <w:tag w:val="_GBC_fea303d886784e44a17415b1abcdc373"/>
                    <w:id w:val="19160504"/>
                    <w:lock w:val="sdtLocked"/>
                  </w:sdtPr>
                  <w:sdtContent>
                    <w:tc>
                      <w:tcPr>
                        <w:tcW w:w="871" w:type="dxa"/>
                      </w:tcPr>
                      <w:p w:rsidR="00780099" w:rsidRDefault="00780099" w:rsidP="00780099">
                        <w:pPr>
                          <w:jc w:val="right"/>
                          <w:rPr>
                            <w:sz w:val="18"/>
                            <w:szCs w:val="18"/>
                          </w:rPr>
                        </w:pPr>
                      </w:p>
                    </w:tc>
                  </w:sdtContent>
                </w:sdt>
                <w:sdt>
                  <w:sdtPr>
                    <w:rPr>
                      <w:sz w:val="18"/>
                      <w:szCs w:val="18"/>
                    </w:rPr>
                    <w:alias w:val="提取导致一般风险准备变动金额"/>
                    <w:tag w:val="_GBC_4a355c586cdb4a24ad65d4bfc3c0a871"/>
                    <w:id w:val="19160505"/>
                    <w:lock w:val="sdtLocked"/>
                  </w:sdtPr>
                  <w:sdtContent>
                    <w:tc>
                      <w:tcPr>
                        <w:tcW w:w="870" w:type="dxa"/>
                      </w:tcPr>
                      <w:p w:rsidR="00780099" w:rsidRDefault="00780099" w:rsidP="00780099">
                        <w:pPr>
                          <w:jc w:val="right"/>
                          <w:rPr>
                            <w:sz w:val="18"/>
                            <w:szCs w:val="18"/>
                          </w:rPr>
                        </w:pPr>
                      </w:p>
                    </w:tc>
                  </w:sdtContent>
                </w:sdt>
                <w:sdt>
                  <w:sdtPr>
                    <w:rPr>
                      <w:sz w:val="18"/>
                      <w:szCs w:val="18"/>
                    </w:rPr>
                    <w:alias w:val="提取导致未分配利润变动金额"/>
                    <w:tag w:val="_GBC_d9098bf5b2fe46a29aa0456b4e78629c"/>
                    <w:id w:val="19160506"/>
                    <w:lock w:val="sdtLocked"/>
                  </w:sdtPr>
                  <w:sdtContent>
                    <w:tc>
                      <w:tcPr>
                        <w:tcW w:w="873" w:type="dxa"/>
                      </w:tcPr>
                      <w:p w:rsidR="00780099" w:rsidRDefault="00780099" w:rsidP="00780099">
                        <w:pPr>
                          <w:jc w:val="right"/>
                          <w:rPr>
                            <w:sz w:val="18"/>
                            <w:szCs w:val="18"/>
                          </w:rPr>
                        </w:pPr>
                      </w:p>
                    </w:tc>
                  </w:sdtContent>
                </w:sdt>
                <w:sdt>
                  <w:sdtPr>
                    <w:rPr>
                      <w:sz w:val="18"/>
                      <w:szCs w:val="18"/>
                    </w:rPr>
                    <w:alias w:val="提取导致少数股东权益变动金额"/>
                    <w:tag w:val="_GBC_ad3e34e8c7064476af7b26b151447582"/>
                    <w:id w:val="19160507"/>
                    <w:lock w:val="sdtLocked"/>
                  </w:sdtPr>
                  <w:sdtContent>
                    <w:tc>
                      <w:tcPr>
                        <w:tcW w:w="1100" w:type="dxa"/>
                      </w:tcPr>
                      <w:p w:rsidR="00780099" w:rsidRDefault="00780099" w:rsidP="00780099">
                        <w:pPr>
                          <w:jc w:val="right"/>
                          <w:rPr>
                            <w:sz w:val="18"/>
                            <w:szCs w:val="18"/>
                          </w:rPr>
                        </w:pPr>
                        <w:r>
                          <w:rPr>
                            <w:sz w:val="18"/>
                            <w:szCs w:val="18"/>
                          </w:rPr>
                          <w:t>332,066.32</w:t>
                        </w:r>
                      </w:p>
                    </w:tc>
                  </w:sdtContent>
                </w:sdt>
                <w:sdt>
                  <w:sdtPr>
                    <w:rPr>
                      <w:sz w:val="18"/>
                      <w:szCs w:val="18"/>
                    </w:rPr>
                    <w:alias w:val="提取导致股东权益合计变动金额"/>
                    <w:tag w:val="_GBC_ff0bd11df77f4802a79de7771699b65a"/>
                    <w:id w:val="19160508"/>
                    <w:lock w:val="sdtLocked"/>
                  </w:sdtPr>
                  <w:sdtContent>
                    <w:tc>
                      <w:tcPr>
                        <w:tcW w:w="1094" w:type="dxa"/>
                      </w:tcPr>
                      <w:p w:rsidR="00780099" w:rsidRDefault="00780099" w:rsidP="00780099">
                        <w:pPr>
                          <w:jc w:val="right"/>
                          <w:rPr>
                            <w:sz w:val="18"/>
                            <w:szCs w:val="18"/>
                          </w:rPr>
                        </w:pPr>
                        <w:r>
                          <w:rPr>
                            <w:sz w:val="18"/>
                            <w:szCs w:val="18"/>
                          </w:rPr>
                          <w:t>3,689,625.77</w:t>
                        </w:r>
                      </w:p>
                    </w:tc>
                  </w:sdtContent>
                </w:sdt>
              </w:tr>
              <w:tr w:rsidR="00780099" w:rsidTr="00780099">
                <w:tc>
                  <w:tcPr>
                    <w:tcW w:w="2292" w:type="dxa"/>
                  </w:tcPr>
                  <w:p w:rsidR="00780099" w:rsidRDefault="00780099" w:rsidP="00780099">
                    <w:pPr>
                      <w:rPr>
                        <w:sz w:val="18"/>
                        <w:szCs w:val="18"/>
                      </w:rPr>
                    </w:pPr>
                    <w:r>
                      <w:rPr>
                        <w:rFonts w:hint="eastAsia"/>
                        <w:sz w:val="18"/>
                        <w:szCs w:val="18"/>
                      </w:rPr>
                      <w:t>2．本期使用</w:t>
                    </w:r>
                  </w:p>
                </w:tc>
                <w:sdt>
                  <w:sdtPr>
                    <w:rPr>
                      <w:sz w:val="18"/>
                      <w:szCs w:val="18"/>
                    </w:rPr>
                    <w:alias w:val="使用导致实收资本（或股本）净额变动金额"/>
                    <w:tag w:val="_GBC_181f958547c3487b8d0f482393652a1d"/>
                    <w:id w:val="19160509"/>
                    <w:lock w:val="sdtLocked"/>
                  </w:sdtPr>
                  <w:sdtContent>
                    <w:tc>
                      <w:tcPr>
                        <w:tcW w:w="852" w:type="dxa"/>
                      </w:tcPr>
                      <w:p w:rsidR="00780099" w:rsidRDefault="00780099" w:rsidP="00780099">
                        <w:pPr>
                          <w:jc w:val="right"/>
                          <w:rPr>
                            <w:sz w:val="18"/>
                            <w:szCs w:val="18"/>
                          </w:rPr>
                        </w:pPr>
                      </w:p>
                    </w:tc>
                  </w:sdtContent>
                </w:sdt>
                <w:sdt>
                  <w:sdtPr>
                    <w:rPr>
                      <w:sz w:val="18"/>
                      <w:szCs w:val="18"/>
                    </w:rPr>
                    <w:alias w:val="使用导致其他权益工具中的优先股变动金额"/>
                    <w:tag w:val="_GBC_4a60a5cbdbd7489eac24f74790eeedcf"/>
                    <w:id w:val="19160510"/>
                    <w:lock w:val="sdtLocked"/>
                  </w:sdtPr>
                  <w:sdtContent>
                    <w:tc>
                      <w:tcPr>
                        <w:tcW w:w="855" w:type="dxa"/>
                      </w:tcPr>
                      <w:p w:rsidR="00780099" w:rsidRDefault="00780099" w:rsidP="00780099">
                        <w:pPr>
                          <w:jc w:val="right"/>
                          <w:rPr>
                            <w:sz w:val="18"/>
                            <w:szCs w:val="18"/>
                          </w:rPr>
                        </w:pPr>
                      </w:p>
                    </w:tc>
                  </w:sdtContent>
                </w:sdt>
                <w:sdt>
                  <w:sdtPr>
                    <w:rPr>
                      <w:sz w:val="18"/>
                      <w:szCs w:val="18"/>
                    </w:rPr>
                    <w:alias w:val="使用导致其他权益工具中的永续债变动金额"/>
                    <w:tag w:val="_GBC_97e5e1aafe41412c92f472e0641c5f3a"/>
                    <w:id w:val="19160511"/>
                    <w:lock w:val="sdtLocked"/>
                  </w:sdtPr>
                  <w:sdtContent>
                    <w:tc>
                      <w:tcPr>
                        <w:tcW w:w="867" w:type="dxa"/>
                      </w:tcPr>
                      <w:p w:rsidR="00780099" w:rsidRDefault="00780099" w:rsidP="00780099">
                        <w:pPr>
                          <w:jc w:val="right"/>
                          <w:rPr>
                            <w:sz w:val="18"/>
                            <w:szCs w:val="18"/>
                          </w:rPr>
                        </w:pPr>
                      </w:p>
                    </w:tc>
                  </w:sdtContent>
                </w:sdt>
                <w:sdt>
                  <w:sdtPr>
                    <w:rPr>
                      <w:sz w:val="18"/>
                      <w:szCs w:val="18"/>
                    </w:rPr>
                    <w:alias w:val="使用导致其他权益工具中的其他变动金额"/>
                    <w:tag w:val="_GBC_f8c42e4ec5df4ba2a71abf1993891c7b"/>
                    <w:id w:val="19160512"/>
                    <w:lock w:val="sdtLocked"/>
                  </w:sdtPr>
                  <w:sdtContent>
                    <w:tc>
                      <w:tcPr>
                        <w:tcW w:w="869" w:type="dxa"/>
                      </w:tcPr>
                      <w:p w:rsidR="00780099" w:rsidRDefault="00780099" w:rsidP="00780099">
                        <w:pPr>
                          <w:jc w:val="right"/>
                          <w:rPr>
                            <w:sz w:val="18"/>
                            <w:szCs w:val="18"/>
                          </w:rPr>
                        </w:pPr>
                      </w:p>
                    </w:tc>
                  </w:sdtContent>
                </w:sdt>
                <w:sdt>
                  <w:sdtPr>
                    <w:rPr>
                      <w:sz w:val="18"/>
                      <w:szCs w:val="18"/>
                    </w:rPr>
                    <w:alias w:val="使用导致资本公积变动金额"/>
                    <w:tag w:val="_GBC_8302d0f9213046c7bb18b6fd11345d5d"/>
                    <w:id w:val="19160513"/>
                    <w:lock w:val="sdtLocked"/>
                  </w:sdtPr>
                  <w:sdtContent>
                    <w:tc>
                      <w:tcPr>
                        <w:tcW w:w="869" w:type="dxa"/>
                      </w:tcPr>
                      <w:p w:rsidR="00780099" w:rsidRDefault="00780099" w:rsidP="00780099">
                        <w:pPr>
                          <w:jc w:val="right"/>
                          <w:rPr>
                            <w:sz w:val="18"/>
                            <w:szCs w:val="18"/>
                          </w:rPr>
                        </w:pPr>
                      </w:p>
                    </w:tc>
                  </w:sdtContent>
                </w:sdt>
                <w:sdt>
                  <w:sdtPr>
                    <w:rPr>
                      <w:sz w:val="18"/>
                      <w:szCs w:val="18"/>
                    </w:rPr>
                    <w:alias w:val="使用导致库存股变动金额"/>
                    <w:tag w:val="_GBC_48f8f2f981b6428d88261e28193ee014"/>
                    <w:id w:val="19160514"/>
                    <w:lock w:val="sdtLocked"/>
                  </w:sdtPr>
                  <w:sdtContent>
                    <w:tc>
                      <w:tcPr>
                        <w:tcW w:w="870" w:type="dxa"/>
                      </w:tcPr>
                      <w:p w:rsidR="00780099" w:rsidRDefault="00780099" w:rsidP="00780099">
                        <w:pPr>
                          <w:jc w:val="right"/>
                          <w:rPr>
                            <w:sz w:val="18"/>
                            <w:szCs w:val="18"/>
                          </w:rPr>
                        </w:pPr>
                      </w:p>
                    </w:tc>
                  </w:sdtContent>
                </w:sdt>
                <w:sdt>
                  <w:sdtPr>
                    <w:rPr>
                      <w:sz w:val="18"/>
                      <w:szCs w:val="18"/>
                    </w:rPr>
                    <w:alias w:val="使用导致其他综合收益变动金额"/>
                    <w:tag w:val="_GBC_76623c3fca5e4e14a3a2d795667238c9"/>
                    <w:id w:val="19160515"/>
                    <w:lock w:val="sdtLocked"/>
                  </w:sdtPr>
                  <w:sdtContent>
                    <w:tc>
                      <w:tcPr>
                        <w:tcW w:w="877" w:type="dxa"/>
                      </w:tcPr>
                      <w:p w:rsidR="00780099" w:rsidRDefault="00780099" w:rsidP="00780099">
                        <w:pPr>
                          <w:jc w:val="right"/>
                          <w:rPr>
                            <w:sz w:val="18"/>
                            <w:szCs w:val="18"/>
                          </w:rPr>
                        </w:pPr>
                      </w:p>
                    </w:tc>
                  </w:sdtContent>
                </w:sdt>
                <w:sdt>
                  <w:sdtPr>
                    <w:rPr>
                      <w:sz w:val="18"/>
                      <w:szCs w:val="18"/>
                    </w:rPr>
                    <w:alias w:val="使用导致专项储备变动金额"/>
                    <w:tag w:val="_GBC_307af4786ea04342a04cbef490744027"/>
                    <w:id w:val="19160516"/>
                    <w:lock w:val="sdtLocked"/>
                  </w:sdtPr>
                  <w:sdtContent>
                    <w:tc>
                      <w:tcPr>
                        <w:tcW w:w="856" w:type="dxa"/>
                      </w:tcPr>
                      <w:p w:rsidR="00780099" w:rsidRDefault="00780099" w:rsidP="00780099">
                        <w:pPr>
                          <w:jc w:val="right"/>
                          <w:rPr>
                            <w:sz w:val="18"/>
                            <w:szCs w:val="18"/>
                          </w:rPr>
                        </w:pPr>
                        <w:r>
                          <w:rPr>
                            <w:sz w:val="18"/>
                            <w:szCs w:val="18"/>
                          </w:rPr>
                          <w:t>844,976.47</w:t>
                        </w:r>
                      </w:p>
                    </w:tc>
                  </w:sdtContent>
                </w:sdt>
                <w:sdt>
                  <w:sdtPr>
                    <w:rPr>
                      <w:sz w:val="18"/>
                      <w:szCs w:val="18"/>
                    </w:rPr>
                    <w:alias w:val="使用导致盈余公积变动金额"/>
                    <w:tag w:val="_GBC_e8d41a46bdc34e939cc6d8474ee56225"/>
                    <w:id w:val="19160517"/>
                    <w:lock w:val="sdtLocked"/>
                  </w:sdtPr>
                  <w:sdtContent>
                    <w:tc>
                      <w:tcPr>
                        <w:tcW w:w="871" w:type="dxa"/>
                      </w:tcPr>
                      <w:p w:rsidR="00780099" w:rsidRDefault="00780099" w:rsidP="00780099">
                        <w:pPr>
                          <w:jc w:val="right"/>
                          <w:rPr>
                            <w:sz w:val="18"/>
                            <w:szCs w:val="18"/>
                          </w:rPr>
                        </w:pPr>
                      </w:p>
                    </w:tc>
                  </w:sdtContent>
                </w:sdt>
                <w:sdt>
                  <w:sdtPr>
                    <w:rPr>
                      <w:sz w:val="18"/>
                      <w:szCs w:val="18"/>
                    </w:rPr>
                    <w:alias w:val="使用导致一般风险准备变动金额"/>
                    <w:tag w:val="_GBC_bf9b1f48565a45e499157785ccb0ef95"/>
                    <w:id w:val="19160518"/>
                    <w:lock w:val="sdtLocked"/>
                  </w:sdtPr>
                  <w:sdtContent>
                    <w:tc>
                      <w:tcPr>
                        <w:tcW w:w="870" w:type="dxa"/>
                      </w:tcPr>
                      <w:p w:rsidR="00780099" w:rsidRDefault="00780099" w:rsidP="00780099">
                        <w:pPr>
                          <w:jc w:val="right"/>
                          <w:rPr>
                            <w:sz w:val="18"/>
                            <w:szCs w:val="18"/>
                          </w:rPr>
                        </w:pPr>
                      </w:p>
                    </w:tc>
                  </w:sdtContent>
                </w:sdt>
                <w:sdt>
                  <w:sdtPr>
                    <w:rPr>
                      <w:sz w:val="18"/>
                      <w:szCs w:val="18"/>
                    </w:rPr>
                    <w:alias w:val="使用导致未分配利润变动金额"/>
                    <w:tag w:val="_GBC_ca8e929a2134411cbc3cc6b7af3a4309"/>
                    <w:id w:val="19160519"/>
                    <w:lock w:val="sdtLocked"/>
                  </w:sdtPr>
                  <w:sdtContent>
                    <w:tc>
                      <w:tcPr>
                        <w:tcW w:w="873" w:type="dxa"/>
                      </w:tcPr>
                      <w:p w:rsidR="00780099" w:rsidRDefault="00780099" w:rsidP="00780099">
                        <w:pPr>
                          <w:jc w:val="right"/>
                          <w:rPr>
                            <w:sz w:val="18"/>
                            <w:szCs w:val="18"/>
                          </w:rPr>
                        </w:pPr>
                      </w:p>
                    </w:tc>
                  </w:sdtContent>
                </w:sdt>
                <w:sdt>
                  <w:sdtPr>
                    <w:rPr>
                      <w:sz w:val="18"/>
                      <w:szCs w:val="18"/>
                    </w:rPr>
                    <w:alias w:val="使用导致少数股东权益变动金额"/>
                    <w:tag w:val="_GBC_f22ea241b06a4e85be4b9f2cb67f7ea7"/>
                    <w:id w:val="19160520"/>
                    <w:lock w:val="sdtLocked"/>
                  </w:sdtPr>
                  <w:sdtContent>
                    <w:tc>
                      <w:tcPr>
                        <w:tcW w:w="1100" w:type="dxa"/>
                      </w:tcPr>
                      <w:p w:rsidR="00780099" w:rsidRDefault="00780099" w:rsidP="00780099">
                        <w:pPr>
                          <w:jc w:val="right"/>
                          <w:rPr>
                            <w:sz w:val="18"/>
                            <w:szCs w:val="18"/>
                          </w:rPr>
                        </w:pPr>
                        <w:r>
                          <w:rPr>
                            <w:sz w:val="18"/>
                            <w:szCs w:val="18"/>
                          </w:rPr>
                          <w:t>83,569.10</w:t>
                        </w:r>
                      </w:p>
                    </w:tc>
                  </w:sdtContent>
                </w:sdt>
                <w:sdt>
                  <w:sdtPr>
                    <w:rPr>
                      <w:sz w:val="18"/>
                      <w:szCs w:val="18"/>
                    </w:rPr>
                    <w:alias w:val="使用导致股东权益合计变动金额"/>
                    <w:tag w:val="_GBC_0dc6a35cff074cf992bff4c0627a3f72"/>
                    <w:id w:val="19160521"/>
                    <w:lock w:val="sdtLocked"/>
                  </w:sdtPr>
                  <w:sdtContent>
                    <w:tc>
                      <w:tcPr>
                        <w:tcW w:w="1094" w:type="dxa"/>
                      </w:tcPr>
                      <w:p w:rsidR="00780099" w:rsidRDefault="00780099" w:rsidP="00780099">
                        <w:pPr>
                          <w:jc w:val="right"/>
                          <w:rPr>
                            <w:sz w:val="18"/>
                            <w:szCs w:val="18"/>
                          </w:rPr>
                        </w:pPr>
                        <w:r>
                          <w:rPr>
                            <w:sz w:val="18"/>
                            <w:szCs w:val="18"/>
                          </w:rPr>
                          <w:t>928,545.57</w:t>
                        </w:r>
                      </w:p>
                    </w:tc>
                  </w:sdtContent>
                </w:sdt>
              </w:tr>
              <w:tr w:rsidR="00780099" w:rsidTr="00780099">
                <w:tc>
                  <w:tcPr>
                    <w:tcW w:w="2292" w:type="dxa"/>
                  </w:tcPr>
                  <w:p w:rsidR="00780099" w:rsidRDefault="00780099" w:rsidP="00780099">
                    <w:pPr>
                      <w:rPr>
                        <w:sz w:val="18"/>
                        <w:szCs w:val="18"/>
                      </w:rPr>
                    </w:pPr>
                    <w:r>
                      <w:rPr>
                        <w:rFonts w:hint="eastAsia"/>
                        <w:sz w:val="18"/>
                        <w:szCs w:val="18"/>
                      </w:rPr>
                      <w:t>（六）其他</w:t>
                    </w:r>
                  </w:p>
                </w:tc>
                <w:sdt>
                  <w:sdtPr>
                    <w:rPr>
                      <w:sz w:val="18"/>
                      <w:szCs w:val="18"/>
                    </w:rPr>
                    <w:alias w:val="其他导致实收资本（或股本）净额变动金额"/>
                    <w:tag w:val="_GBC_401d8f9b9f9544bb84c832c894aea1e7"/>
                    <w:id w:val="19160522"/>
                    <w:lock w:val="sdtLocked"/>
                  </w:sdtPr>
                  <w:sdtContent>
                    <w:tc>
                      <w:tcPr>
                        <w:tcW w:w="852" w:type="dxa"/>
                      </w:tcPr>
                      <w:p w:rsidR="00780099" w:rsidRDefault="00780099" w:rsidP="00780099">
                        <w:pPr>
                          <w:jc w:val="right"/>
                          <w:rPr>
                            <w:sz w:val="18"/>
                            <w:szCs w:val="18"/>
                          </w:rPr>
                        </w:pPr>
                      </w:p>
                    </w:tc>
                  </w:sdtContent>
                </w:sdt>
                <w:sdt>
                  <w:sdtPr>
                    <w:rPr>
                      <w:sz w:val="18"/>
                      <w:szCs w:val="18"/>
                    </w:rPr>
                    <w:alias w:val="其他导致其他权益工具中的优先股变动金额"/>
                    <w:tag w:val="_GBC_21baeff8940d4784a7627867901557f0"/>
                    <w:id w:val="19160523"/>
                    <w:lock w:val="sdtLocked"/>
                  </w:sdtPr>
                  <w:sdtContent>
                    <w:tc>
                      <w:tcPr>
                        <w:tcW w:w="855" w:type="dxa"/>
                      </w:tcPr>
                      <w:p w:rsidR="00780099" w:rsidRDefault="00780099" w:rsidP="00780099">
                        <w:pPr>
                          <w:jc w:val="right"/>
                          <w:rPr>
                            <w:sz w:val="18"/>
                            <w:szCs w:val="18"/>
                          </w:rPr>
                        </w:pPr>
                      </w:p>
                    </w:tc>
                  </w:sdtContent>
                </w:sdt>
                <w:sdt>
                  <w:sdtPr>
                    <w:rPr>
                      <w:sz w:val="18"/>
                      <w:szCs w:val="18"/>
                    </w:rPr>
                    <w:alias w:val="其他导致其他权益工具中的永续债变动金额"/>
                    <w:tag w:val="_GBC_7fab13391c6d47fead390c8b50ab3c1b"/>
                    <w:id w:val="19160524"/>
                    <w:lock w:val="sdtLocked"/>
                  </w:sdtPr>
                  <w:sdtContent>
                    <w:tc>
                      <w:tcPr>
                        <w:tcW w:w="867" w:type="dxa"/>
                      </w:tcPr>
                      <w:p w:rsidR="00780099" w:rsidRDefault="00780099" w:rsidP="00780099">
                        <w:pPr>
                          <w:jc w:val="right"/>
                          <w:rPr>
                            <w:sz w:val="18"/>
                            <w:szCs w:val="18"/>
                          </w:rPr>
                        </w:pPr>
                      </w:p>
                    </w:tc>
                  </w:sdtContent>
                </w:sdt>
                <w:sdt>
                  <w:sdtPr>
                    <w:rPr>
                      <w:sz w:val="18"/>
                      <w:szCs w:val="18"/>
                    </w:rPr>
                    <w:alias w:val="其他导致其他权益工具中的其他变动金额"/>
                    <w:tag w:val="_GBC_8d6f07dc58c74f9d96edbae867951bf0"/>
                    <w:id w:val="19160525"/>
                    <w:lock w:val="sdtLocked"/>
                  </w:sdtPr>
                  <w:sdtContent>
                    <w:tc>
                      <w:tcPr>
                        <w:tcW w:w="869" w:type="dxa"/>
                      </w:tcPr>
                      <w:p w:rsidR="00780099" w:rsidRDefault="00780099" w:rsidP="00780099">
                        <w:pPr>
                          <w:jc w:val="right"/>
                          <w:rPr>
                            <w:sz w:val="18"/>
                            <w:szCs w:val="18"/>
                          </w:rPr>
                        </w:pPr>
                      </w:p>
                    </w:tc>
                  </w:sdtContent>
                </w:sdt>
                <w:sdt>
                  <w:sdtPr>
                    <w:rPr>
                      <w:sz w:val="18"/>
                      <w:szCs w:val="18"/>
                    </w:rPr>
                    <w:alias w:val="其他导致资本公积变动金额"/>
                    <w:tag w:val="_GBC_e5eb0d41377b49b29660ac5d77bf437a"/>
                    <w:id w:val="19160526"/>
                    <w:lock w:val="sdtLocked"/>
                  </w:sdtPr>
                  <w:sdtContent>
                    <w:tc>
                      <w:tcPr>
                        <w:tcW w:w="869" w:type="dxa"/>
                      </w:tcPr>
                      <w:p w:rsidR="00780099" w:rsidRDefault="00245D9D" w:rsidP="00245D9D">
                        <w:pPr>
                          <w:jc w:val="right"/>
                          <w:rPr>
                            <w:sz w:val="18"/>
                            <w:szCs w:val="18"/>
                          </w:rPr>
                        </w:pPr>
                        <w:r>
                          <w:rPr>
                            <w:sz w:val="18"/>
                            <w:szCs w:val="18"/>
                          </w:rPr>
                          <w:t>642,357.28</w:t>
                        </w:r>
                      </w:p>
                    </w:tc>
                  </w:sdtContent>
                </w:sdt>
                <w:sdt>
                  <w:sdtPr>
                    <w:rPr>
                      <w:sz w:val="18"/>
                      <w:szCs w:val="18"/>
                    </w:rPr>
                    <w:alias w:val="其他导致库存股变动金额"/>
                    <w:tag w:val="_GBC_1b1db32888be42f094b719e1cffea0dd"/>
                    <w:id w:val="19160527"/>
                    <w:lock w:val="sdtLocked"/>
                    <w:showingPlcHdr/>
                  </w:sdtPr>
                  <w:sdtContent>
                    <w:tc>
                      <w:tcPr>
                        <w:tcW w:w="870" w:type="dxa"/>
                      </w:tcPr>
                      <w:p w:rsidR="00780099" w:rsidRDefault="00245D9D" w:rsidP="00780099">
                        <w:pPr>
                          <w:jc w:val="right"/>
                          <w:rPr>
                            <w:sz w:val="18"/>
                            <w:szCs w:val="18"/>
                          </w:rPr>
                        </w:pPr>
                        <w:r>
                          <w:rPr>
                            <w:sz w:val="18"/>
                            <w:szCs w:val="18"/>
                          </w:rPr>
                          <w:t xml:space="preserve">     </w:t>
                        </w:r>
                      </w:p>
                    </w:tc>
                  </w:sdtContent>
                </w:sdt>
                <w:sdt>
                  <w:sdtPr>
                    <w:rPr>
                      <w:sz w:val="18"/>
                      <w:szCs w:val="18"/>
                    </w:rPr>
                    <w:alias w:val="其他导致其他综合收益变动金额"/>
                    <w:tag w:val="_GBC_ee19f67b198d433bb8a11a0c3fb83aa0"/>
                    <w:id w:val="19160528"/>
                    <w:lock w:val="sdtLocked"/>
                  </w:sdtPr>
                  <w:sdtContent>
                    <w:tc>
                      <w:tcPr>
                        <w:tcW w:w="877" w:type="dxa"/>
                      </w:tcPr>
                      <w:p w:rsidR="00780099" w:rsidRDefault="00780099" w:rsidP="00780099">
                        <w:pPr>
                          <w:jc w:val="right"/>
                          <w:rPr>
                            <w:sz w:val="18"/>
                            <w:szCs w:val="18"/>
                          </w:rPr>
                        </w:pPr>
                      </w:p>
                    </w:tc>
                  </w:sdtContent>
                </w:sdt>
                <w:sdt>
                  <w:sdtPr>
                    <w:rPr>
                      <w:sz w:val="18"/>
                      <w:szCs w:val="18"/>
                    </w:rPr>
                    <w:alias w:val="其他导致专项储备变动金额"/>
                    <w:tag w:val="_GBC_aeb8bd936ad042679e8cb34e348aa8e8"/>
                    <w:id w:val="19160529"/>
                    <w:lock w:val="sdtLocked"/>
                  </w:sdtPr>
                  <w:sdtContent>
                    <w:tc>
                      <w:tcPr>
                        <w:tcW w:w="856" w:type="dxa"/>
                      </w:tcPr>
                      <w:p w:rsidR="00780099" w:rsidRDefault="00780099" w:rsidP="00780099">
                        <w:pPr>
                          <w:jc w:val="right"/>
                          <w:rPr>
                            <w:sz w:val="18"/>
                            <w:szCs w:val="18"/>
                          </w:rPr>
                        </w:pPr>
                      </w:p>
                    </w:tc>
                  </w:sdtContent>
                </w:sdt>
                <w:sdt>
                  <w:sdtPr>
                    <w:rPr>
                      <w:sz w:val="18"/>
                      <w:szCs w:val="18"/>
                    </w:rPr>
                    <w:alias w:val="其他导致盈余公积变动金额"/>
                    <w:tag w:val="_GBC_ee58f1edf9f4406c8a021ddfeba4ea91"/>
                    <w:id w:val="19160530"/>
                    <w:lock w:val="sdtLocked"/>
                  </w:sdtPr>
                  <w:sdtContent>
                    <w:tc>
                      <w:tcPr>
                        <w:tcW w:w="871" w:type="dxa"/>
                      </w:tcPr>
                      <w:p w:rsidR="00780099" w:rsidRDefault="00780099" w:rsidP="00780099">
                        <w:pPr>
                          <w:jc w:val="right"/>
                          <w:rPr>
                            <w:sz w:val="18"/>
                            <w:szCs w:val="18"/>
                          </w:rPr>
                        </w:pPr>
                      </w:p>
                    </w:tc>
                  </w:sdtContent>
                </w:sdt>
                <w:sdt>
                  <w:sdtPr>
                    <w:rPr>
                      <w:sz w:val="18"/>
                      <w:szCs w:val="18"/>
                    </w:rPr>
                    <w:alias w:val="其他导致一般风险准备变动金额"/>
                    <w:tag w:val="_GBC_0bec4a121fc1478e861fc0c17aa9f1d6"/>
                    <w:id w:val="19160531"/>
                    <w:lock w:val="sdtLocked"/>
                  </w:sdtPr>
                  <w:sdtContent>
                    <w:tc>
                      <w:tcPr>
                        <w:tcW w:w="870" w:type="dxa"/>
                      </w:tcPr>
                      <w:p w:rsidR="00780099" w:rsidRDefault="00780099" w:rsidP="00780099">
                        <w:pPr>
                          <w:jc w:val="right"/>
                          <w:rPr>
                            <w:sz w:val="18"/>
                            <w:szCs w:val="18"/>
                          </w:rPr>
                        </w:pPr>
                      </w:p>
                    </w:tc>
                  </w:sdtContent>
                </w:sdt>
                <w:sdt>
                  <w:sdtPr>
                    <w:rPr>
                      <w:sz w:val="18"/>
                      <w:szCs w:val="18"/>
                    </w:rPr>
                    <w:alias w:val="其他导致未分配利润变动金额"/>
                    <w:tag w:val="_GBC_fd049f4ddde8433385c0e73918b6de29"/>
                    <w:id w:val="19160532"/>
                    <w:lock w:val="sdtLocked"/>
                  </w:sdtPr>
                  <w:sdtContent>
                    <w:tc>
                      <w:tcPr>
                        <w:tcW w:w="873" w:type="dxa"/>
                      </w:tcPr>
                      <w:p w:rsidR="00780099" w:rsidRDefault="00780099" w:rsidP="00780099">
                        <w:pPr>
                          <w:jc w:val="right"/>
                          <w:rPr>
                            <w:sz w:val="18"/>
                            <w:szCs w:val="18"/>
                          </w:rPr>
                        </w:pPr>
                      </w:p>
                    </w:tc>
                  </w:sdtContent>
                </w:sdt>
                <w:sdt>
                  <w:sdtPr>
                    <w:rPr>
                      <w:sz w:val="18"/>
                      <w:szCs w:val="18"/>
                    </w:rPr>
                    <w:alias w:val="其他导致少数股东权益变动金额"/>
                    <w:tag w:val="_GBC_375e18c3361c4d76980648c02e05991d"/>
                    <w:id w:val="19160533"/>
                    <w:lock w:val="sdtLocked"/>
                  </w:sdtPr>
                  <w:sdtContent>
                    <w:tc>
                      <w:tcPr>
                        <w:tcW w:w="1100" w:type="dxa"/>
                      </w:tcPr>
                      <w:p w:rsidR="00780099" w:rsidRDefault="00780099" w:rsidP="00780099">
                        <w:pPr>
                          <w:jc w:val="right"/>
                          <w:rPr>
                            <w:sz w:val="18"/>
                            <w:szCs w:val="18"/>
                          </w:rPr>
                        </w:pPr>
                      </w:p>
                    </w:tc>
                  </w:sdtContent>
                </w:sdt>
                <w:sdt>
                  <w:sdtPr>
                    <w:rPr>
                      <w:sz w:val="18"/>
                      <w:szCs w:val="18"/>
                    </w:rPr>
                    <w:alias w:val="其他导致股东权益合计变动金额"/>
                    <w:tag w:val="_GBC_6303db71afe248f9b87e9f4bcb0694ce"/>
                    <w:id w:val="19160534"/>
                    <w:lock w:val="sdtLocked"/>
                  </w:sdtPr>
                  <w:sdtContent>
                    <w:tc>
                      <w:tcPr>
                        <w:tcW w:w="1094" w:type="dxa"/>
                      </w:tcPr>
                      <w:p w:rsidR="00780099" w:rsidRDefault="006B114E" w:rsidP="00780099">
                        <w:pPr>
                          <w:jc w:val="right"/>
                          <w:rPr>
                            <w:sz w:val="18"/>
                            <w:szCs w:val="18"/>
                          </w:rPr>
                        </w:pPr>
                        <w:r>
                          <w:rPr>
                            <w:sz w:val="18"/>
                            <w:szCs w:val="18"/>
                          </w:rPr>
                          <w:t>642,357.28</w:t>
                        </w:r>
                      </w:p>
                    </w:tc>
                  </w:sdtContent>
                </w:sdt>
              </w:tr>
              <w:tr w:rsidR="00780099" w:rsidTr="00780099">
                <w:tc>
                  <w:tcPr>
                    <w:tcW w:w="2292" w:type="dxa"/>
                  </w:tcPr>
                  <w:p w:rsidR="00780099" w:rsidRDefault="00780099" w:rsidP="00780099">
                    <w:pPr>
                      <w:rPr>
                        <w:sz w:val="18"/>
                        <w:szCs w:val="18"/>
                      </w:rPr>
                    </w:pPr>
                    <w:r>
                      <w:rPr>
                        <w:sz w:val="18"/>
                        <w:szCs w:val="18"/>
                      </w:rPr>
                      <w:t>四、本期期末余额</w:t>
                    </w:r>
                  </w:p>
                </w:tc>
                <w:sdt>
                  <w:sdtPr>
                    <w:rPr>
                      <w:sz w:val="18"/>
                      <w:szCs w:val="18"/>
                    </w:rPr>
                    <w:alias w:val="股本"/>
                    <w:tag w:val="_GBC_9c7536afbf6d45a5aa0c4ccd90ba43a9"/>
                    <w:id w:val="19160535"/>
                    <w:lock w:val="sdtLocked"/>
                  </w:sdtPr>
                  <w:sdtContent>
                    <w:tc>
                      <w:tcPr>
                        <w:tcW w:w="852" w:type="dxa"/>
                      </w:tcPr>
                      <w:p w:rsidR="00780099" w:rsidRDefault="00780099" w:rsidP="00780099">
                        <w:pPr>
                          <w:jc w:val="right"/>
                          <w:rPr>
                            <w:sz w:val="18"/>
                            <w:szCs w:val="18"/>
                          </w:rPr>
                        </w:pPr>
                        <w:r>
                          <w:rPr>
                            <w:sz w:val="18"/>
                            <w:szCs w:val="18"/>
                          </w:rPr>
                          <w:t>947,892,146.00</w:t>
                        </w:r>
                      </w:p>
                    </w:tc>
                  </w:sdtContent>
                </w:sdt>
                <w:sdt>
                  <w:sdtPr>
                    <w:rPr>
                      <w:sz w:val="18"/>
                      <w:szCs w:val="18"/>
                    </w:rPr>
                    <w:alias w:val="其他权益工具-其中：优先股"/>
                    <w:tag w:val="_GBC_30afaca0f89141ff850f9e2542bd0eac"/>
                    <w:id w:val="19160536"/>
                    <w:lock w:val="sdtLocked"/>
                  </w:sdtPr>
                  <w:sdtContent>
                    <w:tc>
                      <w:tcPr>
                        <w:tcW w:w="855" w:type="dxa"/>
                      </w:tcPr>
                      <w:p w:rsidR="00780099" w:rsidRDefault="00780099" w:rsidP="00780099">
                        <w:pPr>
                          <w:jc w:val="right"/>
                          <w:rPr>
                            <w:sz w:val="18"/>
                            <w:szCs w:val="18"/>
                          </w:rPr>
                        </w:pPr>
                      </w:p>
                    </w:tc>
                  </w:sdtContent>
                </w:sdt>
                <w:sdt>
                  <w:sdtPr>
                    <w:rPr>
                      <w:sz w:val="18"/>
                      <w:szCs w:val="18"/>
                    </w:rPr>
                    <w:alias w:val="其他权益工具-永续债"/>
                    <w:tag w:val="_GBC_6fdb0a5c2a354bb9a67bab242d14502d"/>
                    <w:id w:val="19160537"/>
                    <w:lock w:val="sdtLocked"/>
                  </w:sdtPr>
                  <w:sdtContent>
                    <w:tc>
                      <w:tcPr>
                        <w:tcW w:w="867" w:type="dxa"/>
                      </w:tcPr>
                      <w:p w:rsidR="00780099" w:rsidRDefault="00780099" w:rsidP="00780099">
                        <w:pPr>
                          <w:jc w:val="right"/>
                          <w:rPr>
                            <w:sz w:val="18"/>
                            <w:szCs w:val="18"/>
                          </w:rPr>
                        </w:pPr>
                      </w:p>
                    </w:tc>
                  </w:sdtContent>
                </w:sdt>
                <w:sdt>
                  <w:sdtPr>
                    <w:rPr>
                      <w:sz w:val="18"/>
                      <w:szCs w:val="18"/>
                    </w:rPr>
                    <w:alias w:val="其他权益工具-其他"/>
                    <w:tag w:val="_GBC_e1af1da77a5c459a9e708999307d59fc"/>
                    <w:id w:val="19160538"/>
                    <w:lock w:val="sdtLocked"/>
                  </w:sdtPr>
                  <w:sdtContent>
                    <w:tc>
                      <w:tcPr>
                        <w:tcW w:w="869" w:type="dxa"/>
                      </w:tcPr>
                      <w:p w:rsidR="00780099" w:rsidRDefault="00780099" w:rsidP="00780099">
                        <w:pPr>
                          <w:jc w:val="right"/>
                          <w:rPr>
                            <w:sz w:val="18"/>
                            <w:szCs w:val="18"/>
                          </w:rPr>
                        </w:pPr>
                      </w:p>
                    </w:tc>
                  </w:sdtContent>
                </w:sdt>
                <w:sdt>
                  <w:sdtPr>
                    <w:rPr>
                      <w:sz w:val="18"/>
                      <w:szCs w:val="18"/>
                    </w:rPr>
                    <w:alias w:val="资本公积"/>
                    <w:tag w:val="_GBC_d9946e51eab94a5ca39bb0ce6921a96e"/>
                    <w:id w:val="19160539"/>
                    <w:lock w:val="sdtLocked"/>
                  </w:sdtPr>
                  <w:sdtContent>
                    <w:tc>
                      <w:tcPr>
                        <w:tcW w:w="869" w:type="dxa"/>
                      </w:tcPr>
                      <w:p w:rsidR="00780099" w:rsidRDefault="00780099" w:rsidP="00780099">
                        <w:pPr>
                          <w:jc w:val="right"/>
                          <w:rPr>
                            <w:sz w:val="18"/>
                            <w:szCs w:val="18"/>
                          </w:rPr>
                        </w:pPr>
                        <w:r>
                          <w:rPr>
                            <w:sz w:val="18"/>
                            <w:szCs w:val="18"/>
                          </w:rPr>
                          <w:t>1,825,619,601.00</w:t>
                        </w:r>
                      </w:p>
                    </w:tc>
                  </w:sdtContent>
                </w:sdt>
                <w:sdt>
                  <w:sdtPr>
                    <w:rPr>
                      <w:sz w:val="18"/>
                      <w:szCs w:val="18"/>
                    </w:rPr>
                    <w:alias w:val="库存股"/>
                    <w:tag w:val="_GBC_ec3f37daafa74c2e88732ea5cb464a4b"/>
                    <w:id w:val="19160540"/>
                    <w:lock w:val="sdtLocked"/>
                  </w:sdtPr>
                  <w:sdtContent>
                    <w:tc>
                      <w:tcPr>
                        <w:tcW w:w="870" w:type="dxa"/>
                      </w:tcPr>
                      <w:p w:rsidR="00780099" w:rsidRDefault="00780099" w:rsidP="00780099">
                        <w:pPr>
                          <w:jc w:val="right"/>
                          <w:rPr>
                            <w:sz w:val="18"/>
                            <w:szCs w:val="18"/>
                          </w:rPr>
                        </w:pPr>
                      </w:p>
                    </w:tc>
                  </w:sdtContent>
                </w:sdt>
                <w:sdt>
                  <w:sdtPr>
                    <w:rPr>
                      <w:sz w:val="18"/>
                      <w:szCs w:val="18"/>
                    </w:rPr>
                    <w:alias w:val="其他综合收益（资产负债表项目）"/>
                    <w:tag w:val="_GBC_d876678f17c247bcbd73f7abd9008b3a"/>
                    <w:id w:val="19160541"/>
                    <w:lock w:val="sdtLocked"/>
                  </w:sdtPr>
                  <w:sdtContent>
                    <w:tc>
                      <w:tcPr>
                        <w:tcW w:w="877" w:type="dxa"/>
                      </w:tcPr>
                      <w:p w:rsidR="00780099" w:rsidRDefault="00780099" w:rsidP="00780099">
                        <w:pPr>
                          <w:jc w:val="right"/>
                          <w:rPr>
                            <w:sz w:val="18"/>
                            <w:szCs w:val="18"/>
                          </w:rPr>
                        </w:pPr>
                        <w:r>
                          <w:rPr>
                            <w:sz w:val="18"/>
                            <w:szCs w:val="18"/>
                          </w:rPr>
                          <w:t>744,853.50</w:t>
                        </w:r>
                      </w:p>
                    </w:tc>
                  </w:sdtContent>
                </w:sdt>
                <w:sdt>
                  <w:sdtPr>
                    <w:rPr>
                      <w:sz w:val="18"/>
                      <w:szCs w:val="18"/>
                    </w:rPr>
                    <w:alias w:val="专项储备"/>
                    <w:tag w:val="_GBC_2ba8e15cb45a4f06871de8f1f73c2e48"/>
                    <w:id w:val="19160542"/>
                    <w:lock w:val="sdtLocked"/>
                  </w:sdtPr>
                  <w:sdtContent>
                    <w:tc>
                      <w:tcPr>
                        <w:tcW w:w="856" w:type="dxa"/>
                      </w:tcPr>
                      <w:p w:rsidR="00780099" w:rsidRDefault="00780099" w:rsidP="00780099">
                        <w:pPr>
                          <w:jc w:val="right"/>
                          <w:rPr>
                            <w:sz w:val="18"/>
                            <w:szCs w:val="18"/>
                          </w:rPr>
                        </w:pPr>
                        <w:r>
                          <w:rPr>
                            <w:sz w:val="18"/>
                            <w:szCs w:val="18"/>
                          </w:rPr>
                          <w:t>7,297,779.42</w:t>
                        </w:r>
                      </w:p>
                    </w:tc>
                  </w:sdtContent>
                </w:sdt>
                <w:sdt>
                  <w:sdtPr>
                    <w:rPr>
                      <w:sz w:val="18"/>
                      <w:szCs w:val="18"/>
                    </w:rPr>
                    <w:alias w:val="盈余公积"/>
                    <w:tag w:val="_GBC_9685cb08afc148a7b86696155c5f606a"/>
                    <w:id w:val="19160543"/>
                    <w:lock w:val="sdtLocked"/>
                  </w:sdtPr>
                  <w:sdtContent>
                    <w:tc>
                      <w:tcPr>
                        <w:tcW w:w="871" w:type="dxa"/>
                      </w:tcPr>
                      <w:p w:rsidR="00780099" w:rsidRDefault="00780099" w:rsidP="00780099">
                        <w:pPr>
                          <w:jc w:val="right"/>
                          <w:rPr>
                            <w:sz w:val="18"/>
                            <w:szCs w:val="18"/>
                          </w:rPr>
                        </w:pPr>
                        <w:r>
                          <w:rPr>
                            <w:sz w:val="18"/>
                            <w:szCs w:val="18"/>
                          </w:rPr>
                          <w:t>66,518,292.33</w:t>
                        </w:r>
                      </w:p>
                    </w:tc>
                  </w:sdtContent>
                </w:sdt>
                <w:sdt>
                  <w:sdtPr>
                    <w:rPr>
                      <w:sz w:val="18"/>
                      <w:szCs w:val="18"/>
                    </w:rPr>
                    <w:alias w:val="一般风险准备"/>
                    <w:tag w:val="_GBC_eb9d2962c3b947aa95326dac50e584b2"/>
                    <w:id w:val="19160544"/>
                    <w:lock w:val="sdtLocked"/>
                  </w:sdtPr>
                  <w:sdtContent>
                    <w:tc>
                      <w:tcPr>
                        <w:tcW w:w="870" w:type="dxa"/>
                      </w:tcPr>
                      <w:p w:rsidR="00780099" w:rsidRDefault="00780099" w:rsidP="00780099">
                        <w:pPr>
                          <w:jc w:val="right"/>
                          <w:rPr>
                            <w:sz w:val="18"/>
                            <w:szCs w:val="18"/>
                          </w:rPr>
                        </w:pPr>
                      </w:p>
                    </w:tc>
                  </w:sdtContent>
                </w:sdt>
                <w:sdt>
                  <w:sdtPr>
                    <w:rPr>
                      <w:sz w:val="18"/>
                      <w:szCs w:val="18"/>
                    </w:rPr>
                    <w:alias w:val="未分配利润"/>
                    <w:tag w:val="_GBC_cd483a481558403ca5a426923d52e8db"/>
                    <w:id w:val="19160545"/>
                    <w:lock w:val="sdtLocked"/>
                  </w:sdtPr>
                  <w:sdtContent>
                    <w:tc>
                      <w:tcPr>
                        <w:tcW w:w="873" w:type="dxa"/>
                      </w:tcPr>
                      <w:p w:rsidR="00780099" w:rsidRDefault="00780099" w:rsidP="002B3AB6">
                        <w:pPr>
                          <w:jc w:val="right"/>
                          <w:rPr>
                            <w:sz w:val="18"/>
                            <w:szCs w:val="18"/>
                          </w:rPr>
                        </w:pPr>
                        <w:r>
                          <w:rPr>
                            <w:sz w:val="18"/>
                            <w:szCs w:val="18"/>
                          </w:rPr>
                          <w:t>423,</w:t>
                        </w:r>
                        <w:r w:rsidR="002B3AB6">
                          <w:rPr>
                            <w:rFonts w:hint="eastAsia"/>
                            <w:sz w:val="18"/>
                            <w:szCs w:val="18"/>
                          </w:rPr>
                          <w:t>931</w:t>
                        </w:r>
                        <w:r>
                          <w:rPr>
                            <w:sz w:val="18"/>
                            <w:szCs w:val="18"/>
                          </w:rPr>
                          <w:t>,</w:t>
                        </w:r>
                        <w:r w:rsidR="002B3AB6">
                          <w:rPr>
                            <w:rFonts w:hint="eastAsia"/>
                            <w:sz w:val="18"/>
                            <w:szCs w:val="18"/>
                          </w:rPr>
                          <w:t>981</w:t>
                        </w:r>
                        <w:r w:rsidR="002B3AB6">
                          <w:rPr>
                            <w:sz w:val="18"/>
                            <w:szCs w:val="18"/>
                          </w:rPr>
                          <w:t>.</w:t>
                        </w:r>
                        <w:r w:rsidR="002B3AB6">
                          <w:rPr>
                            <w:rFonts w:hint="eastAsia"/>
                            <w:sz w:val="18"/>
                            <w:szCs w:val="18"/>
                          </w:rPr>
                          <w:t>25</w:t>
                        </w:r>
                      </w:p>
                    </w:tc>
                  </w:sdtContent>
                </w:sdt>
                <w:sdt>
                  <w:sdtPr>
                    <w:rPr>
                      <w:sz w:val="18"/>
                      <w:szCs w:val="18"/>
                    </w:rPr>
                    <w:alias w:val="少数股东权益"/>
                    <w:tag w:val="_GBC_e3d2b51493a24098abf16b36552f6c71"/>
                    <w:id w:val="19160546"/>
                    <w:lock w:val="sdtLocked"/>
                  </w:sdtPr>
                  <w:sdtContent>
                    <w:tc>
                      <w:tcPr>
                        <w:tcW w:w="1100" w:type="dxa"/>
                      </w:tcPr>
                      <w:p w:rsidR="00780099" w:rsidRDefault="00780099" w:rsidP="00780099">
                        <w:pPr>
                          <w:jc w:val="right"/>
                          <w:rPr>
                            <w:sz w:val="18"/>
                            <w:szCs w:val="18"/>
                          </w:rPr>
                        </w:pPr>
                        <w:r>
                          <w:rPr>
                            <w:sz w:val="18"/>
                            <w:szCs w:val="18"/>
                          </w:rPr>
                          <w:t>176,102,458.63</w:t>
                        </w:r>
                      </w:p>
                    </w:tc>
                  </w:sdtContent>
                </w:sdt>
                <w:sdt>
                  <w:sdtPr>
                    <w:rPr>
                      <w:sz w:val="18"/>
                      <w:szCs w:val="18"/>
                    </w:rPr>
                    <w:alias w:val="股东权益合计"/>
                    <w:tag w:val="_GBC_5b2499fa8712440f8b65d410b5080ca2"/>
                    <w:id w:val="19160547"/>
                    <w:lock w:val="sdtLocked"/>
                  </w:sdtPr>
                  <w:sdtContent>
                    <w:tc>
                      <w:tcPr>
                        <w:tcW w:w="1094" w:type="dxa"/>
                      </w:tcPr>
                      <w:p w:rsidR="00780099" w:rsidRDefault="002B3AB6" w:rsidP="002B3AB6">
                        <w:pPr>
                          <w:jc w:val="right"/>
                          <w:rPr>
                            <w:sz w:val="18"/>
                            <w:szCs w:val="18"/>
                          </w:rPr>
                        </w:pPr>
                        <w:r>
                          <w:rPr>
                            <w:sz w:val="18"/>
                            <w:szCs w:val="18"/>
                          </w:rPr>
                          <w:t>3,448,</w:t>
                        </w:r>
                        <w:r>
                          <w:rPr>
                            <w:rFonts w:hint="eastAsia"/>
                            <w:sz w:val="18"/>
                            <w:szCs w:val="18"/>
                          </w:rPr>
                          <w:t>107</w:t>
                        </w:r>
                        <w:r>
                          <w:rPr>
                            <w:sz w:val="18"/>
                            <w:szCs w:val="18"/>
                          </w:rPr>
                          <w:t>,</w:t>
                        </w:r>
                        <w:r>
                          <w:rPr>
                            <w:rFonts w:hint="eastAsia"/>
                            <w:sz w:val="18"/>
                            <w:szCs w:val="18"/>
                          </w:rPr>
                          <w:t>112.13</w:t>
                        </w:r>
                      </w:p>
                    </w:tc>
                  </w:sdtContent>
                </w:sdt>
              </w:tr>
            </w:tbl>
            <w:p w:rsidR="00780099" w:rsidRDefault="00780099"/>
            <w:p w:rsidR="008F5910" w:rsidRDefault="008F5910">
              <w:pPr>
                <w:snapToGrid w:val="0"/>
                <w:spacing w:line="240" w:lineRule="atLeast"/>
                <w:ind w:rightChars="-759" w:right="-1594"/>
                <w:rPr>
                  <w:szCs w:val="21"/>
                </w:rPr>
              </w:pPr>
            </w:p>
            <w:tbl>
              <w:tblPr>
                <w:tblW w:w="1404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85"/>
                <w:gridCol w:w="870"/>
                <w:gridCol w:w="857"/>
                <w:gridCol w:w="857"/>
                <w:gridCol w:w="885"/>
                <w:gridCol w:w="870"/>
                <w:gridCol w:w="857"/>
                <w:gridCol w:w="885"/>
                <w:gridCol w:w="857"/>
                <w:gridCol w:w="871"/>
                <w:gridCol w:w="885"/>
                <w:gridCol w:w="871"/>
                <w:gridCol w:w="1081"/>
                <w:gridCol w:w="1109"/>
              </w:tblGrid>
              <w:tr w:rsidR="00780099" w:rsidTr="00780099">
                <w:trPr>
                  <w:cantSplit/>
                </w:trPr>
                <w:tc>
                  <w:tcPr>
                    <w:tcW w:w="2284" w:type="dxa"/>
                    <w:vMerge w:val="restart"/>
                    <w:vAlign w:val="center"/>
                  </w:tcPr>
                  <w:p w:rsidR="00780099" w:rsidRDefault="00780099" w:rsidP="00780099">
                    <w:pPr>
                      <w:snapToGrid w:val="0"/>
                      <w:spacing w:line="240" w:lineRule="atLeast"/>
                      <w:jc w:val="center"/>
                      <w:rPr>
                        <w:sz w:val="18"/>
                        <w:szCs w:val="18"/>
                      </w:rPr>
                    </w:pPr>
                    <w:r>
                      <w:rPr>
                        <w:sz w:val="18"/>
                        <w:szCs w:val="18"/>
                      </w:rPr>
                      <w:t>项目</w:t>
                    </w:r>
                  </w:p>
                </w:tc>
                <w:tc>
                  <w:tcPr>
                    <w:tcW w:w="11743" w:type="dxa"/>
                    <w:gridSpan w:val="13"/>
                  </w:tcPr>
                  <w:p w:rsidR="00780099" w:rsidRDefault="00780099" w:rsidP="00780099">
                    <w:pPr>
                      <w:snapToGrid w:val="0"/>
                      <w:spacing w:line="240" w:lineRule="atLeast"/>
                      <w:ind w:rightChars="-759" w:right="-1594"/>
                      <w:jc w:val="center"/>
                      <w:rPr>
                        <w:sz w:val="18"/>
                        <w:szCs w:val="18"/>
                      </w:rPr>
                    </w:pPr>
                    <w:r>
                      <w:rPr>
                        <w:rFonts w:hint="eastAsia"/>
                        <w:sz w:val="18"/>
                        <w:szCs w:val="18"/>
                      </w:rPr>
                      <w:t>上期</w:t>
                    </w:r>
                  </w:p>
                </w:tc>
              </w:tr>
              <w:tr w:rsidR="00780099" w:rsidTr="00780099">
                <w:trPr>
                  <w:cantSplit/>
                  <w:trHeight w:val="471"/>
                </w:trPr>
                <w:tc>
                  <w:tcPr>
                    <w:tcW w:w="2284" w:type="dxa"/>
                    <w:vMerge/>
                  </w:tcPr>
                  <w:p w:rsidR="00780099" w:rsidRDefault="00780099" w:rsidP="00780099">
                    <w:pPr>
                      <w:snapToGrid w:val="0"/>
                      <w:spacing w:line="240" w:lineRule="atLeast"/>
                      <w:ind w:rightChars="-759" w:right="-1594"/>
                      <w:rPr>
                        <w:sz w:val="18"/>
                        <w:szCs w:val="18"/>
                      </w:rPr>
                    </w:pPr>
                  </w:p>
                </w:tc>
                <w:tc>
                  <w:tcPr>
                    <w:tcW w:w="9555" w:type="dxa"/>
                    <w:gridSpan w:val="11"/>
                    <w:vAlign w:val="center"/>
                  </w:tcPr>
                  <w:p w:rsidR="00780099" w:rsidRDefault="00780099" w:rsidP="00780099">
                    <w:pPr>
                      <w:snapToGrid w:val="0"/>
                      <w:spacing w:line="240" w:lineRule="atLeast"/>
                      <w:ind w:rightChars="-759" w:right="-1594"/>
                      <w:jc w:val="center"/>
                      <w:rPr>
                        <w:sz w:val="18"/>
                        <w:szCs w:val="18"/>
                      </w:rPr>
                    </w:pPr>
                    <w:r>
                      <w:rPr>
                        <w:sz w:val="18"/>
                        <w:szCs w:val="18"/>
                      </w:rPr>
                      <w:t>归属于母公司所有者权益</w:t>
                    </w:r>
                  </w:p>
                </w:tc>
                <w:tc>
                  <w:tcPr>
                    <w:tcW w:w="1080" w:type="dxa"/>
                    <w:vMerge w:val="restart"/>
                    <w:vAlign w:val="center"/>
                  </w:tcPr>
                  <w:p w:rsidR="00780099" w:rsidRDefault="00780099" w:rsidP="00780099">
                    <w:pPr>
                      <w:jc w:val="center"/>
                      <w:rPr>
                        <w:sz w:val="18"/>
                        <w:szCs w:val="18"/>
                      </w:rPr>
                    </w:pPr>
                    <w:r>
                      <w:rPr>
                        <w:sz w:val="18"/>
                        <w:szCs w:val="18"/>
                      </w:rPr>
                      <w:t>少数股东权益</w:t>
                    </w:r>
                  </w:p>
                </w:tc>
                <w:tc>
                  <w:tcPr>
                    <w:tcW w:w="1108" w:type="dxa"/>
                    <w:vMerge w:val="restart"/>
                    <w:vAlign w:val="center"/>
                  </w:tcPr>
                  <w:p w:rsidR="00780099" w:rsidRDefault="00780099" w:rsidP="00780099">
                    <w:pPr>
                      <w:jc w:val="center"/>
                      <w:rPr>
                        <w:sz w:val="18"/>
                        <w:szCs w:val="18"/>
                      </w:rPr>
                    </w:pPr>
                    <w:r>
                      <w:rPr>
                        <w:sz w:val="18"/>
                        <w:szCs w:val="18"/>
                      </w:rPr>
                      <w:t>所有者权益合计</w:t>
                    </w:r>
                  </w:p>
                </w:tc>
              </w:tr>
              <w:tr w:rsidR="00780099" w:rsidTr="00780099">
                <w:trPr>
                  <w:cantSplit/>
                  <w:trHeight w:val="383"/>
                </w:trPr>
                <w:tc>
                  <w:tcPr>
                    <w:tcW w:w="2284" w:type="dxa"/>
                    <w:vMerge/>
                  </w:tcPr>
                  <w:p w:rsidR="00780099" w:rsidRDefault="00780099" w:rsidP="00780099">
                    <w:pPr>
                      <w:snapToGrid w:val="0"/>
                      <w:spacing w:line="240" w:lineRule="atLeast"/>
                      <w:ind w:rightChars="-759" w:right="-1594"/>
                      <w:rPr>
                        <w:sz w:val="18"/>
                        <w:szCs w:val="18"/>
                      </w:rPr>
                    </w:pPr>
                  </w:p>
                </w:tc>
                <w:tc>
                  <w:tcPr>
                    <w:tcW w:w="870" w:type="dxa"/>
                    <w:vMerge w:val="restart"/>
                    <w:vAlign w:val="center"/>
                  </w:tcPr>
                  <w:p w:rsidR="00780099" w:rsidRDefault="00780099" w:rsidP="00780099">
                    <w:pPr>
                      <w:snapToGrid w:val="0"/>
                      <w:spacing w:line="240" w:lineRule="atLeast"/>
                      <w:jc w:val="center"/>
                      <w:rPr>
                        <w:sz w:val="18"/>
                        <w:szCs w:val="18"/>
                      </w:rPr>
                    </w:pPr>
                    <w:r>
                      <w:rPr>
                        <w:rFonts w:hint="eastAsia"/>
                        <w:sz w:val="18"/>
                        <w:szCs w:val="18"/>
                      </w:rPr>
                      <w:t>股本</w:t>
                    </w:r>
                  </w:p>
                </w:tc>
                <w:tc>
                  <w:tcPr>
                    <w:tcW w:w="2596" w:type="dxa"/>
                    <w:gridSpan w:val="3"/>
                    <w:vAlign w:val="center"/>
                  </w:tcPr>
                  <w:p w:rsidR="00780099" w:rsidRDefault="00780099" w:rsidP="00780099">
                    <w:pPr>
                      <w:snapToGrid w:val="0"/>
                      <w:spacing w:line="240" w:lineRule="atLeast"/>
                      <w:jc w:val="center"/>
                      <w:rPr>
                        <w:sz w:val="18"/>
                        <w:szCs w:val="18"/>
                      </w:rPr>
                    </w:pPr>
                    <w:r>
                      <w:rPr>
                        <w:rFonts w:hint="eastAsia"/>
                        <w:sz w:val="18"/>
                        <w:szCs w:val="18"/>
                      </w:rPr>
                      <w:t>其他权益工具</w:t>
                    </w:r>
                  </w:p>
                </w:tc>
                <w:tc>
                  <w:tcPr>
                    <w:tcW w:w="869" w:type="dxa"/>
                    <w:vMerge w:val="restart"/>
                    <w:vAlign w:val="center"/>
                  </w:tcPr>
                  <w:p w:rsidR="00780099" w:rsidRDefault="00780099" w:rsidP="00780099">
                    <w:pPr>
                      <w:snapToGrid w:val="0"/>
                      <w:spacing w:line="240" w:lineRule="atLeast"/>
                      <w:jc w:val="center"/>
                      <w:rPr>
                        <w:sz w:val="18"/>
                        <w:szCs w:val="18"/>
                      </w:rPr>
                    </w:pPr>
                    <w:r>
                      <w:rPr>
                        <w:rFonts w:hint="eastAsia"/>
                        <w:sz w:val="18"/>
                        <w:szCs w:val="18"/>
                      </w:rPr>
                      <w:t>资本公积</w:t>
                    </w:r>
                  </w:p>
                </w:tc>
                <w:tc>
                  <w:tcPr>
                    <w:tcW w:w="856" w:type="dxa"/>
                    <w:vMerge w:val="restart"/>
                    <w:vAlign w:val="center"/>
                  </w:tcPr>
                  <w:p w:rsidR="00780099" w:rsidRDefault="00780099" w:rsidP="00780099">
                    <w:pPr>
                      <w:snapToGrid w:val="0"/>
                      <w:spacing w:line="240" w:lineRule="atLeast"/>
                      <w:jc w:val="center"/>
                      <w:rPr>
                        <w:sz w:val="18"/>
                        <w:szCs w:val="18"/>
                      </w:rPr>
                    </w:pPr>
                    <w:r>
                      <w:rPr>
                        <w:rFonts w:hint="eastAsia"/>
                        <w:sz w:val="18"/>
                        <w:szCs w:val="18"/>
                      </w:rPr>
                      <w:t>减：库存股</w:t>
                    </w:r>
                  </w:p>
                </w:tc>
                <w:tc>
                  <w:tcPr>
                    <w:tcW w:w="884" w:type="dxa"/>
                    <w:vMerge w:val="restart"/>
                    <w:vAlign w:val="center"/>
                  </w:tcPr>
                  <w:p w:rsidR="00780099" w:rsidRDefault="00780099" w:rsidP="00780099">
                    <w:pPr>
                      <w:snapToGrid w:val="0"/>
                      <w:spacing w:line="240" w:lineRule="atLeast"/>
                      <w:jc w:val="center"/>
                      <w:rPr>
                        <w:sz w:val="18"/>
                        <w:szCs w:val="18"/>
                      </w:rPr>
                    </w:pPr>
                    <w:r>
                      <w:rPr>
                        <w:rFonts w:hint="eastAsia"/>
                        <w:sz w:val="18"/>
                        <w:szCs w:val="18"/>
                      </w:rPr>
                      <w:t>其他综合收益</w:t>
                    </w:r>
                  </w:p>
                </w:tc>
                <w:tc>
                  <w:tcPr>
                    <w:tcW w:w="856" w:type="dxa"/>
                    <w:vMerge w:val="restart"/>
                    <w:vAlign w:val="center"/>
                  </w:tcPr>
                  <w:p w:rsidR="00780099" w:rsidRDefault="00780099" w:rsidP="00780099">
                    <w:pPr>
                      <w:snapToGrid w:val="0"/>
                      <w:spacing w:line="240" w:lineRule="atLeast"/>
                      <w:jc w:val="center"/>
                      <w:rPr>
                        <w:sz w:val="18"/>
                        <w:szCs w:val="18"/>
                      </w:rPr>
                    </w:pPr>
                    <w:r>
                      <w:rPr>
                        <w:rFonts w:hint="eastAsia"/>
                        <w:sz w:val="18"/>
                        <w:szCs w:val="18"/>
                      </w:rPr>
                      <w:t>专项储备</w:t>
                    </w:r>
                  </w:p>
                </w:tc>
                <w:tc>
                  <w:tcPr>
                    <w:tcW w:w="870" w:type="dxa"/>
                    <w:vMerge w:val="restart"/>
                    <w:vAlign w:val="center"/>
                  </w:tcPr>
                  <w:p w:rsidR="00780099" w:rsidRDefault="00780099" w:rsidP="00780099">
                    <w:pPr>
                      <w:snapToGrid w:val="0"/>
                      <w:spacing w:line="240" w:lineRule="atLeast"/>
                      <w:jc w:val="center"/>
                      <w:rPr>
                        <w:sz w:val="18"/>
                        <w:szCs w:val="18"/>
                      </w:rPr>
                    </w:pPr>
                    <w:r>
                      <w:rPr>
                        <w:rFonts w:hint="eastAsia"/>
                        <w:sz w:val="18"/>
                        <w:szCs w:val="18"/>
                      </w:rPr>
                      <w:t>盈余公积</w:t>
                    </w:r>
                  </w:p>
                </w:tc>
                <w:tc>
                  <w:tcPr>
                    <w:tcW w:w="884" w:type="dxa"/>
                    <w:vMerge w:val="restart"/>
                    <w:vAlign w:val="center"/>
                  </w:tcPr>
                  <w:p w:rsidR="00780099" w:rsidRDefault="00780099" w:rsidP="00780099">
                    <w:pPr>
                      <w:snapToGrid w:val="0"/>
                      <w:spacing w:line="240" w:lineRule="atLeast"/>
                      <w:jc w:val="center"/>
                      <w:rPr>
                        <w:sz w:val="18"/>
                        <w:szCs w:val="18"/>
                      </w:rPr>
                    </w:pPr>
                    <w:r>
                      <w:rPr>
                        <w:rFonts w:hint="eastAsia"/>
                        <w:sz w:val="18"/>
                        <w:szCs w:val="18"/>
                      </w:rPr>
                      <w:t>一般风险准备</w:t>
                    </w:r>
                  </w:p>
                </w:tc>
                <w:tc>
                  <w:tcPr>
                    <w:tcW w:w="870" w:type="dxa"/>
                    <w:vMerge w:val="restart"/>
                    <w:vAlign w:val="center"/>
                  </w:tcPr>
                  <w:p w:rsidR="00780099" w:rsidRDefault="00780099" w:rsidP="00780099">
                    <w:pPr>
                      <w:snapToGrid w:val="0"/>
                      <w:spacing w:line="240" w:lineRule="atLeast"/>
                      <w:jc w:val="center"/>
                      <w:rPr>
                        <w:sz w:val="18"/>
                        <w:szCs w:val="18"/>
                      </w:rPr>
                    </w:pPr>
                    <w:r>
                      <w:rPr>
                        <w:rFonts w:hint="eastAsia"/>
                        <w:sz w:val="18"/>
                        <w:szCs w:val="18"/>
                      </w:rPr>
                      <w:t>未分配利润</w:t>
                    </w:r>
                  </w:p>
                </w:tc>
                <w:tc>
                  <w:tcPr>
                    <w:tcW w:w="1080" w:type="dxa"/>
                    <w:vMerge/>
                    <w:vAlign w:val="center"/>
                  </w:tcPr>
                  <w:p w:rsidR="00780099" w:rsidRDefault="00780099" w:rsidP="00780099">
                    <w:pPr>
                      <w:jc w:val="center"/>
                      <w:rPr>
                        <w:sz w:val="18"/>
                        <w:szCs w:val="18"/>
                      </w:rPr>
                    </w:pPr>
                  </w:p>
                </w:tc>
                <w:tc>
                  <w:tcPr>
                    <w:tcW w:w="1108" w:type="dxa"/>
                    <w:vMerge/>
                  </w:tcPr>
                  <w:p w:rsidR="00780099" w:rsidRDefault="00780099" w:rsidP="00780099">
                    <w:pPr>
                      <w:jc w:val="center"/>
                      <w:rPr>
                        <w:sz w:val="18"/>
                        <w:szCs w:val="18"/>
                      </w:rPr>
                    </w:pPr>
                  </w:p>
                </w:tc>
              </w:tr>
              <w:tr w:rsidR="00780099" w:rsidTr="00780099">
                <w:trPr>
                  <w:cantSplit/>
                  <w:trHeight w:val="303"/>
                </w:trPr>
                <w:tc>
                  <w:tcPr>
                    <w:tcW w:w="2284" w:type="dxa"/>
                    <w:vMerge/>
                  </w:tcPr>
                  <w:p w:rsidR="00780099" w:rsidRDefault="00780099" w:rsidP="00780099">
                    <w:pPr>
                      <w:snapToGrid w:val="0"/>
                      <w:spacing w:line="240" w:lineRule="atLeast"/>
                      <w:ind w:rightChars="-759" w:right="-1594"/>
                      <w:rPr>
                        <w:sz w:val="18"/>
                        <w:szCs w:val="18"/>
                      </w:rPr>
                    </w:pPr>
                  </w:p>
                </w:tc>
                <w:tc>
                  <w:tcPr>
                    <w:tcW w:w="870" w:type="dxa"/>
                    <w:vMerge/>
                  </w:tcPr>
                  <w:p w:rsidR="00780099" w:rsidRDefault="00780099" w:rsidP="00780099">
                    <w:pPr>
                      <w:snapToGrid w:val="0"/>
                      <w:spacing w:line="240" w:lineRule="atLeast"/>
                      <w:jc w:val="center"/>
                      <w:rPr>
                        <w:sz w:val="18"/>
                        <w:szCs w:val="18"/>
                      </w:rPr>
                    </w:pPr>
                  </w:p>
                </w:tc>
                <w:tc>
                  <w:tcPr>
                    <w:tcW w:w="856" w:type="dxa"/>
                    <w:vAlign w:val="center"/>
                  </w:tcPr>
                  <w:p w:rsidR="00780099" w:rsidRDefault="00780099" w:rsidP="00780099">
                    <w:pPr>
                      <w:jc w:val="center"/>
                      <w:rPr>
                        <w:sz w:val="18"/>
                        <w:szCs w:val="18"/>
                      </w:rPr>
                    </w:pPr>
                    <w:r>
                      <w:rPr>
                        <w:rFonts w:hint="eastAsia"/>
                        <w:sz w:val="18"/>
                        <w:szCs w:val="18"/>
                      </w:rPr>
                      <w:t>优先股</w:t>
                    </w:r>
                  </w:p>
                </w:tc>
                <w:tc>
                  <w:tcPr>
                    <w:tcW w:w="856" w:type="dxa"/>
                    <w:vAlign w:val="center"/>
                  </w:tcPr>
                  <w:p w:rsidR="00780099" w:rsidRDefault="00780099" w:rsidP="00780099">
                    <w:pPr>
                      <w:jc w:val="center"/>
                      <w:rPr>
                        <w:sz w:val="18"/>
                        <w:szCs w:val="18"/>
                      </w:rPr>
                    </w:pPr>
                    <w:r>
                      <w:rPr>
                        <w:rFonts w:hint="eastAsia"/>
                        <w:sz w:val="18"/>
                        <w:szCs w:val="18"/>
                      </w:rPr>
                      <w:t>永续债</w:t>
                    </w:r>
                  </w:p>
                </w:tc>
                <w:tc>
                  <w:tcPr>
                    <w:tcW w:w="884" w:type="dxa"/>
                    <w:vAlign w:val="center"/>
                  </w:tcPr>
                  <w:p w:rsidR="00780099" w:rsidRDefault="00780099" w:rsidP="00780099">
                    <w:pPr>
                      <w:jc w:val="center"/>
                      <w:rPr>
                        <w:sz w:val="18"/>
                        <w:szCs w:val="18"/>
                      </w:rPr>
                    </w:pPr>
                    <w:r>
                      <w:rPr>
                        <w:rFonts w:hint="eastAsia"/>
                        <w:sz w:val="18"/>
                        <w:szCs w:val="18"/>
                      </w:rPr>
                      <w:t>其他</w:t>
                    </w:r>
                  </w:p>
                </w:tc>
                <w:tc>
                  <w:tcPr>
                    <w:tcW w:w="869" w:type="dxa"/>
                    <w:vMerge/>
                  </w:tcPr>
                  <w:p w:rsidR="00780099" w:rsidRDefault="00780099" w:rsidP="00780099">
                    <w:pPr>
                      <w:snapToGrid w:val="0"/>
                      <w:spacing w:line="240" w:lineRule="atLeast"/>
                      <w:jc w:val="center"/>
                      <w:rPr>
                        <w:sz w:val="18"/>
                        <w:szCs w:val="18"/>
                      </w:rPr>
                    </w:pPr>
                  </w:p>
                </w:tc>
                <w:tc>
                  <w:tcPr>
                    <w:tcW w:w="856" w:type="dxa"/>
                    <w:vMerge/>
                  </w:tcPr>
                  <w:p w:rsidR="00780099" w:rsidRDefault="00780099" w:rsidP="00780099">
                    <w:pPr>
                      <w:snapToGrid w:val="0"/>
                      <w:spacing w:line="240" w:lineRule="atLeast"/>
                      <w:jc w:val="center"/>
                      <w:rPr>
                        <w:sz w:val="18"/>
                        <w:szCs w:val="18"/>
                      </w:rPr>
                    </w:pPr>
                  </w:p>
                </w:tc>
                <w:tc>
                  <w:tcPr>
                    <w:tcW w:w="884" w:type="dxa"/>
                    <w:vMerge/>
                  </w:tcPr>
                  <w:p w:rsidR="00780099" w:rsidRDefault="00780099" w:rsidP="00780099">
                    <w:pPr>
                      <w:snapToGrid w:val="0"/>
                      <w:spacing w:line="240" w:lineRule="atLeast"/>
                      <w:jc w:val="center"/>
                      <w:rPr>
                        <w:sz w:val="18"/>
                        <w:szCs w:val="18"/>
                      </w:rPr>
                    </w:pPr>
                  </w:p>
                </w:tc>
                <w:tc>
                  <w:tcPr>
                    <w:tcW w:w="856" w:type="dxa"/>
                    <w:vMerge/>
                  </w:tcPr>
                  <w:p w:rsidR="00780099" w:rsidRDefault="00780099" w:rsidP="00780099">
                    <w:pPr>
                      <w:snapToGrid w:val="0"/>
                      <w:spacing w:line="240" w:lineRule="atLeast"/>
                      <w:jc w:val="center"/>
                      <w:rPr>
                        <w:sz w:val="18"/>
                        <w:szCs w:val="18"/>
                      </w:rPr>
                    </w:pPr>
                  </w:p>
                </w:tc>
                <w:tc>
                  <w:tcPr>
                    <w:tcW w:w="870" w:type="dxa"/>
                    <w:vMerge/>
                  </w:tcPr>
                  <w:p w:rsidR="00780099" w:rsidRDefault="00780099" w:rsidP="00780099">
                    <w:pPr>
                      <w:snapToGrid w:val="0"/>
                      <w:spacing w:line="240" w:lineRule="atLeast"/>
                      <w:jc w:val="center"/>
                      <w:rPr>
                        <w:sz w:val="18"/>
                        <w:szCs w:val="18"/>
                      </w:rPr>
                    </w:pPr>
                  </w:p>
                </w:tc>
                <w:tc>
                  <w:tcPr>
                    <w:tcW w:w="884" w:type="dxa"/>
                    <w:vMerge/>
                  </w:tcPr>
                  <w:p w:rsidR="00780099" w:rsidRDefault="00780099" w:rsidP="00780099">
                    <w:pPr>
                      <w:snapToGrid w:val="0"/>
                      <w:spacing w:line="240" w:lineRule="atLeast"/>
                      <w:jc w:val="center"/>
                      <w:rPr>
                        <w:sz w:val="18"/>
                        <w:szCs w:val="18"/>
                      </w:rPr>
                    </w:pPr>
                  </w:p>
                </w:tc>
                <w:tc>
                  <w:tcPr>
                    <w:tcW w:w="870" w:type="dxa"/>
                    <w:vMerge/>
                  </w:tcPr>
                  <w:p w:rsidR="00780099" w:rsidRDefault="00780099" w:rsidP="00780099">
                    <w:pPr>
                      <w:snapToGrid w:val="0"/>
                      <w:spacing w:line="240" w:lineRule="atLeast"/>
                      <w:jc w:val="center"/>
                      <w:rPr>
                        <w:sz w:val="18"/>
                        <w:szCs w:val="18"/>
                      </w:rPr>
                    </w:pPr>
                  </w:p>
                </w:tc>
                <w:tc>
                  <w:tcPr>
                    <w:tcW w:w="1080" w:type="dxa"/>
                    <w:vMerge/>
                  </w:tcPr>
                  <w:p w:rsidR="00780099" w:rsidRDefault="00780099" w:rsidP="00780099">
                    <w:pPr>
                      <w:jc w:val="center"/>
                      <w:rPr>
                        <w:sz w:val="18"/>
                        <w:szCs w:val="18"/>
                      </w:rPr>
                    </w:pPr>
                  </w:p>
                </w:tc>
                <w:tc>
                  <w:tcPr>
                    <w:tcW w:w="1108" w:type="dxa"/>
                    <w:vMerge/>
                    <w:tcBorders>
                      <w:bottom w:val="nil"/>
                    </w:tcBorders>
                  </w:tcPr>
                  <w:p w:rsidR="00780099" w:rsidRDefault="00780099" w:rsidP="00780099">
                    <w:pPr>
                      <w:jc w:val="center"/>
                      <w:rPr>
                        <w:sz w:val="18"/>
                        <w:szCs w:val="18"/>
                      </w:rPr>
                    </w:pPr>
                  </w:p>
                </w:tc>
              </w:tr>
              <w:tr w:rsidR="00780099" w:rsidTr="00780099">
                <w:tc>
                  <w:tcPr>
                    <w:tcW w:w="2284" w:type="dxa"/>
                  </w:tcPr>
                  <w:p w:rsidR="00780099" w:rsidRDefault="00780099" w:rsidP="00780099">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854da413fe924f06ba45aba97c6c6d89"/>
                    <w:id w:val="19163914"/>
                    <w:lock w:val="sdtLocked"/>
                  </w:sdtPr>
                  <w:sdtContent>
                    <w:tc>
                      <w:tcPr>
                        <w:tcW w:w="870" w:type="dxa"/>
                      </w:tcPr>
                      <w:p w:rsidR="00780099" w:rsidRDefault="00780099" w:rsidP="00780099">
                        <w:pPr>
                          <w:jc w:val="right"/>
                          <w:rPr>
                            <w:sz w:val="18"/>
                            <w:szCs w:val="18"/>
                          </w:rPr>
                        </w:pPr>
                        <w:r>
                          <w:rPr>
                            <w:sz w:val="18"/>
                            <w:szCs w:val="18"/>
                          </w:rPr>
                          <w:t>717,892,146.00</w:t>
                        </w:r>
                      </w:p>
                    </w:tc>
                  </w:sdtContent>
                </w:sdt>
                <w:sdt>
                  <w:sdtPr>
                    <w:rPr>
                      <w:sz w:val="18"/>
                      <w:szCs w:val="18"/>
                    </w:rPr>
                    <w:alias w:val="其他权益工具-其中：优先股"/>
                    <w:tag w:val="_GBC_ad4872ac276749f5af81d57acd57f55d"/>
                    <w:id w:val="19163915"/>
                    <w:lock w:val="sdtLocked"/>
                  </w:sdtPr>
                  <w:sdtContent>
                    <w:tc>
                      <w:tcPr>
                        <w:tcW w:w="856" w:type="dxa"/>
                      </w:tcPr>
                      <w:p w:rsidR="00780099" w:rsidRDefault="00780099" w:rsidP="00780099">
                        <w:pPr>
                          <w:jc w:val="right"/>
                          <w:rPr>
                            <w:sz w:val="18"/>
                            <w:szCs w:val="18"/>
                          </w:rPr>
                        </w:pPr>
                      </w:p>
                    </w:tc>
                  </w:sdtContent>
                </w:sdt>
                <w:sdt>
                  <w:sdtPr>
                    <w:rPr>
                      <w:sz w:val="18"/>
                      <w:szCs w:val="18"/>
                    </w:rPr>
                    <w:alias w:val="其他权益工具-永续债"/>
                    <w:tag w:val="_GBC_3e7185ee538247f89d5dfd647cf45a9b"/>
                    <w:id w:val="19163916"/>
                    <w:lock w:val="sdtLocked"/>
                  </w:sdtPr>
                  <w:sdtContent>
                    <w:tc>
                      <w:tcPr>
                        <w:tcW w:w="856" w:type="dxa"/>
                      </w:tcPr>
                      <w:p w:rsidR="00780099" w:rsidRDefault="00780099" w:rsidP="00780099">
                        <w:pPr>
                          <w:jc w:val="right"/>
                          <w:rPr>
                            <w:sz w:val="18"/>
                            <w:szCs w:val="18"/>
                          </w:rPr>
                        </w:pPr>
                      </w:p>
                    </w:tc>
                  </w:sdtContent>
                </w:sdt>
                <w:sdt>
                  <w:sdtPr>
                    <w:rPr>
                      <w:sz w:val="18"/>
                      <w:szCs w:val="18"/>
                    </w:rPr>
                    <w:alias w:val="其他权益工具-其他"/>
                    <w:tag w:val="_GBC_74cc920a4ff44ae39d1d17b524cabe4f"/>
                    <w:id w:val="19163917"/>
                    <w:lock w:val="sdtLocked"/>
                  </w:sdtPr>
                  <w:sdtContent>
                    <w:tc>
                      <w:tcPr>
                        <w:tcW w:w="884" w:type="dxa"/>
                      </w:tcPr>
                      <w:p w:rsidR="00780099" w:rsidRDefault="00780099" w:rsidP="00780099">
                        <w:pPr>
                          <w:jc w:val="right"/>
                          <w:rPr>
                            <w:sz w:val="18"/>
                            <w:szCs w:val="18"/>
                          </w:rPr>
                        </w:pPr>
                      </w:p>
                    </w:tc>
                  </w:sdtContent>
                </w:sdt>
                <w:sdt>
                  <w:sdtPr>
                    <w:rPr>
                      <w:sz w:val="18"/>
                      <w:szCs w:val="18"/>
                    </w:rPr>
                    <w:alias w:val="资本公积"/>
                    <w:tag w:val="_GBC_1aba68439b674133b6be2b46109570dd"/>
                    <w:id w:val="19163918"/>
                    <w:lock w:val="sdtLocked"/>
                  </w:sdtPr>
                  <w:sdtContent>
                    <w:tc>
                      <w:tcPr>
                        <w:tcW w:w="869" w:type="dxa"/>
                      </w:tcPr>
                      <w:p w:rsidR="00780099" w:rsidRDefault="00780099" w:rsidP="00780099">
                        <w:pPr>
                          <w:jc w:val="right"/>
                          <w:rPr>
                            <w:sz w:val="18"/>
                            <w:szCs w:val="18"/>
                          </w:rPr>
                        </w:pPr>
                        <w:r>
                          <w:rPr>
                            <w:sz w:val="18"/>
                            <w:szCs w:val="18"/>
                          </w:rPr>
                          <w:t>548,931,391.79</w:t>
                        </w:r>
                      </w:p>
                    </w:tc>
                  </w:sdtContent>
                </w:sdt>
                <w:sdt>
                  <w:sdtPr>
                    <w:rPr>
                      <w:sz w:val="18"/>
                      <w:szCs w:val="18"/>
                    </w:rPr>
                    <w:alias w:val="库存股"/>
                    <w:tag w:val="_GBC_6f24df6985a64059a57204a19895fd1f"/>
                    <w:id w:val="19163919"/>
                    <w:lock w:val="sdtLocked"/>
                  </w:sdtPr>
                  <w:sdtContent>
                    <w:tc>
                      <w:tcPr>
                        <w:tcW w:w="856" w:type="dxa"/>
                      </w:tcPr>
                      <w:p w:rsidR="00780099" w:rsidRDefault="00780099" w:rsidP="00780099">
                        <w:pPr>
                          <w:jc w:val="right"/>
                          <w:rPr>
                            <w:sz w:val="18"/>
                            <w:szCs w:val="18"/>
                          </w:rPr>
                        </w:pPr>
                      </w:p>
                    </w:tc>
                  </w:sdtContent>
                </w:sdt>
                <w:sdt>
                  <w:sdtPr>
                    <w:rPr>
                      <w:sz w:val="18"/>
                      <w:szCs w:val="18"/>
                    </w:rPr>
                    <w:alias w:val="其他综合收益（资产负债表项目）"/>
                    <w:tag w:val="_GBC_3e651d41ec724e9cbf5773b5eee4cc2a"/>
                    <w:id w:val="19163920"/>
                    <w:lock w:val="sdtLocked"/>
                  </w:sdtPr>
                  <w:sdtContent>
                    <w:tc>
                      <w:tcPr>
                        <w:tcW w:w="884" w:type="dxa"/>
                      </w:tcPr>
                      <w:p w:rsidR="00780099" w:rsidRDefault="00780099" w:rsidP="00780099">
                        <w:pPr>
                          <w:jc w:val="right"/>
                          <w:rPr>
                            <w:sz w:val="18"/>
                            <w:szCs w:val="18"/>
                          </w:rPr>
                        </w:pPr>
                        <w:r>
                          <w:rPr>
                            <w:sz w:val="18"/>
                            <w:szCs w:val="18"/>
                          </w:rPr>
                          <w:t>744,853.50</w:t>
                        </w:r>
                      </w:p>
                    </w:tc>
                  </w:sdtContent>
                </w:sdt>
                <w:sdt>
                  <w:sdtPr>
                    <w:rPr>
                      <w:sz w:val="18"/>
                      <w:szCs w:val="18"/>
                    </w:rPr>
                    <w:alias w:val="专项储备"/>
                    <w:tag w:val="_GBC_62deeb3aba5643628767e8b201e91104"/>
                    <w:id w:val="19163921"/>
                    <w:lock w:val="sdtLocked"/>
                  </w:sdtPr>
                  <w:sdtContent>
                    <w:tc>
                      <w:tcPr>
                        <w:tcW w:w="856" w:type="dxa"/>
                      </w:tcPr>
                      <w:p w:rsidR="00780099" w:rsidRDefault="00780099" w:rsidP="00780099">
                        <w:pPr>
                          <w:jc w:val="right"/>
                          <w:rPr>
                            <w:sz w:val="18"/>
                            <w:szCs w:val="18"/>
                          </w:rPr>
                        </w:pPr>
                        <w:r>
                          <w:rPr>
                            <w:sz w:val="18"/>
                            <w:szCs w:val="18"/>
                          </w:rPr>
                          <w:t>3,253,075.86</w:t>
                        </w:r>
                      </w:p>
                    </w:tc>
                  </w:sdtContent>
                </w:sdt>
                <w:sdt>
                  <w:sdtPr>
                    <w:rPr>
                      <w:sz w:val="18"/>
                      <w:szCs w:val="18"/>
                    </w:rPr>
                    <w:alias w:val="盈余公积"/>
                    <w:tag w:val="_GBC_c156702204e34a5f90fb1ebe40f90907"/>
                    <w:id w:val="19163922"/>
                    <w:lock w:val="sdtLocked"/>
                  </w:sdtPr>
                  <w:sdtContent>
                    <w:tc>
                      <w:tcPr>
                        <w:tcW w:w="870" w:type="dxa"/>
                      </w:tcPr>
                      <w:p w:rsidR="00780099" w:rsidRDefault="00780099" w:rsidP="00780099">
                        <w:pPr>
                          <w:jc w:val="right"/>
                          <w:rPr>
                            <w:sz w:val="18"/>
                            <w:szCs w:val="18"/>
                          </w:rPr>
                        </w:pPr>
                        <w:r>
                          <w:rPr>
                            <w:sz w:val="18"/>
                            <w:szCs w:val="18"/>
                          </w:rPr>
                          <w:t>36,344,105.39</w:t>
                        </w:r>
                      </w:p>
                    </w:tc>
                  </w:sdtContent>
                </w:sdt>
                <w:sdt>
                  <w:sdtPr>
                    <w:rPr>
                      <w:sz w:val="18"/>
                      <w:szCs w:val="18"/>
                    </w:rPr>
                    <w:alias w:val="一般风险准备"/>
                    <w:tag w:val="_GBC_77d988a76f2b4a59b1e8e51e04ca4865"/>
                    <w:id w:val="19163923"/>
                    <w:lock w:val="sdtLocked"/>
                  </w:sdtPr>
                  <w:sdtContent>
                    <w:tc>
                      <w:tcPr>
                        <w:tcW w:w="884" w:type="dxa"/>
                      </w:tcPr>
                      <w:p w:rsidR="00780099" w:rsidRDefault="00780099" w:rsidP="00780099">
                        <w:pPr>
                          <w:jc w:val="right"/>
                          <w:rPr>
                            <w:sz w:val="18"/>
                            <w:szCs w:val="18"/>
                          </w:rPr>
                        </w:pPr>
                      </w:p>
                    </w:tc>
                  </w:sdtContent>
                </w:sdt>
                <w:sdt>
                  <w:sdtPr>
                    <w:rPr>
                      <w:sz w:val="18"/>
                      <w:szCs w:val="18"/>
                    </w:rPr>
                    <w:alias w:val="未分配利润"/>
                    <w:tag w:val="_GBC_3acca1b87ed54de8b386610e5ba1421a"/>
                    <w:id w:val="19163924"/>
                    <w:lock w:val="sdtLocked"/>
                  </w:sdtPr>
                  <w:sdtContent>
                    <w:tc>
                      <w:tcPr>
                        <w:tcW w:w="870" w:type="dxa"/>
                      </w:tcPr>
                      <w:p w:rsidR="00780099" w:rsidRDefault="00780099" w:rsidP="00780099">
                        <w:pPr>
                          <w:jc w:val="right"/>
                          <w:rPr>
                            <w:sz w:val="18"/>
                            <w:szCs w:val="18"/>
                          </w:rPr>
                        </w:pPr>
                        <w:r>
                          <w:rPr>
                            <w:sz w:val="18"/>
                            <w:szCs w:val="18"/>
                          </w:rPr>
                          <w:t>85,248,481.45</w:t>
                        </w:r>
                      </w:p>
                    </w:tc>
                  </w:sdtContent>
                </w:sdt>
                <w:sdt>
                  <w:sdtPr>
                    <w:rPr>
                      <w:sz w:val="18"/>
                      <w:szCs w:val="18"/>
                    </w:rPr>
                    <w:alias w:val="少数股东权益"/>
                    <w:tag w:val="_GBC_ec150e53d92249d0b1f4a0e82e553323"/>
                    <w:id w:val="19163925"/>
                    <w:lock w:val="sdtLocked"/>
                  </w:sdtPr>
                  <w:sdtContent>
                    <w:tc>
                      <w:tcPr>
                        <w:tcW w:w="1080" w:type="dxa"/>
                      </w:tcPr>
                      <w:p w:rsidR="00780099" w:rsidRDefault="00780099" w:rsidP="00780099">
                        <w:pPr>
                          <w:jc w:val="right"/>
                          <w:rPr>
                            <w:sz w:val="18"/>
                            <w:szCs w:val="18"/>
                          </w:rPr>
                        </w:pPr>
                        <w:r>
                          <w:rPr>
                            <w:sz w:val="18"/>
                            <w:szCs w:val="18"/>
                          </w:rPr>
                          <w:t>544,011,248.11</w:t>
                        </w:r>
                      </w:p>
                    </w:tc>
                  </w:sdtContent>
                </w:sdt>
                <w:sdt>
                  <w:sdtPr>
                    <w:rPr>
                      <w:sz w:val="18"/>
                      <w:szCs w:val="18"/>
                    </w:rPr>
                    <w:alias w:val="股东权益合计"/>
                    <w:tag w:val="_GBC_033de45e41ec4383b5ed95d4561fbf12"/>
                    <w:id w:val="19163926"/>
                    <w:lock w:val="sdtLocked"/>
                  </w:sdtPr>
                  <w:sdtContent>
                    <w:tc>
                      <w:tcPr>
                        <w:tcW w:w="1108" w:type="dxa"/>
                      </w:tcPr>
                      <w:p w:rsidR="00780099" w:rsidRDefault="00780099" w:rsidP="00780099">
                        <w:pPr>
                          <w:jc w:val="right"/>
                          <w:rPr>
                            <w:sz w:val="18"/>
                            <w:szCs w:val="18"/>
                          </w:rPr>
                        </w:pPr>
                        <w:r>
                          <w:rPr>
                            <w:sz w:val="18"/>
                            <w:szCs w:val="18"/>
                          </w:rPr>
                          <w:t>1,936,425,302.10</w:t>
                        </w:r>
                      </w:p>
                    </w:tc>
                  </w:sdtContent>
                </w:sdt>
              </w:tr>
              <w:tr w:rsidR="00780099" w:rsidTr="00780099">
                <w:tc>
                  <w:tcPr>
                    <w:tcW w:w="2284" w:type="dxa"/>
                  </w:tcPr>
                  <w:p w:rsidR="00780099" w:rsidRDefault="00780099" w:rsidP="00780099">
                    <w:pPr>
                      <w:rPr>
                        <w:sz w:val="18"/>
                        <w:szCs w:val="18"/>
                      </w:rPr>
                    </w:pPr>
                    <w:r>
                      <w:rPr>
                        <w:rFonts w:hint="eastAsia"/>
                        <w:sz w:val="18"/>
                        <w:szCs w:val="18"/>
                      </w:rPr>
                      <w:t>加：</w:t>
                    </w:r>
                    <w:r>
                      <w:rPr>
                        <w:sz w:val="18"/>
                        <w:szCs w:val="18"/>
                      </w:rPr>
                      <w:t>会计政策变更</w:t>
                    </w:r>
                  </w:p>
                </w:tc>
                <w:sdt>
                  <w:sdtPr>
                    <w:rPr>
                      <w:sz w:val="18"/>
                      <w:szCs w:val="18"/>
                    </w:rPr>
                    <w:alias w:val="会计政策变更导致实收资本（或股本）净额变动金额"/>
                    <w:tag w:val="_GBC_7f5d706b6e554275b4e679668e44ad68"/>
                    <w:id w:val="19163927"/>
                    <w:lock w:val="sdtLocked"/>
                  </w:sdtPr>
                  <w:sdtContent>
                    <w:tc>
                      <w:tcPr>
                        <w:tcW w:w="870" w:type="dxa"/>
                      </w:tcPr>
                      <w:p w:rsidR="00780099" w:rsidRDefault="00780099" w:rsidP="00780099">
                        <w:pPr>
                          <w:jc w:val="right"/>
                          <w:rPr>
                            <w:sz w:val="18"/>
                            <w:szCs w:val="18"/>
                          </w:rPr>
                        </w:pPr>
                      </w:p>
                    </w:tc>
                  </w:sdtContent>
                </w:sdt>
                <w:sdt>
                  <w:sdtPr>
                    <w:rPr>
                      <w:sz w:val="18"/>
                      <w:szCs w:val="18"/>
                    </w:rPr>
                    <w:alias w:val="会计政策变更导致优先股变动金额"/>
                    <w:tag w:val="_GBC_7899d33038c14b1fb9d605f9129aee2b"/>
                    <w:id w:val="19163928"/>
                    <w:lock w:val="sdtLocked"/>
                  </w:sdtPr>
                  <w:sdtContent>
                    <w:tc>
                      <w:tcPr>
                        <w:tcW w:w="856" w:type="dxa"/>
                      </w:tcPr>
                      <w:p w:rsidR="00780099" w:rsidRDefault="00780099" w:rsidP="00780099">
                        <w:pPr>
                          <w:jc w:val="right"/>
                          <w:rPr>
                            <w:sz w:val="18"/>
                            <w:szCs w:val="18"/>
                          </w:rPr>
                        </w:pPr>
                      </w:p>
                    </w:tc>
                  </w:sdtContent>
                </w:sdt>
                <w:sdt>
                  <w:sdtPr>
                    <w:rPr>
                      <w:sz w:val="18"/>
                      <w:szCs w:val="18"/>
                    </w:rPr>
                    <w:alias w:val="会计政策变更导致永续债变动金额"/>
                    <w:tag w:val="_GBC_52519b8c6e3c46829364cb4f010d4848"/>
                    <w:id w:val="19163929"/>
                    <w:lock w:val="sdtLocked"/>
                  </w:sdtPr>
                  <w:sdtContent>
                    <w:tc>
                      <w:tcPr>
                        <w:tcW w:w="856" w:type="dxa"/>
                      </w:tcPr>
                      <w:p w:rsidR="00780099" w:rsidRDefault="00780099" w:rsidP="00780099">
                        <w:pPr>
                          <w:jc w:val="right"/>
                          <w:rPr>
                            <w:sz w:val="18"/>
                            <w:szCs w:val="18"/>
                          </w:rPr>
                        </w:pPr>
                      </w:p>
                    </w:tc>
                  </w:sdtContent>
                </w:sdt>
                <w:sdt>
                  <w:sdtPr>
                    <w:rPr>
                      <w:sz w:val="18"/>
                      <w:szCs w:val="18"/>
                    </w:rPr>
                    <w:alias w:val="会计政策变更导致其他权益工具中的其他变动金额"/>
                    <w:tag w:val="_GBC_7b4cebdeeb6a4bd09e6a469300de95b3"/>
                    <w:id w:val="19163930"/>
                    <w:lock w:val="sdtLocked"/>
                  </w:sdtPr>
                  <w:sdtContent>
                    <w:tc>
                      <w:tcPr>
                        <w:tcW w:w="884" w:type="dxa"/>
                      </w:tcPr>
                      <w:p w:rsidR="00780099" w:rsidRDefault="00780099" w:rsidP="00780099">
                        <w:pPr>
                          <w:jc w:val="right"/>
                          <w:rPr>
                            <w:sz w:val="18"/>
                            <w:szCs w:val="18"/>
                          </w:rPr>
                        </w:pPr>
                      </w:p>
                    </w:tc>
                  </w:sdtContent>
                </w:sdt>
                <w:sdt>
                  <w:sdtPr>
                    <w:rPr>
                      <w:sz w:val="18"/>
                      <w:szCs w:val="18"/>
                    </w:rPr>
                    <w:alias w:val="会计政策变更导致资本公积变动金额"/>
                    <w:tag w:val="_GBC_ab28fbce9bec45c589f0d28a0b72b8fd"/>
                    <w:id w:val="19163931"/>
                    <w:lock w:val="sdtLocked"/>
                  </w:sdtPr>
                  <w:sdtContent>
                    <w:tc>
                      <w:tcPr>
                        <w:tcW w:w="869" w:type="dxa"/>
                      </w:tcPr>
                      <w:p w:rsidR="00780099" w:rsidRDefault="00780099" w:rsidP="00780099">
                        <w:pPr>
                          <w:jc w:val="right"/>
                          <w:rPr>
                            <w:sz w:val="18"/>
                            <w:szCs w:val="18"/>
                          </w:rPr>
                        </w:pPr>
                      </w:p>
                    </w:tc>
                  </w:sdtContent>
                </w:sdt>
                <w:sdt>
                  <w:sdtPr>
                    <w:rPr>
                      <w:sz w:val="18"/>
                      <w:szCs w:val="18"/>
                    </w:rPr>
                    <w:alias w:val="会计政策变更导致库存股变动金额"/>
                    <w:tag w:val="_GBC_ee6bf7ce1f7c483fae4ce9ea7607be5c"/>
                    <w:id w:val="19163932"/>
                    <w:lock w:val="sdtLocked"/>
                  </w:sdtPr>
                  <w:sdtContent>
                    <w:tc>
                      <w:tcPr>
                        <w:tcW w:w="856" w:type="dxa"/>
                      </w:tcPr>
                      <w:p w:rsidR="00780099" w:rsidRDefault="00780099" w:rsidP="00780099">
                        <w:pPr>
                          <w:jc w:val="right"/>
                          <w:rPr>
                            <w:sz w:val="18"/>
                            <w:szCs w:val="18"/>
                          </w:rPr>
                        </w:pPr>
                      </w:p>
                    </w:tc>
                  </w:sdtContent>
                </w:sdt>
                <w:sdt>
                  <w:sdtPr>
                    <w:rPr>
                      <w:sz w:val="18"/>
                      <w:szCs w:val="18"/>
                    </w:rPr>
                    <w:alias w:val="会计政策变更导致其他综合收益变动金额"/>
                    <w:tag w:val="_GBC_55e24e8177864d2d9629ef6c2ce846dc"/>
                    <w:id w:val="19163933"/>
                    <w:lock w:val="sdtLocked"/>
                  </w:sdtPr>
                  <w:sdtContent>
                    <w:tc>
                      <w:tcPr>
                        <w:tcW w:w="884" w:type="dxa"/>
                      </w:tcPr>
                      <w:p w:rsidR="00780099" w:rsidRDefault="00780099" w:rsidP="00780099">
                        <w:pPr>
                          <w:jc w:val="right"/>
                          <w:rPr>
                            <w:sz w:val="18"/>
                            <w:szCs w:val="18"/>
                          </w:rPr>
                        </w:pPr>
                      </w:p>
                    </w:tc>
                  </w:sdtContent>
                </w:sdt>
                <w:sdt>
                  <w:sdtPr>
                    <w:rPr>
                      <w:sz w:val="18"/>
                      <w:szCs w:val="18"/>
                    </w:rPr>
                    <w:alias w:val="会计政策变更导致专项储备变动金额"/>
                    <w:tag w:val="_GBC_315baefe38274582aae1855022c44523"/>
                    <w:id w:val="19163934"/>
                    <w:lock w:val="sdtLocked"/>
                  </w:sdtPr>
                  <w:sdtContent>
                    <w:tc>
                      <w:tcPr>
                        <w:tcW w:w="856" w:type="dxa"/>
                      </w:tcPr>
                      <w:p w:rsidR="00780099" w:rsidRDefault="00780099" w:rsidP="00780099">
                        <w:pPr>
                          <w:jc w:val="right"/>
                          <w:rPr>
                            <w:sz w:val="18"/>
                            <w:szCs w:val="18"/>
                          </w:rPr>
                        </w:pPr>
                      </w:p>
                    </w:tc>
                  </w:sdtContent>
                </w:sdt>
                <w:sdt>
                  <w:sdtPr>
                    <w:rPr>
                      <w:sz w:val="18"/>
                      <w:szCs w:val="18"/>
                    </w:rPr>
                    <w:alias w:val="会计政策变更导致盈余公积变动金额"/>
                    <w:tag w:val="_GBC_581208ae8fef49dea71cc91814498d9e"/>
                    <w:id w:val="19163935"/>
                    <w:lock w:val="sdtLocked"/>
                  </w:sdtPr>
                  <w:sdtContent>
                    <w:tc>
                      <w:tcPr>
                        <w:tcW w:w="870" w:type="dxa"/>
                      </w:tcPr>
                      <w:p w:rsidR="00780099" w:rsidRDefault="00780099" w:rsidP="00780099">
                        <w:pPr>
                          <w:jc w:val="right"/>
                          <w:rPr>
                            <w:sz w:val="18"/>
                            <w:szCs w:val="18"/>
                          </w:rPr>
                        </w:pPr>
                      </w:p>
                    </w:tc>
                  </w:sdtContent>
                </w:sdt>
                <w:sdt>
                  <w:sdtPr>
                    <w:rPr>
                      <w:sz w:val="18"/>
                      <w:szCs w:val="18"/>
                    </w:rPr>
                    <w:alias w:val="会计政策变更导致一般风险准备变动金额"/>
                    <w:tag w:val="_GBC_b9a7c0a0ac5e4383a43e79bf2417c1e7"/>
                    <w:id w:val="19163936"/>
                    <w:lock w:val="sdtLocked"/>
                  </w:sdtPr>
                  <w:sdtContent>
                    <w:tc>
                      <w:tcPr>
                        <w:tcW w:w="884" w:type="dxa"/>
                      </w:tcPr>
                      <w:p w:rsidR="00780099" w:rsidRDefault="00780099" w:rsidP="00780099">
                        <w:pPr>
                          <w:jc w:val="right"/>
                          <w:rPr>
                            <w:sz w:val="18"/>
                            <w:szCs w:val="18"/>
                          </w:rPr>
                        </w:pPr>
                      </w:p>
                    </w:tc>
                  </w:sdtContent>
                </w:sdt>
                <w:sdt>
                  <w:sdtPr>
                    <w:rPr>
                      <w:sz w:val="18"/>
                      <w:szCs w:val="18"/>
                    </w:rPr>
                    <w:alias w:val="会计政策变更导致未分配利润变动金额"/>
                    <w:tag w:val="_GBC_2ccdcf3e8e2148be9e5a91bf57c58e35"/>
                    <w:id w:val="19163937"/>
                    <w:lock w:val="sdtLocked"/>
                  </w:sdtPr>
                  <w:sdtContent>
                    <w:tc>
                      <w:tcPr>
                        <w:tcW w:w="870" w:type="dxa"/>
                      </w:tcPr>
                      <w:p w:rsidR="00780099" w:rsidRDefault="00780099" w:rsidP="00780099">
                        <w:pPr>
                          <w:jc w:val="right"/>
                          <w:rPr>
                            <w:sz w:val="18"/>
                            <w:szCs w:val="18"/>
                          </w:rPr>
                        </w:pPr>
                      </w:p>
                    </w:tc>
                  </w:sdtContent>
                </w:sdt>
                <w:sdt>
                  <w:sdtPr>
                    <w:rPr>
                      <w:sz w:val="18"/>
                      <w:szCs w:val="18"/>
                    </w:rPr>
                    <w:alias w:val="会计政策变更导致少数股东权益变动金额"/>
                    <w:tag w:val="_GBC_ffdb436b9fcf434a8804c4938099c565"/>
                    <w:id w:val="19163938"/>
                    <w:lock w:val="sdtLocked"/>
                  </w:sdtPr>
                  <w:sdtContent>
                    <w:tc>
                      <w:tcPr>
                        <w:tcW w:w="1080" w:type="dxa"/>
                      </w:tcPr>
                      <w:p w:rsidR="00780099" w:rsidRDefault="00780099" w:rsidP="00780099">
                        <w:pPr>
                          <w:jc w:val="right"/>
                          <w:rPr>
                            <w:sz w:val="18"/>
                            <w:szCs w:val="18"/>
                          </w:rPr>
                        </w:pPr>
                      </w:p>
                    </w:tc>
                  </w:sdtContent>
                </w:sdt>
                <w:sdt>
                  <w:sdtPr>
                    <w:rPr>
                      <w:sz w:val="18"/>
                      <w:szCs w:val="18"/>
                    </w:rPr>
                    <w:alias w:val="会计政策变更导致股东权益合计变动金额"/>
                    <w:tag w:val="_GBC_32d2dd3af6474a90a5453421be1a0883"/>
                    <w:id w:val="19163939"/>
                    <w:lock w:val="sdtLocked"/>
                  </w:sdtPr>
                  <w:sdtContent>
                    <w:tc>
                      <w:tcPr>
                        <w:tcW w:w="1108" w:type="dxa"/>
                      </w:tcPr>
                      <w:p w:rsidR="00780099" w:rsidRDefault="00780099" w:rsidP="00780099">
                        <w:pPr>
                          <w:jc w:val="right"/>
                          <w:rPr>
                            <w:sz w:val="18"/>
                            <w:szCs w:val="18"/>
                          </w:rPr>
                        </w:pPr>
                      </w:p>
                    </w:tc>
                  </w:sdtContent>
                </w:sdt>
              </w:tr>
              <w:tr w:rsidR="00780099" w:rsidTr="00780099">
                <w:tc>
                  <w:tcPr>
                    <w:tcW w:w="2284" w:type="dxa"/>
                  </w:tcPr>
                  <w:p w:rsidR="00780099" w:rsidRDefault="00780099" w:rsidP="00780099">
                    <w:pPr>
                      <w:ind w:firstLineChars="200" w:firstLine="360"/>
                      <w:rPr>
                        <w:sz w:val="18"/>
                        <w:szCs w:val="18"/>
                      </w:rPr>
                    </w:pPr>
                    <w:r>
                      <w:rPr>
                        <w:sz w:val="18"/>
                        <w:szCs w:val="18"/>
                      </w:rPr>
                      <w:lastRenderedPageBreak/>
                      <w:t>前期差错更正</w:t>
                    </w:r>
                  </w:p>
                </w:tc>
                <w:sdt>
                  <w:sdtPr>
                    <w:rPr>
                      <w:sz w:val="18"/>
                      <w:szCs w:val="18"/>
                    </w:rPr>
                    <w:alias w:val="前期差错更正导致实收资本（或股本）净额变动金额"/>
                    <w:tag w:val="_GBC_e5331680faaa41dea7ca228a155e9ea7"/>
                    <w:id w:val="19163940"/>
                    <w:lock w:val="sdtLocked"/>
                  </w:sdtPr>
                  <w:sdtContent>
                    <w:tc>
                      <w:tcPr>
                        <w:tcW w:w="870" w:type="dxa"/>
                      </w:tcPr>
                      <w:p w:rsidR="00780099" w:rsidRDefault="00780099" w:rsidP="00780099">
                        <w:pPr>
                          <w:jc w:val="right"/>
                          <w:rPr>
                            <w:sz w:val="18"/>
                            <w:szCs w:val="18"/>
                          </w:rPr>
                        </w:pPr>
                      </w:p>
                    </w:tc>
                  </w:sdtContent>
                </w:sdt>
                <w:sdt>
                  <w:sdtPr>
                    <w:rPr>
                      <w:sz w:val="18"/>
                      <w:szCs w:val="18"/>
                    </w:rPr>
                    <w:alias w:val="前期差错更正导致优先股变动金额"/>
                    <w:tag w:val="_GBC_2fa2f65644a9411a801969255f2cd68c"/>
                    <w:id w:val="19163941"/>
                    <w:lock w:val="sdtLocked"/>
                  </w:sdtPr>
                  <w:sdtContent>
                    <w:tc>
                      <w:tcPr>
                        <w:tcW w:w="856" w:type="dxa"/>
                      </w:tcPr>
                      <w:p w:rsidR="00780099" w:rsidRDefault="00780099" w:rsidP="00780099">
                        <w:pPr>
                          <w:jc w:val="right"/>
                          <w:rPr>
                            <w:sz w:val="18"/>
                            <w:szCs w:val="18"/>
                          </w:rPr>
                        </w:pPr>
                      </w:p>
                    </w:tc>
                  </w:sdtContent>
                </w:sdt>
                <w:sdt>
                  <w:sdtPr>
                    <w:rPr>
                      <w:sz w:val="18"/>
                      <w:szCs w:val="18"/>
                    </w:rPr>
                    <w:alias w:val="前期差错更正导致永续债变动金额"/>
                    <w:tag w:val="_GBC_77a080aa9dd0493193367b74093001a5"/>
                    <w:id w:val="19163942"/>
                    <w:lock w:val="sdtLocked"/>
                  </w:sdtPr>
                  <w:sdtContent>
                    <w:tc>
                      <w:tcPr>
                        <w:tcW w:w="856" w:type="dxa"/>
                      </w:tcPr>
                      <w:p w:rsidR="00780099" w:rsidRDefault="00780099" w:rsidP="00780099">
                        <w:pPr>
                          <w:jc w:val="right"/>
                          <w:rPr>
                            <w:sz w:val="18"/>
                            <w:szCs w:val="18"/>
                          </w:rPr>
                        </w:pPr>
                      </w:p>
                    </w:tc>
                  </w:sdtContent>
                </w:sdt>
                <w:sdt>
                  <w:sdtPr>
                    <w:rPr>
                      <w:sz w:val="18"/>
                      <w:szCs w:val="18"/>
                    </w:rPr>
                    <w:alias w:val="前期差错更正导致其他权益工具中的其他变动金额"/>
                    <w:tag w:val="_GBC_dcf60019f2ae4d1392f562f4ba6e4b86"/>
                    <w:id w:val="19163943"/>
                    <w:lock w:val="sdtLocked"/>
                  </w:sdtPr>
                  <w:sdtContent>
                    <w:tc>
                      <w:tcPr>
                        <w:tcW w:w="884" w:type="dxa"/>
                      </w:tcPr>
                      <w:p w:rsidR="00780099" w:rsidRDefault="00780099" w:rsidP="00780099">
                        <w:pPr>
                          <w:jc w:val="right"/>
                          <w:rPr>
                            <w:sz w:val="18"/>
                            <w:szCs w:val="18"/>
                          </w:rPr>
                        </w:pPr>
                      </w:p>
                    </w:tc>
                  </w:sdtContent>
                </w:sdt>
                <w:sdt>
                  <w:sdtPr>
                    <w:rPr>
                      <w:sz w:val="18"/>
                      <w:szCs w:val="18"/>
                    </w:rPr>
                    <w:alias w:val="前期差错更正导致资本公积变动金额"/>
                    <w:tag w:val="_GBC_87e7e99031c5437294b2bcdc83a86ec7"/>
                    <w:id w:val="19163944"/>
                    <w:lock w:val="sdtLocked"/>
                  </w:sdtPr>
                  <w:sdtContent>
                    <w:tc>
                      <w:tcPr>
                        <w:tcW w:w="869" w:type="dxa"/>
                      </w:tcPr>
                      <w:p w:rsidR="00780099" w:rsidRDefault="00780099" w:rsidP="00780099">
                        <w:pPr>
                          <w:jc w:val="right"/>
                          <w:rPr>
                            <w:sz w:val="18"/>
                            <w:szCs w:val="18"/>
                          </w:rPr>
                        </w:pPr>
                      </w:p>
                    </w:tc>
                  </w:sdtContent>
                </w:sdt>
                <w:sdt>
                  <w:sdtPr>
                    <w:rPr>
                      <w:sz w:val="18"/>
                      <w:szCs w:val="18"/>
                    </w:rPr>
                    <w:alias w:val="前期差错更正导致库存股变动金额"/>
                    <w:tag w:val="_GBC_5f199f3da1754e1cae4ebd100bcd4377"/>
                    <w:id w:val="19163945"/>
                    <w:lock w:val="sdtLocked"/>
                  </w:sdtPr>
                  <w:sdtContent>
                    <w:tc>
                      <w:tcPr>
                        <w:tcW w:w="856" w:type="dxa"/>
                      </w:tcPr>
                      <w:p w:rsidR="00780099" w:rsidRDefault="00780099" w:rsidP="00780099">
                        <w:pPr>
                          <w:jc w:val="right"/>
                          <w:rPr>
                            <w:sz w:val="18"/>
                            <w:szCs w:val="18"/>
                          </w:rPr>
                        </w:pPr>
                      </w:p>
                    </w:tc>
                  </w:sdtContent>
                </w:sdt>
                <w:sdt>
                  <w:sdtPr>
                    <w:rPr>
                      <w:sz w:val="18"/>
                      <w:szCs w:val="18"/>
                    </w:rPr>
                    <w:alias w:val="前期差错更正导致其他综合收益变动金额"/>
                    <w:tag w:val="_GBC_c2ea62073a494f7f980d9015df9f45b8"/>
                    <w:id w:val="19163946"/>
                    <w:lock w:val="sdtLocked"/>
                  </w:sdtPr>
                  <w:sdtContent>
                    <w:tc>
                      <w:tcPr>
                        <w:tcW w:w="884" w:type="dxa"/>
                      </w:tcPr>
                      <w:p w:rsidR="00780099" w:rsidRDefault="00780099" w:rsidP="00780099">
                        <w:pPr>
                          <w:jc w:val="right"/>
                          <w:rPr>
                            <w:sz w:val="18"/>
                            <w:szCs w:val="18"/>
                          </w:rPr>
                        </w:pPr>
                      </w:p>
                    </w:tc>
                  </w:sdtContent>
                </w:sdt>
                <w:sdt>
                  <w:sdtPr>
                    <w:rPr>
                      <w:sz w:val="18"/>
                      <w:szCs w:val="18"/>
                    </w:rPr>
                    <w:alias w:val="前期差错更正导致专项储备变动金额"/>
                    <w:tag w:val="_GBC_db2bd14f7f49435295daf03d80b9d402"/>
                    <w:id w:val="19163947"/>
                    <w:lock w:val="sdtLocked"/>
                  </w:sdtPr>
                  <w:sdtContent>
                    <w:tc>
                      <w:tcPr>
                        <w:tcW w:w="856" w:type="dxa"/>
                      </w:tcPr>
                      <w:p w:rsidR="00780099" w:rsidRDefault="00780099" w:rsidP="00780099">
                        <w:pPr>
                          <w:jc w:val="right"/>
                          <w:rPr>
                            <w:sz w:val="18"/>
                            <w:szCs w:val="18"/>
                          </w:rPr>
                        </w:pPr>
                      </w:p>
                    </w:tc>
                  </w:sdtContent>
                </w:sdt>
                <w:sdt>
                  <w:sdtPr>
                    <w:rPr>
                      <w:sz w:val="18"/>
                      <w:szCs w:val="18"/>
                    </w:rPr>
                    <w:alias w:val="前期差错更正导致盈余公积变动金额"/>
                    <w:tag w:val="_GBC_abce7751a5d447648dede0f29c643ab3"/>
                    <w:id w:val="19163948"/>
                    <w:lock w:val="sdtLocked"/>
                  </w:sdtPr>
                  <w:sdtContent>
                    <w:tc>
                      <w:tcPr>
                        <w:tcW w:w="870" w:type="dxa"/>
                      </w:tcPr>
                      <w:p w:rsidR="00780099" w:rsidRDefault="00780099" w:rsidP="00780099">
                        <w:pPr>
                          <w:jc w:val="right"/>
                          <w:rPr>
                            <w:sz w:val="18"/>
                            <w:szCs w:val="18"/>
                          </w:rPr>
                        </w:pPr>
                      </w:p>
                    </w:tc>
                  </w:sdtContent>
                </w:sdt>
                <w:sdt>
                  <w:sdtPr>
                    <w:rPr>
                      <w:sz w:val="18"/>
                      <w:szCs w:val="18"/>
                    </w:rPr>
                    <w:alias w:val="前期差错更正导致一般风险准备变动金额"/>
                    <w:tag w:val="_GBC_4616d57b213b44ae9ba6bfe9ef47efe6"/>
                    <w:id w:val="19163949"/>
                    <w:lock w:val="sdtLocked"/>
                  </w:sdtPr>
                  <w:sdtContent>
                    <w:tc>
                      <w:tcPr>
                        <w:tcW w:w="884" w:type="dxa"/>
                      </w:tcPr>
                      <w:p w:rsidR="00780099" w:rsidRDefault="00780099" w:rsidP="00780099">
                        <w:pPr>
                          <w:jc w:val="right"/>
                          <w:rPr>
                            <w:sz w:val="18"/>
                            <w:szCs w:val="18"/>
                          </w:rPr>
                        </w:pPr>
                      </w:p>
                    </w:tc>
                  </w:sdtContent>
                </w:sdt>
                <w:sdt>
                  <w:sdtPr>
                    <w:rPr>
                      <w:sz w:val="18"/>
                      <w:szCs w:val="18"/>
                    </w:rPr>
                    <w:alias w:val="前期差错更正导致未分配利润变动金额"/>
                    <w:tag w:val="_GBC_3a41bcbe6fa64179bedea959f8348e0a"/>
                    <w:id w:val="19163950"/>
                    <w:lock w:val="sdtLocked"/>
                  </w:sdtPr>
                  <w:sdtContent>
                    <w:tc>
                      <w:tcPr>
                        <w:tcW w:w="870" w:type="dxa"/>
                      </w:tcPr>
                      <w:p w:rsidR="00780099" w:rsidRDefault="00780099" w:rsidP="00780099">
                        <w:pPr>
                          <w:jc w:val="right"/>
                          <w:rPr>
                            <w:sz w:val="18"/>
                            <w:szCs w:val="18"/>
                          </w:rPr>
                        </w:pPr>
                      </w:p>
                    </w:tc>
                  </w:sdtContent>
                </w:sdt>
                <w:sdt>
                  <w:sdtPr>
                    <w:rPr>
                      <w:sz w:val="18"/>
                      <w:szCs w:val="18"/>
                    </w:rPr>
                    <w:alias w:val="前期差错更正导致少数股东权益变动金额"/>
                    <w:tag w:val="_GBC_9d01be09200a4ee6b302ddf3d2788b12"/>
                    <w:id w:val="19163951"/>
                    <w:lock w:val="sdtLocked"/>
                  </w:sdtPr>
                  <w:sdtContent>
                    <w:tc>
                      <w:tcPr>
                        <w:tcW w:w="1080" w:type="dxa"/>
                      </w:tcPr>
                      <w:p w:rsidR="00780099" w:rsidRDefault="00780099" w:rsidP="00780099">
                        <w:pPr>
                          <w:jc w:val="right"/>
                          <w:rPr>
                            <w:sz w:val="18"/>
                            <w:szCs w:val="18"/>
                          </w:rPr>
                        </w:pPr>
                      </w:p>
                    </w:tc>
                  </w:sdtContent>
                </w:sdt>
                <w:sdt>
                  <w:sdtPr>
                    <w:rPr>
                      <w:sz w:val="18"/>
                      <w:szCs w:val="18"/>
                    </w:rPr>
                    <w:alias w:val="前期差错更正导致股东权益合计变动金额"/>
                    <w:tag w:val="_GBC_931ae19a17ed4527bc05ce36cd703491"/>
                    <w:id w:val="19163952"/>
                    <w:lock w:val="sdtLocked"/>
                  </w:sdtPr>
                  <w:sdtContent>
                    <w:tc>
                      <w:tcPr>
                        <w:tcW w:w="1108" w:type="dxa"/>
                      </w:tcPr>
                      <w:p w:rsidR="00780099" w:rsidRDefault="00780099" w:rsidP="00780099">
                        <w:pPr>
                          <w:jc w:val="right"/>
                          <w:rPr>
                            <w:sz w:val="18"/>
                            <w:szCs w:val="18"/>
                          </w:rPr>
                        </w:pPr>
                      </w:p>
                    </w:tc>
                  </w:sdtContent>
                </w:sdt>
              </w:tr>
              <w:tr w:rsidR="00780099" w:rsidTr="00780099">
                <w:tc>
                  <w:tcPr>
                    <w:tcW w:w="2284" w:type="dxa"/>
                  </w:tcPr>
                  <w:p w:rsidR="00780099" w:rsidRDefault="00780099" w:rsidP="00780099">
                    <w:pPr>
                      <w:ind w:firstLineChars="200" w:firstLine="360"/>
                      <w:rPr>
                        <w:sz w:val="18"/>
                        <w:szCs w:val="18"/>
                      </w:rPr>
                    </w:pPr>
                    <w:r>
                      <w:rPr>
                        <w:rFonts w:hint="eastAsia"/>
                        <w:sz w:val="18"/>
                        <w:szCs w:val="18"/>
                      </w:rPr>
                      <w:t>同一控制下企业合并</w:t>
                    </w:r>
                  </w:p>
                </w:tc>
                <w:sdt>
                  <w:sdtPr>
                    <w:rPr>
                      <w:sz w:val="18"/>
                      <w:szCs w:val="18"/>
                    </w:rPr>
                    <w:alias w:val="同一控制下企业合并导致股本变动金额"/>
                    <w:tag w:val="_GBC_aa30b12bd02745898caad1fa0092e413"/>
                    <w:id w:val="19163953"/>
                    <w:lock w:val="sdtLocked"/>
                  </w:sdtPr>
                  <w:sdtContent>
                    <w:tc>
                      <w:tcPr>
                        <w:tcW w:w="870" w:type="dxa"/>
                      </w:tcPr>
                      <w:p w:rsidR="00780099" w:rsidRDefault="00780099" w:rsidP="00780099">
                        <w:pPr>
                          <w:jc w:val="right"/>
                          <w:rPr>
                            <w:sz w:val="18"/>
                            <w:szCs w:val="18"/>
                          </w:rPr>
                        </w:pPr>
                      </w:p>
                    </w:tc>
                  </w:sdtContent>
                </w:sdt>
                <w:sdt>
                  <w:sdtPr>
                    <w:rPr>
                      <w:sz w:val="18"/>
                      <w:szCs w:val="18"/>
                    </w:rPr>
                    <w:alias w:val="同一控制下企业合并导致优先股变动金额"/>
                    <w:tag w:val="_GBC_f22ad34b8209441a972cf2e91d6b7a52"/>
                    <w:id w:val="19163954"/>
                    <w:lock w:val="sdtLocked"/>
                  </w:sdtPr>
                  <w:sdtContent>
                    <w:tc>
                      <w:tcPr>
                        <w:tcW w:w="856" w:type="dxa"/>
                      </w:tcPr>
                      <w:p w:rsidR="00780099" w:rsidRDefault="00780099" w:rsidP="00780099">
                        <w:pPr>
                          <w:jc w:val="right"/>
                          <w:rPr>
                            <w:sz w:val="18"/>
                            <w:szCs w:val="18"/>
                          </w:rPr>
                        </w:pPr>
                      </w:p>
                    </w:tc>
                  </w:sdtContent>
                </w:sdt>
                <w:sdt>
                  <w:sdtPr>
                    <w:rPr>
                      <w:sz w:val="18"/>
                      <w:szCs w:val="18"/>
                    </w:rPr>
                    <w:alias w:val="同一控制下企业合并导致永续债变动金额"/>
                    <w:tag w:val="_GBC_81cac3539a2048ab96859a2b51148ea8"/>
                    <w:id w:val="19163955"/>
                    <w:lock w:val="sdtLocked"/>
                  </w:sdtPr>
                  <w:sdtContent>
                    <w:tc>
                      <w:tcPr>
                        <w:tcW w:w="856" w:type="dxa"/>
                      </w:tcPr>
                      <w:p w:rsidR="00780099" w:rsidRDefault="00780099" w:rsidP="00780099">
                        <w:pPr>
                          <w:jc w:val="right"/>
                          <w:rPr>
                            <w:sz w:val="18"/>
                            <w:szCs w:val="18"/>
                          </w:rPr>
                        </w:pPr>
                      </w:p>
                    </w:tc>
                  </w:sdtContent>
                </w:sdt>
                <w:sdt>
                  <w:sdtPr>
                    <w:rPr>
                      <w:sz w:val="18"/>
                      <w:szCs w:val="18"/>
                    </w:rPr>
                    <w:alias w:val="同一控制下企业合并导致其他权益工具中的其他变动金额"/>
                    <w:tag w:val="_GBC_f1e906e410fb4566b1ea0e233beb8969"/>
                    <w:id w:val="19163956"/>
                    <w:lock w:val="sdtLocked"/>
                  </w:sdtPr>
                  <w:sdtContent>
                    <w:tc>
                      <w:tcPr>
                        <w:tcW w:w="884" w:type="dxa"/>
                      </w:tcPr>
                      <w:p w:rsidR="00780099" w:rsidRDefault="00780099" w:rsidP="00780099">
                        <w:pPr>
                          <w:jc w:val="right"/>
                          <w:rPr>
                            <w:sz w:val="18"/>
                            <w:szCs w:val="18"/>
                          </w:rPr>
                        </w:pPr>
                      </w:p>
                    </w:tc>
                  </w:sdtContent>
                </w:sdt>
                <w:sdt>
                  <w:sdtPr>
                    <w:rPr>
                      <w:sz w:val="18"/>
                      <w:szCs w:val="18"/>
                    </w:rPr>
                    <w:alias w:val="同一控制下企业合并导致资本公积变动金额"/>
                    <w:tag w:val="_GBC_5e7aa23ff0b64cedb003dfbe2e9e84fb"/>
                    <w:id w:val="19163957"/>
                    <w:lock w:val="sdtLocked"/>
                  </w:sdtPr>
                  <w:sdtContent>
                    <w:tc>
                      <w:tcPr>
                        <w:tcW w:w="869" w:type="dxa"/>
                      </w:tcPr>
                      <w:p w:rsidR="00780099" w:rsidRDefault="00780099" w:rsidP="00780099">
                        <w:pPr>
                          <w:jc w:val="right"/>
                          <w:rPr>
                            <w:sz w:val="18"/>
                            <w:szCs w:val="18"/>
                          </w:rPr>
                        </w:pPr>
                      </w:p>
                    </w:tc>
                  </w:sdtContent>
                </w:sdt>
                <w:sdt>
                  <w:sdtPr>
                    <w:rPr>
                      <w:sz w:val="18"/>
                      <w:szCs w:val="18"/>
                    </w:rPr>
                    <w:alias w:val="同一控制下企业合并导致库存股变动金额"/>
                    <w:tag w:val="_GBC_3141616d179f4c778e185af1763146d7"/>
                    <w:id w:val="19163958"/>
                    <w:lock w:val="sdtLocked"/>
                  </w:sdtPr>
                  <w:sdtContent>
                    <w:tc>
                      <w:tcPr>
                        <w:tcW w:w="856" w:type="dxa"/>
                      </w:tcPr>
                      <w:p w:rsidR="00780099" w:rsidRDefault="00780099" w:rsidP="00780099">
                        <w:pPr>
                          <w:jc w:val="right"/>
                          <w:rPr>
                            <w:sz w:val="18"/>
                            <w:szCs w:val="18"/>
                          </w:rPr>
                        </w:pPr>
                      </w:p>
                    </w:tc>
                  </w:sdtContent>
                </w:sdt>
                <w:sdt>
                  <w:sdtPr>
                    <w:rPr>
                      <w:sz w:val="18"/>
                      <w:szCs w:val="18"/>
                    </w:rPr>
                    <w:alias w:val="同一控制下企业合并导致其他综合收益变动金额"/>
                    <w:tag w:val="_GBC_524da2cc9c614a639062c64c6643e4d0"/>
                    <w:id w:val="19163959"/>
                    <w:lock w:val="sdtLocked"/>
                  </w:sdtPr>
                  <w:sdtContent>
                    <w:tc>
                      <w:tcPr>
                        <w:tcW w:w="884" w:type="dxa"/>
                      </w:tcPr>
                      <w:p w:rsidR="00780099" w:rsidRDefault="00780099" w:rsidP="00780099">
                        <w:pPr>
                          <w:jc w:val="right"/>
                          <w:rPr>
                            <w:sz w:val="18"/>
                            <w:szCs w:val="18"/>
                          </w:rPr>
                        </w:pPr>
                      </w:p>
                    </w:tc>
                  </w:sdtContent>
                </w:sdt>
                <w:sdt>
                  <w:sdtPr>
                    <w:rPr>
                      <w:sz w:val="18"/>
                      <w:szCs w:val="18"/>
                    </w:rPr>
                    <w:alias w:val="同一控制下企业合并导致专项储备变动金额"/>
                    <w:tag w:val="_GBC_ce469aff25724bbcb78f6e89d237b02f"/>
                    <w:id w:val="19163960"/>
                    <w:lock w:val="sdtLocked"/>
                  </w:sdtPr>
                  <w:sdtContent>
                    <w:tc>
                      <w:tcPr>
                        <w:tcW w:w="856" w:type="dxa"/>
                      </w:tcPr>
                      <w:p w:rsidR="00780099" w:rsidRDefault="00780099" w:rsidP="00780099">
                        <w:pPr>
                          <w:jc w:val="right"/>
                          <w:rPr>
                            <w:sz w:val="18"/>
                            <w:szCs w:val="18"/>
                          </w:rPr>
                        </w:pPr>
                      </w:p>
                    </w:tc>
                  </w:sdtContent>
                </w:sdt>
                <w:sdt>
                  <w:sdtPr>
                    <w:rPr>
                      <w:sz w:val="18"/>
                      <w:szCs w:val="18"/>
                    </w:rPr>
                    <w:alias w:val="同一控制下企业合并导致盈余公积变动金额"/>
                    <w:tag w:val="_GBC_d072a379be5d4963870dae76449b4d3f"/>
                    <w:id w:val="19163961"/>
                    <w:lock w:val="sdtLocked"/>
                  </w:sdtPr>
                  <w:sdtContent>
                    <w:tc>
                      <w:tcPr>
                        <w:tcW w:w="870" w:type="dxa"/>
                      </w:tcPr>
                      <w:p w:rsidR="00780099" w:rsidRDefault="00780099" w:rsidP="00780099">
                        <w:pPr>
                          <w:jc w:val="right"/>
                          <w:rPr>
                            <w:sz w:val="18"/>
                            <w:szCs w:val="18"/>
                          </w:rPr>
                        </w:pPr>
                      </w:p>
                    </w:tc>
                  </w:sdtContent>
                </w:sdt>
                <w:sdt>
                  <w:sdtPr>
                    <w:rPr>
                      <w:sz w:val="18"/>
                      <w:szCs w:val="18"/>
                    </w:rPr>
                    <w:alias w:val="同一控制下企业合并导致一般风险准备变动金额"/>
                    <w:tag w:val="_GBC_e208f7c02b294465b76b26900fbe0cb3"/>
                    <w:id w:val="19163962"/>
                    <w:lock w:val="sdtLocked"/>
                  </w:sdtPr>
                  <w:sdtContent>
                    <w:tc>
                      <w:tcPr>
                        <w:tcW w:w="884" w:type="dxa"/>
                      </w:tcPr>
                      <w:p w:rsidR="00780099" w:rsidRDefault="00780099" w:rsidP="00780099">
                        <w:pPr>
                          <w:jc w:val="right"/>
                          <w:rPr>
                            <w:sz w:val="18"/>
                            <w:szCs w:val="18"/>
                          </w:rPr>
                        </w:pPr>
                      </w:p>
                    </w:tc>
                  </w:sdtContent>
                </w:sdt>
                <w:sdt>
                  <w:sdtPr>
                    <w:rPr>
                      <w:sz w:val="18"/>
                      <w:szCs w:val="18"/>
                    </w:rPr>
                    <w:alias w:val="同一控制下企业合并导致未分配利润变动金额"/>
                    <w:tag w:val="_GBC_fb30a058c5834199a895b5927f3bca56"/>
                    <w:id w:val="19163963"/>
                    <w:lock w:val="sdtLocked"/>
                  </w:sdtPr>
                  <w:sdtContent>
                    <w:tc>
                      <w:tcPr>
                        <w:tcW w:w="870" w:type="dxa"/>
                      </w:tcPr>
                      <w:p w:rsidR="00780099" w:rsidRDefault="00780099" w:rsidP="00780099">
                        <w:pPr>
                          <w:jc w:val="right"/>
                          <w:rPr>
                            <w:sz w:val="18"/>
                            <w:szCs w:val="18"/>
                          </w:rPr>
                        </w:pPr>
                      </w:p>
                    </w:tc>
                  </w:sdtContent>
                </w:sdt>
                <w:sdt>
                  <w:sdtPr>
                    <w:rPr>
                      <w:sz w:val="18"/>
                      <w:szCs w:val="18"/>
                    </w:rPr>
                    <w:alias w:val="同一控制下企业合并导致少数股东权益变动金额"/>
                    <w:tag w:val="_GBC_1126a138949d4ffb96ecd1c53b661652"/>
                    <w:id w:val="19163964"/>
                    <w:lock w:val="sdtLocked"/>
                  </w:sdtPr>
                  <w:sdtContent>
                    <w:tc>
                      <w:tcPr>
                        <w:tcW w:w="1080" w:type="dxa"/>
                      </w:tcPr>
                      <w:p w:rsidR="00780099" w:rsidRDefault="00780099" w:rsidP="00780099">
                        <w:pPr>
                          <w:jc w:val="right"/>
                          <w:rPr>
                            <w:sz w:val="18"/>
                            <w:szCs w:val="18"/>
                          </w:rPr>
                        </w:pPr>
                      </w:p>
                    </w:tc>
                  </w:sdtContent>
                </w:sdt>
                <w:sdt>
                  <w:sdtPr>
                    <w:rPr>
                      <w:sz w:val="18"/>
                      <w:szCs w:val="18"/>
                    </w:rPr>
                    <w:alias w:val="同一控制下企业合并导致股东权益合计变动金额"/>
                    <w:tag w:val="_GBC_2f3ffb52807c45f4aec7fb090b6c79a1"/>
                    <w:id w:val="19163965"/>
                    <w:lock w:val="sdtLocked"/>
                  </w:sdtPr>
                  <w:sdtContent>
                    <w:tc>
                      <w:tcPr>
                        <w:tcW w:w="1108" w:type="dxa"/>
                      </w:tcPr>
                      <w:p w:rsidR="00780099" w:rsidRDefault="00780099" w:rsidP="00780099">
                        <w:pPr>
                          <w:jc w:val="right"/>
                          <w:rPr>
                            <w:sz w:val="18"/>
                            <w:szCs w:val="18"/>
                          </w:rPr>
                        </w:pPr>
                      </w:p>
                    </w:tc>
                  </w:sdtContent>
                </w:sdt>
              </w:tr>
              <w:tr w:rsidR="00780099" w:rsidTr="00780099">
                <w:tc>
                  <w:tcPr>
                    <w:tcW w:w="2284" w:type="dxa"/>
                  </w:tcPr>
                  <w:p w:rsidR="00780099" w:rsidRDefault="00780099" w:rsidP="00780099">
                    <w:pPr>
                      <w:ind w:firstLineChars="200" w:firstLine="360"/>
                      <w:rPr>
                        <w:sz w:val="18"/>
                        <w:szCs w:val="18"/>
                      </w:rPr>
                    </w:pPr>
                    <w:r>
                      <w:rPr>
                        <w:rFonts w:hint="eastAsia"/>
                        <w:sz w:val="18"/>
                        <w:szCs w:val="18"/>
                      </w:rPr>
                      <w:t>其他</w:t>
                    </w:r>
                  </w:p>
                </w:tc>
                <w:sdt>
                  <w:sdtPr>
                    <w:rPr>
                      <w:sz w:val="18"/>
                      <w:szCs w:val="18"/>
                    </w:rPr>
                    <w:alias w:val="实收资本变动金额（其他追溯调整）"/>
                    <w:tag w:val="_GBC_7014747b06a044aca34e63237762e1b6"/>
                    <w:id w:val="19163966"/>
                    <w:lock w:val="sdtLocked"/>
                  </w:sdtPr>
                  <w:sdtContent>
                    <w:tc>
                      <w:tcPr>
                        <w:tcW w:w="870" w:type="dxa"/>
                      </w:tcPr>
                      <w:p w:rsidR="00780099" w:rsidRDefault="00780099" w:rsidP="00780099">
                        <w:pPr>
                          <w:jc w:val="right"/>
                          <w:rPr>
                            <w:sz w:val="18"/>
                            <w:szCs w:val="18"/>
                          </w:rPr>
                        </w:pPr>
                      </w:p>
                    </w:tc>
                  </w:sdtContent>
                </w:sdt>
                <w:sdt>
                  <w:sdtPr>
                    <w:rPr>
                      <w:sz w:val="18"/>
                      <w:szCs w:val="18"/>
                    </w:rPr>
                    <w:alias w:val="优先股变动金额（其他追溯调整）"/>
                    <w:tag w:val="_GBC_24beb026d74c45669cfca2fb9f153cb9"/>
                    <w:id w:val="19163967"/>
                    <w:lock w:val="sdtLocked"/>
                  </w:sdtPr>
                  <w:sdtContent>
                    <w:tc>
                      <w:tcPr>
                        <w:tcW w:w="856" w:type="dxa"/>
                      </w:tcPr>
                      <w:p w:rsidR="00780099" w:rsidRDefault="00780099" w:rsidP="00780099">
                        <w:pPr>
                          <w:jc w:val="right"/>
                          <w:rPr>
                            <w:sz w:val="18"/>
                            <w:szCs w:val="18"/>
                          </w:rPr>
                        </w:pPr>
                      </w:p>
                    </w:tc>
                  </w:sdtContent>
                </w:sdt>
                <w:sdt>
                  <w:sdtPr>
                    <w:rPr>
                      <w:sz w:val="18"/>
                      <w:szCs w:val="18"/>
                    </w:rPr>
                    <w:alias w:val="永续债变动金额（其他追溯调整）"/>
                    <w:tag w:val="_GBC_812bf0afa0b04166a0740c4fa37bb7dd"/>
                    <w:id w:val="19163968"/>
                    <w:lock w:val="sdtLocked"/>
                  </w:sdtPr>
                  <w:sdtContent>
                    <w:tc>
                      <w:tcPr>
                        <w:tcW w:w="856" w:type="dxa"/>
                      </w:tcPr>
                      <w:p w:rsidR="00780099" w:rsidRDefault="00780099" w:rsidP="00780099">
                        <w:pPr>
                          <w:jc w:val="right"/>
                          <w:rPr>
                            <w:sz w:val="18"/>
                            <w:szCs w:val="18"/>
                          </w:rPr>
                        </w:pPr>
                      </w:p>
                    </w:tc>
                  </w:sdtContent>
                </w:sdt>
                <w:sdt>
                  <w:sdtPr>
                    <w:rPr>
                      <w:sz w:val="18"/>
                      <w:szCs w:val="18"/>
                    </w:rPr>
                    <w:alias w:val="其他权益工具中的其他变动金额（其他追溯调整）"/>
                    <w:tag w:val="_GBC_54d2ae2f88c4425abae94ea09d4c26c7"/>
                    <w:id w:val="19163969"/>
                    <w:lock w:val="sdtLocked"/>
                  </w:sdtPr>
                  <w:sdtContent>
                    <w:tc>
                      <w:tcPr>
                        <w:tcW w:w="884" w:type="dxa"/>
                      </w:tcPr>
                      <w:p w:rsidR="00780099" w:rsidRDefault="00780099" w:rsidP="00780099">
                        <w:pPr>
                          <w:jc w:val="right"/>
                          <w:rPr>
                            <w:sz w:val="18"/>
                            <w:szCs w:val="18"/>
                          </w:rPr>
                        </w:pPr>
                      </w:p>
                    </w:tc>
                  </w:sdtContent>
                </w:sdt>
                <w:sdt>
                  <w:sdtPr>
                    <w:rPr>
                      <w:sz w:val="18"/>
                      <w:szCs w:val="18"/>
                    </w:rPr>
                    <w:alias w:val="资本公积变动金额（其他追溯调整）"/>
                    <w:tag w:val="_GBC_4384133fe2ff4f83b61e108fadb43e9f"/>
                    <w:id w:val="19163970"/>
                    <w:lock w:val="sdtLocked"/>
                  </w:sdtPr>
                  <w:sdtContent>
                    <w:tc>
                      <w:tcPr>
                        <w:tcW w:w="869" w:type="dxa"/>
                      </w:tcPr>
                      <w:p w:rsidR="00780099" w:rsidRDefault="00780099" w:rsidP="00780099">
                        <w:pPr>
                          <w:jc w:val="right"/>
                          <w:rPr>
                            <w:sz w:val="18"/>
                            <w:szCs w:val="18"/>
                          </w:rPr>
                        </w:pPr>
                      </w:p>
                    </w:tc>
                  </w:sdtContent>
                </w:sdt>
                <w:sdt>
                  <w:sdtPr>
                    <w:rPr>
                      <w:sz w:val="18"/>
                      <w:szCs w:val="18"/>
                    </w:rPr>
                    <w:alias w:val="库存股变动金额（其他追溯调整）"/>
                    <w:tag w:val="_GBC_67ff49fdee894fd5a793fd2d89d470fb"/>
                    <w:id w:val="19163971"/>
                    <w:lock w:val="sdtLocked"/>
                  </w:sdtPr>
                  <w:sdtContent>
                    <w:tc>
                      <w:tcPr>
                        <w:tcW w:w="856" w:type="dxa"/>
                      </w:tcPr>
                      <w:p w:rsidR="00780099" w:rsidRDefault="00780099" w:rsidP="00780099">
                        <w:pPr>
                          <w:jc w:val="right"/>
                          <w:rPr>
                            <w:sz w:val="18"/>
                            <w:szCs w:val="18"/>
                          </w:rPr>
                        </w:pPr>
                      </w:p>
                    </w:tc>
                  </w:sdtContent>
                </w:sdt>
                <w:sdt>
                  <w:sdtPr>
                    <w:rPr>
                      <w:sz w:val="18"/>
                      <w:szCs w:val="18"/>
                    </w:rPr>
                    <w:alias w:val="其他综合收益变动金额（其他追溯调整）"/>
                    <w:tag w:val="_GBC_8b8ab63d66594f0d80b084fa688c7d0a"/>
                    <w:id w:val="19163972"/>
                    <w:lock w:val="sdtLocked"/>
                  </w:sdtPr>
                  <w:sdtContent>
                    <w:tc>
                      <w:tcPr>
                        <w:tcW w:w="884" w:type="dxa"/>
                      </w:tcPr>
                      <w:p w:rsidR="00780099" w:rsidRDefault="00780099" w:rsidP="00780099">
                        <w:pPr>
                          <w:jc w:val="right"/>
                          <w:rPr>
                            <w:sz w:val="18"/>
                            <w:szCs w:val="18"/>
                          </w:rPr>
                        </w:pPr>
                      </w:p>
                    </w:tc>
                  </w:sdtContent>
                </w:sdt>
                <w:sdt>
                  <w:sdtPr>
                    <w:rPr>
                      <w:sz w:val="18"/>
                      <w:szCs w:val="18"/>
                    </w:rPr>
                    <w:alias w:val="专项储备变动金额（其他追溯调整）"/>
                    <w:tag w:val="_GBC_45b7d90f922e4b2a9bf9a575b66b380d"/>
                    <w:id w:val="19163973"/>
                    <w:lock w:val="sdtLocked"/>
                  </w:sdtPr>
                  <w:sdtContent>
                    <w:tc>
                      <w:tcPr>
                        <w:tcW w:w="856" w:type="dxa"/>
                      </w:tcPr>
                      <w:p w:rsidR="00780099" w:rsidRDefault="00780099" w:rsidP="00780099">
                        <w:pPr>
                          <w:jc w:val="right"/>
                          <w:rPr>
                            <w:sz w:val="18"/>
                            <w:szCs w:val="18"/>
                          </w:rPr>
                        </w:pPr>
                      </w:p>
                    </w:tc>
                  </w:sdtContent>
                </w:sdt>
                <w:sdt>
                  <w:sdtPr>
                    <w:rPr>
                      <w:sz w:val="18"/>
                      <w:szCs w:val="18"/>
                    </w:rPr>
                    <w:alias w:val="盈余公积变动金额（其他追溯调整）"/>
                    <w:tag w:val="_GBC_c6b938cdb4e845298e678ed9e4a0f79e"/>
                    <w:id w:val="19163974"/>
                    <w:lock w:val="sdtLocked"/>
                  </w:sdtPr>
                  <w:sdtContent>
                    <w:tc>
                      <w:tcPr>
                        <w:tcW w:w="870" w:type="dxa"/>
                      </w:tcPr>
                      <w:p w:rsidR="00780099" w:rsidRDefault="00780099" w:rsidP="00780099">
                        <w:pPr>
                          <w:jc w:val="right"/>
                          <w:rPr>
                            <w:sz w:val="18"/>
                            <w:szCs w:val="18"/>
                          </w:rPr>
                        </w:pPr>
                      </w:p>
                    </w:tc>
                  </w:sdtContent>
                </w:sdt>
                <w:sdt>
                  <w:sdtPr>
                    <w:rPr>
                      <w:sz w:val="18"/>
                      <w:szCs w:val="18"/>
                    </w:rPr>
                    <w:alias w:val="一般风险准备变动金额（其他追溯调整）"/>
                    <w:tag w:val="_GBC_8d529a9cf7814ce5abe0feb46552fce6"/>
                    <w:id w:val="19163975"/>
                    <w:lock w:val="sdtLocked"/>
                  </w:sdtPr>
                  <w:sdtContent>
                    <w:tc>
                      <w:tcPr>
                        <w:tcW w:w="884" w:type="dxa"/>
                      </w:tcPr>
                      <w:p w:rsidR="00780099" w:rsidRDefault="00780099" w:rsidP="00780099">
                        <w:pPr>
                          <w:jc w:val="right"/>
                          <w:rPr>
                            <w:sz w:val="18"/>
                            <w:szCs w:val="18"/>
                          </w:rPr>
                        </w:pPr>
                      </w:p>
                    </w:tc>
                  </w:sdtContent>
                </w:sdt>
                <w:sdt>
                  <w:sdtPr>
                    <w:rPr>
                      <w:sz w:val="18"/>
                      <w:szCs w:val="18"/>
                    </w:rPr>
                    <w:alias w:val="未分配利润变动金额（其他追溯调整）"/>
                    <w:tag w:val="_GBC_acfdd2563a7c41e78c91352fe7c7a567"/>
                    <w:id w:val="19163976"/>
                    <w:lock w:val="sdtLocked"/>
                  </w:sdtPr>
                  <w:sdtContent>
                    <w:tc>
                      <w:tcPr>
                        <w:tcW w:w="870" w:type="dxa"/>
                      </w:tcPr>
                      <w:p w:rsidR="00780099" w:rsidRDefault="00780099" w:rsidP="00780099">
                        <w:pPr>
                          <w:jc w:val="right"/>
                          <w:rPr>
                            <w:sz w:val="18"/>
                            <w:szCs w:val="18"/>
                          </w:rPr>
                        </w:pPr>
                      </w:p>
                    </w:tc>
                  </w:sdtContent>
                </w:sdt>
                <w:sdt>
                  <w:sdtPr>
                    <w:rPr>
                      <w:sz w:val="18"/>
                      <w:szCs w:val="18"/>
                    </w:rPr>
                    <w:alias w:val="少数股东权益变动金额（其他追溯调整）"/>
                    <w:tag w:val="_GBC_f14b713f144e4112afbdc5ef3f614e03"/>
                    <w:id w:val="19163977"/>
                    <w:lock w:val="sdtLocked"/>
                  </w:sdtPr>
                  <w:sdtContent>
                    <w:tc>
                      <w:tcPr>
                        <w:tcW w:w="1080" w:type="dxa"/>
                      </w:tcPr>
                      <w:p w:rsidR="00780099" w:rsidRDefault="00780099" w:rsidP="00780099">
                        <w:pPr>
                          <w:jc w:val="right"/>
                          <w:rPr>
                            <w:sz w:val="18"/>
                            <w:szCs w:val="18"/>
                          </w:rPr>
                        </w:pPr>
                      </w:p>
                    </w:tc>
                  </w:sdtContent>
                </w:sdt>
                <w:sdt>
                  <w:sdtPr>
                    <w:rPr>
                      <w:sz w:val="18"/>
                      <w:szCs w:val="18"/>
                    </w:rPr>
                    <w:alias w:val="股东权益变动金额（其他追溯调整）"/>
                    <w:tag w:val="_GBC_43a1f32d85424c1f8a13d76062ec30a3"/>
                    <w:id w:val="19163978"/>
                    <w:lock w:val="sdtLocked"/>
                  </w:sdtPr>
                  <w:sdtContent>
                    <w:tc>
                      <w:tcPr>
                        <w:tcW w:w="1108" w:type="dxa"/>
                      </w:tcPr>
                      <w:p w:rsidR="00780099" w:rsidRDefault="00780099" w:rsidP="00780099">
                        <w:pPr>
                          <w:jc w:val="right"/>
                          <w:rPr>
                            <w:sz w:val="18"/>
                            <w:szCs w:val="18"/>
                          </w:rPr>
                        </w:pPr>
                      </w:p>
                    </w:tc>
                  </w:sdtContent>
                </w:sdt>
              </w:tr>
              <w:tr w:rsidR="00780099" w:rsidTr="00780099">
                <w:tc>
                  <w:tcPr>
                    <w:tcW w:w="2284" w:type="dxa"/>
                  </w:tcPr>
                  <w:p w:rsidR="00780099" w:rsidRDefault="00780099" w:rsidP="00780099">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29228dddf11a4efd93c38283aea99940"/>
                    <w:id w:val="19163979"/>
                    <w:lock w:val="sdtLocked"/>
                  </w:sdtPr>
                  <w:sdtContent>
                    <w:tc>
                      <w:tcPr>
                        <w:tcW w:w="870" w:type="dxa"/>
                      </w:tcPr>
                      <w:p w:rsidR="00780099" w:rsidRDefault="00780099" w:rsidP="00780099">
                        <w:pPr>
                          <w:jc w:val="right"/>
                          <w:rPr>
                            <w:sz w:val="18"/>
                            <w:szCs w:val="18"/>
                          </w:rPr>
                        </w:pPr>
                        <w:r>
                          <w:rPr>
                            <w:sz w:val="18"/>
                            <w:szCs w:val="18"/>
                          </w:rPr>
                          <w:t>717,892,146.00</w:t>
                        </w:r>
                      </w:p>
                    </w:tc>
                  </w:sdtContent>
                </w:sdt>
                <w:sdt>
                  <w:sdtPr>
                    <w:rPr>
                      <w:sz w:val="18"/>
                      <w:szCs w:val="18"/>
                    </w:rPr>
                    <w:alias w:val="其他权益工具-其中：优先股"/>
                    <w:tag w:val="_GBC_586f64de03a3460aabbe5038afe82d0c"/>
                    <w:id w:val="19163980"/>
                    <w:lock w:val="sdtLocked"/>
                  </w:sdtPr>
                  <w:sdtContent>
                    <w:tc>
                      <w:tcPr>
                        <w:tcW w:w="856" w:type="dxa"/>
                      </w:tcPr>
                      <w:p w:rsidR="00780099" w:rsidRDefault="00780099" w:rsidP="00780099">
                        <w:pPr>
                          <w:jc w:val="right"/>
                          <w:rPr>
                            <w:sz w:val="18"/>
                            <w:szCs w:val="18"/>
                          </w:rPr>
                        </w:pPr>
                      </w:p>
                    </w:tc>
                  </w:sdtContent>
                </w:sdt>
                <w:sdt>
                  <w:sdtPr>
                    <w:rPr>
                      <w:sz w:val="18"/>
                      <w:szCs w:val="18"/>
                    </w:rPr>
                    <w:alias w:val="其他权益工具-永续债"/>
                    <w:tag w:val="_GBC_b81e57233ebb43849ad885f8489e5d77"/>
                    <w:id w:val="19163981"/>
                    <w:lock w:val="sdtLocked"/>
                  </w:sdtPr>
                  <w:sdtContent>
                    <w:tc>
                      <w:tcPr>
                        <w:tcW w:w="856" w:type="dxa"/>
                      </w:tcPr>
                      <w:p w:rsidR="00780099" w:rsidRDefault="00780099" w:rsidP="00780099">
                        <w:pPr>
                          <w:jc w:val="right"/>
                          <w:rPr>
                            <w:sz w:val="18"/>
                            <w:szCs w:val="18"/>
                          </w:rPr>
                        </w:pPr>
                      </w:p>
                    </w:tc>
                  </w:sdtContent>
                </w:sdt>
                <w:sdt>
                  <w:sdtPr>
                    <w:rPr>
                      <w:sz w:val="18"/>
                      <w:szCs w:val="18"/>
                    </w:rPr>
                    <w:alias w:val="其他权益工具-其他"/>
                    <w:tag w:val="_GBC_c51d61616db94b14bf5c435dcd246b61"/>
                    <w:id w:val="19163982"/>
                    <w:lock w:val="sdtLocked"/>
                  </w:sdtPr>
                  <w:sdtContent>
                    <w:tc>
                      <w:tcPr>
                        <w:tcW w:w="884" w:type="dxa"/>
                      </w:tcPr>
                      <w:p w:rsidR="00780099" w:rsidRDefault="00780099" w:rsidP="00780099">
                        <w:pPr>
                          <w:jc w:val="right"/>
                          <w:rPr>
                            <w:sz w:val="18"/>
                            <w:szCs w:val="18"/>
                          </w:rPr>
                        </w:pPr>
                      </w:p>
                    </w:tc>
                  </w:sdtContent>
                </w:sdt>
                <w:sdt>
                  <w:sdtPr>
                    <w:rPr>
                      <w:sz w:val="18"/>
                      <w:szCs w:val="18"/>
                    </w:rPr>
                    <w:alias w:val="资本公积"/>
                    <w:tag w:val="_GBC_020ca31040f14d5b9948f64d91e25197"/>
                    <w:id w:val="19163983"/>
                    <w:lock w:val="sdtLocked"/>
                  </w:sdtPr>
                  <w:sdtContent>
                    <w:tc>
                      <w:tcPr>
                        <w:tcW w:w="869" w:type="dxa"/>
                      </w:tcPr>
                      <w:p w:rsidR="00780099" w:rsidRDefault="00780099" w:rsidP="00780099">
                        <w:pPr>
                          <w:jc w:val="right"/>
                          <w:rPr>
                            <w:sz w:val="18"/>
                            <w:szCs w:val="18"/>
                          </w:rPr>
                        </w:pPr>
                        <w:r>
                          <w:rPr>
                            <w:sz w:val="18"/>
                            <w:szCs w:val="18"/>
                          </w:rPr>
                          <w:t>548,931,391.79</w:t>
                        </w:r>
                      </w:p>
                    </w:tc>
                  </w:sdtContent>
                </w:sdt>
                <w:sdt>
                  <w:sdtPr>
                    <w:rPr>
                      <w:sz w:val="18"/>
                      <w:szCs w:val="18"/>
                    </w:rPr>
                    <w:alias w:val="库存股"/>
                    <w:tag w:val="_GBC_badfefb2a7214eb297083b23774a1f7d"/>
                    <w:id w:val="19163984"/>
                    <w:lock w:val="sdtLocked"/>
                  </w:sdtPr>
                  <w:sdtContent>
                    <w:tc>
                      <w:tcPr>
                        <w:tcW w:w="856" w:type="dxa"/>
                      </w:tcPr>
                      <w:p w:rsidR="00780099" w:rsidRDefault="00780099" w:rsidP="00780099">
                        <w:pPr>
                          <w:jc w:val="right"/>
                          <w:rPr>
                            <w:sz w:val="18"/>
                            <w:szCs w:val="18"/>
                          </w:rPr>
                        </w:pPr>
                      </w:p>
                    </w:tc>
                  </w:sdtContent>
                </w:sdt>
                <w:sdt>
                  <w:sdtPr>
                    <w:rPr>
                      <w:sz w:val="18"/>
                      <w:szCs w:val="18"/>
                    </w:rPr>
                    <w:alias w:val="其他综合收益（资产负债表项目）"/>
                    <w:tag w:val="_GBC_edb7266ef45f4da099332297613a98cf"/>
                    <w:id w:val="19163985"/>
                    <w:lock w:val="sdtLocked"/>
                  </w:sdtPr>
                  <w:sdtContent>
                    <w:tc>
                      <w:tcPr>
                        <w:tcW w:w="884" w:type="dxa"/>
                      </w:tcPr>
                      <w:p w:rsidR="00780099" w:rsidRDefault="00780099" w:rsidP="00780099">
                        <w:pPr>
                          <w:jc w:val="right"/>
                          <w:rPr>
                            <w:sz w:val="18"/>
                            <w:szCs w:val="18"/>
                          </w:rPr>
                        </w:pPr>
                        <w:r>
                          <w:rPr>
                            <w:sz w:val="18"/>
                            <w:szCs w:val="18"/>
                          </w:rPr>
                          <w:t>744,853.50</w:t>
                        </w:r>
                      </w:p>
                    </w:tc>
                  </w:sdtContent>
                </w:sdt>
                <w:sdt>
                  <w:sdtPr>
                    <w:rPr>
                      <w:sz w:val="18"/>
                      <w:szCs w:val="18"/>
                    </w:rPr>
                    <w:alias w:val="专项储备"/>
                    <w:tag w:val="_GBC_cdd975d1429e4d7e9a7a3210f7afdb61"/>
                    <w:id w:val="19163986"/>
                    <w:lock w:val="sdtLocked"/>
                  </w:sdtPr>
                  <w:sdtContent>
                    <w:tc>
                      <w:tcPr>
                        <w:tcW w:w="856" w:type="dxa"/>
                      </w:tcPr>
                      <w:p w:rsidR="00780099" w:rsidRDefault="00780099" w:rsidP="00780099">
                        <w:pPr>
                          <w:jc w:val="right"/>
                          <w:rPr>
                            <w:sz w:val="18"/>
                            <w:szCs w:val="18"/>
                          </w:rPr>
                        </w:pPr>
                        <w:r>
                          <w:rPr>
                            <w:sz w:val="18"/>
                            <w:szCs w:val="18"/>
                          </w:rPr>
                          <w:t>3,253,075.86</w:t>
                        </w:r>
                      </w:p>
                    </w:tc>
                  </w:sdtContent>
                </w:sdt>
                <w:sdt>
                  <w:sdtPr>
                    <w:rPr>
                      <w:sz w:val="18"/>
                      <w:szCs w:val="18"/>
                    </w:rPr>
                    <w:alias w:val="盈余公积"/>
                    <w:tag w:val="_GBC_2412e5b478a843eb99deba7334d5a181"/>
                    <w:id w:val="19163987"/>
                    <w:lock w:val="sdtLocked"/>
                  </w:sdtPr>
                  <w:sdtContent>
                    <w:tc>
                      <w:tcPr>
                        <w:tcW w:w="870" w:type="dxa"/>
                      </w:tcPr>
                      <w:p w:rsidR="00780099" w:rsidRDefault="00780099" w:rsidP="00780099">
                        <w:pPr>
                          <w:jc w:val="right"/>
                          <w:rPr>
                            <w:sz w:val="18"/>
                            <w:szCs w:val="18"/>
                          </w:rPr>
                        </w:pPr>
                        <w:r>
                          <w:rPr>
                            <w:sz w:val="18"/>
                            <w:szCs w:val="18"/>
                          </w:rPr>
                          <w:t>36,344,105.39</w:t>
                        </w:r>
                      </w:p>
                    </w:tc>
                  </w:sdtContent>
                </w:sdt>
                <w:sdt>
                  <w:sdtPr>
                    <w:rPr>
                      <w:sz w:val="18"/>
                      <w:szCs w:val="18"/>
                    </w:rPr>
                    <w:alias w:val="一般风险准备"/>
                    <w:tag w:val="_GBC_0e21bee450ef463ebe134dfd6a29c056"/>
                    <w:id w:val="19163988"/>
                    <w:lock w:val="sdtLocked"/>
                  </w:sdtPr>
                  <w:sdtContent>
                    <w:tc>
                      <w:tcPr>
                        <w:tcW w:w="884" w:type="dxa"/>
                      </w:tcPr>
                      <w:p w:rsidR="00780099" w:rsidRDefault="00780099" w:rsidP="00780099">
                        <w:pPr>
                          <w:jc w:val="right"/>
                          <w:rPr>
                            <w:sz w:val="18"/>
                            <w:szCs w:val="18"/>
                          </w:rPr>
                        </w:pPr>
                      </w:p>
                    </w:tc>
                  </w:sdtContent>
                </w:sdt>
                <w:sdt>
                  <w:sdtPr>
                    <w:rPr>
                      <w:sz w:val="18"/>
                      <w:szCs w:val="18"/>
                    </w:rPr>
                    <w:alias w:val="未分配利润"/>
                    <w:tag w:val="_GBC_b9b83ce3e31743df884eb1e7b063b4b0"/>
                    <w:id w:val="19163989"/>
                    <w:lock w:val="sdtLocked"/>
                  </w:sdtPr>
                  <w:sdtContent>
                    <w:tc>
                      <w:tcPr>
                        <w:tcW w:w="870" w:type="dxa"/>
                      </w:tcPr>
                      <w:p w:rsidR="00780099" w:rsidRDefault="00780099" w:rsidP="00780099">
                        <w:pPr>
                          <w:jc w:val="right"/>
                          <w:rPr>
                            <w:sz w:val="18"/>
                            <w:szCs w:val="18"/>
                          </w:rPr>
                        </w:pPr>
                        <w:r>
                          <w:rPr>
                            <w:sz w:val="18"/>
                            <w:szCs w:val="18"/>
                          </w:rPr>
                          <w:t>85,248,481.45</w:t>
                        </w:r>
                      </w:p>
                    </w:tc>
                  </w:sdtContent>
                </w:sdt>
                <w:sdt>
                  <w:sdtPr>
                    <w:rPr>
                      <w:sz w:val="18"/>
                      <w:szCs w:val="18"/>
                    </w:rPr>
                    <w:alias w:val="少数股东权益"/>
                    <w:tag w:val="_GBC_c64d00e83755454b959523fc682e1cab"/>
                    <w:id w:val="19163990"/>
                    <w:lock w:val="sdtLocked"/>
                  </w:sdtPr>
                  <w:sdtContent>
                    <w:tc>
                      <w:tcPr>
                        <w:tcW w:w="1080" w:type="dxa"/>
                      </w:tcPr>
                      <w:p w:rsidR="00780099" w:rsidRDefault="00780099" w:rsidP="00780099">
                        <w:pPr>
                          <w:jc w:val="right"/>
                          <w:rPr>
                            <w:sz w:val="18"/>
                            <w:szCs w:val="18"/>
                          </w:rPr>
                        </w:pPr>
                        <w:r>
                          <w:rPr>
                            <w:sz w:val="18"/>
                            <w:szCs w:val="18"/>
                          </w:rPr>
                          <w:t>544,011,248.11</w:t>
                        </w:r>
                      </w:p>
                    </w:tc>
                  </w:sdtContent>
                </w:sdt>
                <w:sdt>
                  <w:sdtPr>
                    <w:rPr>
                      <w:sz w:val="18"/>
                      <w:szCs w:val="18"/>
                    </w:rPr>
                    <w:alias w:val="股东权益合计"/>
                    <w:tag w:val="_GBC_860a27843b9e4ef492602c60eb2ea0db"/>
                    <w:id w:val="19163991"/>
                    <w:lock w:val="sdtLocked"/>
                  </w:sdtPr>
                  <w:sdtContent>
                    <w:tc>
                      <w:tcPr>
                        <w:tcW w:w="1108" w:type="dxa"/>
                      </w:tcPr>
                      <w:p w:rsidR="00780099" w:rsidRDefault="00780099" w:rsidP="00780099">
                        <w:pPr>
                          <w:jc w:val="right"/>
                          <w:rPr>
                            <w:sz w:val="18"/>
                            <w:szCs w:val="18"/>
                          </w:rPr>
                        </w:pPr>
                        <w:r>
                          <w:rPr>
                            <w:sz w:val="18"/>
                            <w:szCs w:val="18"/>
                          </w:rPr>
                          <w:t>1,936,425,302.10</w:t>
                        </w:r>
                      </w:p>
                    </w:tc>
                  </w:sdtContent>
                </w:sdt>
              </w:tr>
              <w:tr w:rsidR="00780099" w:rsidTr="00780099">
                <w:tc>
                  <w:tcPr>
                    <w:tcW w:w="2284" w:type="dxa"/>
                  </w:tcPr>
                  <w:p w:rsidR="00780099" w:rsidRDefault="00780099" w:rsidP="00780099">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cf199cdbf1234f5e8f4d46908bcec27b"/>
                    <w:id w:val="19163992"/>
                    <w:lock w:val="sdtLocked"/>
                  </w:sdtPr>
                  <w:sdtContent>
                    <w:tc>
                      <w:tcPr>
                        <w:tcW w:w="870" w:type="dxa"/>
                      </w:tcPr>
                      <w:p w:rsidR="00780099" w:rsidRDefault="00780099" w:rsidP="00780099">
                        <w:pPr>
                          <w:jc w:val="right"/>
                          <w:rPr>
                            <w:sz w:val="18"/>
                            <w:szCs w:val="18"/>
                          </w:rPr>
                        </w:pPr>
                      </w:p>
                    </w:tc>
                  </w:sdtContent>
                </w:sdt>
                <w:sdt>
                  <w:sdtPr>
                    <w:rPr>
                      <w:sz w:val="18"/>
                      <w:szCs w:val="18"/>
                    </w:rPr>
                    <w:alias w:val="其他权益工具中的优先股增减变动金额"/>
                    <w:tag w:val="_GBC_e487e561657e4d7891c17d9705fafff5"/>
                    <w:id w:val="19163993"/>
                    <w:lock w:val="sdtLocked"/>
                  </w:sdtPr>
                  <w:sdtContent>
                    <w:tc>
                      <w:tcPr>
                        <w:tcW w:w="856" w:type="dxa"/>
                      </w:tcPr>
                      <w:p w:rsidR="00780099" w:rsidRDefault="00780099" w:rsidP="00780099">
                        <w:pPr>
                          <w:jc w:val="right"/>
                          <w:rPr>
                            <w:sz w:val="18"/>
                            <w:szCs w:val="18"/>
                          </w:rPr>
                        </w:pPr>
                      </w:p>
                    </w:tc>
                  </w:sdtContent>
                </w:sdt>
                <w:sdt>
                  <w:sdtPr>
                    <w:rPr>
                      <w:sz w:val="18"/>
                      <w:szCs w:val="18"/>
                    </w:rPr>
                    <w:alias w:val="其他权益工具中的永续债增减变动金额"/>
                    <w:tag w:val="_GBC_ec06f16ff482481a9ff04355a14cd023"/>
                    <w:id w:val="19163994"/>
                    <w:lock w:val="sdtLocked"/>
                  </w:sdtPr>
                  <w:sdtContent>
                    <w:tc>
                      <w:tcPr>
                        <w:tcW w:w="856" w:type="dxa"/>
                      </w:tcPr>
                      <w:p w:rsidR="00780099" w:rsidRDefault="00780099" w:rsidP="00780099">
                        <w:pPr>
                          <w:jc w:val="right"/>
                          <w:rPr>
                            <w:sz w:val="18"/>
                            <w:szCs w:val="18"/>
                          </w:rPr>
                        </w:pPr>
                      </w:p>
                    </w:tc>
                  </w:sdtContent>
                </w:sdt>
                <w:sdt>
                  <w:sdtPr>
                    <w:rPr>
                      <w:sz w:val="18"/>
                      <w:szCs w:val="18"/>
                    </w:rPr>
                    <w:alias w:val="其他权益工具中的其他增减变动金额"/>
                    <w:tag w:val="_GBC_67cac0a9572e4e76a54e15485eb43f66"/>
                    <w:id w:val="19163995"/>
                    <w:lock w:val="sdtLocked"/>
                  </w:sdtPr>
                  <w:sdtContent>
                    <w:tc>
                      <w:tcPr>
                        <w:tcW w:w="884" w:type="dxa"/>
                      </w:tcPr>
                      <w:p w:rsidR="00780099" w:rsidRDefault="00780099" w:rsidP="00780099">
                        <w:pPr>
                          <w:jc w:val="right"/>
                          <w:rPr>
                            <w:sz w:val="18"/>
                            <w:szCs w:val="18"/>
                          </w:rPr>
                        </w:pPr>
                      </w:p>
                    </w:tc>
                  </w:sdtContent>
                </w:sdt>
                <w:sdt>
                  <w:sdtPr>
                    <w:rPr>
                      <w:sz w:val="18"/>
                      <w:szCs w:val="18"/>
                    </w:rPr>
                    <w:alias w:val="资本公积增减变动金额"/>
                    <w:tag w:val="_GBC_736145bd6aa14664bfdaa678bc305906"/>
                    <w:id w:val="19163996"/>
                    <w:lock w:val="sdtLocked"/>
                  </w:sdtPr>
                  <w:sdtContent>
                    <w:tc>
                      <w:tcPr>
                        <w:tcW w:w="869" w:type="dxa"/>
                      </w:tcPr>
                      <w:p w:rsidR="00780099" w:rsidRDefault="00780099" w:rsidP="00780099">
                        <w:pPr>
                          <w:jc w:val="right"/>
                          <w:rPr>
                            <w:sz w:val="18"/>
                            <w:szCs w:val="18"/>
                          </w:rPr>
                        </w:pPr>
                        <w:r>
                          <w:rPr>
                            <w:sz w:val="18"/>
                            <w:szCs w:val="18"/>
                          </w:rPr>
                          <w:t>10,872,891.56</w:t>
                        </w:r>
                      </w:p>
                    </w:tc>
                  </w:sdtContent>
                </w:sdt>
                <w:sdt>
                  <w:sdtPr>
                    <w:rPr>
                      <w:sz w:val="18"/>
                      <w:szCs w:val="18"/>
                    </w:rPr>
                    <w:alias w:val="库存股增减变动金额"/>
                    <w:tag w:val="_GBC_66babe9642424a2c84970596d94a14d0"/>
                    <w:id w:val="19163997"/>
                    <w:lock w:val="sdtLocked"/>
                  </w:sdtPr>
                  <w:sdtContent>
                    <w:tc>
                      <w:tcPr>
                        <w:tcW w:w="856" w:type="dxa"/>
                      </w:tcPr>
                      <w:p w:rsidR="00780099" w:rsidRDefault="00780099" w:rsidP="00780099">
                        <w:pPr>
                          <w:jc w:val="right"/>
                          <w:rPr>
                            <w:sz w:val="18"/>
                            <w:szCs w:val="18"/>
                          </w:rPr>
                        </w:pPr>
                      </w:p>
                    </w:tc>
                  </w:sdtContent>
                </w:sdt>
                <w:sdt>
                  <w:sdtPr>
                    <w:rPr>
                      <w:sz w:val="18"/>
                      <w:szCs w:val="18"/>
                    </w:rPr>
                    <w:alias w:val="其他综合收益增减变动金额"/>
                    <w:tag w:val="_GBC_67643b420d9e4b668270971e97b41b55"/>
                    <w:id w:val="19163998"/>
                    <w:lock w:val="sdtLocked"/>
                  </w:sdtPr>
                  <w:sdtContent>
                    <w:tc>
                      <w:tcPr>
                        <w:tcW w:w="884" w:type="dxa"/>
                      </w:tcPr>
                      <w:p w:rsidR="00780099" w:rsidRDefault="00780099" w:rsidP="00780099">
                        <w:pPr>
                          <w:jc w:val="right"/>
                          <w:rPr>
                            <w:sz w:val="18"/>
                            <w:szCs w:val="18"/>
                          </w:rPr>
                        </w:pPr>
                      </w:p>
                    </w:tc>
                  </w:sdtContent>
                </w:sdt>
                <w:sdt>
                  <w:sdtPr>
                    <w:rPr>
                      <w:sz w:val="18"/>
                      <w:szCs w:val="18"/>
                    </w:rPr>
                    <w:alias w:val="专项储备增减变动金额"/>
                    <w:tag w:val="_GBC_9ab4b6e8029c43fbb6ea9cfc45c1b327"/>
                    <w:id w:val="19163999"/>
                    <w:lock w:val="sdtLocked"/>
                  </w:sdtPr>
                  <w:sdtContent>
                    <w:tc>
                      <w:tcPr>
                        <w:tcW w:w="856" w:type="dxa"/>
                      </w:tcPr>
                      <w:p w:rsidR="00780099" w:rsidRDefault="00780099" w:rsidP="00780099">
                        <w:pPr>
                          <w:jc w:val="right"/>
                          <w:rPr>
                            <w:sz w:val="18"/>
                            <w:szCs w:val="18"/>
                          </w:rPr>
                        </w:pPr>
                        <w:r>
                          <w:rPr>
                            <w:sz w:val="18"/>
                            <w:szCs w:val="18"/>
                          </w:rPr>
                          <w:t>1,532,120.58</w:t>
                        </w:r>
                      </w:p>
                    </w:tc>
                  </w:sdtContent>
                </w:sdt>
                <w:sdt>
                  <w:sdtPr>
                    <w:rPr>
                      <w:sz w:val="18"/>
                      <w:szCs w:val="18"/>
                    </w:rPr>
                    <w:alias w:val="盈余公积增减变动金额"/>
                    <w:tag w:val="_GBC_990b5aca47c440d38da9e89e7e1fd651"/>
                    <w:id w:val="19164000"/>
                    <w:lock w:val="sdtLocked"/>
                  </w:sdtPr>
                  <w:sdtContent>
                    <w:tc>
                      <w:tcPr>
                        <w:tcW w:w="870" w:type="dxa"/>
                      </w:tcPr>
                      <w:p w:rsidR="00780099" w:rsidRDefault="00780099" w:rsidP="00780099">
                        <w:pPr>
                          <w:jc w:val="right"/>
                          <w:rPr>
                            <w:sz w:val="18"/>
                            <w:szCs w:val="18"/>
                          </w:rPr>
                        </w:pPr>
                        <w:r>
                          <w:rPr>
                            <w:sz w:val="18"/>
                            <w:szCs w:val="18"/>
                          </w:rPr>
                          <w:t>8,225,265.93</w:t>
                        </w:r>
                      </w:p>
                    </w:tc>
                  </w:sdtContent>
                </w:sdt>
                <w:sdt>
                  <w:sdtPr>
                    <w:rPr>
                      <w:sz w:val="18"/>
                      <w:szCs w:val="18"/>
                    </w:rPr>
                    <w:alias w:val="一般风险准备增减变动金额"/>
                    <w:tag w:val="_GBC_b2d1e21a3bb6495b8c9f810fbb8e2730"/>
                    <w:id w:val="19164001"/>
                    <w:lock w:val="sdtLocked"/>
                  </w:sdtPr>
                  <w:sdtContent>
                    <w:tc>
                      <w:tcPr>
                        <w:tcW w:w="884" w:type="dxa"/>
                      </w:tcPr>
                      <w:p w:rsidR="00780099" w:rsidRDefault="00780099" w:rsidP="00780099">
                        <w:pPr>
                          <w:jc w:val="right"/>
                          <w:rPr>
                            <w:sz w:val="18"/>
                            <w:szCs w:val="18"/>
                          </w:rPr>
                        </w:pPr>
                      </w:p>
                    </w:tc>
                  </w:sdtContent>
                </w:sdt>
                <w:sdt>
                  <w:sdtPr>
                    <w:rPr>
                      <w:sz w:val="18"/>
                      <w:szCs w:val="18"/>
                    </w:rPr>
                    <w:alias w:val="未分配利润增减变动金额"/>
                    <w:tag w:val="_GBC_cd64648544fe4e228ff6d9074578f3e0"/>
                    <w:id w:val="19164002"/>
                    <w:lock w:val="sdtLocked"/>
                  </w:sdtPr>
                  <w:sdtContent>
                    <w:tc>
                      <w:tcPr>
                        <w:tcW w:w="870" w:type="dxa"/>
                      </w:tcPr>
                      <w:p w:rsidR="00780099" w:rsidRDefault="00780099" w:rsidP="00780099">
                        <w:pPr>
                          <w:jc w:val="right"/>
                          <w:rPr>
                            <w:sz w:val="18"/>
                            <w:szCs w:val="18"/>
                          </w:rPr>
                        </w:pPr>
                        <w:r>
                          <w:rPr>
                            <w:sz w:val="18"/>
                            <w:szCs w:val="18"/>
                          </w:rPr>
                          <w:t>147,127,905.14</w:t>
                        </w:r>
                      </w:p>
                    </w:tc>
                  </w:sdtContent>
                </w:sdt>
                <w:sdt>
                  <w:sdtPr>
                    <w:rPr>
                      <w:sz w:val="18"/>
                      <w:szCs w:val="18"/>
                    </w:rPr>
                    <w:alias w:val="少数股东权益增减变动金额"/>
                    <w:tag w:val="_GBC_007653fd381a480694970176f77bf4be"/>
                    <w:id w:val="19164003"/>
                    <w:lock w:val="sdtLocked"/>
                  </w:sdtPr>
                  <w:sdtContent>
                    <w:tc>
                      <w:tcPr>
                        <w:tcW w:w="1080" w:type="dxa"/>
                      </w:tcPr>
                      <w:p w:rsidR="00780099" w:rsidRDefault="00780099" w:rsidP="00780099">
                        <w:pPr>
                          <w:jc w:val="right"/>
                          <w:rPr>
                            <w:sz w:val="18"/>
                            <w:szCs w:val="18"/>
                          </w:rPr>
                        </w:pPr>
                        <w:r>
                          <w:rPr>
                            <w:sz w:val="18"/>
                            <w:szCs w:val="18"/>
                          </w:rPr>
                          <w:t>-131,836,489.54</w:t>
                        </w:r>
                      </w:p>
                    </w:tc>
                  </w:sdtContent>
                </w:sdt>
                <w:sdt>
                  <w:sdtPr>
                    <w:rPr>
                      <w:sz w:val="18"/>
                      <w:szCs w:val="18"/>
                    </w:rPr>
                    <w:alias w:val="股东权益合计增减变动金额"/>
                    <w:tag w:val="_GBC_4a83597b27e245c08d1f646b62d9dbb5"/>
                    <w:id w:val="19164004"/>
                    <w:lock w:val="sdtLocked"/>
                  </w:sdtPr>
                  <w:sdtContent>
                    <w:tc>
                      <w:tcPr>
                        <w:tcW w:w="1108" w:type="dxa"/>
                      </w:tcPr>
                      <w:p w:rsidR="00780099" w:rsidRDefault="00780099" w:rsidP="00780099">
                        <w:pPr>
                          <w:jc w:val="right"/>
                          <w:rPr>
                            <w:sz w:val="18"/>
                            <w:szCs w:val="18"/>
                          </w:rPr>
                        </w:pPr>
                        <w:r>
                          <w:rPr>
                            <w:sz w:val="18"/>
                            <w:szCs w:val="18"/>
                          </w:rPr>
                          <w:t>35,921,693.67</w:t>
                        </w:r>
                      </w:p>
                    </w:tc>
                  </w:sdtContent>
                </w:sdt>
              </w:tr>
              <w:tr w:rsidR="00780099" w:rsidTr="00780099">
                <w:tc>
                  <w:tcPr>
                    <w:tcW w:w="2284" w:type="dxa"/>
                  </w:tcPr>
                  <w:p w:rsidR="00780099" w:rsidRDefault="00780099" w:rsidP="00780099">
                    <w:pPr>
                      <w:rPr>
                        <w:sz w:val="18"/>
                        <w:szCs w:val="18"/>
                      </w:rPr>
                    </w:pPr>
                    <w:r>
                      <w:rPr>
                        <w:rFonts w:hint="eastAsia"/>
                        <w:sz w:val="18"/>
                        <w:szCs w:val="18"/>
                      </w:rPr>
                      <w:t>（一）综合收益总额</w:t>
                    </w:r>
                  </w:p>
                </w:tc>
                <w:sdt>
                  <w:sdtPr>
                    <w:rPr>
                      <w:sz w:val="18"/>
                      <w:szCs w:val="18"/>
                    </w:rPr>
                    <w:alias w:val="综合收益总额导致股本变动金额"/>
                    <w:tag w:val="_GBC_c661fdcd7e114bf7bad08bb88fd5f9cd"/>
                    <w:id w:val="19164005"/>
                    <w:lock w:val="sdtLocked"/>
                  </w:sdtPr>
                  <w:sdtContent>
                    <w:tc>
                      <w:tcPr>
                        <w:tcW w:w="870" w:type="dxa"/>
                      </w:tcPr>
                      <w:p w:rsidR="00780099" w:rsidRDefault="00780099" w:rsidP="00780099">
                        <w:pPr>
                          <w:jc w:val="right"/>
                          <w:rPr>
                            <w:sz w:val="18"/>
                            <w:szCs w:val="18"/>
                          </w:rPr>
                        </w:pPr>
                      </w:p>
                    </w:tc>
                  </w:sdtContent>
                </w:sdt>
                <w:sdt>
                  <w:sdtPr>
                    <w:rPr>
                      <w:sz w:val="18"/>
                      <w:szCs w:val="18"/>
                    </w:rPr>
                    <w:alias w:val="综合收益总额导致优先股变动金额"/>
                    <w:tag w:val="_GBC_1dd02a17a0ed4ae1b337424d46c59589"/>
                    <w:id w:val="19164006"/>
                    <w:lock w:val="sdtLocked"/>
                  </w:sdtPr>
                  <w:sdtContent>
                    <w:tc>
                      <w:tcPr>
                        <w:tcW w:w="856" w:type="dxa"/>
                      </w:tcPr>
                      <w:p w:rsidR="00780099" w:rsidRDefault="00780099" w:rsidP="00780099">
                        <w:pPr>
                          <w:jc w:val="right"/>
                          <w:rPr>
                            <w:sz w:val="18"/>
                            <w:szCs w:val="18"/>
                          </w:rPr>
                        </w:pPr>
                      </w:p>
                    </w:tc>
                  </w:sdtContent>
                </w:sdt>
                <w:sdt>
                  <w:sdtPr>
                    <w:rPr>
                      <w:sz w:val="18"/>
                      <w:szCs w:val="18"/>
                    </w:rPr>
                    <w:alias w:val="综合收益总额导致永续债变动金额"/>
                    <w:tag w:val="_GBC_44a4c9053ef94e26b6320a345f965a68"/>
                    <w:id w:val="19164007"/>
                    <w:lock w:val="sdtLocked"/>
                  </w:sdtPr>
                  <w:sdtContent>
                    <w:tc>
                      <w:tcPr>
                        <w:tcW w:w="856" w:type="dxa"/>
                      </w:tcPr>
                      <w:p w:rsidR="00780099" w:rsidRDefault="00780099" w:rsidP="00780099">
                        <w:pPr>
                          <w:jc w:val="right"/>
                          <w:rPr>
                            <w:sz w:val="18"/>
                            <w:szCs w:val="18"/>
                          </w:rPr>
                        </w:pPr>
                      </w:p>
                    </w:tc>
                  </w:sdtContent>
                </w:sdt>
                <w:sdt>
                  <w:sdtPr>
                    <w:rPr>
                      <w:sz w:val="18"/>
                      <w:szCs w:val="18"/>
                    </w:rPr>
                    <w:alias w:val="综合收益总额导致其他权益工具中的其他变动金额"/>
                    <w:tag w:val="_GBC_37c7cdec467b454daefc7bbca597d556"/>
                    <w:id w:val="19164008"/>
                    <w:lock w:val="sdtLocked"/>
                  </w:sdtPr>
                  <w:sdtContent>
                    <w:tc>
                      <w:tcPr>
                        <w:tcW w:w="884" w:type="dxa"/>
                      </w:tcPr>
                      <w:p w:rsidR="00780099" w:rsidRDefault="00780099" w:rsidP="00780099">
                        <w:pPr>
                          <w:jc w:val="right"/>
                          <w:rPr>
                            <w:sz w:val="18"/>
                            <w:szCs w:val="18"/>
                          </w:rPr>
                        </w:pPr>
                      </w:p>
                    </w:tc>
                  </w:sdtContent>
                </w:sdt>
                <w:sdt>
                  <w:sdtPr>
                    <w:rPr>
                      <w:sz w:val="18"/>
                      <w:szCs w:val="18"/>
                    </w:rPr>
                    <w:alias w:val="综合收益总额导致资本公积变动金额"/>
                    <w:tag w:val="_GBC_bbd680eed5e943a3ba023c53f8dbaef9"/>
                    <w:id w:val="19164009"/>
                    <w:lock w:val="sdtLocked"/>
                  </w:sdtPr>
                  <w:sdtContent>
                    <w:tc>
                      <w:tcPr>
                        <w:tcW w:w="869" w:type="dxa"/>
                      </w:tcPr>
                      <w:p w:rsidR="00780099" w:rsidRDefault="00780099" w:rsidP="00780099">
                        <w:pPr>
                          <w:jc w:val="right"/>
                          <w:rPr>
                            <w:sz w:val="18"/>
                            <w:szCs w:val="18"/>
                          </w:rPr>
                        </w:pPr>
                      </w:p>
                    </w:tc>
                  </w:sdtContent>
                </w:sdt>
                <w:sdt>
                  <w:sdtPr>
                    <w:rPr>
                      <w:sz w:val="18"/>
                      <w:szCs w:val="18"/>
                    </w:rPr>
                    <w:alias w:val="综合收益总额导致库存股变动金额"/>
                    <w:tag w:val="_GBC_81dba68fd263481b8b9de41fc742f65b"/>
                    <w:id w:val="19164010"/>
                    <w:lock w:val="sdtLocked"/>
                  </w:sdtPr>
                  <w:sdtContent>
                    <w:tc>
                      <w:tcPr>
                        <w:tcW w:w="856" w:type="dxa"/>
                      </w:tcPr>
                      <w:p w:rsidR="00780099" w:rsidRDefault="00780099" w:rsidP="00780099">
                        <w:pPr>
                          <w:jc w:val="right"/>
                          <w:rPr>
                            <w:sz w:val="18"/>
                            <w:szCs w:val="18"/>
                          </w:rPr>
                        </w:pPr>
                      </w:p>
                    </w:tc>
                  </w:sdtContent>
                </w:sdt>
                <w:sdt>
                  <w:sdtPr>
                    <w:rPr>
                      <w:sz w:val="18"/>
                      <w:szCs w:val="18"/>
                    </w:rPr>
                    <w:alias w:val="综合收益总额导致其他综合收益变动金额"/>
                    <w:tag w:val="_GBC_5d80154a31cc487a8fca2d0795d0767d"/>
                    <w:id w:val="19164011"/>
                    <w:lock w:val="sdtLocked"/>
                  </w:sdtPr>
                  <w:sdtContent>
                    <w:tc>
                      <w:tcPr>
                        <w:tcW w:w="884" w:type="dxa"/>
                      </w:tcPr>
                      <w:p w:rsidR="00780099" w:rsidRDefault="00780099" w:rsidP="00780099">
                        <w:pPr>
                          <w:jc w:val="right"/>
                          <w:rPr>
                            <w:sz w:val="18"/>
                            <w:szCs w:val="18"/>
                          </w:rPr>
                        </w:pPr>
                      </w:p>
                    </w:tc>
                  </w:sdtContent>
                </w:sdt>
                <w:sdt>
                  <w:sdtPr>
                    <w:rPr>
                      <w:sz w:val="18"/>
                      <w:szCs w:val="18"/>
                    </w:rPr>
                    <w:alias w:val="综合收益总额导致专项储备变动金额"/>
                    <w:tag w:val="_GBC_ae8c844cb34845c3b16645d890c60706"/>
                    <w:id w:val="19164012"/>
                    <w:lock w:val="sdtLocked"/>
                  </w:sdtPr>
                  <w:sdtContent>
                    <w:tc>
                      <w:tcPr>
                        <w:tcW w:w="856" w:type="dxa"/>
                      </w:tcPr>
                      <w:p w:rsidR="00780099" w:rsidRDefault="00780099" w:rsidP="00780099">
                        <w:pPr>
                          <w:jc w:val="right"/>
                          <w:rPr>
                            <w:sz w:val="18"/>
                            <w:szCs w:val="18"/>
                          </w:rPr>
                        </w:pPr>
                      </w:p>
                    </w:tc>
                  </w:sdtContent>
                </w:sdt>
                <w:sdt>
                  <w:sdtPr>
                    <w:rPr>
                      <w:sz w:val="18"/>
                      <w:szCs w:val="18"/>
                    </w:rPr>
                    <w:alias w:val="综合收益总额导致盈余公积变动金额"/>
                    <w:tag w:val="_GBC_10c37d120ee4436587ffa83db6b1e23d"/>
                    <w:id w:val="19164013"/>
                    <w:lock w:val="sdtLocked"/>
                  </w:sdtPr>
                  <w:sdtContent>
                    <w:tc>
                      <w:tcPr>
                        <w:tcW w:w="870" w:type="dxa"/>
                      </w:tcPr>
                      <w:p w:rsidR="00780099" w:rsidRDefault="00780099" w:rsidP="00780099">
                        <w:pPr>
                          <w:jc w:val="right"/>
                          <w:rPr>
                            <w:sz w:val="18"/>
                            <w:szCs w:val="18"/>
                          </w:rPr>
                        </w:pPr>
                      </w:p>
                    </w:tc>
                  </w:sdtContent>
                </w:sdt>
                <w:sdt>
                  <w:sdtPr>
                    <w:rPr>
                      <w:sz w:val="18"/>
                      <w:szCs w:val="18"/>
                    </w:rPr>
                    <w:alias w:val="综合收益总额导致一般风险准备变动金额"/>
                    <w:tag w:val="_GBC_798a59b239344605a4ba4188c21dc365"/>
                    <w:id w:val="19164014"/>
                    <w:lock w:val="sdtLocked"/>
                  </w:sdtPr>
                  <w:sdtContent>
                    <w:tc>
                      <w:tcPr>
                        <w:tcW w:w="884" w:type="dxa"/>
                      </w:tcPr>
                      <w:p w:rsidR="00780099" w:rsidRDefault="00780099" w:rsidP="00780099">
                        <w:pPr>
                          <w:jc w:val="right"/>
                          <w:rPr>
                            <w:sz w:val="18"/>
                            <w:szCs w:val="18"/>
                          </w:rPr>
                        </w:pPr>
                      </w:p>
                    </w:tc>
                  </w:sdtContent>
                </w:sdt>
                <w:sdt>
                  <w:sdtPr>
                    <w:rPr>
                      <w:sz w:val="18"/>
                      <w:szCs w:val="18"/>
                    </w:rPr>
                    <w:alias w:val="综合收益总额导致未分配利润变动金额"/>
                    <w:tag w:val="_GBC_9a7816da421b4e1db695bb9cae7c5700"/>
                    <w:id w:val="19164015"/>
                    <w:lock w:val="sdtLocked"/>
                  </w:sdtPr>
                  <w:sdtContent>
                    <w:tc>
                      <w:tcPr>
                        <w:tcW w:w="870" w:type="dxa"/>
                      </w:tcPr>
                      <w:p w:rsidR="00780099" w:rsidRDefault="00780099" w:rsidP="00780099">
                        <w:pPr>
                          <w:jc w:val="right"/>
                          <w:rPr>
                            <w:sz w:val="18"/>
                            <w:szCs w:val="18"/>
                          </w:rPr>
                        </w:pPr>
                        <w:r>
                          <w:rPr>
                            <w:sz w:val="18"/>
                            <w:szCs w:val="18"/>
                          </w:rPr>
                          <w:t>155,353,171.07</w:t>
                        </w:r>
                      </w:p>
                    </w:tc>
                  </w:sdtContent>
                </w:sdt>
                <w:sdt>
                  <w:sdtPr>
                    <w:rPr>
                      <w:sz w:val="18"/>
                      <w:szCs w:val="18"/>
                    </w:rPr>
                    <w:alias w:val="综合收益总额导致少数股东权益变动金额"/>
                    <w:tag w:val="_GBC_2fc71a86b75b4afcbb853fbc9b03ca38"/>
                    <w:id w:val="19164016"/>
                    <w:lock w:val="sdtLocked"/>
                  </w:sdtPr>
                  <w:sdtContent>
                    <w:tc>
                      <w:tcPr>
                        <w:tcW w:w="1080" w:type="dxa"/>
                      </w:tcPr>
                      <w:p w:rsidR="00780099" w:rsidRDefault="00780099" w:rsidP="00780099">
                        <w:pPr>
                          <w:jc w:val="right"/>
                          <w:rPr>
                            <w:sz w:val="18"/>
                            <w:szCs w:val="18"/>
                          </w:rPr>
                        </w:pPr>
                        <w:r>
                          <w:rPr>
                            <w:sz w:val="18"/>
                            <w:szCs w:val="18"/>
                          </w:rPr>
                          <w:t>-12,634,019.79</w:t>
                        </w:r>
                      </w:p>
                    </w:tc>
                  </w:sdtContent>
                </w:sdt>
                <w:sdt>
                  <w:sdtPr>
                    <w:rPr>
                      <w:sz w:val="18"/>
                      <w:szCs w:val="18"/>
                    </w:rPr>
                    <w:alias w:val="综合收益总额导致股东权益合计变动金额"/>
                    <w:tag w:val="_GBC_35079ff902314600ae5ae7133bfbad35"/>
                    <w:id w:val="19164017"/>
                    <w:lock w:val="sdtLocked"/>
                  </w:sdtPr>
                  <w:sdtContent>
                    <w:tc>
                      <w:tcPr>
                        <w:tcW w:w="1108" w:type="dxa"/>
                      </w:tcPr>
                      <w:p w:rsidR="00780099" w:rsidRDefault="00780099" w:rsidP="00780099">
                        <w:pPr>
                          <w:jc w:val="right"/>
                          <w:rPr>
                            <w:sz w:val="18"/>
                            <w:szCs w:val="18"/>
                          </w:rPr>
                        </w:pPr>
                        <w:r>
                          <w:rPr>
                            <w:sz w:val="18"/>
                            <w:szCs w:val="18"/>
                          </w:rPr>
                          <w:t>142,719,151.28</w:t>
                        </w:r>
                      </w:p>
                    </w:tc>
                  </w:sdtContent>
                </w:sdt>
              </w:tr>
              <w:tr w:rsidR="00780099" w:rsidTr="00780099">
                <w:tc>
                  <w:tcPr>
                    <w:tcW w:w="2284" w:type="dxa"/>
                  </w:tcPr>
                  <w:p w:rsidR="00780099" w:rsidRDefault="00780099" w:rsidP="00780099">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c7fc3fe916e2471c95b62a8d5367c414"/>
                    <w:id w:val="19164018"/>
                    <w:lock w:val="sdtLocked"/>
                  </w:sdtPr>
                  <w:sdtContent>
                    <w:tc>
                      <w:tcPr>
                        <w:tcW w:w="870" w:type="dxa"/>
                      </w:tcPr>
                      <w:p w:rsidR="00780099" w:rsidRDefault="00780099" w:rsidP="00780099">
                        <w:pPr>
                          <w:jc w:val="right"/>
                          <w:rPr>
                            <w:sz w:val="18"/>
                            <w:szCs w:val="18"/>
                          </w:rPr>
                        </w:pPr>
                      </w:p>
                    </w:tc>
                  </w:sdtContent>
                </w:sdt>
                <w:sdt>
                  <w:sdtPr>
                    <w:rPr>
                      <w:sz w:val="18"/>
                      <w:szCs w:val="18"/>
                    </w:rPr>
                    <w:alias w:val="所有者投入和减少资本导致其他权益工具中的优先股变动金额"/>
                    <w:tag w:val="_GBC_f2fd5f1d6b0f46e6b89d9da4ef8eeab9"/>
                    <w:id w:val="19164019"/>
                    <w:lock w:val="sdtLocked"/>
                  </w:sdtPr>
                  <w:sdtContent>
                    <w:tc>
                      <w:tcPr>
                        <w:tcW w:w="856" w:type="dxa"/>
                      </w:tcPr>
                      <w:p w:rsidR="00780099" w:rsidRDefault="00780099" w:rsidP="00780099">
                        <w:pPr>
                          <w:jc w:val="right"/>
                          <w:rPr>
                            <w:sz w:val="18"/>
                            <w:szCs w:val="18"/>
                          </w:rPr>
                        </w:pPr>
                      </w:p>
                    </w:tc>
                  </w:sdtContent>
                </w:sdt>
                <w:sdt>
                  <w:sdtPr>
                    <w:rPr>
                      <w:sz w:val="18"/>
                      <w:szCs w:val="18"/>
                    </w:rPr>
                    <w:alias w:val="所有者投入和减少资本导致其他权益工具中的永续债变动金额"/>
                    <w:tag w:val="_GBC_72a4e661636f4e338787c7f11bd6586c"/>
                    <w:id w:val="19164020"/>
                    <w:lock w:val="sdtLocked"/>
                  </w:sdtPr>
                  <w:sdtContent>
                    <w:tc>
                      <w:tcPr>
                        <w:tcW w:w="856" w:type="dxa"/>
                      </w:tcPr>
                      <w:p w:rsidR="00780099" w:rsidRDefault="00780099" w:rsidP="00780099">
                        <w:pPr>
                          <w:jc w:val="right"/>
                          <w:rPr>
                            <w:sz w:val="18"/>
                            <w:szCs w:val="18"/>
                          </w:rPr>
                        </w:pPr>
                      </w:p>
                    </w:tc>
                  </w:sdtContent>
                </w:sdt>
                <w:sdt>
                  <w:sdtPr>
                    <w:rPr>
                      <w:sz w:val="18"/>
                      <w:szCs w:val="18"/>
                    </w:rPr>
                    <w:alias w:val="所有者投入和减少资本导致其他权益工具中的其他变动金额"/>
                    <w:tag w:val="_GBC_204f09a984ef4e88b8cdb9aea91e2bc4"/>
                    <w:id w:val="19164021"/>
                    <w:lock w:val="sdtLocked"/>
                  </w:sdtPr>
                  <w:sdtContent>
                    <w:tc>
                      <w:tcPr>
                        <w:tcW w:w="884" w:type="dxa"/>
                      </w:tcPr>
                      <w:p w:rsidR="00780099" w:rsidRDefault="00780099" w:rsidP="00780099">
                        <w:pPr>
                          <w:jc w:val="right"/>
                          <w:rPr>
                            <w:sz w:val="18"/>
                            <w:szCs w:val="18"/>
                          </w:rPr>
                        </w:pPr>
                      </w:p>
                    </w:tc>
                  </w:sdtContent>
                </w:sdt>
                <w:sdt>
                  <w:sdtPr>
                    <w:rPr>
                      <w:sz w:val="18"/>
                      <w:szCs w:val="18"/>
                    </w:rPr>
                    <w:alias w:val="所有者投入和减少资本导致资本公积变动金额"/>
                    <w:tag w:val="_GBC_27f982b32106414ba21f8c2c8221f466"/>
                    <w:id w:val="19164022"/>
                    <w:lock w:val="sdtLocked"/>
                  </w:sdtPr>
                  <w:sdtContent>
                    <w:tc>
                      <w:tcPr>
                        <w:tcW w:w="869" w:type="dxa"/>
                      </w:tcPr>
                      <w:p w:rsidR="00780099" w:rsidRDefault="00C8180D" w:rsidP="00C8180D">
                        <w:pPr>
                          <w:ind w:right="90"/>
                          <w:jc w:val="right"/>
                          <w:rPr>
                            <w:sz w:val="18"/>
                            <w:szCs w:val="18"/>
                          </w:rPr>
                        </w:pPr>
                        <w:r>
                          <w:rPr>
                            <w:sz w:val="18"/>
                            <w:szCs w:val="18"/>
                          </w:rPr>
                          <w:t>-4,791,097.22</w:t>
                        </w:r>
                      </w:p>
                    </w:tc>
                  </w:sdtContent>
                </w:sdt>
                <w:sdt>
                  <w:sdtPr>
                    <w:rPr>
                      <w:sz w:val="18"/>
                      <w:szCs w:val="18"/>
                    </w:rPr>
                    <w:alias w:val="所有者投入和减少资本导致库存股变动金额"/>
                    <w:tag w:val="_GBC_4a3aa42e37e848898c76c8c6611623fa"/>
                    <w:id w:val="19164023"/>
                    <w:lock w:val="sdtLocked"/>
                  </w:sdtPr>
                  <w:sdtContent>
                    <w:tc>
                      <w:tcPr>
                        <w:tcW w:w="856" w:type="dxa"/>
                      </w:tcPr>
                      <w:p w:rsidR="00780099" w:rsidRDefault="00780099" w:rsidP="00780099">
                        <w:pPr>
                          <w:jc w:val="right"/>
                          <w:rPr>
                            <w:sz w:val="18"/>
                            <w:szCs w:val="18"/>
                          </w:rPr>
                        </w:pPr>
                      </w:p>
                    </w:tc>
                  </w:sdtContent>
                </w:sdt>
                <w:sdt>
                  <w:sdtPr>
                    <w:rPr>
                      <w:sz w:val="18"/>
                      <w:szCs w:val="18"/>
                    </w:rPr>
                    <w:alias w:val="所有者投入和减少资本导致其他综合收益变动金额"/>
                    <w:tag w:val="_GBC_7096cd70abb34e0f9affbb8fd00e7f05"/>
                    <w:id w:val="19164024"/>
                    <w:lock w:val="sdtLocked"/>
                  </w:sdtPr>
                  <w:sdtContent>
                    <w:tc>
                      <w:tcPr>
                        <w:tcW w:w="884" w:type="dxa"/>
                      </w:tcPr>
                      <w:p w:rsidR="00780099" w:rsidRDefault="00780099" w:rsidP="00780099">
                        <w:pPr>
                          <w:jc w:val="right"/>
                          <w:rPr>
                            <w:sz w:val="18"/>
                            <w:szCs w:val="18"/>
                          </w:rPr>
                        </w:pPr>
                      </w:p>
                    </w:tc>
                  </w:sdtContent>
                </w:sdt>
                <w:sdt>
                  <w:sdtPr>
                    <w:rPr>
                      <w:sz w:val="18"/>
                      <w:szCs w:val="18"/>
                    </w:rPr>
                    <w:alias w:val="所有者投入和减少资本导致专项储备变动金额"/>
                    <w:tag w:val="_GBC_8def970b180a4090b169224fb7af132d"/>
                    <w:id w:val="19164025"/>
                    <w:lock w:val="sdtLocked"/>
                  </w:sdtPr>
                  <w:sdtContent>
                    <w:tc>
                      <w:tcPr>
                        <w:tcW w:w="856" w:type="dxa"/>
                      </w:tcPr>
                      <w:p w:rsidR="00780099" w:rsidRDefault="00780099" w:rsidP="00780099">
                        <w:pPr>
                          <w:jc w:val="right"/>
                          <w:rPr>
                            <w:sz w:val="18"/>
                            <w:szCs w:val="18"/>
                          </w:rPr>
                        </w:pPr>
                      </w:p>
                    </w:tc>
                  </w:sdtContent>
                </w:sdt>
                <w:sdt>
                  <w:sdtPr>
                    <w:rPr>
                      <w:sz w:val="18"/>
                      <w:szCs w:val="18"/>
                    </w:rPr>
                    <w:alias w:val="所有者投入和减少资本导致盈余公积变动金额"/>
                    <w:tag w:val="_GBC_d3805221fe5445a38db6432c15320b3e"/>
                    <w:id w:val="19164026"/>
                    <w:lock w:val="sdtLocked"/>
                  </w:sdtPr>
                  <w:sdtContent>
                    <w:tc>
                      <w:tcPr>
                        <w:tcW w:w="870" w:type="dxa"/>
                      </w:tcPr>
                      <w:p w:rsidR="00780099" w:rsidRDefault="00780099" w:rsidP="00780099">
                        <w:pPr>
                          <w:jc w:val="right"/>
                          <w:rPr>
                            <w:sz w:val="18"/>
                            <w:szCs w:val="18"/>
                          </w:rPr>
                        </w:pPr>
                      </w:p>
                    </w:tc>
                  </w:sdtContent>
                </w:sdt>
                <w:sdt>
                  <w:sdtPr>
                    <w:rPr>
                      <w:sz w:val="18"/>
                      <w:szCs w:val="18"/>
                    </w:rPr>
                    <w:alias w:val="所有者投入和减少资本导致一般风险准备变动金额"/>
                    <w:tag w:val="_GBC_251d24771e7c47bdac370c6c025c0aae"/>
                    <w:id w:val="19164027"/>
                    <w:lock w:val="sdtLocked"/>
                  </w:sdtPr>
                  <w:sdtContent>
                    <w:tc>
                      <w:tcPr>
                        <w:tcW w:w="884" w:type="dxa"/>
                      </w:tcPr>
                      <w:p w:rsidR="00780099" w:rsidRDefault="00780099" w:rsidP="00780099">
                        <w:pPr>
                          <w:jc w:val="right"/>
                          <w:rPr>
                            <w:sz w:val="18"/>
                            <w:szCs w:val="18"/>
                          </w:rPr>
                        </w:pPr>
                      </w:p>
                    </w:tc>
                  </w:sdtContent>
                </w:sdt>
                <w:sdt>
                  <w:sdtPr>
                    <w:rPr>
                      <w:sz w:val="18"/>
                      <w:szCs w:val="18"/>
                    </w:rPr>
                    <w:alias w:val="所有者投入和减少资本导致未分配利润变动金额"/>
                    <w:tag w:val="_GBC_d4eb7efa39f147beb4e7af97bf016c83"/>
                    <w:id w:val="19164028"/>
                    <w:lock w:val="sdtLocked"/>
                  </w:sdtPr>
                  <w:sdtContent>
                    <w:tc>
                      <w:tcPr>
                        <w:tcW w:w="870" w:type="dxa"/>
                      </w:tcPr>
                      <w:p w:rsidR="00780099" w:rsidRDefault="00780099" w:rsidP="00780099">
                        <w:pPr>
                          <w:jc w:val="right"/>
                          <w:rPr>
                            <w:sz w:val="18"/>
                            <w:szCs w:val="18"/>
                          </w:rPr>
                        </w:pPr>
                      </w:p>
                    </w:tc>
                  </w:sdtContent>
                </w:sdt>
                <w:sdt>
                  <w:sdtPr>
                    <w:rPr>
                      <w:sz w:val="18"/>
                      <w:szCs w:val="18"/>
                    </w:rPr>
                    <w:alias w:val="所有者投入和减少资本导致少数股东权益变动金额"/>
                    <w:tag w:val="_GBC_95ae8980eb034b729998b44929073851"/>
                    <w:id w:val="19164029"/>
                    <w:lock w:val="sdtLocked"/>
                  </w:sdtPr>
                  <w:sdtContent>
                    <w:tc>
                      <w:tcPr>
                        <w:tcW w:w="1080" w:type="dxa"/>
                      </w:tcPr>
                      <w:p w:rsidR="00780099" w:rsidRDefault="00780099" w:rsidP="00780099">
                        <w:pPr>
                          <w:jc w:val="right"/>
                          <w:rPr>
                            <w:sz w:val="18"/>
                            <w:szCs w:val="18"/>
                          </w:rPr>
                        </w:pPr>
                        <w:r>
                          <w:rPr>
                            <w:sz w:val="18"/>
                            <w:szCs w:val="18"/>
                          </w:rPr>
                          <w:t>-115,088,902.78</w:t>
                        </w:r>
                      </w:p>
                    </w:tc>
                  </w:sdtContent>
                </w:sdt>
                <w:sdt>
                  <w:sdtPr>
                    <w:rPr>
                      <w:sz w:val="18"/>
                      <w:szCs w:val="18"/>
                    </w:rPr>
                    <w:alias w:val="所有者投入和减少资本导致股东权益合计变动金额"/>
                    <w:tag w:val="_GBC_b95904aab6b142d9a5f15f9617fbebec"/>
                    <w:id w:val="19164030"/>
                    <w:lock w:val="sdtLocked"/>
                  </w:sdtPr>
                  <w:sdtContent>
                    <w:tc>
                      <w:tcPr>
                        <w:tcW w:w="1108" w:type="dxa"/>
                      </w:tcPr>
                      <w:p w:rsidR="00780099" w:rsidRDefault="00780099" w:rsidP="00B25A0F">
                        <w:pPr>
                          <w:jc w:val="right"/>
                          <w:rPr>
                            <w:sz w:val="18"/>
                            <w:szCs w:val="18"/>
                          </w:rPr>
                        </w:pPr>
                        <w:r>
                          <w:rPr>
                            <w:sz w:val="18"/>
                            <w:szCs w:val="18"/>
                          </w:rPr>
                          <w:t>-1</w:t>
                        </w:r>
                        <w:r w:rsidR="00B25A0F">
                          <w:rPr>
                            <w:rFonts w:hint="eastAsia"/>
                            <w:sz w:val="18"/>
                            <w:szCs w:val="18"/>
                          </w:rPr>
                          <w:t>19</w:t>
                        </w:r>
                        <w:r>
                          <w:rPr>
                            <w:sz w:val="18"/>
                            <w:szCs w:val="18"/>
                          </w:rPr>
                          <w:t>,</w:t>
                        </w:r>
                        <w:r w:rsidR="00B25A0F">
                          <w:rPr>
                            <w:rFonts w:hint="eastAsia"/>
                            <w:sz w:val="18"/>
                            <w:szCs w:val="18"/>
                          </w:rPr>
                          <w:t>880</w:t>
                        </w:r>
                        <w:r>
                          <w:rPr>
                            <w:sz w:val="18"/>
                            <w:szCs w:val="18"/>
                          </w:rPr>
                          <w:t>,</w:t>
                        </w:r>
                        <w:r w:rsidR="00B25A0F">
                          <w:rPr>
                            <w:rFonts w:hint="eastAsia"/>
                            <w:sz w:val="18"/>
                            <w:szCs w:val="18"/>
                          </w:rPr>
                          <w:t>000</w:t>
                        </w:r>
                        <w:r>
                          <w:rPr>
                            <w:sz w:val="18"/>
                            <w:szCs w:val="18"/>
                          </w:rPr>
                          <w:t>.</w:t>
                        </w:r>
                        <w:r w:rsidR="00B25A0F">
                          <w:rPr>
                            <w:rFonts w:hint="eastAsia"/>
                            <w:sz w:val="18"/>
                            <w:szCs w:val="18"/>
                          </w:rPr>
                          <w:t>00</w:t>
                        </w:r>
                      </w:p>
                    </w:tc>
                  </w:sdtContent>
                </w:sdt>
              </w:tr>
              <w:tr w:rsidR="00780099" w:rsidTr="00780099">
                <w:tc>
                  <w:tcPr>
                    <w:tcW w:w="2284" w:type="dxa"/>
                  </w:tcPr>
                  <w:p w:rsidR="00780099" w:rsidRDefault="00780099" w:rsidP="00780099">
                    <w:pPr>
                      <w:rPr>
                        <w:sz w:val="18"/>
                        <w:szCs w:val="18"/>
                      </w:rPr>
                    </w:pPr>
                    <w:r>
                      <w:rPr>
                        <w:rFonts w:hint="eastAsia"/>
                        <w:sz w:val="18"/>
                        <w:szCs w:val="18"/>
                      </w:rPr>
                      <w:t>1．股东投入的普通股</w:t>
                    </w:r>
                  </w:p>
                </w:tc>
                <w:sdt>
                  <w:sdtPr>
                    <w:rPr>
                      <w:sz w:val="18"/>
                      <w:szCs w:val="18"/>
                    </w:rPr>
                    <w:alias w:val="股东投入的普通股导致股本变动金额"/>
                    <w:tag w:val="_GBC_33bed2a1b4844d7bbb9ee2e125567606"/>
                    <w:id w:val="19164031"/>
                    <w:lock w:val="sdtLocked"/>
                  </w:sdtPr>
                  <w:sdtContent>
                    <w:tc>
                      <w:tcPr>
                        <w:tcW w:w="870" w:type="dxa"/>
                      </w:tcPr>
                      <w:p w:rsidR="00780099" w:rsidRDefault="00780099" w:rsidP="00780099">
                        <w:pPr>
                          <w:jc w:val="right"/>
                          <w:rPr>
                            <w:sz w:val="18"/>
                            <w:szCs w:val="18"/>
                          </w:rPr>
                        </w:pPr>
                      </w:p>
                    </w:tc>
                  </w:sdtContent>
                </w:sdt>
                <w:sdt>
                  <w:sdtPr>
                    <w:rPr>
                      <w:sz w:val="18"/>
                      <w:szCs w:val="18"/>
                    </w:rPr>
                    <w:alias w:val="股东投入的普通股导致优先股变动金额"/>
                    <w:tag w:val="_GBC_ece474705f654d62845b14525ea4791e"/>
                    <w:id w:val="19164032"/>
                    <w:lock w:val="sdtLocked"/>
                  </w:sdtPr>
                  <w:sdtContent>
                    <w:tc>
                      <w:tcPr>
                        <w:tcW w:w="856" w:type="dxa"/>
                      </w:tcPr>
                      <w:p w:rsidR="00780099" w:rsidRDefault="00780099" w:rsidP="00780099">
                        <w:pPr>
                          <w:jc w:val="right"/>
                          <w:rPr>
                            <w:sz w:val="18"/>
                            <w:szCs w:val="18"/>
                          </w:rPr>
                        </w:pPr>
                      </w:p>
                    </w:tc>
                  </w:sdtContent>
                </w:sdt>
                <w:sdt>
                  <w:sdtPr>
                    <w:rPr>
                      <w:sz w:val="18"/>
                      <w:szCs w:val="18"/>
                    </w:rPr>
                    <w:alias w:val="股东投入的普通股导致永续债变动金额"/>
                    <w:tag w:val="_GBC_21ede649bb76451cb1f041574decf38e"/>
                    <w:id w:val="19164033"/>
                    <w:lock w:val="sdtLocked"/>
                  </w:sdtPr>
                  <w:sdtContent>
                    <w:tc>
                      <w:tcPr>
                        <w:tcW w:w="856" w:type="dxa"/>
                      </w:tcPr>
                      <w:p w:rsidR="00780099" w:rsidRDefault="00780099" w:rsidP="00780099">
                        <w:pPr>
                          <w:jc w:val="right"/>
                          <w:rPr>
                            <w:sz w:val="18"/>
                            <w:szCs w:val="18"/>
                          </w:rPr>
                        </w:pPr>
                      </w:p>
                    </w:tc>
                  </w:sdtContent>
                </w:sdt>
                <w:sdt>
                  <w:sdtPr>
                    <w:rPr>
                      <w:sz w:val="18"/>
                      <w:szCs w:val="18"/>
                    </w:rPr>
                    <w:alias w:val="股东投入的普通股导致其他权益工具中的其他变动金额"/>
                    <w:tag w:val="_GBC_3a5841258d564d8baadf6c3a762da7cf"/>
                    <w:id w:val="19164034"/>
                    <w:lock w:val="sdtLocked"/>
                  </w:sdtPr>
                  <w:sdtContent>
                    <w:tc>
                      <w:tcPr>
                        <w:tcW w:w="884" w:type="dxa"/>
                      </w:tcPr>
                      <w:p w:rsidR="00780099" w:rsidRDefault="00780099" w:rsidP="00780099">
                        <w:pPr>
                          <w:jc w:val="right"/>
                          <w:rPr>
                            <w:sz w:val="18"/>
                            <w:szCs w:val="18"/>
                          </w:rPr>
                        </w:pPr>
                      </w:p>
                    </w:tc>
                  </w:sdtContent>
                </w:sdt>
                <w:sdt>
                  <w:sdtPr>
                    <w:rPr>
                      <w:sz w:val="18"/>
                      <w:szCs w:val="18"/>
                    </w:rPr>
                    <w:alias w:val="股东投入的普通股导致资本公积变动金额"/>
                    <w:tag w:val="_GBC_07781c78504542688475a98e4e1b03ea"/>
                    <w:id w:val="19164035"/>
                    <w:lock w:val="sdtLocked"/>
                  </w:sdtPr>
                  <w:sdtContent>
                    <w:tc>
                      <w:tcPr>
                        <w:tcW w:w="869" w:type="dxa"/>
                      </w:tcPr>
                      <w:p w:rsidR="00780099" w:rsidRDefault="00780099" w:rsidP="00780099">
                        <w:pPr>
                          <w:jc w:val="right"/>
                          <w:rPr>
                            <w:sz w:val="18"/>
                            <w:szCs w:val="18"/>
                          </w:rPr>
                        </w:pPr>
                        <w:r>
                          <w:rPr>
                            <w:sz w:val="18"/>
                            <w:szCs w:val="18"/>
                          </w:rPr>
                          <w:t>-4,791,097.22</w:t>
                        </w:r>
                      </w:p>
                    </w:tc>
                  </w:sdtContent>
                </w:sdt>
                <w:sdt>
                  <w:sdtPr>
                    <w:rPr>
                      <w:sz w:val="18"/>
                      <w:szCs w:val="18"/>
                    </w:rPr>
                    <w:alias w:val="股东投入的普通股导致库存股变动金额"/>
                    <w:tag w:val="_GBC_46fdbf579d8949c3b1d1d0c24ba09c4e"/>
                    <w:id w:val="19164036"/>
                    <w:lock w:val="sdtLocked"/>
                  </w:sdtPr>
                  <w:sdtContent>
                    <w:tc>
                      <w:tcPr>
                        <w:tcW w:w="856" w:type="dxa"/>
                      </w:tcPr>
                      <w:p w:rsidR="00780099" w:rsidRDefault="00780099" w:rsidP="00780099">
                        <w:pPr>
                          <w:jc w:val="right"/>
                          <w:rPr>
                            <w:sz w:val="18"/>
                            <w:szCs w:val="18"/>
                          </w:rPr>
                        </w:pPr>
                      </w:p>
                    </w:tc>
                  </w:sdtContent>
                </w:sdt>
                <w:sdt>
                  <w:sdtPr>
                    <w:rPr>
                      <w:sz w:val="18"/>
                      <w:szCs w:val="18"/>
                    </w:rPr>
                    <w:alias w:val="股东投入的普通股导致其他综合收益变动金额"/>
                    <w:tag w:val="_GBC_2a09f7bcced1447db8bee62862c2b326"/>
                    <w:id w:val="19164037"/>
                    <w:lock w:val="sdtLocked"/>
                  </w:sdtPr>
                  <w:sdtContent>
                    <w:tc>
                      <w:tcPr>
                        <w:tcW w:w="884" w:type="dxa"/>
                      </w:tcPr>
                      <w:p w:rsidR="00780099" w:rsidRDefault="00780099" w:rsidP="00780099">
                        <w:pPr>
                          <w:jc w:val="right"/>
                          <w:rPr>
                            <w:sz w:val="18"/>
                            <w:szCs w:val="18"/>
                          </w:rPr>
                        </w:pPr>
                      </w:p>
                    </w:tc>
                  </w:sdtContent>
                </w:sdt>
                <w:sdt>
                  <w:sdtPr>
                    <w:rPr>
                      <w:sz w:val="18"/>
                      <w:szCs w:val="18"/>
                    </w:rPr>
                    <w:alias w:val="股东投入的普通股导致专项储备变动金额"/>
                    <w:tag w:val="_GBC_e7984aca55a84aabad3e422422da01cf"/>
                    <w:id w:val="19164038"/>
                    <w:lock w:val="sdtLocked"/>
                  </w:sdtPr>
                  <w:sdtContent>
                    <w:tc>
                      <w:tcPr>
                        <w:tcW w:w="856" w:type="dxa"/>
                      </w:tcPr>
                      <w:p w:rsidR="00780099" w:rsidRDefault="00780099" w:rsidP="00780099">
                        <w:pPr>
                          <w:jc w:val="right"/>
                          <w:rPr>
                            <w:sz w:val="18"/>
                            <w:szCs w:val="18"/>
                          </w:rPr>
                        </w:pPr>
                      </w:p>
                    </w:tc>
                  </w:sdtContent>
                </w:sdt>
                <w:sdt>
                  <w:sdtPr>
                    <w:rPr>
                      <w:sz w:val="18"/>
                      <w:szCs w:val="18"/>
                    </w:rPr>
                    <w:alias w:val="股东投入的普通股导致盈余公积变动金额"/>
                    <w:tag w:val="_GBC_1ada37726e2946538dd9f68eb9692892"/>
                    <w:id w:val="19164039"/>
                    <w:lock w:val="sdtLocked"/>
                  </w:sdtPr>
                  <w:sdtContent>
                    <w:tc>
                      <w:tcPr>
                        <w:tcW w:w="870" w:type="dxa"/>
                      </w:tcPr>
                      <w:p w:rsidR="00780099" w:rsidRDefault="00780099" w:rsidP="00780099">
                        <w:pPr>
                          <w:jc w:val="right"/>
                          <w:rPr>
                            <w:sz w:val="18"/>
                            <w:szCs w:val="18"/>
                          </w:rPr>
                        </w:pPr>
                      </w:p>
                    </w:tc>
                  </w:sdtContent>
                </w:sdt>
                <w:sdt>
                  <w:sdtPr>
                    <w:rPr>
                      <w:sz w:val="18"/>
                      <w:szCs w:val="18"/>
                    </w:rPr>
                    <w:alias w:val="股东投入的普通股导致一般风险准备变动金额"/>
                    <w:tag w:val="_GBC_0c65e21a9e2b47b29dd7b4f4bf6f777f"/>
                    <w:id w:val="19164040"/>
                    <w:lock w:val="sdtLocked"/>
                  </w:sdtPr>
                  <w:sdtContent>
                    <w:tc>
                      <w:tcPr>
                        <w:tcW w:w="884" w:type="dxa"/>
                      </w:tcPr>
                      <w:p w:rsidR="00780099" w:rsidRDefault="00780099" w:rsidP="00780099">
                        <w:pPr>
                          <w:jc w:val="right"/>
                          <w:rPr>
                            <w:sz w:val="18"/>
                            <w:szCs w:val="18"/>
                          </w:rPr>
                        </w:pPr>
                      </w:p>
                    </w:tc>
                  </w:sdtContent>
                </w:sdt>
                <w:sdt>
                  <w:sdtPr>
                    <w:rPr>
                      <w:sz w:val="18"/>
                      <w:szCs w:val="18"/>
                    </w:rPr>
                    <w:alias w:val="股东投入的普通股导致未分配利润变动金额"/>
                    <w:tag w:val="_GBC_8072d8f8265c4498a3b35916bb192ac5"/>
                    <w:id w:val="19164041"/>
                    <w:lock w:val="sdtLocked"/>
                  </w:sdtPr>
                  <w:sdtContent>
                    <w:tc>
                      <w:tcPr>
                        <w:tcW w:w="870" w:type="dxa"/>
                      </w:tcPr>
                      <w:p w:rsidR="00780099" w:rsidRDefault="00780099" w:rsidP="00780099">
                        <w:pPr>
                          <w:jc w:val="right"/>
                          <w:rPr>
                            <w:sz w:val="18"/>
                            <w:szCs w:val="18"/>
                          </w:rPr>
                        </w:pPr>
                      </w:p>
                    </w:tc>
                  </w:sdtContent>
                </w:sdt>
                <w:sdt>
                  <w:sdtPr>
                    <w:rPr>
                      <w:sz w:val="18"/>
                      <w:szCs w:val="18"/>
                    </w:rPr>
                    <w:alias w:val="股东投入的普通股导致少数股东权益变动金额"/>
                    <w:tag w:val="_GBC_4f68fa14c87e4efdb3c757ffa4a86a21"/>
                    <w:id w:val="19164042"/>
                    <w:lock w:val="sdtLocked"/>
                  </w:sdtPr>
                  <w:sdtContent>
                    <w:tc>
                      <w:tcPr>
                        <w:tcW w:w="1080" w:type="dxa"/>
                      </w:tcPr>
                      <w:p w:rsidR="00780099" w:rsidRDefault="00780099" w:rsidP="00780099">
                        <w:pPr>
                          <w:jc w:val="right"/>
                          <w:rPr>
                            <w:sz w:val="18"/>
                            <w:szCs w:val="18"/>
                          </w:rPr>
                        </w:pPr>
                        <w:r>
                          <w:rPr>
                            <w:sz w:val="18"/>
                            <w:szCs w:val="18"/>
                          </w:rPr>
                          <w:t>-115,088,902.78</w:t>
                        </w:r>
                      </w:p>
                    </w:tc>
                  </w:sdtContent>
                </w:sdt>
                <w:sdt>
                  <w:sdtPr>
                    <w:rPr>
                      <w:sz w:val="18"/>
                      <w:szCs w:val="18"/>
                    </w:rPr>
                    <w:alias w:val="股东投入的普通股导致股东权益合计变动金额"/>
                    <w:tag w:val="_GBC_f5a8ff08a2e640569889d2b37e30a3c5"/>
                    <w:id w:val="19164043"/>
                    <w:lock w:val="sdtLocked"/>
                  </w:sdtPr>
                  <w:sdtContent>
                    <w:tc>
                      <w:tcPr>
                        <w:tcW w:w="1108" w:type="dxa"/>
                      </w:tcPr>
                      <w:p w:rsidR="00780099" w:rsidRDefault="00780099" w:rsidP="00780099">
                        <w:pPr>
                          <w:jc w:val="right"/>
                          <w:rPr>
                            <w:sz w:val="18"/>
                            <w:szCs w:val="18"/>
                          </w:rPr>
                        </w:pPr>
                        <w:r>
                          <w:rPr>
                            <w:sz w:val="18"/>
                            <w:szCs w:val="18"/>
                          </w:rPr>
                          <w:t>-119,880,000.00</w:t>
                        </w:r>
                      </w:p>
                    </w:tc>
                  </w:sdtContent>
                </w:sdt>
              </w:tr>
              <w:tr w:rsidR="00780099" w:rsidTr="00780099">
                <w:tc>
                  <w:tcPr>
                    <w:tcW w:w="2284" w:type="dxa"/>
                  </w:tcPr>
                  <w:p w:rsidR="00780099" w:rsidRDefault="00780099" w:rsidP="00780099">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b1a5eb1cfa38438eb6d14aa9cc5222fd"/>
                    <w:id w:val="19164044"/>
                    <w:lock w:val="sdtLocked"/>
                  </w:sdtPr>
                  <w:sdtContent>
                    <w:tc>
                      <w:tcPr>
                        <w:tcW w:w="870" w:type="dxa"/>
                      </w:tcPr>
                      <w:p w:rsidR="00780099" w:rsidRDefault="00780099" w:rsidP="00780099">
                        <w:pPr>
                          <w:jc w:val="right"/>
                          <w:rPr>
                            <w:sz w:val="18"/>
                            <w:szCs w:val="18"/>
                          </w:rPr>
                        </w:pPr>
                      </w:p>
                    </w:tc>
                  </w:sdtContent>
                </w:sdt>
                <w:sdt>
                  <w:sdtPr>
                    <w:rPr>
                      <w:sz w:val="18"/>
                      <w:szCs w:val="18"/>
                    </w:rPr>
                    <w:alias w:val="其他权益工具持有者投入资本导致优先股变动金额"/>
                    <w:tag w:val="_GBC_abe6cf963b4b41e798f150e058331131"/>
                    <w:id w:val="19164045"/>
                    <w:lock w:val="sdtLocked"/>
                  </w:sdtPr>
                  <w:sdtContent>
                    <w:tc>
                      <w:tcPr>
                        <w:tcW w:w="856" w:type="dxa"/>
                      </w:tcPr>
                      <w:p w:rsidR="00780099" w:rsidRDefault="00780099" w:rsidP="00780099">
                        <w:pPr>
                          <w:jc w:val="right"/>
                          <w:rPr>
                            <w:sz w:val="18"/>
                            <w:szCs w:val="18"/>
                          </w:rPr>
                        </w:pPr>
                      </w:p>
                    </w:tc>
                  </w:sdtContent>
                </w:sdt>
                <w:sdt>
                  <w:sdtPr>
                    <w:rPr>
                      <w:sz w:val="18"/>
                      <w:szCs w:val="18"/>
                    </w:rPr>
                    <w:alias w:val="其他权益工具持有者投入资本导致永续债变动金额"/>
                    <w:tag w:val="_GBC_75b6e72e4f2145238acc9ea2ac6f734c"/>
                    <w:id w:val="19164046"/>
                    <w:lock w:val="sdtLocked"/>
                  </w:sdtPr>
                  <w:sdtContent>
                    <w:tc>
                      <w:tcPr>
                        <w:tcW w:w="856" w:type="dxa"/>
                      </w:tcPr>
                      <w:p w:rsidR="00780099" w:rsidRDefault="00780099" w:rsidP="00780099">
                        <w:pPr>
                          <w:jc w:val="right"/>
                          <w:rPr>
                            <w:sz w:val="18"/>
                            <w:szCs w:val="18"/>
                          </w:rPr>
                        </w:pPr>
                      </w:p>
                    </w:tc>
                  </w:sdtContent>
                </w:sdt>
                <w:sdt>
                  <w:sdtPr>
                    <w:rPr>
                      <w:sz w:val="18"/>
                      <w:szCs w:val="18"/>
                    </w:rPr>
                    <w:alias w:val="其他权益工具持有者投入资本导致其他权益工具中的其他变动金额"/>
                    <w:tag w:val="_GBC_0e9df496bfaf4a42a85df89d7fbb5c87"/>
                    <w:id w:val="19164047"/>
                    <w:lock w:val="sdtLocked"/>
                  </w:sdtPr>
                  <w:sdtContent>
                    <w:tc>
                      <w:tcPr>
                        <w:tcW w:w="884" w:type="dxa"/>
                      </w:tcPr>
                      <w:p w:rsidR="00780099" w:rsidRDefault="00780099" w:rsidP="00780099">
                        <w:pPr>
                          <w:jc w:val="right"/>
                          <w:rPr>
                            <w:sz w:val="18"/>
                            <w:szCs w:val="18"/>
                          </w:rPr>
                        </w:pPr>
                      </w:p>
                    </w:tc>
                  </w:sdtContent>
                </w:sdt>
                <w:sdt>
                  <w:sdtPr>
                    <w:rPr>
                      <w:sz w:val="18"/>
                      <w:szCs w:val="18"/>
                    </w:rPr>
                    <w:alias w:val="其他权益工具持有者投入资本导致资本公积变动金额"/>
                    <w:tag w:val="_GBC_3feb46c14e4046b4b8f65b0e91739977"/>
                    <w:id w:val="19164048"/>
                    <w:lock w:val="sdtLocked"/>
                  </w:sdtPr>
                  <w:sdtContent>
                    <w:tc>
                      <w:tcPr>
                        <w:tcW w:w="869" w:type="dxa"/>
                      </w:tcPr>
                      <w:p w:rsidR="00780099" w:rsidRDefault="00780099" w:rsidP="00780099">
                        <w:pPr>
                          <w:jc w:val="right"/>
                          <w:rPr>
                            <w:sz w:val="18"/>
                            <w:szCs w:val="18"/>
                          </w:rPr>
                        </w:pPr>
                      </w:p>
                    </w:tc>
                  </w:sdtContent>
                </w:sdt>
                <w:sdt>
                  <w:sdtPr>
                    <w:rPr>
                      <w:sz w:val="18"/>
                      <w:szCs w:val="18"/>
                    </w:rPr>
                    <w:alias w:val="其他权益工具持有者投入资本导致库存股变动金额"/>
                    <w:tag w:val="_GBC_069db7cbb5a24b13aed89d29ce5ffca7"/>
                    <w:id w:val="19164049"/>
                    <w:lock w:val="sdtLocked"/>
                  </w:sdtPr>
                  <w:sdtContent>
                    <w:tc>
                      <w:tcPr>
                        <w:tcW w:w="856" w:type="dxa"/>
                      </w:tcPr>
                      <w:p w:rsidR="00780099" w:rsidRDefault="00780099" w:rsidP="00780099">
                        <w:pPr>
                          <w:jc w:val="right"/>
                          <w:rPr>
                            <w:sz w:val="18"/>
                            <w:szCs w:val="18"/>
                          </w:rPr>
                        </w:pPr>
                      </w:p>
                    </w:tc>
                  </w:sdtContent>
                </w:sdt>
                <w:sdt>
                  <w:sdtPr>
                    <w:rPr>
                      <w:sz w:val="18"/>
                      <w:szCs w:val="18"/>
                    </w:rPr>
                    <w:alias w:val="其他权益工具持有者投入资本导致其他综合收益变动金额"/>
                    <w:tag w:val="_GBC_ef79bfe76ae74fef852fdaf522215abc"/>
                    <w:id w:val="19164050"/>
                    <w:lock w:val="sdtLocked"/>
                  </w:sdtPr>
                  <w:sdtContent>
                    <w:tc>
                      <w:tcPr>
                        <w:tcW w:w="884" w:type="dxa"/>
                      </w:tcPr>
                      <w:p w:rsidR="00780099" w:rsidRDefault="00780099" w:rsidP="00780099">
                        <w:pPr>
                          <w:jc w:val="right"/>
                          <w:rPr>
                            <w:sz w:val="18"/>
                            <w:szCs w:val="18"/>
                          </w:rPr>
                        </w:pPr>
                      </w:p>
                    </w:tc>
                  </w:sdtContent>
                </w:sdt>
                <w:sdt>
                  <w:sdtPr>
                    <w:rPr>
                      <w:sz w:val="18"/>
                      <w:szCs w:val="18"/>
                    </w:rPr>
                    <w:alias w:val="其他权益工具持有者投入资本导致专项储备变动金额"/>
                    <w:tag w:val="_GBC_073ffff1e6a547fd95d41e7986688671"/>
                    <w:id w:val="19164051"/>
                    <w:lock w:val="sdtLocked"/>
                  </w:sdtPr>
                  <w:sdtContent>
                    <w:tc>
                      <w:tcPr>
                        <w:tcW w:w="856" w:type="dxa"/>
                      </w:tcPr>
                      <w:p w:rsidR="00780099" w:rsidRDefault="00780099" w:rsidP="00780099">
                        <w:pPr>
                          <w:jc w:val="right"/>
                          <w:rPr>
                            <w:sz w:val="18"/>
                            <w:szCs w:val="18"/>
                          </w:rPr>
                        </w:pPr>
                      </w:p>
                    </w:tc>
                  </w:sdtContent>
                </w:sdt>
                <w:sdt>
                  <w:sdtPr>
                    <w:rPr>
                      <w:sz w:val="18"/>
                      <w:szCs w:val="18"/>
                    </w:rPr>
                    <w:alias w:val="其他权益工具持有者投入资本导致盈余公积变动金额"/>
                    <w:tag w:val="_GBC_0c3360c40a9f4b2096b65d996a0c95ca"/>
                    <w:id w:val="19164052"/>
                    <w:lock w:val="sdtLocked"/>
                  </w:sdtPr>
                  <w:sdtContent>
                    <w:tc>
                      <w:tcPr>
                        <w:tcW w:w="870" w:type="dxa"/>
                      </w:tcPr>
                      <w:p w:rsidR="00780099" w:rsidRDefault="00780099" w:rsidP="00780099">
                        <w:pPr>
                          <w:jc w:val="right"/>
                          <w:rPr>
                            <w:sz w:val="18"/>
                            <w:szCs w:val="18"/>
                          </w:rPr>
                        </w:pPr>
                      </w:p>
                    </w:tc>
                  </w:sdtContent>
                </w:sdt>
                <w:sdt>
                  <w:sdtPr>
                    <w:rPr>
                      <w:sz w:val="18"/>
                      <w:szCs w:val="18"/>
                    </w:rPr>
                    <w:alias w:val="其他权益工具持有者投入资本导致一般风险准备变动金额"/>
                    <w:tag w:val="_GBC_f5be6b67989749258183b1cc3d2949b8"/>
                    <w:id w:val="19164053"/>
                    <w:lock w:val="sdtLocked"/>
                  </w:sdtPr>
                  <w:sdtContent>
                    <w:tc>
                      <w:tcPr>
                        <w:tcW w:w="884" w:type="dxa"/>
                      </w:tcPr>
                      <w:p w:rsidR="00780099" w:rsidRDefault="00780099" w:rsidP="00780099">
                        <w:pPr>
                          <w:jc w:val="right"/>
                          <w:rPr>
                            <w:sz w:val="18"/>
                            <w:szCs w:val="18"/>
                          </w:rPr>
                        </w:pPr>
                      </w:p>
                    </w:tc>
                  </w:sdtContent>
                </w:sdt>
                <w:sdt>
                  <w:sdtPr>
                    <w:rPr>
                      <w:sz w:val="18"/>
                      <w:szCs w:val="18"/>
                    </w:rPr>
                    <w:alias w:val="其他权益工具持有者投入资本导致未分配利润变动金额"/>
                    <w:tag w:val="_GBC_01bbb7b9789a41178cdc55b39937c3cf"/>
                    <w:id w:val="19164054"/>
                    <w:lock w:val="sdtLocked"/>
                  </w:sdtPr>
                  <w:sdtContent>
                    <w:tc>
                      <w:tcPr>
                        <w:tcW w:w="870" w:type="dxa"/>
                      </w:tcPr>
                      <w:p w:rsidR="00780099" w:rsidRDefault="00780099" w:rsidP="00780099">
                        <w:pPr>
                          <w:jc w:val="right"/>
                          <w:rPr>
                            <w:sz w:val="18"/>
                            <w:szCs w:val="18"/>
                          </w:rPr>
                        </w:pPr>
                      </w:p>
                    </w:tc>
                  </w:sdtContent>
                </w:sdt>
                <w:sdt>
                  <w:sdtPr>
                    <w:rPr>
                      <w:sz w:val="18"/>
                      <w:szCs w:val="18"/>
                    </w:rPr>
                    <w:alias w:val="其他权益工具持有者投入资本导致少数股东权益变动金额"/>
                    <w:tag w:val="_GBC_2665a645a2194307b4cd29cdcd7b5778"/>
                    <w:id w:val="19164055"/>
                    <w:lock w:val="sdtLocked"/>
                  </w:sdtPr>
                  <w:sdtContent>
                    <w:tc>
                      <w:tcPr>
                        <w:tcW w:w="1080" w:type="dxa"/>
                      </w:tcPr>
                      <w:p w:rsidR="00780099" w:rsidRDefault="00780099" w:rsidP="00780099">
                        <w:pPr>
                          <w:jc w:val="right"/>
                          <w:rPr>
                            <w:sz w:val="18"/>
                            <w:szCs w:val="18"/>
                          </w:rPr>
                        </w:pPr>
                      </w:p>
                    </w:tc>
                  </w:sdtContent>
                </w:sdt>
                <w:sdt>
                  <w:sdtPr>
                    <w:rPr>
                      <w:sz w:val="18"/>
                      <w:szCs w:val="18"/>
                    </w:rPr>
                    <w:alias w:val="其他权益工具持有者投入资本导致股东权益合计变动金额"/>
                    <w:tag w:val="_GBC_868e58d601614fd1863ce77aad5956ed"/>
                    <w:id w:val="19164056"/>
                    <w:lock w:val="sdtLocked"/>
                  </w:sdtPr>
                  <w:sdtContent>
                    <w:tc>
                      <w:tcPr>
                        <w:tcW w:w="1108" w:type="dxa"/>
                      </w:tcPr>
                      <w:p w:rsidR="00780099" w:rsidRDefault="00780099" w:rsidP="00780099">
                        <w:pPr>
                          <w:jc w:val="right"/>
                          <w:rPr>
                            <w:sz w:val="18"/>
                            <w:szCs w:val="18"/>
                          </w:rPr>
                        </w:pPr>
                      </w:p>
                    </w:tc>
                  </w:sdtContent>
                </w:sdt>
              </w:tr>
              <w:tr w:rsidR="00780099" w:rsidTr="00780099">
                <w:tc>
                  <w:tcPr>
                    <w:tcW w:w="2284" w:type="dxa"/>
                  </w:tcPr>
                  <w:p w:rsidR="00780099" w:rsidRDefault="00780099" w:rsidP="00780099">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0d13bc1dd1794b0dbea3b911b9bb8d56"/>
                    <w:id w:val="19164057"/>
                    <w:lock w:val="sdtLocked"/>
                  </w:sdtPr>
                  <w:sdtContent>
                    <w:tc>
                      <w:tcPr>
                        <w:tcW w:w="870" w:type="dxa"/>
                      </w:tcPr>
                      <w:p w:rsidR="00780099" w:rsidRDefault="00780099" w:rsidP="00780099">
                        <w:pPr>
                          <w:jc w:val="right"/>
                          <w:rPr>
                            <w:sz w:val="18"/>
                            <w:szCs w:val="18"/>
                          </w:rPr>
                        </w:pPr>
                      </w:p>
                    </w:tc>
                  </w:sdtContent>
                </w:sdt>
                <w:sdt>
                  <w:sdtPr>
                    <w:rPr>
                      <w:sz w:val="18"/>
                      <w:szCs w:val="18"/>
                    </w:rPr>
                    <w:alias w:val="股份支付计入所有者权益的金额导致其他权益工具中的优先股变动金额"/>
                    <w:tag w:val="_GBC_f6c4361f32904a10ade1796fa678d7af"/>
                    <w:id w:val="19164058"/>
                    <w:lock w:val="sdtLocked"/>
                  </w:sdtPr>
                  <w:sdtContent>
                    <w:tc>
                      <w:tcPr>
                        <w:tcW w:w="856" w:type="dxa"/>
                      </w:tcPr>
                      <w:p w:rsidR="00780099" w:rsidRDefault="00780099" w:rsidP="00780099">
                        <w:pPr>
                          <w:jc w:val="right"/>
                          <w:rPr>
                            <w:sz w:val="18"/>
                            <w:szCs w:val="18"/>
                          </w:rPr>
                        </w:pPr>
                      </w:p>
                    </w:tc>
                  </w:sdtContent>
                </w:sdt>
                <w:sdt>
                  <w:sdtPr>
                    <w:rPr>
                      <w:sz w:val="18"/>
                      <w:szCs w:val="18"/>
                    </w:rPr>
                    <w:alias w:val="股份支付计入所有者权益的金额导致其他权益工具中的永续债变动金额"/>
                    <w:tag w:val="_GBC_a0b8948de5ee4d1fac5ad4cf27581069"/>
                    <w:id w:val="19164059"/>
                    <w:lock w:val="sdtLocked"/>
                  </w:sdtPr>
                  <w:sdtContent>
                    <w:tc>
                      <w:tcPr>
                        <w:tcW w:w="856" w:type="dxa"/>
                      </w:tcPr>
                      <w:p w:rsidR="00780099" w:rsidRDefault="00780099" w:rsidP="00780099">
                        <w:pPr>
                          <w:jc w:val="right"/>
                          <w:rPr>
                            <w:sz w:val="18"/>
                            <w:szCs w:val="18"/>
                          </w:rPr>
                        </w:pPr>
                      </w:p>
                    </w:tc>
                  </w:sdtContent>
                </w:sdt>
                <w:sdt>
                  <w:sdtPr>
                    <w:rPr>
                      <w:sz w:val="18"/>
                      <w:szCs w:val="18"/>
                    </w:rPr>
                    <w:alias w:val="股份支付计入所有者权益的金额导致其他权益工具中的其他变动金额"/>
                    <w:tag w:val="_GBC_940cf225529a45e4ad2ce47e95589d2a"/>
                    <w:id w:val="19164060"/>
                    <w:lock w:val="sdtLocked"/>
                  </w:sdtPr>
                  <w:sdtContent>
                    <w:tc>
                      <w:tcPr>
                        <w:tcW w:w="884" w:type="dxa"/>
                      </w:tcPr>
                      <w:p w:rsidR="00780099" w:rsidRDefault="00780099" w:rsidP="00780099">
                        <w:pPr>
                          <w:jc w:val="right"/>
                          <w:rPr>
                            <w:sz w:val="18"/>
                            <w:szCs w:val="18"/>
                          </w:rPr>
                        </w:pPr>
                      </w:p>
                    </w:tc>
                  </w:sdtContent>
                </w:sdt>
                <w:sdt>
                  <w:sdtPr>
                    <w:rPr>
                      <w:sz w:val="18"/>
                      <w:szCs w:val="18"/>
                    </w:rPr>
                    <w:alias w:val="股份支付计入所有者权益的金额导致资本公积变动金额"/>
                    <w:tag w:val="_GBC_d05289c942ce48619d4716f188123e92"/>
                    <w:id w:val="19164061"/>
                    <w:lock w:val="sdtLocked"/>
                  </w:sdtPr>
                  <w:sdtContent>
                    <w:tc>
                      <w:tcPr>
                        <w:tcW w:w="869" w:type="dxa"/>
                      </w:tcPr>
                      <w:p w:rsidR="00780099" w:rsidRDefault="00780099" w:rsidP="00780099">
                        <w:pPr>
                          <w:jc w:val="right"/>
                          <w:rPr>
                            <w:sz w:val="18"/>
                            <w:szCs w:val="18"/>
                          </w:rPr>
                        </w:pPr>
                      </w:p>
                    </w:tc>
                  </w:sdtContent>
                </w:sdt>
                <w:sdt>
                  <w:sdtPr>
                    <w:rPr>
                      <w:sz w:val="18"/>
                      <w:szCs w:val="18"/>
                    </w:rPr>
                    <w:alias w:val="股份支付计入所有者权益的金额导致库存股变动金额"/>
                    <w:tag w:val="_GBC_c2b0ab175e7f41baaf05dd536d0df485"/>
                    <w:id w:val="19164062"/>
                    <w:lock w:val="sdtLocked"/>
                  </w:sdtPr>
                  <w:sdtContent>
                    <w:tc>
                      <w:tcPr>
                        <w:tcW w:w="856" w:type="dxa"/>
                      </w:tcPr>
                      <w:p w:rsidR="00780099" w:rsidRDefault="00780099" w:rsidP="00780099">
                        <w:pPr>
                          <w:jc w:val="right"/>
                          <w:rPr>
                            <w:sz w:val="18"/>
                            <w:szCs w:val="18"/>
                          </w:rPr>
                        </w:pPr>
                      </w:p>
                    </w:tc>
                  </w:sdtContent>
                </w:sdt>
                <w:sdt>
                  <w:sdtPr>
                    <w:rPr>
                      <w:sz w:val="18"/>
                      <w:szCs w:val="18"/>
                    </w:rPr>
                    <w:alias w:val="股份支付计入所有者权益的金额导致其他综合收益变动金额"/>
                    <w:tag w:val="_GBC_62e63f5038924be7b4cb16ca77dbeb55"/>
                    <w:id w:val="19164063"/>
                    <w:lock w:val="sdtLocked"/>
                  </w:sdtPr>
                  <w:sdtContent>
                    <w:tc>
                      <w:tcPr>
                        <w:tcW w:w="884" w:type="dxa"/>
                      </w:tcPr>
                      <w:p w:rsidR="00780099" w:rsidRDefault="00780099" w:rsidP="00780099">
                        <w:pPr>
                          <w:jc w:val="right"/>
                          <w:rPr>
                            <w:sz w:val="18"/>
                            <w:szCs w:val="18"/>
                          </w:rPr>
                        </w:pPr>
                      </w:p>
                    </w:tc>
                  </w:sdtContent>
                </w:sdt>
                <w:sdt>
                  <w:sdtPr>
                    <w:rPr>
                      <w:sz w:val="18"/>
                      <w:szCs w:val="18"/>
                    </w:rPr>
                    <w:alias w:val="股份支付计入所有者权益的金额导致专项储备变动金额"/>
                    <w:tag w:val="_GBC_1995ebf5dcdf479f9053d9adc8a06047"/>
                    <w:id w:val="19164064"/>
                    <w:lock w:val="sdtLocked"/>
                  </w:sdtPr>
                  <w:sdtContent>
                    <w:tc>
                      <w:tcPr>
                        <w:tcW w:w="856" w:type="dxa"/>
                      </w:tcPr>
                      <w:p w:rsidR="00780099" w:rsidRDefault="00780099" w:rsidP="00780099">
                        <w:pPr>
                          <w:jc w:val="right"/>
                          <w:rPr>
                            <w:sz w:val="18"/>
                            <w:szCs w:val="18"/>
                          </w:rPr>
                        </w:pPr>
                      </w:p>
                    </w:tc>
                  </w:sdtContent>
                </w:sdt>
                <w:sdt>
                  <w:sdtPr>
                    <w:rPr>
                      <w:sz w:val="18"/>
                      <w:szCs w:val="18"/>
                    </w:rPr>
                    <w:alias w:val="股份支付计入所有者权益的金额导致盈余公积变动金额"/>
                    <w:tag w:val="_GBC_91deb7784b4f4833a6d29bf6a24e55b1"/>
                    <w:id w:val="19164065"/>
                    <w:lock w:val="sdtLocked"/>
                  </w:sdtPr>
                  <w:sdtContent>
                    <w:tc>
                      <w:tcPr>
                        <w:tcW w:w="870" w:type="dxa"/>
                      </w:tcPr>
                      <w:p w:rsidR="00780099" w:rsidRDefault="00780099" w:rsidP="00780099">
                        <w:pPr>
                          <w:jc w:val="right"/>
                          <w:rPr>
                            <w:sz w:val="18"/>
                            <w:szCs w:val="18"/>
                          </w:rPr>
                        </w:pPr>
                      </w:p>
                    </w:tc>
                  </w:sdtContent>
                </w:sdt>
                <w:sdt>
                  <w:sdtPr>
                    <w:rPr>
                      <w:sz w:val="18"/>
                      <w:szCs w:val="18"/>
                    </w:rPr>
                    <w:alias w:val="股份支付计入所有者权益的金额导致一般风险准备变动金额"/>
                    <w:tag w:val="_GBC_9f6515c6f95444588764053f6668ea19"/>
                    <w:id w:val="19164066"/>
                    <w:lock w:val="sdtLocked"/>
                  </w:sdtPr>
                  <w:sdtContent>
                    <w:tc>
                      <w:tcPr>
                        <w:tcW w:w="884" w:type="dxa"/>
                      </w:tcPr>
                      <w:p w:rsidR="00780099" w:rsidRDefault="00780099" w:rsidP="00780099">
                        <w:pPr>
                          <w:jc w:val="right"/>
                          <w:rPr>
                            <w:sz w:val="18"/>
                            <w:szCs w:val="18"/>
                          </w:rPr>
                        </w:pPr>
                      </w:p>
                    </w:tc>
                  </w:sdtContent>
                </w:sdt>
                <w:sdt>
                  <w:sdtPr>
                    <w:rPr>
                      <w:sz w:val="18"/>
                      <w:szCs w:val="18"/>
                    </w:rPr>
                    <w:alias w:val="股份支付计入所有者权益的金额导致未分配利润变动金额"/>
                    <w:tag w:val="_GBC_d7d13917fb1c4c5a84637de8423fa3f8"/>
                    <w:id w:val="19164067"/>
                    <w:lock w:val="sdtLocked"/>
                  </w:sdtPr>
                  <w:sdtContent>
                    <w:tc>
                      <w:tcPr>
                        <w:tcW w:w="870" w:type="dxa"/>
                      </w:tcPr>
                      <w:p w:rsidR="00780099" w:rsidRDefault="00780099" w:rsidP="00780099">
                        <w:pPr>
                          <w:jc w:val="right"/>
                          <w:rPr>
                            <w:sz w:val="18"/>
                            <w:szCs w:val="18"/>
                          </w:rPr>
                        </w:pPr>
                      </w:p>
                    </w:tc>
                  </w:sdtContent>
                </w:sdt>
                <w:sdt>
                  <w:sdtPr>
                    <w:rPr>
                      <w:sz w:val="18"/>
                      <w:szCs w:val="18"/>
                    </w:rPr>
                    <w:alias w:val="股份支付计入所有者权益的金额导致少数股东权益变动金额"/>
                    <w:tag w:val="_GBC_b312e0b21b524839bc3c5118410ccb47"/>
                    <w:id w:val="19164068"/>
                    <w:lock w:val="sdtLocked"/>
                  </w:sdtPr>
                  <w:sdtContent>
                    <w:tc>
                      <w:tcPr>
                        <w:tcW w:w="1080" w:type="dxa"/>
                      </w:tcPr>
                      <w:p w:rsidR="00780099" w:rsidRDefault="00780099" w:rsidP="00780099">
                        <w:pPr>
                          <w:jc w:val="right"/>
                          <w:rPr>
                            <w:sz w:val="18"/>
                            <w:szCs w:val="18"/>
                          </w:rPr>
                        </w:pPr>
                      </w:p>
                    </w:tc>
                  </w:sdtContent>
                </w:sdt>
                <w:sdt>
                  <w:sdtPr>
                    <w:rPr>
                      <w:sz w:val="18"/>
                      <w:szCs w:val="18"/>
                    </w:rPr>
                    <w:alias w:val="股份支付计入所有者权益的金额导致股东权益合计变动金额"/>
                    <w:tag w:val="_GBC_e19f055a60fe487786be714c34cbe8a4"/>
                    <w:id w:val="19164069"/>
                    <w:lock w:val="sdtLocked"/>
                  </w:sdtPr>
                  <w:sdtContent>
                    <w:tc>
                      <w:tcPr>
                        <w:tcW w:w="1108" w:type="dxa"/>
                      </w:tcPr>
                      <w:p w:rsidR="00780099" w:rsidRDefault="00780099" w:rsidP="00780099">
                        <w:pPr>
                          <w:jc w:val="right"/>
                          <w:rPr>
                            <w:sz w:val="18"/>
                            <w:szCs w:val="18"/>
                          </w:rPr>
                        </w:pPr>
                      </w:p>
                    </w:tc>
                  </w:sdtContent>
                </w:sdt>
              </w:tr>
              <w:tr w:rsidR="00780099" w:rsidTr="00780099">
                <w:tc>
                  <w:tcPr>
                    <w:tcW w:w="2284" w:type="dxa"/>
                  </w:tcPr>
                  <w:p w:rsidR="00780099" w:rsidRDefault="00780099" w:rsidP="00780099">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77236ae3f7d34d72ad7593afe7f8e30a"/>
                    <w:id w:val="19164070"/>
                    <w:lock w:val="sdtLocked"/>
                  </w:sdtPr>
                  <w:sdtContent>
                    <w:tc>
                      <w:tcPr>
                        <w:tcW w:w="870" w:type="dxa"/>
                      </w:tcPr>
                      <w:p w:rsidR="00780099" w:rsidRDefault="00780099" w:rsidP="00780099">
                        <w:pPr>
                          <w:jc w:val="right"/>
                          <w:rPr>
                            <w:sz w:val="18"/>
                            <w:szCs w:val="18"/>
                          </w:rPr>
                        </w:pPr>
                      </w:p>
                    </w:tc>
                  </w:sdtContent>
                </w:sdt>
                <w:sdt>
                  <w:sdtPr>
                    <w:rPr>
                      <w:sz w:val="18"/>
                      <w:szCs w:val="18"/>
                    </w:rPr>
                    <w:alias w:val="其他所有者投入和减少资本导致其他权益工具中的优先股变动金额"/>
                    <w:tag w:val="_GBC_cfc7e6a154b1408eb7937b2cf069bc97"/>
                    <w:id w:val="19164071"/>
                    <w:lock w:val="sdtLocked"/>
                  </w:sdtPr>
                  <w:sdtContent>
                    <w:tc>
                      <w:tcPr>
                        <w:tcW w:w="856" w:type="dxa"/>
                      </w:tcPr>
                      <w:p w:rsidR="00780099" w:rsidRDefault="00780099" w:rsidP="00780099">
                        <w:pPr>
                          <w:jc w:val="right"/>
                          <w:rPr>
                            <w:sz w:val="18"/>
                            <w:szCs w:val="18"/>
                          </w:rPr>
                        </w:pPr>
                      </w:p>
                    </w:tc>
                  </w:sdtContent>
                </w:sdt>
                <w:sdt>
                  <w:sdtPr>
                    <w:rPr>
                      <w:sz w:val="18"/>
                      <w:szCs w:val="18"/>
                    </w:rPr>
                    <w:alias w:val="其他所有者投入和减少资本导致其他权益工具中的永续债变动金额"/>
                    <w:tag w:val="_GBC_69dc281fa7854fabbd7b3af263704fa4"/>
                    <w:id w:val="19164072"/>
                    <w:lock w:val="sdtLocked"/>
                  </w:sdtPr>
                  <w:sdtContent>
                    <w:tc>
                      <w:tcPr>
                        <w:tcW w:w="856" w:type="dxa"/>
                      </w:tcPr>
                      <w:p w:rsidR="00780099" w:rsidRDefault="00780099" w:rsidP="00780099">
                        <w:pPr>
                          <w:jc w:val="right"/>
                          <w:rPr>
                            <w:sz w:val="18"/>
                            <w:szCs w:val="18"/>
                          </w:rPr>
                        </w:pPr>
                      </w:p>
                    </w:tc>
                  </w:sdtContent>
                </w:sdt>
                <w:sdt>
                  <w:sdtPr>
                    <w:rPr>
                      <w:sz w:val="18"/>
                      <w:szCs w:val="18"/>
                    </w:rPr>
                    <w:alias w:val="其他所有者投入和减少资本导致其他权益工具中的其他变动金额"/>
                    <w:tag w:val="_GBC_c71b816e4dea4c9c94c93e34faaed24d"/>
                    <w:id w:val="19164073"/>
                    <w:lock w:val="sdtLocked"/>
                  </w:sdtPr>
                  <w:sdtContent>
                    <w:tc>
                      <w:tcPr>
                        <w:tcW w:w="884" w:type="dxa"/>
                      </w:tcPr>
                      <w:p w:rsidR="00780099" w:rsidRDefault="00780099" w:rsidP="00780099">
                        <w:pPr>
                          <w:jc w:val="right"/>
                          <w:rPr>
                            <w:sz w:val="18"/>
                            <w:szCs w:val="18"/>
                          </w:rPr>
                        </w:pPr>
                      </w:p>
                    </w:tc>
                  </w:sdtContent>
                </w:sdt>
                <w:sdt>
                  <w:sdtPr>
                    <w:rPr>
                      <w:sz w:val="18"/>
                      <w:szCs w:val="18"/>
                    </w:rPr>
                    <w:alias w:val="其他所有者投入和减少资本导致资本公积变动金额"/>
                    <w:tag w:val="_GBC_a56bf5e426f64c3c8df4b3dc2ff2e39a"/>
                    <w:id w:val="19164074"/>
                    <w:lock w:val="sdtLocked"/>
                    <w:showingPlcHdr/>
                  </w:sdtPr>
                  <w:sdtContent>
                    <w:tc>
                      <w:tcPr>
                        <w:tcW w:w="869" w:type="dxa"/>
                      </w:tcPr>
                      <w:p w:rsidR="00780099" w:rsidRDefault="00C8180D" w:rsidP="00C8180D">
                        <w:pPr>
                          <w:jc w:val="right"/>
                          <w:rPr>
                            <w:sz w:val="18"/>
                            <w:szCs w:val="18"/>
                          </w:rPr>
                        </w:pPr>
                        <w:r>
                          <w:rPr>
                            <w:sz w:val="18"/>
                            <w:szCs w:val="18"/>
                          </w:rPr>
                          <w:t xml:space="preserve">     </w:t>
                        </w:r>
                      </w:p>
                    </w:tc>
                  </w:sdtContent>
                </w:sdt>
                <w:sdt>
                  <w:sdtPr>
                    <w:rPr>
                      <w:sz w:val="18"/>
                      <w:szCs w:val="18"/>
                    </w:rPr>
                    <w:alias w:val="其他所有者投入和减少资本导致库存股变动金额"/>
                    <w:tag w:val="_GBC_a28a784fe5e041e4aa15f1cd0233e21f"/>
                    <w:id w:val="19164075"/>
                    <w:lock w:val="sdtLocked"/>
                  </w:sdtPr>
                  <w:sdtContent>
                    <w:tc>
                      <w:tcPr>
                        <w:tcW w:w="856" w:type="dxa"/>
                      </w:tcPr>
                      <w:p w:rsidR="00780099" w:rsidRDefault="00780099" w:rsidP="00780099">
                        <w:pPr>
                          <w:jc w:val="right"/>
                          <w:rPr>
                            <w:sz w:val="18"/>
                            <w:szCs w:val="18"/>
                          </w:rPr>
                        </w:pPr>
                      </w:p>
                    </w:tc>
                  </w:sdtContent>
                </w:sdt>
                <w:sdt>
                  <w:sdtPr>
                    <w:rPr>
                      <w:sz w:val="18"/>
                      <w:szCs w:val="18"/>
                    </w:rPr>
                    <w:alias w:val="其他所有者投入和减少资本导致其他综合收益变动金额"/>
                    <w:tag w:val="_GBC_0dae0dc02a894eeab53571f5d403eee3"/>
                    <w:id w:val="19164076"/>
                    <w:lock w:val="sdtLocked"/>
                  </w:sdtPr>
                  <w:sdtContent>
                    <w:tc>
                      <w:tcPr>
                        <w:tcW w:w="884" w:type="dxa"/>
                      </w:tcPr>
                      <w:p w:rsidR="00780099" w:rsidRDefault="00780099" w:rsidP="00780099">
                        <w:pPr>
                          <w:jc w:val="right"/>
                          <w:rPr>
                            <w:sz w:val="18"/>
                            <w:szCs w:val="18"/>
                          </w:rPr>
                        </w:pPr>
                      </w:p>
                    </w:tc>
                  </w:sdtContent>
                </w:sdt>
                <w:sdt>
                  <w:sdtPr>
                    <w:rPr>
                      <w:sz w:val="18"/>
                      <w:szCs w:val="18"/>
                    </w:rPr>
                    <w:alias w:val="其他所有者投入和减少资本导致专项储备变动金额"/>
                    <w:tag w:val="_GBC_5c98fd55c5cd43b4bcd919ff7cb58dec"/>
                    <w:id w:val="19164077"/>
                    <w:lock w:val="sdtLocked"/>
                  </w:sdtPr>
                  <w:sdtContent>
                    <w:tc>
                      <w:tcPr>
                        <w:tcW w:w="856" w:type="dxa"/>
                      </w:tcPr>
                      <w:p w:rsidR="00780099" w:rsidRDefault="00780099" w:rsidP="00780099">
                        <w:pPr>
                          <w:jc w:val="right"/>
                          <w:rPr>
                            <w:sz w:val="18"/>
                            <w:szCs w:val="18"/>
                          </w:rPr>
                        </w:pPr>
                      </w:p>
                    </w:tc>
                  </w:sdtContent>
                </w:sdt>
                <w:sdt>
                  <w:sdtPr>
                    <w:rPr>
                      <w:sz w:val="18"/>
                      <w:szCs w:val="18"/>
                    </w:rPr>
                    <w:alias w:val="其他所有者投入和减少资本导致盈余公积变动金额"/>
                    <w:tag w:val="_GBC_83fa8b1383724af9a770f9add47d75ad"/>
                    <w:id w:val="19164078"/>
                    <w:lock w:val="sdtLocked"/>
                  </w:sdtPr>
                  <w:sdtContent>
                    <w:tc>
                      <w:tcPr>
                        <w:tcW w:w="870" w:type="dxa"/>
                      </w:tcPr>
                      <w:p w:rsidR="00780099" w:rsidRDefault="00780099" w:rsidP="00780099">
                        <w:pPr>
                          <w:jc w:val="right"/>
                          <w:rPr>
                            <w:sz w:val="18"/>
                            <w:szCs w:val="18"/>
                          </w:rPr>
                        </w:pPr>
                      </w:p>
                    </w:tc>
                  </w:sdtContent>
                </w:sdt>
                <w:sdt>
                  <w:sdtPr>
                    <w:rPr>
                      <w:sz w:val="18"/>
                      <w:szCs w:val="18"/>
                    </w:rPr>
                    <w:alias w:val="其他所有者投入和减少资本导致一般风险准备变动金额"/>
                    <w:tag w:val="_GBC_6cdb6306b9de418c8103396395b0fd70"/>
                    <w:id w:val="19164079"/>
                    <w:lock w:val="sdtLocked"/>
                  </w:sdtPr>
                  <w:sdtContent>
                    <w:tc>
                      <w:tcPr>
                        <w:tcW w:w="884" w:type="dxa"/>
                      </w:tcPr>
                      <w:p w:rsidR="00780099" w:rsidRDefault="00780099" w:rsidP="00780099">
                        <w:pPr>
                          <w:jc w:val="right"/>
                          <w:rPr>
                            <w:sz w:val="18"/>
                            <w:szCs w:val="18"/>
                          </w:rPr>
                        </w:pPr>
                      </w:p>
                    </w:tc>
                  </w:sdtContent>
                </w:sdt>
                <w:sdt>
                  <w:sdtPr>
                    <w:rPr>
                      <w:sz w:val="18"/>
                      <w:szCs w:val="18"/>
                    </w:rPr>
                    <w:alias w:val="其他所有者投入和减少资本导致未分配利润变动金额"/>
                    <w:tag w:val="_GBC_35bf9b4c51a24999b9541842a1e7fb47"/>
                    <w:id w:val="19164080"/>
                    <w:lock w:val="sdtLocked"/>
                  </w:sdtPr>
                  <w:sdtContent>
                    <w:tc>
                      <w:tcPr>
                        <w:tcW w:w="870" w:type="dxa"/>
                      </w:tcPr>
                      <w:p w:rsidR="00780099" w:rsidRDefault="00780099" w:rsidP="00780099">
                        <w:pPr>
                          <w:jc w:val="right"/>
                          <w:rPr>
                            <w:sz w:val="18"/>
                            <w:szCs w:val="18"/>
                          </w:rPr>
                        </w:pPr>
                      </w:p>
                    </w:tc>
                  </w:sdtContent>
                </w:sdt>
                <w:sdt>
                  <w:sdtPr>
                    <w:rPr>
                      <w:sz w:val="18"/>
                      <w:szCs w:val="18"/>
                    </w:rPr>
                    <w:alias w:val="其他所有者投入和减少资本导致少数股东权益变动金额"/>
                    <w:tag w:val="_GBC_f6975349d6064c8cb8f0e9ad493edb19"/>
                    <w:id w:val="19164081"/>
                    <w:lock w:val="sdtLocked"/>
                  </w:sdtPr>
                  <w:sdtContent>
                    <w:tc>
                      <w:tcPr>
                        <w:tcW w:w="1080" w:type="dxa"/>
                      </w:tcPr>
                      <w:p w:rsidR="00780099" w:rsidRDefault="00780099" w:rsidP="00780099">
                        <w:pPr>
                          <w:jc w:val="right"/>
                          <w:rPr>
                            <w:sz w:val="18"/>
                            <w:szCs w:val="18"/>
                          </w:rPr>
                        </w:pPr>
                      </w:p>
                    </w:tc>
                  </w:sdtContent>
                </w:sdt>
                <w:sdt>
                  <w:sdtPr>
                    <w:rPr>
                      <w:sz w:val="18"/>
                      <w:szCs w:val="18"/>
                    </w:rPr>
                    <w:alias w:val="其他所有者投入和减少资本导致股东权益合计变动金额"/>
                    <w:tag w:val="_GBC_77a2f11e0e334f3a8413109bca6b93c4"/>
                    <w:id w:val="19164082"/>
                    <w:lock w:val="sdtLocked"/>
                    <w:showingPlcHdr/>
                  </w:sdtPr>
                  <w:sdtContent>
                    <w:tc>
                      <w:tcPr>
                        <w:tcW w:w="1108" w:type="dxa"/>
                      </w:tcPr>
                      <w:p w:rsidR="00780099" w:rsidRDefault="002E6BFB" w:rsidP="003F3D5B">
                        <w:pPr>
                          <w:jc w:val="right"/>
                          <w:rPr>
                            <w:sz w:val="18"/>
                            <w:szCs w:val="18"/>
                          </w:rPr>
                        </w:pPr>
                        <w:r>
                          <w:rPr>
                            <w:sz w:val="18"/>
                            <w:szCs w:val="18"/>
                          </w:rPr>
                          <w:t xml:space="preserve">     </w:t>
                        </w:r>
                      </w:p>
                    </w:tc>
                  </w:sdtContent>
                </w:sdt>
              </w:tr>
              <w:tr w:rsidR="00780099" w:rsidTr="00780099">
                <w:tc>
                  <w:tcPr>
                    <w:tcW w:w="2284" w:type="dxa"/>
                  </w:tcPr>
                  <w:p w:rsidR="00780099" w:rsidRDefault="00780099" w:rsidP="00780099">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4515f8c0a02342a0aca3c7b0a872f0ef"/>
                    <w:id w:val="19164083"/>
                    <w:lock w:val="sdtLocked"/>
                  </w:sdtPr>
                  <w:sdtContent>
                    <w:tc>
                      <w:tcPr>
                        <w:tcW w:w="870" w:type="dxa"/>
                      </w:tcPr>
                      <w:p w:rsidR="00780099" w:rsidRDefault="00780099" w:rsidP="00780099">
                        <w:pPr>
                          <w:jc w:val="right"/>
                          <w:rPr>
                            <w:sz w:val="18"/>
                            <w:szCs w:val="18"/>
                          </w:rPr>
                        </w:pPr>
                      </w:p>
                    </w:tc>
                  </w:sdtContent>
                </w:sdt>
                <w:sdt>
                  <w:sdtPr>
                    <w:rPr>
                      <w:sz w:val="18"/>
                      <w:szCs w:val="18"/>
                    </w:rPr>
                    <w:alias w:val="利润分配导致其他权益工具中的优先股变动金额"/>
                    <w:tag w:val="_GBC_956859598b774427a71069bf915aa0af"/>
                    <w:id w:val="19164084"/>
                    <w:lock w:val="sdtLocked"/>
                  </w:sdtPr>
                  <w:sdtContent>
                    <w:tc>
                      <w:tcPr>
                        <w:tcW w:w="856" w:type="dxa"/>
                      </w:tcPr>
                      <w:p w:rsidR="00780099" w:rsidRDefault="00780099" w:rsidP="00780099">
                        <w:pPr>
                          <w:jc w:val="right"/>
                          <w:rPr>
                            <w:sz w:val="18"/>
                            <w:szCs w:val="18"/>
                          </w:rPr>
                        </w:pPr>
                      </w:p>
                    </w:tc>
                  </w:sdtContent>
                </w:sdt>
                <w:sdt>
                  <w:sdtPr>
                    <w:rPr>
                      <w:sz w:val="18"/>
                      <w:szCs w:val="18"/>
                    </w:rPr>
                    <w:alias w:val="利润分配导致其他权益工具中的永续债变动金额"/>
                    <w:tag w:val="_GBC_d7713cfd89f64315be3201164767bf11"/>
                    <w:id w:val="19164085"/>
                    <w:lock w:val="sdtLocked"/>
                  </w:sdtPr>
                  <w:sdtContent>
                    <w:tc>
                      <w:tcPr>
                        <w:tcW w:w="856" w:type="dxa"/>
                      </w:tcPr>
                      <w:p w:rsidR="00780099" w:rsidRDefault="00780099" w:rsidP="00780099">
                        <w:pPr>
                          <w:jc w:val="right"/>
                          <w:rPr>
                            <w:sz w:val="18"/>
                            <w:szCs w:val="18"/>
                          </w:rPr>
                        </w:pPr>
                      </w:p>
                    </w:tc>
                  </w:sdtContent>
                </w:sdt>
                <w:sdt>
                  <w:sdtPr>
                    <w:rPr>
                      <w:sz w:val="18"/>
                      <w:szCs w:val="18"/>
                    </w:rPr>
                    <w:alias w:val="利润分配导致其他权益工具中的其他变动金额"/>
                    <w:tag w:val="_GBC_72d1b237cf074966810021ff3fbb8d42"/>
                    <w:id w:val="19164086"/>
                    <w:lock w:val="sdtLocked"/>
                  </w:sdtPr>
                  <w:sdtContent>
                    <w:tc>
                      <w:tcPr>
                        <w:tcW w:w="884" w:type="dxa"/>
                      </w:tcPr>
                      <w:p w:rsidR="00780099" w:rsidRDefault="00780099" w:rsidP="00780099">
                        <w:pPr>
                          <w:jc w:val="right"/>
                          <w:rPr>
                            <w:sz w:val="18"/>
                            <w:szCs w:val="18"/>
                          </w:rPr>
                        </w:pPr>
                      </w:p>
                    </w:tc>
                  </w:sdtContent>
                </w:sdt>
                <w:sdt>
                  <w:sdtPr>
                    <w:rPr>
                      <w:sz w:val="18"/>
                      <w:szCs w:val="18"/>
                    </w:rPr>
                    <w:alias w:val="利润分配导致资本公积变动金额"/>
                    <w:tag w:val="_GBC_008b092d0d684a408f45effcaea96ca5"/>
                    <w:id w:val="19164087"/>
                    <w:lock w:val="sdtLocked"/>
                  </w:sdtPr>
                  <w:sdtContent>
                    <w:tc>
                      <w:tcPr>
                        <w:tcW w:w="869" w:type="dxa"/>
                      </w:tcPr>
                      <w:p w:rsidR="00780099" w:rsidRDefault="00780099" w:rsidP="00780099">
                        <w:pPr>
                          <w:jc w:val="right"/>
                          <w:rPr>
                            <w:sz w:val="18"/>
                            <w:szCs w:val="18"/>
                          </w:rPr>
                        </w:pPr>
                      </w:p>
                    </w:tc>
                  </w:sdtContent>
                </w:sdt>
                <w:sdt>
                  <w:sdtPr>
                    <w:rPr>
                      <w:sz w:val="18"/>
                      <w:szCs w:val="18"/>
                    </w:rPr>
                    <w:alias w:val="利润分配导致库存股变动金额"/>
                    <w:tag w:val="_GBC_ce23bca0342840f9bf622cfe4948a129"/>
                    <w:id w:val="19164088"/>
                    <w:lock w:val="sdtLocked"/>
                  </w:sdtPr>
                  <w:sdtContent>
                    <w:tc>
                      <w:tcPr>
                        <w:tcW w:w="856" w:type="dxa"/>
                      </w:tcPr>
                      <w:p w:rsidR="00780099" w:rsidRDefault="00780099" w:rsidP="00780099">
                        <w:pPr>
                          <w:jc w:val="right"/>
                          <w:rPr>
                            <w:sz w:val="18"/>
                            <w:szCs w:val="18"/>
                          </w:rPr>
                        </w:pPr>
                      </w:p>
                    </w:tc>
                  </w:sdtContent>
                </w:sdt>
                <w:sdt>
                  <w:sdtPr>
                    <w:rPr>
                      <w:sz w:val="18"/>
                      <w:szCs w:val="18"/>
                    </w:rPr>
                    <w:alias w:val="利润分配导致其他综合收益变动金额"/>
                    <w:tag w:val="_GBC_e01df85347834a428343dfb684e1c4c7"/>
                    <w:id w:val="19164089"/>
                    <w:lock w:val="sdtLocked"/>
                  </w:sdtPr>
                  <w:sdtContent>
                    <w:tc>
                      <w:tcPr>
                        <w:tcW w:w="884" w:type="dxa"/>
                      </w:tcPr>
                      <w:p w:rsidR="00780099" w:rsidRDefault="00780099" w:rsidP="00780099">
                        <w:pPr>
                          <w:jc w:val="right"/>
                          <w:rPr>
                            <w:sz w:val="18"/>
                            <w:szCs w:val="18"/>
                          </w:rPr>
                        </w:pPr>
                      </w:p>
                    </w:tc>
                  </w:sdtContent>
                </w:sdt>
                <w:sdt>
                  <w:sdtPr>
                    <w:rPr>
                      <w:sz w:val="18"/>
                      <w:szCs w:val="18"/>
                    </w:rPr>
                    <w:alias w:val="利润分配导致专项储备变动金额"/>
                    <w:tag w:val="_GBC_acb34edb816546b8af18f57854b81e27"/>
                    <w:id w:val="19164090"/>
                    <w:lock w:val="sdtLocked"/>
                  </w:sdtPr>
                  <w:sdtContent>
                    <w:tc>
                      <w:tcPr>
                        <w:tcW w:w="856" w:type="dxa"/>
                      </w:tcPr>
                      <w:p w:rsidR="00780099" w:rsidRDefault="00780099" w:rsidP="00780099">
                        <w:pPr>
                          <w:jc w:val="right"/>
                          <w:rPr>
                            <w:sz w:val="18"/>
                            <w:szCs w:val="18"/>
                          </w:rPr>
                        </w:pPr>
                      </w:p>
                    </w:tc>
                  </w:sdtContent>
                </w:sdt>
                <w:sdt>
                  <w:sdtPr>
                    <w:rPr>
                      <w:sz w:val="18"/>
                      <w:szCs w:val="18"/>
                    </w:rPr>
                    <w:alias w:val="利润分配导致盈余公积变动金额"/>
                    <w:tag w:val="_GBC_4e4cd410b78241f4b33254e9ea8f8b1c"/>
                    <w:id w:val="19164091"/>
                    <w:lock w:val="sdtLocked"/>
                  </w:sdtPr>
                  <w:sdtContent>
                    <w:tc>
                      <w:tcPr>
                        <w:tcW w:w="870" w:type="dxa"/>
                      </w:tcPr>
                      <w:p w:rsidR="00780099" w:rsidRDefault="00780099" w:rsidP="00780099">
                        <w:pPr>
                          <w:jc w:val="right"/>
                          <w:rPr>
                            <w:sz w:val="18"/>
                            <w:szCs w:val="18"/>
                          </w:rPr>
                        </w:pPr>
                        <w:r>
                          <w:rPr>
                            <w:sz w:val="18"/>
                            <w:szCs w:val="18"/>
                          </w:rPr>
                          <w:t>8,225,265.93</w:t>
                        </w:r>
                      </w:p>
                    </w:tc>
                  </w:sdtContent>
                </w:sdt>
                <w:sdt>
                  <w:sdtPr>
                    <w:rPr>
                      <w:sz w:val="18"/>
                      <w:szCs w:val="18"/>
                    </w:rPr>
                    <w:alias w:val="利润分配导致一般风险准备变动金额"/>
                    <w:tag w:val="_GBC_f79b60fbbcac4ccf9c170ccaf33af09e"/>
                    <w:id w:val="19164092"/>
                    <w:lock w:val="sdtLocked"/>
                  </w:sdtPr>
                  <w:sdtContent>
                    <w:tc>
                      <w:tcPr>
                        <w:tcW w:w="884" w:type="dxa"/>
                      </w:tcPr>
                      <w:p w:rsidR="00780099" w:rsidRDefault="00780099" w:rsidP="00780099">
                        <w:pPr>
                          <w:jc w:val="right"/>
                          <w:rPr>
                            <w:sz w:val="18"/>
                            <w:szCs w:val="18"/>
                          </w:rPr>
                        </w:pPr>
                      </w:p>
                    </w:tc>
                  </w:sdtContent>
                </w:sdt>
                <w:sdt>
                  <w:sdtPr>
                    <w:rPr>
                      <w:sz w:val="18"/>
                      <w:szCs w:val="18"/>
                    </w:rPr>
                    <w:alias w:val="利润分配导致未分配利润变动金额"/>
                    <w:tag w:val="_GBC_5fd16629d42c4cea99eac50d26b2c4e7"/>
                    <w:id w:val="19164093"/>
                    <w:lock w:val="sdtLocked"/>
                  </w:sdtPr>
                  <w:sdtContent>
                    <w:tc>
                      <w:tcPr>
                        <w:tcW w:w="870" w:type="dxa"/>
                      </w:tcPr>
                      <w:p w:rsidR="00780099" w:rsidRDefault="00780099" w:rsidP="00780099">
                        <w:pPr>
                          <w:jc w:val="right"/>
                          <w:rPr>
                            <w:sz w:val="18"/>
                            <w:szCs w:val="18"/>
                          </w:rPr>
                        </w:pPr>
                        <w:r>
                          <w:rPr>
                            <w:sz w:val="18"/>
                            <w:szCs w:val="18"/>
                          </w:rPr>
                          <w:t>-8,225,265.93</w:t>
                        </w:r>
                      </w:p>
                    </w:tc>
                  </w:sdtContent>
                </w:sdt>
                <w:sdt>
                  <w:sdtPr>
                    <w:rPr>
                      <w:sz w:val="18"/>
                      <w:szCs w:val="18"/>
                    </w:rPr>
                    <w:alias w:val="利润分配导致少数股东权益变动金额"/>
                    <w:tag w:val="_GBC_c077661fa975459681fcd2aea86ed54a"/>
                    <w:id w:val="19164094"/>
                    <w:lock w:val="sdtLocked"/>
                  </w:sdtPr>
                  <w:sdtContent>
                    <w:tc>
                      <w:tcPr>
                        <w:tcW w:w="1080" w:type="dxa"/>
                      </w:tcPr>
                      <w:p w:rsidR="00780099" w:rsidRDefault="00780099" w:rsidP="00780099">
                        <w:pPr>
                          <w:jc w:val="right"/>
                          <w:rPr>
                            <w:sz w:val="18"/>
                            <w:szCs w:val="18"/>
                          </w:rPr>
                        </w:pPr>
                        <w:r>
                          <w:rPr>
                            <w:sz w:val="18"/>
                            <w:szCs w:val="18"/>
                          </w:rPr>
                          <w:t>-4,265,095.38</w:t>
                        </w:r>
                      </w:p>
                    </w:tc>
                  </w:sdtContent>
                </w:sdt>
                <w:sdt>
                  <w:sdtPr>
                    <w:rPr>
                      <w:sz w:val="18"/>
                      <w:szCs w:val="18"/>
                    </w:rPr>
                    <w:alias w:val="利润分配导致股东权益合计变动金额"/>
                    <w:tag w:val="_GBC_f08e4d3326054b17bd41e89b661062da"/>
                    <w:id w:val="19164095"/>
                    <w:lock w:val="sdtLocked"/>
                  </w:sdtPr>
                  <w:sdtContent>
                    <w:tc>
                      <w:tcPr>
                        <w:tcW w:w="1108" w:type="dxa"/>
                      </w:tcPr>
                      <w:p w:rsidR="00780099" w:rsidRDefault="00780099" w:rsidP="00780099">
                        <w:pPr>
                          <w:jc w:val="right"/>
                          <w:rPr>
                            <w:sz w:val="18"/>
                            <w:szCs w:val="18"/>
                          </w:rPr>
                        </w:pPr>
                        <w:r>
                          <w:rPr>
                            <w:sz w:val="18"/>
                            <w:szCs w:val="18"/>
                          </w:rPr>
                          <w:t>-4,265,095.38</w:t>
                        </w:r>
                      </w:p>
                    </w:tc>
                  </w:sdtContent>
                </w:sdt>
              </w:tr>
              <w:tr w:rsidR="00780099" w:rsidTr="00780099">
                <w:tc>
                  <w:tcPr>
                    <w:tcW w:w="2284" w:type="dxa"/>
                  </w:tcPr>
                  <w:p w:rsidR="00780099" w:rsidRDefault="00780099" w:rsidP="00780099">
                    <w:pPr>
                      <w:rPr>
                        <w:sz w:val="18"/>
                        <w:szCs w:val="18"/>
                      </w:rPr>
                    </w:pPr>
                    <w:r>
                      <w:rPr>
                        <w:sz w:val="18"/>
                        <w:szCs w:val="18"/>
                      </w:rPr>
                      <w:t>1．提取盈余公积</w:t>
                    </w:r>
                  </w:p>
                </w:tc>
                <w:sdt>
                  <w:sdtPr>
                    <w:rPr>
                      <w:sz w:val="18"/>
                      <w:szCs w:val="18"/>
                    </w:rPr>
                    <w:alias w:val="提取盈余公积导致实收资本（或股本）净额变动金额"/>
                    <w:tag w:val="_GBC_1a1e2da95b0342bdb3333ac8cc0ba69e"/>
                    <w:id w:val="19164096"/>
                    <w:lock w:val="sdtLocked"/>
                  </w:sdtPr>
                  <w:sdtContent>
                    <w:tc>
                      <w:tcPr>
                        <w:tcW w:w="870" w:type="dxa"/>
                      </w:tcPr>
                      <w:p w:rsidR="00780099" w:rsidRDefault="00780099" w:rsidP="00780099">
                        <w:pPr>
                          <w:jc w:val="right"/>
                          <w:rPr>
                            <w:sz w:val="18"/>
                            <w:szCs w:val="18"/>
                          </w:rPr>
                        </w:pPr>
                      </w:p>
                    </w:tc>
                  </w:sdtContent>
                </w:sdt>
                <w:sdt>
                  <w:sdtPr>
                    <w:rPr>
                      <w:sz w:val="18"/>
                      <w:szCs w:val="18"/>
                    </w:rPr>
                    <w:alias w:val="提取盈余公积导致其他权益工具中的优先股变动金额"/>
                    <w:tag w:val="_GBC_2c0185a081f54904a024172b245772c2"/>
                    <w:id w:val="19164097"/>
                    <w:lock w:val="sdtLocked"/>
                  </w:sdtPr>
                  <w:sdtContent>
                    <w:tc>
                      <w:tcPr>
                        <w:tcW w:w="856" w:type="dxa"/>
                      </w:tcPr>
                      <w:p w:rsidR="00780099" w:rsidRDefault="00780099" w:rsidP="00780099">
                        <w:pPr>
                          <w:jc w:val="right"/>
                          <w:rPr>
                            <w:sz w:val="18"/>
                            <w:szCs w:val="18"/>
                          </w:rPr>
                        </w:pPr>
                      </w:p>
                    </w:tc>
                  </w:sdtContent>
                </w:sdt>
                <w:sdt>
                  <w:sdtPr>
                    <w:rPr>
                      <w:sz w:val="18"/>
                      <w:szCs w:val="18"/>
                    </w:rPr>
                    <w:alias w:val="提取盈余公积导致其他权益工具中的永续债变动金额"/>
                    <w:tag w:val="_GBC_647242c770024c87b5d8f8d119855930"/>
                    <w:id w:val="19164098"/>
                    <w:lock w:val="sdtLocked"/>
                  </w:sdtPr>
                  <w:sdtContent>
                    <w:tc>
                      <w:tcPr>
                        <w:tcW w:w="856" w:type="dxa"/>
                      </w:tcPr>
                      <w:p w:rsidR="00780099" w:rsidRDefault="00780099" w:rsidP="00780099">
                        <w:pPr>
                          <w:jc w:val="right"/>
                          <w:rPr>
                            <w:sz w:val="18"/>
                            <w:szCs w:val="18"/>
                          </w:rPr>
                        </w:pPr>
                      </w:p>
                    </w:tc>
                  </w:sdtContent>
                </w:sdt>
                <w:sdt>
                  <w:sdtPr>
                    <w:rPr>
                      <w:sz w:val="18"/>
                      <w:szCs w:val="18"/>
                    </w:rPr>
                    <w:alias w:val="提取盈余公积导致其他权益工具中的其他变动金额"/>
                    <w:tag w:val="_GBC_5db6d7e499b5427cb358ef82666e6301"/>
                    <w:id w:val="19164099"/>
                    <w:lock w:val="sdtLocked"/>
                  </w:sdtPr>
                  <w:sdtContent>
                    <w:tc>
                      <w:tcPr>
                        <w:tcW w:w="884" w:type="dxa"/>
                      </w:tcPr>
                      <w:p w:rsidR="00780099" w:rsidRDefault="00780099" w:rsidP="00780099">
                        <w:pPr>
                          <w:jc w:val="right"/>
                          <w:rPr>
                            <w:sz w:val="18"/>
                            <w:szCs w:val="18"/>
                          </w:rPr>
                        </w:pPr>
                      </w:p>
                    </w:tc>
                  </w:sdtContent>
                </w:sdt>
                <w:sdt>
                  <w:sdtPr>
                    <w:rPr>
                      <w:sz w:val="18"/>
                      <w:szCs w:val="18"/>
                    </w:rPr>
                    <w:alias w:val="提取盈余公积导致资本公积变动金额"/>
                    <w:tag w:val="_GBC_4361e69f7e244529a8e3c5a23b0a59aa"/>
                    <w:id w:val="19164100"/>
                    <w:lock w:val="sdtLocked"/>
                  </w:sdtPr>
                  <w:sdtContent>
                    <w:tc>
                      <w:tcPr>
                        <w:tcW w:w="869" w:type="dxa"/>
                      </w:tcPr>
                      <w:p w:rsidR="00780099" w:rsidRDefault="00780099" w:rsidP="00780099">
                        <w:pPr>
                          <w:jc w:val="right"/>
                          <w:rPr>
                            <w:sz w:val="18"/>
                            <w:szCs w:val="18"/>
                          </w:rPr>
                        </w:pPr>
                      </w:p>
                    </w:tc>
                  </w:sdtContent>
                </w:sdt>
                <w:sdt>
                  <w:sdtPr>
                    <w:rPr>
                      <w:sz w:val="18"/>
                      <w:szCs w:val="18"/>
                    </w:rPr>
                    <w:alias w:val="提取盈余公积导致库存股变动金额"/>
                    <w:tag w:val="_GBC_5bbbe8175f2d4cb5a5a89823aa0f34f4"/>
                    <w:id w:val="19164101"/>
                    <w:lock w:val="sdtLocked"/>
                  </w:sdtPr>
                  <w:sdtContent>
                    <w:tc>
                      <w:tcPr>
                        <w:tcW w:w="856" w:type="dxa"/>
                      </w:tcPr>
                      <w:p w:rsidR="00780099" w:rsidRDefault="00780099" w:rsidP="00780099">
                        <w:pPr>
                          <w:jc w:val="right"/>
                          <w:rPr>
                            <w:sz w:val="18"/>
                            <w:szCs w:val="18"/>
                          </w:rPr>
                        </w:pPr>
                      </w:p>
                    </w:tc>
                  </w:sdtContent>
                </w:sdt>
                <w:sdt>
                  <w:sdtPr>
                    <w:rPr>
                      <w:sz w:val="18"/>
                      <w:szCs w:val="18"/>
                    </w:rPr>
                    <w:alias w:val="提取盈余公积导致其他综合收益变动金额"/>
                    <w:tag w:val="_GBC_6a90bbb46a1f48bdae1ad10546519b30"/>
                    <w:id w:val="19164102"/>
                    <w:lock w:val="sdtLocked"/>
                  </w:sdtPr>
                  <w:sdtContent>
                    <w:tc>
                      <w:tcPr>
                        <w:tcW w:w="884" w:type="dxa"/>
                      </w:tcPr>
                      <w:p w:rsidR="00780099" w:rsidRDefault="00780099" w:rsidP="00780099">
                        <w:pPr>
                          <w:jc w:val="right"/>
                          <w:rPr>
                            <w:sz w:val="18"/>
                            <w:szCs w:val="18"/>
                          </w:rPr>
                        </w:pPr>
                      </w:p>
                    </w:tc>
                  </w:sdtContent>
                </w:sdt>
                <w:sdt>
                  <w:sdtPr>
                    <w:rPr>
                      <w:sz w:val="18"/>
                      <w:szCs w:val="18"/>
                    </w:rPr>
                    <w:alias w:val="提取盈余公积导致专项储备变动金额"/>
                    <w:tag w:val="_GBC_41a0ef917d2d422a892e0489c1da7d25"/>
                    <w:id w:val="19164103"/>
                    <w:lock w:val="sdtLocked"/>
                  </w:sdtPr>
                  <w:sdtContent>
                    <w:tc>
                      <w:tcPr>
                        <w:tcW w:w="856" w:type="dxa"/>
                      </w:tcPr>
                      <w:p w:rsidR="00780099" w:rsidRDefault="00780099" w:rsidP="00780099">
                        <w:pPr>
                          <w:jc w:val="right"/>
                          <w:rPr>
                            <w:sz w:val="18"/>
                            <w:szCs w:val="18"/>
                          </w:rPr>
                        </w:pPr>
                      </w:p>
                    </w:tc>
                  </w:sdtContent>
                </w:sdt>
                <w:sdt>
                  <w:sdtPr>
                    <w:rPr>
                      <w:sz w:val="18"/>
                      <w:szCs w:val="18"/>
                    </w:rPr>
                    <w:alias w:val="提取盈余公积导致盈余公积变动金额"/>
                    <w:tag w:val="_GBC_ece75f8bc93f48ba9c832a962ce566dd"/>
                    <w:id w:val="19164104"/>
                    <w:lock w:val="sdtLocked"/>
                  </w:sdtPr>
                  <w:sdtContent>
                    <w:tc>
                      <w:tcPr>
                        <w:tcW w:w="870" w:type="dxa"/>
                      </w:tcPr>
                      <w:p w:rsidR="00780099" w:rsidRDefault="00780099" w:rsidP="00780099">
                        <w:pPr>
                          <w:jc w:val="right"/>
                          <w:rPr>
                            <w:sz w:val="18"/>
                            <w:szCs w:val="18"/>
                          </w:rPr>
                        </w:pPr>
                        <w:r>
                          <w:rPr>
                            <w:sz w:val="18"/>
                            <w:szCs w:val="18"/>
                          </w:rPr>
                          <w:t>8,225,265.93</w:t>
                        </w:r>
                      </w:p>
                    </w:tc>
                  </w:sdtContent>
                </w:sdt>
                <w:sdt>
                  <w:sdtPr>
                    <w:rPr>
                      <w:sz w:val="18"/>
                      <w:szCs w:val="18"/>
                    </w:rPr>
                    <w:alias w:val="提取盈余公积导致一般风险准备变动金额"/>
                    <w:tag w:val="_GBC_4fc10bd7aa624277955de931ca5cf466"/>
                    <w:id w:val="19164105"/>
                    <w:lock w:val="sdtLocked"/>
                  </w:sdtPr>
                  <w:sdtContent>
                    <w:tc>
                      <w:tcPr>
                        <w:tcW w:w="884" w:type="dxa"/>
                      </w:tcPr>
                      <w:p w:rsidR="00780099" w:rsidRDefault="00780099" w:rsidP="00780099">
                        <w:pPr>
                          <w:jc w:val="right"/>
                          <w:rPr>
                            <w:sz w:val="18"/>
                            <w:szCs w:val="18"/>
                          </w:rPr>
                        </w:pPr>
                      </w:p>
                    </w:tc>
                  </w:sdtContent>
                </w:sdt>
                <w:sdt>
                  <w:sdtPr>
                    <w:rPr>
                      <w:sz w:val="18"/>
                      <w:szCs w:val="18"/>
                    </w:rPr>
                    <w:alias w:val="提取盈余公积导致未分配利润变动金额"/>
                    <w:tag w:val="_GBC_9f4c0eb53a68448aa9854c664a036d51"/>
                    <w:id w:val="19164106"/>
                    <w:lock w:val="sdtLocked"/>
                  </w:sdtPr>
                  <w:sdtContent>
                    <w:tc>
                      <w:tcPr>
                        <w:tcW w:w="870" w:type="dxa"/>
                      </w:tcPr>
                      <w:p w:rsidR="00780099" w:rsidRDefault="00780099" w:rsidP="00780099">
                        <w:pPr>
                          <w:jc w:val="right"/>
                          <w:rPr>
                            <w:sz w:val="18"/>
                            <w:szCs w:val="18"/>
                          </w:rPr>
                        </w:pPr>
                        <w:r>
                          <w:rPr>
                            <w:sz w:val="18"/>
                            <w:szCs w:val="18"/>
                          </w:rPr>
                          <w:t>-8,225,265.93</w:t>
                        </w:r>
                      </w:p>
                    </w:tc>
                  </w:sdtContent>
                </w:sdt>
                <w:sdt>
                  <w:sdtPr>
                    <w:rPr>
                      <w:sz w:val="18"/>
                      <w:szCs w:val="18"/>
                    </w:rPr>
                    <w:alias w:val="提取盈余公积导致少数股东权益变动金额"/>
                    <w:tag w:val="_GBC_e2a15bc69f304864b4aa8c783a8bb158"/>
                    <w:id w:val="19164107"/>
                    <w:lock w:val="sdtLocked"/>
                  </w:sdtPr>
                  <w:sdtContent>
                    <w:tc>
                      <w:tcPr>
                        <w:tcW w:w="1080" w:type="dxa"/>
                      </w:tcPr>
                      <w:p w:rsidR="00780099" w:rsidRDefault="00780099" w:rsidP="00780099">
                        <w:pPr>
                          <w:jc w:val="right"/>
                          <w:rPr>
                            <w:sz w:val="18"/>
                            <w:szCs w:val="18"/>
                          </w:rPr>
                        </w:pPr>
                      </w:p>
                    </w:tc>
                  </w:sdtContent>
                </w:sdt>
                <w:sdt>
                  <w:sdtPr>
                    <w:rPr>
                      <w:sz w:val="18"/>
                      <w:szCs w:val="18"/>
                    </w:rPr>
                    <w:alias w:val="提取盈余公积导致股东权益合计变动金额"/>
                    <w:tag w:val="_GBC_2bba713f5edb4ac48d1d71dbcbfdc087"/>
                    <w:id w:val="19164108"/>
                    <w:lock w:val="sdtLocked"/>
                  </w:sdtPr>
                  <w:sdtContent>
                    <w:tc>
                      <w:tcPr>
                        <w:tcW w:w="1108" w:type="dxa"/>
                      </w:tcPr>
                      <w:p w:rsidR="00780099" w:rsidRDefault="00780099" w:rsidP="00780099">
                        <w:pPr>
                          <w:jc w:val="right"/>
                          <w:rPr>
                            <w:sz w:val="18"/>
                            <w:szCs w:val="18"/>
                          </w:rPr>
                        </w:pPr>
                      </w:p>
                    </w:tc>
                  </w:sdtContent>
                </w:sdt>
              </w:tr>
              <w:tr w:rsidR="00780099" w:rsidTr="00780099">
                <w:tc>
                  <w:tcPr>
                    <w:tcW w:w="2284" w:type="dxa"/>
                  </w:tcPr>
                  <w:p w:rsidR="00780099" w:rsidRDefault="00780099" w:rsidP="00780099">
                    <w:pPr>
                      <w:rPr>
                        <w:sz w:val="18"/>
                        <w:szCs w:val="18"/>
                      </w:rPr>
                    </w:pPr>
                    <w:r>
                      <w:rPr>
                        <w:sz w:val="18"/>
                        <w:szCs w:val="18"/>
                      </w:rPr>
                      <w:t>2．提取一般风险准备</w:t>
                    </w:r>
                  </w:p>
                </w:tc>
                <w:sdt>
                  <w:sdtPr>
                    <w:rPr>
                      <w:sz w:val="18"/>
                      <w:szCs w:val="18"/>
                    </w:rPr>
                    <w:alias w:val="提取一般风险准备导致实收资本（或股本）净额变动金额"/>
                    <w:tag w:val="_GBC_91c03099aae34863b1ebd047b2e58b29"/>
                    <w:id w:val="19164109"/>
                    <w:lock w:val="sdtLocked"/>
                  </w:sdtPr>
                  <w:sdtContent>
                    <w:tc>
                      <w:tcPr>
                        <w:tcW w:w="870" w:type="dxa"/>
                      </w:tcPr>
                      <w:p w:rsidR="00780099" w:rsidRDefault="00780099" w:rsidP="00780099">
                        <w:pPr>
                          <w:jc w:val="right"/>
                          <w:rPr>
                            <w:sz w:val="18"/>
                            <w:szCs w:val="18"/>
                          </w:rPr>
                        </w:pPr>
                      </w:p>
                    </w:tc>
                  </w:sdtContent>
                </w:sdt>
                <w:sdt>
                  <w:sdtPr>
                    <w:rPr>
                      <w:sz w:val="18"/>
                      <w:szCs w:val="18"/>
                    </w:rPr>
                    <w:alias w:val="提取一般风险准备导致其他权益工具中的优先股变动金额"/>
                    <w:tag w:val="_GBC_f78a504851994eb0b92a9ef8d6538a41"/>
                    <w:id w:val="19164110"/>
                    <w:lock w:val="sdtLocked"/>
                  </w:sdtPr>
                  <w:sdtContent>
                    <w:tc>
                      <w:tcPr>
                        <w:tcW w:w="856" w:type="dxa"/>
                      </w:tcPr>
                      <w:p w:rsidR="00780099" w:rsidRDefault="00780099" w:rsidP="00780099">
                        <w:pPr>
                          <w:jc w:val="right"/>
                          <w:rPr>
                            <w:sz w:val="18"/>
                            <w:szCs w:val="18"/>
                          </w:rPr>
                        </w:pPr>
                      </w:p>
                    </w:tc>
                  </w:sdtContent>
                </w:sdt>
                <w:sdt>
                  <w:sdtPr>
                    <w:rPr>
                      <w:sz w:val="18"/>
                      <w:szCs w:val="18"/>
                    </w:rPr>
                    <w:alias w:val="提取一般风险准备导致其他权益工具中的永续债变动金额"/>
                    <w:tag w:val="_GBC_c9e292d79e7b444c8fd6726aff30e22d"/>
                    <w:id w:val="19164111"/>
                    <w:lock w:val="sdtLocked"/>
                  </w:sdtPr>
                  <w:sdtContent>
                    <w:tc>
                      <w:tcPr>
                        <w:tcW w:w="856" w:type="dxa"/>
                      </w:tcPr>
                      <w:p w:rsidR="00780099" w:rsidRDefault="00780099" w:rsidP="00780099">
                        <w:pPr>
                          <w:jc w:val="right"/>
                          <w:rPr>
                            <w:sz w:val="18"/>
                            <w:szCs w:val="18"/>
                          </w:rPr>
                        </w:pPr>
                      </w:p>
                    </w:tc>
                  </w:sdtContent>
                </w:sdt>
                <w:sdt>
                  <w:sdtPr>
                    <w:rPr>
                      <w:sz w:val="18"/>
                      <w:szCs w:val="18"/>
                    </w:rPr>
                    <w:alias w:val="提取一般风险准备导致其他权益工具中的其他变动金额"/>
                    <w:tag w:val="_GBC_d4b0a5fde3b741e9b15ea49be1b98d08"/>
                    <w:id w:val="19164112"/>
                    <w:lock w:val="sdtLocked"/>
                  </w:sdtPr>
                  <w:sdtContent>
                    <w:tc>
                      <w:tcPr>
                        <w:tcW w:w="884" w:type="dxa"/>
                      </w:tcPr>
                      <w:p w:rsidR="00780099" w:rsidRDefault="00780099" w:rsidP="00780099">
                        <w:pPr>
                          <w:jc w:val="right"/>
                          <w:rPr>
                            <w:sz w:val="18"/>
                            <w:szCs w:val="18"/>
                          </w:rPr>
                        </w:pPr>
                      </w:p>
                    </w:tc>
                  </w:sdtContent>
                </w:sdt>
                <w:sdt>
                  <w:sdtPr>
                    <w:rPr>
                      <w:sz w:val="18"/>
                      <w:szCs w:val="18"/>
                    </w:rPr>
                    <w:alias w:val="提取一般风险准备导致资本公积变动金额"/>
                    <w:tag w:val="_GBC_b48d36341c104938956909532e0f9b43"/>
                    <w:id w:val="19164113"/>
                    <w:lock w:val="sdtLocked"/>
                  </w:sdtPr>
                  <w:sdtContent>
                    <w:tc>
                      <w:tcPr>
                        <w:tcW w:w="869" w:type="dxa"/>
                      </w:tcPr>
                      <w:p w:rsidR="00780099" w:rsidRDefault="00780099" w:rsidP="00780099">
                        <w:pPr>
                          <w:jc w:val="right"/>
                          <w:rPr>
                            <w:sz w:val="18"/>
                            <w:szCs w:val="18"/>
                          </w:rPr>
                        </w:pPr>
                      </w:p>
                    </w:tc>
                  </w:sdtContent>
                </w:sdt>
                <w:sdt>
                  <w:sdtPr>
                    <w:rPr>
                      <w:sz w:val="18"/>
                      <w:szCs w:val="18"/>
                    </w:rPr>
                    <w:alias w:val="提取一般风险准备导致库存股变动金额"/>
                    <w:tag w:val="_GBC_9c0d7922c561419db193ddee1fb28873"/>
                    <w:id w:val="19164114"/>
                    <w:lock w:val="sdtLocked"/>
                  </w:sdtPr>
                  <w:sdtContent>
                    <w:tc>
                      <w:tcPr>
                        <w:tcW w:w="856" w:type="dxa"/>
                      </w:tcPr>
                      <w:p w:rsidR="00780099" w:rsidRDefault="00780099" w:rsidP="00780099">
                        <w:pPr>
                          <w:jc w:val="right"/>
                          <w:rPr>
                            <w:sz w:val="18"/>
                            <w:szCs w:val="18"/>
                          </w:rPr>
                        </w:pPr>
                      </w:p>
                    </w:tc>
                  </w:sdtContent>
                </w:sdt>
                <w:sdt>
                  <w:sdtPr>
                    <w:rPr>
                      <w:sz w:val="18"/>
                      <w:szCs w:val="18"/>
                    </w:rPr>
                    <w:alias w:val="提取一般风险准备导致其他综合收益变动金额"/>
                    <w:tag w:val="_GBC_ccefba20cad44b109650f24edfc0d3a1"/>
                    <w:id w:val="19164115"/>
                    <w:lock w:val="sdtLocked"/>
                  </w:sdtPr>
                  <w:sdtContent>
                    <w:tc>
                      <w:tcPr>
                        <w:tcW w:w="884" w:type="dxa"/>
                      </w:tcPr>
                      <w:p w:rsidR="00780099" w:rsidRDefault="00780099" w:rsidP="00780099">
                        <w:pPr>
                          <w:jc w:val="right"/>
                          <w:rPr>
                            <w:sz w:val="18"/>
                            <w:szCs w:val="18"/>
                          </w:rPr>
                        </w:pPr>
                      </w:p>
                    </w:tc>
                  </w:sdtContent>
                </w:sdt>
                <w:sdt>
                  <w:sdtPr>
                    <w:rPr>
                      <w:sz w:val="18"/>
                      <w:szCs w:val="18"/>
                    </w:rPr>
                    <w:alias w:val="提取一般风险准备导致专项储备变动金额"/>
                    <w:tag w:val="_GBC_9ecdf9d9702c49bfa0b66e119d2b1930"/>
                    <w:id w:val="19164116"/>
                    <w:lock w:val="sdtLocked"/>
                  </w:sdtPr>
                  <w:sdtContent>
                    <w:tc>
                      <w:tcPr>
                        <w:tcW w:w="856" w:type="dxa"/>
                      </w:tcPr>
                      <w:p w:rsidR="00780099" w:rsidRDefault="00780099" w:rsidP="00780099">
                        <w:pPr>
                          <w:jc w:val="right"/>
                          <w:rPr>
                            <w:sz w:val="18"/>
                            <w:szCs w:val="18"/>
                          </w:rPr>
                        </w:pPr>
                      </w:p>
                    </w:tc>
                  </w:sdtContent>
                </w:sdt>
                <w:sdt>
                  <w:sdtPr>
                    <w:rPr>
                      <w:sz w:val="18"/>
                      <w:szCs w:val="18"/>
                    </w:rPr>
                    <w:alias w:val="提取一般风险准备导致盈余公积变动金额"/>
                    <w:tag w:val="_GBC_b227bd24600a4f35a1789a27938f6405"/>
                    <w:id w:val="19164117"/>
                    <w:lock w:val="sdtLocked"/>
                  </w:sdtPr>
                  <w:sdtContent>
                    <w:tc>
                      <w:tcPr>
                        <w:tcW w:w="870" w:type="dxa"/>
                      </w:tcPr>
                      <w:p w:rsidR="00780099" w:rsidRDefault="00780099" w:rsidP="00780099">
                        <w:pPr>
                          <w:jc w:val="right"/>
                          <w:rPr>
                            <w:sz w:val="18"/>
                            <w:szCs w:val="18"/>
                          </w:rPr>
                        </w:pPr>
                      </w:p>
                    </w:tc>
                  </w:sdtContent>
                </w:sdt>
                <w:sdt>
                  <w:sdtPr>
                    <w:rPr>
                      <w:sz w:val="18"/>
                      <w:szCs w:val="18"/>
                    </w:rPr>
                    <w:alias w:val="提取一般风险准备导致一般风险准备变动金额"/>
                    <w:tag w:val="_GBC_46d32b0e7d2a4e9397603b5bedc560e2"/>
                    <w:id w:val="19164118"/>
                    <w:lock w:val="sdtLocked"/>
                  </w:sdtPr>
                  <w:sdtContent>
                    <w:tc>
                      <w:tcPr>
                        <w:tcW w:w="884" w:type="dxa"/>
                      </w:tcPr>
                      <w:p w:rsidR="00780099" w:rsidRDefault="00780099" w:rsidP="00780099">
                        <w:pPr>
                          <w:jc w:val="right"/>
                          <w:rPr>
                            <w:sz w:val="18"/>
                            <w:szCs w:val="18"/>
                          </w:rPr>
                        </w:pPr>
                      </w:p>
                    </w:tc>
                  </w:sdtContent>
                </w:sdt>
                <w:sdt>
                  <w:sdtPr>
                    <w:rPr>
                      <w:sz w:val="18"/>
                      <w:szCs w:val="18"/>
                    </w:rPr>
                    <w:alias w:val="提取一般风险准备导致未分配利润变动金额"/>
                    <w:tag w:val="_GBC_45c8ea53b192406e895e15ff579136be"/>
                    <w:id w:val="19164119"/>
                    <w:lock w:val="sdtLocked"/>
                  </w:sdtPr>
                  <w:sdtContent>
                    <w:tc>
                      <w:tcPr>
                        <w:tcW w:w="870" w:type="dxa"/>
                      </w:tcPr>
                      <w:p w:rsidR="00780099" w:rsidRDefault="00780099" w:rsidP="00780099">
                        <w:pPr>
                          <w:jc w:val="right"/>
                          <w:rPr>
                            <w:sz w:val="18"/>
                            <w:szCs w:val="18"/>
                          </w:rPr>
                        </w:pPr>
                      </w:p>
                    </w:tc>
                  </w:sdtContent>
                </w:sdt>
                <w:sdt>
                  <w:sdtPr>
                    <w:rPr>
                      <w:sz w:val="18"/>
                      <w:szCs w:val="18"/>
                    </w:rPr>
                    <w:alias w:val="提取一般风险准备导致少数股东权益变动金额"/>
                    <w:tag w:val="_GBC_e361fff0e6ce465c813143945dda2dd3"/>
                    <w:id w:val="19164120"/>
                    <w:lock w:val="sdtLocked"/>
                  </w:sdtPr>
                  <w:sdtContent>
                    <w:tc>
                      <w:tcPr>
                        <w:tcW w:w="1080" w:type="dxa"/>
                      </w:tcPr>
                      <w:p w:rsidR="00780099" w:rsidRDefault="00780099" w:rsidP="00780099">
                        <w:pPr>
                          <w:jc w:val="right"/>
                          <w:rPr>
                            <w:sz w:val="18"/>
                            <w:szCs w:val="18"/>
                          </w:rPr>
                        </w:pPr>
                      </w:p>
                    </w:tc>
                  </w:sdtContent>
                </w:sdt>
                <w:sdt>
                  <w:sdtPr>
                    <w:rPr>
                      <w:sz w:val="18"/>
                      <w:szCs w:val="18"/>
                    </w:rPr>
                    <w:alias w:val="提取一般风险准备导致股东权益合计变动金额"/>
                    <w:tag w:val="_GBC_cf1b373588044caeacfcbe871e1e2eb9"/>
                    <w:id w:val="19164121"/>
                    <w:lock w:val="sdtLocked"/>
                  </w:sdtPr>
                  <w:sdtContent>
                    <w:tc>
                      <w:tcPr>
                        <w:tcW w:w="1108" w:type="dxa"/>
                      </w:tcPr>
                      <w:p w:rsidR="00780099" w:rsidRDefault="00780099" w:rsidP="00780099">
                        <w:pPr>
                          <w:jc w:val="right"/>
                          <w:rPr>
                            <w:sz w:val="18"/>
                            <w:szCs w:val="18"/>
                          </w:rPr>
                        </w:pPr>
                      </w:p>
                    </w:tc>
                  </w:sdtContent>
                </w:sdt>
              </w:tr>
              <w:tr w:rsidR="00780099" w:rsidTr="00780099">
                <w:tc>
                  <w:tcPr>
                    <w:tcW w:w="2284" w:type="dxa"/>
                  </w:tcPr>
                  <w:p w:rsidR="00780099" w:rsidRDefault="00780099" w:rsidP="00780099">
                    <w:pPr>
                      <w:rPr>
                        <w:sz w:val="18"/>
                        <w:szCs w:val="18"/>
                      </w:rPr>
                    </w:pPr>
                    <w:r>
                      <w:rPr>
                        <w:sz w:val="18"/>
                        <w:szCs w:val="18"/>
                      </w:rPr>
                      <w:t>3．对所有者（或股东）的分配</w:t>
                    </w:r>
                  </w:p>
                </w:tc>
                <w:sdt>
                  <w:sdtPr>
                    <w:rPr>
                      <w:sz w:val="18"/>
                      <w:szCs w:val="18"/>
                    </w:rPr>
                    <w:alias w:val="对所有者（或股东）的分配导致实收资本（或股本）净额变动金额"/>
                    <w:tag w:val="_GBC_32020ac097514f7a8963ba3b4645b826"/>
                    <w:id w:val="19164122"/>
                    <w:lock w:val="sdtLocked"/>
                  </w:sdtPr>
                  <w:sdtContent>
                    <w:tc>
                      <w:tcPr>
                        <w:tcW w:w="870" w:type="dxa"/>
                      </w:tcPr>
                      <w:p w:rsidR="00780099" w:rsidRDefault="00780099" w:rsidP="00780099">
                        <w:pPr>
                          <w:jc w:val="right"/>
                          <w:rPr>
                            <w:sz w:val="18"/>
                            <w:szCs w:val="18"/>
                          </w:rPr>
                        </w:pPr>
                      </w:p>
                    </w:tc>
                  </w:sdtContent>
                </w:sdt>
                <w:sdt>
                  <w:sdtPr>
                    <w:rPr>
                      <w:sz w:val="18"/>
                      <w:szCs w:val="18"/>
                    </w:rPr>
                    <w:alias w:val="对所有者（或股东）的分配导致其他权益工具中的优先股变动金额"/>
                    <w:tag w:val="_GBC_54258a9187c54ee38b628d95c4b057aa"/>
                    <w:id w:val="19164123"/>
                    <w:lock w:val="sdtLocked"/>
                  </w:sdtPr>
                  <w:sdtContent>
                    <w:tc>
                      <w:tcPr>
                        <w:tcW w:w="856" w:type="dxa"/>
                      </w:tcPr>
                      <w:p w:rsidR="00780099" w:rsidRDefault="00780099" w:rsidP="00780099">
                        <w:pPr>
                          <w:jc w:val="right"/>
                          <w:rPr>
                            <w:sz w:val="18"/>
                            <w:szCs w:val="18"/>
                          </w:rPr>
                        </w:pPr>
                      </w:p>
                    </w:tc>
                  </w:sdtContent>
                </w:sdt>
                <w:sdt>
                  <w:sdtPr>
                    <w:rPr>
                      <w:sz w:val="18"/>
                      <w:szCs w:val="18"/>
                    </w:rPr>
                    <w:alias w:val="对所有者（或股东）的分配导致其他权益工具中的永续债变动金额"/>
                    <w:tag w:val="_GBC_ab01c78c9825407eb678542237da77bf"/>
                    <w:id w:val="19164124"/>
                    <w:lock w:val="sdtLocked"/>
                  </w:sdtPr>
                  <w:sdtContent>
                    <w:tc>
                      <w:tcPr>
                        <w:tcW w:w="856" w:type="dxa"/>
                      </w:tcPr>
                      <w:p w:rsidR="00780099" w:rsidRDefault="00780099" w:rsidP="00780099">
                        <w:pPr>
                          <w:jc w:val="right"/>
                          <w:rPr>
                            <w:sz w:val="18"/>
                            <w:szCs w:val="18"/>
                          </w:rPr>
                        </w:pPr>
                      </w:p>
                    </w:tc>
                  </w:sdtContent>
                </w:sdt>
                <w:sdt>
                  <w:sdtPr>
                    <w:rPr>
                      <w:sz w:val="18"/>
                      <w:szCs w:val="18"/>
                    </w:rPr>
                    <w:alias w:val="对所有者（或股东）的分配导致其他权益工具中的其他变动金额"/>
                    <w:tag w:val="_GBC_92672d547dd74777897845683645a1a3"/>
                    <w:id w:val="19164125"/>
                    <w:lock w:val="sdtLocked"/>
                  </w:sdtPr>
                  <w:sdtContent>
                    <w:tc>
                      <w:tcPr>
                        <w:tcW w:w="884" w:type="dxa"/>
                      </w:tcPr>
                      <w:p w:rsidR="00780099" w:rsidRDefault="00780099" w:rsidP="00780099">
                        <w:pPr>
                          <w:jc w:val="right"/>
                          <w:rPr>
                            <w:sz w:val="18"/>
                            <w:szCs w:val="18"/>
                          </w:rPr>
                        </w:pPr>
                      </w:p>
                    </w:tc>
                  </w:sdtContent>
                </w:sdt>
                <w:sdt>
                  <w:sdtPr>
                    <w:rPr>
                      <w:sz w:val="18"/>
                      <w:szCs w:val="18"/>
                    </w:rPr>
                    <w:alias w:val="对所有者（或股东）的分配导致资本公积变动金额"/>
                    <w:tag w:val="_GBC_34381df683e546dd9b9491227d559f95"/>
                    <w:id w:val="19164126"/>
                    <w:lock w:val="sdtLocked"/>
                  </w:sdtPr>
                  <w:sdtContent>
                    <w:tc>
                      <w:tcPr>
                        <w:tcW w:w="869" w:type="dxa"/>
                      </w:tcPr>
                      <w:p w:rsidR="00780099" w:rsidRDefault="00780099" w:rsidP="00780099">
                        <w:pPr>
                          <w:jc w:val="right"/>
                          <w:rPr>
                            <w:sz w:val="18"/>
                            <w:szCs w:val="18"/>
                          </w:rPr>
                        </w:pPr>
                      </w:p>
                    </w:tc>
                  </w:sdtContent>
                </w:sdt>
                <w:sdt>
                  <w:sdtPr>
                    <w:rPr>
                      <w:sz w:val="18"/>
                      <w:szCs w:val="18"/>
                    </w:rPr>
                    <w:alias w:val="对所有者（或股东）的分配导致库存股变动金额"/>
                    <w:tag w:val="_GBC_e8da057308084b45b62dbbfd52c54f17"/>
                    <w:id w:val="19164127"/>
                    <w:lock w:val="sdtLocked"/>
                  </w:sdtPr>
                  <w:sdtContent>
                    <w:tc>
                      <w:tcPr>
                        <w:tcW w:w="856" w:type="dxa"/>
                      </w:tcPr>
                      <w:p w:rsidR="00780099" w:rsidRDefault="00780099" w:rsidP="00780099">
                        <w:pPr>
                          <w:jc w:val="right"/>
                          <w:rPr>
                            <w:sz w:val="18"/>
                            <w:szCs w:val="18"/>
                          </w:rPr>
                        </w:pPr>
                      </w:p>
                    </w:tc>
                  </w:sdtContent>
                </w:sdt>
                <w:sdt>
                  <w:sdtPr>
                    <w:rPr>
                      <w:sz w:val="18"/>
                      <w:szCs w:val="18"/>
                    </w:rPr>
                    <w:alias w:val="对所有者（或股东）的分配导致其他综合收益变动金额"/>
                    <w:tag w:val="_GBC_9bf019e64a7c4807a0607fb052654303"/>
                    <w:id w:val="19164128"/>
                    <w:lock w:val="sdtLocked"/>
                  </w:sdtPr>
                  <w:sdtContent>
                    <w:tc>
                      <w:tcPr>
                        <w:tcW w:w="884" w:type="dxa"/>
                      </w:tcPr>
                      <w:p w:rsidR="00780099" w:rsidRDefault="00780099" w:rsidP="00780099">
                        <w:pPr>
                          <w:jc w:val="right"/>
                          <w:rPr>
                            <w:sz w:val="18"/>
                            <w:szCs w:val="18"/>
                          </w:rPr>
                        </w:pPr>
                      </w:p>
                    </w:tc>
                  </w:sdtContent>
                </w:sdt>
                <w:sdt>
                  <w:sdtPr>
                    <w:rPr>
                      <w:sz w:val="18"/>
                      <w:szCs w:val="18"/>
                    </w:rPr>
                    <w:alias w:val="对所有者（或股东）的分配导致专项储备变动金额"/>
                    <w:tag w:val="_GBC_4f402f03ab9742ba9cfa28d9a7729193"/>
                    <w:id w:val="19164129"/>
                    <w:lock w:val="sdtLocked"/>
                  </w:sdtPr>
                  <w:sdtContent>
                    <w:tc>
                      <w:tcPr>
                        <w:tcW w:w="856" w:type="dxa"/>
                      </w:tcPr>
                      <w:p w:rsidR="00780099" w:rsidRDefault="00780099" w:rsidP="00780099">
                        <w:pPr>
                          <w:jc w:val="right"/>
                          <w:rPr>
                            <w:sz w:val="18"/>
                            <w:szCs w:val="18"/>
                          </w:rPr>
                        </w:pPr>
                      </w:p>
                    </w:tc>
                  </w:sdtContent>
                </w:sdt>
                <w:sdt>
                  <w:sdtPr>
                    <w:rPr>
                      <w:sz w:val="18"/>
                      <w:szCs w:val="18"/>
                    </w:rPr>
                    <w:alias w:val="对所有者（或股东）的分配导致盈余公积变动金额"/>
                    <w:tag w:val="_GBC_1bb1990740b941f4bc9d8c20569426ce"/>
                    <w:id w:val="19164130"/>
                    <w:lock w:val="sdtLocked"/>
                  </w:sdtPr>
                  <w:sdtContent>
                    <w:tc>
                      <w:tcPr>
                        <w:tcW w:w="870" w:type="dxa"/>
                      </w:tcPr>
                      <w:p w:rsidR="00780099" w:rsidRDefault="00780099" w:rsidP="00780099">
                        <w:pPr>
                          <w:jc w:val="right"/>
                          <w:rPr>
                            <w:sz w:val="18"/>
                            <w:szCs w:val="18"/>
                          </w:rPr>
                        </w:pPr>
                      </w:p>
                    </w:tc>
                  </w:sdtContent>
                </w:sdt>
                <w:sdt>
                  <w:sdtPr>
                    <w:rPr>
                      <w:sz w:val="18"/>
                      <w:szCs w:val="18"/>
                    </w:rPr>
                    <w:alias w:val="对所有者（或股东）的分配导致一般风险准备变动金额"/>
                    <w:tag w:val="_GBC_b161e8312f574672ab463645755af800"/>
                    <w:id w:val="19164131"/>
                    <w:lock w:val="sdtLocked"/>
                  </w:sdtPr>
                  <w:sdtContent>
                    <w:tc>
                      <w:tcPr>
                        <w:tcW w:w="884" w:type="dxa"/>
                      </w:tcPr>
                      <w:p w:rsidR="00780099" w:rsidRDefault="00780099" w:rsidP="00780099">
                        <w:pPr>
                          <w:jc w:val="right"/>
                          <w:rPr>
                            <w:sz w:val="18"/>
                            <w:szCs w:val="18"/>
                          </w:rPr>
                        </w:pPr>
                      </w:p>
                    </w:tc>
                  </w:sdtContent>
                </w:sdt>
                <w:sdt>
                  <w:sdtPr>
                    <w:rPr>
                      <w:sz w:val="18"/>
                      <w:szCs w:val="18"/>
                    </w:rPr>
                    <w:alias w:val="对所有者（或股东）的分配导致未分配利润变动金额"/>
                    <w:tag w:val="_GBC_b80b0614977743bd8b26b02da9b526b8"/>
                    <w:id w:val="19164132"/>
                    <w:lock w:val="sdtLocked"/>
                  </w:sdtPr>
                  <w:sdtContent>
                    <w:tc>
                      <w:tcPr>
                        <w:tcW w:w="870" w:type="dxa"/>
                      </w:tcPr>
                      <w:p w:rsidR="00780099" w:rsidRDefault="00780099" w:rsidP="00780099">
                        <w:pPr>
                          <w:jc w:val="right"/>
                          <w:rPr>
                            <w:sz w:val="18"/>
                            <w:szCs w:val="18"/>
                          </w:rPr>
                        </w:pPr>
                      </w:p>
                    </w:tc>
                  </w:sdtContent>
                </w:sdt>
                <w:sdt>
                  <w:sdtPr>
                    <w:rPr>
                      <w:sz w:val="18"/>
                      <w:szCs w:val="18"/>
                    </w:rPr>
                    <w:alias w:val="对所有者（或股东）的分配导致少数股东权益变动金额"/>
                    <w:tag w:val="_GBC_a675a5bb5e9d4d10abc61dfdd7c4c010"/>
                    <w:id w:val="19164133"/>
                    <w:lock w:val="sdtLocked"/>
                  </w:sdtPr>
                  <w:sdtContent>
                    <w:tc>
                      <w:tcPr>
                        <w:tcW w:w="1080" w:type="dxa"/>
                      </w:tcPr>
                      <w:p w:rsidR="00780099" w:rsidRDefault="00780099" w:rsidP="00780099">
                        <w:pPr>
                          <w:jc w:val="right"/>
                          <w:rPr>
                            <w:sz w:val="18"/>
                            <w:szCs w:val="18"/>
                          </w:rPr>
                        </w:pPr>
                        <w:r>
                          <w:rPr>
                            <w:sz w:val="18"/>
                            <w:szCs w:val="18"/>
                          </w:rPr>
                          <w:t>-4,265,095.38</w:t>
                        </w:r>
                      </w:p>
                    </w:tc>
                  </w:sdtContent>
                </w:sdt>
                <w:sdt>
                  <w:sdtPr>
                    <w:rPr>
                      <w:sz w:val="18"/>
                      <w:szCs w:val="18"/>
                    </w:rPr>
                    <w:alias w:val="对所有者（或股东）的分配导致股东权益合计变动金额"/>
                    <w:tag w:val="_GBC_3f65ad1c22e4411c959fc9537055eaab"/>
                    <w:id w:val="19164134"/>
                    <w:lock w:val="sdtLocked"/>
                  </w:sdtPr>
                  <w:sdtContent>
                    <w:tc>
                      <w:tcPr>
                        <w:tcW w:w="1108" w:type="dxa"/>
                      </w:tcPr>
                      <w:p w:rsidR="00780099" w:rsidRDefault="00780099" w:rsidP="00780099">
                        <w:pPr>
                          <w:jc w:val="right"/>
                          <w:rPr>
                            <w:sz w:val="18"/>
                            <w:szCs w:val="18"/>
                          </w:rPr>
                        </w:pPr>
                        <w:r>
                          <w:rPr>
                            <w:sz w:val="18"/>
                            <w:szCs w:val="18"/>
                          </w:rPr>
                          <w:t>-4,265,095.38</w:t>
                        </w:r>
                      </w:p>
                    </w:tc>
                  </w:sdtContent>
                </w:sdt>
              </w:tr>
              <w:tr w:rsidR="00780099" w:rsidTr="00780099">
                <w:tc>
                  <w:tcPr>
                    <w:tcW w:w="2284" w:type="dxa"/>
                  </w:tcPr>
                  <w:p w:rsidR="00780099" w:rsidRDefault="00780099" w:rsidP="00780099">
                    <w:pPr>
                      <w:rPr>
                        <w:sz w:val="18"/>
                        <w:szCs w:val="18"/>
                      </w:rPr>
                    </w:pPr>
                    <w:r>
                      <w:rPr>
                        <w:sz w:val="18"/>
                        <w:szCs w:val="18"/>
                      </w:rPr>
                      <w:t>4．其他</w:t>
                    </w:r>
                  </w:p>
                </w:tc>
                <w:sdt>
                  <w:sdtPr>
                    <w:rPr>
                      <w:sz w:val="18"/>
                      <w:szCs w:val="18"/>
                    </w:rPr>
                    <w:alias w:val="其他利润分配导致实收资本（或股本）净额变动金额"/>
                    <w:tag w:val="_GBC_0312d32d39d54347a05a91a946b5ff54"/>
                    <w:id w:val="19164135"/>
                    <w:lock w:val="sdtLocked"/>
                  </w:sdtPr>
                  <w:sdtContent>
                    <w:tc>
                      <w:tcPr>
                        <w:tcW w:w="870" w:type="dxa"/>
                      </w:tcPr>
                      <w:p w:rsidR="00780099" w:rsidRDefault="00780099" w:rsidP="00780099">
                        <w:pPr>
                          <w:jc w:val="right"/>
                          <w:rPr>
                            <w:sz w:val="18"/>
                            <w:szCs w:val="18"/>
                          </w:rPr>
                        </w:pPr>
                      </w:p>
                    </w:tc>
                  </w:sdtContent>
                </w:sdt>
                <w:sdt>
                  <w:sdtPr>
                    <w:rPr>
                      <w:sz w:val="18"/>
                      <w:szCs w:val="18"/>
                    </w:rPr>
                    <w:alias w:val="其他利润分配导致其他权益工具中的优先股变动金额"/>
                    <w:tag w:val="_GBC_978700df9b08479793b7c0e1ff711ba5"/>
                    <w:id w:val="19164136"/>
                    <w:lock w:val="sdtLocked"/>
                  </w:sdtPr>
                  <w:sdtContent>
                    <w:tc>
                      <w:tcPr>
                        <w:tcW w:w="856" w:type="dxa"/>
                      </w:tcPr>
                      <w:p w:rsidR="00780099" w:rsidRDefault="00780099" w:rsidP="00780099">
                        <w:pPr>
                          <w:jc w:val="right"/>
                          <w:rPr>
                            <w:sz w:val="18"/>
                            <w:szCs w:val="18"/>
                          </w:rPr>
                        </w:pPr>
                      </w:p>
                    </w:tc>
                  </w:sdtContent>
                </w:sdt>
                <w:sdt>
                  <w:sdtPr>
                    <w:rPr>
                      <w:sz w:val="18"/>
                      <w:szCs w:val="18"/>
                    </w:rPr>
                    <w:alias w:val="其他利润分配导致其他权益工具中的永续债变动金额"/>
                    <w:tag w:val="_GBC_be9dd499194847c2a318bb829aac88f8"/>
                    <w:id w:val="19164137"/>
                    <w:lock w:val="sdtLocked"/>
                  </w:sdtPr>
                  <w:sdtContent>
                    <w:tc>
                      <w:tcPr>
                        <w:tcW w:w="856" w:type="dxa"/>
                      </w:tcPr>
                      <w:p w:rsidR="00780099" w:rsidRDefault="00780099" w:rsidP="00780099">
                        <w:pPr>
                          <w:jc w:val="right"/>
                          <w:rPr>
                            <w:sz w:val="18"/>
                            <w:szCs w:val="18"/>
                          </w:rPr>
                        </w:pPr>
                      </w:p>
                    </w:tc>
                  </w:sdtContent>
                </w:sdt>
                <w:sdt>
                  <w:sdtPr>
                    <w:rPr>
                      <w:sz w:val="18"/>
                      <w:szCs w:val="18"/>
                    </w:rPr>
                    <w:alias w:val="其他利润分配导致其他权益工具中的其他变动金额"/>
                    <w:tag w:val="_GBC_794a323657624054b83c3482f28b670e"/>
                    <w:id w:val="19164138"/>
                    <w:lock w:val="sdtLocked"/>
                  </w:sdtPr>
                  <w:sdtContent>
                    <w:tc>
                      <w:tcPr>
                        <w:tcW w:w="884" w:type="dxa"/>
                      </w:tcPr>
                      <w:p w:rsidR="00780099" w:rsidRDefault="00780099" w:rsidP="00780099">
                        <w:pPr>
                          <w:jc w:val="right"/>
                          <w:rPr>
                            <w:sz w:val="18"/>
                            <w:szCs w:val="18"/>
                          </w:rPr>
                        </w:pPr>
                      </w:p>
                    </w:tc>
                  </w:sdtContent>
                </w:sdt>
                <w:sdt>
                  <w:sdtPr>
                    <w:rPr>
                      <w:sz w:val="18"/>
                      <w:szCs w:val="18"/>
                    </w:rPr>
                    <w:alias w:val="其他利润分配导致资本公积变动金额"/>
                    <w:tag w:val="_GBC_304a3d6077a94dcfaaf9456f0dd4b1ce"/>
                    <w:id w:val="19164139"/>
                    <w:lock w:val="sdtLocked"/>
                  </w:sdtPr>
                  <w:sdtContent>
                    <w:tc>
                      <w:tcPr>
                        <w:tcW w:w="869" w:type="dxa"/>
                      </w:tcPr>
                      <w:p w:rsidR="00780099" w:rsidRDefault="00780099" w:rsidP="00780099">
                        <w:pPr>
                          <w:jc w:val="right"/>
                          <w:rPr>
                            <w:sz w:val="18"/>
                            <w:szCs w:val="18"/>
                          </w:rPr>
                        </w:pPr>
                      </w:p>
                    </w:tc>
                  </w:sdtContent>
                </w:sdt>
                <w:sdt>
                  <w:sdtPr>
                    <w:rPr>
                      <w:sz w:val="18"/>
                      <w:szCs w:val="18"/>
                    </w:rPr>
                    <w:alias w:val="其他利润分配导致库存股变动金额"/>
                    <w:tag w:val="_GBC_491c2ecbf6914094b39f76602649eb44"/>
                    <w:id w:val="19164140"/>
                    <w:lock w:val="sdtLocked"/>
                  </w:sdtPr>
                  <w:sdtContent>
                    <w:tc>
                      <w:tcPr>
                        <w:tcW w:w="856" w:type="dxa"/>
                      </w:tcPr>
                      <w:p w:rsidR="00780099" w:rsidRDefault="00780099" w:rsidP="00780099">
                        <w:pPr>
                          <w:jc w:val="right"/>
                          <w:rPr>
                            <w:sz w:val="18"/>
                            <w:szCs w:val="18"/>
                          </w:rPr>
                        </w:pPr>
                      </w:p>
                    </w:tc>
                  </w:sdtContent>
                </w:sdt>
                <w:sdt>
                  <w:sdtPr>
                    <w:rPr>
                      <w:sz w:val="18"/>
                      <w:szCs w:val="18"/>
                    </w:rPr>
                    <w:alias w:val="其他利润分配导致其他综合收益变动金额"/>
                    <w:tag w:val="_GBC_8ecd05736627439487939cbdd49cb1f1"/>
                    <w:id w:val="19164141"/>
                    <w:lock w:val="sdtLocked"/>
                  </w:sdtPr>
                  <w:sdtContent>
                    <w:tc>
                      <w:tcPr>
                        <w:tcW w:w="884" w:type="dxa"/>
                      </w:tcPr>
                      <w:p w:rsidR="00780099" w:rsidRDefault="00780099" w:rsidP="00780099">
                        <w:pPr>
                          <w:jc w:val="right"/>
                          <w:rPr>
                            <w:sz w:val="18"/>
                            <w:szCs w:val="18"/>
                          </w:rPr>
                        </w:pPr>
                      </w:p>
                    </w:tc>
                  </w:sdtContent>
                </w:sdt>
                <w:sdt>
                  <w:sdtPr>
                    <w:rPr>
                      <w:sz w:val="18"/>
                      <w:szCs w:val="18"/>
                    </w:rPr>
                    <w:alias w:val="其他利润分配导致专项储备变动金额"/>
                    <w:tag w:val="_GBC_8395fed1694b4b42b12e0fc63cd105b6"/>
                    <w:id w:val="19164142"/>
                    <w:lock w:val="sdtLocked"/>
                  </w:sdtPr>
                  <w:sdtContent>
                    <w:tc>
                      <w:tcPr>
                        <w:tcW w:w="856" w:type="dxa"/>
                      </w:tcPr>
                      <w:p w:rsidR="00780099" w:rsidRDefault="00780099" w:rsidP="00780099">
                        <w:pPr>
                          <w:jc w:val="right"/>
                          <w:rPr>
                            <w:sz w:val="18"/>
                            <w:szCs w:val="18"/>
                          </w:rPr>
                        </w:pPr>
                      </w:p>
                    </w:tc>
                  </w:sdtContent>
                </w:sdt>
                <w:sdt>
                  <w:sdtPr>
                    <w:rPr>
                      <w:sz w:val="18"/>
                      <w:szCs w:val="18"/>
                    </w:rPr>
                    <w:alias w:val="其他利润分配导致盈余公积变动金额"/>
                    <w:tag w:val="_GBC_325ff26a3a754e9d896fe3bdb7714a6e"/>
                    <w:id w:val="19164143"/>
                    <w:lock w:val="sdtLocked"/>
                  </w:sdtPr>
                  <w:sdtContent>
                    <w:tc>
                      <w:tcPr>
                        <w:tcW w:w="870" w:type="dxa"/>
                      </w:tcPr>
                      <w:p w:rsidR="00780099" w:rsidRDefault="00780099" w:rsidP="00780099">
                        <w:pPr>
                          <w:jc w:val="right"/>
                          <w:rPr>
                            <w:sz w:val="18"/>
                            <w:szCs w:val="18"/>
                          </w:rPr>
                        </w:pPr>
                      </w:p>
                    </w:tc>
                  </w:sdtContent>
                </w:sdt>
                <w:sdt>
                  <w:sdtPr>
                    <w:rPr>
                      <w:sz w:val="18"/>
                      <w:szCs w:val="18"/>
                    </w:rPr>
                    <w:alias w:val="其他利润分配导致一般风险准备变动金额"/>
                    <w:tag w:val="_GBC_9e12bdcaa28f4dd7be3c5166b6dc8dc0"/>
                    <w:id w:val="19164144"/>
                    <w:lock w:val="sdtLocked"/>
                  </w:sdtPr>
                  <w:sdtContent>
                    <w:tc>
                      <w:tcPr>
                        <w:tcW w:w="884" w:type="dxa"/>
                      </w:tcPr>
                      <w:p w:rsidR="00780099" w:rsidRDefault="00780099" w:rsidP="00780099">
                        <w:pPr>
                          <w:jc w:val="right"/>
                          <w:rPr>
                            <w:sz w:val="18"/>
                            <w:szCs w:val="18"/>
                          </w:rPr>
                        </w:pPr>
                      </w:p>
                    </w:tc>
                  </w:sdtContent>
                </w:sdt>
                <w:sdt>
                  <w:sdtPr>
                    <w:rPr>
                      <w:sz w:val="18"/>
                      <w:szCs w:val="18"/>
                    </w:rPr>
                    <w:alias w:val="其他利润分配导致未分配利润变动金额"/>
                    <w:tag w:val="_GBC_fa8ef7e9046c4aabb5e6a1a48dcef15c"/>
                    <w:id w:val="19164145"/>
                    <w:lock w:val="sdtLocked"/>
                  </w:sdtPr>
                  <w:sdtContent>
                    <w:tc>
                      <w:tcPr>
                        <w:tcW w:w="870" w:type="dxa"/>
                      </w:tcPr>
                      <w:p w:rsidR="00780099" w:rsidRDefault="00780099" w:rsidP="00780099">
                        <w:pPr>
                          <w:jc w:val="right"/>
                          <w:rPr>
                            <w:sz w:val="18"/>
                            <w:szCs w:val="18"/>
                          </w:rPr>
                        </w:pPr>
                      </w:p>
                    </w:tc>
                  </w:sdtContent>
                </w:sdt>
                <w:sdt>
                  <w:sdtPr>
                    <w:rPr>
                      <w:sz w:val="18"/>
                      <w:szCs w:val="18"/>
                    </w:rPr>
                    <w:alias w:val="其他利润分配导致少数股东权益变动金额"/>
                    <w:tag w:val="_GBC_1eade97753574eff93ed64831dd71f4a"/>
                    <w:id w:val="19164146"/>
                    <w:lock w:val="sdtLocked"/>
                  </w:sdtPr>
                  <w:sdtContent>
                    <w:tc>
                      <w:tcPr>
                        <w:tcW w:w="1080" w:type="dxa"/>
                      </w:tcPr>
                      <w:p w:rsidR="00780099" w:rsidRDefault="00780099" w:rsidP="00780099">
                        <w:pPr>
                          <w:jc w:val="right"/>
                          <w:rPr>
                            <w:sz w:val="18"/>
                            <w:szCs w:val="18"/>
                          </w:rPr>
                        </w:pPr>
                      </w:p>
                    </w:tc>
                  </w:sdtContent>
                </w:sdt>
                <w:sdt>
                  <w:sdtPr>
                    <w:rPr>
                      <w:sz w:val="18"/>
                      <w:szCs w:val="18"/>
                    </w:rPr>
                    <w:alias w:val="其他利润分配导致股东权益合计变动金额"/>
                    <w:tag w:val="_GBC_5d0f1c8be61f409cbad0a7ae26baae03"/>
                    <w:id w:val="19164147"/>
                    <w:lock w:val="sdtLocked"/>
                  </w:sdtPr>
                  <w:sdtContent>
                    <w:tc>
                      <w:tcPr>
                        <w:tcW w:w="1108" w:type="dxa"/>
                      </w:tcPr>
                      <w:p w:rsidR="00780099" w:rsidRDefault="00780099" w:rsidP="00780099">
                        <w:pPr>
                          <w:jc w:val="right"/>
                          <w:rPr>
                            <w:sz w:val="18"/>
                            <w:szCs w:val="18"/>
                          </w:rPr>
                        </w:pPr>
                      </w:p>
                    </w:tc>
                  </w:sdtContent>
                </w:sdt>
              </w:tr>
              <w:tr w:rsidR="00780099" w:rsidTr="00780099">
                <w:tc>
                  <w:tcPr>
                    <w:tcW w:w="2284" w:type="dxa"/>
                  </w:tcPr>
                  <w:p w:rsidR="00780099" w:rsidRDefault="00780099" w:rsidP="00780099">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2b0ffe66cc714ea89055bc1104efd56a"/>
                    <w:id w:val="19164148"/>
                    <w:lock w:val="sdtLocked"/>
                  </w:sdtPr>
                  <w:sdtContent>
                    <w:tc>
                      <w:tcPr>
                        <w:tcW w:w="870" w:type="dxa"/>
                      </w:tcPr>
                      <w:p w:rsidR="00780099" w:rsidRDefault="00780099" w:rsidP="00780099">
                        <w:pPr>
                          <w:jc w:val="right"/>
                          <w:rPr>
                            <w:sz w:val="18"/>
                            <w:szCs w:val="18"/>
                          </w:rPr>
                        </w:pPr>
                      </w:p>
                    </w:tc>
                  </w:sdtContent>
                </w:sdt>
                <w:sdt>
                  <w:sdtPr>
                    <w:rPr>
                      <w:sz w:val="18"/>
                      <w:szCs w:val="18"/>
                    </w:rPr>
                    <w:alias w:val="所有者权益内部结转导致其他权益工具中的优先股变动金额"/>
                    <w:tag w:val="_GBC_4d7e3c201d6a41a3b8eb19a7c160b53e"/>
                    <w:id w:val="19164149"/>
                    <w:lock w:val="sdtLocked"/>
                  </w:sdtPr>
                  <w:sdtContent>
                    <w:tc>
                      <w:tcPr>
                        <w:tcW w:w="856" w:type="dxa"/>
                      </w:tcPr>
                      <w:p w:rsidR="00780099" w:rsidRDefault="00780099" w:rsidP="00780099">
                        <w:pPr>
                          <w:jc w:val="right"/>
                          <w:rPr>
                            <w:sz w:val="18"/>
                            <w:szCs w:val="18"/>
                          </w:rPr>
                        </w:pPr>
                      </w:p>
                    </w:tc>
                  </w:sdtContent>
                </w:sdt>
                <w:sdt>
                  <w:sdtPr>
                    <w:rPr>
                      <w:sz w:val="18"/>
                      <w:szCs w:val="18"/>
                    </w:rPr>
                    <w:alias w:val="所有者权益内部结转导致其他权益工具中的永续债变动金额"/>
                    <w:tag w:val="_GBC_dbc3303ee9ce4d1b9276cdd1b56f3fe8"/>
                    <w:id w:val="19164150"/>
                    <w:lock w:val="sdtLocked"/>
                  </w:sdtPr>
                  <w:sdtContent>
                    <w:tc>
                      <w:tcPr>
                        <w:tcW w:w="856" w:type="dxa"/>
                      </w:tcPr>
                      <w:p w:rsidR="00780099" w:rsidRDefault="00780099" w:rsidP="00780099">
                        <w:pPr>
                          <w:jc w:val="right"/>
                          <w:rPr>
                            <w:sz w:val="18"/>
                            <w:szCs w:val="18"/>
                          </w:rPr>
                        </w:pPr>
                      </w:p>
                    </w:tc>
                  </w:sdtContent>
                </w:sdt>
                <w:sdt>
                  <w:sdtPr>
                    <w:rPr>
                      <w:sz w:val="18"/>
                      <w:szCs w:val="18"/>
                    </w:rPr>
                    <w:alias w:val="所有者权益内部结转导致其他权益工具中的其他变动金额"/>
                    <w:tag w:val="_GBC_2cab6a74577844ffa81888c227201d9a"/>
                    <w:id w:val="19164151"/>
                    <w:lock w:val="sdtLocked"/>
                  </w:sdtPr>
                  <w:sdtContent>
                    <w:tc>
                      <w:tcPr>
                        <w:tcW w:w="884" w:type="dxa"/>
                      </w:tcPr>
                      <w:p w:rsidR="00780099" w:rsidRDefault="00780099" w:rsidP="00780099">
                        <w:pPr>
                          <w:jc w:val="right"/>
                          <w:rPr>
                            <w:sz w:val="18"/>
                            <w:szCs w:val="18"/>
                          </w:rPr>
                        </w:pPr>
                      </w:p>
                    </w:tc>
                  </w:sdtContent>
                </w:sdt>
                <w:sdt>
                  <w:sdtPr>
                    <w:rPr>
                      <w:sz w:val="18"/>
                      <w:szCs w:val="18"/>
                    </w:rPr>
                    <w:alias w:val="所有者权益内部结转导致资本公积变动金额"/>
                    <w:tag w:val="_GBC_8531069f916942859721d2903ce54190"/>
                    <w:id w:val="19164152"/>
                    <w:lock w:val="sdtLocked"/>
                  </w:sdtPr>
                  <w:sdtContent>
                    <w:tc>
                      <w:tcPr>
                        <w:tcW w:w="869" w:type="dxa"/>
                      </w:tcPr>
                      <w:p w:rsidR="00780099" w:rsidRDefault="00780099" w:rsidP="00780099">
                        <w:pPr>
                          <w:jc w:val="right"/>
                          <w:rPr>
                            <w:sz w:val="18"/>
                            <w:szCs w:val="18"/>
                          </w:rPr>
                        </w:pPr>
                      </w:p>
                    </w:tc>
                  </w:sdtContent>
                </w:sdt>
                <w:sdt>
                  <w:sdtPr>
                    <w:rPr>
                      <w:sz w:val="18"/>
                      <w:szCs w:val="18"/>
                    </w:rPr>
                    <w:alias w:val="所有者权益内部结转导致库存股变动金额"/>
                    <w:tag w:val="_GBC_d84a4243b71443ceb6ec3b8b08ee452a"/>
                    <w:id w:val="19164153"/>
                    <w:lock w:val="sdtLocked"/>
                  </w:sdtPr>
                  <w:sdtContent>
                    <w:tc>
                      <w:tcPr>
                        <w:tcW w:w="856" w:type="dxa"/>
                      </w:tcPr>
                      <w:p w:rsidR="00780099" w:rsidRDefault="00780099" w:rsidP="00780099">
                        <w:pPr>
                          <w:jc w:val="right"/>
                          <w:rPr>
                            <w:sz w:val="18"/>
                            <w:szCs w:val="18"/>
                          </w:rPr>
                        </w:pPr>
                      </w:p>
                    </w:tc>
                  </w:sdtContent>
                </w:sdt>
                <w:sdt>
                  <w:sdtPr>
                    <w:rPr>
                      <w:sz w:val="18"/>
                      <w:szCs w:val="18"/>
                    </w:rPr>
                    <w:alias w:val="所有者权益内部结转导致其他综合收益变动金额"/>
                    <w:tag w:val="_GBC_134b0598c9ab42aba55185cdf9e78b50"/>
                    <w:id w:val="19164154"/>
                    <w:lock w:val="sdtLocked"/>
                  </w:sdtPr>
                  <w:sdtContent>
                    <w:tc>
                      <w:tcPr>
                        <w:tcW w:w="884" w:type="dxa"/>
                      </w:tcPr>
                      <w:p w:rsidR="00780099" w:rsidRDefault="00780099" w:rsidP="00780099">
                        <w:pPr>
                          <w:jc w:val="right"/>
                          <w:rPr>
                            <w:sz w:val="18"/>
                            <w:szCs w:val="18"/>
                          </w:rPr>
                        </w:pPr>
                      </w:p>
                    </w:tc>
                  </w:sdtContent>
                </w:sdt>
                <w:sdt>
                  <w:sdtPr>
                    <w:rPr>
                      <w:sz w:val="18"/>
                      <w:szCs w:val="18"/>
                    </w:rPr>
                    <w:alias w:val="所有者权益内部结转导致专项储备变动金额"/>
                    <w:tag w:val="_GBC_8e5ba80992e441bb8c20272861e2224c"/>
                    <w:id w:val="19164155"/>
                    <w:lock w:val="sdtLocked"/>
                  </w:sdtPr>
                  <w:sdtContent>
                    <w:tc>
                      <w:tcPr>
                        <w:tcW w:w="856" w:type="dxa"/>
                      </w:tcPr>
                      <w:p w:rsidR="00780099" w:rsidRDefault="00780099" w:rsidP="00780099">
                        <w:pPr>
                          <w:jc w:val="right"/>
                          <w:rPr>
                            <w:sz w:val="18"/>
                            <w:szCs w:val="18"/>
                          </w:rPr>
                        </w:pPr>
                      </w:p>
                    </w:tc>
                  </w:sdtContent>
                </w:sdt>
                <w:sdt>
                  <w:sdtPr>
                    <w:rPr>
                      <w:sz w:val="18"/>
                      <w:szCs w:val="18"/>
                    </w:rPr>
                    <w:alias w:val="所有者权益内部结转导致盈余公积变动金额"/>
                    <w:tag w:val="_GBC_4b92f2c7718d4b4c808eeae471b3c6f1"/>
                    <w:id w:val="19164156"/>
                    <w:lock w:val="sdtLocked"/>
                  </w:sdtPr>
                  <w:sdtContent>
                    <w:tc>
                      <w:tcPr>
                        <w:tcW w:w="870" w:type="dxa"/>
                      </w:tcPr>
                      <w:p w:rsidR="00780099" w:rsidRDefault="00780099" w:rsidP="00780099">
                        <w:pPr>
                          <w:jc w:val="right"/>
                          <w:rPr>
                            <w:sz w:val="18"/>
                            <w:szCs w:val="18"/>
                          </w:rPr>
                        </w:pPr>
                      </w:p>
                    </w:tc>
                  </w:sdtContent>
                </w:sdt>
                <w:sdt>
                  <w:sdtPr>
                    <w:rPr>
                      <w:sz w:val="18"/>
                      <w:szCs w:val="18"/>
                    </w:rPr>
                    <w:alias w:val="所有者权益内部结转导致一般风险准备变动金额"/>
                    <w:tag w:val="_GBC_6a41b7ccbd2e40faac2052c7c2728a3c"/>
                    <w:id w:val="19164157"/>
                    <w:lock w:val="sdtLocked"/>
                  </w:sdtPr>
                  <w:sdtContent>
                    <w:tc>
                      <w:tcPr>
                        <w:tcW w:w="884" w:type="dxa"/>
                      </w:tcPr>
                      <w:p w:rsidR="00780099" w:rsidRDefault="00780099" w:rsidP="00780099">
                        <w:pPr>
                          <w:jc w:val="right"/>
                          <w:rPr>
                            <w:sz w:val="18"/>
                            <w:szCs w:val="18"/>
                          </w:rPr>
                        </w:pPr>
                      </w:p>
                    </w:tc>
                  </w:sdtContent>
                </w:sdt>
                <w:sdt>
                  <w:sdtPr>
                    <w:rPr>
                      <w:sz w:val="18"/>
                      <w:szCs w:val="18"/>
                    </w:rPr>
                    <w:alias w:val="所有者权益内部结转导致未分配利润变动金额"/>
                    <w:tag w:val="_GBC_bac86216fb5c46129a9e923be84c7a9d"/>
                    <w:id w:val="19164158"/>
                    <w:lock w:val="sdtLocked"/>
                  </w:sdtPr>
                  <w:sdtContent>
                    <w:tc>
                      <w:tcPr>
                        <w:tcW w:w="870" w:type="dxa"/>
                      </w:tcPr>
                      <w:p w:rsidR="00780099" w:rsidRDefault="00780099" w:rsidP="00780099">
                        <w:pPr>
                          <w:jc w:val="right"/>
                          <w:rPr>
                            <w:sz w:val="18"/>
                            <w:szCs w:val="18"/>
                          </w:rPr>
                        </w:pPr>
                      </w:p>
                    </w:tc>
                  </w:sdtContent>
                </w:sdt>
                <w:sdt>
                  <w:sdtPr>
                    <w:rPr>
                      <w:sz w:val="18"/>
                      <w:szCs w:val="18"/>
                    </w:rPr>
                    <w:alias w:val="所有者权益内部结转导致少数股东权益变动金额"/>
                    <w:tag w:val="_GBC_23a9e9fa971245748c261f52782192f7"/>
                    <w:id w:val="19164159"/>
                    <w:lock w:val="sdtLocked"/>
                  </w:sdtPr>
                  <w:sdtContent>
                    <w:tc>
                      <w:tcPr>
                        <w:tcW w:w="1080" w:type="dxa"/>
                      </w:tcPr>
                      <w:p w:rsidR="00780099" w:rsidRDefault="00780099" w:rsidP="00780099">
                        <w:pPr>
                          <w:jc w:val="right"/>
                          <w:rPr>
                            <w:sz w:val="18"/>
                            <w:szCs w:val="18"/>
                          </w:rPr>
                        </w:pPr>
                      </w:p>
                    </w:tc>
                  </w:sdtContent>
                </w:sdt>
                <w:sdt>
                  <w:sdtPr>
                    <w:rPr>
                      <w:sz w:val="18"/>
                      <w:szCs w:val="18"/>
                    </w:rPr>
                    <w:alias w:val="所有者权益内部结转导致股东权益合计变动金额"/>
                    <w:tag w:val="_GBC_1168372e9d604a1caa5cb7314b932bca"/>
                    <w:id w:val="19164160"/>
                    <w:lock w:val="sdtLocked"/>
                  </w:sdtPr>
                  <w:sdtContent>
                    <w:tc>
                      <w:tcPr>
                        <w:tcW w:w="1108" w:type="dxa"/>
                      </w:tcPr>
                      <w:p w:rsidR="00780099" w:rsidRDefault="00780099" w:rsidP="00780099">
                        <w:pPr>
                          <w:jc w:val="right"/>
                          <w:rPr>
                            <w:sz w:val="18"/>
                            <w:szCs w:val="18"/>
                          </w:rPr>
                        </w:pPr>
                      </w:p>
                    </w:tc>
                  </w:sdtContent>
                </w:sdt>
              </w:tr>
              <w:tr w:rsidR="00780099" w:rsidTr="00780099">
                <w:tc>
                  <w:tcPr>
                    <w:tcW w:w="2284" w:type="dxa"/>
                  </w:tcPr>
                  <w:p w:rsidR="00780099" w:rsidRDefault="00780099" w:rsidP="00780099">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c2b7c94804a1496fb25cd4c80f163f63"/>
                    <w:id w:val="19164161"/>
                    <w:lock w:val="sdtLocked"/>
                  </w:sdtPr>
                  <w:sdtContent>
                    <w:tc>
                      <w:tcPr>
                        <w:tcW w:w="870" w:type="dxa"/>
                      </w:tcPr>
                      <w:p w:rsidR="00780099" w:rsidRDefault="00780099" w:rsidP="00780099">
                        <w:pPr>
                          <w:jc w:val="right"/>
                          <w:rPr>
                            <w:sz w:val="18"/>
                            <w:szCs w:val="18"/>
                          </w:rPr>
                        </w:pPr>
                      </w:p>
                    </w:tc>
                  </w:sdtContent>
                </w:sdt>
                <w:sdt>
                  <w:sdtPr>
                    <w:rPr>
                      <w:sz w:val="18"/>
                      <w:szCs w:val="18"/>
                    </w:rPr>
                    <w:alias w:val="资本公积转增资本（或股本）导致其他权益工具中的优先股变动金额"/>
                    <w:tag w:val="_GBC_0dabd275ad304b588a0580e25ac7c1f4"/>
                    <w:id w:val="19164162"/>
                    <w:lock w:val="sdtLocked"/>
                  </w:sdtPr>
                  <w:sdtContent>
                    <w:tc>
                      <w:tcPr>
                        <w:tcW w:w="856" w:type="dxa"/>
                      </w:tcPr>
                      <w:p w:rsidR="00780099" w:rsidRDefault="00780099" w:rsidP="00780099">
                        <w:pPr>
                          <w:jc w:val="right"/>
                          <w:rPr>
                            <w:sz w:val="18"/>
                            <w:szCs w:val="18"/>
                          </w:rPr>
                        </w:pPr>
                      </w:p>
                    </w:tc>
                  </w:sdtContent>
                </w:sdt>
                <w:sdt>
                  <w:sdtPr>
                    <w:rPr>
                      <w:sz w:val="18"/>
                      <w:szCs w:val="18"/>
                    </w:rPr>
                    <w:alias w:val="资本公积转增资本（或股本）导致其他权益工具中的永续债变动金额"/>
                    <w:tag w:val="_GBC_d2db2b2d4880475faa087bee5180adce"/>
                    <w:id w:val="19164163"/>
                    <w:lock w:val="sdtLocked"/>
                  </w:sdtPr>
                  <w:sdtContent>
                    <w:tc>
                      <w:tcPr>
                        <w:tcW w:w="856" w:type="dxa"/>
                      </w:tcPr>
                      <w:p w:rsidR="00780099" w:rsidRDefault="00780099" w:rsidP="00780099">
                        <w:pPr>
                          <w:jc w:val="right"/>
                          <w:rPr>
                            <w:sz w:val="18"/>
                            <w:szCs w:val="18"/>
                          </w:rPr>
                        </w:pPr>
                      </w:p>
                    </w:tc>
                  </w:sdtContent>
                </w:sdt>
                <w:sdt>
                  <w:sdtPr>
                    <w:rPr>
                      <w:sz w:val="18"/>
                      <w:szCs w:val="18"/>
                    </w:rPr>
                    <w:alias w:val="资本公积转增资本（或股本）导致其他权益工具中的其他变动金额"/>
                    <w:tag w:val="_GBC_90fdbe20200d4ce38a57bc78b4179e33"/>
                    <w:id w:val="19164164"/>
                    <w:lock w:val="sdtLocked"/>
                  </w:sdtPr>
                  <w:sdtContent>
                    <w:tc>
                      <w:tcPr>
                        <w:tcW w:w="884" w:type="dxa"/>
                      </w:tcPr>
                      <w:p w:rsidR="00780099" w:rsidRDefault="00780099" w:rsidP="00780099">
                        <w:pPr>
                          <w:jc w:val="right"/>
                          <w:rPr>
                            <w:sz w:val="18"/>
                            <w:szCs w:val="18"/>
                          </w:rPr>
                        </w:pPr>
                      </w:p>
                    </w:tc>
                  </w:sdtContent>
                </w:sdt>
                <w:sdt>
                  <w:sdtPr>
                    <w:rPr>
                      <w:sz w:val="18"/>
                      <w:szCs w:val="18"/>
                    </w:rPr>
                    <w:alias w:val="资本公积转增资本（或股本）导致资本公积变动金额"/>
                    <w:tag w:val="_GBC_49b0561ac2be4c4f8b913eb464fd69f0"/>
                    <w:id w:val="19164165"/>
                    <w:lock w:val="sdtLocked"/>
                  </w:sdtPr>
                  <w:sdtContent>
                    <w:tc>
                      <w:tcPr>
                        <w:tcW w:w="869" w:type="dxa"/>
                      </w:tcPr>
                      <w:p w:rsidR="00780099" w:rsidRDefault="00780099" w:rsidP="00780099">
                        <w:pPr>
                          <w:jc w:val="right"/>
                          <w:rPr>
                            <w:sz w:val="18"/>
                            <w:szCs w:val="18"/>
                          </w:rPr>
                        </w:pPr>
                      </w:p>
                    </w:tc>
                  </w:sdtContent>
                </w:sdt>
                <w:sdt>
                  <w:sdtPr>
                    <w:rPr>
                      <w:sz w:val="18"/>
                      <w:szCs w:val="18"/>
                    </w:rPr>
                    <w:alias w:val="资本公积转增资本（或股本）导致库存股变动金额"/>
                    <w:tag w:val="_GBC_5f292639998d4ca4a5d5f2221ab070d4"/>
                    <w:id w:val="19164166"/>
                    <w:lock w:val="sdtLocked"/>
                  </w:sdtPr>
                  <w:sdtContent>
                    <w:tc>
                      <w:tcPr>
                        <w:tcW w:w="856" w:type="dxa"/>
                      </w:tcPr>
                      <w:p w:rsidR="00780099" w:rsidRDefault="00780099" w:rsidP="00780099">
                        <w:pPr>
                          <w:jc w:val="right"/>
                          <w:rPr>
                            <w:sz w:val="18"/>
                            <w:szCs w:val="18"/>
                          </w:rPr>
                        </w:pPr>
                      </w:p>
                    </w:tc>
                  </w:sdtContent>
                </w:sdt>
                <w:sdt>
                  <w:sdtPr>
                    <w:rPr>
                      <w:sz w:val="18"/>
                      <w:szCs w:val="18"/>
                    </w:rPr>
                    <w:alias w:val="资本公积转增资本（或股本）导致其他综合收益变动金额"/>
                    <w:tag w:val="_GBC_6c65e152997a4da39b178d1e4e3c1c67"/>
                    <w:id w:val="19164167"/>
                    <w:lock w:val="sdtLocked"/>
                  </w:sdtPr>
                  <w:sdtContent>
                    <w:tc>
                      <w:tcPr>
                        <w:tcW w:w="884" w:type="dxa"/>
                      </w:tcPr>
                      <w:p w:rsidR="00780099" w:rsidRDefault="00780099" w:rsidP="00780099">
                        <w:pPr>
                          <w:jc w:val="right"/>
                          <w:rPr>
                            <w:sz w:val="18"/>
                            <w:szCs w:val="18"/>
                          </w:rPr>
                        </w:pPr>
                      </w:p>
                    </w:tc>
                  </w:sdtContent>
                </w:sdt>
                <w:sdt>
                  <w:sdtPr>
                    <w:rPr>
                      <w:sz w:val="18"/>
                      <w:szCs w:val="18"/>
                    </w:rPr>
                    <w:alias w:val="资本公积转增资本（或股本）导致专项储备变动金额"/>
                    <w:tag w:val="_GBC_52bec9e641f541af804b3d6a27362924"/>
                    <w:id w:val="19164168"/>
                    <w:lock w:val="sdtLocked"/>
                  </w:sdtPr>
                  <w:sdtContent>
                    <w:tc>
                      <w:tcPr>
                        <w:tcW w:w="856" w:type="dxa"/>
                      </w:tcPr>
                      <w:p w:rsidR="00780099" w:rsidRDefault="00780099" w:rsidP="00780099">
                        <w:pPr>
                          <w:jc w:val="right"/>
                          <w:rPr>
                            <w:sz w:val="18"/>
                            <w:szCs w:val="18"/>
                          </w:rPr>
                        </w:pPr>
                      </w:p>
                    </w:tc>
                  </w:sdtContent>
                </w:sdt>
                <w:sdt>
                  <w:sdtPr>
                    <w:rPr>
                      <w:sz w:val="18"/>
                      <w:szCs w:val="18"/>
                    </w:rPr>
                    <w:alias w:val="资本公积转增资本（或股本）导致盈余公积变动金额"/>
                    <w:tag w:val="_GBC_25754c7ba91248509ea6395b18d1bee4"/>
                    <w:id w:val="19164169"/>
                    <w:lock w:val="sdtLocked"/>
                  </w:sdtPr>
                  <w:sdtContent>
                    <w:tc>
                      <w:tcPr>
                        <w:tcW w:w="870" w:type="dxa"/>
                      </w:tcPr>
                      <w:p w:rsidR="00780099" w:rsidRDefault="00780099" w:rsidP="00780099">
                        <w:pPr>
                          <w:jc w:val="right"/>
                          <w:rPr>
                            <w:sz w:val="18"/>
                            <w:szCs w:val="18"/>
                          </w:rPr>
                        </w:pPr>
                      </w:p>
                    </w:tc>
                  </w:sdtContent>
                </w:sdt>
                <w:sdt>
                  <w:sdtPr>
                    <w:rPr>
                      <w:sz w:val="18"/>
                      <w:szCs w:val="18"/>
                    </w:rPr>
                    <w:alias w:val="资本公积转增资本（或股本）导致一般风险准备变动金额"/>
                    <w:tag w:val="_GBC_b03ae3deeb744acbb67cfb8cf7a1dc1c"/>
                    <w:id w:val="19164170"/>
                    <w:lock w:val="sdtLocked"/>
                  </w:sdtPr>
                  <w:sdtContent>
                    <w:tc>
                      <w:tcPr>
                        <w:tcW w:w="884" w:type="dxa"/>
                      </w:tcPr>
                      <w:p w:rsidR="00780099" w:rsidRDefault="00780099" w:rsidP="00780099">
                        <w:pPr>
                          <w:jc w:val="right"/>
                          <w:rPr>
                            <w:sz w:val="18"/>
                            <w:szCs w:val="18"/>
                          </w:rPr>
                        </w:pPr>
                      </w:p>
                    </w:tc>
                  </w:sdtContent>
                </w:sdt>
                <w:sdt>
                  <w:sdtPr>
                    <w:rPr>
                      <w:sz w:val="18"/>
                      <w:szCs w:val="18"/>
                    </w:rPr>
                    <w:alias w:val="资本公积转增资本（或股本）导致未分配利润变动金额"/>
                    <w:tag w:val="_GBC_10caad1f059d4ac78f40fb623451eb36"/>
                    <w:id w:val="19164171"/>
                    <w:lock w:val="sdtLocked"/>
                  </w:sdtPr>
                  <w:sdtContent>
                    <w:tc>
                      <w:tcPr>
                        <w:tcW w:w="870" w:type="dxa"/>
                      </w:tcPr>
                      <w:p w:rsidR="00780099" w:rsidRDefault="00780099" w:rsidP="00780099">
                        <w:pPr>
                          <w:jc w:val="right"/>
                          <w:rPr>
                            <w:sz w:val="18"/>
                            <w:szCs w:val="18"/>
                          </w:rPr>
                        </w:pPr>
                      </w:p>
                    </w:tc>
                  </w:sdtContent>
                </w:sdt>
                <w:sdt>
                  <w:sdtPr>
                    <w:rPr>
                      <w:sz w:val="18"/>
                      <w:szCs w:val="18"/>
                    </w:rPr>
                    <w:alias w:val="资本公积转增资本（或股本）导致少数股东权益变动金额"/>
                    <w:tag w:val="_GBC_cdcbce1641514a97b5c3916f3337aef7"/>
                    <w:id w:val="19164172"/>
                    <w:lock w:val="sdtLocked"/>
                  </w:sdtPr>
                  <w:sdtContent>
                    <w:tc>
                      <w:tcPr>
                        <w:tcW w:w="1080" w:type="dxa"/>
                      </w:tcPr>
                      <w:p w:rsidR="00780099" w:rsidRDefault="00780099" w:rsidP="00780099">
                        <w:pPr>
                          <w:jc w:val="right"/>
                          <w:rPr>
                            <w:sz w:val="18"/>
                            <w:szCs w:val="18"/>
                          </w:rPr>
                        </w:pPr>
                      </w:p>
                    </w:tc>
                  </w:sdtContent>
                </w:sdt>
                <w:sdt>
                  <w:sdtPr>
                    <w:rPr>
                      <w:sz w:val="18"/>
                      <w:szCs w:val="18"/>
                    </w:rPr>
                    <w:alias w:val="资本公积转增资本（或股本）导致股东权益合计变动金额"/>
                    <w:tag w:val="_GBC_6a6f402bf9984f39885cda20be2f7c7f"/>
                    <w:id w:val="19164173"/>
                    <w:lock w:val="sdtLocked"/>
                  </w:sdtPr>
                  <w:sdtContent>
                    <w:tc>
                      <w:tcPr>
                        <w:tcW w:w="1108" w:type="dxa"/>
                      </w:tcPr>
                      <w:p w:rsidR="00780099" w:rsidRDefault="00780099" w:rsidP="00780099">
                        <w:pPr>
                          <w:jc w:val="right"/>
                          <w:rPr>
                            <w:sz w:val="18"/>
                            <w:szCs w:val="18"/>
                          </w:rPr>
                        </w:pPr>
                      </w:p>
                    </w:tc>
                  </w:sdtContent>
                </w:sdt>
              </w:tr>
              <w:tr w:rsidR="00780099" w:rsidTr="00780099">
                <w:tc>
                  <w:tcPr>
                    <w:tcW w:w="2284" w:type="dxa"/>
                  </w:tcPr>
                  <w:p w:rsidR="00780099" w:rsidRDefault="00780099" w:rsidP="00780099">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d4afb2fffa3f4b0db45f0bbec87c9aed"/>
                    <w:id w:val="19164174"/>
                    <w:lock w:val="sdtLocked"/>
                  </w:sdtPr>
                  <w:sdtContent>
                    <w:tc>
                      <w:tcPr>
                        <w:tcW w:w="870" w:type="dxa"/>
                      </w:tcPr>
                      <w:p w:rsidR="00780099" w:rsidRDefault="00780099" w:rsidP="00780099">
                        <w:pPr>
                          <w:jc w:val="right"/>
                          <w:rPr>
                            <w:sz w:val="18"/>
                            <w:szCs w:val="18"/>
                          </w:rPr>
                        </w:pPr>
                      </w:p>
                    </w:tc>
                  </w:sdtContent>
                </w:sdt>
                <w:sdt>
                  <w:sdtPr>
                    <w:rPr>
                      <w:sz w:val="18"/>
                      <w:szCs w:val="18"/>
                    </w:rPr>
                    <w:alias w:val="盈余公积转增资本（或股本）导致其他权益工具中的优先股变动金额"/>
                    <w:tag w:val="_GBC_d8a487d9c39c492498de2d3e5740f1db"/>
                    <w:id w:val="19164175"/>
                    <w:lock w:val="sdtLocked"/>
                  </w:sdtPr>
                  <w:sdtContent>
                    <w:tc>
                      <w:tcPr>
                        <w:tcW w:w="856" w:type="dxa"/>
                      </w:tcPr>
                      <w:p w:rsidR="00780099" w:rsidRDefault="00780099" w:rsidP="00780099">
                        <w:pPr>
                          <w:jc w:val="right"/>
                          <w:rPr>
                            <w:sz w:val="18"/>
                            <w:szCs w:val="18"/>
                          </w:rPr>
                        </w:pPr>
                      </w:p>
                    </w:tc>
                  </w:sdtContent>
                </w:sdt>
                <w:sdt>
                  <w:sdtPr>
                    <w:rPr>
                      <w:sz w:val="18"/>
                      <w:szCs w:val="18"/>
                    </w:rPr>
                    <w:alias w:val="盈余公积转增资本（或股本）导致其他权益工具中的永续债变动金额"/>
                    <w:tag w:val="_GBC_358121a220ba4f769a3280492a09c75c"/>
                    <w:id w:val="19164176"/>
                    <w:lock w:val="sdtLocked"/>
                  </w:sdtPr>
                  <w:sdtContent>
                    <w:tc>
                      <w:tcPr>
                        <w:tcW w:w="856" w:type="dxa"/>
                      </w:tcPr>
                      <w:p w:rsidR="00780099" w:rsidRDefault="00780099" w:rsidP="00780099">
                        <w:pPr>
                          <w:jc w:val="right"/>
                          <w:rPr>
                            <w:sz w:val="18"/>
                            <w:szCs w:val="18"/>
                          </w:rPr>
                        </w:pPr>
                      </w:p>
                    </w:tc>
                  </w:sdtContent>
                </w:sdt>
                <w:sdt>
                  <w:sdtPr>
                    <w:rPr>
                      <w:sz w:val="18"/>
                      <w:szCs w:val="18"/>
                    </w:rPr>
                    <w:alias w:val="盈余公积转增资本（或股本）导致其他权益工具中的其他变动金额"/>
                    <w:tag w:val="_GBC_89b51079c72f4a85b725717099e539fd"/>
                    <w:id w:val="19164177"/>
                    <w:lock w:val="sdtLocked"/>
                  </w:sdtPr>
                  <w:sdtContent>
                    <w:tc>
                      <w:tcPr>
                        <w:tcW w:w="884" w:type="dxa"/>
                      </w:tcPr>
                      <w:p w:rsidR="00780099" w:rsidRDefault="00780099" w:rsidP="00780099">
                        <w:pPr>
                          <w:jc w:val="right"/>
                          <w:rPr>
                            <w:sz w:val="18"/>
                            <w:szCs w:val="18"/>
                          </w:rPr>
                        </w:pPr>
                      </w:p>
                    </w:tc>
                  </w:sdtContent>
                </w:sdt>
                <w:sdt>
                  <w:sdtPr>
                    <w:rPr>
                      <w:sz w:val="18"/>
                      <w:szCs w:val="18"/>
                    </w:rPr>
                    <w:alias w:val="盈余公积转增资本（或股本）导致资本公积变动金额"/>
                    <w:tag w:val="_GBC_2d1bb025b29a49ebb09eecfe68dca1b6"/>
                    <w:id w:val="19164178"/>
                    <w:lock w:val="sdtLocked"/>
                  </w:sdtPr>
                  <w:sdtContent>
                    <w:tc>
                      <w:tcPr>
                        <w:tcW w:w="869" w:type="dxa"/>
                      </w:tcPr>
                      <w:p w:rsidR="00780099" w:rsidRDefault="00780099" w:rsidP="00780099">
                        <w:pPr>
                          <w:jc w:val="right"/>
                          <w:rPr>
                            <w:sz w:val="18"/>
                            <w:szCs w:val="18"/>
                          </w:rPr>
                        </w:pPr>
                      </w:p>
                    </w:tc>
                  </w:sdtContent>
                </w:sdt>
                <w:sdt>
                  <w:sdtPr>
                    <w:rPr>
                      <w:sz w:val="18"/>
                      <w:szCs w:val="18"/>
                    </w:rPr>
                    <w:alias w:val="盈余公积转增资本（或股本）导致库存股变动金额"/>
                    <w:tag w:val="_GBC_24ca4c1354784ee79e67cdc7b3d2a0ae"/>
                    <w:id w:val="19164179"/>
                    <w:lock w:val="sdtLocked"/>
                  </w:sdtPr>
                  <w:sdtContent>
                    <w:tc>
                      <w:tcPr>
                        <w:tcW w:w="856" w:type="dxa"/>
                      </w:tcPr>
                      <w:p w:rsidR="00780099" w:rsidRDefault="00780099" w:rsidP="00780099">
                        <w:pPr>
                          <w:jc w:val="right"/>
                          <w:rPr>
                            <w:sz w:val="18"/>
                            <w:szCs w:val="18"/>
                          </w:rPr>
                        </w:pPr>
                      </w:p>
                    </w:tc>
                  </w:sdtContent>
                </w:sdt>
                <w:sdt>
                  <w:sdtPr>
                    <w:rPr>
                      <w:sz w:val="18"/>
                      <w:szCs w:val="18"/>
                    </w:rPr>
                    <w:alias w:val="盈余公积转增资本（或股本）导致其他综合收益变动金额"/>
                    <w:tag w:val="_GBC_9cba72f809ed468cade76c7bed47f6ed"/>
                    <w:id w:val="19164180"/>
                    <w:lock w:val="sdtLocked"/>
                  </w:sdtPr>
                  <w:sdtContent>
                    <w:tc>
                      <w:tcPr>
                        <w:tcW w:w="884" w:type="dxa"/>
                      </w:tcPr>
                      <w:p w:rsidR="00780099" w:rsidRDefault="00780099" w:rsidP="00780099">
                        <w:pPr>
                          <w:jc w:val="right"/>
                          <w:rPr>
                            <w:sz w:val="18"/>
                            <w:szCs w:val="18"/>
                          </w:rPr>
                        </w:pPr>
                      </w:p>
                    </w:tc>
                  </w:sdtContent>
                </w:sdt>
                <w:sdt>
                  <w:sdtPr>
                    <w:rPr>
                      <w:sz w:val="18"/>
                      <w:szCs w:val="18"/>
                    </w:rPr>
                    <w:alias w:val="盈余公积转增资本（或股本）导致专项储备变动金额"/>
                    <w:tag w:val="_GBC_5f4a38f704314c5e90acb63414421fa8"/>
                    <w:id w:val="19164181"/>
                    <w:lock w:val="sdtLocked"/>
                  </w:sdtPr>
                  <w:sdtContent>
                    <w:tc>
                      <w:tcPr>
                        <w:tcW w:w="856" w:type="dxa"/>
                      </w:tcPr>
                      <w:p w:rsidR="00780099" w:rsidRDefault="00780099" w:rsidP="00780099">
                        <w:pPr>
                          <w:jc w:val="right"/>
                          <w:rPr>
                            <w:sz w:val="18"/>
                            <w:szCs w:val="18"/>
                          </w:rPr>
                        </w:pPr>
                      </w:p>
                    </w:tc>
                  </w:sdtContent>
                </w:sdt>
                <w:sdt>
                  <w:sdtPr>
                    <w:rPr>
                      <w:sz w:val="18"/>
                      <w:szCs w:val="18"/>
                    </w:rPr>
                    <w:alias w:val="盈余公积转增资本（或股本）导致盈余公积变动金额"/>
                    <w:tag w:val="_GBC_185fdcaff5904772977f434d3ca56e26"/>
                    <w:id w:val="19164182"/>
                    <w:lock w:val="sdtLocked"/>
                  </w:sdtPr>
                  <w:sdtContent>
                    <w:tc>
                      <w:tcPr>
                        <w:tcW w:w="870" w:type="dxa"/>
                      </w:tcPr>
                      <w:p w:rsidR="00780099" w:rsidRDefault="00780099" w:rsidP="00780099">
                        <w:pPr>
                          <w:jc w:val="right"/>
                          <w:rPr>
                            <w:sz w:val="18"/>
                            <w:szCs w:val="18"/>
                          </w:rPr>
                        </w:pPr>
                      </w:p>
                    </w:tc>
                  </w:sdtContent>
                </w:sdt>
                <w:sdt>
                  <w:sdtPr>
                    <w:rPr>
                      <w:sz w:val="18"/>
                      <w:szCs w:val="18"/>
                    </w:rPr>
                    <w:alias w:val="盈余公积转增资本（或股本）导致一般风险准备变动金额"/>
                    <w:tag w:val="_GBC_625f224527ec436abddcc797deb6b924"/>
                    <w:id w:val="19164183"/>
                    <w:lock w:val="sdtLocked"/>
                  </w:sdtPr>
                  <w:sdtContent>
                    <w:tc>
                      <w:tcPr>
                        <w:tcW w:w="884" w:type="dxa"/>
                      </w:tcPr>
                      <w:p w:rsidR="00780099" w:rsidRDefault="00780099" w:rsidP="00780099">
                        <w:pPr>
                          <w:jc w:val="right"/>
                          <w:rPr>
                            <w:sz w:val="18"/>
                            <w:szCs w:val="18"/>
                          </w:rPr>
                        </w:pPr>
                      </w:p>
                    </w:tc>
                  </w:sdtContent>
                </w:sdt>
                <w:sdt>
                  <w:sdtPr>
                    <w:rPr>
                      <w:sz w:val="18"/>
                      <w:szCs w:val="18"/>
                    </w:rPr>
                    <w:alias w:val="盈余公积转增资本（或股本）导致未分配利润变动金额"/>
                    <w:tag w:val="_GBC_b6bd6bfab8cf49ad830bdfc49b931eb6"/>
                    <w:id w:val="19164184"/>
                    <w:lock w:val="sdtLocked"/>
                  </w:sdtPr>
                  <w:sdtContent>
                    <w:tc>
                      <w:tcPr>
                        <w:tcW w:w="870" w:type="dxa"/>
                      </w:tcPr>
                      <w:p w:rsidR="00780099" w:rsidRDefault="00780099" w:rsidP="00780099">
                        <w:pPr>
                          <w:jc w:val="right"/>
                          <w:rPr>
                            <w:sz w:val="18"/>
                            <w:szCs w:val="18"/>
                          </w:rPr>
                        </w:pPr>
                      </w:p>
                    </w:tc>
                  </w:sdtContent>
                </w:sdt>
                <w:sdt>
                  <w:sdtPr>
                    <w:rPr>
                      <w:sz w:val="18"/>
                      <w:szCs w:val="18"/>
                    </w:rPr>
                    <w:alias w:val="盈余公积转增资本（或股本）导致少数股东权益变动金额"/>
                    <w:tag w:val="_GBC_0dfc256862c74e988d9aa7a816b12861"/>
                    <w:id w:val="19164185"/>
                    <w:lock w:val="sdtLocked"/>
                  </w:sdtPr>
                  <w:sdtContent>
                    <w:tc>
                      <w:tcPr>
                        <w:tcW w:w="1080" w:type="dxa"/>
                      </w:tcPr>
                      <w:p w:rsidR="00780099" w:rsidRDefault="00780099" w:rsidP="00780099">
                        <w:pPr>
                          <w:jc w:val="right"/>
                          <w:rPr>
                            <w:sz w:val="18"/>
                            <w:szCs w:val="18"/>
                          </w:rPr>
                        </w:pPr>
                      </w:p>
                    </w:tc>
                  </w:sdtContent>
                </w:sdt>
                <w:sdt>
                  <w:sdtPr>
                    <w:rPr>
                      <w:sz w:val="18"/>
                      <w:szCs w:val="18"/>
                    </w:rPr>
                    <w:alias w:val="盈余公积转增资本（或股本）导致股东权益合计变动金额"/>
                    <w:tag w:val="_GBC_51722039d81b443594044d55e372e026"/>
                    <w:id w:val="19164186"/>
                    <w:lock w:val="sdtLocked"/>
                  </w:sdtPr>
                  <w:sdtContent>
                    <w:tc>
                      <w:tcPr>
                        <w:tcW w:w="1108" w:type="dxa"/>
                      </w:tcPr>
                      <w:p w:rsidR="00780099" w:rsidRDefault="00780099" w:rsidP="00780099">
                        <w:pPr>
                          <w:jc w:val="right"/>
                          <w:rPr>
                            <w:sz w:val="18"/>
                            <w:szCs w:val="18"/>
                          </w:rPr>
                        </w:pPr>
                      </w:p>
                    </w:tc>
                  </w:sdtContent>
                </w:sdt>
              </w:tr>
              <w:tr w:rsidR="00780099" w:rsidTr="00780099">
                <w:tc>
                  <w:tcPr>
                    <w:tcW w:w="2284" w:type="dxa"/>
                  </w:tcPr>
                  <w:p w:rsidR="00780099" w:rsidRDefault="00780099" w:rsidP="00780099">
                    <w:pPr>
                      <w:rPr>
                        <w:sz w:val="18"/>
                        <w:szCs w:val="18"/>
                      </w:rPr>
                    </w:pPr>
                    <w:r>
                      <w:rPr>
                        <w:sz w:val="18"/>
                        <w:szCs w:val="18"/>
                      </w:rPr>
                      <w:t>3．盈余公积弥补亏损</w:t>
                    </w:r>
                  </w:p>
                </w:tc>
                <w:sdt>
                  <w:sdtPr>
                    <w:rPr>
                      <w:sz w:val="18"/>
                      <w:szCs w:val="18"/>
                    </w:rPr>
                    <w:alias w:val="盈余公积弥补亏损导致实收资本（或股本）净额变动金额"/>
                    <w:tag w:val="_GBC_fd80cb73cbdb4d268235abab5a3276b9"/>
                    <w:id w:val="19164187"/>
                    <w:lock w:val="sdtLocked"/>
                  </w:sdtPr>
                  <w:sdtContent>
                    <w:tc>
                      <w:tcPr>
                        <w:tcW w:w="870" w:type="dxa"/>
                      </w:tcPr>
                      <w:p w:rsidR="00780099" w:rsidRDefault="00780099" w:rsidP="00780099">
                        <w:pPr>
                          <w:jc w:val="right"/>
                          <w:rPr>
                            <w:sz w:val="18"/>
                            <w:szCs w:val="18"/>
                          </w:rPr>
                        </w:pPr>
                      </w:p>
                    </w:tc>
                  </w:sdtContent>
                </w:sdt>
                <w:sdt>
                  <w:sdtPr>
                    <w:rPr>
                      <w:sz w:val="18"/>
                      <w:szCs w:val="18"/>
                    </w:rPr>
                    <w:alias w:val="盈余公积弥补亏损导致其他权益工具中的优先股变动金额"/>
                    <w:tag w:val="_GBC_4e68cf75d84b474f92867067a68f1464"/>
                    <w:id w:val="19164188"/>
                    <w:lock w:val="sdtLocked"/>
                  </w:sdtPr>
                  <w:sdtContent>
                    <w:tc>
                      <w:tcPr>
                        <w:tcW w:w="856" w:type="dxa"/>
                      </w:tcPr>
                      <w:p w:rsidR="00780099" w:rsidRDefault="00780099" w:rsidP="00780099">
                        <w:pPr>
                          <w:jc w:val="right"/>
                          <w:rPr>
                            <w:sz w:val="18"/>
                            <w:szCs w:val="18"/>
                          </w:rPr>
                        </w:pPr>
                      </w:p>
                    </w:tc>
                  </w:sdtContent>
                </w:sdt>
                <w:sdt>
                  <w:sdtPr>
                    <w:rPr>
                      <w:sz w:val="18"/>
                      <w:szCs w:val="18"/>
                    </w:rPr>
                    <w:alias w:val="盈余公积弥补亏损导致其他权益工具中的永续债变动金额"/>
                    <w:tag w:val="_GBC_a8a01e1b7bf049b4898ca3e0a51197b9"/>
                    <w:id w:val="19164189"/>
                    <w:lock w:val="sdtLocked"/>
                  </w:sdtPr>
                  <w:sdtContent>
                    <w:tc>
                      <w:tcPr>
                        <w:tcW w:w="856" w:type="dxa"/>
                      </w:tcPr>
                      <w:p w:rsidR="00780099" w:rsidRDefault="00780099" w:rsidP="00780099">
                        <w:pPr>
                          <w:jc w:val="right"/>
                          <w:rPr>
                            <w:sz w:val="18"/>
                            <w:szCs w:val="18"/>
                          </w:rPr>
                        </w:pPr>
                      </w:p>
                    </w:tc>
                  </w:sdtContent>
                </w:sdt>
                <w:sdt>
                  <w:sdtPr>
                    <w:rPr>
                      <w:sz w:val="18"/>
                      <w:szCs w:val="18"/>
                    </w:rPr>
                    <w:alias w:val="盈余公积弥补亏损导致其他权益工具中的其他变动金额"/>
                    <w:tag w:val="_GBC_66d19070fa504272af3943046beafbfb"/>
                    <w:id w:val="19164190"/>
                    <w:lock w:val="sdtLocked"/>
                  </w:sdtPr>
                  <w:sdtContent>
                    <w:tc>
                      <w:tcPr>
                        <w:tcW w:w="884" w:type="dxa"/>
                      </w:tcPr>
                      <w:p w:rsidR="00780099" w:rsidRDefault="00780099" w:rsidP="00780099">
                        <w:pPr>
                          <w:jc w:val="right"/>
                          <w:rPr>
                            <w:sz w:val="18"/>
                            <w:szCs w:val="18"/>
                          </w:rPr>
                        </w:pPr>
                      </w:p>
                    </w:tc>
                  </w:sdtContent>
                </w:sdt>
                <w:sdt>
                  <w:sdtPr>
                    <w:rPr>
                      <w:sz w:val="18"/>
                      <w:szCs w:val="18"/>
                    </w:rPr>
                    <w:alias w:val="盈余公积弥补亏损导致资本公积变动金额"/>
                    <w:tag w:val="_GBC_bbeadaf9b4b24a3d9b5e5a8057e7fdff"/>
                    <w:id w:val="19164191"/>
                    <w:lock w:val="sdtLocked"/>
                  </w:sdtPr>
                  <w:sdtContent>
                    <w:tc>
                      <w:tcPr>
                        <w:tcW w:w="869" w:type="dxa"/>
                      </w:tcPr>
                      <w:p w:rsidR="00780099" w:rsidRDefault="00780099" w:rsidP="00780099">
                        <w:pPr>
                          <w:jc w:val="right"/>
                          <w:rPr>
                            <w:sz w:val="18"/>
                            <w:szCs w:val="18"/>
                          </w:rPr>
                        </w:pPr>
                      </w:p>
                    </w:tc>
                  </w:sdtContent>
                </w:sdt>
                <w:sdt>
                  <w:sdtPr>
                    <w:rPr>
                      <w:sz w:val="18"/>
                      <w:szCs w:val="18"/>
                    </w:rPr>
                    <w:alias w:val="盈余公积弥补亏损导致库存股变动金额"/>
                    <w:tag w:val="_GBC_f19048ec3b074cc7bc201caa6edf8c29"/>
                    <w:id w:val="19164192"/>
                    <w:lock w:val="sdtLocked"/>
                  </w:sdtPr>
                  <w:sdtContent>
                    <w:tc>
                      <w:tcPr>
                        <w:tcW w:w="856" w:type="dxa"/>
                      </w:tcPr>
                      <w:p w:rsidR="00780099" w:rsidRDefault="00780099" w:rsidP="00780099">
                        <w:pPr>
                          <w:jc w:val="right"/>
                          <w:rPr>
                            <w:sz w:val="18"/>
                            <w:szCs w:val="18"/>
                          </w:rPr>
                        </w:pPr>
                      </w:p>
                    </w:tc>
                  </w:sdtContent>
                </w:sdt>
                <w:sdt>
                  <w:sdtPr>
                    <w:rPr>
                      <w:sz w:val="18"/>
                      <w:szCs w:val="18"/>
                    </w:rPr>
                    <w:alias w:val="盈余公积弥补亏损导致其他综合收益变动金额"/>
                    <w:tag w:val="_GBC_c55a47e6c4d14360a2867ab7732d4220"/>
                    <w:id w:val="19164193"/>
                    <w:lock w:val="sdtLocked"/>
                  </w:sdtPr>
                  <w:sdtContent>
                    <w:tc>
                      <w:tcPr>
                        <w:tcW w:w="884" w:type="dxa"/>
                      </w:tcPr>
                      <w:p w:rsidR="00780099" w:rsidRDefault="00780099" w:rsidP="00780099">
                        <w:pPr>
                          <w:jc w:val="right"/>
                          <w:rPr>
                            <w:sz w:val="18"/>
                            <w:szCs w:val="18"/>
                          </w:rPr>
                        </w:pPr>
                      </w:p>
                    </w:tc>
                  </w:sdtContent>
                </w:sdt>
                <w:sdt>
                  <w:sdtPr>
                    <w:rPr>
                      <w:sz w:val="18"/>
                      <w:szCs w:val="18"/>
                    </w:rPr>
                    <w:alias w:val="盈余公积弥补亏损导致专项储备变动金额"/>
                    <w:tag w:val="_GBC_6e46fabc310949b8be3a5024860ccc41"/>
                    <w:id w:val="19164194"/>
                    <w:lock w:val="sdtLocked"/>
                  </w:sdtPr>
                  <w:sdtContent>
                    <w:tc>
                      <w:tcPr>
                        <w:tcW w:w="856" w:type="dxa"/>
                      </w:tcPr>
                      <w:p w:rsidR="00780099" w:rsidRDefault="00780099" w:rsidP="00780099">
                        <w:pPr>
                          <w:jc w:val="right"/>
                          <w:rPr>
                            <w:sz w:val="18"/>
                            <w:szCs w:val="18"/>
                          </w:rPr>
                        </w:pPr>
                      </w:p>
                    </w:tc>
                  </w:sdtContent>
                </w:sdt>
                <w:sdt>
                  <w:sdtPr>
                    <w:rPr>
                      <w:sz w:val="18"/>
                      <w:szCs w:val="18"/>
                    </w:rPr>
                    <w:alias w:val="盈余公积弥补亏损导致盈余公积变动金额"/>
                    <w:tag w:val="_GBC_c39a79d07d07479a847793e768c63708"/>
                    <w:id w:val="19164195"/>
                    <w:lock w:val="sdtLocked"/>
                  </w:sdtPr>
                  <w:sdtContent>
                    <w:tc>
                      <w:tcPr>
                        <w:tcW w:w="870" w:type="dxa"/>
                      </w:tcPr>
                      <w:p w:rsidR="00780099" w:rsidRDefault="00780099" w:rsidP="00780099">
                        <w:pPr>
                          <w:jc w:val="right"/>
                          <w:rPr>
                            <w:sz w:val="18"/>
                            <w:szCs w:val="18"/>
                          </w:rPr>
                        </w:pPr>
                      </w:p>
                    </w:tc>
                  </w:sdtContent>
                </w:sdt>
                <w:sdt>
                  <w:sdtPr>
                    <w:rPr>
                      <w:sz w:val="18"/>
                      <w:szCs w:val="18"/>
                    </w:rPr>
                    <w:alias w:val="盈余公积弥补亏损导致一般风险准备变动金额"/>
                    <w:tag w:val="_GBC_d21cc13224cc4a6f91409a2ecb252062"/>
                    <w:id w:val="19164196"/>
                    <w:lock w:val="sdtLocked"/>
                  </w:sdtPr>
                  <w:sdtContent>
                    <w:tc>
                      <w:tcPr>
                        <w:tcW w:w="884" w:type="dxa"/>
                      </w:tcPr>
                      <w:p w:rsidR="00780099" w:rsidRDefault="00780099" w:rsidP="00780099">
                        <w:pPr>
                          <w:jc w:val="right"/>
                          <w:rPr>
                            <w:sz w:val="18"/>
                            <w:szCs w:val="18"/>
                          </w:rPr>
                        </w:pPr>
                      </w:p>
                    </w:tc>
                  </w:sdtContent>
                </w:sdt>
                <w:sdt>
                  <w:sdtPr>
                    <w:rPr>
                      <w:sz w:val="18"/>
                      <w:szCs w:val="18"/>
                    </w:rPr>
                    <w:alias w:val="盈余公积弥补亏损导致未分配利润变动金额"/>
                    <w:tag w:val="_GBC_bd91a8b6a9634813b4fc9512c7fa4b98"/>
                    <w:id w:val="19164197"/>
                    <w:lock w:val="sdtLocked"/>
                  </w:sdtPr>
                  <w:sdtContent>
                    <w:tc>
                      <w:tcPr>
                        <w:tcW w:w="870" w:type="dxa"/>
                      </w:tcPr>
                      <w:p w:rsidR="00780099" w:rsidRDefault="00780099" w:rsidP="00780099">
                        <w:pPr>
                          <w:jc w:val="right"/>
                          <w:rPr>
                            <w:sz w:val="18"/>
                            <w:szCs w:val="18"/>
                          </w:rPr>
                        </w:pPr>
                      </w:p>
                    </w:tc>
                  </w:sdtContent>
                </w:sdt>
                <w:sdt>
                  <w:sdtPr>
                    <w:rPr>
                      <w:sz w:val="18"/>
                      <w:szCs w:val="18"/>
                    </w:rPr>
                    <w:alias w:val="盈余公积弥补亏损导致少数股东权益变动金额"/>
                    <w:tag w:val="_GBC_4e803821839f4045b65dcc4829b05960"/>
                    <w:id w:val="19164198"/>
                    <w:lock w:val="sdtLocked"/>
                  </w:sdtPr>
                  <w:sdtContent>
                    <w:tc>
                      <w:tcPr>
                        <w:tcW w:w="1080" w:type="dxa"/>
                      </w:tcPr>
                      <w:p w:rsidR="00780099" w:rsidRDefault="00780099" w:rsidP="00780099">
                        <w:pPr>
                          <w:jc w:val="right"/>
                          <w:rPr>
                            <w:sz w:val="18"/>
                            <w:szCs w:val="18"/>
                          </w:rPr>
                        </w:pPr>
                      </w:p>
                    </w:tc>
                  </w:sdtContent>
                </w:sdt>
                <w:sdt>
                  <w:sdtPr>
                    <w:rPr>
                      <w:sz w:val="18"/>
                      <w:szCs w:val="18"/>
                    </w:rPr>
                    <w:alias w:val="盈余公积弥补亏损导致股东权益合计变动金额"/>
                    <w:tag w:val="_GBC_3219db77c77244ad8de930ac203652af"/>
                    <w:id w:val="19164199"/>
                    <w:lock w:val="sdtLocked"/>
                  </w:sdtPr>
                  <w:sdtContent>
                    <w:tc>
                      <w:tcPr>
                        <w:tcW w:w="1108" w:type="dxa"/>
                      </w:tcPr>
                      <w:p w:rsidR="00780099" w:rsidRDefault="00780099" w:rsidP="00780099">
                        <w:pPr>
                          <w:jc w:val="right"/>
                          <w:rPr>
                            <w:sz w:val="18"/>
                            <w:szCs w:val="18"/>
                          </w:rPr>
                        </w:pPr>
                      </w:p>
                    </w:tc>
                  </w:sdtContent>
                </w:sdt>
              </w:tr>
              <w:tr w:rsidR="00780099" w:rsidTr="00780099">
                <w:tc>
                  <w:tcPr>
                    <w:tcW w:w="2284" w:type="dxa"/>
                  </w:tcPr>
                  <w:p w:rsidR="00780099" w:rsidRDefault="00780099" w:rsidP="00780099">
                    <w:pPr>
                      <w:rPr>
                        <w:sz w:val="18"/>
                        <w:szCs w:val="18"/>
                      </w:rPr>
                    </w:pPr>
                    <w:r>
                      <w:rPr>
                        <w:sz w:val="18"/>
                        <w:szCs w:val="18"/>
                      </w:rPr>
                      <w:t>4．其他</w:t>
                    </w:r>
                  </w:p>
                </w:tc>
                <w:sdt>
                  <w:sdtPr>
                    <w:rPr>
                      <w:sz w:val="18"/>
                      <w:szCs w:val="18"/>
                    </w:rPr>
                    <w:alias w:val="其他所有者权益内部结转导致实收资本（或股本）净额变动金额"/>
                    <w:tag w:val="_GBC_157d47cb91cb45d3821dd7a06559e576"/>
                    <w:id w:val="19164200"/>
                    <w:lock w:val="sdtLocked"/>
                  </w:sdtPr>
                  <w:sdtContent>
                    <w:tc>
                      <w:tcPr>
                        <w:tcW w:w="870" w:type="dxa"/>
                      </w:tcPr>
                      <w:p w:rsidR="00780099" w:rsidRDefault="00780099" w:rsidP="00780099">
                        <w:pPr>
                          <w:jc w:val="right"/>
                          <w:rPr>
                            <w:sz w:val="18"/>
                            <w:szCs w:val="18"/>
                          </w:rPr>
                        </w:pPr>
                      </w:p>
                    </w:tc>
                  </w:sdtContent>
                </w:sdt>
                <w:sdt>
                  <w:sdtPr>
                    <w:rPr>
                      <w:sz w:val="18"/>
                      <w:szCs w:val="18"/>
                    </w:rPr>
                    <w:alias w:val="其他所有者权益内部结转导致其他权益工具中的优先股变动金额"/>
                    <w:tag w:val="_GBC_68d2281a67174fe9939e0ff020c6cfd1"/>
                    <w:id w:val="19164201"/>
                    <w:lock w:val="sdtLocked"/>
                  </w:sdtPr>
                  <w:sdtContent>
                    <w:tc>
                      <w:tcPr>
                        <w:tcW w:w="856" w:type="dxa"/>
                      </w:tcPr>
                      <w:p w:rsidR="00780099" w:rsidRDefault="00780099" w:rsidP="00780099">
                        <w:pPr>
                          <w:jc w:val="right"/>
                          <w:rPr>
                            <w:sz w:val="18"/>
                            <w:szCs w:val="18"/>
                          </w:rPr>
                        </w:pPr>
                      </w:p>
                    </w:tc>
                  </w:sdtContent>
                </w:sdt>
                <w:sdt>
                  <w:sdtPr>
                    <w:rPr>
                      <w:sz w:val="18"/>
                      <w:szCs w:val="18"/>
                    </w:rPr>
                    <w:alias w:val="其他所有者权益内部结转导致其他权益工具中的永续债变动金额"/>
                    <w:tag w:val="_GBC_3fb18e137de2442a96c3beed78b6ec7e"/>
                    <w:id w:val="19164202"/>
                    <w:lock w:val="sdtLocked"/>
                  </w:sdtPr>
                  <w:sdtContent>
                    <w:tc>
                      <w:tcPr>
                        <w:tcW w:w="856" w:type="dxa"/>
                      </w:tcPr>
                      <w:p w:rsidR="00780099" w:rsidRDefault="00780099" w:rsidP="00780099">
                        <w:pPr>
                          <w:jc w:val="right"/>
                          <w:rPr>
                            <w:sz w:val="18"/>
                            <w:szCs w:val="18"/>
                          </w:rPr>
                        </w:pPr>
                      </w:p>
                    </w:tc>
                  </w:sdtContent>
                </w:sdt>
                <w:sdt>
                  <w:sdtPr>
                    <w:rPr>
                      <w:sz w:val="18"/>
                      <w:szCs w:val="18"/>
                    </w:rPr>
                    <w:alias w:val="其他所有者权益内部结转导致其他权益工具中的其他变动金额"/>
                    <w:tag w:val="_GBC_8ad349b8eac34942b93f7f0abd0bd5f2"/>
                    <w:id w:val="19164203"/>
                    <w:lock w:val="sdtLocked"/>
                  </w:sdtPr>
                  <w:sdtContent>
                    <w:tc>
                      <w:tcPr>
                        <w:tcW w:w="884" w:type="dxa"/>
                      </w:tcPr>
                      <w:p w:rsidR="00780099" w:rsidRDefault="00780099" w:rsidP="00780099">
                        <w:pPr>
                          <w:jc w:val="right"/>
                          <w:rPr>
                            <w:sz w:val="18"/>
                            <w:szCs w:val="18"/>
                          </w:rPr>
                        </w:pPr>
                      </w:p>
                    </w:tc>
                  </w:sdtContent>
                </w:sdt>
                <w:sdt>
                  <w:sdtPr>
                    <w:rPr>
                      <w:sz w:val="18"/>
                      <w:szCs w:val="18"/>
                    </w:rPr>
                    <w:alias w:val="其他所有者权益内部结转导致资本公积变动金额"/>
                    <w:tag w:val="_GBC_5aa12e5b90f54d3594eb1819eb885abc"/>
                    <w:id w:val="19164204"/>
                    <w:lock w:val="sdtLocked"/>
                  </w:sdtPr>
                  <w:sdtContent>
                    <w:tc>
                      <w:tcPr>
                        <w:tcW w:w="869" w:type="dxa"/>
                      </w:tcPr>
                      <w:p w:rsidR="00780099" w:rsidRDefault="00780099" w:rsidP="00780099">
                        <w:pPr>
                          <w:jc w:val="right"/>
                          <w:rPr>
                            <w:sz w:val="18"/>
                            <w:szCs w:val="18"/>
                          </w:rPr>
                        </w:pPr>
                      </w:p>
                    </w:tc>
                  </w:sdtContent>
                </w:sdt>
                <w:sdt>
                  <w:sdtPr>
                    <w:rPr>
                      <w:sz w:val="18"/>
                      <w:szCs w:val="18"/>
                    </w:rPr>
                    <w:alias w:val="其他所有者权益内部结转导致库存股变动金额"/>
                    <w:tag w:val="_GBC_b58d16206f314da4965dd582da896555"/>
                    <w:id w:val="19164205"/>
                    <w:lock w:val="sdtLocked"/>
                  </w:sdtPr>
                  <w:sdtContent>
                    <w:tc>
                      <w:tcPr>
                        <w:tcW w:w="856" w:type="dxa"/>
                      </w:tcPr>
                      <w:p w:rsidR="00780099" w:rsidRDefault="00780099" w:rsidP="00780099">
                        <w:pPr>
                          <w:jc w:val="right"/>
                          <w:rPr>
                            <w:sz w:val="18"/>
                            <w:szCs w:val="18"/>
                          </w:rPr>
                        </w:pPr>
                      </w:p>
                    </w:tc>
                  </w:sdtContent>
                </w:sdt>
                <w:sdt>
                  <w:sdtPr>
                    <w:rPr>
                      <w:sz w:val="18"/>
                      <w:szCs w:val="18"/>
                    </w:rPr>
                    <w:alias w:val="其他所有者权益内部结转导致其他综合收益变动金额"/>
                    <w:tag w:val="_GBC_8664dc7392ca4123836f7c157cfa96f0"/>
                    <w:id w:val="19164206"/>
                    <w:lock w:val="sdtLocked"/>
                  </w:sdtPr>
                  <w:sdtContent>
                    <w:tc>
                      <w:tcPr>
                        <w:tcW w:w="884" w:type="dxa"/>
                      </w:tcPr>
                      <w:p w:rsidR="00780099" w:rsidRDefault="00780099" w:rsidP="00780099">
                        <w:pPr>
                          <w:jc w:val="right"/>
                          <w:rPr>
                            <w:sz w:val="18"/>
                            <w:szCs w:val="18"/>
                          </w:rPr>
                        </w:pPr>
                      </w:p>
                    </w:tc>
                  </w:sdtContent>
                </w:sdt>
                <w:sdt>
                  <w:sdtPr>
                    <w:rPr>
                      <w:sz w:val="18"/>
                      <w:szCs w:val="18"/>
                    </w:rPr>
                    <w:alias w:val="其他所有者权益内部结转导致专项储备变动金额"/>
                    <w:tag w:val="_GBC_ed813617d7b24d5aa1206ad2739ed368"/>
                    <w:id w:val="19164207"/>
                    <w:lock w:val="sdtLocked"/>
                  </w:sdtPr>
                  <w:sdtContent>
                    <w:tc>
                      <w:tcPr>
                        <w:tcW w:w="856" w:type="dxa"/>
                      </w:tcPr>
                      <w:p w:rsidR="00780099" w:rsidRDefault="00780099" w:rsidP="00780099">
                        <w:pPr>
                          <w:jc w:val="right"/>
                          <w:rPr>
                            <w:sz w:val="18"/>
                            <w:szCs w:val="18"/>
                          </w:rPr>
                        </w:pPr>
                      </w:p>
                    </w:tc>
                  </w:sdtContent>
                </w:sdt>
                <w:sdt>
                  <w:sdtPr>
                    <w:rPr>
                      <w:sz w:val="18"/>
                      <w:szCs w:val="18"/>
                    </w:rPr>
                    <w:alias w:val="其他所有者权益内部结转导致盈余公积变动金额"/>
                    <w:tag w:val="_GBC_be3d19c9935c4763926794eb5355040c"/>
                    <w:id w:val="19164208"/>
                    <w:lock w:val="sdtLocked"/>
                  </w:sdtPr>
                  <w:sdtContent>
                    <w:tc>
                      <w:tcPr>
                        <w:tcW w:w="870" w:type="dxa"/>
                      </w:tcPr>
                      <w:p w:rsidR="00780099" w:rsidRDefault="00780099" w:rsidP="00780099">
                        <w:pPr>
                          <w:jc w:val="right"/>
                          <w:rPr>
                            <w:sz w:val="18"/>
                            <w:szCs w:val="18"/>
                          </w:rPr>
                        </w:pPr>
                      </w:p>
                    </w:tc>
                  </w:sdtContent>
                </w:sdt>
                <w:sdt>
                  <w:sdtPr>
                    <w:rPr>
                      <w:sz w:val="18"/>
                      <w:szCs w:val="18"/>
                    </w:rPr>
                    <w:alias w:val="其他所有者权益内部结转导致一般风险准备变动金额"/>
                    <w:tag w:val="_GBC_fc37147ff26946338bbc02a5f7145d26"/>
                    <w:id w:val="19164209"/>
                    <w:lock w:val="sdtLocked"/>
                  </w:sdtPr>
                  <w:sdtContent>
                    <w:tc>
                      <w:tcPr>
                        <w:tcW w:w="884" w:type="dxa"/>
                      </w:tcPr>
                      <w:p w:rsidR="00780099" w:rsidRDefault="00780099" w:rsidP="00780099">
                        <w:pPr>
                          <w:jc w:val="right"/>
                          <w:rPr>
                            <w:sz w:val="18"/>
                            <w:szCs w:val="18"/>
                          </w:rPr>
                        </w:pPr>
                      </w:p>
                    </w:tc>
                  </w:sdtContent>
                </w:sdt>
                <w:sdt>
                  <w:sdtPr>
                    <w:rPr>
                      <w:sz w:val="18"/>
                      <w:szCs w:val="18"/>
                    </w:rPr>
                    <w:alias w:val="其他所有者权益内部结转导致未分配利润变动金额"/>
                    <w:tag w:val="_GBC_d8b31d9575714b0ca9252bcf5983e68b"/>
                    <w:id w:val="19164210"/>
                    <w:lock w:val="sdtLocked"/>
                  </w:sdtPr>
                  <w:sdtContent>
                    <w:tc>
                      <w:tcPr>
                        <w:tcW w:w="870" w:type="dxa"/>
                      </w:tcPr>
                      <w:p w:rsidR="00780099" w:rsidRDefault="00780099" w:rsidP="00780099">
                        <w:pPr>
                          <w:jc w:val="right"/>
                          <w:rPr>
                            <w:sz w:val="18"/>
                            <w:szCs w:val="18"/>
                          </w:rPr>
                        </w:pPr>
                      </w:p>
                    </w:tc>
                  </w:sdtContent>
                </w:sdt>
                <w:sdt>
                  <w:sdtPr>
                    <w:rPr>
                      <w:sz w:val="18"/>
                      <w:szCs w:val="18"/>
                    </w:rPr>
                    <w:alias w:val="其他所有者权益内部结转导致少数股东权益变动金额"/>
                    <w:tag w:val="_GBC_48350b5a4739464d96ce58d3c98c538c"/>
                    <w:id w:val="19164211"/>
                    <w:lock w:val="sdtLocked"/>
                  </w:sdtPr>
                  <w:sdtContent>
                    <w:tc>
                      <w:tcPr>
                        <w:tcW w:w="1080" w:type="dxa"/>
                      </w:tcPr>
                      <w:p w:rsidR="00780099" w:rsidRDefault="00780099" w:rsidP="00780099">
                        <w:pPr>
                          <w:jc w:val="right"/>
                          <w:rPr>
                            <w:sz w:val="18"/>
                            <w:szCs w:val="18"/>
                          </w:rPr>
                        </w:pPr>
                      </w:p>
                    </w:tc>
                  </w:sdtContent>
                </w:sdt>
                <w:sdt>
                  <w:sdtPr>
                    <w:rPr>
                      <w:sz w:val="18"/>
                      <w:szCs w:val="18"/>
                    </w:rPr>
                    <w:alias w:val="其他所有者权益内部结转导致股东权益合计变动金额"/>
                    <w:tag w:val="_GBC_e085e3c5c7fb4d8ba126db44afa087ca"/>
                    <w:id w:val="19164212"/>
                    <w:lock w:val="sdtLocked"/>
                  </w:sdtPr>
                  <w:sdtContent>
                    <w:tc>
                      <w:tcPr>
                        <w:tcW w:w="1108" w:type="dxa"/>
                      </w:tcPr>
                      <w:p w:rsidR="00780099" w:rsidRDefault="00780099" w:rsidP="00780099">
                        <w:pPr>
                          <w:jc w:val="right"/>
                          <w:rPr>
                            <w:sz w:val="18"/>
                            <w:szCs w:val="18"/>
                          </w:rPr>
                        </w:pPr>
                      </w:p>
                    </w:tc>
                  </w:sdtContent>
                </w:sdt>
              </w:tr>
              <w:tr w:rsidR="00780099" w:rsidTr="00780099">
                <w:tc>
                  <w:tcPr>
                    <w:tcW w:w="2284" w:type="dxa"/>
                  </w:tcPr>
                  <w:p w:rsidR="00780099" w:rsidRDefault="00780099" w:rsidP="00780099">
                    <w:pPr>
                      <w:rPr>
                        <w:sz w:val="18"/>
                        <w:szCs w:val="18"/>
                      </w:rPr>
                    </w:pPr>
                    <w:r>
                      <w:rPr>
                        <w:rFonts w:hint="eastAsia"/>
                        <w:sz w:val="18"/>
                        <w:szCs w:val="18"/>
                      </w:rPr>
                      <w:t>（五）专项储备</w:t>
                    </w:r>
                  </w:p>
                </w:tc>
                <w:sdt>
                  <w:sdtPr>
                    <w:rPr>
                      <w:sz w:val="18"/>
                      <w:szCs w:val="18"/>
                    </w:rPr>
                    <w:alias w:val="专项储备导致实收资本（或股本）净额变动金额"/>
                    <w:tag w:val="_GBC_5115f070f2ca4b3aa007cd2dfff8ae5e"/>
                    <w:id w:val="19164213"/>
                    <w:lock w:val="sdtLocked"/>
                  </w:sdtPr>
                  <w:sdtContent>
                    <w:tc>
                      <w:tcPr>
                        <w:tcW w:w="870" w:type="dxa"/>
                      </w:tcPr>
                      <w:p w:rsidR="00780099" w:rsidRDefault="00780099" w:rsidP="00780099">
                        <w:pPr>
                          <w:jc w:val="right"/>
                          <w:rPr>
                            <w:sz w:val="18"/>
                            <w:szCs w:val="18"/>
                          </w:rPr>
                        </w:pPr>
                      </w:p>
                    </w:tc>
                  </w:sdtContent>
                </w:sdt>
                <w:sdt>
                  <w:sdtPr>
                    <w:rPr>
                      <w:sz w:val="18"/>
                      <w:szCs w:val="18"/>
                    </w:rPr>
                    <w:alias w:val="专项储备导致其他权益工具中的优先股变动金额"/>
                    <w:tag w:val="_GBC_ebe9f45adce54283bcf82f3858ea53a5"/>
                    <w:id w:val="19164214"/>
                    <w:lock w:val="sdtLocked"/>
                  </w:sdtPr>
                  <w:sdtContent>
                    <w:tc>
                      <w:tcPr>
                        <w:tcW w:w="856" w:type="dxa"/>
                      </w:tcPr>
                      <w:p w:rsidR="00780099" w:rsidRDefault="00780099" w:rsidP="00780099">
                        <w:pPr>
                          <w:jc w:val="right"/>
                          <w:rPr>
                            <w:sz w:val="18"/>
                            <w:szCs w:val="18"/>
                          </w:rPr>
                        </w:pPr>
                      </w:p>
                    </w:tc>
                  </w:sdtContent>
                </w:sdt>
                <w:sdt>
                  <w:sdtPr>
                    <w:rPr>
                      <w:sz w:val="18"/>
                      <w:szCs w:val="18"/>
                    </w:rPr>
                    <w:alias w:val="专项储备导致其他权益工具中的永续债变动金额"/>
                    <w:tag w:val="_GBC_e29e6ffb3f96493ba46db0633f1d14a6"/>
                    <w:id w:val="19164215"/>
                    <w:lock w:val="sdtLocked"/>
                  </w:sdtPr>
                  <w:sdtContent>
                    <w:tc>
                      <w:tcPr>
                        <w:tcW w:w="856" w:type="dxa"/>
                      </w:tcPr>
                      <w:p w:rsidR="00780099" w:rsidRDefault="00780099" w:rsidP="00780099">
                        <w:pPr>
                          <w:jc w:val="right"/>
                          <w:rPr>
                            <w:sz w:val="18"/>
                            <w:szCs w:val="18"/>
                          </w:rPr>
                        </w:pPr>
                      </w:p>
                    </w:tc>
                  </w:sdtContent>
                </w:sdt>
                <w:sdt>
                  <w:sdtPr>
                    <w:rPr>
                      <w:sz w:val="18"/>
                      <w:szCs w:val="18"/>
                    </w:rPr>
                    <w:alias w:val="专项储备导致其他权益工具中的其他变动金额"/>
                    <w:tag w:val="_GBC_b7f2b0c5b09445a9b198bb2b721752a2"/>
                    <w:id w:val="19164216"/>
                    <w:lock w:val="sdtLocked"/>
                  </w:sdtPr>
                  <w:sdtContent>
                    <w:tc>
                      <w:tcPr>
                        <w:tcW w:w="884" w:type="dxa"/>
                      </w:tcPr>
                      <w:p w:rsidR="00780099" w:rsidRDefault="00780099" w:rsidP="00780099">
                        <w:pPr>
                          <w:jc w:val="right"/>
                          <w:rPr>
                            <w:sz w:val="18"/>
                            <w:szCs w:val="18"/>
                          </w:rPr>
                        </w:pPr>
                      </w:p>
                    </w:tc>
                  </w:sdtContent>
                </w:sdt>
                <w:sdt>
                  <w:sdtPr>
                    <w:rPr>
                      <w:sz w:val="18"/>
                      <w:szCs w:val="18"/>
                    </w:rPr>
                    <w:alias w:val="专项储备导致资本公积变动金额"/>
                    <w:tag w:val="_GBC_730f2db178a344d48bfa70a006568b87"/>
                    <w:id w:val="19164217"/>
                    <w:lock w:val="sdtLocked"/>
                  </w:sdtPr>
                  <w:sdtContent>
                    <w:tc>
                      <w:tcPr>
                        <w:tcW w:w="869" w:type="dxa"/>
                      </w:tcPr>
                      <w:p w:rsidR="00780099" w:rsidRDefault="00780099" w:rsidP="00780099">
                        <w:pPr>
                          <w:jc w:val="right"/>
                          <w:rPr>
                            <w:sz w:val="18"/>
                            <w:szCs w:val="18"/>
                          </w:rPr>
                        </w:pPr>
                      </w:p>
                    </w:tc>
                  </w:sdtContent>
                </w:sdt>
                <w:sdt>
                  <w:sdtPr>
                    <w:rPr>
                      <w:sz w:val="18"/>
                      <w:szCs w:val="18"/>
                    </w:rPr>
                    <w:alias w:val="专项储备导致库存股变动金额"/>
                    <w:tag w:val="_GBC_b7edbda71c1649daa78c8f3ed62c5583"/>
                    <w:id w:val="19164218"/>
                    <w:lock w:val="sdtLocked"/>
                  </w:sdtPr>
                  <w:sdtContent>
                    <w:tc>
                      <w:tcPr>
                        <w:tcW w:w="856" w:type="dxa"/>
                      </w:tcPr>
                      <w:p w:rsidR="00780099" w:rsidRDefault="00780099" w:rsidP="00780099">
                        <w:pPr>
                          <w:jc w:val="right"/>
                          <w:rPr>
                            <w:sz w:val="18"/>
                            <w:szCs w:val="18"/>
                          </w:rPr>
                        </w:pPr>
                      </w:p>
                    </w:tc>
                  </w:sdtContent>
                </w:sdt>
                <w:sdt>
                  <w:sdtPr>
                    <w:rPr>
                      <w:sz w:val="18"/>
                      <w:szCs w:val="18"/>
                    </w:rPr>
                    <w:alias w:val="专项储备导致其他综合收益变动金额"/>
                    <w:tag w:val="_GBC_a7207f4a785c41028641257b4656db62"/>
                    <w:id w:val="19164219"/>
                    <w:lock w:val="sdtLocked"/>
                  </w:sdtPr>
                  <w:sdtContent>
                    <w:tc>
                      <w:tcPr>
                        <w:tcW w:w="884" w:type="dxa"/>
                      </w:tcPr>
                      <w:p w:rsidR="00780099" w:rsidRDefault="00780099" w:rsidP="00780099">
                        <w:pPr>
                          <w:jc w:val="right"/>
                          <w:rPr>
                            <w:sz w:val="18"/>
                            <w:szCs w:val="18"/>
                          </w:rPr>
                        </w:pPr>
                      </w:p>
                    </w:tc>
                  </w:sdtContent>
                </w:sdt>
                <w:sdt>
                  <w:sdtPr>
                    <w:rPr>
                      <w:sz w:val="18"/>
                      <w:szCs w:val="18"/>
                    </w:rPr>
                    <w:alias w:val="专项储备导致专项储备变动金额"/>
                    <w:tag w:val="_GBC_d7fc9bfad83d47869766a784625f42c7"/>
                    <w:id w:val="19164220"/>
                    <w:lock w:val="sdtLocked"/>
                  </w:sdtPr>
                  <w:sdtContent>
                    <w:tc>
                      <w:tcPr>
                        <w:tcW w:w="856" w:type="dxa"/>
                      </w:tcPr>
                      <w:p w:rsidR="00780099" w:rsidRDefault="00780099" w:rsidP="00780099">
                        <w:pPr>
                          <w:jc w:val="right"/>
                          <w:rPr>
                            <w:sz w:val="18"/>
                            <w:szCs w:val="18"/>
                          </w:rPr>
                        </w:pPr>
                        <w:r>
                          <w:rPr>
                            <w:sz w:val="18"/>
                            <w:szCs w:val="18"/>
                          </w:rPr>
                          <w:t>1,532,1</w:t>
                        </w:r>
                        <w:r>
                          <w:rPr>
                            <w:sz w:val="18"/>
                            <w:szCs w:val="18"/>
                          </w:rPr>
                          <w:lastRenderedPageBreak/>
                          <w:t>20.58</w:t>
                        </w:r>
                      </w:p>
                    </w:tc>
                  </w:sdtContent>
                </w:sdt>
                <w:sdt>
                  <w:sdtPr>
                    <w:rPr>
                      <w:sz w:val="18"/>
                      <w:szCs w:val="18"/>
                    </w:rPr>
                    <w:alias w:val="专项储备导致盈余公积变动金额"/>
                    <w:tag w:val="_GBC_735a622e4d5248dbbe61bd011aeb6c52"/>
                    <w:id w:val="19164221"/>
                    <w:lock w:val="sdtLocked"/>
                  </w:sdtPr>
                  <w:sdtContent>
                    <w:tc>
                      <w:tcPr>
                        <w:tcW w:w="870" w:type="dxa"/>
                      </w:tcPr>
                      <w:p w:rsidR="00780099" w:rsidRDefault="00780099" w:rsidP="00780099">
                        <w:pPr>
                          <w:jc w:val="right"/>
                          <w:rPr>
                            <w:sz w:val="18"/>
                            <w:szCs w:val="18"/>
                          </w:rPr>
                        </w:pPr>
                      </w:p>
                    </w:tc>
                  </w:sdtContent>
                </w:sdt>
                <w:sdt>
                  <w:sdtPr>
                    <w:rPr>
                      <w:sz w:val="18"/>
                      <w:szCs w:val="18"/>
                    </w:rPr>
                    <w:alias w:val="专项储备导致一般风险准备变动金额"/>
                    <w:tag w:val="_GBC_0e94e0de46424d809f735159b990bdf3"/>
                    <w:id w:val="19164222"/>
                    <w:lock w:val="sdtLocked"/>
                  </w:sdtPr>
                  <w:sdtContent>
                    <w:tc>
                      <w:tcPr>
                        <w:tcW w:w="884" w:type="dxa"/>
                      </w:tcPr>
                      <w:p w:rsidR="00780099" w:rsidRDefault="00780099" w:rsidP="00780099">
                        <w:pPr>
                          <w:jc w:val="right"/>
                          <w:rPr>
                            <w:sz w:val="18"/>
                            <w:szCs w:val="18"/>
                          </w:rPr>
                        </w:pPr>
                      </w:p>
                    </w:tc>
                  </w:sdtContent>
                </w:sdt>
                <w:sdt>
                  <w:sdtPr>
                    <w:rPr>
                      <w:sz w:val="18"/>
                      <w:szCs w:val="18"/>
                    </w:rPr>
                    <w:alias w:val="专项储备导致未分配利润变动金额"/>
                    <w:tag w:val="_GBC_8155ea3cfca145b7a0c2961564659326"/>
                    <w:id w:val="19164223"/>
                    <w:lock w:val="sdtLocked"/>
                  </w:sdtPr>
                  <w:sdtContent>
                    <w:tc>
                      <w:tcPr>
                        <w:tcW w:w="870" w:type="dxa"/>
                      </w:tcPr>
                      <w:p w:rsidR="00780099" w:rsidRDefault="00780099" w:rsidP="00780099">
                        <w:pPr>
                          <w:jc w:val="right"/>
                          <w:rPr>
                            <w:sz w:val="18"/>
                            <w:szCs w:val="18"/>
                          </w:rPr>
                        </w:pPr>
                      </w:p>
                    </w:tc>
                  </w:sdtContent>
                </w:sdt>
                <w:sdt>
                  <w:sdtPr>
                    <w:rPr>
                      <w:sz w:val="18"/>
                      <w:szCs w:val="18"/>
                    </w:rPr>
                    <w:alias w:val="专项储备导致少数股东权益变动金额"/>
                    <w:tag w:val="_GBC_6ca048884e154d5a93b8eb75f3ec6f7f"/>
                    <w:id w:val="19164224"/>
                    <w:lock w:val="sdtLocked"/>
                  </w:sdtPr>
                  <w:sdtContent>
                    <w:tc>
                      <w:tcPr>
                        <w:tcW w:w="1080" w:type="dxa"/>
                      </w:tcPr>
                      <w:p w:rsidR="00780099" w:rsidRDefault="00780099" w:rsidP="00780099">
                        <w:pPr>
                          <w:jc w:val="right"/>
                          <w:rPr>
                            <w:sz w:val="18"/>
                            <w:szCs w:val="18"/>
                          </w:rPr>
                        </w:pPr>
                        <w:r>
                          <w:rPr>
                            <w:sz w:val="18"/>
                            <w:szCs w:val="18"/>
                          </w:rPr>
                          <w:t>151,528.4</w:t>
                        </w:r>
                        <w:r>
                          <w:rPr>
                            <w:sz w:val="18"/>
                            <w:szCs w:val="18"/>
                          </w:rPr>
                          <w:lastRenderedPageBreak/>
                          <w:t>1</w:t>
                        </w:r>
                      </w:p>
                    </w:tc>
                  </w:sdtContent>
                </w:sdt>
                <w:sdt>
                  <w:sdtPr>
                    <w:rPr>
                      <w:sz w:val="18"/>
                      <w:szCs w:val="18"/>
                    </w:rPr>
                    <w:alias w:val="专项储备导致股东权益合计变动金额"/>
                    <w:tag w:val="_GBC_03bb7c9c59d747079e448137403c922e"/>
                    <w:id w:val="19164225"/>
                    <w:lock w:val="sdtLocked"/>
                  </w:sdtPr>
                  <w:sdtContent>
                    <w:tc>
                      <w:tcPr>
                        <w:tcW w:w="1108" w:type="dxa"/>
                      </w:tcPr>
                      <w:p w:rsidR="00780099" w:rsidRDefault="00780099" w:rsidP="00780099">
                        <w:pPr>
                          <w:jc w:val="right"/>
                          <w:rPr>
                            <w:sz w:val="18"/>
                            <w:szCs w:val="18"/>
                          </w:rPr>
                        </w:pPr>
                        <w:r>
                          <w:rPr>
                            <w:sz w:val="18"/>
                            <w:szCs w:val="18"/>
                          </w:rPr>
                          <w:t>1,683,648</w:t>
                        </w:r>
                        <w:r>
                          <w:rPr>
                            <w:sz w:val="18"/>
                            <w:szCs w:val="18"/>
                          </w:rPr>
                          <w:lastRenderedPageBreak/>
                          <w:t>.99</w:t>
                        </w:r>
                      </w:p>
                    </w:tc>
                  </w:sdtContent>
                </w:sdt>
              </w:tr>
              <w:tr w:rsidR="00780099" w:rsidTr="00780099">
                <w:tc>
                  <w:tcPr>
                    <w:tcW w:w="2284" w:type="dxa"/>
                  </w:tcPr>
                  <w:p w:rsidR="00780099" w:rsidRDefault="00780099" w:rsidP="00780099">
                    <w:pPr>
                      <w:rPr>
                        <w:sz w:val="18"/>
                        <w:szCs w:val="18"/>
                      </w:rPr>
                    </w:pPr>
                    <w:r>
                      <w:rPr>
                        <w:rFonts w:hint="eastAsia"/>
                        <w:sz w:val="18"/>
                        <w:szCs w:val="18"/>
                      </w:rPr>
                      <w:lastRenderedPageBreak/>
                      <w:t>1．本期提取</w:t>
                    </w:r>
                  </w:p>
                </w:tc>
                <w:sdt>
                  <w:sdtPr>
                    <w:rPr>
                      <w:sz w:val="18"/>
                      <w:szCs w:val="18"/>
                    </w:rPr>
                    <w:alias w:val="提取导致实收资本（或股本）净额变动金额"/>
                    <w:tag w:val="_GBC_4480a286c00947688c41718071d8352d"/>
                    <w:id w:val="19164226"/>
                    <w:lock w:val="sdtLocked"/>
                  </w:sdtPr>
                  <w:sdtContent>
                    <w:tc>
                      <w:tcPr>
                        <w:tcW w:w="870" w:type="dxa"/>
                      </w:tcPr>
                      <w:p w:rsidR="00780099" w:rsidRDefault="00780099" w:rsidP="00780099">
                        <w:pPr>
                          <w:jc w:val="right"/>
                          <w:rPr>
                            <w:sz w:val="18"/>
                            <w:szCs w:val="18"/>
                          </w:rPr>
                        </w:pPr>
                      </w:p>
                    </w:tc>
                  </w:sdtContent>
                </w:sdt>
                <w:sdt>
                  <w:sdtPr>
                    <w:rPr>
                      <w:sz w:val="18"/>
                      <w:szCs w:val="18"/>
                    </w:rPr>
                    <w:alias w:val="提取导致其他权益工具中的优先股变动金额"/>
                    <w:tag w:val="_GBC_e3485fdbadd645499b2384aaaa153323"/>
                    <w:id w:val="19164227"/>
                    <w:lock w:val="sdtLocked"/>
                  </w:sdtPr>
                  <w:sdtContent>
                    <w:tc>
                      <w:tcPr>
                        <w:tcW w:w="856" w:type="dxa"/>
                      </w:tcPr>
                      <w:p w:rsidR="00780099" w:rsidRDefault="00780099" w:rsidP="00780099">
                        <w:pPr>
                          <w:jc w:val="right"/>
                          <w:rPr>
                            <w:sz w:val="18"/>
                            <w:szCs w:val="18"/>
                          </w:rPr>
                        </w:pPr>
                      </w:p>
                    </w:tc>
                  </w:sdtContent>
                </w:sdt>
                <w:sdt>
                  <w:sdtPr>
                    <w:rPr>
                      <w:sz w:val="18"/>
                      <w:szCs w:val="18"/>
                    </w:rPr>
                    <w:alias w:val="提取导致其他权益工具中的永续债变动金额"/>
                    <w:tag w:val="_GBC_d610cfe246d34142af83546c738e88fb"/>
                    <w:id w:val="19164228"/>
                    <w:lock w:val="sdtLocked"/>
                  </w:sdtPr>
                  <w:sdtContent>
                    <w:tc>
                      <w:tcPr>
                        <w:tcW w:w="856" w:type="dxa"/>
                      </w:tcPr>
                      <w:p w:rsidR="00780099" w:rsidRDefault="00780099" w:rsidP="00780099">
                        <w:pPr>
                          <w:jc w:val="right"/>
                          <w:rPr>
                            <w:sz w:val="18"/>
                            <w:szCs w:val="18"/>
                          </w:rPr>
                        </w:pPr>
                      </w:p>
                    </w:tc>
                  </w:sdtContent>
                </w:sdt>
                <w:sdt>
                  <w:sdtPr>
                    <w:rPr>
                      <w:sz w:val="18"/>
                      <w:szCs w:val="18"/>
                    </w:rPr>
                    <w:alias w:val="提取导致其他权益工具中的其他变动金额"/>
                    <w:tag w:val="_GBC_818f759f16ba42e58b7f6c25cc88baf5"/>
                    <w:id w:val="19164229"/>
                    <w:lock w:val="sdtLocked"/>
                  </w:sdtPr>
                  <w:sdtContent>
                    <w:tc>
                      <w:tcPr>
                        <w:tcW w:w="884" w:type="dxa"/>
                      </w:tcPr>
                      <w:p w:rsidR="00780099" w:rsidRDefault="00780099" w:rsidP="00780099">
                        <w:pPr>
                          <w:jc w:val="right"/>
                          <w:rPr>
                            <w:sz w:val="18"/>
                            <w:szCs w:val="18"/>
                          </w:rPr>
                        </w:pPr>
                      </w:p>
                    </w:tc>
                  </w:sdtContent>
                </w:sdt>
                <w:sdt>
                  <w:sdtPr>
                    <w:rPr>
                      <w:sz w:val="18"/>
                      <w:szCs w:val="18"/>
                    </w:rPr>
                    <w:alias w:val="提取导致资本公积变动金额"/>
                    <w:tag w:val="_GBC_721928d7a29f48ce8ca7c7ca2284309c"/>
                    <w:id w:val="19164230"/>
                    <w:lock w:val="sdtLocked"/>
                  </w:sdtPr>
                  <w:sdtContent>
                    <w:tc>
                      <w:tcPr>
                        <w:tcW w:w="869" w:type="dxa"/>
                      </w:tcPr>
                      <w:p w:rsidR="00780099" w:rsidRDefault="00780099" w:rsidP="00780099">
                        <w:pPr>
                          <w:jc w:val="right"/>
                          <w:rPr>
                            <w:sz w:val="18"/>
                            <w:szCs w:val="18"/>
                          </w:rPr>
                        </w:pPr>
                      </w:p>
                    </w:tc>
                  </w:sdtContent>
                </w:sdt>
                <w:sdt>
                  <w:sdtPr>
                    <w:rPr>
                      <w:sz w:val="18"/>
                      <w:szCs w:val="18"/>
                    </w:rPr>
                    <w:alias w:val="提取导致库存股变动金额"/>
                    <w:tag w:val="_GBC_47705309508447f78db4c09f323051aa"/>
                    <w:id w:val="19164231"/>
                    <w:lock w:val="sdtLocked"/>
                  </w:sdtPr>
                  <w:sdtContent>
                    <w:tc>
                      <w:tcPr>
                        <w:tcW w:w="856" w:type="dxa"/>
                      </w:tcPr>
                      <w:p w:rsidR="00780099" w:rsidRDefault="00780099" w:rsidP="00780099">
                        <w:pPr>
                          <w:jc w:val="right"/>
                          <w:rPr>
                            <w:sz w:val="18"/>
                            <w:szCs w:val="18"/>
                          </w:rPr>
                        </w:pPr>
                      </w:p>
                    </w:tc>
                  </w:sdtContent>
                </w:sdt>
                <w:sdt>
                  <w:sdtPr>
                    <w:rPr>
                      <w:sz w:val="18"/>
                      <w:szCs w:val="18"/>
                    </w:rPr>
                    <w:alias w:val="提取导致其他综合收益变动金额"/>
                    <w:tag w:val="_GBC_95876bb6f9e9429e9738dc48cc567b16"/>
                    <w:id w:val="19164232"/>
                    <w:lock w:val="sdtLocked"/>
                  </w:sdtPr>
                  <w:sdtContent>
                    <w:tc>
                      <w:tcPr>
                        <w:tcW w:w="884" w:type="dxa"/>
                      </w:tcPr>
                      <w:p w:rsidR="00780099" w:rsidRDefault="00780099" w:rsidP="00780099">
                        <w:pPr>
                          <w:jc w:val="right"/>
                          <w:rPr>
                            <w:sz w:val="18"/>
                            <w:szCs w:val="18"/>
                          </w:rPr>
                        </w:pPr>
                      </w:p>
                    </w:tc>
                  </w:sdtContent>
                </w:sdt>
                <w:sdt>
                  <w:sdtPr>
                    <w:rPr>
                      <w:sz w:val="18"/>
                      <w:szCs w:val="18"/>
                    </w:rPr>
                    <w:alias w:val="提取导致专项储备变动金额"/>
                    <w:tag w:val="_GBC_b34b1c9b3f964e709eb0dde69e642e36"/>
                    <w:id w:val="19164233"/>
                    <w:lock w:val="sdtLocked"/>
                  </w:sdtPr>
                  <w:sdtContent>
                    <w:tc>
                      <w:tcPr>
                        <w:tcW w:w="856" w:type="dxa"/>
                      </w:tcPr>
                      <w:p w:rsidR="00780099" w:rsidRDefault="00780099" w:rsidP="00780099">
                        <w:pPr>
                          <w:jc w:val="right"/>
                          <w:rPr>
                            <w:sz w:val="18"/>
                            <w:szCs w:val="18"/>
                          </w:rPr>
                        </w:pPr>
                        <w:r>
                          <w:rPr>
                            <w:sz w:val="18"/>
                            <w:szCs w:val="18"/>
                          </w:rPr>
                          <w:t>2,436,102.39</w:t>
                        </w:r>
                      </w:p>
                    </w:tc>
                  </w:sdtContent>
                </w:sdt>
                <w:sdt>
                  <w:sdtPr>
                    <w:rPr>
                      <w:sz w:val="18"/>
                      <w:szCs w:val="18"/>
                    </w:rPr>
                    <w:alias w:val="提取导致盈余公积变动金额"/>
                    <w:tag w:val="_GBC_91b08d4dd37a4a739910b22d5bd467c5"/>
                    <w:id w:val="19164234"/>
                    <w:lock w:val="sdtLocked"/>
                  </w:sdtPr>
                  <w:sdtContent>
                    <w:tc>
                      <w:tcPr>
                        <w:tcW w:w="870" w:type="dxa"/>
                      </w:tcPr>
                      <w:p w:rsidR="00780099" w:rsidRDefault="00780099" w:rsidP="00780099">
                        <w:pPr>
                          <w:jc w:val="right"/>
                          <w:rPr>
                            <w:sz w:val="18"/>
                            <w:szCs w:val="18"/>
                          </w:rPr>
                        </w:pPr>
                      </w:p>
                    </w:tc>
                  </w:sdtContent>
                </w:sdt>
                <w:sdt>
                  <w:sdtPr>
                    <w:rPr>
                      <w:sz w:val="18"/>
                      <w:szCs w:val="18"/>
                    </w:rPr>
                    <w:alias w:val="提取导致一般风险准备变动金额"/>
                    <w:tag w:val="_GBC_d62165063af34d9fb4d57a462f945165"/>
                    <w:id w:val="19164235"/>
                    <w:lock w:val="sdtLocked"/>
                  </w:sdtPr>
                  <w:sdtContent>
                    <w:tc>
                      <w:tcPr>
                        <w:tcW w:w="884" w:type="dxa"/>
                      </w:tcPr>
                      <w:p w:rsidR="00780099" w:rsidRDefault="00780099" w:rsidP="00780099">
                        <w:pPr>
                          <w:jc w:val="right"/>
                          <w:rPr>
                            <w:sz w:val="18"/>
                            <w:szCs w:val="18"/>
                          </w:rPr>
                        </w:pPr>
                      </w:p>
                    </w:tc>
                  </w:sdtContent>
                </w:sdt>
                <w:sdt>
                  <w:sdtPr>
                    <w:rPr>
                      <w:sz w:val="18"/>
                      <w:szCs w:val="18"/>
                    </w:rPr>
                    <w:alias w:val="提取导致未分配利润变动金额"/>
                    <w:tag w:val="_GBC_dcc1edc20c204add85ecbdf0b57c60dd"/>
                    <w:id w:val="19164236"/>
                    <w:lock w:val="sdtLocked"/>
                  </w:sdtPr>
                  <w:sdtContent>
                    <w:tc>
                      <w:tcPr>
                        <w:tcW w:w="870" w:type="dxa"/>
                      </w:tcPr>
                      <w:p w:rsidR="00780099" w:rsidRDefault="00780099" w:rsidP="00780099">
                        <w:pPr>
                          <w:jc w:val="right"/>
                          <w:rPr>
                            <w:sz w:val="18"/>
                            <w:szCs w:val="18"/>
                          </w:rPr>
                        </w:pPr>
                      </w:p>
                    </w:tc>
                  </w:sdtContent>
                </w:sdt>
                <w:sdt>
                  <w:sdtPr>
                    <w:rPr>
                      <w:sz w:val="18"/>
                      <w:szCs w:val="18"/>
                    </w:rPr>
                    <w:alias w:val="提取导致少数股东权益变动金额"/>
                    <w:tag w:val="_GBC_1f627abafaab4bdc89e9a7b15bd811fc"/>
                    <w:id w:val="19164237"/>
                    <w:lock w:val="sdtLocked"/>
                  </w:sdtPr>
                  <w:sdtContent>
                    <w:tc>
                      <w:tcPr>
                        <w:tcW w:w="1080" w:type="dxa"/>
                      </w:tcPr>
                      <w:p w:rsidR="00780099" w:rsidRDefault="00780099" w:rsidP="00780099">
                        <w:pPr>
                          <w:jc w:val="right"/>
                          <w:rPr>
                            <w:sz w:val="18"/>
                            <w:szCs w:val="18"/>
                          </w:rPr>
                        </w:pPr>
                        <w:r>
                          <w:rPr>
                            <w:sz w:val="18"/>
                            <w:szCs w:val="18"/>
                          </w:rPr>
                          <w:t>240,933.20</w:t>
                        </w:r>
                      </w:p>
                    </w:tc>
                  </w:sdtContent>
                </w:sdt>
                <w:sdt>
                  <w:sdtPr>
                    <w:rPr>
                      <w:sz w:val="18"/>
                      <w:szCs w:val="18"/>
                    </w:rPr>
                    <w:alias w:val="提取导致股东权益合计变动金额"/>
                    <w:tag w:val="_GBC_e0a275e77d674101a57c7f0733e73ed4"/>
                    <w:id w:val="19164238"/>
                    <w:lock w:val="sdtLocked"/>
                  </w:sdtPr>
                  <w:sdtContent>
                    <w:tc>
                      <w:tcPr>
                        <w:tcW w:w="1108" w:type="dxa"/>
                      </w:tcPr>
                      <w:p w:rsidR="00780099" w:rsidRDefault="00780099" w:rsidP="00780099">
                        <w:pPr>
                          <w:jc w:val="right"/>
                          <w:rPr>
                            <w:sz w:val="18"/>
                            <w:szCs w:val="18"/>
                          </w:rPr>
                        </w:pPr>
                        <w:r>
                          <w:rPr>
                            <w:sz w:val="18"/>
                            <w:szCs w:val="18"/>
                          </w:rPr>
                          <w:t>2,677,035.59</w:t>
                        </w:r>
                      </w:p>
                    </w:tc>
                  </w:sdtContent>
                </w:sdt>
              </w:tr>
              <w:tr w:rsidR="00780099" w:rsidTr="00780099">
                <w:tc>
                  <w:tcPr>
                    <w:tcW w:w="2284" w:type="dxa"/>
                  </w:tcPr>
                  <w:p w:rsidR="00780099" w:rsidRDefault="00780099" w:rsidP="00780099">
                    <w:pPr>
                      <w:rPr>
                        <w:sz w:val="18"/>
                        <w:szCs w:val="18"/>
                      </w:rPr>
                    </w:pPr>
                    <w:r>
                      <w:rPr>
                        <w:rFonts w:hint="eastAsia"/>
                        <w:sz w:val="18"/>
                        <w:szCs w:val="18"/>
                      </w:rPr>
                      <w:t>2．本期使用</w:t>
                    </w:r>
                  </w:p>
                </w:tc>
                <w:sdt>
                  <w:sdtPr>
                    <w:rPr>
                      <w:sz w:val="18"/>
                      <w:szCs w:val="18"/>
                    </w:rPr>
                    <w:alias w:val="使用导致实收资本（或股本）净额变动金额"/>
                    <w:tag w:val="_GBC_2c60cbf1ae074bf4b8657a87bd6723d6"/>
                    <w:id w:val="19164239"/>
                    <w:lock w:val="sdtLocked"/>
                  </w:sdtPr>
                  <w:sdtContent>
                    <w:tc>
                      <w:tcPr>
                        <w:tcW w:w="870" w:type="dxa"/>
                      </w:tcPr>
                      <w:p w:rsidR="00780099" w:rsidRDefault="00780099" w:rsidP="00780099">
                        <w:pPr>
                          <w:jc w:val="right"/>
                          <w:rPr>
                            <w:sz w:val="18"/>
                            <w:szCs w:val="18"/>
                          </w:rPr>
                        </w:pPr>
                      </w:p>
                    </w:tc>
                  </w:sdtContent>
                </w:sdt>
                <w:sdt>
                  <w:sdtPr>
                    <w:rPr>
                      <w:sz w:val="18"/>
                      <w:szCs w:val="18"/>
                    </w:rPr>
                    <w:alias w:val="使用导致其他权益工具中的优先股变动金额"/>
                    <w:tag w:val="_GBC_d7a7aa1e1d3743ff8ee85546333665ef"/>
                    <w:id w:val="19164240"/>
                    <w:lock w:val="sdtLocked"/>
                  </w:sdtPr>
                  <w:sdtContent>
                    <w:tc>
                      <w:tcPr>
                        <w:tcW w:w="856" w:type="dxa"/>
                      </w:tcPr>
                      <w:p w:rsidR="00780099" w:rsidRDefault="00780099" w:rsidP="00780099">
                        <w:pPr>
                          <w:jc w:val="right"/>
                          <w:rPr>
                            <w:sz w:val="18"/>
                            <w:szCs w:val="18"/>
                          </w:rPr>
                        </w:pPr>
                      </w:p>
                    </w:tc>
                  </w:sdtContent>
                </w:sdt>
                <w:sdt>
                  <w:sdtPr>
                    <w:rPr>
                      <w:sz w:val="18"/>
                      <w:szCs w:val="18"/>
                    </w:rPr>
                    <w:alias w:val="使用导致其他权益工具中的永续债变动金额"/>
                    <w:tag w:val="_GBC_0c57d1a971db4613b4a930814e100694"/>
                    <w:id w:val="19164241"/>
                    <w:lock w:val="sdtLocked"/>
                  </w:sdtPr>
                  <w:sdtContent>
                    <w:tc>
                      <w:tcPr>
                        <w:tcW w:w="856" w:type="dxa"/>
                      </w:tcPr>
                      <w:p w:rsidR="00780099" w:rsidRDefault="00780099" w:rsidP="00780099">
                        <w:pPr>
                          <w:jc w:val="right"/>
                          <w:rPr>
                            <w:sz w:val="18"/>
                            <w:szCs w:val="18"/>
                          </w:rPr>
                        </w:pPr>
                      </w:p>
                    </w:tc>
                  </w:sdtContent>
                </w:sdt>
                <w:sdt>
                  <w:sdtPr>
                    <w:rPr>
                      <w:sz w:val="18"/>
                      <w:szCs w:val="18"/>
                    </w:rPr>
                    <w:alias w:val="使用导致其他权益工具中的其他变动金额"/>
                    <w:tag w:val="_GBC_f3a1095566d9473894434f905c0b45c2"/>
                    <w:id w:val="19164242"/>
                    <w:lock w:val="sdtLocked"/>
                  </w:sdtPr>
                  <w:sdtContent>
                    <w:tc>
                      <w:tcPr>
                        <w:tcW w:w="884" w:type="dxa"/>
                      </w:tcPr>
                      <w:p w:rsidR="00780099" w:rsidRDefault="00780099" w:rsidP="00780099">
                        <w:pPr>
                          <w:jc w:val="right"/>
                          <w:rPr>
                            <w:sz w:val="18"/>
                            <w:szCs w:val="18"/>
                          </w:rPr>
                        </w:pPr>
                      </w:p>
                    </w:tc>
                  </w:sdtContent>
                </w:sdt>
                <w:sdt>
                  <w:sdtPr>
                    <w:rPr>
                      <w:sz w:val="18"/>
                      <w:szCs w:val="18"/>
                    </w:rPr>
                    <w:alias w:val="使用导致资本公积变动金额"/>
                    <w:tag w:val="_GBC_c1049acd34c949af9d8e1cc5d41e5eb5"/>
                    <w:id w:val="19164243"/>
                    <w:lock w:val="sdtLocked"/>
                  </w:sdtPr>
                  <w:sdtContent>
                    <w:tc>
                      <w:tcPr>
                        <w:tcW w:w="869" w:type="dxa"/>
                      </w:tcPr>
                      <w:p w:rsidR="00780099" w:rsidRDefault="00780099" w:rsidP="00780099">
                        <w:pPr>
                          <w:jc w:val="right"/>
                          <w:rPr>
                            <w:sz w:val="18"/>
                            <w:szCs w:val="18"/>
                          </w:rPr>
                        </w:pPr>
                      </w:p>
                    </w:tc>
                  </w:sdtContent>
                </w:sdt>
                <w:sdt>
                  <w:sdtPr>
                    <w:rPr>
                      <w:sz w:val="18"/>
                      <w:szCs w:val="18"/>
                    </w:rPr>
                    <w:alias w:val="使用导致库存股变动金额"/>
                    <w:tag w:val="_GBC_3008855c0efb44fda4bb086171723e04"/>
                    <w:id w:val="19164244"/>
                    <w:lock w:val="sdtLocked"/>
                  </w:sdtPr>
                  <w:sdtContent>
                    <w:tc>
                      <w:tcPr>
                        <w:tcW w:w="856" w:type="dxa"/>
                      </w:tcPr>
                      <w:p w:rsidR="00780099" w:rsidRDefault="00780099" w:rsidP="00780099">
                        <w:pPr>
                          <w:jc w:val="right"/>
                          <w:rPr>
                            <w:sz w:val="18"/>
                            <w:szCs w:val="18"/>
                          </w:rPr>
                        </w:pPr>
                      </w:p>
                    </w:tc>
                  </w:sdtContent>
                </w:sdt>
                <w:sdt>
                  <w:sdtPr>
                    <w:rPr>
                      <w:sz w:val="18"/>
                      <w:szCs w:val="18"/>
                    </w:rPr>
                    <w:alias w:val="使用导致其他综合收益变动金额"/>
                    <w:tag w:val="_GBC_7a47f33e6fb14798b32ae382e524f5c6"/>
                    <w:id w:val="19164245"/>
                    <w:lock w:val="sdtLocked"/>
                  </w:sdtPr>
                  <w:sdtContent>
                    <w:tc>
                      <w:tcPr>
                        <w:tcW w:w="884" w:type="dxa"/>
                      </w:tcPr>
                      <w:p w:rsidR="00780099" w:rsidRDefault="00780099" w:rsidP="00780099">
                        <w:pPr>
                          <w:jc w:val="right"/>
                          <w:rPr>
                            <w:sz w:val="18"/>
                            <w:szCs w:val="18"/>
                          </w:rPr>
                        </w:pPr>
                      </w:p>
                    </w:tc>
                  </w:sdtContent>
                </w:sdt>
                <w:sdt>
                  <w:sdtPr>
                    <w:rPr>
                      <w:sz w:val="18"/>
                      <w:szCs w:val="18"/>
                    </w:rPr>
                    <w:alias w:val="使用导致专项储备变动金额"/>
                    <w:tag w:val="_GBC_aabec87037174c70bcadec02024d99bf"/>
                    <w:id w:val="19164246"/>
                    <w:lock w:val="sdtLocked"/>
                  </w:sdtPr>
                  <w:sdtContent>
                    <w:tc>
                      <w:tcPr>
                        <w:tcW w:w="856" w:type="dxa"/>
                      </w:tcPr>
                      <w:p w:rsidR="00780099" w:rsidRDefault="00780099" w:rsidP="00780099">
                        <w:pPr>
                          <w:jc w:val="right"/>
                          <w:rPr>
                            <w:sz w:val="18"/>
                            <w:szCs w:val="18"/>
                          </w:rPr>
                        </w:pPr>
                        <w:r>
                          <w:rPr>
                            <w:sz w:val="18"/>
                            <w:szCs w:val="18"/>
                          </w:rPr>
                          <w:t>903,981.81</w:t>
                        </w:r>
                      </w:p>
                    </w:tc>
                  </w:sdtContent>
                </w:sdt>
                <w:sdt>
                  <w:sdtPr>
                    <w:rPr>
                      <w:sz w:val="18"/>
                      <w:szCs w:val="18"/>
                    </w:rPr>
                    <w:alias w:val="使用导致盈余公积变动金额"/>
                    <w:tag w:val="_GBC_09011cf2dbd9476289a102a03a30cfbd"/>
                    <w:id w:val="19164247"/>
                    <w:lock w:val="sdtLocked"/>
                  </w:sdtPr>
                  <w:sdtContent>
                    <w:tc>
                      <w:tcPr>
                        <w:tcW w:w="870" w:type="dxa"/>
                      </w:tcPr>
                      <w:p w:rsidR="00780099" w:rsidRDefault="00780099" w:rsidP="00780099">
                        <w:pPr>
                          <w:jc w:val="right"/>
                          <w:rPr>
                            <w:sz w:val="18"/>
                            <w:szCs w:val="18"/>
                          </w:rPr>
                        </w:pPr>
                      </w:p>
                    </w:tc>
                  </w:sdtContent>
                </w:sdt>
                <w:sdt>
                  <w:sdtPr>
                    <w:rPr>
                      <w:sz w:val="18"/>
                      <w:szCs w:val="18"/>
                    </w:rPr>
                    <w:alias w:val="使用导致一般风险准备变动金额"/>
                    <w:tag w:val="_GBC_b223f0b8f6b04dcbb8bdf277dbe3f997"/>
                    <w:id w:val="19164248"/>
                    <w:lock w:val="sdtLocked"/>
                  </w:sdtPr>
                  <w:sdtContent>
                    <w:tc>
                      <w:tcPr>
                        <w:tcW w:w="884" w:type="dxa"/>
                      </w:tcPr>
                      <w:p w:rsidR="00780099" w:rsidRDefault="00780099" w:rsidP="00780099">
                        <w:pPr>
                          <w:jc w:val="right"/>
                          <w:rPr>
                            <w:sz w:val="18"/>
                            <w:szCs w:val="18"/>
                          </w:rPr>
                        </w:pPr>
                      </w:p>
                    </w:tc>
                  </w:sdtContent>
                </w:sdt>
                <w:sdt>
                  <w:sdtPr>
                    <w:rPr>
                      <w:sz w:val="18"/>
                      <w:szCs w:val="18"/>
                    </w:rPr>
                    <w:alias w:val="使用导致未分配利润变动金额"/>
                    <w:tag w:val="_GBC_cbbba4ff28a0493f9b4aec4cab06d811"/>
                    <w:id w:val="19164249"/>
                    <w:lock w:val="sdtLocked"/>
                  </w:sdtPr>
                  <w:sdtContent>
                    <w:tc>
                      <w:tcPr>
                        <w:tcW w:w="870" w:type="dxa"/>
                      </w:tcPr>
                      <w:p w:rsidR="00780099" w:rsidRDefault="00780099" w:rsidP="00780099">
                        <w:pPr>
                          <w:jc w:val="right"/>
                          <w:rPr>
                            <w:sz w:val="18"/>
                            <w:szCs w:val="18"/>
                          </w:rPr>
                        </w:pPr>
                      </w:p>
                    </w:tc>
                  </w:sdtContent>
                </w:sdt>
                <w:sdt>
                  <w:sdtPr>
                    <w:rPr>
                      <w:sz w:val="18"/>
                      <w:szCs w:val="18"/>
                    </w:rPr>
                    <w:alias w:val="使用导致少数股东权益变动金额"/>
                    <w:tag w:val="_GBC_9ec6d4e7e9514552ab66e4169f451606"/>
                    <w:id w:val="19164250"/>
                    <w:lock w:val="sdtLocked"/>
                  </w:sdtPr>
                  <w:sdtContent>
                    <w:tc>
                      <w:tcPr>
                        <w:tcW w:w="1080" w:type="dxa"/>
                      </w:tcPr>
                      <w:p w:rsidR="00780099" w:rsidRDefault="00780099" w:rsidP="00780099">
                        <w:pPr>
                          <w:jc w:val="right"/>
                          <w:rPr>
                            <w:sz w:val="18"/>
                            <w:szCs w:val="18"/>
                          </w:rPr>
                        </w:pPr>
                        <w:r>
                          <w:rPr>
                            <w:sz w:val="18"/>
                            <w:szCs w:val="18"/>
                          </w:rPr>
                          <w:t>89,404.79</w:t>
                        </w:r>
                      </w:p>
                    </w:tc>
                  </w:sdtContent>
                </w:sdt>
                <w:sdt>
                  <w:sdtPr>
                    <w:rPr>
                      <w:sz w:val="18"/>
                      <w:szCs w:val="18"/>
                    </w:rPr>
                    <w:alias w:val="使用导致股东权益合计变动金额"/>
                    <w:tag w:val="_GBC_0f53019ac5a343f682406315a514dc53"/>
                    <w:id w:val="19164251"/>
                    <w:lock w:val="sdtLocked"/>
                  </w:sdtPr>
                  <w:sdtContent>
                    <w:tc>
                      <w:tcPr>
                        <w:tcW w:w="1108" w:type="dxa"/>
                      </w:tcPr>
                      <w:p w:rsidR="00780099" w:rsidRDefault="00780099" w:rsidP="00780099">
                        <w:pPr>
                          <w:jc w:val="right"/>
                          <w:rPr>
                            <w:sz w:val="18"/>
                            <w:szCs w:val="18"/>
                          </w:rPr>
                        </w:pPr>
                        <w:r>
                          <w:rPr>
                            <w:sz w:val="18"/>
                            <w:szCs w:val="18"/>
                          </w:rPr>
                          <w:t>993,386.60</w:t>
                        </w:r>
                      </w:p>
                    </w:tc>
                  </w:sdtContent>
                </w:sdt>
              </w:tr>
              <w:tr w:rsidR="00780099" w:rsidTr="00780099">
                <w:tc>
                  <w:tcPr>
                    <w:tcW w:w="2284" w:type="dxa"/>
                  </w:tcPr>
                  <w:p w:rsidR="00780099" w:rsidRDefault="00780099" w:rsidP="00780099">
                    <w:pPr>
                      <w:rPr>
                        <w:sz w:val="18"/>
                        <w:szCs w:val="18"/>
                      </w:rPr>
                    </w:pPr>
                    <w:r>
                      <w:rPr>
                        <w:rFonts w:hint="eastAsia"/>
                        <w:sz w:val="18"/>
                        <w:szCs w:val="18"/>
                      </w:rPr>
                      <w:t>（六）其他</w:t>
                    </w:r>
                  </w:p>
                </w:tc>
                <w:sdt>
                  <w:sdtPr>
                    <w:rPr>
                      <w:sz w:val="18"/>
                      <w:szCs w:val="18"/>
                    </w:rPr>
                    <w:alias w:val="其他导致实收资本（或股本）净额变动金额"/>
                    <w:tag w:val="_GBC_0a2e0b25ebf54f71b2cf2ee0df8308f8"/>
                    <w:id w:val="19164252"/>
                    <w:lock w:val="sdtLocked"/>
                  </w:sdtPr>
                  <w:sdtContent>
                    <w:tc>
                      <w:tcPr>
                        <w:tcW w:w="870" w:type="dxa"/>
                      </w:tcPr>
                      <w:p w:rsidR="00780099" w:rsidRDefault="00780099" w:rsidP="00780099">
                        <w:pPr>
                          <w:jc w:val="right"/>
                          <w:rPr>
                            <w:sz w:val="18"/>
                            <w:szCs w:val="18"/>
                          </w:rPr>
                        </w:pPr>
                      </w:p>
                    </w:tc>
                  </w:sdtContent>
                </w:sdt>
                <w:sdt>
                  <w:sdtPr>
                    <w:rPr>
                      <w:sz w:val="18"/>
                      <w:szCs w:val="18"/>
                    </w:rPr>
                    <w:alias w:val="其他导致其他权益工具中的优先股变动金额"/>
                    <w:tag w:val="_GBC_570ede3304204b6095a1443ef359dfff"/>
                    <w:id w:val="19164253"/>
                    <w:lock w:val="sdtLocked"/>
                  </w:sdtPr>
                  <w:sdtContent>
                    <w:tc>
                      <w:tcPr>
                        <w:tcW w:w="856" w:type="dxa"/>
                      </w:tcPr>
                      <w:p w:rsidR="00780099" w:rsidRDefault="00780099" w:rsidP="00780099">
                        <w:pPr>
                          <w:jc w:val="right"/>
                          <w:rPr>
                            <w:sz w:val="18"/>
                            <w:szCs w:val="18"/>
                          </w:rPr>
                        </w:pPr>
                      </w:p>
                    </w:tc>
                  </w:sdtContent>
                </w:sdt>
                <w:sdt>
                  <w:sdtPr>
                    <w:rPr>
                      <w:sz w:val="18"/>
                      <w:szCs w:val="18"/>
                    </w:rPr>
                    <w:alias w:val="其他导致其他权益工具中的永续债变动金额"/>
                    <w:tag w:val="_GBC_341674fde95c4db3acdcb053de349b86"/>
                    <w:id w:val="19164254"/>
                    <w:lock w:val="sdtLocked"/>
                  </w:sdtPr>
                  <w:sdtContent>
                    <w:tc>
                      <w:tcPr>
                        <w:tcW w:w="856" w:type="dxa"/>
                      </w:tcPr>
                      <w:p w:rsidR="00780099" w:rsidRDefault="00780099" w:rsidP="00780099">
                        <w:pPr>
                          <w:jc w:val="right"/>
                          <w:rPr>
                            <w:sz w:val="18"/>
                            <w:szCs w:val="18"/>
                          </w:rPr>
                        </w:pPr>
                      </w:p>
                    </w:tc>
                  </w:sdtContent>
                </w:sdt>
                <w:sdt>
                  <w:sdtPr>
                    <w:rPr>
                      <w:sz w:val="18"/>
                      <w:szCs w:val="18"/>
                    </w:rPr>
                    <w:alias w:val="其他导致其他权益工具中的其他变动金额"/>
                    <w:tag w:val="_GBC_6a2f33bad914493cab615467aa558cd7"/>
                    <w:id w:val="19164255"/>
                    <w:lock w:val="sdtLocked"/>
                  </w:sdtPr>
                  <w:sdtContent>
                    <w:tc>
                      <w:tcPr>
                        <w:tcW w:w="884" w:type="dxa"/>
                      </w:tcPr>
                      <w:p w:rsidR="00780099" w:rsidRDefault="00780099" w:rsidP="00780099">
                        <w:pPr>
                          <w:jc w:val="right"/>
                          <w:rPr>
                            <w:sz w:val="18"/>
                            <w:szCs w:val="18"/>
                          </w:rPr>
                        </w:pPr>
                      </w:p>
                    </w:tc>
                  </w:sdtContent>
                </w:sdt>
                <w:sdt>
                  <w:sdtPr>
                    <w:rPr>
                      <w:sz w:val="18"/>
                      <w:szCs w:val="18"/>
                    </w:rPr>
                    <w:alias w:val="其他导致资本公积变动金额"/>
                    <w:tag w:val="_GBC_06c87e795095460aade6a4b36d673eff"/>
                    <w:id w:val="19164256"/>
                    <w:lock w:val="sdtLocked"/>
                  </w:sdtPr>
                  <w:sdtContent>
                    <w:tc>
                      <w:tcPr>
                        <w:tcW w:w="869" w:type="dxa"/>
                      </w:tcPr>
                      <w:p w:rsidR="00780099" w:rsidRDefault="00C8180D" w:rsidP="00780099">
                        <w:pPr>
                          <w:jc w:val="right"/>
                          <w:rPr>
                            <w:sz w:val="18"/>
                            <w:szCs w:val="18"/>
                          </w:rPr>
                        </w:pPr>
                        <w:r>
                          <w:rPr>
                            <w:sz w:val="18"/>
                            <w:szCs w:val="18"/>
                          </w:rPr>
                          <w:t>15,663,988.78</w:t>
                        </w:r>
                      </w:p>
                    </w:tc>
                  </w:sdtContent>
                </w:sdt>
                <w:sdt>
                  <w:sdtPr>
                    <w:rPr>
                      <w:sz w:val="18"/>
                      <w:szCs w:val="18"/>
                    </w:rPr>
                    <w:alias w:val="其他导致库存股变动金额"/>
                    <w:tag w:val="_GBC_d3c1dc32071a4b4ea4a455f457b7fafd"/>
                    <w:id w:val="19164257"/>
                    <w:lock w:val="sdtLocked"/>
                  </w:sdtPr>
                  <w:sdtContent>
                    <w:tc>
                      <w:tcPr>
                        <w:tcW w:w="856" w:type="dxa"/>
                      </w:tcPr>
                      <w:p w:rsidR="00780099" w:rsidRDefault="00780099" w:rsidP="00780099">
                        <w:pPr>
                          <w:jc w:val="right"/>
                          <w:rPr>
                            <w:sz w:val="18"/>
                            <w:szCs w:val="18"/>
                          </w:rPr>
                        </w:pPr>
                      </w:p>
                    </w:tc>
                  </w:sdtContent>
                </w:sdt>
                <w:sdt>
                  <w:sdtPr>
                    <w:rPr>
                      <w:sz w:val="18"/>
                      <w:szCs w:val="18"/>
                    </w:rPr>
                    <w:alias w:val="其他导致其他综合收益变动金额"/>
                    <w:tag w:val="_GBC_80a1a444810d4755a1b367d7b4113fc0"/>
                    <w:id w:val="19164258"/>
                    <w:lock w:val="sdtLocked"/>
                  </w:sdtPr>
                  <w:sdtContent>
                    <w:tc>
                      <w:tcPr>
                        <w:tcW w:w="884" w:type="dxa"/>
                      </w:tcPr>
                      <w:p w:rsidR="00780099" w:rsidRDefault="00780099" w:rsidP="00780099">
                        <w:pPr>
                          <w:jc w:val="right"/>
                          <w:rPr>
                            <w:sz w:val="18"/>
                            <w:szCs w:val="18"/>
                          </w:rPr>
                        </w:pPr>
                      </w:p>
                    </w:tc>
                  </w:sdtContent>
                </w:sdt>
                <w:sdt>
                  <w:sdtPr>
                    <w:rPr>
                      <w:sz w:val="18"/>
                      <w:szCs w:val="18"/>
                    </w:rPr>
                    <w:alias w:val="其他导致专项储备变动金额"/>
                    <w:tag w:val="_GBC_4e67cf6939104df899086bf8915ed541"/>
                    <w:id w:val="19164259"/>
                    <w:lock w:val="sdtLocked"/>
                    <w:showingPlcHdr/>
                  </w:sdtPr>
                  <w:sdtContent>
                    <w:tc>
                      <w:tcPr>
                        <w:tcW w:w="856" w:type="dxa"/>
                      </w:tcPr>
                      <w:p w:rsidR="00780099" w:rsidRDefault="00B25A0F" w:rsidP="00780099">
                        <w:pPr>
                          <w:jc w:val="right"/>
                          <w:rPr>
                            <w:sz w:val="18"/>
                            <w:szCs w:val="18"/>
                          </w:rPr>
                        </w:pPr>
                        <w:r>
                          <w:rPr>
                            <w:sz w:val="18"/>
                            <w:szCs w:val="18"/>
                          </w:rPr>
                          <w:t xml:space="preserve">     </w:t>
                        </w:r>
                      </w:p>
                    </w:tc>
                  </w:sdtContent>
                </w:sdt>
                <w:sdt>
                  <w:sdtPr>
                    <w:rPr>
                      <w:sz w:val="18"/>
                      <w:szCs w:val="18"/>
                    </w:rPr>
                    <w:alias w:val="其他导致盈余公积变动金额"/>
                    <w:tag w:val="_GBC_2d4b24e7e15d4794ad3b0426f89c60db"/>
                    <w:id w:val="19164260"/>
                    <w:lock w:val="sdtLocked"/>
                  </w:sdtPr>
                  <w:sdtContent>
                    <w:tc>
                      <w:tcPr>
                        <w:tcW w:w="870" w:type="dxa"/>
                      </w:tcPr>
                      <w:p w:rsidR="00780099" w:rsidRDefault="00780099" w:rsidP="00780099">
                        <w:pPr>
                          <w:jc w:val="right"/>
                          <w:rPr>
                            <w:sz w:val="18"/>
                            <w:szCs w:val="18"/>
                          </w:rPr>
                        </w:pPr>
                      </w:p>
                    </w:tc>
                  </w:sdtContent>
                </w:sdt>
                <w:sdt>
                  <w:sdtPr>
                    <w:rPr>
                      <w:sz w:val="18"/>
                      <w:szCs w:val="18"/>
                    </w:rPr>
                    <w:alias w:val="其他导致一般风险准备变动金额"/>
                    <w:tag w:val="_GBC_902aa5a3a2d645fd96088017c7d0b76c"/>
                    <w:id w:val="19164261"/>
                    <w:lock w:val="sdtLocked"/>
                  </w:sdtPr>
                  <w:sdtContent>
                    <w:tc>
                      <w:tcPr>
                        <w:tcW w:w="884" w:type="dxa"/>
                      </w:tcPr>
                      <w:p w:rsidR="00780099" w:rsidRDefault="00780099" w:rsidP="00780099">
                        <w:pPr>
                          <w:jc w:val="right"/>
                          <w:rPr>
                            <w:sz w:val="18"/>
                            <w:szCs w:val="18"/>
                          </w:rPr>
                        </w:pPr>
                      </w:p>
                    </w:tc>
                  </w:sdtContent>
                </w:sdt>
                <w:sdt>
                  <w:sdtPr>
                    <w:rPr>
                      <w:sz w:val="18"/>
                      <w:szCs w:val="18"/>
                    </w:rPr>
                    <w:alias w:val="其他导致未分配利润变动金额"/>
                    <w:tag w:val="_GBC_014bdb8ee7db48e8a9a2a78a3733ad11"/>
                    <w:id w:val="19164262"/>
                    <w:lock w:val="sdtLocked"/>
                  </w:sdtPr>
                  <w:sdtContent>
                    <w:tc>
                      <w:tcPr>
                        <w:tcW w:w="870" w:type="dxa"/>
                      </w:tcPr>
                      <w:p w:rsidR="00780099" w:rsidRDefault="00780099" w:rsidP="00780099">
                        <w:pPr>
                          <w:jc w:val="right"/>
                          <w:rPr>
                            <w:sz w:val="18"/>
                            <w:szCs w:val="18"/>
                          </w:rPr>
                        </w:pPr>
                      </w:p>
                    </w:tc>
                  </w:sdtContent>
                </w:sdt>
                <w:sdt>
                  <w:sdtPr>
                    <w:rPr>
                      <w:sz w:val="18"/>
                      <w:szCs w:val="18"/>
                    </w:rPr>
                    <w:alias w:val="其他导致少数股东权益变动金额"/>
                    <w:tag w:val="_GBC_7d880d6b45a34ddc89095bb0cefb2878"/>
                    <w:id w:val="19164263"/>
                    <w:lock w:val="sdtLocked"/>
                  </w:sdtPr>
                  <w:sdtContent>
                    <w:tc>
                      <w:tcPr>
                        <w:tcW w:w="1080" w:type="dxa"/>
                      </w:tcPr>
                      <w:p w:rsidR="00780099" w:rsidRDefault="00780099" w:rsidP="00780099">
                        <w:pPr>
                          <w:jc w:val="right"/>
                          <w:rPr>
                            <w:sz w:val="18"/>
                            <w:szCs w:val="18"/>
                          </w:rPr>
                        </w:pPr>
                      </w:p>
                    </w:tc>
                  </w:sdtContent>
                </w:sdt>
                <w:sdt>
                  <w:sdtPr>
                    <w:rPr>
                      <w:sz w:val="18"/>
                      <w:szCs w:val="18"/>
                    </w:rPr>
                    <w:alias w:val="其他导致股东权益合计变动金额"/>
                    <w:tag w:val="_GBC_ea503b7b104246e29399a1cf383dd4f0"/>
                    <w:id w:val="19164264"/>
                    <w:lock w:val="sdtLocked"/>
                  </w:sdtPr>
                  <w:sdtContent>
                    <w:tc>
                      <w:tcPr>
                        <w:tcW w:w="1108" w:type="dxa"/>
                      </w:tcPr>
                      <w:p w:rsidR="00780099" w:rsidRDefault="00B25A0F" w:rsidP="00780099">
                        <w:pPr>
                          <w:jc w:val="right"/>
                          <w:rPr>
                            <w:sz w:val="18"/>
                            <w:szCs w:val="18"/>
                          </w:rPr>
                        </w:pPr>
                        <w:r>
                          <w:rPr>
                            <w:sz w:val="18"/>
                            <w:szCs w:val="18"/>
                          </w:rPr>
                          <w:t>15,663,988.78</w:t>
                        </w:r>
                      </w:p>
                    </w:tc>
                  </w:sdtContent>
                </w:sdt>
              </w:tr>
              <w:tr w:rsidR="00780099" w:rsidTr="00780099">
                <w:tc>
                  <w:tcPr>
                    <w:tcW w:w="2284" w:type="dxa"/>
                  </w:tcPr>
                  <w:p w:rsidR="00780099" w:rsidRDefault="00780099" w:rsidP="00780099">
                    <w:pPr>
                      <w:rPr>
                        <w:sz w:val="18"/>
                        <w:szCs w:val="18"/>
                      </w:rPr>
                    </w:pPr>
                    <w:r>
                      <w:rPr>
                        <w:sz w:val="18"/>
                        <w:szCs w:val="18"/>
                      </w:rPr>
                      <w:t>四、本期期末余额</w:t>
                    </w:r>
                  </w:p>
                </w:tc>
                <w:sdt>
                  <w:sdtPr>
                    <w:rPr>
                      <w:sz w:val="18"/>
                      <w:szCs w:val="18"/>
                    </w:rPr>
                    <w:alias w:val="股本"/>
                    <w:tag w:val="_GBC_6abdd34bbccf4e3084fd8b6c65209929"/>
                    <w:id w:val="19164265"/>
                    <w:lock w:val="sdtLocked"/>
                  </w:sdtPr>
                  <w:sdtContent>
                    <w:tc>
                      <w:tcPr>
                        <w:tcW w:w="870" w:type="dxa"/>
                      </w:tcPr>
                      <w:p w:rsidR="00780099" w:rsidRDefault="00780099" w:rsidP="00780099">
                        <w:pPr>
                          <w:jc w:val="right"/>
                          <w:rPr>
                            <w:sz w:val="18"/>
                            <w:szCs w:val="18"/>
                          </w:rPr>
                        </w:pPr>
                        <w:r>
                          <w:rPr>
                            <w:sz w:val="18"/>
                            <w:szCs w:val="18"/>
                          </w:rPr>
                          <w:t>717,892,146.00</w:t>
                        </w:r>
                      </w:p>
                    </w:tc>
                  </w:sdtContent>
                </w:sdt>
                <w:sdt>
                  <w:sdtPr>
                    <w:rPr>
                      <w:sz w:val="18"/>
                      <w:szCs w:val="18"/>
                    </w:rPr>
                    <w:alias w:val="其他权益工具-其中：优先股"/>
                    <w:tag w:val="_GBC_2dd2922b8a684ff99d6eb246a8365b03"/>
                    <w:id w:val="19164266"/>
                    <w:lock w:val="sdtLocked"/>
                  </w:sdtPr>
                  <w:sdtContent>
                    <w:tc>
                      <w:tcPr>
                        <w:tcW w:w="856" w:type="dxa"/>
                      </w:tcPr>
                      <w:p w:rsidR="00780099" w:rsidRDefault="00780099" w:rsidP="00780099">
                        <w:pPr>
                          <w:jc w:val="right"/>
                          <w:rPr>
                            <w:sz w:val="18"/>
                            <w:szCs w:val="18"/>
                          </w:rPr>
                        </w:pPr>
                      </w:p>
                    </w:tc>
                  </w:sdtContent>
                </w:sdt>
                <w:sdt>
                  <w:sdtPr>
                    <w:rPr>
                      <w:sz w:val="18"/>
                      <w:szCs w:val="18"/>
                    </w:rPr>
                    <w:alias w:val="其他权益工具-永续债"/>
                    <w:tag w:val="_GBC_bc23af12d2b1433aabba1d8e1a6c2ed3"/>
                    <w:id w:val="19164267"/>
                    <w:lock w:val="sdtLocked"/>
                  </w:sdtPr>
                  <w:sdtContent>
                    <w:tc>
                      <w:tcPr>
                        <w:tcW w:w="856" w:type="dxa"/>
                      </w:tcPr>
                      <w:p w:rsidR="00780099" w:rsidRDefault="00780099" w:rsidP="00780099">
                        <w:pPr>
                          <w:jc w:val="right"/>
                          <w:rPr>
                            <w:sz w:val="18"/>
                            <w:szCs w:val="18"/>
                          </w:rPr>
                        </w:pPr>
                      </w:p>
                    </w:tc>
                  </w:sdtContent>
                </w:sdt>
                <w:sdt>
                  <w:sdtPr>
                    <w:rPr>
                      <w:sz w:val="18"/>
                      <w:szCs w:val="18"/>
                    </w:rPr>
                    <w:alias w:val="其他权益工具-其他"/>
                    <w:tag w:val="_GBC_8503a4bfa0e84bc784d2fe74857abd5b"/>
                    <w:id w:val="19164268"/>
                    <w:lock w:val="sdtLocked"/>
                  </w:sdtPr>
                  <w:sdtContent>
                    <w:tc>
                      <w:tcPr>
                        <w:tcW w:w="884" w:type="dxa"/>
                      </w:tcPr>
                      <w:p w:rsidR="00780099" w:rsidRDefault="00780099" w:rsidP="00780099">
                        <w:pPr>
                          <w:jc w:val="right"/>
                          <w:rPr>
                            <w:sz w:val="18"/>
                            <w:szCs w:val="18"/>
                          </w:rPr>
                        </w:pPr>
                      </w:p>
                    </w:tc>
                  </w:sdtContent>
                </w:sdt>
                <w:sdt>
                  <w:sdtPr>
                    <w:rPr>
                      <w:sz w:val="18"/>
                      <w:szCs w:val="18"/>
                    </w:rPr>
                    <w:alias w:val="资本公积"/>
                    <w:tag w:val="_GBC_f3d346d459b648279b509e2eb751d92e"/>
                    <w:id w:val="19164269"/>
                    <w:lock w:val="sdtLocked"/>
                  </w:sdtPr>
                  <w:sdtContent>
                    <w:tc>
                      <w:tcPr>
                        <w:tcW w:w="869" w:type="dxa"/>
                      </w:tcPr>
                      <w:p w:rsidR="00780099" w:rsidRDefault="00780099" w:rsidP="00780099">
                        <w:pPr>
                          <w:jc w:val="right"/>
                          <w:rPr>
                            <w:sz w:val="18"/>
                            <w:szCs w:val="18"/>
                          </w:rPr>
                        </w:pPr>
                        <w:r>
                          <w:rPr>
                            <w:sz w:val="18"/>
                            <w:szCs w:val="18"/>
                          </w:rPr>
                          <w:t>559,804,283.35</w:t>
                        </w:r>
                      </w:p>
                    </w:tc>
                  </w:sdtContent>
                </w:sdt>
                <w:sdt>
                  <w:sdtPr>
                    <w:rPr>
                      <w:sz w:val="18"/>
                      <w:szCs w:val="18"/>
                    </w:rPr>
                    <w:alias w:val="库存股"/>
                    <w:tag w:val="_GBC_7b0cc65ba868425ea41eaa51ff4ba198"/>
                    <w:id w:val="19164270"/>
                    <w:lock w:val="sdtLocked"/>
                  </w:sdtPr>
                  <w:sdtContent>
                    <w:tc>
                      <w:tcPr>
                        <w:tcW w:w="856" w:type="dxa"/>
                      </w:tcPr>
                      <w:p w:rsidR="00780099" w:rsidRDefault="00780099" w:rsidP="00780099">
                        <w:pPr>
                          <w:jc w:val="right"/>
                          <w:rPr>
                            <w:sz w:val="18"/>
                            <w:szCs w:val="18"/>
                          </w:rPr>
                        </w:pPr>
                      </w:p>
                    </w:tc>
                  </w:sdtContent>
                </w:sdt>
                <w:sdt>
                  <w:sdtPr>
                    <w:rPr>
                      <w:sz w:val="18"/>
                      <w:szCs w:val="18"/>
                    </w:rPr>
                    <w:alias w:val="其他综合收益（资产负债表项目）"/>
                    <w:tag w:val="_GBC_5ecdc4404f54426589a9549b6d5e0cd2"/>
                    <w:id w:val="19164271"/>
                    <w:lock w:val="sdtLocked"/>
                  </w:sdtPr>
                  <w:sdtContent>
                    <w:tc>
                      <w:tcPr>
                        <w:tcW w:w="884" w:type="dxa"/>
                      </w:tcPr>
                      <w:p w:rsidR="00780099" w:rsidRDefault="00780099" w:rsidP="00780099">
                        <w:pPr>
                          <w:jc w:val="right"/>
                          <w:rPr>
                            <w:sz w:val="18"/>
                            <w:szCs w:val="18"/>
                          </w:rPr>
                        </w:pPr>
                        <w:r>
                          <w:rPr>
                            <w:sz w:val="18"/>
                            <w:szCs w:val="18"/>
                          </w:rPr>
                          <w:t>744,853.50</w:t>
                        </w:r>
                      </w:p>
                    </w:tc>
                  </w:sdtContent>
                </w:sdt>
                <w:sdt>
                  <w:sdtPr>
                    <w:rPr>
                      <w:sz w:val="18"/>
                      <w:szCs w:val="18"/>
                    </w:rPr>
                    <w:alias w:val="专项储备"/>
                    <w:tag w:val="_GBC_b0d4c3bd3ac64aaba39245e6d34ac8ca"/>
                    <w:id w:val="19164272"/>
                    <w:lock w:val="sdtLocked"/>
                  </w:sdtPr>
                  <w:sdtContent>
                    <w:tc>
                      <w:tcPr>
                        <w:tcW w:w="856" w:type="dxa"/>
                      </w:tcPr>
                      <w:p w:rsidR="00780099" w:rsidRDefault="00780099" w:rsidP="00780099">
                        <w:pPr>
                          <w:jc w:val="right"/>
                          <w:rPr>
                            <w:sz w:val="18"/>
                            <w:szCs w:val="18"/>
                          </w:rPr>
                        </w:pPr>
                        <w:r>
                          <w:rPr>
                            <w:sz w:val="18"/>
                            <w:szCs w:val="18"/>
                          </w:rPr>
                          <w:t>4,785,196.44</w:t>
                        </w:r>
                      </w:p>
                    </w:tc>
                  </w:sdtContent>
                </w:sdt>
                <w:sdt>
                  <w:sdtPr>
                    <w:rPr>
                      <w:sz w:val="18"/>
                      <w:szCs w:val="18"/>
                    </w:rPr>
                    <w:alias w:val="盈余公积"/>
                    <w:tag w:val="_GBC_2c9e75b4692a4dc498e1601b6fc15c63"/>
                    <w:id w:val="19164273"/>
                    <w:lock w:val="sdtLocked"/>
                  </w:sdtPr>
                  <w:sdtContent>
                    <w:tc>
                      <w:tcPr>
                        <w:tcW w:w="870" w:type="dxa"/>
                      </w:tcPr>
                      <w:p w:rsidR="00780099" w:rsidRDefault="00780099" w:rsidP="00780099">
                        <w:pPr>
                          <w:jc w:val="right"/>
                          <w:rPr>
                            <w:sz w:val="18"/>
                            <w:szCs w:val="18"/>
                          </w:rPr>
                        </w:pPr>
                        <w:r>
                          <w:rPr>
                            <w:sz w:val="18"/>
                            <w:szCs w:val="18"/>
                          </w:rPr>
                          <w:t>44,569,371.32</w:t>
                        </w:r>
                      </w:p>
                    </w:tc>
                  </w:sdtContent>
                </w:sdt>
                <w:sdt>
                  <w:sdtPr>
                    <w:rPr>
                      <w:sz w:val="18"/>
                      <w:szCs w:val="18"/>
                    </w:rPr>
                    <w:alias w:val="一般风险准备"/>
                    <w:tag w:val="_GBC_18a3faef63204eaab273e68f63a122bb"/>
                    <w:id w:val="19164274"/>
                    <w:lock w:val="sdtLocked"/>
                  </w:sdtPr>
                  <w:sdtContent>
                    <w:tc>
                      <w:tcPr>
                        <w:tcW w:w="884" w:type="dxa"/>
                      </w:tcPr>
                      <w:p w:rsidR="00780099" w:rsidRDefault="00780099" w:rsidP="00780099">
                        <w:pPr>
                          <w:jc w:val="right"/>
                          <w:rPr>
                            <w:sz w:val="18"/>
                            <w:szCs w:val="18"/>
                          </w:rPr>
                        </w:pPr>
                      </w:p>
                    </w:tc>
                  </w:sdtContent>
                </w:sdt>
                <w:sdt>
                  <w:sdtPr>
                    <w:rPr>
                      <w:sz w:val="18"/>
                      <w:szCs w:val="18"/>
                    </w:rPr>
                    <w:alias w:val="未分配利润"/>
                    <w:tag w:val="_GBC_9c851add43d4403bad7aee4296082c3a"/>
                    <w:id w:val="19164275"/>
                    <w:lock w:val="sdtLocked"/>
                  </w:sdtPr>
                  <w:sdtContent>
                    <w:tc>
                      <w:tcPr>
                        <w:tcW w:w="870" w:type="dxa"/>
                      </w:tcPr>
                      <w:p w:rsidR="00780099" w:rsidRDefault="00780099" w:rsidP="00780099">
                        <w:pPr>
                          <w:jc w:val="right"/>
                          <w:rPr>
                            <w:sz w:val="18"/>
                            <w:szCs w:val="18"/>
                          </w:rPr>
                        </w:pPr>
                        <w:r>
                          <w:rPr>
                            <w:sz w:val="18"/>
                            <w:szCs w:val="18"/>
                          </w:rPr>
                          <w:t>232,376,386.59</w:t>
                        </w:r>
                      </w:p>
                    </w:tc>
                  </w:sdtContent>
                </w:sdt>
                <w:sdt>
                  <w:sdtPr>
                    <w:rPr>
                      <w:sz w:val="18"/>
                      <w:szCs w:val="18"/>
                    </w:rPr>
                    <w:alias w:val="少数股东权益"/>
                    <w:tag w:val="_GBC_c6e6ea3a29da413b8f0564bea9d263e9"/>
                    <w:id w:val="19164276"/>
                    <w:lock w:val="sdtLocked"/>
                  </w:sdtPr>
                  <w:sdtContent>
                    <w:tc>
                      <w:tcPr>
                        <w:tcW w:w="1080" w:type="dxa"/>
                      </w:tcPr>
                      <w:p w:rsidR="00780099" w:rsidRDefault="00780099" w:rsidP="00780099">
                        <w:pPr>
                          <w:jc w:val="right"/>
                          <w:rPr>
                            <w:sz w:val="18"/>
                            <w:szCs w:val="18"/>
                          </w:rPr>
                        </w:pPr>
                        <w:r>
                          <w:rPr>
                            <w:sz w:val="18"/>
                            <w:szCs w:val="18"/>
                          </w:rPr>
                          <w:t>412,174,758.57</w:t>
                        </w:r>
                      </w:p>
                    </w:tc>
                  </w:sdtContent>
                </w:sdt>
                <w:sdt>
                  <w:sdtPr>
                    <w:rPr>
                      <w:sz w:val="18"/>
                      <w:szCs w:val="18"/>
                    </w:rPr>
                    <w:alias w:val="股东权益合计"/>
                    <w:tag w:val="_GBC_ea26fd56f4fd4f329712e6a5b7454d5f"/>
                    <w:id w:val="19164277"/>
                    <w:lock w:val="sdtLocked"/>
                  </w:sdtPr>
                  <w:sdtContent>
                    <w:tc>
                      <w:tcPr>
                        <w:tcW w:w="1108" w:type="dxa"/>
                      </w:tcPr>
                      <w:p w:rsidR="00780099" w:rsidRDefault="00780099" w:rsidP="00780099">
                        <w:pPr>
                          <w:jc w:val="right"/>
                          <w:rPr>
                            <w:sz w:val="18"/>
                            <w:szCs w:val="18"/>
                          </w:rPr>
                        </w:pPr>
                        <w:r>
                          <w:rPr>
                            <w:sz w:val="18"/>
                            <w:szCs w:val="18"/>
                          </w:rPr>
                          <w:t>1,972,346,995.77</w:t>
                        </w:r>
                      </w:p>
                    </w:tc>
                  </w:sdtContent>
                </w:sdt>
              </w:tr>
            </w:tbl>
            <w:p w:rsidR="00780099" w:rsidRDefault="00780099"/>
            <w:p w:rsidR="008F5910" w:rsidRDefault="00CA07ED">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621149223"/>
                  <w:lock w:val="sdtLocked"/>
                  <w:placeholder>
                    <w:docPart w:val="GBC22222222222222222222222222222"/>
                  </w:placeholder>
                  <w:dataBinding w:prefixMappings="xmlns:clcid-cgi='clcid-cgi'" w:xpath="/*/clcid-cgi:GongSiFaDingDaiBiaoRen" w:storeItemID="{89EBAB94-44A0-46A2-B712-30D997D04A6D}"/>
                  <w:text/>
                </w:sdtPr>
                <w:sdtContent>
                  <w:r w:rsidR="00AB304D">
                    <w:rPr>
                      <w:rFonts w:hint="eastAsia"/>
                      <w:szCs w:val="21"/>
                    </w:rPr>
                    <w:t>罗庆红</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599181780"/>
                  <w:lock w:val="sdtLocked"/>
                  <w:placeholder>
                    <w:docPart w:val="GBC22222222222222222222222222222"/>
                  </w:placeholder>
                  <w:dataBinding w:prefixMappings="xmlns:clcid-mr='clcid-mr'" w:xpath="/*/clcid-mr:ZhuGuanKuaiJiGongZuoFuZeRenXingMing" w:storeItemID="{89EBAB94-44A0-46A2-B712-30D997D04A6D}"/>
                  <w:text/>
                </w:sdtPr>
                <w:sdtContent>
                  <w:r w:rsidR="00AB304D">
                    <w:rPr>
                      <w:rFonts w:hint="eastAsia"/>
                      <w:szCs w:val="21"/>
                    </w:rPr>
                    <w:t>贺图林</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2006200054"/>
                  <w:lock w:val="sdtLocked"/>
                  <w:placeholder>
                    <w:docPart w:val="GBC22222222222222222222222222222"/>
                  </w:placeholder>
                  <w:dataBinding w:prefixMappings="xmlns:clcid-mr='clcid-mr'" w:xpath="/*/clcid-mr:KuaiJiJiGouFuZeRenXingMing" w:storeItemID="{89EBAB94-44A0-46A2-B712-30D997D04A6D}"/>
                  <w:text/>
                </w:sdtPr>
                <w:sdtContent>
                  <w:r w:rsidR="00F039DA">
                    <w:rPr>
                      <w:rFonts w:hint="eastAsia"/>
                      <w:szCs w:val="21"/>
                    </w:rPr>
                    <w:t>谭健</w:t>
                  </w:r>
                </w:sdtContent>
              </w:sdt>
            </w:p>
          </w:sdtContent>
        </w:sdt>
        <w:p w:rsidR="008F5910" w:rsidRDefault="008F5910">
          <w:pPr>
            <w:rPr>
              <w:szCs w:val="21"/>
            </w:rPr>
          </w:pPr>
        </w:p>
        <w:p w:rsidR="008F5910" w:rsidRDefault="008F5910">
          <w:pPr>
            <w:rPr>
              <w:szCs w:val="21"/>
            </w:rPr>
          </w:pPr>
        </w:p>
        <w:sdt>
          <w:sdtPr>
            <w:rPr>
              <w:b/>
              <w:szCs w:val="21"/>
            </w:rPr>
            <w:tag w:val="_GBC_24560eea01804b8b9d3678736eb60ca8"/>
            <w:id w:val="1499844509"/>
            <w:lock w:val="sdtLocked"/>
            <w:placeholder>
              <w:docPart w:val="GBC22222222222222222222222222222"/>
            </w:placeholder>
          </w:sdtPr>
          <w:sdtEndPr>
            <w:rPr>
              <w:rFonts w:hint="eastAsia"/>
              <w:b w:val="0"/>
            </w:rPr>
          </w:sdtEndPr>
          <w:sdtContent>
            <w:p w:rsidR="008F5910" w:rsidRDefault="00CA07ED">
              <w:pPr>
                <w:tabs>
                  <w:tab w:val="left" w:pos="10080"/>
                </w:tabs>
                <w:snapToGrid w:val="0"/>
                <w:spacing w:line="240" w:lineRule="atLeast"/>
                <w:ind w:rightChars="12" w:right="25"/>
                <w:jc w:val="center"/>
                <w:rPr>
                  <w:b/>
                  <w:szCs w:val="21"/>
                </w:rPr>
              </w:pPr>
              <w:r>
                <w:rPr>
                  <w:b/>
                  <w:szCs w:val="21"/>
                </w:rPr>
                <w:t>母公司</w:t>
              </w:r>
              <w:r>
                <w:rPr>
                  <w:rFonts w:hint="eastAsia"/>
                  <w:b/>
                  <w:szCs w:val="21"/>
                </w:rPr>
                <w:t>所有者权益变动表</w:t>
              </w:r>
            </w:p>
            <w:p w:rsidR="008F5910" w:rsidRDefault="00CA07ED">
              <w:pPr>
                <w:tabs>
                  <w:tab w:val="left" w:pos="10080"/>
                </w:tabs>
                <w:snapToGrid w:val="0"/>
                <w:spacing w:line="240" w:lineRule="atLeast"/>
                <w:ind w:rightChars="12" w:right="25"/>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8F5910" w:rsidRDefault="00CA07ED">
              <w:pPr>
                <w:snapToGrid w:val="0"/>
                <w:spacing w:line="240" w:lineRule="atLeast"/>
                <w:jc w:val="right"/>
                <w:rPr>
                  <w:szCs w:val="21"/>
                </w:rPr>
              </w:pPr>
              <w:r>
                <w:rPr>
                  <w:szCs w:val="21"/>
                </w:rPr>
                <w:t>单位:</w:t>
              </w:r>
              <w:sdt>
                <w:sdtPr>
                  <w:rPr>
                    <w:szCs w:val="21"/>
                  </w:rPr>
                  <w:alias w:val="单位：母公司股东权益调节表"/>
                  <w:tag w:val="_GBC_048773409e614c6bb753000b028316a5"/>
                  <w:id w:val="953449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股东权益调节表"/>
                  <w:tag w:val="_GBC_5214b7a188334da286fc3038d017d072"/>
                  <w:id w:val="3662569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0" w:type="auto"/>
                <w:tblInd w:w="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450"/>
                <w:gridCol w:w="1078"/>
                <w:gridCol w:w="1050"/>
                <w:gridCol w:w="1078"/>
                <w:gridCol w:w="1091"/>
                <w:gridCol w:w="1036"/>
                <w:gridCol w:w="1064"/>
                <w:gridCol w:w="1022"/>
                <w:gridCol w:w="1036"/>
                <w:gridCol w:w="1021"/>
                <w:gridCol w:w="1008"/>
                <w:gridCol w:w="1026"/>
              </w:tblGrid>
              <w:tr w:rsidR="00072482" w:rsidTr="00072482">
                <w:trPr>
                  <w:trHeight w:val="20"/>
                </w:trPr>
                <w:tc>
                  <w:tcPr>
                    <w:tcW w:w="2450" w:type="dxa"/>
                    <w:vMerge w:val="restart"/>
                    <w:vAlign w:val="center"/>
                  </w:tcPr>
                  <w:p w:rsidR="00072482" w:rsidRDefault="00072482" w:rsidP="00072482">
                    <w:pPr>
                      <w:adjustRightInd w:val="0"/>
                      <w:snapToGrid w:val="0"/>
                      <w:jc w:val="center"/>
                      <w:rPr>
                        <w:sz w:val="18"/>
                        <w:szCs w:val="18"/>
                      </w:rPr>
                    </w:pPr>
                    <w:r>
                      <w:rPr>
                        <w:sz w:val="18"/>
                        <w:szCs w:val="18"/>
                      </w:rPr>
                      <w:t>项目</w:t>
                    </w:r>
                  </w:p>
                </w:tc>
                <w:tc>
                  <w:tcPr>
                    <w:tcW w:w="11510" w:type="dxa"/>
                    <w:gridSpan w:val="11"/>
                    <w:vAlign w:val="center"/>
                  </w:tcPr>
                  <w:p w:rsidR="00072482" w:rsidRDefault="00072482" w:rsidP="00072482">
                    <w:pPr>
                      <w:adjustRightInd w:val="0"/>
                      <w:snapToGrid w:val="0"/>
                      <w:jc w:val="center"/>
                      <w:rPr>
                        <w:sz w:val="18"/>
                        <w:szCs w:val="18"/>
                      </w:rPr>
                    </w:pPr>
                    <w:r>
                      <w:rPr>
                        <w:rFonts w:hint="eastAsia"/>
                        <w:sz w:val="18"/>
                        <w:szCs w:val="18"/>
                      </w:rPr>
                      <w:t>本期</w:t>
                    </w:r>
                  </w:p>
                </w:tc>
              </w:tr>
              <w:tr w:rsidR="00072482" w:rsidTr="00072482">
                <w:trPr>
                  <w:trHeight w:val="315"/>
                </w:trPr>
                <w:tc>
                  <w:tcPr>
                    <w:tcW w:w="2450" w:type="dxa"/>
                    <w:vMerge/>
                  </w:tcPr>
                  <w:p w:rsidR="00072482" w:rsidRDefault="00072482" w:rsidP="00072482">
                    <w:pPr>
                      <w:adjustRightInd w:val="0"/>
                      <w:snapToGrid w:val="0"/>
                      <w:rPr>
                        <w:sz w:val="18"/>
                        <w:szCs w:val="18"/>
                      </w:rPr>
                    </w:pPr>
                  </w:p>
                </w:tc>
                <w:tc>
                  <w:tcPr>
                    <w:tcW w:w="1078" w:type="dxa"/>
                    <w:vMerge w:val="restart"/>
                    <w:tcBorders>
                      <w:right w:val="single" w:sz="4" w:space="0" w:color="auto"/>
                    </w:tcBorders>
                    <w:vAlign w:val="center"/>
                  </w:tcPr>
                  <w:p w:rsidR="00072482" w:rsidRDefault="00072482" w:rsidP="00072482">
                    <w:pPr>
                      <w:adjustRightInd w:val="0"/>
                      <w:snapToGrid w:val="0"/>
                      <w:jc w:val="center"/>
                      <w:rPr>
                        <w:sz w:val="18"/>
                        <w:szCs w:val="18"/>
                      </w:rPr>
                    </w:pPr>
                    <w:r>
                      <w:rPr>
                        <w:rFonts w:hint="eastAsia"/>
                        <w:sz w:val="18"/>
                        <w:szCs w:val="18"/>
                      </w:rPr>
                      <w:t>股本</w:t>
                    </w:r>
                  </w:p>
                </w:tc>
                <w:tc>
                  <w:tcPr>
                    <w:tcW w:w="3219" w:type="dxa"/>
                    <w:gridSpan w:val="3"/>
                    <w:tcBorders>
                      <w:left w:val="single" w:sz="4" w:space="0" w:color="auto"/>
                      <w:bottom w:val="single" w:sz="4" w:space="0" w:color="auto"/>
                    </w:tcBorders>
                    <w:vAlign w:val="center"/>
                  </w:tcPr>
                  <w:p w:rsidR="00072482" w:rsidRDefault="00072482" w:rsidP="00072482">
                    <w:pPr>
                      <w:adjustRightInd w:val="0"/>
                      <w:snapToGrid w:val="0"/>
                      <w:jc w:val="center"/>
                      <w:rPr>
                        <w:sz w:val="18"/>
                        <w:szCs w:val="18"/>
                      </w:rPr>
                    </w:pPr>
                    <w:r>
                      <w:rPr>
                        <w:rFonts w:hint="eastAsia"/>
                        <w:sz w:val="18"/>
                        <w:szCs w:val="18"/>
                      </w:rPr>
                      <w:t>其他权益工具</w:t>
                    </w:r>
                  </w:p>
                </w:tc>
                <w:tc>
                  <w:tcPr>
                    <w:tcW w:w="1036" w:type="dxa"/>
                    <w:vMerge w:val="restart"/>
                    <w:vAlign w:val="center"/>
                  </w:tcPr>
                  <w:p w:rsidR="00072482" w:rsidRDefault="00072482" w:rsidP="00072482">
                    <w:pPr>
                      <w:adjustRightInd w:val="0"/>
                      <w:snapToGrid w:val="0"/>
                      <w:jc w:val="center"/>
                      <w:rPr>
                        <w:sz w:val="18"/>
                        <w:szCs w:val="18"/>
                      </w:rPr>
                    </w:pPr>
                    <w:r>
                      <w:rPr>
                        <w:sz w:val="18"/>
                        <w:szCs w:val="18"/>
                      </w:rPr>
                      <w:t>资本公积</w:t>
                    </w:r>
                  </w:p>
                </w:tc>
                <w:tc>
                  <w:tcPr>
                    <w:tcW w:w="1064" w:type="dxa"/>
                    <w:vMerge w:val="restart"/>
                    <w:vAlign w:val="center"/>
                  </w:tcPr>
                  <w:p w:rsidR="00072482" w:rsidRDefault="00072482" w:rsidP="00072482">
                    <w:pPr>
                      <w:adjustRightInd w:val="0"/>
                      <w:snapToGrid w:val="0"/>
                      <w:jc w:val="center"/>
                      <w:rPr>
                        <w:sz w:val="18"/>
                        <w:szCs w:val="18"/>
                      </w:rPr>
                    </w:pPr>
                    <w:r>
                      <w:rPr>
                        <w:sz w:val="18"/>
                        <w:szCs w:val="18"/>
                      </w:rPr>
                      <w:t>减：库存股</w:t>
                    </w:r>
                  </w:p>
                </w:tc>
                <w:tc>
                  <w:tcPr>
                    <w:tcW w:w="1022" w:type="dxa"/>
                    <w:vMerge w:val="restart"/>
                    <w:vAlign w:val="center"/>
                  </w:tcPr>
                  <w:p w:rsidR="00072482" w:rsidRDefault="00072482" w:rsidP="00072482">
                    <w:pPr>
                      <w:jc w:val="center"/>
                      <w:rPr>
                        <w:sz w:val="18"/>
                        <w:szCs w:val="18"/>
                      </w:rPr>
                    </w:pPr>
                    <w:r>
                      <w:rPr>
                        <w:rFonts w:hint="eastAsia"/>
                        <w:sz w:val="18"/>
                        <w:szCs w:val="18"/>
                      </w:rPr>
                      <w:t>其他综合收益</w:t>
                    </w:r>
                  </w:p>
                </w:tc>
                <w:tc>
                  <w:tcPr>
                    <w:tcW w:w="1036" w:type="dxa"/>
                    <w:vMerge w:val="restart"/>
                    <w:vAlign w:val="center"/>
                  </w:tcPr>
                  <w:p w:rsidR="00072482" w:rsidRDefault="00072482" w:rsidP="00072482">
                    <w:pPr>
                      <w:adjustRightInd w:val="0"/>
                      <w:snapToGrid w:val="0"/>
                      <w:jc w:val="center"/>
                      <w:rPr>
                        <w:sz w:val="18"/>
                        <w:szCs w:val="18"/>
                      </w:rPr>
                    </w:pPr>
                    <w:r>
                      <w:rPr>
                        <w:rFonts w:hint="eastAsia"/>
                        <w:sz w:val="18"/>
                        <w:szCs w:val="18"/>
                      </w:rPr>
                      <w:t>专项储备</w:t>
                    </w:r>
                  </w:p>
                </w:tc>
                <w:tc>
                  <w:tcPr>
                    <w:tcW w:w="1021" w:type="dxa"/>
                    <w:vMerge w:val="restart"/>
                    <w:vAlign w:val="center"/>
                  </w:tcPr>
                  <w:p w:rsidR="00072482" w:rsidRDefault="00072482" w:rsidP="00072482">
                    <w:pPr>
                      <w:adjustRightInd w:val="0"/>
                      <w:snapToGrid w:val="0"/>
                      <w:jc w:val="center"/>
                      <w:rPr>
                        <w:sz w:val="18"/>
                        <w:szCs w:val="18"/>
                      </w:rPr>
                    </w:pPr>
                    <w:r>
                      <w:rPr>
                        <w:sz w:val="18"/>
                        <w:szCs w:val="18"/>
                      </w:rPr>
                      <w:t>盈余公积</w:t>
                    </w:r>
                  </w:p>
                </w:tc>
                <w:tc>
                  <w:tcPr>
                    <w:tcW w:w="1008" w:type="dxa"/>
                    <w:vMerge w:val="restart"/>
                    <w:vAlign w:val="center"/>
                  </w:tcPr>
                  <w:p w:rsidR="00072482" w:rsidRDefault="00072482" w:rsidP="00072482">
                    <w:pPr>
                      <w:adjustRightInd w:val="0"/>
                      <w:snapToGrid w:val="0"/>
                      <w:jc w:val="center"/>
                      <w:rPr>
                        <w:sz w:val="18"/>
                        <w:szCs w:val="18"/>
                      </w:rPr>
                    </w:pPr>
                    <w:r>
                      <w:rPr>
                        <w:sz w:val="18"/>
                        <w:szCs w:val="18"/>
                      </w:rPr>
                      <w:t>未分配利润</w:t>
                    </w:r>
                  </w:p>
                </w:tc>
                <w:tc>
                  <w:tcPr>
                    <w:tcW w:w="1026" w:type="dxa"/>
                    <w:vMerge w:val="restart"/>
                    <w:vAlign w:val="center"/>
                  </w:tcPr>
                  <w:p w:rsidR="00072482" w:rsidRDefault="00072482" w:rsidP="00072482">
                    <w:pPr>
                      <w:adjustRightInd w:val="0"/>
                      <w:snapToGrid w:val="0"/>
                      <w:jc w:val="center"/>
                      <w:rPr>
                        <w:sz w:val="18"/>
                        <w:szCs w:val="18"/>
                      </w:rPr>
                    </w:pPr>
                    <w:r>
                      <w:rPr>
                        <w:sz w:val="18"/>
                        <w:szCs w:val="18"/>
                      </w:rPr>
                      <w:t>所有者权益合计</w:t>
                    </w:r>
                  </w:p>
                </w:tc>
              </w:tr>
              <w:tr w:rsidR="00072482" w:rsidTr="00072482">
                <w:trPr>
                  <w:trHeight w:val="294"/>
                </w:trPr>
                <w:tc>
                  <w:tcPr>
                    <w:tcW w:w="2450" w:type="dxa"/>
                    <w:vMerge/>
                  </w:tcPr>
                  <w:p w:rsidR="00072482" w:rsidRDefault="00072482" w:rsidP="00072482">
                    <w:pPr>
                      <w:adjustRightInd w:val="0"/>
                      <w:snapToGrid w:val="0"/>
                      <w:rPr>
                        <w:sz w:val="18"/>
                        <w:szCs w:val="18"/>
                      </w:rPr>
                    </w:pPr>
                  </w:p>
                </w:tc>
                <w:tc>
                  <w:tcPr>
                    <w:tcW w:w="1078" w:type="dxa"/>
                    <w:vMerge/>
                    <w:tcBorders>
                      <w:right w:val="single" w:sz="4" w:space="0" w:color="auto"/>
                    </w:tcBorders>
                    <w:vAlign w:val="center"/>
                  </w:tcPr>
                  <w:p w:rsidR="00072482" w:rsidRDefault="00072482" w:rsidP="00072482">
                    <w:pPr>
                      <w:adjustRightInd w:val="0"/>
                      <w:snapToGrid w:val="0"/>
                      <w:jc w:val="center"/>
                      <w:rPr>
                        <w:sz w:val="18"/>
                        <w:szCs w:val="18"/>
                      </w:rPr>
                    </w:pPr>
                  </w:p>
                </w:tc>
                <w:tc>
                  <w:tcPr>
                    <w:tcW w:w="1050" w:type="dxa"/>
                    <w:tcBorders>
                      <w:top w:val="single" w:sz="4" w:space="0" w:color="auto"/>
                      <w:left w:val="single" w:sz="4" w:space="0" w:color="auto"/>
                      <w:right w:val="single" w:sz="4" w:space="0" w:color="auto"/>
                    </w:tcBorders>
                    <w:vAlign w:val="center"/>
                  </w:tcPr>
                  <w:p w:rsidR="00072482" w:rsidRDefault="00072482" w:rsidP="00072482">
                    <w:pPr>
                      <w:adjustRightInd w:val="0"/>
                      <w:snapToGrid w:val="0"/>
                      <w:jc w:val="center"/>
                      <w:rPr>
                        <w:sz w:val="18"/>
                        <w:szCs w:val="18"/>
                      </w:rPr>
                    </w:pPr>
                    <w:r>
                      <w:rPr>
                        <w:rFonts w:hint="eastAsia"/>
                        <w:sz w:val="18"/>
                        <w:szCs w:val="18"/>
                      </w:rPr>
                      <w:t>优先股</w:t>
                    </w:r>
                  </w:p>
                </w:tc>
                <w:tc>
                  <w:tcPr>
                    <w:tcW w:w="1078" w:type="dxa"/>
                    <w:tcBorders>
                      <w:top w:val="single" w:sz="4" w:space="0" w:color="auto"/>
                      <w:left w:val="single" w:sz="4" w:space="0" w:color="auto"/>
                      <w:right w:val="single" w:sz="4" w:space="0" w:color="auto"/>
                    </w:tcBorders>
                    <w:vAlign w:val="center"/>
                  </w:tcPr>
                  <w:p w:rsidR="00072482" w:rsidRDefault="00072482" w:rsidP="00072482">
                    <w:pPr>
                      <w:adjustRightInd w:val="0"/>
                      <w:snapToGrid w:val="0"/>
                      <w:jc w:val="center"/>
                      <w:rPr>
                        <w:sz w:val="18"/>
                        <w:szCs w:val="18"/>
                      </w:rPr>
                    </w:pPr>
                    <w:r>
                      <w:rPr>
                        <w:rFonts w:hint="eastAsia"/>
                        <w:sz w:val="18"/>
                        <w:szCs w:val="18"/>
                      </w:rPr>
                      <w:t>永续债</w:t>
                    </w:r>
                  </w:p>
                </w:tc>
                <w:tc>
                  <w:tcPr>
                    <w:tcW w:w="1091" w:type="dxa"/>
                    <w:tcBorders>
                      <w:top w:val="single" w:sz="4" w:space="0" w:color="auto"/>
                      <w:left w:val="single" w:sz="4" w:space="0" w:color="auto"/>
                    </w:tcBorders>
                    <w:vAlign w:val="center"/>
                  </w:tcPr>
                  <w:p w:rsidR="00072482" w:rsidRDefault="00072482" w:rsidP="00072482">
                    <w:pPr>
                      <w:adjustRightInd w:val="0"/>
                      <w:snapToGrid w:val="0"/>
                      <w:jc w:val="center"/>
                      <w:rPr>
                        <w:sz w:val="18"/>
                        <w:szCs w:val="18"/>
                      </w:rPr>
                    </w:pPr>
                    <w:r>
                      <w:rPr>
                        <w:rFonts w:hint="eastAsia"/>
                        <w:sz w:val="18"/>
                        <w:szCs w:val="18"/>
                      </w:rPr>
                      <w:t>其他</w:t>
                    </w:r>
                  </w:p>
                </w:tc>
                <w:tc>
                  <w:tcPr>
                    <w:tcW w:w="1036" w:type="dxa"/>
                    <w:vMerge/>
                  </w:tcPr>
                  <w:p w:rsidR="00072482" w:rsidRDefault="00072482" w:rsidP="00072482">
                    <w:pPr>
                      <w:adjustRightInd w:val="0"/>
                      <w:snapToGrid w:val="0"/>
                      <w:jc w:val="center"/>
                      <w:rPr>
                        <w:sz w:val="18"/>
                        <w:szCs w:val="18"/>
                      </w:rPr>
                    </w:pPr>
                  </w:p>
                </w:tc>
                <w:tc>
                  <w:tcPr>
                    <w:tcW w:w="1064" w:type="dxa"/>
                    <w:vMerge/>
                  </w:tcPr>
                  <w:p w:rsidR="00072482" w:rsidRDefault="00072482" w:rsidP="00072482">
                    <w:pPr>
                      <w:adjustRightInd w:val="0"/>
                      <w:snapToGrid w:val="0"/>
                      <w:jc w:val="center"/>
                      <w:rPr>
                        <w:sz w:val="18"/>
                        <w:szCs w:val="18"/>
                      </w:rPr>
                    </w:pPr>
                  </w:p>
                </w:tc>
                <w:tc>
                  <w:tcPr>
                    <w:tcW w:w="1022" w:type="dxa"/>
                    <w:vMerge/>
                  </w:tcPr>
                  <w:p w:rsidR="00072482" w:rsidRDefault="00072482" w:rsidP="00072482">
                    <w:pPr>
                      <w:jc w:val="center"/>
                      <w:rPr>
                        <w:sz w:val="18"/>
                        <w:szCs w:val="18"/>
                      </w:rPr>
                    </w:pPr>
                  </w:p>
                </w:tc>
                <w:tc>
                  <w:tcPr>
                    <w:tcW w:w="1036" w:type="dxa"/>
                    <w:vMerge/>
                  </w:tcPr>
                  <w:p w:rsidR="00072482" w:rsidRDefault="00072482" w:rsidP="00072482">
                    <w:pPr>
                      <w:adjustRightInd w:val="0"/>
                      <w:snapToGrid w:val="0"/>
                      <w:jc w:val="center"/>
                      <w:rPr>
                        <w:sz w:val="18"/>
                        <w:szCs w:val="18"/>
                      </w:rPr>
                    </w:pPr>
                  </w:p>
                </w:tc>
                <w:tc>
                  <w:tcPr>
                    <w:tcW w:w="1021" w:type="dxa"/>
                    <w:vMerge/>
                  </w:tcPr>
                  <w:p w:rsidR="00072482" w:rsidRDefault="00072482" w:rsidP="00072482">
                    <w:pPr>
                      <w:adjustRightInd w:val="0"/>
                      <w:snapToGrid w:val="0"/>
                      <w:jc w:val="center"/>
                      <w:rPr>
                        <w:sz w:val="18"/>
                        <w:szCs w:val="18"/>
                      </w:rPr>
                    </w:pPr>
                  </w:p>
                </w:tc>
                <w:tc>
                  <w:tcPr>
                    <w:tcW w:w="1008" w:type="dxa"/>
                    <w:vMerge/>
                  </w:tcPr>
                  <w:p w:rsidR="00072482" w:rsidRDefault="00072482" w:rsidP="00072482">
                    <w:pPr>
                      <w:adjustRightInd w:val="0"/>
                      <w:snapToGrid w:val="0"/>
                      <w:jc w:val="center"/>
                      <w:rPr>
                        <w:sz w:val="18"/>
                        <w:szCs w:val="18"/>
                      </w:rPr>
                    </w:pPr>
                  </w:p>
                </w:tc>
                <w:tc>
                  <w:tcPr>
                    <w:tcW w:w="1026" w:type="dxa"/>
                    <w:vMerge/>
                  </w:tcPr>
                  <w:p w:rsidR="00072482" w:rsidRDefault="00072482" w:rsidP="00072482">
                    <w:pPr>
                      <w:adjustRightInd w:val="0"/>
                      <w:snapToGrid w:val="0"/>
                      <w:jc w:val="center"/>
                      <w:rPr>
                        <w:sz w:val="18"/>
                        <w:szCs w:val="18"/>
                      </w:rPr>
                    </w:pPr>
                  </w:p>
                </w:tc>
              </w:tr>
              <w:tr w:rsidR="00072482" w:rsidTr="00072482">
                <w:trPr>
                  <w:trHeight w:val="20"/>
                </w:trPr>
                <w:tc>
                  <w:tcPr>
                    <w:tcW w:w="2450" w:type="dxa"/>
                  </w:tcPr>
                  <w:p w:rsidR="00072482" w:rsidRDefault="00072482" w:rsidP="00072482">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583d333ffbc249ceac96c628209200e7"/>
                    <w:id w:val="19167488"/>
                    <w:lock w:val="sdtLocked"/>
                  </w:sdtPr>
                  <w:sdtContent>
                    <w:tc>
                      <w:tcPr>
                        <w:tcW w:w="1078" w:type="dxa"/>
                        <w:tcBorders>
                          <w:right w:val="single" w:sz="4" w:space="0" w:color="auto"/>
                        </w:tcBorders>
                      </w:tcPr>
                      <w:p w:rsidR="00072482" w:rsidRDefault="00072482" w:rsidP="00072482">
                        <w:pPr>
                          <w:jc w:val="right"/>
                          <w:rPr>
                            <w:sz w:val="18"/>
                            <w:szCs w:val="18"/>
                          </w:rPr>
                        </w:pPr>
                        <w:r>
                          <w:rPr>
                            <w:sz w:val="18"/>
                            <w:szCs w:val="18"/>
                          </w:rPr>
                          <w:t>717,892,146.00</w:t>
                        </w:r>
                      </w:p>
                    </w:tc>
                  </w:sdtContent>
                </w:sdt>
                <w:sdt>
                  <w:sdtPr>
                    <w:rPr>
                      <w:sz w:val="18"/>
                      <w:szCs w:val="18"/>
                    </w:rPr>
                    <w:alias w:val="其他权益工具-其中：优先股"/>
                    <w:tag w:val="_GBC_a7f6d469ff1042819a0e01511f46db24"/>
                    <w:id w:val="19167489"/>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其他权益工具-永续债"/>
                    <w:tag w:val="_GBC_2a0c0d0793c647bab83a31cb72c08f75"/>
                    <w:id w:val="19167490"/>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其他权益工具-其他"/>
                    <w:tag w:val="_GBC_0d141c35dd6f4314b4d372f0e83a2f8d"/>
                    <w:id w:val="19167491"/>
                    <w:lock w:val="sdtLocked"/>
                  </w:sdtPr>
                  <w:sdtContent>
                    <w:tc>
                      <w:tcPr>
                        <w:tcW w:w="1091"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资本公积"/>
                    <w:tag w:val="_GBC_51adbc941775431d99d40f010b1d7e7f"/>
                    <w:id w:val="19167492"/>
                    <w:lock w:val="sdtLocked"/>
                  </w:sdtPr>
                  <w:sdtContent>
                    <w:tc>
                      <w:tcPr>
                        <w:tcW w:w="1036" w:type="dxa"/>
                        <w:tcBorders>
                          <w:left w:val="single" w:sz="4" w:space="0" w:color="auto"/>
                        </w:tcBorders>
                      </w:tcPr>
                      <w:p w:rsidR="00072482" w:rsidRDefault="00072482" w:rsidP="00072482">
                        <w:pPr>
                          <w:jc w:val="right"/>
                          <w:rPr>
                            <w:sz w:val="18"/>
                            <w:szCs w:val="18"/>
                          </w:rPr>
                        </w:pPr>
                        <w:r>
                          <w:rPr>
                            <w:sz w:val="18"/>
                            <w:szCs w:val="18"/>
                          </w:rPr>
                          <w:t>551,803,660.09</w:t>
                        </w:r>
                      </w:p>
                    </w:tc>
                  </w:sdtContent>
                </w:sdt>
                <w:sdt>
                  <w:sdtPr>
                    <w:rPr>
                      <w:sz w:val="18"/>
                      <w:szCs w:val="18"/>
                    </w:rPr>
                    <w:alias w:val="库存股"/>
                    <w:tag w:val="_GBC_9ed2e6479f584ca89c2144f657d622a8"/>
                    <w:id w:val="19167493"/>
                    <w:lock w:val="sdtLocked"/>
                  </w:sdtPr>
                  <w:sdtContent>
                    <w:tc>
                      <w:tcPr>
                        <w:tcW w:w="1064" w:type="dxa"/>
                      </w:tcPr>
                      <w:p w:rsidR="00072482" w:rsidRDefault="00072482" w:rsidP="00072482">
                        <w:pPr>
                          <w:jc w:val="right"/>
                          <w:rPr>
                            <w:sz w:val="18"/>
                            <w:szCs w:val="18"/>
                          </w:rPr>
                        </w:pPr>
                      </w:p>
                    </w:tc>
                  </w:sdtContent>
                </w:sdt>
                <w:sdt>
                  <w:sdtPr>
                    <w:rPr>
                      <w:sz w:val="18"/>
                      <w:szCs w:val="18"/>
                    </w:rPr>
                    <w:alias w:val="其他综合收益（资产负债表项目）"/>
                    <w:tag w:val="_GBC_3a76a516a0e9486b9ba08b129b851c40"/>
                    <w:id w:val="19167494"/>
                    <w:lock w:val="sdtLocked"/>
                  </w:sdtPr>
                  <w:sdtContent>
                    <w:tc>
                      <w:tcPr>
                        <w:tcW w:w="1022" w:type="dxa"/>
                      </w:tcPr>
                      <w:p w:rsidR="00072482" w:rsidRDefault="00072482" w:rsidP="00072482">
                        <w:pPr>
                          <w:jc w:val="right"/>
                          <w:rPr>
                            <w:sz w:val="18"/>
                            <w:szCs w:val="18"/>
                          </w:rPr>
                        </w:pPr>
                      </w:p>
                    </w:tc>
                  </w:sdtContent>
                </w:sdt>
                <w:sdt>
                  <w:sdtPr>
                    <w:rPr>
                      <w:sz w:val="18"/>
                      <w:szCs w:val="18"/>
                    </w:rPr>
                    <w:alias w:val="专项储备"/>
                    <w:tag w:val="_GBC_c2936a53d61d40e0bfd7b0d5a6d9df8d"/>
                    <w:id w:val="19167495"/>
                    <w:lock w:val="sdtLocked"/>
                  </w:sdtPr>
                  <w:sdtContent>
                    <w:tc>
                      <w:tcPr>
                        <w:tcW w:w="1036" w:type="dxa"/>
                      </w:tcPr>
                      <w:p w:rsidR="00072482" w:rsidRDefault="00072482" w:rsidP="00072482">
                        <w:pPr>
                          <w:jc w:val="right"/>
                          <w:rPr>
                            <w:sz w:val="18"/>
                            <w:szCs w:val="18"/>
                          </w:rPr>
                        </w:pPr>
                      </w:p>
                    </w:tc>
                  </w:sdtContent>
                </w:sdt>
                <w:sdt>
                  <w:sdtPr>
                    <w:rPr>
                      <w:sz w:val="18"/>
                      <w:szCs w:val="18"/>
                    </w:rPr>
                    <w:alias w:val="盈余公积"/>
                    <w:tag w:val="_GBC_e182d0452ddb44d9bb4260c85daf5201"/>
                    <w:id w:val="19167496"/>
                    <w:lock w:val="sdtLocked"/>
                  </w:sdtPr>
                  <w:sdtContent>
                    <w:tc>
                      <w:tcPr>
                        <w:tcW w:w="1021" w:type="dxa"/>
                      </w:tcPr>
                      <w:p w:rsidR="00072482" w:rsidRDefault="00072482" w:rsidP="00072482">
                        <w:pPr>
                          <w:jc w:val="right"/>
                          <w:rPr>
                            <w:sz w:val="18"/>
                            <w:szCs w:val="18"/>
                          </w:rPr>
                        </w:pPr>
                        <w:r>
                          <w:rPr>
                            <w:sz w:val="18"/>
                            <w:szCs w:val="18"/>
                          </w:rPr>
                          <w:t>42,664,309.84</w:t>
                        </w:r>
                      </w:p>
                    </w:tc>
                  </w:sdtContent>
                </w:sdt>
                <w:sdt>
                  <w:sdtPr>
                    <w:rPr>
                      <w:sz w:val="18"/>
                      <w:szCs w:val="18"/>
                    </w:rPr>
                    <w:alias w:val="未分配利润"/>
                    <w:tag w:val="_GBC_f8d35e7139554ee49bf49207c87b7f16"/>
                    <w:id w:val="19167497"/>
                    <w:lock w:val="sdtLocked"/>
                  </w:sdtPr>
                  <w:sdtContent>
                    <w:tc>
                      <w:tcPr>
                        <w:tcW w:w="1008" w:type="dxa"/>
                      </w:tcPr>
                      <w:p w:rsidR="00072482" w:rsidRDefault="00072482" w:rsidP="00072482">
                        <w:pPr>
                          <w:jc w:val="right"/>
                          <w:rPr>
                            <w:sz w:val="18"/>
                            <w:szCs w:val="18"/>
                          </w:rPr>
                        </w:pPr>
                        <w:r>
                          <w:rPr>
                            <w:sz w:val="18"/>
                            <w:szCs w:val="18"/>
                          </w:rPr>
                          <w:t>74,027,393.42</w:t>
                        </w:r>
                      </w:p>
                    </w:tc>
                  </w:sdtContent>
                </w:sdt>
                <w:sdt>
                  <w:sdtPr>
                    <w:rPr>
                      <w:sz w:val="18"/>
                      <w:szCs w:val="18"/>
                    </w:rPr>
                    <w:alias w:val="股东权益合计"/>
                    <w:tag w:val="_GBC_e798b7b189914bb59f0329054faf5f1e"/>
                    <w:id w:val="19167498"/>
                    <w:lock w:val="sdtLocked"/>
                  </w:sdtPr>
                  <w:sdtContent>
                    <w:tc>
                      <w:tcPr>
                        <w:tcW w:w="1026" w:type="dxa"/>
                      </w:tcPr>
                      <w:p w:rsidR="00072482" w:rsidRDefault="00072482" w:rsidP="00072482">
                        <w:pPr>
                          <w:jc w:val="right"/>
                          <w:rPr>
                            <w:sz w:val="18"/>
                            <w:szCs w:val="18"/>
                          </w:rPr>
                        </w:pPr>
                        <w:r>
                          <w:rPr>
                            <w:sz w:val="18"/>
                            <w:szCs w:val="18"/>
                          </w:rPr>
                          <w:t>1,386,387,509.35</w:t>
                        </w:r>
                      </w:p>
                    </w:tc>
                  </w:sdtContent>
                </w:sdt>
              </w:tr>
              <w:tr w:rsidR="00072482" w:rsidTr="00072482">
                <w:trPr>
                  <w:trHeight w:val="20"/>
                </w:trPr>
                <w:tc>
                  <w:tcPr>
                    <w:tcW w:w="2450" w:type="dxa"/>
                  </w:tcPr>
                  <w:p w:rsidR="00072482" w:rsidRDefault="00072482" w:rsidP="00072482">
                    <w:pPr>
                      <w:rPr>
                        <w:sz w:val="18"/>
                        <w:szCs w:val="18"/>
                      </w:rPr>
                    </w:pPr>
                    <w:r>
                      <w:rPr>
                        <w:sz w:val="18"/>
                        <w:szCs w:val="18"/>
                      </w:rPr>
                      <w:t>加：会计政策变更</w:t>
                    </w:r>
                  </w:p>
                </w:tc>
                <w:sdt>
                  <w:sdtPr>
                    <w:rPr>
                      <w:sz w:val="18"/>
                      <w:szCs w:val="18"/>
                    </w:rPr>
                    <w:alias w:val="会计政策变更导致实收资本（或股本）净额变动金额"/>
                    <w:tag w:val="_GBC_6936c9d292c54d9eaf43914b7734867a"/>
                    <w:id w:val="19167499"/>
                    <w:lock w:val="sdtLocked"/>
                  </w:sdtPr>
                  <w:sdtContent>
                    <w:tc>
                      <w:tcPr>
                        <w:tcW w:w="1078" w:type="dxa"/>
                        <w:tcBorders>
                          <w:right w:val="single" w:sz="4" w:space="0" w:color="auto"/>
                        </w:tcBorders>
                      </w:tcPr>
                      <w:p w:rsidR="00072482" w:rsidRDefault="00072482" w:rsidP="00072482">
                        <w:pPr>
                          <w:jc w:val="right"/>
                          <w:rPr>
                            <w:sz w:val="18"/>
                            <w:szCs w:val="18"/>
                          </w:rPr>
                        </w:pPr>
                      </w:p>
                    </w:tc>
                  </w:sdtContent>
                </w:sdt>
                <w:sdt>
                  <w:sdtPr>
                    <w:rPr>
                      <w:sz w:val="18"/>
                      <w:szCs w:val="18"/>
                    </w:rPr>
                    <w:alias w:val="会计政策变更导致优先股变动金额"/>
                    <w:tag w:val="_GBC_79671f81f107492ba830eb514c2312ad"/>
                    <w:id w:val="19167500"/>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会计政策变更导致永续债变动金额"/>
                    <w:tag w:val="_GBC_0d7b7feb214f4f45b166823fcf6e1b87"/>
                    <w:id w:val="19167501"/>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会计政策变更导致其他权益工具中的其他变动金额"/>
                    <w:tag w:val="_GBC_24311878313744a8a7f34fc6c6df8530"/>
                    <w:id w:val="19167502"/>
                    <w:lock w:val="sdtLocked"/>
                  </w:sdtPr>
                  <w:sdtContent>
                    <w:tc>
                      <w:tcPr>
                        <w:tcW w:w="1091"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会计政策变更导致资本公积变动金额"/>
                    <w:tag w:val="_GBC_2a39c1db54d947af88dcefcf007b6371"/>
                    <w:id w:val="19167503"/>
                    <w:lock w:val="sdtLocked"/>
                  </w:sdtPr>
                  <w:sdtContent>
                    <w:tc>
                      <w:tcPr>
                        <w:tcW w:w="1036" w:type="dxa"/>
                        <w:tcBorders>
                          <w:left w:val="single" w:sz="4" w:space="0" w:color="auto"/>
                        </w:tcBorders>
                      </w:tcPr>
                      <w:p w:rsidR="00072482" w:rsidRDefault="00072482" w:rsidP="00072482">
                        <w:pPr>
                          <w:jc w:val="right"/>
                          <w:rPr>
                            <w:sz w:val="18"/>
                            <w:szCs w:val="18"/>
                          </w:rPr>
                        </w:pPr>
                      </w:p>
                    </w:tc>
                  </w:sdtContent>
                </w:sdt>
                <w:sdt>
                  <w:sdtPr>
                    <w:rPr>
                      <w:sz w:val="18"/>
                      <w:szCs w:val="18"/>
                    </w:rPr>
                    <w:alias w:val="会计政策变更导致库存股变动金额"/>
                    <w:tag w:val="_GBC_072cb2558f88475c9d5638e0678b6be9"/>
                    <w:id w:val="19167504"/>
                    <w:lock w:val="sdtLocked"/>
                  </w:sdtPr>
                  <w:sdtContent>
                    <w:tc>
                      <w:tcPr>
                        <w:tcW w:w="1064" w:type="dxa"/>
                      </w:tcPr>
                      <w:p w:rsidR="00072482" w:rsidRDefault="00072482" w:rsidP="00072482">
                        <w:pPr>
                          <w:jc w:val="right"/>
                          <w:rPr>
                            <w:sz w:val="18"/>
                            <w:szCs w:val="18"/>
                          </w:rPr>
                        </w:pPr>
                      </w:p>
                    </w:tc>
                  </w:sdtContent>
                </w:sdt>
                <w:sdt>
                  <w:sdtPr>
                    <w:rPr>
                      <w:sz w:val="18"/>
                      <w:szCs w:val="18"/>
                    </w:rPr>
                    <w:alias w:val="会计政策变更导致其他综合收益变动金额"/>
                    <w:tag w:val="_GBC_fc88583f97da4eb7970e3a6b48e6cdc0"/>
                    <w:id w:val="19167505"/>
                    <w:lock w:val="sdtLocked"/>
                  </w:sdtPr>
                  <w:sdtContent>
                    <w:tc>
                      <w:tcPr>
                        <w:tcW w:w="1022" w:type="dxa"/>
                      </w:tcPr>
                      <w:p w:rsidR="00072482" w:rsidRDefault="00072482" w:rsidP="00072482">
                        <w:pPr>
                          <w:jc w:val="right"/>
                          <w:rPr>
                            <w:sz w:val="18"/>
                            <w:szCs w:val="18"/>
                          </w:rPr>
                        </w:pPr>
                      </w:p>
                    </w:tc>
                  </w:sdtContent>
                </w:sdt>
                <w:sdt>
                  <w:sdtPr>
                    <w:rPr>
                      <w:sz w:val="18"/>
                      <w:szCs w:val="18"/>
                    </w:rPr>
                    <w:alias w:val="会计政策变更导致专项储备变动金额"/>
                    <w:tag w:val="_GBC_5ae8de50d93145608ee03d01001871e0"/>
                    <w:id w:val="19167506"/>
                    <w:lock w:val="sdtLocked"/>
                  </w:sdtPr>
                  <w:sdtContent>
                    <w:tc>
                      <w:tcPr>
                        <w:tcW w:w="1036" w:type="dxa"/>
                      </w:tcPr>
                      <w:p w:rsidR="00072482" w:rsidRDefault="00072482" w:rsidP="00072482">
                        <w:pPr>
                          <w:jc w:val="right"/>
                          <w:rPr>
                            <w:sz w:val="18"/>
                            <w:szCs w:val="18"/>
                          </w:rPr>
                        </w:pPr>
                      </w:p>
                    </w:tc>
                  </w:sdtContent>
                </w:sdt>
                <w:sdt>
                  <w:sdtPr>
                    <w:rPr>
                      <w:sz w:val="18"/>
                      <w:szCs w:val="18"/>
                    </w:rPr>
                    <w:alias w:val="会计政策变更导致盈余公积变动金额"/>
                    <w:tag w:val="_GBC_41e30fbe1428420e8f76e33dfcfc5c24"/>
                    <w:id w:val="19167507"/>
                    <w:lock w:val="sdtLocked"/>
                  </w:sdtPr>
                  <w:sdtContent>
                    <w:tc>
                      <w:tcPr>
                        <w:tcW w:w="1021" w:type="dxa"/>
                      </w:tcPr>
                      <w:p w:rsidR="00072482" w:rsidRDefault="00072482" w:rsidP="00072482">
                        <w:pPr>
                          <w:jc w:val="right"/>
                          <w:rPr>
                            <w:sz w:val="18"/>
                            <w:szCs w:val="18"/>
                          </w:rPr>
                        </w:pPr>
                      </w:p>
                    </w:tc>
                  </w:sdtContent>
                </w:sdt>
                <w:sdt>
                  <w:sdtPr>
                    <w:rPr>
                      <w:sz w:val="18"/>
                      <w:szCs w:val="18"/>
                    </w:rPr>
                    <w:alias w:val="会计政策变更导致未分配利润变动金额"/>
                    <w:tag w:val="_GBC_6377093d188842298a641b07370458af"/>
                    <w:id w:val="19167508"/>
                    <w:lock w:val="sdtLocked"/>
                  </w:sdtPr>
                  <w:sdtContent>
                    <w:tc>
                      <w:tcPr>
                        <w:tcW w:w="1008" w:type="dxa"/>
                      </w:tcPr>
                      <w:p w:rsidR="00072482" w:rsidRDefault="00072482" w:rsidP="00072482">
                        <w:pPr>
                          <w:jc w:val="right"/>
                          <w:rPr>
                            <w:sz w:val="18"/>
                            <w:szCs w:val="18"/>
                          </w:rPr>
                        </w:pPr>
                      </w:p>
                    </w:tc>
                  </w:sdtContent>
                </w:sdt>
                <w:sdt>
                  <w:sdtPr>
                    <w:rPr>
                      <w:sz w:val="18"/>
                      <w:szCs w:val="18"/>
                    </w:rPr>
                    <w:alias w:val="会计政策变更导致股东权益合计变动金额"/>
                    <w:tag w:val="_GBC_bdddf6356795461fa00dde53f549eee2"/>
                    <w:id w:val="19167509"/>
                    <w:lock w:val="sdtLocked"/>
                  </w:sdtPr>
                  <w:sdtContent>
                    <w:tc>
                      <w:tcPr>
                        <w:tcW w:w="1026" w:type="dxa"/>
                      </w:tcPr>
                      <w:p w:rsidR="00072482" w:rsidRDefault="00072482" w:rsidP="00072482">
                        <w:pPr>
                          <w:jc w:val="right"/>
                          <w:rPr>
                            <w:sz w:val="18"/>
                            <w:szCs w:val="18"/>
                          </w:rPr>
                        </w:pPr>
                      </w:p>
                    </w:tc>
                  </w:sdtContent>
                </w:sdt>
              </w:tr>
              <w:tr w:rsidR="00072482" w:rsidTr="00072482">
                <w:trPr>
                  <w:trHeight w:val="20"/>
                </w:trPr>
                <w:tc>
                  <w:tcPr>
                    <w:tcW w:w="2450" w:type="dxa"/>
                  </w:tcPr>
                  <w:p w:rsidR="00072482" w:rsidRDefault="00072482" w:rsidP="00072482">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ee6b3339506e46208a01654a3c6d65fd"/>
                    <w:id w:val="19167510"/>
                    <w:lock w:val="sdtLocked"/>
                  </w:sdtPr>
                  <w:sdtContent>
                    <w:tc>
                      <w:tcPr>
                        <w:tcW w:w="1078" w:type="dxa"/>
                        <w:tcBorders>
                          <w:right w:val="single" w:sz="4" w:space="0" w:color="auto"/>
                        </w:tcBorders>
                      </w:tcPr>
                      <w:p w:rsidR="00072482" w:rsidRDefault="00072482" w:rsidP="00072482">
                        <w:pPr>
                          <w:jc w:val="right"/>
                          <w:rPr>
                            <w:sz w:val="18"/>
                            <w:szCs w:val="18"/>
                          </w:rPr>
                        </w:pPr>
                      </w:p>
                    </w:tc>
                  </w:sdtContent>
                </w:sdt>
                <w:sdt>
                  <w:sdtPr>
                    <w:rPr>
                      <w:sz w:val="18"/>
                      <w:szCs w:val="18"/>
                    </w:rPr>
                    <w:alias w:val="前期差错更正导致优先股变动金额"/>
                    <w:tag w:val="_GBC_b2e428f0f9004626a841d3c758973d17"/>
                    <w:id w:val="19167511"/>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前期差错更正导致永续债变动金额"/>
                    <w:tag w:val="_GBC_a54acd52f7e741d39ca7526b1526e1a0"/>
                    <w:id w:val="19167512"/>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前期差错更正导致其他权益工具中的其他变动金额"/>
                    <w:tag w:val="_GBC_9a26486ef2f14a32a03eed6f89265d0e"/>
                    <w:id w:val="19167513"/>
                    <w:lock w:val="sdtLocked"/>
                  </w:sdtPr>
                  <w:sdtContent>
                    <w:tc>
                      <w:tcPr>
                        <w:tcW w:w="1091"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前期差错更正导致资本公积变动金额"/>
                    <w:tag w:val="_GBC_137858386bd547c99b325998277b41c5"/>
                    <w:id w:val="19167514"/>
                    <w:lock w:val="sdtLocked"/>
                  </w:sdtPr>
                  <w:sdtContent>
                    <w:tc>
                      <w:tcPr>
                        <w:tcW w:w="1036" w:type="dxa"/>
                        <w:tcBorders>
                          <w:left w:val="single" w:sz="4" w:space="0" w:color="auto"/>
                        </w:tcBorders>
                      </w:tcPr>
                      <w:p w:rsidR="00072482" w:rsidRDefault="00072482" w:rsidP="00072482">
                        <w:pPr>
                          <w:jc w:val="right"/>
                          <w:rPr>
                            <w:sz w:val="18"/>
                            <w:szCs w:val="18"/>
                          </w:rPr>
                        </w:pPr>
                      </w:p>
                    </w:tc>
                  </w:sdtContent>
                </w:sdt>
                <w:sdt>
                  <w:sdtPr>
                    <w:rPr>
                      <w:sz w:val="18"/>
                      <w:szCs w:val="18"/>
                    </w:rPr>
                    <w:alias w:val="前期差错更正导致库存股变动金额"/>
                    <w:tag w:val="_GBC_784924b9f9ac40eaaf013ce6ce342018"/>
                    <w:id w:val="19167515"/>
                    <w:lock w:val="sdtLocked"/>
                  </w:sdtPr>
                  <w:sdtContent>
                    <w:tc>
                      <w:tcPr>
                        <w:tcW w:w="1064" w:type="dxa"/>
                      </w:tcPr>
                      <w:p w:rsidR="00072482" w:rsidRDefault="00072482" w:rsidP="00072482">
                        <w:pPr>
                          <w:jc w:val="right"/>
                          <w:rPr>
                            <w:sz w:val="18"/>
                            <w:szCs w:val="18"/>
                          </w:rPr>
                        </w:pPr>
                      </w:p>
                    </w:tc>
                  </w:sdtContent>
                </w:sdt>
                <w:sdt>
                  <w:sdtPr>
                    <w:rPr>
                      <w:sz w:val="18"/>
                      <w:szCs w:val="18"/>
                    </w:rPr>
                    <w:alias w:val="前期差错更正导致其他综合收益变动金额"/>
                    <w:tag w:val="_GBC_3860309cbc2f47409baf0f6f13b6425d"/>
                    <w:id w:val="19167516"/>
                    <w:lock w:val="sdtLocked"/>
                  </w:sdtPr>
                  <w:sdtContent>
                    <w:tc>
                      <w:tcPr>
                        <w:tcW w:w="1022" w:type="dxa"/>
                      </w:tcPr>
                      <w:p w:rsidR="00072482" w:rsidRDefault="00072482" w:rsidP="00072482">
                        <w:pPr>
                          <w:jc w:val="right"/>
                          <w:rPr>
                            <w:sz w:val="18"/>
                            <w:szCs w:val="18"/>
                          </w:rPr>
                        </w:pPr>
                      </w:p>
                    </w:tc>
                  </w:sdtContent>
                </w:sdt>
                <w:sdt>
                  <w:sdtPr>
                    <w:rPr>
                      <w:sz w:val="18"/>
                      <w:szCs w:val="18"/>
                    </w:rPr>
                    <w:alias w:val="前期差错更正导致专项储备变动金额"/>
                    <w:tag w:val="_GBC_86b27c984e974efc931e5427e93db379"/>
                    <w:id w:val="19167517"/>
                    <w:lock w:val="sdtLocked"/>
                  </w:sdtPr>
                  <w:sdtContent>
                    <w:tc>
                      <w:tcPr>
                        <w:tcW w:w="1036" w:type="dxa"/>
                      </w:tcPr>
                      <w:p w:rsidR="00072482" w:rsidRDefault="00072482" w:rsidP="00072482">
                        <w:pPr>
                          <w:jc w:val="right"/>
                          <w:rPr>
                            <w:sz w:val="18"/>
                            <w:szCs w:val="18"/>
                          </w:rPr>
                        </w:pPr>
                      </w:p>
                    </w:tc>
                  </w:sdtContent>
                </w:sdt>
                <w:sdt>
                  <w:sdtPr>
                    <w:rPr>
                      <w:sz w:val="18"/>
                      <w:szCs w:val="18"/>
                    </w:rPr>
                    <w:alias w:val="前期差错更正导致盈余公积变动金额"/>
                    <w:tag w:val="_GBC_37232f263b5a48019fbe2e75dbb24778"/>
                    <w:id w:val="19167518"/>
                    <w:lock w:val="sdtLocked"/>
                  </w:sdtPr>
                  <w:sdtContent>
                    <w:tc>
                      <w:tcPr>
                        <w:tcW w:w="1021" w:type="dxa"/>
                      </w:tcPr>
                      <w:p w:rsidR="00072482" w:rsidRDefault="00072482" w:rsidP="00072482">
                        <w:pPr>
                          <w:jc w:val="right"/>
                          <w:rPr>
                            <w:sz w:val="18"/>
                            <w:szCs w:val="18"/>
                          </w:rPr>
                        </w:pPr>
                      </w:p>
                    </w:tc>
                  </w:sdtContent>
                </w:sdt>
                <w:sdt>
                  <w:sdtPr>
                    <w:rPr>
                      <w:sz w:val="18"/>
                      <w:szCs w:val="18"/>
                    </w:rPr>
                    <w:alias w:val="前期差错更正导致未分配利润变动金额"/>
                    <w:tag w:val="_GBC_14caa941a474470fa4ca2fffb8667aaf"/>
                    <w:id w:val="19167519"/>
                    <w:lock w:val="sdtLocked"/>
                  </w:sdtPr>
                  <w:sdtContent>
                    <w:tc>
                      <w:tcPr>
                        <w:tcW w:w="1008" w:type="dxa"/>
                      </w:tcPr>
                      <w:p w:rsidR="00072482" w:rsidRDefault="00072482" w:rsidP="00072482">
                        <w:pPr>
                          <w:jc w:val="right"/>
                          <w:rPr>
                            <w:sz w:val="18"/>
                            <w:szCs w:val="18"/>
                          </w:rPr>
                        </w:pPr>
                      </w:p>
                    </w:tc>
                  </w:sdtContent>
                </w:sdt>
                <w:sdt>
                  <w:sdtPr>
                    <w:rPr>
                      <w:sz w:val="18"/>
                      <w:szCs w:val="18"/>
                    </w:rPr>
                    <w:alias w:val="前期差错更正导致股东权益合计变动金额"/>
                    <w:tag w:val="_GBC_b26149d92d2b4c6a9c604f85f9d09476"/>
                    <w:id w:val="19167520"/>
                    <w:lock w:val="sdtLocked"/>
                  </w:sdtPr>
                  <w:sdtContent>
                    <w:tc>
                      <w:tcPr>
                        <w:tcW w:w="1026" w:type="dxa"/>
                      </w:tcPr>
                      <w:p w:rsidR="00072482" w:rsidRDefault="00072482" w:rsidP="00072482">
                        <w:pPr>
                          <w:jc w:val="right"/>
                          <w:rPr>
                            <w:sz w:val="18"/>
                            <w:szCs w:val="18"/>
                          </w:rPr>
                        </w:pPr>
                      </w:p>
                    </w:tc>
                  </w:sdtContent>
                </w:sdt>
              </w:tr>
              <w:tr w:rsidR="00072482" w:rsidTr="00072482">
                <w:trPr>
                  <w:trHeight w:val="20"/>
                </w:trPr>
                <w:tc>
                  <w:tcPr>
                    <w:tcW w:w="2450" w:type="dxa"/>
                  </w:tcPr>
                  <w:p w:rsidR="00072482" w:rsidRDefault="00072482" w:rsidP="00072482">
                    <w:pPr>
                      <w:ind w:firstLineChars="200" w:firstLine="360"/>
                      <w:rPr>
                        <w:sz w:val="18"/>
                        <w:szCs w:val="18"/>
                      </w:rPr>
                    </w:pPr>
                    <w:r>
                      <w:rPr>
                        <w:rFonts w:hint="eastAsia"/>
                        <w:sz w:val="18"/>
                        <w:szCs w:val="18"/>
                      </w:rPr>
                      <w:t>其他</w:t>
                    </w:r>
                  </w:p>
                </w:tc>
                <w:sdt>
                  <w:sdtPr>
                    <w:rPr>
                      <w:sz w:val="18"/>
                      <w:szCs w:val="18"/>
                    </w:rPr>
                    <w:alias w:val="实收资本变动金额（其他追溯调整）"/>
                    <w:tag w:val="_GBC_d53c751726464cfe83a47b7159657f5e"/>
                    <w:id w:val="19167521"/>
                    <w:lock w:val="sdtLocked"/>
                  </w:sdtPr>
                  <w:sdtContent>
                    <w:tc>
                      <w:tcPr>
                        <w:tcW w:w="1078" w:type="dxa"/>
                        <w:tcBorders>
                          <w:right w:val="single" w:sz="4" w:space="0" w:color="auto"/>
                        </w:tcBorders>
                      </w:tcPr>
                      <w:p w:rsidR="00072482" w:rsidRDefault="00072482" w:rsidP="00072482">
                        <w:pPr>
                          <w:jc w:val="right"/>
                          <w:rPr>
                            <w:sz w:val="18"/>
                            <w:szCs w:val="18"/>
                          </w:rPr>
                        </w:pPr>
                      </w:p>
                    </w:tc>
                  </w:sdtContent>
                </w:sdt>
                <w:sdt>
                  <w:sdtPr>
                    <w:rPr>
                      <w:sz w:val="18"/>
                      <w:szCs w:val="18"/>
                    </w:rPr>
                    <w:alias w:val="优先股变动金额（其他追溯调整）"/>
                    <w:tag w:val="_GBC_97a435280c994beab51290714820242a"/>
                    <w:id w:val="19167522"/>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永续债变动金额（其他追溯调整）"/>
                    <w:tag w:val="_GBC_f61473621eee44fb9efe1a12d8dcfd3f"/>
                    <w:id w:val="19167523"/>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其他权益工具中的其他变动金额（其他追溯调整）"/>
                    <w:tag w:val="_GBC_9daf96e7466e43c9bd477f768c531456"/>
                    <w:id w:val="19167524"/>
                    <w:lock w:val="sdtLocked"/>
                  </w:sdtPr>
                  <w:sdtContent>
                    <w:tc>
                      <w:tcPr>
                        <w:tcW w:w="1091"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资本公积变动金额（其他追溯调整）"/>
                    <w:tag w:val="_GBC_2f4d3ea28b4240229840933077713958"/>
                    <w:id w:val="19167525"/>
                    <w:lock w:val="sdtLocked"/>
                  </w:sdtPr>
                  <w:sdtContent>
                    <w:tc>
                      <w:tcPr>
                        <w:tcW w:w="1036" w:type="dxa"/>
                        <w:tcBorders>
                          <w:left w:val="single" w:sz="4" w:space="0" w:color="auto"/>
                        </w:tcBorders>
                      </w:tcPr>
                      <w:p w:rsidR="00072482" w:rsidRDefault="00072482" w:rsidP="00072482">
                        <w:pPr>
                          <w:jc w:val="right"/>
                          <w:rPr>
                            <w:sz w:val="18"/>
                            <w:szCs w:val="18"/>
                          </w:rPr>
                        </w:pPr>
                      </w:p>
                    </w:tc>
                  </w:sdtContent>
                </w:sdt>
                <w:sdt>
                  <w:sdtPr>
                    <w:rPr>
                      <w:sz w:val="18"/>
                      <w:szCs w:val="18"/>
                    </w:rPr>
                    <w:alias w:val="库存股变动金额（其他追溯调整）"/>
                    <w:tag w:val="_GBC_ddbf7964893a46dc9400f3f7a010644f"/>
                    <w:id w:val="19167526"/>
                    <w:lock w:val="sdtLocked"/>
                  </w:sdtPr>
                  <w:sdtContent>
                    <w:tc>
                      <w:tcPr>
                        <w:tcW w:w="1064" w:type="dxa"/>
                      </w:tcPr>
                      <w:p w:rsidR="00072482" w:rsidRDefault="00072482" w:rsidP="00072482">
                        <w:pPr>
                          <w:jc w:val="right"/>
                          <w:rPr>
                            <w:sz w:val="18"/>
                            <w:szCs w:val="18"/>
                          </w:rPr>
                        </w:pPr>
                      </w:p>
                    </w:tc>
                  </w:sdtContent>
                </w:sdt>
                <w:sdt>
                  <w:sdtPr>
                    <w:rPr>
                      <w:sz w:val="18"/>
                      <w:szCs w:val="18"/>
                    </w:rPr>
                    <w:alias w:val="其他综合收益变动金额（其他追溯调整）"/>
                    <w:tag w:val="_GBC_0cd35894243f40679daa30afb7b1073d"/>
                    <w:id w:val="19167527"/>
                    <w:lock w:val="sdtLocked"/>
                  </w:sdtPr>
                  <w:sdtContent>
                    <w:tc>
                      <w:tcPr>
                        <w:tcW w:w="1022" w:type="dxa"/>
                      </w:tcPr>
                      <w:p w:rsidR="00072482" w:rsidRDefault="00072482" w:rsidP="00072482">
                        <w:pPr>
                          <w:jc w:val="right"/>
                          <w:rPr>
                            <w:sz w:val="18"/>
                            <w:szCs w:val="18"/>
                          </w:rPr>
                        </w:pPr>
                      </w:p>
                    </w:tc>
                  </w:sdtContent>
                </w:sdt>
                <w:sdt>
                  <w:sdtPr>
                    <w:rPr>
                      <w:sz w:val="18"/>
                      <w:szCs w:val="18"/>
                    </w:rPr>
                    <w:alias w:val="专项储备变动金额（其他追溯调整）"/>
                    <w:tag w:val="_GBC_91af8974a3264fdc89e0a9f707443a16"/>
                    <w:id w:val="19167528"/>
                    <w:lock w:val="sdtLocked"/>
                  </w:sdtPr>
                  <w:sdtContent>
                    <w:tc>
                      <w:tcPr>
                        <w:tcW w:w="1036" w:type="dxa"/>
                      </w:tcPr>
                      <w:p w:rsidR="00072482" w:rsidRDefault="00072482" w:rsidP="00072482">
                        <w:pPr>
                          <w:jc w:val="right"/>
                          <w:rPr>
                            <w:sz w:val="18"/>
                            <w:szCs w:val="18"/>
                          </w:rPr>
                        </w:pPr>
                      </w:p>
                    </w:tc>
                  </w:sdtContent>
                </w:sdt>
                <w:sdt>
                  <w:sdtPr>
                    <w:rPr>
                      <w:sz w:val="18"/>
                      <w:szCs w:val="18"/>
                    </w:rPr>
                    <w:alias w:val="盈余公积变动金额（其他追溯调整）"/>
                    <w:tag w:val="_GBC_3168af887db04734bbf493dca4f2e37f"/>
                    <w:id w:val="19167529"/>
                    <w:lock w:val="sdtLocked"/>
                  </w:sdtPr>
                  <w:sdtContent>
                    <w:tc>
                      <w:tcPr>
                        <w:tcW w:w="1021" w:type="dxa"/>
                      </w:tcPr>
                      <w:p w:rsidR="00072482" w:rsidRDefault="00072482" w:rsidP="00072482">
                        <w:pPr>
                          <w:jc w:val="right"/>
                          <w:rPr>
                            <w:sz w:val="18"/>
                            <w:szCs w:val="18"/>
                          </w:rPr>
                        </w:pPr>
                      </w:p>
                    </w:tc>
                  </w:sdtContent>
                </w:sdt>
                <w:sdt>
                  <w:sdtPr>
                    <w:rPr>
                      <w:sz w:val="18"/>
                      <w:szCs w:val="18"/>
                    </w:rPr>
                    <w:alias w:val="未分配利润变动金额（其他追溯调整）"/>
                    <w:tag w:val="_GBC_eda7952e114147678ca1499015d63826"/>
                    <w:id w:val="19167530"/>
                    <w:lock w:val="sdtLocked"/>
                  </w:sdtPr>
                  <w:sdtContent>
                    <w:tc>
                      <w:tcPr>
                        <w:tcW w:w="1008" w:type="dxa"/>
                      </w:tcPr>
                      <w:p w:rsidR="00072482" w:rsidRDefault="00072482" w:rsidP="00072482">
                        <w:pPr>
                          <w:jc w:val="right"/>
                          <w:rPr>
                            <w:sz w:val="18"/>
                            <w:szCs w:val="18"/>
                          </w:rPr>
                        </w:pPr>
                      </w:p>
                    </w:tc>
                  </w:sdtContent>
                </w:sdt>
                <w:sdt>
                  <w:sdtPr>
                    <w:rPr>
                      <w:sz w:val="18"/>
                      <w:szCs w:val="18"/>
                    </w:rPr>
                    <w:alias w:val="股东权益变动金额（其他追溯调整）"/>
                    <w:tag w:val="_GBC_82716933795e49e9adeced8e2d1751d8"/>
                    <w:id w:val="19167531"/>
                    <w:lock w:val="sdtLocked"/>
                  </w:sdtPr>
                  <w:sdtContent>
                    <w:tc>
                      <w:tcPr>
                        <w:tcW w:w="1026" w:type="dxa"/>
                      </w:tcPr>
                      <w:p w:rsidR="00072482" w:rsidRDefault="00072482" w:rsidP="00072482">
                        <w:pPr>
                          <w:jc w:val="right"/>
                          <w:rPr>
                            <w:sz w:val="18"/>
                            <w:szCs w:val="18"/>
                          </w:rPr>
                        </w:pPr>
                      </w:p>
                    </w:tc>
                  </w:sdtContent>
                </w:sdt>
              </w:tr>
              <w:tr w:rsidR="00072482" w:rsidTr="00072482">
                <w:trPr>
                  <w:trHeight w:val="20"/>
                </w:trPr>
                <w:tc>
                  <w:tcPr>
                    <w:tcW w:w="2450" w:type="dxa"/>
                  </w:tcPr>
                  <w:p w:rsidR="00072482" w:rsidRDefault="00072482" w:rsidP="00072482">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ba34079e60d94b358c4ae8930467139a"/>
                    <w:id w:val="19167532"/>
                    <w:lock w:val="sdtLocked"/>
                  </w:sdtPr>
                  <w:sdtContent>
                    <w:tc>
                      <w:tcPr>
                        <w:tcW w:w="1078" w:type="dxa"/>
                        <w:tcBorders>
                          <w:right w:val="single" w:sz="4" w:space="0" w:color="auto"/>
                        </w:tcBorders>
                      </w:tcPr>
                      <w:p w:rsidR="00072482" w:rsidRDefault="00072482" w:rsidP="00072482">
                        <w:pPr>
                          <w:jc w:val="right"/>
                          <w:rPr>
                            <w:sz w:val="18"/>
                            <w:szCs w:val="18"/>
                          </w:rPr>
                        </w:pPr>
                        <w:r>
                          <w:rPr>
                            <w:sz w:val="18"/>
                            <w:szCs w:val="18"/>
                          </w:rPr>
                          <w:t>717,892,146.00</w:t>
                        </w:r>
                      </w:p>
                    </w:tc>
                  </w:sdtContent>
                </w:sdt>
                <w:sdt>
                  <w:sdtPr>
                    <w:rPr>
                      <w:sz w:val="18"/>
                      <w:szCs w:val="18"/>
                    </w:rPr>
                    <w:alias w:val="其他权益工具-其中：优先股"/>
                    <w:tag w:val="_GBC_6f8ba20835314d84a3a10a005dccec61"/>
                    <w:id w:val="19167533"/>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其他权益工具-永续债"/>
                    <w:tag w:val="_GBC_2e73898f386143029ef2dbb6cb8fb860"/>
                    <w:id w:val="19167534"/>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其他权益工具-其他"/>
                    <w:tag w:val="_GBC_377eab080a5e4f44ae9e2499dd4d0ae9"/>
                    <w:id w:val="19167535"/>
                    <w:lock w:val="sdtLocked"/>
                  </w:sdtPr>
                  <w:sdtContent>
                    <w:tc>
                      <w:tcPr>
                        <w:tcW w:w="1091"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资本公积"/>
                    <w:tag w:val="_GBC_2545cc95ae014d3abcb7f9df116332b3"/>
                    <w:id w:val="19167536"/>
                    <w:lock w:val="sdtLocked"/>
                  </w:sdtPr>
                  <w:sdtContent>
                    <w:tc>
                      <w:tcPr>
                        <w:tcW w:w="1036" w:type="dxa"/>
                        <w:tcBorders>
                          <w:left w:val="single" w:sz="4" w:space="0" w:color="auto"/>
                        </w:tcBorders>
                      </w:tcPr>
                      <w:p w:rsidR="00072482" w:rsidRDefault="00072482" w:rsidP="00072482">
                        <w:pPr>
                          <w:jc w:val="right"/>
                          <w:rPr>
                            <w:sz w:val="18"/>
                            <w:szCs w:val="18"/>
                          </w:rPr>
                        </w:pPr>
                        <w:r>
                          <w:rPr>
                            <w:sz w:val="18"/>
                            <w:szCs w:val="18"/>
                          </w:rPr>
                          <w:t>551,803,660.09</w:t>
                        </w:r>
                      </w:p>
                    </w:tc>
                  </w:sdtContent>
                </w:sdt>
                <w:sdt>
                  <w:sdtPr>
                    <w:rPr>
                      <w:sz w:val="18"/>
                      <w:szCs w:val="18"/>
                    </w:rPr>
                    <w:alias w:val="库存股"/>
                    <w:tag w:val="_GBC_2a643e284053411ab5c3910672f604ff"/>
                    <w:id w:val="19167537"/>
                    <w:lock w:val="sdtLocked"/>
                  </w:sdtPr>
                  <w:sdtContent>
                    <w:tc>
                      <w:tcPr>
                        <w:tcW w:w="1064" w:type="dxa"/>
                      </w:tcPr>
                      <w:p w:rsidR="00072482" w:rsidRDefault="00072482" w:rsidP="00072482">
                        <w:pPr>
                          <w:jc w:val="right"/>
                          <w:rPr>
                            <w:sz w:val="18"/>
                            <w:szCs w:val="18"/>
                          </w:rPr>
                        </w:pPr>
                      </w:p>
                    </w:tc>
                  </w:sdtContent>
                </w:sdt>
                <w:sdt>
                  <w:sdtPr>
                    <w:rPr>
                      <w:sz w:val="18"/>
                      <w:szCs w:val="18"/>
                    </w:rPr>
                    <w:alias w:val="其他综合收益（资产负债表项目）"/>
                    <w:tag w:val="_GBC_184c4292b636416f9e2bf9ad64beec96"/>
                    <w:id w:val="19167538"/>
                    <w:lock w:val="sdtLocked"/>
                  </w:sdtPr>
                  <w:sdtContent>
                    <w:tc>
                      <w:tcPr>
                        <w:tcW w:w="1022" w:type="dxa"/>
                      </w:tcPr>
                      <w:p w:rsidR="00072482" w:rsidRDefault="00072482" w:rsidP="00072482">
                        <w:pPr>
                          <w:jc w:val="right"/>
                          <w:rPr>
                            <w:sz w:val="18"/>
                            <w:szCs w:val="18"/>
                          </w:rPr>
                        </w:pPr>
                      </w:p>
                    </w:tc>
                  </w:sdtContent>
                </w:sdt>
                <w:sdt>
                  <w:sdtPr>
                    <w:rPr>
                      <w:sz w:val="18"/>
                      <w:szCs w:val="18"/>
                    </w:rPr>
                    <w:alias w:val="专项储备"/>
                    <w:tag w:val="_GBC_2e855fe5876c4d6c90750ac45e2ed745"/>
                    <w:id w:val="19167539"/>
                    <w:lock w:val="sdtLocked"/>
                  </w:sdtPr>
                  <w:sdtContent>
                    <w:tc>
                      <w:tcPr>
                        <w:tcW w:w="1036" w:type="dxa"/>
                      </w:tcPr>
                      <w:p w:rsidR="00072482" w:rsidRDefault="00072482" w:rsidP="00072482">
                        <w:pPr>
                          <w:jc w:val="right"/>
                          <w:rPr>
                            <w:sz w:val="18"/>
                            <w:szCs w:val="18"/>
                          </w:rPr>
                        </w:pPr>
                      </w:p>
                    </w:tc>
                  </w:sdtContent>
                </w:sdt>
                <w:sdt>
                  <w:sdtPr>
                    <w:rPr>
                      <w:sz w:val="18"/>
                      <w:szCs w:val="18"/>
                    </w:rPr>
                    <w:alias w:val="盈余公积"/>
                    <w:tag w:val="_GBC_3b4c95f045b541dc91650112461fd0b6"/>
                    <w:id w:val="19167540"/>
                    <w:lock w:val="sdtLocked"/>
                  </w:sdtPr>
                  <w:sdtContent>
                    <w:tc>
                      <w:tcPr>
                        <w:tcW w:w="1021" w:type="dxa"/>
                      </w:tcPr>
                      <w:p w:rsidR="00072482" w:rsidRDefault="00072482" w:rsidP="00072482">
                        <w:pPr>
                          <w:jc w:val="right"/>
                          <w:rPr>
                            <w:sz w:val="18"/>
                            <w:szCs w:val="18"/>
                          </w:rPr>
                        </w:pPr>
                        <w:r>
                          <w:rPr>
                            <w:sz w:val="18"/>
                            <w:szCs w:val="18"/>
                          </w:rPr>
                          <w:t>42,664,309.84</w:t>
                        </w:r>
                      </w:p>
                    </w:tc>
                  </w:sdtContent>
                </w:sdt>
                <w:sdt>
                  <w:sdtPr>
                    <w:rPr>
                      <w:sz w:val="18"/>
                      <w:szCs w:val="18"/>
                    </w:rPr>
                    <w:alias w:val="未分配利润"/>
                    <w:tag w:val="_GBC_b009218c639445918155256142364f34"/>
                    <w:id w:val="19167541"/>
                    <w:lock w:val="sdtLocked"/>
                  </w:sdtPr>
                  <w:sdtContent>
                    <w:tc>
                      <w:tcPr>
                        <w:tcW w:w="1008" w:type="dxa"/>
                      </w:tcPr>
                      <w:p w:rsidR="00072482" w:rsidRDefault="00072482" w:rsidP="00072482">
                        <w:pPr>
                          <w:jc w:val="right"/>
                          <w:rPr>
                            <w:sz w:val="18"/>
                            <w:szCs w:val="18"/>
                          </w:rPr>
                        </w:pPr>
                        <w:r>
                          <w:rPr>
                            <w:sz w:val="18"/>
                            <w:szCs w:val="18"/>
                          </w:rPr>
                          <w:t>74,027,393.42</w:t>
                        </w:r>
                      </w:p>
                    </w:tc>
                  </w:sdtContent>
                </w:sdt>
                <w:sdt>
                  <w:sdtPr>
                    <w:rPr>
                      <w:sz w:val="18"/>
                      <w:szCs w:val="18"/>
                    </w:rPr>
                    <w:alias w:val="股东权益合计"/>
                    <w:tag w:val="_GBC_79e0a12c791f45fd9cad2ae5aaa5005e"/>
                    <w:id w:val="19167542"/>
                    <w:lock w:val="sdtLocked"/>
                  </w:sdtPr>
                  <w:sdtContent>
                    <w:tc>
                      <w:tcPr>
                        <w:tcW w:w="1026" w:type="dxa"/>
                      </w:tcPr>
                      <w:p w:rsidR="00072482" w:rsidRDefault="00072482" w:rsidP="00072482">
                        <w:pPr>
                          <w:jc w:val="right"/>
                          <w:rPr>
                            <w:sz w:val="18"/>
                            <w:szCs w:val="18"/>
                          </w:rPr>
                        </w:pPr>
                        <w:r>
                          <w:rPr>
                            <w:sz w:val="18"/>
                            <w:szCs w:val="18"/>
                          </w:rPr>
                          <w:t>1,386,387,509.35</w:t>
                        </w:r>
                      </w:p>
                    </w:tc>
                  </w:sdtContent>
                </w:sdt>
              </w:tr>
              <w:tr w:rsidR="00072482" w:rsidTr="00072482">
                <w:trPr>
                  <w:trHeight w:val="20"/>
                </w:trPr>
                <w:tc>
                  <w:tcPr>
                    <w:tcW w:w="2450" w:type="dxa"/>
                  </w:tcPr>
                  <w:p w:rsidR="00072482" w:rsidRDefault="00072482" w:rsidP="00072482">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9411d68808554eab9f3c1ef64107388b"/>
                    <w:id w:val="19167543"/>
                    <w:lock w:val="sdtLocked"/>
                  </w:sdtPr>
                  <w:sdtContent>
                    <w:tc>
                      <w:tcPr>
                        <w:tcW w:w="1078" w:type="dxa"/>
                        <w:tcBorders>
                          <w:right w:val="single" w:sz="4" w:space="0" w:color="auto"/>
                        </w:tcBorders>
                      </w:tcPr>
                      <w:p w:rsidR="00072482" w:rsidRDefault="00072482" w:rsidP="00072482">
                        <w:pPr>
                          <w:jc w:val="right"/>
                          <w:rPr>
                            <w:sz w:val="18"/>
                            <w:szCs w:val="18"/>
                          </w:rPr>
                        </w:pPr>
                        <w:r>
                          <w:rPr>
                            <w:sz w:val="18"/>
                            <w:szCs w:val="18"/>
                          </w:rPr>
                          <w:t>230,000,000.00</w:t>
                        </w:r>
                      </w:p>
                    </w:tc>
                  </w:sdtContent>
                </w:sdt>
                <w:sdt>
                  <w:sdtPr>
                    <w:rPr>
                      <w:sz w:val="18"/>
                      <w:szCs w:val="18"/>
                    </w:rPr>
                    <w:alias w:val="其他权益工具中的优先股增减变动金额"/>
                    <w:tag w:val="_GBC_34441963446246739d5305433baf19bc"/>
                    <w:id w:val="19167544"/>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其他权益工具中的永续债增减变动金额"/>
                    <w:tag w:val="_GBC_ccd07e6a79dc43af9b0726f20f7feac1"/>
                    <w:id w:val="19167545"/>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其他权益工具中的其他增减变动金额"/>
                    <w:tag w:val="_GBC_74521b0d456640b2a3fea5b54a188654"/>
                    <w:id w:val="19167546"/>
                    <w:lock w:val="sdtLocked"/>
                  </w:sdtPr>
                  <w:sdtContent>
                    <w:tc>
                      <w:tcPr>
                        <w:tcW w:w="1091" w:type="dxa"/>
                        <w:tcBorders>
                          <w:left w:val="single" w:sz="4" w:space="0" w:color="auto"/>
                        </w:tcBorders>
                      </w:tcPr>
                      <w:p w:rsidR="00072482" w:rsidRDefault="00072482" w:rsidP="00072482">
                        <w:pPr>
                          <w:jc w:val="right"/>
                          <w:rPr>
                            <w:sz w:val="18"/>
                            <w:szCs w:val="18"/>
                          </w:rPr>
                        </w:pPr>
                      </w:p>
                    </w:tc>
                  </w:sdtContent>
                </w:sdt>
                <w:sdt>
                  <w:sdtPr>
                    <w:rPr>
                      <w:sz w:val="18"/>
                      <w:szCs w:val="18"/>
                    </w:rPr>
                    <w:alias w:val="资本公积增减变动金额"/>
                    <w:tag w:val="_GBC_dfbff46c92c0478d8870e11eed6624e9"/>
                    <w:id w:val="19167547"/>
                    <w:lock w:val="sdtLocked"/>
                  </w:sdtPr>
                  <w:sdtContent>
                    <w:tc>
                      <w:tcPr>
                        <w:tcW w:w="1036" w:type="dxa"/>
                      </w:tcPr>
                      <w:p w:rsidR="00072482" w:rsidRDefault="00072482" w:rsidP="00072482">
                        <w:pPr>
                          <w:jc w:val="right"/>
                          <w:rPr>
                            <w:sz w:val="18"/>
                            <w:szCs w:val="18"/>
                          </w:rPr>
                        </w:pPr>
                        <w:r>
                          <w:rPr>
                            <w:sz w:val="18"/>
                            <w:szCs w:val="18"/>
                          </w:rPr>
                          <w:t>1,277,244,516.00</w:t>
                        </w:r>
                      </w:p>
                    </w:tc>
                  </w:sdtContent>
                </w:sdt>
                <w:sdt>
                  <w:sdtPr>
                    <w:rPr>
                      <w:sz w:val="18"/>
                      <w:szCs w:val="18"/>
                    </w:rPr>
                    <w:alias w:val="库存股增减变动金额"/>
                    <w:tag w:val="_GBC_c7253099b93649aa91266cb4db282f3d"/>
                    <w:id w:val="19167548"/>
                    <w:lock w:val="sdtLocked"/>
                  </w:sdtPr>
                  <w:sdtContent>
                    <w:tc>
                      <w:tcPr>
                        <w:tcW w:w="1064" w:type="dxa"/>
                      </w:tcPr>
                      <w:p w:rsidR="00072482" w:rsidRDefault="00072482" w:rsidP="00072482">
                        <w:pPr>
                          <w:jc w:val="right"/>
                          <w:rPr>
                            <w:sz w:val="18"/>
                            <w:szCs w:val="18"/>
                          </w:rPr>
                        </w:pPr>
                      </w:p>
                    </w:tc>
                  </w:sdtContent>
                </w:sdt>
                <w:sdt>
                  <w:sdtPr>
                    <w:rPr>
                      <w:sz w:val="18"/>
                      <w:szCs w:val="18"/>
                    </w:rPr>
                    <w:alias w:val="其他综合收益增减变动金额"/>
                    <w:tag w:val="_GBC_2bd055b7c69146c6957f4840bac7e833"/>
                    <w:id w:val="19167549"/>
                    <w:lock w:val="sdtLocked"/>
                  </w:sdtPr>
                  <w:sdtContent>
                    <w:tc>
                      <w:tcPr>
                        <w:tcW w:w="1022" w:type="dxa"/>
                      </w:tcPr>
                      <w:p w:rsidR="00072482" w:rsidRDefault="00072482" w:rsidP="00072482">
                        <w:pPr>
                          <w:jc w:val="right"/>
                          <w:rPr>
                            <w:sz w:val="18"/>
                            <w:szCs w:val="18"/>
                          </w:rPr>
                        </w:pPr>
                      </w:p>
                    </w:tc>
                  </w:sdtContent>
                </w:sdt>
                <w:sdt>
                  <w:sdtPr>
                    <w:rPr>
                      <w:sz w:val="18"/>
                      <w:szCs w:val="18"/>
                    </w:rPr>
                    <w:alias w:val="专项储备增减变动金额"/>
                    <w:tag w:val="_GBC_43214fd9b3ed440fbfc07077d1b0e80b"/>
                    <w:id w:val="19167550"/>
                    <w:lock w:val="sdtLocked"/>
                  </w:sdtPr>
                  <w:sdtContent>
                    <w:tc>
                      <w:tcPr>
                        <w:tcW w:w="1036" w:type="dxa"/>
                      </w:tcPr>
                      <w:p w:rsidR="00072482" w:rsidRDefault="00072482" w:rsidP="00072482">
                        <w:pPr>
                          <w:jc w:val="right"/>
                          <w:rPr>
                            <w:sz w:val="18"/>
                            <w:szCs w:val="18"/>
                          </w:rPr>
                        </w:pPr>
                      </w:p>
                    </w:tc>
                  </w:sdtContent>
                </w:sdt>
                <w:sdt>
                  <w:sdtPr>
                    <w:rPr>
                      <w:sz w:val="18"/>
                      <w:szCs w:val="18"/>
                    </w:rPr>
                    <w:alias w:val="盈余公积增减变动金额"/>
                    <w:tag w:val="_GBC_b4dbb14fdd54464b877de11311094274"/>
                    <w:id w:val="19167551"/>
                    <w:lock w:val="sdtLocked"/>
                  </w:sdtPr>
                  <w:sdtContent>
                    <w:tc>
                      <w:tcPr>
                        <w:tcW w:w="1021" w:type="dxa"/>
                      </w:tcPr>
                      <w:p w:rsidR="00072482" w:rsidRDefault="00072482" w:rsidP="00072482">
                        <w:pPr>
                          <w:jc w:val="right"/>
                          <w:rPr>
                            <w:sz w:val="18"/>
                            <w:szCs w:val="18"/>
                          </w:rPr>
                        </w:pPr>
                        <w:r>
                          <w:rPr>
                            <w:sz w:val="18"/>
                            <w:szCs w:val="18"/>
                          </w:rPr>
                          <w:t>21,948,921.01</w:t>
                        </w:r>
                      </w:p>
                    </w:tc>
                  </w:sdtContent>
                </w:sdt>
                <w:sdt>
                  <w:sdtPr>
                    <w:rPr>
                      <w:sz w:val="18"/>
                      <w:szCs w:val="18"/>
                    </w:rPr>
                    <w:alias w:val="未分配利润增减变动金额"/>
                    <w:tag w:val="_GBC_c2b7d4df644e4540a02dffe24f98df56"/>
                    <w:id w:val="19167552"/>
                    <w:lock w:val="sdtLocked"/>
                  </w:sdtPr>
                  <w:sdtContent>
                    <w:tc>
                      <w:tcPr>
                        <w:tcW w:w="1008" w:type="dxa"/>
                      </w:tcPr>
                      <w:p w:rsidR="00072482" w:rsidRDefault="00072482" w:rsidP="00072482">
                        <w:pPr>
                          <w:jc w:val="right"/>
                          <w:rPr>
                            <w:sz w:val="18"/>
                            <w:szCs w:val="18"/>
                          </w:rPr>
                        </w:pPr>
                        <w:r>
                          <w:rPr>
                            <w:sz w:val="18"/>
                            <w:szCs w:val="18"/>
                          </w:rPr>
                          <w:t>197,540,289.06</w:t>
                        </w:r>
                      </w:p>
                    </w:tc>
                  </w:sdtContent>
                </w:sdt>
                <w:sdt>
                  <w:sdtPr>
                    <w:rPr>
                      <w:sz w:val="18"/>
                      <w:szCs w:val="18"/>
                    </w:rPr>
                    <w:alias w:val="股东权益合计增减变动金额"/>
                    <w:tag w:val="_GBC_e71e8a76f3cf4a568b05358967cd3388"/>
                    <w:id w:val="19167553"/>
                    <w:lock w:val="sdtLocked"/>
                  </w:sdtPr>
                  <w:sdtContent>
                    <w:tc>
                      <w:tcPr>
                        <w:tcW w:w="1026" w:type="dxa"/>
                      </w:tcPr>
                      <w:p w:rsidR="00072482" w:rsidRDefault="00072482" w:rsidP="00072482">
                        <w:pPr>
                          <w:jc w:val="right"/>
                          <w:rPr>
                            <w:sz w:val="18"/>
                            <w:szCs w:val="18"/>
                          </w:rPr>
                        </w:pPr>
                        <w:r>
                          <w:rPr>
                            <w:sz w:val="18"/>
                            <w:szCs w:val="18"/>
                          </w:rPr>
                          <w:t>1,726,733,726.07</w:t>
                        </w:r>
                      </w:p>
                    </w:tc>
                  </w:sdtContent>
                </w:sdt>
              </w:tr>
              <w:tr w:rsidR="00072482" w:rsidTr="00072482">
                <w:trPr>
                  <w:trHeight w:val="20"/>
                </w:trPr>
                <w:tc>
                  <w:tcPr>
                    <w:tcW w:w="2450" w:type="dxa"/>
                  </w:tcPr>
                  <w:p w:rsidR="00072482" w:rsidRDefault="00072482" w:rsidP="00072482">
                    <w:pPr>
                      <w:rPr>
                        <w:sz w:val="18"/>
                        <w:szCs w:val="18"/>
                      </w:rPr>
                    </w:pPr>
                    <w:r>
                      <w:rPr>
                        <w:rFonts w:hint="eastAsia"/>
                        <w:sz w:val="18"/>
                        <w:szCs w:val="18"/>
                      </w:rPr>
                      <w:t>（一）综合收益总额</w:t>
                    </w:r>
                  </w:p>
                </w:tc>
                <w:sdt>
                  <w:sdtPr>
                    <w:rPr>
                      <w:sz w:val="18"/>
                      <w:szCs w:val="18"/>
                    </w:rPr>
                    <w:alias w:val="综合收益总额导致股本变动金额"/>
                    <w:tag w:val="_GBC_c689b18648f24df59ddf31ca7d33d400"/>
                    <w:id w:val="19167554"/>
                    <w:lock w:val="sdtLocked"/>
                  </w:sdtPr>
                  <w:sdtContent>
                    <w:tc>
                      <w:tcPr>
                        <w:tcW w:w="1078" w:type="dxa"/>
                        <w:tcBorders>
                          <w:right w:val="single" w:sz="4" w:space="0" w:color="auto"/>
                        </w:tcBorders>
                      </w:tcPr>
                      <w:p w:rsidR="00072482" w:rsidRDefault="00072482" w:rsidP="00072482">
                        <w:pPr>
                          <w:jc w:val="right"/>
                          <w:rPr>
                            <w:sz w:val="18"/>
                            <w:szCs w:val="18"/>
                          </w:rPr>
                        </w:pPr>
                      </w:p>
                    </w:tc>
                  </w:sdtContent>
                </w:sdt>
                <w:sdt>
                  <w:sdtPr>
                    <w:rPr>
                      <w:sz w:val="18"/>
                      <w:szCs w:val="18"/>
                    </w:rPr>
                    <w:alias w:val="综合收益总额导致优先股变动金额"/>
                    <w:tag w:val="_GBC_9dee220e8a9b4522a3f270756b9a56d4"/>
                    <w:id w:val="19167555"/>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综合收益总额导致永续债变动金额"/>
                    <w:tag w:val="_GBC_a89c2963fb14482696638100d36d268d"/>
                    <w:id w:val="19167556"/>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综合收益总额导致其他权益工具中的其他变动金额"/>
                    <w:tag w:val="_GBC_c5c2a40b55294530b9ba5c333e5c2278"/>
                    <w:id w:val="19167557"/>
                    <w:lock w:val="sdtLocked"/>
                  </w:sdtPr>
                  <w:sdtContent>
                    <w:tc>
                      <w:tcPr>
                        <w:tcW w:w="1091" w:type="dxa"/>
                        <w:tcBorders>
                          <w:left w:val="single" w:sz="4" w:space="0" w:color="auto"/>
                        </w:tcBorders>
                      </w:tcPr>
                      <w:p w:rsidR="00072482" w:rsidRDefault="00072482" w:rsidP="00072482">
                        <w:pPr>
                          <w:jc w:val="right"/>
                          <w:rPr>
                            <w:sz w:val="18"/>
                            <w:szCs w:val="18"/>
                          </w:rPr>
                        </w:pPr>
                      </w:p>
                    </w:tc>
                  </w:sdtContent>
                </w:sdt>
                <w:sdt>
                  <w:sdtPr>
                    <w:rPr>
                      <w:sz w:val="18"/>
                      <w:szCs w:val="18"/>
                    </w:rPr>
                    <w:alias w:val="综合收益总额导致资本公积变动金额"/>
                    <w:tag w:val="_GBC_e13f9a3101f04fb186a9a6bc63e2b3f4"/>
                    <w:id w:val="19167558"/>
                    <w:lock w:val="sdtLocked"/>
                  </w:sdtPr>
                  <w:sdtContent>
                    <w:tc>
                      <w:tcPr>
                        <w:tcW w:w="1036" w:type="dxa"/>
                      </w:tcPr>
                      <w:p w:rsidR="00072482" w:rsidRDefault="00072482" w:rsidP="00072482">
                        <w:pPr>
                          <w:jc w:val="right"/>
                          <w:rPr>
                            <w:sz w:val="18"/>
                            <w:szCs w:val="18"/>
                          </w:rPr>
                        </w:pPr>
                      </w:p>
                    </w:tc>
                  </w:sdtContent>
                </w:sdt>
                <w:sdt>
                  <w:sdtPr>
                    <w:rPr>
                      <w:sz w:val="18"/>
                      <w:szCs w:val="18"/>
                    </w:rPr>
                    <w:alias w:val="综合收益总额导致库存股变动金额"/>
                    <w:tag w:val="_GBC_6fdcf0c9ab07476fadf4dfa8a0abef3e"/>
                    <w:id w:val="19167559"/>
                    <w:lock w:val="sdtLocked"/>
                  </w:sdtPr>
                  <w:sdtContent>
                    <w:tc>
                      <w:tcPr>
                        <w:tcW w:w="1064" w:type="dxa"/>
                      </w:tcPr>
                      <w:p w:rsidR="00072482" w:rsidRDefault="00072482" w:rsidP="00072482">
                        <w:pPr>
                          <w:jc w:val="right"/>
                          <w:rPr>
                            <w:sz w:val="18"/>
                            <w:szCs w:val="18"/>
                          </w:rPr>
                        </w:pPr>
                      </w:p>
                    </w:tc>
                  </w:sdtContent>
                </w:sdt>
                <w:sdt>
                  <w:sdtPr>
                    <w:rPr>
                      <w:sz w:val="18"/>
                      <w:szCs w:val="18"/>
                    </w:rPr>
                    <w:alias w:val="综合收益总额导致其他综合收益变动金额"/>
                    <w:tag w:val="_GBC_f3eb3ef606a14b5d972d60fac9faa539"/>
                    <w:id w:val="19167560"/>
                    <w:lock w:val="sdtLocked"/>
                  </w:sdtPr>
                  <w:sdtContent>
                    <w:tc>
                      <w:tcPr>
                        <w:tcW w:w="1022" w:type="dxa"/>
                      </w:tcPr>
                      <w:p w:rsidR="00072482" w:rsidRDefault="00072482" w:rsidP="00072482">
                        <w:pPr>
                          <w:jc w:val="right"/>
                          <w:rPr>
                            <w:sz w:val="18"/>
                            <w:szCs w:val="18"/>
                          </w:rPr>
                        </w:pPr>
                      </w:p>
                    </w:tc>
                  </w:sdtContent>
                </w:sdt>
                <w:sdt>
                  <w:sdtPr>
                    <w:rPr>
                      <w:sz w:val="18"/>
                      <w:szCs w:val="18"/>
                    </w:rPr>
                    <w:alias w:val="综合收益总额导致专项储备变动金额"/>
                    <w:tag w:val="_GBC_39220a5b026140db95f22e0dc82e5973"/>
                    <w:id w:val="19167561"/>
                    <w:lock w:val="sdtLocked"/>
                  </w:sdtPr>
                  <w:sdtContent>
                    <w:tc>
                      <w:tcPr>
                        <w:tcW w:w="1036" w:type="dxa"/>
                      </w:tcPr>
                      <w:p w:rsidR="00072482" w:rsidRDefault="00072482" w:rsidP="00072482">
                        <w:pPr>
                          <w:jc w:val="right"/>
                          <w:rPr>
                            <w:sz w:val="18"/>
                            <w:szCs w:val="18"/>
                          </w:rPr>
                        </w:pPr>
                      </w:p>
                    </w:tc>
                  </w:sdtContent>
                </w:sdt>
                <w:sdt>
                  <w:sdtPr>
                    <w:rPr>
                      <w:sz w:val="18"/>
                      <w:szCs w:val="18"/>
                    </w:rPr>
                    <w:alias w:val="综合收益总额导致盈余公积变动金额"/>
                    <w:tag w:val="_GBC_083b74ee41c94588849a984369d568c3"/>
                    <w:id w:val="19167562"/>
                    <w:lock w:val="sdtLocked"/>
                  </w:sdtPr>
                  <w:sdtContent>
                    <w:tc>
                      <w:tcPr>
                        <w:tcW w:w="1021" w:type="dxa"/>
                      </w:tcPr>
                      <w:p w:rsidR="00072482" w:rsidRDefault="00072482" w:rsidP="00072482">
                        <w:pPr>
                          <w:jc w:val="right"/>
                          <w:rPr>
                            <w:sz w:val="18"/>
                            <w:szCs w:val="18"/>
                          </w:rPr>
                        </w:pPr>
                      </w:p>
                    </w:tc>
                  </w:sdtContent>
                </w:sdt>
                <w:sdt>
                  <w:sdtPr>
                    <w:rPr>
                      <w:sz w:val="18"/>
                      <w:szCs w:val="18"/>
                    </w:rPr>
                    <w:alias w:val="综合收益总额导致未分配利润变动金额"/>
                    <w:tag w:val="_GBC_35f3a83eec174a30ae49fde8f04be5e1"/>
                    <w:id w:val="19167563"/>
                    <w:lock w:val="sdtLocked"/>
                  </w:sdtPr>
                  <w:sdtContent>
                    <w:tc>
                      <w:tcPr>
                        <w:tcW w:w="1008" w:type="dxa"/>
                      </w:tcPr>
                      <w:p w:rsidR="00072482" w:rsidRDefault="00072482" w:rsidP="00072482">
                        <w:pPr>
                          <w:jc w:val="right"/>
                          <w:rPr>
                            <w:sz w:val="18"/>
                            <w:szCs w:val="18"/>
                          </w:rPr>
                        </w:pPr>
                        <w:r>
                          <w:rPr>
                            <w:sz w:val="18"/>
                            <w:szCs w:val="18"/>
                          </w:rPr>
                          <w:t>219,489,210.07</w:t>
                        </w:r>
                      </w:p>
                    </w:tc>
                  </w:sdtContent>
                </w:sdt>
                <w:sdt>
                  <w:sdtPr>
                    <w:rPr>
                      <w:sz w:val="18"/>
                      <w:szCs w:val="18"/>
                    </w:rPr>
                    <w:alias w:val="综合收益总额导致股东权益合计变动金额"/>
                    <w:tag w:val="_GBC_bab8c507c6c84ca4a3a35684c08765d7"/>
                    <w:id w:val="19167564"/>
                    <w:lock w:val="sdtLocked"/>
                  </w:sdtPr>
                  <w:sdtContent>
                    <w:tc>
                      <w:tcPr>
                        <w:tcW w:w="1026" w:type="dxa"/>
                      </w:tcPr>
                      <w:p w:rsidR="00072482" w:rsidRDefault="00072482" w:rsidP="00072482">
                        <w:pPr>
                          <w:jc w:val="right"/>
                          <w:rPr>
                            <w:sz w:val="18"/>
                            <w:szCs w:val="18"/>
                          </w:rPr>
                        </w:pPr>
                        <w:r>
                          <w:rPr>
                            <w:sz w:val="18"/>
                            <w:szCs w:val="18"/>
                          </w:rPr>
                          <w:t>219,489,210.07</w:t>
                        </w:r>
                      </w:p>
                    </w:tc>
                  </w:sdtContent>
                </w:sdt>
              </w:tr>
              <w:tr w:rsidR="00072482" w:rsidTr="00072482">
                <w:trPr>
                  <w:trHeight w:val="20"/>
                </w:trPr>
                <w:tc>
                  <w:tcPr>
                    <w:tcW w:w="2450" w:type="dxa"/>
                  </w:tcPr>
                  <w:p w:rsidR="00072482" w:rsidRDefault="00072482" w:rsidP="00072482">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86e23a6d9639454fb38e741593cd6a87"/>
                    <w:id w:val="19167565"/>
                    <w:lock w:val="sdtLocked"/>
                  </w:sdtPr>
                  <w:sdtContent>
                    <w:tc>
                      <w:tcPr>
                        <w:tcW w:w="1078" w:type="dxa"/>
                        <w:tcBorders>
                          <w:right w:val="single" w:sz="4" w:space="0" w:color="auto"/>
                        </w:tcBorders>
                      </w:tcPr>
                      <w:p w:rsidR="00072482" w:rsidRDefault="00072482" w:rsidP="00072482">
                        <w:pPr>
                          <w:jc w:val="right"/>
                          <w:rPr>
                            <w:sz w:val="18"/>
                            <w:szCs w:val="18"/>
                          </w:rPr>
                        </w:pPr>
                        <w:r>
                          <w:rPr>
                            <w:sz w:val="18"/>
                            <w:szCs w:val="18"/>
                          </w:rPr>
                          <w:t>230,000,000.00</w:t>
                        </w:r>
                      </w:p>
                    </w:tc>
                  </w:sdtContent>
                </w:sdt>
                <w:sdt>
                  <w:sdtPr>
                    <w:rPr>
                      <w:sz w:val="18"/>
                      <w:szCs w:val="18"/>
                    </w:rPr>
                    <w:alias w:val="所有者投入和减少资本导致其他权益工具中的优先股变动金额"/>
                    <w:tag w:val="_GBC_9736d22f059e4a7aa8393f321a8eb7ef"/>
                    <w:id w:val="19167566"/>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所有者投入和减少资本导致其他权益工具中的永续债变动金额"/>
                    <w:tag w:val="_GBC_5d7c928a3e6442e3bd5c4757da5aeedb"/>
                    <w:id w:val="19167567"/>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所有者投入和减少资本导致其他权益工具中的其他变动金额"/>
                    <w:tag w:val="_GBC_e15aac2765774a22947a8e9964b8d919"/>
                    <w:id w:val="19167568"/>
                    <w:lock w:val="sdtLocked"/>
                  </w:sdtPr>
                  <w:sdtContent>
                    <w:tc>
                      <w:tcPr>
                        <w:tcW w:w="1091" w:type="dxa"/>
                        <w:tcBorders>
                          <w:left w:val="single" w:sz="4" w:space="0" w:color="auto"/>
                        </w:tcBorders>
                      </w:tcPr>
                      <w:p w:rsidR="00072482" w:rsidRDefault="00072482" w:rsidP="00072482">
                        <w:pPr>
                          <w:jc w:val="right"/>
                          <w:rPr>
                            <w:sz w:val="18"/>
                            <w:szCs w:val="18"/>
                          </w:rPr>
                        </w:pPr>
                      </w:p>
                    </w:tc>
                  </w:sdtContent>
                </w:sdt>
                <w:sdt>
                  <w:sdtPr>
                    <w:rPr>
                      <w:sz w:val="18"/>
                      <w:szCs w:val="18"/>
                    </w:rPr>
                    <w:alias w:val="所有者投入和减少资本导致资本公积变动金额"/>
                    <w:tag w:val="_GBC_2e37be65544a4422b020a34ab2ca963b"/>
                    <w:id w:val="19167569"/>
                    <w:lock w:val="sdtLocked"/>
                  </w:sdtPr>
                  <w:sdtContent>
                    <w:tc>
                      <w:tcPr>
                        <w:tcW w:w="1036" w:type="dxa"/>
                      </w:tcPr>
                      <w:p w:rsidR="00072482" w:rsidRDefault="00072482" w:rsidP="00072482">
                        <w:pPr>
                          <w:jc w:val="right"/>
                          <w:rPr>
                            <w:sz w:val="18"/>
                            <w:szCs w:val="18"/>
                          </w:rPr>
                        </w:pPr>
                        <w:r>
                          <w:rPr>
                            <w:sz w:val="18"/>
                            <w:szCs w:val="18"/>
                          </w:rPr>
                          <w:t>1,277,244,516.00</w:t>
                        </w:r>
                      </w:p>
                    </w:tc>
                  </w:sdtContent>
                </w:sdt>
                <w:sdt>
                  <w:sdtPr>
                    <w:rPr>
                      <w:sz w:val="18"/>
                      <w:szCs w:val="18"/>
                    </w:rPr>
                    <w:alias w:val="所有者投入和减少资本导致库存股变动金额"/>
                    <w:tag w:val="_GBC_7a4e0417082744768cf10075c58e8bb2"/>
                    <w:id w:val="19167570"/>
                    <w:lock w:val="sdtLocked"/>
                  </w:sdtPr>
                  <w:sdtContent>
                    <w:tc>
                      <w:tcPr>
                        <w:tcW w:w="1064" w:type="dxa"/>
                      </w:tcPr>
                      <w:p w:rsidR="00072482" w:rsidRDefault="00072482" w:rsidP="00072482">
                        <w:pPr>
                          <w:jc w:val="right"/>
                          <w:rPr>
                            <w:sz w:val="18"/>
                            <w:szCs w:val="18"/>
                          </w:rPr>
                        </w:pPr>
                      </w:p>
                    </w:tc>
                  </w:sdtContent>
                </w:sdt>
                <w:sdt>
                  <w:sdtPr>
                    <w:rPr>
                      <w:sz w:val="18"/>
                      <w:szCs w:val="18"/>
                    </w:rPr>
                    <w:alias w:val="所有者投入和减少资本导致其他综合收益变动金额"/>
                    <w:tag w:val="_GBC_6990d9b07dc946a7a7a273a95fb4f0d4"/>
                    <w:id w:val="19167571"/>
                    <w:lock w:val="sdtLocked"/>
                  </w:sdtPr>
                  <w:sdtContent>
                    <w:tc>
                      <w:tcPr>
                        <w:tcW w:w="1022" w:type="dxa"/>
                      </w:tcPr>
                      <w:p w:rsidR="00072482" w:rsidRDefault="00072482" w:rsidP="00072482">
                        <w:pPr>
                          <w:jc w:val="right"/>
                          <w:rPr>
                            <w:sz w:val="18"/>
                            <w:szCs w:val="18"/>
                          </w:rPr>
                        </w:pPr>
                      </w:p>
                    </w:tc>
                  </w:sdtContent>
                </w:sdt>
                <w:sdt>
                  <w:sdtPr>
                    <w:rPr>
                      <w:sz w:val="18"/>
                      <w:szCs w:val="18"/>
                    </w:rPr>
                    <w:alias w:val="所有者投入和减少资本导致专项储备变动金额"/>
                    <w:tag w:val="_GBC_109e59f57ca14ed9a53970527ded93b3"/>
                    <w:id w:val="19167572"/>
                    <w:lock w:val="sdtLocked"/>
                  </w:sdtPr>
                  <w:sdtContent>
                    <w:tc>
                      <w:tcPr>
                        <w:tcW w:w="1036" w:type="dxa"/>
                      </w:tcPr>
                      <w:p w:rsidR="00072482" w:rsidRDefault="00072482" w:rsidP="00072482">
                        <w:pPr>
                          <w:jc w:val="right"/>
                          <w:rPr>
                            <w:sz w:val="18"/>
                            <w:szCs w:val="18"/>
                          </w:rPr>
                        </w:pPr>
                      </w:p>
                    </w:tc>
                  </w:sdtContent>
                </w:sdt>
                <w:sdt>
                  <w:sdtPr>
                    <w:rPr>
                      <w:sz w:val="18"/>
                      <w:szCs w:val="18"/>
                    </w:rPr>
                    <w:alias w:val="所有者投入和减少资本导致盈余公积变动金额"/>
                    <w:tag w:val="_GBC_113e43ecd0e649c5a34acee97f4e85a2"/>
                    <w:id w:val="19167573"/>
                    <w:lock w:val="sdtLocked"/>
                  </w:sdtPr>
                  <w:sdtContent>
                    <w:tc>
                      <w:tcPr>
                        <w:tcW w:w="1021" w:type="dxa"/>
                      </w:tcPr>
                      <w:p w:rsidR="00072482" w:rsidRDefault="00072482" w:rsidP="00072482">
                        <w:pPr>
                          <w:jc w:val="right"/>
                          <w:rPr>
                            <w:sz w:val="18"/>
                            <w:szCs w:val="18"/>
                          </w:rPr>
                        </w:pPr>
                      </w:p>
                    </w:tc>
                  </w:sdtContent>
                </w:sdt>
                <w:sdt>
                  <w:sdtPr>
                    <w:rPr>
                      <w:sz w:val="18"/>
                      <w:szCs w:val="18"/>
                    </w:rPr>
                    <w:alias w:val="所有者投入和减少资本导致未分配利润变动金额"/>
                    <w:tag w:val="_GBC_6940fe012fe6458d98b4530b198f8a52"/>
                    <w:id w:val="19167574"/>
                    <w:lock w:val="sdtLocked"/>
                  </w:sdtPr>
                  <w:sdtContent>
                    <w:tc>
                      <w:tcPr>
                        <w:tcW w:w="1008" w:type="dxa"/>
                      </w:tcPr>
                      <w:p w:rsidR="00072482" w:rsidRDefault="00072482" w:rsidP="00072482">
                        <w:pPr>
                          <w:jc w:val="right"/>
                          <w:rPr>
                            <w:sz w:val="18"/>
                            <w:szCs w:val="18"/>
                          </w:rPr>
                        </w:pPr>
                      </w:p>
                    </w:tc>
                  </w:sdtContent>
                </w:sdt>
                <w:sdt>
                  <w:sdtPr>
                    <w:rPr>
                      <w:sz w:val="18"/>
                      <w:szCs w:val="18"/>
                    </w:rPr>
                    <w:alias w:val="所有者投入和减少资本导致股东权益合计变动金额"/>
                    <w:tag w:val="_GBC_9fcc0ef82029402d8537b6bc589d221b"/>
                    <w:id w:val="19167575"/>
                    <w:lock w:val="sdtLocked"/>
                  </w:sdtPr>
                  <w:sdtContent>
                    <w:tc>
                      <w:tcPr>
                        <w:tcW w:w="1026" w:type="dxa"/>
                      </w:tcPr>
                      <w:p w:rsidR="00072482" w:rsidRDefault="00072482" w:rsidP="00072482">
                        <w:pPr>
                          <w:jc w:val="right"/>
                          <w:rPr>
                            <w:sz w:val="18"/>
                            <w:szCs w:val="18"/>
                          </w:rPr>
                        </w:pPr>
                        <w:r>
                          <w:rPr>
                            <w:sz w:val="18"/>
                            <w:szCs w:val="18"/>
                          </w:rPr>
                          <w:t>1,507,244,516.00</w:t>
                        </w:r>
                      </w:p>
                    </w:tc>
                  </w:sdtContent>
                </w:sdt>
              </w:tr>
              <w:tr w:rsidR="00072482" w:rsidTr="00072482">
                <w:trPr>
                  <w:trHeight w:val="20"/>
                </w:trPr>
                <w:tc>
                  <w:tcPr>
                    <w:tcW w:w="2450" w:type="dxa"/>
                  </w:tcPr>
                  <w:p w:rsidR="00072482" w:rsidRDefault="00072482" w:rsidP="00072482">
                    <w:pPr>
                      <w:rPr>
                        <w:sz w:val="18"/>
                        <w:szCs w:val="18"/>
                      </w:rPr>
                    </w:pPr>
                    <w:r>
                      <w:rPr>
                        <w:rFonts w:hint="eastAsia"/>
                        <w:sz w:val="18"/>
                        <w:szCs w:val="18"/>
                      </w:rPr>
                      <w:t>1．股东投入的普通股</w:t>
                    </w:r>
                  </w:p>
                </w:tc>
                <w:sdt>
                  <w:sdtPr>
                    <w:rPr>
                      <w:sz w:val="18"/>
                      <w:szCs w:val="18"/>
                    </w:rPr>
                    <w:alias w:val="股东投入的普通股导致股本变动金额"/>
                    <w:tag w:val="_GBC_7b622256c1624a6ea422ea03238eacb2"/>
                    <w:id w:val="19167576"/>
                    <w:lock w:val="sdtLocked"/>
                  </w:sdtPr>
                  <w:sdtContent>
                    <w:tc>
                      <w:tcPr>
                        <w:tcW w:w="1078" w:type="dxa"/>
                        <w:tcBorders>
                          <w:right w:val="single" w:sz="4" w:space="0" w:color="auto"/>
                        </w:tcBorders>
                      </w:tcPr>
                      <w:p w:rsidR="00072482" w:rsidRDefault="00072482" w:rsidP="00072482">
                        <w:pPr>
                          <w:jc w:val="right"/>
                          <w:rPr>
                            <w:sz w:val="18"/>
                            <w:szCs w:val="18"/>
                          </w:rPr>
                        </w:pPr>
                        <w:r>
                          <w:rPr>
                            <w:sz w:val="18"/>
                            <w:szCs w:val="18"/>
                          </w:rPr>
                          <w:t>230,000,000.00</w:t>
                        </w:r>
                      </w:p>
                    </w:tc>
                  </w:sdtContent>
                </w:sdt>
                <w:sdt>
                  <w:sdtPr>
                    <w:rPr>
                      <w:sz w:val="18"/>
                      <w:szCs w:val="18"/>
                    </w:rPr>
                    <w:alias w:val="股东投入的普通股导致优先股变动金额"/>
                    <w:tag w:val="_GBC_58c6ba973b63402c86e5cd46b4bd4324"/>
                    <w:id w:val="19167577"/>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股东投入的普通股导致永续债变动金额"/>
                    <w:tag w:val="_GBC_69c00dceccfe46a6be8f2981a7d515dc"/>
                    <w:id w:val="19167578"/>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股东投入的普通股导致其他权益工具中的其他变动金额"/>
                    <w:tag w:val="_GBC_5315ca0608d140ee89869b8755edf1e6"/>
                    <w:id w:val="19167579"/>
                    <w:lock w:val="sdtLocked"/>
                  </w:sdtPr>
                  <w:sdtContent>
                    <w:tc>
                      <w:tcPr>
                        <w:tcW w:w="1091" w:type="dxa"/>
                        <w:tcBorders>
                          <w:left w:val="single" w:sz="4" w:space="0" w:color="auto"/>
                        </w:tcBorders>
                      </w:tcPr>
                      <w:p w:rsidR="00072482" w:rsidRDefault="00072482" w:rsidP="00072482">
                        <w:pPr>
                          <w:jc w:val="right"/>
                          <w:rPr>
                            <w:sz w:val="18"/>
                            <w:szCs w:val="18"/>
                          </w:rPr>
                        </w:pPr>
                      </w:p>
                    </w:tc>
                  </w:sdtContent>
                </w:sdt>
                <w:sdt>
                  <w:sdtPr>
                    <w:rPr>
                      <w:sz w:val="18"/>
                      <w:szCs w:val="18"/>
                    </w:rPr>
                    <w:alias w:val="股东投入的普通股导致资本公积变动金额"/>
                    <w:tag w:val="_GBC_c1915b9c43634422bb6299978e5ecf0e"/>
                    <w:id w:val="19167580"/>
                    <w:lock w:val="sdtLocked"/>
                  </w:sdtPr>
                  <w:sdtContent>
                    <w:tc>
                      <w:tcPr>
                        <w:tcW w:w="1036" w:type="dxa"/>
                      </w:tcPr>
                      <w:p w:rsidR="00072482" w:rsidRDefault="00072482" w:rsidP="00072482">
                        <w:pPr>
                          <w:jc w:val="right"/>
                          <w:rPr>
                            <w:sz w:val="18"/>
                            <w:szCs w:val="18"/>
                          </w:rPr>
                        </w:pPr>
                        <w:r>
                          <w:rPr>
                            <w:sz w:val="18"/>
                            <w:szCs w:val="18"/>
                          </w:rPr>
                          <w:t>1,277,244,516.00</w:t>
                        </w:r>
                      </w:p>
                    </w:tc>
                  </w:sdtContent>
                </w:sdt>
                <w:sdt>
                  <w:sdtPr>
                    <w:rPr>
                      <w:sz w:val="18"/>
                      <w:szCs w:val="18"/>
                    </w:rPr>
                    <w:alias w:val="股东投入的普通股导致库存股变动金额"/>
                    <w:tag w:val="_GBC_8ab5cc3771de49f3ac9d2d54aa3d358a"/>
                    <w:id w:val="19167581"/>
                    <w:lock w:val="sdtLocked"/>
                  </w:sdtPr>
                  <w:sdtContent>
                    <w:tc>
                      <w:tcPr>
                        <w:tcW w:w="1064" w:type="dxa"/>
                      </w:tcPr>
                      <w:p w:rsidR="00072482" w:rsidRDefault="00072482" w:rsidP="00072482">
                        <w:pPr>
                          <w:jc w:val="right"/>
                          <w:rPr>
                            <w:sz w:val="18"/>
                            <w:szCs w:val="18"/>
                          </w:rPr>
                        </w:pPr>
                      </w:p>
                    </w:tc>
                  </w:sdtContent>
                </w:sdt>
                <w:sdt>
                  <w:sdtPr>
                    <w:rPr>
                      <w:sz w:val="18"/>
                      <w:szCs w:val="18"/>
                    </w:rPr>
                    <w:alias w:val="股东投入的普通股导致其他综合收益变动金额"/>
                    <w:tag w:val="_GBC_bd83e12c1cc14e85856c7de2c72f76f4"/>
                    <w:id w:val="19167582"/>
                    <w:lock w:val="sdtLocked"/>
                  </w:sdtPr>
                  <w:sdtContent>
                    <w:tc>
                      <w:tcPr>
                        <w:tcW w:w="1022" w:type="dxa"/>
                      </w:tcPr>
                      <w:p w:rsidR="00072482" w:rsidRDefault="00072482" w:rsidP="00072482">
                        <w:pPr>
                          <w:jc w:val="right"/>
                          <w:rPr>
                            <w:sz w:val="18"/>
                            <w:szCs w:val="18"/>
                          </w:rPr>
                        </w:pPr>
                      </w:p>
                    </w:tc>
                  </w:sdtContent>
                </w:sdt>
                <w:sdt>
                  <w:sdtPr>
                    <w:rPr>
                      <w:sz w:val="18"/>
                      <w:szCs w:val="18"/>
                    </w:rPr>
                    <w:alias w:val="股东投入的普通股导致专项储备变动金额"/>
                    <w:tag w:val="_GBC_b887aa85a8d042c18f94c09901ceaf06"/>
                    <w:id w:val="19167583"/>
                    <w:lock w:val="sdtLocked"/>
                  </w:sdtPr>
                  <w:sdtContent>
                    <w:tc>
                      <w:tcPr>
                        <w:tcW w:w="1036" w:type="dxa"/>
                      </w:tcPr>
                      <w:p w:rsidR="00072482" w:rsidRDefault="00072482" w:rsidP="00072482">
                        <w:pPr>
                          <w:jc w:val="right"/>
                          <w:rPr>
                            <w:sz w:val="18"/>
                            <w:szCs w:val="18"/>
                          </w:rPr>
                        </w:pPr>
                      </w:p>
                    </w:tc>
                  </w:sdtContent>
                </w:sdt>
                <w:sdt>
                  <w:sdtPr>
                    <w:rPr>
                      <w:sz w:val="18"/>
                      <w:szCs w:val="18"/>
                    </w:rPr>
                    <w:alias w:val="股东投入的普通股导致盈余公积变动金额"/>
                    <w:tag w:val="_GBC_15a62fb7f2c745a686cc80f452fb9476"/>
                    <w:id w:val="19167584"/>
                    <w:lock w:val="sdtLocked"/>
                  </w:sdtPr>
                  <w:sdtContent>
                    <w:tc>
                      <w:tcPr>
                        <w:tcW w:w="1021" w:type="dxa"/>
                      </w:tcPr>
                      <w:p w:rsidR="00072482" w:rsidRDefault="00072482" w:rsidP="00072482">
                        <w:pPr>
                          <w:jc w:val="right"/>
                          <w:rPr>
                            <w:sz w:val="18"/>
                            <w:szCs w:val="18"/>
                          </w:rPr>
                        </w:pPr>
                      </w:p>
                    </w:tc>
                  </w:sdtContent>
                </w:sdt>
                <w:sdt>
                  <w:sdtPr>
                    <w:rPr>
                      <w:sz w:val="18"/>
                      <w:szCs w:val="18"/>
                    </w:rPr>
                    <w:alias w:val="股东投入的普通股导致未分配利润变动金额"/>
                    <w:tag w:val="_GBC_cbe845f28be5493b9d857fd5f090ba47"/>
                    <w:id w:val="19167585"/>
                    <w:lock w:val="sdtLocked"/>
                  </w:sdtPr>
                  <w:sdtContent>
                    <w:tc>
                      <w:tcPr>
                        <w:tcW w:w="1008" w:type="dxa"/>
                      </w:tcPr>
                      <w:p w:rsidR="00072482" w:rsidRDefault="00072482" w:rsidP="00072482">
                        <w:pPr>
                          <w:jc w:val="right"/>
                          <w:rPr>
                            <w:sz w:val="18"/>
                            <w:szCs w:val="18"/>
                          </w:rPr>
                        </w:pPr>
                      </w:p>
                    </w:tc>
                  </w:sdtContent>
                </w:sdt>
                <w:sdt>
                  <w:sdtPr>
                    <w:rPr>
                      <w:sz w:val="18"/>
                      <w:szCs w:val="18"/>
                    </w:rPr>
                    <w:alias w:val="股东投入的普通股导致其他的归属于母公司所有者权益变动金额"/>
                    <w:tag w:val="_GBC_93cf2005d08c4d95b9d5433c5a26df7b"/>
                    <w:id w:val="19167586"/>
                    <w:lock w:val="sdtLocked"/>
                  </w:sdtPr>
                  <w:sdtContent>
                    <w:tc>
                      <w:tcPr>
                        <w:tcW w:w="1026" w:type="dxa"/>
                      </w:tcPr>
                      <w:p w:rsidR="00072482" w:rsidRDefault="00072482" w:rsidP="00072482">
                        <w:pPr>
                          <w:jc w:val="right"/>
                          <w:rPr>
                            <w:sz w:val="18"/>
                            <w:szCs w:val="18"/>
                          </w:rPr>
                        </w:pPr>
                        <w:r>
                          <w:rPr>
                            <w:sz w:val="18"/>
                            <w:szCs w:val="18"/>
                          </w:rPr>
                          <w:t>1,507,244,516.00</w:t>
                        </w:r>
                      </w:p>
                    </w:tc>
                  </w:sdtContent>
                </w:sdt>
              </w:tr>
              <w:tr w:rsidR="00072482" w:rsidTr="00072482">
                <w:trPr>
                  <w:trHeight w:val="20"/>
                </w:trPr>
                <w:tc>
                  <w:tcPr>
                    <w:tcW w:w="2450" w:type="dxa"/>
                  </w:tcPr>
                  <w:p w:rsidR="00072482" w:rsidRDefault="00072482" w:rsidP="00072482">
                    <w:pPr>
                      <w:rPr>
                        <w:sz w:val="18"/>
                        <w:szCs w:val="18"/>
                      </w:rPr>
                    </w:pPr>
                    <w:r>
                      <w:rPr>
                        <w:rFonts w:hint="eastAsia"/>
                        <w:sz w:val="18"/>
                        <w:szCs w:val="18"/>
                      </w:rPr>
                      <w:lastRenderedPageBreak/>
                      <w:t>2．其他权益工具持有者投入资本</w:t>
                    </w:r>
                  </w:p>
                </w:tc>
                <w:sdt>
                  <w:sdtPr>
                    <w:rPr>
                      <w:sz w:val="18"/>
                      <w:szCs w:val="18"/>
                    </w:rPr>
                    <w:alias w:val="其他权益工具持有者投入资本导致股本变动金额"/>
                    <w:tag w:val="_GBC_0ac2b7c363da4958b5c8601dccaeb313"/>
                    <w:id w:val="19167587"/>
                    <w:lock w:val="sdtLocked"/>
                  </w:sdtPr>
                  <w:sdtContent>
                    <w:tc>
                      <w:tcPr>
                        <w:tcW w:w="1078" w:type="dxa"/>
                        <w:tcBorders>
                          <w:right w:val="single" w:sz="4" w:space="0" w:color="auto"/>
                        </w:tcBorders>
                      </w:tcPr>
                      <w:p w:rsidR="00072482" w:rsidRDefault="00072482" w:rsidP="00072482">
                        <w:pPr>
                          <w:jc w:val="right"/>
                          <w:rPr>
                            <w:sz w:val="18"/>
                            <w:szCs w:val="18"/>
                          </w:rPr>
                        </w:pPr>
                      </w:p>
                    </w:tc>
                  </w:sdtContent>
                </w:sdt>
                <w:sdt>
                  <w:sdtPr>
                    <w:rPr>
                      <w:sz w:val="18"/>
                      <w:szCs w:val="18"/>
                    </w:rPr>
                    <w:alias w:val="其他权益工具持有者投入资本导致优先股变动金额"/>
                    <w:tag w:val="_GBC_cd07727555f146f0983abc577fdbae50"/>
                    <w:id w:val="19167588"/>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其他权益工具持有者投入资本导致永续债变动金额"/>
                    <w:tag w:val="_GBC_5cdb9ac76a7b4a2cb6b280906e30b1ae"/>
                    <w:id w:val="19167589"/>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其他权益工具持有者投入资本导致其他权益工具中的其他变动金额"/>
                    <w:tag w:val="_GBC_ebd58c3a098f40b599361804d933124f"/>
                    <w:id w:val="19167590"/>
                    <w:lock w:val="sdtLocked"/>
                  </w:sdtPr>
                  <w:sdtContent>
                    <w:tc>
                      <w:tcPr>
                        <w:tcW w:w="1091" w:type="dxa"/>
                        <w:tcBorders>
                          <w:left w:val="single" w:sz="4" w:space="0" w:color="auto"/>
                        </w:tcBorders>
                      </w:tcPr>
                      <w:p w:rsidR="00072482" w:rsidRDefault="00072482" w:rsidP="00072482">
                        <w:pPr>
                          <w:jc w:val="right"/>
                          <w:rPr>
                            <w:sz w:val="18"/>
                            <w:szCs w:val="18"/>
                          </w:rPr>
                        </w:pPr>
                      </w:p>
                    </w:tc>
                  </w:sdtContent>
                </w:sdt>
                <w:sdt>
                  <w:sdtPr>
                    <w:rPr>
                      <w:sz w:val="18"/>
                      <w:szCs w:val="18"/>
                    </w:rPr>
                    <w:alias w:val="其他权益工具持有者投入资本导致资本公积变动金额"/>
                    <w:tag w:val="_GBC_bdea20c569b7466e8e2f5011ee0170b0"/>
                    <w:id w:val="19167591"/>
                    <w:lock w:val="sdtLocked"/>
                  </w:sdtPr>
                  <w:sdtContent>
                    <w:tc>
                      <w:tcPr>
                        <w:tcW w:w="1036" w:type="dxa"/>
                      </w:tcPr>
                      <w:p w:rsidR="00072482" w:rsidRDefault="00072482" w:rsidP="00072482">
                        <w:pPr>
                          <w:jc w:val="right"/>
                          <w:rPr>
                            <w:sz w:val="18"/>
                            <w:szCs w:val="18"/>
                          </w:rPr>
                        </w:pPr>
                      </w:p>
                    </w:tc>
                  </w:sdtContent>
                </w:sdt>
                <w:sdt>
                  <w:sdtPr>
                    <w:rPr>
                      <w:sz w:val="18"/>
                      <w:szCs w:val="18"/>
                    </w:rPr>
                    <w:alias w:val="其他权益工具持有者投入资本导致库存股变动金额"/>
                    <w:tag w:val="_GBC_d1af61119e7e479ca5d5a43946238adf"/>
                    <w:id w:val="19167592"/>
                    <w:lock w:val="sdtLocked"/>
                  </w:sdtPr>
                  <w:sdtContent>
                    <w:tc>
                      <w:tcPr>
                        <w:tcW w:w="1064" w:type="dxa"/>
                      </w:tcPr>
                      <w:p w:rsidR="00072482" w:rsidRDefault="00072482" w:rsidP="00072482">
                        <w:pPr>
                          <w:jc w:val="right"/>
                          <w:rPr>
                            <w:sz w:val="18"/>
                            <w:szCs w:val="18"/>
                          </w:rPr>
                        </w:pPr>
                      </w:p>
                    </w:tc>
                  </w:sdtContent>
                </w:sdt>
                <w:sdt>
                  <w:sdtPr>
                    <w:rPr>
                      <w:sz w:val="18"/>
                      <w:szCs w:val="18"/>
                    </w:rPr>
                    <w:alias w:val="其他权益工具持有者投入资本导致其他综合收益变动金额"/>
                    <w:tag w:val="_GBC_eeacdca8b24e4179b4a708246b957831"/>
                    <w:id w:val="19167593"/>
                    <w:lock w:val="sdtLocked"/>
                  </w:sdtPr>
                  <w:sdtContent>
                    <w:tc>
                      <w:tcPr>
                        <w:tcW w:w="1022" w:type="dxa"/>
                      </w:tcPr>
                      <w:p w:rsidR="00072482" w:rsidRDefault="00072482" w:rsidP="00072482">
                        <w:pPr>
                          <w:jc w:val="right"/>
                          <w:rPr>
                            <w:sz w:val="18"/>
                            <w:szCs w:val="18"/>
                          </w:rPr>
                        </w:pPr>
                      </w:p>
                    </w:tc>
                  </w:sdtContent>
                </w:sdt>
                <w:sdt>
                  <w:sdtPr>
                    <w:rPr>
                      <w:sz w:val="18"/>
                      <w:szCs w:val="18"/>
                    </w:rPr>
                    <w:alias w:val="其他权益工具持有者投入资本导致专项储备变动金额"/>
                    <w:tag w:val="_GBC_9aa0025647dc40a780e7f203d13778cb"/>
                    <w:id w:val="19167594"/>
                    <w:lock w:val="sdtLocked"/>
                  </w:sdtPr>
                  <w:sdtContent>
                    <w:tc>
                      <w:tcPr>
                        <w:tcW w:w="1036" w:type="dxa"/>
                      </w:tcPr>
                      <w:p w:rsidR="00072482" w:rsidRDefault="00072482" w:rsidP="00072482">
                        <w:pPr>
                          <w:jc w:val="right"/>
                          <w:rPr>
                            <w:sz w:val="18"/>
                            <w:szCs w:val="18"/>
                          </w:rPr>
                        </w:pPr>
                      </w:p>
                    </w:tc>
                  </w:sdtContent>
                </w:sdt>
                <w:sdt>
                  <w:sdtPr>
                    <w:rPr>
                      <w:sz w:val="18"/>
                      <w:szCs w:val="18"/>
                    </w:rPr>
                    <w:alias w:val="其他权益工具持有者投入资本导致盈余公积变动金额"/>
                    <w:tag w:val="_GBC_e5e58b60bf484d52a72719c4698f8986"/>
                    <w:id w:val="19167595"/>
                    <w:lock w:val="sdtLocked"/>
                  </w:sdtPr>
                  <w:sdtContent>
                    <w:tc>
                      <w:tcPr>
                        <w:tcW w:w="1021" w:type="dxa"/>
                      </w:tcPr>
                      <w:p w:rsidR="00072482" w:rsidRDefault="00072482" w:rsidP="00072482">
                        <w:pPr>
                          <w:jc w:val="right"/>
                          <w:rPr>
                            <w:sz w:val="18"/>
                            <w:szCs w:val="18"/>
                          </w:rPr>
                        </w:pPr>
                      </w:p>
                    </w:tc>
                  </w:sdtContent>
                </w:sdt>
                <w:sdt>
                  <w:sdtPr>
                    <w:rPr>
                      <w:sz w:val="18"/>
                      <w:szCs w:val="18"/>
                    </w:rPr>
                    <w:alias w:val="其他权益工具持有者投入资本导致未分配利润变动金额"/>
                    <w:tag w:val="_GBC_3b469e81b34d4338aada691360272169"/>
                    <w:id w:val="19167596"/>
                    <w:lock w:val="sdtLocked"/>
                  </w:sdtPr>
                  <w:sdtContent>
                    <w:tc>
                      <w:tcPr>
                        <w:tcW w:w="1008" w:type="dxa"/>
                      </w:tcPr>
                      <w:p w:rsidR="00072482" w:rsidRDefault="00072482" w:rsidP="00072482">
                        <w:pPr>
                          <w:jc w:val="right"/>
                          <w:rPr>
                            <w:sz w:val="18"/>
                            <w:szCs w:val="18"/>
                          </w:rPr>
                        </w:pPr>
                      </w:p>
                    </w:tc>
                  </w:sdtContent>
                </w:sdt>
                <w:sdt>
                  <w:sdtPr>
                    <w:rPr>
                      <w:sz w:val="18"/>
                      <w:szCs w:val="18"/>
                    </w:rPr>
                    <w:alias w:val="其他权益工具持有者投入资本导致其他的归属于母公司所有者权益变动金额"/>
                    <w:tag w:val="_GBC_16d9706e7f464a37a6e2c56dc45c4b5c"/>
                    <w:id w:val="19167597"/>
                    <w:lock w:val="sdtLocked"/>
                  </w:sdtPr>
                  <w:sdtContent>
                    <w:tc>
                      <w:tcPr>
                        <w:tcW w:w="1026" w:type="dxa"/>
                      </w:tcPr>
                      <w:p w:rsidR="00072482" w:rsidRDefault="00072482" w:rsidP="00072482">
                        <w:pPr>
                          <w:jc w:val="right"/>
                          <w:rPr>
                            <w:sz w:val="18"/>
                            <w:szCs w:val="18"/>
                          </w:rPr>
                        </w:pPr>
                      </w:p>
                    </w:tc>
                  </w:sdtContent>
                </w:sdt>
              </w:tr>
              <w:tr w:rsidR="00072482" w:rsidTr="00072482">
                <w:trPr>
                  <w:trHeight w:val="20"/>
                </w:trPr>
                <w:tc>
                  <w:tcPr>
                    <w:tcW w:w="2450" w:type="dxa"/>
                  </w:tcPr>
                  <w:p w:rsidR="00072482" w:rsidRDefault="00072482" w:rsidP="00072482">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1d25f834070142d89afa50655223c158"/>
                    <w:id w:val="19167598"/>
                    <w:lock w:val="sdtLocked"/>
                  </w:sdtPr>
                  <w:sdtContent>
                    <w:tc>
                      <w:tcPr>
                        <w:tcW w:w="1078" w:type="dxa"/>
                        <w:tcBorders>
                          <w:right w:val="single" w:sz="4" w:space="0" w:color="auto"/>
                        </w:tcBorders>
                      </w:tcPr>
                      <w:p w:rsidR="00072482" w:rsidRDefault="00072482" w:rsidP="00072482">
                        <w:pPr>
                          <w:jc w:val="right"/>
                          <w:rPr>
                            <w:sz w:val="18"/>
                            <w:szCs w:val="18"/>
                          </w:rPr>
                        </w:pPr>
                      </w:p>
                    </w:tc>
                  </w:sdtContent>
                </w:sdt>
                <w:sdt>
                  <w:sdtPr>
                    <w:rPr>
                      <w:sz w:val="18"/>
                      <w:szCs w:val="18"/>
                    </w:rPr>
                    <w:alias w:val="股份支付计入所有者权益的金额导致其他权益工具中的优先股变动金额"/>
                    <w:tag w:val="_GBC_4ea07ec488a44c22bb4799618fffad1a"/>
                    <w:id w:val="19167599"/>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股份支付计入所有者权益的金额导致其他权益工具中的永续债变动金额"/>
                    <w:tag w:val="_GBC_b0d1f5655c484e9d87befba2f2042e1d"/>
                    <w:id w:val="19167600"/>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股份支付计入所有者权益的金额导致其他权益工具中的其他变动金额"/>
                    <w:tag w:val="_GBC_7c1869c02c7246f182b9779802094f11"/>
                    <w:id w:val="19167601"/>
                    <w:lock w:val="sdtLocked"/>
                  </w:sdtPr>
                  <w:sdtContent>
                    <w:tc>
                      <w:tcPr>
                        <w:tcW w:w="1091" w:type="dxa"/>
                        <w:tcBorders>
                          <w:left w:val="single" w:sz="4" w:space="0" w:color="auto"/>
                        </w:tcBorders>
                      </w:tcPr>
                      <w:p w:rsidR="00072482" w:rsidRDefault="00072482" w:rsidP="00072482">
                        <w:pPr>
                          <w:jc w:val="right"/>
                          <w:rPr>
                            <w:sz w:val="18"/>
                            <w:szCs w:val="18"/>
                          </w:rPr>
                        </w:pPr>
                      </w:p>
                    </w:tc>
                  </w:sdtContent>
                </w:sdt>
                <w:sdt>
                  <w:sdtPr>
                    <w:rPr>
                      <w:sz w:val="18"/>
                      <w:szCs w:val="18"/>
                    </w:rPr>
                    <w:alias w:val="股份支付计入所有者权益的金额导致资本公积变动金额"/>
                    <w:tag w:val="_GBC_5ef53f40bf7f4dc2bc5156dfceebaa38"/>
                    <w:id w:val="19167602"/>
                    <w:lock w:val="sdtLocked"/>
                  </w:sdtPr>
                  <w:sdtContent>
                    <w:tc>
                      <w:tcPr>
                        <w:tcW w:w="1036" w:type="dxa"/>
                      </w:tcPr>
                      <w:p w:rsidR="00072482" w:rsidRDefault="00072482" w:rsidP="00072482">
                        <w:pPr>
                          <w:jc w:val="right"/>
                          <w:rPr>
                            <w:sz w:val="18"/>
                            <w:szCs w:val="18"/>
                          </w:rPr>
                        </w:pPr>
                      </w:p>
                    </w:tc>
                  </w:sdtContent>
                </w:sdt>
                <w:sdt>
                  <w:sdtPr>
                    <w:rPr>
                      <w:sz w:val="18"/>
                      <w:szCs w:val="18"/>
                    </w:rPr>
                    <w:alias w:val="股份支付计入所有者权益的金额导致库存股变动金额"/>
                    <w:tag w:val="_GBC_3ccc2d42bf2a40c1abdd644b469c44b9"/>
                    <w:id w:val="19167603"/>
                    <w:lock w:val="sdtLocked"/>
                  </w:sdtPr>
                  <w:sdtContent>
                    <w:tc>
                      <w:tcPr>
                        <w:tcW w:w="1064" w:type="dxa"/>
                      </w:tcPr>
                      <w:p w:rsidR="00072482" w:rsidRDefault="00072482" w:rsidP="00072482">
                        <w:pPr>
                          <w:jc w:val="right"/>
                          <w:rPr>
                            <w:sz w:val="18"/>
                            <w:szCs w:val="18"/>
                          </w:rPr>
                        </w:pPr>
                      </w:p>
                    </w:tc>
                  </w:sdtContent>
                </w:sdt>
                <w:sdt>
                  <w:sdtPr>
                    <w:rPr>
                      <w:sz w:val="18"/>
                      <w:szCs w:val="18"/>
                    </w:rPr>
                    <w:alias w:val="股份支付计入所有者权益的金额导致其他综合收益变动金额"/>
                    <w:tag w:val="_GBC_071ccc7016e54f16b65177a9005eaebb"/>
                    <w:id w:val="19167604"/>
                    <w:lock w:val="sdtLocked"/>
                  </w:sdtPr>
                  <w:sdtContent>
                    <w:tc>
                      <w:tcPr>
                        <w:tcW w:w="1022" w:type="dxa"/>
                      </w:tcPr>
                      <w:p w:rsidR="00072482" w:rsidRDefault="00072482" w:rsidP="00072482">
                        <w:pPr>
                          <w:jc w:val="right"/>
                          <w:rPr>
                            <w:sz w:val="18"/>
                            <w:szCs w:val="18"/>
                          </w:rPr>
                        </w:pPr>
                      </w:p>
                    </w:tc>
                  </w:sdtContent>
                </w:sdt>
                <w:sdt>
                  <w:sdtPr>
                    <w:rPr>
                      <w:sz w:val="18"/>
                      <w:szCs w:val="18"/>
                    </w:rPr>
                    <w:alias w:val="股份支付计入所有者权益的金额导致专项储备变动金额"/>
                    <w:tag w:val="_GBC_a4743550064946a98ff9650d0865fe14"/>
                    <w:id w:val="19167605"/>
                    <w:lock w:val="sdtLocked"/>
                  </w:sdtPr>
                  <w:sdtContent>
                    <w:tc>
                      <w:tcPr>
                        <w:tcW w:w="1036" w:type="dxa"/>
                      </w:tcPr>
                      <w:p w:rsidR="00072482" w:rsidRDefault="00072482" w:rsidP="00072482">
                        <w:pPr>
                          <w:jc w:val="right"/>
                          <w:rPr>
                            <w:sz w:val="18"/>
                            <w:szCs w:val="18"/>
                          </w:rPr>
                        </w:pPr>
                      </w:p>
                    </w:tc>
                  </w:sdtContent>
                </w:sdt>
                <w:sdt>
                  <w:sdtPr>
                    <w:rPr>
                      <w:sz w:val="18"/>
                      <w:szCs w:val="18"/>
                    </w:rPr>
                    <w:alias w:val="股份支付计入所有者权益的金额导致盈余公积变动金额"/>
                    <w:tag w:val="_GBC_c4074cd8ea35409096bd0386651ff4dd"/>
                    <w:id w:val="19167606"/>
                    <w:lock w:val="sdtLocked"/>
                  </w:sdtPr>
                  <w:sdtContent>
                    <w:tc>
                      <w:tcPr>
                        <w:tcW w:w="1021" w:type="dxa"/>
                      </w:tcPr>
                      <w:p w:rsidR="00072482" w:rsidRDefault="00072482" w:rsidP="00072482">
                        <w:pPr>
                          <w:jc w:val="right"/>
                          <w:rPr>
                            <w:sz w:val="18"/>
                            <w:szCs w:val="18"/>
                          </w:rPr>
                        </w:pPr>
                      </w:p>
                    </w:tc>
                  </w:sdtContent>
                </w:sdt>
                <w:sdt>
                  <w:sdtPr>
                    <w:rPr>
                      <w:sz w:val="18"/>
                      <w:szCs w:val="18"/>
                    </w:rPr>
                    <w:alias w:val="股份支付计入所有者权益的金额导致未分配利润变动金额"/>
                    <w:tag w:val="_GBC_f35d7cab4d3b46b490de9f513ed96d2c"/>
                    <w:id w:val="19167607"/>
                    <w:lock w:val="sdtLocked"/>
                  </w:sdtPr>
                  <w:sdtContent>
                    <w:tc>
                      <w:tcPr>
                        <w:tcW w:w="1008" w:type="dxa"/>
                      </w:tcPr>
                      <w:p w:rsidR="00072482" w:rsidRDefault="00072482" w:rsidP="00072482">
                        <w:pPr>
                          <w:jc w:val="right"/>
                          <w:rPr>
                            <w:sz w:val="18"/>
                            <w:szCs w:val="18"/>
                          </w:rPr>
                        </w:pPr>
                      </w:p>
                    </w:tc>
                  </w:sdtContent>
                </w:sdt>
                <w:sdt>
                  <w:sdtPr>
                    <w:rPr>
                      <w:sz w:val="18"/>
                      <w:szCs w:val="18"/>
                    </w:rPr>
                    <w:alias w:val="股份支付计入所有者权益的金额导致股东权益合计变动金额"/>
                    <w:tag w:val="_GBC_6b90a98925e144418a6150be377ac9ee"/>
                    <w:id w:val="19167608"/>
                    <w:lock w:val="sdtLocked"/>
                  </w:sdtPr>
                  <w:sdtContent>
                    <w:tc>
                      <w:tcPr>
                        <w:tcW w:w="1026" w:type="dxa"/>
                      </w:tcPr>
                      <w:p w:rsidR="00072482" w:rsidRDefault="00072482" w:rsidP="00072482">
                        <w:pPr>
                          <w:jc w:val="right"/>
                          <w:rPr>
                            <w:sz w:val="18"/>
                            <w:szCs w:val="18"/>
                          </w:rPr>
                        </w:pPr>
                      </w:p>
                    </w:tc>
                  </w:sdtContent>
                </w:sdt>
              </w:tr>
              <w:tr w:rsidR="00072482" w:rsidTr="00072482">
                <w:trPr>
                  <w:trHeight w:val="20"/>
                </w:trPr>
                <w:tc>
                  <w:tcPr>
                    <w:tcW w:w="2450" w:type="dxa"/>
                  </w:tcPr>
                  <w:p w:rsidR="00072482" w:rsidRDefault="00072482" w:rsidP="00072482">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cf9066e29ce44001b8cc4619dd756283"/>
                    <w:id w:val="19167609"/>
                    <w:lock w:val="sdtLocked"/>
                  </w:sdtPr>
                  <w:sdtContent>
                    <w:tc>
                      <w:tcPr>
                        <w:tcW w:w="1078" w:type="dxa"/>
                        <w:tcBorders>
                          <w:right w:val="single" w:sz="4" w:space="0" w:color="auto"/>
                        </w:tcBorders>
                      </w:tcPr>
                      <w:p w:rsidR="00072482" w:rsidRDefault="00072482" w:rsidP="00072482">
                        <w:pPr>
                          <w:jc w:val="right"/>
                          <w:rPr>
                            <w:sz w:val="18"/>
                            <w:szCs w:val="18"/>
                          </w:rPr>
                        </w:pPr>
                      </w:p>
                    </w:tc>
                  </w:sdtContent>
                </w:sdt>
                <w:sdt>
                  <w:sdtPr>
                    <w:rPr>
                      <w:sz w:val="18"/>
                      <w:szCs w:val="18"/>
                    </w:rPr>
                    <w:alias w:val="其他所有者投入和减少资本导致其他权益工具中的优先股变动金额"/>
                    <w:tag w:val="_GBC_f8b1698cb5bb44daa1a37c30b7b98aa1"/>
                    <w:id w:val="19167610"/>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其他所有者投入和减少资本导致其他权益工具中的永续债变动金额"/>
                    <w:tag w:val="_GBC_9a834598cb444e7db00835e6ad016e1e"/>
                    <w:id w:val="19167611"/>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其他所有者投入和减少资本导致其他权益工具中的其他变动金额"/>
                    <w:tag w:val="_GBC_3c63ca66c8014e8eb12c62e7abaf0ed2"/>
                    <w:id w:val="19167612"/>
                    <w:lock w:val="sdtLocked"/>
                  </w:sdtPr>
                  <w:sdtContent>
                    <w:tc>
                      <w:tcPr>
                        <w:tcW w:w="1091" w:type="dxa"/>
                        <w:tcBorders>
                          <w:left w:val="single" w:sz="4" w:space="0" w:color="auto"/>
                        </w:tcBorders>
                      </w:tcPr>
                      <w:p w:rsidR="00072482" w:rsidRDefault="00072482" w:rsidP="00072482">
                        <w:pPr>
                          <w:jc w:val="right"/>
                          <w:rPr>
                            <w:sz w:val="18"/>
                            <w:szCs w:val="18"/>
                          </w:rPr>
                        </w:pPr>
                      </w:p>
                    </w:tc>
                  </w:sdtContent>
                </w:sdt>
                <w:sdt>
                  <w:sdtPr>
                    <w:rPr>
                      <w:sz w:val="18"/>
                      <w:szCs w:val="18"/>
                    </w:rPr>
                    <w:alias w:val="其他所有者投入和减少资本导致资本公积变动金额"/>
                    <w:tag w:val="_GBC_042c67df5ff64c5ca47e87f56174eb19"/>
                    <w:id w:val="19167613"/>
                    <w:lock w:val="sdtLocked"/>
                  </w:sdtPr>
                  <w:sdtContent>
                    <w:tc>
                      <w:tcPr>
                        <w:tcW w:w="1036" w:type="dxa"/>
                      </w:tcPr>
                      <w:p w:rsidR="00072482" w:rsidRDefault="00072482" w:rsidP="00072482">
                        <w:pPr>
                          <w:jc w:val="right"/>
                          <w:rPr>
                            <w:sz w:val="18"/>
                            <w:szCs w:val="18"/>
                          </w:rPr>
                        </w:pPr>
                      </w:p>
                    </w:tc>
                  </w:sdtContent>
                </w:sdt>
                <w:sdt>
                  <w:sdtPr>
                    <w:rPr>
                      <w:sz w:val="18"/>
                      <w:szCs w:val="18"/>
                    </w:rPr>
                    <w:alias w:val="其他所有者投入和减少资本导致库存股变动金额"/>
                    <w:tag w:val="_GBC_97f80cf181b04351a05641a8143b30a5"/>
                    <w:id w:val="19167614"/>
                    <w:lock w:val="sdtLocked"/>
                  </w:sdtPr>
                  <w:sdtContent>
                    <w:tc>
                      <w:tcPr>
                        <w:tcW w:w="1064" w:type="dxa"/>
                      </w:tcPr>
                      <w:p w:rsidR="00072482" w:rsidRDefault="00072482" w:rsidP="00072482">
                        <w:pPr>
                          <w:jc w:val="right"/>
                          <w:rPr>
                            <w:sz w:val="18"/>
                            <w:szCs w:val="18"/>
                          </w:rPr>
                        </w:pPr>
                      </w:p>
                    </w:tc>
                  </w:sdtContent>
                </w:sdt>
                <w:sdt>
                  <w:sdtPr>
                    <w:rPr>
                      <w:sz w:val="18"/>
                      <w:szCs w:val="18"/>
                    </w:rPr>
                    <w:alias w:val="其他所有者投入和减少资本导致其他综合收益变动金额"/>
                    <w:tag w:val="_GBC_d76a6cbf0fea43b5b588634052e94fb8"/>
                    <w:id w:val="19167615"/>
                    <w:lock w:val="sdtLocked"/>
                  </w:sdtPr>
                  <w:sdtContent>
                    <w:tc>
                      <w:tcPr>
                        <w:tcW w:w="1022" w:type="dxa"/>
                      </w:tcPr>
                      <w:p w:rsidR="00072482" w:rsidRDefault="00072482" w:rsidP="00072482">
                        <w:pPr>
                          <w:jc w:val="right"/>
                          <w:rPr>
                            <w:sz w:val="18"/>
                            <w:szCs w:val="18"/>
                          </w:rPr>
                        </w:pPr>
                      </w:p>
                    </w:tc>
                  </w:sdtContent>
                </w:sdt>
                <w:sdt>
                  <w:sdtPr>
                    <w:rPr>
                      <w:sz w:val="18"/>
                      <w:szCs w:val="18"/>
                    </w:rPr>
                    <w:alias w:val="其他所有者投入和减少资本导致专项储备变动金额"/>
                    <w:tag w:val="_GBC_3211e48925de4f5280473ee8ef2f064c"/>
                    <w:id w:val="19167616"/>
                    <w:lock w:val="sdtLocked"/>
                  </w:sdtPr>
                  <w:sdtContent>
                    <w:tc>
                      <w:tcPr>
                        <w:tcW w:w="1036" w:type="dxa"/>
                      </w:tcPr>
                      <w:p w:rsidR="00072482" w:rsidRDefault="00072482" w:rsidP="00072482">
                        <w:pPr>
                          <w:jc w:val="right"/>
                          <w:rPr>
                            <w:sz w:val="18"/>
                            <w:szCs w:val="18"/>
                          </w:rPr>
                        </w:pPr>
                      </w:p>
                    </w:tc>
                  </w:sdtContent>
                </w:sdt>
                <w:sdt>
                  <w:sdtPr>
                    <w:rPr>
                      <w:sz w:val="18"/>
                      <w:szCs w:val="18"/>
                    </w:rPr>
                    <w:alias w:val="其他所有者投入和减少资本导致盈余公积变动金额"/>
                    <w:tag w:val="_GBC_cdaad5d86425452db9e9fc3f3c962ef3"/>
                    <w:id w:val="19167617"/>
                    <w:lock w:val="sdtLocked"/>
                  </w:sdtPr>
                  <w:sdtContent>
                    <w:tc>
                      <w:tcPr>
                        <w:tcW w:w="1021" w:type="dxa"/>
                      </w:tcPr>
                      <w:p w:rsidR="00072482" w:rsidRDefault="00072482" w:rsidP="00072482">
                        <w:pPr>
                          <w:jc w:val="right"/>
                          <w:rPr>
                            <w:sz w:val="18"/>
                            <w:szCs w:val="18"/>
                          </w:rPr>
                        </w:pPr>
                      </w:p>
                    </w:tc>
                  </w:sdtContent>
                </w:sdt>
                <w:sdt>
                  <w:sdtPr>
                    <w:rPr>
                      <w:sz w:val="18"/>
                      <w:szCs w:val="18"/>
                    </w:rPr>
                    <w:alias w:val="其他所有者投入和减少资本导致未分配利润变动金额"/>
                    <w:tag w:val="_GBC_4d93eff4a7604169afb73ec05489a2a0"/>
                    <w:id w:val="19167618"/>
                    <w:lock w:val="sdtLocked"/>
                  </w:sdtPr>
                  <w:sdtContent>
                    <w:tc>
                      <w:tcPr>
                        <w:tcW w:w="1008" w:type="dxa"/>
                      </w:tcPr>
                      <w:p w:rsidR="00072482" w:rsidRDefault="00072482" w:rsidP="00072482">
                        <w:pPr>
                          <w:jc w:val="right"/>
                          <w:rPr>
                            <w:sz w:val="18"/>
                            <w:szCs w:val="18"/>
                          </w:rPr>
                        </w:pPr>
                      </w:p>
                    </w:tc>
                  </w:sdtContent>
                </w:sdt>
                <w:sdt>
                  <w:sdtPr>
                    <w:rPr>
                      <w:sz w:val="18"/>
                      <w:szCs w:val="18"/>
                    </w:rPr>
                    <w:alias w:val="其他所有者投入和减少资本导致股东权益合计变动金额"/>
                    <w:tag w:val="_GBC_3dd4bde22d1b4b6d8c742501c0ca5bd0"/>
                    <w:id w:val="19167619"/>
                    <w:lock w:val="sdtLocked"/>
                  </w:sdtPr>
                  <w:sdtContent>
                    <w:tc>
                      <w:tcPr>
                        <w:tcW w:w="1026" w:type="dxa"/>
                      </w:tcPr>
                      <w:p w:rsidR="00072482" w:rsidRDefault="00072482" w:rsidP="00072482">
                        <w:pPr>
                          <w:jc w:val="right"/>
                          <w:rPr>
                            <w:sz w:val="18"/>
                            <w:szCs w:val="18"/>
                          </w:rPr>
                        </w:pPr>
                      </w:p>
                    </w:tc>
                  </w:sdtContent>
                </w:sdt>
              </w:tr>
              <w:tr w:rsidR="00072482" w:rsidTr="00072482">
                <w:trPr>
                  <w:trHeight w:val="20"/>
                </w:trPr>
                <w:tc>
                  <w:tcPr>
                    <w:tcW w:w="2450" w:type="dxa"/>
                  </w:tcPr>
                  <w:p w:rsidR="00072482" w:rsidRDefault="00072482" w:rsidP="00072482">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ba5da375315042148f107155e56ff721"/>
                    <w:id w:val="19167620"/>
                    <w:lock w:val="sdtLocked"/>
                  </w:sdtPr>
                  <w:sdtContent>
                    <w:tc>
                      <w:tcPr>
                        <w:tcW w:w="1078" w:type="dxa"/>
                        <w:tcBorders>
                          <w:right w:val="single" w:sz="4" w:space="0" w:color="auto"/>
                        </w:tcBorders>
                      </w:tcPr>
                      <w:p w:rsidR="00072482" w:rsidRDefault="00072482" w:rsidP="00072482">
                        <w:pPr>
                          <w:jc w:val="right"/>
                          <w:rPr>
                            <w:sz w:val="18"/>
                            <w:szCs w:val="18"/>
                          </w:rPr>
                        </w:pPr>
                      </w:p>
                    </w:tc>
                  </w:sdtContent>
                </w:sdt>
                <w:sdt>
                  <w:sdtPr>
                    <w:rPr>
                      <w:sz w:val="18"/>
                      <w:szCs w:val="18"/>
                    </w:rPr>
                    <w:alias w:val="利润分配导致其他权益工具中的优先股变动金额"/>
                    <w:tag w:val="_GBC_6843340cce12421ea4661a309536967a"/>
                    <w:id w:val="19167621"/>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利润分配导致其他权益工具中的永续债变动金额"/>
                    <w:tag w:val="_GBC_86e6dfd4216946358a7061faa274254b"/>
                    <w:id w:val="19167622"/>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利润分配导致其他权益工具中的其他变动金额"/>
                    <w:tag w:val="_GBC_2f6722fed43d4ebaaae3b36aac4b14c3"/>
                    <w:id w:val="19167623"/>
                    <w:lock w:val="sdtLocked"/>
                  </w:sdtPr>
                  <w:sdtContent>
                    <w:tc>
                      <w:tcPr>
                        <w:tcW w:w="1091" w:type="dxa"/>
                        <w:tcBorders>
                          <w:left w:val="single" w:sz="4" w:space="0" w:color="auto"/>
                        </w:tcBorders>
                      </w:tcPr>
                      <w:p w:rsidR="00072482" w:rsidRDefault="00072482" w:rsidP="00072482">
                        <w:pPr>
                          <w:jc w:val="right"/>
                          <w:rPr>
                            <w:sz w:val="18"/>
                            <w:szCs w:val="18"/>
                          </w:rPr>
                        </w:pPr>
                      </w:p>
                    </w:tc>
                  </w:sdtContent>
                </w:sdt>
                <w:sdt>
                  <w:sdtPr>
                    <w:rPr>
                      <w:sz w:val="18"/>
                      <w:szCs w:val="18"/>
                    </w:rPr>
                    <w:alias w:val="利润分配导致资本公积变动金额"/>
                    <w:tag w:val="_GBC_67443085e1f645d782cf732ffb088b66"/>
                    <w:id w:val="19167624"/>
                    <w:lock w:val="sdtLocked"/>
                  </w:sdtPr>
                  <w:sdtContent>
                    <w:tc>
                      <w:tcPr>
                        <w:tcW w:w="1036" w:type="dxa"/>
                      </w:tcPr>
                      <w:p w:rsidR="00072482" w:rsidRDefault="00072482" w:rsidP="00072482">
                        <w:pPr>
                          <w:jc w:val="right"/>
                          <w:rPr>
                            <w:sz w:val="18"/>
                            <w:szCs w:val="18"/>
                          </w:rPr>
                        </w:pPr>
                      </w:p>
                    </w:tc>
                  </w:sdtContent>
                </w:sdt>
                <w:sdt>
                  <w:sdtPr>
                    <w:rPr>
                      <w:sz w:val="18"/>
                      <w:szCs w:val="18"/>
                    </w:rPr>
                    <w:alias w:val="利润分配导致库存股变动金额"/>
                    <w:tag w:val="_GBC_67dc09481eb04a4f8050d84bd4b8263d"/>
                    <w:id w:val="19167625"/>
                    <w:lock w:val="sdtLocked"/>
                  </w:sdtPr>
                  <w:sdtContent>
                    <w:tc>
                      <w:tcPr>
                        <w:tcW w:w="1064" w:type="dxa"/>
                      </w:tcPr>
                      <w:p w:rsidR="00072482" w:rsidRDefault="00072482" w:rsidP="00072482">
                        <w:pPr>
                          <w:jc w:val="right"/>
                          <w:rPr>
                            <w:sz w:val="18"/>
                            <w:szCs w:val="18"/>
                          </w:rPr>
                        </w:pPr>
                      </w:p>
                    </w:tc>
                  </w:sdtContent>
                </w:sdt>
                <w:sdt>
                  <w:sdtPr>
                    <w:rPr>
                      <w:sz w:val="18"/>
                      <w:szCs w:val="18"/>
                    </w:rPr>
                    <w:alias w:val="利润分配导致其他综合收益变动金额"/>
                    <w:tag w:val="_GBC_f90f5dbe8d994b82b6b1e3a9e8599192"/>
                    <w:id w:val="19167626"/>
                    <w:lock w:val="sdtLocked"/>
                  </w:sdtPr>
                  <w:sdtContent>
                    <w:tc>
                      <w:tcPr>
                        <w:tcW w:w="1022" w:type="dxa"/>
                      </w:tcPr>
                      <w:p w:rsidR="00072482" w:rsidRDefault="00072482" w:rsidP="00072482">
                        <w:pPr>
                          <w:jc w:val="right"/>
                          <w:rPr>
                            <w:sz w:val="18"/>
                            <w:szCs w:val="18"/>
                          </w:rPr>
                        </w:pPr>
                      </w:p>
                    </w:tc>
                  </w:sdtContent>
                </w:sdt>
                <w:sdt>
                  <w:sdtPr>
                    <w:rPr>
                      <w:sz w:val="18"/>
                      <w:szCs w:val="18"/>
                    </w:rPr>
                    <w:alias w:val="利润分配导致专项储备变动金额"/>
                    <w:tag w:val="_GBC_066afab7581b47c690feb48569730de8"/>
                    <w:id w:val="19167627"/>
                    <w:lock w:val="sdtLocked"/>
                  </w:sdtPr>
                  <w:sdtContent>
                    <w:tc>
                      <w:tcPr>
                        <w:tcW w:w="1036" w:type="dxa"/>
                      </w:tcPr>
                      <w:p w:rsidR="00072482" w:rsidRDefault="00072482" w:rsidP="00072482">
                        <w:pPr>
                          <w:jc w:val="right"/>
                          <w:rPr>
                            <w:sz w:val="18"/>
                            <w:szCs w:val="18"/>
                          </w:rPr>
                        </w:pPr>
                      </w:p>
                    </w:tc>
                  </w:sdtContent>
                </w:sdt>
                <w:sdt>
                  <w:sdtPr>
                    <w:rPr>
                      <w:sz w:val="18"/>
                      <w:szCs w:val="18"/>
                    </w:rPr>
                    <w:alias w:val="利润分配导致盈余公积变动金额"/>
                    <w:tag w:val="_GBC_4290be0299f04ed9adeb1173a422152f"/>
                    <w:id w:val="19167628"/>
                    <w:lock w:val="sdtLocked"/>
                  </w:sdtPr>
                  <w:sdtContent>
                    <w:tc>
                      <w:tcPr>
                        <w:tcW w:w="1021" w:type="dxa"/>
                      </w:tcPr>
                      <w:p w:rsidR="00072482" w:rsidRDefault="00072482" w:rsidP="00072482">
                        <w:pPr>
                          <w:jc w:val="right"/>
                          <w:rPr>
                            <w:sz w:val="18"/>
                            <w:szCs w:val="18"/>
                          </w:rPr>
                        </w:pPr>
                        <w:r>
                          <w:rPr>
                            <w:sz w:val="18"/>
                            <w:szCs w:val="18"/>
                          </w:rPr>
                          <w:t>21,948,921.01</w:t>
                        </w:r>
                      </w:p>
                    </w:tc>
                  </w:sdtContent>
                </w:sdt>
                <w:sdt>
                  <w:sdtPr>
                    <w:rPr>
                      <w:sz w:val="18"/>
                      <w:szCs w:val="18"/>
                    </w:rPr>
                    <w:alias w:val="利润分配导致未分配利润变动金额"/>
                    <w:tag w:val="_GBC_456281a08ffa4873a3b77d0a51aa912f"/>
                    <w:id w:val="19167629"/>
                    <w:lock w:val="sdtLocked"/>
                  </w:sdtPr>
                  <w:sdtContent>
                    <w:tc>
                      <w:tcPr>
                        <w:tcW w:w="1008" w:type="dxa"/>
                      </w:tcPr>
                      <w:p w:rsidR="00072482" w:rsidRDefault="00072482" w:rsidP="00072482">
                        <w:pPr>
                          <w:jc w:val="right"/>
                          <w:rPr>
                            <w:sz w:val="18"/>
                            <w:szCs w:val="18"/>
                          </w:rPr>
                        </w:pPr>
                        <w:r>
                          <w:rPr>
                            <w:sz w:val="18"/>
                            <w:szCs w:val="18"/>
                          </w:rPr>
                          <w:t>-21,948,921.01</w:t>
                        </w:r>
                      </w:p>
                    </w:tc>
                  </w:sdtContent>
                </w:sdt>
                <w:sdt>
                  <w:sdtPr>
                    <w:rPr>
                      <w:sz w:val="18"/>
                      <w:szCs w:val="18"/>
                    </w:rPr>
                    <w:alias w:val="利润分配导致股东权益合计变动金额"/>
                    <w:tag w:val="_GBC_33328c22e60b420da1745f3fd92acb6a"/>
                    <w:id w:val="19167630"/>
                    <w:lock w:val="sdtLocked"/>
                  </w:sdtPr>
                  <w:sdtContent>
                    <w:tc>
                      <w:tcPr>
                        <w:tcW w:w="1026" w:type="dxa"/>
                      </w:tcPr>
                      <w:p w:rsidR="00072482" w:rsidRDefault="00072482" w:rsidP="00072482">
                        <w:pPr>
                          <w:jc w:val="right"/>
                          <w:rPr>
                            <w:sz w:val="18"/>
                            <w:szCs w:val="18"/>
                          </w:rPr>
                        </w:pPr>
                      </w:p>
                    </w:tc>
                  </w:sdtContent>
                </w:sdt>
              </w:tr>
              <w:tr w:rsidR="00072482" w:rsidTr="00072482">
                <w:trPr>
                  <w:trHeight w:val="20"/>
                </w:trPr>
                <w:tc>
                  <w:tcPr>
                    <w:tcW w:w="2450" w:type="dxa"/>
                  </w:tcPr>
                  <w:p w:rsidR="00072482" w:rsidRDefault="00072482" w:rsidP="00072482">
                    <w:pPr>
                      <w:rPr>
                        <w:sz w:val="18"/>
                        <w:szCs w:val="18"/>
                      </w:rPr>
                    </w:pPr>
                    <w:r>
                      <w:rPr>
                        <w:sz w:val="18"/>
                        <w:szCs w:val="18"/>
                      </w:rPr>
                      <w:t>1．提取盈余公积</w:t>
                    </w:r>
                  </w:p>
                </w:tc>
                <w:sdt>
                  <w:sdtPr>
                    <w:rPr>
                      <w:sz w:val="18"/>
                      <w:szCs w:val="18"/>
                    </w:rPr>
                    <w:alias w:val="提取盈余公积导致实收资本（或股本）净额变动金额"/>
                    <w:tag w:val="_GBC_2c8fdc9259514a98bedda169b4efcb86"/>
                    <w:id w:val="19167631"/>
                    <w:lock w:val="sdtLocked"/>
                  </w:sdtPr>
                  <w:sdtContent>
                    <w:tc>
                      <w:tcPr>
                        <w:tcW w:w="1078" w:type="dxa"/>
                        <w:tcBorders>
                          <w:right w:val="single" w:sz="4" w:space="0" w:color="auto"/>
                        </w:tcBorders>
                      </w:tcPr>
                      <w:p w:rsidR="00072482" w:rsidRDefault="00072482" w:rsidP="00072482">
                        <w:pPr>
                          <w:jc w:val="right"/>
                          <w:rPr>
                            <w:sz w:val="18"/>
                            <w:szCs w:val="18"/>
                          </w:rPr>
                        </w:pPr>
                      </w:p>
                    </w:tc>
                  </w:sdtContent>
                </w:sdt>
                <w:sdt>
                  <w:sdtPr>
                    <w:rPr>
                      <w:sz w:val="18"/>
                      <w:szCs w:val="18"/>
                    </w:rPr>
                    <w:alias w:val="提取盈余公积导致其他权益工具中的优先股变动金额"/>
                    <w:tag w:val="_GBC_af1008b1eff1458cb39cb52da98f90c6"/>
                    <w:id w:val="19167632"/>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提取盈余公积导致其他权益工具中的永续债变动金额"/>
                    <w:tag w:val="_GBC_dcf44bbeaade43f6b9e3dc9c83b71ce3"/>
                    <w:id w:val="19167633"/>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提取盈余公积导致其他权益工具中的其他变动金额"/>
                    <w:tag w:val="_GBC_2646feecce1d4ebc992ee8f3eab51f7c"/>
                    <w:id w:val="19167634"/>
                    <w:lock w:val="sdtLocked"/>
                  </w:sdtPr>
                  <w:sdtContent>
                    <w:tc>
                      <w:tcPr>
                        <w:tcW w:w="1091" w:type="dxa"/>
                        <w:tcBorders>
                          <w:left w:val="single" w:sz="4" w:space="0" w:color="auto"/>
                        </w:tcBorders>
                      </w:tcPr>
                      <w:p w:rsidR="00072482" w:rsidRDefault="00072482" w:rsidP="00072482">
                        <w:pPr>
                          <w:jc w:val="right"/>
                          <w:rPr>
                            <w:sz w:val="18"/>
                            <w:szCs w:val="18"/>
                          </w:rPr>
                        </w:pPr>
                      </w:p>
                    </w:tc>
                  </w:sdtContent>
                </w:sdt>
                <w:sdt>
                  <w:sdtPr>
                    <w:rPr>
                      <w:sz w:val="18"/>
                      <w:szCs w:val="18"/>
                    </w:rPr>
                    <w:alias w:val="提取盈余公积导致资本公积变动金额"/>
                    <w:tag w:val="_GBC_c86ef3b83baf436f80331d297c96fd21"/>
                    <w:id w:val="19167635"/>
                    <w:lock w:val="sdtLocked"/>
                  </w:sdtPr>
                  <w:sdtContent>
                    <w:tc>
                      <w:tcPr>
                        <w:tcW w:w="1036" w:type="dxa"/>
                      </w:tcPr>
                      <w:p w:rsidR="00072482" w:rsidRDefault="00072482" w:rsidP="00072482">
                        <w:pPr>
                          <w:jc w:val="right"/>
                          <w:rPr>
                            <w:sz w:val="18"/>
                            <w:szCs w:val="18"/>
                          </w:rPr>
                        </w:pPr>
                      </w:p>
                    </w:tc>
                  </w:sdtContent>
                </w:sdt>
                <w:sdt>
                  <w:sdtPr>
                    <w:rPr>
                      <w:sz w:val="18"/>
                      <w:szCs w:val="18"/>
                    </w:rPr>
                    <w:alias w:val="提取盈余公积导致库存股变动金额"/>
                    <w:tag w:val="_GBC_8911d206086646c2956534af594fa872"/>
                    <w:id w:val="19167636"/>
                    <w:lock w:val="sdtLocked"/>
                  </w:sdtPr>
                  <w:sdtContent>
                    <w:tc>
                      <w:tcPr>
                        <w:tcW w:w="1064" w:type="dxa"/>
                      </w:tcPr>
                      <w:p w:rsidR="00072482" w:rsidRDefault="00072482" w:rsidP="00072482">
                        <w:pPr>
                          <w:jc w:val="right"/>
                          <w:rPr>
                            <w:sz w:val="18"/>
                            <w:szCs w:val="18"/>
                          </w:rPr>
                        </w:pPr>
                      </w:p>
                    </w:tc>
                  </w:sdtContent>
                </w:sdt>
                <w:sdt>
                  <w:sdtPr>
                    <w:rPr>
                      <w:sz w:val="18"/>
                      <w:szCs w:val="18"/>
                    </w:rPr>
                    <w:alias w:val="提取盈余公积导致其他综合收益变动金额"/>
                    <w:tag w:val="_GBC_36bea30c01af46e29b8caa4587677067"/>
                    <w:id w:val="19167637"/>
                    <w:lock w:val="sdtLocked"/>
                  </w:sdtPr>
                  <w:sdtContent>
                    <w:tc>
                      <w:tcPr>
                        <w:tcW w:w="1022" w:type="dxa"/>
                      </w:tcPr>
                      <w:p w:rsidR="00072482" w:rsidRDefault="00072482" w:rsidP="00072482">
                        <w:pPr>
                          <w:jc w:val="right"/>
                          <w:rPr>
                            <w:sz w:val="18"/>
                            <w:szCs w:val="18"/>
                          </w:rPr>
                        </w:pPr>
                      </w:p>
                    </w:tc>
                  </w:sdtContent>
                </w:sdt>
                <w:sdt>
                  <w:sdtPr>
                    <w:rPr>
                      <w:sz w:val="18"/>
                      <w:szCs w:val="18"/>
                    </w:rPr>
                    <w:alias w:val="提取盈余公积导致专项储备变动金额"/>
                    <w:tag w:val="_GBC_f86a91d62d734d2aad80c75204716eab"/>
                    <w:id w:val="19167638"/>
                    <w:lock w:val="sdtLocked"/>
                  </w:sdtPr>
                  <w:sdtContent>
                    <w:tc>
                      <w:tcPr>
                        <w:tcW w:w="1036" w:type="dxa"/>
                      </w:tcPr>
                      <w:p w:rsidR="00072482" w:rsidRDefault="00072482" w:rsidP="00072482">
                        <w:pPr>
                          <w:jc w:val="right"/>
                          <w:rPr>
                            <w:sz w:val="18"/>
                            <w:szCs w:val="18"/>
                          </w:rPr>
                        </w:pPr>
                      </w:p>
                    </w:tc>
                  </w:sdtContent>
                </w:sdt>
                <w:sdt>
                  <w:sdtPr>
                    <w:rPr>
                      <w:sz w:val="18"/>
                      <w:szCs w:val="18"/>
                    </w:rPr>
                    <w:alias w:val="提取盈余公积导致盈余公积变动金额"/>
                    <w:tag w:val="_GBC_d0464b2d84d44c88a82eb9239222327e"/>
                    <w:id w:val="19167639"/>
                    <w:lock w:val="sdtLocked"/>
                  </w:sdtPr>
                  <w:sdtContent>
                    <w:tc>
                      <w:tcPr>
                        <w:tcW w:w="1021" w:type="dxa"/>
                      </w:tcPr>
                      <w:p w:rsidR="00072482" w:rsidRDefault="00072482" w:rsidP="00072482">
                        <w:pPr>
                          <w:jc w:val="right"/>
                          <w:rPr>
                            <w:sz w:val="18"/>
                            <w:szCs w:val="18"/>
                          </w:rPr>
                        </w:pPr>
                        <w:r>
                          <w:rPr>
                            <w:sz w:val="18"/>
                            <w:szCs w:val="18"/>
                          </w:rPr>
                          <w:t>21,948,921.01</w:t>
                        </w:r>
                      </w:p>
                    </w:tc>
                  </w:sdtContent>
                </w:sdt>
                <w:sdt>
                  <w:sdtPr>
                    <w:rPr>
                      <w:sz w:val="18"/>
                      <w:szCs w:val="18"/>
                    </w:rPr>
                    <w:alias w:val="提取盈余公积导致未分配利润变动金额"/>
                    <w:tag w:val="_GBC_c36b81557b7b427bb31d49c43332f615"/>
                    <w:id w:val="19167640"/>
                    <w:lock w:val="sdtLocked"/>
                  </w:sdtPr>
                  <w:sdtContent>
                    <w:tc>
                      <w:tcPr>
                        <w:tcW w:w="1008" w:type="dxa"/>
                      </w:tcPr>
                      <w:p w:rsidR="00072482" w:rsidRDefault="00072482" w:rsidP="00072482">
                        <w:pPr>
                          <w:jc w:val="right"/>
                          <w:rPr>
                            <w:sz w:val="18"/>
                            <w:szCs w:val="18"/>
                          </w:rPr>
                        </w:pPr>
                        <w:r>
                          <w:rPr>
                            <w:sz w:val="18"/>
                            <w:szCs w:val="18"/>
                          </w:rPr>
                          <w:t>-21,948,921.01</w:t>
                        </w:r>
                      </w:p>
                    </w:tc>
                  </w:sdtContent>
                </w:sdt>
                <w:sdt>
                  <w:sdtPr>
                    <w:rPr>
                      <w:sz w:val="18"/>
                      <w:szCs w:val="18"/>
                    </w:rPr>
                    <w:alias w:val="提取盈余公积导致股东权益合计变动金额"/>
                    <w:tag w:val="_GBC_59f2510ebb934b69884b4641e5208d82"/>
                    <w:id w:val="19167641"/>
                    <w:lock w:val="sdtLocked"/>
                  </w:sdtPr>
                  <w:sdtContent>
                    <w:tc>
                      <w:tcPr>
                        <w:tcW w:w="1026" w:type="dxa"/>
                      </w:tcPr>
                      <w:p w:rsidR="00072482" w:rsidRDefault="00072482" w:rsidP="00072482">
                        <w:pPr>
                          <w:jc w:val="right"/>
                          <w:rPr>
                            <w:sz w:val="18"/>
                            <w:szCs w:val="18"/>
                          </w:rPr>
                        </w:pPr>
                      </w:p>
                    </w:tc>
                  </w:sdtContent>
                </w:sdt>
              </w:tr>
              <w:tr w:rsidR="00072482" w:rsidTr="00072482">
                <w:trPr>
                  <w:trHeight w:val="20"/>
                </w:trPr>
                <w:tc>
                  <w:tcPr>
                    <w:tcW w:w="2450" w:type="dxa"/>
                  </w:tcPr>
                  <w:p w:rsidR="00072482" w:rsidRDefault="00072482" w:rsidP="00072482">
                    <w:pPr>
                      <w:rPr>
                        <w:sz w:val="18"/>
                        <w:szCs w:val="18"/>
                      </w:rPr>
                    </w:pPr>
                    <w:r>
                      <w:rPr>
                        <w:rFonts w:hint="eastAsia"/>
                        <w:sz w:val="18"/>
                        <w:szCs w:val="18"/>
                      </w:rPr>
                      <w:t>2</w:t>
                    </w:r>
                    <w:r>
                      <w:rPr>
                        <w:sz w:val="18"/>
                        <w:szCs w:val="18"/>
                      </w:rPr>
                      <w:t>．对所有者（或股东）的分配</w:t>
                    </w:r>
                  </w:p>
                </w:tc>
                <w:sdt>
                  <w:sdtPr>
                    <w:rPr>
                      <w:sz w:val="18"/>
                      <w:szCs w:val="18"/>
                    </w:rPr>
                    <w:alias w:val="对所有者（或股东）的分配导致实收资本（或股本）净额变动金额"/>
                    <w:tag w:val="_GBC_42b99dd2b1a54361bc865e7535b3ad5a"/>
                    <w:id w:val="19167642"/>
                    <w:lock w:val="sdtLocked"/>
                  </w:sdtPr>
                  <w:sdtContent>
                    <w:tc>
                      <w:tcPr>
                        <w:tcW w:w="1078" w:type="dxa"/>
                        <w:tcBorders>
                          <w:right w:val="single" w:sz="4" w:space="0" w:color="auto"/>
                        </w:tcBorders>
                      </w:tcPr>
                      <w:p w:rsidR="00072482" w:rsidRDefault="00072482" w:rsidP="00072482">
                        <w:pPr>
                          <w:jc w:val="right"/>
                          <w:rPr>
                            <w:sz w:val="18"/>
                            <w:szCs w:val="18"/>
                          </w:rPr>
                        </w:pPr>
                      </w:p>
                    </w:tc>
                  </w:sdtContent>
                </w:sdt>
                <w:sdt>
                  <w:sdtPr>
                    <w:rPr>
                      <w:sz w:val="18"/>
                      <w:szCs w:val="18"/>
                    </w:rPr>
                    <w:alias w:val="对所有者（或股东）的分配导致其他权益工具中的优先股变动金额"/>
                    <w:tag w:val="_GBC_31c856729d804dbda1b036226ca6a689"/>
                    <w:id w:val="19167643"/>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对所有者（或股东）的分配导致其他权益工具中的永续债变动金额"/>
                    <w:tag w:val="_GBC_12adb57480fc46988abe9ba07ae7186a"/>
                    <w:id w:val="19167644"/>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对所有者（或股东）的分配导致其他权益工具中的其他变动金额"/>
                    <w:tag w:val="_GBC_984f03f505084c1a9a000a625dd3e648"/>
                    <w:id w:val="19167645"/>
                    <w:lock w:val="sdtLocked"/>
                  </w:sdtPr>
                  <w:sdtContent>
                    <w:tc>
                      <w:tcPr>
                        <w:tcW w:w="1091" w:type="dxa"/>
                        <w:tcBorders>
                          <w:left w:val="single" w:sz="4" w:space="0" w:color="auto"/>
                        </w:tcBorders>
                      </w:tcPr>
                      <w:p w:rsidR="00072482" w:rsidRDefault="00072482" w:rsidP="00072482">
                        <w:pPr>
                          <w:jc w:val="right"/>
                          <w:rPr>
                            <w:sz w:val="18"/>
                            <w:szCs w:val="18"/>
                          </w:rPr>
                        </w:pPr>
                      </w:p>
                    </w:tc>
                  </w:sdtContent>
                </w:sdt>
                <w:sdt>
                  <w:sdtPr>
                    <w:rPr>
                      <w:sz w:val="18"/>
                      <w:szCs w:val="18"/>
                    </w:rPr>
                    <w:alias w:val="对所有者（或股东）的分配导致资本公积变动金额"/>
                    <w:tag w:val="_GBC_c513390a4c4e4d0c8c88b03011aee603"/>
                    <w:id w:val="19167646"/>
                    <w:lock w:val="sdtLocked"/>
                  </w:sdtPr>
                  <w:sdtContent>
                    <w:tc>
                      <w:tcPr>
                        <w:tcW w:w="1036" w:type="dxa"/>
                      </w:tcPr>
                      <w:p w:rsidR="00072482" w:rsidRDefault="00072482" w:rsidP="00072482">
                        <w:pPr>
                          <w:jc w:val="right"/>
                          <w:rPr>
                            <w:sz w:val="18"/>
                            <w:szCs w:val="18"/>
                          </w:rPr>
                        </w:pPr>
                      </w:p>
                    </w:tc>
                  </w:sdtContent>
                </w:sdt>
                <w:sdt>
                  <w:sdtPr>
                    <w:rPr>
                      <w:sz w:val="18"/>
                      <w:szCs w:val="18"/>
                    </w:rPr>
                    <w:alias w:val="对所有者（或股东）的分配导致库存股变动金额"/>
                    <w:tag w:val="_GBC_cd6758c250fc4ec9a81f103fb54dbb1c"/>
                    <w:id w:val="19167647"/>
                    <w:lock w:val="sdtLocked"/>
                  </w:sdtPr>
                  <w:sdtContent>
                    <w:tc>
                      <w:tcPr>
                        <w:tcW w:w="1064" w:type="dxa"/>
                      </w:tcPr>
                      <w:p w:rsidR="00072482" w:rsidRDefault="00072482" w:rsidP="00072482">
                        <w:pPr>
                          <w:jc w:val="right"/>
                          <w:rPr>
                            <w:sz w:val="18"/>
                            <w:szCs w:val="18"/>
                          </w:rPr>
                        </w:pPr>
                      </w:p>
                    </w:tc>
                  </w:sdtContent>
                </w:sdt>
                <w:sdt>
                  <w:sdtPr>
                    <w:rPr>
                      <w:sz w:val="18"/>
                      <w:szCs w:val="18"/>
                    </w:rPr>
                    <w:alias w:val="对所有者（或股东）的分配导致其他综合收益变动金额"/>
                    <w:tag w:val="_GBC_bd96ac95323240db9b74385bc0610c95"/>
                    <w:id w:val="19167648"/>
                    <w:lock w:val="sdtLocked"/>
                  </w:sdtPr>
                  <w:sdtContent>
                    <w:tc>
                      <w:tcPr>
                        <w:tcW w:w="1022" w:type="dxa"/>
                      </w:tcPr>
                      <w:p w:rsidR="00072482" w:rsidRDefault="00072482" w:rsidP="00072482">
                        <w:pPr>
                          <w:jc w:val="right"/>
                          <w:rPr>
                            <w:sz w:val="18"/>
                            <w:szCs w:val="18"/>
                          </w:rPr>
                        </w:pPr>
                      </w:p>
                    </w:tc>
                  </w:sdtContent>
                </w:sdt>
                <w:sdt>
                  <w:sdtPr>
                    <w:rPr>
                      <w:sz w:val="18"/>
                      <w:szCs w:val="18"/>
                    </w:rPr>
                    <w:alias w:val="对所有者（或股东）的分配导致专项储备变动金额"/>
                    <w:tag w:val="_GBC_cb101f1038f74d6e9cffe2c51618c1f4"/>
                    <w:id w:val="19167649"/>
                    <w:lock w:val="sdtLocked"/>
                  </w:sdtPr>
                  <w:sdtContent>
                    <w:tc>
                      <w:tcPr>
                        <w:tcW w:w="1036" w:type="dxa"/>
                      </w:tcPr>
                      <w:p w:rsidR="00072482" w:rsidRDefault="00072482" w:rsidP="00072482">
                        <w:pPr>
                          <w:jc w:val="right"/>
                          <w:rPr>
                            <w:sz w:val="18"/>
                            <w:szCs w:val="18"/>
                          </w:rPr>
                        </w:pPr>
                      </w:p>
                    </w:tc>
                  </w:sdtContent>
                </w:sdt>
                <w:sdt>
                  <w:sdtPr>
                    <w:rPr>
                      <w:sz w:val="18"/>
                      <w:szCs w:val="18"/>
                    </w:rPr>
                    <w:alias w:val="对所有者（或股东）的分配导致盈余公积变动金额"/>
                    <w:tag w:val="_GBC_c84ea83604284513b4a34c2458cb7a62"/>
                    <w:id w:val="19167650"/>
                    <w:lock w:val="sdtLocked"/>
                  </w:sdtPr>
                  <w:sdtContent>
                    <w:tc>
                      <w:tcPr>
                        <w:tcW w:w="1021" w:type="dxa"/>
                      </w:tcPr>
                      <w:p w:rsidR="00072482" w:rsidRDefault="00072482" w:rsidP="00072482">
                        <w:pPr>
                          <w:jc w:val="right"/>
                          <w:rPr>
                            <w:sz w:val="18"/>
                            <w:szCs w:val="18"/>
                          </w:rPr>
                        </w:pPr>
                      </w:p>
                    </w:tc>
                  </w:sdtContent>
                </w:sdt>
                <w:sdt>
                  <w:sdtPr>
                    <w:rPr>
                      <w:sz w:val="18"/>
                      <w:szCs w:val="18"/>
                    </w:rPr>
                    <w:alias w:val="对所有者（或股东）的分配导致未分配利润变动金额"/>
                    <w:tag w:val="_GBC_7143e74536934bf4ac180344c71707ff"/>
                    <w:id w:val="19167651"/>
                    <w:lock w:val="sdtLocked"/>
                  </w:sdtPr>
                  <w:sdtContent>
                    <w:tc>
                      <w:tcPr>
                        <w:tcW w:w="1008" w:type="dxa"/>
                      </w:tcPr>
                      <w:p w:rsidR="00072482" w:rsidRDefault="00072482" w:rsidP="00072482">
                        <w:pPr>
                          <w:jc w:val="right"/>
                          <w:rPr>
                            <w:sz w:val="18"/>
                            <w:szCs w:val="18"/>
                          </w:rPr>
                        </w:pPr>
                      </w:p>
                    </w:tc>
                  </w:sdtContent>
                </w:sdt>
                <w:sdt>
                  <w:sdtPr>
                    <w:rPr>
                      <w:sz w:val="18"/>
                      <w:szCs w:val="18"/>
                    </w:rPr>
                    <w:alias w:val="对所有者（或股东）的分配导致股东权益合计变动金额"/>
                    <w:tag w:val="_GBC_523965ad2bd34184be036f34a9c551a8"/>
                    <w:id w:val="19167652"/>
                    <w:lock w:val="sdtLocked"/>
                  </w:sdtPr>
                  <w:sdtContent>
                    <w:tc>
                      <w:tcPr>
                        <w:tcW w:w="1026" w:type="dxa"/>
                      </w:tcPr>
                      <w:p w:rsidR="00072482" w:rsidRDefault="00072482" w:rsidP="00072482">
                        <w:pPr>
                          <w:jc w:val="right"/>
                          <w:rPr>
                            <w:sz w:val="18"/>
                            <w:szCs w:val="18"/>
                          </w:rPr>
                        </w:pPr>
                      </w:p>
                    </w:tc>
                  </w:sdtContent>
                </w:sdt>
              </w:tr>
              <w:tr w:rsidR="00072482" w:rsidTr="00072482">
                <w:trPr>
                  <w:trHeight w:val="20"/>
                </w:trPr>
                <w:tc>
                  <w:tcPr>
                    <w:tcW w:w="2450" w:type="dxa"/>
                  </w:tcPr>
                  <w:p w:rsidR="00072482" w:rsidRDefault="00072482" w:rsidP="00072482">
                    <w:pPr>
                      <w:rPr>
                        <w:sz w:val="18"/>
                        <w:szCs w:val="18"/>
                      </w:rPr>
                    </w:pPr>
                    <w:r>
                      <w:rPr>
                        <w:rFonts w:hint="eastAsia"/>
                        <w:sz w:val="18"/>
                        <w:szCs w:val="18"/>
                      </w:rPr>
                      <w:t>3</w:t>
                    </w:r>
                    <w:r>
                      <w:rPr>
                        <w:sz w:val="18"/>
                        <w:szCs w:val="18"/>
                      </w:rPr>
                      <w:t>．其他</w:t>
                    </w:r>
                  </w:p>
                </w:tc>
                <w:sdt>
                  <w:sdtPr>
                    <w:rPr>
                      <w:sz w:val="18"/>
                      <w:szCs w:val="18"/>
                    </w:rPr>
                    <w:alias w:val="其他利润分配导致实收资本（或股本）净额变动金额"/>
                    <w:tag w:val="_GBC_b9f8f666f5e948c4882edb21d6b51f17"/>
                    <w:id w:val="19167653"/>
                    <w:lock w:val="sdtLocked"/>
                  </w:sdtPr>
                  <w:sdtContent>
                    <w:tc>
                      <w:tcPr>
                        <w:tcW w:w="1078" w:type="dxa"/>
                        <w:tcBorders>
                          <w:right w:val="single" w:sz="4" w:space="0" w:color="auto"/>
                        </w:tcBorders>
                      </w:tcPr>
                      <w:p w:rsidR="00072482" w:rsidRDefault="00072482" w:rsidP="00072482">
                        <w:pPr>
                          <w:jc w:val="right"/>
                          <w:rPr>
                            <w:sz w:val="18"/>
                            <w:szCs w:val="18"/>
                          </w:rPr>
                        </w:pPr>
                      </w:p>
                    </w:tc>
                  </w:sdtContent>
                </w:sdt>
                <w:sdt>
                  <w:sdtPr>
                    <w:rPr>
                      <w:sz w:val="18"/>
                      <w:szCs w:val="18"/>
                    </w:rPr>
                    <w:alias w:val="其他利润分配导致其他权益工具中的优先股变动金额"/>
                    <w:tag w:val="_GBC_79a55a8da89c43e1affc1a2b7a6da7c4"/>
                    <w:id w:val="19167654"/>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其他利润分配导致其他权益工具中的永续债变动金额"/>
                    <w:tag w:val="_GBC_476e1722b13e4cc2acb175684003047a"/>
                    <w:id w:val="19167655"/>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其他利润分配导致其他权益工具中的其他变动金额"/>
                    <w:tag w:val="_GBC_ae67552e7f2c440a8a039e2a96bad6b1"/>
                    <w:id w:val="19167656"/>
                    <w:lock w:val="sdtLocked"/>
                  </w:sdtPr>
                  <w:sdtContent>
                    <w:tc>
                      <w:tcPr>
                        <w:tcW w:w="1091" w:type="dxa"/>
                        <w:tcBorders>
                          <w:left w:val="single" w:sz="4" w:space="0" w:color="auto"/>
                        </w:tcBorders>
                      </w:tcPr>
                      <w:p w:rsidR="00072482" w:rsidRDefault="00072482" w:rsidP="00072482">
                        <w:pPr>
                          <w:jc w:val="right"/>
                          <w:rPr>
                            <w:sz w:val="18"/>
                            <w:szCs w:val="18"/>
                          </w:rPr>
                        </w:pPr>
                      </w:p>
                    </w:tc>
                  </w:sdtContent>
                </w:sdt>
                <w:sdt>
                  <w:sdtPr>
                    <w:rPr>
                      <w:sz w:val="18"/>
                      <w:szCs w:val="18"/>
                    </w:rPr>
                    <w:alias w:val="其他利润分配导致资本公积变动金额"/>
                    <w:tag w:val="_GBC_0d96f3395d1d4d1595e1fbb709116464"/>
                    <w:id w:val="19167657"/>
                    <w:lock w:val="sdtLocked"/>
                  </w:sdtPr>
                  <w:sdtContent>
                    <w:tc>
                      <w:tcPr>
                        <w:tcW w:w="1036" w:type="dxa"/>
                      </w:tcPr>
                      <w:p w:rsidR="00072482" w:rsidRDefault="00072482" w:rsidP="00072482">
                        <w:pPr>
                          <w:jc w:val="right"/>
                          <w:rPr>
                            <w:sz w:val="18"/>
                            <w:szCs w:val="18"/>
                          </w:rPr>
                        </w:pPr>
                      </w:p>
                    </w:tc>
                  </w:sdtContent>
                </w:sdt>
                <w:sdt>
                  <w:sdtPr>
                    <w:rPr>
                      <w:sz w:val="18"/>
                      <w:szCs w:val="18"/>
                    </w:rPr>
                    <w:alias w:val="其他利润分配导致库存股变动金额"/>
                    <w:tag w:val="_GBC_cbd4a50cc254452cb6c85d5094b6c32f"/>
                    <w:id w:val="19167658"/>
                    <w:lock w:val="sdtLocked"/>
                  </w:sdtPr>
                  <w:sdtContent>
                    <w:tc>
                      <w:tcPr>
                        <w:tcW w:w="1064" w:type="dxa"/>
                      </w:tcPr>
                      <w:p w:rsidR="00072482" w:rsidRDefault="00072482" w:rsidP="00072482">
                        <w:pPr>
                          <w:jc w:val="right"/>
                          <w:rPr>
                            <w:sz w:val="18"/>
                            <w:szCs w:val="18"/>
                          </w:rPr>
                        </w:pPr>
                      </w:p>
                    </w:tc>
                  </w:sdtContent>
                </w:sdt>
                <w:sdt>
                  <w:sdtPr>
                    <w:rPr>
                      <w:sz w:val="18"/>
                      <w:szCs w:val="18"/>
                    </w:rPr>
                    <w:alias w:val="其他利润分配导致其他综合收益变动金额"/>
                    <w:tag w:val="_GBC_29dce4f502bb409fbc20cc71a96f4f43"/>
                    <w:id w:val="19167659"/>
                    <w:lock w:val="sdtLocked"/>
                  </w:sdtPr>
                  <w:sdtContent>
                    <w:tc>
                      <w:tcPr>
                        <w:tcW w:w="1022" w:type="dxa"/>
                      </w:tcPr>
                      <w:p w:rsidR="00072482" w:rsidRDefault="00072482" w:rsidP="00072482">
                        <w:pPr>
                          <w:jc w:val="right"/>
                          <w:rPr>
                            <w:sz w:val="18"/>
                            <w:szCs w:val="18"/>
                          </w:rPr>
                        </w:pPr>
                      </w:p>
                    </w:tc>
                  </w:sdtContent>
                </w:sdt>
                <w:sdt>
                  <w:sdtPr>
                    <w:rPr>
                      <w:sz w:val="18"/>
                      <w:szCs w:val="18"/>
                    </w:rPr>
                    <w:alias w:val="其他利润分配导致专项储备变动金额"/>
                    <w:tag w:val="_GBC_ae85d858b9744b5bbb615092b6e47910"/>
                    <w:id w:val="19167660"/>
                    <w:lock w:val="sdtLocked"/>
                  </w:sdtPr>
                  <w:sdtContent>
                    <w:tc>
                      <w:tcPr>
                        <w:tcW w:w="1036" w:type="dxa"/>
                      </w:tcPr>
                      <w:p w:rsidR="00072482" w:rsidRDefault="00072482" w:rsidP="00072482">
                        <w:pPr>
                          <w:jc w:val="right"/>
                          <w:rPr>
                            <w:sz w:val="18"/>
                            <w:szCs w:val="18"/>
                          </w:rPr>
                        </w:pPr>
                      </w:p>
                    </w:tc>
                  </w:sdtContent>
                </w:sdt>
                <w:sdt>
                  <w:sdtPr>
                    <w:rPr>
                      <w:sz w:val="18"/>
                      <w:szCs w:val="18"/>
                    </w:rPr>
                    <w:alias w:val="其他利润分配导致盈余公积变动金额"/>
                    <w:tag w:val="_GBC_af4d1c9998e349749a6eac939dc31cc8"/>
                    <w:id w:val="19167661"/>
                    <w:lock w:val="sdtLocked"/>
                  </w:sdtPr>
                  <w:sdtContent>
                    <w:tc>
                      <w:tcPr>
                        <w:tcW w:w="1021" w:type="dxa"/>
                      </w:tcPr>
                      <w:p w:rsidR="00072482" w:rsidRDefault="00072482" w:rsidP="00072482">
                        <w:pPr>
                          <w:jc w:val="right"/>
                          <w:rPr>
                            <w:sz w:val="18"/>
                            <w:szCs w:val="18"/>
                          </w:rPr>
                        </w:pPr>
                      </w:p>
                    </w:tc>
                  </w:sdtContent>
                </w:sdt>
                <w:sdt>
                  <w:sdtPr>
                    <w:rPr>
                      <w:sz w:val="18"/>
                      <w:szCs w:val="18"/>
                    </w:rPr>
                    <w:alias w:val="其他利润分配导致未分配利润变动金额"/>
                    <w:tag w:val="_GBC_b2d6e32da71642f4831741cd0fb2a074"/>
                    <w:id w:val="19167662"/>
                    <w:lock w:val="sdtLocked"/>
                  </w:sdtPr>
                  <w:sdtContent>
                    <w:tc>
                      <w:tcPr>
                        <w:tcW w:w="1008" w:type="dxa"/>
                      </w:tcPr>
                      <w:p w:rsidR="00072482" w:rsidRDefault="00072482" w:rsidP="00072482">
                        <w:pPr>
                          <w:jc w:val="right"/>
                          <w:rPr>
                            <w:sz w:val="18"/>
                            <w:szCs w:val="18"/>
                          </w:rPr>
                        </w:pPr>
                      </w:p>
                    </w:tc>
                  </w:sdtContent>
                </w:sdt>
                <w:sdt>
                  <w:sdtPr>
                    <w:rPr>
                      <w:sz w:val="18"/>
                      <w:szCs w:val="18"/>
                    </w:rPr>
                    <w:alias w:val="其他利润分配导致股东权益合计变动金额"/>
                    <w:tag w:val="_GBC_1feec320748d45388c0db3a97a4cf7bf"/>
                    <w:id w:val="19167663"/>
                    <w:lock w:val="sdtLocked"/>
                  </w:sdtPr>
                  <w:sdtContent>
                    <w:tc>
                      <w:tcPr>
                        <w:tcW w:w="1026" w:type="dxa"/>
                      </w:tcPr>
                      <w:p w:rsidR="00072482" w:rsidRDefault="00072482" w:rsidP="00072482">
                        <w:pPr>
                          <w:jc w:val="right"/>
                          <w:rPr>
                            <w:sz w:val="18"/>
                            <w:szCs w:val="18"/>
                          </w:rPr>
                        </w:pPr>
                      </w:p>
                    </w:tc>
                  </w:sdtContent>
                </w:sdt>
              </w:tr>
              <w:tr w:rsidR="00072482" w:rsidTr="00072482">
                <w:trPr>
                  <w:trHeight w:val="20"/>
                </w:trPr>
                <w:tc>
                  <w:tcPr>
                    <w:tcW w:w="2450" w:type="dxa"/>
                  </w:tcPr>
                  <w:p w:rsidR="00072482" w:rsidRDefault="00072482" w:rsidP="00072482">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ca2aea73783446d8bdb8ec81d8cd0585"/>
                    <w:id w:val="19167664"/>
                    <w:lock w:val="sdtLocked"/>
                  </w:sdtPr>
                  <w:sdtContent>
                    <w:tc>
                      <w:tcPr>
                        <w:tcW w:w="1078" w:type="dxa"/>
                        <w:tcBorders>
                          <w:right w:val="single" w:sz="4" w:space="0" w:color="auto"/>
                        </w:tcBorders>
                      </w:tcPr>
                      <w:p w:rsidR="00072482" w:rsidRDefault="00072482" w:rsidP="00072482">
                        <w:pPr>
                          <w:jc w:val="right"/>
                          <w:rPr>
                            <w:sz w:val="18"/>
                            <w:szCs w:val="18"/>
                          </w:rPr>
                        </w:pPr>
                      </w:p>
                    </w:tc>
                  </w:sdtContent>
                </w:sdt>
                <w:sdt>
                  <w:sdtPr>
                    <w:rPr>
                      <w:sz w:val="18"/>
                      <w:szCs w:val="18"/>
                    </w:rPr>
                    <w:alias w:val="所有者权益内部结转导致其他权益工具中的优先股变动金额"/>
                    <w:tag w:val="_GBC_b83ca684901c45d58ac1e97f9282d61c"/>
                    <w:id w:val="19167665"/>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所有者权益内部结转导致其他权益工具中的永续债变动金额"/>
                    <w:tag w:val="_GBC_1e774c9ece1e41959726d44a36c7e4f5"/>
                    <w:id w:val="19167666"/>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所有者权益内部结转导致其他权益工具中的其他变动金额"/>
                    <w:tag w:val="_GBC_2b0bf1a57d444f978382d99690dc558f"/>
                    <w:id w:val="19167667"/>
                    <w:lock w:val="sdtLocked"/>
                  </w:sdtPr>
                  <w:sdtContent>
                    <w:tc>
                      <w:tcPr>
                        <w:tcW w:w="1091" w:type="dxa"/>
                        <w:tcBorders>
                          <w:left w:val="single" w:sz="4" w:space="0" w:color="auto"/>
                        </w:tcBorders>
                      </w:tcPr>
                      <w:p w:rsidR="00072482" w:rsidRDefault="00072482" w:rsidP="00072482">
                        <w:pPr>
                          <w:jc w:val="right"/>
                          <w:rPr>
                            <w:sz w:val="18"/>
                            <w:szCs w:val="18"/>
                          </w:rPr>
                        </w:pPr>
                      </w:p>
                    </w:tc>
                  </w:sdtContent>
                </w:sdt>
                <w:sdt>
                  <w:sdtPr>
                    <w:rPr>
                      <w:sz w:val="18"/>
                      <w:szCs w:val="18"/>
                    </w:rPr>
                    <w:alias w:val="所有者权益内部结转导致资本公积变动金额"/>
                    <w:tag w:val="_GBC_fca0b102fce243e9a3c89ba4a1bcb3df"/>
                    <w:id w:val="19167668"/>
                    <w:lock w:val="sdtLocked"/>
                  </w:sdtPr>
                  <w:sdtContent>
                    <w:tc>
                      <w:tcPr>
                        <w:tcW w:w="1036" w:type="dxa"/>
                      </w:tcPr>
                      <w:p w:rsidR="00072482" w:rsidRDefault="00072482" w:rsidP="00072482">
                        <w:pPr>
                          <w:jc w:val="right"/>
                          <w:rPr>
                            <w:sz w:val="18"/>
                            <w:szCs w:val="18"/>
                          </w:rPr>
                        </w:pPr>
                      </w:p>
                    </w:tc>
                  </w:sdtContent>
                </w:sdt>
                <w:sdt>
                  <w:sdtPr>
                    <w:rPr>
                      <w:sz w:val="18"/>
                      <w:szCs w:val="18"/>
                    </w:rPr>
                    <w:alias w:val="所有者权益内部结转导致库存股变动金额"/>
                    <w:tag w:val="_GBC_f4dda8c6d86e4d3d85823cade39d4e46"/>
                    <w:id w:val="19167669"/>
                    <w:lock w:val="sdtLocked"/>
                  </w:sdtPr>
                  <w:sdtContent>
                    <w:tc>
                      <w:tcPr>
                        <w:tcW w:w="1064" w:type="dxa"/>
                      </w:tcPr>
                      <w:p w:rsidR="00072482" w:rsidRDefault="00072482" w:rsidP="00072482">
                        <w:pPr>
                          <w:jc w:val="right"/>
                          <w:rPr>
                            <w:sz w:val="18"/>
                            <w:szCs w:val="18"/>
                          </w:rPr>
                        </w:pPr>
                      </w:p>
                    </w:tc>
                  </w:sdtContent>
                </w:sdt>
                <w:sdt>
                  <w:sdtPr>
                    <w:rPr>
                      <w:sz w:val="18"/>
                      <w:szCs w:val="18"/>
                    </w:rPr>
                    <w:alias w:val="所有者权益内部结转导致其他综合收益变动金额"/>
                    <w:tag w:val="_GBC_0a55aa27f0b347528948807c6ecac842"/>
                    <w:id w:val="19167670"/>
                    <w:lock w:val="sdtLocked"/>
                  </w:sdtPr>
                  <w:sdtContent>
                    <w:tc>
                      <w:tcPr>
                        <w:tcW w:w="1022" w:type="dxa"/>
                      </w:tcPr>
                      <w:p w:rsidR="00072482" w:rsidRDefault="00072482" w:rsidP="00072482">
                        <w:pPr>
                          <w:jc w:val="right"/>
                          <w:rPr>
                            <w:sz w:val="18"/>
                            <w:szCs w:val="18"/>
                          </w:rPr>
                        </w:pPr>
                      </w:p>
                    </w:tc>
                  </w:sdtContent>
                </w:sdt>
                <w:sdt>
                  <w:sdtPr>
                    <w:rPr>
                      <w:sz w:val="18"/>
                      <w:szCs w:val="18"/>
                    </w:rPr>
                    <w:alias w:val="所有者权益内部结转导致专项储备变动金额"/>
                    <w:tag w:val="_GBC_e7927af3e24d40a895fc2e4f5cec1c5d"/>
                    <w:id w:val="19167671"/>
                    <w:lock w:val="sdtLocked"/>
                  </w:sdtPr>
                  <w:sdtContent>
                    <w:tc>
                      <w:tcPr>
                        <w:tcW w:w="1036" w:type="dxa"/>
                      </w:tcPr>
                      <w:p w:rsidR="00072482" w:rsidRDefault="00072482" w:rsidP="00072482">
                        <w:pPr>
                          <w:jc w:val="right"/>
                          <w:rPr>
                            <w:sz w:val="18"/>
                            <w:szCs w:val="18"/>
                          </w:rPr>
                        </w:pPr>
                      </w:p>
                    </w:tc>
                  </w:sdtContent>
                </w:sdt>
                <w:sdt>
                  <w:sdtPr>
                    <w:rPr>
                      <w:sz w:val="18"/>
                      <w:szCs w:val="18"/>
                    </w:rPr>
                    <w:alias w:val="所有者权益内部结转导致盈余公积变动金额"/>
                    <w:tag w:val="_GBC_cb32fa8f9d1d4ecaafac36620a12151b"/>
                    <w:id w:val="19167672"/>
                    <w:lock w:val="sdtLocked"/>
                  </w:sdtPr>
                  <w:sdtContent>
                    <w:tc>
                      <w:tcPr>
                        <w:tcW w:w="1021" w:type="dxa"/>
                      </w:tcPr>
                      <w:p w:rsidR="00072482" w:rsidRDefault="00072482" w:rsidP="00072482">
                        <w:pPr>
                          <w:jc w:val="right"/>
                          <w:rPr>
                            <w:sz w:val="18"/>
                            <w:szCs w:val="18"/>
                          </w:rPr>
                        </w:pPr>
                      </w:p>
                    </w:tc>
                  </w:sdtContent>
                </w:sdt>
                <w:sdt>
                  <w:sdtPr>
                    <w:rPr>
                      <w:sz w:val="18"/>
                      <w:szCs w:val="18"/>
                    </w:rPr>
                    <w:alias w:val="所有者权益内部结转导致未分配利润变动金额"/>
                    <w:tag w:val="_GBC_6640db4b017c4b5caddffb7f75dabd02"/>
                    <w:id w:val="19167673"/>
                    <w:lock w:val="sdtLocked"/>
                  </w:sdtPr>
                  <w:sdtContent>
                    <w:tc>
                      <w:tcPr>
                        <w:tcW w:w="1008" w:type="dxa"/>
                      </w:tcPr>
                      <w:p w:rsidR="00072482" w:rsidRDefault="00072482" w:rsidP="00072482">
                        <w:pPr>
                          <w:jc w:val="right"/>
                          <w:rPr>
                            <w:sz w:val="18"/>
                            <w:szCs w:val="18"/>
                          </w:rPr>
                        </w:pPr>
                      </w:p>
                    </w:tc>
                  </w:sdtContent>
                </w:sdt>
                <w:sdt>
                  <w:sdtPr>
                    <w:rPr>
                      <w:sz w:val="18"/>
                      <w:szCs w:val="18"/>
                    </w:rPr>
                    <w:alias w:val="所有者权益内部结转导致股东权益合计变动金额"/>
                    <w:tag w:val="_GBC_f875a33dfa58486c9480f6bee06e838f"/>
                    <w:id w:val="19167674"/>
                    <w:lock w:val="sdtLocked"/>
                  </w:sdtPr>
                  <w:sdtContent>
                    <w:tc>
                      <w:tcPr>
                        <w:tcW w:w="1026" w:type="dxa"/>
                      </w:tcPr>
                      <w:p w:rsidR="00072482" w:rsidRDefault="00072482" w:rsidP="00072482">
                        <w:pPr>
                          <w:jc w:val="right"/>
                          <w:rPr>
                            <w:sz w:val="18"/>
                            <w:szCs w:val="18"/>
                          </w:rPr>
                        </w:pPr>
                      </w:p>
                    </w:tc>
                  </w:sdtContent>
                </w:sdt>
              </w:tr>
              <w:tr w:rsidR="00072482" w:rsidTr="00072482">
                <w:trPr>
                  <w:trHeight w:val="20"/>
                </w:trPr>
                <w:tc>
                  <w:tcPr>
                    <w:tcW w:w="2450" w:type="dxa"/>
                  </w:tcPr>
                  <w:p w:rsidR="00072482" w:rsidRDefault="00072482" w:rsidP="00072482">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084eb01286664f7eb61a38e3652bb338"/>
                    <w:id w:val="19167675"/>
                    <w:lock w:val="sdtLocked"/>
                  </w:sdtPr>
                  <w:sdtContent>
                    <w:tc>
                      <w:tcPr>
                        <w:tcW w:w="1078" w:type="dxa"/>
                        <w:tcBorders>
                          <w:right w:val="single" w:sz="4" w:space="0" w:color="auto"/>
                        </w:tcBorders>
                      </w:tcPr>
                      <w:p w:rsidR="00072482" w:rsidRDefault="00072482" w:rsidP="00072482">
                        <w:pPr>
                          <w:jc w:val="right"/>
                          <w:rPr>
                            <w:sz w:val="18"/>
                            <w:szCs w:val="18"/>
                          </w:rPr>
                        </w:pPr>
                      </w:p>
                    </w:tc>
                  </w:sdtContent>
                </w:sdt>
                <w:sdt>
                  <w:sdtPr>
                    <w:rPr>
                      <w:sz w:val="18"/>
                      <w:szCs w:val="18"/>
                    </w:rPr>
                    <w:alias w:val="资本公积转增资本（或股本）导致其他权益工具中的优先股变动金额"/>
                    <w:tag w:val="_GBC_aa9e2ce914fe448b8cf0040a4123765b"/>
                    <w:id w:val="19167676"/>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资本公积转增资本（或股本）导致其他权益工具中的永续债变动金额"/>
                    <w:tag w:val="_GBC_fc687a9a89bf43c99d28e9ad2054eb66"/>
                    <w:id w:val="19167677"/>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资本公积转增资本（或股本）导致其他权益工具中的其他变动金额"/>
                    <w:tag w:val="_GBC_66215524cd074a38acd5f8bd4af9b2b6"/>
                    <w:id w:val="19167678"/>
                    <w:lock w:val="sdtLocked"/>
                  </w:sdtPr>
                  <w:sdtContent>
                    <w:tc>
                      <w:tcPr>
                        <w:tcW w:w="1091" w:type="dxa"/>
                        <w:tcBorders>
                          <w:left w:val="single" w:sz="4" w:space="0" w:color="auto"/>
                        </w:tcBorders>
                      </w:tcPr>
                      <w:p w:rsidR="00072482" w:rsidRDefault="00072482" w:rsidP="00072482">
                        <w:pPr>
                          <w:jc w:val="right"/>
                          <w:rPr>
                            <w:sz w:val="18"/>
                            <w:szCs w:val="18"/>
                          </w:rPr>
                        </w:pPr>
                      </w:p>
                    </w:tc>
                  </w:sdtContent>
                </w:sdt>
                <w:sdt>
                  <w:sdtPr>
                    <w:rPr>
                      <w:sz w:val="18"/>
                      <w:szCs w:val="18"/>
                    </w:rPr>
                    <w:alias w:val="资本公积转增资本（或股本）导致资本公积变动金额"/>
                    <w:tag w:val="_GBC_aa28b5e27ef54d62b88507f789ae4826"/>
                    <w:id w:val="19167679"/>
                    <w:lock w:val="sdtLocked"/>
                  </w:sdtPr>
                  <w:sdtContent>
                    <w:tc>
                      <w:tcPr>
                        <w:tcW w:w="1036" w:type="dxa"/>
                      </w:tcPr>
                      <w:p w:rsidR="00072482" w:rsidRDefault="00072482" w:rsidP="00072482">
                        <w:pPr>
                          <w:jc w:val="right"/>
                          <w:rPr>
                            <w:sz w:val="18"/>
                            <w:szCs w:val="18"/>
                          </w:rPr>
                        </w:pPr>
                      </w:p>
                    </w:tc>
                  </w:sdtContent>
                </w:sdt>
                <w:sdt>
                  <w:sdtPr>
                    <w:rPr>
                      <w:sz w:val="18"/>
                      <w:szCs w:val="18"/>
                    </w:rPr>
                    <w:alias w:val="资本公积转增资本（或股本）导致库存股变动金额"/>
                    <w:tag w:val="_GBC_f6297c85bd47496daeb178318b3290ee"/>
                    <w:id w:val="19167680"/>
                    <w:lock w:val="sdtLocked"/>
                  </w:sdtPr>
                  <w:sdtContent>
                    <w:tc>
                      <w:tcPr>
                        <w:tcW w:w="1064" w:type="dxa"/>
                      </w:tcPr>
                      <w:p w:rsidR="00072482" w:rsidRDefault="00072482" w:rsidP="00072482">
                        <w:pPr>
                          <w:jc w:val="right"/>
                          <w:rPr>
                            <w:sz w:val="18"/>
                            <w:szCs w:val="18"/>
                          </w:rPr>
                        </w:pPr>
                      </w:p>
                    </w:tc>
                  </w:sdtContent>
                </w:sdt>
                <w:sdt>
                  <w:sdtPr>
                    <w:rPr>
                      <w:sz w:val="18"/>
                      <w:szCs w:val="18"/>
                    </w:rPr>
                    <w:alias w:val="资本公积转增资本（或股本）导致其他综合收益变动金额"/>
                    <w:tag w:val="_GBC_9bcc5eb3f62c45bc846a3361fb154123"/>
                    <w:id w:val="19167681"/>
                    <w:lock w:val="sdtLocked"/>
                  </w:sdtPr>
                  <w:sdtContent>
                    <w:tc>
                      <w:tcPr>
                        <w:tcW w:w="1022" w:type="dxa"/>
                      </w:tcPr>
                      <w:p w:rsidR="00072482" w:rsidRDefault="00072482" w:rsidP="00072482">
                        <w:pPr>
                          <w:jc w:val="right"/>
                          <w:rPr>
                            <w:sz w:val="18"/>
                            <w:szCs w:val="18"/>
                          </w:rPr>
                        </w:pPr>
                      </w:p>
                    </w:tc>
                  </w:sdtContent>
                </w:sdt>
                <w:sdt>
                  <w:sdtPr>
                    <w:rPr>
                      <w:sz w:val="18"/>
                      <w:szCs w:val="18"/>
                    </w:rPr>
                    <w:alias w:val="资本公积转增资本（或股本）导致专项储备变动金额"/>
                    <w:tag w:val="_GBC_fa8b640f492544a6ab8d5292826291c2"/>
                    <w:id w:val="19167682"/>
                    <w:lock w:val="sdtLocked"/>
                  </w:sdtPr>
                  <w:sdtContent>
                    <w:tc>
                      <w:tcPr>
                        <w:tcW w:w="1036" w:type="dxa"/>
                      </w:tcPr>
                      <w:p w:rsidR="00072482" w:rsidRDefault="00072482" w:rsidP="00072482">
                        <w:pPr>
                          <w:jc w:val="right"/>
                          <w:rPr>
                            <w:sz w:val="18"/>
                            <w:szCs w:val="18"/>
                          </w:rPr>
                        </w:pPr>
                      </w:p>
                    </w:tc>
                  </w:sdtContent>
                </w:sdt>
                <w:sdt>
                  <w:sdtPr>
                    <w:rPr>
                      <w:sz w:val="18"/>
                      <w:szCs w:val="18"/>
                    </w:rPr>
                    <w:alias w:val="资本公积转增资本（或股本）导致盈余公积变动金额"/>
                    <w:tag w:val="_GBC_9631caf75b3045599323a7c303620a76"/>
                    <w:id w:val="19167683"/>
                    <w:lock w:val="sdtLocked"/>
                  </w:sdtPr>
                  <w:sdtContent>
                    <w:tc>
                      <w:tcPr>
                        <w:tcW w:w="1021" w:type="dxa"/>
                      </w:tcPr>
                      <w:p w:rsidR="00072482" w:rsidRDefault="00072482" w:rsidP="00072482">
                        <w:pPr>
                          <w:jc w:val="right"/>
                          <w:rPr>
                            <w:sz w:val="18"/>
                            <w:szCs w:val="18"/>
                          </w:rPr>
                        </w:pPr>
                      </w:p>
                    </w:tc>
                  </w:sdtContent>
                </w:sdt>
                <w:sdt>
                  <w:sdtPr>
                    <w:rPr>
                      <w:sz w:val="18"/>
                      <w:szCs w:val="18"/>
                    </w:rPr>
                    <w:alias w:val="资本公积转增资本（或股本）导致未分配利润变动金额"/>
                    <w:tag w:val="_GBC_8365467ce6484f798084fbfb1a05636e"/>
                    <w:id w:val="19167684"/>
                    <w:lock w:val="sdtLocked"/>
                  </w:sdtPr>
                  <w:sdtContent>
                    <w:tc>
                      <w:tcPr>
                        <w:tcW w:w="1008" w:type="dxa"/>
                      </w:tcPr>
                      <w:p w:rsidR="00072482" w:rsidRDefault="00072482" w:rsidP="00072482">
                        <w:pPr>
                          <w:jc w:val="right"/>
                          <w:rPr>
                            <w:sz w:val="18"/>
                            <w:szCs w:val="18"/>
                          </w:rPr>
                        </w:pPr>
                      </w:p>
                    </w:tc>
                  </w:sdtContent>
                </w:sdt>
                <w:sdt>
                  <w:sdtPr>
                    <w:rPr>
                      <w:sz w:val="18"/>
                      <w:szCs w:val="18"/>
                    </w:rPr>
                    <w:alias w:val="资本公积转增资本（或股本）导致股东权益合计变动金额"/>
                    <w:tag w:val="_GBC_3b0e16cbdc8241ef8234493a1a2793e1"/>
                    <w:id w:val="19167685"/>
                    <w:lock w:val="sdtLocked"/>
                  </w:sdtPr>
                  <w:sdtContent>
                    <w:tc>
                      <w:tcPr>
                        <w:tcW w:w="1026" w:type="dxa"/>
                      </w:tcPr>
                      <w:p w:rsidR="00072482" w:rsidRDefault="00072482" w:rsidP="00072482">
                        <w:pPr>
                          <w:jc w:val="right"/>
                          <w:rPr>
                            <w:sz w:val="18"/>
                            <w:szCs w:val="18"/>
                          </w:rPr>
                        </w:pPr>
                      </w:p>
                    </w:tc>
                  </w:sdtContent>
                </w:sdt>
              </w:tr>
              <w:tr w:rsidR="00072482" w:rsidTr="00072482">
                <w:trPr>
                  <w:trHeight w:val="20"/>
                </w:trPr>
                <w:tc>
                  <w:tcPr>
                    <w:tcW w:w="2450" w:type="dxa"/>
                  </w:tcPr>
                  <w:p w:rsidR="00072482" w:rsidRDefault="00072482" w:rsidP="00072482">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45fd2db9b144404998b58c75645395b3"/>
                    <w:id w:val="19167686"/>
                    <w:lock w:val="sdtLocked"/>
                  </w:sdtPr>
                  <w:sdtContent>
                    <w:tc>
                      <w:tcPr>
                        <w:tcW w:w="1078" w:type="dxa"/>
                        <w:tcBorders>
                          <w:right w:val="single" w:sz="4" w:space="0" w:color="auto"/>
                        </w:tcBorders>
                      </w:tcPr>
                      <w:p w:rsidR="00072482" w:rsidRDefault="00072482" w:rsidP="00072482">
                        <w:pPr>
                          <w:jc w:val="right"/>
                          <w:rPr>
                            <w:sz w:val="18"/>
                            <w:szCs w:val="18"/>
                          </w:rPr>
                        </w:pPr>
                      </w:p>
                    </w:tc>
                  </w:sdtContent>
                </w:sdt>
                <w:sdt>
                  <w:sdtPr>
                    <w:rPr>
                      <w:sz w:val="18"/>
                      <w:szCs w:val="18"/>
                    </w:rPr>
                    <w:alias w:val="盈余公积转增资本（或股本）导致其他权益工具中的优先股变动金额"/>
                    <w:tag w:val="_GBC_f1d0aa71e029456fb12cd96a3635ea23"/>
                    <w:id w:val="19167687"/>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盈余公积转增资本（或股本）导致其他权益工具中的永续债变动金额"/>
                    <w:tag w:val="_GBC_63cc9fe5c9894e82a1fde669f3ce7130"/>
                    <w:id w:val="19167688"/>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盈余公积转增资本（或股本）导致其他权益工具中的其他变动金额"/>
                    <w:tag w:val="_GBC_58432e295f354ca89c4fbeefac5a919d"/>
                    <w:id w:val="19167689"/>
                    <w:lock w:val="sdtLocked"/>
                  </w:sdtPr>
                  <w:sdtContent>
                    <w:tc>
                      <w:tcPr>
                        <w:tcW w:w="1091" w:type="dxa"/>
                        <w:tcBorders>
                          <w:left w:val="single" w:sz="4" w:space="0" w:color="auto"/>
                        </w:tcBorders>
                      </w:tcPr>
                      <w:p w:rsidR="00072482" w:rsidRDefault="00072482" w:rsidP="00072482">
                        <w:pPr>
                          <w:jc w:val="right"/>
                          <w:rPr>
                            <w:sz w:val="18"/>
                            <w:szCs w:val="18"/>
                          </w:rPr>
                        </w:pPr>
                      </w:p>
                    </w:tc>
                  </w:sdtContent>
                </w:sdt>
                <w:sdt>
                  <w:sdtPr>
                    <w:rPr>
                      <w:sz w:val="18"/>
                      <w:szCs w:val="18"/>
                    </w:rPr>
                    <w:alias w:val="盈余公积转增资本（或股本）导致资本公积变动金额"/>
                    <w:tag w:val="_GBC_18ff8655266e44e38a43344195d3707e"/>
                    <w:id w:val="19167690"/>
                    <w:lock w:val="sdtLocked"/>
                  </w:sdtPr>
                  <w:sdtContent>
                    <w:tc>
                      <w:tcPr>
                        <w:tcW w:w="1036" w:type="dxa"/>
                      </w:tcPr>
                      <w:p w:rsidR="00072482" w:rsidRDefault="00072482" w:rsidP="00072482">
                        <w:pPr>
                          <w:jc w:val="right"/>
                          <w:rPr>
                            <w:sz w:val="18"/>
                            <w:szCs w:val="18"/>
                          </w:rPr>
                        </w:pPr>
                      </w:p>
                    </w:tc>
                  </w:sdtContent>
                </w:sdt>
                <w:sdt>
                  <w:sdtPr>
                    <w:rPr>
                      <w:sz w:val="18"/>
                      <w:szCs w:val="18"/>
                    </w:rPr>
                    <w:alias w:val="盈余公积转增资本（或股本）导致库存股变动金额"/>
                    <w:tag w:val="_GBC_bfa0a9a0daa5400ead5e72c6b3f7aa1c"/>
                    <w:id w:val="19167691"/>
                    <w:lock w:val="sdtLocked"/>
                  </w:sdtPr>
                  <w:sdtContent>
                    <w:tc>
                      <w:tcPr>
                        <w:tcW w:w="1064" w:type="dxa"/>
                      </w:tcPr>
                      <w:p w:rsidR="00072482" w:rsidRDefault="00072482" w:rsidP="00072482">
                        <w:pPr>
                          <w:jc w:val="right"/>
                          <w:rPr>
                            <w:sz w:val="18"/>
                            <w:szCs w:val="18"/>
                          </w:rPr>
                        </w:pPr>
                      </w:p>
                    </w:tc>
                  </w:sdtContent>
                </w:sdt>
                <w:sdt>
                  <w:sdtPr>
                    <w:rPr>
                      <w:sz w:val="18"/>
                      <w:szCs w:val="18"/>
                    </w:rPr>
                    <w:alias w:val="盈余公积转增资本（或股本）导致其他综合收益变动金额"/>
                    <w:tag w:val="_GBC_da99848072324d198d06c654e311a376"/>
                    <w:id w:val="19167692"/>
                    <w:lock w:val="sdtLocked"/>
                  </w:sdtPr>
                  <w:sdtContent>
                    <w:tc>
                      <w:tcPr>
                        <w:tcW w:w="1022" w:type="dxa"/>
                      </w:tcPr>
                      <w:p w:rsidR="00072482" w:rsidRDefault="00072482" w:rsidP="00072482">
                        <w:pPr>
                          <w:jc w:val="right"/>
                          <w:rPr>
                            <w:sz w:val="18"/>
                            <w:szCs w:val="18"/>
                          </w:rPr>
                        </w:pPr>
                      </w:p>
                    </w:tc>
                  </w:sdtContent>
                </w:sdt>
                <w:sdt>
                  <w:sdtPr>
                    <w:rPr>
                      <w:sz w:val="18"/>
                      <w:szCs w:val="18"/>
                    </w:rPr>
                    <w:alias w:val="盈余公积转增资本（或股本）导致专项储备变动金额"/>
                    <w:tag w:val="_GBC_d4e648e6b7ff4dc88db02532e2693a0e"/>
                    <w:id w:val="19167693"/>
                    <w:lock w:val="sdtLocked"/>
                  </w:sdtPr>
                  <w:sdtContent>
                    <w:tc>
                      <w:tcPr>
                        <w:tcW w:w="1036" w:type="dxa"/>
                      </w:tcPr>
                      <w:p w:rsidR="00072482" w:rsidRDefault="00072482" w:rsidP="00072482">
                        <w:pPr>
                          <w:jc w:val="right"/>
                          <w:rPr>
                            <w:sz w:val="18"/>
                            <w:szCs w:val="18"/>
                          </w:rPr>
                        </w:pPr>
                      </w:p>
                    </w:tc>
                  </w:sdtContent>
                </w:sdt>
                <w:sdt>
                  <w:sdtPr>
                    <w:rPr>
                      <w:sz w:val="18"/>
                      <w:szCs w:val="18"/>
                    </w:rPr>
                    <w:alias w:val="盈余公积转增资本（或股本）导致盈余公积变动金额"/>
                    <w:tag w:val="_GBC_edab473ca5144d29abff70144b20ac3c"/>
                    <w:id w:val="19167694"/>
                    <w:lock w:val="sdtLocked"/>
                  </w:sdtPr>
                  <w:sdtContent>
                    <w:tc>
                      <w:tcPr>
                        <w:tcW w:w="1021" w:type="dxa"/>
                      </w:tcPr>
                      <w:p w:rsidR="00072482" w:rsidRDefault="00072482" w:rsidP="00072482">
                        <w:pPr>
                          <w:jc w:val="right"/>
                          <w:rPr>
                            <w:sz w:val="18"/>
                            <w:szCs w:val="18"/>
                          </w:rPr>
                        </w:pPr>
                      </w:p>
                    </w:tc>
                  </w:sdtContent>
                </w:sdt>
                <w:sdt>
                  <w:sdtPr>
                    <w:rPr>
                      <w:sz w:val="18"/>
                      <w:szCs w:val="18"/>
                    </w:rPr>
                    <w:alias w:val="盈余公积转增资本（或股本）导致未分配利润变动金额"/>
                    <w:tag w:val="_GBC_48a3b1d590d6424d9aff758ddb8abdb7"/>
                    <w:id w:val="19167695"/>
                    <w:lock w:val="sdtLocked"/>
                  </w:sdtPr>
                  <w:sdtContent>
                    <w:tc>
                      <w:tcPr>
                        <w:tcW w:w="1008" w:type="dxa"/>
                      </w:tcPr>
                      <w:p w:rsidR="00072482" w:rsidRDefault="00072482" w:rsidP="00072482">
                        <w:pPr>
                          <w:jc w:val="right"/>
                          <w:rPr>
                            <w:sz w:val="18"/>
                            <w:szCs w:val="18"/>
                          </w:rPr>
                        </w:pPr>
                      </w:p>
                    </w:tc>
                  </w:sdtContent>
                </w:sdt>
                <w:sdt>
                  <w:sdtPr>
                    <w:rPr>
                      <w:sz w:val="18"/>
                      <w:szCs w:val="18"/>
                    </w:rPr>
                    <w:alias w:val="盈余公积转增资本（或股本）导致股东权益合计变动金额"/>
                    <w:tag w:val="_GBC_965d5dcbedf241a391148016be3edce7"/>
                    <w:id w:val="19167696"/>
                    <w:lock w:val="sdtLocked"/>
                  </w:sdtPr>
                  <w:sdtContent>
                    <w:tc>
                      <w:tcPr>
                        <w:tcW w:w="1026" w:type="dxa"/>
                      </w:tcPr>
                      <w:p w:rsidR="00072482" w:rsidRDefault="00072482" w:rsidP="00072482">
                        <w:pPr>
                          <w:jc w:val="right"/>
                          <w:rPr>
                            <w:sz w:val="18"/>
                            <w:szCs w:val="18"/>
                          </w:rPr>
                        </w:pPr>
                      </w:p>
                    </w:tc>
                  </w:sdtContent>
                </w:sdt>
              </w:tr>
              <w:tr w:rsidR="00072482" w:rsidTr="00072482">
                <w:trPr>
                  <w:trHeight w:val="20"/>
                </w:trPr>
                <w:tc>
                  <w:tcPr>
                    <w:tcW w:w="2450" w:type="dxa"/>
                  </w:tcPr>
                  <w:p w:rsidR="00072482" w:rsidRDefault="00072482" w:rsidP="00072482">
                    <w:pPr>
                      <w:rPr>
                        <w:sz w:val="18"/>
                        <w:szCs w:val="18"/>
                      </w:rPr>
                    </w:pPr>
                    <w:r>
                      <w:rPr>
                        <w:sz w:val="18"/>
                        <w:szCs w:val="18"/>
                      </w:rPr>
                      <w:t>3．盈余公积弥补亏损</w:t>
                    </w:r>
                  </w:p>
                </w:tc>
                <w:sdt>
                  <w:sdtPr>
                    <w:rPr>
                      <w:sz w:val="18"/>
                      <w:szCs w:val="18"/>
                    </w:rPr>
                    <w:alias w:val="盈余公积弥补亏损导致实收资本（或股本）净额变动金额"/>
                    <w:tag w:val="_GBC_5d48a5e9136847799570f6a5c7cef694"/>
                    <w:id w:val="19167697"/>
                    <w:lock w:val="sdtLocked"/>
                  </w:sdtPr>
                  <w:sdtContent>
                    <w:tc>
                      <w:tcPr>
                        <w:tcW w:w="1078" w:type="dxa"/>
                        <w:tcBorders>
                          <w:right w:val="single" w:sz="4" w:space="0" w:color="auto"/>
                        </w:tcBorders>
                      </w:tcPr>
                      <w:p w:rsidR="00072482" w:rsidRDefault="00072482" w:rsidP="00072482">
                        <w:pPr>
                          <w:jc w:val="right"/>
                          <w:rPr>
                            <w:sz w:val="18"/>
                            <w:szCs w:val="18"/>
                          </w:rPr>
                        </w:pPr>
                      </w:p>
                    </w:tc>
                  </w:sdtContent>
                </w:sdt>
                <w:sdt>
                  <w:sdtPr>
                    <w:rPr>
                      <w:sz w:val="18"/>
                      <w:szCs w:val="18"/>
                    </w:rPr>
                    <w:alias w:val="盈余公积弥补亏损导致其他权益工具中的优先股变动金额"/>
                    <w:tag w:val="_GBC_88e846fa9c38423bbcb4a99c285835ee"/>
                    <w:id w:val="19167698"/>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盈余公积弥补亏损导致其他权益工具中的永续债变动金额"/>
                    <w:tag w:val="_GBC_2973af3f015d4026b18c0cdb49fc5439"/>
                    <w:id w:val="19167699"/>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盈余公积弥补亏损导致其他权益工具中的其他变动金额"/>
                    <w:tag w:val="_GBC_5564ea9999314224b12e17bdfb3524dd"/>
                    <w:id w:val="19167700"/>
                    <w:lock w:val="sdtLocked"/>
                  </w:sdtPr>
                  <w:sdtContent>
                    <w:tc>
                      <w:tcPr>
                        <w:tcW w:w="1091" w:type="dxa"/>
                        <w:tcBorders>
                          <w:left w:val="single" w:sz="4" w:space="0" w:color="auto"/>
                        </w:tcBorders>
                      </w:tcPr>
                      <w:p w:rsidR="00072482" w:rsidRDefault="00072482" w:rsidP="00072482">
                        <w:pPr>
                          <w:jc w:val="right"/>
                          <w:rPr>
                            <w:sz w:val="18"/>
                            <w:szCs w:val="18"/>
                          </w:rPr>
                        </w:pPr>
                      </w:p>
                    </w:tc>
                  </w:sdtContent>
                </w:sdt>
                <w:sdt>
                  <w:sdtPr>
                    <w:rPr>
                      <w:sz w:val="18"/>
                      <w:szCs w:val="18"/>
                    </w:rPr>
                    <w:alias w:val="盈余公积弥补亏损导致资本公积变动金额"/>
                    <w:tag w:val="_GBC_c84ec11685554628ab96da1b104930b5"/>
                    <w:id w:val="19167701"/>
                    <w:lock w:val="sdtLocked"/>
                  </w:sdtPr>
                  <w:sdtContent>
                    <w:tc>
                      <w:tcPr>
                        <w:tcW w:w="1036" w:type="dxa"/>
                      </w:tcPr>
                      <w:p w:rsidR="00072482" w:rsidRDefault="00072482" w:rsidP="00072482">
                        <w:pPr>
                          <w:jc w:val="right"/>
                          <w:rPr>
                            <w:sz w:val="18"/>
                            <w:szCs w:val="18"/>
                          </w:rPr>
                        </w:pPr>
                      </w:p>
                    </w:tc>
                  </w:sdtContent>
                </w:sdt>
                <w:sdt>
                  <w:sdtPr>
                    <w:rPr>
                      <w:sz w:val="18"/>
                      <w:szCs w:val="18"/>
                    </w:rPr>
                    <w:alias w:val="盈余公积弥补亏损导致库存股变动金额"/>
                    <w:tag w:val="_GBC_20b725b514504790bf4fcb0d97180ae0"/>
                    <w:id w:val="19167702"/>
                    <w:lock w:val="sdtLocked"/>
                  </w:sdtPr>
                  <w:sdtContent>
                    <w:tc>
                      <w:tcPr>
                        <w:tcW w:w="1064" w:type="dxa"/>
                      </w:tcPr>
                      <w:p w:rsidR="00072482" w:rsidRDefault="00072482" w:rsidP="00072482">
                        <w:pPr>
                          <w:jc w:val="right"/>
                          <w:rPr>
                            <w:sz w:val="18"/>
                            <w:szCs w:val="18"/>
                          </w:rPr>
                        </w:pPr>
                      </w:p>
                    </w:tc>
                  </w:sdtContent>
                </w:sdt>
                <w:sdt>
                  <w:sdtPr>
                    <w:rPr>
                      <w:sz w:val="18"/>
                      <w:szCs w:val="18"/>
                    </w:rPr>
                    <w:alias w:val="盈余公积弥补亏损导致其他综合收益变动金额"/>
                    <w:tag w:val="_GBC_fc1048146ffa4876a3967c24bb5845c9"/>
                    <w:id w:val="19167703"/>
                    <w:lock w:val="sdtLocked"/>
                  </w:sdtPr>
                  <w:sdtContent>
                    <w:tc>
                      <w:tcPr>
                        <w:tcW w:w="1022" w:type="dxa"/>
                      </w:tcPr>
                      <w:p w:rsidR="00072482" w:rsidRDefault="00072482" w:rsidP="00072482">
                        <w:pPr>
                          <w:jc w:val="right"/>
                          <w:rPr>
                            <w:sz w:val="18"/>
                            <w:szCs w:val="18"/>
                          </w:rPr>
                        </w:pPr>
                      </w:p>
                    </w:tc>
                  </w:sdtContent>
                </w:sdt>
                <w:sdt>
                  <w:sdtPr>
                    <w:rPr>
                      <w:sz w:val="18"/>
                      <w:szCs w:val="18"/>
                    </w:rPr>
                    <w:alias w:val="盈余公积弥补亏损导致专项储备变动金额"/>
                    <w:tag w:val="_GBC_1ef13efafffe4b069ede2fec79758312"/>
                    <w:id w:val="19167704"/>
                    <w:lock w:val="sdtLocked"/>
                  </w:sdtPr>
                  <w:sdtContent>
                    <w:tc>
                      <w:tcPr>
                        <w:tcW w:w="1036" w:type="dxa"/>
                      </w:tcPr>
                      <w:p w:rsidR="00072482" w:rsidRDefault="00072482" w:rsidP="00072482">
                        <w:pPr>
                          <w:jc w:val="right"/>
                          <w:rPr>
                            <w:sz w:val="18"/>
                            <w:szCs w:val="18"/>
                          </w:rPr>
                        </w:pPr>
                      </w:p>
                    </w:tc>
                  </w:sdtContent>
                </w:sdt>
                <w:sdt>
                  <w:sdtPr>
                    <w:rPr>
                      <w:sz w:val="18"/>
                      <w:szCs w:val="18"/>
                    </w:rPr>
                    <w:alias w:val="盈余公积弥补亏损导致盈余公积变动金额"/>
                    <w:tag w:val="_GBC_67f03a80d06247c9a8a4e39552666c1b"/>
                    <w:id w:val="19167705"/>
                    <w:lock w:val="sdtLocked"/>
                  </w:sdtPr>
                  <w:sdtContent>
                    <w:tc>
                      <w:tcPr>
                        <w:tcW w:w="1021" w:type="dxa"/>
                      </w:tcPr>
                      <w:p w:rsidR="00072482" w:rsidRDefault="00072482" w:rsidP="00072482">
                        <w:pPr>
                          <w:jc w:val="right"/>
                          <w:rPr>
                            <w:sz w:val="18"/>
                            <w:szCs w:val="18"/>
                          </w:rPr>
                        </w:pPr>
                      </w:p>
                    </w:tc>
                  </w:sdtContent>
                </w:sdt>
                <w:sdt>
                  <w:sdtPr>
                    <w:rPr>
                      <w:sz w:val="18"/>
                      <w:szCs w:val="18"/>
                    </w:rPr>
                    <w:alias w:val="盈余公积弥补亏损导致未分配利润变动金额"/>
                    <w:tag w:val="_GBC_c1b05f8c990b4b1a8bba1c78e3fdc78c"/>
                    <w:id w:val="19167706"/>
                    <w:lock w:val="sdtLocked"/>
                  </w:sdtPr>
                  <w:sdtContent>
                    <w:tc>
                      <w:tcPr>
                        <w:tcW w:w="1008" w:type="dxa"/>
                      </w:tcPr>
                      <w:p w:rsidR="00072482" w:rsidRDefault="00072482" w:rsidP="00072482">
                        <w:pPr>
                          <w:jc w:val="right"/>
                          <w:rPr>
                            <w:sz w:val="18"/>
                            <w:szCs w:val="18"/>
                          </w:rPr>
                        </w:pPr>
                      </w:p>
                    </w:tc>
                  </w:sdtContent>
                </w:sdt>
                <w:sdt>
                  <w:sdtPr>
                    <w:rPr>
                      <w:sz w:val="18"/>
                      <w:szCs w:val="18"/>
                    </w:rPr>
                    <w:alias w:val="盈余公积弥补亏损导致股东权益合计变动金额"/>
                    <w:tag w:val="_GBC_e4aebf343e0f4523b9018476c22f3fec"/>
                    <w:id w:val="19167707"/>
                    <w:lock w:val="sdtLocked"/>
                  </w:sdtPr>
                  <w:sdtContent>
                    <w:tc>
                      <w:tcPr>
                        <w:tcW w:w="1026" w:type="dxa"/>
                      </w:tcPr>
                      <w:p w:rsidR="00072482" w:rsidRDefault="00072482" w:rsidP="00072482">
                        <w:pPr>
                          <w:jc w:val="right"/>
                          <w:rPr>
                            <w:sz w:val="18"/>
                            <w:szCs w:val="18"/>
                          </w:rPr>
                        </w:pPr>
                      </w:p>
                    </w:tc>
                  </w:sdtContent>
                </w:sdt>
              </w:tr>
              <w:tr w:rsidR="00072482" w:rsidTr="00072482">
                <w:trPr>
                  <w:trHeight w:val="20"/>
                </w:trPr>
                <w:tc>
                  <w:tcPr>
                    <w:tcW w:w="2450" w:type="dxa"/>
                  </w:tcPr>
                  <w:p w:rsidR="00072482" w:rsidRDefault="00072482" w:rsidP="00072482">
                    <w:pPr>
                      <w:rPr>
                        <w:sz w:val="18"/>
                        <w:szCs w:val="18"/>
                      </w:rPr>
                    </w:pPr>
                    <w:r>
                      <w:rPr>
                        <w:sz w:val="18"/>
                        <w:szCs w:val="18"/>
                      </w:rPr>
                      <w:t>4．其他</w:t>
                    </w:r>
                  </w:p>
                </w:tc>
                <w:sdt>
                  <w:sdtPr>
                    <w:rPr>
                      <w:sz w:val="18"/>
                      <w:szCs w:val="18"/>
                    </w:rPr>
                    <w:alias w:val="其他所有者权益内部结转导致实收资本（或股本）净额变动金额"/>
                    <w:tag w:val="_GBC_97df4d1c9be844589112fe9d033597a1"/>
                    <w:id w:val="19167708"/>
                    <w:lock w:val="sdtLocked"/>
                  </w:sdtPr>
                  <w:sdtContent>
                    <w:tc>
                      <w:tcPr>
                        <w:tcW w:w="1078" w:type="dxa"/>
                        <w:tcBorders>
                          <w:right w:val="single" w:sz="4" w:space="0" w:color="auto"/>
                        </w:tcBorders>
                      </w:tcPr>
                      <w:p w:rsidR="00072482" w:rsidRDefault="00072482" w:rsidP="00072482">
                        <w:pPr>
                          <w:jc w:val="right"/>
                          <w:rPr>
                            <w:sz w:val="18"/>
                            <w:szCs w:val="18"/>
                          </w:rPr>
                        </w:pPr>
                      </w:p>
                    </w:tc>
                  </w:sdtContent>
                </w:sdt>
                <w:sdt>
                  <w:sdtPr>
                    <w:rPr>
                      <w:sz w:val="18"/>
                      <w:szCs w:val="18"/>
                    </w:rPr>
                    <w:alias w:val="其他所有者权益内部结转导致其他权益工具中的优先股变动金额"/>
                    <w:tag w:val="_GBC_ed8623648965431faf339e766c363e24"/>
                    <w:id w:val="19167709"/>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其他所有者权益内部结转导致其他权益工具中的永续债变动金额"/>
                    <w:tag w:val="_GBC_1e0867ff94764a8c88892cac382d3f04"/>
                    <w:id w:val="19167710"/>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其他所有者权益内部结转导致其他权益工具中的其他变动金额"/>
                    <w:tag w:val="_GBC_94e9ad626ba04fedab6eba469476395d"/>
                    <w:id w:val="19167711"/>
                    <w:lock w:val="sdtLocked"/>
                  </w:sdtPr>
                  <w:sdtContent>
                    <w:tc>
                      <w:tcPr>
                        <w:tcW w:w="1091" w:type="dxa"/>
                        <w:tcBorders>
                          <w:left w:val="single" w:sz="4" w:space="0" w:color="auto"/>
                        </w:tcBorders>
                      </w:tcPr>
                      <w:p w:rsidR="00072482" w:rsidRDefault="00072482" w:rsidP="00072482">
                        <w:pPr>
                          <w:jc w:val="right"/>
                          <w:rPr>
                            <w:sz w:val="18"/>
                            <w:szCs w:val="18"/>
                          </w:rPr>
                        </w:pPr>
                      </w:p>
                    </w:tc>
                  </w:sdtContent>
                </w:sdt>
                <w:sdt>
                  <w:sdtPr>
                    <w:rPr>
                      <w:sz w:val="18"/>
                      <w:szCs w:val="18"/>
                    </w:rPr>
                    <w:alias w:val="其他所有者权益内部结转导致资本公积变动金额"/>
                    <w:tag w:val="_GBC_0a8de2079bf249febf82a246d224f481"/>
                    <w:id w:val="19167712"/>
                    <w:lock w:val="sdtLocked"/>
                  </w:sdtPr>
                  <w:sdtContent>
                    <w:tc>
                      <w:tcPr>
                        <w:tcW w:w="1036" w:type="dxa"/>
                      </w:tcPr>
                      <w:p w:rsidR="00072482" w:rsidRDefault="00072482" w:rsidP="00072482">
                        <w:pPr>
                          <w:jc w:val="right"/>
                          <w:rPr>
                            <w:sz w:val="18"/>
                            <w:szCs w:val="18"/>
                          </w:rPr>
                        </w:pPr>
                      </w:p>
                    </w:tc>
                  </w:sdtContent>
                </w:sdt>
                <w:sdt>
                  <w:sdtPr>
                    <w:rPr>
                      <w:sz w:val="18"/>
                      <w:szCs w:val="18"/>
                    </w:rPr>
                    <w:alias w:val="其他所有者权益内部结转导致库存股变动金额"/>
                    <w:tag w:val="_GBC_73f57d3753b846ad851f62cdc9879a25"/>
                    <w:id w:val="19167713"/>
                    <w:lock w:val="sdtLocked"/>
                  </w:sdtPr>
                  <w:sdtContent>
                    <w:tc>
                      <w:tcPr>
                        <w:tcW w:w="1064" w:type="dxa"/>
                      </w:tcPr>
                      <w:p w:rsidR="00072482" w:rsidRDefault="00072482" w:rsidP="00072482">
                        <w:pPr>
                          <w:jc w:val="right"/>
                          <w:rPr>
                            <w:sz w:val="18"/>
                            <w:szCs w:val="18"/>
                          </w:rPr>
                        </w:pPr>
                      </w:p>
                    </w:tc>
                  </w:sdtContent>
                </w:sdt>
                <w:sdt>
                  <w:sdtPr>
                    <w:rPr>
                      <w:sz w:val="18"/>
                      <w:szCs w:val="18"/>
                    </w:rPr>
                    <w:alias w:val="其他所有者权益内部结转导致其他综合收益变动金额"/>
                    <w:tag w:val="_GBC_6b2b35999c0f4c139ba0d1d36416e6ae"/>
                    <w:id w:val="19167714"/>
                    <w:lock w:val="sdtLocked"/>
                  </w:sdtPr>
                  <w:sdtContent>
                    <w:tc>
                      <w:tcPr>
                        <w:tcW w:w="1022" w:type="dxa"/>
                      </w:tcPr>
                      <w:p w:rsidR="00072482" w:rsidRDefault="00072482" w:rsidP="00072482">
                        <w:pPr>
                          <w:jc w:val="right"/>
                          <w:rPr>
                            <w:sz w:val="18"/>
                            <w:szCs w:val="18"/>
                          </w:rPr>
                        </w:pPr>
                      </w:p>
                    </w:tc>
                  </w:sdtContent>
                </w:sdt>
                <w:sdt>
                  <w:sdtPr>
                    <w:rPr>
                      <w:sz w:val="18"/>
                      <w:szCs w:val="18"/>
                    </w:rPr>
                    <w:alias w:val="其他所有者权益内部结转导致专项储备变动金额"/>
                    <w:tag w:val="_GBC_609e946da70a4708acd534a362d272cd"/>
                    <w:id w:val="19167715"/>
                    <w:lock w:val="sdtLocked"/>
                  </w:sdtPr>
                  <w:sdtContent>
                    <w:tc>
                      <w:tcPr>
                        <w:tcW w:w="1036" w:type="dxa"/>
                      </w:tcPr>
                      <w:p w:rsidR="00072482" w:rsidRDefault="00072482" w:rsidP="00072482">
                        <w:pPr>
                          <w:jc w:val="right"/>
                          <w:rPr>
                            <w:sz w:val="18"/>
                            <w:szCs w:val="18"/>
                          </w:rPr>
                        </w:pPr>
                      </w:p>
                    </w:tc>
                  </w:sdtContent>
                </w:sdt>
                <w:sdt>
                  <w:sdtPr>
                    <w:rPr>
                      <w:sz w:val="18"/>
                      <w:szCs w:val="18"/>
                    </w:rPr>
                    <w:alias w:val="其他所有者权益内部结转导致盈余公积变动金额"/>
                    <w:tag w:val="_GBC_d850fb4f3e2547ba99690943ba1c90b5"/>
                    <w:id w:val="19167716"/>
                    <w:lock w:val="sdtLocked"/>
                  </w:sdtPr>
                  <w:sdtContent>
                    <w:tc>
                      <w:tcPr>
                        <w:tcW w:w="1021" w:type="dxa"/>
                      </w:tcPr>
                      <w:p w:rsidR="00072482" w:rsidRDefault="00072482" w:rsidP="00072482">
                        <w:pPr>
                          <w:jc w:val="right"/>
                          <w:rPr>
                            <w:sz w:val="18"/>
                            <w:szCs w:val="18"/>
                          </w:rPr>
                        </w:pPr>
                      </w:p>
                    </w:tc>
                  </w:sdtContent>
                </w:sdt>
                <w:sdt>
                  <w:sdtPr>
                    <w:rPr>
                      <w:sz w:val="18"/>
                      <w:szCs w:val="18"/>
                    </w:rPr>
                    <w:alias w:val="其他所有者权益内部结转导致未分配利润变动金额"/>
                    <w:tag w:val="_GBC_5101daa8807f40fb92c07dfc87115f2b"/>
                    <w:id w:val="19167717"/>
                    <w:lock w:val="sdtLocked"/>
                  </w:sdtPr>
                  <w:sdtContent>
                    <w:tc>
                      <w:tcPr>
                        <w:tcW w:w="1008" w:type="dxa"/>
                      </w:tcPr>
                      <w:p w:rsidR="00072482" w:rsidRDefault="00072482" w:rsidP="00072482">
                        <w:pPr>
                          <w:jc w:val="right"/>
                          <w:rPr>
                            <w:sz w:val="18"/>
                            <w:szCs w:val="18"/>
                          </w:rPr>
                        </w:pPr>
                      </w:p>
                    </w:tc>
                  </w:sdtContent>
                </w:sdt>
                <w:sdt>
                  <w:sdtPr>
                    <w:rPr>
                      <w:sz w:val="18"/>
                      <w:szCs w:val="18"/>
                    </w:rPr>
                    <w:alias w:val="其他所有者权益内部结转导致股东权益合计变动金额"/>
                    <w:tag w:val="_GBC_bdcd89bcc14d41f5b7567fd1c2eea1d1"/>
                    <w:id w:val="19167718"/>
                    <w:lock w:val="sdtLocked"/>
                  </w:sdtPr>
                  <w:sdtContent>
                    <w:tc>
                      <w:tcPr>
                        <w:tcW w:w="1026" w:type="dxa"/>
                      </w:tcPr>
                      <w:p w:rsidR="00072482" w:rsidRDefault="00072482" w:rsidP="00072482">
                        <w:pPr>
                          <w:jc w:val="right"/>
                          <w:rPr>
                            <w:sz w:val="18"/>
                            <w:szCs w:val="18"/>
                          </w:rPr>
                        </w:pPr>
                      </w:p>
                    </w:tc>
                  </w:sdtContent>
                </w:sdt>
              </w:tr>
              <w:tr w:rsidR="00072482" w:rsidTr="00072482">
                <w:trPr>
                  <w:trHeight w:val="20"/>
                </w:trPr>
                <w:tc>
                  <w:tcPr>
                    <w:tcW w:w="2450" w:type="dxa"/>
                    <w:vAlign w:val="center"/>
                  </w:tcPr>
                  <w:p w:rsidR="00072482" w:rsidRDefault="00072482" w:rsidP="00072482">
                    <w:pPr>
                      <w:rPr>
                        <w:sz w:val="18"/>
                        <w:szCs w:val="18"/>
                      </w:rPr>
                    </w:pPr>
                    <w:r>
                      <w:rPr>
                        <w:rFonts w:hint="eastAsia"/>
                        <w:sz w:val="18"/>
                        <w:szCs w:val="18"/>
                      </w:rPr>
                      <w:t xml:space="preserve"> （五）专项储备</w:t>
                    </w:r>
                  </w:p>
                </w:tc>
                <w:sdt>
                  <w:sdtPr>
                    <w:rPr>
                      <w:sz w:val="18"/>
                      <w:szCs w:val="18"/>
                    </w:rPr>
                    <w:alias w:val="专项储备导致实收资本（或股本）净额变动金额"/>
                    <w:tag w:val="_GBC_f1b054408cbe4196b2b33a927258093d"/>
                    <w:id w:val="19167719"/>
                    <w:lock w:val="sdtLocked"/>
                  </w:sdtPr>
                  <w:sdtContent>
                    <w:tc>
                      <w:tcPr>
                        <w:tcW w:w="1078" w:type="dxa"/>
                        <w:tcBorders>
                          <w:right w:val="single" w:sz="4" w:space="0" w:color="auto"/>
                        </w:tcBorders>
                      </w:tcPr>
                      <w:p w:rsidR="00072482" w:rsidRDefault="00072482" w:rsidP="00072482">
                        <w:pPr>
                          <w:jc w:val="right"/>
                          <w:rPr>
                            <w:sz w:val="18"/>
                            <w:szCs w:val="18"/>
                          </w:rPr>
                        </w:pPr>
                      </w:p>
                    </w:tc>
                  </w:sdtContent>
                </w:sdt>
                <w:sdt>
                  <w:sdtPr>
                    <w:rPr>
                      <w:sz w:val="18"/>
                      <w:szCs w:val="18"/>
                    </w:rPr>
                    <w:alias w:val="专项储备导致其他权益工具中的优先股变动金额"/>
                    <w:tag w:val="_GBC_316660df83eb4a499be7d7ee85097c38"/>
                    <w:id w:val="19167720"/>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专项储备导致其他权益工具中的永续债变动金额"/>
                    <w:tag w:val="_GBC_d60a83f1c6674d88a406518e351acaac"/>
                    <w:id w:val="19167721"/>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专项储备导致其他权益工具中的其他变动金额"/>
                    <w:tag w:val="_GBC_f3169882a64d4788b6c1d75c61eba773"/>
                    <w:id w:val="19167722"/>
                    <w:lock w:val="sdtLocked"/>
                  </w:sdtPr>
                  <w:sdtContent>
                    <w:tc>
                      <w:tcPr>
                        <w:tcW w:w="1091" w:type="dxa"/>
                        <w:tcBorders>
                          <w:left w:val="single" w:sz="4" w:space="0" w:color="auto"/>
                        </w:tcBorders>
                      </w:tcPr>
                      <w:p w:rsidR="00072482" w:rsidRDefault="00072482" w:rsidP="00072482">
                        <w:pPr>
                          <w:jc w:val="right"/>
                          <w:rPr>
                            <w:sz w:val="18"/>
                            <w:szCs w:val="18"/>
                          </w:rPr>
                        </w:pPr>
                      </w:p>
                    </w:tc>
                  </w:sdtContent>
                </w:sdt>
                <w:sdt>
                  <w:sdtPr>
                    <w:rPr>
                      <w:sz w:val="18"/>
                      <w:szCs w:val="18"/>
                    </w:rPr>
                    <w:alias w:val="专项储备导致资本公积变动金额"/>
                    <w:tag w:val="_GBC_30dc3f1de6c845d38e58bb9763738a9d"/>
                    <w:id w:val="19167723"/>
                    <w:lock w:val="sdtLocked"/>
                  </w:sdtPr>
                  <w:sdtContent>
                    <w:tc>
                      <w:tcPr>
                        <w:tcW w:w="1036" w:type="dxa"/>
                      </w:tcPr>
                      <w:p w:rsidR="00072482" w:rsidRDefault="00072482" w:rsidP="00072482">
                        <w:pPr>
                          <w:jc w:val="right"/>
                          <w:rPr>
                            <w:sz w:val="18"/>
                            <w:szCs w:val="18"/>
                          </w:rPr>
                        </w:pPr>
                      </w:p>
                    </w:tc>
                  </w:sdtContent>
                </w:sdt>
                <w:sdt>
                  <w:sdtPr>
                    <w:rPr>
                      <w:sz w:val="18"/>
                      <w:szCs w:val="18"/>
                    </w:rPr>
                    <w:alias w:val="专项储备导致库存股变动金额"/>
                    <w:tag w:val="_GBC_228e4a62751e488f8e7322105d62077a"/>
                    <w:id w:val="19167724"/>
                    <w:lock w:val="sdtLocked"/>
                  </w:sdtPr>
                  <w:sdtContent>
                    <w:tc>
                      <w:tcPr>
                        <w:tcW w:w="1064" w:type="dxa"/>
                      </w:tcPr>
                      <w:p w:rsidR="00072482" w:rsidRDefault="00072482" w:rsidP="00072482">
                        <w:pPr>
                          <w:jc w:val="right"/>
                          <w:rPr>
                            <w:sz w:val="18"/>
                            <w:szCs w:val="18"/>
                          </w:rPr>
                        </w:pPr>
                      </w:p>
                    </w:tc>
                  </w:sdtContent>
                </w:sdt>
                <w:sdt>
                  <w:sdtPr>
                    <w:rPr>
                      <w:sz w:val="18"/>
                      <w:szCs w:val="18"/>
                    </w:rPr>
                    <w:alias w:val="专项储备导致其他综合收益变动金额"/>
                    <w:tag w:val="_GBC_c0800497a3014a3182ea35227107aeff"/>
                    <w:id w:val="19167725"/>
                    <w:lock w:val="sdtLocked"/>
                  </w:sdtPr>
                  <w:sdtContent>
                    <w:tc>
                      <w:tcPr>
                        <w:tcW w:w="1022" w:type="dxa"/>
                      </w:tcPr>
                      <w:p w:rsidR="00072482" w:rsidRDefault="00072482" w:rsidP="00072482">
                        <w:pPr>
                          <w:jc w:val="right"/>
                          <w:rPr>
                            <w:sz w:val="18"/>
                            <w:szCs w:val="18"/>
                          </w:rPr>
                        </w:pPr>
                      </w:p>
                    </w:tc>
                  </w:sdtContent>
                </w:sdt>
                <w:sdt>
                  <w:sdtPr>
                    <w:rPr>
                      <w:sz w:val="18"/>
                      <w:szCs w:val="18"/>
                    </w:rPr>
                    <w:alias w:val="专项储备导致专项储备变动金额"/>
                    <w:tag w:val="_GBC_95c373e83263474eb617db37c864136c"/>
                    <w:id w:val="19167726"/>
                    <w:lock w:val="sdtLocked"/>
                  </w:sdtPr>
                  <w:sdtContent>
                    <w:tc>
                      <w:tcPr>
                        <w:tcW w:w="1036" w:type="dxa"/>
                      </w:tcPr>
                      <w:p w:rsidR="00072482" w:rsidRDefault="00072482" w:rsidP="00072482">
                        <w:pPr>
                          <w:jc w:val="right"/>
                          <w:rPr>
                            <w:sz w:val="18"/>
                            <w:szCs w:val="18"/>
                          </w:rPr>
                        </w:pPr>
                      </w:p>
                    </w:tc>
                  </w:sdtContent>
                </w:sdt>
                <w:sdt>
                  <w:sdtPr>
                    <w:rPr>
                      <w:sz w:val="18"/>
                      <w:szCs w:val="18"/>
                    </w:rPr>
                    <w:alias w:val="专项储备导致盈余公积变动金额"/>
                    <w:tag w:val="_GBC_20b44454e6d04a2a98680af00e503992"/>
                    <w:id w:val="19167727"/>
                    <w:lock w:val="sdtLocked"/>
                  </w:sdtPr>
                  <w:sdtContent>
                    <w:tc>
                      <w:tcPr>
                        <w:tcW w:w="1021" w:type="dxa"/>
                      </w:tcPr>
                      <w:p w:rsidR="00072482" w:rsidRDefault="00072482" w:rsidP="00072482">
                        <w:pPr>
                          <w:jc w:val="right"/>
                          <w:rPr>
                            <w:sz w:val="18"/>
                            <w:szCs w:val="18"/>
                          </w:rPr>
                        </w:pPr>
                      </w:p>
                    </w:tc>
                  </w:sdtContent>
                </w:sdt>
                <w:sdt>
                  <w:sdtPr>
                    <w:rPr>
                      <w:sz w:val="18"/>
                      <w:szCs w:val="18"/>
                    </w:rPr>
                    <w:alias w:val="专项储备导致未分配利润变动金额"/>
                    <w:tag w:val="_GBC_1b6f77b7c9ef4340ac368175bc963067"/>
                    <w:id w:val="19167728"/>
                    <w:lock w:val="sdtLocked"/>
                  </w:sdtPr>
                  <w:sdtContent>
                    <w:tc>
                      <w:tcPr>
                        <w:tcW w:w="1008" w:type="dxa"/>
                      </w:tcPr>
                      <w:p w:rsidR="00072482" w:rsidRDefault="00072482" w:rsidP="00072482">
                        <w:pPr>
                          <w:jc w:val="right"/>
                          <w:rPr>
                            <w:sz w:val="18"/>
                            <w:szCs w:val="18"/>
                          </w:rPr>
                        </w:pPr>
                      </w:p>
                    </w:tc>
                  </w:sdtContent>
                </w:sdt>
                <w:sdt>
                  <w:sdtPr>
                    <w:rPr>
                      <w:sz w:val="18"/>
                      <w:szCs w:val="18"/>
                    </w:rPr>
                    <w:alias w:val="专项储备导致股东权益合计变动金额"/>
                    <w:tag w:val="_GBC_8f69578052804f5b9caf0a508e63cebc"/>
                    <w:id w:val="19167729"/>
                    <w:lock w:val="sdtLocked"/>
                  </w:sdtPr>
                  <w:sdtContent>
                    <w:tc>
                      <w:tcPr>
                        <w:tcW w:w="1026" w:type="dxa"/>
                      </w:tcPr>
                      <w:p w:rsidR="00072482" w:rsidRDefault="00072482" w:rsidP="00072482">
                        <w:pPr>
                          <w:jc w:val="right"/>
                          <w:rPr>
                            <w:sz w:val="18"/>
                            <w:szCs w:val="18"/>
                          </w:rPr>
                        </w:pPr>
                      </w:p>
                    </w:tc>
                  </w:sdtContent>
                </w:sdt>
              </w:tr>
              <w:tr w:rsidR="00072482" w:rsidTr="00072482">
                <w:trPr>
                  <w:trHeight w:val="20"/>
                </w:trPr>
                <w:tc>
                  <w:tcPr>
                    <w:tcW w:w="2450" w:type="dxa"/>
                    <w:vAlign w:val="center"/>
                  </w:tcPr>
                  <w:p w:rsidR="00072482" w:rsidRDefault="00072482" w:rsidP="00072482">
                    <w:pPr>
                      <w:rPr>
                        <w:sz w:val="18"/>
                        <w:szCs w:val="18"/>
                      </w:rPr>
                    </w:pPr>
                    <w:r>
                      <w:rPr>
                        <w:rFonts w:hint="eastAsia"/>
                        <w:sz w:val="18"/>
                        <w:szCs w:val="18"/>
                      </w:rPr>
                      <w:t>1．本期提取</w:t>
                    </w:r>
                  </w:p>
                </w:tc>
                <w:sdt>
                  <w:sdtPr>
                    <w:rPr>
                      <w:sz w:val="18"/>
                      <w:szCs w:val="18"/>
                    </w:rPr>
                    <w:alias w:val="提取导致实收资本（或股本）净额变动金额"/>
                    <w:tag w:val="_GBC_62a2b59991d74f99b8e152a7e3a4e3c1"/>
                    <w:id w:val="19167730"/>
                    <w:lock w:val="sdtLocked"/>
                  </w:sdtPr>
                  <w:sdtContent>
                    <w:tc>
                      <w:tcPr>
                        <w:tcW w:w="1078" w:type="dxa"/>
                        <w:tcBorders>
                          <w:right w:val="single" w:sz="4" w:space="0" w:color="auto"/>
                        </w:tcBorders>
                      </w:tcPr>
                      <w:p w:rsidR="00072482" w:rsidRDefault="00072482" w:rsidP="00072482">
                        <w:pPr>
                          <w:jc w:val="right"/>
                          <w:rPr>
                            <w:sz w:val="18"/>
                            <w:szCs w:val="18"/>
                          </w:rPr>
                        </w:pPr>
                      </w:p>
                    </w:tc>
                  </w:sdtContent>
                </w:sdt>
                <w:sdt>
                  <w:sdtPr>
                    <w:rPr>
                      <w:sz w:val="18"/>
                      <w:szCs w:val="18"/>
                    </w:rPr>
                    <w:alias w:val="提取导致其他权益工具中的优先股变动金额"/>
                    <w:tag w:val="_GBC_c448d655d359424bbad5606e171b2336"/>
                    <w:id w:val="19167731"/>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提取导致其他权益工具中的永续债变动金额"/>
                    <w:tag w:val="_GBC_53946e067f2048338f1d095b072b710a"/>
                    <w:id w:val="19167732"/>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提取导致其他权益工具中的其他变动金额"/>
                    <w:tag w:val="_GBC_c3be6e404bc8459b90ab90ffb62a3b3e"/>
                    <w:id w:val="19167733"/>
                    <w:lock w:val="sdtLocked"/>
                  </w:sdtPr>
                  <w:sdtContent>
                    <w:tc>
                      <w:tcPr>
                        <w:tcW w:w="1091" w:type="dxa"/>
                        <w:tcBorders>
                          <w:left w:val="single" w:sz="4" w:space="0" w:color="auto"/>
                        </w:tcBorders>
                      </w:tcPr>
                      <w:p w:rsidR="00072482" w:rsidRDefault="00072482" w:rsidP="00072482">
                        <w:pPr>
                          <w:jc w:val="right"/>
                          <w:rPr>
                            <w:sz w:val="18"/>
                            <w:szCs w:val="18"/>
                          </w:rPr>
                        </w:pPr>
                      </w:p>
                    </w:tc>
                  </w:sdtContent>
                </w:sdt>
                <w:sdt>
                  <w:sdtPr>
                    <w:rPr>
                      <w:sz w:val="18"/>
                      <w:szCs w:val="18"/>
                    </w:rPr>
                    <w:alias w:val="提取导致资本公积变动金额"/>
                    <w:tag w:val="_GBC_c64ef6d60417498cb1a160ce3a6f6368"/>
                    <w:id w:val="19167734"/>
                    <w:lock w:val="sdtLocked"/>
                  </w:sdtPr>
                  <w:sdtContent>
                    <w:tc>
                      <w:tcPr>
                        <w:tcW w:w="1036" w:type="dxa"/>
                      </w:tcPr>
                      <w:p w:rsidR="00072482" w:rsidRDefault="00072482" w:rsidP="00072482">
                        <w:pPr>
                          <w:jc w:val="right"/>
                          <w:rPr>
                            <w:sz w:val="18"/>
                            <w:szCs w:val="18"/>
                          </w:rPr>
                        </w:pPr>
                      </w:p>
                    </w:tc>
                  </w:sdtContent>
                </w:sdt>
                <w:sdt>
                  <w:sdtPr>
                    <w:rPr>
                      <w:sz w:val="18"/>
                      <w:szCs w:val="18"/>
                    </w:rPr>
                    <w:alias w:val="提取导致库存股变动金额"/>
                    <w:tag w:val="_GBC_00943c502a1b461b885352879a7db097"/>
                    <w:id w:val="19167735"/>
                    <w:lock w:val="sdtLocked"/>
                  </w:sdtPr>
                  <w:sdtContent>
                    <w:tc>
                      <w:tcPr>
                        <w:tcW w:w="1064" w:type="dxa"/>
                      </w:tcPr>
                      <w:p w:rsidR="00072482" w:rsidRDefault="00072482" w:rsidP="00072482">
                        <w:pPr>
                          <w:jc w:val="right"/>
                          <w:rPr>
                            <w:sz w:val="18"/>
                            <w:szCs w:val="18"/>
                          </w:rPr>
                        </w:pPr>
                      </w:p>
                    </w:tc>
                  </w:sdtContent>
                </w:sdt>
                <w:sdt>
                  <w:sdtPr>
                    <w:rPr>
                      <w:sz w:val="18"/>
                      <w:szCs w:val="18"/>
                    </w:rPr>
                    <w:alias w:val="提取导致其他综合收益变动金额"/>
                    <w:tag w:val="_GBC_dcb4c07050c549bca3ea697cff8b2934"/>
                    <w:id w:val="19167736"/>
                    <w:lock w:val="sdtLocked"/>
                  </w:sdtPr>
                  <w:sdtContent>
                    <w:tc>
                      <w:tcPr>
                        <w:tcW w:w="1022" w:type="dxa"/>
                      </w:tcPr>
                      <w:p w:rsidR="00072482" w:rsidRDefault="00072482" w:rsidP="00072482">
                        <w:pPr>
                          <w:jc w:val="right"/>
                          <w:rPr>
                            <w:sz w:val="18"/>
                            <w:szCs w:val="18"/>
                          </w:rPr>
                        </w:pPr>
                      </w:p>
                    </w:tc>
                  </w:sdtContent>
                </w:sdt>
                <w:sdt>
                  <w:sdtPr>
                    <w:rPr>
                      <w:sz w:val="18"/>
                      <w:szCs w:val="18"/>
                    </w:rPr>
                    <w:alias w:val="提取导致专项储备变动金额"/>
                    <w:tag w:val="_GBC_ba902094ffa248cb8e3877ce9eeff459"/>
                    <w:id w:val="19167737"/>
                    <w:lock w:val="sdtLocked"/>
                  </w:sdtPr>
                  <w:sdtContent>
                    <w:tc>
                      <w:tcPr>
                        <w:tcW w:w="1036" w:type="dxa"/>
                      </w:tcPr>
                      <w:p w:rsidR="00072482" w:rsidRDefault="00072482" w:rsidP="00072482">
                        <w:pPr>
                          <w:jc w:val="right"/>
                          <w:rPr>
                            <w:sz w:val="18"/>
                            <w:szCs w:val="18"/>
                          </w:rPr>
                        </w:pPr>
                      </w:p>
                    </w:tc>
                  </w:sdtContent>
                </w:sdt>
                <w:sdt>
                  <w:sdtPr>
                    <w:rPr>
                      <w:sz w:val="18"/>
                      <w:szCs w:val="18"/>
                    </w:rPr>
                    <w:alias w:val="提取导致盈余公积变动金额"/>
                    <w:tag w:val="_GBC_567d41e2024a4473b484d8a9755feefb"/>
                    <w:id w:val="19167738"/>
                    <w:lock w:val="sdtLocked"/>
                  </w:sdtPr>
                  <w:sdtContent>
                    <w:tc>
                      <w:tcPr>
                        <w:tcW w:w="1021" w:type="dxa"/>
                      </w:tcPr>
                      <w:p w:rsidR="00072482" w:rsidRDefault="00072482" w:rsidP="00072482">
                        <w:pPr>
                          <w:jc w:val="right"/>
                          <w:rPr>
                            <w:sz w:val="18"/>
                            <w:szCs w:val="18"/>
                          </w:rPr>
                        </w:pPr>
                      </w:p>
                    </w:tc>
                  </w:sdtContent>
                </w:sdt>
                <w:sdt>
                  <w:sdtPr>
                    <w:rPr>
                      <w:sz w:val="18"/>
                      <w:szCs w:val="18"/>
                    </w:rPr>
                    <w:alias w:val="提取导致未分配利润变动金额"/>
                    <w:tag w:val="_GBC_2af758bf2e634153b94656575a587376"/>
                    <w:id w:val="19167739"/>
                    <w:lock w:val="sdtLocked"/>
                  </w:sdtPr>
                  <w:sdtContent>
                    <w:tc>
                      <w:tcPr>
                        <w:tcW w:w="1008" w:type="dxa"/>
                      </w:tcPr>
                      <w:p w:rsidR="00072482" w:rsidRDefault="00072482" w:rsidP="00072482">
                        <w:pPr>
                          <w:jc w:val="right"/>
                          <w:rPr>
                            <w:sz w:val="18"/>
                            <w:szCs w:val="18"/>
                          </w:rPr>
                        </w:pPr>
                      </w:p>
                    </w:tc>
                  </w:sdtContent>
                </w:sdt>
                <w:sdt>
                  <w:sdtPr>
                    <w:rPr>
                      <w:sz w:val="18"/>
                      <w:szCs w:val="18"/>
                    </w:rPr>
                    <w:alias w:val="提取导致股东权益合计变动金额"/>
                    <w:tag w:val="_GBC_ae5c10b3f55549d1a32351dc9d750a24"/>
                    <w:id w:val="19167740"/>
                    <w:lock w:val="sdtLocked"/>
                  </w:sdtPr>
                  <w:sdtContent>
                    <w:tc>
                      <w:tcPr>
                        <w:tcW w:w="1026" w:type="dxa"/>
                      </w:tcPr>
                      <w:p w:rsidR="00072482" w:rsidRDefault="00072482" w:rsidP="00072482">
                        <w:pPr>
                          <w:jc w:val="right"/>
                          <w:rPr>
                            <w:sz w:val="18"/>
                            <w:szCs w:val="18"/>
                          </w:rPr>
                        </w:pPr>
                      </w:p>
                    </w:tc>
                  </w:sdtContent>
                </w:sdt>
              </w:tr>
              <w:tr w:rsidR="00072482" w:rsidTr="00072482">
                <w:trPr>
                  <w:trHeight w:val="20"/>
                </w:trPr>
                <w:tc>
                  <w:tcPr>
                    <w:tcW w:w="2450" w:type="dxa"/>
                    <w:vAlign w:val="center"/>
                  </w:tcPr>
                  <w:p w:rsidR="00072482" w:rsidRDefault="00072482" w:rsidP="00072482">
                    <w:pPr>
                      <w:rPr>
                        <w:sz w:val="18"/>
                        <w:szCs w:val="18"/>
                      </w:rPr>
                    </w:pPr>
                    <w:r>
                      <w:rPr>
                        <w:rFonts w:hint="eastAsia"/>
                        <w:sz w:val="18"/>
                        <w:szCs w:val="18"/>
                      </w:rPr>
                      <w:t>2．本期使用</w:t>
                    </w:r>
                  </w:p>
                </w:tc>
                <w:sdt>
                  <w:sdtPr>
                    <w:rPr>
                      <w:sz w:val="18"/>
                      <w:szCs w:val="18"/>
                    </w:rPr>
                    <w:alias w:val="使用导致实收资本（或股本）净额变动金额"/>
                    <w:tag w:val="_GBC_22b1ee3fca104d83bca358af456d1951"/>
                    <w:id w:val="19167741"/>
                    <w:lock w:val="sdtLocked"/>
                  </w:sdtPr>
                  <w:sdtContent>
                    <w:tc>
                      <w:tcPr>
                        <w:tcW w:w="1078" w:type="dxa"/>
                        <w:tcBorders>
                          <w:right w:val="single" w:sz="4" w:space="0" w:color="auto"/>
                        </w:tcBorders>
                      </w:tcPr>
                      <w:p w:rsidR="00072482" w:rsidRDefault="00072482" w:rsidP="00072482">
                        <w:pPr>
                          <w:jc w:val="right"/>
                          <w:rPr>
                            <w:sz w:val="18"/>
                            <w:szCs w:val="18"/>
                          </w:rPr>
                        </w:pPr>
                      </w:p>
                    </w:tc>
                  </w:sdtContent>
                </w:sdt>
                <w:sdt>
                  <w:sdtPr>
                    <w:rPr>
                      <w:sz w:val="18"/>
                      <w:szCs w:val="18"/>
                    </w:rPr>
                    <w:alias w:val="使用导致其他权益工具中的优先股变动金额"/>
                    <w:tag w:val="_GBC_fd9833a4056849ed8707c879e8e92c9c"/>
                    <w:id w:val="19167742"/>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使用导致其他权益工具中的永续债变动金额"/>
                    <w:tag w:val="_GBC_704a7e8679454576a34f88e62acc7db5"/>
                    <w:id w:val="19167743"/>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使用导致其他权益工具中的其他变动金额"/>
                    <w:tag w:val="_GBC_d9c03995cc454ad8a82fb3d04035f185"/>
                    <w:id w:val="19167744"/>
                    <w:lock w:val="sdtLocked"/>
                  </w:sdtPr>
                  <w:sdtContent>
                    <w:tc>
                      <w:tcPr>
                        <w:tcW w:w="1091" w:type="dxa"/>
                        <w:tcBorders>
                          <w:left w:val="single" w:sz="4" w:space="0" w:color="auto"/>
                        </w:tcBorders>
                      </w:tcPr>
                      <w:p w:rsidR="00072482" w:rsidRDefault="00072482" w:rsidP="00072482">
                        <w:pPr>
                          <w:jc w:val="right"/>
                          <w:rPr>
                            <w:sz w:val="18"/>
                            <w:szCs w:val="18"/>
                          </w:rPr>
                        </w:pPr>
                      </w:p>
                    </w:tc>
                  </w:sdtContent>
                </w:sdt>
                <w:sdt>
                  <w:sdtPr>
                    <w:rPr>
                      <w:sz w:val="18"/>
                      <w:szCs w:val="18"/>
                    </w:rPr>
                    <w:alias w:val="使用导致资本公积变动金额"/>
                    <w:tag w:val="_GBC_3885d76a0f4a4913a62a4112462f1b0e"/>
                    <w:id w:val="19167745"/>
                    <w:lock w:val="sdtLocked"/>
                  </w:sdtPr>
                  <w:sdtContent>
                    <w:tc>
                      <w:tcPr>
                        <w:tcW w:w="1036" w:type="dxa"/>
                      </w:tcPr>
                      <w:p w:rsidR="00072482" w:rsidRDefault="00072482" w:rsidP="00072482">
                        <w:pPr>
                          <w:jc w:val="right"/>
                          <w:rPr>
                            <w:sz w:val="18"/>
                            <w:szCs w:val="18"/>
                          </w:rPr>
                        </w:pPr>
                      </w:p>
                    </w:tc>
                  </w:sdtContent>
                </w:sdt>
                <w:sdt>
                  <w:sdtPr>
                    <w:rPr>
                      <w:sz w:val="18"/>
                      <w:szCs w:val="18"/>
                    </w:rPr>
                    <w:alias w:val="使用导致库存股变动金额"/>
                    <w:tag w:val="_GBC_7cc8a4c1a99a4019827e384f72e5a875"/>
                    <w:id w:val="19167746"/>
                    <w:lock w:val="sdtLocked"/>
                  </w:sdtPr>
                  <w:sdtContent>
                    <w:tc>
                      <w:tcPr>
                        <w:tcW w:w="1064" w:type="dxa"/>
                      </w:tcPr>
                      <w:p w:rsidR="00072482" w:rsidRDefault="00072482" w:rsidP="00072482">
                        <w:pPr>
                          <w:jc w:val="right"/>
                          <w:rPr>
                            <w:sz w:val="18"/>
                            <w:szCs w:val="18"/>
                          </w:rPr>
                        </w:pPr>
                      </w:p>
                    </w:tc>
                  </w:sdtContent>
                </w:sdt>
                <w:sdt>
                  <w:sdtPr>
                    <w:rPr>
                      <w:sz w:val="18"/>
                      <w:szCs w:val="18"/>
                    </w:rPr>
                    <w:alias w:val="使用导致其他综合收益变动金额"/>
                    <w:tag w:val="_GBC_73f38d3458ea41b491ddfd7cd0ea4b91"/>
                    <w:id w:val="19167747"/>
                    <w:lock w:val="sdtLocked"/>
                  </w:sdtPr>
                  <w:sdtContent>
                    <w:tc>
                      <w:tcPr>
                        <w:tcW w:w="1022" w:type="dxa"/>
                      </w:tcPr>
                      <w:p w:rsidR="00072482" w:rsidRDefault="00072482" w:rsidP="00072482">
                        <w:pPr>
                          <w:jc w:val="right"/>
                          <w:rPr>
                            <w:sz w:val="18"/>
                            <w:szCs w:val="18"/>
                          </w:rPr>
                        </w:pPr>
                      </w:p>
                    </w:tc>
                  </w:sdtContent>
                </w:sdt>
                <w:sdt>
                  <w:sdtPr>
                    <w:rPr>
                      <w:sz w:val="18"/>
                      <w:szCs w:val="18"/>
                    </w:rPr>
                    <w:alias w:val="使用导致专项储备变动金额"/>
                    <w:tag w:val="_GBC_ce9d46a3b666495ea03f46e46246ac07"/>
                    <w:id w:val="19167748"/>
                    <w:lock w:val="sdtLocked"/>
                  </w:sdtPr>
                  <w:sdtContent>
                    <w:tc>
                      <w:tcPr>
                        <w:tcW w:w="1036" w:type="dxa"/>
                      </w:tcPr>
                      <w:p w:rsidR="00072482" w:rsidRDefault="00072482" w:rsidP="00072482">
                        <w:pPr>
                          <w:jc w:val="right"/>
                          <w:rPr>
                            <w:sz w:val="18"/>
                            <w:szCs w:val="18"/>
                          </w:rPr>
                        </w:pPr>
                      </w:p>
                    </w:tc>
                  </w:sdtContent>
                </w:sdt>
                <w:sdt>
                  <w:sdtPr>
                    <w:rPr>
                      <w:sz w:val="18"/>
                      <w:szCs w:val="18"/>
                    </w:rPr>
                    <w:alias w:val="使用导致盈余公积变动金额"/>
                    <w:tag w:val="_GBC_221a5a295d8e42739ad1341e6c42a730"/>
                    <w:id w:val="19167749"/>
                    <w:lock w:val="sdtLocked"/>
                  </w:sdtPr>
                  <w:sdtContent>
                    <w:tc>
                      <w:tcPr>
                        <w:tcW w:w="1021" w:type="dxa"/>
                      </w:tcPr>
                      <w:p w:rsidR="00072482" w:rsidRDefault="00072482" w:rsidP="00072482">
                        <w:pPr>
                          <w:jc w:val="right"/>
                          <w:rPr>
                            <w:sz w:val="18"/>
                            <w:szCs w:val="18"/>
                          </w:rPr>
                        </w:pPr>
                      </w:p>
                    </w:tc>
                  </w:sdtContent>
                </w:sdt>
                <w:sdt>
                  <w:sdtPr>
                    <w:rPr>
                      <w:sz w:val="18"/>
                      <w:szCs w:val="18"/>
                    </w:rPr>
                    <w:alias w:val="使用导致未分配利润变动金额"/>
                    <w:tag w:val="_GBC_6dc8291cbd3a430b90ef17a65ea75aad"/>
                    <w:id w:val="19167750"/>
                    <w:lock w:val="sdtLocked"/>
                  </w:sdtPr>
                  <w:sdtContent>
                    <w:tc>
                      <w:tcPr>
                        <w:tcW w:w="1008" w:type="dxa"/>
                      </w:tcPr>
                      <w:p w:rsidR="00072482" w:rsidRDefault="00072482" w:rsidP="00072482">
                        <w:pPr>
                          <w:jc w:val="right"/>
                          <w:rPr>
                            <w:sz w:val="18"/>
                            <w:szCs w:val="18"/>
                          </w:rPr>
                        </w:pPr>
                      </w:p>
                    </w:tc>
                  </w:sdtContent>
                </w:sdt>
                <w:sdt>
                  <w:sdtPr>
                    <w:rPr>
                      <w:sz w:val="18"/>
                      <w:szCs w:val="18"/>
                    </w:rPr>
                    <w:alias w:val="使用导致股东权益合计变动金额"/>
                    <w:tag w:val="_GBC_429342ce161b4174aca098378203cb31"/>
                    <w:id w:val="19167751"/>
                    <w:lock w:val="sdtLocked"/>
                  </w:sdtPr>
                  <w:sdtContent>
                    <w:tc>
                      <w:tcPr>
                        <w:tcW w:w="1026" w:type="dxa"/>
                      </w:tcPr>
                      <w:p w:rsidR="00072482" w:rsidRDefault="00072482" w:rsidP="00072482">
                        <w:pPr>
                          <w:jc w:val="right"/>
                          <w:rPr>
                            <w:sz w:val="18"/>
                            <w:szCs w:val="18"/>
                          </w:rPr>
                        </w:pPr>
                      </w:p>
                    </w:tc>
                  </w:sdtContent>
                </w:sdt>
              </w:tr>
              <w:tr w:rsidR="00072482" w:rsidTr="00072482">
                <w:trPr>
                  <w:trHeight w:val="20"/>
                </w:trPr>
                <w:tc>
                  <w:tcPr>
                    <w:tcW w:w="2450" w:type="dxa"/>
                  </w:tcPr>
                  <w:p w:rsidR="00072482" w:rsidRDefault="00072482" w:rsidP="00072482">
                    <w:pPr>
                      <w:rPr>
                        <w:sz w:val="18"/>
                        <w:szCs w:val="18"/>
                      </w:rPr>
                    </w:pPr>
                    <w:r>
                      <w:rPr>
                        <w:rFonts w:hint="eastAsia"/>
                        <w:sz w:val="18"/>
                        <w:szCs w:val="18"/>
                      </w:rPr>
                      <w:t>（六）其他</w:t>
                    </w:r>
                  </w:p>
                </w:tc>
                <w:sdt>
                  <w:sdtPr>
                    <w:rPr>
                      <w:sz w:val="18"/>
                      <w:szCs w:val="18"/>
                    </w:rPr>
                    <w:alias w:val="其他导致实收资本（或股本）净额变动金额"/>
                    <w:tag w:val="_GBC_d0e082387bdc44dea980c0664feb58ae"/>
                    <w:id w:val="19167752"/>
                    <w:lock w:val="sdtLocked"/>
                  </w:sdtPr>
                  <w:sdtContent>
                    <w:tc>
                      <w:tcPr>
                        <w:tcW w:w="1078" w:type="dxa"/>
                        <w:tcBorders>
                          <w:right w:val="single" w:sz="4" w:space="0" w:color="auto"/>
                        </w:tcBorders>
                      </w:tcPr>
                      <w:p w:rsidR="00072482" w:rsidRDefault="00072482" w:rsidP="00072482">
                        <w:pPr>
                          <w:jc w:val="right"/>
                          <w:rPr>
                            <w:sz w:val="18"/>
                            <w:szCs w:val="18"/>
                          </w:rPr>
                        </w:pPr>
                      </w:p>
                    </w:tc>
                  </w:sdtContent>
                </w:sdt>
                <w:sdt>
                  <w:sdtPr>
                    <w:rPr>
                      <w:sz w:val="18"/>
                      <w:szCs w:val="18"/>
                    </w:rPr>
                    <w:alias w:val="其他导致其他权益工具中的优先股变动金额"/>
                    <w:tag w:val="_GBC_fb4d17c50af74f17940954b101bdf49d"/>
                    <w:id w:val="19167753"/>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其他导致其他权益工具中的永续债变动金额"/>
                    <w:tag w:val="_GBC_c19f1466fd9540e5bf5b38e6bcfa7f43"/>
                    <w:id w:val="19167754"/>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其他导致其他权益工具中的其他变动金额"/>
                    <w:tag w:val="_GBC_fc5fc85e20df48dfbcea93466ea92b01"/>
                    <w:id w:val="19167755"/>
                    <w:lock w:val="sdtLocked"/>
                  </w:sdtPr>
                  <w:sdtContent>
                    <w:tc>
                      <w:tcPr>
                        <w:tcW w:w="1091" w:type="dxa"/>
                        <w:tcBorders>
                          <w:left w:val="single" w:sz="4" w:space="0" w:color="auto"/>
                        </w:tcBorders>
                      </w:tcPr>
                      <w:p w:rsidR="00072482" w:rsidRDefault="00072482" w:rsidP="00072482">
                        <w:pPr>
                          <w:jc w:val="right"/>
                          <w:rPr>
                            <w:sz w:val="18"/>
                            <w:szCs w:val="18"/>
                          </w:rPr>
                        </w:pPr>
                      </w:p>
                    </w:tc>
                  </w:sdtContent>
                </w:sdt>
                <w:sdt>
                  <w:sdtPr>
                    <w:rPr>
                      <w:sz w:val="18"/>
                      <w:szCs w:val="18"/>
                    </w:rPr>
                    <w:alias w:val="其他导致资本公积变动金额"/>
                    <w:tag w:val="_GBC_f2b3a6489dd14ccab11e8f099f85dd5d"/>
                    <w:id w:val="19167756"/>
                    <w:lock w:val="sdtLocked"/>
                  </w:sdtPr>
                  <w:sdtContent>
                    <w:tc>
                      <w:tcPr>
                        <w:tcW w:w="1036" w:type="dxa"/>
                      </w:tcPr>
                      <w:p w:rsidR="00072482" w:rsidRDefault="00072482" w:rsidP="00072482">
                        <w:pPr>
                          <w:jc w:val="right"/>
                          <w:rPr>
                            <w:sz w:val="18"/>
                            <w:szCs w:val="18"/>
                          </w:rPr>
                        </w:pPr>
                      </w:p>
                    </w:tc>
                  </w:sdtContent>
                </w:sdt>
                <w:sdt>
                  <w:sdtPr>
                    <w:rPr>
                      <w:sz w:val="18"/>
                      <w:szCs w:val="18"/>
                    </w:rPr>
                    <w:alias w:val="其他导致库存股变动金额"/>
                    <w:tag w:val="_GBC_6498b45ee000460c81ac7c4b366a037a"/>
                    <w:id w:val="19167757"/>
                    <w:lock w:val="sdtLocked"/>
                  </w:sdtPr>
                  <w:sdtContent>
                    <w:tc>
                      <w:tcPr>
                        <w:tcW w:w="1064" w:type="dxa"/>
                      </w:tcPr>
                      <w:p w:rsidR="00072482" w:rsidRDefault="00072482" w:rsidP="00072482">
                        <w:pPr>
                          <w:jc w:val="right"/>
                          <w:rPr>
                            <w:sz w:val="18"/>
                            <w:szCs w:val="18"/>
                          </w:rPr>
                        </w:pPr>
                      </w:p>
                    </w:tc>
                  </w:sdtContent>
                </w:sdt>
                <w:sdt>
                  <w:sdtPr>
                    <w:rPr>
                      <w:sz w:val="18"/>
                      <w:szCs w:val="18"/>
                    </w:rPr>
                    <w:alias w:val="其他导致其他综合收益变动金额"/>
                    <w:tag w:val="_GBC_66d8f42ef51641b2b0ae3816c96eecdf"/>
                    <w:id w:val="19167758"/>
                    <w:lock w:val="sdtLocked"/>
                  </w:sdtPr>
                  <w:sdtContent>
                    <w:tc>
                      <w:tcPr>
                        <w:tcW w:w="1022" w:type="dxa"/>
                      </w:tcPr>
                      <w:p w:rsidR="00072482" w:rsidRDefault="00072482" w:rsidP="00072482">
                        <w:pPr>
                          <w:jc w:val="right"/>
                          <w:rPr>
                            <w:sz w:val="18"/>
                            <w:szCs w:val="18"/>
                          </w:rPr>
                        </w:pPr>
                      </w:p>
                    </w:tc>
                  </w:sdtContent>
                </w:sdt>
                <w:sdt>
                  <w:sdtPr>
                    <w:rPr>
                      <w:sz w:val="18"/>
                      <w:szCs w:val="18"/>
                    </w:rPr>
                    <w:alias w:val="其他导致专项储备变动金额"/>
                    <w:tag w:val="_GBC_89f834c340664692bfd8dc09308561c1"/>
                    <w:id w:val="19167759"/>
                    <w:lock w:val="sdtLocked"/>
                  </w:sdtPr>
                  <w:sdtContent>
                    <w:tc>
                      <w:tcPr>
                        <w:tcW w:w="1036" w:type="dxa"/>
                      </w:tcPr>
                      <w:p w:rsidR="00072482" w:rsidRDefault="00072482" w:rsidP="00072482">
                        <w:pPr>
                          <w:jc w:val="right"/>
                          <w:rPr>
                            <w:sz w:val="18"/>
                            <w:szCs w:val="18"/>
                          </w:rPr>
                        </w:pPr>
                      </w:p>
                    </w:tc>
                  </w:sdtContent>
                </w:sdt>
                <w:sdt>
                  <w:sdtPr>
                    <w:rPr>
                      <w:sz w:val="18"/>
                      <w:szCs w:val="18"/>
                    </w:rPr>
                    <w:alias w:val="其他导致盈余公积变动金额"/>
                    <w:tag w:val="_GBC_4f4c655eb6824d048f48191a8330ad07"/>
                    <w:id w:val="19167760"/>
                    <w:lock w:val="sdtLocked"/>
                  </w:sdtPr>
                  <w:sdtContent>
                    <w:tc>
                      <w:tcPr>
                        <w:tcW w:w="1021" w:type="dxa"/>
                      </w:tcPr>
                      <w:p w:rsidR="00072482" w:rsidRDefault="00072482" w:rsidP="00072482">
                        <w:pPr>
                          <w:jc w:val="right"/>
                          <w:rPr>
                            <w:sz w:val="18"/>
                            <w:szCs w:val="18"/>
                          </w:rPr>
                        </w:pPr>
                      </w:p>
                    </w:tc>
                  </w:sdtContent>
                </w:sdt>
                <w:sdt>
                  <w:sdtPr>
                    <w:rPr>
                      <w:sz w:val="18"/>
                      <w:szCs w:val="18"/>
                    </w:rPr>
                    <w:alias w:val="其他导致未分配利润变动金额"/>
                    <w:tag w:val="_GBC_8669edf341584816a95d6b2633184c52"/>
                    <w:id w:val="19167761"/>
                    <w:lock w:val="sdtLocked"/>
                  </w:sdtPr>
                  <w:sdtContent>
                    <w:tc>
                      <w:tcPr>
                        <w:tcW w:w="1008" w:type="dxa"/>
                      </w:tcPr>
                      <w:p w:rsidR="00072482" w:rsidRDefault="00072482" w:rsidP="00072482">
                        <w:pPr>
                          <w:jc w:val="right"/>
                          <w:rPr>
                            <w:sz w:val="18"/>
                            <w:szCs w:val="18"/>
                          </w:rPr>
                        </w:pPr>
                      </w:p>
                    </w:tc>
                  </w:sdtContent>
                </w:sdt>
                <w:sdt>
                  <w:sdtPr>
                    <w:rPr>
                      <w:sz w:val="18"/>
                      <w:szCs w:val="18"/>
                    </w:rPr>
                    <w:alias w:val="其他导致股东权益合计变动金额"/>
                    <w:tag w:val="_GBC_b252dd00f5c84c94a1462c8e5b1fdb25"/>
                    <w:id w:val="19167762"/>
                    <w:lock w:val="sdtLocked"/>
                  </w:sdtPr>
                  <w:sdtContent>
                    <w:tc>
                      <w:tcPr>
                        <w:tcW w:w="1026" w:type="dxa"/>
                      </w:tcPr>
                      <w:p w:rsidR="00072482" w:rsidRDefault="00072482" w:rsidP="00072482">
                        <w:pPr>
                          <w:jc w:val="right"/>
                          <w:rPr>
                            <w:sz w:val="18"/>
                            <w:szCs w:val="18"/>
                          </w:rPr>
                        </w:pPr>
                      </w:p>
                    </w:tc>
                  </w:sdtContent>
                </w:sdt>
              </w:tr>
              <w:tr w:rsidR="00072482" w:rsidTr="00072482">
                <w:trPr>
                  <w:trHeight w:val="20"/>
                </w:trPr>
                <w:tc>
                  <w:tcPr>
                    <w:tcW w:w="2450" w:type="dxa"/>
                  </w:tcPr>
                  <w:p w:rsidR="00072482" w:rsidRDefault="00072482" w:rsidP="00072482">
                    <w:pPr>
                      <w:rPr>
                        <w:sz w:val="18"/>
                        <w:szCs w:val="18"/>
                      </w:rPr>
                    </w:pPr>
                    <w:r>
                      <w:rPr>
                        <w:sz w:val="18"/>
                        <w:szCs w:val="18"/>
                      </w:rPr>
                      <w:t>四、本期期末余额</w:t>
                    </w:r>
                  </w:p>
                </w:tc>
                <w:sdt>
                  <w:sdtPr>
                    <w:rPr>
                      <w:sz w:val="18"/>
                      <w:szCs w:val="18"/>
                    </w:rPr>
                    <w:alias w:val="股本"/>
                    <w:tag w:val="_GBC_9f88021da3e04c92848122dd94e287ea"/>
                    <w:id w:val="19167763"/>
                    <w:lock w:val="sdtLocked"/>
                  </w:sdtPr>
                  <w:sdtContent>
                    <w:tc>
                      <w:tcPr>
                        <w:tcW w:w="1078" w:type="dxa"/>
                        <w:tcBorders>
                          <w:right w:val="single" w:sz="4" w:space="0" w:color="auto"/>
                        </w:tcBorders>
                      </w:tcPr>
                      <w:p w:rsidR="00072482" w:rsidRDefault="00072482" w:rsidP="00072482">
                        <w:pPr>
                          <w:jc w:val="right"/>
                          <w:rPr>
                            <w:sz w:val="18"/>
                            <w:szCs w:val="18"/>
                          </w:rPr>
                        </w:pPr>
                        <w:r>
                          <w:rPr>
                            <w:sz w:val="18"/>
                            <w:szCs w:val="18"/>
                          </w:rPr>
                          <w:t>947,892,146.00</w:t>
                        </w:r>
                      </w:p>
                    </w:tc>
                  </w:sdtContent>
                </w:sdt>
                <w:sdt>
                  <w:sdtPr>
                    <w:rPr>
                      <w:sz w:val="18"/>
                      <w:szCs w:val="18"/>
                    </w:rPr>
                    <w:alias w:val="其他权益工具-其中：优先股"/>
                    <w:tag w:val="_GBC_1864d58e038c486ba7e2b7e9f78c094e"/>
                    <w:id w:val="19167764"/>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其他权益工具-永续债"/>
                    <w:tag w:val="_GBC_ec5fed07ee304701a8d76ca9986cf0fa"/>
                    <w:id w:val="19167765"/>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其他权益工具-其他"/>
                    <w:tag w:val="_GBC_37a25eecd49f426a8991c355f26bb162"/>
                    <w:id w:val="19167766"/>
                    <w:lock w:val="sdtLocked"/>
                  </w:sdtPr>
                  <w:sdtContent>
                    <w:tc>
                      <w:tcPr>
                        <w:tcW w:w="1091" w:type="dxa"/>
                        <w:tcBorders>
                          <w:left w:val="single" w:sz="4" w:space="0" w:color="auto"/>
                        </w:tcBorders>
                      </w:tcPr>
                      <w:p w:rsidR="00072482" w:rsidRDefault="00072482" w:rsidP="00072482">
                        <w:pPr>
                          <w:jc w:val="right"/>
                          <w:rPr>
                            <w:sz w:val="18"/>
                            <w:szCs w:val="18"/>
                          </w:rPr>
                        </w:pPr>
                      </w:p>
                    </w:tc>
                  </w:sdtContent>
                </w:sdt>
                <w:sdt>
                  <w:sdtPr>
                    <w:rPr>
                      <w:sz w:val="18"/>
                      <w:szCs w:val="18"/>
                    </w:rPr>
                    <w:alias w:val="资本公积"/>
                    <w:tag w:val="_GBC_7325f4ac259f4518b04611bbec36250d"/>
                    <w:id w:val="19167767"/>
                    <w:lock w:val="sdtLocked"/>
                  </w:sdtPr>
                  <w:sdtContent>
                    <w:tc>
                      <w:tcPr>
                        <w:tcW w:w="1036" w:type="dxa"/>
                      </w:tcPr>
                      <w:p w:rsidR="00072482" w:rsidRDefault="00072482" w:rsidP="00072482">
                        <w:pPr>
                          <w:jc w:val="right"/>
                          <w:rPr>
                            <w:sz w:val="18"/>
                            <w:szCs w:val="18"/>
                          </w:rPr>
                        </w:pPr>
                        <w:r>
                          <w:rPr>
                            <w:sz w:val="18"/>
                            <w:szCs w:val="18"/>
                          </w:rPr>
                          <w:t>1,829,048,176.09</w:t>
                        </w:r>
                      </w:p>
                    </w:tc>
                  </w:sdtContent>
                </w:sdt>
                <w:sdt>
                  <w:sdtPr>
                    <w:rPr>
                      <w:sz w:val="18"/>
                      <w:szCs w:val="18"/>
                    </w:rPr>
                    <w:alias w:val="库存股"/>
                    <w:tag w:val="_GBC_d2678425187d4f0e8816c7449e800e33"/>
                    <w:id w:val="19167768"/>
                    <w:lock w:val="sdtLocked"/>
                  </w:sdtPr>
                  <w:sdtContent>
                    <w:tc>
                      <w:tcPr>
                        <w:tcW w:w="1064" w:type="dxa"/>
                      </w:tcPr>
                      <w:p w:rsidR="00072482" w:rsidRDefault="00072482" w:rsidP="00072482">
                        <w:pPr>
                          <w:jc w:val="right"/>
                          <w:rPr>
                            <w:sz w:val="18"/>
                            <w:szCs w:val="18"/>
                          </w:rPr>
                        </w:pPr>
                      </w:p>
                    </w:tc>
                  </w:sdtContent>
                </w:sdt>
                <w:sdt>
                  <w:sdtPr>
                    <w:rPr>
                      <w:sz w:val="18"/>
                      <w:szCs w:val="18"/>
                    </w:rPr>
                    <w:alias w:val="其他综合收益（资产负债表项目）"/>
                    <w:tag w:val="_GBC_29f3fca6a8e04f8e9d31e1b483478035"/>
                    <w:id w:val="19167769"/>
                    <w:lock w:val="sdtLocked"/>
                  </w:sdtPr>
                  <w:sdtContent>
                    <w:tc>
                      <w:tcPr>
                        <w:tcW w:w="1022" w:type="dxa"/>
                      </w:tcPr>
                      <w:p w:rsidR="00072482" w:rsidRDefault="00072482" w:rsidP="00072482">
                        <w:pPr>
                          <w:jc w:val="right"/>
                          <w:rPr>
                            <w:sz w:val="18"/>
                            <w:szCs w:val="18"/>
                          </w:rPr>
                        </w:pPr>
                      </w:p>
                    </w:tc>
                  </w:sdtContent>
                </w:sdt>
                <w:sdt>
                  <w:sdtPr>
                    <w:rPr>
                      <w:sz w:val="18"/>
                      <w:szCs w:val="18"/>
                    </w:rPr>
                    <w:alias w:val="专项储备"/>
                    <w:tag w:val="_GBC_777794e65544442089314634a90d9c01"/>
                    <w:id w:val="19167770"/>
                    <w:lock w:val="sdtLocked"/>
                  </w:sdtPr>
                  <w:sdtContent>
                    <w:tc>
                      <w:tcPr>
                        <w:tcW w:w="1036" w:type="dxa"/>
                      </w:tcPr>
                      <w:p w:rsidR="00072482" w:rsidRDefault="00072482" w:rsidP="00072482">
                        <w:pPr>
                          <w:jc w:val="right"/>
                          <w:rPr>
                            <w:sz w:val="18"/>
                            <w:szCs w:val="18"/>
                          </w:rPr>
                        </w:pPr>
                      </w:p>
                    </w:tc>
                  </w:sdtContent>
                </w:sdt>
                <w:sdt>
                  <w:sdtPr>
                    <w:rPr>
                      <w:sz w:val="18"/>
                      <w:szCs w:val="18"/>
                    </w:rPr>
                    <w:alias w:val="盈余公积"/>
                    <w:tag w:val="_GBC_8f968e85528047aca76a2014673040ba"/>
                    <w:id w:val="19167771"/>
                    <w:lock w:val="sdtLocked"/>
                  </w:sdtPr>
                  <w:sdtContent>
                    <w:tc>
                      <w:tcPr>
                        <w:tcW w:w="1021" w:type="dxa"/>
                      </w:tcPr>
                      <w:p w:rsidR="00072482" w:rsidRDefault="00072482" w:rsidP="00072482">
                        <w:pPr>
                          <w:jc w:val="right"/>
                          <w:rPr>
                            <w:sz w:val="18"/>
                            <w:szCs w:val="18"/>
                          </w:rPr>
                        </w:pPr>
                        <w:r>
                          <w:rPr>
                            <w:sz w:val="18"/>
                            <w:szCs w:val="18"/>
                          </w:rPr>
                          <w:t>64,613,230.85</w:t>
                        </w:r>
                      </w:p>
                    </w:tc>
                  </w:sdtContent>
                </w:sdt>
                <w:sdt>
                  <w:sdtPr>
                    <w:rPr>
                      <w:sz w:val="18"/>
                      <w:szCs w:val="18"/>
                    </w:rPr>
                    <w:alias w:val="未分配利润"/>
                    <w:tag w:val="_GBC_04c9a3ea207c4cfbbc60e3c32cdaee19"/>
                    <w:id w:val="19167772"/>
                    <w:lock w:val="sdtLocked"/>
                  </w:sdtPr>
                  <w:sdtContent>
                    <w:tc>
                      <w:tcPr>
                        <w:tcW w:w="1008" w:type="dxa"/>
                      </w:tcPr>
                      <w:p w:rsidR="00072482" w:rsidRDefault="00072482" w:rsidP="00072482">
                        <w:pPr>
                          <w:jc w:val="right"/>
                          <w:rPr>
                            <w:sz w:val="18"/>
                            <w:szCs w:val="18"/>
                          </w:rPr>
                        </w:pPr>
                        <w:r>
                          <w:rPr>
                            <w:sz w:val="18"/>
                            <w:szCs w:val="18"/>
                          </w:rPr>
                          <w:t>271,567,682.48</w:t>
                        </w:r>
                      </w:p>
                    </w:tc>
                  </w:sdtContent>
                </w:sdt>
                <w:sdt>
                  <w:sdtPr>
                    <w:rPr>
                      <w:sz w:val="18"/>
                      <w:szCs w:val="18"/>
                    </w:rPr>
                    <w:alias w:val="股东权益合计"/>
                    <w:tag w:val="_GBC_93957076bb104cd5a096309d34e988c0"/>
                    <w:id w:val="19167773"/>
                    <w:lock w:val="sdtLocked"/>
                  </w:sdtPr>
                  <w:sdtContent>
                    <w:tc>
                      <w:tcPr>
                        <w:tcW w:w="1026" w:type="dxa"/>
                      </w:tcPr>
                      <w:p w:rsidR="00072482" w:rsidRDefault="00072482" w:rsidP="00072482">
                        <w:pPr>
                          <w:jc w:val="right"/>
                          <w:rPr>
                            <w:sz w:val="18"/>
                            <w:szCs w:val="18"/>
                          </w:rPr>
                        </w:pPr>
                        <w:r>
                          <w:rPr>
                            <w:sz w:val="18"/>
                            <w:szCs w:val="18"/>
                          </w:rPr>
                          <w:t>3,113,121,235.42</w:t>
                        </w:r>
                      </w:p>
                    </w:tc>
                  </w:sdtContent>
                </w:sdt>
              </w:tr>
            </w:tbl>
            <w:p w:rsidR="00072482" w:rsidRDefault="00072482"/>
            <w:p w:rsidR="008F5910" w:rsidRDefault="008F5910">
              <w:pPr>
                <w:rPr>
                  <w:szCs w:val="21"/>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394"/>
                <w:gridCol w:w="1078"/>
                <w:gridCol w:w="1050"/>
                <w:gridCol w:w="1078"/>
                <w:gridCol w:w="1091"/>
                <w:gridCol w:w="1036"/>
                <w:gridCol w:w="1064"/>
                <w:gridCol w:w="1022"/>
                <w:gridCol w:w="1036"/>
                <w:gridCol w:w="1021"/>
                <w:gridCol w:w="1008"/>
                <w:gridCol w:w="1026"/>
              </w:tblGrid>
              <w:tr w:rsidR="00072482" w:rsidTr="00072482">
                <w:trPr>
                  <w:trHeight w:val="20"/>
                </w:trPr>
                <w:tc>
                  <w:tcPr>
                    <w:tcW w:w="2394" w:type="dxa"/>
                    <w:vMerge w:val="restart"/>
                    <w:vAlign w:val="center"/>
                  </w:tcPr>
                  <w:p w:rsidR="00072482" w:rsidRDefault="00072482" w:rsidP="00072482">
                    <w:pPr>
                      <w:adjustRightInd w:val="0"/>
                      <w:snapToGrid w:val="0"/>
                      <w:jc w:val="center"/>
                      <w:rPr>
                        <w:sz w:val="18"/>
                        <w:szCs w:val="18"/>
                      </w:rPr>
                    </w:pPr>
                    <w:r>
                      <w:rPr>
                        <w:sz w:val="18"/>
                        <w:szCs w:val="18"/>
                      </w:rPr>
                      <w:t>项目</w:t>
                    </w:r>
                  </w:p>
                </w:tc>
                <w:tc>
                  <w:tcPr>
                    <w:tcW w:w="11510" w:type="dxa"/>
                    <w:gridSpan w:val="11"/>
                  </w:tcPr>
                  <w:p w:rsidR="00072482" w:rsidRDefault="00072482" w:rsidP="00072482">
                    <w:pPr>
                      <w:adjustRightInd w:val="0"/>
                      <w:snapToGrid w:val="0"/>
                      <w:jc w:val="center"/>
                      <w:rPr>
                        <w:sz w:val="18"/>
                        <w:szCs w:val="18"/>
                      </w:rPr>
                    </w:pPr>
                    <w:r>
                      <w:rPr>
                        <w:rFonts w:hint="eastAsia"/>
                        <w:sz w:val="18"/>
                        <w:szCs w:val="18"/>
                      </w:rPr>
                      <w:t>上期</w:t>
                    </w:r>
                  </w:p>
                </w:tc>
              </w:tr>
              <w:tr w:rsidR="00072482" w:rsidTr="00072482">
                <w:trPr>
                  <w:trHeight w:val="315"/>
                </w:trPr>
                <w:tc>
                  <w:tcPr>
                    <w:tcW w:w="2394" w:type="dxa"/>
                    <w:vMerge/>
                  </w:tcPr>
                  <w:p w:rsidR="00072482" w:rsidRDefault="00072482" w:rsidP="00072482">
                    <w:pPr>
                      <w:adjustRightInd w:val="0"/>
                      <w:snapToGrid w:val="0"/>
                      <w:rPr>
                        <w:sz w:val="18"/>
                        <w:szCs w:val="18"/>
                      </w:rPr>
                    </w:pPr>
                  </w:p>
                </w:tc>
                <w:tc>
                  <w:tcPr>
                    <w:tcW w:w="1078" w:type="dxa"/>
                    <w:vMerge w:val="restart"/>
                    <w:tcBorders>
                      <w:right w:val="single" w:sz="4" w:space="0" w:color="auto"/>
                    </w:tcBorders>
                    <w:vAlign w:val="center"/>
                  </w:tcPr>
                  <w:p w:rsidR="00072482" w:rsidRDefault="00072482" w:rsidP="00072482">
                    <w:pPr>
                      <w:adjustRightInd w:val="0"/>
                      <w:snapToGrid w:val="0"/>
                      <w:jc w:val="center"/>
                      <w:rPr>
                        <w:sz w:val="18"/>
                        <w:szCs w:val="18"/>
                      </w:rPr>
                    </w:pPr>
                    <w:r>
                      <w:rPr>
                        <w:rFonts w:hint="eastAsia"/>
                        <w:sz w:val="18"/>
                        <w:szCs w:val="18"/>
                      </w:rPr>
                      <w:t>股本</w:t>
                    </w:r>
                  </w:p>
                </w:tc>
                <w:tc>
                  <w:tcPr>
                    <w:tcW w:w="3219" w:type="dxa"/>
                    <w:gridSpan w:val="3"/>
                    <w:tcBorders>
                      <w:left w:val="single" w:sz="4" w:space="0" w:color="auto"/>
                      <w:bottom w:val="single" w:sz="4" w:space="0" w:color="auto"/>
                    </w:tcBorders>
                    <w:vAlign w:val="center"/>
                  </w:tcPr>
                  <w:p w:rsidR="00072482" w:rsidRDefault="00072482" w:rsidP="00072482">
                    <w:pPr>
                      <w:adjustRightInd w:val="0"/>
                      <w:snapToGrid w:val="0"/>
                      <w:jc w:val="center"/>
                      <w:rPr>
                        <w:sz w:val="18"/>
                        <w:szCs w:val="18"/>
                      </w:rPr>
                    </w:pPr>
                    <w:r>
                      <w:rPr>
                        <w:rFonts w:hint="eastAsia"/>
                        <w:sz w:val="18"/>
                        <w:szCs w:val="18"/>
                      </w:rPr>
                      <w:t>其他权益工具</w:t>
                    </w:r>
                  </w:p>
                </w:tc>
                <w:tc>
                  <w:tcPr>
                    <w:tcW w:w="1036" w:type="dxa"/>
                    <w:vMerge w:val="restart"/>
                    <w:vAlign w:val="center"/>
                  </w:tcPr>
                  <w:p w:rsidR="00072482" w:rsidRDefault="00072482" w:rsidP="00072482">
                    <w:pPr>
                      <w:adjustRightInd w:val="0"/>
                      <w:snapToGrid w:val="0"/>
                      <w:jc w:val="center"/>
                      <w:rPr>
                        <w:sz w:val="18"/>
                        <w:szCs w:val="18"/>
                      </w:rPr>
                    </w:pPr>
                    <w:r>
                      <w:rPr>
                        <w:sz w:val="18"/>
                        <w:szCs w:val="18"/>
                      </w:rPr>
                      <w:t>资本公积</w:t>
                    </w:r>
                  </w:p>
                </w:tc>
                <w:tc>
                  <w:tcPr>
                    <w:tcW w:w="1064" w:type="dxa"/>
                    <w:vMerge w:val="restart"/>
                    <w:vAlign w:val="center"/>
                  </w:tcPr>
                  <w:p w:rsidR="00072482" w:rsidRDefault="00072482" w:rsidP="00072482">
                    <w:pPr>
                      <w:adjustRightInd w:val="0"/>
                      <w:snapToGrid w:val="0"/>
                      <w:jc w:val="center"/>
                      <w:rPr>
                        <w:sz w:val="18"/>
                        <w:szCs w:val="18"/>
                      </w:rPr>
                    </w:pPr>
                    <w:r>
                      <w:rPr>
                        <w:sz w:val="18"/>
                        <w:szCs w:val="18"/>
                      </w:rPr>
                      <w:t>减：库存股</w:t>
                    </w:r>
                  </w:p>
                </w:tc>
                <w:tc>
                  <w:tcPr>
                    <w:tcW w:w="1022" w:type="dxa"/>
                    <w:vMerge w:val="restart"/>
                    <w:vAlign w:val="center"/>
                  </w:tcPr>
                  <w:p w:rsidR="00072482" w:rsidRDefault="00072482" w:rsidP="00072482">
                    <w:pPr>
                      <w:jc w:val="center"/>
                      <w:rPr>
                        <w:sz w:val="18"/>
                        <w:szCs w:val="18"/>
                      </w:rPr>
                    </w:pPr>
                    <w:r>
                      <w:rPr>
                        <w:rFonts w:hint="eastAsia"/>
                        <w:sz w:val="18"/>
                        <w:szCs w:val="18"/>
                      </w:rPr>
                      <w:t>其他综合收益</w:t>
                    </w:r>
                  </w:p>
                </w:tc>
                <w:tc>
                  <w:tcPr>
                    <w:tcW w:w="1036" w:type="dxa"/>
                    <w:vMerge w:val="restart"/>
                    <w:vAlign w:val="center"/>
                  </w:tcPr>
                  <w:p w:rsidR="00072482" w:rsidRDefault="00072482" w:rsidP="00072482">
                    <w:pPr>
                      <w:adjustRightInd w:val="0"/>
                      <w:snapToGrid w:val="0"/>
                      <w:jc w:val="center"/>
                      <w:rPr>
                        <w:sz w:val="18"/>
                        <w:szCs w:val="18"/>
                      </w:rPr>
                    </w:pPr>
                    <w:r>
                      <w:rPr>
                        <w:rFonts w:hint="eastAsia"/>
                        <w:sz w:val="18"/>
                        <w:szCs w:val="18"/>
                      </w:rPr>
                      <w:t>专项储备</w:t>
                    </w:r>
                  </w:p>
                </w:tc>
                <w:tc>
                  <w:tcPr>
                    <w:tcW w:w="1021" w:type="dxa"/>
                    <w:vMerge w:val="restart"/>
                    <w:vAlign w:val="center"/>
                  </w:tcPr>
                  <w:p w:rsidR="00072482" w:rsidRDefault="00072482" w:rsidP="00072482">
                    <w:pPr>
                      <w:adjustRightInd w:val="0"/>
                      <w:snapToGrid w:val="0"/>
                      <w:jc w:val="center"/>
                      <w:rPr>
                        <w:sz w:val="18"/>
                        <w:szCs w:val="18"/>
                      </w:rPr>
                    </w:pPr>
                    <w:r>
                      <w:rPr>
                        <w:sz w:val="18"/>
                        <w:szCs w:val="18"/>
                      </w:rPr>
                      <w:t>盈余公积</w:t>
                    </w:r>
                  </w:p>
                </w:tc>
                <w:tc>
                  <w:tcPr>
                    <w:tcW w:w="1008" w:type="dxa"/>
                    <w:vMerge w:val="restart"/>
                    <w:vAlign w:val="center"/>
                  </w:tcPr>
                  <w:p w:rsidR="00072482" w:rsidRDefault="00072482" w:rsidP="00072482">
                    <w:pPr>
                      <w:adjustRightInd w:val="0"/>
                      <w:snapToGrid w:val="0"/>
                      <w:jc w:val="center"/>
                      <w:rPr>
                        <w:sz w:val="18"/>
                        <w:szCs w:val="18"/>
                      </w:rPr>
                    </w:pPr>
                    <w:r>
                      <w:rPr>
                        <w:sz w:val="18"/>
                        <w:szCs w:val="18"/>
                      </w:rPr>
                      <w:t>未分配利润</w:t>
                    </w:r>
                  </w:p>
                </w:tc>
                <w:tc>
                  <w:tcPr>
                    <w:tcW w:w="1026" w:type="dxa"/>
                    <w:vMerge w:val="restart"/>
                    <w:vAlign w:val="center"/>
                  </w:tcPr>
                  <w:p w:rsidR="00072482" w:rsidRDefault="00072482" w:rsidP="00072482">
                    <w:pPr>
                      <w:adjustRightInd w:val="0"/>
                      <w:snapToGrid w:val="0"/>
                      <w:jc w:val="center"/>
                      <w:rPr>
                        <w:sz w:val="18"/>
                        <w:szCs w:val="18"/>
                      </w:rPr>
                    </w:pPr>
                    <w:r>
                      <w:rPr>
                        <w:sz w:val="18"/>
                        <w:szCs w:val="18"/>
                      </w:rPr>
                      <w:t>所有者权益合计</w:t>
                    </w:r>
                  </w:p>
                </w:tc>
              </w:tr>
              <w:tr w:rsidR="00072482" w:rsidTr="00072482">
                <w:trPr>
                  <w:trHeight w:val="294"/>
                </w:trPr>
                <w:tc>
                  <w:tcPr>
                    <w:tcW w:w="2394" w:type="dxa"/>
                    <w:vMerge/>
                  </w:tcPr>
                  <w:p w:rsidR="00072482" w:rsidRDefault="00072482" w:rsidP="00072482">
                    <w:pPr>
                      <w:adjustRightInd w:val="0"/>
                      <w:snapToGrid w:val="0"/>
                      <w:rPr>
                        <w:sz w:val="18"/>
                        <w:szCs w:val="18"/>
                      </w:rPr>
                    </w:pPr>
                  </w:p>
                </w:tc>
                <w:tc>
                  <w:tcPr>
                    <w:tcW w:w="1078" w:type="dxa"/>
                    <w:vMerge/>
                    <w:tcBorders>
                      <w:right w:val="single" w:sz="4" w:space="0" w:color="auto"/>
                    </w:tcBorders>
                  </w:tcPr>
                  <w:p w:rsidR="00072482" w:rsidRDefault="00072482" w:rsidP="00072482">
                    <w:pPr>
                      <w:adjustRightInd w:val="0"/>
                      <w:snapToGrid w:val="0"/>
                      <w:jc w:val="center"/>
                      <w:rPr>
                        <w:sz w:val="18"/>
                        <w:szCs w:val="18"/>
                      </w:rPr>
                    </w:pPr>
                  </w:p>
                </w:tc>
                <w:tc>
                  <w:tcPr>
                    <w:tcW w:w="1050" w:type="dxa"/>
                    <w:tcBorders>
                      <w:top w:val="single" w:sz="4" w:space="0" w:color="auto"/>
                      <w:left w:val="single" w:sz="4" w:space="0" w:color="auto"/>
                      <w:right w:val="single" w:sz="4" w:space="0" w:color="auto"/>
                    </w:tcBorders>
                    <w:vAlign w:val="center"/>
                  </w:tcPr>
                  <w:p w:rsidR="00072482" w:rsidRDefault="00072482" w:rsidP="00072482">
                    <w:pPr>
                      <w:adjustRightInd w:val="0"/>
                      <w:snapToGrid w:val="0"/>
                      <w:jc w:val="center"/>
                      <w:rPr>
                        <w:sz w:val="18"/>
                        <w:szCs w:val="18"/>
                      </w:rPr>
                    </w:pPr>
                    <w:r>
                      <w:rPr>
                        <w:rFonts w:hint="eastAsia"/>
                        <w:sz w:val="18"/>
                        <w:szCs w:val="18"/>
                      </w:rPr>
                      <w:t>优先股</w:t>
                    </w:r>
                  </w:p>
                </w:tc>
                <w:tc>
                  <w:tcPr>
                    <w:tcW w:w="1078" w:type="dxa"/>
                    <w:tcBorders>
                      <w:top w:val="single" w:sz="4" w:space="0" w:color="auto"/>
                      <w:left w:val="single" w:sz="4" w:space="0" w:color="auto"/>
                      <w:right w:val="single" w:sz="4" w:space="0" w:color="auto"/>
                    </w:tcBorders>
                    <w:vAlign w:val="center"/>
                  </w:tcPr>
                  <w:p w:rsidR="00072482" w:rsidRDefault="00072482" w:rsidP="00072482">
                    <w:pPr>
                      <w:adjustRightInd w:val="0"/>
                      <w:snapToGrid w:val="0"/>
                      <w:jc w:val="center"/>
                      <w:rPr>
                        <w:sz w:val="18"/>
                        <w:szCs w:val="18"/>
                      </w:rPr>
                    </w:pPr>
                    <w:r>
                      <w:rPr>
                        <w:rFonts w:hint="eastAsia"/>
                        <w:sz w:val="18"/>
                        <w:szCs w:val="18"/>
                      </w:rPr>
                      <w:t>永续债</w:t>
                    </w:r>
                  </w:p>
                </w:tc>
                <w:tc>
                  <w:tcPr>
                    <w:tcW w:w="1091" w:type="dxa"/>
                    <w:tcBorders>
                      <w:top w:val="single" w:sz="4" w:space="0" w:color="auto"/>
                      <w:left w:val="single" w:sz="4" w:space="0" w:color="auto"/>
                    </w:tcBorders>
                    <w:vAlign w:val="center"/>
                  </w:tcPr>
                  <w:p w:rsidR="00072482" w:rsidRDefault="00072482" w:rsidP="00072482">
                    <w:pPr>
                      <w:adjustRightInd w:val="0"/>
                      <w:snapToGrid w:val="0"/>
                      <w:jc w:val="center"/>
                      <w:rPr>
                        <w:sz w:val="18"/>
                        <w:szCs w:val="18"/>
                      </w:rPr>
                    </w:pPr>
                    <w:r>
                      <w:rPr>
                        <w:rFonts w:hint="eastAsia"/>
                        <w:sz w:val="18"/>
                        <w:szCs w:val="18"/>
                      </w:rPr>
                      <w:t>其他</w:t>
                    </w:r>
                  </w:p>
                </w:tc>
                <w:tc>
                  <w:tcPr>
                    <w:tcW w:w="1036" w:type="dxa"/>
                    <w:vMerge/>
                  </w:tcPr>
                  <w:p w:rsidR="00072482" w:rsidRDefault="00072482" w:rsidP="00072482">
                    <w:pPr>
                      <w:adjustRightInd w:val="0"/>
                      <w:snapToGrid w:val="0"/>
                      <w:jc w:val="center"/>
                      <w:rPr>
                        <w:sz w:val="18"/>
                        <w:szCs w:val="18"/>
                      </w:rPr>
                    </w:pPr>
                  </w:p>
                </w:tc>
                <w:tc>
                  <w:tcPr>
                    <w:tcW w:w="1064" w:type="dxa"/>
                    <w:vMerge/>
                  </w:tcPr>
                  <w:p w:rsidR="00072482" w:rsidRDefault="00072482" w:rsidP="00072482">
                    <w:pPr>
                      <w:adjustRightInd w:val="0"/>
                      <w:snapToGrid w:val="0"/>
                      <w:jc w:val="center"/>
                      <w:rPr>
                        <w:sz w:val="18"/>
                        <w:szCs w:val="18"/>
                      </w:rPr>
                    </w:pPr>
                  </w:p>
                </w:tc>
                <w:tc>
                  <w:tcPr>
                    <w:tcW w:w="1022" w:type="dxa"/>
                    <w:vMerge/>
                  </w:tcPr>
                  <w:p w:rsidR="00072482" w:rsidRDefault="00072482" w:rsidP="00072482">
                    <w:pPr>
                      <w:jc w:val="center"/>
                      <w:rPr>
                        <w:sz w:val="18"/>
                        <w:szCs w:val="18"/>
                      </w:rPr>
                    </w:pPr>
                  </w:p>
                </w:tc>
                <w:tc>
                  <w:tcPr>
                    <w:tcW w:w="1036" w:type="dxa"/>
                    <w:vMerge/>
                  </w:tcPr>
                  <w:p w:rsidR="00072482" w:rsidRDefault="00072482" w:rsidP="00072482">
                    <w:pPr>
                      <w:adjustRightInd w:val="0"/>
                      <w:snapToGrid w:val="0"/>
                      <w:jc w:val="center"/>
                      <w:rPr>
                        <w:sz w:val="18"/>
                        <w:szCs w:val="18"/>
                      </w:rPr>
                    </w:pPr>
                  </w:p>
                </w:tc>
                <w:tc>
                  <w:tcPr>
                    <w:tcW w:w="1021" w:type="dxa"/>
                    <w:vMerge/>
                  </w:tcPr>
                  <w:p w:rsidR="00072482" w:rsidRDefault="00072482" w:rsidP="00072482">
                    <w:pPr>
                      <w:adjustRightInd w:val="0"/>
                      <w:snapToGrid w:val="0"/>
                      <w:jc w:val="center"/>
                      <w:rPr>
                        <w:sz w:val="18"/>
                        <w:szCs w:val="18"/>
                      </w:rPr>
                    </w:pPr>
                  </w:p>
                </w:tc>
                <w:tc>
                  <w:tcPr>
                    <w:tcW w:w="1008" w:type="dxa"/>
                    <w:vMerge/>
                  </w:tcPr>
                  <w:p w:rsidR="00072482" w:rsidRDefault="00072482" w:rsidP="00072482">
                    <w:pPr>
                      <w:adjustRightInd w:val="0"/>
                      <w:snapToGrid w:val="0"/>
                      <w:jc w:val="center"/>
                      <w:rPr>
                        <w:sz w:val="18"/>
                        <w:szCs w:val="18"/>
                      </w:rPr>
                    </w:pPr>
                  </w:p>
                </w:tc>
                <w:tc>
                  <w:tcPr>
                    <w:tcW w:w="1026" w:type="dxa"/>
                    <w:vMerge/>
                  </w:tcPr>
                  <w:p w:rsidR="00072482" w:rsidRDefault="00072482" w:rsidP="00072482">
                    <w:pPr>
                      <w:adjustRightInd w:val="0"/>
                      <w:snapToGrid w:val="0"/>
                      <w:jc w:val="center"/>
                      <w:rPr>
                        <w:sz w:val="18"/>
                        <w:szCs w:val="18"/>
                      </w:rPr>
                    </w:pPr>
                  </w:p>
                </w:tc>
              </w:tr>
              <w:tr w:rsidR="00072482" w:rsidTr="00072482">
                <w:trPr>
                  <w:trHeight w:val="20"/>
                </w:trPr>
                <w:tc>
                  <w:tcPr>
                    <w:tcW w:w="2394" w:type="dxa"/>
                  </w:tcPr>
                  <w:p w:rsidR="00072482" w:rsidRDefault="00072482" w:rsidP="00072482">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0b94c718f2794086b8469e6d97efb497"/>
                    <w:id w:val="19170984"/>
                    <w:lock w:val="sdtLocked"/>
                  </w:sdtPr>
                  <w:sdtContent>
                    <w:tc>
                      <w:tcPr>
                        <w:tcW w:w="1078" w:type="dxa"/>
                        <w:tcBorders>
                          <w:right w:val="single" w:sz="4" w:space="0" w:color="auto"/>
                        </w:tcBorders>
                      </w:tcPr>
                      <w:p w:rsidR="00072482" w:rsidRDefault="00072482" w:rsidP="00072482">
                        <w:pPr>
                          <w:jc w:val="right"/>
                          <w:rPr>
                            <w:sz w:val="18"/>
                            <w:szCs w:val="18"/>
                          </w:rPr>
                        </w:pPr>
                        <w:r>
                          <w:rPr>
                            <w:sz w:val="18"/>
                            <w:szCs w:val="18"/>
                          </w:rPr>
                          <w:t>717,892,146.00</w:t>
                        </w:r>
                      </w:p>
                    </w:tc>
                  </w:sdtContent>
                </w:sdt>
                <w:sdt>
                  <w:sdtPr>
                    <w:rPr>
                      <w:sz w:val="18"/>
                      <w:szCs w:val="18"/>
                    </w:rPr>
                    <w:alias w:val="其他权益工具-其中：优先股"/>
                    <w:tag w:val="_GBC_3ef6785fae574bf7ac70b244335f43ff"/>
                    <w:id w:val="19170985"/>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其他权益工具-永续债"/>
                    <w:tag w:val="_GBC_5689d7fcd8dc412887990aa2c35fcc70"/>
                    <w:id w:val="19170986"/>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其他权益工具-其他"/>
                    <w:tag w:val="_GBC_0c54703603994692b0ce850c9d185c37"/>
                    <w:id w:val="19170987"/>
                    <w:lock w:val="sdtLocked"/>
                  </w:sdtPr>
                  <w:sdtContent>
                    <w:tc>
                      <w:tcPr>
                        <w:tcW w:w="1091"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资本公积"/>
                    <w:tag w:val="_GBC_ff3bcedd78cc4ee99d1657f220561416"/>
                    <w:id w:val="19170988"/>
                    <w:lock w:val="sdtLocked"/>
                  </w:sdtPr>
                  <w:sdtContent>
                    <w:tc>
                      <w:tcPr>
                        <w:tcW w:w="1036" w:type="dxa"/>
                        <w:tcBorders>
                          <w:left w:val="single" w:sz="4" w:space="0" w:color="auto"/>
                        </w:tcBorders>
                      </w:tcPr>
                      <w:p w:rsidR="00072482" w:rsidRDefault="00072482" w:rsidP="00072482">
                        <w:pPr>
                          <w:jc w:val="right"/>
                          <w:rPr>
                            <w:sz w:val="18"/>
                            <w:szCs w:val="18"/>
                          </w:rPr>
                        </w:pPr>
                        <w:r>
                          <w:rPr>
                            <w:sz w:val="18"/>
                            <w:szCs w:val="18"/>
                          </w:rPr>
                          <w:t>536,139,671.31</w:t>
                        </w:r>
                      </w:p>
                    </w:tc>
                  </w:sdtContent>
                </w:sdt>
                <w:sdt>
                  <w:sdtPr>
                    <w:rPr>
                      <w:sz w:val="18"/>
                      <w:szCs w:val="18"/>
                    </w:rPr>
                    <w:alias w:val="库存股"/>
                    <w:tag w:val="_GBC_7c3028b0517a42bdbf6064be16301591"/>
                    <w:id w:val="19170989"/>
                    <w:lock w:val="sdtLocked"/>
                  </w:sdtPr>
                  <w:sdtContent>
                    <w:tc>
                      <w:tcPr>
                        <w:tcW w:w="1064" w:type="dxa"/>
                      </w:tcPr>
                      <w:p w:rsidR="00072482" w:rsidRDefault="00072482" w:rsidP="00072482">
                        <w:pPr>
                          <w:jc w:val="right"/>
                          <w:rPr>
                            <w:sz w:val="18"/>
                            <w:szCs w:val="18"/>
                          </w:rPr>
                        </w:pPr>
                      </w:p>
                    </w:tc>
                  </w:sdtContent>
                </w:sdt>
                <w:sdt>
                  <w:sdtPr>
                    <w:rPr>
                      <w:sz w:val="18"/>
                      <w:szCs w:val="18"/>
                    </w:rPr>
                    <w:alias w:val="其他综合收益（资产负债表项目）"/>
                    <w:tag w:val="_GBC_74098f4d62df4fd284a356d203934def"/>
                    <w:id w:val="19170990"/>
                    <w:lock w:val="sdtLocked"/>
                  </w:sdtPr>
                  <w:sdtContent>
                    <w:tc>
                      <w:tcPr>
                        <w:tcW w:w="1022" w:type="dxa"/>
                      </w:tcPr>
                      <w:p w:rsidR="00072482" w:rsidRDefault="00072482" w:rsidP="00072482">
                        <w:pPr>
                          <w:jc w:val="right"/>
                          <w:rPr>
                            <w:sz w:val="18"/>
                            <w:szCs w:val="18"/>
                          </w:rPr>
                        </w:pPr>
                      </w:p>
                    </w:tc>
                  </w:sdtContent>
                </w:sdt>
                <w:sdt>
                  <w:sdtPr>
                    <w:rPr>
                      <w:sz w:val="18"/>
                      <w:szCs w:val="18"/>
                    </w:rPr>
                    <w:alias w:val="专项储备"/>
                    <w:tag w:val="_GBC_f7c21cc7f3304231b66a579c535010a8"/>
                    <w:id w:val="19170991"/>
                    <w:lock w:val="sdtLocked"/>
                  </w:sdtPr>
                  <w:sdtContent>
                    <w:tc>
                      <w:tcPr>
                        <w:tcW w:w="1036" w:type="dxa"/>
                      </w:tcPr>
                      <w:p w:rsidR="00072482" w:rsidRDefault="00072482" w:rsidP="00072482">
                        <w:pPr>
                          <w:jc w:val="right"/>
                          <w:rPr>
                            <w:sz w:val="18"/>
                            <w:szCs w:val="18"/>
                          </w:rPr>
                        </w:pPr>
                      </w:p>
                    </w:tc>
                  </w:sdtContent>
                </w:sdt>
                <w:sdt>
                  <w:sdtPr>
                    <w:rPr>
                      <w:sz w:val="18"/>
                      <w:szCs w:val="18"/>
                    </w:rPr>
                    <w:alias w:val="盈余公积"/>
                    <w:tag w:val="_GBC_973b45a1952046debbaf74d36611e83f"/>
                    <w:id w:val="19170992"/>
                    <w:lock w:val="sdtLocked"/>
                  </w:sdtPr>
                  <w:sdtContent>
                    <w:tc>
                      <w:tcPr>
                        <w:tcW w:w="1021" w:type="dxa"/>
                      </w:tcPr>
                      <w:p w:rsidR="00072482" w:rsidRDefault="00072482" w:rsidP="00072482">
                        <w:pPr>
                          <w:jc w:val="right"/>
                          <w:rPr>
                            <w:sz w:val="18"/>
                            <w:szCs w:val="18"/>
                          </w:rPr>
                        </w:pPr>
                        <w:r>
                          <w:rPr>
                            <w:sz w:val="18"/>
                            <w:szCs w:val="18"/>
                          </w:rPr>
                          <w:t>34,439,043.91</w:t>
                        </w:r>
                      </w:p>
                    </w:tc>
                  </w:sdtContent>
                </w:sdt>
                <w:sdt>
                  <w:sdtPr>
                    <w:rPr>
                      <w:sz w:val="18"/>
                      <w:szCs w:val="18"/>
                    </w:rPr>
                    <w:alias w:val="未分配利润"/>
                    <w:tag w:val="_GBC_8937d1a2bb954fe69536d056f1a1957d"/>
                    <w:id w:val="19170993"/>
                    <w:lock w:val="sdtLocked"/>
                  </w:sdtPr>
                  <w:sdtContent>
                    <w:tc>
                      <w:tcPr>
                        <w:tcW w:w="1008" w:type="dxa"/>
                      </w:tcPr>
                      <w:p w:rsidR="00072482" w:rsidRDefault="00072482" w:rsidP="00072482">
                        <w:pPr>
                          <w:jc w:val="right"/>
                          <w:rPr>
                            <w:sz w:val="18"/>
                            <w:szCs w:val="18"/>
                          </w:rPr>
                        </w:pPr>
                        <w:r>
                          <w:rPr>
                            <w:sz w:val="18"/>
                            <w:szCs w:val="18"/>
                          </w:rPr>
                          <w:t>-70,886,464.18</w:t>
                        </w:r>
                      </w:p>
                    </w:tc>
                  </w:sdtContent>
                </w:sdt>
                <w:sdt>
                  <w:sdtPr>
                    <w:rPr>
                      <w:sz w:val="18"/>
                      <w:szCs w:val="18"/>
                    </w:rPr>
                    <w:alias w:val="股东权益合计"/>
                    <w:tag w:val="_GBC_a0e706d44f164e27a80c18eb09d3dc86"/>
                    <w:id w:val="19170994"/>
                    <w:lock w:val="sdtLocked"/>
                  </w:sdtPr>
                  <w:sdtContent>
                    <w:tc>
                      <w:tcPr>
                        <w:tcW w:w="1026" w:type="dxa"/>
                      </w:tcPr>
                      <w:p w:rsidR="00072482" w:rsidRDefault="00072482" w:rsidP="00072482">
                        <w:pPr>
                          <w:jc w:val="right"/>
                          <w:rPr>
                            <w:sz w:val="18"/>
                            <w:szCs w:val="18"/>
                          </w:rPr>
                        </w:pPr>
                        <w:r>
                          <w:rPr>
                            <w:sz w:val="18"/>
                            <w:szCs w:val="18"/>
                          </w:rPr>
                          <w:t>1,217,584,397.04</w:t>
                        </w:r>
                      </w:p>
                    </w:tc>
                  </w:sdtContent>
                </w:sdt>
              </w:tr>
              <w:tr w:rsidR="00072482" w:rsidTr="00072482">
                <w:trPr>
                  <w:trHeight w:val="20"/>
                </w:trPr>
                <w:tc>
                  <w:tcPr>
                    <w:tcW w:w="2394" w:type="dxa"/>
                  </w:tcPr>
                  <w:p w:rsidR="00072482" w:rsidRDefault="00072482" w:rsidP="00072482">
                    <w:pPr>
                      <w:rPr>
                        <w:sz w:val="18"/>
                        <w:szCs w:val="18"/>
                      </w:rPr>
                    </w:pPr>
                    <w:r>
                      <w:rPr>
                        <w:sz w:val="18"/>
                        <w:szCs w:val="18"/>
                      </w:rPr>
                      <w:t>加：会计政策变更</w:t>
                    </w:r>
                  </w:p>
                </w:tc>
                <w:sdt>
                  <w:sdtPr>
                    <w:rPr>
                      <w:sz w:val="18"/>
                      <w:szCs w:val="18"/>
                    </w:rPr>
                    <w:alias w:val="会计政策变更导致实收资本（或股本）净额变动金额"/>
                    <w:tag w:val="_GBC_c8f26630280d4aa2b1fde77dbdb5e220"/>
                    <w:id w:val="19170995"/>
                    <w:lock w:val="sdtLocked"/>
                  </w:sdtPr>
                  <w:sdtContent>
                    <w:tc>
                      <w:tcPr>
                        <w:tcW w:w="1078" w:type="dxa"/>
                        <w:tcBorders>
                          <w:right w:val="single" w:sz="4" w:space="0" w:color="auto"/>
                        </w:tcBorders>
                      </w:tcPr>
                      <w:p w:rsidR="00072482" w:rsidRDefault="00072482" w:rsidP="00072482">
                        <w:pPr>
                          <w:jc w:val="right"/>
                          <w:rPr>
                            <w:sz w:val="18"/>
                            <w:szCs w:val="18"/>
                          </w:rPr>
                        </w:pPr>
                      </w:p>
                    </w:tc>
                  </w:sdtContent>
                </w:sdt>
                <w:sdt>
                  <w:sdtPr>
                    <w:rPr>
                      <w:sz w:val="18"/>
                      <w:szCs w:val="18"/>
                    </w:rPr>
                    <w:alias w:val="会计政策变更导致优先股变动金额"/>
                    <w:tag w:val="_GBC_4497539e60b34717b68508d89b3a0994"/>
                    <w:id w:val="19170996"/>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会计政策变更导致永续债变动金额"/>
                    <w:tag w:val="_GBC_aa57c7c4b95c4e86a8085ca0db9c24d6"/>
                    <w:id w:val="19170997"/>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会计政策变更导致其他权益工具中的其他变动金额"/>
                    <w:tag w:val="_GBC_f4842520612b49f2b33dc3d4ec815c97"/>
                    <w:id w:val="19170998"/>
                    <w:lock w:val="sdtLocked"/>
                  </w:sdtPr>
                  <w:sdtContent>
                    <w:tc>
                      <w:tcPr>
                        <w:tcW w:w="1091"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会计政策变更导致资本公积变动金额"/>
                    <w:tag w:val="_GBC_57ad89b924074eee818846736056a647"/>
                    <w:id w:val="19170999"/>
                    <w:lock w:val="sdtLocked"/>
                  </w:sdtPr>
                  <w:sdtContent>
                    <w:tc>
                      <w:tcPr>
                        <w:tcW w:w="1036" w:type="dxa"/>
                        <w:tcBorders>
                          <w:left w:val="single" w:sz="4" w:space="0" w:color="auto"/>
                        </w:tcBorders>
                      </w:tcPr>
                      <w:p w:rsidR="00072482" w:rsidRDefault="00072482" w:rsidP="00072482">
                        <w:pPr>
                          <w:jc w:val="right"/>
                          <w:rPr>
                            <w:sz w:val="18"/>
                            <w:szCs w:val="18"/>
                          </w:rPr>
                        </w:pPr>
                      </w:p>
                    </w:tc>
                  </w:sdtContent>
                </w:sdt>
                <w:sdt>
                  <w:sdtPr>
                    <w:rPr>
                      <w:sz w:val="18"/>
                      <w:szCs w:val="18"/>
                    </w:rPr>
                    <w:alias w:val="会计政策变更导致库存股变动金额"/>
                    <w:tag w:val="_GBC_9749940b2a494ed7acef1ddcf22598df"/>
                    <w:id w:val="19171000"/>
                    <w:lock w:val="sdtLocked"/>
                  </w:sdtPr>
                  <w:sdtContent>
                    <w:tc>
                      <w:tcPr>
                        <w:tcW w:w="1064" w:type="dxa"/>
                      </w:tcPr>
                      <w:p w:rsidR="00072482" w:rsidRDefault="00072482" w:rsidP="00072482">
                        <w:pPr>
                          <w:jc w:val="right"/>
                          <w:rPr>
                            <w:sz w:val="18"/>
                            <w:szCs w:val="18"/>
                          </w:rPr>
                        </w:pPr>
                      </w:p>
                    </w:tc>
                  </w:sdtContent>
                </w:sdt>
                <w:sdt>
                  <w:sdtPr>
                    <w:rPr>
                      <w:sz w:val="18"/>
                      <w:szCs w:val="18"/>
                    </w:rPr>
                    <w:alias w:val="会计政策变更导致其他综合收益变动金额"/>
                    <w:tag w:val="_GBC_eb258d12dac84621a368b8000391b0eb"/>
                    <w:id w:val="19171001"/>
                    <w:lock w:val="sdtLocked"/>
                  </w:sdtPr>
                  <w:sdtContent>
                    <w:tc>
                      <w:tcPr>
                        <w:tcW w:w="1022" w:type="dxa"/>
                      </w:tcPr>
                      <w:p w:rsidR="00072482" w:rsidRDefault="00072482" w:rsidP="00072482">
                        <w:pPr>
                          <w:jc w:val="right"/>
                          <w:rPr>
                            <w:sz w:val="18"/>
                            <w:szCs w:val="18"/>
                          </w:rPr>
                        </w:pPr>
                      </w:p>
                    </w:tc>
                  </w:sdtContent>
                </w:sdt>
                <w:sdt>
                  <w:sdtPr>
                    <w:rPr>
                      <w:sz w:val="18"/>
                      <w:szCs w:val="18"/>
                    </w:rPr>
                    <w:alias w:val="会计政策变更导致专项储备变动金额"/>
                    <w:tag w:val="_GBC_1e924fe918e74391b10edf287076a289"/>
                    <w:id w:val="19171002"/>
                    <w:lock w:val="sdtLocked"/>
                  </w:sdtPr>
                  <w:sdtContent>
                    <w:tc>
                      <w:tcPr>
                        <w:tcW w:w="1036" w:type="dxa"/>
                      </w:tcPr>
                      <w:p w:rsidR="00072482" w:rsidRDefault="00072482" w:rsidP="00072482">
                        <w:pPr>
                          <w:jc w:val="right"/>
                          <w:rPr>
                            <w:sz w:val="18"/>
                            <w:szCs w:val="18"/>
                          </w:rPr>
                        </w:pPr>
                      </w:p>
                    </w:tc>
                  </w:sdtContent>
                </w:sdt>
                <w:sdt>
                  <w:sdtPr>
                    <w:rPr>
                      <w:sz w:val="18"/>
                      <w:szCs w:val="18"/>
                    </w:rPr>
                    <w:alias w:val="会计政策变更导致盈余公积变动金额"/>
                    <w:tag w:val="_GBC_56fa88fdf6f24176a086fca815843909"/>
                    <w:id w:val="19171003"/>
                    <w:lock w:val="sdtLocked"/>
                  </w:sdtPr>
                  <w:sdtContent>
                    <w:tc>
                      <w:tcPr>
                        <w:tcW w:w="1021" w:type="dxa"/>
                      </w:tcPr>
                      <w:p w:rsidR="00072482" w:rsidRDefault="00072482" w:rsidP="00072482">
                        <w:pPr>
                          <w:jc w:val="right"/>
                          <w:rPr>
                            <w:sz w:val="18"/>
                            <w:szCs w:val="18"/>
                          </w:rPr>
                        </w:pPr>
                      </w:p>
                    </w:tc>
                  </w:sdtContent>
                </w:sdt>
                <w:sdt>
                  <w:sdtPr>
                    <w:rPr>
                      <w:sz w:val="18"/>
                      <w:szCs w:val="18"/>
                    </w:rPr>
                    <w:alias w:val="会计政策变更导致未分配利润变动金额"/>
                    <w:tag w:val="_GBC_7c18145bd007499aa86b7378006a5535"/>
                    <w:id w:val="19171004"/>
                    <w:lock w:val="sdtLocked"/>
                  </w:sdtPr>
                  <w:sdtContent>
                    <w:tc>
                      <w:tcPr>
                        <w:tcW w:w="1008" w:type="dxa"/>
                      </w:tcPr>
                      <w:p w:rsidR="00072482" w:rsidRDefault="00072482" w:rsidP="00072482">
                        <w:pPr>
                          <w:jc w:val="right"/>
                          <w:rPr>
                            <w:sz w:val="18"/>
                            <w:szCs w:val="18"/>
                          </w:rPr>
                        </w:pPr>
                      </w:p>
                    </w:tc>
                  </w:sdtContent>
                </w:sdt>
                <w:sdt>
                  <w:sdtPr>
                    <w:rPr>
                      <w:sz w:val="18"/>
                      <w:szCs w:val="18"/>
                    </w:rPr>
                    <w:alias w:val="会计政策变更导致股东权益合计变动金额"/>
                    <w:tag w:val="_GBC_aeca160d2f214c6aac892578577580ad"/>
                    <w:id w:val="19171005"/>
                    <w:lock w:val="sdtLocked"/>
                  </w:sdtPr>
                  <w:sdtContent>
                    <w:tc>
                      <w:tcPr>
                        <w:tcW w:w="1026" w:type="dxa"/>
                      </w:tcPr>
                      <w:p w:rsidR="00072482" w:rsidRDefault="00072482" w:rsidP="00072482">
                        <w:pPr>
                          <w:jc w:val="right"/>
                          <w:rPr>
                            <w:sz w:val="18"/>
                            <w:szCs w:val="18"/>
                          </w:rPr>
                        </w:pPr>
                      </w:p>
                    </w:tc>
                  </w:sdtContent>
                </w:sdt>
              </w:tr>
              <w:tr w:rsidR="00072482" w:rsidTr="00072482">
                <w:trPr>
                  <w:trHeight w:val="20"/>
                </w:trPr>
                <w:tc>
                  <w:tcPr>
                    <w:tcW w:w="2394" w:type="dxa"/>
                  </w:tcPr>
                  <w:p w:rsidR="00072482" w:rsidRDefault="00072482" w:rsidP="00072482">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dceb489717084a29b76c96970b5870b3"/>
                    <w:id w:val="19171006"/>
                    <w:lock w:val="sdtLocked"/>
                  </w:sdtPr>
                  <w:sdtContent>
                    <w:tc>
                      <w:tcPr>
                        <w:tcW w:w="1078" w:type="dxa"/>
                        <w:tcBorders>
                          <w:right w:val="single" w:sz="4" w:space="0" w:color="auto"/>
                        </w:tcBorders>
                      </w:tcPr>
                      <w:p w:rsidR="00072482" w:rsidRDefault="00072482" w:rsidP="00072482">
                        <w:pPr>
                          <w:jc w:val="right"/>
                          <w:rPr>
                            <w:sz w:val="18"/>
                            <w:szCs w:val="18"/>
                          </w:rPr>
                        </w:pPr>
                      </w:p>
                    </w:tc>
                  </w:sdtContent>
                </w:sdt>
                <w:sdt>
                  <w:sdtPr>
                    <w:rPr>
                      <w:sz w:val="18"/>
                      <w:szCs w:val="18"/>
                    </w:rPr>
                    <w:alias w:val="前期差错更正导致优先股变动金额"/>
                    <w:tag w:val="_GBC_22bfe96f87eb4c1e9842e63293f31c51"/>
                    <w:id w:val="19171007"/>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前期差错更正导致永续债变动金额"/>
                    <w:tag w:val="_GBC_f676f2d3300845699d54863555eb2f4e"/>
                    <w:id w:val="19171008"/>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前期差错更正导致其他权益工具中的其他变动金额"/>
                    <w:tag w:val="_GBC_deb3e8a640e2408e9ddb378bd8f1a244"/>
                    <w:id w:val="19171009"/>
                    <w:lock w:val="sdtLocked"/>
                  </w:sdtPr>
                  <w:sdtContent>
                    <w:tc>
                      <w:tcPr>
                        <w:tcW w:w="1091"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前期差错更正导致资本公积变动金额"/>
                    <w:tag w:val="_GBC_8690a96674394b36bfed346fbf7d629e"/>
                    <w:id w:val="19171010"/>
                    <w:lock w:val="sdtLocked"/>
                  </w:sdtPr>
                  <w:sdtContent>
                    <w:tc>
                      <w:tcPr>
                        <w:tcW w:w="1036" w:type="dxa"/>
                        <w:tcBorders>
                          <w:left w:val="single" w:sz="4" w:space="0" w:color="auto"/>
                        </w:tcBorders>
                      </w:tcPr>
                      <w:p w:rsidR="00072482" w:rsidRDefault="00072482" w:rsidP="00072482">
                        <w:pPr>
                          <w:jc w:val="right"/>
                          <w:rPr>
                            <w:sz w:val="18"/>
                            <w:szCs w:val="18"/>
                          </w:rPr>
                        </w:pPr>
                      </w:p>
                    </w:tc>
                  </w:sdtContent>
                </w:sdt>
                <w:sdt>
                  <w:sdtPr>
                    <w:rPr>
                      <w:sz w:val="18"/>
                      <w:szCs w:val="18"/>
                    </w:rPr>
                    <w:alias w:val="前期差错更正导致库存股变动金额"/>
                    <w:tag w:val="_GBC_6cc9b32f7143444ba65f4723ceb5580b"/>
                    <w:id w:val="19171011"/>
                    <w:lock w:val="sdtLocked"/>
                  </w:sdtPr>
                  <w:sdtContent>
                    <w:tc>
                      <w:tcPr>
                        <w:tcW w:w="1064" w:type="dxa"/>
                      </w:tcPr>
                      <w:p w:rsidR="00072482" w:rsidRDefault="00072482" w:rsidP="00072482">
                        <w:pPr>
                          <w:jc w:val="right"/>
                          <w:rPr>
                            <w:sz w:val="18"/>
                            <w:szCs w:val="18"/>
                          </w:rPr>
                        </w:pPr>
                      </w:p>
                    </w:tc>
                  </w:sdtContent>
                </w:sdt>
                <w:sdt>
                  <w:sdtPr>
                    <w:rPr>
                      <w:sz w:val="18"/>
                      <w:szCs w:val="18"/>
                    </w:rPr>
                    <w:alias w:val="前期差错更正导致其他综合收益变动金额"/>
                    <w:tag w:val="_GBC_ccd73d9543bd446dbdbc1e6a3dcf0ebf"/>
                    <w:id w:val="19171012"/>
                    <w:lock w:val="sdtLocked"/>
                  </w:sdtPr>
                  <w:sdtContent>
                    <w:tc>
                      <w:tcPr>
                        <w:tcW w:w="1022" w:type="dxa"/>
                      </w:tcPr>
                      <w:p w:rsidR="00072482" w:rsidRDefault="00072482" w:rsidP="00072482">
                        <w:pPr>
                          <w:jc w:val="right"/>
                          <w:rPr>
                            <w:sz w:val="18"/>
                            <w:szCs w:val="18"/>
                          </w:rPr>
                        </w:pPr>
                      </w:p>
                    </w:tc>
                  </w:sdtContent>
                </w:sdt>
                <w:sdt>
                  <w:sdtPr>
                    <w:rPr>
                      <w:sz w:val="18"/>
                      <w:szCs w:val="18"/>
                    </w:rPr>
                    <w:alias w:val="前期差错更正导致专项储备变动金额"/>
                    <w:tag w:val="_GBC_32813263afbc41feabab11462d478836"/>
                    <w:id w:val="19171013"/>
                    <w:lock w:val="sdtLocked"/>
                  </w:sdtPr>
                  <w:sdtContent>
                    <w:tc>
                      <w:tcPr>
                        <w:tcW w:w="1036" w:type="dxa"/>
                      </w:tcPr>
                      <w:p w:rsidR="00072482" w:rsidRDefault="00072482" w:rsidP="00072482">
                        <w:pPr>
                          <w:jc w:val="right"/>
                          <w:rPr>
                            <w:sz w:val="18"/>
                            <w:szCs w:val="18"/>
                          </w:rPr>
                        </w:pPr>
                      </w:p>
                    </w:tc>
                  </w:sdtContent>
                </w:sdt>
                <w:sdt>
                  <w:sdtPr>
                    <w:rPr>
                      <w:sz w:val="18"/>
                      <w:szCs w:val="18"/>
                    </w:rPr>
                    <w:alias w:val="前期差错更正导致盈余公积变动金额"/>
                    <w:tag w:val="_GBC_2c011e6947c5444382a3df3a579f6c1a"/>
                    <w:id w:val="19171014"/>
                    <w:lock w:val="sdtLocked"/>
                  </w:sdtPr>
                  <w:sdtContent>
                    <w:tc>
                      <w:tcPr>
                        <w:tcW w:w="1021" w:type="dxa"/>
                      </w:tcPr>
                      <w:p w:rsidR="00072482" w:rsidRDefault="00072482" w:rsidP="00072482">
                        <w:pPr>
                          <w:jc w:val="right"/>
                          <w:rPr>
                            <w:sz w:val="18"/>
                            <w:szCs w:val="18"/>
                          </w:rPr>
                        </w:pPr>
                      </w:p>
                    </w:tc>
                  </w:sdtContent>
                </w:sdt>
                <w:sdt>
                  <w:sdtPr>
                    <w:rPr>
                      <w:sz w:val="18"/>
                      <w:szCs w:val="18"/>
                    </w:rPr>
                    <w:alias w:val="前期差错更正导致未分配利润变动金额"/>
                    <w:tag w:val="_GBC_1f4513cb94a7496c8b393f60bf62181a"/>
                    <w:id w:val="19171015"/>
                    <w:lock w:val="sdtLocked"/>
                  </w:sdtPr>
                  <w:sdtContent>
                    <w:tc>
                      <w:tcPr>
                        <w:tcW w:w="1008" w:type="dxa"/>
                      </w:tcPr>
                      <w:p w:rsidR="00072482" w:rsidRDefault="00072482" w:rsidP="00072482">
                        <w:pPr>
                          <w:jc w:val="right"/>
                          <w:rPr>
                            <w:sz w:val="18"/>
                            <w:szCs w:val="18"/>
                          </w:rPr>
                        </w:pPr>
                      </w:p>
                    </w:tc>
                  </w:sdtContent>
                </w:sdt>
                <w:sdt>
                  <w:sdtPr>
                    <w:rPr>
                      <w:sz w:val="18"/>
                      <w:szCs w:val="18"/>
                    </w:rPr>
                    <w:alias w:val="前期差错更正导致股东权益合计变动金额"/>
                    <w:tag w:val="_GBC_2f9be54efc1e4aaabf5510a0cc326c8b"/>
                    <w:id w:val="19171016"/>
                    <w:lock w:val="sdtLocked"/>
                  </w:sdtPr>
                  <w:sdtContent>
                    <w:tc>
                      <w:tcPr>
                        <w:tcW w:w="1026" w:type="dxa"/>
                      </w:tcPr>
                      <w:p w:rsidR="00072482" w:rsidRDefault="00072482" w:rsidP="00072482">
                        <w:pPr>
                          <w:jc w:val="right"/>
                          <w:rPr>
                            <w:sz w:val="18"/>
                            <w:szCs w:val="18"/>
                          </w:rPr>
                        </w:pPr>
                      </w:p>
                    </w:tc>
                  </w:sdtContent>
                </w:sdt>
              </w:tr>
              <w:tr w:rsidR="00072482" w:rsidTr="00072482">
                <w:trPr>
                  <w:trHeight w:val="20"/>
                </w:trPr>
                <w:tc>
                  <w:tcPr>
                    <w:tcW w:w="2394" w:type="dxa"/>
                  </w:tcPr>
                  <w:p w:rsidR="00072482" w:rsidRDefault="00072482" w:rsidP="00072482">
                    <w:pPr>
                      <w:ind w:firstLineChars="200" w:firstLine="360"/>
                      <w:rPr>
                        <w:sz w:val="18"/>
                        <w:szCs w:val="18"/>
                      </w:rPr>
                    </w:pPr>
                    <w:r>
                      <w:rPr>
                        <w:rFonts w:hint="eastAsia"/>
                        <w:sz w:val="18"/>
                        <w:szCs w:val="18"/>
                      </w:rPr>
                      <w:t>其他</w:t>
                    </w:r>
                  </w:p>
                </w:tc>
                <w:sdt>
                  <w:sdtPr>
                    <w:rPr>
                      <w:sz w:val="18"/>
                      <w:szCs w:val="18"/>
                    </w:rPr>
                    <w:alias w:val="实收资本变动金额（其他追溯调整）"/>
                    <w:tag w:val="_GBC_a119c3032a9844b9996f0d36dc780f4d"/>
                    <w:id w:val="19171017"/>
                    <w:lock w:val="sdtLocked"/>
                  </w:sdtPr>
                  <w:sdtContent>
                    <w:tc>
                      <w:tcPr>
                        <w:tcW w:w="1078" w:type="dxa"/>
                        <w:tcBorders>
                          <w:right w:val="single" w:sz="4" w:space="0" w:color="auto"/>
                        </w:tcBorders>
                      </w:tcPr>
                      <w:p w:rsidR="00072482" w:rsidRDefault="00072482" w:rsidP="00072482">
                        <w:pPr>
                          <w:jc w:val="right"/>
                          <w:rPr>
                            <w:sz w:val="18"/>
                            <w:szCs w:val="18"/>
                          </w:rPr>
                        </w:pPr>
                      </w:p>
                    </w:tc>
                  </w:sdtContent>
                </w:sdt>
                <w:sdt>
                  <w:sdtPr>
                    <w:rPr>
                      <w:sz w:val="18"/>
                      <w:szCs w:val="18"/>
                    </w:rPr>
                    <w:alias w:val="优先股变动金额（其他追溯调整）"/>
                    <w:tag w:val="_GBC_cf0cb138c1a142f98c5d52a58b5ddc6b"/>
                    <w:id w:val="19171018"/>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永续债变动金额（其他追溯调整）"/>
                    <w:tag w:val="_GBC_c6fca138a3a241cb81788c08c049a13b"/>
                    <w:id w:val="19171019"/>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其他权益工具中的其他变动金额（其他追溯调整）"/>
                    <w:tag w:val="_GBC_2496c6be99034972a2ef3d2b683fc2b5"/>
                    <w:id w:val="19171020"/>
                    <w:lock w:val="sdtLocked"/>
                  </w:sdtPr>
                  <w:sdtContent>
                    <w:tc>
                      <w:tcPr>
                        <w:tcW w:w="1091"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资本公积变动金额（其他追溯调整）"/>
                    <w:tag w:val="_GBC_aeb3726b8f20453aa15b9d10f6b0ad44"/>
                    <w:id w:val="19171021"/>
                    <w:lock w:val="sdtLocked"/>
                  </w:sdtPr>
                  <w:sdtContent>
                    <w:tc>
                      <w:tcPr>
                        <w:tcW w:w="1036" w:type="dxa"/>
                        <w:tcBorders>
                          <w:left w:val="single" w:sz="4" w:space="0" w:color="auto"/>
                        </w:tcBorders>
                      </w:tcPr>
                      <w:p w:rsidR="00072482" w:rsidRDefault="00072482" w:rsidP="00072482">
                        <w:pPr>
                          <w:jc w:val="right"/>
                          <w:rPr>
                            <w:sz w:val="18"/>
                            <w:szCs w:val="18"/>
                          </w:rPr>
                        </w:pPr>
                      </w:p>
                    </w:tc>
                  </w:sdtContent>
                </w:sdt>
                <w:sdt>
                  <w:sdtPr>
                    <w:rPr>
                      <w:sz w:val="18"/>
                      <w:szCs w:val="18"/>
                    </w:rPr>
                    <w:alias w:val="库存股变动金额（其他追溯调整）"/>
                    <w:tag w:val="_GBC_647e1f3b4a104d50988356b981a52ed2"/>
                    <w:id w:val="19171022"/>
                    <w:lock w:val="sdtLocked"/>
                  </w:sdtPr>
                  <w:sdtContent>
                    <w:tc>
                      <w:tcPr>
                        <w:tcW w:w="1064" w:type="dxa"/>
                      </w:tcPr>
                      <w:p w:rsidR="00072482" w:rsidRDefault="00072482" w:rsidP="00072482">
                        <w:pPr>
                          <w:jc w:val="right"/>
                          <w:rPr>
                            <w:sz w:val="18"/>
                            <w:szCs w:val="18"/>
                          </w:rPr>
                        </w:pPr>
                      </w:p>
                    </w:tc>
                  </w:sdtContent>
                </w:sdt>
                <w:sdt>
                  <w:sdtPr>
                    <w:rPr>
                      <w:sz w:val="18"/>
                      <w:szCs w:val="18"/>
                    </w:rPr>
                    <w:alias w:val="其他综合收益变动金额（其他追溯调整）"/>
                    <w:tag w:val="_GBC_1fdda27510844cada3a4d77dc3da1e4a"/>
                    <w:id w:val="19171023"/>
                    <w:lock w:val="sdtLocked"/>
                  </w:sdtPr>
                  <w:sdtContent>
                    <w:tc>
                      <w:tcPr>
                        <w:tcW w:w="1022" w:type="dxa"/>
                      </w:tcPr>
                      <w:p w:rsidR="00072482" w:rsidRDefault="00072482" w:rsidP="00072482">
                        <w:pPr>
                          <w:jc w:val="right"/>
                          <w:rPr>
                            <w:sz w:val="18"/>
                            <w:szCs w:val="18"/>
                          </w:rPr>
                        </w:pPr>
                      </w:p>
                    </w:tc>
                  </w:sdtContent>
                </w:sdt>
                <w:sdt>
                  <w:sdtPr>
                    <w:rPr>
                      <w:sz w:val="18"/>
                      <w:szCs w:val="18"/>
                    </w:rPr>
                    <w:alias w:val="专项储备变动金额（其他追溯调整）"/>
                    <w:tag w:val="_GBC_e5c1940714994a448f47e75a2b164172"/>
                    <w:id w:val="19171024"/>
                    <w:lock w:val="sdtLocked"/>
                  </w:sdtPr>
                  <w:sdtContent>
                    <w:tc>
                      <w:tcPr>
                        <w:tcW w:w="1036" w:type="dxa"/>
                      </w:tcPr>
                      <w:p w:rsidR="00072482" w:rsidRDefault="00072482" w:rsidP="00072482">
                        <w:pPr>
                          <w:jc w:val="right"/>
                          <w:rPr>
                            <w:sz w:val="18"/>
                            <w:szCs w:val="18"/>
                          </w:rPr>
                        </w:pPr>
                      </w:p>
                    </w:tc>
                  </w:sdtContent>
                </w:sdt>
                <w:sdt>
                  <w:sdtPr>
                    <w:rPr>
                      <w:sz w:val="18"/>
                      <w:szCs w:val="18"/>
                    </w:rPr>
                    <w:alias w:val="盈余公积变动金额（其他追溯调整）"/>
                    <w:tag w:val="_GBC_8e4af539f2f846c1a47f81a862e7203c"/>
                    <w:id w:val="19171025"/>
                    <w:lock w:val="sdtLocked"/>
                  </w:sdtPr>
                  <w:sdtContent>
                    <w:tc>
                      <w:tcPr>
                        <w:tcW w:w="1021" w:type="dxa"/>
                      </w:tcPr>
                      <w:p w:rsidR="00072482" w:rsidRDefault="00072482" w:rsidP="00072482">
                        <w:pPr>
                          <w:jc w:val="right"/>
                          <w:rPr>
                            <w:sz w:val="18"/>
                            <w:szCs w:val="18"/>
                          </w:rPr>
                        </w:pPr>
                      </w:p>
                    </w:tc>
                  </w:sdtContent>
                </w:sdt>
                <w:sdt>
                  <w:sdtPr>
                    <w:rPr>
                      <w:sz w:val="18"/>
                      <w:szCs w:val="18"/>
                    </w:rPr>
                    <w:alias w:val="未分配利润变动金额（其他追溯调整）"/>
                    <w:tag w:val="_GBC_a9d649f3df274375be907686f2a071b3"/>
                    <w:id w:val="19171026"/>
                    <w:lock w:val="sdtLocked"/>
                  </w:sdtPr>
                  <w:sdtContent>
                    <w:tc>
                      <w:tcPr>
                        <w:tcW w:w="1008" w:type="dxa"/>
                      </w:tcPr>
                      <w:p w:rsidR="00072482" w:rsidRDefault="00072482" w:rsidP="00072482">
                        <w:pPr>
                          <w:jc w:val="right"/>
                          <w:rPr>
                            <w:sz w:val="18"/>
                            <w:szCs w:val="18"/>
                          </w:rPr>
                        </w:pPr>
                      </w:p>
                    </w:tc>
                  </w:sdtContent>
                </w:sdt>
                <w:sdt>
                  <w:sdtPr>
                    <w:rPr>
                      <w:sz w:val="18"/>
                      <w:szCs w:val="18"/>
                    </w:rPr>
                    <w:alias w:val="股东权益变动金额（其他追溯调整）"/>
                    <w:tag w:val="_GBC_de82119734274e04980dec25ee6df3d8"/>
                    <w:id w:val="19171027"/>
                    <w:lock w:val="sdtLocked"/>
                  </w:sdtPr>
                  <w:sdtContent>
                    <w:tc>
                      <w:tcPr>
                        <w:tcW w:w="1026" w:type="dxa"/>
                      </w:tcPr>
                      <w:p w:rsidR="00072482" w:rsidRDefault="00072482" w:rsidP="00072482">
                        <w:pPr>
                          <w:jc w:val="right"/>
                          <w:rPr>
                            <w:sz w:val="18"/>
                            <w:szCs w:val="18"/>
                          </w:rPr>
                        </w:pPr>
                      </w:p>
                    </w:tc>
                  </w:sdtContent>
                </w:sdt>
              </w:tr>
              <w:tr w:rsidR="00072482" w:rsidTr="00072482">
                <w:trPr>
                  <w:trHeight w:val="20"/>
                </w:trPr>
                <w:tc>
                  <w:tcPr>
                    <w:tcW w:w="2394" w:type="dxa"/>
                  </w:tcPr>
                  <w:p w:rsidR="00072482" w:rsidRDefault="00072482" w:rsidP="00072482">
                    <w:pPr>
                      <w:rPr>
                        <w:sz w:val="18"/>
                        <w:szCs w:val="18"/>
                      </w:rPr>
                    </w:pPr>
                    <w:r>
                      <w:rPr>
                        <w:sz w:val="18"/>
                        <w:szCs w:val="18"/>
                      </w:rPr>
                      <w:lastRenderedPageBreak/>
                      <w:t>二、本年</w:t>
                    </w:r>
                    <w:r>
                      <w:rPr>
                        <w:rFonts w:hint="eastAsia"/>
                        <w:sz w:val="18"/>
                        <w:szCs w:val="18"/>
                      </w:rPr>
                      <w:t>期</w:t>
                    </w:r>
                    <w:r>
                      <w:rPr>
                        <w:sz w:val="18"/>
                        <w:szCs w:val="18"/>
                      </w:rPr>
                      <w:t>初余额</w:t>
                    </w:r>
                  </w:p>
                </w:tc>
                <w:sdt>
                  <w:sdtPr>
                    <w:rPr>
                      <w:sz w:val="18"/>
                      <w:szCs w:val="18"/>
                    </w:rPr>
                    <w:alias w:val="股本"/>
                    <w:tag w:val="_GBC_ed68e83375594749990463f5b8c17bfb"/>
                    <w:id w:val="19171028"/>
                    <w:lock w:val="sdtLocked"/>
                  </w:sdtPr>
                  <w:sdtContent>
                    <w:tc>
                      <w:tcPr>
                        <w:tcW w:w="1078" w:type="dxa"/>
                        <w:tcBorders>
                          <w:right w:val="single" w:sz="4" w:space="0" w:color="auto"/>
                        </w:tcBorders>
                      </w:tcPr>
                      <w:p w:rsidR="00072482" w:rsidRDefault="00072482" w:rsidP="00072482">
                        <w:pPr>
                          <w:jc w:val="right"/>
                          <w:rPr>
                            <w:sz w:val="18"/>
                            <w:szCs w:val="18"/>
                          </w:rPr>
                        </w:pPr>
                        <w:r>
                          <w:rPr>
                            <w:sz w:val="18"/>
                            <w:szCs w:val="18"/>
                          </w:rPr>
                          <w:t>717,892,146.00</w:t>
                        </w:r>
                      </w:p>
                    </w:tc>
                  </w:sdtContent>
                </w:sdt>
                <w:sdt>
                  <w:sdtPr>
                    <w:rPr>
                      <w:sz w:val="18"/>
                      <w:szCs w:val="18"/>
                    </w:rPr>
                    <w:alias w:val="其他权益工具-其中：优先股"/>
                    <w:tag w:val="_GBC_9981b20be36f40e38defe22c50c0918e"/>
                    <w:id w:val="19171029"/>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其他权益工具-永续债"/>
                    <w:tag w:val="_GBC_1aa9e8fd34ea4cd1a9685c1bc0bb8293"/>
                    <w:id w:val="19171030"/>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其他权益工具-其他"/>
                    <w:tag w:val="_GBC_119fac0b1d8e4e5083b2dc305f9139de"/>
                    <w:id w:val="19171031"/>
                    <w:lock w:val="sdtLocked"/>
                  </w:sdtPr>
                  <w:sdtContent>
                    <w:tc>
                      <w:tcPr>
                        <w:tcW w:w="1091"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资本公积"/>
                    <w:tag w:val="_GBC_b4e703d2c1df42c6b0fdda6cb9013f80"/>
                    <w:id w:val="19171032"/>
                    <w:lock w:val="sdtLocked"/>
                  </w:sdtPr>
                  <w:sdtContent>
                    <w:tc>
                      <w:tcPr>
                        <w:tcW w:w="1036" w:type="dxa"/>
                        <w:tcBorders>
                          <w:left w:val="single" w:sz="4" w:space="0" w:color="auto"/>
                        </w:tcBorders>
                      </w:tcPr>
                      <w:p w:rsidR="00072482" w:rsidRDefault="00072482" w:rsidP="00072482">
                        <w:pPr>
                          <w:jc w:val="right"/>
                          <w:rPr>
                            <w:sz w:val="18"/>
                            <w:szCs w:val="18"/>
                          </w:rPr>
                        </w:pPr>
                        <w:r>
                          <w:rPr>
                            <w:sz w:val="18"/>
                            <w:szCs w:val="18"/>
                          </w:rPr>
                          <w:t>536,139,671.31</w:t>
                        </w:r>
                      </w:p>
                    </w:tc>
                  </w:sdtContent>
                </w:sdt>
                <w:sdt>
                  <w:sdtPr>
                    <w:rPr>
                      <w:sz w:val="18"/>
                      <w:szCs w:val="18"/>
                    </w:rPr>
                    <w:alias w:val="库存股"/>
                    <w:tag w:val="_GBC_9a28a9201523489b945dfcf1b66bda05"/>
                    <w:id w:val="19171033"/>
                    <w:lock w:val="sdtLocked"/>
                  </w:sdtPr>
                  <w:sdtContent>
                    <w:tc>
                      <w:tcPr>
                        <w:tcW w:w="1064" w:type="dxa"/>
                      </w:tcPr>
                      <w:p w:rsidR="00072482" w:rsidRDefault="00072482" w:rsidP="00072482">
                        <w:pPr>
                          <w:jc w:val="right"/>
                          <w:rPr>
                            <w:sz w:val="18"/>
                            <w:szCs w:val="18"/>
                          </w:rPr>
                        </w:pPr>
                      </w:p>
                    </w:tc>
                  </w:sdtContent>
                </w:sdt>
                <w:sdt>
                  <w:sdtPr>
                    <w:rPr>
                      <w:sz w:val="18"/>
                      <w:szCs w:val="18"/>
                    </w:rPr>
                    <w:alias w:val="其他综合收益（资产负债表项目）"/>
                    <w:tag w:val="_GBC_fb9d19f3591647569090b0f835b4542a"/>
                    <w:id w:val="19171034"/>
                    <w:lock w:val="sdtLocked"/>
                  </w:sdtPr>
                  <w:sdtContent>
                    <w:tc>
                      <w:tcPr>
                        <w:tcW w:w="1022" w:type="dxa"/>
                      </w:tcPr>
                      <w:p w:rsidR="00072482" w:rsidRDefault="00072482" w:rsidP="00072482">
                        <w:pPr>
                          <w:jc w:val="right"/>
                          <w:rPr>
                            <w:sz w:val="18"/>
                            <w:szCs w:val="18"/>
                          </w:rPr>
                        </w:pPr>
                      </w:p>
                    </w:tc>
                  </w:sdtContent>
                </w:sdt>
                <w:sdt>
                  <w:sdtPr>
                    <w:rPr>
                      <w:sz w:val="18"/>
                      <w:szCs w:val="18"/>
                    </w:rPr>
                    <w:alias w:val="专项储备"/>
                    <w:tag w:val="_GBC_5d3a95a2a57b485cbe5fb78e893a7739"/>
                    <w:id w:val="19171035"/>
                    <w:lock w:val="sdtLocked"/>
                  </w:sdtPr>
                  <w:sdtContent>
                    <w:tc>
                      <w:tcPr>
                        <w:tcW w:w="1036" w:type="dxa"/>
                      </w:tcPr>
                      <w:p w:rsidR="00072482" w:rsidRDefault="00072482" w:rsidP="00072482">
                        <w:pPr>
                          <w:jc w:val="right"/>
                          <w:rPr>
                            <w:sz w:val="18"/>
                            <w:szCs w:val="18"/>
                          </w:rPr>
                        </w:pPr>
                      </w:p>
                    </w:tc>
                  </w:sdtContent>
                </w:sdt>
                <w:sdt>
                  <w:sdtPr>
                    <w:rPr>
                      <w:sz w:val="18"/>
                      <w:szCs w:val="18"/>
                    </w:rPr>
                    <w:alias w:val="盈余公积"/>
                    <w:tag w:val="_GBC_a26d138497b24e9cafc3b71845071d26"/>
                    <w:id w:val="19171036"/>
                    <w:lock w:val="sdtLocked"/>
                  </w:sdtPr>
                  <w:sdtContent>
                    <w:tc>
                      <w:tcPr>
                        <w:tcW w:w="1021" w:type="dxa"/>
                      </w:tcPr>
                      <w:p w:rsidR="00072482" w:rsidRDefault="00072482" w:rsidP="00072482">
                        <w:pPr>
                          <w:jc w:val="right"/>
                          <w:rPr>
                            <w:sz w:val="18"/>
                            <w:szCs w:val="18"/>
                          </w:rPr>
                        </w:pPr>
                        <w:r>
                          <w:rPr>
                            <w:sz w:val="18"/>
                            <w:szCs w:val="18"/>
                          </w:rPr>
                          <w:t>34,439,043.91</w:t>
                        </w:r>
                      </w:p>
                    </w:tc>
                  </w:sdtContent>
                </w:sdt>
                <w:sdt>
                  <w:sdtPr>
                    <w:rPr>
                      <w:sz w:val="18"/>
                      <w:szCs w:val="18"/>
                    </w:rPr>
                    <w:alias w:val="未分配利润"/>
                    <w:tag w:val="_GBC_19aa1f7f367b45779e928cbb4f3b54d7"/>
                    <w:id w:val="19171037"/>
                    <w:lock w:val="sdtLocked"/>
                  </w:sdtPr>
                  <w:sdtContent>
                    <w:tc>
                      <w:tcPr>
                        <w:tcW w:w="1008" w:type="dxa"/>
                      </w:tcPr>
                      <w:p w:rsidR="00072482" w:rsidRDefault="00072482" w:rsidP="00072482">
                        <w:pPr>
                          <w:jc w:val="right"/>
                          <w:rPr>
                            <w:sz w:val="18"/>
                            <w:szCs w:val="18"/>
                          </w:rPr>
                        </w:pPr>
                        <w:r>
                          <w:rPr>
                            <w:sz w:val="18"/>
                            <w:szCs w:val="18"/>
                          </w:rPr>
                          <w:t>-70,886,464.18</w:t>
                        </w:r>
                      </w:p>
                    </w:tc>
                  </w:sdtContent>
                </w:sdt>
                <w:sdt>
                  <w:sdtPr>
                    <w:rPr>
                      <w:sz w:val="18"/>
                      <w:szCs w:val="18"/>
                    </w:rPr>
                    <w:alias w:val="股东权益合计"/>
                    <w:tag w:val="_GBC_d90a3c9b2c0644ffae294a2dac101ddf"/>
                    <w:id w:val="19171038"/>
                    <w:lock w:val="sdtLocked"/>
                  </w:sdtPr>
                  <w:sdtContent>
                    <w:tc>
                      <w:tcPr>
                        <w:tcW w:w="1026" w:type="dxa"/>
                      </w:tcPr>
                      <w:p w:rsidR="00072482" w:rsidRDefault="00072482" w:rsidP="00072482">
                        <w:pPr>
                          <w:jc w:val="right"/>
                          <w:rPr>
                            <w:sz w:val="18"/>
                            <w:szCs w:val="18"/>
                          </w:rPr>
                        </w:pPr>
                        <w:r>
                          <w:rPr>
                            <w:sz w:val="18"/>
                            <w:szCs w:val="18"/>
                          </w:rPr>
                          <w:t>1,217,584,397.04</w:t>
                        </w:r>
                      </w:p>
                    </w:tc>
                  </w:sdtContent>
                </w:sdt>
              </w:tr>
              <w:tr w:rsidR="00072482" w:rsidTr="00072482">
                <w:trPr>
                  <w:trHeight w:val="20"/>
                </w:trPr>
                <w:tc>
                  <w:tcPr>
                    <w:tcW w:w="2394" w:type="dxa"/>
                  </w:tcPr>
                  <w:p w:rsidR="00072482" w:rsidRDefault="00072482" w:rsidP="00072482">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6cad44428de44320a370f98eaa864837"/>
                    <w:id w:val="19171039"/>
                    <w:lock w:val="sdtLocked"/>
                  </w:sdtPr>
                  <w:sdtContent>
                    <w:tc>
                      <w:tcPr>
                        <w:tcW w:w="1078" w:type="dxa"/>
                        <w:tcBorders>
                          <w:right w:val="single" w:sz="4" w:space="0" w:color="auto"/>
                        </w:tcBorders>
                      </w:tcPr>
                      <w:p w:rsidR="00072482" w:rsidRDefault="00072482" w:rsidP="00072482">
                        <w:pPr>
                          <w:jc w:val="right"/>
                          <w:rPr>
                            <w:sz w:val="18"/>
                            <w:szCs w:val="18"/>
                          </w:rPr>
                        </w:pPr>
                      </w:p>
                    </w:tc>
                  </w:sdtContent>
                </w:sdt>
                <w:sdt>
                  <w:sdtPr>
                    <w:rPr>
                      <w:sz w:val="18"/>
                      <w:szCs w:val="18"/>
                    </w:rPr>
                    <w:alias w:val="其他权益工具中的优先股增减变动金额"/>
                    <w:tag w:val="_GBC_56eb48900f8947278ed7fe0cec36d691"/>
                    <w:id w:val="19171040"/>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其他权益工具中的永续债增减变动金额"/>
                    <w:tag w:val="_GBC_a148b32997e24452b93a726beaee97c3"/>
                    <w:id w:val="19171041"/>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其他权益工具中的其他增减变动金额"/>
                    <w:tag w:val="_GBC_d8448fdaaab84ea0b5d6106800969da3"/>
                    <w:id w:val="19171042"/>
                    <w:lock w:val="sdtLocked"/>
                  </w:sdtPr>
                  <w:sdtContent>
                    <w:tc>
                      <w:tcPr>
                        <w:tcW w:w="1091" w:type="dxa"/>
                        <w:tcBorders>
                          <w:left w:val="single" w:sz="4" w:space="0" w:color="auto"/>
                        </w:tcBorders>
                      </w:tcPr>
                      <w:p w:rsidR="00072482" w:rsidRDefault="00072482" w:rsidP="00072482">
                        <w:pPr>
                          <w:jc w:val="right"/>
                          <w:rPr>
                            <w:sz w:val="18"/>
                            <w:szCs w:val="18"/>
                          </w:rPr>
                        </w:pPr>
                      </w:p>
                    </w:tc>
                  </w:sdtContent>
                </w:sdt>
                <w:sdt>
                  <w:sdtPr>
                    <w:rPr>
                      <w:sz w:val="18"/>
                      <w:szCs w:val="18"/>
                    </w:rPr>
                    <w:alias w:val="资本公积增减变动金额"/>
                    <w:tag w:val="_GBC_5303902d83c74b30815e6f89666742d1"/>
                    <w:id w:val="19171043"/>
                    <w:lock w:val="sdtLocked"/>
                  </w:sdtPr>
                  <w:sdtContent>
                    <w:tc>
                      <w:tcPr>
                        <w:tcW w:w="1036" w:type="dxa"/>
                      </w:tcPr>
                      <w:p w:rsidR="00072482" w:rsidRDefault="00072482" w:rsidP="00072482">
                        <w:pPr>
                          <w:jc w:val="right"/>
                          <w:rPr>
                            <w:sz w:val="18"/>
                            <w:szCs w:val="18"/>
                          </w:rPr>
                        </w:pPr>
                        <w:r>
                          <w:rPr>
                            <w:sz w:val="18"/>
                            <w:szCs w:val="18"/>
                          </w:rPr>
                          <w:t>15,663,988.78</w:t>
                        </w:r>
                      </w:p>
                    </w:tc>
                  </w:sdtContent>
                </w:sdt>
                <w:sdt>
                  <w:sdtPr>
                    <w:rPr>
                      <w:sz w:val="18"/>
                      <w:szCs w:val="18"/>
                    </w:rPr>
                    <w:alias w:val="库存股增减变动金额"/>
                    <w:tag w:val="_GBC_e40a288ce3a14dd5a5c521ad781dd8d8"/>
                    <w:id w:val="19171044"/>
                    <w:lock w:val="sdtLocked"/>
                  </w:sdtPr>
                  <w:sdtContent>
                    <w:tc>
                      <w:tcPr>
                        <w:tcW w:w="1064" w:type="dxa"/>
                      </w:tcPr>
                      <w:p w:rsidR="00072482" w:rsidRDefault="00072482" w:rsidP="00072482">
                        <w:pPr>
                          <w:jc w:val="right"/>
                          <w:rPr>
                            <w:sz w:val="18"/>
                            <w:szCs w:val="18"/>
                          </w:rPr>
                        </w:pPr>
                      </w:p>
                    </w:tc>
                  </w:sdtContent>
                </w:sdt>
                <w:sdt>
                  <w:sdtPr>
                    <w:rPr>
                      <w:sz w:val="18"/>
                      <w:szCs w:val="18"/>
                    </w:rPr>
                    <w:alias w:val="其他综合收益增减变动金额"/>
                    <w:tag w:val="_GBC_1e69fad3306d48a8a86e741b472ef4f5"/>
                    <w:id w:val="19171045"/>
                    <w:lock w:val="sdtLocked"/>
                  </w:sdtPr>
                  <w:sdtContent>
                    <w:tc>
                      <w:tcPr>
                        <w:tcW w:w="1022" w:type="dxa"/>
                      </w:tcPr>
                      <w:p w:rsidR="00072482" w:rsidRDefault="00072482" w:rsidP="00072482">
                        <w:pPr>
                          <w:jc w:val="right"/>
                          <w:rPr>
                            <w:sz w:val="18"/>
                            <w:szCs w:val="18"/>
                          </w:rPr>
                        </w:pPr>
                      </w:p>
                    </w:tc>
                  </w:sdtContent>
                </w:sdt>
                <w:sdt>
                  <w:sdtPr>
                    <w:rPr>
                      <w:sz w:val="18"/>
                      <w:szCs w:val="18"/>
                    </w:rPr>
                    <w:alias w:val="专项储备增减变动金额"/>
                    <w:tag w:val="_GBC_cf624f5447de4e0ea1c8e6586499f70d"/>
                    <w:id w:val="19171046"/>
                    <w:lock w:val="sdtLocked"/>
                  </w:sdtPr>
                  <w:sdtContent>
                    <w:tc>
                      <w:tcPr>
                        <w:tcW w:w="1036" w:type="dxa"/>
                      </w:tcPr>
                      <w:p w:rsidR="00072482" w:rsidRDefault="00072482" w:rsidP="00072482">
                        <w:pPr>
                          <w:jc w:val="right"/>
                          <w:rPr>
                            <w:sz w:val="18"/>
                            <w:szCs w:val="18"/>
                          </w:rPr>
                        </w:pPr>
                      </w:p>
                    </w:tc>
                  </w:sdtContent>
                </w:sdt>
                <w:sdt>
                  <w:sdtPr>
                    <w:rPr>
                      <w:sz w:val="18"/>
                      <w:szCs w:val="18"/>
                    </w:rPr>
                    <w:alias w:val="盈余公积增减变动金额"/>
                    <w:tag w:val="_GBC_4c71e5d6dbea45a6b01ee55be204d29e"/>
                    <w:id w:val="19171047"/>
                    <w:lock w:val="sdtLocked"/>
                  </w:sdtPr>
                  <w:sdtContent>
                    <w:tc>
                      <w:tcPr>
                        <w:tcW w:w="1021" w:type="dxa"/>
                      </w:tcPr>
                      <w:p w:rsidR="00072482" w:rsidRDefault="00072482" w:rsidP="00072482">
                        <w:pPr>
                          <w:jc w:val="right"/>
                          <w:rPr>
                            <w:sz w:val="18"/>
                            <w:szCs w:val="18"/>
                          </w:rPr>
                        </w:pPr>
                        <w:r>
                          <w:rPr>
                            <w:sz w:val="18"/>
                            <w:szCs w:val="18"/>
                          </w:rPr>
                          <w:t>8,225,265.93</w:t>
                        </w:r>
                      </w:p>
                    </w:tc>
                  </w:sdtContent>
                </w:sdt>
                <w:sdt>
                  <w:sdtPr>
                    <w:rPr>
                      <w:sz w:val="18"/>
                      <w:szCs w:val="18"/>
                    </w:rPr>
                    <w:alias w:val="未分配利润增减变动金额"/>
                    <w:tag w:val="_GBC_eaaa50e1ddcf4ca2a41500effe5a3183"/>
                    <w:id w:val="19171048"/>
                    <w:lock w:val="sdtLocked"/>
                  </w:sdtPr>
                  <w:sdtContent>
                    <w:tc>
                      <w:tcPr>
                        <w:tcW w:w="1008" w:type="dxa"/>
                      </w:tcPr>
                      <w:p w:rsidR="00072482" w:rsidRDefault="00072482" w:rsidP="00072482">
                        <w:pPr>
                          <w:jc w:val="right"/>
                          <w:rPr>
                            <w:sz w:val="18"/>
                            <w:szCs w:val="18"/>
                          </w:rPr>
                        </w:pPr>
                        <w:r>
                          <w:rPr>
                            <w:sz w:val="18"/>
                            <w:szCs w:val="18"/>
                          </w:rPr>
                          <w:t>144,913,857.60</w:t>
                        </w:r>
                      </w:p>
                    </w:tc>
                  </w:sdtContent>
                </w:sdt>
                <w:sdt>
                  <w:sdtPr>
                    <w:rPr>
                      <w:sz w:val="18"/>
                      <w:szCs w:val="18"/>
                    </w:rPr>
                    <w:alias w:val="股东权益合计增减变动金额"/>
                    <w:tag w:val="_GBC_b60345e251794508b9f2ca462fa333c5"/>
                    <w:id w:val="19171049"/>
                    <w:lock w:val="sdtLocked"/>
                  </w:sdtPr>
                  <w:sdtContent>
                    <w:tc>
                      <w:tcPr>
                        <w:tcW w:w="1026" w:type="dxa"/>
                      </w:tcPr>
                      <w:p w:rsidR="00072482" w:rsidRDefault="00072482" w:rsidP="00072482">
                        <w:pPr>
                          <w:jc w:val="right"/>
                          <w:rPr>
                            <w:sz w:val="18"/>
                            <w:szCs w:val="18"/>
                          </w:rPr>
                        </w:pPr>
                        <w:r>
                          <w:rPr>
                            <w:sz w:val="18"/>
                            <w:szCs w:val="18"/>
                          </w:rPr>
                          <w:t>168,803,112.31</w:t>
                        </w:r>
                      </w:p>
                    </w:tc>
                  </w:sdtContent>
                </w:sdt>
              </w:tr>
              <w:tr w:rsidR="00072482" w:rsidTr="00072482">
                <w:trPr>
                  <w:trHeight w:val="20"/>
                </w:trPr>
                <w:tc>
                  <w:tcPr>
                    <w:tcW w:w="2394" w:type="dxa"/>
                  </w:tcPr>
                  <w:p w:rsidR="00072482" w:rsidRDefault="00072482" w:rsidP="00072482">
                    <w:pPr>
                      <w:rPr>
                        <w:sz w:val="18"/>
                        <w:szCs w:val="18"/>
                      </w:rPr>
                    </w:pPr>
                    <w:r>
                      <w:rPr>
                        <w:rFonts w:hint="eastAsia"/>
                        <w:sz w:val="18"/>
                        <w:szCs w:val="18"/>
                      </w:rPr>
                      <w:t>（一）综合收益总额</w:t>
                    </w:r>
                  </w:p>
                </w:tc>
                <w:sdt>
                  <w:sdtPr>
                    <w:rPr>
                      <w:sz w:val="18"/>
                      <w:szCs w:val="18"/>
                    </w:rPr>
                    <w:alias w:val="综合收益总额导致股本变动金额"/>
                    <w:tag w:val="_GBC_f03cc738bdda4873a4c9306c6c68ceac"/>
                    <w:id w:val="19171050"/>
                    <w:lock w:val="sdtLocked"/>
                  </w:sdtPr>
                  <w:sdtContent>
                    <w:tc>
                      <w:tcPr>
                        <w:tcW w:w="1078" w:type="dxa"/>
                        <w:tcBorders>
                          <w:right w:val="single" w:sz="4" w:space="0" w:color="auto"/>
                        </w:tcBorders>
                      </w:tcPr>
                      <w:p w:rsidR="00072482" w:rsidRDefault="00072482" w:rsidP="00072482">
                        <w:pPr>
                          <w:jc w:val="right"/>
                          <w:rPr>
                            <w:sz w:val="18"/>
                            <w:szCs w:val="18"/>
                          </w:rPr>
                        </w:pPr>
                      </w:p>
                    </w:tc>
                  </w:sdtContent>
                </w:sdt>
                <w:sdt>
                  <w:sdtPr>
                    <w:rPr>
                      <w:sz w:val="18"/>
                      <w:szCs w:val="18"/>
                    </w:rPr>
                    <w:alias w:val="综合收益总额导致优先股变动金额"/>
                    <w:tag w:val="_GBC_3afbe4154e2c45958409a40b0988b99a"/>
                    <w:id w:val="19171051"/>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综合收益总额导致永续债变动金额"/>
                    <w:tag w:val="_GBC_f4f6b65ae107405993c0738c6f8ef082"/>
                    <w:id w:val="19171052"/>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综合收益总额导致其他权益工具中的其他变动金额"/>
                    <w:tag w:val="_GBC_057649099f704e45979ac350d567c04a"/>
                    <w:id w:val="19171053"/>
                    <w:lock w:val="sdtLocked"/>
                  </w:sdtPr>
                  <w:sdtContent>
                    <w:tc>
                      <w:tcPr>
                        <w:tcW w:w="1091" w:type="dxa"/>
                        <w:tcBorders>
                          <w:left w:val="single" w:sz="4" w:space="0" w:color="auto"/>
                        </w:tcBorders>
                      </w:tcPr>
                      <w:p w:rsidR="00072482" w:rsidRDefault="00072482" w:rsidP="00072482">
                        <w:pPr>
                          <w:jc w:val="right"/>
                          <w:rPr>
                            <w:sz w:val="18"/>
                            <w:szCs w:val="18"/>
                          </w:rPr>
                        </w:pPr>
                      </w:p>
                    </w:tc>
                  </w:sdtContent>
                </w:sdt>
                <w:sdt>
                  <w:sdtPr>
                    <w:rPr>
                      <w:sz w:val="18"/>
                      <w:szCs w:val="18"/>
                    </w:rPr>
                    <w:alias w:val="综合收益总额导致资本公积变动金额"/>
                    <w:tag w:val="_GBC_051d80e5b219419da9c9ac9a8f6fd141"/>
                    <w:id w:val="19171054"/>
                    <w:lock w:val="sdtLocked"/>
                  </w:sdtPr>
                  <w:sdtContent>
                    <w:tc>
                      <w:tcPr>
                        <w:tcW w:w="1036" w:type="dxa"/>
                      </w:tcPr>
                      <w:p w:rsidR="00072482" w:rsidRDefault="00072482" w:rsidP="00072482">
                        <w:pPr>
                          <w:jc w:val="right"/>
                          <w:rPr>
                            <w:sz w:val="18"/>
                            <w:szCs w:val="18"/>
                          </w:rPr>
                        </w:pPr>
                      </w:p>
                    </w:tc>
                  </w:sdtContent>
                </w:sdt>
                <w:sdt>
                  <w:sdtPr>
                    <w:rPr>
                      <w:sz w:val="18"/>
                      <w:szCs w:val="18"/>
                    </w:rPr>
                    <w:alias w:val="综合收益总额导致库存股变动金额"/>
                    <w:tag w:val="_GBC_3fbab9aa6bc04292961283ab205f2edd"/>
                    <w:id w:val="19171055"/>
                    <w:lock w:val="sdtLocked"/>
                  </w:sdtPr>
                  <w:sdtContent>
                    <w:tc>
                      <w:tcPr>
                        <w:tcW w:w="1064" w:type="dxa"/>
                      </w:tcPr>
                      <w:p w:rsidR="00072482" w:rsidRDefault="00072482" w:rsidP="00072482">
                        <w:pPr>
                          <w:jc w:val="right"/>
                          <w:rPr>
                            <w:sz w:val="18"/>
                            <w:szCs w:val="18"/>
                          </w:rPr>
                        </w:pPr>
                      </w:p>
                    </w:tc>
                  </w:sdtContent>
                </w:sdt>
                <w:sdt>
                  <w:sdtPr>
                    <w:rPr>
                      <w:sz w:val="18"/>
                      <w:szCs w:val="18"/>
                    </w:rPr>
                    <w:alias w:val="综合收益总额导致其他综合收益变动金额"/>
                    <w:tag w:val="_GBC_527bc6752f2844f2b62b324fac1579af"/>
                    <w:id w:val="19171056"/>
                    <w:lock w:val="sdtLocked"/>
                  </w:sdtPr>
                  <w:sdtContent>
                    <w:tc>
                      <w:tcPr>
                        <w:tcW w:w="1022" w:type="dxa"/>
                      </w:tcPr>
                      <w:p w:rsidR="00072482" w:rsidRDefault="00072482" w:rsidP="00072482">
                        <w:pPr>
                          <w:jc w:val="right"/>
                          <w:rPr>
                            <w:sz w:val="18"/>
                            <w:szCs w:val="18"/>
                          </w:rPr>
                        </w:pPr>
                      </w:p>
                    </w:tc>
                  </w:sdtContent>
                </w:sdt>
                <w:sdt>
                  <w:sdtPr>
                    <w:rPr>
                      <w:sz w:val="18"/>
                      <w:szCs w:val="18"/>
                    </w:rPr>
                    <w:alias w:val="综合收益总额导致专项储备变动金额"/>
                    <w:tag w:val="_GBC_b8c9b5a6ffca46afa033de81ffa8fbe3"/>
                    <w:id w:val="19171057"/>
                    <w:lock w:val="sdtLocked"/>
                  </w:sdtPr>
                  <w:sdtContent>
                    <w:tc>
                      <w:tcPr>
                        <w:tcW w:w="1036" w:type="dxa"/>
                      </w:tcPr>
                      <w:p w:rsidR="00072482" w:rsidRDefault="00072482" w:rsidP="00072482">
                        <w:pPr>
                          <w:jc w:val="right"/>
                          <w:rPr>
                            <w:sz w:val="18"/>
                            <w:szCs w:val="18"/>
                          </w:rPr>
                        </w:pPr>
                      </w:p>
                    </w:tc>
                  </w:sdtContent>
                </w:sdt>
                <w:sdt>
                  <w:sdtPr>
                    <w:rPr>
                      <w:sz w:val="18"/>
                      <w:szCs w:val="18"/>
                    </w:rPr>
                    <w:alias w:val="综合收益总额导致盈余公积变动金额"/>
                    <w:tag w:val="_GBC_146d3011679e46458aa7bc979173eac5"/>
                    <w:id w:val="19171058"/>
                    <w:lock w:val="sdtLocked"/>
                  </w:sdtPr>
                  <w:sdtContent>
                    <w:tc>
                      <w:tcPr>
                        <w:tcW w:w="1021" w:type="dxa"/>
                      </w:tcPr>
                      <w:p w:rsidR="00072482" w:rsidRDefault="00072482" w:rsidP="00072482">
                        <w:pPr>
                          <w:jc w:val="right"/>
                          <w:rPr>
                            <w:sz w:val="18"/>
                            <w:szCs w:val="18"/>
                          </w:rPr>
                        </w:pPr>
                      </w:p>
                    </w:tc>
                  </w:sdtContent>
                </w:sdt>
                <w:sdt>
                  <w:sdtPr>
                    <w:rPr>
                      <w:sz w:val="18"/>
                      <w:szCs w:val="18"/>
                    </w:rPr>
                    <w:alias w:val="综合收益总额导致未分配利润变动金额"/>
                    <w:tag w:val="_GBC_d894c7c8295849e3823c595b722bc756"/>
                    <w:id w:val="19171059"/>
                    <w:lock w:val="sdtLocked"/>
                  </w:sdtPr>
                  <w:sdtContent>
                    <w:tc>
                      <w:tcPr>
                        <w:tcW w:w="1008" w:type="dxa"/>
                      </w:tcPr>
                      <w:p w:rsidR="00072482" w:rsidRDefault="00072482" w:rsidP="00072482">
                        <w:pPr>
                          <w:jc w:val="right"/>
                          <w:rPr>
                            <w:sz w:val="18"/>
                            <w:szCs w:val="18"/>
                          </w:rPr>
                        </w:pPr>
                        <w:r>
                          <w:rPr>
                            <w:sz w:val="18"/>
                            <w:szCs w:val="18"/>
                          </w:rPr>
                          <w:t>153,139,123.53</w:t>
                        </w:r>
                      </w:p>
                    </w:tc>
                  </w:sdtContent>
                </w:sdt>
                <w:sdt>
                  <w:sdtPr>
                    <w:rPr>
                      <w:sz w:val="18"/>
                      <w:szCs w:val="18"/>
                    </w:rPr>
                    <w:alias w:val="综合收益总额导致股东权益合计变动金额"/>
                    <w:tag w:val="_GBC_c102251053714ae28c7d105f6c205929"/>
                    <w:id w:val="19171060"/>
                    <w:lock w:val="sdtLocked"/>
                  </w:sdtPr>
                  <w:sdtContent>
                    <w:tc>
                      <w:tcPr>
                        <w:tcW w:w="1026" w:type="dxa"/>
                      </w:tcPr>
                      <w:p w:rsidR="00072482" w:rsidRDefault="00072482" w:rsidP="00072482">
                        <w:pPr>
                          <w:jc w:val="right"/>
                          <w:rPr>
                            <w:sz w:val="18"/>
                            <w:szCs w:val="18"/>
                          </w:rPr>
                        </w:pPr>
                        <w:r>
                          <w:rPr>
                            <w:sz w:val="18"/>
                            <w:szCs w:val="18"/>
                          </w:rPr>
                          <w:t>153,139,123.53</w:t>
                        </w:r>
                      </w:p>
                    </w:tc>
                  </w:sdtContent>
                </w:sdt>
              </w:tr>
              <w:tr w:rsidR="00072482" w:rsidTr="00072482">
                <w:trPr>
                  <w:trHeight w:val="20"/>
                </w:trPr>
                <w:tc>
                  <w:tcPr>
                    <w:tcW w:w="2394" w:type="dxa"/>
                  </w:tcPr>
                  <w:p w:rsidR="00072482" w:rsidRDefault="00072482" w:rsidP="00072482">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f30fe6682675483d894e0f99e2a13078"/>
                    <w:id w:val="19171061"/>
                    <w:lock w:val="sdtLocked"/>
                  </w:sdtPr>
                  <w:sdtContent>
                    <w:tc>
                      <w:tcPr>
                        <w:tcW w:w="1078" w:type="dxa"/>
                        <w:tcBorders>
                          <w:right w:val="single" w:sz="4" w:space="0" w:color="auto"/>
                        </w:tcBorders>
                      </w:tcPr>
                      <w:p w:rsidR="00072482" w:rsidRDefault="00072482" w:rsidP="00072482">
                        <w:pPr>
                          <w:jc w:val="right"/>
                          <w:rPr>
                            <w:sz w:val="18"/>
                            <w:szCs w:val="18"/>
                          </w:rPr>
                        </w:pPr>
                      </w:p>
                    </w:tc>
                  </w:sdtContent>
                </w:sdt>
                <w:sdt>
                  <w:sdtPr>
                    <w:rPr>
                      <w:sz w:val="18"/>
                      <w:szCs w:val="18"/>
                    </w:rPr>
                    <w:alias w:val="所有者投入和减少资本导致其他权益工具中的优先股变动金额"/>
                    <w:tag w:val="_GBC_197e5223ed794f02bfd51c1acc45a6ea"/>
                    <w:id w:val="19171062"/>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所有者投入和减少资本导致其他权益工具中的永续债变动金额"/>
                    <w:tag w:val="_GBC_b2014aa035fe41fcabeefc5289d496f2"/>
                    <w:id w:val="19171063"/>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所有者投入和减少资本导致其他权益工具中的其他变动金额"/>
                    <w:tag w:val="_GBC_6daf1792d7f64c1f9c5f6a8150d79c39"/>
                    <w:id w:val="19171064"/>
                    <w:lock w:val="sdtLocked"/>
                  </w:sdtPr>
                  <w:sdtContent>
                    <w:tc>
                      <w:tcPr>
                        <w:tcW w:w="1091" w:type="dxa"/>
                        <w:tcBorders>
                          <w:left w:val="single" w:sz="4" w:space="0" w:color="auto"/>
                        </w:tcBorders>
                      </w:tcPr>
                      <w:p w:rsidR="00072482" w:rsidRDefault="00072482" w:rsidP="00072482">
                        <w:pPr>
                          <w:jc w:val="right"/>
                          <w:rPr>
                            <w:sz w:val="18"/>
                            <w:szCs w:val="18"/>
                          </w:rPr>
                        </w:pPr>
                      </w:p>
                    </w:tc>
                  </w:sdtContent>
                </w:sdt>
                <w:sdt>
                  <w:sdtPr>
                    <w:rPr>
                      <w:sz w:val="18"/>
                      <w:szCs w:val="18"/>
                    </w:rPr>
                    <w:alias w:val="所有者投入和减少资本导致资本公积变动金额"/>
                    <w:tag w:val="_GBC_18d61164cfe74dcab47a7d10eecf13ca"/>
                    <w:id w:val="19171065"/>
                    <w:lock w:val="sdtLocked"/>
                    <w:showingPlcHdr/>
                  </w:sdtPr>
                  <w:sdtContent>
                    <w:tc>
                      <w:tcPr>
                        <w:tcW w:w="1036" w:type="dxa"/>
                      </w:tcPr>
                      <w:p w:rsidR="00072482" w:rsidRDefault="002A49BB" w:rsidP="002A49BB">
                        <w:pPr>
                          <w:jc w:val="right"/>
                          <w:rPr>
                            <w:sz w:val="18"/>
                            <w:szCs w:val="18"/>
                          </w:rPr>
                        </w:pPr>
                        <w:r>
                          <w:rPr>
                            <w:sz w:val="18"/>
                            <w:szCs w:val="18"/>
                          </w:rPr>
                          <w:t xml:space="preserve">     </w:t>
                        </w:r>
                      </w:p>
                    </w:tc>
                  </w:sdtContent>
                </w:sdt>
                <w:sdt>
                  <w:sdtPr>
                    <w:rPr>
                      <w:sz w:val="18"/>
                      <w:szCs w:val="18"/>
                    </w:rPr>
                    <w:alias w:val="所有者投入和减少资本导致库存股变动金额"/>
                    <w:tag w:val="_GBC_a8aa67f466874d41b3134fe9e589f362"/>
                    <w:id w:val="19171066"/>
                    <w:lock w:val="sdtLocked"/>
                  </w:sdtPr>
                  <w:sdtContent>
                    <w:tc>
                      <w:tcPr>
                        <w:tcW w:w="1064" w:type="dxa"/>
                      </w:tcPr>
                      <w:p w:rsidR="00072482" w:rsidRDefault="00072482" w:rsidP="00072482">
                        <w:pPr>
                          <w:jc w:val="right"/>
                          <w:rPr>
                            <w:sz w:val="18"/>
                            <w:szCs w:val="18"/>
                          </w:rPr>
                        </w:pPr>
                      </w:p>
                    </w:tc>
                  </w:sdtContent>
                </w:sdt>
                <w:sdt>
                  <w:sdtPr>
                    <w:rPr>
                      <w:sz w:val="18"/>
                      <w:szCs w:val="18"/>
                    </w:rPr>
                    <w:alias w:val="所有者投入和减少资本导致其他综合收益变动金额"/>
                    <w:tag w:val="_GBC_fa7fa67c6d0b4542a671406d5364d519"/>
                    <w:id w:val="19171067"/>
                    <w:lock w:val="sdtLocked"/>
                  </w:sdtPr>
                  <w:sdtContent>
                    <w:tc>
                      <w:tcPr>
                        <w:tcW w:w="1022" w:type="dxa"/>
                      </w:tcPr>
                      <w:p w:rsidR="00072482" w:rsidRDefault="00072482" w:rsidP="00072482">
                        <w:pPr>
                          <w:jc w:val="right"/>
                          <w:rPr>
                            <w:sz w:val="18"/>
                            <w:szCs w:val="18"/>
                          </w:rPr>
                        </w:pPr>
                      </w:p>
                    </w:tc>
                  </w:sdtContent>
                </w:sdt>
                <w:sdt>
                  <w:sdtPr>
                    <w:rPr>
                      <w:sz w:val="18"/>
                      <w:szCs w:val="18"/>
                    </w:rPr>
                    <w:alias w:val="所有者投入和减少资本导致专项储备变动金额"/>
                    <w:tag w:val="_GBC_12c757ffd8bc4afd9a3698ab9203b871"/>
                    <w:id w:val="19171068"/>
                    <w:lock w:val="sdtLocked"/>
                  </w:sdtPr>
                  <w:sdtContent>
                    <w:tc>
                      <w:tcPr>
                        <w:tcW w:w="1036" w:type="dxa"/>
                      </w:tcPr>
                      <w:p w:rsidR="00072482" w:rsidRDefault="00072482" w:rsidP="00072482">
                        <w:pPr>
                          <w:jc w:val="right"/>
                          <w:rPr>
                            <w:sz w:val="18"/>
                            <w:szCs w:val="18"/>
                          </w:rPr>
                        </w:pPr>
                      </w:p>
                    </w:tc>
                  </w:sdtContent>
                </w:sdt>
                <w:sdt>
                  <w:sdtPr>
                    <w:rPr>
                      <w:sz w:val="18"/>
                      <w:szCs w:val="18"/>
                    </w:rPr>
                    <w:alias w:val="所有者投入和减少资本导致盈余公积变动金额"/>
                    <w:tag w:val="_GBC_317446a90b394788a360afc4eb53210a"/>
                    <w:id w:val="19171069"/>
                    <w:lock w:val="sdtLocked"/>
                  </w:sdtPr>
                  <w:sdtContent>
                    <w:tc>
                      <w:tcPr>
                        <w:tcW w:w="1021" w:type="dxa"/>
                      </w:tcPr>
                      <w:p w:rsidR="00072482" w:rsidRDefault="00072482" w:rsidP="00072482">
                        <w:pPr>
                          <w:jc w:val="right"/>
                          <w:rPr>
                            <w:sz w:val="18"/>
                            <w:szCs w:val="18"/>
                          </w:rPr>
                        </w:pPr>
                      </w:p>
                    </w:tc>
                  </w:sdtContent>
                </w:sdt>
                <w:sdt>
                  <w:sdtPr>
                    <w:rPr>
                      <w:sz w:val="18"/>
                      <w:szCs w:val="18"/>
                    </w:rPr>
                    <w:alias w:val="所有者投入和减少资本导致未分配利润变动金额"/>
                    <w:tag w:val="_GBC_a1ada7faa5bf45fb8ed127fd006b0297"/>
                    <w:id w:val="19171070"/>
                    <w:lock w:val="sdtLocked"/>
                  </w:sdtPr>
                  <w:sdtContent>
                    <w:tc>
                      <w:tcPr>
                        <w:tcW w:w="1008" w:type="dxa"/>
                      </w:tcPr>
                      <w:p w:rsidR="00072482" w:rsidRDefault="00072482" w:rsidP="00072482">
                        <w:pPr>
                          <w:jc w:val="right"/>
                          <w:rPr>
                            <w:sz w:val="18"/>
                            <w:szCs w:val="18"/>
                          </w:rPr>
                        </w:pPr>
                      </w:p>
                    </w:tc>
                  </w:sdtContent>
                </w:sdt>
                <w:sdt>
                  <w:sdtPr>
                    <w:rPr>
                      <w:sz w:val="18"/>
                      <w:szCs w:val="18"/>
                    </w:rPr>
                    <w:alias w:val="所有者投入和减少资本导致股东权益合计变动金额"/>
                    <w:tag w:val="_GBC_f0a2522b485e446cbb90d9f3b913769d"/>
                    <w:id w:val="19171071"/>
                    <w:lock w:val="sdtLocked"/>
                    <w:showingPlcHdr/>
                  </w:sdtPr>
                  <w:sdtContent>
                    <w:tc>
                      <w:tcPr>
                        <w:tcW w:w="1026" w:type="dxa"/>
                      </w:tcPr>
                      <w:p w:rsidR="00072482" w:rsidRDefault="002A49BB" w:rsidP="002A49BB">
                        <w:pPr>
                          <w:jc w:val="right"/>
                          <w:rPr>
                            <w:sz w:val="18"/>
                            <w:szCs w:val="18"/>
                          </w:rPr>
                        </w:pPr>
                        <w:r>
                          <w:rPr>
                            <w:sz w:val="18"/>
                            <w:szCs w:val="18"/>
                          </w:rPr>
                          <w:t xml:space="preserve">     </w:t>
                        </w:r>
                      </w:p>
                    </w:tc>
                  </w:sdtContent>
                </w:sdt>
              </w:tr>
              <w:tr w:rsidR="00072482" w:rsidTr="00072482">
                <w:trPr>
                  <w:trHeight w:val="20"/>
                </w:trPr>
                <w:tc>
                  <w:tcPr>
                    <w:tcW w:w="2394" w:type="dxa"/>
                  </w:tcPr>
                  <w:p w:rsidR="00072482" w:rsidRDefault="00072482" w:rsidP="00072482">
                    <w:pPr>
                      <w:rPr>
                        <w:sz w:val="18"/>
                        <w:szCs w:val="18"/>
                      </w:rPr>
                    </w:pPr>
                    <w:r>
                      <w:rPr>
                        <w:rFonts w:hint="eastAsia"/>
                        <w:sz w:val="18"/>
                        <w:szCs w:val="18"/>
                      </w:rPr>
                      <w:t>1．股东投入的普通股</w:t>
                    </w:r>
                  </w:p>
                </w:tc>
                <w:sdt>
                  <w:sdtPr>
                    <w:rPr>
                      <w:sz w:val="18"/>
                      <w:szCs w:val="18"/>
                    </w:rPr>
                    <w:alias w:val="股东投入的普通股导致股本变动金额"/>
                    <w:tag w:val="_GBC_07f7e56ebc8f413491431a71f19f57c2"/>
                    <w:id w:val="19171072"/>
                    <w:lock w:val="sdtLocked"/>
                  </w:sdtPr>
                  <w:sdtContent>
                    <w:tc>
                      <w:tcPr>
                        <w:tcW w:w="1078" w:type="dxa"/>
                        <w:tcBorders>
                          <w:right w:val="single" w:sz="4" w:space="0" w:color="auto"/>
                        </w:tcBorders>
                      </w:tcPr>
                      <w:p w:rsidR="00072482" w:rsidRDefault="00072482" w:rsidP="00072482">
                        <w:pPr>
                          <w:jc w:val="right"/>
                          <w:rPr>
                            <w:sz w:val="18"/>
                            <w:szCs w:val="18"/>
                          </w:rPr>
                        </w:pPr>
                      </w:p>
                    </w:tc>
                  </w:sdtContent>
                </w:sdt>
                <w:sdt>
                  <w:sdtPr>
                    <w:rPr>
                      <w:sz w:val="18"/>
                      <w:szCs w:val="18"/>
                    </w:rPr>
                    <w:alias w:val="股东投入的普通股导致优先股变动金额"/>
                    <w:tag w:val="_GBC_1f2c1b75d6304a8cada547d8a1c55afe"/>
                    <w:id w:val="19171073"/>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股东投入的普通股导致永续债变动金额"/>
                    <w:tag w:val="_GBC_da3bba2fe5cb4c21831f0ebcbdd58a63"/>
                    <w:id w:val="19171074"/>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股东投入的普通股导致其他权益工具中的其他变动金额"/>
                    <w:tag w:val="_GBC_04e418d0a64a4cfb8791f453139033ca"/>
                    <w:id w:val="19171075"/>
                    <w:lock w:val="sdtLocked"/>
                  </w:sdtPr>
                  <w:sdtContent>
                    <w:tc>
                      <w:tcPr>
                        <w:tcW w:w="1091" w:type="dxa"/>
                        <w:tcBorders>
                          <w:left w:val="single" w:sz="4" w:space="0" w:color="auto"/>
                        </w:tcBorders>
                      </w:tcPr>
                      <w:p w:rsidR="00072482" w:rsidRDefault="00072482" w:rsidP="00072482">
                        <w:pPr>
                          <w:jc w:val="right"/>
                          <w:rPr>
                            <w:sz w:val="18"/>
                            <w:szCs w:val="18"/>
                          </w:rPr>
                        </w:pPr>
                      </w:p>
                    </w:tc>
                  </w:sdtContent>
                </w:sdt>
                <w:sdt>
                  <w:sdtPr>
                    <w:rPr>
                      <w:sz w:val="18"/>
                      <w:szCs w:val="18"/>
                    </w:rPr>
                    <w:alias w:val="股东投入的普通股导致资本公积变动金额"/>
                    <w:tag w:val="_GBC_da248a874bd548748d8ab181aaf48c32"/>
                    <w:id w:val="19171076"/>
                    <w:lock w:val="sdtLocked"/>
                  </w:sdtPr>
                  <w:sdtContent>
                    <w:tc>
                      <w:tcPr>
                        <w:tcW w:w="1036" w:type="dxa"/>
                      </w:tcPr>
                      <w:p w:rsidR="00072482" w:rsidRDefault="00072482" w:rsidP="00072482">
                        <w:pPr>
                          <w:jc w:val="right"/>
                          <w:rPr>
                            <w:sz w:val="18"/>
                            <w:szCs w:val="18"/>
                          </w:rPr>
                        </w:pPr>
                      </w:p>
                    </w:tc>
                  </w:sdtContent>
                </w:sdt>
                <w:sdt>
                  <w:sdtPr>
                    <w:rPr>
                      <w:sz w:val="18"/>
                      <w:szCs w:val="18"/>
                    </w:rPr>
                    <w:alias w:val="股东投入的普通股导致库存股变动金额"/>
                    <w:tag w:val="_GBC_91bbaf6cceb84fa8b9db1dfbd558fdb1"/>
                    <w:id w:val="19171077"/>
                    <w:lock w:val="sdtLocked"/>
                  </w:sdtPr>
                  <w:sdtContent>
                    <w:tc>
                      <w:tcPr>
                        <w:tcW w:w="1064" w:type="dxa"/>
                      </w:tcPr>
                      <w:p w:rsidR="00072482" w:rsidRDefault="00072482" w:rsidP="00072482">
                        <w:pPr>
                          <w:jc w:val="right"/>
                          <w:rPr>
                            <w:sz w:val="18"/>
                            <w:szCs w:val="18"/>
                          </w:rPr>
                        </w:pPr>
                      </w:p>
                    </w:tc>
                  </w:sdtContent>
                </w:sdt>
                <w:sdt>
                  <w:sdtPr>
                    <w:rPr>
                      <w:sz w:val="18"/>
                      <w:szCs w:val="18"/>
                    </w:rPr>
                    <w:alias w:val="股东投入的普通股导致其他综合收益变动金额"/>
                    <w:tag w:val="_GBC_d31224a534a24261affa4a9adf744488"/>
                    <w:id w:val="19171078"/>
                    <w:lock w:val="sdtLocked"/>
                  </w:sdtPr>
                  <w:sdtContent>
                    <w:tc>
                      <w:tcPr>
                        <w:tcW w:w="1022" w:type="dxa"/>
                      </w:tcPr>
                      <w:p w:rsidR="00072482" w:rsidRDefault="00072482" w:rsidP="00072482">
                        <w:pPr>
                          <w:jc w:val="right"/>
                          <w:rPr>
                            <w:sz w:val="18"/>
                            <w:szCs w:val="18"/>
                          </w:rPr>
                        </w:pPr>
                      </w:p>
                    </w:tc>
                  </w:sdtContent>
                </w:sdt>
                <w:sdt>
                  <w:sdtPr>
                    <w:rPr>
                      <w:sz w:val="18"/>
                      <w:szCs w:val="18"/>
                    </w:rPr>
                    <w:alias w:val="股东投入的普通股导致专项储备变动金额"/>
                    <w:tag w:val="_GBC_939548dfd6ba4efbaef1a7c7dc31aa27"/>
                    <w:id w:val="19171079"/>
                    <w:lock w:val="sdtLocked"/>
                  </w:sdtPr>
                  <w:sdtContent>
                    <w:tc>
                      <w:tcPr>
                        <w:tcW w:w="1036" w:type="dxa"/>
                      </w:tcPr>
                      <w:p w:rsidR="00072482" w:rsidRDefault="00072482" w:rsidP="00072482">
                        <w:pPr>
                          <w:jc w:val="right"/>
                          <w:rPr>
                            <w:sz w:val="18"/>
                            <w:szCs w:val="18"/>
                          </w:rPr>
                        </w:pPr>
                      </w:p>
                    </w:tc>
                  </w:sdtContent>
                </w:sdt>
                <w:sdt>
                  <w:sdtPr>
                    <w:rPr>
                      <w:sz w:val="18"/>
                      <w:szCs w:val="18"/>
                    </w:rPr>
                    <w:alias w:val="股东投入的普通股导致盈余公积变动金额"/>
                    <w:tag w:val="_GBC_7f790ef4d0a2400583313c8f18f07310"/>
                    <w:id w:val="19171080"/>
                    <w:lock w:val="sdtLocked"/>
                  </w:sdtPr>
                  <w:sdtContent>
                    <w:tc>
                      <w:tcPr>
                        <w:tcW w:w="1021" w:type="dxa"/>
                      </w:tcPr>
                      <w:p w:rsidR="00072482" w:rsidRDefault="00072482" w:rsidP="00072482">
                        <w:pPr>
                          <w:jc w:val="right"/>
                          <w:rPr>
                            <w:sz w:val="18"/>
                            <w:szCs w:val="18"/>
                          </w:rPr>
                        </w:pPr>
                      </w:p>
                    </w:tc>
                  </w:sdtContent>
                </w:sdt>
                <w:sdt>
                  <w:sdtPr>
                    <w:rPr>
                      <w:sz w:val="18"/>
                      <w:szCs w:val="18"/>
                    </w:rPr>
                    <w:alias w:val="股东投入的普通股导致未分配利润变动金额"/>
                    <w:tag w:val="_GBC_dbbce62d9712469cb11a654dcd83953e"/>
                    <w:id w:val="19171081"/>
                    <w:lock w:val="sdtLocked"/>
                  </w:sdtPr>
                  <w:sdtContent>
                    <w:tc>
                      <w:tcPr>
                        <w:tcW w:w="1008" w:type="dxa"/>
                      </w:tcPr>
                      <w:p w:rsidR="00072482" w:rsidRDefault="00072482" w:rsidP="00072482">
                        <w:pPr>
                          <w:jc w:val="right"/>
                          <w:rPr>
                            <w:sz w:val="18"/>
                            <w:szCs w:val="18"/>
                          </w:rPr>
                        </w:pPr>
                      </w:p>
                    </w:tc>
                  </w:sdtContent>
                </w:sdt>
                <w:sdt>
                  <w:sdtPr>
                    <w:rPr>
                      <w:sz w:val="18"/>
                      <w:szCs w:val="18"/>
                    </w:rPr>
                    <w:alias w:val="股东投入的普通股导致其他的归属于母公司所有者权益变动金额"/>
                    <w:tag w:val="_GBC_6fbd178bb8384a25bf32ea8104c3d5c5"/>
                    <w:id w:val="19171082"/>
                    <w:lock w:val="sdtLocked"/>
                  </w:sdtPr>
                  <w:sdtContent>
                    <w:tc>
                      <w:tcPr>
                        <w:tcW w:w="1026" w:type="dxa"/>
                      </w:tcPr>
                      <w:p w:rsidR="00072482" w:rsidRDefault="00072482" w:rsidP="00072482">
                        <w:pPr>
                          <w:jc w:val="right"/>
                          <w:rPr>
                            <w:sz w:val="18"/>
                            <w:szCs w:val="18"/>
                          </w:rPr>
                        </w:pPr>
                      </w:p>
                    </w:tc>
                  </w:sdtContent>
                </w:sdt>
              </w:tr>
              <w:tr w:rsidR="00072482" w:rsidTr="00072482">
                <w:trPr>
                  <w:trHeight w:val="20"/>
                </w:trPr>
                <w:tc>
                  <w:tcPr>
                    <w:tcW w:w="2394" w:type="dxa"/>
                  </w:tcPr>
                  <w:p w:rsidR="00072482" w:rsidRDefault="00072482" w:rsidP="00072482">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db2e6c63198c4ff598d467ff8d2a728b"/>
                    <w:id w:val="19171083"/>
                    <w:lock w:val="sdtLocked"/>
                  </w:sdtPr>
                  <w:sdtContent>
                    <w:tc>
                      <w:tcPr>
                        <w:tcW w:w="1078" w:type="dxa"/>
                        <w:tcBorders>
                          <w:right w:val="single" w:sz="4" w:space="0" w:color="auto"/>
                        </w:tcBorders>
                      </w:tcPr>
                      <w:p w:rsidR="00072482" w:rsidRDefault="00072482" w:rsidP="00072482">
                        <w:pPr>
                          <w:jc w:val="right"/>
                          <w:rPr>
                            <w:sz w:val="18"/>
                            <w:szCs w:val="18"/>
                          </w:rPr>
                        </w:pPr>
                      </w:p>
                    </w:tc>
                  </w:sdtContent>
                </w:sdt>
                <w:sdt>
                  <w:sdtPr>
                    <w:rPr>
                      <w:sz w:val="18"/>
                      <w:szCs w:val="18"/>
                    </w:rPr>
                    <w:alias w:val="其他权益工具持有者投入资本导致优先股变动金额"/>
                    <w:tag w:val="_GBC_0f73aadbc7be4edda51fb9420c476368"/>
                    <w:id w:val="19171084"/>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其他权益工具持有者投入资本导致永续债变动金额"/>
                    <w:tag w:val="_GBC_f4b8cffb94c541e1a11d201673e7109e"/>
                    <w:id w:val="19171085"/>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其他权益工具持有者投入资本导致其他权益工具中的其他变动金额"/>
                    <w:tag w:val="_GBC_6ccc492f634f4f4ebbc8ee3c6835c0d8"/>
                    <w:id w:val="19171086"/>
                    <w:lock w:val="sdtLocked"/>
                  </w:sdtPr>
                  <w:sdtContent>
                    <w:tc>
                      <w:tcPr>
                        <w:tcW w:w="1091" w:type="dxa"/>
                        <w:tcBorders>
                          <w:left w:val="single" w:sz="4" w:space="0" w:color="auto"/>
                        </w:tcBorders>
                      </w:tcPr>
                      <w:p w:rsidR="00072482" w:rsidRDefault="00072482" w:rsidP="00072482">
                        <w:pPr>
                          <w:jc w:val="right"/>
                          <w:rPr>
                            <w:sz w:val="18"/>
                            <w:szCs w:val="18"/>
                          </w:rPr>
                        </w:pPr>
                      </w:p>
                    </w:tc>
                  </w:sdtContent>
                </w:sdt>
                <w:sdt>
                  <w:sdtPr>
                    <w:rPr>
                      <w:sz w:val="18"/>
                      <w:szCs w:val="18"/>
                    </w:rPr>
                    <w:alias w:val="其他权益工具持有者投入资本导致资本公积变动金额"/>
                    <w:tag w:val="_GBC_cea104ca3bc34b90a45a018406c5f5a1"/>
                    <w:id w:val="19171087"/>
                    <w:lock w:val="sdtLocked"/>
                  </w:sdtPr>
                  <w:sdtContent>
                    <w:tc>
                      <w:tcPr>
                        <w:tcW w:w="1036" w:type="dxa"/>
                      </w:tcPr>
                      <w:p w:rsidR="00072482" w:rsidRDefault="00072482" w:rsidP="00072482">
                        <w:pPr>
                          <w:jc w:val="right"/>
                          <w:rPr>
                            <w:sz w:val="18"/>
                            <w:szCs w:val="18"/>
                          </w:rPr>
                        </w:pPr>
                      </w:p>
                    </w:tc>
                  </w:sdtContent>
                </w:sdt>
                <w:sdt>
                  <w:sdtPr>
                    <w:rPr>
                      <w:sz w:val="18"/>
                      <w:szCs w:val="18"/>
                    </w:rPr>
                    <w:alias w:val="其他权益工具持有者投入资本导致库存股变动金额"/>
                    <w:tag w:val="_GBC_30e62eff0b1e421fb1244e10b5de6da1"/>
                    <w:id w:val="19171088"/>
                    <w:lock w:val="sdtLocked"/>
                  </w:sdtPr>
                  <w:sdtContent>
                    <w:tc>
                      <w:tcPr>
                        <w:tcW w:w="1064" w:type="dxa"/>
                      </w:tcPr>
                      <w:p w:rsidR="00072482" w:rsidRDefault="00072482" w:rsidP="00072482">
                        <w:pPr>
                          <w:jc w:val="right"/>
                          <w:rPr>
                            <w:sz w:val="18"/>
                            <w:szCs w:val="18"/>
                          </w:rPr>
                        </w:pPr>
                      </w:p>
                    </w:tc>
                  </w:sdtContent>
                </w:sdt>
                <w:sdt>
                  <w:sdtPr>
                    <w:rPr>
                      <w:sz w:val="18"/>
                      <w:szCs w:val="18"/>
                    </w:rPr>
                    <w:alias w:val="其他权益工具持有者投入资本导致其他综合收益变动金额"/>
                    <w:tag w:val="_GBC_dbbeb1a62ae740ca9539416f4a598639"/>
                    <w:id w:val="19171089"/>
                    <w:lock w:val="sdtLocked"/>
                  </w:sdtPr>
                  <w:sdtContent>
                    <w:tc>
                      <w:tcPr>
                        <w:tcW w:w="1022" w:type="dxa"/>
                      </w:tcPr>
                      <w:p w:rsidR="00072482" w:rsidRDefault="00072482" w:rsidP="00072482">
                        <w:pPr>
                          <w:jc w:val="right"/>
                          <w:rPr>
                            <w:sz w:val="18"/>
                            <w:szCs w:val="18"/>
                          </w:rPr>
                        </w:pPr>
                      </w:p>
                    </w:tc>
                  </w:sdtContent>
                </w:sdt>
                <w:sdt>
                  <w:sdtPr>
                    <w:rPr>
                      <w:sz w:val="18"/>
                      <w:szCs w:val="18"/>
                    </w:rPr>
                    <w:alias w:val="其他权益工具持有者投入资本导致专项储备变动金额"/>
                    <w:tag w:val="_GBC_b80f2a194cc847abacd0266a4580e330"/>
                    <w:id w:val="19171090"/>
                    <w:lock w:val="sdtLocked"/>
                  </w:sdtPr>
                  <w:sdtContent>
                    <w:tc>
                      <w:tcPr>
                        <w:tcW w:w="1036" w:type="dxa"/>
                      </w:tcPr>
                      <w:p w:rsidR="00072482" w:rsidRDefault="00072482" w:rsidP="00072482">
                        <w:pPr>
                          <w:jc w:val="right"/>
                          <w:rPr>
                            <w:sz w:val="18"/>
                            <w:szCs w:val="18"/>
                          </w:rPr>
                        </w:pPr>
                      </w:p>
                    </w:tc>
                  </w:sdtContent>
                </w:sdt>
                <w:sdt>
                  <w:sdtPr>
                    <w:rPr>
                      <w:sz w:val="18"/>
                      <w:szCs w:val="18"/>
                    </w:rPr>
                    <w:alias w:val="其他权益工具持有者投入资本导致盈余公积变动金额"/>
                    <w:tag w:val="_GBC_2497391e5e0549e787bf0a88006fdfb7"/>
                    <w:id w:val="19171091"/>
                    <w:lock w:val="sdtLocked"/>
                  </w:sdtPr>
                  <w:sdtContent>
                    <w:tc>
                      <w:tcPr>
                        <w:tcW w:w="1021" w:type="dxa"/>
                      </w:tcPr>
                      <w:p w:rsidR="00072482" w:rsidRDefault="00072482" w:rsidP="00072482">
                        <w:pPr>
                          <w:jc w:val="right"/>
                          <w:rPr>
                            <w:sz w:val="18"/>
                            <w:szCs w:val="18"/>
                          </w:rPr>
                        </w:pPr>
                      </w:p>
                    </w:tc>
                  </w:sdtContent>
                </w:sdt>
                <w:sdt>
                  <w:sdtPr>
                    <w:rPr>
                      <w:sz w:val="18"/>
                      <w:szCs w:val="18"/>
                    </w:rPr>
                    <w:alias w:val="其他权益工具持有者投入资本导致未分配利润变动金额"/>
                    <w:tag w:val="_GBC_752cd32daa5e4c3ca0cc66aeb0ee6129"/>
                    <w:id w:val="19171092"/>
                    <w:lock w:val="sdtLocked"/>
                  </w:sdtPr>
                  <w:sdtContent>
                    <w:tc>
                      <w:tcPr>
                        <w:tcW w:w="1008" w:type="dxa"/>
                      </w:tcPr>
                      <w:p w:rsidR="00072482" w:rsidRDefault="00072482" w:rsidP="00072482">
                        <w:pPr>
                          <w:jc w:val="right"/>
                          <w:rPr>
                            <w:sz w:val="18"/>
                            <w:szCs w:val="18"/>
                          </w:rPr>
                        </w:pPr>
                      </w:p>
                    </w:tc>
                  </w:sdtContent>
                </w:sdt>
                <w:sdt>
                  <w:sdtPr>
                    <w:rPr>
                      <w:sz w:val="18"/>
                      <w:szCs w:val="18"/>
                    </w:rPr>
                    <w:alias w:val="其他权益工具持有者投入资本导致其他的归属于母公司所有者权益变动金额"/>
                    <w:tag w:val="_GBC_7c529d7d04444af1a5174a0d259c3d26"/>
                    <w:id w:val="19171093"/>
                    <w:lock w:val="sdtLocked"/>
                  </w:sdtPr>
                  <w:sdtContent>
                    <w:tc>
                      <w:tcPr>
                        <w:tcW w:w="1026" w:type="dxa"/>
                      </w:tcPr>
                      <w:p w:rsidR="00072482" w:rsidRDefault="00072482" w:rsidP="00072482">
                        <w:pPr>
                          <w:jc w:val="right"/>
                          <w:rPr>
                            <w:sz w:val="18"/>
                            <w:szCs w:val="18"/>
                          </w:rPr>
                        </w:pPr>
                      </w:p>
                    </w:tc>
                  </w:sdtContent>
                </w:sdt>
              </w:tr>
              <w:tr w:rsidR="00072482" w:rsidTr="00072482">
                <w:trPr>
                  <w:trHeight w:val="20"/>
                </w:trPr>
                <w:tc>
                  <w:tcPr>
                    <w:tcW w:w="2394" w:type="dxa"/>
                  </w:tcPr>
                  <w:p w:rsidR="00072482" w:rsidRDefault="00072482" w:rsidP="00072482">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13e88d3ca9734111b5b94708dfc7fea3"/>
                    <w:id w:val="19171094"/>
                    <w:lock w:val="sdtLocked"/>
                  </w:sdtPr>
                  <w:sdtContent>
                    <w:tc>
                      <w:tcPr>
                        <w:tcW w:w="1078" w:type="dxa"/>
                        <w:tcBorders>
                          <w:right w:val="single" w:sz="4" w:space="0" w:color="auto"/>
                        </w:tcBorders>
                      </w:tcPr>
                      <w:p w:rsidR="00072482" w:rsidRDefault="00072482" w:rsidP="00072482">
                        <w:pPr>
                          <w:jc w:val="right"/>
                          <w:rPr>
                            <w:sz w:val="18"/>
                            <w:szCs w:val="18"/>
                          </w:rPr>
                        </w:pPr>
                      </w:p>
                    </w:tc>
                  </w:sdtContent>
                </w:sdt>
                <w:sdt>
                  <w:sdtPr>
                    <w:rPr>
                      <w:sz w:val="18"/>
                      <w:szCs w:val="18"/>
                    </w:rPr>
                    <w:alias w:val="股份支付计入所有者权益的金额导致其他权益工具中的优先股变动金额"/>
                    <w:tag w:val="_GBC_e0c69319bf5442e8a326094729108247"/>
                    <w:id w:val="19171095"/>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股份支付计入所有者权益的金额导致其他权益工具中的永续债变动金额"/>
                    <w:tag w:val="_GBC_fd4be5f7ef4041619ed8a443b43f19be"/>
                    <w:id w:val="19171096"/>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股份支付计入所有者权益的金额导致其他权益工具中的其他变动金额"/>
                    <w:tag w:val="_GBC_5f51b01a48f34a448f69b07157263303"/>
                    <w:id w:val="19171097"/>
                    <w:lock w:val="sdtLocked"/>
                  </w:sdtPr>
                  <w:sdtContent>
                    <w:tc>
                      <w:tcPr>
                        <w:tcW w:w="1091" w:type="dxa"/>
                        <w:tcBorders>
                          <w:left w:val="single" w:sz="4" w:space="0" w:color="auto"/>
                        </w:tcBorders>
                      </w:tcPr>
                      <w:p w:rsidR="00072482" w:rsidRDefault="00072482" w:rsidP="00072482">
                        <w:pPr>
                          <w:jc w:val="right"/>
                          <w:rPr>
                            <w:sz w:val="18"/>
                            <w:szCs w:val="18"/>
                          </w:rPr>
                        </w:pPr>
                      </w:p>
                    </w:tc>
                  </w:sdtContent>
                </w:sdt>
                <w:sdt>
                  <w:sdtPr>
                    <w:rPr>
                      <w:sz w:val="18"/>
                      <w:szCs w:val="18"/>
                    </w:rPr>
                    <w:alias w:val="股份支付计入所有者权益的金额导致资本公积变动金额"/>
                    <w:tag w:val="_GBC_8f55de91763b48968c98c68d6a6b97ad"/>
                    <w:id w:val="19171098"/>
                    <w:lock w:val="sdtLocked"/>
                  </w:sdtPr>
                  <w:sdtContent>
                    <w:tc>
                      <w:tcPr>
                        <w:tcW w:w="1036" w:type="dxa"/>
                      </w:tcPr>
                      <w:p w:rsidR="00072482" w:rsidRDefault="00072482" w:rsidP="00072482">
                        <w:pPr>
                          <w:jc w:val="right"/>
                          <w:rPr>
                            <w:sz w:val="18"/>
                            <w:szCs w:val="18"/>
                          </w:rPr>
                        </w:pPr>
                      </w:p>
                    </w:tc>
                  </w:sdtContent>
                </w:sdt>
                <w:sdt>
                  <w:sdtPr>
                    <w:rPr>
                      <w:sz w:val="18"/>
                      <w:szCs w:val="18"/>
                    </w:rPr>
                    <w:alias w:val="股份支付计入所有者权益的金额导致库存股变动金额"/>
                    <w:tag w:val="_GBC_25ee22dc40f4449b882e61b45b215cba"/>
                    <w:id w:val="19171099"/>
                    <w:lock w:val="sdtLocked"/>
                  </w:sdtPr>
                  <w:sdtContent>
                    <w:tc>
                      <w:tcPr>
                        <w:tcW w:w="1064" w:type="dxa"/>
                      </w:tcPr>
                      <w:p w:rsidR="00072482" w:rsidRDefault="00072482" w:rsidP="00072482">
                        <w:pPr>
                          <w:jc w:val="right"/>
                          <w:rPr>
                            <w:sz w:val="18"/>
                            <w:szCs w:val="18"/>
                          </w:rPr>
                        </w:pPr>
                      </w:p>
                    </w:tc>
                  </w:sdtContent>
                </w:sdt>
                <w:sdt>
                  <w:sdtPr>
                    <w:rPr>
                      <w:sz w:val="18"/>
                      <w:szCs w:val="18"/>
                    </w:rPr>
                    <w:alias w:val="股份支付计入所有者权益的金额导致其他综合收益变动金额"/>
                    <w:tag w:val="_GBC_f4caf6e7f9ea4a16b64431cb92d7bc8d"/>
                    <w:id w:val="19171100"/>
                    <w:lock w:val="sdtLocked"/>
                  </w:sdtPr>
                  <w:sdtContent>
                    <w:tc>
                      <w:tcPr>
                        <w:tcW w:w="1022" w:type="dxa"/>
                      </w:tcPr>
                      <w:p w:rsidR="00072482" w:rsidRDefault="00072482" w:rsidP="00072482">
                        <w:pPr>
                          <w:jc w:val="right"/>
                          <w:rPr>
                            <w:sz w:val="18"/>
                            <w:szCs w:val="18"/>
                          </w:rPr>
                        </w:pPr>
                      </w:p>
                    </w:tc>
                  </w:sdtContent>
                </w:sdt>
                <w:sdt>
                  <w:sdtPr>
                    <w:rPr>
                      <w:sz w:val="18"/>
                      <w:szCs w:val="18"/>
                    </w:rPr>
                    <w:alias w:val="股份支付计入所有者权益的金额导致专项储备变动金额"/>
                    <w:tag w:val="_GBC_0f832ddbca34432bbd7140921fda8665"/>
                    <w:id w:val="19171101"/>
                    <w:lock w:val="sdtLocked"/>
                  </w:sdtPr>
                  <w:sdtContent>
                    <w:tc>
                      <w:tcPr>
                        <w:tcW w:w="1036" w:type="dxa"/>
                      </w:tcPr>
                      <w:p w:rsidR="00072482" w:rsidRDefault="00072482" w:rsidP="00072482">
                        <w:pPr>
                          <w:jc w:val="right"/>
                          <w:rPr>
                            <w:sz w:val="18"/>
                            <w:szCs w:val="18"/>
                          </w:rPr>
                        </w:pPr>
                      </w:p>
                    </w:tc>
                  </w:sdtContent>
                </w:sdt>
                <w:sdt>
                  <w:sdtPr>
                    <w:rPr>
                      <w:sz w:val="18"/>
                      <w:szCs w:val="18"/>
                    </w:rPr>
                    <w:alias w:val="股份支付计入所有者权益的金额导致盈余公积变动金额"/>
                    <w:tag w:val="_GBC_87d8ab21e0d947a0bcd9814dc46e1d38"/>
                    <w:id w:val="19171102"/>
                    <w:lock w:val="sdtLocked"/>
                  </w:sdtPr>
                  <w:sdtContent>
                    <w:tc>
                      <w:tcPr>
                        <w:tcW w:w="1021" w:type="dxa"/>
                      </w:tcPr>
                      <w:p w:rsidR="00072482" w:rsidRDefault="00072482" w:rsidP="00072482">
                        <w:pPr>
                          <w:jc w:val="right"/>
                          <w:rPr>
                            <w:sz w:val="18"/>
                            <w:szCs w:val="18"/>
                          </w:rPr>
                        </w:pPr>
                      </w:p>
                    </w:tc>
                  </w:sdtContent>
                </w:sdt>
                <w:sdt>
                  <w:sdtPr>
                    <w:rPr>
                      <w:sz w:val="18"/>
                      <w:szCs w:val="18"/>
                    </w:rPr>
                    <w:alias w:val="股份支付计入所有者权益的金额导致未分配利润变动金额"/>
                    <w:tag w:val="_GBC_d6e8139e985f487080734a810228c124"/>
                    <w:id w:val="19171103"/>
                    <w:lock w:val="sdtLocked"/>
                  </w:sdtPr>
                  <w:sdtContent>
                    <w:tc>
                      <w:tcPr>
                        <w:tcW w:w="1008" w:type="dxa"/>
                      </w:tcPr>
                      <w:p w:rsidR="00072482" w:rsidRDefault="00072482" w:rsidP="00072482">
                        <w:pPr>
                          <w:jc w:val="right"/>
                          <w:rPr>
                            <w:sz w:val="18"/>
                            <w:szCs w:val="18"/>
                          </w:rPr>
                        </w:pPr>
                      </w:p>
                    </w:tc>
                  </w:sdtContent>
                </w:sdt>
                <w:sdt>
                  <w:sdtPr>
                    <w:rPr>
                      <w:sz w:val="18"/>
                      <w:szCs w:val="18"/>
                    </w:rPr>
                    <w:alias w:val="股份支付计入所有者权益的金额导致股东权益合计变动金额"/>
                    <w:tag w:val="_GBC_e648c639d2e443d8872ca05bd62e5049"/>
                    <w:id w:val="19171104"/>
                    <w:lock w:val="sdtLocked"/>
                  </w:sdtPr>
                  <w:sdtContent>
                    <w:tc>
                      <w:tcPr>
                        <w:tcW w:w="1026" w:type="dxa"/>
                      </w:tcPr>
                      <w:p w:rsidR="00072482" w:rsidRDefault="00072482" w:rsidP="00072482">
                        <w:pPr>
                          <w:jc w:val="right"/>
                          <w:rPr>
                            <w:sz w:val="18"/>
                            <w:szCs w:val="18"/>
                          </w:rPr>
                        </w:pPr>
                      </w:p>
                    </w:tc>
                  </w:sdtContent>
                </w:sdt>
              </w:tr>
              <w:tr w:rsidR="00072482" w:rsidTr="00072482">
                <w:trPr>
                  <w:trHeight w:val="20"/>
                </w:trPr>
                <w:tc>
                  <w:tcPr>
                    <w:tcW w:w="2394" w:type="dxa"/>
                  </w:tcPr>
                  <w:p w:rsidR="00072482" w:rsidRDefault="00072482" w:rsidP="00072482">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8de4c3081ae8416294ac912bce6c0830"/>
                    <w:id w:val="19171105"/>
                    <w:lock w:val="sdtLocked"/>
                  </w:sdtPr>
                  <w:sdtContent>
                    <w:tc>
                      <w:tcPr>
                        <w:tcW w:w="1078" w:type="dxa"/>
                        <w:tcBorders>
                          <w:right w:val="single" w:sz="4" w:space="0" w:color="auto"/>
                        </w:tcBorders>
                      </w:tcPr>
                      <w:p w:rsidR="00072482" w:rsidRDefault="00072482" w:rsidP="00072482">
                        <w:pPr>
                          <w:jc w:val="right"/>
                          <w:rPr>
                            <w:sz w:val="18"/>
                            <w:szCs w:val="18"/>
                          </w:rPr>
                        </w:pPr>
                      </w:p>
                    </w:tc>
                  </w:sdtContent>
                </w:sdt>
                <w:sdt>
                  <w:sdtPr>
                    <w:rPr>
                      <w:sz w:val="18"/>
                      <w:szCs w:val="18"/>
                    </w:rPr>
                    <w:alias w:val="其他所有者投入和减少资本导致其他权益工具中的优先股变动金额"/>
                    <w:tag w:val="_GBC_16021aaa4546434fa16e39c0f350c3d0"/>
                    <w:id w:val="19171106"/>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其他所有者投入和减少资本导致其他权益工具中的永续债变动金额"/>
                    <w:tag w:val="_GBC_6225ca3b29ed43a38cc51fd11fe065bb"/>
                    <w:id w:val="19171107"/>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其他所有者投入和减少资本导致其他权益工具中的其他变动金额"/>
                    <w:tag w:val="_GBC_57cb4e57b5154dc0b3227782045524cc"/>
                    <w:id w:val="19171108"/>
                    <w:lock w:val="sdtLocked"/>
                  </w:sdtPr>
                  <w:sdtContent>
                    <w:tc>
                      <w:tcPr>
                        <w:tcW w:w="1091" w:type="dxa"/>
                        <w:tcBorders>
                          <w:left w:val="single" w:sz="4" w:space="0" w:color="auto"/>
                        </w:tcBorders>
                      </w:tcPr>
                      <w:p w:rsidR="00072482" w:rsidRDefault="00072482" w:rsidP="00072482">
                        <w:pPr>
                          <w:jc w:val="right"/>
                          <w:rPr>
                            <w:sz w:val="18"/>
                            <w:szCs w:val="18"/>
                          </w:rPr>
                        </w:pPr>
                      </w:p>
                    </w:tc>
                  </w:sdtContent>
                </w:sdt>
                <w:sdt>
                  <w:sdtPr>
                    <w:rPr>
                      <w:sz w:val="18"/>
                      <w:szCs w:val="18"/>
                    </w:rPr>
                    <w:alias w:val="其他所有者投入和减少资本导致资本公积变动金额"/>
                    <w:tag w:val="_GBC_ac6ff5b7a65645e9ba3ea19456f5e831"/>
                    <w:id w:val="19171109"/>
                    <w:lock w:val="sdtLocked"/>
                    <w:showingPlcHdr/>
                  </w:sdtPr>
                  <w:sdtContent>
                    <w:tc>
                      <w:tcPr>
                        <w:tcW w:w="1036" w:type="dxa"/>
                      </w:tcPr>
                      <w:p w:rsidR="00072482" w:rsidRDefault="002A49BB" w:rsidP="002A49BB">
                        <w:pPr>
                          <w:jc w:val="right"/>
                          <w:rPr>
                            <w:sz w:val="18"/>
                            <w:szCs w:val="18"/>
                          </w:rPr>
                        </w:pPr>
                        <w:r>
                          <w:rPr>
                            <w:sz w:val="18"/>
                            <w:szCs w:val="18"/>
                          </w:rPr>
                          <w:t xml:space="preserve">     </w:t>
                        </w:r>
                      </w:p>
                    </w:tc>
                  </w:sdtContent>
                </w:sdt>
                <w:sdt>
                  <w:sdtPr>
                    <w:rPr>
                      <w:sz w:val="18"/>
                      <w:szCs w:val="18"/>
                    </w:rPr>
                    <w:alias w:val="其他所有者投入和减少资本导致库存股变动金额"/>
                    <w:tag w:val="_GBC_6b1de4f1886c477db19f0dd0b71ef491"/>
                    <w:id w:val="19171110"/>
                    <w:lock w:val="sdtLocked"/>
                  </w:sdtPr>
                  <w:sdtContent>
                    <w:tc>
                      <w:tcPr>
                        <w:tcW w:w="1064" w:type="dxa"/>
                      </w:tcPr>
                      <w:p w:rsidR="00072482" w:rsidRDefault="00072482" w:rsidP="00072482">
                        <w:pPr>
                          <w:jc w:val="right"/>
                          <w:rPr>
                            <w:sz w:val="18"/>
                            <w:szCs w:val="18"/>
                          </w:rPr>
                        </w:pPr>
                      </w:p>
                    </w:tc>
                  </w:sdtContent>
                </w:sdt>
                <w:sdt>
                  <w:sdtPr>
                    <w:rPr>
                      <w:sz w:val="18"/>
                      <w:szCs w:val="18"/>
                    </w:rPr>
                    <w:alias w:val="其他所有者投入和减少资本导致其他综合收益变动金额"/>
                    <w:tag w:val="_GBC_db63baca807b47a0926aa5f5453f7da8"/>
                    <w:id w:val="19171111"/>
                    <w:lock w:val="sdtLocked"/>
                  </w:sdtPr>
                  <w:sdtContent>
                    <w:tc>
                      <w:tcPr>
                        <w:tcW w:w="1022" w:type="dxa"/>
                      </w:tcPr>
                      <w:p w:rsidR="00072482" w:rsidRDefault="00072482" w:rsidP="00072482">
                        <w:pPr>
                          <w:jc w:val="right"/>
                          <w:rPr>
                            <w:sz w:val="18"/>
                            <w:szCs w:val="18"/>
                          </w:rPr>
                        </w:pPr>
                      </w:p>
                    </w:tc>
                  </w:sdtContent>
                </w:sdt>
                <w:sdt>
                  <w:sdtPr>
                    <w:rPr>
                      <w:sz w:val="18"/>
                      <w:szCs w:val="18"/>
                    </w:rPr>
                    <w:alias w:val="其他所有者投入和减少资本导致专项储备变动金额"/>
                    <w:tag w:val="_GBC_856d720a007a4ad0950db55b82dba1c9"/>
                    <w:id w:val="19171112"/>
                    <w:lock w:val="sdtLocked"/>
                  </w:sdtPr>
                  <w:sdtContent>
                    <w:tc>
                      <w:tcPr>
                        <w:tcW w:w="1036" w:type="dxa"/>
                      </w:tcPr>
                      <w:p w:rsidR="00072482" w:rsidRDefault="00072482" w:rsidP="00072482">
                        <w:pPr>
                          <w:jc w:val="right"/>
                          <w:rPr>
                            <w:sz w:val="18"/>
                            <w:szCs w:val="18"/>
                          </w:rPr>
                        </w:pPr>
                      </w:p>
                    </w:tc>
                  </w:sdtContent>
                </w:sdt>
                <w:sdt>
                  <w:sdtPr>
                    <w:rPr>
                      <w:sz w:val="18"/>
                      <w:szCs w:val="18"/>
                    </w:rPr>
                    <w:alias w:val="其他所有者投入和减少资本导致盈余公积变动金额"/>
                    <w:tag w:val="_GBC_706b6d6feafd42a4840746657c16c76f"/>
                    <w:id w:val="19171113"/>
                    <w:lock w:val="sdtLocked"/>
                  </w:sdtPr>
                  <w:sdtContent>
                    <w:tc>
                      <w:tcPr>
                        <w:tcW w:w="1021" w:type="dxa"/>
                      </w:tcPr>
                      <w:p w:rsidR="00072482" w:rsidRDefault="00072482" w:rsidP="00072482">
                        <w:pPr>
                          <w:jc w:val="right"/>
                          <w:rPr>
                            <w:sz w:val="18"/>
                            <w:szCs w:val="18"/>
                          </w:rPr>
                        </w:pPr>
                      </w:p>
                    </w:tc>
                  </w:sdtContent>
                </w:sdt>
                <w:sdt>
                  <w:sdtPr>
                    <w:rPr>
                      <w:sz w:val="18"/>
                      <w:szCs w:val="18"/>
                    </w:rPr>
                    <w:alias w:val="其他所有者投入和减少资本导致未分配利润变动金额"/>
                    <w:tag w:val="_GBC_fa1eaf01d30e4e64b58806dea4a61bd4"/>
                    <w:id w:val="19171114"/>
                    <w:lock w:val="sdtLocked"/>
                  </w:sdtPr>
                  <w:sdtContent>
                    <w:tc>
                      <w:tcPr>
                        <w:tcW w:w="1008" w:type="dxa"/>
                      </w:tcPr>
                      <w:p w:rsidR="00072482" w:rsidRDefault="00072482" w:rsidP="00072482">
                        <w:pPr>
                          <w:jc w:val="right"/>
                          <w:rPr>
                            <w:sz w:val="18"/>
                            <w:szCs w:val="18"/>
                          </w:rPr>
                        </w:pPr>
                      </w:p>
                    </w:tc>
                  </w:sdtContent>
                </w:sdt>
                <w:sdt>
                  <w:sdtPr>
                    <w:rPr>
                      <w:sz w:val="18"/>
                      <w:szCs w:val="18"/>
                    </w:rPr>
                    <w:alias w:val="其他所有者投入和减少资本导致股东权益合计变动金额"/>
                    <w:tag w:val="_GBC_d7b7366931784e60ae41d317bd24645a"/>
                    <w:id w:val="19171115"/>
                    <w:lock w:val="sdtLocked"/>
                    <w:showingPlcHdr/>
                  </w:sdtPr>
                  <w:sdtContent>
                    <w:tc>
                      <w:tcPr>
                        <w:tcW w:w="1026" w:type="dxa"/>
                      </w:tcPr>
                      <w:p w:rsidR="00072482" w:rsidRDefault="00165949" w:rsidP="002A49BB">
                        <w:pPr>
                          <w:jc w:val="right"/>
                          <w:rPr>
                            <w:sz w:val="18"/>
                            <w:szCs w:val="18"/>
                          </w:rPr>
                        </w:pPr>
                        <w:r>
                          <w:rPr>
                            <w:sz w:val="18"/>
                            <w:szCs w:val="18"/>
                          </w:rPr>
                          <w:t xml:space="preserve">     </w:t>
                        </w:r>
                      </w:p>
                    </w:tc>
                  </w:sdtContent>
                </w:sdt>
              </w:tr>
              <w:tr w:rsidR="00072482" w:rsidTr="00072482">
                <w:trPr>
                  <w:trHeight w:val="20"/>
                </w:trPr>
                <w:tc>
                  <w:tcPr>
                    <w:tcW w:w="2394" w:type="dxa"/>
                  </w:tcPr>
                  <w:p w:rsidR="00072482" w:rsidRDefault="00072482" w:rsidP="00072482">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b3dec4838d0d45e59662e83d7f4be2f3"/>
                    <w:id w:val="19171116"/>
                    <w:lock w:val="sdtLocked"/>
                  </w:sdtPr>
                  <w:sdtContent>
                    <w:tc>
                      <w:tcPr>
                        <w:tcW w:w="1078" w:type="dxa"/>
                        <w:tcBorders>
                          <w:right w:val="single" w:sz="4" w:space="0" w:color="auto"/>
                        </w:tcBorders>
                      </w:tcPr>
                      <w:p w:rsidR="00072482" w:rsidRDefault="00072482" w:rsidP="00072482">
                        <w:pPr>
                          <w:jc w:val="right"/>
                          <w:rPr>
                            <w:sz w:val="18"/>
                            <w:szCs w:val="18"/>
                          </w:rPr>
                        </w:pPr>
                      </w:p>
                    </w:tc>
                  </w:sdtContent>
                </w:sdt>
                <w:sdt>
                  <w:sdtPr>
                    <w:rPr>
                      <w:sz w:val="18"/>
                      <w:szCs w:val="18"/>
                    </w:rPr>
                    <w:alias w:val="利润分配导致其他权益工具中的优先股变动金额"/>
                    <w:tag w:val="_GBC_27e8d048a5e04acdba976f1e9ed0b06c"/>
                    <w:id w:val="19171117"/>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利润分配导致其他权益工具中的永续债变动金额"/>
                    <w:tag w:val="_GBC_309ba0d4e04643cba98c51da86266d57"/>
                    <w:id w:val="19171118"/>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利润分配导致其他权益工具中的其他变动金额"/>
                    <w:tag w:val="_GBC_d5f2ccc4648f4748ac123d6dd319d2ef"/>
                    <w:id w:val="19171119"/>
                    <w:lock w:val="sdtLocked"/>
                  </w:sdtPr>
                  <w:sdtContent>
                    <w:tc>
                      <w:tcPr>
                        <w:tcW w:w="1091" w:type="dxa"/>
                        <w:tcBorders>
                          <w:left w:val="single" w:sz="4" w:space="0" w:color="auto"/>
                        </w:tcBorders>
                      </w:tcPr>
                      <w:p w:rsidR="00072482" w:rsidRDefault="00072482" w:rsidP="00072482">
                        <w:pPr>
                          <w:jc w:val="right"/>
                          <w:rPr>
                            <w:sz w:val="18"/>
                            <w:szCs w:val="18"/>
                          </w:rPr>
                        </w:pPr>
                      </w:p>
                    </w:tc>
                  </w:sdtContent>
                </w:sdt>
                <w:sdt>
                  <w:sdtPr>
                    <w:rPr>
                      <w:sz w:val="18"/>
                      <w:szCs w:val="18"/>
                    </w:rPr>
                    <w:alias w:val="利润分配导致资本公积变动金额"/>
                    <w:tag w:val="_GBC_a091e435665a4018a1f2d3b1759a956d"/>
                    <w:id w:val="19171120"/>
                    <w:lock w:val="sdtLocked"/>
                  </w:sdtPr>
                  <w:sdtContent>
                    <w:tc>
                      <w:tcPr>
                        <w:tcW w:w="1036" w:type="dxa"/>
                      </w:tcPr>
                      <w:p w:rsidR="00072482" w:rsidRDefault="00072482" w:rsidP="00072482">
                        <w:pPr>
                          <w:jc w:val="right"/>
                          <w:rPr>
                            <w:sz w:val="18"/>
                            <w:szCs w:val="18"/>
                          </w:rPr>
                        </w:pPr>
                      </w:p>
                    </w:tc>
                  </w:sdtContent>
                </w:sdt>
                <w:sdt>
                  <w:sdtPr>
                    <w:rPr>
                      <w:sz w:val="18"/>
                      <w:szCs w:val="18"/>
                    </w:rPr>
                    <w:alias w:val="利润分配导致库存股变动金额"/>
                    <w:tag w:val="_GBC_355f544855b84d9f8681ce0efeb3496d"/>
                    <w:id w:val="19171121"/>
                    <w:lock w:val="sdtLocked"/>
                  </w:sdtPr>
                  <w:sdtContent>
                    <w:tc>
                      <w:tcPr>
                        <w:tcW w:w="1064" w:type="dxa"/>
                      </w:tcPr>
                      <w:p w:rsidR="00072482" w:rsidRDefault="00072482" w:rsidP="00072482">
                        <w:pPr>
                          <w:jc w:val="right"/>
                          <w:rPr>
                            <w:sz w:val="18"/>
                            <w:szCs w:val="18"/>
                          </w:rPr>
                        </w:pPr>
                      </w:p>
                    </w:tc>
                  </w:sdtContent>
                </w:sdt>
                <w:sdt>
                  <w:sdtPr>
                    <w:rPr>
                      <w:sz w:val="18"/>
                      <w:szCs w:val="18"/>
                    </w:rPr>
                    <w:alias w:val="利润分配导致其他综合收益变动金额"/>
                    <w:tag w:val="_GBC_879af85f06e84e2f83c32eab9ff1868b"/>
                    <w:id w:val="19171122"/>
                    <w:lock w:val="sdtLocked"/>
                  </w:sdtPr>
                  <w:sdtContent>
                    <w:tc>
                      <w:tcPr>
                        <w:tcW w:w="1022" w:type="dxa"/>
                      </w:tcPr>
                      <w:p w:rsidR="00072482" w:rsidRDefault="00072482" w:rsidP="00072482">
                        <w:pPr>
                          <w:jc w:val="right"/>
                          <w:rPr>
                            <w:sz w:val="18"/>
                            <w:szCs w:val="18"/>
                          </w:rPr>
                        </w:pPr>
                      </w:p>
                    </w:tc>
                  </w:sdtContent>
                </w:sdt>
                <w:sdt>
                  <w:sdtPr>
                    <w:rPr>
                      <w:sz w:val="18"/>
                      <w:szCs w:val="18"/>
                    </w:rPr>
                    <w:alias w:val="利润分配导致专项储备变动金额"/>
                    <w:tag w:val="_GBC_1be8be4848d542d6b740d08536a93580"/>
                    <w:id w:val="19171123"/>
                    <w:lock w:val="sdtLocked"/>
                  </w:sdtPr>
                  <w:sdtContent>
                    <w:tc>
                      <w:tcPr>
                        <w:tcW w:w="1036" w:type="dxa"/>
                      </w:tcPr>
                      <w:p w:rsidR="00072482" w:rsidRDefault="00072482" w:rsidP="00072482">
                        <w:pPr>
                          <w:jc w:val="right"/>
                          <w:rPr>
                            <w:sz w:val="18"/>
                            <w:szCs w:val="18"/>
                          </w:rPr>
                        </w:pPr>
                      </w:p>
                    </w:tc>
                  </w:sdtContent>
                </w:sdt>
                <w:sdt>
                  <w:sdtPr>
                    <w:rPr>
                      <w:sz w:val="18"/>
                      <w:szCs w:val="18"/>
                    </w:rPr>
                    <w:alias w:val="利润分配导致盈余公积变动金额"/>
                    <w:tag w:val="_GBC_3a277de32a8b42aab02e1466554d9815"/>
                    <w:id w:val="19171124"/>
                    <w:lock w:val="sdtLocked"/>
                  </w:sdtPr>
                  <w:sdtContent>
                    <w:tc>
                      <w:tcPr>
                        <w:tcW w:w="1021" w:type="dxa"/>
                      </w:tcPr>
                      <w:p w:rsidR="00072482" w:rsidRDefault="00072482" w:rsidP="00072482">
                        <w:pPr>
                          <w:jc w:val="right"/>
                          <w:rPr>
                            <w:sz w:val="18"/>
                            <w:szCs w:val="18"/>
                          </w:rPr>
                        </w:pPr>
                        <w:r>
                          <w:rPr>
                            <w:sz w:val="18"/>
                            <w:szCs w:val="18"/>
                          </w:rPr>
                          <w:t>8,225,265.93</w:t>
                        </w:r>
                      </w:p>
                    </w:tc>
                  </w:sdtContent>
                </w:sdt>
                <w:sdt>
                  <w:sdtPr>
                    <w:rPr>
                      <w:sz w:val="18"/>
                      <w:szCs w:val="18"/>
                    </w:rPr>
                    <w:alias w:val="利润分配导致未分配利润变动金额"/>
                    <w:tag w:val="_GBC_756ee51c1ffc491b85c79911a3e21c21"/>
                    <w:id w:val="19171125"/>
                    <w:lock w:val="sdtLocked"/>
                  </w:sdtPr>
                  <w:sdtContent>
                    <w:tc>
                      <w:tcPr>
                        <w:tcW w:w="1008" w:type="dxa"/>
                      </w:tcPr>
                      <w:p w:rsidR="00072482" w:rsidRDefault="00072482" w:rsidP="00072482">
                        <w:pPr>
                          <w:jc w:val="right"/>
                          <w:rPr>
                            <w:sz w:val="18"/>
                            <w:szCs w:val="18"/>
                          </w:rPr>
                        </w:pPr>
                        <w:r>
                          <w:rPr>
                            <w:sz w:val="18"/>
                            <w:szCs w:val="18"/>
                          </w:rPr>
                          <w:t>-8,225,265.93</w:t>
                        </w:r>
                      </w:p>
                    </w:tc>
                  </w:sdtContent>
                </w:sdt>
                <w:sdt>
                  <w:sdtPr>
                    <w:rPr>
                      <w:sz w:val="18"/>
                      <w:szCs w:val="18"/>
                    </w:rPr>
                    <w:alias w:val="利润分配导致股东权益合计变动金额"/>
                    <w:tag w:val="_GBC_6b560be59d484909b6fe65ca4f320e44"/>
                    <w:id w:val="19171126"/>
                    <w:lock w:val="sdtLocked"/>
                  </w:sdtPr>
                  <w:sdtContent>
                    <w:tc>
                      <w:tcPr>
                        <w:tcW w:w="1026" w:type="dxa"/>
                      </w:tcPr>
                      <w:p w:rsidR="00072482" w:rsidRDefault="00072482" w:rsidP="00072482">
                        <w:pPr>
                          <w:jc w:val="right"/>
                          <w:rPr>
                            <w:sz w:val="18"/>
                            <w:szCs w:val="18"/>
                          </w:rPr>
                        </w:pPr>
                      </w:p>
                    </w:tc>
                  </w:sdtContent>
                </w:sdt>
              </w:tr>
              <w:tr w:rsidR="00072482" w:rsidTr="00072482">
                <w:trPr>
                  <w:trHeight w:val="20"/>
                </w:trPr>
                <w:tc>
                  <w:tcPr>
                    <w:tcW w:w="2394" w:type="dxa"/>
                  </w:tcPr>
                  <w:p w:rsidR="00072482" w:rsidRDefault="00072482" w:rsidP="00072482">
                    <w:pPr>
                      <w:rPr>
                        <w:sz w:val="18"/>
                        <w:szCs w:val="18"/>
                      </w:rPr>
                    </w:pPr>
                    <w:r>
                      <w:rPr>
                        <w:sz w:val="18"/>
                        <w:szCs w:val="18"/>
                      </w:rPr>
                      <w:t>1．提取盈余公积</w:t>
                    </w:r>
                  </w:p>
                </w:tc>
                <w:sdt>
                  <w:sdtPr>
                    <w:rPr>
                      <w:sz w:val="18"/>
                      <w:szCs w:val="18"/>
                    </w:rPr>
                    <w:alias w:val="提取盈余公积导致实收资本（或股本）净额变动金额"/>
                    <w:tag w:val="_GBC_d00418300d434fc8ac4f54286efeaa9d"/>
                    <w:id w:val="19171127"/>
                    <w:lock w:val="sdtLocked"/>
                  </w:sdtPr>
                  <w:sdtContent>
                    <w:tc>
                      <w:tcPr>
                        <w:tcW w:w="1078" w:type="dxa"/>
                        <w:tcBorders>
                          <w:right w:val="single" w:sz="4" w:space="0" w:color="auto"/>
                        </w:tcBorders>
                      </w:tcPr>
                      <w:p w:rsidR="00072482" w:rsidRDefault="00072482" w:rsidP="00072482">
                        <w:pPr>
                          <w:jc w:val="right"/>
                          <w:rPr>
                            <w:sz w:val="18"/>
                            <w:szCs w:val="18"/>
                          </w:rPr>
                        </w:pPr>
                      </w:p>
                    </w:tc>
                  </w:sdtContent>
                </w:sdt>
                <w:sdt>
                  <w:sdtPr>
                    <w:rPr>
                      <w:sz w:val="18"/>
                      <w:szCs w:val="18"/>
                    </w:rPr>
                    <w:alias w:val="提取盈余公积导致其他权益工具中的优先股变动金额"/>
                    <w:tag w:val="_GBC_c490b11283284696abfb5e40fba82b06"/>
                    <w:id w:val="19171128"/>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提取盈余公积导致其他权益工具中的永续债变动金额"/>
                    <w:tag w:val="_GBC_76d3ec3ae37d4e7baa4f66c0f8d869de"/>
                    <w:id w:val="19171129"/>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提取盈余公积导致其他权益工具中的其他变动金额"/>
                    <w:tag w:val="_GBC_2c12403ef95e4e0480b2732ab03db5f3"/>
                    <w:id w:val="19171130"/>
                    <w:lock w:val="sdtLocked"/>
                  </w:sdtPr>
                  <w:sdtContent>
                    <w:tc>
                      <w:tcPr>
                        <w:tcW w:w="1091" w:type="dxa"/>
                        <w:tcBorders>
                          <w:left w:val="single" w:sz="4" w:space="0" w:color="auto"/>
                        </w:tcBorders>
                      </w:tcPr>
                      <w:p w:rsidR="00072482" w:rsidRDefault="00072482" w:rsidP="00072482">
                        <w:pPr>
                          <w:jc w:val="right"/>
                          <w:rPr>
                            <w:sz w:val="18"/>
                            <w:szCs w:val="18"/>
                          </w:rPr>
                        </w:pPr>
                      </w:p>
                    </w:tc>
                  </w:sdtContent>
                </w:sdt>
                <w:sdt>
                  <w:sdtPr>
                    <w:rPr>
                      <w:sz w:val="18"/>
                      <w:szCs w:val="18"/>
                    </w:rPr>
                    <w:alias w:val="提取盈余公积导致资本公积变动金额"/>
                    <w:tag w:val="_GBC_66a224a339054c769eeb0ae395093be1"/>
                    <w:id w:val="19171131"/>
                    <w:lock w:val="sdtLocked"/>
                  </w:sdtPr>
                  <w:sdtContent>
                    <w:tc>
                      <w:tcPr>
                        <w:tcW w:w="1036" w:type="dxa"/>
                      </w:tcPr>
                      <w:p w:rsidR="00072482" w:rsidRDefault="00072482" w:rsidP="00072482">
                        <w:pPr>
                          <w:jc w:val="right"/>
                          <w:rPr>
                            <w:sz w:val="18"/>
                            <w:szCs w:val="18"/>
                          </w:rPr>
                        </w:pPr>
                      </w:p>
                    </w:tc>
                  </w:sdtContent>
                </w:sdt>
                <w:sdt>
                  <w:sdtPr>
                    <w:rPr>
                      <w:sz w:val="18"/>
                      <w:szCs w:val="18"/>
                    </w:rPr>
                    <w:alias w:val="提取盈余公积导致库存股变动金额"/>
                    <w:tag w:val="_GBC_73f662342d364f76adaf59b929e9c790"/>
                    <w:id w:val="19171132"/>
                    <w:lock w:val="sdtLocked"/>
                  </w:sdtPr>
                  <w:sdtContent>
                    <w:tc>
                      <w:tcPr>
                        <w:tcW w:w="1064" w:type="dxa"/>
                      </w:tcPr>
                      <w:p w:rsidR="00072482" w:rsidRDefault="00072482" w:rsidP="00072482">
                        <w:pPr>
                          <w:jc w:val="right"/>
                          <w:rPr>
                            <w:sz w:val="18"/>
                            <w:szCs w:val="18"/>
                          </w:rPr>
                        </w:pPr>
                      </w:p>
                    </w:tc>
                  </w:sdtContent>
                </w:sdt>
                <w:sdt>
                  <w:sdtPr>
                    <w:rPr>
                      <w:sz w:val="18"/>
                      <w:szCs w:val="18"/>
                    </w:rPr>
                    <w:alias w:val="提取盈余公积导致其他综合收益变动金额"/>
                    <w:tag w:val="_GBC_539525015f84464f8ae65b0927bdc09e"/>
                    <w:id w:val="19171133"/>
                    <w:lock w:val="sdtLocked"/>
                  </w:sdtPr>
                  <w:sdtContent>
                    <w:tc>
                      <w:tcPr>
                        <w:tcW w:w="1022" w:type="dxa"/>
                      </w:tcPr>
                      <w:p w:rsidR="00072482" w:rsidRDefault="00072482" w:rsidP="00072482">
                        <w:pPr>
                          <w:jc w:val="right"/>
                          <w:rPr>
                            <w:sz w:val="18"/>
                            <w:szCs w:val="18"/>
                          </w:rPr>
                        </w:pPr>
                      </w:p>
                    </w:tc>
                  </w:sdtContent>
                </w:sdt>
                <w:sdt>
                  <w:sdtPr>
                    <w:rPr>
                      <w:sz w:val="18"/>
                      <w:szCs w:val="18"/>
                    </w:rPr>
                    <w:alias w:val="提取盈余公积导致专项储备变动金额"/>
                    <w:tag w:val="_GBC_a85cec3447524a5eb736238919a234b9"/>
                    <w:id w:val="19171134"/>
                    <w:lock w:val="sdtLocked"/>
                  </w:sdtPr>
                  <w:sdtContent>
                    <w:tc>
                      <w:tcPr>
                        <w:tcW w:w="1036" w:type="dxa"/>
                      </w:tcPr>
                      <w:p w:rsidR="00072482" w:rsidRDefault="00072482" w:rsidP="00072482">
                        <w:pPr>
                          <w:jc w:val="right"/>
                          <w:rPr>
                            <w:sz w:val="18"/>
                            <w:szCs w:val="18"/>
                          </w:rPr>
                        </w:pPr>
                      </w:p>
                    </w:tc>
                  </w:sdtContent>
                </w:sdt>
                <w:sdt>
                  <w:sdtPr>
                    <w:rPr>
                      <w:sz w:val="18"/>
                      <w:szCs w:val="18"/>
                    </w:rPr>
                    <w:alias w:val="提取盈余公积导致盈余公积变动金额"/>
                    <w:tag w:val="_GBC_ed6a2f0b1fdc4f6c850d5d28768ad0ab"/>
                    <w:id w:val="19171135"/>
                    <w:lock w:val="sdtLocked"/>
                  </w:sdtPr>
                  <w:sdtContent>
                    <w:tc>
                      <w:tcPr>
                        <w:tcW w:w="1021" w:type="dxa"/>
                      </w:tcPr>
                      <w:p w:rsidR="00072482" w:rsidRDefault="00072482" w:rsidP="00072482">
                        <w:pPr>
                          <w:jc w:val="right"/>
                          <w:rPr>
                            <w:sz w:val="18"/>
                            <w:szCs w:val="18"/>
                          </w:rPr>
                        </w:pPr>
                        <w:r>
                          <w:rPr>
                            <w:sz w:val="18"/>
                            <w:szCs w:val="18"/>
                          </w:rPr>
                          <w:t>8,225,265.93</w:t>
                        </w:r>
                      </w:p>
                    </w:tc>
                  </w:sdtContent>
                </w:sdt>
                <w:sdt>
                  <w:sdtPr>
                    <w:rPr>
                      <w:sz w:val="18"/>
                      <w:szCs w:val="18"/>
                    </w:rPr>
                    <w:alias w:val="提取盈余公积导致未分配利润变动金额"/>
                    <w:tag w:val="_GBC_ad0ea31bff6949de9c5725355d70b538"/>
                    <w:id w:val="19171136"/>
                    <w:lock w:val="sdtLocked"/>
                  </w:sdtPr>
                  <w:sdtContent>
                    <w:tc>
                      <w:tcPr>
                        <w:tcW w:w="1008" w:type="dxa"/>
                      </w:tcPr>
                      <w:p w:rsidR="00072482" w:rsidRDefault="00072482" w:rsidP="00072482">
                        <w:pPr>
                          <w:jc w:val="right"/>
                          <w:rPr>
                            <w:sz w:val="18"/>
                            <w:szCs w:val="18"/>
                          </w:rPr>
                        </w:pPr>
                        <w:r>
                          <w:rPr>
                            <w:sz w:val="18"/>
                            <w:szCs w:val="18"/>
                          </w:rPr>
                          <w:t>-8,225,265.93</w:t>
                        </w:r>
                      </w:p>
                    </w:tc>
                  </w:sdtContent>
                </w:sdt>
                <w:sdt>
                  <w:sdtPr>
                    <w:rPr>
                      <w:sz w:val="18"/>
                      <w:szCs w:val="18"/>
                    </w:rPr>
                    <w:alias w:val="提取盈余公积导致股东权益合计变动金额"/>
                    <w:tag w:val="_GBC_83b970b6ec6d4bbdb12be4db9f31de55"/>
                    <w:id w:val="19171137"/>
                    <w:lock w:val="sdtLocked"/>
                  </w:sdtPr>
                  <w:sdtContent>
                    <w:tc>
                      <w:tcPr>
                        <w:tcW w:w="1026" w:type="dxa"/>
                      </w:tcPr>
                      <w:p w:rsidR="00072482" w:rsidRDefault="00072482" w:rsidP="00072482">
                        <w:pPr>
                          <w:jc w:val="right"/>
                          <w:rPr>
                            <w:sz w:val="18"/>
                            <w:szCs w:val="18"/>
                          </w:rPr>
                        </w:pPr>
                      </w:p>
                    </w:tc>
                  </w:sdtContent>
                </w:sdt>
              </w:tr>
              <w:tr w:rsidR="00072482" w:rsidTr="00072482">
                <w:trPr>
                  <w:trHeight w:val="20"/>
                </w:trPr>
                <w:tc>
                  <w:tcPr>
                    <w:tcW w:w="2394" w:type="dxa"/>
                  </w:tcPr>
                  <w:p w:rsidR="00072482" w:rsidRDefault="00072482" w:rsidP="00072482">
                    <w:pPr>
                      <w:rPr>
                        <w:sz w:val="18"/>
                        <w:szCs w:val="18"/>
                      </w:rPr>
                    </w:pPr>
                    <w:r>
                      <w:rPr>
                        <w:rFonts w:hint="eastAsia"/>
                        <w:sz w:val="18"/>
                        <w:szCs w:val="18"/>
                      </w:rPr>
                      <w:t>2</w:t>
                    </w:r>
                    <w:r>
                      <w:rPr>
                        <w:sz w:val="18"/>
                        <w:szCs w:val="18"/>
                      </w:rPr>
                      <w:t>．对所有者（或股东）的分配</w:t>
                    </w:r>
                  </w:p>
                </w:tc>
                <w:sdt>
                  <w:sdtPr>
                    <w:rPr>
                      <w:sz w:val="18"/>
                      <w:szCs w:val="18"/>
                    </w:rPr>
                    <w:alias w:val="对所有者（或股东）的分配导致实收资本（或股本）净额变动金额"/>
                    <w:tag w:val="_GBC_6ff71f05e0a04570bba0291097d6a348"/>
                    <w:id w:val="19171138"/>
                    <w:lock w:val="sdtLocked"/>
                  </w:sdtPr>
                  <w:sdtContent>
                    <w:tc>
                      <w:tcPr>
                        <w:tcW w:w="1078" w:type="dxa"/>
                        <w:tcBorders>
                          <w:right w:val="single" w:sz="4" w:space="0" w:color="auto"/>
                        </w:tcBorders>
                      </w:tcPr>
                      <w:p w:rsidR="00072482" w:rsidRDefault="00072482" w:rsidP="00072482">
                        <w:pPr>
                          <w:jc w:val="right"/>
                          <w:rPr>
                            <w:sz w:val="18"/>
                            <w:szCs w:val="18"/>
                          </w:rPr>
                        </w:pPr>
                      </w:p>
                    </w:tc>
                  </w:sdtContent>
                </w:sdt>
                <w:sdt>
                  <w:sdtPr>
                    <w:rPr>
                      <w:sz w:val="18"/>
                      <w:szCs w:val="18"/>
                    </w:rPr>
                    <w:alias w:val="对所有者（或股东）的分配导致其他权益工具中的优先股变动金额"/>
                    <w:tag w:val="_GBC_88491f4f7bbc45a68487f487c1580719"/>
                    <w:id w:val="19171139"/>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对所有者（或股东）的分配导致其他权益工具中的永续债变动金额"/>
                    <w:tag w:val="_GBC_fe252b087aba47f8b6823f79de0aa1e5"/>
                    <w:id w:val="19171140"/>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对所有者（或股东）的分配导致其他权益工具中的其他变动金额"/>
                    <w:tag w:val="_GBC_84e37dca0ebc4c04a528936f22e4ffef"/>
                    <w:id w:val="19171141"/>
                    <w:lock w:val="sdtLocked"/>
                  </w:sdtPr>
                  <w:sdtContent>
                    <w:tc>
                      <w:tcPr>
                        <w:tcW w:w="1091" w:type="dxa"/>
                        <w:tcBorders>
                          <w:left w:val="single" w:sz="4" w:space="0" w:color="auto"/>
                        </w:tcBorders>
                      </w:tcPr>
                      <w:p w:rsidR="00072482" w:rsidRDefault="00072482" w:rsidP="00072482">
                        <w:pPr>
                          <w:jc w:val="right"/>
                          <w:rPr>
                            <w:sz w:val="18"/>
                            <w:szCs w:val="18"/>
                          </w:rPr>
                        </w:pPr>
                      </w:p>
                    </w:tc>
                  </w:sdtContent>
                </w:sdt>
                <w:sdt>
                  <w:sdtPr>
                    <w:rPr>
                      <w:sz w:val="18"/>
                      <w:szCs w:val="18"/>
                    </w:rPr>
                    <w:alias w:val="对所有者（或股东）的分配导致资本公积变动金额"/>
                    <w:tag w:val="_GBC_d2abcf8648eb4be8a48565dd8826e54f"/>
                    <w:id w:val="19171142"/>
                    <w:lock w:val="sdtLocked"/>
                  </w:sdtPr>
                  <w:sdtContent>
                    <w:tc>
                      <w:tcPr>
                        <w:tcW w:w="1036" w:type="dxa"/>
                      </w:tcPr>
                      <w:p w:rsidR="00072482" w:rsidRDefault="00072482" w:rsidP="00072482">
                        <w:pPr>
                          <w:jc w:val="right"/>
                          <w:rPr>
                            <w:sz w:val="18"/>
                            <w:szCs w:val="18"/>
                          </w:rPr>
                        </w:pPr>
                      </w:p>
                    </w:tc>
                  </w:sdtContent>
                </w:sdt>
                <w:sdt>
                  <w:sdtPr>
                    <w:rPr>
                      <w:sz w:val="18"/>
                      <w:szCs w:val="18"/>
                    </w:rPr>
                    <w:alias w:val="对所有者（或股东）的分配导致库存股变动金额"/>
                    <w:tag w:val="_GBC_bb538576a4034794ae9af755f61dc378"/>
                    <w:id w:val="19171143"/>
                    <w:lock w:val="sdtLocked"/>
                  </w:sdtPr>
                  <w:sdtContent>
                    <w:tc>
                      <w:tcPr>
                        <w:tcW w:w="1064" w:type="dxa"/>
                      </w:tcPr>
                      <w:p w:rsidR="00072482" w:rsidRDefault="00072482" w:rsidP="00072482">
                        <w:pPr>
                          <w:jc w:val="right"/>
                          <w:rPr>
                            <w:sz w:val="18"/>
                            <w:szCs w:val="18"/>
                          </w:rPr>
                        </w:pPr>
                      </w:p>
                    </w:tc>
                  </w:sdtContent>
                </w:sdt>
                <w:sdt>
                  <w:sdtPr>
                    <w:rPr>
                      <w:sz w:val="18"/>
                      <w:szCs w:val="18"/>
                    </w:rPr>
                    <w:alias w:val="对所有者（或股东）的分配导致其他综合收益变动金额"/>
                    <w:tag w:val="_GBC_6c2fc0509c9a4c8bba4d45c402107f69"/>
                    <w:id w:val="19171144"/>
                    <w:lock w:val="sdtLocked"/>
                  </w:sdtPr>
                  <w:sdtContent>
                    <w:tc>
                      <w:tcPr>
                        <w:tcW w:w="1022" w:type="dxa"/>
                      </w:tcPr>
                      <w:p w:rsidR="00072482" w:rsidRDefault="00072482" w:rsidP="00072482">
                        <w:pPr>
                          <w:jc w:val="right"/>
                          <w:rPr>
                            <w:sz w:val="18"/>
                            <w:szCs w:val="18"/>
                          </w:rPr>
                        </w:pPr>
                      </w:p>
                    </w:tc>
                  </w:sdtContent>
                </w:sdt>
                <w:sdt>
                  <w:sdtPr>
                    <w:rPr>
                      <w:sz w:val="18"/>
                      <w:szCs w:val="18"/>
                    </w:rPr>
                    <w:alias w:val="对所有者（或股东）的分配导致专项储备变动金额"/>
                    <w:tag w:val="_GBC_10ab62d9d1ad43de80b8053fedf9f886"/>
                    <w:id w:val="19171145"/>
                    <w:lock w:val="sdtLocked"/>
                  </w:sdtPr>
                  <w:sdtContent>
                    <w:tc>
                      <w:tcPr>
                        <w:tcW w:w="1036" w:type="dxa"/>
                      </w:tcPr>
                      <w:p w:rsidR="00072482" w:rsidRDefault="00072482" w:rsidP="00072482">
                        <w:pPr>
                          <w:jc w:val="right"/>
                          <w:rPr>
                            <w:sz w:val="18"/>
                            <w:szCs w:val="18"/>
                          </w:rPr>
                        </w:pPr>
                      </w:p>
                    </w:tc>
                  </w:sdtContent>
                </w:sdt>
                <w:sdt>
                  <w:sdtPr>
                    <w:rPr>
                      <w:sz w:val="18"/>
                      <w:szCs w:val="18"/>
                    </w:rPr>
                    <w:alias w:val="对所有者（或股东）的分配导致盈余公积变动金额"/>
                    <w:tag w:val="_GBC_64d83b5da97c44d295979033ec903022"/>
                    <w:id w:val="19171146"/>
                    <w:lock w:val="sdtLocked"/>
                  </w:sdtPr>
                  <w:sdtContent>
                    <w:tc>
                      <w:tcPr>
                        <w:tcW w:w="1021" w:type="dxa"/>
                      </w:tcPr>
                      <w:p w:rsidR="00072482" w:rsidRDefault="00072482" w:rsidP="00072482">
                        <w:pPr>
                          <w:jc w:val="right"/>
                          <w:rPr>
                            <w:sz w:val="18"/>
                            <w:szCs w:val="18"/>
                          </w:rPr>
                        </w:pPr>
                      </w:p>
                    </w:tc>
                  </w:sdtContent>
                </w:sdt>
                <w:sdt>
                  <w:sdtPr>
                    <w:rPr>
                      <w:sz w:val="18"/>
                      <w:szCs w:val="18"/>
                    </w:rPr>
                    <w:alias w:val="对所有者（或股东）的分配导致未分配利润变动金额"/>
                    <w:tag w:val="_GBC_be40b1266f36484785ccdeee2f90491e"/>
                    <w:id w:val="19171147"/>
                    <w:lock w:val="sdtLocked"/>
                  </w:sdtPr>
                  <w:sdtContent>
                    <w:tc>
                      <w:tcPr>
                        <w:tcW w:w="1008" w:type="dxa"/>
                      </w:tcPr>
                      <w:p w:rsidR="00072482" w:rsidRDefault="00072482" w:rsidP="00072482">
                        <w:pPr>
                          <w:jc w:val="right"/>
                          <w:rPr>
                            <w:sz w:val="18"/>
                            <w:szCs w:val="18"/>
                          </w:rPr>
                        </w:pPr>
                      </w:p>
                    </w:tc>
                  </w:sdtContent>
                </w:sdt>
                <w:sdt>
                  <w:sdtPr>
                    <w:rPr>
                      <w:sz w:val="18"/>
                      <w:szCs w:val="18"/>
                    </w:rPr>
                    <w:alias w:val="对所有者（或股东）的分配导致股东权益合计变动金额"/>
                    <w:tag w:val="_GBC_951ce1090dc046f3a8bc74e1f7f5a256"/>
                    <w:id w:val="19171148"/>
                    <w:lock w:val="sdtLocked"/>
                  </w:sdtPr>
                  <w:sdtContent>
                    <w:tc>
                      <w:tcPr>
                        <w:tcW w:w="1026" w:type="dxa"/>
                      </w:tcPr>
                      <w:p w:rsidR="00072482" w:rsidRDefault="00072482" w:rsidP="00072482">
                        <w:pPr>
                          <w:jc w:val="right"/>
                          <w:rPr>
                            <w:sz w:val="18"/>
                            <w:szCs w:val="18"/>
                          </w:rPr>
                        </w:pPr>
                      </w:p>
                    </w:tc>
                  </w:sdtContent>
                </w:sdt>
              </w:tr>
              <w:tr w:rsidR="00072482" w:rsidTr="00072482">
                <w:trPr>
                  <w:trHeight w:val="20"/>
                </w:trPr>
                <w:tc>
                  <w:tcPr>
                    <w:tcW w:w="2394" w:type="dxa"/>
                  </w:tcPr>
                  <w:p w:rsidR="00072482" w:rsidRDefault="00072482" w:rsidP="00072482">
                    <w:pPr>
                      <w:rPr>
                        <w:sz w:val="18"/>
                        <w:szCs w:val="18"/>
                      </w:rPr>
                    </w:pPr>
                    <w:r>
                      <w:rPr>
                        <w:rFonts w:hint="eastAsia"/>
                        <w:sz w:val="18"/>
                        <w:szCs w:val="18"/>
                      </w:rPr>
                      <w:t>3</w:t>
                    </w:r>
                    <w:r>
                      <w:rPr>
                        <w:sz w:val="18"/>
                        <w:szCs w:val="18"/>
                      </w:rPr>
                      <w:t>．其他</w:t>
                    </w:r>
                  </w:p>
                </w:tc>
                <w:sdt>
                  <w:sdtPr>
                    <w:rPr>
                      <w:sz w:val="18"/>
                      <w:szCs w:val="18"/>
                    </w:rPr>
                    <w:alias w:val="其他利润分配导致实收资本（或股本）净额变动金额"/>
                    <w:tag w:val="_GBC_3e01fe300a2e4c24aeef90a043dc32b7"/>
                    <w:id w:val="19171149"/>
                    <w:lock w:val="sdtLocked"/>
                  </w:sdtPr>
                  <w:sdtContent>
                    <w:tc>
                      <w:tcPr>
                        <w:tcW w:w="1078" w:type="dxa"/>
                        <w:tcBorders>
                          <w:right w:val="single" w:sz="4" w:space="0" w:color="auto"/>
                        </w:tcBorders>
                      </w:tcPr>
                      <w:p w:rsidR="00072482" w:rsidRDefault="00072482" w:rsidP="00072482">
                        <w:pPr>
                          <w:jc w:val="right"/>
                          <w:rPr>
                            <w:sz w:val="18"/>
                            <w:szCs w:val="18"/>
                          </w:rPr>
                        </w:pPr>
                      </w:p>
                    </w:tc>
                  </w:sdtContent>
                </w:sdt>
                <w:sdt>
                  <w:sdtPr>
                    <w:rPr>
                      <w:sz w:val="18"/>
                      <w:szCs w:val="18"/>
                    </w:rPr>
                    <w:alias w:val="其他利润分配导致其他权益工具中的优先股变动金额"/>
                    <w:tag w:val="_GBC_ef4ce1cda28d404aa0c77c56b2085f5b"/>
                    <w:id w:val="19171150"/>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其他利润分配导致其他权益工具中的永续债变动金额"/>
                    <w:tag w:val="_GBC_2a9e9dcbcdda433781af632ad90bfe3a"/>
                    <w:id w:val="19171151"/>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其他利润分配导致其他权益工具中的其他变动金额"/>
                    <w:tag w:val="_GBC_c45f53c44c7543f5a3b1c7fe5bb67e95"/>
                    <w:id w:val="19171152"/>
                    <w:lock w:val="sdtLocked"/>
                  </w:sdtPr>
                  <w:sdtContent>
                    <w:tc>
                      <w:tcPr>
                        <w:tcW w:w="1091" w:type="dxa"/>
                        <w:tcBorders>
                          <w:left w:val="single" w:sz="4" w:space="0" w:color="auto"/>
                        </w:tcBorders>
                      </w:tcPr>
                      <w:p w:rsidR="00072482" w:rsidRDefault="00072482" w:rsidP="00072482">
                        <w:pPr>
                          <w:jc w:val="right"/>
                          <w:rPr>
                            <w:sz w:val="18"/>
                            <w:szCs w:val="18"/>
                          </w:rPr>
                        </w:pPr>
                      </w:p>
                    </w:tc>
                  </w:sdtContent>
                </w:sdt>
                <w:sdt>
                  <w:sdtPr>
                    <w:rPr>
                      <w:sz w:val="18"/>
                      <w:szCs w:val="18"/>
                    </w:rPr>
                    <w:alias w:val="其他利润分配导致资本公积变动金额"/>
                    <w:tag w:val="_GBC_6c2c7f13c6a64cc5b481245467624ee2"/>
                    <w:id w:val="19171153"/>
                    <w:lock w:val="sdtLocked"/>
                  </w:sdtPr>
                  <w:sdtContent>
                    <w:tc>
                      <w:tcPr>
                        <w:tcW w:w="1036" w:type="dxa"/>
                      </w:tcPr>
                      <w:p w:rsidR="00072482" w:rsidRDefault="00072482" w:rsidP="00072482">
                        <w:pPr>
                          <w:jc w:val="right"/>
                          <w:rPr>
                            <w:sz w:val="18"/>
                            <w:szCs w:val="18"/>
                          </w:rPr>
                        </w:pPr>
                      </w:p>
                    </w:tc>
                  </w:sdtContent>
                </w:sdt>
                <w:sdt>
                  <w:sdtPr>
                    <w:rPr>
                      <w:sz w:val="18"/>
                      <w:szCs w:val="18"/>
                    </w:rPr>
                    <w:alias w:val="其他利润分配导致库存股变动金额"/>
                    <w:tag w:val="_GBC_9d4870401311475293698824f2b1ef4d"/>
                    <w:id w:val="19171154"/>
                    <w:lock w:val="sdtLocked"/>
                  </w:sdtPr>
                  <w:sdtContent>
                    <w:tc>
                      <w:tcPr>
                        <w:tcW w:w="1064" w:type="dxa"/>
                      </w:tcPr>
                      <w:p w:rsidR="00072482" w:rsidRDefault="00072482" w:rsidP="00072482">
                        <w:pPr>
                          <w:jc w:val="right"/>
                          <w:rPr>
                            <w:sz w:val="18"/>
                            <w:szCs w:val="18"/>
                          </w:rPr>
                        </w:pPr>
                      </w:p>
                    </w:tc>
                  </w:sdtContent>
                </w:sdt>
                <w:sdt>
                  <w:sdtPr>
                    <w:rPr>
                      <w:sz w:val="18"/>
                      <w:szCs w:val="18"/>
                    </w:rPr>
                    <w:alias w:val="其他利润分配导致其他综合收益变动金额"/>
                    <w:tag w:val="_GBC_a0d83ef1380146458c47436a17e2c254"/>
                    <w:id w:val="19171155"/>
                    <w:lock w:val="sdtLocked"/>
                  </w:sdtPr>
                  <w:sdtContent>
                    <w:tc>
                      <w:tcPr>
                        <w:tcW w:w="1022" w:type="dxa"/>
                      </w:tcPr>
                      <w:p w:rsidR="00072482" w:rsidRDefault="00072482" w:rsidP="00072482">
                        <w:pPr>
                          <w:jc w:val="right"/>
                          <w:rPr>
                            <w:sz w:val="18"/>
                            <w:szCs w:val="18"/>
                          </w:rPr>
                        </w:pPr>
                      </w:p>
                    </w:tc>
                  </w:sdtContent>
                </w:sdt>
                <w:sdt>
                  <w:sdtPr>
                    <w:rPr>
                      <w:sz w:val="18"/>
                      <w:szCs w:val="18"/>
                    </w:rPr>
                    <w:alias w:val="其他利润分配导致专项储备变动金额"/>
                    <w:tag w:val="_GBC_1ae94cbeddb1447e9380d3f1410dde8a"/>
                    <w:id w:val="19171156"/>
                    <w:lock w:val="sdtLocked"/>
                  </w:sdtPr>
                  <w:sdtContent>
                    <w:tc>
                      <w:tcPr>
                        <w:tcW w:w="1036" w:type="dxa"/>
                      </w:tcPr>
                      <w:p w:rsidR="00072482" w:rsidRDefault="00072482" w:rsidP="00072482">
                        <w:pPr>
                          <w:jc w:val="right"/>
                          <w:rPr>
                            <w:sz w:val="18"/>
                            <w:szCs w:val="18"/>
                          </w:rPr>
                        </w:pPr>
                      </w:p>
                    </w:tc>
                  </w:sdtContent>
                </w:sdt>
                <w:sdt>
                  <w:sdtPr>
                    <w:rPr>
                      <w:sz w:val="18"/>
                      <w:szCs w:val="18"/>
                    </w:rPr>
                    <w:alias w:val="其他利润分配导致盈余公积变动金额"/>
                    <w:tag w:val="_GBC_85e3b63213a148d09ff302a71258b2d5"/>
                    <w:id w:val="19171157"/>
                    <w:lock w:val="sdtLocked"/>
                  </w:sdtPr>
                  <w:sdtContent>
                    <w:tc>
                      <w:tcPr>
                        <w:tcW w:w="1021" w:type="dxa"/>
                      </w:tcPr>
                      <w:p w:rsidR="00072482" w:rsidRDefault="00072482" w:rsidP="00072482">
                        <w:pPr>
                          <w:jc w:val="right"/>
                          <w:rPr>
                            <w:sz w:val="18"/>
                            <w:szCs w:val="18"/>
                          </w:rPr>
                        </w:pPr>
                      </w:p>
                    </w:tc>
                  </w:sdtContent>
                </w:sdt>
                <w:sdt>
                  <w:sdtPr>
                    <w:rPr>
                      <w:sz w:val="18"/>
                      <w:szCs w:val="18"/>
                    </w:rPr>
                    <w:alias w:val="其他利润分配导致未分配利润变动金额"/>
                    <w:tag w:val="_GBC_21572ccd652344798020d51f7197b440"/>
                    <w:id w:val="19171158"/>
                    <w:lock w:val="sdtLocked"/>
                  </w:sdtPr>
                  <w:sdtContent>
                    <w:tc>
                      <w:tcPr>
                        <w:tcW w:w="1008" w:type="dxa"/>
                      </w:tcPr>
                      <w:p w:rsidR="00072482" w:rsidRDefault="00072482" w:rsidP="00072482">
                        <w:pPr>
                          <w:jc w:val="right"/>
                          <w:rPr>
                            <w:sz w:val="18"/>
                            <w:szCs w:val="18"/>
                          </w:rPr>
                        </w:pPr>
                      </w:p>
                    </w:tc>
                  </w:sdtContent>
                </w:sdt>
                <w:sdt>
                  <w:sdtPr>
                    <w:rPr>
                      <w:sz w:val="18"/>
                      <w:szCs w:val="18"/>
                    </w:rPr>
                    <w:alias w:val="其他利润分配导致股东权益合计变动金额"/>
                    <w:tag w:val="_GBC_22aff950704d4da1bf0b841e4b7b3930"/>
                    <w:id w:val="19171159"/>
                    <w:lock w:val="sdtLocked"/>
                  </w:sdtPr>
                  <w:sdtContent>
                    <w:tc>
                      <w:tcPr>
                        <w:tcW w:w="1026" w:type="dxa"/>
                      </w:tcPr>
                      <w:p w:rsidR="00072482" w:rsidRDefault="00072482" w:rsidP="00072482">
                        <w:pPr>
                          <w:jc w:val="right"/>
                          <w:rPr>
                            <w:sz w:val="18"/>
                            <w:szCs w:val="18"/>
                          </w:rPr>
                        </w:pPr>
                      </w:p>
                    </w:tc>
                  </w:sdtContent>
                </w:sdt>
              </w:tr>
              <w:tr w:rsidR="00072482" w:rsidTr="00072482">
                <w:trPr>
                  <w:trHeight w:val="20"/>
                </w:trPr>
                <w:tc>
                  <w:tcPr>
                    <w:tcW w:w="2394" w:type="dxa"/>
                  </w:tcPr>
                  <w:p w:rsidR="00072482" w:rsidRDefault="00072482" w:rsidP="00072482">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c19e43212fe641aaa5ce1baa033a01ef"/>
                    <w:id w:val="19171160"/>
                    <w:lock w:val="sdtLocked"/>
                  </w:sdtPr>
                  <w:sdtContent>
                    <w:tc>
                      <w:tcPr>
                        <w:tcW w:w="1078" w:type="dxa"/>
                        <w:tcBorders>
                          <w:right w:val="single" w:sz="4" w:space="0" w:color="auto"/>
                        </w:tcBorders>
                      </w:tcPr>
                      <w:p w:rsidR="00072482" w:rsidRDefault="00072482" w:rsidP="00072482">
                        <w:pPr>
                          <w:jc w:val="right"/>
                          <w:rPr>
                            <w:sz w:val="18"/>
                            <w:szCs w:val="18"/>
                          </w:rPr>
                        </w:pPr>
                      </w:p>
                    </w:tc>
                  </w:sdtContent>
                </w:sdt>
                <w:sdt>
                  <w:sdtPr>
                    <w:rPr>
                      <w:sz w:val="18"/>
                      <w:szCs w:val="18"/>
                    </w:rPr>
                    <w:alias w:val="所有者权益内部结转导致其他权益工具中的优先股变动金额"/>
                    <w:tag w:val="_GBC_ad7e6b309c714cea89525498a8cf176a"/>
                    <w:id w:val="19171161"/>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所有者权益内部结转导致其他权益工具中的永续债变动金额"/>
                    <w:tag w:val="_GBC_e5aeeafa2b6b4bc79001068eaaad923a"/>
                    <w:id w:val="19171162"/>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所有者权益内部结转导致其他权益工具中的其他变动金额"/>
                    <w:tag w:val="_GBC_7eda8b0582a54300a3c2b6c2a88c41c5"/>
                    <w:id w:val="19171163"/>
                    <w:lock w:val="sdtLocked"/>
                  </w:sdtPr>
                  <w:sdtContent>
                    <w:tc>
                      <w:tcPr>
                        <w:tcW w:w="1091" w:type="dxa"/>
                        <w:tcBorders>
                          <w:left w:val="single" w:sz="4" w:space="0" w:color="auto"/>
                        </w:tcBorders>
                      </w:tcPr>
                      <w:p w:rsidR="00072482" w:rsidRDefault="00072482" w:rsidP="00072482">
                        <w:pPr>
                          <w:jc w:val="right"/>
                          <w:rPr>
                            <w:sz w:val="18"/>
                            <w:szCs w:val="18"/>
                          </w:rPr>
                        </w:pPr>
                      </w:p>
                    </w:tc>
                  </w:sdtContent>
                </w:sdt>
                <w:sdt>
                  <w:sdtPr>
                    <w:rPr>
                      <w:sz w:val="18"/>
                      <w:szCs w:val="18"/>
                    </w:rPr>
                    <w:alias w:val="所有者权益内部结转导致资本公积变动金额"/>
                    <w:tag w:val="_GBC_4155dd20e2ca45e49212e809929c8a2f"/>
                    <w:id w:val="19171164"/>
                    <w:lock w:val="sdtLocked"/>
                  </w:sdtPr>
                  <w:sdtContent>
                    <w:tc>
                      <w:tcPr>
                        <w:tcW w:w="1036" w:type="dxa"/>
                      </w:tcPr>
                      <w:p w:rsidR="00072482" w:rsidRDefault="00072482" w:rsidP="00072482">
                        <w:pPr>
                          <w:jc w:val="right"/>
                          <w:rPr>
                            <w:sz w:val="18"/>
                            <w:szCs w:val="18"/>
                          </w:rPr>
                        </w:pPr>
                      </w:p>
                    </w:tc>
                  </w:sdtContent>
                </w:sdt>
                <w:sdt>
                  <w:sdtPr>
                    <w:rPr>
                      <w:sz w:val="18"/>
                      <w:szCs w:val="18"/>
                    </w:rPr>
                    <w:alias w:val="所有者权益内部结转导致库存股变动金额"/>
                    <w:tag w:val="_GBC_4299920f98cf4a5c9df49ab490ad1df4"/>
                    <w:id w:val="19171165"/>
                    <w:lock w:val="sdtLocked"/>
                  </w:sdtPr>
                  <w:sdtContent>
                    <w:tc>
                      <w:tcPr>
                        <w:tcW w:w="1064" w:type="dxa"/>
                      </w:tcPr>
                      <w:p w:rsidR="00072482" w:rsidRDefault="00072482" w:rsidP="00072482">
                        <w:pPr>
                          <w:jc w:val="right"/>
                          <w:rPr>
                            <w:sz w:val="18"/>
                            <w:szCs w:val="18"/>
                          </w:rPr>
                        </w:pPr>
                      </w:p>
                    </w:tc>
                  </w:sdtContent>
                </w:sdt>
                <w:sdt>
                  <w:sdtPr>
                    <w:rPr>
                      <w:sz w:val="18"/>
                      <w:szCs w:val="18"/>
                    </w:rPr>
                    <w:alias w:val="所有者权益内部结转导致其他综合收益变动金额"/>
                    <w:tag w:val="_GBC_87e7e393829b46f8861c0351ce1450e7"/>
                    <w:id w:val="19171166"/>
                    <w:lock w:val="sdtLocked"/>
                  </w:sdtPr>
                  <w:sdtContent>
                    <w:tc>
                      <w:tcPr>
                        <w:tcW w:w="1022" w:type="dxa"/>
                      </w:tcPr>
                      <w:p w:rsidR="00072482" w:rsidRDefault="00072482" w:rsidP="00072482">
                        <w:pPr>
                          <w:jc w:val="right"/>
                          <w:rPr>
                            <w:sz w:val="18"/>
                            <w:szCs w:val="18"/>
                          </w:rPr>
                        </w:pPr>
                      </w:p>
                    </w:tc>
                  </w:sdtContent>
                </w:sdt>
                <w:sdt>
                  <w:sdtPr>
                    <w:rPr>
                      <w:sz w:val="18"/>
                      <w:szCs w:val="18"/>
                    </w:rPr>
                    <w:alias w:val="所有者权益内部结转导致专项储备变动金额"/>
                    <w:tag w:val="_GBC_02f9ec755eb74b5a9463d7056719b3cf"/>
                    <w:id w:val="19171167"/>
                    <w:lock w:val="sdtLocked"/>
                  </w:sdtPr>
                  <w:sdtContent>
                    <w:tc>
                      <w:tcPr>
                        <w:tcW w:w="1036" w:type="dxa"/>
                      </w:tcPr>
                      <w:p w:rsidR="00072482" w:rsidRDefault="00072482" w:rsidP="00072482">
                        <w:pPr>
                          <w:jc w:val="right"/>
                          <w:rPr>
                            <w:sz w:val="18"/>
                            <w:szCs w:val="18"/>
                          </w:rPr>
                        </w:pPr>
                      </w:p>
                    </w:tc>
                  </w:sdtContent>
                </w:sdt>
                <w:sdt>
                  <w:sdtPr>
                    <w:rPr>
                      <w:sz w:val="18"/>
                      <w:szCs w:val="18"/>
                    </w:rPr>
                    <w:alias w:val="所有者权益内部结转导致盈余公积变动金额"/>
                    <w:tag w:val="_GBC_4d1c0a6264fc47de979a0253aebee62d"/>
                    <w:id w:val="19171168"/>
                    <w:lock w:val="sdtLocked"/>
                  </w:sdtPr>
                  <w:sdtContent>
                    <w:tc>
                      <w:tcPr>
                        <w:tcW w:w="1021" w:type="dxa"/>
                      </w:tcPr>
                      <w:p w:rsidR="00072482" w:rsidRDefault="00072482" w:rsidP="00072482">
                        <w:pPr>
                          <w:jc w:val="right"/>
                          <w:rPr>
                            <w:sz w:val="18"/>
                            <w:szCs w:val="18"/>
                          </w:rPr>
                        </w:pPr>
                      </w:p>
                    </w:tc>
                  </w:sdtContent>
                </w:sdt>
                <w:sdt>
                  <w:sdtPr>
                    <w:rPr>
                      <w:sz w:val="18"/>
                      <w:szCs w:val="18"/>
                    </w:rPr>
                    <w:alias w:val="所有者权益内部结转导致未分配利润变动金额"/>
                    <w:tag w:val="_GBC_bb6a2259f3cb4519a2b61bbca551d5b6"/>
                    <w:id w:val="19171169"/>
                    <w:lock w:val="sdtLocked"/>
                  </w:sdtPr>
                  <w:sdtContent>
                    <w:tc>
                      <w:tcPr>
                        <w:tcW w:w="1008" w:type="dxa"/>
                      </w:tcPr>
                      <w:p w:rsidR="00072482" w:rsidRDefault="00072482" w:rsidP="00072482">
                        <w:pPr>
                          <w:jc w:val="right"/>
                          <w:rPr>
                            <w:sz w:val="18"/>
                            <w:szCs w:val="18"/>
                          </w:rPr>
                        </w:pPr>
                      </w:p>
                    </w:tc>
                  </w:sdtContent>
                </w:sdt>
                <w:sdt>
                  <w:sdtPr>
                    <w:rPr>
                      <w:sz w:val="18"/>
                      <w:szCs w:val="18"/>
                    </w:rPr>
                    <w:alias w:val="所有者权益内部结转导致股东权益合计变动金额"/>
                    <w:tag w:val="_GBC_cf343c3c4abc44eabdb57be2a6e08c0d"/>
                    <w:id w:val="19171170"/>
                    <w:lock w:val="sdtLocked"/>
                  </w:sdtPr>
                  <w:sdtContent>
                    <w:tc>
                      <w:tcPr>
                        <w:tcW w:w="1026" w:type="dxa"/>
                      </w:tcPr>
                      <w:p w:rsidR="00072482" w:rsidRDefault="00072482" w:rsidP="00072482">
                        <w:pPr>
                          <w:jc w:val="right"/>
                          <w:rPr>
                            <w:sz w:val="18"/>
                            <w:szCs w:val="18"/>
                          </w:rPr>
                        </w:pPr>
                      </w:p>
                    </w:tc>
                  </w:sdtContent>
                </w:sdt>
              </w:tr>
              <w:tr w:rsidR="00072482" w:rsidTr="00072482">
                <w:trPr>
                  <w:trHeight w:val="20"/>
                </w:trPr>
                <w:tc>
                  <w:tcPr>
                    <w:tcW w:w="2394" w:type="dxa"/>
                  </w:tcPr>
                  <w:p w:rsidR="00072482" w:rsidRDefault="00072482" w:rsidP="00072482">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ff2032f5c0f8437594aab00a739dec9b"/>
                    <w:id w:val="19171171"/>
                    <w:lock w:val="sdtLocked"/>
                  </w:sdtPr>
                  <w:sdtContent>
                    <w:tc>
                      <w:tcPr>
                        <w:tcW w:w="1078" w:type="dxa"/>
                        <w:tcBorders>
                          <w:right w:val="single" w:sz="4" w:space="0" w:color="auto"/>
                        </w:tcBorders>
                      </w:tcPr>
                      <w:p w:rsidR="00072482" w:rsidRDefault="00072482" w:rsidP="00072482">
                        <w:pPr>
                          <w:jc w:val="right"/>
                          <w:rPr>
                            <w:sz w:val="18"/>
                            <w:szCs w:val="18"/>
                          </w:rPr>
                        </w:pPr>
                      </w:p>
                    </w:tc>
                  </w:sdtContent>
                </w:sdt>
                <w:sdt>
                  <w:sdtPr>
                    <w:rPr>
                      <w:sz w:val="18"/>
                      <w:szCs w:val="18"/>
                    </w:rPr>
                    <w:alias w:val="资本公积转增资本（或股本）导致其他权益工具中的优先股变动金额"/>
                    <w:tag w:val="_GBC_b663e2a93bba42129bcc683949a06caa"/>
                    <w:id w:val="19171172"/>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资本公积转增资本（或股本）导致其他权益工具中的永续债变动金额"/>
                    <w:tag w:val="_GBC_0532ce73a9f04b13804de1b6dcfe0b60"/>
                    <w:id w:val="19171173"/>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资本公积转增资本（或股本）导致其他权益工具中的其他变动金额"/>
                    <w:tag w:val="_GBC_683eb153c9814909871dbd1eedf8d41a"/>
                    <w:id w:val="19171174"/>
                    <w:lock w:val="sdtLocked"/>
                  </w:sdtPr>
                  <w:sdtContent>
                    <w:tc>
                      <w:tcPr>
                        <w:tcW w:w="1091" w:type="dxa"/>
                        <w:tcBorders>
                          <w:left w:val="single" w:sz="4" w:space="0" w:color="auto"/>
                        </w:tcBorders>
                      </w:tcPr>
                      <w:p w:rsidR="00072482" w:rsidRDefault="00072482" w:rsidP="00072482">
                        <w:pPr>
                          <w:jc w:val="right"/>
                          <w:rPr>
                            <w:sz w:val="18"/>
                            <w:szCs w:val="18"/>
                          </w:rPr>
                        </w:pPr>
                      </w:p>
                    </w:tc>
                  </w:sdtContent>
                </w:sdt>
                <w:sdt>
                  <w:sdtPr>
                    <w:rPr>
                      <w:sz w:val="18"/>
                      <w:szCs w:val="18"/>
                    </w:rPr>
                    <w:alias w:val="资本公积转增资本（或股本）导致资本公积变动金额"/>
                    <w:tag w:val="_GBC_512c1661e0ee4c04b3059e0e9d3521fd"/>
                    <w:id w:val="19171175"/>
                    <w:lock w:val="sdtLocked"/>
                  </w:sdtPr>
                  <w:sdtContent>
                    <w:tc>
                      <w:tcPr>
                        <w:tcW w:w="1036" w:type="dxa"/>
                      </w:tcPr>
                      <w:p w:rsidR="00072482" w:rsidRDefault="00072482" w:rsidP="00072482">
                        <w:pPr>
                          <w:jc w:val="right"/>
                          <w:rPr>
                            <w:sz w:val="18"/>
                            <w:szCs w:val="18"/>
                          </w:rPr>
                        </w:pPr>
                      </w:p>
                    </w:tc>
                  </w:sdtContent>
                </w:sdt>
                <w:sdt>
                  <w:sdtPr>
                    <w:rPr>
                      <w:sz w:val="18"/>
                      <w:szCs w:val="18"/>
                    </w:rPr>
                    <w:alias w:val="资本公积转增资本（或股本）导致库存股变动金额"/>
                    <w:tag w:val="_GBC_56b9bd3e34de481ca1927b7a1374c4b4"/>
                    <w:id w:val="19171176"/>
                    <w:lock w:val="sdtLocked"/>
                  </w:sdtPr>
                  <w:sdtContent>
                    <w:tc>
                      <w:tcPr>
                        <w:tcW w:w="1064" w:type="dxa"/>
                      </w:tcPr>
                      <w:p w:rsidR="00072482" w:rsidRDefault="00072482" w:rsidP="00072482">
                        <w:pPr>
                          <w:jc w:val="right"/>
                          <w:rPr>
                            <w:sz w:val="18"/>
                            <w:szCs w:val="18"/>
                          </w:rPr>
                        </w:pPr>
                      </w:p>
                    </w:tc>
                  </w:sdtContent>
                </w:sdt>
                <w:sdt>
                  <w:sdtPr>
                    <w:rPr>
                      <w:sz w:val="18"/>
                      <w:szCs w:val="18"/>
                    </w:rPr>
                    <w:alias w:val="资本公积转增资本（或股本）导致其他综合收益变动金额"/>
                    <w:tag w:val="_GBC_f2bd9f769c11472983c39350da993a59"/>
                    <w:id w:val="19171177"/>
                    <w:lock w:val="sdtLocked"/>
                  </w:sdtPr>
                  <w:sdtContent>
                    <w:tc>
                      <w:tcPr>
                        <w:tcW w:w="1022" w:type="dxa"/>
                      </w:tcPr>
                      <w:p w:rsidR="00072482" w:rsidRDefault="00072482" w:rsidP="00072482">
                        <w:pPr>
                          <w:jc w:val="right"/>
                          <w:rPr>
                            <w:sz w:val="18"/>
                            <w:szCs w:val="18"/>
                          </w:rPr>
                        </w:pPr>
                      </w:p>
                    </w:tc>
                  </w:sdtContent>
                </w:sdt>
                <w:sdt>
                  <w:sdtPr>
                    <w:rPr>
                      <w:sz w:val="18"/>
                      <w:szCs w:val="18"/>
                    </w:rPr>
                    <w:alias w:val="资本公积转增资本（或股本）导致专项储备变动金额"/>
                    <w:tag w:val="_GBC_8e1365ef7f33455c9fce1f73d50a966b"/>
                    <w:id w:val="19171178"/>
                    <w:lock w:val="sdtLocked"/>
                  </w:sdtPr>
                  <w:sdtContent>
                    <w:tc>
                      <w:tcPr>
                        <w:tcW w:w="1036" w:type="dxa"/>
                      </w:tcPr>
                      <w:p w:rsidR="00072482" w:rsidRDefault="00072482" w:rsidP="00072482">
                        <w:pPr>
                          <w:jc w:val="right"/>
                          <w:rPr>
                            <w:sz w:val="18"/>
                            <w:szCs w:val="18"/>
                          </w:rPr>
                        </w:pPr>
                      </w:p>
                    </w:tc>
                  </w:sdtContent>
                </w:sdt>
                <w:sdt>
                  <w:sdtPr>
                    <w:rPr>
                      <w:sz w:val="18"/>
                      <w:szCs w:val="18"/>
                    </w:rPr>
                    <w:alias w:val="资本公积转增资本（或股本）导致盈余公积变动金额"/>
                    <w:tag w:val="_GBC_db36c3dc9c91416db3ed552bbeefe0f8"/>
                    <w:id w:val="19171179"/>
                    <w:lock w:val="sdtLocked"/>
                  </w:sdtPr>
                  <w:sdtContent>
                    <w:tc>
                      <w:tcPr>
                        <w:tcW w:w="1021" w:type="dxa"/>
                      </w:tcPr>
                      <w:p w:rsidR="00072482" w:rsidRDefault="00072482" w:rsidP="00072482">
                        <w:pPr>
                          <w:jc w:val="right"/>
                          <w:rPr>
                            <w:sz w:val="18"/>
                            <w:szCs w:val="18"/>
                          </w:rPr>
                        </w:pPr>
                      </w:p>
                    </w:tc>
                  </w:sdtContent>
                </w:sdt>
                <w:sdt>
                  <w:sdtPr>
                    <w:rPr>
                      <w:sz w:val="18"/>
                      <w:szCs w:val="18"/>
                    </w:rPr>
                    <w:alias w:val="资本公积转增资本（或股本）导致未分配利润变动金额"/>
                    <w:tag w:val="_GBC_851b6084e58c47159316442ffef68cda"/>
                    <w:id w:val="19171180"/>
                    <w:lock w:val="sdtLocked"/>
                  </w:sdtPr>
                  <w:sdtContent>
                    <w:tc>
                      <w:tcPr>
                        <w:tcW w:w="1008" w:type="dxa"/>
                      </w:tcPr>
                      <w:p w:rsidR="00072482" w:rsidRDefault="00072482" w:rsidP="00072482">
                        <w:pPr>
                          <w:jc w:val="right"/>
                          <w:rPr>
                            <w:sz w:val="18"/>
                            <w:szCs w:val="18"/>
                          </w:rPr>
                        </w:pPr>
                      </w:p>
                    </w:tc>
                  </w:sdtContent>
                </w:sdt>
                <w:sdt>
                  <w:sdtPr>
                    <w:rPr>
                      <w:sz w:val="18"/>
                      <w:szCs w:val="18"/>
                    </w:rPr>
                    <w:alias w:val="资本公积转增资本（或股本）导致股东权益合计变动金额"/>
                    <w:tag w:val="_GBC_9f9c7b4f316f4d1d93d44cb704ff3614"/>
                    <w:id w:val="19171181"/>
                    <w:lock w:val="sdtLocked"/>
                  </w:sdtPr>
                  <w:sdtContent>
                    <w:tc>
                      <w:tcPr>
                        <w:tcW w:w="1026" w:type="dxa"/>
                      </w:tcPr>
                      <w:p w:rsidR="00072482" w:rsidRDefault="00072482" w:rsidP="00072482">
                        <w:pPr>
                          <w:jc w:val="right"/>
                          <w:rPr>
                            <w:sz w:val="18"/>
                            <w:szCs w:val="18"/>
                          </w:rPr>
                        </w:pPr>
                      </w:p>
                    </w:tc>
                  </w:sdtContent>
                </w:sdt>
              </w:tr>
              <w:tr w:rsidR="00072482" w:rsidTr="00072482">
                <w:trPr>
                  <w:trHeight w:val="20"/>
                </w:trPr>
                <w:tc>
                  <w:tcPr>
                    <w:tcW w:w="2394" w:type="dxa"/>
                  </w:tcPr>
                  <w:p w:rsidR="00072482" w:rsidRDefault="00072482" w:rsidP="00072482">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05ab8ccf2c394d1dadb702953165e117"/>
                    <w:id w:val="19171182"/>
                    <w:lock w:val="sdtLocked"/>
                  </w:sdtPr>
                  <w:sdtContent>
                    <w:tc>
                      <w:tcPr>
                        <w:tcW w:w="1078" w:type="dxa"/>
                        <w:tcBorders>
                          <w:right w:val="single" w:sz="4" w:space="0" w:color="auto"/>
                        </w:tcBorders>
                      </w:tcPr>
                      <w:p w:rsidR="00072482" w:rsidRDefault="00072482" w:rsidP="00072482">
                        <w:pPr>
                          <w:jc w:val="right"/>
                          <w:rPr>
                            <w:sz w:val="18"/>
                            <w:szCs w:val="18"/>
                          </w:rPr>
                        </w:pPr>
                      </w:p>
                    </w:tc>
                  </w:sdtContent>
                </w:sdt>
                <w:sdt>
                  <w:sdtPr>
                    <w:rPr>
                      <w:sz w:val="18"/>
                      <w:szCs w:val="18"/>
                    </w:rPr>
                    <w:alias w:val="盈余公积转增资本（或股本）导致其他权益工具中的优先股变动金额"/>
                    <w:tag w:val="_GBC_1599aa327e2e469184808757ae9d5363"/>
                    <w:id w:val="19171183"/>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盈余公积转增资本（或股本）导致其他权益工具中的永续债变动金额"/>
                    <w:tag w:val="_GBC_0b0b887a4d9b45799cdcfdda5151e824"/>
                    <w:id w:val="19171184"/>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盈余公积转增资本（或股本）导致其他权益工具中的其他变动金额"/>
                    <w:tag w:val="_GBC_fd6e54ce70a6480faf3577cafa2cb680"/>
                    <w:id w:val="19171185"/>
                    <w:lock w:val="sdtLocked"/>
                  </w:sdtPr>
                  <w:sdtContent>
                    <w:tc>
                      <w:tcPr>
                        <w:tcW w:w="1091" w:type="dxa"/>
                        <w:tcBorders>
                          <w:left w:val="single" w:sz="4" w:space="0" w:color="auto"/>
                        </w:tcBorders>
                      </w:tcPr>
                      <w:p w:rsidR="00072482" w:rsidRDefault="00072482" w:rsidP="00072482">
                        <w:pPr>
                          <w:jc w:val="right"/>
                          <w:rPr>
                            <w:sz w:val="18"/>
                            <w:szCs w:val="18"/>
                          </w:rPr>
                        </w:pPr>
                      </w:p>
                    </w:tc>
                  </w:sdtContent>
                </w:sdt>
                <w:sdt>
                  <w:sdtPr>
                    <w:rPr>
                      <w:sz w:val="18"/>
                      <w:szCs w:val="18"/>
                    </w:rPr>
                    <w:alias w:val="盈余公积转增资本（或股本）导致资本公积变动金额"/>
                    <w:tag w:val="_GBC_111e2a1c41ea41e280a2bbd959cb78c2"/>
                    <w:id w:val="19171186"/>
                    <w:lock w:val="sdtLocked"/>
                  </w:sdtPr>
                  <w:sdtContent>
                    <w:tc>
                      <w:tcPr>
                        <w:tcW w:w="1036" w:type="dxa"/>
                      </w:tcPr>
                      <w:p w:rsidR="00072482" w:rsidRDefault="00072482" w:rsidP="00072482">
                        <w:pPr>
                          <w:jc w:val="right"/>
                          <w:rPr>
                            <w:sz w:val="18"/>
                            <w:szCs w:val="18"/>
                          </w:rPr>
                        </w:pPr>
                      </w:p>
                    </w:tc>
                  </w:sdtContent>
                </w:sdt>
                <w:sdt>
                  <w:sdtPr>
                    <w:rPr>
                      <w:sz w:val="18"/>
                      <w:szCs w:val="18"/>
                    </w:rPr>
                    <w:alias w:val="盈余公积转增资本（或股本）导致库存股变动金额"/>
                    <w:tag w:val="_GBC_c541b52a6ef94c77b6884a0690668973"/>
                    <w:id w:val="19171187"/>
                    <w:lock w:val="sdtLocked"/>
                  </w:sdtPr>
                  <w:sdtContent>
                    <w:tc>
                      <w:tcPr>
                        <w:tcW w:w="1064" w:type="dxa"/>
                      </w:tcPr>
                      <w:p w:rsidR="00072482" w:rsidRDefault="00072482" w:rsidP="00072482">
                        <w:pPr>
                          <w:jc w:val="right"/>
                          <w:rPr>
                            <w:sz w:val="18"/>
                            <w:szCs w:val="18"/>
                          </w:rPr>
                        </w:pPr>
                      </w:p>
                    </w:tc>
                  </w:sdtContent>
                </w:sdt>
                <w:sdt>
                  <w:sdtPr>
                    <w:rPr>
                      <w:sz w:val="18"/>
                      <w:szCs w:val="18"/>
                    </w:rPr>
                    <w:alias w:val="盈余公积转增资本（或股本）导致其他综合收益变动金额"/>
                    <w:tag w:val="_GBC_fb77f866025049d49865d83252cba772"/>
                    <w:id w:val="19171188"/>
                    <w:lock w:val="sdtLocked"/>
                  </w:sdtPr>
                  <w:sdtContent>
                    <w:tc>
                      <w:tcPr>
                        <w:tcW w:w="1022" w:type="dxa"/>
                      </w:tcPr>
                      <w:p w:rsidR="00072482" w:rsidRDefault="00072482" w:rsidP="00072482">
                        <w:pPr>
                          <w:jc w:val="right"/>
                          <w:rPr>
                            <w:sz w:val="18"/>
                            <w:szCs w:val="18"/>
                          </w:rPr>
                        </w:pPr>
                      </w:p>
                    </w:tc>
                  </w:sdtContent>
                </w:sdt>
                <w:sdt>
                  <w:sdtPr>
                    <w:rPr>
                      <w:sz w:val="18"/>
                      <w:szCs w:val="18"/>
                    </w:rPr>
                    <w:alias w:val="盈余公积转增资本（或股本）导致专项储备变动金额"/>
                    <w:tag w:val="_GBC_80137c95f5154ac095a65742722aab10"/>
                    <w:id w:val="19171189"/>
                    <w:lock w:val="sdtLocked"/>
                  </w:sdtPr>
                  <w:sdtContent>
                    <w:tc>
                      <w:tcPr>
                        <w:tcW w:w="1036" w:type="dxa"/>
                      </w:tcPr>
                      <w:p w:rsidR="00072482" w:rsidRDefault="00072482" w:rsidP="00072482">
                        <w:pPr>
                          <w:jc w:val="right"/>
                          <w:rPr>
                            <w:sz w:val="18"/>
                            <w:szCs w:val="18"/>
                          </w:rPr>
                        </w:pPr>
                      </w:p>
                    </w:tc>
                  </w:sdtContent>
                </w:sdt>
                <w:sdt>
                  <w:sdtPr>
                    <w:rPr>
                      <w:sz w:val="18"/>
                      <w:szCs w:val="18"/>
                    </w:rPr>
                    <w:alias w:val="盈余公积转增资本（或股本）导致盈余公积变动金额"/>
                    <w:tag w:val="_GBC_c1811c40ab524dfd99896dffe731abbe"/>
                    <w:id w:val="19171190"/>
                    <w:lock w:val="sdtLocked"/>
                  </w:sdtPr>
                  <w:sdtContent>
                    <w:tc>
                      <w:tcPr>
                        <w:tcW w:w="1021" w:type="dxa"/>
                      </w:tcPr>
                      <w:p w:rsidR="00072482" w:rsidRDefault="00072482" w:rsidP="00072482">
                        <w:pPr>
                          <w:jc w:val="right"/>
                          <w:rPr>
                            <w:sz w:val="18"/>
                            <w:szCs w:val="18"/>
                          </w:rPr>
                        </w:pPr>
                      </w:p>
                    </w:tc>
                  </w:sdtContent>
                </w:sdt>
                <w:sdt>
                  <w:sdtPr>
                    <w:rPr>
                      <w:sz w:val="18"/>
                      <w:szCs w:val="18"/>
                    </w:rPr>
                    <w:alias w:val="盈余公积转增资本（或股本）导致未分配利润变动金额"/>
                    <w:tag w:val="_GBC_18bd8d1a97aa468ea84c78ad3758f4b2"/>
                    <w:id w:val="19171191"/>
                    <w:lock w:val="sdtLocked"/>
                  </w:sdtPr>
                  <w:sdtContent>
                    <w:tc>
                      <w:tcPr>
                        <w:tcW w:w="1008" w:type="dxa"/>
                      </w:tcPr>
                      <w:p w:rsidR="00072482" w:rsidRDefault="00072482" w:rsidP="00072482">
                        <w:pPr>
                          <w:jc w:val="right"/>
                          <w:rPr>
                            <w:sz w:val="18"/>
                            <w:szCs w:val="18"/>
                          </w:rPr>
                        </w:pPr>
                      </w:p>
                    </w:tc>
                  </w:sdtContent>
                </w:sdt>
                <w:sdt>
                  <w:sdtPr>
                    <w:rPr>
                      <w:sz w:val="18"/>
                      <w:szCs w:val="18"/>
                    </w:rPr>
                    <w:alias w:val="盈余公积转增资本（或股本）导致股东权益合计变动金额"/>
                    <w:tag w:val="_GBC_10fac68afeae4344b1122b6eb6fdc261"/>
                    <w:id w:val="19171192"/>
                    <w:lock w:val="sdtLocked"/>
                  </w:sdtPr>
                  <w:sdtContent>
                    <w:tc>
                      <w:tcPr>
                        <w:tcW w:w="1026" w:type="dxa"/>
                      </w:tcPr>
                      <w:p w:rsidR="00072482" w:rsidRDefault="00072482" w:rsidP="00072482">
                        <w:pPr>
                          <w:jc w:val="right"/>
                          <w:rPr>
                            <w:sz w:val="18"/>
                            <w:szCs w:val="18"/>
                          </w:rPr>
                        </w:pPr>
                      </w:p>
                    </w:tc>
                  </w:sdtContent>
                </w:sdt>
              </w:tr>
              <w:tr w:rsidR="00072482" w:rsidTr="00072482">
                <w:trPr>
                  <w:trHeight w:val="20"/>
                </w:trPr>
                <w:tc>
                  <w:tcPr>
                    <w:tcW w:w="2394" w:type="dxa"/>
                  </w:tcPr>
                  <w:p w:rsidR="00072482" w:rsidRDefault="00072482" w:rsidP="00072482">
                    <w:pPr>
                      <w:rPr>
                        <w:sz w:val="18"/>
                        <w:szCs w:val="18"/>
                      </w:rPr>
                    </w:pPr>
                    <w:r>
                      <w:rPr>
                        <w:sz w:val="18"/>
                        <w:szCs w:val="18"/>
                      </w:rPr>
                      <w:t>3．盈余公积弥补亏损</w:t>
                    </w:r>
                  </w:p>
                </w:tc>
                <w:sdt>
                  <w:sdtPr>
                    <w:rPr>
                      <w:sz w:val="18"/>
                      <w:szCs w:val="18"/>
                    </w:rPr>
                    <w:alias w:val="盈余公积弥补亏损导致实收资本（或股本）净额变动金额"/>
                    <w:tag w:val="_GBC_18d362dcac4f4e8680212bd69a387898"/>
                    <w:id w:val="19171193"/>
                    <w:lock w:val="sdtLocked"/>
                  </w:sdtPr>
                  <w:sdtContent>
                    <w:tc>
                      <w:tcPr>
                        <w:tcW w:w="1078" w:type="dxa"/>
                        <w:tcBorders>
                          <w:right w:val="single" w:sz="4" w:space="0" w:color="auto"/>
                        </w:tcBorders>
                      </w:tcPr>
                      <w:p w:rsidR="00072482" w:rsidRDefault="00072482" w:rsidP="00072482">
                        <w:pPr>
                          <w:jc w:val="right"/>
                          <w:rPr>
                            <w:sz w:val="18"/>
                            <w:szCs w:val="18"/>
                          </w:rPr>
                        </w:pPr>
                      </w:p>
                    </w:tc>
                  </w:sdtContent>
                </w:sdt>
                <w:sdt>
                  <w:sdtPr>
                    <w:rPr>
                      <w:sz w:val="18"/>
                      <w:szCs w:val="18"/>
                    </w:rPr>
                    <w:alias w:val="盈余公积弥补亏损导致其他权益工具中的优先股变动金额"/>
                    <w:tag w:val="_GBC_91f84f69db1a436598feae098c27b167"/>
                    <w:id w:val="19171194"/>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盈余公积弥补亏损导致其他权益工具中的永续债变动金额"/>
                    <w:tag w:val="_GBC_1da5f07118754afb887062b350e8bf17"/>
                    <w:id w:val="19171195"/>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盈余公积弥补亏损导致其他权益工具中的其他变动金额"/>
                    <w:tag w:val="_GBC_9103e5bc206845aa8dbd0508d576934b"/>
                    <w:id w:val="19171196"/>
                    <w:lock w:val="sdtLocked"/>
                  </w:sdtPr>
                  <w:sdtContent>
                    <w:tc>
                      <w:tcPr>
                        <w:tcW w:w="1091" w:type="dxa"/>
                        <w:tcBorders>
                          <w:left w:val="single" w:sz="4" w:space="0" w:color="auto"/>
                        </w:tcBorders>
                      </w:tcPr>
                      <w:p w:rsidR="00072482" w:rsidRDefault="00072482" w:rsidP="00072482">
                        <w:pPr>
                          <w:jc w:val="right"/>
                          <w:rPr>
                            <w:sz w:val="18"/>
                            <w:szCs w:val="18"/>
                          </w:rPr>
                        </w:pPr>
                      </w:p>
                    </w:tc>
                  </w:sdtContent>
                </w:sdt>
                <w:sdt>
                  <w:sdtPr>
                    <w:rPr>
                      <w:sz w:val="18"/>
                      <w:szCs w:val="18"/>
                    </w:rPr>
                    <w:alias w:val="盈余公积弥补亏损导致资本公积变动金额"/>
                    <w:tag w:val="_GBC_211def2a622f41df96c1460f441ee473"/>
                    <w:id w:val="19171197"/>
                    <w:lock w:val="sdtLocked"/>
                  </w:sdtPr>
                  <w:sdtContent>
                    <w:tc>
                      <w:tcPr>
                        <w:tcW w:w="1036" w:type="dxa"/>
                      </w:tcPr>
                      <w:p w:rsidR="00072482" w:rsidRDefault="00072482" w:rsidP="00072482">
                        <w:pPr>
                          <w:jc w:val="right"/>
                          <w:rPr>
                            <w:sz w:val="18"/>
                            <w:szCs w:val="18"/>
                          </w:rPr>
                        </w:pPr>
                      </w:p>
                    </w:tc>
                  </w:sdtContent>
                </w:sdt>
                <w:sdt>
                  <w:sdtPr>
                    <w:rPr>
                      <w:sz w:val="18"/>
                      <w:szCs w:val="18"/>
                    </w:rPr>
                    <w:alias w:val="盈余公积弥补亏损导致库存股变动金额"/>
                    <w:tag w:val="_GBC_1a310500ada741aa9110add528620e65"/>
                    <w:id w:val="19171198"/>
                    <w:lock w:val="sdtLocked"/>
                  </w:sdtPr>
                  <w:sdtContent>
                    <w:tc>
                      <w:tcPr>
                        <w:tcW w:w="1064" w:type="dxa"/>
                      </w:tcPr>
                      <w:p w:rsidR="00072482" w:rsidRDefault="00072482" w:rsidP="00072482">
                        <w:pPr>
                          <w:jc w:val="right"/>
                          <w:rPr>
                            <w:sz w:val="18"/>
                            <w:szCs w:val="18"/>
                          </w:rPr>
                        </w:pPr>
                      </w:p>
                    </w:tc>
                  </w:sdtContent>
                </w:sdt>
                <w:sdt>
                  <w:sdtPr>
                    <w:rPr>
                      <w:sz w:val="18"/>
                      <w:szCs w:val="18"/>
                    </w:rPr>
                    <w:alias w:val="盈余公积弥补亏损导致其他综合收益变动金额"/>
                    <w:tag w:val="_GBC_eb2121c30b6742faae747a0b865fba0b"/>
                    <w:id w:val="19171199"/>
                    <w:lock w:val="sdtLocked"/>
                  </w:sdtPr>
                  <w:sdtContent>
                    <w:tc>
                      <w:tcPr>
                        <w:tcW w:w="1022" w:type="dxa"/>
                      </w:tcPr>
                      <w:p w:rsidR="00072482" w:rsidRDefault="00072482" w:rsidP="00072482">
                        <w:pPr>
                          <w:jc w:val="right"/>
                          <w:rPr>
                            <w:sz w:val="18"/>
                            <w:szCs w:val="18"/>
                          </w:rPr>
                        </w:pPr>
                      </w:p>
                    </w:tc>
                  </w:sdtContent>
                </w:sdt>
                <w:sdt>
                  <w:sdtPr>
                    <w:rPr>
                      <w:sz w:val="18"/>
                      <w:szCs w:val="18"/>
                    </w:rPr>
                    <w:alias w:val="盈余公积弥补亏损导致专项储备变动金额"/>
                    <w:tag w:val="_GBC_74979640a08144068199b6dd9337bf3b"/>
                    <w:id w:val="19171200"/>
                    <w:lock w:val="sdtLocked"/>
                  </w:sdtPr>
                  <w:sdtContent>
                    <w:tc>
                      <w:tcPr>
                        <w:tcW w:w="1036" w:type="dxa"/>
                      </w:tcPr>
                      <w:p w:rsidR="00072482" w:rsidRDefault="00072482" w:rsidP="00072482">
                        <w:pPr>
                          <w:jc w:val="right"/>
                          <w:rPr>
                            <w:sz w:val="18"/>
                            <w:szCs w:val="18"/>
                          </w:rPr>
                        </w:pPr>
                      </w:p>
                    </w:tc>
                  </w:sdtContent>
                </w:sdt>
                <w:sdt>
                  <w:sdtPr>
                    <w:rPr>
                      <w:sz w:val="18"/>
                      <w:szCs w:val="18"/>
                    </w:rPr>
                    <w:alias w:val="盈余公积弥补亏损导致盈余公积变动金额"/>
                    <w:tag w:val="_GBC_0a2a3ee7c0424d4f957505213262cb48"/>
                    <w:id w:val="19171201"/>
                    <w:lock w:val="sdtLocked"/>
                  </w:sdtPr>
                  <w:sdtContent>
                    <w:tc>
                      <w:tcPr>
                        <w:tcW w:w="1021" w:type="dxa"/>
                      </w:tcPr>
                      <w:p w:rsidR="00072482" w:rsidRDefault="00072482" w:rsidP="00072482">
                        <w:pPr>
                          <w:jc w:val="right"/>
                          <w:rPr>
                            <w:sz w:val="18"/>
                            <w:szCs w:val="18"/>
                          </w:rPr>
                        </w:pPr>
                      </w:p>
                    </w:tc>
                  </w:sdtContent>
                </w:sdt>
                <w:sdt>
                  <w:sdtPr>
                    <w:rPr>
                      <w:sz w:val="18"/>
                      <w:szCs w:val="18"/>
                    </w:rPr>
                    <w:alias w:val="盈余公积弥补亏损导致未分配利润变动金额"/>
                    <w:tag w:val="_GBC_0d39f35742c247b2b8eb0f5c31b2cec2"/>
                    <w:id w:val="19171202"/>
                    <w:lock w:val="sdtLocked"/>
                  </w:sdtPr>
                  <w:sdtContent>
                    <w:tc>
                      <w:tcPr>
                        <w:tcW w:w="1008" w:type="dxa"/>
                      </w:tcPr>
                      <w:p w:rsidR="00072482" w:rsidRDefault="00072482" w:rsidP="00072482">
                        <w:pPr>
                          <w:jc w:val="right"/>
                          <w:rPr>
                            <w:sz w:val="18"/>
                            <w:szCs w:val="18"/>
                          </w:rPr>
                        </w:pPr>
                      </w:p>
                    </w:tc>
                  </w:sdtContent>
                </w:sdt>
                <w:sdt>
                  <w:sdtPr>
                    <w:rPr>
                      <w:sz w:val="18"/>
                      <w:szCs w:val="18"/>
                    </w:rPr>
                    <w:alias w:val="盈余公积弥补亏损导致股东权益合计变动金额"/>
                    <w:tag w:val="_GBC_5626953eef0c4a448b1b825870aface8"/>
                    <w:id w:val="19171203"/>
                    <w:lock w:val="sdtLocked"/>
                    <w:showingPlcHdr/>
                  </w:sdtPr>
                  <w:sdtContent>
                    <w:tc>
                      <w:tcPr>
                        <w:tcW w:w="1026" w:type="dxa"/>
                      </w:tcPr>
                      <w:p w:rsidR="00072482" w:rsidRDefault="002A49BB" w:rsidP="00072482">
                        <w:pPr>
                          <w:jc w:val="right"/>
                          <w:rPr>
                            <w:sz w:val="18"/>
                            <w:szCs w:val="18"/>
                          </w:rPr>
                        </w:pPr>
                        <w:r>
                          <w:rPr>
                            <w:sz w:val="18"/>
                            <w:szCs w:val="18"/>
                          </w:rPr>
                          <w:t xml:space="preserve">     </w:t>
                        </w:r>
                      </w:p>
                    </w:tc>
                  </w:sdtContent>
                </w:sdt>
              </w:tr>
              <w:tr w:rsidR="00072482" w:rsidTr="00072482">
                <w:trPr>
                  <w:trHeight w:val="20"/>
                </w:trPr>
                <w:tc>
                  <w:tcPr>
                    <w:tcW w:w="2394" w:type="dxa"/>
                  </w:tcPr>
                  <w:p w:rsidR="00072482" w:rsidRDefault="00072482" w:rsidP="00072482">
                    <w:pPr>
                      <w:rPr>
                        <w:sz w:val="18"/>
                        <w:szCs w:val="18"/>
                      </w:rPr>
                    </w:pPr>
                    <w:r>
                      <w:rPr>
                        <w:sz w:val="18"/>
                        <w:szCs w:val="18"/>
                      </w:rPr>
                      <w:t>4．其他</w:t>
                    </w:r>
                  </w:p>
                </w:tc>
                <w:sdt>
                  <w:sdtPr>
                    <w:rPr>
                      <w:sz w:val="18"/>
                      <w:szCs w:val="18"/>
                    </w:rPr>
                    <w:alias w:val="其他所有者权益内部结转导致实收资本（或股本）净额变动金额"/>
                    <w:tag w:val="_GBC_bbd9ec5f220e48728b91f2c6c19e6689"/>
                    <w:id w:val="19171204"/>
                    <w:lock w:val="sdtLocked"/>
                  </w:sdtPr>
                  <w:sdtContent>
                    <w:tc>
                      <w:tcPr>
                        <w:tcW w:w="1078" w:type="dxa"/>
                        <w:tcBorders>
                          <w:right w:val="single" w:sz="4" w:space="0" w:color="auto"/>
                        </w:tcBorders>
                      </w:tcPr>
                      <w:p w:rsidR="00072482" w:rsidRDefault="00072482" w:rsidP="00072482">
                        <w:pPr>
                          <w:jc w:val="right"/>
                          <w:rPr>
                            <w:sz w:val="18"/>
                            <w:szCs w:val="18"/>
                          </w:rPr>
                        </w:pPr>
                      </w:p>
                    </w:tc>
                  </w:sdtContent>
                </w:sdt>
                <w:sdt>
                  <w:sdtPr>
                    <w:rPr>
                      <w:sz w:val="18"/>
                      <w:szCs w:val="18"/>
                    </w:rPr>
                    <w:alias w:val="其他所有者权益内部结转导致其他权益工具中的优先股变动金额"/>
                    <w:tag w:val="_GBC_398493ebf9544ef7b6811448d08409c9"/>
                    <w:id w:val="19171205"/>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其他所有者权益内部结转导致其他权益工具中的永续债变动金额"/>
                    <w:tag w:val="_GBC_25cb5a8df6b24507a9954084ff8cc793"/>
                    <w:id w:val="19171206"/>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其他所有者权益内部结转导致其他权益工具中的其他变动金额"/>
                    <w:tag w:val="_GBC_fa28a6981d9547ec8e8b409b9f14fa8e"/>
                    <w:id w:val="19171207"/>
                    <w:lock w:val="sdtLocked"/>
                  </w:sdtPr>
                  <w:sdtContent>
                    <w:tc>
                      <w:tcPr>
                        <w:tcW w:w="1091" w:type="dxa"/>
                        <w:tcBorders>
                          <w:left w:val="single" w:sz="4" w:space="0" w:color="auto"/>
                        </w:tcBorders>
                      </w:tcPr>
                      <w:p w:rsidR="00072482" w:rsidRDefault="00072482" w:rsidP="00072482">
                        <w:pPr>
                          <w:jc w:val="right"/>
                          <w:rPr>
                            <w:sz w:val="18"/>
                            <w:szCs w:val="18"/>
                          </w:rPr>
                        </w:pPr>
                      </w:p>
                    </w:tc>
                  </w:sdtContent>
                </w:sdt>
                <w:sdt>
                  <w:sdtPr>
                    <w:rPr>
                      <w:sz w:val="18"/>
                      <w:szCs w:val="18"/>
                    </w:rPr>
                    <w:alias w:val="其他所有者权益内部结转导致资本公积变动金额"/>
                    <w:tag w:val="_GBC_f36a05a8f932420a904adb2e17063830"/>
                    <w:id w:val="19171208"/>
                    <w:lock w:val="sdtLocked"/>
                  </w:sdtPr>
                  <w:sdtContent>
                    <w:tc>
                      <w:tcPr>
                        <w:tcW w:w="1036" w:type="dxa"/>
                      </w:tcPr>
                      <w:p w:rsidR="00072482" w:rsidRDefault="00072482" w:rsidP="00072482">
                        <w:pPr>
                          <w:jc w:val="right"/>
                          <w:rPr>
                            <w:sz w:val="18"/>
                            <w:szCs w:val="18"/>
                          </w:rPr>
                        </w:pPr>
                      </w:p>
                    </w:tc>
                  </w:sdtContent>
                </w:sdt>
                <w:sdt>
                  <w:sdtPr>
                    <w:rPr>
                      <w:sz w:val="18"/>
                      <w:szCs w:val="18"/>
                    </w:rPr>
                    <w:alias w:val="其他所有者权益内部结转导致库存股变动金额"/>
                    <w:tag w:val="_GBC_0910f4c01cac4233a626207a7359e736"/>
                    <w:id w:val="19171209"/>
                    <w:lock w:val="sdtLocked"/>
                  </w:sdtPr>
                  <w:sdtContent>
                    <w:tc>
                      <w:tcPr>
                        <w:tcW w:w="1064" w:type="dxa"/>
                      </w:tcPr>
                      <w:p w:rsidR="00072482" w:rsidRDefault="00072482" w:rsidP="00072482">
                        <w:pPr>
                          <w:jc w:val="right"/>
                          <w:rPr>
                            <w:sz w:val="18"/>
                            <w:szCs w:val="18"/>
                          </w:rPr>
                        </w:pPr>
                      </w:p>
                    </w:tc>
                  </w:sdtContent>
                </w:sdt>
                <w:sdt>
                  <w:sdtPr>
                    <w:rPr>
                      <w:sz w:val="18"/>
                      <w:szCs w:val="18"/>
                    </w:rPr>
                    <w:alias w:val="其他所有者权益内部结转导致其他综合收益变动金额"/>
                    <w:tag w:val="_GBC_78106e45032a4826865586584c3ee88a"/>
                    <w:id w:val="19171210"/>
                    <w:lock w:val="sdtLocked"/>
                  </w:sdtPr>
                  <w:sdtContent>
                    <w:tc>
                      <w:tcPr>
                        <w:tcW w:w="1022" w:type="dxa"/>
                      </w:tcPr>
                      <w:p w:rsidR="00072482" w:rsidRDefault="00072482" w:rsidP="00072482">
                        <w:pPr>
                          <w:jc w:val="right"/>
                          <w:rPr>
                            <w:sz w:val="18"/>
                            <w:szCs w:val="18"/>
                          </w:rPr>
                        </w:pPr>
                      </w:p>
                    </w:tc>
                  </w:sdtContent>
                </w:sdt>
                <w:sdt>
                  <w:sdtPr>
                    <w:rPr>
                      <w:sz w:val="18"/>
                      <w:szCs w:val="18"/>
                    </w:rPr>
                    <w:alias w:val="其他所有者权益内部结转导致专项储备变动金额"/>
                    <w:tag w:val="_GBC_776cad4ab17e45cab75580ab97a8048e"/>
                    <w:id w:val="19171211"/>
                    <w:lock w:val="sdtLocked"/>
                  </w:sdtPr>
                  <w:sdtContent>
                    <w:tc>
                      <w:tcPr>
                        <w:tcW w:w="1036" w:type="dxa"/>
                      </w:tcPr>
                      <w:p w:rsidR="00072482" w:rsidRDefault="00072482" w:rsidP="00072482">
                        <w:pPr>
                          <w:jc w:val="right"/>
                          <w:rPr>
                            <w:sz w:val="18"/>
                            <w:szCs w:val="18"/>
                          </w:rPr>
                        </w:pPr>
                      </w:p>
                    </w:tc>
                  </w:sdtContent>
                </w:sdt>
                <w:sdt>
                  <w:sdtPr>
                    <w:rPr>
                      <w:sz w:val="18"/>
                      <w:szCs w:val="18"/>
                    </w:rPr>
                    <w:alias w:val="其他所有者权益内部结转导致盈余公积变动金额"/>
                    <w:tag w:val="_GBC_d8907f585264468ca81449a2aa0b5cf5"/>
                    <w:id w:val="19171212"/>
                    <w:lock w:val="sdtLocked"/>
                  </w:sdtPr>
                  <w:sdtContent>
                    <w:tc>
                      <w:tcPr>
                        <w:tcW w:w="1021" w:type="dxa"/>
                      </w:tcPr>
                      <w:p w:rsidR="00072482" w:rsidRDefault="00072482" w:rsidP="00072482">
                        <w:pPr>
                          <w:jc w:val="right"/>
                          <w:rPr>
                            <w:sz w:val="18"/>
                            <w:szCs w:val="18"/>
                          </w:rPr>
                        </w:pPr>
                      </w:p>
                    </w:tc>
                  </w:sdtContent>
                </w:sdt>
                <w:sdt>
                  <w:sdtPr>
                    <w:rPr>
                      <w:sz w:val="18"/>
                      <w:szCs w:val="18"/>
                    </w:rPr>
                    <w:alias w:val="其他所有者权益内部结转导致未分配利润变动金额"/>
                    <w:tag w:val="_GBC_3ebfcf1081464f7c8d1f2e6cadfeb5d8"/>
                    <w:id w:val="19171213"/>
                    <w:lock w:val="sdtLocked"/>
                  </w:sdtPr>
                  <w:sdtContent>
                    <w:tc>
                      <w:tcPr>
                        <w:tcW w:w="1008" w:type="dxa"/>
                      </w:tcPr>
                      <w:p w:rsidR="00072482" w:rsidRDefault="00072482" w:rsidP="00072482">
                        <w:pPr>
                          <w:jc w:val="right"/>
                          <w:rPr>
                            <w:sz w:val="18"/>
                            <w:szCs w:val="18"/>
                          </w:rPr>
                        </w:pPr>
                      </w:p>
                    </w:tc>
                  </w:sdtContent>
                </w:sdt>
                <w:sdt>
                  <w:sdtPr>
                    <w:rPr>
                      <w:sz w:val="18"/>
                      <w:szCs w:val="18"/>
                    </w:rPr>
                    <w:alias w:val="其他所有者权益内部结转导致股东权益合计变动金额"/>
                    <w:tag w:val="_GBC_502a9b0eafeb41ea801a48f982784fd9"/>
                    <w:id w:val="19171214"/>
                    <w:lock w:val="sdtLocked"/>
                  </w:sdtPr>
                  <w:sdtContent>
                    <w:tc>
                      <w:tcPr>
                        <w:tcW w:w="1026" w:type="dxa"/>
                      </w:tcPr>
                      <w:p w:rsidR="00072482" w:rsidRDefault="00072482" w:rsidP="00072482">
                        <w:pPr>
                          <w:jc w:val="right"/>
                          <w:rPr>
                            <w:sz w:val="18"/>
                            <w:szCs w:val="18"/>
                          </w:rPr>
                        </w:pPr>
                      </w:p>
                    </w:tc>
                  </w:sdtContent>
                </w:sdt>
              </w:tr>
              <w:tr w:rsidR="00072482" w:rsidTr="00072482">
                <w:trPr>
                  <w:trHeight w:val="20"/>
                </w:trPr>
                <w:tc>
                  <w:tcPr>
                    <w:tcW w:w="2394" w:type="dxa"/>
                    <w:vAlign w:val="center"/>
                  </w:tcPr>
                  <w:p w:rsidR="00072482" w:rsidRDefault="00072482" w:rsidP="00072482">
                    <w:pPr>
                      <w:rPr>
                        <w:sz w:val="18"/>
                        <w:szCs w:val="18"/>
                      </w:rPr>
                    </w:pPr>
                    <w:r>
                      <w:rPr>
                        <w:rFonts w:hint="eastAsia"/>
                        <w:sz w:val="18"/>
                        <w:szCs w:val="18"/>
                      </w:rPr>
                      <w:t xml:space="preserve"> （五）专项储备</w:t>
                    </w:r>
                  </w:p>
                </w:tc>
                <w:sdt>
                  <w:sdtPr>
                    <w:rPr>
                      <w:sz w:val="18"/>
                      <w:szCs w:val="18"/>
                    </w:rPr>
                    <w:alias w:val="专项储备导致实收资本（或股本）净额变动金额"/>
                    <w:tag w:val="_GBC_16423acb42694b0695a2b2cafbbef02a"/>
                    <w:id w:val="19171215"/>
                    <w:lock w:val="sdtLocked"/>
                  </w:sdtPr>
                  <w:sdtContent>
                    <w:tc>
                      <w:tcPr>
                        <w:tcW w:w="1078" w:type="dxa"/>
                        <w:tcBorders>
                          <w:right w:val="single" w:sz="4" w:space="0" w:color="auto"/>
                        </w:tcBorders>
                      </w:tcPr>
                      <w:p w:rsidR="00072482" w:rsidRDefault="00072482" w:rsidP="00072482">
                        <w:pPr>
                          <w:jc w:val="right"/>
                          <w:rPr>
                            <w:sz w:val="18"/>
                            <w:szCs w:val="18"/>
                          </w:rPr>
                        </w:pPr>
                      </w:p>
                    </w:tc>
                  </w:sdtContent>
                </w:sdt>
                <w:sdt>
                  <w:sdtPr>
                    <w:rPr>
                      <w:sz w:val="18"/>
                      <w:szCs w:val="18"/>
                    </w:rPr>
                    <w:alias w:val="专项储备导致其他权益工具中的优先股变动金额"/>
                    <w:tag w:val="_GBC_60b0f5bee3f44e29beb8767aaf542091"/>
                    <w:id w:val="19171216"/>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专项储备导致其他权益工具中的永续债变动金额"/>
                    <w:tag w:val="_GBC_f31181741e8e4e219c8b9691143ef81a"/>
                    <w:id w:val="19171217"/>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专项储备导致其他权益工具中的其他变动金额"/>
                    <w:tag w:val="_GBC_08adf9ba44254d4d87885db813405685"/>
                    <w:id w:val="19171218"/>
                    <w:lock w:val="sdtLocked"/>
                  </w:sdtPr>
                  <w:sdtContent>
                    <w:tc>
                      <w:tcPr>
                        <w:tcW w:w="1091" w:type="dxa"/>
                        <w:tcBorders>
                          <w:left w:val="single" w:sz="4" w:space="0" w:color="auto"/>
                        </w:tcBorders>
                      </w:tcPr>
                      <w:p w:rsidR="00072482" w:rsidRDefault="00072482" w:rsidP="00072482">
                        <w:pPr>
                          <w:jc w:val="right"/>
                          <w:rPr>
                            <w:sz w:val="18"/>
                            <w:szCs w:val="18"/>
                          </w:rPr>
                        </w:pPr>
                      </w:p>
                    </w:tc>
                  </w:sdtContent>
                </w:sdt>
                <w:sdt>
                  <w:sdtPr>
                    <w:rPr>
                      <w:sz w:val="18"/>
                      <w:szCs w:val="18"/>
                    </w:rPr>
                    <w:alias w:val="专项储备导致资本公积变动金额"/>
                    <w:tag w:val="_GBC_3b000383778d4171b7d53dc7b1047036"/>
                    <w:id w:val="19171219"/>
                    <w:lock w:val="sdtLocked"/>
                  </w:sdtPr>
                  <w:sdtContent>
                    <w:tc>
                      <w:tcPr>
                        <w:tcW w:w="1036" w:type="dxa"/>
                      </w:tcPr>
                      <w:p w:rsidR="00072482" w:rsidRDefault="00072482" w:rsidP="00072482">
                        <w:pPr>
                          <w:jc w:val="right"/>
                          <w:rPr>
                            <w:sz w:val="18"/>
                            <w:szCs w:val="18"/>
                          </w:rPr>
                        </w:pPr>
                      </w:p>
                    </w:tc>
                  </w:sdtContent>
                </w:sdt>
                <w:sdt>
                  <w:sdtPr>
                    <w:rPr>
                      <w:sz w:val="18"/>
                      <w:szCs w:val="18"/>
                    </w:rPr>
                    <w:alias w:val="专项储备导致库存股变动金额"/>
                    <w:tag w:val="_GBC_0209c77ced654f8589e1c43c49062e08"/>
                    <w:id w:val="19171220"/>
                    <w:lock w:val="sdtLocked"/>
                  </w:sdtPr>
                  <w:sdtContent>
                    <w:tc>
                      <w:tcPr>
                        <w:tcW w:w="1064" w:type="dxa"/>
                      </w:tcPr>
                      <w:p w:rsidR="00072482" w:rsidRDefault="00072482" w:rsidP="00072482">
                        <w:pPr>
                          <w:jc w:val="right"/>
                          <w:rPr>
                            <w:sz w:val="18"/>
                            <w:szCs w:val="18"/>
                          </w:rPr>
                        </w:pPr>
                      </w:p>
                    </w:tc>
                  </w:sdtContent>
                </w:sdt>
                <w:sdt>
                  <w:sdtPr>
                    <w:rPr>
                      <w:sz w:val="18"/>
                      <w:szCs w:val="18"/>
                    </w:rPr>
                    <w:alias w:val="专项储备导致其他综合收益变动金额"/>
                    <w:tag w:val="_GBC_c0351e15d055493ea8e603a4ff5ef594"/>
                    <w:id w:val="19171221"/>
                    <w:lock w:val="sdtLocked"/>
                  </w:sdtPr>
                  <w:sdtContent>
                    <w:tc>
                      <w:tcPr>
                        <w:tcW w:w="1022" w:type="dxa"/>
                      </w:tcPr>
                      <w:p w:rsidR="00072482" w:rsidRDefault="00072482" w:rsidP="00072482">
                        <w:pPr>
                          <w:jc w:val="right"/>
                          <w:rPr>
                            <w:sz w:val="18"/>
                            <w:szCs w:val="18"/>
                          </w:rPr>
                        </w:pPr>
                      </w:p>
                    </w:tc>
                  </w:sdtContent>
                </w:sdt>
                <w:sdt>
                  <w:sdtPr>
                    <w:rPr>
                      <w:sz w:val="18"/>
                      <w:szCs w:val="18"/>
                    </w:rPr>
                    <w:alias w:val="专项储备导致专项储备变动金额"/>
                    <w:tag w:val="_GBC_fc574a847bc041af8f2298715be5a0fc"/>
                    <w:id w:val="19171222"/>
                    <w:lock w:val="sdtLocked"/>
                  </w:sdtPr>
                  <w:sdtContent>
                    <w:tc>
                      <w:tcPr>
                        <w:tcW w:w="1036" w:type="dxa"/>
                      </w:tcPr>
                      <w:p w:rsidR="00072482" w:rsidRDefault="00072482" w:rsidP="00072482">
                        <w:pPr>
                          <w:jc w:val="right"/>
                          <w:rPr>
                            <w:sz w:val="18"/>
                            <w:szCs w:val="18"/>
                          </w:rPr>
                        </w:pPr>
                      </w:p>
                    </w:tc>
                  </w:sdtContent>
                </w:sdt>
                <w:sdt>
                  <w:sdtPr>
                    <w:rPr>
                      <w:sz w:val="18"/>
                      <w:szCs w:val="18"/>
                    </w:rPr>
                    <w:alias w:val="专项储备导致盈余公积变动金额"/>
                    <w:tag w:val="_GBC_a43bf81f3d4c446b9e25984a0b46d0d5"/>
                    <w:id w:val="19171223"/>
                    <w:lock w:val="sdtLocked"/>
                  </w:sdtPr>
                  <w:sdtContent>
                    <w:tc>
                      <w:tcPr>
                        <w:tcW w:w="1021" w:type="dxa"/>
                      </w:tcPr>
                      <w:p w:rsidR="00072482" w:rsidRDefault="00072482" w:rsidP="00072482">
                        <w:pPr>
                          <w:jc w:val="right"/>
                          <w:rPr>
                            <w:sz w:val="18"/>
                            <w:szCs w:val="18"/>
                          </w:rPr>
                        </w:pPr>
                      </w:p>
                    </w:tc>
                  </w:sdtContent>
                </w:sdt>
                <w:sdt>
                  <w:sdtPr>
                    <w:rPr>
                      <w:sz w:val="18"/>
                      <w:szCs w:val="18"/>
                    </w:rPr>
                    <w:alias w:val="专项储备导致未分配利润变动金额"/>
                    <w:tag w:val="_GBC_964a0481c188400891441b6e98e63b81"/>
                    <w:id w:val="19171224"/>
                    <w:lock w:val="sdtLocked"/>
                  </w:sdtPr>
                  <w:sdtContent>
                    <w:tc>
                      <w:tcPr>
                        <w:tcW w:w="1008" w:type="dxa"/>
                      </w:tcPr>
                      <w:p w:rsidR="00072482" w:rsidRDefault="00072482" w:rsidP="00072482">
                        <w:pPr>
                          <w:jc w:val="right"/>
                          <w:rPr>
                            <w:sz w:val="18"/>
                            <w:szCs w:val="18"/>
                          </w:rPr>
                        </w:pPr>
                      </w:p>
                    </w:tc>
                  </w:sdtContent>
                </w:sdt>
                <w:sdt>
                  <w:sdtPr>
                    <w:rPr>
                      <w:sz w:val="18"/>
                      <w:szCs w:val="18"/>
                    </w:rPr>
                    <w:alias w:val="专项储备导致股东权益合计变动金额"/>
                    <w:tag w:val="_GBC_6c058e4ea0bd48a1a046d188fdffedce"/>
                    <w:id w:val="19171225"/>
                    <w:lock w:val="sdtLocked"/>
                  </w:sdtPr>
                  <w:sdtContent>
                    <w:tc>
                      <w:tcPr>
                        <w:tcW w:w="1026" w:type="dxa"/>
                      </w:tcPr>
                      <w:p w:rsidR="00072482" w:rsidRDefault="00072482" w:rsidP="00072482">
                        <w:pPr>
                          <w:jc w:val="right"/>
                          <w:rPr>
                            <w:sz w:val="18"/>
                            <w:szCs w:val="18"/>
                          </w:rPr>
                        </w:pPr>
                      </w:p>
                    </w:tc>
                  </w:sdtContent>
                </w:sdt>
              </w:tr>
              <w:tr w:rsidR="00072482" w:rsidTr="00072482">
                <w:trPr>
                  <w:trHeight w:val="20"/>
                </w:trPr>
                <w:tc>
                  <w:tcPr>
                    <w:tcW w:w="2394" w:type="dxa"/>
                    <w:vAlign w:val="center"/>
                  </w:tcPr>
                  <w:p w:rsidR="00072482" w:rsidRDefault="00072482" w:rsidP="00072482">
                    <w:pPr>
                      <w:rPr>
                        <w:sz w:val="18"/>
                        <w:szCs w:val="18"/>
                      </w:rPr>
                    </w:pPr>
                    <w:r>
                      <w:rPr>
                        <w:rFonts w:hint="eastAsia"/>
                        <w:sz w:val="18"/>
                        <w:szCs w:val="18"/>
                      </w:rPr>
                      <w:t>1．本期提取</w:t>
                    </w:r>
                  </w:p>
                </w:tc>
                <w:sdt>
                  <w:sdtPr>
                    <w:rPr>
                      <w:sz w:val="18"/>
                      <w:szCs w:val="18"/>
                    </w:rPr>
                    <w:alias w:val="提取导致实收资本（或股本）净额变动金额"/>
                    <w:tag w:val="_GBC_d42b1b7466004cff9b9894673ba32ec4"/>
                    <w:id w:val="19171226"/>
                    <w:lock w:val="sdtLocked"/>
                  </w:sdtPr>
                  <w:sdtContent>
                    <w:tc>
                      <w:tcPr>
                        <w:tcW w:w="1078" w:type="dxa"/>
                        <w:tcBorders>
                          <w:right w:val="single" w:sz="4" w:space="0" w:color="auto"/>
                        </w:tcBorders>
                      </w:tcPr>
                      <w:p w:rsidR="00072482" w:rsidRDefault="00072482" w:rsidP="00072482">
                        <w:pPr>
                          <w:jc w:val="right"/>
                          <w:rPr>
                            <w:sz w:val="18"/>
                            <w:szCs w:val="18"/>
                          </w:rPr>
                        </w:pPr>
                      </w:p>
                    </w:tc>
                  </w:sdtContent>
                </w:sdt>
                <w:sdt>
                  <w:sdtPr>
                    <w:rPr>
                      <w:sz w:val="18"/>
                      <w:szCs w:val="18"/>
                    </w:rPr>
                    <w:alias w:val="提取导致其他权益工具中的优先股变动金额"/>
                    <w:tag w:val="_GBC_af3e9a3f720943edba9d52561c530a2e"/>
                    <w:id w:val="19171227"/>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提取导致其他权益工具中的永续债变动金额"/>
                    <w:tag w:val="_GBC_574f241d49014f96befc74c64cabae90"/>
                    <w:id w:val="19171228"/>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提取导致其他权益工具中的其他变动金额"/>
                    <w:tag w:val="_GBC_a497914c83154d6db512aff70aa71d10"/>
                    <w:id w:val="19171229"/>
                    <w:lock w:val="sdtLocked"/>
                  </w:sdtPr>
                  <w:sdtContent>
                    <w:tc>
                      <w:tcPr>
                        <w:tcW w:w="1091" w:type="dxa"/>
                        <w:tcBorders>
                          <w:left w:val="single" w:sz="4" w:space="0" w:color="auto"/>
                        </w:tcBorders>
                      </w:tcPr>
                      <w:p w:rsidR="00072482" w:rsidRDefault="00072482" w:rsidP="00072482">
                        <w:pPr>
                          <w:jc w:val="right"/>
                          <w:rPr>
                            <w:sz w:val="18"/>
                            <w:szCs w:val="18"/>
                          </w:rPr>
                        </w:pPr>
                      </w:p>
                    </w:tc>
                  </w:sdtContent>
                </w:sdt>
                <w:sdt>
                  <w:sdtPr>
                    <w:rPr>
                      <w:sz w:val="18"/>
                      <w:szCs w:val="18"/>
                    </w:rPr>
                    <w:alias w:val="提取导致资本公积变动金额"/>
                    <w:tag w:val="_GBC_5bfa1dfd49ba4c7889062ebbce0f984d"/>
                    <w:id w:val="19171230"/>
                    <w:lock w:val="sdtLocked"/>
                  </w:sdtPr>
                  <w:sdtContent>
                    <w:tc>
                      <w:tcPr>
                        <w:tcW w:w="1036" w:type="dxa"/>
                      </w:tcPr>
                      <w:p w:rsidR="00072482" w:rsidRDefault="00072482" w:rsidP="00072482">
                        <w:pPr>
                          <w:jc w:val="right"/>
                          <w:rPr>
                            <w:sz w:val="18"/>
                            <w:szCs w:val="18"/>
                          </w:rPr>
                        </w:pPr>
                      </w:p>
                    </w:tc>
                  </w:sdtContent>
                </w:sdt>
                <w:sdt>
                  <w:sdtPr>
                    <w:rPr>
                      <w:sz w:val="18"/>
                      <w:szCs w:val="18"/>
                    </w:rPr>
                    <w:alias w:val="提取导致库存股变动金额"/>
                    <w:tag w:val="_GBC_8c60b1e530fc4237b0fd1df115cc1953"/>
                    <w:id w:val="19171231"/>
                    <w:lock w:val="sdtLocked"/>
                  </w:sdtPr>
                  <w:sdtContent>
                    <w:tc>
                      <w:tcPr>
                        <w:tcW w:w="1064" w:type="dxa"/>
                      </w:tcPr>
                      <w:p w:rsidR="00072482" w:rsidRDefault="00072482" w:rsidP="00072482">
                        <w:pPr>
                          <w:jc w:val="right"/>
                          <w:rPr>
                            <w:sz w:val="18"/>
                            <w:szCs w:val="18"/>
                          </w:rPr>
                        </w:pPr>
                      </w:p>
                    </w:tc>
                  </w:sdtContent>
                </w:sdt>
                <w:sdt>
                  <w:sdtPr>
                    <w:rPr>
                      <w:sz w:val="18"/>
                      <w:szCs w:val="18"/>
                    </w:rPr>
                    <w:alias w:val="提取导致其他综合收益变动金额"/>
                    <w:tag w:val="_GBC_b454a79c4ad041f9b38f5cb31fb02846"/>
                    <w:id w:val="19171232"/>
                    <w:lock w:val="sdtLocked"/>
                  </w:sdtPr>
                  <w:sdtContent>
                    <w:tc>
                      <w:tcPr>
                        <w:tcW w:w="1022" w:type="dxa"/>
                      </w:tcPr>
                      <w:p w:rsidR="00072482" w:rsidRDefault="00072482" w:rsidP="00072482">
                        <w:pPr>
                          <w:jc w:val="right"/>
                          <w:rPr>
                            <w:sz w:val="18"/>
                            <w:szCs w:val="18"/>
                          </w:rPr>
                        </w:pPr>
                      </w:p>
                    </w:tc>
                  </w:sdtContent>
                </w:sdt>
                <w:sdt>
                  <w:sdtPr>
                    <w:rPr>
                      <w:sz w:val="18"/>
                      <w:szCs w:val="18"/>
                    </w:rPr>
                    <w:alias w:val="提取导致专项储备变动金额"/>
                    <w:tag w:val="_GBC_1265224a3ae24f2ba7f55a42e26a768e"/>
                    <w:id w:val="19171233"/>
                    <w:lock w:val="sdtLocked"/>
                  </w:sdtPr>
                  <w:sdtContent>
                    <w:tc>
                      <w:tcPr>
                        <w:tcW w:w="1036" w:type="dxa"/>
                      </w:tcPr>
                      <w:p w:rsidR="00072482" w:rsidRDefault="00072482" w:rsidP="00072482">
                        <w:pPr>
                          <w:jc w:val="right"/>
                          <w:rPr>
                            <w:sz w:val="18"/>
                            <w:szCs w:val="18"/>
                          </w:rPr>
                        </w:pPr>
                      </w:p>
                    </w:tc>
                  </w:sdtContent>
                </w:sdt>
                <w:sdt>
                  <w:sdtPr>
                    <w:rPr>
                      <w:sz w:val="18"/>
                      <w:szCs w:val="18"/>
                    </w:rPr>
                    <w:alias w:val="提取导致盈余公积变动金额"/>
                    <w:tag w:val="_GBC_b26e4b07d5b44ae993d34be707e070de"/>
                    <w:id w:val="19171234"/>
                    <w:lock w:val="sdtLocked"/>
                  </w:sdtPr>
                  <w:sdtContent>
                    <w:tc>
                      <w:tcPr>
                        <w:tcW w:w="1021" w:type="dxa"/>
                      </w:tcPr>
                      <w:p w:rsidR="00072482" w:rsidRDefault="00072482" w:rsidP="00072482">
                        <w:pPr>
                          <w:jc w:val="right"/>
                          <w:rPr>
                            <w:sz w:val="18"/>
                            <w:szCs w:val="18"/>
                          </w:rPr>
                        </w:pPr>
                      </w:p>
                    </w:tc>
                  </w:sdtContent>
                </w:sdt>
                <w:sdt>
                  <w:sdtPr>
                    <w:rPr>
                      <w:sz w:val="18"/>
                      <w:szCs w:val="18"/>
                    </w:rPr>
                    <w:alias w:val="提取导致未分配利润变动金额"/>
                    <w:tag w:val="_GBC_2af5bf5741af44a7b0eab574cc274132"/>
                    <w:id w:val="19171235"/>
                    <w:lock w:val="sdtLocked"/>
                  </w:sdtPr>
                  <w:sdtContent>
                    <w:tc>
                      <w:tcPr>
                        <w:tcW w:w="1008" w:type="dxa"/>
                      </w:tcPr>
                      <w:p w:rsidR="00072482" w:rsidRDefault="00072482" w:rsidP="00072482">
                        <w:pPr>
                          <w:jc w:val="right"/>
                          <w:rPr>
                            <w:sz w:val="18"/>
                            <w:szCs w:val="18"/>
                          </w:rPr>
                        </w:pPr>
                      </w:p>
                    </w:tc>
                  </w:sdtContent>
                </w:sdt>
                <w:sdt>
                  <w:sdtPr>
                    <w:rPr>
                      <w:sz w:val="18"/>
                      <w:szCs w:val="18"/>
                    </w:rPr>
                    <w:alias w:val="提取导致股东权益合计变动金额"/>
                    <w:tag w:val="_GBC_989b4dbe92064a3f815763b785f59124"/>
                    <w:id w:val="19171236"/>
                    <w:lock w:val="sdtLocked"/>
                  </w:sdtPr>
                  <w:sdtContent>
                    <w:tc>
                      <w:tcPr>
                        <w:tcW w:w="1026" w:type="dxa"/>
                      </w:tcPr>
                      <w:p w:rsidR="00072482" w:rsidRDefault="00072482" w:rsidP="00072482">
                        <w:pPr>
                          <w:jc w:val="right"/>
                          <w:rPr>
                            <w:sz w:val="18"/>
                            <w:szCs w:val="18"/>
                          </w:rPr>
                        </w:pPr>
                      </w:p>
                    </w:tc>
                  </w:sdtContent>
                </w:sdt>
              </w:tr>
              <w:tr w:rsidR="00072482" w:rsidTr="00072482">
                <w:trPr>
                  <w:trHeight w:val="20"/>
                </w:trPr>
                <w:tc>
                  <w:tcPr>
                    <w:tcW w:w="2394" w:type="dxa"/>
                    <w:vAlign w:val="center"/>
                  </w:tcPr>
                  <w:p w:rsidR="00072482" w:rsidRDefault="00072482" w:rsidP="00072482">
                    <w:pPr>
                      <w:rPr>
                        <w:sz w:val="18"/>
                        <w:szCs w:val="18"/>
                      </w:rPr>
                    </w:pPr>
                    <w:r>
                      <w:rPr>
                        <w:rFonts w:hint="eastAsia"/>
                        <w:sz w:val="18"/>
                        <w:szCs w:val="18"/>
                      </w:rPr>
                      <w:t>2．本期使用</w:t>
                    </w:r>
                  </w:p>
                </w:tc>
                <w:sdt>
                  <w:sdtPr>
                    <w:rPr>
                      <w:sz w:val="18"/>
                      <w:szCs w:val="18"/>
                    </w:rPr>
                    <w:alias w:val="使用导致实收资本（或股本）净额变动金额"/>
                    <w:tag w:val="_GBC_07921bde4543446eb49d7816aa9085f8"/>
                    <w:id w:val="19171237"/>
                    <w:lock w:val="sdtLocked"/>
                  </w:sdtPr>
                  <w:sdtContent>
                    <w:tc>
                      <w:tcPr>
                        <w:tcW w:w="1078" w:type="dxa"/>
                        <w:tcBorders>
                          <w:right w:val="single" w:sz="4" w:space="0" w:color="auto"/>
                        </w:tcBorders>
                      </w:tcPr>
                      <w:p w:rsidR="00072482" w:rsidRDefault="00072482" w:rsidP="00072482">
                        <w:pPr>
                          <w:jc w:val="right"/>
                          <w:rPr>
                            <w:sz w:val="18"/>
                            <w:szCs w:val="18"/>
                          </w:rPr>
                        </w:pPr>
                      </w:p>
                    </w:tc>
                  </w:sdtContent>
                </w:sdt>
                <w:sdt>
                  <w:sdtPr>
                    <w:rPr>
                      <w:sz w:val="18"/>
                      <w:szCs w:val="18"/>
                    </w:rPr>
                    <w:alias w:val="使用导致其他权益工具中的优先股变动金额"/>
                    <w:tag w:val="_GBC_0899fc749554452f92eb05b272792215"/>
                    <w:id w:val="19171238"/>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使用导致其他权益工具中的永续债变动金额"/>
                    <w:tag w:val="_GBC_75a5cd845c8e42ac83faa919751a97d7"/>
                    <w:id w:val="19171239"/>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使用导致其他权益工具中的其他变动金额"/>
                    <w:tag w:val="_GBC_5478bfe0a4e8437a85a33dbdd0e83955"/>
                    <w:id w:val="19171240"/>
                    <w:lock w:val="sdtLocked"/>
                  </w:sdtPr>
                  <w:sdtContent>
                    <w:tc>
                      <w:tcPr>
                        <w:tcW w:w="1091" w:type="dxa"/>
                        <w:tcBorders>
                          <w:left w:val="single" w:sz="4" w:space="0" w:color="auto"/>
                        </w:tcBorders>
                      </w:tcPr>
                      <w:p w:rsidR="00072482" w:rsidRDefault="00072482" w:rsidP="00072482">
                        <w:pPr>
                          <w:jc w:val="right"/>
                          <w:rPr>
                            <w:sz w:val="18"/>
                            <w:szCs w:val="18"/>
                          </w:rPr>
                        </w:pPr>
                      </w:p>
                    </w:tc>
                  </w:sdtContent>
                </w:sdt>
                <w:sdt>
                  <w:sdtPr>
                    <w:rPr>
                      <w:sz w:val="18"/>
                      <w:szCs w:val="18"/>
                    </w:rPr>
                    <w:alias w:val="使用导致资本公积变动金额"/>
                    <w:tag w:val="_GBC_ee1beb58d4f743589e4cc6fe1de4857f"/>
                    <w:id w:val="19171241"/>
                    <w:lock w:val="sdtLocked"/>
                  </w:sdtPr>
                  <w:sdtContent>
                    <w:tc>
                      <w:tcPr>
                        <w:tcW w:w="1036" w:type="dxa"/>
                      </w:tcPr>
                      <w:p w:rsidR="00072482" w:rsidRDefault="00072482" w:rsidP="00072482">
                        <w:pPr>
                          <w:jc w:val="right"/>
                          <w:rPr>
                            <w:sz w:val="18"/>
                            <w:szCs w:val="18"/>
                          </w:rPr>
                        </w:pPr>
                      </w:p>
                    </w:tc>
                  </w:sdtContent>
                </w:sdt>
                <w:sdt>
                  <w:sdtPr>
                    <w:rPr>
                      <w:sz w:val="18"/>
                      <w:szCs w:val="18"/>
                    </w:rPr>
                    <w:alias w:val="使用导致库存股变动金额"/>
                    <w:tag w:val="_GBC_79fd122f2bdc4bddb02d63a63664b1ef"/>
                    <w:id w:val="19171242"/>
                    <w:lock w:val="sdtLocked"/>
                  </w:sdtPr>
                  <w:sdtContent>
                    <w:tc>
                      <w:tcPr>
                        <w:tcW w:w="1064" w:type="dxa"/>
                      </w:tcPr>
                      <w:p w:rsidR="00072482" w:rsidRDefault="00072482" w:rsidP="00072482">
                        <w:pPr>
                          <w:jc w:val="right"/>
                          <w:rPr>
                            <w:sz w:val="18"/>
                            <w:szCs w:val="18"/>
                          </w:rPr>
                        </w:pPr>
                      </w:p>
                    </w:tc>
                  </w:sdtContent>
                </w:sdt>
                <w:sdt>
                  <w:sdtPr>
                    <w:rPr>
                      <w:sz w:val="18"/>
                      <w:szCs w:val="18"/>
                    </w:rPr>
                    <w:alias w:val="使用导致其他综合收益变动金额"/>
                    <w:tag w:val="_GBC_515312e8f58d46fcb141a33ef470ffc7"/>
                    <w:id w:val="19171243"/>
                    <w:lock w:val="sdtLocked"/>
                  </w:sdtPr>
                  <w:sdtContent>
                    <w:tc>
                      <w:tcPr>
                        <w:tcW w:w="1022" w:type="dxa"/>
                      </w:tcPr>
                      <w:p w:rsidR="00072482" w:rsidRDefault="00072482" w:rsidP="00072482">
                        <w:pPr>
                          <w:jc w:val="right"/>
                          <w:rPr>
                            <w:sz w:val="18"/>
                            <w:szCs w:val="18"/>
                          </w:rPr>
                        </w:pPr>
                      </w:p>
                    </w:tc>
                  </w:sdtContent>
                </w:sdt>
                <w:sdt>
                  <w:sdtPr>
                    <w:rPr>
                      <w:sz w:val="18"/>
                      <w:szCs w:val="18"/>
                    </w:rPr>
                    <w:alias w:val="使用导致专项储备变动金额"/>
                    <w:tag w:val="_GBC_fb8f6dedd4dd4b1db6adc45ddf431787"/>
                    <w:id w:val="19171244"/>
                    <w:lock w:val="sdtLocked"/>
                  </w:sdtPr>
                  <w:sdtContent>
                    <w:tc>
                      <w:tcPr>
                        <w:tcW w:w="1036" w:type="dxa"/>
                      </w:tcPr>
                      <w:p w:rsidR="00072482" w:rsidRDefault="00072482" w:rsidP="00072482">
                        <w:pPr>
                          <w:jc w:val="right"/>
                          <w:rPr>
                            <w:sz w:val="18"/>
                            <w:szCs w:val="18"/>
                          </w:rPr>
                        </w:pPr>
                      </w:p>
                    </w:tc>
                  </w:sdtContent>
                </w:sdt>
                <w:sdt>
                  <w:sdtPr>
                    <w:rPr>
                      <w:sz w:val="18"/>
                      <w:szCs w:val="18"/>
                    </w:rPr>
                    <w:alias w:val="使用导致盈余公积变动金额"/>
                    <w:tag w:val="_GBC_f0077688fbde4b90b023fa92155c9ee4"/>
                    <w:id w:val="19171245"/>
                    <w:lock w:val="sdtLocked"/>
                  </w:sdtPr>
                  <w:sdtContent>
                    <w:tc>
                      <w:tcPr>
                        <w:tcW w:w="1021" w:type="dxa"/>
                      </w:tcPr>
                      <w:p w:rsidR="00072482" w:rsidRDefault="00072482" w:rsidP="00072482">
                        <w:pPr>
                          <w:jc w:val="right"/>
                          <w:rPr>
                            <w:sz w:val="18"/>
                            <w:szCs w:val="18"/>
                          </w:rPr>
                        </w:pPr>
                      </w:p>
                    </w:tc>
                  </w:sdtContent>
                </w:sdt>
                <w:sdt>
                  <w:sdtPr>
                    <w:rPr>
                      <w:sz w:val="18"/>
                      <w:szCs w:val="18"/>
                    </w:rPr>
                    <w:alias w:val="使用导致未分配利润变动金额"/>
                    <w:tag w:val="_GBC_d78855aa0d374cce9bfcebd9d8606bac"/>
                    <w:id w:val="19171246"/>
                    <w:lock w:val="sdtLocked"/>
                  </w:sdtPr>
                  <w:sdtContent>
                    <w:tc>
                      <w:tcPr>
                        <w:tcW w:w="1008" w:type="dxa"/>
                      </w:tcPr>
                      <w:p w:rsidR="00072482" w:rsidRDefault="00072482" w:rsidP="00072482">
                        <w:pPr>
                          <w:jc w:val="right"/>
                          <w:rPr>
                            <w:sz w:val="18"/>
                            <w:szCs w:val="18"/>
                          </w:rPr>
                        </w:pPr>
                      </w:p>
                    </w:tc>
                  </w:sdtContent>
                </w:sdt>
                <w:sdt>
                  <w:sdtPr>
                    <w:rPr>
                      <w:sz w:val="18"/>
                      <w:szCs w:val="18"/>
                    </w:rPr>
                    <w:alias w:val="使用导致股东权益合计变动金额"/>
                    <w:tag w:val="_GBC_3e32d12c40e742948d631aa8f7778789"/>
                    <w:id w:val="19171247"/>
                    <w:lock w:val="sdtLocked"/>
                  </w:sdtPr>
                  <w:sdtContent>
                    <w:tc>
                      <w:tcPr>
                        <w:tcW w:w="1026" w:type="dxa"/>
                      </w:tcPr>
                      <w:p w:rsidR="00072482" w:rsidRDefault="00072482" w:rsidP="00072482">
                        <w:pPr>
                          <w:jc w:val="right"/>
                          <w:rPr>
                            <w:sz w:val="18"/>
                            <w:szCs w:val="18"/>
                          </w:rPr>
                        </w:pPr>
                      </w:p>
                    </w:tc>
                  </w:sdtContent>
                </w:sdt>
              </w:tr>
              <w:tr w:rsidR="00072482" w:rsidTr="00072482">
                <w:trPr>
                  <w:trHeight w:val="20"/>
                </w:trPr>
                <w:tc>
                  <w:tcPr>
                    <w:tcW w:w="2394" w:type="dxa"/>
                  </w:tcPr>
                  <w:p w:rsidR="00072482" w:rsidRDefault="00072482" w:rsidP="00072482">
                    <w:pPr>
                      <w:rPr>
                        <w:sz w:val="18"/>
                        <w:szCs w:val="18"/>
                      </w:rPr>
                    </w:pPr>
                    <w:r>
                      <w:rPr>
                        <w:rFonts w:hint="eastAsia"/>
                        <w:sz w:val="18"/>
                        <w:szCs w:val="18"/>
                      </w:rPr>
                      <w:t>（六）其他</w:t>
                    </w:r>
                  </w:p>
                </w:tc>
                <w:sdt>
                  <w:sdtPr>
                    <w:rPr>
                      <w:sz w:val="18"/>
                      <w:szCs w:val="18"/>
                    </w:rPr>
                    <w:alias w:val="其他导致实收资本（或股本）净额变动金额"/>
                    <w:tag w:val="_GBC_71a27117a2ae4eba9f1467134211f92b"/>
                    <w:id w:val="19171248"/>
                    <w:lock w:val="sdtLocked"/>
                  </w:sdtPr>
                  <w:sdtContent>
                    <w:tc>
                      <w:tcPr>
                        <w:tcW w:w="1078" w:type="dxa"/>
                        <w:tcBorders>
                          <w:right w:val="single" w:sz="4" w:space="0" w:color="auto"/>
                        </w:tcBorders>
                      </w:tcPr>
                      <w:p w:rsidR="00072482" w:rsidRDefault="00072482" w:rsidP="00072482">
                        <w:pPr>
                          <w:jc w:val="right"/>
                          <w:rPr>
                            <w:sz w:val="18"/>
                            <w:szCs w:val="18"/>
                          </w:rPr>
                        </w:pPr>
                      </w:p>
                    </w:tc>
                  </w:sdtContent>
                </w:sdt>
                <w:sdt>
                  <w:sdtPr>
                    <w:rPr>
                      <w:sz w:val="18"/>
                      <w:szCs w:val="18"/>
                    </w:rPr>
                    <w:alias w:val="其他导致其他权益工具中的优先股变动金额"/>
                    <w:tag w:val="_GBC_cdae179ccd124b27a2863808a4ab6b53"/>
                    <w:id w:val="19171249"/>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其他导致其他权益工具中的永续债变动金额"/>
                    <w:tag w:val="_GBC_db2da6802d9c4534bd4a125a4a2b8a6e"/>
                    <w:id w:val="19171250"/>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其他导致其他权益工具中的其他变动金额"/>
                    <w:tag w:val="_GBC_c632a3243e4941b48477298ae28e0975"/>
                    <w:id w:val="19171251"/>
                    <w:lock w:val="sdtLocked"/>
                  </w:sdtPr>
                  <w:sdtContent>
                    <w:tc>
                      <w:tcPr>
                        <w:tcW w:w="1091" w:type="dxa"/>
                        <w:tcBorders>
                          <w:left w:val="single" w:sz="4" w:space="0" w:color="auto"/>
                        </w:tcBorders>
                      </w:tcPr>
                      <w:p w:rsidR="00072482" w:rsidRDefault="00072482" w:rsidP="00072482">
                        <w:pPr>
                          <w:jc w:val="right"/>
                          <w:rPr>
                            <w:sz w:val="18"/>
                            <w:szCs w:val="18"/>
                          </w:rPr>
                        </w:pPr>
                      </w:p>
                    </w:tc>
                  </w:sdtContent>
                </w:sdt>
                <w:sdt>
                  <w:sdtPr>
                    <w:rPr>
                      <w:sz w:val="18"/>
                      <w:szCs w:val="18"/>
                    </w:rPr>
                    <w:alias w:val="其他导致资本公积变动金额"/>
                    <w:tag w:val="_GBC_af9fea912b3242869b1e3170aede5d07"/>
                    <w:id w:val="19171252"/>
                    <w:lock w:val="sdtLocked"/>
                  </w:sdtPr>
                  <w:sdtContent>
                    <w:tc>
                      <w:tcPr>
                        <w:tcW w:w="1036" w:type="dxa"/>
                      </w:tcPr>
                      <w:p w:rsidR="00072482" w:rsidRDefault="002A49BB" w:rsidP="00072482">
                        <w:pPr>
                          <w:jc w:val="right"/>
                          <w:rPr>
                            <w:sz w:val="18"/>
                            <w:szCs w:val="18"/>
                          </w:rPr>
                        </w:pPr>
                        <w:r>
                          <w:rPr>
                            <w:sz w:val="18"/>
                            <w:szCs w:val="18"/>
                          </w:rPr>
                          <w:t>15,663,988.78</w:t>
                        </w:r>
                      </w:p>
                    </w:tc>
                  </w:sdtContent>
                </w:sdt>
                <w:sdt>
                  <w:sdtPr>
                    <w:rPr>
                      <w:sz w:val="18"/>
                      <w:szCs w:val="18"/>
                    </w:rPr>
                    <w:alias w:val="其他导致库存股变动金额"/>
                    <w:tag w:val="_GBC_07493c16ad40469593169c9f0d17f41d"/>
                    <w:id w:val="19171253"/>
                    <w:lock w:val="sdtLocked"/>
                  </w:sdtPr>
                  <w:sdtContent>
                    <w:tc>
                      <w:tcPr>
                        <w:tcW w:w="1064" w:type="dxa"/>
                      </w:tcPr>
                      <w:p w:rsidR="00072482" w:rsidRDefault="00072482" w:rsidP="00072482">
                        <w:pPr>
                          <w:jc w:val="right"/>
                          <w:rPr>
                            <w:sz w:val="18"/>
                            <w:szCs w:val="18"/>
                          </w:rPr>
                        </w:pPr>
                      </w:p>
                    </w:tc>
                  </w:sdtContent>
                </w:sdt>
                <w:sdt>
                  <w:sdtPr>
                    <w:rPr>
                      <w:sz w:val="18"/>
                      <w:szCs w:val="18"/>
                    </w:rPr>
                    <w:alias w:val="其他导致其他综合收益变动金额"/>
                    <w:tag w:val="_GBC_77a0dba7bd3f4de6b5a9a804c3a55173"/>
                    <w:id w:val="19171254"/>
                    <w:lock w:val="sdtLocked"/>
                  </w:sdtPr>
                  <w:sdtContent>
                    <w:tc>
                      <w:tcPr>
                        <w:tcW w:w="1022" w:type="dxa"/>
                      </w:tcPr>
                      <w:p w:rsidR="00072482" w:rsidRDefault="00072482" w:rsidP="00072482">
                        <w:pPr>
                          <w:jc w:val="right"/>
                          <w:rPr>
                            <w:sz w:val="18"/>
                            <w:szCs w:val="18"/>
                          </w:rPr>
                        </w:pPr>
                      </w:p>
                    </w:tc>
                  </w:sdtContent>
                </w:sdt>
                <w:sdt>
                  <w:sdtPr>
                    <w:rPr>
                      <w:sz w:val="18"/>
                      <w:szCs w:val="18"/>
                    </w:rPr>
                    <w:alias w:val="其他导致专项储备变动金额"/>
                    <w:tag w:val="_GBC_bf060dfc588a48949fa9fdd4b1978a2c"/>
                    <w:id w:val="19171255"/>
                    <w:lock w:val="sdtLocked"/>
                  </w:sdtPr>
                  <w:sdtContent>
                    <w:tc>
                      <w:tcPr>
                        <w:tcW w:w="1036" w:type="dxa"/>
                      </w:tcPr>
                      <w:p w:rsidR="00072482" w:rsidRDefault="00072482" w:rsidP="00072482">
                        <w:pPr>
                          <w:jc w:val="right"/>
                          <w:rPr>
                            <w:sz w:val="18"/>
                            <w:szCs w:val="18"/>
                          </w:rPr>
                        </w:pPr>
                      </w:p>
                    </w:tc>
                  </w:sdtContent>
                </w:sdt>
                <w:sdt>
                  <w:sdtPr>
                    <w:rPr>
                      <w:sz w:val="18"/>
                      <w:szCs w:val="18"/>
                    </w:rPr>
                    <w:alias w:val="其他导致盈余公积变动金额"/>
                    <w:tag w:val="_GBC_272be9a209e44c10b11e86a90487a9e1"/>
                    <w:id w:val="19171256"/>
                    <w:lock w:val="sdtLocked"/>
                    <w:showingPlcHdr/>
                  </w:sdtPr>
                  <w:sdtContent>
                    <w:tc>
                      <w:tcPr>
                        <w:tcW w:w="1021" w:type="dxa"/>
                      </w:tcPr>
                      <w:p w:rsidR="00072482" w:rsidRDefault="002A49BB" w:rsidP="00072482">
                        <w:pPr>
                          <w:jc w:val="right"/>
                          <w:rPr>
                            <w:sz w:val="18"/>
                            <w:szCs w:val="18"/>
                          </w:rPr>
                        </w:pPr>
                        <w:r>
                          <w:rPr>
                            <w:sz w:val="18"/>
                            <w:szCs w:val="18"/>
                          </w:rPr>
                          <w:t xml:space="preserve">     </w:t>
                        </w:r>
                      </w:p>
                    </w:tc>
                  </w:sdtContent>
                </w:sdt>
                <w:sdt>
                  <w:sdtPr>
                    <w:rPr>
                      <w:sz w:val="18"/>
                      <w:szCs w:val="18"/>
                    </w:rPr>
                    <w:alias w:val="其他导致未分配利润变动金额"/>
                    <w:tag w:val="_GBC_a7e13d85a61840a8ac4aedcdd3303cdd"/>
                    <w:id w:val="19171257"/>
                    <w:lock w:val="sdtLocked"/>
                  </w:sdtPr>
                  <w:sdtContent>
                    <w:tc>
                      <w:tcPr>
                        <w:tcW w:w="1008" w:type="dxa"/>
                      </w:tcPr>
                      <w:p w:rsidR="00072482" w:rsidRDefault="00072482" w:rsidP="00072482">
                        <w:pPr>
                          <w:jc w:val="right"/>
                          <w:rPr>
                            <w:sz w:val="18"/>
                            <w:szCs w:val="18"/>
                          </w:rPr>
                        </w:pPr>
                      </w:p>
                    </w:tc>
                  </w:sdtContent>
                </w:sdt>
                <w:sdt>
                  <w:sdtPr>
                    <w:rPr>
                      <w:sz w:val="18"/>
                      <w:szCs w:val="18"/>
                    </w:rPr>
                    <w:alias w:val="其他导致股东权益合计变动金额"/>
                    <w:tag w:val="_GBC_1115ce83c5b54592aadda82104dd1cd7"/>
                    <w:id w:val="19171258"/>
                    <w:lock w:val="sdtLocked"/>
                  </w:sdtPr>
                  <w:sdtContent>
                    <w:tc>
                      <w:tcPr>
                        <w:tcW w:w="1026" w:type="dxa"/>
                      </w:tcPr>
                      <w:p w:rsidR="00072482" w:rsidRDefault="002A49BB" w:rsidP="00072482">
                        <w:pPr>
                          <w:jc w:val="right"/>
                          <w:rPr>
                            <w:sz w:val="18"/>
                            <w:szCs w:val="18"/>
                          </w:rPr>
                        </w:pPr>
                        <w:r>
                          <w:rPr>
                            <w:sz w:val="18"/>
                            <w:szCs w:val="18"/>
                          </w:rPr>
                          <w:t>15,663,988.78</w:t>
                        </w:r>
                      </w:p>
                    </w:tc>
                  </w:sdtContent>
                </w:sdt>
              </w:tr>
              <w:tr w:rsidR="00072482" w:rsidTr="00072482">
                <w:trPr>
                  <w:trHeight w:val="20"/>
                </w:trPr>
                <w:tc>
                  <w:tcPr>
                    <w:tcW w:w="2394" w:type="dxa"/>
                  </w:tcPr>
                  <w:p w:rsidR="00072482" w:rsidRDefault="00072482" w:rsidP="00072482">
                    <w:pPr>
                      <w:rPr>
                        <w:sz w:val="18"/>
                        <w:szCs w:val="18"/>
                      </w:rPr>
                    </w:pPr>
                    <w:r>
                      <w:rPr>
                        <w:sz w:val="18"/>
                        <w:szCs w:val="18"/>
                      </w:rPr>
                      <w:t>四、本期期末余额</w:t>
                    </w:r>
                  </w:p>
                </w:tc>
                <w:sdt>
                  <w:sdtPr>
                    <w:rPr>
                      <w:sz w:val="18"/>
                      <w:szCs w:val="18"/>
                    </w:rPr>
                    <w:alias w:val="股本"/>
                    <w:tag w:val="_GBC_be99164bc6754894808d9f31b7d5a3ce"/>
                    <w:id w:val="19171259"/>
                    <w:lock w:val="sdtLocked"/>
                  </w:sdtPr>
                  <w:sdtContent>
                    <w:tc>
                      <w:tcPr>
                        <w:tcW w:w="1078" w:type="dxa"/>
                        <w:tcBorders>
                          <w:right w:val="single" w:sz="4" w:space="0" w:color="auto"/>
                        </w:tcBorders>
                      </w:tcPr>
                      <w:p w:rsidR="00072482" w:rsidRDefault="00072482" w:rsidP="00072482">
                        <w:pPr>
                          <w:jc w:val="right"/>
                          <w:rPr>
                            <w:sz w:val="18"/>
                            <w:szCs w:val="18"/>
                          </w:rPr>
                        </w:pPr>
                        <w:r>
                          <w:rPr>
                            <w:sz w:val="18"/>
                            <w:szCs w:val="18"/>
                          </w:rPr>
                          <w:t>717,892,146.00</w:t>
                        </w:r>
                      </w:p>
                    </w:tc>
                  </w:sdtContent>
                </w:sdt>
                <w:sdt>
                  <w:sdtPr>
                    <w:rPr>
                      <w:sz w:val="18"/>
                      <w:szCs w:val="18"/>
                    </w:rPr>
                    <w:alias w:val="其他权益工具-其中：优先股"/>
                    <w:tag w:val="_GBC_4f2b8fbe744540319940bb01b22bc445"/>
                    <w:id w:val="19171260"/>
                    <w:lock w:val="sdtLocked"/>
                  </w:sdtPr>
                  <w:sdtContent>
                    <w:tc>
                      <w:tcPr>
                        <w:tcW w:w="1050"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其他权益工具-永续债"/>
                    <w:tag w:val="_GBC_051497d8fd6e4a2cb1cfdaee3f94d3dc"/>
                    <w:id w:val="19171261"/>
                    <w:lock w:val="sdtLocked"/>
                  </w:sdtPr>
                  <w:sdtContent>
                    <w:tc>
                      <w:tcPr>
                        <w:tcW w:w="1078" w:type="dxa"/>
                        <w:tcBorders>
                          <w:left w:val="single" w:sz="4" w:space="0" w:color="auto"/>
                          <w:right w:val="single" w:sz="4" w:space="0" w:color="auto"/>
                        </w:tcBorders>
                      </w:tcPr>
                      <w:p w:rsidR="00072482" w:rsidRDefault="00072482" w:rsidP="00072482">
                        <w:pPr>
                          <w:jc w:val="right"/>
                          <w:rPr>
                            <w:sz w:val="18"/>
                            <w:szCs w:val="18"/>
                          </w:rPr>
                        </w:pPr>
                      </w:p>
                    </w:tc>
                  </w:sdtContent>
                </w:sdt>
                <w:sdt>
                  <w:sdtPr>
                    <w:rPr>
                      <w:sz w:val="18"/>
                      <w:szCs w:val="18"/>
                    </w:rPr>
                    <w:alias w:val="其他权益工具-其他"/>
                    <w:tag w:val="_GBC_65e9aa85a0134244afe0cf60975c863d"/>
                    <w:id w:val="19171262"/>
                    <w:lock w:val="sdtLocked"/>
                  </w:sdtPr>
                  <w:sdtContent>
                    <w:tc>
                      <w:tcPr>
                        <w:tcW w:w="1091" w:type="dxa"/>
                        <w:tcBorders>
                          <w:left w:val="single" w:sz="4" w:space="0" w:color="auto"/>
                        </w:tcBorders>
                      </w:tcPr>
                      <w:p w:rsidR="00072482" w:rsidRDefault="00072482" w:rsidP="00072482">
                        <w:pPr>
                          <w:jc w:val="right"/>
                          <w:rPr>
                            <w:sz w:val="18"/>
                            <w:szCs w:val="18"/>
                          </w:rPr>
                        </w:pPr>
                      </w:p>
                    </w:tc>
                  </w:sdtContent>
                </w:sdt>
                <w:sdt>
                  <w:sdtPr>
                    <w:rPr>
                      <w:sz w:val="18"/>
                      <w:szCs w:val="18"/>
                    </w:rPr>
                    <w:alias w:val="资本公积"/>
                    <w:tag w:val="_GBC_4bec7a0c51fd4f2c804bc26d32cbcd67"/>
                    <w:id w:val="19171263"/>
                    <w:lock w:val="sdtLocked"/>
                  </w:sdtPr>
                  <w:sdtContent>
                    <w:tc>
                      <w:tcPr>
                        <w:tcW w:w="1036" w:type="dxa"/>
                      </w:tcPr>
                      <w:p w:rsidR="00072482" w:rsidRDefault="00072482" w:rsidP="00072482">
                        <w:pPr>
                          <w:jc w:val="right"/>
                          <w:rPr>
                            <w:sz w:val="18"/>
                            <w:szCs w:val="18"/>
                          </w:rPr>
                        </w:pPr>
                        <w:r>
                          <w:rPr>
                            <w:sz w:val="18"/>
                            <w:szCs w:val="18"/>
                          </w:rPr>
                          <w:t>551,803,660.09</w:t>
                        </w:r>
                      </w:p>
                    </w:tc>
                  </w:sdtContent>
                </w:sdt>
                <w:sdt>
                  <w:sdtPr>
                    <w:rPr>
                      <w:sz w:val="18"/>
                      <w:szCs w:val="18"/>
                    </w:rPr>
                    <w:alias w:val="库存股"/>
                    <w:tag w:val="_GBC_7837edf6c4f944bd854a84a6d6988115"/>
                    <w:id w:val="19171264"/>
                    <w:lock w:val="sdtLocked"/>
                  </w:sdtPr>
                  <w:sdtContent>
                    <w:tc>
                      <w:tcPr>
                        <w:tcW w:w="1064" w:type="dxa"/>
                      </w:tcPr>
                      <w:p w:rsidR="00072482" w:rsidRDefault="00072482" w:rsidP="00072482">
                        <w:pPr>
                          <w:jc w:val="right"/>
                          <w:rPr>
                            <w:sz w:val="18"/>
                            <w:szCs w:val="18"/>
                          </w:rPr>
                        </w:pPr>
                      </w:p>
                    </w:tc>
                  </w:sdtContent>
                </w:sdt>
                <w:sdt>
                  <w:sdtPr>
                    <w:rPr>
                      <w:sz w:val="18"/>
                      <w:szCs w:val="18"/>
                    </w:rPr>
                    <w:alias w:val="其他综合收益（资产负债表项目）"/>
                    <w:tag w:val="_GBC_9ebbd78ed9ad4fd19efc1a6f2fc5b26f"/>
                    <w:id w:val="19171265"/>
                    <w:lock w:val="sdtLocked"/>
                  </w:sdtPr>
                  <w:sdtContent>
                    <w:tc>
                      <w:tcPr>
                        <w:tcW w:w="1022" w:type="dxa"/>
                      </w:tcPr>
                      <w:p w:rsidR="00072482" w:rsidRDefault="00072482" w:rsidP="00072482">
                        <w:pPr>
                          <w:jc w:val="right"/>
                          <w:rPr>
                            <w:sz w:val="18"/>
                            <w:szCs w:val="18"/>
                          </w:rPr>
                        </w:pPr>
                      </w:p>
                    </w:tc>
                  </w:sdtContent>
                </w:sdt>
                <w:sdt>
                  <w:sdtPr>
                    <w:rPr>
                      <w:sz w:val="18"/>
                      <w:szCs w:val="18"/>
                    </w:rPr>
                    <w:alias w:val="专项储备"/>
                    <w:tag w:val="_GBC_f1716e2c86364ffd9a8ca3852da24352"/>
                    <w:id w:val="19171266"/>
                    <w:lock w:val="sdtLocked"/>
                  </w:sdtPr>
                  <w:sdtContent>
                    <w:tc>
                      <w:tcPr>
                        <w:tcW w:w="1036" w:type="dxa"/>
                      </w:tcPr>
                      <w:p w:rsidR="00072482" w:rsidRDefault="00072482" w:rsidP="00072482">
                        <w:pPr>
                          <w:jc w:val="right"/>
                          <w:rPr>
                            <w:sz w:val="18"/>
                            <w:szCs w:val="18"/>
                          </w:rPr>
                        </w:pPr>
                      </w:p>
                    </w:tc>
                  </w:sdtContent>
                </w:sdt>
                <w:sdt>
                  <w:sdtPr>
                    <w:rPr>
                      <w:sz w:val="18"/>
                      <w:szCs w:val="18"/>
                    </w:rPr>
                    <w:alias w:val="盈余公积"/>
                    <w:tag w:val="_GBC_877a978213b84cbb93abc4b6fef17cd9"/>
                    <w:id w:val="19171267"/>
                    <w:lock w:val="sdtLocked"/>
                  </w:sdtPr>
                  <w:sdtContent>
                    <w:tc>
                      <w:tcPr>
                        <w:tcW w:w="1021" w:type="dxa"/>
                      </w:tcPr>
                      <w:p w:rsidR="00072482" w:rsidRDefault="00072482" w:rsidP="00072482">
                        <w:pPr>
                          <w:jc w:val="right"/>
                          <w:rPr>
                            <w:sz w:val="18"/>
                            <w:szCs w:val="18"/>
                          </w:rPr>
                        </w:pPr>
                        <w:r>
                          <w:rPr>
                            <w:sz w:val="18"/>
                            <w:szCs w:val="18"/>
                          </w:rPr>
                          <w:t>42,664,309.84</w:t>
                        </w:r>
                      </w:p>
                    </w:tc>
                  </w:sdtContent>
                </w:sdt>
                <w:sdt>
                  <w:sdtPr>
                    <w:rPr>
                      <w:sz w:val="18"/>
                      <w:szCs w:val="18"/>
                    </w:rPr>
                    <w:alias w:val="未分配利润"/>
                    <w:tag w:val="_GBC_e98ccb6ea3e148279ba9025302cc04fc"/>
                    <w:id w:val="19171268"/>
                    <w:lock w:val="sdtLocked"/>
                  </w:sdtPr>
                  <w:sdtContent>
                    <w:tc>
                      <w:tcPr>
                        <w:tcW w:w="1008" w:type="dxa"/>
                      </w:tcPr>
                      <w:p w:rsidR="00072482" w:rsidRDefault="00072482" w:rsidP="00072482">
                        <w:pPr>
                          <w:jc w:val="right"/>
                          <w:rPr>
                            <w:sz w:val="18"/>
                            <w:szCs w:val="18"/>
                          </w:rPr>
                        </w:pPr>
                        <w:r>
                          <w:rPr>
                            <w:sz w:val="18"/>
                            <w:szCs w:val="18"/>
                          </w:rPr>
                          <w:t>74,027,393.42</w:t>
                        </w:r>
                      </w:p>
                    </w:tc>
                  </w:sdtContent>
                </w:sdt>
                <w:sdt>
                  <w:sdtPr>
                    <w:rPr>
                      <w:sz w:val="18"/>
                      <w:szCs w:val="18"/>
                    </w:rPr>
                    <w:alias w:val="股东权益合计"/>
                    <w:tag w:val="_GBC_bb953d41b7474a6a9306e2072ea08354"/>
                    <w:id w:val="19171269"/>
                    <w:lock w:val="sdtLocked"/>
                  </w:sdtPr>
                  <w:sdtContent>
                    <w:tc>
                      <w:tcPr>
                        <w:tcW w:w="1026" w:type="dxa"/>
                      </w:tcPr>
                      <w:p w:rsidR="00072482" w:rsidRDefault="00072482" w:rsidP="00072482">
                        <w:pPr>
                          <w:jc w:val="right"/>
                          <w:rPr>
                            <w:sz w:val="18"/>
                            <w:szCs w:val="18"/>
                          </w:rPr>
                        </w:pPr>
                        <w:r>
                          <w:rPr>
                            <w:sz w:val="18"/>
                            <w:szCs w:val="18"/>
                          </w:rPr>
                          <w:t>1,386,387,509.35</w:t>
                        </w:r>
                      </w:p>
                    </w:tc>
                  </w:sdtContent>
                </w:sdt>
              </w:tr>
            </w:tbl>
            <w:p w:rsidR="00072482" w:rsidRDefault="00072482"/>
            <w:p w:rsidR="008F5910" w:rsidRDefault="00CA07ED">
              <w:pPr>
                <w:snapToGrid w:val="0"/>
                <w:spacing w:line="240" w:lineRule="atLeast"/>
                <w:rPr>
                  <w:b/>
                  <w:bCs/>
                  <w:color w:val="FF0000"/>
                  <w:szCs w:val="21"/>
                </w:rPr>
              </w:pPr>
              <w:r>
                <w:rPr>
                  <w:szCs w:val="21"/>
                </w:rPr>
                <w:lastRenderedPageBreak/>
                <w:t>法定代表人</w:t>
              </w:r>
              <w:r>
                <w:rPr>
                  <w:rFonts w:hint="eastAsia"/>
                  <w:szCs w:val="21"/>
                </w:rPr>
                <w:t>：</w:t>
              </w:r>
              <w:sdt>
                <w:sdtPr>
                  <w:rPr>
                    <w:rFonts w:hint="eastAsia"/>
                    <w:szCs w:val="21"/>
                  </w:rPr>
                  <w:alias w:val="公司法定代表人"/>
                  <w:tag w:val="_GBC_6042a2c12168484781348969a4da3e4c"/>
                  <w:id w:val="1886136825"/>
                  <w:lock w:val="sdtLocked"/>
                  <w:placeholder>
                    <w:docPart w:val="GBC22222222222222222222222222222"/>
                  </w:placeholder>
                  <w:dataBinding w:prefixMappings="xmlns:clcid-cgi='clcid-cgi'" w:xpath="/*/clcid-cgi:GongSiFaDingDaiBiaoRen" w:storeItemID="{89EBAB94-44A0-46A2-B712-30D997D04A6D}"/>
                  <w:text/>
                </w:sdtPr>
                <w:sdtContent>
                  <w:r w:rsidR="00AB304D">
                    <w:rPr>
                      <w:rFonts w:hint="eastAsia"/>
                      <w:szCs w:val="21"/>
                    </w:rPr>
                    <w:t>罗庆红</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1758123077"/>
                  <w:lock w:val="sdtLocked"/>
                  <w:placeholder>
                    <w:docPart w:val="GBC22222222222222222222222222222"/>
                  </w:placeholder>
                  <w:dataBinding w:prefixMappings="xmlns:clcid-mr='clcid-mr'" w:xpath="/*/clcid-mr:ZhuGuanKuaiJiGongZuoFuZeRenXingMing" w:storeItemID="{89EBAB94-44A0-46A2-B712-30D997D04A6D}"/>
                  <w:text/>
                </w:sdtPr>
                <w:sdtContent>
                  <w:r w:rsidR="00AB304D">
                    <w:rPr>
                      <w:rFonts w:hint="eastAsia"/>
                      <w:szCs w:val="21"/>
                    </w:rPr>
                    <w:t>贺图林</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238867869"/>
                  <w:lock w:val="sdtLocked"/>
                  <w:placeholder>
                    <w:docPart w:val="GBC22222222222222222222222222222"/>
                  </w:placeholder>
                  <w:dataBinding w:prefixMappings="xmlns:clcid-mr='clcid-mr'" w:xpath="/*/clcid-mr:KuaiJiJiGouFuZeRenXingMing" w:storeItemID="{89EBAB94-44A0-46A2-B712-30D997D04A6D}"/>
                  <w:text/>
                </w:sdtPr>
                <w:sdtContent>
                  <w:r w:rsidR="00F039DA">
                    <w:rPr>
                      <w:rFonts w:hint="eastAsia"/>
                      <w:szCs w:val="21"/>
                    </w:rPr>
                    <w:t>谭健</w:t>
                  </w:r>
                </w:sdtContent>
              </w:sdt>
            </w:p>
          </w:sdtContent>
        </w:sdt>
        <w:p w:rsidR="008F5910" w:rsidRDefault="008A184A">
          <w:pPr>
            <w:rPr>
              <w:color w:val="FF0000"/>
            </w:rPr>
          </w:pPr>
        </w:p>
      </w:sdtContent>
    </w:sdt>
    <w:p w:rsidR="008F5910" w:rsidRDefault="008F5910">
      <w:pPr>
        <w:snapToGrid w:val="0"/>
        <w:spacing w:line="240" w:lineRule="atLeast"/>
        <w:rPr>
          <w:szCs w:val="21"/>
        </w:rPr>
      </w:pPr>
    </w:p>
    <w:p w:rsidR="008F5910" w:rsidRDefault="008F5910">
      <w:pPr>
        <w:snapToGrid w:val="0"/>
        <w:spacing w:line="240" w:lineRule="atLeast"/>
        <w:rPr>
          <w:szCs w:val="21"/>
        </w:rPr>
        <w:sectPr w:rsidR="008F5910" w:rsidSect="007C6651">
          <w:pgSz w:w="16838" w:h="11906" w:orient="landscape"/>
          <w:pgMar w:top="1276" w:right="1440" w:bottom="1797" w:left="1525" w:header="856" w:footer="992" w:gutter="0"/>
          <w:cols w:space="425"/>
          <w:docGrid w:linePitch="312"/>
        </w:sectPr>
      </w:pPr>
    </w:p>
    <w:sdt>
      <w:sdtPr>
        <w:rPr>
          <w:rFonts w:ascii="宋体" w:hAnsi="宋体" w:cs="宋体"/>
          <w:b w:val="0"/>
          <w:bCs w:val="0"/>
          <w:kern w:val="0"/>
          <w:szCs w:val="24"/>
        </w:rPr>
        <w:alias w:val="模块:公司基本情况"/>
        <w:tag w:val="_GBC_c49d72d4b04e4ead97addb731e9b6458"/>
        <w:id w:val="839962837"/>
        <w:lock w:val="sdtLocked"/>
        <w:placeholder>
          <w:docPart w:val="GBC22222222222222222222222222222"/>
        </w:placeholder>
      </w:sdtPr>
      <w:sdtEndPr>
        <w:rPr>
          <w:rFonts w:cs="Times New Roman" w:hint="eastAsia"/>
          <w:kern w:val="2"/>
        </w:rPr>
      </w:sdtEndPr>
      <w:sdtContent>
        <w:p w:rsidR="008F5910" w:rsidRDefault="00CA07ED">
          <w:pPr>
            <w:pStyle w:val="2"/>
            <w:numPr>
              <w:ilvl w:val="0"/>
              <w:numId w:val="46"/>
            </w:numPr>
            <w:rPr>
              <w:rFonts w:ascii="宋体" w:hAnsi="宋体"/>
            </w:rPr>
          </w:pPr>
          <w:r>
            <w:rPr>
              <w:rFonts w:ascii="宋体" w:hAnsi="宋体"/>
            </w:rPr>
            <w:t>公司基本情况</w:t>
          </w:r>
        </w:p>
        <w:p w:rsidR="008F5910" w:rsidRDefault="00CA07ED">
          <w:pPr>
            <w:pStyle w:val="3"/>
            <w:numPr>
              <w:ilvl w:val="0"/>
              <w:numId w:val="112"/>
            </w:numPr>
          </w:pPr>
          <w:r>
            <w:rPr>
              <w:rFonts w:hint="eastAsia"/>
            </w:rPr>
            <w:t>公司概况</w:t>
          </w:r>
        </w:p>
        <w:sdt>
          <w:sdtPr>
            <w:rPr>
              <w:rFonts w:hint="eastAsia"/>
              <w:szCs w:val="21"/>
            </w:rPr>
            <w:alias w:val="是否适用：公司概况[双击切换]"/>
            <w:tag w:val="_GBC_7b613deb8c7f4027b73602e5cd1d4a2e"/>
            <w:id w:val="-955021824"/>
            <w:lock w:val="sdtContentLocked"/>
            <w:placeholder>
              <w:docPart w:val="GBC22222222222222222222222222222"/>
            </w:placeholder>
          </w:sdtPr>
          <w:sdtContent>
            <w:p w:rsidR="008F5910" w:rsidRDefault="008A184A">
              <w:pPr>
                <w:rPr>
                  <w:szCs w:val="21"/>
                </w:rPr>
              </w:pPr>
              <w:r>
                <w:rPr>
                  <w:szCs w:val="21"/>
                </w:rPr>
                <w:fldChar w:fldCharType="begin"/>
              </w:r>
              <w:r w:rsidR="00B17438">
                <w:rPr>
                  <w:szCs w:val="21"/>
                </w:rPr>
                <w:instrText xml:space="preserve"> MACROBUTTON  SnrToggleCheckbox √适用 </w:instrText>
              </w:r>
              <w:r>
                <w:rPr>
                  <w:szCs w:val="21"/>
                </w:rPr>
                <w:fldChar w:fldCharType="end"/>
              </w:r>
              <w:r>
                <w:rPr>
                  <w:szCs w:val="21"/>
                </w:rPr>
                <w:fldChar w:fldCharType="begin"/>
              </w:r>
              <w:r w:rsidR="00B17438">
                <w:rPr>
                  <w:szCs w:val="21"/>
                </w:rPr>
                <w:instrText xml:space="preserve"> MACROBUTTON  SnrToggleCheckbox □不适用 </w:instrText>
              </w:r>
              <w:r>
                <w:rPr>
                  <w:szCs w:val="21"/>
                </w:rPr>
                <w:fldChar w:fldCharType="end"/>
              </w:r>
            </w:p>
          </w:sdtContent>
        </w:sdt>
        <w:sdt>
          <w:sdtPr>
            <w:rPr>
              <w:szCs w:val="21"/>
            </w:rPr>
            <w:alias w:val="公司概况"/>
            <w:tag w:val="_GBC_dfec127af3a7441dade8cb0f67119e66"/>
            <w:id w:val="-201175245"/>
            <w:lock w:val="sdtLocked"/>
            <w:placeholder>
              <w:docPart w:val="GBC22222222222222222222222222222"/>
            </w:placeholder>
          </w:sdtPr>
          <w:sdtEndPr>
            <w:rPr>
              <w:color w:val="000000" w:themeColor="text1"/>
            </w:rPr>
          </w:sdtEndPr>
          <w:sdtContent>
            <w:p w:rsidR="00B17438" w:rsidRPr="00B17438" w:rsidRDefault="00B17438" w:rsidP="00B17438">
              <w:pPr>
                <w:overflowPunct w:val="0"/>
                <w:autoSpaceDE w:val="0"/>
                <w:autoSpaceDN w:val="0"/>
                <w:adjustRightInd w:val="0"/>
                <w:snapToGrid w:val="0"/>
                <w:spacing w:line="400" w:lineRule="exact"/>
                <w:ind w:firstLineChars="200" w:firstLine="420"/>
                <w:textAlignment w:val="bottom"/>
                <w:rPr>
                  <w:rFonts w:ascii="Arial" w:cs="Arial"/>
                  <w:bCs/>
                  <w:color w:val="000000" w:themeColor="text1"/>
                  <w:szCs w:val="21"/>
                </w:rPr>
              </w:pPr>
              <w:r w:rsidRPr="00B17438">
                <w:rPr>
                  <w:rFonts w:ascii="Arial" w:cs="Arial" w:hint="eastAsia"/>
                  <w:bCs/>
                  <w:color w:val="000000" w:themeColor="text1"/>
                  <w:szCs w:val="21"/>
                </w:rPr>
                <w:t>四川广安爱众股份有限公司（以下简称“本公司”或“公司”）前身为四川渠江电力有限公司（以下简称：渠江公司），成立于</w:t>
              </w:r>
              <w:r w:rsidRPr="00B17438">
                <w:rPr>
                  <w:rFonts w:ascii="Arial" w:cs="Arial" w:hint="eastAsia"/>
                  <w:bCs/>
                  <w:color w:val="000000" w:themeColor="text1"/>
                  <w:szCs w:val="21"/>
                </w:rPr>
                <w:t>1999</w:t>
              </w:r>
              <w:r w:rsidRPr="00B17438">
                <w:rPr>
                  <w:rFonts w:ascii="Arial" w:cs="Arial" w:hint="eastAsia"/>
                  <w:bCs/>
                  <w:color w:val="000000" w:themeColor="text1"/>
                  <w:szCs w:val="21"/>
                </w:rPr>
                <w:t>年</w:t>
              </w:r>
              <w:r w:rsidRPr="00B17438">
                <w:rPr>
                  <w:rFonts w:ascii="Arial" w:cs="Arial" w:hint="eastAsia"/>
                  <w:bCs/>
                  <w:color w:val="000000" w:themeColor="text1"/>
                  <w:szCs w:val="21"/>
                </w:rPr>
                <w:t>3</w:t>
              </w:r>
              <w:r w:rsidRPr="00B17438">
                <w:rPr>
                  <w:rFonts w:ascii="Arial" w:cs="Arial" w:hint="eastAsia"/>
                  <w:bCs/>
                  <w:color w:val="000000" w:themeColor="text1"/>
                  <w:szCs w:val="21"/>
                </w:rPr>
                <w:t>月</w:t>
              </w:r>
              <w:r w:rsidRPr="00B17438">
                <w:rPr>
                  <w:rFonts w:ascii="Arial" w:cs="Arial" w:hint="eastAsia"/>
                  <w:bCs/>
                  <w:color w:val="000000" w:themeColor="text1"/>
                  <w:szCs w:val="21"/>
                </w:rPr>
                <w:t>23</w:t>
              </w:r>
              <w:r w:rsidRPr="00B17438">
                <w:rPr>
                  <w:rFonts w:ascii="Arial" w:cs="Arial" w:hint="eastAsia"/>
                  <w:bCs/>
                  <w:color w:val="000000" w:themeColor="text1"/>
                  <w:szCs w:val="21"/>
                </w:rPr>
                <w:t>日。</w:t>
              </w:r>
              <w:r w:rsidRPr="00B17438">
                <w:rPr>
                  <w:rFonts w:ascii="Arial" w:cs="Arial" w:hint="eastAsia"/>
                  <w:bCs/>
                  <w:color w:val="000000" w:themeColor="text1"/>
                  <w:szCs w:val="21"/>
                </w:rPr>
                <w:t>2002</w:t>
              </w:r>
              <w:r w:rsidRPr="00B17438">
                <w:rPr>
                  <w:rFonts w:ascii="Arial" w:cs="Arial" w:hint="eastAsia"/>
                  <w:bCs/>
                  <w:color w:val="000000" w:themeColor="text1"/>
                  <w:szCs w:val="21"/>
                </w:rPr>
                <w:t>年</w:t>
              </w:r>
              <w:r w:rsidRPr="00B17438">
                <w:rPr>
                  <w:rFonts w:ascii="Arial" w:cs="Arial" w:hint="eastAsia"/>
                  <w:bCs/>
                  <w:color w:val="000000" w:themeColor="text1"/>
                  <w:szCs w:val="21"/>
                </w:rPr>
                <w:t>10</w:t>
              </w:r>
              <w:r w:rsidRPr="00B17438">
                <w:rPr>
                  <w:rFonts w:ascii="Arial" w:cs="Arial" w:hint="eastAsia"/>
                  <w:bCs/>
                  <w:color w:val="000000" w:themeColor="text1"/>
                  <w:szCs w:val="21"/>
                </w:rPr>
                <w:t>月</w:t>
              </w:r>
              <w:r w:rsidRPr="00B17438">
                <w:rPr>
                  <w:rFonts w:ascii="Arial" w:cs="Arial" w:hint="eastAsia"/>
                  <w:bCs/>
                  <w:color w:val="000000" w:themeColor="text1"/>
                  <w:szCs w:val="21"/>
                </w:rPr>
                <w:t>16</w:t>
              </w:r>
              <w:r w:rsidRPr="00B17438">
                <w:rPr>
                  <w:rFonts w:ascii="Arial" w:cs="Arial" w:hint="eastAsia"/>
                  <w:bCs/>
                  <w:color w:val="000000" w:themeColor="text1"/>
                  <w:szCs w:val="21"/>
                </w:rPr>
                <w:t>日，经四川省人民政府川府函</w:t>
              </w:r>
              <w:r w:rsidRPr="00B17438">
                <w:rPr>
                  <w:rFonts w:ascii="Arial" w:cs="Arial" w:hint="eastAsia"/>
                  <w:bCs/>
                  <w:color w:val="000000" w:themeColor="text1"/>
                  <w:szCs w:val="21"/>
                </w:rPr>
                <w:t>[2002]286</w:t>
              </w:r>
              <w:r w:rsidRPr="00B17438">
                <w:rPr>
                  <w:rFonts w:ascii="Arial" w:cs="Arial" w:hint="eastAsia"/>
                  <w:bCs/>
                  <w:color w:val="000000" w:themeColor="text1"/>
                  <w:szCs w:val="21"/>
                </w:rPr>
                <w:t>号《关于四川渠江电力有限责任公司变更设立四川广安爱众股份有限公司的批复》批准，渠江公司以</w:t>
              </w:r>
              <w:r w:rsidRPr="00B17438">
                <w:rPr>
                  <w:rFonts w:ascii="Arial" w:cs="Arial" w:hint="eastAsia"/>
                  <w:bCs/>
                  <w:color w:val="000000" w:themeColor="text1"/>
                  <w:szCs w:val="21"/>
                </w:rPr>
                <w:t>2002</w:t>
              </w:r>
              <w:r w:rsidRPr="00B17438">
                <w:rPr>
                  <w:rFonts w:ascii="Arial" w:cs="Arial" w:hint="eastAsia"/>
                  <w:bCs/>
                  <w:color w:val="000000" w:themeColor="text1"/>
                  <w:szCs w:val="21"/>
                </w:rPr>
                <w:t>年</w:t>
              </w:r>
              <w:r w:rsidRPr="00B17438">
                <w:rPr>
                  <w:rFonts w:ascii="Arial" w:cs="Arial" w:hint="eastAsia"/>
                  <w:bCs/>
                  <w:color w:val="000000" w:themeColor="text1"/>
                  <w:szCs w:val="21"/>
                </w:rPr>
                <w:t>8</w:t>
              </w:r>
              <w:r w:rsidRPr="00B17438">
                <w:rPr>
                  <w:rFonts w:ascii="Arial" w:cs="Arial" w:hint="eastAsia"/>
                  <w:bCs/>
                  <w:color w:val="000000" w:themeColor="text1"/>
                  <w:szCs w:val="21"/>
                </w:rPr>
                <w:t>月</w:t>
              </w:r>
              <w:r w:rsidRPr="00B17438">
                <w:rPr>
                  <w:rFonts w:ascii="Arial" w:cs="Arial" w:hint="eastAsia"/>
                  <w:bCs/>
                  <w:color w:val="000000" w:themeColor="text1"/>
                  <w:szCs w:val="21"/>
                </w:rPr>
                <w:t>31</w:t>
              </w:r>
              <w:r w:rsidRPr="00B17438">
                <w:rPr>
                  <w:rFonts w:ascii="Arial" w:cs="Arial" w:hint="eastAsia"/>
                  <w:bCs/>
                  <w:color w:val="000000" w:themeColor="text1"/>
                  <w:szCs w:val="21"/>
                </w:rPr>
                <w:t>日为基准日经审计的净资产按</w:t>
              </w:r>
              <w:r w:rsidRPr="00B17438">
                <w:rPr>
                  <w:rFonts w:ascii="Arial" w:cs="Arial" w:hint="eastAsia"/>
                  <w:bCs/>
                  <w:color w:val="000000" w:themeColor="text1"/>
                  <w:szCs w:val="21"/>
                </w:rPr>
                <w:t>1:1</w:t>
              </w:r>
              <w:r w:rsidRPr="00B17438">
                <w:rPr>
                  <w:rFonts w:ascii="Arial" w:cs="Arial" w:hint="eastAsia"/>
                  <w:bCs/>
                  <w:color w:val="000000" w:themeColor="text1"/>
                  <w:szCs w:val="21"/>
                </w:rPr>
                <w:t>折股，整体变更设立四川广安爱众股份有限公司，设立股本总数</w:t>
              </w:r>
              <w:r w:rsidRPr="00B17438">
                <w:rPr>
                  <w:rFonts w:ascii="Arial" w:cs="Arial" w:hint="eastAsia"/>
                  <w:bCs/>
                  <w:color w:val="000000" w:themeColor="text1"/>
                  <w:szCs w:val="21"/>
                </w:rPr>
                <w:t>100,170,884</w:t>
              </w:r>
              <w:r w:rsidRPr="00B17438">
                <w:rPr>
                  <w:rFonts w:ascii="Arial" w:cs="Arial" w:hint="eastAsia"/>
                  <w:bCs/>
                  <w:color w:val="000000" w:themeColor="text1"/>
                  <w:szCs w:val="21"/>
                </w:rPr>
                <w:t>股，其中国有发起人持有</w:t>
              </w:r>
              <w:r w:rsidRPr="00B17438">
                <w:rPr>
                  <w:rFonts w:ascii="Arial" w:cs="Arial" w:hint="eastAsia"/>
                  <w:bCs/>
                  <w:color w:val="000000" w:themeColor="text1"/>
                  <w:szCs w:val="21"/>
                </w:rPr>
                <w:t>89,352,427.00</w:t>
              </w:r>
              <w:r w:rsidRPr="00B17438">
                <w:rPr>
                  <w:rFonts w:ascii="Arial" w:cs="Arial" w:hint="eastAsia"/>
                  <w:bCs/>
                  <w:color w:val="000000" w:themeColor="text1"/>
                  <w:szCs w:val="21"/>
                </w:rPr>
                <w:t>股，社会法人持有</w:t>
              </w:r>
              <w:r w:rsidRPr="00B17438">
                <w:rPr>
                  <w:rFonts w:ascii="Arial" w:cs="Arial" w:hint="eastAsia"/>
                  <w:bCs/>
                  <w:color w:val="000000" w:themeColor="text1"/>
                  <w:szCs w:val="21"/>
                </w:rPr>
                <w:t>10,818,457.00</w:t>
              </w:r>
              <w:r w:rsidRPr="00B17438">
                <w:rPr>
                  <w:rFonts w:ascii="Arial" w:cs="Arial" w:hint="eastAsia"/>
                  <w:bCs/>
                  <w:color w:val="000000" w:themeColor="text1"/>
                  <w:szCs w:val="21"/>
                </w:rPr>
                <w:t>股，股票面值为每股人民币</w:t>
              </w:r>
              <w:r w:rsidRPr="00B17438">
                <w:rPr>
                  <w:rFonts w:ascii="Arial" w:cs="Arial" w:hint="eastAsia"/>
                  <w:bCs/>
                  <w:color w:val="000000" w:themeColor="text1"/>
                  <w:szCs w:val="21"/>
                </w:rPr>
                <w:t>1</w:t>
              </w:r>
              <w:r w:rsidRPr="00B17438">
                <w:rPr>
                  <w:rFonts w:ascii="Arial" w:cs="Arial" w:hint="eastAsia"/>
                  <w:bCs/>
                  <w:color w:val="000000" w:themeColor="text1"/>
                  <w:szCs w:val="21"/>
                </w:rPr>
                <w:t>元。</w:t>
              </w:r>
            </w:p>
            <w:p w:rsidR="00B17438" w:rsidRPr="00B17438" w:rsidRDefault="00B17438" w:rsidP="00B17438">
              <w:pPr>
                <w:overflowPunct w:val="0"/>
                <w:autoSpaceDE w:val="0"/>
                <w:autoSpaceDN w:val="0"/>
                <w:adjustRightInd w:val="0"/>
                <w:snapToGrid w:val="0"/>
                <w:spacing w:line="400" w:lineRule="exact"/>
                <w:ind w:firstLineChars="200" w:firstLine="420"/>
                <w:textAlignment w:val="bottom"/>
                <w:rPr>
                  <w:rFonts w:ascii="Arial" w:cs="Arial"/>
                  <w:bCs/>
                  <w:color w:val="000000" w:themeColor="text1"/>
                  <w:szCs w:val="21"/>
                </w:rPr>
              </w:pPr>
              <w:r w:rsidRPr="00B17438">
                <w:rPr>
                  <w:rFonts w:ascii="Arial" w:cs="Arial" w:hint="eastAsia"/>
                  <w:bCs/>
                  <w:color w:val="000000" w:themeColor="text1"/>
                  <w:szCs w:val="21"/>
                </w:rPr>
                <w:t>2004</w:t>
              </w:r>
              <w:r w:rsidRPr="00B17438">
                <w:rPr>
                  <w:rFonts w:ascii="Arial" w:cs="Arial" w:hint="eastAsia"/>
                  <w:bCs/>
                  <w:color w:val="000000" w:themeColor="text1"/>
                  <w:szCs w:val="21"/>
                </w:rPr>
                <w:t>年</w:t>
              </w:r>
              <w:r w:rsidRPr="00B17438">
                <w:rPr>
                  <w:rFonts w:ascii="Arial" w:cs="Arial" w:hint="eastAsia"/>
                  <w:bCs/>
                  <w:color w:val="000000" w:themeColor="text1"/>
                  <w:szCs w:val="21"/>
                </w:rPr>
                <w:t>8</w:t>
              </w:r>
              <w:r w:rsidRPr="00B17438">
                <w:rPr>
                  <w:rFonts w:ascii="Arial" w:cs="Arial" w:hint="eastAsia"/>
                  <w:bCs/>
                  <w:color w:val="000000" w:themeColor="text1"/>
                  <w:szCs w:val="21"/>
                </w:rPr>
                <w:t>月</w:t>
              </w:r>
              <w:r w:rsidRPr="00B17438">
                <w:rPr>
                  <w:rFonts w:ascii="Arial" w:cs="Arial" w:hint="eastAsia"/>
                  <w:bCs/>
                  <w:color w:val="000000" w:themeColor="text1"/>
                  <w:szCs w:val="21"/>
                </w:rPr>
                <w:t>20</w:t>
              </w:r>
              <w:r w:rsidRPr="00B17438">
                <w:rPr>
                  <w:rFonts w:ascii="Arial" w:cs="Arial" w:hint="eastAsia"/>
                  <w:bCs/>
                  <w:color w:val="000000" w:themeColor="text1"/>
                  <w:szCs w:val="21"/>
                </w:rPr>
                <w:t>日，本公司通过上海证券交易所及深圳证券交易所系统，采用全部向二级市场投资者定价配售的方式，公开发行人民币普通股（</w:t>
              </w:r>
              <w:r w:rsidRPr="00B17438">
                <w:rPr>
                  <w:rFonts w:ascii="Arial" w:cs="Arial" w:hint="eastAsia"/>
                  <w:bCs/>
                  <w:color w:val="000000" w:themeColor="text1"/>
                  <w:szCs w:val="21"/>
                </w:rPr>
                <w:t>A</w:t>
              </w:r>
              <w:r w:rsidRPr="00B17438">
                <w:rPr>
                  <w:rFonts w:ascii="Arial" w:cs="Arial" w:hint="eastAsia"/>
                  <w:bCs/>
                  <w:color w:val="000000" w:themeColor="text1"/>
                  <w:szCs w:val="21"/>
                </w:rPr>
                <w:t>股）</w:t>
              </w:r>
              <w:r w:rsidRPr="00B17438">
                <w:rPr>
                  <w:rFonts w:ascii="Arial" w:cs="Arial" w:hint="eastAsia"/>
                  <w:bCs/>
                  <w:color w:val="000000" w:themeColor="text1"/>
                  <w:szCs w:val="21"/>
                </w:rPr>
                <w:t>65,000,000</w:t>
              </w:r>
              <w:r w:rsidRPr="00B17438">
                <w:rPr>
                  <w:rFonts w:ascii="Arial" w:cs="Arial" w:hint="eastAsia"/>
                  <w:bCs/>
                  <w:color w:val="000000" w:themeColor="text1"/>
                  <w:szCs w:val="21"/>
                </w:rPr>
                <w:t>股，每股发行价人民币</w:t>
              </w:r>
              <w:r w:rsidRPr="00B17438">
                <w:rPr>
                  <w:rFonts w:ascii="Arial" w:cs="Arial" w:hint="eastAsia"/>
                  <w:bCs/>
                  <w:color w:val="000000" w:themeColor="text1"/>
                  <w:szCs w:val="21"/>
                </w:rPr>
                <w:t>4.00</w:t>
              </w:r>
              <w:r w:rsidRPr="00B17438">
                <w:rPr>
                  <w:rFonts w:ascii="Arial" w:cs="Arial" w:hint="eastAsia"/>
                  <w:bCs/>
                  <w:color w:val="000000" w:themeColor="text1"/>
                  <w:szCs w:val="21"/>
                </w:rPr>
                <w:t>元，注册资本变更为人民币</w:t>
              </w:r>
              <w:r w:rsidRPr="00B17438">
                <w:rPr>
                  <w:rFonts w:ascii="Arial" w:cs="Arial" w:hint="eastAsia"/>
                  <w:bCs/>
                  <w:color w:val="000000" w:themeColor="text1"/>
                  <w:szCs w:val="21"/>
                </w:rPr>
                <w:t>165,170,884.00</w:t>
              </w:r>
              <w:r w:rsidRPr="00B17438">
                <w:rPr>
                  <w:rFonts w:ascii="Arial" w:cs="Arial" w:hint="eastAsia"/>
                  <w:bCs/>
                  <w:color w:val="000000" w:themeColor="text1"/>
                  <w:szCs w:val="21"/>
                </w:rPr>
                <w:t>元。</w:t>
              </w:r>
            </w:p>
            <w:p w:rsidR="00B17438" w:rsidRPr="00B17438" w:rsidRDefault="00B17438" w:rsidP="00B17438">
              <w:pPr>
                <w:overflowPunct w:val="0"/>
                <w:autoSpaceDE w:val="0"/>
                <w:autoSpaceDN w:val="0"/>
                <w:adjustRightInd w:val="0"/>
                <w:snapToGrid w:val="0"/>
                <w:spacing w:line="400" w:lineRule="exact"/>
                <w:ind w:firstLineChars="200" w:firstLine="420"/>
                <w:textAlignment w:val="bottom"/>
                <w:rPr>
                  <w:rFonts w:ascii="Arial" w:cs="Arial"/>
                  <w:bCs/>
                  <w:color w:val="000000" w:themeColor="text1"/>
                  <w:szCs w:val="21"/>
                </w:rPr>
              </w:pPr>
              <w:r w:rsidRPr="00B17438">
                <w:rPr>
                  <w:rFonts w:ascii="Arial" w:cs="Arial" w:hint="eastAsia"/>
                  <w:bCs/>
                  <w:color w:val="000000" w:themeColor="text1"/>
                  <w:szCs w:val="21"/>
                </w:rPr>
                <w:t>根据本公司</w:t>
              </w:r>
              <w:r w:rsidRPr="00B17438">
                <w:rPr>
                  <w:rFonts w:ascii="Arial" w:cs="Arial" w:hint="eastAsia"/>
                  <w:bCs/>
                  <w:color w:val="000000" w:themeColor="text1"/>
                  <w:szCs w:val="21"/>
                </w:rPr>
                <w:t>2006</w:t>
              </w:r>
              <w:r w:rsidRPr="00B17438">
                <w:rPr>
                  <w:rFonts w:ascii="Arial" w:cs="Arial" w:hint="eastAsia"/>
                  <w:bCs/>
                  <w:color w:val="000000" w:themeColor="text1"/>
                  <w:szCs w:val="21"/>
                </w:rPr>
                <w:t>年度股东大会决议，本公司以当年</w:t>
              </w:r>
              <w:r w:rsidRPr="00B17438">
                <w:rPr>
                  <w:rFonts w:ascii="Arial" w:cs="Arial"/>
                  <w:bCs/>
                  <w:color w:val="000000" w:themeColor="text1"/>
                  <w:szCs w:val="21"/>
                </w:rPr>
                <w:t>12</w:t>
              </w:r>
              <w:r w:rsidRPr="00B17438">
                <w:rPr>
                  <w:rFonts w:ascii="Arial" w:cs="Arial" w:hint="eastAsia"/>
                  <w:bCs/>
                  <w:color w:val="000000" w:themeColor="text1"/>
                  <w:szCs w:val="21"/>
                </w:rPr>
                <w:t>月</w:t>
              </w:r>
              <w:r w:rsidRPr="00B17438">
                <w:rPr>
                  <w:rFonts w:ascii="Arial" w:cs="Arial"/>
                  <w:bCs/>
                  <w:color w:val="000000" w:themeColor="text1"/>
                  <w:szCs w:val="21"/>
                </w:rPr>
                <w:t>31</w:t>
              </w:r>
              <w:r w:rsidRPr="00B17438">
                <w:rPr>
                  <w:rFonts w:ascii="Arial" w:cs="Arial" w:hint="eastAsia"/>
                  <w:bCs/>
                  <w:color w:val="000000" w:themeColor="text1"/>
                  <w:szCs w:val="21"/>
                </w:rPr>
                <w:t>日股本为基数，按每</w:t>
              </w:r>
              <w:r w:rsidRPr="00B17438">
                <w:rPr>
                  <w:rFonts w:ascii="Arial" w:cs="Arial" w:hint="eastAsia"/>
                  <w:bCs/>
                  <w:color w:val="000000" w:themeColor="text1"/>
                  <w:szCs w:val="21"/>
                </w:rPr>
                <w:t>10</w:t>
              </w:r>
              <w:r w:rsidRPr="00B17438">
                <w:rPr>
                  <w:rFonts w:ascii="Arial" w:cs="Arial" w:hint="eastAsia"/>
                  <w:bCs/>
                  <w:color w:val="000000" w:themeColor="text1"/>
                  <w:szCs w:val="21"/>
                </w:rPr>
                <w:t>股送</w:t>
              </w:r>
              <w:r w:rsidRPr="00B17438">
                <w:rPr>
                  <w:rFonts w:ascii="Arial" w:cs="Arial" w:hint="eastAsia"/>
                  <w:bCs/>
                  <w:color w:val="000000" w:themeColor="text1"/>
                  <w:szCs w:val="21"/>
                </w:rPr>
                <w:t>2</w:t>
              </w:r>
              <w:r w:rsidRPr="00B17438">
                <w:rPr>
                  <w:rFonts w:ascii="Arial" w:cs="Arial" w:hint="eastAsia"/>
                  <w:bCs/>
                  <w:color w:val="000000" w:themeColor="text1"/>
                  <w:szCs w:val="21"/>
                </w:rPr>
                <w:t>股的比例，以未分配利润向全体股东转增股份</w:t>
              </w:r>
              <w:bookmarkStart w:id="81" w:name="OLE_LINK1"/>
              <w:r w:rsidRPr="00B17438">
                <w:rPr>
                  <w:rFonts w:ascii="Arial" w:cs="Arial" w:hint="eastAsia"/>
                  <w:bCs/>
                  <w:color w:val="000000" w:themeColor="text1"/>
                  <w:szCs w:val="21"/>
                </w:rPr>
                <w:t>33,034,177.00</w:t>
              </w:r>
              <w:bookmarkEnd w:id="81"/>
              <w:r w:rsidRPr="00B17438">
                <w:rPr>
                  <w:rFonts w:ascii="Arial" w:cs="Arial" w:hint="eastAsia"/>
                  <w:bCs/>
                  <w:color w:val="000000" w:themeColor="text1"/>
                  <w:szCs w:val="21"/>
                </w:rPr>
                <w:t>股，变更后注册资本为人民币</w:t>
              </w:r>
              <w:r w:rsidRPr="00B17438">
                <w:rPr>
                  <w:rFonts w:ascii="Arial" w:cs="Arial" w:hint="eastAsia"/>
                  <w:bCs/>
                  <w:color w:val="000000" w:themeColor="text1"/>
                  <w:szCs w:val="21"/>
                </w:rPr>
                <w:t>198,205,061.00</w:t>
              </w:r>
              <w:r w:rsidRPr="00B17438">
                <w:rPr>
                  <w:rFonts w:ascii="Arial" w:cs="Arial" w:hint="eastAsia"/>
                  <w:bCs/>
                  <w:color w:val="000000" w:themeColor="text1"/>
                  <w:szCs w:val="21"/>
                </w:rPr>
                <w:t>元。</w:t>
              </w:r>
            </w:p>
            <w:p w:rsidR="00B17438" w:rsidRPr="00B17438" w:rsidRDefault="00B17438" w:rsidP="00B17438">
              <w:pPr>
                <w:overflowPunct w:val="0"/>
                <w:autoSpaceDE w:val="0"/>
                <w:autoSpaceDN w:val="0"/>
                <w:adjustRightInd w:val="0"/>
                <w:snapToGrid w:val="0"/>
                <w:spacing w:line="400" w:lineRule="exact"/>
                <w:ind w:firstLineChars="200" w:firstLine="420"/>
                <w:textAlignment w:val="bottom"/>
                <w:rPr>
                  <w:rFonts w:ascii="Arial" w:cs="Arial"/>
                  <w:bCs/>
                  <w:color w:val="000000" w:themeColor="text1"/>
                  <w:szCs w:val="21"/>
                </w:rPr>
              </w:pPr>
              <w:r w:rsidRPr="00B17438">
                <w:rPr>
                  <w:rFonts w:ascii="Arial" w:cs="Arial" w:hint="eastAsia"/>
                  <w:bCs/>
                  <w:color w:val="000000" w:themeColor="text1"/>
                  <w:szCs w:val="21"/>
                </w:rPr>
                <w:t>根据本公司</w:t>
              </w:r>
              <w:r w:rsidRPr="00B17438">
                <w:rPr>
                  <w:rFonts w:ascii="Arial" w:cs="Arial" w:hint="eastAsia"/>
                  <w:bCs/>
                  <w:color w:val="000000" w:themeColor="text1"/>
                  <w:szCs w:val="21"/>
                </w:rPr>
                <w:t>2008</w:t>
              </w:r>
              <w:r w:rsidRPr="00B17438">
                <w:rPr>
                  <w:rFonts w:ascii="Arial" w:cs="Arial" w:hint="eastAsia"/>
                  <w:bCs/>
                  <w:color w:val="000000" w:themeColor="text1"/>
                  <w:szCs w:val="21"/>
                </w:rPr>
                <w:t>年第二次临时股东大会决议，本公司以当年</w:t>
              </w:r>
              <w:r w:rsidRPr="00B17438">
                <w:rPr>
                  <w:rFonts w:ascii="Arial" w:cs="Arial"/>
                  <w:bCs/>
                  <w:color w:val="000000" w:themeColor="text1"/>
                  <w:szCs w:val="21"/>
                </w:rPr>
                <w:t>12</w:t>
              </w:r>
              <w:r w:rsidRPr="00B17438">
                <w:rPr>
                  <w:rFonts w:ascii="Arial" w:cs="Arial" w:hint="eastAsia"/>
                  <w:bCs/>
                  <w:color w:val="000000" w:themeColor="text1"/>
                  <w:szCs w:val="21"/>
                </w:rPr>
                <w:t>月</w:t>
              </w:r>
              <w:r w:rsidRPr="00B17438">
                <w:rPr>
                  <w:rFonts w:ascii="Arial" w:cs="Arial"/>
                  <w:bCs/>
                  <w:color w:val="000000" w:themeColor="text1"/>
                  <w:szCs w:val="21"/>
                </w:rPr>
                <w:t>31</w:t>
              </w:r>
              <w:r w:rsidRPr="00B17438">
                <w:rPr>
                  <w:rFonts w:ascii="Arial" w:cs="Arial" w:hint="eastAsia"/>
                  <w:bCs/>
                  <w:color w:val="000000" w:themeColor="text1"/>
                  <w:szCs w:val="21"/>
                </w:rPr>
                <w:t>日股本为基数，按每</w:t>
              </w:r>
              <w:r w:rsidRPr="00B17438">
                <w:rPr>
                  <w:rFonts w:ascii="Arial" w:cs="Arial" w:hint="eastAsia"/>
                  <w:bCs/>
                  <w:color w:val="000000" w:themeColor="text1"/>
                  <w:szCs w:val="21"/>
                </w:rPr>
                <w:t>10</w:t>
              </w:r>
              <w:r w:rsidRPr="00B17438">
                <w:rPr>
                  <w:rFonts w:ascii="Arial" w:cs="Arial" w:hint="eastAsia"/>
                  <w:bCs/>
                  <w:color w:val="000000" w:themeColor="text1"/>
                  <w:szCs w:val="21"/>
                </w:rPr>
                <w:t>股转增</w:t>
              </w:r>
              <w:r w:rsidRPr="00B17438">
                <w:rPr>
                  <w:rFonts w:ascii="Arial" w:cs="Arial" w:hint="eastAsia"/>
                  <w:bCs/>
                  <w:color w:val="000000" w:themeColor="text1"/>
                  <w:szCs w:val="21"/>
                </w:rPr>
                <w:t>2</w:t>
              </w:r>
              <w:r w:rsidRPr="00B17438">
                <w:rPr>
                  <w:rFonts w:ascii="Arial" w:cs="Arial" w:hint="eastAsia"/>
                  <w:bCs/>
                  <w:color w:val="000000" w:themeColor="text1"/>
                  <w:szCs w:val="21"/>
                </w:rPr>
                <w:t>股的比例，以资本公积向全体股东转增股份</w:t>
              </w:r>
              <w:r w:rsidRPr="00B17438">
                <w:rPr>
                  <w:rFonts w:ascii="Arial" w:cs="Arial" w:hint="eastAsia"/>
                  <w:bCs/>
                  <w:color w:val="000000" w:themeColor="text1"/>
                  <w:szCs w:val="21"/>
                </w:rPr>
                <w:t>39,641,012.00</w:t>
              </w:r>
              <w:r w:rsidRPr="00B17438">
                <w:rPr>
                  <w:rFonts w:ascii="Arial" w:cs="Arial" w:hint="eastAsia"/>
                  <w:bCs/>
                  <w:color w:val="000000" w:themeColor="text1"/>
                  <w:szCs w:val="21"/>
                </w:rPr>
                <w:t>股，变更后注册资本为人民币</w:t>
              </w:r>
              <w:r w:rsidRPr="00B17438">
                <w:rPr>
                  <w:rFonts w:ascii="Arial" w:cs="Arial" w:hint="eastAsia"/>
                  <w:bCs/>
                  <w:color w:val="000000" w:themeColor="text1"/>
                  <w:szCs w:val="21"/>
                </w:rPr>
                <w:t>237,846,073.00</w:t>
              </w:r>
              <w:r w:rsidRPr="00B17438">
                <w:rPr>
                  <w:rFonts w:ascii="Arial" w:cs="Arial" w:hint="eastAsia"/>
                  <w:bCs/>
                  <w:color w:val="000000" w:themeColor="text1"/>
                  <w:szCs w:val="21"/>
                </w:rPr>
                <w:t>元。</w:t>
              </w:r>
            </w:p>
            <w:p w:rsidR="00B17438" w:rsidRPr="00B17438" w:rsidRDefault="00B17438" w:rsidP="00B17438">
              <w:pPr>
                <w:overflowPunct w:val="0"/>
                <w:autoSpaceDE w:val="0"/>
                <w:autoSpaceDN w:val="0"/>
                <w:adjustRightInd w:val="0"/>
                <w:snapToGrid w:val="0"/>
                <w:spacing w:line="400" w:lineRule="exact"/>
                <w:ind w:firstLineChars="200" w:firstLine="420"/>
                <w:textAlignment w:val="bottom"/>
                <w:rPr>
                  <w:rFonts w:ascii="Arial" w:cs="Arial"/>
                  <w:bCs/>
                  <w:color w:val="000000" w:themeColor="text1"/>
                  <w:szCs w:val="21"/>
                </w:rPr>
              </w:pPr>
              <w:r w:rsidRPr="00B17438">
                <w:rPr>
                  <w:rFonts w:ascii="Arial" w:cs="Arial" w:hint="eastAsia"/>
                  <w:bCs/>
                  <w:color w:val="000000" w:themeColor="text1"/>
                  <w:szCs w:val="21"/>
                </w:rPr>
                <w:t>经中国证券监督管理委员会《关于核准四川广安爱众股份有限公司非公开发行股票的批复》（证监许可【</w:t>
              </w:r>
              <w:r w:rsidRPr="00B17438">
                <w:rPr>
                  <w:rFonts w:ascii="Arial" w:cs="Arial" w:hint="eastAsia"/>
                  <w:bCs/>
                  <w:color w:val="000000" w:themeColor="text1"/>
                  <w:szCs w:val="21"/>
                </w:rPr>
                <w:t>2010</w:t>
              </w:r>
              <w:r w:rsidRPr="00B17438">
                <w:rPr>
                  <w:rFonts w:ascii="Arial" w:cs="Arial" w:hint="eastAsia"/>
                  <w:bCs/>
                  <w:color w:val="000000" w:themeColor="text1"/>
                  <w:szCs w:val="21"/>
                </w:rPr>
                <w:t>】</w:t>
              </w:r>
              <w:r w:rsidRPr="00B17438">
                <w:rPr>
                  <w:rFonts w:ascii="Arial" w:cs="Arial" w:hint="eastAsia"/>
                  <w:bCs/>
                  <w:color w:val="000000" w:themeColor="text1"/>
                  <w:szCs w:val="21"/>
                </w:rPr>
                <w:t>1156</w:t>
              </w:r>
              <w:r w:rsidRPr="00B17438">
                <w:rPr>
                  <w:rFonts w:ascii="Arial" w:cs="Arial" w:hint="eastAsia"/>
                  <w:bCs/>
                  <w:color w:val="000000" w:themeColor="text1"/>
                  <w:szCs w:val="21"/>
                </w:rPr>
                <w:t>号）核准，本公司于</w:t>
              </w:r>
              <w:r w:rsidRPr="00B17438">
                <w:rPr>
                  <w:rFonts w:ascii="Arial" w:cs="Arial" w:hint="eastAsia"/>
                  <w:bCs/>
                  <w:color w:val="000000" w:themeColor="text1"/>
                  <w:szCs w:val="21"/>
                </w:rPr>
                <w:t>2010</w:t>
              </w:r>
              <w:r w:rsidRPr="00B17438">
                <w:rPr>
                  <w:rFonts w:ascii="Arial" w:cs="Arial" w:hint="eastAsia"/>
                  <w:bCs/>
                  <w:color w:val="000000" w:themeColor="text1"/>
                  <w:szCs w:val="21"/>
                </w:rPr>
                <w:t>年</w:t>
              </w:r>
              <w:r w:rsidRPr="00B17438">
                <w:rPr>
                  <w:rFonts w:ascii="Arial" w:cs="Arial" w:hint="eastAsia"/>
                  <w:bCs/>
                  <w:color w:val="000000" w:themeColor="text1"/>
                  <w:szCs w:val="21"/>
                </w:rPr>
                <w:t>9</w:t>
              </w:r>
              <w:r w:rsidRPr="00B17438">
                <w:rPr>
                  <w:rFonts w:ascii="Arial" w:cs="Arial" w:hint="eastAsia"/>
                  <w:bCs/>
                  <w:color w:val="000000" w:themeColor="text1"/>
                  <w:szCs w:val="21"/>
                </w:rPr>
                <w:t>月非公开发行人民币普通股（</w:t>
              </w:r>
              <w:r w:rsidRPr="00B17438">
                <w:rPr>
                  <w:rFonts w:ascii="Arial" w:cs="Arial" w:hint="eastAsia"/>
                  <w:bCs/>
                  <w:color w:val="000000" w:themeColor="text1"/>
                  <w:szCs w:val="21"/>
                </w:rPr>
                <w:t>A</w:t>
              </w:r>
              <w:r w:rsidRPr="00B17438">
                <w:rPr>
                  <w:rFonts w:ascii="Arial" w:cs="Arial" w:hint="eastAsia"/>
                  <w:bCs/>
                  <w:color w:val="000000" w:themeColor="text1"/>
                  <w:szCs w:val="21"/>
                </w:rPr>
                <w:t>股）</w:t>
              </w:r>
              <w:r w:rsidRPr="00B17438">
                <w:rPr>
                  <w:rFonts w:ascii="Arial" w:cs="Arial" w:hint="eastAsia"/>
                  <w:bCs/>
                  <w:color w:val="000000" w:themeColor="text1"/>
                  <w:szCs w:val="21"/>
                </w:rPr>
                <w:t>5,860</w:t>
              </w:r>
              <w:r w:rsidRPr="00B17438">
                <w:rPr>
                  <w:rFonts w:ascii="Arial" w:cs="Arial" w:hint="eastAsia"/>
                  <w:bCs/>
                  <w:color w:val="000000" w:themeColor="text1"/>
                  <w:szCs w:val="21"/>
                </w:rPr>
                <w:t>万股，每股面值</w:t>
              </w:r>
              <w:r w:rsidRPr="00B17438">
                <w:rPr>
                  <w:rFonts w:ascii="Arial" w:cs="Arial" w:hint="eastAsia"/>
                  <w:bCs/>
                  <w:color w:val="000000" w:themeColor="text1"/>
                  <w:szCs w:val="21"/>
                </w:rPr>
                <w:t>1</w:t>
              </w:r>
              <w:r w:rsidRPr="00B17438">
                <w:rPr>
                  <w:rFonts w:ascii="Arial" w:cs="Arial" w:hint="eastAsia"/>
                  <w:bCs/>
                  <w:color w:val="000000" w:themeColor="text1"/>
                  <w:szCs w:val="21"/>
                </w:rPr>
                <w:t>元，发行价格</w:t>
              </w:r>
              <w:r w:rsidRPr="00B17438">
                <w:rPr>
                  <w:rFonts w:ascii="Arial" w:cs="Arial" w:hint="eastAsia"/>
                  <w:bCs/>
                  <w:color w:val="000000" w:themeColor="text1"/>
                  <w:szCs w:val="21"/>
                </w:rPr>
                <w:t>6.72</w:t>
              </w:r>
              <w:r w:rsidRPr="00B17438">
                <w:rPr>
                  <w:rFonts w:ascii="Arial" w:cs="Arial" w:hint="eastAsia"/>
                  <w:bCs/>
                  <w:color w:val="000000" w:themeColor="text1"/>
                  <w:szCs w:val="21"/>
                </w:rPr>
                <w:t>元，扣除发行费用后募集资金净额</w:t>
              </w:r>
              <w:r w:rsidRPr="00B17438">
                <w:rPr>
                  <w:rFonts w:ascii="Arial" w:cs="Arial" w:hint="eastAsia"/>
                  <w:bCs/>
                  <w:color w:val="000000" w:themeColor="text1"/>
                  <w:szCs w:val="21"/>
                </w:rPr>
                <w:t>379,672,000.00</w:t>
              </w:r>
              <w:r w:rsidRPr="00B17438">
                <w:rPr>
                  <w:rFonts w:ascii="Arial" w:cs="Arial" w:hint="eastAsia"/>
                  <w:bCs/>
                  <w:color w:val="000000" w:themeColor="text1"/>
                  <w:szCs w:val="21"/>
                </w:rPr>
                <w:t>元。本次增资完成后公司注册资本增加至</w:t>
              </w:r>
              <w:r w:rsidRPr="00B17438">
                <w:rPr>
                  <w:rFonts w:ascii="Arial" w:cs="Arial" w:hint="eastAsia"/>
                  <w:bCs/>
                  <w:color w:val="000000" w:themeColor="text1"/>
                  <w:szCs w:val="21"/>
                </w:rPr>
                <w:t>296,446,073.00</w:t>
              </w:r>
              <w:r w:rsidRPr="00B17438">
                <w:rPr>
                  <w:rFonts w:ascii="Arial" w:cs="Arial" w:hint="eastAsia"/>
                  <w:bCs/>
                  <w:color w:val="000000" w:themeColor="text1"/>
                  <w:szCs w:val="21"/>
                </w:rPr>
                <w:t>元。</w:t>
              </w:r>
            </w:p>
            <w:p w:rsidR="00B17438" w:rsidRPr="00B17438" w:rsidRDefault="00B17438" w:rsidP="00B17438">
              <w:pPr>
                <w:overflowPunct w:val="0"/>
                <w:autoSpaceDE w:val="0"/>
                <w:autoSpaceDN w:val="0"/>
                <w:adjustRightInd w:val="0"/>
                <w:snapToGrid w:val="0"/>
                <w:spacing w:line="400" w:lineRule="exact"/>
                <w:ind w:firstLineChars="200" w:firstLine="420"/>
                <w:textAlignment w:val="bottom"/>
                <w:rPr>
                  <w:rFonts w:ascii="Arial" w:cs="Arial"/>
                  <w:bCs/>
                  <w:color w:val="000000" w:themeColor="text1"/>
                  <w:szCs w:val="21"/>
                </w:rPr>
              </w:pPr>
              <w:r w:rsidRPr="00B17438">
                <w:rPr>
                  <w:rFonts w:ascii="Arial" w:cs="Arial" w:hint="eastAsia"/>
                  <w:bCs/>
                  <w:color w:val="000000" w:themeColor="text1"/>
                  <w:szCs w:val="21"/>
                </w:rPr>
                <w:t>根据本公司</w:t>
              </w:r>
              <w:r w:rsidRPr="00B17438">
                <w:rPr>
                  <w:rFonts w:ascii="Arial" w:cs="Arial" w:hint="eastAsia"/>
                  <w:bCs/>
                  <w:color w:val="000000" w:themeColor="text1"/>
                  <w:szCs w:val="21"/>
                </w:rPr>
                <w:t>2010</w:t>
              </w:r>
              <w:r w:rsidRPr="00B17438">
                <w:rPr>
                  <w:rFonts w:ascii="Arial" w:cs="Arial" w:hint="eastAsia"/>
                  <w:bCs/>
                  <w:color w:val="000000" w:themeColor="text1"/>
                  <w:szCs w:val="21"/>
                </w:rPr>
                <w:t>年度股东大会决议，以当年</w:t>
              </w:r>
              <w:r w:rsidRPr="00B17438">
                <w:rPr>
                  <w:rFonts w:ascii="Arial" w:cs="Arial"/>
                  <w:bCs/>
                  <w:color w:val="000000" w:themeColor="text1"/>
                  <w:szCs w:val="21"/>
                </w:rPr>
                <w:t>12</w:t>
              </w:r>
              <w:r w:rsidRPr="00B17438">
                <w:rPr>
                  <w:rFonts w:ascii="Arial" w:cs="Arial" w:hint="eastAsia"/>
                  <w:bCs/>
                  <w:color w:val="000000" w:themeColor="text1"/>
                  <w:szCs w:val="21"/>
                </w:rPr>
                <w:t>月</w:t>
              </w:r>
              <w:r w:rsidRPr="00B17438">
                <w:rPr>
                  <w:rFonts w:ascii="Arial" w:cs="Arial"/>
                  <w:bCs/>
                  <w:color w:val="000000" w:themeColor="text1"/>
                  <w:szCs w:val="21"/>
                </w:rPr>
                <w:t>31</w:t>
              </w:r>
              <w:r w:rsidRPr="00B17438">
                <w:rPr>
                  <w:rFonts w:ascii="Arial" w:cs="Arial" w:hint="eastAsia"/>
                  <w:bCs/>
                  <w:color w:val="000000" w:themeColor="text1"/>
                  <w:szCs w:val="21"/>
                </w:rPr>
                <w:t>日股本</w:t>
              </w:r>
              <w:r w:rsidRPr="00B17438">
                <w:rPr>
                  <w:rFonts w:ascii="Arial" w:cs="Arial" w:hint="eastAsia"/>
                  <w:bCs/>
                  <w:color w:val="000000" w:themeColor="text1"/>
                  <w:szCs w:val="21"/>
                </w:rPr>
                <w:t>296,446,073.00</w:t>
              </w:r>
              <w:r w:rsidRPr="00B17438">
                <w:rPr>
                  <w:rFonts w:ascii="Arial" w:cs="Arial" w:hint="eastAsia"/>
                  <w:bCs/>
                  <w:color w:val="000000" w:themeColor="text1"/>
                  <w:szCs w:val="21"/>
                </w:rPr>
                <w:t>股为基数，向全体股东每</w:t>
              </w:r>
              <w:r w:rsidRPr="00B17438">
                <w:rPr>
                  <w:rFonts w:ascii="Arial" w:cs="Arial" w:hint="eastAsia"/>
                  <w:bCs/>
                  <w:color w:val="000000" w:themeColor="text1"/>
                  <w:szCs w:val="21"/>
                </w:rPr>
                <w:t>10</w:t>
              </w:r>
              <w:r w:rsidRPr="00B17438">
                <w:rPr>
                  <w:rFonts w:ascii="Arial" w:cs="Arial" w:hint="eastAsia"/>
                  <w:bCs/>
                  <w:color w:val="000000" w:themeColor="text1"/>
                  <w:szCs w:val="21"/>
                </w:rPr>
                <w:t>股送红股</w:t>
              </w:r>
              <w:r w:rsidRPr="00B17438">
                <w:rPr>
                  <w:rFonts w:ascii="Arial" w:cs="Arial" w:hint="eastAsia"/>
                  <w:bCs/>
                  <w:color w:val="000000" w:themeColor="text1"/>
                  <w:szCs w:val="21"/>
                </w:rPr>
                <w:t>1</w:t>
              </w:r>
              <w:r w:rsidRPr="00B17438">
                <w:rPr>
                  <w:rFonts w:ascii="Arial" w:cs="Arial" w:hint="eastAsia"/>
                  <w:bCs/>
                  <w:color w:val="000000" w:themeColor="text1"/>
                  <w:szCs w:val="21"/>
                </w:rPr>
                <w:t>股派现金</w:t>
              </w:r>
              <w:r w:rsidRPr="00B17438">
                <w:rPr>
                  <w:rFonts w:ascii="Arial" w:cs="Arial" w:hint="eastAsia"/>
                  <w:bCs/>
                  <w:color w:val="000000" w:themeColor="text1"/>
                  <w:szCs w:val="21"/>
                </w:rPr>
                <w:t>0.2</w:t>
              </w:r>
              <w:r w:rsidRPr="00B17438">
                <w:rPr>
                  <w:rFonts w:ascii="Arial" w:cs="Arial" w:hint="eastAsia"/>
                  <w:bCs/>
                  <w:color w:val="000000" w:themeColor="text1"/>
                  <w:szCs w:val="21"/>
                </w:rPr>
                <w:t>元（含税）转增</w:t>
              </w:r>
              <w:r w:rsidRPr="00B17438">
                <w:rPr>
                  <w:rFonts w:ascii="Arial" w:cs="Arial" w:hint="eastAsia"/>
                  <w:bCs/>
                  <w:color w:val="000000" w:themeColor="text1"/>
                  <w:szCs w:val="21"/>
                </w:rPr>
                <w:t>9</w:t>
              </w:r>
              <w:r w:rsidRPr="00B17438">
                <w:rPr>
                  <w:rFonts w:ascii="Arial" w:cs="Arial" w:hint="eastAsia"/>
                  <w:bCs/>
                  <w:color w:val="000000" w:themeColor="text1"/>
                  <w:szCs w:val="21"/>
                </w:rPr>
                <w:t>股。变更后注册资本为</w:t>
              </w:r>
              <w:r w:rsidRPr="00B17438">
                <w:rPr>
                  <w:rFonts w:ascii="Arial" w:cs="Arial" w:hint="eastAsia"/>
                  <w:bCs/>
                  <w:color w:val="000000" w:themeColor="text1"/>
                  <w:szCs w:val="21"/>
                </w:rPr>
                <w:t>592,892,146.00</w:t>
              </w:r>
              <w:r w:rsidRPr="00B17438">
                <w:rPr>
                  <w:rFonts w:ascii="Arial" w:cs="Arial" w:hint="eastAsia"/>
                  <w:bCs/>
                  <w:color w:val="000000" w:themeColor="text1"/>
                  <w:szCs w:val="21"/>
                </w:rPr>
                <w:t>元。</w:t>
              </w:r>
            </w:p>
            <w:p w:rsidR="00B17438" w:rsidRPr="00B17438" w:rsidRDefault="00B17438" w:rsidP="00B17438">
              <w:pPr>
                <w:spacing w:line="400" w:lineRule="exact"/>
                <w:ind w:firstLine="420"/>
                <w:rPr>
                  <w:rFonts w:ascii="Arial" w:cs="Arial"/>
                  <w:bCs/>
                  <w:color w:val="000000" w:themeColor="text1"/>
                  <w:szCs w:val="21"/>
                </w:rPr>
              </w:pPr>
              <w:r w:rsidRPr="00B17438">
                <w:rPr>
                  <w:rFonts w:ascii="Arial" w:cs="Arial" w:hint="eastAsia"/>
                  <w:bCs/>
                  <w:color w:val="000000" w:themeColor="text1"/>
                  <w:szCs w:val="21"/>
                </w:rPr>
                <w:t>经中国证券监督管理委员会《关于核准四川广安爱众股份有限公司非公开发行股票的批复》（证监许可【</w:t>
              </w:r>
              <w:r w:rsidRPr="00B17438">
                <w:rPr>
                  <w:rFonts w:ascii="Arial" w:cs="Arial" w:hint="eastAsia"/>
                  <w:bCs/>
                  <w:color w:val="000000" w:themeColor="text1"/>
                  <w:szCs w:val="21"/>
                </w:rPr>
                <w:t>2012</w:t>
              </w:r>
              <w:r w:rsidRPr="00B17438">
                <w:rPr>
                  <w:rFonts w:ascii="Arial" w:cs="Arial" w:hint="eastAsia"/>
                  <w:bCs/>
                  <w:color w:val="000000" w:themeColor="text1"/>
                  <w:szCs w:val="21"/>
                </w:rPr>
                <w:t>】</w:t>
              </w:r>
              <w:r w:rsidRPr="00B17438">
                <w:rPr>
                  <w:rFonts w:ascii="Arial" w:cs="Arial" w:hint="eastAsia"/>
                  <w:bCs/>
                  <w:color w:val="000000" w:themeColor="text1"/>
                  <w:szCs w:val="21"/>
                </w:rPr>
                <w:t>1119</w:t>
              </w:r>
              <w:r w:rsidRPr="00B17438">
                <w:rPr>
                  <w:rFonts w:ascii="Arial" w:cs="Arial" w:hint="eastAsia"/>
                  <w:bCs/>
                  <w:color w:val="000000" w:themeColor="text1"/>
                  <w:szCs w:val="21"/>
                </w:rPr>
                <w:t>号）核准，公司于</w:t>
              </w:r>
              <w:r w:rsidRPr="00B17438">
                <w:rPr>
                  <w:rFonts w:ascii="Arial" w:cs="Arial" w:hint="eastAsia"/>
                  <w:bCs/>
                  <w:color w:val="000000" w:themeColor="text1"/>
                  <w:szCs w:val="21"/>
                </w:rPr>
                <w:t>2013</w:t>
              </w:r>
              <w:r w:rsidRPr="00B17438">
                <w:rPr>
                  <w:rFonts w:ascii="Arial" w:cs="Arial" w:hint="eastAsia"/>
                  <w:bCs/>
                  <w:color w:val="000000" w:themeColor="text1"/>
                  <w:szCs w:val="21"/>
                </w:rPr>
                <w:t>年</w:t>
              </w:r>
              <w:r w:rsidRPr="00B17438">
                <w:rPr>
                  <w:rFonts w:ascii="Arial" w:cs="Arial" w:hint="eastAsia"/>
                  <w:bCs/>
                  <w:color w:val="000000" w:themeColor="text1"/>
                  <w:szCs w:val="21"/>
                </w:rPr>
                <w:t>1</w:t>
              </w:r>
              <w:r w:rsidRPr="00B17438">
                <w:rPr>
                  <w:rFonts w:ascii="Arial" w:cs="Arial" w:hint="eastAsia"/>
                  <w:bCs/>
                  <w:color w:val="000000" w:themeColor="text1"/>
                  <w:szCs w:val="21"/>
                </w:rPr>
                <w:t>月</w:t>
              </w:r>
              <w:r w:rsidRPr="00B17438">
                <w:rPr>
                  <w:rFonts w:ascii="Arial" w:cs="Arial" w:hint="eastAsia"/>
                  <w:bCs/>
                  <w:color w:val="000000" w:themeColor="text1"/>
                  <w:szCs w:val="21"/>
                </w:rPr>
                <w:t>25</w:t>
              </w:r>
              <w:r w:rsidRPr="00B17438">
                <w:rPr>
                  <w:rFonts w:ascii="Arial" w:cs="Arial" w:hint="eastAsia"/>
                  <w:bCs/>
                  <w:color w:val="000000" w:themeColor="text1"/>
                  <w:szCs w:val="21"/>
                </w:rPr>
                <w:t>日非公开发行</w:t>
              </w:r>
              <w:r w:rsidRPr="00B17438">
                <w:rPr>
                  <w:rFonts w:ascii="Arial" w:cs="Arial" w:hint="eastAsia"/>
                  <w:bCs/>
                  <w:color w:val="000000" w:themeColor="text1"/>
                  <w:szCs w:val="21"/>
                </w:rPr>
                <w:t>12500</w:t>
              </w:r>
              <w:r w:rsidRPr="00B17438">
                <w:rPr>
                  <w:rFonts w:ascii="Arial" w:cs="Arial" w:hint="eastAsia"/>
                  <w:bCs/>
                  <w:color w:val="000000" w:themeColor="text1"/>
                  <w:szCs w:val="21"/>
                </w:rPr>
                <w:t>万股，每股面值</w:t>
              </w:r>
              <w:r w:rsidRPr="00B17438">
                <w:rPr>
                  <w:rFonts w:ascii="Arial" w:cs="Arial" w:hint="eastAsia"/>
                  <w:bCs/>
                  <w:color w:val="000000" w:themeColor="text1"/>
                  <w:szCs w:val="21"/>
                </w:rPr>
                <w:t>1</w:t>
              </w:r>
              <w:r w:rsidRPr="00B17438">
                <w:rPr>
                  <w:rFonts w:ascii="Arial" w:cs="Arial" w:hint="eastAsia"/>
                  <w:bCs/>
                  <w:color w:val="000000" w:themeColor="text1"/>
                  <w:szCs w:val="21"/>
                </w:rPr>
                <w:t>元，发行价为</w:t>
              </w:r>
              <w:r w:rsidRPr="00B17438">
                <w:rPr>
                  <w:rFonts w:ascii="Arial" w:cs="Arial" w:hint="eastAsia"/>
                  <w:bCs/>
                  <w:color w:val="000000" w:themeColor="text1"/>
                  <w:szCs w:val="21"/>
                </w:rPr>
                <w:t>4.32</w:t>
              </w:r>
              <w:r w:rsidRPr="00B17438">
                <w:rPr>
                  <w:rFonts w:ascii="Arial" w:cs="Arial" w:hint="eastAsia"/>
                  <w:bCs/>
                  <w:color w:val="000000" w:themeColor="text1"/>
                  <w:szCs w:val="21"/>
                </w:rPr>
                <w:t>元</w:t>
              </w:r>
              <w:r w:rsidRPr="00B17438">
                <w:rPr>
                  <w:rFonts w:ascii="Arial" w:cs="Arial" w:hint="eastAsia"/>
                  <w:bCs/>
                  <w:color w:val="000000" w:themeColor="text1"/>
                  <w:szCs w:val="21"/>
                </w:rPr>
                <w:t>/</w:t>
              </w:r>
              <w:r w:rsidRPr="00B17438">
                <w:rPr>
                  <w:rFonts w:ascii="Arial" w:cs="Arial" w:hint="eastAsia"/>
                  <w:bCs/>
                  <w:color w:val="000000" w:themeColor="text1"/>
                  <w:szCs w:val="21"/>
                </w:rPr>
                <w:t>股，扣除发行费用后募集资金净额为</w:t>
              </w:r>
              <w:r w:rsidRPr="00B17438">
                <w:rPr>
                  <w:rFonts w:ascii="Arial" w:cs="Arial" w:hint="eastAsia"/>
                  <w:bCs/>
                  <w:color w:val="000000" w:themeColor="text1"/>
                  <w:szCs w:val="21"/>
                </w:rPr>
                <w:t>517,739,821.80</w:t>
              </w:r>
              <w:r w:rsidRPr="00B17438">
                <w:rPr>
                  <w:rFonts w:ascii="Arial" w:cs="Arial" w:hint="eastAsia"/>
                  <w:bCs/>
                  <w:color w:val="000000" w:themeColor="text1"/>
                  <w:szCs w:val="21"/>
                </w:rPr>
                <w:t>元。其中增加注册资本</w:t>
              </w:r>
              <w:r w:rsidRPr="00B17438">
                <w:rPr>
                  <w:rFonts w:ascii="Arial" w:cs="Arial" w:hint="eastAsia"/>
                  <w:bCs/>
                  <w:color w:val="000000" w:themeColor="text1"/>
                  <w:szCs w:val="21"/>
                </w:rPr>
                <w:t>125,000,000.00</w:t>
              </w:r>
              <w:r w:rsidRPr="00B17438">
                <w:rPr>
                  <w:rFonts w:ascii="Arial" w:cs="Arial" w:hint="eastAsia"/>
                  <w:bCs/>
                  <w:color w:val="000000" w:themeColor="text1"/>
                  <w:szCs w:val="21"/>
                </w:rPr>
                <w:t>元，增加资本公积</w:t>
              </w:r>
              <w:r w:rsidRPr="00B17438">
                <w:rPr>
                  <w:rFonts w:ascii="Arial" w:cs="Arial" w:hint="eastAsia"/>
                  <w:bCs/>
                  <w:color w:val="000000" w:themeColor="text1"/>
                  <w:szCs w:val="21"/>
                </w:rPr>
                <w:t>392,739,821.80</w:t>
              </w:r>
              <w:r w:rsidRPr="00B17438">
                <w:rPr>
                  <w:rFonts w:ascii="Arial" w:cs="Arial" w:hint="eastAsia"/>
                  <w:bCs/>
                  <w:color w:val="000000" w:themeColor="text1"/>
                  <w:szCs w:val="21"/>
                </w:rPr>
                <w:t>元。本次增资完成后公司注册资本增加至</w:t>
              </w:r>
              <w:r w:rsidRPr="00B17438">
                <w:rPr>
                  <w:rFonts w:ascii="Arial" w:cs="Arial"/>
                  <w:bCs/>
                  <w:color w:val="000000" w:themeColor="text1"/>
                  <w:szCs w:val="21"/>
                </w:rPr>
                <w:t>717</w:t>
              </w:r>
              <w:r w:rsidRPr="00B17438">
                <w:rPr>
                  <w:rFonts w:ascii="Arial" w:cs="Arial" w:hint="eastAsia"/>
                  <w:bCs/>
                  <w:color w:val="000000" w:themeColor="text1"/>
                  <w:szCs w:val="21"/>
                </w:rPr>
                <w:t>,</w:t>
              </w:r>
              <w:r w:rsidRPr="00B17438">
                <w:rPr>
                  <w:rFonts w:ascii="Arial" w:cs="Arial"/>
                  <w:bCs/>
                  <w:color w:val="000000" w:themeColor="text1"/>
                  <w:szCs w:val="21"/>
                </w:rPr>
                <w:t>892</w:t>
              </w:r>
              <w:r w:rsidRPr="00B17438">
                <w:rPr>
                  <w:rFonts w:ascii="Arial" w:cs="Arial" w:hint="eastAsia"/>
                  <w:bCs/>
                  <w:color w:val="000000" w:themeColor="text1"/>
                  <w:szCs w:val="21"/>
                </w:rPr>
                <w:t>,</w:t>
              </w:r>
              <w:r w:rsidRPr="00B17438">
                <w:rPr>
                  <w:rFonts w:ascii="Arial" w:cs="Arial"/>
                  <w:bCs/>
                  <w:color w:val="000000" w:themeColor="text1"/>
                  <w:szCs w:val="21"/>
                </w:rPr>
                <w:t>146</w:t>
              </w:r>
              <w:r w:rsidRPr="00B17438">
                <w:rPr>
                  <w:rFonts w:ascii="Arial" w:cs="Arial" w:hint="eastAsia"/>
                  <w:bCs/>
                  <w:color w:val="000000" w:themeColor="text1"/>
                  <w:szCs w:val="21"/>
                </w:rPr>
                <w:t>.00</w:t>
              </w:r>
              <w:r w:rsidRPr="00B17438">
                <w:rPr>
                  <w:rFonts w:ascii="Arial" w:cs="Arial" w:hint="eastAsia"/>
                  <w:bCs/>
                  <w:color w:val="000000" w:themeColor="text1"/>
                  <w:szCs w:val="21"/>
                </w:rPr>
                <w:t>元。</w:t>
              </w:r>
            </w:p>
            <w:p w:rsidR="00B17438" w:rsidRPr="00B17438" w:rsidRDefault="00B17438" w:rsidP="00B17438">
              <w:pPr>
                <w:spacing w:line="400" w:lineRule="exact"/>
                <w:ind w:firstLine="420"/>
                <w:rPr>
                  <w:rFonts w:ascii="Arial" w:cs="Arial"/>
                  <w:bCs/>
                  <w:color w:val="000000" w:themeColor="text1"/>
                  <w:szCs w:val="21"/>
                </w:rPr>
              </w:pPr>
              <w:r w:rsidRPr="00B17438">
                <w:rPr>
                  <w:rFonts w:ascii="Arial" w:cs="Arial" w:hint="eastAsia"/>
                  <w:bCs/>
                  <w:color w:val="000000" w:themeColor="text1"/>
                  <w:szCs w:val="21"/>
                </w:rPr>
                <w:t>经中国证券监督管理委员会《关于核准四川广安爱众股份有限公司非公开发行股票的批复》（证监许可【</w:t>
              </w:r>
              <w:r w:rsidRPr="00B17438">
                <w:rPr>
                  <w:rFonts w:ascii="Arial" w:cs="Arial" w:hint="eastAsia"/>
                  <w:bCs/>
                  <w:color w:val="000000" w:themeColor="text1"/>
                  <w:szCs w:val="21"/>
                </w:rPr>
                <w:t>2016</w:t>
              </w:r>
              <w:r w:rsidRPr="00B17438">
                <w:rPr>
                  <w:rFonts w:ascii="Arial" w:cs="Arial" w:hint="eastAsia"/>
                  <w:bCs/>
                  <w:color w:val="000000" w:themeColor="text1"/>
                  <w:szCs w:val="21"/>
                </w:rPr>
                <w:t>】</w:t>
              </w:r>
              <w:r w:rsidRPr="00B17438">
                <w:rPr>
                  <w:rFonts w:ascii="Arial" w:cs="Arial" w:hint="eastAsia"/>
                  <w:bCs/>
                  <w:color w:val="000000" w:themeColor="text1"/>
                  <w:szCs w:val="21"/>
                </w:rPr>
                <w:t>526</w:t>
              </w:r>
              <w:r w:rsidRPr="00B17438">
                <w:rPr>
                  <w:rFonts w:ascii="Arial" w:cs="Arial" w:hint="eastAsia"/>
                  <w:bCs/>
                  <w:color w:val="000000" w:themeColor="text1"/>
                  <w:szCs w:val="21"/>
                </w:rPr>
                <w:t>号）核准，公司于</w:t>
              </w:r>
              <w:r w:rsidRPr="00B17438">
                <w:rPr>
                  <w:rFonts w:ascii="Arial" w:cs="Arial" w:hint="eastAsia"/>
                  <w:bCs/>
                  <w:color w:val="000000" w:themeColor="text1"/>
                  <w:szCs w:val="21"/>
                </w:rPr>
                <w:t>2016</w:t>
              </w:r>
              <w:r w:rsidRPr="00B17438">
                <w:rPr>
                  <w:rFonts w:ascii="Arial" w:cs="Arial" w:hint="eastAsia"/>
                  <w:bCs/>
                  <w:color w:val="000000" w:themeColor="text1"/>
                  <w:szCs w:val="21"/>
                </w:rPr>
                <w:t>年</w:t>
              </w:r>
              <w:r w:rsidRPr="00B17438">
                <w:rPr>
                  <w:rFonts w:ascii="Arial" w:cs="Arial" w:hint="eastAsia"/>
                  <w:bCs/>
                  <w:color w:val="000000" w:themeColor="text1"/>
                  <w:szCs w:val="21"/>
                </w:rPr>
                <w:t>4</w:t>
              </w:r>
              <w:r w:rsidRPr="00B17438">
                <w:rPr>
                  <w:rFonts w:ascii="Arial" w:cs="Arial" w:hint="eastAsia"/>
                  <w:bCs/>
                  <w:color w:val="000000" w:themeColor="text1"/>
                  <w:szCs w:val="21"/>
                </w:rPr>
                <w:t>月</w:t>
              </w:r>
              <w:r w:rsidRPr="00B17438">
                <w:rPr>
                  <w:rFonts w:ascii="Arial" w:cs="Arial" w:hint="eastAsia"/>
                  <w:bCs/>
                  <w:color w:val="000000" w:themeColor="text1"/>
                  <w:szCs w:val="21"/>
                </w:rPr>
                <w:t>21</w:t>
              </w:r>
              <w:r w:rsidRPr="00B17438">
                <w:rPr>
                  <w:rFonts w:ascii="Arial" w:cs="Arial" w:hint="eastAsia"/>
                  <w:bCs/>
                  <w:color w:val="000000" w:themeColor="text1"/>
                  <w:szCs w:val="21"/>
                </w:rPr>
                <w:t>日非公开发行</w:t>
              </w:r>
              <w:r w:rsidRPr="00B17438">
                <w:rPr>
                  <w:rFonts w:ascii="Arial" w:cs="Arial" w:hint="eastAsia"/>
                  <w:bCs/>
                  <w:color w:val="000000" w:themeColor="text1"/>
                  <w:szCs w:val="21"/>
                </w:rPr>
                <w:t>23,000</w:t>
              </w:r>
              <w:r w:rsidRPr="00B17438">
                <w:rPr>
                  <w:rFonts w:ascii="Arial" w:cs="Arial" w:hint="eastAsia"/>
                  <w:bCs/>
                  <w:color w:val="000000" w:themeColor="text1"/>
                  <w:szCs w:val="21"/>
                </w:rPr>
                <w:t>万股，每股面值</w:t>
              </w:r>
              <w:r w:rsidRPr="00B17438">
                <w:rPr>
                  <w:rFonts w:ascii="Arial" w:cs="Arial" w:hint="eastAsia"/>
                  <w:bCs/>
                  <w:color w:val="000000" w:themeColor="text1"/>
                  <w:szCs w:val="21"/>
                </w:rPr>
                <w:t>1</w:t>
              </w:r>
              <w:r w:rsidRPr="00B17438">
                <w:rPr>
                  <w:rFonts w:ascii="Arial" w:cs="Arial" w:hint="eastAsia"/>
                  <w:bCs/>
                  <w:color w:val="000000" w:themeColor="text1"/>
                  <w:szCs w:val="21"/>
                </w:rPr>
                <w:t>元，发行价为</w:t>
              </w:r>
              <w:r w:rsidRPr="00B17438">
                <w:rPr>
                  <w:rFonts w:ascii="Arial" w:cs="Arial" w:hint="eastAsia"/>
                  <w:bCs/>
                  <w:color w:val="000000" w:themeColor="text1"/>
                  <w:szCs w:val="21"/>
                </w:rPr>
                <w:t>6.67</w:t>
              </w:r>
              <w:r w:rsidRPr="00B17438">
                <w:rPr>
                  <w:rFonts w:ascii="Arial" w:cs="Arial" w:hint="eastAsia"/>
                  <w:bCs/>
                  <w:color w:val="000000" w:themeColor="text1"/>
                  <w:szCs w:val="21"/>
                </w:rPr>
                <w:t>元</w:t>
              </w:r>
              <w:r w:rsidRPr="00B17438">
                <w:rPr>
                  <w:rFonts w:ascii="Arial" w:cs="Arial" w:hint="eastAsia"/>
                  <w:bCs/>
                  <w:color w:val="000000" w:themeColor="text1"/>
                  <w:szCs w:val="21"/>
                </w:rPr>
                <w:t>/</w:t>
              </w:r>
              <w:r w:rsidRPr="00B17438">
                <w:rPr>
                  <w:rFonts w:ascii="Arial" w:cs="Arial" w:hint="eastAsia"/>
                  <w:bCs/>
                  <w:color w:val="000000" w:themeColor="text1"/>
                  <w:szCs w:val="21"/>
                </w:rPr>
                <w:t>股，扣除发行费用后募集资金净额为</w:t>
              </w:r>
              <w:r w:rsidRPr="00B17438">
                <w:rPr>
                  <w:rFonts w:ascii="Arial" w:cs="Arial" w:hint="eastAsia"/>
                  <w:bCs/>
                  <w:color w:val="000000" w:themeColor="text1"/>
                  <w:szCs w:val="21"/>
                </w:rPr>
                <w:t>1,507,244,516.00</w:t>
              </w:r>
              <w:r w:rsidRPr="00B17438">
                <w:rPr>
                  <w:rFonts w:ascii="Arial" w:cs="Arial" w:hint="eastAsia"/>
                  <w:bCs/>
                  <w:color w:val="000000" w:themeColor="text1"/>
                  <w:szCs w:val="21"/>
                </w:rPr>
                <w:t>元。其中增加注册资本</w:t>
              </w:r>
              <w:r w:rsidRPr="00B17438">
                <w:rPr>
                  <w:rFonts w:ascii="Arial" w:cs="Arial" w:hint="eastAsia"/>
                  <w:bCs/>
                  <w:color w:val="000000" w:themeColor="text1"/>
                  <w:szCs w:val="21"/>
                </w:rPr>
                <w:t>230,000,000.00</w:t>
              </w:r>
              <w:r w:rsidRPr="00B17438">
                <w:rPr>
                  <w:rFonts w:ascii="Arial" w:cs="Arial" w:hint="eastAsia"/>
                  <w:bCs/>
                  <w:color w:val="000000" w:themeColor="text1"/>
                  <w:szCs w:val="21"/>
                </w:rPr>
                <w:t>元，增加资本公积</w:t>
              </w:r>
              <w:r w:rsidRPr="00B17438">
                <w:rPr>
                  <w:rFonts w:ascii="Arial" w:cs="Arial" w:hint="eastAsia"/>
                  <w:bCs/>
                  <w:color w:val="000000" w:themeColor="text1"/>
                  <w:szCs w:val="21"/>
                </w:rPr>
                <w:t>1,277,244,516.00</w:t>
              </w:r>
              <w:r w:rsidRPr="00B17438">
                <w:rPr>
                  <w:rFonts w:ascii="Arial" w:cs="Arial" w:hint="eastAsia"/>
                  <w:bCs/>
                  <w:color w:val="000000" w:themeColor="text1"/>
                  <w:szCs w:val="21"/>
                </w:rPr>
                <w:t>元。本次增资完成后公司注册资本增加至</w:t>
              </w:r>
              <w:r w:rsidRPr="00B17438">
                <w:rPr>
                  <w:rFonts w:ascii="Arial" w:cs="Arial"/>
                  <w:bCs/>
                  <w:color w:val="000000" w:themeColor="text1"/>
                  <w:szCs w:val="21"/>
                </w:rPr>
                <w:t>947</w:t>
              </w:r>
              <w:r w:rsidRPr="00B17438">
                <w:rPr>
                  <w:rFonts w:ascii="Arial" w:cs="Arial" w:hint="eastAsia"/>
                  <w:bCs/>
                  <w:color w:val="000000" w:themeColor="text1"/>
                  <w:szCs w:val="21"/>
                </w:rPr>
                <w:t>,</w:t>
              </w:r>
              <w:r w:rsidRPr="00B17438">
                <w:rPr>
                  <w:rFonts w:ascii="Arial" w:cs="Arial"/>
                  <w:bCs/>
                  <w:color w:val="000000" w:themeColor="text1"/>
                  <w:szCs w:val="21"/>
                </w:rPr>
                <w:t>892</w:t>
              </w:r>
              <w:r w:rsidRPr="00B17438">
                <w:rPr>
                  <w:rFonts w:ascii="Arial" w:cs="Arial" w:hint="eastAsia"/>
                  <w:bCs/>
                  <w:color w:val="000000" w:themeColor="text1"/>
                  <w:szCs w:val="21"/>
                </w:rPr>
                <w:t>,</w:t>
              </w:r>
              <w:r w:rsidRPr="00B17438">
                <w:rPr>
                  <w:rFonts w:ascii="Arial" w:cs="Arial"/>
                  <w:bCs/>
                  <w:color w:val="000000" w:themeColor="text1"/>
                  <w:szCs w:val="21"/>
                </w:rPr>
                <w:t>146</w:t>
              </w:r>
              <w:r w:rsidR="002A49BB">
                <w:rPr>
                  <w:rFonts w:ascii="Arial" w:cs="Arial" w:hint="eastAsia"/>
                  <w:bCs/>
                  <w:color w:val="000000" w:themeColor="text1"/>
                  <w:szCs w:val="21"/>
                </w:rPr>
                <w:t>.00</w:t>
              </w:r>
              <w:r w:rsidRPr="00B17438">
                <w:rPr>
                  <w:rFonts w:ascii="Arial" w:cs="Arial" w:hint="eastAsia"/>
                  <w:bCs/>
                  <w:color w:val="000000" w:themeColor="text1"/>
                  <w:szCs w:val="21"/>
                </w:rPr>
                <w:t>元。</w:t>
              </w:r>
            </w:p>
            <w:p w:rsidR="00B17438" w:rsidRPr="00B17438" w:rsidRDefault="00B17438" w:rsidP="00B17438">
              <w:pPr>
                <w:overflowPunct w:val="0"/>
                <w:autoSpaceDE w:val="0"/>
                <w:autoSpaceDN w:val="0"/>
                <w:adjustRightInd w:val="0"/>
                <w:snapToGrid w:val="0"/>
                <w:spacing w:line="400" w:lineRule="exact"/>
                <w:ind w:firstLineChars="200" w:firstLine="420"/>
                <w:textAlignment w:val="bottom"/>
                <w:rPr>
                  <w:rFonts w:ascii="Arial" w:cs="Arial"/>
                  <w:bCs/>
                  <w:color w:val="000000" w:themeColor="text1"/>
                  <w:szCs w:val="21"/>
                </w:rPr>
              </w:pPr>
              <w:r w:rsidRPr="00B17438">
                <w:rPr>
                  <w:rFonts w:ascii="Arial" w:cs="Arial"/>
                  <w:bCs/>
                  <w:color w:val="000000" w:themeColor="text1"/>
                  <w:szCs w:val="21"/>
                </w:rPr>
                <w:lastRenderedPageBreak/>
                <w:t>截至</w:t>
              </w:r>
              <w:r w:rsidRPr="00B17438">
                <w:rPr>
                  <w:rFonts w:ascii="Arial" w:cs="Arial"/>
                  <w:bCs/>
                  <w:color w:val="000000" w:themeColor="text1"/>
                  <w:szCs w:val="21"/>
                </w:rPr>
                <w:t>201</w:t>
              </w:r>
              <w:r w:rsidRPr="00B17438">
                <w:rPr>
                  <w:rFonts w:ascii="Arial" w:cs="Arial" w:hint="eastAsia"/>
                  <w:bCs/>
                  <w:color w:val="000000" w:themeColor="text1"/>
                  <w:szCs w:val="21"/>
                </w:rPr>
                <w:t>6</w:t>
              </w:r>
              <w:r w:rsidRPr="00B17438">
                <w:rPr>
                  <w:rFonts w:ascii="Arial" w:cs="Arial"/>
                  <w:bCs/>
                  <w:color w:val="000000" w:themeColor="text1"/>
                  <w:szCs w:val="21"/>
                </w:rPr>
                <w:t>年</w:t>
              </w:r>
              <w:r w:rsidRPr="00B17438">
                <w:rPr>
                  <w:rFonts w:ascii="Arial" w:cs="Arial" w:hint="eastAsia"/>
                  <w:bCs/>
                  <w:color w:val="000000" w:themeColor="text1"/>
                  <w:szCs w:val="21"/>
                </w:rPr>
                <w:t>12</w:t>
              </w:r>
              <w:r w:rsidRPr="00B17438">
                <w:rPr>
                  <w:rFonts w:ascii="Arial" w:cs="Arial"/>
                  <w:bCs/>
                  <w:color w:val="000000" w:themeColor="text1"/>
                  <w:szCs w:val="21"/>
                </w:rPr>
                <w:t>月</w:t>
              </w:r>
              <w:r w:rsidRPr="00B17438">
                <w:rPr>
                  <w:rFonts w:ascii="Arial" w:cs="Arial"/>
                  <w:bCs/>
                  <w:color w:val="000000" w:themeColor="text1"/>
                  <w:szCs w:val="21"/>
                </w:rPr>
                <w:t>31</w:t>
              </w:r>
              <w:r w:rsidRPr="00B17438">
                <w:rPr>
                  <w:rFonts w:ascii="Arial" w:cs="Arial"/>
                  <w:bCs/>
                  <w:color w:val="000000" w:themeColor="text1"/>
                  <w:szCs w:val="21"/>
                </w:rPr>
                <w:t>日，本公司累计发行股本总数</w:t>
              </w:r>
              <w:r w:rsidRPr="00B17438">
                <w:rPr>
                  <w:rFonts w:ascii="Arial" w:cs="Arial"/>
                  <w:bCs/>
                  <w:color w:val="000000" w:themeColor="text1"/>
                  <w:szCs w:val="21"/>
                </w:rPr>
                <w:t>947</w:t>
              </w:r>
              <w:r w:rsidRPr="00B17438">
                <w:rPr>
                  <w:rFonts w:ascii="Arial" w:cs="Arial" w:hint="eastAsia"/>
                  <w:bCs/>
                  <w:color w:val="000000" w:themeColor="text1"/>
                  <w:szCs w:val="21"/>
                </w:rPr>
                <w:t>,</w:t>
              </w:r>
              <w:r w:rsidRPr="00B17438">
                <w:rPr>
                  <w:rFonts w:ascii="Arial" w:cs="Arial"/>
                  <w:bCs/>
                  <w:color w:val="000000" w:themeColor="text1"/>
                  <w:szCs w:val="21"/>
                </w:rPr>
                <w:t>892</w:t>
              </w:r>
              <w:r w:rsidRPr="00B17438">
                <w:rPr>
                  <w:rFonts w:ascii="Arial" w:cs="Arial" w:hint="eastAsia"/>
                  <w:bCs/>
                  <w:color w:val="000000" w:themeColor="text1"/>
                  <w:szCs w:val="21"/>
                </w:rPr>
                <w:t>,</w:t>
              </w:r>
              <w:r w:rsidRPr="00B17438">
                <w:rPr>
                  <w:rFonts w:ascii="Arial" w:cs="Arial"/>
                  <w:bCs/>
                  <w:color w:val="000000" w:themeColor="text1"/>
                  <w:szCs w:val="21"/>
                </w:rPr>
                <w:t>146</w:t>
              </w:r>
              <w:r w:rsidR="002A49BB">
                <w:rPr>
                  <w:rFonts w:ascii="Arial" w:cs="Arial" w:hint="eastAsia"/>
                  <w:bCs/>
                  <w:color w:val="000000" w:themeColor="text1"/>
                  <w:szCs w:val="21"/>
                </w:rPr>
                <w:t>.00</w:t>
              </w:r>
              <w:r w:rsidRPr="00B17438">
                <w:rPr>
                  <w:rFonts w:ascii="Arial" w:cs="Arial"/>
                  <w:bCs/>
                  <w:color w:val="000000" w:themeColor="text1"/>
                  <w:szCs w:val="21"/>
                </w:rPr>
                <w:t>股，详见附注</w:t>
              </w:r>
              <w:r>
                <w:rPr>
                  <w:rFonts w:ascii="Arial" w:cs="Arial" w:hint="eastAsia"/>
                  <w:bCs/>
                  <w:color w:val="000000" w:themeColor="text1"/>
                  <w:szCs w:val="21"/>
                </w:rPr>
                <w:t>七</w:t>
              </w:r>
              <w:r w:rsidRPr="00B17438">
                <w:rPr>
                  <w:rFonts w:ascii="Arial" w:cs="Arial"/>
                  <w:bCs/>
                  <w:color w:val="000000" w:themeColor="text1"/>
                  <w:szCs w:val="21"/>
                </w:rPr>
                <w:t>、</w:t>
              </w:r>
              <w:r>
                <w:rPr>
                  <w:rFonts w:ascii="Arial" w:cs="Arial" w:hint="eastAsia"/>
                  <w:bCs/>
                  <w:color w:val="000000" w:themeColor="text1"/>
                  <w:szCs w:val="21"/>
                </w:rPr>
                <w:t>53</w:t>
              </w:r>
              <w:r w:rsidRPr="00B17438">
                <w:rPr>
                  <w:rFonts w:ascii="Arial" w:cs="Arial"/>
                  <w:bCs/>
                  <w:color w:val="000000" w:themeColor="text1"/>
                  <w:szCs w:val="21"/>
                </w:rPr>
                <w:t>。</w:t>
              </w:r>
            </w:p>
            <w:p w:rsidR="00B17438" w:rsidRPr="00B17438" w:rsidRDefault="00B17438" w:rsidP="00B17438">
              <w:pPr>
                <w:overflowPunct w:val="0"/>
                <w:autoSpaceDE w:val="0"/>
                <w:autoSpaceDN w:val="0"/>
                <w:adjustRightInd w:val="0"/>
                <w:snapToGrid w:val="0"/>
                <w:spacing w:line="400" w:lineRule="exact"/>
                <w:ind w:firstLineChars="200" w:firstLine="420"/>
                <w:textAlignment w:val="bottom"/>
                <w:rPr>
                  <w:rFonts w:ascii="Arial" w:cs="Arial"/>
                  <w:bCs/>
                  <w:color w:val="000000" w:themeColor="text1"/>
                  <w:szCs w:val="21"/>
                </w:rPr>
              </w:pPr>
              <w:r w:rsidRPr="00B17438">
                <w:rPr>
                  <w:rFonts w:ascii="Arial" w:cs="Arial" w:hint="eastAsia"/>
                  <w:bCs/>
                  <w:color w:val="000000" w:themeColor="text1"/>
                  <w:szCs w:val="21"/>
                </w:rPr>
                <w:t>本公司取得四川省工商行政管理局换发的统一社会信用代码为</w:t>
              </w:r>
              <w:r w:rsidRPr="00B17438">
                <w:rPr>
                  <w:rFonts w:ascii="Arial" w:cs="Arial"/>
                  <w:bCs/>
                  <w:color w:val="000000" w:themeColor="text1"/>
                  <w:szCs w:val="21"/>
                </w:rPr>
                <w:t>91511600711816831P</w:t>
              </w:r>
              <w:r w:rsidRPr="00B17438">
                <w:rPr>
                  <w:rFonts w:ascii="Arial" w:cs="Arial" w:hint="eastAsia"/>
                  <w:bCs/>
                  <w:color w:val="000000" w:themeColor="text1"/>
                  <w:szCs w:val="21"/>
                </w:rPr>
                <w:t>的企业法人营业执照。公司住所：四川广安市广安区渠江北路</w:t>
              </w:r>
              <w:r w:rsidRPr="00B17438">
                <w:rPr>
                  <w:rFonts w:ascii="Arial" w:cs="Arial" w:hint="eastAsia"/>
                  <w:bCs/>
                  <w:color w:val="000000" w:themeColor="text1"/>
                  <w:szCs w:val="21"/>
                </w:rPr>
                <w:t>86</w:t>
              </w:r>
              <w:r w:rsidRPr="00B17438">
                <w:rPr>
                  <w:rFonts w:ascii="Arial" w:cs="Arial" w:hint="eastAsia"/>
                  <w:bCs/>
                  <w:color w:val="000000" w:themeColor="text1"/>
                  <w:szCs w:val="21"/>
                </w:rPr>
                <w:t>号，法定代表人：罗庆红。</w:t>
              </w:r>
            </w:p>
            <w:p w:rsidR="00B17438" w:rsidRPr="00B17438" w:rsidRDefault="00B17438" w:rsidP="00B17438">
              <w:pPr>
                <w:overflowPunct w:val="0"/>
                <w:autoSpaceDE w:val="0"/>
                <w:autoSpaceDN w:val="0"/>
                <w:adjustRightInd w:val="0"/>
                <w:snapToGrid w:val="0"/>
                <w:spacing w:line="400" w:lineRule="exact"/>
                <w:ind w:firstLineChars="200" w:firstLine="420"/>
                <w:textAlignment w:val="bottom"/>
                <w:rPr>
                  <w:rFonts w:ascii="Arial" w:cs="Arial"/>
                  <w:bCs/>
                  <w:color w:val="000000" w:themeColor="text1"/>
                  <w:szCs w:val="21"/>
                </w:rPr>
              </w:pPr>
              <w:r w:rsidRPr="00B17438">
                <w:rPr>
                  <w:rFonts w:ascii="Arial" w:cs="Arial" w:hint="eastAsia"/>
                  <w:bCs/>
                  <w:color w:val="000000" w:themeColor="text1"/>
                  <w:szCs w:val="21"/>
                </w:rPr>
                <w:t>本公司经营范围：水力发电、供电、天然气供应、生活饮用水生产和供应；水、电、气仪表校验、安装、调试；销售高低压电器材料、燃气炉具、建筑材料、五金、交电、钢材、管材、消毒剂。</w:t>
              </w:r>
            </w:p>
            <w:p w:rsidR="00B17438" w:rsidRPr="00B17438" w:rsidRDefault="00B17438" w:rsidP="00B17438">
              <w:pPr>
                <w:overflowPunct w:val="0"/>
                <w:autoSpaceDE w:val="0"/>
                <w:autoSpaceDN w:val="0"/>
                <w:adjustRightInd w:val="0"/>
                <w:snapToGrid w:val="0"/>
                <w:spacing w:line="400" w:lineRule="exact"/>
                <w:ind w:firstLineChars="200" w:firstLine="420"/>
                <w:textAlignment w:val="bottom"/>
                <w:rPr>
                  <w:rFonts w:ascii="Arial" w:cs="Arial"/>
                  <w:bCs/>
                  <w:color w:val="000000" w:themeColor="text1"/>
                  <w:szCs w:val="21"/>
                </w:rPr>
              </w:pPr>
              <w:r w:rsidRPr="00B17438">
                <w:rPr>
                  <w:rFonts w:ascii="Arial" w:cs="Arial"/>
                  <w:bCs/>
                  <w:color w:val="000000" w:themeColor="text1"/>
                  <w:szCs w:val="21"/>
                </w:rPr>
                <w:t>本公司</w:t>
              </w:r>
              <w:r w:rsidRPr="00B17438">
                <w:rPr>
                  <w:rFonts w:ascii="Arial" w:cs="Arial" w:hint="eastAsia"/>
                  <w:bCs/>
                  <w:color w:val="000000" w:themeColor="text1"/>
                  <w:szCs w:val="21"/>
                </w:rPr>
                <w:t>及各子公司</w:t>
              </w:r>
              <w:r w:rsidRPr="00B17438">
                <w:rPr>
                  <w:rFonts w:ascii="Arial" w:cs="Arial"/>
                  <w:bCs/>
                  <w:color w:val="000000" w:themeColor="text1"/>
                  <w:szCs w:val="21"/>
                </w:rPr>
                <w:t>主要从事</w:t>
              </w:r>
              <w:r w:rsidRPr="00B17438">
                <w:rPr>
                  <w:rFonts w:ascii="Arial" w:cs="Arial" w:hint="eastAsia"/>
                  <w:bCs/>
                  <w:color w:val="000000" w:themeColor="text1"/>
                  <w:szCs w:val="21"/>
                </w:rPr>
                <w:t>电力、燃气及水的生产和供应</w:t>
              </w:r>
              <w:r w:rsidRPr="00B17438">
                <w:rPr>
                  <w:rFonts w:ascii="Arial" w:cs="Arial"/>
                  <w:bCs/>
                  <w:color w:val="000000" w:themeColor="text1"/>
                  <w:szCs w:val="21"/>
                </w:rPr>
                <w:t>。</w:t>
              </w:r>
            </w:p>
            <w:p w:rsidR="00B17438" w:rsidRPr="00B17438" w:rsidRDefault="00B17438" w:rsidP="00B17438">
              <w:pPr>
                <w:overflowPunct w:val="0"/>
                <w:autoSpaceDE w:val="0"/>
                <w:autoSpaceDN w:val="0"/>
                <w:adjustRightInd w:val="0"/>
                <w:snapToGrid w:val="0"/>
                <w:spacing w:line="400" w:lineRule="exact"/>
                <w:ind w:firstLineChars="200" w:firstLine="420"/>
                <w:textAlignment w:val="bottom"/>
                <w:rPr>
                  <w:rFonts w:ascii="Arial" w:cs="Arial"/>
                  <w:bCs/>
                  <w:color w:val="000000" w:themeColor="text1"/>
                  <w:szCs w:val="21"/>
                </w:rPr>
              </w:pPr>
              <w:r w:rsidRPr="00B17438">
                <w:rPr>
                  <w:rFonts w:ascii="Arial" w:cs="Arial" w:hint="eastAsia"/>
                  <w:bCs/>
                  <w:color w:val="000000" w:themeColor="text1"/>
                  <w:szCs w:val="21"/>
                </w:rPr>
                <w:t>本公司现下设九个职能部门和水务事业部、电力事业部、燃气事业部。</w:t>
              </w:r>
            </w:p>
            <w:p w:rsidR="00B17438" w:rsidRPr="00B17438" w:rsidRDefault="00B17438" w:rsidP="00B17438">
              <w:pPr>
                <w:spacing w:line="400" w:lineRule="exact"/>
                <w:ind w:firstLineChars="200" w:firstLine="420"/>
                <w:rPr>
                  <w:rFonts w:ascii="Arial" w:cs="Arial"/>
                  <w:bCs/>
                  <w:color w:val="000000" w:themeColor="text1"/>
                  <w:szCs w:val="21"/>
                </w:rPr>
              </w:pPr>
              <w:r w:rsidRPr="00B17438">
                <w:rPr>
                  <w:rFonts w:ascii="Arial" w:cs="Arial" w:hint="eastAsia"/>
                  <w:bCs/>
                  <w:color w:val="000000" w:themeColor="text1"/>
                  <w:szCs w:val="21"/>
                </w:rPr>
                <w:t>本公司之母公司为四川爱众发展集团有限公司【原名为四川爱众投资控股集团有限公司】（以下简称“爱众集团公司”）。最终控制方为四川省广安市广安区人民政府。</w:t>
              </w:r>
            </w:p>
            <w:p w:rsidR="008F5910" w:rsidRPr="00B17438" w:rsidRDefault="00B17438" w:rsidP="00B17438">
              <w:pPr>
                <w:overflowPunct w:val="0"/>
                <w:autoSpaceDE w:val="0"/>
                <w:autoSpaceDN w:val="0"/>
                <w:adjustRightInd w:val="0"/>
                <w:snapToGrid w:val="0"/>
                <w:spacing w:line="400" w:lineRule="exact"/>
                <w:ind w:firstLineChars="200" w:firstLine="420"/>
                <w:textAlignment w:val="bottom"/>
                <w:rPr>
                  <w:rFonts w:ascii="Arial" w:cs="Arial"/>
                  <w:bCs/>
                  <w:color w:val="000000" w:themeColor="text1"/>
                  <w:szCs w:val="21"/>
                </w:rPr>
              </w:pPr>
              <w:r w:rsidRPr="00B17438">
                <w:rPr>
                  <w:rFonts w:ascii="Arial" w:cs="Arial"/>
                  <w:bCs/>
                  <w:color w:val="000000" w:themeColor="text1"/>
                  <w:szCs w:val="21"/>
                </w:rPr>
                <w:t>本财务报表业经本公司董事会于</w:t>
              </w:r>
              <w:r w:rsidRPr="00842CD1">
                <w:rPr>
                  <w:rFonts w:ascii="Arial" w:cs="Arial"/>
                  <w:bCs/>
                  <w:color w:val="000000" w:themeColor="text1"/>
                  <w:szCs w:val="21"/>
                </w:rPr>
                <w:t>201</w:t>
              </w:r>
              <w:r w:rsidRPr="00842CD1">
                <w:rPr>
                  <w:rFonts w:ascii="Arial" w:cs="Arial" w:hint="eastAsia"/>
                  <w:bCs/>
                  <w:color w:val="000000" w:themeColor="text1"/>
                  <w:szCs w:val="21"/>
                </w:rPr>
                <w:t>7</w:t>
              </w:r>
              <w:r w:rsidRPr="00842CD1">
                <w:rPr>
                  <w:rFonts w:ascii="Arial" w:cs="Arial"/>
                  <w:bCs/>
                  <w:color w:val="000000" w:themeColor="text1"/>
                  <w:szCs w:val="21"/>
                </w:rPr>
                <w:t>年</w:t>
              </w:r>
              <w:r w:rsidRPr="00842CD1">
                <w:rPr>
                  <w:rFonts w:ascii="Arial" w:cs="Arial" w:hint="eastAsia"/>
                  <w:bCs/>
                  <w:color w:val="000000" w:themeColor="text1"/>
                  <w:szCs w:val="21"/>
                </w:rPr>
                <w:t>4</w:t>
              </w:r>
              <w:r w:rsidRPr="00842CD1">
                <w:rPr>
                  <w:rFonts w:ascii="Arial" w:cs="Arial"/>
                  <w:bCs/>
                  <w:color w:val="000000" w:themeColor="text1"/>
                  <w:szCs w:val="21"/>
                </w:rPr>
                <w:t>月</w:t>
              </w:r>
              <w:r w:rsidR="00C9014F" w:rsidRPr="00842CD1">
                <w:rPr>
                  <w:rFonts w:ascii="Arial" w:cs="Arial" w:hint="eastAsia"/>
                  <w:bCs/>
                  <w:color w:val="000000" w:themeColor="text1"/>
                  <w:szCs w:val="21"/>
                </w:rPr>
                <w:t>26</w:t>
              </w:r>
              <w:r w:rsidRPr="00842CD1">
                <w:rPr>
                  <w:rFonts w:ascii="Arial" w:cs="Arial"/>
                  <w:bCs/>
                  <w:color w:val="000000" w:themeColor="text1"/>
                  <w:szCs w:val="21"/>
                </w:rPr>
                <w:t>日决</w:t>
              </w:r>
              <w:r w:rsidRPr="00B17438">
                <w:rPr>
                  <w:rFonts w:ascii="Arial" w:cs="Arial"/>
                  <w:bCs/>
                  <w:color w:val="000000" w:themeColor="text1"/>
                  <w:szCs w:val="21"/>
                </w:rPr>
                <w:t>议批准报出。根据本公司章程，本财务报表将提交股东大会审议。</w:t>
              </w:r>
            </w:p>
          </w:sdtContent>
        </w:sdt>
        <w:p w:rsidR="008F5910" w:rsidRDefault="00CA07ED">
          <w:pPr>
            <w:pStyle w:val="3"/>
            <w:numPr>
              <w:ilvl w:val="0"/>
              <w:numId w:val="112"/>
            </w:numPr>
            <w:rPr>
              <w:szCs w:val="21"/>
            </w:rPr>
          </w:pPr>
          <w:r>
            <w:rPr>
              <w:rFonts w:hint="eastAsia"/>
              <w:szCs w:val="21"/>
            </w:rPr>
            <w:t>合并财务</w:t>
          </w:r>
          <w:r>
            <w:rPr>
              <w:rFonts w:hint="eastAsia"/>
            </w:rPr>
            <w:t>报表</w:t>
          </w:r>
          <w:r>
            <w:rPr>
              <w:rFonts w:hint="eastAsia"/>
              <w:szCs w:val="21"/>
            </w:rPr>
            <w:t>范围</w:t>
          </w:r>
        </w:p>
        <w:sdt>
          <w:sdtPr>
            <w:rPr>
              <w:rFonts w:hint="eastAsia"/>
              <w:szCs w:val="21"/>
            </w:rPr>
            <w:alias w:val="是否适用：合并财务报表范围[双击切换]"/>
            <w:tag w:val="_GBC_a91e4e947d164f9a9ca7d1c18bebd2db"/>
            <w:id w:val="456149612"/>
            <w:lock w:val="sdtContentLocked"/>
            <w:placeholder>
              <w:docPart w:val="GBC22222222222222222222222222222"/>
            </w:placeholder>
          </w:sdtPr>
          <w:sdtContent>
            <w:p w:rsidR="008F5910" w:rsidRDefault="008A184A">
              <w:pPr>
                <w:rPr>
                  <w:szCs w:val="21"/>
                </w:rPr>
              </w:pPr>
              <w:r>
                <w:rPr>
                  <w:szCs w:val="21"/>
                </w:rPr>
                <w:fldChar w:fldCharType="begin"/>
              </w:r>
              <w:r w:rsidR="00B17438">
                <w:rPr>
                  <w:szCs w:val="21"/>
                </w:rPr>
                <w:instrText xml:space="preserve"> MACROBUTTON  SnrToggleCheckbox √适用 </w:instrText>
              </w:r>
              <w:r>
                <w:rPr>
                  <w:szCs w:val="21"/>
                </w:rPr>
                <w:fldChar w:fldCharType="end"/>
              </w:r>
              <w:r>
                <w:rPr>
                  <w:szCs w:val="21"/>
                </w:rPr>
                <w:fldChar w:fldCharType="begin"/>
              </w:r>
              <w:r w:rsidR="00B17438">
                <w:rPr>
                  <w:szCs w:val="21"/>
                </w:rPr>
                <w:instrText xml:space="preserve"> MACROBUTTON  SnrToggleCheckbox □不适用 </w:instrText>
              </w:r>
              <w:r>
                <w:rPr>
                  <w:szCs w:val="21"/>
                </w:rPr>
                <w:fldChar w:fldCharType="end"/>
              </w:r>
            </w:p>
          </w:sdtContent>
        </w:sdt>
        <w:sdt>
          <w:sdtPr>
            <w:rPr>
              <w:szCs w:val="21"/>
            </w:rPr>
            <w:alias w:val="本年度合并财务报表范围"/>
            <w:tag w:val="_GBC_696c121eead146fba6371fa5b371b2fc"/>
            <w:id w:val="-544523265"/>
            <w:lock w:val="sdtLocked"/>
            <w:placeholder>
              <w:docPart w:val="GBC22222222222222222222222222222"/>
            </w:placeholder>
          </w:sdtPr>
          <w:sdtContent>
            <w:p w:rsidR="008F5910" w:rsidRPr="002A49BB" w:rsidRDefault="002A49BB" w:rsidP="002A49BB">
              <w:pPr>
                <w:spacing w:line="400" w:lineRule="exact"/>
                <w:ind w:firstLineChars="200" w:firstLine="420"/>
                <w:rPr>
                  <w:rFonts w:asciiTheme="minorEastAsia" w:eastAsiaTheme="minorEastAsia" w:hAnsiTheme="minorEastAsia" w:cs="Arial"/>
                  <w:b/>
                  <w:szCs w:val="21"/>
                </w:rPr>
              </w:pPr>
              <w:r w:rsidRPr="002A49BB">
                <w:rPr>
                  <w:rFonts w:asciiTheme="minorEastAsia" w:eastAsiaTheme="minorEastAsia" w:hAnsiTheme="minorEastAsia" w:cs="Arial" w:hint="eastAsia"/>
                  <w:bCs/>
                  <w:szCs w:val="21"/>
                </w:rPr>
                <w:t>本公司2016年度纳入合并范围的子公司共25户，详见本附注</w:t>
              </w:r>
              <w:r>
                <w:rPr>
                  <w:rFonts w:asciiTheme="minorEastAsia" w:eastAsiaTheme="minorEastAsia" w:hAnsiTheme="minorEastAsia" w:cs="Arial" w:hint="eastAsia"/>
                  <w:bCs/>
                  <w:szCs w:val="21"/>
                </w:rPr>
                <w:t>九</w:t>
              </w:r>
              <w:r w:rsidRPr="002A49BB">
                <w:rPr>
                  <w:rFonts w:asciiTheme="minorEastAsia" w:eastAsiaTheme="minorEastAsia" w:hAnsiTheme="minorEastAsia" w:cs="Arial" w:hint="eastAsia"/>
                  <w:bCs/>
                  <w:szCs w:val="21"/>
                </w:rPr>
                <w:t>“在其他主体中的权益”。本公司本年合并范围比上年度增加5户，减少1户，详见本附注</w:t>
              </w:r>
              <w:r>
                <w:rPr>
                  <w:rFonts w:asciiTheme="minorEastAsia" w:eastAsiaTheme="minorEastAsia" w:hAnsiTheme="minorEastAsia" w:cs="Arial" w:hint="eastAsia"/>
                  <w:bCs/>
                  <w:szCs w:val="21"/>
                </w:rPr>
                <w:t>八</w:t>
              </w:r>
              <w:r w:rsidRPr="002A49BB">
                <w:rPr>
                  <w:rFonts w:asciiTheme="minorEastAsia" w:eastAsiaTheme="minorEastAsia" w:hAnsiTheme="minorEastAsia" w:cs="Arial" w:hint="eastAsia"/>
                  <w:bCs/>
                  <w:szCs w:val="21"/>
                </w:rPr>
                <w:t>“合并范围的变更”。</w:t>
              </w:r>
            </w:p>
          </w:sdtContent>
        </w:sdt>
      </w:sdtContent>
    </w:sdt>
    <w:p w:rsidR="008F5910" w:rsidRDefault="00CA07ED">
      <w:pPr>
        <w:pStyle w:val="2"/>
        <w:numPr>
          <w:ilvl w:val="0"/>
          <w:numId w:val="46"/>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1637141802"/>
        <w:lock w:val="sdtLocked"/>
        <w:placeholder>
          <w:docPart w:val="GBC22222222222222222222222222222"/>
        </w:placeholder>
      </w:sdtPr>
      <w:sdtEndPr>
        <w:rPr>
          <w:rFonts w:ascii="宋体" w:hAnsi="宋体" w:cs="Times New Roman" w:hint="eastAsia"/>
          <w:kern w:val="2"/>
          <w:szCs w:val="21"/>
        </w:rPr>
      </w:sdtEndPr>
      <w:sdtContent>
        <w:p w:rsidR="008F5910" w:rsidRDefault="00CA07ED">
          <w:pPr>
            <w:pStyle w:val="3"/>
            <w:numPr>
              <w:ilvl w:val="0"/>
              <w:numId w:val="47"/>
            </w:numPr>
          </w:pPr>
          <w:r>
            <w:t>编制基础</w:t>
          </w:r>
        </w:p>
        <w:sdt>
          <w:sdtPr>
            <w:rPr>
              <w:rFonts w:hint="eastAsia"/>
              <w:szCs w:val="21"/>
            </w:rPr>
            <w:alias w:val="财务报表的编制基础"/>
            <w:tag w:val="_GBC_1dc2375ed7ab49628f5badf2d5006405"/>
            <w:id w:val="1209836634"/>
            <w:lock w:val="sdtLocked"/>
            <w:placeholder>
              <w:docPart w:val="GBC22222222222222222222222222222"/>
            </w:placeholder>
          </w:sdtPr>
          <w:sdtContent>
            <w:p w:rsidR="004D7E8D" w:rsidRPr="004D7E8D" w:rsidRDefault="004D7E8D" w:rsidP="004D7E8D">
              <w:pPr>
                <w:spacing w:line="400" w:lineRule="exact"/>
                <w:ind w:firstLineChars="200" w:firstLine="420"/>
                <w:rPr>
                  <w:rFonts w:ascii="Arial" w:hAnsi="Arial" w:cs="Arial"/>
                  <w:szCs w:val="21"/>
                </w:rPr>
              </w:pPr>
              <w:r w:rsidRPr="004D7E8D">
                <w:rPr>
                  <w:rFonts w:ascii="Arial" w:hAnsi="Arial" w:cs="Arial" w:hint="eastAsia"/>
                  <w:szCs w:val="21"/>
                </w:rPr>
                <w:t>本公司财务报表以持续经营假设为基础，根据实际发生的交易和事项，按照财政部发布的《企业会计准则——基本准则》（财政部令第</w:t>
              </w:r>
              <w:r w:rsidRPr="004D7E8D">
                <w:rPr>
                  <w:rFonts w:ascii="Arial" w:hAnsi="Arial" w:cs="Arial" w:hint="eastAsia"/>
                  <w:szCs w:val="21"/>
                </w:rPr>
                <w:t>33</w:t>
              </w:r>
              <w:r w:rsidRPr="004D7E8D">
                <w:rPr>
                  <w:rFonts w:ascii="Arial" w:hAnsi="Arial" w:cs="Arial" w:hint="eastAsia"/>
                  <w:szCs w:val="21"/>
                </w:rPr>
                <w:t>号发布、财政部令第</w:t>
              </w:r>
              <w:r w:rsidRPr="004D7E8D">
                <w:rPr>
                  <w:rFonts w:ascii="Arial" w:hAnsi="Arial" w:cs="Arial" w:hint="eastAsia"/>
                  <w:szCs w:val="21"/>
                </w:rPr>
                <w:t>76</w:t>
              </w:r>
              <w:r w:rsidRPr="004D7E8D">
                <w:rPr>
                  <w:rFonts w:ascii="Arial" w:hAnsi="Arial" w:cs="Arial" w:hint="eastAsia"/>
                  <w:szCs w:val="21"/>
                </w:rPr>
                <w:t>号修订）、于</w:t>
              </w:r>
              <w:r w:rsidRPr="004D7E8D">
                <w:rPr>
                  <w:rFonts w:ascii="Arial" w:hAnsi="Arial" w:cs="Arial" w:hint="eastAsia"/>
                  <w:szCs w:val="21"/>
                </w:rPr>
                <w:t>2006</w:t>
              </w:r>
              <w:r w:rsidRPr="004D7E8D">
                <w:rPr>
                  <w:rFonts w:ascii="Arial" w:hAnsi="Arial" w:cs="Arial" w:hint="eastAsia"/>
                  <w:szCs w:val="21"/>
                </w:rPr>
                <w:t>年</w:t>
              </w:r>
              <w:r w:rsidRPr="004D7E8D">
                <w:rPr>
                  <w:rFonts w:ascii="Arial" w:hAnsi="Arial" w:cs="Arial" w:hint="eastAsia"/>
                  <w:szCs w:val="21"/>
                </w:rPr>
                <w:t>2</w:t>
              </w:r>
              <w:r w:rsidRPr="004D7E8D">
                <w:rPr>
                  <w:rFonts w:ascii="Arial" w:hAnsi="Arial" w:cs="Arial" w:hint="eastAsia"/>
                  <w:szCs w:val="21"/>
                </w:rPr>
                <w:t>月</w:t>
              </w:r>
              <w:r w:rsidRPr="004D7E8D">
                <w:rPr>
                  <w:rFonts w:ascii="Arial" w:hAnsi="Arial" w:cs="Arial" w:hint="eastAsia"/>
                  <w:szCs w:val="21"/>
                </w:rPr>
                <w:t>15</w:t>
              </w:r>
              <w:r w:rsidRPr="004D7E8D">
                <w:rPr>
                  <w:rFonts w:ascii="Arial" w:hAnsi="Arial" w:cs="Arial" w:hint="eastAsia"/>
                  <w:szCs w:val="21"/>
                </w:rPr>
                <w:t>日及其后颁布和修订的</w:t>
              </w:r>
              <w:r w:rsidRPr="004D7E8D">
                <w:rPr>
                  <w:rFonts w:ascii="Arial" w:hAnsi="Arial" w:cs="Arial" w:hint="eastAsia"/>
                  <w:szCs w:val="21"/>
                </w:rPr>
                <w:t>41</w:t>
              </w:r>
              <w:r w:rsidRPr="004D7E8D">
                <w:rPr>
                  <w:rFonts w:ascii="Arial" w:hAnsi="Arial" w:cs="Arial" w:hint="eastAsia"/>
                  <w:szCs w:val="21"/>
                </w:rPr>
                <w:t>项具体会计准则、企业会计准则应用指南、企业会计准则解释及其他相关规定（以下合称“企业会计准则”），以及中国证券监督管理委员会《公开发行证券的公司信息披露编报规则第</w:t>
              </w:r>
              <w:r w:rsidRPr="004D7E8D">
                <w:rPr>
                  <w:rFonts w:ascii="Arial" w:hAnsi="Arial" w:cs="Arial" w:hint="eastAsia"/>
                  <w:szCs w:val="21"/>
                </w:rPr>
                <w:t>15</w:t>
              </w:r>
              <w:r w:rsidRPr="004D7E8D">
                <w:rPr>
                  <w:rFonts w:ascii="Arial" w:hAnsi="Arial" w:cs="Arial" w:hint="eastAsia"/>
                  <w:szCs w:val="21"/>
                </w:rPr>
                <w:t>号——财务报告的一般</w:t>
              </w:r>
              <w:r w:rsidR="00B35219">
                <w:rPr>
                  <w:rFonts w:ascii="Arial" w:hAnsi="Arial" w:cs="Arial" w:hint="eastAsia"/>
                  <w:szCs w:val="21"/>
                </w:rPr>
                <w:t xml:space="preserve"> </w:t>
              </w:r>
              <w:r w:rsidRPr="004D7E8D">
                <w:rPr>
                  <w:rFonts w:ascii="Arial" w:hAnsi="Arial" w:cs="Arial" w:hint="eastAsia"/>
                  <w:szCs w:val="21"/>
                </w:rPr>
                <w:t>规定》（</w:t>
              </w:r>
              <w:r w:rsidRPr="004D7E8D">
                <w:rPr>
                  <w:rFonts w:ascii="Arial" w:hAnsi="Arial" w:cs="Arial" w:hint="eastAsia"/>
                  <w:szCs w:val="21"/>
                </w:rPr>
                <w:t>2014</w:t>
              </w:r>
              <w:r w:rsidRPr="004D7E8D">
                <w:rPr>
                  <w:rFonts w:ascii="Arial" w:hAnsi="Arial" w:cs="Arial" w:hint="eastAsia"/>
                  <w:szCs w:val="21"/>
                </w:rPr>
                <w:t>年修订）的披露规定编制。</w:t>
              </w:r>
            </w:p>
            <w:p w:rsidR="004D7E8D" w:rsidRPr="004D7E8D" w:rsidRDefault="004D7E8D" w:rsidP="004D7E8D">
              <w:pPr>
                <w:tabs>
                  <w:tab w:val="left" w:pos="600"/>
                </w:tabs>
                <w:spacing w:line="400" w:lineRule="exact"/>
                <w:ind w:firstLineChars="200" w:firstLine="420"/>
                <w:rPr>
                  <w:rFonts w:ascii="Arial" w:cs="Arial"/>
                  <w:color w:val="0000FF"/>
                  <w:szCs w:val="21"/>
                </w:rPr>
              </w:pPr>
              <w:r w:rsidRPr="004D7E8D">
                <w:rPr>
                  <w:rFonts w:ascii="Arial" w:cs="Arial"/>
                  <w:szCs w:val="21"/>
                </w:rPr>
                <w:t>根据企业会计准则的相关规定，本公司会计核算以权责发生制为基础。除某些金融工具外，本财务报表均以历史成本为计量基础。资产如果发生减值，则按照相关规定计提相应的减值准备。</w:t>
              </w:r>
            </w:p>
            <w:p w:rsidR="008F5910" w:rsidRPr="004D7E8D" w:rsidRDefault="008A184A">
              <w:pPr>
                <w:rPr>
                  <w:szCs w:val="21"/>
                </w:rPr>
              </w:pPr>
            </w:p>
          </w:sdtContent>
        </w:sdt>
      </w:sdtContent>
    </w:sdt>
    <w:p w:rsidR="008F5910" w:rsidRDefault="008F5910">
      <w:pPr>
        <w:rPr>
          <w:szCs w:val="21"/>
        </w:rPr>
      </w:pPr>
    </w:p>
    <w:sdt>
      <w:sdtPr>
        <w:rPr>
          <w:rFonts w:asciiTheme="minorHAnsi" w:hAnsiTheme="minorHAnsi" w:cs="宋体" w:hint="eastAsia"/>
          <w:b w:val="0"/>
          <w:bCs w:val="0"/>
          <w:kern w:val="0"/>
          <w:szCs w:val="22"/>
        </w:rPr>
        <w:alias w:val="模块:持续经营"/>
        <w:tag w:val="_GBC_69ae6baeacb44e8fa17b0b984abbf6ab"/>
        <w:id w:val="-728076048"/>
        <w:lock w:val="sdtLocked"/>
        <w:placeholder>
          <w:docPart w:val="GBC22222222222222222222222222222"/>
        </w:placeholder>
      </w:sdtPr>
      <w:sdtEndPr>
        <w:rPr>
          <w:rFonts w:ascii="宋体" w:hAnsi="宋体" w:cs="Times New Roman"/>
          <w:kern w:val="2"/>
          <w:szCs w:val="21"/>
        </w:rPr>
      </w:sdtEndPr>
      <w:sdtContent>
        <w:p w:rsidR="008F5910" w:rsidRDefault="00CA07ED">
          <w:pPr>
            <w:pStyle w:val="3"/>
            <w:numPr>
              <w:ilvl w:val="0"/>
              <w:numId w:val="47"/>
            </w:numPr>
          </w:pPr>
          <w:r>
            <w:rPr>
              <w:rFonts w:hint="eastAsia"/>
            </w:rPr>
            <w:t>持续经营</w:t>
          </w:r>
        </w:p>
        <w:sdt>
          <w:sdtPr>
            <w:rPr>
              <w:rFonts w:hint="eastAsia"/>
              <w:szCs w:val="21"/>
            </w:rPr>
            <w:alias w:val="是否适用：持续经营[双击切换]"/>
            <w:tag w:val="_GBC_fa7177dc4f164e56b4df7bebc60acf50"/>
            <w:id w:val="1198280732"/>
            <w:lock w:val="sdtContentLocked"/>
            <w:placeholder>
              <w:docPart w:val="GBC22222222222222222222222222222"/>
            </w:placeholder>
          </w:sdtPr>
          <w:sdtContent>
            <w:p w:rsidR="008F5910" w:rsidRDefault="008A184A">
              <w:pPr>
                <w:rPr>
                  <w:szCs w:val="21"/>
                </w:rPr>
              </w:pPr>
              <w:r>
                <w:rPr>
                  <w:szCs w:val="21"/>
                </w:rPr>
                <w:fldChar w:fldCharType="begin"/>
              </w:r>
              <w:r w:rsidR="004D7E8D">
                <w:rPr>
                  <w:szCs w:val="21"/>
                </w:rPr>
                <w:instrText xml:space="preserve"> MACROBUTTON  SnrToggleCheckbox √适用 </w:instrText>
              </w:r>
              <w:r>
                <w:rPr>
                  <w:szCs w:val="21"/>
                </w:rPr>
                <w:fldChar w:fldCharType="end"/>
              </w:r>
              <w:r>
                <w:rPr>
                  <w:szCs w:val="21"/>
                </w:rPr>
                <w:fldChar w:fldCharType="begin"/>
              </w:r>
              <w:r w:rsidR="004D7E8D">
                <w:rPr>
                  <w:szCs w:val="21"/>
                </w:rPr>
                <w:instrText xml:space="preserve"> MACROBUTTON  SnrToggleCheckbox □不适用 </w:instrText>
              </w:r>
              <w:r>
                <w:rPr>
                  <w:szCs w:val="21"/>
                </w:rPr>
                <w:fldChar w:fldCharType="end"/>
              </w:r>
            </w:p>
          </w:sdtContent>
        </w:sdt>
        <w:sdt>
          <w:sdtPr>
            <w:rPr>
              <w:szCs w:val="21"/>
            </w:rPr>
            <w:alias w:val="持续经营"/>
            <w:tag w:val="_GBC_dc876c24006b428987a041949eb554f3"/>
            <w:id w:val="425929805"/>
            <w:lock w:val="sdtLocked"/>
            <w:placeholder>
              <w:docPart w:val="GBC22222222222222222222222222222"/>
            </w:placeholder>
          </w:sdtPr>
          <w:sdtContent>
            <w:p w:rsidR="008F5910" w:rsidRDefault="004D7E8D" w:rsidP="004D7E8D">
              <w:pPr>
                <w:rPr>
                  <w:szCs w:val="21"/>
                </w:rPr>
              </w:pPr>
              <w:r w:rsidRPr="004D7E8D">
                <w:rPr>
                  <w:rFonts w:hint="eastAsia"/>
                  <w:szCs w:val="21"/>
                </w:rPr>
                <w:t>本公司财务报表以持续经营为编制基础。</w:t>
              </w:r>
            </w:p>
          </w:sdtContent>
        </w:sdt>
      </w:sdtContent>
    </w:sdt>
    <w:p w:rsidR="008F5910" w:rsidRDefault="00CA07ED">
      <w:pPr>
        <w:pStyle w:val="2"/>
        <w:numPr>
          <w:ilvl w:val="0"/>
          <w:numId w:val="46"/>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98858015"/>
        <w:lock w:val="sdtLocked"/>
        <w:placeholder>
          <w:docPart w:val="GBC22222222222222222222222222222"/>
        </w:placeholder>
      </w:sdtPr>
      <w:sdtContent>
        <w:p w:rsidR="008F5910" w:rsidRDefault="00CA07ED">
          <w:r>
            <w:rPr>
              <w:rFonts w:hint="eastAsia"/>
            </w:rPr>
            <w:t>具体会计政策和会计估计提示：</w:t>
          </w:r>
        </w:p>
        <w:sdt>
          <w:sdtPr>
            <w:alias w:val="是否适用：具体会计政策和会计估计提示[双击切换]"/>
            <w:tag w:val="_GBC_86fd142a599649f8a3574e6ddaba5f71"/>
            <w:id w:val="822169050"/>
            <w:lock w:val="sdtContentLocked"/>
            <w:placeholder>
              <w:docPart w:val="GBC22222222222222222222222222222"/>
            </w:placeholder>
          </w:sdtPr>
          <w:sdtContent>
            <w:p w:rsidR="008F5910" w:rsidRDefault="008A184A">
              <w:r>
                <w:fldChar w:fldCharType="begin"/>
              </w:r>
              <w:r w:rsidR="004D7E8D">
                <w:instrText xml:space="preserve"> MACROBUTTON  SnrToggleCheckbox √适用 </w:instrText>
              </w:r>
              <w:r>
                <w:fldChar w:fldCharType="end"/>
              </w:r>
              <w:r>
                <w:fldChar w:fldCharType="begin"/>
              </w:r>
              <w:r w:rsidR="004D7E8D">
                <w:instrText xml:space="preserve"> MACROBUTTON  SnrToggleCheckbox □不适用 </w:instrText>
              </w:r>
              <w:r>
                <w:fldChar w:fldCharType="end"/>
              </w:r>
            </w:p>
          </w:sdtContent>
        </w:sdt>
        <w:sdt>
          <w:sdtPr>
            <w:alias w:val="具体会计政策和会计估计提示"/>
            <w:tag w:val="_GBC_caddaeaf0d1a454ab0bede37f0db7782"/>
            <w:id w:val="1857146552"/>
            <w:lock w:val="sdtLocked"/>
            <w:placeholder>
              <w:docPart w:val="GBC22222222222222222222222222222"/>
            </w:placeholder>
          </w:sdtPr>
          <w:sdtContent>
            <w:p w:rsidR="008F5910" w:rsidRPr="004D7E8D" w:rsidRDefault="004D7E8D" w:rsidP="004D7E8D">
              <w:pPr>
                <w:tabs>
                  <w:tab w:val="left" w:pos="600"/>
                </w:tabs>
                <w:spacing w:line="400" w:lineRule="exact"/>
                <w:ind w:firstLineChars="200" w:firstLine="420"/>
                <w:rPr>
                  <w:rFonts w:ascii="Arial" w:cs="Arial"/>
                  <w:color w:val="000000" w:themeColor="text1"/>
                  <w:szCs w:val="21"/>
                </w:rPr>
              </w:pPr>
              <w:r w:rsidRPr="004D7E8D">
                <w:rPr>
                  <w:rFonts w:ascii="Arial" w:cs="Arial" w:hint="eastAsia"/>
                  <w:color w:val="000000" w:themeColor="text1"/>
                  <w:szCs w:val="21"/>
                </w:rPr>
                <w:t>本公司及各子公司从事</w:t>
              </w:r>
              <w:r w:rsidRPr="004D7E8D">
                <w:rPr>
                  <w:rFonts w:ascii="Arial" w:hAnsi="Arial" w:cs="Arial" w:hint="eastAsia"/>
                  <w:color w:val="000000" w:themeColor="text1"/>
                  <w:szCs w:val="21"/>
                </w:rPr>
                <w:t>电力、自来水的生产及供应和燃气的供应。本公司及各子公司根据实际生产经营特点，依据相关企业会计准则的规定，对收入确认、建造合同完工百分比确定等交易</w:t>
              </w:r>
              <w:r w:rsidRPr="004D7E8D">
                <w:rPr>
                  <w:rFonts w:ascii="Arial" w:hAnsi="Arial" w:cs="Arial" w:hint="eastAsia"/>
                  <w:color w:val="000000" w:themeColor="text1"/>
                  <w:szCs w:val="21"/>
                </w:rPr>
                <w:lastRenderedPageBreak/>
                <w:t>和事项制定了若干项具体会计政策和会计估计，详见本附注</w:t>
              </w:r>
              <w:r w:rsidR="002A49BB">
                <w:rPr>
                  <w:rFonts w:ascii="Arial" w:hAnsi="Arial" w:cs="Arial" w:hint="eastAsia"/>
                  <w:color w:val="000000" w:themeColor="text1"/>
                  <w:szCs w:val="21"/>
                </w:rPr>
                <w:t>五</w:t>
              </w:r>
              <w:r w:rsidRPr="004D7E8D">
                <w:rPr>
                  <w:rFonts w:ascii="Arial" w:hAnsi="Arial" w:cs="Arial" w:hint="eastAsia"/>
                  <w:color w:val="000000" w:themeColor="text1"/>
                  <w:szCs w:val="21"/>
                </w:rPr>
                <w:t>、</w:t>
              </w:r>
              <w:r w:rsidRPr="004D7E8D">
                <w:rPr>
                  <w:rFonts w:ascii="Arial" w:hAnsi="Arial" w:cs="Arial" w:hint="eastAsia"/>
                  <w:color w:val="000000" w:themeColor="text1"/>
                  <w:szCs w:val="21"/>
                </w:rPr>
                <w:t>2</w:t>
              </w:r>
              <w:r w:rsidR="002A49BB">
                <w:rPr>
                  <w:rFonts w:ascii="Arial" w:hAnsi="Arial" w:cs="Arial" w:hint="eastAsia"/>
                  <w:color w:val="000000" w:themeColor="text1"/>
                  <w:szCs w:val="21"/>
                </w:rPr>
                <w:t>8</w:t>
              </w:r>
              <w:r w:rsidRPr="004D7E8D">
                <w:rPr>
                  <w:rFonts w:ascii="Arial" w:hAnsi="Arial" w:cs="Arial" w:hint="eastAsia"/>
                  <w:color w:val="000000" w:themeColor="text1"/>
                  <w:szCs w:val="21"/>
                </w:rPr>
                <w:t>“收入”各项描述。关于管理层所作出的重大会计判断和估计的说明，请参阅附注</w:t>
              </w:r>
              <w:r w:rsidR="002A49BB">
                <w:rPr>
                  <w:rFonts w:ascii="Arial" w:hAnsi="Arial" w:cs="Arial" w:hint="eastAsia"/>
                  <w:color w:val="000000" w:themeColor="text1"/>
                  <w:szCs w:val="21"/>
                </w:rPr>
                <w:t>五</w:t>
              </w:r>
              <w:r w:rsidRPr="004D7E8D">
                <w:rPr>
                  <w:rFonts w:ascii="Arial" w:hAnsi="Arial" w:cs="Arial" w:hint="eastAsia"/>
                  <w:color w:val="000000" w:themeColor="text1"/>
                  <w:szCs w:val="21"/>
                </w:rPr>
                <w:t>、</w:t>
              </w:r>
              <w:r w:rsidR="002A49BB">
                <w:rPr>
                  <w:rFonts w:ascii="Arial" w:hAnsi="Arial" w:cs="Arial" w:hint="eastAsia"/>
                  <w:color w:val="000000" w:themeColor="text1"/>
                  <w:szCs w:val="21"/>
                </w:rPr>
                <w:t>34</w:t>
              </w:r>
              <w:r w:rsidRPr="004D7E8D">
                <w:rPr>
                  <w:rFonts w:ascii="Arial" w:hAnsi="Arial" w:cs="Arial" w:hint="eastAsia"/>
                  <w:color w:val="000000" w:themeColor="text1"/>
                  <w:szCs w:val="21"/>
                </w:rPr>
                <w:t>“</w:t>
              </w:r>
              <w:r w:rsidR="002A49BB">
                <w:rPr>
                  <w:rFonts w:ascii="Arial" w:hAnsi="Arial" w:cs="Arial" w:hint="eastAsia"/>
                  <w:color w:val="000000" w:themeColor="text1"/>
                  <w:szCs w:val="21"/>
                </w:rPr>
                <w:t>其他</w:t>
              </w:r>
              <w:r w:rsidRPr="004D7E8D">
                <w:rPr>
                  <w:rFonts w:ascii="Arial" w:hAnsi="Arial" w:cs="Arial" w:hint="eastAsia"/>
                  <w:color w:val="000000" w:themeColor="text1"/>
                  <w:szCs w:val="21"/>
                </w:rPr>
                <w:t>”。</w:t>
              </w:r>
            </w:p>
          </w:sdtContent>
        </w:sdt>
      </w:sdtContent>
    </w:sdt>
    <w:sdt>
      <w:sdtPr>
        <w:rPr>
          <w:rFonts w:asciiTheme="minorHAnsi" w:hAnsiTheme="minorHAnsi" w:cs="宋体"/>
          <w:b w:val="0"/>
          <w:bCs w:val="0"/>
          <w:kern w:val="0"/>
          <w:szCs w:val="22"/>
        </w:rPr>
        <w:alias w:val="模块:遵循企业会计准则的声明"/>
        <w:tag w:val="_GBC_a0afbb5b3a444bce84ee78a2a282cb28"/>
        <w:id w:val="-781266163"/>
        <w:lock w:val="sdtLocked"/>
        <w:placeholder>
          <w:docPart w:val="GBC22222222222222222222222222222"/>
        </w:placeholder>
      </w:sdtPr>
      <w:sdtEndPr>
        <w:rPr>
          <w:rFonts w:ascii="宋体" w:hAnsi="宋体" w:cs="Times New Roman" w:hint="eastAsia"/>
          <w:kern w:val="2"/>
          <w:szCs w:val="21"/>
        </w:rPr>
      </w:sdtEndPr>
      <w:sdtContent>
        <w:p w:rsidR="008F5910" w:rsidRDefault="00CA07ED">
          <w:pPr>
            <w:pStyle w:val="3"/>
            <w:numPr>
              <w:ilvl w:val="0"/>
              <w:numId w:val="48"/>
            </w:numPr>
          </w:pPr>
          <w:r>
            <w:t>遵循企业会计准则的声明</w:t>
          </w:r>
        </w:p>
        <w:sdt>
          <w:sdtPr>
            <w:rPr>
              <w:rFonts w:hint="eastAsia"/>
              <w:szCs w:val="21"/>
            </w:rPr>
            <w:alias w:val="会计准则和会计制度"/>
            <w:tag w:val="_GBC_a350b889163a4ef3bb500c021e6a6b47"/>
            <w:id w:val="-1902207007"/>
            <w:lock w:val="sdtLocked"/>
            <w:placeholder>
              <w:docPart w:val="GBC22222222222222222222222222222"/>
            </w:placeholder>
          </w:sdtPr>
          <w:sdtContent>
            <w:p w:rsidR="008F5910" w:rsidRPr="004D7E8D" w:rsidRDefault="004D7E8D" w:rsidP="004D7E8D">
              <w:pPr>
                <w:tabs>
                  <w:tab w:val="left" w:pos="600"/>
                </w:tabs>
                <w:spacing w:line="400" w:lineRule="exact"/>
                <w:ind w:firstLineChars="200" w:firstLine="420"/>
                <w:rPr>
                  <w:rFonts w:ascii="Arial" w:hAnsi="Arial" w:cs="Arial"/>
                  <w:szCs w:val="21"/>
                </w:rPr>
              </w:pPr>
              <w:r w:rsidRPr="004D7E8D">
                <w:rPr>
                  <w:rFonts w:ascii="Arial" w:cs="Arial"/>
                  <w:szCs w:val="21"/>
                </w:rPr>
                <w:t>本公司编制的财务报表符合企业会计准则的要求，真实、完整地反映了本公司</w:t>
              </w:r>
              <w:r w:rsidRPr="004D7E8D">
                <w:rPr>
                  <w:rFonts w:ascii="Arial" w:hAnsi="Arial" w:cs="Arial"/>
                  <w:szCs w:val="21"/>
                </w:rPr>
                <w:t>201</w:t>
              </w:r>
              <w:r w:rsidRPr="004D7E8D">
                <w:rPr>
                  <w:rFonts w:ascii="Arial" w:hAnsi="Arial" w:cs="Arial" w:hint="eastAsia"/>
                  <w:szCs w:val="21"/>
                </w:rPr>
                <w:t>6</w:t>
              </w:r>
              <w:r w:rsidRPr="004D7E8D">
                <w:rPr>
                  <w:rFonts w:ascii="Arial" w:cs="Arial"/>
                  <w:szCs w:val="21"/>
                </w:rPr>
                <w:t>年</w:t>
              </w:r>
              <w:r w:rsidRPr="004D7E8D">
                <w:rPr>
                  <w:rFonts w:ascii="Arial" w:hAnsi="Arial" w:cs="Arial"/>
                  <w:szCs w:val="21"/>
                </w:rPr>
                <w:t>12</w:t>
              </w:r>
              <w:r w:rsidRPr="004D7E8D">
                <w:rPr>
                  <w:rFonts w:ascii="Arial" w:cs="Arial"/>
                  <w:szCs w:val="21"/>
                </w:rPr>
                <w:t>月</w:t>
              </w:r>
              <w:r w:rsidRPr="004D7E8D">
                <w:rPr>
                  <w:rFonts w:ascii="Arial" w:hAnsi="Arial" w:cs="Arial"/>
                  <w:szCs w:val="21"/>
                </w:rPr>
                <w:t>31</w:t>
              </w:r>
              <w:r w:rsidRPr="004D7E8D">
                <w:rPr>
                  <w:rFonts w:ascii="Arial" w:cs="Arial"/>
                  <w:szCs w:val="21"/>
                </w:rPr>
                <w:t>日的财务状况及</w:t>
              </w:r>
              <w:r w:rsidRPr="004D7E8D">
                <w:rPr>
                  <w:rFonts w:ascii="Arial" w:hAnsi="Arial" w:cs="Arial"/>
                  <w:szCs w:val="21"/>
                </w:rPr>
                <w:t>201</w:t>
              </w:r>
              <w:r w:rsidRPr="004D7E8D">
                <w:rPr>
                  <w:rFonts w:ascii="Arial" w:hAnsi="Arial" w:cs="Arial" w:hint="eastAsia"/>
                  <w:szCs w:val="21"/>
                </w:rPr>
                <w:t>6</w:t>
              </w:r>
              <w:r w:rsidRPr="004D7E8D">
                <w:rPr>
                  <w:rFonts w:ascii="Arial" w:cs="Arial"/>
                  <w:szCs w:val="21"/>
                </w:rPr>
                <w:t>年度的经营成果和现金流量等有关信息。此外，本公司的财务报表在所有重大方面符合中国证券监督管理委员会</w:t>
              </w:r>
              <w:r w:rsidRPr="004D7E8D">
                <w:rPr>
                  <w:rFonts w:ascii="Arial" w:hAnsi="Arial" w:cs="Arial"/>
                  <w:szCs w:val="21"/>
                </w:rPr>
                <w:t>201</w:t>
              </w:r>
              <w:r w:rsidRPr="004D7E8D">
                <w:rPr>
                  <w:rFonts w:ascii="Arial" w:hAnsi="Arial" w:cs="Arial" w:hint="eastAsia"/>
                  <w:szCs w:val="21"/>
                </w:rPr>
                <w:t>4</w:t>
              </w:r>
              <w:r w:rsidRPr="004D7E8D">
                <w:rPr>
                  <w:rFonts w:ascii="Arial" w:cs="Arial"/>
                  <w:szCs w:val="21"/>
                </w:rPr>
                <w:t>年修订的《公开发行证券的公司信息披露编报规则第</w:t>
              </w:r>
              <w:r w:rsidRPr="004D7E8D">
                <w:rPr>
                  <w:rFonts w:ascii="Arial" w:hAnsi="Arial" w:cs="Arial"/>
                  <w:szCs w:val="21"/>
                </w:rPr>
                <w:t>15</w:t>
              </w:r>
              <w:r w:rsidRPr="004D7E8D">
                <w:rPr>
                  <w:rFonts w:ascii="Arial" w:cs="Arial"/>
                  <w:szCs w:val="21"/>
                </w:rPr>
                <w:t>号－财务报告的一般规定》有关财务报表及其附注的披露要求。</w:t>
              </w:r>
            </w:p>
          </w:sdtContent>
        </w:sdt>
      </w:sdtContent>
    </w:sdt>
    <w:p w:rsidR="008F5910" w:rsidRDefault="008F5910">
      <w:pPr>
        <w:rPr>
          <w:szCs w:val="21"/>
        </w:rPr>
      </w:pPr>
    </w:p>
    <w:sdt>
      <w:sdtPr>
        <w:rPr>
          <w:rFonts w:ascii="宋体" w:hAnsi="宋体" w:cs="宋体"/>
          <w:b w:val="0"/>
          <w:bCs w:val="0"/>
          <w:kern w:val="0"/>
          <w:szCs w:val="24"/>
        </w:rPr>
        <w:alias w:val="模块:会计期间"/>
        <w:tag w:val="_GBC_2d7f332501c8461ea731797db5588ee5"/>
        <w:id w:val="770594104"/>
        <w:lock w:val="sdtLocked"/>
        <w:placeholder>
          <w:docPart w:val="GBC22222222222222222222222222222"/>
        </w:placeholder>
      </w:sdtPr>
      <w:sdtEndPr>
        <w:rPr>
          <w:rFonts w:hint="eastAsia"/>
          <w:szCs w:val="21"/>
        </w:rPr>
      </w:sdtEndPr>
      <w:sdtContent>
        <w:p w:rsidR="008F5910" w:rsidRDefault="00CA07ED">
          <w:pPr>
            <w:pStyle w:val="3"/>
            <w:numPr>
              <w:ilvl w:val="0"/>
              <w:numId w:val="48"/>
            </w:numPr>
          </w:pPr>
          <w:r>
            <w:t>会计期间</w:t>
          </w:r>
        </w:p>
        <w:sdt>
          <w:sdtPr>
            <w:rPr>
              <w:rFonts w:hint="eastAsia"/>
              <w:szCs w:val="21"/>
            </w:rPr>
            <w:alias w:val="会计年度"/>
            <w:tag w:val="_GBC_fc896fba50b143f8a06984831f5d5600"/>
            <w:id w:val="258641710"/>
            <w:lock w:val="sdtLocked"/>
            <w:placeholder>
              <w:docPart w:val="GBC22222222222222222222222222222"/>
            </w:placeholder>
          </w:sdtPr>
          <w:sdtContent>
            <w:p w:rsidR="008F5910" w:rsidRDefault="00CA07ED">
              <w:pPr>
                <w:rPr>
                  <w:szCs w:val="21"/>
                </w:rPr>
              </w:pPr>
              <w:r>
                <w:rPr>
                  <w:szCs w:val="21"/>
                </w:rPr>
                <w:t>本公司会计年度自公历1月1日起至12月31日止。</w:t>
              </w:r>
            </w:p>
          </w:sdtContent>
        </w:sdt>
      </w:sdtContent>
    </w:sdt>
    <w:p w:rsidR="008F5910" w:rsidRDefault="008F5910">
      <w:pPr>
        <w:rPr>
          <w:szCs w:val="21"/>
        </w:rPr>
      </w:pPr>
    </w:p>
    <w:sdt>
      <w:sdtPr>
        <w:rPr>
          <w:rFonts w:asciiTheme="minorHAnsi" w:hAnsiTheme="minorHAnsi" w:cs="宋体" w:hint="eastAsia"/>
          <w:b w:val="0"/>
          <w:bCs w:val="0"/>
          <w:kern w:val="0"/>
          <w:szCs w:val="22"/>
        </w:rPr>
        <w:alias w:val="模块:营业周期"/>
        <w:tag w:val="_GBC_b045784ca7904d52a060134ffec0d88c"/>
        <w:id w:val="1199902313"/>
        <w:lock w:val="sdtLocked"/>
        <w:placeholder>
          <w:docPart w:val="GBC22222222222222222222222222222"/>
        </w:placeholder>
      </w:sdtPr>
      <w:sdtEndPr>
        <w:rPr>
          <w:rFonts w:ascii="宋体" w:hAnsi="宋体" w:cs="Times New Roman"/>
          <w:kern w:val="2"/>
          <w:szCs w:val="21"/>
        </w:rPr>
      </w:sdtEndPr>
      <w:sdtContent>
        <w:p w:rsidR="008F5910" w:rsidRDefault="00CA07ED">
          <w:pPr>
            <w:pStyle w:val="3"/>
            <w:numPr>
              <w:ilvl w:val="0"/>
              <w:numId w:val="48"/>
            </w:numPr>
          </w:pPr>
          <w:r>
            <w:rPr>
              <w:rFonts w:hint="eastAsia"/>
            </w:rPr>
            <w:t>营业周期</w:t>
          </w:r>
        </w:p>
        <w:sdt>
          <w:sdtPr>
            <w:rPr>
              <w:rFonts w:hint="eastAsia"/>
              <w:szCs w:val="21"/>
            </w:rPr>
            <w:alias w:val="是否适用：营业周期[双击切换]"/>
            <w:tag w:val="_GBC_41bd09d0a4bd429996597e58a613259e"/>
            <w:id w:val="-111682097"/>
            <w:lock w:val="sdtContentLocked"/>
            <w:placeholder>
              <w:docPart w:val="GBC22222222222222222222222222222"/>
            </w:placeholder>
          </w:sdtPr>
          <w:sdtContent>
            <w:p w:rsidR="008F5910" w:rsidRDefault="008A184A">
              <w:pPr>
                <w:rPr>
                  <w:szCs w:val="21"/>
                </w:rPr>
              </w:pPr>
              <w:r>
                <w:rPr>
                  <w:szCs w:val="21"/>
                </w:rPr>
                <w:fldChar w:fldCharType="begin"/>
              </w:r>
              <w:r w:rsidR="004D7E8D">
                <w:rPr>
                  <w:szCs w:val="21"/>
                </w:rPr>
                <w:instrText xml:space="preserve"> MACROBUTTON  SnrToggleCheckbox √适用 </w:instrText>
              </w:r>
              <w:r>
                <w:rPr>
                  <w:szCs w:val="21"/>
                </w:rPr>
                <w:fldChar w:fldCharType="end"/>
              </w:r>
              <w:r>
                <w:rPr>
                  <w:szCs w:val="21"/>
                </w:rPr>
                <w:fldChar w:fldCharType="begin"/>
              </w:r>
              <w:r w:rsidR="004D7E8D">
                <w:rPr>
                  <w:szCs w:val="21"/>
                </w:rPr>
                <w:instrText xml:space="preserve"> MACROBUTTON  SnrToggleCheckbox □不适用 </w:instrText>
              </w:r>
              <w:r>
                <w:rPr>
                  <w:szCs w:val="21"/>
                </w:rPr>
                <w:fldChar w:fldCharType="end"/>
              </w:r>
            </w:p>
          </w:sdtContent>
        </w:sdt>
        <w:sdt>
          <w:sdtPr>
            <w:rPr>
              <w:szCs w:val="21"/>
            </w:rPr>
            <w:alias w:val="营业周期"/>
            <w:tag w:val="_GBC_e145e43187d9463889884f48e9e0b234"/>
            <w:id w:val="-1839073962"/>
            <w:lock w:val="sdtLocked"/>
            <w:placeholder>
              <w:docPart w:val="GBC22222222222222222222222222222"/>
            </w:placeholder>
          </w:sdtPr>
          <w:sdtContent>
            <w:p w:rsidR="008F5910" w:rsidRPr="004D7E8D" w:rsidRDefault="004D7E8D" w:rsidP="004D7E8D">
              <w:pPr>
                <w:tabs>
                  <w:tab w:val="left" w:pos="600"/>
                </w:tabs>
                <w:spacing w:line="400" w:lineRule="exact"/>
                <w:ind w:firstLineChars="200" w:firstLine="420"/>
                <w:rPr>
                  <w:rFonts w:ascii="Arial" w:cs="Arial"/>
                  <w:sz w:val="24"/>
                </w:rPr>
              </w:pPr>
              <w:r w:rsidRPr="004D7E8D">
                <w:rPr>
                  <w:rFonts w:ascii="Arial" w:cs="Arial" w:hint="eastAsia"/>
                  <w:szCs w:val="21"/>
                </w:rPr>
                <w:t>正常营业周期是指本公司从购买用于加工的资产起至实现现金或现金等价物的期间。本公司</w:t>
              </w:r>
              <w:r w:rsidRPr="004D7E8D">
                <w:rPr>
                  <w:rFonts w:ascii="Arial" w:cs="Arial" w:hint="eastAsia"/>
                  <w:color w:val="000000" w:themeColor="text1"/>
                  <w:szCs w:val="21"/>
                </w:rPr>
                <w:t>以</w:t>
              </w:r>
              <w:r w:rsidRPr="004D7E8D">
                <w:rPr>
                  <w:rFonts w:ascii="Arial" w:cs="Arial"/>
                  <w:color w:val="000000" w:themeColor="text1"/>
                  <w:szCs w:val="21"/>
                </w:rPr>
                <w:t>12</w:t>
              </w:r>
              <w:r w:rsidRPr="004D7E8D">
                <w:rPr>
                  <w:rFonts w:ascii="Arial" w:cs="Arial" w:hint="eastAsia"/>
                  <w:color w:val="000000" w:themeColor="text1"/>
                  <w:szCs w:val="21"/>
                </w:rPr>
                <w:t>个月作</w:t>
              </w:r>
              <w:r w:rsidRPr="004D7E8D">
                <w:rPr>
                  <w:rFonts w:ascii="Arial" w:cs="Arial" w:hint="eastAsia"/>
                  <w:szCs w:val="21"/>
                </w:rPr>
                <w:t>为一个营业周期，并以其作为资产和负债的流动性划分标准。</w:t>
              </w:r>
            </w:p>
          </w:sdtContent>
        </w:sdt>
      </w:sdtContent>
    </w:sdt>
    <w:p w:rsidR="008F5910" w:rsidRDefault="008F5910">
      <w:pPr>
        <w:rPr>
          <w:szCs w:val="21"/>
        </w:rPr>
      </w:pPr>
    </w:p>
    <w:sdt>
      <w:sdtPr>
        <w:rPr>
          <w:rFonts w:asciiTheme="minorHAnsi" w:hAnsiTheme="minorHAnsi" w:cs="宋体"/>
          <w:b w:val="0"/>
          <w:bCs w:val="0"/>
          <w:kern w:val="0"/>
          <w:szCs w:val="22"/>
        </w:rPr>
        <w:alias w:val="模块:记账本位币"/>
        <w:tag w:val="_GBC_13b1061968754e20bebf2099281ed54f"/>
        <w:id w:val="-2092074216"/>
        <w:lock w:val="sdtLocked"/>
        <w:placeholder>
          <w:docPart w:val="GBC22222222222222222222222222222"/>
        </w:placeholder>
      </w:sdtPr>
      <w:sdtEndPr>
        <w:rPr>
          <w:rFonts w:ascii="宋体" w:hAnsi="宋体" w:cs="Times New Roman" w:hint="eastAsia"/>
          <w:kern w:val="2"/>
          <w:szCs w:val="21"/>
        </w:rPr>
      </w:sdtEndPr>
      <w:sdtContent>
        <w:p w:rsidR="008F5910" w:rsidRDefault="00CA07ED">
          <w:pPr>
            <w:pStyle w:val="3"/>
            <w:numPr>
              <w:ilvl w:val="0"/>
              <w:numId w:val="48"/>
            </w:numPr>
          </w:pPr>
          <w:r>
            <w:t>记账本位币</w:t>
          </w:r>
        </w:p>
        <w:sdt>
          <w:sdtPr>
            <w:rPr>
              <w:rFonts w:hint="eastAsia"/>
              <w:szCs w:val="21"/>
            </w:rPr>
            <w:alias w:val="记账本位币"/>
            <w:tag w:val="_GBC_3749a2357eba44e8b968cb41cda75ff1"/>
            <w:id w:val="425082386"/>
            <w:lock w:val="sdtLocked"/>
            <w:placeholder>
              <w:docPart w:val="GBC22222222222222222222222222222"/>
            </w:placeholder>
          </w:sdtPr>
          <w:sdtContent>
            <w:p w:rsidR="008F5910" w:rsidRDefault="00CA07ED">
              <w:pPr>
                <w:rPr>
                  <w:szCs w:val="21"/>
                </w:rPr>
              </w:pPr>
              <w:r>
                <w:rPr>
                  <w:szCs w:val="21"/>
                </w:rPr>
                <w:t>本公司的记账本位币为人民币。</w:t>
              </w:r>
            </w:p>
          </w:sdtContent>
        </w:sdt>
        <w:p w:rsidR="008F5910" w:rsidRDefault="008A184A">
          <w:pPr>
            <w:rPr>
              <w:szCs w:val="21"/>
            </w:rPr>
          </w:pPr>
        </w:p>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1582130209"/>
        <w:lock w:val="sdtLocked"/>
        <w:placeholder>
          <w:docPart w:val="GBC22222222222222222222222222222"/>
        </w:placeholder>
      </w:sdtPr>
      <w:sdtEndPr>
        <w:rPr>
          <w:rFonts w:ascii="宋体" w:hAnsi="宋体" w:cs="Times New Roman" w:hint="eastAsia"/>
          <w:kern w:val="2"/>
          <w:szCs w:val="21"/>
        </w:rPr>
      </w:sdtEndPr>
      <w:sdtContent>
        <w:p w:rsidR="008F5910" w:rsidRDefault="00CA07ED">
          <w:pPr>
            <w:pStyle w:val="3"/>
            <w:numPr>
              <w:ilvl w:val="0"/>
              <w:numId w:val="48"/>
            </w:numPr>
          </w:pPr>
          <w:r>
            <w:t>同一控制下和非同一控制下企业合并的会计处理方法</w:t>
          </w:r>
        </w:p>
        <w:sdt>
          <w:sdtPr>
            <w:rPr>
              <w:rFonts w:hint="eastAsia"/>
              <w:szCs w:val="21"/>
            </w:rPr>
            <w:alias w:val="是否适用：同一控制下和非同一控制下企业合并的会计处理方法[双击切换]"/>
            <w:tag w:val="_GBC_46d00db18b44411d8dd79543c30557e3"/>
            <w:id w:val="-1041359531"/>
            <w:lock w:val="sdtContentLocked"/>
            <w:placeholder>
              <w:docPart w:val="GBC22222222222222222222222222222"/>
            </w:placeholder>
          </w:sdtPr>
          <w:sdtContent>
            <w:p w:rsidR="008F5910" w:rsidRDefault="008A184A">
              <w:pPr>
                <w:rPr>
                  <w:szCs w:val="21"/>
                </w:rPr>
              </w:pPr>
              <w:r>
                <w:rPr>
                  <w:szCs w:val="21"/>
                </w:rPr>
                <w:fldChar w:fldCharType="begin"/>
              </w:r>
              <w:r w:rsidR="004D7E8D">
                <w:rPr>
                  <w:szCs w:val="21"/>
                </w:rPr>
                <w:instrText xml:space="preserve"> MACROBUTTON  SnrToggleCheckbox √适用 </w:instrText>
              </w:r>
              <w:r>
                <w:rPr>
                  <w:szCs w:val="21"/>
                </w:rPr>
                <w:fldChar w:fldCharType="end"/>
              </w:r>
              <w:r>
                <w:rPr>
                  <w:szCs w:val="21"/>
                </w:rPr>
                <w:fldChar w:fldCharType="begin"/>
              </w:r>
              <w:r w:rsidR="004D7E8D">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1819805542"/>
            <w:lock w:val="sdtLocked"/>
            <w:placeholder>
              <w:docPart w:val="GBC22222222222222222222222222222"/>
            </w:placeholder>
          </w:sdtPr>
          <w:sdtContent>
            <w:p w:rsidR="004D7E8D" w:rsidRPr="004D7E8D" w:rsidRDefault="004D7E8D" w:rsidP="004D7E8D">
              <w:pPr>
                <w:spacing w:line="400" w:lineRule="exact"/>
                <w:ind w:left="3" w:firstLineChars="200" w:firstLine="420"/>
                <w:rPr>
                  <w:rFonts w:ascii="Arial" w:hAnsi="Arial" w:cs="Arial"/>
                  <w:color w:val="000000" w:themeColor="text1"/>
                  <w:szCs w:val="21"/>
                </w:rPr>
              </w:pPr>
              <w:r w:rsidRPr="004D7E8D">
                <w:rPr>
                  <w:rFonts w:ascii="Arial" w:cs="Arial"/>
                  <w:color w:val="000000" w:themeColor="text1"/>
                  <w:szCs w:val="21"/>
                </w:rPr>
                <w:t>企业合并，是指将两个或两个以上单独的企业合并形成一个报告主体的交易或事项。企业合并分为同一控制下企业合并和非同一控制下企业合并。</w:t>
              </w:r>
            </w:p>
            <w:p w:rsidR="004D7E8D" w:rsidRPr="004D7E8D" w:rsidRDefault="004D7E8D" w:rsidP="004D7E8D">
              <w:pPr>
                <w:spacing w:line="400" w:lineRule="exact"/>
                <w:ind w:firstLineChars="200" w:firstLine="420"/>
                <w:rPr>
                  <w:rFonts w:ascii="Arial" w:hAnsi="Arial" w:cs="Arial"/>
                  <w:color w:val="000000" w:themeColor="text1"/>
                  <w:szCs w:val="21"/>
                </w:rPr>
              </w:pPr>
              <w:r w:rsidRPr="004D7E8D">
                <w:rPr>
                  <w:rFonts w:ascii="Arial" w:cs="Arial"/>
                  <w:color w:val="000000" w:themeColor="text1"/>
                  <w:szCs w:val="21"/>
                </w:rPr>
                <w:t>（</w:t>
              </w:r>
              <w:r w:rsidRPr="004D7E8D">
                <w:rPr>
                  <w:rFonts w:ascii="Arial" w:hAnsi="Arial" w:cs="Arial"/>
                  <w:color w:val="000000" w:themeColor="text1"/>
                  <w:szCs w:val="21"/>
                </w:rPr>
                <w:t>1</w:t>
              </w:r>
              <w:r w:rsidRPr="004D7E8D">
                <w:rPr>
                  <w:rFonts w:ascii="Arial" w:cs="Arial"/>
                  <w:color w:val="000000" w:themeColor="text1"/>
                  <w:szCs w:val="21"/>
                </w:rPr>
                <w:t>）同一控制下企业合并</w:t>
              </w:r>
            </w:p>
            <w:p w:rsidR="004D7E8D" w:rsidRPr="004D7E8D" w:rsidRDefault="004D7E8D" w:rsidP="004D7E8D">
              <w:pPr>
                <w:spacing w:line="400" w:lineRule="exact"/>
                <w:ind w:firstLineChars="200" w:firstLine="420"/>
                <w:rPr>
                  <w:rFonts w:ascii="Arial" w:hAnsi="Arial" w:cs="Arial"/>
                  <w:color w:val="000000" w:themeColor="text1"/>
                  <w:szCs w:val="21"/>
                </w:rPr>
              </w:pPr>
              <w:r w:rsidRPr="004D7E8D">
                <w:rPr>
                  <w:rFonts w:ascii="Arial" w:cs="Arial"/>
                  <w:color w:val="000000" w:themeColor="text1"/>
                  <w:szCs w:val="21"/>
                </w:rPr>
                <w:t>参与合并的企业在合并前后均受同一方或相同的多方最终控制，且该控制并非暂时性的，为同一控制下的企业合并。同一控制下的企业合并，在合并日取得对其他参与合并企业控制权的一方为合并方，参与合并的其他企业为被合并方。合并日，是指合并方实际取得对被合并方控制权的日期。</w:t>
              </w:r>
            </w:p>
            <w:p w:rsidR="004D7E8D" w:rsidRPr="004D7E8D" w:rsidRDefault="004D7E8D" w:rsidP="004D7E8D">
              <w:pPr>
                <w:spacing w:line="400" w:lineRule="exact"/>
                <w:ind w:firstLineChars="200" w:firstLine="420"/>
                <w:rPr>
                  <w:rFonts w:ascii="Arial" w:hAnsi="Arial" w:cs="Arial"/>
                  <w:color w:val="000000" w:themeColor="text1"/>
                  <w:szCs w:val="21"/>
                </w:rPr>
              </w:pPr>
              <w:r w:rsidRPr="004D7E8D">
                <w:rPr>
                  <w:rFonts w:ascii="Arial" w:cs="Arial"/>
                  <w:color w:val="000000" w:themeColor="text1"/>
                  <w:szCs w:val="21"/>
                </w:rPr>
                <w:t>合并方取得的资产和负债均按合并日在被合并方的账面价值计量。合并方取得的净资产账面价值与支付的合并对价账面价值（或发行股份面值总额）的差额，调整资本公积（股本溢价）；资本公积（股本溢价）不足以冲减的，调整留存收益。</w:t>
              </w:r>
            </w:p>
            <w:p w:rsidR="004D7E8D" w:rsidRPr="004D7E8D" w:rsidRDefault="004D7E8D" w:rsidP="004D7E8D">
              <w:pPr>
                <w:spacing w:line="400" w:lineRule="exact"/>
                <w:ind w:firstLineChars="200" w:firstLine="420"/>
                <w:rPr>
                  <w:rFonts w:ascii="Arial" w:cs="Arial"/>
                  <w:color w:val="000000" w:themeColor="text1"/>
                  <w:szCs w:val="21"/>
                </w:rPr>
              </w:pPr>
              <w:r w:rsidRPr="004D7E8D">
                <w:rPr>
                  <w:rFonts w:ascii="Arial" w:cs="Arial"/>
                  <w:color w:val="000000" w:themeColor="text1"/>
                  <w:szCs w:val="21"/>
                </w:rPr>
                <w:t>合并方为进行企业合并发生的各项直接费用，于发生时计入当期损益。</w:t>
              </w:r>
            </w:p>
            <w:p w:rsidR="004D7E8D" w:rsidRPr="004D7E8D" w:rsidRDefault="004D7E8D" w:rsidP="004D7E8D">
              <w:pPr>
                <w:spacing w:line="400" w:lineRule="exact"/>
                <w:ind w:firstLineChars="200" w:firstLine="420"/>
                <w:rPr>
                  <w:rFonts w:ascii="Arial" w:hAnsi="Arial" w:cs="Arial"/>
                  <w:color w:val="000000" w:themeColor="text1"/>
                  <w:szCs w:val="21"/>
                </w:rPr>
              </w:pPr>
              <w:r w:rsidRPr="004D7E8D">
                <w:rPr>
                  <w:rFonts w:ascii="Arial" w:cs="Arial"/>
                  <w:color w:val="000000" w:themeColor="text1"/>
                  <w:szCs w:val="21"/>
                </w:rPr>
                <w:t>（</w:t>
              </w:r>
              <w:r w:rsidRPr="004D7E8D">
                <w:rPr>
                  <w:rFonts w:ascii="Arial" w:hAnsi="Arial" w:cs="Arial"/>
                  <w:color w:val="000000" w:themeColor="text1"/>
                  <w:szCs w:val="21"/>
                </w:rPr>
                <w:t>2</w:t>
              </w:r>
              <w:r w:rsidRPr="004D7E8D">
                <w:rPr>
                  <w:rFonts w:ascii="Arial" w:cs="Arial"/>
                  <w:color w:val="000000" w:themeColor="text1"/>
                  <w:szCs w:val="21"/>
                </w:rPr>
                <w:t>）非同一控制下企业合并</w:t>
              </w:r>
            </w:p>
            <w:p w:rsidR="004D7E8D" w:rsidRPr="004D7E8D" w:rsidRDefault="004D7E8D" w:rsidP="004D7E8D">
              <w:pPr>
                <w:spacing w:line="400" w:lineRule="exact"/>
                <w:ind w:firstLineChars="200" w:firstLine="420"/>
                <w:rPr>
                  <w:rFonts w:ascii="Arial" w:hAnsi="Arial" w:cs="Arial"/>
                  <w:color w:val="000000" w:themeColor="text1"/>
                  <w:szCs w:val="21"/>
                </w:rPr>
              </w:pPr>
              <w:r w:rsidRPr="004D7E8D">
                <w:rPr>
                  <w:rFonts w:ascii="Arial" w:cs="Arial"/>
                  <w:color w:val="000000" w:themeColor="text1"/>
                  <w:szCs w:val="21"/>
                </w:rPr>
                <w:t>参与合并的企业在合并前后不受同一方或相同的多方最终控制的，为非同一控制下的企业合并。非同一控制下的企业合并，在购买日取得对其他参与合并企业控制权的一方为购买方，参与合并的其他企业为被购买方。购买日，是指为购买方实际取得对被购买方控制权的日期。</w:t>
              </w:r>
            </w:p>
            <w:p w:rsidR="004D7E8D" w:rsidRPr="004D7E8D" w:rsidRDefault="004D7E8D" w:rsidP="004D7E8D">
              <w:pPr>
                <w:spacing w:line="400" w:lineRule="exact"/>
                <w:ind w:firstLineChars="200" w:firstLine="420"/>
                <w:rPr>
                  <w:rFonts w:ascii="Arial" w:hAnsi="Arial" w:cs="Arial"/>
                  <w:color w:val="000000" w:themeColor="text1"/>
                  <w:szCs w:val="21"/>
                </w:rPr>
              </w:pPr>
              <w:r w:rsidRPr="004D7E8D">
                <w:rPr>
                  <w:rFonts w:ascii="Arial" w:cs="Arial"/>
                  <w:color w:val="000000" w:themeColor="text1"/>
                  <w:szCs w:val="21"/>
                </w:rPr>
                <w:lastRenderedPageBreak/>
                <w:t>对于非同一控制下的企业合并，合并成本包含购买日购买方为取得对被购买方的控制权而付出的资产、发生或承担的负债以及发行的权益性证券的公允价值，为企业合并发生的审计、法律服务、评估咨询等中介费用以及其他管理费用于发生时计入当期损益。购买方作为合并对价发行的权益性证券或债务性证券的交易费用，计入权益性证券或债务性证券的初始确认金额。所涉及的或有对价按其在购买日的公允价值计入合并成本，购买日后</w:t>
              </w:r>
              <w:r w:rsidRPr="004D7E8D">
                <w:rPr>
                  <w:rFonts w:ascii="Arial" w:hAnsi="Arial" w:cs="Arial"/>
                  <w:color w:val="000000" w:themeColor="text1"/>
                  <w:szCs w:val="21"/>
                </w:rPr>
                <w:t>12</w:t>
              </w:r>
              <w:r w:rsidRPr="004D7E8D">
                <w:rPr>
                  <w:rFonts w:ascii="Arial" w:cs="Arial"/>
                  <w:color w:val="000000" w:themeColor="text1"/>
                  <w:szCs w:val="21"/>
                </w:rPr>
                <w:t>个月内出现对购买日已存在情况的新的或进一步证据而需要调整或有对价的，相应调整合并商誉。购买方发生的合并成本及在合并中取得的可辨认净资产按购买日的公允价值计量。合并成本大于合并中取得的被购买方于购买日可辨认净资产公允价值份额的差额，确认为商誉。合并成本小于合并中取得的被购买方可辨认净资产公允价值份额的，首先对取得的被购买方各项可辨认资产、负债及或有负债的公允价值以及合并成本的计量进行复核，复核后合并成本仍小于合并中取得的被购买方可辨认净资产公允价值份额的，其差额计入当期损益。</w:t>
              </w:r>
            </w:p>
            <w:p w:rsidR="004D7E8D" w:rsidRPr="004D7E8D" w:rsidRDefault="004D7E8D" w:rsidP="004D7E8D">
              <w:pPr>
                <w:spacing w:line="400" w:lineRule="exact"/>
                <w:ind w:firstLineChars="200" w:firstLine="420"/>
                <w:rPr>
                  <w:rFonts w:ascii="Arial" w:cs="Arial"/>
                  <w:color w:val="000000" w:themeColor="text1"/>
                  <w:szCs w:val="21"/>
                </w:rPr>
              </w:pPr>
              <w:r w:rsidRPr="004D7E8D">
                <w:rPr>
                  <w:rFonts w:ascii="Arial" w:cs="Arial"/>
                  <w:color w:val="000000" w:themeColor="text1"/>
                  <w:szCs w:val="21"/>
                </w:rPr>
                <w:t>购买方取得被购买方的可抵扣暂时性差异，在购买日因不符合递延所得税资产确认条件而未予确认的，在购买日后</w:t>
              </w:r>
              <w:r w:rsidRPr="004D7E8D">
                <w:rPr>
                  <w:rFonts w:ascii="Arial" w:hAnsi="Arial" w:cs="Arial"/>
                  <w:color w:val="000000" w:themeColor="text1"/>
                  <w:szCs w:val="21"/>
                </w:rPr>
                <w:t>12</w:t>
              </w:r>
              <w:r w:rsidRPr="004D7E8D">
                <w:rPr>
                  <w:rFonts w:ascii="Arial" w:cs="Arial"/>
                  <w:color w:val="000000" w:themeColor="text1"/>
                  <w:szCs w:val="21"/>
                </w:rPr>
                <w:t>个月内，如取得新的或进一步的信息表明购买日的相关情况已经存在，预期被购买方在购买日可抵扣暂时性差异带来的经济利益能够实现的，则确认相关的递延所得税资产，同时减少商誉，商誉不足冲减的，差额部分确认为当期损益；除上述情况以外，确认与企业合并相关的递延所得税资产的，计入当期损益。</w:t>
              </w:r>
            </w:p>
            <w:p w:rsidR="004D7E8D" w:rsidRPr="004D7E8D" w:rsidRDefault="004D7E8D" w:rsidP="004D7E8D">
              <w:pPr>
                <w:snapToGrid w:val="0"/>
                <w:spacing w:line="400" w:lineRule="exact"/>
                <w:ind w:firstLineChars="200" w:firstLine="420"/>
                <w:rPr>
                  <w:rFonts w:ascii="Arial" w:cs="Arial"/>
                  <w:color w:val="000000" w:themeColor="text1"/>
                  <w:szCs w:val="21"/>
                </w:rPr>
              </w:pPr>
              <w:r w:rsidRPr="004D7E8D">
                <w:rPr>
                  <w:rFonts w:ascii="Arial" w:cs="Arial" w:hint="eastAsia"/>
                  <w:color w:val="000000" w:themeColor="text1"/>
                  <w:szCs w:val="21"/>
                </w:rPr>
                <w:t>通过多次交易分步实现的非同一控制下企业合并，根据《财政部关于印发企业会计准则解释第</w:t>
              </w:r>
              <w:r w:rsidRPr="004D7E8D">
                <w:rPr>
                  <w:rFonts w:ascii="Arial" w:cs="Arial" w:hint="eastAsia"/>
                  <w:color w:val="000000" w:themeColor="text1"/>
                  <w:szCs w:val="21"/>
                </w:rPr>
                <w:t>5</w:t>
              </w:r>
              <w:r w:rsidRPr="004D7E8D">
                <w:rPr>
                  <w:rFonts w:ascii="Arial" w:cs="Arial" w:hint="eastAsia"/>
                  <w:color w:val="000000" w:themeColor="text1"/>
                  <w:szCs w:val="21"/>
                </w:rPr>
                <w:t>号的通知》（财会〔</w:t>
              </w:r>
              <w:r w:rsidRPr="004D7E8D">
                <w:rPr>
                  <w:rFonts w:ascii="Arial" w:cs="Arial" w:hint="eastAsia"/>
                  <w:color w:val="000000" w:themeColor="text1"/>
                  <w:szCs w:val="21"/>
                </w:rPr>
                <w:t>2012</w:t>
              </w:r>
              <w:r w:rsidRPr="004D7E8D">
                <w:rPr>
                  <w:rFonts w:ascii="Arial" w:cs="Arial" w:hint="eastAsia"/>
                  <w:color w:val="000000" w:themeColor="text1"/>
                  <w:szCs w:val="21"/>
                </w:rPr>
                <w:t>〕</w:t>
              </w:r>
              <w:r w:rsidRPr="004D7E8D">
                <w:rPr>
                  <w:rFonts w:ascii="Arial" w:cs="Arial" w:hint="eastAsia"/>
                  <w:color w:val="000000" w:themeColor="text1"/>
                  <w:szCs w:val="21"/>
                </w:rPr>
                <w:t>19</w:t>
              </w:r>
              <w:r w:rsidRPr="004D7E8D">
                <w:rPr>
                  <w:rFonts w:ascii="Arial" w:cs="Arial" w:hint="eastAsia"/>
                  <w:color w:val="000000" w:themeColor="text1"/>
                  <w:szCs w:val="21"/>
                </w:rPr>
                <w:t>号）和《企业会计准则第</w:t>
              </w:r>
              <w:r w:rsidRPr="004D7E8D">
                <w:rPr>
                  <w:rFonts w:ascii="Arial" w:cs="Arial" w:hint="eastAsia"/>
                  <w:color w:val="000000" w:themeColor="text1"/>
                  <w:szCs w:val="21"/>
                </w:rPr>
                <w:t>33</w:t>
              </w:r>
              <w:r w:rsidRPr="004D7E8D">
                <w:rPr>
                  <w:rFonts w:ascii="Arial" w:cs="Arial" w:hint="eastAsia"/>
                  <w:color w:val="000000" w:themeColor="text1"/>
                  <w:szCs w:val="21"/>
                </w:rPr>
                <w:t>号——合并财务报表》第五十一条关于“一揽子交易”的判断标准（参见本附注</w:t>
              </w:r>
              <w:r w:rsidR="002A49BB">
                <w:rPr>
                  <w:rFonts w:ascii="Arial" w:cs="Arial" w:hint="eastAsia"/>
                  <w:color w:val="000000" w:themeColor="text1"/>
                  <w:szCs w:val="21"/>
                </w:rPr>
                <w:t>五</w:t>
              </w:r>
              <w:r w:rsidRPr="004D7E8D">
                <w:rPr>
                  <w:rFonts w:ascii="Arial" w:cs="Arial" w:hint="eastAsia"/>
                  <w:color w:val="000000" w:themeColor="text1"/>
                  <w:szCs w:val="21"/>
                </w:rPr>
                <w:t>、</w:t>
              </w:r>
              <w:r w:rsidR="002A49BB">
                <w:rPr>
                  <w:rFonts w:ascii="Arial" w:cs="Arial" w:hint="eastAsia"/>
                  <w:color w:val="000000" w:themeColor="text1"/>
                  <w:szCs w:val="21"/>
                </w:rPr>
                <w:t>6</w:t>
              </w:r>
              <w:r w:rsidRPr="004D7E8D">
                <w:rPr>
                  <w:rFonts w:ascii="Arial" w:cs="Arial" w:hint="eastAsia"/>
                  <w:color w:val="000000" w:themeColor="text1"/>
                  <w:szCs w:val="21"/>
                </w:rPr>
                <w:t>（</w:t>
              </w:r>
              <w:r w:rsidRPr="004D7E8D">
                <w:rPr>
                  <w:rFonts w:ascii="Arial" w:cs="Arial" w:hint="eastAsia"/>
                  <w:color w:val="000000" w:themeColor="text1"/>
                  <w:szCs w:val="21"/>
                </w:rPr>
                <w:t>2</w:t>
              </w:r>
              <w:r w:rsidRPr="004D7E8D">
                <w:rPr>
                  <w:rFonts w:ascii="Arial" w:cs="Arial" w:hint="eastAsia"/>
                  <w:color w:val="000000" w:themeColor="text1"/>
                  <w:szCs w:val="21"/>
                </w:rPr>
                <w:t>）），判断该多次交易是否属于“一揽子交易”。属于“一揽子交易”的，参考本部分前面各段描述及本附注</w:t>
              </w:r>
              <w:r w:rsidR="002A49BB">
                <w:rPr>
                  <w:rFonts w:ascii="Arial" w:cs="Arial" w:hint="eastAsia"/>
                  <w:color w:val="000000" w:themeColor="text1"/>
                  <w:szCs w:val="21"/>
                </w:rPr>
                <w:t>五</w:t>
              </w:r>
              <w:r w:rsidRPr="004D7E8D">
                <w:rPr>
                  <w:rFonts w:ascii="Arial" w:cs="Arial" w:hint="eastAsia"/>
                  <w:color w:val="000000" w:themeColor="text1"/>
                  <w:szCs w:val="21"/>
                </w:rPr>
                <w:t>、</w:t>
              </w:r>
              <w:r w:rsidRPr="004D7E8D">
                <w:rPr>
                  <w:rFonts w:ascii="Arial" w:cs="Arial" w:hint="eastAsia"/>
                  <w:color w:val="000000" w:themeColor="text1"/>
                  <w:szCs w:val="21"/>
                </w:rPr>
                <w:t>1</w:t>
              </w:r>
              <w:r w:rsidR="002A49BB">
                <w:rPr>
                  <w:rFonts w:ascii="Arial" w:cs="Arial" w:hint="eastAsia"/>
                  <w:color w:val="000000" w:themeColor="text1"/>
                  <w:szCs w:val="21"/>
                </w:rPr>
                <w:t>4</w:t>
              </w:r>
              <w:r w:rsidRPr="004D7E8D">
                <w:rPr>
                  <w:rFonts w:ascii="Arial" w:cs="Arial" w:hint="eastAsia"/>
                  <w:color w:val="000000" w:themeColor="text1"/>
                  <w:szCs w:val="21"/>
                </w:rPr>
                <w:t>“长期股权投资”进行会计处理；不属于“一揽子交易”的，区分个别财务报表和合并财务报表进行相关会计处理：</w:t>
              </w:r>
            </w:p>
            <w:p w:rsidR="004D7E8D" w:rsidRPr="004D7E8D" w:rsidRDefault="004D7E8D" w:rsidP="004D7E8D">
              <w:pPr>
                <w:snapToGrid w:val="0"/>
                <w:spacing w:line="400" w:lineRule="exact"/>
                <w:ind w:firstLineChars="200" w:firstLine="420"/>
                <w:rPr>
                  <w:rFonts w:ascii="Arial" w:cs="Arial"/>
                  <w:color w:val="000000" w:themeColor="text1"/>
                  <w:szCs w:val="21"/>
                </w:rPr>
              </w:pPr>
              <w:r w:rsidRPr="004D7E8D">
                <w:rPr>
                  <w:rFonts w:ascii="Arial" w:cs="Arial" w:hint="eastAsia"/>
                  <w:color w:val="000000" w:themeColor="text1"/>
                  <w:szCs w:val="21"/>
                </w:rPr>
                <w:t>在个别财务报表中，以购买日之前所持被购买方的股权投资的账面价值与购买日新增投资成本之和，作为该项投资的初始投资成本；购买日之前持有的被购买方的股权涉及其他综合收益的，在处置该项投资时将与其相关的其他综合收益采用与被购买方直接处置相关资产或负债相同的基础进行会计处理（即，除了按照权益法核算的在被购买方重新计量设定受益计划净负债或净资产导致的变动中的相应份额以外，其余转入当期投资收益）。</w:t>
              </w:r>
            </w:p>
            <w:p w:rsidR="008F5910" w:rsidRPr="00885FE3" w:rsidRDefault="004D7E8D" w:rsidP="00885FE3">
              <w:pPr>
                <w:snapToGrid w:val="0"/>
                <w:spacing w:line="400" w:lineRule="exact"/>
                <w:ind w:firstLineChars="200" w:firstLine="420"/>
                <w:rPr>
                  <w:rFonts w:ascii="Arial" w:cs="Arial"/>
                  <w:color w:val="000000" w:themeColor="text1"/>
                  <w:szCs w:val="21"/>
                </w:rPr>
              </w:pPr>
              <w:r w:rsidRPr="004D7E8D">
                <w:rPr>
                  <w:rFonts w:ascii="Arial" w:cs="Arial" w:hint="eastAsia"/>
                  <w:color w:val="000000" w:themeColor="text1"/>
                  <w:szCs w:val="21"/>
                </w:rPr>
                <w:t>在合并财务报表中，对于购买日之前持有的被购买方的股权，按照该股权在购买日的公允价值进行重新计量，公允价值与其账面价值的差额计入当期投资收益；购买日之前持有的被购买方的股权涉及其他综合收益的，与其相关的其他综合收益应当采用与被购买方直接处置相关资产或负债相同的基础进行会计处理（即，除了按照权益法核算的在被购买方重新计量设定受益计划净负债或净资产导致的变动中的相应份额以外，其余转为购买日所属当期投资收益）。</w:t>
              </w:r>
            </w:p>
          </w:sdtContent>
        </w:sdt>
      </w:sdtContent>
    </w:sdt>
    <w:p w:rsidR="008F5910" w:rsidRDefault="008F5910">
      <w:pPr>
        <w:rPr>
          <w:szCs w:val="21"/>
        </w:rPr>
      </w:pPr>
    </w:p>
    <w:sdt>
      <w:sdtPr>
        <w:rPr>
          <w:rFonts w:ascii="宋体" w:hAnsi="宋体" w:cs="宋体"/>
          <w:b w:val="0"/>
          <w:bCs w:val="0"/>
          <w:kern w:val="0"/>
          <w:szCs w:val="24"/>
        </w:rPr>
        <w:alias w:val="模块:合并财务报表的编制方法"/>
        <w:tag w:val="_GBC_c23be25e527044f689b710dabd312b04"/>
        <w:id w:val="744612665"/>
        <w:lock w:val="sdtLocked"/>
        <w:placeholder>
          <w:docPart w:val="GBC22222222222222222222222222222"/>
        </w:placeholder>
      </w:sdtPr>
      <w:sdtEndPr>
        <w:rPr>
          <w:rFonts w:hint="eastAsia"/>
          <w:szCs w:val="21"/>
        </w:rPr>
      </w:sdtEndPr>
      <w:sdtContent>
        <w:p w:rsidR="008F5910" w:rsidRDefault="00CA07ED">
          <w:pPr>
            <w:pStyle w:val="3"/>
            <w:numPr>
              <w:ilvl w:val="0"/>
              <w:numId w:val="48"/>
            </w:numPr>
          </w:pPr>
          <w:r>
            <w:t>合并财务报表的编制方法</w:t>
          </w:r>
        </w:p>
        <w:sdt>
          <w:sdtPr>
            <w:rPr>
              <w:rFonts w:hint="eastAsia"/>
              <w:szCs w:val="21"/>
            </w:rPr>
            <w:alias w:val="是否适用：合并财务报表的编制方法[双击切换]"/>
            <w:tag w:val="_GBC_d8312ea572e647a59b796bf708b54713"/>
            <w:id w:val="113342161"/>
            <w:lock w:val="sdtContentLocked"/>
            <w:placeholder>
              <w:docPart w:val="GBC22222222222222222222222222222"/>
            </w:placeholder>
          </w:sdtPr>
          <w:sdtContent>
            <w:p w:rsidR="008F5910" w:rsidRDefault="008A184A">
              <w:pPr>
                <w:rPr>
                  <w:szCs w:val="21"/>
                </w:rPr>
              </w:pPr>
              <w:r>
                <w:rPr>
                  <w:szCs w:val="21"/>
                </w:rPr>
                <w:fldChar w:fldCharType="begin"/>
              </w:r>
              <w:r w:rsidR="00885FE3">
                <w:rPr>
                  <w:szCs w:val="21"/>
                </w:rPr>
                <w:instrText xml:space="preserve"> MACROBUTTON  SnrToggleCheckbox √适用 </w:instrText>
              </w:r>
              <w:r>
                <w:rPr>
                  <w:szCs w:val="21"/>
                </w:rPr>
                <w:fldChar w:fldCharType="end"/>
              </w:r>
              <w:r>
                <w:rPr>
                  <w:szCs w:val="21"/>
                </w:rPr>
                <w:fldChar w:fldCharType="begin"/>
              </w:r>
              <w:r w:rsidR="00885FE3">
                <w:rPr>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315152006"/>
            <w:lock w:val="sdtLocked"/>
            <w:placeholder>
              <w:docPart w:val="GBC22222222222222222222222222222"/>
            </w:placeholder>
          </w:sdtPr>
          <w:sdtContent>
            <w:p w:rsidR="00885FE3" w:rsidRPr="00885FE3" w:rsidRDefault="00885FE3" w:rsidP="00885FE3">
              <w:pPr>
                <w:overflowPunct w:val="0"/>
                <w:spacing w:line="400" w:lineRule="exact"/>
                <w:ind w:firstLineChars="200" w:firstLine="420"/>
                <w:rPr>
                  <w:rFonts w:ascii="Arial" w:hAnsi="Arial" w:cs="Arial"/>
                  <w:color w:val="000000" w:themeColor="text1"/>
                  <w:szCs w:val="21"/>
                </w:rPr>
              </w:pPr>
              <w:r w:rsidRPr="00885FE3">
                <w:rPr>
                  <w:rFonts w:ascii="Arial" w:cs="Arial"/>
                  <w:color w:val="000000" w:themeColor="text1"/>
                  <w:szCs w:val="21"/>
                </w:rPr>
                <w:t>（</w:t>
              </w:r>
              <w:r w:rsidRPr="00885FE3">
                <w:rPr>
                  <w:rFonts w:ascii="Arial" w:hAnsi="Arial" w:cs="Arial"/>
                  <w:color w:val="000000" w:themeColor="text1"/>
                  <w:szCs w:val="21"/>
                </w:rPr>
                <w:t>1</w:t>
              </w:r>
              <w:r w:rsidRPr="00885FE3">
                <w:rPr>
                  <w:rFonts w:ascii="Arial" w:cs="Arial"/>
                  <w:color w:val="000000" w:themeColor="text1"/>
                  <w:szCs w:val="21"/>
                </w:rPr>
                <w:t>）合并财务报表范围的确定原则</w:t>
              </w:r>
            </w:p>
            <w:p w:rsidR="00885FE3" w:rsidRPr="00885FE3" w:rsidRDefault="00885FE3" w:rsidP="00885FE3">
              <w:pPr>
                <w:overflowPunct w:val="0"/>
                <w:spacing w:line="400" w:lineRule="exact"/>
                <w:ind w:firstLineChars="200" w:firstLine="420"/>
                <w:rPr>
                  <w:rFonts w:ascii="Arial" w:cs="Arial"/>
                  <w:color w:val="000000" w:themeColor="text1"/>
                  <w:szCs w:val="21"/>
                </w:rPr>
              </w:pPr>
              <w:r w:rsidRPr="00885FE3">
                <w:rPr>
                  <w:rFonts w:ascii="Arial" w:cs="Arial"/>
                  <w:color w:val="000000" w:themeColor="text1"/>
                  <w:szCs w:val="21"/>
                </w:rPr>
                <w:lastRenderedPageBreak/>
                <w:t>合并财务报表的合并范围以控制为基础予以确定。控制是指</w:t>
              </w:r>
              <w:r w:rsidRPr="00885FE3">
                <w:rPr>
                  <w:rFonts w:ascii="Arial" w:cs="Arial" w:hint="eastAsia"/>
                  <w:color w:val="000000" w:themeColor="text1"/>
                  <w:szCs w:val="21"/>
                </w:rPr>
                <w:t>本公司拥有对被投资方的权力，通过参与被投资方的相关活动而享有可变回报，并且有能力运用对被投资方的权力影响该回报金额</w:t>
              </w:r>
              <w:r w:rsidRPr="00885FE3">
                <w:rPr>
                  <w:rFonts w:ascii="Arial" w:cs="Arial"/>
                  <w:color w:val="000000" w:themeColor="text1"/>
                  <w:szCs w:val="21"/>
                </w:rPr>
                <w:t>。合并范围包括本公司及全部子公司。子公司，是指被本公司控制的主体。</w:t>
              </w:r>
            </w:p>
            <w:p w:rsidR="00885FE3" w:rsidRPr="00885FE3" w:rsidRDefault="00885FE3" w:rsidP="00885FE3">
              <w:pPr>
                <w:overflowPunct w:val="0"/>
                <w:spacing w:line="400" w:lineRule="exact"/>
                <w:ind w:firstLineChars="200" w:firstLine="420"/>
                <w:rPr>
                  <w:rFonts w:ascii="Arial" w:cs="Arial"/>
                  <w:color w:val="000000" w:themeColor="text1"/>
                  <w:szCs w:val="21"/>
                </w:rPr>
              </w:pPr>
              <w:r w:rsidRPr="00885FE3">
                <w:rPr>
                  <w:rFonts w:ascii="Arial" w:cs="Arial" w:hint="eastAsia"/>
                  <w:color w:val="000000" w:themeColor="text1"/>
                  <w:szCs w:val="21"/>
                </w:rPr>
                <w:t>一旦相关事实和情况的变化导致上述控制定义涉及的相关要素发生了变化，本公司将进行重新评估。</w:t>
              </w:r>
            </w:p>
            <w:p w:rsidR="00885FE3" w:rsidRPr="00885FE3" w:rsidRDefault="00885FE3" w:rsidP="00885FE3">
              <w:pPr>
                <w:overflowPunct w:val="0"/>
                <w:spacing w:line="400" w:lineRule="exact"/>
                <w:ind w:firstLineChars="200" w:firstLine="420"/>
                <w:rPr>
                  <w:rFonts w:ascii="Arial" w:hAnsi="Arial" w:cs="Arial"/>
                  <w:color w:val="000000" w:themeColor="text1"/>
                  <w:szCs w:val="21"/>
                </w:rPr>
              </w:pPr>
              <w:r w:rsidRPr="00885FE3">
                <w:rPr>
                  <w:rFonts w:ascii="Arial" w:cs="Arial"/>
                  <w:color w:val="000000" w:themeColor="text1"/>
                  <w:szCs w:val="21"/>
                </w:rPr>
                <w:t>（</w:t>
              </w:r>
              <w:r w:rsidRPr="00885FE3">
                <w:rPr>
                  <w:rFonts w:ascii="Arial" w:hAnsi="Arial" w:cs="Arial"/>
                  <w:color w:val="000000" w:themeColor="text1"/>
                  <w:szCs w:val="21"/>
                </w:rPr>
                <w:t>2</w:t>
              </w:r>
              <w:r w:rsidRPr="00885FE3">
                <w:rPr>
                  <w:rFonts w:ascii="Arial" w:cs="Arial"/>
                  <w:color w:val="000000" w:themeColor="text1"/>
                  <w:szCs w:val="21"/>
                </w:rPr>
                <w:t>）合并财务报表编制的方法</w:t>
              </w:r>
            </w:p>
            <w:p w:rsidR="00885FE3" w:rsidRPr="00885FE3" w:rsidRDefault="00885FE3" w:rsidP="00885FE3">
              <w:pPr>
                <w:spacing w:line="400" w:lineRule="exact"/>
                <w:ind w:firstLineChars="200" w:firstLine="420"/>
                <w:rPr>
                  <w:rFonts w:ascii="Arial" w:hAnsi="Arial" w:cs="Arial"/>
                  <w:color w:val="000000" w:themeColor="text1"/>
                  <w:szCs w:val="21"/>
                </w:rPr>
              </w:pPr>
              <w:r w:rsidRPr="00885FE3">
                <w:rPr>
                  <w:rFonts w:ascii="Arial" w:cs="Arial"/>
                  <w:color w:val="000000" w:themeColor="text1"/>
                  <w:szCs w:val="21"/>
                </w:rPr>
                <w:t>从取得子公司的净资产和生产经营决策的实际控制权之日起，本公司开始将其纳入合并范围；从丧失实际控制权之日起停止纳入合并范围。对于处置的子公司，处置日前的经营成果和现金流量已经适当地包括在合并利润表和合并现金流量表中；当期处置的子公司，不调整合并资产负债表的期初数。非同一控制下企业合并增加的子公司，其购买日后的经营成果及现金流量已经适当地包括在合并利润表和合并现金流量表中，且不调整合并财务报表的期初数和对比数。同一控制下企业合并增加的子公司，其自合并当期期初至合并日的经营成果和现金流量已经适当地包括在合并利润表和合并现金流量表中，并且同时调整合并财务报表的对比数。</w:t>
              </w:r>
            </w:p>
            <w:p w:rsidR="00885FE3" w:rsidRPr="00885FE3" w:rsidRDefault="00885FE3" w:rsidP="00885FE3">
              <w:pPr>
                <w:spacing w:line="400" w:lineRule="exact"/>
                <w:ind w:firstLineChars="200" w:firstLine="420"/>
                <w:rPr>
                  <w:rFonts w:ascii="Arial" w:hAnsi="Arial" w:cs="Arial"/>
                  <w:color w:val="000000" w:themeColor="text1"/>
                  <w:szCs w:val="21"/>
                </w:rPr>
              </w:pPr>
              <w:r w:rsidRPr="00885FE3">
                <w:rPr>
                  <w:rFonts w:ascii="Arial" w:cs="Arial"/>
                  <w:color w:val="000000" w:themeColor="text1"/>
                  <w:szCs w:val="21"/>
                </w:rPr>
                <w:t>在编制合并财务报表时，子公司与本公司采用的会计政策或会计期间不一致的，按照本公司的会计政策和会计期间对子公司财务报表进行必要的调整。对于非同一控制下企业合并取得的子公司，以购买日可辨认净资产公允价值为基础对其财务报表进行调整。</w:t>
              </w:r>
            </w:p>
            <w:p w:rsidR="00885FE3" w:rsidRPr="00885FE3" w:rsidRDefault="00885FE3" w:rsidP="00885FE3">
              <w:pPr>
                <w:spacing w:line="400" w:lineRule="exact"/>
                <w:ind w:firstLineChars="200" w:firstLine="420"/>
                <w:rPr>
                  <w:rFonts w:ascii="Arial" w:hAnsi="Arial" w:cs="Arial"/>
                  <w:color w:val="000000" w:themeColor="text1"/>
                  <w:szCs w:val="21"/>
                </w:rPr>
              </w:pPr>
              <w:r w:rsidRPr="00885FE3">
                <w:rPr>
                  <w:rFonts w:ascii="Arial" w:cs="Arial"/>
                  <w:color w:val="000000" w:themeColor="text1"/>
                  <w:szCs w:val="21"/>
                </w:rPr>
                <w:t>公司内所有重大往来余额、交易及未实现利润在合并财务报表编制时予以抵销。</w:t>
              </w:r>
            </w:p>
            <w:p w:rsidR="00885FE3" w:rsidRPr="00885FE3" w:rsidRDefault="00885FE3" w:rsidP="00885FE3">
              <w:pPr>
                <w:spacing w:line="400" w:lineRule="exact"/>
                <w:ind w:firstLineChars="200" w:firstLine="420"/>
                <w:rPr>
                  <w:rFonts w:ascii="Arial" w:hAnsi="Arial" w:cs="Arial"/>
                  <w:color w:val="000000" w:themeColor="text1"/>
                  <w:szCs w:val="21"/>
                </w:rPr>
              </w:pPr>
              <w:r w:rsidRPr="00885FE3">
                <w:rPr>
                  <w:rFonts w:ascii="Arial" w:cs="Arial"/>
                  <w:color w:val="000000" w:themeColor="text1"/>
                  <w:szCs w:val="21"/>
                </w:rPr>
                <w:t>子公司的股东权益及当期净损益中不属于本公司所拥有的部分分别作为少数股东权益及少数股东损益在合并财务报表中股东权益及净利润项下单独列示。子公司当期净损益中属于少数股东权益的份额，在合并利润表中净利润项目下以</w:t>
              </w:r>
              <w:r w:rsidRPr="00885FE3">
                <w:rPr>
                  <w:rFonts w:ascii="Arial" w:hAnsi="Arial" w:cs="Arial" w:hint="eastAsia"/>
                  <w:color w:val="000000" w:themeColor="text1"/>
                  <w:szCs w:val="21"/>
                </w:rPr>
                <w:t>“</w:t>
              </w:r>
              <w:r w:rsidRPr="00885FE3">
                <w:rPr>
                  <w:rFonts w:ascii="Arial" w:cs="Arial"/>
                  <w:color w:val="000000" w:themeColor="text1"/>
                  <w:szCs w:val="21"/>
                </w:rPr>
                <w:t>少数股东损益</w:t>
              </w:r>
              <w:r w:rsidRPr="00885FE3">
                <w:rPr>
                  <w:rFonts w:ascii="Arial" w:hAnsi="Arial" w:cs="Arial" w:hint="eastAsia"/>
                  <w:color w:val="000000" w:themeColor="text1"/>
                  <w:szCs w:val="21"/>
                </w:rPr>
                <w:t>”</w:t>
              </w:r>
              <w:r w:rsidRPr="00885FE3">
                <w:rPr>
                  <w:rFonts w:ascii="Arial" w:cs="Arial"/>
                  <w:color w:val="000000" w:themeColor="text1"/>
                  <w:szCs w:val="21"/>
                </w:rPr>
                <w:t>项目列示。少数股东分担的子公司的亏损超过了少数股东在该子公司期初</w:t>
              </w:r>
              <w:r w:rsidRPr="00885FE3">
                <w:rPr>
                  <w:rFonts w:ascii="Arial" w:cs="Arial" w:hint="eastAsia"/>
                  <w:color w:val="000000" w:themeColor="text1"/>
                  <w:szCs w:val="21"/>
                </w:rPr>
                <w:t>股东</w:t>
              </w:r>
              <w:r w:rsidRPr="00885FE3">
                <w:rPr>
                  <w:rFonts w:ascii="Arial" w:cs="Arial"/>
                  <w:color w:val="000000" w:themeColor="text1"/>
                  <w:szCs w:val="21"/>
                </w:rPr>
                <w:t>权益中所享有的份额，</w:t>
              </w:r>
              <w:r w:rsidRPr="00885FE3">
                <w:rPr>
                  <w:rFonts w:ascii="Arial" w:cs="Arial" w:hint="eastAsia"/>
                  <w:color w:val="000000" w:themeColor="text1"/>
                  <w:szCs w:val="21"/>
                </w:rPr>
                <w:t>仍</w:t>
              </w:r>
              <w:r w:rsidRPr="00885FE3">
                <w:rPr>
                  <w:rFonts w:ascii="Arial" w:cs="Arial"/>
                  <w:color w:val="000000" w:themeColor="text1"/>
                  <w:szCs w:val="21"/>
                </w:rPr>
                <w:t>冲减少数股东权益。</w:t>
              </w:r>
            </w:p>
            <w:p w:rsidR="00885FE3" w:rsidRPr="00885FE3" w:rsidRDefault="00885FE3" w:rsidP="00885FE3">
              <w:pPr>
                <w:spacing w:line="400" w:lineRule="exact"/>
                <w:ind w:firstLineChars="200" w:firstLine="420"/>
                <w:rPr>
                  <w:rFonts w:ascii="Arial" w:cs="Arial"/>
                  <w:color w:val="000000" w:themeColor="text1"/>
                  <w:szCs w:val="21"/>
                </w:rPr>
              </w:pPr>
              <w:r w:rsidRPr="00885FE3">
                <w:rPr>
                  <w:rFonts w:ascii="Arial" w:cs="Arial"/>
                  <w:color w:val="000000" w:themeColor="text1"/>
                  <w:szCs w:val="21"/>
                </w:rPr>
                <w:t>当因处置部分股权投资或其他原因丧失了对原有子公司的控制权时，对于剩余股权，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与原有子公司股权投资相关的其他综合收益，在丧失控制权时</w:t>
              </w:r>
              <w:r w:rsidRPr="00885FE3">
                <w:rPr>
                  <w:rFonts w:ascii="Arial" w:cs="Arial" w:hint="eastAsia"/>
                  <w:color w:val="000000" w:themeColor="text1"/>
                  <w:szCs w:val="21"/>
                </w:rPr>
                <w:t>采用与被购买方直接处置相关资产或负债相同的基础进行会计处理（即，除了在该原有子公司重新计量设定受益计划净负债或净资产导致的变动以外，其余</w:t>
              </w:r>
              <w:r w:rsidRPr="00885FE3">
                <w:rPr>
                  <w:rFonts w:ascii="Arial" w:cs="Arial"/>
                  <w:color w:val="000000" w:themeColor="text1"/>
                  <w:szCs w:val="21"/>
                </w:rPr>
                <w:t>一并转为当期投资收益</w:t>
              </w:r>
              <w:r w:rsidRPr="00885FE3">
                <w:rPr>
                  <w:rFonts w:ascii="Arial" w:cs="Arial" w:hint="eastAsia"/>
                  <w:color w:val="000000" w:themeColor="text1"/>
                  <w:szCs w:val="21"/>
                </w:rPr>
                <w:t>）</w:t>
              </w:r>
              <w:r w:rsidRPr="00885FE3">
                <w:rPr>
                  <w:rFonts w:ascii="Arial" w:cs="Arial"/>
                  <w:color w:val="000000" w:themeColor="text1"/>
                  <w:szCs w:val="21"/>
                </w:rPr>
                <w:t>。其后，对该部分剩余股权按照《企业会计准则第</w:t>
              </w:r>
              <w:r w:rsidRPr="00885FE3">
                <w:rPr>
                  <w:rFonts w:ascii="Arial" w:hAnsi="Arial" w:cs="Arial"/>
                  <w:color w:val="000000" w:themeColor="text1"/>
                  <w:szCs w:val="21"/>
                </w:rPr>
                <w:t>2</w:t>
              </w:r>
              <w:r w:rsidRPr="00885FE3">
                <w:rPr>
                  <w:rFonts w:ascii="Arial" w:cs="Arial"/>
                  <w:color w:val="000000" w:themeColor="text1"/>
                  <w:szCs w:val="21"/>
                </w:rPr>
                <w:t>号</w:t>
              </w:r>
              <w:r w:rsidRPr="00885FE3">
                <w:rPr>
                  <w:rFonts w:ascii="Arial" w:hAnsi="Arial" w:cs="Arial"/>
                  <w:color w:val="000000" w:themeColor="text1"/>
                  <w:szCs w:val="21"/>
                </w:rPr>
                <w:t>——</w:t>
              </w:r>
              <w:r w:rsidRPr="00885FE3">
                <w:rPr>
                  <w:rFonts w:ascii="Arial" w:cs="Arial"/>
                  <w:color w:val="000000" w:themeColor="text1"/>
                  <w:szCs w:val="21"/>
                </w:rPr>
                <w:t>长期股权投资》或《企业会计准则第</w:t>
              </w:r>
              <w:r w:rsidRPr="00885FE3">
                <w:rPr>
                  <w:rFonts w:ascii="Arial" w:hAnsi="Arial" w:cs="Arial"/>
                  <w:color w:val="000000" w:themeColor="text1"/>
                  <w:szCs w:val="21"/>
                </w:rPr>
                <w:t>22</w:t>
              </w:r>
              <w:r w:rsidRPr="00885FE3">
                <w:rPr>
                  <w:rFonts w:ascii="Arial" w:cs="Arial"/>
                  <w:color w:val="000000" w:themeColor="text1"/>
                  <w:szCs w:val="21"/>
                </w:rPr>
                <w:t>号</w:t>
              </w:r>
              <w:r w:rsidRPr="00885FE3">
                <w:rPr>
                  <w:rFonts w:ascii="Arial" w:hAnsi="Arial" w:cs="Arial"/>
                  <w:color w:val="000000" w:themeColor="text1"/>
                  <w:szCs w:val="21"/>
                </w:rPr>
                <w:t>——</w:t>
              </w:r>
              <w:r w:rsidRPr="00885FE3">
                <w:rPr>
                  <w:rFonts w:ascii="Arial" w:cs="Arial"/>
                  <w:color w:val="000000" w:themeColor="text1"/>
                  <w:szCs w:val="21"/>
                </w:rPr>
                <w:t>金融工具确认和计量》等相关规定进行后续计量，详见本附注</w:t>
              </w:r>
              <w:r w:rsidR="002A49BB">
                <w:rPr>
                  <w:rFonts w:ascii="Arial" w:cs="Arial" w:hint="eastAsia"/>
                  <w:color w:val="000000" w:themeColor="text1"/>
                  <w:szCs w:val="21"/>
                </w:rPr>
                <w:t>五</w:t>
              </w:r>
              <w:r w:rsidRPr="00885FE3">
                <w:rPr>
                  <w:rFonts w:ascii="Arial" w:cs="Arial"/>
                  <w:color w:val="000000" w:themeColor="text1"/>
                  <w:szCs w:val="21"/>
                </w:rPr>
                <w:t>、</w:t>
              </w:r>
              <w:r w:rsidR="002A49BB">
                <w:rPr>
                  <w:rFonts w:ascii="Arial" w:hAnsi="Arial" w:cs="Arial" w:hint="eastAsia"/>
                  <w:color w:val="000000" w:themeColor="text1"/>
                  <w:szCs w:val="21"/>
                </w:rPr>
                <w:t>14</w:t>
              </w:r>
              <w:r w:rsidRPr="00885FE3">
                <w:rPr>
                  <w:rFonts w:ascii="Arial" w:hAnsi="Arial" w:cs="Arial" w:hint="eastAsia"/>
                  <w:color w:val="000000" w:themeColor="text1"/>
                  <w:szCs w:val="21"/>
                </w:rPr>
                <w:t>“</w:t>
              </w:r>
              <w:r w:rsidRPr="00885FE3">
                <w:rPr>
                  <w:rFonts w:ascii="Arial" w:cs="Arial"/>
                  <w:color w:val="000000" w:themeColor="text1"/>
                  <w:szCs w:val="21"/>
                </w:rPr>
                <w:t>长期股权投资</w:t>
              </w:r>
              <w:r w:rsidRPr="00885FE3">
                <w:rPr>
                  <w:rFonts w:ascii="Arial" w:hAnsi="Arial" w:cs="Arial" w:hint="eastAsia"/>
                  <w:color w:val="000000" w:themeColor="text1"/>
                  <w:szCs w:val="21"/>
                </w:rPr>
                <w:t>”</w:t>
              </w:r>
              <w:r w:rsidRPr="00885FE3">
                <w:rPr>
                  <w:rFonts w:ascii="Arial" w:cs="Arial"/>
                  <w:color w:val="000000" w:themeColor="text1"/>
                  <w:szCs w:val="21"/>
                </w:rPr>
                <w:t>或本附注</w:t>
              </w:r>
              <w:r w:rsidR="002A49BB">
                <w:rPr>
                  <w:rFonts w:ascii="Arial" w:cs="Arial" w:hint="eastAsia"/>
                  <w:color w:val="000000" w:themeColor="text1"/>
                  <w:szCs w:val="21"/>
                </w:rPr>
                <w:t>五</w:t>
              </w:r>
              <w:r w:rsidRPr="00885FE3">
                <w:rPr>
                  <w:rFonts w:ascii="Arial" w:cs="Arial"/>
                  <w:color w:val="000000" w:themeColor="text1"/>
                  <w:szCs w:val="21"/>
                </w:rPr>
                <w:t>、</w:t>
              </w:r>
              <w:r w:rsidR="002A49BB">
                <w:rPr>
                  <w:rFonts w:ascii="Arial" w:hAnsi="Arial" w:cs="Arial" w:hint="eastAsia"/>
                  <w:color w:val="000000" w:themeColor="text1"/>
                  <w:szCs w:val="21"/>
                </w:rPr>
                <w:t>10</w:t>
              </w:r>
              <w:r w:rsidRPr="00885FE3">
                <w:rPr>
                  <w:rFonts w:ascii="Arial" w:hAnsi="Arial" w:cs="Arial" w:hint="eastAsia"/>
                  <w:color w:val="000000" w:themeColor="text1"/>
                  <w:szCs w:val="21"/>
                </w:rPr>
                <w:t>“</w:t>
              </w:r>
              <w:r w:rsidRPr="00885FE3">
                <w:rPr>
                  <w:rFonts w:ascii="Arial" w:cs="Arial"/>
                  <w:color w:val="000000" w:themeColor="text1"/>
                  <w:szCs w:val="21"/>
                </w:rPr>
                <w:t>金融工具</w:t>
              </w:r>
              <w:r w:rsidRPr="00885FE3">
                <w:rPr>
                  <w:rFonts w:ascii="Arial" w:hAnsi="Arial" w:cs="Arial" w:hint="eastAsia"/>
                  <w:color w:val="000000" w:themeColor="text1"/>
                  <w:szCs w:val="21"/>
                </w:rPr>
                <w:t>”</w:t>
              </w:r>
              <w:r w:rsidRPr="00885FE3">
                <w:rPr>
                  <w:rFonts w:ascii="Arial" w:cs="Arial"/>
                  <w:color w:val="000000" w:themeColor="text1"/>
                  <w:szCs w:val="21"/>
                </w:rPr>
                <w:t>。</w:t>
              </w:r>
            </w:p>
            <w:p w:rsidR="008F5910" w:rsidRPr="00885FE3" w:rsidRDefault="00885FE3" w:rsidP="00885FE3">
              <w:pPr>
                <w:spacing w:line="400" w:lineRule="exact"/>
                <w:ind w:firstLineChars="200" w:firstLine="420"/>
                <w:rPr>
                  <w:rFonts w:ascii="Arial" w:cs="Arial"/>
                  <w:color w:val="000000" w:themeColor="text1"/>
                  <w:szCs w:val="21"/>
                </w:rPr>
              </w:pPr>
              <w:r w:rsidRPr="00885FE3">
                <w:rPr>
                  <w:rFonts w:ascii="Arial" w:cs="Arial" w:hint="eastAsia"/>
                  <w:color w:val="000000" w:themeColor="text1"/>
                  <w:szCs w:val="21"/>
                </w:rPr>
                <w:t>本公司通过多次交易分步处置对子公司股权投资直至丧失控制权的，需区分处置对子公司股权投资直至丧失控制权的各项交易是否属于一揽子交易。处置对子公司股权投资的各项交易的条款、条件以及经济影响符合以下一种或多种情况，通常表明应将多次交易事项作为一揽子交易进行会计处理：</w:t>
              </w:r>
              <w:r w:rsidRPr="00885FE3">
                <w:rPr>
                  <w:rFonts w:cs="Arial" w:hint="eastAsia"/>
                  <w:color w:val="000000" w:themeColor="text1"/>
                  <w:szCs w:val="21"/>
                </w:rPr>
                <w:t>①</w:t>
              </w:r>
              <w:r w:rsidRPr="00885FE3">
                <w:rPr>
                  <w:rFonts w:ascii="Arial" w:cs="Arial" w:hint="eastAsia"/>
                  <w:color w:val="000000" w:themeColor="text1"/>
                  <w:szCs w:val="21"/>
                </w:rPr>
                <w:t>这些交易是同时或者在考虑了彼此影响的情况下订立的；</w:t>
              </w:r>
              <w:r w:rsidRPr="00885FE3">
                <w:rPr>
                  <w:rFonts w:cs="Arial" w:hint="eastAsia"/>
                  <w:color w:val="000000" w:themeColor="text1"/>
                  <w:szCs w:val="21"/>
                </w:rPr>
                <w:t>②</w:t>
              </w:r>
              <w:r w:rsidRPr="00885FE3">
                <w:rPr>
                  <w:rFonts w:ascii="Arial" w:cs="Arial" w:hint="eastAsia"/>
                  <w:color w:val="000000" w:themeColor="text1"/>
                  <w:szCs w:val="21"/>
                </w:rPr>
                <w:t>这些交易整体才能达</w:t>
              </w:r>
              <w:r w:rsidRPr="00885FE3">
                <w:rPr>
                  <w:rFonts w:ascii="Arial" w:cs="Arial" w:hint="eastAsia"/>
                  <w:color w:val="000000" w:themeColor="text1"/>
                  <w:szCs w:val="21"/>
                </w:rPr>
                <w:lastRenderedPageBreak/>
                <w:t>成一项完整的商业结果；</w:t>
              </w:r>
              <w:r w:rsidRPr="00885FE3">
                <w:rPr>
                  <w:rFonts w:cs="Arial" w:hint="eastAsia"/>
                  <w:color w:val="000000" w:themeColor="text1"/>
                  <w:szCs w:val="21"/>
                </w:rPr>
                <w:t>③</w:t>
              </w:r>
              <w:r w:rsidRPr="00885FE3">
                <w:rPr>
                  <w:rFonts w:ascii="Arial" w:cs="Arial" w:hint="eastAsia"/>
                  <w:color w:val="000000" w:themeColor="text1"/>
                  <w:szCs w:val="21"/>
                </w:rPr>
                <w:t>一项交易的发生取决于其他至少一项交易的发生；</w:t>
              </w:r>
              <w:r w:rsidRPr="00885FE3">
                <w:rPr>
                  <w:rFonts w:cs="Arial" w:hint="eastAsia"/>
                  <w:color w:val="000000" w:themeColor="text1"/>
                  <w:szCs w:val="21"/>
                </w:rPr>
                <w:t>④</w:t>
              </w:r>
              <w:r w:rsidRPr="00885FE3">
                <w:rPr>
                  <w:rFonts w:ascii="Arial" w:cs="Arial" w:hint="eastAsia"/>
                  <w:color w:val="000000" w:themeColor="text1"/>
                  <w:szCs w:val="21"/>
                </w:rPr>
                <w:t>一项交易单独看是不经济的，但是和其他交易一并考虑时是经济的。不属于一揽子交易的，对其中的每一项交易视情况分别按照“不丧失控制权的情况下部分处置对子公司的长期股权投资”（详见本</w:t>
              </w:r>
              <w:r w:rsidRPr="00885FE3">
                <w:rPr>
                  <w:rFonts w:ascii="Arial" w:cs="Arial"/>
                  <w:color w:val="000000" w:themeColor="text1"/>
                  <w:szCs w:val="21"/>
                </w:rPr>
                <w:t>附注</w:t>
              </w:r>
              <w:r w:rsidR="002A49BB">
                <w:rPr>
                  <w:rFonts w:ascii="Arial" w:cs="Arial" w:hint="eastAsia"/>
                  <w:color w:val="000000" w:themeColor="text1"/>
                  <w:szCs w:val="21"/>
                </w:rPr>
                <w:t>五</w:t>
              </w:r>
              <w:r w:rsidRPr="00885FE3">
                <w:rPr>
                  <w:rFonts w:ascii="Arial" w:cs="Arial"/>
                  <w:color w:val="000000" w:themeColor="text1"/>
                  <w:szCs w:val="21"/>
                </w:rPr>
                <w:t>、</w:t>
              </w:r>
              <w:r w:rsidRPr="00885FE3">
                <w:rPr>
                  <w:rFonts w:ascii="Arial" w:cs="Arial"/>
                  <w:color w:val="000000" w:themeColor="text1"/>
                  <w:szCs w:val="21"/>
                </w:rPr>
                <w:t>1</w:t>
              </w:r>
              <w:r w:rsidR="002A49BB">
                <w:rPr>
                  <w:rFonts w:ascii="Arial" w:cs="Arial" w:hint="eastAsia"/>
                  <w:color w:val="000000" w:themeColor="text1"/>
                  <w:szCs w:val="21"/>
                </w:rPr>
                <w:t>4</w:t>
              </w:r>
              <w:r w:rsidRPr="00885FE3">
                <w:rPr>
                  <w:rFonts w:ascii="Arial" w:cs="Arial" w:hint="eastAsia"/>
                  <w:color w:val="000000" w:themeColor="text1"/>
                  <w:szCs w:val="21"/>
                </w:rPr>
                <w:t>、（</w:t>
              </w:r>
              <w:r w:rsidRPr="00885FE3">
                <w:rPr>
                  <w:rFonts w:ascii="Arial" w:cs="Arial" w:hint="eastAsia"/>
                  <w:color w:val="000000" w:themeColor="text1"/>
                  <w:szCs w:val="21"/>
                </w:rPr>
                <w:t>2</w:t>
              </w:r>
              <w:r w:rsidRPr="00885FE3">
                <w:rPr>
                  <w:rFonts w:ascii="Arial" w:cs="Arial" w:hint="eastAsia"/>
                  <w:color w:val="000000" w:themeColor="text1"/>
                  <w:szCs w:val="21"/>
                </w:rPr>
                <w:t>）④）和“因处置部分股权投资或其他原因丧失了对原有子公司的控制权”（详见前段）适用的原则进行会计处理。处置对子公司股权投资直至丧失控制权的各项交易属于一揽子交易的，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sdtContent>
        </w:sdt>
      </w:sdtContent>
    </w:sdt>
    <w:p w:rsidR="008F5910" w:rsidRDefault="008F5910">
      <w:pPr>
        <w:rPr>
          <w:szCs w:val="21"/>
        </w:rPr>
      </w:pPr>
    </w:p>
    <w:sdt>
      <w:sdtPr>
        <w:rPr>
          <w:rFonts w:ascii="宋体" w:hAnsi="宋体" w:cs="宋体" w:hint="eastAsia"/>
          <w:b w:val="0"/>
          <w:bCs w:val="0"/>
          <w:kern w:val="0"/>
          <w:szCs w:val="21"/>
        </w:rPr>
        <w:alias w:val="模块:合营安排分类及共同经营会计处理方法"/>
        <w:tag w:val="_GBC_a6643877dd0341e39dee12c064dc6fdc"/>
        <w:id w:val="-1683344737"/>
        <w:lock w:val="sdtLocked"/>
        <w:placeholder>
          <w:docPart w:val="GBC22222222222222222222222222222"/>
        </w:placeholder>
      </w:sdtPr>
      <w:sdtEndPr>
        <w:rPr>
          <w:b/>
          <w:bCs/>
        </w:rPr>
      </w:sdtEndPr>
      <w:sdtContent>
        <w:p w:rsidR="008F5910" w:rsidRDefault="00CA07ED">
          <w:pPr>
            <w:pStyle w:val="3"/>
            <w:numPr>
              <w:ilvl w:val="0"/>
              <w:numId w:val="48"/>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1331440792"/>
            <w:lock w:val="sdtContentLocked"/>
            <w:placeholder>
              <w:docPart w:val="GBC22222222222222222222222222222"/>
            </w:placeholder>
          </w:sdtPr>
          <w:sdtContent>
            <w:p w:rsidR="008F5910" w:rsidRDefault="008A184A">
              <w:r>
                <w:fldChar w:fldCharType="begin"/>
              </w:r>
              <w:r w:rsidR="00885FE3">
                <w:instrText xml:space="preserve"> MACROBUTTON  SnrToggleCheckbox √适用 </w:instrText>
              </w:r>
              <w:r>
                <w:fldChar w:fldCharType="end"/>
              </w:r>
              <w:r>
                <w:fldChar w:fldCharType="begin"/>
              </w:r>
              <w:r w:rsidR="00885FE3">
                <w:instrText xml:space="preserve"> MACROBUTTON  SnrToggleCheckbox □不适用 </w:instrText>
              </w:r>
              <w:r>
                <w:fldChar w:fldCharType="end"/>
              </w:r>
            </w:p>
          </w:sdtContent>
        </w:sdt>
        <w:sdt>
          <w:sdtPr>
            <w:alias w:val="合营安排分类及共同经营会计处理方法"/>
            <w:tag w:val="_GBC_cf67ede4230c4056b34792c6a0db55e2"/>
            <w:id w:val="2005704059"/>
            <w:lock w:val="sdtLocked"/>
            <w:placeholder>
              <w:docPart w:val="GBC22222222222222222222222222222"/>
            </w:placeholder>
          </w:sdtPr>
          <w:sdtContent>
            <w:p w:rsidR="00B64E8F" w:rsidRPr="00B64E8F" w:rsidRDefault="00B64E8F" w:rsidP="00B64E8F">
              <w:pPr>
                <w:spacing w:line="400" w:lineRule="exact"/>
                <w:ind w:firstLineChars="200" w:firstLine="420"/>
                <w:rPr>
                  <w:rFonts w:ascii="Arial" w:cs="Arial"/>
                  <w:color w:val="000000" w:themeColor="text1"/>
                  <w:szCs w:val="21"/>
                </w:rPr>
              </w:pPr>
              <w:r w:rsidRPr="00B64E8F">
                <w:rPr>
                  <w:rFonts w:ascii="Arial" w:cs="Arial" w:hint="eastAsia"/>
                  <w:color w:val="000000" w:themeColor="text1"/>
                  <w:szCs w:val="21"/>
                </w:rPr>
                <w:t>合营安排，是指一项由两个或两个以上的参与方共同控制的安排。本公司根据在合营安排中享有的权利和承担的义务</w:t>
              </w:r>
              <w:r w:rsidRPr="00B64E8F">
                <w:rPr>
                  <w:rFonts w:ascii="Arial" w:cs="Arial"/>
                  <w:color w:val="000000" w:themeColor="text1"/>
                  <w:szCs w:val="21"/>
                </w:rPr>
                <w:t>，</w:t>
              </w:r>
              <w:r w:rsidRPr="00B64E8F">
                <w:rPr>
                  <w:rFonts w:ascii="Arial" w:cs="Arial" w:hint="eastAsia"/>
                  <w:color w:val="000000" w:themeColor="text1"/>
                  <w:szCs w:val="21"/>
                </w:rPr>
                <w:t>将合营安排</w:t>
              </w:r>
              <w:r w:rsidRPr="00B64E8F">
                <w:rPr>
                  <w:rFonts w:ascii="Arial" w:cs="Arial"/>
                  <w:color w:val="000000" w:themeColor="text1"/>
                  <w:szCs w:val="21"/>
                </w:rPr>
                <w:t>分为共同经营和合营企业。共同经营，是指</w:t>
              </w:r>
              <w:r w:rsidRPr="00B64E8F">
                <w:rPr>
                  <w:rFonts w:ascii="Arial" w:cs="Arial" w:hint="eastAsia"/>
                  <w:color w:val="000000" w:themeColor="text1"/>
                  <w:szCs w:val="21"/>
                </w:rPr>
                <w:t>本公司</w:t>
              </w:r>
              <w:r w:rsidRPr="00B64E8F">
                <w:rPr>
                  <w:rFonts w:ascii="Arial" w:cs="Arial"/>
                  <w:color w:val="000000" w:themeColor="text1"/>
                  <w:szCs w:val="21"/>
                </w:rPr>
                <w:t>享有该安排相关资产且承担该安排相关负债的合营安排。合营企业，是指</w:t>
              </w:r>
              <w:r w:rsidRPr="00B64E8F">
                <w:rPr>
                  <w:rFonts w:ascii="Arial" w:cs="Arial" w:hint="eastAsia"/>
                  <w:color w:val="000000" w:themeColor="text1"/>
                  <w:szCs w:val="21"/>
                </w:rPr>
                <w:t>本公司</w:t>
              </w:r>
              <w:r w:rsidRPr="00B64E8F">
                <w:rPr>
                  <w:rFonts w:ascii="Arial" w:cs="Arial"/>
                  <w:color w:val="000000" w:themeColor="text1"/>
                  <w:szCs w:val="21"/>
                </w:rPr>
                <w:t>仅对该安排的净资产享有权利的合营安排。</w:t>
              </w:r>
            </w:p>
            <w:p w:rsidR="00B64E8F" w:rsidRPr="00B64E8F" w:rsidRDefault="00B64E8F" w:rsidP="00B64E8F">
              <w:pPr>
                <w:spacing w:line="400" w:lineRule="exact"/>
                <w:ind w:firstLineChars="200" w:firstLine="420"/>
                <w:rPr>
                  <w:rFonts w:ascii="Arial" w:cs="Arial"/>
                  <w:color w:val="000000" w:themeColor="text1"/>
                  <w:szCs w:val="21"/>
                </w:rPr>
              </w:pPr>
              <w:r w:rsidRPr="00B64E8F">
                <w:rPr>
                  <w:rFonts w:ascii="Arial" w:cs="Arial" w:hint="eastAsia"/>
                  <w:color w:val="000000" w:themeColor="text1"/>
                  <w:szCs w:val="21"/>
                </w:rPr>
                <w:t>本公司</w:t>
              </w:r>
              <w:r w:rsidRPr="00B64E8F">
                <w:rPr>
                  <w:rFonts w:ascii="Arial" w:cs="Arial"/>
                  <w:color w:val="000000" w:themeColor="text1"/>
                  <w:szCs w:val="21"/>
                </w:rPr>
                <w:t>对合营企业的投资</w:t>
              </w:r>
              <w:r w:rsidRPr="00B64E8F">
                <w:rPr>
                  <w:rFonts w:ascii="Arial" w:cs="Arial" w:hint="eastAsia"/>
                  <w:color w:val="000000" w:themeColor="text1"/>
                  <w:szCs w:val="21"/>
                </w:rPr>
                <w:t>采</w:t>
              </w:r>
              <w:r w:rsidRPr="00B64E8F">
                <w:rPr>
                  <w:rFonts w:ascii="Arial" w:cs="Arial"/>
                  <w:color w:val="000000" w:themeColor="text1"/>
                  <w:szCs w:val="21"/>
                </w:rPr>
                <w:t>用权益法核算</w:t>
              </w:r>
              <w:r w:rsidRPr="00B64E8F">
                <w:rPr>
                  <w:rFonts w:ascii="Arial" w:cs="Arial" w:hint="eastAsia"/>
                  <w:color w:val="000000" w:themeColor="text1"/>
                  <w:szCs w:val="21"/>
                </w:rPr>
                <w:t>，按照本</w:t>
              </w:r>
              <w:r w:rsidRPr="00B64E8F">
                <w:rPr>
                  <w:rFonts w:ascii="Arial" w:cs="Arial"/>
                  <w:color w:val="000000" w:themeColor="text1"/>
                  <w:szCs w:val="21"/>
                </w:rPr>
                <w:t>附注</w:t>
              </w:r>
              <w:r w:rsidR="002A49BB">
                <w:rPr>
                  <w:rFonts w:ascii="Arial" w:cs="Arial" w:hint="eastAsia"/>
                  <w:color w:val="000000" w:themeColor="text1"/>
                  <w:szCs w:val="21"/>
                </w:rPr>
                <w:t>五</w:t>
              </w:r>
              <w:r w:rsidRPr="00B64E8F">
                <w:rPr>
                  <w:rFonts w:ascii="Arial" w:cs="Arial"/>
                  <w:color w:val="000000" w:themeColor="text1"/>
                  <w:szCs w:val="21"/>
                </w:rPr>
                <w:t>、</w:t>
              </w:r>
              <w:r w:rsidRPr="00B64E8F">
                <w:rPr>
                  <w:rFonts w:ascii="Arial" w:hAnsi="Arial" w:cs="Arial" w:hint="eastAsia"/>
                  <w:color w:val="000000" w:themeColor="text1"/>
                  <w:szCs w:val="21"/>
                </w:rPr>
                <w:t>1</w:t>
              </w:r>
              <w:r w:rsidR="002A49BB">
                <w:rPr>
                  <w:rFonts w:ascii="Arial" w:hAnsi="Arial" w:cs="Arial" w:hint="eastAsia"/>
                  <w:color w:val="000000" w:themeColor="text1"/>
                  <w:szCs w:val="21"/>
                </w:rPr>
                <w:t>4</w:t>
              </w:r>
              <w:r w:rsidRPr="00B64E8F">
                <w:rPr>
                  <w:rFonts w:ascii="Arial" w:hAnsi="Arial" w:cs="Arial" w:hint="eastAsia"/>
                  <w:color w:val="000000" w:themeColor="text1"/>
                  <w:szCs w:val="21"/>
                </w:rPr>
                <w:t>（</w:t>
              </w:r>
              <w:r w:rsidRPr="00B64E8F">
                <w:rPr>
                  <w:rFonts w:ascii="Arial" w:hAnsi="Arial" w:cs="Arial" w:hint="eastAsia"/>
                  <w:color w:val="000000" w:themeColor="text1"/>
                  <w:szCs w:val="21"/>
                </w:rPr>
                <w:t>2</w:t>
              </w:r>
              <w:r w:rsidRPr="00B64E8F">
                <w:rPr>
                  <w:rFonts w:ascii="Arial" w:hAnsi="Arial" w:cs="Arial" w:hint="eastAsia"/>
                  <w:color w:val="000000" w:themeColor="text1"/>
                  <w:szCs w:val="21"/>
                </w:rPr>
                <w:t>）</w:t>
              </w:r>
              <w:r w:rsidRPr="00B64E8F">
                <w:rPr>
                  <w:rFonts w:cs="Arial"/>
                  <w:color w:val="000000" w:themeColor="text1"/>
                  <w:szCs w:val="21"/>
                </w:rPr>
                <w:t>②</w:t>
              </w:r>
              <w:r w:rsidRPr="00B64E8F">
                <w:rPr>
                  <w:rFonts w:ascii="Arial" w:hAnsi="Arial" w:cs="Arial" w:hint="eastAsia"/>
                  <w:color w:val="000000" w:themeColor="text1"/>
                  <w:szCs w:val="21"/>
                </w:rPr>
                <w:t>“</w:t>
              </w:r>
              <w:r w:rsidRPr="00B64E8F">
                <w:rPr>
                  <w:rFonts w:ascii="Arial" w:cs="Arial"/>
                  <w:color w:val="000000" w:themeColor="text1"/>
                  <w:szCs w:val="21"/>
                </w:rPr>
                <w:t>权益法核算的长期股权投资</w:t>
              </w:r>
              <w:r w:rsidRPr="00B64E8F">
                <w:rPr>
                  <w:rFonts w:ascii="Arial" w:cs="Arial" w:hint="eastAsia"/>
                  <w:color w:val="000000" w:themeColor="text1"/>
                  <w:szCs w:val="21"/>
                </w:rPr>
                <w:t>”中所述的会计政策处理。</w:t>
              </w:r>
            </w:p>
            <w:p w:rsidR="00B64E8F" w:rsidRPr="00B64E8F" w:rsidRDefault="00B64E8F" w:rsidP="00B64E8F">
              <w:pPr>
                <w:spacing w:line="400" w:lineRule="exact"/>
                <w:ind w:firstLineChars="200" w:firstLine="420"/>
                <w:rPr>
                  <w:rFonts w:ascii="Arial" w:cs="Arial"/>
                  <w:color w:val="000000" w:themeColor="text1"/>
                  <w:szCs w:val="21"/>
                </w:rPr>
              </w:pPr>
              <w:r w:rsidRPr="00B64E8F">
                <w:rPr>
                  <w:rFonts w:ascii="Arial" w:cs="Arial" w:hint="eastAsia"/>
                  <w:color w:val="000000" w:themeColor="text1"/>
                  <w:szCs w:val="21"/>
                </w:rPr>
                <w:t>本公司作为合营方</w:t>
              </w:r>
              <w:r w:rsidRPr="00B64E8F">
                <w:rPr>
                  <w:rFonts w:ascii="Arial" w:cs="Arial"/>
                  <w:color w:val="000000" w:themeColor="text1"/>
                  <w:szCs w:val="21"/>
                </w:rPr>
                <w:t>对共同经营</w:t>
              </w:r>
              <w:r w:rsidRPr="00B64E8F">
                <w:rPr>
                  <w:rFonts w:ascii="Arial" w:cs="Arial" w:hint="eastAsia"/>
                  <w:color w:val="000000" w:themeColor="text1"/>
                  <w:szCs w:val="21"/>
                </w:rPr>
                <w:t>，</w:t>
              </w:r>
              <w:r w:rsidRPr="00B64E8F">
                <w:rPr>
                  <w:rFonts w:ascii="Arial" w:cs="Arial"/>
                  <w:color w:val="000000" w:themeColor="text1"/>
                  <w:szCs w:val="21"/>
                </w:rPr>
                <w:t>确认</w:t>
              </w:r>
              <w:r w:rsidRPr="00B64E8F">
                <w:rPr>
                  <w:rFonts w:ascii="Arial" w:cs="Arial" w:hint="eastAsia"/>
                  <w:color w:val="000000" w:themeColor="text1"/>
                  <w:szCs w:val="21"/>
                </w:rPr>
                <w:t>本公司单独持有的资产、单独所承担的负债，以及按本公司份额确认共同持有的资产和共同承担的负债；确认出售本公司享有的共同经营产出份额所产生的收入；按本公司份额确认共同经营因出售产出所产生的收入；确认本公司单独所发生的费用，以及按本公司份额确认共同经营发生的费用。</w:t>
              </w:r>
            </w:p>
            <w:p w:rsidR="00B64E8F" w:rsidRPr="00B64E8F" w:rsidRDefault="00B64E8F" w:rsidP="00B64E8F">
              <w:pPr>
                <w:spacing w:line="400" w:lineRule="exact"/>
                <w:ind w:firstLineChars="200" w:firstLine="420"/>
                <w:rPr>
                  <w:rFonts w:ascii="Arial" w:hAnsi="Arial" w:cs="Arial"/>
                  <w:b/>
                  <w:color w:val="000000" w:themeColor="text1"/>
                  <w:szCs w:val="21"/>
                </w:rPr>
              </w:pPr>
              <w:r w:rsidRPr="00B64E8F">
                <w:rPr>
                  <w:rFonts w:ascii="Arial" w:cs="Arial" w:hint="eastAsia"/>
                  <w:color w:val="000000" w:themeColor="text1"/>
                  <w:szCs w:val="21"/>
                </w:rPr>
                <w:t>当本公司作为合营方向共同经营投出或出售资产（该资产不构成业务，下同）、或者自共同经营购买资产时，在该等资产出售给第三方之前，本公司仅确认因该交易产生的损益中归属于共同经营其他参与方的部分。该等资产发生符合《企业会计准则第</w:t>
              </w:r>
              <w:r w:rsidRPr="00B64E8F">
                <w:rPr>
                  <w:rFonts w:ascii="Arial" w:cs="Arial" w:hint="eastAsia"/>
                  <w:color w:val="000000" w:themeColor="text1"/>
                  <w:szCs w:val="21"/>
                </w:rPr>
                <w:t>8</w:t>
              </w:r>
              <w:r w:rsidRPr="00B64E8F">
                <w:rPr>
                  <w:rFonts w:ascii="Arial" w:cs="Arial" w:hint="eastAsia"/>
                  <w:color w:val="000000" w:themeColor="text1"/>
                  <w:szCs w:val="21"/>
                </w:rPr>
                <w:t>号——资产减值》等规定的资产减值损失的，对于由本公司向共同经营投出或出售资产的情况，本公司全额确认该损失；对于本公司自共同经营购买资产的情况，本公司按承担的份额确认该损失。</w:t>
              </w:r>
            </w:p>
            <w:p w:rsidR="008F5910" w:rsidRDefault="008A184A">
              <w:pPr>
                <w:rPr>
                  <w:b/>
                  <w:bCs/>
                  <w:szCs w:val="21"/>
                </w:rPr>
              </w:pPr>
            </w:p>
          </w:sdtContent>
        </w:sdt>
      </w:sdtContent>
    </w:sdt>
    <w:p w:rsidR="008F5910" w:rsidRDefault="008F5910"/>
    <w:sdt>
      <w:sdtPr>
        <w:rPr>
          <w:rFonts w:ascii="宋体" w:hAnsi="宋体" w:cs="宋体"/>
          <w:b w:val="0"/>
          <w:bCs w:val="0"/>
          <w:kern w:val="0"/>
          <w:szCs w:val="24"/>
        </w:rPr>
        <w:alias w:val="模块:现金及现金等价物的确定标准"/>
        <w:tag w:val="_GBC_9f2dfe6521c4434b9ad3e7bb1a8a52b7"/>
        <w:id w:val="-1885711177"/>
        <w:lock w:val="sdtLocked"/>
        <w:placeholder>
          <w:docPart w:val="GBC22222222222222222222222222222"/>
        </w:placeholder>
      </w:sdtPr>
      <w:sdtEndPr>
        <w:rPr>
          <w:rFonts w:hint="eastAsia"/>
          <w:szCs w:val="21"/>
        </w:rPr>
      </w:sdtEndPr>
      <w:sdtContent>
        <w:p w:rsidR="008F5910" w:rsidRDefault="00CA07ED">
          <w:pPr>
            <w:pStyle w:val="3"/>
            <w:numPr>
              <w:ilvl w:val="0"/>
              <w:numId w:val="48"/>
            </w:numPr>
          </w:pPr>
          <w:r>
            <w:t>现金及现金等价物的确定标准</w:t>
          </w:r>
        </w:p>
        <w:sdt>
          <w:sdtPr>
            <w:rPr>
              <w:rFonts w:hint="eastAsia"/>
              <w:szCs w:val="21"/>
            </w:rPr>
            <w:alias w:val="现金及现金等价物的确定标准"/>
            <w:tag w:val="_GBC_54f6bc3e44e840bc85cb3872600823b5"/>
            <w:id w:val="1699581564"/>
            <w:lock w:val="sdtLocked"/>
            <w:placeholder>
              <w:docPart w:val="GBC22222222222222222222222222222"/>
            </w:placeholder>
          </w:sdtPr>
          <w:sdtContent>
            <w:p w:rsidR="008F5910" w:rsidRPr="000A3B66" w:rsidRDefault="000A3B66" w:rsidP="000A3B66">
              <w:pPr>
                <w:spacing w:line="400" w:lineRule="exact"/>
                <w:ind w:firstLineChars="200" w:firstLine="420"/>
                <w:rPr>
                  <w:rFonts w:ascii="Arial" w:hAnsi="Arial" w:cs="Arial"/>
                  <w:szCs w:val="21"/>
                </w:rPr>
              </w:pPr>
              <w:r w:rsidRPr="000A3B66">
                <w:rPr>
                  <w:rFonts w:ascii="Arial" w:cs="Arial"/>
                  <w:szCs w:val="21"/>
                </w:rPr>
                <w:t>本公司现金及现金等价物包括库存现金、可以随时用于支付的存款以及本公司持有的期限短（一般为从购买日起三个月内到期）、流动性强、易于转换为已知金额现金、价值变动风险很小的投资。</w:t>
              </w:r>
            </w:p>
          </w:sdtContent>
        </w:sdt>
      </w:sdtContent>
    </w:sdt>
    <w:p w:rsidR="008F5910" w:rsidRDefault="008F5910">
      <w:pPr>
        <w:rPr>
          <w:szCs w:val="21"/>
        </w:rPr>
      </w:pPr>
    </w:p>
    <w:sdt>
      <w:sdtPr>
        <w:rPr>
          <w:rFonts w:asciiTheme="minorHAnsi" w:hAnsiTheme="minorHAnsi" w:cs="宋体"/>
          <w:b w:val="0"/>
          <w:bCs w:val="0"/>
          <w:kern w:val="0"/>
          <w:szCs w:val="22"/>
        </w:rPr>
        <w:alias w:val="模块:外币业务和外币报表折算"/>
        <w:tag w:val="_GBC_cff1e1487c3242a8a1be0ce9c2b7a554"/>
        <w:id w:val="1289394554"/>
        <w:lock w:val="sdtLocked"/>
        <w:placeholder>
          <w:docPart w:val="GBC22222222222222222222222222222"/>
        </w:placeholder>
      </w:sdtPr>
      <w:sdtEndPr>
        <w:rPr>
          <w:rFonts w:ascii="宋体" w:hAnsi="宋体" w:cs="Times New Roman" w:hint="eastAsia"/>
          <w:kern w:val="2"/>
          <w:szCs w:val="21"/>
        </w:rPr>
      </w:sdtEndPr>
      <w:sdtContent>
        <w:p w:rsidR="008F5910" w:rsidRDefault="00CA07ED">
          <w:pPr>
            <w:pStyle w:val="3"/>
            <w:numPr>
              <w:ilvl w:val="0"/>
              <w:numId w:val="48"/>
            </w:numPr>
          </w:pPr>
          <w:r>
            <w:t>外币业务和外币报表折算</w:t>
          </w:r>
        </w:p>
        <w:sdt>
          <w:sdtPr>
            <w:rPr>
              <w:rFonts w:hint="eastAsia"/>
              <w:szCs w:val="21"/>
            </w:rPr>
            <w:alias w:val="是否适用：外币业务和外币报表折算[双击切换]"/>
            <w:tag w:val="_GBC_9c9def5a1d2241b5a3ee696d03433778"/>
            <w:id w:val="-1081132740"/>
            <w:lock w:val="sdtContentLocked"/>
            <w:placeholder>
              <w:docPart w:val="GBC22222222222222222222222222222"/>
            </w:placeholder>
          </w:sdtPr>
          <w:sdtContent>
            <w:p w:rsidR="008F5910" w:rsidRDefault="008A184A" w:rsidP="000A3B66">
              <w:pPr>
                <w:rPr>
                  <w:rFonts w:cs="Times New Roman"/>
                  <w:kern w:val="2"/>
                  <w:szCs w:val="21"/>
                </w:rPr>
              </w:pPr>
              <w:r>
                <w:rPr>
                  <w:szCs w:val="21"/>
                </w:rPr>
                <w:fldChar w:fldCharType="begin"/>
              </w:r>
              <w:r w:rsidR="000A3B66">
                <w:rPr>
                  <w:szCs w:val="21"/>
                </w:rPr>
                <w:instrText xml:space="preserve"> MACROBUTTON  SnrToggleCheckbox □适用 </w:instrText>
              </w:r>
              <w:r>
                <w:rPr>
                  <w:szCs w:val="21"/>
                </w:rPr>
                <w:fldChar w:fldCharType="end"/>
              </w:r>
              <w:r>
                <w:rPr>
                  <w:szCs w:val="21"/>
                </w:rPr>
                <w:fldChar w:fldCharType="begin"/>
              </w:r>
              <w:r w:rsidR="000A3B66">
                <w:rPr>
                  <w:szCs w:val="21"/>
                </w:rPr>
                <w:instrText xml:space="preserve"> MACROBUTTON  SnrToggleCheckbox √不适用 </w:instrText>
              </w:r>
              <w:r>
                <w:rPr>
                  <w:szCs w:val="21"/>
                </w:rPr>
                <w:fldChar w:fldCharType="end"/>
              </w:r>
            </w:p>
          </w:sdtContent>
        </w:sdt>
      </w:sdtContent>
    </w:sdt>
    <w:p w:rsidR="008F5910" w:rsidRDefault="008F5910">
      <w:pPr>
        <w:rPr>
          <w:szCs w:val="21"/>
        </w:rPr>
      </w:pPr>
    </w:p>
    <w:sdt>
      <w:sdtPr>
        <w:rPr>
          <w:rFonts w:ascii="宋体" w:hAnsi="宋体" w:cs="宋体"/>
          <w:b w:val="0"/>
          <w:bCs w:val="0"/>
          <w:kern w:val="0"/>
          <w:szCs w:val="24"/>
        </w:rPr>
        <w:alias w:val="模块:金融工具"/>
        <w:tag w:val="_GBC_4b3a058b038b41689d379e6a2726a904"/>
        <w:id w:val="-1175177702"/>
        <w:lock w:val="sdtLocked"/>
        <w:placeholder>
          <w:docPart w:val="GBC22222222222222222222222222222"/>
        </w:placeholder>
      </w:sdtPr>
      <w:sdtEndPr>
        <w:rPr>
          <w:rFonts w:hint="eastAsia"/>
          <w:szCs w:val="21"/>
        </w:rPr>
      </w:sdtEndPr>
      <w:sdtContent>
        <w:p w:rsidR="008F5910" w:rsidRDefault="00CA07ED">
          <w:pPr>
            <w:pStyle w:val="3"/>
            <w:numPr>
              <w:ilvl w:val="0"/>
              <w:numId w:val="48"/>
            </w:numPr>
          </w:pPr>
          <w:r>
            <w:t>金融工具</w:t>
          </w:r>
        </w:p>
        <w:sdt>
          <w:sdtPr>
            <w:rPr>
              <w:rFonts w:hint="eastAsia"/>
              <w:szCs w:val="21"/>
            </w:rPr>
            <w:alias w:val="是否适用：金融工具_重要会计政策和估计[双击切换]"/>
            <w:tag w:val="_GBC_1537cea503f244c2af870a2a0d5fd7a9"/>
            <w:id w:val="-336768443"/>
            <w:lock w:val="sdtContentLocked"/>
            <w:placeholder>
              <w:docPart w:val="GBC22222222222222222222222222222"/>
            </w:placeholder>
          </w:sdtPr>
          <w:sdtContent>
            <w:p w:rsidR="008F5910" w:rsidRDefault="008A184A">
              <w:pPr>
                <w:rPr>
                  <w:szCs w:val="21"/>
                </w:rPr>
              </w:pPr>
              <w:r>
                <w:rPr>
                  <w:szCs w:val="21"/>
                </w:rPr>
                <w:fldChar w:fldCharType="begin"/>
              </w:r>
              <w:r w:rsidR="000A3B66">
                <w:rPr>
                  <w:szCs w:val="21"/>
                </w:rPr>
                <w:instrText xml:space="preserve"> MACROBUTTON  SnrToggleCheckbox √适用 </w:instrText>
              </w:r>
              <w:r>
                <w:rPr>
                  <w:szCs w:val="21"/>
                </w:rPr>
                <w:fldChar w:fldCharType="end"/>
              </w:r>
              <w:r>
                <w:rPr>
                  <w:szCs w:val="21"/>
                </w:rPr>
                <w:fldChar w:fldCharType="begin"/>
              </w:r>
              <w:r w:rsidR="000A3B66">
                <w:rPr>
                  <w:szCs w:val="21"/>
                </w:rPr>
                <w:instrText xml:space="preserve"> MACROBUTTON  SnrToggleCheckbox □不适用 </w:instrText>
              </w:r>
              <w:r>
                <w:rPr>
                  <w:szCs w:val="21"/>
                </w:rPr>
                <w:fldChar w:fldCharType="end"/>
              </w:r>
            </w:p>
          </w:sdtContent>
        </w:sdt>
        <w:sdt>
          <w:sdtPr>
            <w:rPr>
              <w:rFonts w:hAnsi="宋体" w:cs="宋体" w:hint="eastAsia"/>
              <w:kern w:val="0"/>
              <w:szCs w:val="21"/>
            </w:rPr>
            <w:alias w:val="金融资产和金融负债的核算方法"/>
            <w:tag w:val="_GBC_b358067bbe2a49bf880c383a5db50d8a"/>
            <w:id w:val="1207913491"/>
            <w:lock w:val="sdtLocked"/>
            <w:placeholder>
              <w:docPart w:val="GBC22222222222222222222222222222"/>
            </w:placeholder>
          </w:sdtPr>
          <w:sdtContent>
            <w:p w:rsidR="000A3B66" w:rsidRPr="000A3B66" w:rsidRDefault="000A3B66" w:rsidP="000A3B66">
              <w:pPr>
                <w:pStyle w:val="ad"/>
                <w:spacing w:line="400" w:lineRule="exact"/>
                <w:ind w:firstLineChars="200" w:firstLine="420"/>
                <w:rPr>
                  <w:rFonts w:ascii="Arial" w:hAnsi="宋体" w:cs="Arial"/>
                  <w:szCs w:val="21"/>
                </w:rPr>
              </w:pPr>
              <w:r w:rsidRPr="000A3B66">
                <w:rPr>
                  <w:rFonts w:ascii="Arial" w:hAnsi="宋体" w:cs="Arial" w:hint="eastAsia"/>
                  <w:szCs w:val="21"/>
                </w:rPr>
                <w:t>在本公司成为金融工具合同的一方时确认一项金融资产或金融负债。金融资产和金融负债在初始确认时以公允价值计量。对于以公允价值计量且其变动计入当期损益的金融资产和金融负债，相关的交易费用直接计入损益；对于其他类别的金融资产和金融负债，相关交易费用计入初始确认金额。</w:t>
              </w:r>
            </w:p>
            <w:p w:rsidR="000A3B66" w:rsidRPr="000A3B66" w:rsidRDefault="000A3B66" w:rsidP="000A3B66">
              <w:pPr>
                <w:pStyle w:val="ad"/>
                <w:spacing w:line="400" w:lineRule="exact"/>
                <w:ind w:firstLineChars="200" w:firstLine="420"/>
                <w:rPr>
                  <w:rFonts w:ascii="Arial" w:hAnsi="宋体" w:cs="Arial"/>
                  <w:szCs w:val="21"/>
                </w:rPr>
              </w:pPr>
              <w:r w:rsidRPr="000A3B66">
                <w:rPr>
                  <w:rFonts w:ascii="Arial" w:hAnsi="宋体" w:cs="Arial"/>
                  <w:szCs w:val="21"/>
                </w:rPr>
                <w:t>（</w:t>
              </w:r>
              <w:r w:rsidRPr="000A3B66">
                <w:rPr>
                  <w:rFonts w:ascii="Arial" w:hAnsi="宋体" w:cs="Arial"/>
                  <w:szCs w:val="21"/>
                </w:rPr>
                <w:t>1</w:t>
              </w:r>
              <w:r w:rsidRPr="000A3B66">
                <w:rPr>
                  <w:rFonts w:ascii="Arial" w:hAnsi="宋体" w:cs="Arial"/>
                  <w:szCs w:val="21"/>
                </w:rPr>
                <w:t>）金融资产和金融负债的公允价值确定方法</w:t>
              </w:r>
            </w:p>
            <w:p w:rsidR="000A3B66" w:rsidRPr="000A3B66" w:rsidRDefault="000A3B66" w:rsidP="000A3B66">
              <w:pPr>
                <w:pStyle w:val="ad"/>
                <w:spacing w:line="400" w:lineRule="exact"/>
                <w:ind w:firstLineChars="200" w:firstLine="420"/>
                <w:rPr>
                  <w:rFonts w:ascii="Arial" w:hAnsi="宋体" w:cs="Arial"/>
                  <w:szCs w:val="21"/>
                </w:rPr>
              </w:pPr>
              <w:r w:rsidRPr="000A3B66">
                <w:rPr>
                  <w:rFonts w:ascii="Arial" w:hAnsi="宋体" w:cs="Arial"/>
                  <w:szCs w:val="21"/>
                </w:rPr>
                <w:t>公允价值，</w:t>
              </w:r>
              <w:r w:rsidRPr="000A3B66">
                <w:rPr>
                  <w:rFonts w:ascii="Arial" w:hAnsi="宋体" w:cs="Arial" w:hint="eastAsia"/>
                  <w:szCs w:val="21"/>
                </w:rPr>
                <w:t>是指市场参与者在计量日发生的有序交易中，出售一项资产所能收到或者转移一项负债所需支付的价格</w:t>
              </w:r>
              <w:r w:rsidRPr="000A3B66">
                <w:rPr>
                  <w:rFonts w:ascii="Arial" w:hAnsi="宋体" w:cs="Arial"/>
                  <w:szCs w:val="21"/>
                </w:rPr>
                <w:t>。金融工具存在活跃市场的，本公司采用活跃市场中的报价确定其公允价值。活跃市场中的报价是指易于定期从交易所、经纪商、行业协会、定价服务机构等获得的价格，且代表了在公平交易中实际发生的市场交易的价格。金融工具不存在活跃市场的，本公司采用估值技术确定其公允价值。估值技术包括参考熟悉情况并自愿交易的各方最近进行的市场交易中使用的价格、参照实质上相同的其他金融工具当前的公允价值、现金流量折现法和期权定价模型等。</w:t>
              </w:r>
            </w:p>
            <w:p w:rsidR="000A3B66" w:rsidRPr="000A3B66" w:rsidRDefault="000A3B66" w:rsidP="000A3B66">
              <w:pPr>
                <w:spacing w:line="400" w:lineRule="exact"/>
                <w:ind w:firstLineChars="200" w:firstLine="420"/>
                <w:rPr>
                  <w:rFonts w:ascii="Arial" w:hAnsi="Arial" w:cs="Arial"/>
                  <w:szCs w:val="21"/>
                </w:rPr>
              </w:pPr>
              <w:r w:rsidRPr="000A3B66">
                <w:rPr>
                  <w:rFonts w:ascii="Arial" w:cs="Arial"/>
                  <w:szCs w:val="21"/>
                </w:rPr>
                <w:t>（</w:t>
              </w:r>
              <w:r w:rsidRPr="000A3B66">
                <w:rPr>
                  <w:rFonts w:ascii="Arial" w:hAnsi="Arial" w:cs="Arial"/>
                  <w:szCs w:val="21"/>
                </w:rPr>
                <w:t>2</w:t>
              </w:r>
              <w:r w:rsidRPr="000A3B66">
                <w:rPr>
                  <w:rFonts w:ascii="Arial" w:cs="Arial"/>
                  <w:szCs w:val="21"/>
                </w:rPr>
                <w:t>）金融资产的分类、确认和计量</w:t>
              </w:r>
            </w:p>
            <w:p w:rsidR="000A3B66" w:rsidRPr="000A3B66" w:rsidRDefault="000A3B66" w:rsidP="000A3B66">
              <w:pPr>
                <w:spacing w:line="400" w:lineRule="exact"/>
                <w:ind w:firstLineChars="200" w:firstLine="420"/>
                <w:rPr>
                  <w:rFonts w:ascii="Arial" w:hAnsi="Arial" w:cs="Arial"/>
                  <w:szCs w:val="21"/>
                </w:rPr>
              </w:pPr>
              <w:r w:rsidRPr="000A3B66">
                <w:rPr>
                  <w:rFonts w:ascii="Arial" w:cs="Arial"/>
                  <w:szCs w:val="21"/>
                </w:rPr>
                <w:t>以常规方式买卖金融资产，按交易日进行会计确认和终止确认。金融资产在初始确认时划分为以公允价值计量且其变动计入当期损益的金融资产、持有至到期投资、贷款和应收款项以及可供出售金融资产。</w:t>
              </w:r>
            </w:p>
            <w:p w:rsidR="000A3B66" w:rsidRPr="000A3B66" w:rsidRDefault="000A3B66" w:rsidP="000A3B66">
              <w:pPr>
                <w:spacing w:line="400" w:lineRule="exact"/>
                <w:ind w:firstLineChars="200" w:firstLine="420"/>
                <w:rPr>
                  <w:rFonts w:ascii="Arial" w:hAnsi="Arial" w:cs="Arial"/>
                  <w:szCs w:val="21"/>
                </w:rPr>
              </w:pPr>
              <w:r w:rsidRPr="000A3B66">
                <w:rPr>
                  <w:rFonts w:cs="Arial"/>
                  <w:szCs w:val="21"/>
                </w:rPr>
                <w:t>①</w:t>
              </w:r>
              <w:r w:rsidRPr="000A3B66">
                <w:rPr>
                  <w:rFonts w:ascii="Arial" w:cs="Arial"/>
                  <w:szCs w:val="21"/>
                </w:rPr>
                <w:t>以公允价值计量且其变动计入当期损益的金融资产</w:t>
              </w:r>
            </w:p>
            <w:p w:rsidR="000A3B66" w:rsidRPr="000A3B66" w:rsidRDefault="000A3B66" w:rsidP="000A3B66">
              <w:pPr>
                <w:spacing w:line="400" w:lineRule="exact"/>
                <w:ind w:firstLineChars="200" w:firstLine="420"/>
                <w:rPr>
                  <w:rFonts w:ascii="Arial" w:hAnsi="Arial" w:cs="Arial"/>
                  <w:szCs w:val="21"/>
                </w:rPr>
              </w:pPr>
              <w:r w:rsidRPr="000A3B66">
                <w:rPr>
                  <w:rFonts w:ascii="Arial" w:cs="Arial"/>
                  <w:szCs w:val="21"/>
                </w:rPr>
                <w:t>包括交易性金融资产和指定为以公允价值计量且其变动计入当期损益的金融资产。</w:t>
              </w:r>
            </w:p>
            <w:p w:rsidR="000A3B66" w:rsidRPr="000A3B66" w:rsidRDefault="000A3B66" w:rsidP="000A3B66">
              <w:pPr>
                <w:spacing w:line="400" w:lineRule="exact"/>
                <w:ind w:firstLineChars="200" w:firstLine="420"/>
                <w:rPr>
                  <w:rFonts w:ascii="Arial" w:hAnsi="Arial" w:cs="Arial"/>
                  <w:szCs w:val="21"/>
                </w:rPr>
              </w:pPr>
              <w:r w:rsidRPr="000A3B66">
                <w:rPr>
                  <w:rFonts w:ascii="Arial" w:cs="Arial"/>
                  <w:szCs w:val="21"/>
                </w:rPr>
                <w:t>交易性金融资产是指满足下列条件之一的金融资产：</w:t>
              </w:r>
              <w:r w:rsidRPr="000A3B66">
                <w:rPr>
                  <w:rFonts w:ascii="Arial" w:hAnsi="Arial" w:cs="Arial"/>
                  <w:szCs w:val="21"/>
                </w:rPr>
                <w:t>A.</w:t>
              </w:r>
              <w:r w:rsidRPr="000A3B66">
                <w:rPr>
                  <w:rFonts w:ascii="Arial" w:cs="Arial"/>
                  <w:szCs w:val="21"/>
                </w:rPr>
                <w:t>取得该金融资产的目的，主要是为了近期内出售；</w:t>
              </w:r>
              <w:r w:rsidRPr="000A3B66">
                <w:rPr>
                  <w:rFonts w:ascii="Arial" w:hAnsi="Arial" w:cs="Arial"/>
                  <w:szCs w:val="21"/>
                </w:rPr>
                <w:t>B.</w:t>
              </w:r>
              <w:r w:rsidRPr="000A3B66">
                <w:rPr>
                  <w:rFonts w:ascii="Arial" w:cs="Arial"/>
                  <w:szCs w:val="21"/>
                </w:rPr>
                <w:t>属于进行集中管理的可辨认金融工具组合的一部分，且有客观证据表明本公司近期采用短期获利方式对该组合进行管理；</w:t>
              </w:r>
              <w:r w:rsidRPr="000A3B66">
                <w:rPr>
                  <w:rFonts w:ascii="Arial" w:hAnsi="Arial" w:cs="Arial"/>
                  <w:szCs w:val="21"/>
                </w:rPr>
                <w:t>C.</w:t>
              </w:r>
              <w:r w:rsidRPr="000A3B66">
                <w:rPr>
                  <w:rFonts w:ascii="Arial" w:cs="Arial"/>
                  <w:szCs w:val="21"/>
                </w:rPr>
                <w:t>属于衍生工具，但是，被指定且为有效套期工具的衍生工具、属于财务担保合同的衍生工具、与在活跃市场中没有报价且其公允价值不能可靠计量的权益工具投资挂钩并须通过交付该权益工具结算的衍生工具除外。</w:t>
              </w:r>
            </w:p>
            <w:p w:rsidR="000A3B66" w:rsidRPr="000A3B66" w:rsidRDefault="000A3B66" w:rsidP="000A3B66">
              <w:pPr>
                <w:tabs>
                  <w:tab w:val="left" w:pos="432"/>
                </w:tabs>
                <w:spacing w:line="400" w:lineRule="exact"/>
                <w:ind w:firstLineChars="200" w:firstLine="420"/>
                <w:rPr>
                  <w:rFonts w:ascii="Arial" w:hAnsi="Arial" w:cs="Arial"/>
                  <w:szCs w:val="21"/>
                </w:rPr>
              </w:pPr>
              <w:r w:rsidRPr="000A3B66">
                <w:rPr>
                  <w:rFonts w:ascii="Arial" w:cs="Arial"/>
                  <w:szCs w:val="21"/>
                </w:rPr>
                <w:t>符合下述条件之一的金融资产，在初始确认时可指定为以公允价值计量且其变动计入当期损益的金融资产：</w:t>
              </w:r>
              <w:r w:rsidRPr="000A3B66">
                <w:rPr>
                  <w:rFonts w:ascii="Arial" w:hAnsi="Arial" w:cs="Arial"/>
                  <w:szCs w:val="21"/>
                </w:rPr>
                <w:t>A.</w:t>
              </w:r>
              <w:r w:rsidRPr="000A3B66">
                <w:rPr>
                  <w:rFonts w:ascii="Arial" w:cs="Arial"/>
                  <w:szCs w:val="21"/>
                </w:rPr>
                <w:t>该指定可以消除或明显减少由于该金融资产的计量基础不同所导致的相关利得或损失在确认或计量方面不一致的情况；</w:t>
              </w:r>
              <w:r w:rsidRPr="000A3B66">
                <w:rPr>
                  <w:rFonts w:ascii="Arial" w:hAnsi="Arial" w:cs="Arial"/>
                  <w:szCs w:val="21"/>
                </w:rPr>
                <w:t>B.</w:t>
              </w:r>
              <w:r w:rsidRPr="000A3B66">
                <w:rPr>
                  <w:rFonts w:ascii="Arial" w:cs="Arial"/>
                  <w:szCs w:val="21"/>
                </w:rPr>
                <w:t>本公司风险管理或投资策略的正式书面文件已载明，对该金融资产所在的金融资产组合或金融资产和金融负债组合以公允价值为基础进行管理、评价并向关键管理人员报告。</w:t>
              </w:r>
            </w:p>
            <w:p w:rsidR="000A3B66" w:rsidRPr="000A3B66" w:rsidRDefault="000A3B66" w:rsidP="000A3B66">
              <w:pPr>
                <w:tabs>
                  <w:tab w:val="left" w:pos="432"/>
                </w:tabs>
                <w:spacing w:line="400" w:lineRule="exact"/>
                <w:ind w:firstLineChars="200" w:firstLine="420"/>
                <w:rPr>
                  <w:rFonts w:ascii="Arial" w:hAnsi="Arial" w:cs="Arial"/>
                  <w:szCs w:val="21"/>
                </w:rPr>
              </w:pPr>
              <w:r w:rsidRPr="000A3B66">
                <w:rPr>
                  <w:rFonts w:ascii="Arial" w:cs="Arial"/>
                  <w:szCs w:val="21"/>
                </w:rPr>
                <w:t>以公允价值计量且其变动计入当期损益的金融资产采用公允价值进行后续计量，公允价值变动形成的利得或损失以及与该等金融资产相关的股利和利息收入计入当期损益。</w:t>
              </w:r>
            </w:p>
            <w:p w:rsidR="000A3B66" w:rsidRPr="000A3B66" w:rsidRDefault="000A3B66" w:rsidP="000A3B66">
              <w:pPr>
                <w:spacing w:line="400" w:lineRule="exact"/>
                <w:ind w:firstLineChars="200" w:firstLine="420"/>
                <w:rPr>
                  <w:rFonts w:ascii="Arial" w:hAnsi="Arial" w:cs="Arial"/>
                  <w:szCs w:val="21"/>
                </w:rPr>
              </w:pPr>
              <w:r w:rsidRPr="000A3B66">
                <w:rPr>
                  <w:rFonts w:cs="Arial"/>
                  <w:szCs w:val="21"/>
                </w:rPr>
                <w:t>②</w:t>
              </w:r>
              <w:r w:rsidRPr="000A3B66">
                <w:rPr>
                  <w:rFonts w:ascii="Arial" w:cs="Arial"/>
                  <w:szCs w:val="21"/>
                </w:rPr>
                <w:t>持有至到期投资</w:t>
              </w:r>
            </w:p>
            <w:p w:rsidR="000A3B66" w:rsidRPr="000A3B66" w:rsidRDefault="000A3B66" w:rsidP="000A3B66">
              <w:pPr>
                <w:spacing w:line="400" w:lineRule="exact"/>
                <w:ind w:firstLineChars="200" w:firstLine="420"/>
                <w:rPr>
                  <w:rFonts w:ascii="Arial" w:hAnsi="Arial" w:cs="Arial"/>
                  <w:szCs w:val="21"/>
                </w:rPr>
              </w:pPr>
              <w:r w:rsidRPr="000A3B66">
                <w:rPr>
                  <w:rFonts w:ascii="Arial" w:cs="Arial"/>
                  <w:szCs w:val="21"/>
                </w:rPr>
                <w:t>是指到期日固定、回收金额固定或可确定，且本公司有明确意图和能力持有至到期的非衍生金融资产。</w:t>
              </w:r>
            </w:p>
            <w:p w:rsidR="000A3B66" w:rsidRPr="000A3B66" w:rsidRDefault="000A3B66" w:rsidP="000A3B66">
              <w:pPr>
                <w:spacing w:line="400" w:lineRule="exact"/>
                <w:ind w:firstLineChars="200" w:firstLine="420"/>
                <w:rPr>
                  <w:rFonts w:ascii="Arial" w:hAnsi="Arial" w:cs="Arial"/>
                  <w:szCs w:val="21"/>
                </w:rPr>
              </w:pPr>
              <w:r w:rsidRPr="000A3B66">
                <w:rPr>
                  <w:rFonts w:ascii="Arial" w:cs="Arial"/>
                  <w:szCs w:val="21"/>
                </w:rPr>
                <w:lastRenderedPageBreak/>
                <w:t>持有至到期投资采用实际利率法，按摊余成本进行后续计量，在终止确认、发生减值或摊销时产生的利得或损失，计入当期损益。</w:t>
              </w:r>
            </w:p>
            <w:p w:rsidR="000A3B66" w:rsidRPr="000A3B66" w:rsidRDefault="000A3B66" w:rsidP="000A3B66">
              <w:pPr>
                <w:spacing w:line="400" w:lineRule="exact"/>
                <w:ind w:firstLineChars="200" w:firstLine="420"/>
                <w:rPr>
                  <w:rFonts w:ascii="Arial" w:hAnsi="Arial" w:cs="Arial"/>
                  <w:szCs w:val="21"/>
                </w:rPr>
              </w:pPr>
              <w:r w:rsidRPr="000A3B66">
                <w:rPr>
                  <w:rFonts w:ascii="Arial" w:cs="Arial"/>
                  <w:szCs w:val="21"/>
                </w:rPr>
                <w:t>实际利率法是指按照金融资产或金融负债（含一组金融资产或金融负债）的实际利率计算其摊余成本及各期利息收入或支出的方法。实际利率是指将金融资产或金融负债在预期存续期间或适用的更短期间内的未来现金流量，折现为该金融资产或金融负债当前账面价值所使用的利率。</w:t>
              </w:r>
            </w:p>
            <w:p w:rsidR="000A3B66" w:rsidRPr="000A3B66" w:rsidRDefault="000A3B66" w:rsidP="000A3B66">
              <w:pPr>
                <w:spacing w:line="400" w:lineRule="exact"/>
                <w:ind w:firstLineChars="200" w:firstLine="420"/>
                <w:rPr>
                  <w:rFonts w:ascii="Arial" w:hAnsi="Arial" w:cs="Arial"/>
                  <w:szCs w:val="21"/>
                </w:rPr>
              </w:pPr>
              <w:r w:rsidRPr="000A3B66">
                <w:rPr>
                  <w:rFonts w:ascii="Arial" w:cs="Arial"/>
                  <w:szCs w:val="21"/>
                </w:rPr>
                <w:t>在计算实际利率时，本公司将在考虑金融资产或金融负债所有合同条款的基础上预计未来现金流量（不考虑未来的信用损失），同时还将考虑金融资产或金融负债合同各方之间支付或收取的、属于实际利率组成部分的各项收费、交易费用及折价或溢价等。</w:t>
              </w:r>
            </w:p>
            <w:p w:rsidR="000A3B66" w:rsidRPr="000A3B66" w:rsidRDefault="000A3B66" w:rsidP="000A3B66">
              <w:pPr>
                <w:spacing w:line="400" w:lineRule="exact"/>
                <w:ind w:firstLineChars="200" w:firstLine="420"/>
                <w:rPr>
                  <w:rFonts w:ascii="Arial" w:hAnsi="Arial" w:cs="Arial"/>
                  <w:szCs w:val="21"/>
                </w:rPr>
              </w:pPr>
              <w:r w:rsidRPr="000A3B66">
                <w:rPr>
                  <w:rFonts w:cs="Arial"/>
                  <w:szCs w:val="21"/>
                </w:rPr>
                <w:t>③</w:t>
              </w:r>
              <w:r w:rsidRPr="000A3B66">
                <w:rPr>
                  <w:rFonts w:ascii="Arial" w:cs="Arial"/>
                  <w:szCs w:val="21"/>
                </w:rPr>
                <w:t>贷款和应收款项</w:t>
              </w:r>
            </w:p>
            <w:p w:rsidR="000A3B66" w:rsidRPr="000A3B66" w:rsidRDefault="000A3B66" w:rsidP="000A3B66">
              <w:pPr>
                <w:spacing w:line="400" w:lineRule="exact"/>
                <w:ind w:firstLineChars="200" w:firstLine="420"/>
                <w:rPr>
                  <w:rFonts w:ascii="Arial" w:hAnsi="Arial" w:cs="Arial"/>
                  <w:szCs w:val="21"/>
                </w:rPr>
              </w:pPr>
              <w:r w:rsidRPr="000A3B66">
                <w:rPr>
                  <w:rFonts w:ascii="Arial" w:cs="Arial"/>
                  <w:szCs w:val="21"/>
                </w:rPr>
                <w:t>是指在活跃市场中没有报价、回收金额固定或可确定的非衍生金融资产。本公司划分为贷款和应收款的金融资产包括应收票据、应收账款、应收利息、应收股利及其他应收款等。</w:t>
              </w:r>
            </w:p>
            <w:p w:rsidR="000A3B66" w:rsidRPr="000A3B66" w:rsidRDefault="000A3B66" w:rsidP="000A3B66">
              <w:pPr>
                <w:spacing w:line="400" w:lineRule="exact"/>
                <w:ind w:firstLineChars="200" w:firstLine="420"/>
                <w:rPr>
                  <w:rFonts w:ascii="Arial" w:hAnsi="Arial" w:cs="Arial"/>
                  <w:szCs w:val="21"/>
                </w:rPr>
              </w:pPr>
              <w:r w:rsidRPr="000A3B66">
                <w:rPr>
                  <w:rFonts w:ascii="Arial" w:cs="Arial"/>
                  <w:szCs w:val="21"/>
                </w:rPr>
                <w:t>贷款和应收款项采用实际利率法，按摊余成本进行后续计量，在终止确认、发生减值或摊销时产生的利得或损失，计入当期损益。</w:t>
              </w:r>
            </w:p>
            <w:p w:rsidR="000A3B66" w:rsidRPr="000A3B66" w:rsidRDefault="000A3B66" w:rsidP="000A3B66">
              <w:pPr>
                <w:spacing w:line="400" w:lineRule="exact"/>
                <w:ind w:firstLineChars="200" w:firstLine="420"/>
                <w:rPr>
                  <w:rFonts w:ascii="Arial" w:hAnsi="Arial" w:cs="Arial"/>
                  <w:szCs w:val="21"/>
                </w:rPr>
              </w:pPr>
              <w:r w:rsidRPr="000A3B66">
                <w:rPr>
                  <w:rFonts w:cs="Arial"/>
                  <w:szCs w:val="21"/>
                </w:rPr>
                <w:t>④</w:t>
              </w:r>
              <w:r w:rsidRPr="000A3B66">
                <w:rPr>
                  <w:rFonts w:ascii="Arial" w:cs="Arial"/>
                  <w:szCs w:val="21"/>
                </w:rPr>
                <w:t>可供出售金融资产</w:t>
              </w:r>
            </w:p>
            <w:p w:rsidR="000A3B66" w:rsidRPr="000A3B66" w:rsidRDefault="000A3B66" w:rsidP="000A3B66">
              <w:pPr>
                <w:spacing w:line="400" w:lineRule="exact"/>
                <w:ind w:firstLineChars="200" w:firstLine="420"/>
                <w:rPr>
                  <w:rFonts w:ascii="Arial" w:hAnsi="Arial" w:cs="Arial"/>
                  <w:szCs w:val="21"/>
                </w:rPr>
              </w:pPr>
              <w:r w:rsidRPr="000A3B66">
                <w:rPr>
                  <w:rFonts w:ascii="Arial" w:cs="Arial"/>
                  <w:szCs w:val="21"/>
                </w:rPr>
                <w:t>包括初始确认时即被指定为可供出售的非衍生金融资产，以及除了以公允价值计量且其变动计入当期损益的金融资产、贷款和应收款项、持有至到期投资以外的金融资产。</w:t>
              </w:r>
            </w:p>
            <w:p w:rsidR="000A3B66" w:rsidRPr="000A3B66" w:rsidRDefault="000A3B66" w:rsidP="000A3B66">
              <w:pPr>
                <w:spacing w:line="400" w:lineRule="exact"/>
                <w:ind w:firstLineChars="200" w:firstLine="420"/>
                <w:rPr>
                  <w:rFonts w:ascii="Arial" w:cs="Arial"/>
                  <w:szCs w:val="21"/>
                </w:rPr>
              </w:pPr>
              <w:r w:rsidRPr="000A3B66">
                <w:rPr>
                  <w:rFonts w:ascii="Arial" w:cs="Arial" w:hint="eastAsia"/>
                  <w:szCs w:val="21"/>
                </w:rPr>
                <w:t>可供出售债务工具投资的期末成本按照摊余成本法确定，即初始确认金额扣除已偿还的本金，加上或减去采用实际利率法将该初始确认金额与到期日金额之间的差额进行摊销形成的累计摊销额，并扣除已发生的减值损失后的金额。可供出售权益工具投资的期末成本为其初始取得成本。</w:t>
              </w:r>
            </w:p>
            <w:p w:rsidR="000A3B66" w:rsidRPr="000A3B66" w:rsidRDefault="000A3B66" w:rsidP="000A3B66">
              <w:pPr>
                <w:spacing w:line="400" w:lineRule="exact"/>
                <w:ind w:firstLineChars="200" w:firstLine="420"/>
                <w:rPr>
                  <w:rFonts w:ascii="Arial" w:hAnsi="Arial" w:cs="Arial"/>
                  <w:szCs w:val="21"/>
                </w:rPr>
              </w:pPr>
              <w:r w:rsidRPr="000A3B66">
                <w:rPr>
                  <w:rFonts w:ascii="Arial" w:cs="Arial"/>
                  <w:szCs w:val="21"/>
                </w:rPr>
                <w:t>可供出售金融资产采用公允价值进行后续计量，公允价值变动形成的利得或损失，除减值损失和外币货币性金融资产与摊余成本相关的汇兑差额计入当期损益外，确认为其他综合收益，在该金融资产终止确认时转出，计入当期损益。</w:t>
              </w:r>
              <w:r w:rsidRPr="000A3B66">
                <w:rPr>
                  <w:rFonts w:ascii="Arial" w:cs="Arial" w:hint="eastAsia"/>
                  <w:szCs w:val="21"/>
                </w:rPr>
                <w:t>但是，在活跃市场中没有报价且其公允价值不能可靠计量的权益工具投资，以及与该权益工具挂钩并须通过交付该权益工具结算的衍生金融资产，按照成本进行后续计量。</w:t>
              </w:r>
            </w:p>
            <w:p w:rsidR="000A3B66" w:rsidRPr="000A3B66" w:rsidRDefault="000A3B66" w:rsidP="000A3B66">
              <w:pPr>
                <w:spacing w:line="400" w:lineRule="exact"/>
                <w:ind w:firstLineChars="200" w:firstLine="420"/>
                <w:rPr>
                  <w:rFonts w:ascii="Arial" w:hAnsi="Arial" w:cs="Arial"/>
                  <w:szCs w:val="21"/>
                </w:rPr>
              </w:pPr>
              <w:r w:rsidRPr="000A3B66">
                <w:rPr>
                  <w:rFonts w:ascii="Arial" w:cs="Arial"/>
                  <w:szCs w:val="21"/>
                </w:rPr>
                <w:t>可供出售金融资产持有期间取得的利息及被投资单位宣告发放的现金股利，计入投资收益。</w:t>
              </w:r>
            </w:p>
            <w:p w:rsidR="000A3B66" w:rsidRPr="000A3B66" w:rsidRDefault="000A3B66" w:rsidP="000A3B66">
              <w:pPr>
                <w:tabs>
                  <w:tab w:val="left" w:pos="576"/>
                </w:tabs>
                <w:spacing w:line="400" w:lineRule="exact"/>
                <w:ind w:firstLineChars="200" w:firstLine="420"/>
                <w:rPr>
                  <w:rFonts w:ascii="Arial" w:hAnsi="Arial" w:cs="Arial"/>
                  <w:szCs w:val="21"/>
                </w:rPr>
              </w:pPr>
              <w:r w:rsidRPr="000A3B66">
                <w:rPr>
                  <w:rFonts w:ascii="Arial" w:cs="Arial"/>
                  <w:szCs w:val="21"/>
                </w:rPr>
                <w:t>（</w:t>
              </w:r>
              <w:r w:rsidRPr="000A3B66">
                <w:rPr>
                  <w:rFonts w:ascii="Arial" w:hAnsi="Arial" w:cs="Arial"/>
                  <w:szCs w:val="21"/>
                </w:rPr>
                <w:t>3</w:t>
              </w:r>
              <w:r w:rsidRPr="000A3B66">
                <w:rPr>
                  <w:rFonts w:ascii="Arial" w:cs="Arial"/>
                  <w:szCs w:val="21"/>
                </w:rPr>
                <w:t>）金融资产减值</w:t>
              </w:r>
            </w:p>
            <w:p w:rsidR="000A3B66" w:rsidRPr="000A3B66" w:rsidRDefault="000A3B66" w:rsidP="000A3B66">
              <w:pPr>
                <w:tabs>
                  <w:tab w:val="left" w:pos="576"/>
                </w:tabs>
                <w:spacing w:line="400" w:lineRule="exact"/>
                <w:ind w:firstLineChars="200" w:firstLine="420"/>
                <w:rPr>
                  <w:rFonts w:ascii="Arial" w:hAnsi="Arial" w:cs="Arial"/>
                  <w:szCs w:val="21"/>
                </w:rPr>
              </w:pPr>
              <w:r w:rsidRPr="000A3B66">
                <w:rPr>
                  <w:rFonts w:ascii="Arial" w:cs="Arial"/>
                  <w:szCs w:val="21"/>
                </w:rPr>
                <w:t>除了以公允价值计量且其变动计入当期损益的金融资产外，本公司在每个资产负债表日对其他金融资产的账面价值进行检查，有客观证据表明金融资产发生减值的，计提减值准备。</w:t>
              </w:r>
            </w:p>
            <w:p w:rsidR="000A3B66" w:rsidRPr="000A3B66" w:rsidRDefault="000A3B66" w:rsidP="000A3B66">
              <w:pPr>
                <w:spacing w:line="400" w:lineRule="exact"/>
                <w:ind w:firstLineChars="200" w:firstLine="420"/>
                <w:rPr>
                  <w:rFonts w:ascii="Arial" w:hAnsi="Arial" w:cs="Arial"/>
                  <w:szCs w:val="21"/>
                </w:rPr>
              </w:pPr>
              <w:r w:rsidRPr="000A3B66">
                <w:rPr>
                  <w:rFonts w:ascii="Arial" w:cs="Arial"/>
                  <w:szCs w:val="21"/>
                </w:rPr>
                <w:t>本公司对单项金额重大的金融资产单独进行减值测试；对单项金额不重大的金融资产，单独进行减值测试或包括在具有类似信用风险特征的金融资产组合中进行减值测试。单独测试未发生减值的金融资产（包括单项金额重大和不重大的金融资产），包括在具有类似信用风险特征的金融资产组合中再进行减值测试。已单项确认减值损失的金融资产，不包括在具有类似信用风险特征的金融资产组合中进行减值测试。</w:t>
              </w:r>
            </w:p>
            <w:p w:rsidR="000A3B66" w:rsidRPr="000A3B66" w:rsidRDefault="000A3B66" w:rsidP="000A3B66">
              <w:pPr>
                <w:spacing w:line="400" w:lineRule="exact"/>
                <w:ind w:firstLineChars="200" w:firstLine="420"/>
                <w:rPr>
                  <w:rFonts w:ascii="Arial" w:hAnsi="Arial" w:cs="Arial"/>
                  <w:szCs w:val="21"/>
                </w:rPr>
              </w:pPr>
              <w:r w:rsidRPr="000A3B66">
                <w:rPr>
                  <w:rFonts w:cs="Arial"/>
                  <w:szCs w:val="21"/>
                </w:rPr>
                <w:t>①</w:t>
              </w:r>
              <w:r w:rsidRPr="000A3B66">
                <w:rPr>
                  <w:rFonts w:ascii="Arial" w:cs="Arial"/>
                  <w:szCs w:val="21"/>
                </w:rPr>
                <w:t>持有至到期投资、贷款和应收款项减值</w:t>
              </w:r>
            </w:p>
            <w:p w:rsidR="000A3B66" w:rsidRPr="000A3B66" w:rsidRDefault="000A3B66" w:rsidP="000A3B66">
              <w:pPr>
                <w:spacing w:line="400" w:lineRule="exact"/>
                <w:ind w:firstLineChars="200" w:firstLine="420"/>
                <w:rPr>
                  <w:rFonts w:ascii="Arial" w:hAnsi="Arial" w:cs="Arial"/>
                  <w:szCs w:val="21"/>
                </w:rPr>
              </w:pPr>
              <w:r w:rsidRPr="000A3B66">
                <w:rPr>
                  <w:rFonts w:ascii="Arial" w:cs="Arial"/>
                  <w:szCs w:val="21"/>
                </w:rPr>
                <w:lastRenderedPageBreak/>
                <w:t>以成本或摊余成本计量的金融资产将其账面价值减记至预计未来现金流量现值，减记金额确认为减值损失，计入当期损益。金融资产在确认减值损失后，如有客观证据表明该金融资产价值已恢复，且客观上与确认该损失后发生的事项有关，原确认的减值损失予以转回，金融资产转回减值损失后的账面价值不超过假定不计提减值准备情况下该金融资产在转回日的摊余成本。</w:t>
              </w:r>
            </w:p>
            <w:p w:rsidR="000A3B66" w:rsidRPr="000A3B66" w:rsidRDefault="000A3B66" w:rsidP="000A3B66">
              <w:pPr>
                <w:spacing w:line="400" w:lineRule="exact"/>
                <w:ind w:firstLineChars="200" w:firstLine="420"/>
                <w:rPr>
                  <w:rFonts w:ascii="Arial" w:hAnsi="Arial" w:cs="Arial"/>
                  <w:szCs w:val="21"/>
                </w:rPr>
              </w:pPr>
              <w:r w:rsidRPr="000A3B66">
                <w:rPr>
                  <w:rFonts w:cs="Arial"/>
                  <w:szCs w:val="21"/>
                </w:rPr>
                <w:t>②</w:t>
              </w:r>
              <w:r w:rsidRPr="000A3B66">
                <w:rPr>
                  <w:rFonts w:ascii="Arial" w:cs="Arial"/>
                  <w:szCs w:val="21"/>
                </w:rPr>
                <w:t>可供出售金融资产减值</w:t>
              </w:r>
            </w:p>
            <w:p w:rsidR="000A3B66" w:rsidRPr="000A3B66" w:rsidRDefault="000A3B66" w:rsidP="000A3B66">
              <w:pPr>
                <w:spacing w:line="400" w:lineRule="exact"/>
                <w:ind w:firstLineChars="200" w:firstLine="420"/>
                <w:rPr>
                  <w:rFonts w:ascii="Arial" w:hAnsi="Arial" w:cs="Arial"/>
                  <w:color w:val="000000" w:themeColor="text1"/>
                  <w:szCs w:val="21"/>
                </w:rPr>
              </w:pPr>
              <w:r w:rsidRPr="000A3B66">
                <w:rPr>
                  <w:rFonts w:ascii="Arial" w:cs="Arial"/>
                  <w:szCs w:val="21"/>
                </w:rPr>
                <w:t>当综合相关因素判断</w:t>
              </w:r>
              <w:r w:rsidRPr="000A3B66">
                <w:rPr>
                  <w:rFonts w:ascii="Arial" w:cs="Arial"/>
                  <w:color w:val="000000" w:themeColor="text1"/>
                  <w:szCs w:val="21"/>
                </w:rPr>
                <w:t>可供出售权益工具投资公允价值下跌是严重或非暂时性下跌时，表明该可供出售权益工具投资发生减值。其中</w:t>
              </w:r>
              <w:r w:rsidRPr="000A3B66">
                <w:rPr>
                  <w:rFonts w:ascii="Arial" w:hAnsi="Arial" w:cs="Arial"/>
                  <w:color w:val="000000" w:themeColor="text1"/>
                  <w:szCs w:val="21"/>
                </w:rPr>
                <w:t>“</w:t>
              </w:r>
              <w:r w:rsidRPr="000A3B66">
                <w:rPr>
                  <w:rFonts w:ascii="Arial" w:cs="Arial"/>
                  <w:color w:val="000000" w:themeColor="text1"/>
                  <w:szCs w:val="21"/>
                </w:rPr>
                <w:t>严重下跌</w:t>
              </w:r>
              <w:r w:rsidRPr="000A3B66">
                <w:rPr>
                  <w:rFonts w:ascii="Arial" w:hAnsi="Arial" w:cs="Arial"/>
                  <w:color w:val="000000" w:themeColor="text1"/>
                  <w:szCs w:val="21"/>
                </w:rPr>
                <w:t>”</w:t>
              </w:r>
              <w:r w:rsidRPr="000A3B66">
                <w:rPr>
                  <w:rFonts w:ascii="Arial" w:cs="Arial"/>
                  <w:color w:val="000000" w:themeColor="text1"/>
                  <w:szCs w:val="21"/>
                </w:rPr>
                <w:t>是指公允价值下跌幅度累计超过</w:t>
              </w:r>
              <w:r w:rsidRPr="000A3B66">
                <w:rPr>
                  <w:rFonts w:ascii="Arial" w:hAnsi="Arial" w:cs="Arial"/>
                  <w:color w:val="000000" w:themeColor="text1"/>
                  <w:szCs w:val="21"/>
                </w:rPr>
                <w:t>20%</w:t>
              </w:r>
              <w:r w:rsidRPr="000A3B66">
                <w:rPr>
                  <w:rFonts w:ascii="Arial" w:cs="Arial"/>
                  <w:color w:val="000000" w:themeColor="text1"/>
                  <w:szCs w:val="21"/>
                </w:rPr>
                <w:t>；</w:t>
              </w:r>
              <w:r w:rsidRPr="000A3B66">
                <w:rPr>
                  <w:rFonts w:ascii="Arial" w:hAnsi="Arial" w:cs="Arial"/>
                  <w:color w:val="000000" w:themeColor="text1"/>
                  <w:szCs w:val="21"/>
                </w:rPr>
                <w:t>“</w:t>
              </w:r>
              <w:r w:rsidRPr="000A3B66">
                <w:rPr>
                  <w:rFonts w:ascii="Arial" w:cs="Arial"/>
                  <w:color w:val="000000" w:themeColor="text1"/>
                  <w:szCs w:val="21"/>
                </w:rPr>
                <w:t>非暂时性下跌</w:t>
              </w:r>
              <w:r w:rsidRPr="000A3B66">
                <w:rPr>
                  <w:rFonts w:ascii="Arial" w:hAnsi="Arial" w:cs="Arial"/>
                  <w:color w:val="000000" w:themeColor="text1"/>
                  <w:szCs w:val="21"/>
                </w:rPr>
                <w:t>”</w:t>
              </w:r>
              <w:r w:rsidRPr="000A3B66">
                <w:rPr>
                  <w:rFonts w:ascii="Arial" w:cs="Arial"/>
                  <w:color w:val="000000" w:themeColor="text1"/>
                  <w:szCs w:val="21"/>
                </w:rPr>
                <w:t>是指公允价值连续下跌时间超过</w:t>
              </w:r>
              <w:r w:rsidRPr="000A3B66">
                <w:rPr>
                  <w:rFonts w:ascii="Arial" w:hAnsi="Arial" w:cs="Arial"/>
                  <w:color w:val="000000" w:themeColor="text1"/>
                  <w:szCs w:val="21"/>
                </w:rPr>
                <w:t>12</w:t>
              </w:r>
              <w:r w:rsidRPr="000A3B66">
                <w:rPr>
                  <w:rFonts w:ascii="Arial" w:cs="Arial"/>
                  <w:color w:val="000000" w:themeColor="text1"/>
                  <w:szCs w:val="21"/>
                </w:rPr>
                <w:t>个月</w:t>
              </w:r>
              <w:r w:rsidRPr="000A3B66">
                <w:rPr>
                  <w:rFonts w:ascii="Arial" w:cs="Arial" w:hint="eastAsia"/>
                  <w:color w:val="000000" w:themeColor="text1"/>
                  <w:szCs w:val="21"/>
                </w:rPr>
                <w:t>。</w:t>
              </w:r>
            </w:p>
            <w:p w:rsidR="000A3B66" w:rsidRPr="000A3B66" w:rsidRDefault="000A3B66" w:rsidP="000A3B66">
              <w:pPr>
                <w:spacing w:line="400" w:lineRule="exact"/>
                <w:ind w:firstLineChars="200" w:firstLine="420"/>
                <w:rPr>
                  <w:rFonts w:ascii="Arial" w:hAnsi="Arial" w:cs="Arial"/>
                  <w:color w:val="000000" w:themeColor="text1"/>
                  <w:szCs w:val="21"/>
                </w:rPr>
              </w:pPr>
              <w:r w:rsidRPr="000A3B66">
                <w:rPr>
                  <w:rFonts w:ascii="Arial" w:cs="Arial"/>
                  <w:color w:val="000000" w:themeColor="text1"/>
                  <w:szCs w:val="21"/>
                </w:rPr>
                <w:t>可供出售金融资产发生减值时，将原计入</w:t>
              </w:r>
              <w:r w:rsidRPr="000A3B66">
                <w:rPr>
                  <w:rFonts w:ascii="Arial" w:cs="Arial" w:hint="eastAsia"/>
                  <w:color w:val="000000" w:themeColor="text1"/>
                  <w:szCs w:val="21"/>
                </w:rPr>
                <w:t>其他综合收益</w:t>
              </w:r>
              <w:r w:rsidRPr="000A3B66">
                <w:rPr>
                  <w:rFonts w:ascii="Arial" w:cs="Arial"/>
                  <w:color w:val="000000" w:themeColor="text1"/>
                  <w:szCs w:val="21"/>
                </w:rPr>
                <w:t>的因公允价值下降形成的累计损失予以转出并计入当期损益，该转出的累计损失为该资产初始取得成本扣除已收回本金和已摊销金额、当前公允价值和原已计入损益的减值损失后的余额。</w:t>
              </w:r>
            </w:p>
            <w:p w:rsidR="000A3B66" w:rsidRPr="000A3B66" w:rsidRDefault="000A3B66" w:rsidP="000A3B66">
              <w:pPr>
                <w:spacing w:line="400" w:lineRule="exact"/>
                <w:ind w:firstLineChars="200" w:firstLine="420"/>
                <w:rPr>
                  <w:rFonts w:ascii="Arial" w:hAnsi="Arial" w:cs="Arial"/>
                  <w:szCs w:val="21"/>
                </w:rPr>
              </w:pPr>
              <w:r w:rsidRPr="000A3B66">
                <w:rPr>
                  <w:rFonts w:ascii="Arial" w:cs="Arial"/>
                  <w:szCs w:val="21"/>
                </w:rPr>
                <w:t>在确认减值损失后，期后如有客观证据表明该金融资产价值已恢复，且客观上与确认该损失后发生的事项有关，原确认的减值损失予以转回，可供出售权益工具投资的减值损失转回确认为其他综合收益，可供出售债务工具的减值损失转回计入当期损益。</w:t>
              </w:r>
            </w:p>
            <w:p w:rsidR="000A3B66" w:rsidRPr="000A3B66" w:rsidRDefault="000A3B66" w:rsidP="000A3B66">
              <w:pPr>
                <w:spacing w:line="400" w:lineRule="exact"/>
                <w:ind w:firstLineChars="200" w:firstLine="420"/>
                <w:rPr>
                  <w:rFonts w:ascii="Arial" w:hAnsi="Arial" w:cs="Arial"/>
                  <w:szCs w:val="21"/>
                </w:rPr>
              </w:pPr>
              <w:r w:rsidRPr="000A3B66">
                <w:rPr>
                  <w:rFonts w:ascii="Arial" w:cs="Arial"/>
                  <w:szCs w:val="21"/>
                </w:rPr>
                <w:t>在活跃市场中没有报价且其公允价值不能可靠计量的权益工具投资，或与该权益工具挂钩并须通过交付该权益工具结算的衍生金融资产的减值损失，不予转回。</w:t>
              </w:r>
            </w:p>
            <w:p w:rsidR="000A3B66" w:rsidRPr="000A3B66" w:rsidRDefault="000A3B66" w:rsidP="000A3B66">
              <w:pPr>
                <w:spacing w:line="400" w:lineRule="exact"/>
                <w:ind w:firstLineChars="200" w:firstLine="420"/>
                <w:rPr>
                  <w:rFonts w:ascii="Arial" w:hAnsi="Arial" w:cs="Arial"/>
                  <w:szCs w:val="21"/>
                </w:rPr>
              </w:pPr>
              <w:r w:rsidRPr="000A3B66">
                <w:rPr>
                  <w:rFonts w:ascii="Arial" w:cs="Arial"/>
                  <w:szCs w:val="21"/>
                </w:rPr>
                <w:t>（</w:t>
              </w:r>
              <w:r w:rsidRPr="000A3B66">
                <w:rPr>
                  <w:rFonts w:ascii="Arial" w:hAnsi="Arial" w:cs="Arial"/>
                  <w:szCs w:val="21"/>
                </w:rPr>
                <w:t>4</w:t>
              </w:r>
              <w:r w:rsidRPr="000A3B66">
                <w:rPr>
                  <w:rFonts w:ascii="Arial" w:cs="Arial"/>
                  <w:szCs w:val="21"/>
                </w:rPr>
                <w:t>）金融资产转移的确认依据和计量方法</w:t>
              </w:r>
            </w:p>
            <w:p w:rsidR="000A3B66" w:rsidRPr="000A3B66" w:rsidRDefault="000A3B66" w:rsidP="000A3B66">
              <w:pPr>
                <w:spacing w:line="400" w:lineRule="exact"/>
                <w:ind w:firstLineChars="200" w:firstLine="420"/>
                <w:rPr>
                  <w:rFonts w:ascii="Arial" w:hAnsi="Arial" w:cs="Arial"/>
                  <w:szCs w:val="21"/>
                </w:rPr>
              </w:pPr>
              <w:r w:rsidRPr="000A3B66">
                <w:rPr>
                  <w:rFonts w:ascii="Arial" w:cs="Arial"/>
                  <w:szCs w:val="21"/>
                </w:rPr>
                <w:t>满足下列条件之一的金融资产，予以终止确认：</w:t>
              </w:r>
              <w:r w:rsidRPr="000A3B66">
                <w:rPr>
                  <w:rFonts w:cs="Arial"/>
                  <w:szCs w:val="21"/>
                </w:rPr>
                <w:t>①</w:t>
              </w:r>
              <w:r w:rsidRPr="000A3B66">
                <w:rPr>
                  <w:rFonts w:ascii="Arial" w:cs="Arial"/>
                  <w:szCs w:val="21"/>
                </w:rPr>
                <w:t>收取该金融资产现金流量的合同权利终止；</w:t>
              </w:r>
              <w:r w:rsidRPr="000A3B66">
                <w:rPr>
                  <w:rFonts w:cs="Arial"/>
                  <w:szCs w:val="21"/>
                </w:rPr>
                <w:t>②</w:t>
              </w:r>
              <w:r w:rsidRPr="000A3B66">
                <w:rPr>
                  <w:rFonts w:ascii="Arial" w:cs="Arial"/>
                  <w:szCs w:val="21"/>
                </w:rPr>
                <w:t>该金融资产已转移，且将金融资产所有权上几乎所有的风险和报酬转移给转入方；③该金融资产已转移，虽然企业既没有转移也没有保留金融资产所有权上几乎所有的风险和报酬，但是放弃了对该金融资产</w:t>
              </w:r>
              <w:r w:rsidRPr="000A3B66">
                <w:rPr>
                  <w:rFonts w:ascii="Arial" w:cs="Arial" w:hint="eastAsia"/>
                  <w:szCs w:val="21"/>
                </w:rPr>
                <w:t>的</w:t>
              </w:r>
              <w:r w:rsidRPr="000A3B66">
                <w:rPr>
                  <w:rFonts w:ascii="Arial" w:cs="Arial"/>
                  <w:szCs w:val="21"/>
                </w:rPr>
                <w:t>控制。</w:t>
              </w:r>
            </w:p>
            <w:p w:rsidR="000A3B66" w:rsidRPr="000A3B66" w:rsidRDefault="000A3B66" w:rsidP="000A3B66">
              <w:pPr>
                <w:spacing w:line="400" w:lineRule="exact"/>
                <w:ind w:firstLineChars="200" w:firstLine="420"/>
                <w:rPr>
                  <w:rFonts w:ascii="Arial" w:hAnsi="Arial" w:cs="Arial"/>
                  <w:szCs w:val="21"/>
                </w:rPr>
              </w:pPr>
              <w:r w:rsidRPr="000A3B66">
                <w:rPr>
                  <w:rFonts w:ascii="Arial" w:cs="Arial"/>
                  <w:szCs w:val="21"/>
                </w:rPr>
                <w:t>若企业既没有转移也没有保留金融资产所有权上几乎所有的风险和报酬，且未放弃对该金融资产的控制的，则按照继续涉入所转移金融资产的程度确认有关金融资产，并相应确认有关负债。继续涉入所转移金融资产的程度，是指该金融资产价值变动使企业面临的风险水平。</w:t>
              </w:r>
            </w:p>
            <w:p w:rsidR="000A3B66" w:rsidRPr="000A3B66" w:rsidRDefault="000A3B66" w:rsidP="000A3B66">
              <w:pPr>
                <w:spacing w:line="400" w:lineRule="exact"/>
                <w:ind w:firstLineChars="200" w:firstLine="420"/>
                <w:rPr>
                  <w:rFonts w:ascii="Arial" w:hAnsi="Arial" w:cs="Arial"/>
                  <w:szCs w:val="21"/>
                </w:rPr>
              </w:pPr>
              <w:r w:rsidRPr="000A3B66">
                <w:rPr>
                  <w:rFonts w:ascii="Arial" w:cs="Arial"/>
                  <w:szCs w:val="21"/>
                </w:rPr>
                <w:t>金融资产整体转移满足终止确认条件的，将所转移金融资产的账面价值及因转移而收到的对价与原计入其他综合收益的公允价值变动累计额之和的差额计入当期损益。</w:t>
              </w:r>
            </w:p>
            <w:p w:rsidR="000A3B66" w:rsidRPr="000A3B66" w:rsidRDefault="000A3B66" w:rsidP="000A3B66">
              <w:pPr>
                <w:spacing w:line="400" w:lineRule="exact"/>
                <w:ind w:firstLineChars="200" w:firstLine="420"/>
                <w:rPr>
                  <w:rFonts w:ascii="Arial" w:cs="Arial"/>
                  <w:szCs w:val="21"/>
                </w:rPr>
              </w:pPr>
              <w:r w:rsidRPr="000A3B66">
                <w:rPr>
                  <w:rFonts w:ascii="Arial" w:cs="Arial"/>
                  <w:szCs w:val="21"/>
                </w:rPr>
                <w:t>金融资产部分转移满足终止确认条件的，将所转移金融资产的账面价值在终止确认及未终止确认部分之间按其相对的公允价值进行分摊，并将因转移而收到的对价与应分摊至终止确认部分的原计入其他综合收益的公允价值变动累计额之和与分摊的前述账面金额之差额计入当期损益。</w:t>
              </w:r>
            </w:p>
            <w:p w:rsidR="000A3B66" w:rsidRPr="000A3B66" w:rsidRDefault="000A3B66" w:rsidP="000A3B66">
              <w:pPr>
                <w:spacing w:line="400" w:lineRule="exact"/>
                <w:ind w:firstLineChars="200" w:firstLine="420"/>
                <w:rPr>
                  <w:rFonts w:ascii="Arial" w:cs="Arial"/>
                  <w:szCs w:val="21"/>
                </w:rPr>
              </w:pPr>
              <w:r w:rsidRPr="000A3B66">
                <w:rPr>
                  <w:rFonts w:ascii="Arial" w:cs="Arial" w:hint="eastAsia"/>
                  <w:szCs w:val="21"/>
                </w:rPr>
                <w:t>本公司对采用附追索权方式出售的金融资产，或将持有的金融资产背书转让，需确定该金融资产所有权上几乎所有的风险和报酬是否已经转移。已将该金融资产所有权上几乎所有的风险和报酬转移给转入方的，终止确认该金融资产；保留了金融资产所有权上几乎所有的风险和报酬的，不终止确认该金融资产；既没有转移也没有保留金融资产所有权上几乎所有的风险和报酬的，则继续判断企业是否对该资产保留了控制，并根据前面各段所述的原则进行会计处理。</w:t>
              </w:r>
            </w:p>
            <w:p w:rsidR="000A3B66" w:rsidRPr="000A3B66" w:rsidRDefault="000A3B66" w:rsidP="000A3B66">
              <w:pPr>
                <w:spacing w:line="400" w:lineRule="exact"/>
                <w:ind w:firstLineChars="200" w:firstLine="420"/>
                <w:rPr>
                  <w:rFonts w:ascii="Arial" w:hAnsi="Arial" w:cs="Arial"/>
                  <w:szCs w:val="21"/>
                </w:rPr>
              </w:pPr>
              <w:r w:rsidRPr="000A3B66">
                <w:rPr>
                  <w:rFonts w:ascii="Arial" w:cs="Arial"/>
                  <w:szCs w:val="21"/>
                </w:rPr>
                <w:lastRenderedPageBreak/>
                <w:t>（</w:t>
              </w:r>
              <w:r w:rsidRPr="000A3B66">
                <w:rPr>
                  <w:rFonts w:ascii="Arial" w:hAnsi="Arial" w:cs="Arial"/>
                  <w:szCs w:val="21"/>
                </w:rPr>
                <w:t>5</w:t>
              </w:r>
              <w:r w:rsidRPr="000A3B66">
                <w:rPr>
                  <w:rFonts w:ascii="Arial" w:cs="Arial"/>
                  <w:szCs w:val="21"/>
                </w:rPr>
                <w:t>）金融负债的分类和计量</w:t>
              </w:r>
            </w:p>
            <w:p w:rsidR="000A3B66" w:rsidRPr="000A3B66" w:rsidRDefault="000A3B66" w:rsidP="000A3B66">
              <w:pPr>
                <w:spacing w:line="400" w:lineRule="exact"/>
                <w:ind w:firstLineChars="200" w:firstLine="420"/>
                <w:rPr>
                  <w:rFonts w:ascii="Arial" w:hAnsi="Arial" w:cs="Arial"/>
                  <w:b/>
                  <w:bCs/>
                  <w:szCs w:val="21"/>
                </w:rPr>
              </w:pPr>
              <w:r w:rsidRPr="000A3B66">
                <w:rPr>
                  <w:rFonts w:ascii="Arial" w:cs="Arial"/>
                  <w:szCs w:val="21"/>
                </w:rPr>
                <w:t>金融负债在初始确认时划分为以公允价值计量且其变动计入当期损益的金融负债和其他金融负债。初始确认金融负债，以公允价值计量。对于以公允价值计量且其变动计入当期损益的金融负债，相关的交易费用直接计入当期损益</w:t>
              </w:r>
              <w:r w:rsidRPr="000A3B66">
                <w:rPr>
                  <w:rFonts w:ascii="Arial" w:cs="Arial" w:hint="eastAsia"/>
                  <w:szCs w:val="21"/>
                </w:rPr>
                <w:t>；</w:t>
              </w:r>
              <w:r w:rsidRPr="000A3B66">
                <w:rPr>
                  <w:rFonts w:ascii="Arial" w:cs="Arial"/>
                  <w:szCs w:val="21"/>
                </w:rPr>
                <w:t>对于其他金融负债，相关交易费用计入初始确认金额。</w:t>
              </w:r>
            </w:p>
            <w:p w:rsidR="000A3B66" w:rsidRPr="000A3B66" w:rsidRDefault="000A3B66" w:rsidP="000A3B66">
              <w:pPr>
                <w:spacing w:line="400" w:lineRule="exact"/>
                <w:ind w:firstLineChars="200" w:firstLine="420"/>
                <w:rPr>
                  <w:rFonts w:ascii="Arial" w:hAnsi="Arial" w:cs="Arial"/>
                  <w:szCs w:val="21"/>
                </w:rPr>
              </w:pPr>
              <w:r w:rsidRPr="000A3B66">
                <w:rPr>
                  <w:rFonts w:cs="Arial"/>
                  <w:szCs w:val="21"/>
                </w:rPr>
                <w:t>①</w:t>
              </w:r>
              <w:r w:rsidRPr="000A3B66">
                <w:rPr>
                  <w:rFonts w:ascii="Arial" w:cs="Arial"/>
                  <w:szCs w:val="21"/>
                </w:rPr>
                <w:t>以公允价值计量且其变动计入当期损益的金融负债</w:t>
              </w:r>
            </w:p>
            <w:p w:rsidR="000A3B66" w:rsidRPr="000A3B66" w:rsidRDefault="000A3B66" w:rsidP="000A3B66">
              <w:pPr>
                <w:spacing w:line="400" w:lineRule="exact"/>
                <w:ind w:firstLineChars="200" w:firstLine="420"/>
                <w:rPr>
                  <w:rFonts w:ascii="Arial" w:hAnsi="Arial" w:cs="Arial"/>
                  <w:szCs w:val="21"/>
                </w:rPr>
              </w:pPr>
              <w:r w:rsidRPr="000A3B66">
                <w:rPr>
                  <w:rFonts w:ascii="Arial" w:cs="Arial"/>
                  <w:szCs w:val="21"/>
                </w:rPr>
                <w:t>分类为交易性金融负债和在初始确认时指定为以公允价值计量且其变动计入当期损益的金融负债的条件与分类为交易性金融资产和在初始确认时指定为以公允价值计量且其变动计入当期损益的金融资产的条件一致。</w:t>
              </w:r>
            </w:p>
            <w:p w:rsidR="000A3B66" w:rsidRPr="000A3B66" w:rsidRDefault="000A3B66" w:rsidP="000A3B66">
              <w:pPr>
                <w:spacing w:line="400" w:lineRule="exact"/>
                <w:ind w:firstLineChars="200" w:firstLine="420"/>
                <w:rPr>
                  <w:rFonts w:ascii="Arial" w:hAnsi="Arial" w:cs="Arial"/>
                  <w:szCs w:val="21"/>
                </w:rPr>
              </w:pPr>
              <w:r w:rsidRPr="000A3B66">
                <w:rPr>
                  <w:rFonts w:ascii="Arial" w:cs="Arial"/>
                  <w:szCs w:val="21"/>
                </w:rPr>
                <w:t>以公允价值计量且其变动计入当期损益的金融负债采用公允价值进行后续计量，公允价值的变动形成的利得或损失以及与该等金融负债相关的股利和利息支出计入当期损益。</w:t>
              </w:r>
            </w:p>
            <w:p w:rsidR="000A3B66" w:rsidRPr="000A3B66" w:rsidRDefault="000A3B66" w:rsidP="000A3B66">
              <w:pPr>
                <w:spacing w:line="400" w:lineRule="exact"/>
                <w:ind w:firstLineChars="200" w:firstLine="420"/>
                <w:rPr>
                  <w:rFonts w:ascii="Arial" w:hAnsi="Arial" w:cs="Arial"/>
                  <w:b/>
                  <w:bCs/>
                  <w:kern w:val="32"/>
                  <w:szCs w:val="21"/>
                </w:rPr>
              </w:pPr>
              <w:r w:rsidRPr="000A3B66">
                <w:rPr>
                  <w:rFonts w:cs="Arial"/>
                  <w:szCs w:val="21"/>
                </w:rPr>
                <w:t>②</w:t>
              </w:r>
              <w:r w:rsidRPr="000A3B66">
                <w:rPr>
                  <w:rFonts w:ascii="Arial" w:cs="Arial"/>
                  <w:szCs w:val="21"/>
                </w:rPr>
                <w:t>其他金融负债</w:t>
              </w:r>
            </w:p>
            <w:p w:rsidR="000A3B66" w:rsidRPr="000A3B66" w:rsidRDefault="000A3B66" w:rsidP="000A3B66">
              <w:pPr>
                <w:spacing w:line="400" w:lineRule="exact"/>
                <w:ind w:firstLineChars="200" w:firstLine="420"/>
                <w:rPr>
                  <w:rFonts w:ascii="Arial" w:hAnsi="Arial" w:cs="Arial"/>
                  <w:i/>
                  <w:szCs w:val="21"/>
                </w:rPr>
              </w:pPr>
              <w:r w:rsidRPr="000A3B66">
                <w:rPr>
                  <w:rFonts w:ascii="Arial" w:cs="Arial"/>
                  <w:szCs w:val="21"/>
                </w:rPr>
                <w:t>与在活跃市场中没有报价、公允价值不能可靠计量的权益工具挂钩并须通过交付该权益工具结算的衍生金融负债，按照成本进行后续计量。其他金融负债采用实际利率法，按摊余成本进行后续计量，终止确认或摊销产生的利得或损失计入当期损益。</w:t>
              </w:r>
            </w:p>
            <w:p w:rsidR="000A3B66" w:rsidRPr="000A3B66" w:rsidRDefault="000A3B66" w:rsidP="000A3B66">
              <w:pPr>
                <w:spacing w:line="400" w:lineRule="exact"/>
                <w:ind w:firstLineChars="200" w:firstLine="420"/>
                <w:rPr>
                  <w:rFonts w:ascii="Arial" w:hAnsi="Arial" w:cs="Arial"/>
                  <w:szCs w:val="21"/>
                </w:rPr>
              </w:pPr>
              <w:r w:rsidRPr="000A3B66">
                <w:rPr>
                  <w:rFonts w:cs="Arial"/>
                  <w:szCs w:val="21"/>
                </w:rPr>
                <w:t>③</w:t>
              </w:r>
              <w:r w:rsidRPr="000A3B66">
                <w:rPr>
                  <w:rFonts w:ascii="Arial" w:cs="Arial"/>
                  <w:szCs w:val="21"/>
                </w:rPr>
                <w:t>财务担保合同</w:t>
              </w:r>
            </w:p>
            <w:p w:rsidR="000A3B66" w:rsidRPr="000A3B66" w:rsidRDefault="000A3B66" w:rsidP="000A3B66">
              <w:pPr>
                <w:spacing w:line="400" w:lineRule="exact"/>
                <w:ind w:firstLineChars="200" w:firstLine="420"/>
                <w:rPr>
                  <w:rFonts w:ascii="Arial" w:hAnsi="Arial" w:cs="Arial"/>
                  <w:szCs w:val="21"/>
                </w:rPr>
              </w:pPr>
              <w:r w:rsidRPr="000A3B66">
                <w:rPr>
                  <w:rFonts w:ascii="Arial" w:cs="Arial"/>
                  <w:szCs w:val="21"/>
                </w:rPr>
                <w:t>不属于指定为以公允价值计量且其变动计入当期损益的金融负债的财务担保合同，以公允价值进行初始确认，在初始确认后按照《企业会计准则第</w:t>
              </w:r>
              <w:r w:rsidRPr="000A3B66">
                <w:rPr>
                  <w:rFonts w:ascii="Arial" w:hAnsi="Arial" w:cs="Arial"/>
                  <w:szCs w:val="21"/>
                </w:rPr>
                <w:t>13</w:t>
              </w:r>
              <w:r w:rsidRPr="000A3B66">
                <w:rPr>
                  <w:rFonts w:ascii="Arial" w:cs="Arial"/>
                  <w:szCs w:val="21"/>
                </w:rPr>
                <w:t>号</w:t>
              </w:r>
              <w:r w:rsidRPr="000A3B66">
                <w:rPr>
                  <w:rFonts w:ascii="Arial" w:hAnsi="Arial" w:cs="Arial"/>
                  <w:szCs w:val="21"/>
                </w:rPr>
                <w:t>—</w:t>
              </w:r>
              <w:r w:rsidRPr="000A3B66">
                <w:rPr>
                  <w:rFonts w:ascii="Arial" w:cs="Arial"/>
                  <w:szCs w:val="21"/>
                </w:rPr>
                <w:t>或有事项》确定的金额和初始确认金额扣除按照《企业会计准则第</w:t>
              </w:r>
              <w:r w:rsidRPr="000A3B66">
                <w:rPr>
                  <w:rFonts w:ascii="Arial" w:hAnsi="Arial" w:cs="Arial"/>
                  <w:szCs w:val="21"/>
                </w:rPr>
                <w:t>14</w:t>
              </w:r>
              <w:r w:rsidRPr="000A3B66">
                <w:rPr>
                  <w:rFonts w:ascii="Arial" w:cs="Arial"/>
                  <w:szCs w:val="21"/>
                </w:rPr>
                <w:t>号</w:t>
              </w:r>
              <w:r w:rsidRPr="000A3B66">
                <w:rPr>
                  <w:rFonts w:ascii="Arial" w:hAnsi="Arial" w:cs="Arial"/>
                  <w:szCs w:val="21"/>
                </w:rPr>
                <w:t>—</w:t>
              </w:r>
              <w:r w:rsidRPr="000A3B66">
                <w:rPr>
                  <w:rFonts w:ascii="Arial" w:cs="Arial"/>
                  <w:szCs w:val="21"/>
                </w:rPr>
                <w:t>收入》的原则确定的累计摊销额后的余额之中的较高者进行后续计量。</w:t>
              </w:r>
            </w:p>
            <w:p w:rsidR="000A3B66" w:rsidRPr="000A3B66" w:rsidRDefault="000A3B66" w:rsidP="000A3B66">
              <w:pPr>
                <w:tabs>
                  <w:tab w:val="left" w:pos="198"/>
                </w:tabs>
                <w:spacing w:line="400" w:lineRule="exact"/>
                <w:ind w:firstLineChars="200" w:firstLine="420"/>
                <w:rPr>
                  <w:rFonts w:ascii="Arial" w:hAnsi="Arial" w:cs="Arial"/>
                  <w:szCs w:val="21"/>
                </w:rPr>
              </w:pPr>
              <w:r w:rsidRPr="000A3B66">
                <w:rPr>
                  <w:rFonts w:ascii="Arial" w:cs="Arial"/>
                  <w:szCs w:val="21"/>
                </w:rPr>
                <w:t>（</w:t>
              </w:r>
              <w:r w:rsidRPr="000A3B66">
                <w:rPr>
                  <w:rFonts w:ascii="Arial" w:hAnsi="Arial" w:cs="Arial"/>
                  <w:szCs w:val="21"/>
                </w:rPr>
                <w:t>6</w:t>
              </w:r>
              <w:r w:rsidRPr="000A3B66">
                <w:rPr>
                  <w:rFonts w:ascii="Arial" w:cs="Arial"/>
                  <w:szCs w:val="21"/>
                </w:rPr>
                <w:t>）金融负债的终止确认</w:t>
              </w:r>
            </w:p>
            <w:p w:rsidR="000A3B66" w:rsidRPr="000A3B66" w:rsidRDefault="000A3B66" w:rsidP="000A3B66">
              <w:pPr>
                <w:tabs>
                  <w:tab w:val="left" w:pos="198"/>
                </w:tabs>
                <w:spacing w:line="400" w:lineRule="exact"/>
                <w:ind w:firstLineChars="200" w:firstLine="420"/>
                <w:rPr>
                  <w:rFonts w:ascii="Arial" w:hAnsi="Arial" w:cs="Arial"/>
                  <w:szCs w:val="21"/>
                </w:rPr>
              </w:pPr>
              <w:r w:rsidRPr="000A3B66">
                <w:rPr>
                  <w:rFonts w:ascii="Arial" w:cs="Arial"/>
                  <w:szCs w:val="21"/>
                </w:rPr>
                <w:t>金融负债的现时义务全部或部分已经解除的，才能终止确认该金融负债或其一部分。本公司（债务人）与债权人之间签订协议，以承担新金融负债方式替换现存金融负债，且新金融负债与现存金融负债的合同条款实质上不同的，终止确认现存金融负债，并同时确认新金融负债。</w:t>
              </w:r>
            </w:p>
            <w:p w:rsidR="000A3B66" w:rsidRPr="000A3B66" w:rsidRDefault="000A3B66" w:rsidP="000A3B66">
              <w:pPr>
                <w:tabs>
                  <w:tab w:val="left" w:pos="198"/>
                </w:tabs>
                <w:spacing w:line="400" w:lineRule="exact"/>
                <w:ind w:firstLineChars="200" w:firstLine="420"/>
                <w:rPr>
                  <w:rFonts w:ascii="Arial" w:hAnsi="Arial" w:cs="Arial"/>
                  <w:szCs w:val="21"/>
                </w:rPr>
              </w:pPr>
              <w:r w:rsidRPr="000A3B66">
                <w:rPr>
                  <w:rFonts w:ascii="Arial" w:cs="Arial"/>
                  <w:szCs w:val="21"/>
                </w:rPr>
                <w:t>金融负债全部或部分终止确认的，将终止确认部分的账面价值与支付的对价（包括转出的非现金资产或承担的新金融负债）之间的差额，计入当期损益。</w:t>
              </w:r>
            </w:p>
            <w:p w:rsidR="000A3B66" w:rsidRPr="000A3B66" w:rsidRDefault="000A3B66" w:rsidP="000A3B66">
              <w:pPr>
                <w:tabs>
                  <w:tab w:val="left" w:pos="198"/>
                </w:tabs>
                <w:spacing w:line="400" w:lineRule="exact"/>
                <w:ind w:firstLineChars="200" w:firstLine="420"/>
                <w:rPr>
                  <w:rFonts w:ascii="Arial" w:hAnsi="Arial" w:cs="Arial"/>
                  <w:szCs w:val="21"/>
                </w:rPr>
              </w:pPr>
              <w:r w:rsidRPr="000A3B66">
                <w:rPr>
                  <w:rFonts w:ascii="Arial" w:cs="Arial"/>
                  <w:szCs w:val="21"/>
                </w:rPr>
                <w:t>（</w:t>
              </w:r>
              <w:r w:rsidRPr="000A3B66">
                <w:rPr>
                  <w:rFonts w:ascii="Arial" w:hAnsi="Arial" w:cs="Arial"/>
                  <w:szCs w:val="21"/>
                </w:rPr>
                <w:t>7</w:t>
              </w:r>
              <w:r w:rsidRPr="000A3B66">
                <w:rPr>
                  <w:rFonts w:ascii="Arial" w:cs="Arial"/>
                  <w:szCs w:val="21"/>
                </w:rPr>
                <w:t>）衍生工具及嵌入衍生工具</w:t>
              </w:r>
            </w:p>
            <w:p w:rsidR="000A3B66" w:rsidRPr="000A3B66" w:rsidRDefault="000A3B66" w:rsidP="000A3B66">
              <w:pPr>
                <w:tabs>
                  <w:tab w:val="left" w:pos="198"/>
                </w:tabs>
                <w:spacing w:line="400" w:lineRule="exact"/>
                <w:ind w:firstLineChars="200" w:firstLine="420"/>
                <w:rPr>
                  <w:rFonts w:ascii="Arial" w:hAnsi="Arial" w:cs="Arial"/>
                  <w:szCs w:val="21"/>
                </w:rPr>
              </w:pPr>
              <w:r w:rsidRPr="000A3B66">
                <w:rPr>
                  <w:rFonts w:ascii="Arial" w:cs="Arial"/>
                  <w:szCs w:val="21"/>
                </w:rPr>
                <w:t>衍生工具于相关合同签署日以公允价值进行初始计量，并以公允价值进行后续计量。衍生工具的公允价值变动计入当期损益。</w:t>
              </w:r>
            </w:p>
            <w:p w:rsidR="000A3B66" w:rsidRPr="000A3B66" w:rsidRDefault="000A3B66" w:rsidP="000A3B66">
              <w:pPr>
                <w:spacing w:line="400" w:lineRule="exact"/>
                <w:ind w:firstLineChars="200" w:firstLine="420"/>
                <w:rPr>
                  <w:rFonts w:ascii="Arial" w:hAnsi="Arial" w:cs="Arial"/>
                  <w:szCs w:val="21"/>
                </w:rPr>
              </w:pPr>
              <w:r w:rsidRPr="000A3B66">
                <w:rPr>
                  <w:rFonts w:ascii="Arial" w:cs="Arial"/>
                  <w:szCs w:val="21"/>
                </w:rPr>
                <w:t>对包含嵌入衍生工具的混合工具，如未指定为以公允价值计量且其变动计入当期损益的金融资产或金融负债，嵌入衍生工具与该主合同在经济特征及风险方面不存在紧密关系，且与嵌入衍生工具条件相同，单独存在的工具符合衍生工具定义的，嵌入衍生工具从混合工具中分拆，作为单独的衍生金融工具处理。如果无法在取得时或后续的资产负债表日对嵌入衍生工具进行单独计量，则将混合工具整体指定为以公允价值计量且其变动计入当期损益的金融资产或金融负债。</w:t>
              </w:r>
            </w:p>
            <w:p w:rsidR="000A3B66" w:rsidRPr="000A3B66" w:rsidRDefault="000A3B66" w:rsidP="000A3B66">
              <w:pPr>
                <w:spacing w:line="400" w:lineRule="exact"/>
                <w:ind w:firstLineChars="200" w:firstLine="420"/>
                <w:rPr>
                  <w:rFonts w:ascii="Arial" w:hAnsi="Arial" w:cs="Arial"/>
                  <w:szCs w:val="21"/>
                </w:rPr>
              </w:pPr>
              <w:r w:rsidRPr="000A3B66">
                <w:rPr>
                  <w:rFonts w:ascii="Arial" w:cs="Arial"/>
                  <w:szCs w:val="21"/>
                </w:rPr>
                <w:t>（</w:t>
              </w:r>
              <w:r w:rsidRPr="000A3B66">
                <w:rPr>
                  <w:rFonts w:ascii="Arial" w:hAnsi="Arial" w:cs="Arial"/>
                  <w:szCs w:val="21"/>
                </w:rPr>
                <w:t>8</w:t>
              </w:r>
              <w:r w:rsidRPr="000A3B66">
                <w:rPr>
                  <w:rFonts w:ascii="Arial" w:cs="Arial"/>
                  <w:szCs w:val="21"/>
                </w:rPr>
                <w:t>）金融资产和金融负债的抵销</w:t>
              </w:r>
            </w:p>
            <w:p w:rsidR="000A3B66" w:rsidRPr="000A3B66" w:rsidRDefault="000A3B66" w:rsidP="000A3B66">
              <w:pPr>
                <w:spacing w:line="400" w:lineRule="exact"/>
                <w:ind w:firstLineChars="200" w:firstLine="420"/>
                <w:rPr>
                  <w:rFonts w:ascii="Arial" w:hAnsi="Arial" w:cs="Arial"/>
                  <w:szCs w:val="21"/>
                </w:rPr>
              </w:pPr>
              <w:r w:rsidRPr="000A3B66">
                <w:rPr>
                  <w:rFonts w:ascii="Arial" w:cs="Arial"/>
                  <w:szCs w:val="21"/>
                </w:rPr>
                <w:lastRenderedPageBreak/>
                <w:t>当本公司具有抵销已确认金融资产和金融负债的法定权利，且目前可执行该种法定权利，同时本公司计划以净额结算或同时变现该金融资产和清偿该金融负债时，金融资产和金融负债以相互抵销后的金额在资产负债表内列示。除此以外，金融资产和金融负债在资产负债表内分别列示，不予相互抵销。</w:t>
              </w:r>
            </w:p>
            <w:p w:rsidR="000A3B66" w:rsidRPr="000A3B66" w:rsidRDefault="000A3B66" w:rsidP="000A3B66">
              <w:pPr>
                <w:spacing w:line="400" w:lineRule="exact"/>
                <w:ind w:firstLineChars="200" w:firstLine="420"/>
                <w:rPr>
                  <w:rFonts w:ascii="Arial" w:hAnsi="Arial" w:cs="Arial"/>
                  <w:szCs w:val="21"/>
                </w:rPr>
              </w:pPr>
              <w:r w:rsidRPr="000A3B66">
                <w:rPr>
                  <w:rFonts w:ascii="Arial" w:cs="Arial"/>
                  <w:szCs w:val="21"/>
                </w:rPr>
                <w:t>（</w:t>
              </w:r>
              <w:r w:rsidRPr="000A3B66">
                <w:rPr>
                  <w:rFonts w:ascii="Arial" w:hAnsi="Arial" w:cs="Arial"/>
                  <w:szCs w:val="21"/>
                </w:rPr>
                <w:t>9</w:t>
              </w:r>
              <w:r w:rsidRPr="000A3B66">
                <w:rPr>
                  <w:rFonts w:ascii="Arial" w:cs="Arial"/>
                  <w:szCs w:val="21"/>
                </w:rPr>
                <w:t>）权益工具</w:t>
              </w:r>
            </w:p>
            <w:p w:rsidR="000A3B66" w:rsidRPr="000A3B66" w:rsidRDefault="000A3B66" w:rsidP="000A3B66">
              <w:pPr>
                <w:spacing w:line="400" w:lineRule="exact"/>
                <w:ind w:firstLineChars="200" w:firstLine="420"/>
                <w:rPr>
                  <w:rFonts w:ascii="Arial" w:hAnsi="Arial" w:cs="Arial"/>
                  <w:szCs w:val="21"/>
                </w:rPr>
              </w:pPr>
              <w:r w:rsidRPr="000A3B66">
                <w:rPr>
                  <w:rFonts w:ascii="Arial" w:cs="Arial" w:hint="eastAsia"/>
                  <w:szCs w:val="21"/>
                </w:rPr>
                <w:t>权益工具是指能证明拥有本公司在扣除所有负债后的资产中的剩余权益的合同。本公司发行（含再融资）、回购、出售或注销权益工具作为权益的变动处理。本公司不确认权益工具的公允价值变动。与权益性交易相关的交易费用从权益中扣减。</w:t>
              </w:r>
            </w:p>
            <w:p w:rsidR="008F5910" w:rsidRPr="000A3B66" w:rsidRDefault="000A3B66" w:rsidP="000A3B66">
              <w:pPr>
                <w:spacing w:line="400" w:lineRule="exact"/>
                <w:ind w:firstLineChars="200" w:firstLine="420"/>
                <w:rPr>
                  <w:rFonts w:ascii="Arial" w:hAnsi="Arial" w:cs="Arial"/>
                  <w:szCs w:val="21"/>
                </w:rPr>
              </w:pPr>
              <w:r w:rsidRPr="000A3B66">
                <w:rPr>
                  <w:rFonts w:ascii="Arial" w:cs="Arial"/>
                  <w:szCs w:val="21"/>
                </w:rPr>
                <w:t>本公司对权益工具持有方的各种分配（不包括股票股利），减少</w:t>
              </w:r>
              <w:r w:rsidRPr="000A3B66">
                <w:rPr>
                  <w:rFonts w:ascii="Arial" w:cs="Arial" w:hint="eastAsia"/>
                  <w:szCs w:val="21"/>
                </w:rPr>
                <w:t>股东</w:t>
              </w:r>
              <w:r w:rsidRPr="000A3B66">
                <w:rPr>
                  <w:rFonts w:ascii="Arial" w:cs="Arial"/>
                  <w:szCs w:val="21"/>
                </w:rPr>
                <w:t>权益。本公司不确认权益工具的公允价值变动额。</w:t>
              </w:r>
            </w:p>
          </w:sdtContent>
        </w:sdt>
      </w:sdtContent>
    </w:sdt>
    <w:p w:rsidR="008F5910" w:rsidRDefault="00CA07ED">
      <w:pPr>
        <w:pStyle w:val="3"/>
        <w:numPr>
          <w:ilvl w:val="0"/>
          <w:numId w:val="48"/>
        </w:numPr>
      </w:pPr>
      <w:r>
        <w:t>应收款项</w:t>
      </w:r>
    </w:p>
    <w:sdt>
      <w:sdtPr>
        <w:rPr>
          <w:rFonts w:asciiTheme="minorHAnsi" w:hAnsiTheme="minorHAnsi" w:cs="宋体"/>
          <w:b w:val="0"/>
          <w:bCs w:val="0"/>
          <w:kern w:val="0"/>
          <w:szCs w:val="22"/>
        </w:rPr>
        <w:alias w:val="模块:单项金额重大并单项计提坏账准备的应收款项"/>
        <w:tag w:val="_GBC_1049cb1c0c11493f89bf524d2060bec8"/>
        <w:id w:val="-2011058614"/>
        <w:lock w:val="sdtLocked"/>
        <w:placeholder>
          <w:docPart w:val="GBC22222222222222222222222222222"/>
        </w:placeholder>
      </w:sdtPr>
      <w:sdtEndPr>
        <w:rPr>
          <w:rFonts w:cs="Times New Roman" w:hint="eastAsia"/>
        </w:rPr>
      </w:sdtEndPr>
      <w:sdtContent>
        <w:p w:rsidR="008F5910" w:rsidRDefault="00CA07ED">
          <w:pPr>
            <w:pStyle w:val="4"/>
            <w:numPr>
              <w:ilvl w:val="0"/>
              <w:numId w:val="49"/>
            </w:numPr>
          </w:pPr>
          <w:r>
            <w:t>单项金额重大并单</w:t>
          </w:r>
          <w:r>
            <w:rPr>
              <w:rFonts w:hint="eastAsia"/>
            </w:rPr>
            <w:t>独</w:t>
          </w:r>
          <w:r>
            <w:t>计提坏账准备的应收款项</w:t>
          </w:r>
        </w:p>
        <w:sdt>
          <w:sdtPr>
            <w:alias w:val="是否适用：单项金额重大并单独计提坏账准备的应收款项[双击切换]"/>
            <w:tag w:val="_GBC_ac4f85c0ea044e59bfcb2dd490301125"/>
            <w:id w:val="2125660446"/>
            <w:lock w:val="sdtContentLocked"/>
            <w:placeholder>
              <w:docPart w:val="GBC22222222222222222222222222222"/>
            </w:placeholder>
          </w:sdtPr>
          <w:sdtContent>
            <w:p w:rsidR="008F5910" w:rsidRDefault="008A184A">
              <w:r>
                <w:fldChar w:fldCharType="begin"/>
              </w:r>
              <w:r w:rsidR="000A3B66">
                <w:instrText xml:space="preserve"> MACROBUTTON  SnrToggleCheckbox √适用 </w:instrText>
              </w:r>
              <w:r>
                <w:fldChar w:fldCharType="end"/>
              </w:r>
              <w:r>
                <w:fldChar w:fldCharType="begin"/>
              </w:r>
              <w:r w:rsidR="000A3B66">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2"/>
            <w:gridCol w:w="4467"/>
          </w:tblGrid>
          <w:tr w:rsidR="008F5910" w:rsidTr="00F96290">
            <w:tc>
              <w:tcPr>
                <w:tcW w:w="2532" w:type="pct"/>
              </w:tcPr>
              <w:p w:rsidR="008F5910" w:rsidRDefault="00CA07ED">
                <w:pPr>
                  <w:rPr>
                    <w:szCs w:val="21"/>
                  </w:rPr>
                </w:pPr>
                <w:r>
                  <w:rPr>
                    <w:szCs w:val="21"/>
                  </w:rPr>
                  <w:t>单项金额重大的判断依据或金额标准</w:t>
                </w:r>
              </w:p>
            </w:tc>
            <w:sdt>
              <w:sdtPr>
                <w:rPr>
                  <w:rFonts w:hint="eastAsia"/>
                  <w:szCs w:val="21"/>
                </w:rPr>
                <w:alias w:val="单项金额重大的应收款项坏账准备的确认标准"/>
                <w:tag w:val="_GBC_02a9e9ed5c384de3ac907a34ffb0fede"/>
                <w:id w:val="-560335033"/>
                <w:lock w:val="sdtLocked"/>
              </w:sdtPr>
              <w:sdtContent>
                <w:tc>
                  <w:tcPr>
                    <w:tcW w:w="2468" w:type="pct"/>
                  </w:tcPr>
                  <w:p w:rsidR="008F5910" w:rsidRPr="000A3B66" w:rsidRDefault="000A3B66" w:rsidP="000A3B66">
                    <w:pPr>
                      <w:overflowPunct w:val="0"/>
                      <w:spacing w:line="400" w:lineRule="exact"/>
                      <w:rPr>
                        <w:rFonts w:ascii="Arial" w:hAnsi="Arial" w:cs="Arial"/>
                        <w:color w:val="000000" w:themeColor="text1"/>
                        <w:szCs w:val="21"/>
                      </w:rPr>
                    </w:pPr>
                    <w:r w:rsidRPr="000A3B66">
                      <w:rPr>
                        <w:rFonts w:ascii="Arial" w:cs="Arial"/>
                        <w:color w:val="000000" w:themeColor="text1"/>
                        <w:szCs w:val="21"/>
                      </w:rPr>
                      <w:t>本公司将金额为人民币</w:t>
                    </w:r>
                    <w:r w:rsidRPr="000A3B66">
                      <w:rPr>
                        <w:rFonts w:ascii="Arial" w:hAnsi="Arial" w:cs="Arial" w:hint="eastAsia"/>
                        <w:color w:val="000000" w:themeColor="text1"/>
                        <w:szCs w:val="21"/>
                      </w:rPr>
                      <w:t>100.00</w:t>
                    </w:r>
                    <w:r w:rsidRPr="000A3B66">
                      <w:rPr>
                        <w:rFonts w:ascii="Arial" w:cs="Arial"/>
                        <w:color w:val="000000" w:themeColor="text1"/>
                        <w:szCs w:val="21"/>
                      </w:rPr>
                      <w:t>万元以上的应收款项确认为单项金额重大的应收款项。</w:t>
                    </w:r>
                  </w:p>
                </w:tc>
              </w:sdtContent>
            </w:sdt>
          </w:tr>
          <w:tr w:rsidR="008F5910" w:rsidTr="00F96290">
            <w:tc>
              <w:tcPr>
                <w:tcW w:w="2532" w:type="pct"/>
              </w:tcPr>
              <w:p w:rsidR="008F5910" w:rsidRDefault="00CA07ED">
                <w:pPr>
                  <w:rPr>
                    <w:szCs w:val="21"/>
                  </w:rPr>
                </w:pPr>
                <w:r>
                  <w:rPr>
                    <w:szCs w:val="21"/>
                  </w:rPr>
                  <w:t>单项金额重大并单项计提坏账准备的计提方法</w:t>
                </w:r>
              </w:p>
            </w:tc>
            <w:sdt>
              <w:sdtPr>
                <w:rPr>
                  <w:rFonts w:hint="eastAsia"/>
                  <w:szCs w:val="21"/>
                </w:rPr>
                <w:alias w:val="单项金额重大的应收款项坏账准备的计提方法"/>
                <w:tag w:val="_GBC_8fa48e3f5d284ab18eb68532bad84e3d"/>
                <w:id w:val="-922490321"/>
                <w:lock w:val="sdtLocked"/>
              </w:sdtPr>
              <w:sdtContent>
                <w:tc>
                  <w:tcPr>
                    <w:tcW w:w="2468" w:type="pct"/>
                  </w:tcPr>
                  <w:p w:rsidR="008F5910" w:rsidRPr="00020474" w:rsidRDefault="00020474" w:rsidP="00020474">
                    <w:pPr>
                      <w:overflowPunct w:val="0"/>
                      <w:spacing w:line="400" w:lineRule="exact"/>
                      <w:rPr>
                        <w:rFonts w:ascii="Arial" w:hAnsi="Arial" w:cs="Arial"/>
                        <w:color w:val="000000" w:themeColor="text1"/>
                        <w:szCs w:val="21"/>
                      </w:rPr>
                    </w:pPr>
                    <w:r w:rsidRPr="00020474">
                      <w:rPr>
                        <w:rFonts w:ascii="Arial" w:cs="Arial"/>
                        <w:color w:val="000000" w:themeColor="text1"/>
                        <w:szCs w:val="21"/>
                      </w:rPr>
                      <w:t>本公司对单项金额重大的应收款项单独进行减值测试，单独测试未发生减值的金融资产，包括在具有类似信用风险特征的金融资产组合中进行减值测试。单项测试已确认减值损失的应收款项，不再包括在具有类似信用风险特征的应收款项组合中进行减值测试。</w:t>
                    </w:r>
                  </w:p>
                </w:tc>
              </w:sdtContent>
            </w:sdt>
          </w:tr>
        </w:tbl>
      </w:sdtContent>
    </w:sdt>
    <w:p w:rsidR="008F5910" w:rsidRDefault="008F5910"/>
    <w:sdt>
      <w:sdtPr>
        <w:rPr>
          <w:rFonts w:ascii="宋体" w:hAnsi="宋体" w:cs="宋体"/>
          <w:b w:val="0"/>
          <w:bCs w:val="0"/>
          <w:kern w:val="0"/>
          <w:szCs w:val="24"/>
        </w:rPr>
        <w:alias w:val="模块:按组合计提坏账准备应收款项"/>
        <w:tag w:val="_GBC_8f8efa32335c4dda8872c175bbc98aa6"/>
        <w:id w:val="1402716868"/>
        <w:lock w:val="sdtLocked"/>
        <w:placeholder>
          <w:docPart w:val="GBC22222222222222222222222222222"/>
        </w:placeholder>
      </w:sdtPr>
      <w:sdtEndPr>
        <w:rPr>
          <w:rFonts w:hint="eastAsia"/>
          <w:szCs w:val="21"/>
        </w:rPr>
      </w:sdtEndPr>
      <w:sdtContent>
        <w:p w:rsidR="008F5910" w:rsidRDefault="00CA07ED">
          <w:pPr>
            <w:pStyle w:val="4"/>
            <w:numPr>
              <w:ilvl w:val="0"/>
              <w:numId w:val="49"/>
            </w:numPr>
          </w:pPr>
          <w:r>
            <w:t>按信用风险特征组合计提坏账准备的应收款项：</w:t>
          </w:r>
        </w:p>
        <w:sdt>
          <w:sdtPr>
            <w:alias w:val="是否适用：按信用风险特征组合计提坏账准备的应收款项[双击切换]"/>
            <w:tag w:val="_GBC_43e0acfb984643bf8e9362440e6d3d30"/>
            <w:id w:val="-921555796"/>
            <w:lock w:val="sdtContentLocked"/>
            <w:placeholder>
              <w:docPart w:val="GBC22222222222222222222222222222"/>
            </w:placeholder>
          </w:sdtPr>
          <w:sdtContent>
            <w:p w:rsidR="008F5910" w:rsidRDefault="008A184A">
              <w:r>
                <w:fldChar w:fldCharType="begin"/>
              </w:r>
              <w:r w:rsidR="00020474">
                <w:instrText xml:space="preserve"> MACROBUTTON  SnrToggleCheckbox √适用 </w:instrText>
              </w:r>
              <w:r>
                <w:fldChar w:fldCharType="end"/>
              </w:r>
              <w:r>
                <w:fldChar w:fldCharType="begin"/>
              </w:r>
              <w:r w:rsidR="00020474">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2"/>
            <w:gridCol w:w="4467"/>
          </w:tblGrid>
          <w:tr w:rsidR="008F5910" w:rsidTr="00F96290">
            <w:tc>
              <w:tcPr>
                <w:tcW w:w="5000" w:type="pct"/>
                <w:gridSpan w:val="2"/>
              </w:tcPr>
              <w:p w:rsidR="008F5910" w:rsidRDefault="00CA07ED">
                <w:pPr>
                  <w:rPr>
                    <w:szCs w:val="21"/>
                  </w:rPr>
                </w:pPr>
                <w:r>
                  <w:rPr>
                    <w:rFonts w:hint="eastAsia"/>
                    <w:szCs w:val="21"/>
                  </w:rPr>
                  <w:t>按信用风险特征组合计提坏账准备的计提方法（账龄分析法、余额百分比法、其他方法）</w:t>
                </w:r>
              </w:p>
            </w:tc>
          </w:tr>
          <w:sdt>
            <w:sdtPr>
              <w:rPr>
                <w:rFonts w:cstheme="minorBidi"/>
                <w:kern w:val="2"/>
                <w:szCs w:val="21"/>
              </w:rPr>
              <w:alias w:val="按信用风险特征组合计提坏账准备的应收款项明细"/>
              <w:tag w:val="_GBC_757caf6360334ab4802eb9d1db5ddf44"/>
              <w:id w:val="1971773564"/>
              <w:lock w:val="sdtLocked"/>
            </w:sdtPr>
            <w:sdtContent>
              <w:tr w:rsidR="008F5910" w:rsidTr="00F96290">
                <w:sdt>
                  <w:sdtPr>
                    <w:rPr>
                      <w:rFonts w:cstheme="minorBidi"/>
                      <w:kern w:val="2"/>
                      <w:szCs w:val="21"/>
                    </w:rPr>
                    <w:alias w:val="按信用风险特征组合计提坏账准备的应收款项明细-组合名称"/>
                    <w:tag w:val="_GBC_6310d006f2d94cf7b43e56f6f3fda59f"/>
                    <w:id w:val="-1230147549"/>
                    <w:lock w:val="sdtLocked"/>
                  </w:sdtPr>
                  <w:sdtEndPr>
                    <w:rPr>
                      <w:rFonts w:cs="Times New Roman"/>
                      <w:kern w:val="0"/>
                      <w:sz w:val="20"/>
                    </w:rPr>
                  </w:sdtEndPr>
                  <w:sdtContent>
                    <w:tc>
                      <w:tcPr>
                        <w:tcW w:w="2532" w:type="pct"/>
                      </w:tcPr>
                      <w:p w:rsidR="008F5910" w:rsidRDefault="00020474" w:rsidP="00020474">
                        <w:pPr>
                          <w:rPr>
                            <w:szCs w:val="21"/>
                          </w:rPr>
                        </w:pPr>
                        <w:r>
                          <w:rPr>
                            <w:rFonts w:cstheme="minorBidi" w:hint="eastAsia"/>
                            <w:kern w:val="2"/>
                            <w:szCs w:val="21"/>
                          </w:rPr>
                          <w:t>账龄</w:t>
                        </w:r>
                        <w:r w:rsidR="00F55CA3">
                          <w:rPr>
                            <w:rFonts w:cstheme="minorBidi" w:hint="eastAsia"/>
                            <w:kern w:val="2"/>
                            <w:szCs w:val="21"/>
                          </w:rPr>
                          <w:t>组合</w:t>
                        </w:r>
                      </w:p>
                    </w:tc>
                  </w:sdtContent>
                </w:sdt>
                <w:sdt>
                  <w:sdtPr>
                    <w:rPr>
                      <w:szCs w:val="21"/>
                    </w:rPr>
                    <w:alias w:val="按信用风险特征组合计提坏账准备的应收款项明细-应收账款计提坏账准备方法"/>
                    <w:tag w:val="_GBC_f0223d8eed774f6d88e69c4a34cefffc"/>
                    <w:id w:val="1426451298"/>
                    <w:lock w:val="sdtLocked"/>
                  </w:sdtPr>
                  <w:sdtContent>
                    <w:tc>
                      <w:tcPr>
                        <w:tcW w:w="2468" w:type="pct"/>
                      </w:tcPr>
                      <w:p w:rsidR="008F5910" w:rsidRDefault="00F55CA3" w:rsidP="00F55CA3">
                        <w:pPr>
                          <w:rPr>
                            <w:szCs w:val="21"/>
                          </w:rPr>
                        </w:pPr>
                        <w:r>
                          <w:rPr>
                            <w:rFonts w:hint="eastAsia"/>
                            <w:szCs w:val="21"/>
                          </w:rPr>
                          <w:t>账龄分析法</w:t>
                        </w:r>
                      </w:p>
                    </w:tc>
                  </w:sdtContent>
                </w:sdt>
              </w:tr>
            </w:sdtContent>
          </w:sdt>
          <w:sdt>
            <w:sdtPr>
              <w:rPr>
                <w:rFonts w:cstheme="minorBidi"/>
                <w:kern w:val="2"/>
                <w:szCs w:val="21"/>
              </w:rPr>
              <w:alias w:val="按信用风险特征组合计提坏账准备的应收款项明细"/>
              <w:tag w:val="_GBC_757caf6360334ab4802eb9d1db5ddf44"/>
              <w:id w:val="91318148"/>
              <w:lock w:val="sdtLocked"/>
            </w:sdtPr>
            <w:sdtContent>
              <w:tr w:rsidR="008F5910" w:rsidTr="00F96290">
                <w:sdt>
                  <w:sdtPr>
                    <w:rPr>
                      <w:rFonts w:cstheme="minorBidi"/>
                      <w:kern w:val="2"/>
                      <w:szCs w:val="21"/>
                    </w:rPr>
                    <w:alias w:val="按信用风险特征组合计提坏账准备的应收款项明细-组合名称"/>
                    <w:tag w:val="_GBC_6310d006f2d94cf7b43e56f6f3fda59f"/>
                    <w:id w:val="91318146"/>
                    <w:lock w:val="sdtLocked"/>
                  </w:sdtPr>
                  <w:sdtEndPr>
                    <w:rPr>
                      <w:rFonts w:cs="Times New Roman"/>
                      <w:kern w:val="0"/>
                      <w:sz w:val="20"/>
                    </w:rPr>
                  </w:sdtEndPr>
                  <w:sdtContent>
                    <w:tc>
                      <w:tcPr>
                        <w:tcW w:w="2532" w:type="pct"/>
                      </w:tcPr>
                      <w:p w:rsidR="008F5910" w:rsidRDefault="00F55CA3" w:rsidP="00F55CA3">
                        <w:pPr>
                          <w:rPr>
                            <w:szCs w:val="21"/>
                          </w:rPr>
                        </w:pPr>
                        <w:r>
                          <w:rPr>
                            <w:rFonts w:cstheme="minorBidi" w:hint="eastAsia"/>
                            <w:kern w:val="2"/>
                            <w:szCs w:val="21"/>
                          </w:rPr>
                          <w:t>债权性质组合</w:t>
                        </w:r>
                      </w:p>
                    </w:tc>
                  </w:sdtContent>
                </w:sdt>
                <w:sdt>
                  <w:sdtPr>
                    <w:rPr>
                      <w:szCs w:val="21"/>
                    </w:rPr>
                    <w:alias w:val="按信用风险特征组合计提坏账准备的应收款项明细-应收账款计提坏账准备方法"/>
                    <w:tag w:val="_GBC_f0223d8eed774f6d88e69c4a34cefffc"/>
                    <w:id w:val="91318147"/>
                    <w:lock w:val="sdtLocked"/>
                  </w:sdtPr>
                  <w:sdtContent>
                    <w:tc>
                      <w:tcPr>
                        <w:tcW w:w="2468" w:type="pct"/>
                      </w:tcPr>
                      <w:p w:rsidR="008F5910" w:rsidRDefault="00F55CA3" w:rsidP="00F55CA3">
                        <w:pPr>
                          <w:rPr>
                            <w:szCs w:val="21"/>
                          </w:rPr>
                        </w:pPr>
                        <w:r>
                          <w:rPr>
                            <w:rFonts w:hint="eastAsia"/>
                            <w:szCs w:val="21"/>
                          </w:rPr>
                          <w:t>个别认定法</w:t>
                        </w:r>
                      </w:p>
                    </w:tc>
                  </w:sdtContent>
                </w:sdt>
              </w:tr>
            </w:sdtContent>
          </w:sdt>
        </w:tbl>
        <w:p w:rsidR="008F5910" w:rsidRDefault="008A184A">
          <w:pPr>
            <w:rPr>
              <w:szCs w:val="21"/>
            </w:rPr>
          </w:pPr>
        </w:p>
      </w:sdtContent>
    </w:sdt>
    <w:sdt>
      <w:sdtPr>
        <w:rPr>
          <w:szCs w:val="21"/>
        </w:rPr>
        <w:alias w:val="模块:组合中，采用账龄分析法计提坏账准备的"/>
        <w:tag w:val="_GBC_d2b0bcab648248b28260e0b64daec338"/>
        <w:id w:val="-438918786"/>
        <w:lock w:val="sdtLocked"/>
        <w:placeholder>
          <w:docPart w:val="GBC22222222222222222222222222222"/>
        </w:placeholder>
      </w:sdtPr>
      <w:sdtEndPr>
        <w:rPr>
          <w:rFonts w:hint="eastAsia"/>
        </w:rPr>
      </w:sdtEndPr>
      <w:sdtContent>
        <w:p w:rsidR="008F5910" w:rsidRDefault="00CA07ED">
          <w:pPr>
            <w:rPr>
              <w:szCs w:val="21"/>
            </w:rPr>
          </w:pPr>
          <w:r>
            <w:rPr>
              <w:szCs w:val="21"/>
            </w:rPr>
            <w:t>组合中，采用账龄分析法计提坏账准备的</w:t>
          </w:r>
        </w:p>
        <w:sdt>
          <w:sdtPr>
            <w:rPr>
              <w:szCs w:val="21"/>
            </w:rPr>
            <w:alias w:val="是否适用：组合中，采用账龄分析法计提坏账准备的[双击切换]"/>
            <w:tag w:val="_GBC_b5e08279d3c945f58a62f6698ddc01d3"/>
            <w:id w:val="830568741"/>
            <w:lock w:val="sdtContentLocked"/>
            <w:placeholder>
              <w:docPart w:val="GBC22222222222222222222222222222"/>
            </w:placeholder>
          </w:sdtPr>
          <w:sdtContent>
            <w:p w:rsidR="008F5910" w:rsidRDefault="008A184A">
              <w:pPr>
                <w:rPr>
                  <w:szCs w:val="21"/>
                </w:rPr>
              </w:pPr>
              <w:r>
                <w:rPr>
                  <w:szCs w:val="21"/>
                </w:rPr>
                <w:fldChar w:fldCharType="begin"/>
              </w:r>
              <w:r w:rsidR="00584D96">
                <w:rPr>
                  <w:szCs w:val="21"/>
                </w:rPr>
                <w:instrText xml:space="preserve"> MACROBUTTON  SnrToggleCheckbox √适用 </w:instrText>
              </w:r>
              <w:r>
                <w:rPr>
                  <w:szCs w:val="21"/>
                </w:rPr>
                <w:fldChar w:fldCharType="end"/>
              </w:r>
              <w:r>
                <w:rPr>
                  <w:szCs w:val="21"/>
                </w:rPr>
                <w:fldChar w:fldCharType="begin"/>
              </w:r>
              <w:r w:rsidR="00584D96">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2"/>
            <w:gridCol w:w="2963"/>
            <w:gridCol w:w="2964"/>
          </w:tblGrid>
          <w:tr w:rsidR="008F5910" w:rsidTr="007C634C">
            <w:tc>
              <w:tcPr>
                <w:tcW w:w="1725" w:type="pct"/>
                <w:vAlign w:val="center"/>
              </w:tcPr>
              <w:p w:rsidR="008F5910" w:rsidRDefault="00CA07ED">
                <w:pPr>
                  <w:jc w:val="center"/>
                  <w:rPr>
                    <w:szCs w:val="21"/>
                  </w:rPr>
                </w:pPr>
                <w:r>
                  <w:rPr>
                    <w:szCs w:val="21"/>
                  </w:rPr>
                  <w:t>账龄</w:t>
                </w:r>
              </w:p>
            </w:tc>
            <w:tc>
              <w:tcPr>
                <w:tcW w:w="1637" w:type="pct"/>
                <w:vAlign w:val="center"/>
              </w:tcPr>
              <w:p w:rsidR="008F5910" w:rsidRDefault="00CA07ED">
                <w:pPr>
                  <w:jc w:val="center"/>
                  <w:rPr>
                    <w:szCs w:val="21"/>
                  </w:rPr>
                </w:pPr>
                <w:r>
                  <w:rPr>
                    <w:szCs w:val="21"/>
                  </w:rPr>
                  <w:t>应收账款计提比例(%)</w:t>
                </w:r>
              </w:p>
            </w:tc>
            <w:tc>
              <w:tcPr>
                <w:tcW w:w="1638" w:type="pct"/>
                <w:vAlign w:val="center"/>
              </w:tcPr>
              <w:p w:rsidR="008F5910" w:rsidRDefault="00CA07ED">
                <w:pPr>
                  <w:jc w:val="center"/>
                  <w:rPr>
                    <w:szCs w:val="21"/>
                  </w:rPr>
                </w:pPr>
                <w:r>
                  <w:rPr>
                    <w:rFonts w:hint="eastAsia"/>
                    <w:szCs w:val="21"/>
                  </w:rPr>
                  <w:t>其他应收款计提比例</w:t>
                </w:r>
                <w:r>
                  <w:rPr>
                    <w:szCs w:val="21"/>
                  </w:rPr>
                  <w:t>(%)</w:t>
                </w:r>
              </w:p>
            </w:tc>
          </w:tr>
          <w:tr w:rsidR="008F5910" w:rsidTr="00F96290">
            <w:tc>
              <w:tcPr>
                <w:tcW w:w="1725" w:type="pct"/>
              </w:tcPr>
              <w:p w:rsidR="008F5910" w:rsidRDefault="00CA07ED">
                <w:pPr>
                  <w:rPr>
                    <w:szCs w:val="21"/>
                  </w:rPr>
                </w:pPr>
                <w:r>
                  <w:rPr>
                    <w:szCs w:val="21"/>
                  </w:rPr>
                  <w:t>1年以内（含1年）</w:t>
                </w:r>
              </w:p>
            </w:tc>
            <w:sdt>
              <w:sdtPr>
                <w:rPr>
                  <w:szCs w:val="21"/>
                </w:rPr>
                <w:alias w:val="应收账款一年以内坏账准备比例"/>
                <w:tag w:val="_GBC_46003ec566c8444eb7f90175f4fea94f"/>
                <w:id w:val="-657150034"/>
                <w:lock w:val="sdtLocked"/>
              </w:sdtPr>
              <w:sdtContent>
                <w:tc>
                  <w:tcPr>
                    <w:tcW w:w="1637" w:type="pct"/>
                  </w:tcPr>
                  <w:p w:rsidR="008F5910" w:rsidRDefault="00F55CA3">
                    <w:pPr>
                      <w:jc w:val="right"/>
                      <w:rPr>
                        <w:szCs w:val="21"/>
                      </w:rPr>
                    </w:pPr>
                    <w:r>
                      <w:rPr>
                        <w:szCs w:val="21"/>
                      </w:rPr>
                      <w:t>5</w:t>
                    </w:r>
                    <w:r w:rsidR="00830657">
                      <w:rPr>
                        <w:rFonts w:hint="eastAsia"/>
                        <w:szCs w:val="21"/>
                      </w:rPr>
                      <w:t>.00</w:t>
                    </w:r>
                  </w:p>
                </w:tc>
              </w:sdtContent>
            </w:sdt>
            <w:sdt>
              <w:sdtPr>
                <w:rPr>
                  <w:szCs w:val="21"/>
                </w:rPr>
                <w:alias w:val="其他应收款一年以内坏账准备比例"/>
                <w:tag w:val="_GBC_31e987a46c3a48d2ac2d334c18f84ffb"/>
                <w:id w:val="167142798"/>
                <w:lock w:val="sdtLocked"/>
              </w:sdtPr>
              <w:sdtContent>
                <w:tc>
                  <w:tcPr>
                    <w:tcW w:w="1638" w:type="pct"/>
                  </w:tcPr>
                  <w:p w:rsidR="008F5910" w:rsidRDefault="00F55CA3">
                    <w:pPr>
                      <w:jc w:val="right"/>
                      <w:rPr>
                        <w:szCs w:val="21"/>
                      </w:rPr>
                    </w:pPr>
                    <w:r>
                      <w:rPr>
                        <w:szCs w:val="21"/>
                      </w:rPr>
                      <w:t>5</w:t>
                    </w:r>
                    <w:r w:rsidR="00830657">
                      <w:rPr>
                        <w:rFonts w:hint="eastAsia"/>
                        <w:szCs w:val="21"/>
                      </w:rPr>
                      <w:t>.00</w:t>
                    </w:r>
                  </w:p>
                </w:tc>
              </w:sdtContent>
            </w:sdt>
          </w:tr>
          <w:tr w:rsidR="008F5910" w:rsidTr="00F96290">
            <w:tc>
              <w:tcPr>
                <w:tcW w:w="5000" w:type="pct"/>
                <w:gridSpan w:val="3"/>
              </w:tcPr>
              <w:p w:rsidR="008F5910" w:rsidRDefault="00CA07ED">
                <w:pPr>
                  <w:rPr>
                    <w:szCs w:val="21"/>
                  </w:rPr>
                </w:pPr>
                <w:r>
                  <w:rPr>
                    <w:rFonts w:hint="eastAsia"/>
                    <w:szCs w:val="21"/>
                  </w:rPr>
                  <w:t>其中：</w:t>
                </w:r>
                <w:r>
                  <w:rPr>
                    <w:szCs w:val="21"/>
                  </w:rPr>
                  <w:t>1年以内分项，可添加行</w:t>
                </w:r>
              </w:p>
            </w:tc>
          </w:tr>
          <w:tr w:rsidR="008F5910" w:rsidTr="00F96290">
            <w:tc>
              <w:tcPr>
                <w:tcW w:w="1725" w:type="pct"/>
              </w:tcPr>
              <w:p w:rsidR="008F5910" w:rsidRDefault="00CA07ED">
                <w:pPr>
                  <w:rPr>
                    <w:szCs w:val="21"/>
                  </w:rPr>
                </w:pPr>
                <w:r>
                  <w:rPr>
                    <w:szCs w:val="21"/>
                  </w:rPr>
                  <w:t>1－2年</w:t>
                </w:r>
              </w:p>
            </w:tc>
            <w:sdt>
              <w:sdtPr>
                <w:rPr>
                  <w:szCs w:val="21"/>
                </w:rPr>
                <w:alias w:val="应收账款一至二年坏账准备比例"/>
                <w:tag w:val="_GBC_511f8d0ead4e4f498b5ac4a478562173"/>
                <w:id w:val="-69355568"/>
                <w:lock w:val="sdtLocked"/>
              </w:sdtPr>
              <w:sdtContent>
                <w:tc>
                  <w:tcPr>
                    <w:tcW w:w="1637" w:type="pct"/>
                  </w:tcPr>
                  <w:p w:rsidR="008F5910" w:rsidRDefault="00F55CA3">
                    <w:pPr>
                      <w:jc w:val="right"/>
                      <w:rPr>
                        <w:szCs w:val="21"/>
                      </w:rPr>
                    </w:pPr>
                    <w:r>
                      <w:rPr>
                        <w:szCs w:val="21"/>
                      </w:rPr>
                      <w:t>10</w:t>
                    </w:r>
                    <w:r w:rsidR="00830657">
                      <w:rPr>
                        <w:rFonts w:hint="eastAsia"/>
                        <w:szCs w:val="21"/>
                      </w:rPr>
                      <w:t>.00</w:t>
                    </w:r>
                  </w:p>
                </w:tc>
              </w:sdtContent>
            </w:sdt>
            <w:sdt>
              <w:sdtPr>
                <w:rPr>
                  <w:szCs w:val="21"/>
                </w:rPr>
                <w:alias w:val="其他应收款一至二年坏账准备比例"/>
                <w:tag w:val="_GBC_5770006459d54f8fab0e11578e8fe531"/>
                <w:id w:val="259801656"/>
                <w:lock w:val="sdtLocked"/>
              </w:sdtPr>
              <w:sdtContent>
                <w:tc>
                  <w:tcPr>
                    <w:tcW w:w="1638" w:type="pct"/>
                  </w:tcPr>
                  <w:p w:rsidR="008F5910" w:rsidRDefault="00F55CA3">
                    <w:pPr>
                      <w:jc w:val="right"/>
                      <w:rPr>
                        <w:szCs w:val="21"/>
                      </w:rPr>
                    </w:pPr>
                    <w:r>
                      <w:rPr>
                        <w:szCs w:val="21"/>
                      </w:rPr>
                      <w:t>10</w:t>
                    </w:r>
                    <w:r w:rsidR="00830657">
                      <w:rPr>
                        <w:rFonts w:hint="eastAsia"/>
                        <w:szCs w:val="21"/>
                      </w:rPr>
                      <w:t>.00</w:t>
                    </w:r>
                  </w:p>
                </w:tc>
              </w:sdtContent>
            </w:sdt>
          </w:tr>
          <w:tr w:rsidR="008F5910" w:rsidTr="00F96290">
            <w:tc>
              <w:tcPr>
                <w:tcW w:w="1725" w:type="pct"/>
              </w:tcPr>
              <w:p w:rsidR="008F5910" w:rsidRDefault="00CA07ED">
                <w:pPr>
                  <w:rPr>
                    <w:szCs w:val="21"/>
                  </w:rPr>
                </w:pPr>
                <w:r>
                  <w:rPr>
                    <w:szCs w:val="21"/>
                  </w:rPr>
                  <w:t>2－3年</w:t>
                </w:r>
              </w:p>
            </w:tc>
            <w:sdt>
              <w:sdtPr>
                <w:rPr>
                  <w:szCs w:val="21"/>
                </w:rPr>
                <w:alias w:val="应收账款二至三年坏账准备比例"/>
                <w:tag w:val="_GBC_37b64976c1bb46908f10f7112137ba4b"/>
                <w:id w:val="-1261672701"/>
                <w:lock w:val="sdtLocked"/>
              </w:sdtPr>
              <w:sdtContent>
                <w:tc>
                  <w:tcPr>
                    <w:tcW w:w="1637" w:type="pct"/>
                  </w:tcPr>
                  <w:p w:rsidR="008F5910" w:rsidRDefault="00F55CA3">
                    <w:pPr>
                      <w:jc w:val="right"/>
                      <w:rPr>
                        <w:szCs w:val="21"/>
                      </w:rPr>
                    </w:pPr>
                    <w:r>
                      <w:rPr>
                        <w:szCs w:val="21"/>
                      </w:rPr>
                      <w:t>20</w:t>
                    </w:r>
                    <w:r w:rsidR="00830657">
                      <w:rPr>
                        <w:rFonts w:hint="eastAsia"/>
                        <w:szCs w:val="21"/>
                      </w:rPr>
                      <w:t>.00</w:t>
                    </w:r>
                  </w:p>
                </w:tc>
              </w:sdtContent>
            </w:sdt>
            <w:sdt>
              <w:sdtPr>
                <w:rPr>
                  <w:szCs w:val="21"/>
                </w:rPr>
                <w:alias w:val="其他应收款二至三年坏账准备比例"/>
                <w:tag w:val="_GBC_063c3c144d224ab1a5120e5d9558e8bf"/>
                <w:id w:val="1231348860"/>
                <w:lock w:val="sdtLocked"/>
              </w:sdtPr>
              <w:sdtContent>
                <w:tc>
                  <w:tcPr>
                    <w:tcW w:w="1638" w:type="pct"/>
                  </w:tcPr>
                  <w:p w:rsidR="008F5910" w:rsidRDefault="00F55CA3">
                    <w:pPr>
                      <w:jc w:val="right"/>
                      <w:rPr>
                        <w:szCs w:val="21"/>
                      </w:rPr>
                    </w:pPr>
                    <w:r>
                      <w:rPr>
                        <w:szCs w:val="21"/>
                      </w:rPr>
                      <w:t>20</w:t>
                    </w:r>
                    <w:r w:rsidR="00830657">
                      <w:rPr>
                        <w:rFonts w:hint="eastAsia"/>
                        <w:szCs w:val="21"/>
                      </w:rPr>
                      <w:t>.00</w:t>
                    </w:r>
                  </w:p>
                </w:tc>
              </w:sdtContent>
            </w:sdt>
          </w:tr>
          <w:tr w:rsidR="008F5910" w:rsidTr="00F96290">
            <w:tc>
              <w:tcPr>
                <w:tcW w:w="1725" w:type="pct"/>
              </w:tcPr>
              <w:p w:rsidR="008F5910" w:rsidRDefault="00CA07ED">
                <w:pPr>
                  <w:rPr>
                    <w:szCs w:val="21"/>
                  </w:rPr>
                </w:pPr>
                <w:r>
                  <w:rPr>
                    <w:szCs w:val="21"/>
                  </w:rPr>
                  <w:t>3－4年</w:t>
                </w:r>
              </w:p>
            </w:tc>
            <w:sdt>
              <w:sdtPr>
                <w:rPr>
                  <w:rFonts w:hint="eastAsia"/>
                  <w:szCs w:val="21"/>
                </w:rPr>
                <w:alias w:val="应收账款三至四年坏账准备比例"/>
                <w:tag w:val="_GBC_ab60e70da3ab4e6e87dee477a300cd55"/>
                <w:id w:val="-1238081781"/>
                <w:lock w:val="sdtLocked"/>
              </w:sdtPr>
              <w:sdtContent>
                <w:tc>
                  <w:tcPr>
                    <w:tcW w:w="1637" w:type="pct"/>
                  </w:tcPr>
                  <w:p w:rsidR="008F5910" w:rsidRDefault="00F55CA3">
                    <w:pPr>
                      <w:jc w:val="right"/>
                      <w:rPr>
                        <w:szCs w:val="21"/>
                      </w:rPr>
                    </w:pPr>
                    <w:r>
                      <w:rPr>
                        <w:szCs w:val="21"/>
                      </w:rPr>
                      <w:t>30</w:t>
                    </w:r>
                    <w:r w:rsidR="00830657">
                      <w:rPr>
                        <w:rFonts w:hint="eastAsia"/>
                        <w:szCs w:val="21"/>
                      </w:rPr>
                      <w:t>.00</w:t>
                    </w:r>
                  </w:p>
                </w:tc>
              </w:sdtContent>
            </w:sdt>
            <w:sdt>
              <w:sdtPr>
                <w:rPr>
                  <w:rFonts w:hint="eastAsia"/>
                  <w:szCs w:val="21"/>
                </w:rPr>
                <w:alias w:val="其他应收款三至四年坏账准备比例"/>
                <w:tag w:val="_GBC_4aaf1ef3b4874aea922da9af58594f24"/>
                <w:id w:val="1877508141"/>
                <w:lock w:val="sdtLocked"/>
              </w:sdtPr>
              <w:sdtContent>
                <w:tc>
                  <w:tcPr>
                    <w:tcW w:w="1638" w:type="pct"/>
                  </w:tcPr>
                  <w:p w:rsidR="008F5910" w:rsidRDefault="00F55CA3">
                    <w:pPr>
                      <w:jc w:val="right"/>
                      <w:rPr>
                        <w:szCs w:val="21"/>
                      </w:rPr>
                    </w:pPr>
                    <w:r>
                      <w:rPr>
                        <w:szCs w:val="21"/>
                      </w:rPr>
                      <w:t>30</w:t>
                    </w:r>
                    <w:r w:rsidR="00830657">
                      <w:rPr>
                        <w:rFonts w:hint="eastAsia"/>
                        <w:szCs w:val="21"/>
                      </w:rPr>
                      <w:t>.00</w:t>
                    </w:r>
                  </w:p>
                </w:tc>
              </w:sdtContent>
            </w:sdt>
          </w:tr>
          <w:tr w:rsidR="008F5910" w:rsidTr="00F96290">
            <w:tc>
              <w:tcPr>
                <w:tcW w:w="1725" w:type="pct"/>
              </w:tcPr>
              <w:p w:rsidR="008F5910" w:rsidRDefault="00CA07ED">
                <w:pPr>
                  <w:rPr>
                    <w:szCs w:val="21"/>
                  </w:rPr>
                </w:pPr>
                <w:r>
                  <w:rPr>
                    <w:szCs w:val="21"/>
                  </w:rPr>
                  <w:t>4－5年</w:t>
                </w:r>
              </w:p>
            </w:tc>
            <w:sdt>
              <w:sdtPr>
                <w:rPr>
                  <w:rFonts w:hint="eastAsia"/>
                  <w:szCs w:val="21"/>
                </w:rPr>
                <w:alias w:val="应收账款四至五年坏账准备比例"/>
                <w:tag w:val="_GBC_c89b518309454854b6f82416cf01fb98"/>
                <w:id w:val="-1548057216"/>
                <w:lock w:val="sdtLocked"/>
              </w:sdtPr>
              <w:sdtContent>
                <w:tc>
                  <w:tcPr>
                    <w:tcW w:w="1637" w:type="pct"/>
                  </w:tcPr>
                  <w:p w:rsidR="008F5910" w:rsidRDefault="00F55CA3">
                    <w:pPr>
                      <w:jc w:val="right"/>
                      <w:rPr>
                        <w:szCs w:val="21"/>
                      </w:rPr>
                    </w:pPr>
                    <w:r>
                      <w:rPr>
                        <w:szCs w:val="21"/>
                      </w:rPr>
                      <w:t>50</w:t>
                    </w:r>
                    <w:r w:rsidR="00830657">
                      <w:rPr>
                        <w:rFonts w:hint="eastAsia"/>
                        <w:szCs w:val="21"/>
                      </w:rPr>
                      <w:t>.00</w:t>
                    </w:r>
                  </w:p>
                </w:tc>
              </w:sdtContent>
            </w:sdt>
            <w:sdt>
              <w:sdtPr>
                <w:rPr>
                  <w:rFonts w:hint="eastAsia"/>
                  <w:szCs w:val="21"/>
                </w:rPr>
                <w:alias w:val="其他应收款四至五年坏账准备比例"/>
                <w:tag w:val="_GBC_709682ede72d49d58833367fc46cb822"/>
                <w:id w:val="-799228119"/>
                <w:lock w:val="sdtLocked"/>
              </w:sdtPr>
              <w:sdtContent>
                <w:tc>
                  <w:tcPr>
                    <w:tcW w:w="1638" w:type="pct"/>
                  </w:tcPr>
                  <w:p w:rsidR="008F5910" w:rsidRDefault="00F55CA3">
                    <w:pPr>
                      <w:jc w:val="right"/>
                      <w:rPr>
                        <w:szCs w:val="21"/>
                      </w:rPr>
                    </w:pPr>
                    <w:r>
                      <w:rPr>
                        <w:szCs w:val="21"/>
                      </w:rPr>
                      <w:t>50</w:t>
                    </w:r>
                    <w:r w:rsidR="00830657">
                      <w:rPr>
                        <w:rFonts w:hint="eastAsia"/>
                        <w:szCs w:val="21"/>
                      </w:rPr>
                      <w:t>.00</w:t>
                    </w:r>
                  </w:p>
                </w:tc>
              </w:sdtContent>
            </w:sdt>
          </w:tr>
          <w:tr w:rsidR="008F5910" w:rsidTr="00F96290">
            <w:tc>
              <w:tcPr>
                <w:tcW w:w="1725" w:type="pct"/>
              </w:tcPr>
              <w:p w:rsidR="008F5910" w:rsidRDefault="00CA07ED">
                <w:pPr>
                  <w:rPr>
                    <w:szCs w:val="21"/>
                  </w:rPr>
                </w:pPr>
                <w:r>
                  <w:rPr>
                    <w:szCs w:val="21"/>
                  </w:rPr>
                  <w:lastRenderedPageBreak/>
                  <w:t>5年以上</w:t>
                </w:r>
              </w:p>
            </w:tc>
            <w:sdt>
              <w:sdtPr>
                <w:rPr>
                  <w:rFonts w:hint="eastAsia"/>
                  <w:szCs w:val="21"/>
                </w:rPr>
                <w:alias w:val="应收账款五年以上坏账准备比例"/>
                <w:tag w:val="_GBC_c76c7aae8b1f4b69a38b9a9b111f3329"/>
                <w:id w:val="-293600734"/>
                <w:lock w:val="sdtLocked"/>
              </w:sdtPr>
              <w:sdtContent>
                <w:tc>
                  <w:tcPr>
                    <w:tcW w:w="1637" w:type="pct"/>
                  </w:tcPr>
                  <w:p w:rsidR="008F5910" w:rsidRDefault="00F55CA3">
                    <w:pPr>
                      <w:jc w:val="right"/>
                      <w:rPr>
                        <w:szCs w:val="21"/>
                      </w:rPr>
                    </w:pPr>
                    <w:r>
                      <w:rPr>
                        <w:szCs w:val="21"/>
                      </w:rPr>
                      <w:t>100</w:t>
                    </w:r>
                    <w:r w:rsidR="00830657">
                      <w:rPr>
                        <w:rFonts w:hint="eastAsia"/>
                        <w:szCs w:val="21"/>
                      </w:rPr>
                      <w:t>.00</w:t>
                    </w:r>
                  </w:p>
                </w:tc>
              </w:sdtContent>
            </w:sdt>
            <w:sdt>
              <w:sdtPr>
                <w:rPr>
                  <w:rFonts w:hint="eastAsia"/>
                  <w:szCs w:val="21"/>
                </w:rPr>
                <w:alias w:val="其他应收款五年以上坏账准备比例"/>
                <w:tag w:val="_GBC_ca384a2a66464013b6fb8f554cd3b6ad"/>
                <w:id w:val="472250320"/>
                <w:lock w:val="sdtLocked"/>
              </w:sdtPr>
              <w:sdtContent>
                <w:tc>
                  <w:tcPr>
                    <w:tcW w:w="1638" w:type="pct"/>
                  </w:tcPr>
                  <w:p w:rsidR="008F5910" w:rsidRDefault="00F55CA3">
                    <w:pPr>
                      <w:jc w:val="right"/>
                      <w:rPr>
                        <w:szCs w:val="21"/>
                      </w:rPr>
                    </w:pPr>
                    <w:r>
                      <w:rPr>
                        <w:szCs w:val="21"/>
                      </w:rPr>
                      <w:t>100</w:t>
                    </w:r>
                    <w:r w:rsidR="00830657">
                      <w:rPr>
                        <w:rFonts w:hint="eastAsia"/>
                        <w:szCs w:val="21"/>
                      </w:rPr>
                      <w:t>.00</w:t>
                    </w:r>
                  </w:p>
                </w:tc>
              </w:sdtContent>
            </w:sdt>
          </w:tr>
        </w:tbl>
      </w:sdtContent>
    </w:sdt>
    <w:p w:rsidR="008F5910" w:rsidRDefault="008F5910">
      <w:pPr>
        <w:rPr>
          <w:szCs w:val="21"/>
        </w:rPr>
      </w:pPr>
    </w:p>
    <w:sdt>
      <w:sdtPr>
        <w:rPr>
          <w:szCs w:val="21"/>
        </w:rPr>
        <w:alias w:val="模块:组合中，采用余额百分比法计提坏账准备的"/>
        <w:tag w:val="_GBC_42695328443346a19705a83f0dd76480"/>
        <w:id w:val="-1833751041"/>
        <w:lock w:val="sdtLocked"/>
        <w:placeholder>
          <w:docPart w:val="GBC22222222222222222222222222222"/>
        </w:placeholder>
      </w:sdtPr>
      <w:sdtEndPr>
        <w:rPr>
          <w:rFonts w:hint="eastAsia"/>
        </w:rPr>
      </w:sdtEndPr>
      <w:sdtContent>
        <w:p w:rsidR="008F5910" w:rsidRDefault="00CA07ED">
          <w:pPr>
            <w:rPr>
              <w:szCs w:val="21"/>
            </w:rPr>
          </w:pPr>
          <w:r>
            <w:rPr>
              <w:szCs w:val="21"/>
            </w:rPr>
            <w:t>组合中，采用余额百分比法计提坏账准备的</w:t>
          </w:r>
        </w:p>
        <w:sdt>
          <w:sdtPr>
            <w:rPr>
              <w:szCs w:val="21"/>
            </w:rPr>
            <w:alias w:val="是否适用：组合中，采用余额百分比法计提坏账准备的[双击切换]"/>
            <w:tag w:val="_GBC_0eccb222d72349268fdc0a5fc9e980d4"/>
            <w:id w:val="-1048678693"/>
            <w:lock w:val="sdtContentLocked"/>
            <w:placeholder>
              <w:docPart w:val="GBC22222222222222222222222222222"/>
            </w:placeholder>
          </w:sdtPr>
          <w:sdtContent>
            <w:p w:rsidR="008F5910" w:rsidRDefault="008A184A" w:rsidP="00F55CA3">
              <w:pPr>
                <w:rPr>
                  <w:szCs w:val="21"/>
                </w:rPr>
              </w:pPr>
              <w:r>
                <w:rPr>
                  <w:szCs w:val="21"/>
                </w:rPr>
                <w:fldChar w:fldCharType="begin"/>
              </w:r>
              <w:r w:rsidR="00F55CA3">
                <w:rPr>
                  <w:szCs w:val="21"/>
                </w:rPr>
                <w:instrText xml:space="preserve"> MACROBUTTON  SnrToggleCheckbox □适用 </w:instrText>
              </w:r>
              <w:r>
                <w:rPr>
                  <w:szCs w:val="21"/>
                </w:rPr>
                <w:fldChar w:fldCharType="end"/>
              </w:r>
              <w:r>
                <w:rPr>
                  <w:szCs w:val="21"/>
                </w:rPr>
                <w:fldChar w:fldCharType="begin"/>
              </w:r>
              <w:r w:rsidR="00F55CA3">
                <w:rPr>
                  <w:szCs w:val="21"/>
                </w:rPr>
                <w:instrText xml:space="preserve"> MACROBUTTON  SnrToggleCheckbox √不适用 </w:instrText>
              </w:r>
              <w:r>
                <w:rPr>
                  <w:szCs w:val="21"/>
                </w:rPr>
                <w:fldChar w:fldCharType="end"/>
              </w:r>
            </w:p>
          </w:sdtContent>
        </w:sdt>
      </w:sdtContent>
    </w:sdt>
    <w:sdt>
      <w:sdtPr>
        <w:rPr>
          <w:szCs w:val="21"/>
        </w:rPr>
        <w:alias w:val="模块:组合中，采用其他方法计提坏账准备的"/>
        <w:tag w:val="_GBC_db23f085620a4d63bafe8cc2cb3288ea"/>
        <w:id w:val="1129054794"/>
        <w:lock w:val="sdtLocked"/>
        <w:placeholder>
          <w:docPart w:val="GBC22222222222222222222222222222"/>
        </w:placeholder>
      </w:sdtPr>
      <w:sdtContent>
        <w:p w:rsidR="008F5910" w:rsidRDefault="00CA07ED">
          <w:pPr>
            <w:rPr>
              <w:szCs w:val="21"/>
            </w:rPr>
          </w:pPr>
          <w:r>
            <w:rPr>
              <w:szCs w:val="21"/>
            </w:rPr>
            <w:t>组合中，采用其他方法计提坏账准备的</w:t>
          </w:r>
        </w:p>
        <w:sdt>
          <w:sdtPr>
            <w:rPr>
              <w:szCs w:val="21"/>
            </w:rPr>
            <w:alias w:val="是否适用：组合中，采用其他方法计提坏账准备的[双击切换]"/>
            <w:tag w:val="_GBC_4a57d5dbea2e4160b5f534b1ea6f2935"/>
            <w:id w:val="-263921583"/>
            <w:lock w:val="sdtContentLocked"/>
            <w:placeholder>
              <w:docPart w:val="GBC22222222222222222222222222222"/>
            </w:placeholder>
          </w:sdtPr>
          <w:sdtContent>
            <w:p w:rsidR="00F55CA3" w:rsidRDefault="008A184A" w:rsidP="00F55CA3">
              <w:pPr>
                <w:rPr>
                  <w:szCs w:val="21"/>
                </w:rPr>
              </w:pPr>
              <w:r>
                <w:rPr>
                  <w:szCs w:val="21"/>
                </w:rPr>
                <w:fldChar w:fldCharType="begin"/>
              </w:r>
              <w:r w:rsidR="00F55CA3">
                <w:rPr>
                  <w:szCs w:val="21"/>
                </w:rPr>
                <w:instrText xml:space="preserve"> MACROBUTTON  SnrToggleCheckbox √适用 </w:instrText>
              </w:r>
              <w:r>
                <w:rPr>
                  <w:szCs w:val="21"/>
                </w:rPr>
                <w:fldChar w:fldCharType="end"/>
              </w:r>
              <w:r>
                <w:rPr>
                  <w:szCs w:val="21"/>
                </w:rPr>
                <w:fldChar w:fldCharType="begin"/>
              </w:r>
              <w:r w:rsidR="00F55CA3">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3"/>
            <w:gridCol w:w="3006"/>
            <w:gridCol w:w="2950"/>
          </w:tblGrid>
          <w:tr w:rsidR="00F55CA3" w:rsidTr="007C634C">
            <w:tc>
              <w:tcPr>
                <w:tcW w:w="1709" w:type="pct"/>
                <w:vAlign w:val="center"/>
              </w:tcPr>
              <w:p w:rsidR="00F55CA3" w:rsidRDefault="00F55CA3">
                <w:pPr>
                  <w:jc w:val="center"/>
                  <w:rPr>
                    <w:szCs w:val="21"/>
                  </w:rPr>
                </w:pPr>
                <w:r>
                  <w:rPr>
                    <w:szCs w:val="21"/>
                  </w:rPr>
                  <w:t>组合名称</w:t>
                </w:r>
              </w:p>
            </w:tc>
            <w:tc>
              <w:tcPr>
                <w:tcW w:w="1661" w:type="pct"/>
                <w:vAlign w:val="center"/>
              </w:tcPr>
              <w:p w:rsidR="00F55CA3" w:rsidRDefault="00F55CA3">
                <w:pPr>
                  <w:jc w:val="center"/>
                  <w:rPr>
                    <w:szCs w:val="21"/>
                  </w:rPr>
                </w:pPr>
                <w:r>
                  <w:rPr>
                    <w:rFonts w:hint="eastAsia"/>
                    <w:szCs w:val="21"/>
                  </w:rPr>
                  <w:t>应收账款计提比例(%)</w:t>
                </w:r>
              </w:p>
            </w:tc>
            <w:tc>
              <w:tcPr>
                <w:tcW w:w="1630" w:type="pct"/>
                <w:vAlign w:val="center"/>
              </w:tcPr>
              <w:p w:rsidR="00F55CA3" w:rsidRDefault="00F55CA3">
                <w:pPr>
                  <w:jc w:val="center"/>
                  <w:rPr>
                    <w:szCs w:val="21"/>
                  </w:rPr>
                </w:pPr>
                <w:r>
                  <w:rPr>
                    <w:rFonts w:hint="eastAsia"/>
                    <w:szCs w:val="21"/>
                  </w:rPr>
                  <w:t>其他应收款计提比例(%)</w:t>
                </w:r>
              </w:p>
            </w:tc>
          </w:tr>
          <w:sdt>
            <w:sdtPr>
              <w:rPr>
                <w:rFonts w:cstheme="minorBidi" w:hint="eastAsia"/>
                <w:kern w:val="2"/>
                <w:szCs w:val="21"/>
              </w:rPr>
              <w:alias w:val="采用其他方法计提坏账准备的组合明细"/>
              <w:tag w:val="_GBC_9a9a0a88f8ca45779b0b3c71ed5bd4ac"/>
              <w:id w:val="1523127814"/>
              <w:lock w:val="sdtLocked"/>
            </w:sdtPr>
            <w:sdtContent>
              <w:tr w:rsidR="00F55CA3" w:rsidTr="00F96290">
                <w:trPr>
                  <w:trHeight w:val="74"/>
                </w:trPr>
                <w:sdt>
                  <w:sdtPr>
                    <w:rPr>
                      <w:rFonts w:cstheme="minorBidi" w:hint="eastAsia"/>
                      <w:kern w:val="2"/>
                      <w:szCs w:val="21"/>
                    </w:rPr>
                    <w:alias w:val="采用其他方法计提坏账准备的组合明细-组合名称"/>
                    <w:tag w:val="_GBC_2939559eb13e44499daf8788e1e8749d"/>
                    <w:id w:val="-1571024871"/>
                    <w:lock w:val="sdtLocked"/>
                  </w:sdtPr>
                  <w:sdtContent>
                    <w:tc>
                      <w:tcPr>
                        <w:tcW w:w="1709" w:type="pct"/>
                      </w:tcPr>
                      <w:p w:rsidR="00F55CA3" w:rsidRDefault="00F55CA3">
                        <w:pPr>
                          <w:rPr>
                            <w:szCs w:val="21"/>
                          </w:rPr>
                        </w:pPr>
                        <w:r w:rsidRPr="00F55CA3">
                          <w:rPr>
                            <w:rFonts w:cs="Arial" w:hint="eastAsia"/>
                            <w:color w:val="000000" w:themeColor="text1"/>
                            <w:szCs w:val="21"/>
                          </w:rPr>
                          <w:t>合并范围内的关联方往来单项认定不存在减值迹象</w:t>
                        </w:r>
                      </w:p>
                    </w:tc>
                  </w:sdtContent>
                </w:sdt>
                <w:sdt>
                  <w:sdtPr>
                    <w:rPr>
                      <w:szCs w:val="21"/>
                    </w:rPr>
                    <w:alias w:val="采用其他方法计提坏账准备的组合明细-应收账款计提比例"/>
                    <w:tag w:val="_GBC_68e9c8c9747947f0b38a3422e650960d"/>
                    <w:id w:val="-373166205"/>
                    <w:lock w:val="sdtLocked"/>
                  </w:sdtPr>
                  <w:sdtContent>
                    <w:tc>
                      <w:tcPr>
                        <w:tcW w:w="1661" w:type="pct"/>
                      </w:tcPr>
                      <w:p w:rsidR="00F55CA3" w:rsidRDefault="00F55CA3" w:rsidP="00F55CA3">
                        <w:pPr>
                          <w:jc w:val="right"/>
                          <w:rPr>
                            <w:szCs w:val="21"/>
                          </w:rPr>
                        </w:pPr>
                        <w:r>
                          <w:rPr>
                            <w:rFonts w:hint="eastAsia"/>
                            <w:szCs w:val="21"/>
                          </w:rPr>
                          <w:t>0.00</w:t>
                        </w:r>
                      </w:p>
                    </w:tc>
                  </w:sdtContent>
                </w:sdt>
                <w:sdt>
                  <w:sdtPr>
                    <w:rPr>
                      <w:szCs w:val="21"/>
                    </w:rPr>
                    <w:alias w:val="采用其他方法计提坏账准备的组合明细-其他应收账款计提比例"/>
                    <w:tag w:val="_GBC_d9134aaeba1f4a0a94bba0521ce01938"/>
                    <w:id w:val="-288903148"/>
                    <w:lock w:val="sdtLocked"/>
                  </w:sdtPr>
                  <w:sdtContent>
                    <w:tc>
                      <w:tcPr>
                        <w:tcW w:w="1630" w:type="pct"/>
                      </w:tcPr>
                      <w:p w:rsidR="00F55CA3" w:rsidRDefault="00F55CA3" w:rsidP="00F55CA3">
                        <w:pPr>
                          <w:jc w:val="right"/>
                          <w:rPr>
                            <w:szCs w:val="21"/>
                          </w:rPr>
                        </w:pPr>
                        <w:r>
                          <w:rPr>
                            <w:rFonts w:hint="eastAsia"/>
                            <w:szCs w:val="21"/>
                          </w:rPr>
                          <w:t>0.00</w:t>
                        </w:r>
                      </w:p>
                    </w:tc>
                  </w:sdtContent>
                </w:sdt>
              </w:tr>
            </w:sdtContent>
          </w:sdt>
        </w:tbl>
        <w:p w:rsidR="008F5910" w:rsidRPr="00F55CA3" w:rsidRDefault="008A184A" w:rsidP="00830657">
          <w:pPr>
            <w:overflowPunct w:val="0"/>
            <w:spacing w:line="400" w:lineRule="exact"/>
            <w:rPr>
              <w:rFonts w:cs="Arial"/>
              <w:color w:val="000000" w:themeColor="text1"/>
              <w:szCs w:val="21"/>
            </w:rPr>
          </w:pPr>
        </w:p>
      </w:sdtContent>
    </w:sdt>
    <w:sdt>
      <w:sdtPr>
        <w:rPr>
          <w:rFonts w:ascii="宋体" w:hAnsi="宋体" w:cs="宋体"/>
          <w:b w:val="0"/>
          <w:bCs w:val="0"/>
          <w:kern w:val="0"/>
          <w:szCs w:val="24"/>
        </w:rPr>
        <w:alias w:val="模块:单项金额虽不重大但单项计提坏账准备的应收账款"/>
        <w:tag w:val="_GBC_33896797ad594644807d9982b1d20f12"/>
        <w:id w:val="-1661078002"/>
        <w:lock w:val="sdtLocked"/>
        <w:placeholder>
          <w:docPart w:val="GBC22222222222222222222222222222"/>
        </w:placeholder>
      </w:sdtPr>
      <w:sdtEndPr>
        <w:rPr>
          <w:rFonts w:asciiTheme="minorHAnsi" w:hAnsiTheme="minorHAnsi" w:hint="eastAsia"/>
          <w:szCs w:val="22"/>
        </w:rPr>
      </w:sdtEndPr>
      <w:sdtContent>
        <w:p w:rsidR="008F5910" w:rsidRDefault="00CA07ED">
          <w:pPr>
            <w:pStyle w:val="4"/>
            <w:numPr>
              <w:ilvl w:val="0"/>
              <w:numId w:val="49"/>
            </w:numPr>
          </w:pPr>
          <w:r>
            <w:rPr>
              <w:rFonts w:hint="eastAsia"/>
            </w:rPr>
            <w:t>单项金额不重大但单独计提坏账准备的应收款项：</w:t>
          </w:r>
        </w:p>
        <w:sdt>
          <w:sdtPr>
            <w:alias w:val="是否适用：单项金额不重大但单独计提坏账准备的应收款项[双击切换]"/>
            <w:tag w:val="_GBC_534344bf7eb34f10b7dbb5288d105894"/>
            <w:id w:val="779618316"/>
            <w:lock w:val="sdtContentLocked"/>
            <w:placeholder>
              <w:docPart w:val="GBC22222222222222222222222222222"/>
            </w:placeholder>
          </w:sdtPr>
          <w:sdtContent>
            <w:p w:rsidR="008F5910" w:rsidRDefault="008A184A">
              <w:r>
                <w:fldChar w:fldCharType="begin"/>
              </w:r>
              <w:r w:rsidR="00830657">
                <w:instrText xml:space="preserve"> MACROBUTTON  SnrToggleCheckbox √适用 </w:instrText>
              </w:r>
              <w:r>
                <w:fldChar w:fldCharType="end"/>
              </w:r>
              <w:r>
                <w:fldChar w:fldCharType="begin"/>
              </w:r>
              <w:r w:rsidR="00830657">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38"/>
            <w:gridCol w:w="4711"/>
          </w:tblGrid>
          <w:tr w:rsidR="008F5910" w:rsidTr="00F96290">
            <w:tc>
              <w:tcPr>
                <w:tcW w:w="2397" w:type="pct"/>
              </w:tcPr>
              <w:p w:rsidR="008F5910" w:rsidRDefault="00CA07ED">
                <w:pPr>
                  <w:rPr>
                    <w:szCs w:val="21"/>
                  </w:rPr>
                </w:pPr>
                <w:r>
                  <w:rPr>
                    <w:szCs w:val="21"/>
                  </w:rPr>
                  <w:t>单项计提坏账准备的理由</w:t>
                </w:r>
              </w:p>
            </w:tc>
            <w:sdt>
              <w:sdtPr>
                <w:rPr>
                  <w:rFonts w:hint="eastAsia"/>
                  <w:szCs w:val="21"/>
                </w:rPr>
                <w:alias w:val="单项金额虽不重大但计提坏账准备的应收账款的理由"/>
                <w:tag w:val="_GBC_19a24705052b46d5867df2b02542748d"/>
                <w:id w:val="428705202"/>
                <w:lock w:val="sdtLocked"/>
              </w:sdtPr>
              <w:sdtContent>
                <w:tc>
                  <w:tcPr>
                    <w:tcW w:w="2603" w:type="pct"/>
                  </w:tcPr>
                  <w:p w:rsidR="008F5910" w:rsidRPr="00830657" w:rsidRDefault="00830657" w:rsidP="00830657">
                    <w:pPr>
                      <w:overflowPunct w:val="0"/>
                      <w:spacing w:line="400" w:lineRule="exact"/>
                      <w:rPr>
                        <w:rFonts w:ascii="Arial" w:cs="Arial"/>
                        <w:b/>
                        <w:color w:val="000000" w:themeColor="text1"/>
                        <w:szCs w:val="21"/>
                      </w:rPr>
                    </w:pPr>
                    <w:r w:rsidRPr="00830657">
                      <w:rPr>
                        <w:rFonts w:ascii="Arial" w:cs="Arial"/>
                        <w:color w:val="000000" w:themeColor="text1"/>
                        <w:szCs w:val="21"/>
                      </w:rPr>
                      <w:t>本公司对于单项金额虽不重大但</w:t>
                    </w:r>
                    <w:r>
                      <w:rPr>
                        <w:rFonts w:ascii="Arial" w:cs="Arial" w:hint="eastAsia"/>
                        <w:color w:val="000000" w:themeColor="text1"/>
                        <w:szCs w:val="21"/>
                      </w:rPr>
                      <w:t>已有明显迹象表明债务人很可能无法履行还款义务的应收款项、对方存在争议或涉及诉讼、仲裁的应收款项进项单项认定计提坏账准备</w:t>
                    </w:r>
                  </w:p>
                </w:tc>
              </w:sdtContent>
            </w:sdt>
          </w:tr>
          <w:tr w:rsidR="008F5910" w:rsidTr="00F96290">
            <w:tc>
              <w:tcPr>
                <w:tcW w:w="2397" w:type="pct"/>
              </w:tcPr>
              <w:p w:rsidR="008F5910" w:rsidRDefault="00CA07ED">
                <w:pPr>
                  <w:rPr>
                    <w:szCs w:val="21"/>
                  </w:rPr>
                </w:pPr>
                <w:r>
                  <w:rPr>
                    <w:szCs w:val="21"/>
                  </w:rPr>
                  <w:t>坏账准备的计提方法</w:t>
                </w:r>
              </w:p>
            </w:tc>
            <w:sdt>
              <w:sdtPr>
                <w:rPr>
                  <w:rFonts w:hint="eastAsia"/>
                  <w:szCs w:val="21"/>
                </w:rPr>
                <w:alias w:val="单项金额虽不重大但计提坏账准备的应收账款的计提方法"/>
                <w:tag w:val="_GBC_73b32d7deeea45e6910b09149fd43693"/>
                <w:id w:val="1466008945"/>
                <w:lock w:val="sdtLocked"/>
              </w:sdtPr>
              <w:sdtContent>
                <w:tc>
                  <w:tcPr>
                    <w:tcW w:w="2603" w:type="pct"/>
                  </w:tcPr>
                  <w:p w:rsidR="008F5910" w:rsidRDefault="00830657">
                    <w:pPr>
                      <w:rPr>
                        <w:szCs w:val="21"/>
                      </w:rPr>
                    </w:pPr>
                    <w:r w:rsidRPr="00830657">
                      <w:rPr>
                        <w:rFonts w:ascii="Arial" w:cs="Arial"/>
                        <w:color w:val="000000" w:themeColor="text1"/>
                        <w:szCs w:val="21"/>
                      </w:rPr>
                      <w:t>根据其未来现金流量现值低于其账面价值的差额，确认减值损失</w:t>
                    </w:r>
                  </w:p>
                </w:tc>
              </w:sdtContent>
            </w:sdt>
          </w:tr>
        </w:tbl>
      </w:sdtContent>
    </w:sdt>
    <w:p w:rsidR="008F5910" w:rsidRDefault="008F5910">
      <w:pPr>
        <w:rPr>
          <w:szCs w:val="21"/>
        </w:rPr>
      </w:pPr>
    </w:p>
    <w:sdt>
      <w:sdtPr>
        <w:rPr>
          <w:rFonts w:asciiTheme="minorHAnsi" w:hAnsiTheme="minorHAnsi" w:cstheme="minorBidi"/>
          <w:b w:val="0"/>
          <w:bCs w:val="0"/>
          <w:kern w:val="0"/>
          <w:szCs w:val="22"/>
        </w:rPr>
        <w:alias w:val="模块:存货"/>
        <w:tag w:val="_GBC_b0f90fdf6c7749dbb9bd3cde55d5c0c3"/>
        <w:id w:val="-705108549"/>
        <w:lock w:val="sdtLocked"/>
        <w:placeholder>
          <w:docPart w:val="GBC22222222222222222222222222222"/>
        </w:placeholder>
      </w:sdtPr>
      <w:sdtEndPr>
        <w:rPr>
          <w:rFonts w:ascii="宋体" w:hAnsi="宋体" w:cs="Times New Roman"/>
          <w:szCs w:val="21"/>
        </w:rPr>
      </w:sdtEndPr>
      <w:sdtContent>
        <w:p w:rsidR="008F5910" w:rsidRDefault="00CA07ED">
          <w:pPr>
            <w:pStyle w:val="3"/>
            <w:numPr>
              <w:ilvl w:val="0"/>
              <w:numId w:val="48"/>
            </w:numPr>
          </w:pPr>
          <w:r>
            <w:t>存货</w:t>
          </w:r>
        </w:p>
        <w:sdt>
          <w:sdtPr>
            <w:rPr>
              <w:rFonts w:hint="eastAsia"/>
              <w:szCs w:val="21"/>
            </w:rPr>
            <w:alias w:val="是否适用：存货_重要会计政策和估计[双击切换]"/>
            <w:tag w:val="_GBC_dcacbe0db27e4ea5b80fa4aefb3bdbac"/>
            <w:id w:val="28539246"/>
            <w:lock w:val="sdtContentLocked"/>
            <w:placeholder>
              <w:docPart w:val="GBC22222222222222222222222222222"/>
            </w:placeholder>
          </w:sdtPr>
          <w:sdtContent>
            <w:p w:rsidR="008F5910" w:rsidRDefault="008A184A">
              <w:pPr>
                <w:rPr>
                  <w:szCs w:val="21"/>
                </w:rPr>
              </w:pPr>
              <w:r>
                <w:rPr>
                  <w:szCs w:val="21"/>
                </w:rPr>
                <w:fldChar w:fldCharType="begin"/>
              </w:r>
              <w:r w:rsidR="0064586B">
                <w:rPr>
                  <w:szCs w:val="21"/>
                </w:rPr>
                <w:instrText xml:space="preserve"> MACROBUTTON  SnrToggleCheckbox √适用 </w:instrText>
              </w:r>
              <w:r>
                <w:rPr>
                  <w:szCs w:val="21"/>
                </w:rPr>
                <w:fldChar w:fldCharType="end"/>
              </w:r>
              <w:r>
                <w:rPr>
                  <w:szCs w:val="21"/>
                </w:rPr>
                <w:fldChar w:fldCharType="begin"/>
              </w:r>
              <w:r w:rsidR="0064586B">
                <w:rPr>
                  <w:szCs w:val="21"/>
                </w:rPr>
                <w:instrText xml:space="preserve"> MACROBUTTON  SnrToggleCheckbox □不适用 </w:instrText>
              </w:r>
              <w:r>
                <w:rPr>
                  <w:szCs w:val="21"/>
                </w:rPr>
                <w:fldChar w:fldCharType="end"/>
              </w:r>
            </w:p>
          </w:sdtContent>
        </w:sdt>
        <w:sdt>
          <w:sdtPr>
            <w:rPr>
              <w:szCs w:val="21"/>
            </w:rPr>
            <w:alias w:val="存货的核算方法"/>
            <w:tag w:val="_GBC_553fb8cba06d4979b05ae3dabe788fa6"/>
            <w:id w:val="-753122232"/>
            <w:lock w:val="sdtLocked"/>
            <w:placeholder>
              <w:docPart w:val="GBC22222222222222222222222222222"/>
            </w:placeholder>
          </w:sdtPr>
          <w:sdtContent>
            <w:p w:rsidR="0064586B" w:rsidRPr="0064586B" w:rsidRDefault="0064586B" w:rsidP="0064586B">
              <w:pPr>
                <w:rPr>
                  <w:rFonts w:ascii="Arial" w:cs="Arial"/>
                  <w:color w:val="000000" w:themeColor="text1"/>
                  <w:szCs w:val="21"/>
                </w:rPr>
              </w:pPr>
              <w:r w:rsidRPr="0064586B">
                <w:rPr>
                  <w:rFonts w:ascii="Arial" w:cs="Arial"/>
                  <w:color w:val="000000" w:themeColor="text1"/>
                  <w:szCs w:val="21"/>
                </w:rPr>
                <w:t>（</w:t>
              </w:r>
              <w:r w:rsidRPr="0064586B">
                <w:rPr>
                  <w:rFonts w:ascii="Arial" w:cs="Arial"/>
                  <w:color w:val="000000" w:themeColor="text1"/>
                  <w:szCs w:val="21"/>
                </w:rPr>
                <w:t>1</w:t>
              </w:r>
              <w:r w:rsidRPr="0064586B">
                <w:rPr>
                  <w:rFonts w:ascii="Arial" w:cs="Arial"/>
                  <w:color w:val="000000" w:themeColor="text1"/>
                  <w:szCs w:val="21"/>
                </w:rPr>
                <w:t>）存货的分类</w:t>
              </w:r>
            </w:p>
            <w:p w:rsidR="0064586B" w:rsidRPr="0064586B" w:rsidRDefault="0064586B" w:rsidP="0064586B">
              <w:pPr>
                <w:pStyle w:val="33"/>
                <w:tabs>
                  <w:tab w:val="left" w:pos="0"/>
                </w:tabs>
                <w:rPr>
                  <w:rFonts w:ascii="Arial" w:cs="Arial"/>
                  <w:color w:val="000000" w:themeColor="text1"/>
                  <w:sz w:val="21"/>
                  <w:szCs w:val="21"/>
                </w:rPr>
              </w:pPr>
              <w:r w:rsidRPr="0064586B">
                <w:rPr>
                  <w:rFonts w:ascii="Arial" w:cs="Arial"/>
                  <w:color w:val="000000" w:themeColor="text1"/>
                  <w:sz w:val="21"/>
                  <w:szCs w:val="21"/>
                </w:rPr>
                <w:t>存货主要包括主要包括原材料、周转材料、库存商品</w:t>
              </w:r>
              <w:r w:rsidRPr="0064586B">
                <w:rPr>
                  <w:rFonts w:ascii="Arial" w:cs="Arial" w:hint="eastAsia"/>
                  <w:color w:val="000000" w:themeColor="text1"/>
                  <w:sz w:val="21"/>
                  <w:szCs w:val="21"/>
                </w:rPr>
                <w:t>、低值易耗品和已完工未结算工程</w:t>
              </w:r>
              <w:r w:rsidRPr="0064586B">
                <w:rPr>
                  <w:rFonts w:ascii="Arial" w:cs="Arial"/>
                  <w:color w:val="000000" w:themeColor="text1"/>
                  <w:sz w:val="21"/>
                  <w:szCs w:val="21"/>
                </w:rPr>
                <w:t>等。</w:t>
              </w:r>
            </w:p>
            <w:p w:rsidR="0064586B" w:rsidRPr="0064586B" w:rsidRDefault="0064586B" w:rsidP="0064586B">
              <w:pPr>
                <w:rPr>
                  <w:rFonts w:ascii="Arial" w:cs="Arial"/>
                  <w:color w:val="000000" w:themeColor="text1"/>
                  <w:szCs w:val="21"/>
                </w:rPr>
              </w:pPr>
              <w:r w:rsidRPr="0064586B">
                <w:rPr>
                  <w:rFonts w:ascii="Arial" w:cs="Arial"/>
                  <w:color w:val="000000" w:themeColor="text1"/>
                  <w:szCs w:val="21"/>
                </w:rPr>
                <w:t>（</w:t>
              </w:r>
              <w:r w:rsidRPr="0064586B">
                <w:rPr>
                  <w:rFonts w:ascii="Arial" w:cs="Arial"/>
                  <w:color w:val="000000" w:themeColor="text1"/>
                  <w:szCs w:val="21"/>
                </w:rPr>
                <w:t>2</w:t>
              </w:r>
              <w:r w:rsidRPr="0064586B">
                <w:rPr>
                  <w:rFonts w:ascii="Arial" w:cs="Arial"/>
                  <w:color w:val="000000" w:themeColor="text1"/>
                  <w:szCs w:val="21"/>
                </w:rPr>
                <w:t>）存货取得和发出的计价方法</w:t>
              </w:r>
            </w:p>
            <w:p w:rsidR="0064586B" w:rsidRDefault="0064586B" w:rsidP="0064586B">
              <w:pPr>
                <w:pStyle w:val="21"/>
                <w:spacing w:line="240" w:lineRule="auto"/>
                <w:rPr>
                  <w:rFonts w:ascii="Arial" w:cs="Arial"/>
                  <w:color w:val="000000" w:themeColor="text1"/>
                  <w:szCs w:val="21"/>
                </w:rPr>
              </w:pPr>
              <w:r w:rsidRPr="0064586B">
                <w:rPr>
                  <w:rFonts w:ascii="Arial" w:cs="Arial"/>
                  <w:color w:val="000000" w:themeColor="text1"/>
                  <w:szCs w:val="21"/>
                </w:rPr>
                <w:t>存货在取得时按实际成本计价，存货成本包括采购成本、加工成本和其他成本。领用和发出</w:t>
              </w:r>
            </w:p>
            <w:p w:rsidR="0064586B" w:rsidRPr="0064586B" w:rsidRDefault="0064586B" w:rsidP="0064586B">
              <w:pPr>
                <w:pStyle w:val="21"/>
                <w:spacing w:line="240" w:lineRule="auto"/>
                <w:ind w:leftChars="0" w:left="0"/>
                <w:rPr>
                  <w:rFonts w:ascii="Arial" w:cs="Arial"/>
                  <w:color w:val="000000" w:themeColor="text1"/>
                  <w:szCs w:val="21"/>
                </w:rPr>
              </w:pPr>
              <w:r w:rsidRPr="0064586B">
                <w:rPr>
                  <w:rFonts w:ascii="Arial" w:cs="Arial"/>
                  <w:color w:val="000000" w:themeColor="text1"/>
                  <w:szCs w:val="21"/>
                </w:rPr>
                <w:t>时按加权平均法计价。</w:t>
              </w:r>
            </w:p>
            <w:p w:rsidR="0064586B" w:rsidRPr="0064586B" w:rsidRDefault="0064586B" w:rsidP="0064586B">
              <w:pPr>
                <w:pStyle w:val="21"/>
                <w:spacing w:line="240" w:lineRule="auto"/>
                <w:ind w:leftChars="0" w:left="0"/>
                <w:rPr>
                  <w:rFonts w:ascii="Arial" w:cs="Arial"/>
                  <w:color w:val="000000" w:themeColor="text1"/>
                  <w:szCs w:val="21"/>
                </w:rPr>
              </w:pPr>
              <w:r w:rsidRPr="0064586B">
                <w:rPr>
                  <w:rFonts w:ascii="Arial" w:cs="Arial"/>
                  <w:color w:val="000000" w:themeColor="text1"/>
                  <w:szCs w:val="21"/>
                </w:rPr>
                <w:t>（</w:t>
              </w:r>
              <w:r w:rsidRPr="0064586B">
                <w:rPr>
                  <w:rFonts w:ascii="Arial" w:cs="Arial"/>
                  <w:color w:val="000000" w:themeColor="text1"/>
                  <w:szCs w:val="21"/>
                </w:rPr>
                <w:t>3</w:t>
              </w:r>
              <w:r w:rsidRPr="0064586B">
                <w:rPr>
                  <w:rFonts w:ascii="Arial" w:cs="Arial"/>
                  <w:color w:val="000000" w:themeColor="text1"/>
                  <w:szCs w:val="21"/>
                </w:rPr>
                <w:t>）存货可变现净值的确认和跌价准备的计提方法</w:t>
              </w:r>
            </w:p>
            <w:p w:rsidR="0064586B" w:rsidRPr="0064586B" w:rsidRDefault="0064586B" w:rsidP="0064586B">
              <w:pPr>
                <w:ind w:firstLineChars="200" w:firstLine="420"/>
                <w:rPr>
                  <w:rFonts w:ascii="Arial" w:hAnsi="Arial" w:cs="Arial"/>
                  <w:b/>
                  <w:bCs/>
                  <w:color w:val="000000" w:themeColor="text1"/>
                  <w:szCs w:val="21"/>
                </w:rPr>
              </w:pPr>
              <w:r w:rsidRPr="0064586B">
                <w:rPr>
                  <w:rFonts w:ascii="Arial" w:cs="Arial"/>
                  <w:color w:val="000000" w:themeColor="text1"/>
                  <w:szCs w:val="21"/>
                </w:rPr>
                <w:t>可变现净值是指在日常活动中，存货的估计售价减去至完工时估计将要发生的成本、估计的销售费用以及相关税费后的金额。在确定存货的可变现净值时，以取得的确凿证据为基础，同时考虑持有存货的目的以及资产负债表日后事项的影响。</w:t>
              </w:r>
            </w:p>
            <w:p w:rsidR="0064586B" w:rsidRPr="0064586B" w:rsidRDefault="0064586B" w:rsidP="0064586B">
              <w:pPr>
                <w:ind w:firstLineChars="200" w:firstLine="420"/>
                <w:rPr>
                  <w:rFonts w:ascii="Arial" w:hAnsi="Arial" w:cs="Arial"/>
                  <w:color w:val="000000" w:themeColor="text1"/>
                  <w:szCs w:val="21"/>
                </w:rPr>
              </w:pPr>
              <w:r w:rsidRPr="0064586B">
                <w:rPr>
                  <w:rFonts w:ascii="Arial" w:cs="Arial"/>
                  <w:color w:val="000000" w:themeColor="text1"/>
                  <w:szCs w:val="21"/>
                </w:rPr>
                <w:t>在资产负债表日，存货按照成本与可变现净值孰低计量。当其可变现净值低于成本时，提取存货跌价准备。存货跌价准备通常按单个存货项目的成本高于其可变现净值的差额提取。</w:t>
              </w:r>
            </w:p>
            <w:p w:rsidR="0064586B" w:rsidRPr="0064586B" w:rsidRDefault="0064586B" w:rsidP="0064586B">
              <w:pPr>
                <w:spacing w:line="400" w:lineRule="exact"/>
                <w:ind w:firstLineChars="200" w:firstLine="420"/>
                <w:rPr>
                  <w:rFonts w:ascii="Arial" w:hAnsi="Arial" w:cs="Arial"/>
                  <w:color w:val="000000" w:themeColor="text1"/>
                  <w:szCs w:val="21"/>
                </w:rPr>
              </w:pPr>
              <w:r w:rsidRPr="0064586B">
                <w:rPr>
                  <w:rFonts w:ascii="Arial" w:cs="Arial"/>
                  <w:color w:val="000000" w:themeColor="text1"/>
                  <w:szCs w:val="21"/>
                </w:rPr>
                <w:t>计提存货跌价准备后，如果以前减记存货价值的影响因素已经消失，导致存货的可变现净值高于其账面价值的，在原已计提的存货跌价准备金额内予以转回，转回的金额计入当期损益。</w:t>
              </w:r>
            </w:p>
            <w:p w:rsidR="0064586B" w:rsidRPr="0064586B" w:rsidRDefault="0064586B" w:rsidP="0064586B">
              <w:pPr>
                <w:pStyle w:val="afc"/>
                <w:spacing w:line="400" w:lineRule="exact"/>
                <w:ind w:leftChars="0" w:left="0"/>
                <w:rPr>
                  <w:rFonts w:ascii="Arial" w:hAnsi="Arial" w:cs="Arial"/>
                  <w:color w:val="000000" w:themeColor="text1"/>
                  <w:szCs w:val="21"/>
                </w:rPr>
              </w:pPr>
              <w:r w:rsidRPr="0064586B">
                <w:rPr>
                  <w:rFonts w:ascii="Arial" w:cs="Arial"/>
                  <w:color w:val="000000" w:themeColor="text1"/>
                  <w:szCs w:val="21"/>
                </w:rPr>
                <w:t>（</w:t>
              </w:r>
              <w:r w:rsidRPr="0064586B">
                <w:rPr>
                  <w:rFonts w:ascii="Arial" w:hAnsi="Arial" w:cs="Arial"/>
                  <w:color w:val="000000" w:themeColor="text1"/>
                  <w:szCs w:val="21"/>
                </w:rPr>
                <w:t>4</w:t>
              </w:r>
              <w:r w:rsidRPr="0064586B">
                <w:rPr>
                  <w:rFonts w:ascii="Arial" w:cs="Arial"/>
                  <w:color w:val="000000" w:themeColor="text1"/>
                  <w:szCs w:val="21"/>
                </w:rPr>
                <w:t>）存货的盘存制度为永续盘存制。</w:t>
              </w:r>
            </w:p>
            <w:p w:rsidR="0064586B" w:rsidRPr="0064586B" w:rsidRDefault="0064586B" w:rsidP="0064586B">
              <w:pPr>
                <w:spacing w:line="400" w:lineRule="exact"/>
                <w:rPr>
                  <w:rFonts w:ascii="Arial" w:cs="Arial"/>
                  <w:color w:val="000000" w:themeColor="text1"/>
                  <w:szCs w:val="21"/>
                </w:rPr>
              </w:pPr>
              <w:r w:rsidRPr="0064586B">
                <w:rPr>
                  <w:rFonts w:ascii="Arial" w:cs="Arial"/>
                  <w:color w:val="000000" w:themeColor="text1"/>
                  <w:szCs w:val="21"/>
                </w:rPr>
                <w:t>（</w:t>
              </w:r>
              <w:r w:rsidRPr="0064586B">
                <w:rPr>
                  <w:rFonts w:ascii="Arial" w:hAnsi="Arial" w:cs="Arial"/>
                  <w:color w:val="000000" w:themeColor="text1"/>
                  <w:szCs w:val="21"/>
                </w:rPr>
                <w:t>5</w:t>
              </w:r>
              <w:r w:rsidRPr="0064586B">
                <w:rPr>
                  <w:rFonts w:ascii="Arial" w:cs="Arial"/>
                  <w:color w:val="000000" w:themeColor="text1"/>
                  <w:szCs w:val="21"/>
                </w:rPr>
                <w:t>）低值易耗品摊销方法</w:t>
              </w:r>
            </w:p>
            <w:p w:rsidR="008F5910" w:rsidRPr="0064586B" w:rsidRDefault="0064586B" w:rsidP="0064586B">
              <w:pPr>
                <w:spacing w:line="400" w:lineRule="exact"/>
                <w:ind w:firstLineChars="200" w:firstLine="420"/>
                <w:rPr>
                  <w:rFonts w:ascii="Arial" w:hAnsi="Arial" w:cs="Arial"/>
                  <w:color w:val="000000" w:themeColor="text1"/>
                  <w:szCs w:val="21"/>
                </w:rPr>
              </w:pPr>
              <w:r w:rsidRPr="0064586B">
                <w:rPr>
                  <w:rFonts w:ascii="Arial" w:cs="Arial"/>
                  <w:color w:val="000000" w:themeColor="text1"/>
                  <w:szCs w:val="21"/>
                </w:rPr>
                <w:t>低值易耗品于领用时按五五摊销法摊销。</w:t>
              </w:r>
            </w:p>
          </w:sdtContent>
        </w:sdt>
      </w:sdtContent>
    </w:sdt>
    <w:sdt>
      <w:sdtPr>
        <w:rPr>
          <w:rFonts w:ascii="宋体" w:hAnsi="宋体" w:cs="宋体" w:hint="eastAsia"/>
          <w:b w:val="0"/>
          <w:bCs w:val="0"/>
          <w:kern w:val="0"/>
          <w:szCs w:val="21"/>
        </w:rPr>
        <w:alias w:val="模块:划分为持有待售资产"/>
        <w:tag w:val="_GBC_a1a86a762feb43c3bed478ce8a19ae7c"/>
        <w:id w:val="-1368525775"/>
        <w:lock w:val="sdtLocked"/>
        <w:placeholder>
          <w:docPart w:val="GBC22222222222222222222222222222"/>
        </w:placeholder>
      </w:sdtPr>
      <w:sdtContent>
        <w:p w:rsidR="008F5910" w:rsidRDefault="00CA07ED">
          <w:pPr>
            <w:pStyle w:val="3"/>
            <w:numPr>
              <w:ilvl w:val="0"/>
              <w:numId w:val="48"/>
            </w:numPr>
            <w:rPr>
              <w:szCs w:val="21"/>
            </w:rPr>
          </w:pPr>
          <w:r>
            <w:rPr>
              <w:rFonts w:hint="eastAsia"/>
              <w:szCs w:val="21"/>
            </w:rPr>
            <w:t>划分为</w:t>
          </w:r>
          <w:r>
            <w:rPr>
              <w:rFonts w:hint="eastAsia"/>
            </w:rPr>
            <w:t>持有</w:t>
          </w:r>
          <w:r>
            <w:rPr>
              <w:rFonts w:hint="eastAsia"/>
              <w:szCs w:val="21"/>
            </w:rPr>
            <w:t>待售资产</w:t>
          </w:r>
        </w:p>
        <w:sdt>
          <w:sdtPr>
            <w:rPr>
              <w:rFonts w:hint="eastAsia"/>
              <w:szCs w:val="21"/>
            </w:rPr>
            <w:alias w:val="是否适用：划分为持有待售资产_重要会计政策和估计[双击切换]"/>
            <w:tag w:val="_GBC_f860c57547b540e0980c826c493b2d75"/>
            <w:id w:val="-1313564249"/>
            <w:lock w:val="sdtContentLocked"/>
            <w:placeholder>
              <w:docPart w:val="GBC22222222222222222222222222222"/>
            </w:placeholder>
          </w:sdtPr>
          <w:sdtContent>
            <w:p w:rsidR="008F5910" w:rsidRDefault="008A184A">
              <w:pPr>
                <w:rPr>
                  <w:szCs w:val="21"/>
                </w:rPr>
              </w:pPr>
              <w:r>
                <w:rPr>
                  <w:szCs w:val="21"/>
                </w:rPr>
                <w:fldChar w:fldCharType="begin"/>
              </w:r>
              <w:r w:rsidR="0064586B">
                <w:rPr>
                  <w:szCs w:val="21"/>
                </w:rPr>
                <w:instrText xml:space="preserve"> MACROBUTTON  SnrToggleCheckbox √适用 </w:instrText>
              </w:r>
              <w:r>
                <w:rPr>
                  <w:szCs w:val="21"/>
                </w:rPr>
                <w:fldChar w:fldCharType="end"/>
              </w:r>
              <w:r>
                <w:rPr>
                  <w:szCs w:val="21"/>
                </w:rPr>
                <w:fldChar w:fldCharType="begin"/>
              </w:r>
              <w:r w:rsidR="0064586B">
                <w:rPr>
                  <w:szCs w:val="21"/>
                </w:rPr>
                <w:instrText xml:space="preserve"> MACROBUTTON  SnrToggleCheckbox □不适用 </w:instrText>
              </w:r>
              <w:r>
                <w:rPr>
                  <w:szCs w:val="21"/>
                </w:rPr>
                <w:fldChar w:fldCharType="end"/>
              </w:r>
            </w:p>
          </w:sdtContent>
        </w:sdt>
        <w:sdt>
          <w:sdtPr>
            <w:rPr>
              <w:szCs w:val="21"/>
            </w:rPr>
            <w:alias w:val="划分为持有待售资产的确认标准"/>
            <w:tag w:val="_GBC_d8726eddbed2465794ccdff8edd6a7cc"/>
            <w:id w:val="1752152214"/>
            <w:lock w:val="sdtLocked"/>
            <w:placeholder>
              <w:docPart w:val="GBC22222222222222222222222222222"/>
            </w:placeholder>
          </w:sdtPr>
          <w:sdtContent>
            <w:p w:rsidR="0064586B" w:rsidRPr="0064586B" w:rsidRDefault="0064586B" w:rsidP="0064586B">
              <w:pPr>
                <w:spacing w:line="400" w:lineRule="exact"/>
                <w:ind w:firstLineChars="200" w:firstLine="420"/>
                <w:rPr>
                  <w:rFonts w:cs="Arial"/>
                  <w:color w:val="000000" w:themeColor="text1"/>
                  <w:szCs w:val="21"/>
                </w:rPr>
              </w:pPr>
              <w:r w:rsidRPr="0064586B">
                <w:rPr>
                  <w:rFonts w:cs="Arial"/>
                  <w:color w:val="000000" w:themeColor="text1"/>
                  <w:szCs w:val="21"/>
                </w:rPr>
                <w:t>若</w:t>
              </w:r>
              <w:r w:rsidRPr="0064586B">
                <w:rPr>
                  <w:rFonts w:cs="Arial" w:hint="eastAsia"/>
                  <w:color w:val="000000" w:themeColor="text1"/>
                  <w:szCs w:val="21"/>
                </w:rPr>
                <w:t>某项非流动资产在其当前状况下仅根据出售此类资产的惯常条款即可立即出售，</w:t>
              </w:r>
              <w:r w:rsidRPr="0064586B">
                <w:rPr>
                  <w:rFonts w:cs="Arial"/>
                  <w:color w:val="000000" w:themeColor="text1"/>
                  <w:szCs w:val="21"/>
                </w:rPr>
                <w:t>本公司已就处置</w:t>
              </w:r>
              <w:r w:rsidRPr="0064586B">
                <w:rPr>
                  <w:rFonts w:cs="Arial" w:hint="eastAsia"/>
                  <w:color w:val="000000" w:themeColor="text1"/>
                  <w:szCs w:val="21"/>
                </w:rPr>
                <w:t>该</w:t>
              </w:r>
              <w:r w:rsidRPr="0064586B">
                <w:rPr>
                  <w:rFonts w:cs="Arial"/>
                  <w:color w:val="000000" w:themeColor="text1"/>
                  <w:szCs w:val="21"/>
                </w:rPr>
                <w:t>项非流动资产作出决议，已经与受让方签订了不可撤销的转让协议，且该项转让</w:t>
              </w:r>
              <w:r w:rsidRPr="0064586B">
                <w:rPr>
                  <w:rFonts w:cs="Arial" w:hint="eastAsia"/>
                  <w:color w:val="000000" w:themeColor="text1"/>
                  <w:szCs w:val="21"/>
                </w:rPr>
                <w:t>将</w:t>
              </w:r>
              <w:r w:rsidRPr="0064586B">
                <w:rPr>
                  <w:rFonts w:cs="Arial"/>
                  <w:color w:val="000000" w:themeColor="text1"/>
                  <w:szCs w:val="21"/>
                </w:rPr>
                <w:t>在一年内完成，则该非流动资产作为持有待售非流动资产核算，</w:t>
              </w:r>
              <w:r w:rsidRPr="0064586B">
                <w:rPr>
                  <w:rFonts w:cs="Arial" w:hint="eastAsia"/>
                  <w:color w:val="000000" w:themeColor="text1"/>
                  <w:szCs w:val="21"/>
                </w:rPr>
                <w:t>自划分为持有待售之日起</w:t>
              </w:r>
              <w:r w:rsidRPr="0064586B">
                <w:rPr>
                  <w:rFonts w:cs="Arial"/>
                  <w:color w:val="000000" w:themeColor="text1"/>
                  <w:szCs w:val="21"/>
                </w:rPr>
                <w:t>不计提折旧或进行摊销，按照账面价值与公允价值减去处置费用后的净额孰低计量。持有待售的非流动资产包括单项资产和处置组。如果处置组是一</w:t>
              </w:r>
              <w:r w:rsidRPr="0064586B">
                <w:rPr>
                  <w:rFonts w:cs="Arial" w:hint="eastAsia"/>
                  <w:color w:val="000000" w:themeColor="text1"/>
                  <w:szCs w:val="21"/>
                </w:rPr>
                <w:t>个《企业会计准则第8号——资产减值》所定义的</w:t>
              </w:r>
              <w:r w:rsidRPr="0064586B">
                <w:rPr>
                  <w:rFonts w:cs="Arial"/>
                  <w:color w:val="000000" w:themeColor="text1"/>
                  <w:szCs w:val="21"/>
                </w:rPr>
                <w:t>资产组，并且按照</w:t>
              </w:r>
              <w:r w:rsidRPr="0064586B">
                <w:rPr>
                  <w:rFonts w:cs="Arial" w:hint="eastAsia"/>
                  <w:color w:val="000000" w:themeColor="text1"/>
                  <w:szCs w:val="21"/>
                </w:rPr>
                <w:t>该准则</w:t>
              </w:r>
              <w:r w:rsidRPr="0064586B">
                <w:rPr>
                  <w:rFonts w:cs="Arial"/>
                  <w:color w:val="000000" w:themeColor="text1"/>
                  <w:szCs w:val="21"/>
                </w:rPr>
                <w:t>的规定将企业合并中取得的商誉分摊至该资产组，或者该处置组是资产组中</w:t>
              </w:r>
              <w:r w:rsidRPr="0064586B">
                <w:rPr>
                  <w:rFonts w:cs="Arial" w:hint="eastAsia"/>
                  <w:color w:val="000000" w:themeColor="text1"/>
                  <w:szCs w:val="21"/>
                </w:rPr>
                <w:t>的</w:t>
              </w:r>
              <w:r w:rsidRPr="0064586B">
                <w:rPr>
                  <w:rFonts w:cs="Arial"/>
                  <w:color w:val="000000" w:themeColor="text1"/>
                  <w:szCs w:val="21"/>
                </w:rPr>
                <w:t>一项经营，则该处置组包括企业合并中</w:t>
              </w:r>
              <w:r w:rsidRPr="0064586B">
                <w:rPr>
                  <w:rFonts w:cs="Arial" w:hint="eastAsia"/>
                  <w:color w:val="000000" w:themeColor="text1"/>
                  <w:szCs w:val="21"/>
                </w:rPr>
                <w:t>所形成</w:t>
              </w:r>
              <w:r w:rsidRPr="0064586B">
                <w:rPr>
                  <w:rFonts w:cs="Arial"/>
                  <w:color w:val="000000" w:themeColor="text1"/>
                  <w:szCs w:val="21"/>
                </w:rPr>
                <w:t>的商誉。</w:t>
              </w:r>
            </w:p>
            <w:p w:rsidR="0064586B" w:rsidRPr="0064586B" w:rsidRDefault="0064586B" w:rsidP="0064586B">
              <w:pPr>
                <w:spacing w:line="400" w:lineRule="exact"/>
                <w:ind w:firstLineChars="200" w:firstLine="420"/>
                <w:rPr>
                  <w:rFonts w:cs="Arial"/>
                  <w:color w:val="000000" w:themeColor="text1"/>
                  <w:szCs w:val="21"/>
                </w:rPr>
              </w:pPr>
              <w:r w:rsidRPr="0064586B">
                <w:rPr>
                  <w:rFonts w:cs="Arial" w:hint="eastAsia"/>
                  <w:color w:val="000000" w:themeColor="text1"/>
                  <w:szCs w:val="21"/>
                </w:rPr>
                <w:t>被划分为持有待售的单项非流动资产和处置组中的资产，在资产负债表的流动资产部分单独列报；被划分为持有待售的处置组中的与转让资产相关的负债，在资产负债表的流动负债部分单独列报。</w:t>
              </w:r>
            </w:p>
            <w:p w:rsidR="008F5910" w:rsidRPr="0064586B" w:rsidRDefault="0064586B" w:rsidP="0064586B">
              <w:pPr>
                <w:pStyle w:val="afc"/>
                <w:spacing w:line="400" w:lineRule="exact"/>
                <w:ind w:leftChars="0" w:left="0" w:right="147" w:firstLineChars="200" w:firstLine="420"/>
                <w:jc w:val="both"/>
                <w:rPr>
                  <w:rFonts w:ascii="Arial" w:hAnsi="Arial" w:cs="Arial"/>
                  <w:color w:val="000000" w:themeColor="text1"/>
                  <w:kern w:val="2"/>
                  <w:szCs w:val="21"/>
                </w:rPr>
              </w:pPr>
              <w:r w:rsidRPr="0064586B">
                <w:rPr>
                  <w:rFonts w:cs="Arial"/>
                  <w:color w:val="000000" w:themeColor="text1"/>
                  <w:szCs w:val="21"/>
                </w:rPr>
                <w:t>某项资产或处置组被划归为持有待售，但后来不再满足持有待售的非流动资产的确认条件，本公司停止将其划归为持有待售，并按照下列两项金额中较低者进行计量：（1）该资产或处置组被划归为持有待售之前的账面价值，按照其假定在没有被划归为持有待售的情况下原应确认的折旧、摊销或减值进行调整后的金额；（2）决定不再出售之日的可收回金额。</w:t>
              </w:r>
            </w:p>
          </w:sdtContent>
        </w:sdt>
      </w:sdtContent>
    </w:sdt>
    <w:sdt>
      <w:sdtPr>
        <w:rPr>
          <w:rFonts w:asciiTheme="minorHAnsi" w:hAnsiTheme="minorHAnsi" w:cstheme="minorBidi"/>
          <w:b w:val="0"/>
          <w:bCs w:val="0"/>
          <w:kern w:val="0"/>
          <w:szCs w:val="22"/>
        </w:rPr>
        <w:alias w:val="模块:长期股权投资"/>
        <w:tag w:val="_GBC_d82c12cf13554acd90dfb7880244798c"/>
        <w:id w:val="502020553"/>
        <w:lock w:val="sdtLocked"/>
        <w:placeholder>
          <w:docPart w:val="GBC22222222222222222222222222222"/>
        </w:placeholder>
      </w:sdtPr>
      <w:sdtEndPr>
        <w:rPr>
          <w:rFonts w:ascii="宋体" w:hAnsi="宋体" w:cs="Times New Roman"/>
          <w:szCs w:val="21"/>
        </w:rPr>
      </w:sdtEndPr>
      <w:sdtContent>
        <w:p w:rsidR="008F5910" w:rsidRDefault="00CA07ED">
          <w:pPr>
            <w:pStyle w:val="3"/>
            <w:numPr>
              <w:ilvl w:val="0"/>
              <w:numId w:val="48"/>
            </w:numPr>
          </w:pPr>
          <w:r>
            <w:t>长期股权投资</w:t>
          </w:r>
        </w:p>
        <w:sdt>
          <w:sdtPr>
            <w:rPr>
              <w:rFonts w:hint="eastAsia"/>
              <w:szCs w:val="21"/>
            </w:rPr>
            <w:alias w:val="是否适用：长期股权投资_重要会计政策和估计[双击切换]"/>
            <w:tag w:val="_GBC_990faa4da4e64a5389a573293ba4981b"/>
            <w:id w:val="912589436"/>
            <w:lock w:val="sdtContentLocked"/>
            <w:placeholder>
              <w:docPart w:val="GBC22222222222222222222222222222"/>
            </w:placeholder>
          </w:sdtPr>
          <w:sdtContent>
            <w:p w:rsidR="008F5910" w:rsidRDefault="008A184A">
              <w:pPr>
                <w:rPr>
                  <w:szCs w:val="21"/>
                </w:rPr>
              </w:pPr>
              <w:r>
                <w:rPr>
                  <w:szCs w:val="21"/>
                </w:rPr>
                <w:fldChar w:fldCharType="begin"/>
              </w:r>
              <w:r w:rsidR="0064586B">
                <w:rPr>
                  <w:szCs w:val="21"/>
                </w:rPr>
                <w:instrText xml:space="preserve"> MACROBUTTON  SnrToggleCheckbox √适用 </w:instrText>
              </w:r>
              <w:r>
                <w:rPr>
                  <w:szCs w:val="21"/>
                </w:rPr>
                <w:fldChar w:fldCharType="end"/>
              </w:r>
              <w:r>
                <w:rPr>
                  <w:szCs w:val="21"/>
                </w:rPr>
                <w:fldChar w:fldCharType="begin"/>
              </w:r>
              <w:r w:rsidR="0064586B">
                <w:rPr>
                  <w:szCs w:val="21"/>
                </w:rPr>
                <w:instrText xml:space="preserve"> MACROBUTTON  SnrToggleCheckbox □不适用 </w:instrText>
              </w:r>
              <w:r>
                <w:rPr>
                  <w:szCs w:val="21"/>
                </w:rPr>
                <w:fldChar w:fldCharType="end"/>
              </w:r>
            </w:p>
          </w:sdtContent>
        </w:sdt>
        <w:sdt>
          <w:sdtPr>
            <w:rPr>
              <w:szCs w:val="21"/>
            </w:rPr>
            <w:alias w:val="长期股权投资的核算方法"/>
            <w:tag w:val="_GBC_3e77074cd50946b1bccdff9bc1c9556f"/>
            <w:id w:val="835031590"/>
            <w:lock w:val="sdtLocked"/>
            <w:placeholder>
              <w:docPart w:val="GBC22222222222222222222222222222"/>
            </w:placeholder>
          </w:sdtPr>
          <w:sdtEndPr>
            <w:rPr>
              <w:color w:val="000000" w:themeColor="text1"/>
            </w:rPr>
          </w:sdtEndPr>
          <w:sdtContent>
            <w:p w:rsidR="0064586B" w:rsidRPr="0064586B" w:rsidRDefault="0064586B" w:rsidP="0064586B">
              <w:pPr>
                <w:spacing w:line="400" w:lineRule="exact"/>
                <w:ind w:firstLineChars="200" w:firstLine="420"/>
                <w:rPr>
                  <w:rFonts w:ascii="Arial" w:cs="Arial"/>
                  <w:color w:val="000000" w:themeColor="text1"/>
                  <w:szCs w:val="21"/>
                </w:rPr>
              </w:pPr>
              <w:r w:rsidRPr="0064586B">
                <w:rPr>
                  <w:rFonts w:ascii="Arial" w:cs="Arial" w:hint="eastAsia"/>
                  <w:color w:val="000000" w:themeColor="text1"/>
                  <w:szCs w:val="21"/>
                </w:rPr>
                <w:t>本部分所指的长期股权投资是指本公司对被投资单位具有控制、共同控制或重大影响的长期股权投资。本公司</w:t>
              </w:r>
              <w:r w:rsidRPr="0064586B">
                <w:rPr>
                  <w:rFonts w:ascii="Arial" w:cs="Arial"/>
                  <w:color w:val="000000" w:themeColor="text1"/>
                  <w:szCs w:val="21"/>
                </w:rPr>
                <w:t>对被投资单位不具有控制、共同控制或重大影响的长期股权投资，作为可供出售金融资产或以公允价值计量且其变动计入当期损益的金融资产核算</w:t>
              </w:r>
              <w:r w:rsidRPr="0064586B">
                <w:rPr>
                  <w:rFonts w:ascii="Arial" w:cs="Arial" w:hint="eastAsia"/>
                  <w:color w:val="000000" w:themeColor="text1"/>
                  <w:szCs w:val="21"/>
                </w:rPr>
                <w:t>，其会计政策详见</w:t>
              </w:r>
              <w:r w:rsidRPr="0064586B">
                <w:rPr>
                  <w:rFonts w:ascii="Arial" w:cs="Arial"/>
                  <w:color w:val="000000" w:themeColor="text1"/>
                  <w:szCs w:val="21"/>
                </w:rPr>
                <w:t>附注</w:t>
              </w:r>
              <w:r w:rsidR="002A49BB">
                <w:rPr>
                  <w:rFonts w:ascii="Arial" w:cs="Arial" w:hint="eastAsia"/>
                  <w:color w:val="000000" w:themeColor="text1"/>
                  <w:szCs w:val="21"/>
                </w:rPr>
                <w:t>五</w:t>
              </w:r>
              <w:r w:rsidRPr="0064586B">
                <w:rPr>
                  <w:rFonts w:ascii="Arial" w:cs="Arial"/>
                  <w:color w:val="000000" w:themeColor="text1"/>
                  <w:szCs w:val="21"/>
                </w:rPr>
                <w:t>、</w:t>
              </w:r>
              <w:r w:rsidR="002A49BB">
                <w:rPr>
                  <w:rFonts w:ascii="Arial" w:hAnsi="Arial" w:cs="Arial" w:hint="eastAsia"/>
                  <w:color w:val="000000" w:themeColor="text1"/>
                  <w:szCs w:val="21"/>
                </w:rPr>
                <w:t>10</w:t>
              </w:r>
              <w:r w:rsidRPr="0064586B">
                <w:rPr>
                  <w:rFonts w:ascii="Arial" w:hAnsi="Arial" w:cs="Arial" w:hint="eastAsia"/>
                  <w:color w:val="000000" w:themeColor="text1"/>
                  <w:szCs w:val="21"/>
                </w:rPr>
                <w:t>“</w:t>
              </w:r>
              <w:r w:rsidRPr="0064586B">
                <w:rPr>
                  <w:rFonts w:ascii="Arial" w:cs="Arial"/>
                  <w:color w:val="000000" w:themeColor="text1"/>
                  <w:szCs w:val="21"/>
                </w:rPr>
                <w:t>金融工具</w:t>
              </w:r>
              <w:r w:rsidRPr="0064586B">
                <w:rPr>
                  <w:rFonts w:ascii="Arial" w:hAnsi="Arial" w:cs="Arial" w:hint="eastAsia"/>
                  <w:color w:val="000000" w:themeColor="text1"/>
                  <w:szCs w:val="21"/>
                </w:rPr>
                <w:t>”</w:t>
              </w:r>
              <w:r w:rsidRPr="0064586B">
                <w:rPr>
                  <w:rFonts w:ascii="Arial" w:cs="Arial" w:hint="eastAsia"/>
                  <w:color w:val="000000" w:themeColor="text1"/>
                  <w:szCs w:val="21"/>
                </w:rPr>
                <w:t>。</w:t>
              </w:r>
            </w:p>
            <w:p w:rsidR="0064586B" w:rsidRPr="0064586B" w:rsidRDefault="0064586B" w:rsidP="0064586B">
              <w:pPr>
                <w:spacing w:line="400" w:lineRule="exact"/>
                <w:ind w:firstLineChars="200" w:firstLine="420"/>
                <w:rPr>
                  <w:rFonts w:ascii="Arial" w:cs="Arial"/>
                  <w:color w:val="000000" w:themeColor="text1"/>
                  <w:szCs w:val="21"/>
                </w:rPr>
              </w:pPr>
              <w:r w:rsidRPr="0064586B">
                <w:rPr>
                  <w:rFonts w:ascii="Arial" w:cs="Arial" w:hint="eastAsia"/>
                  <w:color w:val="000000" w:themeColor="text1"/>
                  <w:szCs w:val="21"/>
                </w:rPr>
                <w:t>共同控制，是指本公司按照相关约定对某项安排所共有的控制，并且该安排的相关活动必须经过分享控制权的参与方一致同意后才能决策。重大影响，是指本公司对被投资单位的财务和经营政策有参与决策的权力，但并不能够控制或者与其他方一起共同控制这些政策的制定。</w:t>
              </w:r>
            </w:p>
            <w:p w:rsidR="0064586B" w:rsidRPr="0064586B" w:rsidRDefault="0064586B" w:rsidP="0064586B">
              <w:pPr>
                <w:spacing w:line="400" w:lineRule="exact"/>
                <w:ind w:firstLineChars="200" w:firstLine="420"/>
                <w:rPr>
                  <w:rFonts w:ascii="Arial" w:hAnsi="Arial" w:cs="Arial"/>
                  <w:color w:val="000000" w:themeColor="text1"/>
                  <w:szCs w:val="21"/>
                </w:rPr>
              </w:pPr>
              <w:r w:rsidRPr="0064586B">
                <w:rPr>
                  <w:rFonts w:ascii="Arial" w:cs="Arial"/>
                  <w:color w:val="000000" w:themeColor="text1"/>
                  <w:szCs w:val="21"/>
                </w:rPr>
                <w:t>（</w:t>
              </w:r>
              <w:r w:rsidRPr="0064586B">
                <w:rPr>
                  <w:rFonts w:ascii="Arial" w:hAnsi="Arial" w:cs="Arial"/>
                  <w:color w:val="000000" w:themeColor="text1"/>
                  <w:szCs w:val="21"/>
                </w:rPr>
                <w:t>1</w:t>
              </w:r>
              <w:r w:rsidRPr="0064586B">
                <w:rPr>
                  <w:rFonts w:ascii="Arial" w:cs="Arial"/>
                  <w:color w:val="000000" w:themeColor="text1"/>
                  <w:szCs w:val="21"/>
                </w:rPr>
                <w:t>）投资成本的确定</w:t>
              </w:r>
            </w:p>
            <w:p w:rsidR="0064586B" w:rsidRPr="0064586B" w:rsidRDefault="0064586B" w:rsidP="0064586B">
              <w:pPr>
                <w:spacing w:line="400" w:lineRule="exact"/>
                <w:ind w:firstLineChars="200" w:firstLine="420"/>
                <w:rPr>
                  <w:rFonts w:ascii="Arial" w:cs="Arial"/>
                  <w:color w:val="000000" w:themeColor="text1"/>
                  <w:szCs w:val="21"/>
                </w:rPr>
              </w:pPr>
              <w:r w:rsidRPr="0064586B">
                <w:rPr>
                  <w:rFonts w:ascii="Arial" w:cs="Arial" w:hint="eastAsia"/>
                  <w:color w:val="000000" w:themeColor="text1"/>
                  <w:szCs w:val="21"/>
                </w:rPr>
                <w:t>对于同一控制下的企业合并取得的长期股权投资，在合并日按照被合并方所有者权益在最终控制方合并财务报表中的账面价值的份额作为长期股权投资的初始投资成本。长期股权投资初始投资成本与支付的现金、转让的非现金资产以及所承担债务账面价值之间的差额，调整资本公积；资本公积不足冲减的，调整留存收益。以发行权益性证券作为合并对价的，在合并日按照被合并方所有者权益在最终控制方合并财务报表中的账面价值的份额作为长期股权投资的初始投资成本，按照发行股份的面值总额作为股本，长期股权投资初始投资成本与所发行股份面值总额之间的差额，调整资本公积；资本公积不足冲减的，调整留存收益。</w:t>
              </w:r>
            </w:p>
            <w:p w:rsidR="0064586B" w:rsidRPr="0064586B" w:rsidRDefault="0064586B" w:rsidP="0064586B">
              <w:pPr>
                <w:spacing w:line="400" w:lineRule="exact"/>
                <w:ind w:firstLineChars="200" w:firstLine="420"/>
                <w:rPr>
                  <w:rFonts w:ascii="Arial" w:cs="Arial"/>
                  <w:color w:val="000000" w:themeColor="text1"/>
                  <w:szCs w:val="21"/>
                </w:rPr>
              </w:pPr>
              <w:r w:rsidRPr="0064586B">
                <w:rPr>
                  <w:rFonts w:ascii="Arial" w:cs="Arial" w:hint="eastAsia"/>
                  <w:color w:val="000000" w:themeColor="text1"/>
                  <w:szCs w:val="21"/>
                </w:rPr>
                <w:lastRenderedPageBreak/>
                <w:t>对于非同一控制下的企业合并取得的长期股权投资，在购买日按照合并成本作为长期股权投资的初始投资成本，合并成本包括购买方付出的资产、发生或承担的负债、发行的权益性证券的公允价值之和。通过多次交易分步取得被购买方的股权，最终形成非同一控制下的企业合并的，应分别是否属于“一揽子交易”进行处理：属于“一揽子交易”的，将各项交易作为一项取得控制权的交易进行会计处理。不属于“一揽子交易”的，按照原持有被购买方的股权投资账面价值加上新增投资成本之和，作为改按成本法核算的长期股权投资的初始投资成本。原持有的股权采用权益法核算的，相关其他综合收益暂不进行会计处理。原持有股权投资为可供出售金融资产的，其公允价值与账面价值之间的差额，以及原计入其他综合收益的累计公允价值变动转入当期损益。</w:t>
              </w:r>
            </w:p>
            <w:p w:rsidR="0064586B" w:rsidRPr="0064586B" w:rsidRDefault="0064586B" w:rsidP="0064586B">
              <w:pPr>
                <w:spacing w:line="400" w:lineRule="exact"/>
                <w:ind w:firstLineChars="200" w:firstLine="420"/>
                <w:rPr>
                  <w:rFonts w:ascii="Arial" w:hAnsi="Arial" w:cs="Arial"/>
                  <w:color w:val="000000" w:themeColor="text1"/>
                  <w:szCs w:val="21"/>
                </w:rPr>
              </w:pPr>
              <w:r w:rsidRPr="0064586B">
                <w:rPr>
                  <w:rFonts w:ascii="Arial" w:cs="Arial" w:hint="eastAsia"/>
                  <w:color w:val="000000" w:themeColor="text1"/>
                  <w:szCs w:val="21"/>
                </w:rPr>
                <w:t>合并方或购买方为企业合并发生的审计、法律服务、评估咨询等中介费用以及其他相关管理费用，于发生时计入当期损益。</w:t>
              </w:r>
            </w:p>
            <w:p w:rsidR="0064586B" w:rsidRPr="0064586B" w:rsidRDefault="0064586B" w:rsidP="0064586B">
              <w:pPr>
                <w:snapToGrid w:val="0"/>
                <w:spacing w:line="400" w:lineRule="exact"/>
                <w:ind w:firstLineChars="200" w:firstLine="420"/>
                <w:rPr>
                  <w:rFonts w:ascii="Arial" w:hAnsi="Arial" w:cs="Arial"/>
                  <w:color w:val="000000" w:themeColor="text1"/>
                  <w:szCs w:val="21"/>
                </w:rPr>
              </w:pPr>
              <w:r w:rsidRPr="0064586B">
                <w:rPr>
                  <w:rFonts w:ascii="Arial" w:cs="Arial"/>
                  <w:color w:val="000000" w:themeColor="text1"/>
                  <w:szCs w:val="21"/>
                </w:rPr>
                <w:t>除企业合并形成的长期股权投资外的其他股权投资，按成本进行初始计量，该成本视长期股权投资取得方式的不同，分别按照本公司实际支付的现金购买价款、本公司发行的权益性证券的公允价值、投资合同或协议约定的价值、非货币性资产交换交易中换出资产的公允价值或原账面价值、该项长期股权投资自身的公允价值等方式确定。与取得长期股权投资直接相关的费用、税金及其他必要支出也计入投资成本。</w:t>
              </w:r>
            </w:p>
            <w:p w:rsidR="0064586B" w:rsidRPr="0064586B" w:rsidRDefault="0064586B" w:rsidP="0064586B">
              <w:pPr>
                <w:spacing w:line="400" w:lineRule="exact"/>
                <w:rPr>
                  <w:rFonts w:ascii="Arial" w:hAnsi="Arial" w:cs="Arial"/>
                  <w:color w:val="000000" w:themeColor="text1"/>
                  <w:szCs w:val="21"/>
                </w:rPr>
              </w:pPr>
              <w:r w:rsidRPr="0064586B">
                <w:rPr>
                  <w:rFonts w:ascii="Arial" w:cs="Arial"/>
                  <w:color w:val="000000" w:themeColor="text1"/>
                  <w:szCs w:val="21"/>
                </w:rPr>
                <w:t>（</w:t>
              </w:r>
              <w:r w:rsidRPr="0064586B">
                <w:rPr>
                  <w:rFonts w:ascii="Arial" w:hAnsi="Arial" w:cs="Arial"/>
                  <w:color w:val="000000" w:themeColor="text1"/>
                  <w:szCs w:val="21"/>
                </w:rPr>
                <w:t>2</w:t>
              </w:r>
              <w:r w:rsidRPr="0064586B">
                <w:rPr>
                  <w:rFonts w:ascii="Arial" w:cs="Arial"/>
                  <w:color w:val="000000" w:themeColor="text1"/>
                  <w:szCs w:val="21"/>
                </w:rPr>
                <w:t>）后续计量及损益确认方法</w:t>
              </w:r>
            </w:p>
            <w:p w:rsidR="0064586B" w:rsidRPr="0064586B" w:rsidRDefault="0064586B" w:rsidP="0064586B">
              <w:pPr>
                <w:spacing w:line="400" w:lineRule="exact"/>
                <w:ind w:firstLineChars="200" w:firstLine="420"/>
                <w:rPr>
                  <w:rFonts w:ascii="Arial" w:hAnsi="Arial" w:cs="Arial"/>
                  <w:color w:val="000000" w:themeColor="text1"/>
                  <w:szCs w:val="21"/>
                </w:rPr>
              </w:pPr>
              <w:r w:rsidRPr="0064586B">
                <w:rPr>
                  <w:rFonts w:ascii="Arial" w:cs="Arial"/>
                  <w:color w:val="000000" w:themeColor="text1"/>
                  <w:szCs w:val="21"/>
                </w:rPr>
                <w:t>对</w:t>
              </w:r>
              <w:r w:rsidRPr="0064586B">
                <w:rPr>
                  <w:rFonts w:ascii="Arial" w:cs="Arial" w:hint="eastAsia"/>
                  <w:color w:val="000000" w:themeColor="text1"/>
                  <w:szCs w:val="21"/>
                </w:rPr>
                <w:t>被投资单位具有共同控制（构成共同经营者除外）</w:t>
              </w:r>
              <w:r w:rsidRPr="0064586B">
                <w:rPr>
                  <w:rFonts w:ascii="Arial" w:cs="Arial"/>
                  <w:color w:val="000000" w:themeColor="text1"/>
                  <w:szCs w:val="21"/>
                </w:rPr>
                <w:t>或重大影响的长期股权投资，采用权益法核算。此外，公司财务报表采用成本法核算能够对被投资单位实施控制的长期股权投资。</w:t>
              </w:r>
            </w:p>
            <w:p w:rsidR="0064586B" w:rsidRPr="0064586B" w:rsidRDefault="0064586B" w:rsidP="0064586B">
              <w:pPr>
                <w:spacing w:line="400" w:lineRule="exact"/>
                <w:ind w:firstLineChars="200" w:firstLine="420"/>
                <w:rPr>
                  <w:rFonts w:ascii="Arial" w:hAnsi="Arial" w:cs="Arial"/>
                  <w:color w:val="000000" w:themeColor="text1"/>
                  <w:szCs w:val="21"/>
                </w:rPr>
              </w:pPr>
              <w:r w:rsidRPr="0064586B">
                <w:rPr>
                  <w:rFonts w:cs="Arial"/>
                  <w:color w:val="000000" w:themeColor="text1"/>
                  <w:szCs w:val="21"/>
                </w:rPr>
                <w:t>①</w:t>
              </w:r>
              <w:r w:rsidRPr="0064586B">
                <w:rPr>
                  <w:rFonts w:ascii="Arial" w:cs="Arial"/>
                  <w:color w:val="000000" w:themeColor="text1"/>
                  <w:szCs w:val="21"/>
                </w:rPr>
                <w:t>成本法核算的长期股权投资</w:t>
              </w:r>
            </w:p>
            <w:p w:rsidR="0064586B" w:rsidRPr="0064586B" w:rsidRDefault="0064586B" w:rsidP="0064586B">
              <w:pPr>
                <w:spacing w:line="400" w:lineRule="exact"/>
                <w:ind w:firstLineChars="200" w:firstLine="420"/>
                <w:rPr>
                  <w:rFonts w:ascii="Arial" w:hAnsi="Arial" w:cs="Arial"/>
                  <w:color w:val="000000" w:themeColor="text1"/>
                  <w:szCs w:val="21"/>
                </w:rPr>
              </w:pPr>
              <w:r w:rsidRPr="0064586B">
                <w:rPr>
                  <w:rFonts w:ascii="Arial" w:cs="Arial"/>
                  <w:color w:val="000000" w:themeColor="text1"/>
                  <w:szCs w:val="21"/>
                </w:rPr>
                <w:t>采用成本法核算时，长期股权投资按初始投资成本计价，</w:t>
              </w:r>
              <w:r w:rsidRPr="0064586B">
                <w:rPr>
                  <w:rFonts w:ascii="Arial" w:cs="Arial" w:hint="eastAsia"/>
                  <w:color w:val="000000" w:themeColor="text1"/>
                  <w:szCs w:val="21"/>
                </w:rPr>
                <w:t>追加或收回投资调整长期股权投资的成本。</w:t>
              </w:r>
              <w:r w:rsidRPr="0064586B">
                <w:rPr>
                  <w:rFonts w:ascii="Arial" w:cs="Arial"/>
                  <w:color w:val="000000" w:themeColor="text1"/>
                  <w:szCs w:val="21"/>
                </w:rPr>
                <w:t>除取得投资时实际支付的价款或者对价中包含的已宣告但尚未发放的现金股利或者利润外，当期投资收益按照享有被投资单位宣告发放的现金股利或利润确认。</w:t>
              </w:r>
            </w:p>
            <w:p w:rsidR="0064586B" w:rsidRPr="0064586B" w:rsidRDefault="0064586B" w:rsidP="0064586B">
              <w:pPr>
                <w:spacing w:line="400" w:lineRule="exact"/>
                <w:ind w:firstLineChars="200" w:firstLine="420"/>
                <w:rPr>
                  <w:rFonts w:ascii="Arial" w:hAnsi="Arial" w:cs="Arial"/>
                  <w:color w:val="000000" w:themeColor="text1"/>
                  <w:szCs w:val="21"/>
                </w:rPr>
              </w:pPr>
              <w:r w:rsidRPr="0064586B">
                <w:rPr>
                  <w:rFonts w:cs="Arial"/>
                  <w:color w:val="000000" w:themeColor="text1"/>
                  <w:szCs w:val="21"/>
                </w:rPr>
                <w:t>②</w:t>
              </w:r>
              <w:r w:rsidRPr="0064586B">
                <w:rPr>
                  <w:rFonts w:ascii="Arial" w:cs="Arial"/>
                  <w:color w:val="000000" w:themeColor="text1"/>
                  <w:szCs w:val="21"/>
                </w:rPr>
                <w:t>权益法核算的长期股权投资</w:t>
              </w:r>
            </w:p>
            <w:p w:rsidR="0064586B" w:rsidRPr="0064586B" w:rsidRDefault="0064586B" w:rsidP="0064586B">
              <w:pPr>
                <w:spacing w:line="400" w:lineRule="exact"/>
                <w:ind w:firstLineChars="200" w:firstLine="420"/>
                <w:rPr>
                  <w:rFonts w:ascii="Arial" w:hAnsi="Arial" w:cs="Arial"/>
                  <w:color w:val="000000" w:themeColor="text1"/>
                  <w:szCs w:val="21"/>
                </w:rPr>
              </w:pPr>
              <w:r w:rsidRPr="0064586B">
                <w:rPr>
                  <w:rFonts w:ascii="Arial" w:cs="Arial"/>
                  <w:color w:val="000000" w:themeColor="text1"/>
                  <w:szCs w:val="21"/>
                </w:rPr>
                <w:t>采用权益法核算时，长期股权投资的初始投资成本大于投资时应享有被投资单位可辨认净资产公允价值份额的，不调整长期股权投资的初始投资成本；初始投资成本小于投资时应享有被投资单位可辨认净资产公允价值份额的，其差额计入当期损益，同时调整长期股权投资的成本。</w:t>
              </w:r>
            </w:p>
            <w:p w:rsidR="0064586B" w:rsidRPr="0064586B" w:rsidRDefault="0064586B" w:rsidP="0064586B">
              <w:pPr>
                <w:spacing w:line="400" w:lineRule="exact"/>
                <w:ind w:firstLineChars="200" w:firstLine="420"/>
                <w:rPr>
                  <w:rFonts w:ascii="Arial" w:hAnsi="Arial" w:cs="Arial"/>
                  <w:color w:val="000000" w:themeColor="text1"/>
                  <w:szCs w:val="21"/>
                </w:rPr>
              </w:pPr>
              <w:r w:rsidRPr="0064586B">
                <w:rPr>
                  <w:rFonts w:ascii="Arial" w:cs="Arial" w:hint="eastAsia"/>
                  <w:color w:val="000000" w:themeColor="text1"/>
                  <w:szCs w:val="21"/>
                </w:rPr>
                <w:t>采用权益法核算时，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对于被投资单位除净损益、其他综合收益和利润分配以外所有者权益的其他变动，调整长期股权投资的账面价值并计入资本公积。在确认应享有被投资单位净损益的份额时，以取得投资时被投资单位各项可辨认资产等的公允价值为基础，对被投资单位的净利润进行调整后确认。被投资单位采用的会计政策及会计期间与本公司不一致的，按照本公司的会计政策及会计期间对被投资单位的财务报表进行调整，并据以确认投资收益和其他综合收益。对于本公司与联营企业及合营企业之间发生的交易，</w:t>
              </w:r>
              <w:r w:rsidRPr="0064586B">
                <w:rPr>
                  <w:rFonts w:ascii="Arial" w:cs="Arial" w:hint="eastAsia"/>
                  <w:color w:val="000000" w:themeColor="text1"/>
                  <w:szCs w:val="21"/>
                </w:rPr>
                <w:lastRenderedPageBreak/>
                <w:t>投出或出售的资产不构成业务的，未实现内部交易损益按照享有的比例计算归属于本公司的部分予以抵销，在此基础上确认投资损益。但本公司与被投资单位发生的未实现内部交易损失，属于所转让资产减值损失的，不予以抵销。本公司向合营企业或联营企业投出的资产构成业务的，投资方因此取得长期股权投资但未取得控制权的，以投出业务的公允价值作为新增长期股权投资的初始投资成本，初始投资成本与投出业务的账面价值之差，全额计入当期损益。本公司向合营企业或联营企业出售的资产构成业务的，取得的对价与业务的账面价值之差，全额计入当期损益。本公司自联营企业及合营企业购入的资产构成业务的，按《企业会计准则第</w:t>
              </w:r>
              <w:r w:rsidRPr="0064586B">
                <w:rPr>
                  <w:rFonts w:ascii="Arial" w:cs="Arial"/>
                  <w:color w:val="000000" w:themeColor="text1"/>
                  <w:szCs w:val="21"/>
                </w:rPr>
                <w:t>20</w:t>
              </w:r>
              <w:r w:rsidRPr="0064586B">
                <w:rPr>
                  <w:rFonts w:ascii="Arial" w:cs="Arial" w:hint="eastAsia"/>
                  <w:color w:val="000000" w:themeColor="text1"/>
                  <w:szCs w:val="21"/>
                </w:rPr>
                <w:t>号——企业合并》的规定进行会计处理，全额确认与交易相关的利得或损失。</w:t>
              </w:r>
            </w:p>
            <w:p w:rsidR="0064586B" w:rsidRPr="0064586B" w:rsidRDefault="0064586B" w:rsidP="0064586B">
              <w:pPr>
                <w:spacing w:line="400" w:lineRule="exact"/>
                <w:ind w:firstLineChars="200" w:firstLine="420"/>
                <w:rPr>
                  <w:rFonts w:ascii="Arial" w:hAnsi="Arial" w:cs="Arial"/>
                  <w:color w:val="000000" w:themeColor="text1"/>
                  <w:szCs w:val="21"/>
                </w:rPr>
              </w:pPr>
              <w:r w:rsidRPr="0064586B">
                <w:rPr>
                  <w:rFonts w:ascii="Arial" w:cs="Arial"/>
                  <w:color w:val="000000" w:themeColor="text1"/>
                  <w:szCs w:val="21"/>
                </w:rPr>
                <w:t>在确认应分担被投资单位发生的净亏损时，以长期股权投资的账面价值和其他实质上构成对被投资单位净投资的长期权益减记至零为限。此外，如本公司对被投资单位负有承担额外损失的义务，则按预计承担的义务确认预计负债，计入当期投资损失。被投资单位以后期间实现净利润的，本公司在收益分享额弥补未确认的亏损分担额后，恢复确认收益分享额。</w:t>
              </w:r>
            </w:p>
            <w:p w:rsidR="0064586B" w:rsidRPr="0064586B" w:rsidRDefault="0064586B" w:rsidP="0064586B">
              <w:pPr>
                <w:spacing w:line="400" w:lineRule="exact"/>
                <w:ind w:firstLineChars="200" w:firstLine="420"/>
                <w:rPr>
                  <w:rFonts w:ascii="Arial" w:hAnsi="Arial" w:cs="Arial"/>
                  <w:color w:val="000000" w:themeColor="text1"/>
                  <w:szCs w:val="21"/>
                </w:rPr>
              </w:pPr>
              <w:r w:rsidRPr="0064586B">
                <w:rPr>
                  <w:rFonts w:ascii="Arial" w:cs="Arial"/>
                  <w:color w:val="000000" w:themeColor="text1"/>
                  <w:szCs w:val="21"/>
                </w:rPr>
                <w:t>对于本公司</w:t>
              </w:r>
              <w:r w:rsidRPr="0064586B">
                <w:rPr>
                  <w:rFonts w:ascii="Arial" w:hAnsi="Arial" w:cs="Arial"/>
                  <w:color w:val="000000" w:themeColor="text1"/>
                  <w:szCs w:val="21"/>
                </w:rPr>
                <w:t>200</w:t>
              </w:r>
              <w:r w:rsidRPr="0064586B">
                <w:rPr>
                  <w:rFonts w:ascii="Arial" w:hAnsi="Arial" w:cs="Arial" w:hint="eastAsia"/>
                  <w:color w:val="000000" w:themeColor="text1"/>
                  <w:szCs w:val="21"/>
                </w:rPr>
                <w:t>7</w:t>
              </w:r>
              <w:r w:rsidRPr="0064586B">
                <w:rPr>
                  <w:rFonts w:ascii="Arial" w:cs="Arial"/>
                  <w:color w:val="000000" w:themeColor="text1"/>
                  <w:szCs w:val="21"/>
                </w:rPr>
                <w:t>年</w:t>
              </w:r>
              <w:r w:rsidRPr="0064586B">
                <w:rPr>
                  <w:rFonts w:ascii="Arial" w:hAnsi="Arial" w:cs="Arial" w:hint="eastAsia"/>
                  <w:color w:val="000000" w:themeColor="text1"/>
                  <w:szCs w:val="21"/>
                </w:rPr>
                <w:t>1</w:t>
              </w:r>
              <w:r w:rsidRPr="0064586B">
                <w:rPr>
                  <w:rFonts w:ascii="Arial" w:cs="Arial"/>
                  <w:color w:val="000000" w:themeColor="text1"/>
                  <w:szCs w:val="21"/>
                </w:rPr>
                <w:t>月</w:t>
              </w:r>
              <w:r w:rsidRPr="0064586B">
                <w:rPr>
                  <w:rFonts w:ascii="Arial" w:hAnsi="Arial" w:cs="Arial" w:hint="eastAsia"/>
                  <w:color w:val="000000" w:themeColor="text1"/>
                  <w:szCs w:val="21"/>
                </w:rPr>
                <w:t>1</w:t>
              </w:r>
              <w:r w:rsidRPr="0064586B">
                <w:rPr>
                  <w:rFonts w:ascii="Arial" w:cs="Arial"/>
                  <w:color w:val="000000" w:themeColor="text1"/>
                  <w:szCs w:val="21"/>
                </w:rPr>
                <w:t>日首次执行新会计准则之前已经持有的对联营企业和合营企业的长期股权投资，如存在与该投资相关的股权投资借方差额，按原剩余期限直线摊销的金额计入当期损益。</w:t>
              </w:r>
            </w:p>
            <w:p w:rsidR="0064586B" w:rsidRPr="0064586B" w:rsidRDefault="0064586B" w:rsidP="0064586B">
              <w:pPr>
                <w:spacing w:line="400" w:lineRule="exact"/>
                <w:ind w:firstLineChars="200" w:firstLine="420"/>
                <w:rPr>
                  <w:rFonts w:ascii="Arial" w:hAnsi="Arial" w:cs="Arial"/>
                  <w:color w:val="000000" w:themeColor="text1"/>
                  <w:szCs w:val="21"/>
                </w:rPr>
              </w:pPr>
              <w:r w:rsidRPr="0064586B">
                <w:rPr>
                  <w:rFonts w:cs="Arial"/>
                  <w:color w:val="000000" w:themeColor="text1"/>
                  <w:szCs w:val="21"/>
                </w:rPr>
                <w:t>③</w:t>
              </w:r>
              <w:r w:rsidRPr="0064586B">
                <w:rPr>
                  <w:rFonts w:ascii="Arial" w:cs="Arial"/>
                  <w:color w:val="000000" w:themeColor="text1"/>
                  <w:szCs w:val="21"/>
                </w:rPr>
                <w:t>收购少数股权</w:t>
              </w:r>
            </w:p>
            <w:p w:rsidR="0064586B" w:rsidRPr="0064586B" w:rsidRDefault="0064586B" w:rsidP="0064586B">
              <w:pPr>
                <w:spacing w:line="400" w:lineRule="exact"/>
                <w:ind w:firstLineChars="200" w:firstLine="420"/>
                <w:rPr>
                  <w:rFonts w:ascii="Arial" w:hAnsi="Arial" w:cs="Arial"/>
                  <w:color w:val="000000" w:themeColor="text1"/>
                  <w:szCs w:val="21"/>
                </w:rPr>
              </w:pPr>
              <w:r w:rsidRPr="0064586B">
                <w:rPr>
                  <w:rFonts w:ascii="Arial" w:cs="Arial"/>
                  <w:color w:val="000000" w:themeColor="text1"/>
                  <w:szCs w:val="21"/>
                </w:rPr>
                <w:t>在编制合并财务报表时，因购买少数股权新增的长期股权投资与按照新增持股比例计算应享有子公司自购买日（或合并日）开始持续计算的净资产份额之间的差额，调整资本公积，资本公积不足冲减的，调整留存收益。</w:t>
              </w:r>
            </w:p>
            <w:p w:rsidR="0064586B" w:rsidRPr="0064586B" w:rsidRDefault="0064586B" w:rsidP="0064586B">
              <w:pPr>
                <w:spacing w:line="400" w:lineRule="exact"/>
                <w:ind w:firstLineChars="200" w:firstLine="420"/>
                <w:rPr>
                  <w:rFonts w:ascii="Arial" w:hAnsi="Arial" w:cs="Arial"/>
                  <w:color w:val="000000" w:themeColor="text1"/>
                  <w:szCs w:val="21"/>
                </w:rPr>
              </w:pPr>
              <w:r w:rsidRPr="0064586B">
                <w:rPr>
                  <w:rFonts w:cs="Arial"/>
                  <w:color w:val="000000" w:themeColor="text1"/>
                  <w:szCs w:val="21"/>
                </w:rPr>
                <w:t>④</w:t>
              </w:r>
              <w:r w:rsidRPr="0064586B">
                <w:rPr>
                  <w:rFonts w:ascii="Arial" w:cs="Arial"/>
                  <w:color w:val="000000" w:themeColor="text1"/>
                  <w:szCs w:val="21"/>
                </w:rPr>
                <w:t>处置长期股权投资</w:t>
              </w:r>
            </w:p>
            <w:p w:rsidR="0064586B" w:rsidRPr="0064586B" w:rsidRDefault="0064586B" w:rsidP="0064586B">
              <w:pPr>
                <w:spacing w:line="400" w:lineRule="exact"/>
                <w:ind w:firstLineChars="200" w:firstLine="420"/>
                <w:rPr>
                  <w:rFonts w:ascii="Arial" w:hAnsi="Arial" w:cs="Arial"/>
                  <w:color w:val="000000" w:themeColor="text1"/>
                  <w:szCs w:val="21"/>
                </w:rPr>
              </w:pPr>
              <w:r w:rsidRPr="0064586B">
                <w:rPr>
                  <w:rFonts w:ascii="Arial" w:cs="Arial"/>
                  <w:color w:val="000000" w:themeColor="text1"/>
                  <w:szCs w:val="21"/>
                </w:rPr>
                <w:t>在合并财务报表中，母公司在不丧失控制权的情况下部分处置对子公司的长期股权投资，处置价款与处置长期股权投资相对应享有子公司净资产的差额计入</w:t>
              </w:r>
              <w:r w:rsidRPr="0064586B">
                <w:rPr>
                  <w:rFonts w:ascii="Arial" w:cs="Arial" w:hint="eastAsia"/>
                  <w:color w:val="000000" w:themeColor="text1"/>
                  <w:szCs w:val="21"/>
                </w:rPr>
                <w:t>股东</w:t>
              </w:r>
              <w:r w:rsidRPr="0064586B">
                <w:rPr>
                  <w:rFonts w:ascii="Arial" w:cs="Arial"/>
                  <w:color w:val="000000" w:themeColor="text1"/>
                  <w:szCs w:val="21"/>
                </w:rPr>
                <w:t>权益；母公司部分处置对子公司的长期股权投资导致丧失对子公司控制权的，按本附注</w:t>
              </w:r>
              <w:r w:rsidR="002A49BB">
                <w:rPr>
                  <w:rFonts w:ascii="Arial" w:cs="Arial" w:hint="eastAsia"/>
                  <w:color w:val="000000" w:themeColor="text1"/>
                  <w:szCs w:val="21"/>
                </w:rPr>
                <w:t>五</w:t>
              </w:r>
              <w:r w:rsidRPr="0064586B">
                <w:rPr>
                  <w:rFonts w:ascii="Arial" w:cs="Arial"/>
                  <w:color w:val="000000" w:themeColor="text1"/>
                  <w:szCs w:val="21"/>
                </w:rPr>
                <w:t>、</w:t>
              </w:r>
              <w:r w:rsidR="002A49BB">
                <w:rPr>
                  <w:rFonts w:ascii="Arial" w:hAnsi="Arial" w:cs="Arial" w:hint="eastAsia"/>
                  <w:color w:val="000000" w:themeColor="text1"/>
                  <w:szCs w:val="21"/>
                </w:rPr>
                <w:t>6</w:t>
              </w:r>
              <w:r w:rsidRPr="0064586B">
                <w:rPr>
                  <w:rFonts w:ascii="Arial" w:cs="Arial"/>
                  <w:color w:val="000000" w:themeColor="text1"/>
                  <w:szCs w:val="21"/>
                </w:rPr>
                <w:t>、（</w:t>
              </w:r>
              <w:r w:rsidRPr="0064586B">
                <w:rPr>
                  <w:rFonts w:ascii="Arial" w:hAnsi="Arial" w:cs="Arial"/>
                  <w:color w:val="000000" w:themeColor="text1"/>
                  <w:szCs w:val="21"/>
                </w:rPr>
                <w:t>2</w:t>
              </w:r>
              <w:r w:rsidRPr="0064586B">
                <w:rPr>
                  <w:rFonts w:ascii="Arial" w:cs="Arial"/>
                  <w:color w:val="000000" w:themeColor="text1"/>
                  <w:szCs w:val="21"/>
                </w:rPr>
                <w:t>）</w:t>
              </w:r>
              <w:r w:rsidRPr="0064586B">
                <w:rPr>
                  <w:rFonts w:ascii="Arial" w:hAnsi="Arial" w:cs="Arial" w:hint="eastAsia"/>
                  <w:color w:val="000000" w:themeColor="text1"/>
                  <w:szCs w:val="21"/>
                </w:rPr>
                <w:t>“</w:t>
              </w:r>
              <w:r w:rsidRPr="0064586B">
                <w:rPr>
                  <w:rFonts w:ascii="Arial" w:cs="Arial"/>
                  <w:color w:val="000000" w:themeColor="text1"/>
                  <w:szCs w:val="21"/>
                </w:rPr>
                <w:t>合并财务报表编制的方法</w:t>
              </w:r>
              <w:r w:rsidRPr="0064586B">
                <w:rPr>
                  <w:rFonts w:ascii="Arial" w:hAnsi="Arial" w:cs="Arial" w:hint="eastAsia"/>
                  <w:color w:val="000000" w:themeColor="text1"/>
                  <w:szCs w:val="21"/>
                </w:rPr>
                <w:t>”</w:t>
              </w:r>
              <w:r w:rsidRPr="0064586B">
                <w:rPr>
                  <w:rFonts w:ascii="Arial" w:cs="Arial"/>
                  <w:color w:val="000000" w:themeColor="text1"/>
                  <w:szCs w:val="21"/>
                </w:rPr>
                <w:t>中所述的相关会计政策处理。</w:t>
              </w:r>
            </w:p>
            <w:p w:rsidR="0064586B" w:rsidRPr="0064586B" w:rsidRDefault="0064586B" w:rsidP="0064586B">
              <w:pPr>
                <w:spacing w:line="400" w:lineRule="exact"/>
                <w:ind w:firstLineChars="200" w:firstLine="420"/>
                <w:rPr>
                  <w:rFonts w:ascii="Arial" w:cs="Arial"/>
                  <w:color w:val="000000" w:themeColor="text1"/>
                  <w:szCs w:val="21"/>
                </w:rPr>
              </w:pPr>
              <w:r w:rsidRPr="0064586B">
                <w:rPr>
                  <w:rFonts w:ascii="Arial" w:cs="Arial"/>
                  <w:color w:val="000000" w:themeColor="text1"/>
                  <w:szCs w:val="21"/>
                </w:rPr>
                <w:t>其他情形下的长期股权投资处置，对于处置的股权，其账面价值与实际取得价款的差额，计入当期损益</w:t>
              </w:r>
              <w:r w:rsidRPr="0064586B">
                <w:rPr>
                  <w:rFonts w:ascii="Arial" w:cs="Arial" w:hint="eastAsia"/>
                  <w:color w:val="000000" w:themeColor="text1"/>
                  <w:szCs w:val="21"/>
                </w:rPr>
                <w:t>。</w:t>
              </w:r>
            </w:p>
            <w:p w:rsidR="0064586B" w:rsidRPr="0064586B" w:rsidRDefault="0064586B" w:rsidP="0064586B">
              <w:pPr>
                <w:spacing w:line="400" w:lineRule="exact"/>
                <w:ind w:firstLineChars="200" w:firstLine="420"/>
                <w:rPr>
                  <w:rFonts w:ascii="Arial" w:cs="Arial"/>
                  <w:color w:val="000000" w:themeColor="text1"/>
                  <w:szCs w:val="21"/>
                </w:rPr>
              </w:pPr>
              <w:r w:rsidRPr="0064586B">
                <w:rPr>
                  <w:rFonts w:ascii="Arial" w:cs="Arial"/>
                  <w:color w:val="000000" w:themeColor="text1"/>
                  <w:szCs w:val="21"/>
                </w:rPr>
                <w:t>采用权益法核算的长期股权投资，</w:t>
              </w:r>
              <w:r w:rsidRPr="0064586B">
                <w:rPr>
                  <w:rFonts w:ascii="Arial" w:cs="Arial" w:hint="eastAsia"/>
                  <w:color w:val="000000" w:themeColor="text1"/>
                  <w:szCs w:val="21"/>
                </w:rPr>
                <w:t>处置后的剩余股权仍采用权益法核算的，</w:t>
              </w:r>
              <w:r w:rsidRPr="0064586B">
                <w:rPr>
                  <w:rFonts w:ascii="Arial" w:cs="Arial"/>
                  <w:color w:val="000000" w:themeColor="text1"/>
                  <w:szCs w:val="21"/>
                </w:rPr>
                <w:t>在处置时将原计入股东权益的其他综合收益部分按相应的比例</w:t>
              </w:r>
              <w:r w:rsidRPr="0064586B">
                <w:rPr>
                  <w:rFonts w:ascii="Arial" w:cs="Arial" w:hint="eastAsia"/>
                  <w:color w:val="000000" w:themeColor="text1"/>
                  <w:szCs w:val="21"/>
                </w:rPr>
                <w:t>采用与被投资单位直接处置相关资产或负债相同的基础进行会计处理</w:t>
              </w:r>
              <w:r w:rsidRPr="0064586B">
                <w:rPr>
                  <w:rFonts w:ascii="Arial" w:cs="Arial"/>
                  <w:color w:val="000000" w:themeColor="text1"/>
                  <w:szCs w:val="21"/>
                </w:rPr>
                <w:t>。</w:t>
              </w:r>
              <w:r w:rsidRPr="0064586B">
                <w:rPr>
                  <w:rFonts w:ascii="Arial" w:cs="Arial" w:hint="eastAsia"/>
                  <w:color w:val="000000" w:themeColor="text1"/>
                  <w:szCs w:val="21"/>
                </w:rPr>
                <w:t>因被投资方除净损益、其他综合收益和利润分配以外的其他所有者权益变动而确认的所有者权益，按比例结转入当期损益。</w:t>
              </w:r>
            </w:p>
            <w:p w:rsidR="008F5910" w:rsidRPr="0064586B" w:rsidRDefault="0064586B">
              <w:pPr>
                <w:rPr>
                  <w:color w:val="000000" w:themeColor="text1"/>
                  <w:szCs w:val="21"/>
                </w:rPr>
              </w:pPr>
              <w:r w:rsidRPr="0064586B">
                <w:rPr>
                  <w:rFonts w:ascii="Arial" w:cs="Arial" w:hint="eastAsia"/>
                  <w:color w:val="000000" w:themeColor="text1"/>
                  <w:szCs w:val="21"/>
                </w:rPr>
                <w:t>采用成本法核算的长期股权投资，处置后剩余股权仍采用成本法核算的，其在取得对被投资单位的控制之前因采用权益法核算或金融工具确认和计量准则核算而确认的其他综合收益，采用与被投资单位直接处置相关资产或负债相同的基础进行会计处理，并按比例结转当期损益；因采用权益法核算而确认的被投资单位净资产中除净损益、其他综合收益和利润分配以外的其他所有者权益变动按比例结转当期损益。</w:t>
              </w:r>
            </w:p>
          </w:sdtContent>
        </w:sdt>
      </w:sdtContent>
    </w:sdt>
    <w:p w:rsidR="008F5910" w:rsidRDefault="00CA07ED">
      <w:pPr>
        <w:pStyle w:val="3"/>
        <w:numPr>
          <w:ilvl w:val="0"/>
          <w:numId w:val="48"/>
        </w:numPr>
      </w:pPr>
      <w:r>
        <w:lastRenderedPageBreak/>
        <w:t>投资性房地产</w:t>
      </w:r>
    </w:p>
    <w:sdt>
      <w:sdtPr>
        <w:rPr>
          <w:rFonts w:hint="eastAsia"/>
        </w:rPr>
        <w:alias w:val=""/>
        <w:tag w:val="_GBC_6983d9e24ed54c18a335cb0386f36c2c"/>
        <w:id w:val="-292835151"/>
        <w:lock w:val="sdtLocked"/>
        <w:placeholder>
          <w:docPart w:val="GBC22222222222222222222222222222"/>
        </w:placeholder>
      </w:sdtPr>
      <w:sdtEndPr>
        <w:rPr>
          <w:color w:val="FF0000"/>
          <w:szCs w:val="21"/>
        </w:rPr>
      </w:sdtEndPr>
      <w:sdtContent>
        <w:p w:rsidR="008F5910" w:rsidRPr="000A468D" w:rsidRDefault="00E85095">
          <w:pPr>
            <w:rPr>
              <w:szCs w:val="21"/>
            </w:rPr>
          </w:pPr>
          <w:r w:rsidRPr="00804E3E">
            <w:rPr>
              <w:rFonts w:hint="eastAsia"/>
              <w:color w:val="000000" w:themeColor="text1"/>
              <w:szCs w:val="21"/>
            </w:rPr>
            <w:t>无。</w:t>
          </w:r>
        </w:p>
      </w:sdtContent>
    </w:sdt>
    <w:p w:rsidR="008F5910" w:rsidRDefault="008F5910">
      <w:pPr>
        <w:rPr>
          <w:szCs w:val="21"/>
        </w:rPr>
      </w:pPr>
    </w:p>
    <w:p w:rsidR="008F5910" w:rsidRDefault="00CA07ED">
      <w:pPr>
        <w:pStyle w:val="3"/>
        <w:numPr>
          <w:ilvl w:val="0"/>
          <w:numId w:val="48"/>
        </w:numPr>
      </w:pPr>
      <w:r>
        <w:t>固定资产</w:t>
      </w:r>
    </w:p>
    <w:sdt>
      <w:sdtPr>
        <w:rPr>
          <w:rFonts w:ascii="宋体" w:hAnsi="宋体" w:cs="宋体"/>
          <w:b w:val="0"/>
          <w:bCs w:val="0"/>
          <w:kern w:val="0"/>
          <w:szCs w:val="24"/>
        </w:rPr>
        <w:alias w:val="模块:固定资产确认条件"/>
        <w:tag w:val="_GBC_662771796da549e1b2a02fb7d497f077"/>
        <w:id w:val="953910363"/>
        <w:lock w:val="sdtLocked"/>
        <w:placeholder>
          <w:docPart w:val="GBC22222222222222222222222222222"/>
        </w:placeholder>
      </w:sdtPr>
      <w:sdtEndPr>
        <w:rPr>
          <w:rFonts w:ascii="Times New Roman" w:hAnsi="Times New Roman"/>
        </w:rPr>
      </w:sdtEndPr>
      <w:sdtContent>
        <w:p w:rsidR="008F5910" w:rsidRDefault="00CA07ED">
          <w:pPr>
            <w:pStyle w:val="4"/>
            <w:numPr>
              <w:ilvl w:val="0"/>
              <w:numId w:val="51"/>
            </w:numPr>
          </w:pPr>
          <w:r>
            <w:rPr>
              <w:rFonts w:hint="eastAsia"/>
            </w:rPr>
            <w:t>确认条件</w:t>
          </w:r>
        </w:p>
        <w:sdt>
          <w:sdtPr>
            <w:alias w:val="是否适用：固定资产确认条件[双击切换]"/>
            <w:tag w:val="_GBC_4c768c6eca804bab9e4fc027185bcda6"/>
            <w:id w:val="-1227062113"/>
            <w:lock w:val="sdtContentLocked"/>
            <w:placeholder>
              <w:docPart w:val="GBC22222222222222222222222222222"/>
            </w:placeholder>
          </w:sdtPr>
          <w:sdtContent>
            <w:p w:rsidR="008F5910" w:rsidRDefault="008A184A">
              <w:r>
                <w:fldChar w:fldCharType="begin"/>
              </w:r>
              <w:r w:rsidR="0064586B">
                <w:instrText xml:space="preserve"> MACROBUTTON  SnrToggleCheckbox √适用 </w:instrText>
              </w:r>
              <w:r>
                <w:fldChar w:fldCharType="end"/>
              </w:r>
              <w:r>
                <w:fldChar w:fldCharType="begin"/>
              </w:r>
              <w:r w:rsidR="0064586B">
                <w:instrText xml:space="preserve"> MACROBUTTON  SnrToggleCheckbox □不适用 </w:instrText>
              </w:r>
              <w:r>
                <w:fldChar w:fldCharType="end"/>
              </w:r>
            </w:p>
          </w:sdtContent>
        </w:sdt>
        <w:sdt>
          <w:sdtPr>
            <w:rPr>
              <w:bCs/>
              <w:szCs w:val="21"/>
            </w:rPr>
            <w:alias w:val="固定资产确认条件"/>
            <w:tag w:val="_GBC_3044d53470b143fa9477fa34b85d4ec5"/>
            <w:id w:val="143795786"/>
            <w:lock w:val="sdtLocked"/>
            <w:placeholder>
              <w:docPart w:val="GBC22222222222222222222222222222"/>
            </w:placeholder>
          </w:sdtPr>
          <w:sdtEndPr>
            <w:rPr>
              <w:b/>
            </w:rPr>
          </w:sdtEndPr>
          <w:sdtContent>
            <w:p w:rsidR="008F5910" w:rsidRPr="0064586B" w:rsidRDefault="0064586B" w:rsidP="0064586B">
              <w:pPr>
                <w:spacing w:line="400" w:lineRule="exact"/>
                <w:ind w:firstLineChars="200" w:firstLine="420"/>
                <w:rPr>
                  <w:rFonts w:ascii="Arial" w:hAnsi="Arial" w:cs="Arial"/>
                  <w:color w:val="000000" w:themeColor="text1"/>
                  <w:szCs w:val="21"/>
                </w:rPr>
              </w:pPr>
              <w:r w:rsidRPr="0064586B">
                <w:rPr>
                  <w:rFonts w:ascii="Arial" w:cs="Arial"/>
                  <w:color w:val="000000" w:themeColor="text1"/>
                  <w:szCs w:val="21"/>
                </w:rPr>
                <w:t>固定资产是指为生产商品、提供劳务、出租或经营管理而持有的，使用寿命超过一个会计年度的有形资产。</w:t>
              </w:r>
              <w:r w:rsidRPr="0064586B">
                <w:rPr>
                  <w:rFonts w:ascii="Arial" w:cs="Arial" w:hint="eastAsia"/>
                  <w:color w:val="000000" w:themeColor="text1"/>
                  <w:szCs w:val="21"/>
                </w:rPr>
                <w:t>固定资产仅在与其有关的经济利益很可能流入本公司，且其成本能够可靠地计量时才予以确认。</w:t>
              </w:r>
              <w:r w:rsidRPr="0064586B">
                <w:rPr>
                  <w:rFonts w:ascii="Arial" w:cs="Arial"/>
                  <w:color w:val="000000" w:themeColor="text1"/>
                  <w:szCs w:val="21"/>
                </w:rPr>
                <w:t>固定资产按成本并考虑预计弃置费用因素的影响进行初始计量。</w:t>
              </w:r>
            </w:p>
          </w:sdtContent>
        </w:sdt>
      </w:sdtContent>
    </w:sdt>
    <w:p w:rsidR="008F5910" w:rsidRDefault="008F5910">
      <w:pPr>
        <w:rPr>
          <w:szCs w:val="21"/>
        </w:rPr>
      </w:pPr>
    </w:p>
    <w:sdt>
      <w:sdtPr>
        <w:rPr>
          <w:rFonts w:asciiTheme="minorHAnsi" w:hAnsiTheme="minorHAnsi" w:cstheme="minorBidi"/>
          <w:b w:val="0"/>
          <w:bCs w:val="0"/>
          <w:kern w:val="0"/>
          <w:szCs w:val="22"/>
        </w:rPr>
        <w:alias w:val="模块:固定资产折旧方法"/>
        <w:tag w:val="_GBC_7c749a57d4094b3386978c34c3487e2a"/>
        <w:id w:val="-1911527738"/>
        <w:lock w:val="sdtLocked"/>
        <w:placeholder>
          <w:docPart w:val="GBC22222222222222222222222222222"/>
        </w:placeholder>
      </w:sdtPr>
      <w:sdtEndPr>
        <w:rPr>
          <w:rFonts w:ascii="宋体" w:hAnsi="宋体" w:cs="宋体"/>
          <w:szCs w:val="24"/>
        </w:rPr>
      </w:sdtEndPr>
      <w:sdtContent>
        <w:p w:rsidR="008F5910" w:rsidRDefault="00CA07ED">
          <w:pPr>
            <w:pStyle w:val="4"/>
            <w:numPr>
              <w:ilvl w:val="0"/>
              <w:numId w:val="51"/>
            </w:numPr>
          </w:pPr>
          <w:r>
            <w:t>折旧方法</w:t>
          </w:r>
        </w:p>
        <w:sdt>
          <w:sdtPr>
            <w:alias w:val="是否适用：固定资产折旧方法[双击切换]"/>
            <w:tag w:val="_GBC_f89f129fe73045168ebdc30031da9fdd"/>
            <w:id w:val="-1135404166"/>
            <w:lock w:val="sdtContentLocked"/>
            <w:placeholder>
              <w:docPart w:val="GBC22222222222222222222222222222"/>
            </w:placeholder>
          </w:sdtPr>
          <w:sdtContent>
            <w:p w:rsidR="0064586B" w:rsidRDefault="008A184A">
              <w:r>
                <w:fldChar w:fldCharType="begin"/>
              </w:r>
              <w:r w:rsidR="0064586B">
                <w:instrText xml:space="preserve"> MACROBUTTON  SnrToggleCheckbox √适用 </w:instrText>
              </w:r>
              <w:r>
                <w:fldChar w:fldCharType="end"/>
              </w:r>
              <w:r>
                <w:fldChar w:fldCharType="begin"/>
              </w:r>
              <w:r w:rsidR="0064586B">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8"/>
            <w:gridCol w:w="1832"/>
            <w:gridCol w:w="1833"/>
            <w:gridCol w:w="1833"/>
            <w:gridCol w:w="1833"/>
          </w:tblGrid>
          <w:tr w:rsidR="0064586B" w:rsidTr="00197F99">
            <w:tc>
              <w:tcPr>
                <w:tcW w:w="949" w:type="pct"/>
                <w:vAlign w:val="center"/>
              </w:tcPr>
              <w:p w:rsidR="0064586B" w:rsidRDefault="0064586B" w:rsidP="00197F99">
                <w:pPr>
                  <w:jc w:val="center"/>
                  <w:rPr>
                    <w:szCs w:val="21"/>
                  </w:rPr>
                </w:pPr>
                <w:r>
                  <w:rPr>
                    <w:szCs w:val="21"/>
                  </w:rPr>
                  <w:t>类别</w:t>
                </w:r>
              </w:p>
            </w:tc>
            <w:tc>
              <w:tcPr>
                <w:tcW w:w="1012" w:type="pct"/>
                <w:vAlign w:val="center"/>
              </w:tcPr>
              <w:p w:rsidR="0064586B" w:rsidRDefault="0064586B" w:rsidP="00197F99">
                <w:pPr>
                  <w:jc w:val="center"/>
                  <w:rPr>
                    <w:szCs w:val="21"/>
                  </w:rPr>
                </w:pPr>
                <w:r>
                  <w:rPr>
                    <w:rFonts w:hint="eastAsia"/>
                    <w:szCs w:val="21"/>
                  </w:rPr>
                  <w:t>折旧方法</w:t>
                </w:r>
              </w:p>
            </w:tc>
            <w:tc>
              <w:tcPr>
                <w:tcW w:w="1013" w:type="pct"/>
                <w:vAlign w:val="center"/>
              </w:tcPr>
              <w:p w:rsidR="0064586B" w:rsidRDefault="0064586B" w:rsidP="00197F99">
                <w:pPr>
                  <w:jc w:val="center"/>
                  <w:rPr>
                    <w:szCs w:val="21"/>
                  </w:rPr>
                </w:pPr>
                <w:r>
                  <w:rPr>
                    <w:szCs w:val="21"/>
                  </w:rPr>
                  <w:t>折旧年限（年）</w:t>
                </w:r>
              </w:p>
            </w:tc>
            <w:tc>
              <w:tcPr>
                <w:tcW w:w="1013" w:type="pct"/>
                <w:vAlign w:val="center"/>
              </w:tcPr>
              <w:p w:rsidR="0064586B" w:rsidRDefault="0064586B" w:rsidP="00197F99">
                <w:pPr>
                  <w:jc w:val="center"/>
                  <w:rPr>
                    <w:szCs w:val="21"/>
                  </w:rPr>
                </w:pPr>
                <w:r>
                  <w:rPr>
                    <w:szCs w:val="21"/>
                  </w:rPr>
                  <w:t>残值率（%）</w:t>
                </w:r>
              </w:p>
            </w:tc>
            <w:tc>
              <w:tcPr>
                <w:tcW w:w="1013" w:type="pct"/>
                <w:vAlign w:val="center"/>
              </w:tcPr>
              <w:p w:rsidR="0064586B" w:rsidRDefault="0064586B" w:rsidP="00197F99">
                <w:pPr>
                  <w:jc w:val="center"/>
                  <w:rPr>
                    <w:szCs w:val="21"/>
                  </w:rPr>
                </w:pPr>
                <w:r>
                  <w:rPr>
                    <w:szCs w:val="21"/>
                  </w:rPr>
                  <w:t>年折旧率（%）</w:t>
                </w:r>
              </w:p>
            </w:tc>
          </w:tr>
          <w:sdt>
            <w:sdtPr>
              <w:rPr>
                <w:szCs w:val="21"/>
              </w:rPr>
              <w:alias w:val="其他固定资产计价、折旧、减值方法"/>
              <w:tag w:val="_GBC_f1ad6125c5d74d2a98f593d2ba574474"/>
              <w:id w:val="19173709"/>
              <w:lock w:val="sdtLocked"/>
            </w:sdtPr>
            <w:sdtContent>
              <w:tr w:rsidR="0064586B" w:rsidTr="00197F99">
                <w:sdt>
                  <w:sdtPr>
                    <w:rPr>
                      <w:szCs w:val="21"/>
                    </w:rPr>
                    <w:alias w:val="固定资产类别"/>
                    <w:tag w:val="_GBC_a35d877f25bc40f3994d41d8763e2a50"/>
                    <w:id w:val="19173704"/>
                    <w:lock w:val="sdtLocked"/>
                  </w:sdtPr>
                  <w:sdtEndPr>
                    <w:rPr>
                      <w:rFonts w:cs="Times New Roman"/>
                      <w:sz w:val="20"/>
                    </w:rPr>
                  </w:sdtEndPr>
                  <w:sdtContent>
                    <w:tc>
                      <w:tcPr>
                        <w:tcW w:w="949" w:type="pct"/>
                      </w:tcPr>
                      <w:p w:rsidR="0064586B" w:rsidRDefault="0064586B" w:rsidP="00197F99">
                        <w:pPr>
                          <w:rPr>
                            <w:szCs w:val="21"/>
                          </w:rPr>
                        </w:pPr>
                        <w:r>
                          <w:rPr>
                            <w:rFonts w:hint="eastAsia"/>
                            <w:szCs w:val="21"/>
                          </w:rPr>
                          <w:t>房屋、建筑物及建筑物</w:t>
                        </w:r>
                      </w:p>
                    </w:tc>
                  </w:sdtContent>
                </w:sdt>
                <w:sdt>
                  <w:sdtPr>
                    <w:rPr>
                      <w:szCs w:val="21"/>
                    </w:rPr>
                    <w:alias w:val="固定资产折旧方法"/>
                    <w:tag w:val="_GBC_9b84b623c81948d4be1abe781ca5da73"/>
                    <w:id w:val="19173705"/>
                    <w:lock w:val="sdtLocked"/>
                  </w:sdtPr>
                  <w:sdtContent>
                    <w:tc>
                      <w:tcPr>
                        <w:tcW w:w="1012" w:type="pct"/>
                      </w:tcPr>
                      <w:p w:rsidR="0064586B" w:rsidRDefault="0064586B" w:rsidP="0064586B">
                        <w:pPr>
                          <w:rPr>
                            <w:szCs w:val="21"/>
                          </w:rPr>
                        </w:pPr>
                        <w:r>
                          <w:rPr>
                            <w:rFonts w:hint="eastAsia"/>
                            <w:szCs w:val="21"/>
                          </w:rPr>
                          <w:t>年限平均法</w:t>
                        </w:r>
                      </w:p>
                    </w:tc>
                  </w:sdtContent>
                </w:sdt>
                <w:sdt>
                  <w:sdtPr>
                    <w:rPr>
                      <w:szCs w:val="21"/>
                    </w:rPr>
                    <w:alias w:val="固定资产类别的折旧年限"/>
                    <w:tag w:val="_GBC_3b6f8ca8242140bca158d6718f6e4a67"/>
                    <w:id w:val="19173706"/>
                    <w:lock w:val="sdtLocked"/>
                  </w:sdtPr>
                  <w:sdtContent>
                    <w:tc>
                      <w:tcPr>
                        <w:tcW w:w="1013" w:type="pct"/>
                      </w:tcPr>
                      <w:p w:rsidR="0064586B" w:rsidRDefault="0064586B" w:rsidP="00197F99">
                        <w:pPr>
                          <w:rPr>
                            <w:szCs w:val="21"/>
                          </w:rPr>
                        </w:pPr>
                        <w:r>
                          <w:rPr>
                            <w:szCs w:val="21"/>
                          </w:rPr>
                          <w:t>20-55</w:t>
                        </w:r>
                      </w:p>
                    </w:tc>
                  </w:sdtContent>
                </w:sdt>
                <w:sdt>
                  <w:sdtPr>
                    <w:rPr>
                      <w:szCs w:val="21"/>
                    </w:rPr>
                    <w:alias w:val="固定资产类别的残值率"/>
                    <w:tag w:val="_GBC_76af0d0da53c455f9b0a413f033af92e"/>
                    <w:id w:val="19173707"/>
                    <w:lock w:val="sdtLocked"/>
                  </w:sdtPr>
                  <w:sdtContent>
                    <w:tc>
                      <w:tcPr>
                        <w:tcW w:w="1013" w:type="pct"/>
                      </w:tcPr>
                      <w:p w:rsidR="0064586B" w:rsidRDefault="00BE2DC2" w:rsidP="00197F99">
                        <w:pPr>
                          <w:rPr>
                            <w:szCs w:val="21"/>
                          </w:rPr>
                        </w:pPr>
                        <w:r>
                          <w:rPr>
                            <w:szCs w:val="21"/>
                          </w:rPr>
                          <w:t>3.00</w:t>
                        </w:r>
                      </w:p>
                    </w:tc>
                  </w:sdtContent>
                </w:sdt>
                <w:sdt>
                  <w:sdtPr>
                    <w:rPr>
                      <w:szCs w:val="21"/>
                    </w:rPr>
                    <w:alias w:val="固定资产类别的年折旧率"/>
                    <w:tag w:val="_GBC_58d98c7dc02f49118e0a3b88e17eda01"/>
                    <w:id w:val="19173708"/>
                    <w:lock w:val="sdtLocked"/>
                  </w:sdtPr>
                  <w:sdtContent>
                    <w:tc>
                      <w:tcPr>
                        <w:tcW w:w="1013" w:type="pct"/>
                      </w:tcPr>
                      <w:p w:rsidR="0064586B" w:rsidRDefault="00BE2DC2" w:rsidP="00197F99">
                        <w:pPr>
                          <w:rPr>
                            <w:szCs w:val="21"/>
                          </w:rPr>
                        </w:pPr>
                        <w:r>
                          <w:rPr>
                            <w:szCs w:val="21"/>
                          </w:rPr>
                          <w:t>1.76-4.85</w:t>
                        </w:r>
                      </w:p>
                    </w:tc>
                  </w:sdtContent>
                </w:sdt>
              </w:tr>
            </w:sdtContent>
          </w:sdt>
          <w:sdt>
            <w:sdtPr>
              <w:rPr>
                <w:szCs w:val="21"/>
              </w:rPr>
              <w:alias w:val="其他固定资产计价、折旧、减值方法"/>
              <w:tag w:val="_GBC_f1ad6125c5d74d2a98f593d2ba574474"/>
              <w:id w:val="19173715"/>
              <w:lock w:val="sdtLocked"/>
            </w:sdtPr>
            <w:sdtContent>
              <w:tr w:rsidR="0064586B" w:rsidTr="00197F99">
                <w:sdt>
                  <w:sdtPr>
                    <w:rPr>
                      <w:szCs w:val="21"/>
                    </w:rPr>
                    <w:alias w:val="固定资产类别"/>
                    <w:tag w:val="_GBC_a35d877f25bc40f3994d41d8763e2a50"/>
                    <w:id w:val="19173710"/>
                    <w:lock w:val="sdtLocked"/>
                  </w:sdtPr>
                  <w:sdtEndPr>
                    <w:rPr>
                      <w:rFonts w:cs="Times New Roman"/>
                      <w:sz w:val="20"/>
                    </w:rPr>
                  </w:sdtEndPr>
                  <w:sdtContent>
                    <w:tc>
                      <w:tcPr>
                        <w:tcW w:w="949" w:type="pct"/>
                      </w:tcPr>
                      <w:p w:rsidR="0064586B" w:rsidRDefault="0064586B" w:rsidP="00197F99">
                        <w:pPr>
                          <w:rPr>
                            <w:szCs w:val="21"/>
                          </w:rPr>
                        </w:pPr>
                        <w:r>
                          <w:rPr>
                            <w:rFonts w:hint="eastAsia"/>
                            <w:szCs w:val="21"/>
                          </w:rPr>
                          <w:t>电气线路及设备</w:t>
                        </w:r>
                      </w:p>
                    </w:tc>
                  </w:sdtContent>
                </w:sdt>
                <w:sdt>
                  <w:sdtPr>
                    <w:rPr>
                      <w:szCs w:val="21"/>
                    </w:rPr>
                    <w:alias w:val="固定资产折旧方法"/>
                    <w:tag w:val="_GBC_9b84b623c81948d4be1abe781ca5da73"/>
                    <w:id w:val="19173711"/>
                    <w:lock w:val="sdtLocked"/>
                  </w:sdtPr>
                  <w:sdtContent>
                    <w:tc>
                      <w:tcPr>
                        <w:tcW w:w="1012" w:type="pct"/>
                      </w:tcPr>
                      <w:p w:rsidR="0064586B" w:rsidRDefault="0064586B" w:rsidP="0064586B">
                        <w:pPr>
                          <w:rPr>
                            <w:szCs w:val="21"/>
                          </w:rPr>
                        </w:pPr>
                        <w:r>
                          <w:rPr>
                            <w:rFonts w:hint="eastAsia"/>
                            <w:szCs w:val="21"/>
                          </w:rPr>
                          <w:t>年限平均法</w:t>
                        </w:r>
                      </w:p>
                    </w:tc>
                  </w:sdtContent>
                </w:sdt>
                <w:sdt>
                  <w:sdtPr>
                    <w:rPr>
                      <w:szCs w:val="21"/>
                    </w:rPr>
                    <w:alias w:val="固定资产类别的折旧年限"/>
                    <w:tag w:val="_GBC_3b6f8ca8242140bca158d6718f6e4a67"/>
                    <w:id w:val="19173712"/>
                    <w:lock w:val="sdtLocked"/>
                  </w:sdtPr>
                  <w:sdtContent>
                    <w:tc>
                      <w:tcPr>
                        <w:tcW w:w="1013" w:type="pct"/>
                      </w:tcPr>
                      <w:p w:rsidR="0064586B" w:rsidRDefault="0064586B" w:rsidP="00197F99">
                        <w:pPr>
                          <w:rPr>
                            <w:szCs w:val="21"/>
                          </w:rPr>
                        </w:pPr>
                        <w:r>
                          <w:rPr>
                            <w:szCs w:val="21"/>
                          </w:rPr>
                          <w:t>13-35</w:t>
                        </w:r>
                      </w:p>
                    </w:tc>
                  </w:sdtContent>
                </w:sdt>
                <w:sdt>
                  <w:sdtPr>
                    <w:rPr>
                      <w:szCs w:val="21"/>
                    </w:rPr>
                    <w:alias w:val="固定资产类别的残值率"/>
                    <w:tag w:val="_GBC_76af0d0da53c455f9b0a413f033af92e"/>
                    <w:id w:val="19173713"/>
                    <w:lock w:val="sdtLocked"/>
                  </w:sdtPr>
                  <w:sdtContent>
                    <w:tc>
                      <w:tcPr>
                        <w:tcW w:w="1013" w:type="pct"/>
                      </w:tcPr>
                      <w:p w:rsidR="0064586B" w:rsidRDefault="00BE2DC2" w:rsidP="00197F99">
                        <w:pPr>
                          <w:rPr>
                            <w:szCs w:val="21"/>
                          </w:rPr>
                        </w:pPr>
                        <w:r>
                          <w:rPr>
                            <w:szCs w:val="21"/>
                          </w:rPr>
                          <w:t>3.00</w:t>
                        </w:r>
                      </w:p>
                    </w:tc>
                  </w:sdtContent>
                </w:sdt>
                <w:sdt>
                  <w:sdtPr>
                    <w:rPr>
                      <w:szCs w:val="21"/>
                    </w:rPr>
                    <w:alias w:val="固定资产类别的年折旧率"/>
                    <w:tag w:val="_GBC_58d98c7dc02f49118e0a3b88e17eda01"/>
                    <w:id w:val="19173714"/>
                    <w:lock w:val="sdtLocked"/>
                  </w:sdtPr>
                  <w:sdtContent>
                    <w:tc>
                      <w:tcPr>
                        <w:tcW w:w="1013" w:type="pct"/>
                      </w:tcPr>
                      <w:p w:rsidR="0064586B" w:rsidRDefault="00BE2DC2" w:rsidP="00197F99">
                        <w:pPr>
                          <w:rPr>
                            <w:szCs w:val="21"/>
                          </w:rPr>
                        </w:pPr>
                        <w:r>
                          <w:rPr>
                            <w:szCs w:val="21"/>
                          </w:rPr>
                          <w:t>2.77-7.46</w:t>
                        </w:r>
                      </w:p>
                    </w:tc>
                  </w:sdtContent>
                </w:sdt>
              </w:tr>
            </w:sdtContent>
          </w:sdt>
          <w:sdt>
            <w:sdtPr>
              <w:rPr>
                <w:szCs w:val="21"/>
              </w:rPr>
              <w:alias w:val="其他固定资产计价、折旧、减值方法"/>
              <w:tag w:val="_GBC_f1ad6125c5d74d2a98f593d2ba574474"/>
              <w:id w:val="19173721"/>
              <w:lock w:val="sdtLocked"/>
            </w:sdtPr>
            <w:sdtContent>
              <w:tr w:rsidR="0064586B" w:rsidRPr="0064586B" w:rsidTr="00197F99">
                <w:sdt>
                  <w:sdtPr>
                    <w:rPr>
                      <w:szCs w:val="21"/>
                    </w:rPr>
                    <w:alias w:val="固定资产类别"/>
                    <w:tag w:val="_GBC_a35d877f25bc40f3994d41d8763e2a50"/>
                    <w:id w:val="19173716"/>
                    <w:lock w:val="sdtLocked"/>
                  </w:sdtPr>
                  <w:sdtEndPr>
                    <w:rPr>
                      <w:rFonts w:cs="Times New Roman"/>
                      <w:sz w:val="20"/>
                    </w:rPr>
                  </w:sdtEndPr>
                  <w:sdtContent>
                    <w:tc>
                      <w:tcPr>
                        <w:tcW w:w="949" w:type="pct"/>
                      </w:tcPr>
                      <w:p w:rsidR="0064586B" w:rsidRDefault="0064586B" w:rsidP="00197F99">
                        <w:pPr>
                          <w:rPr>
                            <w:szCs w:val="21"/>
                          </w:rPr>
                        </w:pPr>
                        <w:r>
                          <w:rPr>
                            <w:rFonts w:hint="eastAsia"/>
                            <w:szCs w:val="21"/>
                          </w:rPr>
                          <w:t>机械设备</w:t>
                        </w:r>
                      </w:p>
                    </w:tc>
                  </w:sdtContent>
                </w:sdt>
                <w:sdt>
                  <w:sdtPr>
                    <w:rPr>
                      <w:szCs w:val="21"/>
                    </w:rPr>
                    <w:alias w:val="固定资产折旧方法"/>
                    <w:tag w:val="_GBC_9b84b623c81948d4be1abe781ca5da73"/>
                    <w:id w:val="19173717"/>
                    <w:lock w:val="sdtLocked"/>
                  </w:sdtPr>
                  <w:sdtContent>
                    <w:tc>
                      <w:tcPr>
                        <w:tcW w:w="1012" w:type="pct"/>
                      </w:tcPr>
                      <w:p w:rsidR="0064586B" w:rsidRDefault="0064586B" w:rsidP="0064586B">
                        <w:pPr>
                          <w:rPr>
                            <w:szCs w:val="21"/>
                          </w:rPr>
                        </w:pPr>
                        <w:r>
                          <w:rPr>
                            <w:rFonts w:hint="eastAsia"/>
                            <w:szCs w:val="21"/>
                          </w:rPr>
                          <w:t>年限平均法</w:t>
                        </w:r>
                      </w:p>
                    </w:tc>
                  </w:sdtContent>
                </w:sdt>
                <w:sdt>
                  <w:sdtPr>
                    <w:rPr>
                      <w:szCs w:val="21"/>
                    </w:rPr>
                    <w:alias w:val="固定资产类别的折旧年限"/>
                    <w:tag w:val="_GBC_3b6f8ca8242140bca158d6718f6e4a67"/>
                    <w:id w:val="19173718"/>
                    <w:lock w:val="sdtLocked"/>
                  </w:sdtPr>
                  <w:sdtContent>
                    <w:tc>
                      <w:tcPr>
                        <w:tcW w:w="1013" w:type="pct"/>
                      </w:tcPr>
                      <w:p w:rsidR="0064586B" w:rsidRDefault="0064586B" w:rsidP="00197F99">
                        <w:pPr>
                          <w:rPr>
                            <w:szCs w:val="21"/>
                          </w:rPr>
                        </w:pPr>
                        <w:r>
                          <w:rPr>
                            <w:szCs w:val="21"/>
                          </w:rPr>
                          <w:t>9-30</w:t>
                        </w:r>
                      </w:p>
                    </w:tc>
                  </w:sdtContent>
                </w:sdt>
                <w:sdt>
                  <w:sdtPr>
                    <w:rPr>
                      <w:szCs w:val="21"/>
                    </w:rPr>
                    <w:alias w:val="固定资产类别的残值率"/>
                    <w:tag w:val="_GBC_76af0d0da53c455f9b0a413f033af92e"/>
                    <w:id w:val="19173719"/>
                    <w:lock w:val="sdtLocked"/>
                  </w:sdtPr>
                  <w:sdtContent>
                    <w:tc>
                      <w:tcPr>
                        <w:tcW w:w="1013" w:type="pct"/>
                      </w:tcPr>
                      <w:p w:rsidR="0064586B" w:rsidRDefault="00BE2DC2" w:rsidP="00197F99">
                        <w:pPr>
                          <w:rPr>
                            <w:szCs w:val="21"/>
                          </w:rPr>
                        </w:pPr>
                        <w:r>
                          <w:rPr>
                            <w:szCs w:val="21"/>
                          </w:rPr>
                          <w:t>3.00</w:t>
                        </w:r>
                      </w:p>
                    </w:tc>
                  </w:sdtContent>
                </w:sdt>
                <w:sdt>
                  <w:sdtPr>
                    <w:rPr>
                      <w:szCs w:val="21"/>
                    </w:rPr>
                    <w:alias w:val="固定资产类别的年折旧率"/>
                    <w:tag w:val="_GBC_58d98c7dc02f49118e0a3b88e17eda01"/>
                    <w:id w:val="19173720"/>
                    <w:lock w:val="sdtLocked"/>
                  </w:sdtPr>
                  <w:sdtContent>
                    <w:tc>
                      <w:tcPr>
                        <w:tcW w:w="1013" w:type="pct"/>
                      </w:tcPr>
                      <w:p w:rsidR="0064586B" w:rsidRDefault="00BE2DC2" w:rsidP="00197F99">
                        <w:pPr>
                          <w:rPr>
                            <w:szCs w:val="21"/>
                          </w:rPr>
                        </w:pPr>
                        <w:r>
                          <w:rPr>
                            <w:szCs w:val="21"/>
                          </w:rPr>
                          <w:t>3.23-10.78</w:t>
                        </w:r>
                      </w:p>
                    </w:tc>
                  </w:sdtContent>
                </w:sdt>
              </w:tr>
            </w:sdtContent>
          </w:sdt>
          <w:sdt>
            <w:sdtPr>
              <w:rPr>
                <w:szCs w:val="21"/>
              </w:rPr>
              <w:alias w:val="其他固定资产计价、折旧、减值方法"/>
              <w:tag w:val="_GBC_f1ad6125c5d74d2a98f593d2ba574474"/>
              <w:id w:val="19173727"/>
              <w:lock w:val="sdtLocked"/>
            </w:sdtPr>
            <w:sdtContent>
              <w:tr w:rsidR="0064586B" w:rsidRPr="0064586B" w:rsidTr="00197F99">
                <w:sdt>
                  <w:sdtPr>
                    <w:rPr>
                      <w:szCs w:val="21"/>
                    </w:rPr>
                    <w:alias w:val="固定资产类别"/>
                    <w:tag w:val="_GBC_a35d877f25bc40f3994d41d8763e2a50"/>
                    <w:id w:val="19173722"/>
                    <w:lock w:val="sdtLocked"/>
                  </w:sdtPr>
                  <w:sdtEndPr>
                    <w:rPr>
                      <w:rFonts w:cs="Times New Roman"/>
                      <w:sz w:val="20"/>
                    </w:rPr>
                  </w:sdtEndPr>
                  <w:sdtContent>
                    <w:tc>
                      <w:tcPr>
                        <w:tcW w:w="949" w:type="pct"/>
                      </w:tcPr>
                      <w:p w:rsidR="0064586B" w:rsidRDefault="0064586B" w:rsidP="00197F99">
                        <w:pPr>
                          <w:rPr>
                            <w:szCs w:val="21"/>
                          </w:rPr>
                        </w:pPr>
                        <w:r>
                          <w:rPr>
                            <w:rFonts w:hint="eastAsia"/>
                            <w:szCs w:val="21"/>
                          </w:rPr>
                          <w:t>电子及通讯设备</w:t>
                        </w:r>
                      </w:p>
                    </w:tc>
                  </w:sdtContent>
                </w:sdt>
                <w:sdt>
                  <w:sdtPr>
                    <w:rPr>
                      <w:szCs w:val="21"/>
                    </w:rPr>
                    <w:alias w:val="固定资产折旧方法"/>
                    <w:tag w:val="_GBC_9b84b623c81948d4be1abe781ca5da73"/>
                    <w:id w:val="19173723"/>
                    <w:lock w:val="sdtLocked"/>
                  </w:sdtPr>
                  <w:sdtContent>
                    <w:tc>
                      <w:tcPr>
                        <w:tcW w:w="1012" w:type="pct"/>
                      </w:tcPr>
                      <w:p w:rsidR="0064586B" w:rsidRDefault="0064586B" w:rsidP="0064586B">
                        <w:pPr>
                          <w:rPr>
                            <w:szCs w:val="21"/>
                          </w:rPr>
                        </w:pPr>
                        <w:r>
                          <w:rPr>
                            <w:rFonts w:hint="eastAsia"/>
                            <w:szCs w:val="21"/>
                          </w:rPr>
                          <w:t>年限平均法</w:t>
                        </w:r>
                      </w:p>
                    </w:tc>
                  </w:sdtContent>
                </w:sdt>
                <w:sdt>
                  <w:sdtPr>
                    <w:rPr>
                      <w:szCs w:val="21"/>
                    </w:rPr>
                    <w:alias w:val="固定资产类别的折旧年限"/>
                    <w:tag w:val="_GBC_3b6f8ca8242140bca158d6718f6e4a67"/>
                    <w:id w:val="19173724"/>
                    <w:lock w:val="sdtLocked"/>
                  </w:sdtPr>
                  <w:sdtContent>
                    <w:tc>
                      <w:tcPr>
                        <w:tcW w:w="1013" w:type="pct"/>
                      </w:tcPr>
                      <w:p w:rsidR="0064586B" w:rsidRDefault="0064586B" w:rsidP="00197F99">
                        <w:pPr>
                          <w:rPr>
                            <w:szCs w:val="21"/>
                          </w:rPr>
                        </w:pPr>
                        <w:r>
                          <w:rPr>
                            <w:szCs w:val="21"/>
                          </w:rPr>
                          <w:t>5-21</w:t>
                        </w:r>
                      </w:p>
                    </w:tc>
                  </w:sdtContent>
                </w:sdt>
                <w:sdt>
                  <w:sdtPr>
                    <w:rPr>
                      <w:szCs w:val="21"/>
                    </w:rPr>
                    <w:alias w:val="固定资产类别的残值率"/>
                    <w:tag w:val="_GBC_76af0d0da53c455f9b0a413f033af92e"/>
                    <w:id w:val="19173725"/>
                    <w:lock w:val="sdtLocked"/>
                  </w:sdtPr>
                  <w:sdtContent>
                    <w:tc>
                      <w:tcPr>
                        <w:tcW w:w="1013" w:type="pct"/>
                      </w:tcPr>
                      <w:p w:rsidR="0064586B" w:rsidRDefault="00BE2DC2" w:rsidP="00197F99">
                        <w:pPr>
                          <w:rPr>
                            <w:szCs w:val="21"/>
                          </w:rPr>
                        </w:pPr>
                        <w:r>
                          <w:rPr>
                            <w:szCs w:val="21"/>
                          </w:rPr>
                          <w:t>3.00</w:t>
                        </w:r>
                      </w:p>
                    </w:tc>
                  </w:sdtContent>
                </w:sdt>
                <w:sdt>
                  <w:sdtPr>
                    <w:rPr>
                      <w:szCs w:val="21"/>
                    </w:rPr>
                    <w:alias w:val="固定资产类别的年折旧率"/>
                    <w:tag w:val="_GBC_58d98c7dc02f49118e0a3b88e17eda01"/>
                    <w:id w:val="19173726"/>
                    <w:lock w:val="sdtLocked"/>
                  </w:sdtPr>
                  <w:sdtContent>
                    <w:tc>
                      <w:tcPr>
                        <w:tcW w:w="1013" w:type="pct"/>
                      </w:tcPr>
                      <w:p w:rsidR="0064586B" w:rsidRDefault="00BE2DC2" w:rsidP="00197F99">
                        <w:pPr>
                          <w:rPr>
                            <w:szCs w:val="21"/>
                          </w:rPr>
                        </w:pPr>
                        <w:r>
                          <w:rPr>
                            <w:szCs w:val="21"/>
                          </w:rPr>
                          <w:t>4.62-19.40</w:t>
                        </w:r>
                      </w:p>
                    </w:tc>
                  </w:sdtContent>
                </w:sdt>
              </w:tr>
            </w:sdtContent>
          </w:sdt>
          <w:sdt>
            <w:sdtPr>
              <w:rPr>
                <w:szCs w:val="21"/>
              </w:rPr>
              <w:alias w:val="其他固定资产计价、折旧、减值方法"/>
              <w:tag w:val="_GBC_f1ad6125c5d74d2a98f593d2ba574474"/>
              <w:id w:val="19173733"/>
              <w:lock w:val="sdtLocked"/>
            </w:sdtPr>
            <w:sdtContent>
              <w:tr w:rsidR="0064586B" w:rsidRPr="0064586B" w:rsidTr="00197F99">
                <w:sdt>
                  <w:sdtPr>
                    <w:rPr>
                      <w:szCs w:val="21"/>
                    </w:rPr>
                    <w:alias w:val="固定资产类别"/>
                    <w:tag w:val="_GBC_a35d877f25bc40f3994d41d8763e2a50"/>
                    <w:id w:val="19173728"/>
                    <w:lock w:val="sdtLocked"/>
                  </w:sdtPr>
                  <w:sdtEndPr>
                    <w:rPr>
                      <w:rFonts w:cs="Times New Roman"/>
                      <w:sz w:val="20"/>
                    </w:rPr>
                  </w:sdtEndPr>
                  <w:sdtContent>
                    <w:tc>
                      <w:tcPr>
                        <w:tcW w:w="949" w:type="pct"/>
                      </w:tcPr>
                      <w:p w:rsidR="0064586B" w:rsidRDefault="0064586B" w:rsidP="00197F99">
                        <w:pPr>
                          <w:rPr>
                            <w:szCs w:val="21"/>
                          </w:rPr>
                        </w:pPr>
                        <w:r>
                          <w:rPr>
                            <w:rFonts w:hint="eastAsia"/>
                            <w:szCs w:val="21"/>
                          </w:rPr>
                          <w:t>运输设备</w:t>
                        </w:r>
                      </w:p>
                    </w:tc>
                  </w:sdtContent>
                </w:sdt>
                <w:sdt>
                  <w:sdtPr>
                    <w:rPr>
                      <w:szCs w:val="21"/>
                    </w:rPr>
                    <w:alias w:val="固定资产折旧方法"/>
                    <w:tag w:val="_GBC_9b84b623c81948d4be1abe781ca5da73"/>
                    <w:id w:val="19173729"/>
                    <w:lock w:val="sdtLocked"/>
                  </w:sdtPr>
                  <w:sdtContent>
                    <w:tc>
                      <w:tcPr>
                        <w:tcW w:w="1012" w:type="pct"/>
                      </w:tcPr>
                      <w:p w:rsidR="0064586B" w:rsidRDefault="0064586B" w:rsidP="0064586B">
                        <w:pPr>
                          <w:rPr>
                            <w:szCs w:val="21"/>
                          </w:rPr>
                        </w:pPr>
                        <w:r>
                          <w:rPr>
                            <w:rFonts w:hint="eastAsia"/>
                            <w:szCs w:val="21"/>
                          </w:rPr>
                          <w:t>年限平均法</w:t>
                        </w:r>
                      </w:p>
                    </w:tc>
                  </w:sdtContent>
                </w:sdt>
                <w:sdt>
                  <w:sdtPr>
                    <w:rPr>
                      <w:szCs w:val="21"/>
                    </w:rPr>
                    <w:alias w:val="固定资产类别的折旧年限"/>
                    <w:tag w:val="_GBC_3b6f8ca8242140bca158d6718f6e4a67"/>
                    <w:id w:val="19173730"/>
                    <w:lock w:val="sdtLocked"/>
                  </w:sdtPr>
                  <w:sdtContent>
                    <w:tc>
                      <w:tcPr>
                        <w:tcW w:w="1013" w:type="pct"/>
                      </w:tcPr>
                      <w:p w:rsidR="0064586B" w:rsidRDefault="0064586B" w:rsidP="00197F99">
                        <w:pPr>
                          <w:rPr>
                            <w:szCs w:val="21"/>
                          </w:rPr>
                        </w:pPr>
                        <w:r>
                          <w:rPr>
                            <w:szCs w:val="21"/>
                          </w:rPr>
                          <w:t>5-12</w:t>
                        </w:r>
                      </w:p>
                    </w:tc>
                  </w:sdtContent>
                </w:sdt>
                <w:sdt>
                  <w:sdtPr>
                    <w:rPr>
                      <w:szCs w:val="21"/>
                    </w:rPr>
                    <w:alias w:val="固定资产类别的残值率"/>
                    <w:tag w:val="_GBC_76af0d0da53c455f9b0a413f033af92e"/>
                    <w:id w:val="19173731"/>
                    <w:lock w:val="sdtLocked"/>
                  </w:sdtPr>
                  <w:sdtContent>
                    <w:tc>
                      <w:tcPr>
                        <w:tcW w:w="1013" w:type="pct"/>
                      </w:tcPr>
                      <w:p w:rsidR="0064586B" w:rsidRDefault="00BE2DC2" w:rsidP="00197F99">
                        <w:pPr>
                          <w:rPr>
                            <w:szCs w:val="21"/>
                          </w:rPr>
                        </w:pPr>
                        <w:r>
                          <w:rPr>
                            <w:szCs w:val="21"/>
                          </w:rPr>
                          <w:t>3.00</w:t>
                        </w:r>
                      </w:p>
                    </w:tc>
                  </w:sdtContent>
                </w:sdt>
                <w:sdt>
                  <w:sdtPr>
                    <w:rPr>
                      <w:szCs w:val="21"/>
                    </w:rPr>
                    <w:alias w:val="固定资产类别的年折旧率"/>
                    <w:tag w:val="_GBC_58d98c7dc02f49118e0a3b88e17eda01"/>
                    <w:id w:val="19173732"/>
                    <w:lock w:val="sdtLocked"/>
                  </w:sdtPr>
                  <w:sdtContent>
                    <w:tc>
                      <w:tcPr>
                        <w:tcW w:w="1013" w:type="pct"/>
                      </w:tcPr>
                      <w:p w:rsidR="0064586B" w:rsidRDefault="00BE2DC2" w:rsidP="00197F99">
                        <w:pPr>
                          <w:rPr>
                            <w:szCs w:val="21"/>
                          </w:rPr>
                        </w:pPr>
                        <w:r>
                          <w:rPr>
                            <w:szCs w:val="21"/>
                          </w:rPr>
                          <w:t>8.08-19.40</w:t>
                        </w:r>
                      </w:p>
                    </w:tc>
                  </w:sdtContent>
                </w:sdt>
              </w:tr>
            </w:sdtContent>
          </w:sdt>
          <w:sdt>
            <w:sdtPr>
              <w:rPr>
                <w:szCs w:val="21"/>
              </w:rPr>
              <w:alias w:val="其他固定资产计价、折旧、减值方法"/>
              <w:tag w:val="_GBC_f1ad6125c5d74d2a98f593d2ba574474"/>
              <w:id w:val="19173739"/>
              <w:lock w:val="sdtLocked"/>
            </w:sdtPr>
            <w:sdtContent>
              <w:tr w:rsidR="0064586B" w:rsidRPr="0064586B" w:rsidTr="00197F99">
                <w:sdt>
                  <w:sdtPr>
                    <w:rPr>
                      <w:szCs w:val="21"/>
                    </w:rPr>
                    <w:alias w:val="固定资产类别"/>
                    <w:tag w:val="_GBC_a35d877f25bc40f3994d41d8763e2a50"/>
                    <w:id w:val="19173734"/>
                    <w:lock w:val="sdtLocked"/>
                  </w:sdtPr>
                  <w:sdtEndPr>
                    <w:rPr>
                      <w:rFonts w:cs="Times New Roman"/>
                      <w:sz w:val="20"/>
                    </w:rPr>
                  </w:sdtEndPr>
                  <w:sdtContent>
                    <w:tc>
                      <w:tcPr>
                        <w:tcW w:w="949" w:type="pct"/>
                      </w:tcPr>
                      <w:p w:rsidR="0064586B" w:rsidRDefault="0064586B" w:rsidP="00197F99">
                        <w:pPr>
                          <w:rPr>
                            <w:szCs w:val="21"/>
                          </w:rPr>
                        </w:pPr>
                        <w:r>
                          <w:rPr>
                            <w:rFonts w:hint="eastAsia"/>
                            <w:szCs w:val="21"/>
                          </w:rPr>
                          <w:t>其他</w:t>
                        </w:r>
                      </w:p>
                    </w:tc>
                  </w:sdtContent>
                </w:sdt>
                <w:sdt>
                  <w:sdtPr>
                    <w:rPr>
                      <w:szCs w:val="21"/>
                    </w:rPr>
                    <w:alias w:val="固定资产折旧方法"/>
                    <w:tag w:val="_GBC_9b84b623c81948d4be1abe781ca5da73"/>
                    <w:id w:val="19173735"/>
                    <w:lock w:val="sdtLocked"/>
                  </w:sdtPr>
                  <w:sdtContent>
                    <w:tc>
                      <w:tcPr>
                        <w:tcW w:w="1012" w:type="pct"/>
                      </w:tcPr>
                      <w:p w:rsidR="0064586B" w:rsidRDefault="0064586B" w:rsidP="0064586B">
                        <w:pPr>
                          <w:rPr>
                            <w:szCs w:val="21"/>
                          </w:rPr>
                        </w:pPr>
                        <w:r>
                          <w:rPr>
                            <w:rFonts w:hint="eastAsia"/>
                            <w:szCs w:val="21"/>
                          </w:rPr>
                          <w:t>年限平均法</w:t>
                        </w:r>
                      </w:p>
                    </w:tc>
                  </w:sdtContent>
                </w:sdt>
                <w:sdt>
                  <w:sdtPr>
                    <w:rPr>
                      <w:szCs w:val="21"/>
                    </w:rPr>
                    <w:alias w:val="固定资产类别的折旧年限"/>
                    <w:tag w:val="_GBC_3b6f8ca8242140bca158d6718f6e4a67"/>
                    <w:id w:val="19173736"/>
                    <w:lock w:val="sdtLocked"/>
                  </w:sdtPr>
                  <w:sdtContent>
                    <w:tc>
                      <w:tcPr>
                        <w:tcW w:w="1013" w:type="pct"/>
                      </w:tcPr>
                      <w:p w:rsidR="0064586B" w:rsidRDefault="0064586B" w:rsidP="00197F99">
                        <w:pPr>
                          <w:rPr>
                            <w:szCs w:val="21"/>
                          </w:rPr>
                        </w:pPr>
                        <w:r>
                          <w:rPr>
                            <w:szCs w:val="21"/>
                          </w:rPr>
                          <w:t>3-6</w:t>
                        </w:r>
                      </w:p>
                    </w:tc>
                  </w:sdtContent>
                </w:sdt>
                <w:sdt>
                  <w:sdtPr>
                    <w:rPr>
                      <w:szCs w:val="21"/>
                    </w:rPr>
                    <w:alias w:val="固定资产类别的残值率"/>
                    <w:tag w:val="_GBC_76af0d0da53c455f9b0a413f033af92e"/>
                    <w:id w:val="19173737"/>
                    <w:lock w:val="sdtLocked"/>
                  </w:sdtPr>
                  <w:sdtContent>
                    <w:tc>
                      <w:tcPr>
                        <w:tcW w:w="1013" w:type="pct"/>
                      </w:tcPr>
                      <w:p w:rsidR="0064586B" w:rsidRDefault="00BE2DC2" w:rsidP="00197F99">
                        <w:pPr>
                          <w:rPr>
                            <w:szCs w:val="21"/>
                          </w:rPr>
                        </w:pPr>
                        <w:r>
                          <w:rPr>
                            <w:szCs w:val="21"/>
                          </w:rPr>
                          <w:t>3.00</w:t>
                        </w:r>
                      </w:p>
                    </w:tc>
                  </w:sdtContent>
                </w:sdt>
                <w:sdt>
                  <w:sdtPr>
                    <w:rPr>
                      <w:szCs w:val="21"/>
                    </w:rPr>
                    <w:alias w:val="固定资产类别的年折旧率"/>
                    <w:tag w:val="_GBC_58d98c7dc02f49118e0a3b88e17eda01"/>
                    <w:id w:val="19173738"/>
                    <w:lock w:val="sdtLocked"/>
                  </w:sdtPr>
                  <w:sdtContent>
                    <w:tc>
                      <w:tcPr>
                        <w:tcW w:w="1013" w:type="pct"/>
                      </w:tcPr>
                      <w:p w:rsidR="0064586B" w:rsidRDefault="00BE2DC2" w:rsidP="00197F99">
                        <w:pPr>
                          <w:rPr>
                            <w:szCs w:val="21"/>
                          </w:rPr>
                        </w:pPr>
                        <w:r>
                          <w:rPr>
                            <w:szCs w:val="21"/>
                          </w:rPr>
                          <w:t>16.17-32.33</w:t>
                        </w:r>
                      </w:p>
                    </w:tc>
                  </w:sdtContent>
                </w:sdt>
              </w:tr>
            </w:sdtContent>
          </w:sdt>
        </w:tbl>
        <w:p w:rsidR="008F5910" w:rsidRPr="00BE2DC2" w:rsidRDefault="00BE2DC2" w:rsidP="00BE2DC2">
          <w:pPr>
            <w:spacing w:line="400" w:lineRule="exact"/>
            <w:ind w:firstLineChars="200" w:firstLine="420"/>
            <w:rPr>
              <w:rFonts w:ascii="Arial" w:cs="Arial"/>
              <w:color w:val="000000" w:themeColor="text1"/>
              <w:szCs w:val="21"/>
            </w:rPr>
          </w:pPr>
          <w:r w:rsidRPr="00BE2DC2">
            <w:rPr>
              <w:rFonts w:ascii="Arial" w:cs="Arial"/>
              <w:color w:val="000000" w:themeColor="text1"/>
              <w:szCs w:val="21"/>
            </w:rPr>
            <w:t>预计净残值是指假定固定资产预计使用寿命已满并处于使用寿命终了时的预期状态，本公司目前从该项资产处置中获得的扣除预计处置费用后的金额。</w:t>
          </w:r>
        </w:p>
      </w:sdtContent>
    </w:sdt>
    <w:p w:rsidR="008F5910" w:rsidRDefault="008F5910">
      <w:pPr>
        <w:rPr>
          <w:szCs w:val="21"/>
        </w:rPr>
      </w:pPr>
    </w:p>
    <w:sdt>
      <w:sdtPr>
        <w:rPr>
          <w:rFonts w:asciiTheme="minorHAnsi" w:hAnsiTheme="minorHAnsi" w:cs="宋体"/>
          <w:b w:val="0"/>
          <w:bCs w:val="0"/>
          <w:kern w:val="0"/>
          <w:szCs w:val="22"/>
        </w:rPr>
        <w:alias w:val="模块:固定资产计价和折旧方法及减值准备的计提方法"/>
        <w:tag w:val="_GBC_a1560089c32f441f92e145c3cdc25289"/>
        <w:id w:val="-866439436"/>
        <w:lock w:val="sdtLocked"/>
        <w:placeholder>
          <w:docPart w:val="GBC22222222222222222222222222222"/>
        </w:placeholder>
      </w:sdtPr>
      <w:sdtEndPr>
        <w:rPr>
          <w:rFonts w:ascii="Times New Roman" w:hAnsi="Times New Roman" w:cs="Times New Roman" w:hint="eastAsia"/>
          <w:kern w:val="2"/>
          <w:szCs w:val="24"/>
        </w:rPr>
      </w:sdtEndPr>
      <w:sdtContent>
        <w:p w:rsidR="008F5910" w:rsidRDefault="00CA07ED">
          <w:pPr>
            <w:pStyle w:val="4"/>
            <w:numPr>
              <w:ilvl w:val="0"/>
              <w:numId w:val="51"/>
            </w:numPr>
          </w:pPr>
          <w:r>
            <w:rPr>
              <w:rFonts w:ascii="宋体" w:hAnsi="宋体" w:hint="eastAsia"/>
              <w:szCs w:val="21"/>
            </w:rPr>
            <w:t>融资租入固定资产的认定依据、计价和折旧方法</w:t>
          </w:r>
        </w:p>
        <w:sdt>
          <w:sdtPr>
            <w:rPr>
              <w:rFonts w:hint="eastAsia"/>
              <w:szCs w:val="21"/>
            </w:rPr>
            <w:alias w:val="是否适用：融资租入固定资产的认定依据、计价和折旧方法[双击切换]"/>
            <w:tag w:val="_GBC_bd21629c9c534b4fb4447eeb15e0bc7e"/>
            <w:id w:val="-370064918"/>
            <w:lock w:val="sdtContentLocked"/>
            <w:placeholder>
              <w:docPart w:val="GBC22222222222222222222222222222"/>
            </w:placeholder>
          </w:sdtPr>
          <w:sdtContent>
            <w:p w:rsidR="008F5910" w:rsidRDefault="008A184A">
              <w:pPr>
                <w:rPr>
                  <w:szCs w:val="21"/>
                </w:rPr>
              </w:pPr>
              <w:r>
                <w:rPr>
                  <w:szCs w:val="21"/>
                </w:rPr>
                <w:fldChar w:fldCharType="begin"/>
              </w:r>
              <w:r w:rsidR="00BE2DC2">
                <w:rPr>
                  <w:szCs w:val="21"/>
                </w:rPr>
                <w:instrText xml:space="preserve"> MACROBUTTON  SnrToggleCheckbox √适用 </w:instrText>
              </w:r>
              <w:r>
                <w:rPr>
                  <w:szCs w:val="21"/>
                </w:rPr>
                <w:fldChar w:fldCharType="end"/>
              </w:r>
              <w:r>
                <w:rPr>
                  <w:szCs w:val="21"/>
                </w:rPr>
                <w:fldChar w:fldCharType="begin"/>
              </w:r>
              <w:r w:rsidR="00BE2DC2">
                <w:rPr>
                  <w:szCs w:val="21"/>
                </w:rPr>
                <w:instrText xml:space="preserve"> MACROBUTTON  SnrToggleCheckbox □不适用 </w:instrText>
              </w:r>
              <w:r>
                <w:rPr>
                  <w:szCs w:val="21"/>
                </w:rPr>
                <w:fldChar w:fldCharType="end"/>
              </w:r>
            </w:p>
          </w:sdtContent>
        </w:sdt>
        <w:p w:rsidR="00BE2DC2" w:rsidRPr="00BE2DC2" w:rsidRDefault="008A184A" w:rsidP="00BE2DC2">
          <w:pPr>
            <w:spacing w:line="400" w:lineRule="exact"/>
            <w:ind w:firstLineChars="200" w:firstLine="420"/>
            <w:rPr>
              <w:rFonts w:ascii="Arial" w:hAnsi="Arial" w:cs="Arial"/>
              <w:color w:val="00B0F0"/>
              <w:sz w:val="24"/>
            </w:rPr>
          </w:pPr>
          <w:sdt>
            <w:sdtPr>
              <w:rPr>
                <w:rFonts w:hint="eastAsia"/>
                <w:szCs w:val="21"/>
              </w:rPr>
              <w:alias w:val="固定资产计价和折旧方法及减值准备的计提方法"/>
              <w:tag w:val="_GBC_42d68e0aaa744ab7aaa46e6c7964e66f"/>
              <w:id w:val="2145379872"/>
              <w:lock w:val="sdtLocked"/>
              <w:placeholder>
                <w:docPart w:val="GBC22222222222222222222222222222"/>
              </w:placeholder>
            </w:sdtPr>
            <w:sdtContent>
              <w:r w:rsidR="00BE2DC2" w:rsidRPr="00BE2DC2">
                <w:rPr>
                  <w:rFonts w:ascii="Arial" w:cs="Arial"/>
                  <w:color w:val="000000" w:themeColor="text1"/>
                  <w:szCs w:val="21"/>
                </w:rPr>
                <w:t>融资租赁为实质上转移了与资产所有权有关的全部风险和报酬的租赁，其所有权最终可能转移，也可能不转移。以融资租赁方式租入的固定资产采用与自有固定资产一致的政策计提租赁资产折旧。能够合理确定租赁期届满时取得租赁资产所有权的在租赁资产使用寿命内计提折旧，无法合理确定租赁期届满能够取得租赁资产所有权的，在租赁期与租赁资产使用寿命两者中较短的期间内计提折旧。</w:t>
              </w:r>
            </w:sdtContent>
          </w:sdt>
        </w:p>
        <w:p w:rsidR="00CF0D32" w:rsidRPr="00CF0D32" w:rsidRDefault="00CF0D32" w:rsidP="00CF0D32">
          <w:pPr>
            <w:spacing w:line="400" w:lineRule="exact"/>
            <w:rPr>
              <w:rFonts w:ascii="Arial" w:hAnsi="Arial" w:cs="Arial"/>
              <w:color w:val="000000" w:themeColor="text1"/>
              <w:szCs w:val="21"/>
            </w:rPr>
          </w:pPr>
          <w:r w:rsidRPr="005930AA">
            <w:rPr>
              <w:rFonts w:ascii="Arial" w:cs="Arial"/>
              <w:b/>
              <w:color w:val="000000" w:themeColor="text1"/>
              <w:szCs w:val="21"/>
            </w:rPr>
            <w:t>（</w:t>
          </w:r>
          <w:r w:rsidRPr="005930AA">
            <w:rPr>
              <w:rFonts w:ascii="Arial" w:hAnsi="Arial" w:cs="Arial" w:hint="eastAsia"/>
              <w:b/>
              <w:color w:val="000000" w:themeColor="text1"/>
              <w:szCs w:val="21"/>
            </w:rPr>
            <w:t>4</w:t>
          </w:r>
          <w:r w:rsidRPr="005930AA">
            <w:rPr>
              <w:rFonts w:ascii="Arial" w:cs="Arial"/>
              <w:b/>
              <w:color w:val="000000" w:themeColor="text1"/>
              <w:szCs w:val="21"/>
            </w:rPr>
            <w:t>）</w:t>
          </w:r>
          <w:r w:rsidRPr="00CF0D32">
            <w:rPr>
              <w:rFonts w:ascii="Arial" w:cs="Arial"/>
              <w:color w:val="000000" w:themeColor="text1"/>
              <w:szCs w:val="21"/>
            </w:rPr>
            <w:t>固定资产的减值测试方法及减值准备计提方法</w:t>
          </w:r>
        </w:p>
        <w:p w:rsidR="00CF0D32" w:rsidRPr="00CF0D32" w:rsidRDefault="00CF0D32" w:rsidP="00CF0D32">
          <w:pPr>
            <w:spacing w:line="400" w:lineRule="exact"/>
            <w:ind w:firstLineChars="200" w:firstLine="420"/>
            <w:rPr>
              <w:rFonts w:ascii="Arial" w:hAnsi="Arial" w:cs="Arial"/>
              <w:color w:val="000000" w:themeColor="text1"/>
              <w:szCs w:val="21"/>
            </w:rPr>
          </w:pPr>
          <w:r w:rsidRPr="00CF0D32">
            <w:rPr>
              <w:rFonts w:ascii="Arial" w:cs="Arial"/>
              <w:color w:val="000000" w:themeColor="text1"/>
              <w:szCs w:val="21"/>
            </w:rPr>
            <w:t>固定资产的减值测试方法和减值准备计提方法详见附注</w:t>
          </w:r>
          <w:r w:rsidR="002A49BB">
            <w:rPr>
              <w:rFonts w:ascii="Arial" w:cs="Arial" w:hint="eastAsia"/>
              <w:color w:val="000000" w:themeColor="text1"/>
              <w:szCs w:val="21"/>
            </w:rPr>
            <w:t>五</w:t>
          </w:r>
          <w:r w:rsidRPr="00CF0D32">
            <w:rPr>
              <w:rFonts w:ascii="Arial" w:cs="Arial"/>
              <w:color w:val="000000" w:themeColor="text1"/>
              <w:szCs w:val="21"/>
            </w:rPr>
            <w:t>、</w:t>
          </w:r>
          <w:r w:rsidR="002A49BB">
            <w:rPr>
              <w:rFonts w:ascii="Arial" w:hAnsi="Arial" w:cs="Arial" w:hint="eastAsia"/>
              <w:color w:val="000000" w:themeColor="text1"/>
              <w:szCs w:val="21"/>
            </w:rPr>
            <w:t>22</w:t>
          </w:r>
          <w:r w:rsidRPr="00CF0D32">
            <w:rPr>
              <w:rFonts w:ascii="Arial" w:hAnsi="Arial" w:cs="Arial" w:hint="eastAsia"/>
              <w:color w:val="000000" w:themeColor="text1"/>
              <w:szCs w:val="21"/>
            </w:rPr>
            <w:t>“</w:t>
          </w:r>
          <w:r w:rsidRPr="00CF0D32">
            <w:rPr>
              <w:rFonts w:ascii="Arial" w:cs="Arial" w:hint="eastAsia"/>
              <w:color w:val="000000" w:themeColor="text1"/>
              <w:szCs w:val="21"/>
            </w:rPr>
            <w:t>长期</w:t>
          </w:r>
          <w:r w:rsidRPr="00CF0D32">
            <w:rPr>
              <w:rFonts w:ascii="Arial" w:cs="Arial"/>
              <w:color w:val="000000" w:themeColor="text1"/>
              <w:szCs w:val="21"/>
            </w:rPr>
            <w:t>资产减值</w:t>
          </w:r>
          <w:r w:rsidRPr="00CF0D32">
            <w:rPr>
              <w:rFonts w:ascii="Arial" w:hAnsi="Arial" w:cs="Arial" w:hint="eastAsia"/>
              <w:color w:val="000000" w:themeColor="text1"/>
              <w:szCs w:val="21"/>
            </w:rPr>
            <w:t>”</w:t>
          </w:r>
          <w:r w:rsidRPr="00CF0D32">
            <w:rPr>
              <w:rFonts w:ascii="Arial" w:cs="Arial"/>
              <w:color w:val="000000" w:themeColor="text1"/>
              <w:szCs w:val="21"/>
            </w:rPr>
            <w:t>。</w:t>
          </w:r>
        </w:p>
        <w:p w:rsidR="00CF0D32" w:rsidRPr="00CF0D32" w:rsidRDefault="00CF0D32" w:rsidP="00CF0D32">
          <w:pPr>
            <w:spacing w:line="400" w:lineRule="exact"/>
            <w:rPr>
              <w:rFonts w:ascii="Arial" w:hAnsi="Arial" w:cs="Arial"/>
              <w:color w:val="000000" w:themeColor="text1"/>
              <w:szCs w:val="21"/>
            </w:rPr>
          </w:pPr>
          <w:r w:rsidRPr="005930AA">
            <w:rPr>
              <w:rFonts w:ascii="Arial" w:cs="Arial"/>
              <w:b/>
              <w:color w:val="000000" w:themeColor="text1"/>
              <w:szCs w:val="21"/>
            </w:rPr>
            <w:t>（</w:t>
          </w:r>
          <w:r w:rsidRPr="005930AA">
            <w:rPr>
              <w:rFonts w:ascii="Arial" w:hAnsi="Arial" w:cs="Arial"/>
              <w:b/>
              <w:color w:val="000000" w:themeColor="text1"/>
              <w:szCs w:val="21"/>
            </w:rPr>
            <w:t>5</w:t>
          </w:r>
          <w:r w:rsidRPr="005930AA">
            <w:rPr>
              <w:rFonts w:ascii="Arial" w:cs="Arial"/>
              <w:b/>
              <w:color w:val="000000" w:themeColor="text1"/>
              <w:szCs w:val="21"/>
            </w:rPr>
            <w:t>）</w:t>
          </w:r>
          <w:r w:rsidRPr="00CF0D32">
            <w:rPr>
              <w:rFonts w:ascii="Arial" w:cs="Arial"/>
              <w:color w:val="000000" w:themeColor="text1"/>
              <w:szCs w:val="21"/>
            </w:rPr>
            <w:t>其他说明</w:t>
          </w:r>
        </w:p>
        <w:p w:rsidR="00CF0D32" w:rsidRPr="00CF0D32" w:rsidRDefault="00CF0D32" w:rsidP="00CF0D32">
          <w:pPr>
            <w:spacing w:line="400" w:lineRule="exact"/>
            <w:ind w:firstLineChars="200" w:firstLine="420"/>
            <w:rPr>
              <w:rFonts w:ascii="Arial" w:hAnsi="Arial" w:cs="Arial"/>
              <w:color w:val="000000" w:themeColor="text1"/>
              <w:szCs w:val="21"/>
            </w:rPr>
          </w:pPr>
          <w:r w:rsidRPr="00CF0D32">
            <w:rPr>
              <w:rFonts w:ascii="Arial" w:cs="Arial"/>
              <w:color w:val="000000" w:themeColor="text1"/>
              <w:szCs w:val="21"/>
            </w:rPr>
            <w:t>与固定资产有关的后续支出，如果与该固定资产有关的经济利益很可能流入且其成本能可靠地计量，则计入固定资产成本，并终止确认被替换部分的账面价值。除此以外的其他后续支出，在发生时计入当期损益。</w:t>
          </w:r>
        </w:p>
        <w:p w:rsidR="00CF0D32" w:rsidRPr="00CF0D32" w:rsidRDefault="00CF0D32" w:rsidP="00CF0D32">
          <w:pPr>
            <w:spacing w:line="400" w:lineRule="exact"/>
            <w:ind w:firstLineChars="200" w:firstLine="420"/>
            <w:rPr>
              <w:rFonts w:ascii="Arial" w:hAnsi="Arial" w:cs="Arial"/>
              <w:color w:val="000000" w:themeColor="text1"/>
              <w:szCs w:val="21"/>
            </w:rPr>
          </w:pPr>
          <w:r w:rsidRPr="00CF0D32">
            <w:rPr>
              <w:rFonts w:ascii="Arial" w:cs="Arial" w:hint="eastAsia"/>
              <w:color w:val="000000" w:themeColor="text1"/>
              <w:szCs w:val="21"/>
            </w:rPr>
            <w:lastRenderedPageBreak/>
            <w:t>当固定资产处于处置状态或预期通过使用或处置不能产生经济利益时，终止确认该固定资产。</w:t>
          </w:r>
          <w:r w:rsidRPr="00CF0D32">
            <w:rPr>
              <w:rFonts w:ascii="Arial" w:cs="Arial"/>
              <w:color w:val="000000" w:themeColor="text1"/>
              <w:szCs w:val="21"/>
            </w:rPr>
            <w:t>固定资产出售、转让、报废或毁损的处置收入扣除其账面价值和相关税费后的差额计入当期损益。</w:t>
          </w:r>
        </w:p>
        <w:p w:rsidR="00CF0D32" w:rsidRPr="00CF0D32" w:rsidRDefault="00CF0D32" w:rsidP="00CF0D32">
          <w:pPr>
            <w:spacing w:line="400" w:lineRule="exact"/>
            <w:ind w:firstLineChars="200" w:firstLine="420"/>
            <w:rPr>
              <w:rFonts w:ascii="Arial" w:cs="Arial"/>
              <w:color w:val="000000" w:themeColor="text1"/>
              <w:szCs w:val="21"/>
            </w:rPr>
          </w:pPr>
          <w:r w:rsidRPr="00CF0D32">
            <w:rPr>
              <w:rFonts w:ascii="Arial" w:cs="Arial"/>
              <w:color w:val="000000" w:themeColor="text1"/>
              <w:szCs w:val="21"/>
            </w:rPr>
            <w:t>本公司至少于年度终了对固定资产的使用寿命、预计净残值和折旧方法进行复核，如发生改变则作为会计估计变更处理。</w:t>
          </w:r>
        </w:p>
        <w:p w:rsidR="008F5910" w:rsidRDefault="008A184A">
          <w:pPr>
            <w:rPr>
              <w:szCs w:val="21"/>
            </w:rPr>
          </w:pPr>
        </w:p>
      </w:sdtContent>
    </w:sdt>
    <w:sdt>
      <w:sdtPr>
        <w:rPr>
          <w:rFonts w:ascii="宋体" w:hAnsi="宋体" w:cs="宋体"/>
          <w:b w:val="0"/>
          <w:bCs w:val="0"/>
          <w:kern w:val="0"/>
          <w:szCs w:val="24"/>
        </w:rPr>
        <w:alias w:val="模块:在建工程会计处理方法"/>
        <w:tag w:val="_GBC_3eb5f960df3e47f0a4bf3af0bc67ca96"/>
        <w:id w:val="1047951829"/>
        <w:lock w:val="sdtLocked"/>
        <w:placeholder>
          <w:docPart w:val="GBC22222222222222222222222222222"/>
        </w:placeholder>
      </w:sdtPr>
      <w:sdtEndPr>
        <w:rPr>
          <w:rFonts w:hint="eastAsia"/>
          <w:szCs w:val="21"/>
        </w:rPr>
      </w:sdtEndPr>
      <w:sdtContent>
        <w:p w:rsidR="008F5910" w:rsidRDefault="00CA07ED">
          <w:pPr>
            <w:pStyle w:val="3"/>
            <w:numPr>
              <w:ilvl w:val="0"/>
              <w:numId w:val="48"/>
            </w:numPr>
          </w:pPr>
          <w:r>
            <w:t>在建工程</w:t>
          </w:r>
        </w:p>
        <w:sdt>
          <w:sdtPr>
            <w:rPr>
              <w:rFonts w:hint="eastAsia"/>
              <w:szCs w:val="21"/>
            </w:rPr>
            <w:alias w:val="是否适用：在建工程_重要会计政策和估计[双击切换]"/>
            <w:tag w:val="_GBC_00730441e5ea4f57b3cd3ff1ecc5c1bd"/>
            <w:id w:val="2100593817"/>
            <w:lock w:val="sdtContentLocked"/>
            <w:placeholder>
              <w:docPart w:val="GBC22222222222222222222222222222"/>
            </w:placeholder>
          </w:sdtPr>
          <w:sdtContent>
            <w:p w:rsidR="008F5910" w:rsidRDefault="008A184A">
              <w:pPr>
                <w:rPr>
                  <w:szCs w:val="21"/>
                </w:rPr>
              </w:pPr>
              <w:r>
                <w:rPr>
                  <w:szCs w:val="21"/>
                </w:rPr>
                <w:fldChar w:fldCharType="begin"/>
              </w:r>
              <w:r w:rsidR="00197F99">
                <w:rPr>
                  <w:szCs w:val="21"/>
                </w:rPr>
                <w:instrText xml:space="preserve"> MACROBUTTON  SnrToggleCheckbox √适用 </w:instrText>
              </w:r>
              <w:r>
                <w:rPr>
                  <w:szCs w:val="21"/>
                </w:rPr>
                <w:fldChar w:fldCharType="end"/>
              </w:r>
              <w:r>
                <w:rPr>
                  <w:szCs w:val="21"/>
                </w:rPr>
                <w:fldChar w:fldCharType="begin"/>
              </w:r>
              <w:r w:rsidR="00197F99">
                <w:rPr>
                  <w:szCs w:val="21"/>
                </w:rPr>
                <w:instrText xml:space="preserve"> MACROBUTTON  SnrToggleCheckbox □不适用 </w:instrText>
              </w:r>
              <w:r>
                <w:rPr>
                  <w:szCs w:val="21"/>
                </w:rPr>
                <w:fldChar w:fldCharType="end"/>
              </w:r>
            </w:p>
          </w:sdtContent>
        </w:sdt>
        <w:sdt>
          <w:sdtPr>
            <w:rPr>
              <w:rFonts w:hint="eastAsia"/>
              <w:szCs w:val="21"/>
            </w:rPr>
            <w:alias w:val="在建工程核算方法"/>
            <w:tag w:val="_GBC_ed79f983df814c58add61776fe84c76e"/>
            <w:id w:val="-1588924519"/>
            <w:lock w:val="sdtLocked"/>
            <w:placeholder>
              <w:docPart w:val="GBC22222222222222222222222222222"/>
            </w:placeholder>
          </w:sdtPr>
          <w:sdtContent>
            <w:p w:rsidR="00197F99" w:rsidRPr="00197F99" w:rsidRDefault="00197F99" w:rsidP="00197F99">
              <w:pPr>
                <w:spacing w:line="400" w:lineRule="exact"/>
                <w:ind w:firstLineChars="200" w:firstLine="420"/>
                <w:rPr>
                  <w:rFonts w:ascii="Arial" w:hAnsi="Arial" w:cs="Arial"/>
                  <w:color w:val="000000" w:themeColor="text1"/>
                  <w:szCs w:val="21"/>
                </w:rPr>
              </w:pPr>
              <w:r w:rsidRPr="00197F99">
                <w:rPr>
                  <w:rFonts w:ascii="Arial" w:cs="Arial"/>
                  <w:color w:val="000000" w:themeColor="text1"/>
                  <w:szCs w:val="21"/>
                </w:rPr>
                <w:t>在建工程成本按实际工程支出确定，包括在建期间发生的各项工程支出、工程达到预定可使用状态前的资本化的借款费用以及其他相关费用等。在建工程在达到预定可使用状态后结转为固定资产。</w:t>
              </w:r>
            </w:p>
            <w:p w:rsidR="008F5910" w:rsidRPr="00197F99" w:rsidRDefault="00197F99" w:rsidP="00197F99">
              <w:pPr>
                <w:widowControl w:val="0"/>
                <w:spacing w:line="400" w:lineRule="exact"/>
                <w:ind w:left="420"/>
                <w:jc w:val="both"/>
                <w:rPr>
                  <w:rFonts w:ascii="Arial" w:hAnsi="Arial" w:cs="Arial"/>
                  <w:color w:val="000000" w:themeColor="text1"/>
                  <w:szCs w:val="21"/>
                </w:rPr>
              </w:pPr>
              <w:r w:rsidRPr="00197F99">
                <w:rPr>
                  <w:rFonts w:ascii="Arial" w:cs="Arial"/>
                  <w:color w:val="000000" w:themeColor="text1"/>
                  <w:szCs w:val="21"/>
                </w:rPr>
                <w:t>在建工程的减值测试方法和减值准备计提方法详见附注</w:t>
              </w:r>
              <w:r w:rsidR="002A49BB">
                <w:rPr>
                  <w:rFonts w:ascii="Arial" w:cs="Arial" w:hint="eastAsia"/>
                  <w:color w:val="000000" w:themeColor="text1"/>
                  <w:szCs w:val="21"/>
                </w:rPr>
                <w:t>五</w:t>
              </w:r>
              <w:r w:rsidRPr="00197F99">
                <w:rPr>
                  <w:rFonts w:ascii="Arial" w:cs="Arial"/>
                  <w:color w:val="000000" w:themeColor="text1"/>
                  <w:szCs w:val="21"/>
                </w:rPr>
                <w:t>、</w:t>
              </w:r>
              <w:r w:rsidRPr="00197F99">
                <w:rPr>
                  <w:rFonts w:ascii="Arial" w:hAnsi="Arial" w:cs="Arial" w:hint="eastAsia"/>
                  <w:color w:val="000000" w:themeColor="text1"/>
                  <w:szCs w:val="21"/>
                </w:rPr>
                <w:t>2</w:t>
              </w:r>
              <w:r w:rsidR="002A49BB">
                <w:rPr>
                  <w:rFonts w:ascii="Arial" w:hAnsi="Arial" w:cs="Arial" w:hint="eastAsia"/>
                  <w:color w:val="000000" w:themeColor="text1"/>
                  <w:szCs w:val="21"/>
                </w:rPr>
                <w:t>2</w:t>
              </w:r>
              <w:r w:rsidRPr="00197F99">
                <w:rPr>
                  <w:rFonts w:ascii="Arial" w:hAnsi="Arial" w:cs="Arial" w:hint="eastAsia"/>
                  <w:color w:val="000000" w:themeColor="text1"/>
                  <w:szCs w:val="21"/>
                </w:rPr>
                <w:t>“</w:t>
              </w:r>
              <w:r w:rsidRPr="00197F99">
                <w:rPr>
                  <w:rFonts w:ascii="Arial" w:cs="Arial" w:hint="eastAsia"/>
                  <w:color w:val="000000" w:themeColor="text1"/>
                  <w:szCs w:val="21"/>
                </w:rPr>
                <w:t>长期</w:t>
              </w:r>
              <w:r w:rsidRPr="00197F99">
                <w:rPr>
                  <w:rFonts w:ascii="Arial" w:cs="Arial"/>
                  <w:color w:val="000000" w:themeColor="text1"/>
                  <w:szCs w:val="21"/>
                </w:rPr>
                <w:t>资产减值</w:t>
              </w:r>
              <w:r w:rsidRPr="00197F99">
                <w:rPr>
                  <w:rFonts w:ascii="Arial" w:hAnsi="Arial" w:cs="Arial" w:hint="eastAsia"/>
                  <w:color w:val="000000" w:themeColor="text1"/>
                  <w:szCs w:val="21"/>
                </w:rPr>
                <w:t>”</w:t>
              </w:r>
              <w:r w:rsidRPr="00197F99">
                <w:rPr>
                  <w:rFonts w:ascii="Arial" w:cs="Arial"/>
                  <w:color w:val="000000" w:themeColor="text1"/>
                  <w:szCs w:val="21"/>
                </w:rPr>
                <w:t>。</w:t>
              </w:r>
            </w:p>
          </w:sdtContent>
        </w:sdt>
      </w:sdtContent>
    </w:sdt>
    <w:p w:rsidR="008F5910" w:rsidRDefault="008F5910">
      <w:pPr>
        <w:rPr>
          <w:szCs w:val="21"/>
        </w:rPr>
      </w:pPr>
    </w:p>
    <w:sdt>
      <w:sdtPr>
        <w:rPr>
          <w:rFonts w:asciiTheme="minorHAnsi" w:hAnsiTheme="minorHAnsi" w:cs="宋体"/>
          <w:b w:val="0"/>
          <w:bCs w:val="0"/>
          <w:kern w:val="0"/>
          <w:szCs w:val="22"/>
        </w:rPr>
        <w:alias w:val="模块:借款费用会计处理方法"/>
        <w:tag w:val="_GBC_e3e4d07ea08d4589a9293563ea655b42"/>
        <w:id w:val="-1477900277"/>
        <w:lock w:val="sdtLocked"/>
        <w:placeholder>
          <w:docPart w:val="GBC22222222222222222222222222222"/>
        </w:placeholder>
      </w:sdtPr>
      <w:sdtEndPr>
        <w:rPr>
          <w:rFonts w:ascii="宋体" w:hAnsi="宋体" w:cs="Times New Roman" w:hint="eastAsia"/>
          <w:kern w:val="2"/>
          <w:szCs w:val="21"/>
        </w:rPr>
      </w:sdtEndPr>
      <w:sdtContent>
        <w:p w:rsidR="008F5910" w:rsidRDefault="00CA07ED">
          <w:pPr>
            <w:pStyle w:val="3"/>
            <w:numPr>
              <w:ilvl w:val="0"/>
              <w:numId w:val="48"/>
            </w:numPr>
          </w:pPr>
          <w:r>
            <w:t>借款费用</w:t>
          </w:r>
        </w:p>
        <w:sdt>
          <w:sdtPr>
            <w:rPr>
              <w:rFonts w:hint="eastAsia"/>
              <w:szCs w:val="21"/>
            </w:rPr>
            <w:alias w:val="是否适用：借款费用_重要会计政策和估计[双击切换]"/>
            <w:tag w:val="_GBC_84ea3b60fd54474487b81f25f176d989"/>
            <w:id w:val="-882021006"/>
            <w:lock w:val="sdtContentLocked"/>
            <w:placeholder>
              <w:docPart w:val="GBC22222222222222222222222222222"/>
            </w:placeholder>
          </w:sdtPr>
          <w:sdtContent>
            <w:p w:rsidR="008F5910" w:rsidRDefault="008A184A">
              <w:pPr>
                <w:rPr>
                  <w:szCs w:val="21"/>
                </w:rPr>
              </w:pPr>
              <w:r>
                <w:rPr>
                  <w:szCs w:val="21"/>
                </w:rPr>
                <w:fldChar w:fldCharType="begin"/>
              </w:r>
              <w:r w:rsidR="00197F99">
                <w:rPr>
                  <w:szCs w:val="21"/>
                </w:rPr>
                <w:instrText xml:space="preserve"> MACROBUTTON  SnrToggleCheckbox √适用 </w:instrText>
              </w:r>
              <w:r>
                <w:rPr>
                  <w:szCs w:val="21"/>
                </w:rPr>
                <w:fldChar w:fldCharType="end"/>
              </w:r>
              <w:r>
                <w:rPr>
                  <w:szCs w:val="21"/>
                </w:rPr>
                <w:fldChar w:fldCharType="begin"/>
              </w:r>
              <w:r w:rsidR="00197F99">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791020216"/>
            <w:lock w:val="sdtLocked"/>
            <w:placeholder>
              <w:docPart w:val="GBC22222222222222222222222222222"/>
            </w:placeholder>
          </w:sdtPr>
          <w:sdtContent>
            <w:p w:rsidR="00197F99" w:rsidRPr="00197F99" w:rsidRDefault="00197F99" w:rsidP="00197F99">
              <w:pPr>
                <w:spacing w:line="400" w:lineRule="exact"/>
                <w:ind w:firstLineChars="200" w:firstLine="420"/>
                <w:rPr>
                  <w:rFonts w:ascii="Arial" w:hAnsi="Arial" w:cs="Arial"/>
                  <w:szCs w:val="21"/>
                </w:rPr>
              </w:pPr>
              <w:r w:rsidRPr="00197F99">
                <w:rPr>
                  <w:rFonts w:ascii="Arial" w:cs="Arial"/>
                  <w:szCs w:val="21"/>
                </w:rPr>
                <w:t>借款费用包括借款利息、折价或溢价的摊销、辅助费用以及因外币借款而发生的汇兑差额等。可直接归属于符合资本化条件的资产的购建或者生产的借款费用，在资产支出已经发生、借款费用已经发生、为使资产达到预定可使用或可销售状态所必要的购建或生产活动已经开始时，开始资本化；构建或者生产的符合资本化条件的资产达到预定可使用状态或者可销售状态时，停止资本化。其余借款费用在发生当期确认为费用。</w:t>
              </w:r>
            </w:p>
            <w:p w:rsidR="00197F99" w:rsidRPr="00197F99" w:rsidRDefault="00197F99" w:rsidP="00197F99">
              <w:pPr>
                <w:spacing w:line="400" w:lineRule="exact"/>
                <w:ind w:firstLineChars="200" w:firstLine="420"/>
                <w:rPr>
                  <w:rFonts w:ascii="Arial" w:hAnsi="Arial" w:cs="Arial"/>
                  <w:szCs w:val="21"/>
                </w:rPr>
              </w:pPr>
              <w:r w:rsidRPr="00197F99">
                <w:rPr>
                  <w:rFonts w:ascii="Arial" w:cs="Arial"/>
                  <w:szCs w:val="21"/>
                </w:rPr>
                <w:t>专门借款当期实际发生的利息费用，减去尚未动用的借款资金存入银行取得的利息收入或进行暂时性投资取得的投资收益后的金额予以资本化；一般借款根据累计资产支出超过专门借款部分的资产支出加权平均数乘以所占用一般借款的资本化率，确定资本化金额。资本化率根据一般借款的加权平均利率计算确定。</w:t>
              </w:r>
            </w:p>
            <w:p w:rsidR="00197F99" w:rsidRPr="00197F99" w:rsidRDefault="00197F99" w:rsidP="00197F99">
              <w:pPr>
                <w:spacing w:line="400" w:lineRule="exact"/>
                <w:ind w:firstLineChars="200" w:firstLine="420"/>
                <w:rPr>
                  <w:rFonts w:ascii="Arial" w:hAnsi="Arial" w:cs="Arial"/>
                  <w:szCs w:val="21"/>
                </w:rPr>
              </w:pPr>
              <w:r w:rsidRPr="00197F99">
                <w:rPr>
                  <w:rFonts w:ascii="Arial" w:cs="Arial"/>
                  <w:szCs w:val="21"/>
                </w:rPr>
                <w:t>资本化期间内，外币专门借款的汇兑差额全部予以资本化；外币一般借款的汇兑差额计入当期损益。</w:t>
              </w:r>
            </w:p>
            <w:p w:rsidR="00197F99" w:rsidRPr="00197F99" w:rsidRDefault="00197F99" w:rsidP="00197F99">
              <w:pPr>
                <w:spacing w:line="400" w:lineRule="exact"/>
                <w:ind w:firstLineChars="200" w:firstLine="420"/>
                <w:rPr>
                  <w:rFonts w:ascii="Arial" w:hAnsi="Arial" w:cs="Arial"/>
                  <w:szCs w:val="21"/>
                </w:rPr>
              </w:pPr>
              <w:r w:rsidRPr="00197F99">
                <w:rPr>
                  <w:rFonts w:ascii="Arial" w:cs="Arial"/>
                  <w:szCs w:val="21"/>
                </w:rPr>
                <w:t>符合资本化条件的资产指需要经过相当长时间的购建或者生产活动才能达到预定可使用或可销售状态的固定资产、投资性房地产和存货等资产。</w:t>
              </w:r>
            </w:p>
            <w:p w:rsidR="008F5910" w:rsidRPr="00197F99" w:rsidRDefault="00197F99" w:rsidP="00197F99">
              <w:pPr>
                <w:spacing w:line="400" w:lineRule="exact"/>
                <w:ind w:firstLineChars="200" w:firstLine="420"/>
                <w:rPr>
                  <w:rFonts w:ascii="Arial" w:hAnsi="Arial" w:cs="Arial"/>
                  <w:szCs w:val="21"/>
                </w:rPr>
              </w:pPr>
              <w:r w:rsidRPr="00197F99">
                <w:rPr>
                  <w:rFonts w:ascii="Arial" w:cs="Arial"/>
                  <w:szCs w:val="21"/>
                </w:rPr>
                <w:t>如果符合资本化条件的资产在购建或生产过程中发生非正常中断、并且中断时间连续超过</w:t>
              </w:r>
              <w:r w:rsidRPr="00197F99">
                <w:rPr>
                  <w:rFonts w:ascii="Arial" w:hAnsi="Arial" w:cs="Arial"/>
                  <w:szCs w:val="21"/>
                </w:rPr>
                <w:t>3</w:t>
              </w:r>
              <w:r w:rsidRPr="00197F99">
                <w:rPr>
                  <w:rFonts w:ascii="Arial" w:cs="Arial"/>
                  <w:szCs w:val="21"/>
                </w:rPr>
                <w:t>个月的，暂停借款费用的资本化，直至资产的购建或生产活动重新开始。</w:t>
              </w:r>
            </w:p>
          </w:sdtContent>
        </w:sdt>
      </w:sdtContent>
    </w:sdt>
    <w:p w:rsidR="008F5910" w:rsidRDefault="008F5910">
      <w:pPr>
        <w:rPr>
          <w:szCs w:val="21"/>
        </w:rPr>
      </w:pPr>
    </w:p>
    <w:sdt>
      <w:sdtPr>
        <w:rPr>
          <w:rFonts w:asciiTheme="minorHAnsi" w:hAnsiTheme="minorHAnsi" w:cs="宋体"/>
          <w:b w:val="0"/>
          <w:bCs w:val="0"/>
          <w:kern w:val="0"/>
          <w:szCs w:val="22"/>
        </w:rPr>
        <w:alias w:val="模块:生物资产会计处理方法"/>
        <w:tag w:val="_GBC_0b83f813710f436286429917c8c39567"/>
        <w:id w:val="-1531411801"/>
        <w:lock w:val="sdtLocked"/>
        <w:placeholder>
          <w:docPart w:val="GBC22222222222222222222222222222"/>
        </w:placeholder>
      </w:sdtPr>
      <w:sdtEndPr>
        <w:rPr>
          <w:rFonts w:ascii="宋体" w:hAnsi="宋体" w:cs="Times New Roman" w:hint="eastAsia"/>
          <w:kern w:val="2"/>
          <w:szCs w:val="21"/>
        </w:rPr>
      </w:sdtEndPr>
      <w:sdtContent>
        <w:p w:rsidR="008F5910" w:rsidRDefault="00CA07ED">
          <w:pPr>
            <w:pStyle w:val="3"/>
            <w:numPr>
              <w:ilvl w:val="0"/>
              <w:numId w:val="48"/>
            </w:numPr>
          </w:pPr>
          <w:r>
            <w:t>生物资产</w:t>
          </w:r>
        </w:p>
        <w:sdt>
          <w:sdtPr>
            <w:rPr>
              <w:rFonts w:hint="eastAsia"/>
              <w:szCs w:val="21"/>
            </w:rPr>
            <w:alias w:val="是否适用：生物资产_重要会计政策和估计[双击切换]"/>
            <w:tag w:val="_GBC_f511e8d0a6dc417eb1d10eeecb5b05a5"/>
            <w:id w:val="1071622327"/>
            <w:lock w:val="sdtContentLocked"/>
            <w:placeholder>
              <w:docPart w:val="GBC22222222222222222222222222222"/>
            </w:placeholder>
          </w:sdtPr>
          <w:sdtContent>
            <w:p w:rsidR="008F5910" w:rsidRDefault="008A184A" w:rsidP="00197F99">
              <w:pPr>
                <w:rPr>
                  <w:rFonts w:cs="Times New Roman"/>
                  <w:kern w:val="2"/>
                  <w:szCs w:val="21"/>
                </w:rPr>
              </w:pPr>
              <w:r>
                <w:rPr>
                  <w:szCs w:val="21"/>
                </w:rPr>
                <w:fldChar w:fldCharType="begin"/>
              </w:r>
              <w:r w:rsidR="00197F99">
                <w:rPr>
                  <w:szCs w:val="21"/>
                </w:rPr>
                <w:instrText xml:space="preserve"> MACROBUTTON  SnrToggleCheckbox □适用 </w:instrText>
              </w:r>
              <w:r>
                <w:rPr>
                  <w:szCs w:val="21"/>
                </w:rPr>
                <w:fldChar w:fldCharType="end"/>
              </w:r>
              <w:r>
                <w:rPr>
                  <w:szCs w:val="21"/>
                </w:rPr>
                <w:fldChar w:fldCharType="begin"/>
              </w:r>
              <w:r w:rsidR="00197F99">
                <w:rPr>
                  <w:szCs w:val="21"/>
                </w:rPr>
                <w:instrText xml:space="preserve"> MACROBUTTON  SnrToggleCheckbox √不适用 </w:instrText>
              </w:r>
              <w:r>
                <w:rPr>
                  <w:szCs w:val="21"/>
                </w:rPr>
                <w:fldChar w:fldCharType="end"/>
              </w:r>
            </w:p>
          </w:sdtContent>
        </w:sdt>
      </w:sdtContent>
    </w:sdt>
    <w:p w:rsidR="008F5910" w:rsidRDefault="008F5910">
      <w:pPr>
        <w:rPr>
          <w:szCs w:val="21"/>
        </w:rPr>
      </w:pPr>
    </w:p>
    <w:sdt>
      <w:sdtPr>
        <w:rPr>
          <w:rFonts w:asciiTheme="minorHAnsi" w:hAnsiTheme="minorHAnsi" w:cs="宋体"/>
          <w:b w:val="0"/>
          <w:bCs w:val="0"/>
          <w:kern w:val="0"/>
          <w:szCs w:val="22"/>
        </w:rPr>
        <w:alias w:val="模块:油气资产会计处理方法"/>
        <w:tag w:val="_GBC_ed738d1d51d04aad8efd3fb3e88bf021"/>
        <w:id w:val="1465319608"/>
        <w:lock w:val="sdtLocked"/>
        <w:placeholder>
          <w:docPart w:val="GBC22222222222222222222222222222"/>
        </w:placeholder>
      </w:sdtPr>
      <w:sdtEndPr>
        <w:rPr>
          <w:rFonts w:ascii="宋体" w:hAnsi="宋体" w:cs="Times New Roman" w:hint="eastAsia"/>
          <w:kern w:val="2"/>
          <w:szCs w:val="21"/>
        </w:rPr>
      </w:sdtEndPr>
      <w:sdtContent>
        <w:p w:rsidR="008F5910" w:rsidRDefault="00CA07ED">
          <w:pPr>
            <w:pStyle w:val="3"/>
            <w:numPr>
              <w:ilvl w:val="0"/>
              <w:numId w:val="48"/>
            </w:numPr>
          </w:pPr>
          <w:r>
            <w:t>油气资产</w:t>
          </w:r>
        </w:p>
        <w:sdt>
          <w:sdtPr>
            <w:rPr>
              <w:rFonts w:hint="eastAsia"/>
              <w:szCs w:val="21"/>
            </w:rPr>
            <w:alias w:val="是否适用：油气资产_重要会计政策和估计[双击切换]"/>
            <w:tag w:val="_GBC_fb60dd1d8d2346fb9b2e461875c070c9"/>
            <w:id w:val="-1043287651"/>
            <w:lock w:val="sdtContentLocked"/>
            <w:placeholder>
              <w:docPart w:val="GBC22222222222222222222222222222"/>
            </w:placeholder>
          </w:sdtPr>
          <w:sdtContent>
            <w:p w:rsidR="008F5910" w:rsidRDefault="008A184A" w:rsidP="00197F99">
              <w:pPr>
                <w:rPr>
                  <w:rFonts w:cs="Times New Roman"/>
                  <w:kern w:val="2"/>
                  <w:szCs w:val="21"/>
                </w:rPr>
              </w:pPr>
              <w:r>
                <w:rPr>
                  <w:szCs w:val="21"/>
                </w:rPr>
                <w:fldChar w:fldCharType="begin"/>
              </w:r>
              <w:r w:rsidR="00197F99">
                <w:rPr>
                  <w:szCs w:val="21"/>
                </w:rPr>
                <w:instrText xml:space="preserve"> MACROBUTTON  SnrToggleCheckbox □适用 </w:instrText>
              </w:r>
              <w:r>
                <w:rPr>
                  <w:szCs w:val="21"/>
                </w:rPr>
                <w:fldChar w:fldCharType="end"/>
              </w:r>
              <w:r>
                <w:rPr>
                  <w:szCs w:val="21"/>
                </w:rPr>
                <w:fldChar w:fldCharType="begin"/>
              </w:r>
              <w:r w:rsidR="00197F99">
                <w:rPr>
                  <w:szCs w:val="21"/>
                </w:rPr>
                <w:instrText xml:space="preserve"> MACROBUTTON  SnrToggleCheckbox √不适用 </w:instrText>
              </w:r>
              <w:r>
                <w:rPr>
                  <w:szCs w:val="21"/>
                </w:rPr>
                <w:fldChar w:fldCharType="end"/>
              </w:r>
            </w:p>
          </w:sdtContent>
        </w:sdt>
      </w:sdtContent>
    </w:sdt>
    <w:p w:rsidR="008F5910" w:rsidRDefault="008F5910">
      <w:pPr>
        <w:rPr>
          <w:szCs w:val="21"/>
        </w:rPr>
      </w:pPr>
    </w:p>
    <w:sdt>
      <w:sdtPr>
        <w:rPr>
          <w:rFonts w:asciiTheme="minorHAnsi" w:hAnsiTheme="minorHAnsi" w:cs="宋体"/>
          <w:b w:val="0"/>
          <w:bCs w:val="0"/>
          <w:kern w:val="0"/>
          <w:szCs w:val="22"/>
        </w:rPr>
        <w:alias w:val="模块:无形资产会计处理方法"/>
        <w:tag w:val="_GBC_0a8b293ff9e94173b2e385f4ef2a8c89"/>
        <w:id w:val="1218404151"/>
        <w:lock w:val="sdtLocked"/>
        <w:placeholder>
          <w:docPart w:val="GBC22222222222222222222222222222"/>
        </w:placeholder>
      </w:sdtPr>
      <w:sdtEndPr>
        <w:rPr>
          <w:rFonts w:ascii="宋体" w:hAnsi="宋体" w:cs="Times New Roman" w:hint="eastAsia"/>
          <w:kern w:val="2"/>
          <w:szCs w:val="21"/>
        </w:rPr>
      </w:sdtEndPr>
      <w:sdtContent>
        <w:p w:rsidR="008F5910" w:rsidRDefault="00CA07ED">
          <w:pPr>
            <w:pStyle w:val="3"/>
            <w:numPr>
              <w:ilvl w:val="0"/>
              <w:numId w:val="48"/>
            </w:numPr>
          </w:pPr>
          <w:r>
            <w:t>无形资产</w:t>
          </w:r>
        </w:p>
        <w:p w:rsidR="008F5910" w:rsidRDefault="00CA07ED">
          <w:pPr>
            <w:pStyle w:val="4"/>
            <w:numPr>
              <w:ilvl w:val="3"/>
              <w:numId w:val="52"/>
            </w:numPr>
            <w:tabs>
              <w:tab w:val="left" w:pos="448"/>
            </w:tabs>
          </w:pPr>
          <w:r>
            <w:rPr>
              <w:rFonts w:hint="eastAsia"/>
            </w:rPr>
            <w:t>计价方法、使用寿命、减值测试</w:t>
          </w:r>
        </w:p>
        <w:sdt>
          <w:sdtPr>
            <w:alias w:val="是否适用：无形资产计价方法、使用寿命、减值测试[双击切换]"/>
            <w:tag w:val="_GBC_40df8c87b47d48bbbf73a71cc533a892"/>
            <w:id w:val="1336814441"/>
            <w:lock w:val="sdtContentLocked"/>
            <w:placeholder>
              <w:docPart w:val="GBC22222222222222222222222222222"/>
            </w:placeholder>
          </w:sdtPr>
          <w:sdtContent>
            <w:p w:rsidR="008F5910" w:rsidRDefault="008A184A">
              <w:r>
                <w:fldChar w:fldCharType="begin"/>
              </w:r>
              <w:r w:rsidR="00197F99">
                <w:instrText xml:space="preserve"> MACROBUTTON  SnrToggleCheckbox √适用 </w:instrText>
              </w:r>
              <w:r>
                <w:fldChar w:fldCharType="end"/>
              </w:r>
              <w:r>
                <w:fldChar w:fldCharType="begin"/>
              </w:r>
              <w:r w:rsidR="00197F99">
                <w:instrText xml:space="preserve"> MACROBUTTON  SnrToggleCheckbox □不适用 </w:instrText>
              </w:r>
              <w:r>
                <w:fldChar w:fldCharType="end"/>
              </w:r>
            </w:p>
          </w:sdtContent>
        </w:sdt>
        <w:sdt>
          <w:sdtPr>
            <w:rPr>
              <w:szCs w:val="21"/>
            </w:rPr>
            <w:alias w:val="无形资产计价方法、使用寿命、减值测试"/>
            <w:tag w:val="_GBC_a9e64b18f452482eb6674ec605618dcc"/>
            <w:id w:val="-470597226"/>
            <w:lock w:val="sdtLocked"/>
            <w:placeholder>
              <w:docPart w:val="GBC22222222222222222222222222222"/>
            </w:placeholder>
          </w:sdtPr>
          <w:sdtContent>
            <w:p w:rsidR="00197F99" w:rsidRPr="00197F99" w:rsidRDefault="00197F99" w:rsidP="00197F99">
              <w:pPr>
                <w:spacing w:line="400" w:lineRule="exact"/>
                <w:rPr>
                  <w:rFonts w:ascii="Arial" w:hAnsi="Arial" w:cs="Arial"/>
                  <w:color w:val="000000" w:themeColor="text1"/>
                  <w:szCs w:val="21"/>
                </w:rPr>
              </w:pPr>
              <w:r w:rsidRPr="00197F99">
                <w:rPr>
                  <w:rFonts w:ascii="Arial" w:cs="Arial"/>
                  <w:color w:val="000000" w:themeColor="text1"/>
                  <w:szCs w:val="21"/>
                </w:rPr>
                <w:t>（</w:t>
              </w:r>
              <w:r w:rsidRPr="00197F99">
                <w:rPr>
                  <w:rFonts w:ascii="Arial" w:hAnsi="Arial" w:cs="Arial"/>
                  <w:color w:val="000000" w:themeColor="text1"/>
                  <w:szCs w:val="21"/>
                </w:rPr>
                <w:t>1</w:t>
              </w:r>
              <w:r w:rsidRPr="00197F99">
                <w:rPr>
                  <w:rFonts w:ascii="Arial" w:cs="Arial"/>
                  <w:color w:val="000000" w:themeColor="text1"/>
                  <w:szCs w:val="21"/>
                </w:rPr>
                <w:t>）无形资产</w:t>
              </w:r>
            </w:p>
            <w:p w:rsidR="00197F99" w:rsidRPr="00197F99" w:rsidRDefault="00197F99" w:rsidP="00197F99">
              <w:pPr>
                <w:spacing w:line="400" w:lineRule="exact"/>
                <w:ind w:firstLineChars="200" w:firstLine="420"/>
                <w:rPr>
                  <w:rFonts w:ascii="Arial" w:hAnsi="Arial" w:cs="Arial"/>
                  <w:color w:val="000000" w:themeColor="text1"/>
                  <w:szCs w:val="21"/>
                </w:rPr>
              </w:pPr>
              <w:r w:rsidRPr="00197F99">
                <w:rPr>
                  <w:rFonts w:ascii="Arial" w:cs="Arial"/>
                  <w:color w:val="000000" w:themeColor="text1"/>
                  <w:szCs w:val="21"/>
                </w:rPr>
                <w:t>无形资产是指本公司拥有或者控制的没有实物形态的可辨认非货币性资产。</w:t>
              </w:r>
            </w:p>
            <w:p w:rsidR="00197F99" w:rsidRPr="00197F99" w:rsidRDefault="00197F99" w:rsidP="00197F99">
              <w:pPr>
                <w:spacing w:line="400" w:lineRule="exact"/>
                <w:ind w:firstLineChars="200" w:firstLine="420"/>
                <w:rPr>
                  <w:rFonts w:ascii="Arial" w:hAnsi="Arial" w:cs="Arial"/>
                  <w:color w:val="000000" w:themeColor="text1"/>
                  <w:szCs w:val="21"/>
                </w:rPr>
              </w:pPr>
              <w:r w:rsidRPr="00197F99">
                <w:rPr>
                  <w:rFonts w:ascii="Arial" w:cs="Arial"/>
                  <w:color w:val="000000" w:themeColor="text1"/>
                  <w:szCs w:val="21"/>
                </w:rPr>
                <w:t>无形资产按成本进行初始计量。与无形资产有关的支出，如果相关的经济利益很可能流入本公司且其成本能可靠地计量，则计入无形资产成本。除此以外的其他项目的支出，在发生时计入当期损益。</w:t>
              </w:r>
            </w:p>
            <w:p w:rsidR="00197F99" w:rsidRPr="00197F99" w:rsidRDefault="00197F99" w:rsidP="00197F99">
              <w:pPr>
                <w:spacing w:line="400" w:lineRule="exact"/>
                <w:ind w:firstLineChars="200" w:firstLine="420"/>
                <w:rPr>
                  <w:rFonts w:ascii="Arial" w:hAnsi="Arial" w:cs="Arial"/>
                  <w:color w:val="000000" w:themeColor="text1"/>
                  <w:szCs w:val="21"/>
                </w:rPr>
              </w:pPr>
              <w:r w:rsidRPr="00197F99">
                <w:rPr>
                  <w:rFonts w:ascii="Arial" w:cs="Arial"/>
                  <w:color w:val="000000" w:themeColor="text1"/>
                  <w:szCs w:val="21"/>
                </w:rPr>
                <w:t>取得的土地使用权通常作为无形资产核算。自行开发建造厂房等建筑物，相关的土地使用权支出和建筑物建造成本则分别作为无形资产和固定资产核算。如为外购的房屋及建筑物，则将有关价款在土地使用权和建筑物之间进行分配，难以合理分配的，全部作为固定资产处理。</w:t>
              </w:r>
            </w:p>
            <w:p w:rsidR="00197F99" w:rsidRPr="00197F99" w:rsidRDefault="00197F99" w:rsidP="00197F99">
              <w:pPr>
                <w:spacing w:line="400" w:lineRule="exact"/>
                <w:ind w:firstLineChars="200" w:firstLine="420"/>
                <w:rPr>
                  <w:rFonts w:ascii="Arial" w:hAnsi="Arial" w:cs="Arial"/>
                  <w:color w:val="000000" w:themeColor="text1"/>
                  <w:szCs w:val="21"/>
                </w:rPr>
              </w:pPr>
              <w:r w:rsidRPr="00197F99">
                <w:rPr>
                  <w:rFonts w:ascii="Arial" w:cs="Arial"/>
                  <w:color w:val="000000" w:themeColor="text1"/>
                  <w:szCs w:val="21"/>
                </w:rPr>
                <w:t>使用寿命有限的无形资产自可供使用时起，对其原值减去预计净残值和已计提的减值准备累计金额在其预计使用寿命内采用直线法分期平均摊销。使用寿命不确定的无形资产不予摊销。</w:t>
              </w:r>
            </w:p>
            <w:p w:rsidR="00197F99" w:rsidRPr="00197F99" w:rsidRDefault="00197F99" w:rsidP="00197F99">
              <w:pPr>
                <w:spacing w:line="400" w:lineRule="exact"/>
                <w:ind w:firstLineChars="200" w:firstLine="420"/>
                <w:rPr>
                  <w:rFonts w:ascii="Arial" w:hAnsi="Arial" w:cs="Arial"/>
                  <w:color w:val="000000" w:themeColor="text1"/>
                  <w:szCs w:val="21"/>
                </w:rPr>
              </w:pPr>
              <w:r w:rsidRPr="00197F99">
                <w:rPr>
                  <w:rFonts w:ascii="Arial" w:cs="Arial"/>
                  <w:color w:val="000000" w:themeColor="text1"/>
                  <w:szCs w:val="21"/>
                </w:rPr>
                <w:t>期末，对使用寿命有限的无形资产的使用寿命和摊销方法进行复核，如发生变更则作为会计估计变更处理。此外，还对使用寿命不确定的无形资产的使用寿命进行复核，如果有证据表明该无形资产为企业带来经济利益的期限是可预见的，则估计其使用寿命并按照使用寿命有限的无形资产的摊销政策进行摊销。</w:t>
              </w:r>
            </w:p>
            <w:p w:rsidR="00197F99" w:rsidRPr="00197F99" w:rsidRDefault="00197F99" w:rsidP="00197F99">
              <w:pPr>
                <w:spacing w:line="400" w:lineRule="exact"/>
                <w:rPr>
                  <w:rFonts w:ascii="Arial" w:hAnsi="Arial" w:cs="Arial"/>
                  <w:color w:val="000000" w:themeColor="text1"/>
                  <w:szCs w:val="21"/>
                </w:rPr>
              </w:pPr>
              <w:r w:rsidRPr="00197F99">
                <w:rPr>
                  <w:rFonts w:ascii="Arial" w:cs="Arial"/>
                  <w:color w:val="000000" w:themeColor="text1"/>
                  <w:szCs w:val="21"/>
                </w:rPr>
                <w:t>（</w:t>
              </w:r>
              <w:r w:rsidRPr="00197F99">
                <w:rPr>
                  <w:rFonts w:ascii="Arial" w:hAnsi="Arial" w:cs="Arial" w:hint="eastAsia"/>
                  <w:color w:val="000000" w:themeColor="text1"/>
                  <w:szCs w:val="21"/>
                </w:rPr>
                <w:t>2</w:t>
              </w:r>
              <w:r w:rsidRPr="00197F99">
                <w:rPr>
                  <w:rFonts w:ascii="Arial" w:cs="Arial"/>
                  <w:color w:val="000000" w:themeColor="text1"/>
                  <w:szCs w:val="21"/>
                </w:rPr>
                <w:t>）无形资产的减值测试方法及减值准备计提方法</w:t>
              </w:r>
            </w:p>
            <w:p w:rsidR="008F5910" w:rsidRPr="00197F99" w:rsidRDefault="00197F99" w:rsidP="00197F99">
              <w:pPr>
                <w:spacing w:line="400" w:lineRule="exact"/>
                <w:ind w:firstLineChars="200" w:firstLine="420"/>
                <w:rPr>
                  <w:rFonts w:ascii="Arial" w:hAnsi="Arial" w:cs="Arial"/>
                  <w:sz w:val="24"/>
                </w:rPr>
              </w:pPr>
              <w:r w:rsidRPr="00197F99">
                <w:rPr>
                  <w:rFonts w:ascii="Arial" w:cs="Arial"/>
                  <w:color w:val="000000" w:themeColor="text1"/>
                  <w:szCs w:val="21"/>
                </w:rPr>
                <w:t>无形资产的减值测试方法和减值准备计提方法详见附注</w:t>
              </w:r>
              <w:r w:rsidR="002A49BB">
                <w:rPr>
                  <w:rFonts w:ascii="Arial" w:cs="Arial" w:hint="eastAsia"/>
                  <w:color w:val="000000" w:themeColor="text1"/>
                  <w:szCs w:val="21"/>
                </w:rPr>
                <w:t>五</w:t>
              </w:r>
              <w:r w:rsidRPr="00197F99">
                <w:rPr>
                  <w:rFonts w:ascii="Arial" w:cs="Arial"/>
                  <w:color w:val="000000" w:themeColor="text1"/>
                  <w:szCs w:val="21"/>
                </w:rPr>
                <w:t>、</w:t>
              </w:r>
              <w:r w:rsidR="002A49BB">
                <w:rPr>
                  <w:rFonts w:ascii="Arial" w:hAnsi="Arial" w:cs="Arial" w:hint="eastAsia"/>
                  <w:color w:val="000000" w:themeColor="text1"/>
                  <w:szCs w:val="21"/>
                </w:rPr>
                <w:t>22</w:t>
              </w:r>
              <w:r w:rsidRPr="00197F99">
                <w:rPr>
                  <w:rFonts w:ascii="Arial" w:hAnsi="Arial" w:cs="Arial" w:hint="eastAsia"/>
                  <w:color w:val="000000" w:themeColor="text1"/>
                  <w:szCs w:val="21"/>
                </w:rPr>
                <w:t>“</w:t>
              </w:r>
              <w:r w:rsidRPr="00197F99">
                <w:rPr>
                  <w:rFonts w:ascii="Arial" w:cs="Arial" w:hint="eastAsia"/>
                  <w:color w:val="000000" w:themeColor="text1"/>
                  <w:szCs w:val="21"/>
                </w:rPr>
                <w:t>长期</w:t>
              </w:r>
              <w:r w:rsidRPr="00197F99">
                <w:rPr>
                  <w:rFonts w:ascii="Arial" w:cs="Arial"/>
                  <w:color w:val="000000" w:themeColor="text1"/>
                  <w:szCs w:val="21"/>
                </w:rPr>
                <w:t>资产减值</w:t>
              </w:r>
              <w:r w:rsidRPr="00197F99">
                <w:rPr>
                  <w:rFonts w:ascii="Arial" w:hAnsi="Arial" w:cs="Arial" w:hint="eastAsia"/>
                  <w:color w:val="000000" w:themeColor="text1"/>
                  <w:szCs w:val="21"/>
                </w:rPr>
                <w:t>”</w:t>
              </w:r>
              <w:r w:rsidRPr="00197F99">
                <w:rPr>
                  <w:rFonts w:ascii="Arial" w:cs="Arial"/>
                  <w:color w:val="000000" w:themeColor="text1"/>
                  <w:szCs w:val="21"/>
                </w:rPr>
                <w:t>。</w:t>
              </w:r>
            </w:p>
          </w:sdtContent>
        </w:sdt>
        <w:p w:rsidR="008F5910" w:rsidRDefault="008F5910">
          <w:pPr>
            <w:rPr>
              <w:szCs w:val="21"/>
            </w:rPr>
          </w:pPr>
        </w:p>
        <w:p w:rsidR="008F5910" w:rsidRDefault="00CA07ED">
          <w:pPr>
            <w:pStyle w:val="4"/>
            <w:numPr>
              <w:ilvl w:val="3"/>
              <w:numId w:val="52"/>
            </w:numPr>
            <w:tabs>
              <w:tab w:val="left" w:pos="448"/>
            </w:tabs>
          </w:pPr>
          <w:r>
            <w:rPr>
              <w:rFonts w:hint="eastAsia"/>
            </w:rPr>
            <w:t>内部研究开发支出会计政策</w:t>
          </w:r>
        </w:p>
        <w:sdt>
          <w:sdtPr>
            <w:alias w:val="是否适用：无形资产内部研究开发支出会计政策[双击切换]"/>
            <w:tag w:val="_GBC_8f6b939ea36a42808f60b7c024994f2b"/>
            <w:id w:val="270979609"/>
            <w:lock w:val="sdtContentLocked"/>
            <w:placeholder>
              <w:docPart w:val="GBC22222222222222222222222222222"/>
            </w:placeholder>
          </w:sdtPr>
          <w:sdtContent>
            <w:p w:rsidR="008F5910" w:rsidRDefault="008A184A" w:rsidP="00197F99">
              <w:pPr>
                <w:rPr>
                  <w:szCs w:val="21"/>
                </w:rPr>
              </w:pPr>
              <w:r>
                <w:fldChar w:fldCharType="begin"/>
              </w:r>
              <w:r w:rsidR="00197F99">
                <w:instrText xml:space="preserve"> MACROBUTTON  SnrToggleCheckbox □适用 </w:instrText>
              </w:r>
              <w:r>
                <w:fldChar w:fldCharType="end"/>
              </w:r>
              <w:r>
                <w:fldChar w:fldCharType="begin"/>
              </w:r>
              <w:r w:rsidR="00197F99">
                <w:instrText xml:space="preserve"> MACROBUTTON  SnrToggleCheckbox √不适用 </w:instrText>
              </w:r>
              <w:r>
                <w:fldChar w:fldCharType="end"/>
              </w:r>
            </w:p>
          </w:sdtContent>
        </w:sdt>
        <w:p w:rsidR="008F5910" w:rsidRDefault="008A184A">
          <w:pPr>
            <w:rPr>
              <w:szCs w:val="21"/>
            </w:rPr>
          </w:pPr>
        </w:p>
      </w:sdtContent>
    </w:sdt>
    <w:sdt>
      <w:sdtPr>
        <w:rPr>
          <w:rFonts w:ascii="宋体" w:hAnsi="宋体" w:cs="宋体" w:hint="eastAsia"/>
          <w:b w:val="0"/>
          <w:bCs w:val="0"/>
          <w:kern w:val="0"/>
          <w:szCs w:val="21"/>
        </w:rPr>
        <w:alias w:val="模块:非金融长期资产减值"/>
        <w:tag w:val="_GBC_da2f3f0531094e5e9dcd987c45223bec"/>
        <w:id w:val="-738017837"/>
        <w:lock w:val="sdtLocked"/>
        <w:placeholder>
          <w:docPart w:val="GBC22222222222222222222222222222"/>
        </w:placeholder>
      </w:sdtPr>
      <w:sdtContent>
        <w:p w:rsidR="008F5910" w:rsidRDefault="00CA07ED">
          <w:pPr>
            <w:pStyle w:val="3"/>
            <w:numPr>
              <w:ilvl w:val="0"/>
              <w:numId w:val="48"/>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1333258692"/>
            <w:lock w:val="sdtContentLocked"/>
            <w:placeholder>
              <w:docPart w:val="GBC22222222222222222222222222222"/>
            </w:placeholder>
          </w:sdtPr>
          <w:sdtContent>
            <w:p w:rsidR="008F5910" w:rsidRDefault="008A184A">
              <w:pPr>
                <w:rPr>
                  <w:szCs w:val="21"/>
                </w:rPr>
              </w:pPr>
              <w:r>
                <w:rPr>
                  <w:szCs w:val="21"/>
                </w:rPr>
                <w:fldChar w:fldCharType="begin"/>
              </w:r>
              <w:r w:rsidR="00197F99">
                <w:rPr>
                  <w:szCs w:val="21"/>
                </w:rPr>
                <w:instrText xml:space="preserve"> MACROBUTTON  SnrToggleCheckbox √适用 </w:instrText>
              </w:r>
              <w:r>
                <w:rPr>
                  <w:szCs w:val="21"/>
                </w:rPr>
                <w:fldChar w:fldCharType="end"/>
              </w:r>
              <w:r>
                <w:rPr>
                  <w:szCs w:val="21"/>
                </w:rPr>
                <w:fldChar w:fldCharType="begin"/>
              </w:r>
              <w:r w:rsidR="00197F99">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0a065c1269a846f6923598a2c1fc4269"/>
            <w:id w:val="878979310"/>
            <w:lock w:val="sdtLocked"/>
            <w:placeholder>
              <w:docPart w:val="GBC22222222222222222222222222222"/>
            </w:placeholder>
          </w:sdtPr>
          <w:sdtContent>
            <w:p w:rsidR="00197F99" w:rsidRPr="00197F99" w:rsidRDefault="00197F99" w:rsidP="00197F99">
              <w:pPr>
                <w:spacing w:line="400" w:lineRule="exact"/>
                <w:ind w:firstLineChars="200" w:firstLine="420"/>
                <w:rPr>
                  <w:rFonts w:ascii="Arial" w:hAnsi="Arial" w:cs="Arial"/>
                  <w:color w:val="000000" w:themeColor="text1"/>
                  <w:szCs w:val="21"/>
                </w:rPr>
              </w:pPr>
              <w:r w:rsidRPr="00197F99">
                <w:rPr>
                  <w:rFonts w:ascii="Arial" w:cs="Arial"/>
                  <w:color w:val="000000" w:themeColor="text1"/>
                  <w:szCs w:val="21"/>
                </w:rPr>
                <w:t>对于固定资产、在建工程、使用寿命有限的无形资产、以成本模式计量的投资性房地产及对子公司、合营企业、联营企业的长期股权投资等非流动非金融资产，本公司于资产负债表日判断是否存在减值迹象。如存在减值迹象的，则估计其可收回金额，进行减值测试。商誉、使用寿命不确定的无形资产和尚未达到可使用状态的无形资产，无论是否存在减值迹象，每年均进行减值测试。</w:t>
              </w:r>
            </w:p>
            <w:p w:rsidR="00197F99" w:rsidRPr="00197F99" w:rsidRDefault="00197F99" w:rsidP="00197F99">
              <w:pPr>
                <w:overflowPunct w:val="0"/>
                <w:spacing w:line="400" w:lineRule="exact"/>
                <w:ind w:firstLineChars="200" w:firstLine="420"/>
                <w:rPr>
                  <w:rFonts w:ascii="Arial" w:hAnsi="Arial" w:cs="Arial"/>
                  <w:color w:val="000000" w:themeColor="text1"/>
                  <w:szCs w:val="21"/>
                </w:rPr>
              </w:pPr>
              <w:r w:rsidRPr="00197F99">
                <w:rPr>
                  <w:rFonts w:ascii="Arial" w:cs="Arial"/>
                  <w:color w:val="000000" w:themeColor="text1"/>
                  <w:szCs w:val="21"/>
                </w:rPr>
                <w:t>减值测试结果表明资产的可收回金额低于其账面价值的，按其差额计提减值准备并计入减值损失。可收回金额为资产的公允价值减去处置费用后的净额与资产预计未来现金流量的现值两者之间的较高者。资产的公允价值根据公平交易中销售协议价格确定；不存在销售协议但存在资产活跃市场的，公允价值按照该资产的买方出价确定；不存在销售协议和资产活跃市场的，则以可获取的最佳信息为基础估计资产的公允价值。处置费用包括与资产处置有关的法律费用、相关税</w:t>
              </w:r>
              <w:r w:rsidRPr="00197F99">
                <w:rPr>
                  <w:rFonts w:ascii="Arial" w:cs="Arial"/>
                  <w:color w:val="000000" w:themeColor="text1"/>
                  <w:szCs w:val="21"/>
                </w:rPr>
                <w:lastRenderedPageBreak/>
                <w:t>费、搬运费以及为使资产达到可销售状态所发生的直接费用。资产预计未来现金流量的现值，按照资产在持续使用过程中和最终处置时所产生的预计未来现金流量，选择恰当的折现率对其进行折现后的金额加以确定。资产减值准备按单项资产为基础计算并确认，如果难以对单项资产的可收回金额进行估计的，以该资产所属的资产组确定资产组的可收回金额。资产组是能够独立产生现金流入的最小资产组合。</w:t>
              </w:r>
            </w:p>
            <w:p w:rsidR="00197F99" w:rsidRPr="00197F99" w:rsidRDefault="00197F99" w:rsidP="00197F99">
              <w:pPr>
                <w:overflowPunct w:val="0"/>
                <w:spacing w:line="400" w:lineRule="exact"/>
                <w:ind w:firstLineChars="200" w:firstLine="420"/>
                <w:rPr>
                  <w:rFonts w:ascii="Arial" w:hAnsi="Arial" w:cs="Arial"/>
                  <w:color w:val="000000" w:themeColor="text1"/>
                  <w:szCs w:val="21"/>
                </w:rPr>
              </w:pPr>
              <w:r w:rsidRPr="00197F99">
                <w:rPr>
                  <w:rFonts w:ascii="Arial" w:cs="Arial"/>
                  <w:color w:val="000000" w:themeColor="text1"/>
                  <w:szCs w:val="21"/>
                </w:rPr>
                <w:t>在财务报表中单独列示的商誉，在进行减值测试时，将商誉的账面价值分摊至预期从企业合并的协同效应中受益的资产组或资产组组合。测试结果表明包含分摊的商誉的资产组或资产组组合的可收回金额低于其账面价值的，确认相应的减值损失。减值损失金额先抵减分摊至该资产组或资产组组合的商誉的账面价值，再根据资产组或资产组组合中除商誉以外的其他各项资产的账面价值所占比重，按比例抵减其他各项资产的账面价值。</w:t>
              </w:r>
            </w:p>
            <w:p w:rsidR="008F5910" w:rsidRPr="00197F99" w:rsidRDefault="00197F99" w:rsidP="00197F99">
              <w:pPr>
                <w:overflowPunct w:val="0"/>
                <w:spacing w:line="400" w:lineRule="exact"/>
                <w:ind w:firstLineChars="200" w:firstLine="420"/>
                <w:rPr>
                  <w:rFonts w:ascii="Arial" w:hAnsi="Arial" w:cs="Arial"/>
                  <w:b/>
                  <w:color w:val="000000" w:themeColor="text1"/>
                  <w:szCs w:val="21"/>
                </w:rPr>
              </w:pPr>
              <w:r w:rsidRPr="00197F99">
                <w:rPr>
                  <w:rFonts w:ascii="Arial" w:cs="Arial"/>
                  <w:color w:val="000000" w:themeColor="text1"/>
                  <w:szCs w:val="21"/>
                </w:rPr>
                <w:t>上述资产减值损失一经确认，以后期间不予转回价值得以恢复的部分。</w:t>
              </w:r>
            </w:p>
          </w:sdtContent>
        </w:sdt>
        <w:p w:rsidR="008F5910" w:rsidRDefault="008A184A">
          <w:pPr>
            <w:rPr>
              <w:szCs w:val="21"/>
            </w:rPr>
          </w:pPr>
        </w:p>
      </w:sdtContent>
    </w:sdt>
    <w:sdt>
      <w:sdtPr>
        <w:rPr>
          <w:rFonts w:asciiTheme="minorHAnsi" w:hAnsiTheme="minorHAnsi" w:cs="宋体"/>
          <w:b w:val="0"/>
          <w:bCs w:val="0"/>
          <w:kern w:val="0"/>
          <w:szCs w:val="22"/>
        </w:rPr>
        <w:alias w:val="模块:长期待摊费用会计处理方法"/>
        <w:tag w:val="_GBC_fffe6f948ebb468ba812d16acce5c0b9"/>
        <w:id w:val="1646937539"/>
        <w:lock w:val="sdtLocked"/>
        <w:placeholder>
          <w:docPart w:val="GBC22222222222222222222222222222"/>
        </w:placeholder>
      </w:sdtPr>
      <w:sdtEndPr>
        <w:rPr>
          <w:rFonts w:ascii="宋体" w:hAnsi="宋体" w:cs="Times New Roman" w:hint="eastAsia"/>
          <w:kern w:val="2"/>
          <w:szCs w:val="21"/>
        </w:rPr>
      </w:sdtEndPr>
      <w:sdtContent>
        <w:p w:rsidR="008F5910" w:rsidRDefault="00CA07ED">
          <w:pPr>
            <w:pStyle w:val="3"/>
            <w:numPr>
              <w:ilvl w:val="0"/>
              <w:numId w:val="48"/>
            </w:numPr>
          </w:pPr>
          <w:r>
            <w:t>长期待摊费用</w:t>
          </w:r>
        </w:p>
        <w:sdt>
          <w:sdtPr>
            <w:rPr>
              <w:rFonts w:hint="eastAsia"/>
              <w:szCs w:val="21"/>
            </w:rPr>
            <w:alias w:val="是否适用：长期待摊费用_重要会计政策和估计[双击切换]"/>
            <w:tag w:val="_GBC_5f2bbee5e66644d489f8d74ae8f96539"/>
            <w:id w:val="376058473"/>
            <w:lock w:val="sdtContentLocked"/>
            <w:placeholder>
              <w:docPart w:val="GBC22222222222222222222222222222"/>
            </w:placeholder>
          </w:sdtPr>
          <w:sdtContent>
            <w:p w:rsidR="008F5910" w:rsidRDefault="008A184A">
              <w:pPr>
                <w:rPr>
                  <w:szCs w:val="21"/>
                </w:rPr>
              </w:pPr>
              <w:r>
                <w:rPr>
                  <w:szCs w:val="21"/>
                </w:rPr>
                <w:fldChar w:fldCharType="begin"/>
              </w:r>
              <w:r w:rsidR="00197F99">
                <w:rPr>
                  <w:szCs w:val="21"/>
                </w:rPr>
                <w:instrText xml:space="preserve"> MACROBUTTON  SnrToggleCheckbox √适用 </w:instrText>
              </w:r>
              <w:r>
                <w:rPr>
                  <w:szCs w:val="21"/>
                </w:rPr>
                <w:fldChar w:fldCharType="end"/>
              </w:r>
              <w:r>
                <w:rPr>
                  <w:szCs w:val="21"/>
                </w:rPr>
                <w:fldChar w:fldCharType="begin"/>
              </w:r>
              <w:r w:rsidR="00197F99">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706994660"/>
            <w:lock w:val="sdtLocked"/>
            <w:placeholder>
              <w:docPart w:val="GBC22222222222222222222222222222"/>
            </w:placeholder>
          </w:sdtPr>
          <w:sdtEndPr>
            <w:rPr>
              <w:color w:val="000000" w:themeColor="text1"/>
            </w:rPr>
          </w:sdtEndPr>
          <w:sdtContent>
            <w:p w:rsidR="008F5910" w:rsidRPr="00197F99" w:rsidRDefault="00197F99" w:rsidP="00197F99">
              <w:pPr>
                <w:spacing w:line="400" w:lineRule="exact"/>
                <w:ind w:firstLineChars="200" w:firstLine="420"/>
                <w:rPr>
                  <w:rFonts w:ascii="Arial" w:hAnsi="Arial" w:cs="Arial"/>
                  <w:color w:val="000000" w:themeColor="text1"/>
                  <w:szCs w:val="21"/>
                </w:rPr>
              </w:pPr>
              <w:r w:rsidRPr="00197F99">
                <w:rPr>
                  <w:rFonts w:ascii="Arial" w:cs="Arial"/>
                  <w:color w:val="000000" w:themeColor="text1"/>
                  <w:szCs w:val="21"/>
                </w:rPr>
                <w:t>长期待摊费用为已经发生但应由报告期和以后各期负担的分摊期限在一年以上的各项费用。长期待摊费用在预计受益期间按直线法摊销。</w:t>
              </w:r>
            </w:p>
          </w:sdtContent>
        </w:sdt>
        <w:p w:rsidR="008F5910" w:rsidRDefault="008A184A">
          <w:pPr>
            <w:rPr>
              <w:szCs w:val="21"/>
            </w:rPr>
          </w:pPr>
        </w:p>
      </w:sdtContent>
    </w:sdt>
    <w:sdt>
      <w:sdtPr>
        <w:rPr>
          <w:rFonts w:asciiTheme="minorHAnsi" w:hAnsiTheme="minorHAnsi" w:cstheme="minorBidi" w:hint="eastAsia"/>
          <w:b w:val="0"/>
          <w:bCs w:val="0"/>
          <w:kern w:val="0"/>
          <w:szCs w:val="22"/>
        </w:rPr>
        <w:alias w:val="模块:职工薪酬"/>
        <w:tag w:val="_GBC_8ec8855eb4d5447ab785e4bd4b0b73aa"/>
        <w:id w:val="363726078"/>
        <w:lock w:val="sdtLocked"/>
        <w:placeholder>
          <w:docPart w:val="GBC22222222222222222222222222222"/>
        </w:placeholder>
      </w:sdtPr>
      <w:sdtEndPr>
        <w:rPr>
          <w:rFonts w:ascii="宋体" w:hAnsi="宋体" w:cs="Times New Roman"/>
          <w:szCs w:val="21"/>
        </w:rPr>
      </w:sdtEndPr>
      <w:sdtContent>
        <w:p w:rsidR="008F5910" w:rsidRDefault="00CA07ED">
          <w:pPr>
            <w:pStyle w:val="3"/>
            <w:numPr>
              <w:ilvl w:val="0"/>
              <w:numId w:val="48"/>
            </w:numPr>
          </w:pPr>
          <w:r>
            <w:rPr>
              <w:rFonts w:hint="eastAsia"/>
            </w:rPr>
            <w:t>职工薪酬</w:t>
          </w:r>
        </w:p>
        <w:p w:rsidR="008F5910" w:rsidRDefault="00CA07ED">
          <w:pPr>
            <w:pStyle w:val="4"/>
            <w:numPr>
              <w:ilvl w:val="0"/>
              <w:numId w:val="53"/>
            </w:numPr>
          </w:pPr>
          <w:r>
            <w:rPr>
              <w:rFonts w:hint="eastAsia"/>
            </w:rPr>
            <w:t>短期薪酬的会计处理方法</w:t>
          </w:r>
        </w:p>
        <w:sdt>
          <w:sdtPr>
            <w:rPr>
              <w:rFonts w:hint="eastAsia"/>
              <w:szCs w:val="21"/>
            </w:rPr>
            <w:alias w:val="是否适用：短期薪酬的会计处理方法[双击切换]"/>
            <w:tag w:val="_GBC_efadddc5ff4a48fb9432574c3528c6b3"/>
            <w:id w:val="-2066474927"/>
            <w:lock w:val="sdtContentLocked"/>
            <w:placeholder>
              <w:docPart w:val="GBC22222222222222222222222222222"/>
            </w:placeholder>
          </w:sdtPr>
          <w:sdtContent>
            <w:p w:rsidR="008F5910" w:rsidRDefault="008A184A">
              <w:pPr>
                <w:rPr>
                  <w:szCs w:val="21"/>
                </w:rPr>
              </w:pPr>
              <w:r>
                <w:rPr>
                  <w:szCs w:val="21"/>
                </w:rPr>
                <w:fldChar w:fldCharType="begin"/>
              </w:r>
              <w:r w:rsidR="00197F99">
                <w:rPr>
                  <w:szCs w:val="21"/>
                </w:rPr>
                <w:instrText xml:space="preserve"> MACROBUTTON  SnrToggleCheckbox √适用 </w:instrText>
              </w:r>
              <w:r>
                <w:rPr>
                  <w:szCs w:val="21"/>
                </w:rPr>
                <w:fldChar w:fldCharType="end"/>
              </w:r>
              <w:r>
                <w:rPr>
                  <w:szCs w:val="21"/>
                </w:rPr>
                <w:fldChar w:fldCharType="begin"/>
              </w:r>
              <w:r w:rsidR="00197F99">
                <w:rPr>
                  <w:szCs w:val="21"/>
                </w:rPr>
                <w:instrText xml:space="preserve"> MACROBUTTON  SnrToggleCheckbox □不适用 </w:instrText>
              </w:r>
              <w:r>
                <w:rPr>
                  <w:szCs w:val="21"/>
                </w:rPr>
                <w:fldChar w:fldCharType="end"/>
              </w:r>
            </w:p>
          </w:sdtContent>
        </w:sdt>
        <w:sdt>
          <w:sdtPr>
            <w:rPr>
              <w:szCs w:val="21"/>
            </w:rPr>
            <w:alias w:val="短期薪酬的会计处理方法"/>
            <w:tag w:val="_GBC_8fdf44b194ac45fb945d36b9896df796"/>
            <w:id w:val="496006619"/>
            <w:lock w:val="sdtLocked"/>
            <w:placeholder>
              <w:docPart w:val="GBC22222222222222222222222222222"/>
            </w:placeholder>
          </w:sdtPr>
          <w:sdtEndPr>
            <w:rPr>
              <w:color w:val="000000" w:themeColor="text1"/>
            </w:rPr>
          </w:sdtEndPr>
          <w:sdtContent>
            <w:p w:rsidR="008F5910" w:rsidRPr="00197F99" w:rsidRDefault="00197F99" w:rsidP="00197F99">
              <w:pPr>
                <w:spacing w:line="400" w:lineRule="exact"/>
                <w:ind w:firstLineChars="200" w:firstLine="420"/>
                <w:rPr>
                  <w:rFonts w:ascii="Arial" w:cs="Arial"/>
                  <w:color w:val="000000" w:themeColor="text1"/>
                  <w:szCs w:val="21"/>
                </w:rPr>
              </w:pPr>
              <w:r w:rsidRPr="00197F99">
                <w:rPr>
                  <w:rFonts w:ascii="Arial" w:cs="Arial" w:hint="eastAsia"/>
                  <w:color w:val="000000" w:themeColor="text1"/>
                  <w:szCs w:val="21"/>
                </w:rPr>
                <w:t>短期薪酬</w:t>
              </w:r>
              <w:r w:rsidRPr="00197F99">
                <w:rPr>
                  <w:rFonts w:ascii="Arial" w:cs="Arial"/>
                  <w:color w:val="000000" w:themeColor="text1"/>
                  <w:szCs w:val="21"/>
                </w:rPr>
                <w:t>主要包括工资、奖金、津贴和补贴、职工福利费、</w:t>
              </w:r>
              <w:r w:rsidRPr="00197F99">
                <w:rPr>
                  <w:rFonts w:ascii="Arial" w:cs="Arial" w:hint="eastAsia"/>
                  <w:color w:val="000000" w:themeColor="text1"/>
                  <w:szCs w:val="21"/>
                </w:rPr>
                <w:t>医疗保险费、生育保险费、工伤保险费</w:t>
              </w:r>
              <w:r w:rsidRPr="00197F99">
                <w:rPr>
                  <w:rFonts w:ascii="Arial" w:cs="Arial"/>
                  <w:color w:val="000000" w:themeColor="text1"/>
                  <w:szCs w:val="21"/>
                </w:rPr>
                <w:t>、住房公积金、工会经费和职工教育经费、非货币性福利</w:t>
              </w:r>
              <w:r w:rsidRPr="00197F99">
                <w:rPr>
                  <w:rFonts w:ascii="Arial" w:cs="Arial" w:hint="eastAsia"/>
                  <w:color w:val="000000" w:themeColor="text1"/>
                  <w:szCs w:val="21"/>
                </w:rPr>
                <w:t>等。本公司在职工为本公司提供服务的会计期间将实际发生的短期职工薪酬确认为负债，并计入当期损益或相关资产成本。其中非货币性福利按公允价值计量。</w:t>
              </w:r>
            </w:p>
          </w:sdtContent>
        </w:sdt>
        <w:p w:rsidR="008F5910" w:rsidRDefault="008F5910">
          <w:pPr>
            <w:rPr>
              <w:szCs w:val="21"/>
            </w:rPr>
          </w:pPr>
        </w:p>
        <w:p w:rsidR="008F5910" w:rsidRDefault="00CA07ED">
          <w:pPr>
            <w:pStyle w:val="4"/>
            <w:numPr>
              <w:ilvl w:val="0"/>
              <w:numId w:val="53"/>
            </w:numPr>
          </w:pPr>
          <w:r>
            <w:rPr>
              <w:rFonts w:hint="eastAsia"/>
            </w:rPr>
            <w:t>离职后福利的会计处理方法</w:t>
          </w:r>
        </w:p>
        <w:sdt>
          <w:sdtPr>
            <w:rPr>
              <w:rFonts w:hint="eastAsia"/>
              <w:szCs w:val="21"/>
            </w:rPr>
            <w:alias w:val="是否适用：离职后福利的会计处理方法[双击切换]"/>
            <w:tag w:val="_GBC_64248844b1544474ae8d85d08e7479af"/>
            <w:id w:val="473418287"/>
            <w:lock w:val="sdtContentLocked"/>
            <w:placeholder>
              <w:docPart w:val="GBC22222222222222222222222222222"/>
            </w:placeholder>
          </w:sdtPr>
          <w:sdtContent>
            <w:p w:rsidR="008F5910" w:rsidRDefault="008A184A">
              <w:pPr>
                <w:rPr>
                  <w:szCs w:val="21"/>
                </w:rPr>
              </w:pPr>
              <w:r>
                <w:rPr>
                  <w:szCs w:val="21"/>
                </w:rPr>
                <w:fldChar w:fldCharType="begin"/>
              </w:r>
              <w:r w:rsidR="00197F99">
                <w:rPr>
                  <w:szCs w:val="21"/>
                </w:rPr>
                <w:instrText xml:space="preserve"> MACROBUTTON  SnrToggleCheckbox √适用 </w:instrText>
              </w:r>
              <w:r>
                <w:rPr>
                  <w:szCs w:val="21"/>
                </w:rPr>
                <w:fldChar w:fldCharType="end"/>
              </w:r>
              <w:r>
                <w:rPr>
                  <w:szCs w:val="21"/>
                </w:rPr>
                <w:fldChar w:fldCharType="begin"/>
              </w:r>
              <w:r w:rsidR="00197F99">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1439362009"/>
            <w:lock w:val="sdtLocked"/>
            <w:placeholder>
              <w:docPart w:val="GBC22222222222222222222222222222"/>
            </w:placeholder>
          </w:sdtPr>
          <w:sdtEndPr>
            <w:rPr>
              <w:color w:val="000000" w:themeColor="text1"/>
            </w:rPr>
          </w:sdtEndPr>
          <w:sdtContent>
            <w:p w:rsidR="008F5910" w:rsidRPr="00197F99" w:rsidRDefault="00197F99" w:rsidP="00197F99">
              <w:pPr>
                <w:spacing w:line="400" w:lineRule="exact"/>
                <w:ind w:firstLineChars="200" w:firstLine="420"/>
                <w:rPr>
                  <w:rFonts w:ascii="Arial" w:cs="Arial"/>
                  <w:color w:val="000000" w:themeColor="text1"/>
                  <w:szCs w:val="21"/>
                </w:rPr>
              </w:pPr>
              <w:r w:rsidRPr="00197F99">
                <w:rPr>
                  <w:rFonts w:ascii="Arial" w:cs="Arial" w:hint="eastAsia"/>
                  <w:color w:val="000000" w:themeColor="text1"/>
                  <w:szCs w:val="21"/>
                </w:rPr>
                <w:t>离职后福利主要包括设定提存计划。其中设定提存计划主要包括基本养老保险、失业保险以及年金等，</w:t>
              </w:r>
              <w:r w:rsidRPr="00197F99">
                <w:rPr>
                  <w:rFonts w:ascii="Arial" w:cs="Arial"/>
                  <w:color w:val="000000" w:themeColor="text1"/>
                  <w:szCs w:val="21"/>
                </w:rPr>
                <w:t>相应的</w:t>
              </w:r>
              <w:r w:rsidRPr="00197F99">
                <w:rPr>
                  <w:rFonts w:ascii="Arial" w:cs="Arial" w:hint="eastAsia"/>
                  <w:color w:val="000000" w:themeColor="text1"/>
                  <w:szCs w:val="21"/>
                </w:rPr>
                <w:t>应缴存金额</w:t>
              </w:r>
              <w:r w:rsidRPr="00197F99">
                <w:rPr>
                  <w:rFonts w:ascii="Arial" w:cs="Arial"/>
                  <w:color w:val="000000" w:themeColor="text1"/>
                  <w:szCs w:val="21"/>
                </w:rPr>
                <w:t>于发生时计入相关资产成本或当期损益。</w:t>
              </w:r>
            </w:p>
          </w:sdtContent>
        </w:sdt>
        <w:p w:rsidR="008F5910" w:rsidRDefault="008F5910">
          <w:pPr>
            <w:rPr>
              <w:szCs w:val="21"/>
            </w:rPr>
          </w:pPr>
        </w:p>
        <w:p w:rsidR="008F5910" w:rsidRDefault="00CA07ED">
          <w:pPr>
            <w:pStyle w:val="4"/>
            <w:numPr>
              <w:ilvl w:val="0"/>
              <w:numId w:val="53"/>
            </w:numPr>
          </w:pPr>
          <w:r>
            <w:rPr>
              <w:rFonts w:hint="eastAsia"/>
            </w:rPr>
            <w:t>辞退福利的会计处理方法</w:t>
          </w:r>
        </w:p>
        <w:sdt>
          <w:sdtPr>
            <w:rPr>
              <w:rFonts w:hint="eastAsia"/>
              <w:szCs w:val="21"/>
            </w:rPr>
            <w:alias w:val="是否适用：辞退福利的会计处理方法[双击切换]"/>
            <w:tag w:val="_GBC_7a3bf6905df64c658fb0148a81f2964d"/>
            <w:id w:val="-2025476993"/>
            <w:lock w:val="sdtContentLocked"/>
            <w:placeholder>
              <w:docPart w:val="GBC22222222222222222222222222222"/>
            </w:placeholder>
          </w:sdtPr>
          <w:sdtContent>
            <w:p w:rsidR="008F5910" w:rsidRDefault="008A184A">
              <w:pPr>
                <w:rPr>
                  <w:szCs w:val="21"/>
                </w:rPr>
              </w:pPr>
              <w:r>
                <w:rPr>
                  <w:szCs w:val="21"/>
                </w:rPr>
                <w:fldChar w:fldCharType="begin"/>
              </w:r>
              <w:r w:rsidR="00197F99">
                <w:rPr>
                  <w:szCs w:val="21"/>
                </w:rPr>
                <w:instrText xml:space="preserve"> MACROBUTTON  SnrToggleCheckbox √适用 </w:instrText>
              </w:r>
              <w:r>
                <w:rPr>
                  <w:szCs w:val="21"/>
                </w:rPr>
                <w:fldChar w:fldCharType="end"/>
              </w:r>
              <w:r>
                <w:rPr>
                  <w:szCs w:val="21"/>
                </w:rPr>
                <w:fldChar w:fldCharType="begin"/>
              </w:r>
              <w:r w:rsidR="00197F99">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1510564558"/>
            <w:lock w:val="sdtLocked"/>
            <w:placeholder>
              <w:docPart w:val="GBC22222222222222222222222222222"/>
            </w:placeholder>
          </w:sdtPr>
          <w:sdtEndPr>
            <w:rPr>
              <w:color w:val="000000" w:themeColor="text1"/>
            </w:rPr>
          </w:sdtEndPr>
          <w:sdtContent>
            <w:p w:rsidR="00197F99" w:rsidRPr="00197F99" w:rsidRDefault="00197F99" w:rsidP="00197F99">
              <w:pPr>
                <w:spacing w:line="400" w:lineRule="exact"/>
                <w:ind w:firstLineChars="200" w:firstLine="420"/>
                <w:rPr>
                  <w:rFonts w:ascii="Arial" w:cs="Arial"/>
                  <w:color w:val="000000" w:themeColor="text1"/>
                  <w:szCs w:val="21"/>
                </w:rPr>
              </w:pPr>
              <w:r w:rsidRPr="00197F99">
                <w:rPr>
                  <w:rFonts w:ascii="Arial" w:cs="Arial"/>
                  <w:color w:val="000000" w:themeColor="text1"/>
                  <w:szCs w:val="21"/>
                </w:rPr>
                <w:t>在职工劳动合同到期之前解除与职工的劳动关系，或为鼓励职工自愿接受裁减而提出给予补偿的建议，</w:t>
              </w:r>
              <w:r w:rsidRPr="00197F99">
                <w:rPr>
                  <w:rFonts w:ascii="Arial" w:cs="Arial" w:hint="eastAsia"/>
                  <w:color w:val="000000" w:themeColor="text1"/>
                  <w:szCs w:val="21"/>
                </w:rPr>
                <w:t>在本公司不能单方面撤回因解除劳动关系计划或裁减建议所提供的辞退福利时，和本公司确认与涉及支付辞退福利的重组相关的成本两者孰早日，确认辞退福利产生的职工薪酬负债，</w:t>
              </w:r>
              <w:r w:rsidRPr="00197F99">
                <w:rPr>
                  <w:rFonts w:ascii="Arial" w:cs="Arial" w:hint="eastAsia"/>
                  <w:color w:val="000000" w:themeColor="text1"/>
                  <w:szCs w:val="21"/>
                </w:rPr>
                <w:lastRenderedPageBreak/>
                <w:t>并计入当期损益。但辞退福利预期在年度报告期结束后十二个月不能完全支付的，按照其他长期职工薪酬处理。</w:t>
              </w:r>
            </w:p>
            <w:p w:rsidR="008F5910" w:rsidRPr="00197F99" w:rsidRDefault="00197F99" w:rsidP="00197F99">
              <w:pPr>
                <w:spacing w:line="400" w:lineRule="exact"/>
                <w:ind w:firstLineChars="200" w:firstLine="420"/>
                <w:rPr>
                  <w:rFonts w:ascii="Arial" w:cs="Arial"/>
                  <w:color w:val="000000" w:themeColor="text1"/>
                  <w:szCs w:val="21"/>
                </w:rPr>
              </w:pPr>
              <w:r w:rsidRPr="00197F99">
                <w:rPr>
                  <w:rFonts w:ascii="Arial" w:cs="Arial"/>
                  <w:color w:val="000000" w:themeColor="text1"/>
                  <w:szCs w:val="21"/>
                </w:rPr>
                <w:t>职工内部退休计划采用</w:t>
              </w:r>
              <w:r w:rsidRPr="00197F99">
                <w:rPr>
                  <w:rFonts w:ascii="Arial" w:cs="Arial" w:hint="eastAsia"/>
                  <w:color w:val="000000" w:themeColor="text1"/>
                  <w:szCs w:val="21"/>
                </w:rPr>
                <w:t>与</w:t>
              </w:r>
              <w:r w:rsidRPr="00197F99">
                <w:rPr>
                  <w:rFonts w:ascii="Arial" w:cs="Arial"/>
                  <w:color w:val="000000" w:themeColor="text1"/>
                  <w:szCs w:val="21"/>
                </w:rPr>
                <w:t>上述辞退福利相同的原则处理。本公司将自职工停止提供服务日至正常退休日的期间拟支付的内退人员工资和缴纳的社会保险费等，在符合预计负债确认条件时，计入当期损益（辞退福利）。</w:t>
              </w:r>
            </w:p>
          </w:sdtContent>
        </w:sdt>
        <w:p w:rsidR="008F5910" w:rsidRDefault="008F5910">
          <w:pPr>
            <w:rPr>
              <w:szCs w:val="21"/>
            </w:rPr>
          </w:pPr>
        </w:p>
        <w:p w:rsidR="008F5910" w:rsidRDefault="00CA07ED">
          <w:pPr>
            <w:pStyle w:val="4"/>
            <w:numPr>
              <w:ilvl w:val="0"/>
              <w:numId w:val="53"/>
            </w:numPr>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2120788660"/>
            <w:lock w:val="sdtContentLocked"/>
            <w:placeholder>
              <w:docPart w:val="GBC22222222222222222222222222222"/>
            </w:placeholder>
          </w:sdtPr>
          <w:sdtContent>
            <w:p w:rsidR="008F5910" w:rsidRDefault="008A184A">
              <w:pPr>
                <w:rPr>
                  <w:szCs w:val="21"/>
                </w:rPr>
              </w:pPr>
              <w:r>
                <w:rPr>
                  <w:szCs w:val="21"/>
                </w:rPr>
                <w:fldChar w:fldCharType="begin"/>
              </w:r>
              <w:r w:rsidR="00197F99">
                <w:rPr>
                  <w:szCs w:val="21"/>
                </w:rPr>
                <w:instrText xml:space="preserve"> MACROBUTTON  SnrToggleCheckbox √适用 </w:instrText>
              </w:r>
              <w:r>
                <w:rPr>
                  <w:szCs w:val="21"/>
                </w:rPr>
                <w:fldChar w:fldCharType="end"/>
              </w:r>
              <w:r>
                <w:rPr>
                  <w:szCs w:val="21"/>
                </w:rPr>
                <w:fldChar w:fldCharType="begin"/>
              </w:r>
              <w:r w:rsidR="00197F99">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914163475"/>
            <w:lock w:val="sdtLocked"/>
            <w:placeholder>
              <w:docPart w:val="GBC22222222222222222222222222222"/>
            </w:placeholder>
          </w:sdtPr>
          <w:sdtEndPr>
            <w:rPr>
              <w:color w:val="000000" w:themeColor="text1"/>
            </w:rPr>
          </w:sdtEndPr>
          <w:sdtContent>
            <w:p w:rsidR="008F5910" w:rsidRPr="00197F99" w:rsidRDefault="00197F99" w:rsidP="00197F99">
              <w:pPr>
                <w:spacing w:line="400" w:lineRule="exact"/>
                <w:ind w:firstLineChars="200" w:firstLine="420"/>
                <w:rPr>
                  <w:rFonts w:ascii="Arial" w:cs="Arial"/>
                  <w:color w:val="000000" w:themeColor="text1"/>
                  <w:szCs w:val="21"/>
                </w:rPr>
              </w:pPr>
              <w:r w:rsidRPr="00197F99">
                <w:rPr>
                  <w:rFonts w:ascii="Arial" w:cs="Arial" w:hint="eastAsia"/>
                  <w:color w:val="000000" w:themeColor="text1"/>
                  <w:szCs w:val="21"/>
                </w:rPr>
                <w:t>本公司向职工提供的其他长期职工福利，符合设定提存计划的，按照设定提存计划进行会计处理，除此之外按照设定受益计划进行会计处理。</w:t>
              </w:r>
            </w:p>
          </w:sdtContent>
        </w:sdt>
      </w:sdtContent>
    </w:sdt>
    <w:sdt>
      <w:sdtPr>
        <w:rPr>
          <w:rFonts w:ascii="宋体" w:hAnsi="宋体" w:cs="宋体"/>
          <w:b w:val="0"/>
          <w:bCs w:val="0"/>
          <w:kern w:val="0"/>
          <w:szCs w:val="24"/>
        </w:rPr>
        <w:alias w:val="模块:预计负债会计处理方法"/>
        <w:tag w:val="_GBC_b5b71a4d3cc1425c80f55e751e7e18c2"/>
        <w:id w:val="-1086690114"/>
        <w:lock w:val="sdtLocked"/>
        <w:placeholder>
          <w:docPart w:val="GBC22222222222222222222222222222"/>
        </w:placeholder>
      </w:sdtPr>
      <w:sdtEndPr>
        <w:rPr>
          <w:rFonts w:hint="eastAsia"/>
          <w:szCs w:val="21"/>
        </w:rPr>
      </w:sdtEndPr>
      <w:sdtContent>
        <w:p w:rsidR="008F5910" w:rsidRDefault="00CA07ED">
          <w:pPr>
            <w:pStyle w:val="3"/>
            <w:numPr>
              <w:ilvl w:val="0"/>
              <w:numId w:val="48"/>
            </w:numPr>
          </w:pPr>
          <w:r>
            <w:t>预计负债</w:t>
          </w:r>
        </w:p>
        <w:sdt>
          <w:sdtPr>
            <w:rPr>
              <w:rFonts w:hint="eastAsia"/>
              <w:szCs w:val="21"/>
            </w:rPr>
            <w:alias w:val="是否适用：预计负债_重要会计政策和估计[双击切换]"/>
            <w:tag w:val="_GBC_546a7423773c46d2b57f08fc5fdbc638"/>
            <w:id w:val="265896199"/>
            <w:lock w:val="sdtContentLocked"/>
            <w:placeholder>
              <w:docPart w:val="GBC22222222222222222222222222222"/>
            </w:placeholder>
          </w:sdtPr>
          <w:sdtContent>
            <w:p w:rsidR="008F5910" w:rsidRDefault="008A184A">
              <w:pPr>
                <w:rPr>
                  <w:szCs w:val="21"/>
                </w:rPr>
              </w:pPr>
              <w:r>
                <w:rPr>
                  <w:szCs w:val="21"/>
                </w:rPr>
                <w:fldChar w:fldCharType="begin"/>
              </w:r>
              <w:r w:rsidR="00197F99">
                <w:rPr>
                  <w:szCs w:val="21"/>
                </w:rPr>
                <w:instrText xml:space="preserve"> MACROBUTTON  SnrToggleCheckbox √适用 </w:instrText>
              </w:r>
              <w:r>
                <w:rPr>
                  <w:szCs w:val="21"/>
                </w:rPr>
                <w:fldChar w:fldCharType="end"/>
              </w:r>
              <w:r>
                <w:rPr>
                  <w:szCs w:val="21"/>
                </w:rPr>
                <w:fldChar w:fldCharType="begin"/>
              </w:r>
              <w:r w:rsidR="00197F99">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1902745436"/>
            <w:lock w:val="sdtLocked"/>
            <w:placeholder>
              <w:docPart w:val="GBC22222222222222222222222222222"/>
            </w:placeholder>
          </w:sdtPr>
          <w:sdtContent>
            <w:p w:rsidR="00197F99" w:rsidRPr="00197F99" w:rsidRDefault="00197F99" w:rsidP="00197F99">
              <w:pPr>
                <w:spacing w:line="400" w:lineRule="exact"/>
                <w:ind w:firstLineChars="200" w:firstLine="420"/>
                <w:rPr>
                  <w:rFonts w:ascii="Arial" w:hAnsi="Arial" w:cs="Arial"/>
                  <w:color w:val="000000" w:themeColor="text1"/>
                  <w:szCs w:val="21"/>
                </w:rPr>
              </w:pPr>
              <w:r w:rsidRPr="00197F99">
                <w:rPr>
                  <w:rFonts w:ascii="Arial" w:cs="Arial"/>
                  <w:color w:val="000000" w:themeColor="text1"/>
                  <w:szCs w:val="21"/>
                </w:rPr>
                <w:t>当与或有事项相关的义务同时符合以下条件，确认为预计负债：（</w:t>
              </w:r>
              <w:r w:rsidRPr="00197F99">
                <w:rPr>
                  <w:rFonts w:ascii="Arial" w:hAnsi="Arial" w:cs="Arial"/>
                  <w:color w:val="000000" w:themeColor="text1"/>
                  <w:szCs w:val="21"/>
                </w:rPr>
                <w:t>1</w:t>
              </w:r>
              <w:r w:rsidRPr="00197F99">
                <w:rPr>
                  <w:rFonts w:ascii="Arial" w:cs="Arial"/>
                  <w:color w:val="000000" w:themeColor="text1"/>
                  <w:szCs w:val="21"/>
                </w:rPr>
                <w:t>）该义务是本公司承担的现时义务；（</w:t>
              </w:r>
              <w:r w:rsidRPr="00197F99">
                <w:rPr>
                  <w:rFonts w:ascii="Arial" w:hAnsi="Arial" w:cs="Arial"/>
                  <w:color w:val="000000" w:themeColor="text1"/>
                  <w:szCs w:val="21"/>
                </w:rPr>
                <w:t>2</w:t>
              </w:r>
              <w:r w:rsidRPr="00197F99">
                <w:rPr>
                  <w:rFonts w:ascii="Arial" w:cs="Arial"/>
                  <w:color w:val="000000" w:themeColor="text1"/>
                  <w:szCs w:val="21"/>
                </w:rPr>
                <w:t>）履行该义务很可能导致经济利益流出；（</w:t>
              </w:r>
              <w:r w:rsidRPr="00197F99">
                <w:rPr>
                  <w:rFonts w:ascii="Arial" w:hAnsi="Arial" w:cs="Arial"/>
                  <w:color w:val="000000" w:themeColor="text1"/>
                  <w:szCs w:val="21"/>
                </w:rPr>
                <w:t>3</w:t>
              </w:r>
              <w:r w:rsidRPr="00197F99">
                <w:rPr>
                  <w:rFonts w:ascii="Arial" w:cs="Arial"/>
                  <w:color w:val="000000" w:themeColor="text1"/>
                  <w:szCs w:val="21"/>
                </w:rPr>
                <w:t>）该义务的金额能够可靠地计量。</w:t>
              </w:r>
            </w:p>
            <w:p w:rsidR="00197F99" w:rsidRPr="00197F99" w:rsidRDefault="00197F99" w:rsidP="00197F99">
              <w:pPr>
                <w:spacing w:line="400" w:lineRule="exact"/>
                <w:ind w:firstLineChars="200" w:firstLine="420"/>
                <w:rPr>
                  <w:rFonts w:ascii="Arial" w:hAnsi="Arial" w:cs="Arial"/>
                  <w:color w:val="000000" w:themeColor="text1"/>
                  <w:szCs w:val="21"/>
                </w:rPr>
              </w:pPr>
              <w:r w:rsidRPr="00197F99">
                <w:rPr>
                  <w:rFonts w:ascii="Arial" w:cs="Arial"/>
                  <w:color w:val="000000" w:themeColor="text1"/>
                  <w:szCs w:val="21"/>
                </w:rPr>
                <w:t>在资产负债表日，考虑与或有事项有关的风险、不确定性和货币时间价值等因素，按照履行相关现时义务所需支出的最佳估计数对预计负债进行计量。</w:t>
              </w:r>
            </w:p>
            <w:p w:rsidR="008F5910" w:rsidRPr="00197F99" w:rsidRDefault="00197F99" w:rsidP="00197F99">
              <w:pPr>
                <w:spacing w:line="400" w:lineRule="exact"/>
                <w:ind w:firstLineChars="200" w:firstLine="420"/>
                <w:rPr>
                  <w:rFonts w:ascii="Arial" w:hAnsi="Arial" w:cs="Arial"/>
                  <w:color w:val="000000" w:themeColor="text1"/>
                  <w:szCs w:val="21"/>
                </w:rPr>
              </w:pPr>
              <w:r w:rsidRPr="00197F99">
                <w:rPr>
                  <w:rFonts w:ascii="Arial" w:cs="Arial"/>
                  <w:color w:val="000000" w:themeColor="text1"/>
                  <w:szCs w:val="21"/>
                </w:rPr>
                <w:t>如果清偿预计负债所需支出全部或部分预期由第三方补偿的，补偿金额在基本确定能够收到时，作为资产单独确认，且确认的补偿金额不超过预计负债的账面价值。</w:t>
              </w:r>
            </w:p>
          </w:sdtContent>
        </w:sdt>
      </w:sdtContent>
    </w:sdt>
    <w:sdt>
      <w:sdtPr>
        <w:rPr>
          <w:rFonts w:asciiTheme="minorHAnsi" w:hAnsiTheme="minorHAnsi" w:cstheme="minorBidi" w:hint="eastAsia"/>
          <w:b w:val="0"/>
          <w:bCs w:val="0"/>
          <w:kern w:val="0"/>
          <w:szCs w:val="22"/>
        </w:rPr>
        <w:alias w:val="模块:股份支付"/>
        <w:tag w:val="_GBC_5300d3ce4b5f4c1690fe13bde0a610e3"/>
        <w:id w:val="1350289357"/>
        <w:lock w:val="sdtLocked"/>
        <w:placeholder>
          <w:docPart w:val="GBC22222222222222222222222222222"/>
        </w:placeholder>
      </w:sdtPr>
      <w:sdtEndPr>
        <w:rPr>
          <w:rFonts w:ascii="宋体" w:hAnsi="宋体" w:cs="Times New Roman"/>
          <w:szCs w:val="21"/>
        </w:rPr>
      </w:sdtEndPr>
      <w:sdtContent>
        <w:p w:rsidR="008F5910" w:rsidRDefault="00CA07ED">
          <w:pPr>
            <w:pStyle w:val="3"/>
            <w:numPr>
              <w:ilvl w:val="0"/>
              <w:numId w:val="48"/>
            </w:numPr>
          </w:pPr>
          <w:r>
            <w:rPr>
              <w:rFonts w:hint="eastAsia"/>
            </w:rPr>
            <w:t>股份支付</w:t>
          </w:r>
        </w:p>
        <w:sdt>
          <w:sdtPr>
            <w:rPr>
              <w:rFonts w:hint="eastAsia"/>
              <w:szCs w:val="21"/>
            </w:rPr>
            <w:alias w:val="是否适用：股份支付_重要会计政策和估计[双击切换]"/>
            <w:tag w:val="_GBC_7741eb89da65434190830ba1cd87e4dc"/>
            <w:id w:val="-146052333"/>
            <w:lock w:val="sdtContentLocked"/>
            <w:placeholder>
              <w:docPart w:val="GBC22222222222222222222222222222"/>
            </w:placeholder>
          </w:sdtPr>
          <w:sdtContent>
            <w:p w:rsidR="008F5910" w:rsidRDefault="008A184A" w:rsidP="00197F99">
              <w:pPr>
                <w:rPr>
                  <w:szCs w:val="21"/>
                </w:rPr>
              </w:pPr>
              <w:r>
                <w:rPr>
                  <w:szCs w:val="21"/>
                </w:rPr>
                <w:fldChar w:fldCharType="begin"/>
              </w:r>
              <w:r w:rsidR="00197F99">
                <w:rPr>
                  <w:szCs w:val="21"/>
                </w:rPr>
                <w:instrText xml:space="preserve"> MACROBUTTON  SnrToggleCheckbox □适用 </w:instrText>
              </w:r>
              <w:r>
                <w:rPr>
                  <w:szCs w:val="21"/>
                </w:rPr>
                <w:fldChar w:fldCharType="end"/>
              </w:r>
              <w:r>
                <w:rPr>
                  <w:szCs w:val="21"/>
                </w:rPr>
                <w:fldChar w:fldCharType="begin"/>
              </w:r>
              <w:r w:rsidR="00197F99">
                <w:rPr>
                  <w:szCs w:val="21"/>
                </w:rPr>
                <w:instrText xml:space="preserve"> MACROBUTTON  SnrToggleCheckbox √不适用 </w:instrText>
              </w:r>
              <w:r>
                <w:rPr>
                  <w:szCs w:val="21"/>
                </w:rPr>
                <w:fldChar w:fldCharType="end"/>
              </w:r>
            </w:p>
          </w:sdtContent>
        </w:sdt>
      </w:sdtContent>
    </w:sdt>
    <w:p w:rsidR="008F5910" w:rsidRDefault="008F5910">
      <w:pPr>
        <w:rPr>
          <w:szCs w:val="21"/>
        </w:rPr>
      </w:pPr>
    </w:p>
    <w:sdt>
      <w:sdtPr>
        <w:rPr>
          <w:rFonts w:asciiTheme="minorHAnsi" w:hAnsiTheme="minorHAnsi" w:cstheme="minorBidi" w:hint="eastAsia"/>
          <w:b w:val="0"/>
          <w:bCs w:val="0"/>
          <w:kern w:val="0"/>
          <w:szCs w:val="22"/>
        </w:rPr>
        <w:alias w:val="模块:优先股、永续债"/>
        <w:tag w:val="_GBC_d3c9524999e647d78f354bb216cfb1aa"/>
        <w:id w:val="366881843"/>
        <w:lock w:val="sdtLocked"/>
        <w:placeholder>
          <w:docPart w:val="GBC22222222222222222222222222222"/>
        </w:placeholder>
      </w:sdtPr>
      <w:sdtEndPr>
        <w:rPr>
          <w:rFonts w:ascii="宋体" w:hAnsi="宋体" w:cs="Times New Roman"/>
          <w:szCs w:val="21"/>
        </w:rPr>
      </w:sdtEndPr>
      <w:sdtContent>
        <w:p w:rsidR="008F5910" w:rsidRDefault="00CA07ED">
          <w:pPr>
            <w:pStyle w:val="3"/>
            <w:numPr>
              <w:ilvl w:val="0"/>
              <w:numId w:val="48"/>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1671939228"/>
            <w:lock w:val="sdtContentLocked"/>
            <w:placeholder>
              <w:docPart w:val="GBC22222222222222222222222222222"/>
            </w:placeholder>
          </w:sdtPr>
          <w:sdtContent>
            <w:p w:rsidR="008F5910" w:rsidRDefault="008A184A" w:rsidP="00197F99">
              <w:pPr>
                <w:rPr>
                  <w:szCs w:val="21"/>
                </w:rPr>
              </w:pPr>
              <w:r>
                <w:rPr>
                  <w:szCs w:val="21"/>
                </w:rPr>
                <w:fldChar w:fldCharType="begin"/>
              </w:r>
              <w:r w:rsidR="00197F99">
                <w:rPr>
                  <w:szCs w:val="21"/>
                </w:rPr>
                <w:instrText xml:space="preserve"> MACROBUTTON  SnrToggleCheckbox □适用 </w:instrText>
              </w:r>
              <w:r>
                <w:rPr>
                  <w:szCs w:val="21"/>
                </w:rPr>
                <w:fldChar w:fldCharType="end"/>
              </w:r>
              <w:r>
                <w:rPr>
                  <w:szCs w:val="21"/>
                </w:rPr>
                <w:fldChar w:fldCharType="begin"/>
              </w:r>
              <w:r w:rsidR="00197F99">
                <w:rPr>
                  <w:szCs w:val="21"/>
                </w:rPr>
                <w:instrText xml:space="preserve"> MACROBUTTON  SnrToggleCheckbox √不适用 </w:instrText>
              </w:r>
              <w:r>
                <w:rPr>
                  <w:szCs w:val="21"/>
                </w:rPr>
                <w:fldChar w:fldCharType="end"/>
              </w:r>
            </w:p>
          </w:sdtContent>
        </w:sdt>
      </w:sdtContent>
    </w:sdt>
    <w:p w:rsidR="008F5910" w:rsidRDefault="008F5910">
      <w:pPr>
        <w:rPr>
          <w:szCs w:val="21"/>
        </w:rPr>
      </w:pPr>
    </w:p>
    <w:sdt>
      <w:sdtPr>
        <w:rPr>
          <w:rFonts w:asciiTheme="minorHAnsi" w:hAnsiTheme="minorHAnsi" w:cs="宋体"/>
          <w:b w:val="0"/>
          <w:bCs w:val="0"/>
          <w:kern w:val="0"/>
          <w:szCs w:val="22"/>
        </w:rPr>
        <w:alias w:val="模块:收入会计处理方法"/>
        <w:tag w:val="_GBC_19704df9fd714cad895419bf4903f70e"/>
        <w:id w:val="718941702"/>
        <w:lock w:val="sdtLocked"/>
        <w:placeholder>
          <w:docPart w:val="GBC22222222222222222222222222222"/>
        </w:placeholder>
      </w:sdtPr>
      <w:sdtEndPr>
        <w:rPr>
          <w:rFonts w:ascii="宋体" w:hAnsi="宋体" w:cs="Times New Roman"/>
          <w:color w:val="000000" w:themeColor="text1"/>
          <w:kern w:val="2"/>
          <w:szCs w:val="21"/>
        </w:rPr>
      </w:sdtEndPr>
      <w:sdtContent>
        <w:p w:rsidR="008F5910" w:rsidRDefault="00CA07ED">
          <w:pPr>
            <w:pStyle w:val="3"/>
            <w:numPr>
              <w:ilvl w:val="0"/>
              <w:numId w:val="48"/>
            </w:numPr>
          </w:pPr>
          <w:r>
            <w:t>收入</w:t>
          </w:r>
        </w:p>
        <w:sdt>
          <w:sdtPr>
            <w:rPr>
              <w:rFonts w:hint="eastAsia"/>
              <w:szCs w:val="21"/>
            </w:rPr>
            <w:alias w:val="是否适用：收入_重要会计政策和估计[双击切换]"/>
            <w:tag w:val="_GBC_c9b9a5090b964788a710da0cc599e591"/>
            <w:id w:val="-2144886368"/>
            <w:lock w:val="sdtContentLocked"/>
            <w:placeholder>
              <w:docPart w:val="GBC22222222222222222222222222222"/>
            </w:placeholder>
          </w:sdtPr>
          <w:sdtContent>
            <w:p w:rsidR="008F5910" w:rsidRDefault="008A184A">
              <w:pPr>
                <w:rPr>
                  <w:szCs w:val="21"/>
                </w:rPr>
              </w:pPr>
              <w:r>
                <w:rPr>
                  <w:szCs w:val="21"/>
                </w:rPr>
                <w:fldChar w:fldCharType="begin"/>
              </w:r>
              <w:r w:rsidR="00197F99">
                <w:rPr>
                  <w:szCs w:val="21"/>
                </w:rPr>
                <w:instrText xml:space="preserve"> MACROBUTTON  SnrToggleCheckbox √适用 </w:instrText>
              </w:r>
              <w:r>
                <w:rPr>
                  <w:szCs w:val="21"/>
                </w:rPr>
                <w:fldChar w:fldCharType="end"/>
              </w:r>
              <w:r>
                <w:rPr>
                  <w:szCs w:val="21"/>
                </w:rPr>
                <w:fldChar w:fldCharType="begin"/>
              </w:r>
              <w:r w:rsidR="00197F99">
                <w:rPr>
                  <w:szCs w:val="21"/>
                </w:rPr>
                <w:instrText xml:space="preserve"> MACROBUTTON  SnrToggleCheckbox □不适用 </w:instrText>
              </w:r>
              <w:r>
                <w:rPr>
                  <w:szCs w:val="21"/>
                </w:rPr>
                <w:fldChar w:fldCharType="end"/>
              </w:r>
            </w:p>
          </w:sdtContent>
        </w:sdt>
        <w:sdt>
          <w:sdtPr>
            <w:rPr>
              <w:szCs w:val="21"/>
            </w:rPr>
            <w:alias w:val="收入确认原则"/>
            <w:tag w:val="_GBC_7930489d04b948768d013ac15783bb2e"/>
            <w:id w:val="-484785555"/>
            <w:lock w:val="sdtLocked"/>
            <w:placeholder>
              <w:docPart w:val="GBC22222222222222222222222222222"/>
            </w:placeholder>
          </w:sdtPr>
          <w:sdtEndPr>
            <w:rPr>
              <w:color w:val="000000" w:themeColor="text1"/>
            </w:rPr>
          </w:sdtEndPr>
          <w:sdtContent>
            <w:p w:rsidR="00197F99" w:rsidRPr="00197F99" w:rsidRDefault="00197F99" w:rsidP="00197F99">
              <w:pPr>
                <w:spacing w:line="400" w:lineRule="exact"/>
                <w:rPr>
                  <w:rFonts w:ascii="Arial" w:hAnsi="Arial" w:cs="Arial"/>
                  <w:color w:val="000000" w:themeColor="text1"/>
                  <w:szCs w:val="21"/>
                </w:rPr>
              </w:pPr>
              <w:r w:rsidRPr="00197F99">
                <w:rPr>
                  <w:rFonts w:ascii="Arial" w:cs="Arial"/>
                  <w:color w:val="000000" w:themeColor="text1"/>
                  <w:szCs w:val="21"/>
                </w:rPr>
                <w:t>（</w:t>
              </w:r>
              <w:r w:rsidRPr="00197F99">
                <w:rPr>
                  <w:rFonts w:ascii="Arial" w:hAnsi="Arial" w:cs="Arial"/>
                  <w:color w:val="000000" w:themeColor="text1"/>
                  <w:szCs w:val="21"/>
                </w:rPr>
                <w:t>1</w:t>
              </w:r>
              <w:r w:rsidRPr="00197F99">
                <w:rPr>
                  <w:rFonts w:ascii="Arial" w:cs="Arial"/>
                  <w:color w:val="000000" w:themeColor="text1"/>
                  <w:szCs w:val="21"/>
                </w:rPr>
                <w:t>）商品销售收入</w:t>
              </w:r>
            </w:p>
            <w:p w:rsidR="00197F99" w:rsidRPr="00197F99" w:rsidRDefault="00197F99" w:rsidP="00197F99">
              <w:pPr>
                <w:spacing w:line="400" w:lineRule="exact"/>
                <w:ind w:firstLineChars="200" w:firstLine="420"/>
                <w:rPr>
                  <w:rFonts w:ascii="Arial" w:hAnsi="Arial" w:cs="Arial"/>
                  <w:color w:val="000000" w:themeColor="text1"/>
                  <w:szCs w:val="21"/>
                </w:rPr>
              </w:pPr>
              <w:r w:rsidRPr="00197F99">
                <w:rPr>
                  <w:rFonts w:ascii="Arial" w:cs="Arial"/>
                  <w:color w:val="000000" w:themeColor="text1"/>
                  <w:szCs w:val="21"/>
                </w:rPr>
                <w:t>在已将商品所有权上的主要风险和报酬转移给买方，既没有保留通常与所有权相联系的继续管理权，也没有对已售商品实施有效控制，收入的金额能够可靠地计量，相关的经济利益很可能流入企业，相关的已发生或将发生的成本能够可靠地计量时，确认商品销售收入的实现。</w:t>
              </w:r>
            </w:p>
            <w:p w:rsidR="00197F99" w:rsidRPr="00197F99" w:rsidRDefault="00197F99" w:rsidP="00197F99">
              <w:pPr>
                <w:spacing w:line="400" w:lineRule="exact"/>
                <w:rPr>
                  <w:rFonts w:ascii="Arial" w:hAnsi="Arial" w:cs="Arial"/>
                  <w:color w:val="000000" w:themeColor="text1"/>
                  <w:szCs w:val="21"/>
                </w:rPr>
              </w:pPr>
              <w:r w:rsidRPr="00197F99">
                <w:rPr>
                  <w:rFonts w:ascii="Arial" w:cs="Arial"/>
                  <w:color w:val="000000" w:themeColor="text1"/>
                  <w:szCs w:val="21"/>
                </w:rPr>
                <w:t>（</w:t>
              </w:r>
              <w:r w:rsidRPr="00197F99">
                <w:rPr>
                  <w:rFonts w:ascii="Arial" w:hAnsi="Arial" w:cs="Arial"/>
                  <w:color w:val="000000" w:themeColor="text1"/>
                  <w:szCs w:val="21"/>
                </w:rPr>
                <w:t>2</w:t>
              </w:r>
              <w:r w:rsidRPr="00197F99">
                <w:rPr>
                  <w:rFonts w:ascii="Arial" w:cs="Arial"/>
                  <w:color w:val="000000" w:themeColor="text1"/>
                  <w:szCs w:val="21"/>
                </w:rPr>
                <w:t>）提供劳务收入</w:t>
              </w:r>
            </w:p>
            <w:p w:rsidR="00197F99" w:rsidRPr="00197F99" w:rsidRDefault="00197F99" w:rsidP="00197F99">
              <w:pPr>
                <w:spacing w:line="400" w:lineRule="exact"/>
                <w:ind w:firstLineChars="200" w:firstLine="420"/>
                <w:rPr>
                  <w:rFonts w:ascii="Arial" w:hAnsi="Arial" w:cs="Arial"/>
                  <w:color w:val="000000" w:themeColor="text1"/>
                  <w:szCs w:val="21"/>
                </w:rPr>
              </w:pPr>
              <w:r w:rsidRPr="00197F99">
                <w:rPr>
                  <w:rFonts w:ascii="Arial" w:cs="Arial"/>
                  <w:color w:val="000000" w:themeColor="text1"/>
                  <w:szCs w:val="21"/>
                </w:rPr>
                <w:t>在提供劳务交易的结果能够可靠估计的情况下，于资产负债表日按照完工百分比法确认提供的劳务收入。劳务交易的完工进度按已经发生的劳务成本占估计总成本的比例确定。</w:t>
              </w:r>
            </w:p>
            <w:p w:rsidR="00197F99" w:rsidRPr="00197F99" w:rsidRDefault="00197F99" w:rsidP="00197F99">
              <w:pPr>
                <w:spacing w:line="400" w:lineRule="exact"/>
                <w:ind w:firstLineChars="200" w:firstLine="420"/>
                <w:rPr>
                  <w:rFonts w:ascii="Arial" w:hAnsi="Arial" w:cs="Arial"/>
                  <w:color w:val="000000" w:themeColor="text1"/>
                  <w:szCs w:val="21"/>
                </w:rPr>
              </w:pPr>
              <w:r w:rsidRPr="00197F99">
                <w:rPr>
                  <w:rFonts w:ascii="Arial" w:cs="Arial"/>
                  <w:color w:val="000000" w:themeColor="text1"/>
                  <w:szCs w:val="21"/>
                </w:rPr>
                <w:t>提供劳务交易的结果能够可靠估计是指同时满足：①收入的金额能够可靠地计量；②相关的经济利益很可能流入企业；③交易的完工程度能够可靠地确定；④交易中已发生和将发生的成本能够可靠地计量。</w:t>
              </w:r>
            </w:p>
            <w:p w:rsidR="00197F99" w:rsidRPr="00197F99" w:rsidRDefault="00197F99" w:rsidP="00197F99">
              <w:pPr>
                <w:spacing w:line="400" w:lineRule="exact"/>
                <w:ind w:firstLineChars="200" w:firstLine="420"/>
                <w:rPr>
                  <w:rFonts w:ascii="Arial" w:hAnsi="Arial" w:cs="Arial"/>
                  <w:color w:val="000000" w:themeColor="text1"/>
                  <w:szCs w:val="21"/>
                </w:rPr>
              </w:pPr>
              <w:r w:rsidRPr="00197F99">
                <w:rPr>
                  <w:rFonts w:ascii="Arial" w:cs="Arial"/>
                  <w:color w:val="000000" w:themeColor="text1"/>
                  <w:szCs w:val="21"/>
                </w:rPr>
                <w:lastRenderedPageBreak/>
                <w:t>如果提供劳务交易的结果不能够可靠估计，则按已经发生并预计能够得到补偿的劳务成本金额确认提供的劳务收入，并将已发生的劳务成本作为当期费用。已经发生的劳务成本如预计不能得到补偿的，则不确认收入。</w:t>
              </w:r>
            </w:p>
            <w:p w:rsidR="00197F99" w:rsidRPr="00197F99" w:rsidRDefault="00197F99" w:rsidP="00197F99">
              <w:pPr>
                <w:spacing w:line="400" w:lineRule="exact"/>
                <w:ind w:firstLineChars="200" w:firstLine="420"/>
                <w:rPr>
                  <w:rFonts w:ascii="Arial" w:cs="Arial"/>
                  <w:color w:val="000000" w:themeColor="text1"/>
                  <w:szCs w:val="21"/>
                </w:rPr>
              </w:pPr>
              <w:r w:rsidRPr="00197F99">
                <w:rPr>
                  <w:rFonts w:ascii="Arial" w:cs="Arial"/>
                  <w:color w:val="000000" w:themeColor="text1"/>
                  <w:szCs w:val="21"/>
                </w:rPr>
                <w:t>本公司与其他企业签订的合同或协议包括销售商品和提供劳务时，如销售商品部分和提供劳务部分能够区分并单独计量的，将销售商品部分和提供劳务部分分别处理；如销售商品部分和提供劳务部分不能够区分，或虽能区分但不能够单独计量的，将该合同全部作为销售商品处理。</w:t>
              </w:r>
            </w:p>
            <w:p w:rsidR="00197F99" w:rsidRPr="00197F99" w:rsidRDefault="00197F99" w:rsidP="00197F99">
              <w:pPr>
                <w:spacing w:line="400" w:lineRule="exact"/>
                <w:ind w:firstLineChars="200" w:firstLine="420"/>
                <w:rPr>
                  <w:rFonts w:ascii="Arial" w:cs="Arial"/>
                  <w:color w:val="000000" w:themeColor="text1"/>
                  <w:szCs w:val="21"/>
                </w:rPr>
              </w:pPr>
              <w:r w:rsidRPr="00197F99">
                <w:rPr>
                  <w:rFonts w:ascii="Arial" w:cs="Arial" w:hint="eastAsia"/>
                  <w:color w:val="000000" w:themeColor="text1"/>
                  <w:szCs w:val="21"/>
                </w:rPr>
                <w:t>本公司为客户进行水、电、气安装所取得的安装收入，由于工期较短，于安装完毕并验收合格后确认收入。</w:t>
              </w:r>
            </w:p>
            <w:p w:rsidR="00197F99" w:rsidRPr="00197F99" w:rsidRDefault="00197F99" w:rsidP="00197F99">
              <w:pPr>
                <w:spacing w:line="400" w:lineRule="exact"/>
                <w:rPr>
                  <w:rFonts w:ascii="Arial" w:hAnsi="Arial" w:cs="Arial"/>
                  <w:color w:val="000000" w:themeColor="text1"/>
                  <w:szCs w:val="21"/>
                </w:rPr>
              </w:pPr>
              <w:r w:rsidRPr="00197F99">
                <w:rPr>
                  <w:rFonts w:ascii="Arial" w:cs="Arial"/>
                  <w:color w:val="000000" w:themeColor="text1"/>
                  <w:szCs w:val="21"/>
                </w:rPr>
                <w:t>（</w:t>
              </w:r>
              <w:r w:rsidRPr="00197F99">
                <w:rPr>
                  <w:rFonts w:ascii="Arial" w:hAnsi="Arial" w:cs="Arial"/>
                  <w:color w:val="000000" w:themeColor="text1"/>
                  <w:szCs w:val="21"/>
                </w:rPr>
                <w:t>3</w:t>
              </w:r>
              <w:r w:rsidRPr="00197F99">
                <w:rPr>
                  <w:rFonts w:ascii="Arial" w:cs="Arial"/>
                  <w:color w:val="000000" w:themeColor="text1"/>
                  <w:szCs w:val="21"/>
                </w:rPr>
                <w:t>）建造合同收入</w:t>
              </w:r>
            </w:p>
            <w:p w:rsidR="00197F99" w:rsidRPr="00197F99" w:rsidRDefault="00197F99" w:rsidP="00197F99">
              <w:pPr>
                <w:spacing w:line="400" w:lineRule="exact"/>
                <w:ind w:firstLineChars="200" w:firstLine="420"/>
                <w:rPr>
                  <w:rFonts w:ascii="Arial" w:cs="Arial"/>
                  <w:color w:val="000000" w:themeColor="text1"/>
                  <w:szCs w:val="21"/>
                </w:rPr>
              </w:pPr>
              <w:r w:rsidRPr="00197F99">
                <w:rPr>
                  <w:rFonts w:ascii="Arial" w:cs="Arial" w:hint="eastAsia"/>
                  <w:color w:val="000000" w:themeColor="text1"/>
                  <w:szCs w:val="21"/>
                </w:rPr>
                <w:t>本公司对合同金额</w:t>
              </w:r>
              <w:r w:rsidRPr="00197F99">
                <w:rPr>
                  <w:rFonts w:ascii="Arial" w:cs="Arial" w:hint="eastAsia"/>
                  <w:color w:val="000000" w:themeColor="text1"/>
                  <w:szCs w:val="21"/>
                </w:rPr>
                <w:t>100</w:t>
              </w:r>
              <w:r w:rsidRPr="00197F99">
                <w:rPr>
                  <w:rFonts w:ascii="Arial" w:cs="Arial" w:hint="eastAsia"/>
                  <w:color w:val="000000" w:themeColor="text1"/>
                  <w:szCs w:val="21"/>
                </w:rPr>
                <w:t>万元以上，且工期超过</w:t>
              </w:r>
              <w:r w:rsidRPr="00197F99">
                <w:rPr>
                  <w:rFonts w:ascii="Arial" w:cs="Arial" w:hint="eastAsia"/>
                  <w:color w:val="000000" w:themeColor="text1"/>
                  <w:szCs w:val="21"/>
                </w:rPr>
                <w:t>6</w:t>
              </w:r>
              <w:r w:rsidRPr="00197F99">
                <w:rPr>
                  <w:rFonts w:ascii="Arial" w:cs="Arial" w:hint="eastAsia"/>
                  <w:color w:val="000000" w:themeColor="text1"/>
                  <w:szCs w:val="21"/>
                </w:rPr>
                <w:t>个月的工程，按照建造合同完工百分比法确认提供劳务收入。本公司对其他合同金额较小，工期较短的工程，在工程完工时确认提供劳务收入。</w:t>
              </w:r>
            </w:p>
            <w:p w:rsidR="00197F99" w:rsidRPr="00197F99" w:rsidRDefault="00197F99" w:rsidP="00197F99">
              <w:pPr>
                <w:spacing w:line="400" w:lineRule="exact"/>
                <w:ind w:firstLineChars="200" w:firstLine="420"/>
                <w:rPr>
                  <w:rFonts w:ascii="Arial" w:hAnsi="Arial" w:cs="Arial"/>
                  <w:i/>
                  <w:color w:val="000000" w:themeColor="text1"/>
                  <w:szCs w:val="21"/>
                </w:rPr>
              </w:pPr>
              <w:r w:rsidRPr="00197F99">
                <w:rPr>
                  <w:rFonts w:ascii="Arial" w:cs="Arial"/>
                  <w:color w:val="000000" w:themeColor="text1"/>
                  <w:szCs w:val="21"/>
                </w:rPr>
                <w:t>在建造合同的结果能够可靠估计的情况下，于资产负债表日按照完工百分比法确认合同收入和合同费用。合同完工进度按已经完成的合同工作量占合同预计总工作量的比例确定。</w:t>
              </w:r>
            </w:p>
            <w:p w:rsidR="00197F99" w:rsidRPr="00197F99" w:rsidRDefault="00197F99" w:rsidP="00197F99">
              <w:pPr>
                <w:spacing w:line="400" w:lineRule="exact"/>
                <w:ind w:firstLineChars="200" w:firstLine="420"/>
                <w:rPr>
                  <w:rFonts w:ascii="Arial" w:hAnsi="Arial" w:cs="Arial"/>
                  <w:i/>
                  <w:color w:val="000000" w:themeColor="text1"/>
                  <w:szCs w:val="21"/>
                </w:rPr>
              </w:pPr>
              <w:r w:rsidRPr="00197F99">
                <w:rPr>
                  <w:rFonts w:ascii="Arial" w:cs="Arial"/>
                  <w:color w:val="000000" w:themeColor="text1"/>
                  <w:szCs w:val="21"/>
                </w:rPr>
                <w:t>建造合同的结果能够可靠估计是指同时满足：①合同总收入能够可靠地计量；②与合同相关的经济利益很可能流入企业；③实际发生的合同成本能够清楚地区分和可靠地计量；④合同完工进度和为完成合同尚需发生的成本能够可靠地确定。</w:t>
              </w:r>
            </w:p>
            <w:p w:rsidR="00197F99" w:rsidRPr="00197F99" w:rsidRDefault="00197F99" w:rsidP="00197F99">
              <w:pPr>
                <w:spacing w:line="400" w:lineRule="exact"/>
                <w:ind w:firstLineChars="200" w:firstLine="420"/>
                <w:rPr>
                  <w:rFonts w:ascii="Arial" w:hAnsi="Arial" w:cs="Arial"/>
                  <w:i/>
                  <w:color w:val="000000" w:themeColor="text1"/>
                  <w:szCs w:val="21"/>
                </w:rPr>
              </w:pPr>
              <w:r w:rsidRPr="00197F99">
                <w:rPr>
                  <w:rFonts w:ascii="Arial" w:cs="Arial"/>
                  <w:color w:val="000000" w:themeColor="text1"/>
                  <w:szCs w:val="21"/>
                </w:rPr>
                <w:t>如建造合同的结果不能可靠地估计，但合同成本能够收回的，合同收入根据能够收回的实际合同成本予以确认，合同成本在其发生的当期确认为合同费用；合同成本不可能收回的，在发生时立即确认为合同费用，不确认合同收入。使建造合同的结果不能可靠估计的不确定因素不复存在的，按照完工百分比法确定与建造合同有关的收入和费用。</w:t>
              </w:r>
            </w:p>
            <w:p w:rsidR="00197F99" w:rsidRPr="00197F99" w:rsidRDefault="00197F99" w:rsidP="00197F99">
              <w:pPr>
                <w:spacing w:line="400" w:lineRule="exact"/>
                <w:ind w:firstLineChars="200" w:firstLine="420"/>
                <w:rPr>
                  <w:rFonts w:ascii="Arial" w:cs="Arial"/>
                  <w:color w:val="000000" w:themeColor="text1"/>
                  <w:szCs w:val="21"/>
                </w:rPr>
              </w:pPr>
              <w:r w:rsidRPr="00197F99">
                <w:rPr>
                  <w:rFonts w:ascii="Arial" w:cs="Arial"/>
                  <w:color w:val="000000" w:themeColor="text1"/>
                  <w:szCs w:val="21"/>
                </w:rPr>
                <w:t>合同预计总成本超过合同总收入的，将预计损失确认为当期费用。</w:t>
              </w:r>
            </w:p>
            <w:p w:rsidR="00197F99" w:rsidRPr="00197F99" w:rsidRDefault="00197F99" w:rsidP="00197F99">
              <w:pPr>
                <w:spacing w:line="400" w:lineRule="exact"/>
                <w:ind w:firstLineChars="200" w:firstLine="420"/>
                <w:rPr>
                  <w:rFonts w:ascii="Arial" w:hAnsi="Arial" w:cs="Arial"/>
                  <w:color w:val="000000" w:themeColor="text1"/>
                  <w:szCs w:val="21"/>
                </w:rPr>
              </w:pPr>
              <w:r w:rsidRPr="00197F99">
                <w:rPr>
                  <w:rFonts w:ascii="Arial" w:hAnsi="Arial" w:cs="Arial" w:hint="eastAsia"/>
                  <w:color w:val="000000" w:themeColor="text1"/>
                  <w:szCs w:val="21"/>
                </w:rPr>
                <w:t>在建合同累计已发生的成本和累计已确认的毛利</w:t>
              </w:r>
              <w:r w:rsidRPr="00197F99">
                <w:rPr>
                  <w:rFonts w:ascii="Arial" w:hAnsi="Arial" w:cs="Arial" w:hint="eastAsia"/>
                  <w:color w:val="000000" w:themeColor="text1"/>
                  <w:szCs w:val="21"/>
                </w:rPr>
                <w:t>(</w:t>
              </w:r>
              <w:r w:rsidRPr="00197F99">
                <w:rPr>
                  <w:rFonts w:ascii="Arial" w:hAnsi="Arial" w:cs="Arial" w:hint="eastAsia"/>
                  <w:color w:val="000000" w:themeColor="text1"/>
                  <w:szCs w:val="21"/>
                </w:rPr>
                <w:t>亏损</w:t>
              </w:r>
              <w:r w:rsidRPr="00197F99">
                <w:rPr>
                  <w:rFonts w:ascii="Arial" w:hAnsi="Arial" w:cs="Arial" w:hint="eastAsia"/>
                  <w:color w:val="000000" w:themeColor="text1"/>
                  <w:szCs w:val="21"/>
                </w:rPr>
                <w:t>)</w:t>
              </w:r>
              <w:r w:rsidRPr="00197F99">
                <w:rPr>
                  <w:rFonts w:ascii="Arial" w:hAnsi="Arial" w:cs="Arial" w:hint="eastAsia"/>
                  <w:color w:val="000000" w:themeColor="text1"/>
                  <w:szCs w:val="21"/>
                </w:rPr>
                <w:t>与已结算的价款在资产负债表中以抵销后的净额列示。在建合同累计已发生的成本和累计已确认的毛利</w:t>
              </w:r>
              <w:r w:rsidRPr="00197F99">
                <w:rPr>
                  <w:rFonts w:ascii="Arial" w:hAnsi="Arial" w:cs="Arial" w:hint="eastAsia"/>
                  <w:color w:val="000000" w:themeColor="text1"/>
                  <w:szCs w:val="21"/>
                </w:rPr>
                <w:t>(</w:t>
              </w:r>
              <w:r w:rsidRPr="00197F99">
                <w:rPr>
                  <w:rFonts w:ascii="Arial" w:hAnsi="Arial" w:cs="Arial" w:hint="eastAsia"/>
                  <w:color w:val="000000" w:themeColor="text1"/>
                  <w:szCs w:val="21"/>
                </w:rPr>
                <w:t>亏损</w:t>
              </w:r>
              <w:r w:rsidRPr="00197F99">
                <w:rPr>
                  <w:rFonts w:ascii="Arial" w:hAnsi="Arial" w:cs="Arial" w:hint="eastAsia"/>
                  <w:color w:val="000000" w:themeColor="text1"/>
                  <w:szCs w:val="21"/>
                </w:rPr>
                <w:t>)</w:t>
              </w:r>
              <w:r w:rsidRPr="00197F99">
                <w:rPr>
                  <w:rFonts w:ascii="Arial" w:hAnsi="Arial" w:cs="Arial" w:hint="eastAsia"/>
                  <w:color w:val="000000" w:themeColor="text1"/>
                  <w:szCs w:val="21"/>
                </w:rPr>
                <w:t>之和超过已结算价款的部分作为存货列示；在建合同已结算的价款超过累计已发生的成本与累计已确认的毛利</w:t>
              </w:r>
              <w:r w:rsidRPr="00197F99">
                <w:rPr>
                  <w:rFonts w:ascii="Arial" w:hAnsi="Arial" w:cs="Arial" w:hint="eastAsia"/>
                  <w:color w:val="000000" w:themeColor="text1"/>
                  <w:szCs w:val="21"/>
                </w:rPr>
                <w:t>(</w:t>
              </w:r>
              <w:r w:rsidRPr="00197F99">
                <w:rPr>
                  <w:rFonts w:ascii="Arial" w:hAnsi="Arial" w:cs="Arial" w:hint="eastAsia"/>
                  <w:color w:val="000000" w:themeColor="text1"/>
                  <w:szCs w:val="21"/>
                </w:rPr>
                <w:t>亏损</w:t>
              </w:r>
              <w:r w:rsidRPr="00197F99">
                <w:rPr>
                  <w:rFonts w:ascii="Arial" w:hAnsi="Arial" w:cs="Arial" w:hint="eastAsia"/>
                  <w:color w:val="000000" w:themeColor="text1"/>
                  <w:szCs w:val="21"/>
                </w:rPr>
                <w:t>)</w:t>
              </w:r>
              <w:r w:rsidRPr="00197F99">
                <w:rPr>
                  <w:rFonts w:ascii="Arial" w:hAnsi="Arial" w:cs="Arial" w:hint="eastAsia"/>
                  <w:color w:val="000000" w:themeColor="text1"/>
                  <w:szCs w:val="21"/>
                </w:rPr>
                <w:t>之和的部分作为预收款项列示。</w:t>
              </w:r>
            </w:p>
            <w:p w:rsidR="00197F99" w:rsidRPr="00197F99" w:rsidRDefault="00197F99" w:rsidP="00197F99">
              <w:pPr>
                <w:spacing w:line="400" w:lineRule="exact"/>
                <w:rPr>
                  <w:rFonts w:ascii="Arial" w:hAnsi="Arial" w:cs="Arial"/>
                  <w:color w:val="000000" w:themeColor="text1"/>
                  <w:szCs w:val="21"/>
                </w:rPr>
              </w:pPr>
              <w:r w:rsidRPr="00197F99">
                <w:rPr>
                  <w:rFonts w:ascii="Arial" w:cs="Arial"/>
                  <w:color w:val="000000" w:themeColor="text1"/>
                  <w:szCs w:val="21"/>
                </w:rPr>
                <w:t>（</w:t>
              </w:r>
              <w:r w:rsidRPr="00197F99">
                <w:rPr>
                  <w:rFonts w:ascii="Arial" w:hAnsi="Arial" w:cs="Arial"/>
                  <w:color w:val="000000" w:themeColor="text1"/>
                  <w:szCs w:val="21"/>
                </w:rPr>
                <w:t>4</w:t>
              </w:r>
              <w:r w:rsidRPr="00197F99">
                <w:rPr>
                  <w:rFonts w:ascii="Arial" w:cs="Arial"/>
                  <w:color w:val="000000" w:themeColor="text1"/>
                  <w:szCs w:val="21"/>
                </w:rPr>
                <w:t>）使用费收入</w:t>
              </w:r>
            </w:p>
            <w:p w:rsidR="00197F99" w:rsidRPr="00197F99" w:rsidRDefault="00197F99" w:rsidP="00197F99">
              <w:pPr>
                <w:spacing w:line="400" w:lineRule="exact"/>
                <w:ind w:firstLineChars="200" w:firstLine="420"/>
                <w:rPr>
                  <w:rFonts w:ascii="Arial" w:hAnsi="Arial" w:cs="Arial"/>
                  <w:i/>
                  <w:color w:val="000000" w:themeColor="text1"/>
                  <w:szCs w:val="21"/>
                </w:rPr>
              </w:pPr>
              <w:r w:rsidRPr="00197F99">
                <w:rPr>
                  <w:rFonts w:ascii="Arial" w:cs="Arial"/>
                  <w:color w:val="000000" w:themeColor="text1"/>
                  <w:szCs w:val="21"/>
                </w:rPr>
                <w:t>根据有关合同或协议，按权责发生制确认收入。</w:t>
              </w:r>
            </w:p>
            <w:p w:rsidR="00197F99" w:rsidRPr="00197F99" w:rsidRDefault="00197F99" w:rsidP="00197F99">
              <w:pPr>
                <w:spacing w:line="400" w:lineRule="exact"/>
                <w:rPr>
                  <w:rFonts w:ascii="Arial" w:hAnsi="Arial" w:cs="Arial"/>
                  <w:color w:val="000000" w:themeColor="text1"/>
                  <w:szCs w:val="21"/>
                </w:rPr>
              </w:pPr>
              <w:r w:rsidRPr="00197F99">
                <w:rPr>
                  <w:rFonts w:ascii="Arial" w:cs="Arial"/>
                  <w:color w:val="000000" w:themeColor="text1"/>
                  <w:szCs w:val="21"/>
                </w:rPr>
                <w:t>（</w:t>
              </w:r>
              <w:r w:rsidRPr="00197F99">
                <w:rPr>
                  <w:rFonts w:ascii="Arial" w:hAnsi="Arial" w:cs="Arial"/>
                  <w:color w:val="000000" w:themeColor="text1"/>
                  <w:szCs w:val="21"/>
                </w:rPr>
                <w:t>5</w:t>
              </w:r>
              <w:r w:rsidRPr="00197F99">
                <w:rPr>
                  <w:rFonts w:ascii="Arial" w:cs="Arial"/>
                  <w:color w:val="000000" w:themeColor="text1"/>
                  <w:szCs w:val="21"/>
                </w:rPr>
                <w:t>）利息收入</w:t>
              </w:r>
            </w:p>
            <w:p w:rsidR="008F5910" w:rsidRPr="00197F99" w:rsidRDefault="00197F99" w:rsidP="00197F99">
              <w:pPr>
                <w:spacing w:line="400" w:lineRule="exact"/>
                <w:ind w:firstLineChars="200" w:firstLine="420"/>
                <w:rPr>
                  <w:rFonts w:ascii="Arial" w:cs="Arial"/>
                  <w:color w:val="000000" w:themeColor="text1"/>
                  <w:szCs w:val="21"/>
                </w:rPr>
              </w:pPr>
              <w:r w:rsidRPr="00197F99">
                <w:rPr>
                  <w:rFonts w:ascii="Arial" w:cs="Arial"/>
                  <w:color w:val="000000" w:themeColor="text1"/>
                  <w:szCs w:val="21"/>
                </w:rPr>
                <w:t>按照他人使用本公司货币资金的时间和实际利率计算确定</w:t>
              </w:r>
              <w:r w:rsidRPr="00197F99">
                <w:rPr>
                  <w:rFonts w:ascii="Arial" w:hAnsi="Arial" w:cs="Arial" w:hint="eastAsia"/>
                  <w:color w:val="000000" w:themeColor="text1"/>
                  <w:szCs w:val="21"/>
                </w:rPr>
                <w:t>。</w:t>
              </w:r>
            </w:p>
          </w:sdtContent>
        </w:sdt>
      </w:sdtContent>
    </w:sdt>
    <w:p w:rsidR="008F5910" w:rsidRDefault="008F5910">
      <w:pPr>
        <w:rPr>
          <w:szCs w:val="21"/>
        </w:rPr>
      </w:pPr>
    </w:p>
    <w:sdt>
      <w:sdtPr>
        <w:rPr>
          <w:rFonts w:ascii="宋体" w:hAnsi="宋体" w:cs="宋体"/>
          <w:b w:val="0"/>
          <w:bCs w:val="0"/>
          <w:kern w:val="0"/>
          <w:szCs w:val="24"/>
        </w:rPr>
        <w:alias w:val="模块:政府补助会计处理方法"/>
        <w:tag w:val="_GBC_b03bd816e50b42ae97b660897ca33234"/>
        <w:id w:val="-1856723588"/>
        <w:lock w:val="sdtLocked"/>
        <w:placeholder>
          <w:docPart w:val="GBC22222222222222222222222222222"/>
        </w:placeholder>
      </w:sdtPr>
      <w:sdtEndPr>
        <w:rPr>
          <w:szCs w:val="21"/>
        </w:rPr>
      </w:sdtEndPr>
      <w:sdtContent>
        <w:p w:rsidR="008F5910" w:rsidRDefault="00CA07ED">
          <w:pPr>
            <w:pStyle w:val="3"/>
            <w:numPr>
              <w:ilvl w:val="0"/>
              <w:numId w:val="48"/>
            </w:numPr>
          </w:pPr>
          <w:r>
            <w:t>政府补助</w:t>
          </w:r>
        </w:p>
        <w:p w:rsidR="008F5910" w:rsidRDefault="00CA07ED">
          <w:pPr>
            <w:pStyle w:val="4"/>
            <w:numPr>
              <w:ilvl w:val="0"/>
              <w:numId w:val="54"/>
            </w:numPr>
          </w:pPr>
          <w:r>
            <w:rPr>
              <w:rFonts w:hint="eastAsia"/>
            </w:rPr>
            <w:t>与资产相关的政府补助判断依据及会计处理方法</w:t>
          </w:r>
        </w:p>
        <w:sdt>
          <w:sdtPr>
            <w:rPr>
              <w:rFonts w:hint="eastAsia"/>
              <w:szCs w:val="21"/>
            </w:rPr>
            <w:alias w:val="是否适用：与资产相关的政府补助判断依据及会计处理方法[双击切换]"/>
            <w:tag w:val="_GBC_70804f2999134ae68097c5b6ec2bfbcb"/>
            <w:id w:val="1129284969"/>
            <w:lock w:val="sdtContentLocked"/>
            <w:placeholder>
              <w:docPart w:val="GBC22222222222222222222222222222"/>
            </w:placeholder>
          </w:sdtPr>
          <w:sdtContent>
            <w:p w:rsidR="008F5910" w:rsidRDefault="008A184A">
              <w:pPr>
                <w:rPr>
                  <w:szCs w:val="21"/>
                </w:rPr>
              </w:pPr>
              <w:r>
                <w:rPr>
                  <w:szCs w:val="21"/>
                </w:rPr>
                <w:fldChar w:fldCharType="begin"/>
              </w:r>
              <w:r w:rsidR="00197F99">
                <w:rPr>
                  <w:szCs w:val="21"/>
                </w:rPr>
                <w:instrText xml:space="preserve"> MACROBUTTON  SnrToggleCheckbox √适用 </w:instrText>
              </w:r>
              <w:r>
                <w:rPr>
                  <w:szCs w:val="21"/>
                </w:rPr>
                <w:fldChar w:fldCharType="end"/>
              </w:r>
              <w:r>
                <w:rPr>
                  <w:szCs w:val="21"/>
                </w:rPr>
                <w:fldChar w:fldCharType="begin"/>
              </w:r>
              <w:r w:rsidR="00197F99">
                <w:rPr>
                  <w:szCs w:val="21"/>
                </w:rPr>
                <w:instrText xml:space="preserve"> MACROBUTTON  SnrToggleCheckbox □不适用 </w:instrText>
              </w:r>
              <w:r>
                <w:rPr>
                  <w:szCs w:val="21"/>
                </w:rPr>
                <w:fldChar w:fldCharType="end"/>
              </w:r>
            </w:p>
          </w:sdtContent>
        </w:sdt>
        <w:sdt>
          <w:sdtPr>
            <w:rPr>
              <w:szCs w:val="21"/>
            </w:rPr>
            <w:alias w:val="与资产相关的政府补助判断依据及会计处理方法"/>
            <w:tag w:val="_GBC_cd66a39ff16b420ab048fe3969a2b94e"/>
            <w:id w:val="-572896321"/>
            <w:lock w:val="sdtLocked"/>
            <w:placeholder>
              <w:docPart w:val="GBC22222222222222222222222222222"/>
            </w:placeholder>
          </w:sdtPr>
          <w:sdtContent>
            <w:p w:rsidR="008F5910" w:rsidRPr="00197F99" w:rsidRDefault="00197F99" w:rsidP="00197F99">
              <w:pPr>
                <w:ind w:firstLineChars="100" w:firstLine="210"/>
                <w:rPr>
                  <w:szCs w:val="21"/>
                </w:rPr>
              </w:pPr>
              <w:r w:rsidRPr="00197F99">
                <w:rPr>
                  <w:rFonts w:ascii="Arial" w:cs="Arial"/>
                  <w:szCs w:val="21"/>
                </w:rPr>
                <w:t>与资产相关的政府补助，确认为递延收益，并在相关资产的使用寿命内平均分配计入当期损益。</w:t>
              </w:r>
            </w:p>
          </w:sdtContent>
        </w:sdt>
        <w:p w:rsidR="008F5910" w:rsidRDefault="008F5910">
          <w:pPr>
            <w:rPr>
              <w:szCs w:val="21"/>
            </w:rPr>
          </w:pPr>
        </w:p>
        <w:p w:rsidR="008F5910" w:rsidRDefault="00CA07ED">
          <w:pPr>
            <w:pStyle w:val="4"/>
            <w:numPr>
              <w:ilvl w:val="0"/>
              <w:numId w:val="54"/>
            </w:numPr>
          </w:pPr>
          <w:r>
            <w:rPr>
              <w:rFonts w:hint="eastAsia"/>
            </w:rPr>
            <w:t>与收益相关的政府补助判断依据及会计处理方法</w:t>
          </w:r>
        </w:p>
        <w:sdt>
          <w:sdtPr>
            <w:rPr>
              <w:rFonts w:hint="eastAsia"/>
              <w:szCs w:val="21"/>
            </w:rPr>
            <w:alias w:val="是否适用：与收益相关的政府补助判断依据及会计处理方法[双击切换]"/>
            <w:tag w:val="_GBC_bd1581a110b549559a7efecb9543a554"/>
            <w:id w:val="1762871137"/>
            <w:lock w:val="sdtContentLocked"/>
            <w:placeholder>
              <w:docPart w:val="GBC22222222222222222222222222222"/>
            </w:placeholder>
          </w:sdtPr>
          <w:sdtContent>
            <w:p w:rsidR="008F5910" w:rsidRDefault="008A184A">
              <w:pPr>
                <w:rPr>
                  <w:szCs w:val="21"/>
                </w:rPr>
              </w:pPr>
              <w:r>
                <w:rPr>
                  <w:szCs w:val="21"/>
                </w:rPr>
                <w:fldChar w:fldCharType="begin"/>
              </w:r>
              <w:r w:rsidR="00197F99">
                <w:rPr>
                  <w:szCs w:val="21"/>
                </w:rPr>
                <w:instrText xml:space="preserve"> MACROBUTTON  SnrToggleCheckbox √适用 </w:instrText>
              </w:r>
              <w:r>
                <w:rPr>
                  <w:szCs w:val="21"/>
                </w:rPr>
                <w:fldChar w:fldCharType="end"/>
              </w:r>
              <w:r>
                <w:rPr>
                  <w:szCs w:val="21"/>
                </w:rPr>
                <w:fldChar w:fldCharType="begin"/>
              </w:r>
              <w:r w:rsidR="00197F99">
                <w:rPr>
                  <w:szCs w:val="21"/>
                </w:rPr>
                <w:instrText xml:space="preserve"> MACROBUTTON  SnrToggleCheckbox □不适用 </w:instrText>
              </w:r>
              <w:r>
                <w:rPr>
                  <w:szCs w:val="21"/>
                </w:rPr>
                <w:fldChar w:fldCharType="end"/>
              </w:r>
            </w:p>
          </w:sdtContent>
        </w:sdt>
        <w:sdt>
          <w:sdtPr>
            <w:rPr>
              <w:szCs w:val="21"/>
            </w:rPr>
            <w:alias w:val="与收益相关的政府补助判断依据及会计处理方法"/>
            <w:tag w:val="_GBC_88abd245f8724ebeacecc0583258503c"/>
            <w:id w:val="551428921"/>
            <w:lock w:val="sdtLocked"/>
            <w:placeholder>
              <w:docPart w:val="GBC22222222222222222222222222222"/>
            </w:placeholder>
          </w:sdtPr>
          <w:sdtContent>
            <w:p w:rsidR="002A49BB" w:rsidRDefault="00197F99" w:rsidP="00197F99">
              <w:pPr>
                <w:spacing w:line="400" w:lineRule="exact"/>
                <w:ind w:firstLineChars="200" w:firstLine="420"/>
                <w:rPr>
                  <w:rFonts w:ascii="Arial" w:cs="Arial"/>
                  <w:szCs w:val="21"/>
                </w:rPr>
              </w:pPr>
              <w:r w:rsidRPr="00197F99">
                <w:rPr>
                  <w:rFonts w:ascii="Arial" w:cs="Arial"/>
                  <w:szCs w:val="21"/>
                </w:rPr>
                <w:t>与收益相关的政府补助，用于补偿以后期间的相关费用和损失的，确认为递延收益，并在确认相关费用的期间计入当期损益；用于补偿已经发生的相关费用和损失的，直接计入当期损益。</w:t>
              </w:r>
            </w:p>
            <w:p w:rsidR="008F5910" w:rsidRPr="002A49BB" w:rsidRDefault="002A49BB" w:rsidP="00197F99">
              <w:pPr>
                <w:spacing w:line="400" w:lineRule="exact"/>
                <w:ind w:firstLineChars="200" w:firstLine="420"/>
                <w:rPr>
                  <w:rFonts w:ascii="Arial" w:cs="Arial"/>
                  <w:szCs w:val="21"/>
                </w:rPr>
              </w:pPr>
              <w:r w:rsidRPr="002A49BB">
                <w:rPr>
                  <w:rFonts w:ascii="Arial" w:cs="Arial"/>
                  <w:szCs w:val="21"/>
                </w:rPr>
                <w:t>已确认的政府补助需要返还时，存在相关递延收益余额的，冲减相关递延收益账面余额，超出部分计入当期损益；不存在相关递延收益的，直接计入当期损益。</w:t>
              </w:r>
            </w:p>
          </w:sdtContent>
        </w:sdt>
      </w:sdtContent>
    </w:sdt>
    <w:p w:rsidR="008F5910" w:rsidRDefault="008F5910">
      <w:pPr>
        <w:rPr>
          <w:szCs w:val="21"/>
        </w:rPr>
      </w:pPr>
    </w:p>
    <w:p w:rsidR="002A49BB" w:rsidRDefault="002A49BB">
      <w:pPr>
        <w:rPr>
          <w:szCs w:val="21"/>
        </w:rPr>
      </w:pPr>
    </w:p>
    <w:sdt>
      <w:sdtPr>
        <w:rPr>
          <w:rFonts w:asciiTheme="minorHAnsi" w:hAnsiTheme="minorHAnsi" w:cs="宋体"/>
          <w:b w:val="0"/>
          <w:bCs w:val="0"/>
          <w:kern w:val="0"/>
          <w:szCs w:val="22"/>
        </w:rPr>
        <w:alias w:val="模块:递延所得税资产/递延所得税负债会计处理方法"/>
        <w:tag w:val="_GBC_01f1973e44f24cd99b90200f8205be13"/>
        <w:id w:val="-330139030"/>
        <w:lock w:val="sdtLocked"/>
        <w:placeholder>
          <w:docPart w:val="GBC22222222222222222222222222222"/>
        </w:placeholder>
      </w:sdtPr>
      <w:sdtEndPr>
        <w:rPr>
          <w:rFonts w:ascii="宋体" w:hAnsi="宋体" w:cs="Times New Roman" w:hint="eastAsia"/>
          <w:color w:val="000000" w:themeColor="text1"/>
          <w:kern w:val="2"/>
          <w:szCs w:val="21"/>
        </w:rPr>
      </w:sdtEndPr>
      <w:sdtContent>
        <w:p w:rsidR="008F5910" w:rsidRDefault="00CA07ED">
          <w:pPr>
            <w:pStyle w:val="3"/>
            <w:numPr>
              <w:ilvl w:val="0"/>
              <w:numId w:val="48"/>
            </w:numPr>
          </w:pPr>
          <w:r>
            <w:t>递延所得税资产</w:t>
          </w:r>
          <w:r>
            <w:t>/</w:t>
          </w:r>
          <w:r>
            <w:t>递延所得税负债</w:t>
          </w:r>
        </w:p>
        <w:sdt>
          <w:sdtPr>
            <w:rPr>
              <w:rFonts w:hint="eastAsia"/>
              <w:szCs w:val="21"/>
            </w:rPr>
            <w:alias w:val="是否适用：所得税的会计处理方法[双击切换]"/>
            <w:tag w:val="_GBC_7e8295f4559b44568e5d37a6a605588c"/>
            <w:id w:val="1605538260"/>
            <w:lock w:val="sdtContentLocked"/>
            <w:placeholder>
              <w:docPart w:val="GBC22222222222222222222222222222"/>
            </w:placeholder>
          </w:sdtPr>
          <w:sdtContent>
            <w:p w:rsidR="008F5910" w:rsidRDefault="008A184A">
              <w:pPr>
                <w:rPr>
                  <w:szCs w:val="21"/>
                </w:rPr>
              </w:pPr>
              <w:r>
                <w:rPr>
                  <w:szCs w:val="21"/>
                </w:rPr>
                <w:fldChar w:fldCharType="begin"/>
              </w:r>
              <w:r w:rsidR="00197F99">
                <w:rPr>
                  <w:szCs w:val="21"/>
                </w:rPr>
                <w:instrText xml:space="preserve"> MACROBUTTON  SnrToggleCheckbox √适用 </w:instrText>
              </w:r>
              <w:r>
                <w:rPr>
                  <w:szCs w:val="21"/>
                </w:rPr>
                <w:fldChar w:fldCharType="end"/>
              </w:r>
              <w:r>
                <w:rPr>
                  <w:szCs w:val="21"/>
                </w:rPr>
                <w:fldChar w:fldCharType="begin"/>
              </w:r>
              <w:r w:rsidR="00197F99">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285895802"/>
            <w:lock w:val="sdtLocked"/>
            <w:placeholder>
              <w:docPart w:val="GBC22222222222222222222222222222"/>
            </w:placeholder>
          </w:sdtPr>
          <w:sdtEndPr>
            <w:rPr>
              <w:color w:val="000000" w:themeColor="text1"/>
            </w:rPr>
          </w:sdtEndPr>
          <w:sdtContent>
            <w:p w:rsidR="00197F99" w:rsidRPr="00197F99" w:rsidRDefault="00197F99" w:rsidP="00197F99">
              <w:pPr>
                <w:spacing w:line="400" w:lineRule="exact"/>
                <w:rPr>
                  <w:rFonts w:ascii="Arial" w:hAnsi="Arial" w:cs="Arial"/>
                  <w:color w:val="000000" w:themeColor="text1"/>
                  <w:szCs w:val="21"/>
                </w:rPr>
              </w:pPr>
              <w:r w:rsidRPr="00197F99">
                <w:rPr>
                  <w:rFonts w:ascii="Arial" w:cs="Arial"/>
                  <w:color w:val="000000" w:themeColor="text1"/>
                  <w:szCs w:val="21"/>
                </w:rPr>
                <w:t>（</w:t>
              </w:r>
              <w:r w:rsidRPr="00197F99">
                <w:rPr>
                  <w:rFonts w:ascii="Arial" w:hAnsi="Arial" w:cs="Arial"/>
                  <w:color w:val="000000" w:themeColor="text1"/>
                  <w:szCs w:val="21"/>
                </w:rPr>
                <w:t>1</w:t>
              </w:r>
              <w:r w:rsidRPr="00197F99">
                <w:rPr>
                  <w:rFonts w:ascii="Arial" w:cs="Arial"/>
                  <w:color w:val="000000" w:themeColor="text1"/>
                  <w:szCs w:val="21"/>
                </w:rPr>
                <w:t>）当期所得税</w:t>
              </w:r>
            </w:p>
            <w:p w:rsidR="00197F99" w:rsidRPr="00197F99" w:rsidRDefault="00197F99" w:rsidP="00197F99">
              <w:pPr>
                <w:spacing w:line="400" w:lineRule="exact"/>
                <w:ind w:firstLineChars="200" w:firstLine="420"/>
                <w:rPr>
                  <w:rFonts w:ascii="Arial" w:hAnsi="Arial" w:cs="Arial"/>
                  <w:color w:val="000000" w:themeColor="text1"/>
                  <w:szCs w:val="21"/>
                </w:rPr>
              </w:pPr>
              <w:r w:rsidRPr="00197F99">
                <w:rPr>
                  <w:rFonts w:ascii="Arial" w:cs="Arial"/>
                  <w:color w:val="000000" w:themeColor="text1"/>
                  <w:szCs w:val="21"/>
                </w:rPr>
                <w:t>资产负债表日，对于当期和以前期间形成的当期所得税负债（或资产），以按照税法规定计算的预期应交纳（或返还）的所得税金额计量。计算当期所得税费用所依据的应纳税所得额系根据有关税法规定对本年度税前会计利润作相应调整后计算得出。</w:t>
              </w:r>
            </w:p>
            <w:p w:rsidR="00197F99" w:rsidRPr="00197F99" w:rsidRDefault="00197F99" w:rsidP="00197F99">
              <w:pPr>
                <w:spacing w:line="400" w:lineRule="exact"/>
                <w:rPr>
                  <w:rFonts w:ascii="Arial" w:hAnsi="Arial" w:cs="Arial"/>
                  <w:color w:val="000000" w:themeColor="text1"/>
                  <w:szCs w:val="21"/>
                </w:rPr>
              </w:pPr>
              <w:r w:rsidRPr="00197F99">
                <w:rPr>
                  <w:rFonts w:ascii="Arial" w:cs="Arial"/>
                  <w:color w:val="000000" w:themeColor="text1"/>
                  <w:szCs w:val="21"/>
                </w:rPr>
                <w:t>（</w:t>
              </w:r>
              <w:r w:rsidRPr="00197F99">
                <w:rPr>
                  <w:rFonts w:ascii="Arial" w:hAnsi="Arial" w:cs="Arial"/>
                  <w:color w:val="000000" w:themeColor="text1"/>
                  <w:szCs w:val="21"/>
                </w:rPr>
                <w:t>2</w:t>
              </w:r>
              <w:r w:rsidRPr="00197F99">
                <w:rPr>
                  <w:rFonts w:ascii="Arial" w:cs="Arial"/>
                  <w:color w:val="000000" w:themeColor="text1"/>
                  <w:szCs w:val="21"/>
                </w:rPr>
                <w:t>）递延所得税资产及递延所得税负债</w:t>
              </w:r>
            </w:p>
            <w:p w:rsidR="00197F99" w:rsidRPr="00197F99" w:rsidRDefault="00197F99" w:rsidP="00197F99">
              <w:pPr>
                <w:spacing w:line="400" w:lineRule="exact"/>
                <w:ind w:firstLineChars="200" w:firstLine="420"/>
                <w:rPr>
                  <w:rFonts w:ascii="Arial" w:hAnsi="Arial" w:cs="Arial"/>
                  <w:color w:val="000000" w:themeColor="text1"/>
                  <w:szCs w:val="21"/>
                </w:rPr>
              </w:pPr>
              <w:r w:rsidRPr="00197F99">
                <w:rPr>
                  <w:rFonts w:ascii="Arial" w:cs="Arial"/>
                  <w:color w:val="000000" w:themeColor="text1"/>
                  <w:szCs w:val="21"/>
                </w:rPr>
                <w:t>某些资产、负债项目的账面价值与其计税基础之间的差额，以及未作为资产和负债确认但按照税法规定可以确定其计税基础的项目的账面价值与计税基础之间的差额产生的暂时性差异，采用资产负债表债务法确认递延所得税资产及递延所得税负债。</w:t>
              </w:r>
            </w:p>
            <w:p w:rsidR="00197F99" w:rsidRPr="00197F99" w:rsidRDefault="00197F99" w:rsidP="00197F99">
              <w:pPr>
                <w:spacing w:line="400" w:lineRule="exact"/>
                <w:ind w:firstLineChars="200" w:firstLine="420"/>
                <w:rPr>
                  <w:rFonts w:ascii="Arial" w:hAnsi="Arial" w:cs="Arial"/>
                  <w:color w:val="000000" w:themeColor="text1"/>
                  <w:szCs w:val="21"/>
                </w:rPr>
              </w:pPr>
              <w:r w:rsidRPr="00197F99">
                <w:rPr>
                  <w:rFonts w:ascii="Arial" w:cs="Arial"/>
                  <w:color w:val="000000" w:themeColor="text1"/>
                  <w:szCs w:val="21"/>
                </w:rPr>
                <w:t>与商誉的初始确认有关，以及与既不是企业合并、发生时也不影响会计利润和应纳税所得额（或可抵扣亏损）的交易中产生的资产或负债的初始确认有关的应纳税暂时性差异，不予确认有关的递延所得税负债。此外，对与子公司、联营企业及合营企业投资相关的应纳税暂时性差异，如果本公司能够控制暂时性差异转回的时间，而且该暂时性差异在可预见的未来很可能不会转回，也不予确认有关的递延所得税负债。除上述例外情况，本公司确认其他所有应纳税暂时性差异产生的递延所得税负债。</w:t>
              </w:r>
            </w:p>
            <w:p w:rsidR="00197F99" w:rsidRPr="00197F99" w:rsidRDefault="00197F99" w:rsidP="00197F99">
              <w:pPr>
                <w:spacing w:line="400" w:lineRule="exact"/>
                <w:ind w:firstLineChars="200" w:firstLine="420"/>
                <w:rPr>
                  <w:rFonts w:ascii="Arial" w:hAnsi="Arial" w:cs="Arial"/>
                  <w:color w:val="000000" w:themeColor="text1"/>
                  <w:szCs w:val="21"/>
                </w:rPr>
              </w:pPr>
              <w:r w:rsidRPr="00197F99">
                <w:rPr>
                  <w:rFonts w:ascii="Arial" w:cs="Arial"/>
                  <w:color w:val="000000" w:themeColor="text1"/>
                  <w:szCs w:val="21"/>
                </w:rPr>
                <w:t>与既不是企业合并、发生时也不影响会计利润和应纳税所得额（或可抵扣亏损）的交易中产生的资产或负债的初始确认有关的可抵扣暂时性差异，不予确认有关的递延所得税资产。此外，对与子公司、联营企业及合营企业投资相关的可抵扣暂时性差异，如果暂时性差异在可预见的未来不是很可能转回，或者未来不是很可能获得用来抵扣可抵扣暂时性差异的应纳税所得额，不予确认有关的递延所得税资产。除上述例外情况，本公司以很可能取得用来抵扣可抵扣暂时性差异的应纳税所得额为限，确认其他可抵扣暂时性差异产生的递延所得税资产。</w:t>
              </w:r>
            </w:p>
            <w:p w:rsidR="00197F99" w:rsidRPr="00197F99" w:rsidRDefault="00197F99" w:rsidP="00197F99">
              <w:pPr>
                <w:spacing w:line="400" w:lineRule="exact"/>
                <w:ind w:firstLineChars="200" w:firstLine="420"/>
                <w:rPr>
                  <w:rFonts w:ascii="Arial" w:hAnsi="Arial" w:cs="Arial"/>
                  <w:color w:val="000000" w:themeColor="text1"/>
                  <w:szCs w:val="21"/>
                </w:rPr>
              </w:pPr>
              <w:r w:rsidRPr="00197F99">
                <w:rPr>
                  <w:rFonts w:ascii="Arial" w:cs="Arial"/>
                  <w:color w:val="000000" w:themeColor="text1"/>
                  <w:szCs w:val="21"/>
                </w:rPr>
                <w:t>对于能够结转以后年度的可抵扣亏损和税款抵减，以很可能获得用来抵扣可抵扣亏损和税款抵减的未来应纳税所得额为限，确认相应的递延所得税资产。</w:t>
              </w:r>
            </w:p>
            <w:p w:rsidR="00197F99" w:rsidRPr="00197F99" w:rsidRDefault="00197F99" w:rsidP="00197F99">
              <w:pPr>
                <w:spacing w:line="400" w:lineRule="exact"/>
                <w:ind w:firstLineChars="200" w:firstLine="420"/>
                <w:rPr>
                  <w:rFonts w:ascii="Arial" w:hAnsi="Arial" w:cs="Arial"/>
                  <w:color w:val="000000" w:themeColor="text1"/>
                  <w:szCs w:val="21"/>
                </w:rPr>
              </w:pPr>
              <w:r w:rsidRPr="00197F99">
                <w:rPr>
                  <w:rFonts w:ascii="Arial" w:cs="Arial"/>
                  <w:color w:val="000000" w:themeColor="text1"/>
                  <w:szCs w:val="21"/>
                </w:rPr>
                <w:t>资产负债表日，对于递延所得税资产和递延所得税负债，根据税法规定，按照预期收回相关资产或清偿相关负债期间的适用税率计量。</w:t>
              </w:r>
            </w:p>
            <w:p w:rsidR="00197F99" w:rsidRPr="00197F99" w:rsidRDefault="00197F99" w:rsidP="00197F99">
              <w:pPr>
                <w:spacing w:line="400" w:lineRule="exact"/>
                <w:ind w:firstLineChars="200" w:firstLine="420"/>
                <w:rPr>
                  <w:rFonts w:ascii="Arial" w:hAnsi="Arial" w:cs="Arial"/>
                  <w:color w:val="000000" w:themeColor="text1"/>
                  <w:szCs w:val="21"/>
                </w:rPr>
              </w:pPr>
              <w:r w:rsidRPr="00197F99">
                <w:rPr>
                  <w:rFonts w:ascii="Arial" w:cs="Arial"/>
                  <w:color w:val="000000" w:themeColor="text1"/>
                  <w:szCs w:val="21"/>
                </w:rPr>
                <w:lastRenderedPageBreak/>
                <w:t>于资产负债表日，对递延所得税资产的账面价值进行复核，如果未来很可能无法获得足够的应纳税所得额用以抵扣递延所得税资产的利益，则减记递延所得税资产的账面价值。在很可能获得足够的应纳税所得额时，减记的金额予以转回。</w:t>
              </w:r>
            </w:p>
            <w:p w:rsidR="00197F99" w:rsidRPr="00197F99" w:rsidRDefault="00197F99" w:rsidP="00197F99">
              <w:pPr>
                <w:spacing w:line="400" w:lineRule="exact"/>
                <w:rPr>
                  <w:rFonts w:ascii="Arial" w:hAnsi="Arial" w:cs="Arial"/>
                  <w:color w:val="000000" w:themeColor="text1"/>
                  <w:szCs w:val="21"/>
                </w:rPr>
              </w:pPr>
              <w:r w:rsidRPr="00197F99">
                <w:rPr>
                  <w:rFonts w:ascii="Arial" w:cs="Arial"/>
                  <w:color w:val="000000" w:themeColor="text1"/>
                  <w:szCs w:val="21"/>
                </w:rPr>
                <w:t>（</w:t>
              </w:r>
              <w:r w:rsidRPr="00197F99">
                <w:rPr>
                  <w:rFonts w:ascii="Arial" w:hAnsi="Arial" w:cs="Arial"/>
                  <w:color w:val="000000" w:themeColor="text1"/>
                  <w:szCs w:val="21"/>
                </w:rPr>
                <w:t>3</w:t>
              </w:r>
              <w:r w:rsidRPr="00197F99">
                <w:rPr>
                  <w:rFonts w:ascii="Arial" w:cs="Arial"/>
                  <w:color w:val="000000" w:themeColor="text1"/>
                  <w:szCs w:val="21"/>
                </w:rPr>
                <w:t>）所得税费用</w:t>
              </w:r>
            </w:p>
            <w:p w:rsidR="00197F99" w:rsidRPr="00197F99" w:rsidRDefault="00197F99" w:rsidP="00197F99">
              <w:pPr>
                <w:spacing w:line="400" w:lineRule="exact"/>
                <w:ind w:firstLineChars="200" w:firstLine="420"/>
                <w:rPr>
                  <w:rFonts w:ascii="Arial" w:hAnsi="Arial" w:cs="Arial"/>
                  <w:color w:val="000000" w:themeColor="text1"/>
                  <w:szCs w:val="21"/>
                </w:rPr>
              </w:pPr>
              <w:r w:rsidRPr="00197F99">
                <w:rPr>
                  <w:rFonts w:ascii="Arial" w:cs="Arial"/>
                  <w:color w:val="000000" w:themeColor="text1"/>
                  <w:szCs w:val="21"/>
                </w:rPr>
                <w:t>所得税费用包括当期所得税和递延所得税。</w:t>
              </w:r>
            </w:p>
            <w:p w:rsidR="00197F99" w:rsidRPr="00197F99" w:rsidRDefault="00197F99" w:rsidP="00197F99">
              <w:pPr>
                <w:spacing w:line="400" w:lineRule="exact"/>
                <w:ind w:firstLineChars="200" w:firstLine="420"/>
                <w:rPr>
                  <w:rFonts w:ascii="Arial" w:hAnsi="Arial" w:cs="Arial"/>
                  <w:color w:val="000000" w:themeColor="text1"/>
                  <w:szCs w:val="21"/>
                </w:rPr>
              </w:pPr>
              <w:r w:rsidRPr="00197F99">
                <w:rPr>
                  <w:rFonts w:ascii="Arial" w:cs="Arial"/>
                  <w:color w:val="000000" w:themeColor="text1"/>
                  <w:szCs w:val="21"/>
                </w:rPr>
                <w:t>除确认为其他综合收益或直接计入</w:t>
              </w:r>
              <w:r w:rsidRPr="00197F99">
                <w:rPr>
                  <w:rFonts w:ascii="Arial" w:cs="Arial" w:hint="eastAsia"/>
                  <w:color w:val="000000" w:themeColor="text1"/>
                  <w:szCs w:val="21"/>
                </w:rPr>
                <w:t>股东</w:t>
              </w:r>
              <w:r w:rsidRPr="00197F99">
                <w:rPr>
                  <w:rFonts w:ascii="Arial" w:cs="Arial"/>
                  <w:color w:val="000000" w:themeColor="text1"/>
                  <w:szCs w:val="21"/>
                </w:rPr>
                <w:t>权益的交易和事项相关的当期所得税和递延所得税计入其他综合收益或</w:t>
              </w:r>
              <w:r w:rsidRPr="00197F99">
                <w:rPr>
                  <w:rFonts w:ascii="Arial" w:cs="Arial" w:hint="eastAsia"/>
                  <w:color w:val="000000" w:themeColor="text1"/>
                  <w:szCs w:val="21"/>
                </w:rPr>
                <w:t>股东</w:t>
              </w:r>
              <w:r w:rsidRPr="00197F99">
                <w:rPr>
                  <w:rFonts w:ascii="Arial" w:cs="Arial"/>
                  <w:color w:val="000000" w:themeColor="text1"/>
                  <w:szCs w:val="21"/>
                </w:rPr>
                <w:t>权益，以及企业合并产生的递延所得税调整商誉的账面价值外，其余当期所得税和递延所得税费用或收益计入当期损益。</w:t>
              </w:r>
            </w:p>
            <w:p w:rsidR="00197F99" w:rsidRPr="00197F99" w:rsidRDefault="00197F99" w:rsidP="00197F99">
              <w:pPr>
                <w:spacing w:line="400" w:lineRule="exact"/>
                <w:rPr>
                  <w:rFonts w:ascii="Arial" w:hAnsi="Arial" w:cs="Arial"/>
                  <w:color w:val="000000" w:themeColor="text1"/>
                  <w:szCs w:val="21"/>
                </w:rPr>
              </w:pPr>
              <w:r w:rsidRPr="00197F99">
                <w:rPr>
                  <w:rFonts w:ascii="Arial" w:cs="Arial"/>
                  <w:color w:val="000000" w:themeColor="text1"/>
                  <w:szCs w:val="21"/>
                </w:rPr>
                <w:t>（</w:t>
              </w:r>
              <w:r w:rsidRPr="00197F99">
                <w:rPr>
                  <w:rFonts w:ascii="Arial" w:hAnsi="Arial" w:cs="Arial"/>
                  <w:color w:val="000000" w:themeColor="text1"/>
                  <w:szCs w:val="21"/>
                </w:rPr>
                <w:t>4</w:t>
              </w:r>
              <w:r w:rsidRPr="00197F99">
                <w:rPr>
                  <w:rFonts w:ascii="Arial" w:cs="Arial"/>
                  <w:color w:val="000000" w:themeColor="text1"/>
                  <w:szCs w:val="21"/>
                </w:rPr>
                <w:t>）所得税的抵销</w:t>
              </w:r>
            </w:p>
            <w:p w:rsidR="00197F99" w:rsidRPr="00197F99" w:rsidRDefault="00197F99" w:rsidP="00197F99">
              <w:pPr>
                <w:spacing w:line="400" w:lineRule="exact"/>
                <w:ind w:firstLineChars="200" w:firstLine="420"/>
                <w:rPr>
                  <w:rFonts w:ascii="Arial" w:hAnsi="Arial" w:cs="Arial"/>
                  <w:color w:val="000000" w:themeColor="text1"/>
                  <w:szCs w:val="21"/>
                </w:rPr>
              </w:pPr>
              <w:r w:rsidRPr="00197F99">
                <w:rPr>
                  <w:rFonts w:ascii="Arial" w:cs="Arial"/>
                  <w:color w:val="000000" w:themeColor="text1"/>
                  <w:szCs w:val="21"/>
                </w:rPr>
                <w:t>当拥有以净额结算的法定权利，且意图以净额结算或取得资产、清偿负债同时进行时，本公司当期所得税资产及当期所得税负债以抵销后的净额列报。</w:t>
              </w:r>
            </w:p>
            <w:p w:rsidR="008F5910" w:rsidRPr="00197F99" w:rsidRDefault="00197F99" w:rsidP="00197F99">
              <w:pPr>
                <w:spacing w:line="400" w:lineRule="exact"/>
                <w:ind w:firstLineChars="200" w:firstLine="420"/>
                <w:rPr>
                  <w:rFonts w:ascii="Arial" w:hAnsi="Arial" w:cs="Arial"/>
                  <w:color w:val="000000" w:themeColor="text1"/>
                  <w:szCs w:val="21"/>
                </w:rPr>
              </w:pPr>
              <w:r w:rsidRPr="00197F99">
                <w:rPr>
                  <w:rFonts w:ascii="Arial" w:cs="Arial"/>
                  <w:color w:val="000000" w:themeColor="text1"/>
                  <w:szCs w:val="21"/>
                </w:rPr>
                <w:t>当拥有以净额结算当期所得税资产及当期所得税负债的法定权利，且递延所得税资产及递延所得税负债是与同一税收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时，本公司递延所得税资产及递延所得税负债以抵销后的净额列报。</w:t>
              </w:r>
            </w:p>
          </w:sdtContent>
        </w:sdt>
      </w:sdtContent>
    </w:sdt>
    <w:p w:rsidR="008F5910" w:rsidRPr="00197F99" w:rsidRDefault="008F5910">
      <w:pPr>
        <w:rPr>
          <w:szCs w:val="21"/>
        </w:rPr>
      </w:pPr>
    </w:p>
    <w:sdt>
      <w:sdtPr>
        <w:rPr>
          <w:rFonts w:ascii="宋体" w:hAnsi="宋体" w:cs="宋体"/>
          <w:b w:val="0"/>
          <w:bCs w:val="0"/>
          <w:kern w:val="0"/>
          <w:szCs w:val="24"/>
        </w:rPr>
        <w:alias w:val="模块:经营租赁、融资租赁会计处理方法"/>
        <w:tag w:val="_GBC_f9ff4c1b9d1748b8854889b1fd9b076c"/>
        <w:id w:val="1161126410"/>
        <w:lock w:val="sdtLocked"/>
        <w:placeholder>
          <w:docPart w:val="GBC22222222222222222222222222222"/>
        </w:placeholder>
      </w:sdtPr>
      <w:sdtEndPr>
        <w:rPr>
          <w:rFonts w:hint="eastAsia"/>
          <w:color w:val="000000" w:themeColor="text1"/>
          <w:szCs w:val="21"/>
        </w:rPr>
      </w:sdtEndPr>
      <w:sdtContent>
        <w:p w:rsidR="008F5910" w:rsidRDefault="00CA07ED">
          <w:pPr>
            <w:pStyle w:val="3"/>
            <w:numPr>
              <w:ilvl w:val="0"/>
              <w:numId w:val="48"/>
            </w:numPr>
          </w:pPr>
          <w:r>
            <w:t>租赁</w:t>
          </w:r>
        </w:p>
        <w:p w:rsidR="008F5910" w:rsidRDefault="00CA07ED">
          <w:pPr>
            <w:pStyle w:val="4"/>
            <w:numPr>
              <w:ilvl w:val="0"/>
              <w:numId w:val="55"/>
            </w:numPr>
          </w:pPr>
          <w:r>
            <w:rPr>
              <w:rFonts w:hint="eastAsia"/>
            </w:rPr>
            <w:t>经营租赁的会计处理方法</w:t>
          </w:r>
        </w:p>
        <w:sdt>
          <w:sdtPr>
            <w:rPr>
              <w:rFonts w:hint="eastAsia"/>
              <w:szCs w:val="21"/>
            </w:rPr>
            <w:alias w:val="是否适用：经营租赁的会计处理方法[双击切换]"/>
            <w:tag w:val="_GBC_95cb2bae8f5047ec8fbc3c0ebf30481e"/>
            <w:id w:val="-657837179"/>
            <w:lock w:val="sdtContentLocked"/>
            <w:placeholder>
              <w:docPart w:val="GBC22222222222222222222222222222"/>
            </w:placeholder>
          </w:sdtPr>
          <w:sdtContent>
            <w:p w:rsidR="008F5910" w:rsidRDefault="008A184A">
              <w:pPr>
                <w:rPr>
                  <w:szCs w:val="21"/>
                </w:rPr>
              </w:pPr>
              <w:r>
                <w:rPr>
                  <w:szCs w:val="21"/>
                </w:rPr>
                <w:fldChar w:fldCharType="begin"/>
              </w:r>
              <w:r w:rsidR="00197F99">
                <w:rPr>
                  <w:szCs w:val="21"/>
                </w:rPr>
                <w:instrText xml:space="preserve"> MACROBUTTON  SnrToggleCheckbox √适用 </w:instrText>
              </w:r>
              <w:r>
                <w:rPr>
                  <w:szCs w:val="21"/>
                </w:rPr>
                <w:fldChar w:fldCharType="end"/>
              </w:r>
              <w:r>
                <w:rPr>
                  <w:szCs w:val="21"/>
                </w:rPr>
                <w:fldChar w:fldCharType="begin"/>
              </w:r>
              <w:r w:rsidR="00197F99">
                <w:rPr>
                  <w:szCs w:val="21"/>
                </w:rPr>
                <w:instrText xml:space="preserve"> MACROBUTTON  SnrToggleCheckbox □不适用 </w:instrText>
              </w:r>
              <w:r>
                <w:rPr>
                  <w:szCs w:val="21"/>
                </w:rPr>
                <w:fldChar w:fldCharType="end"/>
              </w:r>
            </w:p>
          </w:sdtContent>
        </w:sdt>
        <w:sdt>
          <w:sdtPr>
            <w:rPr>
              <w:szCs w:val="21"/>
            </w:rPr>
            <w:alias w:val="经营租赁的会计处理方法"/>
            <w:tag w:val="_GBC_95879bb481f644fd959d3a5843c3b06a"/>
            <w:id w:val="-2090064461"/>
            <w:lock w:val="sdtLocked"/>
            <w:placeholder>
              <w:docPart w:val="GBC22222222222222222222222222222"/>
            </w:placeholder>
          </w:sdtPr>
          <w:sdtContent>
            <w:p w:rsidR="00197F99" w:rsidRPr="00197F99" w:rsidRDefault="00197F99" w:rsidP="00197F99">
              <w:pPr>
                <w:spacing w:line="400" w:lineRule="exact"/>
                <w:ind w:firstLineChars="200" w:firstLine="420"/>
                <w:rPr>
                  <w:rFonts w:ascii="Arial" w:hAnsi="Arial" w:cs="Arial"/>
                  <w:szCs w:val="21"/>
                </w:rPr>
              </w:pPr>
              <w:r w:rsidRPr="00197F99">
                <w:rPr>
                  <w:rFonts w:ascii="Arial" w:cs="Arial"/>
                  <w:szCs w:val="21"/>
                </w:rPr>
                <w:t>融资租赁以外的其他租赁为经营租赁。</w:t>
              </w:r>
            </w:p>
            <w:p w:rsidR="00197F99" w:rsidRPr="00197F99" w:rsidRDefault="002A49BB" w:rsidP="00197F99">
              <w:pPr>
                <w:spacing w:line="400" w:lineRule="exact"/>
                <w:rPr>
                  <w:rFonts w:ascii="Arial" w:hAnsi="Arial" w:cs="Arial"/>
                  <w:szCs w:val="21"/>
                </w:rPr>
              </w:pPr>
              <w:r>
                <w:rPr>
                  <w:rFonts w:cs="Arial" w:hint="eastAsia"/>
                  <w:sz w:val="24"/>
                </w:rPr>
                <w:t xml:space="preserve">   </w:t>
              </w:r>
              <w:r w:rsidRPr="006040B3">
                <w:rPr>
                  <w:rFonts w:cs="Arial"/>
                  <w:sz w:val="24"/>
                </w:rPr>
                <w:t>①</w:t>
              </w:r>
              <w:r w:rsidR="00197F99" w:rsidRPr="00197F99">
                <w:rPr>
                  <w:rFonts w:ascii="Arial" w:cs="Arial"/>
                  <w:szCs w:val="21"/>
                </w:rPr>
                <w:t>本公司作为承租人记录经营租赁业务</w:t>
              </w:r>
            </w:p>
            <w:p w:rsidR="00197F99" w:rsidRPr="00197F99" w:rsidRDefault="00197F99" w:rsidP="00197F99">
              <w:pPr>
                <w:spacing w:line="400" w:lineRule="exact"/>
                <w:ind w:firstLineChars="200" w:firstLine="420"/>
                <w:rPr>
                  <w:rFonts w:ascii="Arial" w:hAnsi="Arial" w:cs="Arial"/>
                  <w:color w:val="000000" w:themeColor="text1"/>
                  <w:szCs w:val="21"/>
                </w:rPr>
              </w:pPr>
              <w:r w:rsidRPr="00197F99">
                <w:rPr>
                  <w:rFonts w:ascii="Arial" w:cs="Arial"/>
                  <w:szCs w:val="21"/>
                </w:rPr>
                <w:t>经营租赁的租金支出在租赁期内的各个</w:t>
              </w:r>
              <w:r w:rsidRPr="00197F99">
                <w:rPr>
                  <w:rFonts w:ascii="Arial" w:cs="Arial"/>
                  <w:color w:val="000000" w:themeColor="text1"/>
                  <w:szCs w:val="21"/>
                </w:rPr>
                <w:t>期间按直线法计入相关资产成本或当期损益。初始直接费用计入当期损益。或有租金于实际发生时计入当期损益。</w:t>
              </w:r>
            </w:p>
            <w:p w:rsidR="00197F99" w:rsidRPr="00197F99" w:rsidRDefault="002A49BB" w:rsidP="00197F99">
              <w:pPr>
                <w:spacing w:line="400" w:lineRule="exact"/>
                <w:rPr>
                  <w:rFonts w:ascii="Arial" w:hAnsi="Arial" w:cs="Arial"/>
                  <w:color w:val="000000" w:themeColor="text1"/>
                  <w:szCs w:val="21"/>
                </w:rPr>
              </w:pPr>
              <w:r>
                <w:rPr>
                  <w:rFonts w:cs="Arial" w:hint="eastAsia"/>
                  <w:sz w:val="24"/>
                </w:rPr>
                <w:t xml:space="preserve">   </w:t>
              </w:r>
              <w:r w:rsidRPr="006040B3">
                <w:rPr>
                  <w:rFonts w:cs="Arial"/>
                  <w:sz w:val="24"/>
                </w:rPr>
                <w:t>②</w:t>
              </w:r>
              <w:r w:rsidR="00197F99" w:rsidRPr="00197F99">
                <w:rPr>
                  <w:rFonts w:ascii="Arial" w:cs="Arial"/>
                  <w:color w:val="000000" w:themeColor="text1"/>
                  <w:szCs w:val="21"/>
                </w:rPr>
                <w:t>本公司作为出租人记录经营租赁业务</w:t>
              </w:r>
            </w:p>
            <w:p w:rsidR="008F5910" w:rsidRPr="00197F99" w:rsidRDefault="00197F99" w:rsidP="00197F99">
              <w:pPr>
                <w:spacing w:line="400" w:lineRule="exact"/>
                <w:ind w:firstLineChars="200" w:firstLine="420"/>
                <w:rPr>
                  <w:rFonts w:ascii="Arial" w:hAnsi="Arial" w:cs="Arial"/>
                  <w:szCs w:val="21"/>
                </w:rPr>
              </w:pPr>
              <w:r w:rsidRPr="00197F99">
                <w:rPr>
                  <w:rFonts w:ascii="Arial" w:cs="Arial"/>
                  <w:color w:val="000000" w:themeColor="text1"/>
                  <w:szCs w:val="21"/>
                </w:rPr>
                <w:t>经营租赁的租金收入在租赁期内的各个期间按直线法确认为当期损益。对金额较大的初始直接费用于发生时予以资本化，在整个租赁期间内按照与确认租金收入相同的基础分期计入当期损益；其他金额较小的初始直接费用于发生时计入当期损益。或有租金于实际发</w:t>
              </w:r>
              <w:r w:rsidRPr="00197F99">
                <w:rPr>
                  <w:rFonts w:ascii="Arial" w:cs="Arial"/>
                  <w:szCs w:val="21"/>
                </w:rPr>
                <w:t>生时计入当期损益。</w:t>
              </w:r>
            </w:p>
          </w:sdtContent>
        </w:sdt>
        <w:p w:rsidR="008F5910" w:rsidRDefault="00CA07ED">
          <w:pPr>
            <w:pStyle w:val="4"/>
            <w:numPr>
              <w:ilvl w:val="0"/>
              <w:numId w:val="55"/>
            </w:numPr>
          </w:pPr>
          <w:r>
            <w:rPr>
              <w:rFonts w:hint="eastAsia"/>
            </w:rPr>
            <w:t>融资租赁的会计处理方法</w:t>
          </w:r>
        </w:p>
        <w:sdt>
          <w:sdtPr>
            <w:rPr>
              <w:rFonts w:hint="eastAsia"/>
              <w:szCs w:val="21"/>
            </w:rPr>
            <w:alias w:val="是否适用：融资租赁的会计处理方法[双击切换]"/>
            <w:tag w:val="_GBC_8645a1f3c69c48ed8ae3aadf85145de8"/>
            <w:id w:val="844750459"/>
            <w:lock w:val="sdtContentLocked"/>
            <w:placeholder>
              <w:docPart w:val="GBC22222222222222222222222222222"/>
            </w:placeholder>
          </w:sdtPr>
          <w:sdtContent>
            <w:p w:rsidR="008F5910" w:rsidRDefault="008A184A">
              <w:pPr>
                <w:rPr>
                  <w:szCs w:val="21"/>
                </w:rPr>
              </w:pPr>
              <w:r>
                <w:rPr>
                  <w:szCs w:val="21"/>
                </w:rPr>
                <w:fldChar w:fldCharType="begin"/>
              </w:r>
              <w:r w:rsidR="00197F99">
                <w:rPr>
                  <w:szCs w:val="21"/>
                </w:rPr>
                <w:instrText xml:space="preserve"> MACROBUTTON  SnrToggleCheckbox √适用 </w:instrText>
              </w:r>
              <w:r>
                <w:rPr>
                  <w:szCs w:val="21"/>
                </w:rPr>
                <w:fldChar w:fldCharType="end"/>
              </w:r>
              <w:r>
                <w:rPr>
                  <w:szCs w:val="21"/>
                </w:rPr>
                <w:fldChar w:fldCharType="begin"/>
              </w:r>
              <w:r w:rsidR="00197F99">
                <w:rPr>
                  <w:szCs w:val="21"/>
                </w:rPr>
                <w:instrText xml:space="preserve"> MACROBUTTON  SnrToggleCheckbox □不适用 </w:instrText>
              </w:r>
              <w:r>
                <w:rPr>
                  <w:szCs w:val="21"/>
                </w:rPr>
                <w:fldChar w:fldCharType="end"/>
              </w:r>
            </w:p>
          </w:sdtContent>
        </w:sdt>
        <w:sdt>
          <w:sdtPr>
            <w:rPr>
              <w:szCs w:val="21"/>
            </w:rPr>
            <w:alias w:val="融资租赁的会计处理方法"/>
            <w:tag w:val="_GBC_b569fbdb600447ad8fef8d88dedd81cc"/>
            <w:id w:val="-2025549500"/>
            <w:lock w:val="sdtLocked"/>
            <w:placeholder>
              <w:docPart w:val="GBC22222222222222222222222222222"/>
            </w:placeholder>
          </w:sdtPr>
          <w:sdtEndPr>
            <w:rPr>
              <w:color w:val="000000" w:themeColor="text1"/>
            </w:rPr>
          </w:sdtEndPr>
          <w:sdtContent>
            <w:p w:rsidR="00197F99" w:rsidRPr="00197F99" w:rsidRDefault="00197F99" w:rsidP="00197F99">
              <w:pPr>
                <w:ind w:firstLineChars="200" w:firstLine="420"/>
                <w:rPr>
                  <w:rFonts w:ascii="Arial" w:cs="Arial"/>
                  <w:color w:val="000000" w:themeColor="text1"/>
                  <w:szCs w:val="21"/>
                </w:rPr>
              </w:pPr>
              <w:r w:rsidRPr="00197F99">
                <w:rPr>
                  <w:rFonts w:ascii="Arial" w:cs="Arial"/>
                  <w:color w:val="000000" w:themeColor="text1"/>
                  <w:szCs w:val="21"/>
                </w:rPr>
                <w:t>融资租赁为实质上转移了与资产所有权有关的全部风险和报酬的租赁，其所有权最终可能转移，也可能不转移。</w:t>
              </w:r>
            </w:p>
            <w:p w:rsidR="00197F99" w:rsidRPr="00197F99" w:rsidRDefault="002A49BB" w:rsidP="002A49BB">
              <w:pPr>
                <w:spacing w:line="400" w:lineRule="exact"/>
                <w:ind w:firstLineChars="200" w:firstLine="480"/>
                <w:rPr>
                  <w:rFonts w:ascii="Arial" w:hAnsi="Arial" w:cs="Arial"/>
                  <w:color w:val="000000" w:themeColor="text1"/>
                  <w:szCs w:val="21"/>
                </w:rPr>
              </w:pPr>
              <w:r w:rsidRPr="006040B3">
                <w:rPr>
                  <w:rFonts w:cs="Arial"/>
                  <w:sz w:val="24"/>
                </w:rPr>
                <w:t>①</w:t>
              </w:r>
              <w:r w:rsidR="00197F99" w:rsidRPr="00197F99">
                <w:rPr>
                  <w:rFonts w:ascii="Arial" w:cs="Arial"/>
                  <w:color w:val="000000" w:themeColor="text1"/>
                  <w:szCs w:val="21"/>
                </w:rPr>
                <w:t>本公司作为承租人记录融资租赁业务</w:t>
              </w:r>
            </w:p>
            <w:p w:rsidR="00197F99" w:rsidRPr="00197F99" w:rsidRDefault="00197F99" w:rsidP="00197F99">
              <w:pPr>
                <w:spacing w:line="400" w:lineRule="exact"/>
                <w:ind w:firstLineChars="200" w:firstLine="420"/>
                <w:rPr>
                  <w:rFonts w:ascii="Arial" w:hAnsi="Arial" w:cs="Arial"/>
                  <w:color w:val="000000" w:themeColor="text1"/>
                  <w:szCs w:val="21"/>
                </w:rPr>
              </w:pPr>
              <w:r w:rsidRPr="00197F99">
                <w:rPr>
                  <w:rFonts w:ascii="Arial" w:cs="Arial"/>
                  <w:color w:val="000000" w:themeColor="text1"/>
                  <w:szCs w:val="21"/>
                </w:rPr>
                <w:t>于租赁期开始日，将租赁开始日租赁资产的公允价值与最低租赁付款额现值两者中较低者作为租入资产的入账价值，将最低租赁付款额作为长期应付款的入账价值，其差额作为未确认融资</w:t>
              </w:r>
              <w:r w:rsidRPr="00197F99">
                <w:rPr>
                  <w:rFonts w:ascii="Arial" w:cs="Arial"/>
                  <w:color w:val="000000" w:themeColor="text1"/>
                  <w:szCs w:val="21"/>
                </w:rPr>
                <w:lastRenderedPageBreak/>
                <w:t>费用。此外，在租赁谈判和签订租赁合同过程中发生的，可归属于租赁项目的初始直接费用也计入租入资产价值。最低租赁付款额扣除未确认融资费用后的余额分别长期负债和一年内到期的长期负债列示。</w:t>
              </w:r>
            </w:p>
            <w:p w:rsidR="00197F99" w:rsidRPr="00197F99" w:rsidRDefault="00197F99" w:rsidP="00197F99">
              <w:pPr>
                <w:spacing w:line="400" w:lineRule="exact"/>
                <w:ind w:firstLineChars="200" w:firstLine="420"/>
                <w:rPr>
                  <w:rFonts w:ascii="Arial" w:hAnsi="Arial" w:cs="Arial"/>
                  <w:color w:val="000000" w:themeColor="text1"/>
                  <w:szCs w:val="21"/>
                </w:rPr>
              </w:pPr>
              <w:r w:rsidRPr="00197F99">
                <w:rPr>
                  <w:rFonts w:ascii="Arial" w:cs="Arial"/>
                  <w:color w:val="000000" w:themeColor="text1"/>
                  <w:szCs w:val="21"/>
                </w:rPr>
                <w:t>未确认融资费用在租赁期内采用实际利率法计算确认当期的融资费用。或有租金于实际发生时计入当期损益。</w:t>
              </w:r>
            </w:p>
            <w:p w:rsidR="00197F99" w:rsidRPr="00197F99" w:rsidRDefault="002A49BB" w:rsidP="002A49BB">
              <w:pPr>
                <w:spacing w:line="400" w:lineRule="exact"/>
                <w:ind w:firstLineChars="200" w:firstLine="480"/>
                <w:rPr>
                  <w:rFonts w:ascii="Arial" w:hAnsi="Arial" w:cs="Arial"/>
                  <w:color w:val="000000" w:themeColor="text1"/>
                  <w:szCs w:val="21"/>
                </w:rPr>
              </w:pPr>
              <w:r w:rsidRPr="006040B3">
                <w:rPr>
                  <w:rFonts w:cs="Arial"/>
                  <w:sz w:val="24"/>
                </w:rPr>
                <w:t>②</w:t>
              </w:r>
              <w:r w:rsidR="00197F99" w:rsidRPr="00197F99">
                <w:rPr>
                  <w:rFonts w:ascii="Arial" w:cs="Arial"/>
                  <w:color w:val="000000" w:themeColor="text1"/>
                  <w:szCs w:val="21"/>
                </w:rPr>
                <w:t>本公司作为出租人记录融资租赁业务</w:t>
              </w:r>
            </w:p>
            <w:p w:rsidR="00197F99" w:rsidRPr="00197F99" w:rsidRDefault="00197F99" w:rsidP="00197F99">
              <w:pPr>
                <w:spacing w:line="400" w:lineRule="exact"/>
                <w:ind w:firstLineChars="200" w:firstLine="420"/>
                <w:rPr>
                  <w:rFonts w:ascii="Arial" w:hAnsi="Arial" w:cs="Arial"/>
                  <w:color w:val="000000" w:themeColor="text1"/>
                  <w:szCs w:val="21"/>
                </w:rPr>
              </w:pPr>
              <w:r w:rsidRPr="00197F99">
                <w:rPr>
                  <w:rFonts w:ascii="Arial" w:cs="Arial"/>
                  <w:color w:val="000000" w:themeColor="text1"/>
                  <w:szCs w:val="21"/>
                </w:rPr>
                <w:t>于租赁期开始日，将租赁开始日最低租赁收款额与初始直接费用之和作为应收融资租赁款的入账价值，同时记录未担保余值；将最低租赁收款额、初始直接费用及未担保余值之和与其现值之和的差额确认为未实现融资收益。应收融资租赁款扣除未实现融资收益后的余额分别长期债权和一年内到期的长期债权列示。</w:t>
              </w:r>
            </w:p>
            <w:p w:rsidR="008F5910" w:rsidRPr="00197F99" w:rsidRDefault="00197F99" w:rsidP="00197F99">
              <w:pPr>
                <w:spacing w:line="400" w:lineRule="exact"/>
                <w:ind w:firstLineChars="200" w:firstLine="420"/>
                <w:rPr>
                  <w:rFonts w:ascii="Arial" w:cs="Arial"/>
                  <w:color w:val="000000" w:themeColor="text1"/>
                  <w:szCs w:val="21"/>
                </w:rPr>
              </w:pPr>
              <w:r w:rsidRPr="00197F99">
                <w:rPr>
                  <w:rFonts w:ascii="Arial" w:cs="Arial"/>
                  <w:color w:val="000000" w:themeColor="text1"/>
                  <w:szCs w:val="21"/>
                </w:rPr>
                <w:t>未实现融资收益在租赁期内采用实际利率法计算确认当期的融资收入。或有租金于实际发生时计入当期损益。</w:t>
              </w:r>
            </w:p>
          </w:sdtContent>
        </w:sdt>
      </w:sdtContent>
    </w:sdt>
    <w:p w:rsidR="008F5910" w:rsidRDefault="008F5910">
      <w:pPr>
        <w:rPr>
          <w:szCs w:val="21"/>
        </w:rPr>
      </w:pPr>
    </w:p>
    <w:sdt>
      <w:sdtPr>
        <w:rPr>
          <w:rFonts w:asciiTheme="minorHAnsi" w:hAnsiTheme="minorHAnsi" w:cstheme="minorBidi" w:hint="eastAsia"/>
          <w:b w:val="0"/>
          <w:bCs w:val="0"/>
          <w:kern w:val="0"/>
          <w:szCs w:val="22"/>
        </w:rPr>
        <w:alias w:val="模块:其他重要的会计政策和会计估计"/>
        <w:tag w:val="_GBC_208440ea3a0f4676970b3672c3cdf96f"/>
        <w:id w:val="-376307636"/>
        <w:lock w:val="sdtLocked"/>
        <w:placeholder>
          <w:docPart w:val="GBC22222222222222222222222222222"/>
        </w:placeholder>
      </w:sdtPr>
      <w:sdtEndPr>
        <w:rPr>
          <w:rFonts w:ascii="宋体" w:hAnsi="宋体" w:cs="Times New Roman"/>
          <w:szCs w:val="21"/>
        </w:rPr>
      </w:sdtEndPr>
      <w:sdtContent>
        <w:p w:rsidR="008F5910" w:rsidRDefault="00CA07ED">
          <w:pPr>
            <w:pStyle w:val="3"/>
            <w:numPr>
              <w:ilvl w:val="0"/>
              <w:numId w:val="48"/>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1274053418"/>
            <w:lock w:val="sdtContentLocked"/>
            <w:placeholder>
              <w:docPart w:val="GBC22222222222222222222222222222"/>
            </w:placeholder>
          </w:sdtPr>
          <w:sdtContent>
            <w:p w:rsidR="008F5910" w:rsidRDefault="008A184A">
              <w:pPr>
                <w:rPr>
                  <w:szCs w:val="21"/>
                </w:rPr>
              </w:pPr>
              <w:r>
                <w:rPr>
                  <w:szCs w:val="21"/>
                </w:rPr>
                <w:fldChar w:fldCharType="begin"/>
              </w:r>
              <w:r w:rsidR="00197F99">
                <w:rPr>
                  <w:szCs w:val="21"/>
                </w:rPr>
                <w:instrText xml:space="preserve"> MACROBUTTON  SnrToggleCheckbox √适用 </w:instrText>
              </w:r>
              <w:r>
                <w:rPr>
                  <w:szCs w:val="21"/>
                </w:rPr>
                <w:fldChar w:fldCharType="end"/>
              </w:r>
              <w:r>
                <w:rPr>
                  <w:szCs w:val="21"/>
                </w:rPr>
                <w:fldChar w:fldCharType="begin"/>
              </w:r>
              <w:r w:rsidR="00197F99">
                <w:rPr>
                  <w:szCs w:val="21"/>
                </w:rPr>
                <w:instrText xml:space="preserve"> MACROBUTTON  SnrToggleCheckbox □不适用 </w:instrText>
              </w:r>
              <w:r>
                <w:rPr>
                  <w:szCs w:val="21"/>
                </w:rPr>
                <w:fldChar w:fldCharType="end"/>
              </w:r>
            </w:p>
          </w:sdtContent>
        </w:sdt>
        <w:sdt>
          <w:sdtPr>
            <w:rPr>
              <w:rFonts w:hint="eastAsia"/>
              <w:szCs w:val="21"/>
            </w:rPr>
            <w:alias w:val="其他主要会计政策会计估计和会计报表的编制方法"/>
            <w:tag w:val="_GBC_5cf318d9d3d148c4af010cce77bc955d"/>
            <w:id w:val="2101981048"/>
            <w:lock w:val="sdtLocked"/>
            <w:placeholder>
              <w:docPart w:val="GBC22222222222222222222222222222"/>
            </w:placeholder>
          </w:sdtPr>
          <w:sdtContent>
            <w:p w:rsidR="00322B7C" w:rsidRPr="00322B7C" w:rsidRDefault="00322B7C" w:rsidP="00322B7C">
              <w:pPr>
                <w:spacing w:line="400" w:lineRule="exact"/>
                <w:ind w:firstLineChars="200" w:firstLine="420"/>
                <w:rPr>
                  <w:rFonts w:asciiTheme="minorEastAsia" w:eastAsiaTheme="minorEastAsia" w:hAnsiTheme="minorEastAsia" w:cs="Arial"/>
                  <w:bCs/>
                  <w:szCs w:val="21"/>
                </w:rPr>
              </w:pPr>
              <w:r>
                <w:rPr>
                  <w:rFonts w:hint="eastAsia"/>
                  <w:szCs w:val="21"/>
                </w:rPr>
                <w:t>（1）</w:t>
              </w:r>
              <w:r w:rsidRPr="00322B7C">
                <w:rPr>
                  <w:rFonts w:asciiTheme="minorEastAsia" w:eastAsiaTheme="minorEastAsia" w:hAnsiTheme="minorEastAsia" w:cs="Arial" w:hint="eastAsia"/>
                  <w:bCs/>
                  <w:szCs w:val="21"/>
                </w:rPr>
                <w:t>根据财政部、国家安全生产监督管理总局财企</w:t>
              </w:r>
              <w:r w:rsidRPr="00322B7C">
                <w:rPr>
                  <w:rFonts w:asciiTheme="minorEastAsia" w:eastAsiaTheme="minorEastAsia" w:hAnsiTheme="minorEastAsia" w:cs="Arial"/>
                  <w:bCs/>
                  <w:szCs w:val="21"/>
                </w:rPr>
                <w:t>[2012]16</w:t>
              </w:r>
              <w:r w:rsidRPr="00322B7C">
                <w:rPr>
                  <w:rFonts w:asciiTheme="minorEastAsia" w:eastAsiaTheme="minorEastAsia" w:hAnsiTheme="minorEastAsia" w:cs="Arial" w:hint="eastAsia"/>
                  <w:bCs/>
                  <w:szCs w:val="21"/>
                </w:rPr>
                <w:t>号关于印发《企业安全生产费用提取和使用管理办法》规定提取的安全生</w:t>
              </w:r>
              <w:r w:rsidRPr="00322B7C">
                <w:rPr>
                  <w:rFonts w:asciiTheme="minorEastAsia" w:eastAsiaTheme="minorEastAsia" w:hAnsiTheme="minorEastAsia" w:cs="Arial"/>
                  <w:bCs/>
                  <w:szCs w:val="21"/>
                </w:rPr>
                <w:t>产费用</w:t>
              </w:r>
              <w:r w:rsidRPr="00322B7C">
                <w:rPr>
                  <w:rFonts w:asciiTheme="minorEastAsia" w:eastAsiaTheme="minorEastAsia" w:hAnsiTheme="minorEastAsia" w:cs="Arial" w:hint="eastAsia"/>
                  <w:bCs/>
                  <w:szCs w:val="21"/>
                </w:rPr>
                <w:t>，</w:t>
              </w:r>
              <w:r w:rsidRPr="00322B7C">
                <w:rPr>
                  <w:rFonts w:asciiTheme="minorEastAsia" w:eastAsiaTheme="minorEastAsia" w:hAnsiTheme="minorEastAsia" w:cs="Arial"/>
                  <w:bCs/>
                  <w:szCs w:val="21"/>
                </w:rPr>
                <w:t>在所有者权益中的“专项储备”项目单独反映。</w:t>
              </w:r>
              <w:r w:rsidRPr="00322B7C">
                <w:rPr>
                  <w:rFonts w:asciiTheme="minorEastAsia" w:eastAsiaTheme="minorEastAsia" w:hAnsiTheme="minorEastAsia" w:cs="Arial" w:hint="eastAsia"/>
                  <w:bCs/>
                  <w:szCs w:val="21"/>
                </w:rPr>
                <w:t>本公司之子公司四川省爱众能源工程有限公司</w:t>
              </w:r>
              <w:r w:rsidRPr="00322B7C">
                <w:rPr>
                  <w:rFonts w:asciiTheme="minorEastAsia" w:eastAsiaTheme="minorEastAsia" w:hAnsiTheme="minorEastAsia" w:cs="Arial"/>
                  <w:bCs/>
                  <w:szCs w:val="21"/>
                </w:rPr>
                <w:t>安全生产费用计提标准为：</w:t>
              </w:r>
              <w:r w:rsidRPr="00322B7C">
                <w:rPr>
                  <w:rFonts w:asciiTheme="minorEastAsia" w:eastAsiaTheme="minorEastAsia" w:hAnsiTheme="minorEastAsia" w:cs="Arial" w:hint="eastAsia"/>
                  <w:bCs/>
                  <w:szCs w:val="21"/>
                </w:rPr>
                <w:t>电力工程，以工程造价为计提依据，按照2.0％提取。</w:t>
              </w:r>
            </w:p>
            <w:p w:rsidR="00322B7C" w:rsidRPr="00322B7C" w:rsidRDefault="00322B7C" w:rsidP="00322B7C">
              <w:pPr>
                <w:spacing w:line="400" w:lineRule="exact"/>
                <w:ind w:firstLineChars="200" w:firstLine="420"/>
                <w:rPr>
                  <w:rFonts w:asciiTheme="minorEastAsia" w:eastAsiaTheme="minorEastAsia" w:hAnsiTheme="minorEastAsia" w:cs="Arial"/>
                  <w:szCs w:val="21"/>
                </w:rPr>
              </w:pPr>
              <w:r w:rsidRPr="00322B7C">
                <w:rPr>
                  <w:rFonts w:asciiTheme="minorEastAsia" w:eastAsiaTheme="minorEastAsia" w:hAnsiTheme="minorEastAsia" w:cs="Arial" w:hint="eastAsia"/>
                  <w:bCs/>
                  <w:szCs w:val="21"/>
                </w:rPr>
                <w:t>根据《企业会计准则解释第3号》财会[2009]8号，按规定标准提取安全生产费用等时，计入相关产品的成本或当期损益，同时记入“专项储备”科目。企业使用提取的安全生产费用等时，属于费用性支出的，直接冲减专项储备。企业使用提取的安全生产费形成固定资产的，应当通过“在建工程”科目归集所发生的支出，待安全项目完工达到预定可使用状态时确认为固定资产；同时，按照形成固定资产的成本冲减专项储备，并确认相同金额的累计折旧。该固定资产在以后期间不再计提折旧。</w:t>
              </w:r>
            </w:p>
            <w:p w:rsidR="00197F99" w:rsidRPr="00197F99" w:rsidRDefault="00322B7C" w:rsidP="00197F99">
              <w:pPr>
                <w:spacing w:line="400" w:lineRule="exact"/>
                <w:ind w:firstLineChars="200" w:firstLine="420"/>
                <w:rPr>
                  <w:rFonts w:ascii="Arial" w:hAnsi="Arial" w:cs="Arial"/>
                  <w:color w:val="000000" w:themeColor="text1"/>
                  <w:szCs w:val="21"/>
                </w:rPr>
              </w:pPr>
              <w:r>
                <w:rPr>
                  <w:rFonts w:hint="eastAsia"/>
                  <w:szCs w:val="21"/>
                </w:rPr>
                <w:t>（2）</w:t>
              </w:r>
              <w:r w:rsidR="00197F99" w:rsidRPr="00197F99">
                <w:rPr>
                  <w:rFonts w:ascii="Arial" w:hAnsi="Arial" w:cs="Arial" w:hint="eastAsia"/>
                  <w:color w:val="000000" w:themeColor="text1"/>
                  <w:szCs w:val="21"/>
                </w:rPr>
                <w:t>终止经营，是指满足下列条件之一的已被本公司处置或划归为持有待售的、在经营和编制财务报表时能够单独区分的组成部分：</w:t>
              </w:r>
              <w:r w:rsidR="00197F99" w:rsidRPr="00197F99">
                <w:rPr>
                  <w:rFonts w:cs="Arial" w:hint="eastAsia"/>
                  <w:color w:val="000000" w:themeColor="text1"/>
                  <w:szCs w:val="21"/>
                </w:rPr>
                <w:t>①</w:t>
              </w:r>
              <w:r w:rsidR="00197F99" w:rsidRPr="00197F99">
                <w:rPr>
                  <w:rFonts w:ascii="Arial" w:hAnsi="Arial" w:cs="Arial" w:hint="eastAsia"/>
                  <w:color w:val="000000" w:themeColor="text1"/>
                  <w:szCs w:val="21"/>
                </w:rPr>
                <w:t>该组成部分代表一项独立的主要业务或一个主要经营地区；</w:t>
              </w:r>
              <w:r w:rsidR="00197F99" w:rsidRPr="00197F99">
                <w:rPr>
                  <w:rFonts w:cs="Arial" w:hint="eastAsia"/>
                  <w:color w:val="000000" w:themeColor="text1"/>
                  <w:szCs w:val="21"/>
                </w:rPr>
                <w:t>②</w:t>
              </w:r>
              <w:r w:rsidR="00197F99" w:rsidRPr="00197F99">
                <w:rPr>
                  <w:rFonts w:ascii="Arial" w:hAnsi="Arial" w:cs="Arial" w:hint="eastAsia"/>
                  <w:color w:val="000000" w:themeColor="text1"/>
                  <w:szCs w:val="21"/>
                </w:rPr>
                <w:t>该组成部分是拟对一项独立的主要业务或一个主要经营地区进行处置计划的一部分；</w:t>
              </w:r>
              <w:r w:rsidR="00197F99" w:rsidRPr="00197F99">
                <w:rPr>
                  <w:rFonts w:cs="Arial" w:hint="eastAsia"/>
                  <w:color w:val="000000" w:themeColor="text1"/>
                  <w:szCs w:val="21"/>
                </w:rPr>
                <w:t>③</w:t>
              </w:r>
              <w:r w:rsidR="00197F99" w:rsidRPr="00197F99">
                <w:rPr>
                  <w:rFonts w:ascii="Arial" w:hAnsi="Arial" w:cs="Arial" w:hint="eastAsia"/>
                  <w:color w:val="000000" w:themeColor="text1"/>
                  <w:szCs w:val="21"/>
                </w:rPr>
                <w:t>该组成部分是仅仅为了再出售而取得的子公司。</w:t>
              </w:r>
            </w:p>
            <w:p w:rsidR="008F5910" w:rsidRPr="00197F99" w:rsidRDefault="00197F99" w:rsidP="00197F99">
              <w:pPr>
                <w:spacing w:line="400" w:lineRule="exact"/>
                <w:ind w:firstLineChars="200" w:firstLine="420"/>
                <w:rPr>
                  <w:rFonts w:ascii="Arial" w:hAnsi="Arial" w:cs="Arial"/>
                  <w:color w:val="000000" w:themeColor="text1"/>
                  <w:szCs w:val="21"/>
                </w:rPr>
              </w:pPr>
              <w:r w:rsidRPr="00197F99">
                <w:rPr>
                  <w:rFonts w:ascii="Arial" w:hAnsi="Arial" w:cs="Arial" w:hint="eastAsia"/>
                  <w:color w:val="000000" w:themeColor="text1"/>
                  <w:szCs w:val="21"/>
                </w:rPr>
                <w:t>终止经营的会计处理方法参见本附注</w:t>
              </w:r>
              <w:r w:rsidR="002A49BB">
                <w:rPr>
                  <w:rFonts w:ascii="Arial" w:hAnsi="Arial" w:cs="Arial" w:hint="eastAsia"/>
                  <w:color w:val="000000" w:themeColor="text1"/>
                  <w:szCs w:val="21"/>
                </w:rPr>
                <w:t>五</w:t>
              </w:r>
              <w:r w:rsidRPr="00197F99">
                <w:rPr>
                  <w:rFonts w:ascii="Arial" w:hAnsi="Arial" w:cs="Arial" w:hint="eastAsia"/>
                  <w:color w:val="000000" w:themeColor="text1"/>
                  <w:szCs w:val="21"/>
                </w:rPr>
                <w:t>、</w:t>
              </w:r>
              <w:r w:rsidRPr="00197F99">
                <w:rPr>
                  <w:rFonts w:ascii="Arial" w:hAnsi="Arial" w:cs="Arial" w:hint="eastAsia"/>
                  <w:color w:val="000000" w:themeColor="text1"/>
                  <w:szCs w:val="21"/>
                </w:rPr>
                <w:t>1</w:t>
              </w:r>
              <w:r w:rsidR="002A49BB">
                <w:rPr>
                  <w:rFonts w:ascii="Arial" w:hAnsi="Arial" w:cs="Arial" w:hint="eastAsia"/>
                  <w:color w:val="000000" w:themeColor="text1"/>
                  <w:szCs w:val="21"/>
                </w:rPr>
                <w:t>3</w:t>
              </w:r>
              <w:r w:rsidRPr="00197F99">
                <w:rPr>
                  <w:rFonts w:ascii="Arial" w:hAnsi="Arial" w:cs="Arial" w:hint="eastAsia"/>
                  <w:color w:val="000000" w:themeColor="text1"/>
                  <w:szCs w:val="21"/>
                </w:rPr>
                <w:t>“划分为持有待售资产”相关描述。</w:t>
              </w:r>
            </w:p>
          </w:sdtContent>
        </w:sdt>
      </w:sdtContent>
    </w:sdt>
    <w:p w:rsidR="008F5910" w:rsidRDefault="008F5910">
      <w:pPr>
        <w:rPr>
          <w:szCs w:val="21"/>
        </w:rPr>
      </w:pPr>
    </w:p>
    <w:p w:rsidR="008F5910" w:rsidRDefault="00CA07ED">
      <w:pPr>
        <w:pStyle w:val="3"/>
        <w:numPr>
          <w:ilvl w:val="0"/>
          <w:numId w:val="48"/>
        </w:numPr>
      </w:pPr>
      <w:r>
        <w:rPr>
          <w:rFonts w:hint="eastAsia"/>
        </w:rPr>
        <w:t>重要</w:t>
      </w:r>
      <w:r>
        <w:t>会计政策</w:t>
      </w:r>
      <w:r>
        <w:rPr>
          <w:rFonts w:hint="eastAsia"/>
        </w:rPr>
        <w:t>和</w:t>
      </w:r>
      <w:r>
        <w:t>会计估计的变更</w:t>
      </w:r>
    </w:p>
    <w:p w:rsidR="008F5910" w:rsidRDefault="00CA07ED">
      <w:pPr>
        <w:pStyle w:val="4"/>
        <w:numPr>
          <w:ilvl w:val="0"/>
          <w:numId w:val="56"/>
        </w:numPr>
      </w:pPr>
      <w:r>
        <w:rPr>
          <w:rFonts w:hint="eastAsia"/>
        </w:rPr>
        <w:t>重要</w:t>
      </w:r>
      <w:r>
        <w:t>会计政策变更</w:t>
      </w:r>
    </w:p>
    <w:sdt>
      <w:sdtPr>
        <w:rPr>
          <w:szCs w:val="21"/>
        </w:rPr>
        <w:alias w:val="是否适用：重要会计政策变更[双击切换]"/>
        <w:tag w:val="_GBC_f1ebc580f60c4d30a80747190ffbec4f"/>
        <w:id w:val="-1546521859"/>
        <w:lock w:val="sdtContentLocked"/>
        <w:placeholder>
          <w:docPart w:val="GBC22222222222222222222222222222"/>
        </w:placeholder>
      </w:sdtPr>
      <w:sdtContent>
        <w:p w:rsidR="00197F99" w:rsidRDefault="008A184A" w:rsidP="00197F99">
          <w:pPr>
            <w:rPr>
              <w:szCs w:val="21"/>
            </w:rPr>
          </w:pPr>
          <w:r>
            <w:rPr>
              <w:szCs w:val="21"/>
            </w:rPr>
            <w:fldChar w:fldCharType="begin"/>
          </w:r>
          <w:r w:rsidR="00197F99">
            <w:rPr>
              <w:szCs w:val="21"/>
            </w:rPr>
            <w:instrText xml:space="preserve"> MACROBUTTON  SnrToggleCheckbox □适用 </w:instrText>
          </w:r>
          <w:r>
            <w:rPr>
              <w:szCs w:val="21"/>
            </w:rPr>
            <w:fldChar w:fldCharType="end"/>
          </w:r>
          <w:r>
            <w:rPr>
              <w:szCs w:val="21"/>
            </w:rPr>
            <w:fldChar w:fldCharType="begin"/>
          </w:r>
          <w:r w:rsidR="00197F99">
            <w:rPr>
              <w:szCs w:val="21"/>
            </w:rPr>
            <w:instrText xml:space="preserve"> MACROBUTTON  SnrToggleCheckbox √不适用 </w:instrText>
          </w:r>
          <w:r>
            <w:rPr>
              <w:szCs w:val="21"/>
            </w:rPr>
            <w:fldChar w:fldCharType="end"/>
          </w:r>
        </w:p>
      </w:sdtContent>
    </w:sdt>
    <w:p w:rsidR="008F5910" w:rsidRDefault="008F5910">
      <w:pPr>
        <w:rPr>
          <w:szCs w:val="21"/>
        </w:rPr>
      </w:pPr>
    </w:p>
    <w:p w:rsidR="008F5910" w:rsidRDefault="008F5910">
      <w:pPr>
        <w:rPr>
          <w:szCs w:val="21"/>
        </w:rPr>
      </w:pPr>
    </w:p>
    <w:p w:rsidR="008F5910" w:rsidRDefault="00CA07ED">
      <w:pPr>
        <w:pStyle w:val="4"/>
        <w:numPr>
          <w:ilvl w:val="0"/>
          <w:numId w:val="56"/>
        </w:numPr>
      </w:pPr>
      <w:r>
        <w:rPr>
          <w:rFonts w:hint="eastAsia"/>
        </w:rPr>
        <w:t>重要</w:t>
      </w:r>
      <w:r>
        <w:t>会计估计变更</w:t>
      </w:r>
    </w:p>
    <w:sdt>
      <w:sdtPr>
        <w:alias w:val="是否适用：重要会计估计变更[双击切换]"/>
        <w:tag w:val="_GBC_902f08bd36774074945386d2d1f9b67d"/>
        <w:id w:val="1051656543"/>
        <w:lock w:val="sdtContentLocked"/>
        <w:placeholder>
          <w:docPart w:val="GBC22222222222222222222222222222"/>
        </w:placeholder>
      </w:sdtPr>
      <w:sdtContent>
        <w:p w:rsidR="008F5910" w:rsidRDefault="008A184A">
          <w:r>
            <w:fldChar w:fldCharType="begin"/>
          </w:r>
          <w:r w:rsidR="00197F99">
            <w:instrText xml:space="preserve"> MACROBUTTON  SnrToggleCheckbox √适用 </w:instrText>
          </w:r>
          <w:r>
            <w:fldChar w:fldCharType="end"/>
          </w:r>
          <w:r>
            <w:fldChar w:fldCharType="begin"/>
          </w:r>
          <w:r w:rsidR="00197F99">
            <w:instrText xml:space="preserve"> MACROBUTTON  SnrToggleCheckbox □不适用 </w:instrText>
          </w:r>
          <w:r>
            <w:fldChar w:fldCharType="end"/>
          </w:r>
        </w:p>
      </w:sdtContent>
    </w:sdt>
    <w:sdt>
      <w:sdtPr>
        <w:rPr>
          <w:rFonts w:cstheme="minorBidi" w:hint="eastAsia"/>
          <w:kern w:val="2"/>
          <w:szCs w:val="21"/>
        </w:rPr>
        <w:alias w:val="模块:会计估计变更"/>
        <w:tag w:val="_GBC_a657a03221464003b54e3c1dc1675cb2"/>
        <w:id w:val="755251994"/>
        <w:lock w:val="sdtLocked"/>
        <w:placeholder>
          <w:docPart w:val="GBC22222222222222222222222222222"/>
        </w:placeholder>
      </w:sdtPr>
      <w:sdtEndPr>
        <w:rPr>
          <w:rFonts w:cs="Times New Roman" w:hint="default"/>
        </w:rPr>
      </w:sdtEnd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6"/>
            <w:gridCol w:w="1994"/>
            <w:gridCol w:w="1699"/>
            <w:gridCol w:w="2420"/>
          </w:tblGrid>
          <w:tr w:rsidR="008F5910" w:rsidTr="0008332B">
            <w:tc>
              <w:tcPr>
                <w:tcW w:w="1622" w:type="pct"/>
                <w:vAlign w:val="center"/>
              </w:tcPr>
              <w:p w:rsidR="008F5910" w:rsidRDefault="00CA07ED">
                <w:pPr>
                  <w:jc w:val="center"/>
                  <w:rPr>
                    <w:szCs w:val="21"/>
                  </w:rPr>
                </w:pPr>
                <w:r>
                  <w:rPr>
                    <w:szCs w:val="21"/>
                  </w:rPr>
                  <w:t>会计估计变更的内容和原因</w:t>
                </w:r>
              </w:p>
            </w:tc>
            <w:tc>
              <w:tcPr>
                <w:tcW w:w="1102" w:type="pct"/>
                <w:vAlign w:val="center"/>
              </w:tcPr>
              <w:p w:rsidR="008F5910" w:rsidRDefault="00CA07ED">
                <w:pPr>
                  <w:jc w:val="center"/>
                  <w:rPr>
                    <w:szCs w:val="21"/>
                  </w:rPr>
                </w:pPr>
                <w:r>
                  <w:rPr>
                    <w:szCs w:val="21"/>
                  </w:rPr>
                  <w:t>审批程序</w:t>
                </w:r>
              </w:p>
            </w:tc>
            <w:tc>
              <w:tcPr>
                <w:tcW w:w="939" w:type="pct"/>
                <w:vAlign w:val="center"/>
              </w:tcPr>
              <w:p w:rsidR="008F5910" w:rsidRDefault="00CA07ED">
                <w:pPr>
                  <w:jc w:val="center"/>
                  <w:rPr>
                    <w:szCs w:val="21"/>
                  </w:rPr>
                </w:pPr>
                <w:r>
                  <w:rPr>
                    <w:rFonts w:hint="eastAsia"/>
                    <w:szCs w:val="21"/>
                  </w:rPr>
                  <w:t>开始适用的时点</w:t>
                </w:r>
              </w:p>
            </w:tc>
            <w:tc>
              <w:tcPr>
                <w:tcW w:w="1337" w:type="pct"/>
                <w:vAlign w:val="center"/>
              </w:tcPr>
              <w:p w:rsidR="008F5910" w:rsidRDefault="00CA07ED">
                <w:pPr>
                  <w:jc w:val="center"/>
                  <w:rPr>
                    <w:szCs w:val="21"/>
                  </w:rPr>
                </w:pPr>
                <w:r>
                  <w:rPr>
                    <w:rFonts w:hint="eastAsia"/>
                    <w:szCs w:val="21"/>
                  </w:rPr>
                  <w:t>备注</w:t>
                </w:r>
                <w:r>
                  <w:rPr>
                    <w:szCs w:val="21"/>
                  </w:rPr>
                  <w:t>(受重要影响的报表项目名称和金额)</w:t>
                </w:r>
              </w:p>
            </w:tc>
          </w:tr>
          <w:sdt>
            <w:sdtPr>
              <w:rPr>
                <w:rFonts w:cstheme="minorBidi" w:hint="eastAsia"/>
                <w:kern w:val="2"/>
                <w:szCs w:val="21"/>
              </w:rPr>
              <w:alias w:val="会计估计的变更"/>
              <w:tag w:val="_GBC_8e0c16d0b81e4bf081d014194942ee86"/>
              <w:id w:val="1429388293"/>
              <w:lock w:val="sdtLocked"/>
            </w:sdtPr>
            <w:sdtEndPr>
              <w:rPr>
                <w:color w:val="000000" w:themeColor="text1"/>
              </w:rPr>
            </w:sdtEndPr>
            <w:sdtContent>
              <w:tr w:rsidR="008F5910" w:rsidTr="0008332B">
                <w:sdt>
                  <w:sdtPr>
                    <w:rPr>
                      <w:rFonts w:cstheme="minorBidi" w:hint="eastAsia"/>
                      <w:kern w:val="2"/>
                      <w:szCs w:val="21"/>
                    </w:rPr>
                    <w:alias w:val="会计估计变更的内容和理由"/>
                    <w:tag w:val="_GBC_e5cac8e07e244d12a7e8a8347fb22108"/>
                    <w:id w:val="-714341604"/>
                    <w:lock w:val="sdtLocked"/>
                  </w:sdtPr>
                  <w:sdtEndPr>
                    <w:rPr>
                      <w:rFonts w:cs="Times New Roman"/>
                      <w:color w:val="000000" w:themeColor="text1"/>
                      <w:kern w:val="0"/>
                    </w:rPr>
                  </w:sdtEndPr>
                  <w:sdtContent>
                    <w:tc>
                      <w:tcPr>
                        <w:tcW w:w="1622" w:type="pct"/>
                      </w:tcPr>
                      <w:p w:rsidR="008F5910" w:rsidRDefault="00A41136">
                        <w:pPr>
                          <w:rPr>
                            <w:szCs w:val="21"/>
                          </w:rPr>
                        </w:pPr>
                        <w:r w:rsidRPr="00A41136">
                          <w:rPr>
                            <w:rFonts w:ascii="Arial" w:cs="Arial" w:hint="eastAsia"/>
                            <w:color w:val="000000" w:themeColor="text1"/>
                            <w:szCs w:val="21"/>
                          </w:rPr>
                          <w:t>为能够更好地反映公司财务状况及经营成果，同时结合近年来公司的实际运营情况和应收款项的回收情况，按照谨慎性原则对公司的坏账准备</w:t>
                        </w:r>
                        <w:r>
                          <w:rPr>
                            <w:rFonts w:ascii="Arial" w:cs="Arial" w:hint="eastAsia"/>
                            <w:color w:val="000000" w:themeColor="text1"/>
                            <w:szCs w:val="21"/>
                          </w:rPr>
                          <w:t>计提进行充分估计，对公司应收款项（含应收账款和其他应收账款</w:t>
                        </w:r>
                        <w:r w:rsidRPr="00A41136">
                          <w:rPr>
                            <w:rFonts w:ascii="Arial" w:cs="Arial" w:hint="eastAsia"/>
                            <w:color w:val="000000" w:themeColor="text1"/>
                            <w:szCs w:val="21"/>
                          </w:rPr>
                          <w:t>）的坏账准备会计估计进行变更</w:t>
                        </w:r>
                      </w:p>
                    </w:tc>
                  </w:sdtContent>
                </w:sdt>
                <w:sdt>
                  <w:sdtPr>
                    <w:rPr>
                      <w:rFonts w:hint="eastAsia"/>
                      <w:szCs w:val="21"/>
                    </w:rPr>
                    <w:alias w:val="会计估计的变更-审批程序"/>
                    <w:tag w:val="_GBC_acf7eb0bc5b14419a550ec6192733063"/>
                    <w:id w:val="-1878840787"/>
                    <w:lock w:val="sdtLocked"/>
                  </w:sdtPr>
                  <w:sdtContent>
                    <w:tc>
                      <w:tcPr>
                        <w:tcW w:w="1102" w:type="pct"/>
                      </w:tcPr>
                      <w:p w:rsidR="008F5910" w:rsidRDefault="00A41136">
                        <w:pPr>
                          <w:rPr>
                            <w:szCs w:val="21"/>
                          </w:rPr>
                        </w:pPr>
                        <w:r w:rsidRPr="00A41136">
                          <w:rPr>
                            <w:rFonts w:ascii="Arial" w:cs="Arial" w:hint="eastAsia"/>
                            <w:szCs w:val="21"/>
                          </w:rPr>
                          <w:t>经公司第五届董事会第十七会议于</w:t>
                        </w:r>
                        <w:r w:rsidRPr="00A41136">
                          <w:rPr>
                            <w:rFonts w:ascii="Arial" w:cs="Arial" w:hint="eastAsia"/>
                            <w:szCs w:val="21"/>
                          </w:rPr>
                          <w:t>2016</w:t>
                        </w:r>
                        <w:r w:rsidRPr="00A41136">
                          <w:rPr>
                            <w:rFonts w:ascii="Arial" w:cs="Arial" w:hint="eastAsia"/>
                            <w:szCs w:val="21"/>
                          </w:rPr>
                          <w:t>年</w:t>
                        </w:r>
                        <w:r w:rsidRPr="00A41136">
                          <w:rPr>
                            <w:rFonts w:ascii="Arial" w:cs="Arial" w:hint="eastAsia"/>
                            <w:szCs w:val="21"/>
                          </w:rPr>
                          <w:t>10</w:t>
                        </w:r>
                        <w:r w:rsidRPr="00A41136">
                          <w:rPr>
                            <w:rFonts w:ascii="Arial" w:cs="Arial" w:hint="eastAsia"/>
                            <w:szCs w:val="21"/>
                          </w:rPr>
                          <w:t>月</w:t>
                        </w:r>
                        <w:r w:rsidRPr="00A41136">
                          <w:rPr>
                            <w:rFonts w:ascii="Arial" w:cs="Arial" w:hint="eastAsia"/>
                            <w:szCs w:val="21"/>
                          </w:rPr>
                          <w:t>26</w:t>
                        </w:r>
                        <w:r w:rsidRPr="00A41136">
                          <w:rPr>
                            <w:rFonts w:ascii="Arial" w:cs="Arial" w:hint="eastAsia"/>
                            <w:szCs w:val="21"/>
                          </w:rPr>
                          <w:t>日决议同意。</w:t>
                        </w:r>
                      </w:p>
                    </w:tc>
                  </w:sdtContent>
                </w:sdt>
                <w:sdt>
                  <w:sdtPr>
                    <w:rPr>
                      <w:rFonts w:hint="eastAsia"/>
                      <w:szCs w:val="21"/>
                    </w:rPr>
                    <w:alias w:val="会计估计的变更-开始适用的时点"/>
                    <w:tag w:val="_GBC_4ac605eccc76456d8295995a7ac1e6fa"/>
                    <w:id w:val="1481109770"/>
                    <w:lock w:val="sdtLocked"/>
                  </w:sdtPr>
                  <w:sdtContent>
                    <w:tc>
                      <w:tcPr>
                        <w:tcW w:w="939" w:type="pct"/>
                      </w:tcPr>
                      <w:p w:rsidR="008F5910" w:rsidRDefault="00A41136">
                        <w:pPr>
                          <w:rPr>
                            <w:szCs w:val="21"/>
                          </w:rPr>
                        </w:pPr>
                        <w:r w:rsidRPr="00A41136">
                          <w:rPr>
                            <w:rFonts w:ascii="Arial" w:cs="Arial" w:hint="eastAsia"/>
                            <w:szCs w:val="21"/>
                          </w:rPr>
                          <w:t>自</w:t>
                        </w:r>
                        <w:r w:rsidRPr="00A41136">
                          <w:rPr>
                            <w:rFonts w:ascii="Arial" w:cs="Arial" w:hint="eastAsia"/>
                            <w:szCs w:val="21"/>
                          </w:rPr>
                          <w:t xml:space="preserve"> 2016</w:t>
                        </w:r>
                        <w:r w:rsidRPr="00A41136">
                          <w:rPr>
                            <w:rFonts w:ascii="Arial" w:cs="Arial" w:hint="eastAsia"/>
                            <w:szCs w:val="21"/>
                          </w:rPr>
                          <w:t>年</w:t>
                        </w:r>
                        <w:r w:rsidRPr="00A41136">
                          <w:rPr>
                            <w:rFonts w:ascii="Arial" w:cs="Arial" w:hint="eastAsia"/>
                            <w:szCs w:val="21"/>
                          </w:rPr>
                          <w:t xml:space="preserve"> 10</w:t>
                        </w:r>
                        <w:r w:rsidRPr="00A41136">
                          <w:rPr>
                            <w:rFonts w:ascii="Arial" w:cs="Arial" w:hint="eastAsia"/>
                            <w:szCs w:val="21"/>
                          </w:rPr>
                          <w:t>月开始执行</w:t>
                        </w:r>
                      </w:p>
                    </w:tc>
                  </w:sdtContent>
                </w:sdt>
                <w:sdt>
                  <w:sdtPr>
                    <w:rPr>
                      <w:rFonts w:hint="eastAsia"/>
                      <w:szCs w:val="21"/>
                    </w:rPr>
                    <w:alias w:val="会计估计的变更-备注"/>
                    <w:tag w:val="_GBC_e0574c906b644dc8af553bc83dbb4172"/>
                    <w:id w:val="-2078118033"/>
                    <w:lock w:val="sdtLocked"/>
                  </w:sdtPr>
                  <w:sdtEndPr>
                    <w:rPr>
                      <w:color w:val="000000" w:themeColor="text1"/>
                    </w:rPr>
                  </w:sdtEndPr>
                  <w:sdtContent>
                    <w:tc>
                      <w:tcPr>
                        <w:tcW w:w="1337" w:type="pct"/>
                      </w:tcPr>
                      <w:p w:rsidR="008F5910" w:rsidRPr="00A41136" w:rsidRDefault="001747CF" w:rsidP="001747CF">
                        <w:pPr>
                          <w:spacing w:line="400" w:lineRule="exact"/>
                          <w:rPr>
                            <w:rFonts w:ascii="Arial" w:cs="Arial"/>
                            <w:color w:val="00B0F0"/>
                            <w:sz w:val="24"/>
                          </w:rPr>
                        </w:pPr>
                        <w:r w:rsidRPr="00804E3E">
                          <w:rPr>
                            <w:rFonts w:asciiTheme="minorEastAsia" w:eastAsiaTheme="minorEastAsia" w:hAnsiTheme="minorEastAsia" w:cs="Arial" w:hint="eastAsia"/>
                            <w:color w:val="000000" w:themeColor="text1"/>
                            <w:szCs w:val="21"/>
                          </w:rPr>
                          <w:t>公司以</w:t>
                        </w:r>
                        <w:r w:rsidRPr="00804E3E">
                          <w:rPr>
                            <w:rFonts w:asciiTheme="minorEastAsia" w:eastAsiaTheme="minorEastAsia" w:hAnsiTheme="minorEastAsia" w:cs="Arial"/>
                            <w:color w:val="000000" w:themeColor="text1"/>
                            <w:szCs w:val="21"/>
                          </w:rPr>
                          <w:t>2016年9月30日数据测算，本次会计估计变更使利润总额减少9,074,141.26元，净利润减少8,655,726.62元。</w:t>
                        </w:r>
                      </w:p>
                    </w:tc>
                  </w:sdtContent>
                </w:sdt>
              </w:tr>
            </w:sdtContent>
          </w:sdt>
        </w:tbl>
        <w:p w:rsidR="008F5910" w:rsidRDefault="00CA07ED">
          <w:pPr>
            <w:rPr>
              <w:szCs w:val="21"/>
            </w:rPr>
          </w:pPr>
          <w:r>
            <w:rPr>
              <w:rFonts w:hint="eastAsia"/>
              <w:szCs w:val="21"/>
            </w:rPr>
            <w:t>其他说明</w:t>
          </w:r>
        </w:p>
        <w:sdt>
          <w:sdtPr>
            <w:rPr>
              <w:szCs w:val="21"/>
            </w:rPr>
            <w:alias w:val="会计估计的变更的其他说明"/>
            <w:tag w:val="_GBC_3eb14b79700f4ec8a99bc143c5b8016c"/>
            <w:id w:val="1855146796"/>
            <w:lock w:val="sdtLocked"/>
            <w:placeholder>
              <w:docPart w:val="GBC22222222222222222222222222222"/>
            </w:placeholder>
          </w:sdtPr>
          <w:sdtContent>
            <w:p w:rsidR="00A41136" w:rsidRPr="00A41136" w:rsidRDefault="00A41136" w:rsidP="00A41136">
              <w:pPr>
                <w:spacing w:line="400" w:lineRule="exact"/>
                <w:ind w:firstLineChars="200" w:firstLine="420"/>
                <w:rPr>
                  <w:rFonts w:ascii="Arial" w:cs="Arial"/>
                  <w:szCs w:val="21"/>
                </w:rPr>
              </w:pPr>
              <w:r w:rsidRPr="00A41136">
                <w:rPr>
                  <w:rFonts w:ascii="Arial" w:cs="Arial" w:hint="eastAsia"/>
                  <w:szCs w:val="21"/>
                </w:rPr>
                <w:t>（</w:t>
              </w:r>
              <w:r w:rsidRPr="00A41136">
                <w:rPr>
                  <w:rFonts w:ascii="Arial" w:cs="Arial" w:hint="eastAsia"/>
                  <w:szCs w:val="21"/>
                </w:rPr>
                <w:t>1</w:t>
              </w:r>
              <w:r w:rsidRPr="00A41136">
                <w:rPr>
                  <w:rFonts w:ascii="Arial" w:cs="Arial" w:hint="eastAsia"/>
                  <w:szCs w:val="21"/>
                </w:rPr>
                <w:t>）变更前采用的会计估计变更</w:t>
              </w:r>
            </w:p>
            <w:p w:rsidR="00A41136" w:rsidRPr="00A41136" w:rsidRDefault="00A41136" w:rsidP="00A41136">
              <w:pPr>
                <w:spacing w:line="400" w:lineRule="exact"/>
                <w:ind w:firstLineChars="200" w:firstLine="420"/>
                <w:rPr>
                  <w:rFonts w:ascii="Arial" w:cs="Arial"/>
                  <w:szCs w:val="21"/>
                </w:rPr>
              </w:pPr>
              <w:r w:rsidRPr="00A41136">
                <w:rPr>
                  <w:rFonts w:ascii="Arial" w:cs="Arial" w:hint="eastAsia"/>
                  <w:szCs w:val="21"/>
                </w:rPr>
                <w:t>本公司对单项金额重大但未单项计提坏账准备、单项不重大且未单项计提坏账准备的应收款项，按期末余额的</w:t>
              </w:r>
              <w:r w:rsidRPr="00A41136">
                <w:rPr>
                  <w:rFonts w:ascii="Arial" w:cs="Arial" w:hint="eastAsia"/>
                  <w:szCs w:val="21"/>
                </w:rPr>
                <w:t xml:space="preserve"> 5%</w:t>
              </w:r>
              <w:r w:rsidRPr="00A41136">
                <w:rPr>
                  <w:rFonts w:ascii="Arial" w:cs="Arial" w:hint="eastAsia"/>
                  <w:szCs w:val="21"/>
                </w:rPr>
                <w:t>计提坏账准备。</w:t>
              </w:r>
            </w:p>
            <w:p w:rsidR="00A41136" w:rsidRPr="00A41136" w:rsidRDefault="00A41136" w:rsidP="00A41136">
              <w:pPr>
                <w:spacing w:line="400" w:lineRule="exact"/>
                <w:ind w:firstLineChars="200" w:firstLine="420"/>
                <w:rPr>
                  <w:rFonts w:ascii="Arial" w:cs="Arial"/>
                  <w:szCs w:val="21"/>
                </w:rPr>
              </w:pPr>
              <w:r w:rsidRPr="00A41136">
                <w:rPr>
                  <w:rFonts w:ascii="Arial" w:cs="Arial" w:hint="eastAsia"/>
                  <w:szCs w:val="21"/>
                </w:rPr>
                <w:t>（</w:t>
              </w:r>
              <w:r w:rsidRPr="00A41136">
                <w:rPr>
                  <w:rFonts w:ascii="Arial" w:cs="Arial" w:hint="eastAsia"/>
                  <w:szCs w:val="21"/>
                </w:rPr>
                <w:t>2</w:t>
              </w:r>
              <w:r w:rsidRPr="00A41136">
                <w:rPr>
                  <w:rFonts w:ascii="Arial" w:cs="Arial" w:hint="eastAsia"/>
                  <w:szCs w:val="21"/>
                </w:rPr>
                <w:t>）变更后采用的会计估计变更</w:t>
              </w:r>
            </w:p>
            <w:p w:rsidR="00A41136" w:rsidRPr="00A41136" w:rsidRDefault="00A41136" w:rsidP="00A41136">
              <w:pPr>
                <w:spacing w:line="400" w:lineRule="exact"/>
                <w:ind w:firstLineChars="200" w:firstLine="420"/>
                <w:rPr>
                  <w:rFonts w:ascii="Arial" w:cs="Arial"/>
                  <w:szCs w:val="21"/>
                </w:rPr>
              </w:pPr>
              <w:r w:rsidRPr="00A41136">
                <w:rPr>
                  <w:rFonts w:cs="Arial" w:hint="eastAsia"/>
                  <w:szCs w:val="21"/>
                </w:rPr>
                <w:t>①</w:t>
              </w:r>
              <w:r w:rsidRPr="00A41136">
                <w:rPr>
                  <w:rFonts w:ascii="Arial" w:cs="Arial" w:hint="eastAsia"/>
                  <w:szCs w:val="21"/>
                </w:rPr>
                <w:t>本公司对单项金额重大但未单项计提坏账准备、单项不重大且未单项计提坏账准备的应收款项，按账龄分析法计提坏账准备，计提比例如下：</w:t>
              </w:r>
            </w:p>
            <w:tbl>
              <w:tblPr>
                <w:tblW w:w="9214" w:type="dxa"/>
                <w:jc w:val="center"/>
                <w:tblBorders>
                  <w:top w:val="single" w:sz="12" w:space="0" w:color="auto"/>
                  <w:bottom w:val="single" w:sz="12" w:space="0" w:color="auto"/>
                  <w:insideH w:val="dotted" w:sz="4" w:space="0" w:color="auto"/>
                  <w:insideV w:val="dotted" w:sz="4" w:space="0" w:color="auto"/>
                </w:tblBorders>
                <w:tblCellMar>
                  <w:left w:w="28" w:type="dxa"/>
                  <w:right w:w="28" w:type="dxa"/>
                </w:tblCellMar>
                <w:tblLook w:val="0000"/>
              </w:tblPr>
              <w:tblGrid>
                <w:gridCol w:w="3272"/>
                <w:gridCol w:w="3070"/>
                <w:gridCol w:w="2872"/>
              </w:tblGrid>
              <w:tr w:rsidR="00A41136" w:rsidRPr="00A41136" w:rsidTr="00F471A6">
                <w:trPr>
                  <w:trHeight w:val="301"/>
                  <w:jc w:val="center"/>
                </w:trPr>
                <w:tc>
                  <w:tcPr>
                    <w:tcW w:w="3272" w:type="dxa"/>
                    <w:shd w:val="clear" w:color="auto" w:fill="auto"/>
                    <w:vAlign w:val="center"/>
                  </w:tcPr>
                  <w:p w:rsidR="00A41136" w:rsidRPr="00A41136" w:rsidRDefault="00A41136" w:rsidP="00F471A6">
                    <w:pPr>
                      <w:spacing w:line="400" w:lineRule="exact"/>
                      <w:jc w:val="center"/>
                      <w:rPr>
                        <w:rFonts w:ascii="Arial" w:cs="Arial"/>
                        <w:szCs w:val="21"/>
                      </w:rPr>
                    </w:pPr>
                    <w:r w:rsidRPr="00A41136">
                      <w:rPr>
                        <w:rFonts w:ascii="Arial" w:cs="Arial" w:hint="eastAsia"/>
                        <w:szCs w:val="21"/>
                      </w:rPr>
                      <w:t>账龄</w:t>
                    </w:r>
                  </w:p>
                </w:tc>
                <w:tc>
                  <w:tcPr>
                    <w:tcW w:w="3070" w:type="dxa"/>
                    <w:shd w:val="clear" w:color="auto" w:fill="auto"/>
                    <w:vAlign w:val="center"/>
                  </w:tcPr>
                  <w:p w:rsidR="00A41136" w:rsidRPr="00A41136" w:rsidRDefault="00A41136" w:rsidP="00F471A6">
                    <w:pPr>
                      <w:spacing w:line="400" w:lineRule="exact"/>
                      <w:jc w:val="center"/>
                      <w:rPr>
                        <w:rFonts w:ascii="Arial" w:cs="Arial"/>
                        <w:szCs w:val="21"/>
                      </w:rPr>
                    </w:pPr>
                    <w:r w:rsidRPr="00A41136">
                      <w:rPr>
                        <w:rFonts w:ascii="Arial" w:cs="Arial"/>
                        <w:szCs w:val="21"/>
                      </w:rPr>
                      <w:t>应收账款计提比例（</w:t>
                    </w:r>
                    <w:r w:rsidRPr="00A41136">
                      <w:rPr>
                        <w:rFonts w:ascii="Arial" w:hAnsi="Arial" w:cs="Arial"/>
                        <w:szCs w:val="21"/>
                      </w:rPr>
                      <w:t>%</w:t>
                    </w:r>
                    <w:r w:rsidRPr="00A41136">
                      <w:rPr>
                        <w:rFonts w:ascii="Arial" w:cs="Arial"/>
                        <w:szCs w:val="21"/>
                      </w:rPr>
                      <w:t>）</w:t>
                    </w:r>
                  </w:p>
                </w:tc>
                <w:tc>
                  <w:tcPr>
                    <w:tcW w:w="2872" w:type="dxa"/>
                    <w:shd w:val="clear" w:color="auto" w:fill="auto"/>
                    <w:vAlign w:val="center"/>
                  </w:tcPr>
                  <w:p w:rsidR="00A41136" w:rsidRPr="00A41136" w:rsidRDefault="00A41136" w:rsidP="00F471A6">
                    <w:pPr>
                      <w:spacing w:line="400" w:lineRule="exact"/>
                      <w:jc w:val="center"/>
                      <w:rPr>
                        <w:rFonts w:ascii="Arial" w:cs="Arial"/>
                        <w:szCs w:val="21"/>
                      </w:rPr>
                    </w:pPr>
                    <w:r w:rsidRPr="00A41136">
                      <w:rPr>
                        <w:rFonts w:ascii="Arial" w:cs="Arial"/>
                        <w:szCs w:val="21"/>
                      </w:rPr>
                      <w:t>其他应收</w:t>
                    </w:r>
                    <w:r w:rsidRPr="00A41136">
                      <w:rPr>
                        <w:rFonts w:ascii="Arial" w:cs="Arial" w:hint="eastAsia"/>
                        <w:szCs w:val="21"/>
                      </w:rPr>
                      <w:t>款</w:t>
                    </w:r>
                    <w:r w:rsidRPr="00A41136">
                      <w:rPr>
                        <w:rFonts w:ascii="Arial" w:cs="Arial"/>
                        <w:szCs w:val="21"/>
                      </w:rPr>
                      <w:t>计提比例（</w:t>
                    </w:r>
                    <w:r w:rsidRPr="00A41136">
                      <w:rPr>
                        <w:rFonts w:ascii="Arial" w:hAnsi="Arial" w:cs="Arial"/>
                        <w:szCs w:val="21"/>
                      </w:rPr>
                      <w:t>%</w:t>
                    </w:r>
                    <w:r w:rsidRPr="00A41136">
                      <w:rPr>
                        <w:rFonts w:ascii="Arial" w:cs="Arial"/>
                        <w:szCs w:val="21"/>
                      </w:rPr>
                      <w:t>）</w:t>
                    </w:r>
                  </w:p>
                </w:tc>
              </w:tr>
              <w:tr w:rsidR="00A41136" w:rsidRPr="00A41136" w:rsidTr="00F471A6">
                <w:trPr>
                  <w:trHeight w:val="301"/>
                  <w:jc w:val="center"/>
                </w:trPr>
                <w:tc>
                  <w:tcPr>
                    <w:tcW w:w="3272" w:type="dxa"/>
                    <w:shd w:val="clear" w:color="auto" w:fill="auto"/>
                    <w:vAlign w:val="center"/>
                  </w:tcPr>
                  <w:p w:rsidR="00A41136" w:rsidRPr="00A41136" w:rsidRDefault="00A41136" w:rsidP="00F471A6">
                    <w:pPr>
                      <w:spacing w:line="400" w:lineRule="exact"/>
                      <w:jc w:val="center"/>
                      <w:rPr>
                        <w:rFonts w:ascii="Arial" w:cs="Arial"/>
                        <w:szCs w:val="21"/>
                      </w:rPr>
                    </w:pPr>
                    <w:r w:rsidRPr="00A41136">
                      <w:rPr>
                        <w:rFonts w:ascii="Arial" w:cs="Arial" w:hint="eastAsia"/>
                        <w:szCs w:val="21"/>
                      </w:rPr>
                      <w:t>1</w:t>
                    </w:r>
                    <w:r w:rsidRPr="00A41136">
                      <w:rPr>
                        <w:rFonts w:ascii="Arial" w:cs="Arial" w:hint="eastAsia"/>
                        <w:szCs w:val="21"/>
                      </w:rPr>
                      <w:t>年以内</w:t>
                    </w:r>
                  </w:p>
                </w:tc>
                <w:tc>
                  <w:tcPr>
                    <w:tcW w:w="3070" w:type="dxa"/>
                    <w:shd w:val="clear" w:color="auto" w:fill="auto"/>
                    <w:vAlign w:val="center"/>
                  </w:tcPr>
                  <w:p w:rsidR="00A41136" w:rsidRPr="00A41136" w:rsidRDefault="00A41136" w:rsidP="00F471A6">
                    <w:pPr>
                      <w:spacing w:line="400" w:lineRule="exact"/>
                      <w:jc w:val="center"/>
                      <w:rPr>
                        <w:rFonts w:ascii="Arial" w:cs="Arial"/>
                        <w:szCs w:val="21"/>
                      </w:rPr>
                    </w:pPr>
                    <w:r w:rsidRPr="00A41136">
                      <w:rPr>
                        <w:rFonts w:ascii="Arial" w:cs="Arial" w:hint="eastAsia"/>
                        <w:szCs w:val="21"/>
                      </w:rPr>
                      <w:t>5</w:t>
                    </w:r>
                  </w:p>
                </w:tc>
                <w:tc>
                  <w:tcPr>
                    <w:tcW w:w="2872" w:type="dxa"/>
                    <w:shd w:val="clear" w:color="auto" w:fill="auto"/>
                    <w:vAlign w:val="center"/>
                  </w:tcPr>
                  <w:p w:rsidR="00A41136" w:rsidRPr="00A41136" w:rsidRDefault="00A41136" w:rsidP="00F471A6">
                    <w:pPr>
                      <w:spacing w:line="400" w:lineRule="exact"/>
                      <w:jc w:val="center"/>
                      <w:rPr>
                        <w:rFonts w:ascii="Arial" w:cs="Arial"/>
                        <w:szCs w:val="21"/>
                      </w:rPr>
                    </w:pPr>
                    <w:r w:rsidRPr="00A41136">
                      <w:rPr>
                        <w:rFonts w:ascii="Arial" w:cs="Arial" w:hint="eastAsia"/>
                        <w:szCs w:val="21"/>
                      </w:rPr>
                      <w:t>5</w:t>
                    </w:r>
                  </w:p>
                </w:tc>
              </w:tr>
              <w:tr w:rsidR="00A41136" w:rsidRPr="00A41136" w:rsidTr="00F471A6">
                <w:trPr>
                  <w:trHeight w:val="301"/>
                  <w:jc w:val="center"/>
                </w:trPr>
                <w:tc>
                  <w:tcPr>
                    <w:tcW w:w="3272" w:type="dxa"/>
                    <w:shd w:val="clear" w:color="auto" w:fill="auto"/>
                    <w:vAlign w:val="center"/>
                  </w:tcPr>
                  <w:p w:rsidR="00A41136" w:rsidRPr="00A41136" w:rsidRDefault="00A41136" w:rsidP="00F471A6">
                    <w:pPr>
                      <w:spacing w:line="400" w:lineRule="exact"/>
                      <w:jc w:val="center"/>
                      <w:rPr>
                        <w:rFonts w:ascii="Arial" w:cs="Arial"/>
                        <w:szCs w:val="21"/>
                      </w:rPr>
                    </w:pPr>
                    <w:r w:rsidRPr="00A41136">
                      <w:rPr>
                        <w:rFonts w:ascii="Arial" w:cs="Arial" w:hint="eastAsia"/>
                        <w:szCs w:val="21"/>
                      </w:rPr>
                      <w:t>1-2</w:t>
                    </w:r>
                    <w:r w:rsidRPr="00A41136">
                      <w:rPr>
                        <w:rFonts w:ascii="Arial" w:cs="Arial" w:hint="eastAsia"/>
                        <w:szCs w:val="21"/>
                      </w:rPr>
                      <w:t>年</w:t>
                    </w:r>
                  </w:p>
                </w:tc>
                <w:tc>
                  <w:tcPr>
                    <w:tcW w:w="3070" w:type="dxa"/>
                    <w:shd w:val="clear" w:color="auto" w:fill="auto"/>
                    <w:vAlign w:val="center"/>
                  </w:tcPr>
                  <w:p w:rsidR="00A41136" w:rsidRPr="00A41136" w:rsidRDefault="00A41136" w:rsidP="00F471A6">
                    <w:pPr>
                      <w:spacing w:line="400" w:lineRule="exact"/>
                      <w:jc w:val="center"/>
                      <w:rPr>
                        <w:rFonts w:ascii="Arial Narrow" w:hAnsi="Arial Narrow" w:cs="Arial"/>
                        <w:szCs w:val="21"/>
                      </w:rPr>
                    </w:pPr>
                    <w:r w:rsidRPr="00A41136">
                      <w:rPr>
                        <w:rFonts w:ascii="Arial Narrow" w:hAnsi="Arial Narrow" w:cs="Arial"/>
                        <w:szCs w:val="21"/>
                      </w:rPr>
                      <w:t>10</w:t>
                    </w:r>
                  </w:p>
                </w:tc>
                <w:tc>
                  <w:tcPr>
                    <w:tcW w:w="2872" w:type="dxa"/>
                    <w:shd w:val="clear" w:color="auto" w:fill="auto"/>
                    <w:vAlign w:val="center"/>
                  </w:tcPr>
                  <w:p w:rsidR="00A41136" w:rsidRPr="00A41136" w:rsidRDefault="00A41136" w:rsidP="00F471A6">
                    <w:pPr>
                      <w:spacing w:line="400" w:lineRule="exact"/>
                      <w:jc w:val="center"/>
                      <w:rPr>
                        <w:rFonts w:ascii="Arial Narrow" w:hAnsi="Arial Narrow" w:cs="Arial"/>
                        <w:szCs w:val="21"/>
                      </w:rPr>
                    </w:pPr>
                    <w:r w:rsidRPr="00A41136">
                      <w:rPr>
                        <w:rFonts w:ascii="Arial Narrow" w:hAnsi="Arial Narrow" w:cs="Arial"/>
                        <w:szCs w:val="21"/>
                      </w:rPr>
                      <w:t>10</w:t>
                    </w:r>
                  </w:p>
                </w:tc>
              </w:tr>
              <w:tr w:rsidR="00A41136" w:rsidRPr="00A41136" w:rsidTr="00F471A6">
                <w:trPr>
                  <w:trHeight w:val="301"/>
                  <w:jc w:val="center"/>
                </w:trPr>
                <w:tc>
                  <w:tcPr>
                    <w:tcW w:w="3272" w:type="dxa"/>
                    <w:shd w:val="clear" w:color="auto" w:fill="auto"/>
                    <w:vAlign w:val="center"/>
                  </w:tcPr>
                  <w:p w:rsidR="00A41136" w:rsidRPr="00A41136" w:rsidRDefault="00A41136" w:rsidP="00F471A6">
                    <w:pPr>
                      <w:spacing w:line="400" w:lineRule="exact"/>
                      <w:jc w:val="center"/>
                      <w:rPr>
                        <w:rFonts w:ascii="Arial" w:cs="Arial"/>
                        <w:szCs w:val="21"/>
                      </w:rPr>
                    </w:pPr>
                    <w:r w:rsidRPr="00A41136">
                      <w:rPr>
                        <w:rFonts w:ascii="Arial" w:cs="Arial" w:hint="eastAsia"/>
                        <w:szCs w:val="21"/>
                      </w:rPr>
                      <w:t>2-3</w:t>
                    </w:r>
                    <w:r w:rsidRPr="00A41136">
                      <w:rPr>
                        <w:rFonts w:ascii="Arial" w:cs="Arial" w:hint="eastAsia"/>
                        <w:szCs w:val="21"/>
                      </w:rPr>
                      <w:t>年</w:t>
                    </w:r>
                  </w:p>
                </w:tc>
                <w:tc>
                  <w:tcPr>
                    <w:tcW w:w="3070" w:type="dxa"/>
                    <w:shd w:val="clear" w:color="auto" w:fill="auto"/>
                    <w:vAlign w:val="center"/>
                  </w:tcPr>
                  <w:p w:rsidR="00A41136" w:rsidRPr="00A41136" w:rsidRDefault="00A41136" w:rsidP="00F471A6">
                    <w:pPr>
                      <w:spacing w:line="400" w:lineRule="exact"/>
                      <w:jc w:val="center"/>
                      <w:rPr>
                        <w:rFonts w:ascii="Arial Narrow" w:hAnsi="Arial Narrow" w:cs="Arial"/>
                        <w:szCs w:val="21"/>
                      </w:rPr>
                    </w:pPr>
                    <w:r w:rsidRPr="00A41136">
                      <w:rPr>
                        <w:rFonts w:ascii="Arial Narrow" w:hAnsi="Arial Narrow" w:cs="Arial"/>
                        <w:szCs w:val="21"/>
                      </w:rPr>
                      <w:t>20</w:t>
                    </w:r>
                  </w:p>
                </w:tc>
                <w:tc>
                  <w:tcPr>
                    <w:tcW w:w="2872" w:type="dxa"/>
                    <w:shd w:val="clear" w:color="auto" w:fill="auto"/>
                    <w:vAlign w:val="center"/>
                  </w:tcPr>
                  <w:p w:rsidR="00A41136" w:rsidRPr="00A41136" w:rsidRDefault="00A41136" w:rsidP="00F471A6">
                    <w:pPr>
                      <w:spacing w:line="400" w:lineRule="exact"/>
                      <w:jc w:val="center"/>
                      <w:rPr>
                        <w:rFonts w:ascii="Arial Narrow" w:hAnsi="Arial Narrow" w:cs="Arial"/>
                        <w:szCs w:val="21"/>
                      </w:rPr>
                    </w:pPr>
                    <w:r w:rsidRPr="00A41136">
                      <w:rPr>
                        <w:rFonts w:ascii="Arial Narrow" w:hAnsi="Arial Narrow" w:cs="Arial"/>
                        <w:szCs w:val="21"/>
                      </w:rPr>
                      <w:t>20</w:t>
                    </w:r>
                  </w:p>
                </w:tc>
              </w:tr>
              <w:tr w:rsidR="00A41136" w:rsidRPr="00A41136" w:rsidTr="00F471A6">
                <w:trPr>
                  <w:trHeight w:val="301"/>
                  <w:jc w:val="center"/>
                </w:trPr>
                <w:tc>
                  <w:tcPr>
                    <w:tcW w:w="3272" w:type="dxa"/>
                    <w:shd w:val="clear" w:color="auto" w:fill="auto"/>
                    <w:vAlign w:val="center"/>
                  </w:tcPr>
                  <w:p w:rsidR="00A41136" w:rsidRPr="00A41136" w:rsidRDefault="00A41136" w:rsidP="00F471A6">
                    <w:pPr>
                      <w:spacing w:line="400" w:lineRule="exact"/>
                      <w:jc w:val="center"/>
                      <w:rPr>
                        <w:rFonts w:ascii="Arial" w:cs="Arial"/>
                        <w:szCs w:val="21"/>
                      </w:rPr>
                    </w:pPr>
                    <w:r w:rsidRPr="00A41136">
                      <w:rPr>
                        <w:rFonts w:ascii="Arial" w:cs="Arial" w:hint="eastAsia"/>
                        <w:szCs w:val="21"/>
                      </w:rPr>
                      <w:t>3-4</w:t>
                    </w:r>
                    <w:r w:rsidRPr="00A41136">
                      <w:rPr>
                        <w:rFonts w:ascii="Arial" w:cs="Arial" w:hint="eastAsia"/>
                        <w:szCs w:val="21"/>
                      </w:rPr>
                      <w:t>年</w:t>
                    </w:r>
                  </w:p>
                </w:tc>
                <w:tc>
                  <w:tcPr>
                    <w:tcW w:w="3070" w:type="dxa"/>
                    <w:shd w:val="clear" w:color="auto" w:fill="auto"/>
                    <w:vAlign w:val="center"/>
                  </w:tcPr>
                  <w:p w:rsidR="00A41136" w:rsidRPr="00A41136" w:rsidRDefault="00A41136" w:rsidP="00F471A6">
                    <w:pPr>
                      <w:spacing w:line="400" w:lineRule="exact"/>
                      <w:jc w:val="center"/>
                      <w:rPr>
                        <w:rFonts w:ascii="Arial Narrow" w:hAnsi="Arial Narrow" w:cs="Arial"/>
                        <w:szCs w:val="21"/>
                      </w:rPr>
                    </w:pPr>
                    <w:r w:rsidRPr="00A41136">
                      <w:rPr>
                        <w:rFonts w:ascii="Arial Narrow" w:hAnsi="Arial Narrow" w:cs="Arial"/>
                        <w:szCs w:val="21"/>
                      </w:rPr>
                      <w:t>30</w:t>
                    </w:r>
                  </w:p>
                </w:tc>
                <w:tc>
                  <w:tcPr>
                    <w:tcW w:w="2872" w:type="dxa"/>
                    <w:shd w:val="clear" w:color="auto" w:fill="auto"/>
                    <w:vAlign w:val="center"/>
                  </w:tcPr>
                  <w:p w:rsidR="00A41136" w:rsidRPr="00A41136" w:rsidRDefault="00A41136" w:rsidP="00F471A6">
                    <w:pPr>
                      <w:spacing w:line="400" w:lineRule="exact"/>
                      <w:jc w:val="center"/>
                      <w:rPr>
                        <w:rFonts w:ascii="Arial Narrow" w:hAnsi="Arial Narrow" w:cs="Arial"/>
                        <w:szCs w:val="21"/>
                      </w:rPr>
                    </w:pPr>
                    <w:r w:rsidRPr="00A41136">
                      <w:rPr>
                        <w:rFonts w:ascii="Arial Narrow" w:hAnsi="Arial Narrow" w:cs="Arial"/>
                        <w:szCs w:val="21"/>
                      </w:rPr>
                      <w:t>30</w:t>
                    </w:r>
                  </w:p>
                </w:tc>
              </w:tr>
              <w:tr w:rsidR="00A41136" w:rsidRPr="00A41136" w:rsidTr="00F471A6">
                <w:trPr>
                  <w:trHeight w:val="301"/>
                  <w:jc w:val="center"/>
                </w:trPr>
                <w:tc>
                  <w:tcPr>
                    <w:tcW w:w="3272" w:type="dxa"/>
                    <w:shd w:val="clear" w:color="auto" w:fill="auto"/>
                    <w:vAlign w:val="center"/>
                  </w:tcPr>
                  <w:p w:rsidR="00A41136" w:rsidRPr="00A41136" w:rsidRDefault="00A41136" w:rsidP="00F471A6">
                    <w:pPr>
                      <w:spacing w:line="400" w:lineRule="exact"/>
                      <w:jc w:val="center"/>
                      <w:rPr>
                        <w:rFonts w:ascii="Arial" w:hAnsi="Arial" w:cs="Arial"/>
                        <w:szCs w:val="21"/>
                      </w:rPr>
                    </w:pPr>
                    <w:r w:rsidRPr="00A41136">
                      <w:rPr>
                        <w:rFonts w:ascii="Arial" w:cs="Arial" w:hint="eastAsia"/>
                        <w:szCs w:val="21"/>
                      </w:rPr>
                      <w:t>4-5</w:t>
                    </w:r>
                    <w:r w:rsidRPr="00A41136">
                      <w:rPr>
                        <w:rFonts w:ascii="Arial" w:cs="Arial" w:hint="eastAsia"/>
                        <w:szCs w:val="21"/>
                      </w:rPr>
                      <w:t>年</w:t>
                    </w:r>
                  </w:p>
                </w:tc>
                <w:tc>
                  <w:tcPr>
                    <w:tcW w:w="3070" w:type="dxa"/>
                    <w:shd w:val="clear" w:color="auto" w:fill="auto"/>
                    <w:vAlign w:val="center"/>
                  </w:tcPr>
                  <w:p w:rsidR="00A41136" w:rsidRPr="00A41136" w:rsidRDefault="00A41136" w:rsidP="00F471A6">
                    <w:pPr>
                      <w:spacing w:line="400" w:lineRule="exact"/>
                      <w:jc w:val="center"/>
                      <w:rPr>
                        <w:rFonts w:ascii="Arial Narrow" w:hAnsi="Arial Narrow" w:cs="Arial"/>
                        <w:szCs w:val="21"/>
                      </w:rPr>
                    </w:pPr>
                    <w:r w:rsidRPr="00A41136">
                      <w:rPr>
                        <w:rFonts w:ascii="Arial Narrow" w:hAnsi="Arial Narrow" w:cs="Arial"/>
                        <w:szCs w:val="21"/>
                      </w:rPr>
                      <w:t>50</w:t>
                    </w:r>
                  </w:p>
                </w:tc>
                <w:tc>
                  <w:tcPr>
                    <w:tcW w:w="2872" w:type="dxa"/>
                    <w:shd w:val="clear" w:color="auto" w:fill="auto"/>
                    <w:vAlign w:val="center"/>
                  </w:tcPr>
                  <w:p w:rsidR="00A41136" w:rsidRPr="00A41136" w:rsidRDefault="00A41136" w:rsidP="00F471A6">
                    <w:pPr>
                      <w:spacing w:line="400" w:lineRule="exact"/>
                      <w:jc w:val="center"/>
                      <w:rPr>
                        <w:rFonts w:ascii="Arial Narrow" w:hAnsi="Arial Narrow" w:cs="Arial"/>
                        <w:szCs w:val="21"/>
                      </w:rPr>
                    </w:pPr>
                    <w:r w:rsidRPr="00A41136">
                      <w:rPr>
                        <w:rFonts w:ascii="Arial Narrow" w:hAnsi="Arial Narrow" w:cs="Arial"/>
                        <w:szCs w:val="21"/>
                      </w:rPr>
                      <w:t>50</w:t>
                    </w:r>
                  </w:p>
                </w:tc>
              </w:tr>
              <w:tr w:rsidR="00A41136" w:rsidRPr="00A41136" w:rsidTr="00F471A6">
                <w:trPr>
                  <w:trHeight w:val="300"/>
                  <w:jc w:val="center"/>
                </w:trPr>
                <w:tc>
                  <w:tcPr>
                    <w:tcW w:w="3272" w:type="dxa"/>
                    <w:shd w:val="clear" w:color="auto" w:fill="auto"/>
                    <w:noWrap/>
                    <w:vAlign w:val="center"/>
                  </w:tcPr>
                  <w:p w:rsidR="00A41136" w:rsidRPr="00A41136" w:rsidRDefault="00A41136" w:rsidP="00F471A6">
                    <w:pPr>
                      <w:spacing w:line="400" w:lineRule="exact"/>
                      <w:jc w:val="center"/>
                      <w:rPr>
                        <w:rFonts w:ascii="Arial" w:hAnsi="Arial" w:cs="Arial"/>
                        <w:szCs w:val="21"/>
                      </w:rPr>
                    </w:pPr>
                    <w:r w:rsidRPr="00A41136">
                      <w:rPr>
                        <w:rFonts w:ascii="Arial" w:hAnsi="Arial" w:cs="Arial" w:hint="eastAsia"/>
                        <w:szCs w:val="21"/>
                      </w:rPr>
                      <w:t>5</w:t>
                    </w:r>
                    <w:r w:rsidRPr="00A41136">
                      <w:rPr>
                        <w:rFonts w:ascii="Arial" w:hAnsi="Arial" w:cs="Arial" w:hint="eastAsia"/>
                        <w:szCs w:val="21"/>
                      </w:rPr>
                      <w:t>年以上</w:t>
                    </w:r>
                  </w:p>
                </w:tc>
                <w:tc>
                  <w:tcPr>
                    <w:tcW w:w="3070" w:type="dxa"/>
                    <w:shd w:val="clear" w:color="auto" w:fill="auto"/>
                    <w:noWrap/>
                    <w:vAlign w:val="center"/>
                  </w:tcPr>
                  <w:p w:rsidR="00A41136" w:rsidRPr="00A41136" w:rsidRDefault="00A41136" w:rsidP="00F471A6">
                    <w:pPr>
                      <w:spacing w:line="400" w:lineRule="exact"/>
                      <w:jc w:val="center"/>
                      <w:rPr>
                        <w:rFonts w:ascii="Arial Narrow" w:hAnsi="Arial Narrow" w:cs="Arial"/>
                        <w:szCs w:val="21"/>
                      </w:rPr>
                    </w:pPr>
                    <w:r w:rsidRPr="00A41136">
                      <w:rPr>
                        <w:rFonts w:ascii="Arial Narrow" w:hAnsi="Arial Narrow" w:cs="Arial"/>
                        <w:szCs w:val="21"/>
                      </w:rPr>
                      <w:t>100</w:t>
                    </w:r>
                  </w:p>
                </w:tc>
                <w:tc>
                  <w:tcPr>
                    <w:tcW w:w="2872" w:type="dxa"/>
                    <w:shd w:val="clear" w:color="auto" w:fill="auto"/>
                    <w:noWrap/>
                    <w:vAlign w:val="center"/>
                  </w:tcPr>
                  <w:p w:rsidR="00A41136" w:rsidRPr="00A41136" w:rsidRDefault="00A41136" w:rsidP="00F471A6">
                    <w:pPr>
                      <w:spacing w:line="400" w:lineRule="exact"/>
                      <w:jc w:val="center"/>
                      <w:rPr>
                        <w:rFonts w:ascii="Arial Narrow" w:hAnsi="Arial Narrow" w:cs="Arial"/>
                        <w:szCs w:val="21"/>
                      </w:rPr>
                    </w:pPr>
                    <w:r w:rsidRPr="00A41136">
                      <w:rPr>
                        <w:rFonts w:ascii="Arial Narrow" w:hAnsi="Arial Narrow" w:cs="Arial"/>
                        <w:szCs w:val="21"/>
                      </w:rPr>
                      <w:t>100</w:t>
                    </w:r>
                  </w:p>
                </w:tc>
              </w:tr>
            </w:tbl>
            <w:p w:rsidR="008F5910" w:rsidRPr="00A41136" w:rsidRDefault="00A41136" w:rsidP="00A41136">
              <w:pPr>
                <w:spacing w:line="400" w:lineRule="exact"/>
                <w:ind w:firstLineChars="200" w:firstLine="420"/>
                <w:rPr>
                  <w:rFonts w:ascii="Arial" w:cs="Arial"/>
                  <w:szCs w:val="21"/>
                </w:rPr>
              </w:pPr>
              <w:r w:rsidRPr="00A41136">
                <w:rPr>
                  <w:rFonts w:cs="Arial" w:hint="eastAsia"/>
                  <w:szCs w:val="21"/>
                </w:rPr>
                <w:t>②</w:t>
              </w:r>
              <w:r w:rsidRPr="00A41136">
                <w:rPr>
                  <w:rFonts w:ascii="Arial" w:cs="Arial" w:hint="eastAsia"/>
                  <w:szCs w:val="21"/>
                </w:rPr>
                <w:t>对于合并范围内的关联方往来单项认定不存在减值迹象的，不提取坏账准备。</w:t>
              </w:r>
            </w:p>
          </w:sdtContent>
        </w:sdt>
      </w:sdtContent>
    </w:sdt>
    <w:p w:rsidR="008F5910" w:rsidRDefault="008F5910">
      <w:pPr>
        <w:rPr>
          <w:szCs w:val="21"/>
        </w:rPr>
      </w:pPr>
    </w:p>
    <w:sdt>
      <w:sdtPr>
        <w:rPr>
          <w:rFonts w:asciiTheme="minorHAnsi" w:hAnsiTheme="minorHAnsi" w:cstheme="minorBidi" w:hint="eastAsia"/>
          <w:b w:val="0"/>
          <w:bCs w:val="0"/>
          <w:kern w:val="0"/>
          <w:szCs w:val="22"/>
        </w:rPr>
        <w:alias w:val="模块:其他"/>
        <w:tag w:val="_GBC_f9189f2c315949f484bded540173f7a8"/>
        <w:id w:val="-1357881275"/>
        <w:lock w:val="sdtLocked"/>
        <w:placeholder>
          <w:docPart w:val="GBC22222222222222222222222222222"/>
        </w:placeholder>
      </w:sdtPr>
      <w:sdtEndPr>
        <w:rPr>
          <w:rFonts w:ascii="宋体" w:hAnsi="宋体" w:cs="Times New Roman"/>
          <w:szCs w:val="21"/>
        </w:rPr>
      </w:sdtEndPr>
      <w:sdtContent>
        <w:p w:rsidR="008F5910" w:rsidRDefault="00CA07ED">
          <w:pPr>
            <w:pStyle w:val="3"/>
            <w:numPr>
              <w:ilvl w:val="0"/>
              <w:numId w:val="48"/>
            </w:numPr>
          </w:pPr>
          <w:r>
            <w:rPr>
              <w:rFonts w:hint="eastAsia"/>
            </w:rPr>
            <w:t>其他</w:t>
          </w:r>
        </w:p>
        <w:sdt>
          <w:sdtPr>
            <w:rPr>
              <w:rFonts w:hint="eastAsia"/>
              <w:szCs w:val="21"/>
            </w:rPr>
            <w:alias w:val="是否适用：公司主要会计政策、会计估计和前期差错的其他说明[双击切换]"/>
            <w:tag w:val="_GBC_bcb348c2b015461e9de30ce69ad888ae"/>
            <w:id w:val="183945872"/>
            <w:lock w:val="sdtContentLocked"/>
            <w:placeholder>
              <w:docPart w:val="GBC22222222222222222222222222222"/>
            </w:placeholder>
          </w:sdtPr>
          <w:sdtContent>
            <w:p w:rsidR="008F5910" w:rsidRDefault="008A184A">
              <w:pPr>
                <w:rPr>
                  <w:szCs w:val="21"/>
                </w:rPr>
              </w:pPr>
              <w:r>
                <w:rPr>
                  <w:szCs w:val="21"/>
                </w:rPr>
                <w:fldChar w:fldCharType="begin"/>
              </w:r>
              <w:r w:rsidR="00A41136">
                <w:rPr>
                  <w:szCs w:val="21"/>
                </w:rPr>
                <w:instrText xml:space="preserve"> MACROBUTTON  SnrToggleCheckbox √适用 </w:instrText>
              </w:r>
              <w:r>
                <w:rPr>
                  <w:szCs w:val="21"/>
                </w:rPr>
                <w:fldChar w:fldCharType="end"/>
              </w:r>
              <w:r>
                <w:rPr>
                  <w:szCs w:val="21"/>
                </w:rPr>
                <w:fldChar w:fldCharType="begin"/>
              </w:r>
              <w:r w:rsidR="00A41136">
                <w:rPr>
                  <w:szCs w:val="21"/>
                </w:rPr>
                <w:instrText xml:space="preserve"> MACROBUTTON  SnrToggleCheckbox □不适用 </w:instrText>
              </w:r>
              <w:r>
                <w:rPr>
                  <w:szCs w:val="21"/>
                </w:rPr>
                <w:fldChar w:fldCharType="end"/>
              </w:r>
            </w:p>
          </w:sdtContent>
        </w:sdt>
        <w:sdt>
          <w:sdtPr>
            <w:rPr>
              <w:szCs w:val="21"/>
            </w:rPr>
            <w:alias w:val="公司主要会计政策、会计估计和前期差错的其他说明"/>
            <w:tag w:val="_GBC_c92422e9f0294891888f1127365f4bbf"/>
            <w:id w:val="-1419943773"/>
            <w:lock w:val="sdtLocked"/>
            <w:placeholder>
              <w:docPart w:val="GBC22222222222222222222222222222"/>
            </w:placeholder>
          </w:sdtPr>
          <w:sdtContent>
            <w:p w:rsidR="00A41136" w:rsidRPr="00A41136" w:rsidRDefault="00A41136" w:rsidP="00A41136">
              <w:pPr>
                <w:spacing w:line="400" w:lineRule="exact"/>
                <w:ind w:firstLineChars="200" w:firstLine="420"/>
                <w:rPr>
                  <w:rFonts w:ascii="Arial" w:hAnsi="Arial" w:cs="Arial"/>
                  <w:szCs w:val="21"/>
                </w:rPr>
              </w:pPr>
              <w:r w:rsidRPr="00A41136">
                <w:rPr>
                  <w:rFonts w:ascii="Arial" w:cs="Arial"/>
                  <w:szCs w:val="21"/>
                </w:rPr>
                <w:t>本公司在运用会计政策过程中，由于经营活动内在的不确定性，本公司需要对无法准确计量的报表项目的账面价值进行判断、估计和假设。这些判断、估计和假设是基于本公司管理层过去的历史经验，并在考虑其他相关因素的基础上做出的。这些判断、估计和假设会影响收入、费用、资产和负债的报告金额以及资产负债表日或有负债的披露。然而，这些估计的不确定性所导致的</w:t>
              </w:r>
              <w:r w:rsidRPr="00A41136">
                <w:rPr>
                  <w:rFonts w:ascii="Arial" w:cs="Arial" w:hint="eastAsia"/>
                  <w:szCs w:val="21"/>
                </w:rPr>
                <w:lastRenderedPageBreak/>
                <w:t>实际</w:t>
              </w:r>
              <w:r w:rsidRPr="00A41136">
                <w:rPr>
                  <w:rFonts w:ascii="Arial" w:cs="Arial"/>
                  <w:szCs w:val="21"/>
                </w:rPr>
                <w:t>结果可能</w:t>
              </w:r>
              <w:r w:rsidRPr="00A41136">
                <w:rPr>
                  <w:rFonts w:ascii="Arial" w:cs="Arial" w:hint="eastAsia"/>
                  <w:szCs w:val="21"/>
                </w:rPr>
                <w:t>与本公司管理层当前的估计存在差异，进而</w:t>
              </w:r>
              <w:r w:rsidRPr="00A41136">
                <w:rPr>
                  <w:rFonts w:ascii="Arial" w:cs="Arial"/>
                  <w:szCs w:val="21"/>
                </w:rPr>
                <w:t>造成对未来受影响的资产或负债的账面金额进行重大调整。</w:t>
              </w:r>
            </w:p>
            <w:p w:rsidR="00A41136" w:rsidRPr="00A41136" w:rsidRDefault="00A41136" w:rsidP="00A41136">
              <w:pPr>
                <w:spacing w:line="400" w:lineRule="exact"/>
                <w:ind w:firstLineChars="200" w:firstLine="420"/>
                <w:rPr>
                  <w:rFonts w:ascii="Arial" w:hAnsi="Arial" w:cs="Arial"/>
                  <w:szCs w:val="21"/>
                </w:rPr>
              </w:pPr>
              <w:r w:rsidRPr="00A41136">
                <w:rPr>
                  <w:rFonts w:ascii="Arial" w:cs="Arial"/>
                  <w:szCs w:val="21"/>
                </w:rPr>
                <w:t>本公司对前述判断、估计和假设在持续经营的基础上进行定期复核，会计估计的变更仅影响变更当期的，其影响数在变更当期予以确认；既影响变更当期又影响未来期间的，其影响数在变更当期和未来期间予以确认。</w:t>
              </w:r>
            </w:p>
            <w:p w:rsidR="00A41136" w:rsidRPr="00A41136" w:rsidRDefault="00A41136" w:rsidP="00A41136">
              <w:pPr>
                <w:spacing w:line="400" w:lineRule="exact"/>
                <w:ind w:firstLineChars="200" w:firstLine="420"/>
                <w:rPr>
                  <w:rFonts w:ascii="Arial" w:hAnsi="Arial" w:cs="Arial"/>
                  <w:szCs w:val="21"/>
                </w:rPr>
              </w:pPr>
              <w:r w:rsidRPr="00A41136">
                <w:rPr>
                  <w:rFonts w:ascii="Arial" w:cs="Arial"/>
                  <w:szCs w:val="21"/>
                </w:rPr>
                <w:t>于资产负债表日，本公司需对财务报表项目金额进行判断、估计和假设的重要领域如下：</w:t>
              </w:r>
            </w:p>
            <w:p w:rsidR="00A41136" w:rsidRPr="00A41136" w:rsidRDefault="00A41136" w:rsidP="00A41136">
              <w:pPr>
                <w:spacing w:line="400" w:lineRule="exact"/>
                <w:ind w:firstLineChars="200" w:firstLine="420"/>
                <w:rPr>
                  <w:rFonts w:ascii="Arial" w:hAnsi="Arial" w:cs="Arial"/>
                  <w:szCs w:val="21"/>
                </w:rPr>
              </w:pPr>
              <w:r w:rsidRPr="00A41136">
                <w:rPr>
                  <w:rFonts w:ascii="Arial" w:cs="Arial"/>
                  <w:szCs w:val="21"/>
                </w:rPr>
                <w:t>（</w:t>
              </w:r>
              <w:r w:rsidRPr="00A41136">
                <w:rPr>
                  <w:rFonts w:ascii="Arial" w:hAnsi="Arial" w:cs="Arial"/>
                  <w:szCs w:val="21"/>
                </w:rPr>
                <w:t>1</w:t>
              </w:r>
              <w:r w:rsidRPr="00A41136">
                <w:rPr>
                  <w:rFonts w:ascii="Arial" w:cs="Arial"/>
                  <w:szCs w:val="21"/>
                </w:rPr>
                <w:t>）收入确认</w:t>
              </w:r>
              <w:r w:rsidRPr="00A41136">
                <w:rPr>
                  <w:rFonts w:ascii="Arial" w:hAnsi="Arial" w:cs="Arial"/>
                  <w:szCs w:val="21"/>
                </w:rPr>
                <w:t>——</w:t>
              </w:r>
              <w:r w:rsidRPr="00A41136">
                <w:rPr>
                  <w:rFonts w:ascii="Arial" w:cs="Arial"/>
                  <w:szCs w:val="21"/>
                </w:rPr>
                <w:t>建造合同</w:t>
              </w:r>
            </w:p>
            <w:p w:rsidR="00A41136" w:rsidRPr="00A41136" w:rsidRDefault="00A41136" w:rsidP="00A41136">
              <w:pPr>
                <w:spacing w:line="400" w:lineRule="exact"/>
                <w:ind w:firstLineChars="200" w:firstLine="420"/>
                <w:rPr>
                  <w:rFonts w:ascii="Arial" w:hAnsi="Arial" w:cs="Arial"/>
                  <w:szCs w:val="21"/>
                </w:rPr>
              </w:pPr>
              <w:r w:rsidRPr="00A41136">
                <w:rPr>
                  <w:rFonts w:ascii="Arial" w:cs="Arial" w:hint="eastAsia"/>
                  <w:szCs w:val="21"/>
                </w:rPr>
                <w:t>本公司对合同金额</w:t>
              </w:r>
              <w:r w:rsidRPr="00A41136">
                <w:rPr>
                  <w:rFonts w:ascii="Arial" w:cs="Arial" w:hint="eastAsia"/>
                  <w:szCs w:val="21"/>
                </w:rPr>
                <w:t>100</w:t>
              </w:r>
              <w:r w:rsidRPr="00A41136">
                <w:rPr>
                  <w:rFonts w:ascii="Arial" w:cs="Arial" w:hint="eastAsia"/>
                  <w:szCs w:val="21"/>
                </w:rPr>
                <w:t>万元以上，且工期超过</w:t>
              </w:r>
              <w:r w:rsidRPr="00A41136">
                <w:rPr>
                  <w:rFonts w:ascii="Arial" w:cs="Arial" w:hint="eastAsia"/>
                  <w:szCs w:val="21"/>
                </w:rPr>
                <w:t>6</w:t>
              </w:r>
              <w:r w:rsidRPr="00A41136">
                <w:rPr>
                  <w:rFonts w:ascii="Arial" w:cs="Arial" w:hint="eastAsia"/>
                  <w:szCs w:val="21"/>
                </w:rPr>
                <w:t>个月的工程，按照建造合同完工百分比法确认提供劳务收入</w:t>
              </w:r>
              <w:r w:rsidRPr="00A41136">
                <w:rPr>
                  <w:rFonts w:ascii="Arial" w:eastAsia="楷体_GB2312" w:hAnsi="Arial" w:cs="Arial" w:hint="eastAsia"/>
                  <w:szCs w:val="21"/>
                </w:rPr>
                <w:t>。</w:t>
              </w:r>
              <w:r w:rsidRPr="00A41136">
                <w:rPr>
                  <w:rFonts w:ascii="Arial" w:cs="Arial"/>
                  <w:szCs w:val="21"/>
                </w:rPr>
                <w:t>在建造合同结果可以可靠估计时，本公司采用完工百分比法在资产负债表日确认合同收入。合同的完工百分比是依照本附注</w:t>
              </w:r>
              <w:r w:rsidR="00344775">
                <w:rPr>
                  <w:rFonts w:ascii="Arial" w:cs="Arial" w:hint="eastAsia"/>
                  <w:szCs w:val="21"/>
                </w:rPr>
                <w:t>五</w:t>
              </w:r>
              <w:r w:rsidRPr="00A41136">
                <w:rPr>
                  <w:rFonts w:ascii="Arial" w:cs="Arial"/>
                  <w:szCs w:val="21"/>
                </w:rPr>
                <w:t>、</w:t>
              </w:r>
              <w:r w:rsidRPr="00A41136">
                <w:rPr>
                  <w:rFonts w:ascii="Arial" w:hAnsi="Arial" w:cs="Arial" w:hint="eastAsia"/>
                  <w:szCs w:val="21"/>
                </w:rPr>
                <w:t>2</w:t>
              </w:r>
              <w:r w:rsidR="00344775">
                <w:rPr>
                  <w:rFonts w:ascii="Arial" w:hAnsi="Arial" w:cs="Arial" w:hint="eastAsia"/>
                  <w:szCs w:val="21"/>
                </w:rPr>
                <w:t>8</w:t>
              </w:r>
              <w:r w:rsidRPr="00A41136">
                <w:rPr>
                  <w:rFonts w:ascii="Arial" w:cs="Arial"/>
                  <w:szCs w:val="21"/>
                </w:rPr>
                <w:t>、</w:t>
              </w:r>
              <w:r w:rsidRPr="00A41136">
                <w:rPr>
                  <w:rFonts w:ascii="Arial" w:hAnsi="Arial" w:cs="Arial"/>
                  <w:szCs w:val="21"/>
                </w:rPr>
                <w:t>“</w:t>
              </w:r>
              <w:r w:rsidRPr="00A41136">
                <w:rPr>
                  <w:rFonts w:ascii="Arial" w:cs="Arial"/>
                  <w:szCs w:val="21"/>
                </w:rPr>
                <w:t>收入</w:t>
              </w:r>
              <w:r w:rsidRPr="00A41136">
                <w:rPr>
                  <w:rFonts w:ascii="Arial" w:hAnsi="Arial" w:cs="Arial"/>
                  <w:szCs w:val="21"/>
                </w:rPr>
                <w:t>”</w:t>
              </w:r>
              <w:r w:rsidRPr="00A41136">
                <w:rPr>
                  <w:rFonts w:ascii="Arial" w:cs="Arial"/>
                  <w:szCs w:val="21"/>
                </w:rPr>
                <w:t>所述方法进行确认的，在执行各该建造合同的各会计年度内累积计算。</w:t>
              </w:r>
            </w:p>
            <w:p w:rsidR="00A41136" w:rsidRPr="00A41136" w:rsidRDefault="00A41136" w:rsidP="00A41136">
              <w:pPr>
                <w:spacing w:line="400" w:lineRule="exact"/>
                <w:ind w:firstLineChars="200" w:firstLine="420"/>
                <w:rPr>
                  <w:rFonts w:ascii="Arial" w:cs="Arial"/>
                  <w:szCs w:val="21"/>
                </w:rPr>
              </w:pPr>
              <w:r w:rsidRPr="00A41136">
                <w:rPr>
                  <w:rFonts w:ascii="Arial" w:cs="Arial"/>
                  <w:szCs w:val="21"/>
                </w:rPr>
                <w:t>在确定完工百分比、已发生的合同成本、预计合同总收入和总成本，以及合同可回收性时，需要作出重大判断。项目管理层主要依靠过去的经验和工作作出判断。预计合同总收入和总成本，以及合同执行结果的估计变更都可能对变更当期或以后期间的营业收入、营业成本，以及期间损益产生影响，且可能构成重大影响。</w:t>
              </w:r>
            </w:p>
            <w:p w:rsidR="00A41136" w:rsidRPr="00A41136" w:rsidRDefault="00A41136" w:rsidP="00A41136">
              <w:pPr>
                <w:spacing w:line="400" w:lineRule="exact"/>
                <w:ind w:firstLineChars="200" w:firstLine="420"/>
                <w:rPr>
                  <w:rFonts w:ascii="Arial" w:hAnsi="Arial" w:cs="Arial"/>
                  <w:szCs w:val="21"/>
                </w:rPr>
              </w:pPr>
              <w:r w:rsidRPr="00A41136">
                <w:rPr>
                  <w:rFonts w:ascii="Arial" w:cs="Arial"/>
                  <w:szCs w:val="21"/>
                </w:rPr>
                <w:t>（</w:t>
              </w:r>
              <w:r w:rsidRPr="00A41136">
                <w:rPr>
                  <w:rFonts w:ascii="Arial" w:hAnsi="Arial" w:cs="Arial"/>
                  <w:szCs w:val="21"/>
                </w:rPr>
                <w:t>2</w:t>
              </w:r>
              <w:r w:rsidRPr="00A41136">
                <w:rPr>
                  <w:rFonts w:ascii="Arial" w:cs="Arial"/>
                  <w:szCs w:val="21"/>
                </w:rPr>
                <w:t>）租赁的归类</w:t>
              </w:r>
            </w:p>
            <w:p w:rsidR="00A41136" w:rsidRPr="00A41136" w:rsidRDefault="00A41136" w:rsidP="00A41136">
              <w:pPr>
                <w:spacing w:line="400" w:lineRule="exact"/>
                <w:ind w:firstLineChars="200" w:firstLine="420"/>
                <w:rPr>
                  <w:rFonts w:ascii="Arial" w:hAnsi="Arial" w:cs="Arial"/>
                  <w:szCs w:val="21"/>
                </w:rPr>
              </w:pPr>
              <w:r w:rsidRPr="00A41136">
                <w:rPr>
                  <w:rFonts w:ascii="Arial" w:cs="Arial"/>
                  <w:szCs w:val="21"/>
                </w:rPr>
                <w:t>本公司根据《企业会计准则第</w:t>
              </w:r>
              <w:r w:rsidRPr="00A41136">
                <w:rPr>
                  <w:rFonts w:ascii="Arial" w:hAnsi="Arial" w:cs="Arial"/>
                  <w:szCs w:val="21"/>
                </w:rPr>
                <w:t>21</w:t>
              </w:r>
              <w:r w:rsidRPr="00A41136">
                <w:rPr>
                  <w:rFonts w:ascii="Arial" w:cs="Arial"/>
                  <w:szCs w:val="21"/>
                </w:rPr>
                <w:t>号</w:t>
              </w:r>
              <w:r w:rsidRPr="00A41136">
                <w:rPr>
                  <w:rFonts w:ascii="Arial" w:hAnsi="Arial" w:cs="Arial"/>
                  <w:szCs w:val="21"/>
                </w:rPr>
                <w:t>——</w:t>
              </w:r>
              <w:r w:rsidRPr="00A41136">
                <w:rPr>
                  <w:rFonts w:ascii="Arial" w:cs="Arial"/>
                  <w:szCs w:val="21"/>
                </w:rPr>
                <w:t>租赁》的规定，将租赁归类为经营租赁和融资租赁，在进行归类时，管理层需要对是否已将与租出资产所有权有关的全部风险和报酬实质上转移给承租人，或者本公司是否已经实质上承担与租入资产所有权有关的全部风险和报酬，作出分析和判断。</w:t>
              </w:r>
            </w:p>
            <w:p w:rsidR="00A41136" w:rsidRPr="00A41136" w:rsidRDefault="00A41136" w:rsidP="00A41136">
              <w:pPr>
                <w:spacing w:line="400" w:lineRule="exact"/>
                <w:ind w:firstLineChars="200" w:firstLine="420"/>
                <w:rPr>
                  <w:rFonts w:ascii="Arial" w:hAnsi="Arial" w:cs="Arial"/>
                  <w:szCs w:val="21"/>
                </w:rPr>
              </w:pPr>
              <w:r w:rsidRPr="00A41136">
                <w:rPr>
                  <w:rFonts w:ascii="Arial" w:cs="Arial"/>
                  <w:szCs w:val="21"/>
                </w:rPr>
                <w:t>（</w:t>
              </w:r>
              <w:r w:rsidRPr="00A41136">
                <w:rPr>
                  <w:rFonts w:ascii="Arial" w:hAnsi="Arial" w:cs="Arial"/>
                  <w:szCs w:val="21"/>
                </w:rPr>
                <w:t>3</w:t>
              </w:r>
              <w:r w:rsidRPr="00A41136">
                <w:rPr>
                  <w:rFonts w:ascii="Arial" w:cs="Arial"/>
                  <w:szCs w:val="21"/>
                </w:rPr>
                <w:t>）坏账准备计提</w:t>
              </w:r>
            </w:p>
            <w:p w:rsidR="00A41136" w:rsidRPr="00A41136" w:rsidRDefault="00A41136" w:rsidP="00A41136">
              <w:pPr>
                <w:spacing w:line="400" w:lineRule="exact"/>
                <w:ind w:firstLineChars="200" w:firstLine="420"/>
                <w:rPr>
                  <w:rFonts w:ascii="Arial" w:hAnsi="Arial" w:cs="Arial"/>
                  <w:szCs w:val="21"/>
                </w:rPr>
              </w:pPr>
              <w:r w:rsidRPr="00A41136">
                <w:rPr>
                  <w:rFonts w:ascii="Arial" w:cs="Arial"/>
                  <w:szCs w:val="21"/>
                </w:rPr>
                <w:t>本公司根据应收款项的会计政策，采用备抵法核算坏账损失。应收款项减值是基于评估应收款项的可收回性。鉴定应收款项减值要求管理层的判断和估计。实际的结果与原先估计的差异将在估计被改变的期间影响应收款项的账面价值及应收款项坏账准备的计提或转回。</w:t>
              </w:r>
            </w:p>
            <w:p w:rsidR="00A41136" w:rsidRPr="00A41136" w:rsidRDefault="00A41136" w:rsidP="00A41136">
              <w:pPr>
                <w:spacing w:line="400" w:lineRule="exact"/>
                <w:ind w:firstLineChars="200" w:firstLine="420"/>
                <w:rPr>
                  <w:rFonts w:ascii="Arial" w:hAnsi="Arial" w:cs="Arial"/>
                  <w:szCs w:val="21"/>
                </w:rPr>
              </w:pPr>
              <w:r w:rsidRPr="00A41136">
                <w:rPr>
                  <w:rFonts w:ascii="Arial" w:cs="Arial"/>
                  <w:szCs w:val="21"/>
                </w:rPr>
                <w:t>（</w:t>
              </w:r>
              <w:r w:rsidRPr="00A41136">
                <w:rPr>
                  <w:rFonts w:ascii="Arial" w:hAnsi="Arial" w:cs="Arial"/>
                  <w:szCs w:val="21"/>
                </w:rPr>
                <w:t>4</w:t>
              </w:r>
              <w:r w:rsidRPr="00A41136">
                <w:rPr>
                  <w:rFonts w:ascii="Arial" w:cs="Arial"/>
                  <w:szCs w:val="21"/>
                </w:rPr>
                <w:t>）存货跌价准备</w:t>
              </w:r>
            </w:p>
            <w:p w:rsidR="00A41136" w:rsidRPr="00A41136" w:rsidRDefault="00A41136" w:rsidP="00A41136">
              <w:pPr>
                <w:spacing w:line="400" w:lineRule="exact"/>
                <w:ind w:firstLineChars="200" w:firstLine="420"/>
                <w:rPr>
                  <w:rFonts w:ascii="Arial" w:hAnsi="Arial" w:cs="Arial"/>
                  <w:szCs w:val="21"/>
                </w:rPr>
              </w:pPr>
              <w:r w:rsidRPr="00A41136">
                <w:rPr>
                  <w:rFonts w:ascii="Arial" w:cs="Arial"/>
                  <w:szCs w:val="21"/>
                </w:rPr>
                <w:t>本公司根据存货会计政策，按照成本与可变现净值孰低计量，对成本高于可变现净值及陈旧和滞销的存货，计提存货跌价准备。存货减值至可变现净值是基于评估存货的可售性及其可变现净值。鉴定存货减值要求管理层在取得确凿证据，并且考虑持有存货的目的、资产负债表日后事项的影响等因素的基础上作出判断和估计。实际的结果与原先估计的差异将在估计被改变的期间影响存货的账面价值及存货跌价准备的计提或转回。</w:t>
              </w:r>
            </w:p>
            <w:p w:rsidR="00A41136" w:rsidRPr="00A41136" w:rsidRDefault="00A41136" w:rsidP="00A41136">
              <w:pPr>
                <w:spacing w:line="400" w:lineRule="exact"/>
                <w:ind w:firstLineChars="200" w:firstLine="420"/>
                <w:rPr>
                  <w:rFonts w:ascii="Arial" w:hAnsi="Arial" w:cs="Arial"/>
                  <w:szCs w:val="21"/>
                </w:rPr>
              </w:pPr>
              <w:r w:rsidRPr="00A41136">
                <w:rPr>
                  <w:rFonts w:ascii="Arial" w:cs="Arial"/>
                  <w:szCs w:val="21"/>
                </w:rPr>
                <w:t>（</w:t>
              </w:r>
              <w:r w:rsidRPr="00A41136">
                <w:rPr>
                  <w:rFonts w:ascii="Arial" w:hAnsi="Arial" w:cs="Arial"/>
                  <w:szCs w:val="21"/>
                </w:rPr>
                <w:t>5</w:t>
              </w:r>
              <w:r w:rsidRPr="00A41136">
                <w:rPr>
                  <w:rFonts w:ascii="Arial" w:cs="Arial"/>
                  <w:szCs w:val="21"/>
                </w:rPr>
                <w:t>）金融工具公允价值</w:t>
              </w:r>
            </w:p>
            <w:p w:rsidR="00A41136" w:rsidRPr="00A41136" w:rsidRDefault="00A41136" w:rsidP="00A41136">
              <w:pPr>
                <w:spacing w:line="400" w:lineRule="exact"/>
                <w:ind w:firstLineChars="200" w:firstLine="420"/>
                <w:rPr>
                  <w:rFonts w:ascii="Arial" w:hAnsi="Arial" w:cs="Arial"/>
                  <w:szCs w:val="21"/>
                </w:rPr>
              </w:pPr>
              <w:r w:rsidRPr="00A41136">
                <w:rPr>
                  <w:rFonts w:ascii="Arial" w:cs="Arial"/>
                  <w:szCs w:val="21"/>
                </w:rPr>
                <w:t>对不存在活跃交易市场的金融工具，本公司通过各种估值方法确定其公允价值。这些估值方法包括贴现现金流模型分析等。估值时本公司需对未来现金流量、信用风险、市场波动率和相关</w:t>
              </w:r>
              <w:r w:rsidRPr="00A41136">
                <w:rPr>
                  <w:rFonts w:ascii="Arial" w:cs="Arial"/>
                  <w:szCs w:val="21"/>
                </w:rPr>
                <w:lastRenderedPageBreak/>
                <w:t>性等方面进行估计，并选择适当的折现率。这些相关假设具有不确定性，其变化会对金融工具的公允价值产生影响。</w:t>
              </w:r>
            </w:p>
            <w:p w:rsidR="00A41136" w:rsidRPr="00A41136" w:rsidRDefault="00A41136" w:rsidP="00A41136">
              <w:pPr>
                <w:spacing w:line="400" w:lineRule="exact"/>
                <w:ind w:firstLineChars="200" w:firstLine="420"/>
                <w:rPr>
                  <w:rFonts w:ascii="Arial" w:hAnsi="Arial" w:cs="Arial"/>
                  <w:szCs w:val="21"/>
                </w:rPr>
              </w:pPr>
              <w:r w:rsidRPr="00A41136">
                <w:rPr>
                  <w:rFonts w:ascii="Arial" w:cs="Arial"/>
                  <w:szCs w:val="21"/>
                </w:rPr>
                <w:t>（</w:t>
              </w:r>
              <w:r w:rsidRPr="00A41136">
                <w:rPr>
                  <w:rFonts w:ascii="Arial" w:hAnsi="Arial" w:cs="Arial" w:hint="eastAsia"/>
                  <w:szCs w:val="21"/>
                </w:rPr>
                <w:t>6</w:t>
              </w:r>
              <w:r w:rsidRPr="00A41136">
                <w:rPr>
                  <w:rFonts w:ascii="Arial" w:cs="Arial"/>
                  <w:szCs w:val="21"/>
                </w:rPr>
                <w:t>）可供出售金融资产减值</w:t>
              </w:r>
            </w:p>
            <w:p w:rsidR="00A41136" w:rsidRPr="00A41136" w:rsidRDefault="00A41136" w:rsidP="00A41136">
              <w:pPr>
                <w:spacing w:line="400" w:lineRule="exact"/>
                <w:ind w:firstLineChars="200" w:firstLine="420"/>
                <w:rPr>
                  <w:rFonts w:ascii="Arial" w:hAnsi="Arial" w:cs="Arial"/>
                  <w:szCs w:val="21"/>
                </w:rPr>
              </w:pPr>
              <w:r w:rsidRPr="00A41136">
                <w:rPr>
                  <w:rFonts w:ascii="Arial" w:cs="Arial"/>
                  <w:szCs w:val="21"/>
                </w:rPr>
                <w:t>本公司确定可供出售金融资产是否减值在很大程度上依赖于管理层的判断和假设，以确定是否需要在利润表中确认其减值损失。在进行判断和作出假设的过程中，本公司需评估该项投资的公允价值低于成本的程度和持续期间，以及被投资对象的财务状况和短期业务展望，包括行业状况、技术变革、信用评级、违约率和对手方的风险。</w:t>
              </w:r>
            </w:p>
            <w:p w:rsidR="00A41136" w:rsidRPr="00A41136" w:rsidRDefault="00A41136" w:rsidP="00A41136">
              <w:pPr>
                <w:spacing w:line="400" w:lineRule="exact"/>
                <w:ind w:firstLineChars="200" w:firstLine="420"/>
                <w:rPr>
                  <w:rFonts w:ascii="Arial" w:hAnsi="Arial" w:cs="Arial"/>
                  <w:szCs w:val="21"/>
                </w:rPr>
              </w:pPr>
              <w:r w:rsidRPr="00A41136">
                <w:rPr>
                  <w:rFonts w:ascii="Arial" w:cs="Arial"/>
                  <w:szCs w:val="21"/>
                </w:rPr>
                <w:t>（</w:t>
              </w:r>
              <w:r w:rsidRPr="00A41136">
                <w:rPr>
                  <w:rFonts w:ascii="Arial" w:hAnsi="Arial" w:cs="Arial" w:hint="eastAsia"/>
                  <w:szCs w:val="21"/>
                </w:rPr>
                <w:t>7</w:t>
              </w:r>
              <w:r w:rsidRPr="00A41136">
                <w:rPr>
                  <w:rFonts w:ascii="Arial" w:cs="Arial"/>
                  <w:szCs w:val="21"/>
                </w:rPr>
                <w:t>）非金融非流动资产减值准备</w:t>
              </w:r>
            </w:p>
            <w:p w:rsidR="00A41136" w:rsidRPr="00A41136" w:rsidRDefault="00A41136" w:rsidP="00A41136">
              <w:pPr>
                <w:spacing w:line="400" w:lineRule="exact"/>
                <w:ind w:firstLineChars="200" w:firstLine="420"/>
                <w:rPr>
                  <w:rFonts w:ascii="Arial" w:hAnsi="Arial" w:cs="Arial"/>
                  <w:szCs w:val="21"/>
                </w:rPr>
              </w:pPr>
              <w:r w:rsidRPr="00A41136">
                <w:rPr>
                  <w:rFonts w:ascii="Arial" w:cs="Arial"/>
                  <w:szCs w:val="21"/>
                </w:rPr>
                <w:t>本公司于资产负债表日对除金融资产之外的非流动资产判断是否存在可能发生减值的迹象。对使用寿命不确定的无形资产，除每年进行的减值测试外，当其存在减值迹象时，也进行减值测试。其他除金融资产之外的非流动资产，当存在迹象表明其账面金额不可收回时，进行减值测试。</w:t>
              </w:r>
            </w:p>
            <w:p w:rsidR="00A41136" w:rsidRPr="00A41136" w:rsidRDefault="00A41136" w:rsidP="00A41136">
              <w:pPr>
                <w:spacing w:line="400" w:lineRule="exact"/>
                <w:ind w:firstLineChars="200" w:firstLine="420"/>
                <w:rPr>
                  <w:rFonts w:ascii="Arial" w:hAnsi="Arial" w:cs="Arial"/>
                  <w:szCs w:val="21"/>
                </w:rPr>
              </w:pPr>
              <w:r w:rsidRPr="00A41136">
                <w:rPr>
                  <w:rFonts w:ascii="Arial" w:cs="Arial"/>
                  <w:szCs w:val="21"/>
                </w:rPr>
                <w:t>当资产或资产组的账面价值高于可收回金额，即公允价值减去处置费用后的净额和预计未来现金流量的现值中的较高者，表明发生了减值。</w:t>
              </w:r>
            </w:p>
            <w:p w:rsidR="00A41136" w:rsidRPr="00A41136" w:rsidRDefault="00A41136" w:rsidP="00A41136">
              <w:pPr>
                <w:spacing w:line="400" w:lineRule="exact"/>
                <w:ind w:firstLineChars="200" w:firstLine="420"/>
                <w:rPr>
                  <w:rFonts w:ascii="Arial" w:hAnsi="Arial" w:cs="Arial"/>
                  <w:szCs w:val="21"/>
                </w:rPr>
              </w:pPr>
              <w:r w:rsidRPr="00A41136">
                <w:rPr>
                  <w:rFonts w:ascii="Arial" w:cs="Arial"/>
                  <w:szCs w:val="21"/>
                </w:rPr>
                <w:t>公允价值减去处置费用后的净额，参考公平交易中类似资产的销售协议价格或可观察到的市场价格，减去可直接归属于该资产处置的增量成本确定。</w:t>
              </w:r>
            </w:p>
            <w:p w:rsidR="00A41136" w:rsidRPr="00A41136" w:rsidRDefault="00A41136" w:rsidP="00A41136">
              <w:pPr>
                <w:spacing w:line="400" w:lineRule="exact"/>
                <w:ind w:firstLineChars="200" w:firstLine="420"/>
                <w:rPr>
                  <w:rFonts w:ascii="Arial" w:hAnsi="Arial" w:cs="Arial"/>
                  <w:szCs w:val="21"/>
                </w:rPr>
              </w:pPr>
              <w:r w:rsidRPr="00A41136">
                <w:rPr>
                  <w:rFonts w:ascii="Arial" w:cs="Arial"/>
                  <w:szCs w:val="21"/>
                </w:rPr>
                <w:t>在预计未来现金流量现值时，需要对该资产（或资产组）的产量、售价、相关经营成本以及计算现值时使用的折现率等作出重大判断。本公司在估计可收回金额时会采用所有能够获得的相关资料，包括根据合理和可支持的假设所作出有关产量、售价和相关经营成本的预测。</w:t>
              </w:r>
            </w:p>
            <w:p w:rsidR="00A41136" w:rsidRPr="00A41136" w:rsidRDefault="00A41136" w:rsidP="00A41136">
              <w:pPr>
                <w:spacing w:line="400" w:lineRule="exact"/>
                <w:ind w:firstLineChars="200" w:firstLine="420"/>
                <w:rPr>
                  <w:rFonts w:ascii="Arial" w:hAnsi="Arial" w:cs="Arial"/>
                  <w:szCs w:val="21"/>
                </w:rPr>
              </w:pPr>
              <w:r w:rsidRPr="00A41136">
                <w:rPr>
                  <w:rFonts w:ascii="Arial" w:cs="Arial"/>
                  <w:szCs w:val="21"/>
                </w:rPr>
                <w:t>本公司至少每年测试商誉是否发生减值。这要求对分配了商誉的资产组或者资产组组合的未来现金流量的现值进行预计。对未来现金流量的现值进行预计时，本公司需要预计未来资产组或者资产组组合产生的现金流量，同时选择恰当的折现率确定未来现金流量的现值。</w:t>
              </w:r>
            </w:p>
            <w:p w:rsidR="00A41136" w:rsidRPr="00A41136" w:rsidRDefault="00A41136" w:rsidP="00A41136">
              <w:pPr>
                <w:spacing w:line="400" w:lineRule="exact"/>
                <w:ind w:firstLineChars="200" w:firstLine="420"/>
                <w:rPr>
                  <w:rFonts w:ascii="Arial" w:hAnsi="Arial" w:cs="Arial"/>
                  <w:szCs w:val="21"/>
                </w:rPr>
              </w:pPr>
              <w:r w:rsidRPr="00A41136">
                <w:rPr>
                  <w:rFonts w:ascii="Arial" w:cs="Arial"/>
                  <w:szCs w:val="21"/>
                </w:rPr>
                <w:t>（</w:t>
              </w:r>
              <w:r w:rsidRPr="00A41136">
                <w:rPr>
                  <w:rFonts w:ascii="Arial" w:hAnsi="Arial" w:cs="Arial" w:hint="eastAsia"/>
                  <w:szCs w:val="21"/>
                </w:rPr>
                <w:t>8</w:t>
              </w:r>
              <w:r w:rsidRPr="00A41136">
                <w:rPr>
                  <w:rFonts w:ascii="Arial" w:cs="Arial"/>
                  <w:szCs w:val="21"/>
                </w:rPr>
                <w:t>）折旧和摊销</w:t>
              </w:r>
            </w:p>
            <w:p w:rsidR="00A41136" w:rsidRPr="00A41136" w:rsidRDefault="00A41136" w:rsidP="00A41136">
              <w:pPr>
                <w:spacing w:line="400" w:lineRule="exact"/>
                <w:ind w:firstLineChars="200" w:firstLine="420"/>
                <w:rPr>
                  <w:rFonts w:ascii="Arial" w:hAnsi="Arial" w:cs="Arial"/>
                  <w:szCs w:val="21"/>
                </w:rPr>
              </w:pPr>
              <w:r w:rsidRPr="00A41136">
                <w:rPr>
                  <w:rFonts w:ascii="Arial" w:cs="Arial"/>
                  <w:szCs w:val="21"/>
                </w:rPr>
                <w:t>本公司对投资性房地产、固定资产和无形资产在考虑其残值后，在使用寿命内按直线法计提折旧和摊销。本公司定期复核使用寿命，以决定将计入每个报告期的折旧和摊销费用数额。使用寿命是本公司根据对同类资产的以往经验并结合预期的技术更新而确定的。如果以前的估计发生重大变化，则会在未来期间对折旧和摊销费用进行调整。</w:t>
              </w:r>
            </w:p>
            <w:p w:rsidR="00A41136" w:rsidRPr="00A41136" w:rsidRDefault="00A41136" w:rsidP="00A41136">
              <w:pPr>
                <w:spacing w:line="400" w:lineRule="exact"/>
                <w:ind w:firstLineChars="200" w:firstLine="420"/>
                <w:rPr>
                  <w:rFonts w:ascii="Arial" w:hAnsi="Arial" w:cs="Arial"/>
                  <w:szCs w:val="21"/>
                </w:rPr>
              </w:pPr>
              <w:r w:rsidRPr="00A41136">
                <w:rPr>
                  <w:rFonts w:ascii="Arial" w:cs="Arial"/>
                  <w:szCs w:val="21"/>
                </w:rPr>
                <w:t>（</w:t>
              </w:r>
              <w:r w:rsidRPr="00A41136">
                <w:rPr>
                  <w:rFonts w:ascii="Arial" w:hAnsi="Arial" w:cs="Arial" w:hint="eastAsia"/>
                  <w:szCs w:val="21"/>
                </w:rPr>
                <w:t>9</w:t>
              </w:r>
              <w:r w:rsidRPr="00A41136">
                <w:rPr>
                  <w:rFonts w:ascii="Arial" w:cs="Arial"/>
                  <w:szCs w:val="21"/>
                </w:rPr>
                <w:t>）递延所得税资产</w:t>
              </w:r>
            </w:p>
            <w:p w:rsidR="00A41136" w:rsidRPr="00A41136" w:rsidRDefault="00A41136" w:rsidP="00A41136">
              <w:pPr>
                <w:spacing w:line="400" w:lineRule="exact"/>
                <w:ind w:firstLineChars="200" w:firstLine="420"/>
                <w:rPr>
                  <w:rFonts w:ascii="Arial" w:hAnsi="Arial" w:cs="Arial"/>
                  <w:szCs w:val="21"/>
                </w:rPr>
              </w:pPr>
              <w:r w:rsidRPr="00A41136">
                <w:rPr>
                  <w:rFonts w:ascii="Arial" w:cs="Arial"/>
                  <w:szCs w:val="21"/>
                </w:rPr>
                <w:t>在很有可能有足够的应纳税利润来抵扣亏损的限度内，本公司就所有未利用的税务亏损确认递延所得税资产。这需要本公司管理层运用大量的判断来估计未来应纳税利润发生的时间和金额，结合纳税筹划策略，以决定应确认的递延所得税资产的金额。</w:t>
              </w:r>
            </w:p>
            <w:p w:rsidR="00A41136" w:rsidRPr="00A41136" w:rsidRDefault="00A41136" w:rsidP="00A41136">
              <w:pPr>
                <w:spacing w:line="400" w:lineRule="exact"/>
                <w:ind w:firstLineChars="200" w:firstLine="420"/>
                <w:rPr>
                  <w:rFonts w:ascii="Arial" w:hAnsi="Arial" w:cs="Arial"/>
                  <w:szCs w:val="21"/>
                </w:rPr>
              </w:pPr>
              <w:r w:rsidRPr="00A41136">
                <w:rPr>
                  <w:rFonts w:ascii="Arial" w:cs="Arial"/>
                  <w:szCs w:val="21"/>
                </w:rPr>
                <w:t>（</w:t>
              </w:r>
              <w:r w:rsidRPr="00A41136">
                <w:rPr>
                  <w:rFonts w:ascii="Arial" w:hAnsi="Arial" w:cs="Arial"/>
                  <w:szCs w:val="21"/>
                </w:rPr>
                <w:t>1</w:t>
              </w:r>
              <w:r w:rsidRPr="00A41136">
                <w:rPr>
                  <w:rFonts w:ascii="Arial" w:hAnsi="Arial" w:cs="Arial" w:hint="eastAsia"/>
                  <w:szCs w:val="21"/>
                </w:rPr>
                <w:t>0</w:t>
              </w:r>
              <w:r w:rsidRPr="00A41136">
                <w:rPr>
                  <w:rFonts w:ascii="Arial" w:cs="Arial"/>
                  <w:szCs w:val="21"/>
                </w:rPr>
                <w:t>）所得税</w:t>
              </w:r>
            </w:p>
            <w:p w:rsidR="00A41136" w:rsidRPr="00A41136" w:rsidRDefault="00A41136" w:rsidP="00A41136">
              <w:pPr>
                <w:spacing w:line="400" w:lineRule="exact"/>
                <w:ind w:firstLineChars="200" w:firstLine="420"/>
                <w:rPr>
                  <w:rFonts w:ascii="Arial" w:hAnsi="Arial" w:cs="Arial"/>
                  <w:szCs w:val="21"/>
                </w:rPr>
              </w:pPr>
              <w:r w:rsidRPr="00A41136">
                <w:rPr>
                  <w:rFonts w:ascii="Arial" w:cs="Arial"/>
                  <w:szCs w:val="21"/>
                </w:rPr>
                <w:t>本公司在正常的经营活动中，有部分交易其最终的税务处理和计算存在一定的不确定性。部分项目是否能够在税前列支需要税收主管机关的审批。如果这些税务事项的最终认定结果同最初估计的金额存在差异，则该差异将对其最终认定期间的当期所得税和递延所得税产生影响。</w:t>
              </w:r>
            </w:p>
            <w:p w:rsidR="00A41136" w:rsidRPr="00A41136" w:rsidRDefault="00A41136" w:rsidP="00A41136">
              <w:pPr>
                <w:spacing w:line="400" w:lineRule="exact"/>
                <w:ind w:firstLineChars="200" w:firstLine="420"/>
                <w:rPr>
                  <w:rFonts w:ascii="Arial" w:hAnsi="Arial" w:cs="Arial"/>
                  <w:szCs w:val="21"/>
                </w:rPr>
              </w:pPr>
              <w:r w:rsidRPr="00A41136">
                <w:rPr>
                  <w:rFonts w:ascii="Arial" w:cs="Arial"/>
                  <w:szCs w:val="21"/>
                </w:rPr>
                <w:lastRenderedPageBreak/>
                <w:t>（</w:t>
              </w:r>
              <w:r w:rsidRPr="00A41136">
                <w:rPr>
                  <w:rFonts w:ascii="Arial" w:hAnsi="Arial" w:cs="Arial"/>
                  <w:szCs w:val="21"/>
                </w:rPr>
                <w:t>1</w:t>
              </w:r>
              <w:r w:rsidRPr="00A41136">
                <w:rPr>
                  <w:rFonts w:ascii="Arial" w:hAnsi="Arial" w:cs="Arial" w:hint="eastAsia"/>
                  <w:szCs w:val="21"/>
                </w:rPr>
                <w:t>1</w:t>
              </w:r>
              <w:r w:rsidRPr="00A41136">
                <w:rPr>
                  <w:rFonts w:ascii="Arial" w:cs="Arial"/>
                  <w:szCs w:val="21"/>
                </w:rPr>
                <w:t>）内部退养福利及补充退休福利</w:t>
              </w:r>
            </w:p>
            <w:p w:rsidR="00A41136" w:rsidRPr="00A41136" w:rsidRDefault="00A41136" w:rsidP="00A41136">
              <w:pPr>
                <w:spacing w:line="400" w:lineRule="exact"/>
                <w:ind w:firstLineChars="200" w:firstLine="420"/>
                <w:rPr>
                  <w:rFonts w:ascii="Arial" w:hAnsi="Arial" w:cs="Arial"/>
                  <w:szCs w:val="21"/>
                </w:rPr>
              </w:pPr>
              <w:r w:rsidRPr="00A41136">
                <w:rPr>
                  <w:rFonts w:ascii="Arial" w:cs="Arial"/>
                  <w:szCs w:val="21"/>
                </w:rPr>
                <w:t>本公司内部退养福利和补充退休福利费用支出及负债的金额依据各种假设条件确定。这些假设条件包括折现率、平均医疗费用增长率、内退人员及离退人员补贴增长率和其他因素。实际结果和假设的差异将在发生时立即确认并计入当年费用。尽管管理层认为已采用了合理假设，但实际经验值及假设条件的变化仍将影响本公司内部退养福利和补充退休福利的费用及负债余额。</w:t>
              </w:r>
            </w:p>
            <w:p w:rsidR="00A41136" w:rsidRPr="00A41136" w:rsidRDefault="00A41136" w:rsidP="00A41136">
              <w:pPr>
                <w:spacing w:line="400" w:lineRule="exact"/>
                <w:ind w:firstLineChars="200" w:firstLine="420"/>
                <w:rPr>
                  <w:rFonts w:ascii="Arial" w:hAnsi="Arial" w:cs="Arial"/>
                  <w:szCs w:val="21"/>
                </w:rPr>
              </w:pPr>
              <w:r w:rsidRPr="00A41136">
                <w:rPr>
                  <w:rFonts w:ascii="Arial" w:cs="Arial"/>
                  <w:szCs w:val="21"/>
                </w:rPr>
                <w:t>（</w:t>
              </w:r>
              <w:r w:rsidRPr="00A41136">
                <w:rPr>
                  <w:rFonts w:ascii="Arial" w:hAnsi="Arial" w:cs="Arial"/>
                  <w:szCs w:val="21"/>
                </w:rPr>
                <w:t>1</w:t>
              </w:r>
              <w:r w:rsidRPr="00A41136">
                <w:rPr>
                  <w:rFonts w:ascii="Arial" w:hAnsi="Arial" w:cs="Arial" w:hint="eastAsia"/>
                  <w:szCs w:val="21"/>
                </w:rPr>
                <w:t>2</w:t>
              </w:r>
              <w:r w:rsidRPr="00A41136">
                <w:rPr>
                  <w:rFonts w:ascii="Arial" w:cs="Arial"/>
                  <w:szCs w:val="21"/>
                </w:rPr>
                <w:t>）预计负债</w:t>
              </w:r>
            </w:p>
            <w:p w:rsidR="00A41136" w:rsidRPr="00A41136" w:rsidRDefault="00A41136" w:rsidP="00A41136">
              <w:pPr>
                <w:spacing w:line="400" w:lineRule="exact"/>
                <w:ind w:firstLineChars="200" w:firstLine="420"/>
                <w:rPr>
                  <w:rFonts w:ascii="Arial" w:hAnsi="Arial" w:cs="Arial"/>
                  <w:szCs w:val="21"/>
                </w:rPr>
              </w:pPr>
              <w:r w:rsidRPr="00A41136">
                <w:rPr>
                  <w:rFonts w:ascii="Arial" w:cs="Arial"/>
                  <w:szCs w:val="21"/>
                </w:rPr>
                <w:t>本公司根据合约条款、现有知识及历史经验，对产品质量保证、预计合同亏损、延迟交货违约金等估计并计提相应准备。在该等或有事项已经形成一项现时义务，且履行该等现时义务很可能导致经济利益流出本公司的情况下，本公司对或有事项按履行相关现时义务所需支出的最佳估计数确认为预计负债。预计负债的确认和计量在很大程度上依赖于管理层的判断。在进行判断过程中本公司需评估该等或有事项相关的风险、不确定性及货币时间价值等因素。</w:t>
              </w:r>
            </w:p>
            <w:p w:rsidR="00A41136" w:rsidRPr="00A41136" w:rsidRDefault="00A41136" w:rsidP="00A41136">
              <w:pPr>
                <w:spacing w:line="400" w:lineRule="exact"/>
                <w:ind w:firstLineChars="200" w:firstLine="420"/>
                <w:rPr>
                  <w:rFonts w:ascii="Arial" w:cs="Arial"/>
                  <w:szCs w:val="21"/>
                </w:rPr>
              </w:pPr>
              <w:r w:rsidRPr="00A41136">
                <w:rPr>
                  <w:rFonts w:ascii="Arial" w:cs="Arial"/>
                  <w:szCs w:val="21"/>
                </w:rPr>
                <w:t>其中，本公司会就出售、维修及改造所售商品向客户提供的售后质量维修承诺预计负债。预计负债时已考虑本公司近期的维修经验数据，但近期的维修经验可能无法反映将来的维修情况。这项准备的任何增加或减少，均可能影响未来年度的损益。</w:t>
              </w:r>
            </w:p>
            <w:p w:rsidR="008F5910" w:rsidRPr="00A41136" w:rsidRDefault="008A184A">
              <w:pPr>
                <w:rPr>
                  <w:szCs w:val="21"/>
                </w:rPr>
              </w:pPr>
            </w:p>
          </w:sdtContent>
        </w:sdt>
        <w:p w:rsidR="008F5910" w:rsidRDefault="008A184A">
          <w:pPr>
            <w:rPr>
              <w:szCs w:val="21"/>
            </w:rPr>
          </w:pPr>
        </w:p>
      </w:sdtContent>
    </w:sdt>
    <w:p w:rsidR="008F5910" w:rsidRDefault="00CA07ED">
      <w:pPr>
        <w:pStyle w:val="2"/>
        <w:numPr>
          <w:ilvl w:val="0"/>
          <w:numId w:val="46"/>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1883745031"/>
        <w:lock w:val="sdtLocked"/>
        <w:placeholder>
          <w:docPart w:val="GBC22222222222222222222222222222"/>
        </w:placeholder>
      </w:sdtPr>
      <w:sdtEndPr>
        <w:rPr>
          <w:rFonts w:ascii="宋体" w:hAnsi="宋体" w:cs="Times New Roman"/>
          <w:kern w:val="2"/>
          <w:szCs w:val="21"/>
        </w:rPr>
      </w:sdtEndPr>
      <w:sdtContent>
        <w:p w:rsidR="008F5910" w:rsidRDefault="00CA07ED">
          <w:pPr>
            <w:pStyle w:val="3"/>
            <w:numPr>
              <w:ilvl w:val="0"/>
              <w:numId w:val="57"/>
            </w:numPr>
            <w:tabs>
              <w:tab w:val="left" w:pos="546"/>
            </w:tabs>
          </w:pPr>
          <w:r>
            <w:t>主要税种及税率</w:t>
          </w:r>
        </w:p>
        <w:sdt>
          <w:sdtPr>
            <w:tag w:val="_GBC_cd48dbef8f724802baa896e009e06b0d"/>
            <w:id w:val="-876537032"/>
            <w:lock w:val="sdtLocked"/>
            <w:placeholder>
              <w:docPart w:val="GBC22222222222222222222222222222"/>
            </w:placeholder>
          </w:sdtPr>
          <w:sdtEndPr>
            <w:rPr>
              <w:rFonts w:cstheme="minorBidi"/>
              <w:kern w:val="2"/>
              <w:szCs w:val="21"/>
            </w:rPr>
          </w:sdtEndPr>
          <w:sdtContent>
            <w:p w:rsidR="008F5910" w:rsidRDefault="00CA07ED">
              <w:r>
                <w:t>主要税种及税率</w:t>
              </w:r>
              <w:r>
                <w:rPr>
                  <w:rFonts w:hint="eastAsia"/>
                </w:rPr>
                <w:t>情况</w:t>
              </w:r>
            </w:p>
            <w:sdt>
              <w:sdtPr>
                <w:alias w:val="是否适用：主要税种及税率情况 [双击切换]"/>
                <w:tag w:val="_GBC_f900f926144b41b9ba020b5a24aff3c0"/>
                <w:id w:val="-1226841782"/>
                <w:lock w:val="sdtContentLocked"/>
                <w:placeholder>
                  <w:docPart w:val="GBC22222222222222222222222222222"/>
                </w:placeholder>
              </w:sdtPr>
              <w:sdtContent>
                <w:p w:rsidR="008F5910" w:rsidRDefault="008A184A">
                  <w:r>
                    <w:fldChar w:fldCharType="begin"/>
                  </w:r>
                  <w:r w:rsidR="00A41136">
                    <w:instrText xml:space="preserve"> MACROBUTTON  SnrToggleCheckbox √适用 </w:instrText>
                  </w:r>
                  <w:r>
                    <w:fldChar w:fldCharType="end"/>
                  </w:r>
                  <w:r>
                    <w:fldChar w:fldCharType="begin"/>
                  </w:r>
                  <w:r w:rsidR="00A41136">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2"/>
                <w:gridCol w:w="3145"/>
                <w:gridCol w:w="3122"/>
              </w:tblGrid>
              <w:tr w:rsidR="008F5910" w:rsidTr="007C634C">
                <w:tc>
                  <w:tcPr>
                    <w:tcW w:w="1537" w:type="pct"/>
                    <w:vAlign w:val="center"/>
                  </w:tcPr>
                  <w:p w:rsidR="008F5910" w:rsidRDefault="00CA07ED">
                    <w:pPr>
                      <w:jc w:val="center"/>
                      <w:rPr>
                        <w:szCs w:val="21"/>
                      </w:rPr>
                    </w:pPr>
                    <w:r>
                      <w:rPr>
                        <w:szCs w:val="21"/>
                      </w:rPr>
                      <w:t>税种</w:t>
                    </w:r>
                  </w:p>
                </w:tc>
                <w:tc>
                  <w:tcPr>
                    <w:tcW w:w="1738" w:type="pct"/>
                    <w:vAlign w:val="center"/>
                  </w:tcPr>
                  <w:p w:rsidR="008F5910" w:rsidRDefault="00CA07ED">
                    <w:pPr>
                      <w:jc w:val="center"/>
                      <w:rPr>
                        <w:szCs w:val="21"/>
                      </w:rPr>
                    </w:pPr>
                    <w:r>
                      <w:rPr>
                        <w:szCs w:val="21"/>
                      </w:rPr>
                      <w:t>计税依据</w:t>
                    </w:r>
                  </w:p>
                </w:tc>
                <w:tc>
                  <w:tcPr>
                    <w:tcW w:w="1725" w:type="pct"/>
                    <w:vAlign w:val="center"/>
                  </w:tcPr>
                  <w:p w:rsidR="008F5910" w:rsidRDefault="00CA07ED">
                    <w:pPr>
                      <w:jc w:val="center"/>
                      <w:rPr>
                        <w:szCs w:val="21"/>
                      </w:rPr>
                    </w:pPr>
                    <w:r>
                      <w:rPr>
                        <w:szCs w:val="21"/>
                      </w:rPr>
                      <w:t>税率</w:t>
                    </w:r>
                  </w:p>
                </w:tc>
              </w:tr>
              <w:tr w:rsidR="008F5910" w:rsidTr="00F96290">
                <w:tc>
                  <w:tcPr>
                    <w:tcW w:w="1537" w:type="pct"/>
                  </w:tcPr>
                  <w:p w:rsidR="008F5910" w:rsidRDefault="00CA07ED">
                    <w:pPr>
                      <w:rPr>
                        <w:szCs w:val="21"/>
                      </w:rPr>
                    </w:pPr>
                    <w:r>
                      <w:rPr>
                        <w:szCs w:val="21"/>
                      </w:rPr>
                      <w:t>增值税</w:t>
                    </w:r>
                    <w:r w:rsidR="00A41136">
                      <w:rPr>
                        <w:rFonts w:hint="eastAsia"/>
                        <w:szCs w:val="21"/>
                      </w:rPr>
                      <w:t>（注1）</w:t>
                    </w:r>
                  </w:p>
                </w:tc>
                <w:sdt>
                  <w:sdtPr>
                    <w:rPr>
                      <w:szCs w:val="21"/>
                    </w:rPr>
                    <w:alias w:val="增值税的计缴标准"/>
                    <w:tag w:val="_GBC_11f2a3832d244b0ab73a57a8c8a61bf2"/>
                    <w:id w:val="-1605188293"/>
                    <w:lock w:val="sdtLocked"/>
                    <w:showingPlcHdr/>
                  </w:sdtPr>
                  <w:sdtContent>
                    <w:tc>
                      <w:tcPr>
                        <w:tcW w:w="1738" w:type="pct"/>
                      </w:tcPr>
                      <w:p w:rsidR="008F5910" w:rsidRDefault="00CA07ED">
                        <w:pPr>
                          <w:rPr>
                            <w:szCs w:val="21"/>
                          </w:rPr>
                        </w:pPr>
                        <w:r>
                          <w:rPr>
                            <w:rFonts w:hint="eastAsia"/>
                            <w:color w:val="333399"/>
                            <w:szCs w:val="21"/>
                          </w:rPr>
                          <w:t xml:space="preserve">　</w:t>
                        </w:r>
                      </w:p>
                    </w:tc>
                  </w:sdtContent>
                </w:sdt>
                <w:sdt>
                  <w:sdtPr>
                    <w:rPr>
                      <w:szCs w:val="21"/>
                    </w:rPr>
                    <w:alias w:val="增值税税率"/>
                    <w:tag w:val="_GBC_ba800c47453f4253a4567179200d7fdf"/>
                    <w:id w:val="-1064330760"/>
                    <w:lock w:val="sdtLocked"/>
                  </w:sdtPr>
                  <w:sdtContent>
                    <w:tc>
                      <w:tcPr>
                        <w:tcW w:w="1725" w:type="pct"/>
                      </w:tcPr>
                      <w:p w:rsidR="00A41136" w:rsidRPr="00A41136" w:rsidRDefault="00A41136" w:rsidP="00A41136">
                        <w:pPr>
                          <w:tabs>
                            <w:tab w:val="left" w:pos="2520"/>
                          </w:tabs>
                          <w:overflowPunct w:val="0"/>
                          <w:autoSpaceDE w:val="0"/>
                          <w:autoSpaceDN w:val="0"/>
                          <w:adjustRightInd w:val="0"/>
                          <w:snapToGrid w:val="0"/>
                          <w:spacing w:line="240" w:lineRule="atLeast"/>
                          <w:textAlignment w:val="bottom"/>
                          <w:rPr>
                            <w:rFonts w:ascii="Arial" w:cs="Arial"/>
                            <w:snapToGrid w:val="0"/>
                          </w:rPr>
                        </w:pPr>
                        <w:r w:rsidRPr="00A41136">
                          <w:rPr>
                            <w:rFonts w:cs="Arial" w:hint="eastAsia"/>
                            <w:snapToGrid w:val="0"/>
                          </w:rPr>
                          <w:t>①</w:t>
                        </w:r>
                        <w:r w:rsidRPr="00A41136">
                          <w:rPr>
                            <w:rFonts w:ascii="Arial" w:cs="Arial" w:hint="eastAsia"/>
                            <w:snapToGrid w:val="0"/>
                          </w:rPr>
                          <w:t>电力</w:t>
                        </w:r>
                        <w:r w:rsidRPr="00A41136">
                          <w:rPr>
                            <w:rFonts w:ascii="Arial" w:cs="Arial"/>
                            <w:snapToGrid w:val="0"/>
                          </w:rPr>
                          <w:t>应税收入按</w:t>
                        </w:r>
                        <w:r w:rsidRPr="00A41136">
                          <w:rPr>
                            <w:rFonts w:ascii="Arial" w:cs="Arial"/>
                            <w:snapToGrid w:val="0"/>
                          </w:rPr>
                          <w:t>17%</w:t>
                        </w:r>
                        <w:r w:rsidRPr="00A41136">
                          <w:rPr>
                            <w:rFonts w:ascii="Arial" w:cs="Arial"/>
                            <w:snapToGrid w:val="0"/>
                          </w:rPr>
                          <w:t>的税率计算销项税，并按扣除当期允许抵扣的进项税额后的差额计缴增值税</w:t>
                        </w:r>
                        <w:r w:rsidRPr="00A41136">
                          <w:rPr>
                            <w:rFonts w:ascii="Arial" w:cs="Arial" w:hint="eastAsia"/>
                            <w:snapToGrid w:val="0"/>
                          </w:rPr>
                          <w:t>；</w:t>
                        </w:r>
                      </w:p>
                      <w:p w:rsidR="00A41136" w:rsidRPr="00A41136" w:rsidRDefault="00A41136" w:rsidP="00A41136">
                        <w:pPr>
                          <w:tabs>
                            <w:tab w:val="left" w:pos="2520"/>
                          </w:tabs>
                          <w:overflowPunct w:val="0"/>
                          <w:autoSpaceDE w:val="0"/>
                          <w:autoSpaceDN w:val="0"/>
                          <w:adjustRightInd w:val="0"/>
                          <w:snapToGrid w:val="0"/>
                          <w:spacing w:line="240" w:lineRule="atLeast"/>
                          <w:textAlignment w:val="bottom"/>
                          <w:rPr>
                            <w:rFonts w:ascii="Arial" w:cs="Arial"/>
                            <w:snapToGrid w:val="0"/>
                          </w:rPr>
                        </w:pPr>
                        <w:r w:rsidRPr="00A41136">
                          <w:rPr>
                            <w:rFonts w:cs="Arial" w:hint="eastAsia"/>
                            <w:snapToGrid w:val="0"/>
                          </w:rPr>
                          <w:t>②</w:t>
                        </w:r>
                        <w:r w:rsidRPr="00A41136">
                          <w:rPr>
                            <w:rFonts w:ascii="Arial" w:cs="Arial" w:hint="eastAsia"/>
                            <w:snapToGrid w:val="0"/>
                          </w:rPr>
                          <w:t>自来水应税收入按</w:t>
                        </w:r>
                        <w:r w:rsidR="00E85095">
                          <w:rPr>
                            <w:rFonts w:ascii="Arial" w:cs="Arial" w:hint="eastAsia"/>
                            <w:snapToGrid w:val="0"/>
                          </w:rPr>
                          <w:t>3</w:t>
                        </w:r>
                        <w:r w:rsidRPr="00A41136">
                          <w:rPr>
                            <w:rFonts w:ascii="Arial" w:cs="Arial" w:hint="eastAsia"/>
                            <w:snapToGrid w:val="0"/>
                          </w:rPr>
                          <w:t>%</w:t>
                        </w:r>
                        <w:r w:rsidRPr="00A41136">
                          <w:rPr>
                            <w:rFonts w:ascii="Arial" w:cs="Arial" w:hint="eastAsia"/>
                            <w:snapToGrid w:val="0"/>
                          </w:rPr>
                          <w:t>的税率计缴增值税；</w:t>
                        </w:r>
                        <w:r w:rsidR="00E85095" w:rsidRPr="00A41136">
                          <w:rPr>
                            <w:rFonts w:ascii="Arial" w:cs="Arial"/>
                            <w:snapToGrid w:val="0"/>
                          </w:rPr>
                          <w:t xml:space="preserve"> </w:t>
                        </w:r>
                      </w:p>
                      <w:p w:rsidR="00A41136" w:rsidRPr="00A41136" w:rsidRDefault="00A41136" w:rsidP="00A41136">
                        <w:pPr>
                          <w:tabs>
                            <w:tab w:val="left" w:pos="2520"/>
                          </w:tabs>
                          <w:overflowPunct w:val="0"/>
                          <w:autoSpaceDE w:val="0"/>
                          <w:autoSpaceDN w:val="0"/>
                          <w:adjustRightInd w:val="0"/>
                          <w:snapToGrid w:val="0"/>
                          <w:spacing w:line="240" w:lineRule="atLeast"/>
                          <w:textAlignment w:val="bottom"/>
                          <w:rPr>
                            <w:rFonts w:ascii="Arial" w:cs="Arial"/>
                            <w:snapToGrid w:val="0"/>
                          </w:rPr>
                        </w:pPr>
                        <w:r w:rsidRPr="00A41136">
                          <w:rPr>
                            <w:rFonts w:cs="Arial" w:hint="eastAsia"/>
                            <w:snapToGrid w:val="0"/>
                          </w:rPr>
                          <w:t>③</w:t>
                        </w:r>
                        <w:r w:rsidRPr="00A41136">
                          <w:rPr>
                            <w:rFonts w:ascii="Arial" w:cs="Arial" w:hint="eastAsia"/>
                            <w:snapToGrid w:val="0"/>
                          </w:rPr>
                          <w:t>天然气应税收入按</w:t>
                        </w:r>
                        <w:r w:rsidRPr="00A41136">
                          <w:rPr>
                            <w:rFonts w:ascii="Arial" w:cs="Arial" w:hint="eastAsia"/>
                            <w:snapToGrid w:val="0"/>
                          </w:rPr>
                          <w:t>13%</w:t>
                        </w:r>
                        <w:r w:rsidRPr="00A41136">
                          <w:rPr>
                            <w:rFonts w:ascii="Arial" w:cs="Arial" w:hint="eastAsia"/>
                            <w:snapToGrid w:val="0"/>
                          </w:rPr>
                          <w:t>的</w:t>
                        </w:r>
                        <w:r w:rsidRPr="00A41136">
                          <w:rPr>
                            <w:rFonts w:ascii="Arial" w:cs="Arial"/>
                            <w:snapToGrid w:val="0"/>
                          </w:rPr>
                          <w:t>税率计算销项税，并按扣除当期允许抵扣的进项税额后的差额计缴增值税</w:t>
                        </w:r>
                        <w:r w:rsidRPr="00A41136">
                          <w:rPr>
                            <w:rFonts w:ascii="Arial" w:cs="Arial" w:hint="eastAsia"/>
                            <w:snapToGrid w:val="0"/>
                          </w:rPr>
                          <w:t>；</w:t>
                        </w:r>
                      </w:p>
                      <w:p w:rsidR="00A41136" w:rsidRPr="00A41136" w:rsidRDefault="00A41136" w:rsidP="00A41136">
                        <w:pPr>
                          <w:tabs>
                            <w:tab w:val="left" w:pos="2520"/>
                          </w:tabs>
                          <w:overflowPunct w:val="0"/>
                          <w:autoSpaceDE w:val="0"/>
                          <w:autoSpaceDN w:val="0"/>
                          <w:adjustRightInd w:val="0"/>
                          <w:snapToGrid w:val="0"/>
                          <w:spacing w:line="240" w:lineRule="atLeast"/>
                          <w:textAlignment w:val="bottom"/>
                          <w:rPr>
                            <w:rFonts w:ascii="Arial" w:cs="Arial"/>
                            <w:snapToGrid w:val="0"/>
                          </w:rPr>
                        </w:pPr>
                        <w:r w:rsidRPr="00A41136">
                          <w:rPr>
                            <w:rFonts w:cs="Arial" w:hint="eastAsia"/>
                            <w:snapToGrid w:val="0"/>
                          </w:rPr>
                          <w:t>④</w:t>
                        </w:r>
                        <w:r w:rsidRPr="00A41136">
                          <w:rPr>
                            <w:rFonts w:ascii="Arial" w:cs="Arial" w:hint="eastAsia"/>
                            <w:snapToGrid w:val="0"/>
                          </w:rPr>
                          <w:t>建筑安装类业务，按简易征收率</w:t>
                        </w:r>
                        <w:r w:rsidRPr="00A41136">
                          <w:rPr>
                            <w:rFonts w:ascii="Arial" w:cs="Arial" w:hint="eastAsia"/>
                            <w:snapToGrid w:val="0"/>
                          </w:rPr>
                          <w:t>3%</w:t>
                        </w:r>
                        <w:r w:rsidRPr="00A41136">
                          <w:rPr>
                            <w:rFonts w:ascii="Arial" w:cs="Arial" w:hint="eastAsia"/>
                            <w:snapToGrid w:val="0"/>
                          </w:rPr>
                          <w:t>交增值税或按</w:t>
                        </w:r>
                        <w:r w:rsidRPr="00A41136">
                          <w:rPr>
                            <w:rFonts w:ascii="Arial" w:cs="Arial" w:hint="eastAsia"/>
                            <w:snapToGrid w:val="0"/>
                          </w:rPr>
                          <w:t>11%</w:t>
                        </w:r>
                        <w:r w:rsidRPr="00A41136">
                          <w:rPr>
                            <w:rFonts w:ascii="Arial" w:cs="Arial" w:hint="eastAsia"/>
                            <w:snapToGrid w:val="0"/>
                          </w:rPr>
                          <w:t>计缴增值税；</w:t>
                        </w:r>
                      </w:p>
                      <w:p w:rsidR="00A41136" w:rsidRPr="00A41136" w:rsidRDefault="00A41136" w:rsidP="00A41136">
                        <w:pPr>
                          <w:tabs>
                            <w:tab w:val="left" w:pos="2520"/>
                          </w:tabs>
                          <w:overflowPunct w:val="0"/>
                          <w:autoSpaceDE w:val="0"/>
                          <w:autoSpaceDN w:val="0"/>
                          <w:adjustRightInd w:val="0"/>
                          <w:snapToGrid w:val="0"/>
                          <w:spacing w:line="240" w:lineRule="atLeast"/>
                          <w:textAlignment w:val="bottom"/>
                          <w:rPr>
                            <w:rFonts w:ascii="Arial" w:cs="Arial"/>
                            <w:snapToGrid w:val="0"/>
                          </w:rPr>
                        </w:pPr>
                        <w:r w:rsidRPr="00A41136">
                          <w:rPr>
                            <w:rFonts w:cs="Arial" w:hint="eastAsia"/>
                            <w:snapToGrid w:val="0"/>
                          </w:rPr>
                          <w:t>⑤其他</w:t>
                        </w:r>
                        <w:r w:rsidRPr="00A41136">
                          <w:rPr>
                            <w:rFonts w:ascii="Arial" w:cs="Arial" w:hint="eastAsia"/>
                            <w:snapToGrid w:val="0"/>
                          </w:rPr>
                          <w:t>销售材料和提供应税劳务按</w:t>
                        </w:r>
                        <w:r w:rsidRPr="00A41136">
                          <w:rPr>
                            <w:rFonts w:ascii="Arial" w:cs="Arial" w:hint="eastAsia"/>
                            <w:snapToGrid w:val="0"/>
                          </w:rPr>
                          <w:t>1</w:t>
                        </w:r>
                        <w:r w:rsidRPr="00A41136">
                          <w:rPr>
                            <w:rFonts w:ascii="Arial" w:cs="Arial"/>
                            <w:snapToGrid w:val="0"/>
                          </w:rPr>
                          <w:t>7%</w:t>
                        </w:r>
                        <w:r w:rsidRPr="00A41136">
                          <w:rPr>
                            <w:rFonts w:ascii="Arial" w:cs="Arial"/>
                            <w:snapToGrid w:val="0"/>
                          </w:rPr>
                          <w:t>的税率计算销项税，并按扣除当期允许抵扣的进项税额后的差额计缴增值税</w:t>
                        </w:r>
                        <w:r w:rsidRPr="00A41136">
                          <w:rPr>
                            <w:rFonts w:ascii="Arial" w:cs="Arial" w:hint="eastAsia"/>
                            <w:snapToGrid w:val="0"/>
                          </w:rPr>
                          <w:t>；</w:t>
                        </w:r>
                      </w:p>
                      <w:p w:rsidR="00A41136" w:rsidRPr="00A41136" w:rsidRDefault="00A41136" w:rsidP="00A41136">
                        <w:pPr>
                          <w:tabs>
                            <w:tab w:val="left" w:pos="2520"/>
                          </w:tabs>
                          <w:overflowPunct w:val="0"/>
                          <w:autoSpaceDE w:val="0"/>
                          <w:autoSpaceDN w:val="0"/>
                          <w:adjustRightInd w:val="0"/>
                          <w:snapToGrid w:val="0"/>
                          <w:spacing w:line="240" w:lineRule="atLeast"/>
                          <w:textAlignment w:val="bottom"/>
                          <w:rPr>
                            <w:rFonts w:ascii="Arial" w:cs="Arial"/>
                            <w:snapToGrid w:val="0"/>
                          </w:rPr>
                        </w:pPr>
                        <w:r w:rsidRPr="00A41136">
                          <w:rPr>
                            <w:rFonts w:cs="Arial" w:hint="eastAsia"/>
                            <w:snapToGrid w:val="0"/>
                          </w:rPr>
                          <w:t>⑥服务业务按6%计缴增值税。</w:t>
                        </w:r>
                      </w:p>
                      <w:p w:rsidR="008F5910" w:rsidRDefault="008F5910">
                        <w:pPr>
                          <w:rPr>
                            <w:szCs w:val="21"/>
                          </w:rPr>
                        </w:pPr>
                      </w:p>
                    </w:tc>
                  </w:sdtContent>
                </w:sdt>
              </w:tr>
              <w:tr w:rsidR="008F5910" w:rsidTr="00F96290">
                <w:tc>
                  <w:tcPr>
                    <w:tcW w:w="1537" w:type="pct"/>
                  </w:tcPr>
                  <w:p w:rsidR="008F5910" w:rsidRDefault="00CA07ED">
                    <w:pPr>
                      <w:rPr>
                        <w:szCs w:val="21"/>
                      </w:rPr>
                    </w:pPr>
                    <w:r>
                      <w:rPr>
                        <w:szCs w:val="21"/>
                      </w:rPr>
                      <w:t>营业税</w:t>
                    </w:r>
                  </w:p>
                </w:tc>
                <w:sdt>
                  <w:sdtPr>
                    <w:rPr>
                      <w:szCs w:val="21"/>
                    </w:rPr>
                    <w:alias w:val="营业税的计缴标准"/>
                    <w:tag w:val="_GBC_3c6a374f8b274931891b9142610590fe"/>
                    <w:id w:val="192735288"/>
                    <w:lock w:val="sdtLocked"/>
                    <w:showingPlcHdr/>
                  </w:sdtPr>
                  <w:sdtContent>
                    <w:tc>
                      <w:tcPr>
                        <w:tcW w:w="1738" w:type="pct"/>
                      </w:tcPr>
                      <w:p w:rsidR="008F5910" w:rsidRDefault="00CA07ED">
                        <w:pPr>
                          <w:rPr>
                            <w:szCs w:val="21"/>
                          </w:rPr>
                        </w:pPr>
                        <w:r>
                          <w:rPr>
                            <w:rFonts w:hint="eastAsia"/>
                            <w:color w:val="333399"/>
                            <w:szCs w:val="21"/>
                          </w:rPr>
                          <w:t xml:space="preserve">　</w:t>
                        </w:r>
                      </w:p>
                    </w:tc>
                  </w:sdtContent>
                </w:sdt>
                <w:sdt>
                  <w:sdtPr>
                    <w:rPr>
                      <w:szCs w:val="21"/>
                    </w:rPr>
                    <w:alias w:val="营业税税率"/>
                    <w:tag w:val="_GBC_8cf00eb556844bc2b2211a1c76c8dc8f"/>
                    <w:id w:val="419681183"/>
                    <w:lock w:val="sdtLocked"/>
                  </w:sdtPr>
                  <w:sdtContent>
                    <w:tc>
                      <w:tcPr>
                        <w:tcW w:w="1725" w:type="pct"/>
                      </w:tcPr>
                      <w:p w:rsidR="008F5910" w:rsidRDefault="00A41136">
                        <w:pPr>
                          <w:rPr>
                            <w:szCs w:val="21"/>
                          </w:rPr>
                        </w:pPr>
                        <w:r w:rsidRPr="00A41136">
                          <w:rPr>
                            <w:rFonts w:ascii="Arial" w:cs="Arial" w:hint="eastAsia"/>
                            <w:snapToGrid w:val="0"/>
                          </w:rPr>
                          <w:t>2016</w:t>
                        </w:r>
                        <w:r w:rsidRPr="00A41136">
                          <w:rPr>
                            <w:rFonts w:ascii="Arial" w:cs="Arial" w:hint="eastAsia"/>
                            <w:snapToGrid w:val="0"/>
                          </w:rPr>
                          <w:t>年</w:t>
                        </w:r>
                        <w:r w:rsidRPr="00A41136">
                          <w:rPr>
                            <w:rFonts w:ascii="Arial" w:cs="Arial" w:hint="eastAsia"/>
                            <w:snapToGrid w:val="0"/>
                          </w:rPr>
                          <w:t>5</w:t>
                        </w:r>
                        <w:r w:rsidRPr="00A41136">
                          <w:rPr>
                            <w:rFonts w:ascii="Arial" w:cs="Arial" w:hint="eastAsia"/>
                            <w:snapToGrid w:val="0"/>
                          </w:rPr>
                          <w:t>月</w:t>
                        </w:r>
                        <w:r w:rsidRPr="00A41136">
                          <w:rPr>
                            <w:rFonts w:ascii="Arial" w:cs="Arial" w:hint="eastAsia"/>
                            <w:snapToGrid w:val="0"/>
                          </w:rPr>
                          <w:t>1</w:t>
                        </w:r>
                        <w:r w:rsidRPr="00A41136">
                          <w:rPr>
                            <w:rFonts w:ascii="Arial" w:cs="Arial" w:hint="eastAsia"/>
                            <w:snapToGrid w:val="0"/>
                          </w:rPr>
                          <w:t>日前，</w:t>
                        </w:r>
                        <w:r w:rsidRPr="00A41136">
                          <w:rPr>
                            <w:rFonts w:ascii="Arial" w:cs="Arial"/>
                            <w:snapToGrid w:val="0"/>
                          </w:rPr>
                          <w:t>按应税营业额的</w:t>
                        </w:r>
                        <w:r w:rsidRPr="00A41136">
                          <w:rPr>
                            <w:rFonts w:ascii="Arial" w:hAnsi="Arial" w:cs="Arial" w:hint="eastAsia"/>
                            <w:snapToGrid w:val="0"/>
                          </w:rPr>
                          <w:t>3</w:t>
                        </w:r>
                        <w:r w:rsidRPr="00A41136">
                          <w:rPr>
                            <w:rFonts w:ascii="Arial" w:hAnsi="Arial" w:cs="Arial"/>
                            <w:snapToGrid w:val="0"/>
                          </w:rPr>
                          <w:t>%-</w:t>
                        </w:r>
                        <w:r w:rsidRPr="00A41136">
                          <w:rPr>
                            <w:rFonts w:ascii="Arial" w:hAnsi="Arial" w:cs="Arial" w:hint="eastAsia"/>
                            <w:snapToGrid w:val="0"/>
                          </w:rPr>
                          <w:t>5</w:t>
                        </w:r>
                        <w:r w:rsidRPr="00A41136">
                          <w:rPr>
                            <w:rFonts w:ascii="Arial" w:hAnsi="Arial" w:cs="Arial"/>
                            <w:snapToGrid w:val="0"/>
                          </w:rPr>
                          <w:t>%</w:t>
                        </w:r>
                        <w:r w:rsidRPr="00A41136">
                          <w:rPr>
                            <w:rFonts w:ascii="Arial" w:cs="Arial"/>
                            <w:snapToGrid w:val="0"/>
                          </w:rPr>
                          <w:t>计缴营业税。</w:t>
                        </w:r>
                        <w:r w:rsidRPr="00A41136">
                          <w:rPr>
                            <w:rFonts w:ascii="Arial" w:cs="Arial" w:hint="eastAsia"/>
                            <w:snapToGrid w:val="0"/>
                          </w:rPr>
                          <w:lastRenderedPageBreak/>
                          <w:t>2016</w:t>
                        </w:r>
                        <w:r w:rsidRPr="00A41136">
                          <w:rPr>
                            <w:rFonts w:ascii="Arial" w:cs="Arial" w:hint="eastAsia"/>
                            <w:snapToGrid w:val="0"/>
                          </w:rPr>
                          <w:t>年</w:t>
                        </w:r>
                        <w:r w:rsidRPr="00A41136">
                          <w:rPr>
                            <w:rFonts w:ascii="Arial" w:cs="Arial" w:hint="eastAsia"/>
                            <w:snapToGrid w:val="0"/>
                          </w:rPr>
                          <w:t>5</w:t>
                        </w:r>
                        <w:r w:rsidRPr="00A41136">
                          <w:rPr>
                            <w:rFonts w:ascii="Arial" w:cs="Arial" w:hint="eastAsia"/>
                            <w:snapToGrid w:val="0"/>
                          </w:rPr>
                          <w:t>月</w:t>
                        </w:r>
                        <w:r w:rsidRPr="00A41136">
                          <w:rPr>
                            <w:rFonts w:ascii="Arial" w:cs="Arial" w:hint="eastAsia"/>
                            <w:snapToGrid w:val="0"/>
                          </w:rPr>
                          <w:t>1</w:t>
                        </w:r>
                        <w:r w:rsidRPr="00A41136">
                          <w:rPr>
                            <w:rFonts w:ascii="Arial" w:cs="Arial" w:hint="eastAsia"/>
                            <w:snapToGrid w:val="0"/>
                          </w:rPr>
                          <w:t>日营改增后，不再涉及营业税。</w:t>
                        </w:r>
                      </w:p>
                    </w:tc>
                  </w:sdtContent>
                </w:sdt>
              </w:tr>
              <w:tr w:rsidR="008F5910" w:rsidTr="00F96290">
                <w:tc>
                  <w:tcPr>
                    <w:tcW w:w="1537" w:type="pct"/>
                  </w:tcPr>
                  <w:p w:rsidR="008F5910" w:rsidRDefault="00CA07ED">
                    <w:pPr>
                      <w:rPr>
                        <w:szCs w:val="21"/>
                      </w:rPr>
                    </w:pPr>
                    <w:r>
                      <w:rPr>
                        <w:szCs w:val="21"/>
                      </w:rPr>
                      <w:lastRenderedPageBreak/>
                      <w:t>城市维护建设税</w:t>
                    </w:r>
                  </w:p>
                </w:tc>
                <w:sdt>
                  <w:sdtPr>
                    <w:rPr>
                      <w:szCs w:val="21"/>
                    </w:rPr>
                    <w:alias w:val="城建税的计缴标准"/>
                    <w:tag w:val="_GBC_b8adb0d580af4d7cbe52b708530d870e"/>
                    <w:id w:val="-309019277"/>
                    <w:lock w:val="sdtLocked"/>
                    <w:showingPlcHdr/>
                  </w:sdtPr>
                  <w:sdtContent>
                    <w:tc>
                      <w:tcPr>
                        <w:tcW w:w="1738" w:type="pct"/>
                      </w:tcPr>
                      <w:p w:rsidR="008F5910" w:rsidRDefault="00CA07ED">
                        <w:pPr>
                          <w:rPr>
                            <w:szCs w:val="21"/>
                          </w:rPr>
                        </w:pPr>
                        <w:r>
                          <w:rPr>
                            <w:rFonts w:hint="eastAsia"/>
                            <w:color w:val="333399"/>
                            <w:szCs w:val="21"/>
                          </w:rPr>
                          <w:t xml:space="preserve">　</w:t>
                        </w:r>
                      </w:p>
                    </w:tc>
                  </w:sdtContent>
                </w:sdt>
                <w:sdt>
                  <w:sdtPr>
                    <w:rPr>
                      <w:szCs w:val="21"/>
                    </w:rPr>
                    <w:alias w:val="城建税税率"/>
                    <w:tag w:val="_GBC_0bf2ebb5727a4af29d739eff67e0cd9c"/>
                    <w:id w:val="1367947700"/>
                    <w:lock w:val="sdtLocked"/>
                  </w:sdtPr>
                  <w:sdtContent>
                    <w:tc>
                      <w:tcPr>
                        <w:tcW w:w="1725" w:type="pct"/>
                      </w:tcPr>
                      <w:p w:rsidR="008F5910" w:rsidRDefault="00A41136">
                        <w:pPr>
                          <w:rPr>
                            <w:szCs w:val="21"/>
                          </w:rPr>
                        </w:pPr>
                        <w:r w:rsidRPr="00A41136">
                          <w:rPr>
                            <w:rFonts w:ascii="Arial" w:cs="Arial" w:hint="eastAsia"/>
                            <w:snapToGrid w:val="0"/>
                          </w:rPr>
                          <w:t>按所处地区不同，分别</w:t>
                        </w:r>
                        <w:r w:rsidRPr="00A41136">
                          <w:rPr>
                            <w:rFonts w:ascii="Arial" w:cs="Arial"/>
                            <w:snapToGrid w:val="0"/>
                          </w:rPr>
                          <w:t>按应纳税所得额的</w:t>
                        </w:r>
                        <w:r w:rsidRPr="00A41136">
                          <w:rPr>
                            <w:rFonts w:ascii="Arial" w:hAnsi="Arial" w:cs="Arial" w:hint="eastAsia"/>
                            <w:snapToGrid w:val="0"/>
                          </w:rPr>
                          <w:t>1%</w:t>
                        </w:r>
                        <w:r w:rsidRPr="00A41136">
                          <w:rPr>
                            <w:rFonts w:ascii="Arial" w:hAnsi="Arial" w:cs="Arial" w:hint="eastAsia"/>
                            <w:snapToGrid w:val="0"/>
                          </w:rPr>
                          <w:t>、</w:t>
                        </w:r>
                        <w:r w:rsidRPr="00A41136">
                          <w:rPr>
                            <w:rFonts w:ascii="Arial" w:hAnsi="Arial" w:cs="Arial" w:hint="eastAsia"/>
                            <w:snapToGrid w:val="0"/>
                          </w:rPr>
                          <w:t>5%</w:t>
                        </w:r>
                        <w:r w:rsidRPr="00A41136">
                          <w:rPr>
                            <w:rFonts w:ascii="Arial" w:hAnsi="Arial" w:cs="Arial" w:hint="eastAsia"/>
                            <w:snapToGrid w:val="0"/>
                          </w:rPr>
                          <w:t>、</w:t>
                        </w:r>
                        <w:r w:rsidRPr="00A41136">
                          <w:rPr>
                            <w:rFonts w:ascii="Arial" w:hAnsi="Arial" w:cs="Arial" w:hint="eastAsia"/>
                            <w:snapToGrid w:val="0"/>
                          </w:rPr>
                          <w:t>7%</w:t>
                        </w:r>
                        <w:r w:rsidRPr="00A41136">
                          <w:rPr>
                            <w:rFonts w:ascii="Arial" w:cs="Arial"/>
                            <w:snapToGrid w:val="0"/>
                          </w:rPr>
                          <w:t>计缴。</w:t>
                        </w:r>
                      </w:p>
                    </w:tc>
                  </w:sdtContent>
                </w:sdt>
              </w:tr>
              <w:tr w:rsidR="008F5910" w:rsidTr="00F96290">
                <w:tc>
                  <w:tcPr>
                    <w:tcW w:w="1537" w:type="pct"/>
                  </w:tcPr>
                  <w:p w:rsidR="008F5910" w:rsidRDefault="00CA07ED">
                    <w:pPr>
                      <w:rPr>
                        <w:szCs w:val="21"/>
                      </w:rPr>
                    </w:pPr>
                    <w:r>
                      <w:rPr>
                        <w:szCs w:val="21"/>
                      </w:rPr>
                      <w:t>企业所得税</w:t>
                    </w:r>
                    <w:r w:rsidR="00A41136">
                      <w:rPr>
                        <w:rFonts w:hint="eastAsia"/>
                        <w:szCs w:val="21"/>
                      </w:rPr>
                      <w:t>（注2）</w:t>
                    </w:r>
                  </w:p>
                </w:tc>
                <w:sdt>
                  <w:sdtPr>
                    <w:rPr>
                      <w:szCs w:val="21"/>
                    </w:rPr>
                    <w:alias w:val="所得税的计缴标准"/>
                    <w:tag w:val="_GBC_fc8438529f7f47089c036c6f62ba0dc7"/>
                    <w:id w:val="138239881"/>
                    <w:lock w:val="sdtLocked"/>
                    <w:showingPlcHdr/>
                  </w:sdtPr>
                  <w:sdtContent>
                    <w:tc>
                      <w:tcPr>
                        <w:tcW w:w="1738" w:type="pct"/>
                      </w:tcPr>
                      <w:p w:rsidR="008F5910" w:rsidRDefault="00CA07ED">
                        <w:pPr>
                          <w:rPr>
                            <w:szCs w:val="21"/>
                          </w:rPr>
                        </w:pPr>
                        <w:r>
                          <w:rPr>
                            <w:rFonts w:hint="eastAsia"/>
                            <w:color w:val="333399"/>
                            <w:szCs w:val="21"/>
                          </w:rPr>
                          <w:t xml:space="preserve">　</w:t>
                        </w:r>
                      </w:p>
                    </w:tc>
                  </w:sdtContent>
                </w:sdt>
                <w:sdt>
                  <w:sdtPr>
                    <w:rPr>
                      <w:szCs w:val="21"/>
                    </w:rPr>
                    <w:alias w:val="企业所得税税率"/>
                    <w:tag w:val="_GBC_10a877fdd8df46e98ec5e56db75c969a"/>
                    <w:id w:val="1941405645"/>
                    <w:lock w:val="sdtLocked"/>
                  </w:sdtPr>
                  <w:sdtContent>
                    <w:tc>
                      <w:tcPr>
                        <w:tcW w:w="1725" w:type="pct"/>
                      </w:tcPr>
                      <w:p w:rsidR="008F5910" w:rsidRDefault="00A41136">
                        <w:pPr>
                          <w:rPr>
                            <w:szCs w:val="21"/>
                          </w:rPr>
                        </w:pPr>
                        <w:r w:rsidRPr="00A41136">
                          <w:rPr>
                            <w:rFonts w:ascii="Arial" w:cs="Arial"/>
                            <w:snapToGrid w:val="0"/>
                          </w:rPr>
                          <w:t>按应纳税所得额的</w:t>
                        </w:r>
                        <w:r w:rsidR="00775299">
                          <w:rPr>
                            <w:rFonts w:ascii="Arial" w:cs="Arial" w:hint="eastAsia"/>
                            <w:snapToGrid w:val="0"/>
                          </w:rPr>
                          <w:t>7.5%</w:t>
                        </w:r>
                        <w:r w:rsidR="00775299">
                          <w:rPr>
                            <w:rFonts w:ascii="Arial" w:cs="Arial" w:hint="eastAsia"/>
                            <w:snapToGrid w:val="0"/>
                          </w:rPr>
                          <w:t>、</w:t>
                        </w:r>
                        <w:r w:rsidRPr="00A41136">
                          <w:rPr>
                            <w:rFonts w:ascii="Arial" w:hAnsi="Arial" w:cs="Arial" w:hint="eastAsia"/>
                            <w:snapToGrid w:val="0"/>
                          </w:rPr>
                          <w:t>15%</w:t>
                        </w:r>
                        <w:r w:rsidRPr="00A41136">
                          <w:rPr>
                            <w:rFonts w:ascii="Arial" w:hAnsi="Arial" w:cs="Arial" w:hint="eastAsia"/>
                            <w:snapToGrid w:val="0"/>
                          </w:rPr>
                          <w:t>、</w:t>
                        </w:r>
                        <w:r w:rsidRPr="00A41136">
                          <w:rPr>
                            <w:rFonts w:ascii="Arial" w:hAnsi="Arial" w:cs="Arial"/>
                            <w:snapToGrid w:val="0"/>
                          </w:rPr>
                          <w:t>25%</w:t>
                        </w:r>
                        <w:r w:rsidRPr="00A41136">
                          <w:rPr>
                            <w:rFonts w:ascii="Arial" w:cs="Arial"/>
                            <w:snapToGrid w:val="0"/>
                          </w:rPr>
                          <w:t>计缴</w:t>
                        </w:r>
                        <w:r w:rsidRPr="00A41136">
                          <w:rPr>
                            <w:rFonts w:ascii="Arial" w:hAnsi="Arial" w:cs="Arial" w:hint="eastAsia"/>
                            <w:snapToGrid w:val="0"/>
                          </w:rPr>
                          <w:t>或按比例核定计缴</w:t>
                        </w:r>
                        <w:r w:rsidRPr="00A41136">
                          <w:rPr>
                            <w:rFonts w:ascii="Arial" w:cs="Arial" w:hint="eastAsia"/>
                            <w:snapToGrid w:val="0"/>
                          </w:rPr>
                          <w:t>。</w:t>
                        </w:r>
                      </w:p>
                    </w:tc>
                  </w:sdtContent>
                </w:sdt>
              </w:tr>
              <w:sdt>
                <w:sdtPr>
                  <w:rPr>
                    <w:rFonts w:cstheme="minorBidi"/>
                    <w:kern w:val="2"/>
                    <w:szCs w:val="21"/>
                  </w:rPr>
                  <w:alias w:val="其他主要税种及税率"/>
                  <w:tag w:val="_GBC_b4f10406bc8741879c7bff390b72f9b9"/>
                  <w:id w:val="489838088"/>
                  <w:lock w:val="sdtLocked"/>
                </w:sdtPr>
                <w:sdtContent>
                  <w:tr w:rsidR="008F5910" w:rsidTr="00F96290">
                    <w:sdt>
                      <w:sdtPr>
                        <w:rPr>
                          <w:rFonts w:cstheme="minorBidi"/>
                          <w:kern w:val="2"/>
                          <w:szCs w:val="21"/>
                        </w:rPr>
                        <w:alias w:val="其他主要税种名称"/>
                        <w:tag w:val="_GBC_1223c460ad9643b2be25823841569b04"/>
                        <w:id w:val="1048490189"/>
                        <w:lock w:val="sdtLocked"/>
                      </w:sdtPr>
                      <w:sdtEndPr>
                        <w:rPr>
                          <w:rFonts w:cs="Times New Roman"/>
                          <w:kern w:val="0"/>
                          <w:sz w:val="20"/>
                        </w:rPr>
                      </w:sdtEndPr>
                      <w:sdtContent>
                        <w:tc>
                          <w:tcPr>
                            <w:tcW w:w="1537" w:type="pct"/>
                          </w:tcPr>
                          <w:p w:rsidR="008F5910" w:rsidRPr="00A41136" w:rsidRDefault="00A41136">
                            <w:pPr>
                              <w:rPr>
                                <w:szCs w:val="21"/>
                              </w:rPr>
                            </w:pPr>
                            <w:r w:rsidRPr="00A41136">
                              <w:rPr>
                                <w:rFonts w:ascii="Arial" w:hAnsi="Arial" w:cs="Arial" w:hint="eastAsia"/>
                                <w:snapToGrid w:val="0"/>
                              </w:rPr>
                              <w:t>教育费附加</w:t>
                            </w:r>
                          </w:p>
                        </w:tc>
                      </w:sdtContent>
                    </w:sdt>
                    <w:sdt>
                      <w:sdtPr>
                        <w:rPr>
                          <w:szCs w:val="21"/>
                        </w:rPr>
                        <w:alias w:val="其他主要税种计税依据"/>
                        <w:tag w:val="_GBC_36b43cfa1c5b4e56b53e56c3668c2985"/>
                        <w:id w:val="181876730"/>
                        <w:lock w:val="sdtLocked"/>
                        <w:showingPlcHdr/>
                      </w:sdtPr>
                      <w:sdtContent>
                        <w:tc>
                          <w:tcPr>
                            <w:tcW w:w="1738" w:type="pct"/>
                          </w:tcPr>
                          <w:p w:rsidR="008F5910" w:rsidRPr="00A41136" w:rsidRDefault="00CA07ED">
                            <w:pPr>
                              <w:rPr>
                                <w:szCs w:val="21"/>
                              </w:rPr>
                            </w:pPr>
                            <w:r w:rsidRPr="00A41136">
                              <w:rPr>
                                <w:rFonts w:hint="eastAsia"/>
                                <w:szCs w:val="21"/>
                              </w:rPr>
                              <w:t xml:space="preserve">　</w:t>
                            </w:r>
                          </w:p>
                        </w:tc>
                      </w:sdtContent>
                    </w:sdt>
                    <w:sdt>
                      <w:sdtPr>
                        <w:rPr>
                          <w:szCs w:val="21"/>
                        </w:rPr>
                        <w:alias w:val="其他主要税种税率"/>
                        <w:tag w:val="_GBC_ff09195391064ccb8c7ca98d11731bcc"/>
                        <w:id w:val="-861513876"/>
                        <w:lock w:val="sdtLocked"/>
                      </w:sdtPr>
                      <w:sdtContent>
                        <w:tc>
                          <w:tcPr>
                            <w:tcW w:w="1725" w:type="pct"/>
                          </w:tcPr>
                          <w:p w:rsidR="008F5910" w:rsidRPr="00A41136" w:rsidRDefault="00A41136">
                            <w:pPr>
                              <w:rPr>
                                <w:szCs w:val="21"/>
                              </w:rPr>
                            </w:pPr>
                            <w:r w:rsidRPr="00A41136">
                              <w:rPr>
                                <w:rFonts w:ascii="Arial" w:cs="Arial"/>
                                <w:snapToGrid w:val="0"/>
                              </w:rPr>
                              <w:t>按实际缴纳的流转税的</w:t>
                            </w:r>
                            <w:r w:rsidRPr="00A41136">
                              <w:rPr>
                                <w:rFonts w:ascii="Arial" w:cs="Arial" w:hint="eastAsia"/>
                                <w:snapToGrid w:val="0"/>
                              </w:rPr>
                              <w:t>3</w:t>
                            </w:r>
                            <w:r w:rsidRPr="00A41136">
                              <w:rPr>
                                <w:rFonts w:ascii="Arial" w:cs="Arial"/>
                                <w:snapToGrid w:val="0"/>
                              </w:rPr>
                              <w:t>%</w:t>
                            </w:r>
                            <w:r w:rsidRPr="00A41136">
                              <w:rPr>
                                <w:rFonts w:ascii="Arial" w:cs="Arial"/>
                                <w:snapToGrid w:val="0"/>
                              </w:rPr>
                              <w:t>计缴。</w:t>
                            </w:r>
                          </w:p>
                        </w:tc>
                      </w:sdtContent>
                    </w:sdt>
                  </w:tr>
                </w:sdtContent>
              </w:sdt>
              <w:sdt>
                <w:sdtPr>
                  <w:rPr>
                    <w:rFonts w:cstheme="minorBidi"/>
                    <w:kern w:val="2"/>
                    <w:szCs w:val="21"/>
                  </w:rPr>
                  <w:alias w:val="其他主要税种及税率"/>
                  <w:tag w:val="_GBC_b4f10406bc8741879c7bff390b72f9b9"/>
                  <w:id w:val="91318183"/>
                  <w:lock w:val="sdtLocked"/>
                </w:sdtPr>
                <w:sdtContent>
                  <w:tr w:rsidR="008F5910" w:rsidTr="00F96290">
                    <w:sdt>
                      <w:sdtPr>
                        <w:rPr>
                          <w:rFonts w:cstheme="minorBidi"/>
                          <w:kern w:val="2"/>
                          <w:szCs w:val="21"/>
                        </w:rPr>
                        <w:alias w:val="其他主要税种名称"/>
                        <w:tag w:val="_GBC_1223c460ad9643b2be25823841569b04"/>
                        <w:id w:val="91318180"/>
                        <w:lock w:val="sdtLocked"/>
                      </w:sdtPr>
                      <w:sdtEndPr>
                        <w:rPr>
                          <w:rFonts w:cs="Times New Roman"/>
                          <w:kern w:val="0"/>
                          <w:sz w:val="20"/>
                        </w:rPr>
                      </w:sdtEndPr>
                      <w:sdtContent>
                        <w:tc>
                          <w:tcPr>
                            <w:tcW w:w="1537" w:type="pct"/>
                          </w:tcPr>
                          <w:p w:rsidR="008F5910" w:rsidRPr="00A41136" w:rsidRDefault="00A41136">
                            <w:pPr>
                              <w:rPr>
                                <w:szCs w:val="21"/>
                              </w:rPr>
                            </w:pPr>
                            <w:r w:rsidRPr="00A41136">
                              <w:rPr>
                                <w:rFonts w:ascii="Arial" w:hAnsi="Arial" w:cs="Arial" w:hint="eastAsia"/>
                                <w:snapToGrid w:val="0"/>
                              </w:rPr>
                              <w:t>其他税费</w:t>
                            </w:r>
                          </w:p>
                        </w:tc>
                      </w:sdtContent>
                    </w:sdt>
                    <w:sdt>
                      <w:sdtPr>
                        <w:rPr>
                          <w:szCs w:val="21"/>
                        </w:rPr>
                        <w:alias w:val="其他主要税种计税依据"/>
                        <w:tag w:val="_GBC_36b43cfa1c5b4e56b53e56c3668c2985"/>
                        <w:id w:val="91318181"/>
                        <w:lock w:val="sdtLocked"/>
                        <w:showingPlcHdr/>
                      </w:sdtPr>
                      <w:sdtContent>
                        <w:tc>
                          <w:tcPr>
                            <w:tcW w:w="1738" w:type="pct"/>
                          </w:tcPr>
                          <w:p w:rsidR="008F5910" w:rsidRPr="00A41136" w:rsidRDefault="00CA07ED">
                            <w:pPr>
                              <w:rPr>
                                <w:szCs w:val="21"/>
                              </w:rPr>
                            </w:pPr>
                            <w:r w:rsidRPr="00A41136">
                              <w:rPr>
                                <w:rFonts w:hint="eastAsia"/>
                                <w:szCs w:val="21"/>
                              </w:rPr>
                              <w:t xml:space="preserve">　</w:t>
                            </w:r>
                          </w:p>
                        </w:tc>
                      </w:sdtContent>
                    </w:sdt>
                    <w:sdt>
                      <w:sdtPr>
                        <w:rPr>
                          <w:szCs w:val="21"/>
                        </w:rPr>
                        <w:alias w:val="其他主要税种税率"/>
                        <w:tag w:val="_GBC_ff09195391064ccb8c7ca98d11731bcc"/>
                        <w:id w:val="91318182"/>
                        <w:lock w:val="sdtLocked"/>
                      </w:sdtPr>
                      <w:sdtContent>
                        <w:tc>
                          <w:tcPr>
                            <w:tcW w:w="1725" w:type="pct"/>
                          </w:tcPr>
                          <w:p w:rsidR="008F5910" w:rsidRPr="00A41136" w:rsidRDefault="00A41136">
                            <w:pPr>
                              <w:rPr>
                                <w:szCs w:val="21"/>
                              </w:rPr>
                            </w:pPr>
                            <w:r w:rsidRPr="00A41136">
                              <w:rPr>
                                <w:rFonts w:ascii="Arial" w:hAnsi="Arial" w:cs="Arial" w:hint="eastAsia"/>
                                <w:snapToGrid w:val="0"/>
                              </w:rPr>
                              <w:t>按国家或当地规定缴纳。</w:t>
                            </w:r>
                          </w:p>
                        </w:tc>
                      </w:sdtContent>
                    </w:sdt>
                  </w:tr>
                </w:sdtContent>
              </w:sdt>
            </w:tbl>
          </w:sdtContent>
        </w:sdt>
        <w:p w:rsidR="00C44CCC" w:rsidRPr="00C44CCC" w:rsidRDefault="00C44CCC" w:rsidP="00C44CCC">
          <w:pPr>
            <w:spacing w:line="400" w:lineRule="exact"/>
            <w:ind w:firstLineChars="200" w:firstLine="420"/>
            <w:rPr>
              <w:rFonts w:cs="Arial"/>
              <w:szCs w:val="21"/>
            </w:rPr>
          </w:pPr>
          <w:r w:rsidRPr="00C44CCC">
            <w:rPr>
              <w:rFonts w:ascii="Arial" w:cs="Arial" w:hint="eastAsia"/>
              <w:szCs w:val="21"/>
            </w:rPr>
            <w:t>注</w:t>
          </w:r>
          <w:r w:rsidRPr="00C44CCC">
            <w:rPr>
              <w:rFonts w:ascii="Arial" w:cs="Arial" w:hint="eastAsia"/>
              <w:szCs w:val="21"/>
            </w:rPr>
            <w:t>1</w:t>
          </w:r>
          <w:r w:rsidRPr="00C44CCC">
            <w:rPr>
              <w:rFonts w:ascii="Arial" w:cs="Arial" w:hint="eastAsia"/>
              <w:szCs w:val="21"/>
            </w:rPr>
            <w:t>：</w:t>
          </w:r>
          <w:r w:rsidRPr="00C44CCC">
            <w:rPr>
              <w:rFonts w:cs="Arial" w:hint="eastAsia"/>
              <w:szCs w:val="21"/>
            </w:rPr>
            <w:t>四川省华蓥爱众发电有限公司电力原按应税收入6%计缴增值税，2014年7月1日起按3%的税率计缴增值税；</w:t>
          </w:r>
        </w:p>
        <w:p w:rsidR="00C44CCC" w:rsidRPr="00C44CCC" w:rsidRDefault="00C44CCC" w:rsidP="00C44CCC">
          <w:pPr>
            <w:spacing w:line="400" w:lineRule="exact"/>
            <w:ind w:firstLineChars="200" w:firstLine="420"/>
            <w:rPr>
              <w:rFonts w:ascii="Arial" w:cs="Arial"/>
              <w:szCs w:val="21"/>
            </w:rPr>
          </w:pPr>
          <w:r w:rsidRPr="00C44CCC">
            <w:rPr>
              <w:rFonts w:ascii="Arial" w:cs="Arial" w:hint="eastAsia"/>
              <w:szCs w:val="21"/>
            </w:rPr>
            <w:t>注</w:t>
          </w:r>
          <w:r w:rsidRPr="00C44CCC">
            <w:rPr>
              <w:rFonts w:ascii="Arial" w:cs="Arial" w:hint="eastAsia"/>
              <w:szCs w:val="21"/>
            </w:rPr>
            <w:t xml:space="preserve">2 </w:t>
          </w:r>
          <w:r w:rsidRPr="00C44CCC">
            <w:rPr>
              <w:rFonts w:ascii="Arial" w:cs="Arial" w:hint="eastAsia"/>
              <w:szCs w:val="21"/>
            </w:rPr>
            <w:t>：子公司四川省爱众能源工程有限公司和</w:t>
          </w:r>
          <w:r w:rsidRPr="00C44CCC">
            <w:rPr>
              <w:rFonts w:ascii="Arial" w:hAnsi="Arial" w:cs="Arial" w:hint="eastAsia"/>
              <w:bCs/>
              <w:szCs w:val="21"/>
            </w:rPr>
            <w:t>广安爱众公用事业服务有限公司</w:t>
          </w:r>
          <w:r w:rsidRPr="00C44CCC">
            <w:rPr>
              <w:rFonts w:ascii="Arial" w:cs="Arial" w:hint="eastAsia"/>
              <w:szCs w:val="21"/>
            </w:rPr>
            <w:t>按核定应纳税所得额及适用税率计缴企业所得税。</w:t>
          </w:r>
        </w:p>
        <w:p w:rsidR="00C44CCC" w:rsidRDefault="00C44CCC" w:rsidP="00C44CCC">
          <w:pPr>
            <w:spacing w:line="400" w:lineRule="exact"/>
            <w:ind w:firstLineChars="200" w:firstLine="420"/>
            <w:rPr>
              <w:rFonts w:ascii="Arial" w:cs="Arial"/>
              <w:szCs w:val="21"/>
            </w:rPr>
          </w:pPr>
          <w:r w:rsidRPr="00C44CCC">
            <w:rPr>
              <w:rFonts w:ascii="Arial" w:cs="Arial" w:hint="eastAsia"/>
              <w:szCs w:val="21"/>
            </w:rPr>
            <w:t>根据《关于支持鲁甸地震灾后恢复重建有关税收政策问题的通知》（财税【</w:t>
          </w:r>
          <w:r w:rsidRPr="00C44CCC">
            <w:rPr>
              <w:rFonts w:ascii="Arial" w:cs="Arial" w:hint="eastAsia"/>
              <w:szCs w:val="21"/>
            </w:rPr>
            <w:t>2015</w:t>
          </w:r>
          <w:r w:rsidRPr="00C44CCC">
            <w:rPr>
              <w:rFonts w:ascii="Arial" w:cs="Arial" w:hint="eastAsia"/>
              <w:szCs w:val="21"/>
            </w:rPr>
            <w:t>】</w:t>
          </w:r>
          <w:r w:rsidRPr="00C44CCC">
            <w:rPr>
              <w:rFonts w:ascii="Arial" w:cs="Arial" w:hint="eastAsia"/>
              <w:szCs w:val="21"/>
            </w:rPr>
            <w:t>27</w:t>
          </w:r>
          <w:r w:rsidRPr="00C44CCC">
            <w:rPr>
              <w:rFonts w:ascii="Arial" w:cs="Arial" w:hint="eastAsia"/>
              <w:szCs w:val="21"/>
            </w:rPr>
            <w:t>号），云南昭通爱众发电有限公司属于受灾严重地区损失严重的企业，免征</w:t>
          </w:r>
          <w:r w:rsidRPr="00C44CCC">
            <w:rPr>
              <w:rFonts w:ascii="Arial" w:cs="Arial" w:hint="eastAsia"/>
              <w:szCs w:val="21"/>
            </w:rPr>
            <w:t>2014</w:t>
          </w:r>
          <w:r w:rsidRPr="00C44CCC">
            <w:rPr>
              <w:rFonts w:ascii="Arial" w:cs="Arial" w:hint="eastAsia"/>
              <w:szCs w:val="21"/>
            </w:rPr>
            <w:t>年至</w:t>
          </w:r>
          <w:r w:rsidRPr="00C44CCC">
            <w:rPr>
              <w:rFonts w:ascii="Arial" w:cs="Arial" w:hint="eastAsia"/>
              <w:szCs w:val="21"/>
            </w:rPr>
            <w:t>2016</w:t>
          </w:r>
          <w:r w:rsidRPr="00C44CCC">
            <w:rPr>
              <w:rFonts w:ascii="Arial" w:cs="Arial" w:hint="eastAsia"/>
              <w:szCs w:val="21"/>
            </w:rPr>
            <w:t>年度的企业所得税。</w:t>
          </w:r>
        </w:p>
        <w:p w:rsidR="00CF2B14" w:rsidRPr="00C44CCC" w:rsidRDefault="00CF2B14" w:rsidP="00C44CCC">
          <w:pPr>
            <w:spacing w:line="400" w:lineRule="exact"/>
            <w:ind w:firstLineChars="200" w:firstLine="420"/>
            <w:rPr>
              <w:rFonts w:ascii="Arial" w:cs="Arial"/>
              <w:szCs w:val="21"/>
            </w:rPr>
          </w:pPr>
          <w:r>
            <w:rPr>
              <w:szCs w:val="21"/>
            </w:rPr>
            <w:t>四川星辰水电投资有限公司</w:t>
          </w:r>
          <w:r>
            <w:rPr>
              <w:rFonts w:hint="eastAsia"/>
              <w:szCs w:val="21"/>
            </w:rPr>
            <w:t>纳税情况说明：</w:t>
          </w:r>
          <w:r>
            <w:rPr>
              <w:szCs w:val="21"/>
            </w:rPr>
            <w:t>2012-2013年度免缴企业所得税，2014-2016年度减半缴纳所得税，2017-2020年期间按15%税率计缴企业所得税。</w:t>
          </w:r>
        </w:p>
        <w:p w:rsidR="008F5910" w:rsidRPr="00C44CCC" w:rsidRDefault="00C44CCC" w:rsidP="00C44CCC">
          <w:pPr>
            <w:spacing w:line="400" w:lineRule="exact"/>
            <w:ind w:firstLineChars="200" w:firstLine="420"/>
            <w:rPr>
              <w:rFonts w:ascii="Arial" w:cs="Arial"/>
              <w:szCs w:val="21"/>
            </w:rPr>
          </w:pPr>
          <w:r w:rsidRPr="00C44CCC">
            <w:rPr>
              <w:rFonts w:ascii="Arial" w:cs="Arial" w:hint="eastAsia"/>
              <w:szCs w:val="21"/>
            </w:rPr>
            <w:t>其余公司除后述享受西部大开发所得税优惠政策外，均适用</w:t>
          </w:r>
          <w:r w:rsidRPr="00C44CCC">
            <w:rPr>
              <w:rFonts w:ascii="Arial" w:cs="Arial" w:hint="eastAsia"/>
              <w:szCs w:val="21"/>
            </w:rPr>
            <w:t>25%</w:t>
          </w:r>
          <w:r w:rsidRPr="00C44CCC">
            <w:rPr>
              <w:rFonts w:ascii="Arial" w:cs="Arial" w:hint="eastAsia"/>
              <w:szCs w:val="21"/>
            </w:rPr>
            <w:t>的所得税税率。</w:t>
          </w:r>
        </w:p>
        <w:p w:rsidR="008F5910" w:rsidRDefault="00CA07ED">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1284344997"/>
            <w:lock w:val="sdtContentLocked"/>
            <w:placeholder>
              <w:docPart w:val="GBC22222222222222222222222222222"/>
            </w:placeholder>
          </w:sdtPr>
          <w:sdtContent>
            <w:p w:rsidR="008F5910" w:rsidRDefault="008A184A">
              <w:pPr>
                <w:rPr>
                  <w:szCs w:val="21"/>
                </w:rPr>
              </w:pPr>
              <w:r>
                <w:rPr>
                  <w:szCs w:val="21"/>
                </w:rPr>
                <w:fldChar w:fldCharType="begin"/>
              </w:r>
              <w:r w:rsidR="00C44CCC">
                <w:rPr>
                  <w:szCs w:val="21"/>
                </w:rPr>
                <w:instrText xml:space="preserve"> MACROBUTTON  SnrToggleCheckbox √适用 </w:instrText>
              </w:r>
              <w:r>
                <w:rPr>
                  <w:szCs w:val="21"/>
                </w:rPr>
                <w:fldChar w:fldCharType="end"/>
              </w:r>
              <w:r>
                <w:rPr>
                  <w:szCs w:val="21"/>
                </w:rPr>
                <w:fldChar w:fldCharType="begin"/>
              </w:r>
              <w:r w:rsidR="00C44CCC">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602"/>
            <w:gridCol w:w="4447"/>
          </w:tblGrid>
          <w:tr w:rsidR="00C44CCC" w:rsidTr="00F471A6">
            <w:tc>
              <w:tcPr>
                <w:tcW w:w="2543" w:type="pct"/>
                <w:shd w:val="clear" w:color="auto" w:fill="auto"/>
                <w:vAlign w:val="center"/>
              </w:tcPr>
              <w:p w:rsidR="00C44CCC" w:rsidRDefault="00C44CCC" w:rsidP="00F471A6">
                <w:pPr>
                  <w:jc w:val="center"/>
                  <w:rPr>
                    <w:szCs w:val="21"/>
                  </w:rPr>
                </w:pPr>
                <w:r>
                  <w:rPr>
                    <w:rFonts w:hint="eastAsia"/>
                    <w:szCs w:val="21"/>
                  </w:rPr>
                  <w:t>纳税主体名称</w:t>
                </w:r>
              </w:p>
            </w:tc>
            <w:tc>
              <w:tcPr>
                <w:tcW w:w="2457" w:type="pct"/>
                <w:shd w:val="clear" w:color="auto" w:fill="auto"/>
                <w:vAlign w:val="center"/>
              </w:tcPr>
              <w:p w:rsidR="00C44CCC" w:rsidRDefault="00C44CCC" w:rsidP="00F471A6">
                <w:pPr>
                  <w:jc w:val="center"/>
                  <w:rPr>
                    <w:szCs w:val="21"/>
                  </w:rPr>
                </w:pPr>
                <w:r>
                  <w:rPr>
                    <w:rFonts w:hint="eastAsia"/>
                    <w:szCs w:val="21"/>
                  </w:rPr>
                  <w:t>所得税税率</w:t>
                </w:r>
              </w:p>
            </w:tc>
          </w:tr>
          <w:sdt>
            <w:sdtPr>
              <w:rPr>
                <w:szCs w:val="21"/>
              </w:rPr>
              <w:alias w:val="不同纳税主体所得税税率说明明细"/>
              <w:tag w:val="_GBC_e71b3f1578da465088bdd975b9618640"/>
              <w:id w:val="85805918"/>
              <w:lock w:val="sdtLocked"/>
            </w:sdtPr>
            <w:sdtContent>
              <w:tr w:rsidR="00C44CCC" w:rsidTr="00F471A6">
                <w:sdt>
                  <w:sdtPr>
                    <w:rPr>
                      <w:szCs w:val="21"/>
                    </w:rPr>
                    <w:alias w:val="不同纳税主体所得税税率说明明细-纳税主体名称"/>
                    <w:tag w:val="_GBC_4c66efa1d67d48338ad780345fb56db0"/>
                    <w:id w:val="85805916"/>
                    <w:lock w:val="sdtLocked"/>
                  </w:sdtPr>
                  <w:sdtContent>
                    <w:tc>
                      <w:tcPr>
                        <w:tcW w:w="2543" w:type="pct"/>
                        <w:shd w:val="clear" w:color="auto" w:fill="auto"/>
                        <w:vAlign w:val="center"/>
                      </w:tcPr>
                      <w:p w:rsidR="00C44CCC" w:rsidRDefault="00C44CCC" w:rsidP="00F471A6">
                        <w:pPr>
                          <w:rPr>
                            <w:szCs w:val="21"/>
                          </w:rPr>
                        </w:pPr>
                        <w:r>
                          <w:rPr>
                            <w:szCs w:val="21"/>
                          </w:rPr>
                          <w:t>本公司</w:t>
                        </w:r>
                      </w:p>
                    </w:tc>
                  </w:sdtContent>
                </w:sdt>
                <w:sdt>
                  <w:sdtPr>
                    <w:rPr>
                      <w:szCs w:val="21"/>
                    </w:rPr>
                    <w:alias w:val="不同纳税主体所得税税率说明明细-所得税税率"/>
                    <w:tag w:val="_GBC_f980f5132fdc420482dec5668738b716"/>
                    <w:id w:val="85805917"/>
                    <w:lock w:val="sdtLocked"/>
                  </w:sdtPr>
                  <w:sdtContent>
                    <w:tc>
                      <w:tcPr>
                        <w:tcW w:w="2457" w:type="pct"/>
                        <w:shd w:val="clear" w:color="auto" w:fill="auto"/>
                      </w:tcPr>
                      <w:p w:rsidR="00C44CCC" w:rsidRDefault="00C44CCC" w:rsidP="00F471A6">
                        <w:pPr>
                          <w:jc w:val="right"/>
                          <w:rPr>
                            <w:szCs w:val="21"/>
                          </w:rPr>
                        </w:pPr>
                        <w:r>
                          <w:rPr>
                            <w:szCs w:val="21"/>
                          </w:rPr>
                          <w:t>15%</w:t>
                        </w:r>
                      </w:p>
                    </w:tc>
                  </w:sdtContent>
                </w:sdt>
              </w:tr>
            </w:sdtContent>
          </w:sdt>
          <w:sdt>
            <w:sdtPr>
              <w:rPr>
                <w:szCs w:val="21"/>
              </w:rPr>
              <w:alias w:val="不同纳税主体所得税税率说明明细"/>
              <w:tag w:val="_GBC_e71b3f1578da465088bdd975b9618640"/>
              <w:id w:val="85805921"/>
              <w:lock w:val="sdtLocked"/>
            </w:sdtPr>
            <w:sdtContent>
              <w:tr w:rsidR="00C44CCC" w:rsidTr="00F471A6">
                <w:sdt>
                  <w:sdtPr>
                    <w:rPr>
                      <w:szCs w:val="21"/>
                    </w:rPr>
                    <w:alias w:val="不同纳税主体所得税税率说明明细-纳税主体名称"/>
                    <w:tag w:val="_GBC_4c66efa1d67d48338ad780345fb56db0"/>
                    <w:id w:val="85805919"/>
                    <w:lock w:val="sdtLocked"/>
                  </w:sdtPr>
                  <w:sdtContent>
                    <w:tc>
                      <w:tcPr>
                        <w:tcW w:w="2543" w:type="pct"/>
                        <w:shd w:val="clear" w:color="auto" w:fill="auto"/>
                        <w:vAlign w:val="center"/>
                      </w:tcPr>
                      <w:p w:rsidR="00C44CCC" w:rsidRDefault="00C44CCC" w:rsidP="00F471A6">
                        <w:pPr>
                          <w:rPr>
                            <w:szCs w:val="21"/>
                          </w:rPr>
                        </w:pPr>
                        <w:r>
                          <w:rPr>
                            <w:szCs w:val="21"/>
                          </w:rPr>
                          <w:t>四川省前锋爱众水务有限责任公司</w:t>
                        </w:r>
                      </w:p>
                    </w:tc>
                  </w:sdtContent>
                </w:sdt>
                <w:sdt>
                  <w:sdtPr>
                    <w:rPr>
                      <w:szCs w:val="21"/>
                    </w:rPr>
                    <w:alias w:val="不同纳税主体所得税税率说明明细-所得税税率"/>
                    <w:tag w:val="_GBC_f980f5132fdc420482dec5668738b716"/>
                    <w:id w:val="85805920"/>
                    <w:lock w:val="sdtLocked"/>
                  </w:sdtPr>
                  <w:sdtContent>
                    <w:tc>
                      <w:tcPr>
                        <w:tcW w:w="2457" w:type="pct"/>
                        <w:shd w:val="clear" w:color="auto" w:fill="auto"/>
                      </w:tcPr>
                      <w:p w:rsidR="00C44CCC" w:rsidRDefault="00C44CCC" w:rsidP="00F471A6">
                        <w:pPr>
                          <w:jc w:val="right"/>
                          <w:rPr>
                            <w:szCs w:val="21"/>
                          </w:rPr>
                        </w:pPr>
                        <w:r>
                          <w:rPr>
                            <w:szCs w:val="21"/>
                          </w:rPr>
                          <w:t>15%</w:t>
                        </w:r>
                      </w:p>
                    </w:tc>
                  </w:sdtContent>
                </w:sdt>
              </w:tr>
            </w:sdtContent>
          </w:sdt>
          <w:sdt>
            <w:sdtPr>
              <w:rPr>
                <w:szCs w:val="21"/>
              </w:rPr>
              <w:alias w:val="不同纳税主体所得税税率说明明细"/>
              <w:tag w:val="_GBC_e71b3f1578da465088bdd975b9618640"/>
              <w:id w:val="85805924"/>
              <w:lock w:val="sdtLocked"/>
            </w:sdtPr>
            <w:sdtContent>
              <w:tr w:rsidR="00C44CCC" w:rsidTr="00F471A6">
                <w:sdt>
                  <w:sdtPr>
                    <w:rPr>
                      <w:szCs w:val="21"/>
                    </w:rPr>
                    <w:alias w:val="不同纳税主体所得税税率说明明细-纳税主体名称"/>
                    <w:tag w:val="_GBC_4c66efa1d67d48338ad780345fb56db0"/>
                    <w:id w:val="85805922"/>
                    <w:lock w:val="sdtLocked"/>
                  </w:sdtPr>
                  <w:sdtContent>
                    <w:tc>
                      <w:tcPr>
                        <w:tcW w:w="2543" w:type="pct"/>
                        <w:shd w:val="clear" w:color="auto" w:fill="auto"/>
                        <w:vAlign w:val="center"/>
                      </w:tcPr>
                      <w:p w:rsidR="00C44CCC" w:rsidRDefault="00C44CCC" w:rsidP="00F471A6">
                        <w:pPr>
                          <w:rPr>
                            <w:szCs w:val="21"/>
                          </w:rPr>
                        </w:pPr>
                        <w:r>
                          <w:rPr>
                            <w:szCs w:val="21"/>
                          </w:rPr>
                          <w:t>四川省邻水爱众燃气有限公司</w:t>
                        </w:r>
                      </w:p>
                    </w:tc>
                  </w:sdtContent>
                </w:sdt>
                <w:sdt>
                  <w:sdtPr>
                    <w:rPr>
                      <w:szCs w:val="21"/>
                    </w:rPr>
                    <w:alias w:val="不同纳税主体所得税税率说明明细-所得税税率"/>
                    <w:tag w:val="_GBC_f980f5132fdc420482dec5668738b716"/>
                    <w:id w:val="85805923"/>
                    <w:lock w:val="sdtLocked"/>
                  </w:sdtPr>
                  <w:sdtContent>
                    <w:tc>
                      <w:tcPr>
                        <w:tcW w:w="2457" w:type="pct"/>
                        <w:shd w:val="clear" w:color="auto" w:fill="auto"/>
                      </w:tcPr>
                      <w:p w:rsidR="00C44CCC" w:rsidRDefault="00C44CCC" w:rsidP="00F471A6">
                        <w:pPr>
                          <w:jc w:val="right"/>
                          <w:rPr>
                            <w:szCs w:val="21"/>
                          </w:rPr>
                        </w:pPr>
                        <w:r>
                          <w:rPr>
                            <w:szCs w:val="21"/>
                          </w:rPr>
                          <w:t>15%</w:t>
                        </w:r>
                      </w:p>
                    </w:tc>
                  </w:sdtContent>
                </w:sdt>
              </w:tr>
            </w:sdtContent>
          </w:sdt>
          <w:sdt>
            <w:sdtPr>
              <w:rPr>
                <w:szCs w:val="21"/>
              </w:rPr>
              <w:alias w:val="不同纳税主体所得税税率说明明细"/>
              <w:tag w:val="_GBC_e71b3f1578da465088bdd975b9618640"/>
              <w:id w:val="85805927"/>
              <w:lock w:val="sdtLocked"/>
            </w:sdtPr>
            <w:sdtContent>
              <w:tr w:rsidR="00C44CCC" w:rsidTr="00F471A6">
                <w:sdt>
                  <w:sdtPr>
                    <w:rPr>
                      <w:szCs w:val="21"/>
                    </w:rPr>
                    <w:alias w:val="不同纳税主体所得税税率说明明细-纳税主体名称"/>
                    <w:tag w:val="_GBC_4c66efa1d67d48338ad780345fb56db0"/>
                    <w:id w:val="85805925"/>
                    <w:lock w:val="sdtLocked"/>
                  </w:sdtPr>
                  <w:sdtContent>
                    <w:tc>
                      <w:tcPr>
                        <w:tcW w:w="2543" w:type="pct"/>
                        <w:shd w:val="clear" w:color="auto" w:fill="auto"/>
                        <w:vAlign w:val="center"/>
                      </w:tcPr>
                      <w:p w:rsidR="00C44CCC" w:rsidRDefault="00C44CCC" w:rsidP="00F471A6">
                        <w:pPr>
                          <w:rPr>
                            <w:szCs w:val="21"/>
                          </w:rPr>
                        </w:pPr>
                        <w:r>
                          <w:rPr>
                            <w:szCs w:val="21"/>
                          </w:rPr>
                          <w:t>四川省邻水县爱众水务有限责任公司</w:t>
                        </w:r>
                      </w:p>
                    </w:tc>
                  </w:sdtContent>
                </w:sdt>
                <w:sdt>
                  <w:sdtPr>
                    <w:rPr>
                      <w:szCs w:val="21"/>
                    </w:rPr>
                    <w:alias w:val="不同纳税主体所得税税率说明明细-所得税税率"/>
                    <w:tag w:val="_GBC_f980f5132fdc420482dec5668738b716"/>
                    <w:id w:val="85805926"/>
                    <w:lock w:val="sdtLocked"/>
                  </w:sdtPr>
                  <w:sdtContent>
                    <w:tc>
                      <w:tcPr>
                        <w:tcW w:w="2457" w:type="pct"/>
                        <w:shd w:val="clear" w:color="auto" w:fill="auto"/>
                      </w:tcPr>
                      <w:p w:rsidR="00C44CCC" w:rsidRDefault="00C44CCC" w:rsidP="00F471A6">
                        <w:pPr>
                          <w:jc w:val="right"/>
                          <w:rPr>
                            <w:szCs w:val="21"/>
                          </w:rPr>
                        </w:pPr>
                        <w:r>
                          <w:rPr>
                            <w:szCs w:val="21"/>
                          </w:rPr>
                          <w:t>15%</w:t>
                        </w:r>
                      </w:p>
                    </w:tc>
                  </w:sdtContent>
                </w:sdt>
              </w:tr>
            </w:sdtContent>
          </w:sdt>
          <w:sdt>
            <w:sdtPr>
              <w:rPr>
                <w:szCs w:val="21"/>
              </w:rPr>
              <w:alias w:val="不同纳税主体所得税税率说明明细"/>
              <w:tag w:val="_GBC_e71b3f1578da465088bdd975b9618640"/>
              <w:id w:val="85805930"/>
              <w:lock w:val="sdtLocked"/>
            </w:sdtPr>
            <w:sdtContent>
              <w:tr w:rsidR="00C44CCC" w:rsidTr="00F471A6">
                <w:sdt>
                  <w:sdtPr>
                    <w:rPr>
                      <w:szCs w:val="21"/>
                    </w:rPr>
                    <w:alias w:val="不同纳税主体所得税税率说明明细-纳税主体名称"/>
                    <w:tag w:val="_GBC_4c66efa1d67d48338ad780345fb56db0"/>
                    <w:id w:val="85805928"/>
                    <w:lock w:val="sdtLocked"/>
                  </w:sdtPr>
                  <w:sdtContent>
                    <w:tc>
                      <w:tcPr>
                        <w:tcW w:w="2543" w:type="pct"/>
                        <w:shd w:val="clear" w:color="auto" w:fill="auto"/>
                        <w:vAlign w:val="center"/>
                      </w:tcPr>
                      <w:p w:rsidR="00C44CCC" w:rsidRDefault="00C44CCC" w:rsidP="00F471A6">
                        <w:pPr>
                          <w:rPr>
                            <w:szCs w:val="21"/>
                          </w:rPr>
                        </w:pPr>
                        <w:r>
                          <w:rPr>
                            <w:szCs w:val="21"/>
                          </w:rPr>
                          <w:t>四川省武胜爱众燃气有限公司</w:t>
                        </w:r>
                      </w:p>
                    </w:tc>
                  </w:sdtContent>
                </w:sdt>
                <w:sdt>
                  <w:sdtPr>
                    <w:rPr>
                      <w:szCs w:val="21"/>
                    </w:rPr>
                    <w:alias w:val="不同纳税主体所得税税率说明明细-所得税税率"/>
                    <w:tag w:val="_GBC_f980f5132fdc420482dec5668738b716"/>
                    <w:id w:val="85805929"/>
                    <w:lock w:val="sdtLocked"/>
                  </w:sdtPr>
                  <w:sdtContent>
                    <w:tc>
                      <w:tcPr>
                        <w:tcW w:w="2457" w:type="pct"/>
                        <w:shd w:val="clear" w:color="auto" w:fill="auto"/>
                      </w:tcPr>
                      <w:p w:rsidR="00C44CCC" w:rsidRDefault="00C44CCC" w:rsidP="00F471A6">
                        <w:pPr>
                          <w:jc w:val="right"/>
                          <w:rPr>
                            <w:szCs w:val="21"/>
                          </w:rPr>
                        </w:pPr>
                        <w:r>
                          <w:rPr>
                            <w:szCs w:val="21"/>
                          </w:rPr>
                          <w:t>15%</w:t>
                        </w:r>
                      </w:p>
                    </w:tc>
                  </w:sdtContent>
                </w:sdt>
              </w:tr>
            </w:sdtContent>
          </w:sdt>
          <w:sdt>
            <w:sdtPr>
              <w:rPr>
                <w:szCs w:val="21"/>
              </w:rPr>
              <w:alias w:val="不同纳税主体所得税税率说明明细"/>
              <w:tag w:val="_GBC_e71b3f1578da465088bdd975b9618640"/>
              <w:id w:val="85805933"/>
              <w:lock w:val="sdtLocked"/>
            </w:sdtPr>
            <w:sdtContent>
              <w:tr w:rsidR="00C44CCC" w:rsidTr="00F471A6">
                <w:sdt>
                  <w:sdtPr>
                    <w:rPr>
                      <w:szCs w:val="21"/>
                    </w:rPr>
                    <w:alias w:val="不同纳税主体所得税税率说明明细-纳税主体名称"/>
                    <w:tag w:val="_GBC_4c66efa1d67d48338ad780345fb56db0"/>
                    <w:id w:val="85805931"/>
                    <w:lock w:val="sdtLocked"/>
                  </w:sdtPr>
                  <w:sdtContent>
                    <w:tc>
                      <w:tcPr>
                        <w:tcW w:w="2543" w:type="pct"/>
                        <w:shd w:val="clear" w:color="auto" w:fill="auto"/>
                        <w:vAlign w:val="center"/>
                      </w:tcPr>
                      <w:p w:rsidR="00C44CCC" w:rsidRDefault="00C44CCC" w:rsidP="00F471A6">
                        <w:pPr>
                          <w:rPr>
                            <w:szCs w:val="21"/>
                          </w:rPr>
                        </w:pPr>
                        <w:r>
                          <w:rPr>
                            <w:szCs w:val="21"/>
                          </w:rPr>
                          <w:t>四川省武胜爱众水务有限责任公司</w:t>
                        </w:r>
                      </w:p>
                    </w:tc>
                  </w:sdtContent>
                </w:sdt>
                <w:sdt>
                  <w:sdtPr>
                    <w:rPr>
                      <w:szCs w:val="21"/>
                    </w:rPr>
                    <w:alias w:val="不同纳税主体所得税税率说明明细-所得税税率"/>
                    <w:tag w:val="_GBC_f980f5132fdc420482dec5668738b716"/>
                    <w:id w:val="85805932"/>
                    <w:lock w:val="sdtLocked"/>
                  </w:sdtPr>
                  <w:sdtContent>
                    <w:tc>
                      <w:tcPr>
                        <w:tcW w:w="2457" w:type="pct"/>
                        <w:shd w:val="clear" w:color="auto" w:fill="auto"/>
                      </w:tcPr>
                      <w:p w:rsidR="00C44CCC" w:rsidRDefault="00C44CCC" w:rsidP="00F471A6">
                        <w:pPr>
                          <w:jc w:val="right"/>
                          <w:rPr>
                            <w:szCs w:val="21"/>
                          </w:rPr>
                        </w:pPr>
                        <w:r>
                          <w:rPr>
                            <w:szCs w:val="21"/>
                          </w:rPr>
                          <w:t>15%</w:t>
                        </w:r>
                      </w:p>
                    </w:tc>
                  </w:sdtContent>
                </w:sdt>
              </w:tr>
            </w:sdtContent>
          </w:sdt>
          <w:sdt>
            <w:sdtPr>
              <w:rPr>
                <w:szCs w:val="21"/>
              </w:rPr>
              <w:alias w:val="不同纳税主体所得税税率说明明细"/>
              <w:tag w:val="_GBC_e71b3f1578da465088bdd975b9618640"/>
              <w:id w:val="85805936"/>
              <w:lock w:val="sdtLocked"/>
            </w:sdtPr>
            <w:sdtContent>
              <w:tr w:rsidR="00C44CCC" w:rsidTr="00F471A6">
                <w:sdt>
                  <w:sdtPr>
                    <w:rPr>
                      <w:szCs w:val="21"/>
                    </w:rPr>
                    <w:alias w:val="不同纳税主体所得税税率说明明细-纳税主体名称"/>
                    <w:tag w:val="_GBC_4c66efa1d67d48338ad780345fb56db0"/>
                    <w:id w:val="85805934"/>
                    <w:lock w:val="sdtLocked"/>
                  </w:sdtPr>
                  <w:sdtContent>
                    <w:tc>
                      <w:tcPr>
                        <w:tcW w:w="2543" w:type="pct"/>
                        <w:shd w:val="clear" w:color="auto" w:fill="auto"/>
                        <w:vAlign w:val="center"/>
                      </w:tcPr>
                      <w:p w:rsidR="00C44CCC" w:rsidRDefault="00C44CCC" w:rsidP="00F471A6">
                        <w:pPr>
                          <w:rPr>
                            <w:szCs w:val="21"/>
                          </w:rPr>
                        </w:pPr>
                        <w:r>
                          <w:rPr>
                            <w:szCs w:val="21"/>
                          </w:rPr>
                          <w:t>四川</w:t>
                        </w:r>
                        <w:r w:rsidR="00322B7C">
                          <w:rPr>
                            <w:rFonts w:hint="eastAsia"/>
                            <w:szCs w:val="21"/>
                          </w:rPr>
                          <w:t>省</w:t>
                        </w:r>
                        <w:r>
                          <w:rPr>
                            <w:szCs w:val="21"/>
                          </w:rPr>
                          <w:t>华蓥爱众水务有限责任公司</w:t>
                        </w:r>
                      </w:p>
                    </w:tc>
                  </w:sdtContent>
                </w:sdt>
                <w:sdt>
                  <w:sdtPr>
                    <w:rPr>
                      <w:szCs w:val="21"/>
                    </w:rPr>
                    <w:alias w:val="不同纳税主体所得税税率说明明细-所得税税率"/>
                    <w:tag w:val="_GBC_f980f5132fdc420482dec5668738b716"/>
                    <w:id w:val="85805935"/>
                    <w:lock w:val="sdtLocked"/>
                  </w:sdtPr>
                  <w:sdtContent>
                    <w:tc>
                      <w:tcPr>
                        <w:tcW w:w="2457" w:type="pct"/>
                        <w:shd w:val="clear" w:color="auto" w:fill="auto"/>
                      </w:tcPr>
                      <w:p w:rsidR="00C44CCC" w:rsidRDefault="00C44CCC" w:rsidP="00F471A6">
                        <w:pPr>
                          <w:jc w:val="right"/>
                          <w:rPr>
                            <w:szCs w:val="21"/>
                          </w:rPr>
                        </w:pPr>
                        <w:r>
                          <w:rPr>
                            <w:szCs w:val="21"/>
                          </w:rPr>
                          <w:t>15%</w:t>
                        </w:r>
                      </w:p>
                    </w:tc>
                  </w:sdtContent>
                </w:sdt>
              </w:tr>
            </w:sdtContent>
          </w:sdt>
          <w:sdt>
            <w:sdtPr>
              <w:rPr>
                <w:szCs w:val="21"/>
              </w:rPr>
              <w:alias w:val="不同纳税主体所得税税率说明明细"/>
              <w:tag w:val="_GBC_e71b3f1578da465088bdd975b9618640"/>
              <w:id w:val="85805939"/>
              <w:lock w:val="sdtLocked"/>
            </w:sdtPr>
            <w:sdtContent>
              <w:tr w:rsidR="00C44CCC" w:rsidTr="00F471A6">
                <w:sdt>
                  <w:sdtPr>
                    <w:rPr>
                      <w:szCs w:val="21"/>
                    </w:rPr>
                    <w:alias w:val="不同纳税主体所得税税率说明明细-纳税主体名称"/>
                    <w:tag w:val="_GBC_4c66efa1d67d48338ad780345fb56db0"/>
                    <w:id w:val="85805937"/>
                    <w:lock w:val="sdtLocked"/>
                  </w:sdtPr>
                  <w:sdtContent>
                    <w:tc>
                      <w:tcPr>
                        <w:tcW w:w="2543" w:type="pct"/>
                        <w:shd w:val="clear" w:color="auto" w:fill="auto"/>
                        <w:vAlign w:val="center"/>
                      </w:tcPr>
                      <w:p w:rsidR="00C44CCC" w:rsidRDefault="00C44CCC" w:rsidP="00F471A6">
                        <w:pPr>
                          <w:rPr>
                            <w:szCs w:val="21"/>
                          </w:rPr>
                        </w:pPr>
                        <w:r>
                          <w:rPr>
                            <w:szCs w:val="21"/>
                          </w:rPr>
                          <w:t>四川省岳池爱众电力有限公司</w:t>
                        </w:r>
                      </w:p>
                    </w:tc>
                  </w:sdtContent>
                </w:sdt>
                <w:sdt>
                  <w:sdtPr>
                    <w:rPr>
                      <w:szCs w:val="21"/>
                    </w:rPr>
                    <w:alias w:val="不同纳税主体所得税税率说明明细-所得税税率"/>
                    <w:tag w:val="_GBC_f980f5132fdc420482dec5668738b716"/>
                    <w:id w:val="85805938"/>
                    <w:lock w:val="sdtLocked"/>
                  </w:sdtPr>
                  <w:sdtContent>
                    <w:tc>
                      <w:tcPr>
                        <w:tcW w:w="2457" w:type="pct"/>
                        <w:shd w:val="clear" w:color="auto" w:fill="auto"/>
                      </w:tcPr>
                      <w:p w:rsidR="00C44CCC" w:rsidRDefault="00C44CCC" w:rsidP="00F471A6">
                        <w:pPr>
                          <w:jc w:val="right"/>
                          <w:rPr>
                            <w:szCs w:val="21"/>
                          </w:rPr>
                        </w:pPr>
                        <w:r>
                          <w:rPr>
                            <w:szCs w:val="21"/>
                          </w:rPr>
                          <w:t>15%</w:t>
                        </w:r>
                      </w:p>
                    </w:tc>
                  </w:sdtContent>
                </w:sdt>
              </w:tr>
            </w:sdtContent>
          </w:sdt>
          <w:sdt>
            <w:sdtPr>
              <w:rPr>
                <w:szCs w:val="21"/>
              </w:rPr>
              <w:alias w:val="不同纳税主体所得税税率说明明细"/>
              <w:tag w:val="_GBC_e71b3f1578da465088bdd975b9618640"/>
              <w:id w:val="85805942"/>
              <w:lock w:val="sdtLocked"/>
            </w:sdtPr>
            <w:sdtContent>
              <w:tr w:rsidR="00C44CCC" w:rsidTr="00F471A6">
                <w:sdt>
                  <w:sdtPr>
                    <w:rPr>
                      <w:szCs w:val="21"/>
                    </w:rPr>
                    <w:alias w:val="不同纳税主体所得税税率说明明细-纳税主体名称"/>
                    <w:tag w:val="_GBC_4c66efa1d67d48338ad780345fb56db0"/>
                    <w:id w:val="85805940"/>
                    <w:lock w:val="sdtLocked"/>
                  </w:sdtPr>
                  <w:sdtContent>
                    <w:tc>
                      <w:tcPr>
                        <w:tcW w:w="2543" w:type="pct"/>
                        <w:shd w:val="clear" w:color="auto" w:fill="auto"/>
                        <w:vAlign w:val="center"/>
                      </w:tcPr>
                      <w:p w:rsidR="00C44CCC" w:rsidRDefault="00C44CCC" w:rsidP="00F471A6">
                        <w:pPr>
                          <w:rPr>
                            <w:szCs w:val="21"/>
                          </w:rPr>
                        </w:pPr>
                        <w:r>
                          <w:rPr>
                            <w:szCs w:val="21"/>
                          </w:rPr>
                          <w:t>四川省西充爱众燃气有限公司</w:t>
                        </w:r>
                      </w:p>
                    </w:tc>
                  </w:sdtContent>
                </w:sdt>
                <w:sdt>
                  <w:sdtPr>
                    <w:rPr>
                      <w:szCs w:val="21"/>
                    </w:rPr>
                    <w:alias w:val="不同纳税主体所得税税率说明明细-所得税税率"/>
                    <w:tag w:val="_GBC_f980f5132fdc420482dec5668738b716"/>
                    <w:id w:val="85805941"/>
                    <w:lock w:val="sdtLocked"/>
                  </w:sdtPr>
                  <w:sdtContent>
                    <w:tc>
                      <w:tcPr>
                        <w:tcW w:w="2457" w:type="pct"/>
                        <w:shd w:val="clear" w:color="auto" w:fill="auto"/>
                      </w:tcPr>
                      <w:p w:rsidR="00C44CCC" w:rsidRDefault="00C44CCC" w:rsidP="00F471A6">
                        <w:pPr>
                          <w:jc w:val="right"/>
                          <w:rPr>
                            <w:szCs w:val="21"/>
                          </w:rPr>
                        </w:pPr>
                        <w:r>
                          <w:rPr>
                            <w:szCs w:val="21"/>
                          </w:rPr>
                          <w:t>15%</w:t>
                        </w:r>
                      </w:p>
                    </w:tc>
                  </w:sdtContent>
                </w:sdt>
              </w:tr>
            </w:sdtContent>
          </w:sdt>
          <w:sdt>
            <w:sdtPr>
              <w:rPr>
                <w:szCs w:val="21"/>
              </w:rPr>
              <w:alias w:val="不同纳税主体所得税税率说明明细"/>
              <w:tag w:val="_GBC_e71b3f1578da465088bdd975b9618640"/>
              <w:id w:val="85805945"/>
              <w:lock w:val="sdtLocked"/>
            </w:sdtPr>
            <w:sdtContent>
              <w:tr w:rsidR="00C44CCC" w:rsidTr="00F471A6">
                <w:sdt>
                  <w:sdtPr>
                    <w:rPr>
                      <w:szCs w:val="21"/>
                    </w:rPr>
                    <w:alias w:val="不同纳税主体所得税税率说明明细-纳税主体名称"/>
                    <w:tag w:val="_GBC_4c66efa1d67d48338ad780345fb56db0"/>
                    <w:id w:val="85805943"/>
                    <w:lock w:val="sdtLocked"/>
                  </w:sdtPr>
                  <w:sdtContent>
                    <w:tc>
                      <w:tcPr>
                        <w:tcW w:w="2543" w:type="pct"/>
                        <w:shd w:val="clear" w:color="auto" w:fill="auto"/>
                        <w:vAlign w:val="center"/>
                      </w:tcPr>
                      <w:p w:rsidR="00C44CCC" w:rsidRDefault="00C44CCC" w:rsidP="00F471A6">
                        <w:pPr>
                          <w:rPr>
                            <w:szCs w:val="21"/>
                          </w:rPr>
                        </w:pPr>
                        <w:r>
                          <w:rPr>
                            <w:szCs w:val="21"/>
                          </w:rPr>
                          <w:t>云南省德宏州爱众燃气有限公司</w:t>
                        </w:r>
                      </w:p>
                    </w:tc>
                  </w:sdtContent>
                </w:sdt>
                <w:sdt>
                  <w:sdtPr>
                    <w:rPr>
                      <w:szCs w:val="21"/>
                    </w:rPr>
                    <w:alias w:val="不同纳税主体所得税税率说明明细-所得税税率"/>
                    <w:tag w:val="_GBC_f980f5132fdc420482dec5668738b716"/>
                    <w:id w:val="85805944"/>
                    <w:lock w:val="sdtLocked"/>
                  </w:sdtPr>
                  <w:sdtContent>
                    <w:tc>
                      <w:tcPr>
                        <w:tcW w:w="2457" w:type="pct"/>
                        <w:shd w:val="clear" w:color="auto" w:fill="auto"/>
                      </w:tcPr>
                      <w:p w:rsidR="00C44CCC" w:rsidRDefault="00C44CCC" w:rsidP="00F471A6">
                        <w:pPr>
                          <w:jc w:val="right"/>
                          <w:rPr>
                            <w:szCs w:val="21"/>
                          </w:rPr>
                        </w:pPr>
                        <w:r>
                          <w:rPr>
                            <w:szCs w:val="21"/>
                          </w:rPr>
                          <w:t>15%</w:t>
                        </w:r>
                      </w:p>
                    </w:tc>
                  </w:sdtContent>
                </w:sdt>
              </w:tr>
            </w:sdtContent>
          </w:sdt>
          <w:sdt>
            <w:sdtPr>
              <w:rPr>
                <w:szCs w:val="21"/>
              </w:rPr>
              <w:alias w:val="不同纳税主体所得税税率说明明细"/>
              <w:tag w:val="_GBC_e71b3f1578da465088bdd975b9618640"/>
              <w:id w:val="85805948"/>
              <w:lock w:val="sdtLocked"/>
            </w:sdtPr>
            <w:sdtContent>
              <w:tr w:rsidR="00C44CCC" w:rsidTr="00F471A6">
                <w:sdt>
                  <w:sdtPr>
                    <w:rPr>
                      <w:szCs w:val="21"/>
                    </w:rPr>
                    <w:alias w:val="不同纳税主体所得税税率说明明细-纳税主体名称"/>
                    <w:tag w:val="_GBC_4c66efa1d67d48338ad780345fb56db0"/>
                    <w:id w:val="85805946"/>
                    <w:lock w:val="sdtLocked"/>
                  </w:sdtPr>
                  <w:sdtContent>
                    <w:tc>
                      <w:tcPr>
                        <w:tcW w:w="2543" w:type="pct"/>
                        <w:shd w:val="clear" w:color="auto" w:fill="auto"/>
                        <w:vAlign w:val="center"/>
                      </w:tcPr>
                      <w:p w:rsidR="00C44CCC" w:rsidRDefault="00C44CCC" w:rsidP="00F471A6">
                        <w:pPr>
                          <w:rPr>
                            <w:szCs w:val="21"/>
                          </w:rPr>
                        </w:pPr>
                        <w:r>
                          <w:rPr>
                            <w:szCs w:val="21"/>
                          </w:rPr>
                          <w:t>四川省岳池爱众水务有限责任公司</w:t>
                        </w:r>
                      </w:p>
                    </w:tc>
                  </w:sdtContent>
                </w:sdt>
                <w:sdt>
                  <w:sdtPr>
                    <w:rPr>
                      <w:szCs w:val="21"/>
                    </w:rPr>
                    <w:alias w:val="不同纳税主体所得税税率说明明细-所得税税率"/>
                    <w:tag w:val="_GBC_f980f5132fdc420482dec5668738b716"/>
                    <w:id w:val="85805947"/>
                    <w:lock w:val="sdtLocked"/>
                  </w:sdtPr>
                  <w:sdtContent>
                    <w:tc>
                      <w:tcPr>
                        <w:tcW w:w="2457" w:type="pct"/>
                        <w:shd w:val="clear" w:color="auto" w:fill="auto"/>
                      </w:tcPr>
                      <w:p w:rsidR="00C44CCC" w:rsidRDefault="00C44CCC" w:rsidP="00F471A6">
                        <w:pPr>
                          <w:jc w:val="right"/>
                          <w:rPr>
                            <w:szCs w:val="21"/>
                          </w:rPr>
                        </w:pPr>
                        <w:r>
                          <w:rPr>
                            <w:szCs w:val="21"/>
                          </w:rPr>
                          <w:t>15%</w:t>
                        </w:r>
                      </w:p>
                    </w:tc>
                  </w:sdtContent>
                </w:sdt>
              </w:tr>
            </w:sdtContent>
          </w:sdt>
          <w:sdt>
            <w:sdtPr>
              <w:rPr>
                <w:szCs w:val="21"/>
              </w:rPr>
              <w:alias w:val="不同纳税主体所得税税率说明明细"/>
              <w:tag w:val="_GBC_e71b3f1578da465088bdd975b9618640"/>
              <w:id w:val="85805951"/>
              <w:lock w:val="sdtLocked"/>
            </w:sdtPr>
            <w:sdtContent>
              <w:tr w:rsidR="00C44CCC" w:rsidTr="00F471A6">
                <w:sdt>
                  <w:sdtPr>
                    <w:rPr>
                      <w:szCs w:val="21"/>
                    </w:rPr>
                    <w:alias w:val="不同纳税主体所得税税率说明明细-纳税主体名称"/>
                    <w:tag w:val="_GBC_4c66efa1d67d48338ad780345fb56db0"/>
                    <w:id w:val="85805949"/>
                    <w:lock w:val="sdtLocked"/>
                  </w:sdtPr>
                  <w:sdtContent>
                    <w:tc>
                      <w:tcPr>
                        <w:tcW w:w="2543" w:type="pct"/>
                        <w:shd w:val="clear" w:color="auto" w:fill="auto"/>
                        <w:vAlign w:val="center"/>
                      </w:tcPr>
                      <w:p w:rsidR="00C44CCC" w:rsidRDefault="00C44CCC" w:rsidP="00F471A6">
                        <w:pPr>
                          <w:rPr>
                            <w:szCs w:val="21"/>
                          </w:rPr>
                        </w:pPr>
                        <w:r>
                          <w:rPr>
                            <w:szCs w:val="21"/>
                          </w:rPr>
                          <w:t>四川省华蓥爱众发电有限公司</w:t>
                        </w:r>
                      </w:p>
                    </w:tc>
                  </w:sdtContent>
                </w:sdt>
                <w:sdt>
                  <w:sdtPr>
                    <w:rPr>
                      <w:szCs w:val="21"/>
                    </w:rPr>
                    <w:alias w:val="不同纳税主体所得税税率说明明细-所得税税率"/>
                    <w:tag w:val="_GBC_f980f5132fdc420482dec5668738b716"/>
                    <w:id w:val="85805950"/>
                    <w:lock w:val="sdtLocked"/>
                  </w:sdtPr>
                  <w:sdtContent>
                    <w:tc>
                      <w:tcPr>
                        <w:tcW w:w="2457" w:type="pct"/>
                        <w:shd w:val="clear" w:color="auto" w:fill="auto"/>
                      </w:tcPr>
                      <w:p w:rsidR="00C44CCC" w:rsidRDefault="00C44CCC" w:rsidP="00F471A6">
                        <w:pPr>
                          <w:jc w:val="right"/>
                          <w:rPr>
                            <w:szCs w:val="21"/>
                          </w:rPr>
                        </w:pPr>
                        <w:r>
                          <w:rPr>
                            <w:szCs w:val="21"/>
                          </w:rPr>
                          <w:t>15%</w:t>
                        </w:r>
                      </w:p>
                    </w:tc>
                  </w:sdtContent>
                </w:sdt>
              </w:tr>
            </w:sdtContent>
          </w:sdt>
        </w:tbl>
        <w:p w:rsidR="008F5910" w:rsidRDefault="008A184A">
          <w:pPr>
            <w:rPr>
              <w:szCs w:val="21"/>
            </w:rPr>
          </w:pPr>
        </w:p>
      </w:sdtContent>
    </w:sdt>
    <w:sdt>
      <w:sdtPr>
        <w:rPr>
          <w:rFonts w:ascii="宋体" w:hAnsi="宋体" w:cs="宋体"/>
          <w:b w:val="0"/>
          <w:bCs w:val="0"/>
          <w:kern w:val="0"/>
          <w:sz w:val="24"/>
          <w:szCs w:val="22"/>
        </w:rPr>
        <w:alias w:val="模块:税收优惠及批文"/>
        <w:tag w:val="_GBC_8efa381cc976417f9135f0c744d05452"/>
        <w:id w:val="295649871"/>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8F5910" w:rsidRDefault="00CA07ED">
          <w:pPr>
            <w:pStyle w:val="3"/>
            <w:numPr>
              <w:ilvl w:val="0"/>
              <w:numId w:val="57"/>
            </w:numPr>
            <w:tabs>
              <w:tab w:val="left" w:pos="546"/>
            </w:tabs>
          </w:pPr>
          <w:r>
            <w:t>税收优惠</w:t>
          </w:r>
        </w:p>
        <w:sdt>
          <w:sdtPr>
            <w:rPr>
              <w:rFonts w:hint="eastAsia"/>
              <w:szCs w:val="21"/>
            </w:rPr>
            <w:alias w:val="是否适用：税收优惠[双击切换]"/>
            <w:tag w:val="_GBC_7b649dcf8ab54475bffc51edb3c33588"/>
            <w:id w:val="-1431038144"/>
            <w:lock w:val="sdtContentLocked"/>
            <w:placeholder>
              <w:docPart w:val="GBC22222222222222222222222222222"/>
            </w:placeholder>
          </w:sdtPr>
          <w:sdtContent>
            <w:p w:rsidR="008F5910" w:rsidRDefault="008A184A">
              <w:pPr>
                <w:rPr>
                  <w:szCs w:val="21"/>
                </w:rPr>
              </w:pPr>
              <w:r>
                <w:rPr>
                  <w:szCs w:val="21"/>
                </w:rPr>
                <w:fldChar w:fldCharType="begin"/>
              </w:r>
              <w:r w:rsidR="00C44CCC">
                <w:rPr>
                  <w:szCs w:val="21"/>
                </w:rPr>
                <w:instrText xml:space="preserve"> MACROBUTTON  SnrToggleCheckbox √适用 </w:instrText>
              </w:r>
              <w:r>
                <w:rPr>
                  <w:szCs w:val="21"/>
                </w:rPr>
                <w:fldChar w:fldCharType="end"/>
              </w:r>
              <w:r>
                <w:rPr>
                  <w:szCs w:val="21"/>
                </w:rPr>
                <w:fldChar w:fldCharType="begin"/>
              </w:r>
              <w:r w:rsidR="00C44CCC">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1711325921"/>
            <w:lock w:val="sdtLocked"/>
            <w:placeholder>
              <w:docPart w:val="GBC22222222222222222222222222222"/>
            </w:placeholder>
          </w:sdtPr>
          <w:sdtContent>
            <w:p w:rsidR="00C44CCC" w:rsidRPr="00C44CCC" w:rsidRDefault="00C44CCC" w:rsidP="00C44CCC">
              <w:pPr>
                <w:overflowPunct w:val="0"/>
                <w:autoSpaceDE w:val="0"/>
                <w:autoSpaceDN w:val="0"/>
                <w:adjustRightInd w:val="0"/>
                <w:snapToGrid w:val="0"/>
                <w:spacing w:line="400" w:lineRule="exact"/>
                <w:ind w:firstLineChars="200" w:firstLine="420"/>
                <w:textAlignment w:val="bottom"/>
                <w:rPr>
                  <w:rFonts w:ascii="Arial" w:cs="Arial"/>
                  <w:szCs w:val="21"/>
                </w:rPr>
              </w:pPr>
              <w:r w:rsidRPr="00C44CCC">
                <w:rPr>
                  <w:rFonts w:ascii="Arial" w:cs="Arial" w:hint="eastAsia"/>
                  <w:szCs w:val="21"/>
                </w:rPr>
                <w:t>根据《关于深入实施西部大开发战略有关税收政策问题的通知》（财税【</w:t>
              </w:r>
              <w:r w:rsidRPr="00C44CCC">
                <w:rPr>
                  <w:rFonts w:ascii="Arial" w:cs="Arial" w:hint="eastAsia"/>
                  <w:szCs w:val="21"/>
                </w:rPr>
                <w:t>2011</w:t>
              </w:r>
              <w:r w:rsidRPr="00C44CCC">
                <w:rPr>
                  <w:rFonts w:ascii="Arial" w:cs="Arial" w:hint="eastAsia"/>
                  <w:szCs w:val="21"/>
                </w:rPr>
                <w:t>】</w:t>
              </w:r>
              <w:r w:rsidRPr="00C44CCC">
                <w:rPr>
                  <w:rFonts w:ascii="Arial" w:cs="Arial" w:hint="eastAsia"/>
                  <w:szCs w:val="21"/>
                </w:rPr>
                <w:t>58</w:t>
              </w:r>
              <w:r w:rsidRPr="00C44CCC">
                <w:rPr>
                  <w:rFonts w:ascii="Arial" w:cs="Arial" w:hint="eastAsia"/>
                  <w:szCs w:val="21"/>
                </w:rPr>
                <w:t>号），</w:t>
              </w:r>
              <w:r w:rsidRPr="00C44CCC">
                <w:rPr>
                  <w:rFonts w:ascii="Arial" w:cs="Arial" w:hint="eastAsia"/>
                  <w:szCs w:val="21"/>
                </w:rPr>
                <w:t>2011</w:t>
              </w:r>
              <w:r w:rsidRPr="00C44CCC">
                <w:rPr>
                  <w:rFonts w:ascii="Arial" w:cs="Arial" w:hint="eastAsia"/>
                  <w:szCs w:val="21"/>
                </w:rPr>
                <w:t>年至</w:t>
              </w:r>
              <w:r w:rsidRPr="00C44CCC">
                <w:rPr>
                  <w:rFonts w:ascii="Arial" w:cs="Arial" w:hint="eastAsia"/>
                  <w:szCs w:val="21"/>
                </w:rPr>
                <w:t>2020</w:t>
              </w:r>
              <w:r w:rsidRPr="00C44CCC">
                <w:rPr>
                  <w:rFonts w:ascii="Arial" w:cs="Arial" w:hint="eastAsia"/>
                  <w:szCs w:val="21"/>
                </w:rPr>
                <w:t>年，符合条件的西部企业各年度所得税率减按</w:t>
              </w:r>
              <w:r w:rsidRPr="00C44CCC">
                <w:rPr>
                  <w:rFonts w:ascii="Arial" w:cs="Arial" w:hint="eastAsia"/>
                  <w:szCs w:val="21"/>
                </w:rPr>
                <w:t>15%</w:t>
              </w:r>
              <w:r w:rsidRPr="00C44CCC">
                <w:rPr>
                  <w:rFonts w:ascii="Arial" w:cs="Arial" w:hint="eastAsia"/>
                  <w:szCs w:val="21"/>
                </w:rPr>
                <w:t>执行。</w:t>
              </w:r>
            </w:p>
            <w:p w:rsidR="00C44CCC" w:rsidRPr="00C44CCC" w:rsidRDefault="00C44CCC" w:rsidP="00C44CCC">
              <w:pPr>
                <w:spacing w:line="400" w:lineRule="exact"/>
                <w:ind w:firstLineChars="200" w:firstLine="420"/>
                <w:rPr>
                  <w:rFonts w:ascii="Arial" w:cs="Arial"/>
                  <w:szCs w:val="21"/>
                </w:rPr>
              </w:pPr>
              <w:r w:rsidRPr="00C44CCC">
                <w:rPr>
                  <w:rFonts w:ascii="Arial" w:cs="Arial" w:hint="eastAsia"/>
                  <w:szCs w:val="21"/>
                </w:rPr>
                <w:lastRenderedPageBreak/>
                <w:t>根据《国家税务总局关于深入实施西部大开发战略有关企业所得税问题的公告》（国家税务总局公告</w:t>
              </w:r>
              <w:r w:rsidRPr="00C44CCC">
                <w:rPr>
                  <w:rFonts w:ascii="Arial" w:cs="Arial" w:hint="eastAsia"/>
                  <w:szCs w:val="21"/>
                </w:rPr>
                <w:t>2012</w:t>
              </w:r>
              <w:r w:rsidRPr="00C44CCC">
                <w:rPr>
                  <w:rFonts w:ascii="Arial" w:cs="Arial" w:hint="eastAsia"/>
                  <w:szCs w:val="21"/>
                </w:rPr>
                <w:t>年第</w:t>
              </w:r>
              <w:r w:rsidRPr="00C44CCC">
                <w:rPr>
                  <w:rFonts w:ascii="Arial" w:cs="Arial" w:hint="eastAsia"/>
                  <w:szCs w:val="21"/>
                </w:rPr>
                <w:t>12</w:t>
              </w:r>
              <w:r w:rsidRPr="00C44CCC">
                <w:rPr>
                  <w:rFonts w:ascii="Arial" w:cs="Arial" w:hint="eastAsia"/>
                  <w:szCs w:val="21"/>
                </w:rPr>
                <w:t>号）的规定，自</w:t>
              </w:r>
              <w:r w:rsidRPr="00C44CCC">
                <w:rPr>
                  <w:rFonts w:ascii="Arial" w:cs="Arial" w:hint="eastAsia"/>
                  <w:szCs w:val="21"/>
                </w:rPr>
                <w:t>2011</w:t>
              </w:r>
              <w:r w:rsidRPr="00C44CCC">
                <w:rPr>
                  <w:rFonts w:ascii="Arial" w:cs="Arial" w:hint="eastAsia"/>
                  <w:szCs w:val="21"/>
                </w:rPr>
                <w:t>年</w:t>
              </w:r>
              <w:r w:rsidRPr="00C44CCC">
                <w:rPr>
                  <w:rFonts w:ascii="Arial" w:cs="Arial" w:hint="eastAsia"/>
                  <w:szCs w:val="21"/>
                </w:rPr>
                <w:t>1</w:t>
              </w:r>
              <w:r w:rsidRPr="00C44CCC">
                <w:rPr>
                  <w:rFonts w:ascii="Arial" w:cs="Arial" w:hint="eastAsia"/>
                  <w:szCs w:val="21"/>
                </w:rPr>
                <w:t>月</w:t>
              </w:r>
              <w:r w:rsidRPr="00C44CCC">
                <w:rPr>
                  <w:rFonts w:ascii="Arial" w:cs="Arial" w:hint="eastAsia"/>
                  <w:szCs w:val="21"/>
                </w:rPr>
                <w:t>1</w:t>
              </w:r>
              <w:r w:rsidRPr="00C44CCC">
                <w:rPr>
                  <w:rFonts w:ascii="Arial" w:cs="Arial" w:hint="eastAsia"/>
                  <w:szCs w:val="21"/>
                </w:rPr>
                <w:t>日至</w:t>
              </w:r>
              <w:r w:rsidRPr="00C44CCC">
                <w:rPr>
                  <w:rFonts w:ascii="Arial" w:cs="Arial" w:hint="eastAsia"/>
                  <w:szCs w:val="21"/>
                </w:rPr>
                <w:t>2020</w:t>
              </w:r>
              <w:r w:rsidRPr="00C44CCC">
                <w:rPr>
                  <w:rFonts w:ascii="Arial" w:cs="Arial" w:hint="eastAsia"/>
                  <w:szCs w:val="21"/>
                </w:rPr>
                <w:t>年</w:t>
              </w:r>
              <w:r w:rsidRPr="00C44CCC">
                <w:rPr>
                  <w:rFonts w:ascii="Arial" w:cs="Arial" w:hint="eastAsia"/>
                  <w:szCs w:val="21"/>
                </w:rPr>
                <w:t>12</w:t>
              </w:r>
              <w:r w:rsidRPr="00C44CCC">
                <w:rPr>
                  <w:rFonts w:ascii="Arial" w:cs="Arial" w:hint="eastAsia"/>
                  <w:szCs w:val="21"/>
                </w:rPr>
                <w:t>月</w:t>
              </w:r>
              <w:r w:rsidRPr="00C44CCC">
                <w:rPr>
                  <w:rFonts w:ascii="Arial" w:cs="Arial" w:hint="eastAsia"/>
                  <w:szCs w:val="21"/>
                </w:rPr>
                <w:t>31</w:t>
              </w:r>
              <w:r w:rsidRPr="00C44CCC">
                <w:rPr>
                  <w:rFonts w:ascii="Arial" w:cs="Arial" w:hint="eastAsia"/>
                  <w:szCs w:val="21"/>
                </w:rPr>
                <w:t>日，对设在西部地区以《西部地区鼓励类产业目录》中规定的产业项目为主营业务，且其当年度主营业务收入占企业收入总额</w:t>
              </w:r>
              <w:r w:rsidRPr="00C44CCC">
                <w:rPr>
                  <w:rFonts w:ascii="Arial" w:cs="Arial" w:hint="eastAsia"/>
                  <w:szCs w:val="21"/>
                </w:rPr>
                <w:t>70%</w:t>
              </w:r>
              <w:r w:rsidRPr="00C44CCC">
                <w:rPr>
                  <w:rFonts w:ascii="Arial" w:cs="Arial" w:hint="eastAsia"/>
                  <w:szCs w:val="21"/>
                </w:rPr>
                <w:t>以上的企业，经企业申请，主管税务机关审核确认后，可减按</w:t>
              </w:r>
              <w:r w:rsidRPr="00C44CCC">
                <w:rPr>
                  <w:rFonts w:ascii="Arial" w:cs="Arial" w:hint="eastAsia"/>
                  <w:szCs w:val="21"/>
                </w:rPr>
                <w:t>15%</w:t>
              </w:r>
              <w:r w:rsidRPr="00C44CCC">
                <w:rPr>
                  <w:rFonts w:ascii="Arial" w:cs="Arial" w:hint="eastAsia"/>
                  <w:szCs w:val="21"/>
                </w:rPr>
                <w:t>税率缴纳企业所得税。</w:t>
              </w:r>
            </w:p>
            <w:p w:rsidR="008F5910" w:rsidRPr="00C44CCC" w:rsidRDefault="00C44CCC" w:rsidP="00C44CCC">
              <w:pPr>
                <w:spacing w:line="400" w:lineRule="exact"/>
                <w:ind w:firstLineChars="200" w:firstLine="420"/>
                <w:rPr>
                  <w:rFonts w:ascii="Arial" w:cs="Arial"/>
                  <w:szCs w:val="21"/>
                </w:rPr>
              </w:pPr>
              <w:r w:rsidRPr="00C44CCC">
                <w:rPr>
                  <w:rFonts w:ascii="Arial" w:cs="Arial" w:hint="eastAsia"/>
                  <w:szCs w:val="21"/>
                </w:rPr>
                <w:t>本公司及子公司</w:t>
              </w:r>
              <w:r w:rsidRPr="00C44CCC">
                <w:rPr>
                  <w:rFonts w:cs="Arial" w:hint="eastAsia"/>
                  <w:szCs w:val="21"/>
                </w:rPr>
                <w:t>四川省西充爱众燃气有限公司</w:t>
              </w:r>
              <w:r w:rsidRPr="00C44CCC">
                <w:rPr>
                  <w:rFonts w:ascii="Arial" w:cs="Arial" w:hint="eastAsia"/>
                  <w:szCs w:val="21"/>
                </w:rPr>
                <w:t>、</w:t>
              </w:r>
              <w:r w:rsidRPr="00C44CCC">
                <w:rPr>
                  <w:rFonts w:cs="Arial" w:hint="eastAsia"/>
                  <w:szCs w:val="21"/>
                </w:rPr>
                <w:t>云南省德宏州爱众燃气有限公司、四川省岳池爱众水务有限责任公司、四川省华蓥爱众发电有限公司、四川星辰水电投资有限公司、</w:t>
              </w:r>
              <w:r w:rsidRPr="00C44CCC">
                <w:rPr>
                  <w:rFonts w:ascii="Arial" w:cs="Arial" w:hint="eastAsia"/>
                  <w:snapToGrid w:val="0"/>
                  <w:szCs w:val="21"/>
                </w:rPr>
                <w:t>四川省前锋爱众水务有限责任公司、四川省邻水爱众燃气有限公司、四川省武胜爱众燃气有限公司、四川省武胜爱众水务有限责任公司、四川</w:t>
              </w:r>
              <w:r w:rsidR="00322B7C">
                <w:rPr>
                  <w:rFonts w:ascii="Arial" w:cs="Arial" w:hint="eastAsia"/>
                  <w:snapToGrid w:val="0"/>
                  <w:szCs w:val="21"/>
                </w:rPr>
                <w:t>省</w:t>
              </w:r>
              <w:r w:rsidRPr="00C44CCC">
                <w:rPr>
                  <w:rFonts w:ascii="Arial" w:cs="Arial" w:hint="eastAsia"/>
                  <w:snapToGrid w:val="0"/>
                  <w:szCs w:val="21"/>
                </w:rPr>
                <w:t>华蓥爱众水务有限责任公司、四川省岳池爱众电力有限公司</w:t>
              </w:r>
              <w:r w:rsidRPr="00C44CCC">
                <w:rPr>
                  <w:rFonts w:cs="Arial" w:hint="eastAsia"/>
                  <w:szCs w:val="21"/>
                </w:rPr>
                <w:t>主营供电供气供水、水力发电。经主管税务机关认定，属于发改委(发改委令第15号)公布的鼓励类产业</w:t>
              </w:r>
              <w:r w:rsidRPr="00C44CCC">
                <w:rPr>
                  <w:rFonts w:ascii="Arial" w:cs="Arial" w:hint="eastAsia"/>
                  <w:szCs w:val="21"/>
                </w:rPr>
                <w:t>。</w:t>
              </w:r>
            </w:p>
          </w:sdtContent>
        </w:sdt>
      </w:sdtContent>
    </w:sdt>
    <w:sdt>
      <w:sdtPr>
        <w:rPr>
          <w:rFonts w:ascii="宋体" w:hAnsi="宋体" w:cs="宋体"/>
          <w:b w:val="0"/>
          <w:bCs w:val="0"/>
          <w:kern w:val="0"/>
          <w:sz w:val="24"/>
          <w:szCs w:val="22"/>
        </w:rPr>
        <w:alias w:val="模块:其他说明"/>
        <w:tag w:val="_GBC_9fdef48633e142f68e18dc5da08c2deb"/>
        <w:id w:val="-1527163541"/>
        <w:lock w:val="sdtLocked"/>
        <w:placeholder>
          <w:docPart w:val="GBC22222222222222222222222222222"/>
        </w:placeholder>
      </w:sdtPr>
      <w:sdtEndPr>
        <w:rPr>
          <w:rFonts w:ascii="Times New Roman" w:hAnsi="Times New Roman" w:cs="Times New Roman" w:hint="eastAsia"/>
          <w:kern w:val="2"/>
          <w:sz w:val="21"/>
          <w:szCs w:val="21"/>
        </w:rPr>
      </w:sdtEndPr>
      <w:sdtContent>
        <w:p w:rsidR="008F5910" w:rsidRDefault="00CA07ED">
          <w:pPr>
            <w:pStyle w:val="3"/>
            <w:numPr>
              <w:ilvl w:val="0"/>
              <w:numId w:val="57"/>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1903090711"/>
            <w:lock w:val="sdtContentLocked"/>
            <w:placeholder>
              <w:docPart w:val="GBC22222222222222222222222222222"/>
            </w:placeholder>
          </w:sdtPr>
          <w:sdtContent>
            <w:p w:rsidR="008F5910" w:rsidRDefault="008A184A" w:rsidP="00C44CCC">
              <w:pPr>
                <w:rPr>
                  <w:szCs w:val="21"/>
                </w:rPr>
              </w:pPr>
              <w:r>
                <w:rPr>
                  <w:szCs w:val="21"/>
                </w:rPr>
                <w:fldChar w:fldCharType="begin"/>
              </w:r>
              <w:r w:rsidR="00C44CCC">
                <w:rPr>
                  <w:szCs w:val="21"/>
                </w:rPr>
                <w:instrText xml:space="preserve"> MACROBUTTON  SnrToggleCheckbox □适用 </w:instrText>
              </w:r>
              <w:r>
                <w:rPr>
                  <w:szCs w:val="21"/>
                </w:rPr>
                <w:fldChar w:fldCharType="end"/>
              </w:r>
              <w:r>
                <w:rPr>
                  <w:szCs w:val="21"/>
                </w:rPr>
                <w:fldChar w:fldCharType="begin"/>
              </w:r>
              <w:r w:rsidR="00C44CCC">
                <w:rPr>
                  <w:szCs w:val="21"/>
                </w:rPr>
                <w:instrText xml:space="preserve"> MACROBUTTON  SnrToggleCheckbox √不适用 </w:instrText>
              </w:r>
              <w:r>
                <w:rPr>
                  <w:szCs w:val="21"/>
                </w:rPr>
                <w:fldChar w:fldCharType="end"/>
              </w:r>
            </w:p>
          </w:sdtContent>
        </w:sdt>
      </w:sdtContent>
    </w:sdt>
    <w:p w:rsidR="008F5910" w:rsidRDefault="008F5910"/>
    <w:p w:rsidR="008F5910" w:rsidRDefault="00CA07ED">
      <w:pPr>
        <w:pStyle w:val="2"/>
        <w:numPr>
          <w:ilvl w:val="0"/>
          <w:numId w:val="46"/>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1175949840"/>
        <w:lock w:val="sdtLocked"/>
        <w:placeholder>
          <w:docPart w:val="GBC22222222222222222222222222222"/>
        </w:placeholder>
      </w:sdtPr>
      <w:sdtContent>
        <w:p w:rsidR="008F5910" w:rsidRDefault="00CA07ED">
          <w:pPr>
            <w:pStyle w:val="3"/>
            <w:numPr>
              <w:ilvl w:val="0"/>
              <w:numId w:val="21"/>
            </w:numPr>
            <w:rPr>
              <w:szCs w:val="21"/>
            </w:rPr>
          </w:pPr>
          <w:r>
            <w:rPr>
              <w:szCs w:val="21"/>
            </w:rPr>
            <w:t>货币资金</w:t>
          </w:r>
        </w:p>
        <w:sdt>
          <w:sdtPr>
            <w:rPr>
              <w:rFonts w:hint="eastAsia"/>
              <w:szCs w:val="21"/>
            </w:rPr>
            <w:alias w:val="是否适用：货币资金[双击切换]"/>
            <w:tag w:val="_GBC_7583a9a918ef405ba2d26448cc628ff5"/>
            <w:id w:val="840664115"/>
            <w:lock w:val="sdtContentLocked"/>
            <w:placeholder>
              <w:docPart w:val="GBC22222222222222222222222222222"/>
            </w:placeholder>
          </w:sdtPr>
          <w:sdtContent>
            <w:p w:rsidR="008F5910" w:rsidRDefault="008A184A">
              <w:pPr>
                <w:snapToGrid w:val="0"/>
                <w:spacing w:line="240" w:lineRule="atLeast"/>
                <w:rPr>
                  <w:szCs w:val="21"/>
                </w:rPr>
              </w:pPr>
              <w:r>
                <w:rPr>
                  <w:szCs w:val="21"/>
                </w:rPr>
                <w:fldChar w:fldCharType="begin"/>
              </w:r>
              <w:r w:rsidR="00C44CCC">
                <w:rPr>
                  <w:szCs w:val="21"/>
                </w:rPr>
                <w:instrText xml:space="preserve"> MACROBUTTON  SnrToggleCheckbox √适用 </w:instrText>
              </w:r>
              <w:r>
                <w:rPr>
                  <w:szCs w:val="21"/>
                </w:rPr>
                <w:fldChar w:fldCharType="end"/>
              </w:r>
              <w:r>
                <w:rPr>
                  <w:szCs w:val="21"/>
                </w:rPr>
                <w:fldChar w:fldCharType="begin"/>
              </w:r>
              <w:r w:rsidR="00C44CCC">
                <w:rPr>
                  <w:szCs w:val="21"/>
                </w:rPr>
                <w:instrText xml:space="preserve"> MACROBUTTON  SnrToggleCheckbox □不适用 </w:instrText>
              </w:r>
              <w:r>
                <w:rPr>
                  <w:szCs w:val="21"/>
                </w:rPr>
                <w:fldChar w:fldCharType="end"/>
              </w:r>
            </w:p>
          </w:sdtContent>
        </w:sdt>
        <w:p w:rsidR="008F5910" w:rsidRDefault="00CA07ED">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309749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790633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tblPr>
          <w:tblGrid>
            <w:gridCol w:w="2223"/>
            <w:gridCol w:w="3301"/>
            <w:gridCol w:w="3325"/>
          </w:tblGrid>
          <w:tr w:rsidR="008810E3" w:rsidTr="00183DB6">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8810E3" w:rsidRDefault="008810E3" w:rsidP="00183DB6">
                <w:pPr>
                  <w:autoSpaceDE w:val="0"/>
                  <w:autoSpaceDN w:val="0"/>
                  <w:adjustRightInd w:val="0"/>
                  <w:snapToGrid w:val="0"/>
                  <w:spacing w:line="240" w:lineRule="atLeast"/>
                  <w:jc w:val="center"/>
                  <w:rPr>
                    <w:szCs w:val="21"/>
                  </w:rPr>
                </w:pPr>
                <w:r>
                  <w:rPr>
                    <w:rFonts w:hint="eastAsia"/>
                    <w:szCs w:val="21"/>
                  </w:rPr>
                  <w:t>项目</w:t>
                </w:r>
              </w:p>
            </w:tc>
            <w:tc>
              <w:tcPr>
                <w:tcW w:w="1865" w:type="pct"/>
                <w:tcBorders>
                  <w:top w:val="single" w:sz="6" w:space="0" w:color="auto"/>
                  <w:left w:val="single" w:sz="6" w:space="0" w:color="auto"/>
                  <w:bottom w:val="single" w:sz="6" w:space="0" w:color="auto"/>
                  <w:right w:val="single" w:sz="6" w:space="0" w:color="auto"/>
                </w:tcBorders>
                <w:shd w:val="clear" w:color="auto" w:fill="auto"/>
                <w:vAlign w:val="center"/>
              </w:tcPr>
              <w:p w:rsidR="008810E3" w:rsidRDefault="008810E3" w:rsidP="00183DB6">
                <w:pPr>
                  <w:autoSpaceDE w:val="0"/>
                  <w:autoSpaceDN w:val="0"/>
                  <w:adjustRightInd w:val="0"/>
                  <w:snapToGrid w:val="0"/>
                  <w:spacing w:line="240" w:lineRule="atLeast"/>
                  <w:jc w:val="center"/>
                  <w:rPr>
                    <w:szCs w:val="21"/>
                  </w:rPr>
                </w:pPr>
                <w:r>
                  <w:rPr>
                    <w:rFonts w:hint="eastAsia"/>
                    <w:szCs w:val="21"/>
                  </w:rPr>
                  <w:t>期末余额</w:t>
                </w:r>
              </w:p>
            </w:tc>
            <w:tc>
              <w:tcPr>
                <w:tcW w:w="1879" w:type="pct"/>
                <w:tcBorders>
                  <w:top w:val="single" w:sz="6" w:space="0" w:color="auto"/>
                  <w:left w:val="single" w:sz="6" w:space="0" w:color="auto"/>
                  <w:bottom w:val="single" w:sz="6" w:space="0" w:color="auto"/>
                  <w:right w:val="single" w:sz="6" w:space="0" w:color="auto"/>
                </w:tcBorders>
                <w:shd w:val="clear" w:color="auto" w:fill="auto"/>
                <w:vAlign w:val="center"/>
              </w:tcPr>
              <w:p w:rsidR="008810E3" w:rsidRDefault="008810E3" w:rsidP="00183DB6">
                <w:pPr>
                  <w:autoSpaceDE w:val="0"/>
                  <w:autoSpaceDN w:val="0"/>
                  <w:adjustRightInd w:val="0"/>
                  <w:snapToGrid w:val="0"/>
                  <w:spacing w:line="240" w:lineRule="atLeast"/>
                  <w:jc w:val="center"/>
                  <w:rPr>
                    <w:szCs w:val="21"/>
                  </w:rPr>
                </w:pPr>
                <w:r>
                  <w:rPr>
                    <w:rFonts w:hint="eastAsia"/>
                    <w:szCs w:val="21"/>
                  </w:rPr>
                  <w:t>期初余额</w:t>
                </w:r>
              </w:p>
            </w:tc>
          </w:tr>
          <w:tr w:rsidR="008810E3" w:rsidTr="00183DB6">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8810E3" w:rsidRDefault="008810E3" w:rsidP="00183DB6">
                <w:pPr>
                  <w:autoSpaceDE w:val="0"/>
                  <w:autoSpaceDN w:val="0"/>
                  <w:adjustRightInd w:val="0"/>
                  <w:snapToGrid w:val="0"/>
                  <w:spacing w:line="240" w:lineRule="atLeast"/>
                  <w:rPr>
                    <w:szCs w:val="21"/>
                  </w:rPr>
                </w:pPr>
                <w:r>
                  <w:rPr>
                    <w:rFonts w:hint="eastAsia"/>
                    <w:szCs w:val="21"/>
                  </w:rPr>
                  <w:t>库存现金</w:t>
                </w:r>
              </w:p>
            </w:tc>
            <w:sdt>
              <w:sdtPr>
                <w:rPr>
                  <w:rFonts w:asciiTheme="minorEastAsia" w:eastAsiaTheme="minorEastAsia" w:hAnsiTheme="minorEastAsia"/>
                  <w:szCs w:val="21"/>
                </w:rPr>
                <w:alias w:val="现金合计"/>
                <w:tag w:val="_GBC_078ace0cc41f43e9b9f09abcda3268fe"/>
                <w:id w:val="96750642"/>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8810E3" w:rsidRPr="008810E3" w:rsidRDefault="008810E3" w:rsidP="00183DB6">
                    <w:pPr>
                      <w:autoSpaceDE w:val="0"/>
                      <w:autoSpaceDN w:val="0"/>
                      <w:adjustRightInd w:val="0"/>
                      <w:snapToGrid w:val="0"/>
                      <w:spacing w:line="240" w:lineRule="atLeast"/>
                      <w:jc w:val="right"/>
                      <w:rPr>
                        <w:rFonts w:asciiTheme="minorEastAsia" w:eastAsiaTheme="minorEastAsia" w:hAnsiTheme="minorEastAsia"/>
                        <w:szCs w:val="21"/>
                      </w:rPr>
                    </w:pPr>
                    <w:r w:rsidRPr="008810E3">
                      <w:rPr>
                        <w:rFonts w:asciiTheme="minorEastAsia" w:eastAsiaTheme="minorEastAsia" w:hAnsiTheme="minorEastAsia"/>
                        <w:szCs w:val="21"/>
                      </w:rPr>
                      <w:t>44,061.76</w:t>
                    </w:r>
                  </w:p>
                </w:tc>
              </w:sdtContent>
            </w:sdt>
            <w:sdt>
              <w:sdtPr>
                <w:rPr>
                  <w:rFonts w:asciiTheme="minorEastAsia" w:eastAsiaTheme="minorEastAsia" w:hAnsiTheme="minorEastAsia"/>
                  <w:szCs w:val="21"/>
                </w:rPr>
                <w:alias w:val="现金合计"/>
                <w:tag w:val="_GBC_b308afb89aec462b9cd24da49f14cc4d"/>
                <w:id w:val="96750643"/>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8810E3" w:rsidRPr="008810E3" w:rsidRDefault="008810E3" w:rsidP="00183DB6">
                    <w:pPr>
                      <w:autoSpaceDE w:val="0"/>
                      <w:autoSpaceDN w:val="0"/>
                      <w:adjustRightInd w:val="0"/>
                      <w:snapToGrid w:val="0"/>
                      <w:spacing w:line="240" w:lineRule="atLeast"/>
                      <w:jc w:val="right"/>
                      <w:rPr>
                        <w:rFonts w:asciiTheme="minorEastAsia" w:eastAsiaTheme="minorEastAsia" w:hAnsiTheme="minorEastAsia"/>
                        <w:szCs w:val="21"/>
                      </w:rPr>
                    </w:pPr>
                    <w:r w:rsidRPr="008810E3">
                      <w:rPr>
                        <w:rFonts w:asciiTheme="minorEastAsia" w:eastAsiaTheme="minorEastAsia" w:hAnsiTheme="minorEastAsia"/>
                        <w:szCs w:val="21"/>
                      </w:rPr>
                      <w:t>26,915.20</w:t>
                    </w:r>
                  </w:p>
                </w:tc>
              </w:sdtContent>
            </w:sdt>
          </w:tr>
          <w:tr w:rsidR="008810E3" w:rsidTr="00183DB6">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8810E3" w:rsidRDefault="008810E3" w:rsidP="00183DB6">
                <w:pPr>
                  <w:autoSpaceDE w:val="0"/>
                  <w:autoSpaceDN w:val="0"/>
                  <w:adjustRightInd w:val="0"/>
                  <w:snapToGrid w:val="0"/>
                  <w:spacing w:line="240" w:lineRule="atLeast"/>
                  <w:rPr>
                    <w:szCs w:val="21"/>
                  </w:rPr>
                </w:pPr>
                <w:r>
                  <w:rPr>
                    <w:rFonts w:hint="eastAsia"/>
                    <w:szCs w:val="21"/>
                  </w:rPr>
                  <w:t>银行存款</w:t>
                </w:r>
              </w:p>
            </w:tc>
            <w:sdt>
              <w:sdtPr>
                <w:rPr>
                  <w:rFonts w:asciiTheme="minorEastAsia" w:eastAsiaTheme="minorEastAsia" w:hAnsiTheme="minorEastAsia"/>
                  <w:szCs w:val="21"/>
                </w:rPr>
                <w:alias w:val="银行存款合计"/>
                <w:tag w:val="_GBC_93f99114bb2d420c8a80f3ba36189543"/>
                <w:id w:val="96750644"/>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8810E3" w:rsidRPr="008810E3" w:rsidRDefault="008810E3" w:rsidP="00183DB6">
                    <w:pPr>
                      <w:autoSpaceDE w:val="0"/>
                      <w:autoSpaceDN w:val="0"/>
                      <w:adjustRightInd w:val="0"/>
                      <w:snapToGrid w:val="0"/>
                      <w:spacing w:line="240" w:lineRule="atLeast"/>
                      <w:jc w:val="right"/>
                      <w:rPr>
                        <w:rFonts w:asciiTheme="minorEastAsia" w:eastAsiaTheme="minorEastAsia" w:hAnsiTheme="minorEastAsia"/>
                        <w:color w:val="008000"/>
                        <w:szCs w:val="21"/>
                      </w:rPr>
                    </w:pPr>
                    <w:r w:rsidRPr="008810E3">
                      <w:rPr>
                        <w:rFonts w:asciiTheme="minorEastAsia" w:eastAsiaTheme="minorEastAsia" w:hAnsiTheme="minorEastAsia"/>
                        <w:szCs w:val="21"/>
                      </w:rPr>
                      <w:t>1,276,089,889.95</w:t>
                    </w:r>
                  </w:p>
                </w:tc>
              </w:sdtContent>
            </w:sdt>
            <w:sdt>
              <w:sdtPr>
                <w:rPr>
                  <w:rFonts w:asciiTheme="minorEastAsia" w:eastAsiaTheme="minorEastAsia" w:hAnsiTheme="minorEastAsia"/>
                  <w:szCs w:val="21"/>
                </w:rPr>
                <w:alias w:val="银行存款合计"/>
                <w:tag w:val="_GBC_6ab19b1d61884bfebf4579d95be5a835"/>
                <w:id w:val="96750645"/>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8810E3" w:rsidRPr="008810E3" w:rsidRDefault="008810E3" w:rsidP="00183DB6">
                    <w:pPr>
                      <w:autoSpaceDE w:val="0"/>
                      <w:autoSpaceDN w:val="0"/>
                      <w:adjustRightInd w:val="0"/>
                      <w:snapToGrid w:val="0"/>
                      <w:spacing w:line="240" w:lineRule="atLeast"/>
                      <w:jc w:val="right"/>
                      <w:rPr>
                        <w:rFonts w:asciiTheme="minorEastAsia" w:eastAsiaTheme="minorEastAsia" w:hAnsiTheme="minorEastAsia"/>
                        <w:szCs w:val="21"/>
                      </w:rPr>
                    </w:pPr>
                    <w:r w:rsidRPr="008810E3">
                      <w:rPr>
                        <w:rFonts w:asciiTheme="minorEastAsia" w:eastAsiaTheme="minorEastAsia" w:hAnsiTheme="minorEastAsia"/>
                        <w:szCs w:val="21"/>
                      </w:rPr>
                      <w:t>462,292,283.58</w:t>
                    </w:r>
                  </w:p>
                </w:tc>
              </w:sdtContent>
            </w:sdt>
          </w:tr>
          <w:tr w:rsidR="008810E3" w:rsidTr="00183DB6">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8810E3" w:rsidRDefault="008810E3" w:rsidP="00183DB6">
                <w:pPr>
                  <w:autoSpaceDE w:val="0"/>
                  <w:autoSpaceDN w:val="0"/>
                  <w:adjustRightInd w:val="0"/>
                  <w:snapToGrid w:val="0"/>
                  <w:spacing w:line="240" w:lineRule="atLeast"/>
                  <w:rPr>
                    <w:szCs w:val="21"/>
                  </w:rPr>
                </w:pPr>
                <w:r>
                  <w:rPr>
                    <w:rFonts w:hint="eastAsia"/>
                    <w:szCs w:val="21"/>
                  </w:rPr>
                  <w:t>其他货币资金</w:t>
                </w:r>
              </w:p>
            </w:tc>
            <w:sdt>
              <w:sdtPr>
                <w:rPr>
                  <w:rFonts w:asciiTheme="minorEastAsia" w:eastAsiaTheme="minorEastAsia" w:hAnsiTheme="minorEastAsia"/>
                  <w:szCs w:val="21"/>
                </w:rPr>
                <w:alias w:val="其他货币资金合计"/>
                <w:tag w:val="_GBC_dcf1b58529884295873d0780eecc2d7f"/>
                <w:id w:val="96750646"/>
                <w:lock w:val="sdtLocked"/>
                <w:showingPlcHdr/>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8810E3" w:rsidRPr="008810E3" w:rsidRDefault="008810E3" w:rsidP="00183DB6">
                    <w:pPr>
                      <w:autoSpaceDE w:val="0"/>
                      <w:autoSpaceDN w:val="0"/>
                      <w:adjustRightInd w:val="0"/>
                      <w:snapToGrid w:val="0"/>
                      <w:spacing w:line="240" w:lineRule="atLeast"/>
                      <w:jc w:val="right"/>
                      <w:rPr>
                        <w:rFonts w:asciiTheme="minorEastAsia" w:eastAsiaTheme="minorEastAsia" w:hAnsiTheme="minorEastAsia"/>
                        <w:color w:val="008000"/>
                        <w:szCs w:val="21"/>
                      </w:rPr>
                    </w:pPr>
                    <w:r w:rsidRPr="008810E3">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其他货币资金合计"/>
                <w:tag w:val="_GBC_1da6ce6a8ba3438bb1226fbc27210c72"/>
                <w:id w:val="96750647"/>
                <w:lock w:val="sdtLocked"/>
                <w:showingPlcHdr/>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8810E3" w:rsidRPr="008810E3" w:rsidRDefault="008810E3" w:rsidP="00183DB6">
                    <w:pPr>
                      <w:autoSpaceDE w:val="0"/>
                      <w:autoSpaceDN w:val="0"/>
                      <w:adjustRightInd w:val="0"/>
                      <w:snapToGrid w:val="0"/>
                      <w:spacing w:line="240" w:lineRule="atLeast"/>
                      <w:jc w:val="right"/>
                      <w:rPr>
                        <w:rFonts w:asciiTheme="minorEastAsia" w:eastAsiaTheme="minorEastAsia" w:hAnsiTheme="minorEastAsia"/>
                        <w:color w:val="008000"/>
                        <w:szCs w:val="21"/>
                      </w:rPr>
                    </w:pPr>
                    <w:r w:rsidRPr="008810E3">
                      <w:rPr>
                        <w:rFonts w:asciiTheme="minorEastAsia" w:eastAsiaTheme="minorEastAsia" w:hAnsiTheme="minorEastAsia"/>
                        <w:szCs w:val="21"/>
                      </w:rPr>
                      <w:t xml:space="preserve">     </w:t>
                    </w:r>
                  </w:p>
                </w:tc>
              </w:sdtContent>
            </w:sdt>
          </w:tr>
          <w:tr w:rsidR="008810E3" w:rsidTr="00183DB6">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8810E3" w:rsidRDefault="008810E3" w:rsidP="00183DB6">
                <w:pPr>
                  <w:autoSpaceDE w:val="0"/>
                  <w:autoSpaceDN w:val="0"/>
                  <w:adjustRightInd w:val="0"/>
                  <w:snapToGrid w:val="0"/>
                  <w:spacing w:line="240" w:lineRule="atLeast"/>
                  <w:rPr>
                    <w:szCs w:val="21"/>
                  </w:rPr>
                </w:pPr>
                <w:r>
                  <w:rPr>
                    <w:rFonts w:hint="eastAsia"/>
                    <w:szCs w:val="21"/>
                  </w:rPr>
                  <w:t>合计</w:t>
                </w:r>
              </w:p>
            </w:tc>
            <w:sdt>
              <w:sdtPr>
                <w:rPr>
                  <w:rFonts w:asciiTheme="minorEastAsia" w:eastAsiaTheme="minorEastAsia" w:hAnsiTheme="minorEastAsia"/>
                  <w:szCs w:val="21"/>
                </w:rPr>
                <w:alias w:val="货币资金"/>
                <w:tag w:val="_GBC_c52486554358463c8afdf46ec03fc266"/>
                <w:id w:val="96750648"/>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8810E3" w:rsidRPr="008810E3" w:rsidRDefault="008810E3" w:rsidP="00183DB6">
                    <w:pPr>
                      <w:autoSpaceDE w:val="0"/>
                      <w:autoSpaceDN w:val="0"/>
                      <w:adjustRightInd w:val="0"/>
                      <w:snapToGrid w:val="0"/>
                      <w:spacing w:line="240" w:lineRule="atLeast"/>
                      <w:jc w:val="right"/>
                      <w:rPr>
                        <w:rFonts w:asciiTheme="minorEastAsia" w:eastAsiaTheme="minorEastAsia" w:hAnsiTheme="minorEastAsia"/>
                        <w:color w:val="008000"/>
                        <w:szCs w:val="21"/>
                      </w:rPr>
                    </w:pPr>
                    <w:r w:rsidRPr="008810E3">
                      <w:rPr>
                        <w:rFonts w:asciiTheme="minorEastAsia" w:eastAsiaTheme="minorEastAsia" w:hAnsiTheme="minorEastAsia"/>
                        <w:szCs w:val="21"/>
                      </w:rPr>
                      <w:t>1,276,133,951.71</w:t>
                    </w:r>
                  </w:p>
                </w:tc>
              </w:sdtContent>
            </w:sdt>
            <w:sdt>
              <w:sdtPr>
                <w:rPr>
                  <w:rFonts w:asciiTheme="minorEastAsia" w:eastAsiaTheme="minorEastAsia" w:hAnsiTheme="minorEastAsia"/>
                  <w:szCs w:val="21"/>
                </w:rPr>
                <w:alias w:val="货币资金"/>
                <w:tag w:val="_GBC_94a1bc19567d4008a542ba6c6c68ddfc"/>
                <w:id w:val="96750649"/>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8810E3" w:rsidRPr="008810E3" w:rsidRDefault="008810E3" w:rsidP="00183DB6">
                    <w:pPr>
                      <w:autoSpaceDE w:val="0"/>
                      <w:autoSpaceDN w:val="0"/>
                      <w:adjustRightInd w:val="0"/>
                      <w:snapToGrid w:val="0"/>
                      <w:spacing w:line="240" w:lineRule="atLeast"/>
                      <w:jc w:val="right"/>
                      <w:rPr>
                        <w:rFonts w:asciiTheme="minorEastAsia" w:eastAsiaTheme="minorEastAsia" w:hAnsiTheme="minorEastAsia"/>
                        <w:color w:val="008000"/>
                        <w:szCs w:val="21"/>
                      </w:rPr>
                    </w:pPr>
                    <w:r w:rsidRPr="008810E3">
                      <w:rPr>
                        <w:rFonts w:asciiTheme="minorEastAsia" w:eastAsiaTheme="minorEastAsia" w:hAnsiTheme="minorEastAsia" w:cs="Arial"/>
                        <w:szCs w:val="21"/>
                      </w:rPr>
                      <w:t>462,319,198.78</w:t>
                    </w:r>
                  </w:p>
                </w:tc>
              </w:sdtContent>
            </w:sdt>
          </w:tr>
          <w:tr w:rsidR="008810E3" w:rsidTr="00183DB6">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8810E3" w:rsidRDefault="008810E3" w:rsidP="00183DB6">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sdt>
              <w:sdtPr>
                <w:rPr>
                  <w:szCs w:val="21"/>
                </w:rPr>
                <w:alias w:val="存放在境外的款项总额"/>
                <w:tag w:val="_GBC_0623c74612d94076b4e2cf9d7ee2ed47"/>
                <w:id w:val="96750650"/>
                <w:lock w:val="sdtLocked"/>
                <w:showingPlcHdr/>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8810E3" w:rsidRDefault="008810E3" w:rsidP="00183DB6">
                    <w:pPr>
                      <w:autoSpaceDE w:val="0"/>
                      <w:autoSpaceDN w:val="0"/>
                      <w:adjustRightInd w:val="0"/>
                      <w:snapToGrid w:val="0"/>
                      <w:spacing w:line="240" w:lineRule="atLeast"/>
                      <w:jc w:val="right"/>
                      <w:rPr>
                        <w:szCs w:val="21"/>
                      </w:rPr>
                    </w:pPr>
                    <w:r>
                      <w:rPr>
                        <w:rFonts w:hint="eastAsia"/>
                        <w:color w:val="333399"/>
                      </w:rPr>
                      <w:t xml:space="preserve">　</w:t>
                    </w:r>
                  </w:p>
                </w:tc>
              </w:sdtContent>
            </w:sdt>
            <w:sdt>
              <w:sdtPr>
                <w:rPr>
                  <w:szCs w:val="21"/>
                </w:rPr>
                <w:alias w:val="存放在境外的款项总额"/>
                <w:tag w:val="_GBC_a42759fecef0496688d88ab3d0db7b50"/>
                <w:id w:val="96750651"/>
                <w:lock w:val="sdtLocked"/>
                <w:showingPlcHdr/>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8810E3" w:rsidRDefault="008810E3" w:rsidP="00183DB6">
                    <w:pPr>
                      <w:autoSpaceDE w:val="0"/>
                      <w:autoSpaceDN w:val="0"/>
                      <w:adjustRightInd w:val="0"/>
                      <w:snapToGrid w:val="0"/>
                      <w:spacing w:line="240" w:lineRule="atLeast"/>
                      <w:jc w:val="right"/>
                      <w:rPr>
                        <w:szCs w:val="21"/>
                      </w:rPr>
                    </w:pPr>
                    <w:r>
                      <w:rPr>
                        <w:rFonts w:hint="eastAsia"/>
                        <w:color w:val="333399"/>
                      </w:rPr>
                      <w:t xml:space="preserve">　</w:t>
                    </w:r>
                  </w:p>
                </w:tc>
              </w:sdtContent>
            </w:sdt>
          </w:tr>
        </w:tbl>
        <w:p w:rsidR="008810E3" w:rsidRDefault="008810E3"/>
        <w:p w:rsidR="008F5910" w:rsidRDefault="00CA07ED">
          <w:pPr>
            <w:rPr>
              <w:szCs w:val="21"/>
            </w:rPr>
          </w:pPr>
          <w:r>
            <w:rPr>
              <w:rFonts w:hint="eastAsia"/>
              <w:szCs w:val="21"/>
            </w:rPr>
            <w:t>其他说明</w:t>
          </w:r>
        </w:p>
        <w:p w:rsidR="008F5910" w:rsidRPr="00344775" w:rsidRDefault="008A184A" w:rsidP="00344775">
          <w:pPr>
            <w:spacing w:line="400" w:lineRule="exact"/>
            <w:ind w:firstLineChars="250" w:firstLine="525"/>
            <w:rPr>
              <w:rFonts w:ascii="Arial" w:hAnsi="Arial" w:cs="Arial"/>
              <w:sz w:val="24"/>
            </w:rPr>
          </w:pPr>
          <w:sdt>
            <w:sdtPr>
              <w:rPr>
                <w:szCs w:val="21"/>
              </w:rPr>
              <w:alias w:val="货币资金的说明"/>
              <w:tag w:val="_GBC_672a863055084dfabbc1ba40f04a68b4"/>
              <w:id w:val="350304343"/>
              <w:lock w:val="sdtLocked"/>
              <w:placeholder>
                <w:docPart w:val="GBC22222222222222222222222222222"/>
              </w:placeholder>
            </w:sdtPr>
            <w:sdtContent>
              <w:r w:rsidR="00344775" w:rsidRPr="00344775">
                <w:rPr>
                  <w:rFonts w:asciiTheme="minorEastAsia" w:eastAsiaTheme="minorEastAsia" w:hAnsiTheme="minorEastAsia" w:cs="Arial" w:hint="eastAsia"/>
                  <w:szCs w:val="21"/>
                </w:rPr>
                <w:t>本公司参与了中国光大银行股份有限公司的对公结构性存款业务，截止至</w:t>
              </w:r>
              <w:r w:rsidR="00344775" w:rsidRPr="00344775">
                <w:rPr>
                  <w:rFonts w:asciiTheme="minorEastAsia" w:eastAsiaTheme="minorEastAsia" w:hAnsiTheme="minorEastAsia" w:cs="Arial"/>
                  <w:szCs w:val="21"/>
                </w:rPr>
                <w:t>2016</w:t>
              </w:r>
              <w:r w:rsidR="00344775" w:rsidRPr="00344775">
                <w:rPr>
                  <w:rFonts w:asciiTheme="minorEastAsia" w:eastAsiaTheme="minorEastAsia" w:hAnsiTheme="minorEastAsia" w:cs="Arial" w:hint="eastAsia"/>
                  <w:szCs w:val="21"/>
                </w:rPr>
                <w:t>年</w:t>
              </w:r>
              <w:r w:rsidR="00344775" w:rsidRPr="00344775">
                <w:rPr>
                  <w:rFonts w:asciiTheme="minorEastAsia" w:eastAsiaTheme="minorEastAsia" w:hAnsiTheme="minorEastAsia" w:cs="Arial"/>
                  <w:szCs w:val="21"/>
                </w:rPr>
                <w:t>12</w:t>
              </w:r>
              <w:r w:rsidR="00344775" w:rsidRPr="00344775">
                <w:rPr>
                  <w:rFonts w:asciiTheme="minorEastAsia" w:eastAsiaTheme="minorEastAsia" w:hAnsiTheme="minorEastAsia" w:cs="Arial" w:hint="eastAsia"/>
                  <w:szCs w:val="21"/>
                </w:rPr>
                <w:t>月</w:t>
              </w:r>
              <w:r w:rsidR="00344775" w:rsidRPr="00344775">
                <w:rPr>
                  <w:rFonts w:asciiTheme="minorEastAsia" w:eastAsiaTheme="minorEastAsia" w:hAnsiTheme="minorEastAsia" w:cs="Arial"/>
                  <w:szCs w:val="21"/>
                </w:rPr>
                <w:t>31</w:t>
              </w:r>
              <w:r w:rsidR="00344775" w:rsidRPr="00344775">
                <w:rPr>
                  <w:rFonts w:asciiTheme="minorEastAsia" w:eastAsiaTheme="minorEastAsia" w:hAnsiTheme="minorEastAsia" w:cs="Arial" w:hint="eastAsia"/>
                  <w:szCs w:val="21"/>
                </w:rPr>
                <w:t>日，共计购买的</w:t>
              </w:r>
              <w:r w:rsidR="00344775" w:rsidRPr="00344775">
                <w:rPr>
                  <w:rFonts w:asciiTheme="minorEastAsia" w:eastAsiaTheme="minorEastAsia" w:hAnsiTheme="minorEastAsia" w:cs="Arial"/>
                  <w:szCs w:val="21"/>
                </w:rPr>
                <w:t>250,000,000</w:t>
              </w:r>
              <w:r w:rsidR="008810E3">
                <w:rPr>
                  <w:rFonts w:asciiTheme="minorEastAsia" w:eastAsiaTheme="minorEastAsia" w:hAnsiTheme="minorEastAsia" w:cs="Arial" w:hint="eastAsia"/>
                  <w:szCs w:val="21"/>
                </w:rPr>
                <w:t>.00</w:t>
              </w:r>
              <w:r w:rsidR="00344775" w:rsidRPr="00344775">
                <w:rPr>
                  <w:rFonts w:asciiTheme="minorEastAsia" w:eastAsiaTheme="minorEastAsia" w:hAnsiTheme="minorEastAsia" w:cs="Arial" w:hint="eastAsia"/>
                  <w:szCs w:val="21"/>
                </w:rPr>
                <w:t>元结构性存款产品尚未到期，企业无提前赎回的计划。详见附注七、76、所有权或使用权受到限制的资产。</w:t>
              </w:r>
            </w:sdtContent>
          </w:sdt>
        </w:p>
      </w:sdtContent>
    </w:sdt>
    <w:p w:rsidR="008F5910" w:rsidRDefault="00CA07ED">
      <w:pPr>
        <w:pStyle w:val="3"/>
        <w:numPr>
          <w:ilvl w:val="0"/>
          <w:numId w:val="21"/>
        </w:numPr>
      </w:pPr>
      <w:r>
        <w:rPr>
          <w:rFonts w:hint="eastAsia"/>
        </w:rPr>
        <w:t>以公允价值计量且其变动计入当期损益的金融资产</w:t>
      </w:r>
    </w:p>
    <w:sdt>
      <w:sdtPr>
        <w:alias w:val="是否适用：以公允价值计量且其变动计入当期损益的金融资产[双击切换]"/>
        <w:tag w:val="_GBC_eec74964607b480ba31c944ab5ce1e9f"/>
        <w:id w:val="-178819803"/>
        <w:lock w:val="sdtContentLocked"/>
        <w:placeholder>
          <w:docPart w:val="GBC22222222222222222222222222222"/>
        </w:placeholder>
      </w:sdtPr>
      <w:sdtContent>
        <w:p w:rsidR="008F5910" w:rsidRDefault="008A184A">
          <w:r>
            <w:fldChar w:fldCharType="begin"/>
          </w:r>
          <w:r w:rsidR="00C44CCC">
            <w:instrText xml:space="preserve"> MACROBUTTON  SnrToggleCheckbox √适用 </w:instrText>
          </w:r>
          <w:r>
            <w:fldChar w:fldCharType="end"/>
          </w:r>
          <w:r>
            <w:fldChar w:fldCharType="begin"/>
          </w:r>
          <w:r w:rsidR="00C44CCC">
            <w:instrText xml:space="preserve"> MACROBUTTON  SnrToggleCheckbox □不适用 </w:instrText>
          </w:r>
          <w:r>
            <w:fldChar w:fldCharType="end"/>
          </w:r>
        </w:p>
      </w:sdtContent>
    </w:sdt>
    <w:sdt>
      <w:sdtPr>
        <w:rPr>
          <w:rFonts w:hint="eastAsia"/>
          <w:b/>
          <w:bCs/>
          <w:szCs w:val="21"/>
        </w:rPr>
        <w:alias w:val="模块:交易性金融资产情况"/>
        <w:tag w:val="_SEC_5bfed8c02b82475da6eaa9301fcb7dc1"/>
        <w:id w:val="-2132620533"/>
        <w:lock w:val="sdtLocked"/>
        <w:placeholder>
          <w:docPart w:val="GBC22222222222222222222222222222"/>
        </w:placeholder>
      </w:sdtPr>
      <w:sdtEndPr>
        <w:rPr>
          <w:b w:val="0"/>
          <w:bCs w:val="0"/>
          <w:szCs w:val="24"/>
        </w:rPr>
      </w:sdtEndPr>
      <w:sdtContent>
        <w:p w:rsidR="008F5910" w:rsidRDefault="00CA07ED">
          <w:pPr>
            <w:jc w:val="right"/>
            <w:rPr>
              <w:szCs w:val="21"/>
            </w:rPr>
          </w:pPr>
          <w:r>
            <w:rPr>
              <w:rFonts w:hint="eastAsia"/>
              <w:szCs w:val="21"/>
            </w:rPr>
            <w:t>单位：</w:t>
          </w:r>
          <w:sdt>
            <w:sdtPr>
              <w:rPr>
                <w:rFonts w:hint="eastAsia"/>
                <w:szCs w:val="21"/>
              </w:rPr>
              <w:alias w:val="单位：财务附注：以公允价值计量且其变动计入当期损益的金融资产"/>
              <w:tag w:val="_GBC_9da9f891eacc4cc2b786b418434362cc"/>
              <w:id w:val="-10085177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以公允价值计量且其变动计入当期损益的金融资产"/>
              <w:tag w:val="_GBC_38e4edf757f143ff86a911fa78bf9fbf"/>
              <w:id w:val="6722325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33"/>
            <w:gridCol w:w="2897"/>
            <w:gridCol w:w="3019"/>
          </w:tblGrid>
          <w:tr w:rsidR="008F5910" w:rsidTr="0091107D">
            <w:tc>
              <w:tcPr>
                <w:tcW w:w="1731" w:type="pct"/>
                <w:tcBorders>
                  <w:top w:val="single" w:sz="4" w:space="0" w:color="auto"/>
                  <w:left w:val="single" w:sz="4" w:space="0" w:color="auto"/>
                  <w:bottom w:val="single" w:sz="4" w:space="0" w:color="auto"/>
                  <w:right w:val="single" w:sz="4" w:space="0" w:color="auto"/>
                </w:tcBorders>
                <w:vAlign w:val="center"/>
              </w:tcPr>
              <w:p w:rsidR="008F5910" w:rsidRDefault="00CA07ED">
                <w:pPr>
                  <w:autoSpaceDE w:val="0"/>
                  <w:autoSpaceDN w:val="0"/>
                  <w:adjustRightInd w:val="0"/>
                  <w:jc w:val="center"/>
                  <w:rPr>
                    <w:szCs w:val="21"/>
                  </w:rPr>
                </w:pPr>
                <w:r>
                  <w:rPr>
                    <w:rFonts w:hint="eastAsia"/>
                    <w:szCs w:val="21"/>
                  </w:rPr>
                  <w:t>项目</w:t>
                </w:r>
              </w:p>
            </w:tc>
            <w:tc>
              <w:tcPr>
                <w:tcW w:w="1601" w:type="pct"/>
                <w:tcBorders>
                  <w:top w:val="single" w:sz="4" w:space="0" w:color="auto"/>
                  <w:left w:val="single" w:sz="4" w:space="0" w:color="auto"/>
                  <w:bottom w:val="single" w:sz="4" w:space="0" w:color="auto"/>
                  <w:right w:val="single" w:sz="4" w:space="0" w:color="auto"/>
                </w:tcBorders>
                <w:vAlign w:val="center"/>
              </w:tcPr>
              <w:p w:rsidR="008F5910" w:rsidRDefault="00CA07ED">
                <w:pPr>
                  <w:autoSpaceDE w:val="0"/>
                  <w:autoSpaceDN w:val="0"/>
                  <w:adjustRightInd w:val="0"/>
                  <w:jc w:val="center"/>
                  <w:rPr>
                    <w:szCs w:val="21"/>
                  </w:rPr>
                </w:pPr>
                <w:r>
                  <w:rPr>
                    <w:rFonts w:hint="eastAsia"/>
                    <w:szCs w:val="21"/>
                  </w:rPr>
                  <w:t>期末余额</w:t>
                </w:r>
              </w:p>
            </w:tc>
            <w:tc>
              <w:tcPr>
                <w:tcW w:w="1668" w:type="pct"/>
                <w:tcBorders>
                  <w:top w:val="single" w:sz="4" w:space="0" w:color="auto"/>
                  <w:left w:val="single" w:sz="4" w:space="0" w:color="auto"/>
                  <w:bottom w:val="single" w:sz="4" w:space="0" w:color="auto"/>
                  <w:right w:val="single" w:sz="4" w:space="0" w:color="auto"/>
                </w:tcBorders>
                <w:vAlign w:val="center"/>
              </w:tcPr>
              <w:p w:rsidR="008F5910" w:rsidRDefault="00CA07ED">
                <w:pPr>
                  <w:autoSpaceDE w:val="0"/>
                  <w:autoSpaceDN w:val="0"/>
                  <w:adjustRightInd w:val="0"/>
                  <w:jc w:val="center"/>
                  <w:rPr>
                    <w:szCs w:val="21"/>
                  </w:rPr>
                </w:pPr>
                <w:r>
                  <w:rPr>
                    <w:rFonts w:hint="eastAsia"/>
                    <w:szCs w:val="21"/>
                  </w:rPr>
                  <w:t>期初余额</w:t>
                </w:r>
              </w:p>
            </w:tc>
          </w:tr>
          <w:tr w:rsidR="008F5910" w:rsidTr="0091107D">
            <w:tc>
              <w:tcPr>
                <w:tcW w:w="1731" w:type="pct"/>
                <w:tcBorders>
                  <w:top w:val="single" w:sz="4" w:space="0" w:color="auto"/>
                  <w:left w:val="single" w:sz="4" w:space="0" w:color="auto"/>
                  <w:bottom w:val="single" w:sz="4" w:space="0" w:color="auto"/>
                  <w:right w:val="single" w:sz="4" w:space="0" w:color="auto"/>
                </w:tcBorders>
              </w:tcPr>
              <w:p w:rsidR="008F5910" w:rsidRDefault="00CA07ED">
                <w:r>
                  <w:rPr>
                    <w:rFonts w:hint="eastAsia"/>
                  </w:rPr>
                  <w:t>交易性金融资产</w:t>
                </w:r>
              </w:p>
            </w:tc>
            <w:sdt>
              <w:sdtPr>
                <w:rPr>
                  <w:szCs w:val="21"/>
                </w:rPr>
                <w:alias w:val="交易性金融资产"/>
                <w:tag w:val="_GBC_13ef81d37f81450fbcaf1f6e1326d974"/>
                <w:id w:val="1379508004"/>
                <w:lock w:val="sdtLocked"/>
                <w:showingPlcHdr/>
              </w:sdtPr>
              <w:sdtContent>
                <w:tc>
                  <w:tcPr>
                    <w:tcW w:w="1601" w:type="pct"/>
                    <w:tcBorders>
                      <w:top w:val="single" w:sz="4" w:space="0" w:color="auto"/>
                      <w:left w:val="single" w:sz="4" w:space="0" w:color="auto"/>
                      <w:bottom w:val="single" w:sz="4" w:space="0" w:color="auto"/>
                      <w:right w:val="single" w:sz="4"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交易性金融资产"/>
                <w:tag w:val="_GBC_66ea7de90f664c8f8ed3483056b22af3"/>
                <w:id w:val="2078238342"/>
                <w:lock w:val="sdtLocked"/>
              </w:sdtPr>
              <w:sdtContent>
                <w:tc>
                  <w:tcPr>
                    <w:tcW w:w="1668" w:type="pct"/>
                    <w:tcBorders>
                      <w:top w:val="single" w:sz="4" w:space="0" w:color="auto"/>
                      <w:left w:val="single" w:sz="4" w:space="0" w:color="auto"/>
                      <w:bottom w:val="single" w:sz="4" w:space="0" w:color="auto"/>
                      <w:right w:val="single" w:sz="4" w:space="0" w:color="auto"/>
                    </w:tcBorders>
                  </w:tcPr>
                  <w:p w:rsidR="008F5910" w:rsidRDefault="00C44CCC">
                    <w:pPr>
                      <w:autoSpaceDE w:val="0"/>
                      <w:autoSpaceDN w:val="0"/>
                      <w:adjustRightInd w:val="0"/>
                      <w:jc w:val="right"/>
                      <w:rPr>
                        <w:color w:val="008000"/>
                        <w:szCs w:val="21"/>
                      </w:rPr>
                    </w:pPr>
                    <w:r w:rsidRPr="00365069">
                      <w:rPr>
                        <w:rFonts w:ascii="Arial Narrow" w:hAnsi="Arial Narrow" w:cs="Arial"/>
                        <w:szCs w:val="21"/>
                      </w:rPr>
                      <w:t>3,074,636.48</w:t>
                    </w:r>
                  </w:p>
                </w:tc>
              </w:sdtContent>
            </w:sdt>
          </w:tr>
          <w:tr w:rsidR="008F5910" w:rsidTr="0091107D">
            <w:tc>
              <w:tcPr>
                <w:tcW w:w="1731"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rPr>
                    <w:szCs w:val="21"/>
                  </w:rPr>
                </w:pPr>
                <w:r>
                  <w:rPr>
                    <w:rFonts w:hint="eastAsia"/>
                    <w:szCs w:val="21"/>
                  </w:rPr>
                  <w:t>其中：债务工具投资</w:t>
                </w:r>
              </w:p>
            </w:tc>
            <w:sdt>
              <w:sdtPr>
                <w:rPr>
                  <w:szCs w:val="21"/>
                </w:rPr>
                <w:alias w:val="交易性金融资产中的债券投资"/>
                <w:tag w:val="_GBC_732a7d79bac64d2eb0a777250dae8781"/>
                <w:id w:val="1925221647"/>
                <w:lock w:val="sdtLocked"/>
                <w:showingPlcHdr/>
              </w:sdtPr>
              <w:sdtContent>
                <w:tc>
                  <w:tcPr>
                    <w:tcW w:w="1601" w:type="pct"/>
                    <w:tcBorders>
                      <w:top w:val="single" w:sz="4" w:space="0" w:color="auto"/>
                      <w:left w:val="single" w:sz="4" w:space="0" w:color="auto"/>
                      <w:bottom w:val="single" w:sz="4" w:space="0" w:color="auto"/>
                      <w:right w:val="single" w:sz="4" w:space="0" w:color="auto"/>
                    </w:tcBorders>
                  </w:tcPr>
                  <w:p w:rsidR="008F5910" w:rsidRDefault="00CA07ED">
                    <w:pPr>
                      <w:jc w:val="right"/>
                      <w:rPr>
                        <w:szCs w:val="21"/>
                      </w:rPr>
                    </w:pPr>
                    <w:r>
                      <w:rPr>
                        <w:rFonts w:hint="eastAsia"/>
                        <w:color w:val="333399"/>
                      </w:rPr>
                      <w:t xml:space="preserve">　</w:t>
                    </w:r>
                  </w:p>
                </w:tc>
              </w:sdtContent>
            </w:sdt>
            <w:sdt>
              <w:sdtPr>
                <w:rPr>
                  <w:szCs w:val="21"/>
                </w:rPr>
                <w:alias w:val="交易性金融资产中的债券投资"/>
                <w:tag w:val="_GBC_194cbad120e548fabf3766090002ff04"/>
                <w:id w:val="-533261215"/>
                <w:lock w:val="sdtLocked"/>
                <w:showingPlcHdr/>
              </w:sdtPr>
              <w:sdtContent>
                <w:tc>
                  <w:tcPr>
                    <w:tcW w:w="1668"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jc w:val="right"/>
                      <w:rPr>
                        <w:szCs w:val="21"/>
                      </w:rPr>
                    </w:pPr>
                    <w:r>
                      <w:rPr>
                        <w:rFonts w:hint="eastAsia"/>
                        <w:color w:val="333399"/>
                      </w:rPr>
                      <w:t xml:space="preserve">　</w:t>
                    </w:r>
                  </w:p>
                </w:tc>
              </w:sdtContent>
            </w:sdt>
          </w:tr>
          <w:tr w:rsidR="008F5910" w:rsidTr="0091107D">
            <w:tc>
              <w:tcPr>
                <w:tcW w:w="1731"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ind w:firstLineChars="300" w:firstLine="630"/>
                  <w:rPr>
                    <w:szCs w:val="21"/>
                  </w:rPr>
                </w:pPr>
                <w:r>
                  <w:rPr>
                    <w:rFonts w:hint="eastAsia"/>
                    <w:szCs w:val="21"/>
                  </w:rPr>
                  <w:t>权益工具投资</w:t>
                </w:r>
              </w:p>
            </w:tc>
            <w:sdt>
              <w:sdtPr>
                <w:rPr>
                  <w:szCs w:val="21"/>
                </w:rPr>
                <w:alias w:val="交易性金融资产中的权益工具投资"/>
                <w:tag w:val="_GBC_0500ab12d3254969941db73fe0bee805"/>
                <w:id w:val="557055483"/>
                <w:lock w:val="sdtLocked"/>
                <w:showingPlcHdr/>
              </w:sdtPr>
              <w:sdtContent>
                <w:tc>
                  <w:tcPr>
                    <w:tcW w:w="1601" w:type="pct"/>
                    <w:tcBorders>
                      <w:top w:val="single" w:sz="4" w:space="0" w:color="auto"/>
                      <w:left w:val="single" w:sz="4" w:space="0" w:color="auto"/>
                      <w:bottom w:val="single" w:sz="4" w:space="0" w:color="auto"/>
                      <w:right w:val="single" w:sz="4" w:space="0" w:color="auto"/>
                    </w:tcBorders>
                  </w:tcPr>
                  <w:p w:rsidR="008F5910" w:rsidRDefault="00CA07ED">
                    <w:pPr>
                      <w:jc w:val="right"/>
                      <w:rPr>
                        <w:szCs w:val="21"/>
                      </w:rPr>
                    </w:pPr>
                    <w:r>
                      <w:rPr>
                        <w:rFonts w:hint="eastAsia"/>
                        <w:color w:val="333399"/>
                      </w:rPr>
                      <w:t xml:space="preserve">　</w:t>
                    </w:r>
                  </w:p>
                </w:tc>
              </w:sdtContent>
            </w:sdt>
            <w:sdt>
              <w:sdtPr>
                <w:rPr>
                  <w:szCs w:val="21"/>
                </w:rPr>
                <w:alias w:val="交易性金融资产中的权益工具投资"/>
                <w:tag w:val="_GBC_00920cfed6fb42bba316105a858fdce0"/>
                <w:id w:val="145937164"/>
                <w:lock w:val="sdtLocked"/>
                <w:showingPlcHdr/>
              </w:sdtPr>
              <w:sdtContent>
                <w:tc>
                  <w:tcPr>
                    <w:tcW w:w="1668"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jc w:val="right"/>
                      <w:rPr>
                        <w:szCs w:val="21"/>
                      </w:rPr>
                    </w:pPr>
                    <w:r>
                      <w:rPr>
                        <w:rFonts w:hint="eastAsia"/>
                        <w:color w:val="333399"/>
                      </w:rPr>
                      <w:t xml:space="preserve">　</w:t>
                    </w:r>
                  </w:p>
                </w:tc>
              </w:sdtContent>
            </w:sdt>
          </w:tr>
          <w:tr w:rsidR="008F5910" w:rsidTr="0091107D">
            <w:tc>
              <w:tcPr>
                <w:tcW w:w="1731"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ind w:firstLineChars="300" w:firstLine="630"/>
                  <w:rPr>
                    <w:szCs w:val="21"/>
                  </w:rPr>
                </w:pPr>
                <w:r>
                  <w:rPr>
                    <w:rFonts w:hint="eastAsia"/>
                    <w:szCs w:val="21"/>
                  </w:rPr>
                  <w:t>衍生金融资产</w:t>
                </w:r>
              </w:p>
            </w:tc>
            <w:sdt>
              <w:sdtPr>
                <w:rPr>
                  <w:szCs w:val="21"/>
                </w:rPr>
                <w:alias w:val="交易性金融资产中的衍生金融资产"/>
                <w:tag w:val="_GBC_9eefe7c3d9d84ec7a85402849b2cec77"/>
                <w:id w:val="-705865434"/>
                <w:lock w:val="sdtLocked"/>
                <w:showingPlcHdr/>
              </w:sdtPr>
              <w:sdtContent>
                <w:tc>
                  <w:tcPr>
                    <w:tcW w:w="1601" w:type="pct"/>
                    <w:tcBorders>
                      <w:top w:val="single" w:sz="4" w:space="0" w:color="auto"/>
                      <w:left w:val="single" w:sz="4" w:space="0" w:color="auto"/>
                      <w:bottom w:val="single" w:sz="4" w:space="0" w:color="auto"/>
                      <w:right w:val="single" w:sz="4" w:space="0" w:color="auto"/>
                    </w:tcBorders>
                  </w:tcPr>
                  <w:p w:rsidR="008F5910" w:rsidRDefault="00CA07ED">
                    <w:pPr>
                      <w:jc w:val="right"/>
                      <w:rPr>
                        <w:szCs w:val="21"/>
                      </w:rPr>
                    </w:pPr>
                    <w:r>
                      <w:rPr>
                        <w:rFonts w:hint="eastAsia"/>
                        <w:color w:val="333399"/>
                      </w:rPr>
                      <w:t xml:space="preserve">　</w:t>
                    </w:r>
                  </w:p>
                </w:tc>
              </w:sdtContent>
            </w:sdt>
            <w:sdt>
              <w:sdtPr>
                <w:rPr>
                  <w:szCs w:val="21"/>
                </w:rPr>
                <w:alias w:val="交易性金融资产中的衍生金融资产"/>
                <w:tag w:val="_GBC_a4fff074d59f4f7f95d692edcbd45d7c"/>
                <w:id w:val="1783755633"/>
                <w:lock w:val="sdtLocked"/>
                <w:showingPlcHdr/>
              </w:sdtPr>
              <w:sdtContent>
                <w:tc>
                  <w:tcPr>
                    <w:tcW w:w="1668"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jc w:val="right"/>
                      <w:rPr>
                        <w:szCs w:val="21"/>
                      </w:rPr>
                    </w:pPr>
                    <w:r>
                      <w:rPr>
                        <w:rFonts w:hint="eastAsia"/>
                        <w:color w:val="333399"/>
                      </w:rPr>
                      <w:t xml:space="preserve">　</w:t>
                    </w:r>
                  </w:p>
                </w:tc>
              </w:sdtContent>
            </w:sdt>
          </w:tr>
          <w:tr w:rsidR="008F5910" w:rsidTr="0091107D">
            <w:tc>
              <w:tcPr>
                <w:tcW w:w="1731"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ind w:firstLineChars="300" w:firstLine="630"/>
                  <w:rPr>
                    <w:szCs w:val="21"/>
                  </w:rPr>
                </w:pPr>
                <w:r>
                  <w:rPr>
                    <w:rFonts w:hint="eastAsia"/>
                    <w:szCs w:val="21"/>
                  </w:rPr>
                  <w:t>其他</w:t>
                </w:r>
              </w:p>
            </w:tc>
            <w:sdt>
              <w:sdtPr>
                <w:rPr>
                  <w:szCs w:val="21"/>
                </w:rPr>
                <w:alias w:val="其他交易性金融资产"/>
                <w:tag w:val="_GBC_8d2af0b15cb442b0a07ce90381695ffe"/>
                <w:id w:val="-1544663516"/>
                <w:lock w:val="sdtLocked"/>
                <w:showingPlcHdr/>
              </w:sdtPr>
              <w:sdtContent>
                <w:tc>
                  <w:tcPr>
                    <w:tcW w:w="1601"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jc w:val="right"/>
                      <w:rPr>
                        <w:szCs w:val="21"/>
                      </w:rPr>
                    </w:pPr>
                    <w:r>
                      <w:rPr>
                        <w:rFonts w:hint="eastAsia"/>
                        <w:color w:val="333399"/>
                      </w:rPr>
                      <w:t xml:space="preserve">　</w:t>
                    </w:r>
                  </w:p>
                </w:tc>
              </w:sdtContent>
            </w:sdt>
            <w:sdt>
              <w:sdtPr>
                <w:rPr>
                  <w:szCs w:val="21"/>
                </w:rPr>
                <w:alias w:val="其他交易性金融资产"/>
                <w:tag w:val="_GBC_b9b104d18dd2455181666b370640736b"/>
                <w:id w:val="255716012"/>
                <w:lock w:val="sdtLocked"/>
              </w:sdtPr>
              <w:sdtContent>
                <w:tc>
                  <w:tcPr>
                    <w:tcW w:w="1668" w:type="pct"/>
                    <w:tcBorders>
                      <w:top w:val="single" w:sz="4" w:space="0" w:color="auto"/>
                      <w:left w:val="single" w:sz="4" w:space="0" w:color="auto"/>
                      <w:bottom w:val="single" w:sz="4" w:space="0" w:color="auto"/>
                      <w:right w:val="single" w:sz="4" w:space="0" w:color="auto"/>
                    </w:tcBorders>
                  </w:tcPr>
                  <w:p w:rsidR="008F5910" w:rsidRDefault="00C44CCC">
                    <w:pPr>
                      <w:autoSpaceDE w:val="0"/>
                      <w:autoSpaceDN w:val="0"/>
                      <w:adjustRightInd w:val="0"/>
                      <w:jc w:val="right"/>
                      <w:rPr>
                        <w:szCs w:val="21"/>
                      </w:rPr>
                    </w:pPr>
                    <w:r w:rsidRPr="00365069">
                      <w:rPr>
                        <w:rFonts w:ascii="Arial Narrow" w:hAnsi="Arial Narrow" w:cs="Arial"/>
                        <w:szCs w:val="21"/>
                      </w:rPr>
                      <w:t>3,074,636.48</w:t>
                    </w:r>
                  </w:p>
                </w:tc>
              </w:sdtContent>
            </w:sdt>
          </w:tr>
          <w:tr w:rsidR="008F5910" w:rsidTr="0091107D">
            <w:tc>
              <w:tcPr>
                <w:tcW w:w="1731"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rPr>
                    <w:szCs w:val="21"/>
                  </w:rPr>
                </w:pPr>
                <w:r>
                  <w:rPr>
                    <w:rFonts w:hint="eastAsia"/>
                    <w:szCs w:val="21"/>
                  </w:rPr>
                  <w:lastRenderedPageBreak/>
                  <w:t>指定以公允价值计量且其变动计入当期损益的金融资产</w:t>
                </w:r>
              </w:p>
            </w:tc>
            <w:sdt>
              <w:sdtPr>
                <w:rPr>
                  <w:szCs w:val="21"/>
                </w:rPr>
                <w:alias w:val="指定为以公允价值计量且其变动计入当期损益的金融资产"/>
                <w:tag w:val="_GBC_ae0184dc9d97461194ad84997c0fe48b"/>
                <w:id w:val="696125308"/>
                <w:lock w:val="sdtLocked"/>
                <w:showingPlcHdr/>
              </w:sdtPr>
              <w:sdtContent>
                <w:tc>
                  <w:tcPr>
                    <w:tcW w:w="1601" w:type="pct"/>
                    <w:tcBorders>
                      <w:top w:val="single" w:sz="4" w:space="0" w:color="auto"/>
                      <w:left w:val="single" w:sz="4" w:space="0" w:color="auto"/>
                      <w:bottom w:val="single" w:sz="4" w:space="0" w:color="auto"/>
                      <w:right w:val="single" w:sz="4"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指定为以公允价值计量且其变动计入当期损益的金融资产"/>
                <w:tag w:val="_GBC_497ebd2b0a7a4624a47007eddebaf813"/>
                <w:id w:val="1873807029"/>
                <w:lock w:val="sdtLocked"/>
                <w:showingPlcHdr/>
              </w:sdtPr>
              <w:sdtContent>
                <w:tc>
                  <w:tcPr>
                    <w:tcW w:w="1668"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jc w:val="right"/>
                      <w:rPr>
                        <w:color w:val="008000"/>
                        <w:szCs w:val="21"/>
                      </w:rPr>
                    </w:pPr>
                    <w:r>
                      <w:rPr>
                        <w:rFonts w:hint="eastAsia"/>
                        <w:color w:val="333399"/>
                        <w:szCs w:val="21"/>
                      </w:rPr>
                      <w:t xml:space="preserve">　</w:t>
                    </w:r>
                  </w:p>
                </w:tc>
              </w:sdtContent>
            </w:sdt>
          </w:tr>
          <w:tr w:rsidR="008F5910" w:rsidTr="0091107D">
            <w:tc>
              <w:tcPr>
                <w:tcW w:w="1731"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rPr>
                    <w:szCs w:val="21"/>
                  </w:rPr>
                </w:pPr>
                <w:r>
                  <w:rPr>
                    <w:rFonts w:hint="eastAsia"/>
                    <w:szCs w:val="21"/>
                  </w:rPr>
                  <w:t>其中：债务工具投资</w:t>
                </w:r>
              </w:p>
            </w:tc>
            <w:sdt>
              <w:sdtPr>
                <w:rPr>
                  <w:szCs w:val="21"/>
                </w:rPr>
                <w:alias w:val="以公允价值计量且其变动计入当期损益的金融资产中的债务工具投资"/>
                <w:tag w:val="_GBC_ad53a3ea5eb34c8b97c95630e61ef45e"/>
                <w:id w:val="-2029015923"/>
                <w:lock w:val="sdtLocked"/>
                <w:showingPlcHdr/>
              </w:sdtPr>
              <w:sdtContent>
                <w:tc>
                  <w:tcPr>
                    <w:tcW w:w="1601"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jc w:val="right"/>
                      <w:rPr>
                        <w:szCs w:val="21"/>
                      </w:rPr>
                    </w:pPr>
                    <w:r>
                      <w:rPr>
                        <w:rFonts w:hint="eastAsia"/>
                        <w:color w:val="333399"/>
                      </w:rPr>
                      <w:t xml:space="preserve">　</w:t>
                    </w:r>
                  </w:p>
                </w:tc>
              </w:sdtContent>
            </w:sdt>
            <w:sdt>
              <w:sdtPr>
                <w:rPr>
                  <w:szCs w:val="21"/>
                </w:rPr>
                <w:alias w:val="以公允价值计量且其变动计入当期损益的金融资产中的债务工具投资"/>
                <w:tag w:val="_GBC_7d7474fe57e04533a8681a406e93c77d"/>
                <w:id w:val="9876375"/>
                <w:lock w:val="sdtLocked"/>
                <w:showingPlcHdr/>
              </w:sdtPr>
              <w:sdtContent>
                <w:tc>
                  <w:tcPr>
                    <w:tcW w:w="1668"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jc w:val="right"/>
                      <w:rPr>
                        <w:szCs w:val="21"/>
                      </w:rPr>
                    </w:pPr>
                    <w:r>
                      <w:rPr>
                        <w:rFonts w:hint="eastAsia"/>
                        <w:color w:val="333399"/>
                      </w:rPr>
                      <w:t xml:space="preserve">　</w:t>
                    </w:r>
                  </w:p>
                </w:tc>
              </w:sdtContent>
            </w:sdt>
          </w:tr>
          <w:tr w:rsidR="008F5910" w:rsidTr="0091107D">
            <w:tc>
              <w:tcPr>
                <w:tcW w:w="1731"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ind w:firstLineChars="300" w:firstLine="630"/>
                  <w:rPr>
                    <w:szCs w:val="21"/>
                  </w:rPr>
                </w:pPr>
                <w:r>
                  <w:rPr>
                    <w:rFonts w:hint="eastAsia"/>
                    <w:szCs w:val="21"/>
                  </w:rPr>
                  <w:t>权益工具投资</w:t>
                </w:r>
              </w:p>
            </w:tc>
            <w:sdt>
              <w:sdtPr>
                <w:rPr>
                  <w:szCs w:val="21"/>
                </w:rPr>
                <w:alias w:val="以公允价值计量且其变动计入当期损益的金融资产中的权益工具投资"/>
                <w:tag w:val="_GBC_8c827362790b41148b47d4c86560d996"/>
                <w:id w:val="-99339671"/>
                <w:lock w:val="sdtLocked"/>
                <w:showingPlcHdr/>
              </w:sdtPr>
              <w:sdtContent>
                <w:tc>
                  <w:tcPr>
                    <w:tcW w:w="1601"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jc w:val="right"/>
                      <w:rPr>
                        <w:szCs w:val="21"/>
                      </w:rPr>
                    </w:pPr>
                    <w:r>
                      <w:rPr>
                        <w:rFonts w:hint="eastAsia"/>
                        <w:color w:val="333399"/>
                      </w:rPr>
                      <w:t xml:space="preserve">　</w:t>
                    </w:r>
                  </w:p>
                </w:tc>
              </w:sdtContent>
            </w:sdt>
            <w:sdt>
              <w:sdtPr>
                <w:rPr>
                  <w:szCs w:val="21"/>
                </w:rPr>
                <w:alias w:val="以公允价值计量且其变动计入当期损益的金融资产中的权益工具投资"/>
                <w:tag w:val="_GBC_d1e42777d3b245f4bf9460ca7cd1d4ad"/>
                <w:id w:val="609934988"/>
                <w:lock w:val="sdtLocked"/>
                <w:showingPlcHdr/>
              </w:sdtPr>
              <w:sdtContent>
                <w:tc>
                  <w:tcPr>
                    <w:tcW w:w="1668"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jc w:val="right"/>
                      <w:rPr>
                        <w:szCs w:val="21"/>
                      </w:rPr>
                    </w:pPr>
                    <w:r>
                      <w:rPr>
                        <w:rFonts w:hint="eastAsia"/>
                        <w:color w:val="333399"/>
                      </w:rPr>
                      <w:t xml:space="preserve">　</w:t>
                    </w:r>
                  </w:p>
                </w:tc>
              </w:sdtContent>
            </w:sdt>
          </w:tr>
          <w:tr w:rsidR="008F5910" w:rsidTr="0091107D">
            <w:tc>
              <w:tcPr>
                <w:tcW w:w="1731"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ind w:firstLineChars="300" w:firstLine="630"/>
                  <w:rPr>
                    <w:szCs w:val="21"/>
                  </w:rPr>
                </w:pPr>
                <w:r>
                  <w:rPr>
                    <w:rFonts w:hint="eastAsia"/>
                    <w:szCs w:val="21"/>
                  </w:rPr>
                  <w:t>其他</w:t>
                </w:r>
              </w:p>
            </w:tc>
            <w:sdt>
              <w:sdtPr>
                <w:rPr>
                  <w:szCs w:val="21"/>
                </w:rPr>
                <w:alias w:val="其他以公允价值计量且其变动计入当期损益的金融资产"/>
                <w:tag w:val="_GBC_c0845c4f7a1c4bf4824a1e4d47a42f5a"/>
                <w:id w:val="94606318"/>
                <w:lock w:val="sdtLocked"/>
                <w:showingPlcHdr/>
              </w:sdtPr>
              <w:sdtContent>
                <w:tc>
                  <w:tcPr>
                    <w:tcW w:w="1601"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jc w:val="right"/>
                      <w:rPr>
                        <w:color w:val="008000"/>
                        <w:szCs w:val="21"/>
                      </w:rPr>
                    </w:pPr>
                    <w:r>
                      <w:rPr>
                        <w:rFonts w:hint="eastAsia"/>
                        <w:color w:val="333399"/>
                      </w:rPr>
                      <w:t xml:space="preserve">　</w:t>
                    </w:r>
                  </w:p>
                </w:tc>
              </w:sdtContent>
            </w:sdt>
            <w:sdt>
              <w:sdtPr>
                <w:rPr>
                  <w:szCs w:val="21"/>
                </w:rPr>
                <w:alias w:val="其他以公允价值计量且其变动计入当期损益的金融资产当期损益的金融资产"/>
                <w:tag w:val="_GBC_d1736a95139c4f8cb9151a116b2bd612"/>
                <w:id w:val="1770741317"/>
                <w:lock w:val="sdtLocked"/>
                <w:showingPlcHdr/>
              </w:sdtPr>
              <w:sdtContent>
                <w:tc>
                  <w:tcPr>
                    <w:tcW w:w="1668"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jc w:val="right"/>
                      <w:rPr>
                        <w:color w:val="008000"/>
                        <w:szCs w:val="21"/>
                      </w:rPr>
                    </w:pPr>
                    <w:r>
                      <w:rPr>
                        <w:rFonts w:hint="eastAsia"/>
                        <w:color w:val="333399"/>
                      </w:rPr>
                      <w:t xml:space="preserve">　</w:t>
                    </w:r>
                  </w:p>
                </w:tc>
              </w:sdtContent>
            </w:sdt>
          </w:tr>
          <w:tr w:rsidR="008F5910" w:rsidTr="0091107D">
            <w:tc>
              <w:tcPr>
                <w:tcW w:w="1731" w:type="pct"/>
                <w:tcBorders>
                  <w:top w:val="single" w:sz="4" w:space="0" w:color="auto"/>
                  <w:left w:val="single" w:sz="4" w:space="0" w:color="auto"/>
                  <w:bottom w:val="single" w:sz="4" w:space="0" w:color="auto"/>
                  <w:right w:val="single" w:sz="4" w:space="0" w:color="auto"/>
                </w:tcBorders>
                <w:vAlign w:val="center"/>
              </w:tcPr>
              <w:p w:rsidR="008F5910" w:rsidRDefault="00CA07ED">
                <w:pPr>
                  <w:autoSpaceDE w:val="0"/>
                  <w:autoSpaceDN w:val="0"/>
                  <w:adjustRightInd w:val="0"/>
                  <w:jc w:val="center"/>
                  <w:rPr>
                    <w:szCs w:val="21"/>
                  </w:rPr>
                </w:pPr>
                <w:r>
                  <w:rPr>
                    <w:rFonts w:hint="eastAsia"/>
                    <w:szCs w:val="21"/>
                  </w:rPr>
                  <w:t>合计</w:t>
                </w:r>
              </w:p>
            </w:tc>
            <w:sdt>
              <w:sdtPr>
                <w:rPr>
                  <w:szCs w:val="21"/>
                </w:rPr>
                <w:alias w:val="以公允价值计量且其变动计入当期损益的金融资产"/>
                <w:tag w:val="_GBC_a433d31759f2461f8c3c5c37b825bf67"/>
                <w:id w:val="-566796051"/>
                <w:lock w:val="sdtLocked"/>
                <w:showingPlcHdr/>
              </w:sdtPr>
              <w:sdtContent>
                <w:tc>
                  <w:tcPr>
                    <w:tcW w:w="1601"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jc w:val="right"/>
                      <w:rPr>
                        <w:color w:val="008000"/>
                        <w:szCs w:val="21"/>
                      </w:rPr>
                    </w:pPr>
                    <w:r>
                      <w:rPr>
                        <w:rFonts w:hint="eastAsia"/>
                        <w:color w:val="333399"/>
                        <w:szCs w:val="21"/>
                      </w:rPr>
                      <w:t xml:space="preserve">　</w:t>
                    </w:r>
                  </w:p>
                </w:tc>
              </w:sdtContent>
            </w:sdt>
            <w:sdt>
              <w:sdtPr>
                <w:rPr>
                  <w:szCs w:val="21"/>
                </w:rPr>
                <w:alias w:val="以公允价值计量且其变动计入当期损益的金融资产"/>
                <w:tag w:val="_GBC_5d8381cb09a5428281cb1fa90638cbc6"/>
                <w:id w:val="-1341084628"/>
                <w:lock w:val="sdtLocked"/>
              </w:sdtPr>
              <w:sdtContent>
                <w:tc>
                  <w:tcPr>
                    <w:tcW w:w="1668" w:type="pct"/>
                    <w:tcBorders>
                      <w:top w:val="single" w:sz="4" w:space="0" w:color="auto"/>
                      <w:left w:val="single" w:sz="4" w:space="0" w:color="auto"/>
                      <w:bottom w:val="single" w:sz="4" w:space="0" w:color="auto"/>
                      <w:right w:val="single" w:sz="4" w:space="0" w:color="auto"/>
                    </w:tcBorders>
                  </w:tcPr>
                  <w:p w:rsidR="008F5910" w:rsidRDefault="00C44CCC">
                    <w:pPr>
                      <w:autoSpaceDE w:val="0"/>
                      <w:autoSpaceDN w:val="0"/>
                      <w:adjustRightInd w:val="0"/>
                      <w:jc w:val="right"/>
                      <w:rPr>
                        <w:color w:val="008000"/>
                        <w:szCs w:val="21"/>
                      </w:rPr>
                    </w:pPr>
                    <w:r w:rsidRPr="00365069">
                      <w:rPr>
                        <w:rFonts w:ascii="Arial Narrow" w:hAnsi="Arial Narrow" w:cs="Arial"/>
                        <w:szCs w:val="21"/>
                      </w:rPr>
                      <w:t>3,074,636.48</w:t>
                    </w:r>
                  </w:p>
                </w:tc>
              </w:sdtContent>
            </w:sdt>
          </w:tr>
        </w:tbl>
        <w:p w:rsidR="008F5910" w:rsidRDefault="008A184A"/>
      </w:sdtContent>
    </w:sdt>
    <w:sdt>
      <w:sdtPr>
        <w:rPr>
          <w:rFonts w:hint="eastAsia"/>
          <w:szCs w:val="21"/>
        </w:rPr>
        <w:alias w:val="模块:套期工具及对相关套期交易的说明：clcid-pte:Tao..."/>
        <w:tag w:val="_SEC_0c16823d79514d1e99c640658225dd1a"/>
        <w:id w:val="1808359878"/>
        <w:lock w:val="sdtLocked"/>
        <w:placeholder>
          <w:docPart w:val="GBC22222222222222222222222222222"/>
        </w:placeholder>
      </w:sdtPr>
      <w:sdtEndPr>
        <w:rPr>
          <w:rFonts w:hint="default"/>
        </w:rPr>
      </w:sdtEndPr>
      <w:sdtContent>
        <w:p w:rsidR="008F5910" w:rsidRDefault="00CA07ED">
          <w:pPr>
            <w:rPr>
              <w:szCs w:val="21"/>
            </w:rPr>
          </w:pPr>
          <w:r>
            <w:rPr>
              <w:rFonts w:hint="eastAsia"/>
              <w:szCs w:val="21"/>
            </w:rPr>
            <w:t>其他</w:t>
          </w:r>
          <w:r>
            <w:rPr>
              <w:szCs w:val="21"/>
            </w:rPr>
            <w:t>说明</w:t>
          </w:r>
          <w:r>
            <w:rPr>
              <w:rFonts w:hint="eastAsia"/>
              <w:szCs w:val="21"/>
            </w:rPr>
            <w:t>：</w:t>
          </w:r>
        </w:p>
        <w:sdt>
          <w:sdtPr>
            <w:rPr>
              <w:szCs w:val="21"/>
            </w:rPr>
            <w:alias w:val="以公允价值计量且其变动计入当期损益的金融资产的说明"/>
            <w:tag w:val="_GBC_b9f2b37df9214eb8b465f15be2719044"/>
            <w:id w:val="1170686136"/>
            <w:lock w:val="sdtLocked"/>
            <w:placeholder>
              <w:docPart w:val="GBC22222222222222222222222222222"/>
            </w:placeholder>
          </w:sdtPr>
          <w:sdtContent>
            <w:p w:rsidR="008F5910" w:rsidRDefault="00C44CCC">
              <w:pPr>
                <w:rPr>
                  <w:szCs w:val="21"/>
                </w:rPr>
              </w:pPr>
              <w:r>
                <w:rPr>
                  <w:rFonts w:hint="eastAsia"/>
                  <w:szCs w:val="21"/>
                </w:rPr>
                <w:t>无。</w:t>
              </w:r>
            </w:p>
          </w:sdtContent>
        </w:sdt>
      </w:sdtContent>
    </w:sdt>
    <w:p w:rsidR="008F5910" w:rsidRDefault="008F5910">
      <w:pPr>
        <w:snapToGrid w:val="0"/>
        <w:spacing w:line="240" w:lineRule="atLeast"/>
        <w:ind w:left="1470" w:rightChars="12" w:right="25" w:hangingChars="700" w:hanging="1470"/>
        <w:rPr>
          <w:szCs w:val="21"/>
        </w:rPr>
      </w:pPr>
    </w:p>
    <w:sdt>
      <w:sdtPr>
        <w:rPr>
          <w:rFonts w:ascii="宋体" w:hAnsi="宋体" w:cs="宋体" w:hint="eastAsia"/>
          <w:b w:val="0"/>
          <w:bCs w:val="0"/>
          <w:kern w:val="0"/>
          <w:szCs w:val="21"/>
        </w:rPr>
        <w:alias w:val="模块:衍生金融资产"/>
        <w:tag w:val="_SEC_2f4f1660c2f84fe39c4b376a5cc1b1a7"/>
        <w:id w:val="-991403218"/>
        <w:lock w:val="sdtLocked"/>
        <w:placeholder>
          <w:docPart w:val="GBC22222222222222222222222222222"/>
        </w:placeholder>
      </w:sdtPr>
      <w:sdtContent>
        <w:p w:rsidR="008F5910" w:rsidRDefault="00CA07ED">
          <w:pPr>
            <w:pStyle w:val="3"/>
            <w:numPr>
              <w:ilvl w:val="0"/>
              <w:numId w:val="21"/>
            </w:numPr>
            <w:rPr>
              <w:szCs w:val="21"/>
            </w:rPr>
          </w:pPr>
          <w:r>
            <w:rPr>
              <w:rFonts w:hint="eastAsia"/>
              <w:szCs w:val="21"/>
            </w:rPr>
            <w:t>衍生金融资产</w:t>
          </w:r>
        </w:p>
        <w:sdt>
          <w:sdtPr>
            <w:alias w:val="是否适用：衍生金融资产[双击切换]"/>
            <w:tag w:val="_GBC_d17bfaab262c4a499d0afca62045c5e0"/>
            <w:id w:val="938344528"/>
            <w:lock w:val="sdtContentLocked"/>
            <w:placeholder>
              <w:docPart w:val="GBC22222222222222222222222222222"/>
            </w:placeholder>
          </w:sdtPr>
          <w:sdtContent>
            <w:p w:rsidR="00C44CCC" w:rsidRDefault="008A184A" w:rsidP="00C44CCC">
              <w:r>
                <w:fldChar w:fldCharType="begin"/>
              </w:r>
              <w:r w:rsidR="00C44CCC">
                <w:instrText xml:space="preserve"> MACROBUTTON  SnrToggleCheckbox □适用 </w:instrText>
              </w:r>
              <w:r>
                <w:fldChar w:fldCharType="end"/>
              </w:r>
              <w:r>
                <w:fldChar w:fldCharType="begin"/>
              </w:r>
              <w:r w:rsidR="00C44CCC">
                <w:instrText xml:space="preserve"> MACROBUTTON  SnrToggleCheckbox √不适用 </w:instrText>
              </w:r>
              <w:r>
                <w:fldChar w:fldCharType="end"/>
              </w:r>
            </w:p>
          </w:sdtContent>
        </w:sdt>
        <w:p w:rsidR="008F5910" w:rsidRDefault="008A184A">
          <w:pPr>
            <w:snapToGrid w:val="0"/>
            <w:spacing w:line="240" w:lineRule="atLeast"/>
            <w:ind w:left="1470" w:rightChars="12" w:right="25" w:hangingChars="700" w:hanging="1470"/>
            <w:rPr>
              <w:szCs w:val="21"/>
            </w:rPr>
          </w:pPr>
        </w:p>
      </w:sdtContent>
    </w:sdt>
    <w:p w:rsidR="008F5910" w:rsidRDefault="008F5910">
      <w:pPr>
        <w:snapToGrid w:val="0"/>
        <w:spacing w:line="240" w:lineRule="atLeast"/>
        <w:ind w:rightChars="12" w:right="25"/>
        <w:rPr>
          <w:szCs w:val="21"/>
        </w:rPr>
      </w:pPr>
    </w:p>
    <w:p w:rsidR="008F5910" w:rsidRDefault="00CA07ED">
      <w:pPr>
        <w:pStyle w:val="3"/>
        <w:numPr>
          <w:ilvl w:val="0"/>
          <w:numId w:val="21"/>
        </w:numPr>
      </w:pPr>
      <w:r>
        <w:rPr>
          <w:rFonts w:hint="eastAsia"/>
        </w:rPr>
        <w:t>应收票据</w:t>
      </w:r>
    </w:p>
    <w:sdt>
      <w:sdtPr>
        <w:rPr>
          <w:rFonts w:asciiTheme="minorHAnsi" w:hAnsiTheme="minorHAnsi" w:cs="宋体" w:hint="eastAsia"/>
          <w:b w:val="0"/>
          <w:bCs w:val="0"/>
          <w:kern w:val="0"/>
          <w:szCs w:val="22"/>
        </w:rPr>
        <w:alias w:val="模块:应收票据分类"/>
        <w:tag w:val="_SEC_1f300ca8b7cf4001a88617f42e0db878"/>
        <w:id w:val="-2146421960"/>
        <w:lock w:val="sdtLocked"/>
        <w:placeholder>
          <w:docPart w:val="GBC22222222222222222222222222222"/>
        </w:placeholder>
      </w:sdtPr>
      <w:sdtEndPr>
        <w:rPr>
          <w:rFonts w:ascii="Times New Roman" w:hAnsi="Times New Roman" w:cs="Times New Roman"/>
          <w:color w:val="008000"/>
          <w:kern w:val="2"/>
          <w:szCs w:val="24"/>
        </w:rPr>
      </w:sdtEndPr>
      <w:sdtContent>
        <w:p w:rsidR="008F5910" w:rsidRDefault="00CA07ED">
          <w:pPr>
            <w:pStyle w:val="4"/>
            <w:numPr>
              <w:ilvl w:val="3"/>
              <w:numId w:val="58"/>
            </w:numPr>
          </w:pPr>
          <w:r>
            <w:rPr>
              <w:rFonts w:hint="eastAsia"/>
            </w:rPr>
            <w:t>应收票据分类列示</w:t>
          </w:r>
        </w:p>
        <w:sdt>
          <w:sdtPr>
            <w:alias w:val="是否适用：应收票据分类列示[双击切换]"/>
            <w:tag w:val="_GBC_bdf010020d484a01ae60c52d7465a06a"/>
            <w:id w:val="2030215109"/>
            <w:lock w:val="sdtContentLocked"/>
            <w:placeholder>
              <w:docPart w:val="GBC22222222222222222222222222222"/>
            </w:placeholder>
          </w:sdtPr>
          <w:sdtContent>
            <w:p w:rsidR="008F5910" w:rsidRDefault="008A184A">
              <w:r>
                <w:fldChar w:fldCharType="begin"/>
              </w:r>
              <w:r w:rsidR="00C44CCC">
                <w:instrText xml:space="preserve"> MACROBUTTON  SnrToggleCheckbox √适用 </w:instrText>
              </w:r>
              <w:r>
                <w:fldChar w:fldCharType="end"/>
              </w:r>
              <w:r>
                <w:fldChar w:fldCharType="begin"/>
              </w:r>
              <w:r w:rsidR="00C44CCC">
                <w:instrText xml:space="preserve"> MACROBUTTON  SnrToggleCheckbox □不适用 </w:instrText>
              </w:r>
              <w:r>
                <w:fldChar w:fldCharType="end"/>
              </w:r>
            </w:p>
          </w:sdtContent>
        </w:sdt>
        <w:p w:rsidR="008F5910" w:rsidRDefault="00CA07ED">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7219442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收票据分类"/>
              <w:tag w:val="_GBC_0daf818486924555b786788616dee3e7"/>
              <w:id w:val="186180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63" w:type="pct"/>
            <w:tblInd w:w="-1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965"/>
            <w:gridCol w:w="3146"/>
            <w:gridCol w:w="2894"/>
          </w:tblGrid>
          <w:tr w:rsidR="008F5910" w:rsidTr="0091107D">
            <w:trPr>
              <w:cantSplit/>
            </w:trPr>
            <w:tc>
              <w:tcPr>
                <w:tcW w:w="1646" w:type="pct"/>
                <w:vAlign w:val="center"/>
              </w:tcPr>
              <w:p w:rsidR="008F5910" w:rsidRDefault="00CA07ED">
                <w:pPr>
                  <w:autoSpaceDE w:val="0"/>
                  <w:autoSpaceDN w:val="0"/>
                  <w:adjustRightInd w:val="0"/>
                  <w:snapToGrid w:val="0"/>
                  <w:spacing w:line="240" w:lineRule="atLeast"/>
                  <w:jc w:val="center"/>
                  <w:rPr>
                    <w:szCs w:val="21"/>
                  </w:rPr>
                </w:pPr>
                <w:r>
                  <w:rPr>
                    <w:rFonts w:hint="eastAsia"/>
                    <w:szCs w:val="21"/>
                  </w:rPr>
                  <w:t>项目</w:t>
                </w:r>
              </w:p>
            </w:tc>
            <w:tc>
              <w:tcPr>
                <w:tcW w:w="1747" w:type="pct"/>
                <w:vAlign w:val="center"/>
              </w:tcPr>
              <w:p w:rsidR="008F5910" w:rsidRDefault="00CA07ED">
                <w:pPr>
                  <w:autoSpaceDE w:val="0"/>
                  <w:autoSpaceDN w:val="0"/>
                  <w:adjustRightInd w:val="0"/>
                  <w:snapToGrid w:val="0"/>
                  <w:spacing w:line="240" w:lineRule="atLeast"/>
                  <w:jc w:val="center"/>
                  <w:rPr>
                    <w:szCs w:val="21"/>
                  </w:rPr>
                </w:pPr>
                <w:r>
                  <w:rPr>
                    <w:rFonts w:hint="eastAsia"/>
                    <w:szCs w:val="21"/>
                  </w:rPr>
                  <w:t>期末余额</w:t>
                </w:r>
              </w:p>
            </w:tc>
            <w:tc>
              <w:tcPr>
                <w:tcW w:w="1607" w:type="pct"/>
                <w:vAlign w:val="center"/>
              </w:tcPr>
              <w:p w:rsidR="008F5910" w:rsidRDefault="00CA07ED">
                <w:pPr>
                  <w:autoSpaceDE w:val="0"/>
                  <w:autoSpaceDN w:val="0"/>
                  <w:adjustRightInd w:val="0"/>
                  <w:snapToGrid w:val="0"/>
                  <w:spacing w:line="240" w:lineRule="atLeast"/>
                  <w:jc w:val="center"/>
                  <w:rPr>
                    <w:szCs w:val="21"/>
                  </w:rPr>
                </w:pPr>
                <w:r>
                  <w:rPr>
                    <w:rFonts w:hint="eastAsia"/>
                    <w:szCs w:val="21"/>
                  </w:rPr>
                  <w:t>期初余额</w:t>
                </w:r>
              </w:p>
            </w:tc>
          </w:tr>
          <w:tr w:rsidR="008F5910" w:rsidTr="0091107D">
            <w:trPr>
              <w:cantSplit/>
            </w:trPr>
            <w:tc>
              <w:tcPr>
                <w:tcW w:w="1646" w:type="pct"/>
              </w:tcPr>
              <w:p w:rsidR="008F5910" w:rsidRDefault="00CA07ED">
                <w:pPr>
                  <w:autoSpaceDE w:val="0"/>
                  <w:autoSpaceDN w:val="0"/>
                  <w:adjustRightInd w:val="0"/>
                  <w:snapToGrid w:val="0"/>
                  <w:spacing w:line="240" w:lineRule="atLeast"/>
                  <w:rPr>
                    <w:szCs w:val="21"/>
                  </w:rPr>
                </w:pPr>
                <w:r>
                  <w:rPr>
                    <w:rFonts w:hint="eastAsia"/>
                    <w:szCs w:val="21"/>
                  </w:rPr>
                  <w:t>银行承兑票据</w:t>
                </w:r>
              </w:p>
            </w:tc>
            <w:sdt>
              <w:sdtPr>
                <w:rPr>
                  <w:szCs w:val="21"/>
                </w:rPr>
                <w:alias w:val="银行承兑票据"/>
                <w:tag w:val="_GBC_d8b1c41625c54163a5945d18330a0235"/>
                <w:id w:val="-606351263"/>
                <w:lock w:val="sdtLocked"/>
              </w:sdtPr>
              <w:sdtContent>
                <w:tc>
                  <w:tcPr>
                    <w:tcW w:w="1747" w:type="pct"/>
                  </w:tcPr>
                  <w:p w:rsidR="008F5910" w:rsidRDefault="00C44CCC">
                    <w:pPr>
                      <w:ind w:right="13"/>
                      <w:jc w:val="right"/>
                      <w:rPr>
                        <w:szCs w:val="21"/>
                      </w:rPr>
                    </w:pPr>
                    <w:r>
                      <w:rPr>
                        <w:szCs w:val="21"/>
                      </w:rPr>
                      <w:t>8,330,497.43</w:t>
                    </w:r>
                  </w:p>
                </w:tc>
              </w:sdtContent>
            </w:sdt>
            <w:sdt>
              <w:sdtPr>
                <w:rPr>
                  <w:szCs w:val="21"/>
                </w:rPr>
                <w:alias w:val="银行承兑票据"/>
                <w:tag w:val="_GBC_1cd317d1d34043719c4b257a329af700"/>
                <w:id w:val="-1837675773"/>
                <w:lock w:val="sdtLocked"/>
              </w:sdtPr>
              <w:sdtContent>
                <w:tc>
                  <w:tcPr>
                    <w:tcW w:w="1607" w:type="pct"/>
                  </w:tcPr>
                  <w:p w:rsidR="008F5910" w:rsidRDefault="00C44CCC">
                    <w:pPr>
                      <w:ind w:right="13"/>
                      <w:jc w:val="right"/>
                      <w:rPr>
                        <w:szCs w:val="21"/>
                      </w:rPr>
                    </w:pPr>
                    <w:r>
                      <w:rPr>
                        <w:szCs w:val="21"/>
                      </w:rPr>
                      <w:t>6,059,361.97</w:t>
                    </w:r>
                  </w:p>
                </w:tc>
              </w:sdtContent>
            </w:sdt>
          </w:tr>
          <w:tr w:rsidR="008F5910" w:rsidTr="0091107D">
            <w:trPr>
              <w:cantSplit/>
            </w:trPr>
            <w:tc>
              <w:tcPr>
                <w:tcW w:w="1646" w:type="pct"/>
              </w:tcPr>
              <w:p w:rsidR="008F5910" w:rsidRDefault="00CA07ED">
                <w:pPr>
                  <w:autoSpaceDE w:val="0"/>
                  <w:autoSpaceDN w:val="0"/>
                  <w:adjustRightInd w:val="0"/>
                  <w:snapToGrid w:val="0"/>
                  <w:spacing w:line="240" w:lineRule="atLeast"/>
                  <w:rPr>
                    <w:szCs w:val="21"/>
                  </w:rPr>
                </w:pPr>
                <w:r>
                  <w:rPr>
                    <w:rFonts w:hint="eastAsia"/>
                    <w:szCs w:val="21"/>
                  </w:rPr>
                  <w:t>商业承兑票据</w:t>
                </w:r>
              </w:p>
            </w:tc>
            <w:sdt>
              <w:sdtPr>
                <w:rPr>
                  <w:szCs w:val="21"/>
                </w:rPr>
                <w:alias w:val="商业承兑票据"/>
                <w:tag w:val="_GBC_d6282f4b6037484683200513e39298a1"/>
                <w:id w:val="119969676"/>
                <w:lock w:val="sdtLocked"/>
                <w:showingPlcHdr/>
              </w:sdtPr>
              <w:sdtContent>
                <w:tc>
                  <w:tcPr>
                    <w:tcW w:w="1747" w:type="pct"/>
                  </w:tcPr>
                  <w:p w:rsidR="008F5910" w:rsidRDefault="00CA07ED">
                    <w:pPr>
                      <w:ind w:right="13"/>
                      <w:jc w:val="right"/>
                      <w:rPr>
                        <w:szCs w:val="21"/>
                      </w:rPr>
                    </w:pPr>
                    <w:r>
                      <w:rPr>
                        <w:rFonts w:hint="eastAsia"/>
                        <w:color w:val="333399"/>
                        <w:szCs w:val="21"/>
                      </w:rPr>
                      <w:t xml:space="preserve">　</w:t>
                    </w:r>
                  </w:p>
                </w:tc>
              </w:sdtContent>
            </w:sdt>
            <w:sdt>
              <w:sdtPr>
                <w:rPr>
                  <w:szCs w:val="21"/>
                </w:rPr>
                <w:alias w:val="商业承兑票据"/>
                <w:tag w:val="_GBC_f8ba635008854c9fb0db0c29ff56c380"/>
                <w:id w:val="885610475"/>
                <w:lock w:val="sdtLocked"/>
                <w:showingPlcHdr/>
              </w:sdtPr>
              <w:sdtContent>
                <w:tc>
                  <w:tcPr>
                    <w:tcW w:w="1607" w:type="pct"/>
                  </w:tcPr>
                  <w:p w:rsidR="008F5910" w:rsidRDefault="00CA07ED">
                    <w:pPr>
                      <w:ind w:right="13"/>
                      <w:jc w:val="right"/>
                      <w:rPr>
                        <w:szCs w:val="21"/>
                      </w:rPr>
                    </w:pPr>
                    <w:r>
                      <w:rPr>
                        <w:rFonts w:hint="eastAsia"/>
                        <w:color w:val="333399"/>
                        <w:szCs w:val="21"/>
                      </w:rPr>
                      <w:t xml:space="preserve">　</w:t>
                    </w:r>
                  </w:p>
                </w:tc>
              </w:sdtContent>
            </w:sdt>
          </w:tr>
          <w:tr w:rsidR="008F5910" w:rsidTr="0091107D">
            <w:trPr>
              <w:cantSplit/>
            </w:trPr>
            <w:tc>
              <w:tcPr>
                <w:tcW w:w="1646" w:type="pct"/>
                <w:vAlign w:val="center"/>
              </w:tcPr>
              <w:p w:rsidR="008F5910" w:rsidRDefault="00CA07ED">
                <w:pPr>
                  <w:autoSpaceDE w:val="0"/>
                  <w:autoSpaceDN w:val="0"/>
                  <w:adjustRightInd w:val="0"/>
                  <w:snapToGrid w:val="0"/>
                  <w:spacing w:line="240" w:lineRule="atLeast"/>
                  <w:jc w:val="center"/>
                  <w:rPr>
                    <w:szCs w:val="21"/>
                  </w:rPr>
                </w:pPr>
                <w:r>
                  <w:rPr>
                    <w:rFonts w:hint="eastAsia"/>
                    <w:szCs w:val="21"/>
                  </w:rPr>
                  <w:t>合计</w:t>
                </w:r>
              </w:p>
            </w:tc>
            <w:sdt>
              <w:sdtPr>
                <w:rPr>
                  <w:szCs w:val="21"/>
                </w:rPr>
                <w:alias w:val="应收票据"/>
                <w:tag w:val="_GBC_2dbbe715a46845069236283725b620ea"/>
                <w:id w:val="-84620801"/>
                <w:lock w:val="sdtLocked"/>
              </w:sdtPr>
              <w:sdtContent>
                <w:tc>
                  <w:tcPr>
                    <w:tcW w:w="1747" w:type="pct"/>
                  </w:tcPr>
                  <w:p w:rsidR="008F5910" w:rsidRDefault="00C44CCC">
                    <w:pPr>
                      <w:jc w:val="right"/>
                      <w:rPr>
                        <w:color w:val="008000"/>
                        <w:szCs w:val="21"/>
                      </w:rPr>
                    </w:pPr>
                    <w:r>
                      <w:rPr>
                        <w:szCs w:val="21"/>
                      </w:rPr>
                      <w:t>8,330,497.43</w:t>
                    </w:r>
                  </w:p>
                </w:tc>
              </w:sdtContent>
            </w:sdt>
            <w:sdt>
              <w:sdtPr>
                <w:rPr>
                  <w:szCs w:val="21"/>
                </w:rPr>
                <w:alias w:val="应收票据"/>
                <w:tag w:val="_GBC_88d73d61a23147358d8de9b656100b06"/>
                <w:id w:val="-1751267830"/>
                <w:lock w:val="sdtLocked"/>
              </w:sdtPr>
              <w:sdtContent>
                <w:tc>
                  <w:tcPr>
                    <w:tcW w:w="1607" w:type="pct"/>
                  </w:tcPr>
                  <w:p w:rsidR="008F5910" w:rsidRDefault="00C44CCC">
                    <w:pPr>
                      <w:autoSpaceDE w:val="0"/>
                      <w:autoSpaceDN w:val="0"/>
                      <w:adjustRightInd w:val="0"/>
                      <w:jc w:val="right"/>
                      <w:rPr>
                        <w:color w:val="008000"/>
                        <w:szCs w:val="21"/>
                      </w:rPr>
                    </w:pPr>
                    <w:r>
                      <w:rPr>
                        <w:szCs w:val="21"/>
                      </w:rPr>
                      <w:t>6,059,361.97</w:t>
                    </w:r>
                  </w:p>
                </w:tc>
              </w:sdtContent>
            </w:sdt>
          </w:tr>
        </w:tbl>
      </w:sdtContent>
    </w:sdt>
    <w:p w:rsidR="008F5910" w:rsidRDefault="008F5910">
      <w:pPr>
        <w:snapToGrid w:val="0"/>
        <w:spacing w:line="240" w:lineRule="atLeast"/>
        <w:rPr>
          <w:szCs w:val="21"/>
        </w:rPr>
      </w:pPr>
    </w:p>
    <w:sdt>
      <w:sdtPr>
        <w:rPr>
          <w:rFonts w:asciiTheme="minorHAnsi" w:hAnsiTheme="minorHAnsi" w:cs="宋体" w:hint="eastAsia"/>
          <w:b w:val="0"/>
          <w:bCs w:val="0"/>
          <w:kern w:val="0"/>
          <w:szCs w:val="22"/>
        </w:rPr>
        <w:alias w:val="模块:期末公司已质押的应收票据情况"/>
        <w:tag w:val="_SEC_afe91726520542c7ad872dda4411e582"/>
        <w:id w:val="-962417283"/>
        <w:lock w:val="sdtLocked"/>
        <w:placeholder>
          <w:docPart w:val="GBC22222222222222222222222222222"/>
        </w:placeholder>
      </w:sdtPr>
      <w:sdtEndPr>
        <w:rPr>
          <w:rFonts w:ascii="Times New Roman" w:hAnsi="Times New Roman" w:cs="Times New Roman"/>
          <w:kern w:val="2"/>
          <w:szCs w:val="24"/>
        </w:rPr>
      </w:sdtEndPr>
      <w:sdtContent>
        <w:p w:rsidR="008F5910" w:rsidRDefault="00CA07ED">
          <w:pPr>
            <w:pStyle w:val="4"/>
            <w:numPr>
              <w:ilvl w:val="3"/>
              <w:numId w:val="58"/>
            </w:numPr>
          </w:pPr>
          <w:r>
            <w:t>期末公司已</w:t>
          </w:r>
          <w:r>
            <w:rPr>
              <w:rFonts w:hint="eastAsia"/>
            </w:rPr>
            <w:t>质押</w:t>
          </w:r>
          <w:r>
            <w:t>的应收票据</w:t>
          </w:r>
        </w:p>
        <w:sdt>
          <w:sdtPr>
            <w:alias w:val="是否适用：期末公司已质押的应收票据[双击切换]"/>
            <w:tag w:val="_GBC_5281ffb2b9304a49a6db0c913bbaac53"/>
            <w:id w:val="742835362"/>
            <w:lock w:val="sdtContentLocked"/>
            <w:placeholder>
              <w:docPart w:val="GBC22222222222222222222222222222"/>
            </w:placeholder>
          </w:sdtPr>
          <w:sdtContent>
            <w:p w:rsidR="008F5910" w:rsidRDefault="008A184A" w:rsidP="008C5E50">
              <w:pPr>
                <w:rPr>
                  <w:szCs w:val="21"/>
                </w:rPr>
              </w:pPr>
              <w:r>
                <w:fldChar w:fldCharType="begin"/>
              </w:r>
              <w:r w:rsidR="008C5E50">
                <w:instrText xml:space="preserve"> MACROBUTTON  SnrToggleCheckbox □适用 </w:instrText>
              </w:r>
              <w:r>
                <w:fldChar w:fldCharType="end"/>
              </w:r>
              <w:r>
                <w:fldChar w:fldCharType="begin"/>
              </w:r>
              <w:r w:rsidR="008C5E50">
                <w:instrText xml:space="preserve"> MACROBUTTON  SnrToggleCheckbox √不适用 </w:instrText>
              </w:r>
              <w:r>
                <w:fldChar w:fldCharType="end"/>
              </w:r>
            </w:p>
          </w:sdtContent>
        </w:sdt>
      </w:sdtContent>
    </w:sdt>
    <w:sdt>
      <w:sdtPr>
        <w:rPr>
          <w:rFonts w:asciiTheme="minorHAnsi" w:hAnsiTheme="minorHAnsi" w:cs="宋体" w:hint="eastAsia"/>
          <w:b w:val="0"/>
          <w:bCs w:val="0"/>
          <w:kern w:val="0"/>
          <w:szCs w:val="22"/>
        </w:rPr>
        <w:alias w:val="模块:因出票人无力履约而将票据转为应收账款的票据，以及期末已背书未到期票据"/>
        <w:tag w:val="_SEC_32ed61fa45bb4a5d909ee29836c5f190"/>
        <w:id w:val="650634526"/>
        <w:lock w:val="sdtLocked"/>
        <w:placeholder>
          <w:docPart w:val="GBC22222222222222222222222222222"/>
        </w:placeholder>
      </w:sdtPr>
      <w:sdtEndPr>
        <w:rPr>
          <w:rFonts w:ascii="Times New Roman" w:hAnsi="Times New Roman" w:cs="Times New Roman"/>
          <w:kern w:val="2"/>
          <w:szCs w:val="24"/>
        </w:rPr>
      </w:sdtEndPr>
      <w:sdtContent>
        <w:p w:rsidR="008F5910" w:rsidRDefault="00CA07ED">
          <w:pPr>
            <w:pStyle w:val="4"/>
            <w:numPr>
              <w:ilvl w:val="3"/>
              <w:numId w:val="58"/>
            </w:numPr>
            <w:jc w:val="left"/>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378244810"/>
            <w:lock w:val="sdtContentLocked"/>
            <w:placeholder>
              <w:docPart w:val="GBC22222222222222222222222222222"/>
            </w:placeholder>
          </w:sdtPr>
          <w:sdtContent>
            <w:p w:rsidR="008F5910" w:rsidRDefault="008A184A">
              <w:r>
                <w:fldChar w:fldCharType="begin"/>
              </w:r>
              <w:r w:rsidR="008C5E50">
                <w:instrText xml:space="preserve"> MACROBUTTON  SnrToggleCheckbox √适用 </w:instrText>
              </w:r>
              <w:r>
                <w:fldChar w:fldCharType="end"/>
              </w:r>
              <w:r>
                <w:fldChar w:fldCharType="begin"/>
              </w:r>
              <w:r w:rsidR="008C5E50">
                <w:instrText xml:space="preserve"> MACROBUTTON  SnrToggleCheckbox □不适用 </w:instrText>
              </w:r>
              <w:r>
                <w:fldChar w:fldCharType="end"/>
              </w:r>
            </w:p>
          </w:sdtContent>
        </w:sdt>
        <w:p w:rsidR="008F5910" w:rsidRDefault="00CA07ED">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7465431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79202e45cde04e34a385187ee9a018f7"/>
              <w:id w:val="-4642801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877"/>
            <w:gridCol w:w="3050"/>
            <w:gridCol w:w="3122"/>
          </w:tblGrid>
          <w:tr w:rsidR="008F5910" w:rsidTr="0091107D">
            <w:tc>
              <w:tcPr>
                <w:tcW w:w="1590" w:type="pct"/>
                <w:tcBorders>
                  <w:top w:val="single" w:sz="4" w:space="0" w:color="auto"/>
                  <w:left w:val="single" w:sz="4" w:space="0" w:color="auto"/>
                  <w:bottom w:val="single" w:sz="6" w:space="0" w:color="auto"/>
                  <w:right w:val="single" w:sz="6" w:space="0" w:color="auto"/>
                </w:tcBorders>
                <w:shd w:val="clear" w:color="auto" w:fill="auto"/>
                <w:vAlign w:val="center"/>
              </w:tcPr>
              <w:p w:rsidR="008F5910" w:rsidRDefault="00CA07ED">
                <w:pPr>
                  <w:jc w:val="center"/>
                  <w:rPr>
                    <w:szCs w:val="21"/>
                  </w:rPr>
                </w:pPr>
                <w:r>
                  <w:rPr>
                    <w:rFonts w:hint="eastAsia"/>
                    <w:szCs w:val="21"/>
                  </w:rPr>
                  <w:t>项目</w:t>
                </w:r>
              </w:p>
            </w:tc>
            <w:tc>
              <w:tcPr>
                <w:tcW w:w="1685" w:type="pct"/>
                <w:tcBorders>
                  <w:top w:val="single" w:sz="4" w:space="0" w:color="auto"/>
                  <w:left w:val="single" w:sz="6" w:space="0" w:color="auto"/>
                  <w:bottom w:val="single" w:sz="6" w:space="0" w:color="auto"/>
                  <w:right w:val="single" w:sz="6" w:space="0" w:color="auto"/>
                </w:tcBorders>
                <w:shd w:val="clear" w:color="auto" w:fill="auto"/>
                <w:vAlign w:val="center"/>
              </w:tcPr>
              <w:p w:rsidR="008F5910" w:rsidRDefault="00CA07ED">
                <w:pPr>
                  <w:jc w:val="center"/>
                  <w:rPr>
                    <w:szCs w:val="21"/>
                  </w:rPr>
                </w:pPr>
                <w:r>
                  <w:rPr>
                    <w:rFonts w:hint="eastAsia"/>
                    <w:szCs w:val="21"/>
                  </w:rPr>
                  <w:t>期末终止确认金额</w:t>
                </w:r>
              </w:p>
            </w:tc>
            <w:tc>
              <w:tcPr>
                <w:tcW w:w="1725" w:type="pct"/>
                <w:tcBorders>
                  <w:top w:val="single" w:sz="4" w:space="0" w:color="auto"/>
                  <w:left w:val="single" w:sz="6" w:space="0" w:color="auto"/>
                  <w:bottom w:val="single" w:sz="6" w:space="0" w:color="auto"/>
                  <w:right w:val="single" w:sz="4" w:space="0" w:color="auto"/>
                </w:tcBorders>
                <w:shd w:val="clear" w:color="auto" w:fill="auto"/>
                <w:vAlign w:val="center"/>
              </w:tcPr>
              <w:p w:rsidR="008F5910" w:rsidRDefault="00CA07ED">
                <w:pPr>
                  <w:jc w:val="center"/>
                  <w:rPr>
                    <w:szCs w:val="21"/>
                  </w:rPr>
                </w:pPr>
                <w:r>
                  <w:rPr>
                    <w:rFonts w:hint="eastAsia"/>
                    <w:szCs w:val="21"/>
                  </w:rPr>
                  <w:t>期末未终止确认金额</w:t>
                </w:r>
              </w:p>
            </w:tc>
          </w:tr>
          <w:tr w:rsidR="008F5910" w:rsidTr="0091107D">
            <w:tc>
              <w:tcPr>
                <w:tcW w:w="1590" w:type="pct"/>
                <w:tcBorders>
                  <w:top w:val="single" w:sz="6" w:space="0" w:color="auto"/>
                  <w:left w:val="single" w:sz="4" w:space="0" w:color="auto"/>
                  <w:bottom w:val="single" w:sz="6" w:space="0" w:color="auto"/>
                  <w:right w:val="single" w:sz="6" w:space="0" w:color="auto"/>
                </w:tcBorders>
                <w:shd w:val="clear" w:color="auto" w:fill="auto"/>
              </w:tcPr>
              <w:p w:rsidR="008F5910" w:rsidRDefault="00CA07ED">
                <w:pPr>
                  <w:rPr>
                    <w:szCs w:val="21"/>
                  </w:rPr>
                </w:pPr>
                <w:r>
                  <w:rPr>
                    <w:rFonts w:hint="eastAsia"/>
                  </w:rPr>
                  <w:t>银行承兑票据</w:t>
                </w:r>
              </w:p>
            </w:tc>
            <w:sdt>
              <w:sdtPr>
                <w:rPr>
                  <w:rFonts w:hint="eastAsia"/>
                  <w:szCs w:val="21"/>
                </w:rPr>
                <w:alias w:val="公司已背书或贴现且在资产负债表日尚未到期的应收票据-银行承兑票据期末终止确认金额"/>
                <w:tag w:val="_GBC_52868ee9111c4589be8aa2cc9f56c154"/>
                <w:id w:val="-1347550346"/>
                <w:lock w:val="sdtLocked"/>
              </w:sdt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8F5910" w:rsidRDefault="008C5E50">
                    <w:pPr>
                      <w:jc w:val="right"/>
                      <w:rPr>
                        <w:szCs w:val="21"/>
                      </w:rPr>
                    </w:pPr>
                    <w:r>
                      <w:rPr>
                        <w:szCs w:val="21"/>
                      </w:rPr>
                      <w:t>2,764,683.98</w:t>
                    </w:r>
                  </w:p>
                </w:tc>
              </w:sdtContent>
            </w:sdt>
            <w:sdt>
              <w:sdtPr>
                <w:rPr>
                  <w:rFonts w:hint="eastAsia"/>
                  <w:szCs w:val="21"/>
                </w:rPr>
                <w:alias w:val="公司已背书或贴现且在资产负债表日尚未到期的应收票据-银行承兑票据期末未终止确认金额"/>
                <w:tag w:val="_GBC_81c002be4bcb4f5da0c75640be8d4da0"/>
                <w:id w:val="287016425"/>
                <w:lock w:val="sdtLocked"/>
                <w:showingPlcHdr/>
              </w:sdt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8F5910" w:rsidRDefault="005F3C1E">
                    <w:pPr>
                      <w:jc w:val="right"/>
                      <w:rPr>
                        <w:szCs w:val="21"/>
                      </w:rPr>
                    </w:pPr>
                    <w:r>
                      <w:rPr>
                        <w:szCs w:val="21"/>
                      </w:rPr>
                      <w:t xml:space="preserve">     </w:t>
                    </w:r>
                  </w:p>
                </w:tc>
              </w:sdtContent>
            </w:sdt>
          </w:tr>
          <w:tr w:rsidR="008F5910" w:rsidTr="0091107D">
            <w:tc>
              <w:tcPr>
                <w:tcW w:w="1590" w:type="pct"/>
                <w:tcBorders>
                  <w:top w:val="single" w:sz="6" w:space="0" w:color="auto"/>
                  <w:left w:val="single" w:sz="4" w:space="0" w:color="auto"/>
                  <w:bottom w:val="single" w:sz="6" w:space="0" w:color="auto"/>
                  <w:right w:val="single" w:sz="6" w:space="0" w:color="auto"/>
                </w:tcBorders>
                <w:shd w:val="clear" w:color="auto" w:fill="auto"/>
                <w:vAlign w:val="center"/>
              </w:tcPr>
              <w:p w:rsidR="008F5910" w:rsidRDefault="00CA07ED">
                <w:pPr>
                  <w:jc w:val="center"/>
                </w:pPr>
                <w:r>
                  <w:rPr>
                    <w:rFonts w:hint="eastAsia"/>
                  </w:rPr>
                  <w:t>合计</w:t>
                </w:r>
              </w:p>
            </w:tc>
            <w:sdt>
              <w:sdtPr>
                <w:rPr>
                  <w:szCs w:val="21"/>
                </w:rPr>
                <w:alias w:val="公司已背书或贴现且在资产负债表日尚未到期的应收票据期末终止确认金额合计"/>
                <w:tag w:val="_GBC_670540c67a9e4dffbad2561fc95836fd"/>
                <w:id w:val="-1718578538"/>
                <w:lock w:val="sdtLocked"/>
              </w:sdtPr>
              <w:sdtEndPr>
                <w:rPr>
                  <w:rFonts w:hint="eastAsia"/>
                </w:rPr>
              </w:sdtEnd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8F5910" w:rsidRDefault="008C5E50">
                    <w:pPr>
                      <w:jc w:val="right"/>
                      <w:rPr>
                        <w:szCs w:val="21"/>
                      </w:rPr>
                    </w:pPr>
                    <w:r>
                      <w:rPr>
                        <w:szCs w:val="21"/>
                      </w:rPr>
                      <w:t>2,764,683.98</w:t>
                    </w:r>
                  </w:p>
                </w:tc>
              </w:sdtContent>
            </w:sdt>
            <w:sdt>
              <w:sdtPr>
                <w:rPr>
                  <w:szCs w:val="21"/>
                </w:rPr>
                <w:alias w:val="公司已背书或贴现且在资产负债表日尚未到期的应收票据期末未终止确认金额合计"/>
                <w:tag w:val="_GBC_04c8ac4bf49e48918b16c0366f7459ea"/>
                <w:id w:val="-464667455"/>
                <w:lock w:val="sdtLocked"/>
                <w:showingPlcHdr/>
              </w:sdtPr>
              <w:sdtEndPr>
                <w:rPr>
                  <w:rFonts w:hint="eastAsia"/>
                </w:rPr>
              </w:sdtEnd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8F5910" w:rsidRDefault="00A71588">
                    <w:pPr>
                      <w:jc w:val="right"/>
                      <w:rPr>
                        <w:szCs w:val="21"/>
                      </w:rPr>
                    </w:pPr>
                    <w:r>
                      <w:rPr>
                        <w:szCs w:val="21"/>
                      </w:rPr>
                      <w:t xml:space="preserve">     </w:t>
                    </w:r>
                  </w:p>
                </w:tc>
              </w:sdtContent>
            </w:sdt>
          </w:tr>
        </w:tbl>
        <w:p w:rsidR="008F5910" w:rsidRDefault="008A184A">
          <w:pPr>
            <w:rPr>
              <w:rFonts w:ascii="Times New Roman" w:hAnsi="Times New Roman" w:cs="Times New Roman"/>
              <w:kern w:val="2"/>
            </w:rPr>
          </w:pPr>
        </w:p>
      </w:sdtContent>
    </w:sdt>
    <w:sdt>
      <w:sdtPr>
        <w:rPr>
          <w:rFonts w:ascii="Times New Roman" w:hAnsi="Times New Roman" w:cs="宋体" w:hint="eastAsia"/>
          <w:b w:val="0"/>
          <w:bCs w:val="0"/>
          <w:kern w:val="0"/>
          <w:szCs w:val="24"/>
        </w:rPr>
        <w:alias w:val="模块:期末公司因出票人无力履约而将其转为应收账款的票据"/>
        <w:tag w:val="_SEC_cae13c58829047dfb8214913162b44f7"/>
        <w:id w:val="-1516920726"/>
        <w:lock w:val="sdtLocked"/>
        <w:placeholder>
          <w:docPart w:val="GBC22222222222222222222222222222"/>
        </w:placeholder>
      </w:sdtPr>
      <w:sdtContent>
        <w:p w:rsidR="008F5910" w:rsidRDefault="00CA07ED">
          <w:pPr>
            <w:pStyle w:val="4"/>
            <w:numPr>
              <w:ilvl w:val="3"/>
              <w:numId w:val="58"/>
            </w:numPr>
            <w:jc w:val="left"/>
            <w:rPr>
              <w:rFonts w:ascii="Times New Roman" w:hAnsi="Times New Roman"/>
            </w:rPr>
          </w:pPr>
          <w:r>
            <w:rPr>
              <w:rFonts w:ascii="Times New Roman" w:hAnsi="Times New Roman" w:hint="eastAsia"/>
            </w:rPr>
            <w:t>期末公司因出票人</w:t>
          </w:r>
          <w:r>
            <w:rPr>
              <w:rFonts w:hint="eastAsia"/>
            </w:rPr>
            <w:t>未</w:t>
          </w:r>
          <w:r>
            <w:rPr>
              <w:rFonts w:ascii="Times New Roman" w:hAnsi="Times New Roman" w:hint="eastAsia"/>
            </w:rPr>
            <w:t>履约而将其转应收账款的票据</w:t>
          </w:r>
        </w:p>
        <w:sdt>
          <w:sdtPr>
            <w:alias w:val="是否适用：期末公司因出票人未履约而将其转应收账款的票据[双击切换]"/>
            <w:tag w:val="_GBC_9ce8db6863a54a2bbc116604b226d86c"/>
            <w:id w:val="2143771125"/>
            <w:lock w:val="sdtContentLocked"/>
            <w:placeholder>
              <w:docPart w:val="GBC22222222222222222222222222222"/>
            </w:placeholder>
          </w:sdtPr>
          <w:sdtContent>
            <w:p w:rsidR="008F5910" w:rsidRDefault="008A184A" w:rsidP="008C5E50">
              <w:r>
                <w:fldChar w:fldCharType="begin"/>
              </w:r>
              <w:r w:rsidR="008C5E50">
                <w:instrText xml:space="preserve"> MACROBUTTON  SnrToggleCheckbox □适用 </w:instrText>
              </w:r>
              <w:r>
                <w:fldChar w:fldCharType="end"/>
              </w:r>
              <w:r>
                <w:fldChar w:fldCharType="begin"/>
              </w:r>
              <w:r w:rsidR="008C5E50">
                <w:instrText xml:space="preserve"> MACROBUTTON  SnrToggleCheckbox √不适用 </w:instrText>
              </w:r>
              <w:r>
                <w:fldChar w:fldCharType="end"/>
              </w:r>
            </w:p>
          </w:sdtContent>
        </w:sdt>
      </w:sdtContent>
    </w:sdt>
    <w:sdt>
      <w:sdtPr>
        <w:rPr>
          <w:rFonts w:asciiTheme="minorHAnsi" w:hAnsiTheme="minorHAnsi" w:cstheme="minorBidi" w:hint="eastAsia"/>
          <w:b/>
          <w:bCs/>
          <w:szCs w:val="22"/>
        </w:rPr>
        <w:alias w:val="模块:应收票据其他说明"/>
        <w:tag w:val="_SEC_9045c8983bbe475395a63669d8f42a68"/>
        <w:id w:val="-1408304231"/>
        <w:lock w:val="sdtLocked"/>
        <w:placeholder>
          <w:docPart w:val="GBC22222222222222222222222222222"/>
        </w:placeholder>
      </w:sdtPr>
      <w:sdtEndPr>
        <w:rPr>
          <w:rFonts w:ascii="Times New Roman" w:hAnsi="Times New Roman" w:cs="Times New Roman" w:hint="default"/>
          <w:b w:val="0"/>
          <w:bCs w:val="0"/>
          <w:szCs w:val="24"/>
        </w:rPr>
      </w:sdtEndPr>
      <w:sdtContent>
        <w:p w:rsidR="008F5910" w:rsidRDefault="00CA07ED">
          <w:r>
            <w:rPr>
              <w:rFonts w:hint="eastAsia"/>
            </w:rPr>
            <w:t>其他说明</w:t>
          </w:r>
        </w:p>
        <w:sdt>
          <w:sdtPr>
            <w:alias w:val="是否适用：应收票据的说明[双击切换]"/>
            <w:tag w:val="_GBC_dc21e09520924a5db7020ba029631550"/>
            <w:id w:val="-1454239386"/>
            <w:lock w:val="sdtContentLocked"/>
            <w:placeholder>
              <w:docPart w:val="GBC22222222222222222222222222222"/>
            </w:placeholder>
          </w:sdtPr>
          <w:sdtContent>
            <w:p w:rsidR="008F5910" w:rsidRDefault="008A184A" w:rsidP="008C5E50">
              <w:pPr>
                <w:rPr>
                  <w:szCs w:val="21"/>
                </w:rPr>
              </w:pPr>
              <w:r>
                <w:fldChar w:fldCharType="begin"/>
              </w:r>
              <w:r w:rsidR="008C5E50">
                <w:instrText xml:space="preserve"> MACROBUTTON  SnrToggleCheckbox □适用 </w:instrText>
              </w:r>
              <w:r>
                <w:fldChar w:fldCharType="end"/>
              </w:r>
              <w:r>
                <w:fldChar w:fldCharType="begin"/>
              </w:r>
              <w:r w:rsidR="008C5E50">
                <w:instrText xml:space="preserve"> MACROBUTTON  SnrToggleCheckbox √不适用 </w:instrText>
              </w:r>
              <w:r>
                <w:fldChar w:fldCharType="end"/>
              </w:r>
            </w:p>
          </w:sdtContent>
        </w:sdt>
      </w:sdtContent>
    </w:sdt>
    <w:p w:rsidR="008F5910" w:rsidRDefault="008F5910">
      <w:pPr>
        <w:rPr>
          <w:szCs w:val="21"/>
        </w:rPr>
      </w:pPr>
    </w:p>
    <w:p w:rsidR="008F5910" w:rsidRDefault="00CA07ED">
      <w:pPr>
        <w:pStyle w:val="3"/>
        <w:numPr>
          <w:ilvl w:val="0"/>
          <w:numId w:val="21"/>
        </w:numPr>
      </w:pPr>
      <w:r>
        <w:rPr>
          <w:rFonts w:hint="eastAsia"/>
        </w:rPr>
        <w:t>应收账款</w:t>
      </w:r>
    </w:p>
    <w:sdt>
      <w:sdtPr>
        <w:rPr>
          <w:rFonts w:asciiTheme="minorHAnsi" w:hAnsiTheme="minorHAnsi" w:cstheme="minorBidi" w:hint="eastAsia"/>
          <w:b w:val="0"/>
          <w:bCs w:val="0"/>
          <w:kern w:val="0"/>
          <w:szCs w:val="22"/>
        </w:rPr>
        <w:alias w:val="模块:应收账款按种类披露"/>
        <w:tag w:val="_SEC_6818e56bab784887b7ced5c7040501d2"/>
        <w:id w:val="-1224136565"/>
        <w:lock w:val="sdtLocked"/>
        <w:placeholder>
          <w:docPart w:val="GBC22222222222222222222222222222"/>
        </w:placeholder>
      </w:sdtPr>
      <w:sdtEndPr>
        <w:rPr>
          <w:rFonts w:ascii="宋体" w:hAnsi="宋体" w:cs="宋体"/>
          <w:szCs w:val="24"/>
        </w:rPr>
      </w:sdtEndPr>
      <w:sdtContent>
        <w:p w:rsidR="008F5910" w:rsidRDefault="00CA07ED">
          <w:pPr>
            <w:pStyle w:val="4"/>
            <w:numPr>
              <w:ilvl w:val="3"/>
              <w:numId w:val="61"/>
            </w:numPr>
            <w:tabs>
              <w:tab w:val="left" w:pos="574"/>
            </w:tabs>
          </w:pPr>
          <w:r>
            <w:rPr>
              <w:rFonts w:hint="eastAsia"/>
            </w:rPr>
            <w:t>应收账款分类披露</w:t>
          </w:r>
        </w:p>
        <w:sdt>
          <w:sdtPr>
            <w:alias w:val="是否适用：应收账款分类披露[双击切换]"/>
            <w:tag w:val="_GBC_3410fe62918745449294e4e341ad1e35"/>
            <w:id w:val="1683557920"/>
            <w:lock w:val="sdtContentLocked"/>
            <w:placeholder>
              <w:docPart w:val="GBC22222222222222222222222222222"/>
            </w:placeholder>
          </w:sdtPr>
          <w:sdtContent>
            <w:p w:rsidR="008F5910" w:rsidRDefault="008A184A">
              <w:r>
                <w:fldChar w:fldCharType="begin"/>
              </w:r>
              <w:r w:rsidR="008C5E50">
                <w:instrText xml:space="preserve"> MACROBUTTON  SnrToggleCheckbox √适用 </w:instrText>
              </w:r>
              <w:r>
                <w:fldChar w:fldCharType="end"/>
              </w:r>
              <w:r>
                <w:fldChar w:fldCharType="begin"/>
              </w:r>
              <w:r w:rsidR="008C5E50">
                <w:instrText xml:space="preserve"> MACROBUTTON  SnrToggleCheckbox □不适用 </w:instrText>
              </w:r>
              <w:r>
                <w:fldChar w:fldCharType="end"/>
              </w:r>
            </w:p>
          </w:sdtContent>
        </w:sdt>
        <w:p w:rsidR="008C5E50" w:rsidRDefault="00CA07ED">
          <w:pPr>
            <w:autoSpaceDE w:val="0"/>
            <w:autoSpaceDN w:val="0"/>
            <w:adjustRightInd w:val="0"/>
            <w:ind w:left="5880" w:right="105"/>
            <w:jc w:val="right"/>
            <w:rPr>
              <w:szCs w:val="21"/>
            </w:rPr>
          </w:pPr>
          <w:r>
            <w:rPr>
              <w:rFonts w:hint="eastAsia"/>
              <w:szCs w:val="21"/>
            </w:rPr>
            <w:t>单位：</w:t>
          </w:r>
          <w:sdt>
            <w:sdtPr>
              <w:rPr>
                <w:rFonts w:hint="eastAsia"/>
                <w:szCs w:val="21"/>
              </w:rPr>
              <w:alias w:val="单位：财务附注：应收账款按种类披露"/>
              <w:tag w:val="_GBC_66d213f122784433b0bc3b6f5d836dee"/>
              <w:id w:val="-1228909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收账款按种类披露"/>
              <w:tag w:val="_GBC_c5f1015a940e40ac873c7e81477a7e2c"/>
              <w:id w:val="1095537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381"/>
            <w:gridCol w:w="747"/>
            <w:gridCol w:w="738"/>
            <w:gridCol w:w="735"/>
            <w:gridCol w:w="756"/>
            <w:gridCol w:w="735"/>
            <w:gridCol w:w="776"/>
            <w:gridCol w:w="756"/>
            <w:gridCol w:w="770"/>
            <w:gridCol w:w="770"/>
            <w:gridCol w:w="731"/>
          </w:tblGrid>
          <w:tr w:rsidR="008C5E50" w:rsidTr="00F471A6">
            <w:trPr>
              <w:cantSplit/>
              <w:trHeight w:val="259"/>
            </w:trPr>
            <w:tc>
              <w:tcPr>
                <w:tcW w:w="776" w:type="pct"/>
                <w:vMerge w:val="restart"/>
                <w:tcBorders>
                  <w:top w:val="single" w:sz="4" w:space="0" w:color="auto"/>
                  <w:left w:val="single" w:sz="4" w:space="0" w:color="auto"/>
                  <w:right w:val="single" w:sz="4" w:space="0" w:color="auto"/>
                </w:tcBorders>
                <w:vAlign w:val="center"/>
              </w:tcPr>
              <w:p w:rsidR="008C5E50" w:rsidRDefault="008C5E50" w:rsidP="00F471A6">
                <w:pPr>
                  <w:jc w:val="center"/>
                  <w:rPr>
                    <w:szCs w:val="21"/>
                  </w:rPr>
                </w:pPr>
                <w:r>
                  <w:rPr>
                    <w:rFonts w:hint="eastAsia"/>
                    <w:szCs w:val="21"/>
                  </w:rPr>
                  <w:lastRenderedPageBreak/>
                  <w:t>类别</w:t>
                </w:r>
              </w:p>
            </w:tc>
            <w:tc>
              <w:tcPr>
                <w:tcW w:w="2086" w:type="pct"/>
                <w:gridSpan w:val="5"/>
                <w:tcBorders>
                  <w:top w:val="single" w:sz="4" w:space="0" w:color="auto"/>
                  <w:left w:val="single" w:sz="4" w:space="0" w:color="auto"/>
                  <w:right w:val="single" w:sz="4" w:space="0" w:color="auto"/>
                </w:tcBorders>
                <w:vAlign w:val="center"/>
              </w:tcPr>
              <w:p w:rsidR="008C5E50" w:rsidRDefault="008C5E50" w:rsidP="00F471A6">
                <w:pPr>
                  <w:jc w:val="center"/>
                  <w:rPr>
                    <w:szCs w:val="21"/>
                  </w:rPr>
                </w:pPr>
                <w:r>
                  <w:rPr>
                    <w:rFonts w:hint="eastAsia"/>
                    <w:szCs w:val="21"/>
                  </w:rPr>
                  <w:t>期末余额</w:t>
                </w:r>
              </w:p>
            </w:tc>
            <w:tc>
              <w:tcPr>
                <w:tcW w:w="2138" w:type="pct"/>
                <w:gridSpan w:val="5"/>
                <w:tcBorders>
                  <w:top w:val="single" w:sz="4" w:space="0" w:color="auto"/>
                  <w:left w:val="single" w:sz="4" w:space="0" w:color="auto"/>
                  <w:right w:val="single" w:sz="4" w:space="0" w:color="auto"/>
                </w:tcBorders>
                <w:vAlign w:val="center"/>
              </w:tcPr>
              <w:p w:rsidR="008C5E50" w:rsidRDefault="008C5E50" w:rsidP="00F471A6">
                <w:pPr>
                  <w:jc w:val="center"/>
                  <w:rPr>
                    <w:szCs w:val="21"/>
                  </w:rPr>
                </w:pPr>
                <w:r>
                  <w:rPr>
                    <w:rFonts w:hint="eastAsia"/>
                    <w:szCs w:val="21"/>
                  </w:rPr>
                  <w:t>期初余额</w:t>
                </w:r>
              </w:p>
            </w:tc>
          </w:tr>
          <w:tr w:rsidR="008C5E50" w:rsidTr="00F471A6">
            <w:trPr>
              <w:cantSplit/>
              <w:trHeight w:val="227"/>
            </w:trPr>
            <w:tc>
              <w:tcPr>
                <w:tcW w:w="776" w:type="pct"/>
                <w:vMerge/>
                <w:tcBorders>
                  <w:left w:val="single" w:sz="4" w:space="0" w:color="auto"/>
                  <w:right w:val="single" w:sz="4" w:space="0" w:color="auto"/>
                </w:tcBorders>
                <w:vAlign w:val="center"/>
              </w:tcPr>
              <w:p w:rsidR="008C5E50" w:rsidRDefault="008C5E50" w:rsidP="00F471A6">
                <w:pPr>
                  <w:rPr>
                    <w:szCs w:val="21"/>
                  </w:rPr>
                </w:pPr>
              </w:p>
            </w:tc>
            <w:tc>
              <w:tcPr>
                <w:tcW w:w="835" w:type="pct"/>
                <w:gridSpan w:val="2"/>
                <w:tcBorders>
                  <w:top w:val="single" w:sz="4" w:space="0" w:color="auto"/>
                  <w:left w:val="single" w:sz="4" w:space="0" w:color="auto"/>
                  <w:bottom w:val="single" w:sz="4" w:space="0" w:color="auto"/>
                  <w:right w:val="single" w:sz="4" w:space="0" w:color="auto"/>
                </w:tcBorders>
                <w:vAlign w:val="center"/>
              </w:tcPr>
              <w:p w:rsidR="008C5E50" w:rsidRDefault="008C5E50" w:rsidP="00F471A6">
                <w:pPr>
                  <w:jc w:val="center"/>
                  <w:rPr>
                    <w:szCs w:val="21"/>
                  </w:rPr>
                </w:pPr>
                <w:r>
                  <w:rPr>
                    <w:rFonts w:hint="eastAsia"/>
                    <w:szCs w:val="21"/>
                  </w:rPr>
                  <w:t>账面余额</w:t>
                </w:r>
              </w:p>
            </w:tc>
            <w:tc>
              <w:tcPr>
                <w:tcW w:w="838" w:type="pct"/>
                <w:gridSpan w:val="2"/>
                <w:tcBorders>
                  <w:top w:val="single" w:sz="4" w:space="0" w:color="auto"/>
                  <w:left w:val="single" w:sz="4" w:space="0" w:color="auto"/>
                  <w:bottom w:val="single" w:sz="4" w:space="0" w:color="auto"/>
                  <w:right w:val="single" w:sz="4" w:space="0" w:color="auto"/>
                </w:tcBorders>
                <w:vAlign w:val="center"/>
              </w:tcPr>
              <w:p w:rsidR="008C5E50" w:rsidRDefault="008C5E50" w:rsidP="00F471A6">
                <w:pPr>
                  <w:jc w:val="center"/>
                  <w:rPr>
                    <w:szCs w:val="21"/>
                  </w:rPr>
                </w:pPr>
                <w:r>
                  <w:rPr>
                    <w:rFonts w:hint="eastAsia"/>
                    <w:szCs w:val="21"/>
                  </w:rPr>
                  <w:t>坏账准备</w:t>
                </w:r>
              </w:p>
            </w:tc>
            <w:tc>
              <w:tcPr>
                <w:tcW w:w="413" w:type="pct"/>
                <w:vMerge w:val="restart"/>
                <w:tcBorders>
                  <w:top w:val="single" w:sz="4" w:space="0" w:color="auto"/>
                  <w:left w:val="single" w:sz="4" w:space="0" w:color="auto"/>
                  <w:right w:val="single" w:sz="4" w:space="0" w:color="auto"/>
                </w:tcBorders>
                <w:vAlign w:val="center"/>
              </w:tcPr>
              <w:p w:rsidR="008C5E50" w:rsidRDefault="008C5E50" w:rsidP="00F471A6">
                <w:pPr>
                  <w:jc w:val="center"/>
                  <w:rPr>
                    <w:szCs w:val="21"/>
                  </w:rPr>
                </w:pPr>
                <w:r>
                  <w:rPr>
                    <w:rFonts w:hint="eastAsia"/>
                    <w:szCs w:val="21"/>
                  </w:rPr>
                  <w:t>账面</w:t>
                </w:r>
              </w:p>
              <w:p w:rsidR="008C5E50" w:rsidRDefault="008C5E50" w:rsidP="00F471A6">
                <w:pPr>
                  <w:jc w:val="center"/>
                  <w:rPr>
                    <w:szCs w:val="21"/>
                  </w:rPr>
                </w:pPr>
                <w:r>
                  <w:rPr>
                    <w:rFonts w:hint="eastAsia"/>
                    <w:szCs w:val="21"/>
                  </w:rPr>
                  <w:t>价值</w:t>
                </w:r>
              </w:p>
            </w:tc>
            <w:tc>
              <w:tcPr>
                <w:tcW w:w="861" w:type="pct"/>
                <w:gridSpan w:val="2"/>
                <w:tcBorders>
                  <w:top w:val="single" w:sz="4" w:space="0" w:color="auto"/>
                  <w:left w:val="single" w:sz="4" w:space="0" w:color="auto"/>
                  <w:right w:val="single" w:sz="4" w:space="0" w:color="auto"/>
                </w:tcBorders>
                <w:vAlign w:val="center"/>
              </w:tcPr>
              <w:p w:rsidR="008C5E50" w:rsidRDefault="008C5E50" w:rsidP="00F471A6">
                <w:pPr>
                  <w:jc w:val="center"/>
                  <w:rPr>
                    <w:szCs w:val="21"/>
                  </w:rPr>
                </w:pPr>
                <w:r>
                  <w:rPr>
                    <w:rFonts w:hint="eastAsia"/>
                    <w:szCs w:val="21"/>
                  </w:rPr>
                  <w:t>账面余额</w:t>
                </w:r>
              </w:p>
            </w:tc>
            <w:tc>
              <w:tcPr>
                <w:tcW w:w="866" w:type="pct"/>
                <w:gridSpan w:val="2"/>
                <w:tcBorders>
                  <w:top w:val="single" w:sz="4" w:space="0" w:color="auto"/>
                  <w:left w:val="single" w:sz="4" w:space="0" w:color="auto"/>
                  <w:right w:val="single" w:sz="4" w:space="0" w:color="auto"/>
                </w:tcBorders>
                <w:vAlign w:val="center"/>
              </w:tcPr>
              <w:p w:rsidR="008C5E50" w:rsidRDefault="008C5E50" w:rsidP="00F471A6">
                <w:pPr>
                  <w:jc w:val="center"/>
                  <w:rPr>
                    <w:szCs w:val="21"/>
                  </w:rPr>
                </w:pPr>
                <w:r>
                  <w:rPr>
                    <w:rFonts w:hint="eastAsia"/>
                    <w:szCs w:val="21"/>
                  </w:rPr>
                  <w:t>坏账准备</w:t>
                </w:r>
              </w:p>
            </w:tc>
            <w:tc>
              <w:tcPr>
                <w:tcW w:w="411" w:type="pct"/>
                <w:vMerge w:val="restart"/>
                <w:tcBorders>
                  <w:top w:val="single" w:sz="4" w:space="0" w:color="auto"/>
                  <w:left w:val="single" w:sz="4" w:space="0" w:color="auto"/>
                  <w:right w:val="single" w:sz="4" w:space="0" w:color="auto"/>
                </w:tcBorders>
                <w:vAlign w:val="center"/>
              </w:tcPr>
              <w:p w:rsidR="008C5E50" w:rsidRDefault="008C5E50" w:rsidP="00F471A6">
                <w:pPr>
                  <w:jc w:val="center"/>
                  <w:rPr>
                    <w:szCs w:val="21"/>
                  </w:rPr>
                </w:pPr>
                <w:r>
                  <w:rPr>
                    <w:rFonts w:hint="eastAsia"/>
                    <w:szCs w:val="21"/>
                  </w:rPr>
                  <w:t>账面</w:t>
                </w:r>
              </w:p>
              <w:p w:rsidR="008C5E50" w:rsidRDefault="008C5E50" w:rsidP="00F471A6">
                <w:pPr>
                  <w:jc w:val="center"/>
                  <w:rPr>
                    <w:szCs w:val="21"/>
                  </w:rPr>
                </w:pPr>
                <w:r>
                  <w:rPr>
                    <w:rFonts w:hint="eastAsia"/>
                    <w:szCs w:val="21"/>
                  </w:rPr>
                  <w:t>价值</w:t>
                </w:r>
              </w:p>
            </w:tc>
          </w:tr>
          <w:tr w:rsidR="008C5E50" w:rsidTr="00F471A6">
            <w:trPr>
              <w:cantSplit/>
              <w:trHeight w:val="375"/>
            </w:trPr>
            <w:tc>
              <w:tcPr>
                <w:tcW w:w="776" w:type="pct"/>
                <w:vMerge/>
                <w:tcBorders>
                  <w:left w:val="single" w:sz="4" w:space="0" w:color="auto"/>
                  <w:bottom w:val="single" w:sz="4" w:space="0" w:color="auto"/>
                  <w:right w:val="single" w:sz="4" w:space="0" w:color="auto"/>
                </w:tcBorders>
                <w:vAlign w:val="center"/>
              </w:tcPr>
              <w:p w:rsidR="008C5E50" w:rsidRDefault="008C5E50" w:rsidP="00F471A6">
                <w:pPr>
                  <w:rPr>
                    <w:szCs w:val="21"/>
                  </w:rPr>
                </w:pPr>
              </w:p>
            </w:tc>
            <w:tc>
              <w:tcPr>
                <w:tcW w:w="420" w:type="pct"/>
                <w:tcBorders>
                  <w:left w:val="single" w:sz="4" w:space="0" w:color="auto"/>
                  <w:bottom w:val="single" w:sz="4" w:space="0" w:color="auto"/>
                  <w:right w:val="single" w:sz="4" w:space="0" w:color="auto"/>
                </w:tcBorders>
                <w:vAlign w:val="center"/>
              </w:tcPr>
              <w:p w:rsidR="008C5E50" w:rsidRDefault="008C5E50" w:rsidP="00F471A6">
                <w:pPr>
                  <w:jc w:val="center"/>
                  <w:rPr>
                    <w:szCs w:val="21"/>
                  </w:rPr>
                </w:pPr>
                <w:r>
                  <w:rPr>
                    <w:rFonts w:hint="eastAsia"/>
                    <w:szCs w:val="21"/>
                  </w:rPr>
                  <w:t>金额</w:t>
                </w:r>
              </w:p>
            </w:tc>
            <w:tc>
              <w:tcPr>
                <w:tcW w:w="415" w:type="pct"/>
                <w:tcBorders>
                  <w:left w:val="single" w:sz="4" w:space="0" w:color="auto"/>
                  <w:bottom w:val="single" w:sz="4" w:space="0" w:color="auto"/>
                  <w:right w:val="single" w:sz="4" w:space="0" w:color="auto"/>
                </w:tcBorders>
                <w:vAlign w:val="center"/>
              </w:tcPr>
              <w:p w:rsidR="008C5E50" w:rsidRDefault="008C5E50" w:rsidP="00F471A6">
                <w:pPr>
                  <w:jc w:val="center"/>
                  <w:rPr>
                    <w:szCs w:val="21"/>
                  </w:rPr>
                </w:pPr>
                <w:r>
                  <w:rPr>
                    <w:rFonts w:hint="eastAsia"/>
                    <w:szCs w:val="21"/>
                  </w:rPr>
                  <w:t>比例</w:t>
                </w:r>
                <w:r>
                  <w:rPr>
                    <w:szCs w:val="21"/>
                  </w:rPr>
                  <w:t>(%)</w:t>
                </w:r>
              </w:p>
            </w:tc>
            <w:tc>
              <w:tcPr>
                <w:tcW w:w="413" w:type="pct"/>
                <w:tcBorders>
                  <w:left w:val="single" w:sz="4" w:space="0" w:color="auto"/>
                  <w:bottom w:val="single" w:sz="4" w:space="0" w:color="auto"/>
                  <w:right w:val="single" w:sz="4" w:space="0" w:color="auto"/>
                </w:tcBorders>
                <w:vAlign w:val="center"/>
              </w:tcPr>
              <w:p w:rsidR="008C5E50" w:rsidRDefault="008C5E50" w:rsidP="00F471A6">
                <w:pPr>
                  <w:jc w:val="center"/>
                  <w:rPr>
                    <w:szCs w:val="21"/>
                  </w:rPr>
                </w:pPr>
                <w:r>
                  <w:rPr>
                    <w:rFonts w:hint="eastAsia"/>
                    <w:szCs w:val="21"/>
                  </w:rPr>
                  <w:t>金额</w:t>
                </w:r>
              </w:p>
            </w:tc>
            <w:tc>
              <w:tcPr>
                <w:tcW w:w="425" w:type="pct"/>
                <w:tcBorders>
                  <w:left w:val="single" w:sz="4" w:space="0" w:color="auto"/>
                  <w:bottom w:val="single" w:sz="4" w:space="0" w:color="auto"/>
                  <w:right w:val="single" w:sz="4" w:space="0" w:color="auto"/>
                </w:tcBorders>
                <w:vAlign w:val="center"/>
              </w:tcPr>
              <w:p w:rsidR="008C5E50" w:rsidRDefault="008C5E50" w:rsidP="00F471A6">
                <w:pPr>
                  <w:jc w:val="center"/>
                  <w:rPr>
                    <w:szCs w:val="21"/>
                  </w:rPr>
                </w:pPr>
                <w:r>
                  <w:rPr>
                    <w:rFonts w:hint="eastAsia"/>
                    <w:szCs w:val="21"/>
                  </w:rPr>
                  <w:t>计提比例</w:t>
                </w:r>
                <w:r>
                  <w:rPr>
                    <w:szCs w:val="21"/>
                  </w:rPr>
                  <w:t>(%)</w:t>
                </w:r>
              </w:p>
            </w:tc>
            <w:tc>
              <w:tcPr>
                <w:tcW w:w="413" w:type="pct"/>
                <w:vMerge/>
                <w:tcBorders>
                  <w:left w:val="single" w:sz="4" w:space="0" w:color="auto"/>
                  <w:bottom w:val="single" w:sz="4" w:space="0" w:color="auto"/>
                  <w:right w:val="single" w:sz="4" w:space="0" w:color="auto"/>
                </w:tcBorders>
                <w:vAlign w:val="center"/>
              </w:tcPr>
              <w:p w:rsidR="008C5E50" w:rsidRDefault="008C5E50" w:rsidP="00F471A6">
                <w:pPr>
                  <w:jc w:val="center"/>
                  <w:rPr>
                    <w:szCs w:val="21"/>
                  </w:rPr>
                </w:pPr>
              </w:p>
            </w:tc>
            <w:tc>
              <w:tcPr>
                <w:tcW w:w="436" w:type="pct"/>
                <w:tcBorders>
                  <w:left w:val="single" w:sz="4" w:space="0" w:color="auto"/>
                  <w:bottom w:val="single" w:sz="4" w:space="0" w:color="auto"/>
                  <w:right w:val="single" w:sz="4" w:space="0" w:color="auto"/>
                </w:tcBorders>
                <w:vAlign w:val="center"/>
              </w:tcPr>
              <w:p w:rsidR="008C5E50" w:rsidRDefault="008C5E50" w:rsidP="00F471A6">
                <w:pPr>
                  <w:jc w:val="center"/>
                  <w:rPr>
                    <w:szCs w:val="21"/>
                  </w:rPr>
                </w:pPr>
                <w:r>
                  <w:rPr>
                    <w:rFonts w:hint="eastAsia"/>
                    <w:szCs w:val="21"/>
                  </w:rPr>
                  <w:t>金额</w:t>
                </w:r>
              </w:p>
            </w:tc>
            <w:tc>
              <w:tcPr>
                <w:tcW w:w="425" w:type="pct"/>
                <w:tcBorders>
                  <w:left w:val="single" w:sz="4" w:space="0" w:color="auto"/>
                  <w:bottom w:val="single" w:sz="4" w:space="0" w:color="auto"/>
                  <w:right w:val="single" w:sz="4" w:space="0" w:color="auto"/>
                </w:tcBorders>
                <w:vAlign w:val="center"/>
              </w:tcPr>
              <w:p w:rsidR="008C5E50" w:rsidRDefault="008C5E50" w:rsidP="00F471A6">
                <w:pPr>
                  <w:jc w:val="center"/>
                  <w:rPr>
                    <w:szCs w:val="21"/>
                  </w:rPr>
                </w:pPr>
                <w:r>
                  <w:rPr>
                    <w:rFonts w:hint="eastAsia"/>
                    <w:szCs w:val="21"/>
                  </w:rPr>
                  <w:t>比例</w:t>
                </w:r>
                <w:r>
                  <w:rPr>
                    <w:szCs w:val="21"/>
                  </w:rPr>
                  <w:t>(%)</w:t>
                </w:r>
              </w:p>
            </w:tc>
            <w:tc>
              <w:tcPr>
                <w:tcW w:w="433" w:type="pct"/>
                <w:tcBorders>
                  <w:left w:val="single" w:sz="4" w:space="0" w:color="auto"/>
                  <w:bottom w:val="single" w:sz="4" w:space="0" w:color="auto"/>
                  <w:right w:val="single" w:sz="4" w:space="0" w:color="auto"/>
                </w:tcBorders>
                <w:vAlign w:val="center"/>
              </w:tcPr>
              <w:p w:rsidR="008C5E50" w:rsidRDefault="008C5E50" w:rsidP="00F471A6">
                <w:pPr>
                  <w:jc w:val="center"/>
                  <w:rPr>
                    <w:szCs w:val="21"/>
                  </w:rPr>
                </w:pPr>
                <w:r>
                  <w:rPr>
                    <w:rFonts w:hint="eastAsia"/>
                    <w:szCs w:val="21"/>
                  </w:rPr>
                  <w:t>金额</w:t>
                </w:r>
              </w:p>
            </w:tc>
            <w:tc>
              <w:tcPr>
                <w:tcW w:w="433" w:type="pct"/>
                <w:tcBorders>
                  <w:left w:val="single" w:sz="4" w:space="0" w:color="auto"/>
                  <w:bottom w:val="single" w:sz="4" w:space="0" w:color="auto"/>
                  <w:right w:val="single" w:sz="4" w:space="0" w:color="auto"/>
                </w:tcBorders>
                <w:vAlign w:val="center"/>
              </w:tcPr>
              <w:p w:rsidR="008C5E50" w:rsidRDefault="008C5E50" w:rsidP="00F471A6">
                <w:pPr>
                  <w:jc w:val="center"/>
                  <w:rPr>
                    <w:szCs w:val="21"/>
                  </w:rPr>
                </w:pPr>
                <w:r>
                  <w:rPr>
                    <w:rFonts w:hint="eastAsia"/>
                    <w:szCs w:val="21"/>
                  </w:rPr>
                  <w:t>计提比例</w:t>
                </w:r>
                <w:r>
                  <w:rPr>
                    <w:szCs w:val="21"/>
                  </w:rPr>
                  <w:t>(%)</w:t>
                </w:r>
              </w:p>
            </w:tc>
            <w:tc>
              <w:tcPr>
                <w:tcW w:w="411" w:type="pct"/>
                <w:vMerge/>
                <w:tcBorders>
                  <w:left w:val="single" w:sz="4" w:space="0" w:color="auto"/>
                  <w:bottom w:val="single" w:sz="4" w:space="0" w:color="auto"/>
                  <w:right w:val="single" w:sz="4" w:space="0" w:color="auto"/>
                </w:tcBorders>
              </w:tcPr>
              <w:p w:rsidR="008C5E50" w:rsidRDefault="008C5E50" w:rsidP="00F471A6">
                <w:pPr>
                  <w:jc w:val="center"/>
                  <w:rPr>
                    <w:szCs w:val="21"/>
                  </w:rPr>
                </w:pPr>
              </w:p>
            </w:tc>
          </w:tr>
          <w:tr w:rsidR="008C5E50" w:rsidTr="00F471A6">
            <w:trPr>
              <w:cantSplit/>
            </w:trPr>
            <w:tc>
              <w:tcPr>
                <w:tcW w:w="776" w:type="pct"/>
                <w:tcBorders>
                  <w:top w:val="single" w:sz="4" w:space="0" w:color="auto"/>
                  <w:left w:val="single" w:sz="4" w:space="0" w:color="auto"/>
                  <w:bottom w:val="single" w:sz="4" w:space="0" w:color="auto"/>
                  <w:right w:val="single" w:sz="4" w:space="0" w:color="auto"/>
                </w:tcBorders>
              </w:tcPr>
              <w:p w:rsidR="008C5E50" w:rsidRDefault="008C5E50" w:rsidP="00F471A6">
                <w:pPr>
                  <w:rPr>
                    <w:szCs w:val="21"/>
                  </w:rPr>
                </w:pPr>
                <w:r>
                  <w:rPr>
                    <w:rFonts w:hint="eastAsia"/>
                    <w:szCs w:val="21"/>
                  </w:rPr>
                  <w:t>单项金额重大并单独计提坏账准备的应收账款</w:t>
                </w:r>
              </w:p>
            </w:tc>
            <w:sdt>
              <w:sdtPr>
                <w:rPr>
                  <w:szCs w:val="21"/>
                </w:rPr>
                <w:alias w:val="单项金额重大的应收款项金额合计"/>
                <w:tag w:val="_GBC_6bf65c8010584cd9bd7b4ada53786ee9"/>
                <w:id w:val="85806695"/>
                <w:lock w:val="sdtLocked"/>
                <w:showingPlcHdr/>
              </w:sdtPr>
              <w:sdtContent>
                <w:tc>
                  <w:tcPr>
                    <w:tcW w:w="420" w:type="pct"/>
                    <w:tcBorders>
                      <w:top w:val="single" w:sz="4" w:space="0" w:color="auto"/>
                      <w:left w:val="single" w:sz="4" w:space="0" w:color="auto"/>
                      <w:bottom w:val="single" w:sz="4" w:space="0" w:color="auto"/>
                      <w:right w:val="single" w:sz="4" w:space="0" w:color="auto"/>
                    </w:tcBorders>
                  </w:tcPr>
                  <w:p w:rsidR="008C5E50" w:rsidRDefault="008C5E50" w:rsidP="00F471A6">
                    <w:pPr>
                      <w:jc w:val="right"/>
                      <w:rPr>
                        <w:szCs w:val="21"/>
                      </w:rPr>
                    </w:pPr>
                    <w:r>
                      <w:rPr>
                        <w:rFonts w:hint="eastAsia"/>
                        <w:color w:val="333399"/>
                      </w:rPr>
                      <w:t xml:space="preserve">　</w:t>
                    </w:r>
                  </w:p>
                </w:tc>
              </w:sdtContent>
            </w:sdt>
            <w:sdt>
              <w:sdtPr>
                <w:rPr>
                  <w:szCs w:val="21"/>
                </w:rPr>
                <w:alias w:val="单项金额重大的应收款项比例"/>
                <w:tag w:val="_GBC_0f65e2676ed74231863d83bd42a0df30"/>
                <w:id w:val="85806696"/>
                <w:lock w:val="sdtLocked"/>
                <w:showingPlcHdr/>
              </w:sdtPr>
              <w:sdtContent>
                <w:tc>
                  <w:tcPr>
                    <w:tcW w:w="415" w:type="pct"/>
                    <w:tcBorders>
                      <w:top w:val="single" w:sz="4" w:space="0" w:color="auto"/>
                      <w:left w:val="single" w:sz="4" w:space="0" w:color="auto"/>
                      <w:bottom w:val="single" w:sz="4" w:space="0" w:color="auto"/>
                      <w:right w:val="single" w:sz="4" w:space="0" w:color="auto"/>
                    </w:tcBorders>
                  </w:tcPr>
                  <w:p w:rsidR="008C5E50" w:rsidRDefault="008C5E50" w:rsidP="00F471A6">
                    <w:pPr>
                      <w:jc w:val="right"/>
                      <w:rPr>
                        <w:szCs w:val="21"/>
                      </w:rPr>
                    </w:pPr>
                    <w:r>
                      <w:rPr>
                        <w:rFonts w:hint="eastAsia"/>
                        <w:color w:val="333399"/>
                      </w:rPr>
                      <w:t xml:space="preserve">　</w:t>
                    </w:r>
                  </w:p>
                </w:tc>
              </w:sdtContent>
            </w:sdt>
            <w:sdt>
              <w:sdtPr>
                <w:rPr>
                  <w:szCs w:val="21"/>
                </w:rPr>
                <w:alias w:val="单项金额重大的应收款项坏账准备金额"/>
                <w:tag w:val="_GBC_49d2509b7d214d498071a2006d51f3b0"/>
                <w:id w:val="85806697"/>
                <w:lock w:val="sdtLocked"/>
                <w:showingPlcHdr/>
              </w:sdtPr>
              <w:sdtContent>
                <w:tc>
                  <w:tcPr>
                    <w:tcW w:w="413" w:type="pct"/>
                    <w:tcBorders>
                      <w:top w:val="single" w:sz="4" w:space="0" w:color="auto"/>
                      <w:left w:val="single" w:sz="4" w:space="0" w:color="auto"/>
                      <w:bottom w:val="single" w:sz="4" w:space="0" w:color="auto"/>
                      <w:right w:val="single" w:sz="4" w:space="0" w:color="auto"/>
                    </w:tcBorders>
                  </w:tcPr>
                  <w:p w:rsidR="008C5E50" w:rsidRDefault="008C5E50" w:rsidP="00F471A6">
                    <w:pPr>
                      <w:jc w:val="right"/>
                      <w:rPr>
                        <w:szCs w:val="21"/>
                      </w:rPr>
                    </w:pPr>
                    <w:r>
                      <w:rPr>
                        <w:rFonts w:hint="eastAsia"/>
                        <w:color w:val="333399"/>
                      </w:rPr>
                      <w:t xml:space="preserve">　</w:t>
                    </w:r>
                  </w:p>
                </w:tc>
              </w:sdtContent>
            </w:sdt>
            <w:sdt>
              <w:sdtPr>
                <w:rPr>
                  <w:szCs w:val="21"/>
                </w:rPr>
                <w:alias w:val="单项金额重大的应收款项坏账准备比例"/>
                <w:tag w:val="_GBC_09760b56fe0846e9b19df53bed58d1f9"/>
                <w:id w:val="85806698"/>
                <w:lock w:val="sdtLocked"/>
                <w:showingPlcHdr/>
              </w:sdtPr>
              <w:sdtContent>
                <w:tc>
                  <w:tcPr>
                    <w:tcW w:w="425" w:type="pct"/>
                    <w:tcBorders>
                      <w:top w:val="single" w:sz="4" w:space="0" w:color="auto"/>
                      <w:left w:val="single" w:sz="4" w:space="0" w:color="auto"/>
                      <w:bottom w:val="single" w:sz="4" w:space="0" w:color="auto"/>
                      <w:right w:val="single" w:sz="4" w:space="0" w:color="auto"/>
                    </w:tcBorders>
                  </w:tcPr>
                  <w:p w:rsidR="008C5E50" w:rsidRDefault="008C5E50" w:rsidP="00F471A6">
                    <w:pPr>
                      <w:jc w:val="right"/>
                      <w:rPr>
                        <w:szCs w:val="21"/>
                      </w:rPr>
                    </w:pPr>
                    <w:r>
                      <w:rPr>
                        <w:rFonts w:hint="eastAsia"/>
                        <w:color w:val="333399"/>
                      </w:rPr>
                      <w:t xml:space="preserve">　</w:t>
                    </w:r>
                  </w:p>
                </w:tc>
              </w:sdtContent>
            </w:sdt>
            <w:sdt>
              <w:sdtPr>
                <w:rPr>
                  <w:szCs w:val="21"/>
                </w:rPr>
                <w:alias w:val="单项金额重大并单独计提坏账准备的应收账款账面价值"/>
                <w:tag w:val="_GBC_406ab52b4476451e994add210be01b0c"/>
                <w:id w:val="85806699"/>
                <w:lock w:val="sdtLocked"/>
                <w:showingPlcHdr/>
              </w:sdtPr>
              <w:sdtContent>
                <w:tc>
                  <w:tcPr>
                    <w:tcW w:w="413" w:type="pct"/>
                    <w:tcBorders>
                      <w:top w:val="single" w:sz="4" w:space="0" w:color="auto"/>
                      <w:left w:val="single" w:sz="4" w:space="0" w:color="auto"/>
                      <w:bottom w:val="single" w:sz="4" w:space="0" w:color="auto"/>
                      <w:right w:val="single" w:sz="4" w:space="0" w:color="auto"/>
                    </w:tcBorders>
                  </w:tcPr>
                  <w:p w:rsidR="008C5E50" w:rsidRDefault="008C5E50" w:rsidP="00F471A6">
                    <w:pPr>
                      <w:jc w:val="right"/>
                      <w:rPr>
                        <w:szCs w:val="21"/>
                      </w:rPr>
                    </w:pPr>
                    <w:r>
                      <w:rPr>
                        <w:rFonts w:hint="eastAsia"/>
                        <w:color w:val="333399"/>
                      </w:rPr>
                      <w:t xml:space="preserve">　</w:t>
                    </w:r>
                  </w:p>
                </w:tc>
              </w:sdtContent>
            </w:sdt>
            <w:sdt>
              <w:sdtPr>
                <w:rPr>
                  <w:szCs w:val="21"/>
                </w:rPr>
                <w:alias w:val="单项金额重大的应收款项金额合计"/>
                <w:tag w:val="_GBC_0b8a468c9d534790aac6c5da905c1469"/>
                <w:id w:val="85806700"/>
                <w:lock w:val="sdtLocked"/>
                <w:showingPlcHdr/>
              </w:sdtPr>
              <w:sdtContent>
                <w:tc>
                  <w:tcPr>
                    <w:tcW w:w="436" w:type="pct"/>
                    <w:tcBorders>
                      <w:top w:val="single" w:sz="4" w:space="0" w:color="auto"/>
                      <w:left w:val="single" w:sz="4" w:space="0" w:color="auto"/>
                      <w:bottom w:val="single" w:sz="4" w:space="0" w:color="auto"/>
                      <w:right w:val="single" w:sz="4" w:space="0" w:color="auto"/>
                    </w:tcBorders>
                  </w:tcPr>
                  <w:p w:rsidR="008C5E50" w:rsidRDefault="008C5E50" w:rsidP="00F471A6">
                    <w:pPr>
                      <w:jc w:val="right"/>
                      <w:rPr>
                        <w:szCs w:val="21"/>
                      </w:rPr>
                    </w:pPr>
                    <w:r>
                      <w:rPr>
                        <w:rFonts w:hint="eastAsia"/>
                        <w:color w:val="333399"/>
                      </w:rPr>
                      <w:t xml:space="preserve">　</w:t>
                    </w:r>
                  </w:p>
                </w:tc>
              </w:sdtContent>
            </w:sdt>
            <w:sdt>
              <w:sdtPr>
                <w:rPr>
                  <w:szCs w:val="21"/>
                </w:rPr>
                <w:alias w:val="单项金额重大的应收款项比例"/>
                <w:tag w:val="_GBC_25cdb5982f194b38a4d5c45dea5c2c6c"/>
                <w:id w:val="85806701"/>
                <w:lock w:val="sdtLocked"/>
                <w:showingPlcHdr/>
              </w:sdtPr>
              <w:sdtContent>
                <w:tc>
                  <w:tcPr>
                    <w:tcW w:w="425" w:type="pct"/>
                    <w:tcBorders>
                      <w:top w:val="single" w:sz="4" w:space="0" w:color="auto"/>
                      <w:left w:val="single" w:sz="4" w:space="0" w:color="auto"/>
                      <w:bottom w:val="single" w:sz="4" w:space="0" w:color="auto"/>
                      <w:right w:val="single" w:sz="4" w:space="0" w:color="auto"/>
                    </w:tcBorders>
                  </w:tcPr>
                  <w:p w:rsidR="008C5E50" w:rsidRDefault="008C5E50" w:rsidP="00F471A6">
                    <w:pPr>
                      <w:jc w:val="right"/>
                      <w:rPr>
                        <w:szCs w:val="21"/>
                      </w:rPr>
                    </w:pPr>
                    <w:r>
                      <w:rPr>
                        <w:rFonts w:hint="eastAsia"/>
                        <w:color w:val="333399"/>
                      </w:rPr>
                      <w:t xml:space="preserve">　</w:t>
                    </w:r>
                  </w:p>
                </w:tc>
              </w:sdtContent>
            </w:sdt>
            <w:sdt>
              <w:sdtPr>
                <w:rPr>
                  <w:szCs w:val="21"/>
                </w:rPr>
                <w:alias w:val="单项金额重大的应收款项坏账准备金额"/>
                <w:tag w:val="_GBC_acbdd880433742ee9250e2a2a0839833"/>
                <w:id w:val="85806702"/>
                <w:lock w:val="sdtLocked"/>
                <w:showingPlcHdr/>
              </w:sdtPr>
              <w:sdtContent>
                <w:tc>
                  <w:tcPr>
                    <w:tcW w:w="433" w:type="pct"/>
                    <w:tcBorders>
                      <w:top w:val="single" w:sz="4" w:space="0" w:color="auto"/>
                      <w:left w:val="single" w:sz="4" w:space="0" w:color="auto"/>
                      <w:bottom w:val="single" w:sz="4" w:space="0" w:color="auto"/>
                      <w:right w:val="single" w:sz="4" w:space="0" w:color="auto"/>
                    </w:tcBorders>
                  </w:tcPr>
                  <w:p w:rsidR="008C5E50" w:rsidRDefault="008C5E50" w:rsidP="00F471A6">
                    <w:pPr>
                      <w:jc w:val="right"/>
                      <w:rPr>
                        <w:szCs w:val="21"/>
                      </w:rPr>
                    </w:pPr>
                    <w:r>
                      <w:rPr>
                        <w:rFonts w:hint="eastAsia"/>
                        <w:color w:val="333399"/>
                      </w:rPr>
                      <w:t xml:space="preserve">　</w:t>
                    </w:r>
                  </w:p>
                </w:tc>
              </w:sdtContent>
            </w:sdt>
            <w:sdt>
              <w:sdtPr>
                <w:rPr>
                  <w:szCs w:val="21"/>
                </w:rPr>
                <w:alias w:val="单项金额重大的应收款项坏账准备比例"/>
                <w:tag w:val="_GBC_f16c5d02a5f0456e99cbff217ace7d3f"/>
                <w:id w:val="85806703"/>
                <w:lock w:val="sdtLocked"/>
                <w:showingPlcHdr/>
              </w:sdtPr>
              <w:sdtContent>
                <w:tc>
                  <w:tcPr>
                    <w:tcW w:w="433" w:type="pct"/>
                    <w:tcBorders>
                      <w:top w:val="single" w:sz="4" w:space="0" w:color="auto"/>
                      <w:left w:val="single" w:sz="4" w:space="0" w:color="auto"/>
                      <w:bottom w:val="single" w:sz="4" w:space="0" w:color="auto"/>
                      <w:right w:val="single" w:sz="4" w:space="0" w:color="auto"/>
                    </w:tcBorders>
                  </w:tcPr>
                  <w:p w:rsidR="008C5E50" w:rsidRDefault="008C5E50" w:rsidP="00F471A6">
                    <w:pPr>
                      <w:jc w:val="right"/>
                      <w:rPr>
                        <w:szCs w:val="21"/>
                      </w:rPr>
                    </w:pPr>
                    <w:r>
                      <w:rPr>
                        <w:rFonts w:hint="eastAsia"/>
                        <w:color w:val="333399"/>
                      </w:rPr>
                      <w:t xml:space="preserve">　</w:t>
                    </w:r>
                  </w:p>
                </w:tc>
              </w:sdtContent>
            </w:sdt>
            <w:sdt>
              <w:sdtPr>
                <w:rPr>
                  <w:szCs w:val="21"/>
                </w:rPr>
                <w:alias w:val="单项金额重大并单独计提坏账准备的应收账款账面价值"/>
                <w:tag w:val="_GBC_d7c2389ff1ea4babad8f0fa7ab24133a"/>
                <w:id w:val="85806704"/>
                <w:lock w:val="sdtLocked"/>
                <w:showingPlcHdr/>
              </w:sdtPr>
              <w:sdtContent>
                <w:tc>
                  <w:tcPr>
                    <w:tcW w:w="411" w:type="pct"/>
                    <w:tcBorders>
                      <w:top w:val="single" w:sz="4" w:space="0" w:color="auto"/>
                      <w:left w:val="single" w:sz="4" w:space="0" w:color="auto"/>
                      <w:bottom w:val="single" w:sz="4" w:space="0" w:color="auto"/>
                      <w:right w:val="single" w:sz="4" w:space="0" w:color="auto"/>
                    </w:tcBorders>
                  </w:tcPr>
                  <w:p w:rsidR="008C5E50" w:rsidRDefault="008C5E50" w:rsidP="00F471A6">
                    <w:pPr>
                      <w:jc w:val="right"/>
                      <w:rPr>
                        <w:szCs w:val="21"/>
                      </w:rPr>
                    </w:pPr>
                    <w:r>
                      <w:rPr>
                        <w:rFonts w:hint="eastAsia"/>
                        <w:color w:val="333399"/>
                      </w:rPr>
                      <w:t xml:space="preserve">　</w:t>
                    </w:r>
                  </w:p>
                </w:tc>
              </w:sdtContent>
            </w:sdt>
          </w:tr>
          <w:tr w:rsidR="008C5E50" w:rsidTr="00F471A6">
            <w:trPr>
              <w:cantSplit/>
            </w:trPr>
            <w:tc>
              <w:tcPr>
                <w:tcW w:w="776" w:type="pct"/>
                <w:tcBorders>
                  <w:top w:val="single" w:sz="4" w:space="0" w:color="auto"/>
                  <w:left w:val="single" w:sz="4" w:space="0" w:color="auto"/>
                  <w:bottom w:val="single" w:sz="4" w:space="0" w:color="auto"/>
                  <w:right w:val="single" w:sz="4" w:space="0" w:color="auto"/>
                </w:tcBorders>
              </w:tcPr>
              <w:p w:rsidR="008C5E50" w:rsidRDefault="008C5E50" w:rsidP="00F471A6">
                <w:pPr>
                  <w:rPr>
                    <w:szCs w:val="21"/>
                  </w:rPr>
                </w:pPr>
                <w:r>
                  <w:rPr>
                    <w:rFonts w:hint="eastAsia"/>
                    <w:szCs w:val="21"/>
                  </w:rPr>
                  <w:t>按信用风险特征组合计提坏账准备的应收账款</w:t>
                </w:r>
              </w:p>
            </w:tc>
            <w:sdt>
              <w:sdtPr>
                <w:rPr>
                  <w:szCs w:val="21"/>
                </w:rPr>
                <w:alias w:val="按信用风险特征组合计提坏账准备的应收款项金额"/>
                <w:tag w:val="_GBC_4630eae4bf2b48e894011d3bf57bd49c"/>
                <w:id w:val="85806705"/>
                <w:lock w:val="sdtLocked"/>
              </w:sdtPr>
              <w:sdtContent>
                <w:tc>
                  <w:tcPr>
                    <w:tcW w:w="420" w:type="pct"/>
                    <w:tcBorders>
                      <w:top w:val="single" w:sz="4" w:space="0" w:color="auto"/>
                      <w:left w:val="single" w:sz="4" w:space="0" w:color="auto"/>
                      <w:bottom w:val="single" w:sz="4" w:space="0" w:color="auto"/>
                      <w:right w:val="single" w:sz="4" w:space="0" w:color="auto"/>
                    </w:tcBorders>
                  </w:tcPr>
                  <w:p w:rsidR="008C5E50" w:rsidRDefault="008C5E50" w:rsidP="00F471A6">
                    <w:pPr>
                      <w:jc w:val="right"/>
                      <w:rPr>
                        <w:szCs w:val="21"/>
                      </w:rPr>
                    </w:pPr>
                    <w:r>
                      <w:rPr>
                        <w:szCs w:val="21"/>
                      </w:rPr>
                      <w:t>176,840,480.77</w:t>
                    </w:r>
                  </w:p>
                </w:tc>
              </w:sdtContent>
            </w:sdt>
            <w:sdt>
              <w:sdtPr>
                <w:rPr>
                  <w:szCs w:val="21"/>
                </w:rPr>
                <w:alias w:val="按信用风险特征组合计提坏账准备的应收款项比例"/>
                <w:tag w:val="_GBC_5d06388ecef74efe999dab41e96a6730"/>
                <w:id w:val="85806706"/>
                <w:lock w:val="sdtLocked"/>
              </w:sdtPr>
              <w:sdtContent>
                <w:tc>
                  <w:tcPr>
                    <w:tcW w:w="415" w:type="pct"/>
                    <w:tcBorders>
                      <w:top w:val="single" w:sz="4" w:space="0" w:color="auto"/>
                      <w:left w:val="single" w:sz="4" w:space="0" w:color="auto"/>
                      <w:bottom w:val="single" w:sz="4" w:space="0" w:color="auto"/>
                      <w:right w:val="single" w:sz="4" w:space="0" w:color="auto"/>
                    </w:tcBorders>
                  </w:tcPr>
                  <w:p w:rsidR="008C5E50" w:rsidRDefault="008C5E50" w:rsidP="00F471A6">
                    <w:pPr>
                      <w:jc w:val="right"/>
                      <w:rPr>
                        <w:szCs w:val="21"/>
                      </w:rPr>
                    </w:pPr>
                    <w:r>
                      <w:rPr>
                        <w:szCs w:val="21"/>
                      </w:rPr>
                      <w:t>98.40</w:t>
                    </w:r>
                  </w:p>
                </w:tc>
              </w:sdtContent>
            </w:sdt>
            <w:sdt>
              <w:sdtPr>
                <w:rPr>
                  <w:szCs w:val="21"/>
                </w:rPr>
                <w:alias w:val="按信用风险特征组合计提坏账准备的应收款项坏账准备金额"/>
                <w:tag w:val="_GBC_fca5c4e9558d464396f97051f192f64e"/>
                <w:id w:val="85806707"/>
                <w:lock w:val="sdtLocked"/>
              </w:sdtPr>
              <w:sdtContent>
                <w:tc>
                  <w:tcPr>
                    <w:tcW w:w="413" w:type="pct"/>
                    <w:tcBorders>
                      <w:top w:val="single" w:sz="4" w:space="0" w:color="auto"/>
                      <w:left w:val="single" w:sz="4" w:space="0" w:color="auto"/>
                      <w:bottom w:val="single" w:sz="4" w:space="0" w:color="auto"/>
                      <w:right w:val="single" w:sz="4" w:space="0" w:color="auto"/>
                    </w:tcBorders>
                  </w:tcPr>
                  <w:p w:rsidR="008C5E50" w:rsidRDefault="008C5E50" w:rsidP="00F471A6">
                    <w:pPr>
                      <w:jc w:val="right"/>
                      <w:rPr>
                        <w:szCs w:val="21"/>
                      </w:rPr>
                    </w:pPr>
                    <w:r>
                      <w:rPr>
                        <w:szCs w:val="21"/>
                      </w:rPr>
                      <w:t>20,326,877.93</w:t>
                    </w:r>
                  </w:p>
                </w:tc>
              </w:sdtContent>
            </w:sdt>
            <w:sdt>
              <w:sdtPr>
                <w:rPr>
                  <w:szCs w:val="21"/>
                </w:rPr>
                <w:alias w:val="按信用风险特征组合计提坏账准备的应收款项坏账准备比例"/>
                <w:tag w:val="_GBC_eefff5647d1441fc9769dd7c7d6fe1ea"/>
                <w:id w:val="85806708"/>
                <w:lock w:val="sdtLocked"/>
              </w:sdtPr>
              <w:sdtContent>
                <w:tc>
                  <w:tcPr>
                    <w:tcW w:w="425" w:type="pct"/>
                    <w:tcBorders>
                      <w:top w:val="single" w:sz="4" w:space="0" w:color="auto"/>
                      <w:left w:val="single" w:sz="4" w:space="0" w:color="auto"/>
                      <w:bottom w:val="single" w:sz="4" w:space="0" w:color="auto"/>
                      <w:right w:val="single" w:sz="4" w:space="0" w:color="auto"/>
                    </w:tcBorders>
                  </w:tcPr>
                  <w:p w:rsidR="008C5E50" w:rsidRDefault="008C5E50" w:rsidP="00F471A6">
                    <w:pPr>
                      <w:jc w:val="right"/>
                      <w:rPr>
                        <w:szCs w:val="21"/>
                      </w:rPr>
                    </w:pPr>
                    <w:r>
                      <w:rPr>
                        <w:szCs w:val="21"/>
                      </w:rPr>
                      <w:t>11.49</w:t>
                    </w:r>
                  </w:p>
                </w:tc>
              </w:sdtContent>
            </w:sdt>
            <w:sdt>
              <w:sdtPr>
                <w:rPr>
                  <w:szCs w:val="21"/>
                </w:rPr>
                <w:alias w:val="按信用风险特征组合计提坏账准备的应收账款账面价值"/>
                <w:tag w:val="_GBC_7dde5bf6c4894b0cb22eeb991bd32090"/>
                <w:id w:val="85806709"/>
                <w:lock w:val="sdtLocked"/>
              </w:sdtPr>
              <w:sdtContent>
                <w:tc>
                  <w:tcPr>
                    <w:tcW w:w="413" w:type="pct"/>
                    <w:tcBorders>
                      <w:top w:val="single" w:sz="4" w:space="0" w:color="auto"/>
                      <w:left w:val="single" w:sz="4" w:space="0" w:color="auto"/>
                      <w:bottom w:val="single" w:sz="4" w:space="0" w:color="auto"/>
                      <w:right w:val="single" w:sz="4" w:space="0" w:color="auto"/>
                    </w:tcBorders>
                  </w:tcPr>
                  <w:p w:rsidR="008C5E50" w:rsidRDefault="008C5E50" w:rsidP="00F471A6">
                    <w:pPr>
                      <w:jc w:val="right"/>
                      <w:rPr>
                        <w:szCs w:val="21"/>
                      </w:rPr>
                    </w:pPr>
                    <w:r>
                      <w:rPr>
                        <w:szCs w:val="21"/>
                      </w:rPr>
                      <w:t>156,513,602.84</w:t>
                    </w:r>
                  </w:p>
                </w:tc>
              </w:sdtContent>
            </w:sdt>
            <w:sdt>
              <w:sdtPr>
                <w:rPr>
                  <w:szCs w:val="21"/>
                </w:rPr>
                <w:alias w:val="按信用风险特征组合计提坏账准备的应收款项金额"/>
                <w:tag w:val="_GBC_cd2f54d404bb4cee8b4d272ec4e35480"/>
                <w:id w:val="85806710"/>
                <w:lock w:val="sdtLocked"/>
              </w:sdtPr>
              <w:sdtContent>
                <w:tc>
                  <w:tcPr>
                    <w:tcW w:w="436" w:type="pct"/>
                    <w:tcBorders>
                      <w:top w:val="single" w:sz="4" w:space="0" w:color="auto"/>
                      <w:left w:val="single" w:sz="4" w:space="0" w:color="auto"/>
                      <w:bottom w:val="single" w:sz="4" w:space="0" w:color="auto"/>
                      <w:right w:val="single" w:sz="4" w:space="0" w:color="auto"/>
                    </w:tcBorders>
                  </w:tcPr>
                  <w:p w:rsidR="008C5E50" w:rsidRDefault="008C5E50" w:rsidP="00F471A6">
                    <w:pPr>
                      <w:jc w:val="right"/>
                      <w:rPr>
                        <w:szCs w:val="21"/>
                      </w:rPr>
                    </w:pPr>
                    <w:r>
                      <w:rPr>
                        <w:szCs w:val="21"/>
                      </w:rPr>
                      <w:t>143,396,854.28</w:t>
                    </w:r>
                  </w:p>
                </w:tc>
              </w:sdtContent>
            </w:sdt>
            <w:sdt>
              <w:sdtPr>
                <w:rPr>
                  <w:szCs w:val="21"/>
                </w:rPr>
                <w:alias w:val="按信用风险特征组合计提坏账准备的应收款项比例"/>
                <w:tag w:val="_GBC_096164ac0f304181b638a0a52eb8ecd5"/>
                <w:id w:val="85806711"/>
                <w:lock w:val="sdtLocked"/>
              </w:sdtPr>
              <w:sdtContent>
                <w:tc>
                  <w:tcPr>
                    <w:tcW w:w="425" w:type="pct"/>
                    <w:tcBorders>
                      <w:top w:val="single" w:sz="4" w:space="0" w:color="auto"/>
                      <w:left w:val="single" w:sz="4" w:space="0" w:color="auto"/>
                      <w:bottom w:val="single" w:sz="4" w:space="0" w:color="auto"/>
                      <w:right w:val="single" w:sz="4" w:space="0" w:color="auto"/>
                    </w:tcBorders>
                  </w:tcPr>
                  <w:p w:rsidR="008C5E50" w:rsidRDefault="008C5E50" w:rsidP="00F471A6">
                    <w:pPr>
                      <w:jc w:val="right"/>
                      <w:rPr>
                        <w:szCs w:val="21"/>
                      </w:rPr>
                    </w:pPr>
                    <w:r>
                      <w:rPr>
                        <w:szCs w:val="21"/>
                      </w:rPr>
                      <w:t>99.68</w:t>
                    </w:r>
                  </w:p>
                </w:tc>
              </w:sdtContent>
            </w:sdt>
            <w:sdt>
              <w:sdtPr>
                <w:rPr>
                  <w:szCs w:val="21"/>
                </w:rPr>
                <w:alias w:val="按信用风险特征组合计提坏账准备的应收款项坏账准备金额"/>
                <w:tag w:val="_GBC_729d593b3aab433c8f1f37fb8ae8cba9"/>
                <w:id w:val="85806712"/>
                <w:lock w:val="sdtLocked"/>
              </w:sdtPr>
              <w:sdtContent>
                <w:tc>
                  <w:tcPr>
                    <w:tcW w:w="433" w:type="pct"/>
                    <w:tcBorders>
                      <w:top w:val="single" w:sz="4" w:space="0" w:color="auto"/>
                      <w:left w:val="single" w:sz="4" w:space="0" w:color="auto"/>
                      <w:bottom w:val="single" w:sz="4" w:space="0" w:color="auto"/>
                      <w:right w:val="single" w:sz="4" w:space="0" w:color="auto"/>
                    </w:tcBorders>
                  </w:tcPr>
                  <w:p w:rsidR="008C5E50" w:rsidRDefault="008C5E50" w:rsidP="00F471A6">
                    <w:pPr>
                      <w:jc w:val="right"/>
                      <w:rPr>
                        <w:szCs w:val="21"/>
                      </w:rPr>
                    </w:pPr>
                    <w:r>
                      <w:rPr>
                        <w:szCs w:val="21"/>
                      </w:rPr>
                      <w:t>7,169,842.70</w:t>
                    </w:r>
                  </w:p>
                </w:tc>
              </w:sdtContent>
            </w:sdt>
            <w:sdt>
              <w:sdtPr>
                <w:rPr>
                  <w:szCs w:val="21"/>
                </w:rPr>
                <w:alias w:val="按信用风险特征组合计提坏账准备的应收款项坏账准备比例"/>
                <w:tag w:val="_GBC_c2de01786c84493b9aa95ccd3fd7dfb1"/>
                <w:id w:val="85806713"/>
                <w:lock w:val="sdtLocked"/>
              </w:sdtPr>
              <w:sdtContent>
                <w:tc>
                  <w:tcPr>
                    <w:tcW w:w="433" w:type="pct"/>
                    <w:tcBorders>
                      <w:top w:val="single" w:sz="4" w:space="0" w:color="auto"/>
                      <w:left w:val="single" w:sz="4" w:space="0" w:color="auto"/>
                      <w:bottom w:val="single" w:sz="4" w:space="0" w:color="auto"/>
                      <w:right w:val="single" w:sz="4" w:space="0" w:color="auto"/>
                    </w:tcBorders>
                  </w:tcPr>
                  <w:p w:rsidR="008C5E50" w:rsidRDefault="008C5E50" w:rsidP="00F471A6">
                    <w:pPr>
                      <w:jc w:val="right"/>
                      <w:rPr>
                        <w:szCs w:val="21"/>
                      </w:rPr>
                    </w:pPr>
                    <w:r>
                      <w:rPr>
                        <w:szCs w:val="21"/>
                      </w:rPr>
                      <w:t>5.00</w:t>
                    </w:r>
                  </w:p>
                </w:tc>
              </w:sdtContent>
            </w:sdt>
            <w:sdt>
              <w:sdtPr>
                <w:rPr>
                  <w:szCs w:val="21"/>
                </w:rPr>
                <w:alias w:val="按信用风险特征组合计提坏账准备的应收账款账面价值"/>
                <w:tag w:val="_GBC_e6e0205b00184bd7ade1e6e5e53557fd"/>
                <w:id w:val="85806714"/>
                <w:lock w:val="sdtLocked"/>
              </w:sdtPr>
              <w:sdtContent>
                <w:tc>
                  <w:tcPr>
                    <w:tcW w:w="411" w:type="pct"/>
                    <w:tcBorders>
                      <w:top w:val="single" w:sz="4" w:space="0" w:color="auto"/>
                      <w:left w:val="single" w:sz="4" w:space="0" w:color="auto"/>
                      <w:bottom w:val="single" w:sz="4" w:space="0" w:color="auto"/>
                      <w:right w:val="single" w:sz="4" w:space="0" w:color="auto"/>
                    </w:tcBorders>
                  </w:tcPr>
                  <w:p w:rsidR="008C5E50" w:rsidRDefault="008C5E50" w:rsidP="00F471A6">
                    <w:pPr>
                      <w:jc w:val="right"/>
                      <w:rPr>
                        <w:szCs w:val="21"/>
                      </w:rPr>
                    </w:pPr>
                    <w:r>
                      <w:rPr>
                        <w:szCs w:val="21"/>
                      </w:rPr>
                      <w:t>136,227,011.58</w:t>
                    </w:r>
                  </w:p>
                </w:tc>
              </w:sdtContent>
            </w:sdt>
          </w:tr>
          <w:tr w:rsidR="008C5E50" w:rsidTr="00F471A6">
            <w:trPr>
              <w:cantSplit/>
            </w:trPr>
            <w:tc>
              <w:tcPr>
                <w:tcW w:w="776" w:type="pct"/>
                <w:tcBorders>
                  <w:top w:val="single" w:sz="4" w:space="0" w:color="auto"/>
                  <w:left w:val="single" w:sz="4" w:space="0" w:color="auto"/>
                  <w:bottom w:val="single" w:sz="4" w:space="0" w:color="auto"/>
                  <w:right w:val="single" w:sz="4" w:space="0" w:color="auto"/>
                </w:tcBorders>
              </w:tcPr>
              <w:p w:rsidR="008C5E50" w:rsidRDefault="008C5E50" w:rsidP="00F471A6">
                <w:pPr>
                  <w:rPr>
                    <w:szCs w:val="21"/>
                  </w:rPr>
                </w:pPr>
                <w:r>
                  <w:rPr>
                    <w:rFonts w:hint="eastAsia"/>
                    <w:szCs w:val="21"/>
                  </w:rPr>
                  <w:t>单项金额不重大但单独计提坏账准备的应收账款</w:t>
                </w:r>
              </w:p>
            </w:tc>
            <w:sdt>
              <w:sdtPr>
                <w:rPr>
                  <w:szCs w:val="21"/>
                </w:rPr>
                <w:alias w:val="单项金额不重大但按信用风险特征组合后该组合的风险较大的应收款项金额合计"/>
                <w:tag w:val="_GBC_8a9e860507184bc5887e769bbe6054ae"/>
                <w:id w:val="85806715"/>
                <w:lock w:val="sdtLocked"/>
              </w:sdtPr>
              <w:sdtContent>
                <w:tc>
                  <w:tcPr>
                    <w:tcW w:w="420" w:type="pct"/>
                    <w:tcBorders>
                      <w:top w:val="single" w:sz="4" w:space="0" w:color="auto"/>
                      <w:left w:val="single" w:sz="4" w:space="0" w:color="auto"/>
                      <w:bottom w:val="single" w:sz="4" w:space="0" w:color="auto"/>
                      <w:right w:val="single" w:sz="4" w:space="0" w:color="auto"/>
                    </w:tcBorders>
                  </w:tcPr>
                  <w:p w:rsidR="008C5E50" w:rsidRDefault="008C5E50" w:rsidP="00F471A6">
                    <w:pPr>
                      <w:jc w:val="right"/>
                      <w:rPr>
                        <w:szCs w:val="21"/>
                      </w:rPr>
                    </w:pPr>
                    <w:r>
                      <w:rPr>
                        <w:szCs w:val="21"/>
                      </w:rPr>
                      <w:t>2,877,910.50</w:t>
                    </w:r>
                  </w:p>
                </w:tc>
              </w:sdtContent>
            </w:sdt>
            <w:sdt>
              <w:sdtPr>
                <w:rPr>
                  <w:szCs w:val="21"/>
                </w:rPr>
                <w:alias w:val="单项金额不重大但按信用风险特征组合后该组合的风险较大的应收款项比例"/>
                <w:tag w:val="_GBC_5e9ff57de46742d5b4afe9d131d4e828"/>
                <w:id w:val="85806716"/>
                <w:lock w:val="sdtLocked"/>
              </w:sdtPr>
              <w:sdtContent>
                <w:tc>
                  <w:tcPr>
                    <w:tcW w:w="415" w:type="pct"/>
                    <w:tcBorders>
                      <w:top w:val="single" w:sz="4" w:space="0" w:color="auto"/>
                      <w:left w:val="single" w:sz="4" w:space="0" w:color="auto"/>
                      <w:bottom w:val="single" w:sz="4" w:space="0" w:color="auto"/>
                      <w:right w:val="single" w:sz="4" w:space="0" w:color="auto"/>
                    </w:tcBorders>
                  </w:tcPr>
                  <w:p w:rsidR="008C5E50" w:rsidRDefault="008C5E50" w:rsidP="00F471A6">
                    <w:pPr>
                      <w:jc w:val="right"/>
                      <w:rPr>
                        <w:szCs w:val="21"/>
                      </w:rPr>
                    </w:pPr>
                    <w:r>
                      <w:rPr>
                        <w:szCs w:val="21"/>
                      </w:rPr>
                      <w:t>1.60</w:t>
                    </w:r>
                  </w:p>
                </w:tc>
              </w:sdtContent>
            </w:sdt>
            <w:sdt>
              <w:sdtPr>
                <w:rPr>
                  <w:szCs w:val="21"/>
                </w:rPr>
                <w:alias w:val="单项金额不重大但按信用风险特征组合后该组合的风险较大的应收款项坏账准备金额"/>
                <w:tag w:val="_GBC_287964a9839e4b6d92a64a956a8feca2"/>
                <w:id w:val="85806717"/>
                <w:lock w:val="sdtLocked"/>
              </w:sdtPr>
              <w:sdtContent>
                <w:tc>
                  <w:tcPr>
                    <w:tcW w:w="413" w:type="pct"/>
                    <w:tcBorders>
                      <w:top w:val="single" w:sz="4" w:space="0" w:color="auto"/>
                      <w:left w:val="single" w:sz="4" w:space="0" w:color="auto"/>
                      <w:bottom w:val="single" w:sz="4" w:space="0" w:color="auto"/>
                      <w:right w:val="single" w:sz="4" w:space="0" w:color="auto"/>
                    </w:tcBorders>
                  </w:tcPr>
                  <w:p w:rsidR="008C5E50" w:rsidRDefault="008C5E50" w:rsidP="00F471A6">
                    <w:pPr>
                      <w:jc w:val="right"/>
                      <w:rPr>
                        <w:szCs w:val="21"/>
                      </w:rPr>
                    </w:pPr>
                    <w:r>
                      <w:rPr>
                        <w:szCs w:val="21"/>
                      </w:rPr>
                      <w:t>2,877,910.50</w:t>
                    </w:r>
                  </w:p>
                </w:tc>
              </w:sdtContent>
            </w:sdt>
            <w:sdt>
              <w:sdtPr>
                <w:rPr>
                  <w:szCs w:val="21"/>
                </w:rPr>
                <w:alias w:val="单项金额不重大但按信用风险特征组合后该组合的风险较大的应收款项坏账准备比例"/>
                <w:tag w:val="_GBC_4a54df108a474fe39e9e525bb60351c4"/>
                <w:id w:val="85806718"/>
                <w:lock w:val="sdtLocked"/>
              </w:sdtPr>
              <w:sdtContent>
                <w:tc>
                  <w:tcPr>
                    <w:tcW w:w="425" w:type="pct"/>
                    <w:tcBorders>
                      <w:top w:val="single" w:sz="4" w:space="0" w:color="auto"/>
                      <w:left w:val="single" w:sz="4" w:space="0" w:color="auto"/>
                      <w:bottom w:val="single" w:sz="4" w:space="0" w:color="auto"/>
                      <w:right w:val="single" w:sz="4" w:space="0" w:color="auto"/>
                    </w:tcBorders>
                  </w:tcPr>
                  <w:p w:rsidR="008C5E50" w:rsidRDefault="008C5E50" w:rsidP="00F471A6">
                    <w:pPr>
                      <w:jc w:val="right"/>
                      <w:rPr>
                        <w:szCs w:val="21"/>
                      </w:rPr>
                    </w:pPr>
                    <w:r>
                      <w:rPr>
                        <w:szCs w:val="21"/>
                      </w:rPr>
                      <w:t>100.00</w:t>
                    </w:r>
                  </w:p>
                </w:tc>
              </w:sdtContent>
            </w:sdt>
            <w:sdt>
              <w:sdtPr>
                <w:rPr>
                  <w:szCs w:val="21"/>
                </w:rPr>
                <w:alias w:val="单项金额不重大但单独计提坏账准备的应收账款账面价值"/>
                <w:tag w:val="_GBC_bdb92f0df23d4053b9eb7e83f73d102b"/>
                <w:id w:val="85806719"/>
                <w:lock w:val="sdtLocked"/>
              </w:sdtPr>
              <w:sdtContent>
                <w:tc>
                  <w:tcPr>
                    <w:tcW w:w="413" w:type="pct"/>
                    <w:tcBorders>
                      <w:top w:val="single" w:sz="4" w:space="0" w:color="auto"/>
                      <w:left w:val="single" w:sz="4" w:space="0" w:color="auto"/>
                      <w:bottom w:val="single" w:sz="4" w:space="0" w:color="auto"/>
                      <w:right w:val="single" w:sz="4" w:space="0" w:color="auto"/>
                    </w:tcBorders>
                  </w:tcPr>
                  <w:p w:rsidR="008C5E50" w:rsidRDefault="008C5E50" w:rsidP="00F471A6">
                    <w:pPr>
                      <w:jc w:val="right"/>
                      <w:rPr>
                        <w:szCs w:val="21"/>
                      </w:rPr>
                    </w:pPr>
                  </w:p>
                </w:tc>
              </w:sdtContent>
            </w:sdt>
            <w:sdt>
              <w:sdtPr>
                <w:rPr>
                  <w:szCs w:val="21"/>
                </w:rPr>
                <w:alias w:val="单项金额不重大但按信用风险特征组合后该组合的风险较大的应收款项金额合计"/>
                <w:tag w:val="_GBC_6e97b767519a45ccae1ba78df390d018"/>
                <w:id w:val="85806720"/>
                <w:lock w:val="sdtLocked"/>
              </w:sdtPr>
              <w:sdtContent>
                <w:tc>
                  <w:tcPr>
                    <w:tcW w:w="436" w:type="pct"/>
                    <w:tcBorders>
                      <w:top w:val="single" w:sz="4" w:space="0" w:color="auto"/>
                      <w:left w:val="single" w:sz="4" w:space="0" w:color="auto"/>
                      <w:bottom w:val="single" w:sz="4" w:space="0" w:color="auto"/>
                      <w:right w:val="single" w:sz="4" w:space="0" w:color="auto"/>
                    </w:tcBorders>
                  </w:tcPr>
                  <w:p w:rsidR="008C5E50" w:rsidRDefault="008C5E50" w:rsidP="00F471A6">
                    <w:pPr>
                      <w:jc w:val="right"/>
                      <w:rPr>
                        <w:szCs w:val="21"/>
                      </w:rPr>
                    </w:pPr>
                    <w:r>
                      <w:rPr>
                        <w:szCs w:val="21"/>
                      </w:rPr>
                      <w:t>462,132.69</w:t>
                    </w:r>
                  </w:p>
                </w:tc>
              </w:sdtContent>
            </w:sdt>
            <w:sdt>
              <w:sdtPr>
                <w:rPr>
                  <w:szCs w:val="21"/>
                </w:rPr>
                <w:alias w:val="单项金额不重大但按信用风险特征组合后该组合的风险较大的应收款项比例"/>
                <w:tag w:val="_GBC_1c5deb0a9f0e4049919ccf0c7084c947"/>
                <w:id w:val="85806721"/>
                <w:lock w:val="sdtLocked"/>
              </w:sdtPr>
              <w:sdtContent>
                <w:tc>
                  <w:tcPr>
                    <w:tcW w:w="425" w:type="pct"/>
                    <w:tcBorders>
                      <w:top w:val="single" w:sz="4" w:space="0" w:color="auto"/>
                      <w:left w:val="single" w:sz="4" w:space="0" w:color="auto"/>
                      <w:bottom w:val="single" w:sz="4" w:space="0" w:color="auto"/>
                      <w:right w:val="single" w:sz="4" w:space="0" w:color="auto"/>
                    </w:tcBorders>
                  </w:tcPr>
                  <w:p w:rsidR="008C5E50" w:rsidRDefault="008C5E50" w:rsidP="00F471A6">
                    <w:pPr>
                      <w:jc w:val="right"/>
                      <w:rPr>
                        <w:szCs w:val="21"/>
                      </w:rPr>
                    </w:pPr>
                    <w:r>
                      <w:rPr>
                        <w:szCs w:val="21"/>
                      </w:rPr>
                      <w:t>0.32</w:t>
                    </w:r>
                  </w:p>
                </w:tc>
              </w:sdtContent>
            </w:sdt>
            <w:sdt>
              <w:sdtPr>
                <w:rPr>
                  <w:szCs w:val="21"/>
                </w:rPr>
                <w:alias w:val="单项金额不重大但按信用风险特征组合后该组合的风险较大的应收款项坏账准备金额"/>
                <w:tag w:val="_GBC_b828ea31549c427a817dd3d9ba4aa113"/>
                <w:id w:val="85806722"/>
                <w:lock w:val="sdtLocked"/>
              </w:sdtPr>
              <w:sdtContent>
                <w:tc>
                  <w:tcPr>
                    <w:tcW w:w="433" w:type="pct"/>
                    <w:tcBorders>
                      <w:top w:val="single" w:sz="4" w:space="0" w:color="auto"/>
                      <w:left w:val="single" w:sz="4" w:space="0" w:color="auto"/>
                      <w:bottom w:val="single" w:sz="4" w:space="0" w:color="auto"/>
                      <w:right w:val="single" w:sz="4" w:space="0" w:color="auto"/>
                    </w:tcBorders>
                  </w:tcPr>
                  <w:p w:rsidR="008C5E50" w:rsidRDefault="008C5E50" w:rsidP="00F471A6">
                    <w:pPr>
                      <w:jc w:val="right"/>
                      <w:rPr>
                        <w:szCs w:val="21"/>
                      </w:rPr>
                    </w:pPr>
                    <w:r>
                      <w:rPr>
                        <w:szCs w:val="21"/>
                      </w:rPr>
                      <w:t>462,132.69</w:t>
                    </w:r>
                  </w:p>
                </w:tc>
              </w:sdtContent>
            </w:sdt>
            <w:sdt>
              <w:sdtPr>
                <w:rPr>
                  <w:szCs w:val="21"/>
                </w:rPr>
                <w:alias w:val="单项金额不重大但按信用风险特征组合后该组合的风险较大的应收款项坏账准备比例"/>
                <w:tag w:val="_GBC_3b06079df8094f21a54ebd941772b5ad"/>
                <w:id w:val="85806723"/>
                <w:lock w:val="sdtLocked"/>
              </w:sdtPr>
              <w:sdtContent>
                <w:tc>
                  <w:tcPr>
                    <w:tcW w:w="433" w:type="pct"/>
                    <w:tcBorders>
                      <w:top w:val="single" w:sz="4" w:space="0" w:color="auto"/>
                      <w:left w:val="single" w:sz="4" w:space="0" w:color="auto"/>
                      <w:bottom w:val="single" w:sz="4" w:space="0" w:color="auto"/>
                      <w:right w:val="single" w:sz="4" w:space="0" w:color="auto"/>
                    </w:tcBorders>
                  </w:tcPr>
                  <w:p w:rsidR="008C5E50" w:rsidRDefault="008C5E50" w:rsidP="00F471A6">
                    <w:pPr>
                      <w:jc w:val="right"/>
                      <w:rPr>
                        <w:szCs w:val="21"/>
                      </w:rPr>
                    </w:pPr>
                    <w:r>
                      <w:rPr>
                        <w:szCs w:val="21"/>
                      </w:rPr>
                      <w:t>100.00</w:t>
                    </w:r>
                  </w:p>
                </w:tc>
              </w:sdtContent>
            </w:sdt>
            <w:sdt>
              <w:sdtPr>
                <w:rPr>
                  <w:szCs w:val="21"/>
                </w:rPr>
                <w:alias w:val="单项金额不重大但单独计提坏账准备的应收账款账面价值"/>
                <w:tag w:val="_GBC_6406bba01ad84499b79600d4530c6ad0"/>
                <w:id w:val="85806724"/>
                <w:lock w:val="sdtLocked"/>
              </w:sdtPr>
              <w:sdtContent>
                <w:tc>
                  <w:tcPr>
                    <w:tcW w:w="411" w:type="pct"/>
                    <w:tcBorders>
                      <w:top w:val="single" w:sz="4" w:space="0" w:color="auto"/>
                      <w:left w:val="single" w:sz="4" w:space="0" w:color="auto"/>
                      <w:bottom w:val="single" w:sz="4" w:space="0" w:color="auto"/>
                      <w:right w:val="single" w:sz="4" w:space="0" w:color="auto"/>
                    </w:tcBorders>
                  </w:tcPr>
                  <w:p w:rsidR="008C5E50" w:rsidRDefault="008C5E50" w:rsidP="00F471A6">
                    <w:pPr>
                      <w:jc w:val="right"/>
                      <w:rPr>
                        <w:szCs w:val="21"/>
                      </w:rPr>
                    </w:pPr>
                  </w:p>
                </w:tc>
              </w:sdtContent>
            </w:sdt>
          </w:tr>
          <w:tr w:rsidR="008C5E50" w:rsidRPr="008C5E50" w:rsidTr="00F471A6">
            <w:trPr>
              <w:cantSplit/>
            </w:trPr>
            <w:tc>
              <w:tcPr>
                <w:tcW w:w="776" w:type="pct"/>
                <w:tcBorders>
                  <w:top w:val="single" w:sz="4" w:space="0" w:color="auto"/>
                  <w:left w:val="single" w:sz="4" w:space="0" w:color="auto"/>
                  <w:bottom w:val="single" w:sz="4" w:space="0" w:color="auto"/>
                  <w:right w:val="single" w:sz="4" w:space="0" w:color="auto"/>
                </w:tcBorders>
                <w:vAlign w:val="center"/>
              </w:tcPr>
              <w:p w:rsidR="008C5E50" w:rsidRDefault="008C5E50" w:rsidP="00F471A6">
                <w:pPr>
                  <w:autoSpaceDE w:val="0"/>
                  <w:autoSpaceDN w:val="0"/>
                  <w:adjustRightInd w:val="0"/>
                  <w:jc w:val="center"/>
                  <w:rPr>
                    <w:szCs w:val="21"/>
                  </w:rPr>
                </w:pPr>
                <w:r>
                  <w:rPr>
                    <w:rFonts w:hint="eastAsia"/>
                    <w:szCs w:val="21"/>
                  </w:rPr>
                  <w:t>合计</w:t>
                </w:r>
              </w:p>
            </w:tc>
            <w:sdt>
              <w:sdtPr>
                <w:rPr>
                  <w:szCs w:val="21"/>
                </w:rPr>
                <w:alias w:val="应收账款合计"/>
                <w:tag w:val="_GBC_85a6458cddc14d26b2026867aa33365c"/>
                <w:id w:val="85806725"/>
                <w:lock w:val="sdtLocked"/>
              </w:sdtPr>
              <w:sdtContent>
                <w:tc>
                  <w:tcPr>
                    <w:tcW w:w="420" w:type="pct"/>
                    <w:tcBorders>
                      <w:top w:val="single" w:sz="4" w:space="0" w:color="auto"/>
                      <w:left w:val="single" w:sz="4" w:space="0" w:color="auto"/>
                      <w:bottom w:val="single" w:sz="4" w:space="0" w:color="auto"/>
                      <w:right w:val="single" w:sz="4" w:space="0" w:color="auto"/>
                    </w:tcBorders>
                  </w:tcPr>
                  <w:p w:rsidR="008C5E50" w:rsidRDefault="008C5E50" w:rsidP="00F471A6">
                    <w:pPr>
                      <w:jc w:val="right"/>
                      <w:rPr>
                        <w:szCs w:val="21"/>
                      </w:rPr>
                    </w:pPr>
                    <w:r>
                      <w:rPr>
                        <w:szCs w:val="21"/>
                      </w:rPr>
                      <w:t>179,718,391.27</w:t>
                    </w:r>
                  </w:p>
                </w:tc>
              </w:sdtContent>
            </w:sdt>
            <w:tc>
              <w:tcPr>
                <w:tcW w:w="415" w:type="pct"/>
                <w:tcBorders>
                  <w:top w:val="single" w:sz="4" w:space="0" w:color="auto"/>
                  <w:left w:val="single" w:sz="4" w:space="0" w:color="auto"/>
                  <w:bottom w:val="single" w:sz="4" w:space="0" w:color="auto"/>
                  <w:right w:val="single" w:sz="4" w:space="0" w:color="auto"/>
                </w:tcBorders>
              </w:tcPr>
              <w:p w:rsidR="008C5E50" w:rsidRDefault="008C5E50" w:rsidP="00F471A6">
                <w:pPr>
                  <w:jc w:val="center"/>
                  <w:rPr>
                    <w:szCs w:val="21"/>
                  </w:rPr>
                </w:pPr>
                <w:r>
                  <w:rPr>
                    <w:rFonts w:hint="eastAsia"/>
                    <w:szCs w:val="21"/>
                  </w:rPr>
                  <w:t>/</w:t>
                </w:r>
              </w:p>
            </w:tc>
            <w:sdt>
              <w:sdtPr>
                <w:rPr>
                  <w:szCs w:val="21"/>
                </w:rPr>
                <w:alias w:val="应收账款计提的坏账准备余额"/>
                <w:tag w:val="_GBC_8e943babdcc64a19a3ed599cb3d638f1"/>
                <w:id w:val="85806726"/>
                <w:lock w:val="sdtLocked"/>
              </w:sdtPr>
              <w:sdtContent>
                <w:tc>
                  <w:tcPr>
                    <w:tcW w:w="413" w:type="pct"/>
                    <w:tcBorders>
                      <w:top w:val="single" w:sz="4" w:space="0" w:color="auto"/>
                      <w:left w:val="single" w:sz="4" w:space="0" w:color="auto"/>
                      <w:bottom w:val="single" w:sz="4" w:space="0" w:color="auto"/>
                      <w:right w:val="single" w:sz="4" w:space="0" w:color="auto"/>
                    </w:tcBorders>
                  </w:tcPr>
                  <w:p w:rsidR="008C5E50" w:rsidRDefault="008C5E50" w:rsidP="00F471A6">
                    <w:pPr>
                      <w:jc w:val="right"/>
                      <w:rPr>
                        <w:szCs w:val="21"/>
                      </w:rPr>
                    </w:pPr>
                    <w:r>
                      <w:rPr>
                        <w:szCs w:val="21"/>
                      </w:rPr>
                      <w:t>23,204,788.43</w:t>
                    </w:r>
                  </w:p>
                </w:tc>
              </w:sdtContent>
            </w:sdt>
            <w:tc>
              <w:tcPr>
                <w:tcW w:w="425" w:type="pct"/>
                <w:tcBorders>
                  <w:top w:val="single" w:sz="4" w:space="0" w:color="auto"/>
                  <w:left w:val="single" w:sz="4" w:space="0" w:color="auto"/>
                  <w:bottom w:val="single" w:sz="4" w:space="0" w:color="auto"/>
                  <w:right w:val="single" w:sz="4" w:space="0" w:color="auto"/>
                </w:tcBorders>
              </w:tcPr>
              <w:p w:rsidR="008C5E50" w:rsidRDefault="008C5E50" w:rsidP="00F471A6">
                <w:pPr>
                  <w:jc w:val="center"/>
                  <w:rPr>
                    <w:szCs w:val="21"/>
                  </w:rPr>
                </w:pPr>
                <w:r>
                  <w:rPr>
                    <w:rFonts w:hint="eastAsia"/>
                    <w:szCs w:val="21"/>
                  </w:rPr>
                  <w:t>/</w:t>
                </w:r>
              </w:p>
            </w:tc>
            <w:sdt>
              <w:sdtPr>
                <w:rPr>
                  <w:szCs w:val="21"/>
                </w:rPr>
                <w:alias w:val="应收账款账面价值合计"/>
                <w:tag w:val="_GBC_b144ae5973894e04a2f0411cefd01a18"/>
                <w:id w:val="85806727"/>
                <w:lock w:val="sdtLocked"/>
              </w:sdtPr>
              <w:sdtContent>
                <w:tc>
                  <w:tcPr>
                    <w:tcW w:w="413" w:type="pct"/>
                    <w:tcBorders>
                      <w:top w:val="single" w:sz="4" w:space="0" w:color="auto"/>
                      <w:left w:val="single" w:sz="4" w:space="0" w:color="auto"/>
                      <w:bottom w:val="single" w:sz="4" w:space="0" w:color="auto"/>
                      <w:right w:val="single" w:sz="4" w:space="0" w:color="auto"/>
                    </w:tcBorders>
                  </w:tcPr>
                  <w:p w:rsidR="008C5E50" w:rsidRDefault="008C5E50" w:rsidP="00F471A6">
                    <w:pPr>
                      <w:jc w:val="right"/>
                      <w:rPr>
                        <w:szCs w:val="21"/>
                      </w:rPr>
                    </w:pPr>
                    <w:r>
                      <w:rPr>
                        <w:szCs w:val="21"/>
                      </w:rPr>
                      <w:t>156,513,602.84</w:t>
                    </w:r>
                  </w:p>
                </w:tc>
              </w:sdtContent>
            </w:sdt>
            <w:sdt>
              <w:sdtPr>
                <w:rPr>
                  <w:szCs w:val="21"/>
                </w:rPr>
                <w:alias w:val="应收账款合计"/>
                <w:tag w:val="_GBC_7096543a64a84b75bfd68941ad9d3c68"/>
                <w:id w:val="85806728"/>
                <w:lock w:val="sdtLocked"/>
              </w:sdtPr>
              <w:sdtContent>
                <w:tc>
                  <w:tcPr>
                    <w:tcW w:w="436" w:type="pct"/>
                    <w:tcBorders>
                      <w:top w:val="single" w:sz="4" w:space="0" w:color="auto"/>
                      <w:left w:val="single" w:sz="4" w:space="0" w:color="auto"/>
                      <w:bottom w:val="single" w:sz="4" w:space="0" w:color="auto"/>
                      <w:right w:val="single" w:sz="4" w:space="0" w:color="auto"/>
                    </w:tcBorders>
                  </w:tcPr>
                  <w:p w:rsidR="008C5E50" w:rsidRDefault="008C5E50" w:rsidP="00F471A6">
                    <w:pPr>
                      <w:jc w:val="right"/>
                      <w:rPr>
                        <w:szCs w:val="21"/>
                      </w:rPr>
                    </w:pPr>
                    <w:r>
                      <w:rPr>
                        <w:szCs w:val="21"/>
                      </w:rPr>
                      <w:t>143,858,986.97</w:t>
                    </w:r>
                  </w:p>
                </w:tc>
              </w:sdtContent>
            </w:sdt>
            <w:tc>
              <w:tcPr>
                <w:tcW w:w="425" w:type="pct"/>
                <w:tcBorders>
                  <w:top w:val="single" w:sz="4" w:space="0" w:color="auto"/>
                  <w:left w:val="single" w:sz="4" w:space="0" w:color="auto"/>
                  <w:bottom w:val="single" w:sz="4" w:space="0" w:color="auto"/>
                  <w:right w:val="single" w:sz="4" w:space="0" w:color="auto"/>
                </w:tcBorders>
              </w:tcPr>
              <w:p w:rsidR="008C5E50" w:rsidRDefault="008C5E50" w:rsidP="00F471A6">
                <w:pPr>
                  <w:jc w:val="center"/>
                  <w:rPr>
                    <w:szCs w:val="21"/>
                  </w:rPr>
                </w:pPr>
                <w:r>
                  <w:rPr>
                    <w:rFonts w:hint="eastAsia"/>
                    <w:szCs w:val="21"/>
                  </w:rPr>
                  <w:t>/</w:t>
                </w:r>
              </w:p>
            </w:tc>
            <w:sdt>
              <w:sdtPr>
                <w:rPr>
                  <w:szCs w:val="21"/>
                </w:rPr>
                <w:alias w:val="应收账款计提的坏账准备余额"/>
                <w:tag w:val="_GBC_3e2b5304f3184317b955e926cef9da64"/>
                <w:id w:val="85806729"/>
                <w:lock w:val="sdtLocked"/>
              </w:sdtPr>
              <w:sdtContent>
                <w:tc>
                  <w:tcPr>
                    <w:tcW w:w="433" w:type="pct"/>
                    <w:tcBorders>
                      <w:top w:val="single" w:sz="4" w:space="0" w:color="auto"/>
                      <w:left w:val="single" w:sz="4" w:space="0" w:color="auto"/>
                      <w:bottom w:val="single" w:sz="4" w:space="0" w:color="auto"/>
                      <w:right w:val="single" w:sz="4" w:space="0" w:color="auto"/>
                    </w:tcBorders>
                  </w:tcPr>
                  <w:p w:rsidR="008C5E50" w:rsidRDefault="008C5E50" w:rsidP="00F471A6">
                    <w:pPr>
                      <w:jc w:val="right"/>
                      <w:rPr>
                        <w:szCs w:val="21"/>
                      </w:rPr>
                    </w:pPr>
                    <w:r>
                      <w:rPr>
                        <w:szCs w:val="21"/>
                      </w:rPr>
                      <w:t>7,631,975.39</w:t>
                    </w:r>
                  </w:p>
                </w:tc>
              </w:sdtContent>
            </w:sdt>
            <w:tc>
              <w:tcPr>
                <w:tcW w:w="433" w:type="pct"/>
                <w:tcBorders>
                  <w:top w:val="single" w:sz="4" w:space="0" w:color="auto"/>
                  <w:left w:val="single" w:sz="4" w:space="0" w:color="auto"/>
                  <w:bottom w:val="single" w:sz="4" w:space="0" w:color="auto"/>
                  <w:right w:val="single" w:sz="4" w:space="0" w:color="auto"/>
                </w:tcBorders>
              </w:tcPr>
              <w:p w:rsidR="008C5E50" w:rsidRDefault="008C5E50" w:rsidP="00F471A6">
                <w:pPr>
                  <w:jc w:val="center"/>
                  <w:rPr>
                    <w:szCs w:val="21"/>
                  </w:rPr>
                </w:pPr>
                <w:r>
                  <w:rPr>
                    <w:rFonts w:hint="eastAsia"/>
                    <w:szCs w:val="21"/>
                  </w:rPr>
                  <w:t>/</w:t>
                </w:r>
              </w:p>
            </w:tc>
            <w:sdt>
              <w:sdtPr>
                <w:rPr>
                  <w:szCs w:val="21"/>
                </w:rPr>
                <w:alias w:val="应收账款账面价值合计"/>
                <w:tag w:val="_GBC_8d4e666bf0a84d8ab177a72de8972c9b"/>
                <w:id w:val="85806730"/>
                <w:lock w:val="sdtLocked"/>
              </w:sdtPr>
              <w:sdtContent>
                <w:tc>
                  <w:tcPr>
                    <w:tcW w:w="411" w:type="pct"/>
                    <w:tcBorders>
                      <w:top w:val="single" w:sz="4" w:space="0" w:color="auto"/>
                      <w:left w:val="single" w:sz="4" w:space="0" w:color="auto"/>
                      <w:bottom w:val="single" w:sz="4" w:space="0" w:color="auto"/>
                      <w:right w:val="single" w:sz="4" w:space="0" w:color="auto"/>
                    </w:tcBorders>
                  </w:tcPr>
                  <w:p w:rsidR="008C5E50" w:rsidRDefault="008C5E50" w:rsidP="00F471A6">
                    <w:pPr>
                      <w:jc w:val="right"/>
                      <w:rPr>
                        <w:szCs w:val="21"/>
                      </w:rPr>
                    </w:pPr>
                    <w:r>
                      <w:rPr>
                        <w:szCs w:val="21"/>
                      </w:rPr>
                      <w:t>136,227,011.58</w:t>
                    </w:r>
                  </w:p>
                </w:tc>
              </w:sdtContent>
            </w:sdt>
          </w:tr>
        </w:tbl>
        <w:p w:rsidR="008C5E50" w:rsidRDefault="008C5E50"/>
        <w:p w:rsidR="008F5910" w:rsidRPr="008C5E50" w:rsidRDefault="008A184A" w:rsidP="008C5E50"/>
      </w:sdtContent>
    </w:sdt>
    <w:p w:rsidR="008F5910" w:rsidRDefault="008F5910"/>
    <w:sdt>
      <w:sdtPr>
        <w:rPr>
          <w:rFonts w:hint="eastAsia"/>
          <w:szCs w:val="21"/>
        </w:rPr>
        <w:alias w:val="模块:单项金额重大并单项计提坏帐准备的应收账款　　　　　　　　　..."/>
        <w:tag w:val="_SEC_9d903f1a89bb4ee1907d41b547e7cf28"/>
        <w:id w:val="1637067686"/>
        <w:lock w:val="sdtLocked"/>
        <w:placeholder>
          <w:docPart w:val="GBC22222222222222222222222222222"/>
        </w:placeholder>
      </w:sdtPr>
      <w:sdtContent>
        <w:p w:rsidR="008F5910" w:rsidRDefault="00CA07ED">
          <w:pPr>
            <w:rPr>
              <w:szCs w:val="21"/>
            </w:rPr>
          </w:pPr>
          <w:r>
            <w:rPr>
              <w:rFonts w:hint="eastAsia"/>
              <w:szCs w:val="21"/>
            </w:rPr>
            <w:t>期末单项金额重大并单项计提坏帐准备的应收账款</w:t>
          </w:r>
        </w:p>
        <w:sdt>
          <w:sdtPr>
            <w:rPr>
              <w:szCs w:val="21"/>
            </w:rPr>
            <w:alias w:val="是否适用：单项金额重大并单项计提坏账准备的应收账款[双击切换]"/>
            <w:tag w:val="_GBC_d928ba9b323645659de2ea695d919912"/>
            <w:id w:val="1635990228"/>
            <w:lock w:val="sdtContentLocked"/>
            <w:placeholder>
              <w:docPart w:val="GBC22222222222222222222222222222"/>
            </w:placeholder>
          </w:sdtPr>
          <w:sdtContent>
            <w:p w:rsidR="008F5910" w:rsidRDefault="008A184A" w:rsidP="008C5E50">
              <w:pPr>
                <w:rPr>
                  <w:szCs w:val="21"/>
                </w:rPr>
              </w:pPr>
              <w:r>
                <w:rPr>
                  <w:szCs w:val="21"/>
                </w:rPr>
                <w:fldChar w:fldCharType="begin"/>
              </w:r>
              <w:r w:rsidR="008C5E50">
                <w:rPr>
                  <w:szCs w:val="21"/>
                </w:rPr>
                <w:instrText xml:space="preserve"> MACROBUTTON  SnrToggleCheckbox □适用 </w:instrText>
              </w:r>
              <w:r>
                <w:rPr>
                  <w:szCs w:val="21"/>
                </w:rPr>
                <w:fldChar w:fldCharType="end"/>
              </w:r>
              <w:r>
                <w:rPr>
                  <w:szCs w:val="21"/>
                </w:rPr>
                <w:fldChar w:fldCharType="begin"/>
              </w:r>
              <w:r w:rsidR="008C5E50">
                <w:rPr>
                  <w:szCs w:val="21"/>
                </w:rPr>
                <w:instrText xml:space="preserve"> MACROBUTTON  SnrToggleCheckbox √不适用 </w:instrText>
              </w:r>
              <w:r>
                <w:rPr>
                  <w:szCs w:val="21"/>
                </w:rPr>
                <w:fldChar w:fldCharType="end"/>
              </w:r>
            </w:p>
          </w:sdtContent>
        </w:sdt>
      </w:sdtContent>
    </w:sdt>
    <w:p w:rsidR="008F5910" w:rsidRDefault="00CA07ED">
      <w:pPr>
        <w:rPr>
          <w:szCs w:val="21"/>
        </w:rPr>
      </w:pPr>
      <w:r>
        <w:rPr>
          <w:rFonts w:hint="eastAsia"/>
          <w:szCs w:val="21"/>
        </w:rPr>
        <w:t>组合中，按账龄分析法计提坏账准备的应收账款：</w:t>
      </w:r>
    </w:p>
    <w:sdt>
      <w:sdtPr>
        <w:rPr>
          <w:rFonts w:hint="eastAsia"/>
          <w:szCs w:val="21"/>
        </w:rPr>
        <w:alias w:val="是否适用：组合中，按账龄分析法计提坏账准备的应收账款[双击切换]"/>
        <w:tag w:val="_GBC_ffd7535e9125483e9f711c891b9069d6"/>
        <w:id w:val="772757405"/>
        <w:lock w:val="sdtContentLocked"/>
        <w:placeholder>
          <w:docPart w:val="GBC22222222222222222222222222222"/>
        </w:placeholder>
      </w:sdtPr>
      <w:sdtContent>
        <w:p w:rsidR="008F5910" w:rsidRDefault="008A184A">
          <w:pPr>
            <w:rPr>
              <w:szCs w:val="21"/>
            </w:rPr>
          </w:pPr>
          <w:r>
            <w:rPr>
              <w:szCs w:val="21"/>
            </w:rPr>
            <w:fldChar w:fldCharType="begin"/>
          </w:r>
          <w:r w:rsidR="008C5E50">
            <w:rPr>
              <w:szCs w:val="21"/>
            </w:rPr>
            <w:instrText>MACROBUTTON  SnrToggleCheckbox √适用</w:instrText>
          </w:r>
          <w:r>
            <w:rPr>
              <w:szCs w:val="21"/>
            </w:rPr>
            <w:fldChar w:fldCharType="end"/>
          </w:r>
          <w:r>
            <w:rPr>
              <w:szCs w:val="21"/>
            </w:rPr>
            <w:fldChar w:fldCharType="begin"/>
          </w:r>
          <w:r w:rsidR="008C5E50">
            <w:rPr>
              <w:szCs w:val="21"/>
            </w:rPr>
            <w:instrText xml:space="preserve"> MACROBUTTON  SnrToggleCheckbox □不适用 </w:instrText>
          </w:r>
          <w:r>
            <w:rPr>
              <w:szCs w:val="21"/>
            </w:rPr>
            <w:fldChar w:fldCharType="end"/>
          </w:r>
        </w:p>
      </w:sdtContent>
    </w:sdt>
    <w:sdt>
      <w:sdtPr>
        <w:rPr>
          <w:rFonts w:hint="eastAsia"/>
          <w:szCs w:val="21"/>
        </w:rPr>
        <w:alias w:val="模块:组合中，按账龄分析法计提坏账准备的应收账款"/>
        <w:tag w:val="_SEC_c5fcf9d8c7eb4fd3911d274ef1f5bc4f"/>
        <w:id w:val="2146926982"/>
        <w:lock w:val="sdtLocked"/>
        <w:placeholder>
          <w:docPart w:val="GBC22222222222222222222222222222"/>
        </w:placeholder>
      </w:sdtPr>
      <w:sdtEndPr>
        <w:rPr>
          <w:rFonts w:hint="default"/>
        </w:rPr>
      </w:sdtEndPr>
      <w:sdtContent>
        <w:p w:rsidR="008F5910" w:rsidRDefault="00CA07ED">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fa3d0466175949199ccab17f6f8c6747"/>
              <w:id w:val="15211999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08d813636db44b658f6e5b63ed6cbc7d"/>
              <w:id w:val="-14345784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048"/>
            <w:gridCol w:w="2282"/>
            <w:gridCol w:w="2316"/>
            <w:gridCol w:w="2249"/>
          </w:tblGrid>
          <w:tr w:rsidR="008F5910" w:rsidTr="0091107D">
            <w:trPr>
              <w:cantSplit/>
            </w:trPr>
            <w:tc>
              <w:tcPr>
                <w:tcW w:w="1151" w:type="pct"/>
                <w:vMerge w:val="restart"/>
                <w:tcBorders>
                  <w:top w:val="single" w:sz="4" w:space="0" w:color="auto"/>
                  <w:left w:val="single" w:sz="4" w:space="0" w:color="auto"/>
                  <w:bottom w:val="single" w:sz="4" w:space="0" w:color="auto"/>
                  <w:right w:val="single" w:sz="4" w:space="0" w:color="auto"/>
                </w:tcBorders>
                <w:vAlign w:val="center"/>
              </w:tcPr>
              <w:p w:rsidR="008F5910" w:rsidRDefault="00CA07ED">
                <w:pPr>
                  <w:jc w:val="center"/>
                  <w:rPr>
                    <w:szCs w:val="21"/>
                  </w:rPr>
                </w:pPr>
                <w:r>
                  <w:rPr>
                    <w:rFonts w:hint="eastAsia"/>
                    <w:szCs w:val="21"/>
                  </w:rPr>
                  <w:t>账龄</w:t>
                </w:r>
              </w:p>
            </w:tc>
            <w:tc>
              <w:tcPr>
                <w:tcW w:w="3849" w:type="pct"/>
                <w:gridSpan w:val="3"/>
                <w:tcBorders>
                  <w:top w:val="single" w:sz="4" w:space="0" w:color="auto"/>
                  <w:left w:val="single" w:sz="4" w:space="0" w:color="auto"/>
                  <w:bottom w:val="single" w:sz="4" w:space="0" w:color="auto"/>
                  <w:right w:val="single" w:sz="4" w:space="0" w:color="auto"/>
                </w:tcBorders>
                <w:vAlign w:val="center"/>
              </w:tcPr>
              <w:p w:rsidR="008F5910" w:rsidRDefault="00CA07ED">
                <w:pPr>
                  <w:jc w:val="center"/>
                  <w:rPr>
                    <w:szCs w:val="21"/>
                  </w:rPr>
                </w:pPr>
                <w:r>
                  <w:rPr>
                    <w:rFonts w:hint="eastAsia"/>
                    <w:szCs w:val="21"/>
                  </w:rPr>
                  <w:t>期末余额</w:t>
                </w:r>
              </w:p>
            </w:tc>
          </w:tr>
          <w:tr w:rsidR="008F5910" w:rsidTr="0091107D">
            <w:trPr>
              <w:cantSplit/>
            </w:trPr>
            <w:tc>
              <w:tcPr>
                <w:tcW w:w="1151" w:type="pct"/>
                <w:vMerge/>
                <w:tcBorders>
                  <w:top w:val="single" w:sz="4" w:space="0" w:color="auto"/>
                  <w:left w:val="single" w:sz="4" w:space="0" w:color="auto"/>
                  <w:bottom w:val="single" w:sz="4" w:space="0" w:color="auto"/>
                  <w:right w:val="single" w:sz="4" w:space="0" w:color="auto"/>
                </w:tcBorders>
                <w:vAlign w:val="center"/>
              </w:tcPr>
              <w:p w:rsidR="008F5910" w:rsidRDefault="008F5910">
                <w:pPr>
                  <w:rPr>
                    <w:szCs w:val="21"/>
                  </w:rPr>
                </w:pPr>
              </w:p>
            </w:tc>
            <w:tc>
              <w:tcPr>
                <w:tcW w:w="1283" w:type="pct"/>
                <w:tcBorders>
                  <w:top w:val="single" w:sz="4" w:space="0" w:color="auto"/>
                  <w:left w:val="single" w:sz="4" w:space="0" w:color="auto"/>
                  <w:bottom w:val="single" w:sz="4" w:space="0" w:color="auto"/>
                  <w:right w:val="single" w:sz="4" w:space="0" w:color="auto"/>
                </w:tcBorders>
                <w:vAlign w:val="center"/>
              </w:tcPr>
              <w:p w:rsidR="008F5910" w:rsidRDefault="00CA07ED">
                <w:pPr>
                  <w:jc w:val="center"/>
                  <w:rPr>
                    <w:szCs w:val="21"/>
                  </w:rPr>
                </w:pPr>
                <w:r>
                  <w:rPr>
                    <w:rFonts w:hint="eastAsia"/>
                    <w:szCs w:val="21"/>
                  </w:rPr>
                  <w:t>应收账款</w:t>
                </w:r>
              </w:p>
            </w:tc>
            <w:tc>
              <w:tcPr>
                <w:tcW w:w="1302" w:type="pct"/>
                <w:tcBorders>
                  <w:top w:val="single" w:sz="4" w:space="0" w:color="auto"/>
                  <w:left w:val="single" w:sz="4" w:space="0" w:color="auto"/>
                  <w:bottom w:val="single" w:sz="4" w:space="0" w:color="auto"/>
                  <w:right w:val="single" w:sz="4" w:space="0" w:color="auto"/>
                </w:tcBorders>
                <w:vAlign w:val="center"/>
              </w:tcPr>
              <w:p w:rsidR="008F5910" w:rsidRDefault="00CA07ED">
                <w:pPr>
                  <w:jc w:val="center"/>
                  <w:rPr>
                    <w:szCs w:val="21"/>
                  </w:rPr>
                </w:pPr>
                <w:r>
                  <w:rPr>
                    <w:rFonts w:hint="eastAsia"/>
                    <w:szCs w:val="21"/>
                  </w:rPr>
                  <w:t>坏账准备</w:t>
                </w:r>
              </w:p>
            </w:tc>
            <w:tc>
              <w:tcPr>
                <w:tcW w:w="1264" w:type="pct"/>
                <w:tcBorders>
                  <w:top w:val="single" w:sz="4" w:space="0" w:color="auto"/>
                  <w:left w:val="single" w:sz="4" w:space="0" w:color="auto"/>
                  <w:bottom w:val="single" w:sz="4" w:space="0" w:color="auto"/>
                  <w:right w:val="single" w:sz="4" w:space="0" w:color="auto"/>
                </w:tcBorders>
                <w:vAlign w:val="center"/>
              </w:tcPr>
              <w:p w:rsidR="008F5910" w:rsidRDefault="00CA07ED">
                <w:pPr>
                  <w:jc w:val="center"/>
                  <w:rPr>
                    <w:szCs w:val="21"/>
                  </w:rPr>
                </w:pPr>
                <w:r>
                  <w:rPr>
                    <w:rFonts w:hint="eastAsia"/>
                    <w:szCs w:val="21"/>
                  </w:rPr>
                  <w:t>计提比例</w:t>
                </w:r>
              </w:p>
            </w:tc>
          </w:tr>
          <w:tr w:rsidR="008F5910" w:rsidTr="0091107D">
            <w:trPr>
              <w:cantSplit/>
            </w:trPr>
            <w:tc>
              <w:tcPr>
                <w:tcW w:w="1151" w:type="pct"/>
                <w:tcBorders>
                  <w:top w:val="single" w:sz="4" w:space="0" w:color="auto"/>
                  <w:left w:val="single" w:sz="4" w:space="0" w:color="auto"/>
                  <w:bottom w:val="single" w:sz="4" w:space="0" w:color="auto"/>
                  <w:right w:val="single" w:sz="4" w:space="0" w:color="auto"/>
                </w:tcBorders>
              </w:tcPr>
              <w:p w:rsidR="008F5910" w:rsidRDefault="00CA07ED">
                <w:pPr>
                  <w:rPr>
                    <w:szCs w:val="21"/>
                  </w:rPr>
                </w:pPr>
                <w:r>
                  <w:rPr>
                    <w:rFonts w:hint="eastAsia"/>
                    <w:szCs w:val="21"/>
                  </w:rPr>
                  <w:t>1年以内</w:t>
                </w:r>
              </w:p>
            </w:tc>
            <w:tc>
              <w:tcPr>
                <w:tcW w:w="3849" w:type="pct"/>
                <w:gridSpan w:val="3"/>
                <w:tcBorders>
                  <w:top w:val="single" w:sz="4" w:space="0" w:color="auto"/>
                  <w:left w:val="single" w:sz="4" w:space="0" w:color="auto"/>
                  <w:bottom w:val="single" w:sz="4" w:space="0" w:color="auto"/>
                  <w:right w:val="single" w:sz="4" w:space="0" w:color="auto"/>
                </w:tcBorders>
              </w:tcPr>
              <w:p w:rsidR="008F5910" w:rsidRDefault="008F5910">
                <w:pPr>
                  <w:rPr>
                    <w:color w:val="FF0000"/>
                    <w:szCs w:val="21"/>
                  </w:rPr>
                </w:pPr>
              </w:p>
            </w:tc>
          </w:tr>
          <w:tr w:rsidR="008F5910" w:rsidTr="0091107D">
            <w:trPr>
              <w:cantSplit/>
            </w:trPr>
            <w:tc>
              <w:tcPr>
                <w:tcW w:w="1151" w:type="pct"/>
                <w:tcBorders>
                  <w:top w:val="single" w:sz="4" w:space="0" w:color="auto"/>
                  <w:left w:val="single" w:sz="4" w:space="0" w:color="auto"/>
                  <w:bottom w:val="single" w:sz="4" w:space="0" w:color="auto"/>
                  <w:right w:val="single" w:sz="4" w:space="0" w:color="auto"/>
                </w:tcBorders>
              </w:tcPr>
              <w:p w:rsidR="008F5910" w:rsidRDefault="00CA07ED">
                <w:pPr>
                  <w:rPr>
                    <w:szCs w:val="21"/>
                  </w:rPr>
                </w:pPr>
                <w:r>
                  <w:rPr>
                    <w:rFonts w:hint="eastAsia"/>
                    <w:szCs w:val="21"/>
                  </w:rPr>
                  <w:t>其中：1年以内分项</w:t>
                </w:r>
              </w:p>
            </w:tc>
            <w:tc>
              <w:tcPr>
                <w:tcW w:w="3849" w:type="pct"/>
                <w:gridSpan w:val="3"/>
                <w:tcBorders>
                  <w:top w:val="single" w:sz="4" w:space="0" w:color="auto"/>
                  <w:left w:val="single" w:sz="4" w:space="0" w:color="auto"/>
                  <w:bottom w:val="single" w:sz="4" w:space="0" w:color="auto"/>
                  <w:right w:val="single" w:sz="4" w:space="0" w:color="auto"/>
                </w:tcBorders>
              </w:tcPr>
              <w:p w:rsidR="008F5910" w:rsidRDefault="008F5910">
                <w:pPr>
                  <w:rPr>
                    <w:szCs w:val="21"/>
                  </w:rPr>
                </w:pPr>
              </w:p>
            </w:tc>
          </w:tr>
          <w:tr w:rsidR="008F5910" w:rsidTr="0091107D">
            <w:trPr>
              <w:cantSplit/>
            </w:trPr>
            <w:tc>
              <w:tcPr>
                <w:tcW w:w="1151" w:type="pct"/>
                <w:tcBorders>
                  <w:top w:val="single" w:sz="4" w:space="0" w:color="auto"/>
                  <w:left w:val="single" w:sz="4" w:space="0" w:color="auto"/>
                  <w:bottom w:val="single" w:sz="4" w:space="0" w:color="auto"/>
                  <w:right w:val="single" w:sz="4" w:space="0" w:color="auto"/>
                </w:tcBorders>
              </w:tcPr>
              <w:p w:rsidR="008F5910" w:rsidRDefault="00CA07ED">
                <w:pPr>
                  <w:rPr>
                    <w:szCs w:val="21"/>
                  </w:rPr>
                </w:pPr>
                <w:r>
                  <w:rPr>
                    <w:rFonts w:hint="eastAsia"/>
                    <w:szCs w:val="21"/>
                  </w:rPr>
                  <w:t>1年以内小计</w:t>
                </w:r>
              </w:p>
            </w:tc>
            <w:sdt>
              <w:sdtPr>
                <w:rPr>
                  <w:szCs w:val="21"/>
                </w:rPr>
                <w:alias w:val="应收账款一年以内合计"/>
                <w:tag w:val="_GBC_0a7880f3877947f1982235883b6ab8fc"/>
                <w:id w:val="-201478399"/>
                <w:lock w:val="sdtLocked"/>
              </w:sdtPr>
              <w:sdtContent>
                <w:tc>
                  <w:tcPr>
                    <w:tcW w:w="1283" w:type="pct"/>
                    <w:tcBorders>
                      <w:top w:val="single" w:sz="4" w:space="0" w:color="auto"/>
                      <w:left w:val="single" w:sz="4" w:space="0" w:color="auto"/>
                      <w:bottom w:val="single" w:sz="4" w:space="0" w:color="auto"/>
                      <w:right w:val="single" w:sz="4" w:space="0" w:color="auto"/>
                    </w:tcBorders>
                  </w:tcPr>
                  <w:p w:rsidR="008F5910" w:rsidRDefault="008C5E50">
                    <w:pPr>
                      <w:jc w:val="right"/>
                      <w:rPr>
                        <w:color w:val="008000"/>
                        <w:szCs w:val="21"/>
                      </w:rPr>
                    </w:pPr>
                    <w:r>
                      <w:rPr>
                        <w:szCs w:val="21"/>
                      </w:rPr>
                      <w:t>112,567,220.07</w:t>
                    </w:r>
                  </w:p>
                </w:tc>
              </w:sdtContent>
            </w:sdt>
            <w:sdt>
              <w:sdtPr>
                <w:rPr>
                  <w:szCs w:val="21"/>
                </w:rPr>
                <w:alias w:val="应收账款一年以内坏账准备合计"/>
                <w:tag w:val="_GBC_2a12e8c214924a91abac7a57b39145ef"/>
                <w:id w:val="285246617"/>
                <w:lock w:val="sdtLocked"/>
              </w:sdtPr>
              <w:sdtContent>
                <w:tc>
                  <w:tcPr>
                    <w:tcW w:w="1302" w:type="pct"/>
                    <w:tcBorders>
                      <w:top w:val="single" w:sz="4" w:space="0" w:color="auto"/>
                      <w:left w:val="single" w:sz="4" w:space="0" w:color="auto"/>
                      <w:bottom w:val="single" w:sz="4" w:space="0" w:color="auto"/>
                      <w:right w:val="single" w:sz="4" w:space="0" w:color="auto"/>
                    </w:tcBorders>
                  </w:tcPr>
                  <w:p w:rsidR="008F5910" w:rsidRDefault="008C5E50">
                    <w:pPr>
                      <w:jc w:val="right"/>
                      <w:rPr>
                        <w:color w:val="008000"/>
                        <w:szCs w:val="21"/>
                      </w:rPr>
                    </w:pPr>
                    <w:r>
                      <w:rPr>
                        <w:szCs w:val="21"/>
                      </w:rPr>
                      <w:t>5,628,361.00</w:t>
                    </w:r>
                  </w:p>
                </w:tc>
              </w:sdtContent>
            </w:sdt>
            <w:sdt>
              <w:sdtPr>
                <w:rPr>
                  <w:szCs w:val="21"/>
                </w:rPr>
                <w:alias w:val="应收账款一年以内坏账准备比例"/>
                <w:tag w:val="_GBC_6ddf85a4973640eba5fdee6a466c3786"/>
                <w:id w:val="750623869"/>
                <w:lock w:val="sdtLocked"/>
              </w:sdtPr>
              <w:sdtContent>
                <w:tc>
                  <w:tcPr>
                    <w:tcW w:w="1264" w:type="pct"/>
                    <w:tcBorders>
                      <w:top w:val="single" w:sz="4" w:space="0" w:color="auto"/>
                      <w:left w:val="single" w:sz="4" w:space="0" w:color="auto"/>
                      <w:bottom w:val="single" w:sz="4" w:space="0" w:color="auto"/>
                      <w:right w:val="single" w:sz="4" w:space="0" w:color="auto"/>
                    </w:tcBorders>
                  </w:tcPr>
                  <w:p w:rsidR="008F5910" w:rsidRDefault="008C5E50">
                    <w:pPr>
                      <w:jc w:val="right"/>
                      <w:rPr>
                        <w:color w:val="008000"/>
                        <w:szCs w:val="21"/>
                      </w:rPr>
                    </w:pPr>
                    <w:r>
                      <w:rPr>
                        <w:szCs w:val="21"/>
                      </w:rPr>
                      <w:t>5.00</w:t>
                    </w:r>
                  </w:p>
                </w:tc>
              </w:sdtContent>
            </w:sdt>
          </w:tr>
          <w:tr w:rsidR="008F5910" w:rsidTr="0091107D">
            <w:trPr>
              <w:cantSplit/>
            </w:trPr>
            <w:tc>
              <w:tcPr>
                <w:tcW w:w="1151" w:type="pct"/>
                <w:tcBorders>
                  <w:top w:val="single" w:sz="4" w:space="0" w:color="auto"/>
                  <w:left w:val="single" w:sz="4" w:space="0" w:color="auto"/>
                  <w:bottom w:val="single" w:sz="4" w:space="0" w:color="auto"/>
                  <w:right w:val="single" w:sz="4" w:space="0" w:color="auto"/>
                </w:tcBorders>
              </w:tcPr>
              <w:p w:rsidR="008F5910" w:rsidRDefault="00CA07ED">
                <w:pPr>
                  <w:rPr>
                    <w:szCs w:val="21"/>
                  </w:rPr>
                </w:pPr>
                <w:r>
                  <w:rPr>
                    <w:rFonts w:hint="eastAsia"/>
                    <w:szCs w:val="21"/>
                  </w:rPr>
                  <w:t>1至2年</w:t>
                </w:r>
              </w:p>
            </w:tc>
            <w:sdt>
              <w:sdtPr>
                <w:rPr>
                  <w:szCs w:val="21"/>
                </w:rPr>
                <w:alias w:val="应收账款一至二年合计"/>
                <w:tag w:val="_GBC_d75b683471e547aab51dbd7651a01370"/>
                <w:id w:val="-980847503"/>
                <w:lock w:val="sdtLocked"/>
              </w:sdtPr>
              <w:sdtContent>
                <w:tc>
                  <w:tcPr>
                    <w:tcW w:w="1283" w:type="pct"/>
                    <w:tcBorders>
                      <w:top w:val="single" w:sz="4" w:space="0" w:color="auto"/>
                      <w:left w:val="single" w:sz="4" w:space="0" w:color="auto"/>
                      <w:bottom w:val="single" w:sz="4" w:space="0" w:color="auto"/>
                      <w:right w:val="single" w:sz="4" w:space="0" w:color="auto"/>
                    </w:tcBorders>
                  </w:tcPr>
                  <w:p w:rsidR="008F5910" w:rsidRDefault="008C5E50">
                    <w:pPr>
                      <w:jc w:val="right"/>
                      <w:rPr>
                        <w:color w:val="008000"/>
                        <w:szCs w:val="21"/>
                      </w:rPr>
                    </w:pPr>
                    <w:r>
                      <w:rPr>
                        <w:szCs w:val="21"/>
                      </w:rPr>
                      <w:t>26,936,327.78</w:t>
                    </w:r>
                  </w:p>
                </w:tc>
              </w:sdtContent>
            </w:sdt>
            <w:sdt>
              <w:sdtPr>
                <w:rPr>
                  <w:szCs w:val="21"/>
                </w:rPr>
                <w:alias w:val="应收账款一至二年坏账准备合计"/>
                <w:tag w:val="_GBC_ff41d148504c4a9e988aa33c857a810e"/>
                <w:id w:val="1541004686"/>
                <w:lock w:val="sdtLocked"/>
              </w:sdtPr>
              <w:sdtContent>
                <w:tc>
                  <w:tcPr>
                    <w:tcW w:w="1302" w:type="pct"/>
                    <w:tcBorders>
                      <w:top w:val="single" w:sz="4" w:space="0" w:color="auto"/>
                      <w:left w:val="single" w:sz="4" w:space="0" w:color="auto"/>
                      <w:bottom w:val="single" w:sz="4" w:space="0" w:color="auto"/>
                      <w:right w:val="single" w:sz="4" w:space="0" w:color="auto"/>
                    </w:tcBorders>
                  </w:tcPr>
                  <w:p w:rsidR="008F5910" w:rsidRDefault="008C5E50">
                    <w:pPr>
                      <w:jc w:val="right"/>
                      <w:rPr>
                        <w:color w:val="008000"/>
                        <w:szCs w:val="21"/>
                      </w:rPr>
                    </w:pPr>
                    <w:r>
                      <w:rPr>
                        <w:szCs w:val="21"/>
                      </w:rPr>
                      <w:t>2,693,632.78</w:t>
                    </w:r>
                  </w:p>
                </w:tc>
              </w:sdtContent>
            </w:sdt>
            <w:sdt>
              <w:sdtPr>
                <w:rPr>
                  <w:szCs w:val="21"/>
                </w:rPr>
                <w:alias w:val="应收账款一至二年坏账准备比例"/>
                <w:tag w:val="_GBC_ac80b6b1816d45fba0ce4a226edbc474"/>
                <w:id w:val="151345728"/>
                <w:lock w:val="sdtLocked"/>
              </w:sdtPr>
              <w:sdtContent>
                <w:tc>
                  <w:tcPr>
                    <w:tcW w:w="1264" w:type="pct"/>
                    <w:tcBorders>
                      <w:top w:val="single" w:sz="4" w:space="0" w:color="auto"/>
                      <w:left w:val="single" w:sz="4" w:space="0" w:color="auto"/>
                      <w:bottom w:val="single" w:sz="4" w:space="0" w:color="auto"/>
                      <w:right w:val="single" w:sz="4" w:space="0" w:color="auto"/>
                    </w:tcBorders>
                  </w:tcPr>
                  <w:p w:rsidR="008F5910" w:rsidRDefault="008C5E50">
                    <w:pPr>
                      <w:jc w:val="right"/>
                      <w:rPr>
                        <w:color w:val="008000"/>
                        <w:szCs w:val="21"/>
                      </w:rPr>
                    </w:pPr>
                    <w:r>
                      <w:rPr>
                        <w:szCs w:val="21"/>
                      </w:rPr>
                      <w:t>10.00</w:t>
                    </w:r>
                  </w:p>
                </w:tc>
              </w:sdtContent>
            </w:sdt>
          </w:tr>
          <w:tr w:rsidR="008F5910" w:rsidTr="0091107D">
            <w:trPr>
              <w:cantSplit/>
            </w:trPr>
            <w:tc>
              <w:tcPr>
                <w:tcW w:w="1151" w:type="pct"/>
                <w:tcBorders>
                  <w:top w:val="single" w:sz="4" w:space="0" w:color="auto"/>
                  <w:left w:val="single" w:sz="4" w:space="0" w:color="auto"/>
                  <w:bottom w:val="single" w:sz="4" w:space="0" w:color="auto"/>
                  <w:right w:val="single" w:sz="4" w:space="0" w:color="auto"/>
                </w:tcBorders>
              </w:tcPr>
              <w:p w:rsidR="008F5910" w:rsidRDefault="00CA07ED">
                <w:pPr>
                  <w:rPr>
                    <w:szCs w:val="21"/>
                  </w:rPr>
                </w:pPr>
                <w:r>
                  <w:rPr>
                    <w:rFonts w:hint="eastAsia"/>
                    <w:szCs w:val="21"/>
                  </w:rPr>
                  <w:t>2至3年</w:t>
                </w:r>
              </w:p>
            </w:tc>
            <w:sdt>
              <w:sdtPr>
                <w:rPr>
                  <w:szCs w:val="21"/>
                </w:rPr>
                <w:alias w:val="应收账款二至三年合计"/>
                <w:tag w:val="_GBC_f30699b6bd2f49138a971509f119810b"/>
                <w:id w:val="-1392490691"/>
                <w:lock w:val="sdtLocked"/>
              </w:sdtPr>
              <w:sdtContent>
                <w:tc>
                  <w:tcPr>
                    <w:tcW w:w="1283" w:type="pct"/>
                    <w:tcBorders>
                      <w:top w:val="single" w:sz="4" w:space="0" w:color="auto"/>
                      <w:left w:val="single" w:sz="4" w:space="0" w:color="auto"/>
                      <w:bottom w:val="single" w:sz="4" w:space="0" w:color="auto"/>
                      <w:right w:val="single" w:sz="4" w:space="0" w:color="auto"/>
                    </w:tcBorders>
                  </w:tcPr>
                  <w:p w:rsidR="008F5910" w:rsidRDefault="008C5E50">
                    <w:pPr>
                      <w:jc w:val="right"/>
                      <w:rPr>
                        <w:color w:val="008000"/>
                        <w:szCs w:val="21"/>
                      </w:rPr>
                    </w:pPr>
                    <w:r>
                      <w:rPr>
                        <w:szCs w:val="21"/>
                      </w:rPr>
                      <w:t>24,000,657.10</w:t>
                    </w:r>
                  </w:p>
                </w:tc>
              </w:sdtContent>
            </w:sdt>
            <w:sdt>
              <w:sdtPr>
                <w:rPr>
                  <w:szCs w:val="21"/>
                </w:rPr>
                <w:alias w:val="应收账款二至三年坏账准备合计"/>
                <w:tag w:val="_GBC_7aa19c896f5146078e2c231c70dd6d10"/>
                <w:id w:val="926852935"/>
                <w:lock w:val="sdtLocked"/>
              </w:sdtPr>
              <w:sdtContent>
                <w:tc>
                  <w:tcPr>
                    <w:tcW w:w="1302" w:type="pct"/>
                    <w:tcBorders>
                      <w:top w:val="single" w:sz="4" w:space="0" w:color="auto"/>
                      <w:left w:val="single" w:sz="4" w:space="0" w:color="auto"/>
                      <w:bottom w:val="single" w:sz="4" w:space="0" w:color="auto"/>
                      <w:right w:val="single" w:sz="4" w:space="0" w:color="auto"/>
                    </w:tcBorders>
                  </w:tcPr>
                  <w:p w:rsidR="008F5910" w:rsidRDefault="008C5E50">
                    <w:pPr>
                      <w:jc w:val="right"/>
                      <w:rPr>
                        <w:color w:val="008000"/>
                        <w:szCs w:val="21"/>
                      </w:rPr>
                    </w:pPr>
                    <w:r>
                      <w:rPr>
                        <w:szCs w:val="21"/>
                      </w:rPr>
                      <w:t>4,800,131.42</w:t>
                    </w:r>
                  </w:p>
                </w:tc>
              </w:sdtContent>
            </w:sdt>
            <w:sdt>
              <w:sdtPr>
                <w:rPr>
                  <w:szCs w:val="21"/>
                </w:rPr>
                <w:alias w:val="应收账款二至三年坏账准备比例"/>
                <w:tag w:val="_GBC_e13e1a27a485407f9b2a5e30e02a510b"/>
                <w:id w:val="-1579350007"/>
                <w:lock w:val="sdtLocked"/>
              </w:sdtPr>
              <w:sdtContent>
                <w:tc>
                  <w:tcPr>
                    <w:tcW w:w="1264" w:type="pct"/>
                    <w:tcBorders>
                      <w:top w:val="single" w:sz="4" w:space="0" w:color="auto"/>
                      <w:left w:val="single" w:sz="4" w:space="0" w:color="auto"/>
                      <w:bottom w:val="single" w:sz="4" w:space="0" w:color="auto"/>
                      <w:right w:val="single" w:sz="4" w:space="0" w:color="auto"/>
                    </w:tcBorders>
                  </w:tcPr>
                  <w:p w:rsidR="008F5910" w:rsidRDefault="008C5E50">
                    <w:pPr>
                      <w:jc w:val="right"/>
                      <w:rPr>
                        <w:color w:val="008000"/>
                        <w:szCs w:val="21"/>
                      </w:rPr>
                    </w:pPr>
                    <w:r>
                      <w:rPr>
                        <w:szCs w:val="21"/>
                      </w:rPr>
                      <w:t>20.00</w:t>
                    </w:r>
                  </w:p>
                </w:tc>
              </w:sdtContent>
            </w:sdt>
          </w:tr>
          <w:tr w:rsidR="008F5910" w:rsidTr="0091107D">
            <w:trPr>
              <w:cantSplit/>
            </w:trPr>
            <w:tc>
              <w:tcPr>
                <w:tcW w:w="1151" w:type="pct"/>
                <w:tcBorders>
                  <w:top w:val="single" w:sz="4" w:space="0" w:color="auto"/>
                  <w:left w:val="single" w:sz="4" w:space="0" w:color="auto"/>
                  <w:bottom w:val="single" w:sz="4" w:space="0" w:color="auto"/>
                  <w:right w:val="single" w:sz="4" w:space="0" w:color="auto"/>
                </w:tcBorders>
              </w:tcPr>
              <w:p w:rsidR="008F5910" w:rsidRDefault="00CA07ED">
                <w:pPr>
                  <w:rPr>
                    <w:szCs w:val="21"/>
                  </w:rPr>
                </w:pPr>
                <w:r>
                  <w:rPr>
                    <w:rFonts w:hint="eastAsia"/>
                    <w:szCs w:val="21"/>
                  </w:rPr>
                  <w:t>3至4年</w:t>
                </w:r>
              </w:p>
            </w:tc>
            <w:sdt>
              <w:sdtPr>
                <w:rPr>
                  <w:szCs w:val="21"/>
                </w:rPr>
                <w:alias w:val="应收账款三至四年账面余额"/>
                <w:tag w:val="_GBC_c69e02dc50da4826840685c87fd540b8"/>
                <w:id w:val="-2009288031"/>
                <w:lock w:val="sdtLocked"/>
              </w:sdtPr>
              <w:sdtContent>
                <w:tc>
                  <w:tcPr>
                    <w:tcW w:w="1283" w:type="pct"/>
                    <w:tcBorders>
                      <w:top w:val="single" w:sz="4" w:space="0" w:color="auto"/>
                      <w:left w:val="single" w:sz="4" w:space="0" w:color="auto"/>
                      <w:bottom w:val="single" w:sz="4" w:space="0" w:color="auto"/>
                      <w:right w:val="single" w:sz="4" w:space="0" w:color="auto"/>
                    </w:tcBorders>
                  </w:tcPr>
                  <w:p w:rsidR="008F5910" w:rsidRDefault="008C5E50">
                    <w:pPr>
                      <w:jc w:val="right"/>
                      <w:rPr>
                        <w:color w:val="008000"/>
                        <w:szCs w:val="21"/>
                      </w:rPr>
                    </w:pPr>
                    <w:r>
                      <w:rPr>
                        <w:szCs w:val="21"/>
                      </w:rPr>
                      <w:t>4,908,011.32</w:t>
                    </w:r>
                  </w:p>
                </w:tc>
              </w:sdtContent>
            </w:sdt>
            <w:sdt>
              <w:sdtPr>
                <w:rPr>
                  <w:szCs w:val="21"/>
                </w:rPr>
                <w:alias w:val="应收账款三至四年坏账准备"/>
                <w:tag w:val="_GBC_55732170808443b9a3a7bfd972e1ba63"/>
                <w:id w:val="815765134"/>
                <w:lock w:val="sdtLocked"/>
              </w:sdtPr>
              <w:sdtContent>
                <w:tc>
                  <w:tcPr>
                    <w:tcW w:w="1302" w:type="pct"/>
                    <w:tcBorders>
                      <w:top w:val="single" w:sz="4" w:space="0" w:color="auto"/>
                      <w:left w:val="single" w:sz="4" w:space="0" w:color="auto"/>
                      <w:bottom w:val="single" w:sz="4" w:space="0" w:color="auto"/>
                      <w:right w:val="single" w:sz="4" w:space="0" w:color="auto"/>
                    </w:tcBorders>
                  </w:tcPr>
                  <w:p w:rsidR="008F5910" w:rsidRDefault="008C5E50">
                    <w:pPr>
                      <w:jc w:val="right"/>
                      <w:rPr>
                        <w:color w:val="008000"/>
                        <w:szCs w:val="21"/>
                      </w:rPr>
                    </w:pPr>
                    <w:r>
                      <w:rPr>
                        <w:szCs w:val="21"/>
                      </w:rPr>
                      <w:t>1,472,403.39</w:t>
                    </w:r>
                  </w:p>
                </w:tc>
              </w:sdtContent>
            </w:sdt>
            <w:sdt>
              <w:sdtPr>
                <w:rPr>
                  <w:szCs w:val="21"/>
                </w:rPr>
                <w:alias w:val="应收账款三至四年坏账准备比例"/>
                <w:tag w:val="_GBC_554c6648df5b4202a1f33dd42ae00028"/>
                <w:id w:val="311529054"/>
                <w:lock w:val="sdtLocked"/>
              </w:sdtPr>
              <w:sdtContent>
                <w:tc>
                  <w:tcPr>
                    <w:tcW w:w="1264" w:type="pct"/>
                    <w:tcBorders>
                      <w:top w:val="single" w:sz="4" w:space="0" w:color="auto"/>
                      <w:left w:val="single" w:sz="4" w:space="0" w:color="auto"/>
                      <w:bottom w:val="single" w:sz="4" w:space="0" w:color="auto"/>
                      <w:right w:val="single" w:sz="4" w:space="0" w:color="auto"/>
                    </w:tcBorders>
                  </w:tcPr>
                  <w:p w:rsidR="008F5910" w:rsidRDefault="008C5E50">
                    <w:pPr>
                      <w:jc w:val="right"/>
                      <w:rPr>
                        <w:color w:val="008000"/>
                        <w:szCs w:val="21"/>
                      </w:rPr>
                    </w:pPr>
                    <w:r>
                      <w:rPr>
                        <w:szCs w:val="21"/>
                      </w:rPr>
                      <w:t>30.00</w:t>
                    </w:r>
                  </w:p>
                </w:tc>
              </w:sdtContent>
            </w:sdt>
          </w:tr>
          <w:tr w:rsidR="008F5910" w:rsidTr="0091107D">
            <w:trPr>
              <w:cantSplit/>
            </w:trPr>
            <w:tc>
              <w:tcPr>
                <w:tcW w:w="1151" w:type="pct"/>
                <w:tcBorders>
                  <w:top w:val="single" w:sz="4" w:space="0" w:color="auto"/>
                  <w:left w:val="single" w:sz="4" w:space="0" w:color="auto"/>
                  <w:bottom w:val="single" w:sz="4" w:space="0" w:color="auto"/>
                  <w:right w:val="single" w:sz="4" w:space="0" w:color="auto"/>
                </w:tcBorders>
              </w:tcPr>
              <w:p w:rsidR="008F5910" w:rsidRDefault="00CA07ED">
                <w:pPr>
                  <w:rPr>
                    <w:szCs w:val="21"/>
                  </w:rPr>
                </w:pPr>
                <w:r>
                  <w:rPr>
                    <w:rFonts w:hint="eastAsia"/>
                    <w:szCs w:val="21"/>
                  </w:rPr>
                  <w:t>4至5年</w:t>
                </w:r>
              </w:p>
            </w:tc>
            <w:sdt>
              <w:sdtPr>
                <w:rPr>
                  <w:szCs w:val="21"/>
                </w:rPr>
                <w:alias w:val="应收账款四至五年账面余额"/>
                <w:tag w:val="_GBC_b2575b2e99f5473d90f745a2a52d671a"/>
                <w:id w:val="266584804"/>
                <w:lock w:val="sdtLocked"/>
              </w:sdtPr>
              <w:sdtContent>
                <w:tc>
                  <w:tcPr>
                    <w:tcW w:w="1283" w:type="pct"/>
                    <w:tcBorders>
                      <w:top w:val="single" w:sz="4" w:space="0" w:color="auto"/>
                      <w:left w:val="single" w:sz="4" w:space="0" w:color="auto"/>
                      <w:bottom w:val="single" w:sz="4" w:space="0" w:color="auto"/>
                      <w:right w:val="single" w:sz="4" w:space="0" w:color="auto"/>
                    </w:tcBorders>
                  </w:tcPr>
                  <w:p w:rsidR="008F5910" w:rsidRDefault="008C5E50">
                    <w:pPr>
                      <w:jc w:val="right"/>
                      <w:rPr>
                        <w:color w:val="008000"/>
                        <w:szCs w:val="21"/>
                      </w:rPr>
                    </w:pPr>
                    <w:r>
                      <w:rPr>
                        <w:szCs w:val="21"/>
                      </w:rPr>
                      <w:t>5,391,830.33</w:t>
                    </w:r>
                  </w:p>
                </w:tc>
              </w:sdtContent>
            </w:sdt>
            <w:sdt>
              <w:sdtPr>
                <w:rPr>
                  <w:szCs w:val="21"/>
                </w:rPr>
                <w:alias w:val="应收账款四至五年坏账准备"/>
                <w:tag w:val="_GBC_f4983a8ad2eb48ed905857a1491eac3d"/>
                <w:id w:val="-2209753"/>
                <w:lock w:val="sdtLocked"/>
              </w:sdtPr>
              <w:sdtContent>
                <w:tc>
                  <w:tcPr>
                    <w:tcW w:w="1302" w:type="pct"/>
                    <w:tcBorders>
                      <w:top w:val="single" w:sz="4" w:space="0" w:color="auto"/>
                      <w:left w:val="single" w:sz="4" w:space="0" w:color="auto"/>
                      <w:bottom w:val="single" w:sz="4" w:space="0" w:color="auto"/>
                      <w:right w:val="single" w:sz="4" w:space="0" w:color="auto"/>
                    </w:tcBorders>
                  </w:tcPr>
                  <w:p w:rsidR="008F5910" w:rsidRDefault="008C5E50">
                    <w:pPr>
                      <w:jc w:val="right"/>
                      <w:rPr>
                        <w:color w:val="008000"/>
                        <w:szCs w:val="21"/>
                      </w:rPr>
                    </w:pPr>
                    <w:r>
                      <w:rPr>
                        <w:szCs w:val="21"/>
                      </w:rPr>
                      <w:t>2,695,915.17</w:t>
                    </w:r>
                  </w:p>
                </w:tc>
              </w:sdtContent>
            </w:sdt>
            <w:sdt>
              <w:sdtPr>
                <w:rPr>
                  <w:szCs w:val="21"/>
                </w:rPr>
                <w:alias w:val="应收账款四至五年坏账准备比例"/>
                <w:tag w:val="_GBC_bd120b72d10f4b7cafe9e9c883edc952"/>
                <w:id w:val="1107687985"/>
                <w:lock w:val="sdtLocked"/>
              </w:sdtPr>
              <w:sdtContent>
                <w:tc>
                  <w:tcPr>
                    <w:tcW w:w="1264" w:type="pct"/>
                    <w:tcBorders>
                      <w:top w:val="single" w:sz="4" w:space="0" w:color="auto"/>
                      <w:left w:val="single" w:sz="4" w:space="0" w:color="auto"/>
                      <w:bottom w:val="single" w:sz="4" w:space="0" w:color="auto"/>
                      <w:right w:val="single" w:sz="4" w:space="0" w:color="auto"/>
                    </w:tcBorders>
                  </w:tcPr>
                  <w:p w:rsidR="008F5910" w:rsidRDefault="008C5E50">
                    <w:pPr>
                      <w:jc w:val="right"/>
                      <w:rPr>
                        <w:color w:val="008000"/>
                        <w:szCs w:val="21"/>
                      </w:rPr>
                    </w:pPr>
                    <w:r>
                      <w:rPr>
                        <w:szCs w:val="21"/>
                      </w:rPr>
                      <w:t>50.00</w:t>
                    </w:r>
                  </w:p>
                </w:tc>
              </w:sdtContent>
            </w:sdt>
          </w:tr>
          <w:tr w:rsidR="008F5910" w:rsidTr="0091107D">
            <w:trPr>
              <w:cantSplit/>
            </w:trPr>
            <w:tc>
              <w:tcPr>
                <w:tcW w:w="1151" w:type="pct"/>
                <w:tcBorders>
                  <w:top w:val="single" w:sz="4" w:space="0" w:color="auto"/>
                  <w:left w:val="single" w:sz="4" w:space="0" w:color="auto"/>
                  <w:bottom w:val="single" w:sz="4" w:space="0" w:color="auto"/>
                  <w:right w:val="single" w:sz="4" w:space="0" w:color="auto"/>
                </w:tcBorders>
              </w:tcPr>
              <w:p w:rsidR="008F5910" w:rsidRDefault="00CA07ED">
                <w:pPr>
                  <w:rPr>
                    <w:szCs w:val="21"/>
                  </w:rPr>
                </w:pPr>
                <w:r>
                  <w:rPr>
                    <w:rFonts w:hint="eastAsia"/>
                    <w:szCs w:val="21"/>
                  </w:rPr>
                  <w:t>5年以上</w:t>
                </w:r>
              </w:p>
            </w:tc>
            <w:sdt>
              <w:sdtPr>
                <w:rPr>
                  <w:szCs w:val="21"/>
                </w:rPr>
                <w:alias w:val="应收账款五年以上账面余额"/>
                <w:tag w:val="_GBC_5632fcaa2b144c9f9ff8d36b0d1e29b2"/>
                <w:id w:val="-1740247479"/>
                <w:lock w:val="sdtLocked"/>
              </w:sdtPr>
              <w:sdtContent>
                <w:tc>
                  <w:tcPr>
                    <w:tcW w:w="1283" w:type="pct"/>
                    <w:tcBorders>
                      <w:top w:val="single" w:sz="4" w:space="0" w:color="auto"/>
                      <w:left w:val="single" w:sz="4" w:space="0" w:color="auto"/>
                      <w:bottom w:val="single" w:sz="4" w:space="0" w:color="auto"/>
                      <w:right w:val="single" w:sz="4" w:space="0" w:color="auto"/>
                    </w:tcBorders>
                  </w:tcPr>
                  <w:p w:rsidR="008F5910" w:rsidRDefault="008C5E50">
                    <w:pPr>
                      <w:jc w:val="right"/>
                      <w:rPr>
                        <w:color w:val="008000"/>
                        <w:szCs w:val="21"/>
                      </w:rPr>
                    </w:pPr>
                    <w:r>
                      <w:rPr>
                        <w:szCs w:val="21"/>
                      </w:rPr>
                      <w:t>3,036,434.17</w:t>
                    </w:r>
                  </w:p>
                </w:tc>
              </w:sdtContent>
            </w:sdt>
            <w:sdt>
              <w:sdtPr>
                <w:rPr>
                  <w:szCs w:val="21"/>
                </w:rPr>
                <w:alias w:val="应收账款五年以上坏账准备"/>
                <w:tag w:val="_GBC_99b3e01388404150854fa01f0221a5fb"/>
                <w:id w:val="-853884094"/>
                <w:lock w:val="sdtLocked"/>
              </w:sdtPr>
              <w:sdtContent>
                <w:tc>
                  <w:tcPr>
                    <w:tcW w:w="1302" w:type="pct"/>
                    <w:tcBorders>
                      <w:top w:val="single" w:sz="4" w:space="0" w:color="auto"/>
                      <w:left w:val="single" w:sz="4" w:space="0" w:color="auto"/>
                      <w:bottom w:val="single" w:sz="4" w:space="0" w:color="auto"/>
                      <w:right w:val="single" w:sz="4" w:space="0" w:color="auto"/>
                    </w:tcBorders>
                  </w:tcPr>
                  <w:p w:rsidR="008F5910" w:rsidRDefault="008C5E50">
                    <w:pPr>
                      <w:jc w:val="right"/>
                      <w:rPr>
                        <w:color w:val="008000"/>
                        <w:szCs w:val="21"/>
                      </w:rPr>
                    </w:pPr>
                    <w:r>
                      <w:rPr>
                        <w:szCs w:val="21"/>
                      </w:rPr>
                      <w:t>3,036,434.17</w:t>
                    </w:r>
                  </w:p>
                </w:tc>
              </w:sdtContent>
            </w:sdt>
            <w:sdt>
              <w:sdtPr>
                <w:rPr>
                  <w:szCs w:val="21"/>
                </w:rPr>
                <w:alias w:val="应收账款五年以上坏账准备比例"/>
                <w:tag w:val="_GBC_ab52b5f3a1e14f0d90b0edcdafb8126f"/>
                <w:id w:val="422999212"/>
                <w:lock w:val="sdtLocked"/>
              </w:sdtPr>
              <w:sdtContent>
                <w:tc>
                  <w:tcPr>
                    <w:tcW w:w="1264" w:type="pct"/>
                    <w:tcBorders>
                      <w:top w:val="single" w:sz="4" w:space="0" w:color="auto"/>
                      <w:left w:val="single" w:sz="4" w:space="0" w:color="auto"/>
                      <w:bottom w:val="single" w:sz="4" w:space="0" w:color="auto"/>
                      <w:right w:val="single" w:sz="4" w:space="0" w:color="auto"/>
                    </w:tcBorders>
                  </w:tcPr>
                  <w:p w:rsidR="008F5910" w:rsidRDefault="008C5E50">
                    <w:pPr>
                      <w:jc w:val="right"/>
                      <w:rPr>
                        <w:color w:val="008000"/>
                        <w:szCs w:val="21"/>
                      </w:rPr>
                    </w:pPr>
                    <w:r>
                      <w:rPr>
                        <w:szCs w:val="21"/>
                      </w:rPr>
                      <w:t>100.00</w:t>
                    </w:r>
                  </w:p>
                </w:tc>
              </w:sdtContent>
            </w:sdt>
          </w:tr>
          <w:tr w:rsidR="008F5910" w:rsidTr="0091107D">
            <w:trPr>
              <w:cantSplit/>
            </w:trPr>
            <w:tc>
              <w:tcPr>
                <w:tcW w:w="1151" w:type="pct"/>
                <w:tcBorders>
                  <w:top w:val="single" w:sz="4" w:space="0" w:color="auto"/>
                  <w:left w:val="single" w:sz="4" w:space="0" w:color="auto"/>
                  <w:bottom w:val="single" w:sz="4" w:space="0" w:color="auto"/>
                  <w:right w:val="single" w:sz="4" w:space="0" w:color="auto"/>
                </w:tcBorders>
                <w:vAlign w:val="center"/>
              </w:tcPr>
              <w:p w:rsidR="008F5910" w:rsidRDefault="00CA07ED">
                <w:pPr>
                  <w:jc w:val="center"/>
                  <w:rPr>
                    <w:szCs w:val="21"/>
                  </w:rPr>
                </w:pPr>
                <w:r>
                  <w:rPr>
                    <w:rFonts w:hint="eastAsia"/>
                    <w:szCs w:val="21"/>
                  </w:rPr>
                  <w:t>合计</w:t>
                </w:r>
              </w:p>
            </w:tc>
            <w:sdt>
              <w:sdtPr>
                <w:rPr>
                  <w:szCs w:val="21"/>
                </w:rPr>
                <w:alias w:val="单项金额不重大但按信用风险特征组合后该组合的风险较大的应收账款合计"/>
                <w:tag w:val="_GBC_0390d82ef3c2430b874cba4e11d244e3"/>
                <w:id w:val="1378270779"/>
                <w:lock w:val="sdtLocked"/>
              </w:sdtPr>
              <w:sdtContent>
                <w:tc>
                  <w:tcPr>
                    <w:tcW w:w="1283" w:type="pct"/>
                    <w:tcBorders>
                      <w:top w:val="single" w:sz="4" w:space="0" w:color="auto"/>
                      <w:left w:val="single" w:sz="4" w:space="0" w:color="auto"/>
                      <w:bottom w:val="single" w:sz="4" w:space="0" w:color="auto"/>
                      <w:right w:val="single" w:sz="4" w:space="0" w:color="auto"/>
                    </w:tcBorders>
                  </w:tcPr>
                  <w:p w:rsidR="008F5910" w:rsidRDefault="008C5E50">
                    <w:pPr>
                      <w:jc w:val="right"/>
                      <w:rPr>
                        <w:color w:val="008000"/>
                        <w:szCs w:val="21"/>
                      </w:rPr>
                    </w:pPr>
                    <w:r>
                      <w:rPr>
                        <w:szCs w:val="21"/>
                      </w:rPr>
                      <w:t>176,840,480.77</w:t>
                    </w:r>
                  </w:p>
                </w:tc>
              </w:sdtContent>
            </w:sdt>
            <w:sdt>
              <w:sdtPr>
                <w:rPr>
                  <w:szCs w:val="21"/>
                </w:rPr>
                <w:alias w:val="单项金额不重大但按信用风险特征组合后该组合的风险较大的应收账款计提的坏账准备合计"/>
                <w:tag w:val="_GBC_4596f677a4dd4cc18bc1a6225f7d851c"/>
                <w:id w:val="1288318931"/>
                <w:lock w:val="sdtLocked"/>
              </w:sdtPr>
              <w:sdtContent>
                <w:tc>
                  <w:tcPr>
                    <w:tcW w:w="1302" w:type="pct"/>
                    <w:tcBorders>
                      <w:top w:val="single" w:sz="4" w:space="0" w:color="auto"/>
                      <w:left w:val="single" w:sz="4" w:space="0" w:color="auto"/>
                      <w:bottom w:val="single" w:sz="4" w:space="0" w:color="auto"/>
                      <w:right w:val="single" w:sz="4" w:space="0" w:color="auto"/>
                    </w:tcBorders>
                  </w:tcPr>
                  <w:p w:rsidR="008F5910" w:rsidRDefault="008C5E50">
                    <w:pPr>
                      <w:jc w:val="right"/>
                      <w:rPr>
                        <w:color w:val="008000"/>
                        <w:szCs w:val="21"/>
                      </w:rPr>
                    </w:pPr>
                    <w:r>
                      <w:rPr>
                        <w:szCs w:val="21"/>
                      </w:rPr>
                      <w:t>20,326,877.93</w:t>
                    </w:r>
                  </w:p>
                </w:tc>
              </w:sdtContent>
            </w:sdt>
            <w:sdt>
              <w:sdtPr>
                <w:rPr>
                  <w:szCs w:val="21"/>
                </w:rPr>
                <w:alias w:val="应收账款坏账准备合计比例"/>
                <w:tag w:val="_GBC_8d8b276ab1ca4b429d7f08576a7fd904"/>
                <w:id w:val="215713126"/>
                <w:lock w:val="sdtLocked"/>
                <w:showingPlcHdr/>
              </w:sdtPr>
              <w:sdtContent>
                <w:tc>
                  <w:tcPr>
                    <w:tcW w:w="1264" w:type="pct"/>
                    <w:tcBorders>
                      <w:top w:val="single" w:sz="4" w:space="0" w:color="auto"/>
                      <w:left w:val="single" w:sz="4" w:space="0" w:color="auto"/>
                      <w:bottom w:val="single" w:sz="4" w:space="0" w:color="auto"/>
                      <w:right w:val="single" w:sz="4" w:space="0" w:color="auto"/>
                    </w:tcBorders>
                  </w:tcPr>
                  <w:p w:rsidR="008F5910" w:rsidRDefault="008C5E50">
                    <w:pPr>
                      <w:jc w:val="right"/>
                      <w:rPr>
                        <w:color w:val="008000"/>
                        <w:szCs w:val="21"/>
                      </w:rPr>
                    </w:pPr>
                    <w:r>
                      <w:rPr>
                        <w:szCs w:val="21"/>
                      </w:rPr>
                      <w:t xml:space="preserve">     </w:t>
                    </w:r>
                  </w:p>
                </w:tc>
              </w:sdtContent>
            </w:sdt>
          </w:tr>
        </w:tbl>
        <w:p w:rsidR="008F5910" w:rsidRDefault="00CA07ED">
          <w:r>
            <w:rPr>
              <w:rFonts w:hint="eastAsia"/>
            </w:rPr>
            <w:t>确定该组合依据的</w:t>
          </w:r>
          <w:r>
            <w:t>说明：</w:t>
          </w:r>
        </w:p>
        <w:sdt>
          <w:sdtPr>
            <w:rPr>
              <w:szCs w:val="21"/>
            </w:rPr>
            <w:alias w:val="按账龄分析法计提坏账准备的应收账款-确定该组合依据的说明"/>
            <w:tag w:val="_GBC_ee0911470a0d4253b3c5c7ab8e976b61"/>
            <w:id w:val="133224131"/>
            <w:lock w:val="sdtLocked"/>
            <w:placeholder>
              <w:docPart w:val="GBC22222222222222222222222222222"/>
            </w:placeholder>
          </w:sdtPr>
          <w:sdtContent>
            <w:p w:rsidR="008F5910" w:rsidRDefault="008C5E50" w:rsidP="008C5E50">
              <w:pPr>
                <w:snapToGrid w:val="0"/>
                <w:spacing w:line="240" w:lineRule="atLeast"/>
                <w:rPr>
                  <w:szCs w:val="21"/>
                </w:rPr>
              </w:pPr>
              <w:r>
                <w:rPr>
                  <w:rFonts w:hint="eastAsia"/>
                  <w:szCs w:val="21"/>
                </w:rPr>
                <w:t>无。</w:t>
              </w:r>
            </w:p>
          </w:sdtContent>
        </w:sdt>
      </w:sdtContent>
    </w:sdt>
    <w:sdt>
      <w:sdtPr>
        <w:rPr>
          <w:rFonts w:hint="eastAsia"/>
          <w:szCs w:val="21"/>
        </w:rPr>
        <w:alias w:val="模块:组合中，采用余额百分比法计提坏账准备的应收账款"/>
        <w:tag w:val="_SEC_ddab22215b994431be5308a48289a799"/>
        <w:id w:val="1649485499"/>
        <w:lock w:val="sdtLocked"/>
        <w:placeholder>
          <w:docPart w:val="GBC22222222222222222222222222222"/>
        </w:placeholder>
      </w:sdtPr>
      <w:sdtContent>
        <w:p w:rsidR="008F5910" w:rsidRDefault="00CA07ED">
          <w:pPr>
            <w:rPr>
              <w:szCs w:val="21"/>
            </w:rPr>
          </w:pPr>
          <w:r>
            <w:rPr>
              <w:rFonts w:hint="eastAsia"/>
              <w:szCs w:val="21"/>
            </w:rPr>
            <w:t>组合中，采用余额百分比法计提坏账准备的应收账款：</w:t>
          </w:r>
        </w:p>
        <w:sdt>
          <w:sdtPr>
            <w:rPr>
              <w:rFonts w:hint="eastAsia"/>
              <w:szCs w:val="21"/>
            </w:rPr>
            <w:alias w:val="是否适用：组合中，采用余额百分比法计提坏账准备的应收账款[双击切换]"/>
            <w:tag w:val="_GBC_36e1b78becd3460abb4359f87484c55b"/>
            <w:id w:val="279148151"/>
            <w:lock w:val="sdtContentLocked"/>
            <w:placeholder>
              <w:docPart w:val="GBC22222222222222222222222222222"/>
            </w:placeholder>
          </w:sdtPr>
          <w:sdtContent>
            <w:p w:rsidR="00F471A6" w:rsidRDefault="008A184A" w:rsidP="00F471A6">
              <w:pPr>
                <w:tabs>
                  <w:tab w:val="left" w:pos="8280"/>
                </w:tabs>
                <w:ind w:rightChars="12" w:right="25"/>
                <w:rPr>
                  <w:szCs w:val="21"/>
                </w:rPr>
              </w:pPr>
              <w:r>
                <w:rPr>
                  <w:szCs w:val="21"/>
                </w:rPr>
                <w:fldChar w:fldCharType="begin"/>
              </w:r>
              <w:r w:rsidR="00F471A6">
                <w:rPr>
                  <w:szCs w:val="21"/>
                </w:rPr>
                <w:instrText>MACROBUTTON  SnrToggleCheckbox □适用</w:instrText>
              </w:r>
              <w:r>
                <w:rPr>
                  <w:szCs w:val="21"/>
                </w:rPr>
                <w:fldChar w:fldCharType="end"/>
              </w:r>
              <w:r>
                <w:rPr>
                  <w:szCs w:val="21"/>
                </w:rPr>
                <w:fldChar w:fldCharType="begin"/>
              </w:r>
              <w:r w:rsidR="00F471A6">
                <w:rPr>
                  <w:szCs w:val="21"/>
                </w:rPr>
                <w:instrText xml:space="preserve"> MACROBUTTON  SnrToggleCheckbox √不适用 </w:instrText>
              </w:r>
              <w:r>
                <w:rPr>
                  <w:szCs w:val="21"/>
                </w:rPr>
                <w:fldChar w:fldCharType="end"/>
              </w:r>
            </w:p>
          </w:sdtContent>
        </w:sdt>
        <w:p w:rsidR="008F5910" w:rsidRDefault="008F5910">
          <w:pPr>
            <w:rPr>
              <w:szCs w:val="21"/>
            </w:rPr>
          </w:pPr>
        </w:p>
        <w:p w:rsidR="008F5910" w:rsidRDefault="008A184A">
          <w:pPr>
            <w:rPr>
              <w:szCs w:val="21"/>
            </w:rPr>
          </w:pPr>
        </w:p>
      </w:sdtContent>
    </w:sdt>
    <w:sdt>
      <w:sdtPr>
        <w:rPr>
          <w:rFonts w:hint="eastAsia"/>
        </w:rPr>
        <w:alias w:val="模块:组合中，采用其他方法计提坏账准备的应收账款："/>
        <w:tag w:val="_SEC_9da61e50bb04477a8b22cb735d160ee4"/>
        <w:id w:val="1315375944"/>
        <w:lock w:val="sdtLocked"/>
        <w:placeholder>
          <w:docPart w:val="GBC22222222222222222222222222222"/>
        </w:placeholder>
      </w:sdtPr>
      <w:sdtEndPr>
        <w:rPr>
          <w:szCs w:val="21"/>
        </w:rPr>
      </w:sdtEndPr>
      <w:sdtContent>
        <w:p w:rsidR="008F5910" w:rsidRDefault="00CA07ED">
          <w:r>
            <w:rPr>
              <w:rFonts w:hint="eastAsia"/>
            </w:rPr>
            <w:t>组合中，采用其他方法计提坏账准备的应收账款：</w:t>
          </w:r>
        </w:p>
        <w:sdt>
          <w:sdtPr>
            <w:rPr>
              <w:rFonts w:hint="eastAsia"/>
              <w:szCs w:val="21"/>
            </w:rPr>
            <w:alias w:val="是否适用：组合中采用其他方法计提坏账准备的应收账款[双击切换]"/>
            <w:tag w:val="_GBC_9b99ca4449f748c994c02748a6b908d2"/>
            <w:id w:val="-1533796941"/>
            <w:lock w:val="sdtContentLocked"/>
            <w:placeholder>
              <w:docPart w:val="GBC22222222222222222222222222222"/>
            </w:placeholder>
          </w:sdtPr>
          <w:sdtContent>
            <w:p w:rsidR="008F5910" w:rsidRDefault="008A184A" w:rsidP="00F471A6">
              <w:pPr>
                <w:rPr>
                  <w:szCs w:val="21"/>
                </w:rPr>
              </w:pPr>
              <w:r>
                <w:rPr>
                  <w:szCs w:val="21"/>
                </w:rPr>
                <w:fldChar w:fldCharType="begin"/>
              </w:r>
              <w:r w:rsidR="00F471A6">
                <w:rPr>
                  <w:szCs w:val="21"/>
                </w:rPr>
                <w:instrText xml:space="preserve"> MACROBUTTON  SnrToggleCheckbox □适用 </w:instrText>
              </w:r>
              <w:r>
                <w:rPr>
                  <w:szCs w:val="21"/>
                </w:rPr>
                <w:fldChar w:fldCharType="end"/>
              </w:r>
              <w:r>
                <w:rPr>
                  <w:szCs w:val="21"/>
                </w:rPr>
                <w:fldChar w:fldCharType="begin"/>
              </w:r>
              <w:r w:rsidR="00F471A6">
                <w:rPr>
                  <w:szCs w:val="21"/>
                </w:rPr>
                <w:instrText xml:space="preserve"> MACROBUTTON  SnrToggleCheckbox √不适用 </w:instrText>
              </w:r>
              <w:r>
                <w:rPr>
                  <w:szCs w:val="21"/>
                </w:rPr>
                <w:fldChar w:fldCharType="end"/>
              </w:r>
            </w:p>
          </w:sdtContent>
        </w:sdt>
        <w:p w:rsidR="008F5910" w:rsidRDefault="008A184A">
          <w:pPr>
            <w:rPr>
              <w:szCs w:val="21"/>
            </w:rPr>
          </w:pPr>
        </w:p>
      </w:sdtContent>
    </w:sdt>
    <w:sdt>
      <w:sdtPr>
        <w:rPr>
          <w:rFonts w:ascii="宋体" w:hAnsi="宋体" w:cs="宋体" w:hint="eastAsia"/>
          <w:b w:val="0"/>
          <w:bCs w:val="0"/>
          <w:kern w:val="0"/>
          <w:szCs w:val="21"/>
        </w:rPr>
        <w:alias w:val="模块:本期计提、收回或转回的坏账准备情况："/>
        <w:tag w:val="_SEC_f0a463b9089646a19547c53d1bb7f0c8"/>
        <w:id w:val="1487588066"/>
        <w:lock w:val="sdtLocked"/>
        <w:placeholder>
          <w:docPart w:val="GBC22222222222222222222222222222"/>
        </w:placeholder>
      </w:sdtPr>
      <w:sdtContent>
        <w:p w:rsidR="008F5910" w:rsidRDefault="00CA07ED">
          <w:pPr>
            <w:pStyle w:val="4"/>
            <w:numPr>
              <w:ilvl w:val="3"/>
              <w:numId w:val="61"/>
            </w:numPr>
            <w:tabs>
              <w:tab w:val="left" w:pos="574"/>
            </w:tabs>
            <w:rPr>
              <w:szCs w:val="21"/>
            </w:rPr>
          </w:pPr>
          <w:r>
            <w:rPr>
              <w:rFonts w:hint="eastAsia"/>
              <w:szCs w:val="21"/>
            </w:rPr>
            <w:t>本期计提、收回或转回的坏账准备情况：</w:t>
          </w:r>
        </w:p>
        <w:p w:rsidR="008F5910" w:rsidRDefault="00CA07ED">
          <w:pPr>
            <w:rPr>
              <w:szCs w:val="21"/>
            </w:rPr>
          </w:pPr>
          <w:r>
            <w:rPr>
              <w:rFonts w:hint="eastAsia"/>
              <w:szCs w:val="21"/>
            </w:rPr>
            <w:t>本期计提坏账准备金额</w:t>
          </w:r>
          <w:sdt>
            <w:sdtPr>
              <w:rPr>
                <w:rFonts w:hint="eastAsia"/>
                <w:szCs w:val="21"/>
              </w:rPr>
              <w:alias w:val="应收账款计提坏账准备金额"/>
              <w:tag w:val="_GBC_961e83e7b24d4bb0a79c1d5ec12bb85f"/>
              <w:id w:val="-1407915017"/>
              <w:lock w:val="sdtLocked"/>
              <w:placeholder>
                <w:docPart w:val="GBC22222222222222222222222222222"/>
              </w:placeholder>
            </w:sdtPr>
            <w:sdtEndPr>
              <w:rPr>
                <w:rFonts w:asciiTheme="minorEastAsia" w:eastAsiaTheme="minorEastAsia" w:hAnsiTheme="minorEastAsia"/>
              </w:rPr>
            </w:sdtEndPr>
            <w:sdtContent>
              <w:r w:rsidR="00F471A6" w:rsidRPr="00F471A6">
                <w:rPr>
                  <w:rFonts w:asciiTheme="minorEastAsia" w:eastAsiaTheme="minorEastAsia" w:hAnsiTheme="minorEastAsia" w:cs="Arial"/>
                  <w:szCs w:val="21"/>
                </w:rPr>
                <w:t>15</w:t>
              </w:r>
              <w:r w:rsidR="00F471A6" w:rsidRPr="00F471A6">
                <w:rPr>
                  <w:rFonts w:asciiTheme="minorEastAsia" w:eastAsiaTheme="minorEastAsia" w:hAnsiTheme="minorEastAsia" w:cs="Arial" w:hint="eastAsia"/>
                  <w:szCs w:val="21"/>
                </w:rPr>
                <w:t>,</w:t>
              </w:r>
              <w:r w:rsidR="00F471A6" w:rsidRPr="00F471A6">
                <w:rPr>
                  <w:rFonts w:asciiTheme="minorEastAsia" w:eastAsiaTheme="minorEastAsia" w:hAnsiTheme="minorEastAsia" w:cs="Arial"/>
                  <w:szCs w:val="21"/>
                </w:rPr>
                <w:t>60</w:t>
              </w:r>
              <w:r w:rsidR="00344775">
                <w:rPr>
                  <w:rFonts w:asciiTheme="minorEastAsia" w:eastAsiaTheme="minorEastAsia" w:hAnsiTheme="minorEastAsia" w:cs="Arial" w:hint="eastAsia"/>
                  <w:szCs w:val="21"/>
                </w:rPr>
                <w:t>5</w:t>
              </w:r>
              <w:r w:rsidR="00F471A6" w:rsidRPr="00F471A6">
                <w:rPr>
                  <w:rFonts w:asciiTheme="minorEastAsia" w:eastAsiaTheme="minorEastAsia" w:hAnsiTheme="minorEastAsia" w:cs="Arial" w:hint="eastAsia"/>
                  <w:szCs w:val="21"/>
                </w:rPr>
                <w:t>,</w:t>
              </w:r>
              <w:r w:rsidR="00344775">
                <w:rPr>
                  <w:rFonts w:asciiTheme="minorEastAsia" w:eastAsiaTheme="minorEastAsia" w:hAnsiTheme="minorEastAsia" w:cs="Arial" w:hint="eastAsia"/>
                  <w:szCs w:val="21"/>
                </w:rPr>
                <w:t>462</w:t>
              </w:r>
              <w:r w:rsidR="00F471A6" w:rsidRPr="00F471A6">
                <w:rPr>
                  <w:rFonts w:asciiTheme="minorEastAsia" w:eastAsiaTheme="minorEastAsia" w:hAnsiTheme="minorEastAsia" w:cs="Arial"/>
                  <w:szCs w:val="21"/>
                </w:rPr>
                <w:t>.67</w:t>
              </w:r>
            </w:sdtContent>
          </w:sdt>
          <w:r>
            <w:rPr>
              <w:szCs w:val="21"/>
            </w:rPr>
            <w:t>元；本期收回或转回坏账准备金额</w:t>
          </w:r>
          <w:sdt>
            <w:sdtPr>
              <w:rPr>
                <w:szCs w:val="21"/>
              </w:rPr>
              <w:alias w:val="应收账款收回或转回坏账准备金额"/>
              <w:tag w:val="_GBC_8a31af3291cb4b2496a3e358b5fe42e8"/>
              <w:id w:val="-500506810"/>
              <w:lock w:val="sdtLocked"/>
              <w:placeholder>
                <w:docPart w:val="GBC22222222222222222222222222222"/>
              </w:placeholder>
            </w:sdtPr>
            <w:sdtContent>
              <w:r w:rsidR="00F471A6">
                <w:rPr>
                  <w:rFonts w:hint="eastAsia"/>
                  <w:szCs w:val="21"/>
                </w:rPr>
                <w:t>0.00</w:t>
              </w:r>
            </w:sdtContent>
          </w:sdt>
          <w:r>
            <w:rPr>
              <w:szCs w:val="21"/>
            </w:rPr>
            <w:t>元。</w:t>
          </w:r>
        </w:p>
      </w:sdtContent>
    </w:sdt>
    <w:p w:rsidR="008F5910" w:rsidRDefault="008F5910">
      <w:pPr>
        <w:rPr>
          <w:szCs w:val="21"/>
        </w:rPr>
      </w:pPr>
    </w:p>
    <w:sdt>
      <w:sdtPr>
        <w:rPr>
          <w:rFonts w:asciiTheme="minorHAnsi" w:hAnsiTheme="minorHAnsi"/>
          <w:b/>
          <w:bCs/>
          <w:szCs w:val="22"/>
        </w:rPr>
        <w:alias w:val="模块:本期坏账准备收回或转回金额重要的"/>
        <w:tag w:val="_SEC_3a74ab07636f4f7aaaa3aefe56fdcd36"/>
        <w:id w:val="-67803435"/>
        <w:lock w:val="sdtLocked"/>
        <w:placeholder>
          <w:docPart w:val="GBC22222222222222222222222222222"/>
        </w:placeholder>
      </w:sdtPr>
      <w:sdtEndPr>
        <w:rPr>
          <w:rFonts w:ascii="Times New Roman" w:hAnsi="Times New Roman" w:cs="Times New Roman"/>
          <w:b w:val="0"/>
          <w:bCs w:val="0"/>
          <w:kern w:val="2"/>
          <w:szCs w:val="24"/>
        </w:rPr>
      </w:sdtEndPr>
      <w:sdtContent>
        <w:p w:rsidR="008F5910" w:rsidRDefault="00CA07ED">
          <w:r>
            <w:rPr>
              <w:rFonts w:hint="eastAsia"/>
            </w:rPr>
            <w:t>其中本期坏账准备收回或转回金额重要的：</w:t>
          </w:r>
        </w:p>
        <w:sdt>
          <w:sdtPr>
            <w:alias w:val="是否适用：其中本期坏账准备收回或转回金额重要的[双击切换]"/>
            <w:tag w:val="_GBC_6da74212535e450f9d1465f00dddd00b"/>
            <w:id w:val="49199804"/>
            <w:lock w:val="sdtContentLocked"/>
            <w:placeholder>
              <w:docPart w:val="GBC22222222222222222222222222222"/>
            </w:placeholder>
          </w:sdtPr>
          <w:sdtContent>
            <w:p w:rsidR="00F471A6" w:rsidRDefault="008A184A" w:rsidP="00F471A6">
              <w:r>
                <w:fldChar w:fldCharType="begin"/>
              </w:r>
              <w:r w:rsidR="00F471A6">
                <w:instrText xml:space="preserve"> MACROBUTTON  SnrToggleCheckbox □适用 </w:instrText>
              </w:r>
              <w:r>
                <w:fldChar w:fldCharType="end"/>
              </w:r>
              <w:r>
                <w:fldChar w:fldCharType="begin"/>
              </w:r>
              <w:r w:rsidR="00F471A6">
                <w:instrText xml:space="preserve"> MACROBUTTON  SnrToggleCheckbox √不适用 </w:instrText>
              </w:r>
              <w:r>
                <w:fldChar w:fldCharType="end"/>
              </w:r>
            </w:p>
          </w:sdtContent>
        </w:sdt>
        <w:p w:rsidR="008F5910" w:rsidRDefault="008A184A">
          <w:pPr>
            <w:ind w:rightChars="-759" w:right="-1594"/>
          </w:pPr>
        </w:p>
      </w:sdtContent>
    </w:sdt>
    <w:p w:rsidR="008F5910" w:rsidRDefault="008F5910"/>
    <w:sdt>
      <w:sdtPr>
        <w:rPr>
          <w:rFonts w:ascii="Times New Roman" w:hAnsi="Times New Roman" w:cs="宋体" w:hint="eastAsia"/>
          <w:b w:val="0"/>
          <w:bCs w:val="0"/>
          <w:kern w:val="0"/>
          <w:szCs w:val="24"/>
        </w:rPr>
        <w:alias w:val="模块:本报告期实际核销的应收账款情况"/>
        <w:tag w:val="_SEC_232653caa33f43eface8372ffe3a60eb"/>
        <w:id w:val="2128802048"/>
        <w:lock w:val="sdtLocked"/>
        <w:placeholder>
          <w:docPart w:val="GBC22222222222222222222222222222"/>
        </w:placeholder>
      </w:sdtPr>
      <w:sdtEndPr>
        <w:rPr>
          <w:rFonts w:ascii="宋体" w:hAnsi="宋体" w:hint="default"/>
        </w:rPr>
      </w:sdtEndPr>
      <w:sdtContent>
        <w:p w:rsidR="008F5910" w:rsidRDefault="00CA07ED">
          <w:pPr>
            <w:pStyle w:val="4"/>
            <w:numPr>
              <w:ilvl w:val="3"/>
              <w:numId w:val="61"/>
            </w:numPr>
            <w:tabs>
              <w:tab w:val="left" w:pos="574"/>
            </w:tabs>
          </w:pPr>
          <w:r>
            <w:t>本期实际核销的应收</w:t>
          </w:r>
          <w:r>
            <w:rPr>
              <w:rFonts w:hint="eastAsia"/>
            </w:rPr>
            <w:t>账款</w:t>
          </w:r>
          <w:r>
            <w:t>情况</w:t>
          </w:r>
        </w:p>
        <w:sdt>
          <w:sdtPr>
            <w:alias w:val="是否适用：本期实际核销的应收账款情况[双击切换]"/>
            <w:tag w:val="_GBC_a6ff40b990b34b00968a4938eac82a74"/>
            <w:id w:val="-1722900336"/>
            <w:lock w:val="sdtContentLocked"/>
            <w:placeholder>
              <w:docPart w:val="GBC22222222222222222222222222222"/>
            </w:placeholder>
          </w:sdtPr>
          <w:sdtContent>
            <w:p w:rsidR="008F5910" w:rsidRDefault="008A184A">
              <w:r>
                <w:fldChar w:fldCharType="begin"/>
              </w:r>
              <w:r w:rsidR="00F471A6">
                <w:instrText xml:space="preserve"> MACROBUTTON  SnrToggleCheckbox √适用 </w:instrText>
              </w:r>
              <w:r>
                <w:fldChar w:fldCharType="end"/>
              </w:r>
              <w:r>
                <w:fldChar w:fldCharType="begin"/>
              </w:r>
              <w:r w:rsidR="00F471A6">
                <w:instrText xml:space="preserve"> MACROBUTTON  SnrToggleCheckbox □不适用 </w:instrText>
              </w:r>
              <w:r>
                <w:fldChar w:fldCharType="end"/>
              </w:r>
            </w:p>
          </w:sdtContent>
        </w:sdt>
        <w:p w:rsidR="008F5910" w:rsidRDefault="00CA07ED">
          <w:pPr>
            <w:jc w:val="right"/>
            <w:rPr>
              <w:szCs w:val="21"/>
            </w:rPr>
          </w:pPr>
          <w:r>
            <w:rPr>
              <w:rFonts w:hint="eastAsia"/>
              <w:szCs w:val="21"/>
            </w:rPr>
            <w:t>单位：</w:t>
          </w:r>
          <w:sdt>
            <w:sdtPr>
              <w:rPr>
                <w:rFonts w:hint="eastAsia"/>
                <w:szCs w:val="21"/>
              </w:rPr>
              <w:alias w:val="单位：财务附注：本报告期实际核销的应收款项情况"/>
              <w:tag w:val="_GBC_120829dd17474bb7a477e3113cdeaa92"/>
              <w:id w:val="-12739770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本报告期实际核销的应收款项情况"/>
              <w:tag w:val="_GBC_23c46b534069436795b165d258eb279c"/>
              <w:id w:val="-18724500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3"/>
            <w:gridCol w:w="4776"/>
          </w:tblGrid>
          <w:tr w:rsidR="008F5910" w:rsidTr="0091107D">
            <w:tc>
              <w:tcPr>
                <w:tcW w:w="2361" w:type="pct"/>
                <w:vAlign w:val="center"/>
              </w:tcPr>
              <w:p w:rsidR="008F5910" w:rsidRDefault="00CA07ED">
                <w:pPr>
                  <w:jc w:val="center"/>
                  <w:rPr>
                    <w:szCs w:val="21"/>
                  </w:rPr>
                </w:pPr>
                <w:r>
                  <w:rPr>
                    <w:rFonts w:hint="eastAsia"/>
                    <w:szCs w:val="21"/>
                  </w:rPr>
                  <w:t>项目</w:t>
                </w:r>
              </w:p>
            </w:tc>
            <w:tc>
              <w:tcPr>
                <w:tcW w:w="2639" w:type="pct"/>
              </w:tcPr>
              <w:p w:rsidR="008F5910" w:rsidRDefault="00CA07ED">
                <w:pPr>
                  <w:jc w:val="center"/>
                  <w:rPr>
                    <w:szCs w:val="21"/>
                  </w:rPr>
                </w:pPr>
                <w:r>
                  <w:rPr>
                    <w:rFonts w:hint="eastAsia"/>
                    <w:szCs w:val="21"/>
                  </w:rPr>
                  <w:t>核销金额</w:t>
                </w:r>
              </w:p>
            </w:tc>
          </w:tr>
          <w:tr w:rsidR="008F5910" w:rsidTr="0091107D">
            <w:tc>
              <w:tcPr>
                <w:tcW w:w="2361" w:type="pct"/>
              </w:tcPr>
              <w:p w:rsidR="008F5910" w:rsidRDefault="00CA07ED">
                <w:pPr>
                  <w:rPr>
                    <w:szCs w:val="21"/>
                  </w:rPr>
                </w:pPr>
                <w:r>
                  <w:rPr>
                    <w:rFonts w:hint="eastAsia"/>
                    <w:szCs w:val="21"/>
                  </w:rPr>
                  <w:t>实际核销的应收账款</w:t>
                </w:r>
              </w:p>
            </w:tc>
            <w:sdt>
              <w:sdtPr>
                <w:rPr>
                  <w:rFonts w:ascii="Arial Narrow" w:hAnsi="Arial Narrow"/>
                  <w:szCs w:val="21"/>
                </w:rPr>
                <w:alias w:val="应收帐款欠款冲销坏帐合计"/>
                <w:tag w:val="_GBC_ec206f854af043ec811b2f98d16998be"/>
                <w:id w:val="106249834"/>
                <w:lock w:val="sdtLocked"/>
                <w:text/>
              </w:sdtPr>
              <w:sdtContent>
                <w:tc>
                  <w:tcPr>
                    <w:tcW w:w="2639" w:type="pct"/>
                  </w:tcPr>
                  <w:p w:rsidR="008F5910" w:rsidRDefault="00F471A6">
                    <w:pPr>
                      <w:jc w:val="right"/>
                      <w:rPr>
                        <w:szCs w:val="21"/>
                      </w:rPr>
                    </w:pPr>
                    <w:r w:rsidRPr="00F471A6">
                      <w:rPr>
                        <w:rFonts w:ascii="Arial Narrow" w:hAnsi="Arial Narrow"/>
                        <w:szCs w:val="21"/>
                      </w:rPr>
                      <w:t>32,649.63</w:t>
                    </w:r>
                  </w:p>
                </w:tc>
              </w:sdtContent>
            </w:sdt>
          </w:tr>
        </w:tbl>
        <w:p w:rsidR="008F5910" w:rsidRDefault="008F5910">
          <w:pPr>
            <w:rPr>
              <w:szCs w:val="21"/>
            </w:rPr>
          </w:pPr>
        </w:p>
        <w:p w:rsidR="008F5910" w:rsidRDefault="00CA07ED">
          <w:pPr>
            <w:rPr>
              <w:szCs w:val="21"/>
            </w:rPr>
          </w:pPr>
          <w:r>
            <w:rPr>
              <w:rFonts w:hint="eastAsia"/>
              <w:szCs w:val="21"/>
            </w:rPr>
            <w:t>其中重要的应收账款核销情况</w:t>
          </w:r>
        </w:p>
        <w:p w:rsidR="008F5910" w:rsidRDefault="008A184A" w:rsidP="00F471A6">
          <w:pPr>
            <w:rPr>
              <w:szCs w:val="21"/>
            </w:rPr>
          </w:pPr>
          <w:sdt>
            <w:sdtPr>
              <w:rPr>
                <w:szCs w:val="21"/>
              </w:rPr>
              <w:alias w:val="是否适用：其中重要的应收账款核销情况[双击切换]"/>
              <w:tag w:val="_GBC_3c12c3e5b4fd4acda2beb7a5cacacd97"/>
              <w:id w:val="1756317609"/>
              <w:lock w:val="sdtContentLocked"/>
              <w:placeholder>
                <w:docPart w:val="GBC22222222222222222222222222222"/>
              </w:placeholder>
            </w:sdtPr>
            <w:sdtContent>
              <w:r>
                <w:rPr>
                  <w:szCs w:val="21"/>
                </w:rPr>
                <w:fldChar w:fldCharType="begin"/>
              </w:r>
              <w:r w:rsidR="00F471A6">
                <w:rPr>
                  <w:szCs w:val="21"/>
                </w:rPr>
                <w:instrText xml:space="preserve"> MACROBUTTON  SnrToggleCheckbox □适用 </w:instrText>
              </w:r>
              <w:r>
                <w:rPr>
                  <w:szCs w:val="21"/>
                </w:rPr>
                <w:fldChar w:fldCharType="end"/>
              </w:r>
              <w:r>
                <w:rPr>
                  <w:szCs w:val="21"/>
                </w:rPr>
                <w:fldChar w:fldCharType="begin"/>
              </w:r>
              <w:r w:rsidR="00F471A6">
                <w:rPr>
                  <w:szCs w:val="21"/>
                </w:rPr>
                <w:instrText xml:space="preserve"> MACROBUTTON  SnrToggleCheckbox √不适用 </w:instrText>
              </w:r>
              <w:r>
                <w:rPr>
                  <w:szCs w:val="21"/>
                </w:rPr>
                <w:fldChar w:fldCharType="end"/>
              </w:r>
            </w:sdtContent>
          </w:sdt>
          <w:r w:rsidR="00CA07ED">
            <w:rPr>
              <w:rFonts w:hint="eastAsia"/>
              <w:szCs w:val="21"/>
            </w:rPr>
            <w:t>应收账款核销说明：</w:t>
          </w:r>
        </w:p>
        <w:sdt>
          <w:sdtPr>
            <w:rPr>
              <w:szCs w:val="21"/>
            </w:rPr>
            <w:alias w:val="是否适用：应收账款核销说明[双击切换]"/>
            <w:tag w:val="_GBC_e00d0b458c1b4b5f99d670e3f2a2b2e2"/>
            <w:id w:val="2109076033"/>
            <w:lock w:val="sdtContentLocked"/>
            <w:placeholder>
              <w:docPart w:val="GBC22222222222222222222222222222"/>
            </w:placeholder>
          </w:sdtPr>
          <w:sdtContent>
            <w:p w:rsidR="008F5910" w:rsidRDefault="008A184A" w:rsidP="00F471A6">
              <w:pPr>
                <w:snapToGrid w:val="0"/>
                <w:spacing w:line="240" w:lineRule="atLeast"/>
              </w:pPr>
              <w:r>
                <w:rPr>
                  <w:szCs w:val="21"/>
                </w:rPr>
                <w:fldChar w:fldCharType="begin"/>
              </w:r>
              <w:r w:rsidR="00F471A6">
                <w:rPr>
                  <w:szCs w:val="21"/>
                </w:rPr>
                <w:instrText xml:space="preserve"> MACROBUTTON  SnrToggleCheckbox □适用 </w:instrText>
              </w:r>
              <w:r>
                <w:rPr>
                  <w:szCs w:val="21"/>
                </w:rPr>
                <w:fldChar w:fldCharType="end"/>
              </w:r>
              <w:r>
                <w:rPr>
                  <w:szCs w:val="21"/>
                </w:rPr>
                <w:fldChar w:fldCharType="begin"/>
              </w:r>
              <w:r w:rsidR="00F471A6">
                <w:rPr>
                  <w:szCs w:val="21"/>
                </w:rPr>
                <w:instrText xml:space="preserve"> MACROBUTTON  SnrToggleCheckbox √不适用 </w:instrText>
              </w:r>
              <w:r>
                <w:rPr>
                  <w:szCs w:val="21"/>
                </w:rPr>
                <w:fldChar w:fldCharType="end"/>
              </w:r>
            </w:p>
          </w:sdtContent>
        </w:sdt>
      </w:sdtContent>
    </w:sdt>
    <w:p w:rsidR="008F5910" w:rsidRDefault="008F5910"/>
    <w:sdt>
      <w:sdtPr>
        <w:rPr>
          <w:rFonts w:ascii="Times New Roman" w:hAnsi="Times New Roman" w:cs="宋体" w:hint="eastAsia"/>
          <w:b w:val="0"/>
          <w:bCs w:val="0"/>
          <w:kern w:val="0"/>
          <w:szCs w:val="24"/>
        </w:rPr>
        <w:alias w:val="模块:按欠款方归集的期末余额前五名的应收账款情况："/>
        <w:tag w:val="_SEC_71c89f02128446e2b4ea3a2dfb767bd2"/>
        <w:id w:val="689804886"/>
        <w:lock w:val="sdtLocked"/>
        <w:placeholder>
          <w:docPart w:val="GBC22222222222222222222222222222"/>
        </w:placeholder>
      </w:sdtPr>
      <w:sdtContent>
        <w:p w:rsidR="008F5910" w:rsidRDefault="00CA07ED">
          <w:pPr>
            <w:pStyle w:val="4"/>
            <w:numPr>
              <w:ilvl w:val="3"/>
              <w:numId w:val="61"/>
            </w:numPr>
            <w:tabs>
              <w:tab w:val="left" w:pos="574"/>
            </w:tabs>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1294215865"/>
            <w:lock w:val="sdtContentLocked"/>
            <w:placeholder>
              <w:docPart w:val="GBC22222222222222222222222222222"/>
            </w:placeholder>
          </w:sdtPr>
          <w:sdtContent>
            <w:p w:rsidR="008F5910" w:rsidRDefault="008A184A">
              <w:pPr>
                <w:snapToGrid w:val="0"/>
                <w:spacing w:line="240" w:lineRule="atLeast"/>
                <w:rPr>
                  <w:szCs w:val="21"/>
                </w:rPr>
              </w:pPr>
              <w:r>
                <w:rPr>
                  <w:szCs w:val="21"/>
                </w:rPr>
                <w:fldChar w:fldCharType="begin"/>
              </w:r>
              <w:r w:rsidR="00F471A6">
                <w:rPr>
                  <w:szCs w:val="21"/>
                </w:rPr>
                <w:instrText xml:space="preserve"> MACROBUTTON  SnrToggleCheckbox √适用 </w:instrText>
              </w:r>
              <w:r>
                <w:rPr>
                  <w:szCs w:val="21"/>
                </w:rPr>
                <w:fldChar w:fldCharType="end"/>
              </w:r>
              <w:r>
                <w:rPr>
                  <w:szCs w:val="21"/>
                </w:rPr>
                <w:fldChar w:fldCharType="begin"/>
              </w:r>
              <w:r w:rsidR="00F471A6">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c00993263f034b6b95498635f166760d"/>
            <w:id w:val="-1225296383"/>
            <w:lock w:val="sdtLocked"/>
            <w:placeholder>
              <w:docPart w:val="GBC22222222222222222222222222222"/>
            </w:placeholder>
          </w:sdtPr>
          <w:sdtContent>
            <w:p w:rsidR="008F5910" w:rsidRPr="00F471A6" w:rsidRDefault="00F471A6" w:rsidP="00F471A6">
              <w:pPr>
                <w:tabs>
                  <w:tab w:val="left" w:pos="9000"/>
                </w:tabs>
                <w:spacing w:line="400" w:lineRule="exact"/>
                <w:ind w:rightChars="171" w:right="359" w:firstLineChars="200" w:firstLine="420"/>
                <w:rPr>
                  <w:rFonts w:ascii="Arial" w:cs="Arial"/>
                  <w:szCs w:val="21"/>
                </w:rPr>
              </w:pPr>
              <w:r w:rsidRPr="00F471A6">
                <w:rPr>
                  <w:rFonts w:ascii="Arial" w:cs="Arial" w:hint="eastAsia"/>
                  <w:szCs w:val="21"/>
                </w:rPr>
                <w:t>本公司本年按欠款方归集的年末余额前五名应收账款汇总金额为</w:t>
              </w:r>
              <w:r w:rsidR="00A71588" w:rsidRPr="00A71588">
                <w:rPr>
                  <w:rFonts w:asciiTheme="minorEastAsia" w:eastAsiaTheme="minorEastAsia" w:hAnsiTheme="minorEastAsia" w:cs="Arial"/>
                  <w:szCs w:val="21"/>
                </w:rPr>
                <w:t>58,341,398.46</w:t>
              </w:r>
              <w:r w:rsidRPr="00F471A6">
                <w:rPr>
                  <w:rFonts w:ascii="Arial" w:cs="Arial" w:hint="eastAsia"/>
                  <w:szCs w:val="21"/>
                </w:rPr>
                <w:t>元，占应收账款年末余额合计数的比例为</w:t>
              </w:r>
              <w:r w:rsidR="00A71588" w:rsidRPr="00A71588">
                <w:rPr>
                  <w:rFonts w:asciiTheme="minorEastAsia" w:eastAsiaTheme="minorEastAsia" w:hAnsiTheme="minorEastAsia" w:cs="Arial"/>
                  <w:szCs w:val="21"/>
                </w:rPr>
                <w:t>32.46</w:t>
              </w:r>
              <w:r w:rsidRPr="005808C8">
                <w:rPr>
                  <w:rFonts w:asciiTheme="minorEastAsia" w:eastAsiaTheme="minorEastAsia" w:hAnsiTheme="minorEastAsia" w:cs="Arial" w:hint="eastAsia"/>
                  <w:szCs w:val="21"/>
                </w:rPr>
                <w:t>%</w:t>
              </w:r>
              <w:r w:rsidRPr="00F471A6">
                <w:rPr>
                  <w:rFonts w:ascii="Arial" w:cs="Arial" w:hint="eastAsia"/>
                  <w:szCs w:val="21"/>
                </w:rPr>
                <w:t>，相应计提的坏账准备年末余额汇总金额为</w:t>
              </w:r>
              <w:r w:rsidR="00A71588" w:rsidRPr="00A71588">
                <w:rPr>
                  <w:rFonts w:asciiTheme="minorEastAsia" w:eastAsiaTheme="minorEastAsia" w:hAnsiTheme="minorEastAsia" w:cs="Arial"/>
                  <w:szCs w:val="21"/>
                </w:rPr>
                <w:t>4,386,166.80</w:t>
              </w:r>
              <w:r w:rsidRPr="005808C8">
                <w:rPr>
                  <w:rFonts w:asciiTheme="minorEastAsia" w:eastAsiaTheme="minorEastAsia" w:hAnsiTheme="minorEastAsia" w:cs="Arial" w:hint="eastAsia"/>
                  <w:szCs w:val="21"/>
                </w:rPr>
                <w:t>元</w:t>
              </w:r>
              <w:r w:rsidRPr="00F471A6">
                <w:rPr>
                  <w:rFonts w:ascii="Arial" w:cs="Arial" w:hint="eastAsia"/>
                  <w:szCs w:val="21"/>
                </w:rPr>
                <w:t>。</w:t>
              </w:r>
            </w:p>
          </w:sdtContent>
        </w:sdt>
      </w:sdtContent>
    </w:sdt>
    <w:p w:rsidR="008F5910" w:rsidRDefault="008F5910">
      <w:pPr>
        <w:snapToGrid w:val="0"/>
        <w:spacing w:line="240" w:lineRule="atLeast"/>
        <w:rPr>
          <w:szCs w:val="21"/>
        </w:rPr>
      </w:pPr>
    </w:p>
    <w:sdt>
      <w:sdtPr>
        <w:rPr>
          <w:rFonts w:ascii="Times New Roman" w:hAnsi="Times New Roman" w:cs="宋体" w:hint="eastAsia"/>
          <w:b w:val="0"/>
          <w:bCs w:val="0"/>
          <w:kern w:val="0"/>
          <w:szCs w:val="24"/>
        </w:rPr>
        <w:alias w:val="模块:因金融资产转移而终止确认的应收账款"/>
        <w:tag w:val="_SEC_c714bd6e3e0e4f269266374f899ea672"/>
        <w:id w:val="1744218192"/>
        <w:lock w:val="sdtLocked"/>
        <w:placeholder>
          <w:docPart w:val="GBC22222222222222222222222222222"/>
        </w:placeholder>
      </w:sdtPr>
      <w:sdtContent>
        <w:p w:rsidR="008F5910" w:rsidRDefault="00CA07ED">
          <w:pPr>
            <w:pStyle w:val="4"/>
            <w:numPr>
              <w:ilvl w:val="3"/>
              <w:numId w:val="61"/>
            </w:numPr>
            <w:tabs>
              <w:tab w:val="left" w:pos="574"/>
            </w:tabs>
            <w:rPr>
              <w:kern w:val="0"/>
            </w:rPr>
          </w:pPr>
          <w:r>
            <w:rPr>
              <w:rFonts w:hint="eastAsia"/>
              <w:kern w:val="0"/>
            </w:rPr>
            <w:t>因</w:t>
          </w:r>
          <w:r>
            <w:rPr>
              <w:rFonts w:hint="eastAsia"/>
            </w:rPr>
            <w:t>金融资产</w:t>
          </w:r>
          <w:r>
            <w:rPr>
              <w:rFonts w:hint="eastAsia"/>
              <w:kern w:val="0"/>
            </w:rPr>
            <w:t>转移而终止确认的应收账款：</w:t>
          </w:r>
        </w:p>
        <w:sdt>
          <w:sdtPr>
            <w:rPr>
              <w:rFonts w:hint="eastAsia"/>
              <w:szCs w:val="21"/>
            </w:rPr>
            <w:alias w:val="是否适用：因金融资产转移而终止确认的应收账款[双击切换]"/>
            <w:tag w:val="_GBC_dfb8423e0ae348dfb33933d73bade44c"/>
            <w:id w:val="-322431901"/>
            <w:lock w:val="sdtContentLocked"/>
            <w:placeholder>
              <w:docPart w:val="GBC22222222222222222222222222222"/>
            </w:placeholder>
          </w:sdtPr>
          <w:sdtContent>
            <w:p w:rsidR="008F5910" w:rsidRDefault="008A184A" w:rsidP="00F471A6">
              <w:pPr>
                <w:snapToGrid w:val="0"/>
                <w:spacing w:line="240" w:lineRule="atLeast"/>
                <w:rPr>
                  <w:szCs w:val="21"/>
                </w:rPr>
              </w:pPr>
              <w:r>
                <w:rPr>
                  <w:szCs w:val="21"/>
                </w:rPr>
                <w:fldChar w:fldCharType="begin"/>
              </w:r>
              <w:r w:rsidR="00F471A6">
                <w:rPr>
                  <w:szCs w:val="21"/>
                </w:rPr>
                <w:instrText xml:space="preserve"> MACROBUTTON  SnrToggleCheckbox □适用 </w:instrText>
              </w:r>
              <w:r>
                <w:rPr>
                  <w:szCs w:val="21"/>
                </w:rPr>
                <w:fldChar w:fldCharType="end"/>
              </w:r>
              <w:r>
                <w:rPr>
                  <w:szCs w:val="21"/>
                </w:rPr>
                <w:fldChar w:fldCharType="begin"/>
              </w:r>
              <w:r w:rsidR="00F471A6">
                <w:rPr>
                  <w:szCs w:val="21"/>
                </w:rPr>
                <w:instrText xml:space="preserve"> MACROBUTTON  SnrToggleCheckbox √不适用 </w:instrText>
              </w:r>
              <w:r>
                <w:rPr>
                  <w:szCs w:val="21"/>
                </w:rPr>
                <w:fldChar w:fldCharType="end"/>
              </w:r>
            </w:p>
          </w:sdtContent>
        </w:sdt>
        <w:p w:rsidR="008F5910" w:rsidRDefault="008A184A">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SEC_304899e10c75409c8a53fa6208e46b9c"/>
        <w:id w:val="444196540"/>
        <w:lock w:val="sdtLocked"/>
        <w:placeholder>
          <w:docPart w:val="GBC22222222222222222222222222222"/>
        </w:placeholder>
      </w:sdtPr>
      <w:sdtContent>
        <w:p w:rsidR="008F5910" w:rsidRDefault="00CA07ED">
          <w:pPr>
            <w:pStyle w:val="4"/>
            <w:numPr>
              <w:ilvl w:val="3"/>
              <w:numId w:val="61"/>
            </w:numPr>
            <w:tabs>
              <w:tab w:val="left" w:pos="574"/>
            </w:tabs>
            <w:rPr>
              <w:rFonts w:ascii="宋体" w:hAnsi="宋体"/>
            </w:rPr>
          </w:pPr>
          <w:r>
            <w:rPr>
              <w:rFonts w:ascii="宋体" w:hAnsi="宋体" w:hint="eastAsia"/>
              <w:kern w:val="0"/>
              <w:szCs w:val="21"/>
            </w:rPr>
            <w:t>转移应收账款且</w:t>
          </w:r>
          <w:r>
            <w:rPr>
              <w:rFonts w:ascii="宋体" w:hAnsi="宋体" w:hint="eastAsia"/>
            </w:rPr>
            <w:t>继续</w:t>
          </w:r>
          <w:r>
            <w:rPr>
              <w:rFonts w:ascii="宋体" w:hAnsi="宋体" w:hint="eastAsia"/>
              <w:kern w:val="0"/>
              <w:szCs w:val="21"/>
            </w:rPr>
            <w:t>涉入形成的资产、负债金额</w:t>
          </w:r>
          <w:r>
            <w:rPr>
              <w:rFonts w:ascii="宋体" w:hAnsi="宋体" w:hint="eastAsia"/>
              <w:szCs w:val="21"/>
            </w:rPr>
            <w:t>：</w:t>
          </w:r>
        </w:p>
        <w:sdt>
          <w:sdtPr>
            <w:rPr>
              <w:rFonts w:hint="eastAsia"/>
            </w:rPr>
            <w:alias w:val="是否适用：转移应收账款且继续涉入形成的资产、负债金额[双击切换]"/>
            <w:tag w:val="_GBC_b2ae4888f2a44724852098ef5926692e"/>
            <w:id w:val="1558747376"/>
            <w:lock w:val="sdtContentLocked"/>
            <w:placeholder>
              <w:docPart w:val="GBC22222222222222222222222222222"/>
            </w:placeholder>
          </w:sdtPr>
          <w:sdtContent>
            <w:p w:rsidR="008F5910" w:rsidRDefault="008A184A" w:rsidP="00F471A6">
              <w:pPr>
                <w:snapToGrid w:val="0"/>
                <w:spacing w:line="240" w:lineRule="atLeast"/>
                <w:rPr>
                  <w:rFonts w:ascii="Times New Roman" w:hAnsi="Times New Roman"/>
                </w:rPr>
              </w:pPr>
              <w:r>
                <w:fldChar w:fldCharType="begin"/>
              </w:r>
              <w:r w:rsidR="00F471A6">
                <w:instrText xml:space="preserve"> MACROBUTTON  SnrToggleCheckbox □适用 </w:instrText>
              </w:r>
              <w:r>
                <w:fldChar w:fldCharType="end"/>
              </w:r>
              <w:r>
                <w:fldChar w:fldCharType="begin"/>
              </w:r>
              <w:r w:rsidR="00F471A6">
                <w:instrText xml:space="preserve"> MACROBUTTON  SnrToggleCheckbox √不适用 </w:instrText>
              </w:r>
              <w:r>
                <w:fldChar w:fldCharType="end"/>
              </w:r>
            </w:p>
          </w:sdtContent>
        </w:sdt>
      </w:sdtContent>
    </w:sdt>
    <w:p w:rsidR="008F5910" w:rsidRDefault="008F5910">
      <w:pPr>
        <w:snapToGrid w:val="0"/>
        <w:spacing w:line="240" w:lineRule="atLeast"/>
        <w:ind w:leftChars="-50" w:left="-105"/>
        <w:rPr>
          <w:rFonts w:ascii="Times New Roman" w:hAnsi="Times New Roman"/>
        </w:rPr>
      </w:pPr>
    </w:p>
    <w:sdt>
      <w:sdtPr>
        <w:rPr>
          <w:rFonts w:ascii="Times New Roman" w:hAnsi="Times New Roman" w:hint="eastAsia"/>
          <w:b/>
          <w:bCs/>
        </w:rPr>
        <w:alias w:val="模块:应收账款其他说明"/>
        <w:tag w:val="_SEC_46308b28e0464ca38e1d9a9e55371ee9"/>
        <w:id w:val="1028917340"/>
        <w:lock w:val="sdtLocked"/>
        <w:placeholder>
          <w:docPart w:val="GBC22222222222222222222222222222"/>
        </w:placeholder>
      </w:sdtPr>
      <w:sdtEndPr>
        <w:rPr>
          <w:rFonts w:hint="default"/>
          <w:b w:val="0"/>
          <w:bCs w:val="0"/>
        </w:rPr>
      </w:sdtEndPr>
      <w:sdtContent>
        <w:p w:rsidR="008F5910" w:rsidRDefault="00CA07ED">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323328739"/>
            <w:lock w:val="sdtContentLocked"/>
            <w:placeholder>
              <w:docPart w:val="GBC22222222222222222222222222222"/>
            </w:placeholder>
          </w:sdtPr>
          <w:sdtContent>
            <w:p w:rsidR="008F5910" w:rsidRDefault="008A184A" w:rsidP="00F471A6">
              <w:pPr>
                <w:snapToGrid w:val="0"/>
                <w:spacing w:line="240" w:lineRule="atLeast"/>
              </w:pPr>
              <w:r>
                <w:fldChar w:fldCharType="begin"/>
              </w:r>
              <w:r w:rsidR="00F471A6">
                <w:instrText xml:space="preserve"> MACROBUTTON  SnrToggleCheckbox □适用 </w:instrText>
              </w:r>
              <w:r>
                <w:fldChar w:fldCharType="end"/>
              </w:r>
              <w:r>
                <w:fldChar w:fldCharType="begin"/>
              </w:r>
              <w:r w:rsidR="00F471A6">
                <w:instrText xml:space="preserve"> MACROBUTTON  SnrToggleCheckbox √不适用 </w:instrText>
              </w:r>
              <w:r>
                <w:fldChar w:fldCharType="end"/>
              </w:r>
            </w:p>
          </w:sdtContent>
        </w:sdt>
      </w:sdtContent>
    </w:sdt>
    <w:p w:rsidR="008F5910" w:rsidRDefault="008F5910">
      <w:pPr>
        <w:rPr>
          <w:szCs w:val="21"/>
        </w:rPr>
      </w:pPr>
    </w:p>
    <w:p w:rsidR="008F5910" w:rsidRDefault="00CA07ED">
      <w:pPr>
        <w:pStyle w:val="3"/>
        <w:numPr>
          <w:ilvl w:val="0"/>
          <w:numId w:val="21"/>
        </w:numPr>
      </w:pPr>
      <w:r>
        <w:rPr>
          <w:rFonts w:hint="eastAsia"/>
        </w:rPr>
        <w:t>预付款项</w:t>
      </w:r>
    </w:p>
    <w:sdt>
      <w:sdtPr>
        <w:rPr>
          <w:rFonts w:asciiTheme="minorHAnsi" w:hAnsiTheme="minorHAnsi" w:cs="宋体" w:hint="eastAsia"/>
          <w:b w:val="0"/>
          <w:bCs w:val="0"/>
          <w:kern w:val="0"/>
          <w:szCs w:val="22"/>
        </w:rPr>
        <w:alias w:val="模块:预付款项按账龄列示"/>
        <w:tag w:val="_SEC_c3a77c7d5fc54cf3891eeb30bc294643"/>
        <w:id w:val="-221370187"/>
        <w:lock w:val="sdtLocked"/>
        <w:placeholder>
          <w:docPart w:val="GBC22222222222222222222222222222"/>
        </w:placeholder>
      </w:sdtPr>
      <w:sdtEndPr>
        <w:rPr>
          <w:rFonts w:ascii="宋体" w:hAnsi="宋体" w:hint="default"/>
          <w:szCs w:val="24"/>
        </w:rPr>
      </w:sdtEndPr>
      <w:sdtContent>
        <w:p w:rsidR="008F5910" w:rsidRDefault="00CA07ED">
          <w:pPr>
            <w:pStyle w:val="4"/>
            <w:numPr>
              <w:ilvl w:val="0"/>
              <w:numId w:val="64"/>
            </w:numPr>
            <w:tabs>
              <w:tab w:val="left" w:pos="616"/>
            </w:tabs>
          </w:pPr>
          <w:r>
            <w:rPr>
              <w:rFonts w:hint="eastAsia"/>
            </w:rPr>
            <w:t>预付款项按账龄列示</w:t>
          </w:r>
        </w:p>
        <w:sdt>
          <w:sdtPr>
            <w:rPr>
              <w:rFonts w:hint="eastAsia"/>
            </w:rPr>
            <w:alias w:val="是否适用：预付款项按账龄列示[双击切换]"/>
            <w:tag w:val="_GBC_9c50af2eedb44a33921bab4a9f5ef35c"/>
            <w:id w:val="-434363730"/>
            <w:lock w:val="sdtContentLocked"/>
            <w:placeholder>
              <w:docPart w:val="GBC22222222222222222222222222222"/>
            </w:placeholder>
          </w:sdtPr>
          <w:sdtContent>
            <w:p w:rsidR="008F5910" w:rsidRDefault="008A184A">
              <w:r>
                <w:fldChar w:fldCharType="begin"/>
              </w:r>
              <w:r w:rsidR="00F471A6">
                <w:instrText xml:space="preserve"> MACROBUTTON  SnrToggleCheckbox √适用 </w:instrText>
              </w:r>
              <w:r>
                <w:fldChar w:fldCharType="end"/>
              </w:r>
              <w:r>
                <w:fldChar w:fldCharType="begin"/>
              </w:r>
              <w:r w:rsidR="00F471A6">
                <w:instrText xml:space="preserve"> MACROBUTTON  SnrToggleCheckbox □不适用 </w:instrText>
              </w:r>
              <w:r>
                <w:fldChar w:fldCharType="end"/>
              </w:r>
            </w:p>
          </w:sdtContent>
        </w:sdt>
        <w:p w:rsidR="008F5910" w:rsidRDefault="00CA07ED">
          <w:pPr>
            <w:jc w:val="right"/>
            <w:rPr>
              <w:b/>
              <w:szCs w:val="21"/>
            </w:rPr>
          </w:pPr>
          <w:r>
            <w:rPr>
              <w:rFonts w:hint="eastAsia"/>
              <w:szCs w:val="21"/>
            </w:rPr>
            <w:t>单位：</w:t>
          </w:r>
          <w:sdt>
            <w:sdtPr>
              <w:rPr>
                <w:rFonts w:hint="eastAsia"/>
                <w:szCs w:val="21"/>
              </w:rPr>
              <w:alias w:val="单位：财务附注：预付账款账龄"/>
              <w:tag w:val="_GBC_25e874c523c14d528beabbdb96c27981"/>
              <w:id w:val="875874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13989305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361"/>
            <w:gridCol w:w="1891"/>
            <w:gridCol w:w="1877"/>
            <w:gridCol w:w="1875"/>
            <w:gridCol w:w="1891"/>
          </w:tblGrid>
          <w:tr w:rsidR="00F471A6" w:rsidTr="00F471A6">
            <w:trPr>
              <w:cantSplit/>
              <w:trHeight w:val="237"/>
            </w:trPr>
            <w:tc>
              <w:tcPr>
                <w:tcW w:w="765" w:type="pct"/>
                <w:vMerge w:val="restart"/>
                <w:tcBorders>
                  <w:top w:val="single" w:sz="6" w:space="0" w:color="auto"/>
                  <w:left w:val="single" w:sz="6" w:space="0" w:color="auto"/>
                  <w:bottom w:val="single" w:sz="6" w:space="0" w:color="auto"/>
                  <w:right w:val="single" w:sz="6" w:space="0" w:color="auto"/>
                </w:tcBorders>
                <w:vAlign w:val="center"/>
              </w:tcPr>
              <w:p w:rsidR="00F471A6" w:rsidRDefault="00F471A6" w:rsidP="00F471A6">
                <w:pPr>
                  <w:ind w:right="5"/>
                  <w:jc w:val="center"/>
                  <w:rPr>
                    <w:szCs w:val="21"/>
                  </w:rPr>
                </w:pPr>
                <w:r>
                  <w:rPr>
                    <w:rFonts w:hint="eastAsia"/>
                    <w:szCs w:val="21"/>
                  </w:rPr>
                  <w:t>账龄</w:t>
                </w:r>
              </w:p>
            </w:tc>
            <w:tc>
              <w:tcPr>
                <w:tcW w:w="2118" w:type="pct"/>
                <w:gridSpan w:val="2"/>
                <w:tcBorders>
                  <w:top w:val="single" w:sz="6" w:space="0" w:color="auto"/>
                  <w:left w:val="single" w:sz="6" w:space="0" w:color="auto"/>
                  <w:bottom w:val="single" w:sz="6" w:space="0" w:color="auto"/>
                  <w:right w:val="single" w:sz="6" w:space="0" w:color="auto"/>
                </w:tcBorders>
                <w:vAlign w:val="center"/>
              </w:tcPr>
              <w:p w:rsidR="00F471A6" w:rsidRDefault="00F471A6" w:rsidP="00F471A6">
                <w:pPr>
                  <w:ind w:right="5"/>
                  <w:jc w:val="center"/>
                  <w:rPr>
                    <w:szCs w:val="21"/>
                  </w:rPr>
                </w:pPr>
                <w:r>
                  <w:rPr>
                    <w:rFonts w:hint="eastAsia"/>
                    <w:szCs w:val="21"/>
                  </w:rPr>
                  <w:t>期末余额</w:t>
                </w:r>
              </w:p>
            </w:tc>
            <w:tc>
              <w:tcPr>
                <w:tcW w:w="2117" w:type="pct"/>
                <w:gridSpan w:val="2"/>
                <w:tcBorders>
                  <w:top w:val="single" w:sz="6" w:space="0" w:color="auto"/>
                  <w:left w:val="single" w:sz="6" w:space="0" w:color="auto"/>
                  <w:bottom w:val="single" w:sz="6" w:space="0" w:color="auto"/>
                  <w:right w:val="single" w:sz="6" w:space="0" w:color="auto"/>
                </w:tcBorders>
                <w:vAlign w:val="center"/>
              </w:tcPr>
              <w:p w:rsidR="00F471A6" w:rsidRDefault="00F471A6" w:rsidP="00F471A6">
                <w:pPr>
                  <w:ind w:right="5"/>
                  <w:jc w:val="center"/>
                  <w:rPr>
                    <w:szCs w:val="21"/>
                  </w:rPr>
                </w:pPr>
                <w:r>
                  <w:rPr>
                    <w:rFonts w:hint="eastAsia"/>
                    <w:szCs w:val="21"/>
                  </w:rPr>
                  <w:t>期初余额</w:t>
                </w:r>
              </w:p>
            </w:tc>
          </w:tr>
          <w:tr w:rsidR="00F471A6" w:rsidTr="00F471A6">
            <w:trPr>
              <w:cantSplit/>
            </w:trPr>
            <w:tc>
              <w:tcPr>
                <w:tcW w:w="765" w:type="pct"/>
                <w:vMerge/>
                <w:tcBorders>
                  <w:top w:val="single" w:sz="6" w:space="0" w:color="auto"/>
                  <w:left w:val="single" w:sz="6" w:space="0" w:color="auto"/>
                  <w:bottom w:val="single" w:sz="6" w:space="0" w:color="auto"/>
                  <w:right w:val="single" w:sz="6" w:space="0" w:color="auto"/>
                </w:tcBorders>
              </w:tcPr>
              <w:p w:rsidR="00F471A6" w:rsidRDefault="00F471A6" w:rsidP="00F471A6">
                <w:pPr>
                  <w:rPr>
                    <w:szCs w:val="21"/>
                  </w:rPr>
                </w:pPr>
              </w:p>
            </w:tc>
            <w:tc>
              <w:tcPr>
                <w:tcW w:w="1063" w:type="pct"/>
                <w:tcBorders>
                  <w:top w:val="single" w:sz="6" w:space="0" w:color="auto"/>
                  <w:left w:val="single" w:sz="6" w:space="0" w:color="auto"/>
                  <w:bottom w:val="single" w:sz="6" w:space="0" w:color="auto"/>
                  <w:right w:val="single" w:sz="6" w:space="0" w:color="auto"/>
                </w:tcBorders>
                <w:vAlign w:val="center"/>
              </w:tcPr>
              <w:p w:rsidR="00F471A6" w:rsidRDefault="00F471A6" w:rsidP="00F471A6">
                <w:pPr>
                  <w:ind w:right="5"/>
                  <w:jc w:val="center"/>
                  <w:rPr>
                    <w:szCs w:val="21"/>
                  </w:rPr>
                </w:pPr>
                <w:r>
                  <w:rPr>
                    <w:rFonts w:hint="eastAsia"/>
                    <w:szCs w:val="21"/>
                  </w:rPr>
                  <w:t>金额</w:t>
                </w:r>
              </w:p>
            </w:tc>
            <w:tc>
              <w:tcPr>
                <w:tcW w:w="1055" w:type="pct"/>
                <w:tcBorders>
                  <w:top w:val="single" w:sz="6" w:space="0" w:color="auto"/>
                  <w:left w:val="single" w:sz="6" w:space="0" w:color="auto"/>
                  <w:bottom w:val="single" w:sz="6" w:space="0" w:color="auto"/>
                  <w:right w:val="single" w:sz="6" w:space="0" w:color="auto"/>
                </w:tcBorders>
                <w:vAlign w:val="center"/>
              </w:tcPr>
              <w:p w:rsidR="00F471A6" w:rsidRDefault="00F471A6" w:rsidP="00F471A6">
                <w:pPr>
                  <w:ind w:right="5"/>
                  <w:jc w:val="center"/>
                  <w:rPr>
                    <w:szCs w:val="21"/>
                  </w:rPr>
                </w:pPr>
                <w:r>
                  <w:rPr>
                    <w:rFonts w:hint="eastAsia"/>
                    <w:szCs w:val="21"/>
                  </w:rPr>
                  <w:t>比例</w:t>
                </w:r>
                <w:r>
                  <w:rPr>
                    <w:szCs w:val="21"/>
                  </w:rPr>
                  <w:t>(%)</w:t>
                </w:r>
              </w:p>
            </w:tc>
            <w:tc>
              <w:tcPr>
                <w:tcW w:w="1054" w:type="pct"/>
                <w:tcBorders>
                  <w:top w:val="single" w:sz="6" w:space="0" w:color="auto"/>
                  <w:left w:val="single" w:sz="6" w:space="0" w:color="auto"/>
                  <w:bottom w:val="single" w:sz="6" w:space="0" w:color="auto"/>
                  <w:right w:val="single" w:sz="6" w:space="0" w:color="auto"/>
                </w:tcBorders>
                <w:vAlign w:val="center"/>
              </w:tcPr>
              <w:p w:rsidR="00F471A6" w:rsidRDefault="00F471A6" w:rsidP="00F471A6">
                <w:pPr>
                  <w:ind w:right="5"/>
                  <w:jc w:val="center"/>
                  <w:rPr>
                    <w:szCs w:val="21"/>
                  </w:rPr>
                </w:pPr>
                <w:r>
                  <w:rPr>
                    <w:rFonts w:hint="eastAsia"/>
                    <w:szCs w:val="21"/>
                  </w:rPr>
                  <w:t>金额</w:t>
                </w:r>
              </w:p>
            </w:tc>
            <w:tc>
              <w:tcPr>
                <w:tcW w:w="1063" w:type="pct"/>
                <w:tcBorders>
                  <w:top w:val="single" w:sz="6" w:space="0" w:color="auto"/>
                  <w:left w:val="single" w:sz="6" w:space="0" w:color="auto"/>
                  <w:bottom w:val="single" w:sz="6" w:space="0" w:color="auto"/>
                  <w:right w:val="single" w:sz="6" w:space="0" w:color="auto"/>
                </w:tcBorders>
                <w:vAlign w:val="center"/>
              </w:tcPr>
              <w:p w:rsidR="00F471A6" w:rsidRDefault="00F471A6" w:rsidP="00F471A6">
                <w:pPr>
                  <w:ind w:right="5"/>
                  <w:jc w:val="center"/>
                  <w:rPr>
                    <w:szCs w:val="21"/>
                  </w:rPr>
                </w:pPr>
                <w:r>
                  <w:rPr>
                    <w:rFonts w:hint="eastAsia"/>
                    <w:szCs w:val="21"/>
                  </w:rPr>
                  <w:t>比例</w:t>
                </w:r>
                <w:r>
                  <w:rPr>
                    <w:szCs w:val="21"/>
                  </w:rPr>
                  <w:t>(%)</w:t>
                </w:r>
              </w:p>
            </w:tc>
          </w:tr>
          <w:tr w:rsidR="00F471A6" w:rsidTr="00F471A6">
            <w:trPr>
              <w:cantSplit/>
            </w:trPr>
            <w:tc>
              <w:tcPr>
                <w:tcW w:w="765" w:type="pct"/>
                <w:tcBorders>
                  <w:top w:val="single" w:sz="6" w:space="0" w:color="auto"/>
                  <w:left w:val="single" w:sz="6" w:space="0" w:color="auto"/>
                  <w:bottom w:val="single" w:sz="6" w:space="0" w:color="auto"/>
                  <w:right w:val="single" w:sz="6" w:space="0" w:color="auto"/>
                </w:tcBorders>
              </w:tcPr>
              <w:p w:rsidR="00F471A6" w:rsidRDefault="00F471A6" w:rsidP="00F471A6">
                <w:pPr>
                  <w:spacing w:line="360" w:lineRule="exact"/>
                  <w:ind w:right="5"/>
                  <w:rPr>
                    <w:szCs w:val="21"/>
                  </w:rPr>
                </w:pPr>
                <w:r>
                  <w:rPr>
                    <w:rFonts w:hint="eastAsia"/>
                    <w:szCs w:val="21"/>
                  </w:rPr>
                  <w:t>1年以内</w:t>
                </w:r>
              </w:p>
            </w:tc>
            <w:sdt>
              <w:sdtPr>
                <w:rPr>
                  <w:szCs w:val="21"/>
                </w:rPr>
                <w:alias w:val="预付帐款一年以内合计"/>
                <w:tag w:val="_GBC_f212c56b05724716b992c52f36f80c9a"/>
                <w:id w:val="85807454"/>
                <w:lock w:val="sdtLocked"/>
              </w:sdtPr>
              <w:sdtContent>
                <w:tc>
                  <w:tcPr>
                    <w:tcW w:w="1063" w:type="pct"/>
                    <w:tcBorders>
                      <w:top w:val="single" w:sz="6" w:space="0" w:color="auto"/>
                      <w:left w:val="single" w:sz="6" w:space="0" w:color="auto"/>
                      <w:bottom w:val="single" w:sz="6" w:space="0" w:color="auto"/>
                      <w:right w:val="single" w:sz="6" w:space="0" w:color="auto"/>
                    </w:tcBorders>
                  </w:tcPr>
                  <w:p w:rsidR="00F471A6" w:rsidRDefault="00F471A6" w:rsidP="00F471A6">
                    <w:pPr>
                      <w:spacing w:line="360" w:lineRule="exact"/>
                      <w:ind w:right="5"/>
                      <w:jc w:val="right"/>
                      <w:rPr>
                        <w:szCs w:val="21"/>
                      </w:rPr>
                    </w:pPr>
                    <w:r>
                      <w:rPr>
                        <w:szCs w:val="21"/>
                      </w:rPr>
                      <w:t>59,311,422.26</w:t>
                    </w:r>
                  </w:p>
                </w:tc>
              </w:sdtContent>
            </w:sdt>
            <w:sdt>
              <w:sdtPr>
                <w:rPr>
                  <w:szCs w:val="21"/>
                </w:rPr>
                <w:alias w:val="预付帐款一年以内合计比例"/>
                <w:tag w:val="_GBC_bae3263a5b044640951c7c31fa9d05f1"/>
                <w:id w:val="85807455"/>
                <w:lock w:val="sdtLocked"/>
              </w:sdtPr>
              <w:sdtContent>
                <w:tc>
                  <w:tcPr>
                    <w:tcW w:w="1055" w:type="pct"/>
                    <w:tcBorders>
                      <w:top w:val="single" w:sz="6" w:space="0" w:color="auto"/>
                      <w:left w:val="single" w:sz="6" w:space="0" w:color="auto"/>
                      <w:bottom w:val="single" w:sz="6" w:space="0" w:color="auto"/>
                      <w:right w:val="single" w:sz="6" w:space="0" w:color="auto"/>
                    </w:tcBorders>
                  </w:tcPr>
                  <w:p w:rsidR="00F471A6" w:rsidRDefault="00F471A6" w:rsidP="00F471A6">
                    <w:pPr>
                      <w:spacing w:line="360" w:lineRule="exact"/>
                      <w:ind w:right="5"/>
                      <w:jc w:val="right"/>
                      <w:rPr>
                        <w:szCs w:val="21"/>
                      </w:rPr>
                    </w:pPr>
                    <w:r>
                      <w:rPr>
                        <w:szCs w:val="21"/>
                      </w:rPr>
                      <w:t>98.00</w:t>
                    </w:r>
                  </w:p>
                </w:tc>
              </w:sdtContent>
            </w:sdt>
            <w:sdt>
              <w:sdtPr>
                <w:rPr>
                  <w:szCs w:val="21"/>
                </w:rPr>
                <w:alias w:val="预付帐款一年以内合计"/>
                <w:tag w:val="_GBC_8dd17eb7f6644bf89f1d87b85653ac6c"/>
                <w:id w:val="85807456"/>
                <w:lock w:val="sdtLocked"/>
              </w:sdtPr>
              <w:sdtContent>
                <w:tc>
                  <w:tcPr>
                    <w:tcW w:w="1054" w:type="pct"/>
                    <w:tcBorders>
                      <w:top w:val="single" w:sz="6" w:space="0" w:color="auto"/>
                      <w:left w:val="single" w:sz="6" w:space="0" w:color="auto"/>
                      <w:bottom w:val="single" w:sz="6" w:space="0" w:color="auto"/>
                      <w:right w:val="single" w:sz="6" w:space="0" w:color="auto"/>
                    </w:tcBorders>
                  </w:tcPr>
                  <w:p w:rsidR="00F471A6" w:rsidRDefault="00F471A6" w:rsidP="00F471A6">
                    <w:pPr>
                      <w:spacing w:line="360" w:lineRule="exact"/>
                      <w:ind w:right="5"/>
                      <w:jc w:val="right"/>
                      <w:rPr>
                        <w:szCs w:val="21"/>
                      </w:rPr>
                    </w:pPr>
                    <w:r>
                      <w:rPr>
                        <w:szCs w:val="21"/>
                      </w:rPr>
                      <w:t>48,282,319.69</w:t>
                    </w:r>
                  </w:p>
                </w:tc>
              </w:sdtContent>
            </w:sdt>
            <w:sdt>
              <w:sdtPr>
                <w:rPr>
                  <w:szCs w:val="21"/>
                </w:rPr>
                <w:alias w:val="预付帐款一年以内合计比例"/>
                <w:tag w:val="_GBC_45cda6cdee054e0bb4ef75445f127633"/>
                <w:id w:val="85807457"/>
                <w:lock w:val="sdtLocked"/>
              </w:sdtPr>
              <w:sdtContent>
                <w:tc>
                  <w:tcPr>
                    <w:tcW w:w="1063" w:type="pct"/>
                    <w:tcBorders>
                      <w:top w:val="single" w:sz="6" w:space="0" w:color="auto"/>
                      <w:left w:val="single" w:sz="6" w:space="0" w:color="auto"/>
                      <w:bottom w:val="single" w:sz="6" w:space="0" w:color="auto"/>
                      <w:right w:val="single" w:sz="6" w:space="0" w:color="auto"/>
                    </w:tcBorders>
                  </w:tcPr>
                  <w:p w:rsidR="00F471A6" w:rsidRDefault="00F471A6" w:rsidP="00F471A6">
                    <w:pPr>
                      <w:spacing w:line="360" w:lineRule="exact"/>
                      <w:ind w:right="5"/>
                      <w:jc w:val="right"/>
                      <w:rPr>
                        <w:szCs w:val="21"/>
                      </w:rPr>
                    </w:pPr>
                    <w:r>
                      <w:rPr>
                        <w:szCs w:val="21"/>
                      </w:rPr>
                      <w:t>95.80</w:t>
                    </w:r>
                  </w:p>
                </w:tc>
              </w:sdtContent>
            </w:sdt>
          </w:tr>
          <w:tr w:rsidR="00F471A6" w:rsidTr="00F471A6">
            <w:trPr>
              <w:cantSplit/>
            </w:trPr>
            <w:tc>
              <w:tcPr>
                <w:tcW w:w="765" w:type="pct"/>
                <w:tcBorders>
                  <w:top w:val="single" w:sz="6" w:space="0" w:color="auto"/>
                  <w:left w:val="single" w:sz="6" w:space="0" w:color="auto"/>
                  <w:bottom w:val="single" w:sz="6" w:space="0" w:color="auto"/>
                  <w:right w:val="single" w:sz="6" w:space="0" w:color="auto"/>
                </w:tcBorders>
              </w:tcPr>
              <w:p w:rsidR="00F471A6" w:rsidRDefault="00F471A6" w:rsidP="00F471A6">
                <w:pPr>
                  <w:spacing w:line="360" w:lineRule="exact"/>
                  <w:ind w:right="5"/>
                  <w:rPr>
                    <w:szCs w:val="21"/>
                  </w:rPr>
                </w:pPr>
                <w:r>
                  <w:rPr>
                    <w:rFonts w:hint="eastAsia"/>
                    <w:szCs w:val="21"/>
                  </w:rPr>
                  <w:lastRenderedPageBreak/>
                  <w:t>1至2年</w:t>
                </w:r>
              </w:p>
            </w:tc>
            <w:sdt>
              <w:sdtPr>
                <w:rPr>
                  <w:szCs w:val="21"/>
                </w:rPr>
                <w:alias w:val="预付帐款一至二年合计"/>
                <w:tag w:val="_GBC_5f23b3a1b9a34fe4b791f1dd97aadb37"/>
                <w:id w:val="85807458"/>
                <w:lock w:val="sdtLocked"/>
              </w:sdtPr>
              <w:sdtContent>
                <w:tc>
                  <w:tcPr>
                    <w:tcW w:w="1063" w:type="pct"/>
                    <w:tcBorders>
                      <w:top w:val="single" w:sz="6" w:space="0" w:color="auto"/>
                      <w:left w:val="single" w:sz="6" w:space="0" w:color="auto"/>
                      <w:bottom w:val="single" w:sz="6" w:space="0" w:color="auto"/>
                      <w:right w:val="single" w:sz="6" w:space="0" w:color="auto"/>
                    </w:tcBorders>
                  </w:tcPr>
                  <w:p w:rsidR="00F471A6" w:rsidRDefault="00F471A6" w:rsidP="00F471A6">
                    <w:pPr>
                      <w:spacing w:line="360" w:lineRule="exact"/>
                      <w:ind w:right="5"/>
                      <w:jc w:val="right"/>
                      <w:rPr>
                        <w:szCs w:val="21"/>
                      </w:rPr>
                    </w:pPr>
                    <w:r>
                      <w:rPr>
                        <w:szCs w:val="21"/>
                      </w:rPr>
                      <w:t>412,655.87</w:t>
                    </w:r>
                  </w:p>
                </w:tc>
              </w:sdtContent>
            </w:sdt>
            <w:sdt>
              <w:sdtPr>
                <w:rPr>
                  <w:szCs w:val="21"/>
                </w:rPr>
                <w:alias w:val="预付帐款一至二年合计比例"/>
                <w:tag w:val="_GBC_49a49baeac9c4b219c39a63dfea05848"/>
                <w:id w:val="85807459"/>
                <w:lock w:val="sdtLocked"/>
              </w:sdtPr>
              <w:sdtContent>
                <w:tc>
                  <w:tcPr>
                    <w:tcW w:w="1055" w:type="pct"/>
                    <w:tcBorders>
                      <w:top w:val="single" w:sz="6" w:space="0" w:color="auto"/>
                      <w:left w:val="single" w:sz="6" w:space="0" w:color="auto"/>
                      <w:bottom w:val="single" w:sz="6" w:space="0" w:color="auto"/>
                      <w:right w:val="single" w:sz="6" w:space="0" w:color="auto"/>
                    </w:tcBorders>
                  </w:tcPr>
                  <w:p w:rsidR="00F471A6" w:rsidRDefault="00F471A6" w:rsidP="00F471A6">
                    <w:pPr>
                      <w:spacing w:line="360" w:lineRule="exact"/>
                      <w:ind w:right="5"/>
                      <w:jc w:val="right"/>
                      <w:rPr>
                        <w:szCs w:val="21"/>
                      </w:rPr>
                    </w:pPr>
                    <w:r>
                      <w:rPr>
                        <w:szCs w:val="21"/>
                      </w:rPr>
                      <w:t>0.68</w:t>
                    </w:r>
                  </w:p>
                </w:tc>
              </w:sdtContent>
            </w:sdt>
            <w:sdt>
              <w:sdtPr>
                <w:rPr>
                  <w:szCs w:val="21"/>
                </w:rPr>
                <w:alias w:val="预付帐款一至二年合计"/>
                <w:tag w:val="_GBC_4e34c1b269624f64aae47993b34ad509"/>
                <w:id w:val="85807460"/>
                <w:lock w:val="sdtLocked"/>
              </w:sdtPr>
              <w:sdtContent>
                <w:tc>
                  <w:tcPr>
                    <w:tcW w:w="1054" w:type="pct"/>
                    <w:tcBorders>
                      <w:top w:val="single" w:sz="6" w:space="0" w:color="auto"/>
                      <w:left w:val="single" w:sz="6" w:space="0" w:color="auto"/>
                      <w:bottom w:val="single" w:sz="6" w:space="0" w:color="auto"/>
                      <w:right w:val="single" w:sz="6" w:space="0" w:color="auto"/>
                    </w:tcBorders>
                  </w:tcPr>
                  <w:p w:rsidR="00F471A6" w:rsidRDefault="00F471A6" w:rsidP="00F471A6">
                    <w:pPr>
                      <w:spacing w:line="360" w:lineRule="exact"/>
                      <w:ind w:right="5"/>
                      <w:jc w:val="right"/>
                      <w:rPr>
                        <w:szCs w:val="21"/>
                      </w:rPr>
                    </w:pPr>
                    <w:r>
                      <w:rPr>
                        <w:szCs w:val="21"/>
                      </w:rPr>
                      <w:t>934,636.57</w:t>
                    </w:r>
                  </w:p>
                </w:tc>
              </w:sdtContent>
            </w:sdt>
            <w:sdt>
              <w:sdtPr>
                <w:rPr>
                  <w:szCs w:val="21"/>
                </w:rPr>
                <w:alias w:val="预付帐款一至二年合计比例"/>
                <w:tag w:val="_GBC_972c6ea40ea34d96b9f0600f88c8165b"/>
                <w:id w:val="85807461"/>
                <w:lock w:val="sdtLocked"/>
              </w:sdtPr>
              <w:sdtContent>
                <w:tc>
                  <w:tcPr>
                    <w:tcW w:w="1063" w:type="pct"/>
                    <w:tcBorders>
                      <w:top w:val="single" w:sz="6" w:space="0" w:color="auto"/>
                      <w:left w:val="single" w:sz="6" w:space="0" w:color="auto"/>
                      <w:bottom w:val="single" w:sz="6" w:space="0" w:color="auto"/>
                      <w:right w:val="single" w:sz="6" w:space="0" w:color="auto"/>
                    </w:tcBorders>
                  </w:tcPr>
                  <w:p w:rsidR="00F471A6" w:rsidRDefault="00F471A6" w:rsidP="00F471A6">
                    <w:pPr>
                      <w:spacing w:line="360" w:lineRule="exact"/>
                      <w:ind w:right="5"/>
                      <w:jc w:val="right"/>
                      <w:rPr>
                        <w:szCs w:val="21"/>
                      </w:rPr>
                    </w:pPr>
                    <w:r>
                      <w:rPr>
                        <w:szCs w:val="21"/>
                      </w:rPr>
                      <w:t>1.85</w:t>
                    </w:r>
                  </w:p>
                </w:tc>
              </w:sdtContent>
            </w:sdt>
          </w:tr>
          <w:tr w:rsidR="00F471A6" w:rsidTr="00F471A6">
            <w:trPr>
              <w:cantSplit/>
            </w:trPr>
            <w:tc>
              <w:tcPr>
                <w:tcW w:w="765" w:type="pct"/>
                <w:tcBorders>
                  <w:top w:val="single" w:sz="6" w:space="0" w:color="auto"/>
                  <w:left w:val="single" w:sz="6" w:space="0" w:color="auto"/>
                  <w:bottom w:val="single" w:sz="6" w:space="0" w:color="auto"/>
                  <w:right w:val="single" w:sz="6" w:space="0" w:color="auto"/>
                </w:tcBorders>
              </w:tcPr>
              <w:p w:rsidR="00F471A6" w:rsidRDefault="00F471A6" w:rsidP="00F471A6">
                <w:pPr>
                  <w:spacing w:line="360" w:lineRule="exact"/>
                  <w:ind w:right="5"/>
                  <w:rPr>
                    <w:szCs w:val="21"/>
                  </w:rPr>
                </w:pPr>
                <w:r>
                  <w:rPr>
                    <w:rFonts w:hint="eastAsia"/>
                    <w:szCs w:val="21"/>
                  </w:rPr>
                  <w:t>2至3年</w:t>
                </w:r>
              </w:p>
            </w:tc>
            <w:sdt>
              <w:sdtPr>
                <w:rPr>
                  <w:szCs w:val="21"/>
                </w:rPr>
                <w:alias w:val="预付帐款二至三年合计"/>
                <w:tag w:val="_GBC_76946bbdf6dc46dfb807d464df328b25"/>
                <w:id w:val="85807462"/>
                <w:lock w:val="sdtLocked"/>
              </w:sdtPr>
              <w:sdtContent>
                <w:tc>
                  <w:tcPr>
                    <w:tcW w:w="1063" w:type="pct"/>
                    <w:tcBorders>
                      <w:top w:val="single" w:sz="6" w:space="0" w:color="auto"/>
                      <w:left w:val="single" w:sz="6" w:space="0" w:color="auto"/>
                      <w:bottom w:val="single" w:sz="6" w:space="0" w:color="auto"/>
                      <w:right w:val="single" w:sz="6" w:space="0" w:color="auto"/>
                    </w:tcBorders>
                  </w:tcPr>
                  <w:p w:rsidR="00F471A6" w:rsidRDefault="00F471A6" w:rsidP="00F471A6">
                    <w:pPr>
                      <w:spacing w:line="360" w:lineRule="exact"/>
                      <w:ind w:right="5"/>
                      <w:jc w:val="right"/>
                      <w:rPr>
                        <w:szCs w:val="21"/>
                      </w:rPr>
                    </w:pPr>
                    <w:r>
                      <w:rPr>
                        <w:szCs w:val="21"/>
                      </w:rPr>
                      <w:t>184,594.06</w:t>
                    </w:r>
                  </w:p>
                </w:tc>
              </w:sdtContent>
            </w:sdt>
            <w:sdt>
              <w:sdtPr>
                <w:rPr>
                  <w:szCs w:val="21"/>
                </w:rPr>
                <w:alias w:val="预付帐款二至三年合计比例"/>
                <w:tag w:val="_GBC_398f199e42a14a3780233b867dd31036"/>
                <w:id w:val="85807463"/>
                <w:lock w:val="sdtLocked"/>
              </w:sdtPr>
              <w:sdtContent>
                <w:tc>
                  <w:tcPr>
                    <w:tcW w:w="1055" w:type="pct"/>
                    <w:tcBorders>
                      <w:top w:val="single" w:sz="6" w:space="0" w:color="auto"/>
                      <w:left w:val="single" w:sz="6" w:space="0" w:color="auto"/>
                      <w:bottom w:val="single" w:sz="6" w:space="0" w:color="auto"/>
                      <w:right w:val="single" w:sz="6" w:space="0" w:color="auto"/>
                    </w:tcBorders>
                  </w:tcPr>
                  <w:p w:rsidR="00F471A6" w:rsidRDefault="00F471A6" w:rsidP="00F471A6">
                    <w:pPr>
                      <w:spacing w:line="360" w:lineRule="exact"/>
                      <w:ind w:right="5"/>
                      <w:jc w:val="right"/>
                      <w:rPr>
                        <w:szCs w:val="21"/>
                      </w:rPr>
                    </w:pPr>
                    <w:r>
                      <w:rPr>
                        <w:szCs w:val="21"/>
                      </w:rPr>
                      <w:t>0.31</w:t>
                    </w:r>
                  </w:p>
                </w:tc>
              </w:sdtContent>
            </w:sdt>
            <w:sdt>
              <w:sdtPr>
                <w:rPr>
                  <w:szCs w:val="21"/>
                </w:rPr>
                <w:alias w:val="预付帐款二至三年合计"/>
                <w:tag w:val="_GBC_59e214242f584c0c907667514c8c8681"/>
                <w:id w:val="85807464"/>
                <w:lock w:val="sdtLocked"/>
              </w:sdtPr>
              <w:sdtContent>
                <w:tc>
                  <w:tcPr>
                    <w:tcW w:w="1054" w:type="pct"/>
                    <w:tcBorders>
                      <w:top w:val="single" w:sz="6" w:space="0" w:color="auto"/>
                      <w:left w:val="single" w:sz="6" w:space="0" w:color="auto"/>
                      <w:bottom w:val="single" w:sz="6" w:space="0" w:color="auto"/>
                      <w:right w:val="single" w:sz="6" w:space="0" w:color="auto"/>
                    </w:tcBorders>
                  </w:tcPr>
                  <w:p w:rsidR="00F471A6" w:rsidRDefault="00F471A6" w:rsidP="00F471A6">
                    <w:pPr>
                      <w:spacing w:line="360" w:lineRule="exact"/>
                      <w:ind w:right="5"/>
                      <w:jc w:val="right"/>
                      <w:rPr>
                        <w:szCs w:val="21"/>
                      </w:rPr>
                    </w:pPr>
                    <w:r>
                      <w:rPr>
                        <w:szCs w:val="21"/>
                      </w:rPr>
                      <w:t>327,912.08</w:t>
                    </w:r>
                  </w:p>
                </w:tc>
              </w:sdtContent>
            </w:sdt>
            <w:sdt>
              <w:sdtPr>
                <w:rPr>
                  <w:szCs w:val="21"/>
                </w:rPr>
                <w:alias w:val="预付帐款二至三年合计比例"/>
                <w:tag w:val="_GBC_4ea5488f912745a08725f74415d61a2a"/>
                <w:id w:val="85807465"/>
                <w:lock w:val="sdtLocked"/>
              </w:sdtPr>
              <w:sdtContent>
                <w:tc>
                  <w:tcPr>
                    <w:tcW w:w="1063" w:type="pct"/>
                    <w:tcBorders>
                      <w:top w:val="single" w:sz="6" w:space="0" w:color="auto"/>
                      <w:left w:val="single" w:sz="6" w:space="0" w:color="auto"/>
                      <w:bottom w:val="single" w:sz="6" w:space="0" w:color="auto"/>
                      <w:right w:val="single" w:sz="6" w:space="0" w:color="auto"/>
                    </w:tcBorders>
                  </w:tcPr>
                  <w:p w:rsidR="00F471A6" w:rsidRDefault="00F471A6" w:rsidP="00F471A6">
                    <w:pPr>
                      <w:spacing w:line="360" w:lineRule="exact"/>
                      <w:ind w:right="5"/>
                      <w:jc w:val="right"/>
                      <w:rPr>
                        <w:szCs w:val="21"/>
                      </w:rPr>
                    </w:pPr>
                    <w:r>
                      <w:rPr>
                        <w:szCs w:val="21"/>
                      </w:rPr>
                      <w:t>0.65</w:t>
                    </w:r>
                  </w:p>
                </w:tc>
              </w:sdtContent>
            </w:sdt>
          </w:tr>
          <w:tr w:rsidR="00F471A6" w:rsidTr="00F471A6">
            <w:trPr>
              <w:cantSplit/>
            </w:trPr>
            <w:tc>
              <w:tcPr>
                <w:tcW w:w="765" w:type="pct"/>
                <w:tcBorders>
                  <w:top w:val="single" w:sz="6" w:space="0" w:color="auto"/>
                  <w:left w:val="single" w:sz="6" w:space="0" w:color="auto"/>
                  <w:bottom w:val="single" w:sz="6" w:space="0" w:color="auto"/>
                  <w:right w:val="single" w:sz="6" w:space="0" w:color="auto"/>
                </w:tcBorders>
              </w:tcPr>
              <w:p w:rsidR="00F471A6" w:rsidRDefault="00F471A6" w:rsidP="00F471A6">
                <w:pPr>
                  <w:spacing w:line="360" w:lineRule="exact"/>
                  <w:ind w:right="5"/>
                  <w:rPr>
                    <w:szCs w:val="21"/>
                  </w:rPr>
                </w:pPr>
                <w:r>
                  <w:rPr>
                    <w:rFonts w:hint="eastAsia"/>
                    <w:szCs w:val="21"/>
                  </w:rPr>
                  <w:t>3年以上</w:t>
                </w:r>
              </w:p>
            </w:tc>
            <w:sdt>
              <w:sdtPr>
                <w:rPr>
                  <w:szCs w:val="21"/>
                </w:rPr>
                <w:alias w:val="预付帐款三年以上合计"/>
                <w:tag w:val="_GBC_34e8bd622a2e4bd3a984d267cec2e23a"/>
                <w:id w:val="85807466"/>
                <w:lock w:val="sdtLocked"/>
              </w:sdtPr>
              <w:sdtContent>
                <w:tc>
                  <w:tcPr>
                    <w:tcW w:w="1063" w:type="pct"/>
                    <w:tcBorders>
                      <w:top w:val="single" w:sz="6" w:space="0" w:color="auto"/>
                      <w:left w:val="single" w:sz="6" w:space="0" w:color="auto"/>
                      <w:bottom w:val="single" w:sz="6" w:space="0" w:color="auto"/>
                      <w:right w:val="single" w:sz="6" w:space="0" w:color="auto"/>
                    </w:tcBorders>
                  </w:tcPr>
                  <w:p w:rsidR="00F471A6" w:rsidRDefault="00F471A6" w:rsidP="00F471A6">
                    <w:pPr>
                      <w:spacing w:line="360" w:lineRule="exact"/>
                      <w:ind w:right="5"/>
                      <w:jc w:val="right"/>
                      <w:rPr>
                        <w:szCs w:val="21"/>
                      </w:rPr>
                    </w:pPr>
                    <w:r>
                      <w:rPr>
                        <w:szCs w:val="21"/>
                      </w:rPr>
                      <w:t>609,627.00</w:t>
                    </w:r>
                  </w:p>
                </w:tc>
              </w:sdtContent>
            </w:sdt>
            <w:sdt>
              <w:sdtPr>
                <w:rPr>
                  <w:szCs w:val="21"/>
                </w:rPr>
                <w:alias w:val="预付帐款三年以上合计比例"/>
                <w:tag w:val="_GBC_ff2de12d85b443cab9e764748bc4e027"/>
                <w:id w:val="85807467"/>
                <w:lock w:val="sdtLocked"/>
              </w:sdtPr>
              <w:sdtContent>
                <w:tc>
                  <w:tcPr>
                    <w:tcW w:w="1055" w:type="pct"/>
                    <w:tcBorders>
                      <w:top w:val="single" w:sz="6" w:space="0" w:color="auto"/>
                      <w:left w:val="single" w:sz="6" w:space="0" w:color="auto"/>
                      <w:bottom w:val="single" w:sz="6" w:space="0" w:color="auto"/>
                      <w:right w:val="single" w:sz="6" w:space="0" w:color="auto"/>
                    </w:tcBorders>
                  </w:tcPr>
                  <w:p w:rsidR="00F471A6" w:rsidRDefault="00F471A6" w:rsidP="00F471A6">
                    <w:pPr>
                      <w:spacing w:line="360" w:lineRule="exact"/>
                      <w:ind w:right="5"/>
                      <w:jc w:val="right"/>
                      <w:rPr>
                        <w:szCs w:val="21"/>
                      </w:rPr>
                    </w:pPr>
                    <w:r>
                      <w:rPr>
                        <w:szCs w:val="21"/>
                      </w:rPr>
                      <w:t>1.01</w:t>
                    </w:r>
                  </w:p>
                </w:tc>
              </w:sdtContent>
            </w:sdt>
            <w:sdt>
              <w:sdtPr>
                <w:rPr>
                  <w:szCs w:val="21"/>
                </w:rPr>
                <w:alias w:val="预付帐款三年以上合计"/>
                <w:tag w:val="_GBC_060afc8a4a4b47319e74813388542435"/>
                <w:id w:val="85807468"/>
                <w:lock w:val="sdtLocked"/>
              </w:sdtPr>
              <w:sdtContent>
                <w:tc>
                  <w:tcPr>
                    <w:tcW w:w="1054" w:type="pct"/>
                    <w:tcBorders>
                      <w:top w:val="single" w:sz="6" w:space="0" w:color="auto"/>
                      <w:left w:val="single" w:sz="6" w:space="0" w:color="auto"/>
                      <w:bottom w:val="single" w:sz="6" w:space="0" w:color="auto"/>
                      <w:right w:val="single" w:sz="6" w:space="0" w:color="auto"/>
                    </w:tcBorders>
                  </w:tcPr>
                  <w:p w:rsidR="00F471A6" w:rsidRDefault="00F471A6" w:rsidP="00F471A6">
                    <w:pPr>
                      <w:spacing w:line="360" w:lineRule="exact"/>
                      <w:ind w:right="5"/>
                      <w:jc w:val="right"/>
                      <w:rPr>
                        <w:szCs w:val="21"/>
                      </w:rPr>
                    </w:pPr>
                    <w:r>
                      <w:rPr>
                        <w:szCs w:val="21"/>
                      </w:rPr>
                      <w:t>851,900.01</w:t>
                    </w:r>
                  </w:p>
                </w:tc>
              </w:sdtContent>
            </w:sdt>
            <w:sdt>
              <w:sdtPr>
                <w:rPr>
                  <w:szCs w:val="21"/>
                </w:rPr>
                <w:alias w:val="预付帐款三年以上合计比例"/>
                <w:tag w:val="_GBC_95de1f398c3d4fab881f52002647b11b"/>
                <w:id w:val="85807469"/>
                <w:lock w:val="sdtLocked"/>
              </w:sdtPr>
              <w:sdtContent>
                <w:tc>
                  <w:tcPr>
                    <w:tcW w:w="1063" w:type="pct"/>
                    <w:tcBorders>
                      <w:top w:val="single" w:sz="6" w:space="0" w:color="auto"/>
                      <w:left w:val="single" w:sz="6" w:space="0" w:color="auto"/>
                      <w:bottom w:val="single" w:sz="6" w:space="0" w:color="auto"/>
                      <w:right w:val="single" w:sz="6" w:space="0" w:color="auto"/>
                    </w:tcBorders>
                  </w:tcPr>
                  <w:p w:rsidR="00F471A6" w:rsidRDefault="00F471A6" w:rsidP="00F471A6">
                    <w:pPr>
                      <w:spacing w:line="360" w:lineRule="exact"/>
                      <w:ind w:right="5"/>
                      <w:jc w:val="right"/>
                      <w:rPr>
                        <w:szCs w:val="21"/>
                      </w:rPr>
                    </w:pPr>
                    <w:r>
                      <w:rPr>
                        <w:szCs w:val="21"/>
                      </w:rPr>
                      <w:t>1.70</w:t>
                    </w:r>
                  </w:p>
                </w:tc>
              </w:sdtContent>
            </w:sdt>
          </w:tr>
          <w:tr w:rsidR="00F471A6" w:rsidTr="00F471A6">
            <w:trPr>
              <w:cantSplit/>
            </w:trPr>
            <w:tc>
              <w:tcPr>
                <w:tcW w:w="765" w:type="pct"/>
                <w:tcBorders>
                  <w:top w:val="single" w:sz="6" w:space="0" w:color="auto"/>
                  <w:left w:val="single" w:sz="6" w:space="0" w:color="auto"/>
                  <w:bottom w:val="single" w:sz="6" w:space="0" w:color="auto"/>
                  <w:right w:val="single" w:sz="6" w:space="0" w:color="auto"/>
                </w:tcBorders>
              </w:tcPr>
              <w:p w:rsidR="00F471A6" w:rsidRDefault="00F471A6" w:rsidP="00F471A6">
                <w:pPr>
                  <w:spacing w:line="360" w:lineRule="exact"/>
                  <w:ind w:right="5"/>
                  <w:jc w:val="center"/>
                  <w:rPr>
                    <w:szCs w:val="21"/>
                  </w:rPr>
                </w:pPr>
                <w:r>
                  <w:rPr>
                    <w:rFonts w:hint="eastAsia"/>
                    <w:szCs w:val="21"/>
                  </w:rPr>
                  <w:t>合计</w:t>
                </w:r>
              </w:p>
            </w:tc>
            <w:sdt>
              <w:sdtPr>
                <w:rPr>
                  <w:szCs w:val="21"/>
                </w:rPr>
                <w:alias w:val="预付帐款"/>
                <w:tag w:val="_GBC_6a68c7c1adbc485588a1b40271247c00"/>
                <w:id w:val="85807470"/>
                <w:lock w:val="sdtLocked"/>
              </w:sdtPr>
              <w:sdtContent>
                <w:tc>
                  <w:tcPr>
                    <w:tcW w:w="1063" w:type="pct"/>
                    <w:tcBorders>
                      <w:top w:val="single" w:sz="6" w:space="0" w:color="auto"/>
                      <w:left w:val="single" w:sz="6" w:space="0" w:color="auto"/>
                      <w:bottom w:val="single" w:sz="6" w:space="0" w:color="auto"/>
                      <w:right w:val="single" w:sz="6" w:space="0" w:color="auto"/>
                    </w:tcBorders>
                  </w:tcPr>
                  <w:p w:rsidR="00F471A6" w:rsidRDefault="00F471A6" w:rsidP="00F471A6">
                    <w:pPr>
                      <w:spacing w:line="360" w:lineRule="exact"/>
                      <w:ind w:right="5"/>
                      <w:jc w:val="right"/>
                      <w:rPr>
                        <w:szCs w:val="21"/>
                      </w:rPr>
                    </w:pPr>
                    <w:r>
                      <w:rPr>
                        <w:szCs w:val="21"/>
                      </w:rPr>
                      <w:t>60,518,299.19</w:t>
                    </w:r>
                  </w:p>
                </w:tc>
              </w:sdtContent>
            </w:sdt>
            <w:sdt>
              <w:sdtPr>
                <w:rPr>
                  <w:szCs w:val="21"/>
                </w:rPr>
                <w:alias w:val="预付帐款合计比例"/>
                <w:tag w:val="_GBC_5a7018fd06fc4632b29859c30831efbb"/>
                <w:id w:val="85807471"/>
                <w:lock w:val="sdtLocked"/>
              </w:sdtPr>
              <w:sdtContent>
                <w:tc>
                  <w:tcPr>
                    <w:tcW w:w="1055" w:type="pct"/>
                    <w:tcBorders>
                      <w:top w:val="single" w:sz="6" w:space="0" w:color="auto"/>
                      <w:left w:val="single" w:sz="6" w:space="0" w:color="auto"/>
                      <w:bottom w:val="single" w:sz="6" w:space="0" w:color="auto"/>
                      <w:right w:val="single" w:sz="6" w:space="0" w:color="auto"/>
                    </w:tcBorders>
                  </w:tcPr>
                  <w:p w:rsidR="00F471A6" w:rsidRDefault="00F471A6" w:rsidP="00F471A6">
                    <w:pPr>
                      <w:spacing w:line="360" w:lineRule="exact"/>
                      <w:ind w:right="5"/>
                      <w:jc w:val="right"/>
                      <w:rPr>
                        <w:szCs w:val="21"/>
                      </w:rPr>
                    </w:pPr>
                    <w:r>
                      <w:rPr>
                        <w:szCs w:val="21"/>
                      </w:rPr>
                      <w:t>100.00</w:t>
                    </w:r>
                  </w:p>
                </w:tc>
              </w:sdtContent>
            </w:sdt>
            <w:sdt>
              <w:sdtPr>
                <w:rPr>
                  <w:szCs w:val="21"/>
                </w:rPr>
                <w:alias w:val="预付帐款"/>
                <w:tag w:val="_GBC_31ee5a69c0f241458f18e6000430732f"/>
                <w:id w:val="85807472"/>
                <w:lock w:val="sdtLocked"/>
              </w:sdtPr>
              <w:sdtContent>
                <w:tc>
                  <w:tcPr>
                    <w:tcW w:w="1054" w:type="pct"/>
                    <w:tcBorders>
                      <w:top w:val="single" w:sz="6" w:space="0" w:color="auto"/>
                      <w:left w:val="single" w:sz="6" w:space="0" w:color="auto"/>
                      <w:bottom w:val="single" w:sz="6" w:space="0" w:color="auto"/>
                      <w:right w:val="single" w:sz="6" w:space="0" w:color="auto"/>
                    </w:tcBorders>
                  </w:tcPr>
                  <w:p w:rsidR="00F471A6" w:rsidRDefault="00F471A6" w:rsidP="00F471A6">
                    <w:pPr>
                      <w:spacing w:line="360" w:lineRule="exact"/>
                      <w:ind w:right="5"/>
                      <w:jc w:val="right"/>
                      <w:rPr>
                        <w:szCs w:val="21"/>
                      </w:rPr>
                    </w:pPr>
                    <w:r>
                      <w:rPr>
                        <w:szCs w:val="21"/>
                      </w:rPr>
                      <w:t>50,396,768.35</w:t>
                    </w:r>
                  </w:p>
                </w:tc>
              </w:sdtContent>
            </w:sdt>
            <w:sdt>
              <w:sdtPr>
                <w:rPr>
                  <w:szCs w:val="21"/>
                </w:rPr>
                <w:alias w:val="预付帐款合计比例"/>
                <w:tag w:val="_GBC_608adb1887bc4579822cb28d0bed8027"/>
                <w:id w:val="85807473"/>
                <w:lock w:val="sdtLocked"/>
              </w:sdtPr>
              <w:sdtContent>
                <w:tc>
                  <w:tcPr>
                    <w:tcW w:w="1063" w:type="pct"/>
                    <w:tcBorders>
                      <w:top w:val="single" w:sz="6" w:space="0" w:color="auto"/>
                      <w:left w:val="single" w:sz="6" w:space="0" w:color="auto"/>
                      <w:bottom w:val="single" w:sz="6" w:space="0" w:color="auto"/>
                      <w:right w:val="single" w:sz="6" w:space="0" w:color="auto"/>
                    </w:tcBorders>
                  </w:tcPr>
                  <w:p w:rsidR="00F471A6" w:rsidRDefault="00F471A6" w:rsidP="00F471A6">
                    <w:pPr>
                      <w:spacing w:line="360" w:lineRule="exact"/>
                      <w:ind w:right="5"/>
                      <w:jc w:val="right"/>
                      <w:rPr>
                        <w:szCs w:val="21"/>
                      </w:rPr>
                    </w:pPr>
                    <w:r>
                      <w:rPr>
                        <w:szCs w:val="21"/>
                      </w:rPr>
                      <w:t>100.00</w:t>
                    </w:r>
                  </w:p>
                </w:tc>
              </w:sdtContent>
            </w:sdt>
          </w:tr>
        </w:tbl>
        <w:p w:rsidR="00F471A6" w:rsidRDefault="00F471A6"/>
        <w:p w:rsidR="008F5910" w:rsidRDefault="00CA07ED">
          <w:pPr>
            <w:rPr>
              <w:szCs w:val="21"/>
            </w:rPr>
          </w:pPr>
          <w:r>
            <w:t>账</w:t>
          </w:r>
          <w:r>
            <w:rPr>
              <w:rFonts w:hint="eastAsia"/>
              <w:szCs w:val="21"/>
            </w:rPr>
            <w:t>龄超过1年且金额重要的预付款项未及时结算原因</w:t>
          </w:r>
          <w:r>
            <w:rPr>
              <w:szCs w:val="21"/>
            </w:rPr>
            <w:t>的说明：</w:t>
          </w:r>
        </w:p>
        <w:sdt>
          <w:sdtPr>
            <w:rPr>
              <w:rFonts w:hint="eastAsia"/>
            </w:rPr>
            <w:alias w:val="账龄超过1年且金额重要的预付款项未及时结算原因的说明"/>
            <w:tag w:val="_GBC_21bfefabbdb8489685d0bb3ee64c2ca5"/>
            <w:id w:val="-1290819941"/>
            <w:lock w:val="sdtLocked"/>
            <w:placeholder>
              <w:docPart w:val="GBC22222222222222222222222222222"/>
            </w:placeholder>
          </w:sdtPr>
          <w:sdtContent>
            <w:p w:rsidR="008F5910" w:rsidRDefault="00F471A6">
              <w:r>
                <w:rPr>
                  <w:rFonts w:hint="eastAsia"/>
                </w:rPr>
                <w:t>无。</w:t>
              </w:r>
            </w:p>
          </w:sdtContent>
        </w:sdt>
        <w:p w:rsidR="008F5910" w:rsidRDefault="008A184A"/>
      </w:sdtContent>
    </w:sdt>
    <w:sdt>
      <w:sdtPr>
        <w:rPr>
          <w:rFonts w:ascii="宋体" w:hAnsi="宋体" w:cs="宋体" w:hint="eastAsia"/>
          <w:b w:val="0"/>
          <w:bCs w:val="0"/>
          <w:kern w:val="0"/>
          <w:szCs w:val="24"/>
        </w:rPr>
        <w:alias w:val="模块:预付款项金额前五名单位情况"/>
        <w:tag w:val="_SEC_8a85592946074248a7ee474e6adb363e"/>
        <w:id w:val="-1015217928"/>
        <w:lock w:val="sdtLocked"/>
        <w:placeholder>
          <w:docPart w:val="GBC22222222222222222222222222222"/>
        </w:placeholder>
      </w:sdtPr>
      <w:sdtEndPr>
        <w:rPr>
          <w:rFonts w:ascii="Times New Roman" w:hAnsi="Times New Roman"/>
        </w:rPr>
      </w:sdtEndPr>
      <w:sdtContent>
        <w:p w:rsidR="008F5910" w:rsidRDefault="00CA07ED">
          <w:pPr>
            <w:pStyle w:val="4"/>
            <w:numPr>
              <w:ilvl w:val="0"/>
              <w:numId w:val="64"/>
            </w:numPr>
            <w:tabs>
              <w:tab w:val="left" w:pos="616"/>
            </w:tabs>
            <w:snapToGrid w:val="0"/>
            <w:spacing w:line="240" w:lineRule="atLeast"/>
            <w:jc w:val="left"/>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1039553985"/>
            <w:lock w:val="sdtContentLocked"/>
            <w:placeholder>
              <w:docPart w:val="GBC22222222222222222222222222222"/>
            </w:placeholder>
          </w:sdtPr>
          <w:sdtContent>
            <w:p w:rsidR="008F5910" w:rsidRDefault="008A184A">
              <w:pPr>
                <w:snapToGrid w:val="0"/>
                <w:spacing w:line="240" w:lineRule="atLeast"/>
                <w:rPr>
                  <w:szCs w:val="21"/>
                </w:rPr>
              </w:pPr>
              <w:r>
                <w:rPr>
                  <w:szCs w:val="21"/>
                </w:rPr>
                <w:fldChar w:fldCharType="begin"/>
              </w:r>
              <w:r w:rsidR="00F471A6">
                <w:rPr>
                  <w:szCs w:val="21"/>
                </w:rPr>
                <w:instrText xml:space="preserve"> MACROBUTTON  SnrToggleCheckbox √适用 </w:instrText>
              </w:r>
              <w:r>
                <w:rPr>
                  <w:szCs w:val="21"/>
                </w:rPr>
                <w:fldChar w:fldCharType="end"/>
              </w:r>
              <w:r>
                <w:rPr>
                  <w:szCs w:val="21"/>
                </w:rPr>
                <w:fldChar w:fldCharType="begin"/>
              </w:r>
              <w:r w:rsidR="00F471A6">
                <w:rPr>
                  <w:szCs w:val="21"/>
                </w:rPr>
                <w:instrText xml:space="preserve"> MACROBUTTON  SnrToggleCheckbox □不适用 </w:instrText>
              </w:r>
              <w:r>
                <w:rPr>
                  <w:szCs w:val="21"/>
                </w:rPr>
                <w:fldChar w:fldCharType="end"/>
              </w:r>
            </w:p>
          </w:sdtContent>
        </w:sdt>
        <w:sdt>
          <w:sdtPr>
            <w:rPr>
              <w:szCs w:val="21"/>
            </w:rPr>
            <w:alias w:val="按预付对象归集的期末余额前五名的预付款情况的说明"/>
            <w:tag w:val="_GBC_01cbdc0115484d88931f2dbcc9e0aa2b"/>
            <w:id w:val="1631986934"/>
            <w:lock w:val="sdtLocked"/>
            <w:placeholder>
              <w:docPart w:val="GBC22222222222222222222222222222"/>
            </w:placeholder>
          </w:sdtPr>
          <w:sdtContent>
            <w:p w:rsidR="008F5910" w:rsidRPr="00F471A6" w:rsidRDefault="00F471A6" w:rsidP="00F471A6">
              <w:pPr>
                <w:tabs>
                  <w:tab w:val="left" w:pos="9000"/>
                </w:tabs>
                <w:spacing w:line="400" w:lineRule="exact"/>
                <w:ind w:firstLineChars="200" w:firstLine="420"/>
                <w:rPr>
                  <w:rFonts w:ascii="Arial" w:cs="Arial"/>
                  <w:szCs w:val="21"/>
                </w:rPr>
              </w:pPr>
              <w:r w:rsidRPr="00F471A6">
                <w:rPr>
                  <w:rFonts w:ascii="Arial" w:cs="Arial" w:hint="eastAsia"/>
                  <w:szCs w:val="21"/>
                </w:rPr>
                <w:t>本公司按预付对象归集的年末余额前五名预付账款汇总金额为</w:t>
              </w:r>
              <w:r w:rsidRPr="001D60E2">
                <w:rPr>
                  <w:rFonts w:asciiTheme="minorEastAsia" w:eastAsiaTheme="minorEastAsia" w:hAnsiTheme="minorEastAsia" w:cs="Arial"/>
                  <w:szCs w:val="21"/>
                </w:rPr>
                <w:t>48</w:t>
              </w:r>
              <w:r w:rsidRPr="001D60E2">
                <w:rPr>
                  <w:rFonts w:asciiTheme="minorEastAsia" w:eastAsiaTheme="minorEastAsia" w:hAnsiTheme="minorEastAsia" w:cs="Arial" w:hint="eastAsia"/>
                  <w:szCs w:val="21"/>
                </w:rPr>
                <w:t>,</w:t>
              </w:r>
              <w:r w:rsidRPr="001D60E2">
                <w:rPr>
                  <w:rFonts w:asciiTheme="minorEastAsia" w:eastAsiaTheme="minorEastAsia" w:hAnsiTheme="minorEastAsia" w:cs="Arial"/>
                  <w:szCs w:val="21"/>
                </w:rPr>
                <w:t>261</w:t>
              </w:r>
              <w:r w:rsidRPr="001D60E2">
                <w:rPr>
                  <w:rFonts w:asciiTheme="minorEastAsia" w:eastAsiaTheme="minorEastAsia" w:hAnsiTheme="minorEastAsia" w:cs="Arial" w:hint="eastAsia"/>
                  <w:szCs w:val="21"/>
                </w:rPr>
                <w:t>,</w:t>
              </w:r>
              <w:r w:rsidRPr="001D60E2">
                <w:rPr>
                  <w:rFonts w:asciiTheme="minorEastAsia" w:eastAsiaTheme="minorEastAsia" w:hAnsiTheme="minorEastAsia" w:cs="Arial"/>
                  <w:szCs w:val="21"/>
                </w:rPr>
                <w:t>218.87</w:t>
              </w:r>
              <w:r w:rsidRPr="00F471A6">
                <w:rPr>
                  <w:rFonts w:ascii="Arial" w:cs="Arial" w:hint="eastAsia"/>
                  <w:szCs w:val="21"/>
                </w:rPr>
                <w:t>元，占预付账款年末余额合计数的比例为</w:t>
              </w:r>
              <w:r w:rsidRPr="001D60E2">
                <w:rPr>
                  <w:rFonts w:asciiTheme="minorEastAsia" w:eastAsiaTheme="minorEastAsia" w:hAnsiTheme="minorEastAsia" w:cs="Arial" w:hint="eastAsia"/>
                  <w:szCs w:val="21"/>
                </w:rPr>
                <w:t>79.</w:t>
              </w:r>
              <w:r w:rsidR="001D60E2" w:rsidRPr="001D60E2">
                <w:rPr>
                  <w:rFonts w:asciiTheme="minorEastAsia" w:eastAsiaTheme="minorEastAsia" w:hAnsiTheme="minorEastAsia" w:cs="Arial" w:hint="eastAsia"/>
                  <w:szCs w:val="21"/>
                </w:rPr>
                <w:t>75</w:t>
              </w:r>
              <w:r w:rsidRPr="001D60E2">
                <w:rPr>
                  <w:rFonts w:asciiTheme="minorEastAsia" w:eastAsiaTheme="minorEastAsia" w:hAnsiTheme="minorEastAsia" w:cs="Arial" w:hint="eastAsia"/>
                  <w:szCs w:val="21"/>
                </w:rPr>
                <w:t>%</w:t>
              </w:r>
              <w:r w:rsidRPr="00F471A6">
                <w:rPr>
                  <w:rFonts w:ascii="Arial" w:cs="Arial" w:hint="eastAsia"/>
                  <w:szCs w:val="21"/>
                </w:rPr>
                <w:t>。</w:t>
              </w:r>
            </w:p>
          </w:sdtContent>
        </w:sdt>
      </w:sdtContent>
    </w:sdt>
    <w:sdt>
      <w:sdtPr>
        <w:rPr>
          <w:rFonts w:ascii="Times New Roman" w:hAnsi="Times New Roman" w:hint="eastAsia"/>
          <w:b/>
          <w:bCs/>
        </w:rPr>
        <w:alias w:val="模块:预付款项的说明"/>
        <w:tag w:val="_SEC_b4786b512c5648f09f6aeb396ccb9ee7"/>
        <w:id w:val="1139772657"/>
        <w:lock w:val="sdtLocked"/>
        <w:placeholder>
          <w:docPart w:val="GBC22222222222222222222222222222"/>
        </w:placeholder>
      </w:sdtPr>
      <w:sdtEndPr>
        <w:rPr>
          <w:rFonts w:hint="default"/>
          <w:b w:val="0"/>
          <w:bCs w:val="0"/>
        </w:rPr>
      </w:sdtEndPr>
      <w:sdtContent>
        <w:p w:rsidR="008F5910" w:rsidRDefault="00CA07ED">
          <w:r>
            <w:rPr>
              <w:rFonts w:hint="eastAsia"/>
            </w:rPr>
            <w:t>其他说明</w:t>
          </w:r>
        </w:p>
        <w:sdt>
          <w:sdtPr>
            <w:rPr>
              <w:rFonts w:hint="eastAsia"/>
              <w:szCs w:val="21"/>
            </w:rPr>
            <w:alias w:val="是否适用：预付帐款的说明[双击切换]"/>
            <w:tag w:val="_GBC_292d88b78b6d439981e508e0126d8061"/>
            <w:id w:val="-738391026"/>
            <w:lock w:val="sdtContentLocked"/>
            <w:placeholder>
              <w:docPart w:val="GBC22222222222222222222222222222"/>
            </w:placeholder>
          </w:sdtPr>
          <w:sdtContent>
            <w:p w:rsidR="008F5910" w:rsidRDefault="008A184A" w:rsidP="00F471A6">
              <w:pPr>
                <w:rPr>
                  <w:szCs w:val="21"/>
                </w:rPr>
              </w:pPr>
              <w:r>
                <w:rPr>
                  <w:szCs w:val="21"/>
                </w:rPr>
                <w:fldChar w:fldCharType="begin"/>
              </w:r>
              <w:r w:rsidR="00F471A6">
                <w:rPr>
                  <w:szCs w:val="21"/>
                </w:rPr>
                <w:instrText xml:space="preserve"> MACROBUTTON  SnrToggleCheckbox □适用 </w:instrText>
              </w:r>
              <w:r>
                <w:rPr>
                  <w:szCs w:val="21"/>
                </w:rPr>
                <w:fldChar w:fldCharType="end"/>
              </w:r>
              <w:r>
                <w:rPr>
                  <w:szCs w:val="21"/>
                </w:rPr>
                <w:fldChar w:fldCharType="begin"/>
              </w:r>
              <w:r w:rsidR="00F471A6">
                <w:rPr>
                  <w:szCs w:val="21"/>
                </w:rPr>
                <w:instrText xml:space="preserve"> MACROBUTTON  SnrToggleCheckbox √不适用 </w:instrText>
              </w:r>
              <w:r>
                <w:rPr>
                  <w:szCs w:val="21"/>
                </w:rPr>
                <w:fldChar w:fldCharType="end"/>
              </w:r>
            </w:p>
          </w:sdtContent>
        </w:sdt>
      </w:sdtContent>
    </w:sdt>
    <w:p w:rsidR="008F5910" w:rsidRDefault="008F5910">
      <w:pPr>
        <w:rPr>
          <w:szCs w:val="21"/>
        </w:rPr>
      </w:pPr>
    </w:p>
    <w:p w:rsidR="008F5910" w:rsidRDefault="00CA07ED">
      <w:pPr>
        <w:pStyle w:val="3"/>
        <w:numPr>
          <w:ilvl w:val="0"/>
          <w:numId w:val="21"/>
        </w:numPr>
      </w:pPr>
      <w:r>
        <w:rPr>
          <w:rFonts w:hint="eastAsia"/>
        </w:rPr>
        <w:t>应收利息</w:t>
      </w:r>
    </w:p>
    <w:sdt>
      <w:sdtPr>
        <w:rPr>
          <w:rFonts w:asciiTheme="minorHAnsi" w:hAnsiTheme="minorHAnsi" w:cs="宋体" w:hint="eastAsia"/>
          <w:b w:val="0"/>
          <w:bCs w:val="0"/>
          <w:kern w:val="0"/>
          <w:szCs w:val="22"/>
        </w:rPr>
        <w:alias w:val="模块:应收利息"/>
        <w:tag w:val="_SEC_e7556b18b03f4947b14c0b36c675ff06"/>
        <w:id w:val="-1121224807"/>
        <w:lock w:val="sdtLocked"/>
        <w:placeholder>
          <w:docPart w:val="GBC22222222222222222222222222222"/>
        </w:placeholder>
      </w:sdtPr>
      <w:sdtEndPr>
        <w:rPr>
          <w:rFonts w:ascii="Times New Roman" w:hAnsi="Times New Roman" w:cs="Times New Roman"/>
          <w:kern w:val="2"/>
          <w:szCs w:val="24"/>
        </w:rPr>
      </w:sdtEndPr>
      <w:sdtContent>
        <w:p w:rsidR="008F5910" w:rsidRDefault="00CA07ED">
          <w:pPr>
            <w:pStyle w:val="4"/>
            <w:numPr>
              <w:ilvl w:val="3"/>
              <w:numId w:val="59"/>
            </w:numPr>
            <w:tabs>
              <w:tab w:val="left" w:pos="546"/>
            </w:tabs>
          </w:pPr>
          <w:r>
            <w:rPr>
              <w:rFonts w:hint="eastAsia"/>
            </w:rPr>
            <w:t>应收利息分类</w:t>
          </w:r>
        </w:p>
        <w:sdt>
          <w:sdtPr>
            <w:alias w:val="是否适用：应收利息分类[双击切换]"/>
            <w:tag w:val="_GBC_83217ec91e3240eeb9ff337eca1b11bb"/>
            <w:id w:val="-71499521"/>
            <w:lock w:val="sdtContentLocked"/>
            <w:placeholder>
              <w:docPart w:val="GBC22222222222222222222222222222"/>
            </w:placeholder>
          </w:sdtPr>
          <w:sdtContent>
            <w:p w:rsidR="008F5910" w:rsidRDefault="008A184A" w:rsidP="00F471A6">
              <w:pPr>
                <w:rPr>
                  <w:szCs w:val="21"/>
                </w:rPr>
              </w:pPr>
              <w:r>
                <w:fldChar w:fldCharType="begin"/>
              </w:r>
              <w:r w:rsidR="00F471A6">
                <w:instrText xml:space="preserve"> MACROBUTTON  SnrToggleCheckbox □适用 </w:instrText>
              </w:r>
              <w:r>
                <w:fldChar w:fldCharType="end"/>
              </w:r>
              <w:r>
                <w:fldChar w:fldCharType="begin"/>
              </w:r>
              <w:r w:rsidR="00F471A6">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逾期利息"/>
        <w:tag w:val="_SEC_2b1aed9928154ce3b72406656569e1a0"/>
        <w:id w:val="-958025595"/>
        <w:lock w:val="sdtLocked"/>
        <w:placeholder>
          <w:docPart w:val="GBC22222222222222222222222222222"/>
        </w:placeholder>
      </w:sdtPr>
      <w:sdtEndPr>
        <w:rPr>
          <w:rFonts w:ascii="Times New Roman" w:hAnsi="Times New Roman"/>
        </w:rPr>
      </w:sdtEndPr>
      <w:sdtContent>
        <w:p w:rsidR="008F5910" w:rsidRDefault="00CA07ED">
          <w:pPr>
            <w:pStyle w:val="4"/>
            <w:numPr>
              <w:ilvl w:val="3"/>
              <w:numId w:val="59"/>
            </w:numPr>
            <w:tabs>
              <w:tab w:val="left" w:pos="546"/>
            </w:tabs>
          </w:pPr>
          <w:r>
            <w:rPr>
              <w:rFonts w:hint="eastAsia"/>
            </w:rPr>
            <w:t>重要逾期利息</w:t>
          </w:r>
        </w:p>
        <w:sdt>
          <w:sdtPr>
            <w:alias w:val="是否适用：重要逾期利息[双击切换]"/>
            <w:tag w:val="_GBC_4720cbb6fd9144c2b14ef7120e6159be"/>
            <w:id w:val="-1449771947"/>
            <w:lock w:val="sdtContentLocked"/>
            <w:placeholder>
              <w:docPart w:val="GBC22222222222222222222222222222"/>
            </w:placeholder>
          </w:sdtPr>
          <w:sdtContent>
            <w:p w:rsidR="008F5910" w:rsidRDefault="008A184A" w:rsidP="00F471A6">
              <w:pPr>
                <w:rPr>
                  <w:szCs w:val="21"/>
                </w:rPr>
              </w:pPr>
              <w:r>
                <w:fldChar w:fldCharType="begin"/>
              </w:r>
              <w:r w:rsidR="00F471A6">
                <w:instrText xml:space="preserve"> MACROBUTTON  SnrToggleCheckbox □适用 </w:instrText>
              </w:r>
              <w:r>
                <w:fldChar w:fldCharType="end"/>
              </w:r>
              <w:r>
                <w:fldChar w:fldCharType="begin"/>
              </w:r>
              <w:r w:rsidR="00F471A6">
                <w:instrText xml:space="preserve"> MACROBUTTON  SnrToggleCheckbox √不适用 </w:instrText>
              </w:r>
              <w:r>
                <w:fldChar w:fldCharType="end"/>
              </w:r>
            </w:p>
          </w:sdtContent>
        </w:sdt>
      </w:sdtContent>
    </w:sdt>
    <w:sdt>
      <w:sdtPr>
        <w:rPr>
          <w:rFonts w:hint="eastAsia"/>
          <w:b/>
          <w:bCs/>
        </w:rPr>
        <w:alias w:val="模块:应收利息的说明"/>
        <w:tag w:val="_SEC_f928a6e9e75047f3b72b49250b05ba14"/>
        <w:id w:val="-840008444"/>
        <w:lock w:val="sdtLocked"/>
        <w:placeholder>
          <w:docPart w:val="GBC22222222222222222222222222222"/>
        </w:placeholder>
      </w:sdtPr>
      <w:sdtEndPr>
        <w:rPr>
          <w:rFonts w:hint="default"/>
          <w:b w:val="0"/>
          <w:bCs w:val="0"/>
          <w:szCs w:val="21"/>
        </w:rPr>
      </w:sdtEndPr>
      <w:sdtContent>
        <w:p w:rsidR="008F5910" w:rsidRDefault="00CA07ED">
          <w:r>
            <w:rPr>
              <w:rFonts w:hint="eastAsia"/>
            </w:rPr>
            <w:t>其他说明：</w:t>
          </w:r>
        </w:p>
        <w:sdt>
          <w:sdtPr>
            <w:rPr>
              <w:rFonts w:hint="eastAsia"/>
              <w:szCs w:val="21"/>
            </w:rPr>
            <w:alias w:val="是否适用：应收利息的说明[双击切换]"/>
            <w:tag w:val="_GBC_353af20a1db84c639b0e03e660c37a48"/>
            <w:id w:val="1325011021"/>
            <w:lock w:val="sdtContentLocked"/>
            <w:placeholder>
              <w:docPart w:val="GBC22222222222222222222222222222"/>
            </w:placeholder>
          </w:sdtPr>
          <w:sdtContent>
            <w:p w:rsidR="008F5910" w:rsidRDefault="008A184A" w:rsidP="00F471A6">
              <w:pPr>
                <w:rPr>
                  <w:szCs w:val="21"/>
                </w:rPr>
              </w:pPr>
              <w:r>
                <w:rPr>
                  <w:szCs w:val="21"/>
                </w:rPr>
                <w:fldChar w:fldCharType="begin"/>
              </w:r>
              <w:r w:rsidR="00F471A6">
                <w:rPr>
                  <w:szCs w:val="21"/>
                </w:rPr>
                <w:instrText xml:space="preserve"> MACROBUTTON  SnrToggleCheckbox □适用 </w:instrText>
              </w:r>
              <w:r>
                <w:rPr>
                  <w:szCs w:val="21"/>
                </w:rPr>
                <w:fldChar w:fldCharType="end"/>
              </w:r>
              <w:r>
                <w:rPr>
                  <w:szCs w:val="21"/>
                </w:rPr>
                <w:fldChar w:fldCharType="begin"/>
              </w:r>
              <w:r w:rsidR="00F471A6">
                <w:rPr>
                  <w:szCs w:val="21"/>
                </w:rPr>
                <w:instrText xml:space="preserve"> MACROBUTTON  SnrToggleCheckbox √不适用 </w:instrText>
              </w:r>
              <w:r>
                <w:rPr>
                  <w:szCs w:val="21"/>
                </w:rPr>
                <w:fldChar w:fldCharType="end"/>
              </w:r>
            </w:p>
          </w:sdtContent>
        </w:sdt>
      </w:sdtContent>
    </w:sdt>
    <w:p w:rsidR="008F5910" w:rsidRDefault="008F5910">
      <w:pPr>
        <w:rPr>
          <w:szCs w:val="21"/>
        </w:rPr>
      </w:pPr>
    </w:p>
    <w:p w:rsidR="008F5910" w:rsidRDefault="00CA07ED">
      <w:pPr>
        <w:pStyle w:val="3"/>
        <w:numPr>
          <w:ilvl w:val="0"/>
          <w:numId w:val="21"/>
        </w:numPr>
        <w:tabs>
          <w:tab w:val="left" w:pos="567"/>
        </w:tabs>
        <w:rPr>
          <w:rFonts w:ascii="宋体" w:hAnsi="宋体"/>
          <w:szCs w:val="21"/>
        </w:rPr>
      </w:pPr>
      <w:r>
        <w:rPr>
          <w:rFonts w:ascii="宋体" w:hAnsi="宋体" w:hint="eastAsia"/>
          <w:szCs w:val="21"/>
        </w:rPr>
        <w:t>应收股利</w:t>
      </w:r>
    </w:p>
    <w:sdt>
      <w:sdtPr>
        <w:rPr>
          <w:rFonts w:asciiTheme="minorHAnsi" w:hAnsiTheme="minorHAnsi" w:cstheme="minorBidi" w:hint="eastAsia"/>
          <w:b w:val="0"/>
          <w:bCs w:val="0"/>
          <w:kern w:val="0"/>
          <w:szCs w:val="22"/>
        </w:rPr>
        <w:alias w:val="模块:应收股利"/>
        <w:tag w:val="_SEC_531f695428244731b7e3fcf9986e03c5"/>
        <w:id w:val="410284409"/>
        <w:lock w:val="sdtLocked"/>
        <w:placeholder>
          <w:docPart w:val="GBC22222222222222222222222222222"/>
        </w:placeholder>
      </w:sdtPr>
      <w:sdtEndPr>
        <w:rPr>
          <w:rFonts w:ascii="Times New Roman" w:hAnsi="Times New Roman" w:cs="Times New Roman"/>
          <w:szCs w:val="24"/>
        </w:rPr>
      </w:sdtEndPr>
      <w:sdtContent>
        <w:p w:rsidR="008F5910" w:rsidRDefault="00CA07ED">
          <w:pPr>
            <w:pStyle w:val="4"/>
            <w:numPr>
              <w:ilvl w:val="3"/>
              <w:numId w:val="60"/>
            </w:numPr>
            <w:tabs>
              <w:tab w:val="left" w:pos="560"/>
            </w:tabs>
          </w:pPr>
          <w:r>
            <w:rPr>
              <w:rFonts w:hint="eastAsia"/>
            </w:rPr>
            <w:t>应收股利</w:t>
          </w:r>
        </w:p>
        <w:sdt>
          <w:sdtPr>
            <w:alias w:val="是否适用：应收股利[双击切换]"/>
            <w:tag w:val="_GBC_c0f7b0360a644690b0472107042df17a"/>
            <w:id w:val="2121493844"/>
            <w:lock w:val="sdtContentLocked"/>
            <w:placeholder>
              <w:docPart w:val="GBC22222222222222222222222222222"/>
            </w:placeholder>
          </w:sdtPr>
          <w:sdtContent>
            <w:p w:rsidR="008F5910" w:rsidRDefault="008A184A" w:rsidP="00F471A6">
              <w:pPr>
                <w:rPr>
                  <w:szCs w:val="21"/>
                </w:rPr>
              </w:pPr>
              <w:r>
                <w:fldChar w:fldCharType="begin"/>
              </w:r>
              <w:r w:rsidR="00F471A6">
                <w:instrText xml:space="preserve"> MACROBUTTON  SnrToggleCheckbox □适用 </w:instrText>
              </w:r>
              <w:r>
                <w:fldChar w:fldCharType="end"/>
              </w:r>
              <w:r>
                <w:fldChar w:fldCharType="begin"/>
              </w:r>
              <w:r w:rsidR="00F471A6">
                <w:instrText xml:space="preserve"> MACROBUTTON  SnrToggleCheckbox √不适用 </w:instrText>
              </w:r>
              <w:r>
                <w:fldChar w:fldCharType="end"/>
              </w:r>
            </w:p>
          </w:sdtContent>
        </w:sdt>
      </w:sdtContent>
    </w:sdt>
    <w:sdt>
      <w:sdtPr>
        <w:rPr>
          <w:rFonts w:asciiTheme="minorHAnsi" w:hAnsiTheme="minorHAnsi" w:cstheme="minorBidi" w:hint="eastAsia"/>
          <w:b w:val="0"/>
          <w:bCs w:val="0"/>
          <w:kern w:val="0"/>
          <w:szCs w:val="22"/>
        </w:rPr>
        <w:alias w:val="模块:应收股利"/>
        <w:tag w:val="_SEC_9503084ad1734739bb1a74f5476ec07c"/>
        <w:id w:val="1426149031"/>
        <w:lock w:val="sdtLocked"/>
        <w:placeholder>
          <w:docPart w:val="GBC22222222222222222222222222222"/>
        </w:placeholder>
      </w:sdtPr>
      <w:sdtEndPr>
        <w:rPr>
          <w:rFonts w:ascii="Times New Roman" w:hAnsi="Times New Roman" w:cs="Times New Roman"/>
          <w:szCs w:val="24"/>
        </w:rPr>
      </w:sdtEndPr>
      <w:sdtContent>
        <w:p w:rsidR="008F5910" w:rsidRDefault="00CA07ED">
          <w:pPr>
            <w:pStyle w:val="4"/>
            <w:numPr>
              <w:ilvl w:val="3"/>
              <w:numId w:val="60"/>
            </w:numPr>
            <w:tabs>
              <w:tab w:val="left" w:pos="560"/>
            </w:tabs>
          </w:pPr>
          <w:r>
            <w:rPr>
              <w:rFonts w:hint="eastAsia"/>
            </w:rPr>
            <w:t>重要的账龄超过</w:t>
          </w:r>
          <w:r>
            <w:rPr>
              <w:rFonts w:hint="eastAsia"/>
            </w:rPr>
            <w:t>1</w:t>
          </w:r>
          <w:r>
            <w:rPr>
              <w:rFonts w:hint="eastAsia"/>
            </w:rPr>
            <w:t>年的应收股利：</w:t>
          </w:r>
        </w:p>
        <w:p w:rsidR="008F5910" w:rsidRDefault="008A184A" w:rsidP="00F471A6">
          <w:sdt>
            <w:sdtPr>
              <w:rPr>
                <w:rFonts w:hint="eastAsia"/>
                <w:szCs w:val="21"/>
              </w:rPr>
              <w:alias w:val="是否适用：重要的账龄超过1年的应收股利[双击切换]"/>
              <w:tag w:val="_GBC_d46c4e6d2f2e4e20b430a619bde9abe8"/>
              <w:id w:val="100460296"/>
              <w:lock w:val="sdtContentLocked"/>
              <w:placeholder>
                <w:docPart w:val="GBC22222222222222222222222222222"/>
              </w:placeholder>
            </w:sdtPr>
            <w:sdtContent>
              <w:r>
                <w:rPr>
                  <w:szCs w:val="21"/>
                </w:rPr>
                <w:fldChar w:fldCharType="begin"/>
              </w:r>
              <w:r w:rsidR="00F471A6">
                <w:rPr>
                  <w:szCs w:val="21"/>
                </w:rPr>
                <w:instrText>MACROBUTTON  SnrToggleCheckbox □适用</w:instrText>
              </w:r>
              <w:r>
                <w:rPr>
                  <w:szCs w:val="21"/>
                </w:rPr>
                <w:fldChar w:fldCharType="end"/>
              </w:r>
              <w:r>
                <w:rPr>
                  <w:szCs w:val="21"/>
                </w:rPr>
                <w:fldChar w:fldCharType="begin"/>
              </w:r>
              <w:r w:rsidR="00F471A6">
                <w:rPr>
                  <w:szCs w:val="21"/>
                </w:rPr>
                <w:instrText xml:space="preserve"> MACROBUTTON  SnrToggleCheckbox √不适用 </w:instrText>
              </w:r>
              <w:r>
                <w:rPr>
                  <w:szCs w:val="21"/>
                </w:rPr>
                <w:fldChar w:fldCharType="end"/>
              </w:r>
            </w:sdtContent>
          </w:sdt>
        </w:p>
      </w:sdtContent>
    </w:sdt>
    <w:sdt>
      <w:sdtPr>
        <w:rPr>
          <w:rFonts w:hint="eastAsia"/>
          <w:szCs w:val="21"/>
        </w:rPr>
        <w:alias w:val="模块:应收股利的说明"/>
        <w:tag w:val="_SEC_e50f0bae57ac4f97bb5148c612a8ca48"/>
        <w:id w:val="-1672329285"/>
        <w:lock w:val="sdtLocked"/>
        <w:placeholder>
          <w:docPart w:val="GBC22222222222222222222222222222"/>
        </w:placeholder>
      </w:sdtPr>
      <w:sdtEndPr>
        <w:rPr>
          <w:rFonts w:hint="default"/>
        </w:rPr>
      </w:sdtEndPr>
      <w:sdtContent>
        <w:p w:rsidR="008F5910" w:rsidRDefault="00CA07ED">
          <w:pPr>
            <w:rPr>
              <w:szCs w:val="21"/>
            </w:rPr>
          </w:pPr>
          <w:r>
            <w:rPr>
              <w:rFonts w:hint="eastAsia"/>
              <w:szCs w:val="21"/>
            </w:rPr>
            <w:t>其他说明：</w:t>
          </w:r>
        </w:p>
        <w:p w:rsidR="008F5910" w:rsidRDefault="008A184A" w:rsidP="00F471A6">
          <w:pPr>
            <w:rPr>
              <w:szCs w:val="21"/>
            </w:rPr>
          </w:pPr>
          <w:sdt>
            <w:sdtPr>
              <w:rPr>
                <w:szCs w:val="21"/>
              </w:rPr>
              <w:alias w:val="是否适用：应收股利的说明[双击切换]"/>
              <w:tag w:val="_GBC_22314d2cdf794d5f90af92f13665da22"/>
              <w:id w:val="-1916233341"/>
              <w:lock w:val="sdtContentLocked"/>
              <w:placeholder>
                <w:docPart w:val="GBC22222222222222222222222222222"/>
              </w:placeholder>
            </w:sdtPr>
            <w:sdtContent>
              <w:r>
                <w:rPr>
                  <w:szCs w:val="21"/>
                </w:rPr>
                <w:fldChar w:fldCharType="begin"/>
              </w:r>
              <w:r w:rsidR="00F471A6">
                <w:rPr>
                  <w:szCs w:val="21"/>
                </w:rPr>
                <w:instrText xml:space="preserve"> MACROBUTTON  SnrToggleCheckbox □适用 </w:instrText>
              </w:r>
              <w:r>
                <w:rPr>
                  <w:szCs w:val="21"/>
                </w:rPr>
                <w:fldChar w:fldCharType="end"/>
              </w:r>
              <w:r>
                <w:rPr>
                  <w:szCs w:val="21"/>
                </w:rPr>
                <w:fldChar w:fldCharType="begin"/>
              </w:r>
              <w:r w:rsidR="00F471A6">
                <w:rPr>
                  <w:szCs w:val="21"/>
                </w:rPr>
                <w:instrText xml:space="preserve"> MACROBUTTON  SnrToggleCheckbox √不适用 </w:instrText>
              </w:r>
              <w:r>
                <w:rPr>
                  <w:szCs w:val="21"/>
                </w:rPr>
                <w:fldChar w:fldCharType="end"/>
              </w:r>
            </w:sdtContent>
          </w:sdt>
        </w:p>
      </w:sdtContent>
    </w:sdt>
    <w:p w:rsidR="008F5910" w:rsidRDefault="008F5910">
      <w:pPr>
        <w:snapToGrid w:val="0"/>
        <w:spacing w:line="240" w:lineRule="atLeast"/>
        <w:ind w:rightChars="12" w:right="25"/>
        <w:rPr>
          <w:color w:val="FF0000"/>
          <w:szCs w:val="21"/>
        </w:rPr>
      </w:pPr>
    </w:p>
    <w:p w:rsidR="008F5910" w:rsidRDefault="00CA07ED">
      <w:pPr>
        <w:pStyle w:val="3"/>
        <w:numPr>
          <w:ilvl w:val="0"/>
          <w:numId w:val="21"/>
        </w:numPr>
      </w:pPr>
      <w:r>
        <w:rPr>
          <w:rFonts w:hint="eastAsia"/>
        </w:rPr>
        <w:t>其他应收款</w:t>
      </w:r>
    </w:p>
    <w:sdt>
      <w:sdtPr>
        <w:rPr>
          <w:rFonts w:ascii="Times New Roman" w:hAnsi="Times New Roman" w:cs="宋体" w:hint="eastAsia"/>
          <w:b w:val="0"/>
          <w:bCs w:val="0"/>
          <w:kern w:val="0"/>
          <w:szCs w:val="24"/>
        </w:rPr>
        <w:alias w:val="模块:其他应收款分类披露"/>
        <w:tag w:val="_SEC_d047d549aa7244b381492a7cc30da0f7"/>
        <w:id w:val="-279270347"/>
        <w:lock w:val="sdtLocked"/>
        <w:placeholder>
          <w:docPart w:val="GBC22222222222222222222222222222"/>
        </w:placeholder>
      </w:sdtPr>
      <w:sdtEndPr>
        <w:rPr>
          <w:rFonts w:ascii="宋体" w:hAnsi="宋体"/>
        </w:rPr>
      </w:sdtEndPr>
      <w:sdtContent>
        <w:p w:rsidR="008F5910" w:rsidRDefault="00CA07ED">
          <w:pPr>
            <w:pStyle w:val="4"/>
            <w:numPr>
              <w:ilvl w:val="3"/>
              <w:numId w:val="62"/>
            </w:numPr>
            <w:tabs>
              <w:tab w:val="left" w:pos="588"/>
            </w:tabs>
          </w:pPr>
          <w:r>
            <w:rPr>
              <w:rFonts w:hint="eastAsia"/>
            </w:rPr>
            <w:t>其他应收款分类披露</w:t>
          </w:r>
        </w:p>
        <w:sdt>
          <w:sdtPr>
            <w:alias w:val="是否适用：其他应收款分类披露[双击切换]"/>
            <w:tag w:val="_GBC_fe3826dfb37147e7a7486e327c662c54"/>
            <w:id w:val="-1165851537"/>
            <w:lock w:val="sdtContentLocked"/>
            <w:placeholder>
              <w:docPart w:val="GBC22222222222222222222222222222"/>
            </w:placeholder>
          </w:sdtPr>
          <w:sdtContent>
            <w:p w:rsidR="008F5910" w:rsidRDefault="008A184A">
              <w:r>
                <w:fldChar w:fldCharType="begin"/>
              </w:r>
              <w:r w:rsidR="00F471A6">
                <w:instrText xml:space="preserve"> MACROBUTTON  SnrToggleCheckbox √适用 </w:instrText>
              </w:r>
              <w:r>
                <w:fldChar w:fldCharType="end"/>
              </w:r>
              <w:r>
                <w:fldChar w:fldCharType="begin"/>
              </w:r>
              <w:r w:rsidR="00F471A6">
                <w:instrText xml:space="preserve"> MACROBUTTON  SnrToggleCheckbox □不适用 </w:instrText>
              </w:r>
              <w:r>
                <w:fldChar w:fldCharType="end"/>
              </w:r>
            </w:p>
          </w:sdtContent>
        </w:sdt>
        <w:p w:rsidR="00F471A6" w:rsidRDefault="00CA07ED">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账款按种类披露"/>
              <w:tag w:val="_GBC_e066a6e503624247846592f248c812cb"/>
              <w:id w:val="-6674756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收账款按种类披露"/>
              <w:tag w:val="_GBC_82c1726363b549f59a0b06775d2a2411"/>
              <w:id w:val="2835487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21"/>
            <w:gridCol w:w="1178"/>
            <w:gridCol w:w="461"/>
            <w:gridCol w:w="1099"/>
            <w:gridCol w:w="540"/>
            <w:gridCol w:w="1178"/>
            <w:gridCol w:w="1099"/>
            <w:gridCol w:w="461"/>
            <w:gridCol w:w="1019"/>
            <w:gridCol w:w="540"/>
            <w:gridCol w:w="1099"/>
          </w:tblGrid>
          <w:tr w:rsidR="00F471A6" w:rsidTr="00F471A6">
            <w:trPr>
              <w:cantSplit/>
              <w:trHeight w:val="283"/>
            </w:trPr>
            <w:tc>
              <w:tcPr>
                <w:tcW w:w="671" w:type="pct"/>
                <w:vMerge w:val="restart"/>
                <w:tcBorders>
                  <w:top w:val="single" w:sz="4" w:space="0" w:color="auto"/>
                  <w:left w:val="single" w:sz="4" w:space="0" w:color="auto"/>
                  <w:right w:val="single" w:sz="4" w:space="0" w:color="auto"/>
                </w:tcBorders>
                <w:vAlign w:val="center"/>
              </w:tcPr>
              <w:p w:rsidR="00F471A6" w:rsidRDefault="00F471A6" w:rsidP="00F471A6">
                <w:pPr>
                  <w:jc w:val="center"/>
                  <w:rPr>
                    <w:szCs w:val="21"/>
                  </w:rPr>
                </w:pPr>
                <w:r>
                  <w:rPr>
                    <w:rFonts w:hint="eastAsia"/>
                    <w:szCs w:val="21"/>
                  </w:rPr>
                  <w:t>类别</w:t>
                </w:r>
              </w:p>
            </w:tc>
            <w:tc>
              <w:tcPr>
                <w:tcW w:w="2193" w:type="pct"/>
                <w:gridSpan w:val="5"/>
                <w:tcBorders>
                  <w:top w:val="single" w:sz="4" w:space="0" w:color="auto"/>
                  <w:left w:val="single" w:sz="4" w:space="0" w:color="auto"/>
                  <w:right w:val="single" w:sz="4" w:space="0" w:color="auto"/>
                </w:tcBorders>
                <w:vAlign w:val="center"/>
              </w:tcPr>
              <w:p w:rsidR="00F471A6" w:rsidRDefault="00F471A6" w:rsidP="00F471A6">
                <w:pPr>
                  <w:jc w:val="center"/>
                  <w:rPr>
                    <w:szCs w:val="21"/>
                  </w:rPr>
                </w:pPr>
                <w:r>
                  <w:rPr>
                    <w:rFonts w:hint="eastAsia"/>
                    <w:szCs w:val="21"/>
                  </w:rPr>
                  <w:t>期末余额</w:t>
                </w:r>
              </w:p>
            </w:tc>
            <w:tc>
              <w:tcPr>
                <w:tcW w:w="2136" w:type="pct"/>
                <w:gridSpan w:val="5"/>
                <w:tcBorders>
                  <w:top w:val="single" w:sz="4" w:space="0" w:color="auto"/>
                  <w:left w:val="single" w:sz="4" w:space="0" w:color="auto"/>
                  <w:right w:val="single" w:sz="4" w:space="0" w:color="auto"/>
                </w:tcBorders>
                <w:vAlign w:val="center"/>
              </w:tcPr>
              <w:p w:rsidR="00F471A6" w:rsidRDefault="00F471A6" w:rsidP="00F471A6">
                <w:pPr>
                  <w:jc w:val="center"/>
                  <w:rPr>
                    <w:szCs w:val="21"/>
                  </w:rPr>
                </w:pPr>
                <w:r>
                  <w:rPr>
                    <w:rFonts w:hint="eastAsia"/>
                    <w:szCs w:val="21"/>
                  </w:rPr>
                  <w:t>期初余额</w:t>
                </w:r>
              </w:p>
            </w:tc>
          </w:tr>
          <w:tr w:rsidR="00F471A6" w:rsidTr="00F471A6">
            <w:trPr>
              <w:cantSplit/>
              <w:trHeight w:val="150"/>
            </w:trPr>
            <w:tc>
              <w:tcPr>
                <w:tcW w:w="671" w:type="pct"/>
                <w:vMerge/>
                <w:tcBorders>
                  <w:left w:val="single" w:sz="4" w:space="0" w:color="auto"/>
                  <w:right w:val="single" w:sz="4" w:space="0" w:color="auto"/>
                </w:tcBorders>
                <w:vAlign w:val="center"/>
              </w:tcPr>
              <w:p w:rsidR="00F471A6" w:rsidRDefault="00F471A6" w:rsidP="00F471A6">
                <w:pPr>
                  <w:rPr>
                    <w:szCs w:val="21"/>
                  </w:rPr>
                </w:pPr>
              </w:p>
            </w:tc>
            <w:tc>
              <w:tcPr>
                <w:tcW w:w="897" w:type="pct"/>
                <w:gridSpan w:val="2"/>
                <w:tcBorders>
                  <w:top w:val="single" w:sz="4" w:space="0" w:color="auto"/>
                  <w:left w:val="single" w:sz="4" w:space="0" w:color="auto"/>
                  <w:bottom w:val="single" w:sz="4" w:space="0" w:color="auto"/>
                  <w:right w:val="single" w:sz="4" w:space="0" w:color="auto"/>
                </w:tcBorders>
                <w:vAlign w:val="center"/>
              </w:tcPr>
              <w:p w:rsidR="00F471A6" w:rsidRDefault="00F471A6" w:rsidP="00F471A6">
                <w:pPr>
                  <w:jc w:val="center"/>
                  <w:rPr>
                    <w:szCs w:val="21"/>
                  </w:rPr>
                </w:pPr>
                <w:r>
                  <w:rPr>
                    <w:rFonts w:hint="eastAsia"/>
                    <w:szCs w:val="21"/>
                  </w:rPr>
                  <w:t>账面余额</w:t>
                </w:r>
              </w:p>
            </w:tc>
            <w:tc>
              <w:tcPr>
                <w:tcW w:w="892" w:type="pct"/>
                <w:gridSpan w:val="2"/>
                <w:tcBorders>
                  <w:top w:val="single" w:sz="4" w:space="0" w:color="auto"/>
                  <w:left w:val="single" w:sz="4" w:space="0" w:color="auto"/>
                  <w:bottom w:val="single" w:sz="4" w:space="0" w:color="auto"/>
                  <w:right w:val="single" w:sz="4" w:space="0" w:color="auto"/>
                </w:tcBorders>
                <w:vAlign w:val="center"/>
              </w:tcPr>
              <w:p w:rsidR="00F471A6" w:rsidRDefault="00F471A6" w:rsidP="00F471A6">
                <w:pPr>
                  <w:jc w:val="center"/>
                  <w:rPr>
                    <w:szCs w:val="21"/>
                  </w:rPr>
                </w:pPr>
                <w:r>
                  <w:rPr>
                    <w:rFonts w:hint="eastAsia"/>
                    <w:szCs w:val="21"/>
                  </w:rPr>
                  <w:t>坏账准备</w:t>
                </w:r>
              </w:p>
            </w:tc>
            <w:tc>
              <w:tcPr>
                <w:tcW w:w="405" w:type="pct"/>
                <w:vMerge w:val="restart"/>
                <w:tcBorders>
                  <w:top w:val="single" w:sz="4" w:space="0" w:color="auto"/>
                  <w:left w:val="single" w:sz="4" w:space="0" w:color="auto"/>
                  <w:right w:val="single" w:sz="4" w:space="0" w:color="auto"/>
                </w:tcBorders>
                <w:vAlign w:val="center"/>
              </w:tcPr>
              <w:p w:rsidR="00F471A6" w:rsidRDefault="00F471A6" w:rsidP="00F471A6">
                <w:pPr>
                  <w:jc w:val="center"/>
                  <w:rPr>
                    <w:szCs w:val="21"/>
                  </w:rPr>
                </w:pPr>
                <w:r>
                  <w:rPr>
                    <w:rFonts w:hint="eastAsia"/>
                    <w:szCs w:val="21"/>
                  </w:rPr>
                  <w:t>账面</w:t>
                </w:r>
              </w:p>
              <w:p w:rsidR="00F471A6" w:rsidRDefault="00F471A6" w:rsidP="00F471A6">
                <w:pPr>
                  <w:jc w:val="center"/>
                  <w:rPr>
                    <w:szCs w:val="21"/>
                  </w:rPr>
                </w:pPr>
                <w:r>
                  <w:rPr>
                    <w:rFonts w:hint="eastAsia"/>
                    <w:szCs w:val="21"/>
                  </w:rPr>
                  <w:t>价值</w:t>
                </w:r>
              </w:p>
            </w:tc>
            <w:tc>
              <w:tcPr>
                <w:tcW w:w="868" w:type="pct"/>
                <w:gridSpan w:val="2"/>
                <w:tcBorders>
                  <w:top w:val="single" w:sz="4" w:space="0" w:color="auto"/>
                  <w:left w:val="single" w:sz="4" w:space="0" w:color="auto"/>
                  <w:right w:val="single" w:sz="4" w:space="0" w:color="auto"/>
                </w:tcBorders>
                <w:vAlign w:val="center"/>
              </w:tcPr>
              <w:p w:rsidR="00F471A6" w:rsidRDefault="00F471A6" w:rsidP="00F471A6">
                <w:pPr>
                  <w:jc w:val="center"/>
                  <w:rPr>
                    <w:szCs w:val="21"/>
                  </w:rPr>
                </w:pPr>
                <w:r>
                  <w:rPr>
                    <w:rFonts w:hint="eastAsia"/>
                    <w:szCs w:val="21"/>
                  </w:rPr>
                  <w:t>账面余额</w:t>
                </w:r>
              </w:p>
            </w:tc>
            <w:tc>
              <w:tcPr>
                <w:tcW w:w="863" w:type="pct"/>
                <w:gridSpan w:val="2"/>
                <w:tcBorders>
                  <w:top w:val="single" w:sz="4" w:space="0" w:color="auto"/>
                  <w:left w:val="single" w:sz="4" w:space="0" w:color="auto"/>
                  <w:right w:val="single" w:sz="4" w:space="0" w:color="auto"/>
                </w:tcBorders>
                <w:vAlign w:val="center"/>
              </w:tcPr>
              <w:p w:rsidR="00F471A6" w:rsidRDefault="00F471A6" w:rsidP="00F471A6">
                <w:pPr>
                  <w:jc w:val="center"/>
                  <w:rPr>
                    <w:szCs w:val="21"/>
                  </w:rPr>
                </w:pPr>
                <w:r>
                  <w:rPr>
                    <w:rFonts w:hint="eastAsia"/>
                    <w:szCs w:val="21"/>
                  </w:rPr>
                  <w:t>坏账准备</w:t>
                </w:r>
              </w:p>
            </w:tc>
            <w:tc>
              <w:tcPr>
                <w:tcW w:w="404" w:type="pct"/>
                <w:vMerge w:val="restart"/>
                <w:tcBorders>
                  <w:top w:val="single" w:sz="4" w:space="0" w:color="auto"/>
                  <w:left w:val="single" w:sz="4" w:space="0" w:color="auto"/>
                  <w:right w:val="single" w:sz="4" w:space="0" w:color="auto"/>
                </w:tcBorders>
                <w:vAlign w:val="center"/>
              </w:tcPr>
              <w:p w:rsidR="00F471A6" w:rsidRDefault="00F471A6" w:rsidP="00F471A6">
                <w:pPr>
                  <w:jc w:val="center"/>
                  <w:rPr>
                    <w:szCs w:val="21"/>
                  </w:rPr>
                </w:pPr>
                <w:r>
                  <w:rPr>
                    <w:rFonts w:hint="eastAsia"/>
                    <w:szCs w:val="21"/>
                  </w:rPr>
                  <w:t>账面</w:t>
                </w:r>
              </w:p>
              <w:p w:rsidR="00F471A6" w:rsidRDefault="00F471A6" w:rsidP="00F471A6">
                <w:pPr>
                  <w:jc w:val="center"/>
                  <w:rPr>
                    <w:szCs w:val="21"/>
                  </w:rPr>
                </w:pPr>
                <w:r>
                  <w:rPr>
                    <w:rFonts w:hint="eastAsia"/>
                    <w:szCs w:val="21"/>
                  </w:rPr>
                  <w:t>价值</w:t>
                </w:r>
              </w:p>
            </w:tc>
          </w:tr>
          <w:tr w:rsidR="00F471A6" w:rsidTr="00F471A6">
            <w:trPr>
              <w:cantSplit/>
              <w:trHeight w:val="135"/>
            </w:trPr>
            <w:tc>
              <w:tcPr>
                <w:tcW w:w="671" w:type="pct"/>
                <w:vMerge/>
                <w:tcBorders>
                  <w:left w:val="single" w:sz="4" w:space="0" w:color="auto"/>
                  <w:bottom w:val="single" w:sz="4" w:space="0" w:color="auto"/>
                  <w:right w:val="single" w:sz="4" w:space="0" w:color="auto"/>
                </w:tcBorders>
                <w:vAlign w:val="center"/>
              </w:tcPr>
              <w:p w:rsidR="00F471A6" w:rsidRDefault="00F471A6" w:rsidP="00F471A6">
                <w:pPr>
                  <w:rPr>
                    <w:szCs w:val="21"/>
                  </w:rPr>
                </w:pPr>
              </w:p>
            </w:tc>
            <w:tc>
              <w:tcPr>
                <w:tcW w:w="449" w:type="pct"/>
                <w:tcBorders>
                  <w:top w:val="single" w:sz="4" w:space="0" w:color="auto"/>
                  <w:left w:val="single" w:sz="4" w:space="0" w:color="auto"/>
                  <w:bottom w:val="single" w:sz="4" w:space="0" w:color="auto"/>
                  <w:right w:val="single" w:sz="4" w:space="0" w:color="auto"/>
                </w:tcBorders>
                <w:vAlign w:val="center"/>
              </w:tcPr>
              <w:p w:rsidR="00F471A6" w:rsidRDefault="00F471A6" w:rsidP="00F471A6">
                <w:pPr>
                  <w:jc w:val="center"/>
                  <w:rPr>
                    <w:szCs w:val="21"/>
                  </w:rPr>
                </w:pPr>
                <w:r>
                  <w:rPr>
                    <w:rFonts w:hint="eastAsia"/>
                    <w:szCs w:val="21"/>
                  </w:rPr>
                  <w:t>金额</w:t>
                </w:r>
              </w:p>
            </w:tc>
            <w:tc>
              <w:tcPr>
                <w:tcW w:w="448" w:type="pct"/>
                <w:tcBorders>
                  <w:top w:val="single" w:sz="4" w:space="0" w:color="auto"/>
                  <w:left w:val="single" w:sz="4" w:space="0" w:color="auto"/>
                  <w:bottom w:val="single" w:sz="4" w:space="0" w:color="auto"/>
                  <w:right w:val="single" w:sz="4" w:space="0" w:color="auto"/>
                </w:tcBorders>
                <w:vAlign w:val="center"/>
              </w:tcPr>
              <w:p w:rsidR="00F471A6" w:rsidRDefault="00F471A6" w:rsidP="00F471A6">
                <w:pPr>
                  <w:jc w:val="center"/>
                  <w:rPr>
                    <w:szCs w:val="21"/>
                  </w:rPr>
                </w:pPr>
                <w:r>
                  <w:rPr>
                    <w:rFonts w:hint="eastAsia"/>
                    <w:szCs w:val="21"/>
                  </w:rPr>
                  <w:t>比例</w:t>
                </w:r>
                <w:r>
                  <w:rPr>
                    <w:szCs w:val="21"/>
                  </w:rPr>
                  <w:t>(%)</w:t>
                </w:r>
              </w:p>
            </w:tc>
            <w:tc>
              <w:tcPr>
                <w:tcW w:w="441" w:type="pct"/>
                <w:tcBorders>
                  <w:top w:val="single" w:sz="4" w:space="0" w:color="auto"/>
                  <w:left w:val="single" w:sz="4" w:space="0" w:color="auto"/>
                  <w:bottom w:val="single" w:sz="4" w:space="0" w:color="auto"/>
                  <w:right w:val="single" w:sz="4" w:space="0" w:color="auto"/>
                </w:tcBorders>
                <w:vAlign w:val="center"/>
              </w:tcPr>
              <w:p w:rsidR="00F471A6" w:rsidRDefault="00F471A6" w:rsidP="00F471A6">
                <w:pPr>
                  <w:jc w:val="center"/>
                  <w:rPr>
                    <w:szCs w:val="21"/>
                  </w:rPr>
                </w:pPr>
                <w:r>
                  <w:rPr>
                    <w:rFonts w:hint="eastAsia"/>
                    <w:szCs w:val="21"/>
                  </w:rPr>
                  <w:t>金额</w:t>
                </w:r>
              </w:p>
            </w:tc>
            <w:tc>
              <w:tcPr>
                <w:tcW w:w="451" w:type="pct"/>
                <w:tcBorders>
                  <w:top w:val="single" w:sz="4" w:space="0" w:color="auto"/>
                  <w:left w:val="single" w:sz="4" w:space="0" w:color="auto"/>
                  <w:bottom w:val="single" w:sz="4" w:space="0" w:color="auto"/>
                  <w:right w:val="single" w:sz="4" w:space="0" w:color="auto"/>
                </w:tcBorders>
                <w:vAlign w:val="center"/>
              </w:tcPr>
              <w:p w:rsidR="00F471A6" w:rsidRDefault="00F471A6" w:rsidP="00F471A6">
                <w:pPr>
                  <w:jc w:val="center"/>
                  <w:rPr>
                    <w:szCs w:val="21"/>
                  </w:rPr>
                </w:pPr>
                <w:r>
                  <w:rPr>
                    <w:rFonts w:hint="eastAsia"/>
                    <w:szCs w:val="21"/>
                  </w:rPr>
                  <w:t>计提比例</w:t>
                </w:r>
                <w:r>
                  <w:rPr>
                    <w:szCs w:val="21"/>
                  </w:rPr>
                  <w:t>(%)</w:t>
                </w:r>
              </w:p>
            </w:tc>
            <w:tc>
              <w:tcPr>
                <w:tcW w:w="405" w:type="pct"/>
                <w:vMerge/>
                <w:tcBorders>
                  <w:left w:val="single" w:sz="4" w:space="0" w:color="auto"/>
                  <w:bottom w:val="single" w:sz="4" w:space="0" w:color="auto"/>
                  <w:right w:val="single" w:sz="4" w:space="0" w:color="auto"/>
                </w:tcBorders>
                <w:vAlign w:val="center"/>
              </w:tcPr>
              <w:p w:rsidR="00F471A6" w:rsidRDefault="00F471A6" w:rsidP="00F471A6">
                <w:pPr>
                  <w:jc w:val="center"/>
                  <w:rPr>
                    <w:szCs w:val="21"/>
                  </w:rPr>
                </w:pPr>
              </w:p>
            </w:tc>
            <w:tc>
              <w:tcPr>
                <w:tcW w:w="436" w:type="pct"/>
                <w:tcBorders>
                  <w:left w:val="single" w:sz="4" w:space="0" w:color="auto"/>
                  <w:bottom w:val="single" w:sz="4" w:space="0" w:color="auto"/>
                  <w:right w:val="single" w:sz="4" w:space="0" w:color="auto"/>
                </w:tcBorders>
                <w:vAlign w:val="center"/>
              </w:tcPr>
              <w:p w:rsidR="00F471A6" w:rsidRDefault="00F471A6" w:rsidP="00F471A6">
                <w:pPr>
                  <w:jc w:val="center"/>
                  <w:rPr>
                    <w:szCs w:val="21"/>
                  </w:rPr>
                </w:pPr>
                <w:r>
                  <w:rPr>
                    <w:rFonts w:hint="eastAsia"/>
                    <w:szCs w:val="21"/>
                  </w:rPr>
                  <w:t>金额</w:t>
                </w:r>
              </w:p>
            </w:tc>
            <w:tc>
              <w:tcPr>
                <w:tcW w:w="432" w:type="pct"/>
                <w:tcBorders>
                  <w:left w:val="single" w:sz="4" w:space="0" w:color="auto"/>
                  <w:bottom w:val="single" w:sz="4" w:space="0" w:color="auto"/>
                  <w:right w:val="single" w:sz="4" w:space="0" w:color="auto"/>
                </w:tcBorders>
                <w:vAlign w:val="center"/>
              </w:tcPr>
              <w:p w:rsidR="00F471A6" w:rsidRDefault="00F471A6" w:rsidP="00F471A6">
                <w:pPr>
                  <w:jc w:val="center"/>
                  <w:rPr>
                    <w:szCs w:val="21"/>
                  </w:rPr>
                </w:pPr>
                <w:r>
                  <w:rPr>
                    <w:rFonts w:hint="eastAsia"/>
                    <w:szCs w:val="21"/>
                  </w:rPr>
                  <w:t>比例</w:t>
                </w:r>
                <w:r>
                  <w:rPr>
                    <w:szCs w:val="21"/>
                  </w:rPr>
                  <w:t>(%)</w:t>
                </w:r>
              </w:p>
            </w:tc>
            <w:tc>
              <w:tcPr>
                <w:tcW w:w="431" w:type="pct"/>
                <w:tcBorders>
                  <w:left w:val="single" w:sz="4" w:space="0" w:color="auto"/>
                  <w:bottom w:val="single" w:sz="4" w:space="0" w:color="auto"/>
                  <w:right w:val="single" w:sz="4" w:space="0" w:color="auto"/>
                </w:tcBorders>
                <w:vAlign w:val="center"/>
              </w:tcPr>
              <w:p w:rsidR="00F471A6" w:rsidRDefault="00F471A6" w:rsidP="00F471A6">
                <w:pPr>
                  <w:jc w:val="center"/>
                  <w:rPr>
                    <w:szCs w:val="21"/>
                  </w:rPr>
                </w:pPr>
                <w:r>
                  <w:rPr>
                    <w:rFonts w:hint="eastAsia"/>
                    <w:szCs w:val="21"/>
                  </w:rPr>
                  <w:t>金额</w:t>
                </w:r>
              </w:p>
            </w:tc>
            <w:tc>
              <w:tcPr>
                <w:tcW w:w="432" w:type="pct"/>
                <w:tcBorders>
                  <w:left w:val="single" w:sz="4" w:space="0" w:color="auto"/>
                  <w:bottom w:val="single" w:sz="4" w:space="0" w:color="auto"/>
                  <w:right w:val="single" w:sz="4" w:space="0" w:color="auto"/>
                </w:tcBorders>
                <w:vAlign w:val="center"/>
              </w:tcPr>
              <w:p w:rsidR="00F471A6" w:rsidRDefault="00F471A6" w:rsidP="00F471A6">
                <w:pPr>
                  <w:jc w:val="center"/>
                  <w:rPr>
                    <w:szCs w:val="21"/>
                  </w:rPr>
                </w:pPr>
                <w:r>
                  <w:rPr>
                    <w:rFonts w:hint="eastAsia"/>
                    <w:szCs w:val="21"/>
                  </w:rPr>
                  <w:t>计提比例</w:t>
                </w:r>
                <w:r>
                  <w:rPr>
                    <w:szCs w:val="21"/>
                  </w:rPr>
                  <w:t>(%)</w:t>
                </w:r>
              </w:p>
            </w:tc>
            <w:tc>
              <w:tcPr>
                <w:tcW w:w="404" w:type="pct"/>
                <w:vMerge/>
                <w:tcBorders>
                  <w:left w:val="single" w:sz="4" w:space="0" w:color="auto"/>
                  <w:bottom w:val="single" w:sz="4" w:space="0" w:color="auto"/>
                  <w:right w:val="single" w:sz="4" w:space="0" w:color="auto"/>
                </w:tcBorders>
              </w:tcPr>
              <w:p w:rsidR="00F471A6" w:rsidRDefault="00F471A6" w:rsidP="00F471A6">
                <w:pPr>
                  <w:jc w:val="center"/>
                  <w:rPr>
                    <w:szCs w:val="21"/>
                  </w:rPr>
                </w:pPr>
              </w:p>
            </w:tc>
          </w:tr>
          <w:tr w:rsidR="00F471A6" w:rsidTr="00F471A6">
            <w:trPr>
              <w:cantSplit/>
            </w:trPr>
            <w:tc>
              <w:tcPr>
                <w:tcW w:w="671" w:type="pct"/>
                <w:tcBorders>
                  <w:top w:val="single" w:sz="4" w:space="0" w:color="auto"/>
                  <w:left w:val="single" w:sz="4" w:space="0" w:color="auto"/>
                  <w:bottom w:val="single" w:sz="4" w:space="0" w:color="auto"/>
                  <w:right w:val="single" w:sz="4" w:space="0" w:color="auto"/>
                </w:tcBorders>
              </w:tcPr>
              <w:p w:rsidR="00F471A6" w:rsidRDefault="00F471A6" w:rsidP="00F471A6">
                <w:pPr>
                  <w:autoSpaceDE w:val="0"/>
                  <w:autoSpaceDN w:val="0"/>
                  <w:adjustRightInd w:val="0"/>
                  <w:rPr>
                    <w:szCs w:val="21"/>
                  </w:rPr>
                </w:pPr>
                <w:r>
                  <w:rPr>
                    <w:rFonts w:hint="eastAsia"/>
                    <w:szCs w:val="21"/>
                  </w:rPr>
                  <w:lastRenderedPageBreak/>
                  <w:t>单项金额重大并单独计提坏账准备的其他应收款</w:t>
                </w:r>
              </w:p>
            </w:tc>
            <w:sdt>
              <w:sdtPr>
                <w:rPr>
                  <w:szCs w:val="21"/>
                </w:rPr>
                <w:alias w:val="单项金额重大的其他应收款项金额合计"/>
                <w:tag w:val="_GBC_06b5ef2ff1f74af79b1ba82868416f8e"/>
                <w:id w:val="85807983"/>
                <w:lock w:val="sdtLocked"/>
                <w:showingPlcHdr/>
              </w:sdtPr>
              <w:sdtContent>
                <w:tc>
                  <w:tcPr>
                    <w:tcW w:w="449" w:type="pct"/>
                    <w:tcBorders>
                      <w:top w:val="single" w:sz="4" w:space="0" w:color="auto"/>
                      <w:left w:val="single" w:sz="4" w:space="0" w:color="auto"/>
                      <w:bottom w:val="single" w:sz="4" w:space="0" w:color="auto"/>
                      <w:right w:val="single" w:sz="4" w:space="0" w:color="auto"/>
                    </w:tcBorders>
                  </w:tcPr>
                  <w:p w:rsidR="00F471A6" w:rsidRDefault="00F471A6" w:rsidP="00F471A6">
                    <w:pPr>
                      <w:jc w:val="right"/>
                      <w:rPr>
                        <w:szCs w:val="21"/>
                      </w:rPr>
                    </w:pPr>
                    <w:r>
                      <w:rPr>
                        <w:rFonts w:hint="eastAsia"/>
                        <w:color w:val="333399"/>
                      </w:rPr>
                      <w:t xml:space="preserve">　</w:t>
                    </w:r>
                  </w:p>
                </w:tc>
              </w:sdtContent>
            </w:sdt>
            <w:sdt>
              <w:sdtPr>
                <w:rPr>
                  <w:szCs w:val="21"/>
                </w:rPr>
                <w:alias w:val="单项金额重大的其他应收款项比例"/>
                <w:tag w:val="_GBC_741980064b9d4dfea35d1ed0df5cb8ee"/>
                <w:id w:val="85807984"/>
                <w:lock w:val="sdtLocked"/>
                <w:showingPlcHdr/>
              </w:sdtPr>
              <w:sdtContent>
                <w:tc>
                  <w:tcPr>
                    <w:tcW w:w="448" w:type="pct"/>
                    <w:tcBorders>
                      <w:top w:val="single" w:sz="4" w:space="0" w:color="auto"/>
                      <w:left w:val="single" w:sz="4" w:space="0" w:color="auto"/>
                      <w:bottom w:val="single" w:sz="4" w:space="0" w:color="auto"/>
                      <w:right w:val="single" w:sz="4" w:space="0" w:color="auto"/>
                    </w:tcBorders>
                  </w:tcPr>
                  <w:p w:rsidR="00F471A6" w:rsidRDefault="00F471A6" w:rsidP="00F471A6">
                    <w:pPr>
                      <w:jc w:val="right"/>
                      <w:rPr>
                        <w:szCs w:val="21"/>
                      </w:rPr>
                    </w:pPr>
                    <w:r>
                      <w:rPr>
                        <w:rFonts w:hint="eastAsia"/>
                        <w:color w:val="333399"/>
                      </w:rPr>
                      <w:t xml:space="preserve">　</w:t>
                    </w:r>
                  </w:p>
                </w:tc>
              </w:sdtContent>
            </w:sdt>
            <w:sdt>
              <w:sdtPr>
                <w:rPr>
                  <w:szCs w:val="21"/>
                </w:rPr>
                <w:alias w:val="单项金额重大的其他应收款项坏账准备金额"/>
                <w:tag w:val="_GBC_15c33c042c1849f99a4fc828accf13b9"/>
                <w:id w:val="85807985"/>
                <w:lock w:val="sdtLocked"/>
                <w:showingPlcHdr/>
              </w:sdtPr>
              <w:sdtContent>
                <w:tc>
                  <w:tcPr>
                    <w:tcW w:w="441" w:type="pct"/>
                    <w:tcBorders>
                      <w:top w:val="single" w:sz="4" w:space="0" w:color="auto"/>
                      <w:left w:val="single" w:sz="4" w:space="0" w:color="auto"/>
                      <w:bottom w:val="single" w:sz="4" w:space="0" w:color="auto"/>
                      <w:right w:val="single" w:sz="4" w:space="0" w:color="auto"/>
                    </w:tcBorders>
                  </w:tcPr>
                  <w:p w:rsidR="00F471A6" w:rsidRDefault="00F471A6" w:rsidP="00F471A6">
                    <w:pPr>
                      <w:jc w:val="right"/>
                      <w:rPr>
                        <w:szCs w:val="21"/>
                      </w:rPr>
                    </w:pPr>
                    <w:r>
                      <w:rPr>
                        <w:rFonts w:hint="eastAsia"/>
                        <w:color w:val="333399"/>
                      </w:rPr>
                      <w:t xml:space="preserve">　</w:t>
                    </w:r>
                  </w:p>
                </w:tc>
              </w:sdtContent>
            </w:sdt>
            <w:sdt>
              <w:sdtPr>
                <w:rPr>
                  <w:szCs w:val="21"/>
                </w:rPr>
                <w:alias w:val="单项金额重大的其他应收款项坏账准备比例"/>
                <w:tag w:val="_GBC_94e9b4d8309044dcaa5ce6e79297a93e"/>
                <w:id w:val="85807986"/>
                <w:lock w:val="sdtLocked"/>
                <w:showingPlcHdr/>
              </w:sdtPr>
              <w:sdtContent>
                <w:tc>
                  <w:tcPr>
                    <w:tcW w:w="451" w:type="pct"/>
                    <w:tcBorders>
                      <w:top w:val="single" w:sz="4" w:space="0" w:color="auto"/>
                      <w:left w:val="single" w:sz="4" w:space="0" w:color="auto"/>
                      <w:bottom w:val="single" w:sz="4" w:space="0" w:color="auto"/>
                      <w:right w:val="single" w:sz="4" w:space="0" w:color="auto"/>
                    </w:tcBorders>
                  </w:tcPr>
                  <w:p w:rsidR="00F471A6" w:rsidRDefault="00F471A6" w:rsidP="00F471A6">
                    <w:pPr>
                      <w:jc w:val="right"/>
                      <w:rPr>
                        <w:szCs w:val="21"/>
                      </w:rPr>
                    </w:pPr>
                    <w:r>
                      <w:rPr>
                        <w:rFonts w:hint="eastAsia"/>
                        <w:color w:val="333399"/>
                      </w:rPr>
                      <w:t xml:space="preserve">　</w:t>
                    </w:r>
                  </w:p>
                </w:tc>
              </w:sdtContent>
            </w:sdt>
            <w:sdt>
              <w:sdtPr>
                <w:rPr>
                  <w:szCs w:val="21"/>
                </w:rPr>
                <w:alias w:val="单项金额重大并单独计提坏账准备的其他应收款账面价值"/>
                <w:tag w:val="_GBC_5318bb91af284e1a81f2aebcdb8bf081"/>
                <w:id w:val="85807987"/>
                <w:lock w:val="sdtLocked"/>
                <w:showingPlcHdr/>
              </w:sdtPr>
              <w:sdtContent>
                <w:tc>
                  <w:tcPr>
                    <w:tcW w:w="405" w:type="pct"/>
                    <w:tcBorders>
                      <w:top w:val="single" w:sz="4" w:space="0" w:color="auto"/>
                      <w:left w:val="single" w:sz="4" w:space="0" w:color="auto"/>
                      <w:bottom w:val="single" w:sz="4" w:space="0" w:color="auto"/>
                      <w:right w:val="single" w:sz="4" w:space="0" w:color="auto"/>
                    </w:tcBorders>
                  </w:tcPr>
                  <w:p w:rsidR="00F471A6" w:rsidRDefault="00F471A6" w:rsidP="00F471A6">
                    <w:pPr>
                      <w:jc w:val="right"/>
                      <w:rPr>
                        <w:szCs w:val="21"/>
                      </w:rPr>
                    </w:pPr>
                    <w:r>
                      <w:rPr>
                        <w:rFonts w:hint="eastAsia"/>
                        <w:color w:val="333399"/>
                      </w:rPr>
                      <w:t xml:space="preserve">　</w:t>
                    </w:r>
                  </w:p>
                </w:tc>
              </w:sdtContent>
            </w:sdt>
            <w:sdt>
              <w:sdtPr>
                <w:rPr>
                  <w:szCs w:val="21"/>
                </w:rPr>
                <w:alias w:val="单项金额重大的其他应收款项金额合计"/>
                <w:tag w:val="_GBC_85c63babf4154bedaac72ac31af8786e"/>
                <w:id w:val="85807988"/>
                <w:lock w:val="sdtLocked"/>
                <w:showingPlcHdr/>
              </w:sdtPr>
              <w:sdtContent>
                <w:tc>
                  <w:tcPr>
                    <w:tcW w:w="436" w:type="pct"/>
                    <w:tcBorders>
                      <w:top w:val="single" w:sz="4" w:space="0" w:color="auto"/>
                      <w:left w:val="single" w:sz="4" w:space="0" w:color="auto"/>
                      <w:bottom w:val="single" w:sz="4" w:space="0" w:color="auto"/>
                      <w:right w:val="single" w:sz="4" w:space="0" w:color="auto"/>
                    </w:tcBorders>
                  </w:tcPr>
                  <w:p w:rsidR="00F471A6" w:rsidRDefault="00F471A6" w:rsidP="00F471A6">
                    <w:pPr>
                      <w:jc w:val="right"/>
                      <w:rPr>
                        <w:szCs w:val="21"/>
                      </w:rPr>
                    </w:pPr>
                    <w:r>
                      <w:rPr>
                        <w:rFonts w:hint="eastAsia"/>
                        <w:color w:val="333399"/>
                      </w:rPr>
                      <w:t xml:space="preserve">　</w:t>
                    </w:r>
                  </w:p>
                </w:tc>
              </w:sdtContent>
            </w:sdt>
            <w:sdt>
              <w:sdtPr>
                <w:rPr>
                  <w:szCs w:val="21"/>
                </w:rPr>
                <w:alias w:val="单项金额重大的其他应收款项比例"/>
                <w:tag w:val="_GBC_0a9afa2d68514bcd9e796539340a6b4f"/>
                <w:id w:val="85807989"/>
                <w:lock w:val="sdtLocked"/>
                <w:showingPlcHdr/>
              </w:sdtPr>
              <w:sdtContent>
                <w:tc>
                  <w:tcPr>
                    <w:tcW w:w="432" w:type="pct"/>
                    <w:tcBorders>
                      <w:top w:val="single" w:sz="4" w:space="0" w:color="auto"/>
                      <w:left w:val="single" w:sz="4" w:space="0" w:color="auto"/>
                      <w:bottom w:val="single" w:sz="4" w:space="0" w:color="auto"/>
                      <w:right w:val="single" w:sz="4" w:space="0" w:color="auto"/>
                    </w:tcBorders>
                  </w:tcPr>
                  <w:p w:rsidR="00F471A6" w:rsidRDefault="00F471A6" w:rsidP="00F471A6">
                    <w:pPr>
                      <w:jc w:val="right"/>
                      <w:rPr>
                        <w:szCs w:val="21"/>
                      </w:rPr>
                    </w:pPr>
                    <w:r>
                      <w:rPr>
                        <w:rFonts w:hint="eastAsia"/>
                        <w:color w:val="333399"/>
                      </w:rPr>
                      <w:t xml:space="preserve">　</w:t>
                    </w:r>
                  </w:p>
                </w:tc>
              </w:sdtContent>
            </w:sdt>
            <w:sdt>
              <w:sdtPr>
                <w:rPr>
                  <w:szCs w:val="21"/>
                </w:rPr>
                <w:alias w:val="单项金额重大的其他应收款项坏账准备金额"/>
                <w:tag w:val="_GBC_f5c3529729a94b43b3e595aa5a0bebfc"/>
                <w:id w:val="85807990"/>
                <w:lock w:val="sdtLocked"/>
                <w:showingPlcHdr/>
              </w:sdtPr>
              <w:sdtContent>
                <w:tc>
                  <w:tcPr>
                    <w:tcW w:w="431" w:type="pct"/>
                    <w:tcBorders>
                      <w:top w:val="single" w:sz="4" w:space="0" w:color="auto"/>
                      <w:left w:val="single" w:sz="4" w:space="0" w:color="auto"/>
                      <w:bottom w:val="single" w:sz="4" w:space="0" w:color="auto"/>
                      <w:right w:val="single" w:sz="4" w:space="0" w:color="auto"/>
                    </w:tcBorders>
                  </w:tcPr>
                  <w:p w:rsidR="00F471A6" w:rsidRDefault="00F471A6" w:rsidP="00F471A6">
                    <w:pPr>
                      <w:jc w:val="right"/>
                      <w:rPr>
                        <w:szCs w:val="21"/>
                      </w:rPr>
                    </w:pPr>
                    <w:r>
                      <w:rPr>
                        <w:rFonts w:hint="eastAsia"/>
                        <w:color w:val="333399"/>
                      </w:rPr>
                      <w:t xml:space="preserve">　</w:t>
                    </w:r>
                  </w:p>
                </w:tc>
              </w:sdtContent>
            </w:sdt>
            <w:sdt>
              <w:sdtPr>
                <w:rPr>
                  <w:szCs w:val="21"/>
                </w:rPr>
                <w:alias w:val="单项金额重大的其他应收款项坏账准备比例"/>
                <w:tag w:val="_GBC_1c18000be55a46a7a692a4ecd263f80c"/>
                <w:id w:val="85807991"/>
                <w:lock w:val="sdtLocked"/>
                <w:showingPlcHdr/>
              </w:sdtPr>
              <w:sdtContent>
                <w:tc>
                  <w:tcPr>
                    <w:tcW w:w="432" w:type="pct"/>
                    <w:tcBorders>
                      <w:top w:val="single" w:sz="4" w:space="0" w:color="auto"/>
                      <w:left w:val="single" w:sz="4" w:space="0" w:color="auto"/>
                      <w:bottom w:val="single" w:sz="4" w:space="0" w:color="auto"/>
                      <w:right w:val="single" w:sz="4" w:space="0" w:color="auto"/>
                    </w:tcBorders>
                  </w:tcPr>
                  <w:p w:rsidR="00F471A6" w:rsidRDefault="00F471A6" w:rsidP="00F471A6">
                    <w:pPr>
                      <w:jc w:val="right"/>
                      <w:rPr>
                        <w:szCs w:val="21"/>
                      </w:rPr>
                    </w:pPr>
                    <w:r>
                      <w:rPr>
                        <w:rFonts w:hint="eastAsia"/>
                        <w:color w:val="333399"/>
                      </w:rPr>
                      <w:t xml:space="preserve">　</w:t>
                    </w:r>
                  </w:p>
                </w:tc>
              </w:sdtContent>
            </w:sdt>
            <w:sdt>
              <w:sdtPr>
                <w:rPr>
                  <w:szCs w:val="21"/>
                </w:rPr>
                <w:alias w:val="单项金额重大并单独计提坏账准备的其他应收款账面价值"/>
                <w:tag w:val="_GBC_61ade6cc35a547f8a0e61c988c961be7"/>
                <w:id w:val="85807992"/>
                <w:lock w:val="sdtLocked"/>
                <w:showingPlcHdr/>
              </w:sdtPr>
              <w:sdtContent>
                <w:tc>
                  <w:tcPr>
                    <w:tcW w:w="404" w:type="pct"/>
                    <w:tcBorders>
                      <w:top w:val="single" w:sz="4" w:space="0" w:color="auto"/>
                      <w:left w:val="single" w:sz="4" w:space="0" w:color="auto"/>
                      <w:bottom w:val="single" w:sz="4" w:space="0" w:color="auto"/>
                      <w:right w:val="single" w:sz="4" w:space="0" w:color="auto"/>
                    </w:tcBorders>
                  </w:tcPr>
                  <w:p w:rsidR="00F471A6" w:rsidRDefault="00F471A6" w:rsidP="00F471A6">
                    <w:pPr>
                      <w:jc w:val="right"/>
                      <w:rPr>
                        <w:szCs w:val="21"/>
                      </w:rPr>
                    </w:pPr>
                    <w:r>
                      <w:rPr>
                        <w:rFonts w:hint="eastAsia"/>
                        <w:color w:val="333399"/>
                      </w:rPr>
                      <w:t xml:space="preserve">　</w:t>
                    </w:r>
                  </w:p>
                </w:tc>
              </w:sdtContent>
            </w:sdt>
          </w:tr>
          <w:tr w:rsidR="00F471A6" w:rsidTr="00F471A6">
            <w:trPr>
              <w:cantSplit/>
            </w:trPr>
            <w:tc>
              <w:tcPr>
                <w:tcW w:w="671" w:type="pct"/>
                <w:tcBorders>
                  <w:top w:val="single" w:sz="4" w:space="0" w:color="auto"/>
                  <w:left w:val="single" w:sz="4" w:space="0" w:color="auto"/>
                  <w:bottom w:val="single" w:sz="4" w:space="0" w:color="auto"/>
                  <w:right w:val="single" w:sz="4" w:space="0" w:color="auto"/>
                </w:tcBorders>
              </w:tcPr>
              <w:p w:rsidR="00F471A6" w:rsidRDefault="00F471A6" w:rsidP="00F471A6">
                <w:pPr>
                  <w:autoSpaceDE w:val="0"/>
                  <w:autoSpaceDN w:val="0"/>
                  <w:adjustRightInd w:val="0"/>
                  <w:rPr>
                    <w:szCs w:val="21"/>
                  </w:rPr>
                </w:pPr>
                <w:r>
                  <w:rPr>
                    <w:rFonts w:hint="eastAsia"/>
                    <w:szCs w:val="21"/>
                  </w:rPr>
                  <w:t>按信用风险特征组合计提坏账准备的其他应收款</w:t>
                </w:r>
              </w:p>
            </w:tc>
            <w:sdt>
              <w:sdtPr>
                <w:rPr>
                  <w:szCs w:val="21"/>
                </w:rPr>
                <w:alias w:val="按信用风险特征组合计提坏账准备的其他应收款项"/>
                <w:tag w:val="_GBC_a2361abb36314ee081a12e8eb4dde391"/>
                <w:id w:val="85807993"/>
                <w:lock w:val="sdtLocked"/>
              </w:sdtPr>
              <w:sdtContent>
                <w:tc>
                  <w:tcPr>
                    <w:tcW w:w="449" w:type="pct"/>
                    <w:tcBorders>
                      <w:top w:val="single" w:sz="4" w:space="0" w:color="auto"/>
                      <w:left w:val="single" w:sz="4" w:space="0" w:color="auto"/>
                      <w:bottom w:val="single" w:sz="4" w:space="0" w:color="auto"/>
                      <w:right w:val="single" w:sz="4" w:space="0" w:color="auto"/>
                    </w:tcBorders>
                  </w:tcPr>
                  <w:p w:rsidR="00F471A6" w:rsidRDefault="00F471A6" w:rsidP="00F471A6">
                    <w:pPr>
                      <w:jc w:val="right"/>
                      <w:rPr>
                        <w:szCs w:val="21"/>
                      </w:rPr>
                    </w:pPr>
                    <w:r>
                      <w:rPr>
                        <w:szCs w:val="21"/>
                      </w:rPr>
                      <w:t>142,372,661.48</w:t>
                    </w:r>
                  </w:p>
                </w:tc>
              </w:sdtContent>
            </w:sdt>
            <w:sdt>
              <w:sdtPr>
                <w:rPr>
                  <w:szCs w:val="21"/>
                </w:rPr>
                <w:alias w:val="按信用风险特征组合计提坏账准备的其他应收款项比例"/>
                <w:tag w:val="_GBC_cf5ff99847364776818939f15b0e7222"/>
                <w:id w:val="85807994"/>
                <w:lock w:val="sdtLocked"/>
              </w:sdtPr>
              <w:sdtContent>
                <w:tc>
                  <w:tcPr>
                    <w:tcW w:w="448" w:type="pct"/>
                    <w:tcBorders>
                      <w:top w:val="single" w:sz="4" w:space="0" w:color="auto"/>
                      <w:left w:val="single" w:sz="4" w:space="0" w:color="auto"/>
                      <w:bottom w:val="single" w:sz="4" w:space="0" w:color="auto"/>
                      <w:right w:val="single" w:sz="4" w:space="0" w:color="auto"/>
                    </w:tcBorders>
                  </w:tcPr>
                  <w:p w:rsidR="00F471A6" w:rsidRDefault="00F471A6" w:rsidP="00F471A6">
                    <w:pPr>
                      <w:jc w:val="right"/>
                      <w:rPr>
                        <w:szCs w:val="21"/>
                      </w:rPr>
                    </w:pPr>
                    <w:r>
                      <w:rPr>
                        <w:szCs w:val="21"/>
                      </w:rPr>
                      <w:t>99.14</w:t>
                    </w:r>
                  </w:p>
                </w:tc>
              </w:sdtContent>
            </w:sdt>
            <w:sdt>
              <w:sdtPr>
                <w:rPr>
                  <w:szCs w:val="21"/>
                </w:rPr>
                <w:alias w:val="按信用风险特征组合计提坏账准备的其他应收款项坏账准备金额"/>
                <w:tag w:val="_GBC_f672a79494084e8dbdda4deec24a3af0"/>
                <w:id w:val="85807995"/>
                <w:lock w:val="sdtLocked"/>
              </w:sdtPr>
              <w:sdtContent>
                <w:tc>
                  <w:tcPr>
                    <w:tcW w:w="441" w:type="pct"/>
                    <w:tcBorders>
                      <w:top w:val="single" w:sz="4" w:space="0" w:color="auto"/>
                      <w:left w:val="single" w:sz="4" w:space="0" w:color="auto"/>
                      <w:bottom w:val="single" w:sz="4" w:space="0" w:color="auto"/>
                      <w:right w:val="single" w:sz="4" w:space="0" w:color="auto"/>
                    </w:tcBorders>
                  </w:tcPr>
                  <w:p w:rsidR="00F471A6" w:rsidRDefault="00F471A6" w:rsidP="00F471A6">
                    <w:pPr>
                      <w:jc w:val="right"/>
                      <w:rPr>
                        <w:szCs w:val="21"/>
                      </w:rPr>
                    </w:pPr>
                    <w:r>
                      <w:rPr>
                        <w:szCs w:val="21"/>
                      </w:rPr>
                      <w:t>15,248,443.45</w:t>
                    </w:r>
                  </w:p>
                </w:tc>
              </w:sdtContent>
            </w:sdt>
            <w:sdt>
              <w:sdtPr>
                <w:rPr>
                  <w:szCs w:val="21"/>
                </w:rPr>
                <w:alias w:val="按信用风险特征组合计提坏账准备的其他应收款项坏账准备比例"/>
                <w:tag w:val="_GBC_3333c5d5e1124c6b8dbf323b33240c56"/>
                <w:id w:val="85807996"/>
                <w:lock w:val="sdtLocked"/>
              </w:sdtPr>
              <w:sdtContent>
                <w:tc>
                  <w:tcPr>
                    <w:tcW w:w="451" w:type="pct"/>
                    <w:tcBorders>
                      <w:top w:val="single" w:sz="4" w:space="0" w:color="auto"/>
                      <w:left w:val="single" w:sz="4" w:space="0" w:color="auto"/>
                      <w:bottom w:val="single" w:sz="4" w:space="0" w:color="auto"/>
                      <w:right w:val="single" w:sz="4" w:space="0" w:color="auto"/>
                    </w:tcBorders>
                  </w:tcPr>
                  <w:p w:rsidR="00F471A6" w:rsidRDefault="00F471A6" w:rsidP="00F471A6">
                    <w:pPr>
                      <w:jc w:val="right"/>
                      <w:rPr>
                        <w:szCs w:val="21"/>
                      </w:rPr>
                    </w:pPr>
                    <w:r>
                      <w:rPr>
                        <w:szCs w:val="21"/>
                      </w:rPr>
                      <w:t>10.71</w:t>
                    </w:r>
                  </w:p>
                </w:tc>
              </w:sdtContent>
            </w:sdt>
            <w:sdt>
              <w:sdtPr>
                <w:rPr>
                  <w:szCs w:val="21"/>
                </w:rPr>
                <w:alias w:val="按信用风险特征组合计提坏账准备的其他应收款账面价值"/>
                <w:tag w:val="_GBC_52785f848cba4e328e77870747187aef"/>
                <w:id w:val="85807997"/>
                <w:lock w:val="sdtLocked"/>
              </w:sdtPr>
              <w:sdtContent>
                <w:tc>
                  <w:tcPr>
                    <w:tcW w:w="405" w:type="pct"/>
                    <w:tcBorders>
                      <w:top w:val="single" w:sz="4" w:space="0" w:color="auto"/>
                      <w:left w:val="single" w:sz="4" w:space="0" w:color="auto"/>
                      <w:bottom w:val="single" w:sz="4" w:space="0" w:color="auto"/>
                      <w:right w:val="single" w:sz="4" w:space="0" w:color="auto"/>
                    </w:tcBorders>
                  </w:tcPr>
                  <w:p w:rsidR="00F471A6" w:rsidRDefault="00F471A6" w:rsidP="00F471A6">
                    <w:pPr>
                      <w:jc w:val="right"/>
                      <w:rPr>
                        <w:szCs w:val="21"/>
                      </w:rPr>
                    </w:pPr>
                    <w:r>
                      <w:rPr>
                        <w:szCs w:val="21"/>
                      </w:rPr>
                      <w:t>127,124,218.03</w:t>
                    </w:r>
                  </w:p>
                </w:tc>
              </w:sdtContent>
            </w:sdt>
            <w:sdt>
              <w:sdtPr>
                <w:rPr>
                  <w:szCs w:val="21"/>
                </w:rPr>
                <w:alias w:val="按信用风险特征组合计提坏账准备的其他应收款项"/>
                <w:tag w:val="_GBC_8a2213d366cb478eaa52f28f1cc2cdac"/>
                <w:id w:val="85807998"/>
                <w:lock w:val="sdtLocked"/>
              </w:sdtPr>
              <w:sdtContent>
                <w:tc>
                  <w:tcPr>
                    <w:tcW w:w="436" w:type="pct"/>
                    <w:tcBorders>
                      <w:top w:val="single" w:sz="4" w:space="0" w:color="auto"/>
                      <w:left w:val="single" w:sz="4" w:space="0" w:color="auto"/>
                      <w:bottom w:val="single" w:sz="4" w:space="0" w:color="auto"/>
                      <w:right w:val="single" w:sz="4" w:space="0" w:color="auto"/>
                    </w:tcBorders>
                  </w:tcPr>
                  <w:p w:rsidR="00F471A6" w:rsidRDefault="00F471A6" w:rsidP="00F471A6">
                    <w:pPr>
                      <w:jc w:val="right"/>
                      <w:rPr>
                        <w:szCs w:val="21"/>
                      </w:rPr>
                    </w:pPr>
                    <w:r>
                      <w:rPr>
                        <w:szCs w:val="21"/>
                      </w:rPr>
                      <w:t>48,545,811.19</w:t>
                    </w:r>
                  </w:p>
                </w:tc>
              </w:sdtContent>
            </w:sdt>
            <w:sdt>
              <w:sdtPr>
                <w:rPr>
                  <w:szCs w:val="21"/>
                </w:rPr>
                <w:alias w:val="按信用风险特征组合计提坏账准备的其他应收款项比例"/>
                <w:tag w:val="_GBC_1fb1752f1b0e4e34a216c55907edff2b"/>
                <w:id w:val="85807999"/>
                <w:lock w:val="sdtLocked"/>
              </w:sdtPr>
              <w:sdtContent>
                <w:tc>
                  <w:tcPr>
                    <w:tcW w:w="432" w:type="pct"/>
                    <w:tcBorders>
                      <w:top w:val="single" w:sz="4" w:space="0" w:color="auto"/>
                      <w:left w:val="single" w:sz="4" w:space="0" w:color="auto"/>
                      <w:bottom w:val="single" w:sz="4" w:space="0" w:color="auto"/>
                      <w:right w:val="single" w:sz="4" w:space="0" w:color="auto"/>
                    </w:tcBorders>
                  </w:tcPr>
                  <w:p w:rsidR="00F471A6" w:rsidRDefault="00F471A6" w:rsidP="00F471A6">
                    <w:pPr>
                      <w:jc w:val="right"/>
                      <w:rPr>
                        <w:szCs w:val="21"/>
                      </w:rPr>
                    </w:pPr>
                    <w:r>
                      <w:rPr>
                        <w:szCs w:val="21"/>
                      </w:rPr>
                      <w:t>97.52</w:t>
                    </w:r>
                  </w:p>
                </w:tc>
              </w:sdtContent>
            </w:sdt>
            <w:sdt>
              <w:sdtPr>
                <w:rPr>
                  <w:szCs w:val="21"/>
                </w:rPr>
                <w:alias w:val="按信用风险特征组合计提坏账准备的其他应收款项坏账准备金额"/>
                <w:tag w:val="_GBC_5b37e2ad4329481db0d3cc65187634d4"/>
                <w:id w:val="85808000"/>
                <w:lock w:val="sdtLocked"/>
              </w:sdtPr>
              <w:sdtContent>
                <w:tc>
                  <w:tcPr>
                    <w:tcW w:w="431" w:type="pct"/>
                    <w:tcBorders>
                      <w:top w:val="single" w:sz="4" w:space="0" w:color="auto"/>
                      <w:left w:val="single" w:sz="4" w:space="0" w:color="auto"/>
                      <w:bottom w:val="single" w:sz="4" w:space="0" w:color="auto"/>
                      <w:right w:val="single" w:sz="4" w:space="0" w:color="auto"/>
                    </w:tcBorders>
                  </w:tcPr>
                  <w:p w:rsidR="00F471A6" w:rsidRDefault="00F471A6" w:rsidP="00F471A6">
                    <w:pPr>
                      <w:jc w:val="right"/>
                      <w:rPr>
                        <w:szCs w:val="21"/>
                      </w:rPr>
                    </w:pPr>
                    <w:r>
                      <w:rPr>
                        <w:szCs w:val="21"/>
                      </w:rPr>
                      <w:t>2,427,438.59</w:t>
                    </w:r>
                  </w:p>
                </w:tc>
              </w:sdtContent>
            </w:sdt>
            <w:sdt>
              <w:sdtPr>
                <w:rPr>
                  <w:szCs w:val="21"/>
                </w:rPr>
                <w:alias w:val="按信用风险特征组合计提坏账准备的其他应收款项坏账准备比例"/>
                <w:tag w:val="_GBC_04cc460801bb4219ad7196391c95503d"/>
                <w:id w:val="85808001"/>
                <w:lock w:val="sdtLocked"/>
              </w:sdtPr>
              <w:sdtContent>
                <w:tc>
                  <w:tcPr>
                    <w:tcW w:w="432" w:type="pct"/>
                    <w:tcBorders>
                      <w:top w:val="single" w:sz="4" w:space="0" w:color="auto"/>
                      <w:left w:val="single" w:sz="4" w:space="0" w:color="auto"/>
                      <w:bottom w:val="single" w:sz="4" w:space="0" w:color="auto"/>
                      <w:right w:val="single" w:sz="4" w:space="0" w:color="auto"/>
                    </w:tcBorders>
                  </w:tcPr>
                  <w:p w:rsidR="00F471A6" w:rsidRDefault="00F471A6" w:rsidP="00F471A6">
                    <w:pPr>
                      <w:jc w:val="right"/>
                      <w:rPr>
                        <w:szCs w:val="21"/>
                      </w:rPr>
                    </w:pPr>
                    <w:r>
                      <w:rPr>
                        <w:szCs w:val="21"/>
                      </w:rPr>
                      <w:t>5.00</w:t>
                    </w:r>
                  </w:p>
                </w:tc>
              </w:sdtContent>
            </w:sdt>
            <w:sdt>
              <w:sdtPr>
                <w:rPr>
                  <w:szCs w:val="21"/>
                </w:rPr>
                <w:alias w:val="按信用风险特征组合计提坏账准备的其他应收款账面价值"/>
                <w:tag w:val="_GBC_0b6439a0b76645a887e81e02f2a22edc"/>
                <w:id w:val="85808002"/>
                <w:lock w:val="sdtLocked"/>
              </w:sdtPr>
              <w:sdtContent>
                <w:tc>
                  <w:tcPr>
                    <w:tcW w:w="404" w:type="pct"/>
                    <w:tcBorders>
                      <w:top w:val="single" w:sz="4" w:space="0" w:color="auto"/>
                      <w:left w:val="single" w:sz="4" w:space="0" w:color="auto"/>
                      <w:bottom w:val="single" w:sz="4" w:space="0" w:color="auto"/>
                      <w:right w:val="single" w:sz="4" w:space="0" w:color="auto"/>
                    </w:tcBorders>
                  </w:tcPr>
                  <w:p w:rsidR="00F471A6" w:rsidRDefault="00F471A6" w:rsidP="00F471A6">
                    <w:pPr>
                      <w:jc w:val="right"/>
                      <w:rPr>
                        <w:szCs w:val="21"/>
                      </w:rPr>
                    </w:pPr>
                    <w:r>
                      <w:rPr>
                        <w:szCs w:val="21"/>
                      </w:rPr>
                      <w:t>46,118,372.60</w:t>
                    </w:r>
                  </w:p>
                </w:tc>
              </w:sdtContent>
            </w:sdt>
          </w:tr>
          <w:tr w:rsidR="00F471A6" w:rsidTr="00F471A6">
            <w:trPr>
              <w:cantSplit/>
            </w:trPr>
            <w:tc>
              <w:tcPr>
                <w:tcW w:w="671" w:type="pct"/>
                <w:tcBorders>
                  <w:top w:val="single" w:sz="4" w:space="0" w:color="auto"/>
                  <w:left w:val="single" w:sz="4" w:space="0" w:color="auto"/>
                  <w:bottom w:val="single" w:sz="4" w:space="0" w:color="auto"/>
                  <w:right w:val="single" w:sz="4" w:space="0" w:color="auto"/>
                </w:tcBorders>
              </w:tcPr>
              <w:p w:rsidR="00F471A6" w:rsidRDefault="00F471A6" w:rsidP="00F471A6">
                <w:pPr>
                  <w:autoSpaceDE w:val="0"/>
                  <w:autoSpaceDN w:val="0"/>
                  <w:adjustRightInd w:val="0"/>
                  <w:rPr>
                    <w:szCs w:val="21"/>
                  </w:rPr>
                </w:pPr>
                <w:r>
                  <w:rPr>
                    <w:rFonts w:hint="eastAsia"/>
                    <w:szCs w:val="21"/>
                  </w:rPr>
                  <w:lastRenderedPageBreak/>
                  <w:t>单项金额不重大但单独计提坏账准备的其他应收款</w:t>
                </w:r>
              </w:p>
            </w:tc>
            <w:sdt>
              <w:sdtPr>
                <w:rPr>
                  <w:szCs w:val="21"/>
                </w:rPr>
                <w:alias w:val="单项金额不重大但按信用风险特征组合后该组合的风险较大的其他应收款项金额合计"/>
                <w:tag w:val="_GBC_325f5fd31f8243bb8aafdd22df3ebded"/>
                <w:id w:val="85808003"/>
                <w:lock w:val="sdtLocked"/>
              </w:sdtPr>
              <w:sdtContent>
                <w:tc>
                  <w:tcPr>
                    <w:tcW w:w="449" w:type="pct"/>
                    <w:tcBorders>
                      <w:top w:val="single" w:sz="4" w:space="0" w:color="auto"/>
                      <w:left w:val="single" w:sz="4" w:space="0" w:color="auto"/>
                      <w:bottom w:val="single" w:sz="4" w:space="0" w:color="auto"/>
                      <w:right w:val="single" w:sz="4" w:space="0" w:color="auto"/>
                    </w:tcBorders>
                  </w:tcPr>
                  <w:p w:rsidR="00F471A6" w:rsidRDefault="00F471A6" w:rsidP="00F471A6">
                    <w:pPr>
                      <w:jc w:val="right"/>
                      <w:rPr>
                        <w:szCs w:val="21"/>
                      </w:rPr>
                    </w:pPr>
                    <w:r>
                      <w:rPr>
                        <w:szCs w:val="21"/>
                      </w:rPr>
                      <w:t>1,231,092.09</w:t>
                    </w:r>
                  </w:p>
                </w:tc>
              </w:sdtContent>
            </w:sdt>
            <w:sdt>
              <w:sdtPr>
                <w:rPr>
                  <w:szCs w:val="21"/>
                </w:rPr>
                <w:alias w:val="单项金额不重大但按信用风险特征组合后该组合的风险较大的其他应收款项比例"/>
                <w:tag w:val="_GBC_8eecf6be21ae4f8ea79fe0b296b43026"/>
                <w:id w:val="85808004"/>
                <w:lock w:val="sdtLocked"/>
              </w:sdtPr>
              <w:sdtContent>
                <w:tc>
                  <w:tcPr>
                    <w:tcW w:w="448" w:type="pct"/>
                    <w:tcBorders>
                      <w:top w:val="single" w:sz="4" w:space="0" w:color="auto"/>
                      <w:left w:val="single" w:sz="4" w:space="0" w:color="auto"/>
                      <w:bottom w:val="single" w:sz="4" w:space="0" w:color="auto"/>
                      <w:right w:val="single" w:sz="4" w:space="0" w:color="auto"/>
                    </w:tcBorders>
                  </w:tcPr>
                  <w:p w:rsidR="00F471A6" w:rsidRDefault="00F471A6" w:rsidP="00F471A6">
                    <w:pPr>
                      <w:jc w:val="right"/>
                      <w:rPr>
                        <w:szCs w:val="21"/>
                      </w:rPr>
                    </w:pPr>
                    <w:r>
                      <w:rPr>
                        <w:szCs w:val="21"/>
                      </w:rPr>
                      <w:t>0.86</w:t>
                    </w:r>
                  </w:p>
                </w:tc>
              </w:sdtContent>
            </w:sdt>
            <w:sdt>
              <w:sdtPr>
                <w:rPr>
                  <w:szCs w:val="21"/>
                </w:rPr>
                <w:alias w:val="单项金额不重大但按信用风险特征组合后该组合的风险较大的其他应收款项坏账准备金额"/>
                <w:tag w:val="_GBC_8a5a19c2b08f4f268af9b981050f51d6"/>
                <w:id w:val="85808005"/>
                <w:lock w:val="sdtLocked"/>
              </w:sdtPr>
              <w:sdtContent>
                <w:tc>
                  <w:tcPr>
                    <w:tcW w:w="441" w:type="pct"/>
                    <w:tcBorders>
                      <w:top w:val="single" w:sz="4" w:space="0" w:color="auto"/>
                      <w:left w:val="single" w:sz="4" w:space="0" w:color="auto"/>
                      <w:bottom w:val="single" w:sz="4" w:space="0" w:color="auto"/>
                      <w:right w:val="single" w:sz="4" w:space="0" w:color="auto"/>
                    </w:tcBorders>
                  </w:tcPr>
                  <w:p w:rsidR="00F471A6" w:rsidRDefault="00F471A6" w:rsidP="00F471A6">
                    <w:pPr>
                      <w:jc w:val="right"/>
                      <w:rPr>
                        <w:szCs w:val="21"/>
                      </w:rPr>
                    </w:pPr>
                    <w:r>
                      <w:rPr>
                        <w:szCs w:val="21"/>
                      </w:rPr>
                      <w:t>1,231,092.09</w:t>
                    </w:r>
                  </w:p>
                </w:tc>
              </w:sdtContent>
            </w:sdt>
            <w:sdt>
              <w:sdtPr>
                <w:rPr>
                  <w:szCs w:val="21"/>
                </w:rPr>
                <w:alias w:val="单项金额不重大但按信用风险特征组合后该组合的风险较大的其他应收款项坏账准备比例"/>
                <w:tag w:val="_GBC_fb30ca6b28264814a5d5d54bff66bc37"/>
                <w:id w:val="85808006"/>
                <w:lock w:val="sdtLocked"/>
              </w:sdtPr>
              <w:sdtContent>
                <w:tc>
                  <w:tcPr>
                    <w:tcW w:w="451" w:type="pct"/>
                    <w:tcBorders>
                      <w:top w:val="single" w:sz="4" w:space="0" w:color="auto"/>
                      <w:left w:val="single" w:sz="4" w:space="0" w:color="auto"/>
                      <w:bottom w:val="single" w:sz="4" w:space="0" w:color="auto"/>
                      <w:right w:val="single" w:sz="4" w:space="0" w:color="auto"/>
                    </w:tcBorders>
                  </w:tcPr>
                  <w:p w:rsidR="00F471A6" w:rsidRDefault="00F471A6" w:rsidP="00F471A6">
                    <w:pPr>
                      <w:jc w:val="right"/>
                      <w:rPr>
                        <w:szCs w:val="21"/>
                      </w:rPr>
                    </w:pPr>
                    <w:r>
                      <w:rPr>
                        <w:szCs w:val="21"/>
                      </w:rPr>
                      <w:t>100.00</w:t>
                    </w:r>
                  </w:p>
                </w:tc>
              </w:sdtContent>
            </w:sdt>
            <w:sdt>
              <w:sdtPr>
                <w:rPr>
                  <w:szCs w:val="21"/>
                </w:rPr>
                <w:alias w:val="单项金额不重大但单独计提坏账准备的其他应收款账面价值"/>
                <w:tag w:val="_GBC_19f35290c43c4f95b93356fda1cf4fca"/>
                <w:id w:val="85808007"/>
                <w:lock w:val="sdtLocked"/>
              </w:sdtPr>
              <w:sdtContent>
                <w:tc>
                  <w:tcPr>
                    <w:tcW w:w="405" w:type="pct"/>
                    <w:tcBorders>
                      <w:top w:val="single" w:sz="4" w:space="0" w:color="auto"/>
                      <w:left w:val="single" w:sz="4" w:space="0" w:color="auto"/>
                      <w:bottom w:val="single" w:sz="4" w:space="0" w:color="auto"/>
                      <w:right w:val="single" w:sz="4" w:space="0" w:color="auto"/>
                    </w:tcBorders>
                  </w:tcPr>
                  <w:p w:rsidR="00F471A6" w:rsidRDefault="00F471A6" w:rsidP="00F471A6">
                    <w:pPr>
                      <w:jc w:val="right"/>
                      <w:rPr>
                        <w:szCs w:val="21"/>
                      </w:rPr>
                    </w:pPr>
                  </w:p>
                </w:tc>
              </w:sdtContent>
            </w:sdt>
            <w:sdt>
              <w:sdtPr>
                <w:rPr>
                  <w:szCs w:val="21"/>
                </w:rPr>
                <w:alias w:val="单项金额不重大但按信用风险特征组合后该组合的风险较大的其他应收款项金额合计"/>
                <w:tag w:val="_GBC_62e036438b334d2f968483865a87a02d"/>
                <w:id w:val="85808008"/>
                <w:lock w:val="sdtLocked"/>
              </w:sdtPr>
              <w:sdtContent>
                <w:tc>
                  <w:tcPr>
                    <w:tcW w:w="436" w:type="pct"/>
                    <w:tcBorders>
                      <w:top w:val="single" w:sz="4" w:space="0" w:color="auto"/>
                      <w:left w:val="single" w:sz="4" w:space="0" w:color="auto"/>
                      <w:bottom w:val="single" w:sz="4" w:space="0" w:color="auto"/>
                      <w:right w:val="single" w:sz="4" w:space="0" w:color="auto"/>
                    </w:tcBorders>
                  </w:tcPr>
                  <w:p w:rsidR="00F471A6" w:rsidRDefault="00F471A6" w:rsidP="00F471A6">
                    <w:pPr>
                      <w:jc w:val="right"/>
                      <w:rPr>
                        <w:szCs w:val="21"/>
                      </w:rPr>
                    </w:pPr>
                    <w:r>
                      <w:rPr>
                        <w:szCs w:val="21"/>
                      </w:rPr>
                      <w:t>1,234,514.53</w:t>
                    </w:r>
                  </w:p>
                </w:tc>
              </w:sdtContent>
            </w:sdt>
            <w:sdt>
              <w:sdtPr>
                <w:rPr>
                  <w:szCs w:val="21"/>
                </w:rPr>
                <w:alias w:val="单项金额不重大但按信用风险特征组合后该组合的风险较大的其他应收款项比例"/>
                <w:tag w:val="_GBC_5bfe3d2d746f4d23aa9de7d2d4520db1"/>
                <w:id w:val="85808009"/>
                <w:lock w:val="sdtLocked"/>
              </w:sdtPr>
              <w:sdtContent>
                <w:tc>
                  <w:tcPr>
                    <w:tcW w:w="432" w:type="pct"/>
                    <w:tcBorders>
                      <w:top w:val="single" w:sz="4" w:space="0" w:color="auto"/>
                      <w:left w:val="single" w:sz="4" w:space="0" w:color="auto"/>
                      <w:bottom w:val="single" w:sz="4" w:space="0" w:color="auto"/>
                      <w:right w:val="single" w:sz="4" w:space="0" w:color="auto"/>
                    </w:tcBorders>
                  </w:tcPr>
                  <w:p w:rsidR="00F471A6" w:rsidRDefault="00F471A6" w:rsidP="00F471A6">
                    <w:pPr>
                      <w:jc w:val="right"/>
                      <w:rPr>
                        <w:szCs w:val="21"/>
                      </w:rPr>
                    </w:pPr>
                    <w:r>
                      <w:rPr>
                        <w:szCs w:val="21"/>
                      </w:rPr>
                      <w:t>2.48</w:t>
                    </w:r>
                  </w:p>
                </w:tc>
              </w:sdtContent>
            </w:sdt>
            <w:sdt>
              <w:sdtPr>
                <w:rPr>
                  <w:szCs w:val="21"/>
                </w:rPr>
                <w:alias w:val="单项金额不重大但按信用风险特征组合后该组合的风险较大的其他应收款项坏账准备金额"/>
                <w:tag w:val="_GBC_e1caf36d96e4448fb45dbcc0dcb32ad7"/>
                <w:id w:val="85808010"/>
                <w:lock w:val="sdtLocked"/>
              </w:sdtPr>
              <w:sdtContent>
                <w:tc>
                  <w:tcPr>
                    <w:tcW w:w="431" w:type="pct"/>
                    <w:tcBorders>
                      <w:top w:val="single" w:sz="4" w:space="0" w:color="auto"/>
                      <w:left w:val="single" w:sz="4" w:space="0" w:color="auto"/>
                      <w:bottom w:val="single" w:sz="4" w:space="0" w:color="auto"/>
                      <w:right w:val="single" w:sz="4" w:space="0" w:color="auto"/>
                    </w:tcBorders>
                  </w:tcPr>
                  <w:p w:rsidR="00F471A6" w:rsidRDefault="00F471A6" w:rsidP="00F471A6">
                    <w:pPr>
                      <w:jc w:val="right"/>
                      <w:rPr>
                        <w:szCs w:val="21"/>
                      </w:rPr>
                    </w:pPr>
                    <w:r>
                      <w:rPr>
                        <w:szCs w:val="21"/>
                      </w:rPr>
                      <w:t>1,234,514.53</w:t>
                    </w:r>
                  </w:p>
                </w:tc>
              </w:sdtContent>
            </w:sdt>
            <w:sdt>
              <w:sdtPr>
                <w:rPr>
                  <w:szCs w:val="21"/>
                </w:rPr>
                <w:alias w:val="单项金额不重大但按信用风险特征组合后该组合的风险较大的其他应收款项坏账准备比例"/>
                <w:tag w:val="_GBC_bd33c0c46daf46efbf5b85e93dce0a3a"/>
                <w:id w:val="85808011"/>
                <w:lock w:val="sdtLocked"/>
              </w:sdtPr>
              <w:sdtContent>
                <w:tc>
                  <w:tcPr>
                    <w:tcW w:w="432" w:type="pct"/>
                    <w:tcBorders>
                      <w:top w:val="single" w:sz="4" w:space="0" w:color="auto"/>
                      <w:left w:val="single" w:sz="4" w:space="0" w:color="auto"/>
                      <w:bottom w:val="single" w:sz="4" w:space="0" w:color="auto"/>
                      <w:right w:val="single" w:sz="4" w:space="0" w:color="auto"/>
                    </w:tcBorders>
                  </w:tcPr>
                  <w:p w:rsidR="00F471A6" w:rsidRDefault="00F471A6" w:rsidP="00F471A6">
                    <w:pPr>
                      <w:jc w:val="right"/>
                      <w:rPr>
                        <w:szCs w:val="21"/>
                      </w:rPr>
                    </w:pPr>
                    <w:r>
                      <w:rPr>
                        <w:szCs w:val="21"/>
                      </w:rPr>
                      <w:t>100.00</w:t>
                    </w:r>
                  </w:p>
                </w:tc>
              </w:sdtContent>
            </w:sdt>
            <w:sdt>
              <w:sdtPr>
                <w:rPr>
                  <w:szCs w:val="21"/>
                </w:rPr>
                <w:alias w:val="单项金额不重大但单独计提坏账准备的其他应收款账面价值"/>
                <w:tag w:val="_GBC_3480d2c84e9e4ac785eca21e0cfd65cc"/>
                <w:id w:val="85808012"/>
                <w:lock w:val="sdtLocked"/>
              </w:sdtPr>
              <w:sdtContent>
                <w:tc>
                  <w:tcPr>
                    <w:tcW w:w="404" w:type="pct"/>
                    <w:tcBorders>
                      <w:top w:val="single" w:sz="4" w:space="0" w:color="auto"/>
                      <w:left w:val="single" w:sz="4" w:space="0" w:color="auto"/>
                      <w:bottom w:val="single" w:sz="4" w:space="0" w:color="auto"/>
                      <w:right w:val="single" w:sz="4" w:space="0" w:color="auto"/>
                    </w:tcBorders>
                  </w:tcPr>
                  <w:p w:rsidR="00F471A6" w:rsidRDefault="00F471A6" w:rsidP="00F471A6">
                    <w:pPr>
                      <w:jc w:val="right"/>
                      <w:rPr>
                        <w:szCs w:val="21"/>
                      </w:rPr>
                    </w:pPr>
                  </w:p>
                </w:tc>
              </w:sdtContent>
            </w:sdt>
          </w:tr>
          <w:tr w:rsidR="00F471A6" w:rsidRPr="00F471A6" w:rsidTr="00F471A6">
            <w:trPr>
              <w:cantSplit/>
            </w:trPr>
            <w:tc>
              <w:tcPr>
                <w:tcW w:w="671" w:type="pct"/>
                <w:tcBorders>
                  <w:top w:val="single" w:sz="4" w:space="0" w:color="auto"/>
                  <w:left w:val="single" w:sz="4" w:space="0" w:color="auto"/>
                  <w:bottom w:val="single" w:sz="4" w:space="0" w:color="auto"/>
                  <w:right w:val="single" w:sz="4" w:space="0" w:color="auto"/>
                </w:tcBorders>
                <w:vAlign w:val="center"/>
              </w:tcPr>
              <w:p w:rsidR="00F471A6" w:rsidRDefault="00F471A6" w:rsidP="00F471A6">
                <w:pPr>
                  <w:autoSpaceDE w:val="0"/>
                  <w:autoSpaceDN w:val="0"/>
                  <w:adjustRightInd w:val="0"/>
                  <w:jc w:val="center"/>
                  <w:rPr>
                    <w:szCs w:val="21"/>
                  </w:rPr>
                </w:pPr>
                <w:r>
                  <w:rPr>
                    <w:rFonts w:hint="eastAsia"/>
                    <w:szCs w:val="21"/>
                  </w:rPr>
                  <w:t>合计</w:t>
                </w:r>
              </w:p>
            </w:tc>
            <w:sdt>
              <w:sdtPr>
                <w:rPr>
                  <w:szCs w:val="21"/>
                </w:rPr>
                <w:alias w:val="其他应收款合计"/>
                <w:tag w:val="_GBC_988f3f4052124a9ba78f4e58e33f924b"/>
                <w:id w:val="85808013"/>
                <w:lock w:val="sdtLocked"/>
              </w:sdtPr>
              <w:sdtContent>
                <w:tc>
                  <w:tcPr>
                    <w:tcW w:w="449" w:type="pct"/>
                    <w:tcBorders>
                      <w:top w:val="single" w:sz="4" w:space="0" w:color="auto"/>
                      <w:left w:val="single" w:sz="4" w:space="0" w:color="auto"/>
                      <w:bottom w:val="single" w:sz="4" w:space="0" w:color="auto"/>
                      <w:right w:val="single" w:sz="4" w:space="0" w:color="auto"/>
                    </w:tcBorders>
                  </w:tcPr>
                  <w:p w:rsidR="00F471A6" w:rsidRDefault="00F471A6" w:rsidP="00F471A6">
                    <w:pPr>
                      <w:jc w:val="right"/>
                      <w:rPr>
                        <w:szCs w:val="21"/>
                      </w:rPr>
                    </w:pPr>
                    <w:r>
                      <w:rPr>
                        <w:szCs w:val="21"/>
                      </w:rPr>
                      <w:t>143,603,753.57</w:t>
                    </w:r>
                  </w:p>
                </w:tc>
              </w:sdtContent>
            </w:sdt>
            <w:tc>
              <w:tcPr>
                <w:tcW w:w="448" w:type="pct"/>
                <w:tcBorders>
                  <w:top w:val="single" w:sz="4" w:space="0" w:color="auto"/>
                  <w:left w:val="single" w:sz="4" w:space="0" w:color="auto"/>
                  <w:bottom w:val="single" w:sz="4" w:space="0" w:color="auto"/>
                  <w:right w:val="single" w:sz="4" w:space="0" w:color="auto"/>
                </w:tcBorders>
              </w:tcPr>
              <w:p w:rsidR="00F471A6" w:rsidRDefault="00F471A6" w:rsidP="00F471A6">
                <w:pPr>
                  <w:jc w:val="center"/>
                  <w:rPr>
                    <w:szCs w:val="21"/>
                  </w:rPr>
                </w:pPr>
                <w:r>
                  <w:rPr>
                    <w:rFonts w:hint="eastAsia"/>
                    <w:szCs w:val="21"/>
                  </w:rPr>
                  <w:t>/</w:t>
                </w:r>
              </w:p>
            </w:tc>
            <w:sdt>
              <w:sdtPr>
                <w:rPr>
                  <w:szCs w:val="21"/>
                </w:rPr>
                <w:alias w:val="其他应收款计提的坏账准备余额"/>
                <w:tag w:val="_GBC_c0a75c0706d542c7857b6acf9cb0e6c4"/>
                <w:id w:val="85808014"/>
                <w:lock w:val="sdtLocked"/>
              </w:sdtPr>
              <w:sdtContent>
                <w:tc>
                  <w:tcPr>
                    <w:tcW w:w="441" w:type="pct"/>
                    <w:tcBorders>
                      <w:top w:val="single" w:sz="4" w:space="0" w:color="auto"/>
                      <w:left w:val="single" w:sz="4" w:space="0" w:color="auto"/>
                      <w:bottom w:val="single" w:sz="4" w:space="0" w:color="auto"/>
                      <w:right w:val="single" w:sz="4" w:space="0" w:color="auto"/>
                    </w:tcBorders>
                  </w:tcPr>
                  <w:p w:rsidR="00F471A6" w:rsidRDefault="00F471A6" w:rsidP="00F471A6">
                    <w:pPr>
                      <w:jc w:val="right"/>
                      <w:rPr>
                        <w:szCs w:val="21"/>
                      </w:rPr>
                    </w:pPr>
                    <w:r>
                      <w:rPr>
                        <w:szCs w:val="21"/>
                      </w:rPr>
                      <w:t>16,479,535.54</w:t>
                    </w:r>
                  </w:p>
                </w:tc>
              </w:sdtContent>
            </w:sdt>
            <w:tc>
              <w:tcPr>
                <w:tcW w:w="451" w:type="pct"/>
                <w:tcBorders>
                  <w:top w:val="single" w:sz="4" w:space="0" w:color="auto"/>
                  <w:left w:val="single" w:sz="4" w:space="0" w:color="auto"/>
                  <w:bottom w:val="single" w:sz="4" w:space="0" w:color="auto"/>
                  <w:right w:val="single" w:sz="4" w:space="0" w:color="auto"/>
                </w:tcBorders>
              </w:tcPr>
              <w:p w:rsidR="00F471A6" w:rsidRDefault="00F471A6" w:rsidP="00F471A6">
                <w:pPr>
                  <w:jc w:val="center"/>
                  <w:rPr>
                    <w:szCs w:val="21"/>
                  </w:rPr>
                </w:pPr>
                <w:r>
                  <w:rPr>
                    <w:rFonts w:hint="eastAsia"/>
                    <w:szCs w:val="21"/>
                  </w:rPr>
                  <w:t>/</w:t>
                </w:r>
              </w:p>
            </w:tc>
            <w:sdt>
              <w:sdtPr>
                <w:rPr>
                  <w:szCs w:val="21"/>
                </w:rPr>
                <w:alias w:val="其他应收款账面价值合计"/>
                <w:tag w:val="_GBC_5f043c25ab304edcbcdf91e49351ec09"/>
                <w:id w:val="85808015"/>
                <w:lock w:val="sdtLocked"/>
              </w:sdtPr>
              <w:sdtContent>
                <w:tc>
                  <w:tcPr>
                    <w:tcW w:w="405" w:type="pct"/>
                    <w:tcBorders>
                      <w:top w:val="single" w:sz="4" w:space="0" w:color="auto"/>
                      <w:left w:val="single" w:sz="4" w:space="0" w:color="auto"/>
                      <w:bottom w:val="single" w:sz="4" w:space="0" w:color="auto"/>
                      <w:right w:val="single" w:sz="4" w:space="0" w:color="auto"/>
                    </w:tcBorders>
                  </w:tcPr>
                  <w:p w:rsidR="00F471A6" w:rsidRDefault="00F471A6" w:rsidP="00F471A6">
                    <w:pPr>
                      <w:jc w:val="right"/>
                      <w:rPr>
                        <w:szCs w:val="21"/>
                      </w:rPr>
                    </w:pPr>
                    <w:r>
                      <w:rPr>
                        <w:szCs w:val="21"/>
                      </w:rPr>
                      <w:t>127,124,218.03</w:t>
                    </w:r>
                  </w:p>
                </w:tc>
              </w:sdtContent>
            </w:sdt>
            <w:sdt>
              <w:sdtPr>
                <w:rPr>
                  <w:szCs w:val="21"/>
                </w:rPr>
                <w:alias w:val="其他应收款合计"/>
                <w:tag w:val="_GBC_bb8c8801ed834506a00d18a4cc2cf1f7"/>
                <w:id w:val="85808016"/>
                <w:lock w:val="sdtLocked"/>
              </w:sdtPr>
              <w:sdtContent>
                <w:tc>
                  <w:tcPr>
                    <w:tcW w:w="436" w:type="pct"/>
                    <w:tcBorders>
                      <w:top w:val="single" w:sz="4" w:space="0" w:color="auto"/>
                      <w:left w:val="single" w:sz="4" w:space="0" w:color="auto"/>
                      <w:bottom w:val="single" w:sz="4" w:space="0" w:color="auto"/>
                      <w:right w:val="single" w:sz="4" w:space="0" w:color="auto"/>
                    </w:tcBorders>
                  </w:tcPr>
                  <w:p w:rsidR="00F471A6" w:rsidRDefault="00F471A6" w:rsidP="00F471A6">
                    <w:pPr>
                      <w:jc w:val="right"/>
                      <w:rPr>
                        <w:szCs w:val="21"/>
                      </w:rPr>
                    </w:pPr>
                    <w:r>
                      <w:rPr>
                        <w:szCs w:val="21"/>
                      </w:rPr>
                      <w:t>49,780,325.72</w:t>
                    </w:r>
                  </w:p>
                </w:tc>
              </w:sdtContent>
            </w:sdt>
            <w:tc>
              <w:tcPr>
                <w:tcW w:w="432" w:type="pct"/>
                <w:tcBorders>
                  <w:top w:val="single" w:sz="4" w:space="0" w:color="auto"/>
                  <w:left w:val="single" w:sz="4" w:space="0" w:color="auto"/>
                  <w:bottom w:val="single" w:sz="4" w:space="0" w:color="auto"/>
                  <w:right w:val="single" w:sz="4" w:space="0" w:color="auto"/>
                </w:tcBorders>
              </w:tcPr>
              <w:p w:rsidR="00F471A6" w:rsidRDefault="00F471A6" w:rsidP="00F471A6">
                <w:pPr>
                  <w:jc w:val="center"/>
                  <w:rPr>
                    <w:szCs w:val="21"/>
                  </w:rPr>
                </w:pPr>
                <w:r>
                  <w:rPr>
                    <w:rFonts w:hint="eastAsia"/>
                    <w:szCs w:val="21"/>
                  </w:rPr>
                  <w:t>/</w:t>
                </w:r>
              </w:p>
            </w:tc>
            <w:sdt>
              <w:sdtPr>
                <w:rPr>
                  <w:szCs w:val="21"/>
                </w:rPr>
                <w:alias w:val="其他应收款计提的坏账准备余额"/>
                <w:tag w:val="_GBC_5059976d09244fb081a5753ab31a6e55"/>
                <w:id w:val="85808017"/>
                <w:lock w:val="sdtLocked"/>
              </w:sdtPr>
              <w:sdtContent>
                <w:tc>
                  <w:tcPr>
                    <w:tcW w:w="431" w:type="pct"/>
                    <w:tcBorders>
                      <w:top w:val="single" w:sz="4" w:space="0" w:color="auto"/>
                      <w:left w:val="single" w:sz="4" w:space="0" w:color="auto"/>
                      <w:bottom w:val="single" w:sz="4" w:space="0" w:color="auto"/>
                      <w:right w:val="single" w:sz="4" w:space="0" w:color="auto"/>
                    </w:tcBorders>
                  </w:tcPr>
                  <w:p w:rsidR="00F471A6" w:rsidRDefault="00F471A6" w:rsidP="00F471A6">
                    <w:pPr>
                      <w:jc w:val="right"/>
                      <w:rPr>
                        <w:szCs w:val="21"/>
                      </w:rPr>
                    </w:pPr>
                    <w:r>
                      <w:rPr>
                        <w:szCs w:val="21"/>
                      </w:rPr>
                      <w:t>3,661,953.12</w:t>
                    </w:r>
                  </w:p>
                </w:tc>
              </w:sdtContent>
            </w:sdt>
            <w:tc>
              <w:tcPr>
                <w:tcW w:w="432" w:type="pct"/>
                <w:tcBorders>
                  <w:top w:val="single" w:sz="4" w:space="0" w:color="auto"/>
                  <w:left w:val="single" w:sz="4" w:space="0" w:color="auto"/>
                  <w:bottom w:val="single" w:sz="4" w:space="0" w:color="auto"/>
                  <w:right w:val="single" w:sz="4" w:space="0" w:color="auto"/>
                </w:tcBorders>
              </w:tcPr>
              <w:p w:rsidR="00F471A6" w:rsidRDefault="00F471A6" w:rsidP="00F471A6">
                <w:pPr>
                  <w:jc w:val="center"/>
                  <w:rPr>
                    <w:szCs w:val="21"/>
                  </w:rPr>
                </w:pPr>
                <w:r>
                  <w:rPr>
                    <w:rFonts w:hint="eastAsia"/>
                    <w:szCs w:val="21"/>
                  </w:rPr>
                  <w:t>/</w:t>
                </w:r>
              </w:p>
            </w:tc>
            <w:sdt>
              <w:sdtPr>
                <w:rPr>
                  <w:szCs w:val="21"/>
                </w:rPr>
                <w:alias w:val="其他应收款账面价值合计"/>
                <w:tag w:val="_GBC_08f1ae9ed27e4030a1be5ea010f1d2d3"/>
                <w:id w:val="85808018"/>
                <w:lock w:val="sdtLocked"/>
              </w:sdtPr>
              <w:sdtContent>
                <w:tc>
                  <w:tcPr>
                    <w:tcW w:w="404" w:type="pct"/>
                    <w:tcBorders>
                      <w:top w:val="single" w:sz="4" w:space="0" w:color="auto"/>
                      <w:left w:val="single" w:sz="4" w:space="0" w:color="auto"/>
                      <w:bottom w:val="single" w:sz="4" w:space="0" w:color="auto"/>
                      <w:right w:val="single" w:sz="4" w:space="0" w:color="auto"/>
                    </w:tcBorders>
                  </w:tcPr>
                  <w:p w:rsidR="00F471A6" w:rsidRDefault="00F471A6" w:rsidP="00F471A6">
                    <w:pPr>
                      <w:jc w:val="right"/>
                      <w:rPr>
                        <w:szCs w:val="21"/>
                      </w:rPr>
                    </w:pPr>
                    <w:r>
                      <w:rPr>
                        <w:szCs w:val="21"/>
                      </w:rPr>
                      <w:t>46,118,372.60</w:t>
                    </w:r>
                  </w:p>
                </w:tc>
              </w:sdtContent>
            </w:sdt>
          </w:tr>
        </w:tbl>
        <w:p w:rsidR="00F471A6" w:rsidRDefault="00F471A6"/>
        <w:p w:rsidR="008F5910" w:rsidRPr="00F471A6" w:rsidRDefault="008A184A" w:rsidP="00F471A6"/>
      </w:sdtContent>
    </w:sdt>
    <w:p w:rsidR="008F5910" w:rsidRDefault="008F5910"/>
    <w:sdt>
      <w:sdtPr>
        <w:rPr>
          <w:rFonts w:hint="eastAsia"/>
          <w:szCs w:val="21"/>
        </w:rPr>
        <w:alias w:val="模块:单项金额重大并单项计提坏帐准备的其他应收账款　　　　　　　..."/>
        <w:tag w:val="_SEC_ed1f904ec3e64a389e5fd7e560640459"/>
        <w:id w:val="-1610890548"/>
        <w:lock w:val="sdtLocked"/>
        <w:placeholder>
          <w:docPart w:val="GBC22222222222222222222222222222"/>
        </w:placeholder>
      </w:sdtPr>
      <w:sdtContent>
        <w:p w:rsidR="008F5910" w:rsidRDefault="00CA07ED">
          <w:pPr>
            <w:rPr>
              <w:szCs w:val="21"/>
            </w:rPr>
          </w:pPr>
          <w:r>
            <w:rPr>
              <w:rFonts w:hint="eastAsia"/>
              <w:szCs w:val="21"/>
            </w:rPr>
            <w:t>期末单项金额重大并单项计提坏帐准备的其他应收款</w:t>
          </w:r>
        </w:p>
        <w:sdt>
          <w:sdtPr>
            <w:rPr>
              <w:szCs w:val="21"/>
            </w:rPr>
            <w:alias w:val="是否适用：单项金额重大并单项计提坏帐准备的其他应收账款[双击切换]"/>
            <w:tag w:val="_GBC_efed07ba0ae54dd98e3bafaefe4c13da"/>
            <w:id w:val="1911115482"/>
            <w:lock w:val="sdtContentLocked"/>
            <w:placeholder>
              <w:docPart w:val="GBC22222222222222222222222222222"/>
            </w:placeholder>
          </w:sdtPr>
          <w:sdtContent>
            <w:p w:rsidR="008F5910" w:rsidRDefault="008A184A" w:rsidP="00F471A6">
              <w:pPr>
                <w:rPr>
                  <w:szCs w:val="21"/>
                </w:rPr>
              </w:pPr>
              <w:r>
                <w:rPr>
                  <w:szCs w:val="21"/>
                </w:rPr>
                <w:fldChar w:fldCharType="begin"/>
              </w:r>
              <w:r w:rsidR="00F471A6">
                <w:rPr>
                  <w:szCs w:val="21"/>
                </w:rPr>
                <w:instrText xml:space="preserve"> MACROBUTTON  SnrToggleCheckbox □适用 </w:instrText>
              </w:r>
              <w:r>
                <w:rPr>
                  <w:szCs w:val="21"/>
                </w:rPr>
                <w:fldChar w:fldCharType="end"/>
              </w:r>
              <w:r>
                <w:rPr>
                  <w:szCs w:val="21"/>
                </w:rPr>
                <w:fldChar w:fldCharType="begin"/>
              </w:r>
              <w:r w:rsidR="00F471A6">
                <w:rPr>
                  <w:szCs w:val="21"/>
                </w:rPr>
                <w:instrText xml:space="preserve"> MACROBUTTON  SnrToggleCheckbox √不适用 </w:instrText>
              </w:r>
              <w:r>
                <w:rPr>
                  <w:szCs w:val="21"/>
                </w:rPr>
                <w:fldChar w:fldCharType="end"/>
              </w:r>
            </w:p>
          </w:sdtContent>
        </w:sdt>
      </w:sdtContent>
    </w:sdt>
    <w:sdt>
      <w:sdtPr>
        <w:rPr>
          <w:rFonts w:hint="eastAsia"/>
          <w:szCs w:val="21"/>
        </w:rPr>
        <w:alias w:val="模块:组合中，按账龄分析法计提坏账准备的其他应收账款："/>
        <w:tag w:val="_SEC_83229bb79acf432aaa1ddee8839cbec5"/>
        <w:id w:val="-392119980"/>
        <w:lock w:val="sdtLocked"/>
        <w:placeholder>
          <w:docPart w:val="GBC22222222222222222222222222222"/>
        </w:placeholder>
      </w:sdtPr>
      <w:sdtEndPr>
        <w:rPr>
          <w:rFonts w:hint="default"/>
        </w:rPr>
      </w:sdtEndPr>
      <w:sdtContent>
        <w:p w:rsidR="008F5910" w:rsidRDefault="00CA07ED">
          <w:pPr>
            <w:rPr>
              <w:szCs w:val="21"/>
            </w:rPr>
          </w:pPr>
          <w:r>
            <w:rPr>
              <w:rFonts w:hint="eastAsia"/>
              <w:szCs w:val="21"/>
            </w:rPr>
            <w:t>组合中，按账龄分析法计提坏账准备的其他应收款：</w:t>
          </w:r>
        </w:p>
        <w:sdt>
          <w:sdtPr>
            <w:rPr>
              <w:rFonts w:hint="eastAsia"/>
              <w:szCs w:val="21"/>
            </w:rPr>
            <w:alias w:val="是否适用：组合中，按账龄分析法计提坏账准备的其他应收账款[双击切换]"/>
            <w:tag w:val="_GBC_cbe4f9ad63db484d8ef66648a84e3d65"/>
            <w:id w:val="999158695"/>
            <w:lock w:val="sdtContentLocked"/>
            <w:placeholder>
              <w:docPart w:val="GBC22222222222222222222222222222"/>
            </w:placeholder>
          </w:sdtPr>
          <w:sdtContent>
            <w:p w:rsidR="008F5910" w:rsidRDefault="008A184A">
              <w:pPr>
                <w:rPr>
                  <w:szCs w:val="21"/>
                </w:rPr>
              </w:pPr>
              <w:r>
                <w:rPr>
                  <w:szCs w:val="21"/>
                </w:rPr>
                <w:fldChar w:fldCharType="begin"/>
              </w:r>
              <w:r w:rsidR="00F471A6">
                <w:rPr>
                  <w:szCs w:val="21"/>
                </w:rPr>
                <w:instrText>MACROBUTTON  SnrToggleCheckbox √适用</w:instrText>
              </w:r>
              <w:r>
                <w:rPr>
                  <w:szCs w:val="21"/>
                </w:rPr>
                <w:fldChar w:fldCharType="end"/>
              </w:r>
              <w:r>
                <w:rPr>
                  <w:szCs w:val="21"/>
                </w:rPr>
                <w:fldChar w:fldCharType="begin"/>
              </w:r>
              <w:r w:rsidR="00F471A6">
                <w:rPr>
                  <w:szCs w:val="21"/>
                </w:rPr>
                <w:instrText xml:space="preserve"> MACROBUTTON  SnrToggleCheckbox □不适用 </w:instrText>
              </w:r>
              <w:r>
                <w:rPr>
                  <w:szCs w:val="21"/>
                </w:rPr>
                <w:fldChar w:fldCharType="end"/>
              </w:r>
            </w:p>
          </w:sdtContent>
        </w:sdt>
        <w:p w:rsidR="008F5910" w:rsidRDefault="00CA07ED">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4587df63e39f4285894818e8e80a9d98"/>
              <w:id w:val="-8295169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7311780e74f04820ab93e8611dd09018"/>
              <w:id w:val="-17171238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374"/>
            <w:gridCol w:w="2202"/>
            <w:gridCol w:w="2131"/>
            <w:gridCol w:w="2188"/>
          </w:tblGrid>
          <w:tr w:rsidR="008F5910" w:rsidTr="0091107D">
            <w:trPr>
              <w:cantSplit/>
            </w:trPr>
            <w:tc>
              <w:tcPr>
                <w:tcW w:w="1334" w:type="pct"/>
                <w:vMerge w:val="restart"/>
                <w:tcBorders>
                  <w:top w:val="single" w:sz="4" w:space="0" w:color="auto"/>
                  <w:left w:val="single" w:sz="4" w:space="0" w:color="auto"/>
                  <w:bottom w:val="single" w:sz="4" w:space="0" w:color="auto"/>
                  <w:right w:val="single" w:sz="4" w:space="0" w:color="auto"/>
                </w:tcBorders>
                <w:vAlign w:val="center"/>
              </w:tcPr>
              <w:p w:rsidR="008F5910" w:rsidRDefault="008F5910">
                <w:pPr>
                  <w:jc w:val="center"/>
                  <w:rPr>
                    <w:szCs w:val="21"/>
                  </w:rPr>
                </w:pPr>
              </w:p>
              <w:p w:rsidR="008F5910" w:rsidRDefault="00CA07ED">
                <w:pPr>
                  <w:jc w:val="center"/>
                  <w:rPr>
                    <w:szCs w:val="21"/>
                  </w:rPr>
                </w:pPr>
                <w:r>
                  <w:rPr>
                    <w:rFonts w:hint="eastAsia"/>
                    <w:szCs w:val="21"/>
                  </w:rPr>
                  <w:t>账龄</w:t>
                </w:r>
              </w:p>
            </w:tc>
            <w:tc>
              <w:tcPr>
                <w:tcW w:w="3666" w:type="pct"/>
                <w:gridSpan w:val="3"/>
                <w:tcBorders>
                  <w:top w:val="single" w:sz="4" w:space="0" w:color="auto"/>
                  <w:left w:val="single" w:sz="4" w:space="0" w:color="auto"/>
                  <w:bottom w:val="single" w:sz="4" w:space="0" w:color="auto"/>
                  <w:right w:val="single" w:sz="4" w:space="0" w:color="auto"/>
                </w:tcBorders>
                <w:vAlign w:val="center"/>
              </w:tcPr>
              <w:p w:rsidR="008F5910" w:rsidRDefault="00CA07ED">
                <w:pPr>
                  <w:jc w:val="center"/>
                  <w:rPr>
                    <w:szCs w:val="21"/>
                  </w:rPr>
                </w:pPr>
                <w:r>
                  <w:rPr>
                    <w:rFonts w:hint="eastAsia"/>
                    <w:szCs w:val="21"/>
                  </w:rPr>
                  <w:t>期末余额</w:t>
                </w:r>
              </w:p>
            </w:tc>
          </w:tr>
          <w:tr w:rsidR="008F5910" w:rsidTr="0091107D">
            <w:trPr>
              <w:cantSplit/>
            </w:trPr>
            <w:tc>
              <w:tcPr>
                <w:tcW w:w="1334" w:type="pct"/>
                <w:vMerge/>
                <w:tcBorders>
                  <w:top w:val="single" w:sz="4" w:space="0" w:color="auto"/>
                  <w:left w:val="single" w:sz="4" w:space="0" w:color="auto"/>
                  <w:bottom w:val="single" w:sz="4" w:space="0" w:color="auto"/>
                  <w:right w:val="single" w:sz="4" w:space="0" w:color="auto"/>
                </w:tcBorders>
                <w:vAlign w:val="center"/>
              </w:tcPr>
              <w:p w:rsidR="008F5910" w:rsidRDefault="008F5910">
                <w:pPr>
                  <w:rPr>
                    <w:szCs w:val="21"/>
                  </w:rPr>
                </w:pPr>
              </w:p>
            </w:tc>
            <w:tc>
              <w:tcPr>
                <w:tcW w:w="1238" w:type="pct"/>
                <w:tcBorders>
                  <w:top w:val="single" w:sz="4" w:space="0" w:color="auto"/>
                  <w:left w:val="single" w:sz="4" w:space="0" w:color="auto"/>
                  <w:bottom w:val="single" w:sz="4" w:space="0" w:color="auto"/>
                  <w:right w:val="single" w:sz="4" w:space="0" w:color="auto"/>
                </w:tcBorders>
                <w:vAlign w:val="center"/>
              </w:tcPr>
              <w:p w:rsidR="008F5910" w:rsidRDefault="00CA07ED">
                <w:pPr>
                  <w:jc w:val="center"/>
                  <w:rPr>
                    <w:szCs w:val="21"/>
                  </w:rPr>
                </w:pPr>
                <w:r>
                  <w:rPr>
                    <w:rFonts w:hint="eastAsia"/>
                    <w:szCs w:val="21"/>
                  </w:rPr>
                  <w:t>其他应收款</w:t>
                </w:r>
              </w:p>
            </w:tc>
            <w:tc>
              <w:tcPr>
                <w:tcW w:w="1198" w:type="pct"/>
                <w:tcBorders>
                  <w:top w:val="single" w:sz="4" w:space="0" w:color="auto"/>
                  <w:left w:val="single" w:sz="4" w:space="0" w:color="auto"/>
                  <w:bottom w:val="single" w:sz="4" w:space="0" w:color="auto"/>
                  <w:right w:val="single" w:sz="4" w:space="0" w:color="auto"/>
                </w:tcBorders>
                <w:vAlign w:val="center"/>
              </w:tcPr>
              <w:p w:rsidR="008F5910" w:rsidRDefault="00CA07ED">
                <w:pPr>
                  <w:jc w:val="center"/>
                  <w:rPr>
                    <w:szCs w:val="21"/>
                  </w:rPr>
                </w:pPr>
                <w:r>
                  <w:rPr>
                    <w:rFonts w:hint="eastAsia"/>
                    <w:szCs w:val="21"/>
                  </w:rPr>
                  <w:t>坏账准备</w:t>
                </w:r>
              </w:p>
            </w:tc>
            <w:tc>
              <w:tcPr>
                <w:tcW w:w="1230" w:type="pct"/>
                <w:tcBorders>
                  <w:top w:val="single" w:sz="4" w:space="0" w:color="auto"/>
                  <w:left w:val="single" w:sz="4" w:space="0" w:color="auto"/>
                  <w:bottom w:val="single" w:sz="4" w:space="0" w:color="auto"/>
                  <w:right w:val="single" w:sz="4" w:space="0" w:color="auto"/>
                </w:tcBorders>
                <w:vAlign w:val="center"/>
              </w:tcPr>
              <w:p w:rsidR="008F5910" w:rsidRDefault="00CA07ED">
                <w:pPr>
                  <w:jc w:val="center"/>
                  <w:rPr>
                    <w:szCs w:val="21"/>
                  </w:rPr>
                </w:pPr>
                <w:r>
                  <w:rPr>
                    <w:rFonts w:hint="eastAsia"/>
                    <w:szCs w:val="21"/>
                  </w:rPr>
                  <w:t>计提比例</w:t>
                </w:r>
              </w:p>
            </w:tc>
          </w:tr>
          <w:tr w:rsidR="008F5910" w:rsidTr="0091107D">
            <w:trPr>
              <w:cantSplit/>
            </w:trPr>
            <w:tc>
              <w:tcPr>
                <w:tcW w:w="1334" w:type="pct"/>
                <w:tcBorders>
                  <w:top w:val="single" w:sz="4" w:space="0" w:color="auto"/>
                  <w:left w:val="single" w:sz="4" w:space="0" w:color="auto"/>
                  <w:bottom w:val="single" w:sz="4" w:space="0" w:color="auto"/>
                  <w:right w:val="single" w:sz="4" w:space="0" w:color="auto"/>
                </w:tcBorders>
              </w:tcPr>
              <w:p w:rsidR="008F5910" w:rsidRDefault="00CA07ED">
                <w:pPr>
                  <w:rPr>
                    <w:szCs w:val="21"/>
                  </w:rPr>
                </w:pPr>
                <w:r>
                  <w:rPr>
                    <w:rFonts w:hint="eastAsia"/>
                    <w:szCs w:val="21"/>
                  </w:rPr>
                  <w:t>1年以内</w:t>
                </w:r>
              </w:p>
            </w:tc>
            <w:tc>
              <w:tcPr>
                <w:tcW w:w="3666" w:type="pct"/>
                <w:gridSpan w:val="3"/>
                <w:tcBorders>
                  <w:top w:val="single" w:sz="4" w:space="0" w:color="auto"/>
                  <w:left w:val="single" w:sz="4" w:space="0" w:color="auto"/>
                  <w:bottom w:val="single" w:sz="4" w:space="0" w:color="auto"/>
                  <w:right w:val="single" w:sz="4" w:space="0" w:color="auto"/>
                </w:tcBorders>
              </w:tcPr>
              <w:p w:rsidR="008F5910" w:rsidRDefault="008F5910">
                <w:pPr>
                  <w:rPr>
                    <w:color w:val="FF0000"/>
                    <w:szCs w:val="21"/>
                  </w:rPr>
                </w:pPr>
              </w:p>
            </w:tc>
          </w:tr>
          <w:tr w:rsidR="008F5910" w:rsidTr="0091107D">
            <w:trPr>
              <w:cantSplit/>
            </w:trPr>
            <w:tc>
              <w:tcPr>
                <w:tcW w:w="5000" w:type="pct"/>
                <w:gridSpan w:val="4"/>
                <w:tcBorders>
                  <w:top w:val="single" w:sz="4" w:space="0" w:color="auto"/>
                  <w:left w:val="single" w:sz="4" w:space="0" w:color="auto"/>
                  <w:bottom w:val="single" w:sz="4" w:space="0" w:color="auto"/>
                  <w:right w:val="single" w:sz="4" w:space="0" w:color="auto"/>
                </w:tcBorders>
              </w:tcPr>
              <w:p w:rsidR="008F5910" w:rsidRDefault="00CA07ED">
                <w:pPr>
                  <w:rPr>
                    <w:szCs w:val="21"/>
                  </w:rPr>
                </w:pPr>
                <w:r>
                  <w:rPr>
                    <w:rFonts w:hint="eastAsia"/>
                    <w:szCs w:val="21"/>
                  </w:rPr>
                  <w:t>其中：1年以内分项</w:t>
                </w:r>
              </w:p>
            </w:tc>
          </w:tr>
          <w:tr w:rsidR="008F5910" w:rsidTr="0091107D">
            <w:trPr>
              <w:cantSplit/>
            </w:trPr>
            <w:tc>
              <w:tcPr>
                <w:tcW w:w="1334" w:type="pct"/>
                <w:tcBorders>
                  <w:top w:val="single" w:sz="4" w:space="0" w:color="auto"/>
                  <w:left w:val="single" w:sz="4" w:space="0" w:color="auto"/>
                  <w:bottom w:val="single" w:sz="4" w:space="0" w:color="auto"/>
                  <w:right w:val="single" w:sz="4" w:space="0" w:color="auto"/>
                </w:tcBorders>
              </w:tcPr>
              <w:p w:rsidR="008F5910" w:rsidRDefault="00CA07ED">
                <w:pPr>
                  <w:rPr>
                    <w:szCs w:val="21"/>
                  </w:rPr>
                </w:pPr>
                <w:r>
                  <w:rPr>
                    <w:rFonts w:hint="eastAsia"/>
                    <w:szCs w:val="21"/>
                  </w:rPr>
                  <w:t>1年以内小计</w:t>
                </w:r>
              </w:p>
            </w:tc>
            <w:sdt>
              <w:sdtPr>
                <w:rPr>
                  <w:szCs w:val="21"/>
                </w:rPr>
                <w:alias w:val="其他应收款一年以内合计"/>
                <w:tag w:val="_GBC_fab71741d49046e7aa7fdfa08672e5ec"/>
                <w:id w:val="-1779404500"/>
                <w:lock w:val="sdtLocked"/>
              </w:sdtPr>
              <w:sdtContent>
                <w:tc>
                  <w:tcPr>
                    <w:tcW w:w="1238" w:type="pct"/>
                    <w:tcBorders>
                      <w:top w:val="single" w:sz="4" w:space="0" w:color="auto"/>
                      <w:left w:val="single" w:sz="4" w:space="0" w:color="auto"/>
                      <w:bottom w:val="single" w:sz="4" w:space="0" w:color="auto"/>
                      <w:right w:val="single" w:sz="4" w:space="0" w:color="auto"/>
                    </w:tcBorders>
                  </w:tcPr>
                  <w:p w:rsidR="008F5910" w:rsidRDefault="00F471A6">
                    <w:pPr>
                      <w:jc w:val="right"/>
                      <w:rPr>
                        <w:color w:val="008000"/>
                        <w:szCs w:val="21"/>
                      </w:rPr>
                    </w:pPr>
                    <w:r>
                      <w:rPr>
                        <w:szCs w:val="21"/>
                      </w:rPr>
                      <w:t>120,273,461.26</w:t>
                    </w:r>
                  </w:p>
                </w:tc>
              </w:sdtContent>
            </w:sdt>
            <w:sdt>
              <w:sdtPr>
                <w:rPr>
                  <w:szCs w:val="21"/>
                </w:rPr>
                <w:alias w:val="其他应收款一年以内坏账准备合计"/>
                <w:tag w:val="_GBC_1a25530df2f044169824639cb8f46e43"/>
                <w:id w:val="-304707848"/>
                <w:lock w:val="sdtLocked"/>
              </w:sdtPr>
              <w:sdtContent>
                <w:tc>
                  <w:tcPr>
                    <w:tcW w:w="1198" w:type="pct"/>
                    <w:tcBorders>
                      <w:top w:val="single" w:sz="4" w:space="0" w:color="auto"/>
                      <w:left w:val="single" w:sz="4" w:space="0" w:color="auto"/>
                      <w:bottom w:val="single" w:sz="4" w:space="0" w:color="auto"/>
                      <w:right w:val="single" w:sz="4" w:space="0" w:color="auto"/>
                    </w:tcBorders>
                  </w:tcPr>
                  <w:p w:rsidR="008F5910" w:rsidRDefault="00F471A6">
                    <w:pPr>
                      <w:jc w:val="right"/>
                      <w:rPr>
                        <w:color w:val="008000"/>
                        <w:szCs w:val="21"/>
                      </w:rPr>
                    </w:pPr>
                    <w:r>
                      <w:rPr>
                        <w:szCs w:val="21"/>
                      </w:rPr>
                      <w:t>5,990,501.83</w:t>
                    </w:r>
                  </w:p>
                </w:tc>
              </w:sdtContent>
            </w:sdt>
            <w:sdt>
              <w:sdtPr>
                <w:rPr>
                  <w:szCs w:val="21"/>
                </w:rPr>
                <w:alias w:val="其他应收款一年以内坏账准备比例"/>
                <w:tag w:val="_GBC_27b42c04cdea4c059b43bbab95113dbb"/>
                <w:id w:val="709845465"/>
                <w:lock w:val="sdtLocked"/>
              </w:sdtPr>
              <w:sdtContent>
                <w:tc>
                  <w:tcPr>
                    <w:tcW w:w="1230" w:type="pct"/>
                    <w:tcBorders>
                      <w:top w:val="single" w:sz="4" w:space="0" w:color="auto"/>
                      <w:left w:val="single" w:sz="4" w:space="0" w:color="auto"/>
                      <w:bottom w:val="single" w:sz="4" w:space="0" w:color="auto"/>
                      <w:right w:val="single" w:sz="4" w:space="0" w:color="auto"/>
                    </w:tcBorders>
                  </w:tcPr>
                  <w:p w:rsidR="008F5910" w:rsidRDefault="00F471A6">
                    <w:pPr>
                      <w:jc w:val="right"/>
                      <w:rPr>
                        <w:color w:val="008000"/>
                        <w:szCs w:val="21"/>
                      </w:rPr>
                    </w:pPr>
                    <w:r>
                      <w:rPr>
                        <w:szCs w:val="21"/>
                      </w:rPr>
                      <w:t>5.00</w:t>
                    </w:r>
                  </w:p>
                </w:tc>
              </w:sdtContent>
            </w:sdt>
          </w:tr>
          <w:tr w:rsidR="008F5910" w:rsidTr="0091107D">
            <w:trPr>
              <w:cantSplit/>
            </w:trPr>
            <w:tc>
              <w:tcPr>
                <w:tcW w:w="1334" w:type="pct"/>
                <w:tcBorders>
                  <w:top w:val="single" w:sz="4" w:space="0" w:color="auto"/>
                  <w:left w:val="single" w:sz="4" w:space="0" w:color="auto"/>
                  <w:bottom w:val="single" w:sz="4" w:space="0" w:color="auto"/>
                  <w:right w:val="single" w:sz="4" w:space="0" w:color="auto"/>
                </w:tcBorders>
              </w:tcPr>
              <w:p w:rsidR="008F5910" w:rsidRDefault="00CA07ED">
                <w:pPr>
                  <w:rPr>
                    <w:szCs w:val="21"/>
                  </w:rPr>
                </w:pPr>
                <w:r>
                  <w:rPr>
                    <w:rFonts w:hint="eastAsia"/>
                    <w:szCs w:val="21"/>
                  </w:rPr>
                  <w:t>1至2年</w:t>
                </w:r>
              </w:p>
            </w:tc>
            <w:sdt>
              <w:sdtPr>
                <w:rPr>
                  <w:szCs w:val="21"/>
                </w:rPr>
                <w:alias w:val="其他应收款一至二年合计"/>
                <w:tag w:val="_GBC_397f63fd19194a53aa38f93ceb691046"/>
                <w:id w:val="431324710"/>
                <w:lock w:val="sdtLocked"/>
              </w:sdtPr>
              <w:sdtContent>
                <w:tc>
                  <w:tcPr>
                    <w:tcW w:w="1238" w:type="pct"/>
                    <w:tcBorders>
                      <w:top w:val="single" w:sz="4" w:space="0" w:color="auto"/>
                      <w:left w:val="single" w:sz="4" w:space="0" w:color="auto"/>
                      <w:bottom w:val="single" w:sz="4" w:space="0" w:color="auto"/>
                      <w:right w:val="single" w:sz="4" w:space="0" w:color="auto"/>
                    </w:tcBorders>
                  </w:tcPr>
                  <w:p w:rsidR="008F5910" w:rsidRDefault="00F471A6">
                    <w:pPr>
                      <w:jc w:val="right"/>
                      <w:rPr>
                        <w:color w:val="008000"/>
                        <w:szCs w:val="21"/>
                      </w:rPr>
                    </w:pPr>
                    <w:r>
                      <w:rPr>
                        <w:szCs w:val="21"/>
                      </w:rPr>
                      <w:t>4,911,231.56</w:t>
                    </w:r>
                  </w:p>
                </w:tc>
              </w:sdtContent>
            </w:sdt>
            <w:sdt>
              <w:sdtPr>
                <w:rPr>
                  <w:szCs w:val="21"/>
                </w:rPr>
                <w:alias w:val="其他应收款一至二年坏账准备合计"/>
                <w:tag w:val="_GBC_0668170002194cf1b95327fdd48eadb1"/>
                <w:id w:val="-474988185"/>
                <w:lock w:val="sdtLocked"/>
              </w:sdtPr>
              <w:sdtContent>
                <w:tc>
                  <w:tcPr>
                    <w:tcW w:w="1198" w:type="pct"/>
                    <w:tcBorders>
                      <w:top w:val="single" w:sz="4" w:space="0" w:color="auto"/>
                      <w:left w:val="single" w:sz="4" w:space="0" w:color="auto"/>
                      <w:bottom w:val="single" w:sz="4" w:space="0" w:color="auto"/>
                      <w:right w:val="single" w:sz="4" w:space="0" w:color="auto"/>
                    </w:tcBorders>
                  </w:tcPr>
                  <w:p w:rsidR="008F5910" w:rsidRDefault="00F471A6">
                    <w:pPr>
                      <w:jc w:val="right"/>
                      <w:rPr>
                        <w:color w:val="008000"/>
                        <w:szCs w:val="21"/>
                      </w:rPr>
                    </w:pPr>
                    <w:r>
                      <w:rPr>
                        <w:szCs w:val="21"/>
                      </w:rPr>
                      <w:t>491,123.16</w:t>
                    </w:r>
                  </w:p>
                </w:tc>
              </w:sdtContent>
            </w:sdt>
            <w:sdt>
              <w:sdtPr>
                <w:rPr>
                  <w:szCs w:val="21"/>
                </w:rPr>
                <w:alias w:val="其他应收款一至二年坏账准备比例"/>
                <w:tag w:val="_GBC_70e65bb2ec0f4f27ace4f7787414d7a7"/>
                <w:id w:val="1673528972"/>
                <w:lock w:val="sdtLocked"/>
              </w:sdtPr>
              <w:sdtContent>
                <w:tc>
                  <w:tcPr>
                    <w:tcW w:w="1230" w:type="pct"/>
                    <w:tcBorders>
                      <w:top w:val="single" w:sz="4" w:space="0" w:color="auto"/>
                      <w:left w:val="single" w:sz="4" w:space="0" w:color="auto"/>
                      <w:bottom w:val="single" w:sz="4" w:space="0" w:color="auto"/>
                      <w:right w:val="single" w:sz="4" w:space="0" w:color="auto"/>
                    </w:tcBorders>
                  </w:tcPr>
                  <w:p w:rsidR="008F5910" w:rsidRDefault="00F471A6">
                    <w:pPr>
                      <w:jc w:val="right"/>
                      <w:rPr>
                        <w:color w:val="008000"/>
                        <w:szCs w:val="21"/>
                      </w:rPr>
                    </w:pPr>
                    <w:r>
                      <w:rPr>
                        <w:szCs w:val="21"/>
                      </w:rPr>
                      <w:t>10.00</w:t>
                    </w:r>
                  </w:p>
                </w:tc>
              </w:sdtContent>
            </w:sdt>
          </w:tr>
          <w:tr w:rsidR="008F5910" w:rsidTr="0091107D">
            <w:trPr>
              <w:cantSplit/>
            </w:trPr>
            <w:tc>
              <w:tcPr>
                <w:tcW w:w="1334" w:type="pct"/>
                <w:tcBorders>
                  <w:top w:val="single" w:sz="4" w:space="0" w:color="auto"/>
                  <w:left w:val="single" w:sz="4" w:space="0" w:color="auto"/>
                  <w:bottom w:val="single" w:sz="4" w:space="0" w:color="auto"/>
                  <w:right w:val="single" w:sz="4" w:space="0" w:color="auto"/>
                </w:tcBorders>
              </w:tcPr>
              <w:p w:rsidR="008F5910" w:rsidRDefault="00CA07ED">
                <w:pPr>
                  <w:rPr>
                    <w:szCs w:val="21"/>
                  </w:rPr>
                </w:pPr>
                <w:r>
                  <w:rPr>
                    <w:rFonts w:hint="eastAsia"/>
                    <w:szCs w:val="21"/>
                  </w:rPr>
                  <w:t>2至3年</w:t>
                </w:r>
              </w:p>
            </w:tc>
            <w:sdt>
              <w:sdtPr>
                <w:rPr>
                  <w:szCs w:val="21"/>
                </w:rPr>
                <w:alias w:val="其他应收款二至三年合计"/>
                <w:tag w:val="_GBC_888654e480f24b13a51b2d9753c4d48d"/>
                <w:id w:val="1784612752"/>
                <w:lock w:val="sdtLocked"/>
              </w:sdtPr>
              <w:sdtContent>
                <w:tc>
                  <w:tcPr>
                    <w:tcW w:w="1238" w:type="pct"/>
                    <w:tcBorders>
                      <w:top w:val="single" w:sz="4" w:space="0" w:color="auto"/>
                      <w:left w:val="single" w:sz="4" w:space="0" w:color="auto"/>
                      <w:bottom w:val="single" w:sz="4" w:space="0" w:color="auto"/>
                      <w:right w:val="single" w:sz="4" w:space="0" w:color="auto"/>
                    </w:tcBorders>
                  </w:tcPr>
                  <w:p w:rsidR="008F5910" w:rsidRDefault="00F471A6">
                    <w:pPr>
                      <w:jc w:val="right"/>
                      <w:rPr>
                        <w:color w:val="008000"/>
                        <w:szCs w:val="21"/>
                      </w:rPr>
                    </w:pPr>
                    <w:r>
                      <w:rPr>
                        <w:szCs w:val="21"/>
                      </w:rPr>
                      <w:t>4,850,321.21</w:t>
                    </w:r>
                  </w:p>
                </w:tc>
              </w:sdtContent>
            </w:sdt>
            <w:sdt>
              <w:sdtPr>
                <w:rPr>
                  <w:szCs w:val="21"/>
                </w:rPr>
                <w:alias w:val="其他应收款二至三年坏账准备合计"/>
                <w:tag w:val="_GBC_940374c002804a508873722b8d2a61dc"/>
                <w:id w:val="1588037297"/>
                <w:lock w:val="sdtLocked"/>
              </w:sdtPr>
              <w:sdtContent>
                <w:tc>
                  <w:tcPr>
                    <w:tcW w:w="1198" w:type="pct"/>
                    <w:tcBorders>
                      <w:top w:val="single" w:sz="4" w:space="0" w:color="auto"/>
                      <w:left w:val="single" w:sz="4" w:space="0" w:color="auto"/>
                      <w:bottom w:val="single" w:sz="4" w:space="0" w:color="auto"/>
                      <w:right w:val="single" w:sz="4" w:space="0" w:color="auto"/>
                    </w:tcBorders>
                  </w:tcPr>
                  <w:p w:rsidR="008F5910" w:rsidRDefault="00F471A6">
                    <w:pPr>
                      <w:jc w:val="right"/>
                      <w:rPr>
                        <w:color w:val="008000"/>
                        <w:szCs w:val="21"/>
                      </w:rPr>
                    </w:pPr>
                    <w:r>
                      <w:rPr>
                        <w:szCs w:val="21"/>
                      </w:rPr>
                      <w:t>970,064.24</w:t>
                    </w:r>
                  </w:p>
                </w:tc>
              </w:sdtContent>
            </w:sdt>
            <w:sdt>
              <w:sdtPr>
                <w:rPr>
                  <w:szCs w:val="21"/>
                </w:rPr>
                <w:alias w:val="其他应收款二至三年坏账准备比例"/>
                <w:tag w:val="_GBC_f242049df65844b9902c90d9728f5aaa"/>
                <w:id w:val="-1943135393"/>
                <w:lock w:val="sdtLocked"/>
              </w:sdtPr>
              <w:sdtContent>
                <w:tc>
                  <w:tcPr>
                    <w:tcW w:w="1230" w:type="pct"/>
                    <w:tcBorders>
                      <w:top w:val="single" w:sz="4" w:space="0" w:color="auto"/>
                      <w:left w:val="single" w:sz="4" w:space="0" w:color="auto"/>
                      <w:bottom w:val="single" w:sz="4" w:space="0" w:color="auto"/>
                      <w:right w:val="single" w:sz="4" w:space="0" w:color="auto"/>
                    </w:tcBorders>
                  </w:tcPr>
                  <w:p w:rsidR="008F5910" w:rsidRDefault="00F471A6">
                    <w:pPr>
                      <w:jc w:val="right"/>
                      <w:rPr>
                        <w:color w:val="008000"/>
                        <w:szCs w:val="21"/>
                      </w:rPr>
                    </w:pPr>
                    <w:r>
                      <w:rPr>
                        <w:szCs w:val="21"/>
                      </w:rPr>
                      <w:t>20.00</w:t>
                    </w:r>
                  </w:p>
                </w:tc>
              </w:sdtContent>
            </w:sdt>
          </w:tr>
          <w:tr w:rsidR="008F5910" w:rsidTr="0091107D">
            <w:trPr>
              <w:cantSplit/>
            </w:trPr>
            <w:tc>
              <w:tcPr>
                <w:tcW w:w="1334" w:type="pct"/>
                <w:tcBorders>
                  <w:top w:val="single" w:sz="4" w:space="0" w:color="auto"/>
                  <w:left w:val="single" w:sz="4" w:space="0" w:color="auto"/>
                  <w:bottom w:val="single" w:sz="4" w:space="0" w:color="auto"/>
                  <w:right w:val="single" w:sz="4" w:space="0" w:color="auto"/>
                </w:tcBorders>
              </w:tcPr>
              <w:p w:rsidR="008F5910" w:rsidRDefault="00CA07ED">
                <w:pPr>
                  <w:rPr>
                    <w:szCs w:val="21"/>
                  </w:rPr>
                </w:pPr>
                <w:r>
                  <w:rPr>
                    <w:rFonts w:hint="eastAsia"/>
                    <w:szCs w:val="21"/>
                  </w:rPr>
                  <w:t>3至4年</w:t>
                </w:r>
              </w:p>
            </w:tc>
            <w:sdt>
              <w:sdtPr>
                <w:rPr>
                  <w:szCs w:val="21"/>
                </w:rPr>
                <w:alias w:val="其他应收款三至四年账面余额"/>
                <w:tag w:val="_GBC_66ca702e089b44098a84163da2a9212d"/>
                <w:id w:val="299274205"/>
                <w:lock w:val="sdtLocked"/>
              </w:sdtPr>
              <w:sdtContent>
                <w:tc>
                  <w:tcPr>
                    <w:tcW w:w="1238" w:type="pct"/>
                    <w:tcBorders>
                      <w:top w:val="single" w:sz="4" w:space="0" w:color="auto"/>
                      <w:left w:val="single" w:sz="4" w:space="0" w:color="auto"/>
                      <w:bottom w:val="single" w:sz="4" w:space="0" w:color="auto"/>
                      <w:right w:val="single" w:sz="4" w:space="0" w:color="auto"/>
                    </w:tcBorders>
                  </w:tcPr>
                  <w:p w:rsidR="008F5910" w:rsidRDefault="00F471A6">
                    <w:pPr>
                      <w:jc w:val="right"/>
                      <w:rPr>
                        <w:color w:val="008000"/>
                        <w:szCs w:val="21"/>
                      </w:rPr>
                    </w:pPr>
                    <w:r>
                      <w:rPr>
                        <w:szCs w:val="21"/>
                      </w:rPr>
                      <w:t>1,987,529.88</w:t>
                    </w:r>
                  </w:p>
                </w:tc>
              </w:sdtContent>
            </w:sdt>
            <w:sdt>
              <w:sdtPr>
                <w:rPr>
                  <w:szCs w:val="21"/>
                </w:rPr>
                <w:alias w:val="其他应收款三至四年坏账准备"/>
                <w:tag w:val="_GBC_f24a9debc4a641959463d68646bb4ef6"/>
                <w:id w:val="1589200964"/>
                <w:lock w:val="sdtLocked"/>
              </w:sdtPr>
              <w:sdtContent>
                <w:tc>
                  <w:tcPr>
                    <w:tcW w:w="1198" w:type="pct"/>
                    <w:tcBorders>
                      <w:top w:val="single" w:sz="4" w:space="0" w:color="auto"/>
                      <w:left w:val="single" w:sz="4" w:space="0" w:color="auto"/>
                      <w:bottom w:val="single" w:sz="4" w:space="0" w:color="auto"/>
                      <w:right w:val="single" w:sz="4" w:space="0" w:color="auto"/>
                    </w:tcBorders>
                  </w:tcPr>
                  <w:p w:rsidR="008F5910" w:rsidRDefault="00F471A6">
                    <w:pPr>
                      <w:jc w:val="right"/>
                      <w:rPr>
                        <w:color w:val="008000"/>
                        <w:szCs w:val="21"/>
                      </w:rPr>
                    </w:pPr>
                    <w:r>
                      <w:rPr>
                        <w:szCs w:val="21"/>
                      </w:rPr>
                      <w:t>596,258.97</w:t>
                    </w:r>
                  </w:p>
                </w:tc>
              </w:sdtContent>
            </w:sdt>
            <w:sdt>
              <w:sdtPr>
                <w:rPr>
                  <w:szCs w:val="21"/>
                </w:rPr>
                <w:alias w:val="其他应收款三至四年坏账准备比例"/>
                <w:tag w:val="_GBC_dceb4bfcc2104db19612d4fd7d3347f1"/>
                <w:id w:val="-1179576997"/>
                <w:lock w:val="sdtLocked"/>
              </w:sdtPr>
              <w:sdtContent>
                <w:tc>
                  <w:tcPr>
                    <w:tcW w:w="1230" w:type="pct"/>
                    <w:tcBorders>
                      <w:top w:val="single" w:sz="4" w:space="0" w:color="auto"/>
                      <w:left w:val="single" w:sz="4" w:space="0" w:color="auto"/>
                      <w:bottom w:val="single" w:sz="4" w:space="0" w:color="auto"/>
                      <w:right w:val="single" w:sz="4" w:space="0" w:color="auto"/>
                    </w:tcBorders>
                  </w:tcPr>
                  <w:p w:rsidR="008F5910" w:rsidRDefault="00F471A6">
                    <w:pPr>
                      <w:jc w:val="right"/>
                      <w:rPr>
                        <w:color w:val="008000"/>
                        <w:szCs w:val="21"/>
                      </w:rPr>
                    </w:pPr>
                    <w:r>
                      <w:rPr>
                        <w:szCs w:val="21"/>
                      </w:rPr>
                      <w:t>30.00</w:t>
                    </w:r>
                  </w:p>
                </w:tc>
              </w:sdtContent>
            </w:sdt>
          </w:tr>
          <w:tr w:rsidR="008F5910" w:rsidTr="0091107D">
            <w:trPr>
              <w:cantSplit/>
            </w:trPr>
            <w:tc>
              <w:tcPr>
                <w:tcW w:w="1334" w:type="pct"/>
                <w:tcBorders>
                  <w:top w:val="single" w:sz="4" w:space="0" w:color="auto"/>
                  <w:left w:val="single" w:sz="4" w:space="0" w:color="auto"/>
                  <w:bottom w:val="single" w:sz="4" w:space="0" w:color="auto"/>
                  <w:right w:val="single" w:sz="4" w:space="0" w:color="auto"/>
                </w:tcBorders>
              </w:tcPr>
              <w:p w:rsidR="008F5910" w:rsidRDefault="00CA07ED">
                <w:pPr>
                  <w:rPr>
                    <w:szCs w:val="21"/>
                  </w:rPr>
                </w:pPr>
                <w:r>
                  <w:rPr>
                    <w:rFonts w:hint="eastAsia"/>
                    <w:szCs w:val="21"/>
                  </w:rPr>
                  <w:t>4至5年</w:t>
                </w:r>
              </w:p>
            </w:tc>
            <w:sdt>
              <w:sdtPr>
                <w:rPr>
                  <w:szCs w:val="21"/>
                </w:rPr>
                <w:alias w:val="其他应收款四至五年账面余额"/>
                <w:tag w:val="_GBC_e87e5e1ddd8246b2a206eb5dd8011593"/>
                <w:id w:val="-1984457169"/>
                <w:lock w:val="sdtLocked"/>
              </w:sdtPr>
              <w:sdtContent>
                <w:tc>
                  <w:tcPr>
                    <w:tcW w:w="1238" w:type="pct"/>
                    <w:tcBorders>
                      <w:top w:val="single" w:sz="4" w:space="0" w:color="auto"/>
                      <w:left w:val="single" w:sz="4" w:space="0" w:color="auto"/>
                      <w:bottom w:val="single" w:sz="4" w:space="0" w:color="auto"/>
                      <w:right w:val="single" w:sz="4" w:space="0" w:color="auto"/>
                    </w:tcBorders>
                  </w:tcPr>
                  <w:p w:rsidR="008F5910" w:rsidRDefault="00F471A6">
                    <w:pPr>
                      <w:jc w:val="right"/>
                      <w:rPr>
                        <w:color w:val="008000"/>
                        <w:szCs w:val="21"/>
                      </w:rPr>
                    </w:pPr>
                    <w:r>
                      <w:rPr>
                        <w:szCs w:val="21"/>
                      </w:rPr>
                      <w:t>6,299,244.65</w:t>
                    </w:r>
                  </w:p>
                </w:tc>
              </w:sdtContent>
            </w:sdt>
            <w:sdt>
              <w:sdtPr>
                <w:rPr>
                  <w:szCs w:val="21"/>
                </w:rPr>
                <w:alias w:val="其他应收款四至五年坏账准备"/>
                <w:tag w:val="_GBC_7a8e3667863d41c7be0ca92fa9be7113"/>
                <w:id w:val="-305242618"/>
                <w:lock w:val="sdtLocked"/>
              </w:sdtPr>
              <w:sdtContent>
                <w:tc>
                  <w:tcPr>
                    <w:tcW w:w="1198" w:type="pct"/>
                    <w:tcBorders>
                      <w:top w:val="single" w:sz="4" w:space="0" w:color="auto"/>
                      <w:left w:val="single" w:sz="4" w:space="0" w:color="auto"/>
                      <w:bottom w:val="single" w:sz="4" w:space="0" w:color="auto"/>
                      <w:right w:val="single" w:sz="4" w:space="0" w:color="auto"/>
                    </w:tcBorders>
                  </w:tcPr>
                  <w:p w:rsidR="008F5910" w:rsidRDefault="00F471A6">
                    <w:pPr>
                      <w:jc w:val="right"/>
                      <w:rPr>
                        <w:color w:val="008000"/>
                        <w:szCs w:val="21"/>
                      </w:rPr>
                    </w:pPr>
                    <w:r>
                      <w:rPr>
                        <w:szCs w:val="21"/>
                      </w:rPr>
                      <w:t>3,149,622.33</w:t>
                    </w:r>
                  </w:p>
                </w:tc>
              </w:sdtContent>
            </w:sdt>
            <w:sdt>
              <w:sdtPr>
                <w:rPr>
                  <w:szCs w:val="21"/>
                </w:rPr>
                <w:alias w:val="其他应收款四至五年坏账准备比例"/>
                <w:tag w:val="_GBC_11b42c54f0414c66a982b281e9dbd145"/>
                <w:id w:val="1984804442"/>
                <w:lock w:val="sdtLocked"/>
              </w:sdtPr>
              <w:sdtContent>
                <w:tc>
                  <w:tcPr>
                    <w:tcW w:w="1230" w:type="pct"/>
                    <w:tcBorders>
                      <w:top w:val="single" w:sz="4" w:space="0" w:color="auto"/>
                      <w:left w:val="single" w:sz="4" w:space="0" w:color="auto"/>
                      <w:bottom w:val="single" w:sz="4" w:space="0" w:color="auto"/>
                      <w:right w:val="single" w:sz="4" w:space="0" w:color="auto"/>
                    </w:tcBorders>
                  </w:tcPr>
                  <w:p w:rsidR="008F5910" w:rsidRDefault="00F471A6">
                    <w:pPr>
                      <w:jc w:val="right"/>
                      <w:rPr>
                        <w:color w:val="008000"/>
                        <w:szCs w:val="21"/>
                      </w:rPr>
                    </w:pPr>
                    <w:r>
                      <w:rPr>
                        <w:szCs w:val="21"/>
                      </w:rPr>
                      <w:t>50.00</w:t>
                    </w:r>
                  </w:p>
                </w:tc>
              </w:sdtContent>
            </w:sdt>
          </w:tr>
          <w:tr w:rsidR="008F5910" w:rsidTr="0091107D">
            <w:trPr>
              <w:cantSplit/>
            </w:trPr>
            <w:tc>
              <w:tcPr>
                <w:tcW w:w="1334" w:type="pct"/>
                <w:tcBorders>
                  <w:top w:val="single" w:sz="4" w:space="0" w:color="auto"/>
                  <w:left w:val="single" w:sz="4" w:space="0" w:color="auto"/>
                  <w:bottom w:val="single" w:sz="4" w:space="0" w:color="auto"/>
                  <w:right w:val="single" w:sz="4" w:space="0" w:color="auto"/>
                </w:tcBorders>
              </w:tcPr>
              <w:p w:rsidR="008F5910" w:rsidRDefault="00CA07ED">
                <w:pPr>
                  <w:rPr>
                    <w:szCs w:val="21"/>
                  </w:rPr>
                </w:pPr>
                <w:r>
                  <w:rPr>
                    <w:rFonts w:hint="eastAsia"/>
                    <w:szCs w:val="21"/>
                  </w:rPr>
                  <w:t>5年以上</w:t>
                </w:r>
              </w:p>
            </w:tc>
            <w:sdt>
              <w:sdtPr>
                <w:rPr>
                  <w:szCs w:val="21"/>
                </w:rPr>
                <w:alias w:val="其他应收款五年以上账面余额"/>
                <w:tag w:val="_GBC_3d3f86a914444cedb27232bc7501d6aa"/>
                <w:id w:val="-113826224"/>
                <w:lock w:val="sdtLocked"/>
              </w:sdtPr>
              <w:sdtContent>
                <w:tc>
                  <w:tcPr>
                    <w:tcW w:w="1238" w:type="pct"/>
                    <w:tcBorders>
                      <w:top w:val="single" w:sz="4" w:space="0" w:color="auto"/>
                      <w:left w:val="single" w:sz="4" w:space="0" w:color="auto"/>
                      <w:bottom w:val="single" w:sz="4" w:space="0" w:color="auto"/>
                      <w:right w:val="single" w:sz="4" w:space="0" w:color="auto"/>
                    </w:tcBorders>
                  </w:tcPr>
                  <w:p w:rsidR="008F5910" w:rsidRDefault="00F471A6">
                    <w:pPr>
                      <w:jc w:val="right"/>
                      <w:rPr>
                        <w:color w:val="008000"/>
                        <w:szCs w:val="21"/>
                      </w:rPr>
                    </w:pPr>
                    <w:r>
                      <w:rPr>
                        <w:szCs w:val="21"/>
                      </w:rPr>
                      <w:t>4,050,872.92</w:t>
                    </w:r>
                  </w:p>
                </w:tc>
              </w:sdtContent>
            </w:sdt>
            <w:sdt>
              <w:sdtPr>
                <w:rPr>
                  <w:szCs w:val="21"/>
                </w:rPr>
                <w:alias w:val="其他应收款五年以上坏账准备"/>
                <w:tag w:val="_GBC_ac91640daaf24a45ae6827dbb5468132"/>
                <w:id w:val="725728541"/>
                <w:lock w:val="sdtLocked"/>
              </w:sdtPr>
              <w:sdtContent>
                <w:tc>
                  <w:tcPr>
                    <w:tcW w:w="1198" w:type="pct"/>
                    <w:tcBorders>
                      <w:top w:val="single" w:sz="4" w:space="0" w:color="auto"/>
                      <w:left w:val="single" w:sz="4" w:space="0" w:color="auto"/>
                      <w:bottom w:val="single" w:sz="4" w:space="0" w:color="auto"/>
                      <w:right w:val="single" w:sz="4" w:space="0" w:color="auto"/>
                    </w:tcBorders>
                  </w:tcPr>
                  <w:p w:rsidR="008F5910" w:rsidRDefault="00F471A6">
                    <w:pPr>
                      <w:jc w:val="right"/>
                      <w:rPr>
                        <w:color w:val="008000"/>
                        <w:szCs w:val="21"/>
                      </w:rPr>
                    </w:pPr>
                    <w:r>
                      <w:rPr>
                        <w:szCs w:val="21"/>
                      </w:rPr>
                      <w:t>4,050,872.92</w:t>
                    </w:r>
                  </w:p>
                </w:tc>
              </w:sdtContent>
            </w:sdt>
            <w:sdt>
              <w:sdtPr>
                <w:rPr>
                  <w:szCs w:val="21"/>
                </w:rPr>
                <w:alias w:val="其他应收款五年以上坏账准备比例"/>
                <w:tag w:val="_GBC_42d2c025fe2d4021bc98f7f39f813052"/>
                <w:id w:val="-2111499329"/>
                <w:lock w:val="sdtLocked"/>
              </w:sdtPr>
              <w:sdtContent>
                <w:tc>
                  <w:tcPr>
                    <w:tcW w:w="1230" w:type="pct"/>
                    <w:tcBorders>
                      <w:top w:val="single" w:sz="4" w:space="0" w:color="auto"/>
                      <w:left w:val="single" w:sz="4" w:space="0" w:color="auto"/>
                      <w:bottom w:val="single" w:sz="4" w:space="0" w:color="auto"/>
                      <w:right w:val="single" w:sz="4" w:space="0" w:color="auto"/>
                    </w:tcBorders>
                  </w:tcPr>
                  <w:p w:rsidR="008F5910" w:rsidRDefault="00F471A6">
                    <w:pPr>
                      <w:jc w:val="right"/>
                      <w:rPr>
                        <w:color w:val="008000"/>
                        <w:szCs w:val="21"/>
                      </w:rPr>
                    </w:pPr>
                    <w:r>
                      <w:rPr>
                        <w:szCs w:val="21"/>
                      </w:rPr>
                      <w:t>100.00</w:t>
                    </w:r>
                  </w:p>
                </w:tc>
              </w:sdtContent>
            </w:sdt>
          </w:tr>
          <w:tr w:rsidR="008F5910" w:rsidTr="0091107D">
            <w:trPr>
              <w:cantSplit/>
            </w:trPr>
            <w:tc>
              <w:tcPr>
                <w:tcW w:w="1334" w:type="pct"/>
                <w:tcBorders>
                  <w:top w:val="single" w:sz="4" w:space="0" w:color="auto"/>
                  <w:left w:val="single" w:sz="4" w:space="0" w:color="auto"/>
                  <w:bottom w:val="single" w:sz="4" w:space="0" w:color="auto"/>
                  <w:right w:val="single" w:sz="4" w:space="0" w:color="auto"/>
                </w:tcBorders>
                <w:vAlign w:val="center"/>
              </w:tcPr>
              <w:p w:rsidR="008F5910" w:rsidRDefault="00CA07ED">
                <w:pPr>
                  <w:jc w:val="center"/>
                  <w:rPr>
                    <w:szCs w:val="21"/>
                  </w:rPr>
                </w:pPr>
                <w:r>
                  <w:rPr>
                    <w:rFonts w:hint="eastAsia"/>
                    <w:szCs w:val="21"/>
                  </w:rPr>
                  <w:t>合计</w:t>
                </w:r>
              </w:p>
            </w:tc>
            <w:sdt>
              <w:sdtPr>
                <w:rPr>
                  <w:szCs w:val="21"/>
                </w:rPr>
                <w:alias w:val="单项金额不重大但按信用风险特征组合后该组合的风险较大的其他应收账款合计"/>
                <w:tag w:val="_GBC_549aa07baad14078a653c01e22860283"/>
                <w:id w:val="-997885716"/>
                <w:lock w:val="sdtLocked"/>
              </w:sdtPr>
              <w:sdtContent>
                <w:tc>
                  <w:tcPr>
                    <w:tcW w:w="1238" w:type="pct"/>
                    <w:tcBorders>
                      <w:top w:val="single" w:sz="4" w:space="0" w:color="auto"/>
                      <w:left w:val="single" w:sz="4" w:space="0" w:color="auto"/>
                      <w:bottom w:val="single" w:sz="4" w:space="0" w:color="auto"/>
                      <w:right w:val="single" w:sz="4" w:space="0" w:color="auto"/>
                    </w:tcBorders>
                  </w:tcPr>
                  <w:p w:rsidR="008F5910" w:rsidRDefault="00F471A6">
                    <w:pPr>
                      <w:jc w:val="right"/>
                      <w:rPr>
                        <w:color w:val="008000"/>
                        <w:szCs w:val="21"/>
                      </w:rPr>
                    </w:pPr>
                    <w:r>
                      <w:rPr>
                        <w:szCs w:val="21"/>
                      </w:rPr>
                      <w:t>142,372,661.48</w:t>
                    </w:r>
                  </w:p>
                </w:tc>
              </w:sdtContent>
            </w:sdt>
            <w:sdt>
              <w:sdtPr>
                <w:rPr>
                  <w:szCs w:val="21"/>
                </w:rPr>
                <w:alias w:val="单项金额不重大但按信用风险特征组合后该组合的风险较大的其他应收账款计提的坏账准备合计"/>
                <w:tag w:val="_GBC_dbdecf6a4ae447b3be8ab8557de78bc2"/>
                <w:id w:val="1132518982"/>
                <w:lock w:val="sdtLocked"/>
              </w:sdtPr>
              <w:sdtContent>
                <w:tc>
                  <w:tcPr>
                    <w:tcW w:w="1198" w:type="pct"/>
                    <w:tcBorders>
                      <w:top w:val="single" w:sz="4" w:space="0" w:color="auto"/>
                      <w:left w:val="single" w:sz="4" w:space="0" w:color="auto"/>
                      <w:bottom w:val="single" w:sz="4" w:space="0" w:color="auto"/>
                      <w:right w:val="single" w:sz="4" w:space="0" w:color="auto"/>
                    </w:tcBorders>
                  </w:tcPr>
                  <w:p w:rsidR="008F5910" w:rsidRDefault="00F471A6">
                    <w:pPr>
                      <w:jc w:val="right"/>
                      <w:rPr>
                        <w:color w:val="008000"/>
                        <w:szCs w:val="21"/>
                      </w:rPr>
                    </w:pPr>
                    <w:r>
                      <w:rPr>
                        <w:szCs w:val="21"/>
                      </w:rPr>
                      <w:t>15,248,443.45</w:t>
                    </w:r>
                  </w:p>
                </w:tc>
              </w:sdtContent>
            </w:sdt>
            <w:sdt>
              <w:sdtPr>
                <w:rPr>
                  <w:szCs w:val="21"/>
                </w:rPr>
                <w:alias w:val="其他应收款坏账准备合计比例"/>
                <w:tag w:val="_GBC_9d528beb694d4e40b461b1a1327ca7de"/>
                <w:id w:val="-1772155020"/>
                <w:lock w:val="sdtLocked"/>
                <w:showingPlcHdr/>
              </w:sdtPr>
              <w:sdtContent>
                <w:tc>
                  <w:tcPr>
                    <w:tcW w:w="1230" w:type="pct"/>
                    <w:tcBorders>
                      <w:top w:val="single" w:sz="4" w:space="0" w:color="auto"/>
                      <w:left w:val="single" w:sz="4" w:space="0" w:color="auto"/>
                      <w:bottom w:val="single" w:sz="4" w:space="0" w:color="auto"/>
                      <w:right w:val="single" w:sz="4" w:space="0" w:color="auto"/>
                    </w:tcBorders>
                  </w:tcPr>
                  <w:p w:rsidR="008F5910" w:rsidRDefault="00F471A6">
                    <w:pPr>
                      <w:jc w:val="right"/>
                      <w:rPr>
                        <w:color w:val="008000"/>
                        <w:szCs w:val="21"/>
                      </w:rPr>
                    </w:pPr>
                    <w:r>
                      <w:rPr>
                        <w:szCs w:val="21"/>
                      </w:rPr>
                      <w:t xml:space="preserve">     </w:t>
                    </w:r>
                  </w:p>
                </w:tc>
              </w:sdtContent>
            </w:sdt>
          </w:tr>
        </w:tbl>
        <w:p w:rsidR="008F5910" w:rsidRDefault="00CA07ED">
          <w:r>
            <w:rPr>
              <w:rFonts w:hint="eastAsia"/>
            </w:rPr>
            <w:t>确定该组合依据的</w:t>
          </w:r>
          <w:r>
            <w:t>说明：</w:t>
          </w:r>
        </w:p>
        <w:sdt>
          <w:sdtPr>
            <w:alias w:val="按账龄分析法计提坏账准备的其他应收款确定该组合依据的说明"/>
            <w:tag w:val="_GBC_418c017cfb474f3393d9a2dabffc01f9"/>
            <w:id w:val="807586617"/>
            <w:lock w:val="sdtLocked"/>
            <w:placeholder>
              <w:docPart w:val="GBC22222222222222222222222222222"/>
            </w:placeholder>
          </w:sdtPr>
          <w:sdtContent>
            <w:p w:rsidR="008F5910" w:rsidRDefault="00F471A6">
              <w:r>
                <w:rPr>
                  <w:rFonts w:hint="eastAsia"/>
                </w:rPr>
                <w:t>无</w:t>
              </w:r>
            </w:p>
          </w:sdtContent>
        </w:sdt>
        <w:p w:rsidR="008F5910" w:rsidRDefault="008A184A">
          <w:pPr>
            <w:rPr>
              <w:szCs w:val="21"/>
            </w:rPr>
          </w:pPr>
        </w:p>
      </w:sdtContent>
    </w:sdt>
    <w:sdt>
      <w:sdtPr>
        <w:rPr>
          <w:rFonts w:hint="eastAsia"/>
          <w:szCs w:val="21"/>
        </w:rPr>
        <w:alias w:val="模块:组合中，采用余额百分比法计提坏账准备的其他应收账款"/>
        <w:tag w:val="_SEC_a07685ad257048a2befc6a64767d0c99"/>
        <w:id w:val="-1441908398"/>
        <w:lock w:val="sdtLocked"/>
        <w:placeholder>
          <w:docPart w:val="GBC22222222222222222222222222222"/>
        </w:placeholder>
      </w:sdtPr>
      <w:sdtContent>
        <w:p w:rsidR="008F5910" w:rsidRDefault="00CA07ED">
          <w:pPr>
            <w:rPr>
              <w:szCs w:val="21"/>
            </w:rPr>
          </w:pPr>
          <w:r>
            <w:rPr>
              <w:rFonts w:hint="eastAsia"/>
              <w:szCs w:val="21"/>
            </w:rPr>
            <w:t>组合中，采用余额百分比法计提坏账准备的其他应收款：</w:t>
          </w:r>
        </w:p>
        <w:sdt>
          <w:sdtPr>
            <w:rPr>
              <w:rFonts w:hint="eastAsia"/>
              <w:szCs w:val="21"/>
            </w:rPr>
            <w:alias w:val="是否适用：组合中，采用余额百分比法计提坏账准备的其他应收账款[双击切换]"/>
            <w:tag w:val="_GBC_1cf2c269d388495b8508d852a1d07b35"/>
            <w:id w:val="1550655689"/>
            <w:lock w:val="sdtContentLocked"/>
            <w:placeholder>
              <w:docPart w:val="GBC22222222222222222222222222222"/>
            </w:placeholder>
          </w:sdtPr>
          <w:sdtContent>
            <w:p w:rsidR="00F471A6" w:rsidRDefault="008A184A" w:rsidP="00F471A6">
              <w:pPr>
                <w:tabs>
                  <w:tab w:val="left" w:pos="9720"/>
                </w:tabs>
                <w:ind w:rightChars="-673" w:right="-1413"/>
              </w:pPr>
              <w:r>
                <w:rPr>
                  <w:szCs w:val="21"/>
                </w:rPr>
                <w:fldChar w:fldCharType="begin"/>
              </w:r>
              <w:r w:rsidR="00F471A6">
                <w:rPr>
                  <w:szCs w:val="21"/>
                </w:rPr>
                <w:instrText>MACROBUTTON  SnrToggleCheckbox □适用</w:instrText>
              </w:r>
              <w:r>
                <w:rPr>
                  <w:szCs w:val="21"/>
                </w:rPr>
                <w:fldChar w:fldCharType="end"/>
              </w:r>
              <w:r>
                <w:rPr>
                  <w:szCs w:val="21"/>
                </w:rPr>
                <w:fldChar w:fldCharType="begin"/>
              </w:r>
              <w:r w:rsidR="00F471A6">
                <w:rPr>
                  <w:szCs w:val="21"/>
                </w:rPr>
                <w:instrText xml:space="preserve"> MACROBUTTON  SnrToggleCheckbox √不适用 </w:instrText>
              </w:r>
              <w:r>
                <w:rPr>
                  <w:szCs w:val="21"/>
                </w:rPr>
                <w:fldChar w:fldCharType="end"/>
              </w:r>
            </w:p>
          </w:sdtContent>
        </w:sdt>
        <w:p w:rsidR="008F5910" w:rsidRDefault="008F5910"/>
        <w:p w:rsidR="008F5910" w:rsidRDefault="008A184A">
          <w:pPr>
            <w:rPr>
              <w:szCs w:val="21"/>
            </w:rPr>
          </w:pPr>
        </w:p>
      </w:sdtContent>
    </w:sdt>
    <w:sdt>
      <w:sdtPr>
        <w:rPr>
          <w:rFonts w:hint="eastAsia"/>
          <w:szCs w:val="21"/>
        </w:rPr>
        <w:alias w:val="模块:组合中，采用其他方法计提坏账准备的其他应收账款"/>
        <w:tag w:val="_SEC_a2ff91a588514fc898e7c1a04b0d3ff6"/>
        <w:id w:val="1347285801"/>
        <w:lock w:val="sdtLocked"/>
        <w:placeholder>
          <w:docPart w:val="GBC22222222222222222222222222222"/>
        </w:placeholder>
      </w:sdtPr>
      <w:sdtContent>
        <w:p w:rsidR="008F5910" w:rsidRDefault="00CA07ED">
          <w:pPr>
            <w:tabs>
              <w:tab w:val="left" w:pos="360"/>
              <w:tab w:val="left" w:pos="9720"/>
            </w:tabs>
            <w:ind w:rightChars="-673" w:right="-1413"/>
            <w:rPr>
              <w:szCs w:val="21"/>
            </w:rPr>
          </w:pPr>
          <w:r>
            <w:rPr>
              <w:rFonts w:hint="eastAsia"/>
              <w:szCs w:val="21"/>
            </w:rPr>
            <w:t>组合中，采用其他方法计提坏账准备的其他应收款：</w:t>
          </w:r>
        </w:p>
        <w:sdt>
          <w:sdtPr>
            <w:rPr>
              <w:szCs w:val="21"/>
            </w:rPr>
            <w:alias w:val="是否适用：组合中，采用其他方法计提坏账准备的其他应收账款[双击切换]"/>
            <w:tag w:val="_GBC_c2784da4e28e4630be8b61cd3caa5675"/>
            <w:id w:val="-442539295"/>
            <w:lock w:val="sdtContentLocked"/>
            <w:placeholder>
              <w:docPart w:val="GBC22222222222222222222222222222"/>
            </w:placeholder>
          </w:sdtPr>
          <w:sdtContent>
            <w:p w:rsidR="008F5910" w:rsidRDefault="008A184A" w:rsidP="00F471A6">
              <w:pPr>
                <w:tabs>
                  <w:tab w:val="left" w:pos="360"/>
                  <w:tab w:val="left" w:pos="9720"/>
                </w:tabs>
                <w:ind w:rightChars="-673" w:right="-1413"/>
                <w:rPr>
                  <w:szCs w:val="21"/>
                </w:rPr>
              </w:pPr>
              <w:r>
                <w:rPr>
                  <w:szCs w:val="21"/>
                </w:rPr>
                <w:fldChar w:fldCharType="begin"/>
              </w:r>
              <w:r w:rsidR="00F471A6">
                <w:rPr>
                  <w:szCs w:val="21"/>
                </w:rPr>
                <w:instrText xml:space="preserve"> MACROBUTTON  SnrToggleCheckbox □适用 </w:instrText>
              </w:r>
              <w:r>
                <w:rPr>
                  <w:szCs w:val="21"/>
                </w:rPr>
                <w:fldChar w:fldCharType="end"/>
              </w:r>
              <w:r>
                <w:rPr>
                  <w:szCs w:val="21"/>
                </w:rPr>
                <w:fldChar w:fldCharType="begin"/>
              </w:r>
              <w:r w:rsidR="00F471A6">
                <w:rPr>
                  <w:szCs w:val="21"/>
                </w:rPr>
                <w:instrText xml:space="preserve"> MACROBUTTON  SnrToggleCheckbox √不适用 </w:instrText>
              </w:r>
              <w:r>
                <w:rPr>
                  <w:szCs w:val="21"/>
                </w:rPr>
                <w:fldChar w:fldCharType="end"/>
              </w:r>
            </w:p>
          </w:sdtContent>
        </w:sdt>
      </w:sdtContent>
    </w:sdt>
    <w:p w:rsidR="008F5910" w:rsidRDefault="008F5910"/>
    <w:sdt>
      <w:sdtPr>
        <w:rPr>
          <w:rFonts w:ascii="宋体" w:hAnsi="宋体" w:cs="宋体"/>
          <w:b w:val="0"/>
          <w:bCs w:val="0"/>
          <w:kern w:val="0"/>
          <w:szCs w:val="24"/>
        </w:rPr>
        <w:alias w:val="模块:本期转回或收回情况"/>
        <w:tag w:val="_SEC_69ce214178c445b0b28086441d79c08c"/>
        <w:id w:val="-1010749360"/>
        <w:lock w:val="sdtLocked"/>
        <w:placeholder>
          <w:docPart w:val="GBC22222222222222222222222222222"/>
        </w:placeholder>
      </w:sdtPr>
      <w:sdtEndPr>
        <w:rPr>
          <w:rFonts w:ascii="Times New Roman" w:hAnsi="Times New Roman" w:hint="eastAsia"/>
        </w:rPr>
      </w:sdtEndPr>
      <w:sdtContent>
        <w:p w:rsidR="008F5910" w:rsidRDefault="00CA07ED">
          <w:pPr>
            <w:pStyle w:val="4"/>
            <w:numPr>
              <w:ilvl w:val="3"/>
              <w:numId w:val="62"/>
            </w:numPr>
            <w:tabs>
              <w:tab w:val="left" w:pos="588"/>
            </w:tabs>
          </w:pPr>
          <w:r>
            <w:rPr>
              <w:rFonts w:hint="eastAsia"/>
            </w:rPr>
            <w:t>本期计提、收回或转回的坏账准备情况：</w:t>
          </w:r>
        </w:p>
        <w:p w:rsidR="008F5910" w:rsidRDefault="00CA07ED">
          <w:r>
            <w:rPr>
              <w:rFonts w:hint="eastAsia"/>
            </w:rPr>
            <w:t>本期计提坏账准备金额</w:t>
          </w:r>
          <w:sdt>
            <w:sdtPr>
              <w:rPr>
                <w:rFonts w:hint="eastAsia"/>
              </w:rPr>
              <w:alias w:val="其他应收款计提坏账准备金额"/>
              <w:tag w:val="_GBC_8bc7251f70b544b29259305c4b10ed6f"/>
              <w:id w:val="-1216347647"/>
              <w:lock w:val="sdtLocked"/>
              <w:placeholder>
                <w:docPart w:val="GBC22222222222222222222222222222"/>
              </w:placeholder>
            </w:sdtPr>
            <w:sdtContent>
              <w:r w:rsidR="00F471A6" w:rsidRPr="00F471A6">
                <w:rPr>
                  <w:rFonts w:asciiTheme="minorEastAsia" w:eastAsiaTheme="minorEastAsia" w:hAnsiTheme="minorEastAsia" w:cs="Arial"/>
                  <w:szCs w:val="21"/>
                </w:rPr>
                <w:t>12</w:t>
              </w:r>
              <w:r w:rsidR="00F471A6" w:rsidRPr="00F471A6">
                <w:rPr>
                  <w:rFonts w:asciiTheme="minorEastAsia" w:eastAsiaTheme="minorEastAsia" w:hAnsiTheme="minorEastAsia" w:cs="Arial" w:hint="eastAsia"/>
                  <w:szCs w:val="21"/>
                </w:rPr>
                <w:t>,</w:t>
              </w:r>
              <w:r w:rsidR="00F471A6" w:rsidRPr="00F471A6">
                <w:rPr>
                  <w:rFonts w:asciiTheme="minorEastAsia" w:eastAsiaTheme="minorEastAsia" w:hAnsiTheme="minorEastAsia" w:cs="Arial"/>
                  <w:szCs w:val="21"/>
                </w:rPr>
                <w:t>817</w:t>
              </w:r>
              <w:r w:rsidR="00F471A6" w:rsidRPr="00F471A6">
                <w:rPr>
                  <w:rFonts w:asciiTheme="minorEastAsia" w:eastAsiaTheme="minorEastAsia" w:hAnsiTheme="minorEastAsia" w:cs="Arial" w:hint="eastAsia"/>
                  <w:szCs w:val="21"/>
                </w:rPr>
                <w:t>,</w:t>
              </w:r>
              <w:r w:rsidR="00F471A6" w:rsidRPr="00F471A6">
                <w:rPr>
                  <w:rFonts w:asciiTheme="minorEastAsia" w:eastAsiaTheme="minorEastAsia" w:hAnsiTheme="minorEastAsia" w:cs="Arial"/>
                  <w:szCs w:val="21"/>
                </w:rPr>
                <w:t>582.42</w:t>
              </w:r>
            </w:sdtContent>
          </w:sdt>
          <w:r>
            <w:t>元；本期收回或转回坏账准备金额</w:t>
          </w:r>
          <w:sdt>
            <w:sdtPr>
              <w:alias w:val="其他应收款收回或转回坏账准备金额"/>
              <w:tag w:val="_GBC_65aac44547c243af980de264562c52fe"/>
              <w:id w:val="471101449"/>
              <w:lock w:val="sdtLocked"/>
              <w:placeholder>
                <w:docPart w:val="GBC22222222222222222222222222222"/>
              </w:placeholder>
            </w:sdtPr>
            <w:sdtContent>
              <w:r w:rsidR="00F471A6">
                <w:rPr>
                  <w:rFonts w:hint="eastAsia"/>
                </w:rPr>
                <w:t>0.00</w:t>
              </w:r>
            </w:sdtContent>
          </w:sdt>
          <w:r>
            <w:t>元。</w:t>
          </w:r>
        </w:p>
        <w:p w:rsidR="008F5910" w:rsidRDefault="00CA07ED">
          <w:r>
            <w:rPr>
              <w:rFonts w:hint="eastAsia"/>
            </w:rPr>
            <w:t>其中本期坏账准备转回或收回金额重要的：</w:t>
          </w:r>
        </w:p>
        <w:sdt>
          <w:sdtPr>
            <w:alias w:val="是否适用：其中本期其他应收账款坏账准备收回或转回金额重要的[双击切换]"/>
            <w:tag w:val="_GBC_143b0b33085a4425896c014ba4503edc"/>
            <w:id w:val="1014043013"/>
            <w:lock w:val="sdtContentLocked"/>
            <w:placeholder>
              <w:docPart w:val="GBC22222222222222222222222222222"/>
            </w:placeholder>
          </w:sdtPr>
          <w:sdtContent>
            <w:p w:rsidR="008F5910" w:rsidRDefault="008A184A" w:rsidP="00F471A6">
              <w:pPr>
                <w:rPr>
                  <w:szCs w:val="21"/>
                </w:rPr>
              </w:pPr>
              <w:r>
                <w:fldChar w:fldCharType="begin"/>
              </w:r>
              <w:r w:rsidR="00F471A6">
                <w:instrText xml:space="preserve"> MACROBUTTON  SnrToggleCheckbox □适用 </w:instrText>
              </w:r>
              <w:r>
                <w:fldChar w:fldCharType="end"/>
              </w:r>
              <w:r>
                <w:fldChar w:fldCharType="begin"/>
              </w:r>
              <w:r w:rsidR="00F471A6">
                <w:instrText xml:space="preserve"> MACROBUTTON  SnrToggleCheckbox √不适用 </w:instrText>
              </w:r>
              <w:r>
                <w:fldChar w:fldCharType="end"/>
              </w:r>
            </w:p>
          </w:sdtContent>
        </w:sdt>
      </w:sdtContent>
    </w:sdt>
    <w:sdt>
      <w:sdtPr>
        <w:rPr>
          <w:rFonts w:asciiTheme="minorHAnsi" w:hAnsiTheme="minorHAnsi" w:cs="宋体" w:hint="eastAsia"/>
          <w:b w:val="0"/>
          <w:bCs w:val="0"/>
          <w:kern w:val="0"/>
          <w:szCs w:val="22"/>
        </w:rPr>
        <w:alias w:val="模块:本报告期实际核销的其他应收款情况"/>
        <w:tag w:val="_SEC_41a6e023af3e46b9a7c491c4e27287af"/>
        <w:id w:val="1653175795"/>
        <w:lock w:val="sdtLocked"/>
        <w:placeholder>
          <w:docPart w:val="GBC22222222222222222222222222222"/>
        </w:placeholder>
      </w:sdtPr>
      <w:sdtEndPr>
        <w:rPr>
          <w:rFonts w:ascii="Times New Roman" w:hAnsi="Times New Roman" w:cs="Times New Roman"/>
          <w:kern w:val="2"/>
          <w:szCs w:val="24"/>
        </w:rPr>
      </w:sdtEndPr>
      <w:sdtContent>
        <w:p w:rsidR="008F5910" w:rsidRDefault="00CA07ED">
          <w:pPr>
            <w:pStyle w:val="4"/>
            <w:numPr>
              <w:ilvl w:val="3"/>
              <w:numId w:val="62"/>
            </w:numPr>
            <w:tabs>
              <w:tab w:val="left" w:pos="588"/>
            </w:tabs>
          </w:pPr>
          <w:r>
            <w:rPr>
              <w:rFonts w:hint="eastAsia"/>
            </w:rPr>
            <w:t>本期实际核销的其他应收款情况</w:t>
          </w:r>
        </w:p>
        <w:sdt>
          <w:sdtPr>
            <w:alias w:val="是否适用：本期实际核销的其他应收款情况[双击切换]"/>
            <w:tag w:val="_GBC_2ce86125d6b94b148fa674141e6497b1"/>
            <w:id w:val="-1945365049"/>
            <w:lock w:val="sdtContentLocked"/>
            <w:placeholder>
              <w:docPart w:val="GBC22222222222222222222222222222"/>
            </w:placeholder>
          </w:sdtPr>
          <w:sdtContent>
            <w:p w:rsidR="008F5910" w:rsidRDefault="008A184A" w:rsidP="00F471A6">
              <w:pPr>
                <w:rPr>
                  <w:szCs w:val="21"/>
                </w:rPr>
              </w:pPr>
              <w:r>
                <w:fldChar w:fldCharType="begin"/>
              </w:r>
              <w:r w:rsidR="00F471A6">
                <w:instrText xml:space="preserve"> MACROBUTTON  SnrToggleCheckbox □适用 </w:instrText>
              </w:r>
              <w:r>
                <w:fldChar w:fldCharType="end"/>
              </w:r>
              <w:r>
                <w:fldChar w:fldCharType="begin"/>
              </w:r>
              <w:r w:rsidR="00F471A6">
                <w:instrText xml:space="preserve"> MACROBUTTON  SnrToggleCheckbox √不适用 </w:instrText>
              </w:r>
              <w:r>
                <w:fldChar w:fldCharType="end"/>
              </w:r>
            </w:p>
          </w:sdtContent>
        </w:sdt>
        <w:p w:rsidR="008F5910" w:rsidRDefault="00CA07ED">
          <w:pPr>
            <w:rPr>
              <w:szCs w:val="21"/>
            </w:rPr>
          </w:pPr>
          <w:r>
            <w:rPr>
              <w:rFonts w:hint="eastAsia"/>
              <w:szCs w:val="21"/>
            </w:rPr>
            <w:t>其中重要的其他应收款核销情况：</w:t>
          </w:r>
        </w:p>
        <w:sdt>
          <w:sdtPr>
            <w:rPr>
              <w:szCs w:val="21"/>
            </w:rPr>
            <w:alias w:val="是否适用：其中重要的其他应收款核销情况[双击切换]"/>
            <w:tag w:val="_GBC_6f3b8f9a05dc4f2082e4ad20a1930006"/>
            <w:id w:val="774599771"/>
            <w:lock w:val="sdtContentLocked"/>
            <w:placeholder>
              <w:docPart w:val="GBC22222222222222222222222222222"/>
            </w:placeholder>
          </w:sdtPr>
          <w:sdtContent>
            <w:p w:rsidR="008F5910" w:rsidRDefault="008A184A" w:rsidP="00F471A6">
              <w:pPr>
                <w:rPr>
                  <w:szCs w:val="21"/>
                </w:rPr>
              </w:pPr>
              <w:r>
                <w:rPr>
                  <w:szCs w:val="21"/>
                </w:rPr>
                <w:fldChar w:fldCharType="begin"/>
              </w:r>
              <w:r w:rsidR="00F471A6">
                <w:rPr>
                  <w:szCs w:val="21"/>
                </w:rPr>
                <w:instrText xml:space="preserve"> MACROBUTTON  SnrToggleCheckbox □适用 </w:instrText>
              </w:r>
              <w:r>
                <w:rPr>
                  <w:szCs w:val="21"/>
                </w:rPr>
                <w:fldChar w:fldCharType="end"/>
              </w:r>
              <w:r>
                <w:rPr>
                  <w:szCs w:val="21"/>
                </w:rPr>
                <w:fldChar w:fldCharType="begin"/>
              </w:r>
              <w:r w:rsidR="00F471A6">
                <w:rPr>
                  <w:szCs w:val="21"/>
                </w:rPr>
                <w:instrText xml:space="preserve"> MACROBUTTON  SnrToggleCheckbox √不适用 </w:instrText>
              </w:r>
              <w:r>
                <w:rPr>
                  <w:szCs w:val="21"/>
                </w:rPr>
                <w:fldChar w:fldCharType="end"/>
              </w:r>
            </w:p>
          </w:sdtContent>
        </w:sdt>
        <w:p w:rsidR="008F5910" w:rsidRDefault="00CA07ED">
          <w:pPr>
            <w:snapToGrid w:val="0"/>
            <w:spacing w:line="240" w:lineRule="atLeast"/>
            <w:rPr>
              <w:b/>
              <w:bCs/>
              <w:szCs w:val="21"/>
            </w:rPr>
          </w:pPr>
          <w:r>
            <w:rPr>
              <w:rFonts w:hint="eastAsia"/>
              <w:szCs w:val="21"/>
            </w:rPr>
            <w:t>其他应收款核销说明：</w:t>
          </w:r>
        </w:p>
        <w:sdt>
          <w:sdtPr>
            <w:rPr>
              <w:szCs w:val="21"/>
            </w:rPr>
            <w:alias w:val="是否适用：其他应收款冲销坏帐明细的说明[双击切换]"/>
            <w:tag w:val="_GBC_c894606830c4440ba090ef98078b372b"/>
            <w:id w:val="-631716002"/>
            <w:lock w:val="sdtContentLocked"/>
            <w:placeholder>
              <w:docPart w:val="GBC22222222222222222222222222222"/>
            </w:placeholder>
          </w:sdtPr>
          <w:sdtContent>
            <w:p w:rsidR="008F5910" w:rsidRDefault="008A184A" w:rsidP="00F471A6">
              <w:pPr>
                <w:snapToGrid w:val="0"/>
                <w:spacing w:line="240" w:lineRule="atLeast"/>
                <w:rPr>
                  <w:szCs w:val="21"/>
                </w:rPr>
              </w:pPr>
              <w:r>
                <w:rPr>
                  <w:szCs w:val="21"/>
                </w:rPr>
                <w:fldChar w:fldCharType="begin"/>
              </w:r>
              <w:r w:rsidR="00F471A6">
                <w:rPr>
                  <w:szCs w:val="21"/>
                </w:rPr>
                <w:instrText xml:space="preserve"> MACROBUTTON  SnrToggleCheckbox □适用 </w:instrText>
              </w:r>
              <w:r>
                <w:rPr>
                  <w:szCs w:val="21"/>
                </w:rPr>
                <w:fldChar w:fldCharType="end"/>
              </w:r>
              <w:r>
                <w:rPr>
                  <w:szCs w:val="21"/>
                </w:rPr>
                <w:fldChar w:fldCharType="begin"/>
              </w:r>
              <w:r w:rsidR="00F471A6">
                <w:rPr>
                  <w:szCs w:val="21"/>
                </w:rPr>
                <w:instrText xml:space="preserve"> MACROBUTTON  SnrToggleCheckbox √不适用 </w:instrText>
              </w:r>
              <w:r>
                <w:rPr>
                  <w:szCs w:val="21"/>
                </w:rPr>
                <w:fldChar w:fldCharType="end"/>
              </w:r>
            </w:p>
          </w:sdtContent>
        </w:sdt>
        <w:p w:rsidR="008F5910" w:rsidRDefault="008A184A"/>
      </w:sdtContent>
    </w:sdt>
    <w:sdt>
      <w:sdtPr>
        <w:rPr>
          <w:rFonts w:ascii="宋体" w:hAnsi="宋体" w:cs="宋体" w:hint="eastAsia"/>
          <w:b w:val="0"/>
          <w:bCs w:val="0"/>
          <w:kern w:val="0"/>
          <w:szCs w:val="24"/>
        </w:rPr>
        <w:alias w:val="模块:其他应收款按款项性质分类情况"/>
        <w:tag w:val="_SEC_8efe5956682a453f8d45e3b621bac05e"/>
        <w:id w:val="-1510293271"/>
        <w:lock w:val="sdtLocked"/>
        <w:placeholder>
          <w:docPart w:val="GBC22222222222222222222222222222"/>
        </w:placeholder>
      </w:sdtPr>
      <w:sdtEndPr>
        <w:rPr>
          <w:rFonts w:hint="default"/>
        </w:rPr>
      </w:sdtEndPr>
      <w:sdtContent>
        <w:p w:rsidR="008F5910" w:rsidRDefault="00CA07ED">
          <w:pPr>
            <w:pStyle w:val="4"/>
            <w:numPr>
              <w:ilvl w:val="3"/>
              <w:numId w:val="62"/>
            </w:numPr>
            <w:tabs>
              <w:tab w:val="left" w:pos="588"/>
            </w:tabs>
            <w:jc w:val="left"/>
          </w:pPr>
          <w:r>
            <w:rPr>
              <w:rFonts w:hint="eastAsia"/>
            </w:rPr>
            <w:t>其他应收款按款项性质分类情况</w:t>
          </w:r>
        </w:p>
        <w:p w:rsidR="008F5910" w:rsidRDefault="008A184A">
          <w:sdt>
            <w:sdtPr>
              <w:alias w:val="是否适用：其他应收款按款项性质分类情况[双击切换]"/>
              <w:tag w:val="_GBC_f8f8208812d5412eb0a2fdddf1a9d330"/>
              <w:id w:val="-1473288414"/>
              <w:lock w:val="sdtContentLocked"/>
              <w:placeholder>
                <w:docPart w:val="GBC22222222222222222222222222222"/>
              </w:placeholder>
            </w:sdtPr>
            <w:sdtContent>
              <w:r>
                <w:fldChar w:fldCharType="begin"/>
              </w:r>
              <w:r w:rsidR="00F471A6">
                <w:instrText xml:space="preserve"> MACROBUTTON  SnrToggleCheckbox √适用 </w:instrText>
              </w:r>
              <w:r>
                <w:fldChar w:fldCharType="end"/>
              </w:r>
              <w:r>
                <w:fldChar w:fldCharType="begin"/>
              </w:r>
              <w:r w:rsidR="00F471A6">
                <w:instrText xml:space="preserve"> MACROBUTTON  SnrToggleCheckbox □不适用 </w:instrText>
              </w:r>
              <w:r>
                <w:fldChar w:fldCharType="end"/>
              </w:r>
            </w:sdtContent>
          </w:sdt>
        </w:p>
        <w:p w:rsidR="008F5910" w:rsidRDefault="00CA07ED">
          <w:pPr>
            <w:ind w:firstLineChars="3100" w:firstLine="6510"/>
          </w:pPr>
          <w:r>
            <w:rPr>
              <w:rFonts w:hint="eastAsia"/>
            </w:rPr>
            <w:t>单位：</w:t>
          </w:r>
          <w:sdt>
            <w:sdtPr>
              <w:rPr>
                <w:rFonts w:hint="eastAsia"/>
              </w:rPr>
              <w:alias w:val="单位：财务附注：其他应收款按款项性质分类情况"/>
              <w:tag w:val="_GBC_6e3e3b79e1a6467e8f5cdcabc0a95e4a"/>
              <w:id w:val="3237863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其他应收款按款项性质分类情况"/>
              <w:tag w:val="_GBC_09f3d6bcff8b483f9de34a3ddb25bad4"/>
              <w:id w:val="323786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344775" w:rsidTr="00061A3F">
            <w:tc>
              <w:tcPr>
                <w:tcW w:w="1700" w:type="pct"/>
                <w:shd w:val="clear" w:color="auto" w:fill="auto"/>
                <w:vAlign w:val="center"/>
              </w:tcPr>
              <w:p w:rsidR="00344775" w:rsidRDefault="00344775" w:rsidP="00061A3F">
                <w:pPr>
                  <w:jc w:val="center"/>
                </w:pPr>
                <w:r>
                  <w:rPr>
                    <w:rFonts w:hint="eastAsia"/>
                  </w:rPr>
                  <w:t>款项性质</w:t>
                </w:r>
              </w:p>
            </w:tc>
            <w:tc>
              <w:tcPr>
                <w:tcW w:w="1647" w:type="pct"/>
                <w:shd w:val="clear" w:color="auto" w:fill="auto"/>
                <w:vAlign w:val="center"/>
              </w:tcPr>
              <w:p w:rsidR="00344775" w:rsidRDefault="00344775" w:rsidP="00061A3F">
                <w:pPr>
                  <w:jc w:val="center"/>
                </w:pPr>
                <w:r>
                  <w:rPr>
                    <w:rFonts w:hint="eastAsia"/>
                  </w:rPr>
                  <w:t>期末账面余额</w:t>
                </w:r>
              </w:p>
            </w:tc>
            <w:tc>
              <w:tcPr>
                <w:tcW w:w="1653" w:type="pct"/>
                <w:shd w:val="clear" w:color="auto" w:fill="auto"/>
                <w:vAlign w:val="center"/>
              </w:tcPr>
              <w:p w:rsidR="00344775" w:rsidRDefault="00344775" w:rsidP="00061A3F">
                <w:pPr>
                  <w:jc w:val="center"/>
                </w:pPr>
                <w:r>
                  <w:rPr>
                    <w:rFonts w:hint="eastAsia"/>
                  </w:rPr>
                  <w:t>期初账面余额</w:t>
                </w:r>
              </w:p>
            </w:tc>
          </w:tr>
          <w:sdt>
            <w:sdtPr>
              <w:rPr>
                <w:rFonts w:hint="eastAsia"/>
              </w:rPr>
              <w:alias w:val="其他应收款按款项性质分类情况明细"/>
              <w:tag w:val="_TUP_57a46f72357b45e3ae87e72e625249f6"/>
              <w:id w:val="61214889"/>
              <w:lock w:val="sdtLocked"/>
            </w:sdtPr>
            <w:sdtContent>
              <w:tr w:rsidR="00344775" w:rsidTr="00061A3F">
                <w:sdt>
                  <w:sdtPr>
                    <w:rPr>
                      <w:rFonts w:hint="eastAsia"/>
                    </w:rPr>
                    <w:alias w:val="其他应收款按款项性质分类情况明细-款项性质"/>
                    <w:tag w:val="_GBC_14ffd7584f0540cfa018a6eba6da9c88"/>
                    <w:id w:val="61214886"/>
                    <w:lock w:val="sdtLocked"/>
                  </w:sdtPr>
                  <w:sdtContent>
                    <w:tc>
                      <w:tcPr>
                        <w:tcW w:w="1700" w:type="pct"/>
                        <w:shd w:val="clear" w:color="auto" w:fill="auto"/>
                      </w:tcPr>
                      <w:p w:rsidR="00344775" w:rsidRDefault="00344775" w:rsidP="00061A3F">
                        <w:r>
                          <w:rPr>
                            <w:rFonts w:hint="eastAsia"/>
                          </w:rPr>
                          <w:t>备用金</w:t>
                        </w:r>
                      </w:p>
                    </w:tc>
                  </w:sdtContent>
                </w:sdt>
                <w:tc>
                  <w:tcPr>
                    <w:tcW w:w="1647" w:type="pct"/>
                    <w:shd w:val="clear" w:color="auto" w:fill="auto"/>
                  </w:tcPr>
                  <w:p w:rsidR="00344775" w:rsidRDefault="008A184A" w:rsidP="00061A3F">
                    <w:pPr>
                      <w:jc w:val="right"/>
                    </w:pPr>
                    <w:sdt>
                      <w:sdtPr>
                        <w:rPr>
                          <w:rFonts w:hint="eastAsia"/>
                          <w:szCs w:val="21"/>
                        </w:rPr>
                        <w:alias w:val="其他应收款按款项性质分类情况明细-金额"/>
                        <w:tag w:val="_GBC_329d641900e9440e830fbad09f751beb"/>
                        <w:id w:val="61214887"/>
                        <w:lock w:val="sdtLocked"/>
                      </w:sdtPr>
                      <w:sdtContent>
                        <w:r w:rsidR="00344775">
                          <w:rPr>
                            <w:rFonts w:hint="eastAsia"/>
                            <w:szCs w:val="21"/>
                          </w:rPr>
                          <w:t>4,203,121.66</w:t>
                        </w:r>
                      </w:sdtContent>
                    </w:sdt>
                  </w:p>
                </w:tc>
                <w:sdt>
                  <w:sdtPr>
                    <w:rPr>
                      <w:rFonts w:hint="eastAsia"/>
                    </w:rPr>
                    <w:alias w:val="其他应收款按款项性质分类情况明细-金额"/>
                    <w:tag w:val="_GBC_cf6ff1449e4541a68fc0af8db3e9656d"/>
                    <w:id w:val="61214888"/>
                    <w:lock w:val="sdtLocked"/>
                  </w:sdtPr>
                  <w:sdtContent>
                    <w:tc>
                      <w:tcPr>
                        <w:tcW w:w="1653" w:type="pct"/>
                        <w:shd w:val="clear" w:color="auto" w:fill="auto"/>
                      </w:tcPr>
                      <w:p w:rsidR="00344775" w:rsidRDefault="00344775" w:rsidP="00061A3F">
                        <w:pPr>
                          <w:jc w:val="right"/>
                        </w:pPr>
                        <w:r>
                          <w:rPr>
                            <w:rFonts w:hint="eastAsia"/>
                          </w:rPr>
                          <w:t>4,084,059.73</w:t>
                        </w:r>
                      </w:p>
                    </w:tc>
                  </w:sdtContent>
                </w:sdt>
              </w:tr>
            </w:sdtContent>
          </w:sdt>
          <w:sdt>
            <w:sdtPr>
              <w:rPr>
                <w:rFonts w:hint="eastAsia"/>
              </w:rPr>
              <w:alias w:val="其他应收款按款项性质分类情况明细"/>
              <w:tag w:val="_TUP_57a46f72357b45e3ae87e72e625249f6"/>
              <w:id w:val="61214893"/>
              <w:lock w:val="sdtLocked"/>
            </w:sdtPr>
            <w:sdtContent>
              <w:tr w:rsidR="00344775" w:rsidTr="00061A3F">
                <w:sdt>
                  <w:sdtPr>
                    <w:rPr>
                      <w:rFonts w:hint="eastAsia"/>
                    </w:rPr>
                    <w:alias w:val="其他应收款按款项性质分类情况明细-款项性质"/>
                    <w:tag w:val="_GBC_14ffd7584f0540cfa018a6eba6da9c88"/>
                    <w:id w:val="61214890"/>
                    <w:lock w:val="sdtLocked"/>
                  </w:sdtPr>
                  <w:sdtContent>
                    <w:tc>
                      <w:tcPr>
                        <w:tcW w:w="1700" w:type="pct"/>
                        <w:shd w:val="clear" w:color="auto" w:fill="auto"/>
                      </w:tcPr>
                      <w:p w:rsidR="00344775" w:rsidRDefault="00344775" w:rsidP="00061A3F">
                        <w:r>
                          <w:rPr>
                            <w:rFonts w:hint="eastAsia"/>
                          </w:rPr>
                          <w:t>保证金</w:t>
                        </w:r>
                      </w:p>
                    </w:tc>
                  </w:sdtContent>
                </w:sdt>
                <w:tc>
                  <w:tcPr>
                    <w:tcW w:w="1647" w:type="pct"/>
                    <w:shd w:val="clear" w:color="auto" w:fill="auto"/>
                  </w:tcPr>
                  <w:p w:rsidR="00344775" w:rsidRDefault="008A184A" w:rsidP="00061A3F">
                    <w:pPr>
                      <w:jc w:val="right"/>
                    </w:pPr>
                    <w:sdt>
                      <w:sdtPr>
                        <w:rPr>
                          <w:rFonts w:hint="eastAsia"/>
                          <w:szCs w:val="21"/>
                        </w:rPr>
                        <w:alias w:val="其他应收款按款项性质分类情况明细-金额"/>
                        <w:tag w:val="_GBC_329d641900e9440e830fbad09f751beb"/>
                        <w:id w:val="61214891"/>
                        <w:lock w:val="sdtLocked"/>
                      </w:sdtPr>
                      <w:sdtContent>
                        <w:r w:rsidR="00344775">
                          <w:rPr>
                            <w:rFonts w:hint="eastAsia"/>
                            <w:szCs w:val="21"/>
                          </w:rPr>
                          <w:t>22,391,926.99</w:t>
                        </w:r>
                      </w:sdtContent>
                    </w:sdt>
                  </w:p>
                </w:tc>
                <w:sdt>
                  <w:sdtPr>
                    <w:rPr>
                      <w:rFonts w:hint="eastAsia"/>
                    </w:rPr>
                    <w:alias w:val="其他应收款按款项性质分类情况明细-金额"/>
                    <w:tag w:val="_GBC_cf6ff1449e4541a68fc0af8db3e9656d"/>
                    <w:id w:val="61214892"/>
                    <w:lock w:val="sdtLocked"/>
                  </w:sdtPr>
                  <w:sdtContent>
                    <w:tc>
                      <w:tcPr>
                        <w:tcW w:w="1653" w:type="pct"/>
                        <w:shd w:val="clear" w:color="auto" w:fill="auto"/>
                      </w:tcPr>
                      <w:p w:rsidR="00344775" w:rsidRDefault="00344775" w:rsidP="00061A3F">
                        <w:pPr>
                          <w:jc w:val="right"/>
                        </w:pPr>
                        <w:r>
                          <w:rPr>
                            <w:rFonts w:hint="eastAsia"/>
                          </w:rPr>
                          <w:t>16,261,842.20</w:t>
                        </w:r>
                      </w:p>
                    </w:tc>
                  </w:sdtContent>
                </w:sdt>
              </w:tr>
            </w:sdtContent>
          </w:sdt>
          <w:sdt>
            <w:sdtPr>
              <w:rPr>
                <w:rFonts w:hint="eastAsia"/>
              </w:rPr>
              <w:alias w:val="其他应收款按款项性质分类情况明细"/>
              <w:tag w:val="_TUP_57a46f72357b45e3ae87e72e625249f6"/>
              <w:id w:val="61214897"/>
              <w:lock w:val="sdtLocked"/>
            </w:sdtPr>
            <w:sdtContent>
              <w:tr w:rsidR="00344775" w:rsidTr="00061A3F">
                <w:sdt>
                  <w:sdtPr>
                    <w:rPr>
                      <w:rFonts w:hint="eastAsia"/>
                    </w:rPr>
                    <w:alias w:val="其他应收款按款项性质分类情况明细-款项性质"/>
                    <w:tag w:val="_GBC_14ffd7584f0540cfa018a6eba6da9c88"/>
                    <w:id w:val="61214894"/>
                    <w:lock w:val="sdtLocked"/>
                  </w:sdtPr>
                  <w:sdtContent>
                    <w:tc>
                      <w:tcPr>
                        <w:tcW w:w="1700" w:type="pct"/>
                        <w:shd w:val="clear" w:color="auto" w:fill="auto"/>
                      </w:tcPr>
                      <w:p w:rsidR="00344775" w:rsidRDefault="00344775" w:rsidP="00061A3F">
                        <w:r>
                          <w:rPr>
                            <w:rFonts w:hint="eastAsia"/>
                          </w:rPr>
                          <w:t>拆借款</w:t>
                        </w:r>
                      </w:p>
                    </w:tc>
                  </w:sdtContent>
                </w:sdt>
                <w:tc>
                  <w:tcPr>
                    <w:tcW w:w="1647" w:type="pct"/>
                    <w:shd w:val="clear" w:color="auto" w:fill="auto"/>
                  </w:tcPr>
                  <w:p w:rsidR="00344775" w:rsidRDefault="008A184A" w:rsidP="00061A3F">
                    <w:pPr>
                      <w:jc w:val="right"/>
                    </w:pPr>
                    <w:sdt>
                      <w:sdtPr>
                        <w:rPr>
                          <w:rFonts w:hint="eastAsia"/>
                          <w:szCs w:val="21"/>
                        </w:rPr>
                        <w:alias w:val="其他应收款按款项性质分类情况明细-金额"/>
                        <w:tag w:val="_GBC_329d641900e9440e830fbad09f751beb"/>
                        <w:id w:val="61214895"/>
                        <w:lock w:val="sdtLocked"/>
                      </w:sdtPr>
                      <w:sdtContent>
                        <w:r w:rsidR="00344775">
                          <w:rPr>
                            <w:rFonts w:hint="eastAsia"/>
                            <w:szCs w:val="21"/>
                          </w:rPr>
                          <w:t>302,600.00</w:t>
                        </w:r>
                      </w:sdtContent>
                    </w:sdt>
                  </w:p>
                </w:tc>
                <w:sdt>
                  <w:sdtPr>
                    <w:rPr>
                      <w:rFonts w:hint="eastAsia"/>
                    </w:rPr>
                    <w:alias w:val="其他应收款按款项性质分类情况明细-金额"/>
                    <w:tag w:val="_GBC_cf6ff1449e4541a68fc0af8db3e9656d"/>
                    <w:id w:val="61214896"/>
                    <w:lock w:val="sdtLocked"/>
                  </w:sdtPr>
                  <w:sdtContent>
                    <w:tc>
                      <w:tcPr>
                        <w:tcW w:w="1653" w:type="pct"/>
                        <w:shd w:val="clear" w:color="auto" w:fill="auto"/>
                      </w:tcPr>
                      <w:p w:rsidR="00344775" w:rsidRDefault="00344775" w:rsidP="00061A3F">
                        <w:pPr>
                          <w:jc w:val="right"/>
                        </w:pPr>
                        <w:r>
                          <w:rPr>
                            <w:rFonts w:hint="eastAsia"/>
                          </w:rPr>
                          <w:t>272,600.00</w:t>
                        </w:r>
                      </w:p>
                    </w:tc>
                  </w:sdtContent>
                </w:sdt>
              </w:tr>
            </w:sdtContent>
          </w:sdt>
          <w:sdt>
            <w:sdtPr>
              <w:rPr>
                <w:rFonts w:hint="eastAsia"/>
              </w:rPr>
              <w:alias w:val="其他应收款按款项性质分类情况明细"/>
              <w:tag w:val="_TUP_57a46f72357b45e3ae87e72e625249f6"/>
              <w:id w:val="61214901"/>
              <w:lock w:val="sdtLocked"/>
            </w:sdtPr>
            <w:sdtContent>
              <w:tr w:rsidR="00344775" w:rsidTr="00061A3F">
                <w:sdt>
                  <w:sdtPr>
                    <w:rPr>
                      <w:rFonts w:hint="eastAsia"/>
                    </w:rPr>
                    <w:alias w:val="其他应收款按款项性质分类情况明细-款项性质"/>
                    <w:tag w:val="_GBC_14ffd7584f0540cfa018a6eba6da9c88"/>
                    <w:id w:val="61214898"/>
                    <w:lock w:val="sdtLocked"/>
                  </w:sdtPr>
                  <w:sdtContent>
                    <w:tc>
                      <w:tcPr>
                        <w:tcW w:w="1700" w:type="pct"/>
                        <w:shd w:val="clear" w:color="auto" w:fill="auto"/>
                      </w:tcPr>
                      <w:p w:rsidR="00344775" w:rsidRDefault="00344775" w:rsidP="00061A3F">
                        <w:r>
                          <w:rPr>
                            <w:rFonts w:hint="eastAsia"/>
                          </w:rPr>
                          <w:t>往来款</w:t>
                        </w:r>
                      </w:p>
                    </w:tc>
                  </w:sdtContent>
                </w:sdt>
                <w:tc>
                  <w:tcPr>
                    <w:tcW w:w="1647" w:type="pct"/>
                    <w:shd w:val="clear" w:color="auto" w:fill="auto"/>
                  </w:tcPr>
                  <w:p w:rsidR="00344775" w:rsidRDefault="008A184A" w:rsidP="00061A3F">
                    <w:pPr>
                      <w:jc w:val="right"/>
                    </w:pPr>
                    <w:sdt>
                      <w:sdtPr>
                        <w:rPr>
                          <w:rFonts w:hint="eastAsia"/>
                          <w:szCs w:val="21"/>
                        </w:rPr>
                        <w:alias w:val="其他应收款按款项性质分类情况明细-金额"/>
                        <w:tag w:val="_GBC_329d641900e9440e830fbad09f751beb"/>
                        <w:id w:val="61214899"/>
                        <w:lock w:val="sdtLocked"/>
                      </w:sdtPr>
                      <w:sdtContent>
                        <w:r w:rsidR="00344775">
                          <w:rPr>
                            <w:rFonts w:hint="eastAsia"/>
                            <w:szCs w:val="21"/>
                          </w:rPr>
                          <w:t>10,057,258.31</w:t>
                        </w:r>
                      </w:sdtContent>
                    </w:sdt>
                  </w:p>
                </w:tc>
                <w:sdt>
                  <w:sdtPr>
                    <w:rPr>
                      <w:rFonts w:hint="eastAsia"/>
                    </w:rPr>
                    <w:alias w:val="其他应收款按款项性质分类情况明细-金额"/>
                    <w:tag w:val="_GBC_cf6ff1449e4541a68fc0af8db3e9656d"/>
                    <w:id w:val="61214900"/>
                    <w:lock w:val="sdtLocked"/>
                  </w:sdtPr>
                  <w:sdtContent>
                    <w:tc>
                      <w:tcPr>
                        <w:tcW w:w="1653" w:type="pct"/>
                        <w:shd w:val="clear" w:color="auto" w:fill="auto"/>
                      </w:tcPr>
                      <w:p w:rsidR="00344775" w:rsidRDefault="00344775" w:rsidP="00061A3F">
                        <w:pPr>
                          <w:jc w:val="right"/>
                        </w:pPr>
                        <w:r>
                          <w:rPr>
                            <w:rFonts w:hint="eastAsia"/>
                          </w:rPr>
                          <w:t>17,362,647.51</w:t>
                        </w:r>
                      </w:p>
                    </w:tc>
                  </w:sdtContent>
                </w:sdt>
              </w:tr>
            </w:sdtContent>
          </w:sdt>
          <w:sdt>
            <w:sdtPr>
              <w:rPr>
                <w:rFonts w:hint="eastAsia"/>
              </w:rPr>
              <w:alias w:val="其他应收款按款项性质分类情况明细"/>
              <w:tag w:val="_TUP_57a46f72357b45e3ae87e72e625249f6"/>
              <w:id w:val="61214905"/>
              <w:lock w:val="sdtLocked"/>
            </w:sdtPr>
            <w:sdtContent>
              <w:tr w:rsidR="00344775" w:rsidTr="00061A3F">
                <w:sdt>
                  <w:sdtPr>
                    <w:rPr>
                      <w:rFonts w:hint="eastAsia"/>
                    </w:rPr>
                    <w:alias w:val="其他应收款按款项性质分类情况明细-款项性质"/>
                    <w:tag w:val="_GBC_14ffd7584f0540cfa018a6eba6da9c88"/>
                    <w:id w:val="61214902"/>
                    <w:lock w:val="sdtLocked"/>
                  </w:sdtPr>
                  <w:sdtContent>
                    <w:tc>
                      <w:tcPr>
                        <w:tcW w:w="1700" w:type="pct"/>
                        <w:shd w:val="clear" w:color="auto" w:fill="auto"/>
                      </w:tcPr>
                      <w:p w:rsidR="00344775" w:rsidRDefault="00344775" w:rsidP="00061A3F">
                        <w:r>
                          <w:rPr>
                            <w:rFonts w:hint="eastAsia"/>
                          </w:rPr>
                          <w:t>其他</w:t>
                        </w:r>
                      </w:p>
                    </w:tc>
                  </w:sdtContent>
                </w:sdt>
                <w:tc>
                  <w:tcPr>
                    <w:tcW w:w="1647" w:type="pct"/>
                    <w:shd w:val="clear" w:color="auto" w:fill="auto"/>
                  </w:tcPr>
                  <w:p w:rsidR="00344775" w:rsidRDefault="008A184A" w:rsidP="00061A3F">
                    <w:pPr>
                      <w:jc w:val="right"/>
                    </w:pPr>
                    <w:sdt>
                      <w:sdtPr>
                        <w:rPr>
                          <w:rFonts w:hint="eastAsia"/>
                          <w:szCs w:val="21"/>
                        </w:rPr>
                        <w:alias w:val="其他应收款按款项性质分类情况明细-金额"/>
                        <w:tag w:val="_GBC_329d641900e9440e830fbad09f751beb"/>
                        <w:id w:val="61214903"/>
                        <w:lock w:val="sdtLocked"/>
                      </w:sdtPr>
                      <w:sdtContent>
                        <w:r w:rsidR="00344775">
                          <w:rPr>
                            <w:rFonts w:hint="eastAsia"/>
                            <w:szCs w:val="21"/>
                          </w:rPr>
                          <w:t>106,648,846.61</w:t>
                        </w:r>
                      </w:sdtContent>
                    </w:sdt>
                  </w:p>
                </w:tc>
                <w:sdt>
                  <w:sdtPr>
                    <w:rPr>
                      <w:rFonts w:hint="eastAsia"/>
                    </w:rPr>
                    <w:alias w:val="其他应收款按款项性质分类情况明细-金额"/>
                    <w:tag w:val="_GBC_cf6ff1449e4541a68fc0af8db3e9656d"/>
                    <w:id w:val="61214904"/>
                    <w:lock w:val="sdtLocked"/>
                  </w:sdtPr>
                  <w:sdtContent>
                    <w:tc>
                      <w:tcPr>
                        <w:tcW w:w="1653" w:type="pct"/>
                        <w:shd w:val="clear" w:color="auto" w:fill="auto"/>
                      </w:tcPr>
                      <w:p w:rsidR="00344775" w:rsidRDefault="00344775" w:rsidP="00061A3F">
                        <w:pPr>
                          <w:jc w:val="right"/>
                        </w:pPr>
                        <w:r>
                          <w:rPr>
                            <w:rFonts w:hint="eastAsia"/>
                          </w:rPr>
                          <w:t>11,799,176.28</w:t>
                        </w:r>
                      </w:p>
                    </w:tc>
                  </w:sdtContent>
                </w:sdt>
              </w:tr>
            </w:sdtContent>
          </w:sdt>
          <w:tr w:rsidR="00344775" w:rsidTr="00061A3F">
            <w:tc>
              <w:tcPr>
                <w:tcW w:w="1700" w:type="pct"/>
                <w:shd w:val="clear" w:color="auto" w:fill="auto"/>
              </w:tcPr>
              <w:p w:rsidR="00344775" w:rsidRDefault="00344775" w:rsidP="00061A3F">
                <w:pPr>
                  <w:jc w:val="center"/>
                </w:pPr>
                <w:r>
                  <w:t>合计</w:t>
                </w:r>
              </w:p>
            </w:tc>
            <w:sdt>
              <w:sdtPr>
                <w:alias w:val="其他应收款按款项性质分类情况金额合计"/>
                <w:tag w:val="_GBC_7f33a18c6a97446ba8c9d338e79e0d1e"/>
                <w:id w:val="61214906"/>
                <w:lock w:val="sdtLocked"/>
              </w:sdtPr>
              <w:sdtContent>
                <w:tc>
                  <w:tcPr>
                    <w:tcW w:w="1647" w:type="pct"/>
                    <w:shd w:val="clear" w:color="auto" w:fill="auto"/>
                  </w:tcPr>
                  <w:p w:rsidR="00344775" w:rsidRDefault="00344775" w:rsidP="00061A3F">
                    <w:pPr>
                      <w:jc w:val="right"/>
                    </w:pPr>
                    <w:r>
                      <w:t>143,603,753.57</w:t>
                    </w:r>
                  </w:p>
                </w:tc>
              </w:sdtContent>
            </w:sdt>
            <w:sdt>
              <w:sdtPr>
                <w:alias w:val="其他应收款按款项性质分类情况金额合计"/>
                <w:tag w:val="_GBC_86ac734e1ff44ba5b106a05ce2d8fdc2"/>
                <w:id w:val="61214907"/>
                <w:lock w:val="sdtLocked"/>
              </w:sdtPr>
              <w:sdtContent>
                <w:tc>
                  <w:tcPr>
                    <w:tcW w:w="1653" w:type="pct"/>
                    <w:shd w:val="clear" w:color="auto" w:fill="auto"/>
                  </w:tcPr>
                  <w:p w:rsidR="00344775" w:rsidRDefault="00344775" w:rsidP="00061A3F">
                    <w:pPr>
                      <w:jc w:val="right"/>
                    </w:pPr>
                    <w:r>
                      <w:t>49,780,325.72</w:t>
                    </w:r>
                  </w:p>
                </w:tc>
              </w:sdtContent>
            </w:sdt>
          </w:tr>
        </w:tbl>
        <w:p w:rsidR="00344775" w:rsidRDefault="00344775"/>
        <w:p w:rsidR="008F5910" w:rsidRDefault="008A184A"/>
      </w:sdtContent>
    </w:sdt>
    <w:sdt>
      <w:sdtPr>
        <w:rPr>
          <w:rFonts w:ascii="宋体" w:hAnsi="宋体" w:cs="宋体" w:hint="eastAsia"/>
          <w:b w:val="0"/>
          <w:bCs w:val="0"/>
          <w:kern w:val="0"/>
          <w:szCs w:val="24"/>
        </w:rPr>
        <w:alias w:val="模块:按欠款方归集的期末余额其中前五名的其他应收款单位情况"/>
        <w:tag w:val="_SEC_5bc3cdcc54c14afd8dfbd379ebf214df"/>
        <w:id w:val="538477021"/>
        <w:lock w:val="sdtLocked"/>
        <w:placeholder>
          <w:docPart w:val="GBC22222222222222222222222222222"/>
        </w:placeholder>
      </w:sdtPr>
      <w:sdtEndPr>
        <w:rPr>
          <w:rFonts w:hint="default"/>
        </w:rPr>
      </w:sdtEndPr>
      <w:sdtContent>
        <w:p w:rsidR="008F5910" w:rsidRDefault="00CA07ED">
          <w:pPr>
            <w:pStyle w:val="4"/>
            <w:numPr>
              <w:ilvl w:val="3"/>
              <w:numId w:val="62"/>
            </w:numPr>
            <w:tabs>
              <w:tab w:val="left" w:pos="588"/>
            </w:tabs>
            <w:jc w:val="left"/>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1354923614"/>
            <w:lock w:val="sdtContentLocked"/>
            <w:placeholder>
              <w:docPart w:val="GBC22222222222222222222222222222"/>
            </w:placeholder>
          </w:sdtPr>
          <w:sdtContent>
            <w:p w:rsidR="008F5910" w:rsidRDefault="008A184A">
              <w:r>
                <w:fldChar w:fldCharType="begin"/>
              </w:r>
              <w:r w:rsidR="00F471A6">
                <w:instrText xml:space="preserve"> MACROBUTTON  SnrToggleCheckbox √适用 </w:instrText>
              </w:r>
              <w:r>
                <w:fldChar w:fldCharType="end"/>
              </w:r>
              <w:r>
                <w:fldChar w:fldCharType="begin"/>
              </w:r>
              <w:r w:rsidR="00F471A6">
                <w:instrText xml:space="preserve"> MACROBUTTON  SnrToggleCheckbox □不适用 </w:instrText>
              </w:r>
              <w:r>
                <w:fldChar w:fldCharType="end"/>
              </w:r>
            </w:p>
          </w:sdtContent>
        </w:sdt>
        <w:p w:rsidR="008F5910" w:rsidRDefault="00CA07ED">
          <w:pPr>
            <w:jc w:val="right"/>
          </w:pPr>
          <w:r>
            <w:rPr>
              <w:rFonts w:hint="eastAsia"/>
            </w:rPr>
            <w:t>单位：</w:t>
          </w:r>
          <w:sdt>
            <w:sdtPr>
              <w:rPr>
                <w:rFonts w:hint="eastAsia"/>
              </w:rPr>
              <w:alias w:val="单位财务附注：其他应收账款前五名欠款情况"/>
              <w:tag w:val="_GBC_06f7a71e039445228d80a5741df4c4f7"/>
              <w:id w:val="129286191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17334191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402"/>
            <w:gridCol w:w="1219"/>
            <w:gridCol w:w="1500"/>
            <w:gridCol w:w="1605"/>
            <w:gridCol w:w="1628"/>
            <w:gridCol w:w="1541"/>
          </w:tblGrid>
          <w:tr w:rsidR="00F471A6" w:rsidTr="00F471A6">
            <w:trPr>
              <w:cantSplit/>
            </w:trPr>
            <w:tc>
              <w:tcPr>
                <w:tcW w:w="865" w:type="pct"/>
                <w:tcBorders>
                  <w:top w:val="single" w:sz="6" w:space="0" w:color="auto"/>
                  <w:left w:val="single" w:sz="6" w:space="0" w:color="auto"/>
                  <w:bottom w:val="single" w:sz="6" w:space="0" w:color="auto"/>
                  <w:right w:val="single" w:sz="6" w:space="0" w:color="auto"/>
                </w:tcBorders>
                <w:vAlign w:val="center"/>
              </w:tcPr>
              <w:p w:rsidR="00F471A6" w:rsidRDefault="00F471A6" w:rsidP="00F471A6">
                <w:pPr>
                  <w:ind w:right="105"/>
                  <w:jc w:val="center"/>
                  <w:rPr>
                    <w:szCs w:val="21"/>
                  </w:rPr>
                </w:pPr>
                <w:r>
                  <w:rPr>
                    <w:rFonts w:hint="eastAsia"/>
                    <w:szCs w:val="21"/>
                  </w:rPr>
                  <w:t>单位名称</w:t>
                </w:r>
              </w:p>
            </w:tc>
            <w:tc>
              <w:tcPr>
                <w:tcW w:w="762" w:type="pct"/>
                <w:tcBorders>
                  <w:top w:val="single" w:sz="6" w:space="0" w:color="auto"/>
                  <w:left w:val="single" w:sz="6" w:space="0" w:color="auto"/>
                  <w:bottom w:val="single" w:sz="6" w:space="0" w:color="auto"/>
                  <w:right w:val="single" w:sz="6" w:space="0" w:color="auto"/>
                </w:tcBorders>
                <w:vAlign w:val="center"/>
              </w:tcPr>
              <w:p w:rsidR="00F471A6" w:rsidRDefault="00F471A6" w:rsidP="00F471A6">
                <w:pPr>
                  <w:ind w:right="73"/>
                  <w:jc w:val="center"/>
                  <w:rPr>
                    <w:szCs w:val="21"/>
                  </w:rPr>
                </w:pPr>
                <w:r>
                  <w:rPr>
                    <w:rFonts w:hint="eastAsia"/>
                    <w:szCs w:val="21"/>
                  </w:rPr>
                  <w:t>款项的性质</w:t>
                </w:r>
              </w:p>
            </w:tc>
            <w:tc>
              <w:tcPr>
                <w:tcW w:w="690" w:type="pct"/>
                <w:tcBorders>
                  <w:top w:val="single" w:sz="6" w:space="0" w:color="auto"/>
                  <w:left w:val="single" w:sz="6" w:space="0" w:color="auto"/>
                  <w:bottom w:val="single" w:sz="6" w:space="0" w:color="auto"/>
                  <w:right w:val="single" w:sz="6" w:space="0" w:color="auto"/>
                </w:tcBorders>
                <w:vAlign w:val="center"/>
              </w:tcPr>
              <w:p w:rsidR="00F471A6" w:rsidRDefault="00F471A6" w:rsidP="00F471A6">
                <w:pPr>
                  <w:ind w:right="73"/>
                  <w:jc w:val="center"/>
                  <w:rPr>
                    <w:szCs w:val="21"/>
                  </w:rPr>
                </w:pPr>
                <w:r>
                  <w:rPr>
                    <w:rFonts w:hint="eastAsia"/>
                    <w:szCs w:val="21"/>
                  </w:rPr>
                  <w:t>期末余额</w:t>
                </w:r>
              </w:p>
            </w:tc>
            <w:tc>
              <w:tcPr>
                <w:tcW w:w="748" w:type="pct"/>
                <w:tcBorders>
                  <w:top w:val="single" w:sz="6" w:space="0" w:color="auto"/>
                  <w:left w:val="single" w:sz="6" w:space="0" w:color="auto"/>
                  <w:bottom w:val="single" w:sz="6" w:space="0" w:color="auto"/>
                  <w:right w:val="single" w:sz="6" w:space="0" w:color="auto"/>
                </w:tcBorders>
                <w:vAlign w:val="center"/>
              </w:tcPr>
              <w:p w:rsidR="00F471A6" w:rsidRDefault="00F471A6" w:rsidP="00F471A6">
                <w:pPr>
                  <w:ind w:right="73"/>
                  <w:jc w:val="center"/>
                  <w:rPr>
                    <w:szCs w:val="21"/>
                  </w:rPr>
                </w:pPr>
                <w:r>
                  <w:rPr>
                    <w:rFonts w:hint="eastAsia"/>
                    <w:szCs w:val="21"/>
                  </w:rPr>
                  <w:t>账龄</w:t>
                </w:r>
              </w:p>
            </w:tc>
            <w:tc>
              <w:tcPr>
                <w:tcW w:w="992" w:type="pct"/>
                <w:tcBorders>
                  <w:top w:val="single" w:sz="6" w:space="0" w:color="auto"/>
                  <w:left w:val="single" w:sz="6" w:space="0" w:color="auto"/>
                  <w:bottom w:val="single" w:sz="6" w:space="0" w:color="auto"/>
                  <w:right w:val="single" w:sz="6" w:space="0" w:color="auto"/>
                </w:tcBorders>
                <w:vAlign w:val="center"/>
              </w:tcPr>
              <w:p w:rsidR="00F471A6" w:rsidRDefault="00F471A6" w:rsidP="00F471A6">
                <w:pPr>
                  <w:jc w:val="center"/>
                  <w:rPr>
                    <w:szCs w:val="21"/>
                  </w:rPr>
                </w:pPr>
                <w:r>
                  <w:rPr>
                    <w:rFonts w:hint="eastAsia"/>
                    <w:szCs w:val="21"/>
                  </w:rPr>
                  <w:t>占其他应收款期末余额合计数的比例(</w:t>
                </w:r>
                <w:r>
                  <w:rPr>
                    <w:szCs w:val="21"/>
                  </w:rPr>
                  <w:t>%)</w:t>
                </w:r>
              </w:p>
            </w:tc>
            <w:tc>
              <w:tcPr>
                <w:tcW w:w="943" w:type="pct"/>
                <w:tcBorders>
                  <w:top w:val="single" w:sz="6" w:space="0" w:color="auto"/>
                  <w:left w:val="single" w:sz="6" w:space="0" w:color="auto"/>
                  <w:bottom w:val="single" w:sz="6" w:space="0" w:color="auto"/>
                  <w:right w:val="single" w:sz="6" w:space="0" w:color="auto"/>
                </w:tcBorders>
                <w:vAlign w:val="center"/>
              </w:tcPr>
              <w:p w:rsidR="00F471A6" w:rsidRDefault="00F471A6" w:rsidP="00F471A6">
                <w:pPr>
                  <w:jc w:val="center"/>
                  <w:rPr>
                    <w:szCs w:val="21"/>
                  </w:rPr>
                </w:pPr>
                <w:r>
                  <w:rPr>
                    <w:rFonts w:hint="eastAsia"/>
                    <w:szCs w:val="21"/>
                  </w:rPr>
                  <w:t>坏账准备</w:t>
                </w:r>
              </w:p>
              <w:p w:rsidR="00F471A6" w:rsidRDefault="00F471A6" w:rsidP="00F471A6">
                <w:pPr>
                  <w:jc w:val="center"/>
                  <w:rPr>
                    <w:szCs w:val="21"/>
                  </w:rPr>
                </w:pPr>
                <w:r>
                  <w:rPr>
                    <w:rFonts w:hint="eastAsia"/>
                    <w:szCs w:val="21"/>
                  </w:rPr>
                  <w:t>期末余额</w:t>
                </w:r>
              </w:p>
            </w:tc>
          </w:tr>
          <w:sdt>
            <w:sdtPr>
              <w:rPr>
                <w:rFonts w:hint="eastAsia"/>
                <w:szCs w:val="21"/>
              </w:rPr>
              <w:alias w:val="其他应收款欠款户"/>
              <w:tag w:val="_TUP_c8d734adc8624e66860d3c0f01d5cb6b"/>
              <w:id w:val="85808847"/>
              <w:lock w:val="sdtLocked"/>
            </w:sdtPr>
            <w:sdtEndPr>
              <w:rPr>
                <w:rFonts w:hint="default"/>
              </w:rPr>
            </w:sdtEndPr>
            <w:sdtContent>
              <w:tr w:rsidR="00F471A6" w:rsidTr="00F471A6">
                <w:trPr>
                  <w:cantSplit/>
                </w:trPr>
                <w:sdt>
                  <w:sdtPr>
                    <w:rPr>
                      <w:rFonts w:hint="eastAsia"/>
                      <w:szCs w:val="21"/>
                    </w:rPr>
                    <w:alias w:val="其他应收款欠款户名称"/>
                    <w:tag w:val="_GBC_bb4f4abfa35a47148c4ac08fabd43bb9"/>
                    <w:id w:val="85808841"/>
                    <w:lock w:val="sdtLocked"/>
                  </w:sdtPr>
                  <w:sdtContent>
                    <w:tc>
                      <w:tcPr>
                        <w:tcW w:w="865" w:type="pct"/>
                        <w:tcBorders>
                          <w:top w:val="single" w:sz="6" w:space="0" w:color="auto"/>
                          <w:left w:val="single" w:sz="6" w:space="0" w:color="auto"/>
                          <w:bottom w:val="single" w:sz="6" w:space="0" w:color="auto"/>
                          <w:right w:val="single" w:sz="6" w:space="0" w:color="auto"/>
                        </w:tcBorders>
                      </w:tcPr>
                      <w:p w:rsidR="00F471A6" w:rsidRDefault="00F471A6" w:rsidP="00F471A6">
                        <w:pPr>
                          <w:ind w:right="105"/>
                          <w:rPr>
                            <w:szCs w:val="21"/>
                          </w:rPr>
                        </w:pPr>
                        <w:r>
                          <w:rPr>
                            <w:rFonts w:hint="eastAsia"/>
                            <w:szCs w:val="21"/>
                          </w:rPr>
                          <w:t>云南水投牛栏江堰塞湖工程建设有限公司</w:t>
                        </w:r>
                      </w:p>
                    </w:tc>
                  </w:sdtContent>
                </w:sdt>
                <w:sdt>
                  <w:sdtPr>
                    <w:rPr>
                      <w:szCs w:val="21"/>
                    </w:rPr>
                    <w:alias w:val="其他应收款欠款户款项的性质"/>
                    <w:tag w:val="_GBC_7a5c46911a8b432fa8eefc4cb0cd0618"/>
                    <w:id w:val="85808842"/>
                    <w:lock w:val="sdtLocked"/>
                  </w:sdtPr>
                  <w:sdtContent>
                    <w:tc>
                      <w:tcPr>
                        <w:tcW w:w="762" w:type="pct"/>
                        <w:tcBorders>
                          <w:top w:val="single" w:sz="6" w:space="0" w:color="auto"/>
                          <w:left w:val="single" w:sz="6" w:space="0" w:color="auto"/>
                          <w:bottom w:val="single" w:sz="6" w:space="0" w:color="auto"/>
                          <w:right w:val="single" w:sz="6" w:space="0" w:color="auto"/>
                        </w:tcBorders>
                      </w:tcPr>
                      <w:p w:rsidR="00F471A6" w:rsidRDefault="00F471A6" w:rsidP="00F471A6">
                        <w:pPr>
                          <w:ind w:right="73"/>
                          <w:rPr>
                            <w:szCs w:val="21"/>
                          </w:rPr>
                        </w:pPr>
                        <w:r>
                          <w:rPr>
                            <w:szCs w:val="21"/>
                          </w:rPr>
                          <w:t>资产转让款</w:t>
                        </w:r>
                        <w:r w:rsidR="00344775">
                          <w:rPr>
                            <w:rFonts w:hint="eastAsia"/>
                            <w:szCs w:val="21"/>
                          </w:rPr>
                          <w:t>和垫付费用</w:t>
                        </w:r>
                      </w:p>
                    </w:tc>
                  </w:sdtContent>
                </w:sdt>
                <w:sdt>
                  <w:sdtPr>
                    <w:rPr>
                      <w:szCs w:val="21"/>
                    </w:rPr>
                    <w:alias w:val="其他应收款欠款户欠款金额"/>
                    <w:tag w:val="_GBC_8ef24ed67d3f4a56936fc32b3370e0f0"/>
                    <w:id w:val="85808843"/>
                    <w:lock w:val="sdtLocked"/>
                  </w:sdtPr>
                  <w:sdtContent>
                    <w:tc>
                      <w:tcPr>
                        <w:tcW w:w="690" w:type="pct"/>
                        <w:tcBorders>
                          <w:top w:val="single" w:sz="6" w:space="0" w:color="auto"/>
                          <w:left w:val="single" w:sz="6" w:space="0" w:color="auto"/>
                          <w:bottom w:val="single" w:sz="6" w:space="0" w:color="auto"/>
                          <w:right w:val="single" w:sz="6" w:space="0" w:color="auto"/>
                        </w:tcBorders>
                      </w:tcPr>
                      <w:p w:rsidR="00F471A6" w:rsidRDefault="00F471A6" w:rsidP="00F471A6">
                        <w:pPr>
                          <w:ind w:right="73"/>
                          <w:jc w:val="right"/>
                          <w:rPr>
                            <w:szCs w:val="21"/>
                          </w:rPr>
                        </w:pPr>
                        <w:r>
                          <w:rPr>
                            <w:szCs w:val="21"/>
                          </w:rPr>
                          <w:t>74,677,995.91</w:t>
                        </w:r>
                      </w:p>
                    </w:tc>
                  </w:sdtContent>
                </w:sdt>
                <w:sdt>
                  <w:sdtPr>
                    <w:rPr>
                      <w:szCs w:val="21"/>
                    </w:rPr>
                    <w:alias w:val="其他应收款欠款户欠款时间"/>
                    <w:tag w:val="_GBC_4bd76194d4414f149c0373c48555dbe2"/>
                    <w:id w:val="85808844"/>
                    <w:lock w:val="sdtLocked"/>
                  </w:sdtPr>
                  <w:sdtContent>
                    <w:tc>
                      <w:tcPr>
                        <w:tcW w:w="748" w:type="pct"/>
                        <w:tcBorders>
                          <w:top w:val="single" w:sz="6" w:space="0" w:color="auto"/>
                          <w:left w:val="single" w:sz="6" w:space="0" w:color="auto"/>
                          <w:bottom w:val="single" w:sz="6" w:space="0" w:color="auto"/>
                          <w:right w:val="single" w:sz="6" w:space="0" w:color="auto"/>
                        </w:tcBorders>
                      </w:tcPr>
                      <w:p w:rsidR="00F471A6" w:rsidRDefault="00F471A6" w:rsidP="00F471A6">
                        <w:pPr>
                          <w:ind w:right="73"/>
                          <w:rPr>
                            <w:szCs w:val="21"/>
                          </w:rPr>
                        </w:pPr>
                        <w:r>
                          <w:rPr>
                            <w:szCs w:val="21"/>
                          </w:rPr>
                          <w:t>1年以内</w:t>
                        </w:r>
                      </w:p>
                    </w:tc>
                  </w:sdtContent>
                </w:sdt>
                <w:sdt>
                  <w:sdtPr>
                    <w:rPr>
                      <w:szCs w:val="21"/>
                    </w:rPr>
                    <w:alias w:val="其他应收帐款欠款户占其他应收账款总额的比例"/>
                    <w:tag w:val="_GBC_e733444df9d44df6ad10645c97467fff"/>
                    <w:id w:val="85808845"/>
                    <w:lock w:val="sdtLocked"/>
                  </w:sdtPr>
                  <w:sdtContent>
                    <w:tc>
                      <w:tcPr>
                        <w:tcW w:w="992" w:type="pct"/>
                        <w:tcBorders>
                          <w:top w:val="single" w:sz="6" w:space="0" w:color="auto"/>
                          <w:left w:val="single" w:sz="6" w:space="0" w:color="auto"/>
                          <w:bottom w:val="single" w:sz="6" w:space="0" w:color="auto"/>
                          <w:right w:val="single" w:sz="6" w:space="0" w:color="auto"/>
                        </w:tcBorders>
                      </w:tcPr>
                      <w:p w:rsidR="00F471A6" w:rsidRDefault="00F471A6" w:rsidP="00F471A6">
                        <w:pPr>
                          <w:jc w:val="right"/>
                          <w:rPr>
                            <w:szCs w:val="21"/>
                          </w:rPr>
                        </w:pPr>
                        <w:r>
                          <w:rPr>
                            <w:szCs w:val="21"/>
                          </w:rPr>
                          <w:t>52.00</w:t>
                        </w:r>
                      </w:p>
                    </w:tc>
                  </w:sdtContent>
                </w:sdt>
                <w:sdt>
                  <w:sdtPr>
                    <w:rPr>
                      <w:szCs w:val="21"/>
                    </w:rPr>
                    <w:alias w:val="其他应收款欠款户坏账准备期末余额"/>
                    <w:tag w:val="_GBC_eeb87bced2994d9ea5ebc29e9896fae7"/>
                    <w:id w:val="85808846"/>
                    <w:lock w:val="sdtLocked"/>
                  </w:sdtPr>
                  <w:sdtContent>
                    <w:tc>
                      <w:tcPr>
                        <w:tcW w:w="943" w:type="pct"/>
                        <w:tcBorders>
                          <w:top w:val="single" w:sz="6" w:space="0" w:color="auto"/>
                          <w:left w:val="single" w:sz="6" w:space="0" w:color="auto"/>
                          <w:bottom w:val="single" w:sz="6" w:space="0" w:color="auto"/>
                          <w:right w:val="single" w:sz="6" w:space="0" w:color="auto"/>
                        </w:tcBorders>
                      </w:tcPr>
                      <w:p w:rsidR="00F471A6" w:rsidRDefault="00F471A6" w:rsidP="00F471A6">
                        <w:pPr>
                          <w:jc w:val="right"/>
                          <w:rPr>
                            <w:szCs w:val="21"/>
                          </w:rPr>
                        </w:pPr>
                        <w:r>
                          <w:rPr>
                            <w:szCs w:val="21"/>
                          </w:rPr>
                          <w:t>3,733,899.80</w:t>
                        </w:r>
                      </w:p>
                    </w:tc>
                  </w:sdtContent>
                </w:sdt>
              </w:tr>
            </w:sdtContent>
          </w:sdt>
          <w:sdt>
            <w:sdtPr>
              <w:rPr>
                <w:rFonts w:hint="eastAsia"/>
                <w:szCs w:val="21"/>
              </w:rPr>
              <w:alias w:val="其他应收款欠款户"/>
              <w:tag w:val="_TUP_c8d734adc8624e66860d3c0f01d5cb6b"/>
              <w:id w:val="85808854"/>
              <w:lock w:val="sdtLocked"/>
            </w:sdtPr>
            <w:sdtEndPr>
              <w:rPr>
                <w:rFonts w:hint="default"/>
              </w:rPr>
            </w:sdtEndPr>
            <w:sdtContent>
              <w:tr w:rsidR="00F471A6" w:rsidTr="00F471A6">
                <w:trPr>
                  <w:cantSplit/>
                </w:trPr>
                <w:sdt>
                  <w:sdtPr>
                    <w:rPr>
                      <w:rFonts w:hint="eastAsia"/>
                      <w:szCs w:val="21"/>
                    </w:rPr>
                    <w:alias w:val="其他应收款欠款户名称"/>
                    <w:tag w:val="_GBC_bb4f4abfa35a47148c4ac08fabd43bb9"/>
                    <w:id w:val="85808848"/>
                    <w:lock w:val="sdtLocked"/>
                  </w:sdtPr>
                  <w:sdtContent>
                    <w:tc>
                      <w:tcPr>
                        <w:tcW w:w="865" w:type="pct"/>
                        <w:tcBorders>
                          <w:top w:val="single" w:sz="6" w:space="0" w:color="auto"/>
                          <w:left w:val="single" w:sz="6" w:space="0" w:color="auto"/>
                          <w:bottom w:val="single" w:sz="6" w:space="0" w:color="auto"/>
                          <w:right w:val="single" w:sz="6" w:space="0" w:color="auto"/>
                        </w:tcBorders>
                      </w:tcPr>
                      <w:p w:rsidR="00F471A6" w:rsidRDefault="00F471A6" w:rsidP="00F471A6">
                        <w:pPr>
                          <w:ind w:right="105"/>
                          <w:rPr>
                            <w:szCs w:val="21"/>
                          </w:rPr>
                        </w:pPr>
                        <w:r>
                          <w:rPr>
                            <w:rFonts w:hint="eastAsia"/>
                            <w:szCs w:val="21"/>
                          </w:rPr>
                          <w:t>瑞丽市人民政府</w:t>
                        </w:r>
                      </w:p>
                    </w:tc>
                  </w:sdtContent>
                </w:sdt>
                <w:sdt>
                  <w:sdtPr>
                    <w:rPr>
                      <w:szCs w:val="21"/>
                    </w:rPr>
                    <w:alias w:val="其他应收款欠款户款项的性质"/>
                    <w:tag w:val="_GBC_7a5c46911a8b432fa8eefc4cb0cd0618"/>
                    <w:id w:val="85808849"/>
                    <w:lock w:val="sdtLocked"/>
                  </w:sdtPr>
                  <w:sdtContent>
                    <w:tc>
                      <w:tcPr>
                        <w:tcW w:w="762" w:type="pct"/>
                        <w:tcBorders>
                          <w:top w:val="single" w:sz="6" w:space="0" w:color="auto"/>
                          <w:left w:val="single" w:sz="6" w:space="0" w:color="auto"/>
                          <w:bottom w:val="single" w:sz="6" w:space="0" w:color="auto"/>
                          <w:right w:val="single" w:sz="6" w:space="0" w:color="auto"/>
                        </w:tcBorders>
                      </w:tcPr>
                      <w:p w:rsidR="00F471A6" w:rsidRDefault="00F471A6" w:rsidP="00F471A6">
                        <w:pPr>
                          <w:ind w:right="73"/>
                          <w:rPr>
                            <w:szCs w:val="21"/>
                          </w:rPr>
                        </w:pPr>
                        <w:r>
                          <w:rPr>
                            <w:szCs w:val="21"/>
                          </w:rPr>
                          <w:t>土地回收补偿款</w:t>
                        </w:r>
                      </w:p>
                    </w:tc>
                  </w:sdtContent>
                </w:sdt>
                <w:sdt>
                  <w:sdtPr>
                    <w:rPr>
                      <w:szCs w:val="21"/>
                    </w:rPr>
                    <w:alias w:val="其他应收款欠款户欠款金额"/>
                    <w:tag w:val="_GBC_8ef24ed67d3f4a56936fc32b3370e0f0"/>
                    <w:id w:val="85808850"/>
                    <w:lock w:val="sdtLocked"/>
                  </w:sdtPr>
                  <w:sdtContent>
                    <w:tc>
                      <w:tcPr>
                        <w:tcW w:w="690" w:type="pct"/>
                        <w:tcBorders>
                          <w:top w:val="single" w:sz="6" w:space="0" w:color="auto"/>
                          <w:left w:val="single" w:sz="6" w:space="0" w:color="auto"/>
                          <w:bottom w:val="single" w:sz="6" w:space="0" w:color="auto"/>
                          <w:right w:val="single" w:sz="6" w:space="0" w:color="auto"/>
                        </w:tcBorders>
                      </w:tcPr>
                      <w:p w:rsidR="00F471A6" w:rsidRDefault="00F471A6" w:rsidP="00F471A6">
                        <w:pPr>
                          <w:ind w:right="73"/>
                          <w:jc w:val="right"/>
                          <w:rPr>
                            <w:szCs w:val="21"/>
                          </w:rPr>
                        </w:pPr>
                        <w:r>
                          <w:rPr>
                            <w:szCs w:val="21"/>
                          </w:rPr>
                          <w:t>14,103,306.00</w:t>
                        </w:r>
                      </w:p>
                    </w:tc>
                  </w:sdtContent>
                </w:sdt>
                <w:sdt>
                  <w:sdtPr>
                    <w:rPr>
                      <w:szCs w:val="21"/>
                    </w:rPr>
                    <w:alias w:val="其他应收款欠款户欠款时间"/>
                    <w:tag w:val="_GBC_4bd76194d4414f149c0373c48555dbe2"/>
                    <w:id w:val="85808851"/>
                    <w:lock w:val="sdtLocked"/>
                  </w:sdtPr>
                  <w:sdtContent>
                    <w:tc>
                      <w:tcPr>
                        <w:tcW w:w="748" w:type="pct"/>
                        <w:tcBorders>
                          <w:top w:val="single" w:sz="6" w:space="0" w:color="auto"/>
                          <w:left w:val="single" w:sz="6" w:space="0" w:color="auto"/>
                          <w:bottom w:val="single" w:sz="6" w:space="0" w:color="auto"/>
                          <w:right w:val="single" w:sz="6" w:space="0" w:color="auto"/>
                        </w:tcBorders>
                      </w:tcPr>
                      <w:p w:rsidR="00F471A6" w:rsidRDefault="00F471A6" w:rsidP="00F471A6">
                        <w:pPr>
                          <w:ind w:right="73"/>
                          <w:rPr>
                            <w:szCs w:val="21"/>
                          </w:rPr>
                        </w:pPr>
                        <w:r>
                          <w:rPr>
                            <w:szCs w:val="21"/>
                          </w:rPr>
                          <w:t>1年以内</w:t>
                        </w:r>
                      </w:p>
                    </w:tc>
                  </w:sdtContent>
                </w:sdt>
                <w:sdt>
                  <w:sdtPr>
                    <w:rPr>
                      <w:szCs w:val="21"/>
                    </w:rPr>
                    <w:alias w:val="其他应收帐款欠款户占其他应收账款总额的比例"/>
                    <w:tag w:val="_GBC_e733444df9d44df6ad10645c97467fff"/>
                    <w:id w:val="85808852"/>
                    <w:lock w:val="sdtLocked"/>
                  </w:sdtPr>
                  <w:sdtContent>
                    <w:tc>
                      <w:tcPr>
                        <w:tcW w:w="992" w:type="pct"/>
                        <w:tcBorders>
                          <w:top w:val="single" w:sz="6" w:space="0" w:color="auto"/>
                          <w:left w:val="single" w:sz="6" w:space="0" w:color="auto"/>
                          <w:bottom w:val="single" w:sz="6" w:space="0" w:color="auto"/>
                          <w:right w:val="single" w:sz="6" w:space="0" w:color="auto"/>
                        </w:tcBorders>
                      </w:tcPr>
                      <w:p w:rsidR="00F471A6" w:rsidRDefault="00F471A6" w:rsidP="00F471A6">
                        <w:pPr>
                          <w:jc w:val="right"/>
                          <w:rPr>
                            <w:szCs w:val="21"/>
                          </w:rPr>
                        </w:pPr>
                        <w:r>
                          <w:rPr>
                            <w:szCs w:val="21"/>
                          </w:rPr>
                          <w:t>9.82</w:t>
                        </w:r>
                      </w:p>
                    </w:tc>
                  </w:sdtContent>
                </w:sdt>
                <w:sdt>
                  <w:sdtPr>
                    <w:rPr>
                      <w:szCs w:val="21"/>
                    </w:rPr>
                    <w:alias w:val="其他应收款欠款户坏账准备期末余额"/>
                    <w:tag w:val="_GBC_eeb87bced2994d9ea5ebc29e9896fae7"/>
                    <w:id w:val="85808853"/>
                    <w:lock w:val="sdtLocked"/>
                  </w:sdtPr>
                  <w:sdtContent>
                    <w:tc>
                      <w:tcPr>
                        <w:tcW w:w="943" w:type="pct"/>
                        <w:tcBorders>
                          <w:top w:val="single" w:sz="6" w:space="0" w:color="auto"/>
                          <w:left w:val="single" w:sz="6" w:space="0" w:color="auto"/>
                          <w:bottom w:val="single" w:sz="6" w:space="0" w:color="auto"/>
                          <w:right w:val="single" w:sz="6" w:space="0" w:color="auto"/>
                        </w:tcBorders>
                      </w:tcPr>
                      <w:p w:rsidR="00F471A6" w:rsidRDefault="00F471A6" w:rsidP="00F471A6">
                        <w:pPr>
                          <w:jc w:val="right"/>
                          <w:rPr>
                            <w:szCs w:val="21"/>
                          </w:rPr>
                        </w:pPr>
                        <w:r>
                          <w:rPr>
                            <w:szCs w:val="21"/>
                          </w:rPr>
                          <w:t>705,165.30</w:t>
                        </w:r>
                      </w:p>
                    </w:tc>
                  </w:sdtContent>
                </w:sdt>
              </w:tr>
            </w:sdtContent>
          </w:sdt>
          <w:sdt>
            <w:sdtPr>
              <w:rPr>
                <w:rFonts w:hint="eastAsia"/>
                <w:szCs w:val="21"/>
              </w:rPr>
              <w:alias w:val="其他应收款欠款户"/>
              <w:tag w:val="_TUP_c8d734adc8624e66860d3c0f01d5cb6b"/>
              <w:id w:val="85808861"/>
              <w:lock w:val="sdtLocked"/>
            </w:sdtPr>
            <w:sdtEndPr>
              <w:rPr>
                <w:rFonts w:hint="default"/>
              </w:rPr>
            </w:sdtEndPr>
            <w:sdtContent>
              <w:tr w:rsidR="00F471A6" w:rsidTr="00F471A6">
                <w:trPr>
                  <w:cantSplit/>
                </w:trPr>
                <w:sdt>
                  <w:sdtPr>
                    <w:rPr>
                      <w:rFonts w:hint="eastAsia"/>
                      <w:szCs w:val="21"/>
                    </w:rPr>
                    <w:alias w:val="其他应收款欠款户名称"/>
                    <w:tag w:val="_GBC_bb4f4abfa35a47148c4ac08fabd43bb9"/>
                    <w:id w:val="85808855"/>
                    <w:lock w:val="sdtLocked"/>
                  </w:sdtPr>
                  <w:sdtContent>
                    <w:tc>
                      <w:tcPr>
                        <w:tcW w:w="865" w:type="pct"/>
                        <w:tcBorders>
                          <w:top w:val="single" w:sz="6" w:space="0" w:color="auto"/>
                          <w:left w:val="single" w:sz="6" w:space="0" w:color="auto"/>
                          <w:bottom w:val="single" w:sz="6" w:space="0" w:color="auto"/>
                          <w:right w:val="single" w:sz="6" w:space="0" w:color="auto"/>
                        </w:tcBorders>
                      </w:tcPr>
                      <w:p w:rsidR="00F471A6" w:rsidRDefault="00F471A6" w:rsidP="00F471A6">
                        <w:pPr>
                          <w:ind w:right="105"/>
                          <w:rPr>
                            <w:szCs w:val="21"/>
                          </w:rPr>
                        </w:pPr>
                        <w:r>
                          <w:rPr>
                            <w:rFonts w:hint="eastAsia"/>
                            <w:szCs w:val="21"/>
                          </w:rPr>
                          <w:t>镇雄县人力资源和社会保障局</w:t>
                        </w:r>
                      </w:p>
                    </w:tc>
                  </w:sdtContent>
                </w:sdt>
                <w:sdt>
                  <w:sdtPr>
                    <w:rPr>
                      <w:szCs w:val="21"/>
                    </w:rPr>
                    <w:alias w:val="其他应收款欠款户款项的性质"/>
                    <w:tag w:val="_GBC_7a5c46911a8b432fa8eefc4cb0cd0618"/>
                    <w:id w:val="85808856"/>
                    <w:lock w:val="sdtLocked"/>
                  </w:sdtPr>
                  <w:sdtContent>
                    <w:tc>
                      <w:tcPr>
                        <w:tcW w:w="762" w:type="pct"/>
                        <w:tcBorders>
                          <w:top w:val="single" w:sz="6" w:space="0" w:color="auto"/>
                          <w:left w:val="single" w:sz="6" w:space="0" w:color="auto"/>
                          <w:bottom w:val="single" w:sz="6" w:space="0" w:color="auto"/>
                          <w:right w:val="single" w:sz="6" w:space="0" w:color="auto"/>
                        </w:tcBorders>
                      </w:tcPr>
                      <w:p w:rsidR="00F471A6" w:rsidRDefault="00F471A6" w:rsidP="00F471A6">
                        <w:pPr>
                          <w:ind w:right="73"/>
                          <w:rPr>
                            <w:szCs w:val="21"/>
                          </w:rPr>
                        </w:pPr>
                        <w:r>
                          <w:rPr>
                            <w:szCs w:val="21"/>
                          </w:rPr>
                          <w:t>保证金</w:t>
                        </w:r>
                      </w:p>
                    </w:tc>
                  </w:sdtContent>
                </w:sdt>
                <w:sdt>
                  <w:sdtPr>
                    <w:rPr>
                      <w:szCs w:val="21"/>
                    </w:rPr>
                    <w:alias w:val="其他应收款欠款户欠款金额"/>
                    <w:tag w:val="_GBC_8ef24ed67d3f4a56936fc32b3370e0f0"/>
                    <w:id w:val="85808857"/>
                    <w:lock w:val="sdtLocked"/>
                  </w:sdtPr>
                  <w:sdtContent>
                    <w:tc>
                      <w:tcPr>
                        <w:tcW w:w="690" w:type="pct"/>
                        <w:tcBorders>
                          <w:top w:val="single" w:sz="6" w:space="0" w:color="auto"/>
                          <w:left w:val="single" w:sz="6" w:space="0" w:color="auto"/>
                          <w:bottom w:val="single" w:sz="6" w:space="0" w:color="auto"/>
                          <w:right w:val="single" w:sz="6" w:space="0" w:color="auto"/>
                        </w:tcBorders>
                      </w:tcPr>
                      <w:p w:rsidR="00F471A6" w:rsidRDefault="00F471A6" w:rsidP="00F471A6">
                        <w:pPr>
                          <w:ind w:right="73"/>
                          <w:jc w:val="right"/>
                          <w:rPr>
                            <w:szCs w:val="21"/>
                          </w:rPr>
                        </w:pPr>
                        <w:r>
                          <w:rPr>
                            <w:szCs w:val="21"/>
                          </w:rPr>
                          <w:t>4,796,851.50</w:t>
                        </w:r>
                      </w:p>
                    </w:tc>
                  </w:sdtContent>
                </w:sdt>
                <w:sdt>
                  <w:sdtPr>
                    <w:rPr>
                      <w:szCs w:val="21"/>
                    </w:rPr>
                    <w:alias w:val="其他应收款欠款户欠款时间"/>
                    <w:tag w:val="_GBC_4bd76194d4414f149c0373c48555dbe2"/>
                    <w:id w:val="85808858"/>
                    <w:lock w:val="sdtLocked"/>
                  </w:sdtPr>
                  <w:sdtContent>
                    <w:tc>
                      <w:tcPr>
                        <w:tcW w:w="748" w:type="pct"/>
                        <w:tcBorders>
                          <w:top w:val="single" w:sz="6" w:space="0" w:color="auto"/>
                          <w:left w:val="single" w:sz="6" w:space="0" w:color="auto"/>
                          <w:bottom w:val="single" w:sz="6" w:space="0" w:color="auto"/>
                          <w:right w:val="single" w:sz="6" w:space="0" w:color="auto"/>
                        </w:tcBorders>
                      </w:tcPr>
                      <w:p w:rsidR="00F471A6" w:rsidRDefault="00F471A6" w:rsidP="00F471A6">
                        <w:pPr>
                          <w:ind w:right="73"/>
                          <w:rPr>
                            <w:szCs w:val="21"/>
                          </w:rPr>
                        </w:pPr>
                        <w:r>
                          <w:rPr>
                            <w:szCs w:val="21"/>
                          </w:rPr>
                          <w:t>1年以内4,096,851.50；1-2年700,000.00</w:t>
                        </w:r>
                      </w:p>
                    </w:tc>
                  </w:sdtContent>
                </w:sdt>
                <w:sdt>
                  <w:sdtPr>
                    <w:rPr>
                      <w:szCs w:val="21"/>
                    </w:rPr>
                    <w:alias w:val="其他应收帐款欠款户占其他应收账款总额的比例"/>
                    <w:tag w:val="_GBC_e733444df9d44df6ad10645c97467fff"/>
                    <w:id w:val="85808859"/>
                    <w:lock w:val="sdtLocked"/>
                  </w:sdtPr>
                  <w:sdtContent>
                    <w:tc>
                      <w:tcPr>
                        <w:tcW w:w="992" w:type="pct"/>
                        <w:tcBorders>
                          <w:top w:val="single" w:sz="6" w:space="0" w:color="auto"/>
                          <w:left w:val="single" w:sz="6" w:space="0" w:color="auto"/>
                          <w:bottom w:val="single" w:sz="6" w:space="0" w:color="auto"/>
                          <w:right w:val="single" w:sz="6" w:space="0" w:color="auto"/>
                        </w:tcBorders>
                      </w:tcPr>
                      <w:p w:rsidR="00F471A6" w:rsidRDefault="00F471A6" w:rsidP="00F471A6">
                        <w:pPr>
                          <w:jc w:val="right"/>
                          <w:rPr>
                            <w:szCs w:val="21"/>
                          </w:rPr>
                        </w:pPr>
                        <w:r>
                          <w:rPr>
                            <w:szCs w:val="21"/>
                          </w:rPr>
                          <w:t>3.34</w:t>
                        </w:r>
                      </w:p>
                    </w:tc>
                  </w:sdtContent>
                </w:sdt>
                <w:sdt>
                  <w:sdtPr>
                    <w:rPr>
                      <w:szCs w:val="21"/>
                    </w:rPr>
                    <w:alias w:val="其他应收款欠款户坏账准备期末余额"/>
                    <w:tag w:val="_GBC_eeb87bced2994d9ea5ebc29e9896fae7"/>
                    <w:id w:val="85808860"/>
                    <w:lock w:val="sdtLocked"/>
                  </w:sdtPr>
                  <w:sdtContent>
                    <w:tc>
                      <w:tcPr>
                        <w:tcW w:w="943" w:type="pct"/>
                        <w:tcBorders>
                          <w:top w:val="single" w:sz="6" w:space="0" w:color="auto"/>
                          <w:left w:val="single" w:sz="6" w:space="0" w:color="auto"/>
                          <w:bottom w:val="single" w:sz="6" w:space="0" w:color="auto"/>
                          <w:right w:val="single" w:sz="6" w:space="0" w:color="auto"/>
                        </w:tcBorders>
                      </w:tcPr>
                      <w:p w:rsidR="00F471A6" w:rsidRDefault="00F471A6" w:rsidP="00F471A6">
                        <w:pPr>
                          <w:jc w:val="right"/>
                          <w:rPr>
                            <w:szCs w:val="21"/>
                          </w:rPr>
                        </w:pPr>
                        <w:r>
                          <w:rPr>
                            <w:szCs w:val="21"/>
                          </w:rPr>
                          <w:t>274,842.58</w:t>
                        </w:r>
                      </w:p>
                    </w:tc>
                  </w:sdtContent>
                </w:sdt>
              </w:tr>
            </w:sdtContent>
          </w:sdt>
          <w:sdt>
            <w:sdtPr>
              <w:rPr>
                <w:rFonts w:hint="eastAsia"/>
                <w:szCs w:val="21"/>
              </w:rPr>
              <w:alias w:val="其他应收款欠款户"/>
              <w:tag w:val="_TUP_c8d734adc8624e66860d3c0f01d5cb6b"/>
              <w:id w:val="85808868"/>
              <w:lock w:val="sdtLocked"/>
            </w:sdtPr>
            <w:sdtEndPr>
              <w:rPr>
                <w:rFonts w:hint="default"/>
              </w:rPr>
            </w:sdtEndPr>
            <w:sdtContent>
              <w:tr w:rsidR="00F471A6" w:rsidTr="00F471A6">
                <w:trPr>
                  <w:cantSplit/>
                </w:trPr>
                <w:sdt>
                  <w:sdtPr>
                    <w:rPr>
                      <w:rFonts w:hint="eastAsia"/>
                      <w:szCs w:val="21"/>
                    </w:rPr>
                    <w:alias w:val="其他应收款欠款户名称"/>
                    <w:tag w:val="_GBC_bb4f4abfa35a47148c4ac08fabd43bb9"/>
                    <w:id w:val="85808862"/>
                    <w:lock w:val="sdtLocked"/>
                  </w:sdtPr>
                  <w:sdtContent>
                    <w:tc>
                      <w:tcPr>
                        <w:tcW w:w="865" w:type="pct"/>
                        <w:tcBorders>
                          <w:top w:val="single" w:sz="6" w:space="0" w:color="auto"/>
                          <w:left w:val="single" w:sz="6" w:space="0" w:color="auto"/>
                          <w:bottom w:val="single" w:sz="6" w:space="0" w:color="auto"/>
                          <w:right w:val="single" w:sz="6" w:space="0" w:color="auto"/>
                        </w:tcBorders>
                      </w:tcPr>
                      <w:p w:rsidR="00F471A6" w:rsidRDefault="00F471A6" w:rsidP="00F471A6">
                        <w:pPr>
                          <w:ind w:right="105"/>
                          <w:rPr>
                            <w:szCs w:val="21"/>
                          </w:rPr>
                        </w:pPr>
                        <w:r>
                          <w:rPr>
                            <w:rFonts w:hint="eastAsia"/>
                            <w:szCs w:val="21"/>
                          </w:rPr>
                          <w:t>广安市广安区水务局</w:t>
                        </w:r>
                      </w:p>
                    </w:tc>
                  </w:sdtContent>
                </w:sdt>
                <w:sdt>
                  <w:sdtPr>
                    <w:rPr>
                      <w:szCs w:val="21"/>
                    </w:rPr>
                    <w:alias w:val="其他应收款欠款户款项的性质"/>
                    <w:tag w:val="_GBC_7a5c46911a8b432fa8eefc4cb0cd0618"/>
                    <w:id w:val="85808863"/>
                    <w:lock w:val="sdtLocked"/>
                  </w:sdtPr>
                  <w:sdtContent>
                    <w:tc>
                      <w:tcPr>
                        <w:tcW w:w="762" w:type="pct"/>
                        <w:tcBorders>
                          <w:top w:val="single" w:sz="6" w:space="0" w:color="auto"/>
                          <w:left w:val="single" w:sz="6" w:space="0" w:color="auto"/>
                          <w:bottom w:val="single" w:sz="6" w:space="0" w:color="auto"/>
                          <w:right w:val="single" w:sz="6" w:space="0" w:color="auto"/>
                        </w:tcBorders>
                      </w:tcPr>
                      <w:p w:rsidR="00F471A6" w:rsidRDefault="00F471A6" w:rsidP="00F471A6">
                        <w:pPr>
                          <w:ind w:right="73"/>
                          <w:rPr>
                            <w:szCs w:val="21"/>
                          </w:rPr>
                        </w:pPr>
                        <w:r>
                          <w:rPr>
                            <w:szCs w:val="21"/>
                          </w:rPr>
                          <w:t>借款</w:t>
                        </w:r>
                      </w:p>
                    </w:tc>
                  </w:sdtContent>
                </w:sdt>
                <w:sdt>
                  <w:sdtPr>
                    <w:rPr>
                      <w:szCs w:val="21"/>
                    </w:rPr>
                    <w:alias w:val="其他应收款欠款户欠款金额"/>
                    <w:tag w:val="_GBC_8ef24ed67d3f4a56936fc32b3370e0f0"/>
                    <w:id w:val="85808864"/>
                    <w:lock w:val="sdtLocked"/>
                  </w:sdtPr>
                  <w:sdtContent>
                    <w:tc>
                      <w:tcPr>
                        <w:tcW w:w="690" w:type="pct"/>
                        <w:tcBorders>
                          <w:top w:val="single" w:sz="6" w:space="0" w:color="auto"/>
                          <w:left w:val="single" w:sz="6" w:space="0" w:color="auto"/>
                          <w:bottom w:val="single" w:sz="6" w:space="0" w:color="auto"/>
                          <w:right w:val="single" w:sz="6" w:space="0" w:color="auto"/>
                        </w:tcBorders>
                      </w:tcPr>
                      <w:p w:rsidR="00F471A6" w:rsidRDefault="00F471A6" w:rsidP="00F471A6">
                        <w:pPr>
                          <w:ind w:right="73"/>
                          <w:jc w:val="right"/>
                          <w:rPr>
                            <w:szCs w:val="21"/>
                          </w:rPr>
                        </w:pPr>
                        <w:r>
                          <w:rPr>
                            <w:szCs w:val="21"/>
                          </w:rPr>
                          <w:t>3,795,532.01</w:t>
                        </w:r>
                      </w:p>
                    </w:tc>
                  </w:sdtContent>
                </w:sdt>
                <w:sdt>
                  <w:sdtPr>
                    <w:rPr>
                      <w:szCs w:val="21"/>
                    </w:rPr>
                    <w:alias w:val="其他应收款欠款户欠款时间"/>
                    <w:tag w:val="_GBC_4bd76194d4414f149c0373c48555dbe2"/>
                    <w:id w:val="85808865"/>
                    <w:lock w:val="sdtLocked"/>
                  </w:sdtPr>
                  <w:sdtContent>
                    <w:tc>
                      <w:tcPr>
                        <w:tcW w:w="748" w:type="pct"/>
                        <w:tcBorders>
                          <w:top w:val="single" w:sz="6" w:space="0" w:color="auto"/>
                          <w:left w:val="single" w:sz="6" w:space="0" w:color="auto"/>
                          <w:bottom w:val="single" w:sz="6" w:space="0" w:color="auto"/>
                          <w:right w:val="single" w:sz="6" w:space="0" w:color="auto"/>
                        </w:tcBorders>
                      </w:tcPr>
                      <w:p w:rsidR="00F471A6" w:rsidRDefault="00F471A6" w:rsidP="00F471A6">
                        <w:pPr>
                          <w:ind w:right="73"/>
                          <w:rPr>
                            <w:szCs w:val="21"/>
                          </w:rPr>
                        </w:pPr>
                        <w:r>
                          <w:rPr>
                            <w:szCs w:val="21"/>
                          </w:rPr>
                          <w:t>1年以内90,387.35；1-2年143,348.99；2-3年90,087.25；3-4年92,049.62；4-5年3,379,658.8</w:t>
                        </w:r>
                        <w:r w:rsidR="003422D9">
                          <w:rPr>
                            <w:rFonts w:hint="eastAsia"/>
                            <w:szCs w:val="21"/>
                          </w:rPr>
                          <w:t>0</w:t>
                        </w:r>
                      </w:p>
                    </w:tc>
                  </w:sdtContent>
                </w:sdt>
                <w:sdt>
                  <w:sdtPr>
                    <w:rPr>
                      <w:szCs w:val="21"/>
                    </w:rPr>
                    <w:alias w:val="其他应收帐款欠款户占其他应收账款总额的比例"/>
                    <w:tag w:val="_GBC_e733444df9d44df6ad10645c97467fff"/>
                    <w:id w:val="85808866"/>
                    <w:lock w:val="sdtLocked"/>
                  </w:sdtPr>
                  <w:sdtContent>
                    <w:tc>
                      <w:tcPr>
                        <w:tcW w:w="992" w:type="pct"/>
                        <w:tcBorders>
                          <w:top w:val="single" w:sz="6" w:space="0" w:color="auto"/>
                          <w:left w:val="single" w:sz="6" w:space="0" w:color="auto"/>
                          <w:bottom w:val="single" w:sz="6" w:space="0" w:color="auto"/>
                          <w:right w:val="single" w:sz="6" w:space="0" w:color="auto"/>
                        </w:tcBorders>
                      </w:tcPr>
                      <w:p w:rsidR="00F471A6" w:rsidRDefault="00F471A6" w:rsidP="00F471A6">
                        <w:pPr>
                          <w:jc w:val="right"/>
                          <w:rPr>
                            <w:szCs w:val="21"/>
                          </w:rPr>
                        </w:pPr>
                        <w:r>
                          <w:rPr>
                            <w:szCs w:val="21"/>
                          </w:rPr>
                          <w:t>2.64</w:t>
                        </w:r>
                      </w:p>
                    </w:tc>
                  </w:sdtContent>
                </w:sdt>
                <w:sdt>
                  <w:sdtPr>
                    <w:rPr>
                      <w:szCs w:val="21"/>
                    </w:rPr>
                    <w:alias w:val="其他应收款欠款户坏账准备期末余额"/>
                    <w:tag w:val="_GBC_eeb87bced2994d9ea5ebc29e9896fae7"/>
                    <w:id w:val="85808867"/>
                    <w:lock w:val="sdtLocked"/>
                  </w:sdtPr>
                  <w:sdtContent>
                    <w:tc>
                      <w:tcPr>
                        <w:tcW w:w="943" w:type="pct"/>
                        <w:tcBorders>
                          <w:top w:val="single" w:sz="6" w:space="0" w:color="auto"/>
                          <w:left w:val="single" w:sz="6" w:space="0" w:color="auto"/>
                          <w:bottom w:val="single" w:sz="6" w:space="0" w:color="auto"/>
                          <w:right w:val="single" w:sz="6" w:space="0" w:color="auto"/>
                        </w:tcBorders>
                      </w:tcPr>
                      <w:p w:rsidR="00F471A6" w:rsidRDefault="00F471A6" w:rsidP="00F471A6">
                        <w:pPr>
                          <w:jc w:val="right"/>
                          <w:rPr>
                            <w:szCs w:val="21"/>
                          </w:rPr>
                        </w:pPr>
                        <w:r>
                          <w:rPr>
                            <w:szCs w:val="21"/>
                          </w:rPr>
                          <w:t>1,754,316.01</w:t>
                        </w:r>
                      </w:p>
                    </w:tc>
                  </w:sdtContent>
                </w:sdt>
              </w:tr>
            </w:sdtContent>
          </w:sdt>
          <w:sdt>
            <w:sdtPr>
              <w:rPr>
                <w:rFonts w:hint="eastAsia"/>
                <w:szCs w:val="21"/>
              </w:rPr>
              <w:alias w:val="其他应收款欠款户"/>
              <w:tag w:val="_TUP_c8d734adc8624e66860d3c0f01d5cb6b"/>
              <w:id w:val="85808875"/>
              <w:lock w:val="sdtLocked"/>
            </w:sdtPr>
            <w:sdtEndPr>
              <w:rPr>
                <w:rFonts w:hint="default"/>
              </w:rPr>
            </w:sdtEndPr>
            <w:sdtContent>
              <w:tr w:rsidR="00F471A6" w:rsidTr="00F471A6">
                <w:trPr>
                  <w:cantSplit/>
                </w:trPr>
                <w:sdt>
                  <w:sdtPr>
                    <w:rPr>
                      <w:rFonts w:hint="eastAsia"/>
                      <w:szCs w:val="21"/>
                    </w:rPr>
                    <w:alias w:val="其他应收款欠款户名称"/>
                    <w:tag w:val="_GBC_bb4f4abfa35a47148c4ac08fabd43bb9"/>
                    <w:id w:val="85808869"/>
                    <w:lock w:val="sdtLocked"/>
                  </w:sdtPr>
                  <w:sdtContent>
                    <w:tc>
                      <w:tcPr>
                        <w:tcW w:w="865" w:type="pct"/>
                        <w:tcBorders>
                          <w:top w:val="single" w:sz="6" w:space="0" w:color="auto"/>
                          <w:left w:val="single" w:sz="6" w:space="0" w:color="auto"/>
                          <w:bottom w:val="single" w:sz="6" w:space="0" w:color="auto"/>
                          <w:right w:val="single" w:sz="6" w:space="0" w:color="auto"/>
                        </w:tcBorders>
                      </w:tcPr>
                      <w:p w:rsidR="00F471A6" w:rsidRDefault="00F471A6" w:rsidP="00F471A6">
                        <w:pPr>
                          <w:ind w:right="105"/>
                          <w:rPr>
                            <w:szCs w:val="21"/>
                          </w:rPr>
                        </w:pPr>
                        <w:r>
                          <w:rPr>
                            <w:rFonts w:hint="eastAsia"/>
                            <w:szCs w:val="21"/>
                          </w:rPr>
                          <w:t>岳池县公共资源交易中心</w:t>
                        </w:r>
                      </w:p>
                    </w:tc>
                  </w:sdtContent>
                </w:sdt>
                <w:sdt>
                  <w:sdtPr>
                    <w:rPr>
                      <w:szCs w:val="21"/>
                    </w:rPr>
                    <w:alias w:val="其他应收款欠款户款项的性质"/>
                    <w:tag w:val="_GBC_7a5c46911a8b432fa8eefc4cb0cd0618"/>
                    <w:id w:val="85808870"/>
                    <w:lock w:val="sdtLocked"/>
                  </w:sdtPr>
                  <w:sdtContent>
                    <w:tc>
                      <w:tcPr>
                        <w:tcW w:w="762" w:type="pct"/>
                        <w:tcBorders>
                          <w:top w:val="single" w:sz="6" w:space="0" w:color="auto"/>
                          <w:left w:val="single" w:sz="6" w:space="0" w:color="auto"/>
                          <w:bottom w:val="single" w:sz="6" w:space="0" w:color="auto"/>
                          <w:right w:val="single" w:sz="6" w:space="0" w:color="auto"/>
                        </w:tcBorders>
                      </w:tcPr>
                      <w:p w:rsidR="00F471A6" w:rsidRDefault="00F471A6" w:rsidP="00F471A6">
                        <w:pPr>
                          <w:ind w:right="73"/>
                          <w:rPr>
                            <w:szCs w:val="21"/>
                          </w:rPr>
                        </w:pPr>
                        <w:r>
                          <w:rPr>
                            <w:szCs w:val="21"/>
                          </w:rPr>
                          <w:t>保证金</w:t>
                        </w:r>
                      </w:p>
                    </w:tc>
                  </w:sdtContent>
                </w:sdt>
                <w:sdt>
                  <w:sdtPr>
                    <w:rPr>
                      <w:szCs w:val="21"/>
                    </w:rPr>
                    <w:alias w:val="其他应收款欠款户欠款金额"/>
                    <w:tag w:val="_GBC_8ef24ed67d3f4a56936fc32b3370e0f0"/>
                    <w:id w:val="85808871"/>
                    <w:lock w:val="sdtLocked"/>
                  </w:sdtPr>
                  <w:sdtContent>
                    <w:tc>
                      <w:tcPr>
                        <w:tcW w:w="690" w:type="pct"/>
                        <w:tcBorders>
                          <w:top w:val="single" w:sz="6" w:space="0" w:color="auto"/>
                          <w:left w:val="single" w:sz="6" w:space="0" w:color="auto"/>
                          <w:bottom w:val="single" w:sz="6" w:space="0" w:color="auto"/>
                          <w:right w:val="single" w:sz="6" w:space="0" w:color="auto"/>
                        </w:tcBorders>
                      </w:tcPr>
                      <w:p w:rsidR="00F471A6" w:rsidRDefault="00F471A6" w:rsidP="00F471A6">
                        <w:pPr>
                          <w:ind w:right="73"/>
                          <w:jc w:val="right"/>
                          <w:rPr>
                            <w:szCs w:val="21"/>
                          </w:rPr>
                        </w:pPr>
                        <w:r>
                          <w:rPr>
                            <w:szCs w:val="21"/>
                          </w:rPr>
                          <w:t>3,000,000.00</w:t>
                        </w:r>
                      </w:p>
                    </w:tc>
                  </w:sdtContent>
                </w:sdt>
                <w:sdt>
                  <w:sdtPr>
                    <w:rPr>
                      <w:szCs w:val="21"/>
                    </w:rPr>
                    <w:alias w:val="其他应收款欠款户欠款时间"/>
                    <w:tag w:val="_GBC_4bd76194d4414f149c0373c48555dbe2"/>
                    <w:id w:val="85808872"/>
                    <w:lock w:val="sdtLocked"/>
                  </w:sdtPr>
                  <w:sdtContent>
                    <w:tc>
                      <w:tcPr>
                        <w:tcW w:w="748" w:type="pct"/>
                        <w:tcBorders>
                          <w:top w:val="single" w:sz="6" w:space="0" w:color="auto"/>
                          <w:left w:val="single" w:sz="6" w:space="0" w:color="auto"/>
                          <w:bottom w:val="single" w:sz="6" w:space="0" w:color="auto"/>
                          <w:right w:val="single" w:sz="6" w:space="0" w:color="auto"/>
                        </w:tcBorders>
                      </w:tcPr>
                      <w:p w:rsidR="00F471A6" w:rsidRDefault="00F471A6" w:rsidP="00F471A6">
                        <w:pPr>
                          <w:ind w:right="73"/>
                          <w:rPr>
                            <w:szCs w:val="21"/>
                          </w:rPr>
                        </w:pPr>
                        <w:r>
                          <w:rPr>
                            <w:szCs w:val="21"/>
                          </w:rPr>
                          <w:t>1年以内</w:t>
                        </w:r>
                      </w:p>
                    </w:tc>
                  </w:sdtContent>
                </w:sdt>
                <w:sdt>
                  <w:sdtPr>
                    <w:rPr>
                      <w:szCs w:val="21"/>
                    </w:rPr>
                    <w:alias w:val="其他应收帐款欠款户占其他应收账款总额的比例"/>
                    <w:tag w:val="_GBC_e733444df9d44df6ad10645c97467fff"/>
                    <w:id w:val="85808873"/>
                    <w:lock w:val="sdtLocked"/>
                  </w:sdtPr>
                  <w:sdtContent>
                    <w:tc>
                      <w:tcPr>
                        <w:tcW w:w="992" w:type="pct"/>
                        <w:tcBorders>
                          <w:top w:val="single" w:sz="6" w:space="0" w:color="auto"/>
                          <w:left w:val="single" w:sz="6" w:space="0" w:color="auto"/>
                          <w:bottom w:val="single" w:sz="6" w:space="0" w:color="auto"/>
                          <w:right w:val="single" w:sz="6" w:space="0" w:color="auto"/>
                        </w:tcBorders>
                      </w:tcPr>
                      <w:p w:rsidR="00F471A6" w:rsidRDefault="00F471A6" w:rsidP="00F471A6">
                        <w:pPr>
                          <w:jc w:val="right"/>
                          <w:rPr>
                            <w:szCs w:val="21"/>
                          </w:rPr>
                        </w:pPr>
                        <w:r>
                          <w:rPr>
                            <w:szCs w:val="21"/>
                          </w:rPr>
                          <w:t>2.09</w:t>
                        </w:r>
                      </w:p>
                    </w:tc>
                  </w:sdtContent>
                </w:sdt>
                <w:sdt>
                  <w:sdtPr>
                    <w:rPr>
                      <w:szCs w:val="21"/>
                    </w:rPr>
                    <w:alias w:val="其他应收款欠款户坏账准备期末余额"/>
                    <w:tag w:val="_GBC_eeb87bced2994d9ea5ebc29e9896fae7"/>
                    <w:id w:val="85808874"/>
                    <w:lock w:val="sdtLocked"/>
                  </w:sdtPr>
                  <w:sdtContent>
                    <w:tc>
                      <w:tcPr>
                        <w:tcW w:w="943" w:type="pct"/>
                        <w:tcBorders>
                          <w:top w:val="single" w:sz="6" w:space="0" w:color="auto"/>
                          <w:left w:val="single" w:sz="6" w:space="0" w:color="auto"/>
                          <w:bottom w:val="single" w:sz="6" w:space="0" w:color="auto"/>
                          <w:right w:val="single" w:sz="6" w:space="0" w:color="auto"/>
                        </w:tcBorders>
                      </w:tcPr>
                      <w:p w:rsidR="00F471A6" w:rsidRDefault="00F471A6" w:rsidP="00F471A6">
                        <w:pPr>
                          <w:jc w:val="right"/>
                          <w:rPr>
                            <w:szCs w:val="21"/>
                          </w:rPr>
                        </w:pPr>
                        <w:r>
                          <w:rPr>
                            <w:szCs w:val="21"/>
                          </w:rPr>
                          <w:t>150,000.00</w:t>
                        </w:r>
                      </w:p>
                    </w:tc>
                  </w:sdtContent>
                </w:sdt>
              </w:tr>
            </w:sdtContent>
          </w:sdt>
          <w:tr w:rsidR="00F471A6" w:rsidTr="00F471A6">
            <w:trPr>
              <w:cantSplit/>
            </w:trPr>
            <w:tc>
              <w:tcPr>
                <w:tcW w:w="865" w:type="pct"/>
                <w:tcBorders>
                  <w:top w:val="single" w:sz="6" w:space="0" w:color="auto"/>
                  <w:left w:val="single" w:sz="6" w:space="0" w:color="auto"/>
                  <w:bottom w:val="single" w:sz="6" w:space="0" w:color="auto"/>
                  <w:right w:val="single" w:sz="6" w:space="0" w:color="auto"/>
                </w:tcBorders>
              </w:tcPr>
              <w:p w:rsidR="00F471A6" w:rsidRDefault="00F471A6" w:rsidP="00F471A6">
                <w:pPr>
                  <w:ind w:right="105"/>
                  <w:jc w:val="center"/>
                  <w:rPr>
                    <w:szCs w:val="21"/>
                  </w:rPr>
                </w:pPr>
                <w:r>
                  <w:rPr>
                    <w:rFonts w:hint="eastAsia"/>
                    <w:szCs w:val="21"/>
                  </w:rPr>
                  <w:t>合计</w:t>
                </w:r>
              </w:p>
            </w:tc>
            <w:tc>
              <w:tcPr>
                <w:tcW w:w="762" w:type="pct"/>
                <w:tcBorders>
                  <w:top w:val="single" w:sz="6" w:space="0" w:color="auto"/>
                  <w:left w:val="single" w:sz="6" w:space="0" w:color="auto"/>
                  <w:bottom w:val="single" w:sz="6" w:space="0" w:color="auto"/>
                  <w:right w:val="single" w:sz="6" w:space="0" w:color="auto"/>
                </w:tcBorders>
              </w:tcPr>
              <w:p w:rsidR="00F471A6" w:rsidRDefault="00F471A6" w:rsidP="00F471A6">
                <w:pPr>
                  <w:ind w:right="73"/>
                  <w:jc w:val="center"/>
                  <w:rPr>
                    <w:szCs w:val="21"/>
                  </w:rPr>
                </w:pPr>
                <w:r>
                  <w:rPr>
                    <w:szCs w:val="21"/>
                  </w:rPr>
                  <w:t>/</w:t>
                </w:r>
              </w:p>
            </w:tc>
            <w:sdt>
              <w:sdtPr>
                <w:rPr>
                  <w:szCs w:val="21"/>
                </w:rPr>
                <w:alias w:val="其他应收款欠款户欠款金额合计"/>
                <w:tag w:val="_GBC_87018acb1d1e45b69b7b084eb86f9f27"/>
                <w:id w:val="85808876"/>
                <w:lock w:val="sdtLocked"/>
              </w:sdtPr>
              <w:sdtContent>
                <w:tc>
                  <w:tcPr>
                    <w:tcW w:w="690" w:type="pct"/>
                    <w:tcBorders>
                      <w:top w:val="single" w:sz="6" w:space="0" w:color="auto"/>
                      <w:left w:val="single" w:sz="6" w:space="0" w:color="auto"/>
                      <w:bottom w:val="single" w:sz="6" w:space="0" w:color="auto"/>
                      <w:right w:val="single" w:sz="6" w:space="0" w:color="auto"/>
                    </w:tcBorders>
                  </w:tcPr>
                  <w:p w:rsidR="00F471A6" w:rsidRDefault="00F471A6" w:rsidP="00F471A6">
                    <w:pPr>
                      <w:ind w:right="73"/>
                      <w:jc w:val="right"/>
                      <w:rPr>
                        <w:szCs w:val="21"/>
                      </w:rPr>
                    </w:pPr>
                    <w:r w:rsidRPr="00EE6CFB">
                      <w:rPr>
                        <w:rFonts w:ascii="Arial Narrow" w:hAnsi="Arial Narrow"/>
                        <w:szCs w:val="21"/>
                      </w:rPr>
                      <w:t>100,373,685.42</w:t>
                    </w:r>
                  </w:p>
                </w:tc>
              </w:sdtContent>
            </w:sdt>
            <w:tc>
              <w:tcPr>
                <w:tcW w:w="748" w:type="pct"/>
                <w:tcBorders>
                  <w:top w:val="single" w:sz="6" w:space="0" w:color="auto"/>
                  <w:left w:val="single" w:sz="6" w:space="0" w:color="auto"/>
                  <w:bottom w:val="single" w:sz="6" w:space="0" w:color="auto"/>
                  <w:right w:val="single" w:sz="6" w:space="0" w:color="auto"/>
                </w:tcBorders>
              </w:tcPr>
              <w:p w:rsidR="00F471A6" w:rsidRDefault="00F471A6" w:rsidP="00F471A6">
                <w:pPr>
                  <w:ind w:right="73"/>
                  <w:jc w:val="center"/>
                  <w:rPr>
                    <w:szCs w:val="21"/>
                  </w:rPr>
                </w:pPr>
                <w:r>
                  <w:rPr>
                    <w:szCs w:val="21"/>
                  </w:rPr>
                  <w:t>/</w:t>
                </w:r>
              </w:p>
            </w:tc>
            <w:sdt>
              <w:sdtPr>
                <w:rPr>
                  <w:szCs w:val="21"/>
                </w:rPr>
                <w:alias w:val="其他应收帐款欠款户占其他应收账款总额的比例合计"/>
                <w:tag w:val="_GBC_ba7a6434201a491fb9ba8649d1055fc5"/>
                <w:id w:val="85808877"/>
                <w:lock w:val="sdtLocked"/>
              </w:sdtPr>
              <w:sdtContent>
                <w:tc>
                  <w:tcPr>
                    <w:tcW w:w="992" w:type="pct"/>
                    <w:tcBorders>
                      <w:top w:val="single" w:sz="6" w:space="0" w:color="auto"/>
                      <w:left w:val="single" w:sz="6" w:space="0" w:color="auto"/>
                      <w:bottom w:val="single" w:sz="6" w:space="0" w:color="auto"/>
                      <w:right w:val="single" w:sz="6" w:space="0" w:color="auto"/>
                    </w:tcBorders>
                  </w:tcPr>
                  <w:p w:rsidR="00F471A6" w:rsidRDefault="00F471A6" w:rsidP="00F471A6">
                    <w:pPr>
                      <w:jc w:val="right"/>
                      <w:rPr>
                        <w:szCs w:val="21"/>
                      </w:rPr>
                    </w:pPr>
                    <w:r>
                      <w:rPr>
                        <w:szCs w:val="21"/>
                      </w:rPr>
                      <w:t>69.89</w:t>
                    </w:r>
                  </w:p>
                </w:tc>
              </w:sdtContent>
            </w:sdt>
            <w:sdt>
              <w:sdtPr>
                <w:rPr>
                  <w:szCs w:val="21"/>
                </w:rPr>
                <w:alias w:val="其他应收款欠款户坏账准备期末余额合计"/>
                <w:tag w:val="_GBC_05589379b5de41c6b3a950387a0e5cda"/>
                <w:id w:val="85808878"/>
                <w:lock w:val="sdtLocked"/>
              </w:sdtPr>
              <w:sdtContent>
                <w:tc>
                  <w:tcPr>
                    <w:tcW w:w="943" w:type="pct"/>
                    <w:tcBorders>
                      <w:top w:val="single" w:sz="6" w:space="0" w:color="auto"/>
                      <w:left w:val="single" w:sz="6" w:space="0" w:color="auto"/>
                      <w:bottom w:val="single" w:sz="6" w:space="0" w:color="auto"/>
                      <w:right w:val="single" w:sz="6" w:space="0" w:color="auto"/>
                    </w:tcBorders>
                  </w:tcPr>
                  <w:p w:rsidR="00F471A6" w:rsidRDefault="00F471A6" w:rsidP="00460A39">
                    <w:pPr>
                      <w:jc w:val="right"/>
                      <w:rPr>
                        <w:szCs w:val="21"/>
                      </w:rPr>
                    </w:pPr>
                    <w:r>
                      <w:rPr>
                        <w:szCs w:val="21"/>
                      </w:rPr>
                      <w:t>6,618,223.6</w:t>
                    </w:r>
                    <w:r w:rsidR="00460A39">
                      <w:rPr>
                        <w:rFonts w:hint="eastAsia"/>
                        <w:szCs w:val="21"/>
                      </w:rPr>
                      <w:t>9</w:t>
                    </w:r>
                  </w:p>
                </w:tc>
              </w:sdtContent>
            </w:sdt>
          </w:tr>
        </w:tbl>
        <w:p w:rsidR="00F471A6" w:rsidRDefault="00F471A6"/>
        <w:p w:rsidR="008F5910" w:rsidRDefault="008A184A">
          <w:pPr>
            <w:snapToGrid w:val="0"/>
            <w:spacing w:line="240" w:lineRule="atLeast"/>
          </w:pPr>
        </w:p>
      </w:sdtContent>
    </w:sdt>
    <w:sdt>
      <w:sdtPr>
        <w:rPr>
          <w:rFonts w:ascii="Times New Roman" w:hAnsi="Times New Roman" w:cs="宋体" w:hint="eastAsia"/>
          <w:b w:val="0"/>
          <w:bCs w:val="0"/>
          <w:kern w:val="0"/>
          <w:szCs w:val="24"/>
        </w:rPr>
        <w:alias w:val="模块:按应收金额确认的政府补助"/>
        <w:tag w:val="_SEC_7f884e5815904873b956a469c8376ddc"/>
        <w:id w:val="-670017398"/>
        <w:lock w:val="sdtLocked"/>
        <w:placeholder>
          <w:docPart w:val="GBC22222222222222222222222222222"/>
        </w:placeholder>
      </w:sdtPr>
      <w:sdtContent>
        <w:p w:rsidR="008F5910" w:rsidRDefault="00CA07ED">
          <w:pPr>
            <w:pStyle w:val="4"/>
            <w:numPr>
              <w:ilvl w:val="3"/>
              <w:numId w:val="62"/>
            </w:numPr>
            <w:tabs>
              <w:tab w:val="left" w:pos="588"/>
            </w:tabs>
          </w:pPr>
          <w:r>
            <w:rPr>
              <w:rFonts w:hint="eastAsia"/>
            </w:rPr>
            <w:t>涉及政府补助的应收款项</w:t>
          </w:r>
        </w:p>
        <w:sdt>
          <w:sdtPr>
            <w:alias w:val="是否适用：涉及政府补助的应收款项[双击切换]"/>
            <w:tag w:val="_GBC_827b87f85d804f17ad2db9164b31e41a"/>
            <w:id w:val="1600992348"/>
            <w:lock w:val="sdtContentLocked"/>
            <w:placeholder>
              <w:docPart w:val="GBC22222222222222222222222222222"/>
            </w:placeholder>
          </w:sdtPr>
          <w:sdtContent>
            <w:p w:rsidR="00F471A6" w:rsidRDefault="008A184A" w:rsidP="00F471A6">
              <w:r>
                <w:fldChar w:fldCharType="begin"/>
              </w:r>
              <w:r w:rsidR="00F471A6">
                <w:instrText xml:space="preserve"> MACROBUTTON  SnrToggleCheckbox □适用 </w:instrText>
              </w:r>
              <w:r>
                <w:fldChar w:fldCharType="end"/>
              </w:r>
              <w:r>
                <w:fldChar w:fldCharType="begin"/>
              </w:r>
              <w:r w:rsidR="00F471A6">
                <w:instrText xml:space="preserve"> MACROBUTTON  SnrToggleCheckbox √不适用 </w:instrText>
              </w:r>
              <w:r>
                <w:fldChar w:fldCharType="end"/>
              </w:r>
            </w:p>
          </w:sdtContent>
        </w:sdt>
        <w:p w:rsidR="008F5910" w:rsidRDefault="008A184A">
          <w:pPr>
            <w:snapToGrid w:val="0"/>
            <w:spacing w:line="240" w:lineRule="atLeast"/>
          </w:pPr>
        </w:p>
      </w:sdtContent>
    </w:sdt>
    <w:sdt>
      <w:sdtPr>
        <w:rPr>
          <w:rFonts w:ascii="Times New Roman" w:hAnsi="Times New Roman" w:cs="宋体"/>
          <w:b w:val="0"/>
          <w:bCs w:val="0"/>
          <w:kern w:val="0"/>
          <w:szCs w:val="24"/>
        </w:rPr>
        <w:alias w:val="模块:因金融资产转移而终止确认的其他应收款"/>
        <w:tag w:val="_SEC_b4e92d47ce454acbba1241413cf48897"/>
        <w:id w:val="821615080"/>
        <w:lock w:val="sdtLocked"/>
        <w:placeholder>
          <w:docPart w:val="GBC22222222222222222222222222222"/>
        </w:placeholder>
      </w:sdtPr>
      <w:sdtContent>
        <w:p w:rsidR="008F5910" w:rsidRDefault="00CA07ED">
          <w:pPr>
            <w:pStyle w:val="4"/>
            <w:numPr>
              <w:ilvl w:val="3"/>
              <w:numId w:val="62"/>
            </w:numPr>
            <w:tabs>
              <w:tab w:val="left" w:pos="588"/>
            </w:tabs>
            <w:rPr>
              <w:kern w:val="0"/>
            </w:rPr>
          </w:pPr>
          <w:r>
            <w:rPr>
              <w:rFonts w:hint="eastAsia"/>
              <w:kern w:val="0"/>
            </w:rPr>
            <w:t>因金融资产</w:t>
          </w:r>
          <w:r>
            <w:rPr>
              <w:rFonts w:hint="eastAsia"/>
            </w:rPr>
            <w:t>转移</w:t>
          </w:r>
          <w:r>
            <w:rPr>
              <w:rFonts w:hint="eastAsia"/>
              <w:kern w:val="0"/>
            </w:rPr>
            <w:t>而终止确认的其他应收款：</w:t>
          </w:r>
        </w:p>
        <w:sdt>
          <w:sdtPr>
            <w:rPr>
              <w:rFonts w:hint="eastAsia"/>
              <w:szCs w:val="21"/>
            </w:rPr>
            <w:alias w:val="是否适用：因金融资产转移而终止确认的其他应收款[双击切换]"/>
            <w:tag w:val="_GBC_2356c87f6afd4bf2abba2685572831dc"/>
            <w:id w:val="-1941821148"/>
            <w:lock w:val="sdtContentLocked"/>
            <w:placeholder>
              <w:docPart w:val="GBC22222222222222222222222222222"/>
            </w:placeholder>
          </w:sdtPr>
          <w:sdtContent>
            <w:p w:rsidR="008F5910" w:rsidRDefault="008A184A" w:rsidP="00F471A6">
              <w:pPr>
                <w:ind w:right="57"/>
                <w:rPr>
                  <w:szCs w:val="21"/>
                </w:rPr>
              </w:pPr>
              <w:r>
                <w:rPr>
                  <w:szCs w:val="21"/>
                </w:rPr>
                <w:fldChar w:fldCharType="begin"/>
              </w:r>
              <w:r w:rsidR="00F471A6">
                <w:rPr>
                  <w:szCs w:val="21"/>
                </w:rPr>
                <w:instrText xml:space="preserve"> MACROBUTTON  SnrToggleCheckbox □适用 </w:instrText>
              </w:r>
              <w:r>
                <w:rPr>
                  <w:szCs w:val="21"/>
                </w:rPr>
                <w:fldChar w:fldCharType="end"/>
              </w:r>
              <w:r>
                <w:rPr>
                  <w:szCs w:val="21"/>
                </w:rPr>
                <w:fldChar w:fldCharType="begin"/>
              </w:r>
              <w:r w:rsidR="00F471A6">
                <w:rPr>
                  <w:szCs w:val="21"/>
                </w:rPr>
                <w:instrText xml:space="preserve"> MACROBUTTON  SnrToggleCheckbox √不适用 </w:instrText>
              </w:r>
              <w:r>
                <w:rPr>
                  <w:szCs w:val="21"/>
                </w:rPr>
                <w:fldChar w:fldCharType="end"/>
              </w:r>
            </w:p>
          </w:sdtContent>
        </w:sdt>
      </w:sdtContent>
    </w:sdt>
    <w:p w:rsidR="008F5910" w:rsidRDefault="008F5910">
      <w:pPr>
        <w:rPr>
          <w:szCs w:val="21"/>
        </w:rPr>
      </w:pPr>
    </w:p>
    <w:sdt>
      <w:sdtPr>
        <w:rPr>
          <w:rFonts w:ascii="Times New Roman" w:hAnsi="Times New Roman" w:cs="宋体" w:hint="eastAsia"/>
          <w:b w:val="0"/>
          <w:bCs w:val="0"/>
          <w:kern w:val="0"/>
          <w:szCs w:val="24"/>
        </w:rPr>
        <w:alias w:val="模块:转移其他应收款且继续涉入形成的资产、负债金额的说明"/>
        <w:tag w:val="_SEC_92e24bbe4f564b40858a76aac5222baf"/>
        <w:id w:val="-764066619"/>
        <w:lock w:val="sdtLocked"/>
        <w:placeholder>
          <w:docPart w:val="GBC22222222222222222222222222222"/>
        </w:placeholder>
      </w:sdtPr>
      <w:sdtContent>
        <w:p w:rsidR="008F5910" w:rsidRDefault="00CA07ED">
          <w:pPr>
            <w:pStyle w:val="4"/>
            <w:numPr>
              <w:ilvl w:val="3"/>
              <w:numId w:val="62"/>
            </w:numPr>
            <w:tabs>
              <w:tab w:val="left" w:pos="588"/>
            </w:tabs>
            <w:rPr>
              <w:kern w:val="0"/>
            </w:rPr>
          </w:pPr>
          <w:r>
            <w:rPr>
              <w:rFonts w:hint="eastAsia"/>
              <w:kern w:val="0"/>
            </w:rPr>
            <w:t>转移其他应收款且继续涉入形成的资产、负债的金额：</w:t>
          </w:r>
        </w:p>
        <w:sdt>
          <w:sdtPr>
            <w:rPr>
              <w:rFonts w:hint="eastAsia"/>
              <w:szCs w:val="21"/>
            </w:rPr>
            <w:alias w:val="是否适用：转移其他应收款且继续涉入形成的资产、负债的金额[双击切换]"/>
            <w:tag w:val="_GBC_6da3b3dd704e45689d462a159df53651"/>
            <w:id w:val="-758443993"/>
            <w:lock w:val="sdtContentLocked"/>
            <w:placeholder>
              <w:docPart w:val="GBC22222222222222222222222222222"/>
            </w:placeholder>
          </w:sdtPr>
          <w:sdtContent>
            <w:p w:rsidR="008F5910" w:rsidRDefault="008A184A" w:rsidP="00F471A6">
              <w:pPr>
                <w:rPr>
                  <w:szCs w:val="21"/>
                </w:rPr>
              </w:pPr>
              <w:r>
                <w:rPr>
                  <w:szCs w:val="21"/>
                </w:rPr>
                <w:fldChar w:fldCharType="begin"/>
              </w:r>
              <w:r w:rsidR="00F471A6">
                <w:rPr>
                  <w:szCs w:val="21"/>
                </w:rPr>
                <w:instrText xml:space="preserve"> MACROBUTTON  SnrToggleCheckbox □适用 </w:instrText>
              </w:r>
              <w:r>
                <w:rPr>
                  <w:szCs w:val="21"/>
                </w:rPr>
                <w:fldChar w:fldCharType="end"/>
              </w:r>
              <w:r>
                <w:rPr>
                  <w:szCs w:val="21"/>
                </w:rPr>
                <w:fldChar w:fldCharType="begin"/>
              </w:r>
              <w:r w:rsidR="00F471A6">
                <w:rPr>
                  <w:szCs w:val="21"/>
                </w:rPr>
                <w:instrText xml:space="preserve"> MACROBUTTON  SnrToggleCheckbox √不适用 </w:instrText>
              </w:r>
              <w:r>
                <w:rPr>
                  <w:szCs w:val="21"/>
                </w:rPr>
                <w:fldChar w:fldCharType="end"/>
              </w:r>
            </w:p>
          </w:sdtContent>
        </w:sdt>
      </w:sdtContent>
    </w:sdt>
    <w:p w:rsidR="008F5910" w:rsidRDefault="008F5910">
      <w:pPr>
        <w:rPr>
          <w:szCs w:val="21"/>
        </w:rPr>
      </w:pPr>
    </w:p>
    <w:sdt>
      <w:sdtPr>
        <w:rPr>
          <w:rFonts w:ascii="Times New Roman" w:hAnsi="Times New Roman" w:hint="eastAsia"/>
          <w:b/>
          <w:bCs/>
        </w:rPr>
        <w:alias w:val="模块:其他应收款其他说明"/>
        <w:tag w:val="_SEC_ca3c9a9eec87490e8f1dd55c9f575f92"/>
        <w:id w:val="1421299523"/>
        <w:lock w:val="sdtLocked"/>
        <w:placeholder>
          <w:docPart w:val="GBC22222222222222222222222222222"/>
        </w:placeholder>
      </w:sdtPr>
      <w:sdtEndPr>
        <w:rPr>
          <w:b w:val="0"/>
          <w:bCs w:val="0"/>
        </w:rPr>
      </w:sdtEndPr>
      <w:sdtContent>
        <w:p w:rsidR="008F5910" w:rsidRDefault="00CA07ED">
          <w:r>
            <w:rPr>
              <w:rFonts w:hint="eastAsia"/>
            </w:rPr>
            <w:t>其他</w:t>
          </w:r>
          <w:r>
            <w:t>说明：</w:t>
          </w:r>
        </w:p>
        <w:sdt>
          <w:sdtPr>
            <w:rPr>
              <w:rFonts w:hint="eastAsia"/>
              <w:szCs w:val="21"/>
            </w:rPr>
            <w:alias w:val="是否适用：其他应收款的其他说明[双击切换]"/>
            <w:tag w:val="_GBC_f19370687b664bbeafd6d2809311f81e"/>
            <w:id w:val="-318582408"/>
            <w:lock w:val="sdtContentLocked"/>
            <w:placeholder>
              <w:docPart w:val="GBC22222222222222222222222222222"/>
            </w:placeholder>
          </w:sdtPr>
          <w:sdtContent>
            <w:p w:rsidR="008F5910" w:rsidRDefault="008A184A" w:rsidP="00F471A6">
              <w:pPr>
                <w:rPr>
                  <w:szCs w:val="21"/>
                </w:rPr>
              </w:pPr>
              <w:r>
                <w:rPr>
                  <w:szCs w:val="21"/>
                </w:rPr>
                <w:fldChar w:fldCharType="begin"/>
              </w:r>
              <w:r w:rsidR="00F471A6">
                <w:rPr>
                  <w:szCs w:val="21"/>
                </w:rPr>
                <w:instrText xml:space="preserve"> MACROBUTTON  SnrToggleCheckbox □适用 </w:instrText>
              </w:r>
              <w:r>
                <w:rPr>
                  <w:szCs w:val="21"/>
                </w:rPr>
                <w:fldChar w:fldCharType="end"/>
              </w:r>
              <w:r>
                <w:rPr>
                  <w:szCs w:val="21"/>
                </w:rPr>
                <w:fldChar w:fldCharType="begin"/>
              </w:r>
              <w:r w:rsidR="00F471A6">
                <w:rPr>
                  <w:szCs w:val="21"/>
                </w:rPr>
                <w:instrText xml:space="preserve"> MACROBUTTON  SnrToggleCheckbox √不适用 </w:instrText>
              </w:r>
              <w:r>
                <w:rPr>
                  <w:szCs w:val="21"/>
                </w:rPr>
                <w:fldChar w:fldCharType="end"/>
              </w:r>
            </w:p>
          </w:sdtContent>
        </w:sdt>
      </w:sdtContent>
    </w:sdt>
    <w:p w:rsidR="008F5910" w:rsidRDefault="008F5910">
      <w:pPr>
        <w:rPr>
          <w:szCs w:val="21"/>
        </w:rPr>
      </w:pPr>
    </w:p>
    <w:p w:rsidR="008F5910" w:rsidRDefault="00CA07ED">
      <w:pPr>
        <w:pStyle w:val="3"/>
        <w:numPr>
          <w:ilvl w:val="0"/>
          <w:numId w:val="21"/>
        </w:numPr>
      </w:pPr>
      <w:r>
        <w:rPr>
          <w:rFonts w:hint="eastAsia"/>
        </w:rPr>
        <w:t>存货</w:t>
      </w:r>
    </w:p>
    <w:sdt>
      <w:sdtPr>
        <w:rPr>
          <w:rFonts w:asciiTheme="minorHAnsi" w:hAnsiTheme="minorHAnsi" w:cs="宋体" w:hint="eastAsia"/>
          <w:b w:val="0"/>
          <w:bCs w:val="0"/>
          <w:kern w:val="0"/>
          <w:szCs w:val="22"/>
        </w:rPr>
        <w:alias w:val="模块:存货分类 "/>
        <w:tag w:val="_SEC_db208c50ef2347fc8318ac3ce516f8f3"/>
        <w:id w:val="1356232942"/>
        <w:lock w:val="sdtLocked"/>
        <w:placeholder>
          <w:docPart w:val="GBC22222222222222222222222222222"/>
        </w:placeholder>
      </w:sdtPr>
      <w:sdtEndPr>
        <w:rPr>
          <w:rFonts w:ascii="宋体" w:hAnsi="宋体"/>
          <w:szCs w:val="24"/>
        </w:rPr>
      </w:sdtEndPr>
      <w:sdtContent>
        <w:p w:rsidR="008F5910" w:rsidRDefault="00CA07ED">
          <w:pPr>
            <w:pStyle w:val="4"/>
            <w:numPr>
              <w:ilvl w:val="0"/>
              <w:numId w:val="63"/>
            </w:numPr>
            <w:tabs>
              <w:tab w:val="left" w:pos="630"/>
            </w:tabs>
          </w:pPr>
          <w:r>
            <w:rPr>
              <w:rFonts w:hint="eastAsia"/>
            </w:rPr>
            <w:t>存货分类</w:t>
          </w:r>
        </w:p>
        <w:sdt>
          <w:sdtPr>
            <w:alias w:val="是否适用：存货分类[双击切换]"/>
            <w:tag w:val="_GBC_357bbe1b1f034d20ba175209243f1121"/>
            <w:id w:val="-482073240"/>
            <w:lock w:val="sdtContentLocked"/>
            <w:placeholder>
              <w:docPart w:val="GBC22222222222222222222222222222"/>
            </w:placeholder>
          </w:sdtPr>
          <w:sdtContent>
            <w:p w:rsidR="008F5910" w:rsidRDefault="008A184A">
              <w:r>
                <w:fldChar w:fldCharType="begin"/>
              </w:r>
              <w:r w:rsidR="00F471A6">
                <w:instrText xml:space="preserve"> MACROBUTTON  SnrToggleCheckbox √适用 </w:instrText>
              </w:r>
              <w:r>
                <w:fldChar w:fldCharType="end"/>
              </w:r>
              <w:r>
                <w:fldChar w:fldCharType="begin"/>
              </w:r>
              <w:r w:rsidR="00F471A6">
                <w:instrText xml:space="preserve"> MACROBUTTON  SnrToggleCheckbox □不适用 </w:instrText>
              </w:r>
              <w:r>
                <w:fldChar w:fldCharType="end"/>
              </w:r>
            </w:p>
          </w:sdtContent>
        </w:sdt>
        <w:p w:rsidR="00F471A6" w:rsidRDefault="00CA07ED">
          <w:pPr>
            <w:jc w:val="right"/>
            <w:rPr>
              <w:szCs w:val="21"/>
            </w:rPr>
          </w:pPr>
          <w:r>
            <w:rPr>
              <w:rFonts w:hint="eastAsia"/>
              <w:szCs w:val="21"/>
            </w:rPr>
            <w:t>单位：</w:t>
          </w:r>
          <w:sdt>
            <w:sdtPr>
              <w:rPr>
                <w:rFonts w:hint="eastAsia"/>
                <w:szCs w:val="21"/>
              </w:rPr>
              <w:alias w:val="单位：财务附注：存货分类"/>
              <w:tag w:val="_GBC_d8d041ff281d42b2825673de12d9cf99"/>
              <w:id w:val="-15872300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3465659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513"/>
            <w:gridCol w:w="1537"/>
            <w:gridCol w:w="1117"/>
            <w:gridCol w:w="1537"/>
            <w:gridCol w:w="1537"/>
            <w:gridCol w:w="1117"/>
            <w:gridCol w:w="1537"/>
          </w:tblGrid>
          <w:tr w:rsidR="00344775" w:rsidTr="00061A3F">
            <w:trPr>
              <w:cantSplit/>
            </w:trPr>
            <w:tc>
              <w:tcPr>
                <w:tcW w:w="845" w:type="pct"/>
                <w:vMerge w:val="restart"/>
                <w:tcBorders>
                  <w:top w:val="single" w:sz="6" w:space="0" w:color="auto"/>
                  <w:left w:val="single" w:sz="6" w:space="0" w:color="auto"/>
                  <w:right w:val="single" w:sz="6" w:space="0" w:color="auto"/>
                </w:tcBorders>
                <w:vAlign w:val="center"/>
              </w:tcPr>
              <w:p w:rsidR="00344775" w:rsidRDefault="00344775" w:rsidP="00061A3F">
                <w:pPr>
                  <w:jc w:val="center"/>
                  <w:rPr>
                    <w:szCs w:val="21"/>
                  </w:rPr>
                </w:pPr>
                <w:r>
                  <w:rPr>
                    <w:rFonts w:hint="eastAsia"/>
                    <w:szCs w:val="21"/>
                  </w:rPr>
                  <w:t>项目</w:t>
                </w:r>
              </w:p>
            </w:tc>
            <w:tc>
              <w:tcPr>
                <w:tcW w:w="2074" w:type="pct"/>
                <w:gridSpan w:val="3"/>
                <w:tcBorders>
                  <w:top w:val="single" w:sz="6" w:space="0" w:color="auto"/>
                  <w:left w:val="single" w:sz="6" w:space="0" w:color="auto"/>
                  <w:bottom w:val="single" w:sz="6" w:space="0" w:color="auto"/>
                  <w:right w:val="single" w:sz="6" w:space="0" w:color="auto"/>
                </w:tcBorders>
                <w:vAlign w:val="center"/>
              </w:tcPr>
              <w:p w:rsidR="00344775" w:rsidRDefault="00344775" w:rsidP="00061A3F">
                <w:pPr>
                  <w:jc w:val="center"/>
                  <w:rPr>
                    <w:szCs w:val="21"/>
                  </w:rPr>
                </w:pPr>
                <w:r>
                  <w:rPr>
                    <w:rFonts w:hint="eastAsia"/>
                    <w:szCs w:val="21"/>
                  </w:rPr>
                  <w:t>期末余额</w:t>
                </w:r>
              </w:p>
            </w:tc>
            <w:tc>
              <w:tcPr>
                <w:tcW w:w="2081" w:type="pct"/>
                <w:gridSpan w:val="3"/>
                <w:tcBorders>
                  <w:top w:val="single" w:sz="6" w:space="0" w:color="auto"/>
                  <w:left w:val="single" w:sz="6" w:space="0" w:color="auto"/>
                  <w:bottom w:val="single" w:sz="6" w:space="0" w:color="auto"/>
                  <w:right w:val="single" w:sz="6" w:space="0" w:color="auto"/>
                </w:tcBorders>
                <w:vAlign w:val="center"/>
              </w:tcPr>
              <w:p w:rsidR="00344775" w:rsidRDefault="00344775" w:rsidP="00061A3F">
                <w:pPr>
                  <w:jc w:val="center"/>
                  <w:rPr>
                    <w:szCs w:val="21"/>
                  </w:rPr>
                </w:pPr>
                <w:r>
                  <w:rPr>
                    <w:rFonts w:hint="eastAsia"/>
                    <w:szCs w:val="21"/>
                  </w:rPr>
                  <w:t>期初余额</w:t>
                </w:r>
              </w:p>
            </w:tc>
          </w:tr>
          <w:tr w:rsidR="00344775" w:rsidTr="00061A3F">
            <w:trPr>
              <w:cantSplit/>
            </w:trPr>
            <w:tc>
              <w:tcPr>
                <w:tcW w:w="845" w:type="pct"/>
                <w:vMerge/>
                <w:tcBorders>
                  <w:left w:val="single" w:sz="6" w:space="0" w:color="auto"/>
                  <w:bottom w:val="single" w:sz="6" w:space="0" w:color="auto"/>
                  <w:right w:val="single" w:sz="6" w:space="0" w:color="auto"/>
                </w:tcBorders>
              </w:tcPr>
              <w:p w:rsidR="00344775" w:rsidRDefault="00344775" w:rsidP="00061A3F">
                <w:pPr>
                  <w:ind w:right="5"/>
                  <w:jc w:val="center"/>
                  <w:rPr>
                    <w:szCs w:val="21"/>
                  </w:rPr>
                </w:pPr>
              </w:p>
            </w:tc>
            <w:tc>
              <w:tcPr>
                <w:tcW w:w="670" w:type="pct"/>
                <w:tcBorders>
                  <w:top w:val="single" w:sz="6" w:space="0" w:color="auto"/>
                  <w:left w:val="single" w:sz="6" w:space="0" w:color="auto"/>
                  <w:bottom w:val="single" w:sz="6" w:space="0" w:color="auto"/>
                  <w:right w:val="single" w:sz="6" w:space="0" w:color="auto"/>
                </w:tcBorders>
                <w:vAlign w:val="center"/>
              </w:tcPr>
              <w:p w:rsidR="00344775" w:rsidRDefault="00344775" w:rsidP="00061A3F">
                <w:pPr>
                  <w:ind w:right="5"/>
                  <w:jc w:val="center"/>
                  <w:rPr>
                    <w:szCs w:val="21"/>
                  </w:rPr>
                </w:pPr>
                <w:r>
                  <w:rPr>
                    <w:rFonts w:hint="eastAsia"/>
                    <w:szCs w:val="21"/>
                  </w:rPr>
                  <w:t>账面余额</w:t>
                </w:r>
              </w:p>
            </w:tc>
            <w:tc>
              <w:tcPr>
                <w:tcW w:w="702" w:type="pct"/>
                <w:tcBorders>
                  <w:top w:val="single" w:sz="6" w:space="0" w:color="auto"/>
                  <w:left w:val="single" w:sz="6" w:space="0" w:color="auto"/>
                  <w:bottom w:val="single" w:sz="6" w:space="0" w:color="auto"/>
                  <w:right w:val="single" w:sz="6" w:space="0" w:color="auto"/>
                </w:tcBorders>
                <w:vAlign w:val="center"/>
              </w:tcPr>
              <w:p w:rsidR="00344775" w:rsidRDefault="00344775" w:rsidP="00061A3F">
                <w:pPr>
                  <w:ind w:right="5"/>
                  <w:jc w:val="center"/>
                  <w:rPr>
                    <w:szCs w:val="21"/>
                  </w:rPr>
                </w:pPr>
                <w:r>
                  <w:rPr>
                    <w:rFonts w:hint="eastAsia"/>
                    <w:szCs w:val="21"/>
                  </w:rPr>
                  <w:t>跌价准备</w:t>
                </w:r>
              </w:p>
            </w:tc>
            <w:tc>
              <w:tcPr>
                <w:tcW w:w="702" w:type="pct"/>
                <w:tcBorders>
                  <w:top w:val="single" w:sz="6" w:space="0" w:color="auto"/>
                  <w:left w:val="single" w:sz="6" w:space="0" w:color="auto"/>
                  <w:bottom w:val="single" w:sz="6" w:space="0" w:color="auto"/>
                  <w:right w:val="single" w:sz="6" w:space="0" w:color="auto"/>
                </w:tcBorders>
                <w:vAlign w:val="center"/>
              </w:tcPr>
              <w:p w:rsidR="00344775" w:rsidRDefault="00344775" w:rsidP="00061A3F">
                <w:pPr>
                  <w:ind w:right="5"/>
                  <w:jc w:val="center"/>
                  <w:rPr>
                    <w:szCs w:val="21"/>
                  </w:rPr>
                </w:pPr>
                <w:r>
                  <w:rPr>
                    <w:rFonts w:hint="eastAsia"/>
                    <w:szCs w:val="21"/>
                  </w:rPr>
                  <w:t>账面价值</w:t>
                </w:r>
              </w:p>
            </w:tc>
            <w:tc>
              <w:tcPr>
                <w:tcW w:w="691" w:type="pct"/>
                <w:tcBorders>
                  <w:top w:val="single" w:sz="6" w:space="0" w:color="auto"/>
                  <w:left w:val="single" w:sz="6" w:space="0" w:color="auto"/>
                  <w:bottom w:val="single" w:sz="6" w:space="0" w:color="auto"/>
                  <w:right w:val="single" w:sz="6" w:space="0" w:color="auto"/>
                </w:tcBorders>
                <w:vAlign w:val="center"/>
              </w:tcPr>
              <w:p w:rsidR="00344775" w:rsidRDefault="00344775" w:rsidP="00061A3F">
                <w:pPr>
                  <w:ind w:right="5"/>
                  <w:jc w:val="center"/>
                  <w:rPr>
                    <w:szCs w:val="21"/>
                  </w:rPr>
                </w:pPr>
                <w:r>
                  <w:rPr>
                    <w:rFonts w:hint="eastAsia"/>
                    <w:szCs w:val="21"/>
                  </w:rPr>
                  <w:t>账面余额</w:t>
                </w:r>
              </w:p>
            </w:tc>
            <w:tc>
              <w:tcPr>
                <w:tcW w:w="696" w:type="pct"/>
                <w:tcBorders>
                  <w:top w:val="single" w:sz="6" w:space="0" w:color="auto"/>
                  <w:left w:val="single" w:sz="6" w:space="0" w:color="auto"/>
                  <w:bottom w:val="single" w:sz="6" w:space="0" w:color="auto"/>
                  <w:right w:val="single" w:sz="6" w:space="0" w:color="auto"/>
                </w:tcBorders>
                <w:vAlign w:val="center"/>
              </w:tcPr>
              <w:p w:rsidR="00344775" w:rsidRDefault="00344775" w:rsidP="00061A3F">
                <w:pPr>
                  <w:ind w:right="5"/>
                  <w:jc w:val="center"/>
                  <w:rPr>
                    <w:szCs w:val="21"/>
                  </w:rPr>
                </w:pPr>
                <w:r>
                  <w:rPr>
                    <w:rFonts w:hint="eastAsia"/>
                    <w:szCs w:val="21"/>
                  </w:rPr>
                  <w:t>跌价准备</w:t>
                </w:r>
              </w:p>
            </w:tc>
            <w:tc>
              <w:tcPr>
                <w:tcW w:w="694" w:type="pct"/>
                <w:tcBorders>
                  <w:top w:val="single" w:sz="6" w:space="0" w:color="auto"/>
                  <w:left w:val="single" w:sz="6" w:space="0" w:color="auto"/>
                  <w:bottom w:val="single" w:sz="6" w:space="0" w:color="auto"/>
                  <w:right w:val="single" w:sz="6" w:space="0" w:color="auto"/>
                </w:tcBorders>
                <w:vAlign w:val="center"/>
              </w:tcPr>
              <w:p w:rsidR="00344775" w:rsidRDefault="00344775" w:rsidP="00061A3F">
                <w:pPr>
                  <w:ind w:right="5"/>
                  <w:jc w:val="center"/>
                  <w:rPr>
                    <w:szCs w:val="21"/>
                  </w:rPr>
                </w:pPr>
                <w:r>
                  <w:rPr>
                    <w:rFonts w:hint="eastAsia"/>
                    <w:szCs w:val="21"/>
                  </w:rPr>
                  <w:t>账面价值</w:t>
                </w:r>
              </w:p>
            </w:tc>
          </w:tr>
          <w:tr w:rsidR="00344775" w:rsidTr="00061A3F">
            <w:trPr>
              <w:cantSplit/>
            </w:trPr>
            <w:tc>
              <w:tcPr>
                <w:tcW w:w="845" w:type="pct"/>
                <w:tcBorders>
                  <w:top w:val="single" w:sz="6" w:space="0" w:color="auto"/>
                  <w:left w:val="single" w:sz="6" w:space="0" w:color="auto"/>
                  <w:bottom w:val="single" w:sz="6" w:space="0" w:color="auto"/>
                  <w:right w:val="single" w:sz="6" w:space="0" w:color="auto"/>
                </w:tcBorders>
              </w:tcPr>
              <w:p w:rsidR="00344775" w:rsidRDefault="00344775" w:rsidP="00061A3F">
                <w:pPr>
                  <w:ind w:right="5"/>
                  <w:rPr>
                    <w:szCs w:val="21"/>
                  </w:rPr>
                </w:pPr>
                <w:r>
                  <w:rPr>
                    <w:rFonts w:hint="eastAsia"/>
                    <w:szCs w:val="21"/>
                  </w:rPr>
                  <w:t>原材料</w:t>
                </w:r>
              </w:p>
            </w:tc>
            <w:sdt>
              <w:sdtPr>
                <w:rPr>
                  <w:szCs w:val="21"/>
                </w:rPr>
                <w:alias w:val="原材料帐面余额"/>
                <w:tag w:val="_GBC_e1471a24fc1c4b509bb79a0dc275ba19"/>
                <w:id w:val="61214814"/>
                <w:lock w:val="sdtLocked"/>
              </w:sdtPr>
              <w:sdtContent>
                <w:tc>
                  <w:tcPr>
                    <w:tcW w:w="670" w:type="pct"/>
                    <w:tcBorders>
                      <w:top w:val="single" w:sz="6" w:space="0" w:color="auto"/>
                      <w:left w:val="single" w:sz="6" w:space="0" w:color="auto"/>
                      <w:bottom w:val="single" w:sz="6" w:space="0" w:color="auto"/>
                      <w:right w:val="single" w:sz="6" w:space="0" w:color="auto"/>
                    </w:tcBorders>
                  </w:tcPr>
                  <w:p w:rsidR="00344775" w:rsidRDefault="00344775" w:rsidP="00061A3F">
                    <w:pPr>
                      <w:ind w:right="5"/>
                      <w:jc w:val="right"/>
                      <w:rPr>
                        <w:szCs w:val="21"/>
                      </w:rPr>
                    </w:pPr>
                    <w:r>
                      <w:rPr>
                        <w:szCs w:val="21"/>
                      </w:rPr>
                      <w:t>23,977,962.32</w:t>
                    </w:r>
                  </w:p>
                </w:tc>
              </w:sdtContent>
            </w:sdt>
            <w:sdt>
              <w:sdtPr>
                <w:rPr>
                  <w:szCs w:val="21"/>
                </w:rPr>
                <w:alias w:val="原材料跌价准备余额"/>
                <w:tag w:val="_GBC_c43e585d7ad84ef2b57849e4f541034a"/>
                <w:id w:val="61214815"/>
                <w:lock w:val="sdtLocked"/>
              </w:sdtPr>
              <w:sdtContent>
                <w:tc>
                  <w:tcPr>
                    <w:tcW w:w="702" w:type="pct"/>
                    <w:tcBorders>
                      <w:top w:val="single" w:sz="6" w:space="0" w:color="auto"/>
                      <w:left w:val="single" w:sz="6" w:space="0" w:color="auto"/>
                      <w:bottom w:val="single" w:sz="6" w:space="0" w:color="auto"/>
                      <w:right w:val="single" w:sz="6" w:space="0" w:color="auto"/>
                    </w:tcBorders>
                  </w:tcPr>
                  <w:p w:rsidR="00344775" w:rsidRDefault="00344775" w:rsidP="00061A3F">
                    <w:pPr>
                      <w:ind w:right="5"/>
                      <w:jc w:val="right"/>
                      <w:rPr>
                        <w:szCs w:val="21"/>
                      </w:rPr>
                    </w:pPr>
                    <w:r>
                      <w:rPr>
                        <w:szCs w:val="21"/>
                      </w:rPr>
                      <w:t>164,488.29</w:t>
                    </w:r>
                  </w:p>
                </w:tc>
              </w:sdtContent>
            </w:sdt>
            <w:sdt>
              <w:sdtPr>
                <w:rPr>
                  <w:szCs w:val="21"/>
                </w:rPr>
                <w:alias w:val="原材料帐面净额"/>
                <w:tag w:val="_GBC_aee2bcec38bf4678988a5270e69c0dda"/>
                <w:id w:val="61214816"/>
                <w:lock w:val="sdtLocked"/>
              </w:sdtPr>
              <w:sdtContent>
                <w:tc>
                  <w:tcPr>
                    <w:tcW w:w="702" w:type="pct"/>
                    <w:tcBorders>
                      <w:top w:val="single" w:sz="6" w:space="0" w:color="auto"/>
                      <w:left w:val="single" w:sz="6" w:space="0" w:color="auto"/>
                      <w:bottom w:val="single" w:sz="6" w:space="0" w:color="auto"/>
                      <w:right w:val="single" w:sz="6" w:space="0" w:color="auto"/>
                    </w:tcBorders>
                  </w:tcPr>
                  <w:p w:rsidR="00344775" w:rsidRDefault="00344775" w:rsidP="00061A3F">
                    <w:pPr>
                      <w:ind w:right="5"/>
                      <w:jc w:val="right"/>
                      <w:rPr>
                        <w:szCs w:val="21"/>
                      </w:rPr>
                    </w:pPr>
                    <w:r>
                      <w:rPr>
                        <w:szCs w:val="21"/>
                      </w:rPr>
                      <w:t>23,813,474.03</w:t>
                    </w:r>
                  </w:p>
                </w:tc>
              </w:sdtContent>
            </w:sdt>
            <w:sdt>
              <w:sdtPr>
                <w:rPr>
                  <w:szCs w:val="21"/>
                </w:rPr>
                <w:alias w:val="原材料帐面余额"/>
                <w:tag w:val="_GBC_36d087851dc54feabdb2382554b06a03"/>
                <w:id w:val="61214817"/>
                <w:lock w:val="sdtLocked"/>
              </w:sdtPr>
              <w:sdtContent>
                <w:tc>
                  <w:tcPr>
                    <w:tcW w:w="691" w:type="pct"/>
                    <w:tcBorders>
                      <w:top w:val="single" w:sz="6" w:space="0" w:color="auto"/>
                      <w:left w:val="single" w:sz="6" w:space="0" w:color="auto"/>
                      <w:bottom w:val="single" w:sz="6" w:space="0" w:color="auto"/>
                      <w:right w:val="single" w:sz="6" w:space="0" w:color="auto"/>
                    </w:tcBorders>
                  </w:tcPr>
                  <w:p w:rsidR="00344775" w:rsidRDefault="00344775" w:rsidP="00061A3F">
                    <w:pPr>
                      <w:ind w:right="5"/>
                      <w:jc w:val="right"/>
                      <w:rPr>
                        <w:szCs w:val="21"/>
                      </w:rPr>
                    </w:pPr>
                    <w:r>
                      <w:rPr>
                        <w:szCs w:val="21"/>
                      </w:rPr>
                      <w:t>34,649,117.57</w:t>
                    </w:r>
                  </w:p>
                </w:tc>
              </w:sdtContent>
            </w:sdt>
            <w:sdt>
              <w:sdtPr>
                <w:rPr>
                  <w:szCs w:val="21"/>
                </w:rPr>
                <w:alias w:val="原材料跌价准备余额"/>
                <w:tag w:val="_GBC_dd413e151d2943308b4cb0fcbc4a3aa0"/>
                <w:id w:val="61214818"/>
                <w:lock w:val="sdtLocked"/>
              </w:sdtPr>
              <w:sdtContent>
                <w:tc>
                  <w:tcPr>
                    <w:tcW w:w="696" w:type="pct"/>
                    <w:tcBorders>
                      <w:top w:val="single" w:sz="6" w:space="0" w:color="auto"/>
                      <w:left w:val="single" w:sz="6" w:space="0" w:color="auto"/>
                      <w:bottom w:val="single" w:sz="6" w:space="0" w:color="auto"/>
                      <w:right w:val="single" w:sz="6" w:space="0" w:color="auto"/>
                    </w:tcBorders>
                  </w:tcPr>
                  <w:p w:rsidR="00344775" w:rsidRDefault="00344775" w:rsidP="00061A3F">
                    <w:pPr>
                      <w:ind w:right="5"/>
                      <w:jc w:val="right"/>
                      <w:rPr>
                        <w:szCs w:val="21"/>
                      </w:rPr>
                    </w:pPr>
                    <w:r>
                      <w:rPr>
                        <w:szCs w:val="21"/>
                      </w:rPr>
                      <w:t>138,699.01</w:t>
                    </w:r>
                  </w:p>
                </w:tc>
              </w:sdtContent>
            </w:sdt>
            <w:sdt>
              <w:sdtPr>
                <w:rPr>
                  <w:szCs w:val="21"/>
                </w:rPr>
                <w:alias w:val="原材料帐面净额"/>
                <w:tag w:val="_GBC_739cd7358aef4d508744de4722d5cc71"/>
                <w:id w:val="61214819"/>
                <w:lock w:val="sdtLocked"/>
              </w:sdtPr>
              <w:sdtContent>
                <w:tc>
                  <w:tcPr>
                    <w:tcW w:w="694" w:type="pct"/>
                    <w:tcBorders>
                      <w:top w:val="single" w:sz="6" w:space="0" w:color="auto"/>
                      <w:left w:val="single" w:sz="6" w:space="0" w:color="auto"/>
                      <w:bottom w:val="single" w:sz="6" w:space="0" w:color="auto"/>
                      <w:right w:val="single" w:sz="6" w:space="0" w:color="auto"/>
                    </w:tcBorders>
                  </w:tcPr>
                  <w:p w:rsidR="00344775" w:rsidRDefault="00344775" w:rsidP="00061A3F">
                    <w:pPr>
                      <w:ind w:right="5"/>
                      <w:jc w:val="right"/>
                      <w:rPr>
                        <w:szCs w:val="21"/>
                      </w:rPr>
                    </w:pPr>
                    <w:r>
                      <w:rPr>
                        <w:szCs w:val="21"/>
                      </w:rPr>
                      <w:t>34,510,418.56</w:t>
                    </w:r>
                  </w:p>
                </w:tc>
              </w:sdtContent>
            </w:sdt>
          </w:tr>
          <w:tr w:rsidR="00344775" w:rsidTr="00061A3F">
            <w:trPr>
              <w:cantSplit/>
            </w:trPr>
            <w:tc>
              <w:tcPr>
                <w:tcW w:w="845" w:type="pct"/>
                <w:tcBorders>
                  <w:top w:val="single" w:sz="6" w:space="0" w:color="auto"/>
                  <w:left w:val="single" w:sz="6" w:space="0" w:color="auto"/>
                  <w:bottom w:val="single" w:sz="6" w:space="0" w:color="auto"/>
                  <w:right w:val="single" w:sz="6" w:space="0" w:color="auto"/>
                </w:tcBorders>
              </w:tcPr>
              <w:p w:rsidR="00344775" w:rsidRDefault="00344775" w:rsidP="00061A3F">
                <w:pPr>
                  <w:ind w:right="5"/>
                  <w:rPr>
                    <w:szCs w:val="21"/>
                  </w:rPr>
                </w:pPr>
                <w:r>
                  <w:rPr>
                    <w:rFonts w:hint="eastAsia"/>
                    <w:szCs w:val="21"/>
                  </w:rPr>
                  <w:t>库存商品</w:t>
                </w:r>
              </w:p>
            </w:tc>
            <w:sdt>
              <w:sdtPr>
                <w:rPr>
                  <w:szCs w:val="21"/>
                </w:rPr>
                <w:alias w:val="库存商品帐面余额"/>
                <w:tag w:val="_GBC_fdd9e757299342d29689fe10d44ab8ef"/>
                <w:id w:val="61214820"/>
                <w:lock w:val="sdtLocked"/>
              </w:sdtPr>
              <w:sdtContent>
                <w:tc>
                  <w:tcPr>
                    <w:tcW w:w="670" w:type="pct"/>
                    <w:tcBorders>
                      <w:top w:val="single" w:sz="6" w:space="0" w:color="auto"/>
                      <w:left w:val="single" w:sz="6" w:space="0" w:color="auto"/>
                      <w:bottom w:val="single" w:sz="6" w:space="0" w:color="auto"/>
                      <w:right w:val="single" w:sz="6" w:space="0" w:color="auto"/>
                    </w:tcBorders>
                  </w:tcPr>
                  <w:p w:rsidR="00344775" w:rsidRDefault="00344775" w:rsidP="00061A3F">
                    <w:pPr>
                      <w:ind w:right="5"/>
                      <w:jc w:val="right"/>
                      <w:rPr>
                        <w:szCs w:val="21"/>
                      </w:rPr>
                    </w:pPr>
                    <w:r>
                      <w:rPr>
                        <w:szCs w:val="21"/>
                      </w:rPr>
                      <w:t>840,243.00</w:t>
                    </w:r>
                  </w:p>
                </w:tc>
              </w:sdtContent>
            </w:sdt>
            <w:sdt>
              <w:sdtPr>
                <w:rPr>
                  <w:szCs w:val="21"/>
                </w:rPr>
                <w:alias w:val="库存商品跌价准备合计余额"/>
                <w:tag w:val="_GBC_fbff8c74a73c478581ceab04c1bde310"/>
                <w:id w:val="61214821"/>
                <w:lock w:val="sdtLocked"/>
                <w:showingPlcHdr/>
              </w:sdtPr>
              <w:sdtContent>
                <w:tc>
                  <w:tcPr>
                    <w:tcW w:w="702" w:type="pct"/>
                    <w:tcBorders>
                      <w:top w:val="single" w:sz="6" w:space="0" w:color="auto"/>
                      <w:left w:val="single" w:sz="6" w:space="0" w:color="auto"/>
                      <w:bottom w:val="single" w:sz="6" w:space="0" w:color="auto"/>
                      <w:right w:val="single" w:sz="6" w:space="0" w:color="auto"/>
                    </w:tcBorders>
                  </w:tcPr>
                  <w:p w:rsidR="00344775" w:rsidRDefault="00344775" w:rsidP="00061A3F">
                    <w:pPr>
                      <w:ind w:right="5"/>
                      <w:jc w:val="right"/>
                      <w:rPr>
                        <w:szCs w:val="21"/>
                      </w:rPr>
                    </w:pPr>
                    <w:r>
                      <w:rPr>
                        <w:szCs w:val="21"/>
                      </w:rPr>
                      <w:t xml:space="preserve">     </w:t>
                    </w:r>
                  </w:p>
                </w:tc>
              </w:sdtContent>
            </w:sdt>
            <w:sdt>
              <w:sdtPr>
                <w:rPr>
                  <w:szCs w:val="21"/>
                </w:rPr>
                <w:alias w:val="库存商品帐面净额"/>
                <w:tag w:val="_GBC_e4b8869b72474930b8c0bcf566a62ddc"/>
                <w:id w:val="61214822"/>
                <w:lock w:val="sdtLocked"/>
              </w:sdtPr>
              <w:sdtContent>
                <w:tc>
                  <w:tcPr>
                    <w:tcW w:w="702" w:type="pct"/>
                    <w:tcBorders>
                      <w:top w:val="single" w:sz="6" w:space="0" w:color="auto"/>
                      <w:left w:val="single" w:sz="6" w:space="0" w:color="auto"/>
                      <w:bottom w:val="single" w:sz="6" w:space="0" w:color="auto"/>
                      <w:right w:val="single" w:sz="6" w:space="0" w:color="auto"/>
                    </w:tcBorders>
                  </w:tcPr>
                  <w:p w:rsidR="00344775" w:rsidRDefault="00344775" w:rsidP="00061A3F">
                    <w:pPr>
                      <w:ind w:right="5"/>
                      <w:jc w:val="right"/>
                      <w:rPr>
                        <w:szCs w:val="21"/>
                      </w:rPr>
                    </w:pPr>
                    <w:r>
                      <w:rPr>
                        <w:szCs w:val="21"/>
                      </w:rPr>
                      <w:t>840,243.00</w:t>
                    </w:r>
                  </w:p>
                </w:tc>
              </w:sdtContent>
            </w:sdt>
            <w:sdt>
              <w:sdtPr>
                <w:rPr>
                  <w:szCs w:val="21"/>
                </w:rPr>
                <w:alias w:val="库存商品帐面余额"/>
                <w:tag w:val="_GBC_acef694559fa450e97dc10fa26b15361"/>
                <w:id w:val="61214823"/>
                <w:lock w:val="sdtLocked"/>
              </w:sdtPr>
              <w:sdtContent>
                <w:tc>
                  <w:tcPr>
                    <w:tcW w:w="691" w:type="pct"/>
                    <w:tcBorders>
                      <w:top w:val="single" w:sz="6" w:space="0" w:color="auto"/>
                      <w:left w:val="single" w:sz="6" w:space="0" w:color="auto"/>
                      <w:bottom w:val="single" w:sz="6" w:space="0" w:color="auto"/>
                      <w:right w:val="single" w:sz="6" w:space="0" w:color="auto"/>
                    </w:tcBorders>
                  </w:tcPr>
                  <w:p w:rsidR="00344775" w:rsidRDefault="00344775" w:rsidP="00061A3F">
                    <w:pPr>
                      <w:ind w:right="5"/>
                      <w:jc w:val="right"/>
                      <w:rPr>
                        <w:szCs w:val="21"/>
                      </w:rPr>
                    </w:pPr>
                    <w:r>
                      <w:rPr>
                        <w:szCs w:val="21"/>
                      </w:rPr>
                      <w:t>2,579,222.28</w:t>
                    </w:r>
                  </w:p>
                </w:tc>
              </w:sdtContent>
            </w:sdt>
            <w:sdt>
              <w:sdtPr>
                <w:rPr>
                  <w:szCs w:val="21"/>
                </w:rPr>
                <w:alias w:val="库存商品跌价准备合计余额"/>
                <w:tag w:val="_GBC_7ab3979e625b43719d2b65061e3bf2f4"/>
                <w:id w:val="61214824"/>
                <w:lock w:val="sdtLocked"/>
              </w:sdtPr>
              <w:sdtContent>
                <w:tc>
                  <w:tcPr>
                    <w:tcW w:w="696" w:type="pct"/>
                    <w:tcBorders>
                      <w:top w:val="single" w:sz="6" w:space="0" w:color="auto"/>
                      <w:left w:val="single" w:sz="6" w:space="0" w:color="auto"/>
                      <w:bottom w:val="single" w:sz="6" w:space="0" w:color="auto"/>
                      <w:right w:val="single" w:sz="6" w:space="0" w:color="auto"/>
                    </w:tcBorders>
                  </w:tcPr>
                  <w:p w:rsidR="00344775" w:rsidRDefault="00344775" w:rsidP="00061A3F">
                    <w:pPr>
                      <w:ind w:right="5"/>
                      <w:jc w:val="right"/>
                      <w:rPr>
                        <w:szCs w:val="21"/>
                      </w:rPr>
                    </w:pPr>
                  </w:p>
                </w:tc>
              </w:sdtContent>
            </w:sdt>
            <w:sdt>
              <w:sdtPr>
                <w:rPr>
                  <w:szCs w:val="21"/>
                </w:rPr>
                <w:alias w:val="库存商品帐面净额"/>
                <w:tag w:val="_GBC_4a490d67c94f41d5885ad337858f599e"/>
                <w:id w:val="61214825"/>
                <w:lock w:val="sdtLocked"/>
              </w:sdtPr>
              <w:sdtContent>
                <w:tc>
                  <w:tcPr>
                    <w:tcW w:w="694" w:type="pct"/>
                    <w:tcBorders>
                      <w:top w:val="single" w:sz="6" w:space="0" w:color="auto"/>
                      <w:left w:val="single" w:sz="6" w:space="0" w:color="auto"/>
                      <w:bottom w:val="single" w:sz="6" w:space="0" w:color="auto"/>
                      <w:right w:val="single" w:sz="6" w:space="0" w:color="auto"/>
                    </w:tcBorders>
                  </w:tcPr>
                  <w:p w:rsidR="00344775" w:rsidRDefault="00344775" w:rsidP="00061A3F">
                    <w:pPr>
                      <w:ind w:right="5"/>
                      <w:jc w:val="right"/>
                      <w:rPr>
                        <w:szCs w:val="21"/>
                      </w:rPr>
                    </w:pPr>
                    <w:r>
                      <w:rPr>
                        <w:szCs w:val="21"/>
                      </w:rPr>
                      <w:t>2,579,222.28</w:t>
                    </w:r>
                  </w:p>
                </w:tc>
              </w:sdtContent>
            </w:sdt>
          </w:tr>
          <w:tr w:rsidR="00344775" w:rsidTr="00061A3F">
            <w:trPr>
              <w:cantSplit/>
            </w:trPr>
            <w:tc>
              <w:tcPr>
                <w:tcW w:w="845" w:type="pct"/>
                <w:tcBorders>
                  <w:top w:val="single" w:sz="6" w:space="0" w:color="auto"/>
                  <w:left w:val="single" w:sz="6" w:space="0" w:color="auto"/>
                  <w:bottom w:val="single" w:sz="6" w:space="0" w:color="auto"/>
                  <w:right w:val="single" w:sz="6" w:space="0" w:color="auto"/>
                </w:tcBorders>
              </w:tcPr>
              <w:p w:rsidR="00344775" w:rsidRDefault="00344775" w:rsidP="00061A3F">
                <w:pPr>
                  <w:autoSpaceDE w:val="0"/>
                  <w:autoSpaceDN w:val="0"/>
                  <w:adjustRightInd w:val="0"/>
                  <w:rPr>
                    <w:szCs w:val="21"/>
                  </w:rPr>
                </w:pPr>
                <w:r>
                  <w:rPr>
                    <w:rFonts w:hint="eastAsia"/>
                    <w:szCs w:val="21"/>
                  </w:rPr>
                  <w:lastRenderedPageBreak/>
                  <w:t>周转材料</w:t>
                </w:r>
              </w:p>
            </w:tc>
            <w:sdt>
              <w:sdtPr>
                <w:rPr>
                  <w:szCs w:val="21"/>
                </w:rPr>
                <w:alias w:val="周转材料账面余额"/>
                <w:tag w:val="_GBC_7ea5f1229e084202ba5854283e03fc55"/>
                <w:id w:val="61214826"/>
                <w:lock w:val="sdtLocked"/>
              </w:sdtPr>
              <w:sdtContent>
                <w:tc>
                  <w:tcPr>
                    <w:tcW w:w="670" w:type="pct"/>
                    <w:tcBorders>
                      <w:top w:val="single" w:sz="6" w:space="0" w:color="auto"/>
                      <w:left w:val="single" w:sz="6" w:space="0" w:color="auto"/>
                      <w:bottom w:val="single" w:sz="6" w:space="0" w:color="auto"/>
                      <w:right w:val="single" w:sz="6" w:space="0" w:color="auto"/>
                    </w:tcBorders>
                  </w:tcPr>
                  <w:p w:rsidR="00344775" w:rsidRDefault="00344775" w:rsidP="00061A3F">
                    <w:pPr>
                      <w:jc w:val="right"/>
                      <w:rPr>
                        <w:szCs w:val="21"/>
                      </w:rPr>
                    </w:pPr>
                    <w:r>
                      <w:rPr>
                        <w:szCs w:val="21"/>
                      </w:rPr>
                      <w:t>909,304.73</w:t>
                    </w:r>
                  </w:p>
                </w:tc>
              </w:sdtContent>
            </w:sdt>
            <w:sdt>
              <w:sdtPr>
                <w:rPr>
                  <w:szCs w:val="21"/>
                </w:rPr>
                <w:alias w:val="周转材料跌价准备"/>
                <w:tag w:val="_GBC_3c2accd278cd472986c32dac1ac6122f"/>
                <w:id w:val="61214827"/>
                <w:lock w:val="sdtLocked"/>
              </w:sdtPr>
              <w:sdtContent>
                <w:tc>
                  <w:tcPr>
                    <w:tcW w:w="702" w:type="pct"/>
                    <w:tcBorders>
                      <w:top w:val="single" w:sz="6" w:space="0" w:color="auto"/>
                      <w:left w:val="single" w:sz="6" w:space="0" w:color="auto"/>
                      <w:bottom w:val="single" w:sz="6" w:space="0" w:color="auto"/>
                      <w:right w:val="single" w:sz="6" w:space="0" w:color="auto"/>
                    </w:tcBorders>
                  </w:tcPr>
                  <w:p w:rsidR="00344775" w:rsidRDefault="00344775" w:rsidP="00061A3F">
                    <w:pPr>
                      <w:jc w:val="right"/>
                      <w:rPr>
                        <w:szCs w:val="21"/>
                      </w:rPr>
                    </w:pPr>
                  </w:p>
                </w:tc>
              </w:sdtContent>
            </w:sdt>
            <w:sdt>
              <w:sdtPr>
                <w:rPr>
                  <w:szCs w:val="21"/>
                </w:rPr>
                <w:alias w:val="周转材料账面价值"/>
                <w:tag w:val="_GBC_46c706c084d846659616601fcecf88ee"/>
                <w:id w:val="61214828"/>
                <w:lock w:val="sdtLocked"/>
              </w:sdtPr>
              <w:sdtContent>
                <w:tc>
                  <w:tcPr>
                    <w:tcW w:w="702" w:type="pct"/>
                    <w:tcBorders>
                      <w:top w:val="single" w:sz="6" w:space="0" w:color="auto"/>
                      <w:left w:val="single" w:sz="6" w:space="0" w:color="auto"/>
                      <w:bottom w:val="single" w:sz="6" w:space="0" w:color="auto"/>
                      <w:right w:val="single" w:sz="6" w:space="0" w:color="auto"/>
                    </w:tcBorders>
                  </w:tcPr>
                  <w:p w:rsidR="00344775" w:rsidRDefault="00344775" w:rsidP="00061A3F">
                    <w:pPr>
                      <w:jc w:val="right"/>
                      <w:rPr>
                        <w:szCs w:val="21"/>
                      </w:rPr>
                    </w:pPr>
                    <w:r>
                      <w:rPr>
                        <w:szCs w:val="21"/>
                      </w:rPr>
                      <w:t>909,304.73</w:t>
                    </w:r>
                  </w:p>
                </w:tc>
              </w:sdtContent>
            </w:sdt>
            <w:sdt>
              <w:sdtPr>
                <w:rPr>
                  <w:szCs w:val="21"/>
                </w:rPr>
                <w:alias w:val="周转材料账面余额"/>
                <w:tag w:val="_GBC_a9f25b7edbc1479586ba1a7f5c349d90"/>
                <w:id w:val="61214829"/>
                <w:lock w:val="sdtLocked"/>
              </w:sdtPr>
              <w:sdtContent>
                <w:tc>
                  <w:tcPr>
                    <w:tcW w:w="691" w:type="pct"/>
                    <w:tcBorders>
                      <w:top w:val="single" w:sz="6" w:space="0" w:color="auto"/>
                      <w:left w:val="single" w:sz="6" w:space="0" w:color="auto"/>
                      <w:bottom w:val="single" w:sz="6" w:space="0" w:color="auto"/>
                      <w:right w:val="single" w:sz="6" w:space="0" w:color="auto"/>
                    </w:tcBorders>
                  </w:tcPr>
                  <w:p w:rsidR="00344775" w:rsidRDefault="00344775" w:rsidP="00061A3F">
                    <w:pPr>
                      <w:ind w:right="5"/>
                      <w:jc w:val="right"/>
                      <w:rPr>
                        <w:szCs w:val="21"/>
                      </w:rPr>
                    </w:pPr>
                    <w:r>
                      <w:rPr>
                        <w:szCs w:val="21"/>
                      </w:rPr>
                      <w:t>2,633,971.16</w:t>
                    </w:r>
                  </w:p>
                </w:tc>
              </w:sdtContent>
            </w:sdt>
            <w:sdt>
              <w:sdtPr>
                <w:rPr>
                  <w:szCs w:val="21"/>
                </w:rPr>
                <w:alias w:val="周转材料跌价准备"/>
                <w:tag w:val="_GBC_1eafcf3807024d5a87912560cd6bad94"/>
                <w:id w:val="61214830"/>
                <w:lock w:val="sdtLocked"/>
              </w:sdtPr>
              <w:sdtContent>
                <w:tc>
                  <w:tcPr>
                    <w:tcW w:w="696" w:type="pct"/>
                    <w:tcBorders>
                      <w:top w:val="single" w:sz="6" w:space="0" w:color="auto"/>
                      <w:left w:val="single" w:sz="6" w:space="0" w:color="auto"/>
                      <w:bottom w:val="single" w:sz="6" w:space="0" w:color="auto"/>
                      <w:right w:val="single" w:sz="6" w:space="0" w:color="auto"/>
                    </w:tcBorders>
                  </w:tcPr>
                  <w:p w:rsidR="00344775" w:rsidRDefault="00344775" w:rsidP="00061A3F">
                    <w:pPr>
                      <w:ind w:right="5"/>
                      <w:jc w:val="right"/>
                      <w:rPr>
                        <w:szCs w:val="21"/>
                      </w:rPr>
                    </w:pPr>
                  </w:p>
                </w:tc>
              </w:sdtContent>
            </w:sdt>
            <w:sdt>
              <w:sdtPr>
                <w:rPr>
                  <w:szCs w:val="21"/>
                </w:rPr>
                <w:alias w:val="周转材料账面价值"/>
                <w:tag w:val="_GBC_a15d19dce45640e491d62b9e54dc02ea"/>
                <w:id w:val="61214831"/>
                <w:lock w:val="sdtLocked"/>
              </w:sdtPr>
              <w:sdtContent>
                <w:tc>
                  <w:tcPr>
                    <w:tcW w:w="694" w:type="pct"/>
                    <w:tcBorders>
                      <w:top w:val="single" w:sz="6" w:space="0" w:color="auto"/>
                      <w:left w:val="single" w:sz="6" w:space="0" w:color="auto"/>
                      <w:bottom w:val="single" w:sz="6" w:space="0" w:color="auto"/>
                      <w:right w:val="single" w:sz="6" w:space="0" w:color="auto"/>
                    </w:tcBorders>
                  </w:tcPr>
                  <w:p w:rsidR="00344775" w:rsidRDefault="00344775" w:rsidP="00061A3F">
                    <w:pPr>
                      <w:ind w:right="5"/>
                      <w:jc w:val="right"/>
                      <w:rPr>
                        <w:szCs w:val="21"/>
                      </w:rPr>
                    </w:pPr>
                    <w:r>
                      <w:rPr>
                        <w:szCs w:val="21"/>
                      </w:rPr>
                      <w:t>2,633,971.16</w:t>
                    </w:r>
                  </w:p>
                </w:tc>
              </w:sdtContent>
            </w:sdt>
          </w:tr>
          <w:tr w:rsidR="00344775" w:rsidTr="00061A3F">
            <w:trPr>
              <w:cantSplit/>
            </w:trPr>
            <w:tc>
              <w:tcPr>
                <w:tcW w:w="845" w:type="pct"/>
                <w:tcBorders>
                  <w:top w:val="single" w:sz="6" w:space="0" w:color="auto"/>
                  <w:left w:val="single" w:sz="6" w:space="0" w:color="auto"/>
                  <w:bottom w:val="single" w:sz="6" w:space="0" w:color="auto"/>
                  <w:right w:val="single" w:sz="6" w:space="0" w:color="auto"/>
                </w:tcBorders>
              </w:tcPr>
              <w:p w:rsidR="00344775" w:rsidRDefault="00344775" w:rsidP="00061A3F">
                <w:pPr>
                  <w:autoSpaceDE w:val="0"/>
                  <w:autoSpaceDN w:val="0"/>
                  <w:adjustRightInd w:val="0"/>
                  <w:rPr>
                    <w:szCs w:val="21"/>
                  </w:rPr>
                </w:pPr>
                <w:r>
                  <w:rPr>
                    <w:rFonts w:hint="eastAsia"/>
                    <w:szCs w:val="21"/>
                  </w:rPr>
                  <w:t>建造合同形成的已完工未结算资产</w:t>
                </w:r>
              </w:p>
            </w:tc>
            <w:sdt>
              <w:sdtPr>
                <w:rPr>
                  <w:szCs w:val="21"/>
                </w:rPr>
                <w:alias w:val="建造合同形成的已完工未结算资产账面余额"/>
                <w:tag w:val="_GBC_a46f1eed6bbc4a21a7252fd2243ebd75"/>
                <w:id w:val="61214832"/>
                <w:lock w:val="sdtLocked"/>
              </w:sdtPr>
              <w:sdtContent>
                <w:tc>
                  <w:tcPr>
                    <w:tcW w:w="670" w:type="pct"/>
                    <w:tcBorders>
                      <w:top w:val="single" w:sz="6" w:space="0" w:color="auto"/>
                      <w:left w:val="single" w:sz="6" w:space="0" w:color="auto"/>
                      <w:bottom w:val="single" w:sz="6" w:space="0" w:color="auto"/>
                      <w:right w:val="single" w:sz="6" w:space="0" w:color="auto"/>
                    </w:tcBorders>
                  </w:tcPr>
                  <w:p w:rsidR="00344775" w:rsidRDefault="00344775" w:rsidP="00061A3F">
                    <w:pPr>
                      <w:ind w:right="5"/>
                      <w:jc w:val="right"/>
                      <w:rPr>
                        <w:szCs w:val="21"/>
                      </w:rPr>
                    </w:pPr>
                    <w:r>
                      <w:rPr>
                        <w:szCs w:val="21"/>
                      </w:rPr>
                      <w:t>29,664,211.94</w:t>
                    </w:r>
                  </w:p>
                </w:tc>
              </w:sdtContent>
            </w:sdt>
            <w:sdt>
              <w:sdtPr>
                <w:rPr>
                  <w:szCs w:val="21"/>
                </w:rPr>
                <w:alias w:val="建造合同形成的已完工未结算资产跌价准备"/>
                <w:tag w:val="_GBC_e9ec6970166a408cb8ff9865745a99d3"/>
                <w:id w:val="61214833"/>
                <w:lock w:val="sdtLocked"/>
              </w:sdtPr>
              <w:sdtContent>
                <w:tc>
                  <w:tcPr>
                    <w:tcW w:w="702" w:type="pct"/>
                    <w:tcBorders>
                      <w:top w:val="single" w:sz="6" w:space="0" w:color="auto"/>
                      <w:left w:val="single" w:sz="6" w:space="0" w:color="auto"/>
                      <w:bottom w:val="single" w:sz="6" w:space="0" w:color="auto"/>
                      <w:right w:val="single" w:sz="6" w:space="0" w:color="auto"/>
                    </w:tcBorders>
                  </w:tcPr>
                  <w:p w:rsidR="00344775" w:rsidRDefault="00344775" w:rsidP="00061A3F">
                    <w:pPr>
                      <w:ind w:right="5"/>
                      <w:jc w:val="right"/>
                      <w:rPr>
                        <w:szCs w:val="21"/>
                      </w:rPr>
                    </w:pPr>
                  </w:p>
                </w:tc>
              </w:sdtContent>
            </w:sdt>
            <w:sdt>
              <w:sdtPr>
                <w:rPr>
                  <w:szCs w:val="21"/>
                </w:rPr>
                <w:alias w:val="建造合同形成的已完工未结算资产账面价值"/>
                <w:tag w:val="_GBC_8d793e2bfa87417da934e8f16c2b22c2"/>
                <w:id w:val="61214834"/>
                <w:lock w:val="sdtLocked"/>
              </w:sdtPr>
              <w:sdtContent>
                <w:tc>
                  <w:tcPr>
                    <w:tcW w:w="702" w:type="pct"/>
                    <w:tcBorders>
                      <w:top w:val="single" w:sz="6" w:space="0" w:color="auto"/>
                      <w:left w:val="single" w:sz="6" w:space="0" w:color="auto"/>
                      <w:bottom w:val="single" w:sz="6" w:space="0" w:color="auto"/>
                      <w:right w:val="single" w:sz="6" w:space="0" w:color="auto"/>
                    </w:tcBorders>
                  </w:tcPr>
                  <w:p w:rsidR="00344775" w:rsidRDefault="00344775" w:rsidP="00061A3F">
                    <w:pPr>
                      <w:ind w:right="5"/>
                      <w:jc w:val="right"/>
                      <w:rPr>
                        <w:szCs w:val="21"/>
                      </w:rPr>
                    </w:pPr>
                    <w:r>
                      <w:rPr>
                        <w:szCs w:val="21"/>
                      </w:rPr>
                      <w:t>29,664,211.94</w:t>
                    </w:r>
                  </w:p>
                </w:tc>
              </w:sdtContent>
            </w:sdt>
            <w:sdt>
              <w:sdtPr>
                <w:rPr>
                  <w:szCs w:val="21"/>
                </w:rPr>
                <w:alias w:val="建造合同形成的已完工未结算资产账面余额"/>
                <w:tag w:val="_GBC_39adde8c7754445aa4bc0e66c3b5fb97"/>
                <w:id w:val="61214835"/>
                <w:lock w:val="sdtLocked"/>
              </w:sdtPr>
              <w:sdtContent>
                <w:tc>
                  <w:tcPr>
                    <w:tcW w:w="691" w:type="pct"/>
                    <w:tcBorders>
                      <w:top w:val="single" w:sz="6" w:space="0" w:color="auto"/>
                      <w:left w:val="single" w:sz="6" w:space="0" w:color="auto"/>
                      <w:bottom w:val="single" w:sz="6" w:space="0" w:color="auto"/>
                      <w:right w:val="single" w:sz="6" w:space="0" w:color="auto"/>
                    </w:tcBorders>
                  </w:tcPr>
                  <w:p w:rsidR="00344775" w:rsidRDefault="00344775" w:rsidP="00061A3F">
                    <w:pPr>
                      <w:ind w:right="5"/>
                      <w:jc w:val="right"/>
                      <w:rPr>
                        <w:szCs w:val="21"/>
                      </w:rPr>
                    </w:pPr>
                    <w:r>
                      <w:rPr>
                        <w:szCs w:val="21"/>
                      </w:rPr>
                      <w:t>10,904,659.27</w:t>
                    </w:r>
                  </w:p>
                </w:tc>
              </w:sdtContent>
            </w:sdt>
            <w:sdt>
              <w:sdtPr>
                <w:rPr>
                  <w:szCs w:val="21"/>
                </w:rPr>
                <w:alias w:val="建造合同形成的已完工未结算资产跌价准备"/>
                <w:tag w:val="_GBC_dd919a970fa7469a9fd96b38ba6e034b"/>
                <w:id w:val="61214836"/>
                <w:lock w:val="sdtLocked"/>
              </w:sdtPr>
              <w:sdtContent>
                <w:tc>
                  <w:tcPr>
                    <w:tcW w:w="696" w:type="pct"/>
                    <w:tcBorders>
                      <w:top w:val="single" w:sz="6" w:space="0" w:color="auto"/>
                      <w:left w:val="single" w:sz="6" w:space="0" w:color="auto"/>
                      <w:bottom w:val="single" w:sz="6" w:space="0" w:color="auto"/>
                      <w:right w:val="single" w:sz="6" w:space="0" w:color="auto"/>
                    </w:tcBorders>
                  </w:tcPr>
                  <w:p w:rsidR="00344775" w:rsidRDefault="00344775" w:rsidP="00061A3F">
                    <w:pPr>
                      <w:ind w:right="5"/>
                      <w:jc w:val="right"/>
                      <w:rPr>
                        <w:szCs w:val="21"/>
                      </w:rPr>
                    </w:pPr>
                  </w:p>
                </w:tc>
              </w:sdtContent>
            </w:sdt>
            <w:sdt>
              <w:sdtPr>
                <w:rPr>
                  <w:szCs w:val="21"/>
                </w:rPr>
                <w:alias w:val="建造合同形成的已完工未结算资产账面价值"/>
                <w:tag w:val="_GBC_7079a39198e442c38519797a508c3282"/>
                <w:id w:val="61214837"/>
                <w:lock w:val="sdtLocked"/>
              </w:sdtPr>
              <w:sdtContent>
                <w:tc>
                  <w:tcPr>
                    <w:tcW w:w="694" w:type="pct"/>
                    <w:tcBorders>
                      <w:top w:val="single" w:sz="6" w:space="0" w:color="auto"/>
                      <w:left w:val="single" w:sz="6" w:space="0" w:color="auto"/>
                      <w:bottom w:val="single" w:sz="6" w:space="0" w:color="auto"/>
                      <w:right w:val="single" w:sz="6" w:space="0" w:color="auto"/>
                    </w:tcBorders>
                  </w:tcPr>
                  <w:p w:rsidR="00344775" w:rsidRDefault="00344775" w:rsidP="00061A3F">
                    <w:pPr>
                      <w:ind w:right="5"/>
                      <w:jc w:val="right"/>
                      <w:rPr>
                        <w:szCs w:val="21"/>
                      </w:rPr>
                    </w:pPr>
                    <w:r>
                      <w:rPr>
                        <w:szCs w:val="21"/>
                      </w:rPr>
                      <w:t>10,904,659.27</w:t>
                    </w:r>
                  </w:p>
                </w:tc>
              </w:sdtContent>
            </w:sdt>
          </w:tr>
          <w:sdt>
            <w:sdtPr>
              <w:rPr>
                <w:szCs w:val="21"/>
              </w:rPr>
              <w:alias w:val="其他存货"/>
              <w:tag w:val="_TUP_c8c5bd0ddd2e4a069285e8f770e175a9"/>
              <w:id w:val="61214845"/>
              <w:lock w:val="sdtLocked"/>
            </w:sdtPr>
            <w:sdtEndPr>
              <w:rPr>
                <w:rFonts w:hint="eastAsia"/>
              </w:rPr>
            </w:sdtEndPr>
            <w:sdtContent>
              <w:tr w:rsidR="00344775" w:rsidTr="00061A3F">
                <w:trPr>
                  <w:cantSplit/>
                </w:trPr>
                <w:sdt>
                  <w:sdtPr>
                    <w:rPr>
                      <w:szCs w:val="21"/>
                    </w:rPr>
                    <w:alias w:val="其他存货项目"/>
                    <w:tag w:val="_GBC_8711cfb878b642daaa44847b421f00a2"/>
                    <w:id w:val="61214838"/>
                    <w:lock w:val="sdtLocked"/>
                  </w:sdtPr>
                  <w:sdtContent>
                    <w:tc>
                      <w:tcPr>
                        <w:tcW w:w="845" w:type="pct"/>
                        <w:tcBorders>
                          <w:top w:val="single" w:sz="6" w:space="0" w:color="auto"/>
                          <w:left w:val="single" w:sz="6" w:space="0" w:color="auto"/>
                          <w:bottom w:val="single" w:sz="6" w:space="0" w:color="auto"/>
                          <w:right w:val="single" w:sz="6" w:space="0" w:color="auto"/>
                        </w:tcBorders>
                      </w:tcPr>
                      <w:p w:rsidR="00344775" w:rsidRDefault="00344775" w:rsidP="00061A3F">
                        <w:pPr>
                          <w:ind w:right="5"/>
                          <w:rPr>
                            <w:color w:val="008000"/>
                            <w:szCs w:val="21"/>
                          </w:rPr>
                        </w:pPr>
                        <w:r w:rsidRPr="00EE6CFB">
                          <w:rPr>
                            <w:rFonts w:ascii="Arial" w:hAnsi="Arial" w:cs="Arial" w:hint="eastAsia"/>
                            <w:szCs w:val="21"/>
                          </w:rPr>
                          <w:t>安装成本</w:t>
                        </w:r>
                      </w:p>
                    </w:tc>
                  </w:sdtContent>
                </w:sdt>
                <w:sdt>
                  <w:sdtPr>
                    <w:rPr>
                      <w:szCs w:val="21"/>
                    </w:rPr>
                    <w:alias w:val="其他存货帐面余额"/>
                    <w:tag w:val="_GBC_27c981963c6a48129dc47e9f5421fdd2"/>
                    <w:id w:val="61214839"/>
                    <w:lock w:val="sdtLocked"/>
                  </w:sdtPr>
                  <w:sdtContent>
                    <w:tc>
                      <w:tcPr>
                        <w:tcW w:w="670" w:type="pct"/>
                        <w:tcBorders>
                          <w:top w:val="single" w:sz="6" w:space="0" w:color="auto"/>
                          <w:left w:val="single" w:sz="6" w:space="0" w:color="auto"/>
                          <w:bottom w:val="single" w:sz="6" w:space="0" w:color="auto"/>
                          <w:right w:val="single" w:sz="6" w:space="0" w:color="auto"/>
                        </w:tcBorders>
                      </w:tcPr>
                      <w:p w:rsidR="00344775" w:rsidRDefault="00344775" w:rsidP="00061A3F">
                        <w:pPr>
                          <w:ind w:right="5"/>
                          <w:jc w:val="right"/>
                          <w:rPr>
                            <w:szCs w:val="21"/>
                          </w:rPr>
                        </w:pPr>
                        <w:r>
                          <w:rPr>
                            <w:szCs w:val="21"/>
                          </w:rPr>
                          <w:t>70,549,505.02</w:t>
                        </w:r>
                      </w:p>
                    </w:tc>
                  </w:sdtContent>
                </w:sdt>
                <w:sdt>
                  <w:sdtPr>
                    <w:rPr>
                      <w:szCs w:val="21"/>
                    </w:rPr>
                    <w:alias w:val="存货跌价准备其他项余额"/>
                    <w:tag w:val="_GBC_eba5d959150b4395b5e6a6f5db82d0ce"/>
                    <w:id w:val="61214840"/>
                    <w:lock w:val="sdtLocked"/>
                  </w:sdtPr>
                  <w:sdtContent>
                    <w:tc>
                      <w:tcPr>
                        <w:tcW w:w="702" w:type="pct"/>
                        <w:tcBorders>
                          <w:top w:val="single" w:sz="6" w:space="0" w:color="auto"/>
                          <w:left w:val="single" w:sz="6" w:space="0" w:color="auto"/>
                          <w:bottom w:val="single" w:sz="6" w:space="0" w:color="auto"/>
                          <w:right w:val="single" w:sz="6" w:space="0" w:color="auto"/>
                        </w:tcBorders>
                      </w:tcPr>
                      <w:p w:rsidR="00344775" w:rsidRDefault="00344775" w:rsidP="00061A3F">
                        <w:pPr>
                          <w:ind w:right="5"/>
                          <w:jc w:val="right"/>
                          <w:rPr>
                            <w:szCs w:val="21"/>
                          </w:rPr>
                        </w:pPr>
                      </w:p>
                    </w:tc>
                  </w:sdtContent>
                </w:sdt>
                <w:sdt>
                  <w:sdtPr>
                    <w:rPr>
                      <w:szCs w:val="21"/>
                    </w:rPr>
                    <w:alias w:val="其他存货帐面净额"/>
                    <w:tag w:val="_GBC_480fd5b3e84e42c7ae3be888524d7277"/>
                    <w:id w:val="61214841"/>
                    <w:lock w:val="sdtLocked"/>
                  </w:sdtPr>
                  <w:sdtContent>
                    <w:tc>
                      <w:tcPr>
                        <w:tcW w:w="702" w:type="pct"/>
                        <w:tcBorders>
                          <w:top w:val="single" w:sz="6" w:space="0" w:color="auto"/>
                          <w:left w:val="single" w:sz="6" w:space="0" w:color="auto"/>
                          <w:bottom w:val="single" w:sz="6" w:space="0" w:color="auto"/>
                          <w:right w:val="single" w:sz="6" w:space="0" w:color="auto"/>
                        </w:tcBorders>
                      </w:tcPr>
                      <w:p w:rsidR="00344775" w:rsidRDefault="00344775" w:rsidP="00061A3F">
                        <w:pPr>
                          <w:ind w:right="5"/>
                          <w:jc w:val="right"/>
                          <w:rPr>
                            <w:szCs w:val="21"/>
                          </w:rPr>
                        </w:pPr>
                        <w:r>
                          <w:rPr>
                            <w:szCs w:val="21"/>
                          </w:rPr>
                          <w:t>70,549,505.02</w:t>
                        </w:r>
                      </w:p>
                    </w:tc>
                  </w:sdtContent>
                </w:sdt>
                <w:sdt>
                  <w:sdtPr>
                    <w:rPr>
                      <w:szCs w:val="21"/>
                    </w:rPr>
                    <w:alias w:val="其他存货帐面余额"/>
                    <w:tag w:val="_GBC_cd26e736e3064046b7e6022317f3f20b"/>
                    <w:id w:val="61214842"/>
                    <w:lock w:val="sdtLocked"/>
                  </w:sdtPr>
                  <w:sdtContent>
                    <w:tc>
                      <w:tcPr>
                        <w:tcW w:w="691" w:type="pct"/>
                        <w:tcBorders>
                          <w:top w:val="single" w:sz="6" w:space="0" w:color="auto"/>
                          <w:left w:val="single" w:sz="6" w:space="0" w:color="auto"/>
                          <w:bottom w:val="single" w:sz="6" w:space="0" w:color="auto"/>
                          <w:right w:val="single" w:sz="6" w:space="0" w:color="auto"/>
                        </w:tcBorders>
                      </w:tcPr>
                      <w:p w:rsidR="00344775" w:rsidRDefault="00344775" w:rsidP="00061A3F">
                        <w:pPr>
                          <w:ind w:right="5"/>
                          <w:jc w:val="right"/>
                          <w:rPr>
                            <w:szCs w:val="21"/>
                          </w:rPr>
                        </w:pPr>
                        <w:r>
                          <w:rPr>
                            <w:szCs w:val="21"/>
                          </w:rPr>
                          <w:t>53,156,672.32</w:t>
                        </w:r>
                      </w:p>
                    </w:tc>
                  </w:sdtContent>
                </w:sdt>
                <w:sdt>
                  <w:sdtPr>
                    <w:rPr>
                      <w:szCs w:val="21"/>
                    </w:rPr>
                    <w:alias w:val="存货跌价准备其他项余额"/>
                    <w:tag w:val="_GBC_7f6d152f5ec548788fd9bb9a32a154cd"/>
                    <w:id w:val="61214843"/>
                    <w:lock w:val="sdtLocked"/>
                  </w:sdtPr>
                  <w:sdtContent>
                    <w:tc>
                      <w:tcPr>
                        <w:tcW w:w="696" w:type="pct"/>
                        <w:tcBorders>
                          <w:top w:val="single" w:sz="6" w:space="0" w:color="auto"/>
                          <w:left w:val="single" w:sz="6" w:space="0" w:color="auto"/>
                          <w:bottom w:val="single" w:sz="6" w:space="0" w:color="auto"/>
                          <w:right w:val="single" w:sz="6" w:space="0" w:color="auto"/>
                        </w:tcBorders>
                      </w:tcPr>
                      <w:p w:rsidR="00344775" w:rsidRDefault="00344775" w:rsidP="00061A3F">
                        <w:pPr>
                          <w:ind w:right="5"/>
                          <w:jc w:val="right"/>
                          <w:rPr>
                            <w:szCs w:val="21"/>
                          </w:rPr>
                        </w:pPr>
                      </w:p>
                    </w:tc>
                  </w:sdtContent>
                </w:sdt>
                <w:sdt>
                  <w:sdtPr>
                    <w:rPr>
                      <w:szCs w:val="21"/>
                    </w:rPr>
                    <w:alias w:val="其他存货帐面净额"/>
                    <w:tag w:val="_GBC_e6704f59ace948fba184bdf4e6b2945e"/>
                    <w:id w:val="61214844"/>
                    <w:lock w:val="sdtLocked"/>
                  </w:sdtPr>
                  <w:sdtContent>
                    <w:tc>
                      <w:tcPr>
                        <w:tcW w:w="694" w:type="pct"/>
                        <w:tcBorders>
                          <w:top w:val="single" w:sz="6" w:space="0" w:color="auto"/>
                          <w:left w:val="single" w:sz="6" w:space="0" w:color="auto"/>
                          <w:bottom w:val="single" w:sz="6" w:space="0" w:color="auto"/>
                          <w:right w:val="single" w:sz="6" w:space="0" w:color="auto"/>
                        </w:tcBorders>
                      </w:tcPr>
                      <w:p w:rsidR="00344775" w:rsidRDefault="00344775" w:rsidP="00061A3F">
                        <w:pPr>
                          <w:ind w:right="5"/>
                          <w:jc w:val="right"/>
                          <w:rPr>
                            <w:szCs w:val="21"/>
                          </w:rPr>
                        </w:pPr>
                        <w:r>
                          <w:rPr>
                            <w:szCs w:val="21"/>
                          </w:rPr>
                          <w:t>53,156,672.32</w:t>
                        </w:r>
                      </w:p>
                    </w:tc>
                  </w:sdtContent>
                </w:sdt>
              </w:tr>
            </w:sdtContent>
          </w:sdt>
          <w:tr w:rsidR="00344775" w:rsidRPr="00F471A6" w:rsidTr="00061A3F">
            <w:trPr>
              <w:cantSplit/>
            </w:trPr>
            <w:tc>
              <w:tcPr>
                <w:tcW w:w="845" w:type="pct"/>
                <w:tcBorders>
                  <w:top w:val="single" w:sz="6" w:space="0" w:color="auto"/>
                  <w:left w:val="single" w:sz="6" w:space="0" w:color="auto"/>
                  <w:bottom w:val="single" w:sz="6" w:space="0" w:color="auto"/>
                  <w:right w:val="single" w:sz="6" w:space="0" w:color="auto"/>
                </w:tcBorders>
              </w:tcPr>
              <w:p w:rsidR="00344775" w:rsidRDefault="00344775" w:rsidP="00061A3F">
                <w:pPr>
                  <w:ind w:right="5"/>
                  <w:jc w:val="center"/>
                  <w:rPr>
                    <w:szCs w:val="21"/>
                  </w:rPr>
                </w:pPr>
                <w:r>
                  <w:rPr>
                    <w:rFonts w:hint="eastAsia"/>
                    <w:szCs w:val="21"/>
                  </w:rPr>
                  <w:t>合计</w:t>
                </w:r>
              </w:p>
            </w:tc>
            <w:sdt>
              <w:sdtPr>
                <w:rPr>
                  <w:szCs w:val="21"/>
                </w:rPr>
                <w:alias w:val="存货帐面余额"/>
                <w:tag w:val="_GBC_4dc4a9bee7714872b80ea83af39136b4"/>
                <w:id w:val="61214846"/>
                <w:lock w:val="sdtLocked"/>
              </w:sdtPr>
              <w:sdtContent>
                <w:tc>
                  <w:tcPr>
                    <w:tcW w:w="670" w:type="pct"/>
                    <w:tcBorders>
                      <w:top w:val="single" w:sz="6" w:space="0" w:color="auto"/>
                      <w:left w:val="single" w:sz="6" w:space="0" w:color="auto"/>
                      <w:bottom w:val="single" w:sz="6" w:space="0" w:color="auto"/>
                      <w:right w:val="single" w:sz="6" w:space="0" w:color="auto"/>
                    </w:tcBorders>
                  </w:tcPr>
                  <w:p w:rsidR="00344775" w:rsidRDefault="00344775" w:rsidP="00061A3F">
                    <w:pPr>
                      <w:ind w:right="5"/>
                      <w:jc w:val="right"/>
                      <w:rPr>
                        <w:color w:val="008000"/>
                        <w:szCs w:val="21"/>
                      </w:rPr>
                    </w:pPr>
                    <w:r>
                      <w:rPr>
                        <w:szCs w:val="21"/>
                      </w:rPr>
                      <w:t>125,941,227.01</w:t>
                    </w:r>
                  </w:p>
                </w:tc>
              </w:sdtContent>
            </w:sdt>
            <w:sdt>
              <w:sdtPr>
                <w:rPr>
                  <w:szCs w:val="21"/>
                </w:rPr>
                <w:alias w:val="存货跌价准备合计余额"/>
                <w:tag w:val="_GBC_1f844b45a75f4bc9a685431e9d22f5f0"/>
                <w:id w:val="61214847"/>
                <w:lock w:val="sdtLocked"/>
              </w:sdtPr>
              <w:sdtContent>
                <w:tc>
                  <w:tcPr>
                    <w:tcW w:w="702" w:type="pct"/>
                    <w:tcBorders>
                      <w:top w:val="single" w:sz="6" w:space="0" w:color="auto"/>
                      <w:left w:val="single" w:sz="6" w:space="0" w:color="auto"/>
                      <w:bottom w:val="single" w:sz="6" w:space="0" w:color="auto"/>
                      <w:right w:val="single" w:sz="6" w:space="0" w:color="auto"/>
                    </w:tcBorders>
                  </w:tcPr>
                  <w:p w:rsidR="00344775" w:rsidRDefault="00344775" w:rsidP="00061A3F">
                    <w:pPr>
                      <w:ind w:right="5"/>
                      <w:jc w:val="right"/>
                      <w:rPr>
                        <w:color w:val="008000"/>
                        <w:szCs w:val="21"/>
                      </w:rPr>
                    </w:pPr>
                    <w:r>
                      <w:rPr>
                        <w:szCs w:val="21"/>
                      </w:rPr>
                      <w:t>164,488.29</w:t>
                    </w:r>
                  </w:p>
                </w:tc>
              </w:sdtContent>
            </w:sdt>
            <w:sdt>
              <w:sdtPr>
                <w:rPr>
                  <w:szCs w:val="21"/>
                </w:rPr>
                <w:alias w:val="存货"/>
                <w:tag w:val="_GBC_45a90efe3c4a4eeab45908fad1cb6a9b"/>
                <w:id w:val="61214848"/>
                <w:lock w:val="sdtLocked"/>
              </w:sdtPr>
              <w:sdtContent>
                <w:tc>
                  <w:tcPr>
                    <w:tcW w:w="702" w:type="pct"/>
                    <w:tcBorders>
                      <w:top w:val="single" w:sz="6" w:space="0" w:color="auto"/>
                      <w:left w:val="single" w:sz="6" w:space="0" w:color="auto"/>
                      <w:bottom w:val="single" w:sz="6" w:space="0" w:color="auto"/>
                      <w:right w:val="single" w:sz="6" w:space="0" w:color="auto"/>
                    </w:tcBorders>
                  </w:tcPr>
                  <w:p w:rsidR="00344775" w:rsidRDefault="00344775" w:rsidP="00061A3F">
                    <w:pPr>
                      <w:ind w:right="5"/>
                      <w:jc w:val="right"/>
                      <w:rPr>
                        <w:color w:val="008000"/>
                        <w:szCs w:val="21"/>
                      </w:rPr>
                    </w:pPr>
                    <w:r>
                      <w:rPr>
                        <w:szCs w:val="21"/>
                      </w:rPr>
                      <w:t>125,776,738.72</w:t>
                    </w:r>
                  </w:p>
                </w:tc>
              </w:sdtContent>
            </w:sdt>
            <w:sdt>
              <w:sdtPr>
                <w:rPr>
                  <w:szCs w:val="21"/>
                </w:rPr>
                <w:alias w:val="存货帐面余额"/>
                <w:tag w:val="_GBC_7553e8760e864abaaac961940cb3c3fa"/>
                <w:id w:val="61214849"/>
                <w:lock w:val="sdtLocked"/>
              </w:sdtPr>
              <w:sdtContent>
                <w:tc>
                  <w:tcPr>
                    <w:tcW w:w="691" w:type="pct"/>
                    <w:tcBorders>
                      <w:top w:val="single" w:sz="6" w:space="0" w:color="auto"/>
                      <w:left w:val="single" w:sz="6" w:space="0" w:color="auto"/>
                      <w:bottom w:val="single" w:sz="6" w:space="0" w:color="auto"/>
                      <w:right w:val="single" w:sz="6" w:space="0" w:color="auto"/>
                    </w:tcBorders>
                  </w:tcPr>
                  <w:p w:rsidR="00344775" w:rsidRDefault="00344775" w:rsidP="00061A3F">
                    <w:pPr>
                      <w:ind w:right="5"/>
                      <w:jc w:val="right"/>
                      <w:rPr>
                        <w:color w:val="008000"/>
                        <w:szCs w:val="21"/>
                      </w:rPr>
                    </w:pPr>
                    <w:r>
                      <w:rPr>
                        <w:szCs w:val="21"/>
                      </w:rPr>
                      <w:t>103,923,642.60</w:t>
                    </w:r>
                  </w:p>
                </w:tc>
              </w:sdtContent>
            </w:sdt>
            <w:sdt>
              <w:sdtPr>
                <w:rPr>
                  <w:szCs w:val="21"/>
                </w:rPr>
                <w:alias w:val="存货跌价准备合计余额"/>
                <w:tag w:val="_GBC_d24d12f8e5a04619807b6e4bfa1c32f7"/>
                <w:id w:val="61214850"/>
                <w:lock w:val="sdtLocked"/>
              </w:sdtPr>
              <w:sdtContent>
                <w:tc>
                  <w:tcPr>
                    <w:tcW w:w="696" w:type="pct"/>
                    <w:tcBorders>
                      <w:top w:val="single" w:sz="6" w:space="0" w:color="auto"/>
                      <w:left w:val="single" w:sz="6" w:space="0" w:color="auto"/>
                      <w:bottom w:val="single" w:sz="6" w:space="0" w:color="auto"/>
                      <w:right w:val="single" w:sz="6" w:space="0" w:color="auto"/>
                    </w:tcBorders>
                  </w:tcPr>
                  <w:p w:rsidR="00344775" w:rsidRDefault="00344775" w:rsidP="00061A3F">
                    <w:pPr>
                      <w:ind w:right="5"/>
                      <w:jc w:val="right"/>
                      <w:rPr>
                        <w:color w:val="008000"/>
                        <w:szCs w:val="21"/>
                      </w:rPr>
                    </w:pPr>
                    <w:r>
                      <w:rPr>
                        <w:szCs w:val="21"/>
                      </w:rPr>
                      <w:t>138,699.01</w:t>
                    </w:r>
                  </w:p>
                </w:tc>
              </w:sdtContent>
            </w:sdt>
            <w:sdt>
              <w:sdtPr>
                <w:rPr>
                  <w:szCs w:val="21"/>
                </w:rPr>
                <w:alias w:val="存货"/>
                <w:tag w:val="_GBC_2bde8ea023154d7e946f7901c55a9d8a"/>
                <w:id w:val="61214851"/>
                <w:lock w:val="sdtLocked"/>
              </w:sdtPr>
              <w:sdtContent>
                <w:tc>
                  <w:tcPr>
                    <w:tcW w:w="694" w:type="pct"/>
                    <w:tcBorders>
                      <w:top w:val="single" w:sz="6" w:space="0" w:color="auto"/>
                      <w:left w:val="single" w:sz="6" w:space="0" w:color="auto"/>
                      <w:bottom w:val="single" w:sz="6" w:space="0" w:color="auto"/>
                      <w:right w:val="single" w:sz="6" w:space="0" w:color="auto"/>
                    </w:tcBorders>
                  </w:tcPr>
                  <w:p w:rsidR="00344775" w:rsidRDefault="00344775" w:rsidP="00061A3F">
                    <w:pPr>
                      <w:ind w:right="5"/>
                      <w:jc w:val="right"/>
                      <w:rPr>
                        <w:color w:val="008000"/>
                        <w:szCs w:val="21"/>
                      </w:rPr>
                    </w:pPr>
                    <w:r>
                      <w:rPr>
                        <w:szCs w:val="21"/>
                      </w:rPr>
                      <w:t>103,784,943.59</w:t>
                    </w:r>
                  </w:p>
                </w:tc>
              </w:sdtContent>
            </w:sdt>
          </w:tr>
        </w:tbl>
        <w:p w:rsidR="00344775" w:rsidRDefault="00344775"/>
        <w:p w:rsidR="008F5910" w:rsidRPr="00F471A6" w:rsidRDefault="008A184A" w:rsidP="00F471A6"/>
      </w:sdtContent>
    </w:sdt>
    <w:p w:rsidR="008F5910" w:rsidRDefault="008F5910">
      <w:pPr>
        <w:snapToGrid w:val="0"/>
        <w:spacing w:line="240" w:lineRule="atLeast"/>
        <w:rPr>
          <w:color w:val="FF6600"/>
          <w:szCs w:val="21"/>
        </w:rPr>
      </w:pPr>
    </w:p>
    <w:sdt>
      <w:sdtPr>
        <w:rPr>
          <w:rFonts w:ascii="宋体" w:hAnsi="宋体" w:cs="宋体" w:hint="eastAsia"/>
          <w:b w:val="0"/>
          <w:bCs w:val="0"/>
          <w:kern w:val="0"/>
          <w:szCs w:val="24"/>
        </w:rPr>
        <w:alias w:val="模块:存货跌价准备"/>
        <w:tag w:val="_SEC_f5d204839da647b4984ba81ca9593f3b"/>
        <w:id w:val="-298533690"/>
        <w:lock w:val="sdtLocked"/>
        <w:placeholder>
          <w:docPart w:val="GBC22222222222222222222222222222"/>
        </w:placeholder>
      </w:sdtPr>
      <w:sdtEndPr>
        <w:rPr>
          <w:rFonts w:ascii="Times New Roman" w:hAnsi="Times New Roman"/>
        </w:rPr>
      </w:sdtEndPr>
      <w:sdtContent>
        <w:p w:rsidR="008F5910" w:rsidRDefault="00CA07ED">
          <w:pPr>
            <w:pStyle w:val="4"/>
            <w:numPr>
              <w:ilvl w:val="0"/>
              <w:numId w:val="63"/>
            </w:numPr>
            <w:tabs>
              <w:tab w:val="left" w:pos="630"/>
            </w:tabs>
          </w:pPr>
          <w:r>
            <w:rPr>
              <w:rFonts w:hint="eastAsia"/>
            </w:rPr>
            <w:t>存货跌价准备</w:t>
          </w:r>
        </w:p>
        <w:sdt>
          <w:sdtPr>
            <w:alias w:val="是否适用：存货跌价准备[双击切换]"/>
            <w:tag w:val="_GBC_c61866b530ae491eb21bee1edd36619e"/>
            <w:id w:val="-1339076578"/>
            <w:lock w:val="sdtContentLocked"/>
            <w:placeholder>
              <w:docPart w:val="GBC22222222222222222222222222222"/>
            </w:placeholder>
          </w:sdtPr>
          <w:sdtContent>
            <w:p w:rsidR="008F5910" w:rsidRDefault="008A184A">
              <w:r>
                <w:fldChar w:fldCharType="begin"/>
              </w:r>
              <w:r w:rsidR="00F471A6">
                <w:instrText xml:space="preserve"> MACROBUTTON  SnrToggleCheckbox √适用 </w:instrText>
              </w:r>
              <w:r>
                <w:fldChar w:fldCharType="end"/>
              </w:r>
              <w:r>
                <w:fldChar w:fldCharType="begin"/>
              </w:r>
              <w:r w:rsidR="00F471A6">
                <w:instrText xml:space="preserve"> MACROBUTTON  SnrToggleCheckbox □不适用 </w:instrText>
              </w:r>
              <w:r>
                <w:fldChar w:fldCharType="end"/>
              </w:r>
            </w:p>
          </w:sdtContent>
        </w:sdt>
        <w:p w:rsidR="008F5910" w:rsidRDefault="00CA07ED">
          <w:pPr>
            <w:jc w:val="right"/>
            <w:rPr>
              <w:szCs w:val="21"/>
            </w:rPr>
          </w:pPr>
          <w:r>
            <w:rPr>
              <w:rFonts w:hint="eastAsia"/>
              <w:szCs w:val="21"/>
            </w:rPr>
            <w:t>单位：</w:t>
          </w:r>
          <w:sdt>
            <w:sdtPr>
              <w:rPr>
                <w:rFonts w:hint="eastAsia"/>
                <w:szCs w:val="21"/>
              </w:rPr>
              <w:alias w:val="单位：存货跌价准备"/>
              <w:tag w:val="_GBC_2d3e3a5e2ff44ef3bbef756054f246f3"/>
              <w:id w:val="13710386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存货跌价准备"/>
              <w:tag w:val="_GBC_c51bd05fe51f4b609e7e1904eb064d34"/>
              <w:id w:val="-18184098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4"/>
            <w:gridCol w:w="1174"/>
            <w:gridCol w:w="1191"/>
            <w:gridCol w:w="1191"/>
            <w:gridCol w:w="1202"/>
            <w:gridCol w:w="1193"/>
            <w:gridCol w:w="1184"/>
          </w:tblGrid>
          <w:tr w:rsidR="008F5910" w:rsidTr="0091107D">
            <w:trPr>
              <w:trHeight w:val="238"/>
            </w:trPr>
            <w:tc>
              <w:tcPr>
                <w:tcW w:w="1058" w:type="pct"/>
                <w:vMerge w:val="restart"/>
                <w:tcBorders>
                  <w:top w:val="single" w:sz="4" w:space="0" w:color="auto"/>
                  <w:left w:val="single" w:sz="4" w:space="0" w:color="auto"/>
                  <w:bottom w:val="single" w:sz="4" w:space="0" w:color="auto"/>
                  <w:right w:val="single" w:sz="4" w:space="0" w:color="auto"/>
                </w:tcBorders>
                <w:vAlign w:val="center"/>
              </w:tcPr>
              <w:p w:rsidR="008F5910" w:rsidRDefault="00CA07ED">
                <w:pPr>
                  <w:jc w:val="center"/>
                  <w:rPr>
                    <w:szCs w:val="21"/>
                  </w:rPr>
                </w:pPr>
                <w:r>
                  <w:rPr>
                    <w:rFonts w:hint="eastAsia"/>
                    <w:szCs w:val="21"/>
                  </w:rPr>
                  <w:t>项目</w:t>
                </w:r>
              </w:p>
            </w:tc>
            <w:tc>
              <w:tcPr>
                <w:tcW w:w="649" w:type="pct"/>
                <w:vMerge w:val="restart"/>
                <w:tcBorders>
                  <w:top w:val="single" w:sz="4" w:space="0" w:color="auto"/>
                  <w:left w:val="single" w:sz="4" w:space="0" w:color="auto"/>
                  <w:bottom w:val="single" w:sz="4" w:space="0" w:color="auto"/>
                  <w:right w:val="single" w:sz="4" w:space="0" w:color="auto"/>
                </w:tcBorders>
                <w:vAlign w:val="center"/>
              </w:tcPr>
              <w:p w:rsidR="008F5910" w:rsidRDefault="00CA07ED">
                <w:pPr>
                  <w:jc w:val="center"/>
                  <w:rPr>
                    <w:szCs w:val="21"/>
                  </w:rPr>
                </w:pPr>
                <w:r>
                  <w:rPr>
                    <w:rFonts w:hint="eastAsia"/>
                    <w:szCs w:val="21"/>
                  </w:rPr>
                  <w:t>期初余额</w:t>
                </w:r>
              </w:p>
            </w:tc>
            <w:tc>
              <w:tcPr>
                <w:tcW w:w="1316" w:type="pct"/>
                <w:gridSpan w:val="2"/>
                <w:tcBorders>
                  <w:top w:val="single" w:sz="4" w:space="0" w:color="auto"/>
                  <w:left w:val="single" w:sz="4" w:space="0" w:color="auto"/>
                  <w:right w:val="single" w:sz="4" w:space="0" w:color="auto"/>
                </w:tcBorders>
                <w:vAlign w:val="center"/>
              </w:tcPr>
              <w:p w:rsidR="008F5910" w:rsidRDefault="00CA07ED">
                <w:pPr>
                  <w:jc w:val="center"/>
                  <w:rPr>
                    <w:szCs w:val="21"/>
                  </w:rPr>
                </w:pPr>
                <w:r>
                  <w:rPr>
                    <w:rFonts w:hint="eastAsia"/>
                    <w:szCs w:val="21"/>
                  </w:rPr>
                  <w:t>本期增加金额</w:t>
                </w:r>
              </w:p>
            </w:tc>
            <w:tc>
              <w:tcPr>
                <w:tcW w:w="1323" w:type="pct"/>
                <w:gridSpan w:val="2"/>
                <w:tcBorders>
                  <w:top w:val="single" w:sz="4" w:space="0" w:color="auto"/>
                  <w:left w:val="single" w:sz="4" w:space="0" w:color="auto"/>
                  <w:right w:val="single" w:sz="4" w:space="0" w:color="auto"/>
                </w:tcBorders>
                <w:vAlign w:val="center"/>
              </w:tcPr>
              <w:p w:rsidR="008F5910" w:rsidRDefault="00CA07ED">
                <w:pPr>
                  <w:jc w:val="center"/>
                  <w:rPr>
                    <w:szCs w:val="21"/>
                  </w:rPr>
                </w:pPr>
                <w:r>
                  <w:rPr>
                    <w:rFonts w:hint="eastAsia"/>
                    <w:szCs w:val="21"/>
                  </w:rPr>
                  <w:t>本期减少金额</w:t>
                </w:r>
              </w:p>
            </w:tc>
            <w:tc>
              <w:tcPr>
                <w:tcW w:w="654" w:type="pct"/>
                <w:vMerge w:val="restart"/>
                <w:tcBorders>
                  <w:top w:val="single" w:sz="4" w:space="0" w:color="auto"/>
                  <w:left w:val="single" w:sz="4" w:space="0" w:color="auto"/>
                  <w:bottom w:val="single" w:sz="4" w:space="0" w:color="auto"/>
                  <w:right w:val="single" w:sz="4" w:space="0" w:color="auto"/>
                </w:tcBorders>
                <w:vAlign w:val="center"/>
              </w:tcPr>
              <w:p w:rsidR="008F5910" w:rsidRDefault="00CA07ED">
                <w:pPr>
                  <w:jc w:val="center"/>
                  <w:rPr>
                    <w:szCs w:val="21"/>
                  </w:rPr>
                </w:pPr>
                <w:r>
                  <w:rPr>
                    <w:rFonts w:hint="eastAsia"/>
                    <w:szCs w:val="21"/>
                  </w:rPr>
                  <w:t>期末余额</w:t>
                </w:r>
              </w:p>
            </w:tc>
          </w:tr>
          <w:tr w:rsidR="008F5910" w:rsidTr="0091107D">
            <w:trPr>
              <w:trHeight w:val="301"/>
            </w:trPr>
            <w:tc>
              <w:tcPr>
                <w:tcW w:w="1058" w:type="pct"/>
                <w:vMerge/>
                <w:tcBorders>
                  <w:top w:val="single" w:sz="4" w:space="0" w:color="auto"/>
                  <w:left w:val="single" w:sz="4" w:space="0" w:color="auto"/>
                  <w:bottom w:val="single" w:sz="4" w:space="0" w:color="auto"/>
                  <w:right w:val="single" w:sz="4" w:space="0" w:color="auto"/>
                </w:tcBorders>
              </w:tcPr>
              <w:p w:rsidR="008F5910" w:rsidRDefault="008F5910">
                <w:pPr>
                  <w:jc w:val="center"/>
                  <w:rPr>
                    <w:szCs w:val="21"/>
                  </w:rPr>
                </w:pPr>
              </w:p>
            </w:tc>
            <w:tc>
              <w:tcPr>
                <w:tcW w:w="649" w:type="pct"/>
                <w:vMerge/>
                <w:tcBorders>
                  <w:top w:val="single" w:sz="4" w:space="0" w:color="auto"/>
                  <w:left w:val="single" w:sz="4" w:space="0" w:color="auto"/>
                  <w:bottom w:val="single" w:sz="4" w:space="0" w:color="auto"/>
                  <w:right w:val="single" w:sz="4" w:space="0" w:color="auto"/>
                </w:tcBorders>
              </w:tcPr>
              <w:p w:rsidR="008F5910" w:rsidRDefault="008F5910">
                <w:pPr>
                  <w:jc w:val="center"/>
                  <w:rPr>
                    <w:szCs w:val="21"/>
                  </w:rPr>
                </w:pPr>
              </w:p>
            </w:tc>
            <w:tc>
              <w:tcPr>
                <w:tcW w:w="658" w:type="pct"/>
                <w:tcBorders>
                  <w:left w:val="single" w:sz="4" w:space="0" w:color="auto"/>
                  <w:bottom w:val="single" w:sz="4" w:space="0" w:color="auto"/>
                  <w:right w:val="single" w:sz="4" w:space="0" w:color="auto"/>
                </w:tcBorders>
                <w:vAlign w:val="center"/>
              </w:tcPr>
              <w:p w:rsidR="008F5910" w:rsidRDefault="00CA07ED">
                <w:pPr>
                  <w:jc w:val="center"/>
                  <w:rPr>
                    <w:szCs w:val="21"/>
                  </w:rPr>
                </w:pPr>
                <w:r>
                  <w:rPr>
                    <w:rFonts w:hint="eastAsia"/>
                    <w:szCs w:val="21"/>
                  </w:rPr>
                  <w:t>计提</w:t>
                </w:r>
              </w:p>
            </w:tc>
            <w:tc>
              <w:tcPr>
                <w:tcW w:w="658" w:type="pct"/>
                <w:tcBorders>
                  <w:left w:val="single" w:sz="4" w:space="0" w:color="auto"/>
                  <w:bottom w:val="single" w:sz="4" w:space="0" w:color="auto"/>
                  <w:right w:val="single" w:sz="4" w:space="0" w:color="auto"/>
                </w:tcBorders>
                <w:vAlign w:val="center"/>
              </w:tcPr>
              <w:p w:rsidR="008F5910" w:rsidRDefault="00CA07ED">
                <w:pPr>
                  <w:jc w:val="center"/>
                  <w:rPr>
                    <w:szCs w:val="21"/>
                  </w:rPr>
                </w:pPr>
                <w:r>
                  <w:rPr>
                    <w:rFonts w:hint="eastAsia"/>
                    <w:szCs w:val="21"/>
                  </w:rPr>
                  <w:t>其他</w:t>
                </w:r>
              </w:p>
            </w:tc>
            <w:tc>
              <w:tcPr>
                <w:tcW w:w="664" w:type="pct"/>
                <w:tcBorders>
                  <w:top w:val="single" w:sz="4" w:space="0" w:color="auto"/>
                  <w:left w:val="single" w:sz="4" w:space="0" w:color="auto"/>
                  <w:bottom w:val="single" w:sz="4" w:space="0" w:color="auto"/>
                  <w:right w:val="single" w:sz="4" w:space="0" w:color="auto"/>
                </w:tcBorders>
                <w:vAlign w:val="center"/>
              </w:tcPr>
              <w:p w:rsidR="008F5910" w:rsidRDefault="00CA07ED">
                <w:pPr>
                  <w:jc w:val="center"/>
                  <w:rPr>
                    <w:szCs w:val="21"/>
                  </w:rPr>
                </w:pPr>
                <w:r>
                  <w:rPr>
                    <w:rFonts w:hint="eastAsia"/>
                    <w:szCs w:val="21"/>
                  </w:rPr>
                  <w:t>转回或转销</w:t>
                </w:r>
              </w:p>
            </w:tc>
            <w:tc>
              <w:tcPr>
                <w:tcW w:w="659" w:type="pct"/>
                <w:tcBorders>
                  <w:top w:val="single" w:sz="4" w:space="0" w:color="auto"/>
                  <w:left w:val="single" w:sz="4" w:space="0" w:color="auto"/>
                  <w:bottom w:val="single" w:sz="4" w:space="0" w:color="auto"/>
                  <w:right w:val="single" w:sz="4" w:space="0" w:color="auto"/>
                </w:tcBorders>
                <w:vAlign w:val="center"/>
              </w:tcPr>
              <w:p w:rsidR="008F5910" w:rsidRDefault="00CA07ED">
                <w:pPr>
                  <w:jc w:val="center"/>
                  <w:rPr>
                    <w:szCs w:val="21"/>
                  </w:rPr>
                </w:pPr>
                <w:r>
                  <w:rPr>
                    <w:rFonts w:hint="eastAsia"/>
                    <w:szCs w:val="21"/>
                  </w:rPr>
                  <w:t>其他</w:t>
                </w:r>
              </w:p>
            </w:tc>
            <w:tc>
              <w:tcPr>
                <w:tcW w:w="654" w:type="pct"/>
                <w:vMerge/>
                <w:tcBorders>
                  <w:top w:val="single" w:sz="4" w:space="0" w:color="auto"/>
                  <w:left w:val="single" w:sz="4" w:space="0" w:color="auto"/>
                  <w:bottom w:val="single" w:sz="4" w:space="0" w:color="auto"/>
                  <w:right w:val="single" w:sz="4" w:space="0" w:color="auto"/>
                </w:tcBorders>
                <w:vAlign w:val="center"/>
              </w:tcPr>
              <w:p w:rsidR="008F5910" w:rsidRDefault="008F5910">
                <w:pPr>
                  <w:jc w:val="center"/>
                  <w:rPr>
                    <w:szCs w:val="21"/>
                  </w:rPr>
                </w:pPr>
              </w:p>
            </w:tc>
          </w:tr>
          <w:tr w:rsidR="008F5910" w:rsidTr="0091107D">
            <w:trPr>
              <w:trHeight w:val="20"/>
            </w:trPr>
            <w:tc>
              <w:tcPr>
                <w:tcW w:w="1058" w:type="pct"/>
                <w:tcBorders>
                  <w:top w:val="single" w:sz="4" w:space="0" w:color="auto"/>
                  <w:left w:val="single" w:sz="4" w:space="0" w:color="auto"/>
                  <w:bottom w:val="single" w:sz="4" w:space="0" w:color="auto"/>
                  <w:right w:val="single" w:sz="4" w:space="0" w:color="auto"/>
                </w:tcBorders>
              </w:tcPr>
              <w:p w:rsidR="008F5910" w:rsidRDefault="00CA07ED">
                <w:pPr>
                  <w:rPr>
                    <w:szCs w:val="21"/>
                  </w:rPr>
                </w:pPr>
                <w:r>
                  <w:rPr>
                    <w:rFonts w:hint="eastAsia"/>
                    <w:szCs w:val="21"/>
                  </w:rPr>
                  <w:t>原材料</w:t>
                </w:r>
              </w:p>
            </w:tc>
            <w:sdt>
              <w:sdtPr>
                <w:rPr>
                  <w:szCs w:val="21"/>
                </w:rPr>
                <w:alias w:val="原材料跌价准备余额"/>
                <w:tag w:val="_GBC_e73738f10c3049bb9c45e9707635ad24"/>
                <w:id w:val="-1702466630"/>
                <w:lock w:val="sdtLocked"/>
              </w:sdtPr>
              <w:sdtContent>
                <w:tc>
                  <w:tcPr>
                    <w:tcW w:w="649" w:type="pct"/>
                    <w:tcBorders>
                      <w:top w:val="single" w:sz="4" w:space="0" w:color="auto"/>
                      <w:left w:val="single" w:sz="4" w:space="0" w:color="auto"/>
                      <w:bottom w:val="single" w:sz="4" w:space="0" w:color="auto"/>
                      <w:right w:val="single" w:sz="4" w:space="0" w:color="auto"/>
                    </w:tcBorders>
                  </w:tcPr>
                  <w:p w:rsidR="008F5910" w:rsidRDefault="00F471A6">
                    <w:pPr>
                      <w:ind w:right="5"/>
                      <w:jc w:val="right"/>
                      <w:rPr>
                        <w:color w:val="008000"/>
                        <w:szCs w:val="21"/>
                      </w:rPr>
                    </w:pPr>
                    <w:r>
                      <w:rPr>
                        <w:szCs w:val="21"/>
                      </w:rPr>
                      <w:t>138,699.01</w:t>
                    </w:r>
                  </w:p>
                </w:tc>
              </w:sdtContent>
            </w:sdt>
            <w:sdt>
              <w:sdtPr>
                <w:rPr>
                  <w:szCs w:val="21"/>
                </w:rPr>
                <w:alias w:val="原材料跌价准备余额计提数"/>
                <w:tag w:val="_GBC_ed3f30091de64de79f048e21c1dc56f2"/>
                <w:id w:val="357789034"/>
                <w:lock w:val="sdtLocked"/>
              </w:sdtPr>
              <w:sdtContent>
                <w:tc>
                  <w:tcPr>
                    <w:tcW w:w="658" w:type="pct"/>
                    <w:tcBorders>
                      <w:top w:val="single" w:sz="4" w:space="0" w:color="auto"/>
                      <w:left w:val="single" w:sz="4" w:space="0" w:color="auto"/>
                      <w:bottom w:val="single" w:sz="4" w:space="0" w:color="auto"/>
                      <w:right w:val="single" w:sz="4" w:space="0" w:color="auto"/>
                    </w:tcBorders>
                  </w:tcPr>
                  <w:p w:rsidR="008F5910" w:rsidRDefault="00F471A6">
                    <w:pPr>
                      <w:jc w:val="right"/>
                      <w:rPr>
                        <w:color w:val="008000"/>
                        <w:szCs w:val="21"/>
                      </w:rPr>
                    </w:pPr>
                    <w:r>
                      <w:rPr>
                        <w:szCs w:val="21"/>
                      </w:rPr>
                      <w:t>25,789.28</w:t>
                    </w:r>
                  </w:p>
                </w:tc>
              </w:sdtContent>
            </w:sdt>
            <w:sdt>
              <w:sdtPr>
                <w:rPr>
                  <w:szCs w:val="21"/>
                </w:rPr>
                <w:alias w:val="原材料跌价准备本期其他增加额"/>
                <w:tag w:val="_GBC_3a50b1e53b1e4ac381896ddae789e986"/>
                <w:id w:val="-405229325"/>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8F5910" w:rsidRDefault="00CA07ED">
                    <w:pPr>
                      <w:jc w:val="right"/>
                      <w:rPr>
                        <w:color w:val="008000"/>
                        <w:szCs w:val="21"/>
                      </w:rPr>
                    </w:pPr>
                    <w:r>
                      <w:rPr>
                        <w:rFonts w:hint="eastAsia"/>
                        <w:color w:val="333399"/>
                      </w:rPr>
                      <w:t xml:space="preserve">　</w:t>
                    </w:r>
                  </w:p>
                </w:tc>
              </w:sdtContent>
            </w:sdt>
            <w:sdt>
              <w:sdtPr>
                <w:rPr>
                  <w:szCs w:val="21"/>
                </w:rPr>
                <w:alias w:val="原材料跌价准备转回或转销数"/>
                <w:tag w:val="_GBC_73d1b39c9b0c4455ae394b08d7da62e2"/>
                <w:id w:val="-1045676526"/>
                <w:lock w:val="sdtLocked"/>
                <w:showingPlcHdr/>
              </w:sdtPr>
              <w:sdtContent>
                <w:tc>
                  <w:tcPr>
                    <w:tcW w:w="664" w:type="pct"/>
                    <w:tcBorders>
                      <w:top w:val="single" w:sz="4" w:space="0" w:color="auto"/>
                      <w:left w:val="single" w:sz="4" w:space="0" w:color="auto"/>
                      <w:bottom w:val="single" w:sz="4" w:space="0" w:color="auto"/>
                      <w:right w:val="single" w:sz="4"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原材料跌价准备本期其他减少额"/>
                <w:tag w:val="_GBC_1f59c2993d7343c0a58d45759e06eea3"/>
                <w:id w:val="-1956477261"/>
                <w:lock w:val="sdtLocked"/>
                <w:showingPlcHdr/>
              </w:sdtPr>
              <w:sdtContent>
                <w:tc>
                  <w:tcPr>
                    <w:tcW w:w="659" w:type="pct"/>
                    <w:tcBorders>
                      <w:top w:val="single" w:sz="4" w:space="0" w:color="auto"/>
                      <w:left w:val="single" w:sz="4" w:space="0" w:color="auto"/>
                      <w:bottom w:val="single" w:sz="4" w:space="0" w:color="auto"/>
                      <w:right w:val="single" w:sz="4" w:space="0" w:color="auto"/>
                    </w:tcBorders>
                  </w:tcPr>
                  <w:p w:rsidR="008F5910" w:rsidRDefault="00CA07ED">
                    <w:pPr>
                      <w:jc w:val="right"/>
                      <w:rPr>
                        <w:color w:val="008000"/>
                        <w:szCs w:val="21"/>
                      </w:rPr>
                    </w:pPr>
                    <w:r>
                      <w:rPr>
                        <w:rFonts w:hint="eastAsia"/>
                        <w:color w:val="333399"/>
                      </w:rPr>
                      <w:t xml:space="preserve">　</w:t>
                    </w:r>
                  </w:p>
                </w:tc>
              </w:sdtContent>
            </w:sdt>
            <w:sdt>
              <w:sdtPr>
                <w:rPr>
                  <w:szCs w:val="21"/>
                </w:rPr>
                <w:alias w:val="原材料跌价准备余额"/>
                <w:tag w:val="_GBC_5877c3c612ca4400b033839910286db6"/>
                <w:id w:val="-693221057"/>
                <w:lock w:val="sdtLocked"/>
              </w:sdtPr>
              <w:sdtContent>
                <w:tc>
                  <w:tcPr>
                    <w:tcW w:w="654" w:type="pct"/>
                    <w:tcBorders>
                      <w:top w:val="single" w:sz="4" w:space="0" w:color="auto"/>
                      <w:left w:val="single" w:sz="4" w:space="0" w:color="auto"/>
                      <w:bottom w:val="single" w:sz="4" w:space="0" w:color="auto"/>
                      <w:right w:val="single" w:sz="4" w:space="0" w:color="auto"/>
                    </w:tcBorders>
                  </w:tcPr>
                  <w:p w:rsidR="008F5910" w:rsidRDefault="00F471A6">
                    <w:pPr>
                      <w:ind w:right="5"/>
                      <w:jc w:val="right"/>
                      <w:rPr>
                        <w:color w:val="008000"/>
                        <w:szCs w:val="21"/>
                      </w:rPr>
                    </w:pPr>
                    <w:r>
                      <w:rPr>
                        <w:szCs w:val="21"/>
                      </w:rPr>
                      <w:t>164,488.29</w:t>
                    </w:r>
                  </w:p>
                </w:tc>
              </w:sdtContent>
            </w:sdt>
          </w:tr>
          <w:tr w:rsidR="008F5910" w:rsidTr="0091107D">
            <w:trPr>
              <w:trHeight w:val="20"/>
            </w:trPr>
            <w:tc>
              <w:tcPr>
                <w:tcW w:w="1058" w:type="pct"/>
                <w:tcBorders>
                  <w:top w:val="single" w:sz="4" w:space="0" w:color="auto"/>
                  <w:left w:val="single" w:sz="4" w:space="0" w:color="auto"/>
                  <w:bottom w:val="single" w:sz="4" w:space="0" w:color="auto"/>
                  <w:right w:val="single" w:sz="4" w:space="0" w:color="auto"/>
                </w:tcBorders>
              </w:tcPr>
              <w:p w:rsidR="008F5910" w:rsidRDefault="00CA07ED">
                <w:pPr>
                  <w:rPr>
                    <w:szCs w:val="21"/>
                  </w:rPr>
                </w:pPr>
                <w:r>
                  <w:rPr>
                    <w:rFonts w:hint="eastAsia"/>
                    <w:szCs w:val="21"/>
                  </w:rPr>
                  <w:t>在产品</w:t>
                </w:r>
              </w:p>
            </w:tc>
            <w:sdt>
              <w:sdtPr>
                <w:rPr>
                  <w:szCs w:val="21"/>
                </w:rPr>
                <w:alias w:val="在产品跌价准备"/>
                <w:tag w:val="_GBC_1f836b85b27e47d1960946f503faa610"/>
                <w:id w:val="1314064873"/>
                <w:lock w:val="sdtLocked"/>
                <w:showingPlcHdr/>
              </w:sdtPr>
              <w:sdtContent>
                <w:tc>
                  <w:tcPr>
                    <w:tcW w:w="649" w:type="pct"/>
                    <w:tcBorders>
                      <w:top w:val="single" w:sz="4" w:space="0" w:color="auto"/>
                      <w:left w:val="single" w:sz="4" w:space="0" w:color="auto"/>
                      <w:bottom w:val="single" w:sz="4" w:space="0" w:color="auto"/>
                      <w:right w:val="single" w:sz="4" w:space="0" w:color="auto"/>
                    </w:tcBorders>
                  </w:tcPr>
                  <w:p w:rsidR="008F5910" w:rsidRDefault="00CA07ED">
                    <w:pPr>
                      <w:ind w:right="5"/>
                      <w:jc w:val="right"/>
                      <w:rPr>
                        <w:color w:val="008000"/>
                        <w:szCs w:val="21"/>
                      </w:rPr>
                    </w:pPr>
                    <w:r>
                      <w:rPr>
                        <w:rFonts w:hint="eastAsia"/>
                        <w:color w:val="333399"/>
                        <w:szCs w:val="21"/>
                      </w:rPr>
                      <w:t xml:space="preserve">　</w:t>
                    </w:r>
                  </w:p>
                </w:tc>
              </w:sdtContent>
            </w:sdt>
            <w:sdt>
              <w:sdtPr>
                <w:rPr>
                  <w:szCs w:val="21"/>
                </w:rPr>
                <w:alias w:val="在产品跌价准备计提数"/>
                <w:tag w:val="_GBC_cce28ffc421c40c9bd4b2321b8826125"/>
                <w:id w:val="1779377577"/>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在产品跌价准备本期其他增加额"/>
                <w:tag w:val="_GBC_e6318673530b4fc99e772b6bf5c34f31"/>
                <w:id w:val="5793925"/>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8F5910" w:rsidRDefault="00CA07ED">
                    <w:pPr>
                      <w:jc w:val="right"/>
                      <w:rPr>
                        <w:color w:val="008000"/>
                        <w:szCs w:val="21"/>
                      </w:rPr>
                    </w:pPr>
                    <w:r>
                      <w:rPr>
                        <w:rFonts w:hint="eastAsia"/>
                        <w:color w:val="333399"/>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szCs w:val="21"/>
                  </w:rPr>
                  <w:alias w:val="在产品跌价准备转回或转销数"/>
                  <w:tag w:val="_GBC_bc73897b62044086b4bdbffaf626b59c"/>
                  <w:id w:val="508415404"/>
                  <w:lock w:val="sdtLocked"/>
                  <w:showingPlcHdr/>
                </w:sdtPr>
                <w:sdtContent>
                  <w:p w:rsidR="008F5910" w:rsidRDefault="00CA07ED">
                    <w:pPr>
                      <w:jc w:val="right"/>
                      <w:rPr>
                        <w:color w:val="008000"/>
                        <w:szCs w:val="21"/>
                      </w:rPr>
                    </w:pPr>
                    <w:r>
                      <w:rPr>
                        <w:rFonts w:hint="eastAsia"/>
                        <w:color w:val="333399"/>
                        <w:szCs w:val="21"/>
                      </w:rPr>
                      <w:t xml:space="preserve">　</w:t>
                    </w:r>
                  </w:p>
                </w:sdtContent>
              </w:sdt>
            </w:tc>
            <w:sdt>
              <w:sdtPr>
                <w:rPr>
                  <w:szCs w:val="21"/>
                </w:rPr>
                <w:alias w:val="在产品跌价准备本期其他减少额"/>
                <w:tag w:val="_GBC_3092eb403d8a4e82bb3340e33d20ebcd"/>
                <w:id w:val="-1616599464"/>
                <w:lock w:val="sdtLocked"/>
                <w:showingPlcHdr/>
              </w:sdtPr>
              <w:sdtContent>
                <w:tc>
                  <w:tcPr>
                    <w:tcW w:w="659" w:type="pct"/>
                    <w:tcBorders>
                      <w:top w:val="single" w:sz="4" w:space="0" w:color="auto"/>
                      <w:left w:val="single" w:sz="4" w:space="0" w:color="auto"/>
                      <w:right w:val="single" w:sz="4" w:space="0" w:color="auto"/>
                    </w:tcBorders>
                  </w:tcPr>
                  <w:p w:rsidR="008F5910" w:rsidRDefault="00CA07ED">
                    <w:pPr>
                      <w:jc w:val="right"/>
                      <w:rPr>
                        <w:color w:val="008000"/>
                        <w:szCs w:val="21"/>
                      </w:rPr>
                    </w:pPr>
                    <w:r>
                      <w:rPr>
                        <w:rFonts w:hint="eastAsia"/>
                        <w:color w:val="333399"/>
                      </w:rPr>
                      <w:t xml:space="preserve">　</w:t>
                    </w:r>
                  </w:p>
                </w:tc>
              </w:sdtContent>
            </w:sdt>
            <w:sdt>
              <w:sdtPr>
                <w:rPr>
                  <w:szCs w:val="21"/>
                </w:rPr>
                <w:alias w:val="在产品跌价准备"/>
                <w:tag w:val="_GBC_fe4bd61af4b6449994bad9594fa8c173"/>
                <w:id w:val="-626787890"/>
                <w:lock w:val="sdtLocked"/>
                <w:showingPlcHdr/>
              </w:sdtPr>
              <w:sdtContent>
                <w:tc>
                  <w:tcPr>
                    <w:tcW w:w="654" w:type="pct"/>
                    <w:tcBorders>
                      <w:top w:val="single" w:sz="4" w:space="0" w:color="auto"/>
                      <w:left w:val="single" w:sz="4" w:space="0" w:color="auto"/>
                      <w:bottom w:val="single" w:sz="4" w:space="0" w:color="auto"/>
                      <w:right w:val="single" w:sz="4" w:space="0" w:color="auto"/>
                    </w:tcBorders>
                  </w:tcPr>
                  <w:p w:rsidR="008F5910" w:rsidRDefault="00CA07ED">
                    <w:pPr>
                      <w:ind w:right="5"/>
                      <w:jc w:val="right"/>
                      <w:rPr>
                        <w:color w:val="008000"/>
                        <w:szCs w:val="21"/>
                      </w:rPr>
                    </w:pPr>
                    <w:r>
                      <w:rPr>
                        <w:rFonts w:hint="eastAsia"/>
                        <w:color w:val="333399"/>
                        <w:szCs w:val="21"/>
                      </w:rPr>
                      <w:t xml:space="preserve">　</w:t>
                    </w:r>
                  </w:p>
                </w:tc>
              </w:sdtContent>
            </w:sdt>
          </w:tr>
          <w:tr w:rsidR="008F5910" w:rsidTr="0091107D">
            <w:trPr>
              <w:trHeight w:val="20"/>
            </w:trPr>
            <w:tc>
              <w:tcPr>
                <w:tcW w:w="1058" w:type="pct"/>
                <w:tcBorders>
                  <w:top w:val="single" w:sz="4" w:space="0" w:color="auto"/>
                  <w:left w:val="single" w:sz="4" w:space="0" w:color="auto"/>
                  <w:bottom w:val="single" w:sz="4" w:space="0" w:color="auto"/>
                  <w:right w:val="single" w:sz="4" w:space="0" w:color="auto"/>
                </w:tcBorders>
              </w:tcPr>
              <w:p w:rsidR="008F5910" w:rsidRDefault="00CA07ED">
                <w:pPr>
                  <w:rPr>
                    <w:szCs w:val="21"/>
                  </w:rPr>
                </w:pPr>
                <w:r>
                  <w:rPr>
                    <w:rFonts w:hint="eastAsia"/>
                    <w:szCs w:val="21"/>
                  </w:rPr>
                  <w:t>库存商品</w:t>
                </w:r>
              </w:p>
            </w:tc>
            <w:sdt>
              <w:sdtPr>
                <w:rPr>
                  <w:szCs w:val="21"/>
                </w:rPr>
                <w:alias w:val="库存商品跌价准备合计余额"/>
                <w:tag w:val="_GBC_7149f17914cf4871b4dddee67e8920f7"/>
                <w:id w:val="-1123382525"/>
                <w:lock w:val="sdtLocked"/>
                <w:showingPlcHdr/>
              </w:sdtPr>
              <w:sdtContent>
                <w:tc>
                  <w:tcPr>
                    <w:tcW w:w="649" w:type="pct"/>
                    <w:tcBorders>
                      <w:top w:val="single" w:sz="4" w:space="0" w:color="auto"/>
                      <w:left w:val="single" w:sz="4" w:space="0" w:color="auto"/>
                      <w:bottom w:val="single" w:sz="4" w:space="0" w:color="auto"/>
                      <w:right w:val="single" w:sz="4" w:space="0" w:color="auto"/>
                    </w:tcBorders>
                  </w:tcPr>
                  <w:p w:rsidR="008F5910" w:rsidRDefault="00CA07ED">
                    <w:pPr>
                      <w:ind w:right="5"/>
                      <w:jc w:val="right"/>
                      <w:rPr>
                        <w:color w:val="008000"/>
                        <w:szCs w:val="21"/>
                      </w:rPr>
                    </w:pPr>
                    <w:r>
                      <w:rPr>
                        <w:rFonts w:hint="eastAsia"/>
                        <w:color w:val="333399"/>
                        <w:szCs w:val="21"/>
                      </w:rPr>
                      <w:t xml:space="preserve">　</w:t>
                    </w:r>
                  </w:p>
                </w:tc>
              </w:sdtContent>
            </w:sdt>
            <w:sdt>
              <w:sdtPr>
                <w:rPr>
                  <w:szCs w:val="21"/>
                </w:rPr>
                <w:alias w:val="库存商品跌价准备计提数"/>
                <w:tag w:val="_GBC_e82ddffa79094968bc0841ccbe3d708e"/>
                <w:id w:val="1165667388"/>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库存商品跌价准备本期其他增加额"/>
                <w:tag w:val="_GBC_e390441a80fe49b48e1262ecdf6e6a58"/>
                <w:id w:val="-447778104"/>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8F5910" w:rsidRDefault="00CA07ED">
                    <w:pPr>
                      <w:jc w:val="right"/>
                      <w:rPr>
                        <w:color w:val="008000"/>
                        <w:szCs w:val="21"/>
                      </w:rPr>
                    </w:pPr>
                    <w:r>
                      <w:rPr>
                        <w:rFonts w:hint="eastAsia"/>
                        <w:color w:val="333399"/>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szCs w:val="21"/>
                  </w:rPr>
                  <w:alias w:val="库存商品跌价准备转回或转销数"/>
                  <w:tag w:val="_GBC_f5714d22bbfb4a33824ac7a2c13c6b5b"/>
                  <w:id w:val="-1051222295"/>
                  <w:lock w:val="sdtLocked"/>
                  <w:showingPlcHdr/>
                </w:sdtPr>
                <w:sdtContent>
                  <w:p w:rsidR="008F5910" w:rsidRDefault="00CA07ED">
                    <w:pPr>
                      <w:jc w:val="right"/>
                      <w:rPr>
                        <w:color w:val="008000"/>
                        <w:szCs w:val="21"/>
                      </w:rPr>
                    </w:pPr>
                    <w:r>
                      <w:rPr>
                        <w:rFonts w:hint="eastAsia"/>
                        <w:color w:val="333399"/>
                        <w:szCs w:val="21"/>
                      </w:rPr>
                      <w:t xml:space="preserve">　</w:t>
                    </w:r>
                  </w:p>
                </w:sdtContent>
              </w:sdt>
            </w:tc>
            <w:sdt>
              <w:sdtPr>
                <w:rPr>
                  <w:szCs w:val="21"/>
                </w:rPr>
                <w:alias w:val="库存商品跌价准备本期其他减少额"/>
                <w:tag w:val="_GBC_9bedd0a75ab54f34b6231c05945763ff"/>
                <w:id w:val="-1466811069"/>
                <w:lock w:val="sdtLocked"/>
                <w:showingPlcHdr/>
              </w:sdtPr>
              <w:sdtContent>
                <w:tc>
                  <w:tcPr>
                    <w:tcW w:w="659" w:type="pct"/>
                    <w:tcBorders>
                      <w:left w:val="single" w:sz="4" w:space="0" w:color="auto"/>
                      <w:right w:val="single" w:sz="4" w:space="0" w:color="auto"/>
                    </w:tcBorders>
                  </w:tcPr>
                  <w:p w:rsidR="008F5910" w:rsidRDefault="00CA07ED">
                    <w:pPr>
                      <w:jc w:val="right"/>
                      <w:rPr>
                        <w:color w:val="008000"/>
                        <w:szCs w:val="21"/>
                      </w:rPr>
                    </w:pPr>
                    <w:r>
                      <w:rPr>
                        <w:rFonts w:hint="eastAsia"/>
                        <w:color w:val="333399"/>
                      </w:rPr>
                      <w:t xml:space="preserve">　</w:t>
                    </w:r>
                  </w:p>
                </w:tc>
              </w:sdtContent>
            </w:sdt>
            <w:sdt>
              <w:sdtPr>
                <w:rPr>
                  <w:szCs w:val="21"/>
                </w:rPr>
                <w:alias w:val="库存商品跌价准备合计余额"/>
                <w:tag w:val="_GBC_104defdaf1bd4300b52b8da47a56ac2b"/>
                <w:id w:val="-1897189584"/>
                <w:lock w:val="sdtLocked"/>
                <w:showingPlcHdr/>
              </w:sdtPr>
              <w:sdtContent>
                <w:tc>
                  <w:tcPr>
                    <w:tcW w:w="654" w:type="pct"/>
                    <w:tcBorders>
                      <w:top w:val="single" w:sz="4" w:space="0" w:color="auto"/>
                      <w:left w:val="single" w:sz="4" w:space="0" w:color="auto"/>
                      <w:bottom w:val="single" w:sz="4" w:space="0" w:color="auto"/>
                      <w:right w:val="single" w:sz="4" w:space="0" w:color="auto"/>
                    </w:tcBorders>
                  </w:tcPr>
                  <w:p w:rsidR="008F5910" w:rsidRDefault="00CA07ED">
                    <w:pPr>
                      <w:ind w:right="5"/>
                      <w:jc w:val="right"/>
                      <w:rPr>
                        <w:color w:val="008000"/>
                        <w:szCs w:val="21"/>
                      </w:rPr>
                    </w:pPr>
                    <w:r>
                      <w:rPr>
                        <w:rFonts w:hint="eastAsia"/>
                        <w:color w:val="333399"/>
                        <w:szCs w:val="21"/>
                      </w:rPr>
                      <w:t xml:space="preserve">　</w:t>
                    </w:r>
                  </w:p>
                </w:tc>
              </w:sdtContent>
            </w:sdt>
          </w:tr>
          <w:tr w:rsidR="008F5910" w:rsidTr="0091107D">
            <w:trPr>
              <w:trHeight w:val="20"/>
            </w:trPr>
            <w:tc>
              <w:tcPr>
                <w:tcW w:w="1058" w:type="pct"/>
                <w:tcBorders>
                  <w:top w:val="single" w:sz="4" w:space="0" w:color="auto"/>
                  <w:left w:val="single" w:sz="4" w:space="0" w:color="auto"/>
                  <w:bottom w:val="single" w:sz="4" w:space="0" w:color="auto"/>
                  <w:right w:val="single" w:sz="4" w:space="0" w:color="auto"/>
                </w:tcBorders>
              </w:tcPr>
              <w:p w:rsidR="008F5910" w:rsidRDefault="00CA07ED">
                <w:pPr>
                  <w:rPr>
                    <w:szCs w:val="21"/>
                  </w:rPr>
                </w:pPr>
                <w:r>
                  <w:rPr>
                    <w:rFonts w:hint="eastAsia"/>
                    <w:szCs w:val="21"/>
                  </w:rPr>
                  <w:t>周转材料</w:t>
                </w:r>
              </w:p>
            </w:tc>
            <w:sdt>
              <w:sdtPr>
                <w:rPr>
                  <w:szCs w:val="21"/>
                </w:rPr>
                <w:alias w:val="周转材料跌价准备"/>
                <w:tag w:val="_GBC_4c8efb127bff4a4baba65cec5a3cb900"/>
                <w:id w:val="-1557009273"/>
                <w:lock w:val="sdtLocked"/>
                <w:showingPlcHdr/>
              </w:sdtPr>
              <w:sdtContent>
                <w:tc>
                  <w:tcPr>
                    <w:tcW w:w="649" w:type="pct"/>
                    <w:tcBorders>
                      <w:top w:val="single" w:sz="4" w:space="0" w:color="auto"/>
                      <w:left w:val="single" w:sz="4" w:space="0" w:color="auto"/>
                      <w:bottom w:val="single" w:sz="4" w:space="0" w:color="auto"/>
                      <w:right w:val="single" w:sz="4" w:space="0" w:color="auto"/>
                    </w:tcBorders>
                  </w:tcPr>
                  <w:p w:rsidR="008F5910" w:rsidRDefault="00CA07ED">
                    <w:pPr>
                      <w:ind w:right="5"/>
                      <w:jc w:val="right"/>
                      <w:rPr>
                        <w:color w:val="008000"/>
                        <w:szCs w:val="21"/>
                      </w:rPr>
                    </w:pPr>
                    <w:r>
                      <w:rPr>
                        <w:rFonts w:hint="eastAsia"/>
                        <w:color w:val="333399"/>
                        <w:szCs w:val="21"/>
                      </w:rPr>
                      <w:t xml:space="preserve">　</w:t>
                    </w:r>
                  </w:p>
                </w:tc>
              </w:sdtContent>
            </w:sdt>
            <w:sdt>
              <w:sdtPr>
                <w:rPr>
                  <w:szCs w:val="21"/>
                </w:rPr>
                <w:alias w:val="周转材料跌价准备计提数"/>
                <w:tag w:val="_GBC_c5b35ebfc0434189a28b5def68d1e86e"/>
                <w:id w:val="1728951640"/>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周转材料跌价准备本期其他增加额"/>
                <w:tag w:val="_GBC_51e0353a8f9042f68617385400ba8851"/>
                <w:id w:val="1661736620"/>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8F5910" w:rsidRDefault="00CA07ED">
                    <w:pPr>
                      <w:jc w:val="right"/>
                      <w:rPr>
                        <w:color w:val="008000"/>
                        <w:szCs w:val="21"/>
                      </w:rPr>
                    </w:pPr>
                    <w:r>
                      <w:rPr>
                        <w:rFonts w:hint="eastAsia"/>
                        <w:color w:val="333399"/>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szCs w:val="21"/>
                  </w:rPr>
                  <w:alias w:val="周转材料跌价准备转回或转销数"/>
                  <w:tag w:val="_GBC_6d51eb17137740f2ba599b49be6ce1d8"/>
                  <w:id w:val="56831996"/>
                  <w:lock w:val="sdtLocked"/>
                  <w:showingPlcHdr/>
                </w:sdtPr>
                <w:sdtContent>
                  <w:p w:rsidR="008F5910" w:rsidRDefault="00CA07ED">
                    <w:pPr>
                      <w:jc w:val="right"/>
                      <w:rPr>
                        <w:color w:val="008000"/>
                        <w:szCs w:val="21"/>
                      </w:rPr>
                    </w:pPr>
                    <w:r>
                      <w:rPr>
                        <w:rFonts w:hint="eastAsia"/>
                        <w:color w:val="333399"/>
                        <w:szCs w:val="21"/>
                      </w:rPr>
                      <w:t xml:space="preserve">　</w:t>
                    </w:r>
                  </w:p>
                </w:sdtContent>
              </w:sdt>
            </w:tc>
            <w:sdt>
              <w:sdtPr>
                <w:rPr>
                  <w:szCs w:val="21"/>
                </w:rPr>
                <w:alias w:val="周转材料跌价准备本期其他减少额"/>
                <w:tag w:val="_GBC_a133ac6c918d4aa0bd1c9d2c7961866d"/>
                <w:id w:val="680095805"/>
                <w:lock w:val="sdtLocked"/>
                <w:showingPlcHdr/>
              </w:sdtPr>
              <w:sdtContent>
                <w:tc>
                  <w:tcPr>
                    <w:tcW w:w="659" w:type="pct"/>
                    <w:tcBorders>
                      <w:left w:val="single" w:sz="4" w:space="0" w:color="auto"/>
                      <w:right w:val="single" w:sz="4" w:space="0" w:color="auto"/>
                    </w:tcBorders>
                  </w:tcPr>
                  <w:p w:rsidR="008F5910" w:rsidRDefault="00CA07ED">
                    <w:pPr>
                      <w:jc w:val="right"/>
                      <w:rPr>
                        <w:color w:val="008000"/>
                        <w:szCs w:val="21"/>
                      </w:rPr>
                    </w:pPr>
                    <w:r>
                      <w:rPr>
                        <w:rFonts w:hint="eastAsia"/>
                        <w:color w:val="333399"/>
                      </w:rPr>
                      <w:t xml:space="preserve">　</w:t>
                    </w:r>
                  </w:p>
                </w:tc>
              </w:sdtContent>
            </w:sdt>
            <w:sdt>
              <w:sdtPr>
                <w:rPr>
                  <w:szCs w:val="21"/>
                </w:rPr>
                <w:alias w:val="周转材料跌价准备"/>
                <w:tag w:val="_GBC_13407c24a6b344c689d1abd6d94445ea"/>
                <w:id w:val="731274316"/>
                <w:lock w:val="sdtLocked"/>
                <w:showingPlcHdr/>
              </w:sdtPr>
              <w:sdtContent>
                <w:tc>
                  <w:tcPr>
                    <w:tcW w:w="654" w:type="pct"/>
                    <w:tcBorders>
                      <w:top w:val="single" w:sz="4" w:space="0" w:color="auto"/>
                      <w:left w:val="single" w:sz="4" w:space="0" w:color="auto"/>
                      <w:bottom w:val="single" w:sz="4" w:space="0" w:color="auto"/>
                      <w:right w:val="single" w:sz="4"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91107D">
            <w:trPr>
              <w:trHeight w:val="20"/>
            </w:trPr>
            <w:tc>
              <w:tcPr>
                <w:tcW w:w="1058" w:type="pct"/>
                <w:tcBorders>
                  <w:top w:val="single" w:sz="4" w:space="0" w:color="auto"/>
                  <w:left w:val="single" w:sz="4" w:space="0" w:color="auto"/>
                  <w:bottom w:val="single" w:sz="4" w:space="0" w:color="auto"/>
                  <w:right w:val="single" w:sz="4" w:space="0" w:color="auto"/>
                </w:tcBorders>
              </w:tcPr>
              <w:p w:rsidR="008F5910" w:rsidRDefault="00CA07ED">
                <w:pPr>
                  <w:rPr>
                    <w:szCs w:val="21"/>
                  </w:rPr>
                </w:pPr>
                <w:r>
                  <w:rPr>
                    <w:rFonts w:hint="eastAsia"/>
                    <w:szCs w:val="21"/>
                  </w:rPr>
                  <w:t>消耗性生物资产</w:t>
                </w:r>
              </w:p>
            </w:tc>
            <w:sdt>
              <w:sdtPr>
                <w:rPr>
                  <w:szCs w:val="21"/>
                </w:rPr>
                <w:alias w:val="消耗性生物资产跌价准备"/>
                <w:tag w:val="_GBC_7c28ebf7db7649bcb7f96c363fe28f21"/>
                <w:id w:val="860471387"/>
                <w:lock w:val="sdtLocked"/>
                <w:showingPlcHdr/>
              </w:sdtPr>
              <w:sdtContent>
                <w:tc>
                  <w:tcPr>
                    <w:tcW w:w="649" w:type="pct"/>
                    <w:tcBorders>
                      <w:top w:val="single" w:sz="4" w:space="0" w:color="auto"/>
                      <w:left w:val="single" w:sz="4" w:space="0" w:color="auto"/>
                      <w:bottom w:val="single" w:sz="4" w:space="0" w:color="auto"/>
                      <w:right w:val="single" w:sz="4" w:space="0" w:color="auto"/>
                    </w:tcBorders>
                  </w:tcPr>
                  <w:p w:rsidR="008F5910" w:rsidRDefault="00CA07ED">
                    <w:pPr>
                      <w:ind w:right="5"/>
                      <w:jc w:val="right"/>
                      <w:rPr>
                        <w:color w:val="008000"/>
                        <w:szCs w:val="21"/>
                      </w:rPr>
                    </w:pPr>
                    <w:r>
                      <w:rPr>
                        <w:rFonts w:hint="eastAsia"/>
                        <w:color w:val="333399"/>
                        <w:szCs w:val="21"/>
                      </w:rPr>
                      <w:t xml:space="preserve">　</w:t>
                    </w:r>
                  </w:p>
                </w:tc>
              </w:sdtContent>
            </w:sdt>
            <w:sdt>
              <w:sdtPr>
                <w:rPr>
                  <w:szCs w:val="21"/>
                </w:rPr>
                <w:alias w:val="消耗性生物资产跌价准备计提数"/>
                <w:tag w:val="_GBC_b21c80a2a3774feb91fa22faa458c57e"/>
                <w:id w:val="-634262267"/>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消耗性生物资产跌价准备本期其他增加额"/>
                <w:tag w:val="_GBC_b35c377eef2e42c1b9cd8a081ab97791"/>
                <w:id w:val="1425231300"/>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8F5910" w:rsidRDefault="00CA07ED">
                    <w:pPr>
                      <w:jc w:val="right"/>
                      <w:rPr>
                        <w:color w:val="008000"/>
                        <w:szCs w:val="21"/>
                      </w:rPr>
                    </w:pPr>
                    <w:r>
                      <w:rPr>
                        <w:rFonts w:hint="eastAsia"/>
                        <w:color w:val="333399"/>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szCs w:val="21"/>
                  </w:rPr>
                  <w:alias w:val="消耗性生物资产跌价准备转回或转销数"/>
                  <w:tag w:val="_GBC_b4bb4229fced45a5b5e39285dd0a679a"/>
                  <w:id w:val="-1122292709"/>
                  <w:lock w:val="sdtLocked"/>
                  <w:showingPlcHdr/>
                </w:sdtPr>
                <w:sdtContent>
                  <w:p w:rsidR="008F5910" w:rsidRDefault="00CA07ED">
                    <w:pPr>
                      <w:jc w:val="right"/>
                      <w:rPr>
                        <w:color w:val="008000"/>
                        <w:szCs w:val="21"/>
                      </w:rPr>
                    </w:pPr>
                    <w:r>
                      <w:rPr>
                        <w:rFonts w:hint="eastAsia"/>
                        <w:color w:val="333399"/>
                        <w:szCs w:val="21"/>
                      </w:rPr>
                      <w:t xml:space="preserve">　</w:t>
                    </w:r>
                  </w:p>
                </w:sdtContent>
              </w:sdt>
            </w:tc>
            <w:sdt>
              <w:sdtPr>
                <w:rPr>
                  <w:szCs w:val="21"/>
                </w:rPr>
                <w:alias w:val="消耗性生物资产跌价准备本期其他减少额"/>
                <w:tag w:val="_GBC_cf809bd6a46a4298a89bb41005bc1a40"/>
                <w:id w:val="1613162365"/>
                <w:lock w:val="sdtLocked"/>
                <w:showingPlcHdr/>
              </w:sdtPr>
              <w:sdtContent>
                <w:tc>
                  <w:tcPr>
                    <w:tcW w:w="659" w:type="pct"/>
                    <w:tcBorders>
                      <w:left w:val="single" w:sz="4" w:space="0" w:color="auto"/>
                      <w:right w:val="single" w:sz="4" w:space="0" w:color="auto"/>
                    </w:tcBorders>
                  </w:tcPr>
                  <w:p w:rsidR="008F5910" w:rsidRDefault="00CA07ED">
                    <w:pPr>
                      <w:jc w:val="right"/>
                      <w:rPr>
                        <w:color w:val="008000"/>
                        <w:szCs w:val="21"/>
                      </w:rPr>
                    </w:pPr>
                    <w:r>
                      <w:rPr>
                        <w:rFonts w:hint="eastAsia"/>
                        <w:color w:val="333399"/>
                      </w:rPr>
                      <w:t xml:space="preserve">　</w:t>
                    </w:r>
                  </w:p>
                </w:tc>
              </w:sdtContent>
            </w:sdt>
            <w:sdt>
              <w:sdtPr>
                <w:rPr>
                  <w:szCs w:val="21"/>
                </w:rPr>
                <w:alias w:val="消耗性生物资产跌价准备"/>
                <w:tag w:val="_GBC_bebc8c867ae343269d3931998f10a197"/>
                <w:id w:val="502335289"/>
                <w:lock w:val="sdtLocked"/>
                <w:showingPlcHdr/>
              </w:sdtPr>
              <w:sdtContent>
                <w:tc>
                  <w:tcPr>
                    <w:tcW w:w="654" w:type="pct"/>
                    <w:tcBorders>
                      <w:top w:val="single" w:sz="4" w:space="0" w:color="auto"/>
                      <w:left w:val="single" w:sz="4" w:space="0" w:color="auto"/>
                      <w:bottom w:val="single" w:sz="4" w:space="0" w:color="auto"/>
                      <w:right w:val="single" w:sz="4" w:space="0" w:color="auto"/>
                    </w:tcBorders>
                  </w:tcPr>
                  <w:p w:rsidR="008F5910" w:rsidRDefault="00CA07ED">
                    <w:pPr>
                      <w:jc w:val="right"/>
                      <w:rPr>
                        <w:color w:val="008000"/>
                        <w:szCs w:val="21"/>
                      </w:rPr>
                    </w:pPr>
                    <w:r>
                      <w:rPr>
                        <w:rFonts w:hint="eastAsia"/>
                        <w:color w:val="333399"/>
                        <w:szCs w:val="21"/>
                      </w:rPr>
                      <w:t xml:space="preserve">　</w:t>
                    </w:r>
                  </w:p>
                </w:tc>
              </w:sdtContent>
            </w:sdt>
          </w:tr>
          <w:tr w:rsidR="008F5910" w:rsidTr="0091107D">
            <w:trPr>
              <w:trHeight w:val="20"/>
            </w:trPr>
            <w:tc>
              <w:tcPr>
                <w:tcW w:w="1058" w:type="pct"/>
                <w:tcBorders>
                  <w:top w:val="single" w:sz="4" w:space="0" w:color="auto"/>
                  <w:left w:val="single" w:sz="4" w:space="0" w:color="auto"/>
                  <w:bottom w:val="single" w:sz="4" w:space="0" w:color="auto"/>
                  <w:right w:val="single" w:sz="4" w:space="0" w:color="auto"/>
                </w:tcBorders>
              </w:tcPr>
              <w:p w:rsidR="008F5910" w:rsidRDefault="00CA07ED">
                <w:pPr>
                  <w:rPr>
                    <w:szCs w:val="21"/>
                  </w:rPr>
                </w:pPr>
                <w:r>
                  <w:rPr>
                    <w:rFonts w:hint="eastAsia"/>
                    <w:szCs w:val="21"/>
                  </w:rPr>
                  <w:t>建造合同形成的已完工未结算资产</w:t>
                </w:r>
              </w:p>
            </w:tc>
            <w:sdt>
              <w:sdtPr>
                <w:rPr>
                  <w:szCs w:val="21"/>
                </w:rPr>
                <w:alias w:val="建造合同形成的已完工未结算资产跌价准备"/>
                <w:tag w:val="_GBC_222444c6e626477baecf1b116def2add"/>
                <w:id w:val="1683011123"/>
                <w:lock w:val="sdtLocked"/>
                <w:showingPlcHdr/>
              </w:sdtPr>
              <w:sdtContent>
                <w:tc>
                  <w:tcPr>
                    <w:tcW w:w="649" w:type="pct"/>
                    <w:tcBorders>
                      <w:top w:val="single" w:sz="4" w:space="0" w:color="auto"/>
                      <w:left w:val="single" w:sz="4" w:space="0" w:color="auto"/>
                      <w:bottom w:val="single" w:sz="4" w:space="0" w:color="auto"/>
                      <w:right w:val="single" w:sz="4" w:space="0" w:color="auto"/>
                    </w:tcBorders>
                  </w:tcPr>
                  <w:p w:rsidR="008F5910" w:rsidRDefault="00CA07ED">
                    <w:pPr>
                      <w:ind w:right="5"/>
                      <w:jc w:val="right"/>
                      <w:rPr>
                        <w:szCs w:val="21"/>
                      </w:rPr>
                    </w:pPr>
                    <w:r>
                      <w:rPr>
                        <w:rFonts w:hint="eastAsia"/>
                        <w:color w:val="333399"/>
                      </w:rPr>
                      <w:t xml:space="preserve">　</w:t>
                    </w:r>
                  </w:p>
                </w:tc>
              </w:sdtContent>
            </w:sdt>
            <w:sdt>
              <w:sdtPr>
                <w:rPr>
                  <w:szCs w:val="21"/>
                </w:rPr>
                <w:alias w:val="建造合同形成的已完工未结算资产跌价准备计提数"/>
                <w:tag w:val="_GBC_b82af5fc034943069ecfe27b4b37e905"/>
                <w:id w:val="642777000"/>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8F5910" w:rsidRDefault="00CA07ED">
                    <w:pPr>
                      <w:jc w:val="right"/>
                      <w:rPr>
                        <w:szCs w:val="21"/>
                      </w:rPr>
                    </w:pPr>
                    <w:r>
                      <w:rPr>
                        <w:rFonts w:hint="eastAsia"/>
                        <w:color w:val="333399"/>
                      </w:rPr>
                      <w:t xml:space="preserve">　</w:t>
                    </w:r>
                  </w:p>
                </w:tc>
              </w:sdtContent>
            </w:sdt>
            <w:sdt>
              <w:sdtPr>
                <w:rPr>
                  <w:szCs w:val="21"/>
                </w:rPr>
                <w:alias w:val="建造合同形成的已完工未结算资产跌价准备其他增加额"/>
                <w:tag w:val="_GBC_e02b6fcf92fd44bb97ec05a2fc6810e6"/>
                <w:id w:val="1086423491"/>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8F5910" w:rsidRDefault="00CA07ED">
                    <w:pPr>
                      <w:jc w:val="right"/>
                      <w:rPr>
                        <w:color w:val="008000"/>
                        <w:szCs w:val="21"/>
                      </w:rPr>
                    </w:pPr>
                    <w:r>
                      <w:rPr>
                        <w:rFonts w:hint="eastAsia"/>
                        <w:color w:val="333399"/>
                      </w:rPr>
                      <w:t xml:space="preserve">　</w:t>
                    </w:r>
                  </w:p>
                </w:tc>
              </w:sdtContent>
            </w:sdt>
            <w:sdt>
              <w:sdtPr>
                <w:rPr>
                  <w:szCs w:val="21"/>
                </w:rPr>
                <w:alias w:val="建造合同形成的已完工未结算资产跌价准备转回或转销数"/>
                <w:tag w:val="_GBC_72e1dae9eaba46988d78b5e8e8a74b04"/>
                <w:id w:val="1946413898"/>
                <w:lock w:val="sdtLocked"/>
                <w:showingPlcHdr/>
              </w:sdtPr>
              <w:sdtContent>
                <w:tc>
                  <w:tcPr>
                    <w:tcW w:w="664" w:type="pct"/>
                    <w:tcBorders>
                      <w:top w:val="single" w:sz="4" w:space="0" w:color="auto"/>
                      <w:left w:val="single" w:sz="4" w:space="0" w:color="auto"/>
                      <w:bottom w:val="single" w:sz="4" w:space="0" w:color="auto"/>
                      <w:right w:val="single" w:sz="4" w:space="0" w:color="auto"/>
                    </w:tcBorders>
                  </w:tcPr>
                  <w:p w:rsidR="008F5910" w:rsidRDefault="00CA07ED">
                    <w:pPr>
                      <w:jc w:val="right"/>
                      <w:rPr>
                        <w:szCs w:val="21"/>
                      </w:rPr>
                    </w:pPr>
                    <w:r>
                      <w:rPr>
                        <w:rFonts w:hint="eastAsia"/>
                        <w:color w:val="333399"/>
                      </w:rPr>
                      <w:t xml:space="preserve">　</w:t>
                    </w:r>
                  </w:p>
                </w:tc>
              </w:sdtContent>
            </w:sdt>
            <w:sdt>
              <w:sdtPr>
                <w:rPr>
                  <w:szCs w:val="21"/>
                </w:rPr>
                <w:alias w:val="建造合同形成的已完工未结算资产跌价准备其他减少额"/>
                <w:tag w:val="_GBC_6c004f985a9546a3b4810cc54aff695f"/>
                <w:id w:val="-533276871"/>
                <w:lock w:val="sdtLocked"/>
                <w:showingPlcHdr/>
              </w:sdtPr>
              <w:sdtContent>
                <w:tc>
                  <w:tcPr>
                    <w:tcW w:w="659" w:type="pct"/>
                    <w:tcBorders>
                      <w:left w:val="single" w:sz="4" w:space="0" w:color="auto"/>
                      <w:right w:val="single" w:sz="4" w:space="0" w:color="auto"/>
                    </w:tcBorders>
                  </w:tcPr>
                  <w:p w:rsidR="008F5910" w:rsidRDefault="00CA07ED">
                    <w:pPr>
                      <w:jc w:val="right"/>
                      <w:rPr>
                        <w:color w:val="008000"/>
                        <w:szCs w:val="21"/>
                      </w:rPr>
                    </w:pPr>
                    <w:r>
                      <w:rPr>
                        <w:rFonts w:hint="eastAsia"/>
                        <w:color w:val="333399"/>
                      </w:rPr>
                      <w:t xml:space="preserve">　</w:t>
                    </w:r>
                  </w:p>
                </w:tc>
              </w:sdtContent>
            </w:sdt>
            <w:sdt>
              <w:sdtPr>
                <w:rPr>
                  <w:szCs w:val="21"/>
                </w:rPr>
                <w:alias w:val="建造合同形成的已完工未结算资产跌价准备"/>
                <w:tag w:val="_GBC_36f1364ab757429786251059430d1b18"/>
                <w:id w:val="69238237"/>
                <w:lock w:val="sdtLocked"/>
                <w:showingPlcHdr/>
              </w:sdtPr>
              <w:sdtContent>
                <w:tc>
                  <w:tcPr>
                    <w:tcW w:w="654" w:type="pct"/>
                    <w:tcBorders>
                      <w:top w:val="single" w:sz="4" w:space="0" w:color="auto"/>
                      <w:left w:val="single" w:sz="4" w:space="0" w:color="auto"/>
                      <w:bottom w:val="single" w:sz="4" w:space="0" w:color="auto"/>
                      <w:right w:val="single" w:sz="4" w:space="0" w:color="auto"/>
                    </w:tcBorders>
                  </w:tcPr>
                  <w:p w:rsidR="008F5910" w:rsidRDefault="00CA07ED">
                    <w:pPr>
                      <w:jc w:val="right"/>
                      <w:rPr>
                        <w:szCs w:val="21"/>
                      </w:rPr>
                    </w:pPr>
                    <w:r>
                      <w:rPr>
                        <w:rFonts w:hint="eastAsia"/>
                        <w:color w:val="333399"/>
                      </w:rPr>
                      <w:t xml:space="preserve">　</w:t>
                    </w:r>
                  </w:p>
                </w:tc>
              </w:sdtContent>
            </w:sdt>
          </w:tr>
          <w:sdt>
            <w:sdtPr>
              <w:rPr>
                <w:rFonts w:hint="eastAsia"/>
                <w:szCs w:val="21"/>
              </w:rPr>
              <w:alias w:val="存货跌价准备明细"/>
              <w:tag w:val="_TUP_7ca9dced906b4e9b8e95ee1d49d339d6"/>
              <w:id w:val="-240726374"/>
              <w:lock w:val="sdtLocked"/>
            </w:sdtPr>
            <w:sdtContent>
              <w:tr w:rsidR="008F5910" w:rsidTr="0091107D">
                <w:trPr>
                  <w:trHeight w:val="20"/>
                </w:trPr>
                <w:sdt>
                  <w:sdtPr>
                    <w:rPr>
                      <w:rFonts w:hint="eastAsia"/>
                      <w:szCs w:val="21"/>
                    </w:rPr>
                    <w:alias w:val="存货跌价准备明细-存货种类"/>
                    <w:tag w:val="_GBC_edc3b84364b7445f8df1dad6aac0117e"/>
                    <w:id w:val="1258938621"/>
                    <w:lock w:val="sdtLocked"/>
                  </w:sdtPr>
                  <w:sdtContent>
                    <w:tc>
                      <w:tcPr>
                        <w:tcW w:w="1058" w:type="pct"/>
                        <w:tcBorders>
                          <w:top w:val="single" w:sz="4" w:space="0" w:color="auto"/>
                          <w:left w:val="single" w:sz="4" w:space="0" w:color="auto"/>
                          <w:bottom w:val="single" w:sz="4" w:space="0" w:color="auto"/>
                          <w:right w:val="single" w:sz="4" w:space="0" w:color="auto"/>
                        </w:tcBorders>
                      </w:tcPr>
                      <w:p w:rsidR="008F5910" w:rsidRDefault="00F471A6" w:rsidP="00F471A6">
                        <w:pPr>
                          <w:rPr>
                            <w:color w:val="008000"/>
                            <w:szCs w:val="21"/>
                          </w:rPr>
                        </w:pPr>
                        <w:r>
                          <w:rPr>
                            <w:rFonts w:hint="eastAsia"/>
                            <w:szCs w:val="21"/>
                          </w:rPr>
                          <w:t>安装支出</w:t>
                        </w:r>
                      </w:p>
                    </w:tc>
                  </w:sdtContent>
                </w:sdt>
                <w:sdt>
                  <w:sdtPr>
                    <w:rPr>
                      <w:szCs w:val="21"/>
                    </w:rPr>
                    <w:alias w:val="存货跌价准备明细-账面余额"/>
                    <w:tag w:val="_GBC_10605bac049c4c38bba0cccbf9f0a35a"/>
                    <w:id w:val="-1304532776"/>
                    <w:lock w:val="sdtLocked"/>
                    <w:showingPlcHdr/>
                  </w:sdtPr>
                  <w:sdtContent>
                    <w:tc>
                      <w:tcPr>
                        <w:tcW w:w="649" w:type="pct"/>
                        <w:tcBorders>
                          <w:top w:val="single" w:sz="4" w:space="0" w:color="auto"/>
                          <w:left w:val="single" w:sz="4" w:space="0" w:color="auto"/>
                          <w:bottom w:val="single" w:sz="4" w:space="0" w:color="auto"/>
                          <w:right w:val="single" w:sz="4" w:space="0" w:color="auto"/>
                        </w:tcBorders>
                      </w:tcPr>
                      <w:p w:rsidR="008F5910" w:rsidRDefault="00CA07ED">
                        <w:pPr>
                          <w:ind w:right="5"/>
                          <w:jc w:val="right"/>
                          <w:rPr>
                            <w:color w:val="008000"/>
                            <w:szCs w:val="21"/>
                          </w:rPr>
                        </w:pPr>
                        <w:r>
                          <w:rPr>
                            <w:rFonts w:hint="eastAsia"/>
                            <w:color w:val="333399"/>
                            <w:szCs w:val="21"/>
                          </w:rPr>
                          <w:t xml:space="preserve">　</w:t>
                        </w:r>
                      </w:p>
                    </w:tc>
                  </w:sdtContent>
                </w:sdt>
                <w:sdt>
                  <w:sdtPr>
                    <w:rPr>
                      <w:szCs w:val="21"/>
                    </w:rPr>
                    <w:alias w:val="存货跌价准备明细-计提额"/>
                    <w:tag w:val="_GBC_fa35eb94cd594f9e8a1b543a5136079b"/>
                    <w:id w:val="2102144231"/>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8F5910" w:rsidRDefault="00CA07ED">
                        <w:pPr>
                          <w:jc w:val="right"/>
                          <w:rPr>
                            <w:color w:val="008000"/>
                            <w:szCs w:val="21"/>
                          </w:rPr>
                        </w:pPr>
                        <w:r>
                          <w:rPr>
                            <w:rFonts w:hint="eastAsia"/>
                            <w:color w:val="333399"/>
                            <w:szCs w:val="21"/>
                          </w:rPr>
                          <w:t xml:space="preserve">　</w:t>
                        </w:r>
                      </w:p>
                    </w:tc>
                  </w:sdtContent>
                </w:sdt>
                <w:sdt>
                  <w:sdtPr>
                    <w:rPr>
                      <w:szCs w:val="21"/>
                    </w:rPr>
                    <w:alias w:val="存货跌价准备明细-本期其他增加额"/>
                    <w:tag w:val="_GBC_cff242c246be47a5954610539cd22d6b"/>
                    <w:id w:val="-683517813"/>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8F5910" w:rsidRDefault="00CA07ED">
                        <w:pPr>
                          <w:jc w:val="right"/>
                          <w:rPr>
                            <w:color w:val="008000"/>
                            <w:szCs w:val="21"/>
                          </w:rPr>
                        </w:pPr>
                        <w:r>
                          <w:rPr>
                            <w:rFonts w:hint="eastAsia"/>
                            <w:color w:val="333399"/>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szCs w:val="21"/>
                      </w:rPr>
                      <w:alias w:val="存货跌价准备明细-转回或转销数"/>
                      <w:tag w:val="_GBC_0117777920b744b2b5fc92da6186ab39"/>
                      <w:id w:val="758415429"/>
                      <w:lock w:val="sdtLocked"/>
                      <w:showingPlcHdr/>
                    </w:sdtPr>
                    <w:sdtContent>
                      <w:p w:rsidR="008F5910" w:rsidRDefault="00CA07ED">
                        <w:pPr>
                          <w:jc w:val="right"/>
                          <w:rPr>
                            <w:color w:val="008000"/>
                            <w:szCs w:val="21"/>
                          </w:rPr>
                        </w:pPr>
                        <w:r>
                          <w:rPr>
                            <w:rFonts w:hint="eastAsia"/>
                            <w:color w:val="333399"/>
                            <w:szCs w:val="21"/>
                          </w:rPr>
                          <w:t xml:space="preserve">　</w:t>
                        </w:r>
                      </w:p>
                    </w:sdtContent>
                  </w:sdt>
                </w:tc>
                <w:sdt>
                  <w:sdtPr>
                    <w:rPr>
                      <w:szCs w:val="21"/>
                    </w:rPr>
                    <w:alias w:val="存货跌价准备明细-本期其他减少额"/>
                    <w:tag w:val="_GBC_2d6e7a9dce0a49cc9baf174ee2df77e0"/>
                    <w:id w:val="911271946"/>
                    <w:lock w:val="sdtLocked"/>
                    <w:showingPlcHdr/>
                  </w:sdtPr>
                  <w:sdtContent>
                    <w:tc>
                      <w:tcPr>
                        <w:tcW w:w="659" w:type="pct"/>
                        <w:tcBorders>
                          <w:left w:val="single" w:sz="4" w:space="0" w:color="auto"/>
                          <w:right w:val="single" w:sz="4" w:space="0" w:color="auto"/>
                        </w:tcBorders>
                      </w:tcPr>
                      <w:p w:rsidR="008F5910" w:rsidRDefault="00CA07ED">
                        <w:pPr>
                          <w:jc w:val="right"/>
                          <w:rPr>
                            <w:color w:val="008000"/>
                            <w:szCs w:val="21"/>
                          </w:rPr>
                        </w:pPr>
                        <w:r>
                          <w:rPr>
                            <w:rFonts w:hint="eastAsia"/>
                            <w:color w:val="333399"/>
                          </w:rPr>
                          <w:t xml:space="preserve">　</w:t>
                        </w:r>
                      </w:p>
                    </w:tc>
                  </w:sdtContent>
                </w:sdt>
                <w:sdt>
                  <w:sdtPr>
                    <w:rPr>
                      <w:szCs w:val="21"/>
                    </w:rPr>
                    <w:alias w:val="存货跌价准备明细-账面余额"/>
                    <w:tag w:val="_GBC_87bfff442a184900b82ede6ef79a52f6"/>
                    <w:id w:val="1112555232"/>
                    <w:lock w:val="sdtLocked"/>
                    <w:showingPlcHdr/>
                  </w:sdtPr>
                  <w:sdtContent>
                    <w:tc>
                      <w:tcPr>
                        <w:tcW w:w="654" w:type="pct"/>
                        <w:tcBorders>
                          <w:top w:val="single" w:sz="4" w:space="0" w:color="auto"/>
                          <w:left w:val="single" w:sz="4" w:space="0" w:color="auto"/>
                          <w:bottom w:val="single" w:sz="4" w:space="0" w:color="auto"/>
                          <w:right w:val="single" w:sz="4" w:space="0" w:color="auto"/>
                        </w:tcBorders>
                      </w:tcPr>
                      <w:p w:rsidR="008F5910" w:rsidRDefault="00CA07ED">
                        <w:pPr>
                          <w:ind w:right="5"/>
                          <w:jc w:val="right"/>
                          <w:rPr>
                            <w:color w:val="008000"/>
                            <w:szCs w:val="21"/>
                          </w:rPr>
                        </w:pPr>
                        <w:r>
                          <w:rPr>
                            <w:rFonts w:hint="eastAsia"/>
                            <w:color w:val="333399"/>
                            <w:szCs w:val="21"/>
                          </w:rPr>
                          <w:t xml:space="preserve">　</w:t>
                        </w:r>
                      </w:p>
                    </w:tc>
                  </w:sdtContent>
                </w:sdt>
              </w:tr>
            </w:sdtContent>
          </w:sdt>
          <w:tr w:rsidR="008F5910" w:rsidTr="0091107D">
            <w:trPr>
              <w:trHeight w:val="20"/>
            </w:trPr>
            <w:tc>
              <w:tcPr>
                <w:tcW w:w="1058" w:type="pct"/>
                <w:tcBorders>
                  <w:top w:val="single" w:sz="4" w:space="0" w:color="auto"/>
                  <w:left w:val="single" w:sz="4" w:space="0" w:color="auto"/>
                  <w:bottom w:val="single" w:sz="4" w:space="0" w:color="auto"/>
                  <w:right w:val="single" w:sz="4" w:space="0" w:color="auto"/>
                </w:tcBorders>
              </w:tcPr>
              <w:p w:rsidR="008F5910" w:rsidRDefault="00CA07ED">
                <w:pPr>
                  <w:jc w:val="center"/>
                  <w:rPr>
                    <w:szCs w:val="21"/>
                  </w:rPr>
                </w:pPr>
                <w:r>
                  <w:rPr>
                    <w:rFonts w:hint="eastAsia"/>
                    <w:szCs w:val="21"/>
                  </w:rPr>
                  <w:t>合计</w:t>
                </w:r>
              </w:p>
            </w:tc>
            <w:sdt>
              <w:sdtPr>
                <w:rPr>
                  <w:szCs w:val="21"/>
                </w:rPr>
                <w:alias w:val="存货跌价准备合计余额"/>
                <w:tag w:val="_GBC_9b701fec959b49c0921144c98d7e7394"/>
                <w:id w:val="1850521953"/>
                <w:lock w:val="sdtLocked"/>
              </w:sdtPr>
              <w:sdtContent>
                <w:tc>
                  <w:tcPr>
                    <w:tcW w:w="649" w:type="pct"/>
                    <w:tcBorders>
                      <w:top w:val="single" w:sz="4" w:space="0" w:color="auto"/>
                      <w:left w:val="single" w:sz="4" w:space="0" w:color="auto"/>
                      <w:bottom w:val="single" w:sz="4" w:space="0" w:color="auto"/>
                      <w:right w:val="single" w:sz="4" w:space="0" w:color="auto"/>
                    </w:tcBorders>
                  </w:tcPr>
                  <w:p w:rsidR="008F5910" w:rsidRDefault="00F471A6">
                    <w:pPr>
                      <w:ind w:right="5"/>
                      <w:jc w:val="right"/>
                      <w:rPr>
                        <w:color w:val="008000"/>
                        <w:szCs w:val="21"/>
                      </w:rPr>
                    </w:pPr>
                    <w:r>
                      <w:rPr>
                        <w:szCs w:val="21"/>
                      </w:rPr>
                      <w:t>138,699.01</w:t>
                    </w:r>
                  </w:p>
                </w:tc>
              </w:sdtContent>
            </w:sdt>
            <w:sdt>
              <w:sdtPr>
                <w:rPr>
                  <w:szCs w:val="21"/>
                </w:rPr>
                <w:alias w:val="存货跌价准备合计余额计提数"/>
                <w:tag w:val="_GBC_223124d44b0e487cb706350d7077f4ed"/>
                <w:id w:val="311761630"/>
                <w:lock w:val="sdtLocked"/>
              </w:sdtPr>
              <w:sdtContent>
                <w:tc>
                  <w:tcPr>
                    <w:tcW w:w="658" w:type="pct"/>
                    <w:tcBorders>
                      <w:top w:val="single" w:sz="4" w:space="0" w:color="auto"/>
                      <w:left w:val="single" w:sz="4" w:space="0" w:color="auto"/>
                      <w:bottom w:val="single" w:sz="4" w:space="0" w:color="auto"/>
                      <w:right w:val="single" w:sz="4" w:space="0" w:color="auto"/>
                    </w:tcBorders>
                  </w:tcPr>
                  <w:p w:rsidR="008F5910" w:rsidRDefault="00F471A6">
                    <w:pPr>
                      <w:jc w:val="right"/>
                      <w:rPr>
                        <w:color w:val="008000"/>
                        <w:szCs w:val="21"/>
                      </w:rPr>
                    </w:pPr>
                    <w:r>
                      <w:rPr>
                        <w:szCs w:val="21"/>
                      </w:rPr>
                      <w:t>25,789.28</w:t>
                    </w:r>
                  </w:p>
                </w:tc>
              </w:sdtContent>
            </w:sdt>
            <w:sdt>
              <w:sdtPr>
                <w:alias w:val="存货跌价准备合计余额本期其他增加额"/>
                <w:tag w:val="_GBC_e2a1e826550b4d75acf43cf07b2df44e"/>
                <w:id w:val="334350193"/>
                <w:lock w:val="sdtLocked"/>
                <w:showingPlcHdr/>
              </w:sdtPr>
              <w:sdtEndPr>
                <w:rPr>
                  <w:rFonts w:hint="eastAsia"/>
                  <w:kern w:val="2"/>
                </w:rPr>
              </w:sdtEndPr>
              <w:sdtContent>
                <w:tc>
                  <w:tcPr>
                    <w:tcW w:w="658" w:type="pct"/>
                    <w:tcBorders>
                      <w:top w:val="single" w:sz="4" w:space="0" w:color="auto"/>
                      <w:left w:val="single" w:sz="4" w:space="0" w:color="auto"/>
                      <w:bottom w:val="single" w:sz="4" w:space="0" w:color="auto"/>
                      <w:right w:val="single" w:sz="4" w:space="0" w:color="auto"/>
                    </w:tcBorders>
                  </w:tcPr>
                  <w:p w:rsidR="008F5910" w:rsidRDefault="00CA07ED">
                    <w:pPr>
                      <w:jc w:val="right"/>
                      <w:rPr>
                        <w:color w:val="008000"/>
                        <w:szCs w:val="21"/>
                      </w:rPr>
                    </w:pPr>
                    <w:r>
                      <w:rPr>
                        <w:rFonts w:hint="eastAsia"/>
                        <w:color w:val="333399"/>
                      </w:rPr>
                      <w:t xml:space="preserve">　</w:t>
                    </w:r>
                  </w:p>
                </w:tc>
              </w:sdtContent>
            </w:sdt>
            <w:sdt>
              <w:sdtPr>
                <w:rPr>
                  <w:szCs w:val="21"/>
                </w:rPr>
                <w:alias w:val="存货跌价准备合计余额转回或转销数"/>
                <w:tag w:val="_GBC_6b79d722550c4ff6a96048d3d6782311"/>
                <w:id w:val="-1288423785"/>
                <w:lock w:val="sdtLocked"/>
                <w:showingPlcHdr/>
              </w:sdtPr>
              <w:sdtContent>
                <w:tc>
                  <w:tcPr>
                    <w:tcW w:w="664" w:type="pct"/>
                    <w:tcBorders>
                      <w:top w:val="single" w:sz="4" w:space="0" w:color="auto"/>
                      <w:left w:val="single" w:sz="4" w:space="0" w:color="auto"/>
                      <w:bottom w:val="single" w:sz="4" w:space="0" w:color="auto"/>
                      <w:right w:val="single" w:sz="4" w:space="0" w:color="auto"/>
                    </w:tcBorders>
                  </w:tcPr>
                  <w:p w:rsidR="008F5910" w:rsidRDefault="00CA07ED">
                    <w:pPr>
                      <w:jc w:val="right"/>
                      <w:rPr>
                        <w:color w:val="008000"/>
                        <w:szCs w:val="21"/>
                      </w:rPr>
                    </w:pPr>
                    <w:r>
                      <w:rPr>
                        <w:rFonts w:hint="eastAsia"/>
                        <w:color w:val="333399"/>
                        <w:szCs w:val="21"/>
                      </w:rPr>
                      <w:t xml:space="preserve">　</w:t>
                    </w:r>
                  </w:p>
                </w:tc>
              </w:sdtContent>
            </w:sdt>
            <w:sdt>
              <w:sdtPr>
                <w:alias w:val="存货跌价准备合计余额本期其他减少额"/>
                <w:tag w:val="_GBC_db2fb0a1effa4dbab54ba7bcca96ca15"/>
                <w:id w:val="-1580053907"/>
                <w:lock w:val="sdtLocked"/>
                <w:showingPlcHdr/>
              </w:sdtPr>
              <w:sdtEndPr>
                <w:rPr>
                  <w:rFonts w:hint="eastAsia"/>
                  <w:kern w:val="2"/>
                </w:rPr>
              </w:sdtEndPr>
              <w:sdtContent>
                <w:tc>
                  <w:tcPr>
                    <w:tcW w:w="659" w:type="pct"/>
                    <w:tcBorders>
                      <w:left w:val="single" w:sz="4" w:space="0" w:color="auto"/>
                      <w:bottom w:val="single" w:sz="4" w:space="0" w:color="auto"/>
                      <w:right w:val="single" w:sz="4" w:space="0" w:color="auto"/>
                    </w:tcBorders>
                  </w:tcPr>
                  <w:p w:rsidR="008F5910" w:rsidRDefault="00CA07ED">
                    <w:pPr>
                      <w:jc w:val="right"/>
                      <w:rPr>
                        <w:color w:val="008000"/>
                        <w:szCs w:val="21"/>
                      </w:rPr>
                    </w:pPr>
                    <w:r>
                      <w:rPr>
                        <w:rFonts w:hint="eastAsia"/>
                        <w:color w:val="333399"/>
                      </w:rPr>
                      <w:t xml:space="preserve">　</w:t>
                    </w:r>
                  </w:p>
                </w:tc>
              </w:sdtContent>
            </w:sdt>
            <w:sdt>
              <w:sdtPr>
                <w:rPr>
                  <w:szCs w:val="21"/>
                </w:rPr>
                <w:alias w:val="存货跌价准备合计余额"/>
                <w:tag w:val="_GBC_380fb9618d584b4f98aaa697b332454a"/>
                <w:id w:val="-1796054636"/>
                <w:lock w:val="sdtLocked"/>
              </w:sdtPr>
              <w:sdtContent>
                <w:tc>
                  <w:tcPr>
                    <w:tcW w:w="654" w:type="pct"/>
                    <w:tcBorders>
                      <w:top w:val="single" w:sz="4" w:space="0" w:color="auto"/>
                      <w:left w:val="single" w:sz="4" w:space="0" w:color="auto"/>
                      <w:bottom w:val="single" w:sz="4" w:space="0" w:color="auto"/>
                      <w:right w:val="single" w:sz="4" w:space="0" w:color="auto"/>
                    </w:tcBorders>
                  </w:tcPr>
                  <w:p w:rsidR="008F5910" w:rsidRDefault="00F471A6">
                    <w:pPr>
                      <w:ind w:right="5"/>
                      <w:jc w:val="right"/>
                      <w:rPr>
                        <w:color w:val="008000"/>
                        <w:szCs w:val="21"/>
                      </w:rPr>
                    </w:pPr>
                    <w:r w:rsidRPr="00EE6CFB">
                      <w:rPr>
                        <w:rFonts w:ascii="Arial Narrow" w:hAnsi="Arial Narrow"/>
                        <w:szCs w:val="21"/>
                      </w:rPr>
                      <w:t>164,488.29</w:t>
                    </w:r>
                  </w:p>
                </w:tc>
              </w:sdtContent>
            </w:sdt>
          </w:tr>
        </w:tbl>
        <w:p w:rsidR="008F5910" w:rsidRDefault="00F471A6">
          <w:r>
            <w:rPr>
              <w:rFonts w:hint="eastAsia"/>
            </w:rPr>
            <w:t>原材料计提存货跌价准备的依据是</w:t>
          </w:r>
          <w:r>
            <w:rPr>
              <w:rFonts w:ascii="Arial" w:hAnsi="Arial" w:cs="Arial" w:hint="eastAsia"/>
              <w:szCs w:val="21"/>
            </w:rPr>
            <w:t>材料因受潮无法使用。</w:t>
          </w:r>
        </w:p>
      </w:sdtContent>
    </w:sdt>
    <w:sdt>
      <w:sdtPr>
        <w:rPr>
          <w:rFonts w:ascii="宋体" w:hAnsi="宋体" w:cs="宋体" w:hint="eastAsia"/>
          <w:b w:val="0"/>
          <w:bCs w:val="0"/>
          <w:kern w:val="0"/>
          <w:szCs w:val="24"/>
        </w:rPr>
        <w:alias w:val="模块:存货期末余额含有借款费用资本化金额的说明："/>
        <w:tag w:val="_SEC_d2aec934b2134662ac27a795f9f8441b"/>
        <w:id w:val="-758985506"/>
        <w:lock w:val="sdtLocked"/>
        <w:placeholder>
          <w:docPart w:val="GBC22222222222222222222222222222"/>
        </w:placeholder>
      </w:sdtPr>
      <w:sdtEndPr>
        <w:rPr>
          <w:rFonts w:ascii="Times New Roman" w:hAnsi="Times New Roman"/>
        </w:rPr>
      </w:sdtEndPr>
      <w:sdtContent>
        <w:p w:rsidR="008F5910" w:rsidRDefault="00CA07ED">
          <w:pPr>
            <w:pStyle w:val="4"/>
            <w:numPr>
              <w:ilvl w:val="0"/>
              <w:numId w:val="63"/>
            </w:numPr>
            <w:tabs>
              <w:tab w:val="left" w:pos="630"/>
            </w:tabs>
          </w:pPr>
          <w:r>
            <w:rPr>
              <w:rFonts w:hint="eastAsia"/>
            </w:rPr>
            <w:t>存货期末余额含有借款费用资本化金额的说明：</w:t>
          </w:r>
        </w:p>
        <w:sdt>
          <w:sdtPr>
            <w:rPr>
              <w:rFonts w:hint="eastAsia"/>
            </w:rPr>
            <w:alias w:val="是否适用：存货期末余额含有借款费用资本化金额的说明[双击切换]"/>
            <w:tag w:val="_GBC_ff19f47f98f34678926b471a6f0d6b3f"/>
            <w:id w:val="-494643783"/>
            <w:lock w:val="sdtContentLocked"/>
            <w:placeholder>
              <w:docPart w:val="GBC22222222222222222222222222222"/>
            </w:placeholder>
          </w:sdtPr>
          <w:sdtContent>
            <w:p w:rsidR="008F5910" w:rsidRDefault="008A184A" w:rsidP="00F471A6">
              <w:r>
                <w:fldChar w:fldCharType="begin"/>
              </w:r>
              <w:r w:rsidR="00F471A6">
                <w:instrText xml:space="preserve"> MACROBUTTON  SnrToggleCheckbox □适用 </w:instrText>
              </w:r>
              <w:r>
                <w:fldChar w:fldCharType="end"/>
              </w:r>
              <w:r>
                <w:fldChar w:fldCharType="begin"/>
              </w:r>
              <w:r w:rsidR="00F471A6">
                <w:instrText xml:space="preserve"> MACROBUTTON  SnrToggleCheckbox √不适用 </w:instrText>
              </w:r>
              <w:r>
                <w:fldChar w:fldCharType="end"/>
              </w:r>
            </w:p>
          </w:sdtContent>
        </w:sdt>
      </w:sdtContent>
    </w:sdt>
    <w:p w:rsidR="008F5910" w:rsidRDefault="008F5910"/>
    <w:sdt>
      <w:sdtPr>
        <w:rPr>
          <w:rFonts w:ascii="Times New Roman" w:hAnsi="Times New Roman" w:cs="宋体" w:hint="eastAsia"/>
          <w:b w:val="0"/>
          <w:bCs w:val="0"/>
          <w:kern w:val="0"/>
          <w:szCs w:val="24"/>
        </w:rPr>
        <w:alias w:val="模块:建造合同形成的已完工未结算资产情况："/>
        <w:tag w:val="_SEC_5a8432194f3742cd9ddf80473b2a5dfd"/>
        <w:id w:val="-2042896997"/>
        <w:lock w:val="sdtLocked"/>
        <w:placeholder>
          <w:docPart w:val="GBC22222222222222222222222222222"/>
        </w:placeholder>
      </w:sdtPr>
      <w:sdtContent>
        <w:p w:rsidR="008F5910" w:rsidRDefault="00CA07ED">
          <w:pPr>
            <w:pStyle w:val="4"/>
            <w:numPr>
              <w:ilvl w:val="0"/>
              <w:numId w:val="63"/>
            </w:numPr>
            <w:tabs>
              <w:tab w:val="left" w:pos="630"/>
            </w:tabs>
          </w:pPr>
          <w:r>
            <w:rPr>
              <w:rFonts w:ascii="Times New Roman" w:hAnsi="Times New Roman" w:cs="宋体" w:hint="eastAsia"/>
              <w:bCs w:val="0"/>
              <w:kern w:val="0"/>
              <w:szCs w:val="24"/>
            </w:rPr>
            <w:t>期末</w:t>
          </w:r>
          <w:r>
            <w:rPr>
              <w:rFonts w:hint="eastAsia"/>
            </w:rPr>
            <w:t>建造合同形成的已完工未结算资产情况：</w:t>
          </w:r>
        </w:p>
        <w:sdt>
          <w:sdtPr>
            <w:alias w:val="是否适用：期末建造合同形成的已完工未结算资产情况[双击切换]"/>
            <w:tag w:val="_GBC_329953248bce46ea80d476d843c31b0f"/>
            <w:id w:val="797802592"/>
            <w:lock w:val="sdtContentLocked"/>
            <w:placeholder>
              <w:docPart w:val="GBC22222222222222222222222222222"/>
            </w:placeholder>
          </w:sdtPr>
          <w:sdtContent>
            <w:p w:rsidR="008F5910" w:rsidRDefault="008A184A">
              <w:r>
                <w:fldChar w:fldCharType="begin"/>
              </w:r>
              <w:r w:rsidR="00F471A6">
                <w:instrText xml:space="preserve"> MACROBUTTON  SnrToggleCheckbox √适用 </w:instrText>
              </w:r>
              <w:r>
                <w:fldChar w:fldCharType="end"/>
              </w:r>
              <w:r>
                <w:fldChar w:fldCharType="begin"/>
              </w:r>
              <w:r w:rsidR="00F471A6">
                <w:instrText xml:space="preserve"> MACROBUTTON  SnrToggleCheckbox □不适用 </w:instrText>
              </w:r>
              <w:r>
                <w:fldChar w:fldCharType="end"/>
              </w:r>
            </w:p>
          </w:sdtContent>
        </w:sdt>
        <w:p w:rsidR="008F5910" w:rsidRDefault="00CA07ED">
          <w:pPr>
            <w:jc w:val="right"/>
          </w:pPr>
          <w:r>
            <w:rPr>
              <w:rFonts w:hint="eastAsia"/>
            </w:rPr>
            <w:t>单位：</w:t>
          </w:r>
          <w:sdt>
            <w:sdtPr>
              <w:rPr>
                <w:rFonts w:hint="eastAsia"/>
              </w:rPr>
              <w:alias w:val="单位：财务附注：建造合同形成的已完工未结算资产情况"/>
              <w:tag w:val="_GBC_e5b754019d734701b0c697f657ef72d1"/>
              <w:id w:val="-37408648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建造合同形成的已完工未结算资产情况"/>
              <w:tag w:val="_GBC_d8ecd1bdaa7e439d8e55489ad450ab84"/>
              <w:id w:val="-3014659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4295"/>
            <w:gridCol w:w="4600"/>
          </w:tblGrid>
          <w:tr w:rsidR="008F5910" w:rsidTr="0091107D">
            <w:trPr>
              <w:cantSplit/>
              <w:trHeight w:val="307"/>
            </w:trPr>
            <w:tc>
              <w:tcPr>
                <w:tcW w:w="2414" w:type="pct"/>
              </w:tcPr>
              <w:p w:rsidR="008F5910" w:rsidRDefault="00CA07ED">
                <w:pPr>
                  <w:jc w:val="center"/>
                </w:pPr>
                <w:r>
                  <w:rPr>
                    <w:rFonts w:hint="eastAsia"/>
                  </w:rPr>
                  <w:t>项目</w:t>
                </w:r>
              </w:p>
            </w:tc>
            <w:tc>
              <w:tcPr>
                <w:tcW w:w="2586" w:type="pct"/>
              </w:tcPr>
              <w:p w:rsidR="008F5910" w:rsidRDefault="00CA07ED">
                <w:pPr>
                  <w:jc w:val="center"/>
                </w:pPr>
                <w:r>
                  <w:rPr>
                    <w:rFonts w:hint="eastAsia"/>
                  </w:rPr>
                  <w:t>余额</w:t>
                </w:r>
              </w:p>
            </w:tc>
          </w:tr>
          <w:tr w:rsidR="008F5910" w:rsidTr="0091107D">
            <w:trPr>
              <w:cantSplit/>
              <w:trHeight w:val="332"/>
            </w:trPr>
            <w:tc>
              <w:tcPr>
                <w:tcW w:w="2414" w:type="pct"/>
              </w:tcPr>
              <w:p w:rsidR="008F5910" w:rsidRDefault="00CA07ED">
                <w:r>
                  <w:rPr>
                    <w:rFonts w:hint="eastAsia"/>
                  </w:rPr>
                  <w:t>累计已发生成本</w:t>
                </w:r>
              </w:p>
            </w:tc>
            <w:tc>
              <w:tcPr>
                <w:tcW w:w="2586" w:type="pct"/>
                <w:vAlign w:val="center"/>
              </w:tcPr>
              <w:p w:rsidR="008F5910" w:rsidRDefault="008A184A">
                <w:pPr>
                  <w:jc w:val="right"/>
                </w:pPr>
                <w:sdt>
                  <w:sdtPr>
                    <w:alias w:val="建造合同形成的已完工未结算资产情况-累计已发生成本"/>
                    <w:tag w:val="_GBC_786671345c3f46aab8db3924bfa7c28b"/>
                    <w:id w:val="1682086989"/>
                    <w:lock w:val="sdtLocked"/>
                  </w:sdtPr>
                  <w:sdtContent>
                    <w:r w:rsidR="00EF510D">
                      <w:t>170,472,165.54</w:t>
                    </w:r>
                  </w:sdtContent>
                </w:sdt>
              </w:p>
            </w:tc>
          </w:tr>
          <w:tr w:rsidR="008F5910" w:rsidTr="0091107D">
            <w:trPr>
              <w:cantSplit/>
              <w:trHeight w:val="332"/>
            </w:trPr>
            <w:tc>
              <w:tcPr>
                <w:tcW w:w="2414" w:type="pct"/>
              </w:tcPr>
              <w:p w:rsidR="008F5910" w:rsidRDefault="00CA07ED">
                <w:r>
                  <w:rPr>
                    <w:rFonts w:hint="eastAsia"/>
                  </w:rPr>
                  <w:lastRenderedPageBreak/>
                  <w:t>累计已确认毛利</w:t>
                </w:r>
              </w:p>
            </w:tc>
            <w:tc>
              <w:tcPr>
                <w:tcW w:w="2586" w:type="pct"/>
                <w:vAlign w:val="center"/>
              </w:tcPr>
              <w:p w:rsidR="008F5910" w:rsidRDefault="008A184A">
                <w:pPr>
                  <w:jc w:val="right"/>
                </w:pPr>
                <w:sdt>
                  <w:sdtPr>
                    <w:alias w:val="建造合同形成的已完工未结算资产情况-累计已确认毛利"/>
                    <w:tag w:val="_GBC_f933402d5ecf4fac9082eded139693fd"/>
                    <w:id w:val="-1888489681"/>
                    <w:lock w:val="sdtLocked"/>
                  </w:sdtPr>
                  <w:sdtContent>
                    <w:r w:rsidR="00EF510D">
                      <w:t>17,394,990.82</w:t>
                    </w:r>
                  </w:sdtContent>
                </w:sdt>
              </w:p>
            </w:tc>
          </w:tr>
          <w:tr w:rsidR="008F5910" w:rsidTr="0091107D">
            <w:trPr>
              <w:cantSplit/>
              <w:trHeight w:val="332"/>
            </w:trPr>
            <w:tc>
              <w:tcPr>
                <w:tcW w:w="2414" w:type="pct"/>
              </w:tcPr>
              <w:p w:rsidR="008F5910" w:rsidRDefault="00CA07ED">
                <w:r>
                  <w:rPr>
                    <w:rFonts w:hint="eastAsia"/>
                  </w:rPr>
                  <w:t>减：预计损失</w:t>
                </w:r>
              </w:p>
            </w:tc>
            <w:tc>
              <w:tcPr>
                <w:tcW w:w="2586" w:type="pct"/>
                <w:vAlign w:val="center"/>
              </w:tcPr>
              <w:p w:rsidR="008F5910" w:rsidRDefault="008A184A">
                <w:pPr>
                  <w:jc w:val="right"/>
                </w:pPr>
                <w:sdt>
                  <w:sdtPr>
                    <w:alias w:val="建造合同形成的已完工未结算资产情况-预计损失"/>
                    <w:tag w:val="_GBC_d7bf438fe8af487aae1a53602cbe0c0e"/>
                    <w:id w:val="1083266530"/>
                    <w:lock w:val="sdtLocked"/>
                    <w:showingPlcHdr/>
                  </w:sdtPr>
                  <w:sdtContent>
                    <w:r w:rsidR="00CA07ED">
                      <w:rPr>
                        <w:rFonts w:hint="eastAsia"/>
                        <w:color w:val="333399"/>
                      </w:rPr>
                      <w:t xml:space="preserve">　</w:t>
                    </w:r>
                  </w:sdtContent>
                </w:sdt>
              </w:p>
            </w:tc>
          </w:tr>
          <w:tr w:rsidR="008F5910" w:rsidTr="0091107D">
            <w:trPr>
              <w:cantSplit/>
              <w:trHeight w:val="332"/>
            </w:trPr>
            <w:tc>
              <w:tcPr>
                <w:tcW w:w="2414" w:type="pct"/>
              </w:tcPr>
              <w:p w:rsidR="008F5910" w:rsidRDefault="00CA07ED">
                <w:pPr>
                  <w:ind w:firstLineChars="200" w:firstLine="420"/>
                </w:pPr>
                <w:r>
                  <w:rPr>
                    <w:rFonts w:hint="eastAsia"/>
                  </w:rPr>
                  <w:t>已办理结算的金额</w:t>
                </w:r>
              </w:p>
            </w:tc>
            <w:tc>
              <w:tcPr>
                <w:tcW w:w="2586" w:type="pct"/>
                <w:vAlign w:val="center"/>
              </w:tcPr>
              <w:p w:rsidR="008F5910" w:rsidRDefault="008A184A">
                <w:pPr>
                  <w:jc w:val="right"/>
                </w:pPr>
                <w:sdt>
                  <w:sdtPr>
                    <w:alias w:val="建造合同形成的已完工未结算资产情况-已办理结算的金额"/>
                    <w:tag w:val="_GBC_3264134405bb419d86592c7601843165"/>
                    <w:id w:val="523841080"/>
                    <w:lock w:val="sdtLocked"/>
                  </w:sdtPr>
                  <w:sdtContent>
                    <w:r w:rsidR="00EF510D">
                      <w:t>158,202,944.42</w:t>
                    </w:r>
                  </w:sdtContent>
                </w:sdt>
              </w:p>
            </w:tc>
          </w:tr>
          <w:tr w:rsidR="008F5910" w:rsidTr="0091107D">
            <w:trPr>
              <w:cantSplit/>
              <w:trHeight w:val="332"/>
            </w:trPr>
            <w:tc>
              <w:tcPr>
                <w:tcW w:w="2414" w:type="pct"/>
              </w:tcPr>
              <w:p w:rsidR="008F5910" w:rsidRDefault="00CA07ED">
                <w:r>
                  <w:rPr>
                    <w:rFonts w:hint="eastAsia"/>
                  </w:rPr>
                  <w:t>建造合同形成的已完工未结算资产</w:t>
                </w:r>
              </w:p>
            </w:tc>
            <w:tc>
              <w:tcPr>
                <w:tcW w:w="2586" w:type="pct"/>
                <w:vAlign w:val="center"/>
              </w:tcPr>
              <w:p w:rsidR="008F5910" w:rsidRDefault="008A184A">
                <w:pPr>
                  <w:jc w:val="right"/>
                </w:pPr>
                <w:sdt>
                  <w:sdtPr>
                    <w:alias w:val="建造合同形成的已完工未结算资产"/>
                    <w:tag w:val="_GBC_8480c014c0304d4a8ffda6b280e3a03f"/>
                    <w:id w:val="2016409630"/>
                    <w:lock w:val="sdtLocked"/>
                  </w:sdtPr>
                  <w:sdtContent>
                    <w:r w:rsidR="00EF510D">
                      <w:t>29,664,211.94</w:t>
                    </w:r>
                  </w:sdtContent>
                </w:sdt>
              </w:p>
            </w:tc>
          </w:tr>
        </w:tbl>
        <w:p w:rsidR="008F5910" w:rsidRDefault="008F5910"/>
        <w:p w:rsidR="008F5910" w:rsidRDefault="00CA07ED">
          <w:r>
            <w:rPr>
              <w:rFonts w:hint="eastAsia"/>
            </w:rPr>
            <w:t>其他说明</w:t>
          </w:r>
        </w:p>
        <w:sdt>
          <w:sdtPr>
            <w:rPr>
              <w:rFonts w:hint="eastAsia"/>
            </w:rPr>
            <w:alias w:val="是否适用：建造合同形成的已完工未结算资产的其他说明[双击切换]"/>
            <w:tag w:val="_GBC_441099179b66496e99c8de04f24782ad"/>
            <w:id w:val="-831219275"/>
            <w:lock w:val="sdtContentLocked"/>
            <w:placeholder>
              <w:docPart w:val="GBC22222222222222222222222222222"/>
            </w:placeholder>
          </w:sdtPr>
          <w:sdtContent>
            <w:p w:rsidR="008F5910" w:rsidRDefault="008A184A" w:rsidP="00EF510D">
              <w:r>
                <w:fldChar w:fldCharType="begin"/>
              </w:r>
              <w:r w:rsidR="00EF510D">
                <w:instrText xml:space="preserve"> MACROBUTTON  SnrToggleCheckbox □适用 </w:instrText>
              </w:r>
              <w:r>
                <w:fldChar w:fldCharType="end"/>
              </w:r>
              <w:r>
                <w:fldChar w:fldCharType="begin"/>
              </w:r>
              <w:r w:rsidR="00EF510D">
                <w:instrText xml:space="preserve"> MACROBUTTON  SnrToggleCheckbox √不适用 </w:instrText>
              </w:r>
              <w:r>
                <w:fldChar w:fldCharType="end"/>
              </w:r>
            </w:p>
          </w:sdtContent>
        </w:sdt>
      </w:sdtContent>
    </w:sdt>
    <w:p w:rsidR="008F5910" w:rsidRDefault="008F5910"/>
    <w:sdt>
      <w:sdtPr>
        <w:rPr>
          <w:rFonts w:ascii="宋体" w:hAnsi="宋体" w:cs="宋体" w:hint="eastAsia"/>
          <w:b w:val="0"/>
          <w:bCs w:val="0"/>
          <w:kern w:val="0"/>
          <w:szCs w:val="24"/>
        </w:rPr>
        <w:alias w:val="模块:划分为持有待售的资产"/>
        <w:tag w:val="_SEC_e97f0fb9a0bd455fa691d39b4fe54f6b"/>
        <w:id w:val="-425576488"/>
        <w:lock w:val="sdtLocked"/>
        <w:placeholder>
          <w:docPart w:val="GBC22222222222222222222222222222"/>
        </w:placeholder>
      </w:sdtPr>
      <w:sdtEndPr>
        <w:rPr>
          <w:rFonts w:hint="default"/>
          <w:szCs w:val="21"/>
        </w:rPr>
      </w:sdtEndPr>
      <w:sdtContent>
        <w:p w:rsidR="008F5910" w:rsidRDefault="00CA07ED">
          <w:pPr>
            <w:pStyle w:val="3"/>
            <w:numPr>
              <w:ilvl w:val="0"/>
              <w:numId w:val="21"/>
            </w:numPr>
            <w:tabs>
              <w:tab w:val="left" w:pos="504"/>
            </w:tabs>
          </w:pPr>
          <w:r>
            <w:rPr>
              <w:rFonts w:hint="eastAsia"/>
            </w:rPr>
            <w:t>划分为持有待售的资产</w:t>
          </w:r>
        </w:p>
        <w:sdt>
          <w:sdtPr>
            <w:alias w:val="是否适用：划分为持有待售的资产[双击切换]"/>
            <w:tag w:val="_GBC_bda04401a35942cea6a42c6444c9249d"/>
            <w:id w:val="-1794042096"/>
            <w:lock w:val="sdtContentLocked"/>
            <w:placeholder>
              <w:docPart w:val="GBC22222222222222222222222222222"/>
            </w:placeholder>
          </w:sdtPr>
          <w:sdtContent>
            <w:p w:rsidR="00EF510D" w:rsidRDefault="008A184A" w:rsidP="00EF510D">
              <w:r>
                <w:fldChar w:fldCharType="begin"/>
              </w:r>
              <w:r w:rsidR="00EF510D">
                <w:instrText xml:space="preserve"> MACROBUTTON  SnrToggleCheckbox □适用 </w:instrText>
              </w:r>
              <w:r>
                <w:fldChar w:fldCharType="end"/>
              </w:r>
              <w:r>
                <w:fldChar w:fldCharType="begin"/>
              </w:r>
              <w:r w:rsidR="00EF510D">
                <w:instrText xml:space="preserve"> MACROBUTTON  SnrToggleCheckbox √不适用 </w:instrText>
              </w:r>
              <w:r>
                <w:fldChar w:fldCharType="end"/>
              </w:r>
            </w:p>
          </w:sdtContent>
        </w:sdt>
        <w:p w:rsidR="008F5910" w:rsidRDefault="008A184A"/>
      </w:sdtContent>
    </w:sdt>
    <w:p w:rsidR="008F5910" w:rsidRDefault="008F5910">
      <w:pPr>
        <w:ind w:right="210"/>
      </w:pPr>
    </w:p>
    <w:sdt>
      <w:sdtPr>
        <w:rPr>
          <w:rFonts w:ascii="宋体" w:hAnsi="宋体" w:cs="宋体" w:hint="eastAsia"/>
          <w:b w:val="0"/>
          <w:bCs w:val="0"/>
          <w:kern w:val="0"/>
          <w:szCs w:val="24"/>
        </w:rPr>
        <w:alias w:val="模块:一年内到期的非流动资产"/>
        <w:tag w:val="_SEC_a92589d2fea7420da5af7fa8571893f4"/>
        <w:id w:val="1572457706"/>
        <w:lock w:val="sdtLocked"/>
        <w:placeholder>
          <w:docPart w:val="GBC22222222222222222222222222222"/>
        </w:placeholder>
      </w:sdtPr>
      <w:sdtContent>
        <w:p w:rsidR="008F5910" w:rsidRDefault="00CA07ED">
          <w:pPr>
            <w:pStyle w:val="3"/>
            <w:numPr>
              <w:ilvl w:val="0"/>
              <w:numId w:val="21"/>
            </w:numPr>
            <w:tabs>
              <w:tab w:val="left" w:pos="504"/>
            </w:tabs>
          </w:pPr>
          <w:r>
            <w:rPr>
              <w:rFonts w:hint="eastAsia"/>
            </w:rPr>
            <w:t>一年内到期的非流动资产</w:t>
          </w:r>
        </w:p>
        <w:sdt>
          <w:sdtPr>
            <w:alias w:val="是否适用：一年内到期的非流动资产[双击切换]"/>
            <w:tag w:val="_GBC_ed2c28c8d4014bbb85fa424cc20fe6d7"/>
            <w:id w:val="2002388410"/>
            <w:lock w:val="sdtContentLocked"/>
            <w:placeholder>
              <w:docPart w:val="GBC22222222222222222222222222222"/>
            </w:placeholder>
          </w:sdtPr>
          <w:sdtContent>
            <w:p w:rsidR="008F5910" w:rsidRDefault="008A184A">
              <w:r>
                <w:fldChar w:fldCharType="begin"/>
              </w:r>
              <w:r w:rsidR="00EF510D">
                <w:instrText xml:space="preserve"> MACROBUTTON  SnrToggleCheckbox √适用 </w:instrText>
              </w:r>
              <w:r>
                <w:fldChar w:fldCharType="end"/>
              </w:r>
              <w:r>
                <w:fldChar w:fldCharType="begin"/>
              </w:r>
              <w:r w:rsidR="00EF510D">
                <w:instrText xml:space="preserve"> MACROBUTTON  SnrToggleCheckbox □不适用 </w:instrText>
              </w:r>
              <w:r>
                <w:fldChar w:fldCharType="end"/>
              </w:r>
            </w:p>
          </w:sdtContent>
        </w:sdt>
        <w:p w:rsidR="008F5910" w:rsidRDefault="00CA07ED">
          <w:pPr>
            <w:ind w:right="210"/>
            <w:jc w:val="right"/>
          </w:pPr>
          <w:r>
            <w:rPr>
              <w:rFonts w:hint="eastAsia"/>
            </w:rPr>
            <w:t>单位：</w:t>
          </w:r>
          <w:sdt>
            <w:sdtPr>
              <w:rPr>
                <w:rFonts w:hint="eastAsia"/>
              </w:rPr>
              <w:alias w:val="单位：财务附注：一年内到期的非流动资产"/>
              <w:tag w:val="_GBC_f77c8d19672140bf85fc2463f9170dd6"/>
              <w:id w:val="-147775267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一年内到期的非流动资产"/>
              <w:tag w:val="_GBC_8556c531d1034a2b8dbccdc6ef602448"/>
              <w:id w:val="16900243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87"/>
            <w:gridCol w:w="2897"/>
            <w:gridCol w:w="2865"/>
          </w:tblGrid>
          <w:tr w:rsidR="008F5910" w:rsidTr="0091107D">
            <w:tc>
              <w:tcPr>
                <w:tcW w:w="1816" w:type="pct"/>
                <w:shd w:val="clear" w:color="auto" w:fill="auto"/>
                <w:vAlign w:val="center"/>
              </w:tcPr>
              <w:p w:rsidR="008F5910" w:rsidRDefault="00CA07ED">
                <w:pPr>
                  <w:jc w:val="center"/>
                  <w:rPr>
                    <w:szCs w:val="21"/>
                  </w:rPr>
                </w:pPr>
                <w:r>
                  <w:rPr>
                    <w:rFonts w:hint="eastAsia"/>
                    <w:szCs w:val="21"/>
                  </w:rPr>
                  <w:t>项目</w:t>
                </w:r>
              </w:p>
            </w:tc>
            <w:tc>
              <w:tcPr>
                <w:tcW w:w="1601" w:type="pct"/>
                <w:shd w:val="clear" w:color="auto" w:fill="auto"/>
                <w:vAlign w:val="center"/>
              </w:tcPr>
              <w:p w:rsidR="008F5910" w:rsidRDefault="00CA07ED">
                <w:pPr>
                  <w:jc w:val="center"/>
                  <w:rPr>
                    <w:szCs w:val="21"/>
                  </w:rPr>
                </w:pPr>
                <w:r>
                  <w:rPr>
                    <w:rFonts w:hint="eastAsia"/>
                    <w:szCs w:val="21"/>
                  </w:rPr>
                  <w:t>期末余额</w:t>
                </w:r>
              </w:p>
            </w:tc>
            <w:tc>
              <w:tcPr>
                <w:tcW w:w="1583" w:type="pct"/>
                <w:shd w:val="clear" w:color="auto" w:fill="auto"/>
                <w:vAlign w:val="center"/>
              </w:tcPr>
              <w:p w:rsidR="008F5910" w:rsidRDefault="00CA07ED">
                <w:pPr>
                  <w:jc w:val="center"/>
                  <w:rPr>
                    <w:szCs w:val="21"/>
                  </w:rPr>
                </w:pPr>
                <w:r>
                  <w:rPr>
                    <w:rFonts w:hint="eastAsia"/>
                    <w:szCs w:val="21"/>
                  </w:rPr>
                  <w:t>期初余额</w:t>
                </w:r>
              </w:p>
            </w:tc>
          </w:tr>
          <w:sdt>
            <w:sdtPr>
              <w:rPr>
                <w:rFonts w:hint="eastAsia"/>
                <w:szCs w:val="21"/>
              </w:rPr>
              <w:alias w:val="一年内到期的非流动资产明细"/>
              <w:tag w:val="_TUP_82414556d6e244729fdf0f5291c7a0f2"/>
              <w:id w:val="-827053044"/>
              <w:lock w:val="sdtLocked"/>
            </w:sdtPr>
            <w:sdtContent>
              <w:tr w:rsidR="008F5910" w:rsidTr="0091107D">
                <w:sdt>
                  <w:sdtPr>
                    <w:rPr>
                      <w:rFonts w:hint="eastAsia"/>
                      <w:szCs w:val="21"/>
                    </w:rPr>
                    <w:alias w:val="一年内到期的非流动资产明细-项目"/>
                    <w:tag w:val="_GBC_b4c4c8f5382e4526b647bb075d73859a"/>
                    <w:id w:val="410820401"/>
                    <w:lock w:val="sdtLocked"/>
                  </w:sdtPr>
                  <w:sdtContent>
                    <w:tc>
                      <w:tcPr>
                        <w:tcW w:w="1816" w:type="pct"/>
                        <w:shd w:val="clear" w:color="auto" w:fill="auto"/>
                      </w:tcPr>
                      <w:p w:rsidR="008F5910" w:rsidRDefault="00EF510D">
                        <w:pPr>
                          <w:snapToGrid w:val="0"/>
                          <w:ind w:leftChars="-51" w:left="-107"/>
                          <w:rPr>
                            <w:szCs w:val="21"/>
                          </w:rPr>
                        </w:pPr>
                        <w:r>
                          <w:rPr>
                            <w:rFonts w:hint="eastAsia"/>
                            <w:szCs w:val="21"/>
                          </w:rPr>
                          <w:t>一年内到期的长期应收款</w:t>
                        </w:r>
                      </w:p>
                    </w:tc>
                  </w:sdtContent>
                </w:sdt>
                <w:sdt>
                  <w:sdtPr>
                    <w:rPr>
                      <w:rFonts w:hint="eastAsia"/>
                      <w:szCs w:val="21"/>
                    </w:rPr>
                    <w:alias w:val="一年内到期的非流动资产明细-金额"/>
                    <w:tag w:val="_GBC_5f7b23383d2d466f867fb5958a85ed67"/>
                    <w:id w:val="1925754145"/>
                    <w:lock w:val="sdtLocked"/>
                  </w:sdtPr>
                  <w:sdtContent>
                    <w:tc>
                      <w:tcPr>
                        <w:tcW w:w="1601" w:type="pct"/>
                        <w:shd w:val="clear" w:color="auto" w:fill="auto"/>
                      </w:tcPr>
                      <w:p w:rsidR="008F5910" w:rsidRDefault="00EF510D">
                        <w:pPr>
                          <w:snapToGrid w:val="0"/>
                          <w:jc w:val="right"/>
                          <w:rPr>
                            <w:szCs w:val="21"/>
                          </w:rPr>
                        </w:pPr>
                        <w:r>
                          <w:rPr>
                            <w:szCs w:val="21"/>
                          </w:rPr>
                          <w:t>537,196.70</w:t>
                        </w:r>
                      </w:p>
                    </w:tc>
                  </w:sdtContent>
                </w:sdt>
                <w:sdt>
                  <w:sdtPr>
                    <w:rPr>
                      <w:rFonts w:hint="eastAsia"/>
                      <w:szCs w:val="21"/>
                    </w:rPr>
                    <w:alias w:val="一年内到期的非流动资产明细-金额"/>
                    <w:tag w:val="_GBC_73daa8d2258042ac9261f365ab035105"/>
                    <w:id w:val="502099426"/>
                    <w:lock w:val="sdtLocked"/>
                  </w:sdtPr>
                  <w:sdtContent>
                    <w:tc>
                      <w:tcPr>
                        <w:tcW w:w="1583" w:type="pct"/>
                        <w:shd w:val="clear" w:color="auto" w:fill="auto"/>
                      </w:tcPr>
                      <w:p w:rsidR="008F5910" w:rsidRDefault="00EF510D">
                        <w:pPr>
                          <w:snapToGrid w:val="0"/>
                          <w:jc w:val="right"/>
                          <w:rPr>
                            <w:szCs w:val="21"/>
                          </w:rPr>
                        </w:pPr>
                        <w:r>
                          <w:rPr>
                            <w:szCs w:val="21"/>
                          </w:rPr>
                          <w:t>711,565.89</w:t>
                        </w:r>
                      </w:p>
                    </w:tc>
                  </w:sdtContent>
                </w:sdt>
              </w:tr>
            </w:sdtContent>
          </w:sdt>
          <w:tr w:rsidR="008F5910" w:rsidTr="0091107D">
            <w:tc>
              <w:tcPr>
                <w:tcW w:w="1816" w:type="pct"/>
                <w:shd w:val="clear" w:color="auto" w:fill="auto"/>
                <w:vAlign w:val="bottom"/>
              </w:tcPr>
              <w:p w:rsidR="008F5910" w:rsidRDefault="00CA07ED">
                <w:pPr>
                  <w:snapToGrid w:val="0"/>
                  <w:ind w:leftChars="-51" w:left="-107"/>
                  <w:jc w:val="center"/>
                  <w:rPr>
                    <w:szCs w:val="21"/>
                  </w:rPr>
                </w:pPr>
                <w:r>
                  <w:rPr>
                    <w:rFonts w:hint="eastAsia"/>
                    <w:szCs w:val="21"/>
                  </w:rPr>
                  <w:t>合计</w:t>
                </w:r>
              </w:p>
            </w:tc>
            <w:sdt>
              <w:sdtPr>
                <w:rPr>
                  <w:rFonts w:hint="eastAsia"/>
                  <w:szCs w:val="21"/>
                </w:rPr>
                <w:alias w:val="一年内到期的非流动资产"/>
                <w:tag w:val="_GBC_34221ca97cae4d1e825474acc72bfd63"/>
                <w:id w:val="-1062249542"/>
                <w:lock w:val="sdtLocked"/>
              </w:sdtPr>
              <w:sdtContent>
                <w:tc>
                  <w:tcPr>
                    <w:tcW w:w="1601" w:type="pct"/>
                    <w:shd w:val="clear" w:color="auto" w:fill="auto"/>
                  </w:tcPr>
                  <w:p w:rsidR="008F5910" w:rsidRDefault="00EF510D">
                    <w:pPr>
                      <w:snapToGrid w:val="0"/>
                      <w:jc w:val="right"/>
                      <w:rPr>
                        <w:szCs w:val="21"/>
                      </w:rPr>
                    </w:pPr>
                    <w:r>
                      <w:rPr>
                        <w:szCs w:val="21"/>
                      </w:rPr>
                      <w:t>537,196.70</w:t>
                    </w:r>
                  </w:p>
                </w:tc>
              </w:sdtContent>
            </w:sdt>
            <w:sdt>
              <w:sdtPr>
                <w:rPr>
                  <w:rFonts w:hint="eastAsia"/>
                  <w:szCs w:val="21"/>
                </w:rPr>
                <w:alias w:val="一年内到期的非流动资产"/>
                <w:tag w:val="_GBC_88c5d4ec72404340a74afaf3d7f73b23"/>
                <w:id w:val="1069079127"/>
                <w:lock w:val="sdtLocked"/>
              </w:sdtPr>
              <w:sdtContent>
                <w:tc>
                  <w:tcPr>
                    <w:tcW w:w="1583" w:type="pct"/>
                    <w:shd w:val="clear" w:color="auto" w:fill="auto"/>
                  </w:tcPr>
                  <w:p w:rsidR="008F5910" w:rsidRDefault="00EF510D">
                    <w:pPr>
                      <w:snapToGrid w:val="0"/>
                      <w:jc w:val="right"/>
                      <w:rPr>
                        <w:szCs w:val="21"/>
                      </w:rPr>
                    </w:pPr>
                    <w:r>
                      <w:rPr>
                        <w:szCs w:val="21"/>
                      </w:rPr>
                      <w:t>711,565.89</w:t>
                    </w:r>
                  </w:p>
                </w:tc>
              </w:sdtContent>
            </w:sdt>
          </w:tr>
        </w:tbl>
        <w:p w:rsidR="008F5910" w:rsidRDefault="00CA07ED">
          <w:pPr>
            <w:ind w:right="210"/>
            <w:rPr>
              <w:szCs w:val="21"/>
            </w:rPr>
          </w:pPr>
          <w:r>
            <w:rPr>
              <w:rFonts w:hint="eastAsia"/>
            </w:rPr>
            <w:t>其他</w:t>
          </w:r>
          <w:r>
            <w:rPr>
              <w:rFonts w:hint="eastAsia"/>
              <w:szCs w:val="21"/>
            </w:rPr>
            <w:t>说明</w:t>
          </w:r>
        </w:p>
        <w:sdt>
          <w:sdtPr>
            <w:alias w:val="一年内到期的非流动资产其他说明"/>
            <w:tag w:val="_GBC_aebddb0e62fa4ec48ab98b4bc4575935"/>
            <w:id w:val="-1198846358"/>
            <w:lock w:val="sdtLocked"/>
            <w:placeholder>
              <w:docPart w:val="GBC22222222222222222222222222222"/>
            </w:placeholder>
          </w:sdtPr>
          <w:sdtContent>
            <w:p w:rsidR="008F5910" w:rsidRDefault="00344775">
              <w:pPr>
                <w:ind w:right="210"/>
              </w:pPr>
              <w:r>
                <w:rPr>
                  <w:rFonts w:hint="eastAsia"/>
                </w:rPr>
                <w:t>详见附注七、16长期应收款。</w:t>
              </w:r>
            </w:p>
          </w:sdtContent>
        </w:sdt>
      </w:sdtContent>
    </w:sdt>
    <w:p w:rsidR="008F5910" w:rsidRDefault="008F5910">
      <w:pPr>
        <w:ind w:right="210"/>
      </w:pPr>
    </w:p>
    <w:sdt>
      <w:sdtPr>
        <w:rPr>
          <w:rFonts w:ascii="宋体" w:hAnsi="宋体" w:cs="宋体" w:hint="eastAsia"/>
          <w:b w:val="0"/>
          <w:bCs w:val="0"/>
          <w:kern w:val="0"/>
          <w:szCs w:val="24"/>
        </w:rPr>
        <w:alias w:val="模块:其他流动资产"/>
        <w:tag w:val="_SEC_76a189d16ac5453184dfe42bd0fa9e73"/>
        <w:id w:val="1461462614"/>
        <w:lock w:val="sdtLocked"/>
        <w:placeholder>
          <w:docPart w:val="GBC22222222222222222222222222222"/>
        </w:placeholder>
      </w:sdtPr>
      <w:sdtEndPr>
        <w:rPr>
          <w:rFonts w:asciiTheme="minorEastAsia" w:eastAsiaTheme="minorEastAsia" w:hAnsiTheme="minorEastAsia"/>
          <w:szCs w:val="21"/>
        </w:rPr>
      </w:sdtEndPr>
      <w:sdtContent>
        <w:p w:rsidR="008F5910" w:rsidRDefault="00CA07ED">
          <w:pPr>
            <w:pStyle w:val="3"/>
            <w:numPr>
              <w:ilvl w:val="0"/>
              <w:numId w:val="21"/>
            </w:numPr>
            <w:tabs>
              <w:tab w:val="left" w:pos="504"/>
            </w:tabs>
          </w:pPr>
          <w:r>
            <w:rPr>
              <w:rFonts w:hint="eastAsia"/>
            </w:rPr>
            <w:t>其他流动资产</w:t>
          </w:r>
        </w:p>
        <w:sdt>
          <w:sdtPr>
            <w:alias w:val="是否适用：其他流动资产[双击切换]"/>
            <w:tag w:val="_GBC_49fe7514f24d4f7fbf009ae51ff98d5a"/>
            <w:id w:val="447282077"/>
            <w:lock w:val="sdtContentLocked"/>
            <w:placeholder>
              <w:docPart w:val="GBC22222222222222222222222222222"/>
            </w:placeholder>
          </w:sdtPr>
          <w:sdtContent>
            <w:p w:rsidR="008F5910" w:rsidRDefault="008A184A">
              <w:r>
                <w:fldChar w:fldCharType="begin"/>
              </w:r>
              <w:r w:rsidR="00EF510D">
                <w:instrText xml:space="preserve"> MACROBUTTON  SnrToggleCheckbox √适用 </w:instrText>
              </w:r>
              <w:r>
                <w:fldChar w:fldCharType="end"/>
              </w:r>
              <w:r>
                <w:fldChar w:fldCharType="begin"/>
              </w:r>
              <w:r w:rsidR="00EF510D">
                <w:instrText xml:space="preserve"> MACROBUTTON  SnrToggleCheckbox □不适用 </w:instrText>
              </w:r>
              <w:r>
                <w:fldChar w:fldCharType="end"/>
              </w:r>
            </w:p>
          </w:sdtContent>
        </w:sdt>
        <w:p w:rsidR="008F5910" w:rsidRDefault="00CA07ED">
          <w:pPr>
            <w:jc w:val="right"/>
          </w:pPr>
          <w:r>
            <w:rPr>
              <w:rFonts w:hint="eastAsia"/>
            </w:rPr>
            <w:t>单位：</w:t>
          </w:r>
          <w:sdt>
            <w:sdtPr>
              <w:rPr>
                <w:rFonts w:hint="eastAsia"/>
              </w:rPr>
              <w:alias w:val="单位：其他流动资产"/>
              <w:tag w:val="_GBC_8aa27294471c4172ba97de2c15d029c6"/>
              <w:id w:val="8751657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其他流动资产"/>
              <w:tag w:val="_GBC_8e1e40ac44704231aa91fcfbbccbd924"/>
              <w:id w:val="4487520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7"/>
            <w:gridCol w:w="2917"/>
            <w:gridCol w:w="2845"/>
          </w:tblGrid>
          <w:tr w:rsidR="00EF510D" w:rsidTr="008337B4">
            <w:tc>
              <w:tcPr>
                <w:tcW w:w="1816" w:type="pct"/>
                <w:shd w:val="clear" w:color="auto" w:fill="auto"/>
                <w:vAlign w:val="center"/>
              </w:tcPr>
              <w:p w:rsidR="00EF510D" w:rsidRDefault="00EF510D" w:rsidP="008337B4">
                <w:pPr>
                  <w:jc w:val="center"/>
                  <w:rPr>
                    <w:szCs w:val="21"/>
                  </w:rPr>
                </w:pPr>
                <w:r>
                  <w:rPr>
                    <w:rFonts w:hint="eastAsia"/>
                    <w:szCs w:val="21"/>
                  </w:rPr>
                  <w:t>项目</w:t>
                </w:r>
              </w:p>
            </w:tc>
            <w:tc>
              <w:tcPr>
                <w:tcW w:w="1612" w:type="pct"/>
                <w:shd w:val="clear" w:color="auto" w:fill="auto"/>
                <w:vAlign w:val="center"/>
              </w:tcPr>
              <w:p w:rsidR="00EF510D" w:rsidRDefault="00EF510D" w:rsidP="008337B4">
                <w:pPr>
                  <w:jc w:val="center"/>
                  <w:rPr>
                    <w:szCs w:val="21"/>
                  </w:rPr>
                </w:pPr>
                <w:r>
                  <w:rPr>
                    <w:rFonts w:hint="eastAsia"/>
                    <w:szCs w:val="21"/>
                  </w:rPr>
                  <w:t>期末余额</w:t>
                </w:r>
              </w:p>
            </w:tc>
            <w:tc>
              <w:tcPr>
                <w:tcW w:w="1572" w:type="pct"/>
                <w:shd w:val="clear" w:color="auto" w:fill="auto"/>
                <w:vAlign w:val="center"/>
              </w:tcPr>
              <w:p w:rsidR="00EF510D" w:rsidRDefault="00EF510D" w:rsidP="008337B4">
                <w:pPr>
                  <w:jc w:val="center"/>
                  <w:rPr>
                    <w:szCs w:val="21"/>
                  </w:rPr>
                </w:pPr>
                <w:r>
                  <w:rPr>
                    <w:rFonts w:hint="eastAsia"/>
                    <w:szCs w:val="21"/>
                  </w:rPr>
                  <w:t>期初余额</w:t>
                </w:r>
              </w:p>
            </w:tc>
          </w:tr>
          <w:sdt>
            <w:sdtPr>
              <w:rPr>
                <w:rFonts w:hint="eastAsia"/>
                <w:szCs w:val="21"/>
              </w:rPr>
              <w:alias w:val="其他流动资产明细"/>
              <w:tag w:val="_TUP_03a79c0b3d284671976e8b90399a3019"/>
              <w:id w:val="85810963"/>
              <w:lock w:val="sdtLocked"/>
            </w:sdtPr>
            <w:sdtContent>
              <w:tr w:rsidR="00EF510D" w:rsidTr="008337B4">
                <w:sdt>
                  <w:sdtPr>
                    <w:rPr>
                      <w:rFonts w:hint="eastAsia"/>
                      <w:szCs w:val="21"/>
                    </w:rPr>
                    <w:alias w:val="其他流动资产明细-项目"/>
                    <w:tag w:val="_GBC_6b127966bf4d44deb883e628ddfded27"/>
                    <w:id w:val="85810960"/>
                    <w:lock w:val="sdtLocked"/>
                  </w:sdtPr>
                  <w:sdtContent>
                    <w:tc>
                      <w:tcPr>
                        <w:tcW w:w="1816" w:type="pct"/>
                        <w:shd w:val="clear" w:color="auto" w:fill="auto"/>
                      </w:tcPr>
                      <w:p w:rsidR="00EF510D" w:rsidRDefault="00EF510D" w:rsidP="008337B4">
                        <w:pPr>
                          <w:snapToGrid w:val="0"/>
                          <w:ind w:leftChars="-51" w:left="-107"/>
                          <w:rPr>
                            <w:szCs w:val="21"/>
                          </w:rPr>
                        </w:pPr>
                        <w:r>
                          <w:rPr>
                            <w:rFonts w:hint="eastAsia"/>
                            <w:szCs w:val="21"/>
                          </w:rPr>
                          <w:t>委托贷款</w:t>
                        </w:r>
                      </w:p>
                    </w:tc>
                  </w:sdtContent>
                </w:sdt>
                <w:sdt>
                  <w:sdtPr>
                    <w:rPr>
                      <w:rFonts w:hint="eastAsia"/>
                      <w:szCs w:val="21"/>
                    </w:rPr>
                    <w:alias w:val="其他流动资产明细-金额"/>
                    <w:tag w:val="_GBC_7c6ddc351db3462e9e5a9976a6c0c553"/>
                    <w:id w:val="85810961"/>
                    <w:lock w:val="sdtLocked"/>
                  </w:sdtPr>
                  <w:sdtContent>
                    <w:tc>
                      <w:tcPr>
                        <w:tcW w:w="1612" w:type="pct"/>
                        <w:shd w:val="clear" w:color="auto" w:fill="auto"/>
                      </w:tcPr>
                      <w:p w:rsidR="00EF510D" w:rsidRDefault="00EF510D" w:rsidP="008337B4">
                        <w:pPr>
                          <w:snapToGrid w:val="0"/>
                          <w:jc w:val="right"/>
                          <w:rPr>
                            <w:szCs w:val="21"/>
                          </w:rPr>
                        </w:pPr>
                        <w:r>
                          <w:rPr>
                            <w:szCs w:val="21"/>
                          </w:rPr>
                          <w:t>95,000,000.00</w:t>
                        </w:r>
                      </w:p>
                    </w:tc>
                  </w:sdtContent>
                </w:sdt>
                <w:sdt>
                  <w:sdtPr>
                    <w:rPr>
                      <w:rFonts w:hint="eastAsia"/>
                      <w:szCs w:val="21"/>
                    </w:rPr>
                    <w:alias w:val="其他流动资产明细-金额"/>
                    <w:tag w:val="_GBC_62d4ccc41b734e7cb106d64e3bf5a36c"/>
                    <w:id w:val="85810962"/>
                    <w:lock w:val="sdtLocked"/>
                    <w:showingPlcHdr/>
                  </w:sdtPr>
                  <w:sdtContent>
                    <w:tc>
                      <w:tcPr>
                        <w:tcW w:w="1572" w:type="pct"/>
                        <w:shd w:val="clear" w:color="auto" w:fill="auto"/>
                      </w:tcPr>
                      <w:p w:rsidR="00EF510D" w:rsidRDefault="00EF510D" w:rsidP="008337B4">
                        <w:pPr>
                          <w:snapToGrid w:val="0"/>
                          <w:jc w:val="right"/>
                          <w:rPr>
                            <w:szCs w:val="21"/>
                          </w:rPr>
                        </w:pPr>
                        <w:r>
                          <w:rPr>
                            <w:szCs w:val="21"/>
                          </w:rPr>
                          <w:t xml:space="preserve">     </w:t>
                        </w:r>
                      </w:p>
                    </w:tc>
                  </w:sdtContent>
                </w:sdt>
              </w:tr>
            </w:sdtContent>
          </w:sdt>
          <w:sdt>
            <w:sdtPr>
              <w:rPr>
                <w:rFonts w:hint="eastAsia"/>
                <w:szCs w:val="21"/>
              </w:rPr>
              <w:alias w:val="其他流动资产明细"/>
              <w:tag w:val="_TUP_03a79c0b3d284671976e8b90399a3019"/>
              <w:id w:val="85810967"/>
              <w:lock w:val="sdtLocked"/>
            </w:sdtPr>
            <w:sdtContent>
              <w:tr w:rsidR="00EF510D" w:rsidTr="008337B4">
                <w:sdt>
                  <w:sdtPr>
                    <w:rPr>
                      <w:rFonts w:hint="eastAsia"/>
                      <w:szCs w:val="21"/>
                    </w:rPr>
                    <w:alias w:val="其他流动资产明细-项目"/>
                    <w:tag w:val="_GBC_6b127966bf4d44deb883e628ddfded27"/>
                    <w:id w:val="85810964"/>
                    <w:lock w:val="sdtLocked"/>
                  </w:sdtPr>
                  <w:sdtContent>
                    <w:tc>
                      <w:tcPr>
                        <w:tcW w:w="1816" w:type="pct"/>
                        <w:shd w:val="clear" w:color="auto" w:fill="auto"/>
                      </w:tcPr>
                      <w:p w:rsidR="00EF510D" w:rsidRDefault="00EF510D" w:rsidP="008337B4">
                        <w:pPr>
                          <w:snapToGrid w:val="0"/>
                          <w:ind w:leftChars="-51" w:left="-107"/>
                          <w:rPr>
                            <w:szCs w:val="21"/>
                          </w:rPr>
                        </w:pPr>
                        <w:r>
                          <w:rPr>
                            <w:rFonts w:hint="eastAsia"/>
                            <w:szCs w:val="21"/>
                          </w:rPr>
                          <w:t>银行理财产品</w:t>
                        </w:r>
                      </w:p>
                    </w:tc>
                  </w:sdtContent>
                </w:sdt>
                <w:sdt>
                  <w:sdtPr>
                    <w:rPr>
                      <w:rFonts w:hint="eastAsia"/>
                      <w:szCs w:val="21"/>
                    </w:rPr>
                    <w:alias w:val="其他流动资产明细-金额"/>
                    <w:tag w:val="_GBC_7c6ddc351db3462e9e5a9976a6c0c553"/>
                    <w:id w:val="85810965"/>
                    <w:lock w:val="sdtLocked"/>
                  </w:sdtPr>
                  <w:sdtContent>
                    <w:tc>
                      <w:tcPr>
                        <w:tcW w:w="1612" w:type="pct"/>
                        <w:shd w:val="clear" w:color="auto" w:fill="auto"/>
                      </w:tcPr>
                      <w:p w:rsidR="00EF510D" w:rsidRDefault="00EF510D" w:rsidP="008337B4">
                        <w:pPr>
                          <w:snapToGrid w:val="0"/>
                          <w:jc w:val="right"/>
                          <w:rPr>
                            <w:szCs w:val="21"/>
                          </w:rPr>
                        </w:pPr>
                        <w:r>
                          <w:rPr>
                            <w:szCs w:val="21"/>
                          </w:rPr>
                          <w:t>240,000,000.00</w:t>
                        </w:r>
                      </w:p>
                    </w:tc>
                  </w:sdtContent>
                </w:sdt>
                <w:sdt>
                  <w:sdtPr>
                    <w:rPr>
                      <w:rFonts w:hint="eastAsia"/>
                      <w:szCs w:val="21"/>
                    </w:rPr>
                    <w:alias w:val="其他流动资产明细-金额"/>
                    <w:tag w:val="_GBC_62d4ccc41b734e7cb106d64e3bf5a36c"/>
                    <w:id w:val="85810966"/>
                    <w:lock w:val="sdtLocked"/>
                  </w:sdtPr>
                  <w:sdtContent>
                    <w:tc>
                      <w:tcPr>
                        <w:tcW w:w="1572" w:type="pct"/>
                        <w:shd w:val="clear" w:color="auto" w:fill="auto"/>
                      </w:tcPr>
                      <w:p w:rsidR="00EF510D" w:rsidRDefault="00EF510D" w:rsidP="008337B4">
                        <w:pPr>
                          <w:snapToGrid w:val="0"/>
                          <w:jc w:val="right"/>
                          <w:rPr>
                            <w:szCs w:val="21"/>
                          </w:rPr>
                        </w:pPr>
                        <w:r>
                          <w:rPr>
                            <w:szCs w:val="21"/>
                          </w:rPr>
                          <w:t>71,101,882.96</w:t>
                        </w:r>
                      </w:p>
                    </w:tc>
                  </w:sdtContent>
                </w:sdt>
              </w:tr>
            </w:sdtContent>
          </w:sdt>
          <w:sdt>
            <w:sdtPr>
              <w:rPr>
                <w:rFonts w:hint="eastAsia"/>
                <w:szCs w:val="21"/>
              </w:rPr>
              <w:alias w:val="其他流动资产明细"/>
              <w:tag w:val="_TUP_03a79c0b3d284671976e8b90399a3019"/>
              <w:id w:val="85810971"/>
              <w:lock w:val="sdtLocked"/>
            </w:sdtPr>
            <w:sdtContent>
              <w:tr w:rsidR="00EF510D" w:rsidTr="008337B4">
                <w:sdt>
                  <w:sdtPr>
                    <w:rPr>
                      <w:rFonts w:hint="eastAsia"/>
                      <w:szCs w:val="21"/>
                    </w:rPr>
                    <w:alias w:val="其他流动资产明细-项目"/>
                    <w:tag w:val="_GBC_6b127966bf4d44deb883e628ddfded27"/>
                    <w:id w:val="85810968"/>
                    <w:lock w:val="sdtLocked"/>
                  </w:sdtPr>
                  <w:sdtContent>
                    <w:tc>
                      <w:tcPr>
                        <w:tcW w:w="1816" w:type="pct"/>
                        <w:shd w:val="clear" w:color="auto" w:fill="auto"/>
                      </w:tcPr>
                      <w:p w:rsidR="00EF510D" w:rsidRDefault="00EF510D" w:rsidP="008337B4">
                        <w:pPr>
                          <w:snapToGrid w:val="0"/>
                          <w:ind w:leftChars="-51" w:left="-107"/>
                          <w:rPr>
                            <w:szCs w:val="21"/>
                          </w:rPr>
                        </w:pPr>
                        <w:r>
                          <w:rPr>
                            <w:rFonts w:hint="eastAsia"/>
                            <w:szCs w:val="21"/>
                          </w:rPr>
                          <w:t>预交税费和待抵扣进项税</w:t>
                        </w:r>
                      </w:p>
                    </w:tc>
                  </w:sdtContent>
                </w:sdt>
                <w:sdt>
                  <w:sdtPr>
                    <w:rPr>
                      <w:rFonts w:hint="eastAsia"/>
                      <w:szCs w:val="21"/>
                    </w:rPr>
                    <w:alias w:val="其他流动资产明细-金额"/>
                    <w:tag w:val="_GBC_7c6ddc351db3462e9e5a9976a6c0c553"/>
                    <w:id w:val="85810969"/>
                    <w:lock w:val="sdtLocked"/>
                  </w:sdtPr>
                  <w:sdtContent>
                    <w:tc>
                      <w:tcPr>
                        <w:tcW w:w="1612" w:type="pct"/>
                        <w:shd w:val="clear" w:color="auto" w:fill="auto"/>
                      </w:tcPr>
                      <w:p w:rsidR="00EF510D" w:rsidRDefault="00EF510D" w:rsidP="008337B4">
                        <w:pPr>
                          <w:snapToGrid w:val="0"/>
                          <w:jc w:val="right"/>
                          <w:rPr>
                            <w:szCs w:val="21"/>
                          </w:rPr>
                        </w:pPr>
                        <w:r>
                          <w:rPr>
                            <w:szCs w:val="21"/>
                          </w:rPr>
                          <w:t>14,644,591.54</w:t>
                        </w:r>
                      </w:p>
                    </w:tc>
                  </w:sdtContent>
                </w:sdt>
                <w:sdt>
                  <w:sdtPr>
                    <w:rPr>
                      <w:rFonts w:hint="eastAsia"/>
                      <w:szCs w:val="21"/>
                    </w:rPr>
                    <w:alias w:val="其他流动资产明细-金额"/>
                    <w:tag w:val="_GBC_62d4ccc41b734e7cb106d64e3bf5a36c"/>
                    <w:id w:val="85810970"/>
                    <w:lock w:val="sdtLocked"/>
                  </w:sdtPr>
                  <w:sdtContent>
                    <w:tc>
                      <w:tcPr>
                        <w:tcW w:w="1572" w:type="pct"/>
                        <w:shd w:val="clear" w:color="auto" w:fill="auto"/>
                      </w:tcPr>
                      <w:p w:rsidR="00EF510D" w:rsidRDefault="00EF510D" w:rsidP="008337B4">
                        <w:pPr>
                          <w:snapToGrid w:val="0"/>
                          <w:jc w:val="right"/>
                          <w:rPr>
                            <w:szCs w:val="21"/>
                          </w:rPr>
                        </w:pPr>
                        <w:r>
                          <w:rPr>
                            <w:szCs w:val="21"/>
                          </w:rPr>
                          <w:t>83,705.83</w:t>
                        </w:r>
                      </w:p>
                    </w:tc>
                  </w:sdtContent>
                </w:sdt>
              </w:tr>
            </w:sdtContent>
          </w:sdt>
          <w:tr w:rsidR="00EF510D" w:rsidTr="008337B4">
            <w:tc>
              <w:tcPr>
                <w:tcW w:w="1816" w:type="pct"/>
                <w:shd w:val="clear" w:color="auto" w:fill="auto"/>
                <w:vAlign w:val="center"/>
              </w:tcPr>
              <w:p w:rsidR="00EF510D" w:rsidRDefault="00EF510D" w:rsidP="008337B4">
                <w:pPr>
                  <w:snapToGrid w:val="0"/>
                  <w:ind w:leftChars="-51" w:left="-107"/>
                  <w:jc w:val="center"/>
                  <w:rPr>
                    <w:szCs w:val="21"/>
                  </w:rPr>
                </w:pPr>
                <w:r>
                  <w:rPr>
                    <w:rFonts w:hint="eastAsia"/>
                    <w:szCs w:val="21"/>
                  </w:rPr>
                  <w:t>合计</w:t>
                </w:r>
              </w:p>
            </w:tc>
            <w:sdt>
              <w:sdtPr>
                <w:rPr>
                  <w:rFonts w:hint="eastAsia"/>
                  <w:szCs w:val="21"/>
                </w:rPr>
                <w:alias w:val="其他流动资产"/>
                <w:tag w:val="_GBC_4c9eb70c5e354885af96a792a9fafc70"/>
                <w:id w:val="85810972"/>
                <w:lock w:val="sdtLocked"/>
              </w:sdtPr>
              <w:sdtContent>
                <w:tc>
                  <w:tcPr>
                    <w:tcW w:w="1612" w:type="pct"/>
                    <w:shd w:val="clear" w:color="auto" w:fill="auto"/>
                  </w:tcPr>
                  <w:p w:rsidR="00EF510D" w:rsidRDefault="00EF510D" w:rsidP="008337B4">
                    <w:pPr>
                      <w:snapToGrid w:val="0"/>
                      <w:jc w:val="right"/>
                      <w:rPr>
                        <w:szCs w:val="21"/>
                      </w:rPr>
                    </w:pPr>
                    <w:r>
                      <w:rPr>
                        <w:szCs w:val="21"/>
                      </w:rPr>
                      <w:t>349,644,591.54</w:t>
                    </w:r>
                  </w:p>
                </w:tc>
              </w:sdtContent>
            </w:sdt>
            <w:sdt>
              <w:sdtPr>
                <w:rPr>
                  <w:rFonts w:hint="eastAsia"/>
                  <w:szCs w:val="21"/>
                </w:rPr>
                <w:alias w:val="其他流动资产"/>
                <w:tag w:val="_GBC_a4b9bd9b82c94f3eaf7fcff5f107cac5"/>
                <w:id w:val="85810973"/>
                <w:lock w:val="sdtLocked"/>
              </w:sdtPr>
              <w:sdtContent>
                <w:tc>
                  <w:tcPr>
                    <w:tcW w:w="1572" w:type="pct"/>
                    <w:shd w:val="clear" w:color="auto" w:fill="auto"/>
                  </w:tcPr>
                  <w:p w:rsidR="00EF510D" w:rsidRDefault="00EF510D" w:rsidP="008337B4">
                    <w:pPr>
                      <w:snapToGrid w:val="0"/>
                      <w:jc w:val="right"/>
                      <w:rPr>
                        <w:szCs w:val="21"/>
                      </w:rPr>
                    </w:pPr>
                    <w:r>
                      <w:rPr>
                        <w:szCs w:val="21"/>
                      </w:rPr>
                      <w:t>71,185,588.79</w:t>
                    </w:r>
                  </w:p>
                </w:tc>
              </w:sdtContent>
            </w:sdt>
          </w:tr>
        </w:tbl>
        <w:p w:rsidR="00EF510D" w:rsidRDefault="00EF510D"/>
        <w:p w:rsidR="008F5910" w:rsidRDefault="00CA07ED">
          <w:r>
            <w:rPr>
              <w:rFonts w:hint="eastAsia"/>
            </w:rPr>
            <w:t>其他说明</w:t>
          </w:r>
        </w:p>
        <w:sdt>
          <w:sdtPr>
            <w:rPr>
              <w:rFonts w:hint="eastAsia"/>
            </w:rPr>
            <w:alias w:val="其他流动资产说明"/>
            <w:tag w:val="_GBC_6b66243025624716a85c25ca534f7d52"/>
            <w:id w:val="1061597833"/>
            <w:lock w:val="sdtLocked"/>
            <w:placeholder>
              <w:docPart w:val="GBC22222222222222222222222222222"/>
            </w:placeholder>
          </w:sdtPr>
          <w:sdtEndPr>
            <w:rPr>
              <w:rFonts w:asciiTheme="minorEastAsia" w:eastAsiaTheme="minorEastAsia" w:hAnsiTheme="minorEastAsia"/>
              <w:szCs w:val="21"/>
            </w:rPr>
          </w:sdtEndPr>
          <w:sdtContent>
            <w:p w:rsidR="008F5910" w:rsidRPr="00344775" w:rsidRDefault="00344775">
              <w:pPr>
                <w:rPr>
                  <w:rFonts w:asciiTheme="minorEastAsia" w:eastAsiaTheme="minorEastAsia" w:hAnsiTheme="minorEastAsia"/>
                  <w:szCs w:val="21"/>
                </w:rPr>
              </w:pPr>
              <w:r w:rsidRPr="00344775">
                <w:rPr>
                  <w:rFonts w:asciiTheme="minorEastAsia" w:eastAsiaTheme="minorEastAsia" w:hAnsiTheme="minorEastAsia" w:cs="Arial" w:hint="eastAsia"/>
                  <w:szCs w:val="21"/>
                </w:rPr>
                <w:t>注：公司于2016年6月以自有资金委托兴业银行向四川金鼎产融控股有限公司提供贷款9,500 万元人民币，贷款期限不超过12 个月，贷款年利率7</w:t>
              </w:r>
              <w:r>
                <w:rPr>
                  <w:rFonts w:asciiTheme="minorEastAsia" w:eastAsiaTheme="minorEastAsia" w:hAnsiTheme="minorEastAsia" w:cs="Arial" w:hint="eastAsia"/>
                  <w:szCs w:val="21"/>
                </w:rPr>
                <w:t>%</w:t>
              </w:r>
              <w:r w:rsidRPr="00344775">
                <w:rPr>
                  <w:rFonts w:asciiTheme="minorEastAsia" w:eastAsiaTheme="minorEastAsia" w:hAnsiTheme="minorEastAsia" w:cs="Arial" w:hint="eastAsia"/>
                  <w:szCs w:val="21"/>
                </w:rPr>
                <w:t>。</w:t>
              </w:r>
            </w:p>
          </w:sdtContent>
        </w:sdt>
      </w:sdtContent>
    </w:sdt>
    <w:p w:rsidR="008F5910" w:rsidRDefault="008F5910">
      <w:pPr>
        <w:ind w:right="210"/>
      </w:pPr>
    </w:p>
    <w:p w:rsidR="008F5910" w:rsidRDefault="00CA07ED">
      <w:pPr>
        <w:pStyle w:val="3"/>
        <w:numPr>
          <w:ilvl w:val="0"/>
          <w:numId w:val="21"/>
        </w:numPr>
        <w:tabs>
          <w:tab w:val="left" w:pos="504"/>
        </w:tabs>
        <w:rPr>
          <w:rFonts w:ascii="宋体" w:hAnsi="宋体"/>
          <w:szCs w:val="21"/>
        </w:rPr>
      </w:pPr>
      <w:r>
        <w:rPr>
          <w:rFonts w:ascii="宋体" w:hAnsi="宋体" w:hint="eastAsia"/>
          <w:szCs w:val="21"/>
        </w:rPr>
        <w:t>可供出售金融资产</w:t>
      </w:r>
    </w:p>
    <w:sdt>
      <w:sdtPr>
        <w:rPr>
          <w:rFonts w:ascii="宋体" w:hAnsi="宋体" w:cs="宋体" w:hint="eastAsia"/>
          <w:b w:val="0"/>
          <w:bCs w:val="0"/>
          <w:kern w:val="0"/>
          <w:szCs w:val="21"/>
        </w:rPr>
        <w:alias w:val="模块:可供出售金融资产情况"/>
        <w:tag w:val="_SEC_dff4c6c916a9469eaca782ac5548944a"/>
        <w:id w:val="-1493717685"/>
        <w:lock w:val="sdtLocked"/>
        <w:placeholder>
          <w:docPart w:val="GBC22222222222222222222222222222"/>
        </w:placeholder>
      </w:sdtPr>
      <w:sdtEndPr>
        <w:rPr>
          <w:rFonts w:cstheme="minorBidi" w:hint="default"/>
          <w:kern w:val="2"/>
        </w:rPr>
      </w:sdtEndPr>
      <w:sdtContent>
        <w:p w:rsidR="008F5910" w:rsidRDefault="00CA07ED">
          <w:pPr>
            <w:pStyle w:val="4"/>
            <w:numPr>
              <w:ilvl w:val="0"/>
              <w:numId w:val="65"/>
            </w:numPr>
            <w:tabs>
              <w:tab w:val="left" w:pos="644"/>
            </w:tabs>
            <w:rPr>
              <w:rFonts w:ascii="宋体" w:hAnsi="宋体"/>
              <w:szCs w:val="21"/>
            </w:rPr>
          </w:pPr>
          <w:r>
            <w:rPr>
              <w:rFonts w:ascii="宋体" w:hAnsi="宋体" w:hint="eastAsia"/>
              <w:szCs w:val="21"/>
            </w:rPr>
            <w:t>可供出售金融资产情况</w:t>
          </w:r>
        </w:p>
        <w:sdt>
          <w:sdtPr>
            <w:alias w:val="是否适用：可供出售金融资产情况[双击切换]"/>
            <w:tag w:val="_GBC_07c6c4017cfb4437ad2951a831fb9bd5"/>
            <w:id w:val="-1108268066"/>
            <w:lock w:val="sdtContentLocked"/>
            <w:placeholder>
              <w:docPart w:val="GBC22222222222222222222222222222"/>
            </w:placeholder>
          </w:sdtPr>
          <w:sdtContent>
            <w:p w:rsidR="008F5910" w:rsidRDefault="008A184A">
              <w:r>
                <w:fldChar w:fldCharType="begin"/>
              </w:r>
              <w:r w:rsidR="00EF510D">
                <w:instrText xml:space="preserve"> MACROBUTTON  SnrToggleCheckbox √适用 </w:instrText>
              </w:r>
              <w:r>
                <w:fldChar w:fldCharType="end"/>
              </w:r>
              <w:r>
                <w:fldChar w:fldCharType="begin"/>
              </w:r>
              <w:r w:rsidR="00EF510D">
                <w:instrText xml:space="preserve"> MACROBUTTON  SnrToggleCheckbox □不适用 </w:instrText>
              </w:r>
              <w:r>
                <w:fldChar w:fldCharType="end"/>
              </w:r>
            </w:p>
          </w:sdtContent>
        </w:sdt>
        <w:p w:rsidR="008F5910" w:rsidRDefault="00CA07ED">
          <w:pPr>
            <w:jc w:val="right"/>
            <w:rPr>
              <w:szCs w:val="21"/>
            </w:rPr>
          </w:pPr>
          <w:r>
            <w:rPr>
              <w:rFonts w:hint="eastAsia"/>
              <w:szCs w:val="21"/>
            </w:rPr>
            <w:t>单位：</w:t>
          </w:r>
          <w:sdt>
            <w:sdtPr>
              <w:rPr>
                <w:rFonts w:hint="eastAsia"/>
                <w:szCs w:val="21"/>
              </w:rPr>
              <w:alias w:val="单位：财务附注：可供出售金融资产情况"/>
              <w:tag w:val="_GBC_d4b4b7f86b59461195bf156193022b9d"/>
              <w:id w:val="-19749712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可供出售金融资产情况"/>
              <w:tag w:val="_GBC_0c768bfe364d45db8622c5b8d2d86d85"/>
              <w:id w:val="-13699891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625"/>
            <w:gridCol w:w="1532"/>
            <w:gridCol w:w="585"/>
            <w:gridCol w:w="1532"/>
            <w:gridCol w:w="1532"/>
            <w:gridCol w:w="557"/>
            <w:gridCol w:w="1532"/>
          </w:tblGrid>
          <w:tr w:rsidR="008F5910" w:rsidTr="000E6361">
            <w:trPr>
              <w:cantSplit/>
            </w:trPr>
            <w:tc>
              <w:tcPr>
                <w:tcW w:w="913" w:type="pct"/>
                <w:vMerge w:val="restart"/>
                <w:shd w:val="clear" w:color="auto" w:fill="auto"/>
                <w:vAlign w:val="center"/>
              </w:tcPr>
              <w:p w:rsidR="008F5910" w:rsidRDefault="00CA07ED">
                <w:pPr>
                  <w:jc w:val="center"/>
                  <w:rPr>
                    <w:szCs w:val="21"/>
                  </w:rPr>
                </w:pPr>
                <w:r>
                  <w:rPr>
                    <w:rFonts w:hint="eastAsia"/>
                    <w:szCs w:val="21"/>
                  </w:rPr>
                  <w:t>项目</w:t>
                </w:r>
              </w:p>
            </w:tc>
            <w:tc>
              <w:tcPr>
                <w:tcW w:w="2051" w:type="pct"/>
                <w:gridSpan w:val="3"/>
                <w:shd w:val="clear" w:color="auto" w:fill="auto"/>
                <w:vAlign w:val="center"/>
              </w:tcPr>
              <w:p w:rsidR="008F5910" w:rsidRDefault="00CA07ED">
                <w:pPr>
                  <w:jc w:val="center"/>
                  <w:rPr>
                    <w:szCs w:val="21"/>
                  </w:rPr>
                </w:pPr>
                <w:r>
                  <w:rPr>
                    <w:rFonts w:hint="eastAsia"/>
                    <w:szCs w:val="21"/>
                  </w:rPr>
                  <w:t>期末余额</w:t>
                </w:r>
              </w:p>
            </w:tc>
            <w:tc>
              <w:tcPr>
                <w:tcW w:w="2035" w:type="pct"/>
                <w:gridSpan w:val="3"/>
                <w:shd w:val="clear" w:color="auto" w:fill="auto"/>
                <w:vAlign w:val="center"/>
              </w:tcPr>
              <w:p w:rsidR="008F5910" w:rsidRDefault="00CA07ED">
                <w:pPr>
                  <w:jc w:val="center"/>
                  <w:rPr>
                    <w:szCs w:val="21"/>
                  </w:rPr>
                </w:pPr>
                <w:r>
                  <w:rPr>
                    <w:rFonts w:hint="eastAsia"/>
                    <w:szCs w:val="21"/>
                  </w:rPr>
                  <w:t>期初余额</w:t>
                </w:r>
              </w:p>
            </w:tc>
          </w:tr>
          <w:tr w:rsidR="008F5910" w:rsidTr="000E6361">
            <w:trPr>
              <w:cantSplit/>
            </w:trPr>
            <w:tc>
              <w:tcPr>
                <w:tcW w:w="913" w:type="pct"/>
                <w:vMerge/>
                <w:tcBorders>
                  <w:bottom w:val="single" w:sz="6" w:space="0" w:color="auto"/>
                </w:tcBorders>
                <w:shd w:val="clear" w:color="auto" w:fill="auto"/>
                <w:vAlign w:val="center"/>
              </w:tcPr>
              <w:p w:rsidR="008F5910" w:rsidRDefault="008F5910">
                <w:pPr>
                  <w:jc w:val="center"/>
                  <w:rPr>
                    <w:szCs w:val="21"/>
                  </w:rPr>
                </w:pPr>
              </w:p>
            </w:tc>
            <w:tc>
              <w:tcPr>
                <w:tcW w:w="861" w:type="pct"/>
                <w:tcBorders>
                  <w:bottom w:val="single" w:sz="6" w:space="0" w:color="auto"/>
                </w:tcBorders>
                <w:shd w:val="clear" w:color="auto" w:fill="auto"/>
                <w:vAlign w:val="center"/>
              </w:tcPr>
              <w:p w:rsidR="008F5910" w:rsidRDefault="00CA07ED">
                <w:pPr>
                  <w:jc w:val="center"/>
                  <w:rPr>
                    <w:szCs w:val="21"/>
                  </w:rPr>
                </w:pPr>
                <w:r>
                  <w:rPr>
                    <w:rFonts w:hint="eastAsia"/>
                    <w:szCs w:val="21"/>
                  </w:rPr>
                  <w:t>账面余额</w:t>
                </w:r>
              </w:p>
            </w:tc>
            <w:tc>
              <w:tcPr>
                <w:tcW w:w="329" w:type="pct"/>
                <w:tcBorders>
                  <w:bottom w:val="single" w:sz="6" w:space="0" w:color="auto"/>
                </w:tcBorders>
                <w:shd w:val="clear" w:color="auto" w:fill="auto"/>
                <w:vAlign w:val="center"/>
              </w:tcPr>
              <w:p w:rsidR="008F5910" w:rsidRDefault="00CA07ED">
                <w:pPr>
                  <w:jc w:val="center"/>
                  <w:rPr>
                    <w:szCs w:val="21"/>
                  </w:rPr>
                </w:pPr>
                <w:r>
                  <w:rPr>
                    <w:rFonts w:hint="eastAsia"/>
                    <w:szCs w:val="21"/>
                  </w:rPr>
                  <w:t>减值准备</w:t>
                </w:r>
              </w:p>
            </w:tc>
            <w:tc>
              <w:tcPr>
                <w:tcW w:w="861" w:type="pct"/>
                <w:tcBorders>
                  <w:bottom w:val="single" w:sz="6" w:space="0" w:color="auto"/>
                </w:tcBorders>
                <w:shd w:val="clear" w:color="auto" w:fill="auto"/>
                <w:vAlign w:val="center"/>
              </w:tcPr>
              <w:p w:rsidR="008F5910" w:rsidRDefault="00CA07ED">
                <w:pPr>
                  <w:jc w:val="center"/>
                  <w:rPr>
                    <w:szCs w:val="21"/>
                  </w:rPr>
                </w:pPr>
                <w:r>
                  <w:rPr>
                    <w:rFonts w:hint="eastAsia"/>
                    <w:szCs w:val="21"/>
                  </w:rPr>
                  <w:t>账面价值</w:t>
                </w:r>
              </w:p>
            </w:tc>
            <w:tc>
              <w:tcPr>
                <w:tcW w:w="861" w:type="pct"/>
                <w:tcBorders>
                  <w:bottom w:val="single" w:sz="6" w:space="0" w:color="auto"/>
                </w:tcBorders>
                <w:shd w:val="clear" w:color="auto" w:fill="auto"/>
                <w:vAlign w:val="center"/>
              </w:tcPr>
              <w:p w:rsidR="008F5910" w:rsidRDefault="00CA07ED">
                <w:pPr>
                  <w:jc w:val="center"/>
                  <w:rPr>
                    <w:szCs w:val="21"/>
                  </w:rPr>
                </w:pPr>
                <w:r>
                  <w:rPr>
                    <w:rFonts w:hint="eastAsia"/>
                    <w:szCs w:val="21"/>
                  </w:rPr>
                  <w:t>账面余额</w:t>
                </w:r>
              </w:p>
            </w:tc>
            <w:tc>
              <w:tcPr>
                <w:tcW w:w="313" w:type="pct"/>
                <w:tcBorders>
                  <w:bottom w:val="single" w:sz="6" w:space="0" w:color="auto"/>
                </w:tcBorders>
                <w:shd w:val="clear" w:color="auto" w:fill="auto"/>
                <w:vAlign w:val="center"/>
              </w:tcPr>
              <w:p w:rsidR="008F5910" w:rsidRDefault="00CA07ED">
                <w:pPr>
                  <w:jc w:val="center"/>
                  <w:rPr>
                    <w:szCs w:val="21"/>
                  </w:rPr>
                </w:pPr>
                <w:r>
                  <w:rPr>
                    <w:rFonts w:hint="eastAsia"/>
                    <w:szCs w:val="21"/>
                  </w:rPr>
                  <w:t>减值准备</w:t>
                </w:r>
              </w:p>
            </w:tc>
            <w:tc>
              <w:tcPr>
                <w:tcW w:w="861" w:type="pct"/>
                <w:tcBorders>
                  <w:bottom w:val="single" w:sz="6" w:space="0" w:color="auto"/>
                </w:tcBorders>
                <w:shd w:val="clear" w:color="auto" w:fill="auto"/>
                <w:vAlign w:val="center"/>
              </w:tcPr>
              <w:p w:rsidR="008F5910" w:rsidRDefault="00CA07ED">
                <w:pPr>
                  <w:jc w:val="center"/>
                  <w:rPr>
                    <w:szCs w:val="21"/>
                  </w:rPr>
                </w:pPr>
                <w:r>
                  <w:rPr>
                    <w:rFonts w:hint="eastAsia"/>
                    <w:szCs w:val="21"/>
                  </w:rPr>
                  <w:t>账面价值</w:t>
                </w:r>
              </w:p>
            </w:tc>
          </w:tr>
          <w:tr w:rsidR="008F5910" w:rsidTr="000E6361">
            <w:trPr>
              <w:cantSplit/>
            </w:trPr>
            <w:tc>
              <w:tcPr>
                <w:tcW w:w="913" w:type="pct"/>
                <w:shd w:val="clear" w:color="auto" w:fill="auto"/>
              </w:tcPr>
              <w:p w:rsidR="008F5910" w:rsidRDefault="00CA07ED">
                <w:pPr>
                  <w:rPr>
                    <w:szCs w:val="21"/>
                  </w:rPr>
                </w:pPr>
                <w:r>
                  <w:rPr>
                    <w:rFonts w:hint="eastAsia"/>
                    <w:szCs w:val="21"/>
                  </w:rPr>
                  <w:lastRenderedPageBreak/>
                  <w:t>可供出售债务工具：</w:t>
                </w:r>
              </w:p>
            </w:tc>
            <w:tc>
              <w:tcPr>
                <w:tcW w:w="861" w:type="pct"/>
                <w:shd w:val="clear" w:color="auto" w:fill="auto"/>
              </w:tcPr>
              <w:p w:rsidR="008F5910" w:rsidRDefault="008A184A">
                <w:pPr>
                  <w:jc w:val="right"/>
                  <w:rPr>
                    <w:szCs w:val="21"/>
                  </w:rPr>
                </w:pPr>
                <w:sdt>
                  <w:sdtPr>
                    <w:rPr>
                      <w:szCs w:val="21"/>
                    </w:rPr>
                    <w:alias w:val="可供出售债务工具账面余额"/>
                    <w:tag w:val="_GBC_35aa7a17f2144c8f8e1902dca50adee2"/>
                    <w:id w:val="-2072104571"/>
                    <w:lock w:val="sdtLocked"/>
                    <w:showingPlcHdr/>
                  </w:sdtPr>
                  <w:sdtContent>
                    <w:r w:rsidR="00CA07ED">
                      <w:rPr>
                        <w:rFonts w:hint="eastAsia"/>
                        <w:color w:val="333399"/>
                        <w:szCs w:val="21"/>
                      </w:rPr>
                      <w:t xml:space="preserve">　</w:t>
                    </w:r>
                  </w:sdtContent>
                </w:sdt>
              </w:p>
            </w:tc>
            <w:tc>
              <w:tcPr>
                <w:tcW w:w="329" w:type="pct"/>
                <w:shd w:val="clear" w:color="auto" w:fill="auto"/>
              </w:tcPr>
              <w:p w:rsidR="008F5910" w:rsidRDefault="008A184A">
                <w:pPr>
                  <w:jc w:val="right"/>
                  <w:rPr>
                    <w:szCs w:val="21"/>
                  </w:rPr>
                </w:pPr>
                <w:sdt>
                  <w:sdtPr>
                    <w:rPr>
                      <w:szCs w:val="21"/>
                    </w:rPr>
                    <w:alias w:val="可供出售债务工具减值准备"/>
                    <w:tag w:val="_GBC_ad70e36f5de244c7998ee6539d8e21b9"/>
                    <w:id w:val="65002918"/>
                    <w:lock w:val="sdtLocked"/>
                    <w:showingPlcHdr/>
                  </w:sdtPr>
                  <w:sdtContent>
                    <w:r w:rsidR="00CA07ED">
                      <w:rPr>
                        <w:rFonts w:hint="eastAsia"/>
                        <w:color w:val="333399"/>
                        <w:szCs w:val="21"/>
                      </w:rPr>
                      <w:t xml:space="preserve">　</w:t>
                    </w:r>
                  </w:sdtContent>
                </w:sdt>
              </w:p>
            </w:tc>
            <w:tc>
              <w:tcPr>
                <w:tcW w:w="861" w:type="pct"/>
                <w:shd w:val="clear" w:color="auto" w:fill="auto"/>
              </w:tcPr>
              <w:p w:rsidR="008F5910" w:rsidRDefault="008A184A">
                <w:pPr>
                  <w:jc w:val="right"/>
                  <w:rPr>
                    <w:szCs w:val="21"/>
                  </w:rPr>
                </w:pPr>
                <w:sdt>
                  <w:sdtPr>
                    <w:rPr>
                      <w:szCs w:val="21"/>
                    </w:rPr>
                    <w:alias w:val="可供出售债务工具账面价值"/>
                    <w:tag w:val="_GBC_a590681d16904534826e09b0de33637f"/>
                    <w:id w:val="-1931655404"/>
                    <w:lock w:val="sdtLocked"/>
                    <w:showingPlcHdr/>
                  </w:sdtPr>
                  <w:sdtContent>
                    <w:r w:rsidR="00CA07ED">
                      <w:rPr>
                        <w:rFonts w:hint="eastAsia"/>
                        <w:color w:val="333399"/>
                        <w:szCs w:val="21"/>
                      </w:rPr>
                      <w:t xml:space="preserve">　</w:t>
                    </w:r>
                  </w:sdtContent>
                </w:sdt>
              </w:p>
            </w:tc>
            <w:tc>
              <w:tcPr>
                <w:tcW w:w="861" w:type="pct"/>
                <w:shd w:val="clear" w:color="auto" w:fill="auto"/>
              </w:tcPr>
              <w:p w:rsidR="008F5910" w:rsidRDefault="008A184A">
                <w:pPr>
                  <w:jc w:val="right"/>
                  <w:rPr>
                    <w:szCs w:val="21"/>
                  </w:rPr>
                </w:pPr>
                <w:sdt>
                  <w:sdtPr>
                    <w:rPr>
                      <w:szCs w:val="21"/>
                    </w:rPr>
                    <w:alias w:val="可供出售债务工具账面余额"/>
                    <w:tag w:val="_GBC_e4e89053bc4548948a95d4058f1c97e7"/>
                    <w:id w:val="473720380"/>
                    <w:lock w:val="sdtLocked"/>
                    <w:showingPlcHdr/>
                  </w:sdtPr>
                  <w:sdtContent>
                    <w:r w:rsidR="00CA07ED">
                      <w:rPr>
                        <w:rFonts w:hint="eastAsia"/>
                        <w:color w:val="333399"/>
                        <w:szCs w:val="21"/>
                      </w:rPr>
                      <w:t xml:space="preserve">　</w:t>
                    </w:r>
                  </w:sdtContent>
                </w:sdt>
              </w:p>
            </w:tc>
            <w:tc>
              <w:tcPr>
                <w:tcW w:w="313" w:type="pct"/>
                <w:shd w:val="clear" w:color="auto" w:fill="auto"/>
              </w:tcPr>
              <w:p w:rsidR="008F5910" w:rsidRDefault="008A184A">
                <w:pPr>
                  <w:jc w:val="right"/>
                  <w:rPr>
                    <w:szCs w:val="21"/>
                  </w:rPr>
                </w:pPr>
                <w:sdt>
                  <w:sdtPr>
                    <w:rPr>
                      <w:szCs w:val="21"/>
                    </w:rPr>
                    <w:alias w:val="可供出售债务工具减值准备"/>
                    <w:tag w:val="_GBC_e9b42136c7de4c12a236519014da89ac"/>
                    <w:id w:val="1388836092"/>
                    <w:lock w:val="sdtLocked"/>
                    <w:showingPlcHdr/>
                  </w:sdtPr>
                  <w:sdtContent>
                    <w:r w:rsidR="00CA07ED">
                      <w:rPr>
                        <w:rFonts w:hint="eastAsia"/>
                        <w:color w:val="333399"/>
                        <w:szCs w:val="21"/>
                      </w:rPr>
                      <w:t xml:space="preserve">　</w:t>
                    </w:r>
                  </w:sdtContent>
                </w:sdt>
              </w:p>
            </w:tc>
            <w:tc>
              <w:tcPr>
                <w:tcW w:w="861" w:type="pct"/>
                <w:shd w:val="clear" w:color="auto" w:fill="auto"/>
              </w:tcPr>
              <w:p w:rsidR="008F5910" w:rsidRDefault="008A184A">
                <w:pPr>
                  <w:jc w:val="right"/>
                  <w:rPr>
                    <w:szCs w:val="21"/>
                  </w:rPr>
                </w:pPr>
                <w:sdt>
                  <w:sdtPr>
                    <w:rPr>
                      <w:szCs w:val="21"/>
                    </w:rPr>
                    <w:alias w:val="可供出售债务工具账面价值"/>
                    <w:tag w:val="_GBC_edc001161d6448eea6ff24e96a68130f"/>
                    <w:id w:val="-431435233"/>
                    <w:lock w:val="sdtLocked"/>
                    <w:showingPlcHdr/>
                  </w:sdtPr>
                  <w:sdtContent>
                    <w:r w:rsidR="00CA07ED">
                      <w:rPr>
                        <w:rFonts w:hint="eastAsia"/>
                        <w:color w:val="333399"/>
                        <w:szCs w:val="21"/>
                      </w:rPr>
                      <w:t xml:space="preserve">　</w:t>
                    </w:r>
                  </w:sdtContent>
                </w:sdt>
              </w:p>
            </w:tc>
          </w:tr>
          <w:tr w:rsidR="008F5910" w:rsidTr="000E6361">
            <w:trPr>
              <w:cantSplit/>
            </w:trPr>
            <w:tc>
              <w:tcPr>
                <w:tcW w:w="913" w:type="pct"/>
                <w:shd w:val="clear" w:color="auto" w:fill="auto"/>
              </w:tcPr>
              <w:p w:rsidR="008F5910" w:rsidRDefault="00CA07ED">
                <w:pPr>
                  <w:rPr>
                    <w:szCs w:val="21"/>
                  </w:rPr>
                </w:pPr>
                <w:r>
                  <w:rPr>
                    <w:rFonts w:hint="eastAsia"/>
                    <w:szCs w:val="21"/>
                  </w:rPr>
                  <w:t>可供出售权益工具：</w:t>
                </w:r>
              </w:p>
            </w:tc>
            <w:tc>
              <w:tcPr>
                <w:tcW w:w="861" w:type="pct"/>
                <w:shd w:val="clear" w:color="auto" w:fill="auto"/>
              </w:tcPr>
              <w:p w:rsidR="008F5910" w:rsidRDefault="008A184A">
                <w:pPr>
                  <w:jc w:val="right"/>
                  <w:rPr>
                    <w:szCs w:val="21"/>
                  </w:rPr>
                </w:pPr>
                <w:sdt>
                  <w:sdtPr>
                    <w:rPr>
                      <w:szCs w:val="21"/>
                    </w:rPr>
                    <w:alias w:val="可供出售权益工具账面余额"/>
                    <w:tag w:val="_GBC_c8d9befa4e0e4bcab378f4f087196cef"/>
                    <w:id w:val="1763096792"/>
                    <w:lock w:val="sdtLocked"/>
                  </w:sdtPr>
                  <w:sdtContent>
                    <w:r w:rsidR="00EF510D">
                      <w:rPr>
                        <w:szCs w:val="21"/>
                      </w:rPr>
                      <w:t>370,876,900.00</w:t>
                    </w:r>
                  </w:sdtContent>
                </w:sdt>
              </w:p>
            </w:tc>
            <w:tc>
              <w:tcPr>
                <w:tcW w:w="329" w:type="pct"/>
                <w:shd w:val="clear" w:color="auto" w:fill="auto"/>
              </w:tcPr>
              <w:p w:rsidR="008F5910" w:rsidRDefault="008A184A">
                <w:pPr>
                  <w:jc w:val="right"/>
                  <w:rPr>
                    <w:szCs w:val="21"/>
                  </w:rPr>
                </w:pPr>
                <w:sdt>
                  <w:sdtPr>
                    <w:rPr>
                      <w:szCs w:val="21"/>
                    </w:rPr>
                    <w:alias w:val="可供出售权益工具减值准备"/>
                    <w:tag w:val="_GBC_352fc109641447ef992e7ae1cb790c6c"/>
                    <w:id w:val="-1928803350"/>
                    <w:lock w:val="sdtLocked"/>
                    <w:showingPlcHdr/>
                  </w:sdtPr>
                  <w:sdtContent>
                    <w:r w:rsidR="00EF510D">
                      <w:rPr>
                        <w:szCs w:val="21"/>
                      </w:rPr>
                      <w:t xml:space="preserve">     </w:t>
                    </w:r>
                  </w:sdtContent>
                </w:sdt>
              </w:p>
            </w:tc>
            <w:tc>
              <w:tcPr>
                <w:tcW w:w="861" w:type="pct"/>
                <w:shd w:val="clear" w:color="auto" w:fill="auto"/>
              </w:tcPr>
              <w:p w:rsidR="008F5910" w:rsidRDefault="008A184A">
                <w:pPr>
                  <w:jc w:val="right"/>
                  <w:rPr>
                    <w:szCs w:val="21"/>
                  </w:rPr>
                </w:pPr>
                <w:sdt>
                  <w:sdtPr>
                    <w:rPr>
                      <w:szCs w:val="21"/>
                    </w:rPr>
                    <w:alias w:val="可供出售权益工具账面价值"/>
                    <w:tag w:val="_GBC_7ae62ab8785849d180a3e864a36f96ec"/>
                    <w:id w:val="629682713"/>
                    <w:lock w:val="sdtLocked"/>
                  </w:sdtPr>
                  <w:sdtContent>
                    <w:r w:rsidR="00EF510D">
                      <w:rPr>
                        <w:szCs w:val="21"/>
                      </w:rPr>
                      <w:t>370,876,900.00</w:t>
                    </w:r>
                  </w:sdtContent>
                </w:sdt>
              </w:p>
            </w:tc>
            <w:tc>
              <w:tcPr>
                <w:tcW w:w="861" w:type="pct"/>
                <w:shd w:val="clear" w:color="auto" w:fill="auto"/>
              </w:tcPr>
              <w:p w:rsidR="008F5910" w:rsidRDefault="008A184A">
                <w:pPr>
                  <w:jc w:val="right"/>
                  <w:rPr>
                    <w:szCs w:val="21"/>
                  </w:rPr>
                </w:pPr>
                <w:sdt>
                  <w:sdtPr>
                    <w:rPr>
                      <w:szCs w:val="21"/>
                    </w:rPr>
                    <w:alias w:val="可供出售权益工具账面余额"/>
                    <w:tag w:val="_GBC_7a0d1c1e63454434a82d47df1db6e951"/>
                    <w:id w:val="811610237"/>
                    <w:lock w:val="sdtLocked"/>
                  </w:sdtPr>
                  <w:sdtContent>
                    <w:r w:rsidR="00EF510D">
                      <w:rPr>
                        <w:szCs w:val="21"/>
                      </w:rPr>
                      <w:t>121,837,100.00</w:t>
                    </w:r>
                  </w:sdtContent>
                </w:sdt>
              </w:p>
            </w:tc>
            <w:tc>
              <w:tcPr>
                <w:tcW w:w="313" w:type="pct"/>
                <w:shd w:val="clear" w:color="auto" w:fill="auto"/>
              </w:tcPr>
              <w:p w:rsidR="008F5910" w:rsidRDefault="008A184A">
                <w:pPr>
                  <w:jc w:val="right"/>
                  <w:rPr>
                    <w:szCs w:val="21"/>
                  </w:rPr>
                </w:pPr>
                <w:sdt>
                  <w:sdtPr>
                    <w:rPr>
                      <w:szCs w:val="21"/>
                    </w:rPr>
                    <w:alias w:val="可供出售权益工具减值准备"/>
                    <w:tag w:val="_GBC_a6c17a459598426bb7813256cb64ebd9"/>
                    <w:id w:val="-2116737058"/>
                    <w:lock w:val="sdtLocked"/>
                    <w:showingPlcHdr/>
                  </w:sdtPr>
                  <w:sdtContent>
                    <w:r w:rsidR="00EF510D">
                      <w:rPr>
                        <w:szCs w:val="21"/>
                      </w:rPr>
                      <w:t xml:space="preserve">     </w:t>
                    </w:r>
                  </w:sdtContent>
                </w:sdt>
              </w:p>
            </w:tc>
            <w:tc>
              <w:tcPr>
                <w:tcW w:w="861" w:type="pct"/>
                <w:shd w:val="clear" w:color="auto" w:fill="auto"/>
              </w:tcPr>
              <w:p w:rsidR="008F5910" w:rsidRDefault="008A184A">
                <w:pPr>
                  <w:jc w:val="right"/>
                  <w:rPr>
                    <w:szCs w:val="21"/>
                  </w:rPr>
                </w:pPr>
                <w:sdt>
                  <w:sdtPr>
                    <w:rPr>
                      <w:szCs w:val="21"/>
                    </w:rPr>
                    <w:alias w:val="可供出售权益工具账面价值"/>
                    <w:tag w:val="_GBC_120271bc064148edb4d280a125a7b42f"/>
                    <w:id w:val="-1206251639"/>
                    <w:lock w:val="sdtLocked"/>
                  </w:sdtPr>
                  <w:sdtContent>
                    <w:r w:rsidR="00EF510D">
                      <w:rPr>
                        <w:szCs w:val="21"/>
                      </w:rPr>
                      <w:t>121,837,100.00</w:t>
                    </w:r>
                  </w:sdtContent>
                </w:sdt>
              </w:p>
            </w:tc>
          </w:tr>
          <w:tr w:rsidR="008F5910" w:rsidTr="000E6361">
            <w:trPr>
              <w:cantSplit/>
            </w:trPr>
            <w:tc>
              <w:tcPr>
                <w:tcW w:w="913" w:type="pct"/>
                <w:shd w:val="clear" w:color="auto" w:fill="auto"/>
              </w:tcPr>
              <w:p w:rsidR="008F5910" w:rsidRDefault="00CA07ED">
                <w:pPr>
                  <w:rPr>
                    <w:szCs w:val="21"/>
                  </w:rPr>
                </w:pPr>
                <w:r>
                  <w:rPr>
                    <w:rFonts w:hint="eastAsia"/>
                    <w:szCs w:val="21"/>
                  </w:rPr>
                  <w:t xml:space="preserve">   按公允价值计量的</w:t>
                </w:r>
              </w:p>
            </w:tc>
            <w:tc>
              <w:tcPr>
                <w:tcW w:w="861" w:type="pct"/>
                <w:shd w:val="clear" w:color="auto" w:fill="auto"/>
              </w:tcPr>
              <w:p w:rsidR="008F5910" w:rsidRDefault="008A184A">
                <w:pPr>
                  <w:jc w:val="right"/>
                  <w:rPr>
                    <w:szCs w:val="21"/>
                  </w:rPr>
                </w:pPr>
                <w:sdt>
                  <w:sdtPr>
                    <w:rPr>
                      <w:szCs w:val="21"/>
                    </w:rPr>
                    <w:alias w:val="按公允价值计量的可供出售权益工具账面余额"/>
                    <w:tag w:val="_GBC_345438daf8c443a79e1657e9ef41aa12"/>
                    <w:id w:val="1296486564"/>
                    <w:lock w:val="sdtLocked"/>
                    <w:showingPlcHdr/>
                  </w:sdtPr>
                  <w:sdtContent>
                    <w:r w:rsidR="00CA07ED">
                      <w:rPr>
                        <w:rFonts w:hint="eastAsia"/>
                        <w:color w:val="333399"/>
                        <w:szCs w:val="21"/>
                      </w:rPr>
                      <w:t xml:space="preserve">　</w:t>
                    </w:r>
                  </w:sdtContent>
                </w:sdt>
              </w:p>
            </w:tc>
            <w:tc>
              <w:tcPr>
                <w:tcW w:w="329" w:type="pct"/>
                <w:shd w:val="clear" w:color="auto" w:fill="auto"/>
              </w:tcPr>
              <w:p w:rsidR="008F5910" w:rsidRDefault="008A184A">
                <w:pPr>
                  <w:jc w:val="right"/>
                  <w:rPr>
                    <w:szCs w:val="21"/>
                  </w:rPr>
                </w:pPr>
                <w:sdt>
                  <w:sdtPr>
                    <w:rPr>
                      <w:szCs w:val="21"/>
                    </w:rPr>
                    <w:alias w:val="按公允价值计量的可供出售权益工具减值准备"/>
                    <w:tag w:val="_GBC_0d6ef729f0a34d1782da47b1eb3e0edc"/>
                    <w:id w:val="2076779613"/>
                    <w:lock w:val="sdtLocked"/>
                    <w:showingPlcHdr/>
                  </w:sdtPr>
                  <w:sdtContent>
                    <w:r w:rsidR="00CA07ED">
                      <w:rPr>
                        <w:rFonts w:hint="eastAsia"/>
                        <w:color w:val="333399"/>
                        <w:szCs w:val="21"/>
                      </w:rPr>
                      <w:t xml:space="preserve">　</w:t>
                    </w:r>
                  </w:sdtContent>
                </w:sdt>
              </w:p>
            </w:tc>
            <w:tc>
              <w:tcPr>
                <w:tcW w:w="861" w:type="pct"/>
                <w:shd w:val="clear" w:color="auto" w:fill="auto"/>
              </w:tcPr>
              <w:p w:rsidR="008F5910" w:rsidRDefault="008A184A">
                <w:pPr>
                  <w:jc w:val="right"/>
                  <w:rPr>
                    <w:szCs w:val="21"/>
                  </w:rPr>
                </w:pPr>
                <w:sdt>
                  <w:sdtPr>
                    <w:rPr>
                      <w:szCs w:val="21"/>
                    </w:rPr>
                    <w:alias w:val="按公允价值计量的可供出售权益工具账面价值"/>
                    <w:tag w:val="_GBC_40600def9f3045fdb80010e5171dd370"/>
                    <w:id w:val="1363781890"/>
                    <w:lock w:val="sdtLocked"/>
                    <w:showingPlcHdr/>
                  </w:sdtPr>
                  <w:sdtContent>
                    <w:r w:rsidR="00CA07ED">
                      <w:rPr>
                        <w:rFonts w:hint="eastAsia"/>
                        <w:color w:val="333399"/>
                        <w:szCs w:val="21"/>
                      </w:rPr>
                      <w:t xml:space="preserve">　</w:t>
                    </w:r>
                  </w:sdtContent>
                </w:sdt>
              </w:p>
            </w:tc>
            <w:tc>
              <w:tcPr>
                <w:tcW w:w="861" w:type="pct"/>
                <w:shd w:val="clear" w:color="auto" w:fill="auto"/>
              </w:tcPr>
              <w:p w:rsidR="008F5910" w:rsidRDefault="008A184A">
                <w:pPr>
                  <w:jc w:val="right"/>
                  <w:rPr>
                    <w:szCs w:val="21"/>
                  </w:rPr>
                </w:pPr>
                <w:sdt>
                  <w:sdtPr>
                    <w:rPr>
                      <w:szCs w:val="21"/>
                    </w:rPr>
                    <w:alias w:val="按公允价值计量的可供出售权益工具账面余额"/>
                    <w:tag w:val="_GBC_ff91cd7deb9b40a8bb5ff5f5fa01f0f0"/>
                    <w:id w:val="592911376"/>
                    <w:lock w:val="sdtLocked"/>
                    <w:showingPlcHdr/>
                  </w:sdtPr>
                  <w:sdtContent>
                    <w:r w:rsidR="00CA07ED">
                      <w:rPr>
                        <w:rFonts w:hint="eastAsia"/>
                        <w:color w:val="333399"/>
                        <w:szCs w:val="21"/>
                      </w:rPr>
                      <w:t xml:space="preserve">　</w:t>
                    </w:r>
                  </w:sdtContent>
                </w:sdt>
              </w:p>
            </w:tc>
            <w:tc>
              <w:tcPr>
                <w:tcW w:w="313" w:type="pct"/>
                <w:shd w:val="clear" w:color="auto" w:fill="auto"/>
              </w:tcPr>
              <w:p w:rsidR="008F5910" w:rsidRDefault="008A184A">
                <w:pPr>
                  <w:jc w:val="right"/>
                  <w:rPr>
                    <w:szCs w:val="21"/>
                  </w:rPr>
                </w:pPr>
                <w:sdt>
                  <w:sdtPr>
                    <w:rPr>
                      <w:szCs w:val="21"/>
                    </w:rPr>
                    <w:alias w:val="按公允价值计量的可供出售权益工具减值准备"/>
                    <w:tag w:val="_GBC_a34abf3fcd0e486e9cdd66ac68da7a1d"/>
                    <w:id w:val="-615063968"/>
                    <w:lock w:val="sdtLocked"/>
                    <w:showingPlcHdr/>
                  </w:sdtPr>
                  <w:sdtContent>
                    <w:r w:rsidR="00CA07ED">
                      <w:rPr>
                        <w:rFonts w:hint="eastAsia"/>
                        <w:color w:val="333399"/>
                        <w:szCs w:val="21"/>
                      </w:rPr>
                      <w:t xml:space="preserve">　</w:t>
                    </w:r>
                  </w:sdtContent>
                </w:sdt>
              </w:p>
            </w:tc>
            <w:tc>
              <w:tcPr>
                <w:tcW w:w="861" w:type="pct"/>
                <w:shd w:val="clear" w:color="auto" w:fill="auto"/>
              </w:tcPr>
              <w:p w:rsidR="008F5910" w:rsidRDefault="008A184A">
                <w:pPr>
                  <w:jc w:val="right"/>
                  <w:rPr>
                    <w:szCs w:val="21"/>
                  </w:rPr>
                </w:pPr>
                <w:sdt>
                  <w:sdtPr>
                    <w:rPr>
                      <w:szCs w:val="21"/>
                    </w:rPr>
                    <w:alias w:val="按公允价值计量的可供出售权益工具账面价值"/>
                    <w:tag w:val="_GBC_27ef4c34401b42f2bc295f3e431252f1"/>
                    <w:id w:val="1794163620"/>
                    <w:lock w:val="sdtLocked"/>
                    <w:showingPlcHdr/>
                  </w:sdtPr>
                  <w:sdtContent>
                    <w:r w:rsidR="00CA07ED">
                      <w:rPr>
                        <w:rFonts w:hint="eastAsia"/>
                        <w:color w:val="333399"/>
                        <w:szCs w:val="21"/>
                      </w:rPr>
                      <w:t xml:space="preserve">　</w:t>
                    </w:r>
                  </w:sdtContent>
                </w:sdt>
              </w:p>
            </w:tc>
          </w:tr>
          <w:tr w:rsidR="008F5910" w:rsidTr="000E6361">
            <w:trPr>
              <w:cantSplit/>
            </w:trPr>
            <w:tc>
              <w:tcPr>
                <w:tcW w:w="913" w:type="pct"/>
                <w:tcBorders>
                  <w:bottom w:val="single" w:sz="6" w:space="0" w:color="auto"/>
                </w:tcBorders>
                <w:shd w:val="clear" w:color="auto" w:fill="auto"/>
              </w:tcPr>
              <w:p w:rsidR="008F5910" w:rsidRDefault="00CA07ED">
                <w:pPr>
                  <w:ind w:firstLineChars="150" w:firstLine="315"/>
                  <w:rPr>
                    <w:szCs w:val="21"/>
                  </w:rPr>
                </w:pPr>
                <w:r>
                  <w:rPr>
                    <w:rFonts w:hint="eastAsia"/>
                    <w:szCs w:val="21"/>
                  </w:rPr>
                  <w:t>按成本计量的</w:t>
                </w:r>
              </w:p>
            </w:tc>
            <w:tc>
              <w:tcPr>
                <w:tcW w:w="861" w:type="pct"/>
                <w:shd w:val="clear" w:color="auto" w:fill="auto"/>
              </w:tcPr>
              <w:p w:rsidR="008F5910" w:rsidRDefault="008A184A">
                <w:pPr>
                  <w:jc w:val="right"/>
                  <w:rPr>
                    <w:szCs w:val="21"/>
                  </w:rPr>
                </w:pPr>
                <w:sdt>
                  <w:sdtPr>
                    <w:rPr>
                      <w:szCs w:val="21"/>
                    </w:rPr>
                    <w:alias w:val="按成本计量的可供出售权益工具账面余额"/>
                    <w:tag w:val="_GBC_0600b46b4743409eb18e668e23c0d350"/>
                    <w:id w:val="-660080453"/>
                    <w:lock w:val="sdtLocked"/>
                  </w:sdtPr>
                  <w:sdtContent>
                    <w:r w:rsidR="00EF510D">
                      <w:rPr>
                        <w:szCs w:val="21"/>
                      </w:rPr>
                      <w:t>370,876,900.00</w:t>
                    </w:r>
                  </w:sdtContent>
                </w:sdt>
              </w:p>
            </w:tc>
            <w:tc>
              <w:tcPr>
                <w:tcW w:w="329" w:type="pct"/>
                <w:shd w:val="clear" w:color="auto" w:fill="auto"/>
              </w:tcPr>
              <w:p w:rsidR="008F5910" w:rsidRDefault="008A184A">
                <w:pPr>
                  <w:jc w:val="right"/>
                  <w:rPr>
                    <w:szCs w:val="21"/>
                  </w:rPr>
                </w:pPr>
                <w:sdt>
                  <w:sdtPr>
                    <w:rPr>
                      <w:szCs w:val="21"/>
                    </w:rPr>
                    <w:alias w:val="按成本计量的可供出售权益工具减值准备"/>
                    <w:tag w:val="_GBC_ee2ad43dd60c4ffb85f328f698e5f9e4"/>
                    <w:id w:val="2137833045"/>
                    <w:lock w:val="sdtLocked"/>
                    <w:showingPlcHdr/>
                  </w:sdtPr>
                  <w:sdtContent>
                    <w:r w:rsidR="00EF510D">
                      <w:rPr>
                        <w:szCs w:val="21"/>
                      </w:rPr>
                      <w:t xml:space="preserve">     </w:t>
                    </w:r>
                  </w:sdtContent>
                </w:sdt>
              </w:p>
            </w:tc>
            <w:tc>
              <w:tcPr>
                <w:tcW w:w="861" w:type="pct"/>
                <w:shd w:val="clear" w:color="auto" w:fill="auto"/>
              </w:tcPr>
              <w:p w:rsidR="008F5910" w:rsidRDefault="008A184A">
                <w:pPr>
                  <w:jc w:val="right"/>
                  <w:rPr>
                    <w:szCs w:val="21"/>
                  </w:rPr>
                </w:pPr>
                <w:sdt>
                  <w:sdtPr>
                    <w:rPr>
                      <w:szCs w:val="21"/>
                    </w:rPr>
                    <w:alias w:val="按成本计量的可供出售权益工具账面价值"/>
                    <w:tag w:val="_GBC_7360b7e416ab40dbb1af5c21c9620d4a"/>
                    <w:id w:val="633224701"/>
                    <w:lock w:val="sdtLocked"/>
                  </w:sdtPr>
                  <w:sdtContent>
                    <w:r w:rsidR="00EF510D">
                      <w:rPr>
                        <w:szCs w:val="21"/>
                      </w:rPr>
                      <w:t>370,876,900.00</w:t>
                    </w:r>
                  </w:sdtContent>
                </w:sdt>
              </w:p>
            </w:tc>
            <w:tc>
              <w:tcPr>
                <w:tcW w:w="861" w:type="pct"/>
                <w:shd w:val="clear" w:color="auto" w:fill="auto"/>
              </w:tcPr>
              <w:p w:rsidR="008F5910" w:rsidRDefault="008A184A">
                <w:pPr>
                  <w:jc w:val="right"/>
                  <w:rPr>
                    <w:szCs w:val="21"/>
                  </w:rPr>
                </w:pPr>
                <w:sdt>
                  <w:sdtPr>
                    <w:rPr>
                      <w:szCs w:val="21"/>
                    </w:rPr>
                    <w:alias w:val="按成本计量的可供出售权益工具账面余额"/>
                    <w:tag w:val="_GBC_f0f4090794fe4ae8899f4b35e09dad8d"/>
                    <w:id w:val="1837489659"/>
                    <w:lock w:val="sdtLocked"/>
                  </w:sdtPr>
                  <w:sdtContent>
                    <w:r w:rsidR="00EF510D">
                      <w:rPr>
                        <w:szCs w:val="21"/>
                      </w:rPr>
                      <w:t>121,837,100.00</w:t>
                    </w:r>
                  </w:sdtContent>
                </w:sdt>
              </w:p>
            </w:tc>
            <w:tc>
              <w:tcPr>
                <w:tcW w:w="313" w:type="pct"/>
                <w:shd w:val="clear" w:color="auto" w:fill="auto"/>
              </w:tcPr>
              <w:p w:rsidR="008F5910" w:rsidRDefault="008A184A">
                <w:pPr>
                  <w:jc w:val="right"/>
                  <w:rPr>
                    <w:szCs w:val="21"/>
                  </w:rPr>
                </w:pPr>
                <w:sdt>
                  <w:sdtPr>
                    <w:rPr>
                      <w:szCs w:val="21"/>
                    </w:rPr>
                    <w:alias w:val="按成本计量的可供出售权益工具减值准备"/>
                    <w:tag w:val="_GBC_bb3e7ef2ca564812af157f4361124de8"/>
                    <w:id w:val="1348757553"/>
                    <w:lock w:val="sdtLocked"/>
                    <w:showingPlcHdr/>
                  </w:sdtPr>
                  <w:sdtContent>
                    <w:r w:rsidR="00EF510D">
                      <w:rPr>
                        <w:szCs w:val="21"/>
                      </w:rPr>
                      <w:t xml:space="preserve">     </w:t>
                    </w:r>
                  </w:sdtContent>
                </w:sdt>
              </w:p>
            </w:tc>
            <w:tc>
              <w:tcPr>
                <w:tcW w:w="861" w:type="pct"/>
                <w:shd w:val="clear" w:color="auto" w:fill="auto"/>
              </w:tcPr>
              <w:p w:rsidR="008F5910" w:rsidRDefault="008A184A">
                <w:pPr>
                  <w:jc w:val="right"/>
                  <w:rPr>
                    <w:szCs w:val="21"/>
                  </w:rPr>
                </w:pPr>
                <w:sdt>
                  <w:sdtPr>
                    <w:rPr>
                      <w:szCs w:val="21"/>
                    </w:rPr>
                    <w:alias w:val="按成本计量的可供出售权益工具账面价值"/>
                    <w:tag w:val="_GBC_b820169b2e6e4f24b17c865ed2f4d246"/>
                    <w:id w:val="1907885810"/>
                    <w:lock w:val="sdtLocked"/>
                  </w:sdtPr>
                  <w:sdtContent>
                    <w:r w:rsidR="00EF510D">
                      <w:rPr>
                        <w:szCs w:val="21"/>
                      </w:rPr>
                      <w:t>121,837,100.00</w:t>
                    </w:r>
                  </w:sdtContent>
                </w:sdt>
              </w:p>
            </w:tc>
          </w:tr>
          <w:tr w:rsidR="008F5910" w:rsidTr="000E6361">
            <w:trPr>
              <w:cantSplit/>
            </w:trPr>
            <w:tc>
              <w:tcPr>
                <w:tcW w:w="913" w:type="pct"/>
                <w:shd w:val="clear" w:color="auto" w:fill="auto"/>
                <w:vAlign w:val="center"/>
              </w:tcPr>
              <w:p w:rsidR="008F5910" w:rsidRDefault="00CA07ED">
                <w:pPr>
                  <w:jc w:val="center"/>
                  <w:rPr>
                    <w:szCs w:val="21"/>
                  </w:rPr>
                </w:pPr>
                <w:r>
                  <w:rPr>
                    <w:rFonts w:hint="eastAsia"/>
                    <w:szCs w:val="21"/>
                  </w:rPr>
                  <w:t>合计</w:t>
                </w:r>
              </w:p>
            </w:tc>
            <w:sdt>
              <w:sdtPr>
                <w:rPr>
                  <w:szCs w:val="21"/>
                </w:rPr>
                <w:alias w:val="可供出售金融资产账面余额"/>
                <w:tag w:val="_GBC_55ac6830fc3343e384513be60a02729d"/>
                <w:id w:val="-1927408772"/>
                <w:lock w:val="sdtLocked"/>
              </w:sdtPr>
              <w:sdtContent>
                <w:tc>
                  <w:tcPr>
                    <w:tcW w:w="861" w:type="pct"/>
                    <w:shd w:val="clear" w:color="auto" w:fill="auto"/>
                  </w:tcPr>
                  <w:p w:rsidR="008F5910" w:rsidRDefault="00EF510D">
                    <w:pPr>
                      <w:jc w:val="right"/>
                      <w:rPr>
                        <w:szCs w:val="21"/>
                      </w:rPr>
                    </w:pPr>
                    <w:r>
                      <w:rPr>
                        <w:szCs w:val="21"/>
                      </w:rPr>
                      <w:t>370,876,900.00</w:t>
                    </w:r>
                  </w:p>
                </w:tc>
              </w:sdtContent>
            </w:sdt>
            <w:sdt>
              <w:sdtPr>
                <w:rPr>
                  <w:szCs w:val="21"/>
                </w:rPr>
                <w:alias w:val="可供出售金融资产减值准备余额合计"/>
                <w:tag w:val="_GBC_f31156c12a0a428c811b57ce5e62c507"/>
                <w:id w:val="-992255651"/>
                <w:lock w:val="sdtLocked"/>
                <w:showingPlcHdr/>
              </w:sdtPr>
              <w:sdtContent>
                <w:tc>
                  <w:tcPr>
                    <w:tcW w:w="329" w:type="pct"/>
                    <w:shd w:val="clear" w:color="auto" w:fill="auto"/>
                  </w:tcPr>
                  <w:p w:rsidR="008F5910" w:rsidRDefault="00EF510D">
                    <w:pPr>
                      <w:jc w:val="right"/>
                      <w:rPr>
                        <w:szCs w:val="21"/>
                      </w:rPr>
                    </w:pPr>
                    <w:r>
                      <w:rPr>
                        <w:szCs w:val="21"/>
                      </w:rPr>
                      <w:t xml:space="preserve">     </w:t>
                    </w:r>
                  </w:p>
                </w:tc>
              </w:sdtContent>
            </w:sdt>
            <w:tc>
              <w:tcPr>
                <w:tcW w:w="861" w:type="pct"/>
                <w:shd w:val="clear" w:color="auto" w:fill="auto"/>
              </w:tcPr>
              <w:p w:rsidR="008F5910" w:rsidRDefault="008A184A">
                <w:pPr>
                  <w:jc w:val="right"/>
                  <w:rPr>
                    <w:szCs w:val="21"/>
                  </w:rPr>
                </w:pPr>
                <w:sdt>
                  <w:sdtPr>
                    <w:rPr>
                      <w:szCs w:val="21"/>
                    </w:rPr>
                    <w:alias w:val="可供出售金融资产"/>
                    <w:tag w:val="_GBC_42ee011ee59b44af8f767ad78c8ea93d"/>
                    <w:id w:val="-1839371601"/>
                    <w:lock w:val="sdtLocked"/>
                  </w:sdtPr>
                  <w:sdtContent>
                    <w:r w:rsidR="00EF510D">
                      <w:rPr>
                        <w:szCs w:val="21"/>
                      </w:rPr>
                      <w:t>370,876,900.00</w:t>
                    </w:r>
                  </w:sdtContent>
                </w:sdt>
              </w:p>
            </w:tc>
            <w:sdt>
              <w:sdtPr>
                <w:rPr>
                  <w:szCs w:val="21"/>
                </w:rPr>
                <w:alias w:val="可供出售金融资产账面余额"/>
                <w:tag w:val="_GBC_bca94a23287e4956a2aa9cea1924e437"/>
                <w:id w:val="295961687"/>
                <w:lock w:val="sdtLocked"/>
              </w:sdtPr>
              <w:sdtContent>
                <w:tc>
                  <w:tcPr>
                    <w:tcW w:w="861" w:type="pct"/>
                    <w:shd w:val="clear" w:color="auto" w:fill="auto"/>
                  </w:tcPr>
                  <w:p w:rsidR="008F5910" w:rsidRDefault="00EF510D">
                    <w:pPr>
                      <w:jc w:val="right"/>
                      <w:rPr>
                        <w:szCs w:val="21"/>
                      </w:rPr>
                    </w:pPr>
                    <w:r>
                      <w:rPr>
                        <w:szCs w:val="21"/>
                      </w:rPr>
                      <w:t>121,837,100.00</w:t>
                    </w:r>
                  </w:p>
                </w:tc>
              </w:sdtContent>
            </w:sdt>
            <w:sdt>
              <w:sdtPr>
                <w:rPr>
                  <w:szCs w:val="21"/>
                </w:rPr>
                <w:alias w:val="可供出售金融资产减值准备余额合计"/>
                <w:tag w:val="_GBC_3573af5177c04f1a9011e7df15aef54f"/>
                <w:id w:val="-1092462041"/>
                <w:lock w:val="sdtLocked"/>
                <w:showingPlcHdr/>
              </w:sdtPr>
              <w:sdtContent>
                <w:tc>
                  <w:tcPr>
                    <w:tcW w:w="313" w:type="pct"/>
                    <w:shd w:val="clear" w:color="auto" w:fill="auto"/>
                  </w:tcPr>
                  <w:p w:rsidR="008F5910" w:rsidRDefault="00EF510D">
                    <w:pPr>
                      <w:jc w:val="right"/>
                      <w:rPr>
                        <w:szCs w:val="21"/>
                      </w:rPr>
                    </w:pPr>
                    <w:r>
                      <w:rPr>
                        <w:szCs w:val="21"/>
                      </w:rPr>
                      <w:t xml:space="preserve">     </w:t>
                    </w:r>
                  </w:p>
                </w:tc>
              </w:sdtContent>
            </w:sdt>
            <w:tc>
              <w:tcPr>
                <w:tcW w:w="861" w:type="pct"/>
                <w:shd w:val="clear" w:color="auto" w:fill="auto"/>
              </w:tcPr>
              <w:p w:rsidR="008F5910" w:rsidRDefault="008A184A">
                <w:pPr>
                  <w:jc w:val="right"/>
                  <w:rPr>
                    <w:szCs w:val="21"/>
                  </w:rPr>
                </w:pPr>
                <w:sdt>
                  <w:sdtPr>
                    <w:rPr>
                      <w:szCs w:val="21"/>
                    </w:rPr>
                    <w:alias w:val="可供出售金融资产"/>
                    <w:tag w:val="_GBC_0c0190c2fcb84750902e2cc7ae60f58b"/>
                    <w:id w:val="-248117212"/>
                    <w:lock w:val="sdtLocked"/>
                  </w:sdtPr>
                  <w:sdtContent>
                    <w:r w:rsidR="00EF510D">
                      <w:rPr>
                        <w:szCs w:val="21"/>
                      </w:rPr>
                      <w:t>121,837,100.00</w:t>
                    </w:r>
                  </w:sdtContent>
                </w:sdt>
              </w:p>
            </w:tc>
          </w:tr>
        </w:tbl>
        <w:p w:rsidR="008F5910" w:rsidRDefault="008A184A">
          <w:pPr>
            <w:rPr>
              <w:szCs w:val="21"/>
            </w:rPr>
          </w:pPr>
        </w:p>
      </w:sdtContent>
    </w:sdt>
    <w:sdt>
      <w:sdtPr>
        <w:rPr>
          <w:rFonts w:ascii="宋体" w:hAnsi="宋体" w:cs="宋体" w:hint="eastAsia"/>
          <w:b w:val="0"/>
          <w:bCs w:val="0"/>
          <w:kern w:val="0"/>
          <w:szCs w:val="21"/>
        </w:rPr>
        <w:alias w:val="模块:截至报告期末可供出售金融资产的成本公允价值等金额"/>
        <w:tag w:val="_SEC_c5c8632232b74dea873969db5f137050"/>
        <w:id w:val="-1491249697"/>
        <w:lock w:val="sdtLocked"/>
        <w:placeholder>
          <w:docPart w:val="GBC22222222222222222222222222222"/>
        </w:placeholder>
      </w:sdtPr>
      <w:sdtEndPr>
        <w:rPr>
          <w:rFonts w:hint="default"/>
        </w:rPr>
      </w:sdtEndPr>
      <w:sdtContent>
        <w:p w:rsidR="008F5910" w:rsidRDefault="00CA07ED">
          <w:pPr>
            <w:pStyle w:val="4"/>
            <w:numPr>
              <w:ilvl w:val="0"/>
              <w:numId w:val="65"/>
            </w:numPr>
            <w:tabs>
              <w:tab w:val="left" w:pos="644"/>
            </w:tabs>
            <w:rPr>
              <w:rFonts w:ascii="宋体" w:hAnsi="宋体"/>
              <w:szCs w:val="21"/>
            </w:rPr>
          </w:pPr>
          <w:r>
            <w:rPr>
              <w:rFonts w:ascii="宋体" w:hAnsi="宋体" w:hint="eastAsia"/>
              <w:szCs w:val="21"/>
            </w:rPr>
            <w:t>期末按公允价值计量的可供出售金融资产</w:t>
          </w:r>
        </w:p>
        <w:p w:rsidR="008F5910" w:rsidRDefault="008A184A" w:rsidP="00EF510D">
          <w:pPr>
            <w:rPr>
              <w:szCs w:val="21"/>
            </w:rPr>
          </w:pPr>
          <w:sdt>
            <w:sdtPr>
              <w:alias w:val="是否适用：期末按公允价值计量的可供出售金融资产[双击切换]"/>
              <w:tag w:val="_GBC_fcf78bb5c9ff4aa281b71a0914b7fbd4"/>
              <w:id w:val="109789843"/>
              <w:lock w:val="sdtContentLocked"/>
              <w:placeholder>
                <w:docPart w:val="GBC22222222222222222222222222222"/>
              </w:placeholder>
            </w:sdtPr>
            <w:sdtContent>
              <w:r>
                <w:fldChar w:fldCharType="begin"/>
              </w:r>
              <w:r w:rsidR="00EF510D">
                <w:instrText xml:space="preserve"> MACROBUTTON  SnrToggleCheckbox □适用 </w:instrText>
              </w:r>
              <w:r>
                <w:fldChar w:fldCharType="end"/>
              </w:r>
              <w:r>
                <w:fldChar w:fldCharType="begin"/>
              </w:r>
              <w:r w:rsidR="00EF510D">
                <w:instrText xml:space="preserve"> MACROBUTTON  SnrToggleCheckbox √不适用 </w:instrText>
              </w:r>
              <w:r>
                <w:fldChar w:fldCharType="end"/>
              </w:r>
            </w:sdtContent>
          </w:sdt>
        </w:p>
      </w:sdtContent>
    </w:sdt>
    <w:sdt>
      <w:sdtPr>
        <w:rPr>
          <w:rFonts w:ascii="宋体" w:hAnsi="宋体" w:cstheme="minorBidi"/>
          <w:b w:val="0"/>
          <w:bCs w:val="0"/>
          <w:kern w:val="0"/>
          <w:szCs w:val="21"/>
        </w:rPr>
        <w:alias w:val="模块:期末按成本计量的可供出售金融资产"/>
        <w:tag w:val="_SEC_baf0881a12954bae8f00ac889a198dee"/>
        <w:id w:val="-892353472"/>
        <w:lock w:val="sdtLocked"/>
        <w:placeholder>
          <w:docPart w:val="GBC22222222222222222222222222222"/>
        </w:placeholder>
      </w:sdtPr>
      <w:sdtContent>
        <w:p w:rsidR="008F5910" w:rsidRDefault="00CA07ED">
          <w:pPr>
            <w:pStyle w:val="4"/>
            <w:numPr>
              <w:ilvl w:val="0"/>
              <w:numId w:val="65"/>
            </w:numPr>
            <w:tabs>
              <w:tab w:val="left" w:pos="644"/>
            </w:tabs>
            <w:rPr>
              <w:rFonts w:ascii="宋体" w:hAnsi="宋体"/>
              <w:szCs w:val="21"/>
            </w:rPr>
          </w:pPr>
          <w:r>
            <w:rPr>
              <w:rFonts w:ascii="宋体" w:hAnsi="宋体" w:hint="eastAsia"/>
              <w:szCs w:val="21"/>
            </w:rPr>
            <w:t>期末按成本计量的可供出售金融资产</w:t>
          </w:r>
        </w:p>
        <w:p w:rsidR="00460A39" w:rsidRDefault="008A184A" w:rsidP="00460A39">
          <w:sdt>
            <w:sdtPr>
              <w:alias w:val="是否适用：期末按成本计量的可供出售金融资产[双击切换]"/>
              <w:tag w:val="_GBC_a10ab953293549869e5cb4d04a744bb4"/>
              <w:id w:val="-2044746068"/>
              <w:lock w:val="sdtContentLocked"/>
              <w:placeholder>
                <w:docPart w:val="GBC22222222222222222222222222222"/>
              </w:placeholder>
            </w:sdtPr>
            <w:sdtContent>
              <w:r>
                <w:fldChar w:fldCharType="begin"/>
              </w:r>
              <w:r w:rsidR="00460A39">
                <w:instrText xml:space="preserve"> MACROBUTTON  SnrToggleCheckbox √适用 </w:instrText>
              </w:r>
              <w:r>
                <w:fldChar w:fldCharType="end"/>
              </w:r>
              <w:r>
                <w:fldChar w:fldCharType="begin"/>
              </w:r>
              <w:r w:rsidR="00460A39">
                <w:instrText xml:space="preserve"> MACROBUTTON  SnrToggleCheckbox □不适用 </w:instrText>
              </w:r>
              <w:r>
                <w:fldChar w:fldCharType="end"/>
              </w:r>
            </w:sdtContent>
          </w:sdt>
        </w:p>
        <w:p w:rsidR="00460A39" w:rsidRDefault="00460A39">
          <w:pPr>
            <w:ind w:firstLineChars="3100" w:firstLine="6510"/>
            <w:jc w:val="right"/>
          </w:pPr>
          <w:r>
            <w:rPr>
              <w:rFonts w:hint="eastAsia"/>
            </w:rPr>
            <w:t>单位：</w:t>
          </w:r>
          <w:sdt>
            <w:sdtPr>
              <w:rPr>
                <w:rFonts w:hint="eastAsia"/>
              </w:rPr>
              <w:alias w:val="单位：财务附注：期末按成本计量的可供出售金融资产"/>
              <w:tag w:val="_GBC_17532b0a874147b69da14048b75740fa"/>
              <w:id w:val="34570951"/>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期末按成本计量的可供出售金融资产"/>
              <w:tag w:val="_GBC_c771b48ef44443159fb71546433b7ae6"/>
              <w:id w:val="34570975"/>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1"/>
            <w:gridCol w:w="1495"/>
            <w:gridCol w:w="1496"/>
            <w:gridCol w:w="399"/>
            <w:gridCol w:w="1496"/>
            <w:gridCol w:w="399"/>
            <w:gridCol w:w="399"/>
            <w:gridCol w:w="399"/>
            <w:gridCol w:w="399"/>
            <w:gridCol w:w="673"/>
            <w:gridCol w:w="1313"/>
          </w:tblGrid>
          <w:tr w:rsidR="003A377B" w:rsidTr="001B7723">
            <w:trPr>
              <w:trHeight w:val="708"/>
            </w:trPr>
            <w:tc>
              <w:tcPr>
                <w:tcW w:w="543" w:type="pct"/>
                <w:vMerge w:val="restart"/>
                <w:tcBorders>
                  <w:top w:val="single" w:sz="4" w:space="0" w:color="auto"/>
                  <w:left w:val="single" w:sz="4" w:space="0" w:color="auto"/>
                  <w:right w:val="single" w:sz="4" w:space="0" w:color="auto"/>
                </w:tcBorders>
                <w:shd w:val="clear" w:color="auto" w:fill="auto"/>
                <w:vAlign w:val="center"/>
              </w:tcPr>
              <w:p w:rsidR="003A377B" w:rsidRDefault="003A377B" w:rsidP="001B7723">
                <w:pPr>
                  <w:jc w:val="center"/>
                  <w:rPr>
                    <w:szCs w:val="21"/>
                  </w:rPr>
                </w:pPr>
                <w:r>
                  <w:rPr>
                    <w:rFonts w:hint="eastAsia"/>
                    <w:szCs w:val="21"/>
                  </w:rPr>
                  <w:t>被投资</w:t>
                </w:r>
              </w:p>
              <w:p w:rsidR="003A377B" w:rsidRDefault="003A377B" w:rsidP="001B7723">
                <w:pPr>
                  <w:jc w:val="center"/>
                  <w:rPr>
                    <w:szCs w:val="21"/>
                  </w:rPr>
                </w:pPr>
                <w:r>
                  <w:rPr>
                    <w:rFonts w:hint="eastAsia"/>
                    <w:szCs w:val="21"/>
                  </w:rPr>
                  <w:t>单位</w:t>
                </w:r>
              </w:p>
            </w:tc>
            <w:tc>
              <w:tcPr>
                <w:tcW w:w="17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A377B" w:rsidRDefault="003A377B" w:rsidP="001B7723">
                <w:pPr>
                  <w:jc w:val="center"/>
                  <w:rPr>
                    <w:szCs w:val="21"/>
                  </w:rPr>
                </w:pPr>
                <w:r>
                  <w:rPr>
                    <w:rFonts w:hint="eastAsia"/>
                    <w:szCs w:val="21"/>
                  </w:rPr>
                  <w:t>账面余额</w:t>
                </w:r>
              </w:p>
            </w:tc>
            <w:tc>
              <w:tcPr>
                <w:tcW w:w="174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A377B" w:rsidRDefault="003A377B" w:rsidP="001B7723">
                <w:pPr>
                  <w:ind w:firstLineChars="100" w:firstLine="210"/>
                  <w:jc w:val="center"/>
                  <w:rPr>
                    <w:szCs w:val="21"/>
                  </w:rPr>
                </w:pPr>
                <w:r>
                  <w:rPr>
                    <w:rFonts w:hint="eastAsia"/>
                    <w:szCs w:val="21"/>
                  </w:rPr>
                  <w:t>减值准备</w:t>
                </w:r>
              </w:p>
            </w:tc>
            <w:tc>
              <w:tcPr>
                <w:tcW w:w="495" w:type="pct"/>
                <w:vMerge w:val="restart"/>
                <w:tcBorders>
                  <w:top w:val="single" w:sz="4" w:space="0" w:color="auto"/>
                  <w:left w:val="single" w:sz="4" w:space="0" w:color="auto"/>
                  <w:right w:val="single" w:sz="4" w:space="0" w:color="auto"/>
                </w:tcBorders>
                <w:shd w:val="clear" w:color="auto" w:fill="auto"/>
                <w:vAlign w:val="center"/>
              </w:tcPr>
              <w:p w:rsidR="003A377B" w:rsidRDefault="003A377B" w:rsidP="001B7723">
                <w:pPr>
                  <w:jc w:val="center"/>
                  <w:rPr>
                    <w:szCs w:val="21"/>
                  </w:rPr>
                </w:pPr>
                <w:r>
                  <w:rPr>
                    <w:rFonts w:hint="eastAsia"/>
                    <w:szCs w:val="21"/>
                  </w:rPr>
                  <w:t>在被投资单位持股比例(%)</w:t>
                </w:r>
              </w:p>
            </w:tc>
            <w:tc>
              <w:tcPr>
                <w:tcW w:w="471" w:type="pct"/>
                <w:vMerge w:val="restart"/>
                <w:tcBorders>
                  <w:top w:val="single" w:sz="4" w:space="0" w:color="auto"/>
                  <w:left w:val="single" w:sz="4" w:space="0" w:color="auto"/>
                  <w:right w:val="single" w:sz="4" w:space="0" w:color="auto"/>
                </w:tcBorders>
                <w:shd w:val="clear" w:color="auto" w:fill="auto"/>
                <w:vAlign w:val="center"/>
              </w:tcPr>
              <w:p w:rsidR="003A377B" w:rsidRDefault="003A377B" w:rsidP="001B7723">
                <w:pPr>
                  <w:jc w:val="center"/>
                  <w:rPr>
                    <w:szCs w:val="21"/>
                  </w:rPr>
                </w:pPr>
                <w:r>
                  <w:rPr>
                    <w:rFonts w:hint="eastAsia"/>
                    <w:szCs w:val="21"/>
                  </w:rPr>
                  <w:t>本期现金红利</w:t>
                </w:r>
              </w:p>
            </w:tc>
          </w:tr>
          <w:tr w:rsidR="003A377B" w:rsidTr="001B7723">
            <w:trPr>
              <w:trHeight w:val="922"/>
            </w:trPr>
            <w:tc>
              <w:tcPr>
                <w:tcW w:w="543" w:type="pct"/>
                <w:vMerge/>
                <w:tcBorders>
                  <w:left w:val="single" w:sz="4" w:space="0" w:color="auto"/>
                  <w:bottom w:val="single" w:sz="4" w:space="0" w:color="auto"/>
                  <w:right w:val="single" w:sz="4" w:space="0" w:color="auto"/>
                </w:tcBorders>
                <w:shd w:val="clear" w:color="auto" w:fill="auto"/>
              </w:tcPr>
              <w:p w:rsidR="003A377B" w:rsidRDefault="003A377B" w:rsidP="001B7723">
                <w:pPr>
                  <w:rPr>
                    <w:szCs w:val="21"/>
                  </w:rPr>
                </w:pP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rsidR="003A377B" w:rsidRDefault="003A377B" w:rsidP="001B7723">
                <w:pPr>
                  <w:jc w:val="center"/>
                  <w:rPr>
                    <w:szCs w:val="21"/>
                  </w:rPr>
                </w:pPr>
                <w:r>
                  <w:rPr>
                    <w:rFonts w:hint="eastAsia"/>
                    <w:szCs w:val="21"/>
                  </w:rPr>
                  <w:t>期初</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rsidR="003A377B" w:rsidRDefault="003A377B" w:rsidP="001B7723">
                <w:pPr>
                  <w:jc w:val="center"/>
                  <w:rPr>
                    <w:szCs w:val="21"/>
                  </w:rPr>
                </w:pPr>
                <w:r>
                  <w:rPr>
                    <w:rFonts w:hint="eastAsia"/>
                    <w:szCs w:val="21"/>
                  </w:rPr>
                  <w:t>本期</w:t>
                </w:r>
              </w:p>
              <w:p w:rsidR="003A377B" w:rsidRDefault="003A377B" w:rsidP="001B7723">
                <w:pPr>
                  <w:jc w:val="center"/>
                  <w:rPr>
                    <w:szCs w:val="21"/>
                  </w:rPr>
                </w:pPr>
                <w:r>
                  <w:rPr>
                    <w:rFonts w:hint="eastAsia"/>
                    <w:szCs w:val="21"/>
                  </w:rPr>
                  <w:t>增加</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rsidR="003A377B" w:rsidRDefault="003A377B" w:rsidP="001B7723">
                <w:pPr>
                  <w:jc w:val="center"/>
                  <w:rPr>
                    <w:szCs w:val="21"/>
                  </w:rPr>
                </w:pPr>
                <w:r>
                  <w:rPr>
                    <w:rFonts w:hint="eastAsia"/>
                    <w:szCs w:val="21"/>
                  </w:rPr>
                  <w:t>本期</w:t>
                </w:r>
              </w:p>
              <w:p w:rsidR="003A377B" w:rsidRDefault="003A377B" w:rsidP="001B7723">
                <w:pPr>
                  <w:jc w:val="center"/>
                  <w:rPr>
                    <w:szCs w:val="21"/>
                  </w:rPr>
                </w:pPr>
                <w:r>
                  <w:rPr>
                    <w:rFonts w:hint="eastAsia"/>
                    <w:szCs w:val="21"/>
                  </w:rPr>
                  <w:t>减少</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3A377B" w:rsidRDefault="003A377B" w:rsidP="001B7723">
                <w:pPr>
                  <w:jc w:val="center"/>
                  <w:rPr>
                    <w:szCs w:val="21"/>
                  </w:rPr>
                </w:pPr>
                <w:r>
                  <w:rPr>
                    <w:rFonts w:hint="eastAsia"/>
                    <w:szCs w:val="21"/>
                  </w:rPr>
                  <w:t>期末</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rsidR="003A377B" w:rsidRDefault="003A377B" w:rsidP="001B7723">
                <w:pPr>
                  <w:jc w:val="center"/>
                  <w:rPr>
                    <w:szCs w:val="21"/>
                  </w:rPr>
                </w:pPr>
                <w:r>
                  <w:rPr>
                    <w:rFonts w:hint="eastAsia"/>
                    <w:szCs w:val="21"/>
                  </w:rPr>
                  <w:t>期初</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rsidR="003A377B" w:rsidRDefault="003A377B" w:rsidP="001B7723">
                <w:pPr>
                  <w:jc w:val="center"/>
                  <w:rPr>
                    <w:szCs w:val="21"/>
                  </w:rPr>
                </w:pPr>
                <w:r>
                  <w:rPr>
                    <w:rFonts w:hint="eastAsia"/>
                    <w:szCs w:val="21"/>
                  </w:rPr>
                  <w:t>本期</w:t>
                </w:r>
              </w:p>
              <w:p w:rsidR="003A377B" w:rsidRDefault="003A377B" w:rsidP="001B7723">
                <w:pPr>
                  <w:jc w:val="center"/>
                  <w:rPr>
                    <w:szCs w:val="21"/>
                  </w:rPr>
                </w:pPr>
                <w:r>
                  <w:rPr>
                    <w:rFonts w:hint="eastAsia"/>
                    <w:szCs w:val="21"/>
                  </w:rPr>
                  <w:t>增加</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3A377B" w:rsidRDefault="003A377B" w:rsidP="001B7723">
                <w:pPr>
                  <w:jc w:val="center"/>
                  <w:rPr>
                    <w:szCs w:val="21"/>
                  </w:rPr>
                </w:pPr>
                <w:r>
                  <w:rPr>
                    <w:rFonts w:hint="eastAsia"/>
                    <w:szCs w:val="21"/>
                  </w:rPr>
                  <w:t>本期</w:t>
                </w:r>
              </w:p>
              <w:p w:rsidR="003A377B" w:rsidRDefault="003A377B" w:rsidP="001B7723">
                <w:pPr>
                  <w:jc w:val="center"/>
                  <w:rPr>
                    <w:szCs w:val="21"/>
                  </w:rPr>
                </w:pPr>
                <w:r>
                  <w:rPr>
                    <w:rFonts w:hint="eastAsia"/>
                    <w:szCs w:val="21"/>
                  </w:rPr>
                  <w:t>减少</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3A377B" w:rsidRDefault="003A377B" w:rsidP="001B7723">
                <w:pPr>
                  <w:jc w:val="center"/>
                  <w:rPr>
                    <w:szCs w:val="21"/>
                  </w:rPr>
                </w:pPr>
                <w:r>
                  <w:rPr>
                    <w:rFonts w:hint="eastAsia"/>
                    <w:szCs w:val="21"/>
                  </w:rPr>
                  <w:t>期末</w:t>
                </w:r>
              </w:p>
            </w:tc>
            <w:tc>
              <w:tcPr>
                <w:tcW w:w="495" w:type="pct"/>
                <w:vMerge/>
                <w:tcBorders>
                  <w:left w:val="single" w:sz="4" w:space="0" w:color="auto"/>
                  <w:bottom w:val="single" w:sz="4" w:space="0" w:color="auto"/>
                  <w:right w:val="single" w:sz="4" w:space="0" w:color="auto"/>
                </w:tcBorders>
                <w:shd w:val="clear" w:color="auto" w:fill="auto"/>
              </w:tcPr>
              <w:p w:rsidR="003A377B" w:rsidRDefault="003A377B" w:rsidP="001B7723">
                <w:pPr>
                  <w:jc w:val="center"/>
                  <w:rPr>
                    <w:szCs w:val="21"/>
                  </w:rPr>
                </w:pPr>
              </w:p>
            </w:tc>
            <w:tc>
              <w:tcPr>
                <w:tcW w:w="471" w:type="pct"/>
                <w:vMerge/>
                <w:tcBorders>
                  <w:left w:val="single" w:sz="4" w:space="0" w:color="auto"/>
                  <w:bottom w:val="single" w:sz="4" w:space="0" w:color="auto"/>
                  <w:right w:val="single" w:sz="4" w:space="0" w:color="auto"/>
                </w:tcBorders>
                <w:shd w:val="clear" w:color="auto" w:fill="auto"/>
              </w:tcPr>
              <w:p w:rsidR="003A377B" w:rsidRDefault="003A377B" w:rsidP="001B7723">
                <w:pPr>
                  <w:jc w:val="center"/>
                  <w:rPr>
                    <w:szCs w:val="21"/>
                  </w:rPr>
                </w:pPr>
              </w:p>
            </w:tc>
          </w:tr>
          <w:sdt>
            <w:sdtPr>
              <w:rPr>
                <w:szCs w:val="21"/>
              </w:rPr>
              <w:alias w:val="按成本计量的可供出售金融资产明细"/>
              <w:tag w:val="_TUP_1d2e493b356041198da5c9329107561c"/>
              <w:id w:val="1406159"/>
              <w:lock w:val="sdtLocked"/>
            </w:sdtPr>
            <w:sdtContent>
              <w:tr w:rsidR="003A377B" w:rsidTr="001B7723">
                <w:trPr>
                  <w:trHeight w:val="423"/>
                </w:trPr>
                <w:sdt>
                  <w:sdtPr>
                    <w:rPr>
                      <w:szCs w:val="21"/>
                    </w:rPr>
                    <w:alias w:val="按成本计量的可供出售金融资产明细-被投资单位"/>
                    <w:tag w:val="_GBC_20698d9e32a1488db9b599975221b58c"/>
                    <w:id w:val="1406148"/>
                    <w:lock w:val="sdtLocked"/>
                  </w:sdtPr>
                  <w:sdtContent>
                    <w:tc>
                      <w:tcPr>
                        <w:tcW w:w="543"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rPr>
                            <w:szCs w:val="21"/>
                          </w:rPr>
                        </w:pPr>
                        <w:r>
                          <w:rPr>
                            <w:szCs w:val="21"/>
                          </w:rPr>
                          <w:t>德阳经济技术开发区金坤小额贷款有限公司</w:t>
                        </w:r>
                      </w:p>
                    </w:tc>
                  </w:sdtContent>
                </w:sdt>
                <w:sdt>
                  <w:sdtPr>
                    <w:rPr>
                      <w:szCs w:val="21"/>
                    </w:rPr>
                    <w:alias w:val="按成本计量的可供出售金融资产明细-原值"/>
                    <w:tag w:val="_GBC_016817296996477390539ab0388ecce0"/>
                    <w:id w:val="1406149"/>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szCs w:val="21"/>
                          </w:rPr>
                          <w:t>100,000,000.00</w:t>
                        </w:r>
                      </w:p>
                    </w:tc>
                  </w:sdtContent>
                </w:sdt>
                <w:sdt>
                  <w:sdtPr>
                    <w:rPr>
                      <w:szCs w:val="21"/>
                    </w:rPr>
                    <w:alias w:val="按成本计量的可供出售金融资产明细-本期增加"/>
                    <w:tag w:val="_GBC_4a729a359b5b4b4a8f300354830ad57f"/>
                    <w:id w:val="1406150"/>
                    <w:lock w:val="sdtLocked"/>
                    <w:showingPlcHdr/>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rFonts w:hint="eastAsia"/>
                            <w:color w:val="333399"/>
                            <w:szCs w:val="21"/>
                          </w:rPr>
                          <w:t xml:space="preserve">　</w:t>
                        </w:r>
                      </w:p>
                    </w:tc>
                  </w:sdtContent>
                </w:sdt>
                <w:sdt>
                  <w:sdtPr>
                    <w:rPr>
                      <w:szCs w:val="21"/>
                    </w:rPr>
                    <w:alias w:val="按成本计量的可供出售金融资产明细-本期减少"/>
                    <w:tag w:val="_GBC_0d18171ff3cd4995919e2f27e72cde17"/>
                    <w:id w:val="1406151"/>
                    <w:lock w:val="sdtLocked"/>
                    <w:showingPlcHdr/>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rFonts w:hint="eastAsia"/>
                            <w:color w:val="333399"/>
                            <w:szCs w:val="21"/>
                          </w:rPr>
                          <w:t xml:space="preserve">　</w:t>
                        </w:r>
                      </w:p>
                    </w:tc>
                  </w:sdtContent>
                </w:sdt>
                <w:sdt>
                  <w:sdtPr>
                    <w:rPr>
                      <w:szCs w:val="21"/>
                    </w:rPr>
                    <w:alias w:val="按成本计量的可供出售金融资产明细-原值"/>
                    <w:tag w:val="_GBC_a86e3a11dcda49e9a1f97c2c17f02df2"/>
                    <w:id w:val="1406152"/>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szCs w:val="21"/>
                          </w:rPr>
                          <w:t>100,000,000.00</w:t>
                        </w:r>
                      </w:p>
                    </w:tc>
                  </w:sdtContent>
                </w:sdt>
                <w:sdt>
                  <w:sdtPr>
                    <w:rPr>
                      <w:szCs w:val="21"/>
                    </w:rPr>
                    <w:alias w:val="按成本计量的可供出售金融资产明细-减值准备"/>
                    <w:tag w:val="_GBC_93c90cec00c74b4386b70f985e2ed2e6"/>
                    <w:id w:val="1406153"/>
                    <w:lock w:val="sdtLocked"/>
                    <w:showingPlcHdr/>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rFonts w:hint="eastAsia"/>
                            <w:color w:val="333399"/>
                            <w:szCs w:val="21"/>
                          </w:rPr>
                          <w:t xml:space="preserve">　</w:t>
                        </w:r>
                      </w:p>
                    </w:tc>
                  </w:sdtContent>
                </w:sdt>
                <w:sdt>
                  <w:sdtPr>
                    <w:rPr>
                      <w:szCs w:val="21"/>
                    </w:rPr>
                    <w:alias w:val="按成本计量的可供出售金融资产明细-减值准备本期增加"/>
                    <w:tag w:val="_GBC_134a5cc1c93146e38eba9038be991177"/>
                    <w:id w:val="1406154"/>
                    <w:lock w:val="sdtLocked"/>
                    <w:showingPlcHdr/>
                  </w:sdtPr>
                  <w:sdtContent>
                    <w:tc>
                      <w:tcPr>
                        <w:tcW w:w="447"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rFonts w:hint="eastAsia"/>
                            <w:color w:val="333399"/>
                            <w:szCs w:val="21"/>
                          </w:rPr>
                          <w:t xml:space="preserve">　</w:t>
                        </w:r>
                      </w:p>
                    </w:tc>
                  </w:sdtContent>
                </w:sdt>
                <w:sdt>
                  <w:sdtPr>
                    <w:rPr>
                      <w:szCs w:val="21"/>
                    </w:rPr>
                    <w:alias w:val="按成本计量的可供出售金融资产明细-减值准备本期减少"/>
                    <w:tag w:val="_GBC_d465c17d80d046f8907c274fc77f040e"/>
                    <w:id w:val="1406155"/>
                    <w:lock w:val="sdtLocked"/>
                    <w:showingPlcHdr/>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rFonts w:hint="eastAsia"/>
                            <w:color w:val="333399"/>
                            <w:szCs w:val="21"/>
                          </w:rPr>
                          <w:t xml:space="preserve">　</w:t>
                        </w:r>
                      </w:p>
                    </w:tc>
                  </w:sdtContent>
                </w:sdt>
                <w:sdt>
                  <w:sdtPr>
                    <w:rPr>
                      <w:szCs w:val="21"/>
                    </w:rPr>
                    <w:alias w:val="按成本计量的可供出售金融资产明细-减值准备"/>
                    <w:tag w:val="_GBC_842d98543a8c4fe4b7e3c76d5a92dd8e"/>
                    <w:id w:val="1406156"/>
                    <w:lock w:val="sdtLocked"/>
                    <w:showingPlcHdr/>
                  </w:sdtPr>
                  <w:sdtContent>
                    <w:tc>
                      <w:tcPr>
                        <w:tcW w:w="423"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rFonts w:hint="eastAsia"/>
                            <w:color w:val="333399"/>
                            <w:szCs w:val="21"/>
                          </w:rPr>
                          <w:t xml:space="preserve">　</w:t>
                        </w:r>
                      </w:p>
                    </w:tc>
                  </w:sdtContent>
                </w:sdt>
                <w:sdt>
                  <w:sdtPr>
                    <w:rPr>
                      <w:szCs w:val="21"/>
                    </w:rPr>
                    <w:alias w:val="按成本计量的可供出售金融资产明细-在被投资单位持股比例"/>
                    <w:tag w:val="_GBC_b2015fe9cb5945deba977aa5f95d55fa"/>
                    <w:id w:val="1406157"/>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szCs w:val="21"/>
                          </w:rPr>
                          <w:t>20.00</w:t>
                        </w:r>
                      </w:p>
                    </w:tc>
                  </w:sdtContent>
                </w:sdt>
                <w:sdt>
                  <w:sdtPr>
                    <w:rPr>
                      <w:szCs w:val="21"/>
                    </w:rPr>
                    <w:alias w:val="按成本计量的可供出售金融资产明细-本期现金红利"/>
                    <w:tag w:val="_GBC_98c6150138ac4830b6356a562e311642"/>
                    <w:id w:val="1406158"/>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szCs w:val="21"/>
                          </w:rPr>
                          <w:t>7,804,159.71</w:t>
                        </w:r>
                      </w:p>
                    </w:tc>
                  </w:sdtContent>
                </w:sdt>
              </w:tr>
            </w:sdtContent>
          </w:sdt>
          <w:sdt>
            <w:sdtPr>
              <w:rPr>
                <w:szCs w:val="21"/>
              </w:rPr>
              <w:alias w:val="按成本计量的可供出售金融资产明细"/>
              <w:tag w:val="_TUP_1d2e493b356041198da5c9329107561c"/>
              <w:id w:val="1406171"/>
              <w:lock w:val="sdtLocked"/>
            </w:sdtPr>
            <w:sdtContent>
              <w:tr w:rsidR="003A377B" w:rsidTr="001B7723">
                <w:trPr>
                  <w:trHeight w:val="423"/>
                </w:trPr>
                <w:sdt>
                  <w:sdtPr>
                    <w:rPr>
                      <w:szCs w:val="21"/>
                    </w:rPr>
                    <w:alias w:val="按成本计量的可供出售金融资产明细-被投资单位"/>
                    <w:tag w:val="_GBC_20698d9e32a1488db9b599975221b58c"/>
                    <w:id w:val="1406160"/>
                    <w:lock w:val="sdtLocked"/>
                  </w:sdtPr>
                  <w:sdtContent>
                    <w:tc>
                      <w:tcPr>
                        <w:tcW w:w="543"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rPr>
                            <w:szCs w:val="21"/>
                          </w:rPr>
                        </w:pPr>
                        <w:r>
                          <w:rPr>
                            <w:szCs w:val="21"/>
                          </w:rPr>
                          <w:t>甘肃</w:t>
                        </w:r>
                        <w:r>
                          <w:rPr>
                            <w:szCs w:val="21"/>
                          </w:rPr>
                          <w:lastRenderedPageBreak/>
                          <w:t>瑞光新能源投资管理有限公司</w:t>
                        </w:r>
                      </w:p>
                    </w:tc>
                  </w:sdtContent>
                </w:sdt>
                <w:sdt>
                  <w:sdtPr>
                    <w:rPr>
                      <w:szCs w:val="21"/>
                    </w:rPr>
                    <w:alias w:val="按成本计量的可供出售金融资产明细-原值"/>
                    <w:tag w:val="_GBC_016817296996477390539ab0388ecce0"/>
                    <w:id w:val="1406161"/>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szCs w:val="21"/>
                          </w:rPr>
                          <w:t>1,837,100.00</w:t>
                        </w:r>
                      </w:p>
                    </w:tc>
                  </w:sdtContent>
                </w:sdt>
                <w:sdt>
                  <w:sdtPr>
                    <w:rPr>
                      <w:szCs w:val="21"/>
                    </w:rPr>
                    <w:alias w:val="按成本计量的可供出售金融资产明细-本期增加"/>
                    <w:tag w:val="_GBC_4a729a359b5b4b4a8f300354830ad57f"/>
                    <w:id w:val="1406162"/>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szCs w:val="21"/>
                          </w:rPr>
                          <w:t>3,562,900.00</w:t>
                        </w:r>
                      </w:p>
                    </w:tc>
                  </w:sdtContent>
                </w:sdt>
                <w:sdt>
                  <w:sdtPr>
                    <w:rPr>
                      <w:szCs w:val="21"/>
                    </w:rPr>
                    <w:alias w:val="按成本计量的可供出售金融资产明细-本期减少"/>
                    <w:tag w:val="_GBC_0d18171ff3cd4995919e2f27e72cde17"/>
                    <w:id w:val="1406163"/>
                    <w:lock w:val="sdtLocked"/>
                    <w:showingPlcHdr/>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rFonts w:hint="eastAsia"/>
                            <w:szCs w:val="21"/>
                          </w:rPr>
                          <w:t xml:space="preserve">　</w:t>
                        </w:r>
                      </w:p>
                    </w:tc>
                  </w:sdtContent>
                </w:sdt>
                <w:sdt>
                  <w:sdtPr>
                    <w:rPr>
                      <w:szCs w:val="21"/>
                    </w:rPr>
                    <w:alias w:val="按成本计量的可供出售金融资产明细-原值"/>
                    <w:tag w:val="_GBC_a86e3a11dcda49e9a1f97c2c17f02df2"/>
                    <w:id w:val="1406164"/>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szCs w:val="21"/>
                          </w:rPr>
                          <w:t>5,400,000.00</w:t>
                        </w:r>
                      </w:p>
                    </w:tc>
                  </w:sdtContent>
                </w:sdt>
                <w:sdt>
                  <w:sdtPr>
                    <w:rPr>
                      <w:szCs w:val="21"/>
                    </w:rPr>
                    <w:alias w:val="按成本计量的可供出售金融资产明细-减值准备"/>
                    <w:tag w:val="_GBC_93c90cec00c74b4386b70f985e2ed2e6"/>
                    <w:id w:val="1406165"/>
                    <w:lock w:val="sdtLocked"/>
                    <w:showingPlcHdr/>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rFonts w:hint="eastAsia"/>
                            <w:szCs w:val="21"/>
                          </w:rPr>
                          <w:t xml:space="preserve">　</w:t>
                        </w:r>
                      </w:p>
                    </w:tc>
                  </w:sdtContent>
                </w:sdt>
                <w:sdt>
                  <w:sdtPr>
                    <w:rPr>
                      <w:szCs w:val="21"/>
                    </w:rPr>
                    <w:alias w:val="按成本计量的可供出售金融资产明细-减值准备本期增加"/>
                    <w:tag w:val="_GBC_134a5cc1c93146e38eba9038be991177"/>
                    <w:id w:val="1406166"/>
                    <w:lock w:val="sdtLocked"/>
                    <w:showingPlcHdr/>
                  </w:sdtPr>
                  <w:sdtContent>
                    <w:tc>
                      <w:tcPr>
                        <w:tcW w:w="447"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rFonts w:hint="eastAsia"/>
                            <w:szCs w:val="21"/>
                          </w:rPr>
                          <w:t xml:space="preserve">　</w:t>
                        </w:r>
                      </w:p>
                    </w:tc>
                  </w:sdtContent>
                </w:sdt>
                <w:sdt>
                  <w:sdtPr>
                    <w:rPr>
                      <w:szCs w:val="21"/>
                    </w:rPr>
                    <w:alias w:val="按成本计量的可供出售金融资产明细-减值准备本期减少"/>
                    <w:tag w:val="_GBC_d465c17d80d046f8907c274fc77f040e"/>
                    <w:id w:val="1406167"/>
                    <w:lock w:val="sdtLocked"/>
                    <w:showingPlcHdr/>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rFonts w:hint="eastAsia"/>
                            <w:szCs w:val="21"/>
                          </w:rPr>
                          <w:t xml:space="preserve">　</w:t>
                        </w:r>
                      </w:p>
                    </w:tc>
                  </w:sdtContent>
                </w:sdt>
                <w:sdt>
                  <w:sdtPr>
                    <w:rPr>
                      <w:szCs w:val="21"/>
                    </w:rPr>
                    <w:alias w:val="按成本计量的可供出售金融资产明细-减值准备"/>
                    <w:tag w:val="_GBC_842d98543a8c4fe4b7e3c76d5a92dd8e"/>
                    <w:id w:val="1406168"/>
                    <w:lock w:val="sdtLocked"/>
                    <w:showingPlcHdr/>
                  </w:sdtPr>
                  <w:sdtContent>
                    <w:tc>
                      <w:tcPr>
                        <w:tcW w:w="423"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rFonts w:hint="eastAsia"/>
                            <w:szCs w:val="21"/>
                          </w:rPr>
                          <w:t xml:space="preserve">　</w:t>
                        </w:r>
                      </w:p>
                    </w:tc>
                  </w:sdtContent>
                </w:sdt>
                <w:sdt>
                  <w:sdtPr>
                    <w:rPr>
                      <w:szCs w:val="21"/>
                    </w:rPr>
                    <w:alias w:val="按成本计量的可供出售金融资产明细-在被投资单位持股比例"/>
                    <w:tag w:val="_GBC_b2015fe9cb5945deba977aa5f95d55fa"/>
                    <w:id w:val="1406169"/>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szCs w:val="21"/>
                          </w:rPr>
                          <w:t>10.00</w:t>
                        </w:r>
                      </w:p>
                    </w:tc>
                  </w:sdtContent>
                </w:sdt>
                <w:sdt>
                  <w:sdtPr>
                    <w:rPr>
                      <w:szCs w:val="21"/>
                    </w:rPr>
                    <w:alias w:val="按成本计量的可供出售金融资产明细-本期现金红利"/>
                    <w:tag w:val="_GBC_98c6150138ac4830b6356a562e311642"/>
                    <w:id w:val="1406170"/>
                    <w:lock w:val="sdtLocked"/>
                    <w:showingPlcHdr/>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rFonts w:hint="eastAsia"/>
                            <w:szCs w:val="21"/>
                          </w:rPr>
                          <w:t xml:space="preserve">　</w:t>
                        </w:r>
                      </w:p>
                    </w:tc>
                  </w:sdtContent>
                </w:sdt>
              </w:tr>
            </w:sdtContent>
          </w:sdt>
          <w:sdt>
            <w:sdtPr>
              <w:rPr>
                <w:szCs w:val="21"/>
              </w:rPr>
              <w:alias w:val="按成本计量的可供出售金融资产明细"/>
              <w:tag w:val="_TUP_1d2e493b356041198da5c9329107561c"/>
              <w:id w:val="1406183"/>
              <w:lock w:val="sdtLocked"/>
            </w:sdtPr>
            <w:sdtContent>
              <w:tr w:rsidR="003A377B" w:rsidTr="001B7723">
                <w:trPr>
                  <w:trHeight w:val="423"/>
                </w:trPr>
                <w:sdt>
                  <w:sdtPr>
                    <w:rPr>
                      <w:szCs w:val="21"/>
                    </w:rPr>
                    <w:alias w:val="按成本计量的可供出售金融资产明细-被投资单位"/>
                    <w:tag w:val="_GBC_20698d9e32a1488db9b599975221b58c"/>
                    <w:id w:val="1406172"/>
                    <w:lock w:val="sdtLocked"/>
                  </w:sdtPr>
                  <w:sdtContent>
                    <w:tc>
                      <w:tcPr>
                        <w:tcW w:w="543"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rPr>
                            <w:szCs w:val="21"/>
                          </w:rPr>
                        </w:pPr>
                        <w:r>
                          <w:rPr>
                            <w:szCs w:val="21"/>
                          </w:rPr>
                          <w:t>西藏联合资本股权投资基金有限公司</w:t>
                        </w:r>
                      </w:p>
                    </w:tc>
                  </w:sdtContent>
                </w:sdt>
                <w:sdt>
                  <w:sdtPr>
                    <w:rPr>
                      <w:szCs w:val="21"/>
                    </w:rPr>
                    <w:alias w:val="按成本计量的可供出售金融资产明细-原值"/>
                    <w:tag w:val="_GBC_016817296996477390539ab0388ecce0"/>
                    <w:id w:val="1406173"/>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szCs w:val="21"/>
                          </w:rPr>
                          <w:t>20,000,000.00</w:t>
                        </w:r>
                      </w:p>
                    </w:tc>
                  </w:sdtContent>
                </w:sdt>
                <w:sdt>
                  <w:sdtPr>
                    <w:rPr>
                      <w:szCs w:val="21"/>
                    </w:rPr>
                    <w:alias w:val="按成本计量的可供出售金融资产明细-本期增加"/>
                    <w:tag w:val="_GBC_4a729a359b5b4b4a8f300354830ad57f"/>
                    <w:id w:val="1406174"/>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szCs w:val="21"/>
                          </w:rPr>
                          <w:t>80,000,000.00</w:t>
                        </w:r>
                      </w:p>
                    </w:tc>
                  </w:sdtContent>
                </w:sdt>
                <w:sdt>
                  <w:sdtPr>
                    <w:rPr>
                      <w:szCs w:val="21"/>
                    </w:rPr>
                    <w:alias w:val="按成本计量的可供出售金融资产明细-本期减少"/>
                    <w:tag w:val="_GBC_0d18171ff3cd4995919e2f27e72cde17"/>
                    <w:id w:val="1406175"/>
                    <w:lock w:val="sdtLocked"/>
                    <w:showingPlcHdr/>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rFonts w:hint="eastAsia"/>
                            <w:szCs w:val="21"/>
                          </w:rPr>
                          <w:t xml:space="preserve">　</w:t>
                        </w:r>
                      </w:p>
                    </w:tc>
                  </w:sdtContent>
                </w:sdt>
                <w:sdt>
                  <w:sdtPr>
                    <w:rPr>
                      <w:szCs w:val="21"/>
                    </w:rPr>
                    <w:alias w:val="按成本计量的可供出售金融资产明细-原值"/>
                    <w:tag w:val="_GBC_a86e3a11dcda49e9a1f97c2c17f02df2"/>
                    <w:id w:val="1406176"/>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szCs w:val="21"/>
                          </w:rPr>
                          <w:t>100,000,000.00</w:t>
                        </w:r>
                      </w:p>
                    </w:tc>
                  </w:sdtContent>
                </w:sdt>
                <w:sdt>
                  <w:sdtPr>
                    <w:rPr>
                      <w:szCs w:val="21"/>
                    </w:rPr>
                    <w:alias w:val="按成本计量的可供出售金融资产明细-减值准备"/>
                    <w:tag w:val="_GBC_93c90cec00c74b4386b70f985e2ed2e6"/>
                    <w:id w:val="1406177"/>
                    <w:lock w:val="sdtLocked"/>
                    <w:showingPlcHdr/>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rFonts w:hint="eastAsia"/>
                            <w:szCs w:val="21"/>
                          </w:rPr>
                          <w:t xml:space="preserve">　</w:t>
                        </w:r>
                      </w:p>
                    </w:tc>
                  </w:sdtContent>
                </w:sdt>
                <w:sdt>
                  <w:sdtPr>
                    <w:rPr>
                      <w:szCs w:val="21"/>
                    </w:rPr>
                    <w:alias w:val="按成本计量的可供出售金融资产明细-减值准备本期增加"/>
                    <w:tag w:val="_GBC_134a5cc1c93146e38eba9038be991177"/>
                    <w:id w:val="1406178"/>
                    <w:lock w:val="sdtLocked"/>
                    <w:showingPlcHdr/>
                  </w:sdtPr>
                  <w:sdtContent>
                    <w:tc>
                      <w:tcPr>
                        <w:tcW w:w="447"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rFonts w:hint="eastAsia"/>
                            <w:szCs w:val="21"/>
                          </w:rPr>
                          <w:t xml:space="preserve">　</w:t>
                        </w:r>
                      </w:p>
                    </w:tc>
                  </w:sdtContent>
                </w:sdt>
                <w:sdt>
                  <w:sdtPr>
                    <w:rPr>
                      <w:szCs w:val="21"/>
                    </w:rPr>
                    <w:alias w:val="按成本计量的可供出售金融资产明细-减值准备本期减少"/>
                    <w:tag w:val="_GBC_d465c17d80d046f8907c274fc77f040e"/>
                    <w:id w:val="1406179"/>
                    <w:lock w:val="sdtLocked"/>
                    <w:showingPlcHdr/>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rFonts w:hint="eastAsia"/>
                            <w:szCs w:val="21"/>
                          </w:rPr>
                          <w:t xml:space="preserve">　</w:t>
                        </w:r>
                      </w:p>
                    </w:tc>
                  </w:sdtContent>
                </w:sdt>
                <w:sdt>
                  <w:sdtPr>
                    <w:rPr>
                      <w:szCs w:val="21"/>
                    </w:rPr>
                    <w:alias w:val="按成本计量的可供出售金融资产明细-减值准备"/>
                    <w:tag w:val="_GBC_842d98543a8c4fe4b7e3c76d5a92dd8e"/>
                    <w:id w:val="1406180"/>
                    <w:lock w:val="sdtLocked"/>
                    <w:showingPlcHdr/>
                  </w:sdtPr>
                  <w:sdtContent>
                    <w:tc>
                      <w:tcPr>
                        <w:tcW w:w="423"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rFonts w:hint="eastAsia"/>
                            <w:szCs w:val="21"/>
                          </w:rPr>
                          <w:t xml:space="preserve">　</w:t>
                        </w:r>
                      </w:p>
                    </w:tc>
                  </w:sdtContent>
                </w:sdt>
                <w:sdt>
                  <w:sdtPr>
                    <w:rPr>
                      <w:szCs w:val="21"/>
                    </w:rPr>
                    <w:alias w:val="按成本计量的可供出售金融资产明细-在被投资单位持股比例"/>
                    <w:tag w:val="_GBC_b2015fe9cb5945deba977aa5f95d55fa"/>
                    <w:id w:val="1406181"/>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szCs w:val="21"/>
                          </w:rPr>
                          <w:t>3.00</w:t>
                        </w:r>
                      </w:p>
                    </w:tc>
                  </w:sdtContent>
                </w:sdt>
                <w:sdt>
                  <w:sdtPr>
                    <w:rPr>
                      <w:szCs w:val="21"/>
                    </w:rPr>
                    <w:alias w:val="按成本计量的可供出售金融资产明细-本期现金红利"/>
                    <w:tag w:val="_GBC_98c6150138ac4830b6356a562e311642"/>
                    <w:id w:val="1406182"/>
                    <w:lock w:val="sdtLocked"/>
                    <w:showingPlcHdr/>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rFonts w:hint="eastAsia"/>
                            <w:szCs w:val="21"/>
                          </w:rPr>
                          <w:t xml:space="preserve">　</w:t>
                        </w:r>
                      </w:p>
                    </w:tc>
                  </w:sdtContent>
                </w:sdt>
              </w:tr>
            </w:sdtContent>
          </w:sdt>
          <w:sdt>
            <w:sdtPr>
              <w:rPr>
                <w:szCs w:val="21"/>
              </w:rPr>
              <w:alias w:val="按成本计量的可供出售金融资产明细"/>
              <w:tag w:val="_TUP_1d2e493b356041198da5c9329107561c"/>
              <w:id w:val="1406195"/>
              <w:lock w:val="sdtLocked"/>
            </w:sdtPr>
            <w:sdtContent>
              <w:tr w:rsidR="003A377B" w:rsidTr="001B7723">
                <w:trPr>
                  <w:trHeight w:val="423"/>
                </w:trPr>
                <w:sdt>
                  <w:sdtPr>
                    <w:rPr>
                      <w:szCs w:val="21"/>
                    </w:rPr>
                    <w:alias w:val="按成本计量的可供出售金融资产明细-被投资单位"/>
                    <w:tag w:val="_GBC_20698d9e32a1488db9b599975221b58c"/>
                    <w:id w:val="1406184"/>
                    <w:lock w:val="sdtLocked"/>
                  </w:sdtPr>
                  <w:sdtContent>
                    <w:tc>
                      <w:tcPr>
                        <w:tcW w:w="543"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rPr>
                            <w:szCs w:val="21"/>
                          </w:rPr>
                        </w:pPr>
                        <w:r>
                          <w:rPr>
                            <w:szCs w:val="21"/>
                          </w:rPr>
                          <w:t>山东淄博瑞光热电有限公司</w:t>
                        </w:r>
                      </w:p>
                    </w:tc>
                  </w:sdtContent>
                </w:sdt>
                <w:sdt>
                  <w:sdtPr>
                    <w:rPr>
                      <w:szCs w:val="21"/>
                    </w:rPr>
                    <w:alias w:val="按成本计量的可供出售金融资产明细-原值"/>
                    <w:tag w:val="_GBC_016817296996477390539ab0388ecce0"/>
                    <w:id w:val="1406185"/>
                    <w:lock w:val="sdtLocked"/>
                    <w:showingPlcHdr/>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rFonts w:hint="eastAsia"/>
                            <w:szCs w:val="21"/>
                          </w:rPr>
                          <w:t xml:space="preserve">　</w:t>
                        </w:r>
                      </w:p>
                    </w:tc>
                  </w:sdtContent>
                </w:sdt>
                <w:sdt>
                  <w:sdtPr>
                    <w:rPr>
                      <w:szCs w:val="21"/>
                    </w:rPr>
                    <w:alias w:val="按成本计量的可供出售金融资产明细-本期增加"/>
                    <w:tag w:val="_GBC_4a729a359b5b4b4a8f300354830ad57f"/>
                    <w:id w:val="1406186"/>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szCs w:val="21"/>
                          </w:rPr>
                          <w:t>13,320,000.00</w:t>
                        </w:r>
                      </w:p>
                    </w:tc>
                  </w:sdtContent>
                </w:sdt>
                <w:sdt>
                  <w:sdtPr>
                    <w:rPr>
                      <w:szCs w:val="21"/>
                    </w:rPr>
                    <w:alias w:val="按成本计量的可供出售金融资产明细-本期减少"/>
                    <w:tag w:val="_GBC_0d18171ff3cd4995919e2f27e72cde17"/>
                    <w:id w:val="1406187"/>
                    <w:lock w:val="sdtLocked"/>
                    <w:showingPlcHdr/>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rFonts w:hint="eastAsia"/>
                            <w:szCs w:val="21"/>
                          </w:rPr>
                          <w:t xml:space="preserve">　</w:t>
                        </w:r>
                      </w:p>
                    </w:tc>
                  </w:sdtContent>
                </w:sdt>
                <w:sdt>
                  <w:sdtPr>
                    <w:rPr>
                      <w:szCs w:val="21"/>
                    </w:rPr>
                    <w:alias w:val="按成本计量的可供出售金融资产明细-原值"/>
                    <w:tag w:val="_GBC_a86e3a11dcda49e9a1f97c2c17f02df2"/>
                    <w:id w:val="1406188"/>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szCs w:val="21"/>
                          </w:rPr>
                          <w:t>13,320,000.00</w:t>
                        </w:r>
                      </w:p>
                    </w:tc>
                  </w:sdtContent>
                </w:sdt>
                <w:sdt>
                  <w:sdtPr>
                    <w:rPr>
                      <w:szCs w:val="21"/>
                    </w:rPr>
                    <w:alias w:val="按成本计量的可供出售金融资产明细-减值准备"/>
                    <w:tag w:val="_GBC_93c90cec00c74b4386b70f985e2ed2e6"/>
                    <w:id w:val="1406189"/>
                    <w:lock w:val="sdtLocked"/>
                    <w:showingPlcHdr/>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rFonts w:hint="eastAsia"/>
                            <w:szCs w:val="21"/>
                          </w:rPr>
                          <w:t xml:space="preserve">　</w:t>
                        </w:r>
                      </w:p>
                    </w:tc>
                  </w:sdtContent>
                </w:sdt>
                <w:sdt>
                  <w:sdtPr>
                    <w:rPr>
                      <w:szCs w:val="21"/>
                    </w:rPr>
                    <w:alias w:val="按成本计量的可供出售金融资产明细-减值准备本期增加"/>
                    <w:tag w:val="_GBC_134a5cc1c93146e38eba9038be991177"/>
                    <w:id w:val="1406190"/>
                    <w:lock w:val="sdtLocked"/>
                    <w:showingPlcHdr/>
                  </w:sdtPr>
                  <w:sdtContent>
                    <w:tc>
                      <w:tcPr>
                        <w:tcW w:w="447"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rFonts w:hint="eastAsia"/>
                            <w:szCs w:val="21"/>
                          </w:rPr>
                          <w:t xml:space="preserve">　</w:t>
                        </w:r>
                      </w:p>
                    </w:tc>
                  </w:sdtContent>
                </w:sdt>
                <w:sdt>
                  <w:sdtPr>
                    <w:rPr>
                      <w:szCs w:val="21"/>
                    </w:rPr>
                    <w:alias w:val="按成本计量的可供出售金融资产明细-减值准备本期减少"/>
                    <w:tag w:val="_GBC_d465c17d80d046f8907c274fc77f040e"/>
                    <w:id w:val="1406191"/>
                    <w:lock w:val="sdtLocked"/>
                    <w:showingPlcHdr/>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rFonts w:hint="eastAsia"/>
                            <w:szCs w:val="21"/>
                          </w:rPr>
                          <w:t xml:space="preserve">　</w:t>
                        </w:r>
                      </w:p>
                    </w:tc>
                  </w:sdtContent>
                </w:sdt>
                <w:sdt>
                  <w:sdtPr>
                    <w:rPr>
                      <w:szCs w:val="21"/>
                    </w:rPr>
                    <w:alias w:val="按成本计量的可供出售金融资产明细-减值准备"/>
                    <w:tag w:val="_GBC_842d98543a8c4fe4b7e3c76d5a92dd8e"/>
                    <w:id w:val="1406192"/>
                    <w:lock w:val="sdtLocked"/>
                    <w:showingPlcHdr/>
                  </w:sdtPr>
                  <w:sdtContent>
                    <w:tc>
                      <w:tcPr>
                        <w:tcW w:w="423"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rFonts w:hint="eastAsia"/>
                            <w:szCs w:val="21"/>
                          </w:rPr>
                          <w:t xml:space="preserve">　</w:t>
                        </w:r>
                      </w:p>
                    </w:tc>
                  </w:sdtContent>
                </w:sdt>
                <w:sdt>
                  <w:sdtPr>
                    <w:rPr>
                      <w:szCs w:val="21"/>
                    </w:rPr>
                    <w:alias w:val="按成本计量的可供出售金融资产明细-在被投资单位持股比例"/>
                    <w:tag w:val="_GBC_b2015fe9cb5945deba977aa5f95d55fa"/>
                    <w:id w:val="1406193"/>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szCs w:val="21"/>
                          </w:rPr>
                          <w:t>10.00</w:t>
                        </w:r>
                      </w:p>
                    </w:tc>
                  </w:sdtContent>
                </w:sdt>
                <w:sdt>
                  <w:sdtPr>
                    <w:rPr>
                      <w:szCs w:val="21"/>
                    </w:rPr>
                    <w:alias w:val="按成本计量的可供出售金融资产明细-本期现金红利"/>
                    <w:tag w:val="_GBC_98c6150138ac4830b6356a562e311642"/>
                    <w:id w:val="1406194"/>
                    <w:lock w:val="sdtLocked"/>
                    <w:showingPlcHdr/>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rFonts w:hint="eastAsia"/>
                            <w:szCs w:val="21"/>
                          </w:rPr>
                          <w:t xml:space="preserve">　</w:t>
                        </w:r>
                      </w:p>
                    </w:tc>
                  </w:sdtContent>
                </w:sdt>
              </w:tr>
            </w:sdtContent>
          </w:sdt>
          <w:sdt>
            <w:sdtPr>
              <w:rPr>
                <w:szCs w:val="21"/>
              </w:rPr>
              <w:alias w:val="按成本计量的可供出售金融资产明细"/>
              <w:tag w:val="_TUP_1d2e493b356041198da5c9329107561c"/>
              <w:id w:val="1406207"/>
              <w:lock w:val="sdtLocked"/>
            </w:sdtPr>
            <w:sdtContent>
              <w:tr w:rsidR="003A377B" w:rsidTr="001B7723">
                <w:trPr>
                  <w:trHeight w:val="423"/>
                </w:trPr>
                <w:sdt>
                  <w:sdtPr>
                    <w:rPr>
                      <w:szCs w:val="21"/>
                    </w:rPr>
                    <w:alias w:val="按成本计量的可供出售金融资产明细-被投资单位"/>
                    <w:tag w:val="_GBC_20698d9e32a1488db9b599975221b58c"/>
                    <w:id w:val="1406196"/>
                    <w:lock w:val="sdtLocked"/>
                  </w:sdtPr>
                  <w:sdtContent>
                    <w:tc>
                      <w:tcPr>
                        <w:tcW w:w="543"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rPr>
                            <w:szCs w:val="21"/>
                          </w:rPr>
                        </w:pPr>
                        <w:r>
                          <w:rPr>
                            <w:szCs w:val="21"/>
                          </w:rPr>
                          <w:t>贵州华</w:t>
                        </w:r>
                        <w:r>
                          <w:rPr>
                            <w:szCs w:val="21"/>
                          </w:rPr>
                          <w:lastRenderedPageBreak/>
                          <w:t>威燃气有限公司</w:t>
                        </w:r>
                      </w:p>
                    </w:tc>
                  </w:sdtContent>
                </w:sdt>
                <w:sdt>
                  <w:sdtPr>
                    <w:rPr>
                      <w:szCs w:val="21"/>
                    </w:rPr>
                    <w:alias w:val="按成本计量的可供出售金融资产明细-原值"/>
                    <w:tag w:val="_GBC_016817296996477390539ab0388ecce0"/>
                    <w:id w:val="1406197"/>
                    <w:lock w:val="sdtLocked"/>
                    <w:showingPlcHdr/>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rFonts w:hint="eastAsia"/>
                            <w:szCs w:val="21"/>
                          </w:rPr>
                          <w:t xml:space="preserve">　</w:t>
                        </w:r>
                      </w:p>
                    </w:tc>
                  </w:sdtContent>
                </w:sdt>
                <w:sdt>
                  <w:sdtPr>
                    <w:rPr>
                      <w:szCs w:val="21"/>
                    </w:rPr>
                    <w:alias w:val="按成本计量的可供出售金融资产明细-本期增加"/>
                    <w:tag w:val="_GBC_4a729a359b5b4b4a8f300354830ad57f"/>
                    <w:id w:val="1406198"/>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szCs w:val="21"/>
                          </w:rPr>
                          <w:t>2,156,900.00</w:t>
                        </w:r>
                      </w:p>
                    </w:tc>
                  </w:sdtContent>
                </w:sdt>
                <w:sdt>
                  <w:sdtPr>
                    <w:rPr>
                      <w:szCs w:val="21"/>
                    </w:rPr>
                    <w:alias w:val="按成本计量的可供出售金融资产明细-本期减少"/>
                    <w:tag w:val="_GBC_0d18171ff3cd4995919e2f27e72cde17"/>
                    <w:id w:val="1406199"/>
                    <w:lock w:val="sdtLocked"/>
                    <w:showingPlcHdr/>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rFonts w:hint="eastAsia"/>
                            <w:szCs w:val="21"/>
                          </w:rPr>
                          <w:t xml:space="preserve">　</w:t>
                        </w:r>
                      </w:p>
                    </w:tc>
                  </w:sdtContent>
                </w:sdt>
                <w:sdt>
                  <w:sdtPr>
                    <w:rPr>
                      <w:szCs w:val="21"/>
                    </w:rPr>
                    <w:alias w:val="按成本计量的可供出售金融资产明细-原值"/>
                    <w:tag w:val="_GBC_a86e3a11dcda49e9a1f97c2c17f02df2"/>
                    <w:id w:val="1406200"/>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szCs w:val="21"/>
                          </w:rPr>
                          <w:t>2,156,900.00</w:t>
                        </w:r>
                      </w:p>
                    </w:tc>
                  </w:sdtContent>
                </w:sdt>
                <w:sdt>
                  <w:sdtPr>
                    <w:rPr>
                      <w:szCs w:val="21"/>
                    </w:rPr>
                    <w:alias w:val="按成本计量的可供出售金融资产明细-减值准备"/>
                    <w:tag w:val="_GBC_93c90cec00c74b4386b70f985e2ed2e6"/>
                    <w:id w:val="1406201"/>
                    <w:lock w:val="sdtLocked"/>
                    <w:showingPlcHdr/>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rFonts w:hint="eastAsia"/>
                            <w:szCs w:val="21"/>
                          </w:rPr>
                          <w:t xml:space="preserve">　</w:t>
                        </w:r>
                      </w:p>
                    </w:tc>
                  </w:sdtContent>
                </w:sdt>
                <w:sdt>
                  <w:sdtPr>
                    <w:rPr>
                      <w:szCs w:val="21"/>
                    </w:rPr>
                    <w:alias w:val="按成本计量的可供出售金融资产明细-减值准备本期增加"/>
                    <w:tag w:val="_GBC_134a5cc1c93146e38eba9038be991177"/>
                    <w:id w:val="1406202"/>
                    <w:lock w:val="sdtLocked"/>
                    <w:showingPlcHdr/>
                  </w:sdtPr>
                  <w:sdtContent>
                    <w:tc>
                      <w:tcPr>
                        <w:tcW w:w="447"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rFonts w:hint="eastAsia"/>
                            <w:szCs w:val="21"/>
                          </w:rPr>
                          <w:t xml:space="preserve">　</w:t>
                        </w:r>
                      </w:p>
                    </w:tc>
                  </w:sdtContent>
                </w:sdt>
                <w:sdt>
                  <w:sdtPr>
                    <w:rPr>
                      <w:szCs w:val="21"/>
                    </w:rPr>
                    <w:alias w:val="按成本计量的可供出售金融资产明细-减值准备本期减少"/>
                    <w:tag w:val="_GBC_d465c17d80d046f8907c274fc77f040e"/>
                    <w:id w:val="1406203"/>
                    <w:lock w:val="sdtLocked"/>
                    <w:showingPlcHdr/>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rFonts w:hint="eastAsia"/>
                            <w:szCs w:val="21"/>
                          </w:rPr>
                          <w:t xml:space="preserve">　</w:t>
                        </w:r>
                      </w:p>
                    </w:tc>
                  </w:sdtContent>
                </w:sdt>
                <w:sdt>
                  <w:sdtPr>
                    <w:rPr>
                      <w:szCs w:val="21"/>
                    </w:rPr>
                    <w:alias w:val="按成本计量的可供出售金融资产明细-减值准备"/>
                    <w:tag w:val="_GBC_842d98543a8c4fe4b7e3c76d5a92dd8e"/>
                    <w:id w:val="1406204"/>
                    <w:lock w:val="sdtLocked"/>
                    <w:showingPlcHdr/>
                  </w:sdtPr>
                  <w:sdtContent>
                    <w:tc>
                      <w:tcPr>
                        <w:tcW w:w="423"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rFonts w:hint="eastAsia"/>
                            <w:szCs w:val="21"/>
                          </w:rPr>
                          <w:t xml:space="preserve">　</w:t>
                        </w:r>
                      </w:p>
                    </w:tc>
                  </w:sdtContent>
                </w:sdt>
                <w:sdt>
                  <w:sdtPr>
                    <w:rPr>
                      <w:szCs w:val="21"/>
                    </w:rPr>
                    <w:alias w:val="按成本计量的可供出售金融资产明细-在被投资单位持股比例"/>
                    <w:tag w:val="_GBC_b2015fe9cb5945deba977aa5f95d55fa"/>
                    <w:id w:val="1406205"/>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szCs w:val="21"/>
                          </w:rPr>
                          <w:t>2.00</w:t>
                        </w:r>
                      </w:p>
                    </w:tc>
                  </w:sdtContent>
                </w:sdt>
                <w:sdt>
                  <w:sdtPr>
                    <w:rPr>
                      <w:szCs w:val="21"/>
                    </w:rPr>
                    <w:alias w:val="按成本计量的可供出售金融资产明细-本期现金红利"/>
                    <w:tag w:val="_GBC_98c6150138ac4830b6356a562e311642"/>
                    <w:id w:val="1406206"/>
                    <w:lock w:val="sdtLocked"/>
                    <w:showingPlcHdr/>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rFonts w:hint="eastAsia"/>
                            <w:szCs w:val="21"/>
                          </w:rPr>
                          <w:t xml:space="preserve">　</w:t>
                        </w:r>
                      </w:p>
                    </w:tc>
                  </w:sdtContent>
                </w:sdt>
              </w:tr>
            </w:sdtContent>
          </w:sdt>
          <w:sdt>
            <w:sdtPr>
              <w:rPr>
                <w:szCs w:val="21"/>
              </w:rPr>
              <w:alias w:val="按成本计量的可供出售金融资产明细"/>
              <w:tag w:val="_TUP_1d2e493b356041198da5c9329107561c"/>
              <w:id w:val="1406219"/>
              <w:lock w:val="sdtLocked"/>
            </w:sdtPr>
            <w:sdtContent>
              <w:tr w:rsidR="003A377B" w:rsidTr="001B7723">
                <w:trPr>
                  <w:trHeight w:val="423"/>
                </w:trPr>
                <w:sdt>
                  <w:sdtPr>
                    <w:rPr>
                      <w:szCs w:val="21"/>
                    </w:rPr>
                    <w:alias w:val="按成本计量的可供出售金融资产明细-被投资单位"/>
                    <w:tag w:val="_GBC_20698d9e32a1488db9b599975221b58c"/>
                    <w:id w:val="1406208"/>
                    <w:lock w:val="sdtLocked"/>
                  </w:sdtPr>
                  <w:sdtContent>
                    <w:tc>
                      <w:tcPr>
                        <w:tcW w:w="543"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rPr>
                            <w:szCs w:val="21"/>
                          </w:rPr>
                        </w:pPr>
                        <w:r>
                          <w:rPr>
                            <w:szCs w:val="21"/>
                          </w:rPr>
                          <w:t>成都爱众燃气投资中心（有限合伙）</w:t>
                        </w:r>
                      </w:p>
                    </w:tc>
                  </w:sdtContent>
                </w:sdt>
                <w:sdt>
                  <w:sdtPr>
                    <w:rPr>
                      <w:szCs w:val="21"/>
                    </w:rPr>
                    <w:alias w:val="按成本计量的可供出售金融资产明细-原值"/>
                    <w:tag w:val="_GBC_016817296996477390539ab0388ecce0"/>
                    <w:id w:val="1406209"/>
                    <w:lock w:val="sdtLocked"/>
                    <w:showingPlcHdr/>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rFonts w:hint="eastAsia"/>
                            <w:color w:val="333399"/>
                            <w:szCs w:val="21"/>
                          </w:rPr>
                          <w:t xml:space="preserve">　</w:t>
                        </w:r>
                      </w:p>
                    </w:tc>
                  </w:sdtContent>
                </w:sdt>
                <w:sdt>
                  <w:sdtPr>
                    <w:rPr>
                      <w:szCs w:val="21"/>
                    </w:rPr>
                    <w:alias w:val="按成本计量的可供出售金融资产明细-本期增加"/>
                    <w:tag w:val="_GBC_4a729a359b5b4b4a8f300354830ad57f"/>
                    <w:id w:val="1406210"/>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szCs w:val="21"/>
                          </w:rPr>
                          <w:t>150,000,000.00</w:t>
                        </w:r>
                      </w:p>
                    </w:tc>
                  </w:sdtContent>
                </w:sdt>
                <w:sdt>
                  <w:sdtPr>
                    <w:rPr>
                      <w:szCs w:val="21"/>
                    </w:rPr>
                    <w:alias w:val="按成本计量的可供出售金融资产明细-本期减少"/>
                    <w:tag w:val="_GBC_0d18171ff3cd4995919e2f27e72cde17"/>
                    <w:id w:val="1406211"/>
                    <w:lock w:val="sdtLocked"/>
                    <w:showingPlcHdr/>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rFonts w:hint="eastAsia"/>
                            <w:color w:val="333399"/>
                            <w:szCs w:val="21"/>
                          </w:rPr>
                          <w:t xml:space="preserve">　</w:t>
                        </w:r>
                      </w:p>
                    </w:tc>
                  </w:sdtContent>
                </w:sdt>
                <w:sdt>
                  <w:sdtPr>
                    <w:rPr>
                      <w:szCs w:val="21"/>
                    </w:rPr>
                    <w:alias w:val="按成本计量的可供出售金融资产明细-原值"/>
                    <w:tag w:val="_GBC_a86e3a11dcda49e9a1f97c2c17f02df2"/>
                    <w:id w:val="1406212"/>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szCs w:val="21"/>
                          </w:rPr>
                          <w:t>150,000,000.00</w:t>
                        </w:r>
                      </w:p>
                    </w:tc>
                  </w:sdtContent>
                </w:sdt>
                <w:sdt>
                  <w:sdtPr>
                    <w:rPr>
                      <w:szCs w:val="21"/>
                    </w:rPr>
                    <w:alias w:val="按成本计量的可供出售金融资产明细-减值准备"/>
                    <w:tag w:val="_GBC_93c90cec00c74b4386b70f985e2ed2e6"/>
                    <w:id w:val="1406213"/>
                    <w:lock w:val="sdtLocked"/>
                    <w:showingPlcHdr/>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rFonts w:hint="eastAsia"/>
                            <w:color w:val="333399"/>
                            <w:szCs w:val="21"/>
                          </w:rPr>
                          <w:t xml:space="preserve">　</w:t>
                        </w:r>
                      </w:p>
                    </w:tc>
                  </w:sdtContent>
                </w:sdt>
                <w:sdt>
                  <w:sdtPr>
                    <w:rPr>
                      <w:szCs w:val="21"/>
                    </w:rPr>
                    <w:alias w:val="按成本计量的可供出售金融资产明细-减值准备本期增加"/>
                    <w:tag w:val="_GBC_134a5cc1c93146e38eba9038be991177"/>
                    <w:id w:val="1406214"/>
                    <w:lock w:val="sdtLocked"/>
                    <w:showingPlcHdr/>
                  </w:sdtPr>
                  <w:sdtContent>
                    <w:tc>
                      <w:tcPr>
                        <w:tcW w:w="447"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rFonts w:hint="eastAsia"/>
                            <w:color w:val="333399"/>
                            <w:szCs w:val="21"/>
                          </w:rPr>
                          <w:t xml:space="preserve">　</w:t>
                        </w:r>
                      </w:p>
                    </w:tc>
                  </w:sdtContent>
                </w:sdt>
                <w:sdt>
                  <w:sdtPr>
                    <w:rPr>
                      <w:szCs w:val="21"/>
                    </w:rPr>
                    <w:alias w:val="按成本计量的可供出售金融资产明细-减值准备本期减少"/>
                    <w:tag w:val="_GBC_d465c17d80d046f8907c274fc77f040e"/>
                    <w:id w:val="1406215"/>
                    <w:lock w:val="sdtLocked"/>
                    <w:showingPlcHdr/>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rFonts w:hint="eastAsia"/>
                            <w:color w:val="333399"/>
                            <w:szCs w:val="21"/>
                          </w:rPr>
                          <w:t xml:space="preserve">　</w:t>
                        </w:r>
                      </w:p>
                    </w:tc>
                  </w:sdtContent>
                </w:sdt>
                <w:sdt>
                  <w:sdtPr>
                    <w:rPr>
                      <w:szCs w:val="21"/>
                    </w:rPr>
                    <w:alias w:val="按成本计量的可供出售金融资产明细-减值准备"/>
                    <w:tag w:val="_GBC_842d98543a8c4fe4b7e3c76d5a92dd8e"/>
                    <w:id w:val="1406216"/>
                    <w:lock w:val="sdtLocked"/>
                    <w:showingPlcHdr/>
                  </w:sdtPr>
                  <w:sdtContent>
                    <w:tc>
                      <w:tcPr>
                        <w:tcW w:w="423"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rFonts w:hint="eastAsia"/>
                            <w:color w:val="333399"/>
                            <w:szCs w:val="21"/>
                          </w:rPr>
                          <w:t xml:space="preserve">　</w:t>
                        </w:r>
                      </w:p>
                    </w:tc>
                  </w:sdtContent>
                </w:sdt>
                <w:sdt>
                  <w:sdtPr>
                    <w:rPr>
                      <w:szCs w:val="21"/>
                    </w:rPr>
                    <w:alias w:val="按成本计量的可供出售金融资产明细-在被投资单位持股比例"/>
                    <w:tag w:val="_GBC_b2015fe9cb5945deba977aa5f95d55fa"/>
                    <w:id w:val="1406217"/>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szCs w:val="21"/>
                          </w:rPr>
                          <w:t>99.34</w:t>
                        </w:r>
                      </w:p>
                    </w:tc>
                  </w:sdtContent>
                </w:sdt>
                <w:sdt>
                  <w:sdtPr>
                    <w:rPr>
                      <w:szCs w:val="21"/>
                    </w:rPr>
                    <w:alias w:val="按成本计量的可供出售金融资产明细-本期现金红利"/>
                    <w:tag w:val="_GBC_98c6150138ac4830b6356a562e311642"/>
                    <w:id w:val="1406218"/>
                    <w:lock w:val="sdtLocked"/>
                    <w:showingPlcHdr/>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right"/>
                          <w:rPr>
                            <w:szCs w:val="21"/>
                          </w:rPr>
                        </w:pPr>
                        <w:r>
                          <w:rPr>
                            <w:rFonts w:hint="eastAsia"/>
                            <w:color w:val="333399"/>
                            <w:szCs w:val="21"/>
                          </w:rPr>
                          <w:t xml:space="preserve">　</w:t>
                        </w:r>
                      </w:p>
                    </w:tc>
                  </w:sdtContent>
                </w:sdt>
              </w:tr>
            </w:sdtContent>
          </w:sdt>
          <w:tr w:rsidR="003A377B" w:rsidTr="001B7723">
            <w:trPr>
              <w:trHeight w:val="279"/>
            </w:trPr>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A377B" w:rsidRDefault="003A377B" w:rsidP="001B7723">
                <w:pPr>
                  <w:jc w:val="center"/>
                  <w:rPr>
                    <w:szCs w:val="21"/>
                  </w:rPr>
                </w:pPr>
                <w:r>
                  <w:rPr>
                    <w:rFonts w:hint="eastAsia"/>
                    <w:szCs w:val="21"/>
                  </w:rPr>
                  <w:t>合计</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3A377B" w:rsidRDefault="008A184A" w:rsidP="001B7723">
                <w:pPr>
                  <w:jc w:val="right"/>
                  <w:rPr>
                    <w:szCs w:val="21"/>
                  </w:rPr>
                </w:pPr>
                <w:sdt>
                  <w:sdtPr>
                    <w:rPr>
                      <w:szCs w:val="21"/>
                    </w:rPr>
                    <w:alias w:val="按成本计量的可供出售金融资产原值合计"/>
                    <w:tag w:val="_GBC_a4c6524b981e470eb442e14edc6af0be"/>
                    <w:id w:val="1406220"/>
                    <w:lock w:val="sdtLocked"/>
                  </w:sdtPr>
                  <w:sdtContent>
                    <w:r w:rsidR="003A377B">
                      <w:rPr>
                        <w:szCs w:val="21"/>
                      </w:rPr>
                      <w:t>121,837,100.00</w:t>
                    </w:r>
                  </w:sdtContent>
                </w:sdt>
              </w:p>
            </w:tc>
            <w:tc>
              <w:tcPr>
                <w:tcW w:w="439" w:type="pct"/>
                <w:tcBorders>
                  <w:top w:val="single" w:sz="4" w:space="0" w:color="auto"/>
                  <w:left w:val="single" w:sz="4" w:space="0" w:color="auto"/>
                  <w:bottom w:val="single" w:sz="4" w:space="0" w:color="auto"/>
                  <w:right w:val="single" w:sz="4" w:space="0" w:color="auto"/>
                </w:tcBorders>
                <w:shd w:val="clear" w:color="auto" w:fill="auto"/>
              </w:tcPr>
              <w:p w:rsidR="003A377B" w:rsidRDefault="008A184A" w:rsidP="001B7723">
                <w:pPr>
                  <w:jc w:val="right"/>
                  <w:rPr>
                    <w:szCs w:val="21"/>
                  </w:rPr>
                </w:pPr>
                <w:sdt>
                  <w:sdtPr>
                    <w:rPr>
                      <w:szCs w:val="21"/>
                    </w:rPr>
                    <w:alias w:val="按成本计量的可供出售金融资产原值本期增加额合计"/>
                    <w:tag w:val="_GBC_121a7d5079794c8aaf89cef7fc22d501"/>
                    <w:id w:val="1406221"/>
                    <w:lock w:val="sdtLocked"/>
                  </w:sdtPr>
                  <w:sdtContent>
                    <w:r w:rsidR="003A377B">
                      <w:rPr>
                        <w:szCs w:val="21"/>
                      </w:rPr>
                      <w:t>249,039,800.00</w:t>
                    </w:r>
                  </w:sdtContent>
                </w:sdt>
              </w:p>
            </w:tc>
            <w:tc>
              <w:tcPr>
                <w:tcW w:w="439" w:type="pct"/>
                <w:tcBorders>
                  <w:top w:val="single" w:sz="4" w:space="0" w:color="auto"/>
                  <w:left w:val="single" w:sz="4" w:space="0" w:color="auto"/>
                  <w:bottom w:val="single" w:sz="4" w:space="0" w:color="auto"/>
                  <w:right w:val="single" w:sz="4" w:space="0" w:color="auto"/>
                </w:tcBorders>
                <w:shd w:val="clear" w:color="auto" w:fill="auto"/>
              </w:tcPr>
              <w:p w:rsidR="003A377B" w:rsidRDefault="008A184A" w:rsidP="001B7723">
                <w:pPr>
                  <w:jc w:val="right"/>
                  <w:rPr>
                    <w:szCs w:val="21"/>
                  </w:rPr>
                </w:pPr>
                <w:sdt>
                  <w:sdtPr>
                    <w:rPr>
                      <w:szCs w:val="21"/>
                    </w:rPr>
                    <w:alias w:val="按成本计量的可供出售金融资产原值本期减少额合计"/>
                    <w:tag w:val="_GBC_fe16b9db86204672824af2e9ae8c0e70"/>
                    <w:id w:val="1406222"/>
                    <w:lock w:val="sdtLocked"/>
                  </w:sdtPr>
                  <w:sdtContent/>
                </w:sdt>
              </w:p>
            </w:tc>
            <w:tc>
              <w:tcPr>
                <w:tcW w:w="431" w:type="pct"/>
                <w:tcBorders>
                  <w:top w:val="single" w:sz="4" w:space="0" w:color="auto"/>
                  <w:left w:val="single" w:sz="4" w:space="0" w:color="auto"/>
                  <w:bottom w:val="single" w:sz="4" w:space="0" w:color="auto"/>
                  <w:right w:val="single" w:sz="4" w:space="0" w:color="auto"/>
                </w:tcBorders>
                <w:shd w:val="clear" w:color="auto" w:fill="auto"/>
              </w:tcPr>
              <w:p w:rsidR="003A377B" w:rsidRDefault="008A184A" w:rsidP="001B7723">
                <w:pPr>
                  <w:jc w:val="right"/>
                  <w:rPr>
                    <w:szCs w:val="21"/>
                  </w:rPr>
                </w:pPr>
                <w:sdt>
                  <w:sdtPr>
                    <w:rPr>
                      <w:szCs w:val="21"/>
                    </w:rPr>
                    <w:alias w:val="按成本计量的可供出售金融资产原值合计"/>
                    <w:tag w:val="_GBC_7b7cf5edf0884779af50ebdaa9a899eb"/>
                    <w:id w:val="1406223"/>
                    <w:lock w:val="sdtLocked"/>
                  </w:sdtPr>
                  <w:sdtContent>
                    <w:r w:rsidR="003A377B">
                      <w:rPr>
                        <w:szCs w:val="21"/>
                      </w:rPr>
                      <w:t>370,876,900.00</w:t>
                    </w:r>
                  </w:sdtContent>
                </w:sdt>
              </w:p>
            </w:tc>
            <w:tc>
              <w:tcPr>
                <w:tcW w:w="439" w:type="pct"/>
                <w:tcBorders>
                  <w:top w:val="single" w:sz="4" w:space="0" w:color="auto"/>
                  <w:left w:val="single" w:sz="4" w:space="0" w:color="auto"/>
                  <w:bottom w:val="single" w:sz="4" w:space="0" w:color="auto"/>
                  <w:right w:val="single" w:sz="4" w:space="0" w:color="auto"/>
                </w:tcBorders>
                <w:shd w:val="clear" w:color="auto" w:fill="auto"/>
              </w:tcPr>
              <w:p w:rsidR="003A377B" w:rsidRDefault="008A184A" w:rsidP="001B7723">
                <w:pPr>
                  <w:jc w:val="right"/>
                  <w:rPr>
                    <w:szCs w:val="21"/>
                  </w:rPr>
                </w:pPr>
                <w:sdt>
                  <w:sdtPr>
                    <w:rPr>
                      <w:szCs w:val="21"/>
                    </w:rPr>
                    <w:alias w:val="按成本计量的可供出售金融资产减值准备合计"/>
                    <w:tag w:val="_GBC_fd15ec7b97b54415b968beb776063b31"/>
                    <w:id w:val="1406224"/>
                    <w:lock w:val="sdtLocked"/>
                  </w:sdtPr>
                  <w:sdtContent/>
                </w:sdt>
              </w:p>
            </w:tc>
            <w:tc>
              <w:tcPr>
                <w:tcW w:w="447" w:type="pct"/>
                <w:tcBorders>
                  <w:top w:val="single" w:sz="4" w:space="0" w:color="auto"/>
                  <w:left w:val="single" w:sz="4" w:space="0" w:color="auto"/>
                  <w:bottom w:val="single" w:sz="4" w:space="0" w:color="auto"/>
                  <w:right w:val="single" w:sz="4" w:space="0" w:color="auto"/>
                </w:tcBorders>
                <w:shd w:val="clear" w:color="auto" w:fill="auto"/>
              </w:tcPr>
              <w:p w:rsidR="003A377B" w:rsidRDefault="008A184A" w:rsidP="001B7723">
                <w:pPr>
                  <w:jc w:val="right"/>
                  <w:rPr>
                    <w:szCs w:val="21"/>
                  </w:rPr>
                </w:pPr>
                <w:sdt>
                  <w:sdtPr>
                    <w:rPr>
                      <w:szCs w:val="21"/>
                    </w:rPr>
                    <w:alias w:val="按成本计量的可供出售金融资产减值准备本期增加额合计"/>
                    <w:tag w:val="_GBC_19f32ce7e8d440039f615b9c315bbcd4"/>
                    <w:id w:val="1406225"/>
                    <w:lock w:val="sdtLocked"/>
                  </w:sdtPr>
                  <w:sdtContent/>
                </w:sdt>
              </w:p>
            </w:tc>
            <w:tc>
              <w:tcPr>
                <w:tcW w:w="431" w:type="pct"/>
                <w:tcBorders>
                  <w:top w:val="single" w:sz="4" w:space="0" w:color="auto"/>
                  <w:left w:val="single" w:sz="4" w:space="0" w:color="auto"/>
                  <w:bottom w:val="single" w:sz="4" w:space="0" w:color="auto"/>
                  <w:right w:val="single" w:sz="4" w:space="0" w:color="auto"/>
                </w:tcBorders>
                <w:shd w:val="clear" w:color="auto" w:fill="auto"/>
              </w:tcPr>
              <w:p w:rsidR="003A377B" w:rsidRDefault="008A184A" w:rsidP="001B7723">
                <w:pPr>
                  <w:jc w:val="right"/>
                  <w:rPr>
                    <w:szCs w:val="21"/>
                  </w:rPr>
                </w:pPr>
                <w:sdt>
                  <w:sdtPr>
                    <w:rPr>
                      <w:szCs w:val="21"/>
                    </w:rPr>
                    <w:alias w:val="按成本计量的可供出售金融资产减值准备本期减少额合计"/>
                    <w:tag w:val="_GBC_55eee9f3e3174b8aa5c34490d6867bd6"/>
                    <w:id w:val="1406226"/>
                    <w:lock w:val="sdtLocked"/>
                  </w:sdtPr>
                  <w:sdtContent/>
                </w:sdt>
              </w:p>
            </w:tc>
            <w:tc>
              <w:tcPr>
                <w:tcW w:w="423" w:type="pct"/>
                <w:tcBorders>
                  <w:top w:val="single" w:sz="4" w:space="0" w:color="auto"/>
                  <w:left w:val="single" w:sz="4" w:space="0" w:color="auto"/>
                  <w:bottom w:val="single" w:sz="4" w:space="0" w:color="auto"/>
                  <w:right w:val="single" w:sz="4" w:space="0" w:color="auto"/>
                </w:tcBorders>
                <w:shd w:val="clear" w:color="auto" w:fill="auto"/>
              </w:tcPr>
              <w:p w:rsidR="003A377B" w:rsidRDefault="008A184A" w:rsidP="001B7723">
                <w:pPr>
                  <w:jc w:val="right"/>
                  <w:rPr>
                    <w:szCs w:val="21"/>
                  </w:rPr>
                </w:pPr>
                <w:sdt>
                  <w:sdtPr>
                    <w:rPr>
                      <w:szCs w:val="21"/>
                    </w:rPr>
                    <w:alias w:val="按成本计量的可供出售金融资产减值准备合计"/>
                    <w:tag w:val="_GBC_5a7677a9de354022a14b5d9768a78749"/>
                    <w:id w:val="1406227"/>
                    <w:lock w:val="sdtLocked"/>
                  </w:sdtPr>
                  <w:sdtContent/>
                </w:sdt>
              </w:p>
            </w:tc>
            <w:tc>
              <w:tcPr>
                <w:tcW w:w="495" w:type="pct"/>
                <w:tcBorders>
                  <w:top w:val="single" w:sz="4" w:space="0" w:color="auto"/>
                  <w:left w:val="single" w:sz="4" w:space="0" w:color="auto"/>
                  <w:bottom w:val="single" w:sz="4" w:space="0" w:color="auto"/>
                  <w:right w:val="single" w:sz="4" w:space="0" w:color="auto"/>
                </w:tcBorders>
                <w:shd w:val="clear" w:color="auto" w:fill="auto"/>
              </w:tcPr>
              <w:p w:rsidR="003A377B" w:rsidRDefault="003A377B" w:rsidP="001B7723">
                <w:pPr>
                  <w:jc w:val="center"/>
                  <w:rPr>
                    <w:szCs w:val="21"/>
                  </w:rPr>
                </w:pPr>
                <w:r>
                  <w:rPr>
                    <w:rFonts w:hint="eastAsia"/>
                    <w:szCs w:val="21"/>
                  </w:rPr>
                  <w:t> </w:t>
                </w:r>
              </w:p>
            </w:tc>
            <w:tc>
              <w:tcPr>
                <w:tcW w:w="471" w:type="pct"/>
                <w:tcBorders>
                  <w:top w:val="single" w:sz="4" w:space="0" w:color="auto"/>
                  <w:left w:val="single" w:sz="4" w:space="0" w:color="auto"/>
                  <w:bottom w:val="single" w:sz="4" w:space="0" w:color="auto"/>
                  <w:right w:val="single" w:sz="4" w:space="0" w:color="auto"/>
                </w:tcBorders>
                <w:shd w:val="clear" w:color="auto" w:fill="auto"/>
              </w:tcPr>
              <w:p w:rsidR="003A377B" w:rsidRDefault="008A184A" w:rsidP="001B7723">
                <w:pPr>
                  <w:jc w:val="right"/>
                  <w:rPr>
                    <w:szCs w:val="21"/>
                  </w:rPr>
                </w:pPr>
                <w:sdt>
                  <w:sdtPr>
                    <w:rPr>
                      <w:szCs w:val="21"/>
                    </w:rPr>
                    <w:alias w:val="按成本计量的可供出售金融资产本期红利合计"/>
                    <w:tag w:val="_GBC_4c119b483fb443e58bddb11b8be53139"/>
                    <w:id w:val="1406228"/>
                    <w:lock w:val="sdtLocked"/>
                  </w:sdtPr>
                  <w:sdtContent>
                    <w:r w:rsidR="003A377B">
                      <w:rPr>
                        <w:szCs w:val="21"/>
                      </w:rPr>
                      <w:t>7,804,159.71</w:t>
                    </w:r>
                  </w:sdtContent>
                </w:sdt>
              </w:p>
            </w:tc>
          </w:tr>
        </w:tbl>
        <w:p w:rsidR="003A377B" w:rsidRDefault="003A377B"/>
        <w:p w:rsidR="008F5910" w:rsidRDefault="008A184A">
          <w:pPr>
            <w:rPr>
              <w:szCs w:val="21"/>
            </w:rPr>
          </w:pPr>
        </w:p>
      </w:sdtContent>
    </w:sdt>
    <w:sdt>
      <w:sdtPr>
        <w:rPr>
          <w:rFonts w:ascii="宋体" w:hAnsi="宋体" w:cs="宋体" w:hint="eastAsia"/>
          <w:b w:val="0"/>
          <w:bCs w:val="0"/>
          <w:kern w:val="0"/>
          <w:szCs w:val="21"/>
        </w:rPr>
        <w:alias w:val="模块:报告期内可供出售金融资产减值的变动情况"/>
        <w:tag w:val="_SEC_419572c366854d038d61d22096aaf064"/>
        <w:id w:val="627506192"/>
        <w:lock w:val="sdtLocked"/>
        <w:placeholder>
          <w:docPart w:val="GBC22222222222222222222222222222"/>
        </w:placeholder>
      </w:sdtPr>
      <w:sdtEndPr>
        <w:rPr>
          <w:rFonts w:hint="default"/>
        </w:rPr>
      </w:sdtEndPr>
      <w:sdtContent>
        <w:p w:rsidR="008F5910" w:rsidRDefault="00CA07ED">
          <w:pPr>
            <w:pStyle w:val="4"/>
            <w:numPr>
              <w:ilvl w:val="0"/>
              <w:numId w:val="65"/>
            </w:numPr>
            <w:tabs>
              <w:tab w:val="left" w:pos="644"/>
            </w:tabs>
            <w:rPr>
              <w:rFonts w:ascii="宋体" w:hAnsi="宋体"/>
              <w:szCs w:val="21"/>
            </w:rPr>
          </w:pPr>
          <w:r>
            <w:rPr>
              <w:rFonts w:ascii="宋体" w:hAnsi="宋体" w:hint="eastAsia"/>
              <w:szCs w:val="21"/>
            </w:rPr>
            <w:t>报告期内可供出售金融资产减值的变动情况</w:t>
          </w:r>
        </w:p>
        <w:p w:rsidR="008F5910" w:rsidRDefault="008A184A" w:rsidP="00EF510D">
          <w:pPr>
            <w:rPr>
              <w:szCs w:val="21"/>
            </w:rPr>
          </w:pPr>
          <w:sdt>
            <w:sdtPr>
              <w:alias w:val="是否适用：报告期内可供出售金融资产减值的变动情况[双击切换]"/>
              <w:tag w:val="_GBC_e466674ff5084e62b189ce632e38104a"/>
              <w:id w:val="-931743046"/>
              <w:lock w:val="sdtContentLocked"/>
              <w:placeholder>
                <w:docPart w:val="GBC22222222222222222222222222222"/>
              </w:placeholder>
            </w:sdtPr>
            <w:sdtContent>
              <w:r>
                <w:fldChar w:fldCharType="begin"/>
              </w:r>
              <w:r w:rsidR="00EF510D">
                <w:instrText xml:space="preserve"> MACROBUTTON  SnrToggleCheckbox □适用 </w:instrText>
              </w:r>
              <w:r>
                <w:fldChar w:fldCharType="end"/>
              </w:r>
              <w:r>
                <w:fldChar w:fldCharType="begin"/>
              </w:r>
              <w:r w:rsidR="00EF510D">
                <w:instrText xml:space="preserve"> MACROBUTTON  SnrToggleCheckbox √不适用 </w:instrText>
              </w:r>
              <w:r>
                <w:fldChar w:fldCharType="end"/>
              </w:r>
            </w:sdtContent>
          </w:sdt>
        </w:p>
      </w:sdtContent>
    </w:sdt>
    <w:sdt>
      <w:sdtPr>
        <w:rPr>
          <w:rFonts w:ascii="宋体" w:hAnsi="宋体" w:cstheme="minorBidi" w:hint="eastAsia"/>
          <w:b w:val="0"/>
          <w:bCs w:val="0"/>
          <w:kern w:val="0"/>
          <w:szCs w:val="21"/>
        </w:rPr>
        <w:alias w:val="模块:可供出售权益工具期末公允价值大幅下跌或持续下跌相关说明"/>
        <w:tag w:val="_SEC_cfd15ce79efd4cc09688a6227fb8a04d"/>
        <w:id w:val="-1093465340"/>
        <w:lock w:val="sdtLocked"/>
        <w:placeholder>
          <w:docPart w:val="GBC22222222222222222222222222222"/>
        </w:placeholder>
      </w:sdtPr>
      <w:sdtContent>
        <w:p w:rsidR="008F5910" w:rsidRDefault="00CA07ED">
          <w:pPr>
            <w:pStyle w:val="4"/>
            <w:numPr>
              <w:ilvl w:val="0"/>
              <w:numId w:val="65"/>
            </w:numPr>
            <w:tabs>
              <w:tab w:val="left" w:pos="644"/>
            </w:tabs>
            <w:rPr>
              <w:kern w:val="0"/>
            </w:rPr>
          </w:pPr>
          <w:r>
            <w:rPr>
              <w:rFonts w:hint="eastAsia"/>
              <w:kern w:val="0"/>
            </w:rPr>
            <w:t>可供出售权益工具期末公允价值严重下跌或非暂时性下跌但未计提减值准备的相关说明：</w:t>
          </w:r>
        </w:p>
        <w:p w:rsidR="008F5910" w:rsidRDefault="008A184A" w:rsidP="00EF510D">
          <w:sdt>
            <w:sdtPr>
              <w:alias w:val="是否适用：可供出售权益工具期末公允价值严重下跌或非暂时性下跌但未计提减值准备的相关说明[双击切换]"/>
              <w:tag w:val="_GBC_04e9e9f5cf9d420aae0ceab3605556e5"/>
              <w:id w:val="1099761876"/>
              <w:lock w:val="sdtContentLocked"/>
              <w:placeholder>
                <w:docPart w:val="GBC22222222222222222222222222222"/>
              </w:placeholder>
            </w:sdtPr>
            <w:sdtContent>
              <w:r>
                <w:fldChar w:fldCharType="begin"/>
              </w:r>
              <w:r w:rsidR="00EF510D">
                <w:instrText xml:space="preserve"> MACROBUTTON  SnrToggleCheckbox □适用 </w:instrText>
              </w:r>
              <w:r>
                <w:fldChar w:fldCharType="end"/>
              </w:r>
              <w:r>
                <w:fldChar w:fldCharType="begin"/>
              </w:r>
              <w:r w:rsidR="00EF510D">
                <w:instrText xml:space="preserve"> MACROBUTTON  SnrToggleCheckbox √不适用 </w:instrText>
              </w:r>
              <w:r>
                <w:fldChar w:fldCharType="end"/>
              </w:r>
            </w:sdtContent>
          </w:sdt>
        </w:p>
      </w:sdtContent>
    </w:sdt>
    <w:sdt>
      <w:sdtPr>
        <w:rPr>
          <w:rFonts w:hint="eastAsia"/>
          <w:b/>
          <w:bCs/>
        </w:rPr>
        <w:alias w:val="模块:其他可供出售金融资产情况"/>
        <w:tag w:val="_SEC_d3424e795a9743a69d3ce6508cc278c4"/>
        <w:id w:val="-1407992720"/>
        <w:lock w:val="sdtLocked"/>
        <w:placeholder>
          <w:docPart w:val="GBC22222222222222222222222222222"/>
        </w:placeholder>
      </w:sdtPr>
      <w:sdtEndPr>
        <w:rPr>
          <w:rFonts w:cstheme="minorBidi" w:hint="default"/>
          <w:b w:val="0"/>
          <w:bCs w:val="0"/>
          <w:kern w:val="2"/>
          <w:szCs w:val="21"/>
        </w:rPr>
      </w:sdtEndPr>
      <w:sdtContent>
        <w:p w:rsidR="008F5910" w:rsidRDefault="00CA07ED">
          <w:r>
            <w:rPr>
              <w:rFonts w:hint="eastAsia"/>
            </w:rPr>
            <w:t>其他说明</w:t>
          </w:r>
        </w:p>
        <w:sdt>
          <w:sdtPr>
            <w:alias w:val="是否适用：可供出售金融资产其他情况说明[双击切换]"/>
            <w:tag w:val="_GBC_4856bddf3823489c8eada2b8588fd96d"/>
            <w:id w:val="869256940"/>
            <w:lock w:val="sdtContentLocked"/>
            <w:placeholder>
              <w:docPart w:val="GBC22222222222222222222222222222"/>
            </w:placeholder>
          </w:sdtPr>
          <w:sdtContent>
            <w:p w:rsidR="008F5910" w:rsidRDefault="008A184A">
              <w:r>
                <w:fldChar w:fldCharType="begin"/>
              </w:r>
              <w:r w:rsidR="00CA07ED">
                <w:instrText xml:space="preserve"> MACROBUTTON  SnrToggleCheckbox □适用 </w:instrText>
              </w:r>
              <w:r>
                <w:fldChar w:fldCharType="end"/>
              </w:r>
              <w:r>
                <w:fldChar w:fldCharType="begin"/>
              </w:r>
              <w:r w:rsidR="00CA07ED">
                <w:instrText xml:space="preserve"> MACROBUTTON  SnrToggleCheckbox □不适用 </w:instrText>
              </w:r>
              <w:r>
                <w:fldChar w:fldCharType="end"/>
              </w:r>
            </w:p>
          </w:sdtContent>
        </w:sdt>
        <w:sdt>
          <w:sdtPr>
            <w:rPr>
              <w:szCs w:val="21"/>
            </w:rPr>
            <w:alias w:val="可供出售金融资产其他情况说明"/>
            <w:tag w:val="_GBC_482dec86b44b4b7a9c89cc4eefb1dccd"/>
            <w:id w:val="1853377077"/>
            <w:lock w:val="sdtLocked"/>
            <w:placeholder>
              <w:docPart w:val="GBC22222222222222222222222222222"/>
            </w:placeholder>
          </w:sdtPr>
          <w:sdtContent>
            <w:p w:rsidR="008F5910" w:rsidRDefault="002C2245">
              <w:pPr>
                <w:rPr>
                  <w:szCs w:val="21"/>
                </w:rPr>
              </w:pPr>
              <w:r>
                <w:rPr>
                  <w:rFonts w:hint="eastAsia"/>
                  <w:szCs w:val="21"/>
                </w:rPr>
                <w:t>无.</w:t>
              </w:r>
            </w:p>
          </w:sdtContent>
        </w:sdt>
      </w:sdtContent>
    </w:sdt>
    <w:p w:rsidR="008F5910" w:rsidRDefault="008F5910">
      <w:pPr>
        <w:ind w:right="210"/>
      </w:pPr>
    </w:p>
    <w:p w:rsidR="008F5910" w:rsidRDefault="00CA07ED">
      <w:pPr>
        <w:pStyle w:val="3"/>
        <w:numPr>
          <w:ilvl w:val="0"/>
          <w:numId w:val="21"/>
        </w:numPr>
        <w:tabs>
          <w:tab w:val="left" w:pos="504"/>
        </w:tabs>
        <w:rPr>
          <w:rFonts w:ascii="宋体" w:hAnsi="宋体"/>
          <w:szCs w:val="21"/>
        </w:rPr>
      </w:pPr>
      <w:r>
        <w:rPr>
          <w:rFonts w:ascii="宋体" w:hAnsi="宋体" w:hint="eastAsia"/>
          <w:szCs w:val="21"/>
        </w:rPr>
        <w:t>持有至到期投资</w:t>
      </w:r>
    </w:p>
    <w:sdt>
      <w:sdtPr>
        <w:rPr>
          <w:rFonts w:ascii="宋体" w:hAnsi="宋体" w:cs="宋体" w:hint="eastAsia"/>
          <w:kern w:val="0"/>
          <w:szCs w:val="24"/>
        </w:rPr>
        <w:alias w:val="模块:持有至到期投资情况"/>
        <w:tag w:val="_SEC_af2db92133c44591bcc9f6bdc39a6287"/>
        <w:id w:val="434870278"/>
        <w:lock w:val="sdtLocked"/>
        <w:placeholder>
          <w:docPart w:val="GBC22222222222222222222222222222"/>
        </w:placeholder>
      </w:sdtPr>
      <w:sdtEndPr>
        <w:rPr>
          <w:rFonts w:hint="default"/>
          <w:szCs w:val="21"/>
        </w:rPr>
      </w:sdtEndPr>
      <w:sdtContent>
        <w:p w:rsidR="008F5910" w:rsidRDefault="00CA07ED">
          <w:pPr>
            <w:pStyle w:val="a9"/>
            <w:numPr>
              <w:ilvl w:val="0"/>
              <w:numId w:val="102"/>
            </w:numPr>
            <w:ind w:firstLineChars="0"/>
            <w:rPr>
              <w:b/>
              <w:bCs/>
            </w:rPr>
          </w:pPr>
          <w:r>
            <w:rPr>
              <w:rFonts w:hint="eastAsia"/>
              <w:b/>
              <w:bCs/>
            </w:rPr>
            <w:t>持有至到期投资情况：</w:t>
          </w:r>
        </w:p>
        <w:sdt>
          <w:sdtPr>
            <w:alias w:val="是否适用：持有至到期投资情况[双击切换]"/>
            <w:tag w:val="_GBC_61194489ed014fecb6d6a1baf3993a99"/>
            <w:id w:val="-1444610965"/>
            <w:lock w:val="sdtContentLocked"/>
            <w:placeholder>
              <w:docPart w:val="GBC22222222222222222222222222222"/>
            </w:placeholder>
          </w:sdtPr>
          <w:sdtContent>
            <w:p w:rsidR="008F5910" w:rsidRDefault="008A184A" w:rsidP="00EF510D">
              <w:pPr>
                <w:rPr>
                  <w:szCs w:val="21"/>
                </w:rPr>
              </w:pPr>
              <w:r>
                <w:fldChar w:fldCharType="begin"/>
              </w:r>
              <w:r w:rsidR="00EF510D">
                <w:instrText xml:space="preserve"> MACROBUTTON  SnrToggleCheckbox □适用 </w:instrText>
              </w:r>
              <w:r>
                <w:fldChar w:fldCharType="end"/>
              </w:r>
              <w:r>
                <w:fldChar w:fldCharType="begin"/>
              </w:r>
              <w:r w:rsidR="00EF510D">
                <w:instrText xml:space="preserve"> MACROBUTTON  SnrToggleCheckbox √不适用 </w:instrText>
              </w:r>
              <w:r>
                <w:fldChar w:fldCharType="end"/>
              </w:r>
            </w:p>
          </w:sdtContent>
        </w:sdt>
      </w:sdtContent>
    </w:sdt>
    <w:sdt>
      <w:sdtPr>
        <w:rPr>
          <w:rFonts w:ascii="宋体" w:hAnsi="宋体" w:cs="宋体" w:hint="eastAsia"/>
          <w:kern w:val="0"/>
          <w:szCs w:val="21"/>
        </w:rPr>
        <w:alias w:val="模块:期末重要的持有至到期投资："/>
        <w:tag w:val="_SEC_3701dfcb075f47a4bba39f33807a0560"/>
        <w:id w:val="-2037187134"/>
        <w:lock w:val="sdtLocked"/>
        <w:placeholder>
          <w:docPart w:val="GBC22222222222222222222222222222"/>
        </w:placeholder>
      </w:sdtPr>
      <w:sdtContent>
        <w:p w:rsidR="008F5910" w:rsidRDefault="00CA07ED">
          <w:pPr>
            <w:pStyle w:val="a9"/>
            <w:numPr>
              <w:ilvl w:val="0"/>
              <w:numId w:val="102"/>
            </w:numPr>
            <w:ind w:firstLineChars="0"/>
            <w:rPr>
              <w:b/>
              <w:szCs w:val="21"/>
            </w:rPr>
          </w:pPr>
          <w:r>
            <w:rPr>
              <w:rFonts w:hint="eastAsia"/>
              <w:b/>
              <w:szCs w:val="21"/>
            </w:rPr>
            <w:t>期末</w:t>
          </w:r>
          <w:r>
            <w:rPr>
              <w:rFonts w:hint="eastAsia"/>
              <w:b/>
              <w:bCs/>
            </w:rPr>
            <w:t>重要</w:t>
          </w:r>
          <w:r>
            <w:rPr>
              <w:rFonts w:hint="eastAsia"/>
              <w:b/>
              <w:szCs w:val="21"/>
            </w:rPr>
            <w:t>的持有至到期投资：</w:t>
          </w:r>
        </w:p>
        <w:sdt>
          <w:sdtPr>
            <w:alias w:val="是否适用：期末重要的持有至到期投资[双击切换]"/>
            <w:tag w:val="_GBC_270c471ded954ab5a81afd739d88b2d6"/>
            <w:id w:val="-2096924181"/>
            <w:lock w:val="sdtContentLocked"/>
            <w:placeholder>
              <w:docPart w:val="GBC22222222222222222222222222222"/>
            </w:placeholder>
          </w:sdtPr>
          <w:sdtContent>
            <w:p w:rsidR="008F5910" w:rsidRDefault="008A184A" w:rsidP="00EF510D">
              <w:pPr>
                <w:rPr>
                  <w:szCs w:val="21"/>
                </w:rPr>
              </w:pPr>
              <w:r>
                <w:fldChar w:fldCharType="begin"/>
              </w:r>
              <w:r w:rsidR="00EF510D">
                <w:instrText xml:space="preserve"> MACROBUTTON  SnrToggleCheckbox □适用 </w:instrText>
              </w:r>
              <w:r>
                <w:fldChar w:fldCharType="end"/>
              </w:r>
              <w:r>
                <w:fldChar w:fldCharType="begin"/>
              </w:r>
              <w:r w:rsidR="00EF510D">
                <w:instrText xml:space="preserve"> MACROBUTTON  SnrToggleCheckbox √不适用 </w:instrText>
              </w:r>
              <w:r>
                <w:fldChar w:fldCharType="end"/>
              </w:r>
            </w:p>
          </w:sdtContent>
        </w:sdt>
      </w:sdtContent>
    </w:sdt>
    <w:sdt>
      <w:sdtPr>
        <w:rPr>
          <w:rFonts w:ascii="宋体" w:hAnsi="宋体" w:cs="宋体" w:hint="eastAsia"/>
          <w:kern w:val="0"/>
          <w:szCs w:val="24"/>
        </w:rPr>
        <w:alias w:val="模块:本期重分类的持有至到期投资"/>
        <w:tag w:val="_SEC_6b9b7358af574791b028012558b685a6"/>
        <w:id w:val="-1091150983"/>
        <w:lock w:val="sdtLocked"/>
        <w:placeholder>
          <w:docPart w:val="GBC22222222222222222222222222222"/>
        </w:placeholder>
      </w:sdtPr>
      <w:sdtContent>
        <w:p w:rsidR="008F5910" w:rsidRDefault="00CA07ED">
          <w:pPr>
            <w:pStyle w:val="a9"/>
            <w:numPr>
              <w:ilvl w:val="0"/>
              <w:numId w:val="102"/>
            </w:numPr>
            <w:ind w:firstLineChars="0"/>
            <w:rPr>
              <w:b/>
            </w:rPr>
          </w:pPr>
          <w:r>
            <w:rPr>
              <w:rFonts w:hint="eastAsia"/>
              <w:b/>
            </w:rPr>
            <w:t>本期重</w:t>
          </w:r>
          <w:r>
            <w:rPr>
              <w:rFonts w:hint="eastAsia"/>
              <w:b/>
              <w:bCs/>
            </w:rPr>
            <w:t>分类</w:t>
          </w:r>
          <w:r>
            <w:rPr>
              <w:rFonts w:hint="eastAsia"/>
              <w:b/>
            </w:rPr>
            <w:t>的持有至到期投资：</w:t>
          </w:r>
        </w:p>
        <w:sdt>
          <w:sdtPr>
            <w:rPr>
              <w:rFonts w:hint="eastAsia"/>
            </w:rPr>
            <w:alias w:val="是否适用：本期重分类的持有至到期投资[双击切换]"/>
            <w:tag w:val="_GBC_4cee4e25c2c74c049ea9f6f4430679ef"/>
            <w:id w:val="1158964200"/>
            <w:lock w:val="sdtContentLocked"/>
            <w:placeholder>
              <w:docPart w:val="GBC22222222222222222222222222222"/>
            </w:placeholder>
          </w:sdtPr>
          <w:sdtContent>
            <w:p w:rsidR="008F5910" w:rsidRDefault="008A184A" w:rsidP="00EF510D">
              <w:r>
                <w:fldChar w:fldCharType="begin"/>
              </w:r>
              <w:r w:rsidR="00EF510D">
                <w:instrText xml:space="preserve"> MACROBUTTON  SnrToggleCheckbox □适用 </w:instrText>
              </w:r>
              <w:r>
                <w:fldChar w:fldCharType="end"/>
              </w:r>
              <w:r>
                <w:fldChar w:fldCharType="begin"/>
              </w:r>
              <w:r w:rsidR="00EF510D">
                <w:instrText xml:space="preserve"> MACROBUTTON  SnrToggleCheckbox √不适用 </w:instrText>
              </w:r>
              <w:r>
                <w:fldChar w:fldCharType="end"/>
              </w:r>
            </w:p>
          </w:sdtContent>
        </w:sdt>
      </w:sdtContent>
    </w:sdt>
    <w:p w:rsidR="008F5910" w:rsidRDefault="008F5910">
      <w:pPr>
        <w:rPr>
          <w:szCs w:val="21"/>
        </w:rPr>
      </w:pPr>
    </w:p>
    <w:sdt>
      <w:sdtPr>
        <w:rPr>
          <w:szCs w:val="21"/>
        </w:rPr>
        <w:alias w:val="模块:持有至到期投资的说明"/>
        <w:tag w:val="_SEC_f6956a4fcf6b435291f5dbd03cac89e0"/>
        <w:id w:val="2036839479"/>
        <w:lock w:val="sdtLocked"/>
        <w:placeholder>
          <w:docPart w:val="GBC22222222222222222222222222222"/>
        </w:placeholder>
      </w:sdtPr>
      <w:sdtContent>
        <w:p w:rsidR="008F5910" w:rsidRDefault="00CA07ED">
          <w:pPr>
            <w:rPr>
              <w:szCs w:val="21"/>
            </w:rPr>
          </w:pPr>
          <w:r>
            <w:rPr>
              <w:rFonts w:hint="eastAsia"/>
              <w:szCs w:val="21"/>
            </w:rPr>
            <w:t>其他说明：</w:t>
          </w:r>
        </w:p>
        <w:sdt>
          <w:sdtPr>
            <w:rPr>
              <w:szCs w:val="21"/>
            </w:rPr>
            <w:alias w:val="是否适用：持有至到期投资的说明[双击切换]"/>
            <w:tag w:val="_GBC_b144f380a4db42faae6b870b26c1cd1f"/>
            <w:id w:val="750548866"/>
            <w:lock w:val="sdtContentLocked"/>
            <w:placeholder>
              <w:docPart w:val="GBC22222222222222222222222222222"/>
            </w:placeholder>
          </w:sdtPr>
          <w:sdtContent>
            <w:p w:rsidR="008F5910" w:rsidRDefault="008A184A" w:rsidP="00EF510D">
              <w:pPr>
                <w:rPr>
                  <w:szCs w:val="21"/>
                </w:rPr>
              </w:pPr>
              <w:r>
                <w:rPr>
                  <w:szCs w:val="21"/>
                </w:rPr>
                <w:fldChar w:fldCharType="begin"/>
              </w:r>
              <w:r w:rsidR="00EF510D">
                <w:rPr>
                  <w:szCs w:val="21"/>
                </w:rPr>
                <w:instrText xml:space="preserve"> MACROBUTTON  SnrToggleCheckbox □适用 </w:instrText>
              </w:r>
              <w:r>
                <w:rPr>
                  <w:szCs w:val="21"/>
                </w:rPr>
                <w:fldChar w:fldCharType="end"/>
              </w:r>
              <w:r>
                <w:rPr>
                  <w:szCs w:val="21"/>
                </w:rPr>
                <w:fldChar w:fldCharType="begin"/>
              </w:r>
              <w:r w:rsidR="00EF510D">
                <w:rPr>
                  <w:szCs w:val="21"/>
                </w:rPr>
                <w:instrText xml:space="preserve"> MACROBUTTON  SnrToggleCheckbox √不适用 </w:instrText>
              </w:r>
              <w:r>
                <w:rPr>
                  <w:szCs w:val="21"/>
                </w:rPr>
                <w:fldChar w:fldCharType="end"/>
              </w:r>
            </w:p>
          </w:sdtContent>
        </w:sdt>
      </w:sdtContent>
    </w:sdt>
    <w:p w:rsidR="008F5910" w:rsidRDefault="008F5910">
      <w:pPr>
        <w:rPr>
          <w:szCs w:val="21"/>
        </w:rPr>
      </w:pPr>
    </w:p>
    <w:p w:rsidR="008F5910" w:rsidRDefault="00CA07ED">
      <w:pPr>
        <w:pStyle w:val="3"/>
        <w:numPr>
          <w:ilvl w:val="0"/>
          <w:numId w:val="21"/>
        </w:numPr>
        <w:tabs>
          <w:tab w:val="left" w:pos="504"/>
        </w:tabs>
        <w:rPr>
          <w:rFonts w:ascii="宋体" w:hAnsi="宋体"/>
          <w:szCs w:val="21"/>
        </w:rPr>
      </w:pPr>
      <w:r>
        <w:rPr>
          <w:rFonts w:ascii="宋体" w:hAnsi="宋体" w:hint="eastAsia"/>
          <w:szCs w:val="21"/>
        </w:rPr>
        <w:t>长期应收款</w:t>
      </w:r>
    </w:p>
    <w:sdt>
      <w:sdtPr>
        <w:rPr>
          <w:rFonts w:ascii="宋体" w:hAnsi="宋体" w:cs="宋体" w:hint="eastAsia"/>
          <w:b w:val="0"/>
          <w:bCs w:val="0"/>
          <w:kern w:val="0"/>
          <w:szCs w:val="24"/>
        </w:rPr>
        <w:alias w:val="模块:长期应收款"/>
        <w:tag w:val="_SEC_03910fcb1d7b4c9e888090eddf49d0f5"/>
        <w:id w:val="466400646"/>
        <w:lock w:val="sdtLocked"/>
        <w:placeholder>
          <w:docPart w:val="GBC22222222222222222222222222222"/>
        </w:placeholder>
      </w:sdtPr>
      <w:sdtEndPr>
        <w:rPr>
          <w:rFonts w:hint="default"/>
          <w:color w:val="FF0000"/>
          <w:szCs w:val="21"/>
        </w:rPr>
      </w:sdtEndPr>
      <w:sdtContent>
        <w:p w:rsidR="008F5910" w:rsidRDefault="00CA07ED">
          <w:pPr>
            <w:pStyle w:val="4"/>
            <w:numPr>
              <w:ilvl w:val="0"/>
              <w:numId w:val="101"/>
            </w:numPr>
          </w:pPr>
          <w:r>
            <w:rPr>
              <w:rFonts w:hint="eastAsia"/>
            </w:rPr>
            <w:t>长期应收款情况：</w:t>
          </w:r>
        </w:p>
        <w:sdt>
          <w:sdtPr>
            <w:alias w:val="是否适用：长期应收款情况[双击切换]"/>
            <w:tag w:val="_GBC_0c54e576828240c482e58c8a9f7cd173"/>
            <w:id w:val="-2082364011"/>
            <w:lock w:val="sdtContentLocked"/>
            <w:placeholder>
              <w:docPart w:val="GBC22222222222222222222222222222"/>
            </w:placeholder>
          </w:sdtPr>
          <w:sdtContent>
            <w:p w:rsidR="008F5910" w:rsidRDefault="008A184A">
              <w:r>
                <w:fldChar w:fldCharType="begin"/>
              </w:r>
              <w:r w:rsidR="00EF510D">
                <w:instrText xml:space="preserve"> MACROBUTTON  SnrToggleCheckbox √适用 </w:instrText>
              </w:r>
              <w:r>
                <w:fldChar w:fldCharType="end"/>
              </w:r>
              <w:r>
                <w:fldChar w:fldCharType="begin"/>
              </w:r>
              <w:r w:rsidR="00EF510D">
                <w:instrText xml:space="preserve"> MACROBUTTON  SnrToggleCheckbox □不适用 </w:instrText>
              </w:r>
              <w:r>
                <w:fldChar w:fldCharType="end"/>
              </w:r>
            </w:p>
          </w:sdtContent>
        </w:sdt>
        <w:p w:rsidR="008F5910" w:rsidRDefault="00CA07ED">
          <w:pPr>
            <w:jc w:val="right"/>
            <w:rPr>
              <w:szCs w:val="21"/>
            </w:rPr>
          </w:pPr>
          <w:r>
            <w:rPr>
              <w:rFonts w:hint="eastAsia"/>
              <w:szCs w:val="21"/>
            </w:rPr>
            <w:t>单位：</w:t>
          </w:r>
          <w:sdt>
            <w:sdtPr>
              <w:rPr>
                <w:rFonts w:hint="eastAsia"/>
                <w:szCs w:val="21"/>
              </w:rPr>
              <w:alias w:val="单位：财务附注：长期应收款"/>
              <w:tag w:val="_GBC_83e90e099c524c00ad00f3262465133a"/>
              <w:id w:val="15164978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应收款"/>
              <w:tag w:val="_GBC_1c013f993d584882abdce9005f6d0f21"/>
              <w:id w:val="10575864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55"/>
            <w:gridCol w:w="1322"/>
            <w:gridCol w:w="694"/>
            <w:gridCol w:w="1322"/>
            <w:gridCol w:w="1322"/>
            <w:gridCol w:w="694"/>
            <w:gridCol w:w="1322"/>
            <w:gridCol w:w="618"/>
          </w:tblGrid>
          <w:tr w:rsidR="008F5910" w:rsidTr="000F2EC9">
            <w:tc>
              <w:tcPr>
                <w:tcW w:w="1141" w:type="pct"/>
                <w:vMerge w:val="restart"/>
                <w:tcBorders>
                  <w:top w:val="single" w:sz="4" w:space="0" w:color="auto"/>
                  <w:left w:val="single" w:sz="4" w:space="0" w:color="auto"/>
                  <w:right w:val="single" w:sz="4" w:space="0" w:color="auto"/>
                </w:tcBorders>
                <w:shd w:val="clear" w:color="auto" w:fill="auto"/>
                <w:vAlign w:val="center"/>
              </w:tcPr>
              <w:p w:rsidR="008F5910" w:rsidRDefault="00CA07ED">
                <w:pPr>
                  <w:jc w:val="center"/>
                  <w:rPr>
                    <w:szCs w:val="21"/>
                  </w:rPr>
                </w:pPr>
                <w:r>
                  <w:rPr>
                    <w:rFonts w:hint="eastAsia"/>
                    <w:szCs w:val="21"/>
                  </w:rPr>
                  <w:t>项目</w:t>
                </w:r>
              </w:p>
            </w:tc>
            <w:tc>
              <w:tcPr>
                <w:tcW w:w="16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F5910" w:rsidRDefault="00CA07ED">
                <w:pPr>
                  <w:jc w:val="center"/>
                  <w:rPr>
                    <w:szCs w:val="21"/>
                  </w:rPr>
                </w:pPr>
                <w:r>
                  <w:rPr>
                    <w:rFonts w:hint="eastAsia"/>
                    <w:szCs w:val="21"/>
                  </w:rPr>
                  <w:t>期末余额</w:t>
                </w:r>
              </w:p>
            </w:tc>
            <w:tc>
              <w:tcPr>
                <w:tcW w:w="167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F5910" w:rsidRDefault="00CA07ED">
                <w:pPr>
                  <w:jc w:val="center"/>
                  <w:rPr>
                    <w:szCs w:val="21"/>
                  </w:rPr>
                </w:pPr>
                <w:r>
                  <w:rPr>
                    <w:rFonts w:hint="eastAsia"/>
                    <w:szCs w:val="21"/>
                  </w:rPr>
                  <w:t>期初余额</w:t>
                </w:r>
              </w:p>
            </w:tc>
            <w:tc>
              <w:tcPr>
                <w:tcW w:w="513" w:type="pct"/>
                <w:vMerge w:val="restart"/>
                <w:tcBorders>
                  <w:top w:val="single" w:sz="4" w:space="0" w:color="auto"/>
                  <w:left w:val="single" w:sz="4" w:space="0" w:color="auto"/>
                  <w:right w:val="single" w:sz="4" w:space="0" w:color="auto"/>
                </w:tcBorders>
                <w:shd w:val="clear" w:color="auto" w:fill="auto"/>
                <w:vAlign w:val="center"/>
              </w:tcPr>
              <w:p w:rsidR="008F5910" w:rsidRDefault="00CA07ED">
                <w:pPr>
                  <w:jc w:val="center"/>
                  <w:rPr>
                    <w:szCs w:val="21"/>
                  </w:rPr>
                </w:pPr>
                <w:r>
                  <w:rPr>
                    <w:rFonts w:hint="eastAsia"/>
                    <w:szCs w:val="21"/>
                  </w:rPr>
                  <w:t>折现率区间</w:t>
                </w:r>
              </w:p>
            </w:tc>
          </w:tr>
          <w:tr w:rsidR="008F5910" w:rsidTr="000F2EC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41" w:type="pct"/>
                <w:vMerge/>
                <w:tcBorders>
                  <w:left w:val="single" w:sz="4" w:space="0" w:color="auto"/>
                  <w:bottom w:val="single" w:sz="6" w:space="0" w:color="auto"/>
                  <w:right w:val="single" w:sz="4" w:space="0" w:color="auto"/>
                </w:tcBorders>
                <w:shd w:val="clear" w:color="auto" w:fill="auto"/>
                <w:vAlign w:val="center"/>
              </w:tcPr>
              <w:p w:rsidR="008F5910" w:rsidRDefault="008F5910">
                <w:pPr>
                  <w:jc w:val="center"/>
                  <w:rPr>
                    <w:szCs w:val="21"/>
                  </w:rPr>
                </w:pPr>
              </w:p>
            </w:tc>
            <w:tc>
              <w:tcPr>
                <w:tcW w:w="569" w:type="pct"/>
                <w:tcBorders>
                  <w:left w:val="single" w:sz="4" w:space="0" w:color="auto"/>
                  <w:bottom w:val="single" w:sz="6" w:space="0" w:color="auto"/>
                </w:tcBorders>
                <w:shd w:val="clear" w:color="auto" w:fill="auto"/>
                <w:vAlign w:val="center"/>
              </w:tcPr>
              <w:p w:rsidR="008F5910" w:rsidRDefault="00CA07ED">
                <w:pPr>
                  <w:jc w:val="center"/>
                  <w:rPr>
                    <w:szCs w:val="21"/>
                  </w:rPr>
                </w:pPr>
                <w:r>
                  <w:rPr>
                    <w:rFonts w:hint="eastAsia"/>
                    <w:szCs w:val="21"/>
                  </w:rPr>
                  <w:t>账面余额</w:t>
                </w:r>
              </w:p>
            </w:tc>
            <w:tc>
              <w:tcPr>
                <w:tcW w:w="555" w:type="pct"/>
                <w:tcBorders>
                  <w:bottom w:val="single" w:sz="6" w:space="0" w:color="auto"/>
                </w:tcBorders>
                <w:shd w:val="clear" w:color="auto" w:fill="auto"/>
                <w:vAlign w:val="center"/>
              </w:tcPr>
              <w:p w:rsidR="008F5910" w:rsidRDefault="00CA07ED">
                <w:pPr>
                  <w:jc w:val="center"/>
                  <w:rPr>
                    <w:szCs w:val="21"/>
                  </w:rPr>
                </w:pPr>
                <w:r>
                  <w:rPr>
                    <w:rFonts w:hint="eastAsia"/>
                    <w:szCs w:val="21"/>
                  </w:rPr>
                  <w:t>坏账准备</w:t>
                </w:r>
              </w:p>
            </w:tc>
            <w:tc>
              <w:tcPr>
                <w:tcW w:w="548" w:type="pct"/>
                <w:tcBorders>
                  <w:bottom w:val="single" w:sz="6" w:space="0" w:color="auto"/>
                </w:tcBorders>
                <w:shd w:val="clear" w:color="auto" w:fill="auto"/>
                <w:vAlign w:val="center"/>
              </w:tcPr>
              <w:p w:rsidR="008F5910" w:rsidRDefault="00CA07ED">
                <w:pPr>
                  <w:jc w:val="center"/>
                  <w:rPr>
                    <w:szCs w:val="21"/>
                  </w:rPr>
                </w:pPr>
                <w:r>
                  <w:rPr>
                    <w:rFonts w:hint="eastAsia"/>
                    <w:szCs w:val="21"/>
                  </w:rPr>
                  <w:t>账面价值</w:t>
                </w:r>
              </w:p>
            </w:tc>
            <w:tc>
              <w:tcPr>
                <w:tcW w:w="554" w:type="pct"/>
                <w:tcBorders>
                  <w:bottom w:val="single" w:sz="6" w:space="0" w:color="auto"/>
                </w:tcBorders>
                <w:shd w:val="clear" w:color="auto" w:fill="auto"/>
                <w:vAlign w:val="center"/>
              </w:tcPr>
              <w:p w:rsidR="008F5910" w:rsidRDefault="00CA07ED">
                <w:pPr>
                  <w:jc w:val="center"/>
                  <w:rPr>
                    <w:szCs w:val="21"/>
                  </w:rPr>
                </w:pPr>
                <w:r>
                  <w:rPr>
                    <w:rFonts w:hint="eastAsia"/>
                    <w:szCs w:val="21"/>
                  </w:rPr>
                  <w:t>账面余额</w:t>
                </w:r>
              </w:p>
            </w:tc>
            <w:tc>
              <w:tcPr>
                <w:tcW w:w="555" w:type="pct"/>
                <w:tcBorders>
                  <w:bottom w:val="single" w:sz="6" w:space="0" w:color="auto"/>
                </w:tcBorders>
                <w:shd w:val="clear" w:color="auto" w:fill="auto"/>
                <w:vAlign w:val="center"/>
              </w:tcPr>
              <w:p w:rsidR="008F5910" w:rsidRDefault="00CA07ED">
                <w:pPr>
                  <w:jc w:val="center"/>
                  <w:rPr>
                    <w:szCs w:val="21"/>
                  </w:rPr>
                </w:pPr>
                <w:r>
                  <w:rPr>
                    <w:rFonts w:hint="eastAsia"/>
                    <w:szCs w:val="21"/>
                  </w:rPr>
                  <w:t>坏账准备</w:t>
                </w:r>
              </w:p>
            </w:tc>
            <w:tc>
              <w:tcPr>
                <w:tcW w:w="565" w:type="pct"/>
                <w:tcBorders>
                  <w:bottom w:val="single" w:sz="6" w:space="0" w:color="auto"/>
                  <w:right w:val="single" w:sz="4" w:space="0" w:color="auto"/>
                </w:tcBorders>
                <w:shd w:val="clear" w:color="auto" w:fill="auto"/>
                <w:vAlign w:val="center"/>
              </w:tcPr>
              <w:p w:rsidR="008F5910" w:rsidRDefault="00CA07ED">
                <w:pPr>
                  <w:jc w:val="center"/>
                  <w:rPr>
                    <w:szCs w:val="21"/>
                  </w:rPr>
                </w:pPr>
                <w:r>
                  <w:rPr>
                    <w:rFonts w:hint="eastAsia"/>
                    <w:szCs w:val="21"/>
                  </w:rPr>
                  <w:t>账面价值</w:t>
                </w:r>
              </w:p>
            </w:tc>
            <w:tc>
              <w:tcPr>
                <w:tcW w:w="513" w:type="pct"/>
                <w:vMerge/>
                <w:tcBorders>
                  <w:left w:val="single" w:sz="4" w:space="0" w:color="auto"/>
                  <w:bottom w:val="single" w:sz="6" w:space="0" w:color="auto"/>
                  <w:right w:val="single" w:sz="4" w:space="0" w:color="auto"/>
                </w:tcBorders>
                <w:shd w:val="clear" w:color="auto" w:fill="auto"/>
              </w:tcPr>
              <w:p w:rsidR="008F5910" w:rsidRDefault="008F5910">
                <w:pPr>
                  <w:jc w:val="center"/>
                  <w:rPr>
                    <w:szCs w:val="21"/>
                  </w:rPr>
                </w:pPr>
              </w:p>
            </w:tc>
          </w:tr>
          <w:tr w:rsidR="008F5910" w:rsidTr="000F2EC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41" w:type="pct"/>
                <w:shd w:val="clear" w:color="auto" w:fill="auto"/>
              </w:tcPr>
              <w:p w:rsidR="008F5910" w:rsidRDefault="00CA07ED">
                <w:pPr>
                  <w:rPr>
                    <w:szCs w:val="21"/>
                  </w:rPr>
                </w:pPr>
                <w:r>
                  <w:rPr>
                    <w:rFonts w:hint="eastAsia"/>
                    <w:szCs w:val="21"/>
                  </w:rPr>
                  <w:t>融资租赁款</w:t>
                </w:r>
              </w:p>
            </w:tc>
            <w:sdt>
              <w:sdtPr>
                <w:rPr>
                  <w:szCs w:val="21"/>
                </w:rPr>
                <w:alias w:val="长期应收款中融资租赁金额"/>
                <w:tag w:val="_GBC_a235c20ef754458a8658df0092a6b525"/>
                <w:id w:val="-993024230"/>
                <w:lock w:val="sdtLocked"/>
                <w:showingPlcHdr/>
              </w:sdtPr>
              <w:sdtContent>
                <w:tc>
                  <w:tcPr>
                    <w:tcW w:w="569" w:type="pct"/>
                    <w:shd w:val="clear" w:color="auto" w:fill="auto"/>
                  </w:tcPr>
                  <w:p w:rsidR="008F5910" w:rsidRDefault="00CA07ED">
                    <w:pPr>
                      <w:jc w:val="right"/>
                      <w:rPr>
                        <w:szCs w:val="21"/>
                      </w:rPr>
                    </w:pPr>
                    <w:r>
                      <w:rPr>
                        <w:rFonts w:hint="eastAsia"/>
                        <w:color w:val="333399"/>
                        <w:szCs w:val="21"/>
                      </w:rPr>
                      <w:t xml:space="preserve">　</w:t>
                    </w:r>
                  </w:p>
                </w:tc>
              </w:sdtContent>
            </w:sdt>
            <w:tc>
              <w:tcPr>
                <w:tcW w:w="555" w:type="pct"/>
                <w:shd w:val="clear" w:color="auto" w:fill="auto"/>
              </w:tcPr>
              <w:p w:rsidR="008F5910" w:rsidRDefault="008A184A">
                <w:pPr>
                  <w:jc w:val="right"/>
                  <w:rPr>
                    <w:szCs w:val="21"/>
                  </w:rPr>
                </w:pPr>
                <w:sdt>
                  <w:sdtPr>
                    <w:rPr>
                      <w:szCs w:val="21"/>
                    </w:rPr>
                    <w:alias w:val="长期应收款中融资租赁坏账准备"/>
                    <w:tag w:val="_GBC_eb3d093aaf0b4fbfa8ef858124bbcc9b"/>
                    <w:id w:val="-449017004"/>
                    <w:lock w:val="sdtLocked"/>
                    <w:showingPlcHdr/>
                  </w:sdtPr>
                  <w:sdtContent>
                    <w:r w:rsidR="00CA07ED">
                      <w:rPr>
                        <w:rFonts w:hint="eastAsia"/>
                        <w:color w:val="333399"/>
                        <w:szCs w:val="21"/>
                      </w:rPr>
                      <w:t xml:space="preserve">　</w:t>
                    </w:r>
                  </w:sdtContent>
                </w:sdt>
              </w:p>
            </w:tc>
            <w:tc>
              <w:tcPr>
                <w:tcW w:w="548" w:type="pct"/>
                <w:shd w:val="clear" w:color="auto" w:fill="auto"/>
              </w:tcPr>
              <w:p w:rsidR="008F5910" w:rsidRDefault="008A184A">
                <w:pPr>
                  <w:jc w:val="right"/>
                  <w:rPr>
                    <w:szCs w:val="21"/>
                  </w:rPr>
                </w:pPr>
                <w:sdt>
                  <w:sdtPr>
                    <w:rPr>
                      <w:szCs w:val="21"/>
                    </w:rPr>
                    <w:alias w:val="长期应收款中融资租赁账面价值"/>
                    <w:tag w:val="_GBC_280015c983aa45a49d50a32fb7c86335"/>
                    <w:id w:val="2122952144"/>
                    <w:lock w:val="sdtLocked"/>
                    <w:showingPlcHdr/>
                  </w:sdtPr>
                  <w:sdtContent>
                    <w:r w:rsidR="00CA07ED">
                      <w:rPr>
                        <w:rFonts w:hint="eastAsia"/>
                        <w:color w:val="333399"/>
                        <w:szCs w:val="21"/>
                      </w:rPr>
                      <w:t xml:space="preserve">　</w:t>
                    </w:r>
                  </w:sdtContent>
                </w:sdt>
              </w:p>
            </w:tc>
            <w:sdt>
              <w:sdtPr>
                <w:rPr>
                  <w:szCs w:val="21"/>
                </w:rPr>
                <w:alias w:val="长期应收款中融资租赁金额"/>
                <w:tag w:val="_GBC_1196d59a16d140f3a91f3a05fb67d4c8"/>
                <w:id w:val="1942884704"/>
                <w:lock w:val="sdtLocked"/>
                <w:showingPlcHdr/>
              </w:sdtPr>
              <w:sdtContent>
                <w:tc>
                  <w:tcPr>
                    <w:tcW w:w="554" w:type="pct"/>
                    <w:shd w:val="clear" w:color="auto" w:fill="auto"/>
                  </w:tcPr>
                  <w:p w:rsidR="008F5910" w:rsidRDefault="00CA07ED">
                    <w:pPr>
                      <w:jc w:val="right"/>
                      <w:rPr>
                        <w:szCs w:val="21"/>
                      </w:rPr>
                    </w:pPr>
                    <w:r>
                      <w:rPr>
                        <w:rFonts w:hint="eastAsia"/>
                        <w:color w:val="333399"/>
                        <w:szCs w:val="21"/>
                      </w:rPr>
                      <w:t xml:space="preserve">　</w:t>
                    </w:r>
                  </w:p>
                </w:tc>
              </w:sdtContent>
            </w:sdt>
            <w:tc>
              <w:tcPr>
                <w:tcW w:w="555" w:type="pct"/>
                <w:shd w:val="clear" w:color="auto" w:fill="auto"/>
              </w:tcPr>
              <w:p w:rsidR="008F5910" w:rsidRDefault="008A184A">
                <w:pPr>
                  <w:jc w:val="right"/>
                  <w:rPr>
                    <w:szCs w:val="21"/>
                  </w:rPr>
                </w:pPr>
                <w:sdt>
                  <w:sdtPr>
                    <w:rPr>
                      <w:szCs w:val="21"/>
                    </w:rPr>
                    <w:alias w:val="长期应收款中融资租赁坏账准备"/>
                    <w:tag w:val="_GBC_b45aae787b0042f4aad991b2f333383d"/>
                    <w:id w:val="-354355331"/>
                    <w:lock w:val="sdtLocked"/>
                    <w:showingPlcHdr/>
                  </w:sdtPr>
                  <w:sdtContent>
                    <w:r w:rsidR="00CA07ED">
                      <w:rPr>
                        <w:rFonts w:hint="eastAsia"/>
                        <w:color w:val="333399"/>
                        <w:szCs w:val="21"/>
                      </w:rPr>
                      <w:t xml:space="preserve">　</w:t>
                    </w:r>
                  </w:sdtContent>
                </w:sdt>
              </w:p>
            </w:tc>
            <w:tc>
              <w:tcPr>
                <w:tcW w:w="565" w:type="pct"/>
                <w:tcBorders>
                  <w:right w:val="single" w:sz="4" w:space="0" w:color="auto"/>
                </w:tcBorders>
                <w:shd w:val="clear" w:color="auto" w:fill="auto"/>
              </w:tcPr>
              <w:p w:rsidR="008F5910" w:rsidRDefault="008A184A">
                <w:pPr>
                  <w:jc w:val="right"/>
                  <w:rPr>
                    <w:szCs w:val="21"/>
                  </w:rPr>
                </w:pPr>
                <w:sdt>
                  <w:sdtPr>
                    <w:rPr>
                      <w:szCs w:val="21"/>
                    </w:rPr>
                    <w:alias w:val="长期应收款中融资租赁账面价值"/>
                    <w:tag w:val="_GBC_545dbd0ba5ba4c9eb2a87a2b437541d0"/>
                    <w:id w:val="-175510382"/>
                    <w:lock w:val="sdtLocked"/>
                    <w:showingPlcHdr/>
                  </w:sdtPr>
                  <w:sdtContent>
                    <w:r w:rsidR="00CA07ED">
                      <w:rPr>
                        <w:rFonts w:hint="eastAsia"/>
                        <w:color w:val="333399"/>
                        <w:szCs w:val="21"/>
                      </w:rPr>
                      <w:t xml:space="preserve">　</w:t>
                    </w:r>
                  </w:sdtContent>
                </w:sdt>
              </w:p>
            </w:tc>
            <w:sdt>
              <w:sdtPr>
                <w:rPr>
                  <w:szCs w:val="21"/>
                </w:rPr>
                <w:alias w:val="融资租赁款折现率区间"/>
                <w:tag w:val="_GBC_735bde43d10b4635ada00ac79b770f14"/>
                <w:id w:val="1762801084"/>
                <w:lock w:val="sdtLocked"/>
                <w:showingPlcHdr/>
              </w:sdtPr>
              <w:sdtContent>
                <w:tc>
                  <w:tcPr>
                    <w:tcW w:w="513" w:type="pct"/>
                    <w:tcBorders>
                      <w:left w:val="single" w:sz="4" w:space="0" w:color="auto"/>
                    </w:tcBorders>
                    <w:shd w:val="clear" w:color="auto" w:fill="auto"/>
                  </w:tcPr>
                  <w:p w:rsidR="008F5910" w:rsidRDefault="00CA07ED">
                    <w:pPr>
                      <w:rPr>
                        <w:szCs w:val="21"/>
                      </w:rPr>
                    </w:pPr>
                    <w:r>
                      <w:rPr>
                        <w:rFonts w:hint="eastAsia"/>
                        <w:color w:val="333399"/>
                        <w:szCs w:val="21"/>
                      </w:rPr>
                      <w:t xml:space="preserve">　</w:t>
                    </w:r>
                  </w:p>
                </w:tc>
              </w:sdtContent>
            </w:sdt>
          </w:tr>
          <w:tr w:rsidR="008F5910" w:rsidTr="000F2EC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41" w:type="pct"/>
                <w:shd w:val="clear" w:color="auto" w:fill="auto"/>
              </w:tcPr>
              <w:p w:rsidR="008F5910" w:rsidRDefault="00CA07ED">
                <w:pPr>
                  <w:ind w:firstLineChars="200" w:firstLine="420"/>
                  <w:rPr>
                    <w:szCs w:val="21"/>
                  </w:rPr>
                </w:pPr>
                <w:r>
                  <w:rPr>
                    <w:rFonts w:hint="eastAsia"/>
                    <w:szCs w:val="21"/>
                  </w:rPr>
                  <w:t>其中：未实现融资收益</w:t>
                </w:r>
              </w:p>
            </w:tc>
            <w:sdt>
              <w:sdtPr>
                <w:rPr>
                  <w:szCs w:val="21"/>
                </w:rPr>
                <w:alias w:val="长期应收款中未实现融资收益金额"/>
                <w:tag w:val="_GBC_55e75e8c70694f1289114a1d2ab0a891"/>
                <w:id w:val="157271474"/>
                <w:lock w:val="sdtLocked"/>
                <w:showingPlcHdr/>
              </w:sdtPr>
              <w:sdtContent>
                <w:tc>
                  <w:tcPr>
                    <w:tcW w:w="569" w:type="pct"/>
                    <w:shd w:val="clear" w:color="auto" w:fill="auto"/>
                  </w:tcPr>
                  <w:p w:rsidR="008F5910" w:rsidRDefault="00CA07ED">
                    <w:pPr>
                      <w:jc w:val="right"/>
                      <w:rPr>
                        <w:szCs w:val="21"/>
                      </w:rPr>
                    </w:pPr>
                    <w:r>
                      <w:rPr>
                        <w:rFonts w:hint="eastAsia"/>
                        <w:color w:val="333399"/>
                        <w:szCs w:val="21"/>
                      </w:rPr>
                      <w:t xml:space="preserve">　</w:t>
                    </w:r>
                  </w:p>
                </w:tc>
              </w:sdtContent>
            </w:sdt>
            <w:tc>
              <w:tcPr>
                <w:tcW w:w="555" w:type="pct"/>
                <w:shd w:val="clear" w:color="auto" w:fill="auto"/>
              </w:tcPr>
              <w:p w:rsidR="008F5910" w:rsidRDefault="008A184A">
                <w:pPr>
                  <w:jc w:val="right"/>
                  <w:rPr>
                    <w:szCs w:val="21"/>
                  </w:rPr>
                </w:pPr>
                <w:sdt>
                  <w:sdtPr>
                    <w:rPr>
                      <w:szCs w:val="21"/>
                    </w:rPr>
                    <w:alias w:val="长期应收款中未实现融资收益坏账准备"/>
                    <w:tag w:val="_GBC_97a41b0e4f2e4811acea144681b22701"/>
                    <w:id w:val="-1323270465"/>
                    <w:lock w:val="sdtLocked"/>
                    <w:showingPlcHdr/>
                  </w:sdtPr>
                  <w:sdtContent>
                    <w:r w:rsidR="00CA07ED">
                      <w:rPr>
                        <w:rFonts w:hint="eastAsia"/>
                        <w:color w:val="333399"/>
                        <w:szCs w:val="21"/>
                      </w:rPr>
                      <w:t xml:space="preserve">　</w:t>
                    </w:r>
                  </w:sdtContent>
                </w:sdt>
              </w:p>
            </w:tc>
            <w:tc>
              <w:tcPr>
                <w:tcW w:w="548" w:type="pct"/>
                <w:shd w:val="clear" w:color="auto" w:fill="auto"/>
              </w:tcPr>
              <w:p w:rsidR="008F5910" w:rsidRDefault="008A184A">
                <w:pPr>
                  <w:jc w:val="right"/>
                  <w:rPr>
                    <w:szCs w:val="21"/>
                  </w:rPr>
                </w:pPr>
                <w:sdt>
                  <w:sdtPr>
                    <w:rPr>
                      <w:szCs w:val="21"/>
                    </w:rPr>
                    <w:alias w:val="长期应收款中未实现融资收益账面价值"/>
                    <w:tag w:val="_GBC_7d21508c6ff14301ba15a972b49c905c"/>
                    <w:id w:val="-797752726"/>
                    <w:lock w:val="sdtLocked"/>
                    <w:showingPlcHdr/>
                  </w:sdtPr>
                  <w:sdtContent>
                    <w:r w:rsidR="00CA07ED">
                      <w:rPr>
                        <w:rFonts w:hint="eastAsia"/>
                        <w:color w:val="333399"/>
                        <w:szCs w:val="21"/>
                      </w:rPr>
                      <w:t xml:space="preserve">　</w:t>
                    </w:r>
                  </w:sdtContent>
                </w:sdt>
              </w:p>
            </w:tc>
            <w:sdt>
              <w:sdtPr>
                <w:rPr>
                  <w:szCs w:val="21"/>
                </w:rPr>
                <w:alias w:val="长期应收款中未实现融资收益金额"/>
                <w:tag w:val="_GBC_277f4f8d578440cc8526025091d94ca7"/>
                <w:id w:val="973637089"/>
                <w:lock w:val="sdtLocked"/>
                <w:showingPlcHdr/>
              </w:sdtPr>
              <w:sdtContent>
                <w:tc>
                  <w:tcPr>
                    <w:tcW w:w="554" w:type="pct"/>
                    <w:shd w:val="clear" w:color="auto" w:fill="auto"/>
                  </w:tcPr>
                  <w:p w:rsidR="008F5910" w:rsidRDefault="00CA07ED">
                    <w:pPr>
                      <w:jc w:val="right"/>
                      <w:rPr>
                        <w:szCs w:val="21"/>
                      </w:rPr>
                    </w:pPr>
                    <w:r>
                      <w:rPr>
                        <w:rFonts w:hint="eastAsia"/>
                        <w:color w:val="333399"/>
                        <w:szCs w:val="21"/>
                      </w:rPr>
                      <w:t xml:space="preserve">　</w:t>
                    </w:r>
                  </w:p>
                </w:tc>
              </w:sdtContent>
            </w:sdt>
            <w:tc>
              <w:tcPr>
                <w:tcW w:w="555" w:type="pct"/>
                <w:shd w:val="clear" w:color="auto" w:fill="auto"/>
              </w:tcPr>
              <w:p w:rsidR="008F5910" w:rsidRDefault="008A184A">
                <w:pPr>
                  <w:jc w:val="right"/>
                  <w:rPr>
                    <w:szCs w:val="21"/>
                  </w:rPr>
                </w:pPr>
                <w:sdt>
                  <w:sdtPr>
                    <w:rPr>
                      <w:szCs w:val="21"/>
                    </w:rPr>
                    <w:alias w:val="长期应收款中未实现融资收益坏账准备"/>
                    <w:tag w:val="_GBC_5e5d090ba23b4ad0aba8927529943acd"/>
                    <w:id w:val="1853454770"/>
                    <w:lock w:val="sdtLocked"/>
                    <w:showingPlcHdr/>
                  </w:sdtPr>
                  <w:sdtContent>
                    <w:r w:rsidR="00CA07ED">
                      <w:rPr>
                        <w:rFonts w:hint="eastAsia"/>
                        <w:color w:val="333399"/>
                        <w:szCs w:val="21"/>
                      </w:rPr>
                      <w:t xml:space="preserve">　</w:t>
                    </w:r>
                  </w:sdtContent>
                </w:sdt>
              </w:p>
            </w:tc>
            <w:tc>
              <w:tcPr>
                <w:tcW w:w="565" w:type="pct"/>
                <w:tcBorders>
                  <w:right w:val="single" w:sz="4" w:space="0" w:color="auto"/>
                </w:tcBorders>
                <w:shd w:val="clear" w:color="auto" w:fill="auto"/>
              </w:tcPr>
              <w:p w:rsidR="008F5910" w:rsidRDefault="008A184A">
                <w:pPr>
                  <w:jc w:val="right"/>
                  <w:rPr>
                    <w:szCs w:val="21"/>
                  </w:rPr>
                </w:pPr>
                <w:sdt>
                  <w:sdtPr>
                    <w:rPr>
                      <w:szCs w:val="21"/>
                    </w:rPr>
                    <w:alias w:val="长期应收款中未实现融资收益账面价值"/>
                    <w:tag w:val="_GBC_fdba9a4c8800400d966d7a91ebdf71db"/>
                    <w:id w:val="113653515"/>
                    <w:lock w:val="sdtLocked"/>
                    <w:showingPlcHdr/>
                  </w:sdtPr>
                  <w:sdtContent>
                    <w:r w:rsidR="00CA07ED">
                      <w:rPr>
                        <w:rFonts w:hint="eastAsia"/>
                        <w:color w:val="333399"/>
                        <w:szCs w:val="21"/>
                      </w:rPr>
                      <w:t xml:space="preserve">　</w:t>
                    </w:r>
                  </w:sdtContent>
                </w:sdt>
              </w:p>
            </w:tc>
            <w:sdt>
              <w:sdtPr>
                <w:rPr>
                  <w:szCs w:val="21"/>
                </w:rPr>
                <w:alias w:val="未实现融资收益折现率区间"/>
                <w:tag w:val="_GBC_c80bb2ee3c214a4295951d223e689240"/>
                <w:id w:val="-1515448609"/>
                <w:lock w:val="sdtLocked"/>
                <w:showingPlcHdr/>
              </w:sdtPr>
              <w:sdtContent>
                <w:tc>
                  <w:tcPr>
                    <w:tcW w:w="513" w:type="pct"/>
                    <w:tcBorders>
                      <w:left w:val="single" w:sz="4" w:space="0" w:color="auto"/>
                    </w:tcBorders>
                    <w:shd w:val="clear" w:color="auto" w:fill="auto"/>
                  </w:tcPr>
                  <w:p w:rsidR="008F5910" w:rsidRDefault="00CA07ED">
                    <w:pPr>
                      <w:rPr>
                        <w:szCs w:val="21"/>
                      </w:rPr>
                    </w:pPr>
                    <w:r>
                      <w:rPr>
                        <w:rFonts w:hint="eastAsia"/>
                        <w:color w:val="333399"/>
                        <w:szCs w:val="21"/>
                      </w:rPr>
                      <w:t xml:space="preserve">　</w:t>
                    </w:r>
                  </w:p>
                </w:tc>
              </w:sdtContent>
            </w:sdt>
          </w:tr>
          <w:tr w:rsidR="008F5910" w:rsidTr="000F2EC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41" w:type="pct"/>
                <w:shd w:val="clear" w:color="auto" w:fill="auto"/>
              </w:tcPr>
              <w:p w:rsidR="008F5910" w:rsidRDefault="00CA07ED">
                <w:pPr>
                  <w:rPr>
                    <w:szCs w:val="21"/>
                  </w:rPr>
                </w:pPr>
                <w:r>
                  <w:rPr>
                    <w:rFonts w:hint="eastAsia"/>
                    <w:szCs w:val="21"/>
                  </w:rPr>
                  <w:t>分期收款销售商品</w:t>
                </w:r>
              </w:p>
            </w:tc>
            <w:sdt>
              <w:sdtPr>
                <w:rPr>
                  <w:szCs w:val="21"/>
                </w:rPr>
                <w:alias w:val="长期应收款中分期收款销售商品金额"/>
                <w:tag w:val="_GBC_893fe12c63324f75bb17a698f37f472d"/>
                <w:id w:val="17129308"/>
                <w:lock w:val="sdtLocked"/>
                <w:showingPlcHdr/>
              </w:sdtPr>
              <w:sdtContent>
                <w:tc>
                  <w:tcPr>
                    <w:tcW w:w="569" w:type="pct"/>
                    <w:shd w:val="clear" w:color="auto" w:fill="auto"/>
                  </w:tcPr>
                  <w:p w:rsidR="008F5910" w:rsidRDefault="00CA07ED">
                    <w:pPr>
                      <w:jc w:val="right"/>
                      <w:rPr>
                        <w:szCs w:val="21"/>
                      </w:rPr>
                    </w:pPr>
                    <w:r>
                      <w:rPr>
                        <w:rFonts w:hint="eastAsia"/>
                        <w:color w:val="333399"/>
                        <w:szCs w:val="21"/>
                      </w:rPr>
                      <w:t xml:space="preserve">　</w:t>
                    </w:r>
                  </w:p>
                </w:tc>
              </w:sdtContent>
            </w:sdt>
            <w:tc>
              <w:tcPr>
                <w:tcW w:w="555" w:type="pct"/>
                <w:shd w:val="clear" w:color="auto" w:fill="auto"/>
              </w:tcPr>
              <w:p w:rsidR="008F5910" w:rsidRDefault="008A184A">
                <w:pPr>
                  <w:jc w:val="right"/>
                  <w:rPr>
                    <w:szCs w:val="21"/>
                  </w:rPr>
                </w:pPr>
                <w:sdt>
                  <w:sdtPr>
                    <w:rPr>
                      <w:szCs w:val="21"/>
                    </w:rPr>
                    <w:alias w:val="长期应收款中分期收款销售商品坏账准备"/>
                    <w:tag w:val="_GBC_eb19ddb87aba404ab7707c98b0ccd3e4"/>
                    <w:id w:val="-1439597605"/>
                    <w:lock w:val="sdtLocked"/>
                    <w:showingPlcHdr/>
                  </w:sdtPr>
                  <w:sdtContent>
                    <w:r w:rsidR="00CA07ED">
                      <w:rPr>
                        <w:rFonts w:hint="eastAsia"/>
                        <w:color w:val="333399"/>
                        <w:szCs w:val="21"/>
                      </w:rPr>
                      <w:t xml:space="preserve">　</w:t>
                    </w:r>
                  </w:sdtContent>
                </w:sdt>
              </w:p>
            </w:tc>
            <w:tc>
              <w:tcPr>
                <w:tcW w:w="548" w:type="pct"/>
                <w:shd w:val="clear" w:color="auto" w:fill="auto"/>
              </w:tcPr>
              <w:p w:rsidR="008F5910" w:rsidRDefault="008A184A">
                <w:pPr>
                  <w:jc w:val="right"/>
                  <w:rPr>
                    <w:szCs w:val="21"/>
                  </w:rPr>
                </w:pPr>
                <w:sdt>
                  <w:sdtPr>
                    <w:rPr>
                      <w:szCs w:val="21"/>
                    </w:rPr>
                    <w:alias w:val="长期应收款中分期收款销售商品账面价值"/>
                    <w:tag w:val="_GBC_5581cd0250cb4e949ffb006f1ea04b11"/>
                    <w:id w:val="-518931842"/>
                    <w:lock w:val="sdtLocked"/>
                    <w:showingPlcHdr/>
                  </w:sdtPr>
                  <w:sdtContent>
                    <w:r w:rsidR="00CA07ED">
                      <w:rPr>
                        <w:rFonts w:hint="eastAsia"/>
                        <w:color w:val="333399"/>
                        <w:szCs w:val="21"/>
                      </w:rPr>
                      <w:t xml:space="preserve">　</w:t>
                    </w:r>
                  </w:sdtContent>
                </w:sdt>
              </w:p>
            </w:tc>
            <w:sdt>
              <w:sdtPr>
                <w:rPr>
                  <w:szCs w:val="21"/>
                </w:rPr>
                <w:alias w:val="长期应收款中分期收款销售商品金额"/>
                <w:tag w:val="_GBC_8611475f7bee431a891c8c6579889b4d"/>
                <w:id w:val="-861661309"/>
                <w:lock w:val="sdtLocked"/>
                <w:showingPlcHdr/>
              </w:sdtPr>
              <w:sdtContent>
                <w:tc>
                  <w:tcPr>
                    <w:tcW w:w="554" w:type="pct"/>
                    <w:shd w:val="clear" w:color="auto" w:fill="auto"/>
                  </w:tcPr>
                  <w:p w:rsidR="008F5910" w:rsidRDefault="00CA07ED">
                    <w:pPr>
                      <w:jc w:val="right"/>
                      <w:rPr>
                        <w:szCs w:val="21"/>
                      </w:rPr>
                    </w:pPr>
                    <w:r>
                      <w:rPr>
                        <w:rFonts w:hint="eastAsia"/>
                        <w:color w:val="333399"/>
                        <w:szCs w:val="21"/>
                      </w:rPr>
                      <w:t xml:space="preserve">　</w:t>
                    </w:r>
                  </w:p>
                </w:tc>
              </w:sdtContent>
            </w:sdt>
            <w:tc>
              <w:tcPr>
                <w:tcW w:w="555" w:type="pct"/>
                <w:shd w:val="clear" w:color="auto" w:fill="auto"/>
              </w:tcPr>
              <w:p w:rsidR="008F5910" w:rsidRDefault="008A184A">
                <w:pPr>
                  <w:jc w:val="right"/>
                  <w:rPr>
                    <w:szCs w:val="21"/>
                  </w:rPr>
                </w:pPr>
                <w:sdt>
                  <w:sdtPr>
                    <w:rPr>
                      <w:szCs w:val="21"/>
                    </w:rPr>
                    <w:alias w:val="长期应收款中分期收款销售商品坏账准备"/>
                    <w:tag w:val="_GBC_82987a12f4cd48508ed731e4d69d6277"/>
                    <w:id w:val="1252936920"/>
                    <w:lock w:val="sdtLocked"/>
                    <w:showingPlcHdr/>
                  </w:sdtPr>
                  <w:sdtContent>
                    <w:r w:rsidR="00CA07ED">
                      <w:rPr>
                        <w:rFonts w:hint="eastAsia"/>
                        <w:color w:val="333399"/>
                        <w:szCs w:val="21"/>
                      </w:rPr>
                      <w:t xml:space="preserve">　</w:t>
                    </w:r>
                  </w:sdtContent>
                </w:sdt>
              </w:p>
            </w:tc>
            <w:tc>
              <w:tcPr>
                <w:tcW w:w="565" w:type="pct"/>
                <w:tcBorders>
                  <w:right w:val="single" w:sz="4" w:space="0" w:color="auto"/>
                </w:tcBorders>
                <w:shd w:val="clear" w:color="auto" w:fill="auto"/>
              </w:tcPr>
              <w:p w:rsidR="008F5910" w:rsidRDefault="008A184A">
                <w:pPr>
                  <w:jc w:val="right"/>
                  <w:rPr>
                    <w:szCs w:val="21"/>
                  </w:rPr>
                </w:pPr>
                <w:sdt>
                  <w:sdtPr>
                    <w:rPr>
                      <w:szCs w:val="21"/>
                    </w:rPr>
                    <w:alias w:val="长期应收款中分期收款销售商品账面价值"/>
                    <w:tag w:val="_GBC_f3540c1920d4437b8196fc74bdb959d4"/>
                    <w:id w:val="1381129622"/>
                    <w:lock w:val="sdtLocked"/>
                    <w:showingPlcHdr/>
                  </w:sdtPr>
                  <w:sdtContent>
                    <w:r w:rsidR="00CA07ED">
                      <w:rPr>
                        <w:rFonts w:hint="eastAsia"/>
                        <w:color w:val="333399"/>
                        <w:szCs w:val="21"/>
                      </w:rPr>
                      <w:t xml:space="preserve">　</w:t>
                    </w:r>
                  </w:sdtContent>
                </w:sdt>
              </w:p>
            </w:tc>
            <w:sdt>
              <w:sdtPr>
                <w:rPr>
                  <w:szCs w:val="21"/>
                </w:rPr>
                <w:alias w:val="分期收款销售商品折现率区间"/>
                <w:tag w:val="_GBC_cdb0254801e54987a60ab89637143648"/>
                <w:id w:val="1935941152"/>
                <w:lock w:val="sdtLocked"/>
                <w:showingPlcHdr/>
              </w:sdtPr>
              <w:sdtContent>
                <w:tc>
                  <w:tcPr>
                    <w:tcW w:w="513" w:type="pct"/>
                    <w:tcBorders>
                      <w:left w:val="single" w:sz="4" w:space="0" w:color="auto"/>
                    </w:tcBorders>
                    <w:shd w:val="clear" w:color="auto" w:fill="auto"/>
                  </w:tcPr>
                  <w:p w:rsidR="008F5910" w:rsidRDefault="00CA07ED">
                    <w:pPr>
                      <w:rPr>
                        <w:szCs w:val="21"/>
                      </w:rPr>
                    </w:pPr>
                    <w:r>
                      <w:rPr>
                        <w:rFonts w:hint="eastAsia"/>
                        <w:color w:val="333399"/>
                        <w:szCs w:val="21"/>
                      </w:rPr>
                      <w:t xml:space="preserve">　</w:t>
                    </w:r>
                  </w:p>
                </w:tc>
              </w:sdtContent>
            </w:sdt>
          </w:tr>
          <w:tr w:rsidR="008F5910" w:rsidTr="000F2EC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41" w:type="pct"/>
                <w:tcBorders>
                  <w:bottom w:val="single" w:sz="6" w:space="0" w:color="auto"/>
                </w:tcBorders>
                <w:shd w:val="clear" w:color="auto" w:fill="auto"/>
              </w:tcPr>
              <w:p w:rsidR="008F5910" w:rsidRDefault="00CA07ED">
                <w:pPr>
                  <w:rPr>
                    <w:szCs w:val="21"/>
                  </w:rPr>
                </w:pPr>
                <w:r>
                  <w:rPr>
                    <w:rFonts w:hint="eastAsia"/>
                    <w:szCs w:val="21"/>
                  </w:rPr>
                  <w:t>分期收款提供劳务</w:t>
                </w:r>
              </w:p>
            </w:tc>
            <w:sdt>
              <w:sdtPr>
                <w:rPr>
                  <w:szCs w:val="21"/>
                </w:rPr>
                <w:alias w:val="长期应收款中分期收款提供劳务金额"/>
                <w:tag w:val="_GBC_ecc4d06c288f4acdb35719fed5c27229"/>
                <w:id w:val="-1778708405"/>
                <w:lock w:val="sdtLocked"/>
                <w:showingPlcHdr/>
              </w:sdtPr>
              <w:sdtContent>
                <w:tc>
                  <w:tcPr>
                    <w:tcW w:w="569" w:type="pct"/>
                    <w:shd w:val="clear" w:color="auto" w:fill="auto"/>
                  </w:tcPr>
                  <w:p w:rsidR="008F5910" w:rsidRDefault="00CA07ED">
                    <w:pPr>
                      <w:jc w:val="right"/>
                      <w:rPr>
                        <w:szCs w:val="21"/>
                      </w:rPr>
                    </w:pPr>
                    <w:r>
                      <w:rPr>
                        <w:rFonts w:hint="eastAsia"/>
                        <w:color w:val="333399"/>
                        <w:szCs w:val="21"/>
                      </w:rPr>
                      <w:t xml:space="preserve">　</w:t>
                    </w:r>
                  </w:p>
                </w:tc>
              </w:sdtContent>
            </w:sdt>
            <w:tc>
              <w:tcPr>
                <w:tcW w:w="555" w:type="pct"/>
                <w:shd w:val="clear" w:color="auto" w:fill="auto"/>
              </w:tcPr>
              <w:p w:rsidR="008F5910" w:rsidRDefault="008A184A">
                <w:pPr>
                  <w:jc w:val="right"/>
                  <w:rPr>
                    <w:szCs w:val="21"/>
                  </w:rPr>
                </w:pPr>
                <w:sdt>
                  <w:sdtPr>
                    <w:rPr>
                      <w:szCs w:val="21"/>
                    </w:rPr>
                    <w:alias w:val="长期应收款中分期收款提供劳务坏账准备"/>
                    <w:tag w:val="_GBC_cf69b609bd8b47009a5c5b2e1664e199"/>
                    <w:id w:val="1553185518"/>
                    <w:lock w:val="sdtLocked"/>
                    <w:showingPlcHdr/>
                  </w:sdtPr>
                  <w:sdtContent>
                    <w:r w:rsidR="00CA07ED">
                      <w:rPr>
                        <w:rFonts w:hint="eastAsia"/>
                        <w:color w:val="333399"/>
                        <w:szCs w:val="21"/>
                      </w:rPr>
                      <w:t xml:space="preserve">　</w:t>
                    </w:r>
                  </w:sdtContent>
                </w:sdt>
              </w:p>
            </w:tc>
            <w:tc>
              <w:tcPr>
                <w:tcW w:w="548" w:type="pct"/>
                <w:shd w:val="clear" w:color="auto" w:fill="auto"/>
              </w:tcPr>
              <w:p w:rsidR="008F5910" w:rsidRDefault="008A184A">
                <w:pPr>
                  <w:jc w:val="right"/>
                  <w:rPr>
                    <w:szCs w:val="21"/>
                  </w:rPr>
                </w:pPr>
                <w:sdt>
                  <w:sdtPr>
                    <w:rPr>
                      <w:szCs w:val="21"/>
                    </w:rPr>
                    <w:alias w:val="长期应收款中分期收款提供劳务账面价值"/>
                    <w:tag w:val="_GBC_043250fdab46497692cdd71ba1bcfc04"/>
                    <w:id w:val="-1752578849"/>
                    <w:lock w:val="sdtLocked"/>
                    <w:showingPlcHdr/>
                  </w:sdtPr>
                  <w:sdtContent>
                    <w:r w:rsidR="00CA07ED">
                      <w:rPr>
                        <w:rFonts w:hint="eastAsia"/>
                        <w:color w:val="333399"/>
                        <w:szCs w:val="21"/>
                      </w:rPr>
                      <w:t xml:space="preserve">　</w:t>
                    </w:r>
                  </w:sdtContent>
                </w:sdt>
              </w:p>
            </w:tc>
            <w:sdt>
              <w:sdtPr>
                <w:rPr>
                  <w:szCs w:val="21"/>
                </w:rPr>
                <w:alias w:val="长期应收款中分期收款提供劳务金额"/>
                <w:tag w:val="_GBC_90bff294b82e492ca6acd7e85e19a4e4"/>
                <w:id w:val="53050682"/>
                <w:lock w:val="sdtLocked"/>
                <w:showingPlcHdr/>
              </w:sdtPr>
              <w:sdtContent>
                <w:tc>
                  <w:tcPr>
                    <w:tcW w:w="554" w:type="pct"/>
                    <w:shd w:val="clear" w:color="auto" w:fill="auto"/>
                  </w:tcPr>
                  <w:p w:rsidR="008F5910" w:rsidRDefault="00CA07ED">
                    <w:pPr>
                      <w:jc w:val="right"/>
                      <w:rPr>
                        <w:szCs w:val="21"/>
                      </w:rPr>
                    </w:pPr>
                    <w:r>
                      <w:rPr>
                        <w:rFonts w:hint="eastAsia"/>
                        <w:color w:val="333399"/>
                        <w:szCs w:val="21"/>
                      </w:rPr>
                      <w:t xml:space="preserve">　</w:t>
                    </w:r>
                  </w:p>
                </w:tc>
              </w:sdtContent>
            </w:sdt>
            <w:tc>
              <w:tcPr>
                <w:tcW w:w="555" w:type="pct"/>
                <w:shd w:val="clear" w:color="auto" w:fill="auto"/>
              </w:tcPr>
              <w:p w:rsidR="008F5910" w:rsidRDefault="008A184A">
                <w:pPr>
                  <w:jc w:val="right"/>
                  <w:rPr>
                    <w:szCs w:val="21"/>
                  </w:rPr>
                </w:pPr>
                <w:sdt>
                  <w:sdtPr>
                    <w:rPr>
                      <w:szCs w:val="21"/>
                    </w:rPr>
                    <w:alias w:val="长期应收款中分期收款提供劳务坏账准备"/>
                    <w:tag w:val="_GBC_32b93ad7a89b4f63869b78102d3f3f18"/>
                    <w:id w:val="1787616085"/>
                    <w:lock w:val="sdtLocked"/>
                    <w:showingPlcHdr/>
                  </w:sdtPr>
                  <w:sdtContent>
                    <w:r w:rsidR="00CA07ED">
                      <w:rPr>
                        <w:rFonts w:hint="eastAsia"/>
                        <w:color w:val="333399"/>
                        <w:szCs w:val="21"/>
                      </w:rPr>
                      <w:t xml:space="preserve">　</w:t>
                    </w:r>
                  </w:sdtContent>
                </w:sdt>
              </w:p>
            </w:tc>
            <w:tc>
              <w:tcPr>
                <w:tcW w:w="565" w:type="pct"/>
                <w:tcBorders>
                  <w:right w:val="single" w:sz="4" w:space="0" w:color="auto"/>
                </w:tcBorders>
                <w:shd w:val="clear" w:color="auto" w:fill="auto"/>
              </w:tcPr>
              <w:p w:rsidR="008F5910" w:rsidRDefault="008A184A">
                <w:pPr>
                  <w:jc w:val="right"/>
                  <w:rPr>
                    <w:szCs w:val="21"/>
                  </w:rPr>
                </w:pPr>
                <w:sdt>
                  <w:sdtPr>
                    <w:rPr>
                      <w:szCs w:val="21"/>
                    </w:rPr>
                    <w:alias w:val="长期应收款中分期收款提供劳务账面价值"/>
                    <w:tag w:val="_GBC_0745f995ceb74f4d8b8068ce3c7e0587"/>
                    <w:id w:val="-1420104512"/>
                    <w:lock w:val="sdtLocked"/>
                    <w:showingPlcHdr/>
                  </w:sdtPr>
                  <w:sdtContent>
                    <w:r w:rsidR="00CA07ED">
                      <w:rPr>
                        <w:rFonts w:hint="eastAsia"/>
                        <w:color w:val="333399"/>
                        <w:szCs w:val="21"/>
                      </w:rPr>
                      <w:t xml:space="preserve">　</w:t>
                    </w:r>
                  </w:sdtContent>
                </w:sdt>
              </w:p>
            </w:tc>
            <w:sdt>
              <w:sdtPr>
                <w:rPr>
                  <w:szCs w:val="21"/>
                </w:rPr>
                <w:alias w:val="分期收款提供劳务折现率区间"/>
                <w:tag w:val="_GBC_12685ab7ebb84b65b30443ba75793ca6"/>
                <w:id w:val="-1259755185"/>
                <w:lock w:val="sdtLocked"/>
                <w:showingPlcHdr/>
              </w:sdtPr>
              <w:sdtContent>
                <w:tc>
                  <w:tcPr>
                    <w:tcW w:w="513" w:type="pct"/>
                    <w:tcBorders>
                      <w:left w:val="single" w:sz="4" w:space="0" w:color="auto"/>
                    </w:tcBorders>
                    <w:shd w:val="clear" w:color="auto" w:fill="auto"/>
                  </w:tcPr>
                  <w:p w:rsidR="008F5910" w:rsidRDefault="00CA07ED">
                    <w:pPr>
                      <w:rPr>
                        <w:szCs w:val="21"/>
                      </w:rPr>
                    </w:pPr>
                    <w:r>
                      <w:rPr>
                        <w:rFonts w:hint="eastAsia"/>
                        <w:color w:val="333399"/>
                        <w:szCs w:val="21"/>
                      </w:rPr>
                      <w:t xml:space="preserve">　</w:t>
                    </w:r>
                  </w:p>
                </w:tc>
              </w:sdtContent>
            </w:sdt>
          </w:tr>
          <w:sdt>
            <w:sdtPr>
              <w:rPr>
                <w:szCs w:val="21"/>
              </w:rPr>
              <w:alias w:val="长期应收款情况明细"/>
              <w:tag w:val="_TUP_a52c6e5ee1894db1af9de39bee7ee199"/>
              <w:id w:val="442806021"/>
              <w:lock w:val="sdtLocked"/>
            </w:sdtPr>
            <w:sdtContent>
              <w:tr w:rsidR="008F5910" w:rsidTr="000F2EC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rPr>
                      <w:szCs w:val="21"/>
                    </w:rPr>
                    <w:alias w:val="长期应收款情况明细-项目名称"/>
                    <w:tag w:val="_GBC_29fec846147b46f185fe45b8a7727ac1"/>
                    <w:id w:val="-86463156"/>
                    <w:lock w:val="sdtLocked"/>
                  </w:sdtPr>
                  <w:sdtContent>
                    <w:tc>
                      <w:tcPr>
                        <w:tcW w:w="1141" w:type="pct"/>
                        <w:shd w:val="clear" w:color="auto" w:fill="auto"/>
                      </w:tcPr>
                      <w:p w:rsidR="008F5910" w:rsidRDefault="00EF510D">
                        <w:pPr>
                          <w:rPr>
                            <w:szCs w:val="21"/>
                          </w:rPr>
                        </w:pPr>
                        <w:r>
                          <w:rPr>
                            <w:rFonts w:hint="eastAsia"/>
                            <w:szCs w:val="21"/>
                          </w:rPr>
                          <w:t>其他（保证金等）</w:t>
                        </w:r>
                      </w:p>
                    </w:tc>
                  </w:sdtContent>
                </w:sdt>
                <w:sdt>
                  <w:sdtPr>
                    <w:rPr>
                      <w:szCs w:val="21"/>
                    </w:rPr>
                    <w:alias w:val="长期应收款情况明细-账面余额"/>
                    <w:tag w:val="_GBC_4aa146d76c64477b9b6bc183bd9a36fb"/>
                    <w:id w:val="-1421871029"/>
                    <w:lock w:val="sdtLocked"/>
                  </w:sdtPr>
                  <w:sdtContent>
                    <w:tc>
                      <w:tcPr>
                        <w:tcW w:w="569" w:type="pct"/>
                        <w:shd w:val="clear" w:color="auto" w:fill="auto"/>
                      </w:tcPr>
                      <w:p w:rsidR="008F5910" w:rsidRDefault="00EF510D">
                        <w:pPr>
                          <w:jc w:val="right"/>
                          <w:rPr>
                            <w:szCs w:val="21"/>
                          </w:rPr>
                        </w:pPr>
                        <w:r>
                          <w:rPr>
                            <w:szCs w:val="21"/>
                          </w:rPr>
                          <w:t>6,774,365.65</w:t>
                        </w:r>
                      </w:p>
                    </w:tc>
                  </w:sdtContent>
                </w:sdt>
                <w:sdt>
                  <w:sdtPr>
                    <w:rPr>
                      <w:szCs w:val="21"/>
                    </w:rPr>
                    <w:alias w:val="长期应收款情况明细-坏账准备"/>
                    <w:tag w:val="_GBC_f38e98cec43a4bda9ec0c4849ee2d8f7"/>
                    <w:id w:val="-1228521604"/>
                    <w:lock w:val="sdtLocked"/>
                    <w:showingPlcHdr/>
                  </w:sdtPr>
                  <w:sdtContent>
                    <w:tc>
                      <w:tcPr>
                        <w:tcW w:w="555" w:type="pct"/>
                        <w:shd w:val="clear" w:color="auto" w:fill="auto"/>
                      </w:tcPr>
                      <w:p w:rsidR="008F5910" w:rsidRDefault="00EF510D">
                        <w:pPr>
                          <w:jc w:val="right"/>
                          <w:rPr>
                            <w:szCs w:val="21"/>
                          </w:rPr>
                        </w:pPr>
                        <w:r>
                          <w:rPr>
                            <w:szCs w:val="21"/>
                          </w:rPr>
                          <w:t xml:space="preserve">     </w:t>
                        </w:r>
                      </w:p>
                    </w:tc>
                  </w:sdtContent>
                </w:sdt>
                <w:sdt>
                  <w:sdtPr>
                    <w:rPr>
                      <w:szCs w:val="21"/>
                    </w:rPr>
                    <w:alias w:val="长期应收款情况明细-账面价值"/>
                    <w:tag w:val="_GBC_335859bbf48843c99543265f6b4c568f"/>
                    <w:id w:val="-1063332252"/>
                    <w:lock w:val="sdtLocked"/>
                  </w:sdtPr>
                  <w:sdtContent>
                    <w:tc>
                      <w:tcPr>
                        <w:tcW w:w="548" w:type="pct"/>
                        <w:shd w:val="clear" w:color="auto" w:fill="auto"/>
                      </w:tcPr>
                      <w:p w:rsidR="008F5910" w:rsidRDefault="00EF510D">
                        <w:pPr>
                          <w:jc w:val="right"/>
                          <w:rPr>
                            <w:szCs w:val="21"/>
                          </w:rPr>
                        </w:pPr>
                        <w:r>
                          <w:rPr>
                            <w:szCs w:val="21"/>
                          </w:rPr>
                          <w:t>6,774,365.65</w:t>
                        </w:r>
                      </w:p>
                    </w:tc>
                  </w:sdtContent>
                </w:sdt>
                <w:sdt>
                  <w:sdtPr>
                    <w:rPr>
                      <w:szCs w:val="21"/>
                    </w:rPr>
                    <w:alias w:val="长期应收款情况明细-账面余额"/>
                    <w:tag w:val="_GBC_19d32686b3ab42a8991ceb000fbb4215"/>
                    <w:id w:val="820081481"/>
                    <w:lock w:val="sdtLocked"/>
                  </w:sdtPr>
                  <w:sdtContent>
                    <w:tc>
                      <w:tcPr>
                        <w:tcW w:w="554" w:type="pct"/>
                        <w:shd w:val="clear" w:color="auto" w:fill="auto"/>
                      </w:tcPr>
                      <w:p w:rsidR="008F5910" w:rsidRDefault="00EF510D">
                        <w:pPr>
                          <w:jc w:val="right"/>
                          <w:rPr>
                            <w:szCs w:val="21"/>
                          </w:rPr>
                        </w:pPr>
                        <w:r>
                          <w:rPr>
                            <w:szCs w:val="21"/>
                          </w:rPr>
                          <w:t>7,420,969.12</w:t>
                        </w:r>
                      </w:p>
                    </w:tc>
                  </w:sdtContent>
                </w:sdt>
                <w:sdt>
                  <w:sdtPr>
                    <w:rPr>
                      <w:szCs w:val="21"/>
                    </w:rPr>
                    <w:alias w:val="长期应收款情况明细-坏账准备"/>
                    <w:tag w:val="_GBC_16662561866b4786abc7be83b18a4bce"/>
                    <w:id w:val="215630176"/>
                    <w:lock w:val="sdtLocked"/>
                    <w:showingPlcHdr/>
                  </w:sdtPr>
                  <w:sdtContent>
                    <w:tc>
                      <w:tcPr>
                        <w:tcW w:w="555" w:type="pct"/>
                        <w:shd w:val="clear" w:color="auto" w:fill="auto"/>
                      </w:tcPr>
                      <w:p w:rsidR="008F5910" w:rsidRDefault="00EF510D">
                        <w:pPr>
                          <w:jc w:val="right"/>
                          <w:rPr>
                            <w:szCs w:val="21"/>
                          </w:rPr>
                        </w:pPr>
                        <w:r>
                          <w:rPr>
                            <w:szCs w:val="21"/>
                          </w:rPr>
                          <w:t xml:space="preserve">     </w:t>
                        </w:r>
                      </w:p>
                    </w:tc>
                  </w:sdtContent>
                </w:sdt>
                <w:sdt>
                  <w:sdtPr>
                    <w:rPr>
                      <w:szCs w:val="21"/>
                    </w:rPr>
                    <w:alias w:val="长期应收款情况明细-账面价值"/>
                    <w:tag w:val="_GBC_e5312d0dc88e418ab8574a07cd092dc2"/>
                    <w:id w:val="1523135100"/>
                    <w:lock w:val="sdtLocked"/>
                  </w:sdtPr>
                  <w:sdtContent>
                    <w:tc>
                      <w:tcPr>
                        <w:tcW w:w="565" w:type="pct"/>
                        <w:tcBorders>
                          <w:right w:val="single" w:sz="4" w:space="0" w:color="auto"/>
                        </w:tcBorders>
                        <w:shd w:val="clear" w:color="auto" w:fill="auto"/>
                      </w:tcPr>
                      <w:p w:rsidR="008F5910" w:rsidRDefault="00EF510D">
                        <w:pPr>
                          <w:jc w:val="right"/>
                          <w:rPr>
                            <w:szCs w:val="21"/>
                          </w:rPr>
                        </w:pPr>
                        <w:r>
                          <w:rPr>
                            <w:szCs w:val="21"/>
                          </w:rPr>
                          <w:t>7,420,969.12</w:t>
                        </w:r>
                      </w:p>
                    </w:tc>
                  </w:sdtContent>
                </w:sdt>
                <w:sdt>
                  <w:sdtPr>
                    <w:rPr>
                      <w:szCs w:val="21"/>
                    </w:rPr>
                    <w:alias w:val="长期应收款情况明细-折现率区间"/>
                    <w:tag w:val="_GBC_402e84a21ce44c57a8d09eb65a545ed9"/>
                    <w:id w:val="-147215458"/>
                    <w:lock w:val="sdtLocked"/>
                  </w:sdtPr>
                  <w:sdtContent>
                    <w:tc>
                      <w:tcPr>
                        <w:tcW w:w="513" w:type="pct"/>
                        <w:tcBorders>
                          <w:left w:val="single" w:sz="4" w:space="0" w:color="auto"/>
                        </w:tcBorders>
                        <w:shd w:val="clear" w:color="auto" w:fill="auto"/>
                      </w:tcPr>
                      <w:p w:rsidR="008F5910" w:rsidRDefault="00EF510D">
                        <w:pPr>
                          <w:rPr>
                            <w:szCs w:val="21"/>
                          </w:rPr>
                        </w:pPr>
                        <w:r>
                          <w:rPr>
                            <w:szCs w:val="21"/>
                          </w:rPr>
                          <w:t>1.66%</w:t>
                        </w:r>
                      </w:p>
                    </w:tc>
                  </w:sdtContent>
                </w:sdt>
              </w:tr>
            </w:sdtContent>
          </w:sdt>
          <w:sdt>
            <w:sdtPr>
              <w:rPr>
                <w:szCs w:val="21"/>
              </w:rPr>
              <w:alias w:val="长期应收款情况明细"/>
              <w:tag w:val="_TUP_a52c6e5ee1894db1af9de39bee7ee199"/>
              <w:id w:val="91318376"/>
              <w:lock w:val="sdtLocked"/>
            </w:sdtPr>
            <w:sdtContent>
              <w:tr w:rsidR="008F5910" w:rsidTr="000F2EC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rPr>
                      <w:szCs w:val="21"/>
                    </w:rPr>
                    <w:alias w:val="长期应收款情况明细-项目名称"/>
                    <w:tag w:val="_GBC_29fec846147b46f185fe45b8a7727ac1"/>
                    <w:id w:val="91318368"/>
                    <w:lock w:val="sdtLocked"/>
                  </w:sdtPr>
                  <w:sdtContent>
                    <w:tc>
                      <w:tcPr>
                        <w:tcW w:w="1141" w:type="pct"/>
                        <w:shd w:val="clear" w:color="auto" w:fill="auto"/>
                      </w:tcPr>
                      <w:p w:rsidR="008F5910" w:rsidRDefault="00EF510D">
                        <w:pPr>
                          <w:rPr>
                            <w:szCs w:val="21"/>
                          </w:rPr>
                        </w:pPr>
                        <w:r>
                          <w:rPr>
                            <w:rFonts w:hint="eastAsia"/>
                            <w:szCs w:val="21"/>
                          </w:rPr>
                          <w:t>减：一年内到期部分的账面价值</w:t>
                        </w:r>
                      </w:p>
                    </w:tc>
                  </w:sdtContent>
                </w:sdt>
                <w:sdt>
                  <w:sdtPr>
                    <w:rPr>
                      <w:szCs w:val="21"/>
                    </w:rPr>
                    <w:alias w:val="长期应收款情况明细-账面余额"/>
                    <w:tag w:val="_GBC_4aa146d76c64477b9b6bc183bd9a36fb"/>
                    <w:id w:val="91318369"/>
                    <w:lock w:val="sdtLocked"/>
                  </w:sdtPr>
                  <w:sdtContent>
                    <w:tc>
                      <w:tcPr>
                        <w:tcW w:w="569" w:type="pct"/>
                        <w:shd w:val="clear" w:color="auto" w:fill="auto"/>
                      </w:tcPr>
                      <w:p w:rsidR="008F5910" w:rsidRDefault="00164AF3">
                        <w:pPr>
                          <w:jc w:val="right"/>
                          <w:rPr>
                            <w:szCs w:val="21"/>
                          </w:rPr>
                        </w:pPr>
                        <w:r>
                          <w:rPr>
                            <w:rFonts w:hint="eastAsia"/>
                            <w:szCs w:val="21"/>
                          </w:rPr>
                          <w:t>-</w:t>
                        </w:r>
                        <w:r w:rsidR="00EF510D">
                          <w:rPr>
                            <w:szCs w:val="21"/>
                          </w:rPr>
                          <w:t>537,196.70</w:t>
                        </w:r>
                      </w:p>
                    </w:tc>
                  </w:sdtContent>
                </w:sdt>
                <w:sdt>
                  <w:sdtPr>
                    <w:rPr>
                      <w:szCs w:val="21"/>
                    </w:rPr>
                    <w:alias w:val="长期应收款情况明细-坏账准备"/>
                    <w:tag w:val="_GBC_f38e98cec43a4bda9ec0c4849ee2d8f7"/>
                    <w:id w:val="91318370"/>
                    <w:lock w:val="sdtLocked"/>
                    <w:showingPlcHdr/>
                  </w:sdtPr>
                  <w:sdtContent>
                    <w:tc>
                      <w:tcPr>
                        <w:tcW w:w="555" w:type="pct"/>
                        <w:shd w:val="clear" w:color="auto" w:fill="auto"/>
                      </w:tcPr>
                      <w:p w:rsidR="008F5910" w:rsidRDefault="00EF510D">
                        <w:pPr>
                          <w:jc w:val="right"/>
                          <w:rPr>
                            <w:szCs w:val="21"/>
                          </w:rPr>
                        </w:pPr>
                        <w:r>
                          <w:rPr>
                            <w:szCs w:val="21"/>
                          </w:rPr>
                          <w:t xml:space="preserve">     </w:t>
                        </w:r>
                      </w:p>
                    </w:tc>
                  </w:sdtContent>
                </w:sdt>
                <w:sdt>
                  <w:sdtPr>
                    <w:rPr>
                      <w:szCs w:val="21"/>
                    </w:rPr>
                    <w:alias w:val="长期应收款情况明细-账面价值"/>
                    <w:tag w:val="_GBC_335859bbf48843c99543265f6b4c568f"/>
                    <w:id w:val="91318371"/>
                    <w:lock w:val="sdtLocked"/>
                  </w:sdtPr>
                  <w:sdtContent>
                    <w:tc>
                      <w:tcPr>
                        <w:tcW w:w="548" w:type="pct"/>
                        <w:shd w:val="clear" w:color="auto" w:fill="auto"/>
                      </w:tcPr>
                      <w:p w:rsidR="008F5910" w:rsidRDefault="00164AF3">
                        <w:pPr>
                          <w:jc w:val="right"/>
                          <w:rPr>
                            <w:szCs w:val="21"/>
                          </w:rPr>
                        </w:pPr>
                        <w:r>
                          <w:rPr>
                            <w:rFonts w:hint="eastAsia"/>
                            <w:szCs w:val="21"/>
                          </w:rPr>
                          <w:t>-</w:t>
                        </w:r>
                        <w:r w:rsidR="00EF510D">
                          <w:rPr>
                            <w:szCs w:val="21"/>
                          </w:rPr>
                          <w:t>537,196.70</w:t>
                        </w:r>
                      </w:p>
                    </w:tc>
                  </w:sdtContent>
                </w:sdt>
                <w:sdt>
                  <w:sdtPr>
                    <w:rPr>
                      <w:szCs w:val="21"/>
                    </w:rPr>
                    <w:alias w:val="长期应收款情况明细-账面余额"/>
                    <w:tag w:val="_GBC_19d32686b3ab42a8991ceb000fbb4215"/>
                    <w:id w:val="91318372"/>
                    <w:lock w:val="sdtLocked"/>
                  </w:sdtPr>
                  <w:sdtContent>
                    <w:tc>
                      <w:tcPr>
                        <w:tcW w:w="554" w:type="pct"/>
                        <w:shd w:val="clear" w:color="auto" w:fill="auto"/>
                      </w:tcPr>
                      <w:p w:rsidR="008F5910" w:rsidRDefault="00164AF3">
                        <w:pPr>
                          <w:jc w:val="right"/>
                          <w:rPr>
                            <w:szCs w:val="21"/>
                          </w:rPr>
                        </w:pPr>
                        <w:r>
                          <w:rPr>
                            <w:rFonts w:hint="eastAsia"/>
                            <w:szCs w:val="21"/>
                          </w:rPr>
                          <w:t>-</w:t>
                        </w:r>
                        <w:r w:rsidR="00EF510D">
                          <w:rPr>
                            <w:szCs w:val="21"/>
                          </w:rPr>
                          <w:t>711,565.89</w:t>
                        </w:r>
                      </w:p>
                    </w:tc>
                  </w:sdtContent>
                </w:sdt>
                <w:sdt>
                  <w:sdtPr>
                    <w:rPr>
                      <w:szCs w:val="21"/>
                    </w:rPr>
                    <w:alias w:val="长期应收款情况明细-坏账准备"/>
                    <w:tag w:val="_GBC_16662561866b4786abc7be83b18a4bce"/>
                    <w:id w:val="91318373"/>
                    <w:lock w:val="sdtLocked"/>
                    <w:showingPlcHdr/>
                  </w:sdtPr>
                  <w:sdtContent>
                    <w:tc>
                      <w:tcPr>
                        <w:tcW w:w="555" w:type="pct"/>
                        <w:shd w:val="clear" w:color="auto" w:fill="auto"/>
                      </w:tcPr>
                      <w:p w:rsidR="008F5910" w:rsidRDefault="00EF510D">
                        <w:pPr>
                          <w:jc w:val="right"/>
                          <w:rPr>
                            <w:szCs w:val="21"/>
                          </w:rPr>
                        </w:pPr>
                        <w:r>
                          <w:rPr>
                            <w:szCs w:val="21"/>
                          </w:rPr>
                          <w:t xml:space="preserve">     </w:t>
                        </w:r>
                      </w:p>
                    </w:tc>
                  </w:sdtContent>
                </w:sdt>
                <w:sdt>
                  <w:sdtPr>
                    <w:rPr>
                      <w:szCs w:val="21"/>
                    </w:rPr>
                    <w:alias w:val="长期应收款情况明细-账面价值"/>
                    <w:tag w:val="_GBC_e5312d0dc88e418ab8574a07cd092dc2"/>
                    <w:id w:val="91318374"/>
                    <w:lock w:val="sdtLocked"/>
                  </w:sdtPr>
                  <w:sdtContent>
                    <w:tc>
                      <w:tcPr>
                        <w:tcW w:w="565" w:type="pct"/>
                        <w:tcBorders>
                          <w:right w:val="single" w:sz="4" w:space="0" w:color="auto"/>
                        </w:tcBorders>
                        <w:shd w:val="clear" w:color="auto" w:fill="auto"/>
                      </w:tcPr>
                      <w:p w:rsidR="008F5910" w:rsidRDefault="00164AF3">
                        <w:pPr>
                          <w:jc w:val="right"/>
                          <w:rPr>
                            <w:szCs w:val="21"/>
                          </w:rPr>
                        </w:pPr>
                        <w:r>
                          <w:rPr>
                            <w:rFonts w:hint="eastAsia"/>
                            <w:szCs w:val="21"/>
                          </w:rPr>
                          <w:t>-</w:t>
                        </w:r>
                        <w:r w:rsidR="00EF510D">
                          <w:rPr>
                            <w:szCs w:val="21"/>
                          </w:rPr>
                          <w:t>711,565.89</w:t>
                        </w:r>
                      </w:p>
                    </w:tc>
                  </w:sdtContent>
                </w:sdt>
                <w:sdt>
                  <w:sdtPr>
                    <w:rPr>
                      <w:szCs w:val="21"/>
                    </w:rPr>
                    <w:alias w:val="长期应收款情况明细-折现率区间"/>
                    <w:tag w:val="_GBC_402e84a21ce44c57a8d09eb65a545ed9"/>
                    <w:id w:val="91318375"/>
                    <w:lock w:val="sdtLocked"/>
                  </w:sdtPr>
                  <w:sdtContent>
                    <w:tc>
                      <w:tcPr>
                        <w:tcW w:w="513" w:type="pct"/>
                        <w:tcBorders>
                          <w:left w:val="single" w:sz="4" w:space="0" w:color="auto"/>
                        </w:tcBorders>
                        <w:shd w:val="clear" w:color="auto" w:fill="auto"/>
                      </w:tcPr>
                      <w:p w:rsidR="008F5910" w:rsidRDefault="00EF510D">
                        <w:pPr>
                          <w:rPr>
                            <w:szCs w:val="21"/>
                          </w:rPr>
                        </w:pPr>
                        <w:r>
                          <w:rPr>
                            <w:rFonts w:hint="eastAsia"/>
                            <w:szCs w:val="21"/>
                          </w:rPr>
                          <w:t> </w:t>
                        </w:r>
                      </w:p>
                    </w:tc>
                  </w:sdtContent>
                </w:sdt>
              </w:tr>
            </w:sdtContent>
          </w:sdt>
          <w:tr w:rsidR="008F5910" w:rsidTr="000F2EC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41" w:type="pct"/>
                <w:shd w:val="clear" w:color="auto" w:fill="auto"/>
                <w:vAlign w:val="center"/>
              </w:tcPr>
              <w:p w:rsidR="008F5910" w:rsidRDefault="00CA07ED">
                <w:pPr>
                  <w:jc w:val="center"/>
                  <w:rPr>
                    <w:szCs w:val="21"/>
                  </w:rPr>
                </w:pPr>
                <w:r>
                  <w:rPr>
                    <w:rFonts w:hint="eastAsia"/>
                    <w:szCs w:val="21"/>
                  </w:rPr>
                  <w:t>合计</w:t>
                </w:r>
              </w:p>
            </w:tc>
            <w:sdt>
              <w:sdtPr>
                <w:rPr>
                  <w:szCs w:val="21"/>
                </w:rPr>
                <w:alias w:val="长期应收款账面余额"/>
                <w:tag w:val="_GBC_4cbfcb8165774be58998350e609eb3be"/>
                <w:id w:val="-1122759523"/>
                <w:lock w:val="sdtLocked"/>
              </w:sdtPr>
              <w:sdtContent>
                <w:tc>
                  <w:tcPr>
                    <w:tcW w:w="569" w:type="pct"/>
                    <w:shd w:val="clear" w:color="auto" w:fill="auto"/>
                  </w:tcPr>
                  <w:p w:rsidR="008F5910" w:rsidRDefault="00EF510D">
                    <w:pPr>
                      <w:jc w:val="right"/>
                      <w:rPr>
                        <w:szCs w:val="21"/>
                      </w:rPr>
                    </w:pPr>
                    <w:r>
                      <w:rPr>
                        <w:szCs w:val="21"/>
                      </w:rPr>
                      <w:t>6,237,168.95</w:t>
                    </w:r>
                  </w:p>
                </w:tc>
              </w:sdtContent>
            </w:sdt>
            <w:tc>
              <w:tcPr>
                <w:tcW w:w="555" w:type="pct"/>
                <w:shd w:val="clear" w:color="auto" w:fill="auto"/>
              </w:tcPr>
              <w:p w:rsidR="008F5910" w:rsidRDefault="008A184A">
                <w:pPr>
                  <w:jc w:val="right"/>
                  <w:rPr>
                    <w:szCs w:val="21"/>
                  </w:rPr>
                </w:pPr>
                <w:sdt>
                  <w:sdtPr>
                    <w:rPr>
                      <w:szCs w:val="21"/>
                    </w:rPr>
                    <w:alias w:val="长期应收款坏账准备合计"/>
                    <w:tag w:val="_GBC_b547feb6fd7344b78c78c075a38c2c5b"/>
                    <w:id w:val="859090466"/>
                    <w:lock w:val="sdtLocked"/>
                    <w:showingPlcHdr/>
                  </w:sdtPr>
                  <w:sdtContent>
                    <w:r w:rsidR="00EF510D">
                      <w:rPr>
                        <w:szCs w:val="21"/>
                      </w:rPr>
                      <w:t xml:space="preserve">     </w:t>
                    </w:r>
                  </w:sdtContent>
                </w:sdt>
              </w:p>
            </w:tc>
            <w:tc>
              <w:tcPr>
                <w:tcW w:w="548" w:type="pct"/>
                <w:shd w:val="clear" w:color="auto" w:fill="auto"/>
              </w:tcPr>
              <w:p w:rsidR="008F5910" w:rsidRDefault="008A184A">
                <w:pPr>
                  <w:jc w:val="right"/>
                  <w:rPr>
                    <w:szCs w:val="21"/>
                  </w:rPr>
                </w:pPr>
                <w:sdt>
                  <w:sdtPr>
                    <w:rPr>
                      <w:szCs w:val="21"/>
                    </w:rPr>
                    <w:alias w:val="长期应收款"/>
                    <w:tag w:val="_GBC_eb4c6085a316435a84cb6d73913412f4"/>
                    <w:id w:val="-1305075726"/>
                    <w:lock w:val="sdtLocked"/>
                  </w:sdtPr>
                  <w:sdtContent>
                    <w:r w:rsidR="00EF510D">
                      <w:rPr>
                        <w:szCs w:val="21"/>
                      </w:rPr>
                      <w:t>6,237,168.95</w:t>
                    </w:r>
                  </w:sdtContent>
                </w:sdt>
              </w:p>
            </w:tc>
            <w:sdt>
              <w:sdtPr>
                <w:rPr>
                  <w:szCs w:val="21"/>
                </w:rPr>
                <w:alias w:val="长期应收款账面余额"/>
                <w:tag w:val="_GBC_26721fc5d58f49eca5323c5cb7a63a38"/>
                <w:id w:val="-572504064"/>
                <w:lock w:val="sdtLocked"/>
              </w:sdtPr>
              <w:sdtContent>
                <w:tc>
                  <w:tcPr>
                    <w:tcW w:w="554" w:type="pct"/>
                    <w:shd w:val="clear" w:color="auto" w:fill="auto"/>
                  </w:tcPr>
                  <w:p w:rsidR="008F5910" w:rsidRDefault="00EF510D">
                    <w:pPr>
                      <w:jc w:val="right"/>
                      <w:rPr>
                        <w:szCs w:val="21"/>
                      </w:rPr>
                    </w:pPr>
                    <w:r>
                      <w:rPr>
                        <w:szCs w:val="21"/>
                      </w:rPr>
                      <w:t>6,709,403.23</w:t>
                    </w:r>
                  </w:p>
                </w:tc>
              </w:sdtContent>
            </w:sdt>
            <w:tc>
              <w:tcPr>
                <w:tcW w:w="555" w:type="pct"/>
                <w:shd w:val="clear" w:color="auto" w:fill="auto"/>
              </w:tcPr>
              <w:p w:rsidR="008F5910" w:rsidRDefault="008A184A">
                <w:pPr>
                  <w:jc w:val="right"/>
                  <w:rPr>
                    <w:szCs w:val="21"/>
                  </w:rPr>
                </w:pPr>
                <w:sdt>
                  <w:sdtPr>
                    <w:rPr>
                      <w:szCs w:val="21"/>
                    </w:rPr>
                    <w:alias w:val="长期应收款坏账准备合计"/>
                    <w:tag w:val="_GBC_1d69de63779c48f48696f88301c541f9"/>
                    <w:id w:val="-2133776055"/>
                    <w:lock w:val="sdtLocked"/>
                    <w:showingPlcHdr/>
                  </w:sdtPr>
                  <w:sdtContent>
                    <w:r w:rsidR="00EF510D">
                      <w:rPr>
                        <w:szCs w:val="21"/>
                      </w:rPr>
                      <w:t xml:space="preserve">     </w:t>
                    </w:r>
                  </w:sdtContent>
                </w:sdt>
              </w:p>
            </w:tc>
            <w:tc>
              <w:tcPr>
                <w:tcW w:w="565" w:type="pct"/>
                <w:tcBorders>
                  <w:right w:val="single" w:sz="4" w:space="0" w:color="auto"/>
                </w:tcBorders>
                <w:shd w:val="clear" w:color="auto" w:fill="auto"/>
              </w:tcPr>
              <w:p w:rsidR="008F5910" w:rsidRDefault="008A184A">
                <w:pPr>
                  <w:jc w:val="right"/>
                  <w:rPr>
                    <w:szCs w:val="21"/>
                  </w:rPr>
                </w:pPr>
                <w:sdt>
                  <w:sdtPr>
                    <w:rPr>
                      <w:szCs w:val="21"/>
                    </w:rPr>
                    <w:alias w:val="长期应收款"/>
                    <w:tag w:val="_GBC_eefcd5a48dae4d11b05e37a86b0942e1"/>
                    <w:id w:val="393930144"/>
                    <w:lock w:val="sdtLocked"/>
                  </w:sdtPr>
                  <w:sdtContent>
                    <w:r w:rsidR="00EF510D">
                      <w:rPr>
                        <w:szCs w:val="21"/>
                      </w:rPr>
                      <w:t>6,709,403.23</w:t>
                    </w:r>
                  </w:sdtContent>
                </w:sdt>
              </w:p>
            </w:tc>
            <w:tc>
              <w:tcPr>
                <w:tcW w:w="513" w:type="pct"/>
                <w:tcBorders>
                  <w:left w:val="single" w:sz="4" w:space="0" w:color="auto"/>
                </w:tcBorders>
                <w:shd w:val="clear" w:color="auto" w:fill="auto"/>
              </w:tcPr>
              <w:p w:rsidR="008F5910" w:rsidRDefault="00CA07ED">
                <w:pPr>
                  <w:jc w:val="center"/>
                  <w:rPr>
                    <w:szCs w:val="21"/>
                  </w:rPr>
                </w:pPr>
                <w:r>
                  <w:rPr>
                    <w:rFonts w:hint="eastAsia"/>
                    <w:szCs w:val="21"/>
                  </w:rPr>
                  <w:t>/</w:t>
                </w:r>
              </w:p>
            </w:tc>
          </w:tr>
        </w:tbl>
        <w:p w:rsidR="008F5910" w:rsidRDefault="008A184A">
          <w:pPr>
            <w:rPr>
              <w:color w:val="FF0000"/>
              <w:szCs w:val="21"/>
            </w:rPr>
          </w:pPr>
        </w:p>
      </w:sdtContent>
    </w:sdt>
    <w:sdt>
      <w:sdtPr>
        <w:rPr>
          <w:rFonts w:ascii="宋体" w:hAnsi="宋体" w:cs="宋体" w:hint="eastAsia"/>
          <w:b w:val="0"/>
          <w:bCs w:val="0"/>
          <w:kern w:val="0"/>
          <w:szCs w:val="21"/>
        </w:rPr>
        <w:alias w:val="模块:因金融资产转移而终止确认的长期应收款"/>
        <w:tag w:val="_SEC_c0276803b0764169b1c7aa5897007892"/>
        <w:id w:val="1513034725"/>
        <w:lock w:val="sdtLocked"/>
        <w:placeholder>
          <w:docPart w:val="GBC22222222222222222222222222222"/>
        </w:placeholder>
      </w:sdtPr>
      <w:sdtContent>
        <w:p w:rsidR="008F5910" w:rsidRDefault="00CA07ED">
          <w:pPr>
            <w:pStyle w:val="4"/>
            <w:numPr>
              <w:ilvl w:val="0"/>
              <w:numId w:val="101"/>
            </w:numPr>
            <w:rPr>
              <w:szCs w:val="21"/>
            </w:rPr>
          </w:pPr>
          <w:r>
            <w:rPr>
              <w:rFonts w:hint="eastAsia"/>
              <w:szCs w:val="21"/>
            </w:rPr>
            <w:t>因金融资产转移而</w:t>
          </w:r>
          <w:r>
            <w:rPr>
              <w:rFonts w:hint="eastAsia"/>
            </w:rPr>
            <w:t>终止</w:t>
          </w:r>
          <w:r>
            <w:rPr>
              <w:rFonts w:hint="eastAsia"/>
              <w:szCs w:val="21"/>
            </w:rPr>
            <w:t>确认的长期应收款</w:t>
          </w:r>
        </w:p>
        <w:sdt>
          <w:sdtPr>
            <w:rPr>
              <w:rFonts w:hint="eastAsia"/>
              <w:szCs w:val="21"/>
            </w:rPr>
            <w:alias w:val="是否适用：因金融资产转移而终止确认的长期应收款[双击切换]"/>
            <w:tag w:val="_GBC_c0cc1b0fa63a42388ec14f0e562c85ce"/>
            <w:id w:val="-241028531"/>
            <w:lock w:val="sdtContentLocked"/>
            <w:placeholder>
              <w:docPart w:val="GBC22222222222222222222222222222"/>
            </w:placeholder>
          </w:sdtPr>
          <w:sdtContent>
            <w:p w:rsidR="008F5910" w:rsidRDefault="008A184A" w:rsidP="00EF510D">
              <w:pPr>
                <w:rPr>
                  <w:szCs w:val="21"/>
                </w:rPr>
              </w:pPr>
              <w:r>
                <w:rPr>
                  <w:szCs w:val="21"/>
                </w:rPr>
                <w:fldChar w:fldCharType="begin"/>
              </w:r>
              <w:r w:rsidR="00EF510D">
                <w:rPr>
                  <w:szCs w:val="21"/>
                </w:rPr>
                <w:instrText xml:space="preserve"> MACROBUTTON  SnrToggleCheckbox □适用 </w:instrText>
              </w:r>
              <w:r>
                <w:rPr>
                  <w:szCs w:val="21"/>
                </w:rPr>
                <w:fldChar w:fldCharType="end"/>
              </w:r>
              <w:r>
                <w:rPr>
                  <w:szCs w:val="21"/>
                </w:rPr>
                <w:fldChar w:fldCharType="begin"/>
              </w:r>
              <w:r w:rsidR="00EF510D">
                <w:rPr>
                  <w:szCs w:val="21"/>
                </w:rPr>
                <w:instrText xml:space="preserve"> MACROBUTTON  SnrToggleCheckbox √不适用 </w:instrText>
              </w:r>
              <w:r>
                <w:rPr>
                  <w:szCs w:val="21"/>
                </w:rPr>
                <w:fldChar w:fldCharType="end"/>
              </w:r>
            </w:p>
          </w:sdtContent>
        </w:sdt>
      </w:sdtContent>
    </w:sdt>
    <w:p w:rsidR="008F5910" w:rsidRDefault="008F5910">
      <w:pPr>
        <w:rPr>
          <w:szCs w:val="21"/>
        </w:rPr>
      </w:pPr>
    </w:p>
    <w:sdt>
      <w:sdtPr>
        <w:rPr>
          <w:rFonts w:ascii="宋体" w:hAnsi="宋体" w:cs="宋体" w:hint="eastAsia"/>
          <w:b w:val="0"/>
          <w:bCs w:val="0"/>
          <w:kern w:val="0"/>
          <w:szCs w:val="24"/>
        </w:rPr>
        <w:alias w:val="模块:转移长期应收款且继续涉入形成的资产、负债金额"/>
        <w:tag w:val="_SEC_89a60922f7cb457c9329be8065df91e2"/>
        <w:id w:val="-2097929310"/>
        <w:lock w:val="sdtLocked"/>
        <w:placeholder>
          <w:docPart w:val="GBC22222222222222222222222222222"/>
        </w:placeholder>
      </w:sdtPr>
      <w:sdtContent>
        <w:p w:rsidR="008F5910" w:rsidRDefault="00CA07ED">
          <w:pPr>
            <w:pStyle w:val="4"/>
            <w:numPr>
              <w:ilvl w:val="0"/>
              <w:numId w:val="101"/>
            </w:numPr>
          </w:pPr>
          <w:r>
            <w:rPr>
              <w:rFonts w:hint="eastAsia"/>
            </w:rPr>
            <w:t>转移长期应收款且继续涉入形成的资产、负债金额</w:t>
          </w:r>
        </w:p>
        <w:sdt>
          <w:sdtPr>
            <w:rPr>
              <w:rFonts w:hint="eastAsia"/>
            </w:rPr>
            <w:alias w:val="是否适用：转移长期应收款且继续涉入形成的资产、负债金额[双击切换]"/>
            <w:tag w:val="_GBC_b65043ea15084e829077a8e4973ebd74"/>
            <w:id w:val="-314178485"/>
            <w:lock w:val="sdtContentLocked"/>
            <w:placeholder>
              <w:docPart w:val="GBC22222222222222222222222222222"/>
            </w:placeholder>
          </w:sdtPr>
          <w:sdtContent>
            <w:p w:rsidR="008F5910" w:rsidRDefault="008A184A" w:rsidP="00EF510D">
              <w:r>
                <w:fldChar w:fldCharType="begin"/>
              </w:r>
              <w:r w:rsidR="00EF510D">
                <w:instrText xml:space="preserve"> MACROBUTTON  SnrToggleCheckbox □适用 </w:instrText>
              </w:r>
              <w:r>
                <w:fldChar w:fldCharType="end"/>
              </w:r>
              <w:r>
                <w:fldChar w:fldCharType="begin"/>
              </w:r>
              <w:r w:rsidR="00EF510D">
                <w:instrText xml:space="preserve"> MACROBUTTON  SnrToggleCheckbox √不适用 </w:instrText>
              </w:r>
              <w:r>
                <w:fldChar w:fldCharType="end"/>
              </w:r>
            </w:p>
          </w:sdtContent>
        </w:sdt>
      </w:sdtContent>
    </w:sdt>
    <w:p w:rsidR="008F5910" w:rsidRDefault="008F5910">
      <w:pPr>
        <w:rPr>
          <w:szCs w:val="21"/>
        </w:rPr>
      </w:pPr>
    </w:p>
    <w:sdt>
      <w:sdtPr>
        <w:rPr>
          <w:rFonts w:hint="eastAsia"/>
          <w:szCs w:val="21"/>
        </w:rPr>
        <w:alias w:val="模块:长期应收款的其他说明"/>
        <w:tag w:val="_SEC_2121861ee4514c94a9ddd15a509ae12d"/>
        <w:id w:val="546418013"/>
        <w:lock w:val="sdtLocked"/>
        <w:placeholder>
          <w:docPart w:val="GBC22222222222222222222222222222"/>
        </w:placeholder>
      </w:sdtPr>
      <w:sdtContent>
        <w:p w:rsidR="008F5910" w:rsidRDefault="00CA07ED">
          <w:pPr>
            <w:rPr>
              <w:szCs w:val="21"/>
            </w:rPr>
          </w:pPr>
          <w:r>
            <w:rPr>
              <w:rFonts w:hint="eastAsia"/>
              <w:szCs w:val="21"/>
            </w:rPr>
            <w:t>其他说明</w:t>
          </w:r>
        </w:p>
        <w:sdt>
          <w:sdtPr>
            <w:rPr>
              <w:szCs w:val="21"/>
            </w:rPr>
            <w:alias w:val="是否适用：长期应收款的其他说明[双击切换]"/>
            <w:tag w:val="_GBC_374ef9a861254142b9ef8519d87eb5ac"/>
            <w:id w:val="-1513137398"/>
            <w:lock w:val="sdtContentLocked"/>
            <w:placeholder>
              <w:docPart w:val="GBC22222222222222222222222222222"/>
            </w:placeholder>
          </w:sdtPr>
          <w:sdtContent>
            <w:p w:rsidR="008F5910" w:rsidRDefault="008A184A" w:rsidP="00EF510D">
              <w:pPr>
                <w:rPr>
                  <w:szCs w:val="21"/>
                </w:rPr>
              </w:pPr>
              <w:r>
                <w:rPr>
                  <w:szCs w:val="21"/>
                </w:rPr>
                <w:fldChar w:fldCharType="begin"/>
              </w:r>
              <w:r w:rsidR="00EF510D">
                <w:rPr>
                  <w:szCs w:val="21"/>
                </w:rPr>
                <w:instrText xml:space="preserve"> MACROBUTTON  SnrToggleCheckbox □适用 </w:instrText>
              </w:r>
              <w:r>
                <w:rPr>
                  <w:szCs w:val="21"/>
                </w:rPr>
                <w:fldChar w:fldCharType="end"/>
              </w:r>
              <w:r>
                <w:rPr>
                  <w:szCs w:val="21"/>
                </w:rPr>
                <w:fldChar w:fldCharType="begin"/>
              </w:r>
              <w:r w:rsidR="00EF510D">
                <w:rPr>
                  <w:szCs w:val="21"/>
                </w:rPr>
                <w:instrText xml:space="preserve"> MACROBUTTON  SnrToggleCheckbox √不适用 </w:instrText>
              </w:r>
              <w:r>
                <w:rPr>
                  <w:szCs w:val="21"/>
                </w:rPr>
                <w:fldChar w:fldCharType="end"/>
              </w:r>
            </w:p>
          </w:sdtContent>
        </w:sdt>
      </w:sdtContent>
    </w:sdt>
    <w:p w:rsidR="008F5910" w:rsidRDefault="008F5910">
      <w:pPr>
        <w:rPr>
          <w:szCs w:val="21"/>
        </w:rPr>
      </w:pPr>
    </w:p>
    <w:p w:rsidR="008F5910" w:rsidRDefault="00CA07ED">
      <w:pPr>
        <w:pStyle w:val="3"/>
        <w:numPr>
          <w:ilvl w:val="0"/>
          <w:numId w:val="21"/>
        </w:numPr>
        <w:tabs>
          <w:tab w:val="left" w:pos="504"/>
        </w:tabs>
        <w:rPr>
          <w:rFonts w:ascii="宋体" w:hAnsi="宋体"/>
          <w:szCs w:val="21"/>
        </w:rPr>
      </w:pPr>
      <w:r>
        <w:rPr>
          <w:rFonts w:ascii="宋体" w:hAnsi="宋体" w:hint="eastAsia"/>
          <w:szCs w:val="21"/>
        </w:rPr>
        <w:t>长期股权投资</w:t>
      </w:r>
    </w:p>
    <w:p w:rsidR="008F5910" w:rsidRDefault="008A184A">
      <w:sdt>
        <w:sdtPr>
          <w:rPr>
            <w:rFonts w:hint="eastAsia"/>
          </w:rPr>
          <w:alias w:val="是否适用：长期股权投资[双击切换]"/>
          <w:tag w:val="_GBC_94e2c461d3d34280a0a5f1e908656d3e"/>
          <w:id w:val="-62107777"/>
          <w:lock w:val="sdtContentLocked"/>
          <w:placeholder>
            <w:docPart w:val="GBC22222222222222222222222222222"/>
          </w:placeholder>
        </w:sdtPr>
        <w:sdtContent>
          <w:r>
            <w:fldChar w:fldCharType="begin"/>
          </w:r>
          <w:r w:rsidR="00EF510D">
            <w:instrText>MACROBUTTON  SnrToggleCheckbox √适用</w:instrText>
          </w:r>
          <w:r>
            <w:fldChar w:fldCharType="end"/>
          </w:r>
          <w:r>
            <w:fldChar w:fldCharType="begin"/>
          </w:r>
          <w:r w:rsidR="00EF510D">
            <w:instrText xml:space="preserve"> MACROBUTTON  SnrToggleCheckbox □不适用 </w:instrText>
          </w:r>
          <w:r>
            <w:fldChar w:fldCharType="end"/>
          </w:r>
        </w:sdtContent>
      </w:sdt>
    </w:p>
    <w:sdt>
      <w:sdtPr>
        <w:rPr>
          <w:rFonts w:hint="eastAsia"/>
          <w:szCs w:val="21"/>
        </w:rPr>
        <w:alias w:val="模块:长期股权投资"/>
        <w:tag w:val="_SEC_07adbbba1b734992ad3a62949a0cb211"/>
        <w:id w:val="1732424999"/>
        <w:lock w:val="sdtLocked"/>
        <w:placeholder>
          <w:docPart w:val="GBC22222222222222222222222222222"/>
        </w:placeholder>
      </w:sdtPr>
      <w:sdtContent>
        <w:p w:rsidR="008F5910" w:rsidRDefault="00CA07ED">
          <w:pPr>
            <w:jc w:val="right"/>
            <w:rPr>
              <w:szCs w:val="21"/>
            </w:rPr>
          </w:pPr>
          <w:r>
            <w:rPr>
              <w:rFonts w:hint="eastAsia"/>
              <w:szCs w:val="21"/>
            </w:rPr>
            <w:t>单位：</w:t>
          </w:r>
          <w:sdt>
            <w:sdtPr>
              <w:rPr>
                <w:rFonts w:hint="eastAsia"/>
                <w:szCs w:val="21"/>
              </w:rPr>
              <w:alias w:val="单位：财务附注：长期股权投资"/>
              <w:tag w:val="_GBC_9ef1128bd666425898c1d0386f4940f0"/>
              <w:id w:val="10450376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3839232c7f594f79a27ec799cde377b3"/>
              <w:id w:val="-7842780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4"/>
            <w:gridCol w:w="757"/>
            <w:gridCol w:w="760"/>
            <w:gridCol w:w="671"/>
            <w:gridCol w:w="787"/>
            <w:gridCol w:w="706"/>
            <w:gridCol w:w="711"/>
            <w:gridCol w:w="784"/>
            <w:gridCol w:w="775"/>
            <w:gridCol w:w="756"/>
            <w:gridCol w:w="771"/>
            <w:gridCol w:w="747"/>
          </w:tblGrid>
          <w:tr w:rsidR="008337B4" w:rsidTr="008337B4">
            <w:tc>
              <w:tcPr>
                <w:tcW w:w="455" w:type="pct"/>
                <w:vMerge w:val="restart"/>
                <w:tcBorders>
                  <w:top w:val="single" w:sz="4" w:space="0" w:color="auto"/>
                  <w:left w:val="single" w:sz="4" w:space="0" w:color="auto"/>
                  <w:right w:val="single" w:sz="4" w:space="0" w:color="auto"/>
                </w:tcBorders>
                <w:shd w:val="clear" w:color="auto" w:fill="auto"/>
                <w:vAlign w:val="center"/>
              </w:tcPr>
              <w:p w:rsidR="008337B4" w:rsidRDefault="008337B4" w:rsidP="008337B4">
                <w:pPr>
                  <w:jc w:val="center"/>
                  <w:rPr>
                    <w:szCs w:val="21"/>
                  </w:rPr>
                </w:pPr>
                <w:r>
                  <w:rPr>
                    <w:rFonts w:hint="eastAsia"/>
                    <w:szCs w:val="21"/>
                  </w:rPr>
                  <w:t>被投资单位</w:t>
                </w:r>
              </w:p>
            </w:tc>
            <w:tc>
              <w:tcPr>
                <w:tcW w:w="418" w:type="pct"/>
                <w:vMerge w:val="restart"/>
                <w:tcBorders>
                  <w:top w:val="single" w:sz="4" w:space="0" w:color="auto"/>
                  <w:left w:val="single" w:sz="4" w:space="0" w:color="auto"/>
                  <w:right w:val="single" w:sz="4" w:space="0" w:color="auto"/>
                </w:tcBorders>
                <w:shd w:val="clear" w:color="auto" w:fill="auto"/>
                <w:vAlign w:val="center"/>
              </w:tcPr>
              <w:p w:rsidR="008337B4" w:rsidRDefault="008337B4" w:rsidP="008337B4">
                <w:pPr>
                  <w:jc w:val="center"/>
                  <w:rPr>
                    <w:szCs w:val="21"/>
                  </w:rPr>
                </w:pPr>
                <w:r>
                  <w:rPr>
                    <w:rFonts w:hint="eastAsia"/>
                    <w:szCs w:val="21"/>
                  </w:rPr>
                  <w:t>期初</w:t>
                </w:r>
              </w:p>
              <w:p w:rsidR="008337B4" w:rsidRDefault="008337B4" w:rsidP="008337B4">
                <w:pPr>
                  <w:jc w:val="center"/>
                  <w:rPr>
                    <w:szCs w:val="21"/>
                  </w:rPr>
                </w:pPr>
                <w:r>
                  <w:rPr>
                    <w:rFonts w:hint="eastAsia"/>
                    <w:szCs w:val="21"/>
                  </w:rPr>
                  <w:t>余额</w:t>
                </w:r>
              </w:p>
            </w:tc>
            <w:tc>
              <w:tcPr>
                <w:tcW w:w="3288"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8337B4" w:rsidRDefault="008337B4" w:rsidP="008337B4">
                <w:pPr>
                  <w:jc w:val="center"/>
                  <w:rPr>
                    <w:szCs w:val="21"/>
                  </w:rPr>
                </w:pPr>
                <w:r>
                  <w:rPr>
                    <w:rFonts w:hint="eastAsia"/>
                    <w:szCs w:val="21"/>
                  </w:rPr>
                  <w:t>本期增减变动</w:t>
                </w:r>
              </w:p>
            </w:tc>
            <w:tc>
              <w:tcPr>
                <w:tcW w:w="426" w:type="pct"/>
                <w:vMerge w:val="restart"/>
                <w:tcBorders>
                  <w:top w:val="single" w:sz="4" w:space="0" w:color="auto"/>
                  <w:left w:val="single" w:sz="4" w:space="0" w:color="auto"/>
                  <w:right w:val="single" w:sz="4" w:space="0" w:color="auto"/>
                </w:tcBorders>
                <w:shd w:val="clear" w:color="auto" w:fill="auto"/>
                <w:vAlign w:val="center"/>
              </w:tcPr>
              <w:p w:rsidR="008337B4" w:rsidRDefault="008337B4" w:rsidP="008337B4">
                <w:pPr>
                  <w:jc w:val="center"/>
                  <w:rPr>
                    <w:szCs w:val="21"/>
                  </w:rPr>
                </w:pPr>
                <w:r>
                  <w:rPr>
                    <w:rFonts w:hint="eastAsia"/>
                    <w:szCs w:val="21"/>
                  </w:rPr>
                  <w:t>期末</w:t>
                </w:r>
              </w:p>
              <w:p w:rsidR="008337B4" w:rsidRDefault="008337B4" w:rsidP="008337B4">
                <w:pPr>
                  <w:jc w:val="center"/>
                  <w:rPr>
                    <w:szCs w:val="21"/>
                  </w:rPr>
                </w:pPr>
                <w:r>
                  <w:rPr>
                    <w:rFonts w:hint="eastAsia"/>
                    <w:szCs w:val="21"/>
                  </w:rPr>
                  <w:t>余额</w:t>
                </w:r>
              </w:p>
            </w:tc>
            <w:tc>
              <w:tcPr>
                <w:tcW w:w="413" w:type="pct"/>
                <w:vMerge w:val="restart"/>
                <w:tcBorders>
                  <w:top w:val="single" w:sz="4" w:space="0" w:color="auto"/>
                  <w:left w:val="single" w:sz="4" w:space="0" w:color="auto"/>
                  <w:right w:val="single" w:sz="4" w:space="0" w:color="auto"/>
                </w:tcBorders>
                <w:shd w:val="clear" w:color="auto" w:fill="auto"/>
                <w:vAlign w:val="center"/>
              </w:tcPr>
              <w:p w:rsidR="008337B4" w:rsidRDefault="008337B4" w:rsidP="008337B4">
                <w:pPr>
                  <w:jc w:val="center"/>
                  <w:rPr>
                    <w:szCs w:val="21"/>
                  </w:rPr>
                </w:pPr>
                <w:r>
                  <w:rPr>
                    <w:rFonts w:hint="eastAsia"/>
                    <w:szCs w:val="21"/>
                  </w:rPr>
                  <w:t>减值准备期末余额</w:t>
                </w:r>
              </w:p>
            </w:tc>
          </w:tr>
          <w:tr w:rsidR="008337B4" w:rsidTr="008337B4">
            <w:tc>
              <w:tcPr>
                <w:tcW w:w="455" w:type="pct"/>
                <w:vMerge/>
                <w:tcBorders>
                  <w:left w:val="single" w:sz="4" w:space="0" w:color="auto"/>
                  <w:bottom w:val="single" w:sz="4" w:space="0" w:color="auto"/>
                  <w:right w:val="single" w:sz="4" w:space="0" w:color="auto"/>
                </w:tcBorders>
                <w:shd w:val="clear" w:color="auto" w:fill="auto"/>
              </w:tcPr>
              <w:p w:rsidR="008337B4" w:rsidRDefault="008337B4" w:rsidP="008337B4">
                <w:pPr>
                  <w:jc w:val="center"/>
                  <w:rPr>
                    <w:szCs w:val="21"/>
                  </w:rPr>
                </w:pPr>
              </w:p>
            </w:tc>
            <w:tc>
              <w:tcPr>
                <w:tcW w:w="418" w:type="pct"/>
                <w:vMerge/>
                <w:tcBorders>
                  <w:left w:val="single" w:sz="4" w:space="0" w:color="auto"/>
                  <w:bottom w:val="single" w:sz="4" w:space="0" w:color="auto"/>
                  <w:right w:val="single" w:sz="4" w:space="0" w:color="auto"/>
                </w:tcBorders>
                <w:shd w:val="clear" w:color="auto" w:fill="auto"/>
              </w:tcPr>
              <w:p w:rsidR="008337B4" w:rsidRDefault="008337B4" w:rsidP="008337B4">
                <w:pPr>
                  <w:jc w:val="center"/>
                  <w:rPr>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8337B4" w:rsidRDefault="008337B4" w:rsidP="008337B4">
                <w:pPr>
                  <w:jc w:val="center"/>
                  <w:rPr>
                    <w:szCs w:val="21"/>
                  </w:rPr>
                </w:pPr>
                <w:r>
                  <w:rPr>
                    <w:rFonts w:hint="eastAsia"/>
                    <w:szCs w:val="21"/>
                  </w:rPr>
                  <w:t>追加投资</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8337B4" w:rsidRDefault="008337B4" w:rsidP="008337B4">
                <w:pPr>
                  <w:jc w:val="center"/>
                  <w:rPr>
                    <w:szCs w:val="21"/>
                  </w:rPr>
                </w:pPr>
                <w:r>
                  <w:rPr>
                    <w:rFonts w:hint="eastAsia"/>
                    <w:szCs w:val="21"/>
                  </w:rPr>
                  <w:t>减少投资</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8337B4" w:rsidRDefault="008337B4" w:rsidP="008337B4">
                <w:pPr>
                  <w:jc w:val="center"/>
                  <w:rPr>
                    <w:szCs w:val="21"/>
                  </w:rPr>
                </w:pPr>
                <w:r>
                  <w:rPr>
                    <w:rFonts w:hint="eastAsia"/>
                    <w:szCs w:val="21"/>
                  </w:rPr>
                  <w:t>权益法下确认的投资损益</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8337B4" w:rsidRDefault="008337B4" w:rsidP="008337B4">
                <w:pPr>
                  <w:jc w:val="center"/>
                  <w:rPr>
                    <w:szCs w:val="21"/>
                  </w:rPr>
                </w:pPr>
                <w:r>
                  <w:rPr>
                    <w:rFonts w:hint="eastAsia"/>
                    <w:szCs w:val="21"/>
                  </w:rPr>
                  <w:t>其他综合收益调整</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8337B4" w:rsidRDefault="008337B4" w:rsidP="008337B4">
                <w:pPr>
                  <w:jc w:val="center"/>
                  <w:rPr>
                    <w:szCs w:val="21"/>
                  </w:rPr>
                </w:pPr>
                <w:r>
                  <w:rPr>
                    <w:rFonts w:hint="eastAsia"/>
                    <w:szCs w:val="21"/>
                  </w:rPr>
                  <w:t>其他权益变动</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8337B4" w:rsidRDefault="008337B4" w:rsidP="008337B4">
                <w:pPr>
                  <w:jc w:val="center"/>
                  <w:rPr>
                    <w:szCs w:val="21"/>
                  </w:rPr>
                </w:pPr>
                <w:r>
                  <w:rPr>
                    <w:rFonts w:hint="eastAsia"/>
                    <w:szCs w:val="21"/>
                  </w:rPr>
                  <w:t>宣告发放现金股利或利润</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8337B4" w:rsidRDefault="008337B4" w:rsidP="008337B4">
                <w:pPr>
                  <w:jc w:val="center"/>
                  <w:rPr>
                    <w:szCs w:val="21"/>
                  </w:rPr>
                </w:pPr>
                <w:r>
                  <w:rPr>
                    <w:rFonts w:hint="eastAsia"/>
                    <w:szCs w:val="21"/>
                  </w:rPr>
                  <w:t>计提减值准备</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8337B4" w:rsidRDefault="008337B4" w:rsidP="008337B4">
                <w:pPr>
                  <w:jc w:val="center"/>
                  <w:rPr>
                    <w:szCs w:val="21"/>
                  </w:rPr>
                </w:pPr>
                <w:r>
                  <w:rPr>
                    <w:rFonts w:hint="eastAsia"/>
                    <w:szCs w:val="21"/>
                  </w:rPr>
                  <w:t>其他</w:t>
                </w:r>
              </w:p>
            </w:tc>
            <w:tc>
              <w:tcPr>
                <w:tcW w:w="426" w:type="pct"/>
                <w:vMerge/>
                <w:tcBorders>
                  <w:left w:val="single" w:sz="4" w:space="0" w:color="auto"/>
                  <w:bottom w:val="single" w:sz="4" w:space="0" w:color="auto"/>
                  <w:right w:val="single" w:sz="4" w:space="0" w:color="auto"/>
                </w:tcBorders>
                <w:shd w:val="clear" w:color="auto" w:fill="auto"/>
                <w:vAlign w:val="center"/>
              </w:tcPr>
              <w:p w:rsidR="008337B4" w:rsidRDefault="008337B4" w:rsidP="008337B4">
                <w:pPr>
                  <w:jc w:val="center"/>
                  <w:rPr>
                    <w:szCs w:val="21"/>
                  </w:rPr>
                </w:pPr>
              </w:p>
            </w:tc>
            <w:tc>
              <w:tcPr>
                <w:tcW w:w="413" w:type="pct"/>
                <w:vMerge/>
                <w:tcBorders>
                  <w:left w:val="single" w:sz="4" w:space="0" w:color="auto"/>
                  <w:bottom w:val="single" w:sz="4" w:space="0" w:color="auto"/>
                  <w:right w:val="single" w:sz="4" w:space="0" w:color="auto"/>
                </w:tcBorders>
                <w:shd w:val="clear" w:color="auto" w:fill="auto"/>
                <w:vAlign w:val="center"/>
              </w:tcPr>
              <w:p w:rsidR="008337B4" w:rsidRDefault="008337B4" w:rsidP="008337B4">
                <w:pPr>
                  <w:jc w:val="center"/>
                  <w:rPr>
                    <w:szCs w:val="21"/>
                  </w:rPr>
                </w:pPr>
              </w:p>
            </w:tc>
          </w:tr>
          <w:tr w:rsidR="008337B4" w:rsidTr="008337B4">
            <w:tc>
              <w:tcPr>
                <w:tcW w:w="455"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rPr>
                    <w:szCs w:val="21"/>
                  </w:rPr>
                </w:pPr>
                <w:r>
                  <w:rPr>
                    <w:rFonts w:hint="eastAsia"/>
                    <w:szCs w:val="21"/>
                  </w:rPr>
                  <w:t>一、合营企</w:t>
                </w:r>
                <w:r>
                  <w:rPr>
                    <w:rFonts w:hint="eastAsia"/>
                    <w:szCs w:val="21"/>
                  </w:rPr>
                  <w:lastRenderedPageBreak/>
                  <w:t>业</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p>
            </w:tc>
          </w:tr>
          <w:sdt>
            <w:sdtPr>
              <w:rPr>
                <w:szCs w:val="21"/>
              </w:rPr>
              <w:alias w:val="合营企业投资信息明细"/>
              <w:tag w:val="_TUP_c75e58945b574362871fd5ee9d3f2706"/>
              <w:id w:val="85812910"/>
              <w:lock w:val="sdtLocked"/>
            </w:sdtPr>
            <w:sdtContent>
              <w:tr w:rsidR="008337B4" w:rsidTr="008337B4">
                <w:sdt>
                  <w:sdtPr>
                    <w:rPr>
                      <w:szCs w:val="21"/>
                    </w:rPr>
                    <w:alias w:val="合营企业投资信息明细－名称"/>
                    <w:tag w:val="_GBC_3e022dab136245038478312a5b3128e0"/>
                    <w:id w:val="85812898"/>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rPr>
                            <w:szCs w:val="21"/>
                          </w:rPr>
                        </w:pPr>
                        <w:r w:rsidRPr="00EE6CFB">
                          <w:rPr>
                            <w:rFonts w:ascii="Arial" w:cs="Arial"/>
                            <w:szCs w:val="21"/>
                          </w:rPr>
                          <w:t>广安爱众压缩天然气有限责任公司</w:t>
                        </w:r>
                      </w:p>
                    </w:tc>
                  </w:sdtContent>
                </w:sdt>
                <w:sdt>
                  <w:sdtPr>
                    <w:rPr>
                      <w:szCs w:val="21"/>
                    </w:rPr>
                    <w:alias w:val="合营企业投资明细-余额"/>
                    <w:tag w:val="_GBC_c076f12769ff4e948698d427b8be514b"/>
                    <w:id w:val="85812899"/>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sidRPr="00EE6CFB">
                          <w:rPr>
                            <w:rFonts w:ascii="Arial Narrow" w:hAnsi="Arial Narrow" w:cs="Arial"/>
                            <w:szCs w:val="21"/>
                          </w:rPr>
                          <w:t>10,807,109.34</w:t>
                        </w:r>
                      </w:p>
                    </w:tc>
                  </w:sdtContent>
                </w:sdt>
                <w:sdt>
                  <w:sdtPr>
                    <w:rPr>
                      <w:szCs w:val="21"/>
                    </w:rPr>
                    <w:alias w:val="合营企业投资明细-追加投资"/>
                    <w:tag w:val="_GBC_f4b3512848714c75a2de66c18cfb66cd"/>
                    <w:id w:val="85812900"/>
                    <w:lock w:val="sdtLocked"/>
                    <w:showingPlcHdr/>
                  </w:sdt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rFonts w:hint="eastAsia"/>
                            <w:color w:val="333399"/>
                            <w:szCs w:val="21"/>
                          </w:rPr>
                          <w:t xml:space="preserve">　</w:t>
                        </w:r>
                      </w:p>
                    </w:tc>
                  </w:sdtContent>
                </w:sdt>
                <w:sdt>
                  <w:sdtPr>
                    <w:rPr>
                      <w:szCs w:val="21"/>
                    </w:rPr>
                    <w:alias w:val="合营企业投资明细-减少投资"/>
                    <w:tag w:val="_GBC_63fecc3d2cb349259bf54b1ae8bad8d0"/>
                    <w:id w:val="85812901"/>
                    <w:lock w:val="sdtLocked"/>
                    <w:showingPlcHdr/>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rFonts w:hint="eastAsia"/>
                            <w:color w:val="333399"/>
                            <w:szCs w:val="21"/>
                          </w:rPr>
                          <w:t xml:space="preserve">　</w:t>
                        </w:r>
                      </w:p>
                    </w:tc>
                  </w:sdtContent>
                </w:sdt>
                <w:sdt>
                  <w:sdtPr>
                    <w:rPr>
                      <w:szCs w:val="21"/>
                    </w:rPr>
                    <w:alias w:val="合营企业投资明细-权益法下确认的投资损益"/>
                    <w:tag w:val="_GBC_a2ff40d3e8d248fcaa8d6053f69822f2"/>
                    <w:id w:val="85812902"/>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sidRPr="00EE6CFB">
                          <w:rPr>
                            <w:rFonts w:ascii="Arial Narrow" w:hAnsi="Arial Narrow" w:cs="Arial"/>
                            <w:szCs w:val="21"/>
                          </w:rPr>
                          <w:t>559,197.56</w:t>
                        </w:r>
                      </w:p>
                    </w:tc>
                  </w:sdtContent>
                </w:sdt>
                <w:sdt>
                  <w:sdtPr>
                    <w:rPr>
                      <w:szCs w:val="21"/>
                    </w:rPr>
                    <w:alias w:val="合营企业投资明细-其他综合收益调整"/>
                    <w:tag w:val="_GBC_2727ee281d90484d92f9caf15d3f497d"/>
                    <w:id w:val="85812903"/>
                    <w:lock w:val="sdtLocked"/>
                    <w:showingPlcHdr/>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rFonts w:hint="eastAsia"/>
                            <w:color w:val="333399"/>
                            <w:szCs w:val="21"/>
                          </w:rPr>
                          <w:t xml:space="preserve">　</w:t>
                        </w:r>
                      </w:p>
                    </w:tc>
                  </w:sdtContent>
                </w:sdt>
                <w:sdt>
                  <w:sdtPr>
                    <w:rPr>
                      <w:szCs w:val="21"/>
                    </w:rPr>
                    <w:alias w:val="合营企业投资明细-其他权益变动"/>
                    <w:tag w:val="_GBC_9fc6131afae048b9ba7a7cb9fd15c7c0"/>
                    <w:id w:val="85812904"/>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rFonts w:hint="eastAsia"/>
                            <w:color w:val="333399"/>
                            <w:szCs w:val="21"/>
                          </w:rPr>
                          <w:t xml:space="preserve">　</w:t>
                        </w:r>
                      </w:p>
                    </w:tc>
                  </w:sdtContent>
                </w:sdt>
                <w:sdt>
                  <w:sdtPr>
                    <w:rPr>
                      <w:szCs w:val="21"/>
                    </w:rPr>
                    <w:alias w:val="合营企业投资明细-宣告发放现金股利或利润"/>
                    <w:tag w:val="_GBC_5c46ddca0ac5408583b5d9a39c58099d"/>
                    <w:id w:val="85812905"/>
                    <w:lock w:val="sdtLocked"/>
                  </w:sdt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sidRPr="00EE6CFB">
                          <w:rPr>
                            <w:rFonts w:ascii="Arial Narrow" w:hAnsi="Arial Narrow" w:cs="Arial"/>
                            <w:szCs w:val="21"/>
                          </w:rPr>
                          <w:t>1,500,000.00</w:t>
                        </w:r>
                      </w:p>
                    </w:tc>
                  </w:sdtContent>
                </w:sdt>
                <w:sdt>
                  <w:sdtPr>
                    <w:rPr>
                      <w:szCs w:val="21"/>
                    </w:rPr>
                    <w:alias w:val="合营企业投资明细-计提减值准备"/>
                    <w:tag w:val="_GBC_b51dee946c2e482fb0ba868e375f1abe"/>
                    <w:id w:val="85812906"/>
                    <w:lock w:val="sdtLocked"/>
                    <w:showingPlcHdr/>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rFonts w:hint="eastAsia"/>
                            <w:color w:val="333399"/>
                            <w:szCs w:val="21"/>
                          </w:rPr>
                          <w:t xml:space="preserve">　</w:t>
                        </w:r>
                      </w:p>
                    </w:tc>
                  </w:sdtContent>
                </w:sdt>
                <w:sdt>
                  <w:sdtPr>
                    <w:rPr>
                      <w:szCs w:val="21"/>
                    </w:rPr>
                    <w:alias w:val="合营企业投资明细-其他增减变动"/>
                    <w:tag w:val="_GBC_85aa486e4a304a89b5d61ef84d77c529"/>
                    <w:id w:val="85812907"/>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rFonts w:hint="eastAsia"/>
                            <w:color w:val="333399"/>
                            <w:szCs w:val="21"/>
                          </w:rPr>
                          <w:t xml:space="preserve">　</w:t>
                        </w:r>
                      </w:p>
                    </w:tc>
                  </w:sdtContent>
                </w:sdt>
                <w:sdt>
                  <w:sdtPr>
                    <w:rPr>
                      <w:szCs w:val="21"/>
                    </w:rPr>
                    <w:alias w:val="合营企业投资明细-余额"/>
                    <w:tag w:val="_GBC_af118725a65745d9aba837ba7f6bc9a5"/>
                    <w:id w:val="85812908"/>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sidRPr="00EE6CFB">
                          <w:rPr>
                            <w:rFonts w:ascii="Arial Narrow" w:hAnsi="Arial Narrow" w:cs="Arial"/>
                            <w:szCs w:val="21"/>
                          </w:rPr>
                          <w:t>9,866,306.90</w:t>
                        </w:r>
                      </w:p>
                    </w:tc>
                  </w:sdtContent>
                </w:sdt>
                <w:sdt>
                  <w:sdtPr>
                    <w:rPr>
                      <w:szCs w:val="21"/>
                    </w:rPr>
                    <w:alias w:val="合营企业投资明细-减值准备余额"/>
                    <w:tag w:val="_GBC_d2917951e14940dc8203dc0f5f872905"/>
                    <w:id w:val="85812909"/>
                    <w:lock w:val="sdtLocked"/>
                    <w:showingPlcHdr/>
                  </w:sdtPr>
                  <w:sdtContent>
                    <w:tc>
                      <w:tcPr>
                        <w:tcW w:w="413"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rFonts w:hint="eastAsia"/>
                            <w:color w:val="333399"/>
                            <w:szCs w:val="21"/>
                          </w:rPr>
                          <w:t xml:space="preserve">　</w:t>
                        </w:r>
                      </w:p>
                    </w:tc>
                  </w:sdtContent>
                </w:sdt>
              </w:tr>
            </w:sdtContent>
          </w:sdt>
          <w:tr w:rsidR="008337B4" w:rsidTr="008337B4">
            <w:tc>
              <w:tcPr>
                <w:tcW w:w="455"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rPr>
                    <w:szCs w:val="21"/>
                  </w:rPr>
                </w:pPr>
                <w:r>
                  <w:rPr>
                    <w:rFonts w:hint="eastAsia"/>
                    <w:szCs w:val="21"/>
                  </w:rPr>
                  <w:t>小计</w:t>
                </w:r>
              </w:p>
            </w:tc>
            <w:sdt>
              <w:sdtPr>
                <w:rPr>
                  <w:szCs w:val="21"/>
                </w:rPr>
                <w:alias w:val="合营企业-余额小计"/>
                <w:tag w:val="_GBC_155238083b904c979bdae45f14038b6b"/>
                <w:id w:val="85812911"/>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sidRPr="00EE6CFB">
                      <w:rPr>
                        <w:rFonts w:ascii="Arial Narrow" w:hAnsi="Arial Narrow" w:cs="Arial"/>
                        <w:szCs w:val="21"/>
                      </w:rPr>
                      <w:t>10,807,109.34</w:t>
                    </w:r>
                  </w:p>
                </w:tc>
              </w:sdtContent>
            </w:sdt>
            <w:sdt>
              <w:sdtPr>
                <w:rPr>
                  <w:szCs w:val="21"/>
                </w:rPr>
                <w:alias w:val="合营企业-追加投资小计"/>
                <w:tag w:val="_GBC_dba60e37bad24d06b7c8806dca102072"/>
                <w:id w:val="85812912"/>
                <w:lock w:val="sdtLocked"/>
                <w:showingPlcHdr/>
              </w:sdt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rFonts w:hint="eastAsia"/>
                        <w:color w:val="333399"/>
                        <w:szCs w:val="21"/>
                      </w:rPr>
                      <w:t xml:space="preserve">　</w:t>
                    </w:r>
                  </w:p>
                </w:tc>
              </w:sdtContent>
            </w:sdt>
            <w:sdt>
              <w:sdtPr>
                <w:rPr>
                  <w:szCs w:val="21"/>
                </w:rPr>
                <w:alias w:val="合营企业-减少投资小计"/>
                <w:tag w:val="_GBC_17dd8e9b6f0044ac9dcfcfbfc690f3d5"/>
                <w:id w:val="85812913"/>
                <w:lock w:val="sdtLocked"/>
                <w:showingPlcHdr/>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rFonts w:hint="eastAsia"/>
                        <w:color w:val="333399"/>
                        <w:szCs w:val="21"/>
                      </w:rPr>
                      <w:t xml:space="preserve">　</w:t>
                    </w:r>
                  </w:p>
                </w:tc>
              </w:sdtContent>
            </w:sdt>
            <w:sdt>
              <w:sdtPr>
                <w:rPr>
                  <w:szCs w:val="21"/>
                </w:rPr>
                <w:alias w:val="合营企业-权益法下确认的投资损益小计"/>
                <w:tag w:val="_GBC_21a7459f40484c14ae44e81743de86eb"/>
                <w:id w:val="85812914"/>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sidRPr="00EE6CFB">
                      <w:rPr>
                        <w:rFonts w:ascii="Arial Narrow" w:hAnsi="Arial Narrow" w:cs="Arial"/>
                        <w:szCs w:val="21"/>
                      </w:rPr>
                      <w:t>559,197.56</w:t>
                    </w:r>
                  </w:p>
                </w:tc>
              </w:sdtContent>
            </w:sdt>
            <w:sdt>
              <w:sdtPr>
                <w:rPr>
                  <w:szCs w:val="21"/>
                </w:rPr>
                <w:alias w:val="合营企业-其他综合收益调整小计"/>
                <w:tag w:val="_GBC_106e560c452d4c40b567456c554a6d5a"/>
                <w:id w:val="85812915"/>
                <w:lock w:val="sdtLocked"/>
                <w:showingPlcHdr/>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rFonts w:hint="eastAsia"/>
                        <w:color w:val="333399"/>
                        <w:szCs w:val="21"/>
                      </w:rPr>
                      <w:t xml:space="preserve">　</w:t>
                    </w:r>
                  </w:p>
                </w:tc>
              </w:sdtContent>
            </w:sdt>
            <w:sdt>
              <w:sdtPr>
                <w:rPr>
                  <w:szCs w:val="21"/>
                </w:rPr>
                <w:alias w:val="合营企业-其他权益变动小计"/>
                <w:tag w:val="_GBC_c2f2ed50863d42b78a6b8dffccb37270"/>
                <w:id w:val="85812916"/>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rFonts w:hint="eastAsia"/>
                        <w:color w:val="333399"/>
                        <w:szCs w:val="21"/>
                      </w:rPr>
                      <w:t xml:space="preserve">　</w:t>
                    </w:r>
                  </w:p>
                </w:tc>
              </w:sdtContent>
            </w:sdt>
            <w:sdt>
              <w:sdtPr>
                <w:rPr>
                  <w:szCs w:val="21"/>
                </w:rPr>
                <w:alias w:val="合营企业-宣告发放现金股利或利润小计"/>
                <w:tag w:val="_GBC_4283dcd192eb451e8dbeb6c31015b17e"/>
                <w:id w:val="85812917"/>
                <w:lock w:val="sdtLocked"/>
              </w:sdt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sidRPr="00EE6CFB">
                      <w:rPr>
                        <w:rFonts w:ascii="Arial Narrow" w:hAnsi="Arial Narrow" w:cs="Arial"/>
                        <w:szCs w:val="21"/>
                      </w:rPr>
                      <w:t>1,500,000.00</w:t>
                    </w:r>
                  </w:p>
                </w:tc>
              </w:sdtContent>
            </w:sdt>
            <w:sdt>
              <w:sdtPr>
                <w:rPr>
                  <w:szCs w:val="21"/>
                </w:rPr>
                <w:alias w:val="合营企业-计提减值准备小计"/>
                <w:tag w:val="_GBC_7c057909878e4b7c9db16f80218aa049"/>
                <w:id w:val="85812918"/>
                <w:lock w:val="sdtLocked"/>
                <w:showingPlcHdr/>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rFonts w:hint="eastAsia"/>
                        <w:color w:val="333399"/>
                        <w:szCs w:val="21"/>
                      </w:rPr>
                      <w:t xml:space="preserve">　</w:t>
                    </w:r>
                  </w:p>
                </w:tc>
              </w:sdtContent>
            </w:sdt>
            <w:sdt>
              <w:sdtPr>
                <w:rPr>
                  <w:szCs w:val="21"/>
                </w:rPr>
                <w:alias w:val="合营企业-其他增减变动小计"/>
                <w:tag w:val="_GBC_36ca29ba0bff4dc9842395479128e698"/>
                <w:id w:val="85812919"/>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rFonts w:hint="eastAsia"/>
                        <w:color w:val="333399"/>
                        <w:szCs w:val="21"/>
                      </w:rPr>
                      <w:t xml:space="preserve">　</w:t>
                    </w:r>
                  </w:p>
                </w:tc>
              </w:sdtContent>
            </w:sdt>
            <w:sdt>
              <w:sdtPr>
                <w:rPr>
                  <w:szCs w:val="21"/>
                </w:rPr>
                <w:alias w:val="合营企业-余额小计"/>
                <w:tag w:val="_GBC_b8c6deb5587b46818fde1911f74e1993"/>
                <w:id w:val="85812920"/>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sidRPr="00EE6CFB">
                      <w:rPr>
                        <w:rFonts w:ascii="Arial Narrow" w:hAnsi="Arial Narrow" w:cs="Arial"/>
                        <w:szCs w:val="21"/>
                      </w:rPr>
                      <w:t>9,866,306.90</w:t>
                    </w:r>
                  </w:p>
                </w:tc>
              </w:sdtContent>
            </w:sdt>
            <w:sdt>
              <w:sdtPr>
                <w:rPr>
                  <w:szCs w:val="21"/>
                </w:rPr>
                <w:alias w:val="合营企业-减值准备小计"/>
                <w:tag w:val="_GBC_b0a12e6e346948a5a9ad462b4bc3c0bb"/>
                <w:id w:val="85812921"/>
                <w:lock w:val="sdtLocked"/>
                <w:showingPlcHdr/>
              </w:sdtPr>
              <w:sdtContent>
                <w:tc>
                  <w:tcPr>
                    <w:tcW w:w="413"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rFonts w:hint="eastAsia"/>
                        <w:color w:val="333399"/>
                        <w:szCs w:val="21"/>
                      </w:rPr>
                      <w:t xml:space="preserve">　</w:t>
                    </w:r>
                  </w:p>
                </w:tc>
              </w:sdtContent>
            </w:sdt>
          </w:tr>
          <w:tr w:rsidR="008337B4" w:rsidTr="008337B4">
            <w:tc>
              <w:tcPr>
                <w:tcW w:w="455"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rPr>
                    <w:szCs w:val="21"/>
                  </w:rPr>
                </w:pPr>
                <w:r>
                  <w:rPr>
                    <w:rFonts w:hint="eastAsia"/>
                    <w:szCs w:val="21"/>
                  </w:rPr>
                  <w:t>二、联营企业</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p>
            </w:tc>
          </w:tr>
          <w:sdt>
            <w:sdtPr>
              <w:rPr>
                <w:rFonts w:hint="eastAsia"/>
                <w:szCs w:val="21"/>
              </w:rPr>
              <w:alias w:val="联营企业投资信息明细"/>
              <w:tag w:val="_TUP_9536e771f46d491bae43945d896c883f"/>
              <w:id w:val="85812934"/>
              <w:lock w:val="sdtLocked"/>
            </w:sdtPr>
            <w:sdtEndPr>
              <w:rPr>
                <w:rFonts w:hint="default"/>
              </w:rPr>
            </w:sdtEndPr>
            <w:sdtContent>
              <w:tr w:rsidR="008337B4" w:rsidTr="008337B4">
                <w:sdt>
                  <w:sdtPr>
                    <w:rPr>
                      <w:rFonts w:hint="eastAsia"/>
                      <w:szCs w:val="21"/>
                    </w:rPr>
                    <w:alias w:val="联营企业投资信息明细－名称"/>
                    <w:tag w:val="_GBC_9f10b11b9848458cbb0bcfb9f53329c5"/>
                    <w:id w:val="85812922"/>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rPr>
                            <w:szCs w:val="21"/>
                          </w:rPr>
                        </w:pPr>
                        <w:r>
                          <w:rPr>
                            <w:rFonts w:hint="eastAsia"/>
                            <w:szCs w:val="21"/>
                          </w:rPr>
                          <w:t>武胜县创新压缩天然气有限责任公司</w:t>
                        </w:r>
                      </w:p>
                    </w:tc>
                  </w:sdtContent>
                </w:sdt>
                <w:sdt>
                  <w:sdtPr>
                    <w:rPr>
                      <w:szCs w:val="21"/>
                    </w:rPr>
                    <w:alias w:val="联营企业投资明细-余额"/>
                    <w:tag w:val="_GBC_edc6499d9e4e46ffac1c65768d630dc4"/>
                    <w:id w:val="85812923"/>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szCs w:val="21"/>
                          </w:rPr>
                          <w:t>2,790,273.25</w:t>
                        </w:r>
                      </w:p>
                    </w:tc>
                  </w:sdtContent>
                </w:sdt>
                <w:sdt>
                  <w:sdtPr>
                    <w:rPr>
                      <w:szCs w:val="21"/>
                    </w:rPr>
                    <w:alias w:val="联营企业投资明细-追加投资"/>
                    <w:tag w:val="_GBC_389f0726c51c4e90ba47889f18b43118"/>
                    <w:id w:val="85812924"/>
                    <w:lock w:val="sdtLocked"/>
                    <w:showingPlcHdr/>
                  </w:sdt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rFonts w:hint="eastAsia"/>
                            <w:color w:val="333399"/>
                            <w:szCs w:val="21"/>
                          </w:rPr>
                          <w:t xml:space="preserve">　</w:t>
                        </w:r>
                      </w:p>
                    </w:tc>
                  </w:sdtContent>
                </w:sdt>
                <w:sdt>
                  <w:sdtPr>
                    <w:rPr>
                      <w:szCs w:val="21"/>
                    </w:rPr>
                    <w:alias w:val="联营企业投资明细-减少投资"/>
                    <w:tag w:val="_GBC_4f81043ef60144b8bdd49a6be5488aa2"/>
                    <w:id w:val="85812925"/>
                    <w:lock w:val="sdtLocked"/>
                    <w:showingPlcHdr/>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rFonts w:hint="eastAsia"/>
                            <w:color w:val="333399"/>
                            <w:szCs w:val="21"/>
                          </w:rPr>
                          <w:t xml:space="preserve">　</w:t>
                        </w:r>
                      </w:p>
                    </w:tc>
                  </w:sdtContent>
                </w:sdt>
                <w:sdt>
                  <w:sdtPr>
                    <w:rPr>
                      <w:szCs w:val="21"/>
                    </w:rPr>
                    <w:alias w:val="联营企业投资明细-权益法下确认的投资损益"/>
                    <w:tag w:val="_GBC_8521ac73278249cca513d1c990fb4d08"/>
                    <w:id w:val="85812926"/>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szCs w:val="21"/>
                          </w:rPr>
                          <w:t>500,487.25</w:t>
                        </w:r>
                      </w:p>
                    </w:tc>
                  </w:sdtContent>
                </w:sdt>
                <w:sdt>
                  <w:sdtPr>
                    <w:rPr>
                      <w:szCs w:val="21"/>
                    </w:rPr>
                    <w:alias w:val="联营企业投资明细-其他综合收益调整"/>
                    <w:tag w:val="_GBC_e986880a48484f60a6cc22ca026d1d6f"/>
                    <w:id w:val="85812927"/>
                    <w:lock w:val="sdtLocked"/>
                    <w:showingPlcHdr/>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rFonts w:hint="eastAsia"/>
                            <w:color w:val="333399"/>
                            <w:szCs w:val="21"/>
                          </w:rPr>
                          <w:t xml:space="preserve">　</w:t>
                        </w:r>
                      </w:p>
                    </w:tc>
                  </w:sdtContent>
                </w:sdt>
                <w:sdt>
                  <w:sdtPr>
                    <w:rPr>
                      <w:szCs w:val="21"/>
                    </w:rPr>
                    <w:alias w:val="联营企业投资明细-其他权益变动"/>
                    <w:tag w:val="_GBC_577d8e2cea9b468eb8683c8bebaa257c"/>
                    <w:id w:val="85812928"/>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rFonts w:hint="eastAsia"/>
                            <w:color w:val="333399"/>
                            <w:szCs w:val="21"/>
                          </w:rPr>
                          <w:t xml:space="preserve">　</w:t>
                        </w:r>
                      </w:p>
                    </w:tc>
                  </w:sdtContent>
                </w:sdt>
                <w:sdt>
                  <w:sdtPr>
                    <w:rPr>
                      <w:szCs w:val="21"/>
                    </w:rPr>
                    <w:alias w:val="联营企业投资明细-宣告发放现金股利或利润"/>
                    <w:tag w:val="_GBC_9076db1bba024b6e9c4530f9951ac378"/>
                    <w:id w:val="85812929"/>
                    <w:lock w:val="sdtLocked"/>
                  </w:sdt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szCs w:val="21"/>
                          </w:rPr>
                          <w:t>216,000.00</w:t>
                        </w:r>
                      </w:p>
                    </w:tc>
                  </w:sdtContent>
                </w:sdt>
                <w:sdt>
                  <w:sdtPr>
                    <w:rPr>
                      <w:szCs w:val="21"/>
                    </w:rPr>
                    <w:alias w:val="联营企业投资明细-计提减值准备"/>
                    <w:tag w:val="_GBC_109424852fc44e2ab0f91f14bdfadf31"/>
                    <w:id w:val="85812930"/>
                    <w:lock w:val="sdtLocked"/>
                    <w:showingPlcHdr/>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rFonts w:hint="eastAsia"/>
                            <w:color w:val="333399"/>
                            <w:szCs w:val="21"/>
                          </w:rPr>
                          <w:t xml:space="preserve">　</w:t>
                        </w:r>
                      </w:p>
                    </w:tc>
                  </w:sdtContent>
                </w:sdt>
                <w:sdt>
                  <w:sdtPr>
                    <w:rPr>
                      <w:szCs w:val="21"/>
                    </w:rPr>
                    <w:alias w:val="联营企业投资明细-其他增减变动"/>
                    <w:tag w:val="_GBC_9f4bf77a92df42189b8a351056b8f4a8"/>
                    <w:id w:val="85812931"/>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rFonts w:hint="eastAsia"/>
                            <w:color w:val="333399"/>
                            <w:szCs w:val="21"/>
                          </w:rPr>
                          <w:t xml:space="preserve">　</w:t>
                        </w:r>
                      </w:p>
                    </w:tc>
                  </w:sdtContent>
                </w:sdt>
                <w:sdt>
                  <w:sdtPr>
                    <w:rPr>
                      <w:szCs w:val="21"/>
                    </w:rPr>
                    <w:alias w:val="联营企业投资明细-余额"/>
                    <w:tag w:val="_GBC_b97c553bf5c74bc08aaab43627ea7ed2"/>
                    <w:id w:val="85812932"/>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szCs w:val="21"/>
                          </w:rPr>
                          <w:t>3,074,760.50</w:t>
                        </w:r>
                      </w:p>
                    </w:tc>
                  </w:sdtContent>
                </w:sdt>
                <w:sdt>
                  <w:sdtPr>
                    <w:rPr>
                      <w:szCs w:val="21"/>
                    </w:rPr>
                    <w:alias w:val="联营企业投资明细-减值准备余额"/>
                    <w:tag w:val="_GBC_e23a6920c0194c4aa1c175debf508c10"/>
                    <w:id w:val="85812933"/>
                    <w:lock w:val="sdtLocked"/>
                    <w:showingPlcHdr/>
                  </w:sdtPr>
                  <w:sdtContent>
                    <w:tc>
                      <w:tcPr>
                        <w:tcW w:w="413"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rFonts w:hint="eastAsia"/>
                            <w:color w:val="333399"/>
                            <w:szCs w:val="21"/>
                          </w:rPr>
                          <w:t xml:space="preserve">　</w:t>
                        </w:r>
                      </w:p>
                    </w:tc>
                  </w:sdtContent>
                </w:sdt>
              </w:tr>
            </w:sdtContent>
          </w:sdt>
          <w:sdt>
            <w:sdtPr>
              <w:rPr>
                <w:rFonts w:hint="eastAsia"/>
                <w:szCs w:val="21"/>
              </w:rPr>
              <w:alias w:val="联营企业投资信息明细"/>
              <w:tag w:val="_TUP_9536e771f46d491bae43945d896c883f"/>
              <w:id w:val="85812947"/>
              <w:lock w:val="sdtLocked"/>
            </w:sdtPr>
            <w:sdtEndPr>
              <w:rPr>
                <w:rFonts w:hint="default"/>
              </w:rPr>
            </w:sdtEndPr>
            <w:sdtContent>
              <w:tr w:rsidR="008337B4" w:rsidTr="008337B4">
                <w:sdt>
                  <w:sdtPr>
                    <w:rPr>
                      <w:rFonts w:hint="eastAsia"/>
                      <w:szCs w:val="21"/>
                    </w:rPr>
                    <w:alias w:val="联营企业投资信息明细－名称"/>
                    <w:tag w:val="_GBC_9f10b11b9848458cbb0bcfb9f53329c5"/>
                    <w:id w:val="85812935"/>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rPr>
                            <w:szCs w:val="21"/>
                          </w:rPr>
                        </w:pPr>
                        <w:r>
                          <w:rPr>
                            <w:rFonts w:hint="eastAsia"/>
                            <w:szCs w:val="21"/>
                          </w:rPr>
                          <w:t>深圳爱众投资基金管理有限公司</w:t>
                        </w:r>
                      </w:p>
                    </w:tc>
                  </w:sdtContent>
                </w:sdt>
                <w:sdt>
                  <w:sdtPr>
                    <w:rPr>
                      <w:szCs w:val="21"/>
                    </w:rPr>
                    <w:alias w:val="联营企业投资明细-余额"/>
                    <w:tag w:val="_GBC_edc6499d9e4e46ffac1c65768d630dc4"/>
                    <w:id w:val="85812936"/>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szCs w:val="21"/>
                          </w:rPr>
                          <w:t>790,648.00</w:t>
                        </w:r>
                      </w:p>
                    </w:tc>
                  </w:sdtContent>
                </w:sdt>
                <w:sdt>
                  <w:sdtPr>
                    <w:rPr>
                      <w:szCs w:val="21"/>
                    </w:rPr>
                    <w:alias w:val="联营企业投资明细-追加投资"/>
                    <w:tag w:val="_GBC_389f0726c51c4e90ba47889f18b43118"/>
                    <w:id w:val="85812937"/>
                    <w:lock w:val="sdtLocked"/>
                  </w:sdt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szCs w:val="21"/>
                          </w:rPr>
                          <w:t>400,000.00</w:t>
                        </w:r>
                      </w:p>
                    </w:tc>
                  </w:sdtContent>
                </w:sdt>
                <w:sdt>
                  <w:sdtPr>
                    <w:rPr>
                      <w:szCs w:val="21"/>
                    </w:rPr>
                    <w:alias w:val="联营企业投资明细-减少投资"/>
                    <w:tag w:val="_GBC_4f81043ef60144b8bdd49a6be5488aa2"/>
                    <w:id w:val="85812938"/>
                    <w:lock w:val="sdtLocked"/>
                    <w:showingPlcHdr/>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rFonts w:hint="eastAsia"/>
                            <w:color w:val="333399"/>
                            <w:szCs w:val="21"/>
                          </w:rPr>
                          <w:t xml:space="preserve">　</w:t>
                        </w:r>
                      </w:p>
                    </w:tc>
                  </w:sdtContent>
                </w:sdt>
                <w:sdt>
                  <w:sdtPr>
                    <w:rPr>
                      <w:szCs w:val="21"/>
                    </w:rPr>
                    <w:alias w:val="联营企业投资明细-权益法下确认的投资损益"/>
                    <w:tag w:val="_GBC_8521ac73278249cca513d1c990fb4d08"/>
                    <w:id w:val="85812939"/>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szCs w:val="21"/>
                          </w:rPr>
                          <w:t>-876,082.57</w:t>
                        </w:r>
                      </w:p>
                    </w:tc>
                  </w:sdtContent>
                </w:sdt>
                <w:sdt>
                  <w:sdtPr>
                    <w:rPr>
                      <w:szCs w:val="21"/>
                    </w:rPr>
                    <w:alias w:val="联营企业投资明细-其他综合收益调整"/>
                    <w:tag w:val="_GBC_e986880a48484f60a6cc22ca026d1d6f"/>
                    <w:id w:val="85812940"/>
                    <w:lock w:val="sdtLocked"/>
                    <w:showingPlcHdr/>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rFonts w:hint="eastAsia"/>
                            <w:color w:val="333399"/>
                            <w:szCs w:val="21"/>
                          </w:rPr>
                          <w:t xml:space="preserve">　</w:t>
                        </w:r>
                      </w:p>
                    </w:tc>
                  </w:sdtContent>
                </w:sdt>
                <w:sdt>
                  <w:sdtPr>
                    <w:rPr>
                      <w:szCs w:val="21"/>
                    </w:rPr>
                    <w:alias w:val="联营企业投资明细-其他权益变动"/>
                    <w:tag w:val="_GBC_577d8e2cea9b468eb8683c8bebaa257c"/>
                    <w:id w:val="85812941"/>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rFonts w:hint="eastAsia"/>
                            <w:color w:val="333399"/>
                            <w:szCs w:val="21"/>
                          </w:rPr>
                          <w:t xml:space="preserve">　</w:t>
                        </w:r>
                      </w:p>
                    </w:tc>
                  </w:sdtContent>
                </w:sdt>
                <w:sdt>
                  <w:sdtPr>
                    <w:rPr>
                      <w:szCs w:val="21"/>
                    </w:rPr>
                    <w:alias w:val="联营企业投资明细-宣告发放现金股利或利润"/>
                    <w:tag w:val="_GBC_9076db1bba024b6e9c4530f9951ac378"/>
                    <w:id w:val="85812942"/>
                    <w:lock w:val="sdtLocked"/>
                    <w:showingPlcHdr/>
                  </w:sdt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szCs w:val="21"/>
                          </w:rPr>
                          <w:t xml:space="preserve">     </w:t>
                        </w:r>
                      </w:p>
                    </w:tc>
                  </w:sdtContent>
                </w:sdt>
                <w:sdt>
                  <w:sdtPr>
                    <w:rPr>
                      <w:szCs w:val="21"/>
                    </w:rPr>
                    <w:alias w:val="联营企业投资明细-计提减值准备"/>
                    <w:tag w:val="_GBC_109424852fc44e2ab0f91f14bdfadf31"/>
                    <w:id w:val="85812943"/>
                    <w:lock w:val="sdtLocked"/>
                    <w:showingPlcHdr/>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rFonts w:hint="eastAsia"/>
                            <w:color w:val="333399"/>
                            <w:szCs w:val="21"/>
                          </w:rPr>
                          <w:t xml:space="preserve">　</w:t>
                        </w:r>
                      </w:p>
                    </w:tc>
                  </w:sdtContent>
                </w:sdt>
                <w:sdt>
                  <w:sdtPr>
                    <w:rPr>
                      <w:szCs w:val="21"/>
                    </w:rPr>
                    <w:alias w:val="联营企业投资明细-其他增减变动"/>
                    <w:tag w:val="_GBC_9f4bf77a92df42189b8a351056b8f4a8"/>
                    <w:id w:val="85812944"/>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rFonts w:hint="eastAsia"/>
                            <w:color w:val="333399"/>
                            <w:szCs w:val="21"/>
                          </w:rPr>
                          <w:t xml:space="preserve">　</w:t>
                        </w:r>
                      </w:p>
                    </w:tc>
                  </w:sdtContent>
                </w:sdt>
                <w:sdt>
                  <w:sdtPr>
                    <w:rPr>
                      <w:szCs w:val="21"/>
                    </w:rPr>
                    <w:alias w:val="联营企业投资明细-余额"/>
                    <w:tag w:val="_GBC_b97c553bf5c74bc08aaab43627ea7ed2"/>
                    <w:id w:val="85812945"/>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szCs w:val="21"/>
                          </w:rPr>
                          <w:t>314,565.43</w:t>
                        </w:r>
                      </w:p>
                    </w:tc>
                  </w:sdtContent>
                </w:sdt>
                <w:sdt>
                  <w:sdtPr>
                    <w:rPr>
                      <w:szCs w:val="21"/>
                    </w:rPr>
                    <w:alias w:val="联营企业投资明细-减值准备余额"/>
                    <w:tag w:val="_GBC_e23a6920c0194c4aa1c175debf508c10"/>
                    <w:id w:val="85812946"/>
                    <w:lock w:val="sdtLocked"/>
                    <w:showingPlcHdr/>
                  </w:sdtPr>
                  <w:sdtContent>
                    <w:tc>
                      <w:tcPr>
                        <w:tcW w:w="413"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rFonts w:hint="eastAsia"/>
                            <w:color w:val="333399"/>
                            <w:szCs w:val="21"/>
                          </w:rPr>
                          <w:t xml:space="preserve">　</w:t>
                        </w:r>
                      </w:p>
                    </w:tc>
                  </w:sdtContent>
                </w:sdt>
              </w:tr>
            </w:sdtContent>
          </w:sdt>
          <w:sdt>
            <w:sdtPr>
              <w:rPr>
                <w:rFonts w:hint="eastAsia"/>
                <w:szCs w:val="21"/>
              </w:rPr>
              <w:alias w:val="联营企业投资信息明细"/>
              <w:tag w:val="_TUP_9536e771f46d491bae43945d896c883f"/>
              <w:id w:val="85812960"/>
              <w:lock w:val="sdtLocked"/>
            </w:sdtPr>
            <w:sdtEndPr>
              <w:rPr>
                <w:rFonts w:hint="default"/>
              </w:rPr>
            </w:sdtEndPr>
            <w:sdtContent>
              <w:tr w:rsidR="008337B4" w:rsidTr="008337B4">
                <w:sdt>
                  <w:sdtPr>
                    <w:rPr>
                      <w:rFonts w:hint="eastAsia"/>
                      <w:szCs w:val="21"/>
                    </w:rPr>
                    <w:alias w:val="联营企业投资信息明细－名称"/>
                    <w:tag w:val="_GBC_9f10b11b9848458cbb0bcfb9f53329c5"/>
                    <w:id w:val="85812948"/>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rPr>
                            <w:szCs w:val="21"/>
                          </w:rPr>
                        </w:pPr>
                        <w:r>
                          <w:rPr>
                            <w:rFonts w:hint="eastAsia"/>
                            <w:szCs w:val="21"/>
                          </w:rPr>
                          <w:t>川融（上海）股权投资基金管理有限公司</w:t>
                        </w:r>
                      </w:p>
                    </w:tc>
                  </w:sdtContent>
                </w:sdt>
                <w:sdt>
                  <w:sdtPr>
                    <w:rPr>
                      <w:szCs w:val="21"/>
                    </w:rPr>
                    <w:alias w:val="联营企业投资明细-余额"/>
                    <w:tag w:val="_GBC_edc6499d9e4e46ffac1c65768d630dc4"/>
                    <w:id w:val="85812949"/>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szCs w:val="21"/>
                          </w:rPr>
                          <w:t xml:space="preserve">     </w:t>
                        </w:r>
                      </w:p>
                    </w:tc>
                  </w:sdtContent>
                </w:sdt>
                <w:sdt>
                  <w:sdtPr>
                    <w:rPr>
                      <w:szCs w:val="21"/>
                    </w:rPr>
                    <w:alias w:val="联营企业投资明细-追加投资"/>
                    <w:tag w:val="_GBC_389f0726c51c4e90ba47889f18b43118"/>
                    <w:id w:val="85812950"/>
                    <w:lock w:val="sdtLocked"/>
                  </w:sdt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szCs w:val="21"/>
                          </w:rPr>
                          <w:t>600,000.00</w:t>
                        </w:r>
                      </w:p>
                    </w:tc>
                  </w:sdtContent>
                </w:sdt>
                <w:sdt>
                  <w:sdtPr>
                    <w:rPr>
                      <w:szCs w:val="21"/>
                    </w:rPr>
                    <w:alias w:val="联营企业投资明细-减少投资"/>
                    <w:tag w:val="_GBC_4f81043ef60144b8bdd49a6be5488aa2"/>
                    <w:id w:val="85812951"/>
                    <w:lock w:val="sdtLocked"/>
                    <w:showingPlcHdr/>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rFonts w:hint="eastAsia"/>
                            <w:szCs w:val="21"/>
                          </w:rPr>
                          <w:t xml:space="preserve">　</w:t>
                        </w:r>
                      </w:p>
                    </w:tc>
                  </w:sdtContent>
                </w:sdt>
                <w:sdt>
                  <w:sdtPr>
                    <w:rPr>
                      <w:szCs w:val="21"/>
                    </w:rPr>
                    <w:alias w:val="联营企业投资明细-权益法下确认的投资损益"/>
                    <w:tag w:val="_GBC_8521ac73278249cca513d1c990fb4d08"/>
                    <w:id w:val="85812952"/>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szCs w:val="21"/>
                          </w:rPr>
                          <w:t>-58,478.79</w:t>
                        </w:r>
                      </w:p>
                    </w:tc>
                  </w:sdtContent>
                </w:sdt>
                <w:sdt>
                  <w:sdtPr>
                    <w:rPr>
                      <w:szCs w:val="21"/>
                    </w:rPr>
                    <w:alias w:val="联营企业投资明细-其他综合收益调整"/>
                    <w:tag w:val="_GBC_e986880a48484f60a6cc22ca026d1d6f"/>
                    <w:id w:val="85812953"/>
                    <w:lock w:val="sdtLocked"/>
                    <w:showingPlcHdr/>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rFonts w:hint="eastAsia"/>
                            <w:szCs w:val="21"/>
                          </w:rPr>
                          <w:t xml:space="preserve">　</w:t>
                        </w:r>
                      </w:p>
                    </w:tc>
                  </w:sdtContent>
                </w:sdt>
                <w:sdt>
                  <w:sdtPr>
                    <w:rPr>
                      <w:szCs w:val="21"/>
                    </w:rPr>
                    <w:alias w:val="联营企业投资明细-其他权益变动"/>
                    <w:tag w:val="_GBC_577d8e2cea9b468eb8683c8bebaa257c"/>
                    <w:id w:val="85812954"/>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rFonts w:hint="eastAsia"/>
                            <w:szCs w:val="21"/>
                          </w:rPr>
                          <w:t xml:space="preserve">　</w:t>
                        </w:r>
                      </w:p>
                    </w:tc>
                  </w:sdtContent>
                </w:sdt>
                <w:sdt>
                  <w:sdtPr>
                    <w:rPr>
                      <w:szCs w:val="21"/>
                    </w:rPr>
                    <w:alias w:val="联营企业投资明细-宣告发放现金股利或利润"/>
                    <w:tag w:val="_GBC_9076db1bba024b6e9c4530f9951ac378"/>
                    <w:id w:val="85812955"/>
                    <w:lock w:val="sdtLocked"/>
                    <w:showingPlcHdr/>
                  </w:sdt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szCs w:val="21"/>
                          </w:rPr>
                          <w:t xml:space="preserve">     </w:t>
                        </w:r>
                      </w:p>
                    </w:tc>
                  </w:sdtContent>
                </w:sdt>
                <w:sdt>
                  <w:sdtPr>
                    <w:rPr>
                      <w:szCs w:val="21"/>
                    </w:rPr>
                    <w:alias w:val="联营企业投资明细-计提减值准备"/>
                    <w:tag w:val="_GBC_109424852fc44e2ab0f91f14bdfadf31"/>
                    <w:id w:val="85812956"/>
                    <w:lock w:val="sdtLocked"/>
                    <w:showingPlcHdr/>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rFonts w:hint="eastAsia"/>
                            <w:szCs w:val="21"/>
                          </w:rPr>
                          <w:t xml:space="preserve">　</w:t>
                        </w:r>
                      </w:p>
                    </w:tc>
                  </w:sdtContent>
                </w:sdt>
                <w:sdt>
                  <w:sdtPr>
                    <w:rPr>
                      <w:szCs w:val="21"/>
                    </w:rPr>
                    <w:alias w:val="联营企业投资明细-其他增减变动"/>
                    <w:tag w:val="_GBC_9f4bf77a92df42189b8a351056b8f4a8"/>
                    <w:id w:val="85812957"/>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rFonts w:hint="eastAsia"/>
                            <w:szCs w:val="21"/>
                          </w:rPr>
                          <w:t xml:space="preserve">　</w:t>
                        </w:r>
                      </w:p>
                    </w:tc>
                  </w:sdtContent>
                </w:sdt>
                <w:sdt>
                  <w:sdtPr>
                    <w:rPr>
                      <w:szCs w:val="21"/>
                    </w:rPr>
                    <w:alias w:val="联营企业投资明细-余额"/>
                    <w:tag w:val="_GBC_b97c553bf5c74bc08aaab43627ea7ed2"/>
                    <w:id w:val="85812958"/>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szCs w:val="21"/>
                          </w:rPr>
                          <w:t>541,521.21</w:t>
                        </w:r>
                      </w:p>
                    </w:tc>
                  </w:sdtContent>
                </w:sdt>
                <w:sdt>
                  <w:sdtPr>
                    <w:rPr>
                      <w:szCs w:val="21"/>
                    </w:rPr>
                    <w:alias w:val="联营企业投资明细-减值准备余额"/>
                    <w:tag w:val="_GBC_e23a6920c0194c4aa1c175debf508c10"/>
                    <w:id w:val="85812959"/>
                    <w:lock w:val="sdtLocked"/>
                    <w:showingPlcHdr/>
                  </w:sdtPr>
                  <w:sdtContent>
                    <w:tc>
                      <w:tcPr>
                        <w:tcW w:w="413"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rFonts w:hint="eastAsia"/>
                            <w:szCs w:val="21"/>
                          </w:rPr>
                          <w:t xml:space="preserve">　</w:t>
                        </w:r>
                      </w:p>
                    </w:tc>
                  </w:sdtContent>
                </w:sdt>
              </w:tr>
            </w:sdtContent>
          </w:sdt>
          <w:tr w:rsidR="008337B4" w:rsidTr="008337B4">
            <w:tc>
              <w:tcPr>
                <w:tcW w:w="455"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rPr>
                    <w:szCs w:val="21"/>
                  </w:rPr>
                </w:pPr>
                <w:r>
                  <w:rPr>
                    <w:rFonts w:hint="eastAsia"/>
                    <w:szCs w:val="21"/>
                  </w:rPr>
                  <w:t>小计</w:t>
                </w:r>
              </w:p>
            </w:tc>
            <w:sdt>
              <w:sdtPr>
                <w:rPr>
                  <w:szCs w:val="21"/>
                </w:rPr>
                <w:alias w:val="联营企业-余额小计"/>
                <w:tag w:val="_GBC_5ae1492e8220493e9901901b6a1ff127"/>
                <w:id w:val="85812961"/>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szCs w:val="21"/>
                      </w:rPr>
                      <w:t>3,580,921.25</w:t>
                    </w:r>
                  </w:p>
                </w:tc>
              </w:sdtContent>
            </w:sdt>
            <w:sdt>
              <w:sdtPr>
                <w:rPr>
                  <w:szCs w:val="21"/>
                </w:rPr>
                <w:alias w:val="联营企业-追加投资小计"/>
                <w:tag w:val="_GBC_3866e3bec75f4495be380024c2267d52"/>
                <w:id w:val="85812962"/>
                <w:lock w:val="sdtLocked"/>
              </w:sdt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szCs w:val="21"/>
                      </w:rPr>
                      <w:t>1,000,000.00</w:t>
                    </w:r>
                  </w:p>
                </w:tc>
              </w:sdtContent>
            </w:sdt>
            <w:sdt>
              <w:sdtPr>
                <w:rPr>
                  <w:szCs w:val="21"/>
                </w:rPr>
                <w:alias w:val="联营企业-减少投资小计"/>
                <w:tag w:val="_GBC_87693ba417ea4e0983997e4e40c07a9f"/>
                <w:id w:val="85812963"/>
                <w:lock w:val="sdtLocked"/>
                <w:showingPlcHdr/>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rFonts w:hint="eastAsia"/>
                        <w:color w:val="333399"/>
                        <w:szCs w:val="21"/>
                      </w:rPr>
                      <w:t xml:space="preserve">　</w:t>
                    </w:r>
                  </w:p>
                </w:tc>
              </w:sdtContent>
            </w:sdt>
            <w:sdt>
              <w:sdtPr>
                <w:rPr>
                  <w:szCs w:val="21"/>
                </w:rPr>
                <w:alias w:val="联营企业-权益法下确认的投资损益小计"/>
                <w:tag w:val="_GBC_f57420fe8c6e4666af66f3469b644ca0"/>
                <w:id w:val="85812964"/>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szCs w:val="21"/>
                      </w:rPr>
                      <w:t>-434,074.11</w:t>
                    </w:r>
                  </w:p>
                </w:tc>
              </w:sdtContent>
            </w:sdt>
            <w:sdt>
              <w:sdtPr>
                <w:rPr>
                  <w:szCs w:val="21"/>
                </w:rPr>
                <w:alias w:val="联营企业-其他综合收益调整小计"/>
                <w:tag w:val="_GBC_7bff39a7dd4d4785a45ffa7f6e5b79cf"/>
                <w:id w:val="85812965"/>
                <w:lock w:val="sdtLocked"/>
                <w:showingPlcHdr/>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rFonts w:hint="eastAsia"/>
                        <w:color w:val="333399"/>
                        <w:szCs w:val="21"/>
                      </w:rPr>
                      <w:t xml:space="preserve">　</w:t>
                    </w:r>
                  </w:p>
                </w:tc>
              </w:sdtContent>
            </w:sdt>
            <w:sdt>
              <w:sdtPr>
                <w:rPr>
                  <w:szCs w:val="21"/>
                </w:rPr>
                <w:alias w:val="联营企业-其他权益变动小计"/>
                <w:tag w:val="_GBC_1807a799265e4ba9afd553b9c077a911"/>
                <w:id w:val="85812966"/>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rFonts w:hint="eastAsia"/>
                        <w:color w:val="333399"/>
                      </w:rPr>
                      <w:t xml:space="preserve">　</w:t>
                    </w:r>
                  </w:p>
                </w:tc>
              </w:sdtContent>
            </w:sdt>
            <w:sdt>
              <w:sdtPr>
                <w:rPr>
                  <w:szCs w:val="21"/>
                </w:rPr>
                <w:alias w:val="联营企业-宣告发放现金股利或利润小计"/>
                <w:tag w:val="_GBC_3df4c93fbccc41dfb3dbc9f47f06be3d"/>
                <w:id w:val="85812967"/>
                <w:lock w:val="sdtLocked"/>
              </w:sdt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szCs w:val="21"/>
                      </w:rPr>
                      <w:t>216,000.00</w:t>
                    </w:r>
                  </w:p>
                </w:tc>
              </w:sdtContent>
            </w:sdt>
            <w:sdt>
              <w:sdtPr>
                <w:rPr>
                  <w:szCs w:val="21"/>
                </w:rPr>
                <w:alias w:val="联营企业-计提减值准备小计"/>
                <w:tag w:val="_GBC_13e8af50d0e449bbad52e1474099ae85"/>
                <w:id w:val="85812968"/>
                <w:lock w:val="sdtLocked"/>
                <w:showingPlcHdr/>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rFonts w:hint="eastAsia"/>
                        <w:color w:val="333399"/>
                        <w:szCs w:val="21"/>
                      </w:rPr>
                      <w:t xml:space="preserve">　</w:t>
                    </w:r>
                  </w:p>
                </w:tc>
              </w:sdtContent>
            </w:sdt>
            <w:sdt>
              <w:sdtPr>
                <w:rPr>
                  <w:szCs w:val="21"/>
                </w:rPr>
                <w:alias w:val="联营企业-其他增减变动小计"/>
                <w:tag w:val="_GBC_0cd1179a77134b13870b1213b06396a2"/>
                <w:id w:val="85812969"/>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rFonts w:hint="eastAsia"/>
                        <w:color w:val="333399"/>
                        <w:szCs w:val="21"/>
                      </w:rPr>
                      <w:t xml:space="preserve">　</w:t>
                    </w:r>
                  </w:p>
                </w:tc>
              </w:sdtContent>
            </w:sdt>
            <w:sdt>
              <w:sdtPr>
                <w:rPr>
                  <w:szCs w:val="21"/>
                </w:rPr>
                <w:alias w:val="联营企业-余额小计"/>
                <w:tag w:val="_GBC_7f47366c3d4248dfbb26db691bf7abb0"/>
                <w:id w:val="85812970"/>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szCs w:val="21"/>
                      </w:rPr>
                      <w:t>3,930,847.14</w:t>
                    </w:r>
                  </w:p>
                </w:tc>
              </w:sdtContent>
            </w:sdt>
            <w:sdt>
              <w:sdtPr>
                <w:rPr>
                  <w:szCs w:val="21"/>
                </w:rPr>
                <w:alias w:val="联营企业-减值准备小计"/>
                <w:tag w:val="_GBC_1c3d5ebb7db3427ba587796775ffde8c"/>
                <w:id w:val="85812971"/>
                <w:lock w:val="sdtLocked"/>
                <w:showingPlcHdr/>
              </w:sdtPr>
              <w:sdtContent>
                <w:tc>
                  <w:tcPr>
                    <w:tcW w:w="413"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rFonts w:hint="eastAsia"/>
                        <w:color w:val="333399"/>
                        <w:szCs w:val="21"/>
                      </w:rPr>
                      <w:t xml:space="preserve">　</w:t>
                    </w:r>
                  </w:p>
                </w:tc>
              </w:sdtContent>
            </w:sdt>
          </w:tr>
          <w:tr w:rsidR="008337B4" w:rsidTr="008337B4">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8337B4" w:rsidRDefault="008337B4" w:rsidP="008337B4">
                <w:pPr>
                  <w:jc w:val="center"/>
                  <w:rPr>
                    <w:szCs w:val="21"/>
                  </w:rPr>
                </w:pPr>
                <w:r>
                  <w:rPr>
                    <w:rFonts w:hint="eastAsia"/>
                    <w:szCs w:val="21"/>
                  </w:rPr>
                  <w:t>合计</w:t>
                </w:r>
              </w:p>
            </w:tc>
            <w:sdt>
              <w:sdtPr>
                <w:rPr>
                  <w:szCs w:val="21"/>
                </w:rPr>
                <w:alias w:val="长期股权投资合计"/>
                <w:tag w:val="_GBC_f89297569e32436d9928859b5ec9f0d7"/>
                <w:id w:val="85812972"/>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szCs w:val="21"/>
                      </w:rPr>
                      <w:t>14,388,030</w:t>
                    </w:r>
                    <w:r>
                      <w:rPr>
                        <w:szCs w:val="21"/>
                      </w:rPr>
                      <w:lastRenderedPageBreak/>
                      <w:t>.59</w:t>
                    </w:r>
                  </w:p>
                </w:tc>
              </w:sdtContent>
            </w:sdt>
            <w:tc>
              <w:tcPr>
                <w:tcW w:w="420" w:type="pct"/>
                <w:tcBorders>
                  <w:top w:val="single" w:sz="4" w:space="0" w:color="auto"/>
                  <w:left w:val="single" w:sz="4" w:space="0" w:color="auto"/>
                  <w:bottom w:val="single" w:sz="4" w:space="0" w:color="auto"/>
                  <w:right w:val="single" w:sz="4" w:space="0" w:color="auto"/>
                </w:tcBorders>
                <w:shd w:val="clear" w:color="auto" w:fill="auto"/>
              </w:tcPr>
              <w:p w:rsidR="008337B4" w:rsidRDefault="008A184A" w:rsidP="008337B4">
                <w:pPr>
                  <w:jc w:val="right"/>
                  <w:rPr>
                    <w:szCs w:val="21"/>
                  </w:rPr>
                </w:pPr>
                <w:sdt>
                  <w:sdtPr>
                    <w:rPr>
                      <w:szCs w:val="21"/>
                    </w:rPr>
                    <w:alias w:val="长期股权投资本期增加-追加投资合计"/>
                    <w:tag w:val="_GBC_1d791e50ce7449a4ac460f6ea1d84f80"/>
                    <w:id w:val="85812973"/>
                    <w:lock w:val="sdtLocked"/>
                  </w:sdtPr>
                  <w:sdtContent>
                    <w:r w:rsidR="008337B4">
                      <w:rPr>
                        <w:szCs w:val="21"/>
                      </w:rPr>
                      <w:t>1,000,000.</w:t>
                    </w:r>
                    <w:r w:rsidR="008337B4">
                      <w:rPr>
                        <w:szCs w:val="21"/>
                      </w:rPr>
                      <w:lastRenderedPageBreak/>
                      <w:t>00</w:t>
                    </w:r>
                  </w:sdtContent>
                </w:sdt>
              </w:p>
            </w:tc>
            <w:sdt>
              <w:sdtPr>
                <w:rPr>
                  <w:szCs w:val="21"/>
                </w:rPr>
                <w:alias w:val="长期股权投资本期减少-减少投资合计"/>
                <w:tag w:val="_GBC_3748f88aac8b4610996ae9832a0c9c76"/>
                <w:id w:val="85812974"/>
                <w:lock w:val="sdtLocked"/>
                <w:showingPlcHdr/>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rFonts w:hint="eastAsia"/>
                        <w:color w:val="333399"/>
                        <w:szCs w:val="21"/>
                      </w:rPr>
                      <w:t xml:space="preserve">　</w:t>
                    </w:r>
                  </w:p>
                </w:tc>
              </w:sdtContent>
            </w:sdt>
            <w:tc>
              <w:tcPr>
                <w:tcW w:w="435" w:type="pct"/>
                <w:tcBorders>
                  <w:top w:val="single" w:sz="4" w:space="0" w:color="auto"/>
                  <w:left w:val="single" w:sz="4" w:space="0" w:color="auto"/>
                  <w:bottom w:val="single" w:sz="4" w:space="0" w:color="auto"/>
                  <w:right w:val="single" w:sz="4" w:space="0" w:color="auto"/>
                </w:tcBorders>
                <w:shd w:val="clear" w:color="auto" w:fill="auto"/>
              </w:tcPr>
              <w:p w:rsidR="008337B4" w:rsidRDefault="008A184A" w:rsidP="008337B4">
                <w:pPr>
                  <w:jc w:val="right"/>
                  <w:rPr>
                    <w:szCs w:val="21"/>
                  </w:rPr>
                </w:pPr>
                <w:sdt>
                  <w:sdtPr>
                    <w:rPr>
                      <w:szCs w:val="21"/>
                    </w:rPr>
                    <w:alias w:val="长期股权投资本期增加-权益法下确认的投资收益合计"/>
                    <w:tag w:val="_GBC_97d8a6e6e54147f195f44aa3bb1c4584"/>
                    <w:id w:val="85812975"/>
                    <w:lock w:val="sdtLocked"/>
                  </w:sdtPr>
                  <w:sdtContent>
                    <w:r w:rsidR="008337B4">
                      <w:rPr>
                        <w:szCs w:val="21"/>
                      </w:rPr>
                      <w:t>125,123.45</w:t>
                    </w:r>
                  </w:sdtContent>
                </w:sdt>
              </w:p>
            </w:tc>
            <w:tc>
              <w:tcPr>
                <w:tcW w:w="390" w:type="pct"/>
                <w:tcBorders>
                  <w:top w:val="single" w:sz="4" w:space="0" w:color="auto"/>
                  <w:left w:val="single" w:sz="4" w:space="0" w:color="auto"/>
                  <w:bottom w:val="single" w:sz="4" w:space="0" w:color="auto"/>
                  <w:right w:val="single" w:sz="4" w:space="0" w:color="auto"/>
                </w:tcBorders>
                <w:shd w:val="clear" w:color="auto" w:fill="auto"/>
              </w:tcPr>
              <w:p w:rsidR="008337B4" w:rsidRDefault="008A184A" w:rsidP="008337B4">
                <w:pPr>
                  <w:jc w:val="right"/>
                  <w:rPr>
                    <w:szCs w:val="21"/>
                  </w:rPr>
                </w:pPr>
                <w:sdt>
                  <w:sdtPr>
                    <w:rPr>
                      <w:szCs w:val="21"/>
                    </w:rPr>
                    <w:alias w:val="长期股权投资本期增加-其他综合收益调整合计"/>
                    <w:tag w:val="_GBC_450ad46308c34ab3a1df49d4334cdb19"/>
                    <w:id w:val="85812976"/>
                    <w:lock w:val="sdtLocked"/>
                    <w:showingPlcHdr/>
                  </w:sdtPr>
                  <w:sdtContent>
                    <w:r w:rsidR="008337B4">
                      <w:rPr>
                        <w:rFonts w:hint="eastAsia"/>
                        <w:color w:val="333399"/>
                      </w:rPr>
                      <w:t xml:space="preserve">　</w:t>
                    </w:r>
                  </w:sdtContent>
                </w:sdt>
              </w:p>
            </w:tc>
            <w:tc>
              <w:tcPr>
                <w:tcW w:w="393" w:type="pct"/>
                <w:tcBorders>
                  <w:top w:val="single" w:sz="4" w:space="0" w:color="auto"/>
                  <w:left w:val="single" w:sz="4" w:space="0" w:color="auto"/>
                  <w:bottom w:val="single" w:sz="4" w:space="0" w:color="auto"/>
                  <w:right w:val="single" w:sz="4" w:space="0" w:color="auto"/>
                </w:tcBorders>
                <w:shd w:val="clear" w:color="auto" w:fill="auto"/>
              </w:tcPr>
              <w:p w:rsidR="008337B4" w:rsidRDefault="008A184A" w:rsidP="008337B4">
                <w:pPr>
                  <w:jc w:val="right"/>
                  <w:rPr>
                    <w:szCs w:val="21"/>
                  </w:rPr>
                </w:pPr>
                <w:sdt>
                  <w:sdtPr>
                    <w:rPr>
                      <w:szCs w:val="21"/>
                    </w:rPr>
                    <w:alias w:val="长期股权投资本期增加-其他权益变动合计"/>
                    <w:tag w:val="_GBC_51a01682316b49a1816b14904a40c883"/>
                    <w:id w:val="85812977"/>
                    <w:lock w:val="sdtLocked"/>
                    <w:showingPlcHdr/>
                  </w:sdtPr>
                  <w:sdtContent>
                    <w:r w:rsidR="008337B4">
                      <w:rPr>
                        <w:rFonts w:hint="eastAsia"/>
                        <w:color w:val="333399"/>
                      </w:rPr>
                      <w:t xml:space="preserve">　</w:t>
                    </w:r>
                  </w:sdtContent>
                </w:sdt>
              </w:p>
            </w:tc>
            <w:sdt>
              <w:sdtPr>
                <w:rPr>
                  <w:szCs w:val="21"/>
                </w:rPr>
                <w:alias w:val="长期股权投资宣告发放现金股利或利润合计"/>
                <w:tag w:val="_GBC_8ff1bd180c6d42fba364dc6b2cf4e95e"/>
                <w:id w:val="85812978"/>
                <w:lock w:val="sdtLocked"/>
              </w:sdt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szCs w:val="21"/>
                      </w:rPr>
                      <w:t>1,716,000.</w:t>
                    </w:r>
                    <w:r>
                      <w:rPr>
                        <w:szCs w:val="21"/>
                      </w:rPr>
                      <w:lastRenderedPageBreak/>
                      <w:t>00</w:t>
                    </w:r>
                  </w:p>
                </w:tc>
              </w:sdtContent>
            </w:sdt>
            <w:sdt>
              <w:sdtPr>
                <w:rPr>
                  <w:szCs w:val="21"/>
                </w:rPr>
                <w:alias w:val="长期股权投资减值准备_本期增加数"/>
                <w:tag w:val="_GBC_f20f4af0b97f4cde82af22c1ce8a9f88"/>
                <w:id w:val="85812979"/>
                <w:lock w:val="sdtLocked"/>
                <w:showingPlcHdr/>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rFonts w:hint="eastAsia"/>
                        <w:color w:val="333399"/>
                        <w:szCs w:val="21"/>
                      </w:rPr>
                      <w:t xml:space="preserve">　</w:t>
                    </w:r>
                  </w:p>
                </w:tc>
              </w:sdtContent>
            </w:sdt>
            <w:tc>
              <w:tcPr>
                <w:tcW w:w="418" w:type="pct"/>
                <w:tcBorders>
                  <w:top w:val="single" w:sz="4" w:space="0" w:color="auto"/>
                  <w:left w:val="single" w:sz="4" w:space="0" w:color="auto"/>
                  <w:bottom w:val="single" w:sz="4" w:space="0" w:color="auto"/>
                  <w:right w:val="single" w:sz="4" w:space="0" w:color="auto"/>
                </w:tcBorders>
                <w:shd w:val="clear" w:color="auto" w:fill="auto"/>
              </w:tcPr>
              <w:p w:rsidR="008337B4" w:rsidRDefault="008A184A" w:rsidP="008337B4">
                <w:pPr>
                  <w:jc w:val="right"/>
                  <w:rPr>
                    <w:szCs w:val="21"/>
                  </w:rPr>
                </w:pPr>
                <w:sdt>
                  <w:sdtPr>
                    <w:rPr>
                      <w:szCs w:val="21"/>
                    </w:rPr>
                    <w:alias w:val="长期股权投资本期其他增减变动合计"/>
                    <w:tag w:val="_GBC_61fdc427ea5048c0918f476d45792495"/>
                    <w:id w:val="85812980"/>
                    <w:lock w:val="sdtLocked"/>
                    <w:showingPlcHdr/>
                  </w:sdtPr>
                  <w:sdtContent>
                    <w:r w:rsidR="008337B4">
                      <w:rPr>
                        <w:rFonts w:hint="eastAsia"/>
                        <w:color w:val="333399"/>
                      </w:rPr>
                      <w:t xml:space="preserve">　</w:t>
                    </w:r>
                  </w:sdtContent>
                </w:sdt>
              </w:p>
            </w:tc>
            <w:sdt>
              <w:sdtPr>
                <w:rPr>
                  <w:szCs w:val="21"/>
                </w:rPr>
                <w:alias w:val="长期股权投资合计"/>
                <w:tag w:val="_GBC_034b69651f5340db9a03e3db014e4fc4"/>
                <w:id w:val="85812981"/>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szCs w:val="21"/>
                      </w:rPr>
                      <w:t>13,797,154</w:t>
                    </w:r>
                    <w:r>
                      <w:rPr>
                        <w:szCs w:val="21"/>
                      </w:rPr>
                      <w:lastRenderedPageBreak/>
                      <w:t>.04</w:t>
                    </w:r>
                  </w:p>
                </w:tc>
              </w:sdtContent>
            </w:sdt>
            <w:sdt>
              <w:sdtPr>
                <w:rPr>
                  <w:szCs w:val="21"/>
                </w:rPr>
                <w:alias w:val="长期股权投资减值准备余额"/>
                <w:tag w:val="_GBC_e0d7f1299f3044518301387149e88e9a"/>
                <w:id w:val="85812982"/>
                <w:lock w:val="sdtLocked"/>
                <w:showingPlcHdr/>
              </w:sdtPr>
              <w:sdtContent>
                <w:tc>
                  <w:tcPr>
                    <w:tcW w:w="413" w:type="pct"/>
                    <w:tcBorders>
                      <w:top w:val="single" w:sz="4" w:space="0" w:color="auto"/>
                      <w:left w:val="single" w:sz="4" w:space="0" w:color="auto"/>
                      <w:bottom w:val="single" w:sz="4" w:space="0" w:color="auto"/>
                      <w:right w:val="single" w:sz="4" w:space="0" w:color="auto"/>
                    </w:tcBorders>
                    <w:shd w:val="clear" w:color="auto" w:fill="auto"/>
                  </w:tcPr>
                  <w:p w:rsidR="008337B4" w:rsidRDefault="008337B4" w:rsidP="008337B4">
                    <w:pPr>
                      <w:jc w:val="right"/>
                      <w:rPr>
                        <w:szCs w:val="21"/>
                      </w:rPr>
                    </w:pPr>
                    <w:r>
                      <w:rPr>
                        <w:rFonts w:hint="eastAsia"/>
                        <w:color w:val="333399"/>
                        <w:szCs w:val="21"/>
                      </w:rPr>
                      <w:t xml:space="preserve">　</w:t>
                    </w:r>
                  </w:p>
                </w:tc>
              </w:sdtContent>
            </w:sdt>
          </w:tr>
        </w:tbl>
        <w:p w:rsidR="008337B4" w:rsidRDefault="008337B4"/>
        <w:p w:rsidR="008F5910" w:rsidRDefault="00CA07ED">
          <w:pPr>
            <w:snapToGrid w:val="0"/>
            <w:spacing w:line="240" w:lineRule="atLeast"/>
            <w:rPr>
              <w:szCs w:val="21"/>
            </w:rPr>
          </w:pPr>
          <w:r>
            <w:rPr>
              <w:rFonts w:hint="eastAsia"/>
              <w:szCs w:val="21"/>
            </w:rPr>
            <w:t>其他说明</w:t>
          </w:r>
        </w:p>
        <w:sdt>
          <w:sdtPr>
            <w:rPr>
              <w:rFonts w:hint="eastAsia"/>
              <w:szCs w:val="21"/>
            </w:rPr>
            <w:tag w:val="_SEC_3a311bd4f3f14e4ea06367dc28b85743"/>
            <w:id w:val="-2057769429"/>
            <w:lock w:val="sdtLocked"/>
            <w:placeholder>
              <w:docPart w:val="GBC22222222222222222222222222222"/>
            </w:placeholder>
          </w:sdtPr>
          <w:sdtEndPr>
            <w:rPr>
              <w:rFonts w:hint="default"/>
            </w:rPr>
          </w:sdtEndPr>
          <w:sdtContent>
            <w:sdt>
              <w:sdtPr>
                <w:rPr>
                  <w:szCs w:val="21"/>
                </w:rPr>
                <w:alias w:val="长期股票投资的说明"/>
                <w:tag w:val="_GBC_4023b747651f4831814ee17f68bb62d6"/>
                <w:id w:val="-1810239208"/>
                <w:lock w:val="sdtLocked"/>
                <w:placeholder>
                  <w:docPart w:val="GBC22222222222222222222222222222"/>
                </w:placeholder>
              </w:sdtPr>
              <w:sdtContent>
                <w:p w:rsidR="008F5910" w:rsidRDefault="008337B4">
                  <w:pPr>
                    <w:snapToGrid w:val="0"/>
                    <w:spacing w:line="240" w:lineRule="atLeast"/>
                    <w:rPr>
                      <w:szCs w:val="21"/>
                    </w:rPr>
                  </w:pPr>
                  <w:r>
                    <w:rPr>
                      <w:rFonts w:hint="eastAsia"/>
                      <w:szCs w:val="21"/>
                    </w:rPr>
                    <w:t>无。</w:t>
                  </w:r>
                </w:p>
              </w:sdtContent>
            </w:sdt>
          </w:sdtContent>
        </w:sdt>
      </w:sdtContent>
    </w:sdt>
    <w:p w:rsidR="008F5910" w:rsidRDefault="008F5910">
      <w:pPr>
        <w:rPr>
          <w:szCs w:val="21"/>
        </w:rPr>
      </w:pPr>
    </w:p>
    <w:p w:rsidR="008F5910" w:rsidRDefault="00CA07ED">
      <w:pPr>
        <w:pStyle w:val="3"/>
        <w:numPr>
          <w:ilvl w:val="0"/>
          <w:numId w:val="21"/>
        </w:numPr>
        <w:tabs>
          <w:tab w:val="left" w:pos="504"/>
        </w:tabs>
        <w:rPr>
          <w:rFonts w:ascii="宋体" w:hAnsi="宋体"/>
          <w:szCs w:val="21"/>
        </w:rPr>
      </w:pPr>
      <w:r>
        <w:rPr>
          <w:rFonts w:ascii="宋体" w:hAnsi="宋体" w:hint="eastAsia"/>
          <w:szCs w:val="21"/>
        </w:rPr>
        <w:t>投资性房地产</w:t>
      </w:r>
    </w:p>
    <w:p w:rsidR="008F5910" w:rsidRDefault="00CA07ED">
      <w:r>
        <w:t>投资性房地产</w:t>
      </w:r>
      <w:r>
        <w:rPr>
          <w:rFonts w:hint="eastAsia"/>
        </w:rPr>
        <w:t>计量模式</w:t>
      </w:r>
    </w:p>
    <w:sdt>
      <w:sdtPr>
        <w:rPr>
          <w:rFonts w:hint="eastAsia"/>
          <w:szCs w:val="21"/>
        </w:rPr>
        <w:alias w:val=""/>
        <w:tag w:val="_SEC_a051cc5b16ae41feb35dbabfee3cadf5"/>
        <w:id w:val="1767804344"/>
        <w:lock w:val="sdtLocked"/>
        <w:placeholder>
          <w:docPart w:val="GBC22222222222222222222222222222"/>
        </w:placeholder>
      </w:sdtPr>
      <w:sdtEndPr>
        <w:rPr>
          <w:rFonts w:cstheme="minorBidi"/>
          <w:kern w:val="2"/>
        </w:rPr>
      </w:sdtEndPr>
      <w:sdtContent>
        <w:p w:rsidR="008F5910" w:rsidRPr="00637D92" w:rsidRDefault="00CA07ED" w:rsidP="00A74571">
          <w:pPr>
            <w:ind w:right="283"/>
            <w:rPr>
              <w:szCs w:val="21"/>
            </w:rPr>
          </w:pPr>
          <w:r>
            <w:rPr>
              <w:rFonts w:hint="eastAsia"/>
              <w:szCs w:val="21"/>
            </w:rPr>
            <w:t>不</w:t>
          </w:r>
          <w:sdt>
            <w:sdtPr>
              <w:rPr>
                <w:rFonts w:hint="eastAsia"/>
                <w:szCs w:val="21"/>
              </w:rPr>
              <w:tag w:val="_PLD_7a7d0f2fe5d842cc9e995195f6b5e433"/>
              <w:id w:val="646867597"/>
              <w:lock w:val="sdtLocked"/>
            </w:sdtPr>
            <w:sdtContent>
              <w:r>
                <w:rPr>
                  <w:rFonts w:hint="eastAsia"/>
                  <w:szCs w:val="21"/>
                </w:rPr>
                <w:t>适</w:t>
              </w:r>
            </w:sdtContent>
          </w:sdt>
          <w:r>
            <w:rPr>
              <w:rFonts w:hint="eastAsia"/>
              <w:szCs w:val="21"/>
            </w:rPr>
            <w:t>用</w:t>
          </w:r>
        </w:p>
      </w:sdtContent>
    </w:sdt>
    <w:p w:rsidR="008F5910" w:rsidRDefault="008F5910">
      <w:pPr>
        <w:ind w:right="283"/>
        <w:rPr>
          <w:szCs w:val="21"/>
        </w:rPr>
      </w:pPr>
    </w:p>
    <w:p w:rsidR="008F5910" w:rsidRDefault="00CA07ED">
      <w:pPr>
        <w:pStyle w:val="3"/>
        <w:numPr>
          <w:ilvl w:val="0"/>
          <w:numId w:val="21"/>
        </w:numPr>
        <w:tabs>
          <w:tab w:val="left" w:pos="504"/>
        </w:tabs>
        <w:rPr>
          <w:rFonts w:ascii="宋体" w:hAnsi="宋体"/>
          <w:szCs w:val="21"/>
        </w:rPr>
      </w:pPr>
      <w:r>
        <w:rPr>
          <w:rFonts w:ascii="宋体" w:hAnsi="宋体" w:hint="eastAsia"/>
          <w:szCs w:val="21"/>
        </w:rPr>
        <w:t>固定资产</w:t>
      </w:r>
    </w:p>
    <w:sdt>
      <w:sdtPr>
        <w:rPr>
          <w:rFonts w:ascii="宋体" w:hAnsi="宋体" w:cs="宋体" w:hint="eastAsia"/>
          <w:b w:val="0"/>
          <w:bCs w:val="0"/>
          <w:kern w:val="0"/>
          <w:szCs w:val="21"/>
        </w:rPr>
        <w:alias w:val="模块:固定资产情况"/>
        <w:tag w:val="_SEC_b17fc34a023f4384a425600555740cb6"/>
        <w:id w:val="-1268379422"/>
        <w:lock w:val="sdtLocked"/>
        <w:placeholder>
          <w:docPart w:val="GBC22222222222222222222222222222"/>
        </w:placeholder>
      </w:sdtPr>
      <w:sdtEndPr>
        <w:rPr>
          <w:szCs w:val="24"/>
        </w:rPr>
      </w:sdtEndPr>
      <w:sdtContent>
        <w:p w:rsidR="002020B7" w:rsidRDefault="002020B7">
          <w:pPr>
            <w:pStyle w:val="4"/>
            <w:numPr>
              <w:ilvl w:val="0"/>
              <w:numId w:val="67"/>
            </w:numPr>
            <w:tabs>
              <w:tab w:val="left" w:pos="588"/>
            </w:tabs>
            <w:rPr>
              <w:rFonts w:ascii="宋体" w:hAnsi="宋体"/>
              <w:szCs w:val="21"/>
            </w:rPr>
          </w:pPr>
          <w:r>
            <w:rPr>
              <w:rFonts w:ascii="宋体" w:hAnsi="宋体" w:hint="eastAsia"/>
              <w:szCs w:val="21"/>
            </w:rPr>
            <w:t>固定资产情况</w:t>
          </w:r>
        </w:p>
        <w:sdt>
          <w:sdtPr>
            <w:alias w:val="是否适用：固定资产情况[双击切换]"/>
            <w:tag w:val="_GBC_a44afb7019ae43b7a273970cf76154a3"/>
            <w:id w:val="250170551"/>
            <w:lock w:val="sdtContentLocked"/>
          </w:sdtPr>
          <w:sdtContent>
            <w:p w:rsidR="002020B7" w:rsidRDefault="008A184A">
              <w:r>
                <w:fldChar w:fldCharType="begin"/>
              </w:r>
              <w:r w:rsidR="002020B7">
                <w:instrText xml:space="preserve"> MACROBUTTON  SnrToggleCheckbox √适用 </w:instrText>
              </w:r>
              <w:r>
                <w:fldChar w:fldCharType="end"/>
              </w:r>
              <w:r>
                <w:fldChar w:fldCharType="begin"/>
              </w:r>
              <w:r w:rsidR="002020B7">
                <w:instrText>MACROBUTTON  SnrToggleCheckbox □不适用</w:instrText>
              </w:r>
              <w:r>
                <w:fldChar w:fldCharType="end"/>
              </w:r>
            </w:p>
          </w:sdtContent>
        </w:sdt>
        <w:p w:rsidR="002020B7" w:rsidRDefault="002020B7">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292369823"/>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110746741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tblPr>
          <w:tblGrid>
            <w:gridCol w:w="881"/>
            <w:gridCol w:w="682"/>
            <w:gridCol w:w="1339"/>
            <w:gridCol w:w="1368"/>
            <w:gridCol w:w="1149"/>
            <w:gridCol w:w="1149"/>
            <w:gridCol w:w="1149"/>
            <w:gridCol w:w="1176"/>
          </w:tblGrid>
          <w:tr w:rsidR="002020B7" w:rsidTr="003D2F8A">
            <w:tc>
              <w:tcPr>
                <w:tcW w:w="495"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r>
                  <w:rPr>
                    <w:rFonts w:hint="eastAsia"/>
                  </w:rPr>
                  <w:t>项目</w:t>
                </w:r>
              </w:p>
            </w:tc>
            <w:tc>
              <w:tcPr>
                <w:tcW w:w="38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8A184A" w:rsidP="00791D1C">
                <w:pPr>
                  <w:jc w:val="center"/>
                </w:pPr>
                <w:sdt>
                  <w:sdtPr>
                    <w:rPr>
                      <w:rFonts w:hint="eastAsia"/>
                    </w:rPr>
                    <w:alias w:val="固定资产情况明细-项目名称"/>
                    <w:tag w:val="_GBC_d421638fcfb34bbba0e548b4cb719a06"/>
                    <w:id w:val="41476790"/>
                    <w:lock w:val="sdtLocked"/>
                    <w:text/>
                  </w:sdtPr>
                  <w:sdtContent>
                    <w:r w:rsidR="002020B7">
                      <w:rPr>
                        <w:rFonts w:hint="eastAsia"/>
                      </w:rPr>
                      <w:t>房屋及建筑物</w:t>
                    </w:r>
                  </w:sdtContent>
                </w:sdt>
              </w:p>
            </w:tc>
            <w:tc>
              <w:tcPr>
                <w:tcW w:w="75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8A184A" w:rsidP="00791D1C">
                <w:pPr>
                  <w:jc w:val="center"/>
                </w:pPr>
                <w:sdt>
                  <w:sdtPr>
                    <w:rPr>
                      <w:rFonts w:ascii="Arial" w:cs="Arial" w:hint="eastAsia"/>
                      <w:szCs w:val="21"/>
                    </w:rPr>
                    <w:alias w:val="固定资产情况明细-项目名称"/>
                    <w:tag w:val="_GBC_d421638fcfb34bbba0e548b4cb719a06"/>
                    <w:id w:val="41476791"/>
                    <w:lock w:val="sdtLocked"/>
                    <w:text/>
                  </w:sdtPr>
                  <w:sdtContent>
                    <w:r w:rsidR="002020B7" w:rsidRPr="002020B7">
                      <w:rPr>
                        <w:rFonts w:ascii="Arial" w:cs="Arial" w:hint="eastAsia"/>
                        <w:szCs w:val="21"/>
                      </w:rPr>
                      <w:t>线路、管道及设备</w:t>
                    </w:r>
                  </w:sdtContent>
                </w:sdt>
              </w:p>
            </w:tc>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8A184A" w:rsidP="00791D1C">
                <w:pPr>
                  <w:jc w:val="center"/>
                </w:pPr>
                <w:sdt>
                  <w:sdtPr>
                    <w:rPr>
                      <w:rFonts w:hint="eastAsia"/>
                    </w:rPr>
                    <w:alias w:val="固定资产情况明细-项目名称"/>
                    <w:tag w:val="_GBC_d421638fcfb34bbba0e548b4cb719a06"/>
                    <w:id w:val="41476792"/>
                    <w:lock w:val="sdtLocked"/>
                    <w:text/>
                  </w:sdtPr>
                  <w:sdtContent>
                    <w:r w:rsidR="002020B7">
                      <w:rPr>
                        <w:rFonts w:hint="eastAsia"/>
                      </w:rPr>
                      <w:t>机器设备</w:t>
                    </w:r>
                  </w:sdtContent>
                </w:sdt>
              </w:p>
            </w:tc>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8A184A" w:rsidP="00791D1C">
                <w:pPr>
                  <w:jc w:val="center"/>
                </w:pPr>
                <w:sdt>
                  <w:sdtPr>
                    <w:rPr>
                      <w:rFonts w:ascii="Arial" w:cs="Arial" w:hint="eastAsia"/>
                      <w:szCs w:val="21"/>
                    </w:rPr>
                    <w:alias w:val="固定资产情况明细-项目名称"/>
                    <w:tag w:val="_GBC_d421638fcfb34bbba0e548b4cb719a06"/>
                    <w:id w:val="41476793"/>
                    <w:lock w:val="sdtLocked"/>
                    <w:text/>
                  </w:sdtPr>
                  <w:sdtContent>
                    <w:r w:rsidR="002020B7" w:rsidRPr="002020B7">
                      <w:rPr>
                        <w:rFonts w:ascii="Arial" w:cs="Arial" w:hint="eastAsia"/>
                        <w:szCs w:val="21"/>
                      </w:rPr>
                      <w:t>电子及通讯设备</w:t>
                    </w:r>
                  </w:sdtContent>
                </w:sdt>
              </w:p>
            </w:tc>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8A184A" w:rsidP="00791D1C">
                <w:pPr>
                  <w:jc w:val="center"/>
                </w:pPr>
                <w:sdt>
                  <w:sdtPr>
                    <w:rPr>
                      <w:rFonts w:hint="eastAsia"/>
                    </w:rPr>
                    <w:alias w:val="固定资产情况明细-项目名称"/>
                    <w:tag w:val="_GBC_d421638fcfb34bbba0e548b4cb719a06"/>
                    <w:id w:val="41476794"/>
                    <w:lock w:val="sdtLocked"/>
                    <w:text/>
                  </w:sdtPr>
                  <w:sdtContent>
                    <w:r w:rsidR="002020B7">
                      <w:rPr>
                        <w:rFonts w:hint="eastAsia"/>
                      </w:rPr>
                      <w:t>运输工具</w:t>
                    </w:r>
                  </w:sdtContent>
                </w:sdt>
              </w:p>
            </w:tc>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8A184A" w:rsidP="00791D1C">
                <w:pPr>
                  <w:jc w:val="center"/>
                </w:pPr>
                <w:sdt>
                  <w:sdtPr>
                    <w:rPr>
                      <w:rFonts w:ascii="Arial" w:cs="Arial" w:hint="eastAsia"/>
                      <w:szCs w:val="21"/>
                    </w:rPr>
                    <w:alias w:val="固定资产情况明细-项目名称"/>
                    <w:tag w:val="_GBC_d421638fcfb34bbba0e548b4cb719a06"/>
                    <w:id w:val="41476795"/>
                    <w:lock w:val="sdtLocked"/>
                    <w:text/>
                  </w:sdtPr>
                  <w:sdtContent>
                    <w:r w:rsidR="002020B7" w:rsidRPr="002020B7">
                      <w:rPr>
                        <w:rFonts w:ascii="Arial" w:cs="Arial" w:hint="eastAsia"/>
                        <w:szCs w:val="21"/>
                      </w:rPr>
                      <w:t>其他设备</w:t>
                    </w:r>
                  </w:sdtContent>
                </w:sdt>
              </w:p>
            </w:tc>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r>
                  <w:rPr>
                    <w:rFonts w:hint="eastAsia"/>
                  </w:rPr>
                  <w:t>合计</w:t>
                </w:r>
              </w:p>
            </w:tc>
          </w:tr>
          <w:tr w:rsidR="002020B7" w:rsidTr="003D2F8A">
            <w:tc>
              <w:tcPr>
                <w:tcW w:w="495"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r>
                  <w:rPr>
                    <w:rFonts w:hint="eastAsia"/>
                  </w:rPr>
                  <w:t>一、账面原值：</w:t>
                </w:r>
              </w:p>
            </w:tc>
            <w:tc>
              <w:tcPr>
                <w:tcW w:w="38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p>
            </w:tc>
            <w:tc>
              <w:tcPr>
                <w:tcW w:w="75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p>
            </w:tc>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p>
            </w:tc>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p>
            </w:tc>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p>
            </w:tc>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p>
            </w:tc>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p>
            </w:tc>
          </w:tr>
          <w:tr w:rsidR="002020B7" w:rsidTr="003D2F8A">
            <w:tc>
              <w:tcPr>
                <w:tcW w:w="495"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r>
                  <w:rPr>
                    <w:rFonts w:hint="eastAsia"/>
                  </w:rPr>
                  <w:t xml:space="preserve">    </w:t>
                </w:r>
                <w:r>
                  <w:t>年初余额</w:t>
                </w:r>
              </w:p>
            </w:tc>
            <w:tc>
              <w:tcPr>
                <w:tcW w:w="38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384F31">
                <w:pPr>
                  <w:jc w:val="both"/>
                </w:pPr>
                <w:r>
                  <w:t xml:space="preserve"> 2,896,054,725.72</w:t>
                </w:r>
              </w:p>
            </w:tc>
            <w:tc>
              <w:tcPr>
                <w:tcW w:w="75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384F31">
                <w:pPr>
                  <w:jc w:val="both"/>
                </w:pPr>
                <w:r>
                  <w:t xml:space="preserve"> 1,374,317,309.15</w:t>
                </w:r>
              </w:p>
            </w:tc>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384F31">
                <w:pPr>
                  <w:jc w:val="both"/>
                </w:pPr>
                <w:r>
                  <w:t>            753,740,743.81</w:t>
                </w:r>
              </w:p>
            </w:tc>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384F31" w:rsidP="00384F31">
                <w:pPr>
                  <w:jc w:val="both"/>
                </w:pPr>
                <w:r>
                  <w:t>           </w:t>
                </w:r>
                <w:r w:rsidR="002020B7">
                  <w:t>20,272,265.07</w:t>
                </w:r>
              </w:p>
            </w:tc>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384F31" w:rsidP="00384F31">
                <w:pPr>
                  <w:jc w:val="both"/>
                </w:pPr>
                <w:r>
                  <w:t>          </w:t>
                </w:r>
                <w:r w:rsidR="002020B7">
                  <w:t>258,752,068.80</w:t>
                </w:r>
              </w:p>
            </w:tc>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384F31" w:rsidP="00384F31">
                <w:pPr>
                  <w:jc w:val="both"/>
                </w:pPr>
                <w:r>
                  <w:t>          </w:t>
                </w:r>
                <w:r w:rsidR="002020B7">
                  <w:t>105,845,698.27</w:t>
                </w:r>
              </w:p>
            </w:tc>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384F31">
                <w:pPr>
                  <w:jc w:val="both"/>
                </w:pPr>
                <w:r>
                  <w:t>5,408,982,810.82</w:t>
                </w:r>
              </w:p>
            </w:tc>
          </w:tr>
          <w:tr w:rsidR="002020B7" w:rsidTr="003D2F8A">
            <w:tc>
              <w:tcPr>
                <w:tcW w:w="495"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r>
                  <w:t>加：年初数类别调整</w:t>
                </w:r>
              </w:p>
            </w:tc>
            <w:tc>
              <w:tcPr>
                <w:tcW w:w="38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r>
                  <w:t>305,535,642.40</w:t>
                </w:r>
              </w:p>
            </w:tc>
            <w:tc>
              <w:tcPr>
                <w:tcW w:w="75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r>
                  <w:t>671,932,149.39</w:t>
                </w:r>
              </w:p>
            </w:tc>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r>
                  <w:t>-751,124,708.39</w:t>
                </w:r>
              </w:p>
            </w:tc>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r>
                  <w:t>30,114,661.17</w:t>
                </w:r>
              </w:p>
            </w:tc>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r>
                  <w:t>-228,948,748.09</w:t>
                </w:r>
              </w:p>
            </w:tc>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r>
                  <w:t>-27,508,996.48</w:t>
                </w:r>
              </w:p>
            </w:tc>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r>
                  <w:t> </w:t>
                </w:r>
              </w:p>
            </w:tc>
          </w:tr>
          <w:tr w:rsidR="002020B7" w:rsidTr="003D2F8A">
            <w:tc>
              <w:tcPr>
                <w:tcW w:w="495"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ind w:firstLineChars="200" w:firstLine="420"/>
                </w:pPr>
                <w:r>
                  <w:t>1.</w:t>
                </w:r>
                <w:r>
                  <w:rPr>
                    <w:rFonts w:hint="eastAsia"/>
                  </w:rPr>
                  <w:t>期初余额</w:t>
                </w:r>
              </w:p>
            </w:tc>
            <w:sdt>
              <w:sdtPr>
                <w:alias w:val="固定资产情况明细-账面原值"/>
                <w:tag w:val="_GBC_6d25426d45ce4ba3be2e8a82fcc0b8ba"/>
                <w:id w:val="41476796"/>
                <w:lock w:val="sdtLocked"/>
              </w:sdtPr>
              <w:sdtContent>
                <w:tc>
                  <w:tcPr>
                    <w:tcW w:w="38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3,201,590,368.12</w:t>
                    </w:r>
                  </w:p>
                </w:tc>
              </w:sdtContent>
            </w:sdt>
            <w:sdt>
              <w:sdtPr>
                <w:alias w:val="固定资产情况明细-账面原值"/>
                <w:tag w:val="_GBC_6d25426d45ce4ba3be2e8a82fcc0b8ba"/>
                <w:id w:val="41476797"/>
                <w:lock w:val="sdtLocked"/>
              </w:sdtPr>
              <w:sdtContent>
                <w:tc>
                  <w:tcPr>
                    <w:tcW w:w="75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2,046,249,458.54</w:t>
                    </w:r>
                  </w:p>
                </w:tc>
              </w:sdtContent>
            </w:sdt>
            <w:sdt>
              <w:sdtPr>
                <w:alias w:val="固定资产情况明细-账面原值"/>
                <w:tag w:val="_GBC_6d25426d45ce4ba3be2e8a82fcc0b8ba"/>
                <w:id w:val="41476798"/>
                <w:lock w:val="sdtLocked"/>
              </w:sdtPr>
              <w:sdtContent>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2,616,035.42</w:t>
                    </w:r>
                  </w:p>
                </w:tc>
              </w:sdtContent>
            </w:sdt>
            <w:sdt>
              <w:sdtPr>
                <w:alias w:val="固定资产情况明细-账面原值"/>
                <w:tag w:val="_GBC_6d25426d45ce4ba3be2e8a82fcc0b8ba"/>
                <w:id w:val="41476799"/>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50,386,926.24</w:t>
                    </w:r>
                  </w:p>
                </w:tc>
              </w:sdtContent>
            </w:sdt>
            <w:sdt>
              <w:sdtPr>
                <w:alias w:val="固定资产情况明细-账面原值"/>
                <w:tag w:val="_GBC_6d25426d45ce4ba3be2e8a82fcc0b8ba"/>
                <w:id w:val="41476800"/>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29,803,320.71</w:t>
                    </w:r>
                  </w:p>
                </w:tc>
              </w:sdtContent>
            </w:sdt>
            <w:sdt>
              <w:sdtPr>
                <w:alias w:val="固定资产情况明细-账面原值"/>
                <w:tag w:val="_GBC_6d25426d45ce4ba3be2e8a82fcc0b8ba"/>
                <w:id w:val="41476801"/>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78,336,701.79</w:t>
                    </w:r>
                  </w:p>
                </w:tc>
              </w:sdtContent>
            </w:sdt>
            <w:sdt>
              <w:sdtPr>
                <w:alias w:val="固定资产原价"/>
                <w:tag w:val="_GBC_538b9bc65a1e4ebda03b7a04d76b151a"/>
                <w:id w:val="41476802"/>
                <w:lock w:val="sdtLocked"/>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5,408,982,810.82</w:t>
                    </w:r>
                  </w:p>
                </w:tc>
              </w:sdtContent>
            </w:sdt>
          </w:tr>
          <w:tr w:rsidR="002020B7" w:rsidTr="003D2F8A">
            <w:tc>
              <w:tcPr>
                <w:tcW w:w="495"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ind w:firstLineChars="200" w:firstLine="420"/>
                </w:pPr>
                <w:r>
                  <w:t>2.</w:t>
                </w:r>
                <w:r>
                  <w:rPr>
                    <w:rFonts w:hint="eastAsia"/>
                  </w:rPr>
                  <w:t>本期增加金额</w:t>
                </w:r>
              </w:p>
            </w:tc>
            <w:sdt>
              <w:sdtPr>
                <w:alias w:val="固定资产情况明细-原值本期增加"/>
                <w:tag w:val="_GBC_23e20d035edd45839e315497c67fa3c1"/>
                <w:id w:val="41476803"/>
                <w:lock w:val="sdtLocked"/>
              </w:sdtPr>
              <w:sdtContent>
                <w:tc>
                  <w:tcPr>
                    <w:tcW w:w="38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215,411,932.68</w:t>
                    </w:r>
                  </w:p>
                </w:tc>
              </w:sdtContent>
            </w:sdt>
            <w:sdt>
              <w:sdtPr>
                <w:alias w:val="固定资产情况明细-原值本期增加"/>
                <w:tag w:val="_GBC_23e20d035edd45839e315497c67fa3c1"/>
                <w:id w:val="41476804"/>
                <w:lock w:val="sdtLocked"/>
              </w:sdtPr>
              <w:sdtContent>
                <w:tc>
                  <w:tcPr>
                    <w:tcW w:w="75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499,332,161.73</w:t>
                    </w:r>
                  </w:p>
                </w:tc>
              </w:sdtContent>
            </w:sdt>
            <w:sdt>
              <w:sdtPr>
                <w:alias w:val="固定资产情况明细-原值本期增加"/>
                <w:tag w:val="_GBC_23e20d035edd45839e315497c67fa3c1"/>
                <w:id w:val="41476805"/>
                <w:lock w:val="sdtLocked"/>
              </w:sdtPr>
              <w:sdtContent>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226,254.97</w:t>
                    </w:r>
                  </w:p>
                </w:tc>
              </w:sdtContent>
            </w:sdt>
            <w:sdt>
              <w:sdtPr>
                <w:alias w:val="固定资产情况明细-原值本期增加"/>
                <w:tag w:val="_GBC_23e20d035edd45839e315497c67fa3c1"/>
                <w:id w:val="41476806"/>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3,844,870.52</w:t>
                    </w:r>
                  </w:p>
                </w:tc>
              </w:sdtContent>
            </w:sdt>
            <w:sdt>
              <w:sdtPr>
                <w:alias w:val="固定资产情况明细-原值本期增加"/>
                <w:tag w:val="_GBC_23e20d035edd45839e315497c67fa3c1"/>
                <w:id w:val="41476807"/>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4,484,329.42</w:t>
                    </w:r>
                  </w:p>
                </w:tc>
              </w:sdtContent>
            </w:sdt>
            <w:sdt>
              <w:sdtPr>
                <w:alias w:val="固定资产情况明细-原值本期增加"/>
                <w:tag w:val="_GBC_23e20d035edd45839e315497c67fa3c1"/>
                <w:id w:val="41476808"/>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p>
                </w:tc>
              </w:sdtContent>
            </w:sdt>
            <w:sdt>
              <w:sdtPr>
                <w:alias w:val="固定资产原价合计增加数"/>
                <w:tag w:val="_GBC_f707e24d38fb4e23aff82d6a348c9ce0"/>
                <w:id w:val="41476809"/>
                <w:lock w:val="sdtLocked"/>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723,299,549.32</w:t>
                    </w:r>
                  </w:p>
                </w:tc>
              </w:sdtContent>
            </w:sdt>
          </w:tr>
          <w:tr w:rsidR="002020B7" w:rsidTr="003D2F8A">
            <w:tc>
              <w:tcPr>
                <w:tcW w:w="495"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ind w:firstLineChars="300" w:firstLine="630"/>
                </w:pPr>
                <w:r>
                  <w:rPr>
                    <w:rFonts w:hint="eastAsia"/>
                  </w:rPr>
                  <w:t>（1）购置</w:t>
                </w:r>
              </w:p>
            </w:tc>
            <w:sdt>
              <w:sdtPr>
                <w:alias w:val="固定资产情况明细-购置"/>
                <w:tag w:val="_GBC_d3424ed317af4a7ca7755d1f41eb9561"/>
                <w:id w:val="41476810"/>
                <w:lock w:val="sdtLocked"/>
              </w:sdtPr>
              <w:sdtContent>
                <w:tc>
                  <w:tcPr>
                    <w:tcW w:w="38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31,096,795.11</w:t>
                    </w:r>
                  </w:p>
                </w:tc>
              </w:sdtContent>
            </w:sdt>
            <w:sdt>
              <w:sdtPr>
                <w:alias w:val="固定资产情况明细-购置"/>
                <w:tag w:val="_GBC_d3424ed317af4a7ca7755d1f41eb9561"/>
                <w:id w:val="41476811"/>
                <w:lock w:val="sdtLocked"/>
              </w:sdtPr>
              <w:sdtContent>
                <w:tc>
                  <w:tcPr>
                    <w:tcW w:w="75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5,707,984.91</w:t>
                    </w:r>
                  </w:p>
                </w:tc>
              </w:sdtContent>
            </w:sdt>
            <w:sdt>
              <w:sdtPr>
                <w:alias w:val="固定资产情况明细-购置"/>
                <w:tag w:val="_GBC_d3424ed317af4a7ca7755d1f41eb9561"/>
                <w:id w:val="41476812"/>
                <w:lock w:val="sdtLocked"/>
              </w:sdtPr>
              <w:sdtContent>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226,254.97</w:t>
                    </w:r>
                  </w:p>
                </w:tc>
              </w:sdtContent>
            </w:sdt>
            <w:sdt>
              <w:sdtPr>
                <w:alias w:val="固定资产情况明细-购置"/>
                <w:tag w:val="_GBC_d3424ed317af4a7ca7755d1f41eb9561"/>
                <w:id w:val="41476813"/>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3,844,870.52</w:t>
                    </w:r>
                  </w:p>
                </w:tc>
              </w:sdtContent>
            </w:sdt>
            <w:sdt>
              <w:sdtPr>
                <w:alias w:val="固定资产情况明细-购置"/>
                <w:tag w:val="_GBC_d3424ed317af4a7ca7755d1f41eb9561"/>
                <w:id w:val="41476814"/>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4,484,329.42</w:t>
                    </w:r>
                  </w:p>
                </w:tc>
              </w:sdtContent>
            </w:sdt>
            <w:sdt>
              <w:sdtPr>
                <w:alias w:val="固定资产情况明细-购置"/>
                <w:tag w:val="_GBC_d3424ed317af4a7ca7755d1f41eb9561"/>
                <w:id w:val="41476815"/>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p>
                </w:tc>
              </w:sdtContent>
            </w:sdt>
            <w:sdt>
              <w:sdtPr>
                <w:alias w:val="购置导致的固定资产原值本期增加合计"/>
                <w:tag w:val="_GBC_d5287220a15040a68ddf0307314289b6"/>
                <w:id w:val="41476816"/>
                <w:lock w:val="sdtLocked"/>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45,360,234.93</w:t>
                    </w:r>
                  </w:p>
                </w:tc>
              </w:sdtContent>
            </w:sdt>
          </w:tr>
          <w:tr w:rsidR="002020B7" w:rsidTr="003D2F8A">
            <w:tc>
              <w:tcPr>
                <w:tcW w:w="495"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ind w:firstLineChars="300" w:firstLine="630"/>
                </w:pPr>
                <w:r>
                  <w:rPr>
                    <w:rFonts w:hint="eastAsia"/>
                  </w:rPr>
                  <w:t>（2）在建工程转入</w:t>
                </w:r>
              </w:p>
            </w:tc>
            <w:sdt>
              <w:sdtPr>
                <w:alias w:val="固定资产情况明细-在建工程转入"/>
                <w:tag w:val="_GBC_a15b2f0447964cb4bfee5a91992c444b"/>
                <w:id w:val="41476817"/>
                <w:lock w:val="sdtLocked"/>
              </w:sdtPr>
              <w:sdtContent>
                <w:tc>
                  <w:tcPr>
                    <w:tcW w:w="38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184,315,137.57</w:t>
                    </w:r>
                  </w:p>
                </w:tc>
              </w:sdtContent>
            </w:sdt>
            <w:sdt>
              <w:sdtPr>
                <w:alias w:val="固定资产情况明细-在建工程转入"/>
                <w:tag w:val="_GBC_a15b2f0447964cb4bfee5a91992c444b"/>
                <w:id w:val="41476818"/>
                <w:lock w:val="sdtLocked"/>
              </w:sdtPr>
              <w:sdtContent>
                <w:tc>
                  <w:tcPr>
                    <w:tcW w:w="75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493,624,176.82</w:t>
                    </w:r>
                  </w:p>
                </w:tc>
              </w:sdtContent>
            </w:sdt>
            <w:sdt>
              <w:sdtPr>
                <w:alias w:val="固定资产情况明细-在建工程转入"/>
                <w:tag w:val="_GBC_a15b2f0447964cb4bfee5a91992c444b"/>
                <w:id w:val="41476819"/>
                <w:lock w:val="sdtLocked"/>
              </w:sdtPr>
              <w:sdtContent>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p>
                </w:tc>
              </w:sdtContent>
            </w:sdt>
            <w:sdt>
              <w:sdtPr>
                <w:alias w:val="固定资产情况明细-在建工程转入"/>
                <w:tag w:val="_GBC_a15b2f0447964cb4bfee5a91992c444b"/>
                <w:id w:val="41476820"/>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p>
                </w:tc>
              </w:sdtContent>
            </w:sdt>
            <w:sdt>
              <w:sdtPr>
                <w:alias w:val="固定资产情况明细-在建工程转入"/>
                <w:tag w:val="_GBC_a15b2f0447964cb4bfee5a91992c444b"/>
                <w:id w:val="41476821"/>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p>
                </w:tc>
              </w:sdtContent>
            </w:sdt>
            <w:sdt>
              <w:sdtPr>
                <w:alias w:val="固定资产情况明细-在建工程转入"/>
                <w:tag w:val="_GBC_a15b2f0447964cb4bfee5a91992c444b"/>
                <w:id w:val="41476822"/>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p>
                </w:tc>
              </w:sdtContent>
            </w:sdt>
            <w:sdt>
              <w:sdtPr>
                <w:alias w:val="在建工程转入导致的固定资产原值本期增加合计"/>
                <w:tag w:val="_GBC_23565bf898b845a281408711f8791a21"/>
                <w:id w:val="41476823"/>
                <w:lock w:val="sdtLocked"/>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677,939,314.39</w:t>
                    </w:r>
                  </w:p>
                </w:tc>
              </w:sdtContent>
            </w:sdt>
          </w:tr>
          <w:tr w:rsidR="002020B7" w:rsidTr="003D2F8A">
            <w:tc>
              <w:tcPr>
                <w:tcW w:w="495"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ind w:firstLineChars="300" w:firstLine="630"/>
                </w:pPr>
                <w:r>
                  <w:rPr>
                    <w:rFonts w:hint="eastAsia"/>
                  </w:rPr>
                  <w:t>（3）企业合并增</w:t>
                </w:r>
                <w:r>
                  <w:rPr>
                    <w:rFonts w:hint="eastAsia"/>
                  </w:rPr>
                  <w:lastRenderedPageBreak/>
                  <w:t>加</w:t>
                </w:r>
              </w:p>
            </w:tc>
            <w:sdt>
              <w:sdtPr>
                <w:alias w:val="固定资产情况明细-企业合并增加"/>
                <w:tag w:val="_GBC_b91e7533f5ff4b34be7d7d89e5c92fdc"/>
                <w:id w:val="41476824"/>
                <w:lock w:val="sdtLocked"/>
                <w:showingPlcHdr/>
              </w:sdtPr>
              <w:sdtContent>
                <w:tc>
                  <w:tcPr>
                    <w:tcW w:w="38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rPr>
                        <w:rFonts w:hint="eastAsia"/>
                        <w:color w:val="333399"/>
                      </w:rPr>
                      <w:t xml:space="preserve">　</w:t>
                    </w:r>
                  </w:p>
                </w:tc>
              </w:sdtContent>
            </w:sdt>
            <w:sdt>
              <w:sdtPr>
                <w:alias w:val="固定资产情况明细-企业合并增加"/>
                <w:tag w:val="_GBC_b91e7533f5ff4b34be7d7d89e5c92fdc"/>
                <w:id w:val="41476825"/>
                <w:lock w:val="sdtLocked"/>
                <w:showingPlcHdr/>
              </w:sdtPr>
              <w:sdtContent>
                <w:tc>
                  <w:tcPr>
                    <w:tcW w:w="75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rPr>
                        <w:rFonts w:hint="eastAsia"/>
                      </w:rPr>
                      <w:t xml:space="preserve">　</w:t>
                    </w:r>
                  </w:p>
                </w:tc>
              </w:sdtContent>
            </w:sdt>
            <w:sdt>
              <w:sdtPr>
                <w:alias w:val="固定资产情况明细-企业合并增加"/>
                <w:tag w:val="_GBC_b91e7533f5ff4b34be7d7d89e5c92fdc"/>
                <w:id w:val="41476826"/>
                <w:lock w:val="sdtLocked"/>
                <w:showingPlcHdr/>
              </w:sdtPr>
              <w:sdtContent>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rPr>
                        <w:rFonts w:hint="eastAsia"/>
                      </w:rPr>
                      <w:t xml:space="preserve">　</w:t>
                    </w:r>
                  </w:p>
                </w:tc>
              </w:sdtContent>
            </w:sdt>
            <w:sdt>
              <w:sdtPr>
                <w:alias w:val="固定资产情况明细-企业合并增加"/>
                <w:tag w:val="_GBC_b91e7533f5ff4b34be7d7d89e5c92fdc"/>
                <w:id w:val="41476827"/>
                <w:lock w:val="sdtLocked"/>
                <w:showingPlcHdr/>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rPr>
                        <w:rFonts w:hint="eastAsia"/>
                      </w:rPr>
                      <w:t xml:space="preserve">　</w:t>
                    </w:r>
                  </w:p>
                </w:tc>
              </w:sdtContent>
            </w:sdt>
            <w:sdt>
              <w:sdtPr>
                <w:alias w:val="固定资产情况明细-企业合并增加"/>
                <w:tag w:val="_GBC_b91e7533f5ff4b34be7d7d89e5c92fdc"/>
                <w:id w:val="41476828"/>
                <w:lock w:val="sdtLocked"/>
                <w:showingPlcHdr/>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rPr>
                        <w:rFonts w:hint="eastAsia"/>
                      </w:rPr>
                      <w:t xml:space="preserve">　</w:t>
                    </w:r>
                  </w:p>
                </w:tc>
              </w:sdtContent>
            </w:sdt>
            <w:sdt>
              <w:sdtPr>
                <w:alias w:val="固定资产情况明细-企业合并增加"/>
                <w:tag w:val="_GBC_b91e7533f5ff4b34be7d7d89e5c92fdc"/>
                <w:id w:val="41476829"/>
                <w:lock w:val="sdtLocked"/>
                <w:showingPlcHdr/>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rPr>
                        <w:rFonts w:hint="eastAsia"/>
                      </w:rPr>
                      <w:t xml:space="preserve">　</w:t>
                    </w:r>
                  </w:p>
                </w:tc>
              </w:sdtContent>
            </w:sdt>
            <w:sdt>
              <w:sdtPr>
                <w:alias w:val="企业合并增加导致的固定资产原值本期增加合计"/>
                <w:tag w:val="_GBC_9324e7632d3041609667999ce023e417"/>
                <w:id w:val="41476830"/>
                <w:lock w:val="sdtLocked"/>
                <w:showingPlcHdr/>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 xml:space="preserve">     </w:t>
                    </w:r>
                  </w:p>
                </w:tc>
              </w:sdtContent>
            </w:sdt>
          </w:tr>
          <w:tr w:rsidR="002020B7" w:rsidTr="003D2F8A">
            <w:tc>
              <w:tcPr>
                <w:tcW w:w="495"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ind w:firstLineChars="250" w:firstLine="525"/>
                </w:pPr>
                <w:r>
                  <w:rPr>
                    <w:rFonts w:hint="eastAsia"/>
                  </w:rPr>
                  <w:lastRenderedPageBreak/>
                  <w:t>3.本期减少金额</w:t>
                </w:r>
              </w:p>
            </w:tc>
            <w:sdt>
              <w:sdtPr>
                <w:alias w:val="固定资产情况明细-原值本期减少"/>
                <w:tag w:val="_GBC_0d1f42d6881040f9ae6c094e359d49f0"/>
                <w:id w:val="41476839"/>
                <w:lock w:val="sdtLocked"/>
              </w:sdtPr>
              <w:sdtContent>
                <w:tc>
                  <w:tcPr>
                    <w:tcW w:w="38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126,950,777.23</w:t>
                    </w:r>
                  </w:p>
                </w:tc>
              </w:sdtContent>
            </w:sdt>
            <w:sdt>
              <w:sdtPr>
                <w:alias w:val="固定资产情况明细-原值本期减少"/>
                <w:tag w:val="_GBC_0d1f42d6881040f9ae6c094e359d49f0"/>
                <w:id w:val="41476840"/>
                <w:lock w:val="sdtLocked"/>
              </w:sdtPr>
              <w:sdtContent>
                <w:tc>
                  <w:tcPr>
                    <w:tcW w:w="75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57,790,277.47</w:t>
                    </w:r>
                  </w:p>
                </w:tc>
              </w:sdtContent>
            </w:sdt>
            <w:sdt>
              <w:sdtPr>
                <w:alias w:val="固定资产情况明细-原值本期减少"/>
                <w:tag w:val="_GBC_0d1f42d6881040f9ae6c094e359d49f0"/>
                <w:id w:val="41476841"/>
                <w:lock w:val="sdtLocked"/>
              </w:sdtPr>
              <w:sdtContent>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p>
                </w:tc>
              </w:sdtContent>
            </w:sdt>
            <w:sdt>
              <w:sdtPr>
                <w:alias w:val="固定资产情况明细-原值本期减少"/>
                <w:tag w:val="_GBC_0d1f42d6881040f9ae6c094e359d49f0"/>
                <w:id w:val="41476842"/>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1,259,410.13</w:t>
                    </w:r>
                  </w:p>
                </w:tc>
              </w:sdtContent>
            </w:sdt>
            <w:sdt>
              <w:sdtPr>
                <w:alias w:val="固定资产情况明细-原值本期减少"/>
                <w:tag w:val="_GBC_0d1f42d6881040f9ae6c094e359d49f0"/>
                <w:id w:val="41476843"/>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2,557,188.44</w:t>
                    </w:r>
                  </w:p>
                </w:tc>
              </w:sdtContent>
            </w:sdt>
            <w:sdt>
              <w:sdtPr>
                <w:alias w:val="固定资产情况明细-原值本期减少"/>
                <w:tag w:val="_GBC_0d1f42d6881040f9ae6c094e359d49f0"/>
                <w:id w:val="41476844"/>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p>
                </w:tc>
              </w:sdtContent>
            </w:sdt>
            <w:sdt>
              <w:sdtPr>
                <w:alias w:val="固定资产原价合计减少数"/>
                <w:tag w:val="_GBC_408ad4fe1629417a9e07898650b858c2"/>
                <w:id w:val="41476845"/>
                <w:lock w:val="sdtLocked"/>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188,557,653.27</w:t>
                    </w:r>
                  </w:p>
                </w:tc>
              </w:sdtContent>
            </w:sdt>
          </w:tr>
          <w:tr w:rsidR="002020B7" w:rsidTr="003D2F8A">
            <w:tc>
              <w:tcPr>
                <w:tcW w:w="495"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ind w:firstLineChars="300" w:firstLine="630"/>
                </w:pPr>
                <w:r>
                  <w:rPr>
                    <w:rFonts w:hint="eastAsia"/>
                  </w:rPr>
                  <w:t>（1）处置或报废</w:t>
                </w:r>
              </w:p>
            </w:tc>
            <w:sdt>
              <w:sdtPr>
                <w:alias w:val="固定资产情况明细-原值处置或报废"/>
                <w:tag w:val="_GBC_874c478cf87c41129d0fb83b76701ffb"/>
                <w:id w:val="41476846"/>
                <w:lock w:val="sdtLocked"/>
              </w:sdtPr>
              <w:sdtContent>
                <w:tc>
                  <w:tcPr>
                    <w:tcW w:w="38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126,950,777.23</w:t>
                    </w:r>
                  </w:p>
                </w:tc>
              </w:sdtContent>
            </w:sdt>
            <w:sdt>
              <w:sdtPr>
                <w:alias w:val="固定资产情况明细-原值处置或报废"/>
                <w:tag w:val="_GBC_874c478cf87c41129d0fb83b76701ffb"/>
                <w:id w:val="41476847"/>
                <w:lock w:val="sdtLocked"/>
              </w:sdtPr>
              <w:sdtContent>
                <w:tc>
                  <w:tcPr>
                    <w:tcW w:w="75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57,790,277.47</w:t>
                    </w:r>
                  </w:p>
                </w:tc>
              </w:sdtContent>
            </w:sdt>
            <w:sdt>
              <w:sdtPr>
                <w:alias w:val="固定资产情况明细-原值处置或报废"/>
                <w:tag w:val="_GBC_874c478cf87c41129d0fb83b76701ffb"/>
                <w:id w:val="41476848"/>
                <w:lock w:val="sdtLocked"/>
              </w:sdtPr>
              <w:sdtContent>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p>
                </w:tc>
              </w:sdtContent>
            </w:sdt>
            <w:sdt>
              <w:sdtPr>
                <w:alias w:val="固定资产情况明细-原值处置或报废"/>
                <w:tag w:val="_GBC_874c478cf87c41129d0fb83b76701ffb"/>
                <w:id w:val="41476849"/>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1,259,410.13</w:t>
                    </w:r>
                  </w:p>
                </w:tc>
              </w:sdtContent>
            </w:sdt>
            <w:sdt>
              <w:sdtPr>
                <w:alias w:val="固定资产情况明细-原值处置或报废"/>
                <w:tag w:val="_GBC_874c478cf87c41129d0fb83b76701ffb"/>
                <w:id w:val="41476850"/>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2,557,188.44</w:t>
                    </w:r>
                  </w:p>
                </w:tc>
              </w:sdtContent>
            </w:sdt>
            <w:sdt>
              <w:sdtPr>
                <w:alias w:val="固定资产情况明细-原值处置或报废"/>
                <w:tag w:val="_GBC_874c478cf87c41129d0fb83b76701ffb"/>
                <w:id w:val="41476851"/>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p>
                </w:tc>
              </w:sdtContent>
            </w:sdt>
            <w:sdt>
              <w:sdtPr>
                <w:alias w:val="处置或报废导致的固定资产原值本期减少合计"/>
                <w:tag w:val="_GBC_e842f34fa7884a938a581765c2e08ca7"/>
                <w:id w:val="41476852"/>
                <w:lock w:val="sdtLocked"/>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188,557,653.27</w:t>
                    </w:r>
                  </w:p>
                </w:tc>
              </w:sdtContent>
            </w:sdt>
          </w:tr>
          <w:tr w:rsidR="002020B7" w:rsidTr="003D2F8A">
            <w:sdt>
              <w:sdtPr>
                <w:rPr>
                  <w:rFonts w:hint="eastAsia"/>
                </w:rPr>
                <w:alias w:val="固定资产账面原值减少项目名称"/>
                <w:tag w:val="_GBC_bf0a28cbddd8409cb7657fa18a522437"/>
                <w:id w:val="41476853"/>
                <w:lock w:val="sdtLocked"/>
              </w:sdtPr>
              <w:sdtContent>
                <w:tc>
                  <w:tcPr>
                    <w:tcW w:w="495"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ind w:firstLineChars="300" w:firstLine="630"/>
                    </w:pPr>
                    <w:r>
                      <w:rPr>
                        <w:rFonts w:hint="eastAsia"/>
                      </w:rPr>
                      <w:t>((2)其他减少</w:t>
                    </w:r>
                  </w:p>
                </w:tc>
              </w:sdtContent>
            </w:sdt>
            <w:sdt>
              <w:sdtPr>
                <w:rPr>
                  <w:rFonts w:hint="eastAsia"/>
                </w:rPr>
                <w:alias w:val="固定资产账面原值减少项目金额"/>
                <w:tag w:val="_GBC_5be4d3b49a5c4a68a0d236b2da08d9af"/>
                <w:id w:val="41476854"/>
                <w:lock w:val="sdtLocked"/>
                <w:showingPlcHdr/>
              </w:sdtPr>
              <w:sdtContent>
                <w:tc>
                  <w:tcPr>
                    <w:tcW w:w="38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rPr>
                        <w:rFonts w:hint="eastAsia"/>
                        <w:color w:val="333399"/>
                      </w:rPr>
                      <w:t xml:space="preserve">　</w:t>
                    </w:r>
                  </w:p>
                </w:tc>
              </w:sdtContent>
            </w:sdt>
            <w:sdt>
              <w:sdtPr>
                <w:rPr>
                  <w:rFonts w:hint="eastAsia"/>
                </w:rPr>
                <w:alias w:val="固定资产账面原值减少项目金额"/>
                <w:tag w:val="_GBC_5be4d3b49a5c4a68a0d236b2da08d9af"/>
                <w:id w:val="41476855"/>
                <w:lock w:val="sdtLocked"/>
                <w:showingPlcHdr/>
              </w:sdtPr>
              <w:sdtContent>
                <w:tc>
                  <w:tcPr>
                    <w:tcW w:w="75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rPr>
                        <w:rFonts w:hint="eastAsia"/>
                      </w:rPr>
                      <w:t xml:space="preserve">　</w:t>
                    </w:r>
                  </w:p>
                </w:tc>
              </w:sdtContent>
            </w:sdt>
            <w:sdt>
              <w:sdtPr>
                <w:rPr>
                  <w:rFonts w:hint="eastAsia"/>
                </w:rPr>
                <w:alias w:val="固定资产账面原值减少项目金额"/>
                <w:tag w:val="_GBC_5be4d3b49a5c4a68a0d236b2da08d9af"/>
                <w:id w:val="41476856"/>
                <w:lock w:val="sdtLocked"/>
                <w:showingPlcHdr/>
              </w:sdtPr>
              <w:sdtContent>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rPr>
                        <w:rFonts w:hint="eastAsia"/>
                      </w:rPr>
                      <w:t xml:space="preserve">　</w:t>
                    </w:r>
                  </w:p>
                </w:tc>
              </w:sdtContent>
            </w:sdt>
            <w:sdt>
              <w:sdtPr>
                <w:rPr>
                  <w:rFonts w:hint="eastAsia"/>
                </w:rPr>
                <w:alias w:val="固定资产账面原值减少项目金额"/>
                <w:tag w:val="_GBC_5be4d3b49a5c4a68a0d236b2da08d9af"/>
                <w:id w:val="41476857"/>
                <w:lock w:val="sdtLocked"/>
                <w:showingPlcHdr/>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rPr>
                        <w:rFonts w:hint="eastAsia"/>
                      </w:rPr>
                      <w:t xml:space="preserve">　</w:t>
                    </w:r>
                  </w:p>
                </w:tc>
              </w:sdtContent>
            </w:sdt>
            <w:sdt>
              <w:sdtPr>
                <w:rPr>
                  <w:rFonts w:hint="eastAsia"/>
                </w:rPr>
                <w:alias w:val="固定资产账面原值减少项目金额"/>
                <w:tag w:val="_GBC_5be4d3b49a5c4a68a0d236b2da08d9af"/>
                <w:id w:val="41476858"/>
                <w:lock w:val="sdtLocked"/>
                <w:showingPlcHdr/>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rPr>
                        <w:rFonts w:hint="eastAsia"/>
                      </w:rPr>
                      <w:t xml:space="preserve">　</w:t>
                    </w:r>
                  </w:p>
                </w:tc>
              </w:sdtContent>
            </w:sdt>
            <w:sdt>
              <w:sdtPr>
                <w:rPr>
                  <w:rFonts w:hint="eastAsia"/>
                </w:rPr>
                <w:alias w:val="固定资产账面原值减少项目金额"/>
                <w:tag w:val="_GBC_5be4d3b49a5c4a68a0d236b2da08d9af"/>
                <w:id w:val="41476859"/>
                <w:lock w:val="sdtLocked"/>
                <w:showingPlcHdr/>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rPr>
                        <w:rFonts w:hint="eastAsia"/>
                      </w:rPr>
                      <w:t xml:space="preserve">　</w:t>
                    </w:r>
                  </w:p>
                </w:tc>
              </w:sdtContent>
            </w:sdt>
            <w:sdt>
              <w:sdtPr>
                <w:rPr>
                  <w:rFonts w:hint="eastAsia"/>
                </w:rPr>
                <w:alias w:val="固定资产账面原值减少项目合计金额"/>
                <w:tag w:val="_GBC_9b93e9d244ff4453b139d8a42865ba80"/>
                <w:id w:val="41476860"/>
                <w:lock w:val="sdtLocked"/>
                <w:showingPlcHdr/>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 xml:space="preserve">     </w:t>
                    </w:r>
                  </w:p>
                </w:tc>
              </w:sdtContent>
            </w:sdt>
          </w:tr>
          <w:tr w:rsidR="002020B7" w:rsidTr="003D2F8A">
            <w:tc>
              <w:tcPr>
                <w:tcW w:w="495"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ind w:firstLineChars="200" w:firstLine="420"/>
                </w:pPr>
                <w:r>
                  <w:rPr>
                    <w:rFonts w:hint="eastAsia"/>
                  </w:rPr>
                  <w:t>4.期末余额</w:t>
                </w:r>
              </w:p>
            </w:tc>
            <w:sdt>
              <w:sdtPr>
                <w:alias w:val="固定资产情况明细-账面原值"/>
                <w:tag w:val="_GBC_bafda3358e724d8ab35aef16a8ea3359"/>
                <w:id w:val="41476861"/>
                <w:lock w:val="sdtLocked"/>
              </w:sdtPr>
              <w:sdtContent>
                <w:tc>
                  <w:tcPr>
                    <w:tcW w:w="38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3,290,051,523.57</w:t>
                    </w:r>
                  </w:p>
                </w:tc>
              </w:sdtContent>
            </w:sdt>
            <w:sdt>
              <w:sdtPr>
                <w:alias w:val="固定资产情况明细-账面原值"/>
                <w:tag w:val="_GBC_bafda3358e724d8ab35aef16a8ea3359"/>
                <w:id w:val="41476862"/>
                <w:lock w:val="sdtLocked"/>
              </w:sdtPr>
              <w:sdtContent>
                <w:tc>
                  <w:tcPr>
                    <w:tcW w:w="75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2,487,791,342.80</w:t>
                    </w:r>
                  </w:p>
                </w:tc>
              </w:sdtContent>
            </w:sdt>
            <w:sdt>
              <w:sdtPr>
                <w:alias w:val="固定资产情况明细-账面原值"/>
                <w:tag w:val="_GBC_bafda3358e724d8ab35aef16a8ea3359"/>
                <w:id w:val="41476863"/>
                <w:lock w:val="sdtLocked"/>
              </w:sdtPr>
              <w:sdtContent>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2,842,290.39</w:t>
                    </w:r>
                  </w:p>
                </w:tc>
              </w:sdtContent>
            </w:sdt>
            <w:sdt>
              <w:sdtPr>
                <w:alias w:val="固定资产情况明细-账面原值"/>
                <w:tag w:val="_GBC_bafda3358e724d8ab35aef16a8ea3359"/>
                <w:id w:val="41476864"/>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52,972,386.63</w:t>
                    </w:r>
                  </w:p>
                </w:tc>
              </w:sdtContent>
            </w:sdt>
            <w:sdt>
              <w:sdtPr>
                <w:alias w:val="固定资产情况明细-账面原值"/>
                <w:tag w:val="_GBC_bafda3358e724d8ab35aef16a8ea3359"/>
                <w:id w:val="41476865"/>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31,730,461.69</w:t>
                    </w:r>
                  </w:p>
                </w:tc>
              </w:sdtContent>
            </w:sdt>
            <w:sdt>
              <w:sdtPr>
                <w:alias w:val="固定资产情况明细-账面原值"/>
                <w:tag w:val="_GBC_bafda3358e724d8ab35aef16a8ea3359"/>
                <w:id w:val="41476866"/>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78,336,701.79</w:t>
                    </w:r>
                  </w:p>
                </w:tc>
              </w:sdtContent>
            </w:sdt>
            <w:sdt>
              <w:sdtPr>
                <w:alias w:val="固定资产原价"/>
                <w:tag w:val="_GBC_b77963b953bc4f08be23cdb7d41bb976"/>
                <w:id w:val="41476867"/>
                <w:lock w:val="sdtLocked"/>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5,943,724,706.87</w:t>
                    </w:r>
                  </w:p>
                </w:tc>
              </w:sdtContent>
            </w:sdt>
          </w:tr>
          <w:tr w:rsidR="002020B7" w:rsidTr="003D2F8A">
            <w:tc>
              <w:tcPr>
                <w:tcW w:w="495"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r>
                  <w:rPr>
                    <w:rFonts w:hint="eastAsia"/>
                  </w:rPr>
                  <w:t>二、累计折旧</w:t>
                </w:r>
              </w:p>
            </w:tc>
            <w:tc>
              <w:tcPr>
                <w:tcW w:w="38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p>
            </w:tc>
            <w:tc>
              <w:tcPr>
                <w:tcW w:w="75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p>
            </w:tc>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p>
            </w:tc>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p>
            </w:tc>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p>
            </w:tc>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p>
            </w:tc>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p>
            </w:tc>
          </w:tr>
          <w:tr w:rsidR="002020B7" w:rsidTr="003D2F8A">
            <w:tc>
              <w:tcPr>
                <w:tcW w:w="495"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r>
                  <w:t>年初余额</w:t>
                </w:r>
              </w:p>
            </w:tc>
            <w:tc>
              <w:tcPr>
                <w:tcW w:w="38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r>
                  <w:t>            343,663,093.95</w:t>
                </w:r>
              </w:p>
            </w:tc>
            <w:tc>
              <w:tcPr>
                <w:tcW w:w="75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r>
                  <w:t>            324,416,895.69</w:t>
                </w:r>
              </w:p>
            </w:tc>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r>
                  <w:t>            264,695,719.96</w:t>
                </w:r>
              </w:p>
            </w:tc>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r>
                  <w:t>              12,848,480.21</w:t>
                </w:r>
              </w:p>
            </w:tc>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r>
                  <w:t>              21,524,376.49</w:t>
                </w:r>
              </w:p>
            </w:tc>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r>
                  <w:t>              17,693,657.02</w:t>
                </w:r>
              </w:p>
            </w:tc>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r>
                  <w:t>            984,842,223.32</w:t>
                </w:r>
              </w:p>
            </w:tc>
          </w:tr>
          <w:tr w:rsidR="002020B7" w:rsidTr="003D2F8A">
            <w:tc>
              <w:tcPr>
                <w:tcW w:w="495"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r>
                  <w:t>加：年初数类别调整</w:t>
                </w:r>
              </w:p>
            </w:tc>
            <w:tc>
              <w:tcPr>
                <w:tcW w:w="38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r>
                  <w:t>              24,690,561.01</w:t>
                </w:r>
              </w:p>
            </w:tc>
            <w:tc>
              <w:tcPr>
                <w:tcW w:w="75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r>
                  <w:t>            240,198,833.97</w:t>
                </w:r>
              </w:p>
            </w:tc>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r>
                  <w:t>           -263,285,935.22</w:t>
                </w:r>
              </w:p>
            </w:tc>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r>
                  <w:t>              19,781,485.86</w:t>
                </w:r>
              </w:p>
            </w:tc>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r>
                  <w:t>              -8,757,246.07</w:t>
                </w:r>
              </w:p>
            </w:tc>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r>
                  <w:t>             -12,627,699.55</w:t>
                </w:r>
              </w:p>
            </w:tc>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r>
                  <w:t> </w:t>
                </w:r>
              </w:p>
            </w:tc>
          </w:tr>
          <w:tr w:rsidR="002020B7" w:rsidTr="003D2F8A">
            <w:tc>
              <w:tcPr>
                <w:tcW w:w="495"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ind w:firstLineChars="200" w:firstLine="420"/>
                </w:pPr>
                <w:r>
                  <w:t>1.</w:t>
                </w:r>
                <w:r>
                  <w:rPr>
                    <w:rFonts w:hint="eastAsia"/>
                  </w:rPr>
                  <w:t>期初余额</w:t>
                </w:r>
              </w:p>
            </w:tc>
            <w:sdt>
              <w:sdtPr>
                <w:alias w:val="固定资产情况明细-累计折旧"/>
                <w:tag w:val="_GBC_85fb6cb50ff84094b7d40eaac456febe"/>
                <w:id w:val="41476868"/>
                <w:lock w:val="sdtLocked"/>
              </w:sdtPr>
              <w:sdtContent>
                <w:tc>
                  <w:tcPr>
                    <w:tcW w:w="38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368,353,654.96</w:t>
                    </w:r>
                  </w:p>
                </w:tc>
              </w:sdtContent>
            </w:sdt>
            <w:sdt>
              <w:sdtPr>
                <w:alias w:val="固定资产情况明细-累计折旧"/>
                <w:tag w:val="_GBC_85fb6cb50ff84094b7d40eaac456febe"/>
                <w:id w:val="41476869"/>
                <w:lock w:val="sdtLocked"/>
              </w:sdtPr>
              <w:sdtContent>
                <w:tc>
                  <w:tcPr>
                    <w:tcW w:w="75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564,615,729.66</w:t>
                    </w:r>
                  </w:p>
                </w:tc>
              </w:sdtContent>
            </w:sdt>
            <w:sdt>
              <w:sdtPr>
                <w:alias w:val="固定资产情况明细-累计折旧"/>
                <w:tag w:val="_GBC_85fb6cb50ff84094b7d40eaac456febe"/>
                <w:id w:val="41476870"/>
                <w:lock w:val="sdtLocked"/>
              </w:sdtPr>
              <w:sdtContent>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1,409,784.74</w:t>
                    </w:r>
                  </w:p>
                </w:tc>
              </w:sdtContent>
            </w:sdt>
            <w:sdt>
              <w:sdtPr>
                <w:alias w:val="固定资产情况明细-累计折旧"/>
                <w:tag w:val="_GBC_85fb6cb50ff84094b7d40eaac456febe"/>
                <w:id w:val="41476871"/>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32,629,966.07</w:t>
                    </w:r>
                  </w:p>
                </w:tc>
              </w:sdtContent>
            </w:sdt>
            <w:sdt>
              <w:sdtPr>
                <w:alias w:val="固定资产情况明细-累计折旧"/>
                <w:tag w:val="_GBC_85fb6cb50ff84094b7d40eaac456febe"/>
                <w:id w:val="41476872"/>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12,767,130.42</w:t>
                    </w:r>
                  </w:p>
                </w:tc>
              </w:sdtContent>
            </w:sdt>
            <w:sdt>
              <w:sdtPr>
                <w:alias w:val="固定资产情况明细-累计折旧"/>
                <w:tag w:val="_GBC_85fb6cb50ff84094b7d40eaac456febe"/>
                <w:id w:val="41476873"/>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5,065,957.47</w:t>
                    </w:r>
                  </w:p>
                </w:tc>
              </w:sdtContent>
            </w:sdt>
            <w:sdt>
              <w:sdtPr>
                <w:alias w:val="累计折旧"/>
                <w:tag w:val="_GBC_d2f50b63ad5e43a89a2e904b1d573819"/>
                <w:id w:val="41476874"/>
                <w:lock w:val="sdtLocked"/>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984,842,223.32</w:t>
                    </w:r>
                  </w:p>
                </w:tc>
              </w:sdtContent>
            </w:sdt>
          </w:tr>
          <w:tr w:rsidR="002020B7" w:rsidTr="003D2F8A">
            <w:tc>
              <w:tcPr>
                <w:tcW w:w="495"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ind w:firstLineChars="200" w:firstLine="420"/>
                </w:pPr>
                <w:r>
                  <w:t>2.</w:t>
                </w:r>
                <w:r>
                  <w:rPr>
                    <w:rFonts w:hint="eastAsia"/>
                  </w:rPr>
                  <w:t>本期增加金额</w:t>
                </w:r>
              </w:p>
            </w:tc>
            <w:sdt>
              <w:sdtPr>
                <w:alias w:val="固定资产情况明细-累计折旧本期增加"/>
                <w:tag w:val="_GBC_82a7b97b906b45e4bc2f520dc74bf4b6"/>
                <w:id w:val="41476875"/>
                <w:lock w:val="sdtLocked"/>
              </w:sdtPr>
              <w:sdtContent>
                <w:tc>
                  <w:tcPr>
                    <w:tcW w:w="38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80,903,402.17</w:t>
                    </w:r>
                  </w:p>
                </w:tc>
              </w:sdtContent>
            </w:sdt>
            <w:sdt>
              <w:sdtPr>
                <w:alias w:val="固定资产情况明细-累计折旧本期增加"/>
                <w:tag w:val="_GBC_82a7b97b906b45e4bc2f520dc74bf4b6"/>
                <w:id w:val="41476876"/>
                <w:lock w:val="sdtLocked"/>
              </w:sdtPr>
              <w:sdtContent>
                <w:tc>
                  <w:tcPr>
                    <w:tcW w:w="75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96,544,894.98</w:t>
                    </w:r>
                  </w:p>
                </w:tc>
              </w:sdtContent>
            </w:sdt>
            <w:sdt>
              <w:sdtPr>
                <w:alias w:val="固定资产情况明细-累计折旧本期增加"/>
                <w:tag w:val="_GBC_82a7b97b906b45e4bc2f520dc74bf4b6"/>
                <w:id w:val="41476877"/>
                <w:lock w:val="sdtLocked"/>
              </w:sdtPr>
              <w:sdtContent>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224,912.79</w:t>
                    </w:r>
                  </w:p>
                </w:tc>
              </w:sdtContent>
            </w:sdt>
            <w:sdt>
              <w:sdtPr>
                <w:alias w:val="固定资产情况明细-累计折旧本期增加"/>
                <w:tag w:val="_GBC_82a7b97b906b45e4bc2f520dc74bf4b6"/>
                <w:id w:val="41476878"/>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3,494,154.42</w:t>
                    </w:r>
                  </w:p>
                </w:tc>
              </w:sdtContent>
            </w:sdt>
            <w:sdt>
              <w:sdtPr>
                <w:alias w:val="固定资产情况明细-累计折旧本期增加"/>
                <w:tag w:val="_GBC_82a7b97b906b45e4bc2f520dc74bf4b6"/>
                <w:id w:val="41476879"/>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2,597,554.42</w:t>
                    </w:r>
                  </w:p>
                </w:tc>
              </w:sdtContent>
            </w:sdt>
            <w:sdt>
              <w:sdtPr>
                <w:alias w:val="固定资产情况明细-累计折旧本期增加"/>
                <w:tag w:val="_GBC_82a7b97b906b45e4bc2f520dc74bf4b6"/>
                <w:id w:val="41476880"/>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3,763,313.40</w:t>
                    </w:r>
                  </w:p>
                </w:tc>
              </w:sdtContent>
            </w:sdt>
            <w:sdt>
              <w:sdtPr>
                <w:alias w:val="固定资产累计折旧增加数"/>
                <w:tag w:val="_GBC_04361f0b653e4d9ab609f835b2071042"/>
                <w:id w:val="41476881"/>
                <w:lock w:val="sdtLocked"/>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187,528,232.18</w:t>
                    </w:r>
                  </w:p>
                </w:tc>
              </w:sdtContent>
            </w:sdt>
          </w:tr>
          <w:tr w:rsidR="002020B7" w:rsidTr="003D2F8A">
            <w:tc>
              <w:tcPr>
                <w:tcW w:w="495"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ind w:firstLineChars="300" w:firstLine="630"/>
                </w:pPr>
                <w:r>
                  <w:rPr>
                    <w:rFonts w:hint="eastAsia"/>
                  </w:rPr>
                  <w:t>（1）计提</w:t>
                </w:r>
              </w:p>
            </w:tc>
            <w:sdt>
              <w:sdtPr>
                <w:alias w:val="固定资产情况明细-累计折旧计提"/>
                <w:tag w:val="_GBC_e820f677b74e474e9136008c677cac68"/>
                <w:id w:val="41476882"/>
                <w:lock w:val="sdtLocked"/>
              </w:sdtPr>
              <w:sdtContent>
                <w:tc>
                  <w:tcPr>
                    <w:tcW w:w="38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80,903,402</w:t>
                    </w:r>
                    <w:r>
                      <w:lastRenderedPageBreak/>
                      <w:t>.17</w:t>
                    </w:r>
                  </w:p>
                </w:tc>
              </w:sdtContent>
            </w:sdt>
            <w:sdt>
              <w:sdtPr>
                <w:alias w:val="固定资产情况明细-累计折旧计提"/>
                <w:tag w:val="_GBC_e820f677b74e474e9136008c677cac68"/>
                <w:id w:val="41476883"/>
                <w:lock w:val="sdtLocked"/>
              </w:sdtPr>
              <w:sdtContent>
                <w:tc>
                  <w:tcPr>
                    <w:tcW w:w="75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96,544,894.98</w:t>
                    </w:r>
                  </w:p>
                </w:tc>
              </w:sdtContent>
            </w:sdt>
            <w:sdt>
              <w:sdtPr>
                <w:alias w:val="固定资产情况明细-累计折旧计提"/>
                <w:tag w:val="_GBC_e820f677b74e474e9136008c677cac68"/>
                <w:id w:val="41476884"/>
                <w:lock w:val="sdtLocked"/>
              </w:sdtPr>
              <w:sdtContent>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224,912.79</w:t>
                    </w:r>
                  </w:p>
                </w:tc>
              </w:sdtContent>
            </w:sdt>
            <w:sdt>
              <w:sdtPr>
                <w:alias w:val="固定资产情况明细-累计折旧计提"/>
                <w:tag w:val="_GBC_e820f677b74e474e9136008c677cac68"/>
                <w:id w:val="41476885"/>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3,494,154.42</w:t>
                    </w:r>
                  </w:p>
                </w:tc>
              </w:sdtContent>
            </w:sdt>
            <w:sdt>
              <w:sdtPr>
                <w:alias w:val="固定资产情况明细-累计折旧计提"/>
                <w:tag w:val="_GBC_e820f677b74e474e9136008c677cac68"/>
                <w:id w:val="41476886"/>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2,597,554.42</w:t>
                    </w:r>
                  </w:p>
                </w:tc>
              </w:sdtContent>
            </w:sdt>
            <w:sdt>
              <w:sdtPr>
                <w:alias w:val="固定资产情况明细-累计折旧计提"/>
                <w:tag w:val="_GBC_e820f677b74e474e9136008c677cac68"/>
                <w:id w:val="41476887"/>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3,763,313.40</w:t>
                    </w:r>
                  </w:p>
                </w:tc>
              </w:sdtContent>
            </w:sdt>
            <w:sdt>
              <w:sdtPr>
                <w:alias w:val="固定资产累计折旧计提数"/>
                <w:tag w:val="_GBC_c35c2fe262f54a38b59d42befd4b892a"/>
                <w:id w:val="41476888"/>
                <w:lock w:val="sdtLocked"/>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187,528,232.18</w:t>
                    </w:r>
                  </w:p>
                </w:tc>
              </w:sdtContent>
            </w:sdt>
          </w:tr>
          <w:tr w:rsidR="002020B7" w:rsidTr="003D2F8A">
            <w:sdt>
              <w:sdtPr>
                <w:rPr>
                  <w:rFonts w:hint="eastAsia"/>
                </w:rPr>
                <w:alias w:val="固定资产累计折旧增加项目名称"/>
                <w:tag w:val="_GBC_c82e46f282074bcd8f0977f9e064b7a6"/>
                <w:id w:val="41476889"/>
                <w:lock w:val="sdtLocked"/>
              </w:sdtPr>
              <w:sdtContent>
                <w:tc>
                  <w:tcPr>
                    <w:tcW w:w="495"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ind w:firstLineChars="300" w:firstLine="630"/>
                    </w:pPr>
                    <w:r>
                      <w:rPr>
                        <w:rFonts w:hint="eastAsia"/>
                      </w:rPr>
                      <w:t>1年初余额</w:t>
                    </w:r>
                  </w:p>
                </w:tc>
              </w:sdtContent>
            </w:sdt>
            <w:sdt>
              <w:sdtPr>
                <w:rPr>
                  <w:rFonts w:hint="eastAsia"/>
                </w:rPr>
                <w:alias w:val="固定资产累计折旧增加项目金额"/>
                <w:tag w:val="_GBC_d8c6bc4179c24d4497d3b866e522ee51"/>
                <w:id w:val="41476890"/>
                <w:lock w:val="sdtLocked"/>
                <w:showingPlcHdr/>
              </w:sdtPr>
              <w:sdtContent>
                <w:tc>
                  <w:tcPr>
                    <w:tcW w:w="383"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jc w:val="right"/>
                    </w:pPr>
                    <w:r>
                      <w:rPr>
                        <w:rFonts w:hint="eastAsia"/>
                        <w:color w:val="333399"/>
                      </w:rPr>
                      <w:t xml:space="preserve">　</w:t>
                    </w:r>
                  </w:p>
                </w:tc>
              </w:sdtContent>
            </w:sdt>
            <w:sdt>
              <w:sdtPr>
                <w:rPr>
                  <w:rFonts w:hint="eastAsia"/>
                </w:rPr>
                <w:alias w:val="固定资产累计折旧增加项目金额"/>
                <w:tag w:val="_GBC_d8c6bc4179c24d4497d3b866e522ee51"/>
                <w:id w:val="41476891"/>
                <w:lock w:val="sdtLocked"/>
                <w:showingPlcHdr/>
              </w:sdtPr>
              <w:sdtContent>
                <w:tc>
                  <w:tcPr>
                    <w:tcW w:w="753"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jc w:val="right"/>
                    </w:pPr>
                    <w:r>
                      <w:rPr>
                        <w:rFonts w:hint="eastAsia"/>
                      </w:rPr>
                      <w:t xml:space="preserve">　</w:t>
                    </w:r>
                  </w:p>
                </w:tc>
              </w:sdtContent>
            </w:sdt>
            <w:sdt>
              <w:sdtPr>
                <w:rPr>
                  <w:rFonts w:hint="eastAsia"/>
                </w:rPr>
                <w:alias w:val="固定资产累计折旧增加项目金额"/>
                <w:tag w:val="_GBC_d8c6bc4179c24d4497d3b866e522ee51"/>
                <w:id w:val="41476892"/>
                <w:lock w:val="sdtLocked"/>
                <w:showingPlcHdr/>
              </w:sdtPr>
              <w:sdtContent>
                <w:tc>
                  <w:tcPr>
                    <w:tcW w:w="769"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jc w:val="right"/>
                    </w:pPr>
                    <w:r>
                      <w:rPr>
                        <w:rFonts w:hint="eastAsia"/>
                      </w:rPr>
                      <w:t xml:space="preserve">　</w:t>
                    </w:r>
                  </w:p>
                </w:tc>
              </w:sdtContent>
            </w:sdt>
            <w:sdt>
              <w:sdtPr>
                <w:rPr>
                  <w:rFonts w:hint="eastAsia"/>
                </w:rPr>
                <w:alias w:val="固定资产累计折旧增加项目金额"/>
                <w:tag w:val="_GBC_d8c6bc4179c24d4497d3b866e522ee51"/>
                <w:id w:val="41476893"/>
                <w:lock w:val="sdtLocked"/>
                <w:showingPlcHdr/>
              </w:sdtPr>
              <w:sdtContent>
                <w:tc>
                  <w:tcPr>
                    <w:tcW w:w="646"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jc w:val="right"/>
                    </w:pPr>
                    <w:r>
                      <w:rPr>
                        <w:rFonts w:hint="eastAsia"/>
                      </w:rPr>
                      <w:t xml:space="preserve">　</w:t>
                    </w:r>
                  </w:p>
                </w:tc>
              </w:sdtContent>
            </w:sdt>
            <w:sdt>
              <w:sdtPr>
                <w:rPr>
                  <w:rFonts w:hint="eastAsia"/>
                </w:rPr>
                <w:alias w:val="固定资产累计折旧增加项目金额"/>
                <w:tag w:val="_GBC_d8c6bc4179c24d4497d3b866e522ee51"/>
                <w:id w:val="41476894"/>
                <w:lock w:val="sdtLocked"/>
                <w:showingPlcHdr/>
              </w:sdtPr>
              <w:sdtContent>
                <w:tc>
                  <w:tcPr>
                    <w:tcW w:w="646"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jc w:val="right"/>
                    </w:pPr>
                    <w:r>
                      <w:rPr>
                        <w:rFonts w:hint="eastAsia"/>
                      </w:rPr>
                      <w:t xml:space="preserve">　</w:t>
                    </w:r>
                  </w:p>
                </w:tc>
              </w:sdtContent>
            </w:sdt>
            <w:sdt>
              <w:sdtPr>
                <w:rPr>
                  <w:rFonts w:hint="eastAsia"/>
                </w:rPr>
                <w:alias w:val="固定资产累计折旧增加项目金额"/>
                <w:tag w:val="_GBC_d8c6bc4179c24d4497d3b866e522ee51"/>
                <w:id w:val="41476895"/>
                <w:lock w:val="sdtLocked"/>
                <w:showingPlcHdr/>
              </w:sdtPr>
              <w:sdtContent>
                <w:tc>
                  <w:tcPr>
                    <w:tcW w:w="646"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jc w:val="right"/>
                    </w:pPr>
                    <w:r>
                      <w:rPr>
                        <w:rFonts w:hint="eastAsia"/>
                      </w:rPr>
                      <w:t xml:space="preserve">　</w:t>
                    </w:r>
                  </w:p>
                </w:tc>
              </w:sdtContent>
            </w:sdt>
            <w:sdt>
              <w:sdtPr>
                <w:rPr>
                  <w:rFonts w:hint="eastAsia"/>
                </w:rPr>
                <w:alias w:val="固定资产累计折旧增加项目合计金额"/>
                <w:tag w:val="_GBC_7b368febd98d43528833b386ded680f2"/>
                <w:id w:val="41476896"/>
                <w:lock w:val="sdtLocked"/>
                <w:showingPlcHdr/>
              </w:sdtPr>
              <w:sdtContent>
                <w:tc>
                  <w:tcPr>
                    <w:tcW w:w="661"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jc w:val="right"/>
                    </w:pPr>
                    <w:r>
                      <w:t xml:space="preserve">     </w:t>
                    </w:r>
                  </w:p>
                </w:tc>
              </w:sdtContent>
            </w:sdt>
          </w:tr>
          <w:tr w:rsidR="002020B7" w:rsidTr="003D2F8A">
            <w:tc>
              <w:tcPr>
                <w:tcW w:w="495"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ind w:firstLineChars="200" w:firstLine="420"/>
                </w:pPr>
                <w:r>
                  <w:rPr>
                    <w:rFonts w:hint="eastAsia"/>
                  </w:rPr>
                  <w:t>3.本期减少金额</w:t>
                </w:r>
              </w:p>
            </w:tc>
            <w:sdt>
              <w:sdtPr>
                <w:alias w:val="固定资产情况明细-累计折旧本期减少"/>
                <w:tag w:val="_GBC_85ce4a91267643ef8d3b4b958b1a6515"/>
                <w:id w:val="41476897"/>
                <w:lock w:val="sdtLocked"/>
              </w:sdtPr>
              <w:sdtContent>
                <w:tc>
                  <w:tcPr>
                    <w:tcW w:w="38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14,006,905.88</w:t>
                    </w:r>
                  </w:p>
                </w:tc>
              </w:sdtContent>
            </w:sdt>
            <w:sdt>
              <w:sdtPr>
                <w:alias w:val="固定资产情况明细-累计折旧本期减少"/>
                <w:tag w:val="_GBC_85ce4a91267643ef8d3b4b958b1a6515"/>
                <w:id w:val="41476898"/>
                <w:lock w:val="sdtLocked"/>
              </w:sdtPr>
              <w:sdtContent>
                <w:tc>
                  <w:tcPr>
                    <w:tcW w:w="75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17,770,034.05</w:t>
                    </w:r>
                  </w:p>
                </w:tc>
              </w:sdtContent>
            </w:sdt>
            <w:sdt>
              <w:sdtPr>
                <w:alias w:val="固定资产情况明细-累计折旧本期减少"/>
                <w:tag w:val="_GBC_85ce4a91267643ef8d3b4b958b1a6515"/>
                <w:id w:val="41476899"/>
                <w:lock w:val="sdtLocked"/>
              </w:sdtPr>
              <w:sdtContent>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p>
                </w:tc>
              </w:sdtContent>
            </w:sdt>
            <w:sdt>
              <w:sdtPr>
                <w:alias w:val="固定资产情况明细-累计折旧本期减少"/>
                <w:tag w:val="_GBC_85ce4a91267643ef8d3b4b958b1a6515"/>
                <w:id w:val="41476900"/>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1,056,013.97</w:t>
                    </w:r>
                  </w:p>
                </w:tc>
              </w:sdtContent>
            </w:sdt>
            <w:sdt>
              <w:sdtPr>
                <w:alias w:val="固定资产情况明细-累计折旧本期减少"/>
                <w:tag w:val="_GBC_85ce4a91267643ef8d3b4b958b1a6515"/>
                <w:id w:val="41476901"/>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1,818,356.35</w:t>
                    </w:r>
                  </w:p>
                </w:tc>
              </w:sdtContent>
            </w:sdt>
            <w:sdt>
              <w:sdtPr>
                <w:alias w:val="固定资产情况明细-累计折旧本期减少"/>
                <w:tag w:val="_GBC_85ce4a91267643ef8d3b4b958b1a6515"/>
                <w:id w:val="41476902"/>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p>
                </w:tc>
              </w:sdtContent>
            </w:sdt>
            <w:sdt>
              <w:sdtPr>
                <w:alias w:val="固定资产累计折旧减少数"/>
                <w:tag w:val="_GBC_b407dabfbfc044678b786e11c6c89a08"/>
                <w:id w:val="41476903"/>
                <w:lock w:val="sdtLocked"/>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34,651,310.25</w:t>
                    </w:r>
                  </w:p>
                </w:tc>
              </w:sdtContent>
            </w:sdt>
          </w:tr>
          <w:tr w:rsidR="002020B7" w:rsidTr="003D2F8A">
            <w:tc>
              <w:tcPr>
                <w:tcW w:w="495"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ind w:firstLineChars="300" w:firstLine="630"/>
                </w:pPr>
                <w:r>
                  <w:rPr>
                    <w:rFonts w:hint="eastAsia"/>
                  </w:rPr>
                  <w:t>（1）处置或报废</w:t>
                </w:r>
              </w:p>
            </w:tc>
            <w:sdt>
              <w:sdtPr>
                <w:alias w:val="固定资产情况明细-累计折旧处置或报废"/>
                <w:tag w:val="_GBC_74a4971f406949d381ec1be11336e6e1"/>
                <w:id w:val="41476904"/>
                <w:lock w:val="sdtLocked"/>
              </w:sdtPr>
              <w:sdtContent>
                <w:tc>
                  <w:tcPr>
                    <w:tcW w:w="38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3,560,579.23</w:t>
                    </w:r>
                  </w:p>
                </w:tc>
              </w:sdtContent>
            </w:sdt>
            <w:sdt>
              <w:sdtPr>
                <w:alias w:val="固定资产情况明细-累计折旧处置或报废"/>
                <w:tag w:val="_GBC_74a4971f406949d381ec1be11336e6e1"/>
                <w:id w:val="41476905"/>
                <w:lock w:val="sdtLocked"/>
              </w:sdtPr>
              <w:sdtContent>
                <w:tc>
                  <w:tcPr>
                    <w:tcW w:w="75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9,249,745.97</w:t>
                    </w:r>
                  </w:p>
                </w:tc>
              </w:sdtContent>
            </w:sdt>
            <w:sdt>
              <w:sdtPr>
                <w:alias w:val="固定资产情况明细-累计折旧处置或报废"/>
                <w:tag w:val="_GBC_74a4971f406949d381ec1be11336e6e1"/>
                <w:id w:val="41476906"/>
                <w:lock w:val="sdtLocked"/>
              </w:sdtPr>
              <w:sdtContent>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p>
                </w:tc>
              </w:sdtContent>
            </w:sdt>
            <w:sdt>
              <w:sdtPr>
                <w:alias w:val="固定资产情况明细-累计折旧处置或报废"/>
                <w:tag w:val="_GBC_74a4971f406949d381ec1be11336e6e1"/>
                <w:id w:val="41476907"/>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1,056,013.97</w:t>
                    </w:r>
                  </w:p>
                </w:tc>
              </w:sdtContent>
            </w:sdt>
            <w:sdt>
              <w:sdtPr>
                <w:alias w:val="固定资产情况明细-累计折旧处置或报废"/>
                <w:tag w:val="_GBC_74a4971f406949d381ec1be11336e6e1"/>
                <w:id w:val="41476908"/>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1,818,356.35</w:t>
                    </w:r>
                  </w:p>
                </w:tc>
              </w:sdtContent>
            </w:sdt>
            <w:sdt>
              <w:sdtPr>
                <w:alias w:val="固定资产情况明细-累计折旧处置或报废"/>
                <w:tag w:val="_GBC_74a4971f406949d381ec1be11336e6e1"/>
                <w:id w:val="41476909"/>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p>
                </w:tc>
              </w:sdtContent>
            </w:sdt>
            <w:sdt>
              <w:sdtPr>
                <w:alias w:val="处置或报废导致的固定资产累计折旧本期减少合计"/>
                <w:tag w:val="_GBC_c2d22978f1b64262be8dd3f85aba6b47"/>
                <w:id w:val="41476910"/>
                <w:lock w:val="sdtLocked"/>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15,684,695.52</w:t>
                    </w:r>
                  </w:p>
                </w:tc>
              </w:sdtContent>
            </w:sdt>
          </w:tr>
          <w:tr w:rsidR="002020B7" w:rsidTr="003D2F8A">
            <w:sdt>
              <w:sdtPr>
                <w:rPr>
                  <w:rFonts w:hint="eastAsia"/>
                </w:rPr>
                <w:alias w:val="固定资产累计折旧减少项目名称"/>
                <w:tag w:val="_GBC_20eae31762484d0a9c046fa65503339a"/>
                <w:id w:val="41476911"/>
                <w:lock w:val="sdtLocked"/>
              </w:sdtPr>
              <w:sdtContent>
                <w:tc>
                  <w:tcPr>
                    <w:tcW w:w="495"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ind w:firstLineChars="300" w:firstLine="630"/>
                    </w:pPr>
                    <w:r>
                      <w:rPr>
                        <w:rFonts w:hint="eastAsia"/>
                      </w:rPr>
                      <w:t>((2)其他减少</w:t>
                    </w:r>
                  </w:p>
                </w:tc>
              </w:sdtContent>
            </w:sdt>
            <w:sdt>
              <w:sdtPr>
                <w:rPr>
                  <w:rFonts w:hint="eastAsia"/>
                </w:rPr>
                <w:alias w:val="固定资产累计折旧减少项目金额"/>
                <w:tag w:val="_GBC_50575111ca3b4086b584bb25daa7a51a"/>
                <w:id w:val="41476912"/>
                <w:lock w:val="sdtLocked"/>
              </w:sdtPr>
              <w:sdtContent>
                <w:tc>
                  <w:tcPr>
                    <w:tcW w:w="383"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jc w:val="right"/>
                    </w:pPr>
                    <w:r>
                      <w:rPr>
                        <w:rFonts w:hint="eastAsia"/>
                      </w:rPr>
                      <w:t>10,446,326.65</w:t>
                    </w:r>
                  </w:p>
                </w:tc>
              </w:sdtContent>
            </w:sdt>
            <w:sdt>
              <w:sdtPr>
                <w:rPr>
                  <w:rFonts w:hint="eastAsia"/>
                </w:rPr>
                <w:alias w:val="固定资产累计折旧减少项目金额"/>
                <w:tag w:val="_GBC_50575111ca3b4086b584bb25daa7a51a"/>
                <w:id w:val="41476913"/>
                <w:lock w:val="sdtLocked"/>
              </w:sdtPr>
              <w:sdtContent>
                <w:tc>
                  <w:tcPr>
                    <w:tcW w:w="753"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jc w:val="right"/>
                    </w:pPr>
                    <w:r>
                      <w:rPr>
                        <w:rFonts w:hint="eastAsia"/>
                      </w:rPr>
                      <w:t>8,520,288.08</w:t>
                    </w:r>
                  </w:p>
                </w:tc>
              </w:sdtContent>
            </w:sdt>
            <w:sdt>
              <w:sdtPr>
                <w:rPr>
                  <w:rFonts w:hint="eastAsia"/>
                </w:rPr>
                <w:alias w:val="固定资产累计折旧减少项目金额"/>
                <w:tag w:val="_GBC_50575111ca3b4086b584bb25daa7a51a"/>
                <w:id w:val="41476914"/>
                <w:lock w:val="sdtLocked"/>
              </w:sdtPr>
              <w:sdtContent>
                <w:tc>
                  <w:tcPr>
                    <w:tcW w:w="769"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jc w:val="right"/>
                    </w:pPr>
                  </w:p>
                </w:tc>
              </w:sdtContent>
            </w:sdt>
            <w:sdt>
              <w:sdtPr>
                <w:rPr>
                  <w:rFonts w:hint="eastAsia"/>
                </w:rPr>
                <w:alias w:val="固定资产累计折旧减少项目金额"/>
                <w:tag w:val="_GBC_50575111ca3b4086b584bb25daa7a51a"/>
                <w:id w:val="41476915"/>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jc w:val="right"/>
                    </w:pPr>
                  </w:p>
                </w:tc>
              </w:sdtContent>
            </w:sdt>
            <w:sdt>
              <w:sdtPr>
                <w:rPr>
                  <w:rFonts w:hint="eastAsia"/>
                </w:rPr>
                <w:alias w:val="固定资产累计折旧减少项目金额"/>
                <w:tag w:val="_GBC_50575111ca3b4086b584bb25daa7a51a"/>
                <w:id w:val="41476916"/>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jc w:val="right"/>
                    </w:pPr>
                  </w:p>
                </w:tc>
              </w:sdtContent>
            </w:sdt>
            <w:sdt>
              <w:sdtPr>
                <w:rPr>
                  <w:rFonts w:hint="eastAsia"/>
                </w:rPr>
                <w:alias w:val="固定资产累计折旧减少项目金额"/>
                <w:tag w:val="_GBC_50575111ca3b4086b584bb25daa7a51a"/>
                <w:id w:val="41476917"/>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jc w:val="right"/>
                    </w:pPr>
                  </w:p>
                </w:tc>
              </w:sdtContent>
            </w:sdt>
            <w:sdt>
              <w:sdtPr>
                <w:rPr>
                  <w:rFonts w:hint="eastAsia"/>
                </w:rPr>
                <w:alias w:val="固定资产累计折旧减少项目合计金额"/>
                <w:tag w:val="_GBC_ba854a525e15473181c1dd92dc7af67e"/>
                <w:id w:val="41476918"/>
                <w:lock w:val="sdtLocked"/>
              </w:sdtPr>
              <w:sdtContent>
                <w:tc>
                  <w:tcPr>
                    <w:tcW w:w="661"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jc w:val="right"/>
                    </w:pPr>
                    <w:r>
                      <w:rPr>
                        <w:rFonts w:hint="eastAsia"/>
                      </w:rPr>
                      <w:t>18,966,614.73</w:t>
                    </w:r>
                  </w:p>
                </w:tc>
              </w:sdtContent>
            </w:sdt>
          </w:tr>
          <w:tr w:rsidR="002020B7" w:rsidTr="003D2F8A">
            <w:tc>
              <w:tcPr>
                <w:tcW w:w="495"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ind w:firstLineChars="200" w:firstLine="420"/>
                </w:pPr>
                <w:r>
                  <w:rPr>
                    <w:rFonts w:hint="eastAsia"/>
                  </w:rPr>
                  <w:t>4.期末余额</w:t>
                </w:r>
              </w:p>
            </w:tc>
            <w:sdt>
              <w:sdtPr>
                <w:alias w:val="固定资产情况明细-累计折旧"/>
                <w:tag w:val="_GBC_9424c4d3d70c402a8097be4060afb339"/>
                <w:id w:val="41476919"/>
                <w:lock w:val="sdtLocked"/>
              </w:sdtPr>
              <w:sdtContent>
                <w:tc>
                  <w:tcPr>
                    <w:tcW w:w="38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435,250,151.25</w:t>
                    </w:r>
                  </w:p>
                </w:tc>
              </w:sdtContent>
            </w:sdt>
            <w:sdt>
              <w:sdtPr>
                <w:alias w:val="固定资产情况明细-累计折旧"/>
                <w:tag w:val="_GBC_9424c4d3d70c402a8097be4060afb339"/>
                <w:id w:val="41476920"/>
                <w:lock w:val="sdtLocked"/>
              </w:sdtPr>
              <w:sdtContent>
                <w:tc>
                  <w:tcPr>
                    <w:tcW w:w="75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643,390,590.59</w:t>
                    </w:r>
                  </w:p>
                </w:tc>
              </w:sdtContent>
            </w:sdt>
            <w:sdt>
              <w:sdtPr>
                <w:alias w:val="固定资产情况明细-累计折旧"/>
                <w:tag w:val="_GBC_9424c4d3d70c402a8097be4060afb339"/>
                <w:id w:val="41476921"/>
                <w:lock w:val="sdtLocked"/>
              </w:sdtPr>
              <w:sdtContent>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1,634,697.53</w:t>
                    </w:r>
                  </w:p>
                </w:tc>
              </w:sdtContent>
            </w:sdt>
            <w:sdt>
              <w:sdtPr>
                <w:alias w:val="固定资产情况明细-累计折旧"/>
                <w:tag w:val="_GBC_9424c4d3d70c402a8097be4060afb339"/>
                <w:id w:val="41476922"/>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35,068,106.52</w:t>
                    </w:r>
                  </w:p>
                </w:tc>
              </w:sdtContent>
            </w:sdt>
            <w:sdt>
              <w:sdtPr>
                <w:alias w:val="固定资产情况明细-累计折旧"/>
                <w:tag w:val="_GBC_9424c4d3d70c402a8097be4060afb339"/>
                <w:id w:val="41476923"/>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13,546,328.49</w:t>
                    </w:r>
                  </w:p>
                </w:tc>
              </w:sdtContent>
            </w:sdt>
            <w:sdt>
              <w:sdtPr>
                <w:alias w:val="固定资产情况明细-累计折旧"/>
                <w:tag w:val="_GBC_9424c4d3d70c402a8097be4060afb339"/>
                <w:id w:val="41476924"/>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8,829,270.87</w:t>
                    </w:r>
                  </w:p>
                </w:tc>
              </w:sdtContent>
            </w:sdt>
            <w:sdt>
              <w:sdtPr>
                <w:alias w:val="累计折旧"/>
                <w:tag w:val="_GBC_ad8c5cce744c43e1a063a4e1ccda6750"/>
                <w:id w:val="41476925"/>
                <w:lock w:val="sdtLocked"/>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1,137,719,145.25</w:t>
                    </w:r>
                  </w:p>
                </w:tc>
              </w:sdtContent>
            </w:sdt>
          </w:tr>
          <w:tr w:rsidR="002020B7" w:rsidTr="003D2F8A">
            <w:tc>
              <w:tcPr>
                <w:tcW w:w="495"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r>
                  <w:rPr>
                    <w:rFonts w:hint="eastAsia"/>
                  </w:rPr>
                  <w:t>三、减值准备</w:t>
                </w:r>
              </w:p>
            </w:tc>
            <w:tc>
              <w:tcPr>
                <w:tcW w:w="38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p>
            </w:tc>
            <w:tc>
              <w:tcPr>
                <w:tcW w:w="75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p>
            </w:tc>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p>
            </w:tc>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p>
            </w:tc>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p>
            </w:tc>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p>
            </w:tc>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p>
            </w:tc>
          </w:tr>
          <w:tr w:rsidR="002020B7" w:rsidTr="003D2F8A">
            <w:tc>
              <w:tcPr>
                <w:tcW w:w="495"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r>
                  <w:t>年初余额</w:t>
                </w:r>
              </w:p>
            </w:tc>
            <w:tc>
              <w:tcPr>
                <w:tcW w:w="38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r>
                  <w:t>                    70,203.82</w:t>
                </w:r>
              </w:p>
            </w:tc>
            <w:tc>
              <w:tcPr>
                <w:tcW w:w="75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r>
                  <w:t>               2,254,766.15</w:t>
                </w:r>
              </w:p>
            </w:tc>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r>
                  <w:t>                    46,335.60</w:t>
                </w:r>
              </w:p>
            </w:tc>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r>
                  <w:t xml:space="preserve">　</w:t>
                </w:r>
              </w:p>
            </w:tc>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r>
                  <w:t xml:space="preserve">　</w:t>
                </w:r>
              </w:p>
            </w:tc>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r>
                  <w:t xml:space="preserve">　</w:t>
                </w:r>
              </w:p>
            </w:tc>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r>
                  <w:t>               2,371,305.57</w:t>
                </w:r>
              </w:p>
            </w:tc>
          </w:tr>
          <w:tr w:rsidR="002020B7" w:rsidTr="003D2F8A">
            <w:tc>
              <w:tcPr>
                <w:tcW w:w="495"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r>
                  <w:t>加：年初数类别调整</w:t>
                </w:r>
              </w:p>
            </w:tc>
            <w:tc>
              <w:tcPr>
                <w:tcW w:w="38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r>
                  <w:t xml:space="preserve">　</w:t>
                </w:r>
              </w:p>
            </w:tc>
            <w:tc>
              <w:tcPr>
                <w:tcW w:w="75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r>
                  <w:t>                   -46,335.60</w:t>
                </w:r>
              </w:p>
            </w:tc>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r>
                  <w:t>                    46,335.60</w:t>
                </w:r>
              </w:p>
            </w:tc>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r>
                  <w:t xml:space="preserve">　</w:t>
                </w:r>
              </w:p>
            </w:tc>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r>
                  <w:t xml:space="preserve">　</w:t>
                </w:r>
              </w:p>
            </w:tc>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r>
                  <w:t xml:space="preserve">　</w:t>
                </w:r>
              </w:p>
            </w:tc>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r>
                  <w:t xml:space="preserve">　</w:t>
                </w:r>
              </w:p>
            </w:tc>
          </w:tr>
          <w:tr w:rsidR="002020B7" w:rsidTr="003D2F8A">
            <w:tc>
              <w:tcPr>
                <w:tcW w:w="495"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ind w:firstLineChars="200" w:firstLine="420"/>
                </w:pPr>
                <w:r>
                  <w:t>1.</w:t>
                </w:r>
                <w:r>
                  <w:rPr>
                    <w:rFonts w:hint="eastAsia"/>
                  </w:rPr>
                  <w:t>期初余额</w:t>
                </w:r>
              </w:p>
            </w:tc>
            <w:sdt>
              <w:sdtPr>
                <w:alias w:val="固定资产情况明细-减值准备"/>
                <w:tag w:val="_GBC_a2eb7077eed649549482770c51e015b2"/>
                <w:id w:val="41476926"/>
                <w:lock w:val="sdtLocked"/>
              </w:sdtPr>
              <w:sdtContent>
                <w:tc>
                  <w:tcPr>
                    <w:tcW w:w="38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70,203.82</w:t>
                    </w:r>
                  </w:p>
                </w:tc>
              </w:sdtContent>
            </w:sdt>
            <w:sdt>
              <w:sdtPr>
                <w:alias w:val="固定资产情况明细-减值准备"/>
                <w:tag w:val="_GBC_a2eb7077eed649549482770c51e015b2"/>
                <w:id w:val="41476927"/>
                <w:lock w:val="sdtLocked"/>
              </w:sdtPr>
              <w:sdtContent>
                <w:tc>
                  <w:tcPr>
                    <w:tcW w:w="75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2,208,430.55</w:t>
                    </w:r>
                  </w:p>
                </w:tc>
              </w:sdtContent>
            </w:sdt>
            <w:sdt>
              <w:sdtPr>
                <w:alias w:val="固定资产情况明细-减值准备"/>
                <w:tag w:val="_GBC_a2eb7077eed649549482770c51e015b2"/>
                <w:id w:val="41476928"/>
                <w:lock w:val="sdtLocked"/>
              </w:sdtPr>
              <w:sdtContent>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92,671.20</w:t>
                    </w:r>
                  </w:p>
                </w:tc>
              </w:sdtContent>
            </w:sdt>
            <w:sdt>
              <w:sdtPr>
                <w:alias w:val="固定资产情况明细-减值准备"/>
                <w:tag w:val="_GBC_a2eb7077eed649549482770c51e015b2"/>
                <w:id w:val="41476929"/>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p>
                </w:tc>
              </w:sdtContent>
            </w:sdt>
            <w:sdt>
              <w:sdtPr>
                <w:alias w:val="固定资产情况明细-减值准备"/>
                <w:tag w:val="_GBC_a2eb7077eed649549482770c51e015b2"/>
                <w:id w:val="41476930"/>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p>
                </w:tc>
              </w:sdtContent>
            </w:sdt>
            <w:sdt>
              <w:sdtPr>
                <w:alias w:val="固定资产情况明细-减值准备"/>
                <w:tag w:val="_GBC_a2eb7077eed649549482770c51e015b2"/>
                <w:id w:val="41476931"/>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p>
                </w:tc>
              </w:sdtContent>
            </w:sdt>
            <w:sdt>
              <w:sdtPr>
                <w:alias w:val="固定资产减值准备"/>
                <w:tag w:val="_GBC_0df7625f3834470d941b6bf8db4cc003"/>
                <w:id w:val="41476932"/>
                <w:lock w:val="sdtLocked"/>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2,371,305.57</w:t>
                    </w:r>
                  </w:p>
                </w:tc>
              </w:sdtContent>
            </w:sdt>
          </w:tr>
          <w:tr w:rsidR="002020B7" w:rsidTr="003D2F8A">
            <w:tc>
              <w:tcPr>
                <w:tcW w:w="495"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ind w:firstLineChars="200" w:firstLine="420"/>
                </w:pPr>
                <w:r>
                  <w:t>2.</w:t>
                </w:r>
                <w:r>
                  <w:rPr>
                    <w:rFonts w:hint="eastAsia"/>
                  </w:rPr>
                  <w:t>本期增加金额</w:t>
                </w:r>
              </w:p>
            </w:tc>
            <w:sdt>
              <w:sdtPr>
                <w:alias w:val="固定资产情况明细-减值准备本期增加"/>
                <w:tag w:val="_GBC_e5224b36f17b46d4b631da2b31c102bc"/>
                <w:id w:val="41476933"/>
                <w:lock w:val="sdtLocked"/>
              </w:sdtPr>
              <w:sdtContent>
                <w:tc>
                  <w:tcPr>
                    <w:tcW w:w="38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6,610,105.75</w:t>
                    </w:r>
                  </w:p>
                </w:tc>
              </w:sdtContent>
            </w:sdt>
            <w:sdt>
              <w:sdtPr>
                <w:alias w:val="固定资产情况明细-减值准备本期增加"/>
                <w:tag w:val="_GBC_e5224b36f17b46d4b631da2b31c102bc"/>
                <w:id w:val="41476934"/>
                <w:lock w:val="sdtLocked"/>
              </w:sdtPr>
              <w:sdtContent>
                <w:tc>
                  <w:tcPr>
                    <w:tcW w:w="75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1,632,025.01</w:t>
                    </w:r>
                  </w:p>
                </w:tc>
              </w:sdtContent>
            </w:sdt>
            <w:sdt>
              <w:sdtPr>
                <w:alias w:val="固定资产情况明细-减值准备本期增加"/>
                <w:tag w:val="_GBC_e5224b36f17b46d4b631da2b31c102bc"/>
                <w:id w:val="41476935"/>
                <w:lock w:val="sdtLocked"/>
              </w:sdtPr>
              <w:sdtContent>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135,032.44</w:t>
                    </w:r>
                  </w:p>
                </w:tc>
              </w:sdtContent>
            </w:sdt>
            <w:sdt>
              <w:sdtPr>
                <w:alias w:val="固定资产情况明细-减值准备本期增加"/>
                <w:tag w:val="_GBC_e5224b36f17b46d4b631da2b31c102bc"/>
                <w:id w:val="41476936"/>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25,449.49</w:t>
                    </w:r>
                  </w:p>
                </w:tc>
              </w:sdtContent>
            </w:sdt>
            <w:sdt>
              <w:sdtPr>
                <w:alias w:val="固定资产情况明细-减值准备本期增加"/>
                <w:tag w:val="_GBC_e5224b36f17b46d4b631da2b31c102bc"/>
                <w:id w:val="41476937"/>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31,922.12</w:t>
                    </w:r>
                  </w:p>
                </w:tc>
              </w:sdtContent>
            </w:sdt>
            <w:sdt>
              <w:sdtPr>
                <w:alias w:val="固定资产情况明细-减值准备本期增加"/>
                <w:tag w:val="_GBC_e5224b36f17b46d4b631da2b31c102bc"/>
                <w:id w:val="41476938"/>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p>
                </w:tc>
              </w:sdtContent>
            </w:sdt>
            <w:sdt>
              <w:sdtPr>
                <w:alias w:val="固定资产减值准备本期增加合计"/>
                <w:tag w:val="_GBC_83d082de5d614e4a9e2b579ab9ae355f"/>
                <w:id w:val="41476939"/>
                <w:lock w:val="sdtLocked"/>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8,434,534.81</w:t>
                    </w:r>
                  </w:p>
                </w:tc>
              </w:sdtContent>
            </w:sdt>
          </w:tr>
          <w:tr w:rsidR="002020B7" w:rsidTr="003D2F8A">
            <w:tc>
              <w:tcPr>
                <w:tcW w:w="495"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ind w:firstLineChars="300" w:firstLine="630"/>
                </w:pPr>
                <w:r>
                  <w:rPr>
                    <w:rFonts w:hint="eastAsia"/>
                  </w:rPr>
                  <w:t>（1）计提</w:t>
                </w:r>
              </w:p>
            </w:tc>
            <w:sdt>
              <w:sdtPr>
                <w:alias w:val="固定资产情况明细-减值准备计提"/>
                <w:tag w:val="_GBC_3ed892662ce245cc99efa15ba706d3ee"/>
                <w:id w:val="41476940"/>
                <w:lock w:val="sdtLocked"/>
              </w:sdtPr>
              <w:sdtContent>
                <w:tc>
                  <w:tcPr>
                    <w:tcW w:w="38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6,610,105.75</w:t>
                    </w:r>
                  </w:p>
                </w:tc>
              </w:sdtContent>
            </w:sdt>
            <w:sdt>
              <w:sdtPr>
                <w:alias w:val="固定资产情况明细-减值准备计提"/>
                <w:tag w:val="_GBC_3ed892662ce245cc99efa15ba706d3ee"/>
                <w:id w:val="41476941"/>
                <w:lock w:val="sdtLocked"/>
              </w:sdtPr>
              <w:sdtContent>
                <w:tc>
                  <w:tcPr>
                    <w:tcW w:w="75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1,632,025.01</w:t>
                    </w:r>
                  </w:p>
                </w:tc>
              </w:sdtContent>
            </w:sdt>
            <w:sdt>
              <w:sdtPr>
                <w:alias w:val="固定资产情况明细-减值准备计提"/>
                <w:tag w:val="_GBC_3ed892662ce245cc99efa15ba706d3ee"/>
                <w:id w:val="41476942"/>
                <w:lock w:val="sdtLocked"/>
              </w:sdtPr>
              <w:sdtContent>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135,032.44</w:t>
                    </w:r>
                  </w:p>
                </w:tc>
              </w:sdtContent>
            </w:sdt>
            <w:sdt>
              <w:sdtPr>
                <w:alias w:val="固定资产情况明细-减值准备计提"/>
                <w:tag w:val="_GBC_3ed892662ce245cc99efa15ba706d3ee"/>
                <w:id w:val="41476943"/>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25,449.49</w:t>
                    </w:r>
                  </w:p>
                </w:tc>
              </w:sdtContent>
            </w:sdt>
            <w:sdt>
              <w:sdtPr>
                <w:alias w:val="固定资产情况明细-减值准备计提"/>
                <w:tag w:val="_GBC_3ed892662ce245cc99efa15ba706d3ee"/>
                <w:id w:val="41476944"/>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31,922.12</w:t>
                    </w:r>
                  </w:p>
                </w:tc>
              </w:sdtContent>
            </w:sdt>
            <w:sdt>
              <w:sdtPr>
                <w:alias w:val="固定资产情况明细-减值准备计提"/>
                <w:tag w:val="_GBC_3ed892662ce245cc99efa15ba706d3ee"/>
                <w:id w:val="41476945"/>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p>
                </w:tc>
              </w:sdtContent>
            </w:sdt>
            <w:sdt>
              <w:sdtPr>
                <w:alias w:val="计提导致的固定资产减值准备本期增加合计"/>
                <w:tag w:val="_GBC_f76aca64aef747bfb9ffd1ffbf964ee2"/>
                <w:id w:val="41476946"/>
                <w:lock w:val="sdtLocked"/>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8,434,534.81</w:t>
                    </w:r>
                  </w:p>
                </w:tc>
              </w:sdtContent>
            </w:sdt>
          </w:tr>
          <w:tr w:rsidR="002020B7" w:rsidTr="003D2F8A">
            <w:sdt>
              <w:sdtPr>
                <w:rPr>
                  <w:rFonts w:hint="eastAsia"/>
                </w:rPr>
                <w:alias w:val="固定资产减值准备增加项目名称"/>
                <w:tag w:val="_GBC_8226f6a389744b42bf90e51d4645b6a0"/>
                <w:id w:val="41476947"/>
                <w:lock w:val="sdtLocked"/>
              </w:sdtPr>
              <w:sdtContent>
                <w:tc>
                  <w:tcPr>
                    <w:tcW w:w="495"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ind w:firstLineChars="300" w:firstLine="630"/>
                    </w:pPr>
                    <w:r>
                      <w:rPr>
                        <w:rFonts w:hint="eastAsia"/>
                      </w:rPr>
                      <w:t>1年初余额</w:t>
                    </w:r>
                  </w:p>
                </w:tc>
              </w:sdtContent>
            </w:sdt>
            <w:sdt>
              <w:sdtPr>
                <w:rPr>
                  <w:rFonts w:hint="eastAsia"/>
                </w:rPr>
                <w:alias w:val="固定资产减值准备增加项目金额"/>
                <w:tag w:val="_GBC_2863639ab279419e99e343a45923928e"/>
                <w:id w:val="41476948"/>
                <w:lock w:val="sdtLocked"/>
                <w:showingPlcHdr/>
              </w:sdtPr>
              <w:sdtContent>
                <w:tc>
                  <w:tcPr>
                    <w:tcW w:w="383"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jc w:val="right"/>
                    </w:pPr>
                    <w:r>
                      <w:rPr>
                        <w:rFonts w:hint="eastAsia"/>
                        <w:color w:val="333399"/>
                      </w:rPr>
                      <w:t xml:space="preserve">　</w:t>
                    </w:r>
                  </w:p>
                </w:tc>
              </w:sdtContent>
            </w:sdt>
            <w:sdt>
              <w:sdtPr>
                <w:rPr>
                  <w:rFonts w:hint="eastAsia"/>
                </w:rPr>
                <w:alias w:val="固定资产减值准备增加项目金额"/>
                <w:tag w:val="_GBC_2863639ab279419e99e343a45923928e"/>
                <w:id w:val="41476949"/>
                <w:lock w:val="sdtLocked"/>
                <w:showingPlcHdr/>
              </w:sdtPr>
              <w:sdtContent>
                <w:tc>
                  <w:tcPr>
                    <w:tcW w:w="753"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jc w:val="right"/>
                    </w:pPr>
                    <w:r>
                      <w:rPr>
                        <w:rFonts w:hint="eastAsia"/>
                      </w:rPr>
                      <w:t xml:space="preserve">　</w:t>
                    </w:r>
                  </w:p>
                </w:tc>
              </w:sdtContent>
            </w:sdt>
            <w:sdt>
              <w:sdtPr>
                <w:rPr>
                  <w:rFonts w:hint="eastAsia"/>
                </w:rPr>
                <w:alias w:val="固定资产减值准备增加项目金额"/>
                <w:tag w:val="_GBC_2863639ab279419e99e343a45923928e"/>
                <w:id w:val="41476950"/>
                <w:lock w:val="sdtLocked"/>
                <w:showingPlcHdr/>
              </w:sdtPr>
              <w:sdtContent>
                <w:tc>
                  <w:tcPr>
                    <w:tcW w:w="769"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jc w:val="right"/>
                    </w:pPr>
                    <w:r>
                      <w:rPr>
                        <w:rFonts w:hint="eastAsia"/>
                      </w:rPr>
                      <w:t xml:space="preserve">　</w:t>
                    </w:r>
                  </w:p>
                </w:tc>
              </w:sdtContent>
            </w:sdt>
            <w:sdt>
              <w:sdtPr>
                <w:rPr>
                  <w:rFonts w:hint="eastAsia"/>
                </w:rPr>
                <w:alias w:val="固定资产减值准备增加项目金额"/>
                <w:tag w:val="_GBC_2863639ab279419e99e343a45923928e"/>
                <w:id w:val="41476951"/>
                <w:lock w:val="sdtLocked"/>
                <w:showingPlcHdr/>
              </w:sdtPr>
              <w:sdtContent>
                <w:tc>
                  <w:tcPr>
                    <w:tcW w:w="646"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jc w:val="right"/>
                    </w:pPr>
                    <w:r>
                      <w:rPr>
                        <w:rFonts w:hint="eastAsia"/>
                      </w:rPr>
                      <w:t xml:space="preserve">　</w:t>
                    </w:r>
                  </w:p>
                </w:tc>
              </w:sdtContent>
            </w:sdt>
            <w:sdt>
              <w:sdtPr>
                <w:rPr>
                  <w:rFonts w:hint="eastAsia"/>
                </w:rPr>
                <w:alias w:val="固定资产减值准备增加项目金额"/>
                <w:tag w:val="_GBC_2863639ab279419e99e343a45923928e"/>
                <w:id w:val="41476952"/>
                <w:lock w:val="sdtLocked"/>
                <w:showingPlcHdr/>
              </w:sdtPr>
              <w:sdtContent>
                <w:tc>
                  <w:tcPr>
                    <w:tcW w:w="646"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jc w:val="right"/>
                    </w:pPr>
                    <w:r>
                      <w:rPr>
                        <w:rFonts w:hint="eastAsia"/>
                      </w:rPr>
                      <w:t xml:space="preserve">　</w:t>
                    </w:r>
                  </w:p>
                </w:tc>
              </w:sdtContent>
            </w:sdt>
            <w:sdt>
              <w:sdtPr>
                <w:rPr>
                  <w:rFonts w:hint="eastAsia"/>
                </w:rPr>
                <w:alias w:val="固定资产减值准备增加项目金额"/>
                <w:tag w:val="_GBC_2863639ab279419e99e343a45923928e"/>
                <w:id w:val="41476953"/>
                <w:lock w:val="sdtLocked"/>
                <w:showingPlcHdr/>
              </w:sdtPr>
              <w:sdtContent>
                <w:tc>
                  <w:tcPr>
                    <w:tcW w:w="646"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jc w:val="right"/>
                    </w:pPr>
                    <w:r>
                      <w:rPr>
                        <w:rFonts w:hint="eastAsia"/>
                      </w:rPr>
                      <w:t xml:space="preserve">　</w:t>
                    </w:r>
                  </w:p>
                </w:tc>
              </w:sdtContent>
            </w:sdt>
            <w:sdt>
              <w:sdtPr>
                <w:rPr>
                  <w:rFonts w:hint="eastAsia"/>
                </w:rPr>
                <w:alias w:val="固定资产减值准备增加项目合计金额"/>
                <w:tag w:val="_GBC_2837b7bacbb04d6e8952bb1528820cb2"/>
                <w:id w:val="41476954"/>
                <w:lock w:val="sdtLocked"/>
                <w:showingPlcHdr/>
              </w:sdtPr>
              <w:sdtContent>
                <w:tc>
                  <w:tcPr>
                    <w:tcW w:w="661"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jc w:val="right"/>
                    </w:pPr>
                    <w:r>
                      <w:t xml:space="preserve">     </w:t>
                    </w:r>
                  </w:p>
                </w:tc>
              </w:sdtContent>
            </w:sdt>
          </w:tr>
          <w:tr w:rsidR="002020B7" w:rsidTr="003D2F8A">
            <w:tc>
              <w:tcPr>
                <w:tcW w:w="495"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ind w:firstLineChars="200" w:firstLine="420"/>
                </w:pPr>
                <w:r>
                  <w:rPr>
                    <w:rFonts w:hint="eastAsia"/>
                  </w:rPr>
                  <w:t>3.本期减少金额</w:t>
                </w:r>
              </w:p>
            </w:tc>
            <w:sdt>
              <w:sdtPr>
                <w:alias w:val="固定资产情况明细-减值准备本期减少"/>
                <w:tag w:val="_GBC_049202d4ad0447d29049db66c7da4145"/>
                <w:id w:val="41476955"/>
                <w:lock w:val="sdtLocked"/>
                <w:showingPlcHdr/>
              </w:sdtPr>
              <w:sdtContent>
                <w:tc>
                  <w:tcPr>
                    <w:tcW w:w="38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rPr>
                        <w:rFonts w:hint="eastAsia"/>
                        <w:color w:val="333399"/>
                      </w:rPr>
                      <w:t xml:space="preserve">　</w:t>
                    </w:r>
                  </w:p>
                </w:tc>
              </w:sdtContent>
            </w:sdt>
            <w:sdt>
              <w:sdtPr>
                <w:alias w:val="固定资产情况明细-减值准备本期减少"/>
                <w:tag w:val="_GBC_049202d4ad0447d29049db66c7da4145"/>
                <w:id w:val="41476956"/>
                <w:lock w:val="sdtLocked"/>
                <w:showingPlcHdr/>
              </w:sdtPr>
              <w:sdtContent>
                <w:tc>
                  <w:tcPr>
                    <w:tcW w:w="75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rPr>
                        <w:rFonts w:hint="eastAsia"/>
                      </w:rPr>
                      <w:t xml:space="preserve">　</w:t>
                    </w:r>
                  </w:p>
                </w:tc>
              </w:sdtContent>
            </w:sdt>
            <w:sdt>
              <w:sdtPr>
                <w:alias w:val="固定资产情况明细-减值准备本期减少"/>
                <w:tag w:val="_GBC_049202d4ad0447d29049db66c7da4145"/>
                <w:id w:val="41476957"/>
                <w:lock w:val="sdtLocked"/>
                <w:showingPlcHdr/>
              </w:sdtPr>
              <w:sdtContent>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rPr>
                        <w:rFonts w:hint="eastAsia"/>
                      </w:rPr>
                      <w:t xml:space="preserve">　</w:t>
                    </w:r>
                  </w:p>
                </w:tc>
              </w:sdtContent>
            </w:sdt>
            <w:sdt>
              <w:sdtPr>
                <w:alias w:val="固定资产情况明细-减值准备本期减少"/>
                <w:tag w:val="_GBC_049202d4ad0447d29049db66c7da4145"/>
                <w:id w:val="41476958"/>
                <w:lock w:val="sdtLocked"/>
                <w:showingPlcHdr/>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rPr>
                        <w:rFonts w:hint="eastAsia"/>
                      </w:rPr>
                      <w:t xml:space="preserve">　</w:t>
                    </w:r>
                  </w:p>
                </w:tc>
              </w:sdtContent>
            </w:sdt>
            <w:sdt>
              <w:sdtPr>
                <w:alias w:val="固定资产情况明细-减值准备本期减少"/>
                <w:tag w:val="_GBC_049202d4ad0447d29049db66c7da4145"/>
                <w:id w:val="41476959"/>
                <w:lock w:val="sdtLocked"/>
                <w:showingPlcHdr/>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rPr>
                        <w:rFonts w:hint="eastAsia"/>
                      </w:rPr>
                      <w:t xml:space="preserve">　</w:t>
                    </w:r>
                  </w:p>
                </w:tc>
              </w:sdtContent>
            </w:sdt>
            <w:sdt>
              <w:sdtPr>
                <w:alias w:val="固定资产情况明细-减值准备本期减少"/>
                <w:tag w:val="_GBC_049202d4ad0447d29049db66c7da4145"/>
                <w:id w:val="41476960"/>
                <w:lock w:val="sdtLocked"/>
                <w:showingPlcHdr/>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rPr>
                        <w:rFonts w:hint="eastAsia"/>
                      </w:rPr>
                      <w:t xml:space="preserve">　</w:t>
                    </w:r>
                  </w:p>
                </w:tc>
              </w:sdtContent>
            </w:sdt>
            <w:sdt>
              <w:sdtPr>
                <w:alias w:val="固定资产减值准备本期减少合计"/>
                <w:tag w:val="_GBC_3fd74e1472ee4489ab49e119c19faf6f"/>
                <w:id w:val="41476961"/>
                <w:lock w:val="sdtLocked"/>
                <w:showingPlcHdr/>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 xml:space="preserve">     </w:t>
                    </w:r>
                  </w:p>
                </w:tc>
              </w:sdtContent>
            </w:sdt>
          </w:tr>
          <w:tr w:rsidR="002020B7" w:rsidTr="003D2F8A">
            <w:tc>
              <w:tcPr>
                <w:tcW w:w="495"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ind w:firstLineChars="300" w:firstLine="630"/>
                </w:pPr>
                <w:r>
                  <w:rPr>
                    <w:rFonts w:hint="eastAsia"/>
                  </w:rPr>
                  <w:t>（1）处置或报废</w:t>
                </w:r>
              </w:p>
            </w:tc>
            <w:sdt>
              <w:sdtPr>
                <w:alias w:val="固定资产情况明细-减值准备处置或报废"/>
                <w:tag w:val="_GBC_1e12f659766a4c4b815caecadacf2a1c"/>
                <w:id w:val="41476962"/>
                <w:lock w:val="sdtLocked"/>
                <w:showingPlcHdr/>
              </w:sdtPr>
              <w:sdtContent>
                <w:tc>
                  <w:tcPr>
                    <w:tcW w:w="38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rPr>
                        <w:rFonts w:hint="eastAsia"/>
                        <w:color w:val="333399"/>
                      </w:rPr>
                      <w:t xml:space="preserve">　</w:t>
                    </w:r>
                  </w:p>
                </w:tc>
              </w:sdtContent>
            </w:sdt>
            <w:sdt>
              <w:sdtPr>
                <w:alias w:val="固定资产情况明细-减值准备处置或报废"/>
                <w:tag w:val="_GBC_1e12f659766a4c4b815caecadacf2a1c"/>
                <w:id w:val="41476963"/>
                <w:lock w:val="sdtLocked"/>
                <w:showingPlcHdr/>
              </w:sdtPr>
              <w:sdtContent>
                <w:tc>
                  <w:tcPr>
                    <w:tcW w:w="75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rPr>
                        <w:rFonts w:hint="eastAsia"/>
                      </w:rPr>
                      <w:t xml:space="preserve">　</w:t>
                    </w:r>
                  </w:p>
                </w:tc>
              </w:sdtContent>
            </w:sdt>
            <w:sdt>
              <w:sdtPr>
                <w:alias w:val="固定资产情况明细-减值准备处置或报废"/>
                <w:tag w:val="_GBC_1e12f659766a4c4b815caecadacf2a1c"/>
                <w:id w:val="41476964"/>
                <w:lock w:val="sdtLocked"/>
                <w:showingPlcHdr/>
              </w:sdtPr>
              <w:sdtContent>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rPr>
                        <w:rFonts w:hint="eastAsia"/>
                      </w:rPr>
                      <w:t xml:space="preserve">　</w:t>
                    </w:r>
                  </w:p>
                </w:tc>
              </w:sdtContent>
            </w:sdt>
            <w:sdt>
              <w:sdtPr>
                <w:alias w:val="固定资产情况明细-减值准备处置或报废"/>
                <w:tag w:val="_GBC_1e12f659766a4c4b815caecadacf2a1c"/>
                <w:id w:val="41476965"/>
                <w:lock w:val="sdtLocked"/>
                <w:showingPlcHdr/>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rPr>
                        <w:rFonts w:hint="eastAsia"/>
                      </w:rPr>
                      <w:t xml:space="preserve">　</w:t>
                    </w:r>
                  </w:p>
                </w:tc>
              </w:sdtContent>
            </w:sdt>
            <w:sdt>
              <w:sdtPr>
                <w:alias w:val="固定资产情况明细-减值准备处置或报废"/>
                <w:tag w:val="_GBC_1e12f659766a4c4b815caecadacf2a1c"/>
                <w:id w:val="41476966"/>
                <w:lock w:val="sdtLocked"/>
                <w:showingPlcHdr/>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rPr>
                        <w:rFonts w:hint="eastAsia"/>
                      </w:rPr>
                      <w:t xml:space="preserve">　</w:t>
                    </w:r>
                  </w:p>
                </w:tc>
              </w:sdtContent>
            </w:sdt>
            <w:sdt>
              <w:sdtPr>
                <w:alias w:val="固定资产情况明细-减值准备处置或报废"/>
                <w:tag w:val="_GBC_1e12f659766a4c4b815caecadacf2a1c"/>
                <w:id w:val="41476967"/>
                <w:lock w:val="sdtLocked"/>
                <w:showingPlcHdr/>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rPr>
                        <w:rFonts w:hint="eastAsia"/>
                      </w:rPr>
                      <w:t xml:space="preserve">　</w:t>
                    </w:r>
                  </w:p>
                </w:tc>
              </w:sdtContent>
            </w:sdt>
            <w:sdt>
              <w:sdtPr>
                <w:alias w:val="处置或报废导致的固定资产减值准备本期减少合计"/>
                <w:tag w:val="_GBC_59c6e5cd1c5348108c57ad902a25e44c"/>
                <w:id w:val="41476968"/>
                <w:lock w:val="sdtLocked"/>
                <w:showingPlcHdr/>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 xml:space="preserve">     </w:t>
                    </w:r>
                  </w:p>
                </w:tc>
              </w:sdtContent>
            </w:sdt>
          </w:tr>
          <w:tr w:rsidR="002020B7" w:rsidTr="003D2F8A">
            <w:tc>
              <w:tcPr>
                <w:tcW w:w="495"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ind w:firstLineChars="200" w:firstLine="420"/>
                </w:pPr>
                <w:r>
                  <w:rPr>
                    <w:rFonts w:hint="eastAsia"/>
                  </w:rPr>
                  <w:t>4.期末余额</w:t>
                </w:r>
              </w:p>
            </w:tc>
            <w:sdt>
              <w:sdtPr>
                <w:alias w:val="固定资产情况明细-减值准备"/>
                <w:tag w:val="_GBC_f0af23e23cf848e09e71403210f8baf8"/>
                <w:id w:val="41476977"/>
                <w:lock w:val="sdtLocked"/>
              </w:sdtPr>
              <w:sdtContent>
                <w:tc>
                  <w:tcPr>
                    <w:tcW w:w="38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6,680,309.57</w:t>
                    </w:r>
                  </w:p>
                </w:tc>
              </w:sdtContent>
            </w:sdt>
            <w:sdt>
              <w:sdtPr>
                <w:alias w:val="固定资产情况明细-减值准备"/>
                <w:tag w:val="_GBC_f0af23e23cf848e09e71403210f8baf8"/>
                <w:id w:val="41476978"/>
                <w:lock w:val="sdtLocked"/>
              </w:sdtPr>
              <w:sdtContent>
                <w:tc>
                  <w:tcPr>
                    <w:tcW w:w="75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3,840,455.56</w:t>
                    </w:r>
                  </w:p>
                </w:tc>
              </w:sdtContent>
            </w:sdt>
            <w:sdt>
              <w:sdtPr>
                <w:alias w:val="固定资产情况明细-减值准备"/>
                <w:tag w:val="_GBC_f0af23e23cf848e09e71403210f8baf8"/>
                <w:id w:val="41476979"/>
                <w:lock w:val="sdtLocked"/>
              </w:sdtPr>
              <w:sdtContent>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227,703.64</w:t>
                    </w:r>
                  </w:p>
                </w:tc>
              </w:sdtContent>
            </w:sdt>
            <w:sdt>
              <w:sdtPr>
                <w:alias w:val="固定资产情况明细-减值准备"/>
                <w:tag w:val="_GBC_f0af23e23cf848e09e71403210f8baf8"/>
                <w:id w:val="41476980"/>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25,449.49</w:t>
                    </w:r>
                  </w:p>
                </w:tc>
              </w:sdtContent>
            </w:sdt>
            <w:sdt>
              <w:sdtPr>
                <w:alias w:val="固定资产情况明细-减值准备"/>
                <w:tag w:val="_GBC_f0af23e23cf848e09e71403210f8baf8"/>
                <w:id w:val="41476981"/>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31,922.12</w:t>
                    </w:r>
                  </w:p>
                </w:tc>
              </w:sdtContent>
            </w:sdt>
            <w:sdt>
              <w:sdtPr>
                <w:alias w:val="固定资产情况明细-减值准备"/>
                <w:tag w:val="_GBC_f0af23e23cf848e09e71403210f8baf8"/>
                <w:id w:val="41476982"/>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p>
                </w:tc>
              </w:sdtContent>
            </w:sdt>
            <w:sdt>
              <w:sdtPr>
                <w:alias w:val="固定资产减值准备"/>
                <w:tag w:val="_GBC_4416784fdc7f4b58a0440db971fcb94c"/>
                <w:id w:val="41476983"/>
                <w:lock w:val="sdtLocked"/>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10,805,840.38</w:t>
                    </w:r>
                  </w:p>
                </w:tc>
              </w:sdtContent>
            </w:sdt>
          </w:tr>
          <w:tr w:rsidR="002020B7" w:rsidTr="003D2F8A">
            <w:tc>
              <w:tcPr>
                <w:tcW w:w="495"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r>
                  <w:rPr>
                    <w:rFonts w:hint="eastAsia"/>
                  </w:rPr>
                  <w:t>四、账面价值</w:t>
                </w:r>
              </w:p>
            </w:tc>
            <w:tc>
              <w:tcPr>
                <w:tcW w:w="38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p>
            </w:tc>
            <w:tc>
              <w:tcPr>
                <w:tcW w:w="75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p>
            </w:tc>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p>
            </w:tc>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p>
            </w:tc>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p>
            </w:tc>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p>
            </w:tc>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center"/>
                </w:pPr>
              </w:p>
            </w:tc>
          </w:tr>
          <w:tr w:rsidR="002020B7" w:rsidTr="003D2F8A">
            <w:tc>
              <w:tcPr>
                <w:tcW w:w="495"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ind w:firstLineChars="200" w:firstLine="420"/>
                </w:pPr>
                <w:r>
                  <w:rPr>
                    <w:rFonts w:hint="eastAsia"/>
                  </w:rPr>
                  <w:t>1.期末账面价值</w:t>
                </w:r>
              </w:p>
            </w:tc>
            <w:sdt>
              <w:sdtPr>
                <w:alias w:val="固定资产情况明细-账面价值"/>
                <w:tag w:val="_GBC_4a00a9e087f44de384c8f48d2429cad7"/>
                <w:id w:val="41476984"/>
                <w:lock w:val="sdtLocked"/>
              </w:sdtPr>
              <w:sdtContent>
                <w:tc>
                  <w:tcPr>
                    <w:tcW w:w="38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2,848,121,062.75</w:t>
                    </w:r>
                  </w:p>
                </w:tc>
              </w:sdtContent>
            </w:sdt>
            <w:sdt>
              <w:sdtPr>
                <w:alias w:val="固定资产情况明细-账面价值"/>
                <w:tag w:val="_GBC_4a00a9e087f44de384c8f48d2429cad7"/>
                <w:id w:val="41476985"/>
                <w:lock w:val="sdtLocked"/>
              </w:sdtPr>
              <w:sdtContent>
                <w:tc>
                  <w:tcPr>
                    <w:tcW w:w="75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1,840,560,296.65</w:t>
                    </w:r>
                  </w:p>
                </w:tc>
              </w:sdtContent>
            </w:sdt>
            <w:sdt>
              <w:sdtPr>
                <w:alias w:val="固定资产情况明细-账面价值"/>
                <w:tag w:val="_GBC_4a00a9e087f44de384c8f48d2429cad7"/>
                <w:id w:val="41476986"/>
                <w:lock w:val="sdtLocked"/>
              </w:sdtPr>
              <w:sdtContent>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979,889.22</w:t>
                    </w:r>
                  </w:p>
                </w:tc>
              </w:sdtContent>
            </w:sdt>
            <w:sdt>
              <w:sdtPr>
                <w:alias w:val="固定资产情况明细-账面价值"/>
                <w:tag w:val="_GBC_4a00a9e087f44de384c8f48d2429cad7"/>
                <w:id w:val="41476987"/>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17,878,830.62</w:t>
                    </w:r>
                  </w:p>
                </w:tc>
              </w:sdtContent>
            </w:sdt>
            <w:sdt>
              <w:sdtPr>
                <w:alias w:val="固定资产情况明细-账面价值"/>
                <w:tag w:val="_GBC_4a00a9e087f44de384c8f48d2429cad7"/>
                <w:id w:val="41476988"/>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18,152,211.08</w:t>
                    </w:r>
                  </w:p>
                </w:tc>
              </w:sdtContent>
            </w:sdt>
            <w:sdt>
              <w:sdtPr>
                <w:alias w:val="固定资产情况明细-账面价值"/>
                <w:tag w:val="_GBC_4a00a9e087f44de384c8f48d2429cad7"/>
                <w:id w:val="41476989"/>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69,507,430.92</w:t>
                    </w:r>
                  </w:p>
                </w:tc>
              </w:sdtContent>
            </w:sdt>
            <w:sdt>
              <w:sdtPr>
                <w:alias w:val="固定资产净额"/>
                <w:tag w:val="_GBC_a083017e37414ea08660f6dc54895e55"/>
                <w:id w:val="41476990"/>
                <w:lock w:val="sdtLocked"/>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4,795,199,721.24</w:t>
                    </w:r>
                  </w:p>
                </w:tc>
              </w:sdtContent>
            </w:sdt>
          </w:tr>
          <w:tr w:rsidR="002020B7" w:rsidRPr="002020B7" w:rsidTr="003D2F8A">
            <w:tc>
              <w:tcPr>
                <w:tcW w:w="495" w:type="pct"/>
                <w:tcBorders>
                  <w:top w:val="single" w:sz="6" w:space="0" w:color="auto"/>
                  <w:left w:val="single" w:sz="6" w:space="0" w:color="auto"/>
                  <w:bottom w:val="single" w:sz="6" w:space="0" w:color="auto"/>
                  <w:right w:val="single" w:sz="6" w:space="0" w:color="auto"/>
                </w:tcBorders>
                <w:shd w:val="clear" w:color="auto" w:fill="auto"/>
              </w:tcPr>
              <w:p w:rsidR="002020B7" w:rsidRDefault="002020B7" w:rsidP="00791D1C">
                <w:pPr>
                  <w:ind w:firstLineChars="200" w:firstLine="420"/>
                </w:pPr>
                <w:r>
                  <w:rPr>
                    <w:rFonts w:hint="eastAsia"/>
                  </w:rPr>
                  <w:t>2.期初账面价值</w:t>
                </w:r>
              </w:p>
            </w:tc>
            <w:sdt>
              <w:sdtPr>
                <w:alias w:val="固定资产情况明细-账面价值"/>
                <w:tag w:val="_GBC_b0a40687283a4485b3028c8a8cc5d12a"/>
                <w:id w:val="41476991"/>
                <w:lock w:val="sdtLocked"/>
              </w:sdtPr>
              <w:sdtContent>
                <w:tc>
                  <w:tcPr>
                    <w:tcW w:w="38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2,552,321,427.95</w:t>
                    </w:r>
                  </w:p>
                </w:tc>
              </w:sdtContent>
            </w:sdt>
            <w:sdt>
              <w:sdtPr>
                <w:alias w:val="固定资产情况明细-账面价值"/>
                <w:tag w:val="_GBC_b0a40687283a4485b3028c8a8cc5d12a"/>
                <w:id w:val="41476992"/>
                <w:lock w:val="sdtLocked"/>
              </w:sdtPr>
              <w:sdtContent>
                <w:tc>
                  <w:tcPr>
                    <w:tcW w:w="753"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1,047,645,647.31</w:t>
                    </w:r>
                  </w:p>
                </w:tc>
              </w:sdtContent>
            </w:sdt>
            <w:sdt>
              <w:sdtPr>
                <w:alias w:val="固定资产情况明细-账面价值"/>
                <w:tag w:val="_GBC_b0a40687283a4485b3028c8a8cc5d12a"/>
                <w:id w:val="41476993"/>
                <w:lock w:val="sdtLocked"/>
              </w:sdtPr>
              <w:sdtContent>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488,998,688.25</w:t>
                    </w:r>
                  </w:p>
                </w:tc>
              </w:sdtContent>
            </w:sdt>
            <w:sdt>
              <w:sdtPr>
                <w:alias w:val="固定资产情况明细-账面价值"/>
                <w:tag w:val="_GBC_b0a40687283a4485b3028c8a8cc5d12a"/>
                <w:id w:val="41476994"/>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7,423,784.86</w:t>
                    </w:r>
                  </w:p>
                </w:tc>
              </w:sdtContent>
            </w:sdt>
            <w:sdt>
              <w:sdtPr>
                <w:alias w:val="固定资产情况明细-账面价值"/>
                <w:tag w:val="_GBC_b0a40687283a4485b3028c8a8cc5d12a"/>
                <w:id w:val="41476995"/>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237,227,692.31</w:t>
                    </w:r>
                  </w:p>
                </w:tc>
              </w:sdtContent>
            </w:sdt>
            <w:sdt>
              <w:sdtPr>
                <w:alias w:val="固定资产情况明细-账面价值"/>
                <w:tag w:val="_GBC_b0a40687283a4485b3028c8a8cc5d12a"/>
                <w:id w:val="41476996"/>
                <w:lock w:val="sdtLocked"/>
              </w:sdtPr>
              <w:sdtContent>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88,152,041.25</w:t>
                    </w:r>
                  </w:p>
                </w:tc>
              </w:sdtContent>
            </w:sdt>
            <w:sdt>
              <w:sdtPr>
                <w:alias w:val="固定资产净额"/>
                <w:tag w:val="_GBC_5f5d20a3ddc3437bba675eebefd72fac"/>
                <w:id w:val="41476997"/>
                <w:lock w:val="sdtLocked"/>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2020B7" w:rsidRDefault="002020B7" w:rsidP="00791D1C">
                    <w:pPr>
                      <w:jc w:val="right"/>
                    </w:pPr>
                    <w:r>
                      <w:t>4,421,769,281.93</w:t>
                    </w:r>
                  </w:p>
                </w:tc>
              </w:sdtContent>
            </w:sdt>
          </w:tr>
        </w:tbl>
        <w:p w:rsidR="007C03A4" w:rsidRDefault="007C03A4" w:rsidP="007C03A4">
          <w:pPr>
            <w:spacing w:line="400" w:lineRule="exact"/>
            <w:ind w:firstLineChars="200" w:firstLine="420"/>
            <w:rPr>
              <w:rFonts w:asciiTheme="minorEastAsia" w:eastAsiaTheme="minorEastAsia" w:hAnsiTheme="minorEastAsia" w:cs="Arial"/>
              <w:szCs w:val="21"/>
            </w:rPr>
          </w:pPr>
          <w:r w:rsidRPr="007C03A4">
            <w:rPr>
              <w:rFonts w:asciiTheme="minorEastAsia" w:eastAsiaTheme="minorEastAsia" w:hAnsiTheme="minorEastAsia" w:cs="Arial" w:hint="eastAsia"/>
              <w:szCs w:val="21"/>
            </w:rPr>
            <w:t>注：（1）类别调整为</w:t>
          </w:r>
          <w:r w:rsidRPr="007C03A4">
            <w:rPr>
              <w:rFonts w:asciiTheme="minorEastAsia" w:eastAsiaTheme="minorEastAsia" w:hAnsiTheme="minorEastAsia" w:cs="Arial"/>
              <w:szCs w:val="21"/>
            </w:rPr>
            <w:t>2016</w:t>
          </w:r>
          <w:r w:rsidRPr="007C03A4">
            <w:rPr>
              <w:rFonts w:asciiTheme="minorEastAsia" w:eastAsiaTheme="minorEastAsia" w:hAnsiTheme="minorEastAsia" w:cs="Arial" w:hint="eastAsia"/>
              <w:szCs w:val="21"/>
            </w:rPr>
            <w:t>年公司根据管理需要对固定资产类别进行了统一调整和分类不恰当引起的调整，不涉及同一资产固定资产原值、折旧年限、残值的调整。</w:t>
          </w:r>
        </w:p>
        <w:p w:rsidR="008F5910" w:rsidRPr="007C03A4" w:rsidRDefault="007C03A4" w:rsidP="007C03A4">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cs="Arial" w:hint="eastAsia"/>
              <w:szCs w:val="21"/>
            </w:rPr>
            <w:t xml:space="preserve">    </w:t>
          </w:r>
          <w:r w:rsidRPr="007C03A4">
            <w:rPr>
              <w:rFonts w:asciiTheme="minorEastAsia" w:eastAsiaTheme="minorEastAsia" w:hAnsiTheme="minorEastAsia" w:cs="Arial" w:hint="eastAsia"/>
              <w:snapToGrid w:val="0"/>
              <w:szCs w:val="21"/>
            </w:rPr>
            <w:t>（2）本年度本公司部分水厂管线和设备资产由于预计使用方式变更，共计提减值</w:t>
          </w:r>
          <w:r w:rsidRPr="007C03A4">
            <w:rPr>
              <w:rFonts w:asciiTheme="minorEastAsia" w:eastAsiaTheme="minorEastAsia" w:hAnsiTheme="minorEastAsia" w:cs="Arial"/>
              <w:snapToGrid w:val="0"/>
              <w:szCs w:val="21"/>
            </w:rPr>
            <w:t>5,421,036.89</w:t>
          </w:r>
          <w:r w:rsidRPr="007C03A4">
            <w:rPr>
              <w:rFonts w:asciiTheme="minorEastAsia" w:eastAsiaTheme="minorEastAsia" w:hAnsiTheme="minorEastAsia" w:cs="Arial" w:hint="eastAsia"/>
              <w:snapToGrid w:val="0"/>
              <w:szCs w:val="21"/>
            </w:rPr>
            <w:t>元；本公司之子公司德宏燃气的配气站资产由于中缅管线瑞丽支线未通气，该资产建成后暂处于停业状态，计提减值准备</w:t>
          </w:r>
          <w:r w:rsidRPr="007C03A4">
            <w:rPr>
              <w:rFonts w:asciiTheme="minorEastAsia" w:eastAsiaTheme="minorEastAsia" w:hAnsiTheme="minorEastAsia" w:cs="Arial"/>
              <w:snapToGrid w:val="0"/>
              <w:szCs w:val="21"/>
            </w:rPr>
            <w:t>3</w:t>
          </w:r>
          <w:r w:rsidRPr="007C03A4">
            <w:rPr>
              <w:rFonts w:asciiTheme="minorEastAsia" w:eastAsiaTheme="minorEastAsia" w:hAnsiTheme="minorEastAsia" w:cs="Arial" w:hint="eastAsia"/>
              <w:snapToGrid w:val="0"/>
              <w:szCs w:val="21"/>
            </w:rPr>
            <w:t>,</w:t>
          </w:r>
          <w:r w:rsidRPr="007C03A4">
            <w:rPr>
              <w:rFonts w:asciiTheme="minorEastAsia" w:eastAsiaTheme="minorEastAsia" w:hAnsiTheme="minorEastAsia" w:cs="Arial"/>
              <w:snapToGrid w:val="0"/>
              <w:szCs w:val="21"/>
            </w:rPr>
            <w:t>013</w:t>
          </w:r>
          <w:r w:rsidRPr="007C03A4">
            <w:rPr>
              <w:rFonts w:asciiTheme="minorEastAsia" w:eastAsiaTheme="minorEastAsia" w:hAnsiTheme="minorEastAsia" w:cs="Arial" w:hint="eastAsia"/>
              <w:snapToGrid w:val="0"/>
              <w:szCs w:val="21"/>
            </w:rPr>
            <w:t>,</w:t>
          </w:r>
          <w:r w:rsidRPr="007C03A4">
            <w:rPr>
              <w:rFonts w:asciiTheme="minorEastAsia" w:eastAsiaTheme="minorEastAsia" w:hAnsiTheme="minorEastAsia" w:cs="Arial"/>
              <w:snapToGrid w:val="0"/>
              <w:szCs w:val="21"/>
            </w:rPr>
            <w:t>497.92</w:t>
          </w:r>
          <w:r w:rsidRPr="007C03A4">
            <w:rPr>
              <w:rFonts w:asciiTheme="minorEastAsia" w:eastAsiaTheme="minorEastAsia" w:hAnsiTheme="minorEastAsia" w:cs="Arial" w:hint="eastAsia"/>
              <w:snapToGrid w:val="0"/>
              <w:szCs w:val="21"/>
            </w:rPr>
            <w:t>元。</w:t>
          </w:r>
        </w:p>
      </w:sdtContent>
    </w:sdt>
    <w:sdt>
      <w:sdtPr>
        <w:rPr>
          <w:rFonts w:ascii="宋体" w:hAnsi="宋体" w:cs="宋体" w:hint="eastAsia"/>
          <w:b w:val="0"/>
          <w:bCs w:val="0"/>
          <w:kern w:val="0"/>
          <w:szCs w:val="21"/>
        </w:rPr>
        <w:alias w:val="模块:暂时闲置的固定资产情况"/>
        <w:tag w:val="_SEC_784fb493affa41d8985f9e8a71213cf9"/>
        <w:id w:val="1545488515"/>
        <w:lock w:val="sdtLocked"/>
        <w:placeholder>
          <w:docPart w:val="GBC22222222222222222222222222222"/>
        </w:placeholder>
      </w:sdtPr>
      <w:sdtEndPr>
        <w:rPr>
          <w:rFonts w:cstheme="minorBidi" w:hint="default"/>
        </w:rPr>
      </w:sdtEndPr>
      <w:sdtContent>
        <w:p w:rsidR="008F5910" w:rsidRDefault="00CA07ED">
          <w:pPr>
            <w:pStyle w:val="4"/>
            <w:numPr>
              <w:ilvl w:val="0"/>
              <w:numId w:val="67"/>
            </w:numPr>
            <w:tabs>
              <w:tab w:val="left" w:pos="588"/>
            </w:tabs>
            <w:rPr>
              <w:rFonts w:ascii="宋体" w:hAnsi="宋体"/>
              <w:kern w:val="0"/>
              <w:szCs w:val="21"/>
            </w:rPr>
          </w:pPr>
          <w:r>
            <w:rPr>
              <w:rFonts w:ascii="宋体" w:hAnsi="宋体" w:hint="eastAsia"/>
              <w:szCs w:val="21"/>
            </w:rPr>
            <w:t>暂时</w:t>
          </w:r>
          <w:r>
            <w:rPr>
              <w:rFonts w:ascii="宋体" w:hAnsi="宋体" w:hint="eastAsia"/>
              <w:kern w:val="0"/>
              <w:szCs w:val="21"/>
            </w:rPr>
            <w:t>闲置的固定资产情况</w:t>
          </w:r>
        </w:p>
        <w:p w:rsidR="008F5910" w:rsidRDefault="008A184A" w:rsidP="00FD4930">
          <w:pPr>
            <w:rPr>
              <w:szCs w:val="21"/>
            </w:rPr>
          </w:pPr>
          <w:sdt>
            <w:sdtPr>
              <w:alias w:val="是否适用：暂时闲置的固定资产情况[双击切换]"/>
              <w:tag w:val="_GBC_2fdfdf37e427442eb50e14c905c59fbe"/>
              <w:id w:val="1337738535"/>
              <w:lock w:val="sdtContentLocked"/>
              <w:placeholder>
                <w:docPart w:val="GBC22222222222222222222222222222"/>
              </w:placeholder>
            </w:sdtPr>
            <w:sdtContent>
              <w:r>
                <w:fldChar w:fldCharType="begin"/>
              </w:r>
              <w:r w:rsidR="00FD4930">
                <w:instrText xml:space="preserve"> MACROBUTTON  SnrToggleCheckbox □适用 </w:instrText>
              </w:r>
              <w:r>
                <w:fldChar w:fldCharType="end"/>
              </w:r>
              <w:r>
                <w:fldChar w:fldCharType="begin"/>
              </w:r>
              <w:r w:rsidR="00FD4930">
                <w:instrText xml:space="preserve"> MACROBUTTON  SnrToggleCheckbox √不适用 </w:instrText>
              </w:r>
              <w:r>
                <w:fldChar w:fldCharType="end"/>
              </w:r>
            </w:sdtContent>
          </w:sdt>
        </w:p>
      </w:sdtContent>
    </w:sdt>
    <w:sdt>
      <w:sdtPr>
        <w:rPr>
          <w:rFonts w:ascii="宋体" w:hAnsi="宋体" w:cs="宋体" w:hint="eastAsia"/>
          <w:b w:val="0"/>
          <w:bCs w:val="0"/>
          <w:kern w:val="0"/>
          <w:szCs w:val="21"/>
        </w:rPr>
        <w:alias w:val="模块:通过融资租赁租入的固定资产情况"/>
        <w:tag w:val="_SEC_c3ab5ff0dac4435c868c4dc1a729acc7"/>
        <w:id w:val="208766952"/>
        <w:lock w:val="sdtLocked"/>
        <w:placeholder>
          <w:docPart w:val="GBC22222222222222222222222222222"/>
        </w:placeholder>
      </w:sdtPr>
      <w:sdtEndPr>
        <w:rPr>
          <w:rFonts w:cstheme="minorBidi" w:hint="default"/>
          <w:kern w:val="2"/>
        </w:rPr>
      </w:sdtEndPr>
      <w:sdtContent>
        <w:p w:rsidR="008F5910" w:rsidRDefault="00CA07ED">
          <w:pPr>
            <w:pStyle w:val="4"/>
            <w:numPr>
              <w:ilvl w:val="0"/>
              <w:numId w:val="67"/>
            </w:numPr>
            <w:tabs>
              <w:tab w:val="left" w:pos="588"/>
            </w:tabs>
            <w:rPr>
              <w:rFonts w:ascii="宋体" w:hAnsi="宋体"/>
              <w:kern w:val="0"/>
              <w:szCs w:val="21"/>
            </w:rPr>
          </w:pPr>
          <w:r>
            <w:rPr>
              <w:rFonts w:ascii="宋体" w:hAnsi="宋体" w:hint="eastAsia"/>
              <w:kern w:val="0"/>
              <w:szCs w:val="21"/>
            </w:rPr>
            <w:t>通过</w:t>
          </w:r>
          <w:r>
            <w:rPr>
              <w:rFonts w:ascii="宋体" w:hAnsi="宋体" w:hint="eastAsia"/>
              <w:szCs w:val="21"/>
            </w:rPr>
            <w:t>融资租赁</w:t>
          </w:r>
          <w:r>
            <w:rPr>
              <w:rFonts w:ascii="宋体" w:hAnsi="宋体" w:hint="eastAsia"/>
              <w:kern w:val="0"/>
              <w:szCs w:val="21"/>
            </w:rPr>
            <w:t>租入的固定资产情况</w:t>
          </w:r>
        </w:p>
        <w:p w:rsidR="008F5910" w:rsidRDefault="008A184A" w:rsidP="00FD4930">
          <w:pPr>
            <w:rPr>
              <w:szCs w:val="21"/>
            </w:rPr>
          </w:pPr>
          <w:sdt>
            <w:sdtPr>
              <w:alias w:val="是否适用：通过融资租赁租入的固定资产情况[双击切换]"/>
              <w:tag w:val="_GBC_d9da2ba422d647b4952839f1b49e1721"/>
              <w:id w:val="1200131463"/>
              <w:lock w:val="sdtContentLocked"/>
              <w:placeholder>
                <w:docPart w:val="GBC22222222222222222222222222222"/>
              </w:placeholder>
            </w:sdtPr>
            <w:sdtContent>
              <w:r>
                <w:fldChar w:fldCharType="begin"/>
              </w:r>
              <w:r w:rsidR="00FD4930">
                <w:instrText xml:space="preserve"> MACROBUTTON  SnrToggleCheckbox □适用 </w:instrText>
              </w:r>
              <w:r>
                <w:fldChar w:fldCharType="end"/>
              </w:r>
              <w:r>
                <w:fldChar w:fldCharType="begin"/>
              </w:r>
              <w:r w:rsidR="00FD4930">
                <w:instrText xml:space="preserve"> MACROBUTTON  SnrToggleCheckbox √不适用 </w:instrText>
              </w:r>
              <w:r>
                <w:fldChar w:fldCharType="end"/>
              </w:r>
            </w:sdtContent>
          </w:sdt>
        </w:p>
      </w:sdtContent>
    </w:sdt>
    <w:sdt>
      <w:sdtPr>
        <w:rPr>
          <w:rFonts w:ascii="宋体" w:hAnsi="宋体" w:cs="宋体" w:hint="eastAsia"/>
          <w:b w:val="0"/>
          <w:bCs w:val="0"/>
          <w:kern w:val="0"/>
          <w:szCs w:val="21"/>
        </w:rPr>
        <w:alias w:val="模块:通过经营租赁租出的固定资产"/>
        <w:tag w:val="_SEC_1de7436e811c4703bed7fb7f0316bba2"/>
        <w:id w:val="-246885952"/>
        <w:lock w:val="sdtLocked"/>
        <w:placeholder>
          <w:docPart w:val="GBC22222222222222222222222222222"/>
        </w:placeholder>
      </w:sdtPr>
      <w:sdtEndPr>
        <w:rPr>
          <w:rFonts w:hint="default"/>
          <w:color w:val="FF0000"/>
        </w:rPr>
      </w:sdtEndPr>
      <w:sdtContent>
        <w:p w:rsidR="008F5910" w:rsidRDefault="00CA07ED">
          <w:pPr>
            <w:pStyle w:val="4"/>
            <w:numPr>
              <w:ilvl w:val="0"/>
              <w:numId w:val="67"/>
            </w:numPr>
            <w:tabs>
              <w:tab w:val="left" w:pos="588"/>
            </w:tabs>
            <w:rPr>
              <w:rFonts w:ascii="宋体" w:hAnsi="宋体"/>
              <w:kern w:val="0"/>
              <w:szCs w:val="21"/>
            </w:rPr>
          </w:pPr>
          <w:r>
            <w:rPr>
              <w:rFonts w:ascii="宋体" w:hAnsi="宋体" w:hint="eastAsia"/>
              <w:szCs w:val="21"/>
            </w:rPr>
            <w:t>通过</w:t>
          </w:r>
          <w:r>
            <w:rPr>
              <w:rFonts w:ascii="宋体" w:hAnsi="宋体" w:hint="eastAsia"/>
              <w:kern w:val="0"/>
              <w:szCs w:val="21"/>
            </w:rPr>
            <w:t>经营租赁租出的固定资产</w:t>
          </w:r>
        </w:p>
        <w:sdt>
          <w:sdtPr>
            <w:alias w:val="是否适用：通过经营租赁租出的固定资产[双击切换]"/>
            <w:tag w:val="_GBC_c2ddde62aad742b6997b43c9077b5c4b"/>
            <w:id w:val="-985777001"/>
            <w:lock w:val="sdtContentLocked"/>
            <w:placeholder>
              <w:docPart w:val="GBC22222222222222222222222222222"/>
            </w:placeholder>
          </w:sdtPr>
          <w:sdtContent>
            <w:p w:rsidR="008F5910" w:rsidRDefault="008A184A" w:rsidP="00FD4930">
              <w:pPr>
                <w:rPr>
                  <w:color w:val="FF0000"/>
                  <w:szCs w:val="21"/>
                </w:rPr>
              </w:pPr>
              <w:r>
                <w:fldChar w:fldCharType="begin"/>
              </w:r>
              <w:r w:rsidR="00FD4930">
                <w:instrText xml:space="preserve"> MACROBUTTON  SnrToggleCheckbox □适用 </w:instrText>
              </w:r>
              <w:r>
                <w:fldChar w:fldCharType="end"/>
              </w:r>
              <w:r>
                <w:fldChar w:fldCharType="begin"/>
              </w:r>
              <w:r w:rsidR="00FD4930">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未办妥产权证书的固定资产情况"/>
        <w:tag w:val="_SEC_c2e9651d58cd49b88e40954aae3cbf5b"/>
        <w:id w:val="-42686539"/>
        <w:lock w:val="sdtLocked"/>
        <w:placeholder>
          <w:docPart w:val="GBC22222222222222222222222222222"/>
        </w:placeholder>
      </w:sdtPr>
      <w:sdtEndPr>
        <w:rPr>
          <w:rFonts w:cstheme="minorBidi" w:hint="default"/>
          <w:kern w:val="2"/>
        </w:rPr>
      </w:sdtEndPr>
      <w:sdtContent>
        <w:p w:rsidR="008F5910" w:rsidRDefault="00CA07ED">
          <w:pPr>
            <w:pStyle w:val="4"/>
            <w:numPr>
              <w:ilvl w:val="0"/>
              <w:numId w:val="67"/>
            </w:numPr>
            <w:tabs>
              <w:tab w:val="left" w:pos="588"/>
            </w:tabs>
            <w:rPr>
              <w:rFonts w:ascii="宋体" w:hAnsi="宋体"/>
              <w:kern w:val="0"/>
              <w:szCs w:val="21"/>
            </w:rPr>
          </w:pPr>
          <w:r>
            <w:rPr>
              <w:rFonts w:ascii="宋体" w:hAnsi="宋体" w:hint="eastAsia"/>
              <w:kern w:val="0"/>
              <w:szCs w:val="21"/>
            </w:rPr>
            <w:t>未</w:t>
          </w:r>
          <w:r>
            <w:rPr>
              <w:rFonts w:ascii="宋体" w:hAnsi="宋体" w:hint="eastAsia"/>
              <w:szCs w:val="21"/>
            </w:rPr>
            <w:t>办妥</w:t>
          </w:r>
          <w:r>
            <w:rPr>
              <w:rFonts w:ascii="宋体" w:hAnsi="宋体" w:hint="eastAsia"/>
              <w:kern w:val="0"/>
              <w:szCs w:val="21"/>
            </w:rPr>
            <w:t>产权证书的固定资产情况</w:t>
          </w:r>
        </w:p>
        <w:p w:rsidR="008F5910" w:rsidRDefault="008A184A" w:rsidP="00FD4930">
          <w:pPr>
            <w:rPr>
              <w:iCs/>
              <w:color w:val="FF0000"/>
              <w:szCs w:val="21"/>
              <w:shd w:val="clear" w:color="auto" w:fill="CCFFFF"/>
            </w:rPr>
          </w:pPr>
          <w:sdt>
            <w:sdtPr>
              <w:alias w:val="是否适用：未办妥产权证书的固定资产情况[双击切换]"/>
              <w:tag w:val="_GBC_46625a97c34c4326af56ee4f005058fb"/>
              <w:id w:val="391701963"/>
              <w:lock w:val="sdtContentLocked"/>
              <w:placeholder>
                <w:docPart w:val="GBC22222222222222222222222222222"/>
              </w:placeholder>
            </w:sdtPr>
            <w:sdtContent>
              <w:r>
                <w:fldChar w:fldCharType="begin"/>
              </w:r>
              <w:r w:rsidR="00FD4930">
                <w:instrText xml:space="preserve"> MACROBUTTON  SnrToggleCheckbox □适用 </w:instrText>
              </w:r>
              <w:r>
                <w:fldChar w:fldCharType="end"/>
              </w:r>
              <w:r>
                <w:fldChar w:fldCharType="begin"/>
              </w:r>
              <w:r w:rsidR="00FD4930">
                <w:instrText xml:space="preserve"> MACROBUTTON  SnrToggleCheckbox √不适用 </w:instrText>
              </w:r>
              <w:r>
                <w:fldChar w:fldCharType="end"/>
              </w:r>
            </w:sdtContent>
          </w:sdt>
        </w:p>
      </w:sdtContent>
    </w:sdt>
    <w:sdt>
      <w:sdtPr>
        <w:rPr>
          <w:rFonts w:hint="eastAsia"/>
          <w:szCs w:val="21"/>
        </w:rPr>
        <w:alias w:val="模块:固定资产说明"/>
        <w:tag w:val="_SEC_7134408257214aea8ca71da966442d44"/>
        <w:id w:val="-496268237"/>
        <w:lock w:val="sdtLocked"/>
        <w:placeholder>
          <w:docPart w:val="GBC22222222222222222222222222222"/>
        </w:placeholder>
      </w:sdtPr>
      <w:sdtEndPr>
        <w:rPr>
          <w:rFonts w:hint="default"/>
        </w:rPr>
      </w:sdtEndPr>
      <w:sdtContent>
        <w:p w:rsidR="008F5910" w:rsidRDefault="00CA07ED">
          <w:pPr>
            <w:rPr>
              <w:szCs w:val="21"/>
            </w:rPr>
          </w:pPr>
          <w:r>
            <w:rPr>
              <w:rFonts w:hint="eastAsia"/>
              <w:szCs w:val="21"/>
            </w:rPr>
            <w:t>其他说明：</w:t>
          </w:r>
        </w:p>
        <w:sdt>
          <w:sdtPr>
            <w:rPr>
              <w:szCs w:val="21"/>
            </w:rPr>
            <w:alias w:val="是否适用：固定资产的说明[双击切换]"/>
            <w:tag w:val="_GBC_a7ec4df8fd354d7d9980e0f731a85e12"/>
            <w:id w:val="-685517927"/>
            <w:lock w:val="sdtContentLocked"/>
            <w:placeholder>
              <w:docPart w:val="GBC22222222222222222222222222222"/>
            </w:placeholder>
          </w:sdtPr>
          <w:sdtContent>
            <w:p w:rsidR="008F5910" w:rsidRDefault="008A184A" w:rsidP="00FD4930">
              <w:pPr>
                <w:rPr>
                  <w:szCs w:val="21"/>
                </w:rPr>
              </w:pPr>
              <w:r>
                <w:rPr>
                  <w:szCs w:val="21"/>
                </w:rPr>
                <w:fldChar w:fldCharType="begin"/>
              </w:r>
              <w:r w:rsidR="00FD4930">
                <w:rPr>
                  <w:szCs w:val="21"/>
                </w:rPr>
                <w:instrText xml:space="preserve"> MACROBUTTON  SnrToggleCheckbox □适用 </w:instrText>
              </w:r>
              <w:r>
                <w:rPr>
                  <w:szCs w:val="21"/>
                </w:rPr>
                <w:fldChar w:fldCharType="end"/>
              </w:r>
              <w:r>
                <w:rPr>
                  <w:szCs w:val="21"/>
                </w:rPr>
                <w:fldChar w:fldCharType="begin"/>
              </w:r>
              <w:r w:rsidR="00FD4930">
                <w:rPr>
                  <w:szCs w:val="21"/>
                </w:rPr>
                <w:instrText xml:space="preserve"> MACROBUTTON  SnrToggleCheckbox √不适用 </w:instrText>
              </w:r>
              <w:r>
                <w:rPr>
                  <w:szCs w:val="21"/>
                </w:rPr>
                <w:fldChar w:fldCharType="end"/>
              </w:r>
            </w:p>
          </w:sdtContent>
        </w:sdt>
      </w:sdtContent>
    </w:sdt>
    <w:p w:rsidR="008F5910" w:rsidRDefault="008F5910">
      <w:pPr>
        <w:rPr>
          <w:color w:val="FF0000"/>
          <w:szCs w:val="21"/>
        </w:rPr>
      </w:pPr>
    </w:p>
    <w:p w:rsidR="008F5910" w:rsidRDefault="00CA07ED">
      <w:pPr>
        <w:pStyle w:val="3"/>
        <w:numPr>
          <w:ilvl w:val="0"/>
          <w:numId w:val="21"/>
        </w:numPr>
        <w:tabs>
          <w:tab w:val="left" w:pos="504"/>
        </w:tabs>
        <w:rPr>
          <w:rFonts w:ascii="宋体" w:hAnsi="宋体"/>
          <w:szCs w:val="21"/>
        </w:rPr>
      </w:pPr>
      <w:r>
        <w:rPr>
          <w:rFonts w:ascii="宋体" w:hAnsi="宋体" w:hint="eastAsia"/>
          <w:szCs w:val="21"/>
        </w:rPr>
        <w:lastRenderedPageBreak/>
        <w:t>在建工程</w:t>
      </w:r>
    </w:p>
    <w:sdt>
      <w:sdtPr>
        <w:rPr>
          <w:rFonts w:ascii="宋体" w:hAnsi="宋体" w:cs="宋体" w:hint="eastAsia"/>
          <w:b w:val="0"/>
          <w:bCs w:val="0"/>
          <w:kern w:val="0"/>
          <w:szCs w:val="21"/>
        </w:rPr>
        <w:alias w:val="模块:在建工程情况"/>
        <w:tag w:val="_SEC_a02b3ec882b24e089808f0414c70e5ec"/>
        <w:id w:val="1575389774"/>
        <w:lock w:val="sdtLocked"/>
        <w:placeholder>
          <w:docPart w:val="GBC22222222222222222222222222222"/>
        </w:placeholder>
      </w:sdtPr>
      <w:sdtEndPr>
        <w:rPr>
          <w:szCs w:val="24"/>
        </w:rPr>
      </w:sdtEndPr>
      <w:sdtContent>
        <w:p w:rsidR="008F5910" w:rsidRDefault="00CA07ED">
          <w:pPr>
            <w:pStyle w:val="4"/>
            <w:numPr>
              <w:ilvl w:val="0"/>
              <w:numId w:val="68"/>
            </w:numPr>
            <w:tabs>
              <w:tab w:val="left" w:pos="588"/>
            </w:tabs>
            <w:rPr>
              <w:rFonts w:ascii="宋体" w:hAnsi="宋体"/>
              <w:szCs w:val="21"/>
            </w:rPr>
          </w:pPr>
          <w:r>
            <w:rPr>
              <w:rFonts w:ascii="宋体" w:hAnsi="宋体" w:hint="eastAsia"/>
              <w:szCs w:val="21"/>
            </w:rPr>
            <w:t>在建工程情况</w:t>
          </w:r>
        </w:p>
        <w:sdt>
          <w:sdtPr>
            <w:alias w:val="是否适用：在建工程情况[双击切换]"/>
            <w:tag w:val="_GBC_3d1e0f4f19d8472c9f5250b0ba025185"/>
            <w:id w:val="-687131426"/>
            <w:lock w:val="sdtContentLocked"/>
            <w:placeholder>
              <w:docPart w:val="GBC22222222222222222222222222222"/>
            </w:placeholder>
          </w:sdtPr>
          <w:sdtContent>
            <w:p w:rsidR="008F5910" w:rsidRDefault="008A184A">
              <w:r>
                <w:fldChar w:fldCharType="begin"/>
              </w:r>
              <w:r w:rsidR="00FD4930">
                <w:instrText xml:space="preserve"> MACROBUTTON  SnrToggleCheckbox √适用 </w:instrText>
              </w:r>
              <w:r>
                <w:fldChar w:fldCharType="end"/>
              </w:r>
              <w:r>
                <w:fldChar w:fldCharType="begin"/>
              </w:r>
              <w:r w:rsidR="00FD4930">
                <w:instrText xml:space="preserve"> MACROBUTTON  SnrToggleCheckbox □不适用 </w:instrText>
              </w:r>
              <w:r>
                <w:fldChar w:fldCharType="end"/>
              </w:r>
            </w:p>
          </w:sdtContent>
        </w:sdt>
        <w:p w:rsidR="00FD4930" w:rsidRDefault="00CA07ED">
          <w:pPr>
            <w:jc w:val="right"/>
            <w:rPr>
              <w:szCs w:val="21"/>
            </w:rPr>
          </w:pPr>
          <w:r>
            <w:rPr>
              <w:rFonts w:hint="eastAsia"/>
              <w:szCs w:val="21"/>
            </w:rPr>
            <w:t>单位：</w:t>
          </w:r>
          <w:sdt>
            <w:sdtPr>
              <w:rPr>
                <w:rFonts w:hint="eastAsia"/>
                <w:szCs w:val="21"/>
              </w:rPr>
              <w:alias w:val="单位：财务附注：在建工程"/>
              <w:tag w:val="_GBC_c20f70bc9d1e4476bd65c1988111664f"/>
              <w:id w:val="-732853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8057969f154445809d2bd47ba3a4ee1d"/>
              <w:id w:val="-1952469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310"/>
            <w:gridCol w:w="1637"/>
            <w:gridCol w:w="639"/>
            <w:gridCol w:w="1605"/>
            <w:gridCol w:w="1532"/>
            <w:gridCol w:w="639"/>
            <w:gridCol w:w="1533"/>
          </w:tblGrid>
          <w:tr w:rsidR="008F75CF" w:rsidTr="00061A3F">
            <w:trPr>
              <w:cantSplit/>
            </w:trPr>
            <w:tc>
              <w:tcPr>
                <w:tcW w:w="737" w:type="pct"/>
                <w:vMerge w:val="restart"/>
                <w:tcBorders>
                  <w:top w:val="single" w:sz="6" w:space="0" w:color="auto"/>
                  <w:left w:val="single" w:sz="6" w:space="0" w:color="auto"/>
                  <w:bottom w:val="single" w:sz="6" w:space="0" w:color="auto"/>
                  <w:right w:val="single" w:sz="6" w:space="0" w:color="auto"/>
                </w:tcBorders>
                <w:vAlign w:val="center"/>
              </w:tcPr>
              <w:p w:rsidR="008F75CF" w:rsidRDefault="008F75CF" w:rsidP="00061A3F">
                <w:pPr>
                  <w:jc w:val="center"/>
                  <w:rPr>
                    <w:szCs w:val="21"/>
                  </w:rPr>
                </w:pPr>
                <w:r>
                  <w:rPr>
                    <w:rFonts w:hint="eastAsia"/>
                    <w:szCs w:val="21"/>
                  </w:rPr>
                  <w:t>项目</w:t>
                </w:r>
              </w:p>
            </w:tc>
            <w:tc>
              <w:tcPr>
                <w:tcW w:w="2181" w:type="pct"/>
                <w:gridSpan w:val="3"/>
                <w:tcBorders>
                  <w:top w:val="single" w:sz="6" w:space="0" w:color="auto"/>
                  <w:left w:val="single" w:sz="6" w:space="0" w:color="auto"/>
                  <w:bottom w:val="single" w:sz="6" w:space="0" w:color="auto"/>
                  <w:right w:val="single" w:sz="6" w:space="0" w:color="auto"/>
                </w:tcBorders>
                <w:vAlign w:val="center"/>
              </w:tcPr>
              <w:p w:rsidR="008F75CF" w:rsidRDefault="008F75CF" w:rsidP="00061A3F">
                <w:pPr>
                  <w:jc w:val="center"/>
                  <w:rPr>
                    <w:szCs w:val="21"/>
                  </w:rPr>
                </w:pPr>
                <w:r>
                  <w:rPr>
                    <w:rFonts w:hint="eastAsia"/>
                    <w:szCs w:val="21"/>
                  </w:rPr>
                  <w:t>期末余额</w:t>
                </w:r>
              </w:p>
            </w:tc>
            <w:tc>
              <w:tcPr>
                <w:tcW w:w="2082" w:type="pct"/>
                <w:gridSpan w:val="3"/>
                <w:tcBorders>
                  <w:top w:val="single" w:sz="6" w:space="0" w:color="auto"/>
                  <w:left w:val="single" w:sz="6" w:space="0" w:color="auto"/>
                  <w:bottom w:val="single" w:sz="6" w:space="0" w:color="auto"/>
                  <w:right w:val="single" w:sz="6" w:space="0" w:color="auto"/>
                </w:tcBorders>
                <w:vAlign w:val="center"/>
              </w:tcPr>
              <w:p w:rsidR="008F75CF" w:rsidRDefault="008F75CF" w:rsidP="00061A3F">
                <w:pPr>
                  <w:jc w:val="center"/>
                  <w:rPr>
                    <w:szCs w:val="21"/>
                  </w:rPr>
                </w:pPr>
                <w:r>
                  <w:rPr>
                    <w:rFonts w:hint="eastAsia"/>
                    <w:szCs w:val="21"/>
                  </w:rPr>
                  <w:t>期初余额</w:t>
                </w:r>
              </w:p>
            </w:tc>
          </w:tr>
          <w:tr w:rsidR="008F75CF" w:rsidTr="00061A3F">
            <w:trPr>
              <w:cantSplit/>
            </w:trPr>
            <w:tc>
              <w:tcPr>
                <w:tcW w:w="737" w:type="pct"/>
                <w:vMerge/>
                <w:tcBorders>
                  <w:top w:val="single" w:sz="6" w:space="0" w:color="auto"/>
                  <w:left w:val="single" w:sz="6" w:space="0" w:color="auto"/>
                  <w:bottom w:val="single" w:sz="6" w:space="0" w:color="auto"/>
                  <w:right w:val="single" w:sz="6" w:space="0" w:color="auto"/>
                </w:tcBorders>
                <w:vAlign w:val="center"/>
              </w:tcPr>
              <w:p w:rsidR="008F75CF" w:rsidRDefault="008F75CF" w:rsidP="00061A3F">
                <w:pPr>
                  <w:tabs>
                    <w:tab w:val="left" w:pos="420"/>
                  </w:tabs>
                  <w:ind w:left="420" w:hanging="420"/>
                  <w:jc w:val="center"/>
                  <w:rPr>
                    <w:szCs w:val="21"/>
                  </w:rPr>
                </w:pPr>
              </w:p>
            </w:tc>
            <w:tc>
              <w:tcPr>
                <w:tcW w:w="920" w:type="pct"/>
                <w:tcBorders>
                  <w:top w:val="single" w:sz="6" w:space="0" w:color="auto"/>
                  <w:left w:val="single" w:sz="6" w:space="0" w:color="auto"/>
                  <w:bottom w:val="single" w:sz="6" w:space="0" w:color="auto"/>
                  <w:right w:val="single" w:sz="6" w:space="0" w:color="auto"/>
                </w:tcBorders>
                <w:vAlign w:val="center"/>
              </w:tcPr>
              <w:p w:rsidR="008F75CF" w:rsidRDefault="008F75CF" w:rsidP="00061A3F">
                <w:pPr>
                  <w:tabs>
                    <w:tab w:val="left" w:pos="420"/>
                  </w:tabs>
                  <w:ind w:left="420" w:hanging="420"/>
                  <w:jc w:val="center"/>
                  <w:rPr>
                    <w:szCs w:val="21"/>
                  </w:rPr>
                </w:pPr>
                <w:r>
                  <w:rPr>
                    <w:rFonts w:hint="eastAsia"/>
                    <w:szCs w:val="21"/>
                  </w:rPr>
                  <w:t>账面余额</w:t>
                </w:r>
              </w:p>
            </w:tc>
            <w:tc>
              <w:tcPr>
                <w:tcW w:w="359" w:type="pct"/>
                <w:tcBorders>
                  <w:top w:val="single" w:sz="6" w:space="0" w:color="auto"/>
                  <w:left w:val="single" w:sz="6" w:space="0" w:color="auto"/>
                  <w:bottom w:val="single" w:sz="6" w:space="0" w:color="auto"/>
                  <w:right w:val="single" w:sz="6" w:space="0" w:color="auto"/>
                </w:tcBorders>
                <w:vAlign w:val="center"/>
              </w:tcPr>
              <w:p w:rsidR="008F75CF" w:rsidRDefault="008F75CF" w:rsidP="00061A3F">
                <w:pPr>
                  <w:pStyle w:val="11"/>
                </w:pPr>
                <w:r>
                  <w:rPr>
                    <w:rFonts w:hint="eastAsia"/>
                  </w:rPr>
                  <w:t>减值准备</w:t>
                </w:r>
              </w:p>
            </w:tc>
            <w:tc>
              <w:tcPr>
                <w:tcW w:w="902" w:type="pct"/>
                <w:tcBorders>
                  <w:top w:val="single" w:sz="6" w:space="0" w:color="auto"/>
                  <w:left w:val="single" w:sz="6" w:space="0" w:color="auto"/>
                  <w:bottom w:val="single" w:sz="6" w:space="0" w:color="auto"/>
                  <w:right w:val="single" w:sz="6" w:space="0" w:color="auto"/>
                </w:tcBorders>
                <w:vAlign w:val="center"/>
              </w:tcPr>
              <w:p w:rsidR="008F75CF" w:rsidRDefault="008F75CF" w:rsidP="00061A3F">
                <w:pPr>
                  <w:pStyle w:val="11"/>
                </w:pPr>
                <w:r>
                  <w:rPr>
                    <w:rFonts w:hint="eastAsia"/>
                  </w:rPr>
                  <w:t>账面价值</w:t>
                </w:r>
              </w:p>
            </w:tc>
            <w:tc>
              <w:tcPr>
                <w:tcW w:w="861" w:type="pct"/>
                <w:tcBorders>
                  <w:top w:val="single" w:sz="6" w:space="0" w:color="auto"/>
                  <w:left w:val="single" w:sz="6" w:space="0" w:color="auto"/>
                  <w:bottom w:val="single" w:sz="6" w:space="0" w:color="auto"/>
                  <w:right w:val="single" w:sz="6" w:space="0" w:color="auto"/>
                </w:tcBorders>
                <w:vAlign w:val="center"/>
              </w:tcPr>
              <w:p w:rsidR="008F75CF" w:rsidRDefault="008F75CF" w:rsidP="00061A3F">
                <w:pPr>
                  <w:tabs>
                    <w:tab w:val="left" w:pos="420"/>
                  </w:tabs>
                  <w:ind w:left="420" w:hanging="420"/>
                  <w:jc w:val="center"/>
                  <w:rPr>
                    <w:szCs w:val="21"/>
                  </w:rPr>
                </w:pPr>
                <w:r>
                  <w:rPr>
                    <w:rFonts w:hint="eastAsia"/>
                    <w:szCs w:val="21"/>
                  </w:rPr>
                  <w:t>账面余额</w:t>
                </w:r>
              </w:p>
            </w:tc>
            <w:tc>
              <w:tcPr>
                <w:tcW w:w="359" w:type="pct"/>
                <w:tcBorders>
                  <w:top w:val="single" w:sz="6" w:space="0" w:color="auto"/>
                  <w:left w:val="single" w:sz="6" w:space="0" w:color="auto"/>
                  <w:bottom w:val="single" w:sz="6" w:space="0" w:color="auto"/>
                  <w:right w:val="single" w:sz="6" w:space="0" w:color="auto"/>
                </w:tcBorders>
                <w:vAlign w:val="center"/>
              </w:tcPr>
              <w:p w:rsidR="008F75CF" w:rsidRDefault="008F75CF" w:rsidP="00061A3F">
                <w:pPr>
                  <w:pStyle w:val="11"/>
                </w:pPr>
                <w:r>
                  <w:rPr>
                    <w:rFonts w:hint="eastAsia"/>
                  </w:rPr>
                  <w:t>减值准备</w:t>
                </w:r>
              </w:p>
            </w:tc>
            <w:tc>
              <w:tcPr>
                <w:tcW w:w="861" w:type="pct"/>
                <w:tcBorders>
                  <w:top w:val="single" w:sz="6" w:space="0" w:color="auto"/>
                  <w:left w:val="single" w:sz="6" w:space="0" w:color="auto"/>
                  <w:bottom w:val="single" w:sz="6" w:space="0" w:color="auto"/>
                  <w:right w:val="single" w:sz="6" w:space="0" w:color="auto"/>
                </w:tcBorders>
                <w:vAlign w:val="center"/>
              </w:tcPr>
              <w:p w:rsidR="008F75CF" w:rsidRDefault="008F75CF" w:rsidP="00061A3F">
                <w:pPr>
                  <w:pStyle w:val="11"/>
                </w:pPr>
                <w:r>
                  <w:rPr>
                    <w:rFonts w:hint="eastAsia"/>
                  </w:rPr>
                  <w:t>账面价值</w:t>
                </w:r>
              </w:p>
            </w:tc>
          </w:tr>
          <w:sdt>
            <w:sdtPr>
              <w:rPr>
                <w:szCs w:val="21"/>
              </w:rPr>
              <w:alias w:val="在建工程情况明细"/>
              <w:tag w:val="_TUP_33657c285bed467db1f9c5ec10046bbf"/>
              <w:id w:val="61217137"/>
              <w:lock w:val="sdtLocked"/>
            </w:sdtPr>
            <w:sdtContent>
              <w:tr w:rsidR="008F75CF" w:rsidTr="00061A3F">
                <w:trPr>
                  <w:cantSplit/>
                </w:trPr>
                <w:sdt>
                  <w:sdtPr>
                    <w:rPr>
                      <w:szCs w:val="21"/>
                    </w:rPr>
                    <w:alias w:val="在建工程情况明细－项目"/>
                    <w:tag w:val="_GBC_0921ec21dc1d4bd0a0fc2d7ced9a6553"/>
                    <w:id w:val="61217130"/>
                    <w:lock w:val="sdtLocked"/>
                  </w:sdtPr>
                  <w:sdtContent>
                    <w:tc>
                      <w:tcPr>
                        <w:tcW w:w="737" w:type="pct"/>
                        <w:tcBorders>
                          <w:top w:val="single" w:sz="6" w:space="0" w:color="auto"/>
                          <w:left w:val="single" w:sz="6" w:space="0" w:color="auto"/>
                          <w:bottom w:val="single" w:sz="6" w:space="0" w:color="auto"/>
                          <w:right w:val="single" w:sz="6" w:space="0" w:color="auto"/>
                        </w:tcBorders>
                      </w:tcPr>
                      <w:p w:rsidR="008F75CF" w:rsidRDefault="008F75CF" w:rsidP="00061A3F">
                        <w:pPr>
                          <w:rPr>
                            <w:szCs w:val="21"/>
                          </w:rPr>
                        </w:pPr>
                        <w:r>
                          <w:rPr>
                            <w:szCs w:val="21"/>
                          </w:rPr>
                          <w:t>管网工程：</w:t>
                        </w:r>
                      </w:p>
                    </w:tc>
                  </w:sdtContent>
                </w:sdt>
                <w:sdt>
                  <w:sdtPr>
                    <w:rPr>
                      <w:szCs w:val="21"/>
                    </w:rPr>
                    <w:alias w:val="在建工程情况明细－账面原值"/>
                    <w:tag w:val="_GBC_1d038761ff634a0f836c56c551f38840"/>
                    <w:id w:val="61217131"/>
                    <w:lock w:val="sdtLocked"/>
                  </w:sdtPr>
                  <w:sdtContent>
                    <w:tc>
                      <w:tcPr>
                        <w:tcW w:w="920" w:type="pct"/>
                        <w:tcBorders>
                          <w:top w:val="single" w:sz="6" w:space="0" w:color="auto"/>
                          <w:left w:val="single" w:sz="6" w:space="0" w:color="auto"/>
                          <w:bottom w:val="single" w:sz="6" w:space="0" w:color="auto"/>
                          <w:right w:val="single" w:sz="6" w:space="0" w:color="auto"/>
                        </w:tcBorders>
                      </w:tcPr>
                      <w:p w:rsidR="008F75CF" w:rsidRDefault="008F75CF" w:rsidP="00061A3F">
                        <w:pPr>
                          <w:ind w:right="105"/>
                          <w:jc w:val="right"/>
                          <w:rPr>
                            <w:szCs w:val="21"/>
                          </w:rPr>
                        </w:pPr>
                      </w:p>
                    </w:tc>
                  </w:sdtContent>
                </w:sdt>
                <w:sdt>
                  <w:sdtPr>
                    <w:rPr>
                      <w:szCs w:val="21"/>
                    </w:rPr>
                    <w:alias w:val="在建工程情况明细－跌价准备"/>
                    <w:tag w:val="_GBC_5dc38ae8f3ee4d4397f5a58414179670"/>
                    <w:id w:val="61217132"/>
                    <w:lock w:val="sdtLocked"/>
                  </w:sdtPr>
                  <w:sdtContent>
                    <w:tc>
                      <w:tcPr>
                        <w:tcW w:w="359" w:type="pct"/>
                        <w:tcBorders>
                          <w:top w:val="single" w:sz="6" w:space="0" w:color="auto"/>
                          <w:left w:val="single" w:sz="6" w:space="0" w:color="auto"/>
                          <w:bottom w:val="single" w:sz="6" w:space="0" w:color="auto"/>
                          <w:right w:val="single" w:sz="6" w:space="0" w:color="auto"/>
                        </w:tcBorders>
                      </w:tcPr>
                      <w:p w:rsidR="008F75CF" w:rsidRDefault="008F75CF" w:rsidP="00061A3F">
                        <w:pPr>
                          <w:ind w:right="73"/>
                          <w:jc w:val="right"/>
                          <w:rPr>
                            <w:szCs w:val="21"/>
                          </w:rPr>
                        </w:pPr>
                      </w:p>
                    </w:tc>
                  </w:sdtContent>
                </w:sdt>
                <w:sdt>
                  <w:sdtPr>
                    <w:rPr>
                      <w:szCs w:val="21"/>
                    </w:rPr>
                    <w:alias w:val="在建工程情况明细－账面净值"/>
                    <w:tag w:val="_GBC_6e5c0b56365e446f9e41481b961f709f"/>
                    <w:id w:val="61217133"/>
                    <w:lock w:val="sdtLocked"/>
                  </w:sdtPr>
                  <w:sdtContent>
                    <w:tc>
                      <w:tcPr>
                        <w:tcW w:w="902" w:type="pct"/>
                        <w:tcBorders>
                          <w:top w:val="single" w:sz="6" w:space="0" w:color="auto"/>
                          <w:left w:val="single" w:sz="6" w:space="0" w:color="auto"/>
                          <w:bottom w:val="single" w:sz="6" w:space="0" w:color="auto"/>
                          <w:right w:val="single" w:sz="6" w:space="0" w:color="auto"/>
                        </w:tcBorders>
                      </w:tcPr>
                      <w:p w:rsidR="008F75CF" w:rsidRDefault="008F75CF" w:rsidP="00061A3F">
                        <w:pPr>
                          <w:ind w:right="73"/>
                          <w:jc w:val="right"/>
                          <w:rPr>
                            <w:szCs w:val="21"/>
                          </w:rPr>
                        </w:pPr>
                      </w:p>
                    </w:tc>
                  </w:sdtContent>
                </w:sdt>
                <w:sdt>
                  <w:sdtPr>
                    <w:rPr>
                      <w:szCs w:val="21"/>
                    </w:rPr>
                    <w:alias w:val="在建工程情况明细－账面原值"/>
                    <w:tag w:val="_GBC_e9275a5cff314d7186cbc0a908e31061"/>
                    <w:id w:val="61217134"/>
                    <w:lock w:val="sdtLocked"/>
                  </w:sdtPr>
                  <w:sdtContent>
                    <w:tc>
                      <w:tcPr>
                        <w:tcW w:w="861" w:type="pct"/>
                        <w:tcBorders>
                          <w:top w:val="single" w:sz="6" w:space="0" w:color="auto"/>
                          <w:left w:val="single" w:sz="6" w:space="0" w:color="auto"/>
                          <w:bottom w:val="single" w:sz="6" w:space="0" w:color="auto"/>
                          <w:right w:val="single" w:sz="6" w:space="0" w:color="auto"/>
                        </w:tcBorders>
                      </w:tcPr>
                      <w:p w:rsidR="008F75CF" w:rsidRDefault="008F75CF" w:rsidP="00061A3F">
                        <w:pPr>
                          <w:jc w:val="right"/>
                          <w:rPr>
                            <w:szCs w:val="21"/>
                          </w:rPr>
                        </w:pPr>
                      </w:p>
                    </w:tc>
                  </w:sdtContent>
                </w:sdt>
                <w:sdt>
                  <w:sdtPr>
                    <w:rPr>
                      <w:szCs w:val="21"/>
                    </w:rPr>
                    <w:alias w:val="在建工程情况明细－跌价准备"/>
                    <w:tag w:val="_GBC_64937eca37d4421e8b8042f44ff8f045"/>
                    <w:id w:val="61217135"/>
                    <w:lock w:val="sdtLocked"/>
                  </w:sdtPr>
                  <w:sdtContent>
                    <w:tc>
                      <w:tcPr>
                        <w:tcW w:w="359" w:type="pct"/>
                        <w:tcBorders>
                          <w:top w:val="single" w:sz="6" w:space="0" w:color="auto"/>
                          <w:left w:val="single" w:sz="6" w:space="0" w:color="auto"/>
                          <w:bottom w:val="single" w:sz="6" w:space="0" w:color="auto"/>
                          <w:right w:val="single" w:sz="6" w:space="0" w:color="auto"/>
                        </w:tcBorders>
                      </w:tcPr>
                      <w:p w:rsidR="008F75CF" w:rsidRDefault="008F75CF" w:rsidP="00061A3F">
                        <w:pPr>
                          <w:jc w:val="right"/>
                          <w:rPr>
                            <w:szCs w:val="21"/>
                          </w:rPr>
                        </w:pPr>
                      </w:p>
                    </w:tc>
                  </w:sdtContent>
                </w:sdt>
                <w:sdt>
                  <w:sdtPr>
                    <w:rPr>
                      <w:szCs w:val="21"/>
                    </w:rPr>
                    <w:alias w:val="在建工程情况明细－账面价值"/>
                    <w:tag w:val="_GBC_7b4b0089ceb6418d919bb1af4757fffd"/>
                    <w:id w:val="61217136"/>
                    <w:lock w:val="sdtLocked"/>
                  </w:sdtPr>
                  <w:sdtContent>
                    <w:tc>
                      <w:tcPr>
                        <w:tcW w:w="861" w:type="pct"/>
                        <w:tcBorders>
                          <w:top w:val="single" w:sz="6" w:space="0" w:color="auto"/>
                          <w:left w:val="single" w:sz="6" w:space="0" w:color="auto"/>
                          <w:bottom w:val="single" w:sz="6" w:space="0" w:color="auto"/>
                          <w:right w:val="single" w:sz="6" w:space="0" w:color="auto"/>
                        </w:tcBorders>
                      </w:tcPr>
                      <w:p w:rsidR="008F75CF" w:rsidRDefault="008F75CF" w:rsidP="00061A3F">
                        <w:pPr>
                          <w:jc w:val="right"/>
                          <w:rPr>
                            <w:szCs w:val="21"/>
                          </w:rPr>
                        </w:pPr>
                      </w:p>
                    </w:tc>
                  </w:sdtContent>
                </w:sdt>
              </w:tr>
            </w:sdtContent>
          </w:sdt>
          <w:sdt>
            <w:sdtPr>
              <w:rPr>
                <w:szCs w:val="21"/>
              </w:rPr>
              <w:alias w:val="在建工程情况明细"/>
              <w:tag w:val="_TUP_33657c285bed467db1f9c5ec10046bbf"/>
              <w:id w:val="61217145"/>
              <w:lock w:val="sdtLocked"/>
            </w:sdtPr>
            <w:sdtContent>
              <w:tr w:rsidR="008F75CF" w:rsidTr="00061A3F">
                <w:trPr>
                  <w:cantSplit/>
                </w:trPr>
                <w:sdt>
                  <w:sdtPr>
                    <w:rPr>
                      <w:szCs w:val="21"/>
                    </w:rPr>
                    <w:alias w:val="在建工程情况明细－项目"/>
                    <w:tag w:val="_GBC_0921ec21dc1d4bd0a0fc2d7ced9a6553"/>
                    <w:id w:val="61217138"/>
                    <w:lock w:val="sdtLocked"/>
                  </w:sdtPr>
                  <w:sdtContent>
                    <w:tc>
                      <w:tcPr>
                        <w:tcW w:w="737" w:type="pct"/>
                        <w:tcBorders>
                          <w:top w:val="single" w:sz="6" w:space="0" w:color="auto"/>
                          <w:left w:val="single" w:sz="6" w:space="0" w:color="auto"/>
                          <w:bottom w:val="single" w:sz="6" w:space="0" w:color="auto"/>
                          <w:right w:val="single" w:sz="6" w:space="0" w:color="auto"/>
                        </w:tcBorders>
                      </w:tcPr>
                      <w:p w:rsidR="008F75CF" w:rsidRDefault="008F75CF" w:rsidP="00061A3F">
                        <w:pPr>
                          <w:rPr>
                            <w:szCs w:val="21"/>
                          </w:rPr>
                        </w:pPr>
                        <w:r>
                          <w:rPr>
                            <w:szCs w:val="21"/>
                          </w:rPr>
                          <w:t>水管道工程</w:t>
                        </w:r>
                      </w:p>
                    </w:tc>
                  </w:sdtContent>
                </w:sdt>
                <w:sdt>
                  <w:sdtPr>
                    <w:rPr>
                      <w:szCs w:val="21"/>
                    </w:rPr>
                    <w:alias w:val="在建工程情况明细－账面原值"/>
                    <w:tag w:val="_GBC_1d038761ff634a0f836c56c551f38840"/>
                    <w:id w:val="61217139"/>
                    <w:lock w:val="sdtLocked"/>
                  </w:sdtPr>
                  <w:sdtContent>
                    <w:tc>
                      <w:tcPr>
                        <w:tcW w:w="920" w:type="pct"/>
                        <w:tcBorders>
                          <w:top w:val="single" w:sz="6" w:space="0" w:color="auto"/>
                          <w:left w:val="single" w:sz="6" w:space="0" w:color="auto"/>
                          <w:bottom w:val="single" w:sz="6" w:space="0" w:color="auto"/>
                          <w:right w:val="single" w:sz="6" w:space="0" w:color="auto"/>
                        </w:tcBorders>
                      </w:tcPr>
                      <w:p w:rsidR="008F75CF" w:rsidRDefault="008F75CF" w:rsidP="00061A3F">
                        <w:pPr>
                          <w:ind w:right="105"/>
                          <w:jc w:val="right"/>
                          <w:rPr>
                            <w:szCs w:val="21"/>
                          </w:rPr>
                        </w:pPr>
                        <w:r>
                          <w:rPr>
                            <w:szCs w:val="21"/>
                          </w:rPr>
                          <w:t>28,813,335.34</w:t>
                        </w:r>
                      </w:p>
                    </w:tc>
                  </w:sdtContent>
                </w:sdt>
                <w:sdt>
                  <w:sdtPr>
                    <w:rPr>
                      <w:szCs w:val="21"/>
                    </w:rPr>
                    <w:alias w:val="在建工程情况明细－跌价准备"/>
                    <w:tag w:val="_GBC_5dc38ae8f3ee4d4397f5a58414179670"/>
                    <w:id w:val="61217140"/>
                    <w:lock w:val="sdtLocked"/>
                  </w:sdtPr>
                  <w:sdtContent>
                    <w:tc>
                      <w:tcPr>
                        <w:tcW w:w="359" w:type="pct"/>
                        <w:tcBorders>
                          <w:top w:val="single" w:sz="6" w:space="0" w:color="auto"/>
                          <w:left w:val="single" w:sz="6" w:space="0" w:color="auto"/>
                          <w:bottom w:val="single" w:sz="6" w:space="0" w:color="auto"/>
                          <w:right w:val="single" w:sz="6" w:space="0" w:color="auto"/>
                        </w:tcBorders>
                      </w:tcPr>
                      <w:p w:rsidR="008F75CF" w:rsidRDefault="008F75CF" w:rsidP="00061A3F">
                        <w:pPr>
                          <w:ind w:right="73"/>
                          <w:jc w:val="right"/>
                          <w:rPr>
                            <w:szCs w:val="21"/>
                          </w:rPr>
                        </w:pPr>
                      </w:p>
                    </w:tc>
                  </w:sdtContent>
                </w:sdt>
                <w:sdt>
                  <w:sdtPr>
                    <w:rPr>
                      <w:szCs w:val="21"/>
                    </w:rPr>
                    <w:alias w:val="在建工程情况明细－账面净值"/>
                    <w:tag w:val="_GBC_6e5c0b56365e446f9e41481b961f709f"/>
                    <w:id w:val="61217141"/>
                    <w:lock w:val="sdtLocked"/>
                  </w:sdtPr>
                  <w:sdtContent>
                    <w:tc>
                      <w:tcPr>
                        <w:tcW w:w="902" w:type="pct"/>
                        <w:tcBorders>
                          <w:top w:val="single" w:sz="6" w:space="0" w:color="auto"/>
                          <w:left w:val="single" w:sz="6" w:space="0" w:color="auto"/>
                          <w:bottom w:val="single" w:sz="6" w:space="0" w:color="auto"/>
                          <w:right w:val="single" w:sz="6" w:space="0" w:color="auto"/>
                        </w:tcBorders>
                      </w:tcPr>
                      <w:p w:rsidR="008F75CF" w:rsidRDefault="008F75CF" w:rsidP="00061A3F">
                        <w:pPr>
                          <w:ind w:right="73"/>
                          <w:jc w:val="right"/>
                          <w:rPr>
                            <w:szCs w:val="21"/>
                          </w:rPr>
                        </w:pPr>
                        <w:r>
                          <w:rPr>
                            <w:szCs w:val="21"/>
                          </w:rPr>
                          <w:t>28,813,335.34</w:t>
                        </w:r>
                      </w:p>
                    </w:tc>
                  </w:sdtContent>
                </w:sdt>
                <w:sdt>
                  <w:sdtPr>
                    <w:rPr>
                      <w:szCs w:val="21"/>
                    </w:rPr>
                    <w:alias w:val="在建工程情况明细－账面原值"/>
                    <w:tag w:val="_GBC_e9275a5cff314d7186cbc0a908e31061"/>
                    <w:id w:val="61217142"/>
                    <w:lock w:val="sdtLocked"/>
                  </w:sdtPr>
                  <w:sdtContent>
                    <w:tc>
                      <w:tcPr>
                        <w:tcW w:w="861" w:type="pct"/>
                        <w:tcBorders>
                          <w:top w:val="single" w:sz="6" w:space="0" w:color="auto"/>
                          <w:left w:val="single" w:sz="6" w:space="0" w:color="auto"/>
                          <w:bottom w:val="single" w:sz="6" w:space="0" w:color="auto"/>
                          <w:right w:val="single" w:sz="6" w:space="0" w:color="auto"/>
                        </w:tcBorders>
                      </w:tcPr>
                      <w:p w:rsidR="008F75CF" w:rsidRDefault="008F75CF" w:rsidP="00061A3F">
                        <w:pPr>
                          <w:jc w:val="right"/>
                          <w:rPr>
                            <w:szCs w:val="21"/>
                          </w:rPr>
                        </w:pPr>
                        <w:r>
                          <w:rPr>
                            <w:szCs w:val="21"/>
                          </w:rPr>
                          <w:t>16,969,385.42</w:t>
                        </w:r>
                      </w:p>
                    </w:tc>
                  </w:sdtContent>
                </w:sdt>
                <w:sdt>
                  <w:sdtPr>
                    <w:rPr>
                      <w:szCs w:val="21"/>
                    </w:rPr>
                    <w:alias w:val="在建工程情况明细－跌价准备"/>
                    <w:tag w:val="_GBC_64937eca37d4421e8b8042f44ff8f045"/>
                    <w:id w:val="61217143"/>
                    <w:lock w:val="sdtLocked"/>
                  </w:sdtPr>
                  <w:sdtContent>
                    <w:tc>
                      <w:tcPr>
                        <w:tcW w:w="359" w:type="pct"/>
                        <w:tcBorders>
                          <w:top w:val="single" w:sz="6" w:space="0" w:color="auto"/>
                          <w:left w:val="single" w:sz="6" w:space="0" w:color="auto"/>
                          <w:bottom w:val="single" w:sz="6" w:space="0" w:color="auto"/>
                          <w:right w:val="single" w:sz="6" w:space="0" w:color="auto"/>
                        </w:tcBorders>
                      </w:tcPr>
                      <w:p w:rsidR="008F75CF" w:rsidRDefault="008F75CF" w:rsidP="00061A3F">
                        <w:pPr>
                          <w:jc w:val="right"/>
                          <w:rPr>
                            <w:szCs w:val="21"/>
                          </w:rPr>
                        </w:pPr>
                      </w:p>
                    </w:tc>
                  </w:sdtContent>
                </w:sdt>
                <w:sdt>
                  <w:sdtPr>
                    <w:rPr>
                      <w:szCs w:val="21"/>
                    </w:rPr>
                    <w:alias w:val="在建工程情况明细－账面价值"/>
                    <w:tag w:val="_GBC_7b4b0089ceb6418d919bb1af4757fffd"/>
                    <w:id w:val="61217144"/>
                    <w:lock w:val="sdtLocked"/>
                  </w:sdtPr>
                  <w:sdtContent>
                    <w:tc>
                      <w:tcPr>
                        <w:tcW w:w="861" w:type="pct"/>
                        <w:tcBorders>
                          <w:top w:val="single" w:sz="6" w:space="0" w:color="auto"/>
                          <w:left w:val="single" w:sz="6" w:space="0" w:color="auto"/>
                          <w:bottom w:val="single" w:sz="6" w:space="0" w:color="auto"/>
                          <w:right w:val="single" w:sz="6" w:space="0" w:color="auto"/>
                        </w:tcBorders>
                      </w:tcPr>
                      <w:p w:rsidR="008F75CF" w:rsidRDefault="008F75CF" w:rsidP="00061A3F">
                        <w:pPr>
                          <w:jc w:val="right"/>
                          <w:rPr>
                            <w:szCs w:val="21"/>
                          </w:rPr>
                        </w:pPr>
                        <w:r>
                          <w:rPr>
                            <w:szCs w:val="21"/>
                          </w:rPr>
                          <w:t>16,969,385.42</w:t>
                        </w:r>
                      </w:p>
                    </w:tc>
                  </w:sdtContent>
                </w:sdt>
              </w:tr>
            </w:sdtContent>
          </w:sdt>
          <w:sdt>
            <w:sdtPr>
              <w:rPr>
                <w:szCs w:val="21"/>
              </w:rPr>
              <w:alias w:val="在建工程情况明细"/>
              <w:tag w:val="_TUP_33657c285bed467db1f9c5ec10046bbf"/>
              <w:id w:val="61217153"/>
              <w:lock w:val="sdtLocked"/>
            </w:sdtPr>
            <w:sdtContent>
              <w:tr w:rsidR="008F75CF" w:rsidTr="00061A3F">
                <w:trPr>
                  <w:cantSplit/>
                </w:trPr>
                <w:sdt>
                  <w:sdtPr>
                    <w:rPr>
                      <w:szCs w:val="21"/>
                    </w:rPr>
                    <w:alias w:val="在建工程情况明细－项目"/>
                    <w:tag w:val="_GBC_0921ec21dc1d4bd0a0fc2d7ced9a6553"/>
                    <w:id w:val="61217146"/>
                    <w:lock w:val="sdtLocked"/>
                  </w:sdtPr>
                  <w:sdtContent>
                    <w:tc>
                      <w:tcPr>
                        <w:tcW w:w="737" w:type="pct"/>
                        <w:tcBorders>
                          <w:top w:val="single" w:sz="6" w:space="0" w:color="auto"/>
                          <w:left w:val="single" w:sz="6" w:space="0" w:color="auto"/>
                          <w:bottom w:val="single" w:sz="6" w:space="0" w:color="auto"/>
                          <w:right w:val="single" w:sz="6" w:space="0" w:color="auto"/>
                        </w:tcBorders>
                      </w:tcPr>
                      <w:p w:rsidR="008F75CF" w:rsidRDefault="008F75CF" w:rsidP="00061A3F">
                        <w:pPr>
                          <w:rPr>
                            <w:szCs w:val="21"/>
                          </w:rPr>
                        </w:pPr>
                        <w:r>
                          <w:rPr>
                            <w:szCs w:val="21"/>
                          </w:rPr>
                          <w:t>输电线工程</w:t>
                        </w:r>
                      </w:p>
                    </w:tc>
                  </w:sdtContent>
                </w:sdt>
                <w:sdt>
                  <w:sdtPr>
                    <w:rPr>
                      <w:szCs w:val="21"/>
                    </w:rPr>
                    <w:alias w:val="在建工程情况明细－账面原值"/>
                    <w:tag w:val="_GBC_1d038761ff634a0f836c56c551f38840"/>
                    <w:id w:val="61217147"/>
                    <w:lock w:val="sdtLocked"/>
                  </w:sdtPr>
                  <w:sdtContent>
                    <w:tc>
                      <w:tcPr>
                        <w:tcW w:w="920" w:type="pct"/>
                        <w:tcBorders>
                          <w:top w:val="single" w:sz="6" w:space="0" w:color="auto"/>
                          <w:left w:val="single" w:sz="6" w:space="0" w:color="auto"/>
                          <w:bottom w:val="single" w:sz="6" w:space="0" w:color="auto"/>
                          <w:right w:val="single" w:sz="6" w:space="0" w:color="auto"/>
                        </w:tcBorders>
                      </w:tcPr>
                      <w:p w:rsidR="008F75CF" w:rsidRDefault="008F75CF" w:rsidP="00061A3F">
                        <w:pPr>
                          <w:ind w:right="105"/>
                          <w:jc w:val="right"/>
                          <w:rPr>
                            <w:szCs w:val="21"/>
                          </w:rPr>
                        </w:pPr>
                        <w:r>
                          <w:rPr>
                            <w:szCs w:val="21"/>
                          </w:rPr>
                          <w:t>49,851,536.95</w:t>
                        </w:r>
                      </w:p>
                    </w:tc>
                  </w:sdtContent>
                </w:sdt>
                <w:sdt>
                  <w:sdtPr>
                    <w:rPr>
                      <w:szCs w:val="21"/>
                    </w:rPr>
                    <w:alias w:val="在建工程情况明细－跌价准备"/>
                    <w:tag w:val="_GBC_5dc38ae8f3ee4d4397f5a58414179670"/>
                    <w:id w:val="61217148"/>
                    <w:lock w:val="sdtLocked"/>
                  </w:sdtPr>
                  <w:sdtContent>
                    <w:tc>
                      <w:tcPr>
                        <w:tcW w:w="359" w:type="pct"/>
                        <w:tcBorders>
                          <w:top w:val="single" w:sz="6" w:space="0" w:color="auto"/>
                          <w:left w:val="single" w:sz="6" w:space="0" w:color="auto"/>
                          <w:bottom w:val="single" w:sz="6" w:space="0" w:color="auto"/>
                          <w:right w:val="single" w:sz="6" w:space="0" w:color="auto"/>
                        </w:tcBorders>
                      </w:tcPr>
                      <w:p w:rsidR="008F75CF" w:rsidRDefault="008F75CF" w:rsidP="00061A3F">
                        <w:pPr>
                          <w:ind w:right="73"/>
                          <w:jc w:val="right"/>
                          <w:rPr>
                            <w:szCs w:val="21"/>
                          </w:rPr>
                        </w:pPr>
                      </w:p>
                    </w:tc>
                  </w:sdtContent>
                </w:sdt>
                <w:sdt>
                  <w:sdtPr>
                    <w:rPr>
                      <w:szCs w:val="21"/>
                    </w:rPr>
                    <w:alias w:val="在建工程情况明细－账面净值"/>
                    <w:tag w:val="_GBC_6e5c0b56365e446f9e41481b961f709f"/>
                    <w:id w:val="61217149"/>
                    <w:lock w:val="sdtLocked"/>
                  </w:sdtPr>
                  <w:sdtContent>
                    <w:tc>
                      <w:tcPr>
                        <w:tcW w:w="902" w:type="pct"/>
                        <w:tcBorders>
                          <w:top w:val="single" w:sz="6" w:space="0" w:color="auto"/>
                          <w:left w:val="single" w:sz="6" w:space="0" w:color="auto"/>
                          <w:bottom w:val="single" w:sz="6" w:space="0" w:color="auto"/>
                          <w:right w:val="single" w:sz="6" w:space="0" w:color="auto"/>
                        </w:tcBorders>
                      </w:tcPr>
                      <w:p w:rsidR="008F75CF" w:rsidRDefault="008F75CF" w:rsidP="00061A3F">
                        <w:pPr>
                          <w:ind w:right="73"/>
                          <w:jc w:val="right"/>
                          <w:rPr>
                            <w:szCs w:val="21"/>
                          </w:rPr>
                        </w:pPr>
                        <w:r>
                          <w:rPr>
                            <w:szCs w:val="21"/>
                          </w:rPr>
                          <w:t>49,851,536.95</w:t>
                        </w:r>
                      </w:p>
                    </w:tc>
                  </w:sdtContent>
                </w:sdt>
                <w:sdt>
                  <w:sdtPr>
                    <w:rPr>
                      <w:szCs w:val="21"/>
                    </w:rPr>
                    <w:alias w:val="在建工程情况明细－账面原值"/>
                    <w:tag w:val="_GBC_e9275a5cff314d7186cbc0a908e31061"/>
                    <w:id w:val="61217150"/>
                    <w:lock w:val="sdtLocked"/>
                  </w:sdtPr>
                  <w:sdtContent>
                    <w:tc>
                      <w:tcPr>
                        <w:tcW w:w="861" w:type="pct"/>
                        <w:tcBorders>
                          <w:top w:val="single" w:sz="6" w:space="0" w:color="auto"/>
                          <w:left w:val="single" w:sz="6" w:space="0" w:color="auto"/>
                          <w:bottom w:val="single" w:sz="6" w:space="0" w:color="auto"/>
                          <w:right w:val="single" w:sz="6" w:space="0" w:color="auto"/>
                        </w:tcBorders>
                      </w:tcPr>
                      <w:p w:rsidR="008F75CF" w:rsidRDefault="008F75CF" w:rsidP="00061A3F">
                        <w:pPr>
                          <w:jc w:val="right"/>
                          <w:rPr>
                            <w:szCs w:val="21"/>
                          </w:rPr>
                        </w:pPr>
                        <w:r>
                          <w:rPr>
                            <w:szCs w:val="21"/>
                          </w:rPr>
                          <w:t>46,557,318.14</w:t>
                        </w:r>
                      </w:p>
                    </w:tc>
                  </w:sdtContent>
                </w:sdt>
                <w:sdt>
                  <w:sdtPr>
                    <w:rPr>
                      <w:szCs w:val="21"/>
                    </w:rPr>
                    <w:alias w:val="在建工程情况明细－跌价准备"/>
                    <w:tag w:val="_GBC_64937eca37d4421e8b8042f44ff8f045"/>
                    <w:id w:val="61217151"/>
                    <w:lock w:val="sdtLocked"/>
                  </w:sdtPr>
                  <w:sdtContent>
                    <w:tc>
                      <w:tcPr>
                        <w:tcW w:w="359" w:type="pct"/>
                        <w:tcBorders>
                          <w:top w:val="single" w:sz="6" w:space="0" w:color="auto"/>
                          <w:left w:val="single" w:sz="6" w:space="0" w:color="auto"/>
                          <w:bottom w:val="single" w:sz="6" w:space="0" w:color="auto"/>
                          <w:right w:val="single" w:sz="6" w:space="0" w:color="auto"/>
                        </w:tcBorders>
                      </w:tcPr>
                      <w:p w:rsidR="008F75CF" w:rsidRDefault="008F75CF" w:rsidP="00061A3F">
                        <w:pPr>
                          <w:jc w:val="right"/>
                          <w:rPr>
                            <w:szCs w:val="21"/>
                          </w:rPr>
                        </w:pPr>
                      </w:p>
                    </w:tc>
                  </w:sdtContent>
                </w:sdt>
                <w:sdt>
                  <w:sdtPr>
                    <w:rPr>
                      <w:szCs w:val="21"/>
                    </w:rPr>
                    <w:alias w:val="在建工程情况明细－账面价值"/>
                    <w:tag w:val="_GBC_7b4b0089ceb6418d919bb1af4757fffd"/>
                    <w:id w:val="61217152"/>
                    <w:lock w:val="sdtLocked"/>
                  </w:sdtPr>
                  <w:sdtContent>
                    <w:tc>
                      <w:tcPr>
                        <w:tcW w:w="861" w:type="pct"/>
                        <w:tcBorders>
                          <w:top w:val="single" w:sz="6" w:space="0" w:color="auto"/>
                          <w:left w:val="single" w:sz="6" w:space="0" w:color="auto"/>
                          <w:bottom w:val="single" w:sz="6" w:space="0" w:color="auto"/>
                          <w:right w:val="single" w:sz="6" w:space="0" w:color="auto"/>
                        </w:tcBorders>
                      </w:tcPr>
                      <w:p w:rsidR="008F75CF" w:rsidRDefault="008F75CF" w:rsidP="00061A3F">
                        <w:pPr>
                          <w:jc w:val="right"/>
                          <w:rPr>
                            <w:szCs w:val="21"/>
                          </w:rPr>
                        </w:pPr>
                        <w:r>
                          <w:rPr>
                            <w:szCs w:val="21"/>
                          </w:rPr>
                          <w:t>46,557,318.14</w:t>
                        </w:r>
                      </w:p>
                    </w:tc>
                  </w:sdtContent>
                </w:sdt>
              </w:tr>
            </w:sdtContent>
          </w:sdt>
          <w:sdt>
            <w:sdtPr>
              <w:rPr>
                <w:szCs w:val="21"/>
              </w:rPr>
              <w:alias w:val="在建工程情况明细"/>
              <w:tag w:val="_TUP_33657c285bed467db1f9c5ec10046bbf"/>
              <w:id w:val="61217161"/>
              <w:lock w:val="sdtLocked"/>
            </w:sdtPr>
            <w:sdtContent>
              <w:tr w:rsidR="008F75CF" w:rsidTr="00061A3F">
                <w:trPr>
                  <w:cantSplit/>
                </w:trPr>
                <w:sdt>
                  <w:sdtPr>
                    <w:rPr>
                      <w:szCs w:val="21"/>
                    </w:rPr>
                    <w:alias w:val="在建工程情况明细－项目"/>
                    <w:tag w:val="_GBC_0921ec21dc1d4bd0a0fc2d7ced9a6553"/>
                    <w:id w:val="61217154"/>
                    <w:lock w:val="sdtLocked"/>
                  </w:sdtPr>
                  <w:sdtContent>
                    <w:tc>
                      <w:tcPr>
                        <w:tcW w:w="737" w:type="pct"/>
                        <w:tcBorders>
                          <w:top w:val="single" w:sz="6" w:space="0" w:color="auto"/>
                          <w:left w:val="single" w:sz="6" w:space="0" w:color="auto"/>
                          <w:bottom w:val="single" w:sz="6" w:space="0" w:color="auto"/>
                          <w:right w:val="single" w:sz="6" w:space="0" w:color="auto"/>
                        </w:tcBorders>
                      </w:tcPr>
                      <w:p w:rsidR="008F75CF" w:rsidRDefault="008F75CF" w:rsidP="00061A3F">
                        <w:pPr>
                          <w:rPr>
                            <w:szCs w:val="21"/>
                          </w:rPr>
                        </w:pPr>
                        <w:r>
                          <w:rPr>
                            <w:szCs w:val="21"/>
                          </w:rPr>
                          <w:t>燃气管道工程</w:t>
                        </w:r>
                      </w:p>
                    </w:tc>
                  </w:sdtContent>
                </w:sdt>
                <w:sdt>
                  <w:sdtPr>
                    <w:rPr>
                      <w:szCs w:val="21"/>
                    </w:rPr>
                    <w:alias w:val="在建工程情况明细－账面原值"/>
                    <w:tag w:val="_GBC_1d038761ff634a0f836c56c551f38840"/>
                    <w:id w:val="61217155"/>
                    <w:lock w:val="sdtLocked"/>
                  </w:sdtPr>
                  <w:sdtContent>
                    <w:tc>
                      <w:tcPr>
                        <w:tcW w:w="920" w:type="pct"/>
                        <w:tcBorders>
                          <w:top w:val="single" w:sz="6" w:space="0" w:color="auto"/>
                          <w:left w:val="single" w:sz="6" w:space="0" w:color="auto"/>
                          <w:bottom w:val="single" w:sz="6" w:space="0" w:color="auto"/>
                          <w:right w:val="single" w:sz="6" w:space="0" w:color="auto"/>
                        </w:tcBorders>
                      </w:tcPr>
                      <w:p w:rsidR="008F75CF" w:rsidRDefault="008F75CF" w:rsidP="00061A3F">
                        <w:pPr>
                          <w:ind w:right="105"/>
                          <w:jc w:val="right"/>
                          <w:rPr>
                            <w:szCs w:val="21"/>
                          </w:rPr>
                        </w:pPr>
                        <w:r>
                          <w:rPr>
                            <w:szCs w:val="21"/>
                          </w:rPr>
                          <w:t>35,403,615.21</w:t>
                        </w:r>
                      </w:p>
                    </w:tc>
                  </w:sdtContent>
                </w:sdt>
                <w:sdt>
                  <w:sdtPr>
                    <w:rPr>
                      <w:szCs w:val="21"/>
                    </w:rPr>
                    <w:alias w:val="在建工程情况明细－跌价准备"/>
                    <w:tag w:val="_GBC_5dc38ae8f3ee4d4397f5a58414179670"/>
                    <w:id w:val="61217156"/>
                    <w:lock w:val="sdtLocked"/>
                  </w:sdtPr>
                  <w:sdtContent>
                    <w:tc>
                      <w:tcPr>
                        <w:tcW w:w="359" w:type="pct"/>
                        <w:tcBorders>
                          <w:top w:val="single" w:sz="6" w:space="0" w:color="auto"/>
                          <w:left w:val="single" w:sz="6" w:space="0" w:color="auto"/>
                          <w:bottom w:val="single" w:sz="6" w:space="0" w:color="auto"/>
                          <w:right w:val="single" w:sz="6" w:space="0" w:color="auto"/>
                        </w:tcBorders>
                      </w:tcPr>
                      <w:p w:rsidR="008F75CF" w:rsidRDefault="008F75CF" w:rsidP="00061A3F">
                        <w:pPr>
                          <w:ind w:right="73"/>
                          <w:jc w:val="right"/>
                          <w:rPr>
                            <w:szCs w:val="21"/>
                          </w:rPr>
                        </w:pPr>
                      </w:p>
                    </w:tc>
                  </w:sdtContent>
                </w:sdt>
                <w:sdt>
                  <w:sdtPr>
                    <w:rPr>
                      <w:szCs w:val="21"/>
                    </w:rPr>
                    <w:alias w:val="在建工程情况明细－账面净值"/>
                    <w:tag w:val="_GBC_6e5c0b56365e446f9e41481b961f709f"/>
                    <w:id w:val="61217157"/>
                    <w:lock w:val="sdtLocked"/>
                  </w:sdtPr>
                  <w:sdtContent>
                    <w:tc>
                      <w:tcPr>
                        <w:tcW w:w="902" w:type="pct"/>
                        <w:tcBorders>
                          <w:top w:val="single" w:sz="6" w:space="0" w:color="auto"/>
                          <w:left w:val="single" w:sz="6" w:space="0" w:color="auto"/>
                          <w:bottom w:val="single" w:sz="6" w:space="0" w:color="auto"/>
                          <w:right w:val="single" w:sz="6" w:space="0" w:color="auto"/>
                        </w:tcBorders>
                      </w:tcPr>
                      <w:p w:rsidR="008F75CF" w:rsidRDefault="008F75CF" w:rsidP="00061A3F">
                        <w:pPr>
                          <w:ind w:right="73"/>
                          <w:jc w:val="right"/>
                          <w:rPr>
                            <w:szCs w:val="21"/>
                          </w:rPr>
                        </w:pPr>
                        <w:r>
                          <w:rPr>
                            <w:szCs w:val="21"/>
                          </w:rPr>
                          <w:t>35,403,615.21</w:t>
                        </w:r>
                      </w:p>
                    </w:tc>
                  </w:sdtContent>
                </w:sdt>
                <w:sdt>
                  <w:sdtPr>
                    <w:rPr>
                      <w:szCs w:val="21"/>
                    </w:rPr>
                    <w:alias w:val="在建工程情况明细－账面原值"/>
                    <w:tag w:val="_GBC_e9275a5cff314d7186cbc0a908e31061"/>
                    <w:id w:val="61217158"/>
                    <w:lock w:val="sdtLocked"/>
                  </w:sdtPr>
                  <w:sdtContent>
                    <w:tc>
                      <w:tcPr>
                        <w:tcW w:w="861" w:type="pct"/>
                        <w:tcBorders>
                          <w:top w:val="single" w:sz="6" w:space="0" w:color="auto"/>
                          <w:left w:val="single" w:sz="6" w:space="0" w:color="auto"/>
                          <w:bottom w:val="single" w:sz="6" w:space="0" w:color="auto"/>
                          <w:right w:val="single" w:sz="6" w:space="0" w:color="auto"/>
                        </w:tcBorders>
                      </w:tcPr>
                      <w:p w:rsidR="008F75CF" w:rsidRDefault="008F75CF" w:rsidP="00061A3F">
                        <w:pPr>
                          <w:jc w:val="right"/>
                          <w:rPr>
                            <w:szCs w:val="21"/>
                          </w:rPr>
                        </w:pPr>
                        <w:r>
                          <w:rPr>
                            <w:szCs w:val="21"/>
                          </w:rPr>
                          <w:t>9,347,333.36</w:t>
                        </w:r>
                      </w:p>
                    </w:tc>
                  </w:sdtContent>
                </w:sdt>
                <w:sdt>
                  <w:sdtPr>
                    <w:rPr>
                      <w:szCs w:val="21"/>
                    </w:rPr>
                    <w:alias w:val="在建工程情况明细－跌价准备"/>
                    <w:tag w:val="_GBC_64937eca37d4421e8b8042f44ff8f045"/>
                    <w:id w:val="61217159"/>
                    <w:lock w:val="sdtLocked"/>
                  </w:sdtPr>
                  <w:sdtContent>
                    <w:tc>
                      <w:tcPr>
                        <w:tcW w:w="359" w:type="pct"/>
                        <w:tcBorders>
                          <w:top w:val="single" w:sz="6" w:space="0" w:color="auto"/>
                          <w:left w:val="single" w:sz="6" w:space="0" w:color="auto"/>
                          <w:bottom w:val="single" w:sz="6" w:space="0" w:color="auto"/>
                          <w:right w:val="single" w:sz="6" w:space="0" w:color="auto"/>
                        </w:tcBorders>
                      </w:tcPr>
                      <w:p w:rsidR="008F75CF" w:rsidRDefault="008F75CF" w:rsidP="00061A3F">
                        <w:pPr>
                          <w:jc w:val="right"/>
                          <w:rPr>
                            <w:szCs w:val="21"/>
                          </w:rPr>
                        </w:pPr>
                      </w:p>
                    </w:tc>
                  </w:sdtContent>
                </w:sdt>
                <w:sdt>
                  <w:sdtPr>
                    <w:rPr>
                      <w:szCs w:val="21"/>
                    </w:rPr>
                    <w:alias w:val="在建工程情况明细－账面价值"/>
                    <w:tag w:val="_GBC_7b4b0089ceb6418d919bb1af4757fffd"/>
                    <w:id w:val="61217160"/>
                    <w:lock w:val="sdtLocked"/>
                  </w:sdtPr>
                  <w:sdtContent>
                    <w:tc>
                      <w:tcPr>
                        <w:tcW w:w="861" w:type="pct"/>
                        <w:tcBorders>
                          <w:top w:val="single" w:sz="6" w:space="0" w:color="auto"/>
                          <w:left w:val="single" w:sz="6" w:space="0" w:color="auto"/>
                          <w:bottom w:val="single" w:sz="6" w:space="0" w:color="auto"/>
                          <w:right w:val="single" w:sz="6" w:space="0" w:color="auto"/>
                        </w:tcBorders>
                      </w:tcPr>
                      <w:p w:rsidR="008F75CF" w:rsidRDefault="008F75CF" w:rsidP="00061A3F">
                        <w:pPr>
                          <w:jc w:val="right"/>
                          <w:rPr>
                            <w:szCs w:val="21"/>
                          </w:rPr>
                        </w:pPr>
                        <w:r>
                          <w:rPr>
                            <w:szCs w:val="21"/>
                          </w:rPr>
                          <w:t>9,347,333.36</w:t>
                        </w:r>
                      </w:p>
                    </w:tc>
                  </w:sdtContent>
                </w:sdt>
              </w:tr>
            </w:sdtContent>
          </w:sdt>
          <w:sdt>
            <w:sdtPr>
              <w:rPr>
                <w:szCs w:val="21"/>
              </w:rPr>
              <w:alias w:val="在建工程情况明细"/>
              <w:tag w:val="_TUP_33657c285bed467db1f9c5ec10046bbf"/>
              <w:id w:val="61217169"/>
              <w:lock w:val="sdtLocked"/>
            </w:sdtPr>
            <w:sdtContent>
              <w:tr w:rsidR="008F75CF" w:rsidTr="00061A3F">
                <w:trPr>
                  <w:cantSplit/>
                </w:trPr>
                <w:sdt>
                  <w:sdtPr>
                    <w:rPr>
                      <w:szCs w:val="21"/>
                    </w:rPr>
                    <w:alias w:val="在建工程情况明细－项目"/>
                    <w:tag w:val="_GBC_0921ec21dc1d4bd0a0fc2d7ced9a6553"/>
                    <w:id w:val="61217162"/>
                    <w:lock w:val="sdtLocked"/>
                  </w:sdtPr>
                  <w:sdtContent>
                    <w:tc>
                      <w:tcPr>
                        <w:tcW w:w="737" w:type="pct"/>
                        <w:tcBorders>
                          <w:top w:val="single" w:sz="6" w:space="0" w:color="auto"/>
                          <w:left w:val="single" w:sz="6" w:space="0" w:color="auto"/>
                          <w:bottom w:val="single" w:sz="6" w:space="0" w:color="auto"/>
                          <w:right w:val="single" w:sz="6" w:space="0" w:color="auto"/>
                        </w:tcBorders>
                      </w:tcPr>
                      <w:p w:rsidR="008F75CF" w:rsidRDefault="008F75CF" w:rsidP="00061A3F">
                        <w:pPr>
                          <w:rPr>
                            <w:szCs w:val="21"/>
                          </w:rPr>
                        </w:pPr>
                        <w:r>
                          <w:rPr>
                            <w:szCs w:val="21"/>
                          </w:rPr>
                          <w:t>其他：</w:t>
                        </w:r>
                      </w:p>
                    </w:tc>
                  </w:sdtContent>
                </w:sdt>
                <w:sdt>
                  <w:sdtPr>
                    <w:rPr>
                      <w:szCs w:val="21"/>
                    </w:rPr>
                    <w:alias w:val="在建工程情况明细－账面原值"/>
                    <w:tag w:val="_GBC_1d038761ff634a0f836c56c551f38840"/>
                    <w:id w:val="61217163"/>
                    <w:lock w:val="sdtLocked"/>
                  </w:sdtPr>
                  <w:sdtContent>
                    <w:tc>
                      <w:tcPr>
                        <w:tcW w:w="920" w:type="pct"/>
                        <w:tcBorders>
                          <w:top w:val="single" w:sz="6" w:space="0" w:color="auto"/>
                          <w:left w:val="single" w:sz="6" w:space="0" w:color="auto"/>
                          <w:bottom w:val="single" w:sz="6" w:space="0" w:color="auto"/>
                          <w:right w:val="single" w:sz="6" w:space="0" w:color="auto"/>
                        </w:tcBorders>
                      </w:tcPr>
                      <w:p w:rsidR="008F75CF" w:rsidRDefault="008F75CF" w:rsidP="00061A3F">
                        <w:pPr>
                          <w:ind w:right="105"/>
                          <w:jc w:val="right"/>
                          <w:rPr>
                            <w:szCs w:val="21"/>
                          </w:rPr>
                        </w:pPr>
                      </w:p>
                    </w:tc>
                  </w:sdtContent>
                </w:sdt>
                <w:sdt>
                  <w:sdtPr>
                    <w:rPr>
                      <w:szCs w:val="21"/>
                    </w:rPr>
                    <w:alias w:val="在建工程情况明细－跌价准备"/>
                    <w:tag w:val="_GBC_5dc38ae8f3ee4d4397f5a58414179670"/>
                    <w:id w:val="61217164"/>
                    <w:lock w:val="sdtLocked"/>
                  </w:sdtPr>
                  <w:sdtContent>
                    <w:tc>
                      <w:tcPr>
                        <w:tcW w:w="359" w:type="pct"/>
                        <w:tcBorders>
                          <w:top w:val="single" w:sz="6" w:space="0" w:color="auto"/>
                          <w:left w:val="single" w:sz="6" w:space="0" w:color="auto"/>
                          <w:bottom w:val="single" w:sz="6" w:space="0" w:color="auto"/>
                          <w:right w:val="single" w:sz="6" w:space="0" w:color="auto"/>
                        </w:tcBorders>
                      </w:tcPr>
                      <w:p w:rsidR="008F75CF" w:rsidRDefault="008F75CF" w:rsidP="00061A3F">
                        <w:pPr>
                          <w:ind w:right="73"/>
                          <w:jc w:val="right"/>
                          <w:rPr>
                            <w:szCs w:val="21"/>
                          </w:rPr>
                        </w:pPr>
                      </w:p>
                    </w:tc>
                  </w:sdtContent>
                </w:sdt>
                <w:sdt>
                  <w:sdtPr>
                    <w:rPr>
                      <w:szCs w:val="21"/>
                    </w:rPr>
                    <w:alias w:val="在建工程情况明细－账面净值"/>
                    <w:tag w:val="_GBC_6e5c0b56365e446f9e41481b961f709f"/>
                    <w:id w:val="61217165"/>
                    <w:lock w:val="sdtLocked"/>
                  </w:sdtPr>
                  <w:sdtContent>
                    <w:tc>
                      <w:tcPr>
                        <w:tcW w:w="902" w:type="pct"/>
                        <w:tcBorders>
                          <w:top w:val="single" w:sz="6" w:space="0" w:color="auto"/>
                          <w:left w:val="single" w:sz="6" w:space="0" w:color="auto"/>
                          <w:bottom w:val="single" w:sz="6" w:space="0" w:color="auto"/>
                          <w:right w:val="single" w:sz="6" w:space="0" w:color="auto"/>
                        </w:tcBorders>
                      </w:tcPr>
                      <w:p w:rsidR="008F75CF" w:rsidRDefault="008F75CF" w:rsidP="00061A3F">
                        <w:pPr>
                          <w:ind w:right="73"/>
                          <w:jc w:val="right"/>
                          <w:rPr>
                            <w:szCs w:val="21"/>
                          </w:rPr>
                        </w:pPr>
                      </w:p>
                    </w:tc>
                  </w:sdtContent>
                </w:sdt>
                <w:sdt>
                  <w:sdtPr>
                    <w:rPr>
                      <w:szCs w:val="21"/>
                    </w:rPr>
                    <w:alias w:val="在建工程情况明细－账面原值"/>
                    <w:tag w:val="_GBC_e9275a5cff314d7186cbc0a908e31061"/>
                    <w:id w:val="61217166"/>
                    <w:lock w:val="sdtLocked"/>
                  </w:sdtPr>
                  <w:sdtContent>
                    <w:tc>
                      <w:tcPr>
                        <w:tcW w:w="861" w:type="pct"/>
                        <w:tcBorders>
                          <w:top w:val="single" w:sz="6" w:space="0" w:color="auto"/>
                          <w:left w:val="single" w:sz="6" w:space="0" w:color="auto"/>
                          <w:bottom w:val="single" w:sz="6" w:space="0" w:color="auto"/>
                          <w:right w:val="single" w:sz="6" w:space="0" w:color="auto"/>
                        </w:tcBorders>
                      </w:tcPr>
                      <w:p w:rsidR="008F75CF" w:rsidRDefault="008F75CF" w:rsidP="00061A3F">
                        <w:pPr>
                          <w:jc w:val="right"/>
                          <w:rPr>
                            <w:szCs w:val="21"/>
                          </w:rPr>
                        </w:pPr>
                      </w:p>
                    </w:tc>
                  </w:sdtContent>
                </w:sdt>
                <w:sdt>
                  <w:sdtPr>
                    <w:rPr>
                      <w:szCs w:val="21"/>
                    </w:rPr>
                    <w:alias w:val="在建工程情况明细－跌价准备"/>
                    <w:tag w:val="_GBC_64937eca37d4421e8b8042f44ff8f045"/>
                    <w:id w:val="61217167"/>
                    <w:lock w:val="sdtLocked"/>
                  </w:sdtPr>
                  <w:sdtContent>
                    <w:tc>
                      <w:tcPr>
                        <w:tcW w:w="359" w:type="pct"/>
                        <w:tcBorders>
                          <w:top w:val="single" w:sz="6" w:space="0" w:color="auto"/>
                          <w:left w:val="single" w:sz="6" w:space="0" w:color="auto"/>
                          <w:bottom w:val="single" w:sz="6" w:space="0" w:color="auto"/>
                          <w:right w:val="single" w:sz="6" w:space="0" w:color="auto"/>
                        </w:tcBorders>
                      </w:tcPr>
                      <w:p w:rsidR="008F75CF" w:rsidRDefault="008F75CF" w:rsidP="00061A3F">
                        <w:pPr>
                          <w:jc w:val="right"/>
                          <w:rPr>
                            <w:szCs w:val="21"/>
                          </w:rPr>
                        </w:pPr>
                      </w:p>
                    </w:tc>
                  </w:sdtContent>
                </w:sdt>
                <w:sdt>
                  <w:sdtPr>
                    <w:rPr>
                      <w:szCs w:val="21"/>
                    </w:rPr>
                    <w:alias w:val="在建工程情况明细－账面价值"/>
                    <w:tag w:val="_GBC_7b4b0089ceb6418d919bb1af4757fffd"/>
                    <w:id w:val="61217168"/>
                    <w:lock w:val="sdtLocked"/>
                  </w:sdtPr>
                  <w:sdtContent>
                    <w:tc>
                      <w:tcPr>
                        <w:tcW w:w="861" w:type="pct"/>
                        <w:tcBorders>
                          <w:top w:val="single" w:sz="6" w:space="0" w:color="auto"/>
                          <w:left w:val="single" w:sz="6" w:space="0" w:color="auto"/>
                          <w:bottom w:val="single" w:sz="6" w:space="0" w:color="auto"/>
                          <w:right w:val="single" w:sz="6" w:space="0" w:color="auto"/>
                        </w:tcBorders>
                      </w:tcPr>
                      <w:p w:rsidR="008F75CF" w:rsidRDefault="008F75CF" w:rsidP="00061A3F">
                        <w:pPr>
                          <w:jc w:val="right"/>
                          <w:rPr>
                            <w:szCs w:val="21"/>
                          </w:rPr>
                        </w:pPr>
                      </w:p>
                    </w:tc>
                  </w:sdtContent>
                </w:sdt>
              </w:tr>
            </w:sdtContent>
          </w:sdt>
          <w:sdt>
            <w:sdtPr>
              <w:rPr>
                <w:szCs w:val="21"/>
              </w:rPr>
              <w:alias w:val="在建工程情况明细"/>
              <w:tag w:val="_TUP_33657c285bed467db1f9c5ec10046bbf"/>
              <w:id w:val="61217177"/>
              <w:lock w:val="sdtLocked"/>
            </w:sdtPr>
            <w:sdtContent>
              <w:tr w:rsidR="008F75CF" w:rsidTr="00061A3F">
                <w:trPr>
                  <w:cantSplit/>
                </w:trPr>
                <w:sdt>
                  <w:sdtPr>
                    <w:rPr>
                      <w:szCs w:val="21"/>
                    </w:rPr>
                    <w:alias w:val="在建工程情况明细－项目"/>
                    <w:tag w:val="_GBC_0921ec21dc1d4bd0a0fc2d7ced9a6553"/>
                    <w:id w:val="61217170"/>
                    <w:lock w:val="sdtLocked"/>
                  </w:sdtPr>
                  <w:sdtContent>
                    <w:tc>
                      <w:tcPr>
                        <w:tcW w:w="737" w:type="pct"/>
                        <w:tcBorders>
                          <w:top w:val="single" w:sz="6" w:space="0" w:color="auto"/>
                          <w:left w:val="single" w:sz="6" w:space="0" w:color="auto"/>
                          <w:bottom w:val="single" w:sz="6" w:space="0" w:color="auto"/>
                          <w:right w:val="single" w:sz="6" w:space="0" w:color="auto"/>
                        </w:tcBorders>
                      </w:tcPr>
                      <w:p w:rsidR="008F75CF" w:rsidRDefault="008F75CF" w:rsidP="00061A3F">
                        <w:pPr>
                          <w:rPr>
                            <w:szCs w:val="21"/>
                          </w:rPr>
                        </w:pPr>
                        <w:r>
                          <w:rPr>
                            <w:szCs w:val="21"/>
                          </w:rPr>
                          <w:t>泗耳河电站</w:t>
                        </w:r>
                      </w:p>
                    </w:tc>
                  </w:sdtContent>
                </w:sdt>
                <w:sdt>
                  <w:sdtPr>
                    <w:rPr>
                      <w:szCs w:val="21"/>
                    </w:rPr>
                    <w:alias w:val="在建工程情况明细－账面原值"/>
                    <w:tag w:val="_GBC_1d038761ff634a0f836c56c551f38840"/>
                    <w:id w:val="61217171"/>
                    <w:lock w:val="sdtLocked"/>
                  </w:sdtPr>
                  <w:sdtContent>
                    <w:tc>
                      <w:tcPr>
                        <w:tcW w:w="920" w:type="pct"/>
                        <w:tcBorders>
                          <w:top w:val="single" w:sz="6" w:space="0" w:color="auto"/>
                          <w:left w:val="single" w:sz="6" w:space="0" w:color="auto"/>
                          <w:bottom w:val="single" w:sz="6" w:space="0" w:color="auto"/>
                          <w:right w:val="single" w:sz="6" w:space="0" w:color="auto"/>
                        </w:tcBorders>
                      </w:tcPr>
                      <w:p w:rsidR="008F75CF" w:rsidRDefault="008F75CF" w:rsidP="00061A3F">
                        <w:pPr>
                          <w:ind w:right="105"/>
                          <w:jc w:val="right"/>
                          <w:rPr>
                            <w:szCs w:val="21"/>
                          </w:rPr>
                        </w:pPr>
                        <w:r>
                          <w:rPr>
                            <w:szCs w:val="21"/>
                          </w:rPr>
                          <w:t>26,574.13</w:t>
                        </w:r>
                      </w:p>
                    </w:tc>
                  </w:sdtContent>
                </w:sdt>
                <w:sdt>
                  <w:sdtPr>
                    <w:rPr>
                      <w:szCs w:val="21"/>
                    </w:rPr>
                    <w:alias w:val="在建工程情况明细－跌价准备"/>
                    <w:tag w:val="_GBC_5dc38ae8f3ee4d4397f5a58414179670"/>
                    <w:id w:val="61217172"/>
                    <w:lock w:val="sdtLocked"/>
                  </w:sdtPr>
                  <w:sdtContent>
                    <w:tc>
                      <w:tcPr>
                        <w:tcW w:w="359" w:type="pct"/>
                        <w:tcBorders>
                          <w:top w:val="single" w:sz="6" w:space="0" w:color="auto"/>
                          <w:left w:val="single" w:sz="6" w:space="0" w:color="auto"/>
                          <w:bottom w:val="single" w:sz="6" w:space="0" w:color="auto"/>
                          <w:right w:val="single" w:sz="6" w:space="0" w:color="auto"/>
                        </w:tcBorders>
                      </w:tcPr>
                      <w:p w:rsidR="008F75CF" w:rsidRDefault="008F75CF" w:rsidP="00061A3F">
                        <w:pPr>
                          <w:ind w:right="73"/>
                          <w:jc w:val="right"/>
                          <w:rPr>
                            <w:szCs w:val="21"/>
                          </w:rPr>
                        </w:pPr>
                      </w:p>
                    </w:tc>
                  </w:sdtContent>
                </w:sdt>
                <w:sdt>
                  <w:sdtPr>
                    <w:rPr>
                      <w:szCs w:val="21"/>
                    </w:rPr>
                    <w:alias w:val="在建工程情况明细－账面净值"/>
                    <w:tag w:val="_GBC_6e5c0b56365e446f9e41481b961f709f"/>
                    <w:id w:val="61217173"/>
                    <w:lock w:val="sdtLocked"/>
                  </w:sdtPr>
                  <w:sdtContent>
                    <w:tc>
                      <w:tcPr>
                        <w:tcW w:w="902" w:type="pct"/>
                        <w:tcBorders>
                          <w:top w:val="single" w:sz="6" w:space="0" w:color="auto"/>
                          <w:left w:val="single" w:sz="6" w:space="0" w:color="auto"/>
                          <w:bottom w:val="single" w:sz="6" w:space="0" w:color="auto"/>
                          <w:right w:val="single" w:sz="6" w:space="0" w:color="auto"/>
                        </w:tcBorders>
                      </w:tcPr>
                      <w:p w:rsidR="008F75CF" w:rsidRDefault="008F75CF" w:rsidP="00061A3F">
                        <w:pPr>
                          <w:ind w:right="73"/>
                          <w:jc w:val="right"/>
                          <w:rPr>
                            <w:szCs w:val="21"/>
                          </w:rPr>
                        </w:pPr>
                        <w:r>
                          <w:rPr>
                            <w:szCs w:val="21"/>
                          </w:rPr>
                          <w:t>26,574.13</w:t>
                        </w:r>
                      </w:p>
                    </w:tc>
                  </w:sdtContent>
                </w:sdt>
                <w:sdt>
                  <w:sdtPr>
                    <w:rPr>
                      <w:szCs w:val="21"/>
                    </w:rPr>
                    <w:alias w:val="在建工程情况明细－账面原值"/>
                    <w:tag w:val="_GBC_e9275a5cff314d7186cbc0a908e31061"/>
                    <w:id w:val="61217174"/>
                    <w:lock w:val="sdtLocked"/>
                  </w:sdtPr>
                  <w:sdtContent>
                    <w:tc>
                      <w:tcPr>
                        <w:tcW w:w="861" w:type="pct"/>
                        <w:tcBorders>
                          <w:top w:val="single" w:sz="6" w:space="0" w:color="auto"/>
                          <w:left w:val="single" w:sz="6" w:space="0" w:color="auto"/>
                          <w:bottom w:val="single" w:sz="6" w:space="0" w:color="auto"/>
                          <w:right w:val="single" w:sz="6" w:space="0" w:color="auto"/>
                        </w:tcBorders>
                      </w:tcPr>
                      <w:p w:rsidR="008F75CF" w:rsidRDefault="008F75CF" w:rsidP="00061A3F">
                        <w:pPr>
                          <w:jc w:val="right"/>
                          <w:rPr>
                            <w:szCs w:val="21"/>
                          </w:rPr>
                        </w:pPr>
                        <w:r>
                          <w:rPr>
                            <w:szCs w:val="21"/>
                          </w:rPr>
                          <w:t>348,899,427.79</w:t>
                        </w:r>
                      </w:p>
                    </w:tc>
                  </w:sdtContent>
                </w:sdt>
                <w:sdt>
                  <w:sdtPr>
                    <w:rPr>
                      <w:szCs w:val="21"/>
                    </w:rPr>
                    <w:alias w:val="在建工程情况明细－跌价准备"/>
                    <w:tag w:val="_GBC_64937eca37d4421e8b8042f44ff8f045"/>
                    <w:id w:val="61217175"/>
                    <w:lock w:val="sdtLocked"/>
                  </w:sdtPr>
                  <w:sdtContent>
                    <w:tc>
                      <w:tcPr>
                        <w:tcW w:w="359" w:type="pct"/>
                        <w:tcBorders>
                          <w:top w:val="single" w:sz="6" w:space="0" w:color="auto"/>
                          <w:left w:val="single" w:sz="6" w:space="0" w:color="auto"/>
                          <w:bottom w:val="single" w:sz="6" w:space="0" w:color="auto"/>
                          <w:right w:val="single" w:sz="6" w:space="0" w:color="auto"/>
                        </w:tcBorders>
                      </w:tcPr>
                      <w:p w:rsidR="008F75CF" w:rsidRDefault="008F75CF" w:rsidP="00061A3F">
                        <w:pPr>
                          <w:jc w:val="right"/>
                          <w:rPr>
                            <w:szCs w:val="21"/>
                          </w:rPr>
                        </w:pPr>
                      </w:p>
                    </w:tc>
                  </w:sdtContent>
                </w:sdt>
                <w:sdt>
                  <w:sdtPr>
                    <w:rPr>
                      <w:szCs w:val="21"/>
                    </w:rPr>
                    <w:alias w:val="在建工程情况明细－账面价值"/>
                    <w:tag w:val="_GBC_7b4b0089ceb6418d919bb1af4757fffd"/>
                    <w:id w:val="61217176"/>
                    <w:lock w:val="sdtLocked"/>
                  </w:sdtPr>
                  <w:sdtContent>
                    <w:tc>
                      <w:tcPr>
                        <w:tcW w:w="861" w:type="pct"/>
                        <w:tcBorders>
                          <w:top w:val="single" w:sz="6" w:space="0" w:color="auto"/>
                          <w:left w:val="single" w:sz="6" w:space="0" w:color="auto"/>
                          <w:bottom w:val="single" w:sz="6" w:space="0" w:color="auto"/>
                          <w:right w:val="single" w:sz="6" w:space="0" w:color="auto"/>
                        </w:tcBorders>
                      </w:tcPr>
                      <w:p w:rsidR="008F75CF" w:rsidRDefault="008F75CF" w:rsidP="00061A3F">
                        <w:pPr>
                          <w:jc w:val="right"/>
                          <w:rPr>
                            <w:szCs w:val="21"/>
                          </w:rPr>
                        </w:pPr>
                        <w:r>
                          <w:rPr>
                            <w:szCs w:val="21"/>
                          </w:rPr>
                          <w:t>348,899,427.79</w:t>
                        </w:r>
                      </w:p>
                    </w:tc>
                  </w:sdtContent>
                </w:sdt>
              </w:tr>
            </w:sdtContent>
          </w:sdt>
          <w:sdt>
            <w:sdtPr>
              <w:rPr>
                <w:szCs w:val="21"/>
              </w:rPr>
              <w:alias w:val="在建工程情况明细"/>
              <w:tag w:val="_TUP_33657c285bed467db1f9c5ec10046bbf"/>
              <w:id w:val="61217185"/>
              <w:lock w:val="sdtLocked"/>
            </w:sdtPr>
            <w:sdtContent>
              <w:tr w:rsidR="008F75CF" w:rsidTr="00061A3F">
                <w:trPr>
                  <w:cantSplit/>
                </w:trPr>
                <w:sdt>
                  <w:sdtPr>
                    <w:rPr>
                      <w:szCs w:val="21"/>
                    </w:rPr>
                    <w:alias w:val="在建工程情况明细－项目"/>
                    <w:tag w:val="_GBC_0921ec21dc1d4bd0a0fc2d7ced9a6553"/>
                    <w:id w:val="61217178"/>
                    <w:lock w:val="sdtLocked"/>
                  </w:sdtPr>
                  <w:sdtContent>
                    <w:tc>
                      <w:tcPr>
                        <w:tcW w:w="737" w:type="pct"/>
                        <w:tcBorders>
                          <w:top w:val="single" w:sz="6" w:space="0" w:color="auto"/>
                          <w:left w:val="single" w:sz="6" w:space="0" w:color="auto"/>
                          <w:bottom w:val="single" w:sz="6" w:space="0" w:color="auto"/>
                          <w:right w:val="single" w:sz="6" w:space="0" w:color="auto"/>
                        </w:tcBorders>
                      </w:tcPr>
                      <w:p w:rsidR="008F75CF" w:rsidRDefault="008F75CF" w:rsidP="00061A3F">
                        <w:pPr>
                          <w:rPr>
                            <w:szCs w:val="21"/>
                          </w:rPr>
                        </w:pPr>
                        <w:r>
                          <w:rPr>
                            <w:szCs w:val="21"/>
                          </w:rPr>
                          <w:t>农网三期完善</w:t>
                        </w:r>
                      </w:p>
                    </w:tc>
                  </w:sdtContent>
                </w:sdt>
                <w:sdt>
                  <w:sdtPr>
                    <w:rPr>
                      <w:szCs w:val="21"/>
                    </w:rPr>
                    <w:alias w:val="在建工程情况明细－账面原值"/>
                    <w:tag w:val="_GBC_1d038761ff634a0f836c56c551f38840"/>
                    <w:id w:val="61217179"/>
                    <w:lock w:val="sdtLocked"/>
                  </w:sdtPr>
                  <w:sdtContent>
                    <w:tc>
                      <w:tcPr>
                        <w:tcW w:w="920" w:type="pct"/>
                        <w:tcBorders>
                          <w:top w:val="single" w:sz="6" w:space="0" w:color="auto"/>
                          <w:left w:val="single" w:sz="6" w:space="0" w:color="auto"/>
                          <w:bottom w:val="single" w:sz="6" w:space="0" w:color="auto"/>
                          <w:right w:val="single" w:sz="6" w:space="0" w:color="auto"/>
                        </w:tcBorders>
                      </w:tcPr>
                      <w:p w:rsidR="008F75CF" w:rsidRDefault="008F75CF" w:rsidP="00061A3F">
                        <w:pPr>
                          <w:ind w:right="105"/>
                          <w:jc w:val="right"/>
                          <w:rPr>
                            <w:szCs w:val="21"/>
                          </w:rPr>
                        </w:pPr>
                      </w:p>
                    </w:tc>
                  </w:sdtContent>
                </w:sdt>
                <w:sdt>
                  <w:sdtPr>
                    <w:rPr>
                      <w:szCs w:val="21"/>
                    </w:rPr>
                    <w:alias w:val="在建工程情况明细－跌价准备"/>
                    <w:tag w:val="_GBC_5dc38ae8f3ee4d4397f5a58414179670"/>
                    <w:id w:val="61217180"/>
                    <w:lock w:val="sdtLocked"/>
                  </w:sdtPr>
                  <w:sdtContent>
                    <w:tc>
                      <w:tcPr>
                        <w:tcW w:w="359" w:type="pct"/>
                        <w:tcBorders>
                          <w:top w:val="single" w:sz="6" w:space="0" w:color="auto"/>
                          <w:left w:val="single" w:sz="6" w:space="0" w:color="auto"/>
                          <w:bottom w:val="single" w:sz="6" w:space="0" w:color="auto"/>
                          <w:right w:val="single" w:sz="6" w:space="0" w:color="auto"/>
                        </w:tcBorders>
                      </w:tcPr>
                      <w:p w:rsidR="008F75CF" w:rsidRDefault="008F75CF" w:rsidP="00061A3F">
                        <w:pPr>
                          <w:ind w:right="73"/>
                          <w:jc w:val="right"/>
                          <w:rPr>
                            <w:szCs w:val="21"/>
                          </w:rPr>
                        </w:pPr>
                      </w:p>
                    </w:tc>
                  </w:sdtContent>
                </w:sdt>
                <w:sdt>
                  <w:sdtPr>
                    <w:rPr>
                      <w:szCs w:val="21"/>
                    </w:rPr>
                    <w:alias w:val="在建工程情况明细－账面净值"/>
                    <w:tag w:val="_GBC_6e5c0b56365e446f9e41481b961f709f"/>
                    <w:id w:val="61217181"/>
                    <w:lock w:val="sdtLocked"/>
                  </w:sdtPr>
                  <w:sdtContent>
                    <w:tc>
                      <w:tcPr>
                        <w:tcW w:w="902" w:type="pct"/>
                        <w:tcBorders>
                          <w:top w:val="single" w:sz="6" w:space="0" w:color="auto"/>
                          <w:left w:val="single" w:sz="6" w:space="0" w:color="auto"/>
                          <w:bottom w:val="single" w:sz="6" w:space="0" w:color="auto"/>
                          <w:right w:val="single" w:sz="6" w:space="0" w:color="auto"/>
                        </w:tcBorders>
                      </w:tcPr>
                      <w:p w:rsidR="008F75CF" w:rsidRDefault="008F75CF" w:rsidP="00061A3F">
                        <w:pPr>
                          <w:ind w:right="73"/>
                          <w:jc w:val="right"/>
                          <w:rPr>
                            <w:szCs w:val="21"/>
                          </w:rPr>
                        </w:pPr>
                      </w:p>
                    </w:tc>
                  </w:sdtContent>
                </w:sdt>
                <w:sdt>
                  <w:sdtPr>
                    <w:rPr>
                      <w:szCs w:val="21"/>
                    </w:rPr>
                    <w:alias w:val="在建工程情况明细－账面原值"/>
                    <w:tag w:val="_GBC_e9275a5cff314d7186cbc0a908e31061"/>
                    <w:id w:val="61217182"/>
                    <w:lock w:val="sdtLocked"/>
                  </w:sdtPr>
                  <w:sdtContent>
                    <w:tc>
                      <w:tcPr>
                        <w:tcW w:w="861" w:type="pct"/>
                        <w:tcBorders>
                          <w:top w:val="single" w:sz="6" w:space="0" w:color="auto"/>
                          <w:left w:val="single" w:sz="6" w:space="0" w:color="auto"/>
                          <w:bottom w:val="single" w:sz="6" w:space="0" w:color="auto"/>
                          <w:right w:val="single" w:sz="6" w:space="0" w:color="auto"/>
                        </w:tcBorders>
                      </w:tcPr>
                      <w:p w:rsidR="008F75CF" w:rsidRDefault="008F75CF" w:rsidP="00061A3F">
                        <w:pPr>
                          <w:jc w:val="right"/>
                          <w:rPr>
                            <w:szCs w:val="21"/>
                          </w:rPr>
                        </w:pPr>
                        <w:r>
                          <w:rPr>
                            <w:szCs w:val="21"/>
                          </w:rPr>
                          <w:t>28,477,677.36</w:t>
                        </w:r>
                      </w:p>
                    </w:tc>
                  </w:sdtContent>
                </w:sdt>
                <w:sdt>
                  <w:sdtPr>
                    <w:rPr>
                      <w:szCs w:val="21"/>
                    </w:rPr>
                    <w:alias w:val="在建工程情况明细－跌价准备"/>
                    <w:tag w:val="_GBC_64937eca37d4421e8b8042f44ff8f045"/>
                    <w:id w:val="61217183"/>
                    <w:lock w:val="sdtLocked"/>
                  </w:sdtPr>
                  <w:sdtContent>
                    <w:tc>
                      <w:tcPr>
                        <w:tcW w:w="359" w:type="pct"/>
                        <w:tcBorders>
                          <w:top w:val="single" w:sz="6" w:space="0" w:color="auto"/>
                          <w:left w:val="single" w:sz="6" w:space="0" w:color="auto"/>
                          <w:bottom w:val="single" w:sz="6" w:space="0" w:color="auto"/>
                          <w:right w:val="single" w:sz="6" w:space="0" w:color="auto"/>
                        </w:tcBorders>
                      </w:tcPr>
                      <w:p w:rsidR="008F75CF" w:rsidRDefault="008F75CF" w:rsidP="00061A3F">
                        <w:pPr>
                          <w:jc w:val="right"/>
                          <w:rPr>
                            <w:szCs w:val="21"/>
                          </w:rPr>
                        </w:pPr>
                      </w:p>
                    </w:tc>
                  </w:sdtContent>
                </w:sdt>
                <w:sdt>
                  <w:sdtPr>
                    <w:rPr>
                      <w:szCs w:val="21"/>
                    </w:rPr>
                    <w:alias w:val="在建工程情况明细－账面价值"/>
                    <w:tag w:val="_GBC_7b4b0089ceb6418d919bb1af4757fffd"/>
                    <w:id w:val="61217184"/>
                    <w:lock w:val="sdtLocked"/>
                  </w:sdtPr>
                  <w:sdtContent>
                    <w:tc>
                      <w:tcPr>
                        <w:tcW w:w="861" w:type="pct"/>
                        <w:tcBorders>
                          <w:top w:val="single" w:sz="6" w:space="0" w:color="auto"/>
                          <w:left w:val="single" w:sz="6" w:space="0" w:color="auto"/>
                          <w:bottom w:val="single" w:sz="6" w:space="0" w:color="auto"/>
                          <w:right w:val="single" w:sz="6" w:space="0" w:color="auto"/>
                        </w:tcBorders>
                      </w:tcPr>
                      <w:p w:rsidR="008F75CF" w:rsidRDefault="008F75CF" w:rsidP="00061A3F">
                        <w:pPr>
                          <w:jc w:val="right"/>
                          <w:rPr>
                            <w:szCs w:val="21"/>
                          </w:rPr>
                        </w:pPr>
                        <w:r>
                          <w:rPr>
                            <w:szCs w:val="21"/>
                          </w:rPr>
                          <w:t>28,477,677.36</w:t>
                        </w:r>
                      </w:p>
                    </w:tc>
                  </w:sdtContent>
                </w:sdt>
              </w:tr>
            </w:sdtContent>
          </w:sdt>
          <w:sdt>
            <w:sdtPr>
              <w:rPr>
                <w:szCs w:val="21"/>
              </w:rPr>
              <w:alias w:val="在建工程情况明细"/>
              <w:tag w:val="_TUP_33657c285bed467db1f9c5ec10046bbf"/>
              <w:id w:val="61217193"/>
              <w:lock w:val="sdtLocked"/>
            </w:sdtPr>
            <w:sdtContent>
              <w:tr w:rsidR="008F75CF" w:rsidTr="00061A3F">
                <w:trPr>
                  <w:cantSplit/>
                </w:trPr>
                <w:sdt>
                  <w:sdtPr>
                    <w:rPr>
                      <w:szCs w:val="21"/>
                    </w:rPr>
                    <w:alias w:val="在建工程情况明细－项目"/>
                    <w:tag w:val="_GBC_0921ec21dc1d4bd0a0fc2d7ced9a6553"/>
                    <w:id w:val="61217186"/>
                    <w:lock w:val="sdtLocked"/>
                  </w:sdtPr>
                  <w:sdtContent>
                    <w:tc>
                      <w:tcPr>
                        <w:tcW w:w="737" w:type="pct"/>
                        <w:tcBorders>
                          <w:top w:val="single" w:sz="6" w:space="0" w:color="auto"/>
                          <w:left w:val="single" w:sz="6" w:space="0" w:color="auto"/>
                          <w:bottom w:val="single" w:sz="6" w:space="0" w:color="auto"/>
                          <w:right w:val="single" w:sz="6" w:space="0" w:color="auto"/>
                        </w:tcBorders>
                      </w:tcPr>
                      <w:p w:rsidR="008F75CF" w:rsidRDefault="008F75CF" w:rsidP="00061A3F">
                        <w:pPr>
                          <w:rPr>
                            <w:szCs w:val="21"/>
                          </w:rPr>
                        </w:pPr>
                        <w:r>
                          <w:rPr>
                            <w:szCs w:val="21"/>
                          </w:rPr>
                          <w:t>2010年农网升级改造工程</w:t>
                        </w:r>
                      </w:p>
                    </w:tc>
                  </w:sdtContent>
                </w:sdt>
                <w:sdt>
                  <w:sdtPr>
                    <w:rPr>
                      <w:szCs w:val="21"/>
                    </w:rPr>
                    <w:alias w:val="在建工程情况明细－账面原值"/>
                    <w:tag w:val="_GBC_1d038761ff634a0f836c56c551f38840"/>
                    <w:id w:val="61217187"/>
                    <w:lock w:val="sdtLocked"/>
                  </w:sdtPr>
                  <w:sdtContent>
                    <w:tc>
                      <w:tcPr>
                        <w:tcW w:w="920" w:type="pct"/>
                        <w:tcBorders>
                          <w:top w:val="single" w:sz="6" w:space="0" w:color="auto"/>
                          <w:left w:val="single" w:sz="6" w:space="0" w:color="auto"/>
                          <w:bottom w:val="single" w:sz="6" w:space="0" w:color="auto"/>
                          <w:right w:val="single" w:sz="6" w:space="0" w:color="auto"/>
                        </w:tcBorders>
                      </w:tcPr>
                      <w:p w:rsidR="008F75CF" w:rsidRDefault="008F75CF" w:rsidP="00061A3F">
                        <w:pPr>
                          <w:ind w:right="105"/>
                          <w:jc w:val="right"/>
                          <w:rPr>
                            <w:szCs w:val="21"/>
                          </w:rPr>
                        </w:pPr>
                      </w:p>
                    </w:tc>
                  </w:sdtContent>
                </w:sdt>
                <w:sdt>
                  <w:sdtPr>
                    <w:rPr>
                      <w:szCs w:val="21"/>
                    </w:rPr>
                    <w:alias w:val="在建工程情况明细－跌价准备"/>
                    <w:tag w:val="_GBC_5dc38ae8f3ee4d4397f5a58414179670"/>
                    <w:id w:val="61217188"/>
                    <w:lock w:val="sdtLocked"/>
                  </w:sdtPr>
                  <w:sdtContent>
                    <w:tc>
                      <w:tcPr>
                        <w:tcW w:w="359" w:type="pct"/>
                        <w:tcBorders>
                          <w:top w:val="single" w:sz="6" w:space="0" w:color="auto"/>
                          <w:left w:val="single" w:sz="6" w:space="0" w:color="auto"/>
                          <w:bottom w:val="single" w:sz="6" w:space="0" w:color="auto"/>
                          <w:right w:val="single" w:sz="6" w:space="0" w:color="auto"/>
                        </w:tcBorders>
                      </w:tcPr>
                      <w:p w:rsidR="008F75CF" w:rsidRDefault="008F75CF" w:rsidP="00061A3F">
                        <w:pPr>
                          <w:ind w:right="73"/>
                          <w:jc w:val="right"/>
                          <w:rPr>
                            <w:szCs w:val="21"/>
                          </w:rPr>
                        </w:pPr>
                      </w:p>
                    </w:tc>
                  </w:sdtContent>
                </w:sdt>
                <w:sdt>
                  <w:sdtPr>
                    <w:rPr>
                      <w:szCs w:val="21"/>
                    </w:rPr>
                    <w:alias w:val="在建工程情况明细－账面净值"/>
                    <w:tag w:val="_GBC_6e5c0b56365e446f9e41481b961f709f"/>
                    <w:id w:val="61217189"/>
                    <w:lock w:val="sdtLocked"/>
                  </w:sdtPr>
                  <w:sdtContent>
                    <w:tc>
                      <w:tcPr>
                        <w:tcW w:w="902" w:type="pct"/>
                        <w:tcBorders>
                          <w:top w:val="single" w:sz="6" w:space="0" w:color="auto"/>
                          <w:left w:val="single" w:sz="6" w:space="0" w:color="auto"/>
                          <w:bottom w:val="single" w:sz="6" w:space="0" w:color="auto"/>
                          <w:right w:val="single" w:sz="6" w:space="0" w:color="auto"/>
                        </w:tcBorders>
                      </w:tcPr>
                      <w:p w:rsidR="008F75CF" w:rsidRDefault="008F75CF" w:rsidP="00061A3F">
                        <w:pPr>
                          <w:ind w:right="73"/>
                          <w:jc w:val="right"/>
                          <w:rPr>
                            <w:szCs w:val="21"/>
                          </w:rPr>
                        </w:pPr>
                      </w:p>
                    </w:tc>
                  </w:sdtContent>
                </w:sdt>
                <w:sdt>
                  <w:sdtPr>
                    <w:rPr>
                      <w:szCs w:val="21"/>
                    </w:rPr>
                    <w:alias w:val="在建工程情况明细－账面原值"/>
                    <w:tag w:val="_GBC_e9275a5cff314d7186cbc0a908e31061"/>
                    <w:id w:val="61217190"/>
                    <w:lock w:val="sdtLocked"/>
                  </w:sdtPr>
                  <w:sdtContent>
                    <w:tc>
                      <w:tcPr>
                        <w:tcW w:w="861" w:type="pct"/>
                        <w:tcBorders>
                          <w:top w:val="single" w:sz="6" w:space="0" w:color="auto"/>
                          <w:left w:val="single" w:sz="6" w:space="0" w:color="auto"/>
                          <w:bottom w:val="single" w:sz="6" w:space="0" w:color="auto"/>
                          <w:right w:val="single" w:sz="6" w:space="0" w:color="auto"/>
                        </w:tcBorders>
                      </w:tcPr>
                      <w:p w:rsidR="008F75CF" w:rsidRDefault="008F75CF" w:rsidP="00061A3F">
                        <w:pPr>
                          <w:jc w:val="right"/>
                          <w:rPr>
                            <w:szCs w:val="21"/>
                          </w:rPr>
                        </w:pPr>
                        <w:r>
                          <w:rPr>
                            <w:szCs w:val="21"/>
                          </w:rPr>
                          <w:t>4,590,524.34</w:t>
                        </w:r>
                      </w:p>
                    </w:tc>
                  </w:sdtContent>
                </w:sdt>
                <w:sdt>
                  <w:sdtPr>
                    <w:rPr>
                      <w:szCs w:val="21"/>
                    </w:rPr>
                    <w:alias w:val="在建工程情况明细－跌价准备"/>
                    <w:tag w:val="_GBC_64937eca37d4421e8b8042f44ff8f045"/>
                    <w:id w:val="61217191"/>
                    <w:lock w:val="sdtLocked"/>
                  </w:sdtPr>
                  <w:sdtContent>
                    <w:tc>
                      <w:tcPr>
                        <w:tcW w:w="359" w:type="pct"/>
                        <w:tcBorders>
                          <w:top w:val="single" w:sz="6" w:space="0" w:color="auto"/>
                          <w:left w:val="single" w:sz="6" w:space="0" w:color="auto"/>
                          <w:bottom w:val="single" w:sz="6" w:space="0" w:color="auto"/>
                          <w:right w:val="single" w:sz="6" w:space="0" w:color="auto"/>
                        </w:tcBorders>
                      </w:tcPr>
                      <w:p w:rsidR="008F75CF" w:rsidRDefault="008F75CF" w:rsidP="00061A3F">
                        <w:pPr>
                          <w:jc w:val="right"/>
                          <w:rPr>
                            <w:szCs w:val="21"/>
                          </w:rPr>
                        </w:pPr>
                      </w:p>
                    </w:tc>
                  </w:sdtContent>
                </w:sdt>
                <w:sdt>
                  <w:sdtPr>
                    <w:rPr>
                      <w:szCs w:val="21"/>
                    </w:rPr>
                    <w:alias w:val="在建工程情况明细－账面价值"/>
                    <w:tag w:val="_GBC_7b4b0089ceb6418d919bb1af4757fffd"/>
                    <w:id w:val="61217192"/>
                    <w:lock w:val="sdtLocked"/>
                  </w:sdtPr>
                  <w:sdtContent>
                    <w:tc>
                      <w:tcPr>
                        <w:tcW w:w="861" w:type="pct"/>
                        <w:tcBorders>
                          <w:top w:val="single" w:sz="6" w:space="0" w:color="auto"/>
                          <w:left w:val="single" w:sz="6" w:space="0" w:color="auto"/>
                          <w:bottom w:val="single" w:sz="6" w:space="0" w:color="auto"/>
                          <w:right w:val="single" w:sz="6" w:space="0" w:color="auto"/>
                        </w:tcBorders>
                      </w:tcPr>
                      <w:p w:rsidR="008F75CF" w:rsidRDefault="008F75CF" w:rsidP="00061A3F">
                        <w:pPr>
                          <w:jc w:val="right"/>
                          <w:rPr>
                            <w:szCs w:val="21"/>
                          </w:rPr>
                        </w:pPr>
                        <w:r>
                          <w:rPr>
                            <w:szCs w:val="21"/>
                          </w:rPr>
                          <w:t>4,590,524.34</w:t>
                        </w:r>
                      </w:p>
                    </w:tc>
                  </w:sdtContent>
                </w:sdt>
              </w:tr>
            </w:sdtContent>
          </w:sdt>
          <w:sdt>
            <w:sdtPr>
              <w:rPr>
                <w:szCs w:val="21"/>
              </w:rPr>
              <w:alias w:val="在建工程情况明细"/>
              <w:tag w:val="_TUP_33657c285bed467db1f9c5ec10046bbf"/>
              <w:id w:val="61217201"/>
              <w:lock w:val="sdtLocked"/>
            </w:sdtPr>
            <w:sdtContent>
              <w:tr w:rsidR="008F75CF" w:rsidTr="00061A3F">
                <w:trPr>
                  <w:cantSplit/>
                </w:trPr>
                <w:sdt>
                  <w:sdtPr>
                    <w:rPr>
                      <w:szCs w:val="21"/>
                    </w:rPr>
                    <w:alias w:val="在建工程情况明细－项目"/>
                    <w:tag w:val="_GBC_0921ec21dc1d4bd0a0fc2d7ced9a6553"/>
                    <w:id w:val="61217194"/>
                    <w:lock w:val="sdtLocked"/>
                  </w:sdtPr>
                  <w:sdtContent>
                    <w:tc>
                      <w:tcPr>
                        <w:tcW w:w="737" w:type="pct"/>
                        <w:tcBorders>
                          <w:top w:val="single" w:sz="6" w:space="0" w:color="auto"/>
                          <w:left w:val="single" w:sz="6" w:space="0" w:color="auto"/>
                          <w:bottom w:val="single" w:sz="6" w:space="0" w:color="auto"/>
                          <w:right w:val="single" w:sz="6" w:space="0" w:color="auto"/>
                        </w:tcBorders>
                      </w:tcPr>
                      <w:p w:rsidR="008F75CF" w:rsidRDefault="008F75CF" w:rsidP="00061A3F">
                        <w:pPr>
                          <w:rPr>
                            <w:szCs w:val="21"/>
                          </w:rPr>
                        </w:pPr>
                        <w:r>
                          <w:rPr>
                            <w:szCs w:val="21"/>
                          </w:rPr>
                          <w:t>2013年农网升级改造工程</w:t>
                        </w:r>
                      </w:p>
                    </w:tc>
                  </w:sdtContent>
                </w:sdt>
                <w:sdt>
                  <w:sdtPr>
                    <w:rPr>
                      <w:szCs w:val="21"/>
                    </w:rPr>
                    <w:alias w:val="在建工程情况明细－账面原值"/>
                    <w:tag w:val="_GBC_1d038761ff634a0f836c56c551f38840"/>
                    <w:id w:val="61217195"/>
                    <w:lock w:val="sdtLocked"/>
                  </w:sdtPr>
                  <w:sdtContent>
                    <w:tc>
                      <w:tcPr>
                        <w:tcW w:w="920" w:type="pct"/>
                        <w:tcBorders>
                          <w:top w:val="single" w:sz="6" w:space="0" w:color="auto"/>
                          <w:left w:val="single" w:sz="6" w:space="0" w:color="auto"/>
                          <w:bottom w:val="single" w:sz="6" w:space="0" w:color="auto"/>
                          <w:right w:val="single" w:sz="6" w:space="0" w:color="auto"/>
                        </w:tcBorders>
                      </w:tcPr>
                      <w:p w:rsidR="008F75CF" w:rsidRDefault="008F75CF" w:rsidP="00061A3F">
                        <w:pPr>
                          <w:ind w:right="105"/>
                          <w:jc w:val="right"/>
                          <w:rPr>
                            <w:szCs w:val="21"/>
                          </w:rPr>
                        </w:pPr>
                        <w:r>
                          <w:rPr>
                            <w:szCs w:val="21"/>
                          </w:rPr>
                          <w:t>5,136,095.71</w:t>
                        </w:r>
                      </w:p>
                    </w:tc>
                  </w:sdtContent>
                </w:sdt>
                <w:sdt>
                  <w:sdtPr>
                    <w:rPr>
                      <w:szCs w:val="21"/>
                    </w:rPr>
                    <w:alias w:val="在建工程情况明细－跌价准备"/>
                    <w:tag w:val="_GBC_5dc38ae8f3ee4d4397f5a58414179670"/>
                    <w:id w:val="61217196"/>
                    <w:lock w:val="sdtLocked"/>
                  </w:sdtPr>
                  <w:sdtContent>
                    <w:tc>
                      <w:tcPr>
                        <w:tcW w:w="359" w:type="pct"/>
                        <w:tcBorders>
                          <w:top w:val="single" w:sz="6" w:space="0" w:color="auto"/>
                          <w:left w:val="single" w:sz="6" w:space="0" w:color="auto"/>
                          <w:bottom w:val="single" w:sz="6" w:space="0" w:color="auto"/>
                          <w:right w:val="single" w:sz="6" w:space="0" w:color="auto"/>
                        </w:tcBorders>
                      </w:tcPr>
                      <w:p w:rsidR="008F75CF" w:rsidRDefault="008F75CF" w:rsidP="00061A3F">
                        <w:pPr>
                          <w:ind w:right="73"/>
                          <w:jc w:val="right"/>
                          <w:rPr>
                            <w:szCs w:val="21"/>
                          </w:rPr>
                        </w:pPr>
                      </w:p>
                    </w:tc>
                  </w:sdtContent>
                </w:sdt>
                <w:sdt>
                  <w:sdtPr>
                    <w:rPr>
                      <w:szCs w:val="21"/>
                    </w:rPr>
                    <w:alias w:val="在建工程情况明细－账面净值"/>
                    <w:tag w:val="_GBC_6e5c0b56365e446f9e41481b961f709f"/>
                    <w:id w:val="61217197"/>
                    <w:lock w:val="sdtLocked"/>
                  </w:sdtPr>
                  <w:sdtContent>
                    <w:tc>
                      <w:tcPr>
                        <w:tcW w:w="902" w:type="pct"/>
                        <w:tcBorders>
                          <w:top w:val="single" w:sz="6" w:space="0" w:color="auto"/>
                          <w:left w:val="single" w:sz="6" w:space="0" w:color="auto"/>
                          <w:bottom w:val="single" w:sz="6" w:space="0" w:color="auto"/>
                          <w:right w:val="single" w:sz="6" w:space="0" w:color="auto"/>
                        </w:tcBorders>
                      </w:tcPr>
                      <w:p w:rsidR="008F75CF" w:rsidRDefault="008F75CF" w:rsidP="00061A3F">
                        <w:pPr>
                          <w:ind w:right="73"/>
                          <w:jc w:val="right"/>
                          <w:rPr>
                            <w:szCs w:val="21"/>
                          </w:rPr>
                        </w:pPr>
                        <w:r>
                          <w:rPr>
                            <w:szCs w:val="21"/>
                          </w:rPr>
                          <w:t>5,136,095.71</w:t>
                        </w:r>
                      </w:p>
                    </w:tc>
                  </w:sdtContent>
                </w:sdt>
                <w:sdt>
                  <w:sdtPr>
                    <w:rPr>
                      <w:szCs w:val="21"/>
                    </w:rPr>
                    <w:alias w:val="在建工程情况明细－账面原值"/>
                    <w:tag w:val="_GBC_e9275a5cff314d7186cbc0a908e31061"/>
                    <w:id w:val="61217198"/>
                    <w:lock w:val="sdtLocked"/>
                  </w:sdtPr>
                  <w:sdtContent>
                    <w:tc>
                      <w:tcPr>
                        <w:tcW w:w="861" w:type="pct"/>
                        <w:tcBorders>
                          <w:top w:val="single" w:sz="6" w:space="0" w:color="auto"/>
                          <w:left w:val="single" w:sz="6" w:space="0" w:color="auto"/>
                          <w:bottom w:val="single" w:sz="6" w:space="0" w:color="auto"/>
                          <w:right w:val="single" w:sz="6" w:space="0" w:color="auto"/>
                        </w:tcBorders>
                      </w:tcPr>
                      <w:p w:rsidR="008F75CF" w:rsidRDefault="008F75CF" w:rsidP="00061A3F">
                        <w:pPr>
                          <w:jc w:val="right"/>
                          <w:rPr>
                            <w:szCs w:val="21"/>
                          </w:rPr>
                        </w:pPr>
                        <w:r>
                          <w:rPr>
                            <w:szCs w:val="21"/>
                          </w:rPr>
                          <w:t>64,746,458.06</w:t>
                        </w:r>
                      </w:p>
                    </w:tc>
                  </w:sdtContent>
                </w:sdt>
                <w:sdt>
                  <w:sdtPr>
                    <w:rPr>
                      <w:szCs w:val="21"/>
                    </w:rPr>
                    <w:alias w:val="在建工程情况明细－跌价准备"/>
                    <w:tag w:val="_GBC_64937eca37d4421e8b8042f44ff8f045"/>
                    <w:id w:val="61217199"/>
                    <w:lock w:val="sdtLocked"/>
                  </w:sdtPr>
                  <w:sdtContent>
                    <w:tc>
                      <w:tcPr>
                        <w:tcW w:w="359" w:type="pct"/>
                        <w:tcBorders>
                          <w:top w:val="single" w:sz="6" w:space="0" w:color="auto"/>
                          <w:left w:val="single" w:sz="6" w:space="0" w:color="auto"/>
                          <w:bottom w:val="single" w:sz="6" w:space="0" w:color="auto"/>
                          <w:right w:val="single" w:sz="6" w:space="0" w:color="auto"/>
                        </w:tcBorders>
                      </w:tcPr>
                      <w:p w:rsidR="008F75CF" w:rsidRDefault="008F75CF" w:rsidP="00061A3F">
                        <w:pPr>
                          <w:jc w:val="right"/>
                          <w:rPr>
                            <w:szCs w:val="21"/>
                          </w:rPr>
                        </w:pPr>
                      </w:p>
                    </w:tc>
                  </w:sdtContent>
                </w:sdt>
                <w:sdt>
                  <w:sdtPr>
                    <w:rPr>
                      <w:szCs w:val="21"/>
                    </w:rPr>
                    <w:alias w:val="在建工程情况明细－账面价值"/>
                    <w:tag w:val="_GBC_7b4b0089ceb6418d919bb1af4757fffd"/>
                    <w:id w:val="61217200"/>
                    <w:lock w:val="sdtLocked"/>
                  </w:sdtPr>
                  <w:sdtContent>
                    <w:tc>
                      <w:tcPr>
                        <w:tcW w:w="861" w:type="pct"/>
                        <w:tcBorders>
                          <w:top w:val="single" w:sz="6" w:space="0" w:color="auto"/>
                          <w:left w:val="single" w:sz="6" w:space="0" w:color="auto"/>
                          <w:bottom w:val="single" w:sz="6" w:space="0" w:color="auto"/>
                          <w:right w:val="single" w:sz="6" w:space="0" w:color="auto"/>
                        </w:tcBorders>
                      </w:tcPr>
                      <w:p w:rsidR="008F75CF" w:rsidRDefault="008F75CF" w:rsidP="00061A3F">
                        <w:pPr>
                          <w:jc w:val="right"/>
                          <w:rPr>
                            <w:szCs w:val="21"/>
                          </w:rPr>
                        </w:pPr>
                        <w:r>
                          <w:rPr>
                            <w:szCs w:val="21"/>
                          </w:rPr>
                          <w:t>64,746,458.06</w:t>
                        </w:r>
                      </w:p>
                    </w:tc>
                  </w:sdtContent>
                </w:sdt>
              </w:tr>
            </w:sdtContent>
          </w:sdt>
          <w:sdt>
            <w:sdtPr>
              <w:rPr>
                <w:szCs w:val="21"/>
              </w:rPr>
              <w:alias w:val="在建工程情况明细"/>
              <w:tag w:val="_TUP_33657c285bed467db1f9c5ec10046bbf"/>
              <w:id w:val="61217209"/>
              <w:lock w:val="sdtLocked"/>
            </w:sdtPr>
            <w:sdtContent>
              <w:tr w:rsidR="008F75CF" w:rsidTr="00061A3F">
                <w:trPr>
                  <w:cantSplit/>
                </w:trPr>
                <w:sdt>
                  <w:sdtPr>
                    <w:rPr>
                      <w:szCs w:val="21"/>
                    </w:rPr>
                    <w:alias w:val="在建工程情况明细－项目"/>
                    <w:tag w:val="_GBC_0921ec21dc1d4bd0a0fc2d7ced9a6553"/>
                    <w:id w:val="61217202"/>
                    <w:lock w:val="sdtLocked"/>
                  </w:sdtPr>
                  <w:sdtContent>
                    <w:tc>
                      <w:tcPr>
                        <w:tcW w:w="737" w:type="pct"/>
                        <w:tcBorders>
                          <w:top w:val="single" w:sz="6" w:space="0" w:color="auto"/>
                          <w:left w:val="single" w:sz="6" w:space="0" w:color="auto"/>
                          <w:bottom w:val="single" w:sz="6" w:space="0" w:color="auto"/>
                          <w:right w:val="single" w:sz="6" w:space="0" w:color="auto"/>
                        </w:tcBorders>
                      </w:tcPr>
                      <w:p w:rsidR="008F75CF" w:rsidRDefault="008F75CF" w:rsidP="00061A3F">
                        <w:pPr>
                          <w:rPr>
                            <w:szCs w:val="21"/>
                          </w:rPr>
                        </w:pPr>
                        <w:r>
                          <w:rPr>
                            <w:szCs w:val="21"/>
                          </w:rPr>
                          <w:t>2015年农网升级改造工程</w:t>
                        </w:r>
                      </w:p>
                    </w:tc>
                  </w:sdtContent>
                </w:sdt>
                <w:sdt>
                  <w:sdtPr>
                    <w:rPr>
                      <w:szCs w:val="21"/>
                    </w:rPr>
                    <w:alias w:val="在建工程情况明细－账面原值"/>
                    <w:tag w:val="_GBC_1d038761ff634a0f836c56c551f38840"/>
                    <w:id w:val="61217203"/>
                    <w:lock w:val="sdtLocked"/>
                  </w:sdtPr>
                  <w:sdtContent>
                    <w:tc>
                      <w:tcPr>
                        <w:tcW w:w="920" w:type="pct"/>
                        <w:tcBorders>
                          <w:top w:val="single" w:sz="6" w:space="0" w:color="auto"/>
                          <w:left w:val="single" w:sz="6" w:space="0" w:color="auto"/>
                          <w:bottom w:val="single" w:sz="6" w:space="0" w:color="auto"/>
                          <w:right w:val="single" w:sz="6" w:space="0" w:color="auto"/>
                        </w:tcBorders>
                      </w:tcPr>
                      <w:p w:rsidR="008F75CF" w:rsidRDefault="008F75CF" w:rsidP="00061A3F">
                        <w:pPr>
                          <w:ind w:right="105"/>
                          <w:jc w:val="right"/>
                          <w:rPr>
                            <w:szCs w:val="21"/>
                          </w:rPr>
                        </w:pPr>
                        <w:r>
                          <w:rPr>
                            <w:szCs w:val="21"/>
                          </w:rPr>
                          <w:t>158,844,103.66</w:t>
                        </w:r>
                      </w:p>
                    </w:tc>
                  </w:sdtContent>
                </w:sdt>
                <w:sdt>
                  <w:sdtPr>
                    <w:rPr>
                      <w:szCs w:val="21"/>
                    </w:rPr>
                    <w:alias w:val="在建工程情况明细－跌价准备"/>
                    <w:tag w:val="_GBC_5dc38ae8f3ee4d4397f5a58414179670"/>
                    <w:id w:val="61217204"/>
                    <w:lock w:val="sdtLocked"/>
                  </w:sdtPr>
                  <w:sdtContent>
                    <w:tc>
                      <w:tcPr>
                        <w:tcW w:w="359" w:type="pct"/>
                        <w:tcBorders>
                          <w:top w:val="single" w:sz="6" w:space="0" w:color="auto"/>
                          <w:left w:val="single" w:sz="6" w:space="0" w:color="auto"/>
                          <w:bottom w:val="single" w:sz="6" w:space="0" w:color="auto"/>
                          <w:right w:val="single" w:sz="6" w:space="0" w:color="auto"/>
                        </w:tcBorders>
                      </w:tcPr>
                      <w:p w:rsidR="008F75CF" w:rsidRDefault="008F75CF" w:rsidP="00061A3F">
                        <w:pPr>
                          <w:ind w:right="73"/>
                          <w:jc w:val="right"/>
                          <w:rPr>
                            <w:szCs w:val="21"/>
                          </w:rPr>
                        </w:pPr>
                      </w:p>
                    </w:tc>
                  </w:sdtContent>
                </w:sdt>
                <w:sdt>
                  <w:sdtPr>
                    <w:rPr>
                      <w:szCs w:val="21"/>
                    </w:rPr>
                    <w:alias w:val="在建工程情况明细－账面净值"/>
                    <w:tag w:val="_GBC_6e5c0b56365e446f9e41481b961f709f"/>
                    <w:id w:val="61217205"/>
                    <w:lock w:val="sdtLocked"/>
                  </w:sdtPr>
                  <w:sdtContent>
                    <w:tc>
                      <w:tcPr>
                        <w:tcW w:w="902" w:type="pct"/>
                        <w:tcBorders>
                          <w:top w:val="single" w:sz="6" w:space="0" w:color="auto"/>
                          <w:left w:val="single" w:sz="6" w:space="0" w:color="auto"/>
                          <w:bottom w:val="single" w:sz="6" w:space="0" w:color="auto"/>
                          <w:right w:val="single" w:sz="6" w:space="0" w:color="auto"/>
                        </w:tcBorders>
                      </w:tcPr>
                      <w:p w:rsidR="008F75CF" w:rsidRDefault="008F75CF" w:rsidP="00061A3F">
                        <w:pPr>
                          <w:ind w:right="73"/>
                          <w:jc w:val="right"/>
                          <w:rPr>
                            <w:szCs w:val="21"/>
                          </w:rPr>
                        </w:pPr>
                        <w:r>
                          <w:rPr>
                            <w:szCs w:val="21"/>
                          </w:rPr>
                          <w:t>158,844,103.66</w:t>
                        </w:r>
                      </w:p>
                    </w:tc>
                  </w:sdtContent>
                </w:sdt>
                <w:sdt>
                  <w:sdtPr>
                    <w:rPr>
                      <w:szCs w:val="21"/>
                    </w:rPr>
                    <w:alias w:val="在建工程情况明细－账面原值"/>
                    <w:tag w:val="_GBC_e9275a5cff314d7186cbc0a908e31061"/>
                    <w:id w:val="61217206"/>
                    <w:lock w:val="sdtLocked"/>
                  </w:sdtPr>
                  <w:sdtContent>
                    <w:tc>
                      <w:tcPr>
                        <w:tcW w:w="861" w:type="pct"/>
                        <w:tcBorders>
                          <w:top w:val="single" w:sz="6" w:space="0" w:color="auto"/>
                          <w:left w:val="single" w:sz="6" w:space="0" w:color="auto"/>
                          <w:bottom w:val="single" w:sz="6" w:space="0" w:color="auto"/>
                          <w:right w:val="single" w:sz="6" w:space="0" w:color="auto"/>
                        </w:tcBorders>
                      </w:tcPr>
                      <w:p w:rsidR="008F75CF" w:rsidRDefault="008F75CF" w:rsidP="00061A3F">
                        <w:pPr>
                          <w:jc w:val="right"/>
                          <w:rPr>
                            <w:szCs w:val="21"/>
                          </w:rPr>
                        </w:pPr>
                      </w:p>
                    </w:tc>
                  </w:sdtContent>
                </w:sdt>
                <w:sdt>
                  <w:sdtPr>
                    <w:rPr>
                      <w:szCs w:val="21"/>
                    </w:rPr>
                    <w:alias w:val="在建工程情况明细－跌价准备"/>
                    <w:tag w:val="_GBC_64937eca37d4421e8b8042f44ff8f045"/>
                    <w:id w:val="61217207"/>
                    <w:lock w:val="sdtLocked"/>
                  </w:sdtPr>
                  <w:sdtContent>
                    <w:tc>
                      <w:tcPr>
                        <w:tcW w:w="359" w:type="pct"/>
                        <w:tcBorders>
                          <w:top w:val="single" w:sz="6" w:space="0" w:color="auto"/>
                          <w:left w:val="single" w:sz="6" w:space="0" w:color="auto"/>
                          <w:bottom w:val="single" w:sz="6" w:space="0" w:color="auto"/>
                          <w:right w:val="single" w:sz="6" w:space="0" w:color="auto"/>
                        </w:tcBorders>
                      </w:tcPr>
                      <w:p w:rsidR="008F75CF" w:rsidRDefault="008F75CF" w:rsidP="00061A3F">
                        <w:pPr>
                          <w:jc w:val="right"/>
                          <w:rPr>
                            <w:szCs w:val="21"/>
                          </w:rPr>
                        </w:pPr>
                      </w:p>
                    </w:tc>
                  </w:sdtContent>
                </w:sdt>
                <w:sdt>
                  <w:sdtPr>
                    <w:rPr>
                      <w:szCs w:val="21"/>
                    </w:rPr>
                    <w:alias w:val="在建工程情况明细－账面价值"/>
                    <w:tag w:val="_GBC_7b4b0089ceb6418d919bb1af4757fffd"/>
                    <w:id w:val="61217208"/>
                    <w:lock w:val="sdtLocked"/>
                  </w:sdtPr>
                  <w:sdtContent>
                    <w:tc>
                      <w:tcPr>
                        <w:tcW w:w="861" w:type="pct"/>
                        <w:tcBorders>
                          <w:top w:val="single" w:sz="6" w:space="0" w:color="auto"/>
                          <w:left w:val="single" w:sz="6" w:space="0" w:color="auto"/>
                          <w:bottom w:val="single" w:sz="6" w:space="0" w:color="auto"/>
                          <w:right w:val="single" w:sz="6" w:space="0" w:color="auto"/>
                        </w:tcBorders>
                      </w:tcPr>
                      <w:p w:rsidR="008F75CF" w:rsidRDefault="008F75CF" w:rsidP="00061A3F">
                        <w:pPr>
                          <w:jc w:val="right"/>
                          <w:rPr>
                            <w:szCs w:val="21"/>
                          </w:rPr>
                        </w:pPr>
                      </w:p>
                    </w:tc>
                  </w:sdtContent>
                </w:sdt>
              </w:tr>
            </w:sdtContent>
          </w:sdt>
          <w:sdt>
            <w:sdtPr>
              <w:rPr>
                <w:szCs w:val="21"/>
              </w:rPr>
              <w:alias w:val="在建工程情况明细"/>
              <w:tag w:val="_TUP_33657c285bed467db1f9c5ec10046bbf"/>
              <w:id w:val="61217217"/>
              <w:lock w:val="sdtLocked"/>
            </w:sdtPr>
            <w:sdtContent>
              <w:tr w:rsidR="008F75CF" w:rsidTr="00061A3F">
                <w:trPr>
                  <w:cantSplit/>
                </w:trPr>
                <w:sdt>
                  <w:sdtPr>
                    <w:rPr>
                      <w:szCs w:val="21"/>
                    </w:rPr>
                    <w:alias w:val="在建工程情况明细－项目"/>
                    <w:tag w:val="_GBC_0921ec21dc1d4bd0a0fc2d7ced9a6553"/>
                    <w:id w:val="61217210"/>
                    <w:lock w:val="sdtLocked"/>
                  </w:sdtPr>
                  <w:sdtContent>
                    <w:tc>
                      <w:tcPr>
                        <w:tcW w:w="737" w:type="pct"/>
                        <w:tcBorders>
                          <w:top w:val="single" w:sz="6" w:space="0" w:color="auto"/>
                          <w:left w:val="single" w:sz="6" w:space="0" w:color="auto"/>
                          <w:bottom w:val="single" w:sz="6" w:space="0" w:color="auto"/>
                          <w:right w:val="single" w:sz="6" w:space="0" w:color="auto"/>
                        </w:tcBorders>
                      </w:tcPr>
                      <w:p w:rsidR="008F75CF" w:rsidRDefault="008F75CF" w:rsidP="00061A3F">
                        <w:pPr>
                          <w:rPr>
                            <w:szCs w:val="21"/>
                          </w:rPr>
                        </w:pPr>
                        <w:r>
                          <w:rPr>
                            <w:szCs w:val="21"/>
                          </w:rPr>
                          <w:t>其他</w:t>
                        </w:r>
                      </w:p>
                    </w:tc>
                  </w:sdtContent>
                </w:sdt>
                <w:sdt>
                  <w:sdtPr>
                    <w:rPr>
                      <w:szCs w:val="21"/>
                    </w:rPr>
                    <w:alias w:val="在建工程情况明细－账面原值"/>
                    <w:tag w:val="_GBC_1d038761ff634a0f836c56c551f38840"/>
                    <w:id w:val="61217211"/>
                    <w:lock w:val="sdtLocked"/>
                  </w:sdtPr>
                  <w:sdtContent>
                    <w:tc>
                      <w:tcPr>
                        <w:tcW w:w="920" w:type="pct"/>
                        <w:tcBorders>
                          <w:top w:val="single" w:sz="6" w:space="0" w:color="auto"/>
                          <w:left w:val="single" w:sz="6" w:space="0" w:color="auto"/>
                          <w:bottom w:val="single" w:sz="6" w:space="0" w:color="auto"/>
                          <w:right w:val="single" w:sz="6" w:space="0" w:color="auto"/>
                        </w:tcBorders>
                      </w:tcPr>
                      <w:p w:rsidR="008F75CF" w:rsidRDefault="008F75CF" w:rsidP="00061A3F">
                        <w:pPr>
                          <w:ind w:right="105"/>
                          <w:jc w:val="right"/>
                          <w:rPr>
                            <w:szCs w:val="21"/>
                          </w:rPr>
                        </w:pPr>
                        <w:r>
                          <w:rPr>
                            <w:szCs w:val="21"/>
                          </w:rPr>
                          <w:t>118,358,337.43</w:t>
                        </w:r>
                      </w:p>
                    </w:tc>
                  </w:sdtContent>
                </w:sdt>
                <w:sdt>
                  <w:sdtPr>
                    <w:rPr>
                      <w:szCs w:val="21"/>
                    </w:rPr>
                    <w:alias w:val="在建工程情况明细－跌价准备"/>
                    <w:tag w:val="_GBC_5dc38ae8f3ee4d4397f5a58414179670"/>
                    <w:id w:val="61217212"/>
                    <w:lock w:val="sdtLocked"/>
                  </w:sdtPr>
                  <w:sdtContent>
                    <w:tc>
                      <w:tcPr>
                        <w:tcW w:w="359" w:type="pct"/>
                        <w:tcBorders>
                          <w:top w:val="single" w:sz="6" w:space="0" w:color="auto"/>
                          <w:left w:val="single" w:sz="6" w:space="0" w:color="auto"/>
                          <w:bottom w:val="single" w:sz="6" w:space="0" w:color="auto"/>
                          <w:right w:val="single" w:sz="6" w:space="0" w:color="auto"/>
                        </w:tcBorders>
                      </w:tcPr>
                      <w:p w:rsidR="008F75CF" w:rsidRDefault="008F75CF" w:rsidP="00061A3F">
                        <w:pPr>
                          <w:ind w:right="73"/>
                          <w:jc w:val="right"/>
                          <w:rPr>
                            <w:szCs w:val="21"/>
                          </w:rPr>
                        </w:pPr>
                      </w:p>
                    </w:tc>
                  </w:sdtContent>
                </w:sdt>
                <w:sdt>
                  <w:sdtPr>
                    <w:rPr>
                      <w:szCs w:val="21"/>
                    </w:rPr>
                    <w:alias w:val="在建工程情况明细－账面净值"/>
                    <w:tag w:val="_GBC_6e5c0b56365e446f9e41481b961f709f"/>
                    <w:id w:val="61217213"/>
                    <w:lock w:val="sdtLocked"/>
                  </w:sdtPr>
                  <w:sdtContent>
                    <w:tc>
                      <w:tcPr>
                        <w:tcW w:w="902" w:type="pct"/>
                        <w:tcBorders>
                          <w:top w:val="single" w:sz="6" w:space="0" w:color="auto"/>
                          <w:left w:val="single" w:sz="6" w:space="0" w:color="auto"/>
                          <w:bottom w:val="single" w:sz="6" w:space="0" w:color="auto"/>
                          <w:right w:val="single" w:sz="6" w:space="0" w:color="auto"/>
                        </w:tcBorders>
                      </w:tcPr>
                      <w:p w:rsidR="008F75CF" w:rsidRDefault="008F75CF" w:rsidP="00061A3F">
                        <w:pPr>
                          <w:ind w:right="73"/>
                          <w:jc w:val="right"/>
                          <w:rPr>
                            <w:szCs w:val="21"/>
                          </w:rPr>
                        </w:pPr>
                        <w:r>
                          <w:rPr>
                            <w:szCs w:val="21"/>
                          </w:rPr>
                          <w:t>118,358,337.43</w:t>
                        </w:r>
                      </w:p>
                    </w:tc>
                  </w:sdtContent>
                </w:sdt>
                <w:sdt>
                  <w:sdtPr>
                    <w:rPr>
                      <w:szCs w:val="21"/>
                    </w:rPr>
                    <w:alias w:val="在建工程情况明细－账面原值"/>
                    <w:tag w:val="_GBC_e9275a5cff314d7186cbc0a908e31061"/>
                    <w:id w:val="61217214"/>
                    <w:lock w:val="sdtLocked"/>
                  </w:sdtPr>
                  <w:sdtContent>
                    <w:tc>
                      <w:tcPr>
                        <w:tcW w:w="861" w:type="pct"/>
                        <w:tcBorders>
                          <w:top w:val="single" w:sz="6" w:space="0" w:color="auto"/>
                          <w:left w:val="single" w:sz="6" w:space="0" w:color="auto"/>
                          <w:bottom w:val="single" w:sz="6" w:space="0" w:color="auto"/>
                          <w:right w:val="single" w:sz="6" w:space="0" w:color="auto"/>
                        </w:tcBorders>
                      </w:tcPr>
                      <w:p w:rsidR="008F75CF" w:rsidRDefault="008F75CF" w:rsidP="00061A3F">
                        <w:pPr>
                          <w:jc w:val="right"/>
                          <w:rPr>
                            <w:szCs w:val="21"/>
                          </w:rPr>
                        </w:pPr>
                        <w:r>
                          <w:rPr>
                            <w:szCs w:val="21"/>
                          </w:rPr>
                          <w:t>66,494,293.52</w:t>
                        </w:r>
                      </w:p>
                    </w:tc>
                  </w:sdtContent>
                </w:sdt>
                <w:sdt>
                  <w:sdtPr>
                    <w:rPr>
                      <w:szCs w:val="21"/>
                    </w:rPr>
                    <w:alias w:val="在建工程情况明细－跌价准备"/>
                    <w:tag w:val="_GBC_64937eca37d4421e8b8042f44ff8f045"/>
                    <w:id w:val="61217215"/>
                    <w:lock w:val="sdtLocked"/>
                  </w:sdtPr>
                  <w:sdtContent>
                    <w:tc>
                      <w:tcPr>
                        <w:tcW w:w="359" w:type="pct"/>
                        <w:tcBorders>
                          <w:top w:val="single" w:sz="6" w:space="0" w:color="auto"/>
                          <w:left w:val="single" w:sz="6" w:space="0" w:color="auto"/>
                          <w:bottom w:val="single" w:sz="6" w:space="0" w:color="auto"/>
                          <w:right w:val="single" w:sz="6" w:space="0" w:color="auto"/>
                        </w:tcBorders>
                      </w:tcPr>
                      <w:p w:rsidR="008F75CF" w:rsidRDefault="008F75CF" w:rsidP="00061A3F">
                        <w:pPr>
                          <w:jc w:val="right"/>
                          <w:rPr>
                            <w:szCs w:val="21"/>
                          </w:rPr>
                        </w:pPr>
                      </w:p>
                    </w:tc>
                  </w:sdtContent>
                </w:sdt>
                <w:sdt>
                  <w:sdtPr>
                    <w:rPr>
                      <w:szCs w:val="21"/>
                    </w:rPr>
                    <w:alias w:val="在建工程情况明细－账面价值"/>
                    <w:tag w:val="_GBC_7b4b0089ceb6418d919bb1af4757fffd"/>
                    <w:id w:val="61217216"/>
                    <w:lock w:val="sdtLocked"/>
                  </w:sdtPr>
                  <w:sdtContent>
                    <w:tc>
                      <w:tcPr>
                        <w:tcW w:w="861" w:type="pct"/>
                        <w:tcBorders>
                          <w:top w:val="single" w:sz="6" w:space="0" w:color="auto"/>
                          <w:left w:val="single" w:sz="6" w:space="0" w:color="auto"/>
                          <w:bottom w:val="single" w:sz="6" w:space="0" w:color="auto"/>
                          <w:right w:val="single" w:sz="6" w:space="0" w:color="auto"/>
                        </w:tcBorders>
                      </w:tcPr>
                      <w:p w:rsidR="008F75CF" w:rsidRDefault="008F75CF" w:rsidP="00061A3F">
                        <w:pPr>
                          <w:jc w:val="right"/>
                          <w:rPr>
                            <w:szCs w:val="21"/>
                          </w:rPr>
                        </w:pPr>
                        <w:r>
                          <w:rPr>
                            <w:szCs w:val="21"/>
                          </w:rPr>
                          <w:t>66,494,293.52</w:t>
                        </w:r>
                      </w:p>
                    </w:tc>
                  </w:sdtContent>
                </w:sdt>
              </w:tr>
            </w:sdtContent>
          </w:sdt>
          <w:tr w:rsidR="008F75CF" w:rsidRPr="00FD4930" w:rsidTr="00061A3F">
            <w:trPr>
              <w:cantSplit/>
            </w:trPr>
            <w:tc>
              <w:tcPr>
                <w:tcW w:w="737" w:type="pct"/>
                <w:tcBorders>
                  <w:top w:val="single" w:sz="6" w:space="0" w:color="auto"/>
                  <w:left w:val="single" w:sz="6" w:space="0" w:color="auto"/>
                  <w:bottom w:val="single" w:sz="6" w:space="0" w:color="auto"/>
                  <w:right w:val="single" w:sz="6" w:space="0" w:color="auto"/>
                </w:tcBorders>
                <w:vAlign w:val="center"/>
              </w:tcPr>
              <w:p w:rsidR="008F75CF" w:rsidRDefault="008F75CF" w:rsidP="00061A3F">
                <w:pPr>
                  <w:jc w:val="center"/>
                  <w:rPr>
                    <w:szCs w:val="21"/>
                  </w:rPr>
                </w:pPr>
                <w:r>
                  <w:rPr>
                    <w:rFonts w:hint="eastAsia"/>
                    <w:szCs w:val="21"/>
                  </w:rPr>
                  <w:t>合计</w:t>
                </w:r>
              </w:p>
            </w:tc>
            <w:sdt>
              <w:sdtPr>
                <w:rPr>
                  <w:szCs w:val="21"/>
                </w:rPr>
                <w:alias w:val="在建工程合计"/>
                <w:tag w:val="_GBC_89ac51ac84a7401488110b05789afcfa"/>
                <w:id w:val="61217218"/>
                <w:lock w:val="sdtLocked"/>
              </w:sdtPr>
              <w:sdtContent>
                <w:tc>
                  <w:tcPr>
                    <w:tcW w:w="920" w:type="pct"/>
                    <w:tcBorders>
                      <w:top w:val="single" w:sz="6" w:space="0" w:color="auto"/>
                      <w:left w:val="single" w:sz="6" w:space="0" w:color="auto"/>
                      <w:bottom w:val="single" w:sz="6" w:space="0" w:color="auto"/>
                      <w:right w:val="single" w:sz="6" w:space="0" w:color="auto"/>
                    </w:tcBorders>
                  </w:tcPr>
                  <w:p w:rsidR="008F75CF" w:rsidRDefault="008F75CF" w:rsidP="00061A3F">
                    <w:pPr>
                      <w:ind w:right="105"/>
                      <w:jc w:val="right"/>
                      <w:rPr>
                        <w:szCs w:val="21"/>
                      </w:rPr>
                    </w:pPr>
                    <w:r>
                      <w:rPr>
                        <w:szCs w:val="21"/>
                      </w:rPr>
                      <w:t>396,433,598.43</w:t>
                    </w:r>
                  </w:p>
                </w:tc>
              </w:sdtContent>
            </w:sdt>
            <w:sdt>
              <w:sdtPr>
                <w:rPr>
                  <w:szCs w:val="21"/>
                </w:rPr>
                <w:alias w:val="在建工程减值准备合计余额"/>
                <w:tag w:val="_GBC_71180def48d64c9fa65afcac6670eb90"/>
                <w:id w:val="61217219"/>
                <w:lock w:val="sdtLocked"/>
              </w:sdtPr>
              <w:sdtContent>
                <w:tc>
                  <w:tcPr>
                    <w:tcW w:w="359" w:type="pct"/>
                    <w:tcBorders>
                      <w:top w:val="single" w:sz="6" w:space="0" w:color="auto"/>
                      <w:left w:val="single" w:sz="6" w:space="0" w:color="auto"/>
                      <w:bottom w:val="single" w:sz="6" w:space="0" w:color="auto"/>
                      <w:right w:val="single" w:sz="6" w:space="0" w:color="auto"/>
                    </w:tcBorders>
                  </w:tcPr>
                  <w:p w:rsidR="008F75CF" w:rsidRDefault="008F75CF" w:rsidP="00061A3F">
                    <w:pPr>
                      <w:ind w:right="73"/>
                      <w:jc w:val="right"/>
                      <w:rPr>
                        <w:szCs w:val="21"/>
                      </w:rPr>
                    </w:pPr>
                  </w:p>
                </w:tc>
              </w:sdtContent>
            </w:sdt>
            <w:sdt>
              <w:sdtPr>
                <w:rPr>
                  <w:szCs w:val="21"/>
                </w:rPr>
                <w:alias w:val="在建工程"/>
                <w:tag w:val="_GBC_6d878133d054414c9e46d62934784e07"/>
                <w:id w:val="61217220"/>
                <w:lock w:val="sdtLocked"/>
              </w:sdtPr>
              <w:sdtContent>
                <w:tc>
                  <w:tcPr>
                    <w:tcW w:w="902" w:type="pct"/>
                    <w:tcBorders>
                      <w:top w:val="single" w:sz="6" w:space="0" w:color="auto"/>
                      <w:left w:val="single" w:sz="6" w:space="0" w:color="auto"/>
                      <w:bottom w:val="single" w:sz="6" w:space="0" w:color="auto"/>
                      <w:right w:val="single" w:sz="6" w:space="0" w:color="auto"/>
                    </w:tcBorders>
                  </w:tcPr>
                  <w:p w:rsidR="008F75CF" w:rsidRDefault="008F75CF" w:rsidP="00061A3F">
                    <w:pPr>
                      <w:ind w:right="73"/>
                      <w:jc w:val="right"/>
                      <w:rPr>
                        <w:szCs w:val="21"/>
                      </w:rPr>
                    </w:pPr>
                    <w:r>
                      <w:rPr>
                        <w:szCs w:val="21"/>
                      </w:rPr>
                      <w:t>396,433,598.43</w:t>
                    </w:r>
                  </w:p>
                </w:tc>
              </w:sdtContent>
            </w:sdt>
            <w:sdt>
              <w:sdtPr>
                <w:rPr>
                  <w:szCs w:val="21"/>
                </w:rPr>
                <w:alias w:val="在建工程合计"/>
                <w:tag w:val="_GBC_3960920b767f400795b5d0110d2b797c"/>
                <w:id w:val="61217221"/>
                <w:lock w:val="sdtLocked"/>
              </w:sdtPr>
              <w:sdtContent>
                <w:tc>
                  <w:tcPr>
                    <w:tcW w:w="861" w:type="pct"/>
                    <w:tcBorders>
                      <w:top w:val="single" w:sz="6" w:space="0" w:color="auto"/>
                      <w:left w:val="single" w:sz="6" w:space="0" w:color="auto"/>
                      <w:bottom w:val="single" w:sz="6" w:space="0" w:color="auto"/>
                      <w:right w:val="single" w:sz="6" w:space="0" w:color="auto"/>
                    </w:tcBorders>
                  </w:tcPr>
                  <w:p w:rsidR="008F75CF" w:rsidRDefault="008F75CF" w:rsidP="00061A3F">
                    <w:pPr>
                      <w:jc w:val="right"/>
                      <w:rPr>
                        <w:szCs w:val="21"/>
                      </w:rPr>
                    </w:pPr>
                    <w:r>
                      <w:rPr>
                        <w:szCs w:val="21"/>
                      </w:rPr>
                      <w:t>586,082,417.99</w:t>
                    </w:r>
                  </w:p>
                </w:tc>
              </w:sdtContent>
            </w:sdt>
            <w:sdt>
              <w:sdtPr>
                <w:rPr>
                  <w:szCs w:val="21"/>
                </w:rPr>
                <w:alias w:val="在建工程减值准备合计余额"/>
                <w:tag w:val="_GBC_0e307d334d3941408425fefc17687deb"/>
                <w:id w:val="61217222"/>
                <w:lock w:val="sdtLocked"/>
              </w:sdtPr>
              <w:sdtContent>
                <w:tc>
                  <w:tcPr>
                    <w:tcW w:w="359" w:type="pct"/>
                    <w:tcBorders>
                      <w:top w:val="single" w:sz="6" w:space="0" w:color="auto"/>
                      <w:left w:val="single" w:sz="6" w:space="0" w:color="auto"/>
                      <w:bottom w:val="single" w:sz="6" w:space="0" w:color="auto"/>
                      <w:right w:val="single" w:sz="6" w:space="0" w:color="auto"/>
                    </w:tcBorders>
                  </w:tcPr>
                  <w:p w:rsidR="008F75CF" w:rsidRDefault="008F75CF" w:rsidP="00061A3F">
                    <w:pPr>
                      <w:jc w:val="right"/>
                      <w:rPr>
                        <w:szCs w:val="21"/>
                      </w:rPr>
                    </w:pPr>
                  </w:p>
                </w:tc>
              </w:sdtContent>
            </w:sdt>
            <w:sdt>
              <w:sdtPr>
                <w:rPr>
                  <w:szCs w:val="21"/>
                </w:rPr>
                <w:alias w:val="在建工程"/>
                <w:tag w:val="_GBC_2801977617064d58abc9ce9a4965973c"/>
                <w:id w:val="61217223"/>
                <w:lock w:val="sdtLocked"/>
              </w:sdtPr>
              <w:sdtContent>
                <w:tc>
                  <w:tcPr>
                    <w:tcW w:w="861" w:type="pct"/>
                    <w:tcBorders>
                      <w:top w:val="single" w:sz="6" w:space="0" w:color="auto"/>
                      <w:left w:val="single" w:sz="6" w:space="0" w:color="auto"/>
                      <w:bottom w:val="single" w:sz="6" w:space="0" w:color="auto"/>
                      <w:right w:val="single" w:sz="6" w:space="0" w:color="auto"/>
                    </w:tcBorders>
                  </w:tcPr>
                  <w:p w:rsidR="008F75CF" w:rsidRDefault="008F75CF" w:rsidP="00061A3F">
                    <w:pPr>
                      <w:jc w:val="right"/>
                      <w:rPr>
                        <w:szCs w:val="21"/>
                      </w:rPr>
                    </w:pPr>
                    <w:r>
                      <w:rPr>
                        <w:szCs w:val="21"/>
                      </w:rPr>
                      <w:t>586,082,417.99</w:t>
                    </w:r>
                  </w:p>
                </w:tc>
              </w:sdtContent>
            </w:sdt>
          </w:tr>
        </w:tbl>
        <w:p w:rsidR="008F75CF" w:rsidRDefault="008F75CF"/>
        <w:p w:rsidR="008F5910" w:rsidRPr="00FD4930" w:rsidRDefault="008A184A" w:rsidP="00FD4930"/>
      </w:sdtContent>
    </w:sdt>
    <w:p w:rsidR="008F5910" w:rsidRDefault="008F5910">
      <w:pPr>
        <w:snapToGrid w:val="0"/>
        <w:spacing w:line="240" w:lineRule="atLeast"/>
        <w:ind w:rightChars="-416" w:right="-874"/>
        <w:rPr>
          <w:szCs w:val="21"/>
        </w:rPr>
      </w:pPr>
    </w:p>
    <w:sdt>
      <w:sdtPr>
        <w:rPr>
          <w:rFonts w:ascii="宋体" w:hAnsi="宋体" w:cs="宋体" w:hint="eastAsia"/>
          <w:b w:val="0"/>
          <w:bCs w:val="0"/>
          <w:kern w:val="0"/>
          <w:szCs w:val="21"/>
        </w:rPr>
        <w:alias w:val="模块:重大在建工程项目变动情况"/>
        <w:tag w:val="_SEC_56f783d4f9274dee9510145d6c965ff7"/>
        <w:id w:val="-2138867891"/>
        <w:lock w:val="sdtLocked"/>
        <w:placeholder>
          <w:docPart w:val="GBC22222222222222222222222222222"/>
        </w:placeholder>
      </w:sdtPr>
      <w:sdtEndPr>
        <w:rPr>
          <w:rFonts w:cstheme="minorBidi" w:hint="default"/>
        </w:rPr>
      </w:sdtEndPr>
      <w:sdtContent>
        <w:p w:rsidR="008F5910" w:rsidRDefault="00CA07ED">
          <w:pPr>
            <w:pStyle w:val="4"/>
            <w:numPr>
              <w:ilvl w:val="0"/>
              <w:numId w:val="68"/>
            </w:numPr>
            <w:tabs>
              <w:tab w:val="left" w:pos="588"/>
            </w:tabs>
            <w:rPr>
              <w:rFonts w:ascii="宋体" w:hAnsi="宋体"/>
              <w:szCs w:val="21"/>
            </w:rPr>
          </w:pPr>
          <w:r>
            <w:rPr>
              <w:rFonts w:ascii="宋体" w:hAnsi="宋体" w:hint="eastAsia"/>
              <w:szCs w:val="21"/>
            </w:rPr>
            <w:t>重要在建工程项目本期变动情况</w:t>
          </w:r>
        </w:p>
        <w:sdt>
          <w:sdtPr>
            <w:alias w:val="是否适用：重要在建工程项目本期变动情况[双击切换]"/>
            <w:tag w:val="_GBC_964f4529e8234c358a8541e8c4754ec8"/>
            <w:id w:val="2119639636"/>
            <w:lock w:val="sdtContentLocked"/>
            <w:placeholder>
              <w:docPart w:val="GBC22222222222222222222222222222"/>
            </w:placeholder>
          </w:sdtPr>
          <w:sdtContent>
            <w:p w:rsidR="008F5910" w:rsidRDefault="008A184A">
              <w:r>
                <w:fldChar w:fldCharType="begin"/>
              </w:r>
              <w:r w:rsidR="00FD4930">
                <w:instrText xml:space="preserve"> MACROBUTTON  SnrToggleCheckbox √适用 </w:instrText>
              </w:r>
              <w:r>
                <w:fldChar w:fldCharType="end"/>
              </w:r>
              <w:r>
                <w:fldChar w:fldCharType="begin"/>
              </w:r>
              <w:r w:rsidR="00FD4930">
                <w:instrText xml:space="preserve"> MACROBUTTON  SnrToggleCheckbox □不适用 </w:instrText>
              </w:r>
              <w:r>
                <w:fldChar w:fldCharType="end"/>
              </w:r>
            </w:p>
          </w:sdtContent>
        </w:sdt>
        <w:p w:rsidR="008F5910" w:rsidRDefault="00CA07ED">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869730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110e0fe0dd4f471bae83a62e58e88d74"/>
              <w:id w:val="1664432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444"/>
            <w:gridCol w:w="1141"/>
            <w:gridCol w:w="951"/>
            <w:gridCol w:w="995"/>
            <w:gridCol w:w="995"/>
            <w:gridCol w:w="697"/>
            <w:gridCol w:w="951"/>
            <w:gridCol w:w="443"/>
            <w:gridCol w:w="443"/>
            <w:gridCol w:w="951"/>
            <w:gridCol w:w="316"/>
            <w:gridCol w:w="252"/>
            <w:gridCol w:w="316"/>
          </w:tblGrid>
          <w:tr w:rsidR="004157C0" w:rsidTr="00061A3F">
            <w:trPr>
              <w:cantSplit/>
            </w:trPr>
            <w:tc>
              <w:tcPr>
                <w:tcW w:w="250" w:type="pct"/>
                <w:tcBorders>
                  <w:top w:val="single" w:sz="6" w:space="0" w:color="auto"/>
                  <w:left w:val="single" w:sz="6" w:space="0" w:color="auto"/>
                  <w:bottom w:val="single" w:sz="6" w:space="0" w:color="auto"/>
                  <w:right w:val="single" w:sz="6" w:space="0" w:color="auto"/>
                </w:tcBorders>
                <w:shd w:val="clear" w:color="auto" w:fill="auto"/>
                <w:vAlign w:val="center"/>
              </w:tcPr>
              <w:p w:rsidR="004157C0" w:rsidRDefault="004157C0" w:rsidP="00061A3F">
                <w:pPr>
                  <w:ind w:right="105"/>
                  <w:jc w:val="center"/>
                  <w:rPr>
                    <w:szCs w:val="21"/>
                  </w:rPr>
                </w:pPr>
                <w:r>
                  <w:rPr>
                    <w:rFonts w:hint="eastAsia"/>
                    <w:szCs w:val="21"/>
                  </w:rPr>
                  <w:lastRenderedPageBreak/>
                  <w:t>项目名称</w:t>
                </w:r>
              </w:p>
            </w:tc>
            <w:tc>
              <w:tcPr>
                <w:tcW w:w="641" w:type="pct"/>
                <w:tcBorders>
                  <w:top w:val="single" w:sz="6" w:space="0" w:color="auto"/>
                  <w:left w:val="single" w:sz="6" w:space="0" w:color="auto"/>
                  <w:bottom w:val="single" w:sz="6" w:space="0" w:color="auto"/>
                  <w:right w:val="single" w:sz="6" w:space="0" w:color="auto"/>
                </w:tcBorders>
                <w:shd w:val="clear" w:color="auto" w:fill="auto"/>
                <w:vAlign w:val="center"/>
              </w:tcPr>
              <w:p w:rsidR="004157C0" w:rsidRDefault="004157C0" w:rsidP="00061A3F">
                <w:pPr>
                  <w:ind w:right="105"/>
                  <w:jc w:val="center"/>
                  <w:rPr>
                    <w:szCs w:val="21"/>
                  </w:rPr>
                </w:pPr>
                <w:r>
                  <w:rPr>
                    <w:rFonts w:hint="eastAsia"/>
                    <w:szCs w:val="21"/>
                  </w:rPr>
                  <w:t>预算数</w:t>
                </w:r>
              </w:p>
            </w:tc>
            <w:tc>
              <w:tcPr>
                <w:tcW w:w="535" w:type="pct"/>
                <w:tcBorders>
                  <w:top w:val="single" w:sz="6" w:space="0" w:color="auto"/>
                  <w:left w:val="single" w:sz="6" w:space="0" w:color="auto"/>
                  <w:bottom w:val="single" w:sz="6" w:space="0" w:color="auto"/>
                  <w:right w:val="single" w:sz="6" w:space="0" w:color="auto"/>
                </w:tcBorders>
                <w:shd w:val="clear" w:color="auto" w:fill="auto"/>
                <w:vAlign w:val="center"/>
              </w:tcPr>
              <w:p w:rsidR="004157C0" w:rsidRDefault="004157C0" w:rsidP="00061A3F">
                <w:pPr>
                  <w:ind w:right="105"/>
                  <w:jc w:val="center"/>
                  <w:rPr>
                    <w:szCs w:val="21"/>
                  </w:rPr>
                </w:pPr>
                <w:r>
                  <w:rPr>
                    <w:rFonts w:hint="eastAsia"/>
                    <w:szCs w:val="21"/>
                  </w:rPr>
                  <w:t>期初</w:t>
                </w:r>
              </w:p>
              <w:p w:rsidR="004157C0" w:rsidRDefault="004157C0" w:rsidP="00061A3F">
                <w:pPr>
                  <w:ind w:right="105"/>
                  <w:jc w:val="center"/>
                  <w:rPr>
                    <w:szCs w:val="21"/>
                  </w:rPr>
                </w:pPr>
                <w:r>
                  <w:rPr>
                    <w:rFonts w:hint="eastAsia"/>
                    <w:szCs w:val="21"/>
                  </w:rPr>
                  <w:t>余额</w:t>
                </w:r>
              </w:p>
            </w:tc>
            <w:tc>
              <w:tcPr>
                <w:tcW w:w="559" w:type="pct"/>
                <w:tcBorders>
                  <w:top w:val="single" w:sz="6" w:space="0" w:color="auto"/>
                  <w:left w:val="single" w:sz="6" w:space="0" w:color="auto"/>
                  <w:bottom w:val="single" w:sz="6" w:space="0" w:color="auto"/>
                  <w:right w:val="single" w:sz="6" w:space="0" w:color="auto"/>
                </w:tcBorders>
                <w:shd w:val="clear" w:color="auto" w:fill="auto"/>
                <w:vAlign w:val="center"/>
              </w:tcPr>
              <w:p w:rsidR="004157C0" w:rsidRDefault="004157C0" w:rsidP="00061A3F">
                <w:pPr>
                  <w:ind w:right="105"/>
                  <w:jc w:val="center"/>
                  <w:rPr>
                    <w:szCs w:val="21"/>
                  </w:rPr>
                </w:pPr>
                <w:r>
                  <w:rPr>
                    <w:rFonts w:hint="eastAsia"/>
                    <w:szCs w:val="21"/>
                  </w:rPr>
                  <w:t>本期增加金额</w:t>
                </w:r>
              </w:p>
            </w:tc>
            <w:tc>
              <w:tcPr>
                <w:tcW w:w="559" w:type="pct"/>
                <w:tcBorders>
                  <w:top w:val="single" w:sz="6" w:space="0" w:color="auto"/>
                  <w:left w:val="single" w:sz="6" w:space="0" w:color="auto"/>
                  <w:bottom w:val="single" w:sz="6" w:space="0" w:color="auto"/>
                  <w:right w:val="single" w:sz="6" w:space="0" w:color="auto"/>
                </w:tcBorders>
                <w:shd w:val="clear" w:color="auto" w:fill="auto"/>
                <w:vAlign w:val="center"/>
              </w:tcPr>
              <w:p w:rsidR="004157C0" w:rsidRDefault="004157C0" w:rsidP="00061A3F">
                <w:pPr>
                  <w:ind w:right="73"/>
                  <w:jc w:val="center"/>
                  <w:rPr>
                    <w:szCs w:val="21"/>
                  </w:rPr>
                </w:pPr>
                <w:r>
                  <w:rPr>
                    <w:rFonts w:hint="eastAsia"/>
                    <w:szCs w:val="21"/>
                  </w:rPr>
                  <w:t>本期转入固定资产金额</w:t>
                </w:r>
              </w:p>
            </w:tc>
            <w:tc>
              <w:tcPr>
                <w:tcW w:w="392" w:type="pct"/>
                <w:tcBorders>
                  <w:top w:val="single" w:sz="6" w:space="0" w:color="auto"/>
                  <w:left w:val="single" w:sz="6" w:space="0" w:color="auto"/>
                  <w:bottom w:val="single" w:sz="6" w:space="0" w:color="auto"/>
                  <w:right w:val="single" w:sz="6" w:space="0" w:color="auto"/>
                </w:tcBorders>
                <w:shd w:val="clear" w:color="auto" w:fill="auto"/>
                <w:vAlign w:val="center"/>
              </w:tcPr>
              <w:p w:rsidR="004157C0" w:rsidRDefault="004157C0" w:rsidP="00061A3F">
                <w:pPr>
                  <w:ind w:right="73"/>
                  <w:jc w:val="center"/>
                  <w:rPr>
                    <w:szCs w:val="21"/>
                  </w:rPr>
                </w:pPr>
                <w:r>
                  <w:rPr>
                    <w:rFonts w:hint="eastAsia"/>
                    <w:szCs w:val="21"/>
                  </w:rPr>
                  <w:t>本期其他减少金额</w:t>
                </w:r>
              </w:p>
            </w:tc>
            <w:tc>
              <w:tcPr>
                <w:tcW w:w="535" w:type="pct"/>
                <w:tcBorders>
                  <w:top w:val="single" w:sz="6" w:space="0" w:color="auto"/>
                  <w:left w:val="single" w:sz="6" w:space="0" w:color="auto"/>
                  <w:bottom w:val="single" w:sz="6" w:space="0" w:color="auto"/>
                  <w:right w:val="single" w:sz="6" w:space="0" w:color="auto"/>
                </w:tcBorders>
                <w:vAlign w:val="center"/>
              </w:tcPr>
              <w:p w:rsidR="004157C0" w:rsidRDefault="004157C0" w:rsidP="00061A3F">
                <w:pPr>
                  <w:jc w:val="center"/>
                  <w:rPr>
                    <w:szCs w:val="21"/>
                  </w:rPr>
                </w:pPr>
                <w:r>
                  <w:rPr>
                    <w:rFonts w:hint="eastAsia"/>
                    <w:szCs w:val="21"/>
                  </w:rPr>
                  <w:t>期末</w:t>
                </w:r>
              </w:p>
              <w:p w:rsidR="004157C0" w:rsidRDefault="004157C0" w:rsidP="00061A3F">
                <w:pPr>
                  <w:jc w:val="center"/>
                  <w:rPr>
                    <w:szCs w:val="21"/>
                  </w:rPr>
                </w:pPr>
                <w:r>
                  <w:rPr>
                    <w:rFonts w:hint="eastAsia"/>
                    <w:szCs w:val="21"/>
                  </w:rPr>
                  <w:t>余额</w:t>
                </w:r>
              </w:p>
            </w:tc>
            <w:tc>
              <w:tcPr>
                <w:tcW w:w="249" w:type="pct"/>
                <w:tcBorders>
                  <w:top w:val="single" w:sz="6" w:space="0" w:color="auto"/>
                  <w:left w:val="single" w:sz="6" w:space="0" w:color="auto"/>
                  <w:bottom w:val="single" w:sz="6" w:space="0" w:color="auto"/>
                  <w:right w:val="single" w:sz="6" w:space="0" w:color="auto"/>
                </w:tcBorders>
                <w:shd w:val="clear" w:color="auto" w:fill="auto"/>
                <w:vAlign w:val="center"/>
              </w:tcPr>
              <w:p w:rsidR="004157C0" w:rsidRDefault="004157C0" w:rsidP="00061A3F">
                <w:pPr>
                  <w:jc w:val="center"/>
                  <w:rPr>
                    <w:szCs w:val="21"/>
                  </w:rPr>
                </w:pPr>
                <w:r>
                  <w:rPr>
                    <w:rFonts w:hint="eastAsia"/>
                    <w:szCs w:val="21"/>
                  </w:rPr>
                  <w:t>工程累计投入占预算比例(%)</w:t>
                </w:r>
              </w:p>
            </w:tc>
            <w:tc>
              <w:tcPr>
                <w:tcW w:w="249" w:type="pct"/>
                <w:tcBorders>
                  <w:top w:val="single" w:sz="6" w:space="0" w:color="auto"/>
                  <w:left w:val="single" w:sz="6" w:space="0" w:color="auto"/>
                  <w:bottom w:val="single" w:sz="6" w:space="0" w:color="auto"/>
                  <w:right w:val="single" w:sz="6" w:space="0" w:color="auto"/>
                </w:tcBorders>
                <w:shd w:val="clear" w:color="auto" w:fill="auto"/>
                <w:vAlign w:val="center"/>
              </w:tcPr>
              <w:p w:rsidR="004157C0" w:rsidRDefault="004157C0" w:rsidP="00061A3F">
                <w:pPr>
                  <w:jc w:val="center"/>
                  <w:rPr>
                    <w:szCs w:val="21"/>
                  </w:rPr>
                </w:pPr>
                <w:r>
                  <w:rPr>
                    <w:rFonts w:hint="eastAsia"/>
                    <w:szCs w:val="21"/>
                  </w:rPr>
                  <w:t>工程进度</w:t>
                </w:r>
              </w:p>
            </w:tc>
            <w:tc>
              <w:tcPr>
                <w:tcW w:w="535" w:type="pct"/>
                <w:tcBorders>
                  <w:top w:val="single" w:sz="6" w:space="0" w:color="auto"/>
                  <w:left w:val="single" w:sz="6" w:space="0" w:color="auto"/>
                  <w:bottom w:val="single" w:sz="6" w:space="0" w:color="auto"/>
                  <w:right w:val="single" w:sz="6" w:space="0" w:color="auto"/>
                </w:tcBorders>
                <w:shd w:val="clear" w:color="auto" w:fill="auto"/>
                <w:vAlign w:val="center"/>
              </w:tcPr>
              <w:p w:rsidR="004157C0" w:rsidRDefault="004157C0" w:rsidP="00061A3F">
                <w:pPr>
                  <w:jc w:val="center"/>
                  <w:rPr>
                    <w:szCs w:val="21"/>
                  </w:rPr>
                </w:pPr>
                <w:r>
                  <w:rPr>
                    <w:rFonts w:hint="eastAsia"/>
                    <w:szCs w:val="21"/>
                  </w:rPr>
                  <w:t>利息资本化累计金额</w:t>
                </w:r>
              </w:p>
            </w:tc>
            <w:tc>
              <w:tcPr>
                <w:tcW w:w="178" w:type="pct"/>
                <w:tcBorders>
                  <w:top w:val="single" w:sz="6" w:space="0" w:color="auto"/>
                  <w:left w:val="single" w:sz="6" w:space="0" w:color="auto"/>
                  <w:bottom w:val="single" w:sz="6" w:space="0" w:color="auto"/>
                  <w:right w:val="single" w:sz="6" w:space="0" w:color="auto"/>
                </w:tcBorders>
                <w:shd w:val="clear" w:color="auto" w:fill="auto"/>
                <w:vAlign w:val="center"/>
              </w:tcPr>
              <w:p w:rsidR="004157C0" w:rsidRDefault="004157C0" w:rsidP="00061A3F">
                <w:pPr>
                  <w:jc w:val="center"/>
                  <w:rPr>
                    <w:szCs w:val="21"/>
                  </w:rPr>
                </w:pPr>
                <w:r>
                  <w:rPr>
                    <w:rFonts w:hint="eastAsia"/>
                    <w:szCs w:val="21"/>
                  </w:rPr>
                  <w:t>其中：本期利息资本化金额</w:t>
                </w:r>
              </w:p>
            </w:tc>
            <w:tc>
              <w:tcPr>
                <w:tcW w:w="142" w:type="pct"/>
                <w:tcBorders>
                  <w:top w:val="single" w:sz="6" w:space="0" w:color="auto"/>
                  <w:left w:val="single" w:sz="6" w:space="0" w:color="auto"/>
                  <w:bottom w:val="single" w:sz="6" w:space="0" w:color="auto"/>
                  <w:right w:val="single" w:sz="6" w:space="0" w:color="auto"/>
                </w:tcBorders>
                <w:shd w:val="clear" w:color="auto" w:fill="auto"/>
                <w:vAlign w:val="center"/>
              </w:tcPr>
              <w:p w:rsidR="004157C0" w:rsidRDefault="004157C0" w:rsidP="00061A3F">
                <w:pPr>
                  <w:jc w:val="center"/>
                  <w:rPr>
                    <w:szCs w:val="21"/>
                  </w:rPr>
                </w:pPr>
                <w:r>
                  <w:rPr>
                    <w:rFonts w:hint="eastAsia"/>
                    <w:szCs w:val="21"/>
                  </w:rPr>
                  <w:t>本期利息资本化率(%)</w:t>
                </w:r>
              </w:p>
            </w:tc>
            <w:tc>
              <w:tcPr>
                <w:tcW w:w="178" w:type="pct"/>
                <w:tcBorders>
                  <w:top w:val="single" w:sz="6" w:space="0" w:color="auto"/>
                  <w:left w:val="single" w:sz="6" w:space="0" w:color="auto"/>
                  <w:bottom w:val="single" w:sz="6" w:space="0" w:color="auto"/>
                  <w:right w:val="single" w:sz="6" w:space="0" w:color="auto"/>
                </w:tcBorders>
                <w:shd w:val="clear" w:color="auto" w:fill="auto"/>
                <w:vAlign w:val="center"/>
              </w:tcPr>
              <w:p w:rsidR="004157C0" w:rsidRDefault="004157C0" w:rsidP="00061A3F">
                <w:pPr>
                  <w:jc w:val="center"/>
                  <w:rPr>
                    <w:szCs w:val="21"/>
                  </w:rPr>
                </w:pPr>
                <w:r>
                  <w:rPr>
                    <w:rFonts w:hint="eastAsia"/>
                    <w:szCs w:val="21"/>
                  </w:rPr>
                  <w:t>资金来源</w:t>
                </w:r>
              </w:p>
            </w:tc>
          </w:tr>
          <w:sdt>
            <w:sdtPr>
              <w:rPr>
                <w:rFonts w:hint="eastAsia"/>
                <w:szCs w:val="21"/>
              </w:rPr>
              <w:alias w:val="在建工程明细"/>
              <w:tag w:val="_TUP_ddeb799b6fdf45e2b195807d1913c3bb"/>
              <w:id w:val="61218716"/>
              <w:lock w:val="sdtLocked"/>
            </w:sdtPr>
            <w:sdtContent>
              <w:tr w:rsidR="004157C0" w:rsidTr="00061A3F">
                <w:trPr>
                  <w:cantSplit/>
                </w:trPr>
                <w:sdt>
                  <w:sdtPr>
                    <w:rPr>
                      <w:rFonts w:hint="eastAsia"/>
                      <w:szCs w:val="21"/>
                    </w:rPr>
                    <w:alias w:val="在建工程项目名称"/>
                    <w:tag w:val="_GBC_08eebcbb250e43929d54a92a74b9bed9"/>
                    <w:id w:val="61218703"/>
                    <w:lock w:val="sdtLocked"/>
                  </w:sdtPr>
                  <w:sdtContent>
                    <w:tc>
                      <w:tcPr>
                        <w:tcW w:w="250"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105"/>
                          <w:rPr>
                            <w:szCs w:val="21"/>
                          </w:rPr>
                        </w:pPr>
                        <w:r>
                          <w:rPr>
                            <w:rFonts w:hint="eastAsia"/>
                            <w:szCs w:val="21"/>
                          </w:rPr>
                          <w:t>泗耳河电站</w:t>
                        </w:r>
                      </w:p>
                    </w:tc>
                  </w:sdtContent>
                </w:sdt>
                <w:tc>
                  <w:tcPr>
                    <w:tcW w:w="641"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bfbf226423d94342bcf1d4af5f54d858"/>
                      <w:id w:val="61218704"/>
                      <w:lock w:val="sdtLocked"/>
                    </w:sdtPr>
                    <w:sdtContent>
                      <w:p w:rsidR="004157C0" w:rsidRDefault="004157C0" w:rsidP="00061A3F">
                        <w:pPr>
                          <w:ind w:right="105"/>
                          <w:jc w:val="right"/>
                          <w:rPr>
                            <w:szCs w:val="21"/>
                          </w:rPr>
                        </w:pPr>
                        <w:r>
                          <w:rPr>
                            <w:szCs w:val="21"/>
                          </w:rPr>
                          <w:t>931,277,100.00</w:t>
                        </w:r>
                      </w:p>
                    </w:sdtContent>
                  </w:sdt>
                </w:tc>
                <w:sdt>
                  <w:sdtPr>
                    <w:rPr>
                      <w:szCs w:val="21"/>
                    </w:rPr>
                    <w:alias w:val="在建工程项目金额"/>
                    <w:tag w:val="_GBC_c7b4dd03074f4b508118c59ac18ef165"/>
                    <w:id w:val="61218705"/>
                    <w:lock w:val="sdtLocked"/>
                  </w:sdt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r>
                          <w:rPr>
                            <w:szCs w:val="21"/>
                          </w:rPr>
                          <w:t>349,053,827.79</w:t>
                        </w:r>
                      </w:p>
                    </w:tc>
                  </w:sdtContent>
                </w:sdt>
                <w:sdt>
                  <w:sdtPr>
                    <w:rPr>
                      <w:szCs w:val="21"/>
                    </w:rPr>
                    <w:alias w:val="在建工程项目金额增加数"/>
                    <w:tag w:val="_GBC_fee022c7f41642d6b1a5003254c08937"/>
                    <w:id w:val="61218706"/>
                    <w:lock w:val="sdtLocked"/>
                  </w:sdtPr>
                  <w:sdtContent>
                    <w:tc>
                      <w:tcPr>
                        <w:tcW w:w="55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73"/>
                          <w:jc w:val="right"/>
                          <w:rPr>
                            <w:szCs w:val="21"/>
                          </w:rPr>
                        </w:pPr>
                        <w:r>
                          <w:rPr>
                            <w:szCs w:val="21"/>
                          </w:rPr>
                          <w:t>47,881,009.21</w:t>
                        </w:r>
                      </w:p>
                    </w:tc>
                  </w:sdtContent>
                </w:sdt>
                <w:sdt>
                  <w:sdtPr>
                    <w:rPr>
                      <w:szCs w:val="21"/>
                    </w:rPr>
                    <w:alias w:val="在建工程项目转入固定资产"/>
                    <w:tag w:val="_GBC_be86c04f505849d3907ce31ce303ddd2"/>
                    <w:id w:val="61218707"/>
                    <w:lock w:val="sdtLocked"/>
                  </w:sdtPr>
                  <w:sdtContent>
                    <w:tc>
                      <w:tcPr>
                        <w:tcW w:w="55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73"/>
                          <w:jc w:val="right"/>
                          <w:rPr>
                            <w:szCs w:val="21"/>
                          </w:rPr>
                        </w:pPr>
                        <w:r>
                          <w:rPr>
                            <w:szCs w:val="21"/>
                          </w:rPr>
                          <w:t>396,689,637.00</w:t>
                        </w:r>
                      </w:p>
                    </w:tc>
                  </w:sdtContent>
                </w:sdt>
                <w:sdt>
                  <w:sdtPr>
                    <w:rPr>
                      <w:szCs w:val="21"/>
                    </w:rPr>
                    <w:alias w:val="在建工程明细－其他减少"/>
                    <w:tag w:val="_GBC_08347e2ef7e84775ad2917dda4a8d090"/>
                    <w:id w:val="61218708"/>
                    <w:lock w:val="sdtLocked"/>
                  </w:sdt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r>
                          <w:rPr>
                            <w:szCs w:val="21"/>
                          </w:rPr>
                          <w:t>245,200.00</w:t>
                        </w:r>
                      </w:p>
                    </w:tc>
                  </w:sdtContent>
                </w:sdt>
                <w:sdt>
                  <w:sdtPr>
                    <w:rPr>
                      <w:szCs w:val="21"/>
                    </w:rPr>
                    <w:alias w:val="在建工程项目金额"/>
                    <w:tag w:val="_GBC_52494e6adf24482da9d3d25152b7c59e"/>
                    <w:id w:val="61218709"/>
                    <w:lock w:val="sdtLocked"/>
                    <w:showingPlcHdr/>
                  </w:sdtPr>
                  <w:sdtContent>
                    <w:tc>
                      <w:tcPr>
                        <w:tcW w:w="535" w:type="pct"/>
                        <w:tcBorders>
                          <w:top w:val="single" w:sz="6" w:space="0" w:color="auto"/>
                          <w:left w:val="single" w:sz="6" w:space="0" w:color="auto"/>
                          <w:bottom w:val="single" w:sz="6" w:space="0" w:color="auto"/>
                          <w:right w:val="single" w:sz="6" w:space="0" w:color="auto"/>
                        </w:tcBorders>
                      </w:tcPr>
                      <w:p w:rsidR="004157C0" w:rsidRDefault="00384F31" w:rsidP="00B144C5">
                        <w:pPr>
                          <w:jc w:val="right"/>
                          <w:rPr>
                            <w:szCs w:val="21"/>
                          </w:rPr>
                        </w:pPr>
                        <w:r>
                          <w:rPr>
                            <w:szCs w:val="21"/>
                          </w:rPr>
                          <w:t xml:space="preserve">     </w:t>
                        </w:r>
                      </w:p>
                    </w:tc>
                  </w:sdtContent>
                </w:sdt>
                <w:sdt>
                  <w:sdtPr>
                    <w:rPr>
                      <w:szCs w:val="21"/>
                    </w:rPr>
                    <w:alias w:val="在建工程项目工程投入占预算比例"/>
                    <w:tag w:val="_GBC_7bf5ca56d38b477e9e5177a76aa49cc8"/>
                    <w:id w:val="61218710"/>
                    <w:lock w:val="sdtLocked"/>
                  </w:sdtPr>
                  <w:sdtContent>
                    <w:tc>
                      <w:tcPr>
                        <w:tcW w:w="24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r>
                          <w:rPr>
                            <w:rFonts w:hint="eastAsia"/>
                            <w:szCs w:val="21"/>
                          </w:rPr>
                          <w:t>120.15</w:t>
                        </w:r>
                      </w:p>
                    </w:tc>
                  </w:sdtContent>
                </w:sdt>
                <w:sdt>
                  <w:sdtPr>
                    <w:rPr>
                      <w:szCs w:val="21"/>
                    </w:rPr>
                    <w:alias w:val="在建工程项目工程进度"/>
                    <w:tag w:val="_GBC_02c8c64124384f668a4a25597367e871"/>
                    <w:id w:val="61218711"/>
                    <w:lock w:val="sdtLocked"/>
                  </w:sdtPr>
                  <w:sdtContent>
                    <w:tc>
                      <w:tcPr>
                        <w:tcW w:w="24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rPr>
                            <w:szCs w:val="21"/>
                          </w:rPr>
                        </w:pPr>
                        <w:r>
                          <w:rPr>
                            <w:szCs w:val="21"/>
                          </w:rPr>
                          <w:t>100.00</w:t>
                        </w:r>
                      </w:p>
                    </w:tc>
                  </w:sdtContent>
                </w:sdt>
                <w:sdt>
                  <w:sdtPr>
                    <w:rPr>
                      <w:szCs w:val="21"/>
                    </w:rPr>
                    <w:alias w:val="在建工程利息资本化金额"/>
                    <w:tag w:val="_GBC_857f4faf4cf345a7a82c29f6007a0fb1"/>
                    <w:id w:val="61218712"/>
                    <w:lock w:val="sdtLocked"/>
                  </w:sdt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r>
                          <w:rPr>
                            <w:szCs w:val="21"/>
                          </w:rPr>
                          <w:t>112,208,063.64</w:t>
                        </w:r>
                      </w:p>
                    </w:tc>
                  </w:sdtContent>
                </w:sdt>
                <w:sdt>
                  <w:sdtPr>
                    <w:rPr>
                      <w:szCs w:val="21"/>
                    </w:rPr>
                    <w:alias w:val="在建工程明细－当期利息资本化金额"/>
                    <w:tag w:val="_GBC_448057c5220042f2a9f03cff30e30dd4"/>
                    <w:id w:val="61218713"/>
                    <w:lock w:val="sdtLocked"/>
                  </w:sdtPr>
                  <w:sdtContent>
                    <w:tc>
                      <w:tcPr>
                        <w:tcW w:w="178"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明细－当期利息资本化率"/>
                    <w:tag w:val="_GBC_fe9c62980a2a476782a6ada25828e1ed"/>
                    <w:id w:val="61218714"/>
                    <w:lock w:val="sdtLocked"/>
                  </w:sdtPr>
                  <w:sdtContent>
                    <w:tc>
                      <w:tcPr>
                        <w:tcW w:w="142"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项目资金来源"/>
                    <w:tag w:val="_GBC_0c955235d65f4c4a9cbe9e21f388c487"/>
                    <w:id w:val="61218715"/>
                    <w:lock w:val="sdtLocked"/>
                  </w:sdtPr>
                  <w:sdtContent>
                    <w:tc>
                      <w:tcPr>
                        <w:tcW w:w="178"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rPr>
                            <w:szCs w:val="21"/>
                          </w:rPr>
                        </w:pPr>
                        <w:r>
                          <w:rPr>
                            <w:szCs w:val="21"/>
                          </w:rPr>
                          <w:t>银行贷款及募集资金</w:t>
                        </w:r>
                      </w:p>
                    </w:tc>
                  </w:sdtContent>
                </w:sdt>
              </w:tr>
            </w:sdtContent>
          </w:sdt>
          <w:sdt>
            <w:sdtPr>
              <w:rPr>
                <w:rFonts w:hint="eastAsia"/>
                <w:szCs w:val="21"/>
              </w:rPr>
              <w:alias w:val="在建工程明细"/>
              <w:tag w:val="_TUP_ddeb799b6fdf45e2b195807d1913c3bb"/>
              <w:id w:val="61218730"/>
              <w:lock w:val="sdtLocked"/>
            </w:sdtPr>
            <w:sdtContent>
              <w:tr w:rsidR="004157C0" w:rsidTr="00061A3F">
                <w:trPr>
                  <w:cantSplit/>
                </w:trPr>
                <w:sdt>
                  <w:sdtPr>
                    <w:rPr>
                      <w:rFonts w:hint="eastAsia"/>
                      <w:szCs w:val="21"/>
                    </w:rPr>
                    <w:alias w:val="在建工程项目名称"/>
                    <w:tag w:val="_GBC_08eebcbb250e43929d54a92a74b9bed9"/>
                    <w:id w:val="61218717"/>
                    <w:lock w:val="sdtLocked"/>
                  </w:sdtPr>
                  <w:sdtContent>
                    <w:tc>
                      <w:tcPr>
                        <w:tcW w:w="250"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105"/>
                          <w:rPr>
                            <w:szCs w:val="21"/>
                          </w:rPr>
                        </w:pPr>
                        <w:r>
                          <w:rPr>
                            <w:rFonts w:hint="eastAsia"/>
                            <w:szCs w:val="21"/>
                          </w:rPr>
                          <w:t>广安2013年农网升级改造工程</w:t>
                        </w:r>
                      </w:p>
                    </w:tc>
                  </w:sdtContent>
                </w:sdt>
                <w:tc>
                  <w:tcPr>
                    <w:tcW w:w="641"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bfbf226423d94342bcf1d4af5f54d858"/>
                      <w:id w:val="61218718"/>
                      <w:lock w:val="sdtLocked"/>
                    </w:sdtPr>
                    <w:sdtContent>
                      <w:p w:rsidR="004157C0" w:rsidRDefault="004157C0" w:rsidP="00061A3F">
                        <w:pPr>
                          <w:ind w:right="105"/>
                          <w:jc w:val="right"/>
                          <w:rPr>
                            <w:szCs w:val="21"/>
                          </w:rPr>
                        </w:pPr>
                        <w:r>
                          <w:rPr>
                            <w:rFonts w:hint="eastAsia"/>
                            <w:szCs w:val="21"/>
                          </w:rPr>
                          <w:t>143</w:t>
                        </w:r>
                        <w:r>
                          <w:rPr>
                            <w:szCs w:val="21"/>
                          </w:rPr>
                          <w:t>,</w:t>
                        </w:r>
                        <w:r>
                          <w:rPr>
                            <w:rFonts w:hint="eastAsia"/>
                            <w:szCs w:val="21"/>
                          </w:rPr>
                          <w:t>148</w:t>
                        </w:r>
                        <w:r>
                          <w:rPr>
                            <w:szCs w:val="21"/>
                          </w:rPr>
                          <w:t>,000.00</w:t>
                        </w:r>
                      </w:p>
                    </w:sdtContent>
                  </w:sdt>
                </w:tc>
                <w:sdt>
                  <w:sdtPr>
                    <w:rPr>
                      <w:szCs w:val="21"/>
                    </w:rPr>
                    <w:alias w:val="在建工程项目金额"/>
                    <w:tag w:val="_GBC_c7b4dd03074f4b508118c59ac18ef165"/>
                    <w:id w:val="61218719"/>
                    <w:lock w:val="sdtLocked"/>
                  </w:sdt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r>
                          <w:rPr>
                            <w:szCs w:val="21"/>
                          </w:rPr>
                          <w:t>15,868,130.43</w:t>
                        </w:r>
                      </w:p>
                    </w:tc>
                  </w:sdtContent>
                </w:sdt>
                <w:sdt>
                  <w:sdtPr>
                    <w:rPr>
                      <w:szCs w:val="21"/>
                    </w:rPr>
                    <w:alias w:val="在建工程项目金额增加数"/>
                    <w:tag w:val="_GBC_fee022c7f41642d6b1a5003254c08937"/>
                    <w:id w:val="61218720"/>
                    <w:lock w:val="sdtLocked"/>
                  </w:sdtPr>
                  <w:sdtContent>
                    <w:tc>
                      <w:tcPr>
                        <w:tcW w:w="55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73"/>
                          <w:jc w:val="right"/>
                          <w:rPr>
                            <w:szCs w:val="21"/>
                          </w:rPr>
                        </w:pPr>
                        <w:r>
                          <w:rPr>
                            <w:szCs w:val="21"/>
                          </w:rPr>
                          <w:t>20,331,852.36</w:t>
                        </w:r>
                      </w:p>
                    </w:tc>
                  </w:sdtContent>
                </w:sdt>
                <w:sdt>
                  <w:sdtPr>
                    <w:rPr>
                      <w:szCs w:val="21"/>
                    </w:rPr>
                    <w:alias w:val="在建工程项目转入固定资产"/>
                    <w:tag w:val="_GBC_be86c04f505849d3907ce31ce303ddd2"/>
                    <w:id w:val="61218721"/>
                    <w:lock w:val="sdtLocked"/>
                  </w:sdtPr>
                  <w:sdtContent>
                    <w:tc>
                      <w:tcPr>
                        <w:tcW w:w="55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73"/>
                          <w:jc w:val="right"/>
                          <w:rPr>
                            <w:szCs w:val="21"/>
                          </w:rPr>
                        </w:pPr>
                        <w:r>
                          <w:rPr>
                            <w:szCs w:val="21"/>
                          </w:rPr>
                          <w:t>32,238,639.99</w:t>
                        </w:r>
                      </w:p>
                    </w:tc>
                  </w:sdtContent>
                </w:sdt>
                <w:sdt>
                  <w:sdtPr>
                    <w:rPr>
                      <w:szCs w:val="21"/>
                    </w:rPr>
                    <w:alias w:val="在建工程明细－其他减少"/>
                    <w:tag w:val="_GBC_08347e2ef7e84775ad2917dda4a8d090"/>
                    <w:id w:val="61218722"/>
                    <w:lock w:val="sdtLocked"/>
                  </w:sdt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项目金额"/>
                    <w:tag w:val="_GBC_52494e6adf24482da9d3d25152b7c59e"/>
                    <w:id w:val="61218723"/>
                    <w:lock w:val="sdtLocked"/>
                  </w:sdtPr>
                  <w:sdtContent>
                    <w:tc>
                      <w:tcPr>
                        <w:tcW w:w="535" w:type="pct"/>
                        <w:tcBorders>
                          <w:top w:val="single" w:sz="6" w:space="0" w:color="auto"/>
                          <w:left w:val="single" w:sz="6" w:space="0" w:color="auto"/>
                          <w:bottom w:val="single" w:sz="6" w:space="0" w:color="auto"/>
                          <w:right w:val="single" w:sz="6" w:space="0" w:color="auto"/>
                        </w:tcBorders>
                      </w:tcPr>
                      <w:p w:rsidR="004157C0" w:rsidRDefault="004157C0" w:rsidP="00061A3F">
                        <w:pPr>
                          <w:jc w:val="right"/>
                          <w:rPr>
                            <w:szCs w:val="21"/>
                          </w:rPr>
                        </w:pPr>
                        <w:r>
                          <w:rPr>
                            <w:szCs w:val="21"/>
                          </w:rPr>
                          <w:t>3,961,342.80</w:t>
                        </w:r>
                      </w:p>
                    </w:tc>
                  </w:sdtContent>
                </w:sdt>
                <w:sdt>
                  <w:sdtPr>
                    <w:rPr>
                      <w:szCs w:val="21"/>
                    </w:rPr>
                    <w:alias w:val="在建工程项目工程投入占预算比例"/>
                    <w:tag w:val="_GBC_7bf5ca56d38b477e9e5177a76aa49cc8"/>
                    <w:id w:val="61218724"/>
                    <w:lock w:val="sdtLocked"/>
                  </w:sdtPr>
                  <w:sdtContent>
                    <w:tc>
                      <w:tcPr>
                        <w:tcW w:w="24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r>
                          <w:rPr>
                            <w:rFonts w:hint="eastAsia"/>
                            <w:szCs w:val="21"/>
                          </w:rPr>
                          <w:t>71.06</w:t>
                        </w:r>
                      </w:p>
                    </w:tc>
                  </w:sdtContent>
                </w:sdt>
                <w:sdt>
                  <w:sdtPr>
                    <w:rPr>
                      <w:szCs w:val="21"/>
                    </w:rPr>
                    <w:alias w:val="在建工程项目工程进度"/>
                    <w:tag w:val="_GBC_02c8c64124384f668a4a25597367e871"/>
                    <w:id w:val="61218725"/>
                    <w:lock w:val="sdtLocked"/>
                  </w:sdtPr>
                  <w:sdtContent>
                    <w:tc>
                      <w:tcPr>
                        <w:tcW w:w="24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rPr>
                            <w:szCs w:val="21"/>
                          </w:rPr>
                        </w:pPr>
                        <w:r>
                          <w:rPr>
                            <w:rFonts w:hint="eastAsia"/>
                            <w:szCs w:val="21"/>
                          </w:rPr>
                          <w:t>90.00</w:t>
                        </w:r>
                      </w:p>
                    </w:tc>
                  </w:sdtContent>
                </w:sdt>
                <w:sdt>
                  <w:sdtPr>
                    <w:rPr>
                      <w:szCs w:val="21"/>
                    </w:rPr>
                    <w:alias w:val="在建工程利息资本化金额"/>
                    <w:tag w:val="_GBC_857f4faf4cf345a7a82c29f6007a0fb1"/>
                    <w:id w:val="61218726"/>
                    <w:lock w:val="sdtLocked"/>
                  </w:sdt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明细－当期利息资本化金额"/>
                    <w:tag w:val="_GBC_448057c5220042f2a9f03cff30e30dd4"/>
                    <w:id w:val="61218727"/>
                    <w:lock w:val="sdtLocked"/>
                  </w:sdtPr>
                  <w:sdtContent>
                    <w:tc>
                      <w:tcPr>
                        <w:tcW w:w="178"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明细－当期利息资本化率"/>
                    <w:tag w:val="_GBC_fe9c62980a2a476782a6ada25828e1ed"/>
                    <w:id w:val="61218728"/>
                    <w:lock w:val="sdtLocked"/>
                  </w:sdtPr>
                  <w:sdtContent>
                    <w:tc>
                      <w:tcPr>
                        <w:tcW w:w="142"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项目资金来源"/>
                    <w:tag w:val="_GBC_0c955235d65f4c4a9cbe9e21f388c487"/>
                    <w:id w:val="61218729"/>
                    <w:lock w:val="sdtLocked"/>
                  </w:sdtPr>
                  <w:sdtContent>
                    <w:tc>
                      <w:tcPr>
                        <w:tcW w:w="178"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rPr>
                            <w:szCs w:val="21"/>
                          </w:rPr>
                        </w:pPr>
                        <w:r>
                          <w:rPr>
                            <w:szCs w:val="21"/>
                          </w:rPr>
                          <w:t>国家资金、自筹资金</w:t>
                        </w:r>
                      </w:p>
                    </w:tc>
                  </w:sdtContent>
                </w:sdt>
              </w:tr>
            </w:sdtContent>
          </w:sdt>
          <w:sdt>
            <w:sdtPr>
              <w:rPr>
                <w:rFonts w:hint="eastAsia"/>
                <w:szCs w:val="21"/>
              </w:rPr>
              <w:alias w:val="在建工程明细"/>
              <w:tag w:val="_TUP_ddeb799b6fdf45e2b195807d1913c3bb"/>
              <w:id w:val="61218744"/>
              <w:lock w:val="sdtLocked"/>
            </w:sdtPr>
            <w:sdtContent>
              <w:tr w:rsidR="004157C0" w:rsidTr="00061A3F">
                <w:trPr>
                  <w:cantSplit/>
                </w:trPr>
                <w:sdt>
                  <w:sdtPr>
                    <w:rPr>
                      <w:rFonts w:hint="eastAsia"/>
                      <w:szCs w:val="21"/>
                    </w:rPr>
                    <w:alias w:val="在建工程项目名称"/>
                    <w:tag w:val="_GBC_08eebcbb250e43929d54a92a74b9bed9"/>
                    <w:id w:val="61218731"/>
                    <w:lock w:val="sdtLocked"/>
                  </w:sdtPr>
                  <w:sdtContent>
                    <w:tc>
                      <w:tcPr>
                        <w:tcW w:w="250"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105"/>
                          <w:rPr>
                            <w:szCs w:val="21"/>
                          </w:rPr>
                        </w:pPr>
                        <w:r>
                          <w:rPr>
                            <w:rFonts w:hint="eastAsia"/>
                            <w:szCs w:val="21"/>
                          </w:rPr>
                          <w:t>岳池2015年农网改造升级工程</w:t>
                        </w:r>
                      </w:p>
                    </w:tc>
                  </w:sdtContent>
                </w:sdt>
                <w:tc>
                  <w:tcPr>
                    <w:tcW w:w="641"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bfbf226423d94342bcf1d4af5f54d858"/>
                      <w:id w:val="61218732"/>
                      <w:lock w:val="sdtLocked"/>
                    </w:sdtPr>
                    <w:sdtContent>
                      <w:p w:rsidR="004157C0" w:rsidRDefault="004157C0" w:rsidP="00061A3F">
                        <w:pPr>
                          <w:ind w:right="105"/>
                          <w:jc w:val="right"/>
                          <w:rPr>
                            <w:szCs w:val="21"/>
                          </w:rPr>
                        </w:pPr>
                        <w:r>
                          <w:rPr>
                            <w:szCs w:val="21"/>
                          </w:rPr>
                          <w:t>215,800,000.00</w:t>
                        </w:r>
                      </w:p>
                    </w:sdtContent>
                  </w:sdt>
                </w:tc>
                <w:sdt>
                  <w:sdtPr>
                    <w:rPr>
                      <w:szCs w:val="21"/>
                    </w:rPr>
                    <w:alias w:val="在建工程项目金额"/>
                    <w:tag w:val="_GBC_c7b4dd03074f4b508118c59ac18ef165"/>
                    <w:id w:val="61218733"/>
                    <w:lock w:val="sdtLocked"/>
                  </w:sdt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项目金额增加数"/>
                    <w:tag w:val="_GBC_fee022c7f41642d6b1a5003254c08937"/>
                    <w:id w:val="61218734"/>
                    <w:lock w:val="sdtLocked"/>
                  </w:sdtPr>
                  <w:sdtContent>
                    <w:tc>
                      <w:tcPr>
                        <w:tcW w:w="55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73"/>
                          <w:jc w:val="right"/>
                          <w:rPr>
                            <w:szCs w:val="21"/>
                          </w:rPr>
                        </w:pPr>
                        <w:r>
                          <w:rPr>
                            <w:szCs w:val="21"/>
                          </w:rPr>
                          <w:t>115,583,889.15</w:t>
                        </w:r>
                      </w:p>
                    </w:tc>
                  </w:sdtContent>
                </w:sdt>
                <w:sdt>
                  <w:sdtPr>
                    <w:rPr>
                      <w:szCs w:val="21"/>
                    </w:rPr>
                    <w:alias w:val="在建工程项目转入固定资产"/>
                    <w:tag w:val="_GBC_be86c04f505849d3907ce31ce303ddd2"/>
                    <w:id w:val="61218735"/>
                    <w:lock w:val="sdtLocked"/>
                  </w:sdtPr>
                  <w:sdtContent>
                    <w:tc>
                      <w:tcPr>
                        <w:tcW w:w="55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73"/>
                          <w:jc w:val="right"/>
                          <w:rPr>
                            <w:szCs w:val="21"/>
                          </w:rPr>
                        </w:pPr>
                      </w:p>
                    </w:tc>
                  </w:sdtContent>
                </w:sdt>
                <w:sdt>
                  <w:sdtPr>
                    <w:rPr>
                      <w:szCs w:val="21"/>
                    </w:rPr>
                    <w:alias w:val="在建工程明细－其他减少"/>
                    <w:tag w:val="_GBC_08347e2ef7e84775ad2917dda4a8d090"/>
                    <w:id w:val="61218736"/>
                    <w:lock w:val="sdtLocked"/>
                  </w:sdt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项目金额"/>
                    <w:tag w:val="_GBC_52494e6adf24482da9d3d25152b7c59e"/>
                    <w:id w:val="61218737"/>
                    <w:lock w:val="sdtLocked"/>
                  </w:sdtPr>
                  <w:sdtContent>
                    <w:tc>
                      <w:tcPr>
                        <w:tcW w:w="535" w:type="pct"/>
                        <w:tcBorders>
                          <w:top w:val="single" w:sz="6" w:space="0" w:color="auto"/>
                          <w:left w:val="single" w:sz="6" w:space="0" w:color="auto"/>
                          <w:bottom w:val="single" w:sz="6" w:space="0" w:color="auto"/>
                          <w:right w:val="single" w:sz="6" w:space="0" w:color="auto"/>
                        </w:tcBorders>
                      </w:tcPr>
                      <w:p w:rsidR="004157C0" w:rsidRDefault="004157C0" w:rsidP="00061A3F">
                        <w:pPr>
                          <w:jc w:val="right"/>
                          <w:rPr>
                            <w:szCs w:val="21"/>
                          </w:rPr>
                        </w:pPr>
                        <w:r>
                          <w:rPr>
                            <w:szCs w:val="21"/>
                          </w:rPr>
                          <w:t>115,583,889.15</w:t>
                        </w:r>
                      </w:p>
                    </w:tc>
                  </w:sdtContent>
                </w:sdt>
                <w:sdt>
                  <w:sdtPr>
                    <w:rPr>
                      <w:szCs w:val="21"/>
                    </w:rPr>
                    <w:alias w:val="在建工程项目工程投入占预算比例"/>
                    <w:tag w:val="_GBC_7bf5ca56d38b477e9e5177a76aa49cc8"/>
                    <w:id w:val="61218738"/>
                    <w:lock w:val="sdtLocked"/>
                  </w:sdtPr>
                  <w:sdtContent>
                    <w:tc>
                      <w:tcPr>
                        <w:tcW w:w="24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r>
                          <w:rPr>
                            <w:szCs w:val="21"/>
                          </w:rPr>
                          <w:t>53.56</w:t>
                        </w:r>
                      </w:p>
                    </w:tc>
                  </w:sdtContent>
                </w:sdt>
                <w:sdt>
                  <w:sdtPr>
                    <w:rPr>
                      <w:szCs w:val="21"/>
                    </w:rPr>
                    <w:alias w:val="在建工程项目工程进度"/>
                    <w:tag w:val="_GBC_02c8c64124384f668a4a25597367e871"/>
                    <w:id w:val="61218739"/>
                    <w:lock w:val="sdtLocked"/>
                  </w:sdtPr>
                  <w:sdtContent>
                    <w:tc>
                      <w:tcPr>
                        <w:tcW w:w="24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rPr>
                            <w:szCs w:val="21"/>
                          </w:rPr>
                        </w:pPr>
                        <w:r>
                          <w:rPr>
                            <w:szCs w:val="21"/>
                          </w:rPr>
                          <w:t>53.56</w:t>
                        </w:r>
                      </w:p>
                    </w:tc>
                  </w:sdtContent>
                </w:sdt>
                <w:sdt>
                  <w:sdtPr>
                    <w:rPr>
                      <w:szCs w:val="21"/>
                    </w:rPr>
                    <w:alias w:val="在建工程利息资本化金额"/>
                    <w:tag w:val="_GBC_857f4faf4cf345a7a82c29f6007a0fb1"/>
                    <w:id w:val="61218740"/>
                    <w:lock w:val="sdtLocked"/>
                  </w:sdt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明细－当期利息资本化金额"/>
                    <w:tag w:val="_GBC_448057c5220042f2a9f03cff30e30dd4"/>
                    <w:id w:val="61218741"/>
                    <w:lock w:val="sdtLocked"/>
                  </w:sdtPr>
                  <w:sdtContent>
                    <w:tc>
                      <w:tcPr>
                        <w:tcW w:w="178"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明细－当期利息资本化率"/>
                    <w:tag w:val="_GBC_fe9c62980a2a476782a6ada25828e1ed"/>
                    <w:id w:val="61218742"/>
                    <w:lock w:val="sdtLocked"/>
                  </w:sdtPr>
                  <w:sdtContent>
                    <w:tc>
                      <w:tcPr>
                        <w:tcW w:w="142"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项目资金来源"/>
                    <w:tag w:val="_GBC_0c955235d65f4c4a9cbe9e21f388c487"/>
                    <w:id w:val="61218743"/>
                    <w:lock w:val="sdtLocked"/>
                  </w:sdtPr>
                  <w:sdtContent>
                    <w:tc>
                      <w:tcPr>
                        <w:tcW w:w="178"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rPr>
                            <w:szCs w:val="21"/>
                          </w:rPr>
                        </w:pPr>
                        <w:r>
                          <w:rPr>
                            <w:szCs w:val="21"/>
                          </w:rPr>
                          <w:t>拨款</w:t>
                        </w:r>
                      </w:p>
                    </w:tc>
                  </w:sdtContent>
                </w:sdt>
              </w:tr>
            </w:sdtContent>
          </w:sdt>
          <w:sdt>
            <w:sdtPr>
              <w:rPr>
                <w:rFonts w:hint="eastAsia"/>
                <w:szCs w:val="21"/>
              </w:rPr>
              <w:alias w:val="在建工程明细"/>
              <w:tag w:val="_TUP_ddeb799b6fdf45e2b195807d1913c3bb"/>
              <w:id w:val="61218758"/>
              <w:lock w:val="sdtLocked"/>
            </w:sdtPr>
            <w:sdtContent>
              <w:tr w:rsidR="004157C0" w:rsidTr="00061A3F">
                <w:trPr>
                  <w:cantSplit/>
                </w:trPr>
                <w:sdt>
                  <w:sdtPr>
                    <w:rPr>
                      <w:rFonts w:hint="eastAsia"/>
                      <w:szCs w:val="21"/>
                    </w:rPr>
                    <w:alias w:val="在建工程项目名称"/>
                    <w:tag w:val="_GBC_08eebcbb250e43929d54a92a74b9bed9"/>
                    <w:id w:val="61218745"/>
                    <w:lock w:val="sdtLocked"/>
                  </w:sdtPr>
                  <w:sdtContent>
                    <w:tc>
                      <w:tcPr>
                        <w:tcW w:w="250"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105"/>
                          <w:rPr>
                            <w:szCs w:val="21"/>
                          </w:rPr>
                        </w:pPr>
                        <w:r>
                          <w:rPr>
                            <w:rFonts w:hint="eastAsia"/>
                            <w:szCs w:val="21"/>
                          </w:rPr>
                          <w:t>广安2015年农网升级改造工程</w:t>
                        </w:r>
                      </w:p>
                    </w:tc>
                  </w:sdtContent>
                </w:sdt>
                <w:tc>
                  <w:tcPr>
                    <w:tcW w:w="641"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bfbf226423d94342bcf1d4af5f54d858"/>
                      <w:id w:val="61218746"/>
                      <w:lock w:val="sdtLocked"/>
                    </w:sdtPr>
                    <w:sdtContent>
                      <w:p w:rsidR="004157C0" w:rsidRDefault="004157C0" w:rsidP="00061A3F">
                        <w:pPr>
                          <w:ind w:right="105"/>
                          <w:jc w:val="right"/>
                          <w:rPr>
                            <w:szCs w:val="21"/>
                          </w:rPr>
                        </w:pPr>
                        <w:r>
                          <w:rPr>
                            <w:szCs w:val="21"/>
                          </w:rPr>
                          <w:t>131,352,200.00</w:t>
                        </w:r>
                      </w:p>
                    </w:sdtContent>
                  </w:sdt>
                </w:tc>
                <w:sdt>
                  <w:sdtPr>
                    <w:rPr>
                      <w:szCs w:val="21"/>
                    </w:rPr>
                    <w:alias w:val="在建工程项目金额"/>
                    <w:tag w:val="_GBC_c7b4dd03074f4b508118c59ac18ef165"/>
                    <w:id w:val="61218747"/>
                    <w:lock w:val="sdtLocked"/>
                  </w:sdt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r>
                          <w:rPr>
                            <w:szCs w:val="21"/>
                          </w:rPr>
                          <w:t>6,000.00</w:t>
                        </w:r>
                      </w:p>
                    </w:tc>
                  </w:sdtContent>
                </w:sdt>
                <w:sdt>
                  <w:sdtPr>
                    <w:rPr>
                      <w:szCs w:val="21"/>
                    </w:rPr>
                    <w:alias w:val="在建工程项目金额增加数"/>
                    <w:tag w:val="_GBC_fee022c7f41642d6b1a5003254c08937"/>
                    <w:id w:val="61218748"/>
                    <w:lock w:val="sdtLocked"/>
                  </w:sdtPr>
                  <w:sdtContent>
                    <w:tc>
                      <w:tcPr>
                        <w:tcW w:w="55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73"/>
                          <w:jc w:val="right"/>
                          <w:rPr>
                            <w:szCs w:val="21"/>
                          </w:rPr>
                        </w:pPr>
                        <w:r>
                          <w:rPr>
                            <w:szCs w:val="21"/>
                          </w:rPr>
                          <w:t>43,570,522.46</w:t>
                        </w:r>
                      </w:p>
                    </w:tc>
                  </w:sdtContent>
                </w:sdt>
                <w:sdt>
                  <w:sdtPr>
                    <w:rPr>
                      <w:szCs w:val="21"/>
                    </w:rPr>
                    <w:alias w:val="在建工程项目转入固定资产"/>
                    <w:tag w:val="_GBC_be86c04f505849d3907ce31ce303ddd2"/>
                    <w:id w:val="61218749"/>
                    <w:lock w:val="sdtLocked"/>
                  </w:sdtPr>
                  <w:sdtContent>
                    <w:tc>
                      <w:tcPr>
                        <w:tcW w:w="55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73"/>
                          <w:jc w:val="right"/>
                          <w:rPr>
                            <w:szCs w:val="21"/>
                          </w:rPr>
                        </w:pPr>
                      </w:p>
                    </w:tc>
                  </w:sdtContent>
                </w:sdt>
                <w:sdt>
                  <w:sdtPr>
                    <w:rPr>
                      <w:szCs w:val="21"/>
                    </w:rPr>
                    <w:alias w:val="在建工程明细－其他减少"/>
                    <w:tag w:val="_GBC_08347e2ef7e84775ad2917dda4a8d090"/>
                    <w:id w:val="61218750"/>
                    <w:lock w:val="sdtLocked"/>
                  </w:sdt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r>
                          <w:rPr>
                            <w:szCs w:val="21"/>
                          </w:rPr>
                          <w:t>316,307.95</w:t>
                        </w:r>
                      </w:p>
                    </w:tc>
                  </w:sdtContent>
                </w:sdt>
                <w:sdt>
                  <w:sdtPr>
                    <w:rPr>
                      <w:szCs w:val="21"/>
                    </w:rPr>
                    <w:alias w:val="在建工程项目金额"/>
                    <w:tag w:val="_GBC_52494e6adf24482da9d3d25152b7c59e"/>
                    <w:id w:val="61218751"/>
                    <w:lock w:val="sdtLocked"/>
                  </w:sdtPr>
                  <w:sdtContent>
                    <w:tc>
                      <w:tcPr>
                        <w:tcW w:w="535" w:type="pct"/>
                        <w:tcBorders>
                          <w:top w:val="single" w:sz="6" w:space="0" w:color="auto"/>
                          <w:left w:val="single" w:sz="6" w:space="0" w:color="auto"/>
                          <w:bottom w:val="single" w:sz="6" w:space="0" w:color="auto"/>
                          <w:right w:val="single" w:sz="6" w:space="0" w:color="auto"/>
                        </w:tcBorders>
                      </w:tcPr>
                      <w:p w:rsidR="004157C0" w:rsidRDefault="004157C0" w:rsidP="00061A3F">
                        <w:pPr>
                          <w:jc w:val="right"/>
                          <w:rPr>
                            <w:szCs w:val="21"/>
                          </w:rPr>
                        </w:pPr>
                        <w:r>
                          <w:rPr>
                            <w:szCs w:val="21"/>
                          </w:rPr>
                          <w:t>43,260,214.51</w:t>
                        </w:r>
                      </w:p>
                    </w:tc>
                  </w:sdtContent>
                </w:sdt>
                <w:sdt>
                  <w:sdtPr>
                    <w:rPr>
                      <w:szCs w:val="21"/>
                    </w:rPr>
                    <w:alias w:val="在建工程项目工程投入占预算比例"/>
                    <w:tag w:val="_GBC_7bf5ca56d38b477e9e5177a76aa49cc8"/>
                    <w:id w:val="61218752"/>
                    <w:lock w:val="sdtLocked"/>
                  </w:sdtPr>
                  <w:sdtContent>
                    <w:tc>
                      <w:tcPr>
                        <w:tcW w:w="24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r>
                          <w:rPr>
                            <w:rFonts w:hint="eastAsia"/>
                            <w:szCs w:val="21"/>
                          </w:rPr>
                          <w:t>89.00</w:t>
                        </w:r>
                      </w:p>
                    </w:tc>
                  </w:sdtContent>
                </w:sdt>
                <w:sdt>
                  <w:sdtPr>
                    <w:rPr>
                      <w:szCs w:val="21"/>
                    </w:rPr>
                    <w:alias w:val="在建工程项目工程进度"/>
                    <w:tag w:val="_GBC_02c8c64124384f668a4a25597367e871"/>
                    <w:id w:val="61218753"/>
                    <w:lock w:val="sdtLocked"/>
                  </w:sdtPr>
                  <w:sdtContent>
                    <w:tc>
                      <w:tcPr>
                        <w:tcW w:w="24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rPr>
                            <w:szCs w:val="21"/>
                          </w:rPr>
                        </w:pPr>
                        <w:r>
                          <w:rPr>
                            <w:rFonts w:hint="eastAsia"/>
                            <w:szCs w:val="21"/>
                          </w:rPr>
                          <w:t>89.00</w:t>
                        </w:r>
                      </w:p>
                    </w:tc>
                  </w:sdtContent>
                </w:sdt>
                <w:sdt>
                  <w:sdtPr>
                    <w:rPr>
                      <w:szCs w:val="21"/>
                    </w:rPr>
                    <w:alias w:val="在建工程利息资本化金额"/>
                    <w:tag w:val="_GBC_857f4faf4cf345a7a82c29f6007a0fb1"/>
                    <w:id w:val="61218754"/>
                    <w:lock w:val="sdtLocked"/>
                  </w:sdt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明细－当期利息资本化金额"/>
                    <w:tag w:val="_GBC_448057c5220042f2a9f03cff30e30dd4"/>
                    <w:id w:val="61218755"/>
                    <w:lock w:val="sdtLocked"/>
                  </w:sdtPr>
                  <w:sdtContent>
                    <w:tc>
                      <w:tcPr>
                        <w:tcW w:w="178"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明细－当期利息资本化率"/>
                    <w:tag w:val="_GBC_fe9c62980a2a476782a6ada25828e1ed"/>
                    <w:id w:val="61218756"/>
                    <w:lock w:val="sdtLocked"/>
                  </w:sdtPr>
                  <w:sdtContent>
                    <w:tc>
                      <w:tcPr>
                        <w:tcW w:w="142"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项目资金来源"/>
                    <w:tag w:val="_GBC_0c955235d65f4c4a9cbe9e21f388c487"/>
                    <w:id w:val="61218757"/>
                    <w:lock w:val="sdtLocked"/>
                  </w:sdtPr>
                  <w:sdtContent>
                    <w:tc>
                      <w:tcPr>
                        <w:tcW w:w="178"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rPr>
                            <w:szCs w:val="21"/>
                          </w:rPr>
                        </w:pPr>
                        <w:r>
                          <w:rPr>
                            <w:szCs w:val="21"/>
                          </w:rPr>
                          <w:t>国家资金、自筹资金</w:t>
                        </w:r>
                      </w:p>
                    </w:tc>
                  </w:sdtContent>
                </w:sdt>
              </w:tr>
            </w:sdtContent>
          </w:sdt>
          <w:sdt>
            <w:sdtPr>
              <w:rPr>
                <w:rFonts w:hint="eastAsia"/>
                <w:szCs w:val="21"/>
              </w:rPr>
              <w:alias w:val="在建工程明细"/>
              <w:tag w:val="_TUP_ddeb799b6fdf45e2b195807d1913c3bb"/>
              <w:id w:val="61218772"/>
              <w:lock w:val="sdtLocked"/>
            </w:sdtPr>
            <w:sdtContent>
              <w:tr w:rsidR="004157C0" w:rsidTr="00061A3F">
                <w:trPr>
                  <w:cantSplit/>
                </w:trPr>
                <w:sdt>
                  <w:sdtPr>
                    <w:rPr>
                      <w:rFonts w:hint="eastAsia"/>
                      <w:szCs w:val="21"/>
                    </w:rPr>
                    <w:alias w:val="在建工程项目名称"/>
                    <w:tag w:val="_GBC_08eebcbb250e43929d54a92a74b9bed9"/>
                    <w:id w:val="61218759"/>
                    <w:lock w:val="sdtLocked"/>
                  </w:sdtPr>
                  <w:sdtContent>
                    <w:tc>
                      <w:tcPr>
                        <w:tcW w:w="250"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105"/>
                          <w:rPr>
                            <w:szCs w:val="21"/>
                          </w:rPr>
                        </w:pPr>
                        <w:r>
                          <w:rPr>
                            <w:rFonts w:hint="eastAsia"/>
                            <w:szCs w:val="21"/>
                          </w:rPr>
                          <w:t>广安发变电改造工程</w:t>
                        </w:r>
                      </w:p>
                    </w:tc>
                  </w:sdtContent>
                </w:sdt>
                <w:tc>
                  <w:tcPr>
                    <w:tcW w:w="641"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bfbf226423d94342bcf1d4af5f54d858"/>
                      <w:id w:val="61218760"/>
                      <w:lock w:val="sdtLocked"/>
                    </w:sdtPr>
                    <w:sdtContent>
                      <w:p w:rsidR="004157C0" w:rsidRDefault="004157C0" w:rsidP="00061A3F">
                        <w:pPr>
                          <w:ind w:right="105"/>
                          <w:jc w:val="right"/>
                          <w:rPr>
                            <w:szCs w:val="21"/>
                          </w:rPr>
                        </w:pPr>
                        <w:r>
                          <w:rPr>
                            <w:szCs w:val="21"/>
                          </w:rPr>
                          <w:t>96,630,000.00</w:t>
                        </w:r>
                      </w:p>
                    </w:sdtContent>
                  </w:sdt>
                </w:tc>
                <w:sdt>
                  <w:sdtPr>
                    <w:rPr>
                      <w:szCs w:val="21"/>
                    </w:rPr>
                    <w:alias w:val="在建工程项目金额"/>
                    <w:tag w:val="_GBC_c7b4dd03074f4b508118c59ac18ef165"/>
                    <w:id w:val="61218761"/>
                    <w:lock w:val="sdtLocked"/>
                  </w:sdt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r>
                          <w:rPr>
                            <w:szCs w:val="21"/>
                          </w:rPr>
                          <w:t>3,716,692.58</w:t>
                        </w:r>
                      </w:p>
                    </w:tc>
                  </w:sdtContent>
                </w:sdt>
                <w:sdt>
                  <w:sdtPr>
                    <w:rPr>
                      <w:szCs w:val="21"/>
                    </w:rPr>
                    <w:alias w:val="在建工程项目金额增加数"/>
                    <w:tag w:val="_GBC_fee022c7f41642d6b1a5003254c08937"/>
                    <w:id w:val="61218762"/>
                    <w:lock w:val="sdtLocked"/>
                  </w:sdtPr>
                  <w:sdtContent>
                    <w:tc>
                      <w:tcPr>
                        <w:tcW w:w="55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73"/>
                          <w:jc w:val="right"/>
                          <w:rPr>
                            <w:szCs w:val="21"/>
                          </w:rPr>
                        </w:pPr>
                      </w:p>
                    </w:tc>
                  </w:sdtContent>
                </w:sdt>
                <w:sdt>
                  <w:sdtPr>
                    <w:rPr>
                      <w:szCs w:val="21"/>
                    </w:rPr>
                    <w:alias w:val="在建工程项目转入固定资产"/>
                    <w:tag w:val="_GBC_be86c04f505849d3907ce31ce303ddd2"/>
                    <w:id w:val="61218763"/>
                    <w:lock w:val="sdtLocked"/>
                  </w:sdtPr>
                  <w:sdtContent>
                    <w:tc>
                      <w:tcPr>
                        <w:tcW w:w="55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73"/>
                          <w:jc w:val="right"/>
                          <w:rPr>
                            <w:szCs w:val="21"/>
                          </w:rPr>
                        </w:pPr>
                      </w:p>
                    </w:tc>
                  </w:sdtContent>
                </w:sdt>
                <w:sdt>
                  <w:sdtPr>
                    <w:rPr>
                      <w:szCs w:val="21"/>
                    </w:rPr>
                    <w:alias w:val="在建工程明细－其他减少"/>
                    <w:tag w:val="_GBC_08347e2ef7e84775ad2917dda4a8d090"/>
                    <w:id w:val="61218764"/>
                    <w:lock w:val="sdtLocked"/>
                  </w:sdt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项目金额"/>
                    <w:tag w:val="_GBC_52494e6adf24482da9d3d25152b7c59e"/>
                    <w:id w:val="61218765"/>
                    <w:lock w:val="sdtLocked"/>
                  </w:sdtPr>
                  <w:sdtContent>
                    <w:tc>
                      <w:tcPr>
                        <w:tcW w:w="535" w:type="pct"/>
                        <w:tcBorders>
                          <w:top w:val="single" w:sz="6" w:space="0" w:color="auto"/>
                          <w:left w:val="single" w:sz="6" w:space="0" w:color="auto"/>
                          <w:bottom w:val="single" w:sz="6" w:space="0" w:color="auto"/>
                          <w:right w:val="single" w:sz="6" w:space="0" w:color="auto"/>
                        </w:tcBorders>
                      </w:tcPr>
                      <w:p w:rsidR="004157C0" w:rsidRDefault="004157C0" w:rsidP="00061A3F">
                        <w:pPr>
                          <w:jc w:val="right"/>
                          <w:rPr>
                            <w:szCs w:val="21"/>
                          </w:rPr>
                        </w:pPr>
                        <w:r>
                          <w:rPr>
                            <w:szCs w:val="21"/>
                          </w:rPr>
                          <w:t>3,716,692.58</w:t>
                        </w:r>
                      </w:p>
                    </w:tc>
                  </w:sdtContent>
                </w:sdt>
                <w:sdt>
                  <w:sdtPr>
                    <w:rPr>
                      <w:szCs w:val="21"/>
                    </w:rPr>
                    <w:alias w:val="在建工程项目工程投入占预算比例"/>
                    <w:tag w:val="_GBC_7bf5ca56d38b477e9e5177a76aa49cc8"/>
                    <w:id w:val="61218766"/>
                    <w:lock w:val="sdtLocked"/>
                  </w:sdtPr>
                  <w:sdtContent>
                    <w:tc>
                      <w:tcPr>
                        <w:tcW w:w="24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r>
                          <w:rPr>
                            <w:rFonts w:hint="eastAsia"/>
                            <w:szCs w:val="21"/>
                          </w:rPr>
                          <w:t>7.1</w:t>
                        </w:r>
                        <w:r>
                          <w:rPr>
                            <w:szCs w:val="21"/>
                          </w:rPr>
                          <w:t>5</w:t>
                        </w:r>
                      </w:p>
                    </w:tc>
                  </w:sdtContent>
                </w:sdt>
                <w:sdt>
                  <w:sdtPr>
                    <w:rPr>
                      <w:szCs w:val="21"/>
                    </w:rPr>
                    <w:alias w:val="在建工程项目工程进度"/>
                    <w:tag w:val="_GBC_02c8c64124384f668a4a25597367e871"/>
                    <w:id w:val="61218767"/>
                    <w:lock w:val="sdtLocked"/>
                  </w:sdtPr>
                  <w:sdtContent>
                    <w:tc>
                      <w:tcPr>
                        <w:tcW w:w="24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rPr>
                            <w:szCs w:val="21"/>
                          </w:rPr>
                        </w:pPr>
                        <w:r>
                          <w:rPr>
                            <w:rFonts w:hint="eastAsia"/>
                            <w:szCs w:val="21"/>
                          </w:rPr>
                          <w:t>7.1</w:t>
                        </w:r>
                        <w:r>
                          <w:rPr>
                            <w:szCs w:val="21"/>
                          </w:rPr>
                          <w:t>5</w:t>
                        </w:r>
                      </w:p>
                    </w:tc>
                  </w:sdtContent>
                </w:sdt>
                <w:sdt>
                  <w:sdtPr>
                    <w:rPr>
                      <w:szCs w:val="21"/>
                    </w:rPr>
                    <w:alias w:val="在建工程利息资本化金额"/>
                    <w:tag w:val="_GBC_857f4faf4cf345a7a82c29f6007a0fb1"/>
                    <w:id w:val="61218768"/>
                    <w:lock w:val="sdtLocked"/>
                  </w:sdt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明细－当期利息资本化金额"/>
                    <w:tag w:val="_GBC_448057c5220042f2a9f03cff30e30dd4"/>
                    <w:id w:val="61218769"/>
                    <w:lock w:val="sdtLocked"/>
                  </w:sdtPr>
                  <w:sdtContent>
                    <w:tc>
                      <w:tcPr>
                        <w:tcW w:w="178"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明细－当期利息资本化率"/>
                    <w:tag w:val="_GBC_fe9c62980a2a476782a6ada25828e1ed"/>
                    <w:id w:val="61218770"/>
                    <w:lock w:val="sdtLocked"/>
                  </w:sdtPr>
                  <w:sdtContent>
                    <w:tc>
                      <w:tcPr>
                        <w:tcW w:w="142"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项目资金来源"/>
                    <w:tag w:val="_GBC_0c955235d65f4c4a9cbe9e21f388c487"/>
                    <w:id w:val="61218771"/>
                    <w:lock w:val="sdtLocked"/>
                  </w:sdtPr>
                  <w:sdtContent>
                    <w:tc>
                      <w:tcPr>
                        <w:tcW w:w="178"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rPr>
                            <w:szCs w:val="21"/>
                          </w:rPr>
                        </w:pPr>
                        <w:r>
                          <w:rPr>
                            <w:szCs w:val="21"/>
                          </w:rPr>
                          <w:t>自筹资金</w:t>
                        </w:r>
                      </w:p>
                    </w:tc>
                  </w:sdtContent>
                </w:sdt>
              </w:tr>
            </w:sdtContent>
          </w:sdt>
          <w:sdt>
            <w:sdtPr>
              <w:rPr>
                <w:rFonts w:hint="eastAsia"/>
                <w:szCs w:val="21"/>
              </w:rPr>
              <w:alias w:val="在建工程明细"/>
              <w:tag w:val="_TUP_ddeb799b6fdf45e2b195807d1913c3bb"/>
              <w:id w:val="61218786"/>
              <w:lock w:val="sdtLocked"/>
            </w:sdtPr>
            <w:sdtContent>
              <w:tr w:rsidR="004157C0" w:rsidTr="00061A3F">
                <w:trPr>
                  <w:cantSplit/>
                </w:trPr>
                <w:sdt>
                  <w:sdtPr>
                    <w:rPr>
                      <w:rFonts w:hint="eastAsia"/>
                      <w:szCs w:val="21"/>
                    </w:rPr>
                    <w:alias w:val="在建工程项目名称"/>
                    <w:tag w:val="_GBC_08eebcbb250e43929d54a92a74b9bed9"/>
                    <w:id w:val="61218773"/>
                    <w:lock w:val="sdtLocked"/>
                  </w:sdtPr>
                  <w:sdtContent>
                    <w:tc>
                      <w:tcPr>
                        <w:tcW w:w="250"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105"/>
                          <w:rPr>
                            <w:szCs w:val="21"/>
                          </w:rPr>
                        </w:pPr>
                        <w:r>
                          <w:rPr>
                            <w:rFonts w:hint="eastAsia"/>
                            <w:szCs w:val="21"/>
                          </w:rPr>
                          <w:t>岳池2013年农网升级改造工程</w:t>
                        </w:r>
                      </w:p>
                    </w:tc>
                  </w:sdtContent>
                </w:sdt>
                <w:tc>
                  <w:tcPr>
                    <w:tcW w:w="641"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bfbf226423d94342bcf1d4af5f54d858"/>
                      <w:id w:val="61218774"/>
                      <w:lock w:val="sdtLocked"/>
                    </w:sdtPr>
                    <w:sdtContent>
                      <w:p w:rsidR="004157C0" w:rsidRDefault="004157C0" w:rsidP="00061A3F">
                        <w:pPr>
                          <w:ind w:right="105"/>
                          <w:jc w:val="right"/>
                          <w:rPr>
                            <w:szCs w:val="21"/>
                          </w:rPr>
                        </w:pPr>
                        <w:r>
                          <w:rPr>
                            <w:szCs w:val="21"/>
                          </w:rPr>
                          <w:t>96,181,800.00</w:t>
                        </w:r>
                      </w:p>
                    </w:sdtContent>
                  </w:sdt>
                </w:tc>
                <w:sdt>
                  <w:sdtPr>
                    <w:rPr>
                      <w:szCs w:val="21"/>
                    </w:rPr>
                    <w:alias w:val="在建工程项目金额"/>
                    <w:tag w:val="_GBC_c7b4dd03074f4b508118c59ac18ef165"/>
                    <w:id w:val="61218775"/>
                    <w:lock w:val="sdtLocked"/>
                  </w:sdt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r>
                          <w:rPr>
                            <w:szCs w:val="21"/>
                          </w:rPr>
                          <w:t>21,116,137.97</w:t>
                        </w:r>
                      </w:p>
                    </w:tc>
                  </w:sdtContent>
                </w:sdt>
                <w:sdt>
                  <w:sdtPr>
                    <w:rPr>
                      <w:szCs w:val="21"/>
                    </w:rPr>
                    <w:alias w:val="在建工程项目金额增加数"/>
                    <w:tag w:val="_GBC_fee022c7f41642d6b1a5003254c08937"/>
                    <w:id w:val="61218776"/>
                    <w:lock w:val="sdtLocked"/>
                  </w:sdtPr>
                  <w:sdtContent>
                    <w:tc>
                      <w:tcPr>
                        <w:tcW w:w="55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73"/>
                          <w:jc w:val="right"/>
                          <w:rPr>
                            <w:szCs w:val="21"/>
                          </w:rPr>
                        </w:pPr>
                        <w:r>
                          <w:rPr>
                            <w:szCs w:val="21"/>
                          </w:rPr>
                          <w:t>13,953,845.91</w:t>
                        </w:r>
                      </w:p>
                    </w:tc>
                  </w:sdtContent>
                </w:sdt>
                <w:sdt>
                  <w:sdtPr>
                    <w:rPr>
                      <w:szCs w:val="21"/>
                    </w:rPr>
                    <w:alias w:val="在建工程项目转入固定资产"/>
                    <w:tag w:val="_GBC_be86c04f505849d3907ce31ce303ddd2"/>
                    <w:id w:val="61218777"/>
                    <w:lock w:val="sdtLocked"/>
                  </w:sdtPr>
                  <w:sdtContent>
                    <w:tc>
                      <w:tcPr>
                        <w:tcW w:w="55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73"/>
                          <w:jc w:val="right"/>
                          <w:rPr>
                            <w:szCs w:val="21"/>
                          </w:rPr>
                        </w:pPr>
                        <w:r>
                          <w:rPr>
                            <w:szCs w:val="21"/>
                          </w:rPr>
                          <w:t>33,895,230.97</w:t>
                        </w:r>
                      </w:p>
                    </w:tc>
                  </w:sdtContent>
                </w:sdt>
                <w:sdt>
                  <w:sdtPr>
                    <w:rPr>
                      <w:szCs w:val="21"/>
                    </w:rPr>
                    <w:alias w:val="在建工程明细－其他减少"/>
                    <w:tag w:val="_GBC_08347e2ef7e84775ad2917dda4a8d090"/>
                    <w:id w:val="61218778"/>
                    <w:lock w:val="sdtLocked"/>
                  </w:sdt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项目金额"/>
                    <w:tag w:val="_GBC_52494e6adf24482da9d3d25152b7c59e"/>
                    <w:id w:val="61218779"/>
                    <w:lock w:val="sdtLocked"/>
                  </w:sdtPr>
                  <w:sdtContent>
                    <w:tc>
                      <w:tcPr>
                        <w:tcW w:w="535" w:type="pct"/>
                        <w:tcBorders>
                          <w:top w:val="single" w:sz="6" w:space="0" w:color="auto"/>
                          <w:left w:val="single" w:sz="6" w:space="0" w:color="auto"/>
                          <w:bottom w:val="single" w:sz="6" w:space="0" w:color="auto"/>
                          <w:right w:val="single" w:sz="6" w:space="0" w:color="auto"/>
                        </w:tcBorders>
                      </w:tcPr>
                      <w:p w:rsidR="004157C0" w:rsidRDefault="004157C0" w:rsidP="00061A3F">
                        <w:pPr>
                          <w:jc w:val="right"/>
                          <w:rPr>
                            <w:szCs w:val="21"/>
                          </w:rPr>
                        </w:pPr>
                        <w:r>
                          <w:rPr>
                            <w:szCs w:val="21"/>
                          </w:rPr>
                          <w:t>1,174,752.91</w:t>
                        </w:r>
                      </w:p>
                    </w:tc>
                  </w:sdtContent>
                </w:sdt>
                <w:sdt>
                  <w:sdtPr>
                    <w:rPr>
                      <w:szCs w:val="21"/>
                    </w:rPr>
                    <w:alias w:val="在建工程项目工程投入占预算比例"/>
                    <w:tag w:val="_GBC_7bf5ca56d38b477e9e5177a76aa49cc8"/>
                    <w:id w:val="61218780"/>
                    <w:lock w:val="sdtLocked"/>
                  </w:sdtPr>
                  <w:sdtContent>
                    <w:tc>
                      <w:tcPr>
                        <w:tcW w:w="24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r>
                          <w:rPr>
                            <w:rFonts w:hint="eastAsia"/>
                            <w:szCs w:val="21"/>
                          </w:rPr>
                          <w:t>69.50</w:t>
                        </w:r>
                      </w:p>
                    </w:tc>
                  </w:sdtContent>
                </w:sdt>
                <w:sdt>
                  <w:sdtPr>
                    <w:rPr>
                      <w:szCs w:val="21"/>
                    </w:rPr>
                    <w:alias w:val="在建工程项目工程进度"/>
                    <w:tag w:val="_GBC_02c8c64124384f668a4a25597367e871"/>
                    <w:id w:val="61218781"/>
                    <w:lock w:val="sdtLocked"/>
                  </w:sdtPr>
                  <w:sdtContent>
                    <w:tc>
                      <w:tcPr>
                        <w:tcW w:w="24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rPr>
                            <w:szCs w:val="21"/>
                          </w:rPr>
                        </w:pPr>
                        <w:r>
                          <w:rPr>
                            <w:rFonts w:hint="eastAsia"/>
                            <w:szCs w:val="21"/>
                          </w:rPr>
                          <w:t>90.00</w:t>
                        </w:r>
                      </w:p>
                    </w:tc>
                  </w:sdtContent>
                </w:sdt>
                <w:sdt>
                  <w:sdtPr>
                    <w:rPr>
                      <w:szCs w:val="21"/>
                    </w:rPr>
                    <w:alias w:val="在建工程利息资本化金额"/>
                    <w:tag w:val="_GBC_857f4faf4cf345a7a82c29f6007a0fb1"/>
                    <w:id w:val="61218782"/>
                    <w:lock w:val="sdtLocked"/>
                  </w:sdt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明细－当期利息资本化金额"/>
                    <w:tag w:val="_GBC_448057c5220042f2a9f03cff30e30dd4"/>
                    <w:id w:val="61218783"/>
                    <w:lock w:val="sdtLocked"/>
                  </w:sdtPr>
                  <w:sdtContent>
                    <w:tc>
                      <w:tcPr>
                        <w:tcW w:w="178"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明细－当期利息资本化率"/>
                    <w:tag w:val="_GBC_fe9c62980a2a476782a6ada25828e1ed"/>
                    <w:id w:val="61218784"/>
                    <w:lock w:val="sdtLocked"/>
                  </w:sdtPr>
                  <w:sdtContent>
                    <w:tc>
                      <w:tcPr>
                        <w:tcW w:w="142"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项目资金来源"/>
                    <w:tag w:val="_GBC_0c955235d65f4c4a9cbe9e21f388c487"/>
                    <w:id w:val="61218785"/>
                    <w:lock w:val="sdtLocked"/>
                  </w:sdtPr>
                  <w:sdtContent>
                    <w:tc>
                      <w:tcPr>
                        <w:tcW w:w="178"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rPr>
                            <w:szCs w:val="21"/>
                          </w:rPr>
                        </w:pPr>
                        <w:r>
                          <w:rPr>
                            <w:szCs w:val="21"/>
                          </w:rPr>
                          <w:t>拨款</w:t>
                        </w:r>
                      </w:p>
                    </w:tc>
                  </w:sdtContent>
                </w:sdt>
              </w:tr>
            </w:sdtContent>
          </w:sdt>
          <w:sdt>
            <w:sdtPr>
              <w:rPr>
                <w:rFonts w:hint="eastAsia"/>
                <w:szCs w:val="21"/>
              </w:rPr>
              <w:alias w:val="在建工程明细"/>
              <w:tag w:val="_TUP_ddeb799b6fdf45e2b195807d1913c3bb"/>
              <w:id w:val="61218800"/>
              <w:lock w:val="sdtLocked"/>
            </w:sdtPr>
            <w:sdtContent>
              <w:tr w:rsidR="004157C0" w:rsidTr="00061A3F">
                <w:trPr>
                  <w:cantSplit/>
                </w:trPr>
                <w:sdt>
                  <w:sdtPr>
                    <w:rPr>
                      <w:rFonts w:hint="eastAsia"/>
                      <w:szCs w:val="21"/>
                    </w:rPr>
                    <w:alias w:val="在建工程项目名称"/>
                    <w:tag w:val="_GBC_08eebcbb250e43929d54a92a74b9bed9"/>
                    <w:id w:val="61218787"/>
                    <w:lock w:val="sdtLocked"/>
                  </w:sdtPr>
                  <w:sdtContent>
                    <w:tc>
                      <w:tcPr>
                        <w:tcW w:w="250"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105"/>
                          <w:rPr>
                            <w:szCs w:val="21"/>
                          </w:rPr>
                        </w:pPr>
                        <w:r>
                          <w:rPr>
                            <w:rFonts w:hint="eastAsia"/>
                            <w:szCs w:val="21"/>
                          </w:rPr>
                          <w:t>枣山110KV输变电新建工程</w:t>
                        </w:r>
                      </w:p>
                    </w:tc>
                  </w:sdtContent>
                </w:sdt>
                <w:tc>
                  <w:tcPr>
                    <w:tcW w:w="641"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bfbf226423d94342bcf1d4af5f54d858"/>
                      <w:id w:val="61218788"/>
                      <w:lock w:val="sdtLocked"/>
                    </w:sdtPr>
                    <w:sdtContent>
                      <w:p w:rsidR="004157C0" w:rsidRDefault="004157C0" w:rsidP="00061A3F">
                        <w:pPr>
                          <w:ind w:right="105"/>
                          <w:jc w:val="right"/>
                          <w:rPr>
                            <w:szCs w:val="21"/>
                          </w:rPr>
                        </w:pPr>
                        <w:r>
                          <w:rPr>
                            <w:szCs w:val="21"/>
                          </w:rPr>
                          <w:t>96,630,000.00</w:t>
                        </w:r>
                      </w:p>
                    </w:sdtContent>
                  </w:sdt>
                </w:tc>
                <w:sdt>
                  <w:sdtPr>
                    <w:rPr>
                      <w:szCs w:val="21"/>
                    </w:rPr>
                    <w:alias w:val="在建工程项目金额"/>
                    <w:tag w:val="_GBC_c7b4dd03074f4b508118c59ac18ef165"/>
                    <w:id w:val="61218789"/>
                    <w:lock w:val="sdtLocked"/>
                  </w:sdt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r>
                          <w:rPr>
                            <w:szCs w:val="21"/>
                          </w:rPr>
                          <w:t>27,762,189.66</w:t>
                        </w:r>
                      </w:p>
                    </w:tc>
                  </w:sdtContent>
                </w:sdt>
                <w:sdt>
                  <w:sdtPr>
                    <w:rPr>
                      <w:szCs w:val="21"/>
                    </w:rPr>
                    <w:alias w:val="在建工程项目金额增加数"/>
                    <w:tag w:val="_GBC_fee022c7f41642d6b1a5003254c08937"/>
                    <w:id w:val="61218790"/>
                    <w:lock w:val="sdtLocked"/>
                  </w:sdtPr>
                  <w:sdtContent>
                    <w:tc>
                      <w:tcPr>
                        <w:tcW w:w="55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73"/>
                          <w:jc w:val="right"/>
                          <w:rPr>
                            <w:szCs w:val="21"/>
                          </w:rPr>
                        </w:pPr>
                        <w:r>
                          <w:rPr>
                            <w:szCs w:val="21"/>
                          </w:rPr>
                          <w:t>5,585,454.97</w:t>
                        </w:r>
                      </w:p>
                    </w:tc>
                  </w:sdtContent>
                </w:sdt>
                <w:sdt>
                  <w:sdtPr>
                    <w:rPr>
                      <w:szCs w:val="21"/>
                    </w:rPr>
                    <w:alias w:val="在建工程项目转入固定资产"/>
                    <w:tag w:val="_GBC_be86c04f505849d3907ce31ce303ddd2"/>
                    <w:id w:val="61218791"/>
                    <w:lock w:val="sdtLocked"/>
                  </w:sdtPr>
                  <w:sdtContent>
                    <w:tc>
                      <w:tcPr>
                        <w:tcW w:w="55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73"/>
                          <w:jc w:val="right"/>
                          <w:rPr>
                            <w:szCs w:val="21"/>
                          </w:rPr>
                        </w:pPr>
                        <w:r>
                          <w:rPr>
                            <w:szCs w:val="21"/>
                          </w:rPr>
                          <w:t>33,347,644.63</w:t>
                        </w:r>
                      </w:p>
                    </w:tc>
                  </w:sdtContent>
                </w:sdt>
                <w:sdt>
                  <w:sdtPr>
                    <w:rPr>
                      <w:szCs w:val="21"/>
                    </w:rPr>
                    <w:alias w:val="在建工程明细－其他减少"/>
                    <w:tag w:val="_GBC_08347e2ef7e84775ad2917dda4a8d090"/>
                    <w:id w:val="61218792"/>
                    <w:lock w:val="sdtLocked"/>
                  </w:sdt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项目金额"/>
                    <w:tag w:val="_GBC_52494e6adf24482da9d3d25152b7c59e"/>
                    <w:id w:val="61218793"/>
                    <w:lock w:val="sdtLocked"/>
                  </w:sdtPr>
                  <w:sdtContent>
                    <w:tc>
                      <w:tcPr>
                        <w:tcW w:w="535" w:type="pct"/>
                        <w:tcBorders>
                          <w:top w:val="single" w:sz="6" w:space="0" w:color="auto"/>
                          <w:left w:val="single" w:sz="6" w:space="0" w:color="auto"/>
                          <w:bottom w:val="single" w:sz="6" w:space="0" w:color="auto"/>
                          <w:right w:val="single" w:sz="6" w:space="0" w:color="auto"/>
                        </w:tcBorders>
                      </w:tcPr>
                      <w:p w:rsidR="004157C0" w:rsidRDefault="004157C0" w:rsidP="00061A3F">
                        <w:pPr>
                          <w:jc w:val="right"/>
                          <w:rPr>
                            <w:szCs w:val="21"/>
                          </w:rPr>
                        </w:pPr>
                      </w:p>
                    </w:tc>
                  </w:sdtContent>
                </w:sdt>
                <w:sdt>
                  <w:sdtPr>
                    <w:rPr>
                      <w:szCs w:val="21"/>
                    </w:rPr>
                    <w:alias w:val="在建工程项目工程投入占预算比例"/>
                    <w:tag w:val="_GBC_7bf5ca56d38b477e9e5177a76aa49cc8"/>
                    <w:id w:val="61218794"/>
                    <w:lock w:val="sdtLocked"/>
                  </w:sdtPr>
                  <w:sdtContent>
                    <w:tc>
                      <w:tcPr>
                        <w:tcW w:w="24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r>
                          <w:rPr>
                            <w:rFonts w:hint="eastAsia"/>
                            <w:szCs w:val="21"/>
                          </w:rPr>
                          <w:t>62.74</w:t>
                        </w:r>
                      </w:p>
                    </w:tc>
                  </w:sdtContent>
                </w:sdt>
                <w:sdt>
                  <w:sdtPr>
                    <w:rPr>
                      <w:szCs w:val="21"/>
                    </w:rPr>
                    <w:alias w:val="在建工程项目工程进度"/>
                    <w:tag w:val="_GBC_02c8c64124384f668a4a25597367e871"/>
                    <w:id w:val="61218795"/>
                    <w:lock w:val="sdtLocked"/>
                  </w:sdtPr>
                  <w:sdtContent>
                    <w:tc>
                      <w:tcPr>
                        <w:tcW w:w="24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rPr>
                            <w:szCs w:val="21"/>
                          </w:rPr>
                        </w:pPr>
                        <w:r>
                          <w:rPr>
                            <w:szCs w:val="21"/>
                          </w:rPr>
                          <w:t>100.00</w:t>
                        </w:r>
                      </w:p>
                    </w:tc>
                  </w:sdtContent>
                </w:sdt>
                <w:sdt>
                  <w:sdtPr>
                    <w:rPr>
                      <w:szCs w:val="21"/>
                    </w:rPr>
                    <w:alias w:val="在建工程利息资本化金额"/>
                    <w:tag w:val="_GBC_857f4faf4cf345a7a82c29f6007a0fb1"/>
                    <w:id w:val="61218796"/>
                    <w:lock w:val="sdtLocked"/>
                  </w:sdt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明细－当期利息资本化金额"/>
                    <w:tag w:val="_GBC_448057c5220042f2a9f03cff30e30dd4"/>
                    <w:id w:val="61218797"/>
                    <w:lock w:val="sdtLocked"/>
                  </w:sdtPr>
                  <w:sdtContent>
                    <w:tc>
                      <w:tcPr>
                        <w:tcW w:w="178"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明细－当期利息资本化率"/>
                    <w:tag w:val="_GBC_fe9c62980a2a476782a6ada25828e1ed"/>
                    <w:id w:val="61218798"/>
                    <w:lock w:val="sdtLocked"/>
                  </w:sdtPr>
                  <w:sdtContent>
                    <w:tc>
                      <w:tcPr>
                        <w:tcW w:w="142"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项目资金来源"/>
                    <w:tag w:val="_GBC_0c955235d65f4c4a9cbe9e21f388c487"/>
                    <w:id w:val="61218799"/>
                    <w:lock w:val="sdtLocked"/>
                  </w:sdtPr>
                  <w:sdtContent>
                    <w:tc>
                      <w:tcPr>
                        <w:tcW w:w="178"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rPr>
                            <w:szCs w:val="21"/>
                          </w:rPr>
                        </w:pPr>
                        <w:r>
                          <w:rPr>
                            <w:szCs w:val="21"/>
                          </w:rPr>
                          <w:t>自筹资金</w:t>
                        </w:r>
                      </w:p>
                    </w:tc>
                  </w:sdtContent>
                </w:sdt>
              </w:tr>
            </w:sdtContent>
          </w:sdt>
          <w:sdt>
            <w:sdtPr>
              <w:rPr>
                <w:rFonts w:hint="eastAsia"/>
                <w:szCs w:val="21"/>
              </w:rPr>
              <w:alias w:val="在建工程明细"/>
              <w:tag w:val="_TUP_ddeb799b6fdf45e2b195807d1913c3bb"/>
              <w:id w:val="61218814"/>
              <w:lock w:val="sdtLocked"/>
            </w:sdtPr>
            <w:sdtContent>
              <w:tr w:rsidR="004157C0" w:rsidTr="00061A3F">
                <w:trPr>
                  <w:cantSplit/>
                </w:trPr>
                <w:sdt>
                  <w:sdtPr>
                    <w:rPr>
                      <w:rFonts w:hint="eastAsia"/>
                      <w:szCs w:val="21"/>
                    </w:rPr>
                    <w:alias w:val="在建工程项目名称"/>
                    <w:tag w:val="_GBC_08eebcbb250e43929d54a92a74b9bed9"/>
                    <w:id w:val="61218801"/>
                    <w:lock w:val="sdtLocked"/>
                  </w:sdtPr>
                  <w:sdtContent>
                    <w:tc>
                      <w:tcPr>
                        <w:tcW w:w="250"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105"/>
                          <w:rPr>
                            <w:szCs w:val="21"/>
                          </w:rPr>
                        </w:pPr>
                        <w:r>
                          <w:rPr>
                            <w:rFonts w:hint="eastAsia"/>
                            <w:szCs w:val="21"/>
                          </w:rPr>
                          <w:t>四九滩技改工程</w:t>
                        </w:r>
                      </w:p>
                    </w:tc>
                  </w:sdtContent>
                </w:sdt>
                <w:tc>
                  <w:tcPr>
                    <w:tcW w:w="641"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bfbf226423d94342bcf1d4af5f54d858"/>
                      <w:id w:val="61218802"/>
                      <w:lock w:val="sdtLocked"/>
                    </w:sdtPr>
                    <w:sdtContent>
                      <w:p w:rsidR="004157C0" w:rsidRDefault="004157C0" w:rsidP="00061A3F">
                        <w:pPr>
                          <w:ind w:right="105"/>
                          <w:jc w:val="right"/>
                          <w:rPr>
                            <w:szCs w:val="21"/>
                          </w:rPr>
                        </w:pPr>
                        <w:r>
                          <w:rPr>
                            <w:szCs w:val="21"/>
                          </w:rPr>
                          <w:t>60,940,000.00</w:t>
                        </w:r>
                      </w:p>
                    </w:sdtContent>
                  </w:sdt>
                </w:tc>
                <w:sdt>
                  <w:sdtPr>
                    <w:rPr>
                      <w:szCs w:val="21"/>
                    </w:rPr>
                    <w:alias w:val="在建工程项目金额"/>
                    <w:tag w:val="_GBC_c7b4dd03074f4b508118c59ac18ef165"/>
                    <w:id w:val="61218803"/>
                    <w:lock w:val="sdtLocked"/>
                  </w:sdt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r>
                          <w:rPr>
                            <w:szCs w:val="21"/>
                          </w:rPr>
                          <w:t>8,687,776.17</w:t>
                        </w:r>
                      </w:p>
                    </w:tc>
                  </w:sdtContent>
                </w:sdt>
                <w:sdt>
                  <w:sdtPr>
                    <w:rPr>
                      <w:szCs w:val="21"/>
                    </w:rPr>
                    <w:alias w:val="在建工程项目金额增加数"/>
                    <w:tag w:val="_GBC_fee022c7f41642d6b1a5003254c08937"/>
                    <w:id w:val="61218804"/>
                    <w:lock w:val="sdtLocked"/>
                  </w:sdtPr>
                  <w:sdtContent>
                    <w:tc>
                      <w:tcPr>
                        <w:tcW w:w="55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73"/>
                          <w:jc w:val="right"/>
                          <w:rPr>
                            <w:szCs w:val="21"/>
                          </w:rPr>
                        </w:pPr>
                        <w:r>
                          <w:rPr>
                            <w:szCs w:val="21"/>
                          </w:rPr>
                          <w:t>24,959,257.65</w:t>
                        </w:r>
                      </w:p>
                    </w:tc>
                  </w:sdtContent>
                </w:sdt>
                <w:sdt>
                  <w:sdtPr>
                    <w:rPr>
                      <w:szCs w:val="21"/>
                    </w:rPr>
                    <w:alias w:val="在建工程项目转入固定资产"/>
                    <w:tag w:val="_GBC_be86c04f505849d3907ce31ce303ddd2"/>
                    <w:id w:val="61218805"/>
                    <w:lock w:val="sdtLocked"/>
                  </w:sdtPr>
                  <w:sdtContent>
                    <w:tc>
                      <w:tcPr>
                        <w:tcW w:w="55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73"/>
                          <w:jc w:val="right"/>
                          <w:rPr>
                            <w:szCs w:val="21"/>
                          </w:rPr>
                        </w:pPr>
                        <w:r>
                          <w:rPr>
                            <w:szCs w:val="21"/>
                          </w:rPr>
                          <w:t>12,748,801.00</w:t>
                        </w:r>
                      </w:p>
                    </w:tc>
                  </w:sdtContent>
                </w:sdt>
                <w:sdt>
                  <w:sdtPr>
                    <w:rPr>
                      <w:szCs w:val="21"/>
                    </w:rPr>
                    <w:alias w:val="在建工程明细－其他减少"/>
                    <w:tag w:val="_GBC_08347e2ef7e84775ad2917dda4a8d090"/>
                    <w:id w:val="61218806"/>
                    <w:lock w:val="sdtLocked"/>
                  </w:sdt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项目金额"/>
                    <w:tag w:val="_GBC_52494e6adf24482da9d3d25152b7c59e"/>
                    <w:id w:val="61218807"/>
                    <w:lock w:val="sdtLocked"/>
                  </w:sdtPr>
                  <w:sdtContent>
                    <w:tc>
                      <w:tcPr>
                        <w:tcW w:w="535" w:type="pct"/>
                        <w:tcBorders>
                          <w:top w:val="single" w:sz="6" w:space="0" w:color="auto"/>
                          <w:left w:val="single" w:sz="6" w:space="0" w:color="auto"/>
                          <w:bottom w:val="single" w:sz="6" w:space="0" w:color="auto"/>
                          <w:right w:val="single" w:sz="6" w:space="0" w:color="auto"/>
                        </w:tcBorders>
                      </w:tcPr>
                      <w:p w:rsidR="004157C0" w:rsidRDefault="004157C0" w:rsidP="00061A3F">
                        <w:pPr>
                          <w:jc w:val="right"/>
                          <w:rPr>
                            <w:szCs w:val="21"/>
                          </w:rPr>
                        </w:pPr>
                        <w:r>
                          <w:rPr>
                            <w:szCs w:val="21"/>
                          </w:rPr>
                          <w:t>20,898,232.82</w:t>
                        </w:r>
                      </w:p>
                    </w:tc>
                  </w:sdtContent>
                </w:sdt>
                <w:sdt>
                  <w:sdtPr>
                    <w:rPr>
                      <w:szCs w:val="21"/>
                    </w:rPr>
                    <w:alias w:val="在建工程项目工程投入占预算比例"/>
                    <w:tag w:val="_GBC_7bf5ca56d38b477e9e5177a76aa49cc8"/>
                    <w:id w:val="61218808"/>
                    <w:lock w:val="sdtLocked"/>
                  </w:sdtPr>
                  <w:sdtContent>
                    <w:tc>
                      <w:tcPr>
                        <w:tcW w:w="24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r>
                          <w:rPr>
                            <w:szCs w:val="21"/>
                          </w:rPr>
                          <w:t>55.21</w:t>
                        </w:r>
                      </w:p>
                    </w:tc>
                  </w:sdtContent>
                </w:sdt>
                <w:sdt>
                  <w:sdtPr>
                    <w:rPr>
                      <w:szCs w:val="21"/>
                    </w:rPr>
                    <w:alias w:val="在建工程项目工程进度"/>
                    <w:tag w:val="_GBC_02c8c64124384f668a4a25597367e871"/>
                    <w:id w:val="61218809"/>
                    <w:lock w:val="sdtLocked"/>
                  </w:sdtPr>
                  <w:sdtContent>
                    <w:tc>
                      <w:tcPr>
                        <w:tcW w:w="24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rPr>
                            <w:szCs w:val="21"/>
                          </w:rPr>
                        </w:pPr>
                        <w:r>
                          <w:rPr>
                            <w:szCs w:val="21"/>
                          </w:rPr>
                          <w:t>55.21</w:t>
                        </w:r>
                      </w:p>
                    </w:tc>
                  </w:sdtContent>
                </w:sdt>
                <w:sdt>
                  <w:sdtPr>
                    <w:rPr>
                      <w:szCs w:val="21"/>
                    </w:rPr>
                    <w:alias w:val="在建工程利息资本化金额"/>
                    <w:tag w:val="_GBC_857f4faf4cf345a7a82c29f6007a0fb1"/>
                    <w:id w:val="61218810"/>
                    <w:lock w:val="sdtLocked"/>
                  </w:sdt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明细－当期利息资本化金额"/>
                    <w:tag w:val="_GBC_448057c5220042f2a9f03cff30e30dd4"/>
                    <w:id w:val="61218811"/>
                    <w:lock w:val="sdtLocked"/>
                  </w:sdtPr>
                  <w:sdtContent>
                    <w:tc>
                      <w:tcPr>
                        <w:tcW w:w="178"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明细－当期利息资本化率"/>
                    <w:tag w:val="_GBC_fe9c62980a2a476782a6ada25828e1ed"/>
                    <w:id w:val="61218812"/>
                    <w:lock w:val="sdtLocked"/>
                  </w:sdtPr>
                  <w:sdtContent>
                    <w:tc>
                      <w:tcPr>
                        <w:tcW w:w="142"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项目资金来源"/>
                    <w:tag w:val="_GBC_0c955235d65f4c4a9cbe9e21f388c487"/>
                    <w:id w:val="61218813"/>
                    <w:lock w:val="sdtLocked"/>
                  </w:sdtPr>
                  <w:sdtContent>
                    <w:tc>
                      <w:tcPr>
                        <w:tcW w:w="178"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rPr>
                            <w:szCs w:val="21"/>
                          </w:rPr>
                        </w:pPr>
                        <w:r>
                          <w:rPr>
                            <w:szCs w:val="21"/>
                          </w:rPr>
                          <w:t>自筹资金</w:t>
                        </w:r>
                      </w:p>
                    </w:tc>
                  </w:sdtContent>
                </w:sdt>
              </w:tr>
            </w:sdtContent>
          </w:sdt>
          <w:sdt>
            <w:sdtPr>
              <w:rPr>
                <w:rFonts w:hint="eastAsia"/>
                <w:szCs w:val="21"/>
              </w:rPr>
              <w:alias w:val="在建工程明细"/>
              <w:tag w:val="_TUP_ddeb799b6fdf45e2b195807d1913c3bb"/>
              <w:id w:val="61218828"/>
              <w:lock w:val="sdtLocked"/>
            </w:sdtPr>
            <w:sdtContent>
              <w:tr w:rsidR="004157C0" w:rsidTr="00061A3F">
                <w:trPr>
                  <w:cantSplit/>
                </w:trPr>
                <w:sdt>
                  <w:sdtPr>
                    <w:rPr>
                      <w:rFonts w:hint="eastAsia"/>
                      <w:szCs w:val="21"/>
                    </w:rPr>
                    <w:alias w:val="在建工程项目名称"/>
                    <w:tag w:val="_GBC_08eebcbb250e43929d54a92a74b9bed9"/>
                    <w:id w:val="61218815"/>
                    <w:lock w:val="sdtLocked"/>
                  </w:sdtPr>
                  <w:sdtContent>
                    <w:tc>
                      <w:tcPr>
                        <w:tcW w:w="250"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105"/>
                          <w:rPr>
                            <w:szCs w:val="21"/>
                          </w:rPr>
                        </w:pPr>
                        <w:r>
                          <w:rPr>
                            <w:rFonts w:hint="eastAsia"/>
                            <w:szCs w:val="21"/>
                          </w:rPr>
                          <w:t>三桥储配气站</w:t>
                        </w:r>
                      </w:p>
                    </w:tc>
                  </w:sdtContent>
                </w:sdt>
                <w:tc>
                  <w:tcPr>
                    <w:tcW w:w="641"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bfbf226423d94342bcf1d4af5f54d858"/>
                      <w:id w:val="61218816"/>
                      <w:lock w:val="sdtLocked"/>
                    </w:sdtPr>
                    <w:sdtContent>
                      <w:p w:rsidR="004157C0" w:rsidRDefault="004157C0" w:rsidP="00061A3F">
                        <w:pPr>
                          <w:ind w:right="105"/>
                          <w:jc w:val="right"/>
                          <w:rPr>
                            <w:szCs w:val="21"/>
                          </w:rPr>
                        </w:pPr>
                        <w:r>
                          <w:rPr>
                            <w:szCs w:val="21"/>
                          </w:rPr>
                          <w:t>58,670,400.00</w:t>
                        </w:r>
                      </w:p>
                    </w:sdtContent>
                  </w:sdt>
                </w:tc>
                <w:sdt>
                  <w:sdtPr>
                    <w:rPr>
                      <w:szCs w:val="21"/>
                    </w:rPr>
                    <w:alias w:val="在建工程项目金额"/>
                    <w:tag w:val="_GBC_c7b4dd03074f4b508118c59ac18ef165"/>
                    <w:id w:val="61218817"/>
                    <w:lock w:val="sdtLocked"/>
                  </w:sdt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r>
                          <w:rPr>
                            <w:szCs w:val="21"/>
                          </w:rPr>
                          <w:t>7,974,615.99</w:t>
                        </w:r>
                      </w:p>
                    </w:tc>
                  </w:sdtContent>
                </w:sdt>
                <w:sdt>
                  <w:sdtPr>
                    <w:rPr>
                      <w:szCs w:val="21"/>
                    </w:rPr>
                    <w:alias w:val="在建工程项目金额增加数"/>
                    <w:tag w:val="_GBC_fee022c7f41642d6b1a5003254c08937"/>
                    <w:id w:val="61218818"/>
                    <w:lock w:val="sdtLocked"/>
                  </w:sdtPr>
                  <w:sdtContent>
                    <w:tc>
                      <w:tcPr>
                        <w:tcW w:w="55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73"/>
                          <w:jc w:val="right"/>
                          <w:rPr>
                            <w:szCs w:val="21"/>
                          </w:rPr>
                        </w:pPr>
                        <w:r>
                          <w:rPr>
                            <w:szCs w:val="21"/>
                          </w:rPr>
                          <w:t>7,440,116.92</w:t>
                        </w:r>
                      </w:p>
                    </w:tc>
                  </w:sdtContent>
                </w:sdt>
                <w:sdt>
                  <w:sdtPr>
                    <w:rPr>
                      <w:szCs w:val="21"/>
                    </w:rPr>
                    <w:alias w:val="在建工程项目转入固定资产"/>
                    <w:tag w:val="_GBC_be86c04f505849d3907ce31ce303ddd2"/>
                    <w:id w:val="61218819"/>
                    <w:lock w:val="sdtLocked"/>
                  </w:sdtPr>
                  <w:sdtContent>
                    <w:tc>
                      <w:tcPr>
                        <w:tcW w:w="55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73"/>
                          <w:jc w:val="right"/>
                          <w:rPr>
                            <w:szCs w:val="21"/>
                          </w:rPr>
                        </w:pPr>
                      </w:p>
                    </w:tc>
                  </w:sdtContent>
                </w:sdt>
                <w:sdt>
                  <w:sdtPr>
                    <w:rPr>
                      <w:szCs w:val="21"/>
                    </w:rPr>
                    <w:alias w:val="在建工程明细－其他减少"/>
                    <w:tag w:val="_GBC_08347e2ef7e84775ad2917dda4a8d090"/>
                    <w:id w:val="61218820"/>
                    <w:lock w:val="sdtLocked"/>
                  </w:sdt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项目金额"/>
                    <w:tag w:val="_GBC_52494e6adf24482da9d3d25152b7c59e"/>
                    <w:id w:val="61218821"/>
                    <w:lock w:val="sdtLocked"/>
                  </w:sdtPr>
                  <w:sdtContent>
                    <w:tc>
                      <w:tcPr>
                        <w:tcW w:w="535" w:type="pct"/>
                        <w:tcBorders>
                          <w:top w:val="single" w:sz="6" w:space="0" w:color="auto"/>
                          <w:left w:val="single" w:sz="6" w:space="0" w:color="auto"/>
                          <w:bottom w:val="single" w:sz="6" w:space="0" w:color="auto"/>
                          <w:right w:val="single" w:sz="6" w:space="0" w:color="auto"/>
                        </w:tcBorders>
                      </w:tcPr>
                      <w:p w:rsidR="004157C0" w:rsidRDefault="004157C0" w:rsidP="00061A3F">
                        <w:pPr>
                          <w:jc w:val="right"/>
                          <w:rPr>
                            <w:szCs w:val="21"/>
                          </w:rPr>
                        </w:pPr>
                        <w:r>
                          <w:rPr>
                            <w:szCs w:val="21"/>
                          </w:rPr>
                          <w:t>15,414,732.91</w:t>
                        </w:r>
                      </w:p>
                    </w:tc>
                  </w:sdtContent>
                </w:sdt>
                <w:sdt>
                  <w:sdtPr>
                    <w:rPr>
                      <w:szCs w:val="21"/>
                    </w:rPr>
                    <w:alias w:val="在建工程项目工程投入占预算比例"/>
                    <w:tag w:val="_GBC_7bf5ca56d38b477e9e5177a76aa49cc8"/>
                    <w:id w:val="61218822"/>
                    <w:lock w:val="sdtLocked"/>
                  </w:sdtPr>
                  <w:sdtContent>
                    <w:tc>
                      <w:tcPr>
                        <w:tcW w:w="24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r>
                          <w:rPr>
                            <w:szCs w:val="21"/>
                          </w:rPr>
                          <w:t>26.27</w:t>
                        </w:r>
                      </w:p>
                    </w:tc>
                  </w:sdtContent>
                </w:sdt>
                <w:sdt>
                  <w:sdtPr>
                    <w:rPr>
                      <w:szCs w:val="21"/>
                    </w:rPr>
                    <w:alias w:val="在建工程项目工程进度"/>
                    <w:tag w:val="_GBC_02c8c64124384f668a4a25597367e871"/>
                    <w:id w:val="61218823"/>
                    <w:lock w:val="sdtLocked"/>
                  </w:sdtPr>
                  <w:sdtContent>
                    <w:tc>
                      <w:tcPr>
                        <w:tcW w:w="24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rPr>
                            <w:szCs w:val="21"/>
                          </w:rPr>
                        </w:pPr>
                        <w:r>
                          <w:rPr>
                            <w:szCs w:val="21"/>
                          </w:rPr>
                          <w:t>26.27</w:t>
                        </w:r>
                      </w:p>
                    </w:tc>
                  </w:sdtContent>
                </w:sdt>
                <w:sdt>
                  <w:sdtPr>
                    <w:rPr>
                      <w:szCs w:val="21"/>
                    </w:rPr>
                    <w:alias w:val="在建工程利息资本化金额"/>
                    <w:tag w:val="_GBC_857f4faf4cf345a7a82c29f6007a0fb1"/>
                    <w:id w:val="61218824"/>
                    <w:lock w:val="sdtLocked"/>
                  </w:sdt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明细－当期利息资本化金额"/>
                    <w:tag w:val="_GBC_448057c5220042f2a9f03cff30e30dd4"/>
                    <w:id w:val="61218825"/>
                    <w:lock w:val="sdtLocked"/>
                  </w:sdtPr>
                  <w:sdtContent>
                    <w:tc>
                      <w:tcPr>
                        <w:tcW w:w="178"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明细－当期利息资本化率"/>
                    <w:tag w:val="_GBC_fe9c62980a2a476782a6ada25828e1ed"/>
                    <w:id w:val="61218826"/>
                    <w:lock w:val="sdtLocked"/>
                  </w:sdtPr>
                  <w:sdtContent>
                    <w:tc>
                      <w:tcPr>
                        <w:tcW w:w="142"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项目资金来源"/>
                    <w:tag w:val="_GBC_0c955235d65f4c4a9cbe9e21f388c487"/>
                    <w:id w:val="61218827"/>
                    <w:lock w:val="sdtLocked"/>
                  </w:sdtPr>
                  <w:sdtContent>
                    <w:tc>
                      <w:tcPr>
                        <w:tcW w:w="178"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rPr>
                            <w:szCs w:val="21"/>
                          </w:rPr>
                        </w:pPr>
                        <w:r>
                          <w:rPr>
                            <w:szCs w:val="21"/>
                          </w:rPr>
                          <w:t>自筹资金</w:t>
                        </w:r>
                      </w:p>
                    </w:tc>
                  </w:sdtContent>
                </w:sdt>
              </w:tr>
            </w:sdtContent>
          </w:sdt>
          <w:sdt>
            <w:sdtPr>
              <w:rPr>
                <w:rFonts w:hint="eastAsia"/>
                <w:szCs w:val="21"/>
              </w:rPr>
              <w:alias w:val="在建工程明细"/>
              <w:tag w:val="_TUP_ddeb799b6fdf45e2b195807d1913c3bb"/>
              <w:id w:val="61218842"/>
              <w:lock w:val="sdtLocked"/>
            </w:sdtPr>
            <w:sdtContent>
              <w:tr w:rsidR="004157C0" w:rsidTr="00061A3F">
                <w:trPr>
                  <w:cantSplit/>
                </w:trPr>
                <w:sdt>
                  <w:sdtPr>
                    <w:rPr>
                      <w:rFonts w:hint="eastAsia"/>
                      <w:szCs w:val="21"/>
                    </w:rPr>
                    <w:alias w:val="在建工程项目名称"/>
                    <w:tag w:val="_GBC_08eebcbb250e43929d54a92a74b9bed9"/>
                    <w:id w:val="61218829"/>
                    <w:lock w:val="sdtLocked"/>
                  </w:sdtPr>
                  <w:sdtContent>
                    <w:tc>
                      <w:tcPr>
                        <w:tcW w:w="250"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105"/>
                          <w:rPr>
                            <w:szCs w:val="21"/>
                          </w:rPr>
                        </w:pPr>
                        <w:r>
                          <w:rPr>
                            <w:rFonts w:hint="eastAsia"/>
                            <w:szCs w:val="21"/>
                          </w:rPr>
                          <w:t>武胜二水厂</w:t>
                        </w:r>
                      </w:p>
                    </w:tc>
                  </w:sdtContent>
                </w:sdt>
                <w:tc>
                  <w:tcPr>
                    <w:tcW w:w="641"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bfbf226423d94342bcf1d4af5f54d858"/>
                      <w:id w:val="61218830"/>
                      <w:lock w:val="sdtLocked"/>
                    </w:sdtPr>
                    <w:sdtContent>
                      <w:p w:rsidR="004157C0" w:rsidRDefault="004157C0" w:rsidP="00061A3F">
                        <w:pPr>
                          <w:ind w:right="105"/>
                          <w:jc w:val="right"/>
                          <w:rPr>
                            <w:szCs w:val="21"/>
                          </w:rPr>
                        </w:pPr>
                        <w:r>
                          <w:rPr>
                            <w:szCs w:val="21"/>
                          </w:rPr>
                          <w:t>49,870,000.00</w:t>
                        </w:r>
                      </w:p>
                    </w:sdtContent>
                  </w:sdt>
                </w:tc>
                <w:sdt>
                  <w:sdtPr>
                    <w:rPr>
                      <w:szCs w:val="21"/>
                    </w:rPr>
                    <w:alias w:val="在建工程项目金额"/>
                    <w:tag w:val="_GBC_c7b4dd03074f4b508118c59ac18ef165"/>
                    <w:id w:val="61218831"/>
                    <w:lock w:val="sdtLocked"/>
                  </w:sdt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r>
                          <w:rPr>
                            <w:szCs w:val="21"/>
                          </w:rPr>
                          <w:t>19,237,656.30</w:t>
                        </w:r>
                      </w:p>
                    </w:tc>
                  </w:sdtContent>
                </w:sdt>
                <w:sdt>
                  <w:sdtPr>
                    <w:rPr>
                      <w:szCs w:val="21"/>
                    </w:rPr>
                    <w:alias w:val="在建工程项目金额增加数"/>
                    <w:tag w:val="_GBC_fee022c7f41642d6b1a5003254c08937"/>
                    <w:id w:val="61218832"/>
                    <w:lock w:val="sdtLocked"/>
                  </w:sdtPr>
                  <w:sdtContent>
                    <w:tc>
                      <w:tcPr>
                        <w:tcW w:w="55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73"/>
                          <w:jc w:val="right"/>
                          <w:rPr>
                            <w:szCs w:val="21"/>
                          </w:rPr>
                        </w:pPr>
                        <w:r>
                          <w:rPr>
                            <w:szCs w:val="21"/>
                          </w:rPr>
                          <w:t>26,498,502.93</w:t>
                        </w:r>
                      </w:p>
                    </w:tc>
                  </w:sdtContent>
                </w:sdt>
                <w:sdt>
                  <w:sdtPr>
                    <w:rPr>
                      <w:szCs w:val="21"/>
                    </w:rPr>
                    <w:alias w:val="在建工程项目转入固定资产"/>
                    <w:tag w:val="_GBC_be86c04f505849d3907ce31ce303ddd2"/>
                    <w:id w:val="61218833"/>
                    <w:lock w:val="sdtLocked"/>
                  </w:sdtPr>
                  <w:sdtContent>
                    <w:tc>
                      <w:tcPr>
                        <w:tcW w:w="55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73"/>
                          <w:jc w:val="right"/>
                          <w:rPr>
                            <w:szCs w:val="21"/>
                          </w:rPr>
                        </w:pPr>
                      </w:p>
                    </w:tc>
                  </w:sdtContent>
                </w:sdt>
                <w:sdt>
                  <w:sdtPr>
                    <w:rPr>
                      <w:szCs w:val="21"/>
                    </w:rPr>
                    <w:alias w:val="在建工程明细－其他减少"/>
                    <w:tag w:val="_GBC_08347e2ef7e84775ad2917dda4a8d090"/>
                    <w:id w:val="61218834"/>
                    <w:lock w:val="sdtLocked"/>
                  </w:sdt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项目金额"/>
                    <w:tag w:val="_GBC_52494e6adf24482da9d3d25152b7c59e"/>
                    <w:id w:val="61218835"/>
                    <w:lock w:val="sdtLocked"/>
                  </w:sdtPr>
                  <w:sdtContent>
                    <w:tc>
                      <w:tcPr>
                        <w:tcW w:w="535" w:type="pct"/>
                        <w:tcBorders>
                          <w:top w:val="single" w:sz="6" w:space="0" w:color="auto"/>
                          <w:left w:val="single" w:sz="6" w:space="0" w:color="auto"/>
                          <w:bottom w:val="single" w:sz="6" w:space="0" w:color="auto"/>
                          <w:right w:val="single" w:sz="6" w:space="0" w:color="auto"/>
                        </w:tcBorders>
                      </w:tcPr>
                      <w:p w:rsidR="004157C0" w:rsidRDefault="004157C0" w:rsidP="00061A3F">
                        <w:pPr>
                          <w:jc w:val="right"/>
                          <w:rPr>
                            <w:szCs w:val="21"/>
                          </w:rPr>
                        </w:pPr>
                        <w:r>
                          <w:rPr>
                            <w:szCs w:val="21"/>
                          </w:rPr>
                          <w:t>45,736,159.23</w:t>
                        </w:r>
                      </w:p>
                    </w:tc>
                  </w:sdtContent>
                </w:sdt>
                <w:sdt>
                  <w:sdtPr>
                    <w:rPr>
                      <w:szCs w:val="21"/>
                    </w:rPr>
                    <w:alias w:val="在建工程项目工程投入占预算比例"/>
                    <w:tag w:val="_GBC_7bf5ca56d38b477e9e5177a76aa49cc8"/>
                    <w:id w:val="61218836"/>
                    <w:lock w:val="sdtLocked"/>
                  </w:sdtPr>
                  <w:sdtContent>
                    <w:tc>
                      <w:tcPr>
                        <w:tcW w:w="24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r>
                          <w:rPr>
                            <w:szCs w:val="21"/>
                          </w:rPr>
                          <w:t>91.71</w:t>
                        </w:r>
                      </w:p>
                    </w:tc>
                  </w:sdtContent>
                </w:sdt>
                <w:sdt>
                  <w:sdtPr>
                    <w:rPr>
                      <w:szCs w:val="21"/>
                    </w:rPr>
                    <w:alias w:val="在建工程项目工程进度"/>
                    <w:tag w:val="_GBC_02c8c64124384f668a4a25597367e871"/>
                    <w:id w:val="61218837"/>
                    <w:lock w:val="sdtLocked"/>
                  </w:sdtPr>
                  <w:sdtContent>
                    <w:tc>
                      <w:tcPr>
                        <w:tcW w:w="24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rPr>
                            <w:szCs w:val="21"/>
                          </w:rPr>
                        </w:pPr>
                        <w:r>
                          <w:rPr>
                            <w:szCs w:val="21"/>
                          </w:rPr>
                          <w:t>91.71</w:t>
                        </w:r>
                      </w:p>
                    </w:tc>
                  </w:sdtContent>
                </w:sdt>
                <w:sdt>
                  <w:sdtPr>
                    <w:rPr>
                      <w:szCs w:val="21"/>
                    </w:rPr>
                    <w:alias w:val="在建工程利息资本化金额"/>
                    <w:tag w:val="_GBC_857f4faf4cf345a7a82c29f6007a0fb1"/>
                    <w:id w:val="61218838"/>
                    <w:lock w:val="sdtLocked"/>
                  </w:sdt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明细－当期利息资本化金额"/>
                    <w:tag w:val="_GBC_448057c5220042f2a9f03cff30e30dd4"/>
                    <w:id w:val="61218839"/>
                    <w:lock w:val="sdtLocked"/>
                  </w:sdtPr>
                  <w:sdtContent>
                    <w:tc>
                      <w:tcPr>
                        <w:tcW w:w="178"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明细－当期利息资本化率"/>
                    <w:tag w:val="_GBC_fe9c62980a2a476782a6ada25828e1ed"/>
                    <w:id w:val="61218840"/>
                    <w:lock w:val="sdtLocked"/>
                  </w:sdtPr>
                  <w:sdtContent>
                    <w:tc>
                      <w:tcPr>
                        <w:tcW w:w="142"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项目资金来源"/>
                    <w:tag w:val="_GBC_0c955235d65f4c4a9cbe9e21f388c487"/>
                    <w:id w:val="61218841"/>
                    <w:lock w:val="sdtLocked"/>
                  </w:sdtPr>
                  <w:sdtContent>
                    <w:tc>
                      <w:tcPr>
                        <w:tcW w:w="178"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rPr>
                            <w:szCs w:val="21"/>
                          </w:rPr>
                        </w:pPr>
                        <w:r>
                          <w:rPr>
                            <w:szCs w:val="21"/>
                          </w:rPr>
                          <w:t>自筹资金、国债资金</w:t>
                        </w:r>
                      </w:p>
                    </w:tc>
                  </w:sdtContent>
                </w:sdt>
              </w:tr>
            </w:sdtContent>
          </w:sdt>
          <w:sdt>
            <w:sdtPr>
              <w:rPr>
                <w:rFonts w:hint="eastAsia"/>
                <w:szCs w:val="21"/>
              </w:rPr>
              <w:alias w:val="在建工程明细"/>
              <w:tag w:val="_TUP_ddeb799b6fdf45e2b195807d1913c3bb"/>
              <w:id w:val="61218856"/>
              <w:lock w:val="sdtLocked"/>
            </w:sdtPr>
            <w:sdtContent>
              <w:tr w:rsidR="004157C0" w:rsidTr="00061A3F">
                <w:trPr>
                  <w:cantSplit/>
                </w:trPr>
                <w:sdt>
                  <w:sdtPr>
                    <w:rPr>
                      <w:rFonts w:hint="eastAsia"/>
                      <w:szCs w:val="21"/>
                    </w:rPr>
                    <w:alias w:val="在建工程项目名称"/>
                    <w:tag w:val="_GBC_08eebcbb250e43929d54a92a74b9bed9"/>
                    <w:id w:val="61218843"/>
                    <w:lock w:val="sdtLocked"/>
                  </w:sdtPr>
                  <w:sdtContent>
                    <w:tc>
                      <w:tcPr>
                        <w:tcW w:w="250"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105"/>
                          <w:rPr>
                            <w:szCs w:val="21"/>
                          </w:rPr>
                        </w:pPr>
                        <w:r>
                          <w:rPr>
                            <w:rFonts w:hint="eastAsia"/>
                            <w:szCs w:val="21"/>
                          </w:rPr>
                          <w:t>邻水燃气新办公楼</w:t>
                        </w:r>
                      </w:p>
                    </w:tc>
                  </w:sdtContent>
                </w:sdt>
                <w:tc>
                  <w:tcPr>
                    <w:tcW w:w="641"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bfbf226423d94342bcf1d4af5f54d858"/>
                      <w:id w:val="61218844"/>
                      <w:lock w:val="sdtLocked"/>
                    </w:sdtPr>
                    <w:sdtContent>
                      <w:p w:rsidR="004157C0" w:rsidRDefault="004157C0" w:rsidP="00061A3F">
                        <w:pPr>
                          <w:ind w:right="105"/>
                          <w:jc w:val="right"/>
                          <w:rPr>
                            <w:szCs w:val="21"/>
                          </w:rPr>
                        </w:pPr>
                        <w:r>
                          <w:rPr>
                            <w:szCs w:val="21"/>
                          </w:rPr>
                          <w:t>49,000,000.00</w:t>
                        </w:r>
                      </w:p>
                    </w:sdtContent>
                  </w:sdt>
                </w:tc>
                <w:sdt>
                  <w:sdtPr>
                    <w:rPr>
                      <w:szCs w:val="21"/>
                    </w:rPr>
                    <w:alias w:val="在建工程项目金额"/>
                    <w:tag w:val="_GBC_c7b4dd03074f4b508118c59ac18ef165"/>
                    <w:id w:val="61218845"/>
                    <w:lock w:val="sdtLocked"/>
                  </w:sdt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r>
                          <w:rPr>
                            <w:szCs w:val="21"/>
                          </w:rPr>
                          <w:t>4,720,932.78</w:t>
                        </w:r>
                      </w:p>
                    </w:tc>
                  </w:sdtContent>
                </w:sdt>
                <w:sdt>
                  <w:sdtPr>
                    <w:rPr>
                      <w:szCs w:val="21"/>
                    </w:rPr>
                    <w:alias w:val="在建工程项目金额增加数"/>
                    <w:tag w:val="_GBC_fee022c7f41642d6b1a5003254c08937"/>
                    <w:id w:val="61218846"/>
                    <w:lock w:val="sdtLocked"/>
                  </w:sdtPr>
                  <w:sdtContent>
                    <w:tc>
                      <w:tcPr>
                        <w:tcW w:w="55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73"/>
                          <w:jc w:val="right"/>
                          <w:rPr>
                            <w:szCs w:val="21"/>
                          </w:rPr>
                        </w:pPr>
                        <w:r>
                          <w:rPr>
                            <w:szCs w:val="21"/>
                          </w:rPr>
                          <w:t>7,610,068.84</w:t>
                        </w:r>
                      </w:p>
                    </w:tc>
                  </w:sdtContent>
                </w:sdt>
                <w:sdt>
                  <w:sdtPr>
                    <w:rPr>
                      <w:szCs w:val="21"/>
                    </w:rPr>
                    <w:alias w:val="在建工程项目转入固定资产"/>
                    <w:tag w:val="_GBC_be86c04f505849d3907ce31ce303ddd2"/>
                    <w:id w:val="61218847"/>
                    <w:lock w:val="sdtLocked"/>
                  </w:sdtPr>
                  <w:sdtContent>
                    <w:tc>
                      <w:tcPr>
                        <w:tcW w:w="55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73"/>
                          <w:jc w:val="right"/>
                          <w:rPr>
                            <w:szCs w:val="21"/>
                          </w:rPr>
                        </w:pPr>
                      </w:p>
                    </w:tc>
                  </w:sdtContent>
                </w:sdt>
                <w:sdt>
                  <w:sdtPr>
                    <w:rPr>
                      <w:szCs w:val="21"/>
                    </w:rPr>
                    <w:alias w:val="在建工程明细－其他减少"/>
                    <w:tag w:val="_GBC_08347e2ef7e84775ad2917dda4a8d090"/>
                    <w:id w:val="61218848"/>
                    <w:lock w:val="sdtLocked"/>
                  </w:sdt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项目金额"/>
                    <w:tag w:val="_GBC_52494e6adf24482da9d3d25152b7c59e"/>
                    <w:id w:val="61218849"/>
                    <w:lock w:val="sdtLocked"/>
                  </w:sdtPr>
                  <w:sdtContent>
                    <w:tc>
                      <w:tcPr>
                        <w:tcW w:w="535" w:type="pct"/>
                        <w:tcBorders>
                          <w:top w:val="single" w:sz="6" w:space="0" w:color="auto"/>
                          <w:left w:val="single" w:sz="6" w:space="0" w:color="auto"/>
                          <w:bottom w:val="single" w:sz="6" w:space="0" w:color="auto"/>
                          <w:right w:val="single" w:sz="6" w:space="0" w:color="auto"/>
                        </w:tcBorders>
                      </w:tcPr>
                      <w:p w:rsidR="004157C0" w:rsidRDefault="004157C0" w:rsidP="00061A3F">
                        <w:pPr>
                          <w:jc w:val="right"/>
                          <w:rPr>
                            <w:szCs w:val="21"/>
                          </w:rPr>
                        </w:pPr>
                        <w:r>
                          <w:rPr>
                            <w:szCs w:val="21"/>
                          </w:rPr>
                          <w:t>12,331,001.62</w:t>
                        </w:r>
                      </w:p>
                    </w:tc>
                  </w:sdtContent>
                </w:sdt>
                <w:sdt>
                  <w:sdtPr>
                    <w:rPr>
                      <w:szCs w:val="21"/>
                    </w:rPr>
                    <w:alias w:val="在建工程项目工程投入占预算比例"/>
                    <w:tag w:val="_GBC_7bf5ca56d38b477e9e5177a76aa49cc8"/>
                    <w:id w:val="61218850"/>
                    <w:lock w:val="sdtLocked"/>
                  </w:sdtPr>
                  <w:sdtContent>
                    <w:tc>
                      <w:tcPr>
                        <w:tcW w:w="24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r>
                          <w:rPr>
                            <w:szCs w:val="21"/>
                          </w:rPr>
                          <w:t>25.17</w:t>
                        </w:r>
                      </w:p>
                    </w:tc>
                  </w:sdtContent>
                </w:sdt>
                <w:sdt>
                  <w:sdtPr>
                    <w:rPr>
                      <w:szCs w:val="21"/>
                    </w:rPr>
                    <w:alias w:val="在建工程项目工程进度"/>
                    <w:tag w:val="_GBC_02c8c64124384f668a4a25597367e871"/>
                    <w:id w:val="61218851"/>
                    <w:lock w:val="sdtLocked"/>
                  </w:sdtPr>
                  <w:sdtContent>
                    <w:tc>
                      <w:tcPr>
                        <w:tcW w:w="24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rPr>
                            <w:szCs w:val="21"/>
                          </w:rPr>
                        </w:pPr>
                        <w:r>
                          <w:rPr>
                            <w:szCs w:val="21"/>
                          </w:rPr>
                          <w:t>25.17</w:t>
                        </w:r>
                      </w:p>
                    </w:tc>
                  </w:sdtContent>
                </w:sdt>
                <w:sdt>
                  <w:sdtPr>
                    <w:rPr>
                      <w:szCs w:val="21"/>
                    </w:rPr>
                    <w:alias w:val="在建工程利息资本化金额"/>
                    <w:tag w:val="_GBC_857f4faf4cf345a7a82c29f6007a0fb1"/>
                    <w:id w:val="61218852"/>
                    <w:lock w:val="sdtLocked"/>
                  </w:sdt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明细－当期利息资本化金额"/>
                    <w:tag w:val="_GBC_448057c5220042f2a9f03cff30e30dd4"/>
                    <w:id w:val="61218853"/>
                    <w:lock w:val="sdtLocked"/>
                  </w:sdtPr>
                  <w:sdtContent>
                    <w:tc>
                      <w:tcPr>
                        <w:tcW w:w="178"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明细－当期利息资本化率"/>
                    <w:tag w:val="_GBC_fe9c62980a2a476782a6ada25828e1ed"/>
                    <w:id w:val="61218854"/>
                    <w:lock w:val="sdtLocked"/>
                  </w:sdtPr>
                  <w:sdtContent>
                    <w:tc>
                      <w:tcPr>
                        <w:tcW w:w="142"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项目资金来源"/>
                    <w:tag w:val="_GBC_0c955235d65f4c4a9cbe9e21f388c487"/>
                    <w:id w:val="61218855"/>
                    <w:lock w:val="sdtLocked"/>
                  </w:sdtPr>
                  <w:sdtContent>
                    <w:tc>
                      <w:tcPr>
                        <w:tcW w:w="178"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rPr>
                            <w:szCs w:val="21"/>
                          </w:rPr>
                        </w:pPr>
                        <w:r>
                          <w:rPr>
                            <w:szCs w:val="21"/>
                          </w:rPr>
                          <w:t>公司自筹及职工集资</w:t>
                        </w:r>
                      </w:p>
                    </w:tc>
                  </w:sdtContent>
                </w:sdt>
              </w:tr>
            </w:sdtContent>
          </w:sdt>
          <w:sdt>
            <w:sdtPr>
              <w:rPr>
                <w:rFonts w:hint="eastAsia"/>
                <w:szCs w:val="21"/>
              </w:rPr>
              <w:alias w:val="在建工程明细"/>
              <w:tag w:val="_TUP_ddeb799b6fdf45e2b195807d1913c3bb"/>
              <w:id w:val="61218870"/>
              <w:lock w:val="sdtLocked"/>
            </w:sdtPr>
            <w:sdtContent>
              <w:tr w:rsidR="004157C0" w:rsidTr="00061A3F">
                <w:trPr>
                  <w:cantSplit/>
                </w:trPr>
                <w:sdt>
                  <w:sdtPr>
                    <w:rPr>
                      <w:rFonts w:hint="eastAsia"/>
                      <w:szCs w:val="21"/>
                    </w:rPr>
                    <w:alias w:val="在建工程项目名称"/>
                    <w:tag w:val="_GBC_08eebcbb250e43929d54a92a74b9bed9"/>
                    <w:id w:val="61218857"/>
                    <w:lock w:val="sdtLocked"/>
                  </w:sdtPr>
                  <w:sdtContent>
                    <w:tc>
                      <w:tcPr>
                        <w:tcW w:w="250"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105"/>
                          <w:rPr>
                            <w:szCs w:val="21"/>
                          </w:rPr>
                        </w:pPr>
                        <w:r>
                          <w:rPr>
                            <w:rFonts w:hint="eastAsia"/>
                            <w:szCs w:val="21"/>
                          </w:rPr>
                          <w:t>广安农网三期完善工程</w:t>
                        </w:r>
                      </w:p>
                    </w:tc>
                  </w:sdtContent>
                </w:sdt>
                <w:tc>
                  <w:tcPr>
                    <w:tcW w:w="641"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bfbf226423d94342bcf1d4af5f54d858"/>
                      <w:id w:val="61218858"/>
                      <w:lock w:val="sdtLocked"/>
                    </w:sdtPr>
                    <w:sdtContent>
                      <w:p w:rsidR="004157C0" w:rsidRDefault="004157C0" w:rsidP="00061A3F">
                        <w:pPr>
                          <w:ind w:right="105"/>
                          <w:jc w:val="right"/>
                          <w:rPr>
                            <w:szCs w:val="21"/>
                          </w:rPr>
                        </w:pPr>
                        <w:r>
                          <w:rPr>
                            <w:szCs w:val="21"/>
                          </w:rPr>
                          <w:t>35,400,000.00</w:t>
                        </w:r>
                      </w:p>
                    </w:sdtContent>
                  </w:sdt>
                </w:tc>
                <w:sdt>
                  <w:sdtPr>
                    <w:rPr>
                      <w:szCs w:val="21"/>
                    </w:rPr>
                    <w:alias w:val="在建工程项目金额"/>
                    <w:tag w:val="_GBC_c7b4dd03074f4b508118c59ac18ef165"/>
                    <w:id w:val="61218859"/>
                    <w:lock w:val="sdtLocked"/>
                  </w:sdt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r>
                          <w:rPr>
                            <w:szCs w:val="21"/>
                          </w:rPr>
                          <w:t>28,364,617.60</w:t>
                        </w:r>
                      </w:p>
                    </w:tc>
                  </w:sdtContent>
                </w:sdt>
                <w:sdt>
                  <w:sdtPr>
                    <w:rPr>
                      <w:szCs w:val="21"/>
                    </w:rPr>
                    <w:alias w:val="在建工程项目金额增加数"/>
                    <w:tag w:val="_GBC_fee022c7f41642d6b1a5003254c08937"/>
                    <w:id w:val="61218860"/>
                    <w:lock w:val="sdtLocked"/>
                  </w:sdtPr>
                  <w:sdtContent>
                    <w:tc>
                      <w:tcPr>
                        <w:tcW w:w="55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73"/>
                          <w:jc w:val="right"/>
                          <w:rPr>
                            <w:szCs w:val="21"/>
                          </w:rPr>
                        </w:pPr>
                        <w:r>
                          <w:rPr>
                            <w:szCs w:val="21"/>
                          </w:rPr>
                          <w:t>2,233,127.18</w:t>
                        </w:r>
                      </w:p>
                    </w:tc>
                  </w:sdtContent>
                </w:sdt>
                <w:sdt>
                  <w:sdtPr>
                    <w:rPr>
                      <w:szCs w:val="21"/>
                    </w:rPr>
                    <w:alias w:val="在建工程项目转入固定资产"/>
                    <w:tag w:val="_GBC_be86c04f505849d3907ce31ce303ddd2"/>
                    <w:id w:val="61218861"/>
                    <w:lock w:val="sdtLocked"/>
                  </w:sdtPr>
                  <w:sdtContent>
                    <w:tc>
                      <w:tcPr>
                        <w:tcW w:w="55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73"/>
                          <w:jc w:val="right"/>
                          <w:rPr>
                            <w:szCs w:val="21"/>
                          </w:rPr>
                        </w:pPr>
                        <w:r>
                          <w:rPr>
                            <w:szCs w:val="21"/>
                          </w:rPr>
                          <w:t>30,597,744.78</w:t>
                        </w:r>
                      </w:p>
                    </w:tc>
                  </w:sdtContent>
                </w:sdt>
                <w:sdt>
                  <w:sdtPr>
                    <w:rPr>
                      <w:szCs w:val="21"/>
                    </w:rPr>
                    <w:alias w:val="在建工程明细－其他减少"/>
                    <w:tag w:val="_GBC_08347e2ef7e84775ad2917dda4a8d090"/>
                    <w:id w:val="61218862"/>
                    <w:lock w:val="sdtLocked"/>
                  </w:sdt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项目金额"/>
                    <w:tag w:val="_GBC_52494e6adf24482da9d3d25152b7c59e"/>
                    <w:id w:val="61218863"/>
                    <w:lock w:val="sdtLocked"/>
                  </w:sdtPr>
                  <w:sdtContent>
                    <w:tc>
                      <w:tcPr>
                        <w:tcW w:w="535" w:type="pct"/>
                        <w:tcBorders>
                          <w:top w:val="single" w:sz="6" w:space="0" w:color="auto"/>
                          <w:left w:val="single" w:sz="6" w:space="0" w:color="auto"/>
                          <w:bottom w:val="single" w:sz="6" w:space="0" w:color="auto"/>
                          <w:right w:val="single" w:sz="6" w:space="0" w:color="auto"/>
                        </w:tcBorders>
                      </w:tcPr>
                      <w:p w:rsidR="004157C0" w:rsidRDefault="004157C0" w:rsidP="00061A3F">
                        <w:pPr>
                          <w:jc w:val="right"/>
                          <w:rPr>
                            <w:szCs w:val="21"/>
                          </w:rPr>
                        </w:pPr>
                      </w:p>
                    </w:tc>
                  </w:sdtContent>
                </w:sdt>
                <w:sdt>
                  <w:sdtPr>
                    <w:rPr>
                      <w:szCs w:val="21"/>
                    </w:rPr>
                    <w:alias w:val="在建工程项目工程投入占预算比例"/>
                    <w:tag w:val="_GBC_7bf5ca56d38b477e9e5177a76aa49cc8"/>
                    <w:id w:val="61218864"/>
                    <w:lock w:val="sdtLocked"/>
                  </w:sdtPr>
                  <w:sdtContent>
                    <w:tc>
                      <w:tcPr>
                        <w:tcW w:w="24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r>
                          <w:rPr>
                            <w:szCs w:val="21"/>
                          </w:rPr>
                          <w:t>86.43</w:t>
                        </w:r>
                      </w:p>
                    </w:tc>
                  </w:sdtContent>
                </w:sdt>
                <w:sdt>
                  <w:sdtPr>
                    <w:rPr>
                      <w:szCs w:val="21"/>
                    </w:rPr>
                    <w:alias w:val="在建工程项目工程进度"/>
                    <w:tag w:val="_GBC_02c8c64124384f668a4a25597367e871"/>
                    <w:id w:val="61218865"/>
                    <w:lock w:val="sdtLocked"/>
                  </w:sdtPr>
                  <w:sdtContent>
                    <w:tc>
                      <w:tcPr>
                        <w:tcW w:w="24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rPr>
                            <w:szCs w:val="21"/>
                          </w:rPr>
                        </w:pPr>
                        <w:r>
                          <w:rPr>
                            <w:szCs w:val="21"/>
                          </w:rPr>
                          <w:t>100.00</w:t>
                        </w:r>
                      </w:p>
                    </w:tc>
                  </w:sdtContent>
                </w:sdt>
                <w:sdt>
                  <w:sdtPr>
                    <w:rPr>
                      <w:szCs w:val="21"/>
                    </w:rPr>
                    <w:alias w:val="在建工程利息资本化金额"/>
                    <w:tag w:val="_GBC_857f4faf4cf345a7a82c29f6007a0fb1"/>
                    <w:id w:val="61218866"/>
                    <w:lock w:val="sdtLocked"/>
                  </w:sdt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明细－当期利息资本化金额"/>
                    <w:tag w:val="_GBC_448057c5220042f2a9f03cff30e30dd4"/>
                    <w:id w:val="61218867"/>
                    <w:lock w:val="sdtLocked"/>
                  </w:sdtPr>
                  <w:sdtContent>
                    <w:tc>
                      <w:tcPr>
                        <w:tcW w:w="178"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明细－当期利息资本化率"/>
                    <w:tag w:val="_GBC_fe9c62980a2a476782a6ada25828e1ed"/>
                    <w:id w:val="61218868"/>
                    <w:lock w:val="sdtLocked"/>
                  </w:sdtPr>
                  <w:sdtContent>
                    <w:tc>
                      <w:tcPr>
                        <w:tcW w:w="142"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项目资金来源"/>
                    <w:tag w:val="_GBC_0c955235d65f4c4a9cbe9e21f388c487"/>
                    <w:id w:val="61218869"/>
                    <w:lock w:val="sdtLocked"/>
                  </w:sdtPr>
                  <w:sdtContent>
                    <w:tc>
                      <w:tcPr>
                        <w:tcW w:w="178"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rPr>
                            <w:szCs w:val="21"/>
                          </w:rPr>
                        </w:pPr>
                        <w:r>
                          <w:rPr>
                            <w:szCs w:val="21"/>
                          </w:rPr>
                          <w:t>国家资金</w:t>
                        </w:r>
                      </w:p>
                    </w:tc>
                  </w:sdtContent>
                </w:sdt>
              </w:tr>
            </w:sdtContent>
          </w:sdt>
          <w:sdt>
            <w:sdtPr>
              <w:rPr>
                <w:rFonts w:hint="eastAsia"/>
                <w:szCs w:val="21"/>
              </w:rPr>
              <w:alias w:val="在建工程明细"/>
              <w:tag w:val="_TUP_ddeb799b6fdf45e2b195807d1913c3bb"/>
              <w:id w:val="61218884"/>
              <w:lock w:val="sdtLocked"/>
            </w:sdtPr>
            <w:sdtContent>
              <w:tr w:rsidR="004157C0" w:rsidTr="00061A3F">
                <w:trPr>
                  <w:cantSplit/>
                </w:trPr>
                <w:sdt>
                  <w:sdtPr>
                    <w:rPr>
                      <w:rFonts w:hint="eastAsia"/>
                      <w:szCs w:val="21"/>
                    </w:rPr>
                    <w:alias w:val="在建工程项目名称"/>
                    <w:tag w:val="_GBC_08eebcbb250e43929d54a92a74b9bed9"/>
                    <w:id w:val="61218871"/>
                    <w:lock w:val="sdtLocked"/>
                  </w:sdtPr>
                  <w:sdtContent>
                    <w:tc>
                      <w:tcPr>
                        <w:tcW w:w="250"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105"/>
                          <w:rPr>
                            <w:szCs w:val="21"/>
                          </w:rPr>
                        </w:pPr>
                        <w:r>
                          <w:rPr>
                            <w:rFonts w:hint="eastAsia"/>
                            <w:szCs w:val="21"/>
                          </w:rPr>
                          <w:t>花园水厂并网工程</w:t>
                        </w:r>
                      </w:p>
                    </w:tc>
                  </w:sdtContent>
                </w:sdt>
                <w:tc>
                  <w:tcPr>
                    <w:tcW w:w="641"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bfbf226423d94342bcf1d4af5f54d858"/>
                      <w:id w:val="61218872"/>
                      <w:lock w:val="sdtLocked"/>
                    </w:sdtPr>
                    <w:sdtContent>
                      <w:p w:rsidR="004157C0" w:rsidRDefault="004157C0" w:rsidP="00061A3F">
                        <w:pPr>
                          <w:ind w:right="105"/>
                          <w:jc w:val="right"/>
                          <w:rPr>
                            <w:szCs w:val="21"/>
                          </w:rPr>
                        </w:pPr>
                        <w:r>
                          <w:rPr>
                            <w:szCs w:val="21"/>
                          </w:rPr>
                          <w:t>22,589,300.00</w:t>
                        </w:r>
                      </w:p>
                    </w:sdtContent>
                  </w:sdt>
                </w:tc>
                <w:sdt>
                  <w:sdtPr>
                    <w:rPr>
                      <w:szCs w:val="21"/>
                    </w:rPr>
                    <w:alias w:val="在建工程项目金额"/>
                    <w:tag w:val="_GBC_c7b4dd03074f4b508118c59ac18ef165"/>
                    <w:id w:val="61218873"/>
                    <w:lock w:val="sdtLocked"/>
                  </w:sdt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r>
                          <w:rPr>
                            <w:szCs w:val="21"/>
                          </w:rPr>
                          <w:t>660,000.00</w:t>
                        </w:r>
                      </w:p>
                    </w:tc>
                  </w:sdtContent>
                </w:sdt>
                <w:sdt>
                  <w:sdtPr>
                    <w:rPr>
                      <w:szCs w:val="21"/>
                    </w:rPr>
                    <w:alias w:val="在建工程项目金额增加数"/>
                    <w:tag w:val="_GBC_fee022c7f41642d6b1a5003254c08937"/>
                    <w:id w:val="61218874"/>
                    <w:lock w:val="sdtLocked"/>
                  </w:sdtPr>
                  <w:sdtContent>
                    <w:tc>
                      <w:tcPr>
                        <w:tcW w:w="55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73"/>
                          <w:jc w:val="right"/>
                          <w:rPr>
                            <w:szCs w:val="21"/>
                          </w:rPr>
                        </w:pPr>
                        <w:r>
                          <w:rPr>
                            <w:szCs w:val="21"/>
                          </w:rPr>
                          <w:t>1,514,895.16</w:t>
                        </w:r>
                      </w:p>
                    </w:tc>
                  </w:sdtContent>
                </w:sdt>
                <w:sdt>
                  <w:sdtPr>
                    <w:rPr>
                      <w:szCs w:val="21"/>
                    </w:rPr>
                    <w:alias w:val="在建工程项目转入固定资产"/>
                    <w:tag w:val="_GBC_be86c04f505849d3907ce31ce303ddd2"/>
                    <w:id w:val="61218875"/>
                    <w:lock w:val="sdtLocked"/>
                  </w:sdtPr>
                  <w:sdtContent>
                    <w:tc>
                      <w:tcPr>
                        <w:tcW w:w="55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73"/>
                          <w:jc w:val="right"/>
                          <w:rPr>
                            <w:szCs w:val="21"/>
                          </w:rPr>
                        </w:pPr>
                      </w:p>
                    </w:tc>
                  </w:sdtContent>
                </w:sdt>
                <w:sdt>
                  <w:sdtPr>
                    <w:rPr>
                      <w:szCs w:val="21"/>
                    </w:rPr>
                    <w:alias w:val="在建工程明细－其他减少"/>
                    <w:tag w:val="_GBC_08347e2ef7e84775ad2917dda4a8d090"/>
                    <w:id w:val="61218876"/>
                    <w:lock w:val="sdtLocked"/>
                  </w:sdt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项目金额"/>
                    <w:tag w:val="_GBC_52494e6adf24482da9d3d25152b7c59e"/>
                    <w:id w:val="61218877"/>
                    <w:lock w:val="sdtLocked"/>
                  </w:sdtPr>
                  <w:sdtContent>
                    <w:tc>
                      <w:tcPr>
                        <w:tcW w:w="535" w:type="pct"/>
                        <w:tcBorders>
                          <w:top w:val="single" w:sz="6" w:space="0" w:color="auto"/>
                          <w:left w:val="single" w:sz="6" w:space="0" w:color="auto"/>
                          <w:bottom w:val="single" w:sz="6" w:space="0" w:color="auto"/>
                          <w:right w:val="single" w:sz="6" w:space="0" w:color="auto"/>
                        </w:tcBorders>
                      </w:tcPr>
                      <w:p w:rsidR="004157C0" w:rsidRDefault="004157C0" w:rsidP="00061A3F">
                        <w:pPr>
                          <w:jc w:val="right"/>
                          <w:rPr>
                            <w:szCs w:val="21"/>
                          </w:rPr>
                        </w:pPr>
                        <w:r>
                          <w:rPr>
                            <w:szCs w:val="21"/>
                          </w:rPr>
                          <w:t>2,174,895.16</w:t>
                        </w:r>
                      </w:p>
                    </w:tc>
                  </w:sdtContent>
                </w:sdt>
                <w:sdt>
                  <w:sdtPr>
                    <w:rPr>
                      <w:szCs w:val="21"/>
                    </w:rPr>
                    <w:alias w:val="在建工程项目工程投入占预算比例"/>
                    <w:tag w:val="_GBC_7bf5ca56d38b477e9e5177a76aa49cc8"/>
                    <w:id w:val="61218878"/>
                    <w:lock w:val="sdtLocked"/>
                  </w:sdtPr>
                  <w:sdtContent>
                    <w:tc>
                      <w:tcPr>
                        <w:tcW w:w="24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r>
                          <w:rPr>
                            <w:szCs w:val="21"/>
                          </w:rPr>
                          <w:t>9.63</w:t>
                        </w:r>
                      </w:p>
                    </w:tc>
                  </w:sdtContent>
                </w:sdt>
                <w:sdt>
                  <w:sdtPr>
                    <w:rPr>
                      <w:szCs w:val="21"/>
                    </w:rPr>
                    <w:alias w:val="在建工程项目工程进度"/>
                    <w:tag w:val="_GBC_02c8c64124384f668a4a25597367e871"/>
                    <w:id w:val="61218879"/>
                    <w:lock w:val="sdtLocked"/>
                  </w:sdtPr>
                  <w:sdtContent>
                    <w:tc>
                      <w:tcPr>
                        <w:tcW w:w="24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rPr>
                            <w:szCs w:val="21"/>
                          </w:rPr>
                        </w:pPr>
                        <w:r>
                          <w:rPr>
                            <w:szCs w:val="21"/>
                          </w:rPr>
                          <w:t>9.63</w:t>
                        </w:r>
                      </w:p>
                    </w:tc>
                  </w:sdtContent>
                </w:sdt>
                <w:sdt>
                  <w:sdtPr>
                    <w:rPr>
                      <w:szCs w:val="21"/>
                    </w:rPr>
                    <w:alias w:val="在建工程利息资本化金额"/>
                    <w:tag w:val="_GBC_857f4faf4cf345a7a82c29f6007a0fb1"/>
                    <w:id w:val="61218880"/>
                    <w:lock w:val="sdtLocked"/>
                  </w:sdt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明细－当期利息资本化金额"/>
                    <w:tag w:val="_GBC_448057c5220042f2a9f03cff30e30dd4"/>
                    <w:id w:val="61218881"/>
                    <w:lock w:val="sdtLocked"/>
                  </w:sdtPr>
                  <w:sdtContent>
                    <w:tc>
                      <w:tcPr>
                        <w:tcW w:w="178"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明细－当期利息资本化率"/>
                    <w:tag w:val="_GBC_fe9c62980a2a476782a6ada25828e1ed"/>
                    <w:id w:val="61218882"/>
                    <w:lock w:val="sdtLocked"/>
                  </w:sdtPr>
                  <w:sdtContent>
                    <w:tc>
                      <w:tcPr>
                        <w:tcW w:w="142"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项目资金来源"/>
                    <w:tag w:val="_GBC_0c955235d65f4c4a9cbe9e21f388c487"/>
                    <w:id w:val="61218883"/>
                    <w:lock w:val="sdtLocked"/>
                  </w:sdtPr>
                  <w:sdtContent>
                    <w:tc>
                      <w:tcPr>
                        <w:tcW w:w="178"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rPr>
                            <w:szCs w:val="21"/>
                          </w:rPr>
                        </w:pPr>
                        <w:r>
                          <w:rPr>
                            <w:rFonts w:hint="eastAsia"/>
                            <w:szCs w:val="21"/>
                          </w:rPr>
                          <w:t>自筹资金</w:t>
                        </w:r>
                      </w:p>
                    </w:tc>
                  </w:sdtContent>
                </w:sdt>
              </w:tr>
            </w:sdtContent>
          </w:sdt>
          <w:sdt>
            <w:sdtPr>
              <w:rPr>
                <w:rFonts w:hint="eastAsia"/>
                <w:szCs w:val="21"/>
              </w:rPr>
              <w:alias w:val="在建工程明细"/>
              <w:tag w:val="_TUP_ddeb799b6fdf45e2b195807d1913c3bb"/>
              <w:id w:val="61218898"/>
              <w:lock w:val="sdtLocked"/>
            </w:sdtPr>
            <w:sdtContent>
              <w:tr w:rsidR="004157C0" w:rsidTr="00061A3F">
                <w:trPr>
                  <w:cantSplit/>
                </w:trPr>
                <w:sdt>
                  <w:sdtPr>
                    <w:rPr>
                      <w:rFonts w:hint="eastAsia"/>
                      <w:szCs w:val="21"/>
                    </w:rPr>
                    <w:alias w:val="在建工程项目名称"/>
                    <w:tag w:val="_GBC_08eebcbb250e43929d54a92a74b9bed9"/>
                    <w:id w:val="61218885"/>
                    <w:lock w:val="sdtLocked"/>
                  </w:sdtPr>
                  <w:sdtContent>
                    <w:tc>
                      <w:tcPr>
                        <w:tcW w:w="250"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105"/>
                          <w:rPr>
                            <w:szCs w:val="21"/>
                          </w:rPr>
                        </w:pPr>
                        <w:r>
                          <w:rPr>
                            <w:rFonts w:hint="eastAsia"/>
                            <w:szCs w:val="21"/>
                          </w:rPr>
                          <w:t>广安2010年农网升级改造工程</w:t>
                        </w:r>
                      </w:p>
                    </w:tc>
                  </w:sdtContent>
                </w:sdt>
                <w:tc>
                  <w:tcPr>
                    <w:tcW w:w="641"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bfbf226423d94342bcf1d4af5f54d858"/>
                      <w:id w:val="61218886"/>
                      <w:lock w:val="sdtLocked"/>
                    </w:sdtPr>
                    <w:sdtContent>
                      <w:p w:rsidR="004157C0" w:rsidRDefault="004157C0" w:rsidP="00061A3F">
                        <w:pPr>
                          <w:ind w:right="105"/>
                          <w:jc w:val="right"/>
                          <w:rPr>
                            <w:szCs w:val="21"/>
                          </w:rPr>
                        </w:pPr>
                        <w:r>
                          <w:rPr>
                            <w:szCs w:val="21"/>
                          </w:rPr>
                          <w:t>18,234,811.57</w:t>
                        </w:r>
                      </w:p>
                    </w:sdtContent>
                  </w:sdt>
                </w:tc>
                <w:sdt>
                  <w:sdtPr>
                    <w:rPr>
                      <w:szCs w:val="21"/>
                    </w:rPr>
                    <w:alias w:val="在建工程项目金额"/>
                    <w:tag w:val="_GBC_c7b4dd03074f4b508118c59ac18ef165"/>
                    <w:id w:val="61218887"/>
                    <w:lock w:val="sdtLocked"/>
                  </w:sdt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r>
                          <w:rPr>
                            <w:szCs w:val="21"/>
                          </w:rPr>
                          <w:t>5,080,524.34</w:t>
                        </w:r>
                      </w:p>
                    </w:tc>
                  </w:sdtContent>
                </w:sdt>
                <w:sdt>
                  <w:sdtPr>
                    <w:rPr>
                      <w:szCs w:val="21"/>
                    </w:rPr>
                    <w:alias w:val="在建工程项目金额增加数"/>
                    <w:tag w:val="_GBC_fee022c7f41642d6b1a5003254c08937"/>
                    <w:id w:val="61218888"/>
                    <w:lock w:val="sdtLocked"/>
                  </w:sdtPr>
                  <w:sdtContent>
                    <w:tc>
                      <w:tcPr>
                        <w:tcW w:w="55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73"/>
                          <w:jc w:val="right"/>
                          <w:rPr>
                            <w:szCs w:val="21"/>
                          </w:rPr>
                        </w:pPr>
                        <w:r>
                          <w:rPr>
                            <w:szCs w:val="21"/>
                          </w:rPr>
                          <w:t>1,605.21</w:t>
                        </w:r>
                      </w:p>
                    </w:tc>
                  </w:sdtContent>
                </w:sdt>
                <w:sdt>
                  <w:sdtPr>
                    <w:rPr>
                      <w:szCs w:val="21"/>
                    </w:rPr>
                    <w:alias w:val="在建工程项目转入固定资产"/>
                    <w:tag w:val="_GBC_be86c04f505849d3907ce31ce303ddd2"/>
                    <w:id w:val="61218889"/>
                    <w:lock w:val="sdtLocked"/>
                  </w:sdtPr>
                  <w:sdtContent>
                    <w:tc>
                      <w:tcPr>
                        <w:tcW w:w="55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73"/>
                          <w:jc w:val="right"/>
                          <w:rPr>
                            <w:szCs w:val="21"/>
                          </w:rPr>
                        </w:pPr>
                        <w:r>
                          <w:rPr>
                            <w:szCs w:val="21"/>
                          </w:rPr>
                          <w:t>5,082,129.55</w:t>
                        </w:r>
                      </w:p>
                    </w:tc>
                  </w:sdtContent>
                </w:sdt>
                <w:sdt>
                  <w:sdtPr>
                    <w:rPr>
                      <w:szCs w:val="21"/>
                    </w:rPr>
                    <w:alias w:val="在建工程明细－其他减少"/>
                    <w:tag w:val="_GBC_08347e2ef7e84775ad2917dda4a8d090"/>
                    <w:id w:val="61218890"/>
                    <w:lock w:val="sdtLocked"/>
                  </w:sdt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项目金额"/>
                    <w:tag w:val="_GBC_52494e6adf24482da9d3d25152b7c59e"/>
                    <w:id w:val="61218891"/>
                    <w:lock w:val="sdtLocked"/>
                  </w:sdtPr>
                  <w:sdtContent>
                    <w:tc>
                      <w:tcPr>
                        <w:tcW w:w="535" w:type="pct"/>
                        <w:tcBorders>
                          <w:top w:val="single" w:sz="6" w:space="0" w:color="auto"/>
                          <w:left w:val="single" w:sz="6" w:space="0" w:color="auto"/>
                          <w:bottom w:val="single" w:sz="6" w:space="0" w:color="auto"/>
                          <w:right w:val="single" w:sz="6" w:space="0" w:color="auto"/>
                        </w:tcBorders>
                      </w:tcPr>
                      <w:p w:rsidR="004157C0" w:rsidRDefault="004157C0" w:rsidP="00061A3F">
                        <w:pPr>
                          <w:jc w:val="right"/>
                          <w:rPr>
                            <w:szCs w:val="21"/>
                          </w:rPr>
                        </w:pPr>
                      </w:p>
                    </w:tc>
                  </w:sdtContent>
                </w:sdt>
                <w:sdt>
                  <w:sdtPr>
                    <w:rPr>
                      <w:szCs w:val="21"/>
                    </w:rPr>
                    <w:alias w:val="在建工程项目工程投入占预算比例"/>
                    <w:tag w:val="_GBC_7bf5ca56d38b477e9e5177a76aa49cc8"/>
                    <w:id w:val="61218892"/>
                    <w:lock w:val="sdtLocked"/>
                  </w:sdtPr>
                  <w:sdtContent>
                    <w:tc>
                      <w:tcPr>
                        <w:tcW w:w="24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r>
                          <w:rPr>
                            <w:rFonts w:hint="eastAsia"/>
                            <w:szCs w:val="21"/>
                          </w:rPr>
                          <w:t>79.00</w:t>
                        </w:r>
                      </w:p>
                    </w:tc>
                  </w:sdtContent>
                </w:sdt>
                <w:sdt>
                  <w:sdtPr>
                    <w:rPr>
                      <w:szCs w:val="21"/>
                    </w:rPr>
                    <w:alias w:val="在建工程项目工程进度"/>
                    <w:tag w:val="_GBC_02c8c64124384f668a4a25597367e871"/>
                    <w:id w:val="61218893"/>
                    <w:lock w:val="sdtLocked"/>
                  </w:sdtPr>
                  <w:sdtContent>
                    <w:tc>
                      <w:tcPr>
                        <w:tcW w:w="24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rPr>
                            <w:szCs w:val="21"/>
                          </w:rPr>
                        </w:pPr>
                        <w:r>
                          <w:rPr>
                            <w:szCs w:val="21"/>
                          </w:rPr>
                          <w:t>100.00</w:t>
                        </w:r>
                      </w:p>
                    </w:tc>
                  </w:sdtContent>
                </w:sdt>
                <w:sdt>
                  <w:sdtPr>
                    <w:rPr>
                      <w:szCs w:val="21"/>
                    </w:rPr>
                    <w:alias w:val="在建工程利息资本化金额"/>
                    <w:tag w:val="_GBC_857f4faf4cf345a7a82c29f6007a0fb1"/>
                    <w:id w:val="61218894"/>
                    <w:lock w:val="sdtLocked"/>
                  </w:sdt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明细－当期利息资本化金额"/>
                    <w:tag w:val="_GBC_448057c5220042f2a9f03cff30e30dd4"/>
                    <w:id w:val="61218895"/>
                    <w:lock w:val="sdtLocked"/>
                  </w:sdtPr>
                  <w:sdtContent>
                    <w:tc>
                      <w:tcPr>
                        <w:tcW w:w="178"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明细－当期利息资本化率"/>
                    <w:tag w:val="_GBC_fe9c62980a2a476782a6ada25828e1ed"/>
                    <w:id w:val="61218896"/>
                    <w:lock w:val="sdtLocked"/>
                  </w:sdtPr>
                  <w:sdtContent>
                    <w:tc>
                      <w:tcPr>
                        <w:tcW w:w="142"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sdt>
                  <w:sdtPr>
                    <w:rPr>
                      <w:szCs w:val="21"/>
                    </w:rPr>
                    <w:alias w:val="在建工程项目资金来源"/>
                    <w:tag w:val="_GBC_0c955235d65f4c4a9cbe9e21f388c487"/>
                    <w:id w:val="61218897"/>
                    <w:lock w:val="sdtLocked"/>
                  </w:sdtPr>
                  <w:sdtContent>
                    <w:tc>
                      <w:tcPr>
                        <w:tcW w:w="178"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rPr>
                            <w:szCs w:val="21"/>
                          </w:rPr>
                        </w:pPr>
                        <w:r>
                          <w:rPr>
                            <w:szCs w:val="21"/>
                          </w:rPr>
                          <w:t>国家资金、自筹资金</w:t>
                        </w:r>
                      </w:p>
                    </w:tc>
                  </w:sdtContent>
                </w:sdt>
              </w:tr>
            </w:sdtContent>
          </w:sdt>
          <w:tr w:rsidR="004157C0" w:rsidTr="00061A3F">
            <w:trPr>
              <w:cantSplit/>
            </w:trPr>
            <w:tc>
              <w:tcPr>
                <w:tcW w:w="250" w:type="pct"/>
                <w:tcBorders>
                  <w:top w:val="single" w:sz="6" w:space="0" w:color="auto"/>
                  <w:left w:val="single" w:sz="6" w:space="0" w:color="auto"/>
                  <w:bottom w:val="single" w:sz="6" w:space="0" w:color="auto"/>
                  <w:right w:val="single" w:sz="6" w:space="0" w:color="auto"/>
                </w:tcBorders>
                <w:shd w:val="clear" w:color="auto" w:fill="auto"/>
                <w:vAlign w:val="center"/>
              </w:tcPr>
              <w:p w:rsidR="004157C0" w:rsidRDefault="004157C0" w:rsidP="00061A3F">
                <w:pPr>
                  <w:ind w:right="105"/>
                  <w:jc w:val="center"/>
                  <w:rPr>
                    <w:szCs w:val="21"/>
                  </w:rPr>
                </w:pPr>
                <w:r>
                  <w:rPr>
                    <w:rFonts w:hint="eastAsia"/>
                    <w:szCs w:val="21"/>
                  </w:rPr>
                  <w:t>合计</w:t>
                </w:r>
              </w:p>
            </w:tc>
            <w:tc>
              <w:tcPr>
                <w:tcW w:w="641"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合计"/>
                  <w:tag w:val="_GBC_634373cd3e864a10839fd993c0be2cac"/>
                  <w:id w:val="61218899"/>
                  <w:lock w:val="sdtLocked"/>
                </w:sdtPr>
                <w:sdtContent>
                  <w:p w:rsidR="004157C0" w:rsidRDefault="004157C0" w:rsidP="00061A3F">
                    <w:pPr>
                      <w:ind w:right="105"/>
                      <w:jc w:val="right"/>
                      <w:rPr>
                        <w:szCs w:val="21"/>
                      </w:rPr>
                    </w:pPr>
                    <w:r>
                      <w:rPr>
                        <w:szCs w:val="21"/>
                      </w:rPr>
                      <w:t>2,005,723,611.57</w:t>
                    </w:r>
                  </w:p>
                </w:sdtContent>
              </w:sdt>
            </w:tc>
            <w:sdt>
              <w:sdtPr>
                <w:rPr>
                  <w:szCs w:val="21"/>
                </w:rPr>
                <w:alias w:val="重大在建工程合计"/>
                <w:tag w:val="_GBC_61935a26967b44cab28425ea2efbd6ea"/>
                <w:id w:val="61218900"/>
                <w:lock w:val="sdtLocked"/>
              </w:sdt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r>
                      <w:rPr>
                        <w:szCs w:val="21"/>
                      </w:rPr>
                      <w:t>492,249,101.61</w:t>
                    </w:r>
                  </w:p>
                </w:tc>
              </w:sdtContent>
            </w:sdt>
            <w:sdt>
              <w:sdtPr>
                <w:rPr>
                  <w:szCs w:val="21"/>
                </w:rPr>
                <w:alias w:val="在建工程合计增加数"/>
                <w:tag w:val="_GBC_714fd48ce1d34047ac2ab4aafac49e69"/>
                <w:id w:val="61218901"/>
                <w:lock w:val="sdtLocked"/>
              </w:sdtPr>
              <w:sdtContent>
                <w:tc>
                  <w:tcPr>
                    <w:tcW w:w="55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73"/>
                      <w:jc w:val="right"/>
                      <w:rPr>
                        <w:szCs w:val="21"/>
                      </w:rPr>
                    </w:pPr>
                    <w:r>
                      <w:rPr>
                        <w:szCs w:val="21"/>
                      </w:rPr>
                      <w:t>317,164,147.95</w:t>
                    </w:r>
                  </w:p>
                </w:tc>
              </w:sdtContent>
            </w:sdt>
            <w:sdt>
              <w:sdtPr>
                <w:rPr>
                  <w:szCs w:val="21"/>
                </w:rPr>
                <w:alias w:val="在建工程转入固定资产合计"/>
                <w:tag w:val="_GBC_79faccfe074e4e79ad579319f732007a"/>
                <w:id w:val="61218902"/>
                <w:lock w:val="sdtLocked"/>
              </w:sdtPr>
              <w:sdtContent>
                <w:tc>
                  <w:tcPr>
                    <w:tcW w:w="55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73"/>
                      <w:jc w:val="right"/>
                      <w:rPr>
                        <w:szCs w:val="21"/>
                      </w:rPr>
                    </w:pPr>
                    <w:r>
                      <w:rPr>
                        <w:szCs w:val="21"/>
                      </w:rPr>
                      <w:t>544,599,827.92</w:t>
                    </w:r>
                  </w:p>
                </w:tc>
              </w:sdtContent>
            </w:sdt>
            <w:sdt>
              <w:sdtPr>
                <w:rPr>
                  <w:szCs w:val="21"/>
                </w:rPr>
                <w:alias w:val="在建工程其他减少合计"/>
                <w:tag w:val="_GBC_69bc8d53411041f6b5de1c37f9f89374"/>
                <w:id w:val="61218903"/>
                <w:lock w:val="sdtLocked"/>
              </w:sdt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r>
                      <w:rPr>
                        <w:szCs w:val="21"/>
                      </w:rPr>
                      <w:t>561,507.95</w:t>
                    </w:r>
                  </w:p>
                </w:tc>
              </w:sdtContent>
            </w:sdt>
            <w:sdt>
              <w:sdtPr>
                <w:rPr>
                  <w:szCs w:val="21"/>
                </w:rPr>
                <w:alias w:val="重大在建工程合计"/>
                <w:tag w:val="_GBC_451f5434b70f4cf9ae8fe114eb2765c8"/>
                <w:id w:val="61218904"/>
                <w:lock w:val="sdtLocked"/>
              </w:sdtPr>
              <w:sdtContent>
                <w:tc>
                  <w:tcPr>
                    <w:tcW w:w="535" w:type="pct"/>
                    <w:tcBorders>
                      <w:top w:val="single" w:sz="6" w:space="0" w:color="auto"/>
                      <w:left w:val="single" w:sz="6" w:space="0" w:color="auto"/>
                      <w:bottom w:val="single" w:sz="6" w:space="0" w:color="auto"/>
                      <w:right w:val="single" w:sz="6" w:space="0" w:color="auto"/>
                    </w:tcBorders>
                  </w:tcPr>
                  <w:p w:rsidR="004157C0" w:rsidRDefault="004157C0" w:rsidP="00061A3F">
                    <w:pPr>
                      <w:jc w:val="right"/>
                      <w:rPr>
                        <w:szCs w:val="21"/>
                      </w:rPr>
                    </w:pPr>
                    <w:r>
                      <w:rPr>
                        <w:szCs w:val="21"/>
                      </w:rPr>
                      <w:t>264,251,913.69</w:t>
                    </w:r>
                  </w:p>
                </w:tc>
              </w:sdtContent>
            </w:sdt>
            <w:tc>
              <w:tcPr>
                <w:tcW w:w="24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174"/>
                  <w:jc w:val="center"/>
                  <w:rPr>
                    <w:szCs w:val="21"/>
                  </w:rPr>
                </w:pPr>
                <w:r>
                  <w:rPr>
                    <w:szCs w:val="21"/>
                  </w:rPr>
                  <w:t>/</w:t>
                </w:r>
              </w:p>
            </w:tc>
            <w:tc>
              <w:tcPr>
                <w:tcW w:w="249"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174"/>
                  <w:jc w:val="center"/>
                  <w:rPr>
                    <w:szCs w:val="21"/>
                  </w:rPr>
                </w:pPr>
                <w:r>
                  <w:rPr>
                    <w:szCs w:val="21"/>
                  </w:rPr>
                  <w:t>/</w:t>
                </w:r>
              </w:p>
            </w:tc>
            <w:sdt>
              <w:sdtPr>
                <w:rPr>
                  <w:szCs w:val="21"/>
                </w:rPr>
                <w:alias w:val="在建工程利息资本化金额合计"/>
                <w:tag w:val="_GBC_d3671d7f0b2343c4b6d2f58373437678"/>
                <w:id w:val="61218905"/>
                <w:lock w:val="sdtLocked"/>
              </w:sdt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r>
                      <w:rPr>
                        <w:szCs w:val="21"/>
                      </w:rPr>
                      <w:t>112,208,063.64</w:t>
                    </w:r>
                  </w:p>
                </w:tc>
              </w:sdtContent>
            </w:sdt>
            <w:sdt>
              <w:sdtPr>
                <w:rPr>
                  <w:szCs w:val="21"/>
                </w:rPr>
                <w:alias w:val="在建工程当期利息资本化金额合计"/>
                <w:tag w:val="_GBC_8eefb64f0fac4ea497996c70f48a61ae"/>
                <w:id w:val="61218906"/>
                <w:lock w:val="sdtLocked"/>
              </w:sdtPr>
              <w:sdtContent>
                <w:tc>
                  <w:tcPr>
                    <w:tcW w:w="178"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jc w:val="right"/>
                      <w:rPr>
                        <w:szCs w:val="21"/>
                      </w:rPr>
                    </w:pPr>
                  </w:p>
                </w:tc>
              </w:sdtContent>
            </w:sdt>
            <w:tc>
              <w:tcPr>
                <w:tcW w:w="142"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174"/>
                  <w:jc w:val="center"/>
                  <w:rPr>
                    <w:szCs w:val="21"/>
                  </w:rPr>
                </w:pPr>
                <w:r>
                  <w:rPr>
                    <w:szCs w:val="21"/>
                  </w:rPr>
                  <w:t>/</w:t>
                </w:r>
              </w:p>
            </w:tc>
            <w:tc>
              <w:tcPr>
                <w:tcW w:w="178" w:type="pct"/>
                <w:tcBorders>
                  <w:top w:val="single" w:sz="6" w:space="0" w:color="auto"/>
                  <w:left w:val="single" w:sz="6" w:space="0" w:color="auto"/>
                  <w:bottom w:val="single" w:sz="6" w:space="0" w:color="auto"/>
                  <w:right w:val="single" w:sz="6" w:space="0" w:color="auto"/>
                </w:tcBorders>
                <w:shd w:val="clear" w:color="auto" w:fill="auto"/>
              </w:tcPr>
              <w:p w:rsidR="004157C0" w:rsidRDefault="004157C0" w:rsidP="00061A3F">
                <w:pPr>
                  <w:ind w:right="174"/>
                  <w:jc w:val="center"/>
                  <w:rPr>
                    <w:szCs w:val="21"/>
                  </w:rPr>
                </w:pPr>
                <w:r>
                  <w:rPr>
                    <w:szCs w:val="21"/>
                  </w:rPr>
                  <w:t>/</w:t>
                </w:r>
              </w:p>
            </w:tc>
          </w:tr>
        </w:tbl>
        <w:p w:rsidR="004157C0" w:rsidRDefault="004157C0"/>
        <w:p w:rsidR="008F5910" w:rsidRDefault="008A184A">
          <w:pPr>
            <w:snapToGrid w:val="0"/>
            <w:spacing w:line="240" w:lineRule="atLeast"/>
            <w:rPr>
              <w:szCs w:val="21"/>
            </w:rPr>
          </w:pPr>
        </w:p>
      </w:sdtContent>
    </w:sdt>
    <w:sdt>
      <w:sdtPr>
        <w:rPr>
          <w:rFonts w:ascii="宋体" w:hAnsi="宋体" w:cs="宋体" w:hint="eastAsia"/>
          <w:b w:val="0"/>
          <w:bCs w:val="0"/>
          <w:kern w:val="0"/>
          <w:szCs w:val="21"/>
        </w:rPr>
        <w:alias w:val="模块:在建工程减值准备"/>
        <w:tag w:val="_SEC_0ebc618dc5604e8db1776ea7ed9e27ad"/>
        <w:id w:val="1419365466"/>
        <w:lock w:val="sdtLocked"/>
        <w:placeholder>
          <w:docPart w:val="GBC22222222222222222222222222222"/>
        </w:placeholder>
      </w:sdtPr>
      <w:sdtEndPr>
        <w:rPr>
          <w:rFonts w:asciiTheme="minorHAnsi" w:hAnsiTheme="minorHAnsi" w:cstheme="minorBidi"/>
          <w:kern w:val="2"/>
          <w:szCs w:val="22"/>
        </w:rPr>
      </w:sdtEndPr>
      <w:sdtContent>
        <w:p w:rsidR="008F5910" w:rsidRDefault="00CA07ED">
          <w:pPr>
            <w:pStyle w:val="4"/>
            <w:numPr>
              <w:ilvl w:val="0"/>
              <w:numId w:val="68"/>
            </w:numPr>
            <w:tabs>
              <w:tab w:val="left" w:pos="588"/>
            </w:tabs>
            <w:rPr>
              <w:rFonts w:ascii="宋体" w:hAnsi="宋体"/>
              <w:szCs w:val="21"/>
            </w:rPr>
          </w:pPr>
          <w:r>
            <w:rPr>
              <w:rFonts w:ascii="宋体" w:hAnsi="宋体" w:hint="eastAsia"/>
              <w:szCs w:val="21"/>
            </w:rPr>
            <w:t>本期计提在建工程减值准备情况：</w:t>
          </w:r>
        </w:p>
        <w:sdt>
          <w:sdtPr>
            <w:alias w:val="是否适用：本期计提在建工程减值准备情况[双击切换]"/>
            <w:tag w:val="_GBC_f0a78e682a314d34a7b55dd88c219307"/>
            <w:id w:val="97759079"/>
            <w:lock w:val="sdtContentLocked"/>
            <w:placeholder>
              <w:docPart w:val="GBC22222222222222222222222222222"/>
            </w:placeholder>
          </w:sdtPr>
          <w:sdtContent>
            <w:p w:rsidR="008F5910" w:rsidRDefault="008A184A" w:rsidP="00FD4930">
              <w:r>
                <w:fldChar w:fldCharType="begin"/>
              </w:r>
              <w:r w:rsidR="00FD4930">
                <w:instrText xml:space="preserve"> MACROBUTTON  SnrToggleCheckbox □适用 </w:instrText>
              </w:r>
              <w:r>
                <w:fldChar w:fldCharType="end"/>
              </w:r>
              <w:r>
                <w:fldChar w:fldCharType="begin"/>
              </w:r>
              <w:r w:rsidR="00FD4930">
                <w:instrText xml:space="preserve"> MACROBUTTON  SnrToggleCheckbox √不适用 </w:instrText>
              </w:r>
              <w:r>
                <w:fldChar w:fldCharType="end"/>
              </w:r>
            </w:p>
          </w:sdtContent>
        </w:sdt>
      </w:sdtContent>
    </w:sdt>
    <w:sdt>
      <w:sdtPr>
        <w:rPr>
          <w:rFonts w:hint="eastAsia"/>
          <w:szCs w:val="21"/>
        </w:rPr>
        <w:alias w:val="模块:在建工程的说明"/>
        <w:tag w:val="_SEC_557cdec50a6747d28443c626668ac476"/>
        <w:id w:val="-1898663559"/>
        <w:lock w:val="sdtLocked"/>
        <w:placeholder>
          <w:docPart w:val="GBC22222222222222222222222222222"/>
        </w:placeholder>
      </w:sdtPr>
      <w:sdtEndPr>
        <w:rPr>
          <w:rFonts w:hint="default"/>
        </w:rPr>
      </w:sdtEndPr>
      <w:sdtContent>
        <w:p w:rsidR="008F5910" w:rsidRDefault="00CA07ED">
          <w:pPr>
            <w:rPr>
              <w:szCs w:val="21"/>
            </w:rPr>
          </w:pPr>
          <w:r>
            <w:rPr>
              <w:rFonts w:hint="eastAsia"/>
              <w:szCs w:val="21"/>
            </w:rPr>
            <w:t>其他说明</w:t>
          </w:r>
        </w:p>
        <w:sdt>
          <w:sdtPr>
            <w:rPr>
              <w:szCs w:val="21"/>
            </w:rPr>
            <w:alias w:val="是否适用：在建工程的说明[双击切换]"/>
            <w:tag w:val="_GBC_e6220a45d928426882f5c3ad23ff2098"/>
            <w:id w:val="-1551068451"/>
            <w:lock w:val="sdtContentLocked"/>
            <w:placeholder>
              <w:docPart w:val="GBC22222222222222222222222222222"/>
            </w:placeholder>
          </w:sdtPr>
          <w:sdtContent>
            <w:p w:rsidR="008F5910" w:rsidRDefault="008A184A" w:rsidP="00FD4930">
              <w:pPr>
                <w:rPr>
                  <w:color w:val="FF0000"/>
                  <w:szCs w:val="21"/>
                </w:rPr>
              </w:pPr>
              <w:r>
                <w:rPr>
                  <w:szCs w:val="21"/>
                </w:rPr>
                <w:fldChar w:fldCharType="begin"/>
              </w:r>
              <w:r w:rsidR="00FD4930">
                <w:rPr>
                  <w:szCs w:val="21"/>
                </w:rPr>
                <w:instrText xml:space="preserve"> MACROBUTTON  SnrToggleCheckbox □适用 </w:instrText>
              </w:r>
              <w:r>
                <w:rPr>
                  <w:szCs w:val="21"/>
                </w:rPr>
                <w:fldChar w:fldCharType="end"/>
              </w:r>
              <w:r>
                <w:rPr>
                  <w:szCs w:val="21"/>
                </w:rPr>
                <w:fldChar w:fldCharType="begin"/>
              </w:r>
              <w:r w:rsidR="00FD4930">
                <w:rPr>
                  <w:szCs w:val="21"/>
                </w:rPr>
                <w:instrText xml:space="preserve"> MACROBUTTON  SnrToggleCheckbox √不适用 </w:instrText>
              </w:r>
              <w:r>
                <w:rPr>
                  <w:szCs w:val="21"/>
                </w:rPr>
                <w:fldChar w:fldCharType="end"/>
              </w:r>
            </w:p>
          </w:sdtContent>
        </w:sdt>
      </w:sdtContent>
    </w:sdt>
    <w:p w:rsidR="008F5910" w:rsidRDefault="008F5910">
      <w:pPr>
        <w:rPr>
          <w:szCs w:val="21"/>
        </w:rPr>
      </w:pPr>
    </w:p>
    <w:sdt>
      <w:sdtPr>
        <w:rPr>
          <w:rFonts w:ascii="宋体" w:hAnsi="宋体" w:cstheme="minorBidi" w:hint="eastAsia"/>
          <w:b w:val="0"/>
          <w:bCs w:val="0"/>
          <w:kern w:val="0"/>
          <w:szCs w:val="21"/>
        </w:rPr>
        <w:alias w:val="模块:工程物资"/>
        <w:tag w:val="_SEC_57646d76c9b54fbc8b0c285f81791103"/>
        <w:id w:val="-89317058"/>
        <w:lock w:val="sdtLocked"/>
        <w:placeholder>
          <w:docPart w:val="GBC22222222222222222222222222222"/>
        </w:placeholder>
      </w:sdtPr>
      <w:sdtEndPr>
        <w:rPr>
          <w:rFonts w:hint="default"/>
        </w:rPr>
      </w:sdtEndPr>
      <w:sdtContent>
        <w:p w:rsidR="008F5910" w:rsidRDefault="00CA07ED">
          <w:pPr>
            <w:pStyle w:val="3"/>
            <w:numPr>
              <w:ilvl w:val="0"/>
              <w:numId w:val="21"/>
            </w:numPr>
            <w:tabs>
              <w:tab w:val="left" w:pos="504"/>
            </w:tabs>
            <w:rPr>
              <w:rFonts w:ascii="宋体" w:hAnsi="宋体"/>
              <w:szCs w:val="21"/>
            </w:rPr>
          </w:pPr>
          <w:r>
            <w:rPr>
              <w:rFonts w:ascii="宋体" w:hAnsi="宋体" w:hint="eastAsia"/>
              <w:szCs w:val="21"/>
            </w:rPr>
            <w:t>工程物资</w:t>
          </w:r>
        </w:p>
        <w:sdt>
          <w:sdtPr>
            <w:alias w:val="是否适用：工程物资[双击切换]"/>
            <w:tag w:val="_GBC_91916c11fa864423a1c0e6a4024fdda5"/>
            <w:id w:val="2000845052"/>
            <w:lock w:val="sdtContentLocked"/>
            <w:placeholder>
              <w:docPart w:val="GBC22222222222222222222222222222"/>
            </w:placeholder>
          </w:sdtPr>
          <w:sdtContent>
            <w:p w:rsidR="008F5910" w:rsidRDefault="008A184A">
              <w:r>
                <w:fldChar w:fldCharType="begin"/>
              </w:r>
              <w:r w:rsidR="00FD4930">
                <w:instrText xml:space="preserve"> MACROBUTTON  SnrToggleCheckbox √适用 </w:instrText>
              </w:r>
              <w:r>
                <w:fldChar w:fldCharType="end"/>
              </w:r>
              <w:r>
                <w:fldChar w:fldCharType="begin"/>
              </w:r>
              <w:r w:rsidR="00FD4930">
                <w:instrText xml:space="preserve"> MACROBUTTON  SnrToggleCheckbox □不适用 </w:instrText>
              </w:r>
              <w:r>
                <w:fldChar w:fldCharType="end"/>
              </w:r>
            </w:p>
          </w:sdtContent>
        </w:sdt>
        <w:p w:rsidR="008F5910" w:rsidRDefault="00CA07ED">
          <w:pPr>
            <w:snapToGrid w:val="0"/>
            <w:jc w:val="right"/>
            <w:rPr>
              <w:szCs w:val="21"/>
            </w:rPr>
          </w:pPr>
          <w:r>
            <w:rPr>
              <w:rFonts w:hint="eastAsia"/>
              <w:szCs w:val="21"/>
            </w:rPr>
            <w:t>单位：</w:t>
          </w:r>
          <w:sdt>
            <w:sdtPr>
              <w:rPr>
                <w:rFonts w:hint="eastAsia"/>
                <w:szCs w:val="21"/>
              </w:rPr>
              <w:alias w:val="单位：财务附注：工程物资"/>
              <w:tag w:val="_GBC_a40c6cc569784dd2a386bf11c5341d09"/>
              <w:id w:val="-7175117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工程物资"/>
              <w:tag w:val="_GBC_c2efa10903a54aa7b99e42d262b982db"/>
              <w:id w:val="1032414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466"/>
            <w:gridCol w:w="3208"/>
            <w:gridCol w:w="3219"/>
          </w:tblGrid>
          <w:tr w:rsidR="00FD4930" w:rsidTr="00FD4930">
            <w:tc>
              <w:tcPr>
                <w:tcW w:w="1386" w:type="pct"/>
                <w:tcBorders>
                  <w:top w:val="single" w:sz="6" w:space="0" w:color="auto"/>
                  <w:left w:val="single" w:sz="6" w:space="0" w:color="auto"/>
                  <w:bottom w:val="single" w:sz="6" w:space="0" w:color="auto"/>
                  <w:right w:val="single" w:sz="6" w:space="0" w:color="auto"/>
                </w:tcBorders>
                <w:vAlign w:val="center"/>
              </w:tcPr>
              <w:p w:rsidR="00FD4930" w:rsidRDefault="00FD4930" w:rsidP="00FD4930">
                <w:pPr>
                  <w:autoSpaceDE w:val="0"/>
                  <w:autoSpaceDN w:val="0"/>
                  <w:adjustRightInd w:val="0"/>
                  <w:snapToGrid w:val="0"/>
                  <w:spacing w:line="240" w:lineRule="atLeast"/>
                  <w:jc w:val="center"/>
                  <w:rPr>
                    <w:szCs w:val="21"/>
                  </w:rPr>
                </w:pPr>
                <w:r>
                  <w:rPr>
                    <w:rFonts w:hint="eastAsia"/>
                    <w:szCs w:val="21"/>
                  </w:rPr>
                  <w:t>项目</w:t>
                </w:r>
              </w:p>
            </w:tc>
            <w:tc>
              <w:tcPr>
                <w:tcW w:w="1803" w:type="pct"/>
                <w:tcBorders>
                  <w:top w:val="single" w:sz="6" w:space="0" w:color="auto"/>
                  <w:left w:val="single" w:sz="6" w:space="0" w:color="auto"/>
                  <w:bottom w:val="single" w:sz="6" w:space="0" w:color="auto"/>
                  <w:right w:val="single" w:sz="6" w:space="0" w:color="auto"/>
                </w:tcBorders>
                <w:vAlign w:val="center"/>
              </w:tcPr>
              <w:p w:rsidR="00FD4930" w:rsidRDefault="00FD4930" w:rsidP="00FD4930">
                <w:pPr>
                  <w:autoSpaceDE w:val="0"/>
                  <w:autoSpaceDN w:val="0"/>
                  <w:adjustRightInd w:val="0"/>
                  <w:snapToGrid w:val="0"/>
                  <w:spacing w:line="240" w:lineRule="atLeast"/>
                  <w:jc w:val="center"/>
                  <w:rPr>
                    <w:szCs w:val="21"/>
                  </w:rPr>
                </w:pPr>
                <w:r>
                  <w:rPr>
                    <w:rFonts w:hint="eastAsia"/>
                    <w:szCs w:val="21"/>
                  </w:rPr>
                  <w:t>期末余额</w:t>
                </w:r>
              </w:p>
            </w:tc>
            <w:tc>
              <w:tcPr>
                <w:tcW w:w="1810" w:type="pct"/>
                <w:tcBorders>
                  <w:top w:val="single" w:sz="6" w:space="0" w:color="auto"/>
                  <w:left w:val="single" w:sz="6" w:space="0" w:color="auto"/>
                  <w:bottom w:val="single" w:sz="6" w:space="0" w:color="auto"/>
                  <w:right w:val="single" w:sz="6" w:space="0" w:color="auto"/>
                </w:tcBorders>
                <w:vAlign w:val="center"/>
              </w:tcPr>
              <w:p w:rsidR="00FD4930" w:rsidRDefault="00FD4930" w:rsidP="00FD4930">
                <w:pPr>
                  <w:autoSpaceDE w:val="0"/>
                  <w:autoSpaceDN w:val="0"/>
                  <w:adjustRightInd w:val="0"/>
                  <w:snapToGrid w:val="0"/>
                  <w:spacing w:line="240" w:lineRule="atLeast"/>
                  <w:jc w:val="center"/>
                  <w:rPr>
                    <w:szCs w:val="21"/>
                  </w:rPr>
                </w:pPr>
                <w:r>
                  <w:rPr>
                    <w:rFonts w:hint="eastAsia"/>
                    <w:szCs w:val="21"/>
                  </w:rPr>
                  <w:t>期初余额</w:t>
                </w:r>
              </w:p>
            </w:tc>
          </w:tr>
          <w:sdt>
            <w:sdtPr>
              <w:rPr>
                <w:rFonts w:hint="eastAsia"/>
                <w:szCs w:val="21"/>
              </w:rPr>
              <w:alias w:val="工程物资明细"/>
              <w:tag w:val="_TUP_2086aefb8aab4447a4563085f0a9feae"/>
              <w:id w:val="85823531"/>
              <w:lock w:val="sdtLocked"/>
            </w:sdtPr>
            <w:sdtContent>
              <w:tr w:rsidR="00FD4930" w:rsidTr="00FD4930">
                <w:sdt>
                  <w:sdtPr>
                    <w:rPr>
                      <w:rFonts w:hint="eastAsia"/>
                      <w:szCs w:val="21"/>
                    </w:rPr>
                    <w:alias w:val="工程物资项目"/>
                    <w:tag w:val="_GBC_7dbd0d7ffd5046b896419002d8397a7e"/>
                    <w:id w:val="85823528"/>
                    <w:lock w:val="sdtLocked"/>
                  </w:sdtPr>
                  <w:sdtContent>
                    <w:tc>
                      <w:tcPr>
                        <w:tcW w:w="1386" w:type="pct"/>
                        <w:tcBorders>
                          <w:top w:val="single" w:sz="6" w:space="0" w:color="auto"/>
                          <w:left w:val="single" w:sz="6" w:space="0" w:color="auto"/>
                          <w:bottom w:val="single" w:sz="6" w:space="0" w:color="auto"/>
                          <w:right w:val="single" w:sz="6" w:space="0" w:color="auto"/>
                        </w:tcBorders>
                      </w:tcPr>
                      <w:p w:rsidR="00FD4930" w:rsidRDefault="00FD4930" w:rsidP="00FD4930">
                        <w:pPr>
                          <w:autoSpaceDE w:val="0"/>
                          <w:autoSpaceDN w:val="0"/>
                          <w:adjustRightInd w:val="0"/>
                          <w:snapToGrid w:val="0"/>
                          <w:spacing w:line="240" w:lineRule="atLeast"/>
                          <w:rPr>
                            <w:szCs w:val="21"/>
                          </w:rPr>
                        </w:pPr>
                        <w:r>
                          <w:rPr>
                            <w:rFonts w:hint="eastAsia"/>
                            <w:szCs w:val="21"/>
                          </w:rPr>
                          <w:t>专用材料</w:t>
                        </w:r>
                      </w:p>
                    </w:tc>
                  </w:sdtContent>
                </w:sdt>
                <w:sdt>
                  <w:sdtPr>
                    <w:rPr>
                      <w:szCs w:val="21"/>
                    </w:rPr>
                    <w:alias w:val="工程物资金额"/>
                    <w:tag w:val="_GBC_610a4aa15cde478ebcc099d9632f5dd5"/>
                    <w:id w:val="85823529"/>
                    <w:lock w:val="sdtLocked"/>
                  </w:sdtPr>
                  <w:sdtContent>
                    <w:tc>
                      <w:tcPr>
                        <w:tcW w:w="1803" w:type="pct"/>
                        <w:tcBorders>
                          <w:top w:val="single" w:sz="6" w:space="0" w:color="auto"/>
                          <w:left w:val="single" w:sz="6" w:space="0" w:color="auto"/>
                          <w:bottom w:val="single" w:sz="6" w:space="0" w:color="auto"/>
                          <w:right w:val="single" w:sz="6" w:space="0" w:color="auto"/>
                        </w:tcBorders>
                      </w:tcPr>
                      <w:p w:rsidR="00FD4930" w:rsidRDefault="00FD4930" w:rsidP="00FD4930">
                        <w:pPr>
                          <w:jc w:val="right"/>
                          <w:rPr>
                            <w:szCs w:val="21"/>
                          </w:rPr>
                        </w:pPr>
                        <w:r>
                          <w:rPr>
                            <w:szCs w:val="21"/>
                          </w:rPr>
                          <w:t>7,241,179.28</w:t>
                        </w:r>
                      </w:p>
                    </w:tc>
                  </w:sdtContent>
                </w:sdt>
                <w:sdt>
                  <w:sdtPr>
                    <w:rPr>
                      <w:szCs w:val="21"/>
                    </w:rPr>
                    <w:alias w:val="工程物资金额"/>
                    <w:tag w:val="_GBC_c972057dc3864eefad337d8bbcaa82b6"/>
                    <w:id w:val="85823530"/>
                    <w:lock w:val="sdtLocked"/>
                  </w:sdtPr>
                  <w:sdtContent>
                    <w:tc>
                      <w:tcPr>
                        <w:tcW w:w="1810" w:type="pct"/>
                        <w:tcBorders>
                          <w:top w:val="single" w:sz="6" w:space="0" w:color="auto"/>
                          <w:left w:val="single" w:sz="6" w:space="0" w:color="auto"/>
                          <w:bottom w:val="single" w:sz="6" w:space="0" w:color="auto"/>
                          <w:right w:val="single" w:sz="6" w:space="0" w:color="auto"/>
                        </w:tcBorders>
                      </w:tcPr>
                      <w:p w:rsidR="00FD4930" w:rsidRDefault="00FD4930" w:rsidP="00FD4930">
                        <w:pPr>
                          <w:jc w:val="right"/>
                          <w:rPr>
                            <w:szCs w:val="21"/>
                          </w:rPr>
                        </w:pPr>
                        <w:r>
                          <w:rPr>
                            <w:szCs w:val="21"/>
                          </w:rPr>
                          <w:t>4,101,126.34</w:t>
                        </w:r>
                      </w:p>
                    </w:tc>
                  </w:sdtContent>
                </w:sdt>
              </w:tr>
            </w:sdtContent>
          </w:sdt>
          <w:sdt>
            <w:sdtPr>
              <w:rPr>
                <w:rFonts w:hint="eastAsia"/>
                <w:szCs w:val="21"/>
              </w:rPr>
              <w:alias w:val="工程物资明细"/>
              <w:tag w:val="_TUP_2086aefb8aab4447a4563085f0a9feae"/>
              <w:id w:val="85823535"/>
              <w:lock w:val="sdtLocked"/>
            </w:sdtPr>
            <w:sdtContent>
              <w:tr w:rsidR="00FD4930" w:rsidTr="00FD4930">
                <w:sdt>
                  <w:sdtPr>
                    <w:rPr>
                      <w:rFonts w:hint="eastAsia"/>
                      <w:szCs w:val="21"/>
                    </w:rPr>
                    <w:alias w:val="工程物资项目"/>
                    <w:tag w:val="_GBC_7dbd0d7ffd5046b896419002d8397a7e"/>
                    <w:id w:val="85823532"/>
                    <w:lock w:val="sdtLocked"/>
                  </w:sdtPr>
                  <w:sdtContent>
                    <w:tc>
                      <w:tcPr>
                        <w:tcW w:w="1386" w:type="pct"/>
                        <w:tcBorders>
                          <w:top w:val="single" w:sz="6" w:space="0" w:color="auto"/>
                          <w:left w:val="single" w:sz="6" w:space="0" w:color="auto"/>
                          <w:bottom w:val="single" w:sz="6" w:space="0" w:color="auto"/>
                          <w:right w:val="single" w:sz="6" w:space="0" w:color="auto"/>
                        </w:tcBorders>
                      </w:tcPr>
                      <w:p w:rsidR="00FD4930" w:rsidRDefault="00FD4930" w:rsidP="00FD4930">
                        <w:pPr>
                          <w:autoSpaceDE w:val="0"/>
                          <w:autoSpaceDN w:val="0"/>
                          <w:adjustRightInd w:val="0"/>
                          <w:snapToGrid w:val="0"/>
                          <w:spacing w:line="240" w:lineRule="atLeast"/>
                          <w:rPr>
                            <w:szCs w:val="21"/>
                          </w:rPr>
                        </w:pPr>
                        <w:r>
                          <w:rPr>
                            <w:rFonts w:hint="eastAsia"/>
                            <w:szCs w:val="21"/>
                          </w:rPr>
                          <w:t>专用设备</w:t>
                        </w:r>
                      </w:p>
                    </w:tc>
                  </w:sdtContent>
                </w:sdt>
                <w:sdt>
                  <w:sdtPr>
                    <w:rPr>
                      <w:szCs w:val="21"/>
                    </w:rPr>
                    <w:alias w:val="工程物资金额"/>
                    <w:tag w:val="_GBC_610a4aa15cde478ebcc099d9632f5dd5"/>
                    <w:id w:val="85823533"/>
                    <w:lock w:val="sdtLocked"/>
                  </w:sdtPr>
                  <w:sdtContent>
                    <w:tc>
                      <w:tcPr>
                        <w:tcW w:w="1803" w:type="pct"/>
                        <w:tcBorders>
                          <w:top w:val="single" w:sz="6" w:space="0" w:color="auto"/>
                          <w:left w:val="single" w:sz="6" w:space="0" w:color="auto"/>
                          <w:bottom w:val="single" w:sz="6" w:space="0" w:color="auto"/>
                          <w:right w:val="single" w:sz="6" w:space="0" w:color="auto"/>
                        </w:tcBorders>
                      </w:tcPr>
                      <w:p w:rsidR="00FD4930" w:rsidRDefault="00FD4930" w:rsidP="00FD4930">
                        <w:pPr>
                          <w:jc w:val="right"/>
                          <w:rPr>
                            <w:szCs w:val="21"/>
                          </w:rPr>
                        </w:pPr>
                        <w:r>
                          <w:rPr>
                            <w:szCs w:val="21"/>
                          </w:rPr>
                          <w:t>819,184.58</w:t>
                        </w:r>
                      </w:p>
                    </w:tc>
                  </w:sdtContent>
                </w:sdt>
                <w:sdt>
                  <w:sdtPr>
                    <w:rPr>
                      <w:szCs w:val="21"/>
                    </w:rPr>
                    <w:alias w:val="工程物资金额"/>
                    <w:tag w:val="_GBC_c972057dc3864eefad337d8bbcaa82b6"/>
                    <w:id w:val="85823534"/>
                    <w:lock w:val="sdtLocked"/>
                  </w:sdtPr>
                  <w:sdtContent>
                    <w:tc>
                      <w:tcPr>
                        <w:tcW w:w="1810" w:type="pct"/>
                        <w:tcBorders>
                          <w:top w:val="single" w:sz="6" w:space="0" w:color="auto"/>
                          <w:left w:val="single" w:sz="6" w:space="0" w:color="auto"/>
                          <w:bottom w:val="single" w:sz="6" w:space="0" w:color="auto"/>
                          <w:right w:val="single" w:sz="6" w:space="0" w:color="auto"/>
                        </w:tcBorders>
                      </w:tcPr>
                      <w:p w:rsidR="00FD4930" w:rsidRDefault="00FD4930" w:rsidP="00FD4930">
                        <w:pPr>
                          <w:jc w:val="right"/>
                          <w:rPr>
                            <w:szCs w:val="21"/>
                          </w:rPr>
                        </w:pPr>
                        <w:r>
                          <w:rPr>
                            <w:szCs w:val="21"/>
                          </w:rPr>
                          <w:t>819,184.58</w:t>
                        </w:r>
                      </w:p>
                    </w:tc>
                  </w:sdtContent>
                </w:sdt>
              </w:tr>
            </w:sdtContent>
          </w:sdt>
          <w:sdt>
            <w:sdtPr>
              <w:rPr>
                <w:rFonts w:hint="eastAsia"/>
                <w:szCs w:val="21"/>
              </w:rPr>
              <w:alias w:val="工程物资明细"/>
              <w:tag w:val="_TUP_2086aefb8aab4447a4563085f0a9feae"/>
              <w:id w:val="85823539"/>
              <w:lock w:val="sdtLocked"/>
            </w:sdtPr>
            <w:sdtContent>
              <w:tr w:rsidR="00FD4930" w:rsidTr="00FD4930">
                <w:sdt>
                  <w:sdtPr>
                    <w:rPr>
                      <w:rFonts w:hint="eastAsia"/>
                      <w:szCs w:val="21"/>
                    </w:rPr>
                    <w:alias w:val="工程物资项目"/>
                    <w:tag w:val="_GBC_7dbd0d7ffd5046b896419002d8397a7e"/>
                    <w:id w:val="85823536"/>
                    <w:lock w:val="sdtLocked"/>
                  </w:sdtPr>
                  <w:sdtContent>
                    <w:tc>
                      <w:tcPr>
                        <w:tcW w:w="1386" w:type="pct"/>
                        <w:tcBorders>
                          <w:top w:val="single" w:sz="6" w:space="0" w:color="auto"/>
                          <w:left w:val="single" w:sz="6" w:space="0" w:color="auto"/>
                          <w:bottom w:val="single" w:sz="6" w:space="0" w:color="auto"/>
                          <w:right w:val="single" w:sz="6" w:space="0" w:color="auto"/>
                        </w:tcBorders>
                      </w:tcPr>
                      <w:p w:rsidR="00FD4930" w:rsidRDefault="00FD4930" w:rsidP="00FD4930">
                        <w:pPr>
                          <w:autoSpaceDE w:val="0"/>
                          <w:autoSpaceDN w:val="0"/>
                          <w:adjustRightInd w:val="0"/>
                          <w:snapToGrid w:val="0"/>
                          <w:spacing w:line="240" w:lineRule="atLeast"/>
                          <w:rPr>
                            <w:szCs w:val="21"/>
                          </w:rPr>
                        </w:pPr>
                        <w:r>
                          <w:rPr>
                            <w:rFonts w:hint="eastAsia"/>
                            <w:szCs w:val="21"/>
                          </w:rPr>
                          <w:t>减：工程物资减值准备</w:t>
                        </w:r>
                      </w:p>
                    </w:tc>
                  </w:sdtContent>
                </w:sdt>
                <w:sdt>
                  <w:sdtPr>
                    <w:rPr>
                      <w:szCs w:val="21"/>
                    </w:rPr>
                    <w:alias w:val="工程物资金额"/>
                    <w:tag w:val="_GBC_610a4aa15cde478ebcc099d9632f5dd5"/>
                    <w:id w:val="85823537"/>
                    <w:lock w:val="sdtLocked"/>
                  </w:sdtPr>
                  <w:sdtContent>
                    <w:tc>
                      <w:tcPr>
                        <w:tcW w:w="1803" w:type="pct"/>
                        <w:tcBorders>
                          <w:top w:val="single" w:sz="6" w:space="0" w:color="auto"/>
                          <w:left w:val="single" w:sz="6" w:space="0" w:color="auto"/>
                          <w:bottom w:val="single" w:sz="6" w:space="0" w:color="auto"/>
                          <w:right w:val="single" w:sz="6" w:space="0" w:color="auto"/>
                        </w:tcBorders>
                      </w:tcPr>
                      <w:p w:rsidR="00FD4930" w:rsidRDefault="00737768" w:rsidP="00FD4930">
                        <w:pPr>
                          <w:jc w:val="right"/>
                          <w:rPr>
                            <w:szCs w:val="21"/>
                          </w:rPr>
                        </w:pPr>
                        <w:r>
                          <w:rPr>
                            <w:rFonts w:hint="eastAsia"/>
                            <w:szCs w:val="21"/>
                          </w:rPr>
                          <w:t>-</w:t>
                        </w:r>
                        <w:r w:rsidR="00FD4930">
                          <w:rPr>
                            <w:szCs w:val="21"/>
                          </w:rPr>
                          <w:t>959,485.91</w:t>
                        </w:r>
                      </w:p>
                    </w:tc>
                  </w:sdtContent>
                </w:sdt>
                <w:sdt>
                  <w:sdtPr>
                    <w:rPr>
                      <w:szCs w:val="21"/>
                    </w:rPr>
                    <w:alias w:val="工程物资金额"/>
                    <w:tag w:val="_GBC_c972057dc3864eefad337d8bbcaa82b6"/>
                    <w:id w:val="85823538"/>
                    <w:lock w:val="sdtLocked"/>
                    <w:showingPlcHdr/>
                  </w:sdtPr>
                  <w:sdtContent>
                    <w:tc>
                      <w:tcPr>
                        <w:tcW w:w="1810" w:type="pct"/>
                        <w:tcBorders>
                          <w:top w:val="single" w:sz="6" w:space="0" w:color="auto"/>
                          <w:left w:val="single" w:sz="6" w:space="0" w:color="auto"/>
                          <w:bottom w:val="single" w:sz="6" w:space="0" w:color="auto"/>
                          <w:right w:val="single" w:sz="6" w:space="0" w:color="auto"/>
                        </w:tcBorders>
                      </w:tcPr>
                      <w:p w:rsidR="00FD4930" w:rsidRDefault="00FD4930" w:rsidP="00FD4930">
                        <w:pPr>
                          <w:jc w:val="right"/>
                          <w:rPr>
                            <w:szCs w:val="21"/>
                          </w:rPr>
                        </w:pPr>
                        <w:r>
                          <w:rPr>
                            <w:szCs w:val="21"/>
                          </w:rPr>
                          <w:t xml:space="preserve">     </w:t>
                        </w:r>
                      </w:p>
                    </w:tc>
                  </w:sdtContent>
                </w:sdt>
              </w:tr>
            </w:sdtContent>
          </w:sdt>
          <w:tr w:rsidR="00FD4930" w:rsidTr="00FD4930">
            <w:tc>
              <w:tcPr>
                <w:tcW w:w="1386" w:type="pct"/>
                <w:tcBorders>
                  <w:top w:val="single" w:sz="6" w:space="0" w:color="auto"/>
                  <w:left w:val="single" w:sz="6" w:space="0" w:color="auto"/>
                  <w:bottom w:val="single" w:sz="6" w:space="0" w:color="auto"/>
                  <w:right w:val="single" w:sz="6" w:space="0" w:color="auto"/>
                </w:tcBorders>
                <w:vAlign w:val="center"/>
              </w:tcPr>
              <w:p w:rsidR="00FD4930" w:rsidRDefault="00FD4930" w:rsidP="00FD4930">
                <w:pPr>
                  <w:autoSpaceDE w:val="0"/>
                  <w:autoSpaceDN w:val="0"/>
                  <w:adjustRightInd w:val="0"/>
                  <w:snapToGrid w:val="0"/>
                  <w:spacing w:line="240" w:lineRule="atLeast"/>
                  <w:jc w:val="center"/>
                  <w:rPr>
                    <w:szCs w:val="21"/>
                  </w:rPr>
                </w:pPr>
                <w:r>
                  <w:rPr>
                    <w:rFonts w:hint="eastAsia"/>
                    <w:szCs w:val="21"/>
                  </w:rPr>
                  <w:t>合计</w:t>
                </w:r>
              </w:p>
            </w:tc>
            <w:sdt>
              <w:sdtPr>
                <w:rPr>
                  <w:szCs w:val="21"/>
                </w:rPr>
                <w:alias w:val="工程物资"/>
                <w:tag w:val="_GBC_b1113afb4de744b08da14d982dcd4cce"/>
                <w:id w:val="85823540"/>
                <w:lock w:val="sdtLocked"/>
              </w:sdtPr>
              <w:sdtContent>
                <w:tc>
                  <w:tcPr>
                    <w:tcW w:w="1803" w:type="pct"/>
                    <w:tcBorders>
                      <w:top w:val="single" w:sz="6" w:space="0" w:color="auto"/>
                      <w:left w:val="single" w:sz="6" w:space="0" w:color="auto"/>
                      <w:bottom w:val="single" w:sz="6" w:space="0" w:color="auto"/>
                      <w:right w:val="single" w:sz="6" w:space="0" w:color="auto"/>
                    </w:tcBorders>
                  </w:tcPr>
                  <w:p w:rsidR="00FD4930" w:rsidRDefault="00FD4930" w:rsidP="00FD4930">
                    <w:pPr>
                      <w:jc w:val="right"/>
                      <w:rPr>
                        <w:szCs w:val="21"/>
                      </w:rPr>
                    </w:pPr>
                    <w:r>
                      <w:rPr>
                        <w:szCs w:val="21"/>
                      </w:rPr>
                      <w:t>7,100,877.95</w:t>
                    </w:r>
                  </w:p>
                </w:tc>
              </w:sdtContent>
            </w:sdt>
            <w:sdt>
              <w:sdtPr>
                <w:rPr>
                  <w:szCs w:val="21"/>
                </w:rPr>
                <w:alias w:val="工程物资"/>
                <w:tag w:val="_GBC_b6ff9d46c1ff48c8904cacd0782d3bb5"/>
                <w:id w:val="85823541"/>
                <w:lock w:val="sdtLocked"/>
              </w:sdtPr>
              <w:sdtContent>
                <w:tc>
                  <w:tcPr>
                    <w:tcW w:w="1810" w:type="pct"/>
                    <w:tcBorders>
                      <w:top w:val="single" w:sz="6" w:space="0" w:color="auto"/>
                      <w:left w:val="single" w:sz="6" w:space="0" w:color="auto"/>
                      <w:bottom w:val="single" w:sz="6" w:space="0" w:color="auto"/>
                      <w:right w:val="single" w:sz="6" w:space="0" w:color="auto"/>
                    </w:tcBorders>
                  </w:tcPr>
                  <w:p w:rsidR="00FD4930" w:rsidRDefault="00FD4930" w:rsidP="00FD4930">
                    <w:pPr>
                      <w:jc w:val="right"/>
                      <w:rPr>
                        <w:szCs w:val="21"/>
                      </w:rPr>
                    </w:pPr>
                    <w:r>
                      <w:rPr>
                        <w:szCs w:val="21"/>
                      </w:rPr>
                      <w:t>4,920,310.92</w:t>
                    </w:r>
                  </w:p>
                </w:tc>
              </w:sdtContent>
            </w:sdt>
          </w:tr>
        </w:tbl>
        <w:p w:rsidR="00FD4930" w:rsidRDefault="00FD4930"/>
        <w:p w:rsidR="008F5910" w:rsidRDefault="00CA07ED">
          <w:pPr>
            <w:rPr>
              <w:szCs w:val="21"/>
            </w:rPr>
          </w:pPr>
          <w:r>
            <w:rPr>
              <w:rFonts w:hint="eastAsia"/>
              <w:szCs w:val="21"/>
            </w:rPr>
            <w:t>其他说明：</w:t>
          </w:r>
        </w:p>
        <w:sdt>
          <w:sdtPr>
            <w:rPr>
              <w:szCs w:val="21"/>
            </w:rPr>
            <w:alias w:val="工程物资的说明"/>
            <w:tag w:val="_GBC_de7567c3100e4445a83f668d291d7aac"/>
            <w:id w:val="1837262493"/>
            <w:lock w:val="sdtLocked"/>
            <w:placeholder>
              <w:docPart w:val="GBC22222222222222222222222222222"/>
            </w:placeholder>
          </w:sdtPr>
          <w:sdtContent>
            <w:p w:rsidR="008F5910" w:rsidRDefault="00FD4930">
              <w:pPr>
                <w:rPr>
                  <w:rFonts w:cstheme="minorBidi"/>
                  <w:szCs w:val="21"/>
                </w:rPr>
              </w:pPr>
              <w:r>
                <w:rPr>
                  <w:rFonts w:hint="eastAsia"/>
                  <w:szCs w:val="21"/>
                </w:rPr>
                <w:t>无。</w:t>
              </w:r>
            </w:p>
          </w:sdtContent>
        </w:sdt>
      </w:sdtContent>
    </w:sdt>
    <w:p w:rsidR="008F5910" w:rsidRDefault="008F5910">
      <w:pPr>
        <w:rPr>
          <w:szCs w:val="21"/>
        </w:rPr>
      </w:pPr>
    </w:p>
    <w:sdt>
      <w:sdtPr>
        <w:rPr>
          <w:rFonts w:ascii="宋体" w:hAnsi="宋体" w:cs="宋体" w:hint="eastAsia"/>
          <w:b w:val="0"/>
          <w:bCs w:val="0"/>
          <w:kern w:val="0"/>
          <w:szCs w:val="21"/>
        </w:rPr>
        <w:alias w:val="模块:固定资产清理"/>
        <w:tag w:val="_SEC_e623ea972f7d45dc8b0c9f9862e5b400"/>
        <w:id w:val="-522320959"/>
        <w:lock w:val="sdtLocked"/>
        <w:placeholder>
          <w:docPart w:val="GBC22222222222222222222222222222"/>
        </w:placeholder>
      </w:sdtPr>
      <w:sdtContent>
        <w:p w:rsidR="008F5910" w:rsidRDefault="00CA07ED">
          <w:pPr>
            <w:pStyle w:val="3"/>
            <w:numPr>
              <w:ilvl w:val="0"/>
              <w:numId w:val="21"/>
            </w:numPr>
            <w:tabs>
              <w:tab w:val="left" w:pos="504"/>
            </w:tabs>
            <w:rPr>
              <w:rFonts w:ascii="宋体" w:hAnsi="宋体"/>
              <w:szCs w:val="21"/>
            </w:rPr>
          </w:pPr>
          <w:r>
            <w:rPr>
              <w:rFonts w:hint="eastAsia"/>
              <w:szCs w:val="21"/>
            </w:rPr>
            <w:t>固定资产</w:t>
          </w:r>
          <w:r>
            <w:rPr>
              <w:rFonts w:ascii="宋体" w:hAnsi="宋体" w:hint="eastAsia"/>
              <w:szCs w:val="21"/>
            </w:rPr>
            <w:t>清理</w:t>
          </w:r>
        </w:p>
        <w:sdt>
          <w:sdtPr>
            <w:alias w:val="是否适用：固定资产清理[双击切换]"/>
            <w:tag w:val="_GBC_e3c92a1042004e36882d16145109bd0e"/>
            <w:id w:val="-1579440526"/>
            <w:lock w:val="sdtContentLocked"/>
            <w:placeholder>
              <w:docPart w:val="GBC22222222222222222222222222222"/>
            </w:placeholder>
          </w:sdtPr>
          <w:sdtContent>
            <w:p w:rsidR="00FD4930" w:rsidRDefault="008A184A" w:rsidP="00FD4930">
              <w:r>
                <w:fldChar w:fldCharType="begin"/>
              </w:r>
              <w:r w:rsidR="00FD4930">
                <w:instrText xml:space="preserve"> MACROBUTTON  SnrToggleCheckbox □适用 </w:instrText>
              </w:r>
              <w:r>
                <w:fldChar w:fldCharType="end"/>
              </w:r>
              <w:r>
                <w:fldChar w:fldCharType="begin"/>
              </w:r>
              <w:r w:rsidR="00FD4930">
                <w:instrText xml:space="preserve"> MACROBUTTON  SnrToggleCheckbox √不适用 </w:instrText>
              </w:r>
              <w:r>
                <w:fldChar w:fldCharType="end"/>
              </w:r>
            </w:p>
          </w:sdtContent>
        </w:sdt>
        <w:p w:rsidR="008F5910" w:rsidRDefault="008A184A">
          <w:pPr>
            <w:rPr>
              <w:szCs w:val="21"/>
            </w:rPr>
          </w:pPr>
        </w:p>
      </w:sdtContent>
    </w:sdt>
    <w:p w:rsidR="008F5910" w:rsidRDefault="008F5910">
      <w:pPr>
        <w:rPr>
          <w:szCs w:val="21"/>
        </w:rPr>
      </w:pPr>
    </w:p>
    <w:p w:rsidR="008F5910" w:rsidRDefault="00CA07ED">
      <w:pPr>
        <w:pStyle w:val="3"/>
        <w:numPr>
          <w:ilvl w:val="0"/>
          <w:numId w:val="21"/>
        </w:numPr>
        <w:tabs>
          <w:tab w:val="left" w:pos="504"/>
        </w:tabs>
        <w:rPr>
          <w:rFonts w:ascii="宋体" w:hAnsi="宋体"/>
          <w:szCs w:val="21"/>
        </w:rPr>
      </w:pPr>
      <w:r>
        <w:rPr>
          <w:rFonts w:ascii="宋体" w:hAnsi="宋体" w:hint="eastAsia"/>
          <w:szCs w:val="21"/>
        </w:rPr>
        <w:t>生产性生物资产</w:t>
      </w:r>
    </w:p>
    <w:sdt>
      <w:sdtPr>
        <w:rPr>
          <w:rFonts w:ascii="宋体" w:hAnsi="宋体" w:cstheme="minorBidi" w:hint="eastAsia"/>
          <w:b w:val="0"/>
          <w:bCs w:val="0"/>
          <w:kern w:val="0"/>
          <w:szCs w:val="21"/>
        </w:rPr>
        <w:alias w:val="模块:采用成成本计量模式的生产性生物资产"/>
        <w:tag w:val="_SEC_90a77fb9192246418dabc2bc031e38c0"/>
        <w:id w:val="-645196482"/>
        <w:lock w:val="sdtLocked"/>
        <w:placeholder>
          <w:docPart w:val="GBC22222222222222222222222222222"/>
        </w:placeholder>
      </w:sdtPr>
      <w:sdtEndPr>
        <w:rPr>
          <w:rFonts w:hint="default"/>
          <w:kern w:val="2"/>
        </w:rPr>
      </w:sdtEndPr>
      <w:sdtContent>
        <w:p w:rsidR="008F5910" w:rsidRDefault="00CA07ED">
          <w:pPr>
            <w:pStyle w:val="4"/>
            <w:numPr>
              <w:ilvl w:val="0"/>
              <w:numId w:val="69"/>
            </w:numPr>
            <w:tabs>
              <w:tab w:val="left" w:pos="602"/>
              <w:tab w:val="left" w:pos="798"/>
            </w:tabs>
            <w:rPr>
              <w:rFonts w:ascii="宋体" w:hAnsi="宋体"/>
              <w:kern w:val="0"/>
              <w:szCs w:val="21"/>
            </w:rPr>
          </w:pPr>
          <w:r>
            <w:rPr>
              <w:rFonts w:ascii="宋体" w:hAnsi="宋体" w:hint="eastAsia"/>
              <w:kern w:val="0"/>
              <w:szCs w:val="21"/>
            </w:rPr>
            <w:t>采用成本计量模式的生产性生物资产</w:t>
          </w:r>
        </w:p>
        <w:sdt>
          <w:sdtPr>
            <w:rPr>
              <w:rFonts w:hint="eastAsia"/>
              <w:szCs w:val="21"/>
            </w:rPr>
            <w:alias w:val="是否适用：财务附注：以成本计量的生产性生物资产[双击切换]"/>
            <w:tag w:val="_GBC_925c2a7345d74ba1bae908f2c1695459"/>
            <w:id w:val="-1466585514"/>
            <w:lock w:val="sdtContentLocked"/>
            <w:placeholder>
              <w:docPart w:val="GBC22222222222222222222222222222"/>
            </w:placeholder>
          </w:sdtPr>
          <w:sdtContent>
            <w:p w:rsidR="008F5910" w:rsidRDefault="008A184A" w:rsidP="00FD4930">
              <w:pPr>
                <w:rPr>
                  <w:szCs w:val="21"/>
                </w:rPr>
              </w:pPr>
              <w:r>
                <w:rPr>
                  <w:szCs w:val="21"/>
                </w:rPr>
                <w:fldChar w:fldCharType="begin"/>
              </w:r>
              <w:r w:rsidR="00FD4930">
                <w:rPr>
                  <w:szCs w:val="21"/>
                </w:rPr>
                <w:instrText>MACROBUTTON  SnrToggleCheckbox □适用</w:instrText>
              </w:r>
              <w:r>
                <w:rPr>
                  <w:szCs w:val="21"/>
                </w:rPr>
                <w:fldChar w:fldCharType="end"/>
              </w:r>
              <w:r>
                <w:rPr>
                  <w:szCs w:val="21"/>
                </w:rPr>
                <w:fldChar w:fldCharType="begin"/>
              </w:r>
              <w:r w:rsidR="00FD4930">
                <w:rPr>
                  <w:szCs w:val="21"/>
                </w:rPr>
                <w:instrText xml:space="preserve"> MACROBUTTON  SnrToggleCheckbox √不适用 </w:instrText>
              </w:r>
              <w:r>
                <w:rPr>
                  <w:szCs w:val="21"/>
                </w:rPr>
                <w:fldChar w:fldCharType="end"/>
              </w:r>
            </w:p>
          </w:sdtContent>
        </w:sdt>
      </w:sdtContent>
    </w:sdt>
    <w:sdt>
      <w:sdtPr>
        <w:rPr>
          <w:rFonts w:ascii="宋体" w:hAnsi="宋体" w:cstheme="minorBidi" w:hint="eastAsia"/>
          <w:b w:val="0"/>
          <w:bCs w:val="0"/>
          <w:kern w:val="0"/>
          <w:szCs w:val="21"/>
        </w:rPr>
        <w:alias w:val="模块:采用公允价值计量模式的生产性生物资产"/>
        <w:tag w:val="_SEC_30033325948d42e88d046d357344a3ff"/>
        <w:id w:val="1742759058"/>
        <w:lock w:val="sdtLocked"/>
        <w:placeholder>
          <w:docPart w:val="GBC22222222222222222222222222222"/>
        </w:placeholder>
      </w:sdtPr>
      <w:sdtEndPr>
        <w:rPr>
          <w:rFonts w:asciiTheme="minorHAnsi" w:hAnsiTheme="minorHAnsi"/>
          <w:kern w:val="2"/>
          <w:szCs w:val="22"/>
        </w:rPr>
      </w:sdtEndPr>
      <w:sdtContent>
        <w:p w:rsidR="008F5910" w:rsidRDefault="00CA07ED">
          <w:pPr>
            <w:pStyle w:val="4"/>
            <w:numPr>
              <w:ilvl w:val="0"/>
              <w:numId w:val="69"/>
            </w:numPr>
            <w:tabs>
              <w:tab w:val="left" w:pos="602"/>
              <w:tab w:val="left" w:pos="798"/>
            </w:tabs>
            <w:rPr>
              <w:rFonts w:ascii="宋体" w:hAnsi="宋体"/>
              <w:kern w:val="0"/>
              <w:szCs w:val="21"/>
            </w:rPr>
          </w:pPr>
          <w:r>
            <w:rPr>
              <w:rFonts w:ascii="宋体" w:hAnsi="宋体" w:hint="eastAsia"/>
              <w:kern w:val="0"/>
              <w:szCs w:val="21"/>
            </w:rPr>
            <w:t>采用公允价值计量模式的生产性生物资产</w:t>
          </w:r>
        </w:p>
        <w:sdt>
          <w:sdtPr>
            <w:rPr>
              <w:szCs w:val="21"/>
            </w:rPr>
            <w:alias w:val="是否适用：财务附注：以公允价值计量的生产性生物资产[双击切换]"/>
            <w:tag w:val="_GBC_9b7a21a74fee4d22abc99ad9ee747e07"/>
            <w:id w:val="1130904163"/>
            <w:lock w:val="sdtContentLocked"/>
            <w:placeholder>
              <w:docPart w:val="GBC22222222222222222222222222222"/>
            </w:placeholder>
          </w:sdtPr>
          <w:sdtContent>
            <w:p w:rsidR="008F5910" w:rsidRDefault="008A184A" w:rsidP="00FD4930">
              <w:r>
                <w:rPr>
                  <w:szCs w:val="21"/>
                </w:rPr>
                <w:fldChar w:fldCharType="begin"/>
              </w:r>
              <w:r w:rsidR="00FD4930">
                <w:rPr>
                  <w:szCs w:val="21"/>
                </w:rPr>
                <w:instrText xml:space="preserve"> MACROBUTTON  SnrToggleCheckbox □适用 </w:instrText>
              </w:r>
              <w:r>
                <w:rPr>
                  <w:szCs w:val="21"/>
                </w:rPr>
                <w:fldChar w:fldCharType="end"/>
              </w:r>
              <w:r>
                <w:rPr>
                  <w:szCs w:val="21"/>
                </w:rPr>
                <w:fldChar w:fldCharType="begin"/>
              </w:r>
              <w:r w:rsidR="00FD4930">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SEC_559ebba506dc45c6ba746173e6e553db"/>
        <w:id w:val="-1778719267"/>
        <w:lock w:val="sdtLocked"/>
        <w:placeholder>
          <w:docPart w:val="GBC22222222222222222222222222222"/>
        </w:placeholder>
      </w:sdtPr>
      <w:sdtEndPr>
        <w:rPr>
          <w:rFonts w:hint="default"/>
        </w:rPr>
      </w:sdtEndPr>
      <w:sdtContent>
        <w:p w:rsidR="008F5910" w:rsidRDefault="00CA07ED">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1240409791"/>
            <w:lock w:val="sdtContentLocked"/>
            <w:placeholder>
              <w:docPart w:val="GBC22222222222222222222222222222"/>
            </w:placeholder>
          </w:sdtPr>
          <w:sdtContent>
            <w:p w:rsidR="008F5910" w:rsidRDefault="008A184A" w:rsidP="00FD4930">
              <w:pPr>
                <w:autoSpaceDE w:val="0"/>
                <w:autoSpaceDN w:val="0"/>
                <w:adjustRightInd w:val="0"/>
                <w:rPr>
                  <w:szCs w:val="21"/>
                </w:rPr>
              </w:pPr>
              <w:r>
                <w:rPr>
                  <w:szCs w:val="21"/>
                </w:rPr>
                <w:fldChar w:fldCharType="begin"/>
              </w:r>
              <w:r w:rsidR="00FD4930">
                <w:rPr>
                  <w:szCs w:val="21"/>
                </w:rPr>
                <w:instrText xml:space="preserve"> MACROBUTTON  SnrToggleCheckbox □适用 </w:instrText>
              </w:r>
              <w:r>
                <w:rPr>
                  <w:szCs w:val="21"/>
                </w:rPr>
                <w:fldChar w:fldCharType="end"/>
              </w:r>
              <w:r>
                <w:rPr>
                  <w:szCs w:val="21"/>
                </w:rPr>
                <w:fldChar w:fldCharType="begin"/>
              </w:r>
              <w:r w:rsidR="00FD4930">
                <w:rPr>
                  <w:szCs w:val="21"/>
                </w:rPr>
                <w:instrText xml:space="preserve"> MACROBUTTON  SnrToggleCheckbox √不适用 </w:instrText>
              </w:r>
              <w:r>
                <w:rPr>
                  <w:szCs w:val="21"/>
                </w:rPr>
                <w:fldChar w:fldCharType="end"/>
              </w:r>
            </w:p>
          </w:sdtContent>
        </w:sdt>
      </w:sdtContent>
    </w:sdt>
    <w:p w:rsidR="008F5910" w:rsidRDefault="008F5910">
      <w:pPr>
        <w:rPr>
          <w:szCs w:val="21"/>
        </w:rPr>
      </w:pPr>
    </w:p>
    <w:sdt>
      <w:sdtPr>
        <w:rPr>
          <w:rFonts w:ascii="宋体" w:hAnsi="宋体" w:cs="宋体" w:hint="eastAsia"/>
          <w:b w:val="0"/>
          <w:bCs w:val="0"/>
          <w:kern w:val="0"/>
          <w:szCs w:val="21"/>
        </w:rPr>
        <w:alias w:val="模块:油气资产"/>
        <w:tag w:val="_SEC_1c42b01146a94d2891a3a0557341368e"/>
        <w:id w:val="-854808292"/>
        <w:lock w:val="sdtLocked"/>
        <w:placeholder>
          <w:docPart w:val="GBC22222222222222222222222222222"/>
        </w:placeholder>
      </w:sdtPr>
      <w:sdtEndPr>
        <w:rPr>
          <w:rFonts w:cstheme="minorBidi" w:hint="default"/>
          <w:kern w:val="2"/>
        </w:rPr>
      </w:sdtEndPr>
      <w:sdtContent>
        <w:p w:rsidR="008F5910" w:rsidRDefault="00CA07ED">
          <w:pPr>
            <w:pStyle w:val="3"/>
            <w:numPr>
              <w:ilvl w:val="0"/>
              <w:numId w:val="21"/>
            </w:numPr>
            <w:tabs>
              <w:tab w:val="left" w:pos="504"/>
            </w:tabs>
            <w:rPr>
              <w:rFonts w:ascii="宋体" w:hAnsi="宋体"/>
              <w:szCs w:val="21"/>
            </w:rPr>
          </w:pPr>
          <w:r>
            <w:rPr>
              <w:rFonts w:ascii="宋体" w:hAnsi="宋体" w:hint="eastAsia"/>
              <w:szCs w:val="21"/>
            </w:rPr>
            <w:t>油气资产</w:t>
          </w:r>
        </w:p>
        <w:sdt>
          <w:sdtPr>
            <w:alias w:val="是否适用：油气资产[双击切换]"/>
            <w:tag w:val="_GBC_a587239cd6ac4d96b99f6fe496e97c34"/>
            <w:id w:val="1302112227"/>
            <w:lock w:val="sdtContentLocked"/>
            <w:placeholder>
              <w:docPart w:val="GBC22222222222222222222222222222"/>
            </w:placeholder>
          </w:sdtPr>
          <w:sdtContent>
            <w:p w:rsidR="00FD4930" w:rsidRDefault="008A184A" w:rsidP="00FD4930">
              <w:r>
                <w:fldChar w:fldCharType="begin"/>
              </w:r>
              <w:r w:rsidR="00FD4930">
                <w:instrText xml:space="preserve"> MACROBUTTON  SnrToggleCheckbox □适用 </w:instrText>
              </w:r>
              <w:r>
                <w:fldChar w:fldCharType="end"/>
              </w:r>
              <w:r>
                <w:fldChar w:fldCharType="begin"/>
              </w:r>
              <w:r w:rsidR="00FD4930">
                <w:instrText xml:space="preserve"> MACROBUTTON  SnrToggleCheckbox √不适用 </w:instrText>
              </w:r>
              <w:r>
                <w:fldChar w:fldCharType="end"/>
              </w:r>
            </w:p>
          </w:sdtContent>
        </w:sdt>
        <w:p w:rsidR="008F5910" w:rsidRDefault="008A184A">
          <w:pPr>
            <w:autoSpaceDE w:val="0"/>
            <w:autoSpaceDN w:val="0"/>
            <w:adjustRightInd w:val="0"/>
            <w:rPr>
              <w:szCs w:val="21"/>
            </w:rPr>
          </w:pPr>
        </w:p>
      </w:sdtContent>
    </w:sdt>
    <w:p w:rsidR="008F5910" w:rsidRDefault="008F5910">
      <w:pPr>
        <w:rPr>
          <w:szCs w:val="21"/>
        </w:rPr>
      </w:pPr>
    </w:p>
    <w:p w:rsidR="008F5910" w:rsidRDefault="00CA07ED">
      <w:pPr>
        <w:pStyle w:val="3"/>
        <w:numPr>
          <w:ilvl w:val="0"/>
          <w:numId w:val="21"/>
        </w:numPr>
        <w:tabs>
          <w:tab w:val="left" w:pos="504"/>
        </w:tabs>
        <w:rPr>
          <w:rFonts w:ascii="宋体" w:hAnsi="宋体"/>
          <w:szCs w:val="21"/>
        </w:rPr>
      </w:pPr>
      <w:r>
        <w:rPr>
          <w:rFonts w:ascii="宋体" w:hAnsi="宋体" w:hint="eastAsia"/>
          <w:szCs w:val="21"/>
        </w:rPr>
        <w:t>无形资产</w:t>
      </w:r>
    </w:p>
    <w:sdt>
      <w:sdtPr>
        <w:rPr>
          <w:rFonts w:ascii="宋体" w:hAnsi="宋体" w:cs="宋体" w:hint="eastAsia"/>
          <w:b w:val="0"/>
          <w:bCs w:val="0"/>
          <w:kern w:val="0"/>
          <w:szCs w:val="21"/>
        </w:rPr>
        <w:alias w:val="模块:无形资产情况"/>
        <w:tag w:val="_SEC_dc6f356c9a9a424bba90c1f6f28b2ab0"/>
        <w:id w:val="1005404203"/>
        <w:lock w:val="sdtLocked"/>
        <w:placeholder>
          <w:docPart w:val="GBC22222222222222222222222222222"/>
        </w:placeholder>
      </w:sdtPr>
      <w:sdtEndPr>
        <w:rPr>
          <w:rFonts w:hint="default"/>
        </w:rPr>
      </w:sdtEndPr>
      <w:sdtContent>
        <w:p w:rsidR="008F5910" w:rsidRDefault="00CA07ED">
          <w:pPr>
            <w:pStyle w:val="4"/>
            <w:numPr>
              <w:ilvl w:val="0"/>
              <w:numId w:val="70"/>
            </w:numPr>
            <w:tabs>
              <w:tab w:val="left" w:pos="602"/>
            </w:tabs>
            <w:rPr>
              <w:rFonts w:ascii="宋体" w:hAnsi="宋体"/>
              <w:szCs w:val="21"/>
            </w:rPr>
          </w:pPr>
          <w:r>
            <w:rPr>
              <w:rFonts w:ascii="宋体" w:hAnsi="宋体" w:hint="eastAsia"/>
              <w:szCs w:val="21"/>
            </w:rPr>
            <w:t>无形资产情况</w:t>
          </w:r>
        </w:p>
        <w:sdt>
          <w:sdtPr>
            <w:rPr>
              <w:rFonts w:hint="eastAsia"/>
              <w:szCs w:val="21"/>
            </w:rPr>
            <w:alias w:val="是否适用：无形资产情况[双击切换]"/>
            <w:tag w:val="_GBC_42237c7a99c64602a661c1668bc893bd"/>
            <w:id w:val="-1056155982"/>
            <w:lock w:val="sdtContentLocked"/>
            <w:placeholder>
              <w:docPart w:val="GBC22222222222222222222222222222"/>
            </w:placeholder>
          </w:sdtPr>
          <w:sdtContent>
            <w:p w:rsidR="008F5910" w:rsidRDefault="008A184A">
              <w:pPr>
                <w:snapToGrid w:val="0"/>
                <w:spacing w:line="240" w:lineRule="atLeast"/>
                <w:rPr>
                  <w:szCs w:val="21"/>
                </w:rPr>
              </w:pPr>
              <w:r>
                <w:rPr>
                  <w:szCs w:val="21"/>
                </w:rPr>
                <w:fldChar w:fldCharType="begin"/>
              </w:r>
              <w:r w:rsidR="00FD4930">
                <w:rPr>
                  <w:szCs w:val="21"/>
                </w:rPr>
                <w:instrText xml:space="preserve"> MACROBUTTON  SnrToggleCheckbox √适用 </w:instrText>
              </w:r>
              <w:r>
                <w:rPr>
                  <w:szCs w:val="21"/>
                </w:rPr>
                <w:fldChar w:fldCharType="end"/>
              </w:r>
              <w:r>
                <w:rPr>
                  <w:szCs w:val="21"/>
                </w:rPr>
                <w:fldChar w:fldCharType="begin"/>
              </w:r>
              <w:r w:rsidR="00FD4930">
                <w:rPr>
                  <w:szCs w:val="21"/>
                </w:rPr>
                <w:instrText xml:space="preserve"> MACROBUTTON  SnrToggleCheckbox □不适用 </w:instrText>
              </w:r>
              <w:r>
                <w:rPr>
                  <w:szCs w:val="21"/>
                </w:rPr>
                <w:fldChar w:fldCharType="end"/>
              </w:r>
            </w:p>
          </w:sdtContent>
        </w:sdt>
        <w:p w:rsidR="008F5910" w:rsidRDefault="00CA07ED">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44144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979578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8"/>
            <w:gridCol w:w="1686"/>
            <w:gridCol w:w="1266"/>
            <w:gridCol w:w="1581"/>
            <w:gridCol w:w="1582"/>
            <w:gridCol w:w="1686"/>
          </w:tblGrid>
          <w:tr w:rsidR="00FD4930" w:rsidTr="00180995">
            <w:trPr>
              <w:trHeight w:val="340"/>
            </w:trPr>
            <w:tc>
              <w:tcPr>
                <w:tcW w:w="690" w:type="pct"/>
                <w:shd w:val="clear" w:color="auto" w:fill="auto"/>
                <w:vAlign w:val="center"/>
              </w:tcPr>
              <w:p w:rsidR="00FD4930" w:rsidRDefault="00FD4930" w:rsidP="00FD4930">
                <w:pPr>
                  <w:jc w:val="center"/>
                  <w:rPr>
                    <w:szCs w:val="21"/>
                  </w:rPr>
                </w:pPr>
                <w:r>
                  <w:rPr>
                    <w:rFonts w:hint="eastAsia"/>
                    <w:szCs w:val="21"/>
                  </w:rPr>
                  <w:t>项目</w:t>
                </w:r>
              </w:p>
            </w:tc>
            <w:tc>
              <w:tcPr>
                <w:tcW w:w="932" w:type="pct"/>
                <w:shd w:val="clear" w:color="auto" w:fill="auto"/>
                <w:vAlign w:val="center"/>
              </w:tcPr>
              <w:p w:rsidR="00FD4930" w:rsidRDefault="00FD4930" w:rsidP="00FD4930">
                <w:pPr>
                  <w:jc w:val="center"/>
                  <w:rPr>
                    <w:szCs w:val="21"/>
                  </w:rPr>
                </w:pPr>
                <w:r>
                  <w:rPr>
                    <w:rFonts w:hint="eastAsia"/>
                    <w:szCs w:val="21"/>
                  </w:rPr>
                  <w:t>土地使用权</w:t>
                </w:r>
              </w:p>
            </w:tc>
            <w:sdt>
              <w:sdtPr>
                <w:rPr>
                  <w:szCs w:val="21"/>
                </w:rPr>
                <w:alias w:val="无形资产明细－项目"/>
                <w:tag w:val="_GBC_1a0001be34594900ba0c5e610a635d50"/>
                <w:id w:val="85825650"/>
                <w:lock w:val="sdtLocked"/>
              </w:sdtPr>
              <w:sdtEndPr>
                <w:rPr>
                  <w:rFonts w:hint="eastAsia"/>
                </w:rPr>
              </w:sdtEndPr>
              <w:sdtContent>
                <w:tc>
                  <w:tcPr>
                    <w:tcW w:w="700" w:type="pct"/>
                    <w:shd w:val="clear" w:color="auto" w:fill="auto"/>
                    <w:vAlign w:val="center"/>
                  </w:tcPr>
                  <w:p w:rsidR="00FD4930" w:rsidRDefault="00FD4930" w:rsidP="00FD4930">
                    <w:pPr>
                      <w:jc w:val="center"/>
                      <w:rPr>
                        <w:szCs w:val="21"/>
                      </w:rPr>
                    </w:pPr>
                    <w:r>
                      <w:rPr>
                        <w:rFonts w:hint="eastAsia"/>
                        <w:szCs w:val="21"/>
                      </w:rPr>
                      <w:t>商标权</w:t>
                    </w:r>
                  </w:p>
                </w:tc>
              </w:sdtContent>
            </w:sdt>
            <w:sdt>
              <w:sdtPr>
                <w:rPr>
                  <w:szCs w:val="21"/>
                </w:rPr>
                <w:alias w:val="无形资产明细－项目"/>
                <w:tag w:val="_GBC_1a0001be34594900ba0c5e610a635d50"/>
                <w:id w:val="85825651"/>
                <w:lock w:val="sdtLocked"/>
              </w:sdtPr>
              <w:sdtEndPr>
                <w:rPr>
                  <w:rFonts w:hint="eastAsia"/>
                </w:rPr>
              </w:sdtEndPr>
              <w:sdtContent>
                <w:tc>
                  <w:tcPr>
                    <w:tcW w:w="874" w:type="pct"/>
                    <w:shd w:val="clear" w:color="auto" w:fill="auto"/>
                    <w:vAlign w:val="center"/>
                  </w:tcPr>
                  <w:p w:rsidR="00FD4930" w:rsidRDefault="00FD4930" w:rsidP="00FD4930">
                    <w:pPr>
                      <w:jc w:val="center"/>
                      <w:rPr>
                        <w:szCs w:val="21"/>
                      </w:rPr>
                    </w:pPr>
                    <w:r>
                      <w:rPr>
                        <w:rFonts w:hint="eastAsia"/>
                        <w:szCs w:val="21"/>
                      </w:rPr>
                      <w:t>软件系统</w:t>
                    </w:r>
                  </w:p>
                </w:tc>
              </w:sdtContent>
            </w:sdt>
            <w:sdt>
              <w:sdtPr>
                <w:rPr>
                  <w:szCs w:val="21"/>
                </w:rPr>
                <w:alias w:val="无形资产明细－项目"/>
                <w:tag w:val="_GBC_1a0001be34594900ba0c5e610a635d50"/>
                <w:id w:val="85825652"/>
                <w:lock w:val="sdtLocked"/>
              </w:sdtPr>
              <w:sdtEndPr>
                <w:rPr>
                  <w:rFonts w:hint="eastAsia"/>
                </w:rPr>
              </w:sdtEndPr>
              <w:sdtContent>
                <w:tc>
                  <w:tcPr>
                    <w:tcW w:w="874" w:type="pct"/>
                    <w:shd w:val="clear" w:color="auto" w:fill="auto"/>
                    <w:vAlign w:val="center"/>
                  </w:tcPr>
                  <w:p w:rsidR="00FD4930" w:rsidRDefault="00FD4930" w:rsidP="00FD4930">
                    <w:pPr>
                      <w:jc w:val="center"/>
                      <w:rPr>
                        <w:szCs w:val="21"/>
                      </w:rPr>
                    </w:pPr>
                    <w:r>
                      <w:rPr>
                        <w:rFonts w:hint="eastAsia"/>
                        <w:szCs w:val="21"/>
                      </w:rPr>
                      <w:t>特许经营权</w:t>
                    </w:r>
                  </w:p>
                </w:tc>
              </w:sdtContent>
            </w:sdt>
            <w:tc>
              <w:tcPr>
                <w:tcW w:w="932" w:type="pct"/>
                <w:shd w:val="clear" w:color="auto" w:fill="auto"/>
                <w:vAlign w:val="center"/>
              </w:tcPr>
              <w:p w:rsidR="00FD4930" w:rsidRDefault="00FD4930" w:rsidP="00FD4930">
                <w:pPr>
                  <w:jc w:val="center"/>
                  <w:rPr>
                    <w:szCs w:val="21"/>
                  </w:rPr>
                </w:pPr>
                <w:r>
                  <w:rPr>
                    <w:szCs w:val="21"/>
                  </w:rPr>
                  <w:t>合计</w:t>
                </w:r>
              </w:p>
            </w:tc>
          </w:tr>
          <w:tr w:rsidR="00FD4930" w:rsidTr="00180995">
            <w:trPr>
              <w:trHeight w:val="340"/>
            </w:trPr>
            <w:tc>
              <w:tcPr>
                <w:tcW w:w="690" w:type="pct"/>
                <w:shd w:val="clear" w:color="auto" w:fill="auto"/>
                <w:vAlign w:val="center"/>
              </w:tcPr>
              <w:p w:rsidR="00FD4930" w:rsidRDefault="00FD4930" w:rsidP="00FD4930">
                <w:pPr>
                  <w:rPr>
                    <w:szCs w:val="21"/>
                  </w:rPr>
                </w:pPr>
                <w:r>
                  <w:rPr>
                    <w:szCs w:val="21"/>
                  </w:rPr>
                  <w:t>一、</w:t>
                </w:r>
                <w:r>
                  <w:rPr>
                    <w:rFonts w:hint="eastAsia"/>
                    <w:szCs w:val="21"/>
                  </w:rPr>
                  <w:t>账面原值</w:t>
                </w:r>
              </w:p>
            </w:tc>
            <w:tc>
              <w:tcPr>
                <w:tcW w:w="932" w:type="pct"/>
                <w:shd w:val="clear" w:color="auto" w:fill="auto"/>
              </w:tcPr>
              <w:p w:rsidR="00FD4930" w:rsidRDefault="00FD4930" w:rsidP="00FD4930">
                <w:pPr>
                  <w:rPr>
                    <w:szCs w:val="21"/>
                  </w:rPr>
                </w:pPr>
              </w:p>
            </w:tc>
            <w:tc>
              <w:tcPr>
                <w:tcW w:w="700" w:type="pct"/>
                <w:shd w:val="clear" w:color="auto" w:fill="auto"/>
              </w:tcPr>
              <w:p w:rsidR="00FD4930" w:rsidRDefault="00FD4930" w:rsidP="00FD4930">
                <w:pPr>
                  <w:rPr>
                    <w:szCs w:val="21"/>
                  </w:rPr>
                </w:pPr>
              </w:p>
            </w:tc>
            <w:tc>
              <w:tcPr>
                <w:tcW w:w="874" w:type="pct"/>
                <w:shd w:val="clear" w:color="auto" w:fill="auto"/>
              </w:tcPr>
              <w:p w:rsidR="00FD4930" w:rsidRDefault="00FD4930" w:rsidP="00FD4930">
                <w:pPr>
                  <w:rPr>
                    <w:szCs w:val="21"/>
                  </w:rPr>
                </w:pPr>
              </w:p>
            </w:tc>
            <w:tc>
              <w:tcPr>
                <w:tcW w:w="874" w:type="pct"/>
                <w:shd w:val="clear" w:color="auto" w:fill="auto"/>
              </w:tcPr>
              <w:p w:rsidR="00FD4930" w:rsidRDefault="00FD4930" w:rsidP="00FD4930">
                <w:pPr>
                  <w:rPr>
                    <w:szCs w:val="21"/>
                  </w:rPr>
                </w:pPr>
              </w:p>
            </w:tc>
            <w:tc>
              <w:tcPr>
                <w:tcW w:w="932" w:type="pct"/>
                <w:shd w:val="clear" w:color="auto" w:fill="auto"/>
              </w:tcPr>
              <w:p w:rsidR="00FD4930" w:rsidRDefault="00FD4930" w:rsidP="00FD4930">
                <w:pPr>
                  <w:rPr>
                    <w:szCs w:val="21"/>
                  </w:rPr>
                </w:pPr>
              </w:p>
            </w:tc>
          </w:tr>
          <w:tr w:rsidR="00FD4930" w:rsidTr="00180995">
            <w:trPr>
              <w:trHeight w:val="340"/>
            </w:trPr>
            <w:tc>
              <w:tcPr>
                <w:tcW w:w="690" w:type="pct"/>
                <w:shd w:val="clear" w:color="auto" w:fill="auto"/>
                <w:vAlign w:val="center"/>
              </w:tcPr>
              <w:p w:rsidR="00FD4930" w:rsidRDefault="00FD4930" w:rsidP="00FD4930">
                <w:pPr>
                  <w:rPr>
                    <w:szCs w:val="21"/>
                  </w:rPr>
                </w:pPr>
                <w:r>
                  <w:rPr>
                    <w:szCs w:val="21"/>
                  </w:rPr>
                  <w:t xml:space="preserve">    1.</w:t>
                </w:r>
                <w:r>
                  <w:rPr>
                    <w:rFonts w:hint="eastAsia"/>
                    <w:szCs w:val="21"/>
                  </w:rPr>
                  <w:t>期</w:t>
                </w:r>
                <w:r>
                  <w:rPr>
                    <w:szCs w:val="21"/>
                  </w:rPr>
                  <w:t>初余额</w:t>
                </w:r>
              </w:p>
            </w:tc>
            <w:sdt>
              <w:sdtPr>
                <w:rPr>
                  <w:rFonts w:hint="eastAsia"/>
                  <w:szCs w:val="21"/>
                </w:rPr>
                <w:alias w:val="无形资产中土地使用权原值"/>
                <w:tag w:val="_GBC_e163c29d4edc41228a6b5e48ee56d0b5"/>
                <w:id w:val="85825653"/>
                <w:lock w:val="sdtLocked"/>
              </w:sdtPr>
              <w:sdtContent>
                <w:tc>
                  <w:tcPr>
                    <w:tcW w:w="932" w:type="pct"/>
                    <w:shd w:val="clear" w:color="auto" w:fill="auto"/>
                  </w:tcPr>
                  <w:p w:rsidR="00FD4930" w:rsidRDefault="00FD4930" w:rsidP="00FD4930">
                    <w:pPr>
                      <w:jc w:val="right"/>
                      <w:rPr>
                        <w:szCs w:val="21"/>
                      </w:rPr>
                    </w:pPr>
                    <w:r>
                      <w:rPr>
                        <w:szCs w:val="21"/>
                      </w:rPr>
                      <w:t>89,942,555.83</w:t>
                    </w:r>
                  </w:p>
                </w:tc>
              </w:sdtContent>
            </w:sdt>
            <w:sdt>
              <w:sdtPr>
                <w:rPr>
                  <w:rFonts w:hint="eastAsia"/>
                  <w:szCs w:val="21"/>
                </w:rPr>
                <w:alias w:val="无形资产明细－账面余额"/>
                <w:tag w:val="_GBC_df6e8ab224234c6dae13508aa04fd093"/>
                <w:id w:val="85825654"/>
                <w:lock w:val="sdtLocked"/>
              </w:sdtPr>
              <w:sdtContent>
                <w:tc>
                  <w:tcPr>
                    <w:tcW w:w="700" w:type="pct"/>
                    <w:shd w:val="clear" w:color="auto" w:fill="auto"/>
                  </w:tcPr>
                  <w:p w:rsidR="00FD4930" w:rsidRDefault="00FD4930" w:rsidP="00FD4930">
                    <w:pPr>
                      <w:jc w:val="right"/>
                      <w:rPr>
                        <w:szCs w:val="21"/>
                      </w:rPr>
                    </w:pPr>
                    <w:r>
                      <w:rPr>
                        <w:szCs w:val="21"/>
                      </w:rPr>
                      <w:t>186,678.00</w:t>
                    </w:r>
                  </w:p>
                </w:tc>
              </w:sdtContent>
            </w:sdt>
            <w:sdt>
              <w:sdtPr>
                <w:rPr>
                  <w:rFonts w:hint="eastAsia"/>
                  <w:szCs w:val="21"/>
                </w:rPr>
                <w:alias w:val="无形资产明细－账面余额"/>
                <w:tag w:val="_GBC_df6e8ab224234c6dae13508aa04fd093"/>
                <w:id w:val="85825655"/>
                <w:lock w:val="sdtLocked"/>
              </w:sdtPr>
              <w:sdtContent>
                <w:tc>
                  <w:tcPr>
                    <w:tcW w:w="874" w:type="pct"/>
                    <w:shd w:val="clear" w:color="auto" w:fill="auto"/>
                  </w:tcPr>
                  <w:p w:rsidR="00FD4930" w:rsidRDefault="00FD4930" w:rsidP="00FD4930">
                    <w:pPr>
                      <w:jc w:val="right"/>
                      <w:rPr>
                        <w:szCs w:val="21"/>
                      </w:rPr>
                    </w:pPr>
                    <w:r>
                      <w:rPr>
                        <w:szCs w:val="21"/>
                      </w:rPr>
                      <w:t>11,161,698.74</w:t>
                    </w:r>
                  </w:p>
                </w:tc>
              </w:sdtContent>
            </w:sdt>
            <w:sdt>
              <w:sdtPr>
                <w:rPr>
                  <w:rFonts w:hint="eastAsia"/>
                  <w:szCs w:val="21"/>
                </w:rPr>
                <w:alias w:val="无形资产明细－账面余额"/>
                <w:tag w:val="_GBC_df6e8ab224234c6dae13508aa04fd093"/>
                <w:id w:val="85825656"/>
                <w:lock w:val="sdtLocked"/>
              </w:sdtPr>
              <w:sdtContent>
                <w:tc>
                  <w:tcPr>
                    <w:tcW w:w="874" w:type="pct"/>
                    <w:shd w:val="clear" w:color="auto" w:fill="auto"/>
                  </w:tcPr>
                  <w:p w:rsidR="00FD4930" w:rsidRDefault="00FD4930" w:rsidP="00FD4930">
                    <w:pPr>
                      <w:jc w:val="right"/>
                      <w:rPr>
                        <w:szCs w:val="21"/>
                      </w:rPr>
                    </w:pPr>
                    <w:r>
                      <w:rPr>
                        <w:szCs w:val="21"/>
                      </w:rPr>
                      <w:t>27,937,903.00</w:t>
                    </w:r>
                  </w:p>
                </w:tc>
              </w:sdtContent>
            </w:sdt>
            <w:sdt>
              <w:sdtPr>
                <w:rPr>
                  <w:szCs w:val="21"/>
                </w:rPr>
                <w:alias w:val="无形资产原价"/>
                <w:tag w:val="_GBC_f5641373db8b454d973ab6888f74be15"/>
                <w:id w:val="85825657"/>
                <w:lock w:val="sdtLocked"/>
              </w:sdtPr>
              <w:sdtContent>
                <w:tc>
                  <w:tcPr>
                    <w:tcW w:w="932" w:type="pct"/>
                    <w:shd w:val="clear" w:color="auto" w:fill="auto"/>
                  </w:tcPr>
                  <w:p w:rsidR="00FD4930" w:rsidRDefault="00FD4930" w:rsidP="00FD4930">
                    <w:pPr>
                      <w:jc w:val="right"/>
                      <w:rPr>
                        <w:szCs w:val="21"/>
                      </w:rPr>
                    </w:pPr>
                    <w:r>
                      <w:rPr>
                        <w:szCs w:val="21"/>
                      </w:rPr>
                      <w:t>129,228,835.57</w:t>
                    </w:r>
                  </w:p>
                </w:tc>
              </w:sdtContent>
            </w:sdt>
          </w:tr>
          <w:tr w:rsidR="00FD4930" w:rsidTr="00180995">
            <w:trPr>
              <w:trHeight w:val="340"/>
            </w:trPr>
            <w:tc>
              <w:tcPr>
                <w:tcW w:w="690" w:type="pct"/>
                <w:shd w:val="clear" w:color="auto" w:fill="auto"/>
                <w:vAlign w:val="center"/>
              </w:tcPr>
              <w:p w:rsidR="00FD4930" w:rsidRDefault="00FD4930" w:rsidP="00FD4930">
                <w:pPr>
                  <w:ind w:firstLineChars="200" w:firstLine="420"/>
                  <w:rPr>
                    <w:szCs w:val="21"/>
                  </w:rPr>
                </w:pPr>
                <w:r>
                  <w:rPr>
                    <w:szCs w:val="21"/>
                  </w:rPr>
                  <w:t>2.本期增加</w:t>
                </w:r>
                <w:r>
                  <w:rPr>
                    <w:rFonts w:hint="eastAsia"/>
                    <w:szCs w:val="21"/>
                  </w:rPr>
                  <w:t>金额</w:t>
                </w:r>
              </w:p>
            </w:tc>
            <w:sdt>
              <w:sdtPr>
                <w:rPr>
                  <w:rFonts w:hint="eastAsia"/>
                  <w:szCs w:val="21"/>
                </w:rPr>
                <w:alias w:val="无形资产中土地使用权原值本期增加额"/>
                <w:tag w:val="_GBC_114236529e1d4db8a1d1002da9e7e5c1"/>
                <w:id w:val="85825658"/>
                <w:lock w:val="sdtLocked"/>
              </w:sdtPr>
              <w:sdtContent>
                <w:tc>
                  <w:tcPr>
                    <w:tcW w:w="932" w:type="pct"/>
                    <w:shd w:val="clear" w:color="auto" w:fill="auto"/>
                  </w:tcPr>
                  <w:p w:rsidR="00FD4930" w:rsidRDefault="00FD4930" w:rsidP="00FD4930">
                    <w:pPr>
                      <w:jc w:val="right"/>
                      <w:rPr>
                        <w:szCs w:val="21"/>
                      </w:rPr>
                    </w:pPr>
                    <w:r>
                      <w:rPr>
                        <w:szCs w:val="21"/>
                      </w:rPr>
                      <w:t>100,124,537.50</w:t>
                    </w:r>
                  </w:p>
                </w:tc>
              </w:sdtContent>
            </w:sdt>
            <w:sdt>
              <w:sdtPr>
                <w:rPr>
                  <w:rFonts w:hint="eastAsia"/>
                  <w:szCs w:val="21"/>
                </w:rPr>
                <w:alias w:val="无形资产明细－增加额"/>
                <w:tag w:val="_GBC_caa25f8f7c654e85952e8527419ae666"/>
                <w:id w:val="85825659"/>
                <w:lock w:val="sdtLocked"/>
                <w:showingPlcHdr/>
              </w:sdtPr>
              <w:sdtContent>
                <w:tc>
                  <w:tcPr>
                    <w:tcW w:w="700" w:type="pct"/>
                    <w:shd w:val="clear" w:color="auto" w:fill="auto"/>
                  </w:tcPr>
                  <w:p w:rsidR="00FD4930" w:rsidRDefault="00FD4930" w:rsidP="00FD4930">
                    <w:pPr>
                      <w:jc w:val="right"/>
                      <w:rPr>
                        <w:szCs w:val="21"/>
                      </w:rPr>
                    </w:pPr>
                    <w:r>
                      <w:rPr>
                        <w:szCs w:val="21"/>
                      </w:rPr>
                      <w:t xml:space="preserve">     </w:t>
                    </w:r>
                  </w:p>
                </w:tc>
              </w:sdtContent>
            </w:sdt>
            <w:sdt>
              <w:sdtPr>
                <w:rPr>
                  <w:rFonts w:hint="eastAsia"/>
                  <w:szCs w:val="21"/>
                </w:rPr>
                <w:alias w:val="无形资产明细－增加额"/>
                <w:tag w:val="_GBC_caa25f8f7c654e85952e8527419ae666"/>
                <w:id w:val="85825660"/>
                <w:lock w:val="sdtLocked"/>
              </w:sdtPr>
              <w:sdtContent>
                <w:tc>
                  <w:tcPr>
                    <w:tcW w:w="874" w:type="pct"/>
                    <w:shd w:val="clear" w:color="auto" w:fill="auto"/>
                  </w:tcPr>
                  <w:p w:rsidR="00FD4930" w:rsidRDefault="00FD4930" w:rsidP="00FD4930">
                    <w:pPr>
                      <w:jc w:val="right"/>
                      <w:rPr>
                        <w:szCs w:val="21"/>
                      </w:rPr>
                    </w:pPr>
                    <w:r>
                      <w:rPr>
                        <w:szCs w:val="21"/>
                      </w:rPr>
                      <w:t>4,177,499.24</w:t>
                    </w:r>
                  </w:p>
                </w:tc>
              </w:sdtContent>
            </w:sdt>
            <w:sdt>
              <w:sdtPr>
                <w:rPr>
                  <w:rFonts w:hint="eastAsia"/>
                  <w:szCs w:val="21"/>
                </w:rPr>
                <w:alias w:val="无形资产明细－增加额"/>
                <w:tag w:val="_GBC_caa25f8f7c654e85952e8527419ae666"/>
                <w:id w:val="85825661"/>
                <w:lock w:val="sdtLocked"/>
              </w:sdtPr>
              <w:sdtContent>
                <w:tc>
                  <w:tcPr>
                    <w:tcW w:w="874" w:type="pct"/>
                    <w:shd w:val="clear" w:color="auto" w:fill="auto"/>
                  </w:tcPr>
                  <w:p w:rsidR="00FD4930" w:rsidRDefault="00FD4930" w:rsidP="00FD4930">
                    <w:pPr>
                      <w:jc w:val="right"/>
                      <w:rPr>
                        <w:szCs w:val="21"/>
                      </w:rPr>
                    </w:pPr>
                    <w:r>
                      <w:rPr>
                        <w:szCs w:val="21"/>
                      </w:rPr>
                      <w:t>3,800,000.00</w:t>
                    </w:r>
                  </w:p>
                </w:tc>
              </w:sdtContent>
            </w:sdt>
            <w:sdt>
              <w:sdtPr>
                <w:rPr>
                  <w:szCs w:val="21"/>
                </w:rPr>
                <w:alias w:val="无形资产原价（增加额）"/>
                <w:tag w:val="_GBC_3f0300820e804a64ad73537c2f44fdd3"/>
                <w:id w:val="85825662"/>
                <w:lock w:val="sdtLocked"/>
              </w:sdtPr>
              <w:sdtContent>
                <w:tc>
                  <w:tcPr>
                    <w:tcW w:w="932" w:type="pct"/>
                    <w:shd w:val="clear" w:color="auto" w:fill="auto"/>
                  </w:tcPr>
                  <w:p w:rsidR="00FD4930" w:rsidRDefault="00FD4930" w:rsidP="00FD4930">
                    <w:pPr>
                      <w:jc w:val="right"/>
                      <w:rPr>
                        <w:szCs w:val="21"/>
                      </w:rPr>
                    </w:pPr>
                    <w:r>
                      <w:rPr>
                        <w:szCs w:val="21"/>
                      </w:rPr>
                      <w:t>108,102,036.74</w:t>
                    </w:r>
                  </w:p>
                </w:tc>
              </w:sdtContent>
            </w:sdt>
          </w:tr>
          <w:tr w:rsidR="00FD4930" w:rsidTr="00180995">
            <w:trPr>
              <w:trHeight w:val="340"/>
            </w:trPr>
            <w:tc>
              <w:tcPr>
                <w:tcW w:w="690" w:type="pct"/>
                <w:shd w:val="clear" w:color="auto" w:fill="auto"/>
                <w:vAlign w:val="center"/>
              </w:tcPr>
              <w:p w:rsidR="00FD4930" w:rsidRDefault="00FD4930" w:rsidP="00FD4930">
                <w:pPr>
                  <w:ind w:firstLineChars="300" w:firstLine="630"/>
                  <w:rPr>
                    <w:szCs w:val="21"/>
                  </w:rPr>
                </w:pPr>
                <w:r>
                  <w:rPr>
                    <w:szCs w:val="21"/>
                  </w:rPr>
                  <w:t>(1)</w:t>
                </w:r>
                <w:r>
                  <w:rPr>
                    <w:rFonts w:hint="eastAsia"/>
                    <w:szCs w:val="21"/>
                  </w:rPr>
                  <w:t>购置</w:t>
                </w:r>
              </w:p>
            </w:tc>
            <w:sdt>
              <w:sdtPr>
                <w:rPr>
                  <w:rFonts w:hint="eastAsia"/>
                  <w:szCs w:val="21"/>
                </w:rPr>
                <w:alias w:val="外购导致的土地使用权账面原值增加额"/>
                <w:tag w:val="_GBC_bf817770cba64693ba801c102c7f10ba"/>
                <w:id w:val="85825663"/>
                <w:lock w:val="sdtLocked"/>
              </w:sdtPr>
              <w:sdtContent>
                <w:tc>
                  <w:tcPr>
                    <w:tcW w:w="932" w:type="pct"/>
                    <w:shd w:val="clear" w:color="auto" w:fill="auto"/>
                  </w:tcPr>
                  <w:p w:rsidR="00FD4930" w:rsidRDefault="00FD4930" w:rsidP="00FD4930">
                    <w:pPr>
                      <w:jc w:val="right"/>
                      <w:rPr>
                        <w:szCs w:val="21"/>
                      </w:rPr>
                    </w:pPr>
                    <w:r>
                      <w:rPr>
                        <w:szCs w:val="21"/>
                      </w:rPr>
                      <w:t>100,124,537.50</w:t>
                    </w:r>
                  </w:p>
                </w:tc>
              </w:sdtContent>
            </w:sdt>
            <w:sdt>
              <w:sdtPr>
                <w:rPr>
                  <w:rFonts w:hint="eastAsia"/>
                  <w:szCs w:val="21"/>
                </w:rPr>
                <w:alias w:val="无形资产明细-外购导致的原值增加"/>
                <w:tag w:val="_GBC_a5c4d2e445f34ae495d988c142f45e56"/>
                <w:id w:val="85825664"/>
                <w:lock w:val="sdtLocked"/>
                <w:showingPlcHdr/>
              </w:sdtPr>
              <w:sdtContent>
                <w:tc>
                  <w:tcPr>
                    <w:tcW w:w="700" w:type="pct"/>
                    <w:shd w:val="clear" w:color="auto" w:fill="auto"/>
                  </w:tcPr>
                  <w:p w:rsidR="00FD4930" w:rsidRDefault="00FD4930" w:rsidP="00FD4930">
                    <w:pPr>
                      <w:jc w:val="right"/>
                      <w:rPr>
                        <w:szCs w:val="21"/>
                      </w:rPr>
                    </w:pPr>
                    <w:r>
                      <w:rPr>
                        <w:szCs w:val="21"/>
                      </w:rPr>
                      <w:t xml:space="preserve">     </w:t>
                    </w:r>
                  </w:p>
                </w:tc>
              </w:sdtContent>
            </w:sdt>
            <w:sdt>
              <w:sdtPr>
                <w:rPr>
                  <w:rFonts w:hint="eastAsia"/>
                  <w:szCs w:val="21"/>
                </w:rPr>
                <w:alias w:val="无形资产明细-外购导致的原值增加"/>
                <w:tag w:val="_GBC_a5c4d2e445f34ae495d988c142f45e56"/>
                <w:id w:val="85825665"/>
                <w:lock w:val="sdtLocked"/>
              </w:sdtPr>
              <w:sdtContent>
                <w:tc>
                  <w:tcPr>
                    <w:tcW w:w="874" w:type="pct"/>
                    <w:shd w:val="clear" w:color="auto" w:fill="auto"/>
                  </w:tcPr>
                  <w:p w:rsidR="00FD4930" w:rsidRDefault="00FD4930" w:rsidP="00FD4930">
                    <w:pPr>
                      <w:jc w:val="right"/>
                      <w:rPr>
                        <w:szCs w:val="21"/>
                      </w:rPr>
                    </w:pPr>
                    <w:r>
                      <w:rPr>
                        <w:szCs w:val="21"/>
                      </w:rPr>
                      <w:t>4,177,499.24</w:t>
                    </w:r>
                  </w:p>
                </w:tc>
              </w:sdtContent>
            </w:sdt>
            <w:sdt>
              <w:sdtPr>
                <w:rPr>
                  <w:rFonts w:hint="eastAsia"/>
                  <w:szCs w:val="21"/>
                </w:rPr>
                <w:alias w:val="无形资产明细-外购导致的原值增加"/>
                <w:tag w:val="_GBC_a5c4d2e445f34ae495d988c142f45e56"/>
                <w:id w:val="85825666"/>
                <w:lock w:val="sdtLocked"/>
              </w:sdtPr>
              <w:sdtContent>
                <w:tc>
                  <w:tcPr>
                    <w:tcW w:w="874" w:type="pct"/>
                    <w:shd w:val="clear" w:color="auto" w:fill="auto"/>
                  </w:tcPr>
                  <w:p w:rsidR="00FD4930" w:rsidRDefault="00FD4930" w:rsidP="00FD4930">
                    <w:pPr>
                      <w:jc w:val="right"/>
                      <w:rPr>
                        <w:szCs w:val="21"/>
                      </w:rPr>
                    </w:pPr>
                    <w:r>
                      <w:rPr>
                        <w:szCs w:val="21"/>
                      </w:rPr>
                      <w:t>3,800,000.00</w:t>
                    </w:r>
                  </w:p>
                </w:tc>
              </w:sdtContent>
            </w:sdt>
            <w:sdt>
              <w:sdtPr>
                <w:rPr>
                  <w:szCs w:val="21"/>
                </w:rPr>
                <w:alias w:val="外购导致的无形资产账面原值增加额"/>
                <w:tag w:val="_GBC_8e6cb13e8924404da0334decda0d748a"/>
                <w:id w:val="85825667"/>
                <w:lock w:val="sdtLocked"/>
              </w:sdtPr>
              <w:sdtEndPr>
                <w:rPr>
                  <w:rFonts w:hint="eastAsia"/>
                </w:rPr>
              </w:sdtEndPr>
              <w:sdtContent>
                <w:tc>
                  <w:tcPr>
                    <w:tcW w:w="932" w:type="pct"/>
                    <w:shd w:val="clear" w:color="auto" w:fill="auto"/>
                  </w:tcPr>
                  <w:p w:rsidR="00FD4930" w:rsidRDefault="00FD4930" w:rsidP="00FD4930">
                    <w:pPr>
                      <w:jc w:val="right"/>
                      <w:rPr>
                        <w:szCs w:val="21"/>
                      </w:rPr>
                    </w:pPr>
                    <w:r>
                      <w:rPr>
                        <w:szCs w:val="21"/>
                      </w:rPr>
                      <w:t>108,102,036.74</w:t>
                    </w:r>
                  </w:p>
                </w:tc>
              </w:sdtContent>
            </w:sdt>
          </w:tr>
          <w:tr w:rsidR="00FD4930" w:rsidTr="00180995">
            <w:trPr>
              <w:trHeight w:val="340"/>
            </w:trPr>
            <w:tc>
              <w:tcPr>
                <w:tcW w:w="690" w:type="pct"/>
                <w:shd w:val="clear" w:color="auto" w:fill="auto"/>
                <w:vAlign w:val="center"/>
              </w:tcPr>
              <w:p w:rsidR="00FD4930" w:rsidRDefault="00FD4930" w:rsidP="00FD4930">
                <w:pPr>
                  <w:ind w:firstLineChars="300" w:firstLine="630"/>
                  <w:rPr>
                    <w:szCs w:val="21"/>
                  </w:rPr>
                </w:pPr>
                <w:r>
                  <w:rPr>
                    <w:rFonts w:hint="eastAsia"/>
                    <w:szCs w:val="21"/>
                  </w:rPr>
                  <w:t>(</w:t>
                </w:r>
                <w:r>
                  <w:rPr>
                    <w:szCs w:val="21"/>
                  </w:rPr>
                  <w:t>2)</w:t>
                </w:r>
                <w:r>
                  <w:rPr>
                    <w:rFonts w:hint="eastAsia"/>
                    <w:szCs w:val="21"/>
                  </w:rPr>
                  <w:t>内部研发</w:t>
                </w:r>
              </w:p>
            </w:tc>
            <w:sdt>
              <w:sdtPr>
                <w:rPr>
                  <w:rFonts w:hint="eastAsia"/>
                  <w:szCs w:val="21"/>
                </w:rPr>
                <w:alias w:val="内部研发导致的土地使用权账面原值增加额"/>
                <w:tag w:val="_GBC_b9e7a12cdcf246cc8de7b3270943e48e"/>
                <w:id w:val="85825668"/>
                <w:lock w:val="sdtLocked"/>
                <w:showingPlcHdr/>
              </w:sdtPr>
              <w:sdtContent>
                <w:tc>
                  <w:tcPr>
                    <w:tcW w:w="932" w:type="pct"/>
                    <w:shd w:val="clear" w:color="auto" w:fill="auto"/>
                  </w:tcPr>
                  <w:p w:rsidR="00FD4930" w:rsidRDefault="00FD4930" w:rsidP="00FD4930">
                    <w:pPr>
                      <w:jc w:val="right"/>
                      <w:rPr>
                        <w:szCs w:val="21"/>
                      </w:rPr>
                    </w:pPr>
                    <w:r>
                      <w:rPr>
                        <w:rFonts w:hint="eastAsia"/>
                        <w:color w:val="333399"/>
                        <w:szCs w:val="21"/>
                      </w:rPr>
                      <w:t xml:space="preserve">　</w:t>
                    </w:r>
                  </w:p>
                </w:tc>
              </w:sdtContent>
            </w:sdt>
            <w:sdt>
              <w:sdtPr>
                <w:rPr>
                  <w:rFonts w:hint="eastAsia"/>
                  <w:szCs w:val="21"/>
                </w:rPr>
                <w:alias w:val="无形资产明细-内部研发导致的原值增加"/>
                <w:tag w:val="_GBC_64166326c1eb444789f248a080bc0768"/>
                <w:id w:val="85825669"/>
                <w:lock w:val="sdtLocked"/>
                <w:showingPlcHdr/>
              </w:sdtPr>
              <w:sdtContent>
                <w:tc>
                  <w:tcPr>
                    <w:tcW w:w="700" w:type="pct"/>
                    <w:shd w:val="clear" w:color="auto" w:fill="auto"/>
                  </w:tcPr>
                  <w:p w:rsidR="00FD4930" w:rsidRDefault="00FD4930" w:rsidP="00FD4930">
                    <w:pPr>
                      <w:jc w:val="right"/>
                      <w:rPr>
                        <w:szCs w:val="21"/>
                      </w:rPr>
                    </w:pPr>
                    <w:r>
                      <w:rPr>
                        <w:rFonts w:hint="eastAsia"/>
                        <w:szCs w:val="21"/>
                      </w:rPr>
                      <w:t xml:space="preserve">　</w:t>
                    </w:r>
                  </w:p>
                </w:tc>
              </w:sdtContent>
            </w:sdt>
            <w:sdt>
              <w:sdtPr>
                <w:rPr>
                  <w:rFonts w:hint="eastAsia"/>
                  <w:szCs w:val="21"/>
                </w:rPr>
                <w:alias w:val="无形资产明细-内部研发导致的原值增加"/>
                <w:tag w:val="_GBC_64166326c1eb444789f248a080bc0768"/>
                <w:id w:val="85825670"/>
                <w:lock w:val="sdtLocked"/>
                <w:showingPlcHdr/>
              </w:sdtPr>
              <w:sdtContent>
                <w:tc>
                  <w:tcPr>
                    <w:tcW w:w="874" w:type="pct"/>
                    <w:shd w:val="clear" w:color="auto" w:fill="auto"/>
                  </w:tcPr>
                  <w:p w:rsidR="00FD4930" w:rsidRDefault="00FD4930" w:rsidP="00FD4930">
                    <w:pPr>
                      <w:jc w:val="right"/>
                      <w:rPr>
                        <w:szCs w:val="21"/>
                      </w:rPr>
                    </w:pPr>
                    <w:r>
                      <w:rPr>
                        <w:rFonts w:hint="eastAsia"/>
                        <w:color w:val="333399"/>
                        <w:szCs w:val="21"/>
                      </w:rPr>
                      <w:t xml:space="preserve">　</w:t>
                    </w:r>
                  </w:p>
                </w:tc>
              </w:sdtContent>
            </w:sdt>
            <w:sdt>
              <w:sdtPr>
                <w:rPr>
                  <w:rFonts w:hint="eastAsia"/>
                  <w:szCs w:val="21"/>
                </w:rPr>
                <w:alias w:val="无形资产明细-内部研发导致的原值增加"/>
                <w:tag w:val="_GBC_64166326c1eb444789f248a080bc0768"/>
                <w:id w:val="85825671"/>
                <w:lock w:val="sdtLocked"/>
                <w:showingPlcHdr/>
              </w:sdtPr>
              <w:sdtContent>
                <w:tc>
                  <w:tcPr>
                    <w:tcW w:w="874" w:type="pct"/>
                    <w:shd w:val="clear" w:color="auto" w:fill="auto"/>
                  </w:tcPr>
                  <w:p w:rsidR="00FD4930" w:rsidRDefault="00FD4930" w:rsidP="00FD4930">
                    <w:pPr>
                      <w:jc w:val="right"/>
                      <w:rPr>
                        <w:szCs w:val="21"/>
                      </w:rPr>
                    </w:pPr>
                    <w:r>
                      <w:rPr>
                        <w:rFonts w:hint="eastAsia"/>
                        <w:szCs w:val="21"/>
                      </w:rPr>
                      <w:t xml:space="preserve">　</w:t>
                    </w:r>
                  </w:p>
                </w:tc>
              </w:sdtContent>
            </w:sdt>
            <w:sdt>
              <w:sdtPr>
                <w:rPr>
                  <w:rFonts w:hint="eastAsia"/>
                  <w:szCs w:val="21"/>
                </w:rPr>
                <w:alias w:val="内部研发导致的无形资产账面原值增加额"/>
                <w:tag w:val="_GBC_777e6a602c634a19941ad3d614704854"/>
                <w:id w:val="85825672"/>
                <w:lock w:val="sdtLocked"/>
                <w:showingPlcHdr/>
              </w:sdtPr>
              <w:sdtContent>
                <w:tc>
                  <w:tcPr>
                    <w:tcW w:w="932" w:type="pct"/>
                    <w:shd w:val="clear" w:color="auto" w:fill="auto"/>
                  </w:tcPr>
                  <w:p w:rsidR="00FD4930" w:rsidRDefault="00FD4930" w:rsidP="00FD4930">
                    <w:pPr>
                      <w:jc w:val="right"/>
                      <w:rPr>
                        <w:szCs w:val="21"/>
                      </w:rPr>
                    </w:pPr>
                    <w:r>
                      <w:rPr>
                        <w:rFonts w:hint="eastAsia"/>
                        <w:color w:val="333399"/>
                        <w:szCs w:val="21"/>
                      </w:rPr>
                      <w:t xml:space="preserve">　</w:t>
                    </w:r>
                  </w:p>
                  <w:p w:rsidR="00FD4930" w:rsidRDefault="00FD4930" w:rsidP="00FD4930">
                    <w:pPr>
                      <w:jc w:val="center"/>
                      <w:rPr>
                        <w:szCs w:val="21"/>
                      </w:rPr>
                    </w:pPr>
                  </w:p>
                </w:tc>
              </w:sdtContent>
            </w:sdt>
          </w:tr>
          <w:tr w:rsidR="00FD4930" w:rsidTr="00180995">
            <w:trPr>
              <w:trHeight w:val="340"/>
            </w:trPr>
            <w:tc>
              <w:tcPr>
                <w:tcW w:w="690" w:type="pct"/>
                <w:shd w:val="clear" w:color="auto" w:fill="auto"/>
              </w:tcPr>
              <w:p w:rsidR="00FD4930" w:rsidRDefault="00FD4930" w:rsidP="00FD4930">
                <w:pPr>
                  <w:ind w:firstLineChars="300" w:firstLine="630"/>
                  <w:rPr>
                    <w:szCs w:val="21"/>
                  </w:rPr>
                </w:pPr>
                <w:r>
                  <w:rPr>
                    <w:rFonts w:hint="eastAsia"/>
                    <w:szCs w:val="21"/>
                  </w:rPr>
                  <w:t>(</w:t>
                </w:r>
                <w:r>
                  <w:rPr>
                    <w:szCs w:val="21"/>
                  </w:rPr>
                  <w:t>3</w:t>
                </w:r>
                <w:r>
                  <w:rPr>
                    <w:rFonts w:hint="eastAsia"/>
                    <w:szCs w:val="21"/>
                  </w:rPr>
                  <w:t>)企</w:t>
                </w:r>
                <w:r>
                  <w:rPr>
                    <w:szCs w:val="21"/>
                  </w:rPr>
                  <w:t>业合并增加</w:t>
                </w:r>
              </w:p>
            </w:tc>
            <w:sdt>
              <w:sdtPr>
                <w:rPr>
                  <w:szCs w:val="21"/>
                </w:rPr>
                <w:alias w:val="企业合并增加导致的土地使用权账面原值增加额"/>
                <w:tag w:val="_GBC_832bf5a7b9074a8e9baa930d090b0849"/>
                <w:id w:val="85825673"/>
                <w:lock w:val="sdtLocked"/>
                <w:showingPlcHdr/>
              </w:sdtPr>
              <w:sdtContent>
                <w:tc>
                  <w:tcPr>
                    <w:tcW w:w="932" w:type="pct"/>
                    <w:shd w:val="clear" w:color="auto" w:fill="auto"/>
                  </w:tcPr>
                  <w:p w:rsidR="00FD4930" w:rsidRDefault="00FD4930" w:rsidP="00FD4930">
                    <w:pPr>
                      <w:jc w:val="right"/>
                      <w:rPr>
                        <w:szCs w:val="21"/>
                      </w:rPr>
                    </w:pPr>
                    <w:r>
                      <w:rPr>
                        <w:rFonts w:hint="eastAsia"/>
                        <w:color w:val="333399"/>
                      </w:rPr>
                      <w:t xml:space="preserve">　</w:t>
                    </w:r>
                  </w:p>
                </w:tc>
              </w:sdtContent>
            </w:sdt>
            <w:sdt>
              <w:sdtPr>
                <w:rPr>
                  <w:szCs w:val="21"/>
                </w:rPr>
                <w:alias w:val="无形资产明细-企业合并增加导致的原值增加"/>
                <w:tag w:val="_GBC_aaf6e0f2eb254ebda9430e81e7bb4710"/>
                <w:id w:val="85825674"/>
                <w:lock w:val="sdtLocked"/>
                <w:showingPlcHdr/>
              </w:sdtPr>
              <w:sdtContent>
                <w:tc>
                  <w:tcPr>
                    <w:tcW w:w="700" w:type="pct"/>
                    <w:shd w:val="clear" w:color="auto" w:fill="auto"/>
                  </w:tcPr>
                  <w:p w:rsidR="00FD4930" w:rsidRDefault="00FD4930" w:rsidP="00FD4930">
                    <w:pPr>
                      <w:jc w:val="right"/>
                      <w:rPr>
                        <w:szCs w:val="21"/>
                      </w:rPr>
                    </w:pPr>
                    <w:r>
                      <w:rPr>
                        <w:rFonts w:hint="eastAsia"/>
                      </w:rPr>
                      <w:t xml:space="preserve">　</w:t>
                    </w:r>
                  </w:p>
                </w:tc>
              </w:sdtContent>
            </w:sdt>
            <w:sdt>
              <w:sdtPr>
                <w:rPr>
                  <w:szCs w:val="21"/>
                </w:rPr>
                <w:alias w:val="无形资产明细-企业合并增加导致的原值增加"/>
                <w:tag w:val="_GBC_aaf6e0f2eb254ebda9430e81e7bb4710"/>
                <w:id w:val="85825675"/>
                <w:lock w:val="sdtLocked"/>
                <w:showingPlcHdr/>
              </w:sdtPr>
              <w:sdtContent>
                <w:tc>
                  <w:tcPr>
                    <w:tcW w:w="874" w:type="pct"/>
                    <w:shd w:val="clear" w:color="auto" w:fill="auto"/>
                  </w:tcPr>
                  <w:p w:rsidR="00FD4930" w:rsidRDefault="00FD4930" w:rsidP="00FD4930">
                    <w:pPr>
                      <w:jc w:val="right"/>
                      <w:rPr>
                        <w:szCs w:val="21"/>
                      </w:rPr>
                    </w:pPr>
                    <w:r>
                      <w:rPr>
                        <w:rFonts w:hint="eastAsia"/>
                        <w:color w:val="333399"/>
                      </w:rPr>
                      <w:t xml:space="preserve">　</w:t>
                    </w:r>
                  </w:p>
                </w:tc>
              </w:sdtContent>
            </w:sdt>
            <w:sdt>
              <w:sdtPr>
                <w:rPr>
                  <w:szCs w:val="21"/>
                </w:rPr>
                <w:alias w:val="无形资产明细-企业合并增加导致的原值增加"/>
                <w:tag w:val="_GBC_aaf6e0f2eb254ebda9430e81e7bb4710"/>
                <w:id w:val="85825676"/>
                <w:lock w:val="sdtLocked"/>
                <w:showingPlcHdr/>
              </w:sdtPr>
              <w:sdtContent>
                <w:tc>
                  <w:tcPr>
                    <w:tcW w:w="874" w:type="pct"/>
                    <w:shd w:val="clear" w:color="auto" w:fill="auto"/>
                  </w:tcPr>
                  <w:p w:rsidR="00FD4930" w:rsidRDefault="00FD4930" w:rsidP="00FD4930">
                    <w:pPr>
                      <w:jc w:val="right"/>
                      <w:rPr>
                        <w:szCs w:val="21"/>
                      </w:rPr>
                    </w:pPr>
                    <w:r>
                      <w:rPr>
                        <w:rFonts w:hint="eastAsia"/>
                      </w:rPr>
                      <w:t xml:space="preserve">　</w:t>
                    </w:r>
                  </w:p>
                </w:tc>
              </w:sdtContent>
            </w:sdt>
            <w:sdt>
              <w:sdtPr>
                <w:rPr>
                  <w:szCs w:val="21"/>
                </w:rPr>
                <w:alias w:val="企业合并增加导致的无形资产账面原值增加额"/>
                <w:tag w:val="_GBC_f73a49c80bd04fd0b4545dd09c7a624d"/>
                <w:id w:val="85825677"/>
                <w:lock w:val="sdtLocked"/>
                <w:showingPlcHdr/>
              </w:sdtPr>
              <w:sdtContent>
                <w:tc>
                  <w:tcPr>
                    <w:tcW w:w="932" w:type="pct"/>
                    <w:shd w:val="clear" w:color="auto" w:fill="auto"/>
                  </w:tcPr>
                  <w:p w:rsidR="00FD4930" w:rsidRDefault="00FD4930" w:rsidP="00FD4930">
                    <w:pPr>
                      <w:jc w:val="right"/>
                      <w:rPr>
                        <w:szCs w:val="21"/>
                      </w:rPr>
                    </w:pPr>
                    <w:r>
                      <w:rPr>
                        <w:rFonts w:hint="eastAsia"/>
                        <w:color w:val="333399"/>
                      </w:rPr>
                      <w:t xml:space="preserve">　</w:t>
                    </w:r>
                  </w:p>
                </w:tc>
              </w:sdtContent>
            </w:sdt>
          </w:tr>
          <w:tr w:rsidR="00FD4930" w:rsidTr="00180995">
            <w:trPr>
              <w:trHeight w:val="340"/>
            </w:trPr>
            <w:tc>
              <w:tcPr>
                <w:tcW w:w="690" w:type="pct"/>
                <w:shd w:val="clear" w:color="auto" w:fill="auto"/>
                <w:vAlign w:val="center"/>
              </w:tcPr>
              <w:p w:rsidR="00FD4930" w:rsidRDefault="00FD4930" w:rsidP="00FD4930">
                <w:pPr>
                  <w:rPr>
                    <w:szCs w:val="21"/>
                  </w:rPr>
                </w:pPr>
                <w:r>
                  <w:rPr>
                    <w:szCs w:val="21"/>
                  </w:rPr>
                  <w:t xml:space="preserve">    3.本期减少</w:t>
                </w:r>
                <w:r>
                  <w:rPr>
                    <w:rFonts w:hint="eastAsia"/>
                    <w:szCs w:val="21"/>
                  </w:rPr>
                  <w:t>金额</w:t>
                </w:r>
              </w:p>
            </w:tc>
            <w:sdt>
              <w:sdtPr>
                <w:rPr>
                  <w:rFonts w:hint="eastAsia"/>
                  <w:szCs w:val="21"/>
                </w:rPr>
                <w:alias w:val="无形资产中土地使用权原值本期减少额"/>
                <w:tag w:val="_GBC_1a877a76fccd4d6c85af81f3057146f2"/>
                <w:id w:val="85825684"/>
                <w:lock w:val="sdtLocked"/>
              </w:sdtPr>
              <w:sdtContent>
                <w:tc>
                  <w:tcPr>
                    <w:tcW w:w="932" w:type="pct"/>
                    <w:shd w:val="clear" w:color="auto" w:fill="auto"/>
                  </w:tcPr>
                  <w:p w:rsidR="00FD4930" w:rsidRDefault="00FD4930" w:rsidP="00FD4930">
                    <w:pPr>
                      <w:jc w:val="right"/>
                      <w:rPr>
                        <w:szCs w:val="21"/>
                      </w:rPr>
                    </w:pPr>
                    <w:r>
                      <w:rPr>
                        <w:szCs w:val="21"/>
                      </w:rPr>
                      <w:t>3,805,619.70</w:t>
                    </w:r>
                  </w:p>
                </w:tc>
              </w:sdtContent>
            </w:sdt>
            <w:sdt>
              <w:sdtPr>
                <w:rPr>
                  <w:rFonts w:hint="eastAsia"/>
                  <w:szCs w:val="21"/>
                </w:rPr>
                <w:alias w:val="无形资产明细－减少额"/>
                <w:tag w:val="_GBC_39477e5f6f9b4ccbb8c96a29ef523d73"/>
                <w:id w:val="85825685"/>
                <w:lock w:val="sdtLocked"/>
                <w:showingPlcHdr/>
              </w:sdtPr>
              <w:sdtContent>
                <w:tc>
                  <w:tcPr>
                    <w:tcW w:w="700" w:type="pct"/>
                    <w:shd w:val="clear" w:color="auto" w:fill="auto"/>
                  </w:tcPr>
                  <w:p w:rsidR="00FD4930" w:rsidRDefault="00FD4930" w:rsidP="00FD4930">
                    <w:pPr>
                      <w:jc w:val="right"/>
                      <w:rPr>
                        <w:szCs w:val="21"/>
                      </w:rPr>
                    </w:pPr>
                    <w:r>
                      <w:rPr>
                        <w:szCs w:val="21"/>
                      </w:rPr>
                      <w:t xml:space="preserve">     </w:t>
                    </w:r>
                  </w:p>
                </w:tc>
              </w:sdtContent>
            </w:sdt>
            <w:sdt>
              <w:sdtPr>
                <w:rPr>
                  <w:rFonts w:hint="eastAsia"/>
                  <w:szCs w:val="21"/>
                </w:rPr>
                <w:alias w:val="无形资产明细－减少额"/>
                <w:tag w:val="_GBC_39477e5f6f9b4ccbb8c96a29ef523d73"/>
                <w:id w:val="85825686"/>
                <w:lock w:val="sdtLocked"/>
                <w:showingPlcHdr/>
              </w:sdtPr>
              <w:sdtContent>
                <w:tc>
                  <w:tcPr>
                    <w:tcW w:w="874" w:type="pct"/>
                    <w:shd w:val="clear" w:color="auto" w:fill="auto"/>
                  </w:tcPr>
                  <w:p w:rsidR="00FD4930" w:rsidRDefault="00FD4930" w:rsidP="00FD4930">
                    <w:pPr>
                      <w:jc w:val="right"/>
                      <w:rPr>
                        <w:szCs w:val="21"/>
                      </w:rPr>
                    </w:pPr>
                    <w:r>
                      <w:rPr>
                        <w:szCs w:val="21"/>
                      </w:rPr>
                      <w:t xml:space="preserve">     </w:t>
                    </w:r>
                  </w:p>
                </w:tc>
              </w:sdtContent>
            </w:sdt>
            <w:sdt>
              <w:sdtPr>
                <w:rPr>
                  <w:rFonts w:hint="eastAsia"/>
                  <w:szCs w:val="21"/>
                </w:rPr>
                <w:alias w:val="无形资产明细－减少额"/>
                <w:tag w:val="_GBC_39477e5f6f9b4ccbb8c96a29ef523d73"/>
                <w:id w:val="85825687"/>
                <w:lock w:val="sdtLocked"/>
                <w:showingPlcHdr/>
              </w:sdtPr>
              <w:sdtContent>
                <w:tc>
                  <w:tcPr>
                    <w:tcW w:w="874" w:type="pct"/>
                    <w:shd w:val="clear" w:color="auto" w:fill="auto"/>
                  </w:tcPr>
                  <w:p w:rsidR="00FD4930" w:rsidRDefault="00FD4930" w:rsidP="00FD4930">
                    <w:pPr>
                      <w:jc w:val="right"/>
                      <w:rPr>
                        <w:szCs w:val="21"/>
                      </w:rPr>
                    </w:pPr>
                    <w:r>
                      <w:rPr>
                        <w:szCs w:val="21"/>
                      </w:rPr>
                      <w:t xml:space="preserve">     </w:t>
                    </w:r>
                  </w:p>
                </w:tc>
              </w:sdtContent>
            </w:sdt>
            <w:sdt>
              <w:sdtPr>
                <w:rPr>
                  <w:szCs w:val="21"/>
                </w:rPr>
                <w:alias w:val="无形资产原价（减少额）"/>
                <w:tag w:val="_GBC_bea1cacba5004cc182c6aa471a541e07"/>
                <w:id w:val="85825688"/>
                <w:lock w:val="sdtLocked"/>
              </w:sdtPr>
              <w:sdtContent>
                <w:tc>
                  <w:tcPr>
                    <w:tcW w:w="932" w:type="pct"/>
                    <w:shd w:val="clear" w:color="auto" w:fill="auto"/>
                  </w:tcPr>
                  <w:p w:rsidR="00FD4930" w:rsidRDefault="00FD4930" w:rsidP="00FD4930">
                    <w:pPr>
                      <w:jc w:val="right"/>
                      <w:rPr>
                        <w:szCs w:val="21"/>
                      </w:rPr>
                    </w:pPr>
                    <w:r>
                      <w:rPr>
                        <w:szCs w:val="21"/>
                      </w:rPr>
                      <w:t>3,805,619.70</w:t>
                    </w:r>
                  </w:p>
                </w:tc>
              </w:sdtContent>
            </w:sdt>
          </w:tr>
          <w:tr w:rsidR="00FD4930" w:rsidTr="00180995">
            <w:trPr>
              <w:trHeight w:val="340"/>
            </w:trPr>
            <w:tc>
              <w:tcPr>
                <w:tcW w:w="690" w:type="pct"/>
                <w:shd w:val="clear" w:color="auto" w:fill="auto"/>
                <w:vAlign w:val="center"/>
              </w:tcPr>
              <w:p w:rsidR="00FD4930" w:rsidRDefault="00FD4930" w:rsidP="00FD4930">
                <w:pPr>
                  <w:ind w:firstLineChars="300" w:firstLine="630"/>
                  <w:rPr>
                    <w:szCs w:val="21"/>
                  </w:rPr>
                </w:pPr>
                <w:r>
                  <w:rPr>
                    <w:szCs w:val="21"/>
                  </w:rPr>
                  <w:t>(</w:t>
                </w:r>
                <w:r>
                  <w:rPr>
                    <w:rFonts w:hint="eastAsia"/>
                    <w:szCs w:val="21"/>
                  </w:rPr>
                  <w:t>1</w:t>
                </w:r>
                <w:r>
                  <w:rPr>
                    <w:szCs w:val="21"/>
                  </w:rPr>
                  <w:t>)</w:t>
                </w:r>
                <w:r>
                  <w:rPr>
                    <w:rFonts w:hint="eastAsia"/>
                    <w:szCs w:val="21"/>
                  </w:rPr>
                  <w:t>处置</w:t>
                </w:r>
              </w:p>
            </w:tc>
            <w:sdt>
              <w:sdtPr>
                <w:rPr>
                  <w:rFonts w:hint="eastAsia"/>
                  <w:szCs w:val="21"/>
                </w:rPr>
                <w:alias w:val="处置导致的土地使用权账面原值减少额"/>
                <w:tag w:val="_GBC_bec24c1259244f949cc7a81125723a21"/>
                <w:id w:val="85825689"/>
                <w:lock w:val="sdtLocked"/>
              </w:sdtPr>
              <w:sdtContent>
                <w:tc>
                  <w:tcPr>
                    <w:tcW w:w="932" w:type="pct"/>
                    <w:shd w:val="clear" w:color="auto" w:fill="auto"/>
                  </w:tcPr>
                  <w:p w:rsidR="00FD4930" w:rsidRDefault="00FD4930" w:rsidP="00FD4930">
                    <w:pPr>
                      <w:jc w:val="right"/>
                      <w:rPr>
                        <w:szCs w:val="21"/>
                      </w:rPr>
                    </w:pPr>
                    <w:r>
                      <w:rPr>
                        <w:szCs w:val="21"/>
                      </w:rPr>
                      <w:t>3,805,619.70</w:t>
                    </w:r>
                  </w:p>
                </w:tc>
              </w:sdtContent>
            </w:sdt>
            <w:sdt>
              <w:sdtPr>
                <w:rPr>
                  <w:rFonts w:hint="eastAsia"/>
                  <w:szCs w:val="21"/>
                </w:rPr>
                <w:alias w:val="无形资产明细-处置导致的原值减少"/>
                <w:tag w:val="_GBC_1ec920295554432fb259368998b7b259"/>
                <w:id w:val="85825690"/>
                <w:lock w:val="sdtLocked"/>
                <w:showingPlcHdr/>
              </w:sdtPr>
              <w:sdtContent>
                <w:tc>
                  <w:tcPr>
                    <w:tcW w:w="700" w:type="pct"/>
                    <w:shd w:val="clear" w:color="auto" w:fill="auto"/>
                  </w:tcPr>
                  <w:p w:rsidR="00FD4930" w:rsidRDefault="00FD4930" w:rsidP="00FD4930">
                    <w:pPr>
                      <w:jc w:val="right"/>
                      <w:rPr>
                        <w:szCs w:val="21"/>
                      </w:rPr>
                    </w:pPr>
                    <w:r>
                      <w:rPr>
                        <w:szCs w:val="21"/>
                      </w:rPr>
                      <w:t xml:space="preserve">     </w:t>
                    </w:r>
                  </w:p>
                </w:tc>
              </w:sdtContent>
            </w:sdt>
            <w:sdt>
              <w:sdtPr>
                <w:rPr>
                  <w:rFonts w:hint="eastAsia"/>
                  <w:szCs w:val="21"/>
                </w:rPr>
                <w:alias w:val="无形资产明细-处置导致的原值减少"/>
                <w:tag w:val="_GBC_1ec920295554432fb259368998b7b259"/>
                <w:id w:val="85825691"/>
                <w:lock w:val="sdtLocked"/>
                <w:showingPlcHdr/>
              </w:sdtPr>
              <w:sdtContent>
                <w:tc>
                  <w:tcPr>
                    <w:tcW w:w="874" w:type="pct"/>
                    <w:shd w:val="clear" w:color="auto" w:fill="auto"/>
                  </w:tcPr>
                  <w:p w:rsidR="00FD4930" w:rsidRDefault="00FD4930" w:rsidP="00FD4930">
                    <w:pPr>
                      <w:jc w:val="right"/>
                      <w:rPr>
                        <w:szCs w:val="21"/>
                      </w:rPr>
                    </w:pPr>
                    <w:r>
                      <w:rPr>
                        <w:szCs w:val="21"/>
                      </w:rPr>
                      <w:t xml:space="preserve">     </w:t>
                    </w:r>
                  </w:p>
                </w:tc>
              </w:sdtContent>
            </w:sdt>
            <w:sdt>
              <w:sdtPr>
                <w:rPr>
                  <w:rFonts w:hint="eastAsia"/>
                  <w:szCs w:val="21"/>
                </w:rPr>
                <w:alias w:val="无形资产明细-处置导致的原值减少"/>
                <w:tag w:val="_GBC_1ec920295554432fb259368998b7b259"/>
                <w:id w:val="85825692"/>
                <w:lock w:val="sdtLocked"/>
                <w:showingPlcHdr/>
              </w:sdtPr>
              <w:sdtContent>
                <w:tc>
                  <w:tcPr>
                    <w:tcW w:w="874" w:type="pct"/>
                    <w:shd w:val="clear" w:color="auto" w:fill="auto"/>
                  </w:tcPr>
                  <w:p w:rsidR="00FD4930" w:rsidRDefault="00FD4930" w:rsidP="00FD4930">
                    <w:pPr>
                      <w:jc w:val="right"/>
                      <w:rPr>
                        <w:szCs w:val="21"/>
                      </w:rPr>
                    </w:pPr>
                    <w:r>
                      <w:rPr>
                        <w:szCs w:val="21"/>
                      </w:rPr>
                      <w:t xml:space="preserve">     </w:t>
                    </w:r>
                  </w:p>
                </w:tc>
              </w:sdtContent>
            </w:sdt>
            <w:sdt>
              <w:sdtPr>
                <w:rPr>
                  <w:rFonts w:hint="eastAsia"/>
                  <w:szCs w:val="21"/>
                </w:rPr>
                <w:alias w:val="处置导致的无形资产账面原值减少额"/>
                <w:tag w:val="_GBC_2d9a87434a454971a9403b57843c092b"/>
                <w:id w:val="85825693"/>
                <w:lock w:val="sdtLocked"/>
              </w:sdtPr>
              <w:sdtContent>
                <w:tc>
                  <w:tcPr>
                    <w:tcW w:w="932" w:type="pct"/>
                    <w:shd w:val="clear" w:color="auto" w:fill="auto"/>
                  </w:tcPr>
                  <w:p w:rsidR="00FD4930" w:rsidRDefault="00FD4930" w:rsidP="00FD4930">
                    <w:pPr>
                      <w:jc w:val="right"/>
                      <w:rPr>
                        <w:szCs w:val="21"/>
                      </w:rPr>
                    </w:pPr>
                    <w:r>
                      <w:rPr>
                        <w:szCs w:val="21"/>
                      </w:rPr>
                      <w:t>3,805,619.70</w:t>
                    </w:r>
                  </w:p>
                </w:tc>
              </w:sdtContent>
            </w:sdt>
          </w:tr>
          <w:tr w:rsidR="00FD4930" w:rsidTr="00180995">
            <w:trPr>
              <w:trHeight w:val="340"/>
            </w:trPr>
            <w:tc>
              <w:tcPr>
                <w:tcW w:w="690" w:type="pct"/>
                <w:shd w:val="clear" w:color="auto" w:fill="auto"/>
                <w:vAlign w:val="center"/>
              </w:tcPr>
              <w:p w:rsidR="00FD4930" w:rsidRDefault="00FD4930" w:rsidP="00FD4930">
                <w:pPr>
                  <w:rPr>
                    <w:szCs w:val="21"/>
                  </w:rPr>
                </w:pPr>
                <w:r>
                  <w:rPr>
                    <w:szCs w:val="21"/>
                  </w:rPr>
                  <w:t xml:space="preserve">   4.期末余额</w:t>
                </w:r>
              </w:p>
            </w:tc>
            <w:sdt>
              <w:sdtPr>
                <w:rPr>
                  <w:rFonts w:hint="eastAsia"/>
                  <w:szCs w:val="21"/>
                </w:rPr>
                <w:alias w:val="无形资产中土地使用权原值"/>
                <w:tag w:val="_GBC_e7f5770254a84313a45e319d66861ce5"/>
                <w:id w:val="85825700"/>
                <w:lock w:val="sdtLocked"/>
              </w:sdtPr>
              <w:sdtContent>
                <w:tc>
                  <w:tcPr>
                    <w:tcW w:w="932" w:type="pct"/>
                    <w:shd w:val="clear" w:color="auto" w:fill="auto"/>
                  </w:tcPr>
                  <w:p w:rsidR="00FD4930" w:rsidRDefault="00FD4930" w:rsidP="00FD4930">
                    <w:pPr>
                      <w:jc w:val="right"/>
                      <w:rPr>
                        <w:szCs w:val="21"/>
                      </w:rPr>
                    </w:pPr>
                    <w:r>
                      <w:rPr>
                        <w:szCs w:val="21"/>
                      </w:rPr>
                      <w:t>186,261,473.63</w:t>
                    </w:r>
                  </w:p>
                </w:tc>
              </w:sdtContent>
            </w:sdt>
            <w:sdt>
              <w:sdtPr>
                <w:rPr>
                  <w:rFonts w:hint="eastAsia"/>
                  <w:szCs w:val="21"/>
                </w:rPr>
                <w:alias w:val="无形资产明细－账面余额"/>
                <w:tag w:val="_GBC_6f1bf2b149e942f095eff6159510bef8"/>
                <w:id w:val="85825701"/>
                <w:lock w:val="sdtLocked"/>
              </w:sdtPr>
              <w:sdtContent>
                <w:tc>
                  <w:tcPr>
                    <w:tcW w:w="700" w:type="pct"/>
                    <w:shd w:val="clear" w:color="auto" w:fill="auto"/>
                  </w:tcPr>
                  <w:p w:rsidR="00FD4930" w:rsidRDefault="00FD4930" w:rsidP="00FD4930">
                    <w:pPr>
                      <w:jc w:val="right"/>
                      <w:rPr>
                        <w:szCs w:val="21"/>
                      </w:rPr>
                    </w:pPr>
                    <w:r>
                      <w:rPr>
                        <w:szCs w:val="21"/>
                      </w:rPr>
                      <w:t>186,678.00</w:t>
                    </w:r>
                  </w:p>
                </w:tc>
              </w:sdtContent>
            </w:sdt>
            <w:sdt>
              <w:sdtPr>
                <w:rPr>
                  <w:rFonts w:hint="eastAsia"/>
                  <w:szCs w:val="21"/>
                </w:rPr>
                <w:alias w:val="无形资产明细－账面余额"/>
                <w:tag w:val="_GBC_6f1bf2b149e942f095eff6159510bef8"/>
                <w:id w:val="85825702"/>
                <w:lock w:val="sdtLocked"/>
              </w:sdtPr>
              <w:sdtContent>
                <w:tc>
                  <w:tcPr>
                    <w:tcW w:w="874" w:type="pct"/>
                    <w:shd w:val="clear" w:color="auto" w:fill="auto"/>
                  </w:tcPr>
                  <w:p w:rsidR="00FD4930" w:rsidRDefault="00FD4930" w:rsidP="00FD4930">
                    <w:pPr>
                      <w:jc w:val="right"/>
                      <w:rPr>
                        <w:szCs w:val="21"/>
                      </w:rPr>
                    </w:pPr>
                    <w:r>
                      <w:rPr>
                        <w:szCs w:val="21"/>
                      </w:rPr>
                      <w:t>15,339,197.98</w:t>
                    </w:r>
                  </w:p>
                </w:tc>
              </w:sdtContent>
            </w:sdt>
            <w:sdt>
              <w:sdtPr>
                <w:rPr>
                  <w:rFonts w:hint="eastAsia"/>
                  <w:szCs w:val="21"/>
                </w:rPr>
                <w:alias w:val="无形资产明细－账面余额"/>
                <w:tag w:val="_GBC_6f1bf2b149e942f095eff6159510bef8"/>
                <w:id w:val="85825703"/>
                <w:lock w:val="sdtLocked"/>
              </w:sdtPr>
              <w:sdtContent>
                <w:tc>
                  <w:tcPr>
                    <w:tcW w:w="874" w:type="pct"/>
                    <w:shd w:val="clear" w:color="auto" w:fill="auto"/>
                  </w:tcPr>
                  <w:p w:rsidR="00FD4930" w:rsidRDefault="00FD4930" w:rsidP="00FD4930">
                    <w:pPr>
                      <w:jc w:val="right"/>
                      <w:rPr>
                        <w:szCs w:val="21"/>
                      </w:rPr>
                    </w:pPr>
                    <w:r>
                      <w:rPr>
                        <w:szCs w:val="21"/>
                      </w:rPr>
                      <w:t>31,737,903.00</w:t>
                    </w:r>
                  </w:p>
                </w:tc>
              </w:sdtContent>
            </w:sdt>
            <w:sdt>
              <w:sdtPr>
                <w:rPr>
                  <w:szCs w:val="21"/>
                </w:rPr>
                <w:alias w:val="无形资产原价"/>
                <w:tag w:val="_GBC_755b0dd4fb4640b5a11a2f784b32a4da"/>
                <w:id w:val="85825704"/>
                <w:lock w:val="sdtLocked"/>
              </w:sdtPr>
              <w:sdtContent>
                <w:tc>
                  <w:tcPr>
                    <w:tcW w:w="932" w:type="pct"/>
                    <w:shd w:val="clear" w:color="auto" w:fill="auto"/>
                  </w:tcPr>
                  <w:p w:rsidR="00FD4930" w:rsidRDefault="00FD4930" w:rsidP="00FD4930">
                    <w:pPr>
                      <w:jc w:val="right"/>
                      <w:rPr>
                        <w:szCs w:val="21"/>
                      </w:rPr>
                    </w:pPr>
                    <w:r>
                      <w:rPr>
                        <w:szCs w:val="21"/>
                      </w:rPr>
                      <w:t>233,525,252.61</w:t>
                    </w:r>
                  </w:p>
                </w:tc>
              </w:sdtContent>
            </w:sdt>
          </w:tr>
          <w:tr w:rsidR="00FD4930" w:rsidTr="00180995">
            <w:trPr>
              <w:trHeight w:val="340"/>
            </w:trPr>
            <w:tc>
              <w:tcPr>
                <w:tcW w:w="690" w:type="pct"/>
                <w:shd w:val="clear" w:color="auto" w:fill="auto"/>
                <w:vAlign w:val="center"/>
              </w:tcPr>
              <w:p w:rsidR="00FD4930" w:rsidRDefault="00FD4930" w:rsidP="00FD4930">
                <w:pPr>
                  <w:rPr>
                    <w:szCs w:val="21"/>
                  </w:rPr>
                </w:pPr>
                <w:r>
                  <w:rPr>
                    <w:szCs w:val="21"/>
                  </w:rPr>
                  <w:t>二、累计</w:t>
                </w:r>
                <w:r>
                  <w:rPr>
                    <w:rFonts w:hint="eastAsia"/>
                    <w:szCs w:val="21"/>
                  </w:rPr>
                  <w:t>摊销</w:t>
                </w:r>
              </w:p>
            </w:tc>
            <w:tc>
              <w:tcPr>
                <w:tcW w:w="932" w:type="pct"/>
                <w:shd w:val="clear" w:color="auto" w:fill="auto"/>
              </w:tcPr>
              <w:p w:rsidR="00FD4930" w:rsidRDefault="00FD4930" w:rsidP="00FD4930">
                <w:pPr>
                  <w:jc w:val="right"/>
                  <w:rPr>
                    <w:szCs w:val="21"/>
                  </w:rPr>
                </w:pPr>
              </w:p>
            </w:tc>
            <w:tc>
              <w:tcPr>
                <w:tcW w:w="700" w:type="pct"/>
                <w:shd w:val="clear" w:color="auto" w:fill="auto"/>
              </w:tcPr>
              <w:p w:rsidR="00FD4930" w:rsidRDefault="00FD4930" w:rsidP="00FD4930">
                <w:pPr>
                  <w:jc w:val="right"/>
                  <w:rPr>
                    <w:szCs w:val="21"/>
                  </w:rPr>
                </w:pPr>
              </w:p>
            </w:tc>
            <w:tc>
              <w:tcPr>
                <w:tcW w:w="874" w:type="pct"/>
                <w:shd w:val="clear" w:color="auto" w:fill="auto"/>
              </w:tcPr>
              <w:p w:rsidR="00FD4930" w:rsidRDefault="00FD4930" w:rsidP="00FD4930">
                <w:pPr>
                  <w:jc w:val="right"/>
                  <w:rPr>
                    <w:szCs w:val="21"/>
                  </w:rPr>
                </w:pPr>
              </w:p>
            </w:tc>
            <w:tc>
              <w:tcPr>
                <w:tcW w:w="874" w:type="pct"/>
                <w:shd w:val="clear" w:color="auto" w:fill="auto"/>
              </w:tcPr>
              <w:p w:rsidR="00FD4930" w:rsidRDefault="00FD4930" w:rsidP="00FD4930">
                <w:pPr>
                  <w:jc w:val="right"/>
                  <w:rPr>
                    <w:szCs w:val="21"/>
                  </w:rPr>
                </w:pPr>
              </w:p>
            </w:tc>
            <w:tc>
              <w:tcPr>
                <w:tcW w:w="932" w:type="pct"/>
                <w:shd w:val="clear" w:color="auto" w:fill="auto"/>
              </w:tcPr>
              <w:p w:rsidR="00FD4930" w:rsidRDefault="00FD4930" w:rsidP="00FD4930">
                <w:pPr>
                  <w:jc w:val="right"/>
                  <w:rPr>
                    <w:szCs w:val="21"/>
                  </w:rPr>
                </w:pPr>
              </w:p>
            </w:tc>
          </w:tr>
          <w:tr w:rsidR="00FD4930" w:rsidTr="00180995">
            <w:trPr>
              <w:trHeight w:val="340"/>
            </w:trPr>
            <w:tc>
              <w:tcPr>
                <w:tcW w:w="690" w:type="pct"/>
                <w:shd w:val="clear" w:color="auto" w:fill="auto"/>
                <w:vAlign w:val="center"/>
              </w:tcPr>
              <w:p w:rsidR="00FD4930" w:rsidRDefault="00FD4930" w:rsidP="00FD4930">
                <w:pPr>
                  <w:ind w:firstLineChars="200" w:firstLine="420"/>
                  <w:rPr>
                    <w:szCs w:val="21"/>
                  </w:rPr>
                </w:pPr>
                <w:r>
                  <w:rPr>
                    <w:rFonts w:hint="eastAsia"/>
                    <w:szCs w:val="21"/>
                  </w:rPr>
                  <w:t>1.期</w:t>
                </w:r>
                <w:r>
                  <w:rPr>
                    <w:szCs w:val="21"/>
                  </w:rPr>
                  <w:t>初余额</w:t>
                </w:r>
              </w:p>
            </w:tc>
            <w:sdt>
              <w:sdtPr>
                <w:rPr>
                  <w:rFonts w:hint="eastAsia"/>
                  <w:szCs w:val="21"/>
                </w:rPr>
                <w:alias w:val="无形资产中土地使用权累计摊销"/>
                <w:tag w:val="_GBC_bb31473c3cff4b47a3c9bd3dc346d2c2"/>
                <w:id w:val="85825705"/>
                <w:lock w:val="sdtLocked"/>
              </w:sdtPr>
              <w:sdtEndPr>
                <w:rPr>
                  <w:rFonts w:asciiTheme="minorEastAsia" w:eastAsiaTheme="minorEastAsia" w:hAnsiTheme="minorEastAsia"/>
                </w:rPr>
              </w:sdtEndPr>
              <w:sdtContent>
                <w:tc>
                  <w:tcPr>
                    <w:tcW w:w="932" w:type="pct"/>
                    <w:shd w:val="clear" w:color="auto" w:fill="auto"/>
                  </w:tcPr>
                  <w:p w:rsidR="00FD4930" w:rsidRDefault="0019162F" w:rsidP="00FD4930">
                    <w:pPr>
                      <w:jc w:val="right"/>
                      <w:rPr>
                        <w:szCs w:val="21"/>
                      </w:rPr>
                    </w:pPr>
                    <w:r w:rsidRPr="0019162F">
                      <w:rPr>
                        <w:rFonts w:asciiTheme="minorEastAsia" w:eastAsiaTheme="minorEastAsia" w:hAnsiTheme="minorEastAsia"/>
                        <w:szCs w:val="21"/>
                      </w:rPr>
                      <w:t>14,121,814.94</w:t>
                    </w:r>
                  </w:p>
                </w:tc>
              </w:sdtContent>
            </w:sdt>
            <w:sdt>
              <w:sdtPr>
                <w:rPr>
                  <w:rFonts w:hint="eastAsia"/>
                  <w:szCs w:val="21"/>
                </w:rPr>
                <w:alias w:val="无形资产累计摊销数"/>
                <w:tag w:val="_GBC_9682d46fb96e45fd8041aad584d2c030"/>
                <w:id w:val="85825706"/>
                <w:lock w:val="sdtLocked"/>
              </w:sdtPr>
              <w:sdtContent>
                <w:tc>
                  <w:tcPr>
                    <w:tcW w:w="700" w:type="pct"/>
                    <w:shd w:val="clear" w:color="auto" w:fill="auto"/>
                  </w:tcPr>
                  <w:p w:rsidR="00FD4930" w:rsidRDefault="00FD4930" w:rsidP="00FD4930">
                    <w:pPr>
                      <w:jc w:val="right"/>
                      <w:rPr>
                        <w:szCs w:val="21"/>
                      </w:rPr>
                    </w:pPr>
                    <w:r>
                      <w:rPr>
                        <w:szCs w:val="21"/>
                      </w:rPr>
                      <w:t>106,789.34</w:t>
                    </w:r>
                  </w:p>
                </w:tc>
              </w:sdtContent>
            </w:sdt>
            <w:sdt>
              <w:sdtPr>
                <w:rPr>
                  <w:rFonts w:hint="eastAsia"/>
                  <w:szCs w:val="21"/>
                </w:rPr>
                <w:alias w:val="无形资产累计摊销数"/>
                <w:tag w:val="_GBC_9682d46fb96e45fd8041aad584d2c030"/>
                <w:id w:val="85825707"/>
                <w:lock w:val="sdtLocked"/>
              </w:sdtPr>
              <w:sdtEndPr>
                <w:rPr>
                  <w:rFonts w:asciiTheme="minorEastAsia" w:eastAsiaTheme="minorEastAsia" w:hAnsiTheme="minorEastAsia"/>
                </w:rPr>
              </w:sdtEndPr>
              <w:sdtContent>
                <w:tc>
                  <w:tcPr>
                    <w:tcW w:w="874" w:type="pct"/>
                    <w:shd w:val="clear" w:color="auto" w:fill="auto"/>
                  </w:tcPr>
                  <w:p w:rsidR="00FD4930" w:rsidRDefault="009F3154" w:rsidP="00FD4930">
                    <w:pPr>
                      <w:jc w:val="right"/>
                      <w:rPr>
                        <w:szCs w:val="21"/>
                      </w:rPr>
                    </w:pPr>
                    <w:r w:rsidRPr="009F3154">
                      <w:rPr>
                        <w:rFonts w:asciiTheme="minorEastAsia" w:eastAsiaTheme="minorEastAsia" w:hAnsiTheme="minorEastAsia"/>
                        <w:szCs w:val="21"/>
                      </w:rPr>
                      <w:t>7,123,553.32</w:t>
                    </w:r>
                  </w:p>
                </w:tc>
              </w:sdtContent>
            </w:sdt>
            <w:sdt>
              <w:sdtPr>
                <w:rPr>
                  <w:rFonts w:hint="eastAsia"/>
                  <w:szCs w:val="21"/>
                </w:rPr>
                <w:alias w:val="无形资产累计摊销数"/>
                <w:tag w:val="_GBC_9682d46fb96e45fd8041aad584d2c030"/>
                <w:id w:val="85825708"/>
                <w:lock w:val="sdtLocked"/>
              </w:sdtPr>
              <w:sdtContent>
                <w:tc>
                  <w:tcPr>
                    <w:tcW w:w="874" w:type="pct"/>
                    <w:shd w:val="clear" w:color="auto" w:fill="auto"/>
                  </w:tcPr>
                  <w:p w:rsidR="00FD4930" w:rsidRDefault="00FD4930" w:rsidP="00FD4930">
                    <w:pPr>
                      <w:jc w:val="right"/>
                      <w:rPr>
                        <w:szCs w:val="21"/>
                      </w:rPr>
                    </w:pPr>
                    <w:r>
                      <w:rPr>
                        <w:szCs w:val="21"/>
                      </w:rPr>
                      <w:t>6,478,115.21</w:t>
                    </w:r>
                  </w:p>
                </w:tc>
              </w:sdtContent>
            </w:sdt>
            <w:sdt>
              <w:sdtPr>
                <w:rPr>
                  <w:szCs w:val="21"/>
                </w:rPr>
                <w:alias w:val="无形资产累计折旧"/>
                <w:tag w:val="_GBC_6d2214124a904ccc9c771cfd6ccc615f"/>
                <w:id w:val="85825709"/>
                <w:lock w:val="sdtLocked"/>
              </w:sdtPr>
              <w:sdtContent>
                <w:tc>
                  <w:tcPr>
                    <w:tcW w:w="932" w:type="pct"/>
                    <w:shd w:val="clear" w:color="auto" w:fill="auto"/>
                  </w:tcPr>
                  <w:p w:rsidR="00FD4930" w:rsidRDefault="00FD4930" w:rsidP="00FD4930">
                    <w:pPr>
                      <w:jc w:val="right"/>
                      <w:rPr>
                        <w:szCs w:val="21"/>
                      </w:rPr>
                    </w:pPr>
                    <w:r>
                      <w:rPr>
                        <w:szCs w:val="21"/>
                      </w:rPr>
                      <w:t>27,830,272.81</w:t>
                    </w:r>
                  </w:p>
                </w:tc>
              </w:sdtContent>
            </w:sdt>
          </w:tr>
          <w:tr w:rsidR="00FD4930" w:rsidTr="00180995">
            <w:trPr>
              <w:trHeight w:val="340"/>
            </w:trPr>
            <w:tc>
              <w:tcPr>
                <w:tcW w:w="690" w:type="pct"/>
                <w:shd w:val="clear" w:color="auto" w:fill="auto"/>
                <w:vAlign w:val="center"/>
              </w:tcPr>
              <w:p w:rsidR="00FD4930" w:rsidRDefault="00FD4930" w:rsidP="00FD4930">
                <w:pPr>
                  <w:ind w:firstLineChars="200" w:firstLine="420"/>
                  <w:rPr>
                    <w:szCs w:val="21"/>
                  </w:rPr>
                </w:pPr>
                <w:r>
                  <w:rPr>
                    <w:szCs w:val="21"/>
                  </w:rPr>
                  <w:t>2.本期增加</w:t>
                </w:r>
                <w:r>
                  <w:rPr>
                    <w:rFonts w:hint="eastAsia"/>
                    <w:szCs w:val="21"/>
                  </w:rPr>
                  <w:t>金额</w:t>
                </w:r>
              </w:p>
            </w:tc>
            <w:sdt>
              <w:sdtPr>
                <w:rPr>
                  <w:rFonts w:hint="eastAsia"/>
                  <w:szCs w:val="21"/>
                </w:rPr>
                <w:alias w:val="无形资产中土地使用权累计摊销本期增加额"/>
                <w:tag w:val="_GBC_3a0b5b5020ee48d3826925362550dd92"/>
                <w:id w:val="85825710"/>
                <w:lock w:val="sdtLocked"/>
              </w:sdtPr>
              <w:sdtContent>
                <w:tc>
                  <w:tcPr>
                    <w:tcW w:w="932" w:type="pct"/>
                    <w:shd w:val="clear" w:color="auto" w:fill="auto"/>
                  </w:tcPr>
                  <w:p w:rsidR="00FD4930" w:rsidRDefault="00FD4930" w:rsidP="00FD4930">
                    <w:pPr>
                      <w:jc w:val="right"/>
                      <w:rPr>
                        <w:szCs w:val="21"/>
                      </w:rPr>
                    </w:pPr>
                    <w:r>
                      <w:rPr>
                        <w:szCs w:val="21"/>
                      </w:rPr>
                      <w:t>3,741,287.52</w:t>
                    </w:r>
                  </w:p>
                </w:tc>
              </w:sdtContent>
            </w:sdt>
            <w:sdt>
              <w:sdtPr>
                <w:rPr>
                  <w:rFonts w:hint="eastAsia"/>
                  <w:szCs w:val="21"/>
                </w:rPr>
                <w:alias w:val="无形资产明细-累计摊销增加"/>
                <w:tag w:val="_GBC_2cc92127464442a69edf0e9c3286a06f"/>
                <w:id w:val="85825711"/>
                <w:lock w:val="sdtLocked"/>
              </w:sdtPr>
              <w:sdtContent>
                <w:tc>
                  <w:tcPr>
                    <w:tcW w:w="700" w:type="pct"/>
                    <w:shd w:val="clear" w:color="auto" w:fill="auto"/>
                  </w:tcPr>
                  <w:p w:rsidR="00FD4930" w:rsidRDefault="00FD4930" w:rsidP="00FD4930">
                    <w:pPr>
                      <w:jc w:val="right"/>
                      <w:rPr>
                        <w:szCs w:val="21"/>
                      </w:rPr>
                    </w:pPr>
                    <w:r>
                      <w:rPr>
                        <w:szCs w:val="21"/>
                      </w:rPr>
                      <w:t>19,440.00</w:t>
                    </w:r>
                  </w:p>
                </w:tc>
              </w:sdtContent>
            </w:sdt>
            <w:sdt>
              <w:sdtPr>
                <w:rPr>
                  <w:rFonts w:hint="eastAsia"/>
                  <w:szCs w:val="21"/>
                </w:rPr>
                <w:alias w:val="无形资产明细-累计摊销增加"/>
                <w:tag w:val="_GBC_2cc92127464442a69edf0e9c3286a06f"/>
                <w:id w:val="85825712"/>
                <w:lock w:val="sdtLocked"/>
              </w:sdtPr>
              <w:sdtContent>
                <w:tc>
                  <w:tcPr>
                    <w:tcW w:w="874" w:type="pct"/>
                    <w:shd w:val="clear" w:color="auto" w:fill="auto"/>
                  </w:tcPr>
                  <w:p w:rsidR="00FD4930" w:rsidRDefault="00FD4930" w:rsidP="00FD4930">
                    <w:pPr>
                      <w:jc w:val="right"/>
                      <w:rPr>
                        <w:szCs w:val="21"/>
                      </w:rPr>
                    </w:pPr>
                    <w:r>
                      <w:rPr>
                        <w:szCs w:val="21"/>
                      </w:rPr>
                      <w:t>1,609,806.79</w:t>
                    </w:r>
                  </w:p>
                </w:tc>
              </w:sdtContent>
            </w:sdt>
            <w:sdt>
              <w:sdtPr>
                <w:rPr>
                  <w:rFonts w:hint="eastAsia"/>
                  <w:szCs w:val="21"/>
                </w:rPr>
                <w:alias w:val="无形资产明细-累计摊销增加"/>
                <w:tag w:val="_GBC_2cc92127464442a69edf0e9c3286a06f"/>
                <w:id w:val="85825713"/>
                <w:lock w:val="sdtLocked"/>
              </w:sdtPr>
              <w:sdtContent>
                <w:tc>
                  <w:tcPr>
                    <w:tcW w:w="874" w:type="pct"/>
                    <w:shd w:val="clear" w:color="auto" w:fill="auto"/>
                  </w:tcPr>
                  <w:p w:rsidR="00FD4930" w:rsidRDefault="00FD4930" w:rsidP="00FD4930">
                    <w:pPr>
                      <w:jc w:val="right"/>
                      <w:rPr>
                        <w:szCs w:val="21"/>
                      </w:rPr>
                    </w:pPr>
                    <w:r>
                      <w:rPr>
                        <w:szCs w:val="21"/>
                      </w:rPr>
                      <w:t>1,311,263.48</w:t>
                    </w:r>
                  </w:p>
                </w:tc>
              </w:sdtContent>
            </w:sdt>
            <w:sdt>
              <w:sdtPr>
                <w:rPr>
                  <w:szCs w:val="21"/>
                </w:rPr>
                <w:alias w:val="无形资产累计折旧（增加额）"/>
                <w:tag w:val="_GBC_89289fc33f134f91b51798a094b05e41"/>
                <w:id w:val="85825714"/>
                <w:lock w:val="sdtLocked"/>
              </w:sdtPr>
              <w:sdtContent>
                <w:tc>
                  <w:tcPr>
                    <w:tcW w:w="932" w:type="pct"/>
                    <w:shd w:val="clear" w:color="auto" w:fill="auto"/>
                  </w:tcPr>
                  <w:p w:rsidR="00FD4930" w:rsidRDefault="00FD4930" w:rsidP="00FD4930">
                    <w:pPr>
                      <w:jc w:val="right"/>
                      <w:rPr>
                        <w:szCs w:val="21"/>
                      </w:rPr>
                    </w:pPr>
                    <w:r>
                      <w:rPr>
                        <w:szCs w:val="21"/>
                      </w:rPr>
                      <w:t>6,681,797.79</w:t>
                    </w:r>
                  </w:p>
                </w:tc>
              </w:sdtContent>
            </w:sdt>
          </w:tr>
          <w:tr w:rsidR="00FD4930" w:rsidTr="00180995">
            <w:trPr>
              <w:trHeight w:val="340"/>
            </w:trPr>
            <w:tc>
              <w:tcPr>
                <w:tcW w:w="690" w:type="pct"/>
                <w:shd w:val="clear" w:color="auto" w:fill="auto"/>
                <w:vAlign w:val="center"/>
              </w:tcPr>
              <w:p w:rsidR="00FD4930" w:rsidRDefault="00FD4930" w:rsidP="00FD4930">
                <w:pPr>
                  <w:ind w:firstLineChars="300" w:firstLine="630"/>
                  <w:rPr>
                    <w:szCs w:val="21"/>
                  </w:rPr>
                </w:pPr>
                <w:r>
                  <w:rPr>
                    <w:rFonts w:hint="eastAsia"/>
                    <w:szCs w:val="21"/>
                  </w:rPr>
                  <w:lastRenderedPageBreak/>
                  <w:t>（1）</w:t>
                </w:r>
                <w:r>
                  <w:rPr>
                    <w:szCs w:val="21"/>
                  </w:rPr>
                  <w:t>计提</w:t>
                </w:r>
              </w:p>
            </w:tc>
            <w:sdt>
              <w:sdtPr>
                <w:rPr>
                  <w:rFonts w:hint="eastAsia"/>
                  <w:szCs w:val="21"/>
                </w:rPr>
                <w:alias w:val="计提导致的土地使用权累计摊销增加额"/>
                <w:tag w:val="_GBC_687d5b52385f4098b1638bc435ded1b9"/>
                <w:id w:val="85825715"/>
                <w:lock w:val="sdtLocked"/>
              </w:sdtPr>
              <w:sdtContent>
                <w:tc>
                  <w:tcPr>
                    <w:tcW w:w="932" w:type="pct"/>
                    <w:shd w:val="clear" w:color="auto" w:fill="auto"/>
                  </w:tcPr>
                  <w:p w:rsidR="00FD4930" w:rsidRDefault="00FD4930" w:rsidP="00FD4930">
                    <w:pPr>
                      <w:jc w:val="right"/>
                      <w:rPr>
                        <w:szCs w:val="21"/>
                      </w:rPr>
                    </w:pPr>
                    <w:r>
                      <w:rPr>
                        <w:szCs w:val="21"/>
                      </w:rPr>
                      <w:t>3,741,287.52</w:t>
                    </w:r>
                  </w:p>
                </w:tc>
              </w:sdtContent>
            </w:sdt>
            <w:sdt>
              <w:sdtPr>
                <w:rPr>
                  <w:rFonts w:hint="eastAsia"/>
                  <w:szCs w:val="21"/>
                </w:rPr>
                <w:alias w:val="无形资产明细-计提导致的累计摊销增加"/>
                <w:tag w:val="_GBC_defdd33ce7444331950ca6e09f929c4d"/>
                <w:id w:val="85825716"/>
                <w:lock w:val="sdtLocked"/>
              </w:sdtPr>
              <w:sdtContent>
                <w:tc>
                  <w:tcPr>
                    <w:tcW w:w="700" w:type="pct"/>
                    <w:shd w:val="clear" w:color="auto" w:fill="auto"/>
                  </w:tcPr>
                  <w:p w:rsidR="00FD4930" w:rsidRDefault="00FD4930" w:rsidP="00FD4930">
                    <w:pPr>
                      <w:jc w:val="right"/>
                      <w:rPr>
                        <w:szCs w:val="21"/>
                      </w:rPr>
                    </w:pPr>
                    <w:r>
                      <w:rPr>
                        <w:szCs w:val="21"/>
                      </w:rPr>
                      <w:t>19,440.00</w:t>
                    </w:r>
                  </w:p>
                </w:tc>
              </w:sdtContent>
            </w:sdt>
            <w:sdt>
              <w:sdtPr>
                <w:rPr>
                  <w:rFonts w:hint="eastAsia"/>
                  <w:szCs w:val="21"/>
                </w:rPr>
                <w:alias w:val="无形资产明细-计提导致的累计摊销增加"/>
                <w:tag w:val="_GBC_defdd33ce7444331950ca6e09f929c4d"/>
                <w:id w:val="85825717"/>
                <w:lock w:val="sdtLocked"/>
              </w:sdtPr>
              <w:sdtContent>
                <w:tc>
                  <w:tcPr>
                    <w:tcW w:w="874" w:type="pct"/>
                    <w:shd w:val="clear" w:color="auto" w:fill="auto"/>
                  </w:tcPr>
                  <w:p w:rsidR="00FD4930" w:rsidRDefault="00FD4930" w:rsidP="00FD4930">
                    <w:pPr>
                      <w:jc w:val="right"/>
                      <w:rPr>
                        <w:szCs w:val="21"/>
                      </w:rPr>
                    </w:pPr>
                    <w:r>
                      <w:rPr>
                        <w:szCs w:val="21"/>
                      </w:rPr>
                      <w:t>1,609,806.79</w:t>
                    </w:r>
                  </w:p>
                </w:tc>
              </w:sdtContent>
            </w:sdt>
            <w:sdt>
              <w:sdtPr>
                <w:rPr>
                  <w:rFonts w:hint="eastAsia"/>
                  <w:szCs w:val="21"/>
                </w:rPr>
                <w:alias w:val="无形资产明细-计提导致的累计摊销增加"/>
                <w:tag w:val="_GBC_defdd33ce7444331950ca6e09f929c4d"/>
                <w:id w:val="85825718"/>
                <w:lock w:val="sdtLocked"/>
              </w:sdtPr>
              <w:sdtContent>
                <w:tc>
                  <w:tcPr>
                    <w:tcW w:w="874" w:type="pct"/>
                    <w:shd w:val="clear" w:color="auto" w:fill="auto"/>
                  </w:tcPr>
                  <w:p w:rsidR="00FD4930" w:rsidRDefault="00FD4930" w:rsidP="00FD4930">
                    <w:pPr>
                      <w:jc w:val="right"/>
                      <w:rPr>
                        <w:szCs w:val="21"/>
                      </w:rPr>
                    </w:pPr>
                    <w:r>
                      <w:rPr>
                        <w:szCs w:val="21"/>
                      </w:rPr>
                      <w:t>1,311,263.48</w:t>
                    </w:r>
                  </w:p>
                </w:tc>
              </w:sdtContent>
            </w:sdt>
            <w:sdt>
              <w:sdtPr>
                <w:rPr>
                  <w:rFonts w:hint="eastAsia"/>
                  <w:szCs w:val="21"/>
                </w:rPr>
                <w:alias w:val="计提导致的无形资产累计摊销增加额"/>
                <w:tag w:val="_GBC_60e0f7dab56e4622a4e78214ce680a44"/>
                <w:id w:val="85825719"/>
                <w:lock w:val="sdtLocked"/>
              </w:sdtPr>
              <w:sdtContent>
                <w:tc>
                  <w:tcPr>
                    <w:tcW w:w="932" w:type="pct"/>
                    <w:shd w:val="clear" w:color="auto" w:fill="auto"/>
                  </w:tcPr>
                  <w:p w:rsidR="00FD4930" w:rsidRDefault="00FD4930" w:rsidP="00FD4930">
                    <w:pPr>
                      <w:jc w:val="right"/>
                      <w:rPr>
                        <w:szCs w:val="21"/>
                      </w:rPr>
                    </w:pPr>
                    <w:r>
                      <w:rPr>
                        <w:szCs w:val="21"/>
                      </w:rPr>
                      <w:t>6,681,797.79</w:t>
                    </w:r>
                  </w:p>
                </w:tc>
              </w:sdtContent>
            </w:sdt>
          </w:tr>
          <w:tr w:rsidR="00FD4930" w:rsidTr="00180995">
            <w:trPr>
              <w:trHeight w:val="340"/>
            </w:trPr>
            <w:tc>
              <w:tcPr>
                <w:tcW w:w="690" w:type="pct"/>
                <w:shd w:val="clear" w:color="auto" w:fill="auto"/>
                <w:vAlign w:val="center"/>
              </w:tcPr>
              <w:p w:rsidR="00FD4930" w:rsidRDefault="00FD4930" w:rsidP="00FD4930">
                <w:pPr>
                  <w:ind w:firstLineChars="200" w:firstLine="420"/>
                  <w:rPr>
                    <w:szCs w:val="21"/>
                  </w:rPr>
                </w:pPr>
                <w:r>
                  <w:rPr>
                    <w:rFonts w:hint="eastAsia"/>
                    <w:szCs w:val="21"/>
                  </w:rPr>
                  <w:t>3.</w:t>
                </w:r>
                <w:r>
                  <w:rPr>
                    <w:szCs w:val="21"/>
                  </w:rPr>
                  <w:t>本期减少</w:t>
                </w:r>
                <w:r>
                  <w:rPr>
                    <w:rFonts w:hint="eastAsia"/>
                    <w:szCs w:val="21"/>
                  </w:rPr>
                  <w:t>金额</w:t>
                </w:r>
              </w:p>
            </w:tc>
            <w:sdt>
              <w:sdtPr>
                <w:rPr>
                  <w:rFonts w:hint="eastAsia"/>
                  <w:szCs w:val="21"/>
                </w:rPr>
                <w:alias w:val="无形资产中土地使用权累计摊销本期减少额"/>
                <w:tag w:val="_GBC_dd88e601ca304afc8c74daf194f888a0"/>
                <w:id w:val="85825726"/>
                <w:lock w:val="sdtLocked"/>
              </w:sdtPr>
              <w:sdtContent>
                <w:tc>
                  <w:tcPr>
                    <w:tcW w:w="932" w:type="pct"/>
                    <w:shd w:val="clear" w:color="auto" w:fill="auto"/>
                  </w:tcPr>
                  <w:p w:rsidR="00FD4930" w:rsidRDefault="00073DF1" w:rsidP="00FD4930">
                    <w:pPr>
                      <w:jc w:val="right"/>
                      <w:rPr>
                        <w:szCs w:val="21"/>
                      </w:rPr>
                    </w:pPr>
                    <w:r>
                      <w:rPr>
                        <w:szCs w:val="21"/>
                      </w:rPr>
                      <w:t>365,338.86</w:t>
                    </w:r>
                  </w:p>
                </w:tc>
              </w:sdtContent>
            </w:sdt>
            <w:sdt>
              <w:sdtPr>
                <w:rPr>
                  <w:rFonts w:hint="eastAsia"/>
                  <w:szCs w:val="21"/>
                </w:rPr>
                <w:alias w:val="无形资产明细-累计摊销减少"/>
                <w:tag w:val="_GBC_2edbcf1571d24a4ebf1407846b523831"/>
                <w:id w:val="85825727"/>
                <w:lock w:val="sdtLocked"/>
                <w:showingPlcHdr/>
              </w:sdtPr>
              <w:sdtContent>
                <w:tc>
                  <w:tcPr>
                    <w:tcW w:w="700" w:type="pct"/>
                    <w:shd w:val="clear" w:color="auto" w:fill="auto"/>
                  </w:tcPr>
                  <w:p w:rsidR="00FD4930" w:rsidRDefault="00073DF1" w:rsidP="00FD4930">
                    <w:pPr>
                      <w:jc w:val="right"/>
                      <w:rPr>
                        <w:szCs w:val="21"/>
                      </w:rPr>
                    </w:pPr>
                    <w:r>
                      <w:rPr>
                        <w:szCs w:val="21"/>
                      </w:rPr>
                      <w:t xml:space="preserve">     </w:t>
                    </w:r>
                  </w:p>
                </w:tc>
              </w:sdtContent>
            </w:sdt>
            <w:sdt>
              <w:sdtPr>
                <w:rPr>
                  <w:rFonts w:hint="eastAsia"/>
                  <w:szCs w:val="21"/>
                </w:rPr>
                <w:alias w:val="无形资产明细-累计摊销减少"/>
                <w:tag w:val="_GBC_2edbcf1571d24a4ebf1407846b523831"/>
                <w:id w:val="85825728"/>
                <w:lock w:val="sdtLocked"/>
                <w:showingPlcHdr/>
              </w:sdtPr>
              <w:sdtContent>
                <w:tc>
                  <w:tcPr>
                    <w:tcW w:w="874" w:type="pct"/>
                    <w:shd w:val="clear" w:color="auto" w:fill="auto"/>
                  </w:tcPr>
                  <w:p w:rsidR="00FD4930" w:rsidRDefault="00073DF1" w:rsidP="00FD4930">
                    <w:pPr>
                      <w:jc w:val="right"/>
                      <w:rPr>
                        <w:szCs w:val="21"/>
                      </w:rPr>
                    </w:pPr>
                    <w:r>
                      <w:rPr>
                        <w:szCs w:val="21"/>
                      </w:rPr>
                      <w:t xml:space="preserve">     </w:t>
                    </w:r>
                  </w:p>
                </w:tc>
              </w:sdtContent>
            </w:sdt>
            <w:sdt>
              <w:sdtPr>
                <w:rPr>
                  <w:rFonts w:hint="eastAsia"/>
                  <w:szCs w:val="21"/>
                </w:rPr>
                <w:alias w:val="无形资产明细-累计摊销减少"/>
                <w:tag w:val="_GBC_2edbcf1571d24a4ebf1407846b523831"/>
                <w:id w:val="85825729"/>
                <w:lock w:val="sdtLocked"/>
                <w:showingPlcHdr/>
              </w:sdtPr>
              <w:sdtContent>
                <w:tc>
                  <w:tcPr>
                    <w:tcW w:w="874" w:type="pct"/>
                    <w:shd w:val="clear" w:color="auto" w:fill="auto"/>
                  </w:tcPr>
                  <w:p w:rsidR="00FD4930" w:rsidRDefault="00073DF1" w:rsidP="00FD4930">
                    <w:pPr>
                      <w:jc w:val="right"/>
                      <w:rPr>
                        <w:szCs w:val="21"/>
                      </w:rPr>
                    </w:pPr>
                    <w:r>
                      <w:rPr>
                        <w:szCs w:val="21"/>
                      </w:rPr>
                      <w:t xml:space="preserve">     </w:t>
                    </w:r>
                  </w:p>
                </w:tc>
              </w:sdtContent>
            </w:sdt>
            <w:sdt>
              <w:sdtPr>
                <w:rPr>
                  <w:szCs w:val="21"/>
                </w:rPr>
                <w:alias w:val="无形资产累计折旧（减少额）"/>
                <w:tag w:val="_GBC_17ddb9cb1b324050a49195906932413b"/>
                <w:id w:val="85825730"/>
                <w:lock w:val="sdtLocked"/>
              </w:sdtPr>
              <w:sdtContent>
                <w:tc>
                  <w:tcPr>
                    <w:tcW w:w="932" w:type="pct"/>
                    <w:shd w:val="clear" w:color="auto" w:fill="auto"/>
                  </w:tcPr>
                  <w:p w:rsidR="00FD4930" w:rsidRDefault="00073DF1" w:rsidP="00FD4930">
                    <w:pPr>
                      <w:jc w:val="right"/>
                      <w:rPr>
                        <w:szCs w:val="21"/>
                      </w:rPr>
                    </w:pPr>
                    <w:r>
                      <w:rPr>
                        <w:szCs w:val="21"/>
                      </w:rPr>
                      <w:t>365,338.86</w:t>
                    </w:r>
                  </w:p>
                </w:tc>
              </w:sdtContent>
            </w:sdt>
          </w:tr>
          <w:tr w:rsidR="00FD4930" w:rsidTr="00180995">
            <w:trPr>
              <w:trHeight w:val="340"/>
            </w:trPr>
            <w:tc>
              <w:tcPr>
                <w:tcW w:w="690" w:type="pct"/>
                <w:shd w:val="clear" w:color="auto" w:fill="auto"/>
                <w:vAlign w:val="center"/>
              </w:tcPr>
              <w:p w:rsidR="00FD4930" w:rsidRDefault="00FD4930" w:rsidP="00FD4930">
                <w:pPr>
                  <w:ind w:firstLineChars="300" w:firstLine="630"/>
                  <w:rPr>
                    <w:szCs w:val="21"/>
                  </w:rPr>
                </w:pPr>
                <w:r>
                  <w:rPr>
                    <w:szCs w:val="21"/>
                  </w:rPr>
                  <w:t xml:space="preserve"> (</w:t>
                </w:r>
                <w:r>
                  <w:rPr>
                    <w:rFonts w:hint="eastAsia"/>
                    <w:szCs w:val="21"/>
                  </w:rPr>
                  <w:t>1</w:t>
                </w:r>
                <w:r>
                  <w:rPr>
                    <w:szCs w:val="21"/>
                  </w:rPr>
                  <w:t>)</w:t>
                </w:r>
                <w:r>
                  <w:rPr>
                    <w:rFonts w:hint="eastAsia"/>
                    <w:szCs w:val="21"/>
                  </w:rPr>
                  <w:t>处置</w:t>
                </w:r>
              </w:p>
            </w:tc>
            <w:sdt>
              <w:sdtPr>
                <w:rPr>
                  <w:rFonts w:hint="eastAsia"/>
                  <w:szCs w:val="21"/>
                </w:rPr>
                <w:alias w:val="处置导致的土地使用权累计摊销减少额"/>
                <w:tag w:val="_GBC_4df4120683254cc6aa142135502a2235"/>
                <w:id w:val="85825731"/>
                <w:lock w:val="sdtLocked"/>
              </w:sdtPr>
              <w:sdtContent>
                <w:tc>
                  <w:tcPr>
                    <w:tcW w:w="932" w:type="pct"/>
                    <w:shd w:val="clear" w:color="auto" w:fill="auto"/>
                  </w:tcPr>
                  <w:p w:rsidR="00FD4930" w:rsidRDefault="00073DF1" w:rsidP="00FD4930">
                    <w:pPr>
                      <w:jc w:val="right"/>
                      <w:rPr>
                        <w:szCs w:val="21"/>
                      </w:rPr>
                    </w:pPr>
                    <w:r>
                      <w:rPr>
                        <w:szCs w:val="21"/>
                      </w:rPr>
                      <w:t>365,338.86</w:t>
                    </w:r>
                  </w:p>
                </w:tc>
              </w:sdtContent>
            </w:sdt>
            <w:sdt>
              <w:sdtPr>
                <w:rPr>
                  <w:rFonts w:hint="eastAsia"/>
                  <w:szCs w:val="21"/>
                </w:rPr>
                <w:alias w:val="无形资产明细-处置导致的累计摊销减少"/>
                <w:tag w:val="_GBC_abf836250e6f4d22a5ea88797a808c60"/>
                <w:id w:val="85825732"/>
                <w:lock w:val="sdtLocked"/>
                <w:showingPlcHdr/>
              </w:sdtPr>
              <w:sdtContent>
                <w:tc>
                  <w:tcPr>
                    <w:tcW w:w="700" w:type="pct"/>
                    <w:shd w:val="clear" w:color="auto" w:fill="auto"/>
                  </w:tcPr>
                  <w:p w:rsidR="00FD4930" w:rsidRDefault="00073DF1" w:rsidP="00FD4930">
                    <w:pPr>
                      <w:jc w:val="right"/>
                      <w:rPr>
                        <w:szCs w:val="21"/>
                      </w:rPr>
                    </w:pPr>
                    <w:r>
                      <w:rPr>
                        <w:szCs w:val="21"/>
                      </w:rPr>
                      <w:t xml:space="preserve">     </w:t>
                    </w:r>
                  </w:p>
                </w:tc>
              </w:sdtContent>
            </w:sdt>
            <w:sdt>
              <w:sdtPr>
                <w:rPr>
                  <w:rFonts w:hint="eastAsia"/>
                  <w:szCs w:val="21"/>
                </w:rPr>
                <w:alias w:val="无形资产明细-处置导致的累计摊销减少"/>
                <w:tag w:val="_GBC_abf836250e6f4d22a5ea88797a808c60"/>
                <w:id w:val="85825733"/>
                <w:lock w:val="sdtLocked"/>
                <w:showingPlcHdr/>
              </w:sdtPr>
              <w:sdtContent>
                <w:tc>
                  <w:tcPr>
                    <w:tcW w:w="874" w:type="pct"/>
                    <w:shd w:val="clear" w:color="auto" w:fill="auto"/>
                  </w:tcPr>
                  <w:p w:rsidR="00FD4930" w:rsidRDefault="00073DF1" w:rsidP="00FD4930">
                    <w:pPr>
                      <w:jc w:val="right"/>
                      <w:rPr>
                        <w:szCs w:val="21"/>
                      </w:rPr>
                    </w:pPr>
                    <w:r>
                      <w:rPr>
                        <w:szCs w:val="21"/>
                      </w:rPr>
                      <w:t xml:space="preserve">     </w:t>
                    </w:r>
                  </w:p>
                </w:tc>
              </w:sdtContent>
            </w:sdt>
            <w:sdt>
              <w:sdtPr>
                <w:rPr>
                  <w:rFonts w:hint="eastAsia"/>
                  <w:szCs w:val="21"/>
                </w:rPr>
                <w:alias w:val="无形资产明细-处置导致的累计摊销减少"/>
                <w:tag w:val="_GBC_abf836250e6f4d22a5ea88797a808c60"/>
                <w:id w:val="85825734"/>
                <w:lock w:val="sdtLocked"/>
                <w:showingPlcHdr/>
              </w:sdtPr>
              <w:sdtContent>
                <w:tc>
                  <w:tcPr>
                    <w:tcW w:w="874" w:type="pct"/>
                    <w:shd w:val="clear" w:color="auto" w:fill="auto"/>
                  </w:tcPr>
                  <w:p w:rsidR="00FD4930" w:rsidRDefault="00073DF1" w:rsidP="00FD4930">
                    <w:pPr>
                      <w:jc w:val="right"/>
                      <w:rPr>
                        <w:szCs w:val="21"/>
                      </w:rPr>
                    </w:pPr>
                    <w:r>
                      <w:rPr>
                        <w:szCs w:val="21"/>
                      </w:rPr>
                      <w:t xml:space="preserve">     </w:t>
                    </w:r>
                  </w:p>
                </w:tc>
              </w:sdtContent>
            </w:sdt>
            <w:sdt>
              <w:sdtPr>
                <w:rPr>
                  <w:rFonts w:hint="eastAsia"/>
                  <w:szCs w:val="21"/>
                </w:rPr>
                <w:alias w:val="处置导致的无形资产累计摊销减少额"/>
                <w:tag w:val="_GBC_47d884da92cf4758b6b2d287d542af4a"/>
                <w:id w:val="85825735"/>
                <w:lock w:val="sdtLocked"/>
              </w:sdtPr>
              <w:sdtContent>
                <w:tc>
                  <w:tcPr>
                    <w:tcW w:w="932" w:type="pct"/>
                    <w:shd w:val="clear" w:color="auto" w:fill="auto"/>
                  </w:tcPr>
                  <w:p w:rsidR="00FD4930" w:rsidRDefault="00073DF1" w:rsidP="00FD4930">
                    <w:pPr>
                      <w:jc w:val="right"/>
                      <w:rPr>
                        <w:szCs w:val="21"/>
                      </w:rPr>
                    </w:pPr>
                    <w:r>
                      <w:rPr>
                        <w:szCs w:val="21"/>
                      </w:rPr>
                      <w:t>365,338.86</w:t>
                    </w:r>
                  </w:p>
                </w:tc>
              </w:sdtContent>
            </w:sdt>
          </w:tr>
          <w:tr w:rsidR="00FD4930" w:rsidTr="00180995">
            <w:trPr>
              <w:trHeight w:val="340"/>
            </w:trPr>
            <w:tc>
              <w:tcPr>
                <w:tcW w:w="690" w:type="pct"/>
                <w:shd w:val="clear" w:color="auto" w:fill="auto"/>
                <w:vAlign w:val="center"/>
              </w:tcPr>
              <w:p w:rsidR="00FD4930" w:rsidRDefault="00FD4930" w:rsidP="00FD4930">
                <w:pPr>
                  <w:ind w:firstLineChars="200" w:firstLine="420"/>
                  <w:rPr>
                    <w:szCs w:val="21"/>
                  </w:rPr>
                </w:pPr>
                <w:r>
                  <w:rPr>
                    <w:rFonts w:hint="eastAsia"/>
                    <w:szCs w:val="21"/>
                  </w:rPr>
                  <w:t>4.</w:t>
                </w:r>
                <w:r>
                  <w:rPr>
                    <w:szCs w:val="21"/>
                  </w:rPr>
                  <w:t>期末余额</w:t>
                </w:r>
              </w:p>
            </w:tc>
            <w:sdt>
              <w:sdtPr>
                <w:rPr>
                  <w:rFonts w:hint="eastAsia"/>
                  <w:szCs w:val="21"/>
                </w:rPr>
                <w:alias w:val="无形资产中土地使用权累计摊销"/>
                <w:tag w:val="_GBC_0d8a57f1ef4e45f981f955a0f750d5ad"/>
                <w:id w:val="85825742"/>
                <w:lock w:val="sdtLocked"/>
              </w:sdtPr>
              <w:sdtEndPr>
                <w:rPr>
                  <w:rFonts w:asciiTheme="minorEastAsia" w:eastAsiaTheme="minorEastAsia" w:hAnsiTheme="minorEastAsia"/>
                </w:rPr>
              </w:sdtEndPr>
              <w:sdtContent>
                <w:tc>
                  <w:tcPr>
                    <w:tcW w:w="932" w:type="pct"/>
                    <w:shd w:val="clear" w:color="auto" w:fill="auto"/>
                  </w:tcPr>
                  <w:p w:rsidR="00FD4930" w:rsidRDefault="0019162F" w:rsidP="00FD4930">
                    <w:pPr>
                      <w:jc w:val="right"/>
                      <w:rPr>
                        <w:szCs w:val="21"/>
                      </w:rPr>
                    </w:pPr>
                    <w:r w:rsidRPr="0019162F">
                      <w:rPr>
                        <w:rFonts w:asciiTheme="minorEastAsia" w:eastAsiaTheme="minorEastAsia" w:hAnsiTheme="minorEastAsia"/>
                        <w:szCs w:val="21"/>
                      </w:rPr>
                      <w:t>17,497,763.60</w:t>
                    </w:r>
                  </w:p>
                </w:tc>
              </w:sdtContent>
            </w:sdt>
            <w:sdt>
              <w:sdtPr>
                <w:rPr>
                  <w:rFonts w:hint="eastAsia"/>
                  <w:szCs w:val="21"/>
                </w:rPr>
                <w:alias w:val="无形资产累计摊销数"/>
                <w:tag w:val="_GBC_fcc444fdc3fa4641b0a998e7233016c8"/>
                <w:id w:val="85825743"/>
                <w:lock w:val="sdtLocked"/>
              </w:sdtPr>
              <w:sdtContent>
                <w:tc>
                  <w:tcPr>
                    <w:tcW w:w="700" w:type="pct"/>
                    <w:shd w:val="clear" w:color="auto" w:fill="auto"/>
                  </w:tcPr>
                  <w:p w:rsidR="00FD4930" w:rsidRDefault="00073DF1" w:rsidP="00FD4930">
                    <w:pPr>
                      <w:jc w:val="right"/>
                      <w:rPr>
                        <w:szCs w:val="21"/>
                      </w:rPr>
                    </w:pPr>
                    <w:r>
                      <w:rPr>
                        <w:szCs w:val="21"/>
                      </w:rPr>
                      <w:t>126,229.34</w:t>
                    </w:r>
                  </w:p>
                </w:tc>
              </w:sdtContent>
            </w:sdt>
            <w:sdt>
              <w:sdtPr>
                <w:rPr>
                  <w:rFonts w:hint="eastAsia"/>
                  <w:szCs w:val="21"/>
                </w:rPr>
                <w:alias w:val="无形资产累计摊销数"/>
                <w:tag w:val="_GBC_fcc444fdc3fa4641b0a998e7233016c8"/>
                <w:id w:val="85825744"/>
                <w:lock w:val="sdtLocked"/>
              </w:sdtPr>
              <w:sdtContent>
                <w:tc>
                  <w:tcPr>
                    <w:tcW w:w="874" w:type="pct"/>
                    <w:shd w:val="clear" w:color="auto" w:fill="auto"/>
                  </w:tcPr>
                  <w:p w:rsidR="00FD4930" w:rsidRDefault="009F3154" w:rsidP="00FD4930">
                    <w:pPr>
                      <w:jc w:val="right"/>
                      <w:rPr>
                        <w:szCs w:val="21"/>
                      </w:rPr>
                    </w:pPr>
                    <w:r>
                      <w:rPr>
                        <w:szCs w:val="21"/>
                      </w:rPr>
                      <w:t>8,733,</w:t>
                    </w:r>
                    <w:r>
                      <w:rPr>
                        <w:rFonts w:hint="eastAsia"/>
                        <w:szCs w:val="21"/>
                      </w:rPr>
                      <w:t>360</w:t>
                    </w:r>
                    <w:r>
                      <w:rPr>
                        <w:szCs w:val="21"/>
                      </w:rPr>
                      <w:t>.</w:t>
                    </w:r>
                    <w:r>
                      <w:rPr>
                        <w:rFonts w:hint="eastAsia"/>
                        <w:szCs w:val="21"/>
                      </w:rPr>
                      <w:t>11</w:t>
                    </w:r>
                  </w:p>
                </w:tc>
              </w:sdtContent>
            </w:sdt>
            <w:sdt>
              <w:sdtPr>
                <w:rPr>
                  <w:rFonts w:hint="eastAsia"/>
                  <w:szCs w:val="21"/>
                </w:rPr>
                <w:alias w:val="无形资产累计摊销数"/>
                <w:tag w:val="_GBC_fcc444fdc3fa4641b0a998e7233016c8"/>
                <w:id w:val="85825745"/>
                <w:lock w:val="sdtLocked"/>
              </w:sdtPr>
              <w:sdtContent>
                <w:tc>
                  <w:tcPr>
                    <w:tcW w:w="874" w:type="pct"/>
                    <w:shd w:val="clear" w:color="auto" w:fill="auto"/>
                  </w:tcPr>
                  <w:p w:rsidR="00FD4930" w:rsidRDefault="00073DF1" w:rsidP="00FD4930">
                    <w:pPr>
                      <w:jc w:val="right"/>
                      <w:rPr>
                        <w:szCs w:val="21"/>
                      </w:rPr>
                    </w:pPr>
                    <w:r>
                      <w:rPr>
                        <w:szCs w:val="21"/>
                      </w:rPr>
                      <w:t>7,789,378.69</w:t>
                    </w:r>
                  </w:p>
                </w:tc>
              </w:sdtContent>
            </w:sdt>
            <w:sdt>
              <w:sdtPr>
                <w:rPr>
                  <w:szCs w:val="21"/>
                </w:rPr>
                <w:alias w:val="无形资产累计折旧"/>
                <w:tag w:val="_GBC_e4186fe780b7439ead0ba50a8d221480"/>
                <w:id w:val="85825746"/>
                <w:lock w:val="sdtLocked"/>
              </w:sdtPr>
              <w:sdtContent>
                <w:tc>
                  <w:tcPr>
                    <w:tcW w:w="932" w:type="pct"/>
                    <w:shd w:val="clear" w:color="auto" w:fill="auto"/>
                  </w:tcPr>
                  <w:p w:rsidR="00FD4930" w:rsidRDefault="00073DF1" w:rsidP="00FD4930">
                    <w:pPr>
                      <w:jc w:val="right"/>
                      <w:rPr>
                        <w:szCs w:val="21"/>
                      </w:rPr>
                    </w:pPr>
                    <w:r>
                      <w:rPr>
                        <w:szCs w:val="21"/>
                      </w:rPr>
                      <w:t>34,146,731.74</w:t>
                    </w:r>
                  </w:p>
                </w:tc>
              </w:sdtContent>
            </w:sdt>
          </w:tr>
          <w:tr w:rsidR="00FD4930" w:rsidTr="00180995">
            <w:trPr>
              <w:trHeight w:val="340"/>
            </w:trPr>
            <w:tc>
              <w:tcPr>
                <w:tcW w:w="690" w:type="pct"/>
                <w:shd w:val="clear" w:color="auto" w:fill="auto"/>
                <w:vAlign w:val="center"/>
              </w:tcPr>
              <w:p w:rsidR="00FD4930" w:rsidRDefault="00FD4930" w:rsidP="00FD4930">
                <w:pPr>
                  <w:rPr>
                    <w:szCs w:val="21"/>
                  </w:rPr>
                </w:pPr>
                <w:r>
                  <w:rPr>
                    <w:szCs w:val="21"/>
                  </w:rPr>
                  <w:t>三、减值准备</w:t>
                </w:r>
              </w:p>
            </w:tc>
            <w:tc>
              <w:tcPr>
                <w:tcW w:w="932" w:type="pct"/>
                <w:shd w:val="clear" w:color="auto" w:fill="auto"/>
              </w:tcPr>
              <w:p w:rsidR="00FD4930" w:rsidRDefault="00FD4930" w:rsidP="00FD4930">
                <w:pPr>
                  <w:jc w:val="right"/>
                  <w:rPr>
                    <w:szCs w:val="21"/>
                  </w:rPr>
                </w:pPr>
              </w:p>
            </w:tc>
            <w:tc>
              <w:tcPr>
                <w:tcW w:w="700" w:type="pct"/>
                <w:shd w:val="clear" w:color="auto" w:fill="auto"/>
              </w:tcPr>
              <w:p w:rsidR="00FD4930" w:rsidRDefault="00FD4930" w:rsidP="00FD4930">
                <w:pPr>
                  <w:jc w:val="right"/>
                  <w:rPr>
                    <w:szCs w:val="21"/>
                  </w:rPr>
                </w:pPr>
              </w:p>
            </w:tc>
            <w:tc>
              <w:tcPr>
                <w:tcW w:w="874" w:type="pct"/>
                <w:shd w:val="clear" w:color="auto" w:fill="auto"/>
              </w:tcPr>
              <w:p w:rsidR="00FD4930" w:rsidRDefault="00FD4930" w:rsidP="00FD4930">
                <w:pPr>
                  <w:jc w:val="right"/>
                  <w:rPr>
                    <w:szCs w:val="21"/>
                  </w:rPr>
                </w:pPr>
              </w:p>
            </w:tc>
            <w:tc>
              <w:tcPr>
                <w:tcW w:w="874" w:type="pct"/>
                <w:shd w:val="clear" w:color="auto" w:fill="auto"/>
              </w:tcPr>
              <w:p w:rsidR="00FD4930" w:rsidRDefault="00FD4930" w:rsidP="00FD4930">
                <w:pPr>
                  <w:jc w:val="right"/>
                  <w:rPr>
                    <w:szCs w:val="21"/>
                  </w:rPr>
                </w:pPr>
              </w:p>
            </w:tc>
            <w:tc>
              <w:tcPr>
                <w:tcW w:w="932" w:type="pct"/>
                <w:shd w:val="clear" w:color="auto" w:fill="auto"/>
              </w:tcPr>
              <w:p w:rsidR="00FD4930" w:rsidRDefault="00FD4930" w:rsidP="00FD4930">
                <w:pPr>
                  <w:jc w:val="right"/>
                  <w:rPr>
                    <w:szCs w:val="21"/>
                  </w:rPr>
                </w:pPr>
              </w:p>
            </w:tc>
          </w:tr>
          <w:tr w:rsidR="00FD4930" w:rsidTr="00180995">
            <w:trPr>
              <w:trHeight w:val="340"/>
            </w:trPr>
            <w:tc>
              <w:tcPr>
                <w:tcW w:w="690" w:type="pct"/>
                <w:shd w:val="clear" w:color="auto" w:fill="auto"/>
                <w:vAlign w:val="center"/>
              </w:tcPr>
              <w:p w:rsidR="00FD4930" w:rsidRDefault="00FD4930" w:rsidP="00FD4930">
                <w:pPr>
                  <w:ind w:firstLineChars="200" w:firstLine="420"/>
                  <w:rPr>
                    <w:szCs w:val="21"/>
                  </w:rPr>
                </w:pPr>
                <w:r>
                  <w:rPr>
                    <w:rFonts w:hint="eastAsia"/>
                    <w:szCs w:val="21"/>
                  </w:rPr>
                  <w:t>1.期</w:t>
                </w:r>
                <w:r>
                  <w:rPr>
                    <w:szCs w:val="21"/>
                  </w:rPr>
                  <w:t>初余额</w:t>
                </w:r>
              </w:p>
            </w:tc>
            <w:sdt>
              <w:sdtPr>
                <w:rPr>
                  <w:rFonts w:hint="eastAsia"/>
                  <w:szCs w:val="21"/>
                </w:rPr>
                <w:alias w:val="无形资产中土地使用权减值准备"/>
                <w:tag w:val="_GBC_34cccec61f9a4eb98f7b41a08d60330c"/>
                <w:id w:val="85825747"/>
                <w:lock w:val="sdtLocked"/>
                <w:showingPlcHdr/>
              </w:sdtPr>
              <w:sdtContent>
                <w:tc>
                  <w:tcPr>
                    <w:tcW w:w="932" w:type="pct"/>
                    <w:shd w:val="clear" w:color="auto" w:fill="auto"/>
                  </w:tcPr>
                  <w:p w:rsidR="00FD4930" w:rsidRDefault="00FD4930" w:rsidP="00FD4930">
                    <w:pPr>
                      <w:jc w:val="right"/>
                      <w:rPr>
                        <w:szCs w:val="21"/>
                      </w:rPr>
                    </w:pPr>
                    <w:r>
                      <w:rPr>
                        <w:rFonts w:hint="eastAsia"/>
                        <w:color w:val="333399"/>
                        <w:szCs w:val="21"/>
                      </w:rPr>
                      <w:t xml:space="preserve">　</w:t>
                    </w:r>
                  </w:p>
                </w:tc>
              </w:sdtContent>
            </w:sdt>
            <w:sdt>
              <w:sdtPr>
                <w:rPr>
                  <w:rFonts w:hint="eastAsia"/>
                  <w:szCs w:val="21"/>
                </w:rPr>
                <w:alias w:val="无形资产明细-减值准备"/>
                <w:tag w:val="_GBC_2f4dbcbce3464ab3a938e447c46cf110"/>
                <w:id w:val="85825748"/>
                <w:lock w:val="sdtLocked"/>
                <w:showingPlcHdr/>
              </w:sdtPr>
              <w:sdtContent>
                <w:tc>
                  <w:tcPr>
                    <w:tcW w:w="700" w:type="pct"/>
                    <w:shd w:val="clear" w:color="auto" w:fill="auto"/>
                  </w:tcPr>
                  <w:p w:rsidR="00FD4930" w:rsidRDefault="00FD4930" w:rsidP="00FD4930">
                    <w:pPr>
                      <w:jc w:val="right"/>
                      <w:rPr>
                        <w:szCs w:val="21"/>
                      </w:rPr>
                    </w:pPr>
                    <w:r>
                      <w:rPr>
                        <w:rFonts w:hint="eastAsia"/>
                        <w:szCs w:val="21"/>
                      </w:rPr>
                      <w:t xml:space="preserve">　</w:t>
                    </w:r>
                  </w:p>
                </w:tc>
              </w:sdtContent>
            </w:sdt>
            <w:sdt>
              <w:sdtPr>
                <w:rPr>
                  <w:rFonts w:hint="eastAsia"/>
                  <w:szCs w:val="21"/>
                </w:rPr>
                <w:alias w:val="无形资产明细-减值准备"/>
                <w:tag w:val="_GBC_2f4dbcbce3464ab3a938e447c46cf110"/>
                <w:id w:val="85825749"/>
                <w:lock w:val="sdtLocked"/>
                <w:showingPlcHdr/>
              </w:sdtPr>
              <w:sdtContent>
                <w:tc>
                  <w:tcPr>
                    <w:tcW w:w="874" w:type="pct"/>
                    <w:shd w:val="clear" w:color="auto" w:fill="auto"/>
                  </w:tcPr>
                  <w:p w:rsidR="00FD4930" w:rsidRDefault="00FD4930" w:rsidP="00FD4930">
                    <w:pPr>
                      <w:jc w:val="right"/>
                      <w:rPr>
                        <w:szCs w:val="21"/>
                      </w:rPr>
                    </w:pPr>
                    <w:r>
                      <w:rPr>
                        <w:rFonts w:hint="eastAsia"/>
                        <w:color w:val="333399"/>
                        <w:szCs w:val="21"/>
                      </w:rPr>
                      <w:t xml:space="preserve">　</w:t>
                    </w:r>
                  </w:p>
                </w:tc>
              </w:sdtContent>
            </w:sdt>
            <w:sdt>
              <w:sdtPr>
                <w:rPr>
                  <w:rFonts w:hint="eastAsia"/>
                  <w:szCs w:val="21"/>
                </w:rPr>
                <w:alias w:val="无形资产明细-减值准备"/>
                <w:tag w:val="_GBC_2f4dbcbce3464ab3a938e447c46cf110"/>
                <w:id w:val="85825750"/>
                <w:lock w:val="sdtLocked"/>
                <w:showingPlcHdr/>
              </w:sdtPr>
              <w:sdtContent>
                <w:tc>
                  <w:tcPr>
                    <w:tcW w:w="874" w:type="pct"/>
                    <w:shd w:val="clear" w:color="auto" w:fill="auto"/>
                  </w:tcPr>
                  <w:p w:rsidR="00FD4930" w:rsidRDefault="00FD4930" w:rsidP="00FD4930">
                    <w:pPr>
                      <w:jc w:val="right"/>
                      <w:rPr>
                        <w:szCs w:val="21"/>
                      </w:rPr>
                    </w:pPr>
                    <w:r>
                      <w:rPr>
                        <w:rFonts w:hint="eastAsia"/>
                        <w:szCs w:val="21"/>
                      </w:rPr>
                      <w:t xml:space="preserve">　</w:t>
                    </w:r>
                  </w:p>
                </w:tc>
              </w:sdtContent>
            </w:sdt>
            <w:sdt>
              <w:sdtPr>
                <w:rPr>
                  <w:szCs w:val="21"/>
                </w:rPr>
                <w:alias w:val="无形资产减值准备合计余额"/>
                <w:tag w:val="_GBC_afb8f83a36184e77a896c4f40853a4fc"/>
                <w:id w:val="85825751"/>
                <w:lock w:val="sdtLocked"/>
                <w:showingPlcHdr/>
              </w:sdtPr>
              <w:sdtContent>
                <w:tc>
                  <w:tcPr>
                    <w:tcW w:w="932" w:type="pct"/>
                    <w:shd w:val="clear" w:color="auto" w:fill="auto"/>
                  </w:tcPr>
                  <w:p w:rsidR="00FD4930" w:rsidRDefault="00FD4930" w:rsidP="00FD4930">
                    <w:pPr>
                      <w:jc w:val="right"/>
                      <w:rPr>
                        <w:szCs w:val="21"/>
                      </w:rPr>
                    </w:pPr>
                    <w:r>
                      <w:rPr>
                        <w:rFonts w:hint="eastAsia"/>
                        <w:color w:val="333399"/>
                        <w:szCs w:val="21"/>
                      </w:rPr>
                      <w:t xml:space="preserve">　</w:t>
                    </w:r>
                  </w:p>
                </w:tc>
              </w:sdtContent>
            </w:sdt>
          </w:tr>
          <w:tr w:rsidR="00FD4930" w:rsidTr="00180995">
            <w:trPr>
              <w:trHeight w:val="340"/>
            </w:trPr>
            <w:tc>
              <w:tcPr>
                <w:tcW w:w="690" w:type="pct"/>
                <w:shd w:val="clear" w:color="auto" w:fill="auto"/>
                <w:vAlign w:val="center"/>
              </w:tcPr>
              <w:p w:rsidR="00FD4930" w:rsidRDefault="00FD4930" w:rsidP="00FD4930">
                <w:pPr>
                  <w:ind w:firstLineChars="200" w:firstLine="420"/>
                  <w:rPr>
                    <w:szCs w:val="21"/>
                  </w:rPr>
                </w:pPr>
                <w:r>
                  <w:rPr>
                    <w:szCs w:val="21"/>
                  </w:rPr>
                  <w:t>2.本期增加</w:t>
                </w:r>
                <w:r>
                  <w:rPr>
                    <w:rFonts w:hint="eastAsia"/>
                    <w:szCs w:val="21"/>
                  </w:rPr>
                  <w:t>金额</w:t>
                </w:r>
              </w:p>
            </w:tc>
            <w:sdt>
              <w:sdtPr>
                <w:rPr>
                  <w:rFonts w:hint="eastAsia"/>
                  <w:szCs w:val="21"/>
                </w:rPr>
                <w:alias w:val="无形资产中土地使用权减值准备本期增加额"/>
                <w:tag w:val="_GBC_1f0d82e5a6a94701afa6d9eb3efb835a"/>
                <w:id w:val="85825752"/>
                <w:lock w:val="sdtLocked"/>
                <w:showingPlcHdr/>
              </w:sdtPr>
              <w:sdtContent>
                <w:tc>
                  <w:tcPr>
                    <w:tcW w:w="932" w:type="pct"/>
                    <w:shd w:val="clear" w:color="auto" w:fill="auto"/>
                  </w:tcPr>
                  <w:p w:rsidR="00FD4930" w:rsidRDefault="00FD4930" w:rsidP="00FD4930">
                    <w:pPr>
                      <w:jc w:val="right"/>
                      <w:rPr>
                        <w:szCs w:val="21"/>
                      </w:rPr>
                    </w:pPr>
                    <w:r>
                      <w:rPr>
                        <w:rFonts w:hint="eastAsia"/>
                        <w:color w:val="333399"/>
                        <w:szCs w:val="21"/>
                      </w:rPr>
                      <w:t xml:space="preserve">　</w:t>
                    </w:r>
                  </w:p>
                </w:tc>
              </w:sdtContent>
            </w:sdt>
            <w:sdt>
              <w:sdtPr>
                <w:rPr>
                  <w:rFonts w:hint="eastAsia"/>
                  <w:szCs w:val="21"/>
                </w:rPr>
                <w:alias w:val="无形资产明细-减值准备增加"/>
                <w:tag w:val="_GBC_518ae0c89a1342ef87348e5615669cb8"/>
                <w:id w:val="85825753"/>
                <w:lock w:val="sdtLocked"/>
                <w:showingPlcHdr/>
              </w:sdtPr>
              <w:sdtContent>
                <w:tc>
                  <w:tcPr>
                    <w:tcW w:w="700" w:type="pct"/>
                    <w:shd w:val="clear" w:color="auto" w:fill="auto"/>
                  </w:tcPr>
                  <w:p w:rsidR="00FD4930" w:rsidRDefault="00FD4930" w:rsidP="00FD4930">
                    <w:pPr>
                      <w:jc w:val="right"/>
                      <w:rPr>
                        <w:szCs w:val="21"/>
                      </w:rPr>
                    </w:pPr>
                    <w:r>
                      <w:rPr>
                        <w:rFonts w:hint="eastAsia"/>
                        <w:szCs w:val="21"/>
                      </w:rPr>
                      <w:t xml:space="preserve">　</w:t>
                    </w:r>
                  </w:p>
                </w:tc>
              </w:sdtContent>
            </w:sdt>
            <w:sdt>
              <w:sdtPr>
                <w:rPr>
                  <w:rFonts w:hint="eastAsia"/>
                  <w:szCs w:val="21"/>
                </w:rPr>
                <w:alias w:val="无形资产明细-减值准备增加"/>
                <w:tag w:val="_GBC_518ae0c89a1342ef87348e5615669cb8"/>
                <w:id w:val="85825754"/>
                <w:lock w:val="sdtLocked"/>
                <w:showingPlcHdr/>
              </w:sdtPr>
              <w:sdtContent>
                <w:tc>
                  <w:tcPr>
                    <w:tcW w:w="874" w:type="pct"/>
                    <w:shd w:val="clear" w:color="auto" w:fill="auto"/>
                  </w:tcPr>
                  <w:p w:rsidR="00FD4930" w:rsidRDefault="00FD4930" w:rsidP="00FD4930">
                    <w:pPr>
                      <w:jc w:val="right"/>
                      <w:rPr>
                        <w:szCs w:val="21"/>
                      </w:rPr>
                    </w:pPr>
                    <w:r>
                      <w:rPr>
                        <w:rFonts w:hint="eastAsia"/>
                        <w:color w:val="333399"/>
                        <w:szCs w:val="21"/>
                      </w:rPr>
                      <w:t xml:space="preserve">　</w:t>
                    </w:r>
                  </w:p>
                </w:tc>
              </w:sdtContent>
            </w:sdt>
            <w:sdt>
              <w:sdtPr>
                <w:rPr>
                  <w:rFonts w:hint="eastAsia"/>
                  <w:szCs w:val="21"/>
                </w:rPr>
                <w:alias w:val="无形资产明细-减值准备增加"/>
                <w:tag w:val="_GBC_518ae0c89a1342ef87348e5615669cb8"/>
                <w:id w:val="85825755"/>
                <w:lock w:val="sdtLocked"/>
                <w:showingPlcHdr/>
              </w:sdtPr>
              <w:sdtContent>
                <w:tc>
                  <w:tcPr>
                    <w:tcW w:w="874" w:type="pct"/>
                    <w:shd w:val="clear" w:color="auto" w:fill="auto"/>
                  </w:tcPr>
                  <w:p w:rsidR="00FD4930" w:rsidRDefault="00FD4930" w:rsidP="00FD4930">
                    <w:pPr>
                      <w:jc w:val="right"/>
                      <w:rPr>
                        <w:szCs w:val="21"/>
                      </w:rPr>
                    </w:pPr>
                    <w:r>
                      <w:rPr>
                        <w:rFonts w:hint="eastAsia"/>
                        <w:szCs w:val="21"/>
                      </w:rPr>
                      <w:t xml:space="preserve">　</w:t>
                    </w:r>
                  </w:p>
                </w:tc>
              </w:sdtContent>
            </w:sdt>
            <w:sdt>
              <w:sdtPr>
                <w:rPr>
                  <w:szCs w:val="21"/>
                </w:rPr>
                <w:alias w:val="无形资产减值准备合计_本期增加数"/>
                <w:tag w:val="_GBC_eac3008f6d3c4b23a28c7d12dc20234d"/>
                <w:id w:val="85825756"/>
                <w:lock w:val="sdtLocked"/>
                <w:showingPlcHdr/>
              </w:sdtPr>
              <w:sdtContent>
                <w:tc>
                  <w:tcPr>
                    <w:tcW w:w="932" w:type="pct"/>
                    <w:shd w:val="clear" w:color="auto" w:fill="auto"/>
                  </w:tcPr>
                  <w:p w:rsidR="00FD4930" w:rsidRDefault="00FD4930" w:rsidP="00FD4930">
                    <w:pPr>
                      <w:jc w:val="right"/>
                      <w:rPr>
                        <w:szCs w:val="21"/>
                      </w:rPr>
                    </w:pPr>
                    <w:r>
                      <w:rPr>
                        <w:rFonts w:hint="eastAsia"/>
                        <w:color w:val="333399"/>
                        <w:szCs w:val="21"/>
                      </w:rPr>
                      <w:t xml:space="preserve">　</w:t>
                    </w:r>
                  </w:p>
                </w:tc>
              </w:sdtContent>
            </w:sdt>
          </w:tr>
          <w:tr w:rsidR="00FD4930" w:rsidTr="00180995">
            <w:trPr>
              <w:trHeight w:val="340"/>
            </w:trPr>
            <w:tc>
              <w:tcPr>
                <w:tcW w:w="690" w:type="pct"/>
                <w:shd w:val="clear" w:color="auto" w:fill="auto"/>
                <w:vAlign w:val="center"/>
              </w:tcPr>
              <w:p w:rsidR="00FD4930" w:rsidRDefault="00FD4930" w:rsidP="00FD4930">
                <w:pPr>
                  <w:ind w:firstLineChars="300" w:firstLine="630"/>
                  <w:rPr>
                    <w:szCs w:val="21"/>
                  </w:rPr>
                </w:pPr>
                <w:r>
                  <w:rPr>
                    <w:rFonts w:hint="eastAsia"/>
                    <w:szCs w:val="21"/>
                  </w:rPr>
                  <w:t>（1）</w:t>
                </w:r>
                <w:r>
                  <w:rPr>
                    <w:szCs w:val="21"/>
                  </w:rPr>
                  <w:t>计提</w:t>
                </w:r>
              </w:p>
            </w:tc>
            <w:sdt>
              <w:sdtPr>
                <w:rPr>
                  <w:rFonts w:hint="eastAsia"/>
                  <w:szCs w:val="21"/>
                </w:rPr>
                <w:alias w:val="计提导致的土地使用权减值准备增加额"/>
                <w:tag w:val="_GBC_8502328385eb481a854cfcf2daed0643"/>
                <w:id w:val="85825757"/>
                <w:lock w:val="sdtLocked"/>
                <w:showingPlcHdr/>
              </w:sdtPr>
              <w:sdtContent>
                <w:tc>
                  <w:tcPr>
                    <w:tcW w:w="932" w:type="pct"/>
                    <w:shd w:val="clear" w:color="auto" w:fill="auto"/>
                  </w:tcPr>
                  <w:p w:rsidR="00FD4930" w:rsidRDefault="00FD4930" w:rsidP="00FD4930">
                    <w:pPr>
                      <w:jc w:val="right"/>
                      <w:rPr>
                        <w:szCs w:val="21"/>
                      </w:rPr>
                    </w:pPr>
                    <w:r>
                      <w:rPr>
                        <w:rFonts w:hint="eastAsia"/>
                        <w:color w:val="333399"/>
                        <w:szCs w:val="21"/>
                      </w:rPr>
                      <w:t xml:space="preserve">　</w:t>
                    </w:r>
                  </w:p>
                </w:tc>
              </w:sdtContent>
            </w:sdt>
            <w:sdt>
              <w:sdtPr>
                <w:rPr>
                  <w:rFonts w:hint="eastAsia"/>
                  <w:szCs w:val="21"/>
                </w:rPr>
                <w:alias w:val="无形资产明细-计提导致减值准备增加"/>
                <w:tag w:val="_GBC_b2aaf444f7154ef6a8c36f3f50d062e4"/>
                <w:id w:val="85825758"/>
                <w:lock w:val="sdtLocked"/>
                <w:showingPlcHdr/>
              </w:sdtPr>
              <w:sdtContent>
                <w:tc>
                  <w:tcPr>
                    <w:tcW w:w="700" w:type="pct"/>
                    <w:shd w:val="clear" w:color="auto" w:fill="auto"/>
                  </w:tcPr>
                  <w:p w:rsidR="00FD4930" w:rsidRDefault="00FD4930" w:rsidP="00FD4930">
                    <w:pPr>
                      <w:jc w:val="right"/>
                      <w:rPr>
                        <w:szCs w:val="21"/>
                      </w:rPr>
                    </w:pPr>
                    <w:r>
                      <w:rPr>
                        <w:rFonts w:hint="eastAsia"/>
                        <w:szCs w:val="21"/>
                      </w:rPr>
                      <w:t xml:space="preserve">　</w:t>
                    </w:r>
                  </w:p>
                </w:tc>
              </w:sdtContent>
            </w:sdt>
            <w:sdt>
              <w:sdtPr>
                <w:rPr>
                  <w:rFonts w:hint="eastAsia"/>
                  <w:szCs w:val="21"/>
                </w:rPr>
                <w:alias w:val="无形资产明细-计提导致减值准备增加"/>
                <w:tag w:val="_GBC_b2aaf444f7154ef6a8c36f3f50d062e4"/>
                <w:id w:val="85825759"/>
                <w:lock w:val="sdtLocked"/>
                <w:showingPlcHdr/>
              </w:sdtPr>
              <w:sdtContent>
                <w:tc>
                  <w:tcPr>
                    <w:tcW w:w="874" w:type="pct"/>
                    <w:shd w:val="clear" w:color="auto" w:fill="auto"/>
                  </w:tcPr>
                  <w:p w:rsidR="00FD4930" w:rsidRDefault="00FD4930" w:rsidP="00FD4930">
                    <w:pPr>
                      <w:jc w:val="right"/>
                      <w:rPr>
                        <w:szCs w:val="21"/>
                      </w:rPr>
                    </w:pPr>
                    <w:r>
                      <w:rPr>
                        <w:rFonts w:hint="eastAsia"/>
                        <w:color w:val="333399"/>
                        <w:szCs w:val="21"/>
                      </w:rPr>
                      <w:t xml:space="preserve">　</w:t>
                    </w:r>
                  </w:p>
                </w:tc>
              </w:sdtContent>
            </w:sdt>
            <w:sdt>
              <w:sdtPr>
                <w:rPr>
                  <w:rFonts w:hint="eastAsia"/>
                  <w:szCs w:val="21"/>
                </w:rPr>
                <w:alias w:val="无形资产明细-计提导致减值准备增加"/>
                <w:tag w:val="_GBC_b2aaf444f7154ef6a8c36f3f50d062e4"/>
                <w:id w:val="85825760"/>
                <w:lock w:val="sdtLocked"/>
                <w:showingPlcHdr/>
              </w:sdtPr>
              <w:sdtContent>
                <w:tc>
                  <w:tcPr>
                    <w:tcW w:w="874" w:type="pct"/>
                    <w:shd w:val="clear" w:color="auto" w:fill="auto"/>
                  </w:tcPr>
                  <w:p w:rsidR="00FD4930" w:rsidRDefault="00FD4930" w:rsidP="00FD4930">
                    <w:pPr>
                      <w:jc w:val="right"/>
                      <w:rPr>
                        <w:szCs w:val="21"/>
                      </w:rPr>
                    </w:pPr>
                    <w:r>
                      <w:rPr>
                        <w:rFonts w:hint="eastAsia"/>
                        <w:szCs w:val="21"/>
                      </w:rPr>
                      <w:t xml:space="preserve">　</w:t>
                    </w:r>
                  </w:p>
                </w:tc>
              </w:sdtContent>
            </w:sdt>
            <w:sdt>
              <w:sdtPr>
                <w:rPr>
                  <w:rFonts w:hint="eastAsia"/>
                  <w:szCs w:val="21"/>
                </w:rPr>
                <w:alias w:val="计提导致的无形资产减值准备增加额"/>
                <w:tag w:val="_GBC_0d717f58abc24cc3a463ed28638d49a1"/>
                <w:id w:val="85825761"/>
                <w:lock w:val="sdtLocked"/>
                <w:showingPlcHdr/>
              </w:sdtPr>
              <w:sdtContent>
                <w:tc>
                  <w:tcPr>
                    <w:tcW w:w="932" w:type="pct"/>
                    <w:shd w:val="clear" w:color="auto" w:fill="auto"/>
                  </w:tcPr>
                  <w:p w:rsidR="00FD4930" w:rsidRDefault="00FD4930" w:rsidP="00FD4930">
                    <w:pPr>
                      <w:jc w:val="right"/>
                      <w:rPr>
                        <w:szCs w:val="21"/>
                      </w:rPr>
                    </w:pPr>
                    <w:r>
                      <w:rPr>
                        <w:rFonts w:hint="eastAsia"/>
                        <w:color w:val="333399"/>
                        <w:szCs w:val="21"/>
                      </w:rPr>
                      <w:t xml:space="preserve">　</w:t>
                    </w:r>
                  </w:p>
                </w:tc>
              </w:sdtContent>
            </w:sdt>
          </w:tr>
          <w:tr w:rsidR="00FD4930" w:rsidTr="00180995">
            <w:trPr>
              <w:trHeight w:val="340"/>
            </w:trPr>
            <w:tc>
              <w:tcPr>
                <w:tcW w:w="690" w:type="pct"/>
                <w:shd w:val="clear" w:color="auto" w:fill="auto"/>
                <w:vAlign w:val="center"/>
              </w:tcPr>
              <w:p w:rsidR="00FD4930" w:rsidRDefault="00FD4930" w:rsidP="00FD4930">
                <w:pPr>
                  <w:ind w:firstLineChars="200" w:firstLine="420"/>
                  <w:rPr>
                    <w:szCs w:val="21"/>
                  </w:rPr>
                </w:pPr>
                <w:r>
                  <w:rPr>
                    <w:rFonts w:hint="eastAsia"/>
                    <w:szCs w:val="21"/>
                  </w:rPr>
                  <w:t>3.</w:t>
                </w:r>
                <w:r>
                  <w:rPr>
                    <w:szCs w:val="21"/>
                  </w:rPr>
                  <w:t>本期减少</w:t>
                </w:r>
                <w:r>
                  <w:rPr>
                    <w:rFonts w:hint="eastAsia"/>
                    <w:szCs w:val="21"/>
                  </w:rPr>
                  <w:t>金额</w:t>
                </w:r>
              </w:p>
            </w:tc>
            <w:sdt>
              <w:sdtPr>
                <w:rPr>
                  <w:rFonts w:hint="eastAsia"/>
                  <w:szCs w:val="21"/>
                </w:rPr>
                <w:alias w:val="无形资产中土地使用权减值准备本期减少额"/>
                <w:tag w:val="_GBC_36f9b71eeaa64903a3c222974d1c3c55"/>
                <w:id w:val="85825768"/>
                <w:lock w:val="sdtLocked"/>
                <w:showingPlcHdr/>
              </w:sdtPr>
              <w:sdtContent>
                <w:tc>
                  <w:tcPr>
                    <w:tcW w:w="932" w:type="pct"/>
                    <w:shd w:val="clear" w:color="auto" w:fill="auto"/>
                  </w:tcPr>
                  <w:p w:rsidR="00FD4930" w:rsidRDefault="00FD4930" w:rsidP="00FD4930">
                    <w:pPr>
                      <w:jc w:val="right"/>
                      <w:rPr>
                        <w:szCs w:val="21"/>
                      </w:rPr>
                    </w:pPr>
                    <w:r>
                      <w:rPr>
                        <w:rFonts w:hint="eastAsia"/>
                        <w:color w:val="333399"/>
                        <w:szCs w:val="21"/>
                      </w:rPr>
                      <w:t xml:space="preserve">　</w:t>
                    </w:r>
                  </w:p>
                </w:tc>
              </w:sdtContent>
            </w:sdt>
            <w:sdt>
              <w:sdtPr>
                <w:rPr>
                  <w:rFonts w:hint="eastAsia"/>
                  <w:szCs w:val="21"/>
                </w:rPr>
                <w:alias w:val="无形资产明细-减值准备减少"/>
                <w:tag w:val="_GBC_a41dff3c4f274472a2f61bc6cd7fe2bc"/>
                <w:id w:val="85825769"/>
                <w:lock w:val="sdtLocked"/>
                <w:showingPlcHdr/>
              </w:sdtPr>
              <w:sdtContent>
                <w:tc>
                  <w:tcPr>
                    <w:tcW w:w="700" w:type="pct"/>
                    <w:shd w:val="clear" w:color="auto" w:fill="auto"/>
                  </w:tcPr>
                  <w:p w:rsidR="00FD4930" w:rsidRDefault="00FD4930" w:rsidP="00FD4930">
                    <w:pPr>
                      <w:jc w:val="right"/>
                      <w:rPr>
                        <w:szCs w:val="21"/>
                      </w:rPr>
                    </w:pPr>
                    <w:r>
                      <w:rPr>
                        <w:rFonts w:hint="eastAsia"/>
                        <w:szCs w:val="21"/>
                      </w:rPr>
                      <w:t xml:space="preserve">　</w:t>
                    </w:r>
                  </w:p>
                </w:tc>
              </w:sdtContent>
            </w:sdt>
            <w:sdt>
              <w:sdtPr>
                <w:rPr>
                  <w:rFonts w:hint="eastAsia"/>
                  <w:szCs w:val="21"/>
                </w:rPr>
                <w:alias w:val="无形资产明细-减值准备减少"/>
                <w:tag w:val="_GBC_a41dff3c4f274472a2f61bc6cd7fe2bc"/>
                <w:id w:val="85825770"/>
                <w:lock w:val="sdtLocked"/>
                <w:showingPlcHdr/>
              </w:sdtPr>
              <w:sdtContent>
                <w:tc>
                  <w:tcPr>
                    <w:tcW w:w="874" w:type="pct"/>
                    <w:shd w:val="clear" w:color="auto" w:fill="auto"/>
                  </w:tcPr>
                  <w:p w:rsidR="00FD4930" w:rsidRDefault="00FD4930" w:rsidP="00FD4930">
                    <w:pPr>
                      <w:jc w:val="right"/>
                      <w:rPr>
                        <w:szCs w:val="21"/>
                      </w:rPr>
                    </w:pPr>
                    <w:r>
                      <w:rPr>
                        <w:rFonts w:hint="eastAsia"/>
                        <w:color w:val="333399"/>
                        <w:szCs w:val="21"/>
                      </w:rPr>
                      <w:t xml:space="preserve">　</w:t>
                    </w:r>
                  </w:p>
                </w:tc>
              </w:sdtContent>
            </w:sdt>
            <w:sdt>
              <w:sdtPr>
                <w:rPr>
                  <w:rFonts w:hint="eastAsia"/>
                  <w:szCs w:val="21"/>
                </w:rPr>
                <w:alias w:val="无形资产明细-减值准备减少"/>
                <w:tag w:val="_GBC_a41dff3c4f274472a2f61bc6cd7fe2bc"/>
                <w:id w:val="85825771"/>
                <w:lock w:val="sdtLocked"/>
                <w:showingPlcHdr/>
              </w:sdtPr>
              <w:sdtContent>
                <w:tc>
                  <w:tcPr>
                    <w:tcW w:w="874" w:type="pct"/>
                    <w:shd w:val="clear" w:color="auto" w:fill="auto"/>
                  </w:tcPr>
                  <w:p w:rsidR="00FD4930" w:rsidRDefault="00FD4930" w:rsidP="00FD4930">
                    <w:pPr>
                      <w:jc w:val="right"/>
                      <w:rPr>
                        <w:szCs w:val="21"/>
                      </w:rPr>
                    </w:pPr>
                    <w:r>
                      <w:rPr>
                        <w:rFonts w:hint="eastAsia"/>
                        <w:szCs w:val="21"/>
                      </w:rPr>
                      <w:t xml:space="preserve">　</w:t>
                    </w:r>
                  </w:p>
                </w:tc>
              </w:sdtContent>
            </w:sdt>
            <w:sdt>
              <w:sdtPr>
                <w:rPr>
                  <w:szCs w:val="21"/>
                </w:rPr>
                <w:alias w:val="无形资产减值准备合计_本期减少数合计"/>
                <w:tag w:val="_GBC_fbc4a34e95ed4b76979d2f97f578a36d"/>
                <w:id w:val="85825772"/>
                <w:lock w:val="sdtLocked"/>
                <w:showingPlcHdr/>
              </w:sdtPr>
              <w:sdtContent>
                <w:tc>
                  <w:tcPr>
                    <w:tcW w:w="932" w:type="pct"/>
                    <w:shd w:val="clear" w:color="auto" w:fill="auto"/>
                  </w:tcPr>
                  <w:p w:rsidR="00FD4930" w:rsidRDefault="00FD4930" w:rsidP="00FD4930">
                    <w:pPr>
                      <w:jc w:val="right"/>
                      <w:rPr>
                        <w:szCs w:val="21"/>
                      </w:rPr>
                    </w:pPr>
                    <w:r>
                      <w:rPr>
                        <w:rFonts w:hint="eastAsia"/>
                        <w:color w:val="333399"/>
                        <w:szCs w:val="21"/>
                      </w:rPr>
                      <w:t xml:space="preserve">　</w:t>
                    </w:r>
                  </w:p>
                </w:tc>
              </w:sdtContent>
            </w:sdt>
          </w:tr>
          <w:tr w:rsidR="00FD4930" w:rsidTr="00180995">
            <w:trPr>
              <w:trHeight w:val="340"/>
            </w:trPr>
            <w:tc>
              <w:tcPr>
                <w:tcW w:w="690" w:type="pct"/>
                <w:shd w:val="clear" w:color="auto" w:fill="auto"/>
                <w:vAlign w:val="center"/>
              </w:tcPr>
              <w:p w:rsidR="00FD4930" w:rsidRDefault="00FD4930" w:rsidP="00FD4930">
                <w:pPr>
                  <w:ind w:firstLineChars="300" w:firstLine="630"/>
                  <w:rPr>
                    <w:szCs w:val="21"/>
                  </w:rPr>
                </w:pPr>
                <w:r>
                  <w:rPr>
                    <w:szCs w:val="21"/>
                  </w:rPr>
                  <w:t>(</w:t>
                </w:r>
                <w:r>
                  <w:rPr>
                    <w:rFonts w:hint="eastAsia"/>
                    <w:szCs w:val="21"/>
                  </w:rPr>
                  <w:t>1</w:t>
                </w:r>
                <w:r>
                  <w:rPr>
                    <w:szCs w:val="21"/>
                  </w:rPr>
                  <w:t>)</w:t>
                </w:r>
                <w:r>
                  <w:rPr>
                    <w:rFonts w:hint="eastAsia"/>
                    <w:szCs w:val="21"/>
                  </w:rPr>
                  <w:t>处置</w:t>
                </w:r>
              </w:p>
            </w:tc>
            <w:sdt>
              <w:sdtPr>
                <w:rPr>
                  <w:rFonts w:hint="eastAsia"/>
                  <w:szCs w:val="21"/>
                </w:rPr>
                <w:alias w:val="无形资产中处置导致的土地使用权减值准备减少额"/>
                <w:tag w:val="_GBC_8b0a33197f7547c8982b70e787ee0984"/>
                <w:id w:val="85825773"/>
                <w:lock w:val="sdtLocked"/>
                <w:showingPlcHdr/>
              </w:sdtPr>
              <w:sdtContent>
                <w:tc>
                  <w:tcPr>
                    <w:tcW w:w="932" w:type="pct"/>
                    <w:shd w:val="clear" w:color="auto" w:fill="auto"/>
                  </w:tcPr>
                  <w:p w:rsidR="00FD4930" w:rsidRDefault="00FD4930" w:rsidP="00FD4930">
                    <w:pPr>
                      <w:jc w:val="right"/>
                      <w:rPr>
                        <w:szCs w:val="21"/>
                      </w:rPr>
                    </w:pPr>
                    <w:r>
                      <w:rPr>
                        <w:rFonts w:hint="eastAsia"/>
                        <w:color w:val="333399"/>
                        <w:szCs w:val="21"/>
                      </w:rPr>
                      <w:t xml:space="preserve">　</w:t>
                    </w:r>
                  </w:p>
                </w:tc>
              </w:sdtContent>
            </w:sdt>
            <w:sdt>
              <w:sdtPr>
                <w:rPr>
                  <w:rFonts w:hint="eastAsia"/>
                  <w:szCs w:val="21"/>
                </w:rPr>
                <w:alias w:val="无形资产明细-处置导致减值准备减少"/>
                <w:tag w:val="_GBC_cce8943cf3ca449f9502d9f01c1fe7fa"/>
                <w:id w:val="85825774"/>
                <w:lock w:val="sdtLocked"/>
                <w:showingPlcHdr/>
              </w:sdtPr>
              <w:sdtContent>
                <w:tc>
                  <w:tcPr>
                    <w:tcW w:w="700" w:type="pct"/>
                    <w:shd w:val="clear" w:color="auto" w:fill="auto"/>
                  </w:tcPr>
                  <w:p w:rsidR="00FD4930" w:rsidRDefault="00FD4930" w:rsidP="00FD4930">
                    <w:pPr>
                      <w:jc w:val="right"/>
                      <w:rPr>
                        <w:szCs w:val="21"/>
                      </w:rPr>
                    </w:pPr>
                    <w:r>
                      <w:rPr>
                        <w:rFonts w:hint="eastAsia"/>
                        <w:szCs w:val="21"/>
                      </w:rPr>
                      <w:t xml:space="preserve">　</w:t>
                    </w:r>
                  </w:p>
                </w:tc>
              </w:sdtContent>
            </w:sdt>
            <w:sdt>
              <w:sdtPr>
                <w:rPr>
                  <w:rFonts w:hint="eastAsia"/>
                  <w:szCs w:val="21"/>
                </w:rPr>
                <w:alias w:val="无形资产明细-处置导致减值准备减少"/>
                <w:tag w:val="_GBC_cce8943cf3ca449f9502d9f01c1fe7fa"/>
                <w:id w:val="85825775"/>
                <w:lock w:val="sdtLocked"/>
                <w:showingPlcHdr/>
              </w:sdtPr>
              <w:sdtContent>
                <w:tc>
                  <w:tcPr>
                    <w:tcW w:w="874" w:type="pct"/>
                    <w:shd w:val="clear" w:color="auto" w:fill="auto"/>
                  </w:tcPr>
                  <w:p w:rsidR="00FD4930" w:rsidRDefault="00FD4930" w:rsidP="00FD4930">
                    <w:pPr>
                      <w:jc w:val="right"/>
                      <w:rPr>
                        <w:szCs w:val="21"/>
                      </w:rPr>
                    </w:pPr>
                    <w:r>
                      <w:rPr>
                        <w:rFonts w:hint="eastAsia"/>
                        <w:color w:val="333399"/>
                        <w:szCs w:val="21"/>
                      </w:rPr>
                      <w:t xml:space="preserve">　</w:t>
                    </w:r>
                  </w:p>
                </w:tc>
              </w:sdtContent>
            </w:sdt>
            <w:sdt>
              <w:sdtPr>
                <w:rPr>
                  <w:rFonts w:hint="eastAsia"/>
                  <w:szCs w:val="21"/>
                </w:rPr>
                <w:alias w:val="无形资产明细-处置导致减值准备减少"/>
                <w:tag w:val="_GBC_cce8943cf3ca449f9502d9f01c1fe7fa"/>
                <w:id w:val="85825776"/>
                <w:lock w:val="sdtLocked"/>
                <w:showingPlcHdr/>
              </w:sdtPr>
              <w:sdtContent>
                <w:tc>
                  <w:tcPr>
                    <w:tcW w:w="874" w:type="pct"/>
                    <w:shd w:val="clear" w:color="auto" w:fill="auto"/>
                  </w:tcPr>
                  <w:p w:rsidR="00FD4930" w:rsidRDefault="00FD4930" w:rsidP="00FD4930">
                    <w:pPr>
                      <w:jc w:val="right"/>
                      <w:rPr>
                        <w:szCs w:val="21"/>
                      </w:rPr>
                    </w:pPr>
                    <w:r>
                      <w:rPr>
                        <w:rFonts w:hint="eastAsia"/>
                        <w:szCs w:val="21"/>
                      </w:rPr>
                      <w:t xml:space="preserve">　</w:t>
                    </w:r>
                  </w:p>
                </w:tc>
              </w:sdtContent>
            </w:sdt>
            <w:sdt>
              <w:sdtPr>
                <w:rPr>
                  <w:rFonts w:hint="eastAsia"/>
                  <w:szCs w:val="21"/>
                </w:rPr>
                <w:alias w:val="处置导致的无形资产减值准备减少额"/>
                <w:tag w:val="_GBC_3a920d40d93d44ac8572b7c1bfdbe1eb"/>
                <w:id w:val="85825777"/>
                <w:lock w:val="sdtLocked"/>
                <w:showingPlcHdr/>
              </w:sdtPr>
              <w:sdtContent>
                <w:tc>
                  <w:tcPr>
                    <w:tcW w:w="932" w:type="pct"/>
                    <w:shd w:val="clear" w:color="auto" w:fill="auto"/>
                  </w:tcPr>
                  <w:p w:rsidR="00FD4930" w:rsidRDefault="00FD4930" w:rsidP="00FD4930">
                    <w:pPr>
                      <w:jc w:val="right"/>
                      <w:rPr>
                        <w:szCs w:val="21"/>
                      </w:rPr>
                    </w:pPr>
                    <w:r>
                      <w:rPr>
                        <w:rFonts w:hint="eastAsia"/>
                        <w:color w:val="333399"/>
                        <w:szCs w:val="21"/>
                      </w:rPr>
                      <w:t xml:space="preserve">　</w:t>
                    </w:r>
                  </w:p>
                </w:tc>
              </w:sdtContent>
            </w:sdt>
          </w:tr>
          <w:tr w:rsidR="00FD4930" w:rsidTr="00180995">
            <w:trPr>
              <w:trHeight w:val="340"/>
            </w:trPr>
            <w:tc>
              <w:tcPr>
                <w:tcW w:w="690" w:type="pct"/>
                <w:shd w:val="clear" w:color="auto" w:fill="auto"/>
                <w:vAlign w:val="center"/>
              </w:tcPr>
              <w:p w:rsidR="00FD4930" w:rsidRDefault="00FD4930" w:rsidP="00FD4930">
                <w:pPr>
                  <w:ind w:firstLineChars="200" w:firstLine="420"/>
                  <w:rPr>
                    <w:szCs w:val="21"/>
                  </w:rPr>
                </w:pPr>
                <w:r>
                  <w:rPr>
                    <w:rFonts w:hint="eastAsia"/>
                    <w:szCs w:val="21"/>
                  </w:rPr>
                  <w:t>4.</w:t>
                </w:r>
                <w:r>
                  <w:rPr>
                    <w:szCs w:val="21"/>
                  </w:rPr>
                  <w:t>期末余额</w:t>
                </w:r>
              </w:p>
            </w:tc>
            <w:sdt>
              <w:sdtPr>
                <w:rPr>
                  <w:rFonts w:hint="eastAsia"/>
                  <w:szCs w:val="21"/>
                </w:rPr>
                <w:alias w:val="无形资产中土地使用权减值准备"/>
                <w:tag w:val="_GBC_2c6083c69cf34be2929dc182e02efdd8"/>
                <w:id w:val="85825784"/>
                <w:lock w:val="sdtLocked"/>
                <w:showingPlcHdr/>
              </w:sdtPr>
              <w:sdtContent>
                <w:tc>
                  <w:tcPr>
                    <w:tcW w:w="932" w:type="pct"/>
                    <w:shd w:val="clear" w:color="auto" w:fill="auto"/>
                  </w:tcPr>
                  <w:p w:rsidR="00FD4930" w:rsidRDefault="00FD4930" w:rsidP="00FD4930">
                    <w:pPr>
                      <w:jc w:val="right"/>
                      <w:rPr>
                        <w:szCs w:val="21"/>
                      </w:rPr>
                    </w:pPr>
                    <w:r>
                      <w:rPr>
                        <w:rFonts w:hint="eastAsia"/>
                        <w:color w:val="333399"/>
                        <w:szCs w:val="21"/>
                      </w:rPr>
                      <w:t xml:space="preserve">　</w:t>
                    </w:r>
                  </w:p>
                </w:tc>
              </w:sdtContent>
            </w:sdt>
            <w:sdt>
              <w:sdtPr>
                <w:rPr>
                  <w:rFonts w:hint="eastAsia"/>
                  <w:szCs w:val="21"/>
                </w:rPr>
                <w:alias w:val="无形资产明细-减值准备"/>
                <w:tag w:val="_GBC_7400743fd60249e6aaf009adbafd5ea6"/>
                <w:id w:val="85825785"/>
                <w:lock w:val="sdtLocked"/>
                <w:showingPlcHdr/>
              </w:sdtPr>
              <w:sdtContent>
                <w:tc>
                  <w:tcPr>
                    <w:tcW w:w="700" w:type="pct"/>
                    <w:shd w:val="clear" w:color="auto" w:fill="auto"/>
                  </w:tcPr>
                  <w:p w:rsidR="00FD4930" w:rsidRDefault="00FD4930" w:rsidP="00FD4930">
                    <w:pPr>
                      <w:jc w:val="right"/>
                      <w:rPr>
                        <w:szCs w:val="21"/>
                      </w:rPr>
                    </w:pPr>
                    <w:r>
                      <w:rPr>
                        <w:rFonts w:hint="eastAsia"/>
                        <w:szCs w:val="21"/>
                      </w:rPr>
                      <w:t xml:space="preserve">　</w:t>
                    </w:r>
                  </w:p>
                </w:tc>
              </w:sdtContent>
            </w:sdt>
            <w:sdt>
              <w:sdtPr>
                <w:rPr>
                  <w:rFonts w:hint="eastAsia"/>
                  <w:szCs w:val="21"/>
                </w:rPr>
                <w:alias w:val="无形资产明细-减值准备"/>
                <w:tag w:val="_GBC_7400743fd60249e6aaf009adbafd5ea6"/>
                <w:id w:val="85825786"/>
                <w:lock w:val="sdtLocked"/>
                <w:showingPlcHdr/>
              </w:sdtPr>
              <w:sdtContent>
                <w:tc>
                  <w:tcPr>
                    <w:tcW w:w="874" w:type="pct"/>
                    <w:shd w:val="clear" w:color="auto" w:fill="auto"/>
                  </w:tcPr>
                  <w:p w:rsidR="00FD4930" w:rsidRDefault="00FD4930" w:rsidP="00FD4930">
                    <w:pPr>
                      <w:jc w:val="right"/>
                      <w:rPr>
                        <w:szCs w:val="21"/>
                      </w:rPr>
                    </w:pPr>
                    <w:r>
                      <w:rPr>
                        <w:rFonts w:hint="eastAsia"/>
                        <w:color w:val="333399"/>
                        <w:szCs w:val="21"/>
                      </w:rPr>
                      <w:t xml:space="preserve">　</w:t>
                    </w:r>
                  </w:p>
                </w:tc>
              </w:sdtContent>
            </w:sdt>
            <w:sdt>
              <w:sdtPr>
                <w:rPr>
                  <w:rFonts w:hint="eastAsia"/>
                  <w:szCs w:val="21"/>
                </w:rPr>
                <w:alias w:val="无形资产明细-减值准备"/>
                <w:tag w:val="_GBC_7400743fd60249e6aaf009adbafd5ea6"/>
                <w:id w:val="85825787"/>
                <w:lock w:val="sdtLocked"/>
                <w:showingPlcHdr/>
              </w:sdtPr>
              <w:sdtContent>
                <w:tc>
                  <w:tcPr>
                    <w:tcW w:w="874" w:type="pct"/>
                    <w:shd w:val="clear" w:color="auto" w:fill="auto"/>
                  </w:tcPr>
                  <w:p w:rsidR="00FD4930" w:rsidRDefault="00FD4930" w:rsidP="00FD4930">
                    <w:pPr>
                      <w:jc w:val="right"/>
                      <w:rPr>
                        <w:szCs w:val="21"/>
                      </w:rPr>
                    </w:pPr>
                    <w:r>
                      <w:rPr>
                        <w:rFonts w:hint="eastAsia"/>
                        <w:szCs w:val="21"/>
                      </w:rPr>
                      <w:t xml:space="preserve">　</w:t>
                    </w:r>
                  </w:p>
                </w:tc>
              </w:sdtContent>
            </w:sdt>
            <w:sdt>
              <w:sdtPr>
                <w:rPr>
                  <w:szCs w:val="21"/>
                </w:rPr>
                <w:alias w:val="无形资产减值准备合计余额"/>
                <w:tag w:val="_GBC_c73e2298f2274518a627e73bd4392414"/>
                <w:id w:val="85825788"/>
                <w:lock w:val="sdtLocked"/>
                <w:showingPlcHdr/>
              </w:sdtPr>
              <w:sdtContent>
                <w:tc>
                  <w:tcPr>
                    <w:tcW w:w="932" w:type="pct"/>
                    <w:shd w:val="clear" w:color="auto" w:fill="auto"/>
                  </w:tcPr>
                  <w:p w:rsidR="00FD4930" w:rsidRDefault="00FD4930" w:rsidP="00FD4930">
                    <w:pPr>
                      <w:jc w:val="right"/>
                      <w:rPr>
                        <w:szCs w:val="21"/>
                      </w:rPr>
                    </w:pPr>
                    <w:r>
                      <w:rPr>
                        <w:rFonts w:hint="eastAsia"/>
                        <w:color w:val="333399"/>
                        <w:szCs w:val="21"/>
                      </w:rPr>
                      <w:t xml:space="preserve">　</w:t>
                    </w:r>
                  </w:p>
                </w:tc>
              </w:sdtContent>
            </w:sdt>
          </w:tr>
          <w:tr w:rsidR="00FD4930" w:rsidTr="00180995">
            <w:trPr>
              <w:trHeight w:val="340"/>
            </w:trPr>
            <w:tc>
              <w:tcPr>
                <w:tcW w:w="690" w:type="pct"/>
                <w:shd w:val="clear" w:color="auto" w:fill="auto"/>
                <w:vAlign w:val="center"/>
              </w:tcPr>
              <w:p w:rsidR="00FD4930" w:rsidRDefault="00FD4930" w:rsidP="00FD4930">
                <w:pPr>
                  <w:rPr>
                    <w:szCs w:val="21"/>
                  </w:rPr>
                </w:pPr>
                <w:r>
                  <w:rPr>
                    <w:szCs w:val="21"/>
                  </w:rPr>
                  <w:t>四、账面价值</w:t>
                </w:r>
              </w:p>
            </w:tc>
            <w:tc>
              <w:tcPr>
                <w:tcW w:w="932" w:type="pct"/>
                <w:shd w:val="clear" w:color="auto" w:fill="auto"/>
              </w:tcPr>
              <w:p w:rsidR="00FD4930" w:rsidRDefault="00FD4930" w:rsidP="00FD4930">
                <w:pPr>
                  <w:jc w:val="right"/>
                  <w:rPr>
                    <w:szCs w:val="21"/>
                  </w:rPr>
                </w:pPr>
              </w:p>
            </w:tc>
            <w:tc>
              <w:tcPr>
                <w:tcW w:w="700" w:type="pct"/>
                <w:shd w:val="clear" w:color="auto" w:fill="auto"/>
              </w:tcPr>
              <w:p w:rsidR="00FD4930" w:rsidRDefault="00FD4930" w:rsidP="00FD4930">
                <w:pPr>
                  <w:jc w:val="right"/>
                  <w:rPr>
                    <w:szCs w:val="21"/>
                  </w:rPr>
                </w:pPr>
              </w:p>
            </w:tc>
            <w:tc>
              <w:tcPr>
                <w:tcW w:w="874" w:type="pct"/>
                <w:shd w:val="clear" w:color="auto" w:fill="auto"/>
              </w:tcPr>
              <w:p w:rsidR="00FD4930" w:rsidRDefault="00FD4930" w:rsidP="00FD4930">
                <w:pPr>
                  <w:jc w:val="right"/>
                  <w:rPr>
                    <w:szCs w:val="21"/>
                  </w:rPr>
                </w:pPr>
              </w:p>
            </w:tc>
            <w:tc>
              <w:tcPr>
                <w:tcW w:w="874" w:type="pct"/>
                <w:shd w:val="clear" w:color="auto" w:fill="auto"/>
              </w:tcPr>
              <w:p w:rsidR="00FD4930" w:rsidRDefault="00FD4930" w:rsidP="00FD4930">
                <w:pPr>
                  <w:jc w:val="right"/>
                  <w:rPr>
                    <w:szCs w:val="21"/>
                  </w:rPr>
                </w:pPr>
              </w:p>
            </w:tc>
            <w:tc>
              <w:tcPr>
                <w:tcW w:w="932" w:type="pct"/>
                <w:shd w:val="clear" w:color="auto" w:fill="auto"/>
              </w:tcPr>
              <w:p w:rsidR="00FD4930" w:rsidRDefault="00FD4930" w:rsidP="00FD4930">
                <w:pPr>
                  <w:jc w:val="right"/>
                  <w:rPr>
                    <w:szCs w:val="21"/>
                  </w:rPr>
                </w:pPr>
              </w:p>
            </w:tc>
          </w:tr>
          <w:tr w:rsidR="00FD4930" w:rsidTr="00180995">
            <w:trPr>
              <w:trHeight w:val="340"/>
            </w:trPr>
            <w:tc>
              <w:tcPr>
                <w:tcW w:w="690" w:type="pct"/>
                <w:shd w:val="clear" w:color="auto" w:fill="auto"/>
                <w:vAlign w:val="center"/>
              </w:tcPr>
              <w:p w:rsidR="00FD4930" w:rsidRDefault="00FD4930" w:rsidP="00FD4930">
                <w:pPr>
                  <w:rPr>
                    <w:szCs w:val="21"/>
                  </w:rPr>
                </w:pPr>
                <w:r>
                  <w:rPr>
                    <w:szCs w:val="21"/>
                  </w:rPr>
                  <w:t xml:space="preserve">    1.期末账面价值</w:t>
                </w:r>
              </w:p>
            </w:tc>
            <w:sdt>
              <w:sdtPr>
                <w:rPr>
                  <w:rFonts w:hint="eastAsia"/>
                  <w:szCs w:val="21"/>
                </w:rPr>
                <w:alias w:val="无形资产中土地使用权账面价值"/>
                <w:tag w:val="_GBC_0d255c9867784e4084526f0821aa783e"/>
                <w:id w:val="85825789"/>
                <w:lock w:val="sdtLocked"/>
              </w:sdtPr>
              <w:sdtContent>
                <w:tc>
                  <w:tcPr>
                    <w:tcW w:w="932" w:type="pct"/>
                    <w:shd w:val="clear" w:color="auto" w:fill="auto"/>
                  </w:tcPr>
                  <w:p w:rsidR="00FD4930" w:rsidRDefault="00D54A2D" w:rsidP="00587683">
                    <w:pPr>
                      <w:wordWrap w:val="0"/>
                      <w:ind w:right="420"/>
                      <w:jc w:val="right"/>
                      <w:rPr>
                        <w:szCs w:val="21"/>
                      </w:rPr>
                    </w:pPr>
                    <w:r w:rsidRPr="00D54A2D">
                      <w:rPr>
                        <w:szCs w:val="21"/>
                      </w:rPr>
                      <w:t>168,763,710.03</w:t>
                    </w:r>
                  </w:p>
                </w:tc>
              </w:sdtContent>
            </w:sdt>
            <w:sdt>
              <w:sdtPr>
                <w:rPr>
                  <w:rFonts w:hint="eastAsia"/>
                  <w:szCs w:val="21"/>
                </w:rPr>
                <w:alias w:val="无形资产明细-账面价值"/>
                <w:tag w:val="_GBC_9a0df2aadf3a4b30945fe8641648298b"/>
                <w:id w:val="85825790"/>
                <w:lock w:val="sdtLocked"/>
              </w:sdtPr>
              <w:sdtContent>
                <w:tc>
                  <w:tcPr>
                    <w:tcW w:w="700" w:type="pct"/>
                    <w:shd w:val="clear" w:color="auto" w:fill="auto"/>
                  </w:tcPr>
                  <w:p w:rsidR="00FD4930" w:rsidRDefault="00073DF1" w:rsidP="00FD4930">
                    <w:pPr>
                      <w:jc w:val="right"/>
                      <w:rPr>
                        <w:szCs w:val="21"/>
                      </w:rPr>
                    </w:pPr>
                    <w:r>
                      <w:rPr>
                        <w:szCs w:val="21"/>
                      </w:rPr>
                      <w:t>60,448.66</w:t>
                    </w:r>
                  </w:p>
                </w:tc>
              </w:sdtContent>
            </w:sdt>
            <w:sdt>
              <w:sdtPr>
                <w:rPr>
                  <w:rFonts w:hint="eastAsia"/>
                  <w:szCs w:val="21"/>
                </w:rPr>
                <w:alias w:val="无形资产明细-账面价值"/>
                <w:tag w:val="_GBC_9a0df2aadf3a4b30945fe8641648298b"/>
                <w:id w:val="85825791"/>
                <w:lock w:val="sdtLocked"/>
              </w:sdtPr>
              <w:sdtContent>
                <w:tc>
                  <w:tcPr>
                    <w:tcW w:w="874" w:type="pct"/>
                    <w:shd w:val="clear" w:color="auto" w:fill="auto"/>
                  </w:tcPr>
                  <w:p w:rsidR="00FD4930" w:rsidRDefault="009F3154" w:rsidP="00FD4930">
                    <w:pPr>
                      <w:jc w:val="right"/>
                      <w:rPr>
                        <w:szCs w:val="21"/>
                      </w:rPr>
                    </w:pPr>
                    <w:r>
                      <w:rPr>
                        <w:szCs w:val="21"/>
                      </w:rPr>
                      <w:t>6,605,</w:t>
                    </w:r>
                    <w:r>
                      <w:rPr>
                        <w:rFonts w:hint="eastAsia"/>
                        <w:szCs w:val="21"/>
                      </w:rPr>
                      <w:t>837</w:t>
                    </w:r>
                    <w:r>
                      <w:rPr>
                        <w:szCs w:val="21"/>
                      </w:rPr>
                      <w:t>.</w:t>
                    </w:r>
                    <w:r>
                      <w:rPr>
                        <w:rFonts w:hint="eastAsia"/>
                        <w:szCs w:val="21"/>
                      </w:rPr>
                      <w:t>87</w:t>
                    </w:r>
                  </w:p>
                </w:tc>
              </w:sdtContent>
            </w:sdt>
            <w:sdt>
              <w:sdtPr>
                <w:rPr>
                  <w:rFonts w:hint="eastAsia"/>
                  <w:szCs w:val="21"/>
                </w:rPr>
                <w:alias w:val="无形资产明细-账面价值"/>
                <w:tag w:val="_GBC_9a0df2aadf3a4b30945fe8641648298b"/>
                <w:id w:val="85825792"/>
                <w:lock w:val="sdtLocked"/>
              </w:sdtPr>
              <w:sdtContent>
                <w:tc>
                  <w:tcPr>
                    <w:tcW w:w="874" w:type="pct"/>
                    <w:shd w:val="clear" w:color="auto" w:fill="auto"/>
                  </w:tcPr>
                  <w:p w:rsidR="00FD4930" w:rsidRDefault="00073DF1" w:rsidP="00FD4930">
                    <w:pPr>
                      <w:jc w:val="right"/>
                      <w:rPr>
                        <w:szCs w:val="21"/>
                      </w:rPr>
                    </w:pPr>
                    <w:r>
                      <w:rPr>
                        <w:szCs w:val="21"/>
                      </w:rPr>
                      <w:t>23,948,524.31</w:t>
                    </w:r>
                  </w:p>
                </w:tc>
              </w:sdtContent>
            </w:sdt>
            <w:sdt>
              <w:sdtPr>
                <w:rPr>
                  <w:szCs w:val="21"/>
                </w:rPr>
                <w:alias w:val="无形资产"/>
                <w:tag w:val="_GBC_1e9b94364f44416daa109ac1bba64069"/>
                <w:id w:val="85825793"/>
                <w:lock w:val="sdtLocked"/>
              </w:sdtPr>
              <w:sdtContent>
                <w:tc>
                  <w:tcPr>
                    <w:tcW w:w="932" w:type="pct"/>
                    <w:shd w:val="clear" w:color="auto" w:fill="auto"/>
                  </w:tcPr>
                  <w:p w:rsidR="00FD4930" w:rsidRDefault="00073DF1" w:rsidP="00FD4930">
                    <w:pPr>
                      <w:jc w:val="right"/>
                      <w:rPr>
                        <w:szCs w:val="21"/>
                      </w:rPr>
                    </w:pPr>
                    <w:r>
                      <w:rPr>
                        <w:szCs w:val="21"/>
                      </w:rPr>
                      <w:t>199,378,520.87</w:t>
                    </w:r>
                  </w:p>
                </w:tc>
              </w:sdtContent>
            </w:sdt>
          </w:tr>
          <w:tr w:rsidR="00FD4930" w:rsidTr="00180995">
            <w:trPr>
              <w:trHeight w:val="340"/>
            </w:trPr>
            <w:tc>
              <w:tcPr>
                <w:tcW w:w="690" w:type="pct"/>
                <w:shd w:val="clear" w:color="auto" w:fill="auto"/>
                <w:vAlign w:val="center"/>
              </w:tcPr>
              <w:p w:rsidR="00FD4930" w:rsidRDefault="00FD4930" w:rsidP="00FD4930">
                <w:pPr>
                  <w:rPr>
                    <w:szCs w:val="21"/>
                  </w:rPr>
                </w:pPr>
                <w:r>
                  <w:rPr>
                    <w:szCs w:val="21"/>
                  </w:rPr>
                  <w:t xml:space="preserve">    2.</w:t>
                </w:r>
                <w:r>
                  <w:rPr>
                    <w:rFonts w:hint="eastAsia"/>
                    <w:szCs w:val="21"/>
                  </w:rPr>
                  <w:t>期初</w:t>
                </w:r>
                <w:r>
                  <w:rPr>
                    <w:szCs w:val="21"/>
                  </w:rPr>
                  <w:t>账面价值</w:t>
                </w:r>
              </w:p>
            </w:tc>
            <w:sdt>
              <w:sdtPr>
                <w:rPr>
                  <w:rFonts w:hint="eastAsia"/>
                  <w:szCs w:val="21"/>
                </w:rPr>
                <w:alias w:val="无形资产中土地使用权账面价值"/>
                <w:tag w:val="_GBC_33efe149c964492faaf388b55fabbc75"/>
                <w:id w:val="85825794"/>
                <w:lock w:val="sdtLocked"/>
              </w:sdtPr>
              <w:sdtContent>
                <w:tc>
                  <w:tcPr>
                    <w:tcW w:w="932" w:type="pct"/>
                    <w:shd w:val="clear" w:color="auto" w:fill="auto"/>
                  </w:tcPr>
                  <w:p w:rsidR="00FD4930" w:rsidRDefault="00925B82" w:rsidP="00FD4930">
                    <w:pPr>
                      <w:jc w:val="right"/>
                      <w:rPr>
                        <w:szCs w:val="21"/>
                      </w:rPr>
                    </w:pPr>
                    <w:r w:rsidRPr="00925B82">
                      <w:rPr>
                        <w:szCs w:val="21"/>
                      </w:rPr>
                      <w:t>75,820,740.89</w:t>
                    </w:r>
                  </w:p>
                </w:tc>
              </w:sdtContent>
            </w:sdt>
            <w:sdt>
              <w:sdtPr>
                <w:rPr>
                  <w:rFonts w:hint="eastAsia"/>
                  <w:szCs w:val="21"/>
                </w:rPr>
                <w:alias w:val="无形资产明细-账面价值"/>
                <w:tag w:val="_GBC_2236ab4d42894f5c91bd66fb2aa2f501"/>
                <w:id w:val="85825795"/>
                <w:lock w:val="sdtLocked"/>
              </w:sdtPr>
              <w:sdtContent>
                <w:tc>
                  <w:tcPr>
                    <w:tcW w:w="700" w:type="pct"/>
                    <w:shd w:val="clear" w:color="auto" w:fill="auto"/>
                  </w:tcPr>
                  <w:p w:rsidR="00FD4930" w:rsidRDefault="00073DF1" w:rsidP="00FD4930">
                    <w:pPr>
                      <w:jc w:val="right"/>
                      <w:rPr>
                        <w:szCs w:val="21"/>
                      </w:rPr>
                    </w:pPr>
                    <w:r>
                      <w:rPr>
                        <w:szCs w:val="21"/>
                      </w:rPr>
                      <w:t>79,888.66</w:t>
                    </w:r>
                  </w:p>
                </w:tc>
              </w:sdtContent>
            </w:sdt>
            <w:sdt>
              <w:sdtPr>
                <w:rPr>
                  <w:rFonts w:hint="eastAsia"/>
                  <w:szCs w:val="21"/>
                </w:rPr>
                <w:alias w:val="无形资产明细-账面价值"/>
                <w:tag w:val="_GBC_2236ab4d42894f5c91bd66fb2aa2f501"/>
                <w:id w:val="85825796"/>
                <w:lock w:val="sdtLocked"/>
              </w:sdtPr>
              <w:sdtContent>
                <w:tc>
                  <w:tcPr>
                    <w:tcW w:w="874" w:type="pct"/>
                    <w:shd w:val="clear" w:color="auto" w:fill="auto"/>
                  </w:tcPr>
                  <w:p w:rsidR="00FD4930" w:rsidRDefault="009F3154" w:rsidP="009F3154">
                    <w:pPr>
                      <w:jc w:val="right"/>
                      <w:rPr>
                        <w:szCs w:val="21"/>
                      </w:rPr>
                    </w:pPr>
                    <w:r>
                      <w:rPr>
                        <w:szCs w:val="21"/>
                      </w:rPr>
                      <w:t>4,03</w:t>
                    </w:r>
                    <w:r>
                      <w:rPr>
                        <w:rFonts w:hint="eastAsia"/>
                        <w:szCs w:val="21"/>
                      </w:rPr>
                      <w:t>8</w:t>
                    </w:r>
                    <w:r>
                      <w:rPr>
                        <w:szCs w:val="21"/>
                      </w:rPr>
                      <w:t>,</w:t>
                    </w:r>
                    <w:r>
                      <w:rPr>
                        <w:rFonts w:hint="eastAsia"/>
                        <w:szCs w:val="21"/>
                      </w:rPr>
                      <w:t>145</w:t>
                    </w:r>
                    <w:r>
                      <w:rPr>
                        <w:szCs w:val="21"/>
                      </w:rPr>
                      <w:t>.</w:t>
                    </w:r>
                    <w:r>
                      <w:rPr>
                        <w:rFonts w:hint="eastAsia"/>
                        <w:szCs w:val="21"/>
                      </w:rPr>
                      <w:t>42</w:t>
                    </w:r>
                  </w:p>
                </w:tc>
              </w:sdtContent>
            </w:sdt>
            <w:sdt>
              <w:sdtPr>
                <w:rPr>
                  <w:rFonts w:hint="eastAsia"/>
                  <w:szCs w:val="21"/>
                </w:rPr>
                <w:alias w:val="无形资产明细-账面价值"/>
                <w:tag w:val="_GBC_2236ab4d42894f5c91bd66fb2aa2f501"/>
                <w:id w:val="85825797"/>
                <w:lock w:val="sdtLocked"/>
              </w:sdtPr>
              <w:sdtContent>
                <w:tc>
                  <w:tcPr>
                    <w:tcW w:w="874" w:type="pct"/>
                    <w:shd w:val="clear" w:color="auto" w:fill="auto"/>
                  </w:tcPr>
                  <w:p w:rsidR="00FD4930" w:rsidRDefault="00073DF1" w:rsidP="00FD4930">
                    <w:pPr>
                      <w:jc w:val="right"/>
                      <w:rPr>
                        <w:szCs w:val="21"/>
                      </w:rPr>
                    </w:pPr>
                    <w:r>
                      <w:rPr>
                        <w:szCs w:val="21"/>
                      </w:rPr>
                      <w:t>21,459,787.79</w:t>
                    </w:r>
                  </w:p>
                </w:tc>
              </w:sdtContent>
            </w:sdt>
            <w:sdt>
              <w:sdtPr>
                <w:rPr>
                  <w:szCs w:val="21"/>
                </w:rPr>
                <w:alias w:val="无形资产"/>
                <w:tag w:val="_GBC_7b5d9318aa52407b8137aea37b4a94c3"/>
                <w:id w:val="85825798"/>
                <w:lock w:val="sdtLocked"/>
              </w:sdtPr>
              <w:sdtContent>
                <w:tc>
                  <w:tcPr>
                    <w:tcW w:w="932" w:type="pct"/>
                    <w:shd w:val="clear" w:color="auto" w:fill="auto"/>
                  </w:tcPr>
                  <w:p w:rsidR="00FD4930" w:rsidRDefault="00073DF1" w:rsidP="00FD4930">
                    <w:pPr>
                      <w:jc w:val="right"/>
                      <w:rPr>
                        <w:szCs w:val="21"/>
                      </w:rPr>
                    </w:pPr>
                    <w:r>
                      <w:rPr>
                        <w:szCs w:val="21"/>
                      </w:rPr>
                      <w:t>101,398,562.76</w:t>
                    </w:r>
                  </w:p>
                </w:tc>
              </w:sdtContent>
            </w:sdt>
          </w:tr>
        </w:tbl>
        <w:p w:rsidR="00FD4930" w:rsidRDefault="00FD4930"/>
        <w:p w:rsidR="008F5910" w:rsidRDefault="00CA07ED">
          <w:pPr>
            <w:snapToGrid w:val="0"/>
            <w:spacing w:line="240" w:lineRule="atLeast"/>
            <w:rPr>
              <w:szCs w:val="21"/>
            </w:rPr>
          </w:pPr>
          <w:r>
            <w:rPr>
              <w:rFonts w:hint="eastAsia"/>
              <w:szCs w:val="21"/>
            </w:rPr>
            <w:t>本期末通过公司内部研发形成的无形资产占无形资产余额的比例</w:t>
          </w:r>
          <w:sdt>
            <w:sdtPr>
              <w:rPr>
                <w:szCs w:val="21"/>
              </w:rPr>
              <w:alias w:val="通过公司内部研发形成的无形资产占无形资产账面价值的比例"/>
              <w:tag w:val="_GBC_a5caf6c87458439c8916b866a1bdf523"/>
              <w:id w:val="-1413776257"/>
              <w:lock w:val="sdtLocked"/>
              <w:placeholder>
                <w:docPart w:val="GBC22222222222222222222222222222"/>
              </w:placeholder>
            </w:sdtPr>
            <w:sdtContent>
              <w:r w:rsidR="00073DF1">
                <w:rPr>
                  <w:rFonts w:hint="eastAsia"/>
                  <w:szCs w:val="21"/>
                </w:rPr>
                <w:t>0.00</w:t>
              </w:r>
            </w:sdtContent>
          </w:sdt>
        </w:p>
        <w:p w:rsidR="008F5910" w:rsidRDefault="008A184A">
          <w:pPr>
            <w:snapToGrid w:val="0"/>
            <w:spacing w:line="240" w:lineRule="atLeast"/>
            <w:rPr>
              <w:szCs w:val="21"/>
            </w:rPr>
          </w:pPr>
        </w:p>
      </w:sdtContent>
    </w:sdt>
    <w:sdt>
      <w:sdtPr>
        <w:rPr>
          <w:rFonts w:ascii="宋体" w:hAnsi="宋体" w:cs="宋体" w:hint="eastAsia"/>
          <w:b w:val="0"/>
          <w:bCs w:val="0"/>
          <w:kern w:val="0"/>
          <w:szCs w:val="21"/>
        </w:rPr>
        <w:alias w:val="模块:未办妥产权证书的土地使用权情况："/>
        <w:tag w:val="_SEC_1b15a58332a3426ebeab40769f9c3df1"/>
        <w:id w:val="-2031486805"/>
        <w:lock w:val="sdtLocked"/>
        <w:placeholder>
          <w:docPart w:val="GBC22222222222222222222222222222"/>
        </w:placeholder>
      </w:sdtPr>
      <w:sdtContent>
        <w:p w:rsidR="008F5910" w:rsidRDefault="00CA07ED">
          <w:pPr>
            <w:pStyle w:val="4"/>
            <w:numPr>
              <w:ilvl w:val="0"/>
              <w:numId w:val="70"/>
            </w:numPr>
            <w:tabs>
              <w:tab w:val="left" w:pos="602"/>
            </w:tabs>
            <w:rPr>
              <w:szCs w:val="21"/>
            </w:rPr>
          </w:pPr>
          <w:r>
            <w:rPr>
              <w:rFonts w:hint="eastAsia"/>
              <w:szCs w:val="21"/>
            </w:rPr>
            <w:t>未办妥产权证书的土地使用权情况：</w:t>
          </w:r>
        </w:p>
        <w:p w:rsidR="008F5910" w:rsidRDefault="008A184A" w:rsidP="00073DF1">
          <w:pPr>
            <w:rPr>
              <w:szCs w:val="21"/>
            </w:rPr>
          </w:pPr>
          <w:sdt>
            <w:sdtPr>
              <w:alias w:val="是否适用：未办妥产权证书的土地使用权情况[双击切换]"/>
              <w:tag w:val="_GBC_62bb02d09b844cb69dfe16466ac211c9"/>
              <w:id w:val="460620628"/>
              <w:lock w:val="sdtContentLocked"/>
              <w:placeholder>
                <w:docPart w:val="GBC22222222222222222222222222222"/>
              </w:placeholder>
            </w:sdtPr>
            <w:sdtContent>
              <w:r>
                <w:fldChar w:fldCharType="begin"/>
              </w:r>
              <w:r w:rsidR="00073DF1">
                <w:instrText xml:space="preserve"> MACROBUTTON  SnrToggleCheckbox □适用 </w:instrText>
              </w:r>
              <w:r>
                <w:fldChar w:fldCharType="end"/>
              </w:r>
              <w:r>
                <w:fldChar w:fldCharType="begin"/>
              </w:r>
              <w:r w:rsidR="00073DF1">
                <w:instrText xml:space="preserve"> MACROBUTTON  SnrToggleCheckbox √不适用 </w:instrText>
              </w:r>
              <w:r>
                <w:fldChar w:fldCharType="end"/>
              </w:r>
            </w:sdtContent>
          </w:sdt>
        </w:p>
      </w:sdtContent>
    </w:sdt>
    <w:sdt>
      <w:sdtPr>
        <w:rPr>
          <w:szCs w:val="21"/>
        </w:rPr>
        <w:alias w:val="模块:无形资产说明"/>
        <w:tag w:val="_SEC_eb6a679b93d847e9a41997ee579c0c0b"/>
        <w:id w:val="1654948682"/>
        <w:lock w:val="sdtLocked"/>
        <w:placeholder>
          <w:docPart w:val="GBC22222222222222222222222222222"/>
        </w:placeholder>
      </w:sdtPr>
      <w:sdtContent>
        <w:p w:rsidR="008F5910" w:rsidRDefault="00CA07ED">
          <w:pPr>
            <w:rPr>
              <w:szCs w:val="21"/>
            </w:rPr>
          </w:pPr>
          <w:r>
            <w:rPr>
              <w:rFonts w:hint="eastAsia"/>
              <w:szCs w:val="21"/>
            </w:rPr>
            <w:t>其他说明：</w:t>
          </w:r>
        </w:p>
        <w:sdt>
          <w:sdtPr>
            <w:rPr>
              <w:szCs w:val="21"/>
            </w:rPr>
            <w:alias w:val="是否适用：无形资产的说明[双击切换]"/>
            <w:tag w:val="_GBC_ff92654365f04f7ba71b01dd8af2f696"/>
            <w:id w:val="-424033842"/>
            <w:lock w:val="sdtContentLocked"/>
            <w:placeholder>
              <w:docPart w:val="GBC22222222222222222222222222222"/>
            </w:placeholder>
          </w:sdtPr>
          <w:sdtContent>
            <w:p w:rsidR="008F5910" w:rsidRDefault="008A184A" w:rsidP="00073DF1">
              <w:pPr>
                <w:rPr>
                  <w:szCs w:val="21"/>
                </w:rPr>
              </w:pPr>
              <w:r>
                <w:rPr>
                  <w:szCs w:val="21"/>
                </w:rPr>
                <w:fldChar w:fldCharType="begin"/>
              </w:r>
              <w:r w:rsidR="00073DF1">
                <w:rPr>
                  <w:szCs w:val="21"/>
                </w:rPr>
                <w:instrText xml:space="preserve"> MACROBUTTON  SnrToggleCheckbox □适用 </w:instrText>
              </w:r>
              <w:r>
                <w:rPr>
                  <w:szCs w:val="21"/>
                </w:rPr>
                <w:fldChar w:fldCharType="end"/>
              </w:r>
              <w:r>
                <w:rPr>
                  <w:szCs w:val="21"/>
                </w:rPr>
                <w:fldChar w:fldCharType="begin"/>
              </w:r>
              <w:r w:rsidR="00073DF1">
                <w:rPr>
                  <w:szCs w:val="21"/>
                </w:rPr>
                <w:instrText xml:space="preserve"> MACROBUTTON  SnrToggleCheckbox √不适用 </w:instrText>
              </w:r>
              <w:r>
                <w:rPr>
                  <w:szCs w:val="21"/>
                </w:rPr>
                <w:fldChar w:fldCharType="end"/>
              </w:r>
            </w:p>
          </w:sdtContent>
        </w:sdt>
        <w:p w:rsidR="008F5910" w:rsidRDefault="008A184A">
          <w:pPr>
            <w:snapToGrid w:val="0"/>
            <w:spacing w:line="240" w:lineRule="atLeast"/>
            <w:rPr>
              <w:szCs w:val="21"/>
            </w:rPr>
          </w:pPr>
        </w:p>
      </w:sdtContent>
    </w:sdt>
    <w:sdt>
      <w:sdtPr>
        <w:rPr>
          <w:rFonts w:ascii="宋体" w:hAnsi="宋体" w:cs="宋体" w:hint="eastAsia"/>
          <w:b w:val="0"/>
          <w:bCs w:val="0"/>
          <w:kern w:val="0"/>
          <w:szCs w:val="21"/>
        </w:rPr>
        <w:alias w:val="模块:公司开发项目支出"/>
        <w:tag w:val="_SEC_cf72b8a1a8b94a6db030e4d63349f86b"/>
        <w:id w:val="-1191365448"/>
        <w:lock w:val="sdtLocked"/>
        <w:placeholder>
          <w:docPart w:val="GBC22222222222222222222222222222"/>
        </w:placeholder>
      </w:sdtPr>
      <w:sdtEndPr>
        <w:rPr>
          <w:rFonts w:cstheme="minorBidi" w:hint="default"/>
          <w:kern w:val="2"/>
        </w:rPr>
      </w:sdtEndPr>
      <w:sdtContent>
        <w:p w:rsidR="008F5910" w:rsidRDefault="00CA07ED">
          <w:pPr>
            <w:pStyle w:val="3"/>
            <w:numPr>
              <w:ilvl w:val="0"/>
              <w:numId w:val="21"/>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ba9b0ed4b3c84b5a929932077b5d61e7"/>
            <w:id w:val="2061745503"/>
            <w:lock w:val="sdtContentLocked"/>
            <w:placeholder>
              <w:docPart w:val="GBC22222222222222222222222222222"/>
            </w:placeholder>
          </w:sdtPr>
          <w:sdtContent>
            <w:p w:rsidR="00073DF1" w:rsidRDefault="008A184A" w:rsidP="00073DF1">
              <w:r>
                <w:fldChar w:fldCharType="begin"/>
              </w:r>
              <w:r w:rsidR="00073DF1">
                <w:instrText xml:space="preserve"> MACROBUTTON  SnrToggleCheckbox □适用 </w:instrText>
              </w:r>
              <w:r>
                <w:fldChar w:fldCharType="end"/>
              </w:r>
              <w:r>
                <w:fldChar w:fldCharType="begin"/>
              </w:r>
              <w:r w:rsidR="00073DF1">
                <w:instrText xml:space="preserve"> MACROBUTTON  SnrToggleCheckbox √不适用 </w:instrText>
              </w:r>
              <w:r>
                <w:fldChar w:fldCharType="end"/>
              </w:r>
            </w:p>
          </w:sdtContent>
        </w:sdt>
        <w:p w:rsidR="008F5910" w:rsidRDefault="008A184A">
          <w:pPr>
            <w:snapToGrid w:val="0"/>
            <w:spacing w:line="240" w:lineRule="atLeast"/>
            <w:rPr>
              <w:szCs w:val="21"/>
            </w:rPr>
          </w:pPr>
        </w:p>
      </w:sdtContent>
    </w:sdt>
    <w:p w:rsidR="008F5910" w:rsidRDefault="008F5910">
      <w:pPr>
        <w:snapToGrid w:val="0"/>
        <w:spacing w:line="240" w:lineRule="atLeast"/>
        <w:rPr>
          <w:szCs w:val="21"/>
        </w:rPr>
      </w:pPr>
    </w:p>
    <w:sdt>
      <w:sdtPr>
        <w:rPr>
          <w:rFonts w:ascii="宋体" w:hAnsi="宋体" w:cs="宋体" w:hint="eastAsia"/>
          <w:b w:val="0"/>
          <w:bCs w:val="0"/>
          <w:kern w:val="0"/>
          <w:szCs w:val="21"/>
        </w:rPr>
        <w:alias w:val="模块:商誉"/>
        <w:tag w:val="_SEC_c1b37e49b4784cd69e2bf4154039a71f"/>
        <w:id w:val="-338701956"/>
        <w:lock w:val="sdtLocked"/>
        <w:placeholder>
          <w:docPart w:val="GBC22222222222222222222222222222"/>
        </w:placeholder>
      </w:sdtPr>
      <w:sdtEndPr>
        <w:rPr>
          <w:rFonts w:cstheme="minorBidi"/>
          <w:kern w:val="2"/>
        </w:rPr>
      </w:sdtEndPr>
      <w:sdtContent>
        <w:p w:rsidR="008F5910" w:rsidRDefault="00CA07ED">
          <w:pPr>
            <w:pStyle w:val="3"/>
            <w:numPr>
              <w:ilvl w:val="0"/>
              <w:numId w:val="21"/>
            </w:numPr>
            <w:tabs>
              <w:tab w:val="left" w:pos="504"/>
            </w:tabs>
            <w:rPr>
              <w:rFonts w:ascii="宋体" w:hAnsi="宋体"/>
              <w:szCs w:val="21"/>
            </w:rPr>
          </w:pPr>
          <w:r>
            <w:rPr>
              <w:rFonts w:ascii="宋体" w:hAnsi="宋体" w:hint="eastAsia"/>
              <w:szCs w:val="21"/>
            </w:rPr>
            <w:t>商誉</w:t>
          </w:r>
        </w:p>
        <w:p w:rsidR="008F5910" w:rsidRDefault="00CA07ED">
          <w:pPr>
            <w:pStyle w:val="4"/>
            <w:numPr>
              <w:ilvl w:val="0"/>
              <w:numId w:val="71"/>
            </w:numPr>
            <w:tabs>
              <w:tab w:val="left" w:pos="588"/>
            </w:tabs>
          </w:pPr>
          <w:r>
            <w:rPr>
              <w:rFonts w:hint="eastAsia"/>
            </w:rPr>
            <w:t>商誉账面原值</w:t>
          </w:r>
        </w:p>
        <w:sdt>
          <w:sdtPr>
            <w:alias w:val="是否适用：商誉账面原值[双击切换]"/>
            <w:tag w:val="_GBC_ef393f0687ab4747a43cd96895a18dcb"/>
            <w:id w:val="-1975514835"/>
            <w:lock w:val="sdtContentLocked"/>
            <w:placeholder>
              <w:docPart w:val="GBC22222222222222222222222222222"/>
            </w:placeholder>
          </w:sdtPr>
          <w:sdtContent>
            <w:p w:rsidR="008F5910" w:rsidRDefault="008A184A">
              <w:r>
                <w:fldChar w:fldCharType="begin"/>
              </w:r>
              <w:r w:rsidR="00073DF1">
                <w:instrText xml:space="preserve"> MACROBUTTON  SnrToggleCheckbox √适用 </w:instrText>
              </w:r>
              <w:r>
                <w:fldChar w:fldCharType="end"/>
              </w:r>
              <w:r>
                <w:fldChar w:fldCharType="begin"/>
              </w:r>
              <w:r w:rsidR="00073DF1">
                <w:instrText xml:space="preserve"> MACROBUTTON  SnrToggleCheckbox □不适用 </w:instrText>
              </w:r>
              <w:r>
                <w:fldChar w:fldCharType="end"/>
              </w:r>
            </w:p>
          </w:sdtContent>
        </w:sdt>
        <w:p w:rsidR="008F5910" w:rsidRDefault="00CA07ED">
          <w:pPr>
            <w:jc w:val="right"/>
            <w:rPr>
              <w:szCs w:val="21"/>
            </w:rPr>
          </w:pPr>
          <w:r>
            <w:rPr>
              <w:rFonts w:hint="eastAsia"/>
              <w:szCs w:val="21"/>
            </w:rPr>
            <w:t>单位：</w:t>
          </w:r>
          <w:sdt>
            <w:sdtPr>
              <w:rPr>
                <w:rFonts w:hint="eastAsia"/>
                <w:szCs w:val="21"/>
              </w:rPr>
              <w:alias w:val="单位：财务附注：商誉"/>
              <w:tag w:val="_GBC_1969cb3272364bc49f9ccb754d95df61"/>
              <w:id w:val="-785185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商誉"/>
              <w:tag w:val="_GBC_55d7143fbcf14746b997ea323f9b063b"/>
              <w:id w:val="-999731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8"/>
            <w:gridCol w:w="1178"/>
            <w:gridCol w:w="1204"/>
            <w:gridCol w:w="1178"/>
            <w:gridCol w:w="1202"/>
            <w:gridCol w:w="1191"/>
            <w:gridCol w:w="1158"/>
          </w:tblGrid>
          <w:tr w:rsidR="00073DF1" w:rsidTr="00073DF1">
            <w:trPr>
              <w:trHeight w:val="284"/>
              <w:jc w:val="center"/>
            </w:trPr>
            <w:tc>
              <w:tcPr>
                <w:tcW w:w="1071" w:type="pct"/>
                <w:vMerge w:val="restart"/>
                <w:shd w:val="clear" w:color="auto" w:fill="auto"/>
                <w:vAlign w:val="center"/>
              </w:tcPr>
              <w:p w:rsidR="00073DF1" w:rsidRDefault="00073DF1" w:rsidP="00073DF1">
                <w:pPr>
                  <w:autoSpaceDE w:val="0"/>
                  <w:autoSpaceDN w:val="0"/>
                  <w:adjustRightInd w:val="0"/>
                  <w:snapToGrid w:val="0"/>
                  <w:jc w:val="center"/>
                  <w:rPr>
                    <w:szCs w:val="21"/>
                  </w:rPr>
                </w:pPr>
                <w:r>
                  <w:rPr>
                    <w:rFonts w:hint="eastAsia"/>
                    <w:szCs w:val="21"/>
                  </w:rPr>
                  <w:t>被投资单位名称或形成商誉的事项</w:t>
                </w:r>
              </w:p>
            </w:tc>
            <w:tc>
              <w:tcPr>
                <w:tcW w:w="651" w:type="pct"/>
                <w:vMerge w:val="restart"/>
                <w:shd w:val="clear" w:color="auto" w:fill="auto"/>
                <w:vAlign w:val="center"/>
              </w:tcPr>
              <w:p w:rsidR="00073DF1" w:rsidRDefault="00073DF1" w:rsidP="00073DF1">
                <w:pPr>
                  <w:autoSpaceDE w:val="0"/>
                  <w:autoSpaceDN w:val="0"/>
                  <w:adjustRightInd w:val="0"/>
                  <w:snapToGrid w:val="0"/>
                  <w:jc w:val="center"/>
                  <w:rPr>
                    <w:szCs w:val="21"/>
                  </w:rPr>
                </w:pPr>
                <w:r>
                  <w:rPr>
                    <w:rFonts w:hint="eastAsia"/>
                    <w:szCs w:val="21"/>
                  </w:rPr>
                  <w:t>期初余额</w:t>
                </w:r>
              </w:p>
            </w:tc>
            <w:tc>
              <w:tcPr>
                <w:tcW w:w="1316" w:type="pct"/>
                <w:gridSpan w:val="2"/>
                <w:shd w:val="clear" w:color="auto" w:fill="auto"/>
                <w:vAlign w:val="center"/>
              </w:tcPr>
              <w:p w:rsidR="00073DF1" w:rsidRDefault="00073DF1" w:rsidP="00073DF1">
                <w:pPr>
                  <w:autoSpaceDE w:val="0"/>
                  <w:autoSpaceDN w:val="0"/>
                  <w:adjustRightInd w:val="0"/>
                  <w:snapToGrid w:val="0"/>
                  <w:jc w:val="center"/>
                  <w:rPr>
                    <w:szCs w:val="21"/>
                  </w:rPr>
                </w:pPr>
                <w:r>
                  <w:rPr>
                    <w:rFonts w:hint="eastAsia"/>
                    <w:szCs w:val="21"/>
                  </w:rPr>
                  <w:t>本期增加</w:t>
                </w:r>
              </w:p>
            </w:tc>
            <w:tc>
              <w:tcPr>
                <w:tcW w:w="1322" w:type="pct"/>
                <w:gridSpan w:val="2"/>
                <w:shd w:val="clear" w:color="auto" w:fill="auto"/>
                <w:vAlign w:val="center"/>
              </w:tcPr>
              <w:p w:rsidR="00073DF1" w:rsidRDefault="00073DF1" w:rsidP="00073DF1">
                <w:pPr>
                  <w:autoSpaceDE w:val="0"/>
                  <w:autoSpaceDN w:val="0"/>
                  <w:adjustRightInd w:val="0"/>
                  <w:snapToGrid w:val="0"/>
                  <w:jc w:val="center"/>
                  <w:rPr>
                    <w:szCs w:val="21"/>
                  </w:rPr>
                </w:pPr>
                <w:r>
                  <w:rPr>
                    <w:rFonts w:hint="eastAsia"/>
                    <w:szCs w:val="21"/>
                  </w:rPr>
                  <w:t>本期减少</w:t>
                </w:r>
              </w:p>
            </w:tc>
            <w:tc>
              <w:tcPr>
                <w:tcW w:w="640" w:type="pct"/>
                <w:vMerge w:val="restart"/>
                <w:shd w:val="clear" w:color="auto" w:fill="auto"/>
                <w:vAlign w:val="center"/>
              </w:tcPr>
              <w:p w:rsidR="00073DF1" w:rsidRDefault="00073DF1" w:rsidP="00073DF1">
                <w:pPr>
                  <w:autoSpaceDE w:val="0"/>
                  <w:autoSpaceDN w:val="0"/>
                  <w:adjustRightInd w:val="0"/>
                  <w:snapToGrid w:val="0"/>
                  <w:jc w:val="center"/>
                  <w:rPr>
                    <w:szCs w:val="21"/>
                  </w:rPr>
                </w:pPr>
                <w:r>
                  <w:rPr>
                    <w:rFonts w:hint="eastAsia"/>
                    <w:szCs w:val="21"/>
                  </w:rPr>
                  <w:t>期末余额</w:t>
                </w:r>
              </w:p>
            </w:tc>
          </w:tr>
          <w:tr w:rsidR="00073DF1" w:rsidTr="00073DF1">
            <w:trPr>
              <w:trHeight w:val="535"/>
              <w:jc w:val="center"/>
            </w:trPr>
            <w:tc>
              <w:tcPr>
                <w:tcW w:w="1071" w:type="pct"/>
                <w:vMerge/>
                <w:shd w:val="clear" w:color="auto" w:fill="auto"/>
              </w:tcPr>
              <w:p w:rsidR="00073DF1" w:rsidRDefault="00073DF1" w:rsidP="00073DF1">
                <w:pPr>
                  <w:autoSpaceDE w:val="0"/>
                  <w:autoSpaceDN w:val="0"/>
                  <w:adjustRightInd w:val="0"/>
                  <w:snapToGrid w:val="0"/>
                  <w:jc w:val="center"/>
                  <w:rPr>
                    <w:szCs w:val="21"/>
                  </w:rPr>
                </w:pPr>
              </w:p>
            </w:tc>
            <w:tc>
              <w:tcPr>
                <w:tcW w:w="651" w:type="pct"/>
                <w:vMerge/>
                <w:shd w:val="clear" w:color="auto" w:fill="auto"/>
              </w:tcPr>
              <w:p w:rsidR="00073DF1" w:rsidRDefault="00073DF1" w:rsidP="00073DF1">
                <w:pPr>
                  <w:autoSpaceDE w:val="0"/>
                  <w:autoSpaceDN w:val="0"/>
                  <w:adjustRightInd w:val="0"/>
                  <w:snapToGrid w:val="0"/>
                  <w:jc w:val="center"/>
                  <w:rPr>
                    <w:szCs w:val="21"/>
                  </w:rPr>
                </w:pPr>
              </w:p>
            </w:tc>
            <w:tc>
              <w:tcPr>
                <w:tcW w:w="665" w:type="pct"/>
                <w:shd w:val="clear" w:color="auto" w:fill="auto"/>
                <w:vAlign w:val="center"/>
              </w:tcPr>
              <w:p w:rsidR="00073DF1" w:rsidRDefault="00073DF1" w:rsidP="00073DF1">
                <w:pPr>
                  <w:autoSpaceDE w:val="0"/>
                  <w:autoSpaceDN w:val="0"/>
                  <w:adjustRightInd w:val="0"/>
                  <w:snapToGrid w:val="0"/>
                  <w:jc w:val="center"/>
                  <w:rPr>
                    <w:szCs w:val="21"/>
                  </w:rPr>
                </w:pPr>
                <w:r>
                  <w:rPr>
                    <w:rFonts w:hint="eastAsia"/>
                    <w:szCs w:val="21"/>
                  </w:rPr>
                  <w:t>企业合并形成的</w:t>
                </w:r>
              </w:p>
            </w:tc>
            <w:sdt>
              <w:sdtPr>
                <w:rPr>
                  <w:szCs w:val="21"/>
                </w:rPr>
                <w:alias w:val="商誉账面原值本期增加额项目名称"/>
                <w:tag w:val="_GBC_fe66c6d60c044d9ea6469875d95f3d99"/>
                <w:id w:val="85827332"/>
                <w:lock w:val="sdtLocked"/>
                <w:showingPlcHdr/>
              </w:sdtPr>
              <w:sdtEndPr>
                <w:rPr>
                  <w:rFonts w:hint="eastAsia"/>
                </w:rPr>
              </w:sdtEndPr>
              <w:sdtContent>
                <w:tc>
                  <w:tcPr>
                    <w:tcW w:w="651" w:type="pct"/>
                    <w:shd w:val="clear" w:color="auto" w:fill="auto"/>
                    <w:vAlign w:val="center"/>
                  </w:tcPr>
                  <w:p w:rsidR="00073DF1" w:rsidRDefault="00073DF1" w:rsidP="00073DF1">
                    <w:pPr>
                      <w:autoSpaceDE w:val="0"/>
                      <w:autoSpaceDN w:val="0"/>
                      <w:adjustRightInd w:val="0"/>
                      <w:snapToGrid w:val="0"/>
                      <w:jc w:val="center"/>
                      <w:rPr>
                        <w:szCs w:val="21"/>
                      </w:rPr>
                    </w:pPr>
                    <w:r>
                      <w:rPr>
                        <w:rFonts w:hint="eastAsia"/>
                        <w:color w:val="333399"/>
                        <w:szCs w:val="21"/>
                      </w:rPr>
                      <w:t xml:space="preserve">　</w:t>
                    </w:r>
                  </w:p>
                </w:tc>
              </w:sdtContent>
            </w:sdt>
            <w:tc>
              <w:tcPr>
                <w:tcW w:w="664" w:type="pct"/>
                <w:shd w:val="clear" w:color="auto" w:fill="auto"/>
                <w:vAlign w:val="center"/>
              </w:tcPr>
              <w:p w:rsidR="00073DF1" w:rsidRDefault="00073DF1" w:rsidP="00073DF1">
                <w:pPr>
                  <w:autoSpaceDE w:val="0"/>
                  <w:autoSpaceDN w:val="0"/>
                  <w:adjustRightInd w:val="0"/>
                  <w:snapToGrid w:val="0"/>
                  <w:jc w:val="center"/>
                  <w:rPr>
                    <w:szCs w:val="21"/>
                  </w:rPr>
                </w:pPr>
                <w:r>
                  <w:rPr>
                    <w:rFonts w:hint="eastAsia"/>
                    <w:szCs w:val="21"/>
                  </w:rPr>
                  <w:t>处置</w:t>
                </w:r>
              </w:p>
            </w:tc>
            <w:sdt>
              <w:sdtPr>
                <w:rPr>
                  <w:szCs w:val="21"/>
                </w:rPr>
                <w:alias w:val="商誉账面原值本期减少额项目名称"/>
                <w:tag w:val="_GBC_8b97f290d55f4abf952a5db1e21a7423"/>
                <w:id w:val="85827333"/>
                <w:lock w:val="sdtLocked"/>
                <w:showingPlcHdr/>
              </w:sdtPr>
              <w:sdtEndPr>
                <w:rPr>
                  <w:rFonts w:hint="eastAsia"/>
                </w:rPr>
              </w:sdtEndPr>
              <w:sdtContent>
                <w:tc>
                  <w:tcPr>
                    <w:tcW w:w="658" w:type="pct"/>
                    <w:shd w:val="clear" w:color="auto" w:fill="auto"/>
                    <w:vAlign w:val="center"/>
                  </w:tcPr>
                  <w:p w:rsidR="00073DF1" w:rsidRDefault="00073DF1" w:rsidP="00073DF1">
                    <w:pPr>
                      <w:autoSpaceDE w:val="0"/>
                      <w:autoSpaceDN w:val="0"/>
                      <w:adjustRightInd w:val="0"/>
                      <w:snapToGrid w:val="0"/>
                      <w:jc w:val="center"/>
                      <w:rPr>
                        <w:szCs w:val="21"/>
                      </w:rPr>
                    </w:pPr>
                    <w:r>
                      <w:rPr>
                        <w:rFonts w:hint="eastAsia"/>
                        <w:color w:val="333399"/>
                        <w:szCs w:val="21"/>
                      </w:rPr>
                      <w:t xml:space="preserve">　</w:t>
                    </w:r>
                  </w:p>
                </w:tc>
              </w:sdtContent>
            </w:sdt>
            <w:tc>
              <w:tcPr>
                <w:tcW w:w="640" w:type="pct"/>
                <w:vMerge/>
                <w:shd w:val="clear" w:color="auto" w:fill="auto"/>
              </w:tcPr>
              <w:p w:rsidR="00073DF1" w:rsidRDefault="00073DF1" w:rsidP="00073DF1">
                <w:pPr>
                  <w:autoSpaceDE w:val="0"/>
                  <w:autoSpaceDN w:val="0"/>
                  <w:adjustRightInd w:val="0"/>
                  <w:snapToGrid w:val="0"/>
                  <w:jc w:val="center"/>
                  <w:rPr>
                    <w:szCs w:val="21"/>
                  </w:rPr>
                </w:pPr>
              </w:p>
            </w:tc>
          </w:tr>
          <w:sdt>
            <w:sdtPr>
              <w:rPr>
                <w:szCs w:val="21"/>
              </w:rPr>
              <w:alias w:val="商誉明细"/>
              <w:tag w:val="_TUP_cb7b206e3e324731903e20055ee50cd8"/>
              <w:id w:val="85827341"/>
              <w:lock w:val="sdtLocked"/>
            </w:sdtPr>
            <w:sdtContent>
              <w:tr w:rsidR="00073DF1" w:rsidTr="00073DF1">
                <w:trPr>
                  <w:trHeight w:val="338"/>
                  <w:jc w:val="center"/>
                </w:trPr>
                <w:sdt>
                  <w:sdtPr>
                    <w:rPr>
                      <w:szCs w:val="21"/>
                    </w:rPr>
                    <w:alias w:val="商誉明细－项目"/>
                    <w:tag w:val="_GBC_3c30bedd1109490bb96ae0f7b70a79c2"/>
                    <w:id w:val="85827334"/>
                    <w:lock w:val="sdtLocked"/>
                  </w:sdtPr>
                  <w:sdtContent>
                    <w:tc>
                      <w:tcPr>
                        <w:tcW w:w="1071" w:type="pct"/>
                        <w:shd w:val="clear" w:color="auto" w:fill="auto"/>
                      </w:tcPr>
                      <w:p w:rsidR="00073DF1" w:rsidRDefault="00073DF1" w:rsidP="00073DF1">
                        <w:pPr>
                          <w:autoSpaceDE w:val="0"/>
                          <w:autoSpaceDN w:val="0"/>
                          <w:adjustRightInd w:val="0"/>
                          <w:snapToGrid w:val="0"/>
                          <w:rPr>
                            <w:szCs w:val="21"/>
                          </w:rPr>
                        </w:pPr>
                        <w:r>
                          <w:rPr>
                            <w:szCs w:val="21"/>
                          </w:rPr>
                          <w:t>四川省岳池爱众电力有限公司（注1）</w:t>
                        </w:r>
                      </w:p>
                    </w:tc>
                  </w:sdtContent>
                </w:sdt>
                <w:sdt>
                  <w:sdtPr>
                    <w:rPr>
                      <w:szCs w:val="21"/>
                    </w:rPr>
                    <w:alias w:val="商誉明细－金额"/>
                    <w:tag w:val="_GBC_474d34c3eba948e88c88efe17dc9c779"/>
                    <w:id w:val="85827335"/>
                    <w:lock w:val="sdtLocked"/>
                  </w:sdtPr>
                  <w:sdtContent>
                    <w:tc>
                      <w:tcPr>
                        <w:tcW w:w="651" w:type="pct"/>
                        <w:shd w:val="clear" w:color="auto" w:fill="auto"/>
                      </w:tcPr>
                      <w:p w:rsidR="00073DF1" w:rsidRDefault="00073DF1" w:rsidP="00073DF1">
                        <w:pPr>
                          <w:autoSpaceDE w:val="0"/>
                          <w:autoSpaceDN w:val="0"/>
                          <w:adjustRightInd w:val="0"/>
                          <w:snapToGrid w:val="0"/>
                          <w:jc w:val="right"/>
                          <w:rPr>
                            <w:szCs w:val="21"/>
                          </w:rPr>
                        </w:pPr>
                        <w:r>
                          <w:rPr>
                            <w:szCs w:val="21"/>
                          </w:rPr>
                          <w:t>1,168,989.04</w:t>
                        </w:r>
                      </w:p>
                    </w:tc>
                  </w:sdtContent>
                </w:sdt>
                <w:sdt>
                  <w:sdtPr>
                    <w:rPr>
                      <w:szCs w:val="21"/>
                    </w:rPr>
                    <w:alias w:val="商誉账面原值明细-企业合并形成的本期增加"/>
                    <w:tag w:val="_GBC_28807d0d8aac4285a23fc62fef06d953"/>
                    <w:id w:val="85827336"/>
                    <w:lock w:val="sdtLocked"/>
                  </w:sdtPr>
                  <w:sdtEndPr>
                    <w:rPr>
                      <w:rFonts w:hint="eastAsia"/>
                    </w:rPr>
                  </w:sdtEndPr>
                  <w:sdtContent>
                    <w:tc>
                      <w:tcPr>
                        <w:tcW w:w="665" w:type="pct"/>
                        <w:shd w:val="clear" w:color="auto" w:fill="auto"/>
                      </w:tcPr>
                      <w:p w:rsidR="00073DF1" w:rsidRDefault="00073DF1" w:rsidP="00073DF1">
                        <w:pPr>
                          <w:autoSpaceDE w:val="0"/>
                          <w:autoSpaceDN w:val="0"/>
                          <w:adjustRightInd w:val="0"/>
                          <w:snapToGrid w:val="0"/>
                          <w:jc w:val="right"/>
                          <w:rPr>
                            <w:szCs w:val="21"/>
                          </w:rPr>
                        </w:pPr>
                      </w:p>
                    </w:tc>
                  </w:sdtContent>
                </w:sdt>
                <w:sdt>
                  <w:sdtPr>
                    <w:rPr>
                      <w:szCs w:val="21"/>
                    </w:rPr>
                    <w:alias w:val="商誉账面原值本期增加额项目名称金额"/>
                    <w:tag w:val="_GBC_114af8cbf1a544fdbb9421d89280cb4c"/>
                    <w:id w:val="85827337"/>
                    <w:lock w:val="sdtLocked"/>
                  </w:sdtPr>
                  <w:sdtEndPr>
                    <w:rPr>
                      <w:rFonts w:hint="eastAsia"/>
                    </w:rPr>
                  </w:sdtEndPr>
                  <w:sdtContent>
                    <w:tc>
                      <w:tcPr>
                        <w:tcW w:w="651" w:type="pct"/>
                        <w:shd w:val="clear" w:color="auto" w:fill="auto"/>
                      </w:tcPr>
                      <w:p w:rsidR="00073DF1" w:rsidRDefault="00073DF1" w:rsidP="00073DF1">
                        <w:pPr>
                          <w:autoSpaceDE w:val="0"/>
                          <w:autoSpaceDN w:val="0"/>
                          <w:adjustRightInd w:val="0"/>
                          <w:snapToGrid w:val="0"/>
                          <w:jc w:val="right"/>
                          <w:rPr>
                            <w:szCs w:val="21"/>
                          </w:rPr>
                        </w:pPr>
                      </w:p>
                    </w:tc>
                  </w:sdtContent>
                </w:sdt>
                <w:sdt>
                  <w:sdtPr>
                    <w:rPr>
                      <w:szCs w:val="21"/>
                    </w:rPr>
                    <w:alias w:val="商誉账面原值明细-处置导致的本期减少"/>
                    <w:tag w:val="_GBC_61d1c71cee844682bfb49f9c8a1005a3"/>
                    <w:id w:val="85827338"/>
                    <w:lock w:val="sdtLocked"/>
                  </w:sdtPr>
                  <w:sdtEndPr>
                    <w:rPr>
                      <w:rFonts w:hint="eastAsia"/>
                    </w:rPr>
                  </w:sdtEndPr>
                  <w:sdtContent>
                    <w:tc>
                      <w:tcPr>
                        <w:tcW w:w="664" w:type="pct"/>
                        <w:shd w:val="clear" w:color="auto" w:fill="auto"/>
                      </w:tcPr>
                      <w:p w:rsidR="00073DF1" w:rsidRDefault="00073DF1" w:rsidP="00073DF1">
                        <w:pPr>
                          <w:autoSpaceDE w:val="0"/>
                          <w:autoSpaceDN w:val="0"/>
                          <w:adjustRightInd w:val="0"/>
                          <w:snapToGrid w:val="0"/>
                          <w:jc w:val="right"/>
                          <w:rPr>
                            <w:szCs w:val="21"/>
                          </w:rPr>
                        </w:pPr>
                      </w:p>
                    </w:tc>
                  </w:sdtContent>
                </w:sdt>
                <w:sdt>
                  <w:sdtPr>
                    <w:rPr>
                      <w:szCs w:val="21"/>
                    </w:rPr>
                    <w:alias w:val="商誉账面原值本期减少额项目名称金额"/>
                    <w:tag w:val="_GBC_70f0153873544b6d9c1cfe0a620e51f7"/>
                    <w:id w:val="85827339"/>
                    <w:lock w:val="sdtLocked"/>
                  </w:sdtPr>
                  <w:sdtEndPr>
                    <w:rPr>
                      <w:rFonts w:hint="eastAsia"/>
                    </w:rPr>
                  </w:sdtEndPr>
                  <w:sdtContent>
                    <w:tc>
                      <w:tcPr>
                        <w:tcW w:w="658" w:type="pct"/>
                        <w:shd w:val="clear" w:color="auto" w:fill="auto"/>
                      </w:tcPr>
                      <w:p w:rsidR="00073DF1" w:rsidRDefault="00073DF1" w:rsidP="00073DF1">
                        <w:pPr>
                          <w:autoSpaceDE w:val="0"/>
                          <w:autoSpaceDN w:val="0"/>
                          <w:adjustRightInd w:val="0"/>
                          <w:snapToGrid w:val="0"/>
                          <w:jc w:val="right"/>
                          <w:rPr>
                            <w:szCs w:val="21"/>
                          </w:rPr>
                        </w:pPr>
                      </w:p>
                    </w:tc>
                  </w:sdtContent>
                </w:sdt>
                <w:sdt>
                  <w:sdtPr>
                    <w:rPr>
                      <w:szCs w:val="21"/>
                    </w:rPr>
                    <w:alias w:val="商誉明细－金额"/>
                    <w:tag w:val="_GBC_ec2ae8104d874b6297f7da8b1d76d8c6"/>
                    <w:id w:val="85827340"/>
                    <w:lock w:val="sdtLocked"/>
                  </w:sdtPr>
                  <w:sdtContent>
                    <w:tc>
                      <w:tcPr>
                        <w:tcW w:w="640" w:type="pct"/>
                        <w:shd w:val="clear" w:color="auto" w:fill="auto"/>
                      </w:tcPr>
                      <w:p w:rsidR="00073DF1" w:rsidRDefault="00073DF1" w:rsidP="00073DF1">
                        <w:pPr>
                          <w:autoSpaceDE w:val="0"/>
                          <w:autoSpaceDN w:val="0"/>
                          <w:adjustRightInd w:val="0"/>
                          <w:snapToGrid w:val="0"/>
                          <w:jc w:val="right"/>
                          <w:rPr>
                            <w:szCs w:val="21"/>
                          </w:rPr>
                        </w:pPr>
                        <w:r>
                          <w:rPr>
                            <w:szCs w:val="21"/>
                          </w:rPr>
                          <w:t>1,168,989.04</w:t>
                        </w:r>
                      </w:p>
                    </w:tc>
                  </w:sdtContent>
                </w:sdt>
              </w:tr>
            </w:sdtContent>
          </w:sdt>
          <w:sdt>
            <w:sdtPr>
              <w:rPr>
                <w:szCs w:val="21"/>
              </w:rPr>
              <w:alias w:val="商誉明细"/>
              <w:tag w:val="_TUP_cb7b206e3e324731903e20055ee50cd8"/>
              <w:id w:val="85827349"/>
              <w:lock w:val="sdtLocked"/>
            </w:sdtPr>
            <w:sdtContent>
              <w:tr w:rsidR="00073DF1" w:rsidTr="00073DF1">
                <w:trPr>
                  <w:trHeight w:val="338"/>
                  <w:jc w:val="center"/>
                </w:trPr>
                <w:sdt>
                  <w:sdtPr>
                    <w:rPr>
                      <w:szCs w:val="21"/>
                    </w:rPr>
                    <w:alias w:val="商誉明细－项目"/>
                    <w:tag w:val="_GBC_3c30bedd1109490bb96ae0f7b70a79c2"/>
                    <w:id w:val="85827342"/>
                    <w:lock w:val="sdtLocked"/>
                  </w:sdtPr>
                  <w:sdtContent>
                    <w:tc>
                      <w:tcPr>
                        <w:tcW w:w="1071" w:type="pct"/>
                        <w:shd w:val="clear" w:color="auto" w:fill="auto"/>
                      </w:tcPr>
                      <w:p w:rsidR="00073DF1" w:rsidRDefault="00073DF1" w:rsidP="00073DF1">
                        <w:pPr>
                          <w:autoSpaceDE w:val="0"/>
                          <w:autoSpaceDN w:val="0"/>
                          <w:adjustRightInd w:val="0"/>
                          <w:snapToGrid w:val="0"/>
                          <w:rPr>
                            <w:szCs w:val="21"/>
                          </w:rPr>
                        </w:pPr>
                        <w:r>
                          <w:rPr>
                            <w:szCs w:val="21"/>
                          </w:rPr>
                          <w:t>四川省岳池爱众水务有限责任公司（注2）</w:t>
                        </w:r>
                      </w:p>
                    </w:tc>
                  </w:sdtContent>
                </w:sdt>
                <w:sdt>
                  <w:sdtPr>
                    <w:rPr>
                      <w:szCs w:val="21"/>
                    </w:rPr>
                    <w:alias w:val="商誉明细－金额"/>
                    <w:tag w:val="_GBC_474d34c3eba948e88c88efe17dc9c779"/>
                    <w:id w:val="85827343"/>
                    <w:lock w:val="sdtLocked"/>
                  </w:sdtPr>
                  <w:sdtContent>
                    <w:tc>
                      <w:tcPr>
                        <w:tcW w:w="651" w:type="pct"/>
                        <w:shd w:val="clear" w:color="auto" w:fill="auto"/>
                      </w:tcPr>
                      <w:p w:rsidR="00073DF1" w:rsidRDefault="00073DF1" w:rsidP="00073DF1">
                        <w:pPr>
                          <w:autoSpaceDE w:val="0"/>
                          <w:autoSpaceDN w:val="0"/>
                          <w:adjustRightInd w:val="0"/>
                          <w:snapToGrid w:val="0"/>
                          <w:jc w:val="right"/>
                          <w:rPr>
                            <w:szCs w:val="21"/>
                          </w:rPr>
                        </w:pPr>
                        <w:r>
                          <w:rPr>
                            <w:szCs w:val="21"/>
                          </w:rPr>
                          <w:t>3,757,731.31</w:t>
                        </w:r>
                      </w:p>
                    </w:tc>
                  </w:sdtContent>
                </w:sdt>
                <w:sdt>
                  <w:sdtPr>
                    <w:rPr>
                      <w:szCs w:val="21"/>
                    </w:rPr>
                    <w:alias w:val="商誉账面原值明细-企业合并形成的本期增加"/>
                    <w:tag w:val="_GBC_28807d0d8aac4285a23fc62fef06d953"/>
                    <w:id w:val="85827344"/>
                    <w:lock w:val="sdtLocked"/>
                  </w:sdtPr>
                  <w:sdtEndPr>
                    <w:rPr>
                      <w:rFonts w:hint="eastAsia"/>
                    </w:rPr>
                  </w:sdtEndPr>
                  <w:sdtContent>
                    <w:tc>
                      <w:tcPr>
                        <w:tcW w:w="665" w:type="pct"/>
                        <w:shd w:val="clear" w:color="auto" w:fill="auto"/>
                      </w:tcPr>
                      <w:p w:rsidR="00073DF1" w:rsidRDefault="00073DF1" w:rsidP="00073DF1">
                        <w:pPr>
                          <w:autoSpaceDE w:val="0"/>
                          <w:autoSpaceDN w:val="0"/>
                          <w:adjustRightInd w:val="0"/>
                          <w:snapToGrid w:val="0"/>
                          <w:jc w:val="right"/>
                          <w:rPr>
                            <w:szCs w:val="21"/>
                          </w:rPr>
                        </w:pPr>
                      </w:p>
                    </w:tc>
                  </w:sdtContent>
                </w:sdt>
                <w:sdt>
                  <w:sdtPr>
                    <w:rPr>
                      <w:szCs w:val="21"/>
                    </w:rPr>
                    <w:alias w:val="商誉账面原值本期增加额项目名称金额"/>
                    <w:tag w:val="_GBC_114af8cbf1a544fdbb9421d89280cb4c"/>
                    <w:id w:val="85827345"/>
                    <w:lock w:val="sdtLocked"/>
                  </w:sdtPr>
                  <w:sdtEndPr>
                    <w:rPr>
                      <w:rFonts w:hint="eastAsia"/>
                    </w:rPr>
                  </w:sdtEndPr>
                  <w:sdtContent>
                    <w:tc>
                      <w:tcPr>
                        <w:tcW w:w="651" w:type="pct"/>
                        <w:shd w:val="clear" w:color="auto" w:fill="auto"/>
                      </w:tcPr>
                      <w:p w:rsidR="00073DF1" w:rsidRDefault="00073DF1" w:rsidP="00073DF1">
                        <w:pPr>
                          <w:autoSpaceDE w:val="0"/>
                          <w:autoSpaceDN w:val="0"/>
                          <w:adjustRightInd w:val="0"/>
                          <w:snapToGrid w:val="0"/>
                          <w:jc w:val="right"/>
                          <w:rPr>
                            <w:szCs w:val="21"/>
                          </w:rPr>
                        </w:pPr>
                      </w:p>
                    </w:tc>
                  </w:sdtContent>
                </w:sdt>
                <w:sdt>
                  <w:sdtPr>
                    <w:rPr>
                      <w:szCs w:val="21"/>
                    </w:rPr>
                    <w:alias w:val="商誉账面原值明细-处置导致的本期减少"/>
                    <w:tag w:val="_GBC_61d1c71cee844682bfb49f9c8a1005a3"/>
                    <w:id w:val="85827346"/>
                    <w:lock w:val="sdtLocked"/>
                  </w:sdtPr>
                  <w:sdtEndPr>
                    <w:rPr>
                      <w:rFonts w:hint="eastAsia"/>
                    </w:rPr>
                  </w:sdtEndPr>
                  <w:sdtContent>
                    <w:tc>
                      <w:tcPr>
                        <w:tcW w:w="664" w:type="pct"/>
                        <w:shd w:val="clear" w:color="auto" w:fill="auto"/>
                      </w:tcPr>
                      <w:p w:rsidR="00073DF1" w:rsidRDefault="00073DF1" w:rsidP="00073DF1">
                        <w:pPr>
                          <w:autoSpaceDE w:val="0"/>
                          <w:autoSpaceDN w:val="0"/>
                          <w:adjustRightInd w:val="0"/>
                          <w:snapToGrid w:val="0"/>
                          <w:jc w:val="right"/>
                          <w:rPr>
                            <w:szCs w:val="21"/>
                          </w:rPr>
                        </w:pPr>
                      </w:p>
                    </w:tc>
                  </w:sdtContent>
                </w:sdt>
                <w:sdt>
                  <w:sdtPr>
                    <w:rPr>
                      <w:szCs w:val="21"/>
                    </w:rPr>
                    <w:alias w:val="商誉账面原值本期减少额项目名称金额"/>
                    <w:tag w:val="_GBC_70f0153873544b6d9c1cfe0a620e51f7"/>
                    <w:id w:val="85827347"/>
                    <w:lock w:val="sdtLocked"/>
                  </w:sdtPr>
                  <w:sdtEndPr>
                    <w:rPr>
                      <w:rFonts w:hint="eastAsia"/>
                    </w:rPr>
                  </w:sdtEndPr>
                  <w:sdtContent>
                    <w:tc>
                      <w:tcPr>
                        <w:tcW w:w="658" w:type="pct"/>
                        <w:shd w:val="clear" w:color="auto" w:fill="auto"/>
                      </w:tcPr>
                      <w:p w:rsidR="00073DF1" w:rsidRDefault="00073DF1" w:rsidP="00073DF1">
                        <w:pPr>
                          <w:autoSpaceDE w:val="0"/>
                          <w:autoSpaceDN w:val="0"/>
                          <w:adjustRightInd w:val="0"/>
                          <w:snapToGrid w:val="0"/>
                          <w:jc w:val="right"/>
                          <w:rPr>
                            <w:szCs w:val="21"/>
                          </w:rPr>
                        </w:pPr>
                      </w:p>
                    </w:tc>
                  </w:sdtContent>
                </w:sdt>
                <w:sdt>
                  <w:sdtPr>
                    <w:rPr>
                      <w:szCs w:val="21"/>
                    </w:rPr>
                    <w:alias w:val="商誉明细－金额"/>
                    <w:tag w:val="_GBC_ec2ae8104d874b6297f7da8b1d76d8c6"/>
                    <w:id w:val="85827348"/>
                    <w:lock w:val="sdtLocked"/>
                  </w:sdtPr>
                  <w:sdtContent>
                    <w:tc>
                      <w:tcPr>
                        <w:tcW w:w="640" w:type="pct"/>
                        <w:shd w:val="clear" w:color="auto" w:fill="auto"/>
                      </w:tcPr>
                      <w:p w:rsidR="00073DF1" w:rsidRDefault="00073DF1" w:rsidP="00073DF1">
                        <w:pPr>
                          <w:autoSpaceDE w:val="0"/>
                          <w:autoSpaceDN w:val="0"/>
                          <w:adjustRightInd w:val="0"/>
                          <w:snapToGrid w:val="0"/>
                          <w:jc w:val="right"/>
                          <w:rPr>
                            <w:szCs w:val="21"/>
                          </w:rPr>
                        </w:pPr>
                        <w:r>
                          <w:rPr>
                            <w:szCs w:val="21"/>
                          </w:rPr>
                          <w:t>3,757,731.31</w:t>
                        </w:r>
                      </w:p>
                    </w:tc>
                  </w:sdtContent>
                </w:sdt>
              </w:tr>
            </w:sdtContent>
          </w:sdt>
          <w:sdt>
            <w:sdtPr>
              <w:rPr>
                <w:szCs w:val="21"/>
              </w:rPr>
              <w:alias w:val="商誉明细"/>
              <w:tag w:val="_TUP_cb7b206e3e324731903e20055ee50cd8"/>
              <w:id w:val="85827357"/>
              <w:lock w:val="sdtLocked"/>
            </w:sdtPr>
            <w:sdtContent>
              <w:tr w:rsidR="00073DF1" w:rsidTr="00073DF1">
                <w:trPr>
                  <w:trHeight w:val="338"/>
                  <w:jc w:val="center"/>
                </w:trPr>
                <w:sdt>
                  <w:sdtPr>
                    <w:rPr>
                      <w:szCs w:val="21"/>
                    </w:rPr>
                    <w:alias w:val="商誉明细－项目"/>
                    <w:tag w:val="_GBC_3c30bedd1109490bb96ae0f7b70a79c2"/>
                    <w:id w:val="85827350"/>
                    <w:lock w:val="sdtLocked"/>
                  </w:sdtPr>
                  <w:sdtContent>
                    <w:tc>
                      <w:tcPr>
                        <w:tcW w:w="1071" w:type="pct"/>
                        <w:shd w:val="clear" w:color="auto" w:fill="auto"/>
                      </w:tcPr>
                      <w:p w:rsidR="00073DF1" w:rsidRDefault="00073DF1" w:rsidP="00073DF1">
                        <w:pPr>
                          <w:autoSpaceDE w:val="0"/>
                          <w:autoSpaceDN w:val="0"/>
                          <w:adjustRightInd w:val="0"/>
                          <w:snapToGrid w:val="0"/>
                          <w:rPr>
                            <w:szCs w:val="21"/>
                          </w:rPr>
                        </w:pPr>
                        <w:r>
                          <w:rPr>
                            <w:szCs w:val="21"/>
                          </w:rPr>
                          <w:t>四川省西充爱众燃气有限公司（注3）</w:t>
                        </w:r>
                      </w:p>
                    </w:tc>
                  </w:sdtContent>
                </w:sdt>
                <w:sdt>
                  <w:sdtPr>
                    <w:rPr>
                      <w:szCs w:val="21"/>
                    </w:rPr>
                    <w:alias w:val="商誉明细－金额"/>
                    <w:tag w:val="_GBC_474d34c3eba948e88c88efe17dc9c779"/>
                    <w:id w:val="85827351"/>
                    <w:lock w:val="sdtLocked"/>
                  </w:sdtPr>
                  <w:sdtContent>
                    <w:tc>
                      <w:tcPr>
                        <w:tcW w:w="651" w:type="pct"/>
                        <w:shd w:val="clear" w:color="auto" w:fill="auto"/>
                      </w:tcPr>
                      <w:p w:rsidR="00073DF1" w:rsidRDefault="00073DF1" w:rsidP="00073DF1">
                        <w:pPr>
                          <w:autoSpaceDE w:val="0"/>
                          <w:autoSpaceDN w:val="0"/>
                          <w:adjustRightInd w:val="0"/>
                          <w:snapToGrid w:val="0"/>
                          <w:jc w:val="right"/>
                          <w:rPr>
                            <w:szCs w:val="21"/>
                          </w:rPr>
                        </w:pPr>
                        <w:r>
                          <w:rPr>
                            <w:szCs w:val="21"/>
                          </w:rPr>
                          <w:t>8,401,700.95</w:t>
                        </w:r>
                      </w:p>
                    </w:tc>
                  </w:sdtContent>
                </w:sdt>
                <w:sdt>
                  <w:sdtPr>
                    <w:rPr>
                      <w:szCs w:val="21"/>
                    </w:rPr>
                    <w:alias w:val="商誉账面原值明细-企业合并形成的本期增加"/>
                    <w:tag w:val="_GBC_28807d0d8aac4285a23fc62fef06d953"/>
                    <w:id w:val="85827352"/>
                    <w:lock w:val="sdtLocked"/>
                  </w:sdtPr>
                  <w:sdtEndPr>
                    <w:rPr>
                      <w:rFonts w:hint="eastAsia"/>
                    </w:rPr>
                  </w:sdtEndPr>
                  <w:sdtContent>
                    <w:tc>
                      <w:tcPr>
                        <w:tcW w:w="665" w:type="pct"/>
                        <w:shd w:val="clear" w:color="auto" w:fill="auto"/>
                      </w:tcPr>
                      <w:p w:rsidR="00073DF1" w:rsidRDefault="00073DF1" w:rsidP="00073DF1">
                        <w:pPr>
                          <w:autoSpaceDE w:val="0"/>
                          <w:autoSpaceDN w:val="0"/>
                          <w:adjustRightInd w:val="0"/>
                          <w:snapToGrid w:val="0"/>
                          <w:jc w:val="right"/>
                          <w:rPr>
                            <w:szCs w:val="21"/>
                          </w:rPr>
                        </w:pPr>
                      </w:p>
                    </w:tc>
                  </w:sdtContent>
                </w:sdt>
                <w:sdt>
                  <w:sdtPr>
                    <w:rPr>
                      <w:szCs w:val="21"/>
                    </w:rPr>
                    <w:alias w:val="商誉账面原值本期增加额项目名称金额"/>
                    <w:tag w:val="_GBC_114af8cbf1a544fdbb9421d89280cb4c"/>
                    <w:id w:val="85827353"/>
                    <w:lock w:val="sdtLocked"/>
                  </w:sdtPr>
                  <w:sdtEndPr>
                    <w:rPr>
                      <w:rFonts w:hint="eastAsia"/>
                    </w:rPr>
                  </w:sdtEndPr>
                  <w:sdtContent>
                    <w:tc>
                      <w:tcPr>
                        <w:tcW w:w="651" w:type="pct"/>
                        <w:shd w:val="clear" w:color="auto" w:fill="auto"/>
                      </w:tcPr>
                      <w:p w:rsidR="00073DF1" w:rsidRDefault="00073DF1" w:rsidP="00073DF1">
                        <w:pPr>
                          <w:autoSpaceDE w:val="0"/>
                          <w:autoSpaceDN w:val="0"/>
                          <w:adjustRightInd w:val="0"/>
                          <w:snapToGrid w:val="0"/>
                          <w:jc w:val="right"/>
                          <w:rPr>
                            <w:szCs w:val="21"/>
                          </w:rPr>
                        </w:pPr>
                      </w:p>
                    </w:tc>
                  </w:sdtContent>
                </w:sdt>
                <w:sdt>
                  <w:sdtPr>
                    <w:rPr>
                      <w:szCs w:val="21"/>
                    </w:rPr>
                    <w:alias w:val="商誉账面原值明细-处置导致的本期减少"/>
                    <w:tag w:val="_GBC_61d1c71cee844682bfb49f9c8a1005a3"/>
                    <w:id w:val="85827354"/>
                    <w:lock w:val="sdtLocked"/>
                  </w:sdtPr>
                  <w:sdtEndPr>
                    <w:rPr>
                      <w:rFonts w:hint="eastAsia"/>
                    </w:rPr>
                  </w:sdtEndPr>
                  <w:sdtContent>
                    <w:tc>
                      <w:tcPr>
                        <w:tcW w:w="664" w:type="pct"/>
                        <w:shd w:val="clear" w:color="auto" w:fill="auto"/>
                      </w:tcPr>
                      <w:p w:rsidR="00073DF1" w:rsidRDefault="00073DF1" w:rsidP="00073DF1">
                        <w:pPr>
                          <w:autoSpaceDE w:val="0"/>
                          <w:autoSpaceDN w:val="0"/>
                          <w:adjustRightInd w:val="0"/>
                          <w:snapToGrid w:val="0"/>
                          <w:jc w:val="right"/>
                          <w:rPr>
                            <w:szCs w:val="21"/>
                          </w:rPr>
                        </w:pPr>
                      </w:p>
                    </w:tc>
                  </w:sdtContent>
                </w:sdt>
                <w:sdt>
                  <w:sdtPr>
                    <w:rPr>
                      <w:szCs w:val="21"/>
                    </w:rPr>
                    <w:alias w:val="商誉账面原值本期减少额项目名称金额"/>
                    <w:tag w:val="_GBC_70f0153873544b6d9c1cfe0a620e51f7"/>
                    <w:id w:val="85827355"/>
                    <w:lock w:val="sdtLocked"/>
                  </w:sdtPr>
                  <w:sdtEndPr>
                    <w:rPr>
                      <w:rFonts w:hint="eastAsia"/>
                    </w:rPr>
                  </w:sdtEndPr>
                  <w:sdtContent>
                    <w:tc>
                      <w:tcPr>
                        <w:tcW w:w="658" w:type="pct"/>
                        <w:shd w:val="clear" w:color="auto" w:fill="auto"/>
                      </w:tcPr>
                      <w:p w:rsidR="00073DF1" w:rsidRDefault="00073DF1" w:rsidP="00073DF1">
                        <w:pPr>
                          <w:autoSpaceDE w:val="0"/>
                          <w:autoSpaceDN w:val="0"/>
                          <w:adjustRightInd w:val="0"/>
                          <w:snapToGrid w:val="0"/>
                          <w:jc w:val="right"/>
                          <w:rPr>
                            <w:szCs w:val="21"/>
                          </w:rPr>
                        </w:pPr>
                      </w:p>
                    </w:tc>
                  </w:sdtContent>
                </w:sdt>
                <w:sdt>
                  <w:sdtPr>
                    <w:rPr>
                      <w:szCs w:val="21"/>
                    </w:rPr>
                    <w:alias w:val="商誉明细－金额"/>
                    <w:tag w:val="_GBC_ec2ae8104d874b6297f7da8b1d76d8c6"/>
                    <w:id w:val="85827356"/>
                    <w:lock w:val="sdtLocked"/>
                  </w:sdtPr>
                  <w:sdtContent>
                    <w:tc>
                      <w:tcPr>
                        <w:tcW w:w="640" w:type="pct"/>
                        <w:shd w:val="clear" w:color="auto" w:fill="auto"/>
                      </w:tcPr>
                      <w:p w:rsidR="00073DF1" w:rsidRDefault="00073DF1" w:rsidP="00073DF1">
                        <w:pPr>
                          <w:autoSpaceDE w:val="0"/>
                          <w:autoSpaceDN w:val="0"/>
                          <w:adjustRightInd w:val="0"/>
                          <w:snapToGrid w:val="0"/>
                          <w:jc w:val="right"/>
                          <w:rPr>
                            <w:szCs w:val="21"/>
                          </w:rPr>
                        </w:pPr>
                        <w:r>
                          <w:rPr>
                            <w:szCs w:val="21"/>
                          </w:rPr>
                          <w:t>8,401,700.95</w:t>
                        </w:r>
                      </w:p>
                    </w:tc>
                  </w:sdtContent>
                </w:sdt>
              </w:tr>
            </w:sdtContent>
          </w:sdt>
          <w:tr w:rsidR="00073DF1" w:rsidTr="00073DF1">
            <w:trPr>
              <w:trHeight w:val="296"/>
              <w:jc w:val="center"/>
            </w:trPr>
            <w:tc>
              <w:tcPr>
                <w:tcW w:w="1071" w:type="pct"/>
                <w:shd w:val="clear" w:color="auto" w:fill="auto"/>
                <w:vAlign w:val="center"/>
              </w:tcPr>
              <w:p w:rsidR="00073DF1" w:rsidRDefault="00073DF1" w:rsidP="00073DF1">
                <w:pPr>
                  <w:autoSpaceDE w:val="0"/>
                  <w:autoSpaceDN w:val="0"/>
                  <w:adjustRightInd w:val="0"/>
                  <w:snapToGrid w:val="0"/>
                  <w:jc w:val="center"/>
                  <w:rPr>
                    <w:szCs w:val="21"/>
                    <w:u w:val="double"/>
                  </w:rPr>
                </w:pPr>
                <w:r>
                  <w:rPr>
                    <w:rFonts w:hint="eastAsia"/>
                    <w:szCs w:val="21"/>
                  </w:rPr>
                  <w:t>合计</w:t>
                </w:r>
              </w:p>
            </w:tc>
            <w:sdt>
              <w:sdtPr>
                <w:rPr>
                  <w:szCs w:val="21"/>
                </w:rPr>
                <w:alias w:val="商誉余额"/>
                <w:tag w:val="_GBC_7c7b72ff8e694ca0be76c85c7c2a279b"/>
                <w:id w:val="85827358"/>
                <w:lock w:val="sdtLocked"/>
              </w:sdtPr>
              <w:sdtContent>
                <w:tc>
                  <w:tcPr>
                    <w:tcW w:w="651" w:type="pct"/>
                    <w:shd w:val="clear" w:color="auto" w:fill="auto"/>
                  </w:tcPr>
                  <w:p w:rsidR="00073DF1" w:rsidRDefault="00073DF1" w:rsidP="00073DF1">
                    <w:pPr>
                      <w:autoSpaceDE w:val="0"/>
                      <w:autoSpaceDN w:val="0"/>
                      <w:adjustRightInd w:val="0"/>
                      <w:snapToGrid w:val="0"/>
                      <w:jc w:val="right"/>
                      <w:rPr>
                        <w:szCs w:val="21"/>
                        <w:u w:val="double"/>
                      </w:rPr>
                    </w:pPr>
                    <w:r>
                      <w:rPr>
                        <w:szCs w:val="21"/>
                      </w:rPr>
                      <w:t>13,328,421.30</w:t>
                    </w:r>
                  </w:p>
                </w:tc>
              </w:sdtContent>
            </w:sdt>
            <w:sdt>
              <w:sdtPr>
                <w:rPr>
                  <w:szCs w:val="21"/>
                </w:rPr>
                <w:alias w:val="企业合并形成的商誉账面原值本期增加合计"/>
                <w:tag w:val="_GBC_21db2accffde4b3d9a16af4d4986ee05"/>
                <w:id w:val="85827359"/>
                <w:lock w:val="sdtLocked"/>
                <w:showingPlcHdr/>
              </w:sdtPr>
              <w:sdtEndPr>
                <w:rPr>
                  <w:rFonts w:hint="eastAsia"/>
                </w:rPr>
              </w:sdtEndPr>
              <w:sdtContent>
                <w:tc>
                  <w:tcPr>
                    <w:tcW w:w="665" w:type="pct"/>
                    <w:shd w:val="clear" w:color="auto" w:fill="auto"/>
                  </w:tcPr>
                  <w:p w:rsidR="00073DF1" w:rsidRDefault="00073DF1" w:rsidP="00073DF1">
                    <w:pPr>
                      <w:autoSpaceDE w:val="0"/>
                      <w:autoSpaceDN w:val="0"/>
                      <w:adjustRightInd w:val="0"/>
                      <w:snapToGrid w:val="0"/>
                      <w:jc w:val="right"/>
                      <w:rPr>
                        <w:szCs w:val="21"/>
                      </w:rPr>
                    </w:pPr>
                    <w:r>
                      <w:rPr>
                        <w:szCs w:val="21"/>
                      </w:rPr>
                      <w:t xml:space="preserve">     </w:t>
                    </w:r>
                  </w:p>
                </w:tc>
              </w:sdtContent>
            </w:sdt>
            <w:sdt>
              <w:sdtPr>
                <w:rPr>
                  <w:szCs w:val="21"/>
                </w:rPr>
                <w:alias w:val="商誉账面原值本期增加额项目名称金额合计"/>
                <w:tag w:val="_GBC_59bbd5b36aa04dcea1c315a08b77b450"/>
                <w:id w:val="85827360"/>
                <w:lock w:val="sdtLocked"/>
                <w:showingPlcHdr/>
              </w:sdtPr>
              <w:sdtEndPr>
                <w:rPr>
                  <w:rFonts w:hint="eastAsia"/>
                </w:rPr>
              </w:sdtEndPr>
              <w:sdtContent>
                <w:tc>
                  <w:tcPr>
                    <w:tcW w:w="651" w:type="pct"/>
                    <w:shd w:val="clear" w:color="auto" w:fill="auto"/>
                  </w:tcPr>
                  <w:p w:rsidR="00073DF1" w:rsidRDefault="00073DF1" w:rsidP="00073DF1">
                    <w:pPr>
                      <w:autoSpaceDE w:val="0"/>
                      <w:autoSpaceDN w:val="0"/>
                      <w:adjustRightInd w:val="0"/>
                      <w:snapToGrid w:val="0"/>
                      <w:jc w:val="right"/>
                      <w:rPr>
                        <w:szCs w:val="21"/>
                      </w:rPr>
                    </w:pPr>
                    <w:r>
                      <w:rPr>
                        <w:szCs w:val="21"/>
                      </w:rPr>
                      <w:t xml:space="preserve">     </w:t>
                    </w:r>
                  </w:p>
                </w:tc>
              </w:sdtContent>
            </w:sdt>
            <w:sdt>
              <w:sdtPr>
                <w:rPr>
                  <w:szCs w:val="21"/>
                </w:rPr>
                <w:alias w:val="处置导致的商誉账面原值本期减少合计"/>
                <w:tag w:val="_GBC_0254f1b1a1ec40c387b7e6ac735161da"/>
                <w:id w:val="85827361"/>
                <w:lock w:val="sdtLocked"/>
                <w:showingPlcHdr/>
              </w:sdtPr>
              <w:sdtEndPr>
                <w:rPr>
                  <w:rFonts w:hint="eastAsia"/>
                </w:rPr>
              </w:sdtEndPr>
              <w:sdtContent>
                <w:tc>
                  <w:tcPr>
                    <w:tcW w:w="664" w:type="pct"/>
                    <w:shd w:val="clear" w:color="auto" w:fill="auto"/>
                  </w:tcPr>
                  <w:p w:rsidR="00073DF1" w:rsidRDefault="00073DF1" w:rsidP="00073DF1">
                    <w:pPr>
                      <w:autoSpaceDE w:val="0"/>
                      <w:autoSpaceDN w:val="0"/>
                      <w:adjustRightInd w:val="0"/>
                      <w:snapToGrid w:val="0"/>
                      <w:jc w:val="right"/>
                      <w:rPr>
                        <w:szCs w:val="21"/>
                      </w:rPr>
                    </w:pPr>
                    <w:r>
                      <w:rPr>
                        <w:szCs w:val="21"/>
                      </w:rPr>
                      <w:t xml:space="preserve">     </w:t>
                    </w:r>
                  </w:p>
                </w:tc>
              </w:sdtContent>
            </w:sdt>
            <w:sdt>
              <w:sdtPr>
                <w:rPr>
                  <w:szCs w:val="21"/>
                </w:rPr>
                <w:alias w:val="商誉账面原值本期减少额项目名称金额合计"/>
                <w:tag w:val="_GBC_79d5b7595bf74826bd1d93ee5b3824e4"/>
                <w:id w:val="85827362"/>
                <w:lock w:val="sdtLocked"/>
                <w:showingPlcHdr/>
              </w:sdtPr>
              <w:sdtEndPr>
                <w:rPr>
                  <w:rFonts w:hint="eastAsia"/>
                </w:rPr>
              </w:sdtEndPr>
              <w:sdtContent>
                <w:tc>
                  <w:tcPr>
                    <w:tcW w:w="658" w:type="pct"/>
                    <w:shd w:val="clear" w:color="auto" w:fill="auto"/>
                  </w:tcPr>
                  <w:p w:rsidR="00073DF1" w:rsidRDefault="00073DF1" w:rsidP="00073DF1">
                    <w:pPr>
                      <w:autoSpaceDE w:val="0"/>
                      <w:autoSpaceDN w:val="0"/>
                      <w:adjustRightInd w:val="0"/>
                      <w:snapToGrid w:val="0"/>
                      <w:jc w:val="right"/>
                      <w:rPr>
                        <w:szCs w:val="21"/>
                      </w:rPr>
                    </w:pPr>
                    <w:r>
                      <w:rPr>
                        <w:szCs w:val="21"/>
                      </w:rPr>
                      <w:t xml:space="preserve">     </w:t>
                    </w:r>
                  </w:p>
                </w:tc>
              </w:sdtContent>
            </w:sdt>
            <w:sdt>
              <w:sdtPr>
                <w:rPr>
                  <w:szCs w:val="21"/>
                </w:rPr>
                <w:alias w:val="商誉余额"/>
                <w:tag w:val="_GBC_bf5c31384bc84acb955329888620efe2"/>
                <w:id w:val="85827363"/>
                <w:lock w:val="sdtLocked"/>
              </w:sdtPr>
              <w:sdtContent>
                <w:tc>
                  <w:tcPr>
                    <w:tcW w:w="640" w:type="pct"/>
                    <w:shd w:val="clear" w:color="auto" w:fill="auto"/>
                  </w:tcPr>
                  <w:p w:rsidR="00073DF1" w:rsidRDefault="00073DF1" w:rsidP="00073DF1">
                    <w:pPr>
                      <w:autoSpaceDE w:val="0"/>
                      <w:autoSpaceDN w:val="0"/>
                      <w:adjustRightInd w:val="0"/>
                      <w:snapToGrid w:val="0"/>
                      <w:jc w:val="right"/>
                      <w:rPr>
                        <w:szCs w:val="21"/>
                        <w:u w:val="double"/>
                      </w:rPr>
                    </w:pPr>
                    <w:r>
                      <w:rPr>
                        <w:szCs w:val="21"/>
                      </w:rPr>
                      <w:t>13,328,421.30</w:t>
                    </w:r>
                  </w:p>
                </w:tc>
              </w:sdtContent>
            </w:sdt>
          </w:tr>
        </w:tbl>
        <w:p w:rsidR="00073DF1" w:rsidRPr="00073DF1" w:rsidRDefault="00073DF1" w:rsidP="00073DF1">
          <w:pPr>
            <w:tabs>
              <w:tab w:val="left" w:pos="360"/>
            </w:tabs>
            <w:spacing w:line="400" w:lineRule="exact"/>
            <w:ind w:firstLineChars="200" w:firstLine="420"/>
            <w:rPr>
              <w:rFonts w:ascii="Arial" w:cs="Arial"/>
              <w:szCs w:val="21"/>
            </w:rPr>
          </w:pPr>
          <w:r w:rsidRPr="00073DF1">
            <w:rPr>
              <w:rFonts w:ascii="Arial" w:cs="Arial" w:hint="eastAsia"/>
              <w:szCs w:val="21"/>
            </w:rPr>
            <w:t>注</w:t>
          </w:r>
          <w:r w:rsidRPr="00073DF1">
            <w:rPr>
              <w:rFonts w:ascii="Arial" w:cs="Arial" w:hint="eastAsia"/>
              <w:szCs w:val="21"/>
            </w:rPr>
            <w:t>1</w:t>
          </w:r>
          <w:r w:rsidRPr="00073DF1">
            <w:rPr>
              <w:rFonts w:ascii="Arial" w:cs="Arial" w:hint="eastAsia"/>
              <w:szCs w:val="21"/>
            </w:rPr>
            <w:t>：</w:t>
          </w:r>
          <w:smartTag w:uri="urn:schemas-microsoft-com:office:smarttags" w:element="chsdate">
            <w:smartTagPr>
              <w:attr w:name="IsROCDate" w:val="False"/>
              <w:attr w:name="IsLunarDate" w:val="False"/>
              <w:attr w:name="Day" w:val="23"/>
              <w:attr w:name="Month" w:val="9"/>
              <w:attr w:name="Year" w:val="2005"/>
            </w:smartTagPr>
            <w:r w:rsidRPr="00073DF1">
              <w:rPr>
                <w:rFonts w:ascii="Arial" w:cs="Arial" w:hint="eastAsia"/>
                <w:szCs w:val="21"/>
              </w:rPr>
              <w:t>2005</w:t>
            </w:r>
            <w:r w:rsidRPr="00073DF1">
              <w:rPr>
                <w:rFonts w:ascii="Arial" w:cs="Arial" w:hint="eastAsia"/>
                <w:szCs w:val="21"/>
              </w:rPr>
              <w:t>年</w:t>
            </w:r>
            <w:r w:rsidRPr="00073DF1">
              <w:rPr>
                <w:rFonts w:ascii="Arial" w:cs="Arial" w:hint="eastAsia"/>
                <w:szCs w:val="21"/>
              </w:rPr>
              <w:t>9</w:t>
            </w:r>
            <w:r w:rsidRPr="00073DF1">
              <w:rPr>
                <w:rFonts w:ascii="Arial" w:cs="Arial" w:hint="eastAsia"/>
                <w:szCs w:val="21"/>
              </w:rPr>
              <w:t>月</w:t>
            </w:r>
            <w:r w:rsidRPr="00073DF1">
              <w:rPr>
                <w:rFonts w:ascii="Arial" w:cs="Arial" w:hint="eastAsia"/>
                <w:szCs w:val="21"/>
              </w:rPr>
              <w:t>23</w:t>
            </w:r>
            <w:r w:rsidRPr="00073DF1">
              <w:rPr>
                <w:rFonts w:ascii="Arial" w:cs="Arial" w:hint="eastAsia"/>
                <w:szCs w:val="21"/>
              </w:rPr>
              <w:t>日</w:t>
            </w:r>
          </w:smartTag>
          <w:r w:rsidRPr="00073DF1">
            <w:rPr>
              <w:rFonts w:ascii="Arial" w:cs="Arial" w:hint="eastAsia"/>
              <w:szCs w:val="21"/>
            </w:rPr>
            <w:t>，本公司通过金欣拍卖公司向岳池银泰投资（控股）有限公司购得岳池电力公司</w:t>
          </w:r>
          <w:r w:rsidRPr="00073DF1">
            <w:rPr>
              <w:rFonts w:ascii="Arial" w:cs="Arial" w:hint="eastAsia"/>
              <w:szCs w:val="21"/>
            </w:rPr>
            <w:t>19%</w:t>
          </w:r>
          <w:r w:rsidRPr="00073DF1">
            <w:rPr>
              <w:rFonts w:ascii="Arial" w:cs="Arial" w:hint="eastAsia"/>
              <w:szCs w:val="21"/>
            </w:rPr>
            <w:t>的股权，成交价为</w:t>
          </w:r>
          <w:r w:rsidRPr="00073DF1">
            <w:rPr>
              <w:rFonts w:ascii="Arial" w:cs="Arial" w:hint="eastAsia"/>
              <w:szCs w:val="21"/>
            </w:rPr>
            <w:t>2,470</w:t>
          </w:r>
          <w:r w:rsidRPr="00073DF1">
            <w:rPr>
              <w:rFonts w:ascii="Arial" w:cs="Arial" w:hint="eastAsia"/>
              <w:szCs w:val="21"/>
            </w:rPr>
            <w:t>万元，并支付拍卖佣金</w:t>
          </w:r>
          <w:r w:rsidRPr="00073DF1">
            <w:rPr>
              <w:rFonts w:ascii="Arial" w:cs="Arial" w:hint="eastAsia"/>
              <w:szCs w:val="21"/>
            </w:rPr>
            <w:t>10</w:t>
          </w:r>
          <w:r w:rsidRPr="00073DF1">
            <w:rPr>
              <w:rFonts w:ascii="Arial" w:cs="Arial" w:hint="eastAsia"/>
              <w:szCs w:val="21"/>
            </w:rPr>
            <w:t>万元。拍卖完成后本公司共持有岳池电力公司股份</w:t>
          </w:r>
          <w:r w:rsidRPr="00073DF1">
            <w:rPr>
              <w:rFonts w:ascii="Arial" w:cs="Arial" w:hint="eastAsia"/>
              <w:szCs w:val="21"/>
            </w:rPr>
            <w:t>70%</w:t>
          </w:r>
          <w:r w:rsidRPr="00073DF1">
            <w:rPr>
              <w:rFonts w:ascii="Arial" w:cs="Arial" w:hint="eastAsia"/>
              <w:szCs w:val="21"/>
            </w:rPr>
            <w:t>，账面投资成本大于本公司享有岳池电力公司净资产份额</w:t>
          </w:r>
          <w:r w:rsidRPr="00073DF1">
            <w:rPr>
              <w:rFonts w:ascii="Arial" w:cs="Arial" w:hint="eastAsia"/>
              <w:szCs w:val="21"/>
            </w:rPr>
            <w:t>1,168,989.04</w:t>
          </w:r>
          <w:r w:rsidRPr="00073DF1">
            <w:rPr>
              <w:rFonts w:ascii="Arial" w:cs="Arial" w:hint="eastAsia"/>
              <w:szCs w:val="21"/>
            </w:rPr>
            <w:t>元，形成商誉。</w:t>
          </w:r>
        </w:p>
        <w:p w:rsidR="00073DF1" w:rsidRPr="00073DF1" w:rsidRDefault="00073DF1" w:rsidP="00073DF1">
          <w:pPr>
            <w:tabs>
              <w:tab w:val="left" w:pos="360"/>
            </w:tabs>
            <w:spacing w:line="400" w:lineRule="exact"/>
            <w:ind w:firstLineChars="200" w:firstLine="420"/>
            <w:rPr>
              <w:rFonts w:ascii="Arial" w:cs="Arial"/>
              <w:szCs w:val="21"/>
            </w:rPr>
          </w:pPr>
          <w:r w:rsidRPr="00073DF1">
            <w:rPr>
              <w:rFonts w:ascii="Arial" w:cs="Arial" w:hint="eastAsia"/>
              <w:szCs w:val="21"/>
            </w:rPr>
            <w:t>注</w:t>
          </w:r>
          <w:r w:rsidRPr="00073DF1">
            <w:rPr>
              <w:rFonts w:ascii="Arial" w:cs="Arial" w:hint="eastAsia"/>
              <w:szCs w:val="21"/>
            </w:rPr>
            <w:t>2</w:t>
          </w:r>
          <w:r w:rsidRPr="00073DF1">
            <w:rPr>
              <w:rFonts w:ascii="Arial" w:cs="Arial" w:hint="eastAsia"/>
              <w:szCs w:val="21"/>
            </w:rPr>
            <w:t>：</w:t>
          </w:r>
          <w:smartTag w:uri="urn:schemas-microsoft-com:office:smarttags" w:element="chsdate">
            <w:smartTagPr>
              <w:attr w:name="IsROCDate" w:val="False"/>
              <w:attr w:name="IsLunarDate" w:val="False"/>
              <w:attr w:name="Day" w:val="24"/>
              <w:attr w:name="Month" w:val="6"/>
              <w:attr w:name="Year" w:val="2004"/>
            </w:smartTagPr>
            <w:r w:rsidRPr="00073DF1">
              <w:rPr>
                <w:rFonts w:ascii="Arial" w:cs="Arial" w:hint="eastAsia"/>
                <w:szCs w:val="21"/>
              </w:rPr>
              <w:t>2004</w:t>
            </w:r>
            <w:r w:rsidRPr="00073DF1">
              <w:rPr>
                <w:rFonts w:ascii="Arial" w:cs="Arial" w:hint="eastAsia"/>
                <w:szCs w:val="21"/>
              </w:rPr>
              <w:t>年</w:t>
            </w:r>
            <w:r w:rsidRPr="00073DF1">
              <w:rPr>
                <w:rFonts w:ascii="Arial" w:cs="Arial" w:hint="eastAsia"/>
                <w:szCs w:val="21"/>
              </w:rPr>
              <w:t>6</w:t>
            </w:r>
            <w:r w:rsidRPr="00073DF1">
              <w:rPr>
                <w:rFonts w:ascii="Arial" w:cs="Arial" w:hint="eastAsia"/>
                <w:szCs w:val="21"/>
              </w:rPr>
              <w:t>月</w:t>
            </w:r>
            <w:r w:rsidRPr="00073DF1">
              <w:rPr>
                <w:rFonts w:ascii="Arial" w:cs="Arial" w:hint="eastAsia"/>
                <w:szCs w:val="21"/>
              </w:rPr>
              <w:t>24</w:t>
            </w:r>
            <w:r w:rsidRPr="00073DF1">
              <w:rPr>
                <w:rFonts w:ascii="Arial" w:cs="Arial" w:hint="eastAsia"/>
                <w:szCs w:val="21"/>
              </w:rPr>
              <w:t>日</w:t>
            </w:r>
          </w:smartTag>
          <w:r w:rsidRPr="00073DF1">
            <w:rPr>
              <w:rFonts w:ascii="Arial" w:cs="Arial" w:hint="eastAsia"/>
              <w:szCs w:val="21"/>
            </w:rPr>
            <w:t>，本公司通过拍卖的方式，拍得岳池水务公司（原：四川岳池供排水有限责任公司）产权及城市供水特许经营权。并与四川省岳池县人民政府签定的《四川岳池供排水有限责任公司产权及城市供水特许经营权转让协议》，本公司以</w:t>
          </w:r>
          <w:r w:rsidRPr="00073DF1">
            <w:rPr>
              <w:rFonts w:ascii="Arial" w:cs="Arial" w:hint="eastAsia"/>
              <w:szCs w:val="21"/>
            </w:rPr>
            <w:t>2,201</w:t>
          </w:r>
          <w:r w:rsidRPr="00073DF1">
            <w:rPr>
              <w:rFonts w:ascii="Arial" w:cs="Arial" w:hint="eastAsia"/>
              <w:szCs w:val="21"/>
            </w:rPr>
            <w:t>万元购买四川省岳池爱众水务有限责任公司（原四川岳池供排水有限责任公司）全部产权和该公司经营区域范围内三十年的城市供水特许经营权。</w:t>
          </w:r>
          <w:r w:rsidRPr="00073DF1">
            <w:rPr>
              <w:rFonts w:ascii="Arial" w:cs="Arial" w:hint="eastAsia"/>
              <w:szCs w:val="21"/>
            </w:rPr>
            <w:t>2005</w:t>
          </w:r>
          <w:r w:rsidRPr="00073DF1">
            <w:rPr>
              <w:rFonts w:ascii="Arial" w:cs="Arial" w:hint="eastAsia"/>
              <w:szCs w:val="21"/>
            </w:rPr>
            <w:t>年</w:t>
          </w:r>
          <w:r w:rsidRPr="00073DF1">
            <w:rPr>
              <w:rFonts w:ascii="Arial" w:cs="Arial" w:hint="eastAsia"/>
              <w:szCs w:val="21"/>
            </w:rPr>
            <w:t>6</w:t>
          </w:r>
          <w:r w:rsidRPr="00073DF1">
            <w:rPr>
              <w:rFonts w:ascii="Arial" w:cs="Arial" w:hint="eastAsia"/>
              <w:szCs w:val="21"/>
            </w:rPr>
            <w:t>月支付岳池财政局</w:t>
          </w:r>
          <w:r w:rsidRPr="00073DF1">
            <w:rPr>
              <w:rFonts w:ascii="Arial" w:cs="Arial" w:hint="eastAsia"/>
              <w:szCs w:val="21"/>
            </w:rPr>
            <w:t>2004</w:t>
          </w:r>
          <w:r w:rsidRPr="00073DF1">
            <w:rPr>
              <w:rFonts w:ascii="Arial" w:cs="Arial" w:hint="eastAsia"/>
              <w:szCs w:val="21"/>
            </w:rPr>
            <w:t>年岳池爱众水务公司拍卖佣金</w:t>
          </w:r>
          <w:r w:rsidRPr="00073DF1">
            <w:rPr>
              <w:rFonts w:ascii="Arial" w:cs="Arial" w:hint="eastAsia"/>
              <w:szCs w:val="21"/>
            </w:rPr>
            <w:t>1,100,500.00</w:t>
          </w:r>
          <w:r w:rsidRPr="00073DF1">
            <w:rPr>
              <w:rFonts w:ascii="Arial" w:cs="Arial" w:hint="eastAsia"/>
              <w:szCs w:val="21"/>
            </w:rPr>
            <w:t>元。收购完成后，本公司账面投资成本大于岳池水务公司净资产</w:t>
          </w:r>
          <w:r w:rsidRPr="00073DF1">
            <w:rPr>
              <w:rFonts w:ascii="Arial" w:cs="Arial" w:hint="eastAsia"/>
              <w:szCs w:val="21"/>
            </w:rPr>
            <w:t>3,757,731.31</w:t>
          </w:r>
          <w:r w:rsidRPr="00073DF1">
            <w:rPr>
              <w:rFonts w:ascii="Arial" w:cs="Arial" w:hint="eastAsia"/>
              <w:szCs w:val="21"/>
            </w:rPr>
            <w:t>元，形成商誉。</w:t>
          </w:r>
        </w:p>
        <w:p w:rsidR="00073DF1" w:rsidRPr="00073DF1" w:rsidRDefault="00073DF1" w:rsidP="00073DF1">
          <w:pPr>
            <w:spacing w:line="400" w:lineRule="exact"/>
            <w:ind w:firstLineChars="200" w:firstLine="420"/>
            <w:rPr>
              <w:rFonts w:ascii="Arial" w:cs="Arial"/>
              <w:szCs w:val="21"/>
            </w:rPr>
          </w:pPr>
          <w:r w:rsidRPr="00073DF1">
            <w:rPr>
              <w:rFonts w:ascii="Arial" w:cs="Arial" w:hint="eastAsia"/>
              <w:szCs w:val="21"/>
            </w:rPr>
            <w:t>注</w:t>
          </w:r>
          <w:r w:rsidRPr="00073DF1">
            <w:rPr>
              <w:rFonts w:ascii="Arial" w:cs="Arial" w:hint="eastAsia"/>
              <w:szCs w:val="21"/>
            </w:rPr>
            <w:t>3</w:t>
          </w:r>
          <w:r w:rsidRPr="00073DF1">
            <w:rPr>
              <w:rFonts w:ascii="Arial" w:cs="Arial" w:hint="eastAsia"/>
              <w:szCs w:val="21"/>
            </w:rPr>
            <w:t>：</w:t>
          </w:r>
          <w:smartTag w:uri="urn:schemas-microsoft-com:office:smarttags" w:element="chsdate">
            <w:smartTagPr>
              <w:attr w:name="IsROCDate" w:val="False"/>
              <w:attr w:name="IsLunarDate" w:val="False"/>
              <w:attr w:name="Day" w:val="18"/>
              <w:attr w:name="Month" w:val="1"/>
              <w:attr w:name="Year" w:val="2006"/>
            </w:smartTagPr>
            <w:r w:rsidRPr="00073DF1">
              <w:rPr>
                <w:rFonts w:ascii="Arial" w:cs="Arial" w:hint="eastAsia"/>
                <w:szCs w:val="21"/>
              </w:rPr>
              <w:t>2006</w:t>
            </w:r>
            <w:r w:rsidRPr="00073DF1">
              <w:rPr>
                <w:rFonts w:ascii="Arial" w:cs="Arial" w:hint="eastAsia"/>
                <w:szCs w:val="21"/>
              </w:rPr>
              <w:t>年</w:t>
            </w:r>
            <w:r w:rsidRPr="00073DF1">
              <w:rPr>
                <w:rFonts w:ascii="Arial" w:cs="Arial" w:hint="eastAsia"/>
                <w:szCs w:val="21"/>
              </w:rPr>
              <w:t>1</w:t>
            </w:r>
            <w:r w:rsidRPr="00073DF1">
              <w:rPr>
                <w:rFonts w:ascii="Arial" w:cs="Arial" w:hint="eastAsia"/>
                <w:szCs w:val="21"/>
              </w:rPr>
              <w:t>月</w:t>
            </w:r>
            <w:r w:rsidRPr="00073DF1">
              <w:rPr>
                <w:rFonts w:ascii="Arial" w:cs="Arial" w:hint="eastAsia"/>
                <w:szCs w:val="21"/>
              </w:rPr>
              <w:t>18</w:t>
            </w:r>
            <w:r w:rsidRPr="00073DF1">
              <w:rPr>
                <w:rFonts w:ascii="Arial" w:cs="Arial" w:hint="eastAsia"/>
                <w:szCs w:val="21"/>
              </w:rPr>
              <w:t>日</w:t>
            </w:r>
          </w:smartTag>
          <w:r w:rsidRPr="00073DF1">
            <w:rPr>
              <w:rFonts w:ascii="Arial" w:cs="Arial" w:hint="eastAsia"/>
              <w:szCs w:val="21"/>
            </w:rPr>
            <w:t>，本公司通过四川省国投产权交易中心，以</w:t>
          </w:r>
          <w:r w:rsidRPr="00073DF1">
            <w:rPr>
              <w:rFonts w:ascii="Arial" w:cs="Arial" w:hint="eastAsia"/>
              <w:szCs w:val="21"/>
            </w:rPr>
            <w:t>3,050</w:t>
          </w:r>
          <w:r w:rsidRPr="00073DF1">
            <w:rPr>
              <w:rFonts w:ascii="Arial" w:cs="Arial" w:hint="eastAsia"/>
              <w:szCs w:val="21"/>
            </w:rPr>
            <w:t>万元竞得四川省西充县天然气公司</w:t>
          </w:r>
          <w:r w:rsidRPr="00073DF1">
            <w:rPr>
              <w:rFonts w:ascii="Arial" w:cs="Arial" w:hint="eastAsia"/>
              <w:szCs w:val="21"/>
            </w:rPr>
            <w:t>30</w:t>
          </w:r>
          <w:r w:rsidRPr="00073DF1">
            <w:rPr>
              <w:rFonts w:ascii="Arial" w:cs="Arial" w:hint="eastAsia"/>
              <w:szCs w:val="21"/>
            </w:rPr>
            <w:t>年特许经营权及全部经营性资产。</w:t>
          </w:r>
          <w:smartTag w:uri="urn:schemas-microsoft-com:office:smarttags" w:element="chsdate">
            <w:smartTagPr>
              <w:attr w:name="IsROCDate" w:val="False"/>
              <w:attr w:name="IsLunarDate" w:val="False"/>
              <w:attr w:name="Day" w:val="29"/>
              <w:attr w:name="Month" w:val="3"/>
              <w:attr w:name="Year" w:val="2006"/>
            </w:smartTagPr>
            <w:r w:rsidRPr="00073DF1">
              <w:rPr>
                <w:rFonts w:ascii="Arial" w:cs="Arial" w:hint="eastAsia"/>
                <w:szCs w:val="21"/>
              </w:rPr>
              <w:t>2006</w:t>
            </w:r>
            <w:r w:rsidRPr="00073DF1">
              <w:rPr>
                <w:rFonts w:ascii="Arial" w:cs="Arial" w:hint="eastAsia"/>
                <w:szCs w:val="21"/>
              </w:rPr>
              <w:t>年</w:t>
            </w:r>
            <w:r w:rsidRPr="00073DF1">
              <w:rPr>
                <w:rFonts w:ascii="Arial" w:cs="Arial" w:hint="eastAsia"/>
                <w:szCs w:val="21"/>
              </w:rPr>
              <w:t>3</w:t>
            </w:r>
            <w:r w:rsidRPr="00073DF1">
              <w:rPr>
                <w:rFonts w:ascii="Arial" w:cs="Arial" w:hint="eastAsia"/>
                <w:szCs w:val="21"/>
              </w:rPr>
              <w:t>月</w:t>
            </w:r>
            <w:r w:rsidRPr="00073DF1">
              <w:rPr>
                <w:rFonts w:ascii="Arial" w:cs="Arial" w:hint="eastAsia"/>
                <w:szCs w:val="21"/>
              </w:rPr>
              <w:t>29</w:t>
            </w:r>
            <w:r w:rsidRPr="00073DF1">
              <w:rPr>
                <w:rFonts w:ascii="Arial" w:cs="Arial" w:hint="eastAsia"/>
                <w:szCs w:val="21"/>
              </w:rPr>
              <w:t>日</w:t>
            </w:r>
          </w:smartTag>
          <w:r w:rsidRPr="00073DF1">
            <w:rPr>
              <w:rFonts w:ascii="Arial" w:cs="Arial" w:hint="eastAsia"/>
              <w:szCs w:val="21"/>
            </w:rPr>
            <w:t>，本公司与西充县财政局签订《资产交接协议》共应支付</w:t>
          </w:r>
          <w:r w:rsidRPr="00073DF1">
            <w:rPr>
              <w:rFonts w:ascii="Arial" w:cs="Arial" w:hint="eastAsia"/>
              <w:szCs w:val="21"/>
            </w:rPr>
            <w:t>25,892,284.56</w:t>
          </w:r>
          <w:r w:rsidRPr="00073DF1">
            <w:rPr>
              <w:rFonts w:ascii="Arial" w:cs="Arial" w:hint="eastAsia"/>
              <w:szCs w:val="21"/>
            </w:rPr>
            <w:t>元，并支付佣金及鉴证费</w:t>
          </w:r>
          <w:r w:rsidRPr="00073DF1">
            <w:rPr>
              <w:rFonts w:ascii="Arial" w:cs="Arial" w:hint="eastAsia"/>
              <w:szCs w:val="21"/>
            </w:rPr>
            <w:t>274,500.00</w:t>
          </w:r>
          <w:r w:rsidRPr="00073DF1">
            <w:rPr>
              <w:rFonts w:ascii="Arial" w:cs="Arial" w:hint="eastAsia"/>
              <w:szCs w:val="21"/>
            </w:rPr>
            <w:t>元。支付价款大于移交净资产</w:t>
          </w:r>
          <w:r w:rsidRPr="00073DF1">
            <w:rPr>
              <w:rFonts w:ascii="Arial" w:cs="Arial" w:hint="eastAsia"/>
              <w:szCs w:val="21"/>
            </w:rPr>
            <w:t>8,401,700.95</w:t>
          </w:r>
          <w:r w:rsidRPr="00073DF1">
            <w:rPr>
              <w:rFonts w:ascii="Arial" w:cs="Arial" w:hint="eastAsia"/>
              <w:szCs w:val="21"/>
            </w:rPr>
            <w:t>元，形成商誉。</w:t>
          </w:r>
        </w:p>
        <w:p w:rsidR="00073DF1" w:rsidRDefault="00073DF1"/>
        <w:p w:rsidR="008F5910" w:rsidRDefault="00CA07ED">
          <w:pPr>
            <w:pStyle w:val="4"/>
            <w:numPr>
              <w:ilvl w:val="0"/>
              <w:numId w:val="71"/>
            </w:numPr>
            <w:tabs>
              <w:tab w:val="left" w:pos="588"/>
            </w:tabs>
          </w:pPr>
          <w:r>
            <w:rPr>
              <w:rFonts w:hint="eastAsia"/>
            </w:rPr>
            <w:t>商誉减值准备</w:t>
          </w:r>
        </w:p>
        <w:sdt>
          <w:sdtPr>
            <w:alias w:val="是否适用：商誉减值准备[双击切换]"/>
            <w:tag w:val="_GBC_6da4c3df55cf453f9753bb7045db7e9c"/>
            <w:id w:val="-497036724"/>
            <w:lock w:val="sdtContentLocked"/>
            <w:placeholder>
              <w:docPart w:val="GBC22222222222222222222222222222"/>
            </w:placeholder>
          </w:sdtPr>
          <w:sdtContent>
            <w:p w:rsidR="008F5910" w:rsidRDefault="008A184A" w:rsidP="00073DF1">
              <w:r>
                <w:fldChar w:fldCharType="begin"/>
              </w:r>
              <w:r w:rsidR="00073DF1">
                <w:instrText xml:space="preserve"> MACROBUTTON  SnrToggleCheckbox □适用 </w:instrText>
              </w:r>
              <w:r>
                <w:fldChar w:fldCharType="end"/>
              </w:r>
              <w:r>
                <w:fldChar w:fldCharType="begin"/>
              </w:r>
              <w:r w:rsidR="00073DF1">
                <w:instrText xml:space="preserve"> MACROBUTTON  SnrToggleCheckbox √不适用 </w:instrText>
              </w:r>
              <w:r>
                <w:fldChar w:fldCharType="end"/>
              </w:r>
            </w:p>
          </w:sdtContent>
        </w:sdt>
        <w:p w:rsidR="008F5910" w:rsidRDefault="00CA07ED">
          <w:r>
            <w:rPr>
              <w:rFonts w:hint="eastAsia"/>
            </w:rPr>
            <w:t>说明商誉减值测试过程、参数及商誉减值损失的确认方法</w:t>
          </w:r>
        </w:p>
        <w:sdt>
          <w:sdtPr>
            <w:alias w:val="是否适用：说明商誉减值测试过程、参数及商誉减值损失的确认方法[双击切换]"/>
            <w:tag w:val="_GBC_538215f0e019491d8a00405b6ad9554f"/>
            <w:id w:val="-930357422"/>
            <w:lock w:val="sdtContentLocked"/>
            <w:placeholder>
              <w:docPart w:val="GBC22222222222222222222222222222"/>
            </w:placeholder>
          </w:sdtPr>
          <w:sdtContent>
            <w:p w:rsidR="008F5910" w:rsidRDefault="008A184A" w:rsidP="00073DF1">
              <w:pPr>
                <w:rPr>
                  <w:szCs w:val="21"/>
                </w:rPr>
              </w:pPr>
              <w:r>
                <w:fldChar w:fldCharType="begin"/>
              </w:r>
              <w:r w:rsidR="00073DF1">
                <w:instrText xml:space="preserve"> MACROBUTTON  SnrToggleCheckbox □适用 </w:instrText>
              </w:r>
              <w:r>
                <w:fldChar w:fldCharType="end"/>
              </w:r>
              <w:r>
                <w:fldChar w:fldCharType="begin"/>
              </w:r>
              <w:r w:rsidR="00073DF1">
                <w:instrText xml:space="preserve"> MACROBUTTON  SnrToggleCheckbox √不适用 </w:instrText>
              </w:r>
              <w:r>
                <w:fldChar w:fldCharType="end"/>
              </w:r>
            </w:p>
          </w:sdtContent>
        </w:sdt>
        <w:p w:rsidR="008F5910" w:rsidRDefault="008F5910">
          <w:pPr>
            <w:rPr>
              <w:szCs w:val="21"/>
            </w:rPr>
          </w:pPr>
        </w:p>
        <w:p w:rsidR="008F5910" w:rsidRDefault="00CA07ED">
          <w:r>
            <w:rPr>
              <w:rFonts w:hint="eastAsia"/>
            </w:rPr>
            <w:t>其他说明</w:t>
          </w:r>
        </w:p>
        <w:sdt>
          <w:sdtPr>
            <w:alias w:val="是否适用：商誉其他需要说明的事项[双击切换]"/>
            <w:tag w:val="_GBC_99f8ebd0cb464294bea4051ad19cf581"/>
            <w:id w:val="547266238"/>
            <w:lock w:val="sdtContentLocked"/>
            <w:placeholder>
              <w:docPart w:val="GBC22222222222222222222222222222"/>
            </w:placeholder>
          </w:sdtPr>
          <w:sdtContent>
            <w:p w:rsidR="008F5910" w:rsidRDefault="008A184A" w:rsidP="00073DF1">
              <w:pPr>
                <w:rPr>
                  <w:szCs w:val="21"/>
                </w:rPr>
              </w:pPr>
              <w:r>
                <w:fldChar w:fldCharType="begin"/>
              </w:r>
              <w:r w:rsidR="00073DF1">
                <w:instrText xml:space="preserve"> MACROBUTTON  SnrToggleCheckbox □适用 </w:instrText>
              </w:r>
              <w:r>
                <w:fldChar w:fldCharType="end"/>
              </w:r>
              <w:r>
                <w:fldChar w:fldCharType="begin"/>
              </w:r>
              <w:r w:rsidR="00073DF1">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长期待摊费用"/>
        <w:tag w:val="_SEC_a4ccbe4057b4410cb2b998d6b11165cd"/>
        <w:id w:val="69938020"/>
        <w:lock w:val="sdtLocked"/>
        <w:placeholder>
          <w:docPart w:val="GBC22222222222222222222222222222"/>
        </w:placeholder>
      </w:sdtPr>
      <w:sdtEndPr>
        <w:rPr>
          <w:rFonts w:cstheme="minorBidi" w:hint="default"/>
          <w:kern w:val="2"/>
        </w:rPr>
      </w:sdtEndPr>
      <w:sdtContent>
        <w:p w:rsidR="008F5910" w:rsidRDefault="00CA07ED">
          <w:pPr>
            <w:pStyle w:val="3"/>
            <w:numPr>
              <w:ilvl w:val="0"/>
              <w:numId w:val="21"/>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641934807"/>
            <w:lock w:val="sdtContentLocked"/>
            <w:placeholder>
              <w:docPart w:val="GBC22222222222222222222222222222"/>
            </w:placeholder>
          </w:sdtPr>
          <w:sdtContent>
            <w:p w:rsidR="008F5910" w:rsidRDefault="008A184A">
              <w:r>
                <w:fldChar w:fldCharType="begin"/>
              </w:r>
              <w:r w:rsidR="00073DF1">
                <w:instrText xml:space="preserve"> MACROBUTTON  SnrToggleCheckbox √适用 </w:instrText>
              </w:r>
              <w:r>
                <w:fldChar w:fldCharType="end"/>
              </w:r>
              <w:r>
                <w:fldChar w:fldCharType="begin"/>
              </w:r>
              <w:r w:rsidR="00073DF1">
                <w:instrText xml:space="preserve"> MACROBUTTON  SnrToggleCheckbox □不适用 </w:instrText>
              </w:r>
              <w:r>
                <w:fldChar w:fldCharType="end"/>
              </w:r>
            </w:p>
          </w:sdtContent>
        </w:sdt>
        <w:p w:rsidR="008F5910" w:rsidRDefault="00CA07ED">
          <w:pPr>
            <w:jc w:val="right"/>
            <w:rPr>
              <w:szCs w:val="21"/>
            </w:rPr>
          </w:pPr>
          <w:r>
            <w:rPr>
              <w:rFonts w:hint="eastAsia"/>
              <w:szCs w:val="21"/>
            </w:rPr>
            <w:t>单位：</w:t>
          </w:r>
          <w:sdt>
            <w:sdtPr>
              <w:rPr>
                <w:rFonts w:hint="eastAsia"/>
                <w:szCs w:val="21"/>
              </w:rPr>
              <w:alias w:val="单位：财务附注：长期待摊费用"/>
              <w:tag w:val="_GBC_bcda40ca2da04d5da4a9e3293430f9ac"/>
              <w:id w:val="-2970765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待摊费用"/>
              <w:tag w:val="_GBC_45bcea706579408d8f2a7cd4ab5ef115"/>
              <w:id w:val="-1716655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29"/>
            <w:gridCol w:w="1581"/>
            <w:gridCol w:w="1478"/>
            <w:gridCol w:w="1478"/>
            <w:gridCol w:w="1502"/>
            <w:gridCol w:w="1581"/>
          </w:tblGrid>
          <w:tr w:rsidR="00073DF1" w:rsidTr="00073DF1">
            <w:tc>
              <w:tcPr>
                <w:tcW w:w="800" w:type="pct"/>
                <w:shd w:val="clear" w:color="auto" w:fill="auto"/>
                <w:vAlign w:val="center"/>
              </w:tcPr>
              <w:p w:rsidR="00073DF1" w:rsidRDefault="00073DF1" w:rsidP="00073DF1">
                <w:pPr>
                  <w:jc w:val="center"/>
                  <w:rPr>
                    <w:szCs w:val="21"/>
                  </w:rPr>
                </w:pPr>
                <w:r>
                  <w:rPr>
                    <w:rFonts w:hint="eastAsia"/>
                    <w:szCs w:val="21"/>
                  </w:rPr>
                  <w:t>项目</w:t>
                </w:r>
              </w:p>
            </w:tc>
            <w:tc>
              <w:tcPr>
                <w:tcW w:w="827" w:type="pct"/>
                <w:shd w:val="clear" w:color="auto" w:fill="auto"/>
                <w:vAlign w:val="center"/>
              </w:tcPr>
              <w:p w:rsidR="00073DF1" w:rsidRDefault="00073DF1" w:rsidP="00073DF1">
                <w:pPr>
                  <w:jc w:val="center"/>
                  <w:rPr>
                    <w:szCs w:val="21"/>
                  </w:rPr>
                </w:pPr>
                <w:r>
                  <w:rPr>
                    <w:rFonts w:hint="eastAsia"/>
                    <w:szCs w:val="21"/>
                  </w:rPr>
                  <w:t>期初余额</w:t>
                </w:r>
              </w:p>
            </w:tc>
            <w:tc>
              <w:tcPr>
                <w:tcW w:w="827" w:type="pct"/>
                <w:shd w:val="clear" w:color="auto" w:fill="auto"/>
                <w:vAlign w:val="center"/>
              </w:tcPr>
              <w:p w:rsidR="00073DF1" w:rsidRDefault="00073DF1" w:rsidP="00073DF1">
                <w:pPr>
                  <w:jc w:val="center"/>
                  <w:rPr>
                    <w:szCs w:val="21"/>
                  </w:rPr>
                </w:pPr>
                <w:r>
                  <w:rPr>
                    <w:rFonts w:hint="eastAsia"/>
                    <w:szCs w:val="21"/>
                  </w:rPr>
                  <w:t>本期增加金额</w:t>
                </w:r>
              </w:p>
            </w:tc>
            <w:tc>
              <w:tcPr>
                <w:tcW w:w="827" w:type="pct"/>
                <w:shd w:val="clear" w:color="auto" w:fill="auto"/>
                <w:vAlign w:val="center"/>
              </w:tcPr>
              <w:p w:rsidR="00073DF1" w:rsidRDefault="00073DF1" w:rsidP="00073DF1">
                <w:pPr>
                  <w:jc w:val="center"/>
                  <w:rPr>
                    <w:szCs w:val="21"/>
                  </w:rPr>
                </w:pPr>
                <w:r>
                  <w:rPr>
                    <w:rFonts w:hint="eastAsia"/>
                    <w:szCs w:val="21"/>
                  </w:rPr>
                  <w:t>本期摊销金额</w:t>
                </w:r>
              </w:p>
            </w:tc>
            <w:tc>
              <w:tcPr>
                <w:tcW w:w="840" w:type="pct"/>
                <w:shd w:val="clear" w:color="auto" w:fill="auto"/>
                <w:vAlign w:val="center"/>
              </w:tcPr>
              <w:p w:rsidR="00073DF1" w:rsidRDefault="00073DF1" w:rsidP="00073DF1">
                <w:pPr>
                  <w:jc w:val="center"/>
                  <w:rPr>
                    <w:szCs w:val="21"/>
                  </w:rPr>
                </w:pPr>
                <w:r>
                  <w:rPr>
                    <w:rFonts w:hint="eastAsia"/>
                    <w:szCs w:val="21"/>
                  </w:rPr>
                  <w:t>其他减少金额</w:t>
                </w:r>
              </w:p>
            </w:tc>
            <w:tc>
              <w:tcPr>
                <w:tcW w:w="879" w:type="pct"/>
                <w:shd w:val="clear" w:color="auto" w:fill="auto"/>
                <w:vAlign w:val="center"/>
              </w:tcPr>
              <w:p w:rsidR="00073DF1" w:rsidRDefault="00073DF1" w:rsidP="00073DF1">
                <w:pPr>
                  <w:jc w:val="center"/>
                  <w:rPr>
                    <w:szCs w:val="21"/>
                  </w:rPr>
                </w:pPr>
                <w:r>
                  <w:rPr>
                    <w:rFonts w:hint="eastAsia"/>
                    <w:szCs w:val="21"/>
                  </w:rPr>
                  <w:t>期末余额</w:t>
                </w:r>
              </w:p>
            </w:tc>
          </w:tr>
          <w:sdt>
            <w:sdtPr>
              <w:rPr>
                <w:rFonts w:hint="eastAsia"/>
                <w:szCs w:val="21"/>
              </w:rPr>
              <w:alias w:val="长期待摊费用明细"/>
              <w:tag w:val="_TUP_969d22a473614010ab4861b5a43a6426"/>
              <w:id w:val="85828074"/>
              <w:lock w:val="sdtLocked"/>
            </w:sdtPr>
            <w:sdtContent>
              <w:tr w:rsidR="00073DF1" w:rsidTr="00073DF1">
                <w:sdt>
                  <w:sdtPr>
                    <w:rPr>
                      <w:rFonts w:hint="eastAsia"/>
                      <w:szCs w:val="21"/>
                    </w:rPr>
                    <w:alias w:val="长期待摊费用种类"/>
                    <w:tag w:val="_GBC_f5ec6d3c0fec4ec693eded2253967878"/>
                    <w:id w:val="85828068"/>
                    <w:lock w:val="sdtLocked"/>
                  </w:sdtPr>
                  <w:sdtContent>
                    <w:tc>
                      <w:tcPr>
                        <w:tcW w:w="800" w:type="pct"/>
                        <w:shd w:val="clear" w:color="auto" w:fill="auto"/>
                      </w:tcPr>
                      <w:p w:rsidR="00073DF1" w:rsidRDefault="00073DF1" w:rsidP="00073DF1">
                        <w:pPr>
                          <w:rPr>
                            <w:szCs w:val="21"/>
                          </w:rPr>
                        </w:pPr>
                        <w:r>
                          <w:rPr>
                            <w:rFonts w:hint="eastAsia"/>
                            <w:szCs w:val="21"/>
                          </w:rPr>
                          <w:t>源水费</w:t>
                        </w:r>
                      </w:p>
                    </w:tc>
                  </w:sdtContent>
                </w:sdt>
                <w:sdt>
                  <w:sdtPr>
                    <w:rPr>
                      <w:szCs w:val="21"/>
                    </w:rPr>
                    <w:alias w:val="长期待摊费用金额"/>
                    <w:tag w:val="_GBC_def3fb0735884113873b8bc2f2518da5"/>
                    <w:id w:val="85828069"/>
                    <w:lock w:val="sdtLocked"/>
                  </w:sdtPr>
                  <w:sdtContent>
                    <w:tc>
                      <w:tcPr>
                        <w:tcW w:w="827" w:type="pct"/>
                        <w:shd w:val="clear" w:color="auto" w:fill="auto"/>
                      </w:tcPr>
                      <w:p w:rsidR="00073DF1" w:rsidRDefault="00073DF1" w:rsidP="00073DF1">
                        <w:pPr>
                          <w:jc w:val="right"/>
                          <w:rPr>
                            <w:szCs w:val="21"/>
                          </w:rPr>
                        </w:pPr>
                        <w:r>
                          <w:rPr>
                            <w:szCs w:val="21"/>
                          </w:rPr>
                          <w:t>10,215,384.32</w:t>
                        </w:r>
                      </w:p>
                    </w:tc>
                  </w:sdtContent>
                </w:sdt>
                <w:sdt>
                  <w:sdtPr>
                    <w:rPr>
                      <w:szCs w:val="21"/>
                    </w:rPr>
                    <w:alias w:val="长期待摊费用明细-增加额"/>
                    <w:tag w:val="_GBC_eb575270d937460da146ed5a4375ef5c"/>
                    <w:id w:val="85828070"/>
                    <w:lock w:val="sdtLocked"/>
                  </w:sdtPr>
                  <w:sdtContent>
                    <w:tc>
                      <w:tcPr>
                        <w:tcW w:w="827" w:type="pct"/>
                        <w:shd w:val="clear" w:color="auto" w:fill="auto"/>
                      </w:tcPr>
                      <w:p w:rsidR="00073DF1" w:rsidRDefault="00073DF1" w:rsidP="00073DF1">
                        <w:pPr>
                          <w:jc w:val="right"/>
                          <w:rPr>
                            <w:szCs w:val="21"/>
                          </w:rPr>
                        </w:pPr>
                      </w:p>
                    </w:tc>
                  </w:sdtContent>
                </w:sdt>
                <w:sdt>
                  <w:sdtPr>
                    <w:rPr>
                      <w:szCs w:val="21"/>
                    </w:rPr>
                    <w:alias w:val="长期待摊费用明细-摊销额"/>
                    <w:tag w:val="_GBC_99946b36f9e74c189098dfa060a2910b"/>
                    <w:id w:val="85828071"/>
                    <w:lock w:val="sdtLocked"/>
                  </w:sdtPr>
                  <w:sdtContent>
                    <w:tc>
                      <w:tcPr>
                        <w:tcW w:w="827" w:type="pct"/>
                        <w:shd w:val="clear" w:color="auto" w:fill="auto"/>
                      </w:tcPr>
                      <w:p w:rsidR="00073DF1" w:rsidRDefault="00073DF1" w:rsidP="00073DF1">
                        <w:pPr>
                          <w:jc w:val="right"/>
                          <w:rPr>
                            <w:szCs w:val="21"/>
                          </w:rPr>
                        </w:pPr>
                        <w:r>
                          <w:rPr>
                            <w:szCs w:val="21"/>
                          </w:rPr>
                          <w:t>1,276,923.12</w:t>
                        </w:r>
                      </w:p>
                    </w:tc>
                  </w:sdtContent>
                </w:sdt>
                <w:sdt>
                  <w:sdtPr>
                    <w:rPr>
                      <w:szCs w:val="21"/>
                    </w:rPr>
                    <w:alias w:val="长期待摊费用明细-其他减少额"/>
                    <w:tag w:val="_GBC_12027ae5db6e40b799f794d843bb3d16"/>
                    <w:id w:val="85828072"/>
                    <w:lock w:val="sdtLocked"/>
                  </w:sdtPr>
                  <w:sdtContent>
                    <w:tc>
                      <w:tcPr>
                        <w:tcW w:w="840" w:type="pct"/>
                        <w:shd w:val="clear" w:color="auto" w:fill="auto"/>
                      </w:tcPr>
                      <w:p w:rsidR="00073DF1" w:rsidRDefault="00073DF1" w:rsidP="00073DF1">
                        <w:pPr>
                          <w:jc w:val="right"/>
                          <w:rPr>
                            <w:szCs w:val="21"/>
                          </w:rPr>
                        </w:pPr>
                      </w:p>
                    </w:tc>
                  </w:sdtContent>
                </w:sdt>
                <w:sdt>
                  <w:sdtPr>
                    <w:rPr>
                      <w:szCs w:val="21"/>
                    </w:rPr>
                    <w:alias w:val="长期待摊费用金额"/>
                    <w:tag w:val="_GBC_e1296a622b9a43928feb86a7f695972d"/>
                    <w:id w:val="85828073"/>
                    <w:lock w:val="sdtLocked"/>
                  </w:sdtPr>
                  <w:sdtContent>
                    <w:tc>
                      <w:tcPr>
                        <w:tcW w:w="879" w:type="pct"/>
                        <w:shd w:val="clear" w:color="auto" w:fill="auto"/>
                      </w:tcPr>
                      <w:p w:rsidR="00073DF1" w:rsidRDefault="00073DF1" w:rsidP="00073DF1">
                        <w:pPr>
                          <w:jc w:val="right"/>
                          <w:rPr>
                            <w:szCs w:val="21"/>
                          </w:rPr>
                        </w:pPr>
                        <w:r>
                          <w:rPr>
                            <w:szCs w:val="21"/>
                          </w:rPr>
                          <w:t>8,938,461.20</w:t>
                        </w:r>
                      </w:p>
                    </w:tc>
                  </w:sdtContent>
                </w:sdt>
              </w:tr>
            </w:sdtContent>
          </w:sdt>
          <w:sdt>
            <w:sdtPr>
              <w:rPr>
                <w:rFonts w:hint="eastAsia"/>
                <w:szCs w:val="21"/>
              </w:rPr>
              <w:alias w:val="长期待摊费用明细"/>
              <w:tag w:val="_TUP_969d22a473614010ab4861b5a43a6426"/>
              <w:id w:val="85828081"/>
              <w:lock w:val="sdtLocked"/>
            </w:sdtPr>
            <w:sdtContent>
              <w:tr w:rsidR="00073DF1" w:rsidTr="00073DF1">
                <w:sdt>
                  <w:sdtPr>
                    <w:rPr>
                      <w:rFonts w:hint="eastAsia"/>
                      <w:szCs w:val="21"/>
                    </w:rPr>
                    <w:alias w:val="长期待摊费用种类"/>
                    <w:tag w:val="_GBC_f5ec6d3c0fec4ec693eded2253967878"/>
                    <w:id w:val="85828075"/>
                    <w:lock w:val="sdtLocked"/>
                  </w:sdtPr>
                  <w:sdtContent>
                    <w:tc>
                      <w:tcPr>
                        <w:tcW w:w="800" w:type="pct"/>
                        <w:shd w:val="clear" w:color="auto" w:fill="auto"/>
                      </w:tcPr>
                      <w:p w:rsidR="00073DF1" w:rsidRDefault="00073DF1" w:rsidP="00073DF1">
                        <w:pPr>
                          <w:rPr>
                            <w:szCs w:val="21"/>
                          </w:rPr>
                        </w:pPr>
                        <w:r>
                          <w:rPr>
                            <w:rFonts w:hint="eastAsia"/>
                            <w:szCs w:val="21"/>
                          </w:rPr>
                          <w:t>装修费用</w:t>
                        </w:r>
                      </w:p>
                    </w:tc>
                  </w:sdtContent>
                </w:sdt>
                <w:sdt>
                  <w:sdtPr>
                    <w:rPr>
                      <w:szCs w:val="21"/>
                    </w:rPr>
                    <w:alias w:val="长期待摊费用金额"/>
                    <w:tag w:val="_GBC_def3fb0735884113873b8bc2f2518da5"/>
                    <w:id w:val="85828076"/>
                    <w:lock w:val="sdtLocked"/>
                  </w:sdtPr>
                  <w:sdtContent>
                    <w:tc>
                      <w:tcPr>
                        <w:tcW w:w="827" w:type="pct"/>
                        <w:shd w:val="clear" w:color="auto" w:fill="auto"/>
                      </w:tcPr>
                      <w:p w:rsidR="00073DF1" w:rsidRDefault="00073DF1" w:rsidP="00073DF1">
                        <w:pPr>
                          <w:jc w:val="right"/>
                          <w:rPr>
                            <w:szCs w:val="21"/>
                          </w:rPr>
                        </w:pPr>
                        <w:r>
                          <w:rPr>
                            <w:szCs w:val="21"/>
                          </w:rPr>
                          <w:t>5,895,788.99</w:t>
                        </w:r>
                      </w:p>
                    </w:tc>
                  </w:sdtContent>
                </w:sdt>
                <w:sdt>
                  <w:sdtPr>
                    <w:rPr>
                      <w:szCs w:val="21"/>
                    </w:rPr>
                    <w:alias w:val="长期待摊费用明细-增加额"/>
                    <w:tag w:val="_GBC_eb575270d937460da146ed5a4375ef5c"/>
                    <w:id w:val="85828077"/>
                    <w:lock w:val="sdtLocked"/>
                  </w:sdtPr>
                  <w:sdtContent>
                    <w:tc>
                      <w:tcPr>
                        <w:tcW w:w="827" w:type="pct"/>
                        <w:shd w:val="clear" w:color="auto" w:fill="auto"/>
                      </w:tcPr>
                      <w:p w:rsidR="00073DF1" w:rsidRDefault="00073DF1" w:rsidP="00073DF1">
                        <w:pPr>
                          <w:jc w:val="right"/>
                          <w:rPr>
                            <w:szCs w:val="21"/>
                          </w:rPr>
                        </w:pPr>
                        <w:r>
                          <w:rPr>
                            <w:szCs w:val="21"/>
                          </w:rPr>
                          <w:t>2,130,639.56</w:t>
                        </w:r>
                      </w:p>
                    </w:tc>
                  </w:sdtContent>
                </w:sdt>
                <w:sdt>
                  <w:sdtPr>
                    <w:rPr>
                      <w:szCs w:val="21"/>
                    </w:rPr>
                    <w:alias w:val="长期待摊费用明细-摊销额"/>
                    <w:tag w:val="_GBC_99946b36f9e74c189098dfa060a2910b"/>
                    <w:id w:val="85828078"/>
                    <w:lock w:val="sdtLocked"/>
                  </w:sdtPr>
                  <w:sdtContent>
                    <w:tc>
                      <w:tcPr>
                        <w:tcW w:w="827" w:type="pct"/>
                        <w:shd w:val="clear" w:color="auto" w:fill="auto"/>
                      </w:tcPr>
                      <w:p w:rsidR="00073DF1" w:rsidRDefault="00073DF1" w:rsidP="00073DF1">
                        <w:pPr>
                          <w:jc w:val="right"/>
                          <w:rPr>
                            <w:szCs w:val="21"/>
                          </w:rPr>
                        </w:pPr>
                        <w:r>
                          <w:rPr>
                            <w:szCs w:val="21"/>
                          </w:rPr>
                          <w:t>2,443,076.41</w:t>
                        </w:r>
                      </w:p>
                    </w:tc>
                  </w:sdtContent>
                </w:sdt>
                <w:sdt>
                  <w:sdtPr>
                    <w:rPr>
                      <w:szCs w:val="21"/>
                    </w:rPr>
                    <w:alias w:val="长期待摊费用明细-其他减少额"/>
                    <w:tag w:val="_GBC_12027ae5db6e40b799f794d843bb3d16"/>
                    <w:id w:val="85828079"/>
                    <w:lock w:val="sdtLocked"/>
                  </w:sdtPr>
                  <w:sdtContent>
                    <w:tc>
                      <w:tcPr>
                        <w:tcW w:w="840" w:type="pct"/>
                        <w:shd w:val="clear" w:color="auto" w:fill="auto"/>
                      </w:tcPr>
                      <w:p w:rsidR="00073DF1" w:rsidRDefault="00073DF1" w:rsidP="00073DF1">
                        <w:pPr>
                          <w:jc w:val="right"/>
                          <w:rPr>
                            <w:szCs w:val="21"/>
                          </w:rPr>
                        </w:pPr>
                      </w:p>
                    </w:tc>
                  </w:sdtContent>
                </w:sdt>
                <w:sdt>
                  <w:sdtPr>
                    <w:rPr>
                      <w:szCs w:val="21"/>
                    </w:rPr>
                    <w:alias w:val="长期待摊费用金额"/>
                    <w:tag w:val="_GBC_e1296a622b9a43928feb86a7f695972d"/>
                    <w:id w:val="85828080"/>
                    <w:lock w:val="sdtLocked"/>
                  </w:sdtPr>
                  <w:sdtContent>
                    <w:tc>
                      <w:tcPr>
                        <w:tcW w:w="879" w:type="pct"/>
                        <w:shd w:val="clear" w:color="auto" w:fill="auto"/>
                      </w:tcPr>
                      <w:p w:rsidR="00073DF1" w:rsidRDefault="00073DF1" w:rsidP="00073DF1">
                        <w:pPr>
                          <w:jc w:val="right"/>
                          <w:rPr>
                            <w:szCs w:val="21"/>
                          </w:rPr>
                        </w:pPr>
                        <w:r>
                          <w:rPr>
                            <w:szCs w:val="21"/>
                          </w:rPr>
                          <w:t>5,583,352.14</w:t>
                        </w:r>
                      </w:p>
                    </w:tc>
                  </w:sdtContent>
                </w:sdt>
              </w:tr>
            </w:sdtContent>
          </w:sdt>
          <w:sdt>
            <w:sdtPr>
              <w:rPr>
                <w:rFonts w:hint="eastAsia"/>
                <w:szCs w:val="21"/>
              </w:rPr>
              <w:alias w:val="长期待摊费用明细"/>
              <w:tag w:val="_TUP_969d22a473614010ab4861b5a43a6426"/>
              <w:id w:val="85828088"/>
              <w:lock w:val="sdtLocked"/>
            </w:sdtPr>
            <w:sdtContent>
              <w:tr w:rsidR="00073DF1" w:rsidTr="00073DF1">
                <w:sdt>
                  <w:sdtPr>
                    <w:rPr>
                      <w:rFonts w:hint="eastAsia"/>
                      <w:szCs w:val="21"/>
                    </w:rPr>
                    <w:alias w:val="长期待摊费用种类"/>
                    <w:tag w:val="_GBC_f5ec6d3c0fec4ec693eded2253967878"/>
                    <w:id w:val="85828082"/>
                    <w:lock w:val="sdtLocked"/>
                  </w:sdtPr>
                  <w:sdtContent>
                    <w:tc>
                      <w:tcPr>
                        <w:tcW w:w="800" w:type="pct"/>
                        <w:shd w:val="clear" w:color="auto" w:fill="auto"/>
                      </w:tcPr>
                      <w:p w:rsidR="00073DF1" w:rsidRDefault="00073DF1" w:rsidP="00073DF1">
                        <w:pPr>
                          <w:rPr>
                            <w:szCs w:val="21"/>
                          </w:rPr>
                        </w:pPr>
                        <w:r>
                          <w:rPr>
                            <w:rFonts w:hint="eastAsia"/>
                            <w:szCs w:val="21"/>
                          </w:rPr>
                          <w:t>租金</w:t>
                        </w:r>
                      </w:p>
                    </w:tc>
                  </w:sdtContent>
                </w:sdt>
                <w:sdt>
                  <w:sdtPr>
                    <w:rPr>
                      <w:szCs w:val="21"/>
                    </w:rPr>
                    <w:alias w:val="长期待摊费用金额"/>
                    <w:tag w:val="_GBC_def3fb0735884113873b8bc2f2518da5"/>
                    <w:id w:val="85828083"/>
                    <w:lock w:val="sdtLocked"/>
                  </w:sdtPr>
                  <w:sdtContent>
                    <w:tc>
                      <w:tcPr>
                        <w:tcW w:w="827" w:type="pct"/>
                        <w:shd w:val="clear" w:color="auto" w:fill="auto"/>
                      </w:tcPr>
                      <w:p w:rsidR="00073DF1" w:rsidRDefault="00073DF1" w:rsidP="00073DF1">
                        <w:pPr>
                          <w:jc w:val="right"/>
                          <w:rPr>
                            <w:szCs w:val="21"/>
                          </w:rPr>
                        </w:pPr>
                        <w:r>
                          <w:rPr>
                            <w:szCs w:val="21"/>
                          </w:rPr>
                          <w:t>303,979.36</w:t>
                        </w:r>
                      </w:p>
                    </w:tc>
                  </w:sdtContent>
                </w:sdt>
                <w:sdt>
                  <w:sdtPr>
                    <w:rPr>
                      <w:szCs w:val="21"/>
                    </w:rPr>
                    <w:alias w:val="长期待摊费用明细-增加额"/>
                    <w:tag w:val="_GBC_eb575270d937460da146ed5a4375ef5c"/>
                    <w:id w:val="85828084"/>
                    <w:lock w:val="sdtLocked"/>
                  </w:sdtPr>
                  <w:sdtContent>
                    <w:tc>
                      <w:tcPr>
                        <w:tcW w:w="827" w:type="pct"/>
                        <w:shd w:val="clear" w:color="auto" w:fill="auto"/>
                      </w:tcPr>
                      <w:p w:rsidR="00073DF1" w:rsidRDefault="00073DF1" w:rsidP="00073DF1">
                        <w:pPr>
                          <w:jc w:val="right"/>
                          <w:rPr>
                            <w:szCs w:val="21"/>
                          </w:rPr>
                        </w:pPr>
                        <w:r>
                          <w:rPr>
                            <w:szCs w:val="21"/>
                          </w:rPr>
                          <w:t>99,133.35</w:t>
                        </w:r>
                      </w:p>
                    </w:tc>
                  </w:sdtContent>
                </w:sdt>
                <w:sdt>
                  <w:sdtPr>
                    <w:rPr>
                      <w:szCs w:val="21"/>
                    </w:rPr>
                    <w:alias w:val="长期待摊费用明细-摊销额"/>
                    <w:tag w:val="_GBC_99946b36f9e74c189098dfa060a2910b"/>
                    <w:id w:val="85828085"/>
                    <w:lock w:val="sdtLocked"/>
                  </w:sdtPr>
                  <w:sdtContent>
                    <w:tc>
                      <w:tcPr>
                        <w:tcW w:w="827" w:type="pct"/>
                        <w:shd w:val="clear" w:color="auto" w:fill="auto"/>
                      </w:tcPr>
                      <w:p w:rsidR="00073DF1" w:rsidRDefault="00073DF1" w:rsidP="00073DF1">
                        <w:pPr>
                          <w:jc w:val="right"/>
                          <w:rPr>
                            <w:szCs w:val="21"/>
                          </w:rPr>
                        </w:pPr>
                        <w:r>
                          <w:rPr>
                            <w:szCs w:val="21"/>
                          </w:rPr>
                          <w:t>206,610.86</w:t>
                        </w:r>
                      </w:p>
                    </w:tc>
                  </w:sdtContent>
                </w:sdt>
                <w:sdt>
                  <w:sdtPr>
                    <w:rPr>
                      <w:szCs w:val="21"/>
                    </w:rPr>
                    <w:alias w:val="长期待摊费用明细-其他减少额"/>
                    <w:tag w:val="_GBC_12027ae5db6e40b799f794d843bb3d16"/>
                    <w:id w:val="85828086"/>
                    <w:lock w:val="sdtLocked"/>
                  </w:sdtPr>
                  <w:sdtContent>
                    <w:tc>
                      <w:tcPr>
                        <w:tcW w:w="840" w:type="pct"/>
                        <w:shd w:val="clear" w:color="auto" w:fill="auto"/>
                      </w:tcPr>
                      <w:p w:rsidR="00073DF1" w:rsidRDefault="00073DF1" w:rsidP="00073DF1">
                        <w:pPr>
                          <w:jc w:val="right"/>
                          <w:rPr>
                            <w:szCs w:val="21"/>
                          </w:rPr>
                        </w:pPr>
                      </w:p>
                    </w:tc>
                  </w:sdtContent>
                </w:sdt>
                <w:sdt>
                  <w:sdtPr>
                    <w:rPr>
                      <w:szCs w:val="21"/>
                    </w:rPr>
                    <w:alias w:val="长期待摊费用金额"/>
                    <w:tag w:val="_GBC_e1296a622b9a43928feb86a7f695972d"/>
                    <w:id w:val="85828087"/>
                    <w:lock w:val="sdtLocked"/>
                  </w:sdtPr>
                  <w:sdtContent>
                    <w:tc>
                      <w:tcPr>
                        <w:tcW w:w="879" w:type="pct"/>
                        <w:shd w:val="clear" w:color="auto" w:fill="auto"/>
                      </w:tcPr>
                      <w:p w:rsidR="00073DF1" w:rsidRDefault="00073DF1" w:rsidP="00073DF1">
                        <w:pPr>
                          <w:jc w:val="right"/>
                          <w:rPr>
                            <w:szCs w:val="21"/>
                          </w:rPr>
                        </w:pPr>
                        <w:r>
                          <w:rPr>
                            <w:szCs w:val="21"/>
                          </w:rPr>
                          <w:t>196,501.85</w:t>
                        </w:r>
                      </w:p>
                    </w:tc>
                  </w:sdtContent>
                </w:sdt>
              </w:tr>
            </w:sdtContent>
          </w:sdt>
          <w:sdt>
            <w:sdtPr>
              <w:rPr>
                <w:rFonts w:hint="eastAsia"/>
                <w:szCs w:val="21"/>
              </w:rPr>
              <w:alias w:val="长期待摊费用明细"/>
              <w:tag w:val="_TUP_969d22a473614010ab4861b5a43a6426"/>
              <w:id w:val="85828095"/>
              <w:lock w:val="sdtLocked"/>
            </w:sdtPr>
            <w:sdtContent>
              <w:tr w:rsidR="00073DF1" w:rsidTr="00073DF1">
                <w:sdt>
                  <w:sdtPr>
                    <w:rPr>
                      <w:rFonts w:hint="eastAsia"/>
                      <w:szCs w:val="21"/>
                    </w:rPr>
                    <w:alias w:val="长期待摊费用种类"/>
                    <w:tag w:val="_GBC_f5ec6d3c0fec4ec693eded2253967878"/>
                    <w:id w:val="85828089"/>
                    <w:lock w:val="sdtLocked"/>
                  </w:sdtPr>
                  <w:sdtContent>
                    <w:tc>
                      <w:tcPr>
                        <w:tcW w:w="800" w:type="pct"/>
                        <w:shd w:val="clear" w:color="auto" w:fill="auto"/>
                      </w:tcPr>
                      <w:p w:rsidR="00073DF1" w:rsidRDefault="00073DF1" w:rsidP="00073DF1">
                        <w:pPr>
                          <w:rPr>
                            <w:szCs w:val="21"/>
                          </w:rPr>
                        </w:pPr>
                        <w:r>
                          <w:rPr>
                            <w:rFonts w:hint="eastAsia"/>
                            <w:szCs w:val="21"/>
                          </w:rPr>
                          <w:t>其他</w:t>
                        </w:r>
                      </w:p>
                    </w:tc>
                  </w:sdtContent>
                </w:sdt>
                <w:sdt>
                  <w:sdtPr>
                    <w:rPr>
                      <w:szCs w:val="21"/>
                    </w:rPr>
                    <w:alias w:val="长期待摊费用金额"/>
                    <w:tag w:val="_GBC_def3fb0735884113873b8bc2f2518da5"/>
                    <w:id w:val="85828090"/>
                    <w:lock w:val="sdtLocked"/>
                  </w:sdtPr>
                  <w:sdtContent>
                    <w:tc>
                      <w:tcPr>
                        <w:tcW w:w="827" w:type="pct"/>
                        <w:shd w:val="clear" w:color="auto" w:fill="auto"/>
                      </w:tcPr>
                      <w:p w:rsidR="00073DF1" w:rsidRDefault="00073DF1" w:rsidP="00073DF1">
                        <w:pPr>
                          <w:jc w:val="right"/>
                          <w:rPr>
                            <w:szCs w:val="21"/>
                          </w:rPr>
                        </w:pPr>
                        <w:r>
                          <w:rPr>
                            <w:szCs w:val="21"/>
                          </w:rPr>
                          <w:t>59,164.80</w:t>
                        </w:r>
                      </w:p>
                    </w:tc>
                  </w:sdtContent>
                </w:sdt>
                <w:sdt>
                  <w:sdtPr>
                    <w:rPr>
                      <w:szCs w:val="21"/>
                    </w:rPr>
                    <w:alias w:val="长期待摊费用明细-增加额"/>
                    <w:tag w:val="_GBC_eb575270d937460da146ed5a4375ef5c"/>
                    <w:id w:val="85828091"/>
                    <w:lock w:val="sdtLocked"/>
                  </w:sdtPr>
                  <w:sdtContent>
                    <w:tc>
                      <w:tcPr>
                        <w:tcW w:w="827" w:type="pct"/>
                        <w:shd w:val="clear" w:color="auto" w:fill="auto"/>
                      </w:tcPr>
                      <w:p w:rsidR="00073DF1" w:rsidRDefault="00073DF1" w:rsidP="00073DF1">
                        <w:pPr>
                          <w:jc w:val="right"/>
                          <w:rPr>
                            <w:szCs w:val="21"/>
                          </w:rPr>
                        </w:pPr>
                        <w:r>
                          <w:rPr>
                            <w:szCs w:val="21"/>
                          </w:rPr>
                          <w:t>663,976.87</w:t>
                        </w:r>
                      </w:p>
                    </w:tc>
                  </w:sdtContent>
                </w:sdt>
                <w:sdt>
                  <w:sdtPr>
                    <w:rPr>
                      <w:szCs w:val="21"/>
                    </w:rPr>
                    <w:alias w:val="长期待摊费用明细-摊销额"/>
                    <w:tag w:val="_GBC_99946b36f9e74c189098dfa060a2910b"/>
                    <w:id w:val="85828092"/>
                    <w:lock w:val="sdtLocked"/>
                  </w:sdtPr>
                  <w:sdtContent>
                    <w:tc>
                      <w:tcPr>
                        <w:tcW w:w="827" w:type="pct"/>
                        <w:shd w:val="clear" w:color="auto" w:fill="auto"/>
                      </w:tcPr>
                      <w:p w:rsidR="00073DF1" w:rsidRDefault="00073DF1" w:rsidP="00073DF1">
                        <w:pPr>
                          <w:jc w:val="right"/>
                          <w:rPr>
                            <w:szCs w:val="21"/>
                          </w:rPr>
                        </w:pPr>
                        <w:r>
                          <w:rPr>
                            <w:szCs w:val="21"/>
                          </w:rPr>
                          <w:t>51,663.59</w:t>
                        </w:r>
                      </w:p>
                    </w:tc>
                  </w:sdtContent>
                </w:sdt>
                <w:sdt>
                  <w:sdtPr>
                    <w:rPr>
                      <w:szCs w:val="21"/>
                    </w:rPr>
                    <w:alias w:val="长期待摊费用明细-其他减少额"/>
                    <w:tag w:val="_GBC_12027ae5db6e40b799f794d843bb3d16"/>
                    <w:id w:val="85828093"/>
                    <w:lock w:val="sdtLocked"/>
                  </w:sdtPr>
                  <w:sdtContent>
                    <w:tc>
                      <w:tcPr>
                        <w:tcW w:w="840" w:type="pct"/>
                        <w:shd w:val="clear" w:color="auto" w:fill="auto"/>
                      </w:tcPr>
                      <w:p w:rsidR="00073DF1" w:rsidRDefault="00073DF1" w:rsidP="00073DF1">
                        <w:pPr>
                          <w:jc w:val="right"/>
                          <w:rPr>
                            <w:szCs w:val="21"/>
                          </w:rPr>
                        </w:pPr>
                      </w:p>
                    </w:tc>
                  </w:sdtContent>
                </w:sdt>
                <w:sdt>
                  <w:sdtPr>
                    <w:rPr>
                      <w:szCs w:val="21"/>
                    </w:rPr>
                    <w:alias w:val="长期待摊费用金额"/>
                    <w:tag w:val="_GBC_e1296a622b9a43928feb86a7f695972d"/>
                    <w:id w:val="85828094"/>
                    <w:lock w:val="sdtLocked"/>
                  </w:sdtPr>
                  <w:sdtContent>
                    <w:tc>
                      <w:tcPr>
                        <w:tcW w:w="879" w:type="pct"/>
                        <w:shd w:val="clear" w:color="auto" w:fill="auto"/>
                      </w:tcPr>
                      <w:p w:rsidR="00073DF1" w:rsidRDefault="00073DF1" w:rsidP="00073DF1">
                        <w:pPr>
                          <w:jc w:val="right"/>
                          <w:rPr>
                            <w:szCs w:val="21"/>
                          </w:rPr>
                        </w:pPr>
                        <w:r>
                          <w:rPr>
                            <w:szCs w:val="21"/>
                          </w:rPr>
                          <w:t>671,478.08</w:t>
                        </w:r>
                      </w:p>
                    </w:tc>
                  </w:sdtContent>
                </w:sdt>
              </w:tr>
            </w:sdtContent>
          </w:sdt>
          <w:tr w:rsidR="00073DF1" w:rsidTr="00073DF1">
            <w:tc>
              <w:tcPr>
                <w:tcW w:w="800" w:type="pct"/>
                <w:shd w:val="clear" w:color="auto" w:fill="auto"/>
                <w:vAlign w:val="center"/>
              </w:tcPr>
              <w:p w:rsidR="00073DF1" w:rsidRDefault="00073DF1" w:rsidP="00073DF1">
                <w:pPr>
                  <w:jc w:val="center"/>
                  <w:rPr>
                    <w:szCs w:val="21"/>
                  </w:rPr>
                </w:pPr>
                <w:r>
                  <w:rPr>
                    <w:rFonts w:hint="eastAsia"/>
                    <w:szCs w:val="21"/>
                  </w:rPr>
                  <w:t>合计</w:t>
                </w:r>
              </w:p>
            </w:tc>
            <w:sdt>
              <w:sdtPr>
                <w:rPr>
                  <w:szCs w:val="21"/>
                </w:rPr>
                <w:alias w:val="长期待摊费用"/>
                <w:tag w:val="_GBC_6946d891aa4c451798c5d49ce2ba515a"/>
                <w:id w:val="85828096"/>
                <w:lock w:val="sdtLocked"/>
              </w:sdtPr>
              <w:sdtContent>
                <w:tc>
                  <w:tcPr>
                    <w:tcW w:w="827" w:type="pct"/>
                    <w:shd w:val="clear" w:color="auto" w:fill="auto"/>
                  </w:tcPr>
                  <w:p w:rsidR="00073DF1" w:rsidRDefault="00073DF1" w:rsidP="00073DF1">
                    <w:pPr>
                      <w:jc w:val="right"/>
                      <w:rPr>
                        <w:szCs w:val="21"/>
                      </w:rPr>
                    </w:pPr>
                    <w:r>
                      <w:rPr>
                        <w:szCs w:val="21"/>
                      </w:rPr>
                      <w:t>16,474,317.47</w:t>
                    </w:r>
                  </w:p>
                </w:tc>
              </w:sdtContent>
            </w:sdt>
            <w:sdt>
              <w:sdtPr>
                <w:rPr>
                  <w:szCs w:val="21"/>
                </w:rPr>
                <w:alias w:val="长期待摊费用增加额合计"/>
                <w:tag w:val="_GBC_91c0acdc73304e5c859640ae0927ed81"/>
                <w:id w:val="85828097"/>
                <w:lock w:val="sdtLocked"/>
              </w:sdtPr>
              <w:sdtContent>
                <w:tc>
                  <w:tcPr>
                    <w:tcW w:w="827" w:type="pct"/>
                    <w:shd w:val="clear" w:color="auto" w:fill="auto"/>
                  </w:tcPr>
                  <w:p w:rsidR="00073DF1" w:rsidRDefault="00073DF1" w:rsidP="00073DF1">
                    <w:pPr>
                      <w:jc w:val="right"/>
                      <w:rPr>
                        <w:szCs w:val="21"/>
                      </w:rPr>
                    </w:pPr>
                    <w:r>
                      <w:rPr>
                        <w:szCs w:val="21"/>
                      </w:rPr>
                      <w:t>2,893,749.78</w:t>
                    </w:r>
                  </w:p>
                </w:tc>
              </w:sdtContent>
            </w:sdt>
            <w:sdt>
              <w:sdtPr>
                <w:rPr>
                  <w:szCs w:val="21"/>
                </w:rPr>
                <w:alias w:val="长期待摊费用摊销额合计"/>
                <w:tag w:val="_GBC_7fe6636986dc42f0b7a1a308fb71288e"/>
                <w:id w:val="85828098"/>
                <w:lock w:val="sdtLocked"/>
              </w:sdtPr>
              <w:sdtContent>
                <w:tc>
                  <w:tcPr>
                    <w:tcW w:w="827" w:type="pct"/>
                    <w:shd w:val="clear" w:color="auto" w:fill="auto"/>
                  </w:tcPr>
                  <w:p w:rsidR="00073DF1" w:rsidRDefault="00073DF1" w:rsidP="00073DF1">
                    <w:pPr>
                      <w:jc w:val="right"/>
                      <w:rPr>
                        <w:szCs w:val="21"/>
                      </w:rPr>
                    </w:pPr>
                    <w:r>
                      <w:rPr>
                        <w:szCs w:val="21"/>
                      </w:rPr>
                      <w:t>3,978,273.98</w:t>
                    </w:r>
                  </w:p>
                </w:tc>
              </w:sdtContent>
            </w:sdt>
            <w:sdt>
              <w:sdtPr>
                <w:rPr>
                  <w:szCs w:val="21"/>
                </w:rPr>
                <w:alias w:val="长期待摊费用其他减少额合计"/>
                <w:tag w:val="_GBC_acc30516220c438eaad99977e23913c5"/>
                <w:id w:val="85828099"/>
                <w:lock w:val="sdtLocked"/>
                <w:showingPlcHdr/>
              </w:sdtPr>
              <w:sdtContent>
                <w:tc>
                  <w:tcPr>
                    <w:tcW w:w="840" w:type="pct"/>
                    <w:shd w:val="clear" w:color="auto" w:fill="auto"/>
                  </w:tcPr>
                  <w:p w:rsidR="00073DF1" w:rsidRDefault="00073DF1" w:rsidP="00073DF1">
                    <w:pPr>
                      <w:jc w:val="right"/>
                      <w:rPr>
                        <w:szCs w:val="21"/>
                      </w:rPr>
                    </w:pPr>
                    <w:r>
                      <w:rPr>
                        <w:szCs w:val="21"/>
                      </w:rPr>
                      <w:t xml:space="preserve">     </w:t>
                    </w:r>
                  </w:p>
                </w:tc>
              </w:sdtContent>
            </w:sdt>
            <w:sdt>
              <w:sdtPr>
                <w:rPr>
                  <w:szCs w:val="21"/>
                </w:rPr>
                <w:alias w:val="长期待摊费用"/>
                <w:tag w:val="_GBC_5612da49d90d49c1a86a0c60f4fcfa79"/>
                <w:id w:val="85828100"/>
                <w:lock w:val="sdtLocked"/>
              </w:sdtPr>
              <w:sdtContent>
                <w:tc>
                  <w:tcPr>
                    <w:tcW w:w="879" w:type="pct"/>
                    <w:shd w:val="clear" w:color="auto" w:fill="auto"/>
                  </w:tcPr>
                  <w:p w:rsidR="00073DF1" w:rsidRDefault="00073DF1" w:rsidP="00073DF1">
                    <w:pPr>
                      <w:jc w:val="right"/>
                      <w:rPr>
                        <w:szCs w:val="21"/>
                      </w:rPr>
                    </w:pPr>
                    <w:r>
                      <w:rPr>
                        <w:szCs w:val="21"/>
                      </w:rPr>
                      <w:t>15,389,793.27</w:t>
                    </w:r>
                  </w:p>
                </w:tc>
              </w:sdtContent>
            </w:sdt>
          </w:tr>
        </w:tbl>
        <w:p w:rsidR="00073DF1" w:rsidRDefault="00073DF1"/>
        <w:p w:rsidR="008F5910" w:rsidRDefault="00CA07ED">
          <w:pPr>
            <w:rPr>
              <w:szCs w:val="21"/>
            </w:rPr>
          </w:pPr>
          <w:r>
            <w:rPr>
              <w:rFonts w:hint="eastAsia"/>
              <w:szCs w:val="21"/>
            </w:rPr>
            <w:t>其他说明：</w:t>
          </w:r>
        </w:p>
        <w:sdt>
          <w:sdtPr>
            <w:rPr>
              <w:szCs w:val="21"/>
            </w:rPr>
            <w:alias w:val="长期待摊费用的说明"/>
            <w:tag w:val="_GBC_c30bd5dcf50e4808a29b1b204a96f4c2"/>
            <w:id w:val="1280770553"/>
            <w:lock w:val="sdtLocked"/>
            <w:placeholder>
              <w:docPart w:val="GBC22222222222222222222222222222"/>
            </w:placeholder>
          </w:sdtPr>
          <w:sdtContent>
            <w:p w:rsidR="008F5910" w:rsidRDefault="00073DF1">
              <w:pPr>
                <w:rPr>
                  <w:szCs w:val="21"/>
                </w:rPr>
              </w:pPr>
              <w:r>
                <w:rPr>
                  <w:rFonts w:hint="eastAsia"/>
                  <w:szCs w:val="21"/>
                </w:rPr>
                <w:t>无。</w:t>
              </w:r>
            </w:p>
          </w:sdtContent>
        </w:sdt>
      </w:sdtContent>
    </w:sdt>
    <w:p w:rsidR="008F5910" w:rsidRDefault="008F5910">
      <w:pPr>
        <w:rPr>
          <w:szCs w:val="21"/>
        </w:rPr>
      </w:pPr>
    </w:p>
    <w:p w:rsidR="008F5910" w:rsidRDefault="00CA07ED">
      <w:pPr>
        <w:pStyle w:val="3"/>
        <w:numPr>
          <w:ilvl w:val="0"/>
          <w:numId w:val="21"/>
        </w:numPr>
        <w:tabs>
          <w:tab w:val="left" w:pos="504"/>
        </w:tabs>
        <w:rPr>
          <w:rFonts w:ascii="宋体" w:hAnsi="宋体"/>
          <w:szCs w:val="21"/>
        </w:rPr>
      </w:pPr>
      <w:r>
        <w:rPr>
          <w:rFonts w:ascii="宋体" w:hAnsi="宋体" w:hint="eastAsia"/>
          <w:szCs w:val="21"/>
        </w:rPr>
        <w:t>递延所得税资产/ 递延所得税负债</w:t>
      </w:r>
    </w:p>
    <w:sdt>
      <w:sdtPr>
        <w:rPr>
          <w:rFonts w:ascii="宋体" w:hAnsi="宋体" w:cs="宋体" w:hint="eastAsia"/>
          <w:b w:val="0"/>
          <w:bCs w:val="0"/>
          <w:kern w:val="0"/>
          <w:szCs w:val="21"/>
        </w:rPr>
        <w:alias w:val="模块:递延所得税资产和递延所得税负债不以抵销后的净额列示"/>
        <w:tag w:val="_SEC_c648f0f0efdc4d4c85ff3f48a55f50ee"/>
        <w:id w:val="1724174189"/>
        <w:lock w:val="sdtLocked"/>
        <w:placeholder>
          <w:docPart w:val="GBC22222222222222222222222222222"/>
        </w:placeholder>
      </w:sdtPr>
      <w:sdtEndPr>
        <w:rPr>
          <w:rFonts w:cstheme="minorBidi"/>
          <w:kern w:val="2"/>
        </w:rPr>
      </w:sdtEndPr>
      <w:sdtContent>
        <w:bookmarkStart w:id="82" w:name="_Toc215903151" w:displacedByCustomXml="prev"/>
        <w:p w:rsidR="008F5910" w:rsidRDefault="00CA07ED">
          <w:pPr>
            <w:pStyle w:val="4"/>
            <w:numPr>
              <w:ilvl w:val="0"/>
              <w:numId w:val="72"/>
            </w:numPr>
            <w:tabs>
              <w:tab w:val="left" w:pos="588"/>
              <w:tab w:val="left" w:pos="616"/>
            </w:tabs>
          </w:pPr>
          <w:r>
            <w:rPr>
              <w:rFonts w:hint="eastAsia"/>
            </w:rPr>
            <w:t>未经抵销的递延所得税资产</w:t>
          </w:r>
        </w:p>
        <w:sdt>
          <w:sdtPr>
            <w:alias w:val="是否适用：未经抵销的递延所得税资产[双击切换]"/>
            <w:tag w:val="_GBC_ba4415ee4af24efe852073192d94c115"/>
            <w:id w:val="-350335824"/>
            <w:lock w:val="sdtContentLocked"/>
            <w:placeholder>
              <w:docPart w:val="GBC22222222222222222222222222222"/>
            </w:placeholder>
          </w:sdtPr>
          <w:sdtContent>
            <w:p w:rsidR="008F5910" w:rsidRDefault="008A184A">
              <w:r>
                <w:fldChar w:fldCharType="begin"/>
              </w:r>
              <w:r w:rsidR="00073DF1">
                <w:instrText xml:space="preserve"> MACROBUTTON  SnrToggleCheckbox √适用 </w:instrText>
              </w:r>
              <w:r>
                <w:fldChar w:fldCharType="end"/>
              </w:r>
              <w:r>
                <w:fldChar w:fldCharType="begin"/>
              </w:r>
              <w:r w:rsidR="00073DF1">
                <w:instrText xml:space="preserve"> MACROBUTTON  SnrToggleCheckbox □不适用 </w:instrText>
              </w:r>
              <w:r>
                <w:fldChar w:fldCharType="end"/>
              </w:r>
            </w:p>
          </w:sdtContent>
        </w:sdt>
        <w:p w:rsidR="008F5910" w:rsidRDefault="00CA07ED">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3553545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bookmarkEnd w:id="82"/>
          <w:sdt>
            <w:sdtPr>
              <w:rPr>
                <w:rFonts w:hint="eastAsia"/>
                <w:szCs w:val="21"/>
              </w:rPr>
              <w:alias w:val="币种：财务附注：已确认的递延所得税资产和递延所得税负债"/>
              <w:tag w:val="_GBC_33d1ac52f1ce463294fce1044445d46f"/>
              <w:id w:val="16476234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4"/>
            <w:gridCol w:w="1651"/>
            <w:gridCol w:w="1647"/>
            <w:gridCol w:w="1664"/>
            <w:gridCol w:w="1645"/>
          </w:tblGrid>
          <w:tr w:rsidR="008F5910" w:rsidTr="000F2EC9">
            <w:trPr>
              <w:trHeight w:val="285"/>
            </w:trPr>
            <w:tc>
              <w:tcPr>
                <w:tcW w:w="1350" w:type="pct"/>
                <w:vMerge w:val="restart"/>
                <w:shd w:val="clear" w:color="auto" w:fill="auto"/>
                <w:vAlign w:val="center"/>
              </w:tcPr>
              <w:p w:rsidR="008F5910" w:rsidRDefault="00CA07ED">
                <w:pPr>
                  <w:jc w:val="center"/>
                  <w:rPr>
                    <w:szCs w:val="21"/>
                  </w:rPr>
                </w:pPr>
                <w:r>
                  <w:rPr>
                    <w:rFonts w:hint="eastAsia"/>
                    <w:szCs w:val="21"/>
                  </w:rPr>
                  <w:t>项目</w:t>
                </w:r>
              </w:p>
            </w:tc>
            <w:tc>
              <w:tcPr>
                <w:tcW w:w="1822" w:type="pct"/>
                <w:gridSpan w:val="2"/>
                <w:shd w:val="clear" w:color="auto" w:fill="auto"/>
                <w:vAlign w:val="center"/>
              </w:tcPr>
              <w:p w:rsidR="008F5910" w:rsidRDefault="00CA07ED">
                <w:pPr>
                  <w:jc w:val="center"/>
                  <w:rPr>
                    <w:szCs w:val="21"/>
                  </w:rPr>
                </w:pPr>
                <w:r>
                  <w:rPr>
                    <w:rFonts w:hint="eastAsia"/>
                    <w:szCs w:val="21"/>
                  </w:rPr>
                  <w:t>期末余额</w:t>
                </w:r>
              </w:p>
            </w:tc>
            <w:tc>
              <w:tcPr>
                <w:tcW w:w="1828" w:type="pct"/>
                <w:gridSpan w:val="2"/>
                <w:shd w:val="clear" w:color="auto" w:fill="auto"/>
                <w:vAlign w:val="center"/>
              </w:tcPr>
              <w:p w:rsidR="008F5910" w:rsidRDefault="00CA07ED">
                <w:pPr>
                  <w:jc w:val="center"/>
                  <w:rPr>
                    <w:szCs w:val="21"/>
                  </w:rPr>
                </w:pPr>
                <w:r>
                  <w:rPr>
                    <w:rFonts w:hint="eastAsia"/>
                    <w:szCs w:val="21"/>
                  </w:rPr>
                  <w:t>期初余额</w:t>
                </w:r>
              </w:p>
            </w:tc>
          </w:tr>
          <w:tr w:rsidR="008F5910" w:rsidTr="000F2EC9">
            <w:trPr>
              <w:trHeight w:val="285"/>
            </w:trPr>
            <w:tc>
              <w:tcPr>
                <w:tcW w:w="1350" w:type="pct"/>
                <w:vMerge/>
                <w:shd w:val="clear" w:color="auto" w:fill="auto"/>
                <w:vAlign w:val="center"/>
              </w:tcPr>
              <w:p w:rsidR="008F5910" w:rsidRDefault="008F5910">
                <w:pPr>
                  <w:jc w:val="center"/>
                  <w:rPr>
                    <w:b/>
                    <w:szCs w:val="21"/>
                  </w:rPr>
                </w:pPr>
              </w:p>
            </w:tc>
            <w:tc>
              <w:tcPr>
                <w:tcW w:w="912" w:type="pct"/>
                <w:shd w:val="clear" w:color="auto" w:fill="auto"/>
                <w:vAlign w:val="center"/>
              </w:tcPr>
              <w:p w:rsidR="008F5910" w:rsidRDefault="00CA07ED">
                <w:pPr>
                  <w:jc w:val="center"/>
                  <w:rPr>
                    <w:szCs w:val="21"/>
                  </w:rPr>
                </w:pPr>
                <w:r>
                  <w:rPr>
                    <w:rFonts w:hint="eastAsia"/>
                    <w:szCs w:val="21"/>
                  </w:rPr>
                  <w:t>可抵扣暂时性差异</w:t>
                </w:r>
              </w:p>
            </w:tc>
            <w:tc>
              <w:tcPr>
                <w:tcW w:w="910" w:type="pct"/>
                <w:shd w:val="clear" w:color="auto" w:fill="auto"/>
                <w:vAlign w:val="center"/>
              </w:tcPr>
              <w:p w:rsidR="008F5910" w:rsidRDefault="00CA07ED">
                <w:pPr>
                  <w:jc w:val="center"/>
                  <w:rPr>
                    <w:szCs w:val="21"/>
                  </w:rPr>
                </w:pPr>
                <w:r>
                  <w:rPr>
                    <w:rFonts w:hint="eastAsia"/>
                    <w:szCs w:val="21"/>
                  </w:rPr>
                  <w:t>递延所得税</w:t>
                </w:r>
              </w:p>
              <w:p w:rsidR="008F5910" w:rsidRDefault="00CA07ED">
                <w:pPr>
                  <w:jc w:val="center"/>
                  <w:rPr>
                    <w:szCs w:val="21"/>
                  </w:rPr>
                </w:pPr>
                <w:r>
                  <w:rPr>
                    <w:rFonts w:hint="eastAsia"/>
                    <w:szCs w:val="21"/>
                  </w:rPr>
                  <w:t>资产</w:t>
                </w:r>
              </w:p>
            </w:tc>
            <w:tc>
              <w:tcPr>
                <w:tcW w:w="919" w:type="pct"/>
                <w:shd w:val="clear" w:color="auto" w:fill="auto"/>
                <w:vAlign w:val="center"/>
              </w:tcPr>
              <w:p w:rsidR="008F5910" w:rsidRDefault="00CA07ED">
                <w:pPr>
                  <w:jc w:val="center"/>
                  <w:rPr>
                    <w:szCs w:val="21"/>
                  </w:rPr>
                </w:pPr>
                <w:r>
                  <w:rPr>
                    <w:rFonts w:hint="eastAsia"/>
                    <w:szCs w:val="21"/>
                  </w:rPr>
                  <w:t>可抵扣暂时性差异</w:t>
                </w:r>
              </w:p>
            </w:tc>
            <w:tc>
              <w:tcPr>
                <w:tcW w:w="909" w:type="pct"/>
                <w:shd w:val="clear" w:color="auto" w:fill="auto"/>
                <w:vAlign w:val="center"/>
              </w:tcPr>
              <w:p w:rsidR="008F5910" w:rsidRDefault="00CA07ED">
                <w:pPr>
                  <w:jc w:val="center"/>
                  <w:rPr>
                    <w:szCs w:val="21"/>
                  </w:rPr>
                </w:pPr>
                <w:r>
                  <w:rPr>
                    <w:rFonts w:hint="eastAsia"/>
                    <w:szCs w:val="21"/>
                  </w:rPr>
                  <w:t>递延所得税</w:t>
                </w:r>
              </w:p>
              <w:p w:rsidR="008F5910" w:rsidRDefault="00CA07ED">
                <w:pPr>
                  <w:jc w:val="center"/>
                  <w:rPr>
                    <w:szCs w:val="21"/>
                  </w:rPr>
                </w:pPr>
                <w:r>
                  <w:rPr>
                    <w:rFonts w:hint="eastAsia"/>
                    <w:szCs w:val="21"/>
                  </w:rPr>
                  <w:t>资产</w:t>
                </w:r>
              </w:p>
            </w:tc>
          </w:tr>
          <w:tr w:rsidR="008F5910" w:rsidTr="000F2EC9">
            <w:trPr>
              <w:trHeight w:val="285"/>
            </w:trPr>
            <w:tc>
              <w:tcPr>
                <w:tcW w:w="1350" w:type="pct"/>
                <w:shd w:val="clear" w:color="auto" w:fill="auto"/>
                <w:vAlign w:val="center"/>
              </w:tcPr>
              <w:p w:rsidR="008F5910" w:rsidRDefault="00CA07ED">
                <w:pPr>
                  <w:ind w:firstLineChars="100" w:firstLine="210"/>
                  <w:rPr>
                    <w:szCs w:val="21"/>
                  </w:rPr>
                </w:pPr>
                <w:r>
                  <w:rPr>
                    <w:rFonts w:hint="eastAsia"/>
                    <w:szCs w:val="21"/>
                  </w:rPr>
                  <w:t>资产减值准备</w:t>
                </w:r>
              </w:p>
            </w:tc>
            <w:tc>
              <w:tcPr>
                <w:tcW w:w="912" w:type="pct"/>
                <w:shd w:val="clear" w:color="auto" w:fill="auto"/>
              </w:tcPr>
              <w:p w:rsidR="008F5910" w:rsidRDefault="008A184A">
                <w:pPr>
                  <w:jc w:val="right"/>
                  <w:rPr>
                    <w:szCs w:val="21"/>
                  </w:rPr>
                </w:pPr>
                <w:sdt>
                  <w:sdtPr>
                    <w:rPr>
                      <w:szCs w:val="21"/>
                    </w:rPr>
                    <w:alias w:val="可抵扣暂时性差异中资产减值准备"/>
                    <w:tag w:val="_GBC_1ebca461ec504fcaa4254ee08b4fa540"/>
                    <w:id w:val="604537880"/>
                    <w:lock w:val="sdtLocked"/>
                  </w:sdtPr>
                  <w:sdtContent>
                    <w:r w:rsidR="00073DF1">
                      <w:rPr>
                        <w:szCs w:val="21"/>
                      </w:rPr>
                      <w:t>21,494,584.06</w:t>
                    </w:r>
                  </w:sdtContent>
                </w:sdt>
              </w:p>
            </w:tc>
            <w:sdt>
              <w:sdtPr>
                <w:rPr>
                  <w:szCs w:val="21"/>
                </w:rPr>
                <w:alias w:val="递延所得税资产中资产减值准备"/>
                <w:tag w:val="_GBC_977637204f8e4f83800a32837531e810"/>
                <w:id w:val="-644359235"/>
                <w:lock w:val="sdtLocked"/>
              </w:sdtPr>
              <w:sdtContent>
                <w:tc>
                  <w:tcPr>
                    <w:tcW w:w="910" w:type="pct"/>
                    <w:shd w:val="clear" w:color="auto" w:fill="auto"/>
                  </w:tcPr>
                  <w:p w:rsidR="008F5910" w:rsidRDefault="00073DF1">
                    <w:pPr>
                      <w:jc w:val="right"/>
                      <w:rPr>
                        <w:szCs w:val="21"/>
                      </w:rPr>
                    </w:pPr>
                    <w:r>
                      <w:rPr>
                        <w:szCs w:val="21"/>
                      </w:rPr>
                      <w:t>3,226,858.56</w:t>
                    </w:r>
                  </w:p>
                </w:tc>
              </w:sdtContent>
            </w:sdt>
            <w:tc>
              <w:tcPr>
                <w:tcW w:w="919" w:type="pct"/>
                <w:shd w:val="clear" w:color="auto" w:fill="auto"/>
              </w:tcPr>
              <w:p w:rsidR="008F5910" w:rsidRDefault="008A184A">
                <w:pPr>
                  <w:jc w:val="right"/>
                  <w:rPr>
                    <w:szCs w:val="21"/>
                  </w:rPr>
                </w:pPr>
                <w:sdt>
                  <w:sdtPr>
                    <w:rPr>
                      <w:szCs w:val="21"/>
                    </w:rPr>
                    <w:alias w:val="可抵扣暂时性差异中资产减值准备"/>
                    <w:tag w:val="_GBC_94a9681f8e2547ac9adfda5504897d46"/>
                    <w:id w:val="1363482492"/>
                    <w:lock w:val="sdtLocked"/>
                  </w:sdtPr>
                  <w:sdtContent>
                    <w:r w:rsidR="00073DF1">
                      <w:rPr>
                        <w:szCs w:val="21"/>
                      </w:rPr>
                      <w:t>7,354,388.40</w:t>
                    </w:r>
                  </w:sdtContent>
                </w:sdt>
              </w:p>
            </w:tc>
            <w:sdt>
              <w:sdtPr>
                <w:rPr>
                  <w:szCs w:val="21"/>
                </w:rPr>
                <w:alias w:val="递延所得税资产中资产减值准备"/>
                <w:tag w:val="_GBC_3de65cafdfd64065a2ba6399f1333322"/>
                <w:id w:val="835883680"/>
                <w:lock w:val="sdtLocked"/>
              </w:sdtPr>
              <w:sdtContent>
                <w:tc>
                  <w:tcPr>
                    <w:tcW w:w="909" w:type="pct"/>
                    <w:shd w:val="clear" w:color="auto" w:fill="auto"/>
                  </w:tcPr>
                  <w:p w:rsidR="008F5910" w:rsidRDefault="00073DF1">
                    <w:pPr>
                      <w:jc w:val="right"/>
                      <w:rPr>
                        <w:szCs w:val="21"/>
                      </w:rPr>
                    </w:pPr>
                    <w:r>
                      <w:rPr>
                        <w:szCs w:val="21"/>
                      </w:rPr>
                      <w:t>1,103,158.26</w:t>
                    </w:r>
                  </w:p>
                </w:tc>
              </w:sdtContent>
            </w:sdt>
          </w:tr>
          <w:tr w:rsidR="008F5910" w:rsidTr="000F2EC9">
            <w:trPr>
              <w:trHeight w:val="285"/>
            </w:trPr>
            <w:tc>
              <w:tcPr>
                <w:tcW w:w="1350" w:type="pct"/>
                <w:shd w:val="clear" w:color="auto" w:fill="auto"/>
                <w:vAlign w:val="center"/>
              </w:tcPr>
              <w:p w:rsidR="008F5910" w:rsidRDefault="00CA07ED">
                <w:pPr>
                  <w:ind w:firstLineChars="100" w:firstLine="210"/>
                  <w:rPr>
                    <w:szCs w:val="21"/>
                  </w:rPr>
                </w:pPr>
                <w:r>
                  <w:rPr>
                    <w:rFonts w:hint="eastAsia"/>
                    <w:szCs w:val="21"/>
                  </w:rPr>
                  <w:t>内部交易未实现利润</w:t>
                </w:r>
              </w:p>
            </w:tc>
            <w:tc>
              <w:tcPr>
                <w:tcW w:w="912" w:type="pct"/>
                <w:shd w:val="clear" w:color="auto" w:fill="auto"/>
              </w:tcPr>
              <w:p w:rsidR="008F5910" w:rsidRDefault="008A184A">
                <w:pPr>
                  <w:jc w:val="right"/>
                  <w:rPr>
                    <w:szCs w:val="21"/>
                  </w:rPr>
                </w:pPr>
                <w:sdt>
                  <w:sdtPr>
                    <w:rPr>
                      <w:szCs w:val="21"/>
                    </w:rPr>
                    <w:alias w:val="可抵扣暂时性差异中内部交易未实现利润"/>
                    <w:tag w:val="_GBC_304fd7922eb54487b701507c2eccd7ee"/>
                    <w:id w:val="1399320063"/>
                    <w:lock w:val="sdtLocked"/>
                  </w:sdtPr>
                  <w:sdtContent>
                    <w:r w:rsidR="00073DF1">
                      <w:rPr>
                        <w:szCs w:val="21"/>
                      </w:rPr>
                      <w:t>13,228,281.07</w:t>
                    </w:r>
                  </w:sdtContent>
                </w:sdt>
              </w:p>
            </w:tc>
            <w:tc>
              <w:tcPr>
                <w:tcW w:w="910" w:type="pct"/>
                <w:shd w:val="clear" w:color="auto" w:fill="auto"/>
              </w:tcPr>
              <w:p w:rsidR="008F5910" w:rsidRDefault="008A184A">
                <w:pPr>
                  <w:jc w:val="right"/>
                  <w:rPr>
                    <w:szCs w:val="21"/>
                  </w:rPr>
                </w:pPr>
                <w:sdt>
                  <w:sdtPr>
                    <w:rPr>
                      <w:szCs w:val="21"/>
                    </w:rPr>
                    <w:alias w:val="递延所得税资产中内部交易未实现利润"/>
                    <w:tag w:val="_GBC_1eddcd29b89c4efcb8400aab612022e0"/>
                    <w:id w:val="-809397455"/>
                    <w:lock w:val="sdtLocked"/>
                  </w:sdtPr>
                  <w:sdtContent>
                    <w:r w:rsidR="00073DF1">
                      <w:rPr>
                        <w:szCs w:val="21"/>
                      </w:rPr>
                      <w:t>1,984,242.16</w:t>
                    </w:r>
                  </w:sdtContent>
                </w:sdt>
              </w:p>
            </w:tc>
            <w:tc>
              <w:tcPr>
                <w:tcW w:w="919" w:type="pct"/>
                <w:shd w:val="clear" w:color="auto" w:fill="auto"/>
              </w:tcPr>
              <w:p w:rsidR="008F5910" w:rsidRDefault="008A184A">
                <w:pPr>
                  <w:jc w:val="right"/>
                  <w:rPr>
                    <w:szCs w:val="21"/>
                  </w:rPr>
                </w:pPr>
                <w:sdt>
                  <w:sdtPr>
                    <w:rPr>
                      <w:szCs w:val="21"/>
                    </w:rPr>
                    <w:alias w:val="可抵扣暂时性差异中内部交易未实现利润"/>
                    <w:tag w:val="_GBC_724c3d2d0a704e409721f82a8aaa36dc"/>
                    <w:id w:val="475423848"/>
                    <w:lock w:val="sdtLocked"/>
                  </w:sdtPr>
                  <w:sdtContent>
                    <w:r w:rsidR="00073DF1">
                      <w:rPr>
                        <w:szCs w:val="21"/>
                      </w:rPr>
                      <w:t>13,240,313.51</w:t>
                    </w:r>
                  </w:sdtContent>
                </w:sdt>
              </w:p>
            </w:tc>
            <w:tc>
              <w:tcPr>
                <w:tcW w:w="909" w:type="pct"/>
                <w:shd w:val="clear" w:color="auto" w:fill="auto"/>
              </w:tcPr>
              <w:p w:rsidR="008F5910" w:rsidRDefault="008A184A">
                <w:pPr>
                  <w:jc w:val="right"/>
                  <w:rPr>
                    <w:szCs w:val="21"/>
                  </w:rPr>
                </w:pPr>
                <w:sdt>
                  <w:sdtPr>
                    <w:rPr>
                      <w:szCs w:val="21"/>
                    </w:rPr>
                    <w:alias w:val="递延所得税资产中内部交易未实现利润"/>
                    <w:tag w:val="_GBC_c22a97f111d945aba080f9da002e59a6"/>
                    <w:id w:val="1278522536"/>
                    <w:lock w:val="sdtLocked"/>
                  </w:sdtPr>
                  <w:sdtContent>
                    <w:r w:rsidR="00073DF1">
                      <w:rPr>
                        <w:szCs w:val="21"/>
                      </w:rPr>
                      <w:t>1,986,047.02</w:t>
                    </w:r>
                  </w:sdtContent>
                </w:sdt>
              </w:p>
            </w:tc>
          </w:tr>
          <w:tr w:rsidR="008F5910" w:rsidTr="000F2EC9">
            <w:trPr>
              <w:trHeight w:val="285"/>
            </w:trPr>
            <w:tc>
              <w:tcPr>
                <w:tcW w:w="1350" w:type="pct"/>
                <w:tcBorders>
                  <w:bottom w:val="single" w:sz="4" w:space="0" w:color="auto"/>
                </w:tcBorders>
                <w:shd w:val="clear" w:color="auto" w:fill="auto"/>
                <w:vAlign w:val="center"/>
              </w:tcPr>
              <w:p w:rsidR="008F5910" w:rsidRDefault="00CA07ED">
                <w:pPr>
                  <w:ind w:firstLineChars="100" w:firstLine="210"/>
                  <w:rPr>
                    <w:szCs w:val="21"/>
                  </w:rPr>
                </w:pPr>
                <w:r>
                  <w:rPr>
                    <w:rFonts w:hint="eastAsia"/>
                    <w:szCs w:val="21"/>
                  </w:rPr>
                  <w:t>可抵扣亏损</w:t>
                </w:r>
              </w:p>
            </w:tc>
            <w:tc>
              <w:tcPr>
                <w:tcW w:w="912" w:type="pct"/>
                <w:shd w:val="clear" w:color="auto" w:fill="auto"/>
              </w:tcPr>
              <w:p w:rsidR="008F5910" w:rsidRDefault="008A184A">
                <w:pPr>
                  <w:jc w:val="right"/>
                  <w:rPr>
                    <w:szCs w:val="21"/>
                  </w:rPr>
                </w:pPr>
                <w:sdt>
                  <w:sdtPr>
                    <w:rPr>
                      <w:szCs w:val="21"/>
                    </w:rPr>
                    <w:alias w:val="可抵扣暂时性差异中可抵扣亏损"/>
                    <w:tag w:val="_GBC_09c7be35d6af4e9493f41e20c027537e"/>
                    <w:id w:val="-459794649"/>
                    <w:lock w:val="sdtLocked"/>
                    <w:showingPlcHdr/>
                  </w:sdtPr>
                  <w:sdtContent>
                    <w:r w:rsidR="00CA07ED">
                      <w:rPr>
                        <w:rFonts w:hint="eastAsia"/>
                        <w:color w:val="333399"/>
                        <w:szCs w:val="21"/>
                      </w:rPr>
                      <w:t xml:space="preserve">　</w:t>
                    </w:r>
                  </w:sdtContent>
                </w:sdt>
              </w:p>
            </w:tc>
            <w:sdt>
              <w:sdtPr>
                <w:rPr>
                  <w:szCs w:val="21"/>
                </w:rPr>
                <w:alias w:val="递延所得税资产中可抵扣亏损"/>
                <w:tag w:val="_GBC_c07a3b8a5b464d42af45b33f746f64f5"/>
                <w:id w:val="-1964267965"/>
                <w:lock w:val="sdtLocked"/>
                <w:showingPlcHdr/>
              </w:sdtPr>
              <w:sdtContent>
                <w:tc>
                  <w:tcPr>
                    <w:tcW w:w="910" w:type="pct"/>
                    <w:shd w:val="clear" w:color="auto" w:fill="auto"/>
                  </w:tcPr>
                  <w:p w:rsidR="008F5910" w:rsidRDefault="00CA07ED">
                    <w:pPr>
                      <w:jc w:val="right"/>
                      <w:rPr>
                        <w:szCs w:val="21"/>
                      </w:rPr>
                    </w:pPr>
                    <w:r>
                      <w:rPr>
                        <w:rFonts w:hint="eastAsia"/>
                        <w:color w:val="333399"/>
                        <w:szCs w:val="21"/>
                      </w:rPr>
                      <w:t xml:space="preserve">　</w:t>
                    </w:r>
                  </w:p>
                </w:tc>
              </w:sdtContent>
            </w:sdt>
            <w:tc>
              <w:tcPr>
                <w:tcW w:w="919" w:type="pct"/>
                <w:shd w:val="clear" w:color="auto" w:fill="auto"/>
              </w:tcPr>
              <w:p w:rsidR="008F5910" w:rsidRDefault="008A184A">
                <w:pPr>
                  <w:jc w:val="right"/>
                  <w:rPr>
                    <w:szCs w:val="21"/>
                  </w:rPr>
                </w:pPr>
                <w:sdt>
                  <w:sdtPr>
                    <w:rPr>
                      <w:szCs w:val="21"/>
                    </w:rPr>
                    <w:alias w:val="可抵扣暂时性差异中可抵扣亏损"/>
                    <w:tag w:val="_GBC_e33a2efa9ba54f9cb83bc2c12c478b4b"/>
                    <w:id w:val="-1276632742"/>
                    <w:lock w:val="sdtLocked"/>
                    <w:showingPlcHdr/>
                  </w:sdtPr>
                  <w:sdtContent>
                    <w:r w:rsidR="00CA07ED">
                      <w:rPr>
                        <w:rFonts w:hint="eastAsia"/>
                        <w:color w:val="333399"/>
                        <w:szCs w:val="21"/>
                      </w:rPr>
                      <w:t xml:space="preserve">　</w:t>
                    </w:r>
                  </w:sdtContent>
                </w:sdt>
              </w:p>
            </w:tc>
            <w:sdt>
              <w:sdtPr>
                <w:rPr>
                  <w:szCs w:val="21"/>
                </w:rPr>
                <w:alias w:val="递延所得税资产中可抵扣亏损"/>
                <w:tag w:val="_GBC_cec938ec18cd4fb783dd585fd69b4c4c"/>
                <w:id w:val="-852484555"/>
                <w:lock w:val="sdtLocked"/>
                <w:showingPlcHdr/>
              </w:sdtPr>
              <w:sdtContent>
                <w:tc>
                  <w:tcPr>
                    <w:tcW w:w="909" w:type="pct"/>
                    <w:shd w:val="clear" w:color="auto" w:fill="auto"/>
                  </w:tcPr>
                  <w:p w:rsidR="008F5910" w:rsidRDefault="00CA07ED">
                    <w:pPr>
                      <w:jc w:val="right"/>
                      <w:rPr>
                        <w:szCs w:val="21"/>
                      </w:rPr>
                    </w:pPr>
                    <w:r>
                      <w:rPr>
                        <w:rFonts w:hint="eastAsia"/>
                        <w:color w:val="333399"/>
                        <w:szCs w:val="21"/>
                      </w:rPr>
                      <w:t xml:space="preserve">　</w:t>
                    </w:r>
                  </w:p>
                </w:tc>
              </w:sdtContent>
            </w:sdt>
          </w:tr>
          <w:sdt>
            <w:sdtPr>
              <w:rPr>
                <w:szCs w:val="21"/>
              </w:rPr>
              <w:alias w:val="递延所得税资产明细"/>
              <w:tag w:val="_TUP_703575bf8b6048788dc624e748111109"/>
              <w:id w:val="-236242576"/>
              <w:lock w:val="sdtLocked"/>
            </w:sdtPr>
            <w:sdtContent>
              <w:tr w:rsidR="008F5910" w:rsidTr="000F2EC9">
                <w:trPr>
                  <w:trHeight w:val="285"/>
                </w:trPr>
                <w:sdt>
                  <w:sdtPr>
                    <w:rPr>
                      <w:szCs w:val="21"/>
                    </w:rPr>
                    <w:alias w:val="递延所得税资产明细－项目"/>
                    <w:tag w:val="_GBC_932348bc3d5144a48716dc3b476c6cd3"/>
                    <w:id w:val="586044944"/>
                    <w:lock w:val="sdtLocked"/>
                  </w:sdtPr>
                  <w:sdtContent>
                    <w:tc>
                      <w:tcPr>
                        <w:tcW w:w="1350" w:type="pct"/>
                        <w:shd w:val="clear" w:color="auto" w:fill="auto"/>
                        <w:vAlign w:val="center"/>
                      </w:tcPr>
                      <w:p w:rsidR="008F5910" w:rsidRDefault="00073DF1" w:rsidP="00073DF1">
                        <w:pPr>
                          <w:ind w:firstLineChars="100" w:firstLine="210"/>
                          <w:rPr>
                            <w:szCs w:val="21"/>
                          </w:rPr>
                        </w:pPr>
                        <w:r w:rsidRPr="00EE6CFB">
                          <w:rPr>
                            <w:rFonts w:ascii="Arial" w:cs="Arial" w:hint="eastAsia"/>
                            <w:szCs w:val="21"/>
                          </w:rPr>
                          <w:t>递延收益和配套费</w:t>
                        </w:r>
                      </w:p>
                    </w:tc>
                  </w:sdtContent>
                </w:sdt>
                <w:sdt>
                  <w:sdtPr>
                    <w:rPr>
                      <w:szCs w:val="21"/>
                    </w:rPr>
                    <w:alias w:val="递延所得税资产明细－可抵扣暂时性差异"/>
                    <w:tag w:val="_GBC_b1c6a68e4aed4d78baa5842f446d5f41"/>
                    <w:id w:val="208154480"/>
                    <w:lock w:val="sdtLocked"/>
                  </w:sdtPr>
                  <w:sdtContent>
                    <w:tc>
                      <w:tcPr>
                        <w:tcW w:w="912" w:type="pct"/>
                        <w:shd w:val="clear" w:color="auto" w:fill="auto"/>
                      </w:tcPr>
                      <w:p w:rsidR="008F5910" w:rsidRDefault="00073DF1">
                        <w:pPr>
                          <w:jc w:val="right"/>
                          <w:rPr>
                            <w:szCs w:val="21"/>
                          </w:rPr>
                        </w:pPr>
                        <w:r>
                          <w:rPr>
                            <w:szCs w:val="21"/>
                          </w:rPr>
                          <w:t>31,151,852.78</w:t>
                        </w:r>
                      </w:p>
                    </w:tc>
                  </w:sdtContent>
                </w:sdt>
                <w:sdt>
                  <w:sdtPr>
                    <w:rPr>
                      <w:szCs w:val="21"/>
                    </w:rPr>
                    <w:alias w:val="递延所得税资产明细－金额"/>
                    <w:tag w:val="_GBC_7ff02c5bf8074fabb709ce82321e9a36"/>
                    <w:id w:val="1051652379"/>
                    <w:lock w:val="sdtLocked"/>
                  </w:sdtPr>
                  <w:sdtContent>
                    <w:tc>
                      <w:tcPr>
                        <w:tcW w:w="910" w:type="pct"/>
                        <w:shd w:val="clear" w:color="auto" w:fill="auto"/>
                      </w:tcPr>
                      <w:p w:rsidR="008F5910" w:rsidRDefault="00073DF1">
                        <w:pPr>
                          <w:jc w:val="right"/>
                          <w:rPr>
                            <w:szCs w:val="21"/>
                          </w:rPr>
                        </w:pPr>
                        <w:r>
                          <w:rPr>
                            <w:szCs w:val="21"/>
                          </w:rPr>
                          <w:t>4,672,777.92</w:t>
                        </w:r>
                      </w:p>
                    </w:tc>
                  </w:sdtContent>
                </w:sdt>
                <w:sdt>
                  <w:sdtPr>
                    <w:rPr>
                      <w:szCs w:val="21"/>
                    </w:rPr>
                    <w:alias w:val="递延所得税资产明细－可抵扣暂时性差异"/>
                    <w:tag w:val="_GBC_dc32545e365445e9a0d3f349dcc1013e"/>
                    <w:id w:val="184951399"/>
                    <w:lock w:val="sdtLocked"/>
                  </w:sdtPr>
                  <w:sdtContent>
                    <w:tc>
                      <w:tcPr>
                        <w:tcW w:w="919" w:type="pct"/>
                        <w:shd w:val="clear" w:color="auto" w:fill="auto"/>
                      </w:tcPr>
                      <w:p w:rsidR="008F5910" w:rsidRDefault="00073DF1">
                        <w:pPr>
                          <w:jc w:val="right"/>
                          <w:rPr>
                            <w:szCs w:val="21"/>
                          </w:rPr>
                        </w:pPr>
                        <w:r>
                          <w:rPr>
                            <w:szCs w:val="21"/>
                          </w:rPr>
                          <w:t>28,754,283.15</w:t>
                        </w:r>
                      </w:p>
                    </w:tc>
                  </w:sdtContent>
                </w:sdt>
                <w:sdt>
                  <w:sdtPr>
                    <w:rPr>
                      <w:szCs w:val="21"/>
                    </w:rPr>
                    <w:alias w:val="递延所得税资产明细－金额"/>
                    <w:tag w:val="_GBC_1e5870192132456087faf10a07dfdc3e"/>
                    <w:id w:val="676694611"/>
                    <w:lock w:val="sdtLocked"/>
                  </w:sdtPr>
                  <w:sdtContent>
                    <w:tc>
                      <w:tcPr>
                        <w:tcW w:w="909" w:type="pct"/>
                        <w:shd w:val="clear" w:color="auto" w:fill="auto"/>
                      </w:tcPr>
                      <w:p w:rsidR="008F5910" w:rsidRDefault="00073DF1">
                        <w:pPr>
                          <w:jc w:val="right"/>
                          <w:rPr>
                            <w:szCs w:val="21"/>
                          </w:rPr>
                        </w:pPr>
                        <w:r>
                          <w:rPr>
                            <w:szCs w:val="21"/>
                          </w:rPr>
                          <w:t>4,313,142.47</w:t>
                        </w:r>
                      </w:p>
                    </w:tc>
                  </w:sdtContent>
                </w:sdt>
              </w:tr>
            </w:sdtContent>
          </w:sdt>
          <w:tr w:rsidR="008F5910" w:rsidTr="000F2EC9">
            <w:trPr>
              <w:trHeight w:val="285"/>
            </w:trPr>
            <w:tc>
              <w:tcPr>
                <w:tcW w:w="1350" w:type="pct"/>
                <w:shd w:val="clear" w:color="auto" w:fill="auto"/>
                <w:vAlign w:val="center"/>
              </w:tcPr>
              <w:p w:rsidR="008F5910" w:rsidRDefault="00CA07ED">
                <w:pPr>
                  <w:jc w:val="center"/>
                  <w:rPr>
                    <w:szCs w:val="21"/>
                  </w:rPr>
                </w:pPr>
                <w:r>
                  <w:rPr>
                    <w:rFonts w:hint="eastAsia"/>
                    <w:szCs w:val="21"/>
                  </w:rPr>
                  <w:t>合计</w:t>
                </w:r>
              </w:p>
            </w:tc>
            <w:tc>
              <w:tcPr>
                <w:tcW w:w="912" w:type="pct"/>
                <w:shd w:val="clear" w:color="auto" w:fill="auto"/>
              </w:tcPr>
              <w:p w:rsidR="008F5910" w:rsidRDefault="008A184A">
                <w:pPr>
                  <w:jc w:val="right"/>
                  <w:rPr>
                    <w:szCs w:val="21"/>
                  </w:rPr>
                </w:pPr>
                <w:sdt>
                  <w:sdtPr>
                    <w:rPr>
                      <w:szCs w:val="21"/>
                    </w:rPr>
                    <w:alias w:val="已确认的可抵扣暂时性差异合计"/>
                    <w:tag w:val="_GBC_908402fc6a9345beb1cacdc42ca824e3"/>
                    <w:id w:val="-521318651"/>
                    <w:lock w:val="sdtLocked"/>
                  </w:sdtPr>
                  <w:sdtContent>
                    <w:r w:rsidR="00073DF1">
                      <w:rPr>
                        <w:szCs w:val="21"/>
                      </w:rPr>
                      <w:t>65,874,717.91</w:t>
                    </w:r>
                  </w:sdtContent>
                </w:sdt>
              </w:p>
            </w:tc>
            <w:sdt>
              <w:sdtPr>
                <w:rPr>
                  <w:szCs w:val="21"/>
                </w:rPr>
                <w:alias w:val="已确认的递延所得税资产小计"/>
                <w:tag w:val="_GBC_d6e9250fd7014180ad2ed6c9e2ee2486"/>
                <w:id w:val="-1156370955"/>
                <w:lock w:val="sdtLocked"/>
              </w:sdtPr>
              <w:sdtContent>
                <w:tc>
                  <w:tcPr>
                    <w:tcW w:w="910" w:type="pct"/>
                    <w:shd w:val="clear" w:color="auto" w:fill="auto"/>
                  </w:tcPr>
                  <w:p w:rsidR="008F5910" w:rsidRDefault="00073DF1">
                    <w:pPr>
                      <w:jc w:val="right"/>
                      <w:rPr>
                        <w:szCs w:val="21"/>
                      </w:rPr>
                    </w:pPr>
                    <w:r>
                      <w:rPr>
                        <w:szCs w:val="21"/>
                      </w:rPr>
                      <w:t>9,883,878.64</w:t>
                    </w:r>
                  </w:p>
                </w:tc>
              </w:sdtContent>
            </w:sdt>
            <w:tc>
              <w:tcPr>
                <w:tcW w:w="919" w:type="pct"/>
                <w:shd w:val="clear" w:color="auto" w:fill="auto"/>
              </w:tcPr>
              <w:p w:rsidR="008F5910" w:rsidRDefault="008A184A">
                <w:pPr>
                  <w:jc w:val="right"/>
                  <w:rPr>
                    <w:szCs w:val="21"/>
                  </w:rPr>
                </w:pPr>
                <w:sdt>
                  <w:sdtPr>
                    <w:rPr>
                      <w:szCs w:val="21"/>
                    </w:rPr>
                    <w:alias w:val="已确认的可抵扣暂时性差异合计"/>
                    <w:tag w:val="_GBC_023e52fb820d433abfec3b41c8579815"/>
                    <w:id w:val="1589348936"/>
                    <w:lock w:val="sdtLocked"/>
                  </w:sdtPr>
                  <w:sdtContent>
                    <w:r w:rsidR="00073DF1">
                      <w:rPr>
                        <w:szCs w:val="21"/>
                      </w:rPr>
                      <w:t>49,348,985.06</w:t>
                    </w:r>
                  </w:sdtContent>
                </w:sdt>
              </w:p>
            </w:tc>
            <w:sdt>
              <w:sdtPr>
                <w:rPr>
                  <w:szCs w:val="21"/>
                </w:rPr>
                <w:alias w:val="已确认的递延所得税资产小计"/>
                <w:tag w:val="_GBC_681fcca60f4e4425b4050286eeaef3ef"/>
                <w:id w:val="1373109741"/>
                <w:lock w:val="sdtLocked"/>
              </w:sdtPr>
              <w:sdtContent>
                <w:tc>
                  <w:tcPr>
                    <w:tcW w:w="909" w:type="pct"/>
                    <w:shd w:val="clear" w:color="auto" w:fill="auto"/>
                  </w:tcPr>
                  <w:p w:rsidR="008F5910" w:rsidRDefault="00073DF1">
                    <w:pPr>
                      <w:jc w:val="right"/>
                      <w:rPr>
                        <w:szCs w:val="21"/>
                      </w:rPr>
                    </w:pPr>
                    <w:r>
                      <w:rPr>
                        <w:szCs w:val="21"/>
                      </w:rPr>
                      <w:t>7,402,347.75</w:t>
                    </w:r>
                  </w:p>
                </w:tc>
              </w:sdtContent>
            </w:sdt>
          </w:tr>
        </w:tbl>
        <w:p w:rsidR="008F5910" w:rsidRDefault="008F5910"/>
        <w:p w:rsidR="008F5910" w:rsidRDefault="00CA07ED">
          <w:pPr>
            <w:pStyle w:val="4"/>
            <w:numPr>
              <w:ilvl w:val="0"/>
              <w:numId w:val="72"/>
            </w:numPr>
            <w:tabs>
              <w:tab w:val="left" w:pos="588"/>
              <w:tab w:val="left" w:pos="616"/>
            </w:tabs>
          </w:pPr>
          <w:r>
            <w:rPr>
              <w:rFonts w:hint="eastAsia"/>
            </w:rPr>
            <w:t>未经抵销的递延所得税负债</w:t>
          </w:r>
        </w:p>
        <w:p w:rsidR="008F5910" w:rsidRDefault="008A184A">
          <w:sdt>
            <w:sdtPr>
              <w:alias w:val="是否适用：未经抵销的递延所得税负债[双击切换]"/>
              <w:tag w:val="_GBC_e7d8f83d611d4464afa60fcd4c2b0690"/>
              <w:id w:val="1396550404"/>
              <w:lock w:val="sdtContentLocked"/>
              <w:placeholder>
                <w:docPart w:val="GBC22222222222222222222222222222"/>
              </w:placeholder>
            </w:sdtPr>
            <w:sdtContent>
              <w:r>
                <w:fldChar w:fldCharType="begin"/>
              </w:r>
              <w:r w:rsidR="00073DF1">
                <w:instrText xml:space="preserve"> MACROBUTTON  SnrToggleCheckbox √适用 </w:instrText>
              </w:r>
              <w:r>
                <w:fldChar w:fldCharType="end"/>
              </w:r>
              <w:r>
                <w:fldChar w:fldCharType="begin"/>
              </w:r>
              <w:r w:rsidR="00073DF1">
                <w:instrText xml:space="preserve"> MACROBUTTON  SnrToggleCheckbox □不适用 </w:instrText>
              </w:r>
              <w:r>
                <w:fldChar w:fldCharType="end"/>
              </w:r>
            </w:sdtContent>
          </w:sdt>
        </w:p>
        <w:p w:rsidR="008F5910" w:rsidRDefault="00CA07ED">
          <w:pPr>
            <w:jc w:val="right"/>
          </w:pPr>
          <w:r>
            <w:rPr>
              <w:rFonts w:hint="eastAsia"/>
            </w:rPr>
            <w:t>单位：</w:t>
          </w:r>
          <w:sdt>
            <w:sdtPr>
              <w:rPr>
                <w:rFonts w:hint="eastAsia"/>
              </w:rPr>
              <w:alias w:val="单位：财务附注：未经抵销的递延所得税负债"/>
              <w:tag w:val="_GBC_20c1fd2b551d429d888a1c48c5ee9c5a"/>
              <w:id w:val="290627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29063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4"/>
            <w:gridCol w:w="1676"/>
            <w:gridCol w:w="1665"/>
            <w:gridCol w:w="1658"/>
            <w:gridCol w:w="1676"/>
          </w:tblGrid>
          <w:tr w:rsidR="008F5910" w:rsidTr="000F2EC9">
            <w:trPr>
              <w:trHeight w:val="285"/>
            </w:trPr>
            <w:tc>
              <w:tcPr>
                <w:tcW w:w="1312" w:type="pct"/>
                <w:vMerge w:val="restart"/>
                <w:shd w:val="clear" w:color="auto" w:fill="auto"/>
                <w:vAlign w:val="center"/>
              </w:tcPr>
              <w:p w:rsidR="008F5910" w:rsidRDefault="00CA07ED">
                <w:pPr>
                  <w:jc w:val="center"/>
                  <w:rPr>
                    <w:szCs w:val="21"/>
                  </w:rPr>
                </w:pPr>
                <w:r>
                  <w:rPr>
                    <w:rFonts w:hint="eastAsia"/>
                    <w:szCs w:val="21"/>
                  </w:rPr>
                  <w:t>项目</w:t>
                </w:r>
              </w:p>
              <w:p w:rsidR="008F5910" w:rsidRDefault="008F5910">
                <w:pPr>
                  <w:jc w:val="center"/>
                  <w:rPr>
                    <w:szCs w:val="21"/>
                  </w:rPr>
                </w:pPr>
              </w:p>
            </w:tc>
            <w:tc>
              <w:tcPr>
                <w:tcW w:w="1846" w:type="pct"/>
                <w:gridSpan w:val="2"/>
                <w:shd w:val="clear" w:color="auto" w:fill="auto"/>
                <w:vAlign w:val="center"/>
              </w:tcPr>
              <w:p w:rsidR="008F5910" w:rsidRDefault="00CA07ED">
                <w:pPr>
                  <w:jc w:val="center"/>
                  <w:rPr>
                    <w:szCs w:val="21"/>
                  </w:rPr>
                </w:pPr>
                <w:r>
                  <w:rPr>
                    <w:rFonts w:hint="eastAsia"/>
                    <w:szCs w:val="21"/>
                  </w:rPr>
                  <w:t>期末余额</w:t>
                </w:r>
              </w:p>
            </w:tc>
            <w:tc>
              <w:tcPr>
                <w:tcW w:w="1842" w:type="pct"/>
                <w:gridSpan w:val="2"/>
                <w:shd w:val="clear" w:color="auto" w:fill="auto"/>
                <w:vAlign w:val="center"/>
              </w:tcPr>
              <w:p w:rsidR="008F5910" w:rsidRDefault="00CA07ED">
                <w:pPr>
                  <w:jc w:val="center"/>
                  <w:rPr>
                    <w:szCs w:val="21"/>
                  </w:rPr>
                </w:pPr>
                <w:r>
                  <w:rPr>
                    <w:rFonts w:hint="eastAsia"/>
                    <w:szCs w:val="21"/>
                  </w:rPr>
                  <w:t>期初余额</w:t>
                </w:r>
              </w:p>
            </w:tc>
          </w:tr>
          <w:tr w:rsidR="008F5910" w:rsidTr="000F2EC9">
            <w:trPr>
              <w:trHeight w:val="285"/>
            </w:trPr>
            <w:tc>
              <w:tcPr>
                <w:tcW w:w="1312" w:type="pct"/>
                <w:vMerge/>
                <w:shd w:val="clear" w:color="auto" w:fill="auto"/>
                <w:vAlign w:val="center"/>
              </w:tcPr>
              <w:p w:rsidR="008F5910" w:rsidRDefault="008F5910">
                <w:pPr>
                  <w:jc w:val="center"/>
                  <w:rPr>
                    <w:b/>
                    <w:szCs w:val="21"/>
                  </w:rPr>
                </w:pPr>
              </w:p>
            </w:tc>
            <w:tc>
              <w:tcPr>
                <w:tcW w:w="926" w:type="pct"/>
                <w:shd w:val="clear" w:color="auto" w:fill="auto"/>
                <w:vAlign w:val="center"/>
              </w:tcPr>
              <w:p w:rsidR="008F5910" w:rsidRDefault="00CA07ED">
                <w:pPr>
                  <w:jc w:val="center"/>
                  <w:rPr>
                    <w:szCs w:val="21"/>
                  </w:rPr>
                </w:pPr>
                <w:r>
                  <w:rPr>
                    <w:rFonts w:ascii="Arial" w:hAnsi="Arial" w:hint="eastAsia"/>
                    <w:szCs w:val="21"/>
                  </w:rPr>
                  <w:t>应纳税暂时性差异</w:t>
                </w:r>
              </w:p>
            </w:tc>
            <w:tc>
              <w:tcPr>
                <w:tcW w:w="920" w:type="pct"/>
                <w:shd w:val="clear" w:color="auto" w:fill="auto"/>
                <w:vAlign w:val="center"/>
              </w:tcPr>
              <w:p w:rsidR="008F5910" w:rsidRDefault="00CA07ED">
                <w:pPr>
                  <w:jc w:val="center"/>
                  <w:rPr>
                    <w:szCs w:val="21"/>
                  </w:rPr>
                </w:pPr>
                <w:r>
                  <w:rPr>
                    <w:rFonts w:hint="eastAsia"/>
                    <w:szCs w:val="21"/>
                  </w:rPr>
                  <w:t>递延所得税</w:t>
                </w:r>
              </w:p>
              <w:p w:rsidR="008F5910" w:rsidRDefault="00CA07ED">
                <w:pPr>
                  <w:jc w:val="center"/>
                  <w:rPr>
                    <w:szCs w:val="21"/>
                  </w:rPr>
                </w:pPr>
                <w:r>
                  <w:rPr>
                    <w:rFonts w:hint="eastAsia"/>
                    <w:szCs w:val="21"/>
                  </w:rPr>
                  <w:t>负债</w:t>
                </w:r>
              </w:p>
            </w:tc>
            <w:tc>
              <w:tcPr>
                <w:tcW w:w="916" w:type="pct"/>
                <w:shd w:val="clear" w:color="auto" w:fill="auto"/>
                <w:vAlign w:val="center"/>
              </w:tcPr>
              <w:p w:rsidR="008F5910" w:rsidRDefault="00CA07ED">
                <w:pPr>
                  <w:jc w:val="center"/>
                  <w:rPr>
                    <w:szCs w:val="21"/>
                  </w:rPr>
                </w:pPr>
                <w:r>
                  <w:rPr>
                    <w:rFonts w:ascii="Arial" w:hAnsi="Arial" w:hint="eastAsia"/>
                    <w:szCs w:val="21"/>
                  </w:rPr>
                  <w:t>应纳税暂时性差异</w:t>
                </w:r>
              </w:p>
            </w:tc>
            <w:tc>
              <w:tcPr>
                <w:tcW w:w="926" w:type="pct"/>
                <w:shd w:val="clear" w:color="auto" w:fill="auto"/>
                <w:vAlign w:val="center"/>
              </w:tcPr>
              <w:p w:rsidR="008F5910" w:rsidRDefault="00CA07ED">
                <w:pPr>
                  <w:jc w:val="center"/>
                  <w:rPr>
                    <w:szCs w:val="21"/>
                  </w:rPr>
                </w:pPr>
                <w:r>
                  <w:rPr>
                    <w:rFonts w:hint="eastAsia"/>
                    <w:szCs w:val="21"/>
                  </w:rPr>
                  <w:t>递延所得税</w:t>
                </w:r>
              </w:p>
              <w:p w:rsidR="008F5910" w:rsidRDefault="00CA07ED">
                <w:pPr>
                  <w:jc w:val="center"/>
                  <w:rPr>
                    <w:szCs w:val="21"/>
                  </w:rPr>
                </w:pPr>
                <w:r>
                  <w:rPr>
                    <w:rFonts w:hint="eastAsia"/>
                    <w:szCs w:val="21"/>
                  </w:rPr>
                  <w:t>负债</w:t>
                </w:r>
              </w:p>
            </w:tc>
          </w:tr>
          <w:tr w:rsidR="008F5910" w:rsidTr="000F2EC9">
            <w:trPr>
              <w:trHeight w:val="285"/>
            </w:trPr>
            <w:tc>
              <w:tcPr>
                <w:tcW w:w="1312" w:type="pct"/>
                <w:shd w:val="clear" w:color="auto" w:fill="auto"/>
              </w:tcPr>
              <w:p w:rsidR="008F5910" w:rsidRDefault="00CA07ED">
                <w:pPr>
                  <w:rPr>
                    <w:szCs w:val="21"/>
                  </w:rPr>
                </w:pPr>
                <w:r>
                  <w:rPr>
                    <w:rFonts w:hint="eastAsia"/>
                    <w:szCs w:val="21"/>
                  </w:rPr>
                  <w:t>非同一控制企业合并资产评估增值</w:t>
                </w:r>
              </w:p>
            </w:tc>
            <w:tc>
              <w:tcPr>
                <w:tcW w:w="926" w:type="pct"/>
                <w:shd w:val="clear" w:color="auto" w:fill="auto"/>
              </w:tcPr>
              <w:p w:rsidR="008F5910" w:rsidRDefault="008A184A">
                <w:pPr>
                  <w:jc w:val="right"/>
                  <w:rPr>
                    <w:szCs w:val="21"/>
                  </w:rPr>
                </w:pPr>
                <w:sdt>
                  <w:sdtPr>
                    <w:rPr>
                      <w:szCs w:val="21"/>
                    </w:rPr>
                    <w:alias w:val="应纳税暂时性差异中非同一控制企业合并资产评估增值"/>
                    <w:tag w:val="_GBC_91c71cb71aef4b6e8ccc620860afead1"/>
                    <w:id w:val="400256846"/>
                    <w:lock w:val="sdtLocked"/>
                  </w:sdtPr>
                  <w:sdtContent>
                    <w:r w:rsidR="00073DF1">
                      <w:rPr>
                        <w:szCs w:val="21"/>
                      </w:rPr>
                      <w:t>18,707,895.12</w:t>
                    </w:r>
                  </w:sdtContent>
                </w:sdt>
              </w:p>
            </w:tc>
            <w:tc>
              <w:tcPr>
                <w:tcW w:w="920" w:type="pct"/>
                <w:shd w:val="clear" w:color="auto" w:fill="auto"/>
              </w:tcPr>
              <w:p w:rsidR="008F5910" w:rsidRDefault="008A184A">
                <w:pPr>
                  <w:jc w:val="right"/>
                  <w:rPr>
                    <w:szCs w:val="21"/>
                  </w:rPr>
                </w:pPr>
                <w:sdt>
                  <w:sdtPr>
                    <w:rPr>
                      <w:szCs w:val="21"/>
                    </w:rPr>
                    <w:alias w:val="递延所得税负债中非同一控制企业合并资产评估增值"/>
                    <w:tag w:val="_GBC_9366fee4e94d417cb835ce21f5247ce0"/>
                    <w:id w:val="1649322561"/>
                    <w:lock w:val="sdtLocked"/>
                  </w:sdtPr>
                  <w:sdtContent>
                    <w:r w:rsidR="00073DF1">
                      <w:rPr>
                        <w:szCs w:val="21"/>
                      </w:rPr>
                      <w:t>4,342,717.05</w:t>
                    </w:r>
                  </w:sdtContent>
                </w:sdt>
              </w:p>
            </w:tc>
            <w:tc>
              <w:tcPr>
                <w:tcW w:w="916" w:type="pct"/>
                <w:shd w:val="clear" w:color="auto" w:fill="auto"/>
              </w:tcPr>
              <w:p w:rsidR="008F5910" w:rsidRDefault="008A184A">
                <w:pPr>
                  <w:jc w:val="right"/>
                  <w:rPr>
                    <w:szCs w:val="21"/>
                  </w:rPr>
                </w:pPr>
                <w:sdt>
                  <w:sdtPr>
                    <w:rPr>
                      <w:szCs w:val="21"/>
                    </w:rPr>
                    <w:alias w:val="应纳税暂时性差异中非同一控制企业合并资产评估增值"/>
                    <w:tag w:val="_GBC_6613347351974aa68c2258bef2f2d409"/>
                    <w:id w:val="-614756709"/>
                    <w:lock w:val="sdtLocked"/>
                  </w:sdtPr>
                  <w:sdtContent>
                    <w:r w:rsidR="00073DF1">
                      <w:rPr>
                        <w:szCs w:val="21"/>
                      </w:rPr>
                      <w:t>19,543,536.93</w:t>
                    </w:r>
                  </w:sdtContent>
                </w:sdt>
              </w:p>
            </w:tc>
            <w:tc>
              <w:tcPr>
                <w:tcW w:w="926" w:type="pct"/>
                <w:shd w:val="clear" w:color="auto" w:fill="auto"/>
              </w:tcPr>
              <w:p w:rsidR="008F5910" w:rsidRDefault="008A184A">
                <w:pPr>
                  <w:jc w:val="right"/>
                  <w:rPr>
                    <w:szCs w:val="21"/>
                  </w:rPr>
                </w:pPr>
                <w:sdt>
                  <w:sdtPr>
                    <w:rPr>
                      <w:szCs w:val="21"/>
                    </w:rPr>
                    <w:alias w:val="递延所得税负债中非同一控制企业合并资产评估增值"/>
                    <w:tag w:val="_GBC_0200f0b8365341efbe803674713aed29"/>
                    <w:id w:val="947503711"/>
                    <w:lock w:val="sdtLocked"/>
                  </w:sdtPr>
                  <w:sdtContent>
                    <w:r w:rsidR="00073DF1">
                      <w:rPr>
                        <w:szCs w:val="21"/>
                      </w:rPr>
                      <w:t>4,405,390.19</w:t>
                    </w:r>
                  </w:sdtContent>
                </w:sdt>
              </w:p>
            </w:tc>
          </w:tr>
          <w:tr w:rsidR="008F5910" w:rsidTr="000F2EC9">
            <w:trPr>
              <w:trHeight w:val="285"/>
            </w:trPr>
            <w:tc>
              <w:tcPr>
                <w:tcW w:w="1312" w:type="pct"/>
                <w:shd w:val="clear" w:color="auto" w:fill="auto"/>
              </w:tcPr>
              <w:p w:rsidR="008F5910" w:rsidRDefault="00CA07ED">
                <w:pPr>
                  <w:rPr>
                    <w:szCs w:val="21"/>
                  </w:rPr>
                </w:pPr>
                <w:r>
                  <w:rPr>
                    <w:szCs w:val="21"/>
                  </w:rPr>
                  <w:t>可供出售金融资产公允价值变动</w:t>
                </w:r>
              </w:p>
            </w:tc>
            <w:tc>
              <w:tcPr>
                <w:tcW w:w="926" w:type="pct"/>
                <w:shd w:val="clear" w:color="auto" w:fill="auto"/>
              </w:tcPr>
              <w:p w:rsidR="008F5910" w:rsidRDefault="008A184A">
                <w:pPr>
                  <w:jc w:val="right"/>
                  <w:rPr>
                    <w:szCs w:val="21"/>
                  </w:rPr>
                </w:pPr>
                <w:sdt>
                  <w:sdtPr>
                    <w:rPr>
                      <w:szCs w:val="21"/>
                    </w:rPr>
                    <w:alias w:val="应纳税暂时性差异中可供出售金融资产公允价值变动"/>
                    <w:tag w:val="_GBC_4daa4214ee824fc09e365d9477e5a31d"/>
                    <w:id w:val="347834339"/>
                    <w:lock w:val="sdtLocked"/>
                    <w:showingPlcHdr/>
                  </w:sdtPr>
                  <w:sdtContent>
                    <w:r w:rsidR="00CA07ED">
                      <w:rPr>
                        <w:rFonts w:hint="eastAsia"/>
                        <w:color w:val="333399"/>
                        <w:szCs w:val="21"/>
                      </w:rPr>
                      <w:t xml:space="preserve">　</w:t>
                    </w:r>
                  </w:sdtContent>
                </w:sdt>
              </w:p>
            </w:tc>
            <w:tc>
              <w:tcPr>
                <w:tcW w:w="920" w:type="pct"/>
                <w:shd w:val="clear" w:color="auto" w:fill="auto"/>
              </w:tcPr>
              <w:p w:rsidR="008F5910" w:rsidRDefault="008A184A">
                <w:pPr>
                  <w:jc w:val="right"/>
                  <w:rPr>
                    <w:szCs w:val="21"/>
                  </w:rPr>
                </w:pPr>
                <w:sdt>
                  <w:sdtPr>
                    <w:rPr>
                      <w:szCs w:val="21"/>
                    </w:rPr>
                    <w:alias w:val="递延所得税负债中可供出售金融资产公允价值变动"/>
                    <w:tag w:val="_GBC_068c4f757b3f4f6b8c85384cb705d83a"/>
                    <w:id w:val="2068383694"/>
                    <w:lock w:val="sdtLocked"/>
                    <w:showingPlcHdr/>
                  </w:sdtPr>
                  <w:sdtContent>
                    <w:r w:rsidR="00CA07ED">
                      <w:rPr>
                        <w:rFonts w:hint="eastAsia"/>
                        <w:color w:val="333399"/>
                        <w:szCs w:val="21"/>
                      </w:rPr>
                      <w:t xml:space="preserve">　</w:t>
                    </w:r>
                  </w:sdtContent>
                </w:sdt>
              </w:p>
            </w:tc>
            <w:tc>
              <w:tcPr>
                <w:tcW w:w="916" w:type="pct"/>
                <w:shd w:val="clear" w:color="auto" w:fill="auto"/>
              </w:tcPr>
              <w:p w:rsidR="008F5910" w:rsidRDefault="008A184A">
                <w:pPr>
                  <w:jc w:val="right"/>
                  <w:rPr>
                    <w:szCs w:val="21"/>
                  </w:rPr>
                </w:pPr>
                <w:sdt>
                  <w:sdtPr>
                    <w:rPr>
                      <w:szCs w:val="21"/>
                    </w:rPr>
                    <w:alias w:val="应纳税暂时性差异中可供出售金融资产公允价值变动"/>
                    <w:tag w:val="_GBC_633aded5fa2f4dc980573ac6882b40a3"/>
                    <w:id w:val="-1560002779"/>
                    <w:lock w:val="sdtLocked"/>
                    <w:showingPlcHdr/>
                  </w:sdtPr>
                  <w:sdtContent>
                    <w:r w:rsidR="00CA07ED">
                      <w:rPr>
                        <w:rFonts w:hint="eastAsia"/>
                        <w:color w:val="333399"/>
                        <w:szCs w:val="21"/>
                      </w:rPr>
                      <w:t xml:space="preserve">　</w:t>
                    </w:r>
                  </w:sdtContent>
                </w:sdt>
              </w:p>
            </w:tc>
            <w:tc>
              <w:tcPr>
                <w:tcW w:w="926" w:type="pct"/>
                <w:shd w:val="clear" w:color="auto" w:fill="auto"/>
              </w:tcPr>
              <w:p w:rsidR="008F5910" w:rsidRDefault="008A184A">
                <w:pPr>
                  <w:jc w:val="right"/>
                  <w:rPr>
                    <w:szCs w:val="21"/>
                  </w:rPr>
                </w:pPr>
                <w:sdt>
                  <w:sdtPr>
                    <w:rPr>
                      <w:szCs w:val="21"/>
                    </w:rPr>
                    <w:alias w:val="递延所得税负债中可供出售金融资产公允价值变动"/>
                    <w:tag w:val="_GBC_8ff2e9500247482d81a605067d23225d"/>
                    <w:id w:val="-829517638"/>
                    <w:lock w:val="sdtLocked"/>
                    <w:showingPlcHdr/>
                  </w:sdtPr>
                  <w:sdtContent>
                    <w:r w:rsidR="00CA07ED">
                      <w:rPr>
                        <w:rFonts w:hint="eastAsia"/>
                        <w:color w:val="333399"/>
                        <w:szCs w:val="21"/>
                      </w:rPr>
                      <w:t xml:space="preserve">　</w:t>
                    </w:r>
                  </w:sdtContent>
                </w:sdt>
              </w:p>
            </w:tc>
          </w:tr>
          <w:sdt>
            <w:sdtPr>
              <w:rPr>
                <w:szCs w:val="21"/>
              </w:rPr>
              <w:alias w:val="递延所得税负债明细"/>
              <w:tag w:val="_TUP_34e4f5737a5d4ab5876eb9f1910e5021"/>
              <w:id w:val="-1500104257"/>
              <w:lock w:val="sdtLocked"/>
            </w:sdtPr>
            <w:sdtContent>
              <w:tr w:rsidR="008F5910" w:rsidTr="000F2EC9">
                <w:trPr>
                  <w:trHeight w:val="285"/>
                </w:trPr>
                <w:sdt>
                  <w:sdtPr>
                    <w:rPr>
                      <w:szCs w:val="21"/>
                    </w:rPr>
                    <w:alias w:val="递延所得税负债明细－项目"/>
                    <w:tag w:val="_GBC_5effced990674cbd84a9bf0d21ff03b7"/>
                    <w:id w:val="-1688292236"/>
                    <w:lock w:val="sdtLocked"/>
                  </w:sdtPr>
                  <w:sdtContent>
                    <w:tc>
                      <w:tcPr>
                        <w:tcW w:w="1312" w:type="pct"/>
                        <w:shd w:val="clear" w:color="auto" w:fill="auto"/>
                        <w:vAlign w:val="center"/>
                      </w:tcPr>
                      <w:p w:rsidR="008F5910" w:rsidRDefault="00073DF1">
                        <w:pPr>
                          <w:rPr>
                            <w:szCs w:val="21"/>
                          </w:rPr>
                        </w:pPr>
                        <w:r w:rsidRPr="00EE6CFB">
                          <w:rPr>
                            <w:rFonts w:ascii="Arial" w:hAnsi="Arial" w:cs="Arial" w:hint="eastAsia"/>
                            <w:szCs w:val="21"/>
                          </w:rPr>
                          <w:t>递延收益所对应的流转税</w:t>
                        </w:r>
                      </w:p>
                    </w:tc>
                  </w:sdtContent>
                </w:sdt>
                <w:sdt>
                  <w:sdtPr>
                    <w:rPr>
                      <w:szCs w:val="21"/>
                    </w:rPr>
                    <w:alias w:val="递延所得税负债明细－应纳税暂时性差异"/>
                    <w:tag w:val="_GBC_d586c14e865d4c59bf4bb32cecccfa2e"/>
                    <w:id w:val="619197869"/>
                    <w:lock w:val="sdtLocked"/>
                  </w:sdtPr>
                  <w:sdtContent>
                    <w:tc>
                      <w:tcPr>
                        <w:tcW w:w="926" w:type="pct"/>
                        <w:shd w:val="clear" w:color="auto" w:fill="auto"/>
                      </w:tcPr>
                      <w:p w:rsidR="008F5910" w:rsidRDefault="00073DF1">
                        <w:pPr>
                          <w:jc w:val="right"/>
                          <w:rPr>
                            <w:szCs w:val="21"/>
                          </w:rPr>
                        </w:pPr>
                        <w:r>
                          <w:rPr>
                            <w:szCs w:val="21"/>
                          </w:rPr>
                          <w:t>655,789.32</w:t>
                        </w:r>
                      </w:p>
                    </w:tc>
                  </w:sdtContent>
                </w:sdt>
                <w:sdt>
                  <w:sdtPr>
                    <w:rPr>
                      <w:szCs w:val="21"/>
                    </w:rPr>
                    <w:alias w:val="递延所得税负债明细－金额"/>
                    <w:tag w:val="_GBC_f7f36f4a35444ebf8e1bb3b400f59ad0"/>
                    <w:id w:val="-2073261970"/>
                    <w:lock w:val="sdtLocked"/>
                  </w:sdtPr>
                  <w:sdtContent>
                    <w:tc>
                      <w:tcPr>
                        <w:tcW w:w="920" w:type="pct"/>
                        <w:shd w:val="clear" w:color="auto" w:fill="auto"/>
                      </w:tcPr>
                      <w:p w:rsidR="008F5910" w:rsidRDefault="00073DF1">
                        <w:pPr>
                          <w:jc w:val="right"/>
                          <w:rPr>
                            <w:szCs w:val="21"/>
                          </w:rPr>
                        </w:pPr>
                        <w:r>
                          <w:rPr>
                            <w:szCs w:val="21"/>
                          </w:rPr>
                          <w:t>98,368.40</w:t>
                        </w:r>
                      </w:p>
                    </w:tc>
                  </w:sdtContent>
                </w:sdt>
                <w:sdt>
                  <w:sdtPr>
                    <w:rPr>
                      <w:szCs w:val="21"/>
                    </w:rPr>
                    <w:alias w:val="递延所得税负债明细－应纳税暂时性差异"/>
                    <w:tag w:val="_GBC_e63d44bbf8a344ed8ea9d75d67e1de29"/>
                    <w:id w:val="1343279161"/>
                    <w:lock w:val="sdtLocked"/>
                  </w:sdtPr>
                  <w:sdtContent>
                    <w:tc>
                      <w:tcPr>
                        <w:tcW w:w="916" w:type="pct"/>
                        <w:shd w:val="clear" w:color="auto" w:fill="auto"/>
                      </w:tcPr>
                      <w:p w:rsidR="008F5910" w:rsidRDefault="00073DF1">
                        <w:pPr>
                          <w:jc w:val="right"/>
                          <w:rPr>
                            <w:szCs w:val="21"/>
                          </w:rPr>
                        </w:pPr>
                        <w:r>
                          <w:rPr>
                            <w:szCs w:val="21"/>
                          </w:rPr>
                          <w:t>651,648.13</w:t>
                        </w:r>
                      </w:p>
                    </w:tc>
                  </w:sdtContent>
                </w:sdt>
                <w:sdt>
                  <w:sdtPr>
                    <w:rPr>
                      <w:szCs w:val="21"/>
                    </w:rPr>
                    <w:alias w:val="递延所得税负债明细－金额"/>
                    <w:tag w:val="_GBC_ed48c080c6034a439212d31db01cddf8"/>
                    <w:id w:val="-2017073079"/>
                    <w:lock w:val="sdtLocked"/>
                  </w:sdtPr>
                  <w:sdtContent>
                    <w:tc>
                      <w:tcPr>
                        <w:tcW w:w="926" w:type="pct"/>
                        <w:shd w:val="clear" w:color="auto" w:fill="auto"/>
                      </w:tcPr>
                      <w:p w:rsidR="008F5910" w:rsidRDefault="00073DF1">
                        <w:pPr>
                          <w:jc w:val="right"/>
                          <w:rPr>
                            <w:szCs w:val="21"/>
                          </w:rPr>
                        </w:pPr>
                        <w:r>
                          <w:rPr>
                            <w:szCs w:val="21"/>
                          </w:rPr>
                          <w:t>97,747.22</w:t>
                        </w:r>
                      </w:p>
                    </w:tc>
                  </w:sdtContent>
                </w:sdt>
              </w:tr>
            </w:sdtContent>
          </w:sdt>
          <w:tr w:rsidR="008F5910" w:rsidTr="000F2EC9">
            <w:trPr>
              <w:trHeight w:val="285"/>
            </w:trPr>
            <w:tc>
              <w:tcPr>
                <w:tcW w:w="1312" w:type="pct"/>
                <w:shd w:val="clear" w:color="auto" w:fill="auto"/>
                <w:vAlign w:val="center"/>
              </w:tcPr>
              <w:p w:rsidR="008F5910" w:rsidRDefault="00CA07ED">
                <w:pPr>
                  <w:jc w:val="center"/>
                  <w:rPr>
                    <w:szCs w:val="21"/>
                  </w:rPr>
                </w:pPr>
                <w:r>
                  <w:rPr>
                    <w:rFonts w:hint="eastAsia"/>
                    <w:szCs w:val="21"/>
                  </w:rPr>
                  <w:t>合计</w:t>
                </w:r>
              </w:p>
            </w:tc>
            <w:tc>
              <w:tcPr>
                <w:tcW w:w="926" w:type="pct"/>
                <w:shd w:val="clear" w:color="auto" w:fill="auto"/>
              </w:tcPr>
              <w:p w:rsidR="008F5910" w:rsidRDefault="008A184A">
                <w:pPr>
                  <w:jc w:val="right"/>
                  <w:rPr>
                    <w:szCs w:val="21"/>
                  </w:rPr>
                </w:pPr>
                <w:sdt>
                  <w:sdtPr>
                    <w:rPr>
                      <w:szCs w:val="21"/>
                    </w:rPr>
                    <w:alias w:val="已确认的应纳税暂时性差异合计"/>
                    <w:tag w:val="_GBC_ab14991b994246f89c65a7eb8ba9c95e"/>
                    <w:id w:val="-1823423578"/>
                    <w:lock w:val="sdtLocked"/>
                  </w:sdtPr>
                  <w:sdtContent>
                    <w:r w:rsidR="00073DF1">
                      <w:rPr>
                        <w:szCs w:val="21"/>
                      </w:rPr>
                      <w:t>19,363,684.44</w:t>
                    </w:r>
                  </w:sdtContent>
                </w:sdt>
              </w:p>
            </w:tc>
            <w:sdt>
              <w:sdtPr>
                <w:rPr>
                  <w:szCs w:val="21"/>
                </w:rPr>
                <w:alias w:val="已确认的递延所得税负债小计"/>
                <w:tag w:val="_GBC_cec24799d50e48eb8232cc31ac06739b"/>
                <w:id w:val="708614435"/>
                <w:lock w:val="sdtLocked"/>
              </w:sdtPr>
              <w:sdtContent>
                <w:tc>
                  <w:tcPr>
                    <w:tcW w:w="920" w:type="pct"/>
                    <w:shd w:val="clear" w:color="auto" w:fill="auto"/>
                  </w:tcPr>
                  <w:p w:rsidR="008F5910" w:rsidRDefault="00073DF1">
                    <w:pPr>
                      <w:jc w:val="right"/>
                      <w:rPr>
                        <w:szCs w:val="21"/>
                      </w:rPr>
                    </w:pPr>
                    <w:r>
                      <w:rPr>
                        <w:szCs w:val="21"/>
                      </w:rPr>
                      <w:t>4,441,085.45</w:t>
                    </w:r>
                  </w:p>
                </w:tc>
              </w:sdtContent>
            </w:sdt>
            <w:tc>
              <w:tcPr>
                <w:tcW w:w="916" w:type="pct"/>
                <w:shd w:val="clear" w:color="auto" w:fill="auto"/>
              </w:tcPr>
              <w:p w:rsidR="008F5910" w:rsidRDefault="008A184A">
                <w:pPr>
                  <w:jc w:val="right"/>
                  <w:rPr>
                    <w:szCs w:val="21"/>
                  </w:rPr>
                </w:pPr>
                <w:sdt>
                  <w:sdtPr>
                    <w:rPr>
                      <w:szCs w:val="21"/>
                    </w:rPr>
                    <w:alias w:val="已确认的应纳税暂时性差异合计"/>
                    <w:tag w:val="_GBC_2489d1feb345455b941c4c683d093819"/>
                    <w:id w:val="931320164"/>
                    <w:lock w:val="sdtLocked"/>
                  </w:sdtPr>
                  <w:sdtContent>
                    <w:r w:rsidR="00073DF1">
                      <w:rPr>
                        <w:szCs w:val="21"/>
                      </w:rPr>
                      <w:t>20,195,185.06</w:t>
                    </w:r>
                  </w:sdtContent>
                </w:sdt>
              </w:p>
            </w:tc>
            <w:sdt>
              <w:sdtPr>
                <w:rPr>
                  <w:szCs w:val="21"/>
                </w:rPr>
                <w:alias w:val="已确认的递延所得税负债小计"/>
                <w:tag w:val="_GBC_f6263c0a22b44880ae86622b3d2c5855"/>
                <w:id w:val="1068540052"/>
                <w:lock w:val="sdtLocked"/>
              </w:sdtPr>
              <w:sdtContent>
                <w:tc>
                  <w:tcPr>
                    <w:tcW w:w="926" w:type="pct"/>
                    <w:shd w:val="clear" w:color="auto" w:fill="auto"/>
                  </w:tcPr>
                  <w:p w:rsidR="008F5910" w:rsidRDefault="00073DF1">
                    <w:pPr>
                      <w:jc w:val="right"/>
                      <w:rPr>
                        <w:szCs w:val="21"/>
                      </w:rPr>
                    </w:pPr>
                    <w:r>
                      <w:rPr>
                        <w:szCs w:val="21"/>
                      </w:rPr>
                      <w:t>4,503,137.41</w:t>
                    </w:r>
                  </w:p>
                </w:tc>
              </w:sdtContent>
            </w:sdt>
          </w:tr>
        </w:tbl>
        <w:p w:rsidR="008F5910" w:rsidRDefault="008F5910"/>
        <w:p w:rsidR="008F5910" w:rsidRDefault="00CA07ED">
          <w:pPr>
            <w:pStyle w:val="4"/>
            <w:numPr>
              <w:ilvl w:val="0"/>
              <w:numId w:val="72"/>
            </w:numPr>
            <w:tabs>
              <w:tab w:val="left" w:pos="588"/>
              <w:tab w:val="left" w:pos="616"/>
            </w:tabs>
          </w:pPr>
          <w:r>
            <w:rPr>
              <w:rFonts w:hint="eastAsia"/>
            </w:rPr>
            <w:lastRenderedPageBreak/>
            <w:t>以抵销后净额列示的递延所得税资产或负债：</w:t>
          </w:r>
        </w:p>
        <w:sdt>
          <w:sdtPr>
            <w:alias w:val="是否适用：以抵销后净额列示的递延所得税资产或负债[双击切换]"/>
            <w:tag w:val="_GBC_adbd88aca1694de2a14c265a3fb12290"/>
            <w:id w:val="423611132"/>
            <w:lock w:val="sdtContentLocked"/>
            <w:placeholder>
              <w:docPart w:val="GBC22222222222222222222222222222"/>
            </w:placeholder>
          </w:sdtPr>
          <w:sdtContent>
            <w:p w:rsidR="008F5910" w:rsidRDefault="008A184A" w:rsidP="00073DF1">
              <w:pPr>
                <w:rPr>
                  <w:szCs w:val="21"/>
                </w:rPr>
              </w:pPr>
              <w:r>
                <w:fldChar w:fldCharType="begin"/>
              </w:r>
              <w:r w:rsidR="00073DF1">
                <w:instrText xml:space="preserve"> MACROBUTTON  SnrToggleCheckbox □适用 </w:instrText>
              </w:r>
              <w:r>
                <w:fldChar w:fldCharType="end"/>
              </w:r>
              <w:r>
                <w:fldChar w:fldCharType="begin"/>
              </w:r>
              <w:r w:rsidR="00073DF1">
                <w:instrText xml:space="preserve"> MACROBUTTON  SnrToggleCheckbox √不适用 </w:instrText>
              </w:r>
              <w:r>
                <w:fldChar w:fldCharType="end"/>
              </w:r>
            </w:p>
          </w:sdtContent>
        </w:sdt>
        <w:p w:rsidR="008F5910" w:rsidRDefault="00CA07ED">
          <w:pPr>
            <w:pStyle w:val="4"/>
            <w:numPr>
              <w:ilvl w:val="0"/>
              <w:numId w:val="72"/>
            </w:numPr>
            <w:tabs>
              <w:tab w:val="left" w:pos="588"/>
              <w:tab w:val="left" w:pos="616"/>
            </w:tabs>
            <w:rPr>
              <w:rFonts w:ascii="宋体" w:hAnsi="宋体"/>
              <w:szCs w:val="21"/>
            </w:rPr>
          </w:pPr>
          <w:r>
            <w:rPr>
              <w:rFonts w:ascii="宋体" w:hAnsi="宋体" w:hint="eastAsia"/>
              <w:szCs w:val="21"/>
            </w:rPr>
            <w:t>未确认递延</w:t>
          </w:r>
          <w:r>
            <w:rPr>
              <w:rFonts w:hint="eastAsia"/>
            </w:rPr>
            <w:t>所得税</w:t>
          </w:r>
          <w:r>
            <w:rPr>
              <w:rFonts w:ascii="宋体" w:hAnsi="宋体" w:hint="eastAsia"/>
              <w:szCs w:val="21"/>
            </w:rPr>
            <w:t>资产明细</w:t>
          </w:r>
        </w:p>
        <w:sdt>
          <w:sdtPr>
            <w:alias w:val="是否适用：未确认递延所得税资产明细[双击切换]"/>
            <w:tag w:val="_GBC_713996bf5e4d4c6988835fbf892c5ef2"/>
            <w:id w:val="-1696689033"/>
            <w:lock w:val="sdtContentLocked"/>
            <w:placeholder>
              <w:docPart w:val="GBC22222222222222222222222222222"/>
            </w:placeholder>
          </w:sdtPr>
          <w:sdtContent>
            <w:p w:rsidR="008F5910" w:rsidRDefault="008A184A">
              <w:r>
                <w:fldChar w:fldCharType="begin"/>
              </w:r>
              <w:r w:rsidR="00073DF1">
                <w:instrText xml:space="preserve"> MACROBUTTON  SnrToggleCheckbox √适用 </w:instrText>
              </w:r>
              <w:r>
                <w:fldChar w:fldCharType="end"/>
              </w:r>
              <w:r>
                <w:fldChar w:fldCharType="begin"/>
              </w:r>
              <w:r w:rsidR="00073DF1">
                <w:instrText xml:space="preserve"> MACROBUTTON  SnrToggleCheckbox □不适用 </w:instrText>
              </w:r>
              <w:r>
                <w:fldChar w:fldCharType="end"/>
              </w:r>
            </w:p>
          </w:sdtContent>
        </w:sdt>
        <w:p w:rsidR="008F5910" w:rsidRDefault="00CA07ED">
          <w:pPr>
            <w:jc w:val="right"/>
            <w:rPr>
              <w:szCs w:val="21"/>
            </w:rPr>
          </w:pPr>
          <w:r>
            <w:rPr>
              <w:rFonts w:hint="eastAsia"/>
              <w:szCs w:val="21"/>
            </w:rPr>
            <w:t>单位：</w:t>
          </w:r>
          <w:sdt>
            <w:sdtPr>
              <w:rPr>
                <w:rFonts w:hint="eastAsia"/>
                <w:szCs w:val="21"/>
              </w:rPr>
              <w:alias w:val="单位：财务附注：未确认递延所得税资产明细"/>
              <w:tag w:val="_GBC_f8fecfb8754c42a8b3b02d67ae705062"/>
              <w:id w:val="13216948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2f5aab227caa4f7da7d6278ecf51ccdf"/>
              <w:id w:val="2053573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9"/>
            <w:gridCol w:w="3082"/>
            <w:gridCol w:w="3078"/>
          </w:tblGrid>
          <w:tr w:rsidR="008F5910" w:rsidTr="000F2EC9">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8F5910" w:rsidRDefault="00CA07ED">
                <w:pPr>
                  <w:jc w:val="center"/>
                  <w:rPr>
                    <w:szCs w:val="21"/>
                  </w:rPr>
                </w:pPr>
                <w:r>
                  <w:rPr>
                    <w:rFonts w:hint="eastAsia"/>
                    <w:szCs w:val="21"/>
                  </w:rPr>
                  <w:t>项目</w:t>
                </w:r>
              </w:p>
            </w:tc>
            <w:tc>
              <w:tcPr>
                <w:tcW w:w="1703" w:type="pct"/>
                <w:tcBorders>
                  <w:top w:val="single" w:sz="4" w:space="0" w:color="auto"/>
                  <w:left w:val="single" w:sz="4" w:space="0" w:color="auto"/>
                  <w:bottom w:val="single" w:sz="4" w:space="0" w:color="auto"/>
                  <w:right w:val="single" w:sz="4" w:space="0" w:color="auto"/>
                </w:tcBorders>
                <w:vAlign w:val="center"/>
              </w:tcPr>
              <w:p w:rsidR="008F5910" w:rsidRDefault="00CA07ED">
                <w:pPr>
                  <w:jc w:val="center"/>
                  <w:rPr>
                    <w:szCs w:val="21"/>
                  </w:rPr>
                </w:pPr>
                <w:r>
                  <w:rPr>
                    <w:rFonts w:hint="eastAsia"/>
                    <w:szCs w:val="21"/>
                  </w:rPr>
                  <w:t>期末余额</w:t>
                </w:r>
              </w:p>
            </w:tc>
            <w:tc>
              <w:tcPr>
                <w:tcW w:w="1701" w:type="pct"/>
                <w:tcBorders>
                  <w:top w:val="single" w:sz="4" w:space="0" w:color="auto"/>
                  <w:left w:val="single" w:sz="4" w:space="0" w:color="auto"/>
                  <w:bottom w:val="single" w:sz="4" w:space="0" w:color="auto"/>
                  <w:right w:val="single" w:sz="4" w:space="0" w:color="auto"/>
                </w:tcBorders>
                <w:vAlign w:val="center"/>
              </w:tcPr>
              <w:p w:rsidR="008F5910" w:rsidRDefault="00CA07ED">
                <w:pPr>
                  <w:jc w:val="center"/>
                  <w:rPr>
                    <w:szCs w:val="21"/>
                  </w:rPr>
                </w:pPr>
                <w:r>
                  <w:rPr>
                    <w:rFonts w:hint="eastAsia"/>
                    <w:szCs w:val="21"/>
                  </w:rPr>
                  <w:t>期初余额</w:t>
                </w:r>
              </w:p>
            </w:tc>
          </w:tr>
          <w:tr w:rsidR="008F5910" w:rsidTr="000F2EC9">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8F5910" w:rsidRDefault="00CA07ED">
                <w:pPr>
                  <w:rPr>
                    <w:szCs w:val="21"/>
                  </w:rPr>
                </w:pPr>
                <w:r>
                  <w:rPr>
                    <w:rFonts w:hint="eastAsia"/>
                    <w:szCs w:val="21"/>
                  </w:rPr>
                  <w:t>可抵扣暂时性差异</w:t>
                </w:r>
              </w:p>
            </w:tc>
            <w:sdt>
              <w:sdtPr>
                <w:rPr>
                  <w:szCs w:val="21"/>
                </w:rPr>
                <w:alias w:val="未确认递延所得税资产中可抵扣暂时性差异"/>
                <w:tag w:val="_GBC_2503a5864de04599ae9b7d50af027810"/>
                <w:id w:val="1076936276"/>
                <w:lock w:val="sdtLocked"/>
              </w:sdtPr>
              <w:sdtContent>
                <w:tc>
                  <w:tcPr>
                    <w:tcW w:w="1703" w:type="pct"/>
                    <w:tcBorders>
                      <w:top w:val="single" w:sz="4" w:space="0" w:color="auto"/>
                      <w:left w:val="single" w:sz="4" w:space="0" w:color="auto"/>
                      <w:bottom w:val="single" w:sz="4" w:space="0" w:color="auto"/>
                      <w:right w:val="single" w:sz="4" w:space="0" w:color="auto"/>
                    </w:tcBorders>
                  </w:tcPr>
                  <w:p w:rsidR="008F5910" w:rsidRDefault="007E3924">
                    <w:pPr>
                      <w:jc w:val="right"/>
                      <w:rPr>
                        <w:szCs w:val="21"/>
                      </w:rPr>
                    </w:pPr>
                    <w:r>
                      <w:rPr>
                        <w:szCs w:val="21"/>
                      </w:rPr>
                      <w:t>17,317,999.54</w:t>
                    </w:r>
                  </w:p>
                </w:tc>
              </w:sdtContent>
            </w:sdt>
            <w:sdt>
              <w:sdtPr>
                <w:rPr>
                  <w:szCs w:val="21"/>
                </w:rPr>
                <w:alias w:val="未确认递延所得税资产中可抵扣暂时性差异"/>
                <w:tag w:val="_GBC_4de4f6baff4e479b8e8f388071d7fcd9"/>
                <w:id w:val="296344133"/>
                <w:lock w:val="sdtLocked"/>
              </w:sdtPr>
              <w:sdtContent>
                <w:tc>
                  <w:tcPr>
                    <w:tcW w:w="1701" w:type="pct"/>
                    <w:tcBorders>
                      <w:top w:val="single" w:sz="4" w:space="0" w:color="auto"/>
                      <w:left w:val="single" w:sz="4" w:space="0" w:color="auto"/>
                      <w:bottom w:val="single" w:sz="4" w:space="0" w:color="auto"/>
                      <w:right w:val="single" w:sz="4" w:space="0" w:color="auto"/>
                    </w:tcBorders>
                  </w:tcPr>
                  <w:p w:rsidR="008F5910" w:rsidRDefault="00073DF1">
                    <w:pPr>
                      <w:jc w:val="right"/>
                      <w:rPr>
                        <w:szCs w:val="21"/>
                      </w:rPr>
                    </w:pPr>
                    <w:r>
                      <w:rPr>
                        <w:szCs w:val="21"/>
                      </w:rPr>
                      <w:t>1,366,361.72</w:t>
                    </w:r>
                  </w:p>
                </w:tc>
              </w:sdtContent>
            </w:sdt>
          </w:tr>
          <w:tr w:rsidR="008F5910" w:rsidTr="000F2EC9">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8F5910" w:rsidRDefault="00CA07ED">
                <w:pPr>
                  <w:rPr>
                    <w:szCs w:val="21"/>
                  </w:rPr>
                </w:pPr>
                <w:r>
                  <w:rPr>
                    <w:rFonts w:hint="eastAsia"/>
                    <w:szCs w:val="21"/>
                  </w:rPr>
                  <w:t>可抵扣亏损</w:t>
                </w:r>
              </w:p>
            </w:tc>
            <w:sdt>
              <w:sdtPr>
                <w:rPr>
                  <w:szCs w:val="21"/>
                </w:rPr>
                <w:alias w:val="未确认递延所得税资产中可抵扣亏损"/>
                <w:tag w:val="_GBC_cf1f65594d454e74b253f095dd411c24"/>
                <w:id w:val="-426273198"/>
                <w:lock w:val="sdtLocked"/>
              </w:sdtPr>
              <w:sdtContent>
                <w:tc>
                  <w:tcPr>
                    <w:tcW w:w="1703" w:type="pct"/>
                    <w:tcBorders>
                      <w:top w:val="single" w:sz="4" w:space="0" w:color="auto"/>
                      <w:left w:val="single" w:sz="4" w:space="0" w:color="auto"/>
                      <w:bottom w:val="single" w:sz="4" w:space="0" w:color="auto"/>
                      <w:right w:val="single" w:sz="4" w:space="0" w:color="auto"/>
                    </w:tcBorders>
                  </w:tcPr>
                  <w:p w:rsidR="008F5910" w:rsidRDefault="007E3924">
                    <w:pPr>
                      <w:jc w:val="right"/>
                      <w:rPr>
                        <w:szCs w:val="21"/>
                      </w:rPr>
                    </w:pPr>
                    <w:r>
                      <w:rPr>
                        <w:szCs w:val="21"/>
                      </w:rPr>
                      <w:t>559,552,872.08</w:t>
                    </w:r>
                  </w:p>
                </w:tc>
              </w:sdtContent>
            </w:sdt>
            <w:sdt>
              <w:sdtPr>
                <w:rPr>
                  <w:szCs w:val="21"/>
                </w:rPr>
                <w:alias w:val="未确认递延所得税资产中可抵扣亏损"/>
                <w:tag w:val="_GBC_6b91b604cbd445019467995450ab350f"/>
                <w:id w:val="614644325"/>
                <w:lock w:val="sdtLocked"/>
              </w:sdtPr>
              <w:sdtContent>
                <w:tc>
                  <w:tcPr>
                    <w:tcW w:w="1701" w:type="pct"/>
                    <w:tcBorders>
                      <w:top w:val="single" w:sz="4" w:space="0" w:color="auto"/>
                      <w:left w:val="single" w:sz="4" w:space="0" w:color="auto"/>
                      <w:bottom w:val="single" w:sz="4" w:space="0" w:color="auto"/>
                      <w:right w:val="single" w:sz="4" w:space="0" w:color="auto"/>
                    </w:tcBorders>
                  </w:tcPr>
                  <w:p w:rsidR="008F5910" w:rsidRDefault="00073DF1">
                    <w:pPr>
                      <w:jc w:val="right"/>
                      <w:rPr>
                        <w:szCs w:val="21"/>
                      </w:rPr>
                    </w:pPr>
                    <w:r>
                      <w:rPr>
                        <w:szCs w:val="21"/>
                      </w:rPr>
                      <w:t>555,129,169.42</w:t>
                    </w:r>
                  </w:p>
                </w:tc>
              </w:sdtContent>
            </w:sdt>
          </w:tr>
          <w:tr w:rsidR="008F5910" w:rsidTr="000F2EC9">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8F5910" w:rsidRDefault="00CA07ED">
                <w:pPr>
                  <w:jc w:val="center"/>
                  <w:rPr>
                    <w:szCs w:val="21"/>
                  </w:rPr>
                </w:pPr>
                <w:r>
                  <w:rPr>
                    <w:rFonts w:hint="eastAsia"/>
                    <w:szCs w:val="21"/>
                  </w:rPr>
                  <w:t>合计</w:t>
                </w:r>
              </w:p>
            </w:tc>
            <w:sdt>
              <w:sdtPr>
                <w:rPr>
                  <w:szCs w:val="21"/>
                </w:rPr>
                <w:alias w:val="未确认递延所得税资产小计"/>
                <w:tag w:val="_GBC_61043f38d0044a80b1f9a710c7f92a78"/>
                <w:id w:val="898941130"/>
                <w:lock w:val="sdtLocked"/>
              </w:sdtPr>
              <w:sdtContent>
                <w:tc>
                  <w:tcPr>
                    <w:tcW w:w="1703" w:type="pct"/>
                    <w:tcBorders>
                      <w:top w:val="single" w:sz="4" w:space="0" w:color="auto"/>
                      <w:left w:val="single" w:sz="4" w:space="0" w:color="auto"/>
                      <w:bottom w:val="single" w:sz="4" w:space="0" w:color="auto"/>
                      <w:right w:val="single" w:sz="4" w:space="0" w:color="auto"/>
                    </w:tcBorders>
                  </w:tcPr>
                  <w:p w:rsidR="008F5910" w:rsidRDefault="007E3924">
                    <w:pPr>
                      <w:jc w:val="right"/>
                      <w:rPr>
                        <w:szCs w:val="21"/>
                      </w:rPr>
                    </w:pPr>
                    <w:r>
                      <w:rPr>
                        <w:szCs w:val="21"/>
                      </w:rPr>
                      <w:t>576,870,871.62</w:t>
                    </w:r>
                  </w:p>
                </w:tc>
              </w:sdtContent>
            </w:sdt>
            <w:sdt>
              <w:sdtPr>
                <w:rPr>
                  <w:szCs w:val="21"/>
                </w:rPr>
                <w:alias w:val="未确认递延所得税资产小计"/>
                <w:tag w:val="_GBC_cae76abcea904ec1ac203358e52232ed"/>
                <w:id w:val="2087184090"/>
                <w:lock w:val="sdtLocked"/>
              </w:sdtPr>
              <w:sdtContent>
                <w:tc>
                  <w:tcPr>
                    <w:tcW w:w="1701" w:type="pct"/>
                    <w:tcBorders>
                      <w:top w:val="single" w:sz="4" w:space="0" w:color="auto"/>
                      <w:left w:val="single" w:sz="4" w:space="0" w:color="auto"/>
                      <w:bottom w:val="single" w:sz="4" w:space="0" w:color="auto"/>
                      <w:right w:val="single" w:sz="4" w:space="0" w:color="auto"/>
                    </w:tcBorders>
                  </w:tcPr>
                  <w:p w:rsidR="008F5910" w:rsidRDefault="00073DF1">
                    <w:pPr>
                      <w:jc w:val="right"/>
                      <w:rPr>
                        <w:szCs w:val="21"/>
                      </w:rPr>
                    </w:pPr>
                    <w:r>
                      <w:rPr>
                        <w:szCs w:val="21"/>
                      </w:rPr>
                      <w:t>556,495,531.14</w:t>
                    </w:r>
                  </w:p>
                </w:tc>
              </w:sdtContent>
            </w:sdt>
          </w:tr>
        </w:tbl>
        <w:p w:rsidR="008F5910" w:rsidRDefault="008F5910">
          <w:pPr>
            <w:rPr>
              <w:szCs w:val="21"/>
            </w:rPr>
          </w:pPr>
        </w:p>
        <w:p w:rsidR="008F5910" w:rsidRDefault="00CA07ED">
          <w:pPr>
            <w:pStyle w:val="4"/>
            <w:numPr>
              <w:ilvl w:val="0"/>
              <w:numId w:val="72"/>
            </w:numPr>
            <w:tabs>
              <w:tab w:val="left" w:pos="588"/>
              <w:tab w:val="left" w:pos="616"/>
            </w:tabs>
            <w:rPr>
              <w:rFonts w:ascii="宋体" w:hAnsi="宋体"/>
              <w:szCs w:val="21"/>
            </w:rPr>
          </w:pPr>
          <w:r>
            <w:rPr>
              <w:rFonts w:ascii="宋体" w:hAnsi="宋体" w:hint="eastAsia"/>
              <w:szCs w:val="21"/>
            </w:rPr>
            <w:t>未确认递延所得税资产的可抵扣亏损将于以下年度到期</w:t>
          </w:r>
        </w:p>
        <w:sdt>
          <w:sdtPr>
            <w:alias w:val="是否适用：未确认递延所得税资产的可抵扣亏损将于以下年度到期[双击切换]"/>
            <w:tag w:val="_GBC_961c987bdb6e4a53ad2e7713648fd02b"/>
            <w:id w:val="-217593369"/>
            <w:lock w:val="sdtContentLocked"/>
            <w:placeholder>
              <w:docPart w:val="GBC22222222222222222222222222222"/>
            </w:placeholder>
          </w:sdtPr>
          <w:sdtContent>
            <w:p w:rsidR="008F5910" w:rsidRDefault="008A184A">
              <w:r>
                <w:fldChar w:fldCharType="begin"/>
              </w:r>
              <w:r w:rsidR="00073DF1">
                <w:instrText xml:space="preserve"> MACROBUTTON  SnrToggleCheckbox √适用 </w:instrText>
              </w:r>
              <w:r>
                <w:fldChar w:fldCharType="end"/>
              </w:r>
              <w:r>
                <w:fldChar w:fldCharType="begin"/>
              </w:r>
              <w:r w:rsidR="00073DF1">
                <w:instrText xml:space="preserve"> MACROBUTTON  SnrToggleCheckbox □不适用 </w:instrText>
              </w:r>
              <w:r>
                <w:fldChar w:fldCharType="end"/>
              </w:r>
            </w:p>
          </w:sdtContent>
        </w:sdt>
        <w:p w:rsidR="008F5910" w:rsidRDefault="00CA07ED">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f2f4114ac2e940dc8739e6c3e20fe15f"/>
              <w:id w:val="-16168219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a44b093249e5439fa4b311f7150bce43"/>
              <w:id w:val="11833230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4"/>
            <w:gridCol w:w="2286"/>
            <w:gridCol w:w="2324"/>
            <w:gridCol w:w="2355"/>
          </w:tblGrid>
          <w:tr w:rsidR="00073DF1" w:rsidTr="00073DF1">
            <w:trPr>
              <w:trHeight w:val="285"/>
            </w:trPr>
            <w:tc>
              <w:tcPr>
                <w:tcW w:w="1152" w:type="pct"/>
                <w:tcBorders>
                  <w:top w:val="single" w:sz="4" w:space="0" w:color="auto"/>
                  <w:left w:val="single" w:sz="4" w:space="0" w:color="auto"/>
                  <w:bottom w:val="single" w:sz="4" w:space="0" w:color="auto"/>
                  <w:right w:val="single" w:sz="4" w:space="0" w:color="auto"/>
                </w:tcBorders>
                <w:vAlign w:val="center"/>
              </w:tcPr>
              <w:p w:rsidR="00073DF1" w:rsidRDefault="00073DF1" w:rsidP="00073DF1">
                <w:pPr>
                  <w:jc w:val="center"/>
                  <w:rPr>
                    <w:szCs w:val="21"/>
                  </w:rPr>
                </w:pPr>
                <w:r>
                  <w:rPr>
                    <w:rFonts w:hint="eastAsia"/>
                    <w:szCs w:val="21"/>
                  </w:rPr>
                  <w:t>年份</w:t>
                </w:r>
              </w:p>
            </w:tc>
            <w:tc>
              <w:tcPr>
                <w:tcW w:w="1263" w:type="pct"/>
                <w:tcBorders>
                  <w:top w:val="single" w:sz="4" w:space="0" w:color="auto"/>
                  <w:left w:val="single" w:sz="4" w:space="0" w:color="auto"/>
                  <w:bottom w:val="single" w:sz="4" w:space="0" w:color="auto"/>
                  <w:right w:val="single" w:sz="4" w:space="0" w:color="auto"/>
                </w:tcBorders>
                <w:vAlign w:val="center"/>
              </w:tcPr>
              <w:p w:rsidR="00073DF1" w:rsidRDefault="00073DF1" w:rsidP="00073DF1">
                <w:pPr>
                  <w:jc w:val="center"/>
                  <w:rPr>
                    <w:szCs w:val="21"/>
                  </w:rPr>
                </w:pPr>
                <w:r>
                  <w:rPr>
                    <w:rFonts w:hint="eastAsia"/>
                    <w:szCs w:val="21"/>
                  </w:rPr>
                  <w:t>期末金额</w:t>
                </w:r>
              </w:p>
            </w:tc>
            <w:tc>
              <w:tcPr>
                <w:tcW w:w="1284" w:type="pct"/>
                <w:tcBorders>
                  <w:top w:val="single" w:sz="4" w:space="0" w:color="auto"/>
                  <w:left w:val="single" w:sz="4" w:space="0" w:color="auto"/>
                  <w:bottom w:val="single" w:sz="4" w:space="0" w:color="auto"/>
                  <w:right w:val="single" w:sz="4" w:space="0" w:color="auto"/>
                </w:tcBorders>
                <w:vAlign w:val="center"/>
              </w:tcPr>
              <w:p w:rsidR="00073DF1" w:rsidRDefault="00073DF1" w:rsidP="00073DF1">
                <w:pPr>
                  <w:jc w:val="center"/>
                  <w:rPr>
                    <w:szCs w:val="21"/>
                  </w:rPr>
                </w:pPr>
                <w:r>
                  <w:rPr>
                    <w:rFonts w:hint="eastAsia"/>
                    <w:szCs w:val="21"/>
                  </w:rPr>
                  <w:t>期初金额</w:t>
                </w:r>
              </w:p>
            </w:tc>
            <w:tc>
              <w:tcPr>
                <w:tcW w:w="1301" w:type="pct"/>
                <w:tcBorders>
                  <w:top w:val="single" w:sz="4" w:space="0" w:color="auto"/>
                  <w:left w:val="single" w:sz="4" w:space="0" w:color="auto"/>
                  <w:bottom w:val="single" w:sz="4" w:space="0" w:color="auto"/>
                  <w:right w:val="single" w:sz="4" w:space="0" w:color="auto"/>
                </w:tcBorders>
                <w:vAlign w:val="center"/>
              </w:tcPr>
              <w:p w:rsidR="00073DF1" w:rsidRDefault="00073DF1" w:rsidP="00073DF1">
                <w:pPr>
                  <w:jc w:val="center"/>
                  <w:rPr>
                    <w:szCs w:val="21"/>
                  </w:rPr>
                </w:pPr>
                <w:r>
                  <w:rPr>
                    <w:rFonts w:hint="eastAsia"/>
                    <w:szCs w:val="21"/>
                  </w:rPr>
                  <w:t>备注</w:t>
                </w:r>
              </w:p>
            </w:tc>
          </w:tr>
          <w:sdt>
            <w:sdtPr>
              <w:rPr>
                <w:rFonts w:hint="eastAsia"/>
                <w:szCs w:val="21"/>
              </w:rPr>
              <w:alias w:val="未确认递延所得税资产的可抵扣亏损到期明细"/>
              <w:tag w:val="_TUP_4069c4f2b7c24917ae9bee619d1dc277"/>
              <w:id w:val="85829166"/>
              <w:lock w:val="sdtLocked"/>
            </w:sdtPr>
            <w:sdtContent>
              <w:tr w:rsidR="00073DF1" w:rsidRPr="00073DF1" w:rsidTr="00073DF1">
                <w:trPr>
                  <w:trHeight w:val="285"/>
                </w:trPr>
                <w:sdt>
                  <w:sdtPr>
                    <w:rPr>
                      <w:rFonts w:hint="eastAsia"/>
                      <w:szCs w:val="21"/>
                    </w:rPr>
                    <w:alias w:val="未确认递延所得税资产的可抵扣亏损到期明细-年份"/>
                    <w:tag w:val="_GBC_98e792895cd247bd882c330eda9dc4f8"/>
                    <w:id w:val="85829162"/>
                    <w:lock w:val="sdtLocked"/>
                  </w:sdtPr>
                  <w:sdtContent>
                    <w:tc>
                      <w:tcPr>
                        <w:tcW w:w="1152" w:type="pct"/>
                        <w:tcBorders>
                          <w:top w:val="single" w:sz="4" w:space="0" w:color="auto"/>
                          <w:left w:val="single" w:sz="4" w:space="0" w:color="auto"/>
                          <w:bottom w:val="single" w:sz="4" w:space="0" w:color="auto"/>
                          <w:right w:val="single" w:sz="4" w:space="0" w:color="auto"/>
                        </w:tcBorders>
                      </w:tcPr>
                      <w:p w:rsidR="00073DF1" w:rsidRPr="00073DF1" w:rsidRDefault="00073DF1" w:rsidP="00073DF1">
                        <w:pPr>
                          <w:rPr>
                            <w:szCs w:val="21"/>
                          </w:rPr>
                        </w:pPr>
                        <w:r w:rsidRPr="00073DF1">
                          <w:rPr>
                            <w:szCs w:val="21"/>
                          </w:rPr>
                          <w:t>2016年</w:t>
                        </w:r>
                      </w:p>
                    </w:tc>
                  </w:sdtContent>
                </w:sdt>
                <w:sdt>
                  <w:sdtPr>
                    <w:rPr>
                      <w:szCs w:val="21"/>
                    </w:rPr>
                    <w:alias w:val="未确认递延所得税资产的可抵扣亏损到期明细-金额"/>
                    <w:tag w:val="_GBC_cbf090cf2ec549beb856bed8ceaf6e1e"/>
                    <w:id w:val="85829163"/>
                    <w:lock w:val="sdtLocked"/>
                    <w:showingPlcHdr/>
                  </w:sdtPr>
                  <w:sdtContent>
                    <w:tc>
                      <w:tcPr>
                        <w:tcW w:w="1263" w:type="pct"/>
                        <w:tcBorders>
                          <w:top w:val="single" w:sz="4" w:space="0" w:color="auto"/>
                          <w:left w:val="single" w:sz="4" w:space="0" w:color="auto"/>
                          <w:bottom w:val="single" w:sz="4" w:space="0" w:color="auto"/>
                          <w:right w:val="single" w:sz="4" w:space="0" w:color="auto"/>
                        </w:tcBorders>
                      </w:tcPr>
                      <w:p w:rsidR="00073DF1" w:rsidRPr="00073DF1" w:rsidRDefault="00073DF1" w:rsidP="00073DF1">
                        <w:pPr>
                          <w:jc w:val="right"/>
                          <w:rPr>
                            <w:szCs w:val="21"/>
                          </w:rPr>
                        </w:pPr>
                        <w:r w:rsidRPr="00073DF1">
                          <w:rPr>
                            <w:szCs w:val="21"/>
                          </w:rPr>
                          <w:t xml:space="preserve">     </w:t>
                        </w:r>
                      </w:p>
                    </w:tc>
                  </w:sdtContent>
                </w:sdt>
                <w:sdt>
                  <w:sdtPr>
                    <w:rPr>
                      <w:szCs w:val="21"/>
                    </w:rPr>
                    <w:alias w:val="未确认递延所得税资产的可抵扣亏损到期明细-金额"/>
                    <w:tag w:val="_GBC_772a4582a5604e1b9bed410f4e7d7bf3"/>
                    <w:id w:val="85829164"/>
                    <w:lock w:val="sdtLocked"/>
                  </w:sdtPr>
                  <w:sdtContent>
                    <w:tc>
                      <w:tcPr>
                        <w:tcW w:w="1284" w:type="pct"/>
                        <w:tcBorders>
                          <w:top w:val="single" w:sz="4" w:space="0" w:color="auto"/>
                          <w:left w:val="single" w:sz="4" w:space="0" w:color="auto"/>
                          <w:bottom w:val="single" w:sz="4" w:space="0" w:color="auto"/>
                          <w:right w:val="single" w:sz="4" w:space="0" w:color="auto"/>
                        </w:tcBorders>
                      </w:tcPr>
                      <w:p w:rsidR="00073DF1" w:rsidRPr="00073DF1" w:rsidRDefault="00073DF1" w:rsidP="00073DF1">
                        <w:pPr>
                          <w:jc w:val="right"/>
                          <w:rPr>
                            <w:szCs w:val="21"/>
                          </w:rPr>
                        </w:pPr>
                        <w:r w:rsidRPr="00073DF1">
                          <w:rPr>
                            <w:szCs w:val="21"/>
                          </w:rPr>
                          <w:t>25,094,179.69</w:t>
                        </w:r>
                      </w:p>
                    </w:tc>
                  </w:sdtContent>
                </w:sdt>
                <w:sdt>
                  <w:sdtPr>
                    <w:rPr>
                      <w:szCs w:val="21"/>
                    </w:rPr>
                    <w:alias w:val="未确认递延所得税资产的可抵扣亏损到期明细-备注"/>
                    <w:tag w:val="_GBC_26d489e327864c8394cfb93897383a8a"/>
                    <w:id w:val="85829165"/>
                    <w:lock w:val="sdtLocked"/>
                  </w:sdtPr>
                  <w:sdtContent>
                    <w:tc>
                      <w:tcPr>
                        <w:tcW w:w="1301" w:type="pct"/>
                        <w:tcBorders>
                          <w:top w:val="single" w:sz="4" w:space="0" w:color="auto"/>
                          <w:left w:val="single" w:sz="4" w:space="0" w:color="auto"/>
                          <w:bottom w:val="single" w:sz="4" w:space="0" w:color="auto"/>
                          <w:right w:val="single" w:sz="4" w:space="0" w:color="auto"/>
                        </w:tcBorders>
                      </w:tcPr>
                      <w:p w:rsidR="00073DF1" w:rsidRPr="00073DF1" w:rsidRDefault="00073DF1" w:rsidP="00073DF1">
                        <w:pPr>
                          <w:rPr>
                            <w:szCs w:val="21"/>
                          </w:rPr>
                        </w:pPr>
                        <w:r w:rsidRPr="00073DF1">
                          <w:rPr>
                            <w:rFonts w:hint="eastAsia"/>
                            <w:szCs w:val="21"/>
                          </w:rPr>
                          <w:t> </w:t>
                        </w:r>
                      </w:p>
                    </w:tc>
                  </w:sdtContent>
                </w:sdt>
              </w:tr>
            </w:sdtContent>
          </w:sdt>
          <w:sdt>
            <w:sdtPr>
              <w:rPr>
                <w:rFonts w:hint="eastAsia"/>
                <w:szCs w:val="21"/>
              </w:rPr>
              <w:alias w:val="未确认递延所得税资产的可抵扣亏损到期明细"/>
              <w:tag w:val="_TUP_4069c4f2b7c24917ae9bee619d1dc277"/>
              <w:id w:val="85829171"/>
              <w:lock w:val="sdtLocked"/>
            </w:sdtPr>
            <w:sdtContent>
              <w:tr w:rsidR="00073DF1" w:rsidTr="00073DF1">
                <w:trPr>
                  <w:trHeight w:val="285"/>
                </w:trPr>
                <w:sdt>
                  <w:sdtPr>
                    <w:rPr>
                      <w:rFonts w:hint="eastAsia"/>
                      <w:szCs w:val="21"/>
                    </w:rPr>
                    <w:alias w:val="未确认递延所得税资产的可抵扣亏损到期明细-年份"/>
                    <w:tag w:val="_GBC_98e792895cd247bd882c330eda9dc4f8"/>
                    <w:id w:val="85829167"/>
                    <w:lock w:val="sdtLocked"/>
                  </w:sdtPr>
                  <w:sdtContent>
                    <w:tc>
                      <w:tcPr>
                        <w:tcW w:w="1152" w:type="pct"/>
                        <w:tcBorders>
                          <w:top w:val="single" w:sz="4" w:space="0" w:color="auto"/>
                          <w:left w:val="single" w:sz="4" w:space="0" w:color="auto"/>
                          <w:bottom w:val="single" w:sz="4" w:space="0" w:color="auto"/>
                          <w:right w:val="single" w:sz="4" w:space="0" w:color="auto"/>
                        </w:tcBorders>
                      </w:tcPr>
                      <w:p w:rsidR="00073DF1" w:rsidRDefault="00073DF1" w:rsidP="00073DF1">
                        <w:pPr>
                          <w:rPr>
                            <w:szCs w:val="21"/>
                          </w:rPr>
                        </w:pPr>
                        <w:r>
                          <w:rPr>
                            <w:szCs w:val="21"/>
                          </w:rPr>
                          <w:t>2017年</w:t>
                        </w:r>
                      </w:p>
                    </w:tc>
                  </w:sdtContent>
                </w:sdt>
                <w:sdt>
                  <w:sdtPr>
                    <w:rPr>
                      <w:szCs w:val="21"/>
                    </w:rPr>
                    <w:alias w:val="未确认递延所得税资产的可抵扣亏损到期明细-金额"/>
                    <w:tag w:val="_GBC_cbf090cf2ec549beb856bed8ceaf6e1e"/>
                    <w:id w:val="85829168"/>
                    <w:lock w:val="sdtLocked"/>
                  </w:sdtPr>
                  <w:sdtContent>
                    <w:tc>
                      <w:tcPr>
                        <w:tcW w:w="1263" w:type="pct"/>
                        <w:tcBorders>
                          <w:top w:val="single" w:sz="4" w:space="0" w:color="auto"/>
                          <w:left w:val="single" w:sz="4" w:space="0" w:color="auto"/>
                          <w:bottom w:val="single" w:sz="4" w:space="0" w:color="auto"/>
                          <w:right w:val="single" w:sz="4" w:space="0" w:color="auto"/>
                        </w:tcBorders>
                      </w:tcPr>
                      <w:p w:rsidR="00073DF1" w:rsidRDefault="007E3924" w:rsidP="00073DF1">
                        <w:pPr>
                          <w:jc w:val="right"/>
                          <w:rPr>
                            <w:szCs w:val="21"/>
                          </w:rPr>
                        </w:pPr>
                        <w:r>
                          <w:rPr>
                            <w:szCs w:val="21"/>
                          </w:rPr>
                          <w:t>23,332,492.89</w:t>
                        </w:r>
                      </w:p>
                    </w:tc>
                  </w:sdtContent>
                </w:sdt>
                <w:sdt>
                  <w:sdtPr>
                    <w:rPr>
                      <w:szCs w:val="21"/>
                    </w:rPr>
                    <w:alias w:val="未确认递延所得税资产的可抵扣亏损到期明细-金额"/>
                    <w:tag w:val="_GBC_772a4582a5604e1b9bed410f4e7d7bf3"/>
                    <w:id w:val="85829169"/>
                    <w:lock w:val="sdtLocked"/>
                  </w:sdtPr>
                  <w:sdtContent>
                    <w:tc>
                      <w:tcPr>
                        <w:tcW w:w="1284" w:type="pct"/>
                        <w:tcBorders>
                          <w:top w:val="single" w:sz="4" w:space="0" w:color="auto"/>
                          <w:left w:val="single" w:sz="4" w:space="0" w:color="auto"/>
                          <w:bottom w:val="single" w:sz="4" w:space="0" w:color="auto"/>
                          <w:right w:val="single" w:sz="4" w:space="0" w:color="auto"/>
                        </w:tcBorders>
                      </w:tcPr>
                      <w:p w:rsidR="00073DF1" w:rsidRDefault="00073DF1" w:rsidP="00073DF1">
                        <w:pPr>
                          <w:jc w:val="right"/>
                          <w:rPr>
                            <w:szCs w:val="21"/>
                          </w:rPr>
                        </w:pPr>
                        <w:r>
                          <w:rPr>
                            <w:szCs w:val="21"/>
                          </w:rPr>
                          <w:t>23,771,103.53</w:t>
                        </w:r>
                      </w:p>
                    </w:tc>
                  </w:sdtContent>
                </w:sdt>
                <w:sdt>
                  <w:sdtPr>
                    <w:rPr>
                      <w:szCs w:val="21"/>
                    </w:rPr>
                    <w:alias w:val="未确认递延所得税资产的可抵扣亏损到期明细-备注"/>
                    <w:tag w:val="_GBC_26d489e327864c8394cfb93897383a8a"/>
                    <w:id w:val="85829170"/>
                    <w:lock w:val="sdtLocked"/>
                  </w:sdtPr>
                  <w:sdtContent>
                    <w:tc>
                      <w:tcPr>
                        <w:tcW w:w="1301" w:type="pct"/>
                        <w:tcBorders>
                          <w:top w:val="single" w:sz="4" w:space="0" w:color="auto"/>
                          <w:left w:val="single" w:sz="4" w:space="0" w:color="auto"/>
                          <w:bottom w:val="single" w:sz="4" w:space="0" w:color="auto"/>
                          <w:right w:val="single" w:sz="4" w:space="0" w:color="auto"/>
                        </w:tcBorders>
                      </w:tcPr>
                      <w:p w:rsidR="00073DF1" w:rsidRDefault="00073DF1" w:rsidP="00073DF1">
                        <w:pPr>
                          <w:rPr>
                            <w:szCs w:val="21"/>
                          </w:rPr>
                        </w:pPr>
                        <w:r>
                          <w:rPr>
                            <w:rFonts w:hint="eastAsia"/>
                            <w:szCs w:val="21"/>
                          </w:rPr>
                          <w:t> </w:t>
                        </w:r>
                      </w:p>
                    </w:tc>
                  </w:sdtContent>
                </w:sdt>
              </w:tr>
            </w:sdtContent>
          </w:sdt>
          <w:sdt>
            <w:sdtPr>
              <w:rPr>
                <w:rFonts w:hint="eastAsia"/>
                <w:szCs w:val="21"/>
              </w:rPr>
              <w:alias w:val="未确认递延所得税资产的可抵扣亏损到期明细"/>
              <w:tag w:val="_TUP_4069c4f2b7c24917ae9bee619d1dc277"/>
              <w:id w:val="85829176"/>
              <w:lock w:val="sdtLocked"/>
            </w:sdtPr>
            <w:sdtContent>
              <w:tr w:rsidR="00073DF1" w:rsidTr="00073DF1">
                <w:trPr>
                  <w:trHeight w:val="285"/>
                </w:trPr>
                <w:sdt>
                  <w:sdtPr>
                    <w:rPr>
                      <w:rFonts w:hint="eastAsia"/>
                      <w:szCs w:val="21"/>
                    </w:rPr>
                    <w:alias w:val="未确认递延所得税资产的可抵扣亏损到期明细-年份"/>
                    <w:tag w:val="_GBC_98e792895cd247bd882c330eda9dc4f8"/>
                    <w:id w:val="85829172"/>
                    <w:lock w:val="sdtLocked"/>
                  </w:sdtPr>
                  <w:sdtContent>
                    <w:tc>
                      <w:tcPr>
                        <w:tcW w:w="1152" w:type="pct"/>
                        <w:tcBorders>
                          <w:top w:val="single" w:sz="4" w:space="0" w:color="auto"/>
                          <w:left w:val="single" w:sz="4" w:space="0" w:color="auto"/>
                          <w:bottom w:val="single" w:sz="4" w:space="0" w:color="auto"/>
                          <w:right w:val="single" w:sz="4" w:space="0" w:color="auto"/>
                        </w:tcBorders>
                      </w:tcPr>
                      <w:p w:rsidR="00073DF1" w:rsidRDefault="00073DF1" w:rsidP="00073DF1">
                        <w:pPr>
                          <w:rPr>
                            <w:szCs w:val="21"/>
                          </w:rPr>
                        </w:pPr>
                        <w:r>
                          <w:rPr>
                            <w:szCs w:val="21"/>
                          </w:rPr>
                          <w:t>2018年</w:t>
                        </w:r>
                      </w:p>
                    </w:tc>
                  </w:sdtContent>
                </w:sdt>
                <w:sdt>
                  <w:sdtPr>
                    <w:rPr>
                      <w:szCs w:val="21"/>
                    </w:rPr>
                    <w:alias w:val="未确认递延所得税资产的可抵扣亏损到期明细-金额"/>
                    <w:tag w:val="_GBC_cbf090cf2ec549beb856bed8ceaf6e1e"/>
                    <w:id w:val="85829173"/>
                    <w:lock w:val="sdtLocked"/>
                  </w:sdtPr>
                  <w:sdtContent>
                    <w:tc>
                      <w:tcPr>
                        <w:tcW w:w="1263" w:type="pct"/>
                        <w:tcBorders>
                          <w:top w:val="single" w:sz="4" w:space="0" w:color="auto"/>
                          <w:left w:val="single" w:sz="4" w:space="0" w:color="auto"/>
                          <w:bottom w:val="single" w:sz="4" w:space="0" w:color="auto"/>
                          <w:right w:val="single" w:sz="4" w:space="0" w:color="auto"/>
                        </w:tcBorders>
                      </w:tcPr>
                      <w:p w:rsidR="00073DF1" w:rsidRDefault="007E3924" w:rsidP="00073DF1">
                        <w:pPr>
                          <w:jc w:val="right"/>
                          <w:rPr>
                            <w:szCs w:val="21"/>
                          </w:rPr>
                        </w:pPr>
                        <w:r>
                          <w:rPr>
                            <w:szCs w:val="21"/>
                          </w:rPr>
                          <w:t>21,082,632.04</w:t>
                        </w:r>
                      </w:p>
                    </w:tc>
                  </w:sdtContent>
                </w:sdt>
                <w:sdt>
                  <w:sdtPr>
                    <w:rPr>
                      <w:szCs w:val="21"/>
                    </w:rPr>
                    <w:alias w:val="未确认递延所得税资产的可抵扣亏损到期明细-金额"/>
                    <w:tag w:val="_GBC_772a4582a5604e1b9bed410f4e7d7bf3"/>
                    <w:id w:val="85829174"/>
                    <w:lock w:val="sdtLocked"/>
                  </w:sdtPr>
                  <w:sdtContent>
                    <w:tc>
                      <w:tcPr>
                        <w:tcW w:w="1284" w:type="pct"/>
                        <w:tcBorders>
                          <w:top w:val="single" w:sz="4" w:space="0" w:color="auto"/>
                          <w:left w:val="single" w:sz="4" w:space="0" w:color="auto"/>
                          <w:bottom w:val="single" w:sz="4" w:space="0" w:color="auto"/>
                          <w:right w:val="single" w:sz="4" w:space="0" w:color="auto"/>
                        </w:tcBorders>
                      </w:tcPr>
                      <w:p w:rsidR="00073DF1" w:rsidRDefault="00073DF1" w:rsidP="00073DF1">
                        <w:pPr>
                          <w:jc w:val="right"/>
                          <w:rPr>
                            <w:szCs w:val="21"/>
                          </w:rPr>
                        </w:pPr>
                        <w:r>
                          <w:rPr>
                            <w:szCs w:val="21"/>
                          </w:rPr>
                          <w:t>43,622,094.46</w:t>
                        </w:r>
                      </w:p>
                    </w:tc>
                  </w:sdtContent>
                </w:sdt>
                <w:sdt>
                  <w:sdtPr>
                    <w:rPr>
                      <w:szCs w:val="21"/>
                    </w:rPr>
                    <w:alias w:val="未确认递延所得税资产的可抵扣亏损到期明细-备注"/>
                    <w:tag w:val="_GBC_26d489e327864c8394cfb93897383a8a"/>
                    <w:id w:val="85829175"/>
                    <w:lock w:val="sdtLocked"/>
                  </w:sdtPr>
                  <w:sdtContent>
                    <w:tc>
                      <w:tcPr>
                        <w:tcW w:w="1301" w:type="pct"/>
                        <w:tcBorders>
                          <w:top w:val="single" w:sz="4" w:space="0" w:color="auto"/>
                          <w:left w:val="single" w:sz="4" w:space="0" w:color="auto"/>
                          <w:bottom w:val="single" w:sz="4" w:space="0" w:color="auto"/>
                          <w:right w:val="single" w:sz="4" w:space="0" w:color="auto"/>
                        </w:tcBorders>
                      </w:tcPr>
                      <w:p w:rsidR="00073DF1" w:rsidRDefault="00073DF1" w:rsidP="00073DF1">
                        <w:pPr>
                          <w:rPr>
                            <w:szCs w:val="21"/>
                          </w:rPr>
                        </w:pPr>
                        <w:r>
                          <w:rPr>
                            <w:rFonts w:hint="eastAsia"/>
                            <w:szCs w:val="21"/>
                          </w:rPr>
                          <w:t> </w:t>
                        </w:r>
                      </w:p>
                    </w:tc>
                  </w:sdtContent>
                </w:sdt>
              </w:tr>
            </w:sdtContent>
          </w:sdt>
          <w:sdt>
            <w:sdtPr>
              <w:rPr>
                <w:rFonts w:hint="eastAsia"/>
                <w:szCs w:val="21"/>
              </w:rPr>
              <w:alias w:val="未确认递延所得税资产的可抵扣亏损到期明细"/>
              <w:tag w:val="_TUP_4069c4f2b7c24917ae9bee619d1dc277"/>
              <w:id w:val="85829181"/>
              <w:lock w:val="sdtLocked"/>
            </w:sdtPr>
            <w:sdtContent>
              <w:tr w:rsidR="00073DF1" w:rsidTr="00073DF1">
                <w:trPr>
                  <w:trHeight w:val="285"/>
                </w:trPr>
                <w:sdt>
                  <w:sdtPr>
                    <w:rPr>
                      <w:rFonts w:hint="eastAsia"/>
                      <w:szCs w:val="21"/>
                    </w:rPr>
                    <w:alias w:val="未确认递延所得税资产的可抵扣亏损到期明细-年份"/>
                    <w:tag w:val="_GBC_98e792895cd247bd882c330eda9dc4f8"/>
                    <w:id w:val="85829177"/>
                    <w:lock w:val="sdtLocked"/>
                  </w:sdtPr>
                  <w:sdtContent>
                    <w:tc>
                      <w:tcPr>
                        <w:tcW w:w="1152" w:type="pct"/>
                        <w:tcBorders>
                          <w:top w:val="single" w:sz="4" w:space="0" w:color="auto"/>
                          <w:left w:val="single" w:sz="4" w:space="0" w:color="auto"/>
                          <w:bottom w:val="single" w:sz="4" w:space="0" w:color="auto"/>
                          <w:right w:val="single" w:sz="4" w:space="0" w:color="auto"/>
                        </w:tcBorders>
                      </w:tcPr>
                      <w:p w:rsidR="00073DF1" w:rsidRDefault="00073DF1" w:rsidP="00073DF1">
                        <w:pPr>
                          <w:rPr>
                            <w:szCs w:val="21"/>
                          </w:rPr>
                        </w:pPr>
                        <w:r>
                          <w:rPr>
                            <w:szCs w:val="21"/>
                          </w:rPr>
                          <w:t>2019年</w:t>
                        </w:r>
                      </w:p>
                    </w:tc>
                  </w:sdtContent>
                </w:sdt>
                <w:sdt>
                  <w:sdtPr>
                    <w:rPr>
                      <w:szCs w:val="21"/>
                    </w:rPr>
                    <w:alias w:val="未确认递延所得税资产的可抵扣亏损到期明细-金额"/>
                    <w:tag w:val="_GBC_cbf090cf2ec549beb856bed8ceaf6e1e"/>
                    <w:id w:val="85829178"/>
                    <w:lock w:val="sdtLocked"/>
                  </w:sdtPr>
                  <w:sdtContent>
                    <w:tc>
                      <w:tcPr>
                        <w:tcW w:w="1263" w:type="pct"/>
                        <w:tcBorders>
                          <w:top w:val="single" w:sz="4" w:space="0" w:color="auto"/>
                          <w:left w:val="single" w:sz="4" w:space="0" w:color="auto"/>
                          <w:bottom w:val="single" w:sz="4" w:space="0" w:color="auto"/>
                          <w:right w:val="single" w:sz="4" w:space="0" w:color="auto"/>
                        </w:tcBorders>
                      </w:tcPr>
                      <w:p w:rsidR="00073DF1" w:rsidRDefault="007E3924" w:rsidP="00073DF1">
                        <w:pPr>
                          <w:jc w:val="right"/>
                          <w:rPr>
                            <w:szCs w:val="21"/>
                          </w:rPr>
                        </w:pPr>
                        <w:r>
                          <w:rPr>
                            <w:szCs w:val="21"/>
                          </w:rPr>
                          <w:t>402,666,728.62</w:t>
                        </w:r>
                      </w:p>
                    </w:tc>
                  </w:sdtContent>
                </w:sdt>
                <w:sdt>
                  <w:sdtPr>
                    <w:rPr>
                      <w:szCs w:val="21"/>
                    </w:rPr>
                    <w:alias w:val="未确认递延所得税资产的可抵扣亏损到期明细-金额"/>
                    <w:tag w:val="_GBC_772a4582a5604e1b9bed410f4e7d7bf3"/>
                    <w:id w:val="85829179"/>
                    <w:lock w:val="sdtLocked"/>
                  </w:sdtPr>
                  <w:sdtContent>
                    <w:tc>
                      <w:tcPr>
                        <w:tcW w:w="1284" w:type="pct"/>
                        <w:tcBorders>
                          <w:top w:val="single" w:sz="4" w:space="0" w:color="auto"/>
                          <w:left w:val="single" w:sz="4" w:space="0" w:color="auto"/>
                          <w:bottom w:val="single" w:sz="4" w:space="0" w:color="auto"/>
                          <w:right w:val="single" w:sz="4" w:space="0" w:color="auto"/>
                        </w:tcBorders>
                      </w:tcPr>
                      <w:p w:rsidR="00073DF1" w:rsidRDefault="00073DF1" w:rsidP="00073DF1">
                        <w:pPr>
                          <w:jc w:val="right"/>
                          <w:rPr>
                            <w:szCs w:val="21"/>
                          </w:rPr>
                        </w:pPr>
                        <w:r>
                          <w:rPr>
                            <w:szCs w:val="21"/>
                          </w:rPr>
                          <w:t>402,666,728.62</w:t>
                        </w:r>
                      </w:p>
                    </w:tc>
                  </w:sdtContent>
                </w:sdt>
                <w:sdt>
                  <w:sdtPr>
                    <w:rPr>
                      <w:szCs w:val="21"/>
                    </w:rPr>
                    <w:alias w:val="未确认递延所得税资产的可抵扣亏损到期明细-备注"/>
                    <w:tag w:val="_GBC_26d489e327864c8394cfb93897383a8a"/>
                    <w:id w:val="85829180"/>
                    <w:lock w:val="sdtLocked"/>
                  </w:sdtPr>
                  <w:sdtContent>
                    <w:tc>
                      <w:tcPr>
                        <w:tcW w:w="1301" w:type="pct"/>
                        <w:tcBorders>
                          <w:top w:val="single" w:sz="4" w:space="0" w:color="auto"/>
                          <w:left w:val="single" w:sz="4" w:space="0" w:color="auto"/>
                          <w:bottom w:val="single" w:sz="4" w:space="0" w:color="auto"/>
                          <w:right w:val="single" w:sz="4" w:space="0" w:color="auto"/>
                        </w:tcBorders>
                      </w:tcPr>
                      <w:p w:rsidR="00073DF1" w:rsidRDefault="00073DF1" w:rsidP="00073DF1">
                        <w:pPr>
                          <w:rPr>
                            <w:szCs w:val="21"/>
                          </w:rPr>
                        </w:pPr>
                        <w:r>
                          <w:rPr>
                            <w:rFonts w:hint="eastAsia"/>
                            <w:szCs w:val="21"/>
                          </w:rPr>
                          <w:t> </w:t>
                        </w:r>
                      </w:p>
                    </w:tc>
                  </w:sdtContent>
                </w:sdt>
              </w:tr>
            </w:sdtContent>
          </w:sdt>
          <w:sdt>
            <w:sdtPr>
              <w:rPr>
                <w:rFonts w:hint="eastAsia"/>
                <w:szCs w:val="21"/>
              </w:rPr>
              <w:alias w:val="未确认递延所得税资产的可抵扣亏损到期明细"/>
              <w:tag w:val="_TUP_4069c4f2b7c24917ae9bee619d1dc277"/>
              <w:id w:val="85829186"/>
              <w:lock w:val="sdtLocked"/>
            </w:sdtPr>
            <w:sdtContent>
              <w:tr w:rsidR="00073DF1" w:rsidTr="00073DF1">
                <w:trPr>
                  <w:trHeight w:val="285"/>
                </w:trPr>
                <w:sdt>
                  <w:sdtPr>
                    <w:rPr>
                      <w:rFonts w:hint="eastAsia"/>
                      <w:szCs w:val="21"/>
                    </w:rPr>
                    <w:alias w:val="未确认递延所得税资产的可抵扣亏损到期明细-年份"/>
                    <w:tag w:val="_GBC_98e792895cd247bd882c330eda9dc4f8"/>
                    <w:id w:val="85829182"/>
                    <w:lock w:val="sdtLocked"/>
                  </w:sdtPr>
                  <w:sdtContent>
                    <w:tc>
                      <w:tcPr>
                        <w:tcW w:w="1152" w:type="pct"/>
                        <w:tcBorders>
                          <w:top w:val="single" w:sz="4" w:space="0" w:color="auto"/>
                          <w:left w:val="single" w:sz="4" w:space="0" w:color="auto"/>
                          <w:bottom w:val="single" w:sz="4" w:space="0" w:color="auto"/>
                          <w:right w:val="single" w:sz="4" w:space="0" w:color="auto"/>
                        </w:tcBorders>
                      </w:tcPr>
                      <w:p w:rsidR="00073DF1" w:rsidRDefault="00073DF1" w:rsidP="00073DF1">
                        <w:pPr>
                          <w:rPr>
                            <w:szCs w:val="21"/>
                          </w:rPr>
                        </w:pPr>
                        <w:r>
                          <w:rPr>
                            <w:szCs w:val="21"/>
                          </w:rPr>
                          <w:t>2020年</w:t>
                        </w:r>
                      </w:p>
                    </w:tc>
                  </w:sdtContent>
                </w:sdt>
                <w:sdt>
                  <w:sdtPr>
                    <w:rPr>
                      <w:szCs w:val="21"/>
                    </w:rPr>
                    <w:alias w:val="未确认递延所得税资产的可抵扣亏损到期明细-金额"/>
                    <w:tag w:val="_GBC_cbf090cf2ec549beb856bed8ceaf6e1e"/>
                    <w:id w:val="85829183"/>
                    <w:lock w:val="sdtLocked"/>
                  </w:sdtPr>
                  <w:sdtContent>
                    <w:tc>
                      <w:tcPr>
                        <w:tcW w:w="1263" w:type="pct"/>
                        <w:tcBorders>
                          <w:top w:val="single" w:sz="4" w:space="0" w:color="auto"/>
                          <w:left w:val="single" w:sz="4" w:space="0" w:color="auto"/>
                          <w:bottom w:val="single" w:sz="4" w:space="0" w:color="auto"/>
                          <w:right w:val="single" w:sz="4" w:space="0" w:color="auto"/>
                        </w:tcBorders>
                      </w:tcPr>
                      <w:p w:rsidR="00073DF1" w:rsidRDefault="007E3924" w:rsidP="00073DF1">
                        <w:pPr>
                          <w:jc w:val="right"/>
                          <w:rPr>
                            <w:szCs w:val="21"/>
                          </w:rPr>
                        </w:pPr>
                        <w:r>
                          <w:rPr>
                            <w:szCs w:val="21"/>
                          </w:rPr>
                          <w:t>59,618,747.85</w:t>
                        </w:r>
                      </w:p>
                    </w:tc>
                  </w:sdtContent>
                </w:sdt>
                <w:sdt>
                  <w:sdtPr>
                    <w:rPr>
                      <w:szCs w:val="21"/>
                    </w:rPr>
                    <w:alias w:val="未确认递延所得税资产的可抵扣亏损到期明细-金额"/>
                    <w:tag w:val="_GBC_772a4582a5604e1b9bed410f4e7d7bf3"/>
                    <w:id w:val="85829184"/>
                    <w:lock w:val="sdtLocked"/>
                  </w:sdtPr>
                  <w:sdtContent>
                    <w:tc>
                      <w:tcPr>
                        <w:tcW w:w="1284" w:type="pct"/>
                        <w:tcBorders>
                          <w:top w:val="single" w:sz="4" w:space="0" w:color="auto"/>
                          <w:left w:val="single" w:sz="4" w:space="0" w:color="auto"/>
                          <w:bottom w:val="single" w:sz="4" w:space="0" w:color="auto"/>
                          <w:right w:val="single" w:sz="4" w:space="0" w:color="auto"/>
                        </w:tcBorders>
                      </w:tcPr>
                      <w:p w:rsidR="00073DF1" w:rsidRDefault="00073DF1" w:rsidP="00073DF1">
                        <w:pPr>
                          <w:jc w:val="right"/>
                          <w:rPr>
                            <w:szCs w:val="21"/>
                          </w:rPr>
                        </w:pPr>
                        <w:r>
                          <w:rPr>
                            <w:szCs w:val="21"/>
                          </w:rPr>
                          <w:t>59,975,063.12</w:t>
                        </w:r>
                      </w:p>
                    </w:tc>
                  </w:sdtContent>
                </w:sdt>
                <w:sdt>
                  <w:sdtPr>
                    <w:rPr>
                      <w:szCs w:val="21"/>
                    </w:rPr>
                    <w:alias w:val="未确认递延所得税资产的可抵扣亏损到期明细-备注"/>
                    <w:tag w:val="_GBC_26d489e327864c8394cfb93897383a8a"/>
                    <w:id w:val="85829185"/>
                    <w:lock w:val="sdtLocked"/>
                  </w:sdtPr>
                  <w:sdtContent>
                    <w:tc>
                      <w:tcPr>
                        <w:tcW w:w="1301" w:type="pct"/>
                        <w:tcBorders>
                          <w:top w:val="single" w:sz="4" w:space="0" w:color="auto"/>
                          <w:left w:val="single" w:sz="4" w:space="0" w:color="auto"/>
                          <w:bottom w:val="single" w:sz="4" w:space="0" w:color="auto"/>
                          <w:right w:val="single" w:sz="4" w:space="0" w:color="auto"/>
                        </w:tcBorders>
                      </w:tcPr>
                      <w:p w:rsidR="00073DF1" w:rsidRDefault="00073DF1" w:rsidP="00073DF1">
                        <w:pPr>
                          <w:rPr>
                            <w:szCs w:val="21"/>
                          </w:rPr>
                        </w:pPr>
                        <w:r>
                          <w:rPr>
                            <w:rFonts w:hint="eastAsia"/>
                            <w:szCs w:val="21"/>
                          </w:rPr>
                          <w:t> </w:t>
                        </w:r>
                      </w:p>
                    </w:tc>
                  </w:sdtContent>
                </w:sdt>
              </w:tr>
            </w:sdtContent>
          </w:sdt>
          <w:sdt>
            <w:sdtPr>
              <w:rPr>
                <w:rFonts w:hint="eastAsia"/>
                <w:szCs w:val="21"/>
              </w:rPr>
              <w:alias w:val="未确认递延所得税资产的可抵扣亏损到期明细"/>
              <w:tag w:val="_TUP_4069c4f2b7c24917ae9bee619d1dc277"/>
              <w:id w:val="85829191"/>
              <w:lock w:val="sdtLocked"/>
            </w:sdtPr>
            <w:sdtContent>
              <w:tr w:rsidR="00073DF1" w:rsidTr="00073DF1">
                <w:trPr>
                  <w:trHeight w:val="285"/>
                </w:trPr>
                <w:sdt>
                  <w:sdtPr>
                    <w:rPr>
                      <w:rFonts w:hint="eastAsia"/>
                      <w:szCs w:val="21"/>
                    </w:rPr>
                    <w:alias w:val="未确认递延所得税资产的可抵扣亏损到期明细-年份"/>
                    <w:tag w:val="_GBC_98e792895cd247bd882c330eda9dc4f8"/>
                    <w:id w:val="85829187"/>
                    <w:lock w:val="sdtLocked"/>
                  </w:sdtPr>
                  <w:sdtContent>
                    <w:tc>
                      <w:tcPr>
                        <w:tcW w:w="1152" w:type="pct"/>
                        <w:tcBorders>
                          <w:top w:val="single" w:sz="4" w:space="0" w:color="auto"/>
                          <w:left w:val="single" w:sz="4" w:space="0" w:color="auto"/>
                          <w:bottom w:val="single" w:sz="4" w:space="0" w:color="auto"/>
                          <w:right w:val="single" w:sz="4" w:space="0" w:color="auto"/>
                        </w:tcBorders>
                      </w:tcPr>
                      <w:p w:rsidR="00073DF1" w:rsidRDefault="00073DF1" w:rsidP="00073DF1">
                        <w:pPr>
                          <w:rPr>
                            <w:szCs w:val="21"/>
                          </w:rPr>
                        </w:pPr>
                        <w:r>
                          <w:rPr>
                            <w:szCs w:val="21"/>
                          </w:rPr>
                          <w:t>2021年</w:t>
                        </w:r>
                      </w:p>
                    </w:tc>
                  </w:sdtContent>
                </w:sdt>
                <w:sdt>
                  <w:sdtPr>
                    <w:rPr>
                      <w:szCs w:val="21"/>
                    </w:rPr>
                    <w:alias w:val="未确认递延所得税资产的可抵扣亏损到期明细-金额"/>
                    <w:tag w:val="_GBC_cbf090cf2ec549beb856bed8ceaf6e1e"/>
                    <w:id w:val="85829188"/>
                    <w:lock w:val="sdtLocked"/>
                  </w:sdtPr>
                  <w:sdtContent>
                    <w:tc>
                      <w:tcPr>
                        <w:tcW w:w="1263" w:type="pct"/>
                        <w:tcBorders>
                          <w:top w:val="single" w:sz="4" w:space="0" w:color="auto"/>
                          <w:left w:val="single" w:sz="4" w:space="0" w:color="auto"/>
                          <w:bottom w:val="single" w:sz="4" w:space="0" w:color="auto"/>
                          <w:right w:val="single" w:sz="4" w:space="0" w:color="auto"/>
                        </w:tcBorders>
                      </w:tcPr>
                      <w:p w:rsidR="00073DF1" w:rsidRDefault="007E3924" w:rsidP="00073DF1">
                        <w:pPr>
                          <w:jc w:val="right"/>
                          <w:rPr>
                            <w:szCs w:val="21"/>
                          </w:rPr>
                        </w:pPr>
                        <w:r>
                          <w:rPr>
                            <w:szCs w:val="21"/>
                          </w:rPr>
                          <w:t>52,852,270.68</w:t>
                        </w:r>
                      </w:p>
                    </w:tc>
                  </w:sdtContent>
                </w:sdt>
                <w:sdt>
                  <w:sdtPr>
                    <w:rPr>
                      <w:szCs w:val="21"/>
                    </w:rPr>
                    <w:alias w:val="未确认递延所得税资产的可抵扣亏损到期明细-金额"/>
                    <w:tag w:val="_GBC_772a4582a5604e1b9bed410f4e7d7bf3"/>
                    <w:id w:val="85829189"/>
                    <w:lock w:val="sdtLocked"/>
                  </w:sdtPr>
                  <w:sdtContent>
                    <w:tc>
                      <w:tcPr>
                        <w:tcW w:w="1284" w:type="pct"/>
                        <w:tcBorders>
                          <w:top w:val="single" w:sz="4" w:space="0" w:color="auto"/>
                          <w:left w:val="single" w:sz="4" w:space="0" w:color="auto"/>
                          <w:bottom w:val="single" w:sz="4" w:space="0" w:color="auto"/>
                          <w:right w:val="single" w:sz="4" w:space="0" w:color="auto"/>
                        </w:tcBorders>
                      </w:tcPr>
                      <w:p w:rsidR="00073DF1" w:rsidRDefault="00073DF1" w:rsidP="00073DF1">
                        <w:pPr>
                          <w:jc w:val="right"/>
                          <w:rPr>
                            <w:szCs w:val="21"/>
                          </w:rPr>
                        </w:pPr>
                      </w:p>
                    </w:tc>
                  </w:sdtContent>
                </w:sdt>
                <w:sdt>
                  <w:sdtPr>
                    <w:rPr>
                      <w:szCs w:val="21"/>
                    </w:rPr>
                    <w:alias w:val="未确认递延所得税资产的可抵扣亏损到期明细-备注"/>
                    <w:tag w:val="_GBC_26d489e327864c8394cfb93897383a8a"/>
                    <w:id w:val="85829190"/>
                    <w:lock w:val="sdtLocked"/>
                  </w:sdtPr>
                  <w:sdtContent>
                    <w:tc>
                      <w:tcPr>
                        <w:tcW w:w="1301" w:type="pct"/>
                        <w:tcBorders>
                          <w:top w:val="single" w:sz="4" w:space="0" w:color="auto"/>
                          <w:left w:val="single" w:sz="4" w:space="0" w:color="auto"/>
                          <w:bottom w:val="single" w:sz="4" w:space="0" w:color="auto"/>
                          <w:right w:val="single" w:sz="4" w:space="0" w:color="auto"/>
                        </w:tcBorders>
                      </w:tcPr>
                      <w:p w:rsidR="00073DF1" w:rsidRDefault="00073DF1" w:rsidP="00073DF1">
                        <w:pPr>
                          <w:rPr>
                            <w:szCs w:val="21"/>
                          </w:rPr>
                        </w:pPr>
                        <w:r>
                          <w:rPr>
                            <w:rFonts w:hint="eastAsia"/>
                            <w:szCs w:val="21"/>
                          </w:rPr>
                          <w:t> </w:t>
                        </w:r>
                      </w:p>
                    </w:tc>
                  </w:sdtContent>
                </w:sdt>
              </w:tr>
            </w:sdtContent>
          </w:sdt>
          <w:tr w:rsidR="00073DF1" w:rsidTr="00073DF1">
            <w:trPr>
              <w:trHeight w:val="285"/>
            </w:trPr>
            <w:tc>
              <w:tcPr>
                <w:tcW w:w="1152" w:type="pct"/>
                <w:tcBorders>
                  <w:top w:val="single" w:sz="4" w:space="0" w:color="auto"/>
                  <w:left w:val="single" w:sz="4" w:space="0" w:color="auto"/>
                  <w:bottom w:val="single" w:sz="4" w:space="0" w:color="auto"/>
                  <w:right w:val="single" w:sz="4" w:space="0" w:color="auto"/>
                </w:tcBorders>
                <w:vAlign w:val="bottom"/>
              </w:tcPr>
              <w:p w:rsidR="00073DF1" w:rsidRDefault="00073DF1" w:rsidP="00073DF1">
                <w:pPr>
                  <w:jc w:val="center"/>
                  <w:rPr>
                    <w:szCs w:val="21"/>
                  </w:rPr>
                </w:pPr>
                <w:r>
                  <w:rPr>
                    <w:rFonts w:hint="eastAsia"/>
                    <w:szCs w:val="21"/>
                  </w:rPr>
                  <w:t>合计</w:t>
                </w:r>
              </w:p>
            </w:tc>
            <w:sdt>
              <w:sdtPr>
                <w:rPr>
                  <w:szCs w:val="21"/>
                </w:rPr>
                <w:alias w:val="未确认递延所得税资产中可抵扣亏损合计"/>
                <w:tag w:val="_GBC_4d90e90ed9eb43eba1a4a1a4455e9e8a"/>
                <w:id w:val="85829192"/>
                <w:lock w:val="sdtLocked"/>
              </w:sdtPr>
              <w:sdtContent>
                <w:tc>
                  <w:tcPr>
                    <w:tcW w:w="1263" w:type="pct"/>
                    <w:tcBorders>
                      <w:top w:val="single" w:sz="4" w:space="0" w:color="auto"/>
                      <w:left w:val="single" w:sz="4" w:space="0" w:color="auto"/>
                      <w:bottom w:val="single" w:sz="4" w:space="0" w:color="auto"/>
                      <w:right w:val="single" w:sz="4" w:space="0" w:color="auto"/>
                    </w:tcBorders>
                  </w:tcPr>
                  <w:p w:rsidR="00073DF1" w:rsidRDefault="007E3924" w:rsidP="00073DF1">
                    <w:pPr>
                      <w:jc w:val="right"/>
                      <w:rPr>
                        <w:szCs w:val="21"/>
                      </w:rPr>
                    </w:pPr>
                    <w:r>
                      <w:rPr>
                        <w:szCs w:val="21"/>
                      </w:rPr>
                      <w:t>559,552,872.08</w:t>
                    </w:r>
                  </w:p>
                </w:tc>
              </w:sdtContent>
            </w:sdt>
            <w:sdt>
              <w:sdtPr>
                <w:rPr>
                  <w:szCs w:val="21"/>
                </w:rPr>
                <w:alias w:val="未确认递延所得税资产中可抵扣亏损合计"/>
                <w:tag w:val="_GBC_fd8da9ca5bff4a70b9b9a739771276f4"/>
                <w:id w:val="85829193"/>
                <w:lock w:val="sdtLocked"/>
              </w:sdtPr>
              <w:sdtContent>
                <w:tc>
                  <w:tcPr>
                    <w:tcW w:w="1284" w:type="pct"/>
                    <w:tcBorders>
                      <w:top w:val="single" w:sz="4" w:space="0" w:color="auto"/>
                      <w:left w:val="single" w:sz="4" w:space="0" w:color="auto"/>
                      <w:bottom w:val="single" w:sz="4" w:space="0" w:color="auto"/>
                      <w:right w:val="single" w:sz="4" w:space="0" w:color="auto"/>
                    </w:tcBorders>
                  </w:tcPr>
                  <w:p w:rsidR="00073DF1" w:rsidRDefault="00073DF1" w:rsidP="00073DF1">
                    <w:pPr>
                      <w:jc w:val="right"/>
                      <w:rPr>
                        <w:szCs w:val="21"/>
                      </w:rPr>
                    </w:pPr>
                    <w:r>
                      <w:rPr>
                        <w:szCs w:val="21"/>
                      </w:rPr>
                      <w:t>555,129,169.42</w:t>
                    </w:r>
                  </w:p>
                </w:tc>
              </w:sdtContent>
            </w:sdt>
            <w:tc>
              <w:tcPr>
                <w:tcW w:w="1301" w:type="pct"/>
                <w:tcBorders>
                  <w:top w:val="single" w:sz="4" w:space="0" w:color="auto"/>
                  <w:left w:val="single" w:sz="4" w:space="0" w:color="auto"/>
                  <w:bottom w:val="single" w:sz="4" w:space="0" w:color="auto"/>
                  <w:right w:val="single" w:sz="4" w:space="0" w:color="auto"/>
                </w:tcBorders>
              </w:tcPr>
              <w:p w:rsidR="00073DF1" w:rsidRDefault="00073DF1" w:rsidP="00073DF1">
                <w:pPr>
                  <w:jc w:val="center"/>
                  <w:rPr>
                    <w:szCs w:val="21"/>
                  </w:rPr>
                </w:pPr>
                <w:r>
                  <w:rPr>
                    <w:rFonts w:hint="eastAsia"/>
                    <w:szCs w:val="21"/>
                  </w:rPr>
                  <w:t>/</w:t>
                </w:r>
              </w:p>
            </w:tc>
          </w:tr>
        </w:tbl>
        <w:p w:rsidR="00073DF1" w:rsidRDefault="00073DF1"/>
        <w:p w:rsidR="008F5910" w:rsidRDefault="008A184A">
          <w:pPr>
            <w:rPr>
              <w:color w:val="FF00FF"/>
              <w:szCs w:val="21"/>
            </w:rPr>
          </w:pPr>
        </w:p>
      </w:sdtContent>
    </w:sdt>
    <w:sdt>
      <w:sdtPr>
        <w:rPr>
          <w:rFonts w:hint="eastAsia"/>
          <w:szCs w:val="21"/>
        </w:rPr>
        <w:alias w:val="模块:递延所得税资产和递延所得税负债的说明"/>
        <w:tag w:val="_SEC_94657e8367544e5fa63e4b88008d6713"/>
        <w:id w:val="355005677"/>
        <w:lock w:val="sdtLocked"/>
        <w:placeholder>
          <w:docPart w:val="GBC22222222222222222222222222222"/>
        </w:placeholder>
      </w:sdtPr>
      <w:sdtEndPr>
        <w:rPr>
          <w:rFonts w:hint="default"/>
        </w:rPr>
      </w:sdtEndPr>
      <w:sdtContent>
        <w:p w:rsidR="008F5910" w:rsidRDefault="00CA07ED">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1590076983"/>
            <w:lock w:val="sdtContentLocked"/>
            <w:placeholder>
              <w:docPart w:val="GBC22222222222222222222222222222"/>
            </w:placeholder>
          </w:sdtPr>
          <w:sdtContent>
            <w:p w:rsidR="008F5910" w:rsidRPr="00073DF1" w:rsidRDefault="008A184A" w:rsidP="007E3924">
              <w:pPr>
                <w:rPr>
                  <w:szCs w:val="21"/>
                </w:rPr>
              </w:pPr>
              <w:r>
                <w:rPr>
                  <w:szCs w:val="21"/>
                </w:rPr>
                <w:fldChar w:fldCharType="begin"/>
              </w:r>
              <w:r w:rsidR="007E3924">
                <w:rPr>
                  <w:szCs w:val="21"/>
                </w:rPr>
                <w:instrText xml:space="preserve"> MACROBUTTON  SnrToggleCheckbox □适用 </w:instrText>
              </w:r>
              <w:r>
                <w:rPr>
                  <w:szCs w:val="21"/>
                </w:rPr>
                <w:fldChar w:fldCharType="end"/>
              </w:r>
              <w:r>
                <w:rPr>
                  <w:szCs w:val="21"/>
                </w:rPr>
                <w:fldChar w:fldCharType="begin"/>
              </w:r>
              <w:r w:rsidR="007E3924">
                <w:rPr>
                  <w:szCs w:val="21"/>
                </w:rPr>
                <w:instrText xml:space="preserve"> MACROBUTTON  SnrToggleCheckbox √不适用 </w:instrText>
              </w:r>
              <w:r>
                <w:rPr>
                  <w:szCs w:val="21"/>
                </w:rPr>
                <w:fldChar w:fldCharType="end"/>
              </w:r>
            </w:p>
          </w:sdtContent>
        </w:sdt>
      </w:sdtContent>
    </w:sdt>
    <w:p w:rsidR="008F5910" w:rsidRDefault="008F5910">
      <w:pPr>
        <w:rPr>
          <w:szCs w:val="21"/>
        </w:rPr>
      </w:pPr>
    </w:p>
    <w:sdt>
      <w:sdtPr>
        <w:rPr>
          <w:rFonts w:ascii="宋体" w:hAnsi="宋体" w:cs="宋体" w:hint="eastAsia"/>
          <w:b w:val="0"/>
          <w:bCs w:val="0"/>
          <w:kern w:val="0"/>
          <w:szCs w:val="21"/>
        </w:rPr>
        <w:alias w:val="模块:其他非流动资产"/>
        <w:tag w:val="_SEC_99f16823612749a09166fd87265159ac"/>
        <w:id w:val="158118562"/>
        <w:lock w:val="sdtLocked"/>
        <w:placeholder>
          <w:docPart w:val="GBC22222222222222222222222222222"/>
        </w:placeholder>
      </w:sdtPr>
      <w:sdtContent>
        <w:p w:rsidR="008F5910" w:rsidRDefault="00CA07ED">
          <w:pPr>
            <w:pStyle w:val="3"/>
            <w:numPr>
              <w:ilvl w:val="0"/>
              <w:numId w:val="21"/>
            </w:numPr>
            <w:tabs>
              <w:tab w:val="left" w:pos="504"/>
            </w:tabs>
            <w:rPr>
              <w:szCs w:val="21"/>
            </w:rPr>
          </w:pPr>
          <w:r>
            <w:rPr>
              <w:rFonts w:hint="eastAsia"/>
              <w:szCs w:val="21"/>
            </w:rPr>
            <w:t>其他非流动资产</w:t>
          </w:r>
        </w:p>
        <w:sdt>
          <w:sdtPr>
            <w:alias w:val="是否适用：其他非流动资产[双击切换]"/>
            <w:tag w:val="_GBC_0ca66e71c1e64a219070e5f374bed3e3"/>
            <w:id w:val="-1847010681"/>
            <w:lock w:val="sdtContentLocked"/>
            <w:placeholder>
              <w:docPart w:val="GBC22222222222222222222222222222"/>
            </w:placeholder>
          </w:sdtPr>
          <w:sdtContent>
            <w:p w:rsidR="008F5910" w:rsidRDefault="008A184A">
              <w:r>
                <w:fldChar w:fldCharType="begin"/>
              </w:r>
              <w:r w:rsidR="00073DF1">
                <w:instrText xml:space="preserve"> MACROBUTTON  SnrToggleCheckbox √适用 </w:instrText>
              </w:r>
              <w:r>
                <w:fldChar w:fldCharType="end"/>
              </w:r>
              <w:r>
                <w:fldChar w:fldCharType="begin"/>
              </w:r>
              <w:r w:rsidR="00073DF1">
                <w:instrText xml:space="preserve"> MACROBUTTON  SnrToggleCheckbox □不适用 </w:instrText>
              </w:r>
              <w:r>
                <w:fldChar w:fldCharType="end"/>
              </w:r>
            </w:p>
          </w:sdtContent>
        </w:sdt>
        <w:p w:rsidR="008F5910" w:rsidRDefault="00CA07ED">
          <w:pPr>
            <w:jc w:val="right"/>
          </w:pPr>
          <w:r>
            <w:rPr>
              <w:rFonts w:hint="eastAsia"/>
            </w:rPr>
            <w:t>单位：</w:t>
          </w:r>
          <w:sdt>
            <w:sdtPr>
              <w:alias w:val="单位：财务附注：其他非流动资产"/>
              <w:tag w:val="_GBC_c525f19746864c6ebc412ec4fb63c798"/>
              <w:id w:val="7056045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t>元</w:t>
              </w:r>
            </w:sdtContent>
          </w:sdt>
          <w:r>
            <w:rPr>
              <w:rFonts w:hint="eastAsia"/>
            </w:rPr>
            <w:t xml:space="preserve">  币种：</w:t>
          </w:r>
          <w:sdt>
            <w:sdtPr>
              <w:rPr>
                <w:rFonts w:hint="eastAsia"/>
              </w:rPr>
              <w:alias w:val="币种：财务附注：其他非流动资产"/>
              <w:tag w:val="_GBC_510dd065c8fd47acb0c5f036976d4104"/>
              <w:id w:val="18201555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15"/>
            <w:gridCol w:w="3079"/>
            <w:gridCol w:w="2999"/>
          </w:tblGrid>
          <w:tr w:rsidR="00073DF1" w:rsidTr="00073DF1">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073DF1" w:rsidRDefault="00073DF1" w:rsidP="00073DF1">
                <w:pPr>
                  <w:jc w:val="center"/>
                </w:pPr>
                <w:r>
                  <w:rPr>
                    <w:rFonts w:hint="eastAsia"/>
                  </w:rPr>
                  <w:t>项目</w:t>
                </w:r>
              </w:p>
            </w:tc>
            <w:tc>
              <w:tcPr>
                <w:tcW w:w="1731" w:type="pct"/>
                <w:tcBorders>
                  <w:top w:val="single" w:sz="6" w:space="0" w:color="auto"/>
                  <w:left w:val="single" w:sz="6" w:space="0" w:color="auto"/>
                  <w:bottom w:val="single" w:sz="6" w:space="0" w:color="auto"/>
                  <w:right w:val="single" w:sz="6" w:space="0" w:color="auto"/>
                </w:tcBorders>
                <w:shd w:val="clear" w:color="auto" w:fill="auto"/>
                <w:vAlign w:val="center"/>
              </w:tcPr>
              <w:p w:rsidR="00073DF1" w:rsidRDefault="00073DF1" w:rsidP="00073DF1">
                <w:pPr>
                  <w:jc w:val="center"/>
                </w:pPr>
                <w:r>
                  <w:rPr>
                    <w:rFonts w:hint="eastAsia"/>
                  </w:rPr>
                  <w:t>期末余额</w:t>
                </w:r>
              </w:p>
            </w:tc>
            <w:tc>
              <w:tcPr>
                <w:tcW w:w="1686" w:type="pct"/>
                <w:tcBorders>
                  <w:top w:val="single" w:sz="6" w:space="0" w:color="auto"/>
                  <w:left w:val="single" w:sz="6" w:space="0" w:color="auto"/>
                  <w:bottom w:val="single" w:sz="6" w:space="0" w:color="auto"/>
                  <w:right w:val="single" w:sz="6" w:space="0" w:color="auto"/>
                </w:tcBorders>
                <w:shd w:val="clear" w:color="auto" w:fill="auto"/>
                <w:vAlign w:val="center"/>
              </w:tcPr>
              <w:p w:rsidR="00073DF1" w:rsidRDefault="00073DF1" w:rsidP="00073DF1">
                <w:pPr>
                  <w:jc w:val="center"/>
                </w:pPr>
                <w:r>
                  <w:rPr>
                    <w:rFonts w:hint="eastAsia"/>
                  </w:rPr>
                  <w:t>期初余额</w:t>
                </w:r>
              </w:p>
            </w:tc>
          </w:tr>
          <w:sdt>
            <w:sdtPr>
              <w:alias w:val="其他长期资产明细"/>
              <w:tag w:val="_TUP_55b17aef79ff41f98f8de4b997d7041a"/>
              <w:id w:val="85829701"/>
              <w:lock w:val="sdtLocked"/>
            </w:sdtPr>
            <w:sdtEndPr>
              <w:rPr>
                <w:rFonts w:hint="eastAsia"/>
              </w:rPr>
            </w:sdtEndPr>
            <w:sdtContent>
              <w:tr w:rsidR="00073DF1" w:rsidTr="00073DF1">
                <w:sdt>
                  <w:sdtPr>
                    <w:alias w:val="其他长期资产项目名称"/>
                    <w:tag w:val="_GBC_1d0d24c29c8344f3819522fcadda8331"/>
                    <w:id w:val="85829698"/>
                    <w:lock w:val="sdtLocked"/>
                  </w:sdt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073DF1" w:rsidRDefault="00073DF1" w:rsidP="00073DF1">
                        <w:r>
                          <w:t>预付购地款</w:t>
                        </w:r>
                      </w:p>
                    </w:tc>
                  </w:sdtContent>
                </w:sdt>
                <w:sdt>
                  <w:sdtPr>
                    <w:rPr>
                      <w:rFonts w:hint="eastAsia"/>
                    </w:rPr>
                    <w:alias w:val="其他长期资产项目金额"/>
                    <w:tag w:val="_GBC_3a92221adb5f4efda072b11afef07dea"/>
                    <w:id w:val="85829699"/>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073DF1" w:rsidRDefault="00073DF1" w:rsidP="00073DF1">
                        <w:pPr>
                          <w:jc w:val="right"/>
                        </w:pPr>
                        <w:r>
                          <w:rPr>
                            <w:rFonts w:hint="eastAsia"/>
                          </w:rPr>
                          <w:t>33,942,454.20</w:t>
                        </w:r>
                      </w:p>
                    </w:tc>
                  </w:sdtContent>
                </w:sdt>
                <w:sdt>
                  <w:sdtPr>
                    <w:rPr>
                      <w:rFonts w:hint="eastAsia"/>
                    </w:rPr>
                    <w:alias w:val="其他长期资产项目金额"/>
                    <w:tag w:val="_GBC_e80d979718ed45d887ddf008394f4f45"/>
                    <w:id w:val="85829700"/>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073DF1" w:rsidRDefault="00073DF1" w:rsidP="00073DF1">
                        <w:pPr>
                          <w:jc w:val="right"/>
                        </w:pPr>
                        <w:r>
                          <w:rPr>
                            <w:rFonts w:hint="eastAsia"/>
                          </w:rPr>
                          <w:t>21,796,204.20</w:t>
                        </w:r>
                      </w:p>
                    </w:tc>
                  </w:sdtContent>
                </w:sdt>
              </w:tr>
            </w:sdtContent>
          </w:sdt>
          <w:sdt>
            <w:sdtPr>
              <w:alias w:val="其他长期资产明细"/>
              <w:tag w:val="_TUP_55b17aef79ff41f98f8de4b997d7041a"/>
              <w:id w:val="85829705"/>
              <w:lock w:val="sdtLocked"/>
            </w:sdtPr>
            <w:sdtEndPr>
              <w:rPr>
                <w:rFonts w:hint="eastAsia"/>
              </w:rPr>
            </w:sdtEndPr>
            <w:sdtContent>
              <w:tr w:rsidR="00073DF1" w:rsidTr="00073DF1">
                <w:sdt>
                  <w:sdtPr>
                    <w:alias w:val="其他长期资产项目名称"/>
                    <w:tag w:val="_GBC_1d0d24c29c8344f3819522fcadda8331"/>
                    <w:id w:val="85829702"/>
                    <w:lock w:val="sdtLocked"/>
                  </w:sdt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073DF1" w:rsidRDefault="00073DF1" w:rsidP="00073DF1">
                        <w:r>
                          <w:t>待处理财产</w:t>
                        </w:r>
                      </w:p>
                    </w:tc>
                  </w:sdtContent>
                </w:sdt>
                <w:sdt>
                  <w:sdtPr>
                    <w:rPr>
                      <w:rFonts w:hint="eastAsia"/>
                    </w:rPr>
                    <w:alias w:val="其他长期资产项目金额"/>
                    <w:tag w:val="_GBC_3a92221adb5f4efda072b11afef07dea"/>
                    <w:id w:val="85829703"/>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073DF1" w:rsidRDefault="00073DF1" w:rsidP="00073DF1">
                        <w:pPr>
                          <w:jc w:val="right"/>
                        </w:pPr>
                      </w:p>
                    </w:tc>
                  </w:sdtContent>
                </w:sdt>
                <w:sdt>
                  <w:sdtPr>
                    <w:rPr>
                      <w:rFonts w:hint="eastAsia"/>
                    </w:rPr>
                    <w:alias w:val="其他长期资产项目金额"/>
                    <w:tag w:val="_GBC_e80d979718ed45d887ddf008394f4f45"/>
                    <w:id w:val="85829704"/>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073DF1" w:rsidRDefault="00073DF1" w:rsidP="00073DF1">
                        <w:pPr>
                          <w:jc w:val="right"/>
                        </w:pPr>
                        <w:r>
                          <w:rPr>
                            <w:rFonts w:hint="eastAsia"/>
                          </w:rPr>
                          <w:t>17,642.72</w:t>
                        </w:r>
                      </w:p>
                    </w:tc>
                  </w:sdtContent>
                </w:sdt>
              </w:tr>
            </w:sdtContent>
          </w:sdt>
          <w:sdt>
            <w:sdtPr>
              <w:alias w:val="其他长期资产明细"/>
              <w:tag w:val="_TUP_55b17aef79ff41f98f8de4b997d7041a"/>
              <w:id w:val="85829709"/>
              <w:lock w:val="sdtLocked"/>
            </w:sdtPr>
            <w:sdtEndPr>
              <w:rPr>
                <w:rFonts w:hint="eastAsia"/>
              </w:rPr>
            </w:sdtEndPr>
            <w:sdtContent>
              <w:tr w:rsidR="00073DF1" w:rsidTr="00073DF1">
                <w:sdt>
                  <w:sdtPr>
                    <w:alias w:val="其他长期资产项目名称"/>
                    <w:tag w:val="_GBC_1d0d24c29c8344f3819522fcadda8331"/>
                    <w:id w:val="85829706"/>
                    <w:lock w:val="sdtLocked"/>
                  </w:sdt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073DF1" w:rsidRDefault="00073DF1" w:rsidP="00073DF1">
                        <w:r>
                          <w:t>预付购房款</w:t>
                        </w:r>
                      </w:p>
                    </w:tc>
                  </w:sdtContent>
                </w:sdt>
                <w:sdt>
                  <w:sdtPr>
                    <w:rPr>
                      <w:rFonts w:hint="eastAsia"/>
                    </w:rPr>
                    <w:alias w:val="其他长期资产项目金额"/>
                    <w:tag w:val="_GBC_3a92221adb5f4efda072b11afef07dea"/>
                    <w:id w:val="85829707"/>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073DF1" w:rsidRDefault="00073DF1" w:rsidP="00073DF1">
                        <w:pPr>
                          <w:jc w:val="right"/>
                        </w:pPr>
                      </w:p>
                    </w:tc>
                  </w:sdtContent>
                </w:sdt>
                <w:sdt>
                  <w:sdtPr>
                    <w:rPr>
                      <w:rFonts w:hint="eastAsia"/>
                    </w:rPr>
                    <w:alias w:val="其他长期资产项目金额"/>
                    <w:tag w:val="_GBC_e80d979718ed45d887ddf008394f4f45"/>
                    <w:id w:val="85829708"/>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073DF1" w:rsidRDefault="00073DF1" w:rsidP="00073DF1">
                        <w:pPr>
                          <w:jc w:val="right"/>
                        </w:pPr>
                        <w:r>
                          <w:rPr>
                            <w:rFonts w:hint="eastAsia"/>
                          </w:rPr>
                          <w:t>4,805,827.81</w:t>
                        </w:r>
                      </w:p>
                    </w:tc>
                  </w:sdtContent>
                </w:sdt>
              </w:tr>
            </w:sdtContent>
          </w:sdt>
          <w:sdt>
            <w:sdtPr>
              <w:alias w:val="其他长期资产明细"/>
              <w:tag w:val="_TUP_55b17aef79ff41f98f8de4b997d7041a"/>
              <w:id w:val="85829713"/>
              <w:lock w:val="sdtLocked"/>
            </w:sdtPr>
            <w:sdtEndPr>
              <w:rPr>
                <w:rFonts w:hint="eastAsia"/>
              </w:rPr>
            </w:sdtEndPr>
            <w:sdtContent>
              <w:tr w:rsidR="00073DF1" w:rsidTr="00073DF1">
                <w:sdt>
                  <w:sdtPr>
                    <w:alias w:val="其他长期资产项目名称"/>
                    <w:tag w:val="_GBC_1d0d24c29c8344f3819522fcadda8331"/>
                    <w:id w:val="85829710"/>
                    <w:lock w:val="sdtLocked"/>
                  </w:sdt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073DF1" w:rsidRDefault="00073DF1" w:rsidP="00073DF1">
                        <w:r>
                          <w:t>预付工程款</w:t>
                        </w:r>
                      </w:p>
                    </w:tc>
                  </w:sdtContent>
                </w:sdt>
                <w:sdt>
                  <w:sdtPr>
                    <w:rPr>
                      <w:rFonts w:hint="eastAsia"/>
                    </w:rPr>
                    <w:alias w:val="其他长期资产项目金额"/>
                    <w:tag w:val="_GBC_3a92221adb5f4efda072b11afef07dea"/>
                    <w:id w:val="85829711"/>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073DF1" w:rsidRDefault="00073DF1" w:rsidP="00073DF1">
                        <w:pPr>
                          <w:jc w:val="right"/>
                        </w:pPr>
                        <w:r>
                          <w:rPr>
                            <w:rFonts w:hint="eastAsia"/>
                          </w:rPr>
                          <w:t>95,000.00</w:t>
                        </w:r>
                      </w:p>
                    </w:tc>
                  </w:sdtContent>
                </w:sdt>
                <w:sdt>
                  <w:sdtPr>
                    <w:rPr>
                      <w:rFonts w:hint="eastAsia"/>
                    </w:rPr>
                    <w:alias w:val="其他长期资产项目金额"/>
                    <w:tag w:val="_GBC_e80d979718ed45d887ddf008394f4f45"/>
                    <w:id w:val="85829712"/>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073DF1" w:rsidRDefault="00073DF1" w:rsidP="00073DF1">
                        <w:pPr>
                          <w:jc w:val="right"/>
                        </w:pPr>
                        <w:r>
                          <w:rPr>
                            <w:rFonts w:hint="eastAsia"/>
                          </w:rPr>
                          <w:t>1,300,686.00</w:t>
                        </w:r>
                      </w:p>
                    </w:tc>
                  </w:sdtContent>
                </w:sdt>
              </w:tr>
            </w:sdtContent>
          </w:sdt>
          <w:sdt>
            <w:sdtPr>
              <w:alias w:val="其他长期资产明细"/>
              <w:tag w:val="_TUP_55b17aef79ff41f98f8de4b997d7041a"/>
              <w:id w:val="85829717"/>
              <w:lock w:val="sdtLocked"/>
            </w:sdtPr>
            <w:sdtEndPr>
              <w:rPr>
                <w:rFonts w:hint="eastAsia"/>
              </w:rPr>
            </w:sdtEndPr>
            <w:sdtContent>
              <w:tr w:rsidR="00073DF1" w:rsidTr="00073DF1">
                <w:sdt>
                  <w:sdtPr>
                    <w:alias w:val="其他长期资产项目名称"/>
                    <w:tag w:val="_GBC_1d0d24c29c8344f3819522fcadda8331"/>
                    <w:id w:val="85829714"/>
                    <w:lock w:val="sdtLocked"/>
                  </w:sdt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073DF1" w:rsidRDefault="00073DF1" w:rsidP="00073DF1">
                        <w:r>
                          <w:t>预付软件款</w:t>
                        </w:r>
                      </w:p>
                    </w:tc>
                  </w:sdtContent>
                </w:sdt>
                <w:sdt>
                  <w:sdtPr>
                    <w:rPr>
                      <w:rFonts w:hint="eastAsia"/>
                    </w:rPr>
                    <w:alias w:val="其他长期资产项目金额"/>
                    <w:tag w:val="_GBC_3a92221adb5f4efda072b11afef07dea"/>
                    <w:id w:val="85829715"/>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073DF1" w:rsidRDefault="00073DF1" w:rsidP="00073DF1">
                        <w:pPr>
                          <w:jc w:val="right"/>
                        </w:pPr>
                        <w:r>
                          <w:rPr>
                            <w:rFonts w:hint="eastAsia"/>
                          </w:rPr>
                          <w:t>594,368.18</w:t>
                        </w:r>
                      </w:p>
                    </w:tc>
                  </w:sdtContent>
                </w:sdt>
                <w:sdt>
                  <w:sdtPr>
                    <w:rPr>
                      <w:rFonts w:hint="eastAsia"/>
                    </w:rPr>
                    <w:alias w:val="其他长期资产项目金额"/>
                    <w:tag w:val="_GBC_e80d979718ed45d887ddf008394f4f45"/>
                    <w:id w:val="85829716"/>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073DF1" w:rsidRDefault="00073DF1" w:rsidP="00073DF1">
                        <w:pPr>
                          <w:jc w:val="right"/>
                        </w:pPr>
                        <w:r>
                          <w:rPr>
                            <w:rFonts w:hint="eastAsia"/>
                          </w:rPr>
                          <w:t>318,490.56</w:t>
                        </w:r>
                      </w:p>
                    </w:tc>
                  </w:sdtContent>
                </w:sdt>
              </w:tr>
            </w:sdtContent>
          </w:sdt>
          <w:sdt>
            <w:sdtPr>
              <w:alias w:val="其他长期资产明细"/>
              <w:tag w:val="_TUP_55b17aef79ff41f98f8de4b997d7041a"/>
              <w:id w:val="85829721"/>
              <w:lock w:val="sdtLocked"/>
            </w:sdtPr>
            <w:sdtEndPr>
              <w:rPr>
                <w:rFonts w:hint="eastAsia"/>
              </w:rPr>
            </w:sdtEndPr>
            <w:sdtContent>
              <w:tr w:rsidR="00073DF1" w:rsidTr="00073DF1">
                <w:sdt>
                  <w:sdtPr>
                    <w:alias w:val="其他长期资产项目名称"/>
                    <w:tag w:val="_GBC_1d0d24c29c8344f3819522fcadda8331"/>
                    <w:id w:val="85829718"/>
                    <w:lock w:val="sdtLocked"/>
                  </w:sdt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073DF1" w:rsidRDefault="00073DF1" w:rsidP="00073DF1">
                        <w:r>
                          <w:t>预付设备款</w:t>
                        </w:r>
                      </w:p>
                    </w:tc>
                  </w:sdtContent>
                </w:sdt>
                <w:sdt>
                  <w:sdtPr>
                    <w:rPr>
                      <w:rFonts w:hint="eastAsia"/>
                    </w:rPr>
                    <w:alias w:val="其他长期资产项目金额"/>
                    <w:tag w:val="_GBC_3a92221adb5f4efda072b11afef07dea"/>
                    <w:id w:val="85829719"/>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073DF1" w:rsidRDefault="00073DF1" w:rsidP="00073DF1">
                        <w:pPr>
                          <w:jc w:val="right"/>
                        </w:pPr>
                        <w:r>
                          <w:rPr>
                            <w:rFonts w:hint="eastAsia"/>
                          </w:rPr>
                          <w:t>68,000.00</w:t>
                        </w:r>
                      </w:p>
                    </w:tc>
                  </w:sdtContent>
                </w:sdt>
                <w:sdt>
                  <w:sdtPr>
                    <w:rPr>
                      <w:rFonts w:hint="eastAsia"/>
                    </w:rPr>
                    <w:alias w:val="其他长期资产项目金额"/>
                    <w:tag w:val="_GBC_e80d979718ed45d887ddf008394f4f45"/>
                    <w:id w:val="85829720"/>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073DF1" w:rsidRDefault="00073DF1" w:rsidP="00073DF1">
                        <w:pPr>
                          <w:jc w:val="right"/>
                        </w:pPr>
                      </w:p>
                    </w:tc>
                  </w:sdtContent>
                </w:sdt>
              </w:tr>
            </w:sdtContent>
          </w:sdt>
          <w:sdt>
            <w:sdtPr>
              <w:alias w:val="其他长期资产明细"/>
              <w:tag w:val="_TUP_55b17aef79ff41f98f8de4b997d7041a"/>
              <w:id w:val="85829725"/>
              <w:lock w:val="sdtLocked"/>
            </w:sdtPr>
            <w:sdtEndPr>
              <w:rPr>
                <w:rFonts w:hint="eastAsia"/>
              </w:rPr>
            </w:sdtEndPr>
            <w:sdtContent>
              <w:tr w:rsidR="00073DF1" w:rsidTr="00073DF1">
                <w:sdt>
                  <w:sdtPr>
                    <w:alias w:val="其他长期资产项目名称"/>
                    <w:tag w:val="_GBC_1d0d24c29c8344f3819522fcadda8331"/>
                    <w:id w:val="85829722"/>
                    <w:lock w:val="sdtLocked"/>
                  </w:sdt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073DF1" w:rsidRDefault="00073DF1" w:rsidP="00073DF1">
                        <w:r>
                          <w:t>红石岩电站资产</w:t>
                        </w:r>
                        <w:r w:rsidR="00603647">
                          <w:rPr>
                            <w:rFonts w:hint="eastAsia"/>
                          </w:rPr>
                          <w:t>（注）</w:t>
                        </w:r>
                      </w:p>
                    </w:tc>
                  </w:sdtContent>
                </w:sdt>
                <w:sdt>
                  <w:sdtPr>
                    <w:rPr>
                      <w:rFonts w:hint="eastAsia"/>
                    </w:rPr>
                    <w:alias w:val="其他长期资产项目金额"/>
                    <w:tag w:val="_GBC_3a92221adb5f4efda072b11afef07dea"/>
                    <w:id w:val="85829723"/>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073DF1" w:rsidRDefault="00073DF1" w:rsidP="00073DF1">
                        <w:pPr>
                          <w:jc w:val="right"/>
                        </w:pPr>
                      </w:p>
                    </w:tc>
                  </w:sdtContent>
                </w:sdt>
                <w:sdt>
                  <w:sdtPr>
                    <w:rPr>
                      <w:rFonts w:hint="eastAsia"/>
                    </w:rPr>
                    <w:alias w:val="其他长期资产项目金额"/>
                    <w:tag w:val="_GBC_e80d979718ed45d887ddf008394f4f45"/>
                    <w:id w:val="85829724"/>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073DF1" w:rsidRDefault="00073DF1" w:rsidP="00073DF1">
                        <w:pPr>
                          <w:jc w:val="right"/>
                        </w:pPr>
                        <w:r>
                          <w:rPr>
                            <w:rFonts w:hint="eastAsia"/>
                          </w:rPr>
                          <w:t>247,000,000.00</w:t>
                        </w:r>
                      </w:p>
                    </w:tc>
                  </w:sdtContent>
                </w:sdt>
              </w:tr>
            </w:sdtContent>
          </w:sdt>
          <w:sdt>
            <w:sdtPr>
              <w:alias w:val="其他长期资产明细"/>
              <w:tag w:val="_TUP_55b17aef79ff41f98f8de4b997d7041a"/>
              <w:id w:val="85829729"/>
              <w:lock w:val="sdtLocked"/>
            </w:sdtPr>
            <w:sdtEndPr>
              <w:rPr>
                <w:rFonts w:hint="eastAsia"/>
              </w:rPr>
            </w:sdtEndPr>
            <w:sdtContent>
              <w:tr w:rsidR="00073DF1" w:rsidTr="00073DF1">
                <w:sdt>
                  <w:sdtPr>
                    <w:alias w:val="其他长期资产项目名称"/>
                    <w:tag w:val="_GBC_1d0d24c29c8344f3819522fcadda8331"/>
                    <w:id w:val="85829726"/>
                    <w:lock w:val="sdtLocked"/>
                  </w:sdt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073DF1" w:rsidRDefault="00073DF1" w:rsidP="00073DF1">
                        <w:r>
                          <w:t>减：一年内到期部分（见附注六、8）</w:t>
                        </w:r>
                      </w:p>
                    </w:tc>
                  </w:sdtContent>
                </w:sdt>
                <w:sdt>
                  <w:sdtPr>
                    <w:rPr>
                      <w:rFonts w:hint="eastAsia"/>
                    </w:rPr>
                    <w:alias w:val="其他长期资产项目金额"/>
                    <w:tag w:val="_GBC_3a92221adb5f4efda072b11afef07dea"/>
                    <w:id w:val="85829727"/>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073DF1" w:rsidRDefault="00073DF1" w:rsidP="00073DF1">
                        <w:pPr>
                          <w:jc w:val="right"/>
                        </w:pPr>
                      </w:p>
                    </w:tc>
                  </w:sdtContent>
                </w:sdt>
                <w:sdt>
                  <w:sdtPr>
                    <w:rPr>
                      <w:rFonts w:hint="eastAsia"/>
                    </w:rPr>
                    <w:alias w:val="其他长期资产项目金额"/>
                    <w:tag w:val="_GBC_e80d979718ed45d887ddf008394f4f45"/>
                    <w:id w:val="85829728"/>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073DF1" w:rsidRDefault="00073DF1" w:rsidP="00073DF1">
                        <w:pPr>
                          <w:jc w:val="right"/>
                        </w:pPr>
                      </w:p>
                    </w:tc>
                  </w:sdtContent>
                </w:sdt>
              </w:tr>
            </w:sdtContent>
          </w:sdt>
          <w:tr w:rsidR="00073DF1" w:rsidTr="00073DF1">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073DF1" w:rsidRDefault="00073DF1" w:rsidP="00073DF1">
                <w:pPr>
                  <w:jc w:val="center"/>
                </w:pPr>
                <w:r>
                  <w:rPr>
                    <w:rFonts w:hint="eastAsia"/>
                  </w:rPr>
                  <w:t>合计</w:t>
                </w:r>
              </w:p>
            </w:tc>
            <w:sdt>
              <w:sdtPr>
                <w:alias w:val="其他长期资产"/>
                <w:tag w:val="_GBC_4413f1b3a0ab4a4a8362ab3722bcb2c6"/>
                <w:id w:val="85829730"/>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073DF1" w:rsidRDefault="00073DF1" w:rsidP="00073DF1">
                    <w:pPr>
                      <w:jc w:val="right"/>
                    </w:pPr>
                    <w:r>
                      <w:t>34,699,822.38</w:t>
                    </w:r>
                  </w:p>
                </w:tc>
              </w:sdtContent>
            </w:sdt>
            <w:sdt>
              <w:sdtPr>
                <w:alias w:val="其他长期资产"/>
                <w:tag w:val="_GBC_cf6714d814c744d288a160131859cd6e"/>
                <w:id w:val="85829731"/>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073DF1" w:rsidRDefault="00073DF1" w:rsidP="00073DF1">
                    <w:pPr>
                      <w:jc w:val="right"/>
                    </w:pPr>
                    <w:r>
                      <w:t>275,238,851.29</w:t>
                    </w:r>
                  </w:p>
                </w:tc>
              </w:sdtContent>
            </w:sdt>
          </w:tr>
        </w:tbl>
        <w:p w:rsidR="00073DF1" w:rsidRDefault="00073DF1"/>
        <w:p w:rsidR="008F5910" w:rsidRDefault="00CA07ED">
          <w:pPr>
            <w:rPr>
              <w:szCs w:val="21"/>
            </w:rPr>
          </w:pPr>
          <w:r>
            <w:rPr>
              <w:rFonts w:hint="eastAsia"/>
              <w:szCs w:val="21"/>
            </w:rPr>
            <w:t>其他说明：</w:t>
          </w:r>
        </w:p>
        <w:p w:rsidR="00603647" w:rsidRDefault="008A184A" w:rsidP="00603647">
          <w:pPr>
            <w:spacing w:line="400" w:lineRule="exact"/>
            <w:ind w:firstLineChars="200" w:firstLine="420"/>
            <w:rPr>
              <w:rFonts w:ascii="Arial" w:hAnsi="Arial" w:cs="Arial"/>
              <w:sz w:val="24"/>
            </w:rPr>
          </w:pPr>
          <w:sdt>
            <w:sdtPr>
              <w:rPr>
                <w:szCs w:val="21"/>
              </w:rPr>
              <w:alias w:val="其他长期资产的说明"/>
              <w:tag w:val="_GBC_868746e2bb644f68b1490a9ed504b7ba"/>
              <w:id w:val="-426883258"/>
              <w:lock w:val="sdtLocked"/>
              <w:placeholder>
                <w:docPart w:val="GBC22222222222222222222222222222"/>
              </w:placeholder>
            </w:sdtPr>
            <w:sdtContent>
              <w:r w:rsidR="00603647" w:rsidRPr="00603647">
                <w:rPr>
                  <w:rFonts w:ascii="Arial" w:hAnsi="Arial" w:cs="Arial" w:hint="eastAsia"/>
                  <w:szCs w:val="21"/>
                </w:rPr>
                <w:t>注：红石岩电站整体资产于本年转让给云南水投牛栏江堰塞湖工程建设有限公司，资产已交接。</w:t>
              </w:r>
            </w:sdtContent>
          </w:sdt>
        </w:p>
        <w:p w:rsidR="008F5910" w:rsidRPr="00603647" w:rsidRDefault="008A184A">
          <w:pPr>
            <w:rPr>
              <w:szCs w:val="21"/>
            </w:rPr>
          </w:pPr>
        </w:p>
      </w:sdtContent>
    </w:sdt>
    <w:p w:rsidR="008F5910" w:rsidRDefault="008F5910">
      <w:pPr>
        <w:rPr>
          <w:szCs w:val="21"/>
        </w:rPr>
      </w:pPr>
    </w:p>
    <w:p w:rsidR="008F5910" w:rsidRDefault="00CA07ED">
      <w:pPr>
        <w:pStyle w:val="3"/>
        <w:numPr>
          <w:ilvl w:val="0"/>
          <w:numId w:val="21"/>
        </w:numPr>
        <w:tabs>
          <w:tab w:val="left" w:pos="504"/>
        </w:tabs>
        <w:rPr>
          <w:rFonts w:ascii="宋体" w:hAnsi="宋体"/>
          <w:szCs w:val="21"/>
        </w:rPr>
      </w:pPr>
      <w:r>
        <w:rPr>
          <w:rFonts w:ascii="宋体" w:hAnsi="宋体" w:hint="eastAsia"/>
          <w:szCs w:val="21"/>
        </w:rPr>
        <w:t>短期借款</w:t>
      </w:r>
    </w:p>
    <w:sdt>
      <w:sdtPr>
        <w:rPr>
          <w:rFonts w:ascii="宋体" w:hAnsi="宋体" w:cs="宋体" w:hint="eastAsia"/>
          <w:b w:val="0"/>
          <w:bCs w:val="0"/>
          <w:kern w:val="0"/>
          <w:szCs w:val="21"/>
        </w:rPr>
        <w:alias w:val="模块:短期借款分类"/>
        <w:tag w:val="_SEC_5e661212a7bc42d1ac34de3b0e67574d"/>
        <w:id w:val="588503720"/>
        <w:lock w:val="sdtLocked"/>
        <w:placeholder>
          <w:docPart w:val="GBC22222222222222222222222222222"/>
        </w:placeholder>
      </w:sdtPr>
      <w:sdtEndPr>
        <w:rPr>
          <w:rFonts w:cstheme="minorBidi" w:hint="default"/>
          <w:color w:val="000000" w:themeColor="text1"/>
          <w:kern w:val="2"/>
        </w:rPr>
      </w:sdtEndPr>
      <w:sdtContent>
        <w:p w:rsidR="008F5910" w:rsidRDefault="00CA07ED">
          <w:pPr>
            <w:pStyle w:val="4"/>
            <w:numPr>
              <w:ilvl w:val="0"/>
              <w:numId w:val="73"/>
            </w:numPr>
            <w:tabs>
              <w:tab w:val="left" w:pos="630"/>
            </w:tabs>
            <w:rPr>
              <w:rFonts w:ascii="宋体" w:hAnsi="宋体"/>
              <w:szCs w:val="21"/>
            </w:rPr>
          </w:pPr>
          <w:r>
            <w:rPr>
              <w:rFonts w:ascii="宋体" w:hAnsi="宋体" w:hint="eastAsia"/>
              <w:szCs w:val="21"/>
            </w:rPr>
            <w:t>短期借款分类</w:t>
          </w:r>
        </w:p>
        <w:sdt>
          <w:sdtPr>
            <w:alias w:val="是否适用：短期借款分类[双击切换]"/>
            <w:tag w:val="_GBC_d7624f1054024527b72d59c4122e81cb"/>
            <w:id w:val="1679312831"/>
            <w:lock w:val="sdtContentLocked"/>
            <w:placeholder>
              <w:docPart w:val="GBC22222222222222222222222222222"/>
            </w:placeholder>
          </w:sdtPr>
          <w:sdtContent>
            <w:p w:rsidR="008F5910" w:rsidRDefault="008A184A">
              <w:r>
                <w:fldChar w:fldCharType="begin"/>
              </w:r>
              <w:r w:rsidR="00073DF1">
                <w:instrText xml:space="preserve"> MACROBUTTON  SnrToggleCheckbox √适用 </w:instrText>
              </w:r>
              <w:r>
                <w:fldChar w:fldCharType="end"/>
              </w:r>
              <w:r>
                <w:fldChar w:fldCharType="begin"/>
              </w:r>
              <w:r w:rsidR="00073DF1">
                <w:instrText xml:space="preserve"> MACROBUTTON  SnrToggleCheckbox □不适用 </w:instrText>
              </w:r>
              <w:r>
                <w:fldChar w:fldCharType="end"/>
              </w:r>
            </w:p>
          </w:sdtContent>
        </w:sdt>
        <w:p w:rsidR="008F5910" w:rsidRDefault="00CA07ED">
          <w:pPr>
            <w:jc w:val="right"/>
            <w:rPr>
              <w:szCs w:val="21"/>
            </w:rPr>
          </w:pPr>
          <w:r>
            <w:rPr>
              <w:rFonts w:hint="eastAsia"/>
              <w:szCs w:val="21"/>
            </w:rPr>
            <w:t>单位：</w:t>
          </w:r>
          <w:sdt>
            <w:sdtPr>
              <w:rPr>
                <w:rFonts w:hint="eastAsia"/>
                <w:szCs w:val="21"/>
              </w:rPr>
              <w:alias w:val="单位：财务附注：短期借款分类"/>
              <w:tag w:val="_GBC_8d30fbb8785645499f9234dccd6e5b81"/>
              <w:id w:val="-16646120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短期借款分类"/>
              <w:tag w:val="_GBC_f7294c19819e4515b1d98b3d42f8d07c"/>
              <w:id w:val="2005393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71"/>
            <w:gridCol w:w="3002"/>
            <w:gridCol w:w="3020"/>
          </w:tblGrid>
          <w:tr w:rsidR="008F5910" w:rsidTr="00073DF1">
            <w:trPr>
              <w:cantSplit/>
            </w:trPr>
            <w:tc>
              <w:tcPr>
                <w:tcW w:w="1614" w:type="pct"/>
                <w:tcBorders>
                  <w:top w:val="single" w:sz="6" w:space="0" w:color="auto"/>
                  <w:left w:val="single" w:sz="6" w:space="0" w:color="auto"/>
                  <w:bottom w:val="single" w:sz="6" w:space="0" w:color="auto"/>
                  <w:right w:val="single" w:sz="6" w:space="0" w:color="auto"/>
                </w:tcBorders>
                <w:vAlign w:val="center"/>
              </w:tcPr>
              <w:p w:rsidR="008F5910" w:rsidRDefault="00CA07ED">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tc>
              <w:tcPr>
                <w:tcW w:w="1688" w:type="pct"/>
                <w:tcBorders>
                  <w:top w:val="single" w:sz="6" w:space="0" w:color="auto"/>
                  <w:left w:val="single" w:sz="6" w:space="0" w:color="auto"/>
                  <w:bottom w:val="single" w:sz="6" w:space="0" w:color="auto"/>
                  <w:right w:val="single" w:sz="6" w:space="0" w:color="auto"/>
                </w:tcBorders>
                <w:vAlign w:val="center"/>
              </w:tcPr>
              <w:p w:rsidR="008F5910" w:rsidRDefault="00CA07ED">
                <w:pPr>
                  <w:jc w:val="center"/>
                  <w:rPr>
                    <w:color w:val="000000" w:themeColor="text1"/>
                    <w:szCs w:val="21"/>
                  </w:rPr>
                </w:pPr>
                <w:r>
                  <w:rPr>
                    <w:rFonts w:hint="eastAsia"/>
                    <w:color w:val="000000" w:themeColor="text1"/>
                    <w:szCs w:val="21"/>
                  </w:rPr>
                  <w:t>期末余额</w:t>
                </w:r>
              </w:p>
            </w:tc>
            <w:tc>
              <w:tcPr>
                <w:tcW w:w="1698" w:type="pct"/>
                <w:tcBorders>
                  <w:top w:val="single" w:sz="6" w:space="0" w:color="auto"/>
                  <w:left w:val="single" w:sz="6" w:space="0" w:color="auto"/>
                  <w:bottom w:val="single" w:sz="6" w:space="0" w:color="auto"/>
                  <w:right w:val="single" w:sz="6" w:space="0" w:color="auto"/>
                </w:tcBorders>
                <w:vAlign w:val="center"/>
              </w:tcPr>
              <w:p w:rsidR="008F5910" w:rsidRDefault="00CA07ED">
                <w:pPr>
                  <w:jc w:val="center"/>
                  <w:rPr>
                    <w:color w:val="000000" w:themeColor="text1"/>
                    <w:szCs w:val="21"/>
                  </w:rPr>
                </w:pPr>
                <w:r>
                  <w:rPr>
                    <w:rFonts w:hint="eastAsia"/>
                    <w:color w:val="000000" w:themeColor="text1"/>
                    <w:szCs w:val="21"/>
                  </w:rPr>
                  <w:t>期初余额</w:t>
                </w:r>
              </w:p>
            </w:tc>
          </w:tr>
          <w:tr w:rsidR="008F5910" w:rsidTr="00073DF1">
            <w:trPr>
              <w:cantSplit/>
            </w:trPr>
            <w:tc>
              <w:tcPr>
                <w:tcW w:w="1614" w:type="pct"/>
                <w:tcBorders>
                  <w:top w:val="single" w:sz="6" w:space="0" w:color="auto"/>
                  <w:left w:val="single" w:sz="6" w:space="0" w:color="auto"/>
                  <w:bottom w:val="single" w:sz="6" w:space="0" w:color="auto"/>
                  <w:right w:val="single" w:sz="6" w:space="0" w:color="auto"/>
                </w:tcBorders>
                <w:shd w:val="clear" w:color="auto" w:fill="auto"/>
              </w:tcPr>
              <w:p w:rsidR="008F5910" w:rsidRDefault="00CA07ED">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质押借款</w:t>
                </w:r>
              </w:p>
            </w:tc>
            <w:sdt>
              <w:sdtPr>
                <w:rPr>
                  <w:szCs w:val="21"/>
                </w:rPr>
                <w:alias w:val="短期借款中的质押借款金额"/>
                <w:tag w:val="_GBC_9c8d6bae1c814892b44f953b1dab55ab"/>
                <w:id w:val="1113482240"/>
                <w:lock w:val="sdtLocked"/>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8F5910" w:rsidRDefault="00073DF1">
                    <w:pPr>
                      <w:autoSpaceDE w:val="0"/>
                      <w:autoSpaceDN w:val="0"/>
                      <w:adjustRightInd w:val="0"/>
                      <w:snapToGrid w:val="0"/>
                      <w:spacing w:line="240" w:lineRule="atLeast"/>
                      <w:ind w:right="180"/>
                      <w:jc w:val="right"/>
                      <w:rPr>
                        <w:color w:val="000000" w:themeColor="text1"/>
                        <w:szCs w:val="21"/>
                      </w:rPr>
                    </w:pPr>
                    <w:r>
                      <w:rPr>
                        <w:szCs w:val="21"/>
                      </w:rPr>
                      <w:t>8,500,000.00</w:t>
                    </w:r>
                  </w:p>
                </w:tc>
              </w:sdtContent>
            </w:sdt>
            <w:sdt>
              <w:sdtPr>
                <w:rPr>
                  <w:szCs w:val="21"/>
                </w:rPr>
                <w:alias w:val="短期借款中的质押借款金额"/>
                <w:tag w:val="_GBC_413434649a2044c3b4c353e39d91245c"/>
                <w:id w:val="-1325278428"/>
                <w:lock w:val="sdtLocked"/>
                <w:showingPlcHdr/>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8F5910" w:rsidRDefault="00073DF1">
                    <w:pPr>
                      <w:autoSpaceDE w:val="0"/>
                      <w:autoSpaceDN w:val="0"/>
                      <w:adjustRightInd w:val="0"/>
                      <w:snapToGrid w:val="0"/>
                      <w:spacing w:line="240" w:lineRule="atLeast"/>
                      <w:ind w:right="180"/>
                      <w:jc w:val="right"/>
                      <w:rPr>
                        <w:color w:val="000000" w:themeColor="text1"/>
                        <w:szCs w:val="21"/>
                      </w:rPr>
                    </w:pPr>
                    <w:r>
                      <w:rPr>
                        <w:szCs w:val="21"/>
                      </w:rPr>
                      <w:t xml:space="preserve">     </w:t>
                    </w:r>
                  </w:p>
                </w:tc>
              </w:sdtContent>
            </w:sdt>
          </w:tr>
          <w:tr w:rsidR="008F5910" w:rsidTr="00073DF1">
            <w:trPr>
              <w:cantSplit/>
            </w:trPr>
            <w:tc>
              <w:tcPr>
                <w:tcW w:w="1614" w:type="pct"/>
                <w:tcBorders>
                  <w:top w:val="single" w:sz="6" w:space="0" w:color="auto"/>
                  <w:left w:val="single" w:sz="6" w:space="0" w:color="auto"/>
                  <w:bottom w:val="single" w:sz="6" w:space="0" w:color="auto"/>
                  <w:right w:val="single" w:sz="6" w:space="0" w:color="auto"/>
                </w:tcBorders>
                <w:shd w:val="clear" w:color="auto" w:fill="auto"/>
              </w:tcPr>
              <w:p w:rsidR="008F5910" w:rsidRDefault="00CA07ED">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抵押借款</w:t>
                </w:r>
              </w:p>
            </w:tc>
            <w:sdt>
              <w:sdtPr>
                <w:rPr>
                  <w:szCs w:val="21"/>
                </w:rPr>
                <w:alias w:val="短期借款中的抵押借款金额"/>
                <w:tag w:val="_GBC_9fdcb786abdf46dda7d3df51110c4bfc"/>
                <w:id w:val="1385597673"/>
                <w:lock w:val="sdtLocked"/>
                <w:showingPlcHdr/>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8F5910" w:rsidRDefault="00073DF1">
                    <w:pPr>
                      <w:autoSpaceDE w:val="0"/>
                      <w:autoSpaceDN w:val="0"/>
                      <w:adjustRightInd w:val="0"/>
                      <w:snapToGrid w:val="0"/>
                      <w:spacing w:line="240" w:lineRule="atLeast"/>
                      <w:ind w:right="180"/>
                      <w:jc w:val="right"/>
                      <w:rPr>
                        <w:color w:val="000000" w:themeColor="text1"/>
                        <w:szCs w:val="21"/>
                      </w:rPr>
                    </w:pPr>
                    <w:r>
                      <w:rPr>
                        <w:szCs w:val="21"/>
                      </w:rPr>
                      <w:t xml:space="preserve">     </w:t>
                    </w:r>
                  </w:p>
                </w:tc>
              </w:sdtContent>
            </w:sdt>
            <w:sdt>
              <w:sdtPr>
                <w:rPr>
                  <w:szCs w:val="21"/>
                </w:rPr>
                <w:alias w:val="短期借款中的抵押借款金额"/>
                <w:tag w:val="_GBC_d81f177dfe1348b597892bac0a07049e"/>
                <w:id w:val="1471247903"/>
                <w:lock w:val="sdtLocked"/>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8F5910" w:rsidRDefault="00073DF1">
                    <w:pPr>
                      <w:autoSpaceDE w:val="0"/>
                      <w:autoSpaceDN w:val="0"/>
                      <w:adjustRightInd w:val="0"/>
                      <w:snapToGrid w:val="0"/>
                      <w:spacing w:line="240" w:lineRule="atLeast"/>
                      <w:ind w:right="180"/>
                      <w:jc w:val="right"/>
                      <w:rPr>
                        <w:color w:val="000000" w:themeColor="text1"/>
                        <w:szCs w:val="21"/>
                      </w:rPr>
                    </w:pPr>
                    <w:r>
                      <w:rPr>
                        <w:szCs w:val="21"/>
                      </w:rPr>
                      <w:t>136,000,000.00</w:t>
                    </w:r>
                  </w:p>
                </w:tc>
              </w:sdtContent>
            </w:sdt>
          </w:tr>
          <w:tr w:rsidR="008F5910" w:rsidTr="00073DF1">
            <w:trPr>
              <w:cantSplit/>
            </w:trPr>
            <w:tc>
              <w:tcPr>
                <w:tcW w:w="1614" w:type="pct"/>
                <w:tcBorders>
                  <w:top w:val="single" w:sz="6" w:space="0" w:color="auto"/>
                  <w:left w:val="single" w:sz="6" w:space="0" w:color="auto"/>
                  <w:bottom w:val="single" w:sz="6" w:space="0" w:color="auto"/>
                  <w:right w:val="single" w:sz="6" w:space="0" w:color="auto"/>
                </w:tcBorders>
                <w:shd w:val="clear" w:color="auto" w:fill="auto"/>
              </w:tcPr>
              <w:p w:rsidR="008F5910" w:rsidRDefault="00CA07ED">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保证借款</w:t>
                </w:r>
              </w:p>
            </w:tc>
            <w:sdt>
              <w:sdtPr>
                <w:rPr>
                  <w:szCs w:val="21"/>
                </w:rPr>
                <w:alias w:val="短期借款中的担保借款金额"/>
                <w:tag w:val="_GBC_9cc300a89350438a9f74428d341fb4c4"/>
                <w:id w:val="-344172071"/>
                <w:lock w:val="sdtLocked"/>
                <w:showingPlcHdr/>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8F5910" w:rsidRDefault="00073DF1">
                    <w:pPr>
                      <w:autoSpaceDE w:val="0"/>
                      <w:autoSpaceDN w:val="0"/>
                      <w:adjustRightInd w:val="0"/>
                      <w:snapToGrid w:val="0"/>
                      <w:spacing w:line="240" w:lineRule="atLeast"/>
                      <w:ind w:right="180"/>
                      <w:jc w:val="right"/>
                      <w:rPr>
                        <w:color w:val="000000" w:themeColor="text1"/>
                        <w:szCs w:val="21"/>
                      </w:rPr>
                    </w:pPr>
                    <w:r>
                      <w:rPr>
                        <w:szCs w:val="21"/>
                      </w:rPr>
                      <w:t xml:space="preserve">     </w:t>
                    </w:r>
                  </w:p>
                </w:tc>
              </w:sdtContent>
            </w:sdt>
            <w:sdt>
              <w:sdtPr>
                <w:rPr>
                  <w:szCs w:val="21"/>
                </w:rPr>
                <w:alias w:val="短期借款中的担保借款金额"/>
                <w:tag w:val="_GBC_330aa0cc3db9459d806da36992f914f9"/>
                <w:id w:val="643014161"/>
                <w:lock w:val="sdtLocked"/>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8F5910" w:rsidRDefault="00073DF1">
                    <w:pPr>
                      <w:autoSpaceDE w:val="0"/>
                      <w:autoSpaceDN w:val="0"/>
                      <w:adjustRightInd w:val="0"/>
                      <w:snapToGrid w:val="0"/>
                      <w:spacing w:line="240" w:lineRule="atLeast"/>
                      <w:ind w:right="180"/>
                      <w:jc w:val="right"/>
                      <w:rPr>
                        <w:color w:val="000000" w:themeColor="text1"/>
                        <w:szCs w:val="21"/>
                      </w:rPr>
                    </w:pPr>
                    <w:r>
                      <w:rPr>
                        <w:szCs w:val="21"/>
                      </w:rPr>
                      <w:t>60,000,000.00</w:t>
                    </w:r>
                  </w:p>
                </w:tc>
              </w:sdtContent>
            </w:sdt>
          </w:tr>
          <w:tr w:rsidR="008F5910" w:rsidTr="00073DF1">
            <w:trPr>
              <w:cantSplit/>
              <w:trHeight w:val="237"/>
            </w:trPr>
            <w:tc>
              <w:tcPr>
                <w:tcW w:w="1614" w:type="pct"/>
                <w:tcBorders>
                  <w:top w:val="single" w:sz="6" w:space="0" w:color="auto"/>
                  <w:left w:val="single" w:sz="6" w:space="0" w:color="auto"/>
                  <w:bottom w:val="single" w:sz="6" w:space="0" w:color="auto"/>
                  <w:right w:val="single" w:sz="6" w:space="0" w:color="auto"/>
                </w:tcBorders>
                <w:shd w:val="clear" w:color="auto" w:fill="auto"/>
              </w:tcPr>
              <w:p w:rsidR="008F5910" w:rsidRDefault="00CA07ED">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信用借款</w:t>
                </w:r>
              </w:p>
            </w:tc>
            <w:sdt>
              <w:sdtPr>
                <w:rPr>
                  <w:szCs w:val="21"/>
                </w:rPr>
                <w:alias w:val="短期借款中的信用借款金额"/>
                <w:tag w:val="_GBC_3fd39c6a15884ff5a35bcee00cc2aad2"/>
                <w:id w:val="1280296835"/>
                <w:lock w:val="sdtLocked"/>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8F5910" w:rsidRDefault="00073DF1">
                    <w:pPr>
                      <w:autoSpaceDE w:val="0"/>
                      <w:autoSpaceDN w:val="0"/>
                      <w:adjustRightInd w:val="0"/>
                      <w:snapToGrid w:val="0"/>
                      <w:spacing w:line="240" w:lineRule="atLeast"/>
                      <w:ind w:right="180"/>
                      <w:jc w:val="right"/>
                      <w:rPr>
                        <w:color w:val="000000" w:themeColor="text1"/>
                        <w:szCs w:val="21"/>
                      </w:rPr>
                    </w:pPr>
                    <w:r>
                      <w:rPr>
                        <w:szCs w:val="21"/>
                      </w:rPr>
                      <w:t>130,000,000.00</w:t>
                    </w:r>
                  </w:p>
                </w:tc>
              </w:sdtContent>
            </w:sdt>
            <w:sdt>
              <w:sdtPr>
                <w:rPr>
                  <w:szCs w:val="21"/>
                </w:rPr>
                <w:alias w:val="短期借款中的信用借款金额"/>
                <w:tag w:val="_GBC_dd52ec738d754a1aa1ef64306c8782a3"/>
                <w:id w:val="1716697677"/>
                <w:lock w:val="sdtLocked"/>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8F5910" w:rsidRDefault="00073DF1">
                    <w:pPr>
                      <w:autoSpaceDE w:val="0"/>
                      <w:autoSpaceDN w:val="0"/>
                      <w:adjustRightInd w:val="0"/>
                      <w:snapToGrid w:val="0"/>
                      <w:spacing w:line="240" w:lineRule="atLeast"/>
                      <w:ind w:right="180"/>
                      <w:jc w:val="right"/>
                      <w:rPr>
                        <w:color w:val="000000" w:themeColor="text1"/>
                        <w:szCs w:val="21"/>
                      </w:rPr>
                    </w:pPr>
                    <w:r>
                      <w:rPr>
                        <w:szCs w:val="21"/>
                      </w:rPr>
                      <w:t>388,000,000.00</w:t>
                    </w:r>
                  </w:p>
                </w:tc>
              </w:sdtContent>
            </w:sdt>
          </w:tr>
          <w:tr w:rsidR="008F5910" w:rsidTr="00073DF1">
            <w:trPr>
              <w:cantSplit/>
            </w:trPr>
            <w:tc>
              <w:tcPr>
                <w:tcW w:w="1614" w:type="pct"/>
                <w:tcBorders>
                  <w:top w:val="single" w:sz="6" w:space="0" w:color="auto"/>
                  <w:left w:val="single" w:sz="6" w:space="0" w:color="auto"/>
                  <w:bottom w:val="single" w:sz="6" w:space="0" w:color="auto"/>
                  <w:right w:val="single" w:sz="6" w:space="0" w:color="auto"/>
                </w:tcBorders>
                <w:vAlign w:val="center"/>
              </w:tcPr>
              <w:p w:rsidR="008F5910" w:rsidRDefault="00CA07ED">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sdt>
              <w:sdtPr>
                <w:rPr>
                  <w:szCs w:val="21"/>
                </w:rPr>
                <w:alias w:val="短期借款"/>
                <w:tag w:val="_GBC_cb64f1ffc04144c5a62749444b828e0f"/>
                <w:id w:val="-949312648"/>
                <w:lock w:val="sdtLocked"/>
              </w:sdtPr>
              <w:sdtContent>
                <w:tc>
                  <w:tcPr>
                    <w:tcW w:w="1688" w:type="pct"/>
                    <w:tcBorders>
                      <w:top w:val="single" w:sz="6" w:space="0" w:color="auto"/>
                      <w:left w:val="single" w:sz="6" w:space="0" w:color="auto"/>
                      <w:bottom w:val="single" w:sz="6" w:space="0" w:color="auto"/>
                      <w:right w:val="single" w:sz="6" w:space="0" w:color="auto"/>
                    </w:tcBorders>
                  </w:tcPr>
                  <w:p w:rsidR="008F5910" w:rsidRDefault="00073DF1">
                    <w:pPr>
                      <w:autoSpaceDE w:val="0"/>
                      <w:autoSpaceDN w:val="0"/>
                      <w:adjustRightInd w:val="0"/>
                      <w:snapToGrid w:val="0"/>
                      <w:spacing w:line="240" w:lineRule="atLeast"/>
                      <w:ind w:right="180"/>
                      <w:jc w:val="right"/>
                      <w:rPr>
                        <w:color w:val="000000" w:themeColor="text1"/>
                        <w:szCs w:val="21"/>
                      </w:rPr>
                    </w:pPr>
                    <w:r>
                      <w:rPr>
                        <w:szCs w:val="21"/>
                      </w:rPr>
                      <w:t>138,500,000.00</w:t>
                    </w:r>
                  </w:p>
                </w:tc>
              </w:sdtContent>
            </w:sdt>
            <w:sdt>
              <w:sdtPr>
                <w:rPr>
                  <w:szCs w:val="21"/>
                </w:rPr>
                <w:alias w:val="短期借款"/>
                <w:tag w:val="_GBC_c8b0597b1acd4ceda74c70b6690566f3"/>
                <w:id w:val="-1758821080"/>
                <w:lock w:val="sdtLocked"/>
              </w:sdtPr>
              <w:sdtContent>
                <w:tc>
                  <w:tcPr>
                    <w:tcW w:w="1698" w:type="pct"/>
                    <w:tcBorders>
                      <w:top w:val="single" w:sz="6" w:space="0" w:color="auto"/>
                      <w:left w:val="single" w:sz="6" w:space="0" w:color="auto"/>
                      <w:bottom w:val="single" w:sz="6" w:space="0" w:color="auto"/>
                      <w:right w:val="single" w:sz="6" w:space="0" w:color="auto"/>
                    </w:tcBorders>
                  </w:tcPr>
                  <w:p w:rsidR="008F5910" w:rsidRDefault="00073DF1">
                    <w:pPr>
                      <w:autoSpaceDE w:val="0"/>
                      <w:autoSpaceDN w:val="0"/>
                      <w:adjustRightInd w:val="0"/>
                      <w:snapToGrid w:val="0"/>
                      <w:spacing w:line="240" w:lineRule="atLeast"/>
                      <w:ind w:right="180"/>
                      <w:jc w:val="right"/>
                      <w:rPr>
                        <w:color w:val="000000" w:themeColor="text1"/>
                        <w:szCs w:val="21"/>
                      </w:rPr>
                    </w:pPr>
                    <w:r>
                      <w:rPr>
                        <w:szCs w:val="21"/>
                      </w:rPr>
                      <w:t>584,000,000.00</w:t>
                    </w:r>
                  </w:p>
                </w:tc>
              </w:sdtContent>
            </w:sdt>
          </w:tr>
        </w:tbl>
        <w:p w:rsidR="008F5910" w:rsidRDefault="00CA07ED">
          <w:pPr>
            <w:snapToGrid w:val="0"/>
            <w:spacing w:line="240" w:lineRule="atLeast"/>
            <w:rPr>
              <w:color w:val="000000" w:themeColor="text1"/>
              <w:szCs w:val="21"/>
            </w:rPr>
          </w:pPr>
          <w:r>
            <w:rPr>
              <w:rFonts w:hint="eastAsia"/>
              <w:color w:val="000000" w:themeColor="text1"/>
              <w:szCs w:val="21"/>
            </w:rPr>
            <w:t>短期借款分类的说明：</w:t>
          </w:r>
        </w:p>
        <w:sdt>
          <w:sdtPr>
            <w:rPr>
              <w:szCs w:val="21"/>
            </w:rPr>
            <w:alias w:val="短期借款分类的说明"/>
            <w:tag w:val="_GBC_39c88fc069c44763b7ed661bff072142"/>
            <w:id w:val="-1602494335"/>
            <w:lock w:val="sdtLocked"/>
            <w:placeholder>
              <w:docPart w:val="GBC22222222222222222222222222222"/>
            </w:placeholder>
          </w:sdtPr>
          <w:sdtContent>
            <w:p w:rsidR="008F5910" w:rsidRDefault="00061A3F">
              <w:pPr>
                <w:snapToGrid w:val="0"/>
                <w:spacing w:line="240" w:lineRule="atLeast"/>
                <w:rPr>
                  <w:color w:val="000000" w:themeColor="text1"/>
                  <w:szCs w:val="21"/>
                </w:rPr>
              </w:pPr>
              <w:r w:rsidRPr="00073DF1">
                <w:rPr>
                  <w:rFonts w:ascii="Arial" w:cs="Arial"/>
                  <w:bCs/>
                  <w:szCs w:val="21"/>
                </w:rPr>
                <w:t>质押借款的抵押资产类别以及金额，参见附注</w:t>
              </w:r>
              <w:r>
                <w:rPr>
                  <w:rFonts w:ascii="Arial" w:hAnsi="Arial" w:cs="Arial" w:hint="eastAsia"/>
                  <w:bCs/>
                  <w:szCs w:val="21"/>
                </w:rPr>
                <w:t>七</w:t>
              </w:r>
              <w:r w:rsidRPr="00073DF1">
                <w:rPr>
                  <w:rFonts w:ascii="Arial" w:hAnsi="Arial" w:cs="Arial" w:hint="eastAsia"/>
                  <w:bCs/>
                  <w:szCs w:val="21"/>
                </w:rPr>
                <w:t>、</w:t>
              </w:r>
              <w:r>
                <w:rPr>
                  <w:rFonts w:ascii="Arial" w:hAnsi="Arial" w:cs="Arial" w:hint="eastAsia"/>
                  <w:bCs/>
                  <w:szCs w:val="21"/>
                </w:rPr>
                <w:t>76</w:t>
              </w:r>
              <w:r w:rsidRPr="00073DF1">
                <w:rPr>
                  <w:rFonts w:ascii="Arial" w:cs="Arial" w:hint="eastAsia"/>
                  <w:bCs/>
                  <w:szCs w:val="21"/>
                </w:rPr>
                <w:t>所有权或使用权受</w:t>
              </w:r>
              <w:r>
                <w:rPr>
                  <w:rFonts w:ascii="Arial" w:cs="Arial" w:hint="eastAsia"/>
                  <w:bCs/>
                  <w:szCs w:val="21"/>
                </w:rPr>
                <w:t>到</w:t>
              </w:r>
              <w:r w:rsidRPr="00073DF1">
                <w:rPr>
                  <w:rFonts w:ascii="Arial" w:cs="Arial" w:hint="eastAsia"/>
                  <w:bCs/>
                  <w:szCs w:val="21"/>
                </w:rPr>
                <w:t>限</w:t>
              </w:r>
              <w:r>
                <w:rPr>
                  <w:rFonts w:ascii="Arial" w:cs="Arial" w:hint="eastAsia"/>
                  <w:bCs/>
                  <w:szCs w:val="21"/>
                </w:rPr>
                <w:t>制</w:t>
              </w:r>
              <w:r w:rsidRPr="00073DF1">
                <w:rPr>
                  <w:rFonts w:ascii="Arial" w:cs="Arial" w:hint="eastAsia"/>
                  <w:bCs/>
                  <w:szCs w:val="21"/>
                </w:rPr>
                <w:t>的资产</w:t>
              </w:r>
              <w:r w:rsidRPr="00073DF1">
                <w:rPr>
                  <w:rFonts w:ascii="Arial" w:cs="Arial"/>
                  <w:bCs/>
                  <w:szCs w:val="21"/>
                </w:rPr>
                <w:t>。</w:t>
              </w:r>
            </w:p>
          </w:sdtContent>
        </w:sdt>
      </w:sdtContent>
    </w:sdt>
    <w:p w:rsidR="008F5910" w:rsidRDefault="008F5910">
      <w:pPr>
        <w:snapToGrid w:val="0"/>
        <w:spacing w:line="240" w:lineRule="atLeast"/>
        <w:ind w:rightChars="-73" w:right="-153"/>
        <w:rPr>
          <w:b/>
          <w:szCs w:val="21"/>
        </w:rPr>
      </w:pPr>
    </w:p>
    <w:sdt>
      <w:sdtPr>
        <w:rPr>
          <w:rFonts w:ascii="宋体" w:hAnsi="宋体" w:cs="宋体" w:hint="eastAsia"/>
          <w:b w:val="0"/>
          <w:bCs w:val="0"/>
          <w:kern w:val="0"/>
          <w:szCs w:val="21"/>
        </w:rPr>
        <w:alias w:val="模块:已到期未偿还的短期借款情况"/>
        <w:tag w:val="_SEC_b35d2ea88a124242b0bd88394a858993"/>
        <w:id w:val="1575932530"/>
        <w:lock w:val="sdtLocked"/>
        <w:placeholder>
          <w:docPart w:val="GBC22222222222222222222222222222"/>
        </w:placeholder>
      </w:sdtPr>
      <w:sdtEndPr>
        <w:rPr>
          <w:rFonts w:cstheme="minorBidi" w:hint="default"/>
          <w:color w:val="000000" w:themeColor="text1"/>
          <w:kern w:val="2"/>
        </w:rPr>
      </w:sdtEndPr>
      <w:sdtContent>
        <w:p w:rsidR="008F5910" w:rsidRDefault="00CA07ED">
          <w:pPr>
            <w:pStyle w:val="4"/>
            <w:numPr>
              <w:ilvl w:val="0"/>
              <w:numId w:val="73"/>
            </w:numPr>
            <w:tabs>
              <w:tab w:val="left" w:pos="630"/>
            </w:tabs>
            <w:rPr>
              <w:rFonts w:ascii="宋体" w:hAnsi="宋体"/>
              <w:szCs w:val="21"/>
            </w:rPr>
          </w:pPr>
          <w:r>
            <w:rPr>
              <w:rFonts w:ascii="宋体" w:hAnsi="宋体" w:hint="eastAsia"/>
              <w:szCs w:val="21"/>
            </w:rPr>
            <w:t>已逾期未偿还的短期借款情况</w:t>
          </w:r>
        </w:p>
        <w:sdt>
          <w:sdtPr>
            <w:alias w:val="是否适用：已逾期未偿还的短期借款情况[双击切换]"/>
            <w:tag w:val="_GBC_b92057263cbf4b81a96df7b9d664c576"/>
            <w:id w:val="-1713265243"/>
            <w:lock w:val="sdtContentLocked"/>
            <w:placeholder>
              <w:docPart w:val="GBC22222222222222222222222222222"/>
            </w:placeholder>
          </w:sdtPr>
          <w:sdtContent>
            <w:p w:rsidR="008F5910" w:rsidRDefault="008A184A" w:rsidP="00073DF1">
              <w:r>
                <w:fldChar w:fldCharType="begin"/>
              </w:r>
              <w:r w:rsidR="00073DF1">
                <w:instrText xml:space="preserve"> MACROBUTTON  SnrToggleCheckbox □适用 </w:instrText>
              </w:r>
              <w:r>
                <w:fldChar w:fldCharType="end"/>
              </w:r>
              <w:r>
                <w:fldChar w:fldCharType="begin"/>
              </w:r>
              <w:r w:rsidR="00073DF1">
                <w:instrText xml:space="preserve"> MACROBUTTON  SnrToggleCheckbox √不适用 </w:instrText>
              </w:r>
              <w:r>
                <w:fldChar w:fldCharType="end"/>
              </w:r>
            </w:p>
          </w:sdtContent>
        </w:sdt>
        <w:p w:rsidR="008F5910" w:rsidRDefault="008F5910"/>
        <w:p w:rsidR="008F5910" w:rsidRDefault="00CA07ED">
          <w:r>
            <w:t>其中重要的已逾期未偿还的短期借款情况如下：</w:t>
          </w:r>
        </w:p>
        <w:sdt>
          <w:sdtPr>
            <w:alias w:val="是否适用：其中重要的已逾期未偿还的短期借款情况[双击切换]"/>
            <w:tag w:val="_GBC_7c9437a678604c0382802a3e97f4d126"/>
            <w:id w:val="-606894604"/>
            <w:lock w:val="sdtContentLocked"/>
            <w:placeholder>
              <w:docPart w:val="GBC22222222222222222222222222222"/>
            </w:placeholder>
          </w:sdtPr>
          <w:sdtContent>
            <w:p w:rsidR="008F5910" w:rsidRDefault="008A184A" w:rsidP="00073DF1">
              <w:pPr>
                <w:rPr>
                  <w:szCs w:val="21"/>
                </w:rPr>
              </w:pPr>
              <w:r>
                <w:fldChar w:fldCharType="begin"/>
              </w:r>
              <w:r w:rsidR="00073DF1">
                <w:instrText xml:space="preserve"> MACROBUTTON  SnrToggleCheckbox □适用 </w:instrText>
              </w:r>
              <w:r>
                <w:fldChar w:fldCharType="end"/>
              </w:r>
              <w:r>
                <w:fldChar w:fldCharType="begin"/>
              </w:r>
              <w:r w:rsidR="00073DF1">
                <w:instrText xml:space="preserve"> MACROBUTTON  SnrToggleCheckbox √不适用 </w:instrText>
              </w:r>
              <w:r>
                <w:fldChar w:fldCharType="end"/>
              </w:r>
            </w:p>
          </w:sdtContent>
        </w:sdt>
      </w:sdtContent>
    </w:sdt>
    <w:sdt>
      <w:sdtPr>
        <w:rPr>
          <w:rFonts w:hint="eastAsia"/>
          <w:szCs w:val="21"/>
        </w:rPr>
        <w:alias w:val="模块:短期借款的说明"/>
        <w:tag w:val="_SEC_7331bb834b364e3baab9f33a89c455ca"/>
        <w:id w:val="311065813"/>
        <w:lock w:val="sdtLocked"/>
        <w:placeholder>
          <w:docPart w:val="GBC22222222222222222222222222222"/>
        </w:placeholder>
      </w:sdtPr>
      <w:sdtContent>
        <w:p w:rsidR="008F5910" w:rsidRDefault="00CA07ED">
          <w:pPr>
            <w:rPr>
              <w:szCs w:val="21"/>
            </w:rPr>
          </w:pPr>
          <w:r>
            <w:rPr>
              <w:rFonts w:hint="eastAsia"/>
              <w:szCs w:val="21"/>
            </w:rPr>
            <w:t>其他说明</w:t>
          </w:r>
        </w:p>
        <w:sdt>
          <w:sdtPr>
            <w:rPr>
              <w:szCs w:val="21"/>
            </w:rPr>
            <w:alias w:val="是否适用：短期借款的说明[双击切换]"/>
            <w:tag w:val="_GBC_c52256f82238457bbb4708bc99652730"/>
            <w:id w:val="405039450"/>
            <w:lock w:val="sdtContentLocked"/>
            <w:placeholder>
              <w:docPart w:val="GBC22222222222222222222222222222"/>
            </w:placeholder>
          </w:sdtPr>
          <w:sdtContent>
            <w:p w:rsidR="008F5910" w:rsidRDefault="008A184A">
              <w:pPr>
                <w:rPr>
                  <w:szCs w:val="21"/>
                </w:rPr>
              </w:pPr>
              <w:r>
                <w:rPr>
                  <w:szCs w:val="21"/>
                </w:rPr>
                <w:fldChar w:fldCharType="begin"/>
              </w:r>
              <w:r w:rsidR="00073DF1">
                <w:rPr>
                  <w:szCs w:val="21"/>
                </w:rPr>
                <w:instrText xml:space="preserve"> MACROBUTTON  SnrToggleCheckbox √适用 </w:instrText>
              </w:r>
              <w:r>
                <w:rPr>
                  <w:szCs w:val="21"/>
                </w:rPr>
                <w:fldChar w:fldCharType="end"/>
              </w:r>
              <w:r>
                <w:rPr>
                  <w:szCs w:val="21"/>
                </w:rPr>
                <w:fldChar w:fldCharType="begin"/>
              </w:r>
              <w:r w:rsidR="00073DF1">
                <w:rPr>
                  <w:szCs w:val="21"/>
                </w:rPr>
                <w:instrText xml:space="preserve"> MACROBUTTON  SnrToggleCheckbox □不适用 </w:instrText>
              </w:r>
              <w:r>
                <w:rPr>
                  <w:szCs w:val="21"/>
                </w:rPr>
                <w:fldChar w:fldCharType="end"/>
              </w:r>
            </w:p>
          </w:sdtContent>
        </w:sdt>
        <w:bookmarkStart w:id="83" w:name="OLE_LINK148"/>
        <w:bookmarkStart w:id="84" w:name="OLE_LINK149"/>
        <w:p w:rsidR="008F5910" w:rsidRPr="00073DF1" w:rsidRDefault="008A184A" w:rsidP="00073DF1">
          <w:pPr>
            <w:spacing w:line="400" w:lineRule="exact"/>
            <w:ind w:firstLineChars="200" w:firstLine="420"/>
            <w:rPr>
              <w:rFonts w:ascii="Arial" w:hAnsi="Arial" w:cs="Arial"/>
              <w:bCs/>
              <w:sz w:val="24"/>
            </w:rPr>
          </w:pPr>
          <w:sdt>
            <w:sdtPr>
              <w:rPr>
                <w:szCs w:val="21"/>
              </w:rPr>
              <w:alias w:val="短期借款的说明"/>
              <w:tag w:val="_GBC_18b2e0bc8e9f4f2f830d40965d308f8e"/>
              <w:id w:val="-608500305"/>
              <w:lock w:val="sdtLocked"/>
              <w:placeholder>
                <w:docPart w:val="GBC22222222222222222222222222222"/>
              </w:placeholder>
            </w:sdtPr>
            <w:sdtContent>
              <w:r w:rsidR="00073DF1" w:rsidRPr="00073DF1">
                <w:rPr>
                  <w:rFonts w:ascii="Arial" w:cs="Arial"/>
                  <w:bCs/>
                  <w:szCs w:val="21"/>
                </w:rPr>
                <w:t>质押借款的抵押资产类别以及金额，参见附注</w:t>
              </w:r>
              <w:r w:rsidR="00073DF1" w:rsidRPr="00073DF1">
                <w:rPr>
                  <w:rFonts w:ascii="Arial" w:hAnsi="Arial" w:cs="Arial" w:hint="eastAsia"/>
                  <w:bCs/>
                  <w:szCs w:val="21"/>
                </w:rPr>
                <w:t>六、</w:t>
              </w:r>
              <w:r w:rsidR="00073DF1" w:rsidRPr="00073DF1">
                <w:rPr>
                  <w:rFonts w:ascii="Arial" w:hAnsi="Arial" w:cs="Arial" w:hint="eastAsia"/>
                  <w:bCs/>
                  <w:szCs w:val="21"/>
                </w:rPr>
                <w:t>55</w:t>
              </w:r>
              <w:r w:rsidR="00073DF1" w:rsidRPr="00073DF1">
                <w:rPr>
                  <w:rFonts w:ascii="Arial" w:cs="Arial" w:hint="eastAsia"/>
                  <w:bCs/>
                  <w:szCs w:val="21"/>
                </w:rPr>
                <w:t>所有权或使用权受限的资产</w:t>
              </w:r>
              <w:r w:rsidR="00073DF1" w:rsidRPr="00073DF1">
                <w:rPr>
                  <w:rFonts w:ascii="Arial" w:cs="Arial"/>
                  <w:bCs/>
                  <w:szCs w:val="21"/>
                </w:rPr>
                <w:t>。</w:t>
              </w:r>
            </w:sdtContent>
          </w:sdt>
        </w:p>
      </w:sdtContent>
      <w:bookmarkEnd w:id="84" w:displacedByCustomXml="next"/>
      <w:bookmarkEnd w:id="83" w:displacedByCustomXml="next"/>
    </w:sdt>
    <w:sdt>
      <w:sdtPr>
        <w:rPr>
          <w:rFonts w:ascii="宋体" w:hAnsi="宋体" w:cs="宋体" w:hint="eastAsia"/>
          <w:b w:val="0"/>
          <w:bCs w:val="0"/>
          <w:kern w:val="0"/>
          <w:szCs w:val="21"/>
        </w:rPr>
        <w:alias w:val="模块:交易性金融负债"/>
        <w:tag w:val="_SEC_dfcd66a3274041b48146471e45c1ba81"/>
        <w:id w:val="-2037026674"/>
        <w:lock w:val="sdtLocked"/>
        <w:placeholder>
          <w:docPart w:val="GBC22222222222222222222222222222"/>
        </w:placeholder>
      </w:sdtPr>
      <w:sdtEndPr>
        <w:rPr>
          <w:rFonts w:cstheme="minorBidi" w:hint="default"/>
          <w:kern w:val="2"/>
        </w:rPr>
      </w:sdtEndPr>
      <w:sdtContent>
        <w:bookmarkStart w:id="85" w:name="OLE_LINK31" w:displacedByCustomXml="prev"/>
        <w:bookmarkStart w:id="86" w:name="OLE_LINK32" w:displacedByCustomXml="prev"/>
        <w:bookmarkStart w:id="87" w:name="OLE_LINK33" w:displacedByCustomXml="prev"/>
        <w:p w:rsidR="008F5910" w:rsidRDefault="00CA07ED">
          <w:pPr>
            <w:pStyle w:val="3"/>
            <w:numPr>
              <w:ilvl w:val="0"/>
              <w:numId w:val="21"/>
            </w:numPr>
            <w:tabs>
              <w:tab w:val="left" w:pos="504"/>
            </w:tabs>
          </w:pPr>
          <w:r>
            <w:rPr>
              <w:rFonts w:hint="eastAsia"/>
            </w:rPr>
            <w:t>以</w:t>
          </w:r>
          <w:r>
            <w:rPr>
              <w:rFonts w:ascii="宋体" w:hAnsi="宋体" w:hint="eastAsia"/>
              <w:szCs w:val="21"/>
            </w:rPr>
            <w:t>公允</w:t>
          </w:r>
          <w:r>
            <w:rPr>
              <w:rFonts w:hint="eastAsia"/>
            </w:rPr>
            <w:t>价值计量且其变动计入当期损益的金融负债</w:t>
          </w:r>
          <w:bookmarkEnd w:id="87"/>
          <w:bookmarkEnd w:id="86"/>
          <w:bookmarkEnd w:id="85"/>
        </w:p>
        <w:sdt>
          <w:sdtPr>
            <w:alias w:val="是否适用：以公允价值计量且其变动计入当期损益的金融负债[双击切换]"/>
            <w:tag w:val="_GBC_8bff932d530c42da89d9a6f7c7309be6"/>
            <w:id w:val="1234349094"/>
            <w:lock w:val="sdtContentLocked"/>
            <w:placeholder>
              <w:docPart w:val="GBC22222222222222222222222222222"/>
            </w:placeholder>
          </w:sdtPr>
          <w:sdtContent>
            <w:p w:rsidR="00073DF1" w:rsidRDefault="008A184A" w:rsidP="00073DF1">
              <w:r>
                <w:fldChar w:fldCharType="begin"/>
              </w:r>
              <w:r w:rsidR="00073DF1">
                <w:instrText xml:space="preserve"> MACROBUTTON  SnrToggleCheckbox □适用 </w:instrText>
              </w:r>
              <w:r>
                <w:fldChar w:fldCharType="end"/>
              </w:r>
              <w:r>
                <w:fldChar w:fldCharType="begin"/>
              </w:r>
              <w:r w:rsidR="00073DF1">
                <w:instrText xml:space="preserve"> MACROBUTTON  SnrToggleCheckbox √不适用 </w:instrText>
              </w:r>
              <w:r>
                <w:fldChar w:fldCharType="end"/>
              </w:r>
            </w:p>
          </w:sdtContent>
        </w:sdt>
        <w:p w:rsidR="008F5910" w:rsidRDefault="008A184A">
          <w:pPr>
            <w:snapToGrid w:val="0"/>
            <w:spacing w:line="240" w:lineRule="atLeast"/>
            <w:rPr>
              <w:szCs w:val="21"/>
            </w:rPr>
          </w:pPr>
        </w:p>
      </w:sdtContent>
    </w:sdt>
    <w:p w:rsidR="008F5910" w:rsidRDefault="008F5910">
      <w:pPr>
        <w:rPr>
          <w:szCs w:val="21"/>
        </w:rPr>
      </w:pPr>
    </w:p>
    <w:sdt>
      <w:sdtPr>
        <w:rPr>
          <w:rFonts w:ascii="宋体" w:hAnsi="宋体" w:cs="宋体" w:hint="eastAsia"/>
          <w:b w:val="0"/>
          <w:bCs w:val="0"/>
          <w:kern w:val="0"/>
          <w:szCs w:val="21"/>
        </w:rPr>
        <w:alias w:val="模块:衍生金融负债"/>
        <w:tag w:val="_SEC_55cf02a075b245feae9823bc0e924f07"/>
        <w:id w:val="765659315"/>
        <w:lock w:val="sdtLocked"/>
        <w:placeholder>
          <w:docPart w:val="GBC22222222222222222222222222222"/>
        </w:placeholder>
      </w:sdtPr>
      <w:sdtContent>
        <w:p w:rsidR="008F5910" w:rsidRDefault="00CA07ED">
          <w:pPr>
            <w:pStyle w:val="3"/>
            <w:numPr>
              <w:ilvl w:val="0"/>
              <w:numId w:val="21"/>
            </w:numPr>
            <w:tabs>
              <w:tab w:val="left" w:pos="504"/>
            </w:tabs>
            <w:rPr>
              <w:szCs w:val="21"/>
            </w:rPr>
          </w:pPr>
          <w:r>
            <w:rPr>
              <w:rFonts w:hint="eastAsia"/>
              <w:szCs w:val="21"/>
            </w:rPr>
            <w:t>衍生</w:t>
          </w:r>
          <w:r>
            <w:rPr>
              <w:rFonts w:hint="eastAsia"/>
            </w:rPr>
            <w:t>金融</w:t>
          </w:r>
          <w:r>
            <w:rPr>
              <w:rFonts w:hint="eastAsia"/>
              <w:szCs w:val="21"/>
            </w:rPr>
            <w:t>负债</w:t>
          </w:r>
        </w:p>
        <w:p w:rsidR="00073DF1" w:rsidRDefault="008A184A" w:rsidP="00073DF1">
          <w:sdt>
            <w:sdtPr>
              <w:rPr>
                <w:szCs w:val="21"/>
              </w:rPr>
              <w:alias w:val="是否适用：衍生金融负债[双击切换]"/>
              <w:tag w:val="_GBC_9a70de9cca174edeb1bce62f4a47d15c"/>
              <w:id w:val="1215707541"/>
              <w:lock w:val="sdtContentLocked"/>
              <w:placeholder>
                <w:docPart w:val="GBC22222222222222222222222222222"/>
              </w:placeholder>
            </w:sdtPr>
            <w:sdtContent>
              <w:r>
                <w:rPr>
                  <w:szCs w:val="21"/>
                </w:rPr>
                <w:fldChar w:fldCharType="begin"/>
              </w:r>
              <w:r w:rsidR="00073DF1">
                <w:rPr>
                  <w:szCs w:val="21"/>
                </w:rPr>
                <w:instrText xml:space="preserve"> MACROBUTTON  SnrToggleCheckbox □适用 </w:instrText>
              </w:r>
              <w:r>
                <w:rPr>
                  <w:szCs w:val="21"/>
                </w:rPr>
                <w:fldChar w:fldCharType="end"/>
              </w:r>
              <w:r>
                <w:rPr>
                  <w:szCs w:val="21"/>
                </w:rPr>
                <w:fldChar w:fldCharType="begin"/>
              </w:r>
              <w:r w:rsidR="00073DF1">
                <w:rPr>
                  <w:szCs w:val="21"/>
                </w:rPr>
                <w:instrText xml:space="preserve"> MACROBUTTON  SnrToggleCheckbox √不适用 </w:instrText>
              </w:r>
              <w:r>
                <w:rPr>
                  <w:szCs w:val="21"/>
                </w:rPr>
                <w:fldChar w:fldCharType="end"/>
              </w:r>
            </w:sdtContent>
          </w:sdt>
        </w:p>
        <w:p w:rsidR="008F5910" w:rsidRDefault="008A184A">
          <w:pPr>
            <w:rPr>
              <w:szCs w:val="21"/>
            </w:rPr>
          </w:pPr>
        </w:p>
      </w:sdtContent>
    </w:sdt>
    <w:p w:rsidR="008F5910" w:rsidRDefault="008F5910">
      <w:pPr>
        <w:rPr>
          <w:szCs w:val="21"/>
        </w:rPr>
      </w:pPr>
    </w:p>
    <w:p w:rsidR="008F5910" w:rsidRDefault="00CA07ED">
      <w:pPr>
        <w:pStyle w:val="3"/>
        <w:numPr>
          <w:ilvl w:val="0"/>
          <w:numId w:val="21"/>
        </w:numPr>
        <w:tabs>
          <w:tab w:val="left" w:pos="504"/>
        </w:tabs>
      </w:pPr>
      <w:r>
        <w:rPr>
          <w:rFonts w:hint="eastAsia"/>
        </w:rPr>
        <w:t>应付票据</w:t>
      </w:r>
    </w:p>
    <w:sdt>
      <w:sdtPr>
        <w:alias w:val="是否适用：应付票据[双击切换]"/>
        <w:tag w:val="_GBC_c0116f9cd6f34dcfa483a1f112dac85a"/>
        <w:id w:val="-1574269680"/>
        <w:lock w:val="sdtContentLocked"/>
        <w:placeholder>
          <w:docPart w:val="GBC22222222222222222222222222222"/>
        </w:placeholder>
      </w:sdtPr>
      <w:sdtContent>
        <w:p w:rsidR="00073DF1" w:rsidRDefault="008A184A" w:rsidP="00073DF1">
          <w:pPr>
            <w:rPr>
              <w:szCs w:val="21"/>
            </w:rPr>
          </w:pPr>
          <w:r>
            <w:fldChar w:fldCharType="begin"/>
          </w:r>
          <w:r w:rsidR="00073DF1">
            <w:instrText xml:space="preserve"> MACROBUTTON  SnrToggleCheckbox □适用 </w:instrText>
          </w:r>
          <w:r>
            <w:fldChar w:fldCharType="end"/>
          </w:r>
          <w:r>
            <w:fldChar w:fldCharType="begin"/>
          </w:r>
          <w:r w:rsidR="00073DF1">
            <w:instrText xml:space="preserve"> MACROBUTTON  SnrToggleCheckbox √不适用 </w:instrText>
          </w:r>
          <w:r>
            <w:fldChar w:fldCharType="end"/>
          </w:r>
        </w:p>
      </w:sdtContent>
    </w:sdt>
    <w:p w:rsidR="008F5910" w:rsidRDefault="008F5910">
      <w:pPr>
        <w:snapToGrid w:val="0"/>
        <w:spacing w:line="240" w:lineRule="atLeast"/>
        <w:rPr>
          <w:szCs w:val="21"/>
        </w:rPr>
      </w:pPr>
    </w:p>
    <w:p w:rsidR="008F5910" w:rsidRDefault="008F5910">
      <w:pPr>
        <w:rPr>
          <w:szCs w:val="21"/>
        </w:rPr>
      </w:pPr>
    </w:p>
    <w:p w:rsidR="008F5910" w:rsidRDefault="00CA07ED">
      <w:pPr>
        <w:pStyle w:val="3"/>
        <w:numPr>
          <w:ilvl w:val="0"/>
          <w:numId w:val="21"/>
        </w:numPr>
        <w:tabs>
          <w:tab w:val="left" w:pos="504"/>
        </w:tabs>
        <w:rPr>
          <w:rFonts w:ascii="宋体" w:hAnsi="宋体"/>
          <w:szCs w:val="21"/>
        </w:rPr>
      </w:pPr>
      <w:r>
        <w:rPr>
          <w:rFonts w:hint="eastAsia"/>
        </w:rPr>
        <w:t>应付</w:t>
      </w:r>
      <w:r>
        <w:rPr>
          <w:rFonts w:ascii="宋体" w:hAnsi="宋体" w:hint="eastAsia"/>
          <w:szCs w:val="21"/>
        </w:rPr>
        <w:t>账款</w:t>
      </w:r>
    </w:p>
    <w:sdt>
      <w:sdtPr>
        <w:rPr>
          <w:rFonts w:ascii="宋体" w:hAnsi="宋体" w:cs="宋体" w:hint="eastAsia"/>
          <w:b w:val="0"/>
          <w:bCs w:val="0"/>
          <w:kern w:val="0"/>
          <w:szCs w:val="21"/>
        </w:rPr>
        <w:alias w:val="模块:应付账款情况"/>
        <w:tag w:val="_SEC_6983b90893c6404eb7c7286ec627bbd3"/>
        <w:id w:val="1261874176"/>
        <w:lock w:val="sdtLocked"/>
        <w:placeholder>
          <w:docPart w:val="GBC22222222222222222222222222222"/>
        </w:placeholder>
      </w:sdtPr>
      <w:sdtEndPr>
        <w:rPr>
          <w:szCs w:val="24"/>
        </w:rPr>
      </w:sdtEndPr>
      <w:sdtContent>
        <w:p w:rsidR="008F5910" w:rsidRDefault="00CA07ED">
          <w:pPr>
            <w:pStyle w:val="4"/>
            <w:numPr>
              <w:ilvl w:val="0"/>
              <w:numId w:val="74"/>
            </w:numPr>
            <w:tabs>
              <w:tab w:val="left" w:pos="588"/>
            </w:tabs>
            <w:rPr>
              <w:rFonts w:ascii="宋体" w:hAnsi="宋体"/>
              <w:szCs w:val="21"/>
            </w:rPr>
          </w:pPr>
          <w:r>
            <w:rPr>
              <w:rFonts w:ascii="宋体" w:hAnsi="宋体" w:hint="eastAsia"/>
              <w:szCs w:val="21"/>
            </w:rPr>
            <w:t>应付账款列示</w:t>
          </w:r>
        </w:p>
        <w:sdt>
          <w:sdtPr>
            <w:alias w:val="是否适用：应付账款列示[双击切换]"/>
            <w:tag w:val="_GBC_dfb190a9e762454c9f89eb6be64b6eae"/>
            <w:id w:val="130603835"/>
            <w:lock w:val="sdtContentLocked"/>
            <w:placeholder>
              <w:docPart w:val="GBC22222222222222222222222222222"/>
            </w:placeholder>
          </w:sdtPr>
          <w:sdtContent>
            <w:p w:rsidR="008F5910" w:rsidRDefault="008A184A">
              <w:r>
                <w:fldChar w:fldCharType="begin"/>
              </w:r>
              <w:r w:rsidR="00073DF1">
                <w:instrText xml:space="preserve"> MACROBUTTON  SnrToggleCheckbox √适用 </w:instrText>
              </w:r>
              <w:r>
                <w:fldChar w:fldCharType="end"/>
              </w:r>
              <w:r>
                <w:fldChar w:fldCharType="begin"/>
              </w:r>
              <w:r w:rsidR="00073DF1">
                <w:instrText xml:space="preserve"> MACROBUTTON  SnrToggleCheckbox □不适用 </w:instrText>
              </w:r>
              <w:r>
                <w:fldChar w:fldCharType="end"/>
              </w:r>
            </w:p>
          </w:sdtContent>
        </w:sdt>
        <w:p w:rsidR="00073DF1" w:rsidRDefault="00CA07ED">
          <w:pPr>
            <w:jc w:val="right"/>
            <w:rPr>
              <w:szCs w:val="21"/>
            </w:rPr>
          </w:pPr>
          <w:r>
            <w:rPr>
              <w:rFonts w:hint="eastAsia"/>
              <w:szCs w:val="21"/>
            </w:rPr>
            <w:t>单位：</w:t>
          </w:r>
          <w:sdt>
            <w:sdtPr>
              <w:rPr>
                <w:rFonts w:hint="eastAsia"/>
                <w:szCs w:val="21"/>
              </w:rPr>
              <w:alias w:val="单位：财务附注：应付账款情况"/>
              <w:tag w:val="_GBC_c14fe17937b74139aa7e100941fb21e9"/>
              <w:id w:val="-847329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525062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1"/>
            <w:gridCol w:w="2867"/>
            <w:gridCol w:w="3341"/>
          </w:tblGrid>
          <w:tr w:rsidR="00073DF1" w:rsidTr="00073DF1">
            <w:tc>
              <w:tcPr>
                <w:tcW w:w="1570" w:type="pct"/>
                <w:shd w:val="clear" w:color="auto" w:fill="auto"/>
              </w:tcPr>
              <w:p w:rsidR="00073DF1" w:rsidRDefault="00073DF1" w:rsidP="00073DF1">
                <w:pPr>
                  <w:jc w:val="center"/>
                  <w:rPr>
                    <w:szCs w:val="21"/>
                  </w:rPr>
                </w:pPr>
                <w:r>
                  <w:rPr>
                    <w:rFonts w:hint="eastAsia"/>
                    <w:szCs w:val="21"/>
                  </w:rPr>
                  <w:lastRenderedPageBreak/>
                  <w:t>项目</w:t>
                </w:r>
              </w:p>
            </w:tc>
            <w:tc>
              <w:tcPr>
                <w:tcW w:w="1584" w:type="pct"/>
                <w:shd w:val="clear" w:color="auto" w:fill="auto"/>
              </w:tcPr>
              <w:p w:rsidR="00073DF1" w:rsidRDefault="00073DF1" w:rsidP="00073DF1">
                <w:pPr>
                  <w:jc w:val="center"/>
                  <w:rPr>
                    <w:szCs w:val="21"/>
                  </w:rPr>
                </w:pPr>
                <w:r>
                  <w:rPr>
                    <w:rFonts w:hint="eastAsia"/>
                    <w:szCs w:val="21"/>
                  </w:rPr>
                  <w:t>期末余额</w:t>
                </w:r>
              </w:p>
            </w:tc>
            <w:tc>
              <w:tcPr>
                <w:tcW w:w="1846" w:type="pct"/>
                <w:shd w:val="clear" w:color="auto" w:fill="auto"/>
              </w:tcPr>
              <w:p w:rsidR="00073DF1" w:rsidRDefault="00073DF1" w:rsidP="00073DF1">
                <w:pPr>
                  <w:jc w:val="center"/>
                  <w:rPr>
                    <w:szCs w:val="21"/>
                  </w:rPr>
                </w:pPr>
                <w:r>
                  <w:rPr>
                    <w:rFonts w:hint="eastAsia"/>
                    <w:szCs w:val="21"/>
                  </w:rPr>
                  <w:t>期初余额</w:t>
                </w:r>
              </w:p>
            </w:tc>
          </w:tr>
          <w:sdt>
            <w:sdtPr>
              <w:rPr>
                <w:rFonts w:hint="eastAsia"/>
                <w:szCs w:val="21"/>
              </w:rPr>
              <w:alias w:val="应付账款情况明细"/>
              <w:tag w:val="_TUP_f092ddb351f143359436bc8808c3f1ee"/>
              <w:id w:val="85830276"/>
              <w:lock w:val="sdtLocked"/>
            </w:sdtPr>
            <w:sdtContent>
              <w:tr w:rsidR="00073DF1" w:rsidTr="00073DF1">
                <w:sdt>
                  <w:sdtPr>
                    <w:rPr>
                      <w:rFonts w:hint="eastAsia"/>
                      <w:szCs w:val="21"/>
                    </w:rPr>
                    <w:alias w:val="应付账款情况明细-项目"/>
                    <w:tag w:val="_GBC_dce28c5794594cc2910dd98407f942a2"/>
                    <w:id w:val="85830273"/>
                    <w:lock w:val="sdtLocked"/>
                  </w:sdtPr>
                  <w:sdtContent>
                    <w:tc>
                      <w:tcPr>
                        <w:tcW w:w="1570" w:type="pct"/>
                        <w:shd w:val="clear" w:color="auto" w:fill="auto"/>
                      </w:tcPr>
                      <w:p w:rsidR="00073DF1" w:rsidRDefault="00073DF1" w:rsidP="00073DF1">
                        <w:pPr>
                          <w:rPr>
                            <w:szCs w:val="21"/>
                          </w:rPr>
                        </w:pPr>
                        <w:r>
                          <w:rPr>
                            <w:rFonts w:hint="eastAsia"/>
                            <w:szCs w:val="21"/>
                          </w:rPr>
                          <w:t>材料款</w:t>
                        </w:r>
                      </w:p>
                    </w:tc>
                  </w:sdtContent>
                </w:sdt>
                <w:sdt>
                  <w:sdtPr>
                    <w:rPr>
                      <w:szCs w:val="21"/>
                    </w:rPr>
                    <w:alias w:val="应付账款情况明细-金额"/>
                    <w:tag w:val="_GBC_2270d210381c42fb93a36511acfe888b"/>
                    <w:id w:val="85830274"/>
                    <w:lock w:val="sdtLocked"/>
                  </w:sdtPr>
                  <w:sdtContent>
                    <w:tc>
                      <w:tcPr>
                        <w:tcW w:w="1584" w:type="pct"/>
                        <w:shd w:val="clear" w:color="auto" w:fill="auto"/>
                      </w:tcPr>
                      <w:p w:rsidR="00073DF1" w:rsidRDefault="00073DF1" w:rsidP="00073DF1">
                        <w:pPr>
                          <w:jc w:val="right"/>
                          <w:rPr>
                            <w:szCs w:val="21"/>
                          </w:rPr>
                        </w:pPr>
                        <w:r>
                          <w:rPr>
                            <w:szCs w:val="21"/>
                          </w:rPr>
                          <w:t>129,008,733.85</w:t>
                        </w:r>
                      </w:p>
                    </w:tc>
                  </w:sdtContent>
                </w:sdt>
                <w:sdt>
                  <w:sdtPr>
                    <w:rPr>
                      <w:szCs w:val="21"/>
                    </w:rPr>
                    <w:alias w:val="应付账款情况明细-金额"/>
                    <w:tag w:val="_GBC_d2865d189860493f810b834e21ca2583"/>
                    <w:id w:val="85830275"/>
                    <w:lock w:val="sdtLocked"/>
                  </w:sdtPr>
                  <w:sdtContent>
                    <w:tc>
                      <w:tcPr>
                        <w:tcW w:w="1846" w:type="pct"/>
                        <w:shd w:val="clear" w:color="auto" w:fill="auto"/>
                      </w:tcPr>
                      <w:p w:rsidR="00073DF1" w:rsidRDefault="00073DF1" w:rsidP="00073DF1">
                        <w:pPr>
                          <w:jc w:val="right"/>
                          <w:rPr>
                            <w:szCs w:val="21"/>
                          </w:rPr>
                        </w:pPr>
                        <w:r>
                          <w:rPr>
                            <w:szCs w:val="21"/>
                          </w:rPr>
                          <w:t>95,223,654.31</w:t>
                        </w:r>
                      </w:p>
                    </w:tc>
                  </w:sdtContent>
                </w:sdt>
              </w:tr>
            </w:sdtContent>
          </w:sdt>
          <w:sdt>
            <w:sdtPr>
              <w:rPr>
                <w:rFonts w:hint="eastAsia"/>
                <w:szCs w:val="21"/>
              </w:rPr>
              <w:alias w:val="应付账款情况明细"/>
              <w:tag w:val="_TUP_f092ddb351f143359436bc8808c3f1ee"/>
              <w:id w:val="85830280"/>
              <w:lock w:val="sdtLocked"/>
            </w:sdtPr>
            <w:sdtContent>
              <w:tr w:rsidR="00073DF1" w:rsidTr="00073DF1">
                <w:sdt>
                  <w:sdtPr>
                    <w:rPr>
                      <w:rFonts w:hint="eastAsia"/>
                      <w:szCs w:val="21"/>
                    </w:rPr>
                    <w:alias w:val="应付账款情况明细-项目"/>
                    <w:tag w:val="_GBC_dce28c5794594cc2910dd98407f942a2"/>
                    <w:id w:val="85830277"/>
                    <w:lock w:val="sdtLocked"/>
                  </w:sdtPr>
                  <w:sdtContent>
                    <w:tc>
                      <w:tcPr>
                        <w:tcW w:w="1570" w:type="pct"/>
                        <w:shd w:val="clear" w:color="auto" w:fill="auto"/>
                      </w:tcPr>
                      <w:p w:rsidR="00073DF1" w:rsidRDefault="00073DF1" w:rsidP="00073DF1">
                        <w:pPr>
                          <w:rPr>
                            <w:szCs w:val="21"/>
                          </w:rPr>
                        </w:pPr>
                        <w:r>
                          <w:rPr>
                            <w:rFonts w:hint="eastAsia"/>
                            <w:szCs w:val="21"/>
                          </w:rPr>
                          <w:t>设备款</w:t>
                        </w:r>
                      </w:p>
                    </w:tc>
                  </w:sdtContent>
                </w:sdt>
                <w:sdt>
                  <w:sdtPr>
                    <w:rPr>
                      <w:szCs w:val="21"/>
                    </w:rPr>
                    <w:alias w:val="应付账款情况明细-金额"/>
                    <w:tag w:val="_GBC_2270d210381c42fb93a36511acfe888b"/>
                    <w:id w:val="85830278"/>
                    <w:lock w:val="sdtLocked"/>
                  </w:sdtPr>
                  <w:sdtContent>
                    <w:tc>
                      <w:tcPr>
                        <w:tcW w:w="1584" w:type="pct"/>
                        <w:shd w:val="clear" w:color="auto" w:fill="auto"/>
                      </w:tcPr>
                      <w:p w:rsidR="00073DF1" w:rsidRDefault="00073DF1" w:rsidP="00073DF1">
                        <w:pPr>
                          <w:jc w:val="right"/>
                          <w:rPr>
                            <w:szCs w:val="21"/>
                          </w:rPr>
                        </w:pPr>
                        <w:r>
                          <w:rPr>
                            <w:szCs w:val="21"/>
                          </w:rPr>
                          <w:t>18,660,638.92</w:t>
                        </w:r>
                      </w:p>
                    </w:tc>
                  </w:sdtContent>
                </w:sdt>
                <w:sdt>
                  <w:sdtPr>
                    <w:rPr>
                      <w:szCs w:val="21"/>
                    </w:rPr>
                    <w:alias w:val="应付账款情况明细-金额"/>
                    <w:tag w:val="_GBC_d2865d189860493f810b834e21ca2583"/>
                    <w:id w:val="85830279"/>
                    <w:lock w:val="sdtLocked"/>
                  </w:sdtPr>
                  <w:sdtContent>
                    <w:tc>
                      <w:tcPr>
                        <w:tcW w:w="1846" w:type="pct"/>
                        <w:shd w:val="clear" w:color="auto" w:fill="auto"/>
                      </w:tcPr>
                      <w:p w:rsidR="00073DF1" w:rsidRDefault="00073DF1" w:rsidP="00073DF1">
                        <w:pPr>
                          <w:jc w:val="right"/>
                          <w:rPr>
                            <w:szCs w:val="21"/>
                          </w:rPr>
                        </w:pPr>
                        <w:r>
                          <w:rPr>
                            <w:szCs w:val="21"/>
                          </w:rPr>
                          <w:t>23,555,683.31</w:t>
                        </w:r>
                      </w:p>
                    </w:tc>
                  </w:sdtContent>
                </w:sdt>
              </w:tr>
            </w:sdtContent>
          </w:sdt>
          <w:sdt>
            <w:sdtPr>
              <w:rPr>
                <w:rFonts w:hint="eastAsia"/>
                <w:szCs w:val="21"/>
              </w:rPr>
              <w:alias w:val="应付账款情况明细"/>
              <w:tag w:val="_TUP_f092ddb351f143359436bc8808c3f1ee"/>
              <w:id w:val="85830284"/>
              <w:lock w:val="sdtLocked"/>
            </w:sdtPr>
            <w:sdtContent>
              <w:tr w:rsidR="00073DF1" w:rsidTr="00073DF1">
                <w:sdt>
                  <w:sdtPr>
                    <w:rPr>
                      <w:rFonts w:hint="eastAsia"/>
                      <w:szCs w:val="21"/>
                    </w:rPr>
                    <w:alias w:val="应付账款情况明细-项目"/>
                    <w:tag w:val="_GBC_dce28c5794594cc2910dd98407f942a2"/>
                    <w:id w:val="85830281"/>
                    <w:lock w:val="sdtLocked"/>
                  </w:sdtPr>
                  <w:sdtContent>
                    <w:tc>
                      <w:tcPr>
                        <w:tcW w:w="1570" w:type="pct"/>
                        <w:shd w:val="clear" w:color="auto" w:fill="auto"/>
                      </w:tcPr>
                      <w:p w:rsidR="00073DF1" w:rsidRDefault="00073DF1" w:rsidP="00073DF1">
                        <w:pPr>
                          <w:rPr>
                            <w:szCs w:val="21"/>
                          </w:rPr>
                        </w:pPr>
                        <w:r>
                          <w:rPr>
                            <w:rFonts w:hint="eastAsia"/>
                            <w:szCs w:val="21"/>
                          </w:rPr>
                          <w:t>工程款</w:t>
                        </w:r>
                      </w:p>
                    </w:tc>
                  </w:sdtContent>
                </w:sdt>
                <w:sdt>
                  <w:sdtPr>
                    <w:rPr>
                      <w:szCs w:val="21"/>
                    </w:rPr>
                    <w:alias w:val="应付账款情况明细-金额"/>
                    <w:tag w:val="_GBC_2270d210381c42fb93a36511acfe888b"/>
                    <w:id w:val="85830282"/>
                    <w:lock w:val="sdtLocked"/>
                  </w:sdtPr>
                  <w:sdtContent>
                    <w:tc>
                      <w:tcPr>
                        <w:tcW w:w="1584" w:type="pct"/>
                        <w:shd w:val="clear" w:color="auto" w:fill="auto"/>
                      </w:tcPr>
                      <w:p w:rsidR="00073DF1" w:rsidRDefault="00073DF1" w:rsidP="00073DF1">
                        <w:pPr>
                          <w:jc w:val="right"/>
                          <w:rPr>
                            <w:szCs w:val="21"/>
                          </w:rPr>
                        </w:pPr>
                        <w:r>
                          <w:rPr>
                            <w:szCs w:val="21"/>
                          </w:rPr>
                          <w:t>138,468,518.42</w:t>
                        </w:r>
                      </w:p>
                    </w:tc>
                  </w:sdtContent>
                </w:sdt>
                <w:sdt>
                  <w:sdtPr>
                    <w:rPr>
                      <w:szCs w:val="21"/>
                    </w:rPr>
                    <w:alias w:val="应付账款情况明细-金额"/>
                    <w:tag w:val="_GBC_d2865d189860493f810b834e21ca2583"/>
                    <w:id w:val="85830283"/>
                    <w:lock w:val="sdtLocked"/>
                  </w:sdtPr>
                  <w:sdtContent>
                    <w:tc>
                      <w:tcPr>
                        <w:tcW w:w="1846" w:type="pct"/>
                        <w:shd w:val="clear" w:color="auto" w:fill="auto"/>
                      </w:tcPr>
                      <w:p w:rsidR="00073DF1" w:rsidRDefault="00073DF1" w:rsidP="00073DF1">
                        <w:pPr>
                          <w:jc w:val="right"/>
                          <w:rPr>
                            <w:szCs w:val="21"/>
                          </w:rPr>
                        </w:pPr>
                        <w:r>
                          <w:rPr>
                            <w:szCs w:val="21"/>
                          </w:rPr>
                          <w:t>134,700,518.03</w:t>
                        </w:r>
                      </w:p>
                    </w:tc>
                  </w:sdtContent>
                </w:sdt>
              </w:tr>
            </w:sdtContent>
          </w:sdt>
          <w:sdt>
            <w:sdtPr>
              <w:rPr>
                <w:rFonts w:hint="eastAsia"/>
                <w:szCs w:val="21"/>
              </w:rPr>
              <w:alias w:val="应付账款情况明细"/>
              <w:tag w:val="_TUP_f092ddb351f143359436bc8808c3f1ee"/>
              <w:id w:val="85830288"/>
              <w:lock w:val="sdtLocked"/>
            </w:sdtPr>
            <w:sdtContent>
              <w:tr w:rsidR="00073DF1" w:rsidTr="00073DF1">
                <w:sdt>
                  <w:sdtPr>
                    <w:rPr>
                      <w:rFonts w:hint="eastAsia"/>
                      <w:szCs w:val="21"/>
                    </w:rPr>
                    <w:alias w:val="应付账款情况明细-项目"/>
                    <w:tag w:val="_GBC_dce28c5794594cc2910dd98407f942a2"/>
                    <w:id w:val="85830285"/>
                    <w:lock w:val="sdtLocked"/>
                  </w:sdtPr>
                  <w:sdtContent>
                    <w:tc>
                      <w:tcPr>
                        <w:tcW w:w="1570" w:type="pct"/>
                        <w:shd w:val="clear" w:color="auto" w:fill="auto"/>
                      </w:tcPr>
                      <w:p w:rsidR="00073DF1" w:rsidRDefault="00073DF1" w:rsidP="00073DF1">
                        <w:pPr>
                          <w:rPr>
                            <w:szCs w:val="21"/>
                          </w:rPr>
                        </w:pPr>
                        <w:r>
                          <w:rPr>
                            <w:rFonts w:hint="eastAsia"/>
                            <w:szCs w:val="21"/>
                          </w:rPr>
                          <w:t>源水费</w:t>
                        </w:r>
                      </w:p>
                    </w:tc>
                  </w:sdtContent>
                </w:sdt>
                <w:sdt>
                  <w:sdtPr>
                    <w:rPr>
                      <w:szCs w:val="21"/>
                    </w:rPr>
                    <w:alias w:val="应付账款情况明细-金额"/>
                    <w:tag w:val="_GBC_2270d210381c42fb93a36511acfe888b"/>
                    <w:id w:val="85830286"/>
                    <w:lock w:val="sdtLocked"/>
                  </w:sdtPr>
                  <w:sdtContent>
                    <w:tc>
                      <w:tcPr>
                        <w:tcW w:w="1584" w:type="pct"/>
                        <w:shd w:val="clear" w:color="auto" w:fill="auto"/>
                      </w:tcPr>
                      <w:p w:rsidR="00073DF1" w:rsidRDefault="00073DF1" w:rsidP="00073DF1">
                        <w:pPr>
                          <w:jc w:val="right"/>
                          <w:rPr>
                            <w:szCs w:val="21"/>
                          </w:rPr>
                        </w:pPr>
                        <w:r>
                          <w:rPr>
                            <w:szCs w:val="21"/>
                          </w:rPr>
                          <w:t>5,165,412.52</w:t>
                        </w:r>
                      </w:p>
                    </w:tc>
                  </w:sdtContent>
                </w:sdt>
                <w:sdt>
                  <w:sdtPr>
                    <w:rPr>
                      <w:szCs w:val="21"/>
                    </w:rPr>
                    <w:alias w:val="应付账款情况明细-金额"/>
                    <w:tag w:val="_GBC_d2865d189860493f810b834e21ca2583"/>
                    <w:id w:val="85830287"/>
                    <w:lock w:val="sdtLocked"/>
                  </w:sdtPr>
                  <w:sdtContent>
                    <w:tc>
                      <w:tcPr>
                        <w:tcW w:w="1846" w:type="pct"/>
                        <w:shd w:val="clear" w:color="auto" w:fill="auto"/>
                      </w:tcPr>
                      <w:p w:rsidR="00073DF1" w:rsidRDefault="00073DF1" w:rsidP="00073DF1">
                        <w:pPr>
                          <w:jc w:val="right"/>
                          <w:rPr>
                            <w:szCs w:val="21"/>
                          </w:rPr>
                        </w:pPr>
                        <w:r>
                          <w:rPr>
                            <w:szCs w:val="21"/>
                          </w:rPr>
                          <w:t>298,812.00</w:t>
                        </w:r>
                      </w:p>
                    </w:tc>
                  </w:sdtContent>
                </w:sdt>
              </w:tr>
            </w:sdtContent>
          </w:sdt>
          <w:sdt>
            <w:sdtPr>
              <w:rPr>
                <w:rFonts w:hint="eastAsia"/>
                <w:szCs w:val="21"/>
              </w:rPr>
              <w:alias w:val="应付账款情况明细"/>
              <w:tag w:val="_TUP_f092ddb351f143359436bc8808c3f1ee"/>
              <w:id w:val="85830292"/>
              <w:lock w:val="sdtLocked"/>
            </w:sdtPr>
            <w:sdtContent>
              <w:tr w:rsidR="00073DF1" w:rsidTr="00073DF1">
                <w:sdt>
                  <w:sdtPr>
                    <w:rPr>
                      <w:rFonts w:hint="eastAsia"/>
                      <w:szCs w:val="21"/>
                    </w:rPr>
                    <w:alias w:val="应付账款情况明细-项目"/>
                    <w:tag w:val="_GBC_dce28c5794594cc2910dd98407f942a2"/>
                    <w:id w:val="85830289"/>
                    <w:lock w:val="sdtLocked"/>
                  </w:sdtPr>
                  <w:sdtContent>
                    <w:tc>
                      <w:tcPr>
                        <w:tcW w:w="1570" w:type="pct"/>
                        <w:shd w:val="clear" w:color="auto" w:fill="auto"/>
                      </w:tcPr>
                      <w:p w:rsidR="00073DF1" w:rsidRDefault="00073DF1" w:rsidP="00073DF1">
                        <w:pPr>
                          <w:rPr>
                            <w:szCs w:val="21"/>
                          </w:rPr>
                        </w:pPr>
                        <w:r>
                          <w:rPr>
                            <w:rFonts w:hint="eastAsia"/>
                            <w:szCs w:val="21"/>
                          </w:rPr>
                          <w:t>设计款</w:t>
                        </w:r>
                      </w:p>
                    </w:tc>
                  </w:sdtContent>
                </w:sdt>
                <w:sdt>
                  <w:sdtPr>
                    <w:rPr>
                      <w:szCs w:val="21"/>
                    </w:rPr>
                    <w:alias w:val="应付账款情况明细-金额"/>
                    <w:tag w:val="_GBC_2270d210381c42fb93a36511acfe888b"/>
                    <w:id w:val="85830290"/>
                    <w:lock w:val="sdtLocked"/>
                  </w:sdtPr>
                  <w:sdtContent>
                    <w:tc>
                      <w:tcPr>
                        <w:tcW w:w="1584" w:type="pct"/>
                        <w:shd w:val="clear" w:color="auto" w:fill="auto"/>
                      </w:tcPr>
                      <w:p w:rsidR="00073DF1" w:rsidRDefault="00073DF1" w:rsidP="00073DF1">
                        <w:pPr>
                          <w:jc w:val="right"/>
                          <w:rPr>
                            <w:szCs w:val="21"/>
                          </w:rPr>
                        </w:pPr>
                        <w:r>
                          <w:rPr>
                            <w:szCs w:val="21"/>
                          </w:rPr>
                          <w:t>6,678,915.00</w:t>
                        </w:r>
                      </w:p>
                    </w:tc>
                  </w:sdtContent>
                </w:sdt>
                <w:sdt>
                  <w:sdtPr>
                    <w:rPr>
                      <w:szCs w:val="21"/>
                    </w:rPr>
                    <w:alias w:val="应付账款情况明细-金额"/>
                    <w:tag w:val="_GBC_d2865d189860493f810b834e21ca2583"/>
                    <w:id w:val="85830291"/>
                    <w:lock w:val="sdtLocked"/>
                  </w:sdtPr>
                  <w:sdtContent>
                    <w:tc>
                      <w:tcPr>
                        <w:tcW w:w="1846" w:type="pct"/>
                        <w:shd w:val="clear" w:color="auto" w:fill="auto"/>
                      </w:tcPr>
                      <w:p w:rsidR="00073DF1" w:rsidRDefault="00073DF1" w:rsidP="00073DF1">
                        <w:pPr>
                          <w:jc w:val="right"/>
                          <w:rPr>
                            <w:szCs w:val="21"/>
                          </w:rPr>
                        </w:pPr>
                        <w:r>
                          <w:rPr>
                            <w:szCs w:val="21"/>
                          </w:rPr>
                          <w:t>8,810,767.94</w:t>
                        </w:r>
                      </w:p>
                    </w:tc>
                  </w:sdtContent>
                </w:sdt>
              </w:tr>
            </w:sdtContent>
          </w:sdt>
          <w:sdt>
            <w:sdtPr>
              <w:rPr>
                <w:rFonts w:hint="eastAsia"/>
                <w:szCs w:val="21"/>
              </w:rPr>
              <w:alias w:val="应付账款情况明细"/>
              <w:tag w:val="_TUP_f092ddb351f143359436bc8808c3f1ee"/>
              <w:id w:val="85830296"/>
              <w:lock w:val="sdtLocked"/>
            </w:sdtPr>
            <w:sdtContent>
              <w:tr w:rsidR="00073DF1" w:rsidTr="00073DF1">
                <w:sdt>
                  <w:sdtPr>
                    <w:rPr>
                      <w:rFonts w:hint="eastAsia"/>
                      <w:szCs w:val="21"/>
                    </w:rPr>
                    <w:alias w:val="应付账款情况明细-项目"/>
                    <w:tag w:val="_GBC_dce28c5794594cc2910dd98407f942a2"/>
                    <w:id w:val="85830293"/>
                    <w:lock w:val="sdtLocked"/>
                  </w:sdtPr>
                  <w:sdtContent>
                    <w:tc>
                      <w:tcPr>
                        <w:tcW w:w="1570" w:type="pct"/>
                        <w:shd w:val="clear" w:color="auto" w:fill="auto"/>
                      </w:tcPr>
                      <w:p w:rsidR="00073DF1" w:rsidRDefault="00073DF1" w:rsidP="00073DF1">
                        <w:pPr>
                          <w:rPr>
                            <w:szCs w:val="21"/>
                          </w:rPr>
                        </w:pPr>
                        <w:r>
                          <w:rPr>
                            <w:rFonts w:hint="eastAsia"/>
                            <w:szCs w:val="21"/>
                          </w:rPr>
                          <w:t>咨询费</w:t>
                        </w:r>
                      </w:p>
                    </w:tc>
                  </w:sdtContent>
                </w:sdt>
                <w:sdt>
                  <w:sdtPr>
                    <w:rPr>
                      <w:szCs w:val="21"/>
                    </w:rPr>
                    <w:alias w:val="应付账款情况明细-金额"/>
                    <w:tag w:val="_GBC_2270d210381c42fb93a36511acfe888b"/>
                    <w:id w:val="85830294"/>
                    <w:lock w:val="sdtLocked"/>
                  </w:sdtPr>
                  <w:sdtContent>
                    <w:tc>
                      <w:tcPr>
                        <w:tcW w:w="1584" w:type="pct"/>
                        <w:shd w:val="clear" w:color="auto" w:fill="auto"/>
                      </w:tcPr>
                      <w:p w:rsidR="00073DF1" w:rsidRDefault="00073DF1" w:rsidP="00073DF1">
                        <w:pPr>
                          <w:jc w:val="right"/>
                          <w:rPr>
                            <w:szCs w:val="21"/>
                          </w:rPr>
                        </w:pPr>
                        <w:r>
                          <w:rPr>
                            <w:szCs w:val="21"/>
                          </w:rPr>
                          <w:t>2,850,000.00</w:t>
                        </w:r>
                      </w:p>
                    </w:tc>
                  </w:sdtContent>
                </w:sdt>
                <w:sdt>
                  <w:sdtPr>
                    <w:rPr>
                      <w:szCs w:val="21"/>
                    </w:rPr>
                    <w:alias w:val="应付账款情况明细-金额"/>
                    <w:tag w:val="_GBC_d2865d189860493f810b834e21ca2583"/>
                    <w:id w:val="85830295"/>
                    <w:lock w:val="sdtLocked"/>
                  </w:sdtPr>
                  <w:sdtContent>
                    <w:tc>
                      <w:tcPr>
                        <w:tcW w:w="1846" w:type="pct"/>
                        <w:shd w:val="clear" w:color="auto" w:fill="auto"/>
                      </w:tcPr>
                      <w:p w:rsidR="00073DF1" w:rsidRDefault="00073DF1" w:rsidP="00073DF1">
                        <w:pPr>
                          <w:jc w:val="right"/>
                          <w:rPr>
                            <w:szCs w:val="21"/>
                          </w:rPr>
                        </w:pPr>
                        <w:r>
                          <w:rPr>
                            <w:szCs w:val="21"/>
                          </w:rPr>
                          <w:t>455,000.00</w:t>
                        </w:r>
                      </w:p>
                    </w:tc>
                  </w:sdtContent>
                </w:sdt>
              </w:tr>
            </w:sdtContent>
          </w:sdt>
          <w:sdt>
            <w:sdtPr>
              <w:rPr>
                <w:rFonts w:hint="eastAsia"/>
                <w:szCs w:val="21"/>
              </w:rPr>
              <w:alias w:val="应付账款情况明细"/>
              <w:tag w:val="_TUP_f092ddb351f143359436bc8808c3f1ee"/>
              <w:id w:val="85830300"/>
              <w:lock w:val="sdtLocked"/>
            </w:sdtPr>
            <w:sdtContent>
              <w:tr w:rsidR="00073DF1" w:rsidTr="00073DF1">
                <w:sdt>
                  <w:sdtPr>
                    <w:rPr>
                      <w:rFonts w:hint="eastAsia"/>
                      <w:szCs w:val="21"/>
                    </w:rPr>
                    <w:alias w:val="应付账款情况明细-项目"/>
                    <w:tag w:val="_GBC_dce28c5794594cc2910dd98407f942a2"/>
                    <w:id w:val="85830297"/>
                    <w:lock w:val="sdtLocked"/>
                  </w:sdtPr>
                  <w:sdtContent>
                    <w:tc>
                      <w:tcPr>
                        <w:tcW w:w="1570" w:type="pct"/>
                        <w:shd w:val="clear" w:color="auto" w:fill="auto"/>
                      </w:tcPr>
                      <w:p w:rsidR="00073DF1" w:rsidRDefault="00073DF1" w:rsidP="00073DF1">
                        <w:pPr>
                          <w:rPr>
                            <w:szCs w:val="21"/>
                          </w:rPr>
                        </w:pPr>
                        <w:r>
                          <w:rPr>
                            <w:rFonts w:hint="eastAsia"/>
                            <w:szCs w:val="21"/>
                          </w:rPr>
                          <w:t>购电款</w:t>
                        </w:r>
                      </w:p>
                    </w:tc>
                  </w:sdtContent>
                </w:sdt>
                <w:sdt>
                  <w:sdtPr>
                    <w:rPr>
                      <w:szCs w:val="21"/>
                    </w:rPr>
                    <w:alias w:val="应付账款情况明细-金额"/>
                    <w:tag w:val="_GBC_2270d210381c42fb93a36511acfe888b"/>
                    <w:id w:val="85830298"/>
                    <w:lock w:val="sdtLocked"/>
                  </w:sdtPr>
                  <w:sdtContent>
                    <w:tc>
                      <w:tcPr>
                        <w:tcW w:w="1584" w:type="pct"/>
                        <w:shd w:val="clear" w:color="auto" w:fill="auto"/>
                      </w:tcPr>
                      <w:p w:rsidR="00073DF1" w:rsidRDefault="00073DF1" w:rsidP="00073DF1">
                        <w:pPr>
                          <w:jc w:val="right"/>
                          <w:rPr>
                            <w:szCs w:val="21"/>
                          </w:rPr>
                        </w:pPr>
                        <w:r>
                          <w:rPr>
                            <w:szCs w:val="21"/>
                          </w:rPr>
                          <w:t>7,995,184.57</w:t>
                        </w:r>
                      </w:p>
                    </w:tc>
                  </w:sdtContent>
                </w:sdt>
                <w:sdt>
                  <w:sdtPr>
                    <w:rPr>
                      <w:szCs w:val="21"/>
                    </w:rPr>
                    <w:alias w:val="应付账款情况明细-金额"/>
                    <w:tag w:val="_GBC_d2865d189860493f810b834e21ca2583"/>
                    <w:id w:val="85830299"/>
                    <w:lock w:val="sdtLocked"/>
                  </w:sdtPr>
                  <w:sdtContent>
                    <w:tc>
                      <w:tcPr>
                        <w:tcW w:w="1846" w:type="pct"/>
                        <w:shd w:val="clear" w:color="auto" w:fill="auto"/>
                      </w:tcPr>
                      <w:p w:rsidR="00073DF1" w:rsidRDefault="00073DF1" w:rsidP="00073DF1">
                        <w:pPr>
                          <w:jc w:val="right"/>
                          <w:rPr>
                            <w:szCs w:val="21"/>
                          </w:rPr>
                        </w:pPr>
                        <w:r>
                          <w:rPr>
                            <w:szCs w:val="21"/>
                          </w:rPr>
                          <w:t>8,815,925.78</w:t>
                        </w:r>
                      </w:p>
                    </w:tc>
                  </w:sdtContent>
                </w:sdt>
              </w:tr>
            </w:sdtContent>
          </w:sdt>
          <w:sdt>
            <w:sdtPr>
              <w:rPr>
                <w:rFonts w:hint="eastAsia"/>
                <w:szCs w:val="21"/>
              </w:rPr>
              <w:alias w:val="应付账款情况明细"/>
              <w:tag w:val="_TUP_f092ddb351f143359436bc8808c3f1ee"/>
              <w:id w:val="85830304"/>
              <w:lock w:val="sdtLocked"/>
            </w:sdtPr>
            <w:sdtContent>
              <w:tr w:rsidR="00073DF1" w:rsidTr="00073DF1">
                <w:sdt>
                  <w:sdtPr>
                    <w:rPr>
                      <w:rFonts w:hint="eastAsia"/>
                      <w:szCs w:val="21"/>
                    </w:rPr>
                    <w:alias w:val="应付账款情况明细-项目"/>
                    <w:tag w:val="_GBC_dce28c5794594cc2910dd98407f942a2"/>
                    <w:id w:val="85830301"/>
                    <w:lock w:val="sdtLocked"/>
                  </w:sdtPr>
                  <w:sdtContent>
                    <w:tc>
                      <w:tcPr>
                        <w:tcW w:w="1570" w:type="pct"/>
                        <w:shd w:val="clear" w:color="auto" w:fill="auto"/>
                      </w:tcPr>
                      <w:p w:rsidR="00073DF1" w:rsidRDefault="00073DF1" w:rsidP="00073DF1">
                        <w:pPr>
                          <w:rPr>
                            <w:szCs w:val="21"/>
                          </w:rPr>
                        </w:pPr>
                        <w:r>
                          <w:rPr>
                            <w:rFonts w:hint="eastAsia"/>
                            <w:szCs w:val="21"/>
                          </w:rPr>
                          <w:t>其他</w:t>
                        </w:r>
                      </w:p>
                    </w:tc>
                  </w:sdtContent>
                </w:sdt>
                <w:sdt>
                  <w:sdtPr>
                    <w:rPr>
                      <w:szCs w:val="21"/>
                    </w:rPr>
                    <w:alias w:val="应付账款情况明细-金额"/>
                    <w:tag w:val="_GBC_2270d210381c42fb93a36511acfe888b"/>
                    <w:id w:val="85830302"/>
                    <w:lock w:val="sdtLocked"/>
                  </w:sdtPr>
                  <w:sdtContent>
                    <w:tc>
                      <w:tcPr>
                        <w:tcW w:w="1584" w:type="pct"/>
                        <w:shd w:val="clear" w:color="auto" w:fill="auto"/>
                      </w:tcPr>
                      <w:p w:rsidR="00073DF1" w:rsidRDefault="00073DF1" w:rsidP="00073DF1">
                        <w:pPr>
                          <w:jc w:val="right"/>
                          <w:rPr>
                            <w:szCs w:val="21"/>
                          </w:rPr>
                        </w:pPr>
                        <w:r>
                          <w:rPr>
                            <w:szCs w:val="21"/>
                          </w:rPr>
                          <w:t>24,007,282.22</w:t>
                        </w:r>
                      </w:p>
                    </w:tc>
                  </w:sdtContent>
                </w:sdt>
                <w:sdt>
                  <w:sdtPr>
                    <w:rPr>
                      <w:szCs w:val="21"/>
                    </w:rPr>
                    <w:alias w:val="应付账款情况明细-金额"/>
                    <w:tag w:val="_GBC_d2865d189860493f810b834e21ca2583"/>
                    <w:id w:val="85830303"/>
                    <w:lock w:val="sdtLocked"/>
                  </w:sdtPr>
                  <w:sdtContent>
                    <w:tc>
                      <w:tcPr>
                        <w:tcW w:w="1846" w:type="pct"/>
                        <w:shd w:val="clear" w:color="auto" w:fill="auto"/>
                      </w:tcPr>
                      <w:p w:rsidR="00073DF1" w:rsidRDefault="00073DF1" w:rsidP="00073DF1">
                        <w:pPr>
                          <w:jc w:val="right"/>
                          <w:rPr>
                            <w:szCs w:val="21"/>
                          </w:rPr>
                        </w:pPr>
                        <w:r>
                          <w:rPr>
                            <w:szCs w:val="21"/>
                          </w:rPr>
                          <w:t>38,186,169.12</w:t>
                        </w:r>
                      </w:p>
                    </w:tc>
                  </w:sdtContent>
                </w:sdt>
              </w:tr>
            </w:sdtContent>
          </w:sdt>
          <w:tr w:rsidR="00073DF1" w:rsidRPr="00073DF1" w:rsidTr="00073DF1">
            <w:tc>
              <w:tcPr>
                <w:tcW w:w="1570" w:type="pct"/>
                <w:shd w:val="clear" w:color="auto" w:fill="auto"/>
              </w:tcPr>
              <w:p w:rsidR="00073DF1" w:rsidRDefault="00073DF1" w:rsidP="00073DF1">
                <w:pPr>
                  <w:jc w:val="center"/>
                  <w:rPr>
                    <w:color w:val="000000" w:themeColor="text1"/>
                    <w:szCs w:val="21"/>
                  </w:rPr>
                </w:pPr>
                <w:r>
                  <w:rPr>
                    <w:rFonts w:hint="eastAsia"/>
                    <w:color w:val="000000" w:themeColor="text1"/>
                    <w:szCs w:val="21"/>
                  </w:rPr>
                  <w:t>合计</w:t>
                </w:r>
              </w:p>
            </w:tc>
            <w:sdt>
              <w:sdtPr>
                <w:rPr>
                  <w:szCs w:val="21"/>
                </w:rPr>
                <w:alias w:val="应付帐款"/>
                <w:tag w:val="_GBC_64534f123abe4afa8b5fd473b96f2e88"/>
                <w:id w:val="85830305"/>
                <w:lock w:val="sdtLocked"/>
              </w:sdtPr>
              <w:sdtContent>
                <w:tc>
                  <w:tcPr>
                    <w:tcW w:w="1584" w:type="pct"/>
                    <w:shd w:val="clear" w:color="auto" w:fill="auto"/>
                  </w:tcPr>
                  <w:p w:rsidR="00073DF1" w:rsidRDefault="00073DF1" w:rsidP="00073DF1">
                    <w:pPr>
                      <w:jc w:val="right"/>
                      <w:rPr>
                        <w:color w:val="000000" w:themeColor="text1"/>
                        <w:szCs w:val="21"/>
                      </w:rPr>
                    </w:pPr>
                    <w:r>
                      <w:rPr>
                        <w:szCs w:val="21"/>
                      </w:rPr>
                      <w:t>332,834,685.50</w:t>
                    </w:r>
                  </w:p>
                </w:tc>
              </w:sdtContent>
            </w:sdt>
            <w:sdt>
              <w:sdtPr>
                <w:rPr>
                  <w:szCs w:val="21"/>
                </w:rPr>
                <w:alias w:val="应付帐款"/>
                <w:tag w:val="_GBC_0781e289580c4dd5a44deb773b59114d"/>
                <w:id w:val="85830306"/>
                <w:lock w:val="sdtLocked"/>
              </w:sdtPr>
              <w:sdtContent>
                <w:tc>
                  <w:tcPr>
                    <w:tcW w:w="1846" w:type="pct"/>
                    <w:shd w:val="clear" w:color="auto" w:fill="auto"/>
                  </w:tcPr>
                  <w:p w:rsidR="00073DF1" w:rsidRDefault="00073DF1" w:rsidP="00073DF1">
                    <w:pPr>
                      <w:jc w:val="right"/>
                      <w:rPr>
                        <w:color w:val="000000" w:themeColor="text1"/>
                        <w:szCs w:val="21"/>
                      </w:rPr>
                    </w:pPr>
                    <w:r>
                      <w:rPr>
                        <w:szCs w:val="21"/>
                      </w:rPr>
                      <w:t>310,046,530.49</w:t>
                    </w:r>
                  </w:p>
                </w:tc>
              </w:sdtContent>
            </w:sdt>
          </w:tr>
        </w:tbl>
        <w:p w:rsidR="00073DF1" w:rsidRDefault="00073DF1"/>
        <w:p w:rsidR="008F5910" w:rsidRPr="00073DF1" w:rsidRDefault="008A184A" w:rsidP="00073DF1"/>
      </w:sdtContent>
    </w:sdt>
    <w:p w:rsidR="008F5910" w:rsidRDefault="008F5910">
      <w:pPr>
        <w:rPr>
          <w:b/>
          <w:szCs w:val="21"/>
        </w:rPr>
      </w:pPr>
    </w:p>
    <w:sdt>
      <w:sdtPr>
        <w:rPr>
          <w:rFonts w:asciiTheme="minorHAnsi" w:hAnsiTheme="minorHAnsi" w:cstheme="minorBidi" w:hint="eastAsia"/>
          <w:b w:val="0"/>
          <w:bCs w:val="0"/>
          <w:kern w:val="0"/>
          <w:szCs w:val="22"/>
        </w:rPr>
        <w:alias w:val="模块:重要的账龄超过1年的应付账款单位：元币种：人民币项目期末..."/>
        <w:tag w:val="_SEC_f6472fc9df314a45ae6f3743495113f0"/>
        <w:id w:val="1910658473"/>
        <w:lock w:val="sdtLocked"/>
        <w:placeholder>
          <w:docPart w:val="GBC22222222222222222222222222222"/>
        </w:placeholder>
      </w:sdtPr>
      <w:sdtEndPr>
        <w:rPr>
          <w:kern w:val="2"/>
        </w:rPr>
      </w:sdtEndPr>
      <w:sdtContent>
        <w:p w:rsidR="008F5910" w:rsidRDefault="00CA07ED">
          <w:pPr>
            <w:pStyle w:val="4"/>
            <w:numPr>
              <w:ilvl w:val="0"/>
              <w:numId w:val="74"/>
            </w:numPr>
            <w:tabs>
              <w:tab w:val="left" w:pos="588"/>
            </w:tabs>
            <w:rPr>
              <w:kern w:val="0"/>
            </w:rPr>
          </w:pPr>
          <w:r>
            <w:rPr>
              <w:rFonts w:hint="eastAsia"/>
              <w:kern w:val="0"/>
            </w:rPr>
            <w:t>账龄超过</w:t>
          </w:r>
          <w:r>
            <w:rPr>
              <w:kern w:val="0"/>
            </w:rPr>
            <w:t>1</w:t>
          </w:r>
          <w:r>
            <w:rPr>
              <w:kern w:val="0"/>
            </w:rPr>
            <w:t>年的重要应付账款</w:t>
          </w:r>
        </w:p>
        <w:sdt>
          <w:sdtPr>
            <w:alias w:val="是否适用：账龄超过1年的重要应付账款[双击切换]"/>
            <w:tag w:val="_GBC_0eff470980a54dc3a4ea5996ab7721ce"/>
            <w:id w:val="-665702211"/>
            <w:lock w:val="sdtContentLocked"/>
            <w:placeholder>
              <w:docPart w:val="GBC22222222222222222222222222222"/>
            </w:placeholder>
          </w:sdtPr>
          <w:sdtContent>
            <w:p w:rsidR="008F5910" w:rsidRDefault="008A184A">
              <w:r>
                <w:fldChar w:fldCharType="begin"/>
              </w:r>
              <w:r w:rsidR="00073DF1">
                <w:instrText xml:space="preserve"> MACROBUTTON  SnrToggleCheckbox √适用 </w:instrText>
              </w:r>
              <w:r>
                <w:fldChar w:fldCharType="end"/>
              </w:r>
              <w:r>
                <w:fldChar w:fldCharType="begin"/>
              </w:r>
              <w:r w:rsidR="00073DF1">
                <w:instrText xml:space="preserve"> MACROBUTTON  SnrToggleCheckbox □不适用 </w:instrText>
              </w:r>
              <w:r>
                <w:fldChar w:fldCharType="end"/>
              </w:r>
            </w:p>
          </w:sdtContent>
        </w:sdt>
        <w:p w:rsidR="008F5910" w:rsidRDefault="00CA07ED">
          <w:pPr>
            <w:jc w:val="right"/>
          </w:pPr>
          <w:r>
            <w:rPr>
              <w:rFonts w:hint="eastAsia"/>
            </w:rPr>
            <w:t>单位：</w:t>
          </w:r>
          <w:sdt>
            <w:sdtPr>
              <w:rPr>
                <w:rFonts w:hint="eastAsia"/>
              </w:rPr>
              <w:alias w:val="单位：财务附注：重要的账龄超过1年的应付账款"/>
              <w:tag w:val="_GBC_400afb873eea4650b57e850422f00616"/>
              <w:id w:val="-6398010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的账龄超过1年的应付账款"/>
              <w:tag w:val="_GBC_e8618ecbab754a8a9213d0e97303efbc"/>
              <w:id w:val="-52860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3"/>
            <w:gridCol w:w="2827"/>
            <w:gridCol w:w="2939"/>
          </w:tblGrid>
          <w:tr w:rsidR="00073DF1" w:rsidTr="00073DF1">
            <w:tc>
              <w:tcPr>
                <w:tcW w:w="1814" w:type="pct"/>
                <w:shd w:val="clear" w:color="auto" w:fill="auto"/>
                <w:vAlign w:val="center"/>
              </w:tcPr>
              <w:p w:rsidR="00073DF1" w:rsidRDefault="00073DF1" w:rsidP="00073DF1">
                <w:pPr>
                  <w:jc w:val="center"/>
                  <w:rPr>
                    <w:szCs w:val="21"/>
                  </w:rPr>
                </w:pPr>
                <w:r>
                  <w:rPr>
                    <w:rFonts w:hint="eastAsia"/>
                    <w:szCs w:val="21"/>
                  </w:rPr>
                  <w:t>项目</w:t>
                </w:r>
              </w:p>
            </w:tc>
            <w:tc>
              <w:tcPr>
                <w:tcW w:w="1562" w:type="pct"/>
                <w:shd w:val="clear" w:color="auto" w:fill="auto"/>
                <w:vAlign w:val="center"/>
              </w:tcPr>
              <w:p w:rsidR="00073DF1" w:rsidRDefault="00073DF1" w:rsidP="00073DF1">
                <w:pPr>
                  <w:jc w:val="center"/>
                  <w:rPr>
                    <w:szCs w:val="21"/>
                  </w:rPr>
                </w:pPr>
                <w:r>
                  <w:rPr>
                    <w:rFonts w:hint="eastAsia"/>
                    <w:szCs w:val="21"/>
                  </w:rPr>
                  <w:t>期末余额</w:t>
                </w:r>
              </w:p>
            </w:tc>
            <w:tc>
              <w:tcPr>
                <w:tcW w:w="1624" w:type="pct"/>
                <w:shd w:val="clear" w:color="auto" w:fill="auto"/>
                <w:vAlign w:val="center"/>
              </w:tcPr>
              <w:p w:rsidR="00073DF1" w:rsidRDefault="00073DF1" w:rsidP="00073DF1">
                <w:pPr>
                  <w:jc w:val="center"/>
                  <w:rPr>
                    <w:szCs w:val="21"/>
                  </w:rPr>
                </w:pPr>
                <w:r>
                  <w:rPr>
                    <w:rFonts w:hint="eastAsia"/>
                    <w:szCs w:val="21"/>
                  </w:rPr>
                  <w:t>未偿还或结转的原因</w:t>
                </w:r>
              </w:p>
            </w:tc>
          </w:tr>
          <w:sdt>
            <w:sdtPr>
              <w:rPr>
                <w:szCs w:val="21"/>
              </w:rPr>
              <w:alias w:val="重要的账龄超过1年的应付账款明细"/>
              <w:tag w:val="_TUP_eb35159b40154d30921830d673015213"/>
              <w:id w:val="85830466"/>
              <w:lock w:val="sdtLocked"/>
            </w:sdtPr>
            <w:sdtContent>
              <w:tr w:rsidR="00073DF1" w:rsidTr="00073DF1">
                <w:sdt>
                  <w:sdtPr>
                    <w:rPr>
                      <w:szCs w:val="21"/>
                    </w:rPr>
                    <w:alias w:val="重要的账龄超过1年的应付账款明细-项目名称"/>
                    <w:tag w:val="_GBC_df42246ded2748d89503b652b8b071a0"/>
                    <w:id w:val="85830463"/>
                    <w:lock w:val="sdtLocked"/>
                  </w:sdtPr>
                  <w:sdtContent>
                    <w:tc>
                      <w:tcPr>
                        <w:tcW w:w="1814" w:type="pct"/>
                        <w:tcBorders>
                          <w:bottom w:val="single" w:sz="4" w:space="0" w:color="auto"/>
                        </w:tcBorders>
                        <w:shd w:val="clear" w:color="auto" w:fill="auto"/>
                      </w:tcPr>
                      <w:p w:rsidR="00073DF1" w:rsidRDefault="00073DF1" w:rsidP="00073DF1">
                        <w:pPr>
                          <w:rPr>
                            <w:szCs w:val="21"/>
                          </w:rPr>
                        </w:pPr>
                        <w:r>
                          <w:rPr>
                            <w:szCs w:val="21"/>
                          </w:rPr>
                          <w:t>华蓥市国土资源局</w:t>
                        </w:r>
                      </w:p>
                    </w:tc>
                  </w:sdtContent>
                </w:sdt>
                <w:sdt>
                  <w:sdtPr>
                    <w:rPr>
                      <w:szCs w:val="21"/>
                    </w:rPr>
                    <w:alias w:val="重要的账龄超过1年的应付账款明细-余额"/>
                    <w:tag w:val="_GBC_9d6d2e238c31416d82067dc07de88c01"/>
                    <w:id w:val="85830464"/>
                    <w:lock w:val="sdtLocked"/>
                  </w:sdtPr>
                  <w:sdtContent>
                    <w:tc>
                      <w:tcPr>
                        <w:tcW w:w="1562" w:type="pct"/>
                        <w:shd w:val="clear" w:color="auto" w:fill="auto"/>
                      </w:tcPr>
                      <w:p w:rsidR="00073DF1" w:rsidRDefault="00073DF1" w:rsidP="00073DF1">
                        <w:pPr>
                          <w:jc w:val="right"/>
                          <w:rPr>
                            <w:szCs w:val="21"/>
                          </w:rPr>
                        </w:pPr>
                        <w:r>
                          <w:rPr>
                            <w:szCs w:val="21"/>
                          </w:rPr>
                          <w:t>7,937,500.00</w:t>
                        </w:r>
                      </w:p>
                    </w:tc>
                  </w:sdtContent>
                </w:sdt>
                <w:sdt>
                  <w:sdtPr>
                    <w:rPr>
                      <w:szCs w:val="21"/>
                    </w:rPr>
                    <w:alias w:val="重要的账龄超过1年的应付账款明细-未偿还或结转的原因"/>
                    <w:tag w:val="_GBC_984c73cccf714e7e9ee480fd746ccc26"/>
                    <w:id w:val="85830465"/>
                    <w:lock w:val="sdtLocked"/>
                  </w:sdtPr>
                  <w:sdtContent>
                    <w:tc>
                      <w:tcPr>
                        <w:tcW w:w="1624" w:type="pct"/>
                        <w:shd w:val="clear" w:color="auto" w:fill="auto"/>
                      </w:tcPr>
                      <w:p w:rsidR="00073DF1" w:rsidRDefault="00073DF1" w:rsidP="00073DF1">
                        <w:pPr>
                          <w:rPr>
                            <w:szCs w:val="21"/>
                          </w:rPr>
                        </w:pPr>
                        <w:r>
                          <w:rPr>
                            <w:szCs w:val="21"/>
                          </w:rPr>
                          <w:t>暂估款未最终结算</w:t>
                        </w:r>
                      </w:p>
                    </w:tc>
                  </w:sdtContent>
                </w:sdt>
              </w:tr>
            </w:sdtContent>
          </w:sdt>
          <w:sdt>
            <w:sdtPr>
              <w:rPr>
                <w:szCs w:val="21"/>
              </w:rPr>
              <w:alias w:val="重要的账龄超过1年的应付账款明细"/>
              <w:tag w:val="_TUP_eb35159b40154d30921830d673015213"/>
              <w:id w:val="85830470"/>
              <w:lock w:val="sdtLocked"/>
            </w:sdtPr>
            <w:sdtContent>
              <w:tr w:rsidR="00073DF1" w:rsidTr="00073DF1">
                <w:sdt>
                  <w:sdtPr>
                    <w:rPr>
                      <w:szCs w:val="21"/>
                    </w:rPr>
                    <w:alias w:val="重要的账龄超过1年的应付账款明细-项目名称"/>
                    <w:tag w:val="_GBC_df42246ded2748d89503b652b8b071a0"/>
                    <w:id w:val="85830467"/>
                    <w:lock w:val="sdtLocked"/>
                  </w:sdtPr>
                  <w:sdtContent>
                    <w:tc>
                      <w:tcPr>
                        <w:tcW w:w="1814" w:type="pct"/>
                        <w:tcBorders>
                          <w:bottom w:val="single" w:sz="4" w:space="0" w:color="auto"/>
                        </w:tcBorders>
                        <w:shd w:val="clear" w:color="auto" w:fill="auto"/>
                      </w:tcPr>
                      <w:p w:rsidR="00073DF1" w:rsidRDefault="00073DF1" w:rsidP="00073DF1">
                        <w:pPr>
                          <w:rPr>
                            <w:szCs w:val="21"/>
                          </w:rPr>
                        </w:pPr>
                        <w:r>
                          <w:rPr>
                            <w:szCs w:val="21"/>
                          </w:rPr>
                          <w:t>重庆远海建工集团有限公司</w:t>
                        </w:r>
                      </w:p>
                    </w:tc>
                  </w:sdtContent>
                </w:sdt>
                <w:sdt>
                  <w:sdtPr>
                    <w:rPr>
                      <w:szCs w:val="21"/>
                    </w:rPr>
                    <w:alias w:val="重要的账龄超过1年的应付账款明细-余额"/>
                    <w:tag w:val="_GBC_9d6d2e238c31416d82067dc07de88c01"/>
                    <w:id w:val="85830468"/>
                    <w:lock w:val="sdtLocked"/>
                  </w:sdtPr>
                  <w:sdtContent>
                    <w:tc>
                      <w:tcPr>
                        <w:tcW w:w="1562" w:type="pct"/>
                        <w:shd w:val="clear" w:color="auto" w:fill="auto"/>
                      </w:tcPr>
                      <w:p w:rsidR="00073DF1" w:rsidRDefault="00073DF1" w:rsidP="00073DF1">
                        <w:pPr>
                          <w:jc w:val="right"/>
                          <w:rPr>
                            <w:szCs w:val="21"/>
                          </w:rPr>
                        </w:pPr>
                        <w:r>
                          <w:rPr>
                            <w:szCs w:val="21"/>
                          </w:rPr>
                          <w:t>5,552,393.97</w:t>
                        </w:r>
                      </w:p>
                    </w:tc>
                  </w:sdtContent>
                </w:sdt>
                <w:sdt>
                  <w:sdtPr>
                    <w:rPr>
                      <w:szCs w:val="21"/>
                    </w:rPr>
                    <w:alias w:val="重要的账龄超过1年的应付账款明细-未偿还或结转的原因"/>
                    <w:tag w:val="_GBC_984c73cccf714e7e9ee480fd746ccc26"/>
                    <w:id w:val="85830469"/>
                    <w:lock w:val="sdtLocked"/>
                  </w:sdtPr>
                  <w:sdtContent>
                    <w:tc>
                      <w:tcPr>
                        <w:tcW w:w="1624" w:type="pct"/>
                        <w:shd w:val="clear" w:color="auto" w:fill="auto"/>
                      </w:tcPr>
                      <w:p w:rsidR="00073DF1" w:rsidRDefault="00073DF1" w:rsidP="00073DF1">
                        <w:pPr>
                          <w:rPr>
                            <w:szCs w:val="21"/>
                          </w:rPr>
                        </w:pPr>
                        <w:r>
                          <w:rPr>
                            <w:szCs w:val="21"/>
                          </w:rPr>
                          <w:t>工程未竣工决算</w:t>
                        </w:r>
                      </w:p>
                    </w:tc>
                  </w:sdtContent>
                </w:sdt>
              </w:tr>
            </w:sdtContent>
          </w:sdt>
          <w:sdt>
            <w:sdtPr>
              <w:rPr>
                <w:szCs w:val="21"/>
              </w:rPr>
              <w:alias w:val="重要的账龄超过1年的应付账款明细"/>
              <w:tag w:val="_TUP_eb35159b40154d30921830d673015213"/>
              <w:id w:val="85830474"/>
              <w:lock w:val="sdtLocked"/>
            </w:sdtPr>
            <w:sdtContent>
              <w:tr w:rsidR="00073DF1" w:rsidTr="00073DF1">
                <w:sdt>
                  <w:sdtPr>
                    <w:rPr>
                      <w:szCs w:val="21"/>
                    </w:rPr>
                    <w:alias w:val="重要的账龄超过1年的应付账款明细-项目名称"/>
                    <w:tag w:val="_GBC_df42246ded2748d89503b652b8b071a0"/>
                    <w:id w:val="85830471"/>
                    <w:lock w:val="sdtLocked"/>
                  </w:sdtPr>
                  <w:sdtContent>
                    <w:tc>
                      <w:tcPr>
                        <w:tcW w:w="1814" w:type="pct"/>
                        <w:tcBorders>
                          <w:bottom w:val="single" w:sz="4" w:space="0" w:color="auto"/>
                        </w:tcBorders>
                        <w:shd w:val="clear" w:color="auto" w:fill="auto"/>
                      </w:tcPr>
                      <w:p w:rsidR="00073DF1" w:rsidRDefault="00073DF1" w:rsidP="00073DF1">
                        <w:pPr>
                          <w:rPr>
                            <w:szCs w:val="21"/>
                          </w:rPr>
                        </w:pPr>
                        <w:r>
                          <w:rPr>
                            <w:szCs w:val="21"/>
                          </w:rPr>
                          <w:t>成都市工业设备安装公司</w:t>
                        </w:r>
                      </w:p>
                    </w:tc>
                  </w:sdtContent>
                </w:sdt>
                <w:sdt>
                  <w:sdtPr>
                    <w:rPr>
                      <w:szCs w:val="21"/>
                    </w:rPr>
                    <w:alias w:val="重要的账龄超过1年的应付账款明细-余额"/>
                    <w:tag w:val="_GBC_9d6d2e238c31416d82067dc07de88c01"/>
                    <w:id w:val="85830472"/>
                    <w:lock w:val="sdtLocked"/>
                  </w:sdtPr>
                  <w:sdtContent>
                    <w:tc>
                      <w:tcPr>
                        <w:tcW w:w="1562" w:type="pct"/>
                        <w:shd w:val="clear" w:color="auto" w:fill="auto"/>
                      </w:tcPr>
                      <w:p w:rsidR="00073DF1" w:rsidRDefault="00073DF1" w:rsidP="00073DF1">
                        <w:pPr>
                          <w:jc w:val="right"/>
                          <w:rPr>
                            <w:szCs w:val="21"/>
                          </w:rPr>
                        </w:pPr>
                        <w:r>
                          <w:rPr>
                            <w:szCs w:val="21"/>
                          </w:rPr>
                          <w:t>5,180,435.00</w:t>
                        </w:r>
                      </w:p>
                    </w:tc>
                  </w:sdtContent>
                </w:sdt>
                <w:sdt>
                  <w:sdtPr>
                    <w:rPr>
                      <w:szCs w:val="21"/>
                    </w:rPr>
                    <w:alias w:val="重要的账龄超过1年的应付账款明细-未偿还或结转的原因"/>
                    <w:tag w:val="_GBC_984c73cccf714e7e9ee480fd746ccc26"/>
                    <w:id w:val="85830473"/>
                    <w:lock w:val="sdtLocked"/>
                  </w:sdtPr>
                  <w:sdtContent>
                    <w:tc>
                      <w:tcPr>
                        <w:tcW w:w="1624" w:type="pct"/>
                        <w:shd w:val="clear" w:color="auto" w:fill="auto"/>
                      </w:tcPr>
                      <w:p w:rsidR="00073DF1" w:rsidRDefault="00073DF1" w:rsidP="00073DF1">
                        <w:pPr>
                          <w:rPr>
                            <w:szCs w:val="21"/>
                          </w:rPr>
                        </w:pPr>
                        <w:r>
                          <w:rPr>
                            <w:szCs w:val="21"/>
                          </w:rPr>
                          <w:t>工程未竣工决算</w:t>
                        </w:r>
                      </w:p>
                    </w:tc>
                  </w:sdtContent>
                </w:sdt>
              </w:tr>
            </w:sdtContent>
          </w:sdt>
          <w:sdt>
            <w:sdtPr>
              <w:rPr>
                <w:szCs w:val="21"/>
              </w:rPr>
              <w:alias w:val="重要的账龄超过1年的应付账款明细"/>
              <w:tag w:val="_TUP_eb35159b40154d30921830d673015213"/>
              <w:id w:val="85830478"/>
              <w:lock w:val="sdtLocked"/>
            </w:sdtPr>
            <w:sdtContent>
              <w:tr w:rsidR="00073DF1" w:rsidTr="00073DF1">
                <w:sdt>
                  <w:sdtPr>
                    <w:rPr>
                      <w:szCs w:val="21"/>
                    </w:rPr>
                    <w:alias w:val="重要的账龄超过1年的应付账款明细-项目名称"/>
                    <w:tag w:val="_GBC_df42246ded2748d89503b652b8b071a0"/>
                    <w:id w:val="85830475"/>
                    <w:lock w:val="sdtLocked"/>
                  </w:sdtPr>
                  <w:sdtContent>
                    <w:tc>
                      <w:tcPr>
                        <w:tcW w:w="1814" w:type="pct"/>
                        <w:tcBorders>
                          <w:bottom w:val="single" w:sz="4" w:space="0" w:color="auto"/>
                        </w:tcBorders>
                        <w:shd w:val="clear" w:color="auto" w:fill="auto"/>
                      </w:tcPr>
                      <w:p w:rsidR="00073DF1" w:rsidRDefault="00073DF1" w:rsidP="00073DF1">
                        <w:pPr>
                          <w:rPr>
                            <w:szCs w:val="21"/>
                          </w:rPr>
                        </w:pPr>
                        <w:r>
                          <w:rPr>
                            <w:szCs w:val="21"/>
                          </w:rPr>
                          <w:t>新疆维吾尔自治区水利水电勘察设计研究院</w:t>
                        </w:r>
                      </w:p>
                    </w:tc>
                  </w:sdtContent>
                </w:sdt>
                <w:sdt>
                  <w:sdtPr>
                    <w:rPr>
                      <w:szCs w:val="21"/>
                    </w:rPr>
                    <w:alias w:val="重要的账龄超过1年的应付账款明细-余额"/>
                    <w:tag w:val="_GBC_9d6d2e238c31416d82067dc07de88c01"/>
                    <w:id w:val="85830476"/>
                    <w:lock w:val="sdtLocked"/>
                  </w:sdtPr>
                  <w:sdtContent>
                    <w:tc>
                      <w:tcPr>
                        <w:tcW w:w="1562" w:type="pct"/>
                        <w:shd w:val="clear" w:color="auto" w:fill="auto"/>
                      </w:tcPr>
                      <w:p w:rsidR="00073DF1" w:rsidRDefault="00073DF1" w:rsidP="00073DF1">
                        <w:pPr>
                          <w:jc w:val="right"/>
                          <w:rPr>
                            <w:szCs w:val="21"/>
                          </w:rPr>
                        </w:pPr>
                        <w:r>
                          <w:rPr>
                            <w:szCs w:val="21"/>
                          </w:rPr>
                          <w:t>4,900,000.00</w:t>
                        </w:r>
                      </w:p>
                    </w:tc>
                  </w:sdtContent>
                </w:sdt>
                <w:sdt>
                  <w:sdtPr>
                    <w:rPr>
                      <w:szCs w:val="21"/>
                    </w:rPr>
                    <w:alias w:val="重要的账龄超过1年的应付账款明细-未偿还或结转的原因"/>
                    <w:tag w:val="_GBC_984c73cccf714e7e9ee480fd746ccc26"/>
                    <w:id w:val="85830477"/>
                    <w:lock w:val="sdtLocked"/>
                  </w:sdtPr>
                  <w:sdtContent>
                    <w:tc>
                      <w:tcPr>
                        <w:tcW w:w="1624" w:type="pct"/>
                        <w:shd w:val="clear" w:color="auto" w:fill="auto"/>
                      </w:tcPr>
                      <w:p w:rsidR="00073DF1" w:rsidRDefault="00073DF1" w:rsidP="00073DF1">
                        <w:pPr>
                          <w:rPr>
                            <w:szCs w:val="21"/>
                          </w:rPr>
                        </w:pPr>
                        <w:r>
                          <w:rPr>
                            <w:szCs w:val="21"/>
                          </w:rPr>
                          <w:t>工程未竣工决算</w:t>
                        </w:r>
                      </w:p>
                    </w:tc>
                  </w:sdtContent>
                </w:sdt>
              </w:tr>
            </w:sdtContent>
          </w:sdt>
          <w:sdt>
            <w:sdtPr>
              <w:rPr>
                <w:szCs w:val="21"/>
              </w:rPr>
              <w:alias w:val="重要的账龄超过1年的应付账款明细"/>
              <w:tag w:val="_TUP_eb35159b40154d30921830d673015213"/>
              <w:id w:val="85830482"/>
              <w:lock w:val="sdtLocked"/>
            </w:sdtPr>
            <w:sdtContent>
              <w:tr w:rsidR="00073DF1" w:rsidTr="00073DF1">
                <w:sdt>
                  <w:sdtPr>
                    <w:rPr>
                      <w:szCs w:val="21"/>
                    </w:rPr>
                    <w:alias w:val="重要的账龄超过1年的应付账款明细-项目名称"/>
                    <w:tag w:val="_GBC_df42246ded2748d89503b652b8b071a0"/>
                    <w:id w:val="85830479"/>
                    <w:lock w:val="sdtLocked"/>
                  </w:sdtPr>
                  <w:sdtContent>
                    <w:tc>
                      <w:tcPr>
                        <w:tcW w:w="1814" w:type="pct"/>
                        <w:tcBorders>
                          <w:bottom w:val="single" w:sz="4" w:space="0" w:color="auto"/>
                        </w:tcBorders>
                        <w:shd w:val="clear" w:color="auto" w:fill="auto"/>
                      </w:tcPr>
                      <w:p w:rsidR="00073DF1" w:rsidRDefault="00073DF1" w:rsidP="00073DF1">
                        <w:pPr>
                          <w:rPr>
                            <w:szCs w:val="21"/>
                          </w:rPr>
                        </w:pPr>
                        <w:r>
                          <w:rPr>
                            <w:szCs w:val="21"/>
                          </w:rPr>
                          <w:t>富蕴县人民政府</w:t>
                        </w:r>
                      </w:p>
                    </w:tc>
                  </w:sdtContent>
                </w:sdt>
                <w:sdt>
                  <w:sdtPr>
                    <w:rPr>
                      <w:szCs w:val="21"/>
                    </w:rPr>
                    <w:alias w:val="重要的账龄超过1年的应付账款明细-余额"/>
                    <w:tag w:val="_GBC_9d6d2e238c31416d82067dc07de88c01"/>
                    <w:id w:val="85830480"/>
                    <w:lock w:val="sdtLocked"/>
                  </w:sdtPr>
                  <w:sdtContent>
                    <w:tc>
                      <w:tcPr>
                        <w:tcW w:w="1562" w:type="pct"/>
                        <w:shd w:val="clear" w:color="auto" w:fill="auto"/>
                      </w:tcPr>
                      <w:p w:rsidR="00073DF1" w:rsidRDefault="00073DF1" w:rsidP="00073DF1">
                        <w:pPr>
                          <w:jc w:val="right"/>
                          <w:rPr>
                            <w:szCs w:val="21"/>
                          </w:rPr>
                        </w:pPr>
                        <w:r>
                          <w:rPr>
                            <w:szCs w:val="21"/>
                          </w:rPr>
                          <w:t>4,696,183.99</w:t>
                        </w:r>
                      </w:p>
                    </w:tc>
                  </w:sdtContent>
                </w:sdt>
                <w:sdt>
                  <w:sdtPr>
                    <w:rPr>
                      <w:szCs w:val="21"/>
                    </w:rPr>
                    <w:alias w:val="重要的账龄超过1年的应付账款明细-未偿还或结转的原因"/>
                    <w:tag w:val="_GBC_984c73cccf714e7e9ee480fd746ccc26"/>
                    <w:id w:val="85830481"/>
                    <w:lock w:val="sdtLocked"/>
                  </w:sdtPr>
                  <w:sdtContent>
                    <w:tc>
                      <w:tcPr>
                        <w:tcW w:w="1624" w:type="pct"/>
                        <w:shd w:val="clear" w:color="auto" w:fill="auto"/>
                      </w:tcPr>
                      <w:p w:rsidR="00073DF1" w:rsidRDefault="00073DF1" w:rsidP="00073DF1">
                        <w:pPr>
                          <w:rPr>
                            <w:szCs w:val="21"/>
                          </w:rPr>
                        </w:pPr>
                        <w:r w:rsidRPr="00804E3E">
                          <w:rPr>
                            <w:color w:val="000000" w:themeColor="text1"/>
                            <w:szCs w:val="21"/>
                          </w:rPr>
                          <w:t>对方未催收</w:t>
                        </w:r>
                      </w:p>
                    </w:tc>
                  </w:sdtContent>
                </w:sdt>
              </w:tr>
            </w:sdtContent>
          </w:sdt>
          <w:sdt>
            <w:sdtPr>
              <w:rPr>
                <w:szCs w:val="21"/>
              </w:rPr>
              <w:alias w:val="重要的账龄超过1年的应付账款明细"/>
              <w:tag w:val="_TUP_eb35159b40154d30921830d673015213"/>
              <w:id w:val="85830486"/>
              <w:lock w:val="sdtLocked"/>
            </w:sdtPr>
            <w:sdtContent>
              <w:tr w:rsidR="00073DF1" w:rsidTr="00073DF1">
                <w:sdt>
                  <w:sdtPr>
                    <w:rPr>
                      <w:szCs w:val="21"/>
                    </w:rPr>
                    <w:alias w:val="重要的账龄超过1年的应付账款明细-项目名称"/>
                    <w:tag w:val="_GBC_df42246ded2748d89503b652b8b071a0"/>
                    <w:id w:val="85830483"/>
                    <w:lock w:val="sdtLocked"/>
                  </w:sdtPr>
                  <w:sdtContent>
                    <w:tc>
                      <w:tcPr>
                        <w:tcW w:w="1814" w:type="pct"/>
                        <w:tcBorders>
                          <w:bottom w:val="single" w:sz="4" w:space="0" w:color="auto"/>
                        </w:tcBorders>
                        <w:shd w:val="clear" w:color="auto" w:fill="auto"/>
                      </w:tcPr>
                      <w:p w:rsidR="00073DF1" w:rsidRDefault="00073DF1" w:rsidP="00073DF1">
                        <w:pPr>
                          <w:rPr>
                            <w:szCs w:val="21"/>
                          </w:rPr>
                        </w:pPr>
                        <w:r>
                          <w:rPr>
                            <w:szCs w:val="21"/>
                          </w:rPr>
                          <w:t>双红山工程项目部</w:t>
                        </w:r>
                      </w:p>
                    </w:tc>
                  </w:sdtContent>
                </w:sdt>
                <w:sdt>
                  <w:sdtPr>
                    <w:rPr>
                      <w:szCs w:val="21"/>
                    </w:rPr>
                    <w:alias w:val="重要的账龄超过1年的应付账款明细-余额"/>
                    <w:tag w:val="_GBC_9d6d2e238c31416d82067dc07de88c01"/>
                    <w:id w:val="85830484"/>
                    <w:lock w:val="sdtLocked"/>
                  </w:sdtPr>
                  <w:sdtContent>
                    <w:tc>
                      <w:tcPr>
                        <w:tcW w:w="1562" w:type="pct"/>
                        <w:shd w:val="clear" w:color="auto" w:fill="auto"/>
                      </w:tcPr>
                      <w:p w:rsidR="00073DF1" w:rsidRDefault="00073DF1" w:rsidP="00073DF1">
                        <w:pPr>
                          <w:jc w:val="right"/>
                          <w:rPr>
                            <w:szCs w:val="21"/>
                          </w:rPr>
                        </w:pPr>
                        <w:r>
                          <w:rPr>
                            <w:szCs w:val="21"/>
                          </w:rPr>
                          <w:t>4,218,359.20</w:t>
                        </w:r>
                      </w:p>
                    </w:tc>
                  </w:sdtContent>
                </w:sdt>
                <w:sdt>
                  <w:sdtPr>
                    <w:rPr>
                      <w:szCs w:val="21"/>
                    </w:rPr>
                    <w:alias w:val="重要的账龄超过1年的应付账款明细-未偿还或结转的原因"/>
                    <w:tag w:val="_GBC_984c73cccf714e7e9ee480fd746ccc26"/>
                    <w:id w:val="85830485"/>
                    <w:lock w:val="sdtLocked"/>
                  </w:sdtPr>
                  <w:sdtContent>
                    <w:tc>
                      <w:tcPr>
                        <w:tcW w:w="1624" w:type="pct"/>
                        <w:shd w:val="clear" w:color="auto" w:fill="auto"/>
                      </w:tcPr>
                      <w:p w:rsidR="00073DF1" w:rsidRDefault="00073DF1" w:rsidP="00073DF1">
                        <w:pPr>
                          <w:rPr>
                            <w:szCs w:val="21"/>
                          </w:rPr>
                        </w:pPr>
                        <w:r>
                          <w:rPr>
                            <w:szCs w:val="21"/>
                          </w:rPr>
                          <w:t>工程未竣工决算</w:t>
                        </w:r>
                      </w:p>
                    </w:tc>
                  </w:sdtContent>
                </w:sdt>
              </w:tr>
            </w:sdtContent>
          </w:sdt>
          <w:sdt>
            <w:sdtPr>
              <w:rPr>
                <w:szCs w:val="21"/>
              </w:rPr>
              <w:alias w:val="重要的账龄超过1年的应付账款明细"/>
              <w:tag w:val="_TUP_eb35159b40154d30921830d673015213"/>
              <w:id w:val="85830490"/>
              <w:lock w:val="sdtLocked"/>
            </w:sdtPr>
            <w:sdtContent>
              <w:tr w:rsidR="00073DF1" w:rsidTr="00073DF1">
                <w:sdt>
                  <w:sdtPr>
                    <w:rPr>
                      <w:szCs w:val="21"/>
                    </w:rPr>
                    <w:alias w:val="重要的账龄超过1年的应付账款明细-项目名称"/>
                    <w:tag w:val="_GBC_df42246ded2748d89503b652b8b071a0"/>
                    <w:id w:val="85830487"/>
                    <w:lock w:val="sdtLocked"/>
                  </w:sdtPr>
                  <w:sdtContent>
                    <w:tc>
                      <w:tcPr>
                        <w:tcW w:w="1814" w:type="pct"/>
                        <w:tcBorders>
                          <w:bottom w:val="single" w:sz="4" w:space="0" w:color="auto"/>
                        </w:tcBorders>
                        <w:shd w:val="clear" w:color="auto" w:fill="auto"/>
                      </w:tcPr>
                      <w:p w:rsidR="00073DF1" w:rsidRDefault="00073DF1" w:rsidP="00073DF1">
                        <w:pPr>
                          <w:rPr>
                            <w:szCs w:val="21"/>
                          </w:rPr>
                        </w:pPr>
                        <w:r>
                          <w:rPr>
                            <w:szCs w:val="21"/>
                          </w:rPr>
                          <w:t>葛州坝第五工程有限公司</w:t>
                        </w:r>
                      </w:p>
                    </w:tc>
                  </w:sdtContent>
                </w:sdt>
                <w:sdt>
                  <w:sdtPr>
                    <w:rPr>
                      <w:szCs w:val="21"/>
                    </w:rPr>
                    <w:alias w:val="重要的账龄超过1年的应付账款明细-余额"/>
                    <w:tag w:val="_GBC_9d6d2e238c31416d82067dc07de88c01"/>
                    <w:id w:val="85830488"/>
                    <w:lock w:val="sdtLocked"/>
                  </w:sdtPr>
                  <w:sdtContent>
                    <w:tc>
                      <w:tcPr>
                        <w:tcW w:w="1562" w:type="pct"/>
                        <w:shd w:val="clear" w:color="auto" w:fill="auto"/>
                      </w:tcPr>
                      <w:p w:rsidR="00073DF1" w:rsidRDefault="00073DF1" w:rsidP="00073DF1">
                        <w:pPr>
                          <w:jc w:val="right"/>
                          <w:rPr>
                            <w:szCs w:val="21"/>
                          </w:rPr>
                        </w:pPr>
                        <w:r>
                          <w:rPr>
                            <w:szCs w:val="21"/>
                          </w:rPr>
                          <w:t>3,148,995.11</w:t>
                        </w:r>
                      </w:p>
                    </w:tc>
                  </w:sdtContent>
                </w:sdt>
                <w:sdt>
                  <w:sdtPr>
                    <w:rPr>
                      <w:szCs w:val="21"/>
                    </w:rPr>
                    <w:alias w:val="重要的账龄超过1年的应付账款明细-未偿还或结转的原因"/>
                    <w:tag w:val="_GBC_984c73cccf714e7e9ee480fd746ccc26"/>
                    <w:id w:val="85830489"/>
                    <w:lock w:val="sdtLocked"/>
                  </w:sdtPr>
                  <w:sdtContent>
                    <w:tc>
                      <w:tcPr>
                        <w:tcW w:w="1624" w:type="pct"/>
                        <w:shd w:val="clear" w:color="auto" w:fill="auto"/>
                      </w:tcPr>
                      <w:p w:rsidR="00073DF1" w:rsidRDefault="00073DF1" w:rsidP="00073DF1">
                        <w:pPr>
                          <w:rPr>
                            <w:szCs w:val="21"/>
                          </w:rPr>
                        </w:pPr>
                        <w:r>
                          <w:rPr>
                            <w:szCs w:val="21"/>
                          </w:rPr>
                          <w:t>工程未竣工决算</w:t>
                        </w:r>
                      </w:p>
                    </w:tc>
                  </w:sdtContent>
                </w:sdt>
              </w:tr>
            </w:sdtContent>
          </w:sdt>
          <w:sdt>
            <w:sdtPr>
              <w:rPr>
                <w:szCs w:val="21"/>
              </w:rPr>
              <w:alias w:val="重要的账龄超过1年的应付账款明细"/>
              <w:tag w:val="_TUP_eb35159b40154d30921830d673015213"/>
              <w:id w:val="85830494"/>
              <w:lock w:val="sdtLocked"/>
            </w:sdtPr>
            <w:sdtContent>
              <w:tr w:rsidR="00073DF1" w:rsidTr="00073DF1">
                <w:sdt>
                  <w:sdtPr>
                    <w:rPr>
                      <w:szCs w:val="21"/>
                    </w:rPr>
                    <w:alias w:val="重要的账龄超过1年的应付账款明细-项目名称"/>
                    <w:tag w:val="_GBC_df42246ded2748d89503b652b8b071a0"/>
                    <w:id w:val="85830491"/>
                    <w:lock w:val="sdtLocked"/>
                  </w:sdtPr>
                  <w:sdtContent>
                    <w:tc>
                      <w:tcPr>
                        <w:tcW w:w="1814" w:type="pct"/>
                        <w:tcBorders>
                          <w:bottom w:val="single" w:sz="4" w:space="0" w:color="auto"/>
                        </w:tcBorders>
                        <w:shd w:val="clear" w:color="auto" w:fill="auto"/>
                      </w:tcPr>
                      <w:p w:rsidR="00073DF1" w:rsidRDefault="00073DF1" w:rsidP="00073DF1">
                        <w:pPr>
                          <w:rPr>
                            <w:szCs w:val="21"/>
                          </w:rPr>
                        </w:pPr>
                        <w:r>
                          <w:rPr>
                            <w:szCs w:val="21"/>
                          </w:rPr>
                          <w:t>四川金纬电网建设有限公司</w:t>
                        </w:r>
                      </w:p>
                    </w:tc>
                  </w:sdtContent>
                </w:sdt>
                <w:sdt>
                  <w:sdtPr>
                    <w:rPr>
                      <w:szCs w:val="21"/>
                    </w:rPr>
                    <w:alias w:val="重要的账龄超过1年的应付账款明细-余额"/>
                    <w:tag w:val="_GBC_9d6d2e238c31416d82067dc07de88c01"/>
                    <w:id w:val="85830492"/>
                    <w:lock w:val="sdtLocked"/>
                  </w:sdtPr>
                  <w:sdtContent>
                    <w:tc>
                      <w:tcPr>
                        <w:tcW w:w="1562" w:type="pct"/>
                        <w:shd w:val="clear" w:color="auto" w:fill="auto"/>
                      </w:tcPr>
                      <w:p w:rsidR="00073DF1" w:rsidRDefault="00073DF1" w:rsidP="00073DF1">
                        <w:pPr>
                          <w:jc w:val="right"/>
                          <w:rPr>
                            <w:szCs w:val="21"/>
                          </w:rPr>
                        </w:pPr>
                        <w:r>
                          <w:rPr>
                            <w:szCs w:val="21"/>
                          </w:rPr>
                          <w:t>2,541,520.70</w:t>
                        </w:r>
                      </w:p>
                    </w:tc>
                  </w:sdtContent>
                </w:sdt>
                <w:sdt>
                  <w:sdtPr>
                    <w:rPr>
                      <w:szCs w:val="21"/>
                    </w:rPr>
                    <w:alias w:val="重要的账龄超过1年的应付账款明细-未偿还或结转的原因"/>
                    <w:tag w:val="_GBC_984c73cccf714e7e9ee480fd746ccc26"/>
                    <w:id w:val="85830493"/>
                    <w:lock w:val="sdtLocked"/>
                  </w:sdtPr>
                  <w:sdtContent>
                    <w:tc>
                      <w:tcPr>
                        <w:tcW w:w="1624" w:type="pct"/>
                        <w:shd w:val="clear" w:color="auto" w:fill="auto"/>
                      </w:tcPr>
                      <w:p w:rsidR="00073DF1" w:rsidRDefault="00073DF1" w:rsidP="00073DF1">
                        <w:pPr>
                          <w:rPr>
                            <w:szCs w:val="21"/>
                          </w:rPr>
                        </w:pPr>
                        <w:r>
                          <w:rPr>
                            <w:szCs w:val="21"/>
                          </w:rPr>
                          <w:t>工程未竣工决算</w:t>
                        </w:r>
                      </w:p>
                    </w:tc>
                  </w:sdtContent>
                </w:sdt>
              </w:tr>
            </w:sdtContent>
          </w:sdt>
          <w:sdt>
            <w:sdtPr>
              <w:rPr>
                <w:szCs w:val="21"/>
              </w:rPr>
              <w:alias w:val="重要的账龄超过1年的应付账款明细"/>
              <w:tag w:val="_TUP_eb35159b40154d30921830d673015213"/>
              <w:id w:val="85830498"/>
              <w:lock w:val="sdtLocked"/>
            </w:sdtPr>
            <w:sdtContent>
              <w:tr w:rsidR="00073DF1" w:rsidTr="00073DF1">
                <w:sdt>
                  <w:sdtPr>
                    <w:rPr>
                      <w:szCs w:val="21"/>
                    </w:rPr>
                    <w:alias w:val="重要的账龄超过1年的应付账款明细-项目名称"/>
                    <w:tag w:val="_GBC_df42246ded2748d89503b652b8b071a0"/>
                    <w:id w:val="85830495"/>
                    <w:lock w:val="sdtLocked"/>
                  </w:sdtPr>
                  <w:sdtContent>
                    <w:tc>
                      <w:tcPr>
                        <w:tcW w:w="1814" w:type="pct"/>
                        <w:tcBorders>
                          <w:bottom w:val="single" w:sz="4" w:space="0" w:color="auto"/>
                        </w:tcBorders>
                        <w:shd w:val="clear" w:color="auto" w:fill="auto"/>
                      </w:tcPr>
                      <w:p w:rsidR="00073DF1" w:rsidRDefault="00073DF1" w:rsidP="00073DF1">
                        <w:pPr>
                          <w:rPr>
                            <w:szCs w:val="21"/>
                          </w:rPr>
                        </w:pPr>
                        <w:r>
                          <w:rPr>
                            <w:szCs w:val="21"/>
                          </w:rPr>
                          <w:t>四川省岳池电力建设总公司</w:t>
                        </w:r>
                      </w:p>
                    </w:tc>
                  </w:sdtContent>
                </w:sdt>
                <w:sdt>
                  <w:sdtPr>
                    <w:rPr>
                      <w:szCs w:val="21"/>
                    </w:rPr>
                    <w:alias w:val="重要的账龄超过1年的应付账款明细-余额"/>
                    <w:tag w:val="_GBC_9d6d2e238c31416d82067dc07de88c01"/>
                    <w:id w:val="85830496"/>
                    <w:lock w:val="sdtLocked"/>
                  </w:sdtPr>
                  <w:sdtContent>
                    <w:tc>
                      <w:tcPr>
                        <w:tcW w:w="1562" w:type="pct"/>
                        <w:shd w:val="clear" w:color="auto" w:fill="auto"/>
                      </w:tcPr>
                      <w:p w:rsidR="00073DF1" w:rsidRDefault="00513C67" w:rsidP="00073DF1">
                        <w:pPr>
                          <w:jc w:val="right"/>
                          <w:rPr>
                            <w:szCs w:val="21"/>
                          </w:rPr>
                        </w:pPr>
                        <w:r w:rsidRPr="00513C67">
                          <w:rPr>
                            <w:szCs w:val="21"/>
                          </w:rPr>
                          <w:t>2,662,005.00</w:t>
                        </w:r>
                      </w:p>
                    </w:tc>
                  </w:sdtContent>
                </w:sdt>
                <w:sdt>
                  <w:sdtPr>
                    <w:rPr>
                      <w:szCs w:val="21"/>
                    </w:rPr>
                    <w:alias w:val="重要的账龄超过1年的应付账款明细-未偿还或结转的原因"/>
                    <w:tag w:val="_GBC_984c73cccf714e7e9ee480fd746ccc26"/>
                    <w:id w:val="85830497"/>
                    <w:lock w:val="sdtLocked"/>
                  </w:sdtPr>
                  <w:sdtContent>
                    <w:tc>
                      <w:tcPr>
                        <w:tcW w:w="1624" w:type="pct"/>
                        <w:shd w:val="clear" w:color="auto" w:fill="auto"/>
                      </w:tcPr>
                      <w:p w:rsidR="00073DF1" w:rsidRDefault="00073DF1" w:rsidP="00073DF1">
                        <w:pPr>
                          <w:rPr>
                            <w:szCs w:val="21"/>
                          </w:rPr>
                        </w:pPr>
                        <w:r>
                          <w:rPr>
                            <w:szCs w:val="21"/>
                          </w:rPr>
                          <w:t>工程未竣工决算</w:t>
                        </w:r>
                      </w:p>
                    </w:tc>
                  </w:sdtContent>
                </w:sdt>
              </w:tr>
            </w:sdtContent>
          </w:sdt>
          <w:tr w:rsidR="00073DF1" w:rsidTr="00073DF1">
            <w:tc>
              <w:tcPr>
                <w:tcW w:w="1814" w:type="pct"/>
                <w:shd w:val="clear" w:color="auto" w:fill="auto"/>
                <w:vAlign w:val="center"/>
              </w:tcPr>
              <w:p w:rsidR="00073DF1" w:rsidRDefault="00073DF1" w:rsidP="00073DF1">
                <w:pPr>
                  <w:jc w:val="center"/>
                  <w:rPr>
                    <w:szCs w:val="21"/>
                  </w:rPr>
                </w:pPr>
                <w:r>
                  <w:rPr>
                    <w:rFonts w:hint="eastAsia"/>
                    <w:szCs w:val="21"/>
                  </w:rPr>
                  <w:t>合计</w:t>
                </w:r>
              </w:p>
            </w:tc>
            <w:tc>
              <w:tcPr>
                <w:tcW w:w="1562" w:type="pct"/>
                <w:shd w:val="clear" w:color="auto" w:fill="auto"/>
              </w:tcPr>
              <w:p w:rsidR="00073DF1" w:rsidRDefault="008A184A" w:rsidP="00073DF1">
                <w:pPr>
                  <w:jc w:val="right"/>
                  <w:rPr>
                    <w:szCs w:val="21"/>
                  </w:rPr>
                </w:pPr>
                <w:sdt>
                  <w:sdtPr>
                    <w:rPr>
                      <w:szCs w:val="21"/>
                    </w:rPr>
                    <w:alias w:val="重要的账龄超过1年的应付账款金额合计"/>
                    <w:tag w:val="_GBC_bbca825a8e4d4e8d9344bcfa3dc3a974"/>
                    <w:id w:val="85830499"/>
                    <w:lock w:val="sdtLocked"/>
                  </w:sdtPr>
                  <w:sdtContent>
                    <w:r w:rsidR="00513C67" w:rsidRPr="00513C67">
                      <w:rPr>
                        <w:szCs w:val="21"/>
                      </w:rPr>
                      <w:t>40,837,392.97</w:t>
                    </w:r>
                  </w:sdtContent>
                </w:sdt>
              </w:p>
            </w:tc>
            <w:tc>
              <w:tcPr>
                <w:tcW w:w="1624" w:type="pct"/>
                <w:shd w:val="clear" w:color="auto" w:fill="auto"/>
              </w:tcPr>
              <w:p w:rsidR="00073DF1" w:rsidRDefault="00073DF1" w:rsidP="00073DF1">
                <w:pPr>
                  <w:jc w:val="center"/>
                  <w:rPr>
                    <w:szCs w:val="21"/>
                  </w:rPr>
                </w:pPr>
                <w:r>
                  <w:rPr>
                    <w:rFonts w:hint="eastAsia"/>
                    <w:szCs w:val="21"/>
                  </w:rPr>
                  <w:t>/</w:t>
                </w:r>
              </w:p>
            </w:tc>
          </w:tr>
        </w:tbl>
        <w:p w:rsidR="00073DF1" w:rsidRDefault="00073DF1"/>
        <w:p w:rsidR="008F5910" w:rsidRDefault="008A184A"/>
      </w:sdtContent>
    </w:sdt>
    <w:sdt>
      <w:sdtPr>
        <w:rPr>
          <w:rFonts w:hint="eastAsia"/>
          <w:b/>
          <w:bCs/>
        </w:rPr>
        <w:alias w:val="模块:应付账款的其他说明"/>
        <w:tag w:val="_SEC_11f269c09d754458a6354680b3ca0c0b"/>
        <w:id w:val="-739643229"/>
        <w:lock w:val="sdtLocked"/>
        <w:placeholder>
          <w:docPart w:val="GBC22222222222222222222222222222"/>
        </w:placeholder>
      </w:sdtPr>
      <w:sdtEndPr>
        <w:rPr>
          <w:rFonts w:cstheme="minorBidi" w:hint="default"/>
          <w:b w:val="0"/>
          <w:bCs w:val="0"/>
          <w:kern w:val="2"/>
          <w:szCs w:val="21"/>
        </w:rPr>
      </w:sdtEndPr>
      <w:sdtContent>
        <w:p w:rsidR="008F5910" w:rsidRDefault="00CA07ED">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1823266690"/>
            <w:lock w:val="sdtContentLocked"/>
            <w:placeholder>
              <w:docPart w:val="GBC22222222222222222222222222222"/>
            </w:placeholder>
          </w:sdtPr>
          <w:sdtContent>
            <w:p w:rsidR="008F5910" w:rsidRDefault="008A184A" w:rsidP="00073DF1">
              <w:pPr>
                <w:rPr>
                  <w:szCs w:val="21"/>
                </w:rPr>
              </w:pPr>
              <w:r>
                <w:rPr>
                  <w:szCs w:val="21"/>
                </w:rPr>
                <w:fldChar w:fldCharType="begin"/>
              </w:r>
              <w:r w:rsidR="00073DF1">
                <w:rPr>
                  <w:szCs w:val="21"/>
                </w:rPr>
                <w:instrText xml:space="preserve"> MACROBUTTON  SnrToggleCheckbox □适用 </w:instrText>
              </w:r>
              <w:r>
                <w:rPr>
                  <w:szCs w:val="21"/>
                </w:rPr>
                <w:fldChar w:fldCharType="end"/>
              </w:r>
              <w:r>
                <w:rPr>
                  <w:szCs w:val="21"/>
                </w:rPr>
                <w:fldChar w:fldCharType="begin"/>
              </w:r>
              <w:r w:rsidR="00073DF1">
                <w:rPr>
                  <w:szCs w:val="21"/>
                </w:rPr>
                <w:instrText xml:space="preserve"> MACROBUTTON  SnrToggleCheckbox √不适用 </w:instrText>
              </w:r>
              <w:r>
                <w:rPr>
                  <w:szCs w:val="21"/>
                </w:rPr>
                <w:fldChar w:fldCharType="end"/>
              </w:r>
            </w:p>
          </w:sdtContent>
        </w:sdt>
      </w:sdtContent>
    </w:sdt>
    <w:p w:rsidR="008F5910" w:rsidRDefault="008F5910">
      <w:pPr>
        <w:snapToGrid w:val="0"/>
        <w:spacing w:line="240" w:lineRule="atLeast"/>
        <w:rPr>
          <w:szCs w:val="21"/>
        </w:rPr>
      </w:pPr>
    </w:p>
    <w:p w:rsidR="008F5910" w:rsidRDefault="00CA07ED">
      <w:pPr>
        <w:pStyle w:val="3"/>
        <w:numPr>
          <w:ilvl w:val="0"/>
          <w:numId w:val="21"/>
        </w:numPr>
        <w:tabs>
          <w:tab w:val="left" w:pos="504"/>
        </w:tabs>
        <w:rPr>
          <w:rFonts w:ascii="宋体" w:hAnsi="宋体"/>
          <w:szCs w:val="21"/>
        </w:rPr>
      </w:pPr>
      <w:r>
        <w:rPr>
          <w:rFonts w:ascii="宋体" w:hAnsi="宋体" w:hint="eastAsia"/>
          <w:szCs w:val="21"/>
        </w:rPr>
        <w:t>预收款项</w:t>
      </w:r>
    </w:p>
    <w:sdt>
      <w:sdtPr>
        <w:rPr>
          <w:rFonts w:ascii="宋体" w:hAnsi="宋体" w:cs="宋体" w:hint="eastAsia"/>
          <w:b w:val="0"/>
          <w:bCs w:val="0"/>
          <w:kern w:val="0"/>
          <w:szCs w:val="21"/>
        </w:rPr>
        <w:alias w:val="模块:预收账款情况"/>
        <w:tag w:val="_SEC_6c51b7b8aad944a6a7343a7c4468bc35"/>
        <w:id w:val="-1694531492"/>
        <w:lock w:val="sdtLocked"/>
        <w:placeholder>
          <w:docPart w:val="GBC22222222222222222222222222222"/>
        </w:placeholder>
      </w:sdtPr>
      <w:sdtEndPr>
        <w:rPr>
          <w:szCs w:val="24"/>
        </w:rPr>
      </w:sdtEndPr>
      <w:sdtContent>
        <w:p w:rsidR="008F5910" w:rsidRDefault="00CA07ED">
          <w:pPr>
            <w:pStyle w:val="4"/>
            <w:numPr>
              <w:ilvl w:val="0"/>
              <w:numId w:val="75"/>
            </w:numPr>
            <w:rPr>
              <w:rFonts w:ascii="宋体" w:hAnsi="宋体"/>
              <w:szCs w:val="21"/>
            </w:rPr>
          </w:pPr>
          <w:r>
            <w:rPr>
              <w:rFonts w:ascii="宋体" w:hAnsi="宋体" w:hint="eastAsia"/>
              <w:szCs w:val="21"/>
            </w:rPr>
            <w:t>预收账款项列示</w:t>
          </w:r>
        </w:p>
        <w:sdt>
          <w:sdtPr>
            <w:alias w:val="是否适用：预收账款项列示[双击切换]"/>
            <w:tag w:val="_GBC_87fabe8d5b22400ca19233d7f82c54fc"/>
            <w:id w:val="238835542"/>
            <w:lock w:val="sdtContentLocked"/>
            <w:placeholder>
              <w:docPart w:val="GBC22222222222222222222222222222"/>
            </w:placeholder>
          </w:sdtPr>
          <w:sdtContent>
            <w:p w:rsidR="008F5910" w:rsidRDefault="008A184A">
              <w:r>
                <w:fldChar w:fldCharType="begin"/>
              </w:r>
              <w:r w:rsidR="00073DF1">
                <w:instrText xml:space="preserve"> MACROBUTTON  SnrToggleCheckbox √适用 </w:instrText>
              </w:r>
              <w:r>
                <w:fldChar w:fldCharType="end"/>
              </w:r>
              <w:r>
                <w:fldChar w:fldCharType="begin"/>
              </w:r>
              <w:r w:rsidR="00073DF1">
                <w:instrText xml:space="preserve"> MACROBUTTON  SnrToggleCheckbox □不适用 </w:instrText>
              </w:r>
              <w:r>
                <w:fldChar w:fldCharType="end"/>
              </w:r>
            </w:p>
          </w:sdtContent>
        </w:sdt>
        <w:p w:rsidR="00073DF1" w:rsidRDefault="00CA07ED">
          <w:pPr>
            <w:jc w:val="right"/>
            <w:rPr>
              <w:szCs w:val="21"/>
            </w:rPr>
          </w:pPr>
          <w:r>
            <w:rPr>
              <w:rFonts w:hint="eastAsia"/>
              <w:szCs w:val="21"/>
            </w:rPr>
            <w:t>单位：</w:t>
          </w:r>
          <w:sdt>
            <w:sdtPr>
              <w:rPr>
                <w:rFonts w:hint="eastAsia"/>
                <w:szCs w:val="21"/>
              </w:rPr>
              <w:alias w:val="单位：财务附注：预收账款情况"/>
              <w:tag w:val="_GBC_4fab9f590de5470ea6904b137451f241"/>
              <w:id w:val="470032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收账款情况"/>
              <w:tag w:val="_GBC_b59ed32203e141d0aee0063632b10524"/>
              <w:id w:val="-17621298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8"/>
            <w:gridCol w:w="3078"/>
            <w:gridCol w:w="3073"/>
          </w:tblGrid>
          <w:tr w:rsidR="00073DF1" w:rsidTr="00073DF1">
            <w:tc>
              <w:tcPr>
                <w:tcW w:w="1601" w:type="pct"/>
                <w:shd w:val="clear" w:color="auto" w:fill="auto"/>
              </w:tcPr>
              <w:p w:rsidR="00073DF1" w:rsidRDefault="00073DF1" w:rsidP="00073DF1">
                <w:pPr>
                  <w:jc w:val="center"/>
                  <w:rPr>
                    <w:szCs w:val="21"/>
                  </w:rPr>
                </w:pPr>
                <w:r>
                  <w:rPr>
                    <w:rFonts w:hint="eastAsia"/>
                    <w:szCs w:val="21"/>
                  </w:rPr>
                  <w:t>项目</w:t>
                </w:r>
              </w:p>
            </w:tc>
            <w:tc>
              <w:tcPr>
                <w:tcW w:w="1701" w:type="pct"/>
                <w:shd w:val="clear" w:color="auto" w:fill="auto"/>
              </w:tcPr>
              <w:p w:rsidR="00073DF1" w:rsidRDefault="00073DF1" w:rsidP="00073DF1">
                <w:pPr>
                  <w:jc w:val="center"/>
                  <w:rPr>
                    <w:szCs w:val="21"/>
                  </w:rPr>
                </w:pPr>
                <w:r>
                  <w:rPr>
                    <w:rFonts w:hint="eastAsia"/>
                    <w:szCs w:val="21"/>
                  </w:rPr>
                  <w:t>期末余额</w:t>
                </w:r>
              </w:p>
            </w:tc>
            <w:tc>
              <w:tcPr>
                <w:tcW w:w="1698" w:type="pct"/>
                <w:shd w:val="clear" w:color="auto" w:fill="auto"/>
              </w:tcPr>
              <w:p w:rsidR="00073DF1" w:rsidRDefault="00073DF1" w:rsidP="00073DF1">
                <w:pPr>
                  <w:jc w:val="center"/>
                  <w:rPr>
                    <w:szCs w:val="21"/>
                  </w:rPr>
                </w:pPr>
                <w:r>
                  <w:rPr>
                    <w:rFonts w:hint="eastAsia"/>
                    <w:szCs w:val="21"/>
                  </w:rPr>
                  <w:t>期初余额</w:t>
                </w:r>
              </w:p>
            </w:tc>
          </w:tr>
          <w:sdt>
            <w:sdtPr>
              <w:rPr>
                <w:rFonts w:hint="eastAsia"/>
                <w:szCs w:val="21"/>
              </w:rPr>
              <w:alias w:val="预收账款情况明细"/>
              <w:tag w:val="_TUP_0af6e828511d4083b0185cdfce7c8ab4"/>
              <w:id w:val="85830817"/>
              <w:lock w:val="sdtLocked"/>
            </w:sdtPr>
            <w:sdtContent>
              <w:tr w:rsidR="00073DF1" w:rsidTr="00073DF1">
                <w:sdt>
                  <w:sdtPr>
                    <w:rPr>
                      <w:rFonts w:hint="eastAsia"/>
                      <w:szCs w:val="21"/>
                    </w:rPr>
                    <w:alias w:val="预收账款情况明细-项目"/>
                    <w:tag w:val="_GBC_bf8ab4a729fc422c82cbdf7d36a10b49"/>
                    <w:id w:val="85830814"/>
                    <w:lock w:val="sdtLocked"/>
                  </w:sdtPr>
                  <w:sdtContent>
                    <w:tc>
                      <w:tcPr>
                        <w:tcW w:w="1601" w:type="pct"/>
                        <w:shd w:val="clear" w:color="auto" w:fill="auto"/>
                      </w:tcPr>
                      <w:p w:rsidR="00073DF1" w:rsidRDefault="00073DF1" w:rsidP="00073DF1">
                        <w:pPr>
                          <w:rPr>
                            <w:szCs w:val="21"/>
                          </w:rPr>
                        </w:pPr>
                        <w:r>
                          <w:rPr>
                            <w:rFonts w:hint="eastAsia"/>
                            <w:szCs w:val="21"/>
                          </w:rPr>
                          <w:t>水电气费</w:t>
                        </w:r>
                      </w:p>
                    </w:tc>
                  </w:sdtContent>
                </w:sdt>
                <w:sdt>
                  <w:sdtPr>
                    <w:rPr>
                      <w:szCs w:val="21"/>
                    </w:rPr>
                    <w:alias w:val="预收账款情况明细-金额"/>
                    <w:tag w:val="_GBC_b5e747210e04406c919f8e9927eb8de0"/>
                    <w:id w:val="85830815"/>
                    <w:lock w:val="sdtLocked"/>
                  </w:sdtPr>
                  <w:sdtContent>
                    <w:tc>
                      <w:tcPr>
                        <w:tcW w:w="1701" w:type="pct"/>
                        <w:shd w:val="clear" w:color="auto" w:fill="auto"/>
                      </w:tcPr>
                      <w:p w:rsidR="00073DF1" w:rsidRDefault="00073DF1" w:rsidP="00073DF1">
                        <w:pPr>
                          <w:jc w:val="right"/>
                          <w:rPr>
                            <w:szCs w:val="21"/>
                          </w:rPr>
                        </w:pPr>
                        <w:r>
                          <w:rPr>
                            <w:szCs w:val="21"/>
                          </w:rPr>
                          <w:t>56,838,158.03</w:t>
                        </w:r>
                      </w:p>
                    </w:tc>
                  </w:sdtContent>
                </w:sdt>
                <w:sdt>
                  <w:sdtPr>
                    <w:rPr>
                      <w:szCs w:val="21"/>
                    </w:rPr>
                    <w:alias w:val="预收账款情况明细-金额"/>
                    <w:tag w:val="_GBC_7821ede85542474bb4ee425b34d96fcc"/>
                    <w:id w:val="85830816"/>
                    <w:lock w:val="sdtLocked"/>
                  </w:sdtPr>
                  <w:sdtContent>
                    <w:tc>
                      <w:tcPr>
                        <w:tcW w:w="1698" w:type="pct"/>
                        <w:shd w:val="clear" w:color="auto" w:fill="auto"/>
                      </w:tcPr>
                      <w:p w:rsidR="00073DF1" w:rsidRDefault="00073DF1" w:rsidP="00073DF1">
                        <w:pPr>
                          <w:jc w:val="right"/>
                          <w:rPr>
                            <w:szCs w:val="21"/>
                          </w:rPr>
                        </w:pPr>
                        <w:r>
                          <w:rPr>
                            <w:szCs w:val="21"/>
                          </w:rPr>
                          <w:t>34,821,615.97</w:t>
                        </w:r>
                      </w:p>
                    </w:tc>
                  </w:sdtContent>
                </w:sdt>
              </w:tr>
            </w:sdtContent>
          </w:sdt>
          <w:sdt>
            <w:sdtPr>
              <w:rPr>
                <w:rFonts w:hint="eastAsia"/>
                <w:szCs w:val="21"/>
              </w:rPr>
              <w:alias w:val="预收账款情况明细"/>
              <w:tag w:val="_TUP_0af6e828511d4083b0185cdfce7c8ab4"/>
              <w:id w:val="85830821"/>
              <w:lock w:val="sdtLocked"/>
            </w:sdtPr>
            <w:sdtContent>
              <w:tr w:rsidR="00073DF1" w:rsidTr="00073DF1">
                <w:sdt>
                  <w:sdtPr>
                    <w:rPr>
                      <w:rFonts w:hint="eastAsia"/>
                      <w:szCs w:val="21"/>
                    </w:rPr>
                    <w:alias w:val="预收账款情况明细-项目"/>
                    <w:tag w:val="_GBC_bf8ab4a729fc422c82cbdf7d36a10b49"/>
                    <w:id w:val="85830818"/>
                    <w:lock w:val="sdtLocked"/>
                  </w:sdtPr>
                  <w:sdtContent>
                    <w:tc>
                      <w:tcPr>
                        <w:tcW w:w="1601" w:type="pct"/>
                        <w:shd w:val="clear" w:color="auto" w:fill="auto"/>
                      </w:tcPr>
                      <w:p w:rsidR="00073DF1" w:rsidRDefault="00073DF1" w:rsidP="00073DF1">
                        <w:pPr>
                          <w:rPr>
                            <w:szCs w:val="21"/>
                          </w:rPr>
                        </w:pPr>
                        <w:r>
                          <w:rPr>
                            <w:rFonts w:hint="eastAsia"/>
                            <w:szCs w:val="21"/>
                          </w:rPr>
                          <w:t>安装款</w:t>
                        </w:r>
                      </w:p>
                    </w:tc>
                  </w:sdtContent>
                </w:sdt>
                <w:sdt>
                  <w:sdtPr>
                    <w:rPr>
                      <w:szCs w:val="21"/>
                    </w:rPr>
                    <w:alias w:val="预收账款情况明细-金额"/>
                    <w:tag w:val="_GBC_b5e747210e04406c919f8e9927eb8de0"/>
                    <w:id w:val="85830819"/>
                    <w:lock w:val="sdtLocked"/>
                  </w:sdtPr>
                  <w:sdtContent>
                    <w:tc>
                      <w:tcPr>
                        <w:tcW w:w="1701" w:type="pct"/>
                        <w:shd w:val="clear" w:color="auto" w:fill="auto"/>
                      </w:tcPr>
                      <w:p w:rsidR="00073DF1" w:rsidRDefault="00073DF1" w:rsidP="00073DF1">
                        <w:pPr>
                          <w:jc w:val="right"/>
                          <w:rPr>
                            <w:szCs w:val="21"/>
                          </w:rPr>
                        </w:pPr>
                        <w:r>
                          <w:rPr>
                            <w:szCs w:val="21"/>
                          </w:rPr>
                          <w:t>266,209,987.65</w:t>
                        </w:r>
                      </w:p>
                    </w:tc>
                  </w:sdtContent>
                </w:sdt>
                <w:sdt>
                  <w:sdtPr>
                    <w:rPr>
                      <w:szCs w:val="21"/>
                    </w:rPr>
                    <w:alias w:val="预收账款情况明细-金额"/>
                    <w:tag w:val="_GBC_7821ede85542474bb4ee425b34d96fcc"/>
                    <w:id w:val="85830820"/>
                    <w:lock w:val="sdtLocked"/>
                  </w:sdtPr>
                  <w:sdtContent>
                    <w:tc>
                      <w:tcPr>
                        <w:tcW w:w="1698" w:type="pct"/>
                        <w:shd w:val="clear" w:color="auto" w:fill="auto"/>
                      </w:tcPr>
                      <w:p w:rsidR="00073DF1" w:rsidRDefault="00073DF1" w:rsidP="00073DF1">
                        <w:pPr>
                          <w:jc w:val="right"/>
                          <w:rPr>
                            <w:szCs w:val="21"/>
                          </w:rPr>
                        </w:pPr>
                        <w:r>
                          <w:rPr>
                            <w:szCs w:val="21"/>
                          </w:rPr>
                          <w:t>172,987,097.05</w:t>
                        </w:r>
                      </w:p>
                    </w:tc>
                  </w:sdtContent>
                </w:sdt>
              </w:tr>
            </w:sdtContent>
          </w:sdt>
          <w:sdt>
            <w:sdtPr>
              <w:rPr>
                <w:rFonts w:hint="eastAsia"/>
                <w:szCs w:val="21"/>
              </w:rPr>
              <w:alias w:val="预收账款情况明细"/>
              <w:tag w:val="_TUP_0af6e828511d4083b0185cdfce7c8ab4"/>
              <w:id w:val="85830825"/>
              <w:lock w:val="sdtLocked"/>
            </w:sdtPr>
            <w:sdtContent>
              <w:tr w:rsidR="00073DF1" w:rsidTr="00073DF1">
                <w:sdt>
                  <w:sdtPr>
                    <w:rPr>
                      <w:rFonts w:hint="eastAsia"/>
                      <w:szCs w:val="21"/>
                    </w:rPr>
                    <w:alias w:val="预收账款情况明细-项目"/>
                    <w:tag w:val="_GBC_bf8ab4a729fc422c82cbdf7d36a10b49"/>
                    <w:id w:val="85830822"/>
                    <w:lock w:val="sdtLocked"/>
                  </w:sdtPr>
                  <w:sdtContent>
                    <w:tc>
                      <w:tcPr>
                        <w:tcW w:w="1601" w:type="pct"/>
                        <w:shd w:val="clear" w:color="auto" w:fill="auto"/>
                      </w:tcPr>
                      <w:p w:rsidR="00073DF1" w:rsidRDefault="00073DF1" w:rsidP="00073DF1">
                        <w:pPr>
                          <w:rPr>
                            <w:szCs w:val="21"/>
                          </w:rPr>
                        </w:pPr>
                        <w:r>
                          <w:rPr>
                            <w:rFonts w:hint="eastAsia"/>
                            <w:szCs w:val="21"/>
                          </w:rPr>
                          <w:t>特许经营权款</w:t>
                        </w:r>
                      </w:p>
                    </w:tc>
                  </w:sdtContent>
                </w:sdt>
                <w:sdt>
                  <w:sdtPr>
                    <w:rPr>
                      <w:szCs w:val="21"/>
                    </w:rPr>
                    <w:alias w:val="预收账款情况明细-金额"/>
                    <w:tag w:val="_GBC_b5e747210e04406c919f8e9927eb8de0"/>
                    <w:id w:val="85830823"/>
                    <w:lock w:val="sdtLocked"/>
                  </w:sdtPr>
                  <w:sdtContent>
                    <w:tc>
                      <w:tcPr>
                        <w:tcW w:w="1701" w:type="pct"/>
                        <w:shd w:val="clear" w:color="auto" w:fill="auto"/>
                      </w:tcPr>
                      <w:p w:rsidR="00073DF1" w:rsidRDefault="00073DF1" w:rsidP="00073DF1">
                        <w:pPr>
                          <w:jc w:val="right"/>
                          <w:rPr>
                            <w:szCs w:val="21"/>
                          </w:rPr>
                        </w:pPr>
                        <w:r>
                          <w:rPr>
                            <w:szCs w:val="21"/>
                          </w:rPr>
                          <w:t>567,499.99</w:t>
                        </w:r>
                      </w:p>
                    </w:tc>
                  </w:sdtContent>
                </w:sdt>
                <w:sdt>
                  <w:sdtPr>
                    <w:rPr>
                      <w:szCs w:val="21"/>
                    </w:rPr>
                    <w:alias w:val="预收账款情况明细-金额"/>
                    <w:tag w:val="_GBC_7821ede85542474bb4ee425b34d96fcc"/>
                    <w:id w:val="85830824"/>
                    <w:lock w:val="sdtLocked"/>
                  </w:sdtPr>
                  <w:sdtContent>
                    <w:tc>
                      <w:tcPr>
                        <w:tcW w:w="1698" w:type="pct"/>
                        <w:shd w:val="clear" w:color="auto" w:fill="auto"/>
                      </w:tcPr>
                      <w:p w:rsidR="00073DF1" w:rsidRDefault="00073DF1" w:rsidP="00073DF1">
                        <w:pPr>
                          <w:jc w:val="right"/>
                          <w:rPr>
                            <w:szCs w:val="21"/>
                          </w:rPr>
                        </w:pPr>
                        <w:r>
                          <w:rPr>
                            <w:szCs w:val="21"/>
                          </w:rPr>
                          <w:t>2,592,499.99</w:t>
                        </w:r>
                      </w:p>
                    </w:tc>
                  </w:sdtContent>
                </w:sdt>
              </w:tr>
            </w:sdtContent>
          </w:sdt>
          <w:sdt>
            <w:sdtPr>
              <w:rPr>
                <w:rFonts w:hint="eastAsia"/>
                <w:szCs w:val="21"/>
              </w:rPr>
              <w:alias w:val="预收账款情况明细"/>
              <w:tag w:val="_TUP_0af6e828511d4083b0185cdfce7c8ab4"/>
              <w:id w:val="85830829"/>
              <w:lock w:val="sdtLocked"/>
            </w:sdtPr>
            <w:sdtContent>
              <w:tr w:rsidR="00073DF1" w:rsidTr="00073DF1">
                <w:sdt>
                  <w:sdtPr>
                    <w:rPr>
                      <w:rFonts w:hint="eastAsia"/>
                      <w:szCs w:val="21"/>
                    </w:rPr>
                    <w:alias w:val="预收账款情况明细-项目"/>
                    <w:tag w:val="_GBC_bf8ab4a729fc422c82cbdf7d36a10b49"/>
                    <w:id w:val="85830826"/>
                    <w:lock w:val="sdtLocked"/>
                  </w:sdtPr>
                  <w:sdtContent>
                    <w:tc>
                      <w:tcPr>
                        <w:tcW w:w="1601" w:type="pct"/>
                        <w:shd w:val="clear" w:color="auto" w:fill="auto"/>
                      </w:tcPr>
                      <w:p w:rsidR="00073DF1" w:rsidRDefault="00073DF1" w:rsidP="00073DF1">
                        <w:pPr>
                          <w:rPr>
                            <w:szCs w:val="21"/>
                          </w:rPr>
                        </w:pPr>
                        <w:r>
                          <w:rPr>
                            <w:rFonts w:hint="eastAsia"/>
                            <w:szCs w:val="21"/>
                          </w:rPr>
                          <w:t>工程款</w:t>
                        </w:r>
                      </w:p>
                    </w:tc>
                  </w:sdtContent>
                </w:sdt>
                <w:sdt>
                  <w:sdtPr>
                    <w:rPr>
                      <w:szCs w:val="21"/>
                    </w:rPr>
                    <w:alias w:val="预收账款情况明细-金额"/>
                    <w:tag w:val="_GBC_b5e747210e04406c919f8e9927eb8de0"/>
                    <w:id w:val="85830827"/>
                    <w:lock w:val="sdtLocked"/>
                  </w:sdtPr>
                  <w:sdtContent>
                    <w:tc>
                      <w:tcPr>
                        <w:tcW w:w="1701" w:type="pct"/>
                        <w:shd w:val="clear" w:color="auto" w:fill="auto"/>
                      </w:tcPr>
                      <w:p w:rsidR="00073DF1" w:rsidRDefault="00073DF1" w:rsidP="00073DF1">
                        <w:pPr>
                          <w:jc w:val="right"/>
                          <w:rPr>
                            <w:szCs w:val="21"/>
                          </w:rPr>
                        </w:pPr>
                        <w:r>
                          <w:rPr>
                            <w:szCs w:val="21"/>
                          </w:rPr>
                          <w:t>36,413,804.40</w:t>
                        </w:r>
                      </w:p>
                    </w:tc>
                  </w:sdtContent>
                </w:sdt>
                <w:sdt>
                  <w:sdtPr>
                    <w:rPr>
                      <w:szCs w:val="21"/>
                    </w:rPr>
                    <w:alias w:val="预收账款情况明细-金额"/>
                    <w:tag w:val="_GBC_7821ede85542474bb4ee425b34d96fcc"/>
                    <w:id w:val="85830828"/>
                    <w:lock w:val="sdtLocked"/>
                  </w:sdtPr>
                  <w:sdtContent>
                    <w:tc>
                      <w:tcPr>
                        <w:tcW w:w="1698" w:type="pct"/>
                        <w:shd w:val="clear" w:color="auto" w:fill="auto"/>
                      </w:tcPr>
                      <w:p w:rsidR="00073DF1" w:rsidRDefault="00073DF1" w:rsidP="00073DF1">
                        <w:pPr>
                          <w:jc w:val="right"/>
                          <w:rPr>
                            <w:szCs w:val="21"/>
                          </w:rPr>
                        </w:pPr>
                        <w:r>
                          <w:rPr>
                            <w:szCs w:val="21"/>
                          </w:rPr>
                          <w:t>22,307,809.99</w:t>
                        </w:r>
                      </w:p>
                    </w:tc>
                  </w:sdtContent>
                </w:sdt>
              </w:tr>
            </w:sdtContent>
          </w:sdt>
          <w:sdt>
            <w:sdtPr>
              <w:rPr>
                <w:rFonts w:hint="eastAsia"/>
                <w:szCs w:val="21"/>
              </w:rPr>
              <w:alias w:val="预收账款情况明细"/>
              <w:tag w:val="_TUP_0af6e828511d4083b0185cdfce7c8ab4"/>
              <w:id w:val="85830833"/>
              <w:lock w:val="sdtLocked"/>
            </w:sdtPr>
            <w:sdtContent>
              <w:tr w:rsidR="00073DF1" w:rsidTr="00073DF1">
                <w:sdt>
                  <w:sdtPr>
                    <w:rPr>
                      <w:rFonts w:hint="eastAsia"/>
                      <w:szCs w:val="21"/>
                    </w:rPr>
                    <w:alias w:val="预收账款情况明细-项目"/>
                    <w:tag w:val="_GBC_bf8ab4a729fc422c82cbdf7d36a10b49"/>
                    <w:id w:val="85830830"/>
                    <w:lock w:val="sdtLocked"/>
                  </w:sdtPr>
                  <w:sdtContent>
                    <w:tc>
                      <w:tcPr>
                        <w:tcW w:w="1601" w:type="pct"/>
                        <w:shd w:val="clear" w:color="auto" w:fill="auto"/>
                      </w:tcPr>
                      <w:p w:rsidR="00073DF1" w:rsidRDefault="00073DF1" w:rsidP="00073DF1">
                        <w:pPr>
                          <w:rPr>
                            <w:szCs w:val="21"/>
                          </w:rPr>
                        </w:pPr>
                        <w:r>
                          <w:rPr>
                            <w:rFonts w:hint="eastAsia"/>
                            <w:szCs w:val="21"/>
                          </w:rPr>
                          <w:t>其他</w:t>
                        </w:r>
                      </w:p>
                    </w:tc>
                  </w:sdtContent>
                </w:sdt>
                <w:sdt>
                  <w:sdtPr>
                    <w:rPr>
                      <w:szCs w:val="21"/>
                    </w:rPr>
                    <w:alias w:val="预收账款情况明细-金额"/>
                    <w:tag w:val="_GBC_b5e747210e04406c919f8e9927eb8de0"/>
                    <w:id w:val="85830831"/>
                    <w:lock w:val="sdtLocked"/>
                  </w:sdtPr>
                  <w:sdtContent>
                    <w:tc>
                      <w:tcPr>
                        <w:tcW w:w="1701" w:type="pct"/>
                        <w:shd w:val="clear" w:color="auto" w:fill="auto"/>
                      </w:tcPr>
                      <w:p w:rsidR="00073DF1" w:rsidRDefault="00073DF1" w:rsidP="00073DF1">
                        <w:pPr>
                          <w:jc w:val="right"/>
                          <w:rPr>
                            <w:szCs w:val="21"/>
                          </w:rPr>
                        </w:pPr>
                        <w:r>
                          <w:rPr>
                            <w:szCs w:val="21"/>
                          </w:rPr>
                          <w:t>4,167,980.15</w:t>
                        </w:r>
                      </w:p>
                    </w:tc>
                  </w:sdtContent>
                </w:sdt>
                <w:sdt>
                  <w:sdtPr>
                    <w:rPr>
                      <w:szCs w:val="21"/>
                    </w:rPr>
                    <w:alias w:val="预收账款情况明细-金额"/>
                    <w:tag w:val="_GBC_7821ede85542474bb4ee425b34d96fcc"/>
                    <w:id w:val="85830832"/>
                    <w:lock w:val="sdtLocked"/>
                  </w:sdtPr>
                  <w:sdtContent>
                    <w:tc>
                      <w:tcPr>
                        <w:tcW w:w="1698" w:type="pct"/>
                        <w:shd w:val="clear" w:color="auto" w:fill="auto"/>
                      </w:tcPr>
                      <w:p w:rsidR="00073DF1" w:rsidRDefault="00073DF1" w:rsidP="00073DF1">
                        <w:pPr>
                          <w:jc w:val="right"/>
                          <w:rPr>
                            <w:szCs w:val="21"/>
                          </w:rPr>
                        </w:pPr>
                        <w:r>
                          <w:rPr>
                            <w:szCs w:val="21"/>
                          </w:rPr>
                          <w:t>883,542.67</w:t>
                        </w:r>
                      </w:p>
                    </w:tc>
                  </w:sdtContent>
                </w:sdt>
              </w:tr>
            </w:sdtContent>
          </w:sdt>
          <w:tr w:rsidR="00073DF1" w:rsidRPr="00073DF1" w:rsidTr="00073DF1">
            <w:tc>
              <w:tcPr>
                <w:tcW w:w="1601" w:type="pct"/>
                <w:shd w:val="clear" w:color="auto" w:fill="auto"/>
              </w:tcPr>
              <w:p w:rsidR="00073DF1" w:rsidRDefault="00073DF1" w:rsidP="00073DF1">
                <w:pPr>
                  <w:jc w:val="center"/>
                  <w:rPr>
                    <w:color w:val="000000" w:themeColor="text1"/>
                    <w:szCs w:val="21"/>
                  </w:rPr>
                </w:pPr>
                <w:r>
                  <w:rPr>
                    <w:rFonts w:hint="eastAsia"/>
                    <w:color w:val="000000" w:themeColor="text1"/>
                    <w:szCs w:val="21"/>
                  </w:rPr>
                  <w:t>合计</w:t>
                </w:r>
              </w:p>
            </w:tc>
            <w:sdt>
              <w:sdtPr>
                <w:rPr>
                  <w:szCs w:val="21"/>
                </w:rPr>
                <w:alias w:val="预收帐款"/>
                <w:tag w:val="_GBC_ceb85c774ab945daa32ad4a652f2c968"/>
                <w:id w:val="85830834"/>
                <w:lock w:val="sdtLocked"/>
              </w:sdtPr>
              <w:sdtContent>
                <w:tc>
                  <w:tcPr>
                    <w:tcW w:w="1701" w:type="pct"/>
                    <w:shd w:val="clear" w:color="auto" w:fill="auto"/>
                  </w:tcPr>
                  <w:p w:rsidR="00073DF1" w:rsidRDefault="00073DF1" w:rsidP="00073DF1">
                    <w:pPr>
                      <w:jc w:val="right"/>
                      <w:rPr>
                        <w:color w:val="000000" w:themeColor="text1"/>
                        <w:szCs w:val="21"/>
                      </w:rPr>
                    </w:pPr>
                    <w:r>
                      <w:rPr>
                        <w:szCs w:val="21"/>
                      </w:rPr>
                      <w:t>364,197,430.22</w:t>
                    </w:r>
                  </w:p>
                </w:tc>
              </w:sdtContent>
            </w:sdt>
            <w:sdt>
              <w:sdtPr>
                <w:rPr>
                  <w:szCs w:val="21"/>
                </w:rPr>
                <w:alias w:val="预收帐款"/>
                <w:tag w:val="_GBC_8086b5fcb9634765be0de0f8ba473ab0"/>
                <w:id w:val="85830835"/>
                <w:lock w:val="sdtLocked"/>
              </w:sdtPr>
              <w:sdtContent>
                <w:tc>
                  <w:tcPr>
                    <w:tcW w:w="1698" w:type="pct"/>
                    <w:shd w:val="clear" w:color="auto" w:fill="auto"/>
                  </w:tcPr>
                  <w:p w:rsidR="00073DF1" w:rsidRDefault="00073DF1" w:rsidP="00073DF1">
                    <w:pPr>
                      <w:jc w:val="right"/>
                      <w:rPr>
                        <w:color w:val="000000" w:themeColor="text1"/>
                        <w:szCs w:val="21"/>
                      </w:rPr>
                    </w:pPr>
                    <w:r>
                      <w:rPr>
                        <w:szCs w:val="21"/>
                      </w:rPr>
                      <w:t>233,592,565.67</w:t>
                    </w:r>
                  </w:p>
                </w:tc>
              </w:sdtContent>
            </w:sdt>
          </w:tr>
        </w:tbl>
        <w:p w:rsidR="00073DF1" w:rsidRDefault="00073DF1"/>
        <w:p w:rsidR="008F5910" w:rsidRPr="00073DF1" w:rsidRDefault="008A184A" w:rsidP="00073DF1"/>
      </w:sdtContent>
    </w:sdt>
    <w:p w:rsidR="008F5910" w:rsidRDefault="008F5910">
      <w:pPr>
        <w:tabs>
          <w:tab w:val="left" w:pos="8280"/>
          <w:tab w:val="left" w:pos="9720"/>
        </w:tabs>
        <w:ind w:rightChars="12" w:right="25"/>
        <w:rPr>
          <w:szCs w:val="21"/>
        </w:rPr>
      </w:pPr>
    </w:p>
    <w:sdt>
      <w:sdtPr>
        <w:rPr>
          <w:rFonts w:ascii="宋体" w:hAnsi="宋体" w:cstheme="minorBidi" w:hint="eastAsia"/>
          <w:b w:val="0"/>
          <w:bCs w:val="0"/>
          <w:kern w:val="0"/>
          <w:szCs w:val="21"/>
        </w:rPr>
        <w:alias w:val="模块:账龄超过1年的重要预收款项"/>
        <w:tag w:val="_SEC_1558d55950074b35a4413fcf746a38ce"/>
        <w:id w:val="95211671"/>
        <w:lock w:val="sdtLocked"/>
        <w:placeholder>
          <w:docPart w:val="GBC22222222222222222222222222222"/>
        </w:placeholder>
      </w:sdtPr>
      <w:sdtContent>
        <w:p w:rsidR="008F5910" w:rsidRDefault="00CA07ED">
          <w:pPr>
            <w:pStyle w:val="4"/>
            <w:numPr>
              <w:ilvl w:val="0"/>
              <w:numId w:val="75"/>
            </w:numPr>
            <w:rPr>
              <w:kern w:val="0"/>
            </w:rPr>
          </w:pPr>
          <w:r>
            <w:rPr>
              <w:rFonts w:hint="eastAsia"/>
              <w:kern w:val="0"/>
            </w:rPr>
            <w:t>账龄超过</w:t>
          </w:r>
          <w:r>
            <w:rPr>
              <w:kern w:val="0"/>
            </w:rPr>
            <w:t>1</w:t>
          </w:r>
          <w:r>
            <w:rPr>
              <w:kern w:val="0"/>
            </w:rPr>
            <w:t>年的重要预收款项</w:t>
          </w:r>
        </w:p>
        <w:sdt>
          <w:sdtPr>
            <w:alias w:val="是否适用：账龄超过1年的重要预收款项[双击切换]"/>
            <w:tag w:val="_GBC_79146ea4ecd2426b824d2bcf21203a69"/>
            <w:id w:val="-416713078"/>
            <w:lock w:val="sdtContentLocked"/>
            <w:placeholder>
              <w:docPart w:val="GBC22222222222222222222222222222"/>
            </w:placeholder>
          </w:sdtPr>
          <w:sdtContent>
            <w:p w:rsidR="008F5910" w:rsidRDefault="008A184A">
              <w:r>
                <w:fldChar w:fldCharType="begin"/>
              </w:r>
              <w:r w:rsidR="00073DF1">
                <w:instrText xml:space="preserve"> MACROBUTTON  SnrToggleCheckbox √适用 </w:instrText>
              </w:r>
              <w:r>
                <w:fldChar w:fldCharType="end"/>
              </w:r>
              <w:r>
                <w:fldChar w:fldCharType="begin"/>
              </w:r>
              <w:r w:rsidR="00073DF1">
                <w:instrText xml:space="preserve"> MACROBUTTON  SnrToggleCheckbox □不适用 </w:instrText>
              </w:r>
              <w:r>
                <w:fldChar w:fldCharType="end"/>
              </w:r>
            </w:p>
          </w:sdtContent>
        </w:sdt>
        <w:p w:rsidR="008F5910" w:rsidRDefault="00CA07ED">
          <w:pPr>
            <w:jc w:val="right"/>
          </w:pPr>
          <w:r>
            <w:rPr>
              <w:rFonts w:hint="eastAsia"/>
            </w:rPr>
            <w:t>单位：</w:t>
          </w:r>
          <w:sdt>
            <w:sdtPr>
              <w:rPr>
                <w:rFonts w:hint="eastAsia"/>
              </w:rPr>
              <w:alias w:val="单位：财务附注：重要的账龄超过1年的预收账款"/>
              <w:tag w:val="_GBC_c991a1347a0d40299da34c08ee7f1f0a"/>
              <w:id w:val="-98238315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的账龄超过1年的预收账款"/>
              <w:tag w:val="_GBC_0e89b98c845c4dbca151afacd933111f"/>
              <w:id w:val="16863231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89"/>
            <w:gridCol w:w="3012"/>
            <w:gridCol w:w="3048"/>
          </w:tblGrid>
          <w:tr w:rsidR="00073DF1" w:rsidTr="00073DF1">
            <w:tc>
              <w:tcPr>
                <w:tcW w:w="1652" w:type="pct"/>
                <w:shd w:val="clear" w:color="auto" w:fill="auto"/>
                <w:vAlign w:val="center"/>
              </w:tcPr>
              <w:p w:rsidR="00073DF1" w:rsidRDefault="00073DF1" w:rsidP="00073DF1">
                <w:pPr>
                  <w:jc w:val="center"/>
                  <w:rPr>
                    <w:szCs w:val="21"/>
                  </w:rPr>
                </w:pPr>
                <w:r>
                  <w:rPr>
                    <w:rFonts w:hint="eastAsia"/>
                    <w:szCs w:val="21"/>
                  </w:rPr>
                  <w:t>项目</w:t>
                </w:r>
              </w:p>
            </w:tc>
            <w:tc>
              <w:tcPr>
                <w:tcW w:w="1664" w:type="pct"/>
                <w:shd w:val="clear" w:color="auto" w:fill="auto"/>
                <w:vAlign w:val="center"/>
              </w:tcPr>
              <w:p w:rsidR="00073DF1" w:rsidRDefault="00073DF1" w:rsidP="00073DF1">
                <w:pPr>
                  <w:jc w:val="center"/>
                  <w:rPr>
                    <w:szCs w:val="21"/>
                  </w:rPr>
                </w:pPr>
                <w:r>
                  <w:rPr>
                    <w:rFonts w:hint="eastAsia"/>
                    <w:szCs w:val="21"/>
                  </w:rPr>
                  <w:t>期末余额</w:t>
                </w:r>
              </w:p>
            </w:tc>
            <w:tc>
              <w:tcPr>
                <w:tcW w:w="1684" w:type="pct"/>
                <w:shd w:val="clear" w:color="auto" w:fill="auto"/>
                <w:vAlign w:val="center"/>
              </w:tcPr>
              <w:p w:rsidR="00073DF1" w:rsidRDefault="00073DF1" w:rsidP="00073DF1">
                <w:pPr>
                  <w:jc w:val="center"/>
                  <w:rPr>
                    <w:szCs w:val="21"/>
                  </w:rPr>
                </w:pPr>
                <w:r>
                  <w:rPr>
                    <w:rFonts w:hint="eastAsia"/>
                    <w:szCs w:val="21"/>
                  </w:rPr>
                  <w:t>未偿还或结转的原因</w:t>
                </w:r>
              </w:p>
            </w:tc>
          </w:tr>
          <w:sdt>
            <w:sdtPr>
              <w:rPr>
                <w:szCs w:val="21"/>
              </w:rPr>
              <w:alias w:val="重要的账龄超过1年的预收账款明细"/>
              <w:tag w:val="_TUP_5799362ad4e9468aa16a56e8b89975ea"/>
              <w:id w:val="85830995"/>
              <w:lock w:val="sdtLocked"/>
            </w:sdtPr>
            <w:sdtContent>
              <w:tr w:rsidR="00073DF1" w:rsidTr="00073DF1">
                <w:sdt>
                  <w:sdtPr>
                    <w:rPr>
                      <w:szCs w:val="21"/>
                    </w:rPr>
                    <w:alias w:val="重要的账龄超过1年的预收账款明细-项目名称"/>
                    <w:tag w:val="_GBC_14cddd2ca7c345d4afd2ceb3bfc33802"/>
                    <w:id w:val="85830992"/>
                    <w:lock w:val="sdtLocked"/>
                  </w:sdtPr>
                  <w:sdtContent>
                    <w:tc>
                      <w:tcPr>
                        <w:tcW w:w="1652" w:type="pct"/>
                        <w:tcBorders>
                          <w:bottom w:val="single" w:sz="4" w:space="0" w:color="auto"/>
                        </w:tcBorders>
                        <w:shd w:val="clear" w:color="auto" w:fill="auto"/>
                      </w:tcPr>
                      <w:p w:rsidR="00073DF1" w:rsidRDefault="00073DF1" w:rsidP="00073DF1">
                        <w:pPr>
                          <w:rPr>
                            <w:szCs w:val="21"/>
                          </w:rPr>
                        </w:pPr>
                        <w:r>
                          <w:rPr>
                            <w:szCs w:val="21"/>
                          </w:rPr>
                          <w:t>南城印象二期合伙建房办公室</w:t>
                        </w:r>
                      </w:p>
                    </w:tc>
                  </w:sdtContent>
                </w:sdt>
                <w:sdt>
                  <w:sdtPr>
                    <w:rPr>
                      <w:szCs w:val="21"/>
                    </w:rPr>
                    <w:alias w:val="重要的账龄超过1年的预收账款明细-余额"/>
                    <w:tag w:val="_GBC_ba30d93b20284ba0b8d2f3b833d5ee4f"/>
                    <w:id w:val="85830993"/>
                    <w:lock w:val="sdtLocked"/>
                  </w:sdtPr>
                  <w:sdtContent>
                    <w:tc>
                      <w:tcPr>
                        <w:tcW w:w="1664" w:type="pct"/>
                        <w:shd w:val="clear" w:color="auto" w:fill="auto"/>
                      </w:tcPr>
                      <w:p w:rsidR="00073DF1" w:rsidRDefault="00073DF1" w:rsidP="00073DF1">
                        <w:pPr>
                          <w:jc w:val="right"/>
                          <w:rPr>
                            <w:szCs w:val="21"/>
                          </w:rPr>
                        </w:pPr>
                        <w:r>
                          <w:rPr>
                            <w:szCs w:val="21"/>
                          </w:rPr>
                          <w:t>2,700,000.00</w:t>
                        </w:r>
                      </w:p>
                    </w:tc>
                  </w:sdtContent>
                </w:sdt>
                <w:sdt>
                  <w:sdtPr>
                    <w:rPr>
                      <w:szCs w:val="21"/>
                    </w:rPr>
                    <w:alias w:val="重要的账龄超过1年的预收账款明细-未偿还或结转的原因"/>
                    <w:tag w:val="_GBC_281cbcc3425f44f8afab57f9abd9a2b3"/>
                    <w:id w:val="85830994"/>
                    <w:lock w:val="sdtLocked"/>
                  </w:sdtPr>
                  <w:sdtContent>
                    <w:tc>
                      <w:tcPr>
                        <w:tcW w:w="1684" w:type="pct"/>
                        <w:shd w:val="clear" w:color="auto" w:fill="auto"/>
                      </w:tcPr>
                      <w:p w:rsidR="00073DF1" w:rsidRDefault="00073DF1" w:rsidP="00073DF1">
                        <w:pPr>
                          <w:rPr>
                            <w:szCs w:val="21"/>
                          </w:rPr>
                        </w:pPr>
                        <w:r>
                          <w:rPr>
                            <w:szCs w:val="21"/>
                          </w:rPr>
                          <w:t>工程未完工</w:t>
                        </w:r>
                      </w:p>
                    </w:tc>
                  </w:sdtContent>
                </w:sdt>
              </w:tr>
            </w:sdtContent>
          </w:sdt>
          <w:sdt>
            <w:sdtPr>
              <w:rPr>
                <w:szCs w:val="21"/>
              </w:rPr>
              <w:alias w:val="重要的账龄超过1年的预收账款明细"/>
              <w:tag w:val="_TUP_5799362ad4e9468aa16a56e8b89975ea"/>
              <w:id w:val="85830999"/>
              <w:lock w:val="sdtLocked"/>
            </w:sdtPr>
            <w:sdtContent>
              <w:tr w:rsidR="00073DF1" w:rsidTr="00073DF1">
                <w:sdt>
                  <w:sdtPr>
                    <w:rPr>
                      <w:szCs w:val="21"/>
                    </w:rPr>
                    <w:alias w:val="重要的账龄超过1年的预收账款明细-项目名称"/>
                    <w:tag w:val="_GBC_14cddd2ca7c345d4afd2ceb3bfc33802"/>
                    <w:id w:val="85830996"/>
                    <w:lock w:val="sdtLocked"/>
                  </w:sdtPr>
                  <w:sdtContent>
                    <w:tc>
                      <w:tcPr>
                        <w:tcW w:w="1652" w:type="pct"/>
                        <w:tcBorders>
                          <w:bottom w:val="single" w:sz="4" w:space="0" w:color="auto"/>
                        </w:tcBorders>
                        <w:shd w:val="clear" w:color="auto" w:fill="auto"/>
                      </w:tcPr>
                      <w:p w:rsidR="00073DF1" w:rsidRDefault="00073DF1" w:rsidP="00073DF1">
                        <w:pPr>
                          <w:rPr>
                            <w:szCs w:val="21"/>
                          </w:rPr>
                        </w:pPr>
                        <w:r>
                          <w:rPr>
                            <w:szCs w:val="21"/>
                          </w:rPr>
                          <w:t>重庆澳皓实业有限公司</w:t>
                        </w:r>
                      </w:p>
                    </w:tc>
                  </w:sdtContent>
                </w:sdt>
                <w:sdt>
                  <w:sdtPr>
                    <w:rPr>
                      <w:szCs w:val="21"/>
                    </w:rPr>
                    <w:alias w:val="重要的账龄超过1年的预收账款明细-余额"/>
                    <w:tag w:val="_GBC_ba30d93b20284ba0b8d2f3b833d5ee4f"/>
                    <w:id w:val="85830997"/>
                    <w:lock w:val="sdtLocked"/>
                  </w:sdtPr>
                  <w:sdtContent>
                    <w:tc>
                      <w:tcPr>
                        <w:tcW w:w="1664" w:type="pct"/>
                        <w:shd w:val="clear" w:color="auto" w:fill="auto"/>
                      </w:tcPr>
                      <w:p w:rsidR="00073DF1" w:rsidRDefault="00073DF1" w:rsidP="00073DF1">
                        <w:pPr>
                          <w:jc w:val="right"/>
                          <w:rPr>
                            <w:szCs w:val="21"/>
                          </w:rPr>
                        </w:pPr>
                        <w:r>
                          <w:rPr>
                            <w:szCs w:val="21"/>
                          </w:rPr>
                          <w:t>2,000,000.00</w:t>
                        </w:r>
                      </w:p>
                    </w:tc>
                  </w:sdtContent>
                </w:sdt>
                <w:sdt>
                  <w:sdtPr>
                    <w:rPr>
                      <w:szCs w:val="21"/>
                    </w:rPr>
                    <w:alias w:val="重要的账龄超过1年的预收账款明细-未偿还或结转的原因"/>
                    <w:tag w:val="_GBC_281cbcc3425f44f8afab57f9abd9a2b3"/>
                    <w:id w:val="85830998"/>
                    <w:lock w:val="sdtLocked"/>
                  </w:sdtPr>
                  <w:sdtContent>
                    <w:tc>
                      <w:tcPr>
                        <w:tcW w:w="1684" w:type="pct"/>
                        <w:shd w:val="clear" w:color="auto" w:fill="auto"/>
                      </w:tcPr>
                      <w:p w:rsidR="00073DF1" w:rsidRDefault="00073DF1" w:rsidP="00073DF1">
                        <w:pPr>
                          <w:rPr>
                            <w:szCs w:val="21"/>
                          </w:rPr>
                        </w:pPr>
                        <w:r>
                          <w:rPr>
                            <w:szCs w:val="21"/>
                          </w:rPr>
                          <w:t>交易未完成</w:t>
                        </w:r>
                      </w:p>
                    </w:tc>
                  </w:sdtContent>
                </w:sdt>
              </w:tr>
            </w:sdtContent>
          </w:sdt>
          <w:sdt>
            <w:sdtPr>
              <w:rPr>
                <w:szCs w:val="21"/>
              </w:rPr>
              <w:alias w:val="重要的账龄超过1年的预收账款明细"/>
              <w:tag w:val="_TUP_5799362ad4e9468aa16a56e8b89975ea"/>
              <w:id w:val="85831003"/>
              <w:lock w:val="sdtLocked"/>
            </w:sdtPr>
            <w:sdtContent>
              <w:tr w:rsidR="00073DF1" w:rsidTr="00073DF1">
                <w:sdt>
                  <w:sdtPr>
                    <w:rPr>
                      <w:szCs w:val="21"/>
                    </w:rPr>
                    <w:alias w:val="重要的账龄超过1年的预收账款明细-项目名称"/>
                    <w:tag w:val="_GBC_14cddd2ca7c345d4afd2ceb3bfc33802"/>
                    <w:id w:val="85831000"/>
                    <w:lock w:val="sdtLocked"/>
                  </w:sdtPr>
                  <w:sdtContent>
                    <w:tc>
                      <w:tcPr>
                        <w:tcW w:w="1652" w:type="pct"/>
                        <w:tcBorders>
                          <w:bottom w:val="single" w:sz="4" w:space="0" w:color="auto"/>
                        </w:tcBorders>
                        <w:shd w:val="clear" w:color="auto" w:fill="auto"/>
                      </w:tcPr>
                      <w:p w:rsidR="00073DF1" w:rsidRDefault="00073DF1" w:rsidP="00073DF1">
                        <w:pPr>
                          <w:rPr>
                            <w:szCs w:val="21"/>
                          </w:rPr>
                        </w:pPr>
                        <w:r>
                          <w:rPr>
                            <w:szCs w:val="21"/>
                          </w:rPr>
                          <w:t>华蓥市融盛房地产开发有限公司</w:t>
                        </w:r>
                      </w:p>
                    </w:tc>
                  </w:sdtContent>
                </w:sdt>
                <w:sdt>
                  <w:sdtPr>
                    <w:rPr>
                      <w:szCs w:val="21"/>
                    </w:rPr>
                    <w:alias w:val="重要的账龄超过1年的预收账款明细-余额"/>
                    <w:tag w:val="_GBC_ba30d93b20284ba0b8d2f3b833d5ee4f"/>
                    <w:id w:val="85831001"/>
                    <w:lock w:val="sdtLocked"/>
                  </w:sdtPr>
                  <w:sdtContent>
                    <w:tc>
                      <w:tcPr>
                        <w:tcW w:w="1664" w:type="pct"/>
                        <w:shd w:val="clear" w:color="auto" w:fill="auto"/>
                      </w:tcPr>
                      <w:p w:rsidR="00073DF1" w:rsidRDefault="00073DF1" w:rsidP="00073DF1">
                        <w:pPr>
                          <w:jc w:val="right"/>
                          <w:rPr>
                            <w:szCs w:val="21"/>
                          </w:rPr>
                        </w:pPr>
                        <w:r>
                          <w:rPr>
                            <w:szCs w:val="21"/>
                          </w:rPr>
                          <w:t>1,700,000.00</w:t>
                        </w:r>
                      </w:p>
                    </w:tc>
                  </w:sdtContent>
                </w:sdt>
                <w:sdt>
                  <w:sdtPr>
                    <w:rPr>
                      <w:szCs w:val="21"/>
                    </w:rPr>
                    <w:alias w:val="重要的账龄超过1年的预收账款明细-未偿还或结转的原因"/>
                    <w:tag w:val="_GBC_281cbcc3425f44f8afab57f9abd9a2b3"/>
                    <w:id w:val="85831002"/>
                    <w:lock w:val="sdtLocked"/>
                  </w:sdtPr>
                  <w:sdtContent>
                    <w:tc>
                      <w:tcPr>
                        <w:tcW w:w="1684" w:type="pct"/>
                        <w:shd w:val="clear" w:color="auto" w:fill="auto"/>
                      </w:tcPr>
                      <w:p w:rsidR="00073DF1" w:rsidRDefault="00073DF1" w:rsidP="00073DF1">
                        <w:pPr>
                          <w:rPr>
                            <w:szCs w:val="21"/>
                          </w:rPr>
                        </w:pPr>
                        <w:r>
                          <w:rPr>
                            <w:szCs w:val="21"/>
                          </w:rPr>
                          <w:t>工程未完工</w:t>
                        </w:r>
                      </w:p>
                    </w:tc>
                  </w:sdtContent>
                </w:sdt>
              </w:tr>
            </w:sdtContent>
          </w:sdt>
          <w:sdt>
            <w:sdtPr>
              <w:rPr>
                <w:szCs w:val="21"/>
              </w:rPr>
              <w:alias w:val="重要的账龄超过1年的预收账款明细"/>
              <w:tag w:val="_TUP_5799362ad4e9468aa16a56e8b89975ea"/>
              <w:id w:val="85831007"/>
              <w:lock w:val="sdtLocked"/>
            </w:sdtPr>
            <w:sdtContent>
              <w:tr w:rsidR="00073DF1" w:rsidTr="00073DF1">
                <w:sdt>
                  <w:sdtPr>
                    <w:rPr>
                      <w:szCs w:val="21"/>
                    </w:rPr>
                    <w:alias w:val="重要的账龄超过1年的预收账款明细-项目名称"/>
                    <w:tag w:val="_GBC_14cddd2ca7c345d4afd2ceb3bfc33802"/>
                    <w:id w:val="85831004"/>
                    <w:lock w:val="sdtLocked"/>
                  </w:sdtPr>
                  <w:sdtContent>
                    <w:tc>
                      <w:tcPr>
                        <w:tcW w:w="1652" w:type="pct"/>
                        <w:tcBorders>
                          <w:bottom w:val="single" w:sz="4" w:space="0" w:color="auto"/>
                        </w:tcBorders>
                        <w:shd w:val="clear" w:color="auto" w:fill="auto"/>
                      </w:tcPr>
                      <w:p w:rsidR="00073DF1" w:rsidRDefault="00073DF1" w:rsidP="00073DF1">
                        <w:pPr>
                          <w:rPr>
                            <w:szCs w:val="21"/>
                          </w:rPr>
                        </w:pPr>
                        <w:r>
                          <w:rPr>
                            <w:szCs w:val="21"/>
                          </w:rPr>
                          <w:t>重庆荣泰电力工程有限公司</w:t>
                        </w:r>
                      </w:p>
                    </w:tc>
                  </w:sdtContent>
                </w:sdt>
                <w:sdt>
                  <w:sdtPr>
                    <w:rPr>
                      <w:szCs w:val="21"/>
                    </w:rPr>
                    <w:alias w:val="重要的账龄超过1年的预收账款明细-余额"/>
                    <w:tag w:val="_GBC_ba30d93b20284ba0b8d2f3b833d5ee4f"/>
                    <w:id w:val="85831005"/>
                    <w:lock w:val="sdtLocked"/>
                  </w:sdtPr>
                  <w:sdtContent>
                    <w:tc>
                      <w:tcPr>
                        <w:tcW w:w="1664" w:type="pct"/>
                        <w:shd w:val="clear" w:color="auto" w:fill="auto"/>
                      </w:tcPr>
                      <w:p w:rsidR="00073DF1" w:rsidRDefault="00073DF1" w:rsidP="00073DF1">
                        <w:pPr>
                          <w:jc w:val="right"/>
                          <w:rPr>
                            <w:szCs w:val="21"/>
                          </w:rPr>
                        </w:pPr>
                        <w:r>
                          <w:rPr>
                            <w:szCs w:val="21"/>
                          </w:rPr>
                          <w:t>1,500,000.00</w:t>
                        </w:r>
                      </w:p>
                    </w:tc>
                  </w:sdtContent>
                </w:sdt>
                <w:sdt>
                  <w:sdtPr>
                    <w:rPr>
                      <w:szCs w:val="21"/>
                    </w:rPr>
                    <w:alias w:val="重要的账龄超过1年的预收账款明细-未偿还或结转的原因"/>
                    <w:tag w:val="_GBC_281cbcc3425f44f8afab57f9abd9a2b3"/>
                    <w:id w:val="85831006"/>
                    <w:lock w:val="sdtLocked"/>
                  </w:sdtPr>
                  <w:sdtContent>
                    <w:tc>
                      <w:tcPr>
                        <w:tcW w:w="1684" w:type="pct"/>
                        <w:shd w:val="clear" w:color="auto" w:fill="auto"/>
                      </w:tcPr>
                      <w:p w:rsidR="00073DF1" w:rsidRDefault="00073DF1" w:rsidP="00073DF1">
                        <w:pPr>
                          <w:rPr>
                            <w:szCs w:val="21"/>
                          </w:rPr>
                        </w:pPr>
                        <w:r>
                          <w:rPr>
                            <w:szCs w:val="21"/>
                          </w:rPr>
                          <w:t>工程未完工</w:t>
                        </w:r>
                      </w:p>
                    </w:tc>
                  </w:sdtContent>
                </w:sdt>
              </w:tr>
            </w:sdtContent>
          </w:sdt>
          <w:sdt>
            <w:sdtPr>
              <w:rPr>
                <w:szCs w:val="21"/>
              </w:rPr>
              <w:alias w:val="重要的账龄超过1年的预收账款明细"/>
              <w:tag w:val="_TUP_5799362ad4e9468aa16a56e8b89975ea"/>
              <w:id w:val="85831011"/>
              <w:lock w:val="sdtLocked"/>
            </w:sdtPr>
            <w:sdtContent>
              <w:tr w:rsidR="00073DF1" w:rsidTr="00073DF1">
                <w:sdt>
                  <w:sdtPr>
                    <w:rPr>
                      <w:szCs w:val="21"/>
                    </w:rPr>
                    <w:alias w:val="重要的账龄超过1年的预收账款明细-项目名称"/>
                    <w:tag w:val="_GBC_14cddd2ca7c345d4afd2ceb3bfc33802"/>
                    <w:id w:val="85831008"/>
                    <w:lock w:val="sdtLocked"/>
                  </w:sdtPr>
                  <w:sdtContent>
                    <w:tc>
                      <w:tcPr>
                        <w:tcW w:w="1652" w:type="pct"/>
                        <w:tcBorders>
                          <w:bottom w:val="single" w:sz="4" w:space="0" w:color="auto"/>
                        </w:tcBorders>
                        <w:shd w:val="clear" w:color="auto" w:fill="auto"/>
                      </w:tcPr>
                      <w:p w:rsidR="00073DF1" w:rsidRDefault="00073DF1" w:rsidP="00073DF1">
                        <w:pPr>
                          <w:rPr>
                            <w:szCs w:val="21"/>
                          </w:rPr>
                        </w:pPr>
                        <w:r>
                          <w:rPr>
                            <w:szCs w:val="21"/>
                          </w:rPr>
                          <w:t>唐晓青等1258人合伙建房委员会</w:t>
                        </w:r>
                      </w:p>
                    </w:tc>
                  </w:sdtContent>
                </w:sdt>
                <w:sdt>
                  <w:sdtPr>
                    <w:rPr>
                      <w:szCs w:val="21"/>
                    </w:rPr>
                    <w:alias w:val="重要的账龄超过1年的预收账款明细-余额"/>
                    <w:tag w:val="_GBC_ba30d93b20284ba0b8d2f3b833d5ee4f"/>
                    <w:id w:val="85831009"/>
                    <w:lock w:val="sdtLocked"/>
                  </w:sdtPr>
                  <w:sdtContent>
                    <w:tc>
                      <w:tcPr>
                        <w:tcW w:w="1664" w:type="pct"/>
                        <w:shd w:val="clear" w:color="auto" w:fill="auto"/>
                      </w:tcPr>
                      <w:p w:rsidR="00073DF1" w:rsidRDefault="00073DF1" w:rsidP="00073DF1">
                        <w:pPr>
                          <w:jc w:val="right"/>
                          <w:rPr>
                            <w:szCs w:val="21"/>
                          </w:rPr>
                        </w:pPr>
                        <w:r>
                          <w:rPr>
                            <w:szCs w:val="21"/>
                          </w:rPr>
                          <w:t>1,500,000.00</w:t>
                        </w:r>
                      </w:p>
                    </w:tc>
                  </w:sdtContent>
                </w:sdt>
                <w:sdt>
                  <w:sdtPr>
                    <w:rPr>
                      <w:szCs w:val="21"/>
                    </w:rPr>
                    <w:alias w:val="重要的账龄超过1年的预收账款明细-未偿还或结转的原因"/>
                    <w:tag w:val="_GBC_281cbcc3425f44f8afab57f9abd9a2b3"/>
                    <w:id w:val="85831010"/>
                    <w:lock w:val="sdtLocked"/>
                  </w:sdtPr>
                  <w:sdtContent>
                    <w:tc>
                      <w:tcPr>
                        <w:tcW w:w="1684" w:type="pct"/>
                        <w:shd w:val="clear" w:color="auto" w:fill="auto"/>
                      </w:tcPr>
                      <w:p w:rsidR="00073DF1" w:rsidRDefault="00073DF1" w:rsidP="00073DF1">
                        <w:pPr>
                          <w:rPr>
                            <w:szCs w:val="21"/>
                          </w:rPr>
                        </w:pPr>
                        <w:r>
                          <w:rPr>
                            <w:szCs w:val="21"/>
                          </w:rPr>
                          <w:t>工程未完工</w:t>
                        </w:r>
                      </w:p>
                    </w:tc>
                  </w:sdtContent>
                </w:sdt>
              </w:tr>
            </w:sdtContent>
          </w:sdt>
          <w:sdt>
            <w:sdtPr>
              <w:rPr>
                <w:szCs w:val="21"/>
              </w:rPr>
              <w:alias w:val="重要的账龄超过1年的预收账款明细"/>
              <w:tag w:val="_TUP_5799362ad4e9468aa16a56e8b89975ea"/>
              <w:id w:val="85831015"/>
              <w:lock w:val="sdtLocked"/>
            </w:sdtPr>
            <w:sdtContent>
              <w:tr w:rsidR="00073DF1" w:rsidTr="00073DF1">
                <w:sdt>
                  <w:sdtPr>
                    <w:rPr>
                      <w:szCs w:val="21"/>
                    </w:rPr>
                    <w:alias w:val="重要的账龄超过1年的预收账款明细-项目名称"/>
                    <w:tag w:val="_GBC_14cddd2ca7c345d4afd2ceb3bfc33802"/>
                    <w:id w:val="85831012"/>
                    <w:lock w:val="sdtLocked"/>
                  </w:sdtPr>
                  <w:sdtContent>
                    <w:tc>
                      <w:tcPr>
                        <w:tcW w:w="1652" w:type="pct"/>
                        <w:tcBorders>
                          <w:bottom w:val="single" w:sz="4" w:space="0" w:color="auto"/>
                        </w:tcBorders>
                        <w:shd w:val="clear" w:color="auto" w:fill="auto"/>
                      </w:tcPr>
                      <w:p w:rsidR="00073DF1" w:rsidRDefault="00073DF1" w:rsidP="00073DF1">
                        <w:pPr>
                          <w:rPr>
                            <w:szCs w:val="21"/>
                          </w:rPr>
                        </w:pPr>
                        <w:r>
                          <w:rPr>
                            <w:szCs w:val="21"/>
                          </w:rPr>
                          <w:t>岳池县财政国库支付中心（广岳快速通道（岳池段）指挥部办公室）</w:t>
                        </w:r>
                      </w:p>
                    </w:tc>
                  </w:sdtContent>
                </w:sdt>
                <w:sdt>
                  <w:sdtPr>
                    <w:rPr>
                      <w:szCs w:val="21"/>
                    </w:rPr>
                    <w:alias w:val="重要的账龄超过1年的预收账款明细-余额"/>
                    <w:tag w:val="_GBC_ba30d93b20284ba0b8d2f3b833d5ee4f"/>
                    <w:id w:val="85831013"/>
                    <w:lock w:val="sdtLocked"/>
                  </w:sdtPr>
                  <w:sdtContent>
                    <w:tc>
                      <w:tcPr>
                        <w:tcW w:w="1664" w:type="pct"/>
                        <w:shd w:val="clear" w:color="auto" w:fill="auto"/>
                      </w:tcPr>
                      <w:p w:rsidR="00073DF1" w:rsidRDefault="00073DF1" w:rsidP="00073DF1">
                        <w:pPr>
                          <w:jc w:val="right"/>
                          <w:rPr>
                            <w:szCs w:val="21"/>
                          </w:rPr>
                        </w:pPr>
                        <w:r>
                          <w:rPr>
                            <w:szCs w:val="21"/>
                          </w:rPr>
                          <w:t>1,500,000.00</w:t>
                        </w:r>
                      </w:p>
                    </w:tc>
                  </w:sdtContent>
                </w:sdt>
                <w:sdt>
                  <w:sdtPr>
                    <w:rPr>
                      <w:szCs w:val="21"/>
                    </w:rPr>
                    <w:alias w:val="重要的账龄超过1年的预收账款明细-未偿还或结转的原因"/>
                    <w:tag w:val="_GBC_281cbcc3425f44f8afab57f9abd9a2b3"/>
                    <w:id w:val="85831014"/>
                    <w:lock w:val="sdtLocked"/>
                  </w:sdtPr>
                  <w:sdtContent>
                    <w:tc>
                      <w:tcPr>
                        <w:tcW w:w="1684" w:type="pct"/>
                        <w:shd w:val="clear" w:color="auto" w:fill="auto"/>
                      </w:tcPr>
                      <w:p w:rsidR="00073DF1" w:rsidRDefault="00073DF1" w:rsidP="00073DF1">
                        <w:pPr>
                          <w:rPr>
                            <w:szCs w:val="21"/>
                          </w:rPr>
                        </w:pPr>
                        <w:r>
                          <w:rPr>
                            <w:szCs w:val="21"/>
                          </w:rPr>
                          <w:t>工程未完工</w:t>
                        </w:r>
                      </w:p>
                    </w:tc>
                  </w:sdtContent>
                </w:sdt>
              </w:tr>
            </w:sdtContent>
          </w:sdt>
          <w:sdt>
            <w:sdtPr>
              <w:rPr>
                <w:szCs w:val="21"/>
              </w:rPr>
              <w:alias w:val="重要的账龄超过1年的预收账款明细"/>
              <w:tag w:val="_TUP_5799362ad4e9468aa16a56e8b89975ea"/>
              <w:id w:val="85831019"/>
              <w:lock w:val="sdtLocked"/>
            </w:sdtPr>
            <w:sdtContent>
              <w:tr w:rsidR="00073DF1" w:rsidTr="00073DF1">
                <w:sdt>
                  <w:sdtPr>
                    <w:rPr>
                      <w:szCs w:val="21"/>
                    </w:rPr>
                    <w:alias w:val="重要的账龄超过1年的预收账款明细-项目名称"/>
                    <w:tag w:val="_GBC_14cddd2ca7c345d4afd2ceb3bfc33802"/>
                    <w:id w:val="85831016"/>
                    <w:lock w:val="sdtLocked"/>
                  </w:sdtPr>
                  <w:sdtContent>
                    <w:tc>
                      <w:tcPr>
                        <w:tcW w:w="1652" w:type="pct"/>
                        <w:tcBorders>
                          <w:bottom w:val="single" w:sz="4" w:space="0" w:color="auto"/>
                        </w:tcBorders>
                        <w:shd w:val="clear" w:color="auto" w:fill="auto"/>
                      </w:tcPr>
                      <w:p w:rsidR="00073DF1" w:rsidRDefault="00073DF1" w:rsidP="00073DF1">
                        <w:pPr>
                          <w:rPr>
                            <w:szCs w:val="21"/>
                          </w:rPr>
                        </w:pPr>
                        <w:r>
                          <w:rPr>
                            <w:szCs w:val="21"/>
                          </w:rPr>
                          <w:t>四川新蓥有限公司</w:t>
                        </w:r>
                      </w:p>
                    </w:tc>
                  </w:sdtContent>
                </w:sdt>
                <w:sdt>
                  <w:sdtPr>
                    <w:rPr>
                      <w:szCs w:val="21"/>
                    </w:rPr>
                    <w:alias w:val="重要的账龄超过1年的预收账款明细-余额"/>
                    <w:tag w:val="_GBC_ba30d93b20284ba0b8d2f3b833d5ee4f"/>
                    <w:id w:val="85831017"/>
                    <w:lock w:val="sdtLocked"/>
                  </w:sdtPr>
                  <w:sdtContent>
                    <w:tc>
                      <w:tcPr>
                        <w:tcW w:w="1664" w:type="pct"/>
                        <w:shd w:val="clear" w:color="auto" w:fill="auto"/>
                      </w:tcPr>
                      <w:p w:rsidR="00073DF1" w:rsidRDefault="00073DF1" w:rsidP="00073DF1">
                        <w:pPr>
                          <w:jc w:val="right"/>
                          <w:rPr>
                            <w:szCs w:val="21"/>
                          </w:rPr>
                        </w:pPr>
                        <w:r>
                          <w:rPr>
                            <w:szCs w:val="21"/>
                          </w:rPr>
                          <w:t>1,200,000.00</w:t>
                        </w:r>
                      </w:p>
                    </w:tc>
                  </w:sdtContent>
                </w:sdt>
                <w:sdt>
                  <w:sdtPr>
                    <w:rPr>
                      <w:szCs w:val="21"/>
                    </w:rPr>
                    <w:alias w:val="重要的账龄超过1年的预收账款明细-未偿还或结转的原因"/>
                    <w:tag w:val="_GBC_281cbcc3425f44f8afab57f9abd9a2b3"/>
                    <w:id w:val="85831018"/>
                    <w:lock w:val="sdtLocked"/>
                  </w:sdtPr>
                  <w:sdtContent>
                    <w:tc>
                      <w:tcPr>
                        <w:tcW w:w="1684" w:type="pct"/>
                        <w:shd w:val="clear" w:color="auto" w:fill="auto"/>
                      </w:tcPr>
                      <w:p w:rsidR="00073DF1" w:rsidRDefault="00073DF1" w:rsidP="00073DF1">
                        <w:pPr>
                          <w:rPr>
                            <w:szCs w:val="21"/>
                          </w:rPr>
                        </w:pPr>
                        <w:r>
                          <w:rPr>
                            <w:szCs w:val="21"/>
                          </w:rPr>
                          <w:t>工程未完工</w:t>
                        </w:r>
                      </w:p>
                    </w:tc>
                  </w:sdtContent>
                </w:sdt>
              </w:tr>
            </w:sdtContent>
          </w:sdt>
          <w:sdt>
            <w:sdtPr>
              <w:rPr>
                <w:szCs w:val="21"/>
              </w:rPr>
              <w:alias w:val="重要的账龄超过1年的预收账款明细"/>
              <w:tag w:val="_TUP_5799362ad4e9468aa16a56e8b89975ea"/>
              <w:id w:val="85831023"/>
              <w:lock w:val="sdtLocked"/>
            </w:sdtPr>
            <w:sdtContent>
              <w:tr w:rsidR="00073DF1" w:rsidTr="00073DF1">
                <w:sdt>
                  <w:sdtPr>
                    <w:rPr>
                      <w:szCs w:val="21"/>
                    </w:rPr>
                    <w:alias w:val="重要的账龄超过1年的预收账款明细-项目名称"/>
                    <w:tag w:val="_GBC_14cddd2ca7c345d4afd2ceb3bfc33802"/>
                    <w:id w:val="85831020"/>
                    <w:lock w:val="sdtLocked"/>
                  </w:sdtPr>
                  <w:sdtContent>
                    <w:tc>
                      <w:tcPr>
                        <w:tcW w:w="1652" w:type="pct"/>
                        <w:tcBorders>
                          <w:bottom w:val="single" w:sz="4" w:space="0" w:color="auto"/>
                        </w:tcBorders>
                        <w:shd w:val="clear" w:color="auto" w:fill="auto"/>
                      </w:tcPr>
                      <w:p w:rsidR="00073DF1" w:rsidRDefault="00073DF1" w:rsidP="00073DF1">
                        <w:pPr>
                          <w:rPr>
                            <w:szCs w:val="21"/>
                          </w:rPr>
                        </w:pPr>
                        <w:r>
                          <w:rPr>
                            <w:szCs w:val="21"/>
                          </w:rPr>
                          <w:t>广安西部牛仔城投资管理有限公司</w:t>
                        </w:r>
                      </w:p>
                    </w:tc>
                  </w:sdtContent>
                </w:sdt>
                <w:sdt>
                  <w:sdtPr>
                    <w:rPr>
                      <w:szCs w:val="21"/>
                    </w:rPr>
                    <w:alias w:val="重要的账龄超过1年的预收账款明细-余额"/>
                    <w:tag w:val="_GBC_ba30d93b20284ba0b8d2f3b833d5ee4f"/>
                    <w:id w:val="85831021"/>
                    <w:lock w:val="sdtLocked"/>
                  </w:sdtPr>
                  <w:sdtContent>
                    <w:tc>
                      <w:tcPr>
                        <w:tcW w:w="1664" w:type="pct"/>
                        <w:shd w:val="clear" w:color="auto" w:fill="auto"/>
                      </w:tcPr>
                      <w:p w:rsidR="00073DF1" w:rsidRDefault="00073DF1" w:rsidP="00073DF1">
                        <w:pPr>
                          <w:jc w:val="right"/>
                          <w:rPr>
                            <w:szCs w:val="21"/>
                          </w:rPr>
                        </w:pPr>
                        <w:r>
                          <w:rPr>
                            <w:szCs w:val="21"/>
                          </w:rPr>
                          <w:t>1,000,000.00</w:t>
                        </w:r>
                      </w:p>
                    </w:tc>
                  </w:sdtContent>
                </w:sdt>
                <w:sdt>
                  <w:sdtPr>
                    <w:rPr>
                      <w:szCs w:val="21"/>
                    </w:rPr>
                    <w:alias w:val="重要的账龄超过1年的预收账款明细-未偿还或结转的原因"/>
                    <w:tag w:val="_GBC_281cbcc3425f44f8afab57f9abd9a2b3"/>
                    <w:id w:val="85831022"/>
                    <w:lock w:val="sdtLocked"/>
                  </w:sdtPr>
                  <w:sdtContent>
                    <w:tc>
                      <w:tcPr>
                        <w:tcW w:w="1684" w:type="pct"/>
                        <w:shd w:val="clear" w:color="auto" w:fill="auto"/>
                      </w:tcPr>
                      <w:p w:rsidR="00073DF1" w:rsidRDefault="00073DF1" w:rsidP="00073DF1">
                        <w:pPr>
                          <w:rPr>
                            <w:szCs w:val="21"/>
                          </w:rPr>
                        </w:pPr>
                        <w:r>
                          <w:rPr>
                            <w:szCs w:val="21"/>
                          </w:rPr>
                          <w:t>工程未完工</w:t>
                        </w:r>
                      </w:p>
                    </w:tc>
                  </w:sdtContent>
                </w:sdt>
              </w:tr>
            </w:sdtContent>
          </w:sdt>
          <w:sdt>
            <w:sdtPr>
              <w:rPr>
                <w:szCs w:val="21"/>
              </w:rPr>
              <w:alias w:val="重要的账龄超过1年的预收账款明细"/>
              <w:tag w:val="_TUP_5799362ad4e9468aa16a56e8b89975ea"/>
              <w:id w:val="85831027"/>
              <w:lock w:val="sdtLocked"/>
            </w:sdtPr>
            <w:sdtContent>
              <w:tr w:rsidR="00073DF1" w:rsidTr="00073DF1">
                <w:sdt>
                  <w:sdtPr>
                    <w:rPr>
                      <w:szCs w:val="21"/>
                    </w:rPr>
                    <w:alias w:val="重要的账龄超过1年的预收账款明细-项目名称"/>
                    <w:tag w:val="_GBC_14cddd2ca7c345d4afd2ceb3bfc33802"/>
                    <w:id w:val="85831024"/>
                    <w:lock w:val="sdtLocked"/>
                  </w:sdtPr>
                  <w:sdtContent>
                    <w:tc>
                      <w:tcPr>
                        <w:tcW w:w="1652" w:type="pct"/>
                        <w:tcBorders>
                          <w:bottom w:val="single" w:sz="4" w:space="0" w:color="auto"/>
                        </w:tcBorders>
                        <w:shd w:val="clear" w:color="auto" w:fill="auto"/>
                      </w:tcPr>
                      <w:p w:rsidR="00073DF1" w:rsidRDefault="00073DF1" w:rsidP="00073DF1">
                        <w:pPr>
                          <w:rPr>
                            <w:szCs w:val="21"/>
                          </w:rPr>
                        </w:pPr>
                        <w:r>
                          <w:rPr>
                            <w:szCs w:val="21"/>
                          </w:rPr>
                          <w:t>四川川能水利电力建设有限公司</w:t>
                        </w:r>
                      </w:p>
                    </w:tc>
                  </w:sdtContent>
                </w:sdt>
                <w:sdt>
                  <w:sdtPr>
                    <w:rPr>
                      <w:szCs w:val="21"/>
                    </w:rPr>
                    <w:alias w:val="重要的账龄超过1年的预收账款明细-余额"/>
                    <w:tag w:val="_GBC_ba30d93b20284ba0b8d2f3b833d5ee4f"/>
                    <w:id w:val="85831025"/>
                    <w:lock w:val="sdtLocked"/>
                  </w:sdtPr>
                  <w:sdtContent>
                    <w:tc>
                      <w:tcPr>
                        <w:tcW w:w="1664" w:type="pct"/>
                        <w:shd w:val="clear" w:color="auto" w:fill="auto"/>
                      </w:tcPr>
                      <w:p w:rsidR="00073DF1" w:rsidRDefault="00073DF1" w:rsidP="00073DF1">
                        <w:pPr>
                          <w:jc w:val="right"/>
                          <w:rPr>
                            <w:szCs w:val="21"/>
                          </w:rPr>
                        </w:pPr>
                        <w:r>
                          <w:rPr>
                            <w:szCs w:val="21"/>
                          </w:rPr>
                          <w:t>1,000,000.00</w:t>
                        </w:r>
                      </w:p>
                    </w:tc>
                  </w:sdtContent>
                </w:sdt>
                <w:sdt>
                  <w:sdtPr>
                    <w:rPr>
                      <w:szCs w:val="21"/>
                    </w:rPr>
                    <w:alias w:val="重要的账龄超过1年的预收账款明细-未偿还或结转的原因"/>
                    <w:tag w:val="_GBC_281cbcc3425f44f8afab57f9abd9a2b3"/>
                    <w:id w:val="85831026"/>
                    <w:lock w:val="sdtLocked"/>
                  </w:sdtPr>
                  <w:sdtContent>
                    <w:tc>
                      <w:tcPr>
                        <w:tcW w:w="1684" w:type="pct"/>
                        <w:shd w:val="clear" w:color="auto" w:fill="auto"/>
                      </w:tcPr>
                      <w:p w:rsidR="00073DF1" w:rsidRDefault="00073DF1" w:rsidP="00073DF1">
                        <w:pPr>
                          <w:rPr>
                            <w:szCs w:val="21"/>
                          </w:rPr>
                        </w:pPr>
                        <w:r>
                          <w:rPr>
                            <w:szCs w:val="21"/>
                          </w:rPr>
                          <w:t>工程未完工</w:t>
                        </w:r>
                      </w:p>
                    </w:tc>
                  </w:sdtContent>
                </w:sdt>
              </w:tr>
            </w:sdtContent>
          </w:sdt>
          <w:tr w:rsidR="00073DF1" w:rsidTr="00073DF1">
            <w:tc>
              <w:tcPr>
                <w:tcW w:w="1652" w:type="pct"/>
                <w:shd w:val="clear" w:color="auto" w:fill="auto"/>
                <w:vAlign w:val="center"/>
              </w:tcPr>
              <w:p w:rsidR="00073DF1" w:rsidRDefault="00073DF1" w:rsidP="00073DF1">
                <w:pPr>
                  <w:jc w:val="center"/>
                  <w:rPr>
                    <w:szCs w:val="21"/>
                  </w:rPr>
                </w:pPr>
                <w:r>
                  <w:rPr>
                    <w:rFonts w:hint="eastAsia"/>
                    <w:szCs w:val="21"/>
                  </w:rPr>
                  <w:t>合计</w:t>
                </w:r>
              </w:p>
            </w:tc>
            <w:tc>
              <w:tcPr>
                <w:tcW w:w="1664" w:type="pct"/>
                <w:shd w:val="clear" w:color="auto" w:fill="auto"/>
              </w:tcPr>
              <w:p w:rsidR="00073DF1" w:rsidRDefault="008A184A" w:rsidP="00073DF1">
                <w:pPr>
                  <w:jc w:val="right"/>
                  <w:rPr>
                    <w:szCs w:val="21"/>
                  </w:rPr>
                </w:pPr>
                <w:sdt>
                  <w:sdtPr>
                    <w:rPr>
                      <w:szCs w:val="21"/>
                    </w:rPr>
                    <w:alias w:val="重要的账龄超过1年的预收账款金额合计"/>
                    <w:tag w:val="_GBC_999a52e4431d47e6af846659dbf6aeaa"/>
                    <w:id w:val="85831028"/>
                    <w:lock w:val="sdtLocked"/>
                  </w:sdtPr>
                  <w:sdtEndPr>
                    <w:rPr>
                      <w:rFonts w:asciiTheme="minorEastAsia" w:eastAsiaTheme="minorEastAsia" w:hAnsiTheme="minorEastAsia"/>
                    </w:rPr>
                  </w:sdtEndPr>
                  <w:sdtContent>
                    <w:r w:rsidR="00073DF1" w:rsidRPr="00184DF4">
                      <w:rPr>
                        <w:rFonts w:asciiTheme="minorEastAsia" w:eastAsiaTheme="minorEastAsia" w:hAnsiTheme="minorEastAsia"/>
                        <w:szCs w:val="21"/>
                      </w:rPr>
                      <w:t>14,100,000.00</w:t>
                    </w:r>
                  </w:sdtContent>
                </w:sdt>
              </w:p>
            </w:tc>
            <w:tc>
              <w:tcPr>
                <w:tcW w:w="1684" w:type="pct"/>
                <w:shd w:val="clear" w:color="auto" w:fill="auto"/>
              </w:tcPr>
              <w:p w:rsidR="00073DF1" w:rsidRDefault="00073DF1" w:rsidP="00073DF1">
                <w:pPr>
                  <w:jc w:val="center"/>
                  <w:rPr>
                    <w:szCs w:val="21"/>
                  </w:rPr>
                </w:pPr>
                <w:r>
                  <w:rPr>
                    <w:rFonts w:hint="eastAsia"/>
                    <w:szCs w:val="21"/>
                  </w:rPr>
                  <w:t>/</w:t>
                </w:r>
              </w:p>
            </w:tc>
          </w:tr>
        </w:tbl>
        <w:p w:rsidR="00073DF1" w:rsidRDefault="00073DF1"/>
        <w:p w:rsidR="008F5910" w:rsidRDefault="008A184A">
          <w:pPr>
            <w:tabs>
              <w:tab w:val="left" w:pos="8280"/>
              <w:tab w:val="left" w:pos="9720"/>
            </w:tabs>
            <w:ind w:rightChars="12" w:right="25"/>
            <w:rPr>
              <w:rFonts w:cstheme="minorBidi"/>
              <w:szCs w:val="21"/>
            </w:rPr>
          </w:pPr>
        </w:p>
      </w:sdtContent>
    </w:sdt>
    <w:sdt>
      <w:sdtPr>
        <w:rPr>
          <w:rFonts w:ascii="宋体" w:hAnsi="宋体" w:cstheme="minorBidi" w:hint="eastAsia"/>
          <w:b w:val="0"/>
          <w:bCs w:val="0"/>
          <w:kern w:val="0"/>
          <w:szCs w:val="21"/>
        </w:rPr>
        <w:alias w:val="模块:建造合同形成的已结算未完工项目情况："/>
        <w:tag w:val="_SEC_5593931d495f45d59565f7a65bdc21aa"/>
        <w:id w:val="155959580"/>
        <w:lock w:val="sdtLocked"/>
        <w:placeholder>
          <w:docPart w:val="GBC22222222222222222222222222222"/>
        </w:placeholder>
      </w:sdtPr>
      <w:sdtContent>
        <w:p w:rsidR="008F5910" w:rsidRDefault="00CA07ED">
          <w:pPr>
            <w:pStyle w:val="4"/>
            <w:numPr>
              <w:ilvl w:val="0"/>
              <w:numId w:val="75"/>
            </w:numPr>
            <w:rPr>
              <w:rFonts w:cstheme="minorBidi"/>
              <w:szCs w:val="21"/>
            </w:rPr>
          </w:pPr>
          <w:r>
            <w:rPr>
              <w:rFonts w:ascii="宋体" w:hAnsi="宋体" w:cstheme="minorBidi" w:hint="eastAsia"/>
              <w:bCs w:val="0"/>
              <w:kern w:val="0"/>
              <w:szCs w:val="21"/>
            </w:rPr>
            <w:t>期末</w:t>
          </w:r>
          <w:r>
            <w:rPr>
              <w:rFonts w:cstheme="minorBidi" w:hint="eastAsia"/>
              <w:szCs w:val="21"/>
            </w:rPr>
            <w:t>建造合同形成的已结算未完工项目情况：</w:t>
          </w:r>
        </w:p>
        <w:sdt>
          <w:sdtPr>
            <w:alias w:val="是否适用：期末建造合同形成的已结算未完工项目情况[双击切换]"/>
            <w:tag w:val="_GBC_0596f53af08a4189a968372a5ee9e226"/>
            <w:id w:val="-670330988"/>
            <w:lock w:val="sdtContentLocked"/>
            <w:placeholder>
              <w:docPart w:val="GBC22222222222222222222222222222"/>
            </w:placeholder>
          </w:sdtPr>
          <w:sdtContent>
            <w:p w:rsidR="008F5910" w:rsidRDefault="008A184A">
              <w:r>
                <w:fldChar w:fldCharType="begin"/>
              </w:r>
              <w:r w:rsidR="00073DF1">
                <w:instrText xml:space="preserve"> MACROBUTTON  SnrToggleCheckbox √适用 </w:instrText>
              </w:r>
              <w:r>
                <w:fldChar w:fldCharType="end"/>
              </w:r>
              <w:r>
                <w:fldChar w:fldCharType="begin"/>
              </w:r>
              <w:r w:rsidR="00073DF1">
                <w:instrText xml:space="preserve"> MACROBUTTON  SnrToggleCheckbox □不适用 </w:instrText>
              </w:r>
              <w:r>
                <w:fldChar w:fldCharType="end"/>
              </w:r>
            </w:p>
          </w:sdtContent>
        </w:sdt>
        <w:p w:rsidR="008F5910" w:rsidRDefault="00CA07ED">
          <w:pPr>
            <w:jc w:val="right"/>
          </w:pPr>
          <w:r>
            <w:rPr>
              <w:rFonts w:hint="eastAsia"/>
            </w:rPr>
            <w:t>单位：</w:t>
          </w:r>
          <w:sdt>
            <w:sdtPr>
              <w:rPr>
                <w:rFonts w:hint="eastAsia"/>
              </w:rPr>
              <w:alias w:val="单位：财务附注：建造合同形成的已结算未完工项目情况"/>
              <w:tag w:val="_GBC_8bc21593639349d6b86f6850597757fb"/>
              <w:id w:val="188197732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建造合同形成的已结算未完工项目情况"/>
              <w:tag w:val="_GBC_6ec1a50ca19847569a57f2d5d5cc7941"/>
              <w:id w:val="12603338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tblPr>
          <w:tblGrid>
            <w:gridCol w:w="4446"/>
            <w:gridCol w:w="4449"/>
          </w:tblGrid>
          <w:tr w:rsidR="008F5910" w:rsidTr="000F2EC9">
            <w:trPr>
              <w:cantSplit/>
            </w:trPr>
            <w:tc>
              <w:tcPr>
                <w:tcW w:w="2499"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8F5910" w:rsidRDefault="00CA07ED">
                <w:pPr>
                  <w:jc w:val="center"/>
                </w:pPr>
                <w:r>
                  <w:rPr>
                    <w:rFonts w:hint="eastAsia"/>
                  </w:rPr>
                  <w:t>项目</w:t>
                </w:r>
              </w:p>
            </w:tc>
            <w:tc>
              <w:tcPr>
                <w:tcW w:w="250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8F5910" w:rsidRDefault="00CA07ED">
                <w:pPr>
                  <w:jc w:val="center"/>
                </w:pPr>
                <w:r>
                  <w:rPr>
                    <w:rFonts w:hint="eastAsia"/>
                  </w:rPr>
                  <w:t>金额</w:t>
                </w:r>
              </w:p>
            </w:tc>
          </w:tr>
          <w:tr w:rsidR="008F5910" w:rsidTr="000F2EC9">
            <w:trPr>
              <w:cantSplit/>
            </w:trPr>
            <w:tc>
              <w:tcPr>
                <w:tcW w:w="2499"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8F5910" w:rsidRDefault="00CA07ED">
                <w:r>
                  <w:rPr>
                    <w:rFonts w:hint="eastAsia"/>
                  </w:rPr>
                  <w:t>累计已发生成本</w:t>
                </w:r>
              </w:p>
            </w:tc>
            <w:tc>
              <w:tcPr>
                <w:tcW w:w="2501" w:type="pct"/>
                <w:tcBorders>
                  <w:top w:val="single" w:sz="6" w:space="0" w:color="auto"/>
                  <w:left w:val="single" w:sz="6" w:space="0" w:color="auto"/>
                  <w:bottom w:val="single" w:sz="6" w:space="0" w:color="auto"/>
                  <w:right w:val="single" w:sz="6" w:space="0" w:color="auto"/>
                </w:tcBorders>
                <w:shd w:val="clear" w:color="auto" w:fill="auto"/>
                <w:vAlign w:val="center"/>
              </w:tcPr>
              <w:p w:rsidR="008F5910" w:rsidRDefault="008A184A">
                <w:pPr>
                  <w:jc w:val="right"/>
                </w:pPr>
                <w:sdt>
                  <w:sdtPr>
                    <w:alias w:val="建造合同形成的已结算未完工项目情况-累计已发生成本"/>
                    <w:tag w:val="_GBC_8f095b2fbd274015ab536ce17aa750b8"/>
                    <w:id w:val="-967275889"/>
                    <w:lock w:val="sdtLocked"/>
                  </w:sdtPr>
                  <w:sdtContent>
                    <w:r w:rsidR="00073DF1">
                      <w:t>170,472,165.54</w:t>
                    </w:r>
                  </w:sdtContent>
                </w:sdt>
              </w:p>
            </w:tc>
          </w:tr>
          <w:tr w:rsidR="008F5910" w:rsidTr="000F2EC9">
            <w:trPr>
              <w:cantSplit/>
            </w:trPr>
            <w:tc>
              <w:tcPr>
                <w:tcW w:w="2499"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8F5910" w:rsidRDefault="00CA07ED">
                <w:r>
                  <w:rPr>
                    <w:rFonts w:hint="eastAsia"/>
                  </w:rPr>
                  <w:t>累计已确认毛利</w:t>
                </w:r>
              </w:p>
            </w:tc>
            <w:tc>
              <w:tcPr>
                <w:tcW w:w="2501" w:type="pct"/>
                <w:tcBorders>
                  <w:top w:val="single" w:sz="6" w:space="0" w:color="auto"/>
                  <w:left w:val="single" w:sz="6" w:space="0" w:color="auto"/>
                  <w:bottom w:val="single" w:sz="6" w:space="0" w:color="auto"/>
                  <w:right w:val="single" w:sz="6" w:space="0" w:color="auto"/>
                </w:tcBorders>
                <w:shd w:val="clear" w:color="auto" w:fill="auto"/>
                <w:vAlign w:val="center"/>
              </w:tcPr>
              <w:p w:rsidR="008F5910" w:rsidRDefault="008A184A">
                <w:pPr>
                  <w:jc w:val="right"/>
                </w:pPr>
                <w:sdt>
                  <w:sdtPr>
                    <w:alias w:val="建造合同形成的已结算未完工项目情况-累计已确认毛利"/>
                    <w:tag w:val="_GBC_62477aaa72254c16b054dda1586f5ca9"/>
                    <w:id w:val="1489836380"/>
                    <w:lock w:val="sdtLocked"/>
                  </w:sdtPr>
                  <w:sdtContent>
                    <w:r w:rsidR="00073DF1">
                      <w:t>17,394,990.82</w:t>
                    </w:r>
                  </w:sdtContent>
                </w:sdt>
              </w:p>
            </w:tc>
          </w:tr>
          <w:tr w:rsidR="008F5910" w:rsidTr="000F2EC9">
            <w:trPr>
              <w:cantSplit/>
            </w:trPr>
            <w:tc>
              <w:tcPr>
                <w:tcW w:w="2499"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8F5910" w:rsidRDefault="00CA07ED">
                <w:r>
                  <w:rPr>
                    <w:rFonts w:hint="eastAsia"/>
                  </w:rPr>
                  <w:t>减：预计损失</w:t>
                </w:r>
              </w:p>
            </w:tc>
            <w:tc>
              <w:tcPr>
                <w:tcW w:w="2501" w:type="pct"/>
                <w:tcBorders>
                  <w:top w:val="single" w:sz="6" w:space="0" w:color="auto"/>
                  <w:left w:val="single" w:sz="6" w:space="0" w:color="auto"/>
                  <w:bottom w:val="single" w:sz="6" w:space="0" w:color="auto"/>
                  <w:right w:val="single" w:sz="6" w:space="0" w:color="auto"/>
                </w:tcBorders>
                <w:shd w:val="clear" w:color="auto" w:fill="auto"/>
                <w:vAlign w:val="center"/>
              </w:tcPr>
              <w:p w:rsidR="008F5910" w:rsidRDefault="008A184A">
                <w:pPr>
                  <w:jc w:val="right"/>
                </w:pPr>
                <w:sdt>
                  <w:sdtPr>
                    <w:alias w:val="建造合同形成的已结算未完工项目情况-预计损失"/>
                    <w:tag w:val="_GBC_37ed9b00f86d450e9ac9177d9f41c913"/>
                    <w:id w:val="699602793"/>
                    <w:lock w:val="sdtLocked"/>
                    <w:showingPlcHdr/>
                  </w:sdtPr>
                  <w:sdtContent>
                    <w:r w:rsidR="00CA07ED">
                      <w:rPr>
                        <w:rFonts w:hint="eastAsia"/>
                        <w:color w:val="333399"/>
                      </w:rPr>
                      <w:t xml:space="preserve">　</w:t>
                    </w:r>
                  </w:sdtContent>
                </w:sdt>
              </w:p>
            </w:tc>
          </w:tr>
          <w:tr w:rsidR="008F5910" w:rsidTr="000F2EC9">
            <w:trPr>
              <w:cantSplit/>
            </w:trPr>
            <w:tc>
              <w:tcPr>
                <w:tcW w:w="2499"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8F5910" w:rsidRDefault="00CA07ED">
                <w:pPr>
                  <w:ind w:firstLineChars="200" w:firstLine="420"/>
                </w:pPr>
                <w:r>
                  <w:rPr>
                    <w:rFonts w:hint="eastAsia"/>
                  </w:rPr>
                  <w:t>已办理结算的金额</w:t>
                </w:r>
              </w:p>
            </w:tc>
            <w:tc>
              <w:tcPr>
                <w:tcW w:w="2501" w:type="pct"/>
                <w:tcBorders>
                  <w:top w:val="single" w:sz="6" w:space="0" w:color="auto"/>
                  <w:left w:val="single" w:sz="6" w:space="0" w:color="auto"/>
                  <w:bottom w:val="single" w:sz="6" w:space="0" w:color="auto"/>
                  <w:right w:val="single" w:sz="6" w:space="0" w:color="auto"/>
                </w:tcBorders>
                <w:shd w:val="clear" w:color="auto" w:fill="auto"/>
                <w:vAlign w:val="center"/>
              </w:tcPr>
              <w:p w:rsidR="008F5910" w:rsidRDefault="008A184A">
                <w:pPr>
                  <w:jc w:val="right"/>
                </w:pPr>
                <w:sdt>
                  <w:sdtPr>
                    <w:alias w:val="建造合同形成的已结算未完工项目情况-已办理结算的金额"/>
                    <w:tag w:val="_GBC_d6cc9a01cf6f418ea353da9374944197"/>
                    <w:id w:val="1104998100"/>
                    <w:lock w:val="sdtLocked"/>
                  </w:sdtPr>
                  <w:sdtContent>
                    <w:r w:rsidR="00073DF1">
                      <w:t>158,202,944.42</w:t>
                    </w:r>
                  </w:sdtContent>
                </w:sdt>
              </w:p>
            </w:tc>
          </w:tr>
          <w:tr w:rsidR="008F5910" w:rsidTr="000F2EC9">
            <w:trPr>
              <w:cantSplit/>
            </w:trPr>
            <w:tc>
              <w:tcPr>
                <w:tcW w:w="2499"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8F5910" w:rsidRDefault="00CA07ED">
                <w:r>
                  <w:rPr>
                    <w:rFonts w:hint="eastAsia"/>
                  </w:rPr>
                  <w:t>建造合同形成的已完工未结算项目</w:t>
                </w:r>
              </w:p>
            </w:tc>
            <w:tc>
              <w:tcPr>
                <w:tcW w:w="2501" w:type="pct"/>
                <w:tcBorders>
                  <w:top w:val="single" w:sz="6" w:space="0" w:color="auto"/>
                  <w:left w:val="single" w:sz="6" w:space="0" w:color="auto"/>
                  <w:bottom w:val="single" w:sz="6" w:space="0" w:color="auto"/>
                  <w:right w:val="single" w:sz="6" w:space="0" w:color="auto"/>
                </w:tcBorders>
                <w:shd w:val="clear" w:color="auto" w:fill="auto"/>
                <w:vAlign w:val="center"/>
              </w:tcPr>
              <w:p w:rsidR="008F5910" w:rsidRDefault="008A184A">
                <w:pPr>
                  <w:jc w:val="right"/>
                </w:pPr>
                <w:sdt>
                  <w:sdtPr>
                    <w:alias w:val="建造合同形成的已结算未完工项目情况-建造合同形成的已完工未结算项目"/>
                    <w:tag w:val="_GBC_f8712740317d49ef8f01629015e31535"/>
                    <w:id w:val="1848205875"/>
                    <w:lock w:val="sdtLocked"/>
                  </w:sdtPr>
                  <w:sdtContent>
                    <w:r w:rsidR="00073DF1">
                      <w:t>29,664,211.94</w:t>
                    </w:r>
                  </w:sdtContent>
                </w:sdt>
              </w:p>
            </w:tc>
          </w:tr>
        </w:tbl>
        <w:p w:rsidR="008F5910" w:rsidRDefault="008A184A">
          <w:pPr>
            <w:tabs>
              <w:tab w:val="left" w:pos="8280"/>
              <w:tab w:val="left" w:pos="9720"/>
            </w:tabs>
            <w:ind w:rightChars="12" w:right="25"/>
            <w:rPr>
              <w:rFonts w:cstheme="minorBidi"/>
              <w:szCs w:val="21"/>
            </w:rPr>
          </w:pPr>
        </w:p>
      </w:sdtContent>
    </w:sdt>
    <w:sdt>
      <w:sdtPr>
        <w:rPr>
          <w:rFonts w:hint="eastAsia"/>
          <w:b/>
          <w:bCs/>
        </w:rPr>
        <w:alias w:val="模块:账龄超过1年的大额预收款项情况的说明"/>
        <w:tag w:val="_SEC_edc815d452784f559d4667a474aec74d"/>
        <w:id w:val="-87003104"/>
        <w:lock w:val="sdtLocked"/>
        <w:placeholder>
          <w:docPart w:val="GBC22222222222222222222222222222"/>
        </w:placeholder>
      </w:sdtPr>
      <w:sdtEndPr>
        <w:rPr>
          <w:rFonts w:cstheme="minorBidi" w:hint="default"/>
          <w:b w:val="0"/>
          <w:bCs w:val="0"/>
          <w:color w:val="000000" w:themeColor="text1"/>
          <w:kern w:val="2"/>
          <w:szCs w:val="21"/>
        </w:rPr>
      </w:sdtEndPr>
      <w:sdtContent>
        <w:p w:rsidR="008F5910" w:rsidRDefault="00CA07ED">
          <w:r>
            <w:rPr>
              <w:rFonts w:hint="eastAsia"/>
            </w:rPr>
            <w:t>其他说明</w:t>
          </w:r>
        </w:p>
        <w:sdt>
          <w:sdtPr>
            <w:alias w:val="是否适用：预收账款的其他说明[双击切换]"/>
            <w:tag w:val="_GBC_c0e961ba454e4e2cb91293bde731349d"/>
            <w:id w:val="716396321"/>
            <w:lock w:val="sdtContentLocked"/>
            <w:placeholder>
              <w:docPart w:val="GBC22222222222222222222222222222"/>
            </w:placeholder>
          </w:sdtPr>
          <w:sdtContent>
            <w:p w:rsidR="008F5910" w:rsidRDefault="008A184A" w:rsidP="00854ACB">
              <w:pPr>
                <w:rPr>
                  <w:szCs w:val="21"/>
                </w:rPr>
              </w:pPr>
              <w:r>
                <w:fldChar w:fldCharType="begin"/>
              </w:r>
              <w:r w:rsidR="00854ACB">
                <w:instrText xml:space="preserve"> MACROBUTTON  SnrToggleCheckbox □适用 </w:instrText>
              </w:r>
              <w:r>
                <w:fldChar w:fldCharType="end"/>
              </w:r>
              <w:r>
                <w:fldChar w:fldCharType="begin"/>
              </w:r>
              <w:r w:rsidR="00854ACB">
                <w:instrText xml:space="preserve"> MACROBUTTON  SnrToggleCheckbox √不适用 </w:instrText>
              </w:r>
              <w:r>
                <w:fldChar w:fldCharType="end"/>
              </w:r>
            </w:p>
          </w:sdtContent>
        </w:sdt>
      </w:sdtContent>
    </w:sdt>
    <w:p w:rsidR="008F5910" w:rsidRDefault="008F5910">
      <w:pPr>
        <w:rPr>
          <w:szCs w:val="21"/>
        </w:rPr>
      </w:pPr>
    </w:p>
    <w:p w:rsidR="008F5910" w:rsidRDefault="00CA07ED">
      <w:pPr>
        <w:pStyle w:val="3"/>
        <w:numPr>
          <w:ilvl w:val="0"/>
          <w:numId w:val="21"/>
        </w:numPr>
        <w:tabs>
          <w:tab w:val="left" w:pos="504"/>
        </w:tabs>
        <w:rPr>
          <w:rFonts w:ascii="宋体" w:hAnsi="宋体"/>
          <w:szCs w:val="21"/>
        </w:rPr>
      </w:pPr>
      <w:r>
        <w:rPr>
          <w:rFonts w:ascii="宋体" w:hAnsi="宋体" w:hint="eastAsia"/>
          <w:szCs w:val="21"/>
        </w:rPr>
        <w:lastRenderedPageBreak/>
        <w:t>应付职工薪酬</w:t>
      </w:r>
    </w:p>
    <w:sdt>
      <w:sdtPr>
        <w:rPr>
          <w:rFonts w:ascii="宋体" w:hAnsi="宋体" w:cs="宋体"/>
          <w:b w:val="0"/>
          <w:bCs w:val="0"/>
          <w:kern w:val="0"/>
          <w:szCs w:val="24"/>
        </w:rPr>
        <w:alias w:val="模块:应付职工薪酬列示："/>
        <w:tag w:val="_SEC_8ac62232cfc54f38aff1f89058d89f36"/>
        <w:id w:val="-1255745950"/>
        <w:lock w:val="sdtLocked"/>
        <w:placeholder>
          <w:docPart w:val="GBC22222222222222222222222222222"/>
        </w:placeholder>
      </w:sdtPr>
      <w:sdtContent>
        <w:p w:rsidR="008F5910" w:rsidRDefault="00CA07ED">
          <w:pPr>
            <w:pStyle w:val="4"/>
            <w:numPr>
              <w:ilvl w:val="0"/>
              <w:numId w:val="103"/>
            </w:numPr>
          </w:pPr>
          <w:r>
            <w:rPr>
              <w:rFonts w:hint="eastAsia"/>
            </w:rPr>
            <w:t>应付职工薪酬列示：</w:t>
          </w:r>
        </w:p>
        <w:sdt>
          <w:sdtPr>
            <w:alias w:val="是否适用：应付职工薪酬列示[双击切换]"/>
            <w:tag w:val="_GBC_215b41e091df4b2bbb2009fd3c8040b5"/>
            <w:id w:val="-1692292240"/>
            <w:lock w:val="sdtContentLocked"/>
            <w:placeholder>
              <w:docPart w:val="GBC22222222222222222222222222222"/>
            </w:placeholder>
          </w:sdtPr>
          <w:sdtContent>
            <w:p w:rsidR="008F5910" w:rsidRDefault="008A184A">
              <w:r>
                <w:fldChar w:fldCharType="begin"/>
              </w:r>
              <w:r w:rsidR="00854ACB">
                <w:instrText xml:space="preserve"> MACROBUTTON  SnrToggleCheckbox √适用 </w:instrText>
              </w:r>
              <w:r>
                <w:fldChar w:fldCharType="end"/>
              </w:r>
              <w:r>
                <w:fldChar w:fldCharType="begin"/>
              </w:r>
              <w:r w:rsidR="00854ACB">
                <w:instrText xml:space="preserve"> MACROBUTTON  SnrToggleCheckbox □不适用 </w:instrText>
              </w:r>
              <w:r>
                <w:fldChar w:fldCharType="end"/>
              </w:r>
            </w:p>
          </w:sdtContent>
        </w:sdt>
        <w:p w:rsidR="008F5910" w:rsidRDefault="00CA07ED">
          <w:pPr>
            <w:jc w:val="right"/>
          </w:pPr>
          <w:r>
            <w:rPr>
              <w:rFonts w:hint="eastAsia"/>
            </w:rPr>
            <w:t>单位：</w:t>
          </w:r>
          <w:sdt>
            <w:sdtPr>
              <w:rPr>
                <w:rFonts w:hint="eastAsia"/>
              </w:rPr>
              <w:alias w:val="单位：财务附注：应付职工薪酬"/>
              <w:tag w:val="_GBC_6889c0e435324d63b7c01ed595a8e140"/>
              <w:id w:val="-10008896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应付职工薪酬"/>
              <w:tag w:val="_GBC_64bcd9de14a14550b941cbdaf7bdc974"/>
              <w:id w:val="1515648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00"/>
            <w:gridCol w:w="1611"/>
            <w:gridCol w:w="1607"/>
            <w:gridCol w:w="1611"/>
            <w:gridCol w:w="1620"/>
          </w:tblGrid>
          <w:tr w:rsidR="008F5910" w:rsidTr="000F2EC9">
            <w:tc>
              <w:tcPr>
                <w:tcW w:w="1437" w:type="pct"/>
                <w:tcBorders>
                  <w:top w:val="single" w:sz="6" w:space="0" w:color="auto"/>
                  <w:left w:val="single" w:sz="6" w:space="0" w:color="auto"/>
                  <w:bottom w:val="single" w:sz="6" w:space="0" w:color="auto"/>
                  <w:right w:val="single" w:sz="6" w:space="0" w:color="auto"/>
                </w:tcBorders>
                <w:shd w:val="clear" w:color="auto" w:fill="auto"/>
                <w:vAlign w:val="center"/>
              </w:tcPr>
              <w:p w:rsidR="008F5910" w:rsidRDefault="00CA07ED">
                <w:pPr>
                  <w:jc w:val="center"/>
                </w:pPr>
                <w:r>
                  <w:rPr>
                    <w:rFonts w:hint="eastAsia"/>
                  </w:rPr>
                  <w:t>项目</w:t>
                </w:r>
              </w:p>
            </w:tc>
            <w:tc>
              <w:tcPr>
                <w:tcW w:w="890" w:type="pct"/>
                <w:tcBorders>
                  <w:top w:val="single" w:sz="6" w:space="0" w:color="auto"/>
                  <w:left w:val="single" w:sz="6" w:space="0" w:color="auto"/>
                  <w:bottom w:val="single" w:sz="6" w:space="0" w:color="auto"/>
                  <w:right w:val="single" w:sz="6" w:space="0" w:color="auto"/>
                </w:tcBorders>
                <w:shd w:val="clear" w:color="auto" w:fill="auto"/>
                <w:vAlign w:val="center"/>
              </w:tcPr>
              <w:p w:rsidR="008F5910" w:rsidRDefault="00CA07ED">
                <w:pPr>
                  <w:jc w:val="center"/>
                </w:pPr>
                <w:r>
                  <w:rPr>
                    <w:rFonts w:hint="eastAsia"/>
                  </w:rPr>
                  <w:t>期初余额</w:t>
                </w:r>
              </w:p>
            </w:tc>
            <w:tc>
              <w:tcPr>
                <w:tcW w:w="888" w:type="pct"/>
                <w:tcBorders>
                  <w:top w:val="single" w:sz="6" w:space="0" w:color="auto"/>
                  <w:left w:val="single" w:sz="6" w:space="0" w:color="auto"/>
                  <w:bottom w:val="single" w:sz="6" w:space="0" w:color="auto"/>
                  <w:right w:val="single" w:sz="6" w:space="0" w:color="auto"/>
                </w:tcBorders>
                <w:shd w:val="clear" w:color="auto" w:fill="auto"/>
                <w:vAlign w:val="center"/>
              </w:tcPr>
              <w:p w:rsidR="008F5910" w:rsidRDefault="00CA07ED">
                <w:pPr>
                  <w:jc w:val="center"/>
                </w:pPr>
                <w:r>
                  <w:rPr>
                    <w:rFonts w:hint="eastAsia"/>
                  </w:rPr>
                  <w:t>本期增加</w:t>
                </w:r>
              </w:p>
            </w:tc>
            <w:tc>
              <w:tcPr>
                <w:tcW w:w="890" w:type="pct"/>
                <w:tcBorders>
                  <w:top w:val="single" w:sz="6" w:space="0" w:color="auto"/>
                  <w:left w:val="single" w:sz="6" w:space="0" w:color="auto"/>
                  <w:bottom w:val="single" w:sz="6" w:space="0" w:color="auto"/>
                  <w:right w:val="single" w:sz="6" w:space="0" w:color="auto"/>
                </w:tcBorders>
                <w:shd w:val="clear" w:color="auto" w:fill="auto"/>
                <w:vAlign w:val="center"/>
              </w:tcPr>
              <w:p w:rsidR="008F5910" w:rsidRDefault="00CA07ED">
                <w:pPr>
                  <w:jc w:val="center"/>
                </w:pPr>
                <w:r>
                  <w:rPr>
                    <w:rFonts w:hint="eastAsia"/>
                  </w:rPr>
                  <w:t>本期减少</w:t>
                </w:r>
              </w:p>
            </w:tc>
            <w:tc>
              <w:tcPr>
                <w:tcW w:w="895" w:type="pct"/>
                <w:tcBorders>
                  <w:top w:val="single" w:sz="6" w:space="0" w:color="auto"/>
                  <w:left w:val="single" w:sz="6" w:space="0" w:color="auto"/>
                  <w:bottom w:val="single" w:sz="6" w:space="0" w:color="auto"/>
                  <w:right w:val="single" w:sz="6" w:space="0" w:color="auto"/>
                </w:tcBorders>
                <w:shd w:val="clear" w:color="auto" w:fill="auto"/>
                <w:vAlign w:val="center"/>
              </w:tcPr>
              <w:p w:rsidR="008F5910" w:rsidRDefault="00CA07ED">
                <w:pPr>
                  <w:jc w:val="center"/>
                </w:pPr>
                <w:r>
                  <w:rPr>
                    <w:rFonts w:hint="eastAsia"/>
                  </w:rPr>
                  <w:t>期末余额</w:t>
                </w:r>
              </w:p>
            </w:tc>
          </w:tr>
          <w:tr w:rsidR="008F5910" w:rsidTr="000F2EC9">
            <w:tc>
              <w:tcPr>
                <w:tcW w:w="1437" w:type="pct"/>
                <w:tcBorders>
                  <w:top w:val="single" w:sz="6" w:space="0" w:color="auto"/>
                  <w:left w:val="single" w:sz="6" w:space="0" w:color="auto"/>
                  <w:bottom w:val="single" w:sz="6" w:space="0" w:color="auto"/>
                  <w:right w:val="single" w:sz="6" w:space="0" w:color="auto"/>
                </w:tcBorders>
                <w:shd w:val="clear" w:color="auto" w:fill="auto"/>
              </w:tcPr>
              <w:p w:rsidR="008F5910" w:rsidRDefault="00CA07ED">
                <w:r>
                  <w:rPr>
                    <w:rFonts w:hint="eastAsia"/>
                  </w:rPr>
                  <w:t>一、短期薪酬</w:t>
                </w:r>
              </w:p>
            </w:tc>
            <w:tc>
              <w:tcPr>
                <w:tcW w:w="890" w:type="pct"/>
                <w:tcBorders>
                  <w:top w:val="single" w:sz="6" w:space="0" w:color="auto"/>
                  <w:left w:val="single" w:sz="6" w:space="0" w:color="auto"/>
                  <w:bottom w:val="single" w:sz="6" w:space="0" w:color="auto"/>
                  <w:right w:val="single" w:sz="6" w:space="0" w:color="auto"/>
                </w:tcBorders>
                <w:shd w:val="clear" w:color="auto" w:fill="auto"/>
              </w:tcPr>
              <w:p w:rsidR="008F5910" w:rsidRDefault="008A184A">
                <w:pPr>
                  <w:jc w:val="right"/>
                </w:pPr>
                <w:sdt>
                  <w:sdtPr>
                    <w:alias w:val="应付短期薪酬"/>
                    <w:tag w:val="_GBC_b42d4246245a49d88c0f4d4d8c8ac71d"/>
                    <w:id w:val="419144346"/>
                    <w:lock w:val="sdtLocked"/>
                  </w:sdtPr>
                  <w:sdtContent>
                    <w:r w:rsidR="00854ACB">
                      <w:t>56,837,585.22</w:t>
                    </w:r>
                  </w:sdtContent>
                </w:sdt>
              </w:p>
            </w:tc>
            <w:tc>
              <w:tcPr>
                <w:tcW w:w="888" w:type="pct"/>
                <w:tcBorders>
                  <w:top w:val="single" w:sz="6" w:space="0" w:color="auto"/>
                  <w:left w:val="single" w:sz="6" w:space="0" w:color="auto"/>
                  <w:bottom w:val="single" w:sz="6" w:space="0" w:color="auto"/>
                  <w:right w:val="single" w:sz="6" w:space="0" w:color="auto"/>
                </w:tcBorders>
                <w:shd w:val="clear" w:color="auto" w:fill="auto"/>
              </w:tcPr>
              <w:p w:rsidR="008F5910" w:rsidRDefault="008A184A">
                <w:pPr>
                  <w:jc w:val="right"/>
                  <w:rPr>
                    <w:highlight w:val="yellow"/>
                  </w:rPr>
                </w:pPr>
                <w:sdt>
                  <w:sdtPr>
                    <w:alias w:val="应付短期薪酬增加额"/>
                    <w:tag w:val="_GBC_54590ae8118c46e19592c680f59d8781"/>
                    <w:id w:val="1583881570"/>
                    <w:lock w:val="sdtLocked"/>
                  </w:sdtPr>
                  <w:sdtContent>
                    <w:r w:rsidR="00854ACB">
                      <w:t>229,287,538.16</w:t>
                    </w:r>
                  </w:sdtContent>
                </w:sdt>
              </w:p>
            </w:tc>
            <w:tc>
              <w:tcPr>
                <w:tcW w:w="890" w:type="pct"/>
                <w:tcBorders>
                  <w:top w:val="single" w:sz="6" w:space="0" w:color="auto"/>
                  <w:left w:val="single" w:sz="6" w:space="0" w:color="auto"/>
                  <w:bottom w:val="single" w:sz="6" w:space="0" w:color="auto"/>
                  <w:right w:val="single" w:sz="6" w:space="0" w:color="auto"/>
                </w:tcBorders>
                <w:shd w:val="clear" w:color="auto" w:fill="auto"/>
              </w:tcPr>
              <w:p w:rsidR="008F5910" w:rsidRDefault="008A184A">
                <w:pPr>
                  <w:jc w:val="right"/>
                  <w:rPr>
                    <w:highlight w:val="yellow"/>
                  </w:rPr>
                </w:pPr>
                <w:sdt>
                  <w:sdtPr>
                    <w:alias w:val="应付短期薪酬减少额"/>
                    <w:tag w:val="_GBC_a6a6ef4de5e149b9b372704562ef65af"/>
                    <w:id w:val="1952966565"/>
                    <w:lock w:val="sdtLocked"/>
                  </w:sdtPr>
                  <w:sdtContent>
                    <w:r w:rsidR="00854ACB">
                      <w:t>209,800,495.07</w:t>
                    </w:r>
                  </w:sdtContent>
                </w:sdt>
              </w:p>
            </w:tc>
            <w:sdt>
              <w:sdtPr>
                <w:rPr>
                  <w:rFonts w:hint="eastAsia"/>
                </w:rPr>
                <w:alias w:val="应付短期薪酬"/>
                <w:tag w:val="_GBC_2c5cc3fb0c184dabad060e8af62598a5"/>
                <w:id w:val="276535566"/>
                <w:lock w:val="sdtLocked"/>
              </w:sdtPr>
              <w:sdtContent>
                <w:tc>
                  <w:tcPr>
                    <w:tcW w:w="895" w:type="pct"/>
                    <w:tcBorders>
                      <w:top w:val="single" w:sz="6" w:space="0" w:color="auto"/>
                      <w:left w:val="single" w:sz="6" w:space="0" w:color="auto"/>
                      <w:bottom w:val="single" w:sz="6" w:space="0" w:color="auto"/>
                      <w:right w:val="single" w:sz="6" w:space="0" w:color="auto"/>
                    </w:tcBorders>
                    <w:shd w:val="clear" w:color="auto" w:fill="auto"/>
                  </w:tcPr>
                  <w:p w:rsidR="008F5910" w:rsidDel="0038014A" w:rsidRDefault="00854ACB">
                    <w:pPr>
                      <w:jc w:val="right"/>
                      <w:rPr>
                        <w:highlight w:val="yellow"/>
                      </w:rPr>
                    </w:pPr>
                    <w:r>
                      <w:t>76,324,628.31</w:t>
                    </w:r>
                  </w:p>
                </w:tc>
              </w:sdtContent>
            </w:sdt>
          </w:tr>
          <w:tr w:rsidR="008F5910" w:rsidTr="000F2EC9">
            <w:tc>
              <w:tcPr>
                <w:tcW w:w="1437" w:type="pct"/>
                <w:tcBorders>
                  <w:top w:val="single" w:sz="6" w:space="0" w:color="auto"/>
                  <w:left w:val="single" w:sz="6" w:space="0" w:color="auto"/>
                  <w:bottom w:val="single" w:sz="6" w:space="0" w:color="auto"/>
                  <w:right w:val="single" w:sz="6" w:space="0" w:color="auto"/>
                </w:tcBorders>
                <w:shd w:val="clear" w:color="auto" w:fill="auto"/>
              </w:tcPr>
              <w:p w:rsidR="008F5910" w:rsidRDefault="00CA07ED">
                <w:r>
                  <w:rPr>
                    <w:rFonts w:hint="eastAsia"/>
                  </w:rPr>
                  <w:t>二、离职后福利-设定提存计划</w:t>
                </w:r>
              </w:p>
            </w:tc>
            <w:sdt>
              <w:sdtPr>
                <w:alias w:val="应付设定提存计划"/>
                <w:tag w:val="_GBC_bec1dd16146b4aecb12ab44b86b715b8"/>
                <w:id w:val="323637343"/>
                <w:lock w:val="sdtLocked"/>
              </w:sdtPr>
              <w:sdtEndPr>
                <w:rPr>
                  <w:rFonts w:hint="eastAsia"/>
                </w:rPr>
              </w:sdtEnd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8F5910" w:rsidRDefault="00854ACB">
                    <w:pPr>
                      <w:jc w:val="right"/>
                    </w:pPr>
                    <w:r>
                      <w:t>2,413,176.74</w:t>
                    </w:r>
                  </w:p>
                </w:tc>
              </w:sdtContent>
            </w:sdt>
            <w:sdt>
              <w:sdtPr>
                <w:alias w:val="应付设定提存计划增加额"/>
                <w:tag w:val="_GBC_c5909a033f0f41f7b19cd2b822c1cba6"/>
                <w:id w:val="-1687276807"/>
                <w:lock w:val="sdtLocked"/>
              </w:sdtPr>
              <w:sdtEndPr>
                <w:rPr>
                  <w:rFonts w:hint="eastAsia"/>
                </w:rPr>
              </w:sdtEnd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8F5910" w:rsidRDefault="00854ACB">
                    <w:pPr>
                      <w:jc w:val="right"/>
                    </w:pPr>
                    <w:r>
                      <w:t>31,984,831.71</w:t>
                    </w:r>
                  </w:p>
                </w:tc>
              </w:sdtContent>
            </w:sdt>
            <w:sdt>
              <w:sdtPr>
                <w:alias w:val="应付设定提存计划减少额"/>
                <w:tag w:val="_GBC_e6d9df75c6444dae98aef40bc27c8cff"/>
                <w:id w:val="-700865346"/>
                <w:lock w:val="sdtLocked"/>
              </w:sdtPr>
              <w:sdtEndPr>
                <w:rPr>
                  <w:rFonts w:hint="eastAsia"/>
                </w:r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8F5910" w:rsidRDefault="00854ACB">
                    <w:pPr>
                      <w:jc w:val="right"/>
                    </w:pPr>
                    <w:r>
                      <w:t>30,679,577.33</w:t>
                    </w:r>
                  </w:p>
                </w:tc>
              </w:sdtContent>
            </w:sdt>
            <w:sdt>
              <w:sdtPr>
                <w:alias w:val="应付设定提存计划"/>
                <w:tag w:val="_GBC_cd9b924c810d44bcb8dfdd1ce1afc9f1"/>
                <w:id w:val="1912728556"/>
                <w:lock w:val="sdtLocked"/>
              </w:sdtPr>
              <w:sdtEndPr>
                <w:rPr>
                  <w:rFonts w:hint="eastAsia"/>
                </w:r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8F5910" w:rsidRDefault="00854ACB">
                    <w:pPr>
                      <w:jc w:val="right"/>
                    </w:pPr>
                    <w:r>
                      <w:t>3,718,431.12</w:t>
                    </w:r>
                  </w:p>
                </w:tc>
              </w:sdtContent>
            </w:sdt>
          </w:tr>
          <w:tr w:rsidR="008F5910" w:rsidTr="000F2EC9">
            <w:tc>
              <w:tcPr>
                <w:tcW w:w="1437" w:type="pct"/>
                <w:tcBorders>
                  <w:top w:val="single" w:sz="6" w:space="0" w:color="auto"/>
                  <w:left w:val="single" w:sz="6" w:space="0" w:color="auto"/>
                  <w:bottom w:val="single" w:sz="6" w:space="0" w:color="auto"/>
                  <w:right w:val="single" w:sz="6" w:space="0" w:color="auto"/>
                </w:tcBorders>
                <w:shd w:val="clear" w:color="auto" w:fill="auto"/>
              </w:tcPr>
              <w:p w:rsidR="008F5910" w:rsidRDefault="00CA07ED">
                <w:r>
                  <w:rPr>
                    <w:rFonts w:hint="eastAsia"/>
                  </w:rPr>
                  <w:t>三、辞退福利</w:t>
                </w:r>
              </w:p>
            </w:tc>
            <w:sdt>
              <w:sdtPr>
                <w:alias w:val="应付辞退福利账面余额"/>
                <w:tag w:val="_GBC_8d290b5ae9b24ccd9912fc1d74cba5ed"/>
                <w:id w:val="982975226"/>
                <w:lock w:val="sdtLocked"/>
              </w:sdt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8F5910" w:rsidRDefault="00854ACB">
                    <w:pPr>
                      <w:jc w:val="right"/>
                    </w:pPr>
                    <w:r>
                      <w:t>159,257.00</w:t>
                    </w:r>
                  </w:p>
                </w:tc>
              </w:sdtContent>
            </w:sdt>
            <w:sdt>
              <w:sdtPr>
                <w:rPr>
                  <w:rFonts w:hint="eastAsia"/>
                </w:rPr>
                <w:alias w:val="应付辞退福利增加额"/>
                <w:tag w:val="_GBC_f36a4c7351904a538f6507b5b61bd876"/>
                <w:id w:val="-2086996144"/>
                <w:lock w:val="sdtLocked"/>
              </w:sdt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8F5910" w:rsidRDefault="00854ACB">
                    <w:pPr>
                      <w:jc w:val="right"/>
                    </w:pPr>
                    <w:r>
                      <w:t>335,964.46</w:t>
                    </w:r>
                  </w:p>
                </w:tc>
              </w:sdtContent>
            </w:sdt>
            <w:sdt>
              <w:sdtPr>
                <w:alias w:val="应付辞退福利支付额"/>
                <w:tag w:val="_GBC_2939f790515d4316bcd78ffc4fde42cc"/>
                <w:id w:val="805285121"/>
                <w:lock w:val="sdtLocked"/>
              </w:sdt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8F5910" w:rsidRDefault="00854ACB">
                    <w:pPr>
                      <w:jc w:val="right"/>
                    </w:pPr>
                    <w:r>
                      <w:t>429,490.46</w:t>
                    </w:r>
                  </w:p>
                </w:tc>
              </w:sdtContent>
            </w:sdt>
            <w:sdt>
              <w:sdtPr>
                <w:alias w:val="应付辞退福利账面余额"/>
                <w:tag w:val="_GBC_e344d65027d34ca690ce02ffa48dffd1"/>
                <w:id w:val="1534538881"/>
                <w:lock w:val="sdtLocked"/>
              </w:sdt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8F5910" w:rsidRDefault="00854ACB">
                    <w:pPr>
                      <w:jc w:val="right"/>
                    </w:pPr>
                    <w:r>
                      <w:t>65,731.00</w:t>
                    </w:r>
                  </w:p>
                </w:tc>
              </w:sdtContent>
            </w:sdt>
          </w:tr>
          <w:tr w:rsidR="008F5910" w:rsidTr="000F2EC9">
            <w:tc>
              <w:tcPr>
                <w:tcW w:w="1437" w:type="pct"/>
                <w:tcBorders>
                  <w:top w:val="single" w:sz="6" w:space="0" w:color="auto"/>
                  <w:left w:val="single" w:sz="6" w:space="0" w:color="auto"/>
                  <w:bottom w:val="single" w:sz="6" w:space="0" w:color="auto"/>
                  <w:right w:val="single" w:sz="6" w:space="0" w:color="auto"/>
                </w:tcBorders>
                <w:shd w:val="clear" w:color="auto" w:fill="auto"/>
              </w:tcPr>
              <w:p w:rsidR="008F5910" w:rsidRDefault="00CA07ED">
                <w:r>
                  <w:rPr>
                    <w:rFonts w:hint="eastAsia"/>
                  </w:rPr>
                  <w:t>四、一年内到期的其他福利</w:t>
                </w:r>
              </w:p>
            </w:tc>
            <w:sdt>
              <w:sdtPr>
                <w:alias w:val="一年内到期的其他福利"/>
                <w:tag w:val="_GBC_5c740a8f3c7247fd8d1ecf83a9d4d491"/>
                <w:id w:val="-1908296243"/>
                <w:lock w:val="sdtLocked"/>
                <w:showingPlcHdr/>
              </w:sdtPr>
              <w:sdtEndPr>
                <w:rPr>
                  <w:rFonts w:hint="eastAsia"/>
                </w:rPr>
              </w:sdtEnd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8F5910" w:rsidRDefault="00CA07ED">
                    <w:pPr>
                      <w:jc w:val="right"/>
                    </w:pPr>
                    <w:r>
                      <w:rPr>
                        <w:rFonts w:hint="eastAsia"/>
                        <w:color w:val="333399"/>
                      </w:rPr>
                      <w:t xml:space="preserve">　</w:t>
                    </w:r>
                  </w:p>
                </w:tc>
              </w:sdtContent>
            </w:sdt>
            <w:sdt>
              <w:sdtPr>
                <w:alias w:val="一年内到期的其他福利增加额"/>
                <w:tag w:val="_GBC_40f5ab2537aa400f8ad9f38fcb10d42f"/>
                <w:id w:val="-853958504"/>
                <w:lock w:val="sdtLocked"/>
                <w:showingPlcHdr/>
              </w:sdtPr>
              <w:sdtEndPr>
                <w:rPr>
                  <w:rFonts w:hint="eastAsia"/>
                </w:rPr>
              </w:sdtEnd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jc w:val="right"/>
                    </w:pPr>
                    <w:r>
                      <w:rPr>
                        <w:rFonts w:hint="eastAsia"/>
                        <w:color w:val="333399"/>
                      </w:rPr>
                      <w:t xml:space="preserve">　</w:t>
                    </w:r>
                  </w:p>
                </w:tc>
              </w:sdtContent>
            </w:sdt>
            <w:sdt>
              <w:sdtPr>
                <w:alias w:val="一年内到期的其他福利减少额"/>
                <w:tag w:val="_GBC_740e4fde7cd242fd8b91c3e2bf100979"/>
                <w:id w:val="1222407323"/>
                <w:lock w:val="sdtLocked"/>
                <w:showingPlcHdr/>
              </w:sdtPr>
              <w:sdtEndPr>
                <w:rPr>
                  <w:rFonts w:hint="eastAsia"/>
                </w:r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jc w:val="right"/>
                    </w:pPr>
                    <w:r>
                      <w:rPr>
                        <w:rFonts w:hint="eastAsia"/>
                        <w:color w:val="333399"/>
                      </w:rPr>
                      <w:t xml:space="preserve">　</w:t>
                    </w:r>
                  </w:p>
                </w:tc>
              </w:sdtContent>
            </w:sdt>
            <w:sdt>
              <w:sdtPr>
                <w:alias w:val="一年内到期的其他福利"/>
                <w:tag w:val="_GBC_e047c9087011446898e7e12509d442c0"/>
                <w:id w:val="-1382932198"/>
                <w:lock w:val="sdtLocked"/>
                <w:showingPlcHdr/>
              </w:sdtPr>
              <w:sdtEndPr>
                <w:rPr>
                  <w:rFonts w:hint="eastAsia"/>
                </w:r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jc w:val="right"/>
                    </w:pPr>
                    <w:r>
                      <w:rPr>
                        <w:rFonts w:hint="eastAsia"/>
                        <w:color w:val="333399"/>
                      </w:rPr>
                      <w:t xml:space="preserve">　</w:t>
                    </w:r>
                  </w:p>
                </w:tc>
              </w:sdtContent>
            </w:sdt>
          </w:tr>
          <w:tr w:rsidR="008F5910" w:rsidTr="000F2EC9">
            <w:tc>
              <w:tcPr>
                <w:tcW w:w="1437" w:type="pct"/>
                <w:tcBorders>
                  <w:top w:val="single" w:sz="6" w:space="0" w:color="auto"/>
                  <w:left w:val="single" w:sz="6" w:space="0" w:color="auto"/>
                  <w:bottom w:val="single" w:sz="6" w:space="0" w:color="auto"/>
                  <w:right w:val="single" w:sz="6" w:space="0" w:color="auto"/>
                </w:tcBorders>
                <w:shd w:val="clear" w:color="auto" w:fill="auto"/>
                <w:vAlign w:val="center"/>
              </w:tcPr>
              <w:p w:rsidR="008F5910" w:rsidRDefault="00CA07ED">
                <w:pPr>
                  <w:jc w:val="center"/>
                </w:pPr>
                <w:r>
                  <w:rPr>
                    <w:rFonts w:hint="eastAsia"/>
                  </w:rPr>
                  <w:t>合计</w:t>
                </w:r>
              </w:p>
            </w:tc>
            <w:sdt>
              <w:sdtPr>
                <w:alias w:val="应付职工薪酬"/>
                <w:tag w:val="_GBC_919eedbd52564b8fb9eefdce76826e5a"/>
                <w:id w:val="1552354792"/>
                <w:lock w:val="sdtLocked"/>
              </w:sdt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8F5910" w:rsidRDefault="00854ACB">
                    <w:pPr>
                      <w:jc w:val="right"/>
                    </w:pPr>
                    <w:r>
                      <w:t>59,410,018.96</w:t>
                    </w:r>
                  </w:p>
                </w:tc>
              </w:sdtContent>
            </w:sdt>
            <w:sdt>
              <w:sdtPr>
                <w:rPr>
                  <w:rFonts w:hint="eastAsia"/>
                </w:rPr>
                <w:alias w:val="应付职工薪酬增加额"/>
                <w:tag w:val="_GBC_a6cf98c250ed44bc8d1706f89b229473"/>
                <w:id w:val="-1265772469"/>
                <w:lock w:val="sdtLocked"/>
              </w:sdt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8F5910" w:rsidRDefault="00854ACB">
                    <w:pPr>
                      <w:jc w:val="right"/>
                    </w:pPr>
                    <w:r>
                      <w:t>261,608,334.33</w:t>
                    </w:r>
                  </w:p>
                </w:tc>
              </w:sdtContent>
            </w:sdt>
            <w:sdt>
              <w:sdtPr>
                <w:alias w:val="应付职工薪酬减少额"/>
                <w:tag w:val="_GBC_35a6070edd9544eaa170c0496797529c"/>
                <w:id w:val="1371106037"/>
                <w:lock w:val="sdtLocked"/>
              </w:sdt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8F5910" w:rsidRDefault="00854ACB">
                    <w:pPr>
                      <w:jc w:val="right"/>
                    </w:pPr>
                    <w:r>
                      <w:t>240,909,562.86</w:t>
                    </w:r>
                  </w:p>
                </w:tc>
              </w:sdtContent>
            </w:sdt>
            <w:sdt>
              <w:sdtPr>
                <w:alias w:val="应付职工薪酬"/>
                <w:tag w:val="_GBC_2185d36ec71b41b5b670177a7fd77a82"/>
                <w:id w:val="2120409338"/>
                <w:lock w:val="sdtLocked"/>
              </w:sdt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8F5910" w:rsidRDefault="00854ACB">
                    <w:pPr>
                      <w:jc w:val="right"/>
                    </w:pPr>
                    <w:r>
                      <w:t>80,108,790.43</w:t>
                    </w:r>
                  </w:p>
                </w:tc>
              </w:sdtContent>
            </w:sdt>
          </w:tr>
        </w:tbl>
        <w:p w:rsidR="008F5910" w:rsidRDefault="008A184A"/>
      </w:sdtContent>
    </w:sdt>
    <w:sdt>
      <w:sdtPr>
        <w:rPr>
          <w:rFonts w:ascii="宋体" w:hAnsi="宋体" w:cs="宋体" w:hint="eastAsia"/>
          <w:b w:val="0"/>
          <w:bCs w:val="0"/>
          <w:kern w:val="0"/>
          <w:szCs w:val="24"/>
        </w:rPr>
        <w:alias w:val="模块:短期薪酬列示"/>
        <w:tag w:val="_SEC_1cb33e613a2043aba490a4f493078cdf"/>
        <w:id w:val="-1294366427"/>
        <w:lock w:val="sdtLocked"/>
        <w:placeholder>
          <w:docPart w:val="GBC22222222222222222222222222222"/>
        </w:placeholder>
      </w:sdtPr>
      <w:sdtEndPr>
        <w:rPr>
          <w:rFonts w:hint="default"/>
          <w:szCs w:val="21"/>
        </w:rPr>
      </w:sdtEndPr>
      <w:sdtContent>
        <w:p w:rsidR="008F5910" w:rsidRDefault="00CA07ED">
          <w:pPr>
            <w:pStyle w:val="4"/>
            <w:numPr>
              <w:ilvl w:val="0"/>
              <w:numId w:val="103"/>
            </w:numPr>
          </w:pPr>
          <w:r>
            <w:rPr>
              <w:rFonts w:hint="eastAsia"/>
            </w:rPr>
            <w:t>短期薪酬列示：</w:t>
          </w:r>
        </w:p>
        <w:sdt>
          <w:sdtPr>
            <w:alias w:val="是否适用：短期薪酬列示[双击切换]"/>
            <w:tag w:val="_GBC_531fef0ef27e47ad98c1bb26abdf204f"/>
            <w:id w:val="1302655742"/>
            <w:lock w:val="sdtContentLocked"/>
            <w:placeholder>
              <w:docPart w:val="GBC22222222222222222222222222222"/>
            </w:placeholder>
          </w:sdtPr>
          <w:sdtContent>
            <w:p w:rsidR="008F5910" w:rsidRDefault="008A184A">
              <w:r>
                <w:fldChar w:fldCharType="begin"/>
              </w:r>
              <w:r w:rsidR="00854ACB">
                <w:instrText xml:space="preserve"> MACROBUTTON  SnrToggleCheckbox √适用 </w:instrText>
              </w:r>
              <w:r>
                <w:fldChar w:fldCharType="end"/>
              </w:r>
              <w:r>
                <w:fldChar w:fldCharType="begin"/>
              </w:r>
              <w:r w:rsidR="00854ACB">
                <w:instrText xml:space="preserve"> MACROBUTTON  SnrToggleCheckbox □不适用 </w:instrText>
              </w:r>
              <w:r>
                <w:fldChar w:fldCharType="end"/>
              </w:r>
            </w:p>
          </w:sdtContent>
        </w:sdt>
        <w:p w:rsidR="008F5910" w:rsidRDefault="00CA07ED">
          <w:pPr>
            <w:jc w:val="right"/>
            <w:rPr>
              <w:szCs w:val="21"/>
            </w:rPr>
          </w:pPr>
          <w:r>
            <w:rPr>
              <w:rFonts w:hint="eastAsia"/>
              <w:szCs w:val="21"/>
            </w:rPr>
            <w:t>单位：</w:t>
          </w:r>
          <w:sdt>
            <w:sdtPr>
              <w:rPr>
                <w:rFonts w:hint="eastAsia"/>
                <w:szCs w:val="21"/>
              </w:rPr>
              <w:alias w:val="单位：财务附注：短期薪酬"/>
              <w:tag w:val="_GBC_4710a4978b1b4a4bbcd5757aaf80b8d7"/>
              <w:id w:val="1579720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20430985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3"/>
            <w:gridCol w:w="1613"/>
            <w:gridCol w:w="1594"/>
            <w:gridCol w:w="1609"/>
            <w:gridCol w:w="1620"/>
          </w:tblGrid>
          <w:tr w:rsidR="00D52B07" w:rsidTr="00046283">
            <w:tc>
              <w:tcPr>
                <w:tcW w:w="1444" w:type="pct"/>
                <w:tcBorders>
                  <w:top w:val="single" w:sz="4" w:space="0" w:color="auto"/>
                  <w:left w:val="single" w:sz="4" w:space="0" w:color="auto"/>
                  <w:bottom w:val="single" w:sz="4" w:space="0" w:color="auto"/>
                  <w:right w:val="single" w:sz="4" w:space="0" w:color="auto"/>
                </w:tcBorders>
                <w:vAlign w:val="center"/>
              </w:tcPr>
              <w:p w:rsidR="00D52B07" w:rsidRDefault="00D52B07" w:rsidP="00046283">
                <w:pPr>
                  <w:autoSpaceDE w:val="0"/>
                  <w:autoSpaceDN w:val="0"/>
                  <w:adjustRightInd w:val="0"/>
                  <w:jc w:val="center"/>
                  <w:rPr>
                    <w:szCs w:val="21"/>
                  </w:rPr>
                </w:pPr>
                <w:r>
                  <w:rPr>
                    <w:rFonts w:hint="eastAsia"/>
                    <w:szCs w:val="21"/>
                  </w:rPr>
                  <w:t>项目</w:t>
                </w:r>
              </w:p>
            </w:tc>
            <w:tc>
              <w:tcPr>
                <w:tcW w:w="891" w:type="pct"/>
                <w:tcBorders>
                  <w:top w:val="single" w:sz="4" w:space="0" w:color="auto"/>
                  <w:left w:val="single" w:sz="4" w:space="0" w:color="auto"/>
                  <w:bottom w:val="single" w:sz="4" w:space="0" w:color="auto"/>
                  <w:right w:val="single" w:sz="4" w:space="0" w:color="auto"/>
                </w:tcBorders>
                <w:vAlign w:val="center"/>
              </w:tcPr>
              <w:p w:rsidR="00D52B07" w:rsidRDefault="00D52B07" w:rsidP="00046283">
                <w:pPr>
                  <w:autoSpaceDE w:val="0"/>
                  <w:autoSpaceDN w:val="0"/>
                  <w:adjustRightInd w:val="0"/>
                  <w:jc w:val="center"/>
                  <w:rPr>
                    <w:szCs w:val="21"/>
                  </w:rPr>
                </w:pPr>
                <w:r>
                  <w:rPr>
                    <w:rFonts w:hint="eastAsia"/>
                    <w:szCs w:val="21"/>
                  </w:rPr>
                  <w:t>期初余额</w:t>
                </w:r>
              </w:p>
            </w:tc>
            <w:tc>
              <w:tcPr>
                <w:tcW w:w="881" w:type="pct"/>
                <w:tcBorders>
                  <w:top w:val="single" w:sz="4" w:space="0" w:color="auto"/>
                  <w:left w:val="single" w:sz="4" w:space="0" w:color="auto"/>
                  <w:bottom w:val="single" w:sz="4" w:space="0" w:color="auto"/>
                  <w:right w:val="single" w:sz="4" w:space="0" w:color="auto"/>
                </w:tcBorders>
                <w:vAlign w:val="center"/>
              </w:tcPr>
              <w:p w:rsidR="00D52B07" w:rsidRDefault="00D52B07" w:rsidP="00046283">
                <w:pPr>
                  <w:jc w:val="center"/>
                </w:pPr>
                <w:r>
                  <w:rPr>
                    <w:rFonts w:hint="eastAsia"/>
                  </w:rPr>
                  <w:t>本期增加</w:t>
                </w:r>
              </w:p>
            </w:tc>
            <w:tc>
              <w:tcPr>
                <w:tcW w:w="889" w:type="pct"/>
                <w:tcBorders>
                  <w:top w:val="single" w:sz="4" w:space="0" w:color="auto"/>
                  <w:left w:val="single" w:sz="4" w:space="0" w:color="auto"/>
                  <w:bottom w:val="single" w:sz="4" w:space="0" w:color="auto"/>
                  <w:right w:val="single" w:sz="4" w:space="0" w:color="auto"/>
                </w:tcBorders>
                <w:vAlign w:val="center"/>
              </w:tcPr>
              <w:p w:rsidR="00D52B07" w:rsidRDefault="00D52B07" w:rsidP="00046283">
                <w:pPr>
                  <w:jc w:val="center"/>
                </w:pPr>
                <w:r>
                  <w:t>本期减少</w:t>
                </w:r>
              </w:p>
            </w:tc>
            <w:tc>
              <w:tcPr>
                <w:tcW w:w="895" w:type="pct"/>
                <w:tcBorders>
                  <w:top w:val="single" w:sz="4" w:space="0" w:color="auto"/>
                  <w:left w:val="single" w:sz="4" w:space="0" w:color="auto"/>
                  <w:bottom w:val="single" w:sz="4" w:space="0" w:color="auto"/>
                  <w:right w:val="single" w:sz="4" w:space="0" w:color="auto"/>
                </w:tcBorders>
                <w:vAlign w:val="center"/>
              </w:tcPr>
              <w:p w:rsidR="00D52B07" w:rsidRDefault="00D52B07" w:rsidP="00046283">
                <w:pPr>
                  <w:autoSpaceDE w:val="0"/>
                  <w:autoSpaceDN w:val="0"/>
                  <w:adjustRightInd w:val="0"/>
                  <w:jc w:val="center"/>
                  <w:rPr>
                    <w:szCs w:val="21"/>
                  </w:rPr>
                </w:pPr>
                <w:r>
                  <w:rPr>
                    <w:rFonts w:hint="eastAsia"/>
                    <w:szCs w:val="21"/>
                  </w:rPr>
                  <w:t>期末余额</w:t>
                </w:r>
              </w:p>
            </w:tc>
          </w:tr>
          <w:tr w:rsidR="00D52B07" w:rsidTr="00046283">
            <w:tc>
              <w:tcPr>
                <w:tcW w:w="1444" w:type="pct"/>
                <w:tcBorders>
                  <w:top w:val="single" w:sz="4" w:space="0" w:color="auto"/>
                  <w:left w:val="single" w:sz="4" w:space="0" w:color="auto"/>
                  <w:bottom w:val="single" w:sz="4" w:space="0" w:color="auto"/>
                  <w:right w:val="single" w:sz="4" w:space="0" w:color="auto"/>
                </w:tcBorders>
              </w:tcPr>
              <w:p w:rsidR="00D52B07" w:rsidRDefault="00D52B07" w:rsidP="00046283">
                <w:pPr>
                  <w:autoSpaceDE w:val="0"/>
                  <w:autoSpaceDN w:val="0"/>
                  <w:adjustRightInd w:val="0"/>
                  <w:rPr>
                    <w:szCs w:val="21"/>
                  </w:rPr>
                </w:pPr>
                <w:r>
                  <w:rPr>
                    <w:rFonts w:hint="eastAsia"/>
                    <w:szCs w:val="21"/>
                  </w:rPr>
                  <w:t>一、工资、奖金、津贴和补贴</w:t>
                </w:r>
              </w:p>
            </w:tc>
            <w:sdt>
              <w:sdtPr>
                <w:rPr>
                  <w:szCs w:val="21"/>
                </w:rPr>
                <w:alias w:val="应付工资、奖金、津贴和补贴账面余额"/>
                <w:tag w:val="_GBC_f01edde155784088bdb61067e16be35a"/>
                <w:id w:val="79578177"/>
                <w:lock w:val="sdtLocked"/>
              </w:sdtPr>
              <w:sdtContent>
                <w:tc>
                  <w:tcPr>
                    <w:tcW w:w="891"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szCs w:val="21"/>
                      </w:rPr>
                    </w:pPr>
                    <w:r>
                      <w:rPr>
                        <w:szCs w:val="21"/>
                      </w:rPr>
                      <w:t>30,665,070.31</w:t>
                    </w:r>
                  </w:p>
                </w:tc>
              </w:sdtContent>
            </w:sdt>
            <w:sdt>
              <w:sdtPr>
                <w:rPr>
                  <w:szCs w:val="21"/>
                </w:rPr>
                <w:alias w:val="应付工资、奖金、津贴和补贴增加额"/>
                <w:tag w:val="_GBC_05bd3a35ddc44539b592204ccc630672"/>
                <w:id w:val="79578178"/>
                <w:lock w:val="sdtLocked"/>
              </w:sdtPr>
              <w:sdtContent>
                <w:tc>
                  <w:tcPr>
                    <w:tcW w:w="881"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szCs w:val="21"/>
                      </w:rPr>
                    </w:pPr>
                    <w:r>
                      <w:rPr>
                        <w:szCs w:val="21"/>
                      </w:rPr>
                      <w:t>170,017,993.25</w:t>
                    </w:r>
                  </w:p>
                </w:tc>
              </w:sdtContent>
            </w:sdt>
            <w:sdt>
              <w:sdtPr>
                <w:rPr>
                  <w:szCs w:val="21"/>
                </w:rPr>
                <w:alias w:val="应付工资、奖金、津贴和补贴减少额"/>
                <w:tag w:val="_GBC_92254e1bca544d6488a1b62e62185fa0"/>
                <w:id w:val="79578179"/>
                <w:lock w:val="sdtLocked"/>
              </w:sdtPr>
              <w:sdtContent>
                <w:tc>
                  <w:tcPr>
                    <w:tcW w:w="889"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szCs w:val="21"/>
                      </w:rPr>
                    </w:pPr>
                    <w:r>
                      <w:rPr>
                        <w:szCs w:val="21"/>
                      </w:rPr>
                      <w:t>154,635,476.40</w:t>
                    </w:r>
                  </w:p>
                </w:tc>
              </w:sdtContent>
            </w:sdt>
            <w:sdt>
              <w:sdtPr>
                <w:rPr>
                  <w:szCs w:val="21"/>
                </w:rPr>
                <w:alias w:val="应付工资、奖金、津贴和补贴账面余额"/>
                <w:tag w:val="_GBC_3d13827ca3c241e2a8ec49fdebb03f16"/>
                <w:id w:val="79578180"/>
                <w:lock w:val="sdtLocked"/>
              </w:sdtPr>
              <w:sdtContent>
                <w:tc>
                  <w:tcPr>
                    <w:tcW w:w="895"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szCs w:val="21"/>
                      </w:rPr>
                    </w:pPr>
                    <w:r>
                      <w:rPr>
                        <w:szCs w:val="21"/>
                      </w:rPr>
                      <w:t>46,047,587.16</w:t>
                    </w:r>
                  </w:p>
                </w:tc>
              </w:sdtContent>
            </w:sdt>
          </w:tr>
          <w:tr w:rsidR="00D52B07" w:rsidTr="00046283">
            <w:tc>
              <w:tcPr>
                <w:tcW w:w="1444" w:type="pct"/>
                <w:tcBorders>
                  <w:top w:val="single" w:sz="4" w:space="0" w:color="auto"/>
                  <w:left w:val="single" w:sz="4" w:space="0" w:color="auto"/>
                  <w:bottom w:val="single" w:sz="4" w:space="0" w:color="auto"/>
                  <w:right w:val="single" w:sz="4" w:space="0" w:color="auto"/>
                </w:tcBorders>
              </w:tcPr>
              <w:p w:rsidR="00D52B07" w:rsidRDefault="00D52B07" w:rsidP="00046283">
                <w:pPr>
                  <w:autoSpaceDE w:val="0"/>
                  <w:autoSpaceDN w:val="0"/>
                  <w:adjustRightInd w:val="0"/>
                  <w:rPr>
                    <w:szCs w:val="21"/>
                  </w:rPr>
                </w:pPr>
                <w:r>
                  <w:rPr>
                    <w:rFonts w:hint="eastAsia"/>
                    <w:szCs w:val="21"/>
                  </w:rPr>
                  <w:t>二、职工福利费</w:t>
                </w:r>
              </w:p>
            </w:tc>
            <w:sdt>
              <w:sdtPr>
                <w:rPr>
                  <w:szCs w:val="21"/>
                </w:rPr>
                <w:alias w:val="应付职工福利费账面余额"/>
                <w:tag w:val="_GBC_f0a63045007d4415bfd72ce8349236a0"/>
                <w:id w:val="79578181"/>
                <w:lock w:val="sdtLocked"/>
                <w:showingPlcHdr/>
              </w:sdtPr>
              <w:sdtContent>
                <w:tc>
                  <w:tcPr>
                    <w:tcW w:w="891"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szCs w:val="21"/>
                      </w:rPr>
                    </w:pPr>
                    <w:r>
                      <w:rPr>
                        <w:szCs w:val="21"/>
                      </w:rPr>
                      <w:t xml:space="preserve">     </w:t>
                    </w:r>
                  </w:p>
                </w:tc>
              </w:sdtContent>
            </w:sdt>
            <w:sdt>
              <w:sdtPr>
                <w:rPr>
                  <w:szCs w:val="21"/>
                </w:rPr>
                <w:alias w:val="应付职工福利费增加额"/>
                <w:tag w:val="_GBC_14f1e4cd536e4aef82c707897d73e5b9"/>
                <w:id w:val="79578182"/>
                <w:lock w:val="sdtLocked"/>
              </w:sdtPr>
              <w:sdtContent>
                <w:tc>
                  <w:tcPr>
                    <w:tcW w:w="881"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szCs w:val="21"/>
                      </w:rPr>
                    </w:pPr>
                    <w:r>
                      <w:rPr>
                        <w:szCs w:val="21"/>
                      </w:rPr>
                      <w:t>12,053,901.79</w:t>
                    </w:r>
                  </w:p>
                </w:tc>
              </w:sdtContent>
            </w:sdt>
            <w:sdt>
              <w:sdtPr>
                <w:rPr>
                  <w:szCs w:val="21"/>
                </w:rPr>
                <w:alias w:val="应付职工福利费减少额"/>
                <w:tag w:val="_GBC_ce00b90f58df45c4a0ee8662663fa3c0"/>
                <w:id w:val="79578183"/>
                <w:lock w:val="sdtLocked"/>
              </w:sdtPr>
              <w:sdtContent>
                <w:tc>
                  <w:tcPr>
                    <w:tcW w:w="889"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szCs w:val="21"/>
                      </w:rPr>
                    </w:pPr>
                    <w:r>
                      <w:rPr>
                        <w:szCs w:val="21"/>
                      </w:rPr>
                      <w:t>12,053,901.79</w:t>
                    </w:r>
                  </w:p>
                </w:tc>
              </w:sdtContent>
            </w:sdt>
            <w:sdt>
              <w:sdtPr>
                <w:rPr>
                  <w:szCs w:val="21"/>
                </w:rPr>
                <w:alias w:val="应付职工福利费账面余额"/>
                <w:tag w:val="_GBC_be8502ac00fe481fa9104f42ae5efb6a"/>
                <w:id w:val="79578184"/>
                <w:lock w:val="sdtLocked"/>
              </w:sdtPr>
              <w:sdtContent>
                <w:tc>
                  <w:tcPr>
                    <w:tcW w:w="895"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szCs w:val="21"/>
                      </w:rPr>
                    </w:pPr>
                  </w:p>
                </w:tc>
              </w:sdtContent>
            </w:sdt>
          </w:tr>
          <w:tr w:rsidR="00D52B07" w:rsidTr="00046283">
            <w:tc>
              <w:tcPr>
                <w:tcW w:w="1444" w:type="pct"/>
                <w:tcBorders>
                  <w:top w:val="single" w:sz="4" w:space="0" w:color="auto"/>
                  <w:left w:val="single" w:sz="4" w:space="0" w:color="auto"/>
                  <w:bottom w:val="single" w:sz="4" w:space="0" w:color="auto"/>
                  <w:right w:val="single" w:sz="4" w:space="0" w:color="auto"/>
                </w:tcBorders>
              </w:tcPr>
              <w:p w:rsidR="00D52B07" w:rsidRDefault="00D52B07" w:rsidP="00046283">
                <w:pPr>
                  <w:autoSpaceDE w:val="0"/>
                  <w:autoSpaceDN w:val="0"/>
                  <w:adjustRightInd w:val="0"/>
                  <w:rPr>
                    <w:szCs w:val="21"/>
                  </w:rPr>
                </w:pPr>
                <w:r>
                  <w:rPr>
                    <w:rFonts w:hint="eastAsia"/>
                    <w:szCs w:val="21"/>
                  </w:rPr>
                  <w:t>三、社会保险费</w:t>
                </w:r>
              </w:p>
            </w:tc>
            <w:sdt>
              <w:sdtPr>
                <w:rPr>
                  <w:szCs w:val="21"/>
                </w:rPr>
                <w:alias w:val="应付社会保险费账面余额"/>
                <w:tag w:val="_GBC_97d52c5371d04aa4b2a471ad0a835e8b"/>
                <w:id w:val="79578185"/>
                <w:lock w:val="sdtLocked"/>
              </w:sdtPr>
              <w:sdtContent>
                <w:tc>
                  <w:tcPr>
                    <w:tcW w:w="891"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szCs w:val="21"/>
                      </w:rPr>
                    </w:pPr>
                    <w:r>
                      <w:rPr>
                        <w:szCs w:val="21"/>
                      </w:rPr>
                      <w:t>997,256.07</w:t>
                    </w:r>
                  </w:p>
                </w:tc>
              </w:sdtContent>
            </w:sdt>
            <w:sdt>
              <w:sdtPr>
                <w:rPr>
                  <w:szCs w:val="21"/>
                </w:rPr>
                <w:alias w:val="应付社会保险费增加额"/>
                <w:tag w:val="_GBC_e72e123762d14933b719c3f054855624"/>
                <w:id w:val="79578186"/>
                <w:lock w:val="sdtLocked"/>
              </w:sdtPr>
              <w:sdtContent>
                <w:tc>
                  <w:tcPr>
                    <w:tcW w:w="881"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szCs w:val="21"/>
                      </w:rPr>
                    </w:pPr>
                    <w:r>
                      <w:rPr>
                        <w:szCs w:val="21"/>
                      </w:rPr>
                      <w:t>12,266,141.29</w:t>
                    </w:r>
                  </w:p>
                </w:tc>
              </w:sdtContent>
            </w:sdt>
            <w:sdt>
              <w:sdtPr>
                <w:rPr>
                  <w:szCs w:val="21"/>
                </w:rPr>
                <w:alias w:val="应付社会保险费减少额"/>
                <w:tag w:val="_GBC_4e17d4e9c3f74b8aa3420996ee96cdb9"/>
                <w:id w:val="79578187"/>
                <w:lock w:val="sdtLocked"/>
              </w:sdtPr>
              <w:sdtContent>
                <w:tc>
                  <w:tcPr>
                    <w:tcW w:w="889"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szCs w:val="21"/>
                      </w:rPr>
                    </w:pPr>
                    <w:r>
                      <w:rPr>
                        <w:szCs w:val="21"/>
                      </w:rPr>
                      <w:t>12,111,505.08</w:t>
                    </w:r>
                  </w:p>
                </w:tc>
              </w:sdtContent>
            </w:sdt>
            <w:sdt>
              <w:sdtPr>
                <w:rPr>
                  <w:szCs w:val="21"/>
                </w:rPr>
                <w:alias w:val="应付社会保险费账面余额"/>
                <w:tag w:val="_GBC_96479dbc7a194a16a8398974d007a518"/>
                <w:id w:val="79578188"/>
                <w:lock w:val="sdtLocked"/>
              </w:sdtPr>
              <w:sdtContent>
                <w:tc>
                  <w:tcPr>
                    <w:tcW w:w="895"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szCs w:val="21"/>
                      </w:rPr>
                    </w:pPr>
                    <w:r>
                      <w:rPr>
                        <w:szCs w:val="21"/>
                      </w:rPr>
                      <w:t>1,151,892.28</w:t>
                    </w:r>
                  </w:p>
                </w:tc>
              </w:sdtContent>
            </w:sdt>
          </w:tr>
          <w:tr w:rsidR="00D52B07" w:rsidTr="00046283">
            <w:tc>
              <w:tcPr>
                <w:tcW w:w="1444" w:type="pct"/>
                <w:tcBorders>
                  <w:top w:val="single" w:sz="4" w:space="0" w:color="auto"/>
                  <w:left w:val="single" w:sz="4" w:space="0" w:color="auto"/>
                  <w:bottom w:val="single" w:sz="4" w:space="0" w:color="auto"/>
                  <w:right w:val="single" w:sz="4" w:space="0" w:color="auto"/>
                </w:tcBorders>
              </w:tcPr>
              <w:p w:rsidR="00D52B07" w:rsidRDefault="00D52B07" w:rsidP="00046283">
                <w:pPr>
                  <w:rPr>
                    <w:color w:val="008000"/>
                    <w:szCs w:val="21"/>
                  </w:rPr>
                </w:pPr>
                <w:r>
                  <w:rPr>
                    <w:rFonts w:hint="eastAsia"/>
                    <w:szCs w:val="21"/>
                  </w:rPr>
                  <w:t>其中：</w:t>
                </w:r>
                <w:r>
                  <w:rPr>
                    <w:szCs w:val="21"/>
                  </w:rPr>
                  <w:t>医疗保险费</w:t>
                </w:r>
              </w:p>
            </w:tc>
            <w:sdt>
              <w:sdtPr>
                <w:rPr>
                  <w:szCs w:val="21"/>
                </w:rPr>
                <w:alias w:val="应付医疗保险费账面余额"/>
                <w:tag w:val="_GBC_65cec3a316604df2aab8f9bf96a6616f"/>
                <w:id w:val="79578189"/>
                <w:lock w:val="sdtLocked"/>
              </w:sdtPr>
              <w:sdtContent>
                <w:tc>
                  <w:tcPr>
                    <w:tcW w:w="891"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szCs w:val="21"/>
                      </w:rPr>
                    </w:pPr>
                    <w:r>
                      <w:rPr>
                        <w:szCs w:val="21"/>
                      </w:rPr>
                      <w:t>830,260.19</w:t>
                    </w:r>
                  </w:p>
                </w:tc>
              </w:sdtContent>
            </w:sdt>
            <w:sdt>
              <w:sdtPr>
                <w:rPr>
                  <w:szCs w:val="21"/>
                </w:rPr>
                <w:alias w:val="应付医疗保险费增加额"/>
                <w:tag w:val="_GBC_e60f8816a858495eb45cd9a297b9b8fe"/>
                <w:id w:val="79578190"/>
                <w:lock w:val="sdtLocked"/>
              </w:sdtPr>
              <w:sdtContent>
                <w:tc>
                  <w:tcPr>
                    <w:tcW w:w="881"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szCs w:val="21"/>
                      </w:rPr>
                    </w:pPr>
                    <w:r>
                      <w:rPr>
                        <w:szCs w:val="21"/>
                      </w:rPr>
                      <w:t>8,918,683.17</w:t>
                    </w:r>
                  </w:p>
                </w:tc>
              </w:sdtContent>
            </w:sdt>
            <w:sdt>
              <w:sdtPr>
                <w:rPr>
                  <w:szCs w:val="21"/>
                </w:rPr>
                <w:alias w:val="应付医疗保险费减少额"/>
                <w:tag w:val="_GBC_abb4c339f06141958d87fadefb1e4e3e"/>
                <w:id w:val="79578191"/>
                <w:lock w:val="sdtLocked"/>
              </w:sdtPr>
              <w:sdtContent>
                <w:tc>
                  <w:tcPr>
                    <w:tcW w:w="889"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szCs w:val="21"/>
                      </w:rPr>
                    </w:pPr>
                    <w:r>
                      <w:rPr>
                        <w:szCs w:val="21"/>
                      </w:rPr>
                      <w:t>8,729,467.22</w:t>
                    </w:r>
                  </w:p>
                </w:tc>
              </w:sdtContent>
            </w:sdt>
            <w:sdt>
              <w:sdtPr>
                <w:rPr>
                  <w:szCs w:val="21"/>
                </w:rPr>
                <w:alias w:val="应付医疗保险费账面余额"/>
                <w:tag w:val="_GBC_547e384d1a354665949c6c9f78db08af"/>
                <w:id w:val="79578192"/>
                <w:lock w:val="sdtLocked"/>
              </w:sdtPr>
              <w:sdtContent>
                <w:tc>
                  <w:tcPr>
                    <w:tcW w:w="895"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szCs w:val="21"/>
                      </w:rPr>
                    </w:pPr>
                    <w:r>
                      <w:rPr>
                        <w:szCs w:val="21"/>
                      </w:rPr>
                      <w:t>1,019,476.14</w:t>
                    </w:r>
                  </w:p>
                </w:tc>
              </w:sdtContent>
            </w:sdt>
          </w:tr>
          <w:tr w:rsidR="00D52B07" w:rsidTr="00046283">
            <w:tc>
              <w:tcPr>
                <w:tcW w:w="1444" w:type="pct"/>
                <w:tcBorders>
                  <w:top w:val="single" w:sz="4" w:space="0" w:color="auto"/>
                  <w:left w:val="single" w:sz="4" w:space="0" w:color="auto"/>
                  <w:bottom w:val="single" w:sz="4" w:space="0" w:color="auto"/>
                  <w:right w:val="single" w:sz="4" w:space="0" w:color="auto"/>
                </w:tcBorders>
              </w:tcPr>
              <w:p w:rsidR="00D52B07" w:rsidRDefault="00D52B07" w:rsidP="00046283">
                <w:pPr>
                  <w:ind w:firstLineChars="300" w:firstLine="630"/>
                  <w:rPr>
                    <w:szCs w:val="21"/>
                  </w:rPr>
                </w:pPr>
                <w:r>
                  <w:rPr>
                    <w:rFonts w:hint="eastAsia"/>
                    <w:szCs w:val="21"/>
                  </w:rPr>
                  <w:t>工伤保险费</w:t>
                </w:r>
              </w:p>
            </w:tc>
            <w:sdt>
              <w:sdtPr>
                <w:rPr>
                  <w:szCs w:val="21"/>
                </w:rPr>
                <w:alias w:val="应付工伤保险费账面余额"/>
                <w:tag w:val="_GBC_cb18fcafeae44497a1334e57fdc8e44e"/>
                <w:id w:val="79578193"/>
                <w:lock w:val="sdtLocked"/>
              </w:sdtPr>
              <w:sdtContent>
                <w:tc>
                  <w:tcPr>
                    <w:tcW w:w="891"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szCs w:val="21"/>
                      </w:rPr>
                    </w:pPr>
                    <w:r>
                      <w:rPr>
                        <w:szCs w:val="21"/>
                      </w:rPr>
                      <w:t>92,227.42</w:t>
                    </w:r>
                  </w:p>
                </w:tc>
              </w:sdtContent>
            </w:sdt>
            <w:sdt>
              <w:sdtPr>
                <w:rPr>
                  <w:szCs w:val="21"/>
                </w:rPr>
                <w:alias w:val="应付工伤保险费增加额"/>
                <w:tag w:val="_GBC_8987822dbff348e892eb37f659b7b599"/>
                <w:id w:val="79578194"/>
                <w:lock w:val="sdtLocked"/>
              </w:sdtPr>
              <w:sdtContent>
                <w:tc>
                  <w:tcPr>
                    <w:tcW w:w="881"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szCs w:val="21"/>
                      </w:rPr>
                    </w:pPr>
                    <w:r>
                      <w:rPr>
                        <w:szCs w:val="21"/>
                      </w:rPr>
                      <w:t>2,718,869.96</w:t>
                    </w:r>
                  </w:p>
                </w:tc>
              </w:sdtContent>
            </w:sdt>
            <w:sdt>
              <w:sdtPr>
                <w:rPr>
                  <w:szCs w:val="21"/>
                </w:rPr>
                <w:alias w:val="应付工伤保险费减少额"/>
                <w:tag w:val="_GBC_bcb815b9c0744563bc2831b8f94170f5"/>
                <w:id w:val="79578195"/>
                <w:lock w:val="sdtLocked"/>
              </w:sdtPr>
              <w:sdtContent>
                <w:tc>
                  <w:tcPr>
                    <w:tcW w:w="889"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szCs w:val="21"/>
                      </w:rPr>
                    </w:pPr>
                    <w:r>
                      <w:rPr>
                        <w:szCs w:val="21"/>
                      </w:rPr>
                      <w:t>2,744,875.50</w:t>
                    </w:r>
                  </w:p>
                </w:tc>
              </w:sdtContent>
            </w:sdt>
            <w:sdt>
              <w:sdtPr>
                <w:rPr>
                  <w:szCs w:val="21"/>
                </w:rPr>
                <w:alias w:val="应付工伤保险费账面余额"/>
                <w:tag w:val="_GBC_ab64f5fbec284656a88ef54601a02f5e"/>
                <w:id w:val="79578196"/>
                <w:lock w:val="sdtLocked"/>
              </w:sdtPr>
              <w:sdtContent>
                <w:tc>
                  <w:tcPr>
                    <w:tcW w:w="895"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szCs w:val="21"/>
                      </w:rPr>
                    </w:pPr>
                    <w:r>
                      <w:rPr>
                        <w:szCs w:val="21"/>
                      </w:rPr>
                      <w:t>66,221.88</w:t>
                    </w:r>
                  </w:p>
                </w:tc>
              </w:sdtContent>
            </w:sdt>
          </w:tr>
          <w:tr w:rsidR="00D52B07" w:rsidTr="00046283">
            <w:tc>
              <w:tcPr>
                <w:tcW w:w="1444" w:type="pct"/>
                <w:tcBorders>
                  <w:top w:val="single" w:sz="4" w:space="0" w:color="auto"/>
                  <w:left w:val="single" w:sz="4" w:space="0" w:color="auto"/>
                  <w:bottom w:val="single" w:sz="4" w:space="0" w:color="auto"/>
                  <w:right w:val="single" w:sz="4" w:space="0" w:color="auto"/>
                </w:tcBorders>
              </w:tcPr>
              <w:p w:rsidR="00D52B07" w:rsidRDefault="00D52B07" w:rsidP="00046283">
                <w:pPr>
                  <w:ind w:firstLineChars="300" w:firstLine="630"/>
                  <w:rPr>
                    <w:szCs w:val="21"/>
                  </w:rPr>
                </w:pPr>
                <w:r>
                  <w:rPr>
                    <w:rFonts w:hint="eastAsia"/>
                    <w:szCs w:val="21"/>
                  </w:rPr>
                  <w:t>生育保险费</w:t>
                </w:r>
              </w:p>
            </w:tc>
            <w:sdt>
              <w:sdtPr>
                <w:rPr>
                  <w:szCs w:val="21"/>
                </w:rPr>
                <w:alias w:val="应付生育保险费账面余额"/>
                <w:tag w:val="_GBC_c87c1102210146cdbed6c9898bbee765"/>
                <w:id w:val="79578197"/>
                <w:lock w:val="sdtLocked"/>
              </w:sdtPr>
              <w:sdtContent>
                <w:tc>
                  <w:tcPr>
                    <w:tcW w:w="891"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szCs w:val="21"/>
                      </w:rPr>
                    </w:pPr>
                    <w:r>
                      <w:rPr>
                        <w:szCs w:val="21"/>
                      </w:rPr>
                      <w:t>74,768.46</w:t>
                    </w:r>
                  </w:p>
                </w:tc>
              </w:sdtContent>
            </w:sdt>
            <w:sdt>
              <w:sdtPr>
                <w:rPr>
                  <w:szCs w:val="21"/>
                </w:rPr>
                <w:alias w:val="应付生育保险费增加额"/>
                <w:tag w:val="_GBC_df6ec0b6cac94245b894ccf71bb311c4"/>
                <w:id w:val="79578198"/>
                <w:lock w:val="sdtLocked"/>
              </w:sdtPr>
              <w:sdtContent>
                <w:tc>
                  <w:tcPr>
                    <w:tcW w:w="881"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szCs w:val="21"/>
                      </w:rPr>
                    </w:pPr>
                    <w:r>
                      <w:rPr>
                        <w:szCs w:val="21"/>
                      </w:rPr>
                      <w:t>628,588.16</w:t>
                    </w:r>
                  </w:p>
                </w:tc>
              </w:sdtContent>
            </w:sdt>
            <w:sdt>
              <w:sdtPr>
                <w:rPr>
                  <w:szCs w:val="21"/>
                </w:rPr>
                <w:alias w:val="应付生育保险费减少额"/>
                <w:tag w:val="_GBC_54ff9e15d960417db58d61355fb634d4"/>
                <w:id w:val="79578199"/>
                <w:lock w:val="sdtLocked"/>
              </w:sdtPr>
              <w:sdtContent>
                <w:tc>
                  <w:tcPr>
                    <w:tcW w:w="889"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szCs w:val="21"/>
                      </w:rPr>
                    </w:pPr>
                    <w:r>
                      <w:rPr>
                        <w:szCs w:val="21"/>
                      </w:rPr>
                      <w:t>637,162.36</w:t>
                    </w:r>
                  </w:p>
                </w:tc>
              </w:sdtContent>
            </w:sdt>
            <w:sdt>
              <w:sdtPr>
                <w:rPr>
                  <w:szCs w:val="21"/>
                </w:rPr>
                <w:alias w:val="应付生育保险费账面余额"/>
                <w:tag w:val="_GBC_e64a82b8dc144c229455d6c5551ad2e2"/>
                <w:id w:val="79578200"/>
                <w:lock w:val="sdtLocked"/>
              </w:sdtPr>
              <w:sdtContent>
                <w:tc>
                  <w:tcPr>
                    <w:tcW w:w="895"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szCs w:val="21"/>
                      </w:rPr>
                    </w:pPr>
                    <w:r>
                      <w:rPr>
                        <w:szCs w:val="21"/>
                      </w:rPr>
                      <w:t>66,194.26</w:t>
                    </w:r>
                  </w:p>
                </w:tc>
              </w:sdtContent>
            </w:sdt>
          </w:tr>
          <w:tr w:rsidR="00D52B07" w:rsidTr="00046283">
            <w:tc>
              <w:tcPr>
                <w:tcW w:w="1444" w:type="pct"/>
                <w:tcBorders>
                  <w:top w:val="single" w:sz="4" w:space="0" w:color="auto"/>
                  <w:left w:val="single" w:sz="4" w:space="0" w:color="auto"/>
                  <w:bottom w:val="single" w:sz="4" w:space="0" w:color="auto"/>
                  <w:right w:val="single" w:sz="4" w:space="0" w:color="auto"/>
                </w:tcBorders>
              </w:tcPr>
              <w:p w:rsidR="00D52B07" w:rsidRDefault="00D52B07" w:rsidP="00046283">
                <w:pPr>
                  <w:autoSpaceDE w:val="0"/>
                  <w:autoSpaceDN w:val="0"/>
                  <w:adjustRightInd w:val="0"/>
                  <w:rPr>
                    <w:szCs w:val="21"/>
                  </w:rPr>
                </w:pPr>
                <w:r>
                  <w:rPr>
                    <w:rFonts w:hint="eastAsia"/>
                    <w:szCs w:val="21"/>
                  </w:rPr>
                  <w:t>四、住房公积金</w:t>
                </w:r>
              </w:p>
            </w:tc>
            <w:sdt>
              <w:sdtPr>
                <w:rPr>
                  <w:szCs w:val="21"/>
                </w:rPr>
                <w:alias w:val="应付住房公积金账面余额"/>
                <w:tag w:val="_GBC_b952c1ce7b264c9695898b501aa83cc3"/>
                <w:id w:val="79578201"/>
                <w:lock w:val="sdtLocked"/>
              </w:sdtPr>
              <w:sdtContent>
                <w:tc>
                  <w:tcPr>
                    <w:tcW w:w="891"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szCs w:val="21"/>
                      </w:rPr>
                    </w:pPr>
                    <w:r>
                      <w:rPr>
                        <w:szCs w:val="21"/>
                      </w:rPr>
                      <w:t>1,492,432.25</w:t>
                    </w:r>
                  </w:p>
                </w:tc>
              </w:sdtContent>
            </w:sdt>
            <w:sdt>
              <w:sdtPr>
                <w:rPr>
                  <w:szCs w:val="21"/>
                </w:rPr>
                <w:alias w:val="应付住房公积金增加额"/>
                <w:tag w:val="_GBC_4d73a4c296614c52a27032a5062349eb"/>
                <w:id w:val="79578202"/>
                <w:lock w:val="sdtLocked"/>
              </w:sdtPr>
              <w:sdtContent>
                <w:tc>
                  <w:tcPr>
                    <w:tcW w:w="881"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szCs w:val="21"/>
                      </w:rPr>
                    </w:pPr>
                    <w:r>
                      <w:rPr>
                        <w:szCs w:val="21"/>
                      </w:rPr>
                      <w:t>9,657,225.93</w:t>
                    </w:r>
                  </w:p>
                </w:tc>
              </w:sdtContent>
            </w:sdt>
            <w:sdt>
              <w:sdtPr>
                <w:rPr>
                  <w:szCs w:val="21"/>
                </w:rPr>
                <w:alias w:val="应付住房公积金减少额"/>
                <w:tag w:val="_GBC_f7bf6d121c65476fbb5e7bad17d9091d"/>
                <w:id w:val="79578203"/>
                <w:lock w:val="sdtLocked"/>
              </w:sdtPr>
              <w:sdtContent>
                <w:tc>
                  <w:tcPr>
                    <w:tcW w:w="889"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szCs w:val="21"/>
                      </w:rPr>
                    </w:pPr>
                    <w:r>
                      <w:rPr>
                        <w:szCs w:val="21"/>
                      </w:rPr>
                      <w:t>8,936,568.97</w:t>
                    </w:r>
                  </w:p>
                </w:tc>
              </w:sdtContent>
            </w:sdt>
            <w:sdt>
              <w:sdtPr>
                <w:rPr>
                  <w:szCs w:val="21"/>
                </w:rPr>
                <w:alias w:val="应付住房公积金账面余额"/>
                <w:tag w:val="_GBC_3740075d12e54b15b7bb21675b5d741a"/>
                <w:id w:val="79578204"/>
                <w:lock w:val="sdtLocked"/>
              </w:sdtPr>
              <w:sdtContent>
                <w:tc>
                  <w:tcPr>
                    <w:tcW w:w="895"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szCs w:val="21"/>
                      </w:rPr>
                    </w:pPr>
                    <w:r>
                      <w:rPr>
                        <w:szCs w:val="21"/>
                      </w:rPr>
                      <w:t>2,213,089.21</w:t>
                    </w:r>
                  </w:p>
                </w:tc>
              </w:sdtContent>
            </w:sdt>
          </w:tr>
          <w:tr w:rsidR="00D52B07" w:rsidTr="00046283">
            <w:tc>
              <w:tcPr>
                <w:tcW w:w="1444" w:type="pct"/>
                <w:tcBorders>
                  <w:top w:val="single" w:sz="4" w:space="0" w:color="auto"/>
                  <w:left w:val="single" w:sz="4" w:space="0" w:color="auto"/>
                  <w:bottom w:val="single" w:sz="4" w:space="0" w:color="auto"/>
                  <w:right w:val="single" w:sz="4" w:space="0" w:color="auto"/>
                </w:tcBorders>
              </w:tcPr>
              <w:p w:rsidR="00D52B07" w:rsidRDefault="00D52B07" w:rsidP="00046283">
                <w:pPr>
                  <w:autoSpaceDE w:val="0"/>
                  <w:autoSpaceDN w:val="0"/>
                  <w:adjustRightInd w:val="0"/>
                  <w:rPr>
                    <w:szCs w:val="21"/>
                  </w:rPr>
                </w:pPr>
                <w:r>
                  <w:rPr>
                    <w:rFonts w:hint="eastAsia"/>
                    <w:szCs w:val="21"/>
                  </w:rPr>
                  <w:t>五、工会经费和职工教育经费</w:t>
                </w:r>
              </w:p>
            </w:tc>
            <w:sdt>
              <w:sdtPr>
                <w:rPr>
                  <w:szCs w:val="21"/>
                </w:rPr>
                <w:alias w:val="应付工会经费和职工教育经费"/>
                <w:tag w:val="_GBC_07351df68bc74d0ab47ce5aba1b3c63d"/>
                <w:id w:val="79578205"/>
                <w:lock w:val="sdtLocked"/>
              </w:sdtPr>
              <w:sdtContent>
                <w:tc>
                  <w:tcPr>
                    <w:tcW w:w="891"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szCs w:val="21"/>
                      </w:rPr>
                    </w:pPr>
                    <w:r>
                      <w:rPr>
                        <w:szCs w:val="21"/>
                      </w:rPr>
                      <w:t>6,397,260.24</w:t>
                    </w:r>
                  </w:p>
                </w:tc>
              </w:sdtContent>
            </w:sdt>
            <w:sdt>
              <w:sdtPr>
                <w:rPr>
                  <w:szCs w:val="21"/>
                </w:rPr>
                <w:alias w:val="应付工会经费和职工教育经费增加额"/>
                <w:tag w:val="_GBC_f4ecddf11c62427d899a858febd3a220"/>
                <w:id w:val="79578206"/>
                <w:lock w:val="sdtLocked"/>
              </w:sdtPr>
              <w:sdtContent>
                <w:tc>
                  <w:tcPr>
                    <w:tcW w:w="881"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szCs w:val="21"/>
                      </w:rPr>
                    </w:pPr>
                    <w:r>
                      <w:rPr>
                        <w:szCs w:val="21"/>
                      </w:rPr>
                      <w:t>7,242,503.79</w:t>
                    </w:r>
                  </w:p>
                </w:tc>
              </w:sdtContent>
            </w:sdt>
            <w:sdt>
              <w:sdtPr>
                <w:rPr>
                  <w:szCs w:val="21"/>
                </w:rPr>
                <w:alias w:val="应付工会经费和职工教育经费减少额"/>
                <w:tag w:val="_GBC_8d09bcae51004387b689bd7d70efd384"/>
                <w:id w:val="79578207"/>
                <w:lock w:val="sdtLocked"/>
              </w:sdtPr>
              <w:sdtContent>
                <w:tc>
                  <w:tcPr>
                    <w:tcW w:w="889"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szCs w:val="21"/>
                      </w:rPr>
                    </w:pPr>
                    <w:r>
                      <w:rPr>
                        <w:szCs w:val="21"/>
                      </w:rPr>
                      <w:t>5,720,824.53</w:t>
                    </w:r>
                  </w:p>
                </w:tc>
              </w:sdtContent>
            </w:sdt>
            <w:sdt>
              <w:sdtPr>
                <w:rPr>
                  <w:szCs w:val="21"/>
                </w:rPr>
                <w:alias w:val="应付工会经费和职工教育经费"/>
                <w:tag w:val="_GBC_0ba18d69d0bb498bbef6683b1c2dd7e6"/>
                <w:id w:val="79578208"/>
                <w:lock w:val="sdtLocked"/>
              </w:sdtPr>
              <w:sdtContent>
                <w:tc>
                  <w:tcPr>
                    <w:tcW w:w="895"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szCs w:val="21"/>
                      </w:rPr>
                    </w:pPr>
                    <w:r>
                      <w:rPr>
                        <w:szCs w:val="21"/>
                      </w:rPr>
                      <w:t>7,918,939.50</w:t>
                    </w:r>
                  </w:p>
                </w:tc>
              </w:sdtContent>
            </w:sdt>
          </w:tr>
          <w:tr w:rsidR="00D52B07" w:rsidTr="00046283">
            <w:tc>
              <w:tcPr>
                <w:tcW w:w="1444" w:type="pct"/>
                <w:tcBorders>
                  <w:top w:val="single" w:sz="4" w:space="0" w:color="auto"/>
                  <w:left w:val="single" w:sz="4" w:space="0" w:color="auto"/>
                  <w:bottom w:val="single" w:sz="4" w:space="0" w:color="auto"/>
                  <w:right w:val="single" w:sz="4" w:space="0" w:color="auto"/>
                </w:tcBorders>
              </w:tcPr>
              <w:p w:rsidR="00D52B07" w:rsidRDefault="00D52B07" w:rsidP="00046283">
                <w:pPr>
                  <w:autoSpaceDE w:val="0"/>
                  <w:autoSpaceDN w:val="0"/>
                  <w:adjustRightInd w:val="0"/>
                  <w:rPr>
                    <w:szCs w:val="21"/>
                  </w:rPr>
                </w:pPr>
                <w:r>
                  <w:rPr>
                    <w:rFonts w:hint="eastAsia"/>
                    <w:szCs w:val="21"/>
                  </w:rPr>
                  <w:t>六、短期带薪缺勤</w:t>
                </w:r>
              </w:p>
            </w:tc>
            <w:sdt>
              <w:sdtPr>
                <w:rPr>
                  <w:szCs w:val="21"/>
                </w:rPr>
                <w:alias w:val="应付短期带薪缺勤"/>
                <w:tag w:val="_GBC_032e37107ce8444b99deafdfa130f49d"/>
                <w:id w:val="79578209"/>
                <w:lock w:val="sdtLocked"/>
                <w:showingPlcHdr/>
              </w:sdtPr>
              <w:sdtContent>
                <w:tc>
                  <w:tcPr>
                    <w:tcW w:w="891"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color w:val="000000" w:themeColor="text1"/>
                        <w:szCs w:val="21"/>
                      </w:rPr>
                    </w:pPr>
                    <w:r>
                      <w:rPr>
                        <w:szCs w:val="21"/>
                      </w:rPr>
                      <w:t xml:space="preserve">     </w:t>
                    </w:r>
                  </w:p>
                </w:tc>
              </w:sdtContent>
            </w:sdt>
            <w:sdt>
              <w:sdtPr>
                <w:rPr>
                  <w:color w:val="000000" w:themeColor="text1"/>
                  <w:szCs w:val="21"/>
                </w:rPr>
                <w:alias w:val="应付短期带薪缺勤本期增加额"/>
                <w:tag w:val="_GBC_6e7616596ddc493fba10f3a179ec89f0"/>
                <w:id w:val="79578210"/>
                <w:lock w:val="sdtLocked"/>
                <w:showingPlcHdr/>
              </w:sdtPr>
              <w:sdtContent>
                <w:tc>
                  <w:tcPr>
                    <w:tcW w:w="881"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color w:val="000000" w:themeColor="text1"/>
                        <w:szCs w:val="21"/>
                      </w:rPr>
                    </w:pPr>
                    <w:r>
                      <w:rPr>
                        <w:color w:val="000000" w:themeColor="text1"/>
                        <w:szCs w:val="21"/>
                      </w:rPr>
                      <w:t xml:space="preserve">     </w:t>
                    </w:r>
                  </w:p>
                </w:tc>
              </w:sdtContent>
            </w:sdt>
            <w:sdt>
              <w:sdtPr>
                <w:rPr>
                  <w:szCs w:val="21"/>
                </w:rPr>
                <w:alias w:val="应付短期带薪缺勤本期减少额"/>
                <w:tag w:val="_GBC_c7d37c41cacd46e4b8838ca4b2057445"/>
                <w:id w:val="79578211"/>
                <w:lock w:val="sdtLocked"/>
                <w:showingPlcHdr/>
              </w:sdtPr>
              <w:sdtContent>
                <w:tc>
                  <w:tcPr>
                    <w:tcW w:w="889"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szCs w:val="21"/>
                      </w:rPr>
                    </w:pPr>
                    <w:r>
                      <w:rPr>
                        <w:szCs w:val="21"/>
                      </w:rPr>
                      <w:t xml:space="preserve">     </w:t>
                    </w:r>
                  </w:p>
                </w:tc>
              </w:sdtContent>
            </w:sdt>
            <w:sdt>
              <w:sdtPr>
                <w:rPr>
                  <w:szCs w:val="21"/>
                </w:rPr>
                <w:alias w:val="应付短期带薪缺勤"/>
                <w:tag w:val="_GBC_7a496a51e503415db180ab43f6525287"/>
                <w:id w:val="79578212"/>
                <w:lock w:val="sdtLocked"/>
                <w:showingPlcHdr/>
              </w:sdtPr>
              <w:sdtContent>
                <w:tc>
                  <w:tcPr>
                    <w:tcW w:w="895"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color w:val="000000" w:themeColor="text1"/>
                        <w:szCs w:val="21"/>
                      </w:rPr>
                    </w:pPr>
                    <w:r>
                      <w:rPr>
                        <w:szCs w:val="21"/>
                      </w:rPr>
                      <w:t xml:space="preserve">     </w:t>
                    </w:r>
                  </w:p>
                </w:tc>
              </w:sdtContent>
            </w:sdt>
          </w:tr>
          <w:tr w:rsidR="00D52B07" w:rsidTr="00046283">
            <w:tc>
              <w:tcPr>
                <w:tcW w:w="1444" w:type="pct"/>
                <w:tcBorders>
                  <w:top w:val="single" w:sz="4" w:space="0" w:color="auto"/>
                  <w:left w:val="single" w:sz="4" w:space="0" w:color="auto"/>
                  <w:bottom w:val="single" w:sz="4" w:space="0" w:color="auto"/>
                  <w:right w:val="single" w:sz="4" w:space="0" w:color="auto"/>
                </w:tcBorders>
              </w:tcPr>
              <w:p w:rsidR="00D52B07" w:rsidRDefault="00D52B07" w:rsidP="00046283">
                <w:pPr>
                  <w:autoSpaceDE w:val="0"/>
                  <w:autoSpaceDN w:val="0"/>
                  <w:adjustRightInd w:val="0"/>
                  <w:rPr>
                    <w:szCs w:val="21"/>
                  </w:rPr>
                </w:pPr>
                <w:r>
                  <w:rPr>
                    <w:rFonts w:hint="eastAsia"/>
                    <w:szCs w:val="21"/>
                  </w:rPr>
                  <w:t>七、短期利润分享计划</w:t>
                </w:r>
              </w:p>
            </w:tc>
            <w:sdt>
              <w:sdtPr>
                <w:rPr>
                  <w:szCs w:val="21"/>
                </w:rPr>
                <w:alias w:val="应付短期利润分享计划"/>
                <w:tag w:val="_GBC_e4145edbb450481db13757cd7764a155"/>
                <w:id w:val="79578213"/>
                <w:lock w:val="sdtLocked"/>
              </w:sdtPr>
              <w:sdtContent>
                <w:tc>
                  <w:tcPr>
                    <w:tcW w:w="891"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szCs w:val="21"/>
                      </w:rPr>
                    </w:pPr>
                    <w:r>
                      <w:rPr>
                        <w:szCs w:val="21"/>
                      </w:rPr>
                      <w:t>17,285,566.35</w:t>
                    </w:r>
                  </w:p>
                </w:tc>
              </w:sdtContent>
            </w:sdt>
            <w:sdt>
              <w:sdtPr>
                <w:rPr>
                  <w:szCs w:val="21"/>
                </w:rPr>
                <w:alias w:val="短期利润分享计划本期增加额"/>
                <w:tag w:val="_GBC_57c349d2a10849b68fdfc2949f8cfe53"/>
                <w:id w:val="79578214"/>
                <w:lock w:val="sdtLocked"/>
              </w:sdtPr>
              <w:sdtContent>
                <w:tc>
                  <w:tcPr>
                    <w:tcW w:w="881"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szCs w:val="21"/>
                      </w:rPr>
                    </w:pPr>
                    <w:r>
                      <w:rPr>
                        <w:szCs w:val="21"/>
                      </w:rPr>
                      <w:t>18,049,772.11</w:t>
                    </w:r>
                  </w:p>
                </w:tc>
              </w:sdtContent>
            </w:sdt>
            <w:sdt>
              <w:sdtPr>
                <w:rPr>
                  <w:szCs w:val="21"/>
                </w:rPr>
                <w:alias w:val="短期利润分享计划本期减少额"/>
                <w:tag w:val="_GBC_a7db5c0adc2e4d4d818df6fa02be1922"/>
                <w:id w:val="79578215"/>
                <w:lock w:val="sdtLocked"/>
              </w:sdtPr>
              <w:sdtContent>
                <w:tc>
                  <w:tcPr>
                    <w:tcW w:w="889"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szCs w:val="21"/>
                      </w:rPr>
                    </w:pPr>
                    <w:r>
                      <w:rPr>
                        <w:szCs w:val="21"/>
                      </w:rPr>
                      <w:t>16,342,218.30</w:t>
                    </w:r>
                  </w:p>
                </w:tc>
              </w:sdtContent>
            </w:sdt>
            <w:sdt>
              <w:sdtPr>
                <w:rPr>
                  <w:szCs w:val="21"/>
                </w:rPr>
                <w:alias w:val="应付短期利润分享计划"/>
                <w:tag w:val="_GBC_57137566329c40a3ab4a9550d2747ffe"/>
                <w:id w:val="79578216"/>
                <w:lock w:val="sdtLocked"/>
              </w:sdtPr>
              <w:sdtContent>
                <w:tc>
                  <w:tcPr>
                    <w:tcW w:w="895"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szCs w:val="21"/>
                      </w:rPr>
                    </w:pPr>
                    <w:r>
                      <w:rPr>
                        <w:szCs w:val="21"/>
                      </w:rPr>
                      <w:t>18,993,120.16</w:t>
                    </w:r>
                  </w:p>
                </w:tc>
              </w:sdtContent>
            </w:sdt>
          </w:tr>
          <w:tr w:rsidR="00D52B07" w:rsidTr="00046283">
            <w:tc>
              <w:tcPr>
                <w:tcW w:w="1444" w:type="pct"/>
                <w:tcBorders>
                  <w:top w:val="single" w:sz="4" w:space="0" w:color="auto"/>
                  <w:left w:val="single" w:sz="4" w:space="0" w:color="auto"/>
                  <w:bottom w:val="single" w:sz="4" w:space="0" w:color="auto"/>
                  <w:right w:val="single" w:sz="4" w:space="0" w:color="auto"/>
                </w:tcBorders>
                <w:vAlign w:val="center"/>
              </w:tcPr>
              <w:p w:rsidR="00D52B07" w:rsidRDefault="00D52B07" w:rsidP="00046283">
                <w:pPr>
                  <w:autoSpaceDE w:val="0"/>
                  <w:autoSpaceDN w:val="0"/>
                  <w:adjustRightInd w:val="0"/>
                  <w:jc w:val="center"/>
                  <w:rPr>
                    <w:szCs w:val="21"/>
                  </w:rPr>
                </w:pPr>
                <w:r>
                  <w:rPr>
                    <w:rFonts w:hint="eastAsia"/>
                    <w:szCs w:val="21"/>
                  </w:rPr>
                  <w:t>合计</w:t>
                </w:r>
              </w:p>
            </w:tc>
            <w:sdt>
              <w:sdtPr>
                <w:rPr>
                  <w:szCs w:val="21"/>
                </w:rPr>
                <w:alias w:val="应付短期薪酬"/>
                <w:tag w:val="_GBC_c0e072c2d7be40c8833b801d11dfb5af"/>
                <w:id w:val="79578217"/>
                <w:lock w:val="sdtLocked"/>
              </w:sdtPr>
              <w:sdtContent>
                <w:tc>
                  <w:tcPr>
                    <w:tcW w:w="891"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szCs w:val="21"/>
                      </w:rPr>
                    </w:pPr>
                    <w:r>
                      <w:rPr>
                        <w:szCs w:val="21"/>
                      </w:rPr>
                      <w:t>56,837,585.22</w:t>
                    </w:r>
                  </w:p>
                </w:tc>
              </w:sdtContent>
            </w:sdt>
            <w:sdt>
              <w:sdtPr>
                <w:rPr>
                  <w:szCs w:val="21"/>
                </w:rPr>
                <w:alias w:val="应付短期薪酬增加额"/>
                <w:tag w:val="_GBC_30cfe2c853da45f8b8d68f1ad7e33f01"/>
                <w:id w:val="79578218"/>
                <w:lock w:val="sdtLocked"/>
              </w:sdtPr>
              <w:sdtContent>
                <w:tc>
                  <w:tcPr>
                    <w:tcW w:w="881"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szCs w:val="21"/>
                      </w:rPr>
                    </w:pPr>
                    <w:r>
                      <w:rPr>
                        <w:szCs w:val="21"/>
                      </w:rPr>
                      <w:t>229,287,538.16</w:t>
                    </w:r>
                  </w:p>
                </w:tc>
              </w:sdtContent>
            </w:sdt>
            <w:sdt>
              <w:sdtPr>
                <w:rPr>
                  <w:szCs w:val="21"/>
                </w:rPr>
                <w:alias w:val="应付短期薪酬减少额"/>
                <w:tag w:val="_GBC_27326ece212948d6b39331fdd7909619"/>
                <w:id w:val="79578219"/>
                <w:lock w:val="sdtLocked"/>
              </w:sdtPr>
              <w:sdtContent>
                <w:tc>
                  <w:tcPr>
                    <w:tcW w:w="889"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szCs w:val="21"/>
                      </w:rPr>
                    </w:pPr>
                    <w:r>
                      <w:rPr>
                        <w:szCs w:val="21"/>
                      </w:rPr>
                      <w:t>209,800,495.07</w:t>
                    </w:r>
                  </w:p>
                </w:tc>
              </w:sdtContent>
            </w:sdt>
            <w:sdt>
              <w:sdtPr>
                <w:rPr>
                  <w:szCs w:val="21"/>
                </w:rPr>
                <w:alias w:val="应付短期薪酬"/>
                <w:tag w:val="_GBC_c9968b7eff74442182c8abf850c06834"/>
                <w:id w:val="79578220"/>
                <w:lock w:val="sdtLocked"/>
              </w:sdtPr>
              <w:sdtContent>
                <w:tc>
                  <w:tcPr>
                    <w:tcW w:w="895" w:type="pct"/>
                    <w:tcBorders>
                      <w:top w:val="single" w:sz="4" w:space="0" w:color="auto"/>
                      <w:left w:val="single" w:sz="4" w:space="0" w:color="auto"/>
                      <w:bottom w:val="single" w:sz="4" w:space="0" w:color="auto"/>
                      <w:right w:val="single" w:sz="4" w:space="0" w:color="auto"/>
                    </w:tcBorders>
                  </w:tcPr>
                  <w:p w:rsidR="00D52B07" w:rsidRDefault="00D52B07" w:rsidP="00046283">
                    <w:pPr>
                      <w:jc w:val="right"/>
                      <w:rPr>
                        <w:szCs w:val="21"/>
                      </w:rPr>
                    </w:pPr>
                    <w:r>
                      <w:rPr>
                        <w:szCs w:val="21"/>
                      </w:rPr>
                      <w:t>76,324,628.31</w:t>
                    </w:r>
                  </w:p>
                </w:tc>
              </w:sdtContent>
            </w:sdt>
          </w:tr>
        </w:tbl>
        <w:p w:rsidR="00D52B07" w:rsidRDefault="00D52B07"/>
        <w:p w:rsidR="008F5910" w:rsidRDefault="008A184A">
          <w:pPr>
            <w:rPr>
              <w:color w:val="000000" w:themeColor="text1"/>
              <w:szCs w:val="21"/>
            </w:rPr>
          </w:pPr>
        </w:p>
      </w:sdtContent>
    </w:sdt>
    <w:sdt>
      <w:sdtPr>
        <w:rPr>
          <w:rFonts w:ascii="宋体" w:hAnsi="宋体" w:cs="宋体" w:hint="eastAsia"/>
          <w:b w:val="0"/>
          <w:bCs w:val="0"/>
          <w:kern w:val="0"/>
          <w:szCs w:val="21"/>
        </w:rPr>
        <w:alias w:val="模块:设定提存计划列示"/>
        <w:tag w:val="_SEC_09e47a9c2ace47f19c4a16776060c867"/>
        <w:id w:val="-506439886"/>
        <w:lock w:val="sdtLocked"/>
        <w:placeholder>
          <w:docPart w:val="GBC22222222222222222222222222222"/>
        </w:placeholder>
      </w:sdtPr>
      <w:sdtContent>
        <w:p w:rsidR="008F5910" w:rsidRDefault="00CA07ED">
          <w:pPr>
            <w:pStyle w:val="4"/>
            <w:numPr>
              <w:ilvl w:val="0"/>
              <w:numId w:val="103"/>
            </w:numPr>
            <w:rPr>
              <w:szCs w:val="21"/>
            </w:rPr>
          </w:pPr>
          <w:r>
            <w:rPr>
              <w:rFonts w:hint="eastAsia"/>
              <w:szCs w:val="21"/>
            </w:rPr>
            <w:t>设定提存计划列示</w:t>
          </w:r>
        </w:p>
        <w:p w:rsidR="008F5910" w:rsidRDefault="008A184A">
          <w:sdt>
            <w:sdtPr>
              <w:alias w:val="是否适用：设定提存计划列示[双击切换]"/>
              <w:tag w:val="_GBC_b10b1dbaca2d418ba8658bab8f732ec8"/>
              <w:id w:val="1525593866"/>
              <w:lock w:val="sdtContentLocked"/>
              <w:placeholder>
                <w:docPart w:val="GBC22222222222222222222222222222"/>
              </w:placeholder>
            </w:sdtPr>
            <w:sdtContent>
              <w:r>
                <w:fldChar w:fldCharType="begin"/>
              </w:r>
              <w:r w:rsidR="00725961">
                <w:instrText xml:space="preserve"> MACROBUTTON  SnrToggleCheckbox √适用 </w:instrText>
              </w:r>
              <w:r>
                <w:fldChar w:fldCharType="end"/>
              </w:r>
              <w:r>
                <w:fldChar w:fldCharType="begin"/>
              </w:r>
              <w:r w:rsidR="00725961">
                <w:instrText xml:space="preserve"> MACROBUTTON  SnrToggleCheckbox □不适用 </w:instrText>
              </w:r>
              <w:r>
                <w:fldChar w:fldCharType="end"/>
              </w:r>
            </w:sdtContent>
          </w:sdt>
        </w:p>
        <w:p w:rsidR="008F5910" w:rsidRDefault="00CA07ED">
          <w:pPr>
            <w:jc w:val="right"/>
          </w:pPr>
          <w:r>
            <w:rPr>
              <w:rFonts w:hint="eastAsia"/>
            </w:rPr>
            <w:t>单位：</w:t>
          </w:r>
          <w:sdt>
            <w:sdtPr>
              <w:rPr>
                <w:rFonts w:hint="eastAsia"/>
              </w:rPr>
              <w:alias w:val="单位：财务附注：设定提存计划列示"/>
              <w:tag w:val="_GBC_925094ba622346ba8857a40cf7e6f1b2"/>
              <w:id w:val="290698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29070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6"/>
            <w:gridCol w:w="1623"/>
            <w:gridCol w:w="1609"/>
            <w:gridCol w:w="1638"/>
            <w:gridCol w:w="1593"/>
          </w:tblGrid>
          <w:tr w:rsidR="00725961" w:rsidTr="00725961">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725961" w:rsidRDefault="00725961" w:rsidP="00725961">
                <w:pPr>
                  <w:jc w:val="center"/>
                </w:pPr>
                <w:r>
                  <w:rPr>
                    <w:rFonts w:hint="eastAsia"/>
                  </w:rPr>
                  <w:t>项目</w:t>
                </w:r>
              </w:p>
            </w:tc>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725961" w:rsidRDefault="00725961" w:rsidP="00725961">
                <w:pPr>
                  <w:jc w:val="center"/>
                </w:pPr>
                <w:r>
                  <w:rPr>
                    <w:rFonts w:hint="eastAsia"/>
                  </w:rPr>
                  <w:t>期初余额</w:t>
                </w:r>
              </w:p>
            </w:tc>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725961" w:rsidRDefault="00725961" w:rsidP="00725961">
                <w:pPr>
                  <w:jc w:val="center"/>
                </w:pPr>
                <w:r>
                  <w:rPr>
                    <w:rFonts w:hint="eastAsia"/>
                  </w:rPr>
                  <w:t>本期增加</w:t>
                </w:r>
              </w:p>
            </w:tc>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725961" w:rsidRDefault="00725961" w:rsidP="00725961">
                <w:pPr>
                  <w:jc w:val="center"/>
                </w:pPr>
                <w:r>
                  <w:rPr>
                    <w:rFonts w:hint="eastAsia"/>
                  </w:rPr>
                  <w:t>本期减少</w:t>
                </w:r>
              </w:p>
            </w:tc>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725961" w:rsidRDefault="00725961" w:rsidP="00725961">
                <w:pPr>
                  <w:jc w:val="center"/>
                </w:pPr>
                <w:r>
                  <w:rPr>
                    <w:rFonts w:hint="eastAsia"/>
                  </w:rPr>
                  <w:t>期末余额</w:t>
                </w:r>
              </w:p>
            </w:tc>
          </w:tr>
          <w:tr w:rsidR="00725961" w:rsidTr="00725961">
            <w:tc>
              <w:tcPr>
                <w:tcW w:w="1429" w:type="pct"/>
                <w:tcBorders>
                  <w:top w:val="single" w:sz="6" w:space="0" w:color="auto"/>
                  <w:left w:val="single" w:sz="6" w:space="0" w:color="auto"/>
                  <w:bottom w:val="single" w:sz="6" w:space="0" w:color="auto"/>
                  <w:right w:val="single" w:sz="6" w:space="0" w:color="auto"/>
                </w:tcBorders>
                <w:shd w:val="clear" w:color="auto" w:fill="auto"/>
              </w:tcPr>
              <w:p w:rsidR="00725961" w:rsidRDefault="00725961" w:rsidP="00725961">
                <w:r>
                  <w:rPr>
                    <w:rFonts w:hint="eastAsia"/>
                  </w:rPr>
                  <w:t>1、基本养老保险</w:t>
                </w:r>
              </w:p>
            </w:tc>
            <w:sdt>
              <w:sdtPr>
                <w:alias w:val="应付基本养老保险费账面余额"/>
                <w:tag w:val="_GBC_5cbc79beef85443593884c07baa3b708"/>
                <w:id w:val="85831740"/>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725961" w:rsidRDefault="00725961" w:rsidP="00725961">
                    <w:pPr>
                      <w:jc w:val="right"/>
                    </w:pPr>
                    <w:r>
                      <w:t>1,691,511.94</w:t>
                    </w:r>
                  </w:p>
                </w:tc>
              </w:sdtContent>
            </w:sdt>
            <w:sdt>
              <w:sdtPr>
                <w:rPr>
                  <w:rFonts w:hint="eastAsia"/>
                </w:rPr>
                <w:alias w:val="应付基本养老保险费增加额"/>
                <w:tag w:val="_GBC_536ce0a0be2743ce949027b7459220e8"/>
                <w:id w:val="85831741"/>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725961" w:rsidRDefault="00725961" w:rsidP="00725961">
                    <w:pPr>
                      <w:jc w:val="right"/>
                    </w:pPr>
                    <w:r>
                      <w:rPr>
                        <w:rFonts w:hint="eastAsia"/>
                      </w:rPr>
                      <w:t>24,996,199.31</w:t>
                    </w:r>
                  </w:p>
                </w:tc>
              </w:sdtContent>
            </w:sdt>
            <w:sdt>
              <w:sdtPr>
                <w:alias w:val="应付基本养老保险费减少额"/>
                <w:tag w:val="_GBC_18fb9a7507874358bdc476bd3cda75ea"/>
                <w:id w:val="85831742"/>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725961" w:rsidRDefault="00725961" w:rsidP="00725961">
                    <w:pPr>
                      <w:jc w:val="right"/>
                    </w:pPr>
                    <w:r>
                      <w:t>24,734,226.68</w:t>
                    </w:r>
                  </w:p>
                </w:tc>
              </w:sdtContent>
            </w:sdt>
            <w:sdt>
              <w:sdtPr>
                <w:alias w:val="应付基本养老保险费账面余额"/>
                <w:tag w:val="_GBC_6eed77af995b466d94d1297779a68de4"/>
                <w:id w:val="85831743"/>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725961" w:rsidRDefault="00725961" w:rsidP="00725961">
                    <w:pPr>
                      <w:jc w:val="right"/>
                    </w:pPr>
                    <w:r>
                      <w:t>1,953,484.57</w:t>
                    </w:r>
                  </w:p>
                </w:tc>
              </w:sdtContent>
            </w:sdt>
          </w:tr>
          <w:tr w:rsidR="00725961" w:rsidTr="00725961">
            <w:tc>
              <w:tcPr>
                <w:tcW w:w="1429" w:type="pct"/>
                <w:tcBorders>
                  <w:top w:val="single" w:sz="6" w:space="0" w:color="auto"/>
                  <w:left w:val="single" w:sz="6" w:space="0" w:color="auto"/>
                  <w:bottom w:val="single" w:sz="6" w:space="0" w:color="auto"/>
                  <w:right w:val="single" w:sz="6" w:space="0" w:color="auto"/>
                </w:tcBorders>
                <w:shd w:val="clear" w:color="auto" w:fill="auto"/>
              </w:tcPr>
              <w:p w:rsidR="00725961" w:rsidRDefault="00725961" w:rsidP="00725961">
                <w:r>
                  <w:rPr>
                    <w:rFonts w:hint="eastAsia"/>
                  </w:rPr>
                  <w:t>2、失业保险费</w:t>
                </w:r>
              </w:p>
            </w:tc>
            <w:sdt>
              <w:sdtPr>
                <w:alias w:val="应付失业保险费账面余额"/>
                <w:tag w:val="_GBC_fe4dafa2b5804eb1a38c1509427369d5"/>
                <w:id w:val="85831744"/>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725961" w:rsidRDefault="00725961" w:rsidP="00725961">
                    <w:pPr>
                      <w:jc w:val="right"/>
                    </w:pPr>
                    <w:r>
                      <w:t>697,364.80</w:t>
                    </w:r>
                  </w:p>
                </w:tc>
              </w:sdtContent>
            </w:sdt>
            <w:sdt>
              <w:sdtPr>
                <w:rPr>
                  <w:rFonts w:hint="eastAsia"/>
                </w:rPr>
                <w:alias w:val="应付失业保险费增加额"/>
                <w:tag w:val="_GBC_14fa9c2b83cf4f86afffaf4e4011a2cb"/>
                <w:id w:val="85831745"/>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725961" w:rsidRDefault="00725961" w:rsidP="00725961">
                    <w:pPr>
                      <w:jc w:val="right"/>
                    </w:pPr>
                    <w:r>
                      <w:rPr>
                        <w:rFonts w:hint="eastAsia"/>
                      </w:rPr>
                      <w:t>1,113,472.65</w:t>
                    </w:r>
                  </w:p>
                </w:tc>
              </w:sdtContent>
            </w:sdt>
            <w:sdt>
              <w:sdtPr>
                <w:alias w:val="应付失业保险费减少额"/>
                <w:tag w:val="_GBC_89b0306c07234c8499b2c63bd35853b0"/>
                <w:id w:val="85831746"/>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725961" w:rsidRDefault="00725961" w:rsidP="00725961">
                    <w:pPr>
                      <w:jc w:val="right"/>
                    </w:pPr>
                    <w:r>
                      <w:t>1,032,421.00</w:t>
                    </w:r>
                  </w:p>
                </w:tc>
              </w:sdtContent>
            </w:sdt>
            <w:sdt>
              <w:sdtPr>
                <w:alias w:val="应付失业保险费账面余额"/>
                <w:tag w:val="_GBC_30e809b205f44f72945a27d82fe81b9e"/>
                <w:id w:val="85831747"/>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725961" w:rsidRDefault="00725961" w:rsidP="00725961">
                    <w:pPr>
                      <w:jc w:val="right"/>
                    </w:pPr>
                    <w:r>
                      <w:t>778,416.45</w:t>
                    </w:r>
                  </w:p>
                </w:tc>
              </w:sdtContent>
            </w:sdt>
          </w:tr>
          <w:tr w:rsidR="00725961" w:rsidTr="00725961">
            <w:tc>
              <w:tcPr>
                <w:tcW w:w="1429" w:type="pct"/>
                <w:tcBorders>
                  <w:top w:val="single" w:sz="6" w:space="0" w:color="auto"/>
                  <w:left w:val="single" w:sz="6" w:space="0" w:color="auto"/>
                  <w:bottom w:val="single" w:sz="6" w:space="0" w:color="auto"/>
                  <w:right w:val="single" w:sz="6" w:space="0" w:color="auto"/>
                </w:tcBorders>
                <w:shd w:val="clear" w:color="auto" w:fill="auto"/>
              </w:tcPr>
              <w:p w:rsidR="00725961" w:rsidRDefault="00725961" w:rsidP="00725961">
                <w:r>
                  <w:rPr>
                    <w:rFonts w:hint="eastAsia"/>
                  </w:rPr>
                  <w:t>3、企业年金缴费</w:t>
                </w:r>
              </w:p>
            </w:tc>
            <w:sdt>
              <w:sdtPr>
                <w:alias w:val="应付年金缴费账面余额"/>
                <w:tag w:val="_GBC_81aaa8f956dd4eae84f518be33ad2333"/>
                <w:id w:val="85831748"/>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725961" w:rsidRDefault="00725961" w:rsidP="00725961">
                    <w:pPr>
                      <w:jc w:val="right"/>
                    </w:pPr>
                    <w:r>
                      <w:t>24,300.00</w:t>
                    </w:r>
                  </w:p>
                </w:tc>
              </w:sdtContent>
            </w:sdt>
            <w:sdt>
              <w:sdtPr>
                <w:rPr>
                  <w:rFonts w:hint="eastAsia"/>
                </w:rPr>
                <w:alias w:val="应付年金缴费增加额"/>
                <w:tag w:val="_GBC_77a9bd7d953d4f5c998ad04268a60a84"/>
                <w:id w:val="85831749"/>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725961" w:rsidRDefault="00725961" w:rsidP="00725961">
                    <w:pPr>
                      <w:jc w:val="right"/>
                    </w:pPr>
                    <w:r>
                      <w:rPr>
                        <w:rFonts w:hint="eastAsia"/>
                      </w:rPr>
                      <w:t>5,875,159.75</w:t>
                    </w:r>
                  </w:p>
                </w:tc>
              </w:sdtContent>
            </w:sdt>
            <w:sdt>
              <w:sdtPr>
                <w:alias w:val="应付年金缴费减少额"/>
                <w:tag w:val="_GBC_fa45594556c148738d15180c61d12ce9"/>
                <w:id w:val="85831750"/>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725961" w:rsidRDefault="00725961" w:rsidP="00725961">
                    <w:pPr>
                      <w:jc w:val="right"/>
                    </w:pPr>
                    <w:r>
                      <w:t>4,912,929.65</w:t>
                    </w:r>
                  </w:p>
                </w:tc>
              </w:sdtContent>
            </w:sdt>
            <w:sdt>
              <w:sdtPr>
                <w:alias w:val="应付年金缴费账面余额"/>
                <w:tag w:val="_GBC_0704639d92f7496597db572ec8eace23"/>
                <w:id w:val="85831751"/>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725961" w:rsidRDefault="00725961" w:rsidP="00725961">
                    <w:pPr>
                      <w:jc w:val="right"/>
                    </w:pPr>
                    <w:r>
                      <w:t>986,530.10</w:t>
                    </w:r>
                  </w:p>
                </w:tc>
              </w:sdtContent>
            </w:sdt>
          </w:tr>
          <w:tr w:rsidR="00725961" w:rsidTr="00725961">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725961" w:rsidRDefault="00725961" w:rsidP="00725961">
                <w:pPr>
                  <w:jc w:val="center"/>
                </w:pPr>
                <w:r>
                  <w:rPr>
                    <w:rFonts w:hint="eastAsia"/>
                  </w:rPr>
                  <w:lastRenderedPageBreak/>
                  <w:t>合计</w:t>
                </w:r>
              </w:p>
            </w:tc>
            <w:sdt>
              <w:sdtPr>
                <w:alias w:val="应付设定提存计划"/>
                <w:tag w:val="_GBC_82bf7ac94034499ba8e573c114418db2"/>
                <w:id w:val="85831764"/>
                <w:lock w:val="sdtLocked"/>
              </w:sdtPr>
              <w:sdtEndPr>
                <w:rPr>
                  <w:rFonts w:hint="eastAsia"/>
                </w:r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725961" w:rsidRDefault="00725961" w:rsidP="00725961">
                    <w:pPr>
                      <w:jc w:val="right"/>
                    </w:pPr>
                    <w:r>
                      <w:t>2,413,176.74</w:t>
                    </w:r>
                  </w:p>
                </w:tc>
              </w:sdtContent>
            </w:sdt>
            <w:sdt>
              <w:sdtPr>
                <w:alias w:val="应付设定提存计划增加额"/>
                <w:tag w:val="_GBC_47ef5d2729af4d0d93cdc734003075b8"/>
                <w:id w:val="85831765"/>
                <w:lock w:val="sdtLocked"/>
              </w:sdtPr>
              <w:sdtEndPr>
                <w:rPr>
                  <w:rFonts w:hint="eastAsia"/>
                </w:r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725961" w:rsidRDefault="00725961" w:rsidP="00725961">
                    <w:pPr>
                      <w:jc w:val="right"/>
                    </w:pPr>
                    <w:r>
                      <w:t>31,984,831.71</w:t>
                    </w:r>
                  </w:p>
                </w:tc>
              </w:sdtContent>
            </w:sdt>
            <w:sdt>
              <w:sdtPr>
                <w:alias w:val="应付设定提存计划减少额"/>
                <w:tag w:val="_GBC_44c1df2164ae419194b89f25cbc182da"/>
                <w:id w:val="85831766"/>
                <w:lock w:val="sdtLocked"/>
              </w:sdtPr>
              <w:sdtEndPr>
                <w:rPr>
                  <w:rFonts w:hint="eastAsia"/>
                </w:r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725961" w:rsidRDefault="00725961" w:rsidP="00725961">
                    <w:pPr>
                      <w:jc w:val="right"/>
                    </w:pPr>
                    <w:r>
                      <w:t>30,679,577.33</w:t>
                    </w:r>
                  </w:p>
                </w:tc>
              </w:sdtContent>
            </w:sdt>
            <w:sdt>
              <w:sdtPr>
                <w:alias w:val="应付设定提存计划"/>
                <w:tag w:val="_GBC_c340dd7a5d99402ab4dea975d2e6445c"/>
                <w:id w:val="85831767"/>
                <w:lock w:val="sdtLocked"/>
              </w:sdtPr>
              <w:sdtEndPr>
                <w:rPr>
                  <w:rFonts w:hint="eastAsia"/>
                </w:r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725961" w:rsidRDefault="00725961" w:rsidP="00725961">
                    <w:pPr>
                      <w:jc w:val="right"/>
                    </w:pPr>
                    <w:r>
                      <w:t>3,718,431.12</w:t>
                    </w:r>
                  </w:p>
                </w:tc>
              </w:sdtContent>
            </w:sdt>
          </w:tr>
        </w:tbl>
        <w:p w:rsidR="00725961" w:rsidRDefault="00725961"/>
        <w:p w:rsidR="008F5910" w:rsidRDefault="008A184A">
          <w:pPr>
            <w:autoSpaceDE w:val="0"/>
            <w:autoSpaceDN w:val="0"/>
            <w:adjustRightInd w:val="0"/>
            <w:rPr>
              <w:szCs w:val="21"/>
            </w:rPr>
          </w:pPr>
        </w:p>
      </w:sdtContent>
    </w:sdt>
    <w:sdt>
      <w:sdtPr>
        <w:rPr>
          <w:rFonts w:hint="eastAsia"/>
          <w:szCs w:val="21"/>
        </w:rPr>
        <w:alias w:val="模块:应付职工薪酬说明"/>
        <w:tag w:val="_SEC_edbce81fdb28449ba35de2db232257b2"/>
        <w:id w:val="-343862367"/>
        <w:lock w:val="sdtLocked"/>
        <w:placeholder>
          <w:docPart w:val="GBC22222222222222222222222222222"/>
        </w:placeholder>
      </w:sdtPr>
      <w:sdtEndPr>
        <w:rPr>
          <w:rFonts w:asciiTheme="minorEastAsia" w:eastAsiaTheme="minorEastAsia" w:hAnsiTheme="minorEastAsia"/>
          <w:color w:val="FF0000"/>
        </w:rPr>
      </w:sdtEndPr>
      <w:sdtContent>
        <w:p w:rsidR="008F5910" w:rsidRDefault="00CA07ED">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2027983131"/>
            <w:lock w:val="sdtContentLocked"/>
            <w:placeholder>
              <w:docPart w:val="GBC22222222222222222222222222222"/>
            </w:placeholder>
          </w:sdtPr>
          <w:sdtContent>
            <w:p w:rsidR="00725961" w:rsidRDefault="008A184A" w:rsidP="00725961">
              <w:pPr>
                <w:autoSpaceDE w:val="0"/>
                <w:autoSpaceDN w:val="0"/>
                <w:adjustRightInd w:val="0"/>
                <w:rPr>
                  <w:szCs w:val="21"/>
                </w:rPr>
              </w:pPr>
              <w:r>
                <w:rPr>
                  <w:szCs w:val="21"/>
                </w:rPr>
                <w:fldChar w:fldCharType="begin"/>
              </w:r>
              <w:r w:rsidR="00725961">
                <w:rPr>
                  <w:szCs w:val="21"/>
                </w:rPr>
                <w:instrText xml:space="preserve"> MACROBUTTON  SnrToggleCheckbox √适用 </w:instrText>
              </w:r>
              <w:r>
                <w:rPr>
                  <w:szCs w:val="21"/>
                </w:rPr>
                <w:fldChar w:fldCharType="end"/>
              </w:r>
              <w:r>
                <w:rPr>
                  <w:szCs w:val="21"/>
                </w:rPr>
                <w:fldChar w:fldCharType="begin"/>
              </w:r>
              <w:r w:rsidR="00725961">
                <w:rPr>
                  <w:szCs w:val="21"/>
                </w:rPr>
                <w:instrText xml:space="preserve"> MACROBUTTON  SnrToggleCheckbox □不适用 </w:instrText>
              </w:r>
              <w:r>
                <w:rPr>
                  <w:szCs w:val="21"/>
                </w:rPr>
                <w:fldChar w:fldCharType="end"/>
              </w:r>
            </w:p>
          </w:sdtContent>
        </w:sdt>
        <w:sdt>
          <w:sdtPr>
            <w:rPr>
              <w:rFonts w:hint="eastAsia"/>
              <w:szCs w:val="21"/>
            </w:rPr>
            <w:alias w:val="应付职工薪酬的说明"/>
            <w:tag w:val="_GBC_93a27737c23142b6a0dfce732c5614fd"/>
            <w:id w:val="1274831809"/>
            <w:lock w:val="sdtLocked"/>
          </w:sdtPr>
          <w:sdtEndPr>
            <w:rPr>
              <w:rFonts w:asciiTheme="minorEastAsia" w:eastAsiaTheme="minorEastAsia" w:hAnsiTheme="minorEastAsia"/>
              <w:color w:val="FF0000"/>
            </w:rPr>
          </w:sdtEndPr>
          <w:sdtContent>
            <w:p w:rsidR="008F5910" w:rsidRPr="004B3D68" w:rsidRDefault="00184DF4" w:rsidP="00184DF4">
              <w:pPr>
                <w:spacing w:line="400" w:lineRule="exact"/>
                <w:ind w:firstLineChars="200" w:firstLine="420"/>
                <w:rPr>
                  <w:rFonts w:asciiTheme="minorEastAsia" w:eastAsiaTheme="minorEastAsia" w:hAnsiTheme="minorEastAsia" w:cs="Arial"/>
                  <w:szCs w:val="21"/>
                </w:rPr>
              </w:pPr>
              <w:r w:rsidRPr="004B3D68">
                <w:rPr>
                  <w:rFonts w:asciiTheme="minorEastAsia" w:eastAsiaTheme="minorEastAsia" w:hAnsiTheme="minorEastAsia" w:cs="Arial" w:hint="eastAsia"/>
                  <w:szCs w:val="21"/>
                </w:rPr>
                <w:t>本公司按规定参加由政府机构设立的养老保险、失业保险计划，根据该等计划，本公司2016年1-4月分别按员工工资的20</w:t>
              </w:r>
              <w:r w:rsidRPr="004B3D68">
                <w:rPr>
                  <w:rFonts w:asciiTheme="minorEastAsia" w:eastAsiaTheme="minorEastAsia" w:hAnsiTheme="minorEastAsia" w:cs="Arial"/>
                  <w:szCs w:val="21"/>
                </w:rPr>
                <w:t>%</w:t>
              </w:r>
              <w:r w:rsidRPr="004B3D68">
                <w:rPr>
                  <w:rFonts w:asciiTheme="minorEastAsia" w:eastAsiaTheme="minorEastAsia" w:hAnsiTheme="minorEastAsia" w:cs="Arial" w:hint="eastAsia"/>
                  <w:szCs w:val="21"/>
                </w:rPr>
                <w:t>、2016年5月起按19%每月缴纳养老保险费用；2016年1-5月起按员工工资的3%、2016年6月起按1.5</w:t>
              </w:r>
              <w:r w:rsidRPr="004B3D68">
                <w:rPr>
                  <w:rFonts w:asciiTheme="minorEastAsia" w:eastAsiaTheme="minorEastAsia" w:hAnsiTheme="minorEastAsia" w:cs="Arial"/>
                  <w:szCs w:val="21"/>
                </w:rPr>
                <w:t>%</w:t>
              </w:r>
              <w:r w:rsidRPr="004B3D68">
                <w:rPr>
                  <w:rFonts w:asciiTheme="minorEastAsia" w:eastAsiaTheme="minorEastAsia" w:hAnsiTheme="minorEastAsia" w:cs="Arial" w:hint="eastAsia"/>
                  <w:szCs w:val="21"/>
                </w:rPr>
                <w:t>每月缴纳失业保险费用。除上述每月缴存费用外，本公司不再承担进一步支付义务。相应的支出于发生时计入当期损益或相关资产的成本。</w:t>
              </w:r>
            </w:p>
          </w:sdtContent>
        </w:sdt>
      </w:sdtContent>
    </w:sdt>
    <w:p w:rsidR="008F5910" w:rsidRDefault="008F5910">
      <w:pPr>
        <w:autoSpaceDE w:val="0"/>
        <w:autoSpaceDN w:val="0"/>
        <w:adjustRightInd w:val="0"/>
        <w:rPr>
          <w:szCs w:val="21"/>
        </w:rPr>
      </w:pPr>
    </w:p>
    <w:sdt>
      <w:sdtPr>
        <w:rPr>
          <w:rFonts w:ascii="宋体" w:hAnsi="宋体" w:cs="宋体" w:hint="eastAsia"/>
          <w:b w:val="0"/>
          <w:bCs w:val="0"/>
          <w:kern w:val="0"/>
          <w:szCs w:val="21"/>
        </w:rPr>
        <w:alias w:val="模块:应交税费"/>
        <w:tag w:val="_SEC_be9a46a3e37649b39960634f96204c34"/>
        <w:id w:val="35717856"/>
        <w:lock w:val="sdtLocked"/>
        <w:placeholder>
          <w:docPart w:val="GBC22222222222222222222222222222"/>
        </w:placeholder>
      </w:sdtPr>
      <w:sdtEndPr>
        <w:rPr>
          <w:rFonts w:cstheme="minorBidi" w:hint="default"/>
          <w:color w:val="000000" w:themeColor="text1"/>
          <w:kern w:val="2"/>
        </w:rPr>
      </w:sdtEndPr>
      <w:sdtContent>
        <w:p w:rsidR="008F5910" w:rsidRDefault="00CA07ED">
          <w:pPr>
            <w:pStyle w:val="3"/>
            <w:numPr>
              <w:ilvl w:val="0"/>
              <w:numId w:val="21"/>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1176191625"/>
            <w:lock w:val="sdtContentLocked"/>
            <w:placeholder>
              <w:docPart w:val="GBC22222222222222222222222222222"/>
            </w:placeholder>
          </w:sdtPr>
          <w:sdtContent>
            <w:p w:rsidR="008F5910" w:rsidRDefault="008A184A">
              <w:r>
                <w:fldChar w:fldCharType="begin"/>
              </w:r>
              <w:r w:rsidR="00725961">
                <w:instrText xml:space="preserve"> MACROBUTTON  SnrToggleCheckbox √适用 </w:instrText>
              </w:r>
              <w:r>
                <w:fldChar w:fldCharType="end"/>
              </w:r>
              <w:r>
                <w:fldChar w:fldCharType="begin"/>
              </w:r>
              <w:r w:rsidR="00725961">
                <w:instrText xml:space="preserve"> MACROBUTTON  SnrToggleCheckbox □不适用 </w:instrText>
              </w:r>
              <w:r>
                <w:fldChar w:fldCharType="end"/>
              </w:r>
            </w:p>
          </w:sdtContent>
        </w:sdt>
        <w:p w:rsidR="008F5910" w:rsidRDefault="00CA07ED">
          <w:pPr>
            <w:jc w:val="right"/>
            <w:rPr>
              <w:szCs w:val="21"/>
            </w:rPr>
          </w:pPr>
          <w:r>
            <w:rPr>
              <w:rFonts w:hint="eastAsia"/>
              <w:szCs w:val="21"/>
            </w:rPr>
            <w:t>单位：</w:t>
          </w:r>
          <w:sdt>
            <w:sdtPr>
              <w:rPr>
                <w:rFonts w:hint="eastAsia"/>
                <w:szCs w:val="21"/>
              </w:rPr>
              <w:alias w:val="单位：财务附注：应交税费"/>
              <w:tag w:val="_GBC_9fe49c1b8a984180ae11c305f9fe5484"/>
              <w:id w:val="-7225924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691758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980"/>
            <w:gridCol w:w="2955"/>
            <w:gridCol w:w="2960"/>
          </w:tblGrid>
          <w:tr w:rsidR="00725961" w:rsidTr="00725961">
            <w:trPr>
              <w:cantSplit/>
            </w:trPr>
            <w:tc>
              <w:tcPr>
                <w:tcW w:w="1675" w:type="pct"/>
                <w:tcBorders>
                  <w:top w:val="single" w:sz="6" w:space="0" w:color="auto"/>
                  <w:left w:val="single" w:sz="6" w:space="0" w:color="auto"/>
                  <w:bottom w:val="single" w:sz="6" w:space="0" w:color="auto"/>
                  <w:right w:val="single" w:sz="6" w:space="0" w:color="auto"/>
                </w:tcBorders>
                <w:vAlign w:val="center"/>
              </w:tcPr>
              <w:p w:rsidR="00725961" w:rsidRDefault="00725961" w:rsidP="00725961">
                <w:pPr>
                  <w:ind w:right="105"/>
                  <w:jc w:val="center"/>
                  <w:rPr>
                    <w:szCs w:val="21"/>
                  </w:rPr>
                </w:pPr>
                <w:r>
                  <w:rPr>
                    <w:rFonts w:hint="eastAsia"/>
                    <w:szCs w:val="21"/>
                  </w:rPr>
                  <w:t>项目</w:t>
                </w:r>
              </w:p>
            </w:tc>
            <w:tc>
              <w:tcPr>
                <w:tcW w:w="1661" w:type="pct"/>
                <w:tcBorders>
                  <w:top w:val="single" w:sz="6" w:space="0" w:color="auto"/>
                  <w:left w:val="single" w:sz="6" w:space="0" w:color="auto"/>
                  <w:bottom w:val="single" w:sz="6" w:space="0" w:color="auto"/>
                  <w:right w:val="single" w:sz="6" w:space="0" w:color="auto"/>
                </w:tcBorders>
                <w:vAlign w:val="center"/>
              </w:tcPr>
              <w:p w:rsidR="00725961" w:rsidRDefault="00725961" w:rsidP="00725961">
                <w:pPr>
                  <w:jc w:val="center"/>
                  <w:rPr>
                    <w:szCs w:val="21"/>
                  </w:rPr>
                </w:pPr>
                <w:r>
                  <w:rPr>
                    <w:rFonts w:hint="eastAsia"/>
                    <w:szCs w:val="21"/>
                  </w:rPr>
                  <w:t>期末余额</w:t>
                </w:r>
              </w:p>
            </w:tc>
            <w:tc>
              <w:tcPr>
                <w:tcW w:w="1664" w:type="pct"/>
                <w:tcBorders>
                  <w:top w:val="single" w:sz="6" w:space="0" w:color="auto"/>
                  <w:left w:val="single" w:sz="6" w:space="0" w:color="auto"/>
                  <w:bottom w:val="single" w:sz="6" w:space="0" w:color="auto"/>
                  <w:right w:val="single" w:sz="6" w:space="0" w:color="auto"/>
                </w:tcBorders>
                <w:vAlign w:val="center"/>
              </w:tcPr>
              <w:p w:rsidR="00725961" w:rsidRDefault="00725961" w:rsidP="00725961">
                <w:pPr>
                  <w:jc w:val="center"/>
                  <w:rPr>
                    <w:szCs w:val="21"/>
                  </w:rPr>
                </w:pPr>
                <w:r>
                  <w:rPr>
                    <w:rFonts w:hint="eastAsia"/>
                    <w:szCs w:val="21"/>
                  </w:rPr>
                  <w:t>期初余额</w:t>
                </w:r>
              </w:p>
            </w:tc>
          </w:tr>
          <w:tr w:rsidR="00725961" w:rsidTr="00725961">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725961" w:rsidRDefault="00725961" w:rsidP="00725961">
                <w:pPr>
                  <w:ind w:right="105"/>
                  <w:rPr>
                    <w:szCs w:val="21"/>
                  </w:rPr>
                </w:pPr>
                <w:r>
                  <w:rPr>
                    <w:rFonts w:hint="eastAsia"/>
                    <w:szCs w:val="21"/>
                  </w:rPr>
                  <w:t>增值税</w:t>
                </w:r>
              </w:p>
            </w:tc>
            <w:sdt>
              <w:sdtPr>
                <w:rPr>
                  <w:szCs w:val="21"/>
                </w:rPr>
                <w:alias w:val="应交税金中的增值税"/>
                <w:tag w:val="_GBC_9b32b92d8a3c4603a9b0a77df07b7e28"/>
                <w:id w:val="85832189"/>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725961" w:rsidRDefault="004F0121" w:rsidP="00725961">
                    <w:pPr>
                      <w:ind w:right="73"/>
                      <w:jc w:val="right"/>
                      <w:rPr>
                        <w:szCs w:val="21"/>
                      </w:rPr>
                    </w:pPr>
                    <w:r>
                      <w:rPr>
                        <w:szCs w:val="21"/>
                      </w:rPr>
                      <w:t>7,279,485.29</w:t>
                    </w:r>
                  </w:p>
                </w:tc>
              </w:sdtContent>
            </w:sdt>
            <w:sdt>
              <w:sdtPr>
                <w:rPr>
                  <w:szCs w:val="21"/>
                </w:rPr>
                <w:alias w:val="应交税金中的增值税"/>
                <w:tag w:val="_GBC_4978d8077b874ad3ac2c4d4bc079967b"/>
                <w:id w:val="85832190"/>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725961" w:rsidRDefault="00725961" w:rsidP="00725961">
                    <w:pPr>
                      <w:jc w:val="right"/>
                      <w:rPr>
                        <w:szCs w:val="21"/>
                      </w:rPr>
                    </w:pPr>
                    <w:r>
                      <w:rPr>
                        <w:szCs w:val="21"/>
                      </w:rPr>
                      <w:t>1,484,452.36</w:t>
                    </w:r>
                  </w:p>
                </w:tc>
              </w:sdtContent>
            </w:sdt>
          </w:tr>
          <w:tr w:rsidR="00725961" w:rsidTr="00725961">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725961" w:rsidRDefault="00725961" w:rsidP="00725961">
                <w:pPr>
                  <w:ind w:right="105"/>
                  <w:rPr>
                    <w:szCs w:val="21"/>
                  </w:rPr>
                </w:pPr>
                <w:r>
                  <w:rPr>
                    <w:rFonts w:hint="eastAsia"/>
                    <w:szCs w:val="21"/>
                  </w:rPr>
                  <w:t>营业税</w:t>
                </w:r>
              </w:p>
            </w:tc>
            <w:sdt>
              <w:sdtPr>
                <w:rPr>
                  <w:szCs w:val="21"/>
                </w:rPr>
                <w:alias w:val="应交税金中的营业税"/>
                <w:tag w:val="_GBC_4059eb4731c241d58554742364737521"/>
                <w:id w:val="85832191"/>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725961" w:rsidRDefault="004F0121" w:rsidP="00725961">
                    <w:pPr>
                      <w:ind w:right="73"/>
                      <w:jc w:val="right"/>
                      <w:rPr>
                        <w:szCs w:val="21"/>
                      </w:rPr>
                    </w:pPr>
                    <w:r>
                      <w:rPr>
                        <w:szCs w:val="21"/>
                      </w:rPr>
                      <w:t>258,888.32</w:t>
                    </w:r>
                  </w:p>
                </w:tc>
              </w:sdtContent>
            </w:sdt>
            <w:sdt>
              <w:sdtPr>
                <w:rPr>
                  <w:szCs w:val="21"/>
                </w:rPr>
                <w:alias w:val="应交税金中的营业税"/>
                <w:tag w:val="_GBC_c492f3e5624742fbb696a81bf358846a"/>
                <w:id w:val="85832192"/>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725961" w:rsidRDefault="00725961" w:rsidP="00725961">
                    <w:pPr>
                      <w:jc w:val="right"/>
                      <w:rPr>
                        <w:szCs w:val="21"/>
                      </w:rPr>
                    </w:pPr>
                    <w:r>
                      <w:rPr>
                        <w:szCs w:val="21"/>
                      </w:rPr>
                      <w:t>4,492,386.78</w:t>
                    </w:r>
                  </w:p>
                </w:tc>
              </w:sdtContent>
            </w:sdt>
          </w:tr>
          <w:tr w:rsidR="00725961" w:rsidTr="00725961">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725961" w:rsidRDefault="00725961" w:rsidP="00725961">
                <w:pPr>
                  <w:ind w:right="105"/>
                  <w:rPr>
                    <w:szCs w:val="21"/>
                  </w:rPr>
                </w:pPr>
                <w:r>
                  <w:rPr>
                    <w:rFonts w:hint="eastAsia"/>
                    <w:szCs w:val="21"/>
                  </w:rPr>
                  <w:t>企业所得税</w:t>
                </w:r>
              </w:p>
            </w:tc>
            <w:sdt>
              <w:sdtPr>
                <w:rPr>
                  <w:szCs w:val="21"/>
                </w:rPr>
                <w:alias w:val="应交税金中的所得税"/>
                <w:tag w:val="_GBC_54fe5d2e65444554b06984219b1bc45a"/>
                <w:id w:val="85832193"/>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725961" w:rsidRDefault="004F0121" w:rsidP="00725961">
                    <w:pPr>
                      <w:ind w:right="73"/>
                      <w:jc w:val="right"/>
                      <w:rPr>
                        <w:szCs w:val="21"/>
                      </w:rPr>
                    </w:pPr>
                    <w:r>
                      <w:rPr>
                        <w:szCs w:val="21"/>
                      </w:rPr>
                      <w:t>20,972,103.69</w:t>
                    </w:r>
                  </w:p>
                </w:tc>
              </w:sdtContent>
            </w:sdt>
            <w:sdt>
              <w:sdtPr>
                <w:rPr>
                  <w:szCs w:val="21"/>
                </w:rPr>
                <w:alias w:val="应交税金中的所得税"/>
                <w:tag w:val="_GBC_df501dbe162b4921ae4c87b922874115"/>
                <w:id w:val="85832194"/>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725961" w:rsidRDefault="00725961" w:rsidP="00725961">
                    <w:pPr>
                      <w:jc w:val="right"/>
                      <w:rPr>
                        <w:szCs w:val="21"/>
                      </w:rPr>
                    </w:pPr>
                    <w:r>
                      <w:rPr>
                        <w:szCs w:val="21"/>
                      </w:rPr>
                      <w:t>19,366,507.44</w:t>
                    </w:r>
                  </w:p>
                </w:tc>
              </w:sdtContent>
            </w:sdt>
          </w:tr>
          <w:tr w:rsidR="00725961" w:rsidTr="00725961">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725961" w:rsidRDefault="00725961" w:rsidP="00725961">
                <w:pPr>
                  <w:ind w:right="105"/>
                  <w:rPr>
                    <w:szCs w:val="21"/>
                  </w:rPr>
                </w:pPr>
                <w:r>
                  <w:rPr>
                    <w:rFonts w:hint="eastAsia"/>
                    <w:szCs w:val="21"/>
                  </w:rPr>
                  <w:t>个人所得税</w:t>
                </w:r>
              </w:p>
            </w:tc>
            <w:sdt>
              <w:sdtPr>
                <w:rPr>
                  <w:szCs w:val="21"/>
                </w:rPr>
                <w:alias w:val="应交税金中的个人所得税"/>
                <w:tag w:val="_GBC_0b91f499a1534af29c777c1e1d83c035"/>
                <w:id w:val="85832195"/>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725961" w:rsidRDefault="004F0121" w:rsidP="00725961">
                    <w:pPr>
                      <w:ind w:right="73"/>
                      <w:jc w:val="right"/>
                      <w:rPr>
                        <w:szCs w:val="21"/>
                      </w:rPr>
                    </w:pPr>
                    <w:r>
                      <w:rPr>
                        <w:szCs w:val="21"/>
                      </w:rPr>
                      <w:t>1,174,782.17</w:t>
                    </w:r>
                  </w:p>
                </w:tc>
              </w:sdtContent>
            </w:sdt>
            <w:sdt>
              <w:sdtPr>
                <w:rPr>
                  <w:szCs w:val="21"/>
                </w:rPr>
                <w:alias w:val="应交税金中的个人所得税"/>
                <w:tag w:val="_GBC_ce273e6d67f74e4f887ca2dd90933261"/>
                <w:id w:val="85832196"/>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725961" w:rsidRDefault="00725961" w:rsidP="00725961">
                    <w:pPr>
                      <w:jc w:val="right"/>
                      <w:rPr>
                        <w:szCs w:val="21"/>
                      </w:rPr>
                    </w:pPr>
                    <w:r>
                      <w:rPr>
                        <w:szCs w:val="21"/>
                      </w:rPr>
                      <w:t>1,276,827.89</w:t>
                    </w:r>
                  </w:p>
                </w:tc>
              </w:sdtContent>
            </w:sdt>
          </w:tr>
          <w:tr w:rsidR="00725961" w:rsidTr="00725961">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725961" w:rsidRDefault="00725961" w:rsidP="00725961">
                <w:pPr>
                  <w:ind w:right="105"/>
                  <w:rPr>
                    <w:szCs w:val="21"/>
                  </w:rPr>
                </w:pPr>
                <w:r>
                  <w:rPr>
                    <w:rFonts w:hint="eastAsia"/>
                    <w:szCs w:val="21"/>
                  </w:rPr>
                  <w:t>城市维护建设税</w:t>
                </w:r>
              </w:p>
            </w:tc>
            <w:sdt>
              <w:sdtPr>
                <w:rPr>
                  <w:szCs w:val="21"/>
                </w:rPr>
                <w:alias w:val="应交税金中的城建税"/>
                <w:tag w:val="_GBC_cec7d46be59b45f4a09929d3b33e47e4"/>
                <w:id w:val="85832197"/>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725961" w:rsidRDefault="004F0121" w:rsidP="00725961">
                    <w:pPr>
                      <w:ind w:right="73"/>
                      <w:jc w:val="right"/>
                      <w:rPr>
                        <w:szCs w:val="21"/>
                      </w:rPr>
                    </w:pPr>
                    <w:r>
                      <w:rPr>
                        <w:szCs w:val="21"/>
                      </w:rPr>
                      <w:t>510,044.62</w:t>
                    </w:r>
                  </w:p>
                </w:tc>
              </w:sdtContent>
            </w:sdt>
            <w:sdt>
              <w:sdtPr>
                <w:rPr>
                  <w:szCs w:val="21"/>
                </w:rPr>
                <w:alias w:val="应交税金中的城建税"/>
                <w:tag w:val="_GBC_8e2dac08fa664112be653ebef7c8ab15"/>
                <w:id w:val="85832198"/>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725961" w:rsidRDefault="00725961" w:rsidP="00725961">
                    <w:pPr>
                      <w:jc w:val="right"/>
                      <w:rPr>
                        <w:szCs w:val="21"/>
                      </w:rPr>
                    </w:pPr>
                    <w:r>
                      <w:rPr>
                        <w:szCs w:val="21"/>
                      </w:rPr>
                      <w:t>597,969.72</w:t>
                    </w:r>
                  </w:p>
                </w:tc>
              </w:sdtContent>
            </w:sdt>
          </w:tr>
          <w:sdt>
            <w:sdtPr>
              <w:rPr>
                <w:rFonts w:hint="eastAsia"/>
                <w:szCs w:val="21"/>
              </w:rPr>
              <w:alias w:val="应交税金明细"/>
              <w:tag w:val="_TUP_36dc5b70803f4b0599ef63bb69424b3f"/>
              <w:id w:val="85832202"/>
              <w:lock w:val="sdtLocked"/>
            </w:sdtPr>
            <w:sdtContent>
              <w:tr w:rsidR="00725961" w:rsidTr="00725961">
                <w:trPr>
                  <w:cantSplit/>
                </w:trPr>
                <w:sdt>
                  <w:sdtPr>
                    <w:rPr>
                      <w:rFonts w:hint="eastAsia"/>
                      <w:szCs w:val="21"/>
                    </w:rPr>
                    <w:alias w:val="应交税金种类"/>
                    <w:tag w:val="_GBC_8f33d44cb34f4574b04ce777cda4c7ec"/>
                    <w:id w:val="85832199"/>
                    <w:lock w:val="sdtLocked"/>
                  </w:sdtPr>
                  <w:sdtContent>
                    <w:tc>
                      <w:tcPr>
                        <w:tcW w:w="1675" w:type="pct"/>
                        <w:tcBorders>
                          <w:top w:val="single" w:sz="6" w:space="0" w:color="auto"/>
                          <w:left w:val="single" w:sz="6" w:space="0" w:color="auto"/>
                          <w:bottom w:val="single" w:sz="6" w:space="0" w:color="auto"/>
                          <w:right w:val="single" w:sz="6" w:space="0" w:color="auto"/>
                        </w:tcBorders>
                      </w:tcPr>
                      <w:p w:rsidR="00725961" w:rsidRDefault="00725961" w:rsidP="00725961">
                        <w:pPr>
                          <w:ind w:right="105"/>
                          <w:rPr>
                            <w:szCs w:val="21"/>
                          </w:rPr>
                        </w:pPr>
                        <w:r>
                          <w:rPr>
                            <w:rFonts w:hint="eastAsia"/>
                            <w:szCs w:val="21"/>
                          </w:rPr>
                          <w:t>其他</w:t>
                        </w:r>
                      </w:p>
                    </w:tc>
                  </w:sdtContent>
                </w:sdt>
                <w:sdt>
                  <w:sdtPr>
                    <w:rPr>
                      <w:szCs w:val="21"/>
                    </w:rPr>
                    <w:alias w:val="应交税金金额"/>
                    <w:tag w:val="_GBC_0b49295d823446fe8d9376caacfe3513"/>
                    <w:id w:val="85832200"/>
                    <w:lock w:val="sdtLocked"/>
                  </w:sdtPr>
                  <w:sdtContent>
                    <w:tc>
                      <w:tcPr>
                        <w:tcW w:w="1661" w:type="pct"/>
                        <w:tcBorders>
                          <w:top w:val="single" w:sz="6" w:space="0" w:color="auto"/>
                          <w:left w:val="single" w:sz="6" w:space="0" w:color="auto"/>
                          <w:bottom w:val="single" w:sz="6" w:space="0" w:color="auto"/>
                          <w:right w:val="single" w:sz="6" w:space="0" w:color="auto"/>
                        </w:tcBorders>
                      </w:tcPr>
                      <w:p w:rsidR="00725961" w:rsidRDefault="004F0121" w:rsidP="00725961">
                        <w:pPr>
                          <w:ind w:right="73"/>
                          <w:jc w:val="right"/>
                          <w:rPr>
                            <w:szCs w:val="21"/>
                          </w:rPr>
                        </w:pPr>
                        <w:r>
                          <w:rPr>
                            <w:szCs w:val="21"/>
                          </w:rPr>
                          <w:t>1,334,223.57</w:t>
                        </w:r>
                      </w:p>
                    </w:tc>
                  </w:sdtContent>
                </w:sdt>
                <w:sdt>
                  <w:sdtPr>
                    <w:rPr>
                      <w:szCs w:val="21"/>
                    </w:rPr>
                    <w:alias w:val="应交税金金额"/>
                    <w:tag w:val="_GBC_4a1aaa8f59964fd1a430173687362a10"/>
                    <w:id w:val="85832201"/>
                    <w:lock w:val="sdtLocked"/>
                  </w:sdtPr>
                  <w:sdtContent>
                    <w:tc>
                      <w:tcPr>
                        <w:tcW w:w="1664" w:type="pct"/>
                        <w:tcBorders>
                          <w:top w:val="single" w:sz="6" w:space="0" w:color="auto"/>
                          <w:left w:val="single" w:sz="6" w:space="0" w:color="auto"/>
                          <w:bottom w:val="single" w:sz="6" w:space="0" w:color="auto"/>
                          <w:right w:val="single" w:sz="6" w:space="0" w:color="auto"/>
                        </w:tcBorders>
                      </w:tcPr>
                      <w:p w:rsidR="00725961" w:rsidRDefault="00725961" w:rsidP="00725961">
                        <w:pPr>
                          <w:jc w:val="right"/>
                          <w:rPr>
                            <w:szCs w:val="21"/>
                          </w:rPr>
                        </w:pPr>
                        <w:r>
                          <w:rPr>
                            <w:szCs w:val="21"/>
                          </w:rPr>
                          <w:t>1,061,430.55</w:t>
                        </w:r>
                      </w:p>
                    </w:tc>
                  </w:sdtContent>
                </w:sdt>
              </w:tr>
            </w:sdtContent>
          </w:sdt>
          <w:tr w:rsidR="00725961" w:rsidTr="00725961">
            <w:trPr>
              <w:cantSplit/>
            </w:trPr>
            <w:tc>
              <w:tcPr>
                <w:tcW w:w="1675" w:type="pct"/>
                <w:tcBorders>
                  <w:top w:val="single" w:sz="6" w:space="0" w:color="auto"/>
                  <w:left w:val="single" w:sz="6" w:space="0" w:color="auto"/>
                  <w:bottom w:val="single" w:sz="6" w:space="0" w:color="auto"/>
                  <w:right w:val="single" w:sz="6" w:space="0" w:color="auto"/>
                </w:tcBorders>
                <w:vAlign w:val="center"/>
              </w:tcPr>
              <w:p w:rsidR="00725961" w:rsidRDefault="00725961" w:rsidP="00725961">
                <w:pPr>
                  <w:ind w:right="105"/>
                  <w:jc w:val="center"/>
                  <w:rPr>
                    <w:szCs w:val="21"/>
                  </w:rPr>
                </w:pPr>
                <w:r>
                  <w:rPr>
                    <w:rFonts w:hint="eastAsia"/>
                    <w:szCs w:val="21"/>
                  </w:rPr>
                  <w:t>合计</w:t>
                </w:r>
              </w:p>
            </w:tc>
            <w:sdt>
              <w:sdtPr>
                <w:rPr>
                  <w:szCs w:val="21"/>
                </w:rPr>
                <w:alias w:val="应交税金"/>
                <w:tag w:val="_GBC_6838222c634d4640a0827265e4993f79"/>
                <w:id w:val="85832203"/>
                <w:lock w:val="sdtLocked"/>
              </w:sdtPr>
              <w:sdtContent>
                <w:tc>
                  <w:tcPr>
                    <w:tcW w:w="1661" w:type="pct"/>
                    <w:tcBorders>
                      <w:top w:val="single" w:sz="6" w:space="0" w:color="auto"/>
                      <w:left w:val="single" w:sz="6" w:space="0" w:color="auto"/>
                      <w:bottom w:val="single" w:sz="6" w:space="0" w:color="auto"/>
                      <w:right w:val="single" w:sz="6" w:space="0" w:color="auto"/>
                    </w:tcBorders>
                  </w:tcPr>
                  <w:p w:rsidR="00725961" w:rsidRDefault="004F0121" w:rsidP="00725961">
                    <w:pPr>
                      <w:ind w:right="73"/>
                      <w:jc w:val="right"/>
                      <w:rPr>
                        <w:color w:val="000000" w:themeColor="text1"/>
                        <w:szCs w:val="21"/>
                      </w:rPr>
                    </w:pPr>
                    <w:r>
                      <w:rPr>
                        <w:szCs w:val="21"/>
                      </w:rPr>
                      <w:t>31,529,527.66</w:t>
                    </w:r>
                  </w:p>
                </w:tc>
              </w:sdtContent>
            </w:sdt>
            <w:sdt>
              <w:sdtPr>
                <w:rPr>
                  <w:szCs w:val="21"/>
                </w:rPr>
                <w:alias w:val="应交税金"/>
                <w:tag w:val="_GBC_9f0207e165344685823f9ce8c707a576"/>
                <w:id w:val="85832204"/>
                <w:lock w:val="sdtLocked"/>
              </w:sdtPr>
              <w:sdtContent>
                <w:tc>
                  <w:tcPr>
                    <w:tcW w:w="1664" w:type="pct"/>
                    <w:tcBorders>
                      <w:top w:val="single" w:sz="6" w:space="0" w:color="auto"/>
                      <w:left w:val="single" w:sz="6" w:space="0" w:color="auto"/>
                      <w:bottom w:val="single" w:sz="6" w:space="0" w:color="auto"/>
                      <w:right w:val="single" w:sz="6" w:space="0" w:color="auto"/>
                    </w:tcBorders>
                  </w:tcPr>
                  <w:p w:rsidR="00725961" w:rsidRDefault="00725961" w:rsidP="00725961">
                    <w:pPr>
                      <w:jc w:val="right"/>
                      <w:rPr>
                        <w:color w:val="000000" w:themeColor="text1"/>
                        <w:szCs w:val="21"/>
                      </w:rPr>
                    </w:pPr>
                    <w:r>
                      <w:rPr>
                        <w:szCs w:val="21"/>
                      </w:rPr>
                      <w:t>28,279,574.74</w:t>
                    </w:r>
                  </w:p>
                </w:tc>
              </w:sdtContent>
            </w:sdt>
          </w:tr>
        </w:tbl>
        <w:p w:rsidR="00725961" w:rsidRDefault="00725961"/>
        <w:p w:rsidR="008F5910" w:rsidRDefault="00CA07ED">
          <w:pPr>
            <w:rPr>
              <w:szCs w:val="21"/>
            </w:rPr>
          </w:pPr>
          <w:r>
            <w:rPr>
              <w:rFonts w:hint="eastAsia"/>
              <w:szCs w:val="21"/>
            </w:rPr>
            <w:t>其他说明：</w:t>
          </w:r>
        </w:p>
        <w:sdt>
          <w:sdtPr>
            <w:rPr>
              <w:szCs w:val="21"/>
            </w:rPr>
            <w:alias w:val="应交税金的说明"/>
            <w:tag w:val="_GBC_e365cc8f407645ca84ccf91263d3cc28"/>
            <w:id w:val="786930848"/>
            <w:lock w:val="sdtLocked"/>
            <w:placeholder>
              <w:docPart w:val="GBC22222222222222222222222222222"/>
            </w:placeholder>
          </w:sdtPr>
          <w:sdtContent>
            <w:p w:rsidR="008F5910" w:rsidRDefault="00725961">
              <w:pPr>
                <w:rPr>
                  <w:szCs w:val="21"/>
                </w:rPr>
              </w:pPr>
              <w:r>
                <w:rPr>
                  <w:rFonts w:hint="eastAsia"/>
                  <w:szCs w:val="21"/>
                </w:rPr>
                <w:t>无。</w:t>
              </w:r>
            </w:p>
          </w:sdtContent>
        </w:sdt>
      </w:sdtContent>
    </w:sdt>
    <w:p w:rsidR="008F5910" w:rsidRDefault="008F5910">
      <w:pPr>
        <w:rPr>
          <w:szCs w:val="21"/>
        </w:rPr>
      </w:pPr>
    </w:p>
    <w:sdt>
      <w:sdtPr>
        <w:rPr>
          <w:rFonts w:ascii="宋体" w:hAnsi="宋体" w:cs="宋体"/>
          <w:b w:val="0"/>
          <w:bCs w:val="0"/>
          <w:kern w:val="0"/>
          <w:szCs w:val="22"/>
        </w:rPr>
        <w:alias w:val="模块:应付利息"/>
        <w:tag w:val="_SEC_387989ce789d404fab98beb488dfa010"/>
        <w:id w:val="473257966"/>
        <w:lock w:val="sdtLocked"/>
        <w:placeholder>
          <w:docPart w:val="GBC22222222222222222222222222222"/>
        </w:placeholder>
      </w:sdtPr>
      <w:sdtEndPr>
        <w:rPr>
          <w:szCs w:val="21"/>
        </w:rPr>
      </w:sdtEndPr>
      <w:sdtContent>
        <w:p w:rsidR="008F5910" w:rsidRDefault="00CA07ED">
          <w:pPr>
            <w:pStyle w:val="3"/>
            <w:numPr>
              <w:ilvl w:val="0"/>
              <w:numId w:val="21"/>
            </w:numPr>
            <w:tabs>
              <w:tab w:val="left" w:pos="504"/>
            </w:tabs>
            <w:rPr>
              <w:rFonts w:ascii="宋体" w:hAnsi="宋体"/>
              <w:szCs w:val="21"/>
            </w:rPr>
          </w:pPr>
          <w:r>
            <w:rPr>
              <w:rFonts w:ascii="宋体" w:hAnsi="宋体" w:hint="eastAsia"/>
              <w:szCs w:val="21"/>
            </w:rPr>
            <w:t>应付利息</w:t>
          </w:r>
        </w:p>
        <w:sdt>
          <w:sdtPr>
            <w:alias w:val="是否适用：应付利息[双击切换]"/>
            <w:tag w:val="_GBC_85af862d19904f96b30527124af698c1"/>
            <w:id w:val="1842272621"/>
            <w:lock w:val="sdtContentLocked"/>
            <w:placeholder>
              <w:docPart w:val="GBC22222222222222222222222222222"/>
            </w:placeholder>
          </w:sdtPr>
          <w:sdtContent>
            <w:p w:rsidR="00725961" w:rsidRDefault="008A184A" w:rsidP="00725961">
              <w:r>
                <w:fldChar w:fldCharType="begin"/>
              </w:r>
              <w:r w:rsidR="00725961">
                <w:instrText xml:space="preserve"> MACROBUTTON  SnrToggleCheckbox √适用 </w:instrText>
              </w:r>
              <w:r>
                <w:fldChar w:fldCharType="end"/>
              </w:r>
              <w:r>
                <w:fldChar w:fldCharType="begin"/>
              </w:r>
              <w:r w:rsidR="00725961">
                <w:instrText xml:space="preserve"> MACROBUTTON  SnrToggleCheckbox □不适用 </w:instrText>
              </w:r>
              <w:r>
                <w:fldChar w:fldCharType="end"/>
              </w:r>
            </w:p>
          </w:sdtContent>
        </w:sdt>
        <w:p w:rsidR="00725961" w:rsidRDefault="00725961">
          <w:pPr>
            <w:jc w:val="right"/>
            <w:rPr>
              <w:szCs w:val="21"/>
            </w:rPr>
          </w:pPr>
          <w:r>
            <w:rPr>
              <w:rFonts w:hint="eastAsia"/>
              <w:szCs w:val="21"/>
            </w:rPr>
            <w:t>单位：</w:t>
          </w:r>
          <w:sdt>
            <w:sdtPr>
              <w:rPr>
                <w:rFonts w:hint="eastAsia"/>
                <w:szCs w:val="21"/>
              </w:rPr>
              <w:alias w:val="单位：财务附注：应付利息"/>
              <w:tag w:val="_GBC_6223f5d822594ec487ddee3831ea99f4"/>
              <w:id w:val="-1531872491"/>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利息"/>
              <w:tag w:val="_GBC_66238a767e724222b162fd16017e574b"/>
              <w:id w:val="53246418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15"/>
            <w:gridCol w:w="2586"/>
            <w:gridCol w:w="3048"/>
          </w:tblGrid>
          <w:tr w:rsidR="00603647" w:rsidTr="009E59F4">
            <w:tc>
              <w:tcPr>
                <w:tcW w:w="1887" w:type="pct"/>
                <w:tcBorders>
                  <w:top w:val="single" w:sz="4" w:space="0" w:color="auto"/>
                  <w:left w:val="single" w:sz="4" w:space="0" w:color="auto"/>
                  <w:bottom w:val="single" w:sz="4" w:space="0" w:color="auto"/>
                  <w:right w:val="single" w:sz="4" w:space="0" w:color="auto"/>
                </w:tcBorders>
                <w:vAlign w:val="bottom"/>
              </w:tcPr>
              <w:p w:rsidR="00603647" w:rsidRDefault="00603647" w:rsidP="009E59F4">
                <w:pPr>
                  <w:adjustRightInd w:val="0"/>
                  <w:snapToGrid w:val="0"/>
                  <w:ind w:leftChars="-2" w:left="-2" w:rightChars="9" w:right="19" w:hangingChars="1" w:hanging="2"/>
                  <w:jc w:val="center"/>
                  <w:rPr>
                    <w:szCs w:val="21"/>
                  </w:rPr>
                </w:pPr>
                <w:r>
                  <w:rPr>
                    <w:rFonts w:hint="eastAsia"/>
                    <w:szCs w:val="21"/>
                  </w:rPr>
                  <w:t>项目</w:t>
                </w:r>
              </w:p>
            </w:tc>
            <w:tc>
              <w:tcPr>
                <w:tcW w:w="1429" w:type="pct"/>
                <w:tcBorders>
                  <w:top w:val="single" w:sz="4" w:space="0" w:color="auto"/>
                  <w:left w:val="single" w:sz="4" w:space="0" w:color="auto"/>
                  <w:bottom w:val="single" w:sz="4" w:space="0" w:color="auto"/>
                  <w:right w:val="single" w:sz="4" w:space="0" w:color="auto"/>
                </w:tcBorders>
                <w:vAlign w:val="bottom"/>
              </w:tcPr>
              <w:p w:rsidR="00603647" w:rsidRDefault="00603647" w:rsidP="009E59F4">
                <w:pPr>
                  <w:adjustRightInd w:val="0"/>
                  <w:snapToGrid w:val="0"/>
                  <w:ind w:leftChars="-2" w:left="-2" w:rightChars="9" w:right="19" w:hangingChars="1" w:hanging="2"/>
                  <w:jc w:val="center"/>
                  <w:rPr>
                    <w:szCs w:val="21"/>
                  </w:rPr>
                </w:pPr>
                <w:r>
                  <w:rPr>
                    <w:rFonts w:hint="eastAsia"/>
                    <w:szCs w:val="21"/>
                  </w:rPr>
                  <w:t>期末余额</w:t>
                </w:r>
              </w:p>
            </w:tc>
            <w:tc>
              <w:tcPr>
                <w:tcW w:w="1684" w:type="pct"/>
                <w:tcBorders>
                  <w:top w:val="single" w:sz="4" w:space="0" w:color="auto"/>
                  <w:left w:val="single" w:sz="4" w:space="0" w:color="auto"/>
                  <w:bottom w:val="single" w:sz="4" w:space="0" w:color="auto"/>
                  <w:right w:val="single" w:sz="4" w:space="0" w:color="auto"/>
                </w:tcBorders>
                <w:vAlign w:val="bottom"/>
              </w:tcPr>
              <w:p w:rsidR="00603647" w:rsidRDefault="00603647" w:rsidP="009E59F4">
                <w:pPr>
                  <w:adjustRightInd w:val="0"/>
                  <w:snapToGrid w:val="0"/>
                  <w:ind w:leftChars="-2" w:left="-2" w:rightChars="9" w:right="19" w:hangingChars="1" w:hanging="2"/>
                  <w:jc w:val="center"/>
                  <w:rPr>
                    <w:szCs w:val="21"/>
                  </w:rPr>
                </w:pPr>
                <w:r>
                  <w:rPr>
                    <w:rFonts w:hint="eastAsia"/>
                    <w:szCs w:val="21"/>
                  </w:rPr>
                  <w:t>期初余额</w:t>
                </w:r>
              </w:p>
            </w:tc>
          </w:tr>
          <w:tr w:rsidR="00603647" w:rsidTr="009E59F4">
            <w:tc>
              <w:tcPr>
                <w:tcW w:w="1887" w:type="pct"/>
                <w:tcBorders>
                  <w:top w:val="single" w:sz="4" w:space="0" w:color="auto"/>
                  <w:left w:val="single" w:sz="4" w:space="0" w:color="auto"/>
                  <w:bottom w:val="single" w:sz="4" w:space="0" w:color="auto"/>
                  <w:right w:val="single" w:sz="4" w:space="0" w:color="auto"/>
                </w:tcBorders>
              </w:tcPr>
              <w:p w:rsidR="00603647" w:rsidRDefault="00603647" w:rsidP="009E59F4">
                <w:pPr>
                  <w:adjustRightInd w:val="0"/>
                  <w:snapToGrid w:val="0"/>
                  <w:ind w:leftChars="-2" w:left="-2" w:rightChars="9" w:right="19" w:hangingChars="1" w:hanging="2"/>
                  <w:rPr>
                    <w:szCs w:val="21"/>
                  </w:rPr>
                </w:pPr>
                <w:r>
                  <w:rPr>
                    <w:rFonts w:hint="eastAsia"/>
                    <w:szCs w:val="21"/>
                  </w:rPr>
                  <w:t>分期付息到期还本的长期借款利息</w:t>
                </w:r>
              </w:p>
            </w:tc>
            <w:sdt>
              <w:sdtPr>
                <w:rPr>
                  <w:rFonts w:asciiTheme="minorEastAsia" w:eastAsiaTheme="minorEastAsia" w:hAnsiTheme="minorEastAsia"/>
                  <w:szCs w:val="21"/>
                </w:rPr>
                <w:alias w:val="应付利息中分期付息到期还本的长期借款利息"/>
                <w:tag w:val="_GBC_ae756d991c8e4ba1aad3f6b6f041162b"/>
                <w:id w:val="96775625"/>
                <w:lock w:val="sdtLocked"/>
              </w:sdtPr>
              <w:sdtContent>
                <w:tc>
                  <w:tcPr>
                    <w:tcW w:w="1429" w:type="pct"/>
                    <w:tcBorders>
                      <w:top w:val="single" w:sz="4" w:space="0" w:color="auto"/>
                      <w:left w:val="single" w:sz="4" w:space="0" w:color="auto"/>
                      <w:bottom w:val="single" w:sz="4" w:space="0" w:color="auto"/>
                      <w:right w:val="single" w:sz="4" w:space="0" w:color="auto"/>
                    </w:tcBorders>
                  </w:tcPr>
                  <w:p w:rsidR="00603647" w:rsidRPr="00184DF4" w:rsidRDefault="00603647" w:rsidP="009E59F4">
                    <w:pPr>
                      <w:spacing w:line="400" w:lineRule="exact"/>
                      <w:jc w:val="right"/>
                      <w:rPr>
                        <w:rFonts w:asciiTheme="minorEastAsia" w:eastAsiaTheme="minorEastAsia" w:hAnsiTheme="minorEastAsia"/>
                        <w:szCs w:val="21"/>
                      </w:rPr>
                    </w:pPr>
                    <w:r w:rsidRPr="00184DF4">
                      <w:rPr>
                        <w:rFonts w:asciiTheme="minorEastAsia" w:eastAsiaTheme="minorEastAsia" w:hAnsiTheme="minorEastAsia"/>
                        <w:szCs w:val="21"/>
                      </w:rPr>
                      <w:t>1,260,661.11</w:t>
                    </w:r>
                  </w:p>
                </w:tc>
              </w:sdtContent>
            </w:sdt>
            <w:sdt>
              <w:sdtPr>
                <w:rPr>
                  <w:rFonts w:asciiTheme="minorEastAsia" w:eastAsiaTheme="minorEastAsia" w:hAnsiTheme="minorEastAsia"/>
                  <w:szCs w:val="21"/>
                </w:rPr>
                <w:alias w:val="应付利息中分期付息到期还本的长期借款利息"/>
                <w:tag w:val="_GBC_07199e6775f64105862dae0f417b4f55"/>
                <w:id w:val="96775626"/>
                <w:lock w:val="sdtLocked"/>
              </w:sdtPr>
              <w:sdtContent>
                <w:tc>
                  <w:tcPr>
                    <w:tcW w:w="1684" w:type="pct"/>
                    <w:tcBorders>
                      <w:top w:val="single" w:sz="4" w:space="0" w:color="auto"/>
                      <w:left w:val="single" w:sz="4" w:space="0" w:color="auto"/>
                      <w:bottom w:val="single" w:sz="4" w:space="0" w:color="auto"/>
                      <w:right w:val="single" w:sz="4" w:space="0" w:color="auto"/>
                    </w:tcBorders>
                  </w:tcPr>
                  <w:p w:rsidR="00603647" w:rsidRPr="00184DF4" w:rsidRDefault="00603647" w:rsidP="009E59F4">
                    <w:pPr>
                      <w:jc w:val="right"/>
                      <w:rPr>
                        <w:rFonts w:asciiTheme="minorEastAsia" w:eastAsiaTheme="minorEastAsia" w:hAnsiTheme="minorEastAsia"/>
                        <w:color w:val="000000" w:themeColor="text1"/>
                        <w:szCs w:val="21"/>
                      </w:rPr>
                    </w:pPr>
                    <w:r w:rsidRPr="00184DF4">
                      <w:rPr>
                        <w:rFonts w:asciiTheme="minorEastAsia" w:eastAsiaTheme="minorEastAsia" w:hAnsiTheme="minorEastAsia"/>
                        <w:szCs w:val="21"/>
                      </w:rPr>
                      <w:t>1,612,112.76</w:t>
                    </w:r>
                  </w:p>
                </w:tc>
              </w:sdtContent>
            </w:sdt>
          </w:tr>
          <w:tr w:rsidR="00603647" w:rsidTr="009E59F4">
            <w:tc>
              <w:tcPr>
                <w:tcW w:w="1887" w:type="pct"/>
                <w:tcBorders>
                  <w:top w:val="single" w:sz="4" w:space="0" w:color="auto"/>
                  <w:left w:val="single" w:sz="4" w:space="0" w:color="auto"/>
                  <w:bottom w:val="single" w:sz="4" w:space="0" w:color="auto"/>
                  <w:right w:val="single" w:sz="4" w:space="0" w:color="auto"/>
                </w:tcBorders>
              </w:tcPr>
              <w:p w:rsidR="00603647" w:rsidRDefault="00603647" w:rsidP="009E59F4">
                <w:pPr>
                  <w:adjustRightInd w:val="0"/>
                  <w:snapToGrid w:val="0"/>
                  <w:ind w:leftChars="-2" w:left="-2" w:rightChars="9" w:right="19" w:hangingChars="1" w:hanging="2"/>
                  <w:rPr>
                    <w:szCs w:val="21"/>
                  </w:rPr>
                </w:pPr>
                <w:r>
                  <w:rPr>
                    <w:rFonts w:hint="eastAsia"/>
                    <w:szCs w:val="21"/>
                  </w:rPr>
                  <w:t>企业债券利息</w:t>
                </w:r>
              </w:p>
            </w:tc>
            <w:sdt>
              <w:sdtPr>
                <w:rPr>
                  <w:szCs w:val="21"/>
                </w:rPr>
                <w:alias w:val="应付利息中企业债券利息"/>
                <w:tag w:val="_GBC_8f22b870e3e54ef5bab2a5f384498b7e"/>
                <w:id w:val="96775627"/>
                <w:lock w:val="sdtLocked"/>
              </w:sdtPr>
              <w:sdtContent>
                <w:tc>
                  <w:tcPr>
                    <w:tcW w:w="1429" w:type="pct"/>
                    <w:tcBorders>
                      <w:top w:val="single" w:sz="4" w:space="0" w:color="auto"/>
                      <w:left w:val="single" w:sz="4" w:space="0" w:color="auto"/>
                      <w:bottom w:val="single" w:sz="4" w:space="0" w:color="auto"/>
                      <w:right w:val="single" w:sz="4" w:space="0" w:color="auto"/>
                    </w:tcBorders>
                  </w:tcPr>
                  <w:p w:rsidR="00603647" w:rsidRDefault="00603647" w:rsidP="009E59F4">
                    <w:pPr>
                      <w:ind w:right="73"/>
                      <w:jc w:val="right"/>
                      <w:rPr>
                        <w:color w:val="000000" w:themeColor="text1"/>
                        <w:szCs w:val="21"/>
                      </w:rPr>
                    </w:pPr>
                    <w:r>
                      <w:rPr>
                        <w:szCs w:val="21"/>
                      </w:rPr>
                      <w:t>2,367,592.70</w:t>
                    </w:r>
                  </w:p>
                </w:tc>
              </w:sdtContent>
            </w:sdt>
            <w:sdt>
              <w:sdtPr>
                <w:rPr>
                  <w:szCs w:val="21"/>
                </w:rPr>
                <w:alias w:val="应付利息中企业债券利息"/>
                <w:tag w:val="_GBC_e7cf1cdb8df34e7b9df79fe3fb1f9e0d"/>
                <w:id w:val="96775628"/>
                <w:lock w:val="sdtLocked"/>
              </w:sdtPr>
              <w:sdtContent>
                <w:tc>
                  <w:tcPr>
                    <w:tcW w:w="1684" w:type="pct"/>
                    <w:tcBorders>
                      <w:top w:val="single" w:sz="4" w:space="0" w:color="auto"/>
                      <w:left w:val="single" w:sz="4" w:space="0" w:color="auto"/>
                      <w:bottom w:val="single" w:sz="4" w:space="0" w:color="auto"/>
                      <w:right w:val="single" w:sz="4" w:space="0" w:color="auto"/>
                    </w:tcBorders>
                  </w:tcPr>
                  <w:p w:rsidR="00603647" w:rsidRDefault="00603647" w:rsidP="009E59F4">
                    <w:pPr>
                      <w:jc w:val="right"/>
                      <w:rPr>
                        <w:color w:val="000000" w:themeColor="text1"/>
                        <w:szCs w:val="21"/>
                      </w:rPr>
                    </w:pPr>
                    <w:r>
                      <w:rPr>
                        <w:szCs w:val="21"/>
                      </w:rPr>
                      <w:t>2,416,908.21</w:t>
                    </w:r>
                  </w:p>
                </w:tc>
              </w:sdtContent>
            </w:sdt>
          </w:tr>
          <w:tr w:rsidR="00603647" w:rsidTr="009E59F4">
            <w:tc>
              <w:tcPr>
                <w:tcW w:w="1887" w:type="pct"/>
                <w:tcBorders>
                  <w:top w:val="single" w:sz="4" w:space="0" w:color="auto"/>
                  <w:left w:val="single" w:sz="4" w:space="0" w:color="auto"/>
                  <w:bottom w:val="single" w:sz="4" w:space="0" w:color="auto"/>
                  <w:right w:val="single" w:sz="4" w:space="0" w:color="auto"/>
                </w:tcBorders>
              </w:tcPr>
              <w:p w:rsidR="00603647" w:rsidRDefault="00603647" w:rsidP="009E59F4">
                <w:pPr>
                  <w:adjustRightInd w:val="0"/>
                  <w:snapToGrid w:val="0"/>
                  <w:ind w:leftChars="-2" w:left="-2" w:rightChars="9" w:right="19" w:hangingChars="1" w:hanging="2"/>
                  <w:rPr>
                    <w:szCs w:val="21"/>
                  </w:rPr>
                </w:pPr>
                <w:r>
                  <w:rPr>
                    <w:rFonts w:hint="eastAsia"/>
                    <w:szCs w:val="21"/>
                  </w:rPr>
                  <w:t>短期借款应付利息</w:t>
                </w:r>
              </w:p>
            </w:tc>
            <w:sdt>
              <w:sdtPr>
                <w:rPr>
                  <w:szCs w:val="21"/>
                </w:rPr>
                <w:alias w:val="应付利息中短期借款应付利息"/>
                <w:tag w:val="_GBC_a83b476f848b43c4b77dcb8a01a28cef"/>
                <w:id w:val="96775629"/>
                <w:lock w:val="sdtLocked"/>
              </w:sdtPr>
              <w:sdtContent>
                <w:tc>
                  <w:tcPr>
                    <w:tcW w:w="1429" w:type="pct"/>
                    <w:tcBorders>
                      <w:top w:val="single" w:sz="4" w:space="0" w:color="auto"/>
                      <w:left w:val="single" w:sz="4" w:space="0" w:color="auto"/>
                      <w:bottom w:val="single" w:sz="4" w:space="0" w:color="auto"/>
                      <w:right w:val="single" w:sz="4" w:space="0" w:color="auto"/>
                    </w:tcBorders>
                  </w:tcPr>
                  <w:p w:rsidR="00603647" w:rsidRDefault="00603647" w:rsidP="009E59F4">
                    <w:pPr>
                      <w:ind w:right="73"/>
                      <w:jc w:val="right"/>
                      <w:rPr>
                        <w:color w:val="000000" w:themeColor="text1"/>
                        <w:szCs w:val="21"/>
                      </w:rPr>
                    </w:pPr>
                    <w:r>
                      <w:rPr>
                        <w:szCs w:val="21"/>
                      </w:rPr>
                      <w:t>661,753.07</w:t>
                    </w:r>
                  </w:p>
                </w:tc>
              </w:sdtContent>
            </w:sdt>
            <w:sdt>
              <w:sdtPr>
                <w:rPr>
                  <w:szCs w:val="21"/>
                </w:rPr>
                <w:alias w:val="应付利息中短期借款应付利息"/>
                <w:tag w:val="_GBC_0a038cca661e46318d6f4c9d81e0b821"/>
                <w:id w:val="96775630"/>
                <w:lock w:val="sdtLocked"/>
              </w:sdtPr>
              <w:sdtContent>
                <w:tc>
                  <w:tcPr>
                    <w:tcW w:w="1684" w:type="pct"/>
                    <w:tcBorders>
                      <w:top w:val="single" w:sz="4" w:space="0" w:color="auto"/>
                      <w:left w:val="single" w:sz="4" w:space="0" w:color="auto"/>
                      <w:bottom w:val="single" w:sz="4" w:space="0" w:color="auto"/>
                      <w:right w:val="single" w:sz="4" w:space="0" w:color="auto"/>
                    </w:tcBorders>
                  </w:tcPr>
                  <w:p w:rsidR="00603647" w:rsidRDefault="00603647" w:rsidP="009E59F4">
                    <w:pPr>
                      <w:jc w:val="right"/>
                      <w:rPr>
                        <w:color w:val="000000" w:themeColor="text1"/>
                        <w:szCs w:val="21"/>
                      </w:rPr>
                    </w:pPr>
                    <w:r>
                      <w:rPr>
                        <w:szCs w:val="21"/>
                      </w:rPr>
                      <w:t>15,462,122.01</w:t>
                    </w:r>
                  </w:p>
                </w:tc>
              </w:sdtContent>
            </w:sdt>
          </w:tr>
          <w:tr w:rsidR="00603647" w:rsidTr="009E59F4">
            <w:tc>
              <w:tcPr>
                <w:tcW w:w="1887" w:type="pct"/>
                <w:tcBorders>
                  <w:top w:val="single" w:sz="4" w:space="0" w:color="auto"/>
                  <w:left w:val="single" w:sz="4" w:space="0" w:color="auto"/>
                  <w:bottom w:val="single" w:sz="4" w:space="0" w:color="auto"/>
                  <w:right w:val="single" w:sz="4" w:space="0" w:color="auto"/>
                </w:tcBorders>
              </w:tcPr>
              <w:p w:rsidR="00603647" w:rsidRDefault="00603647" w:rsidP="009E59F4">
                <w:pPr>
                  <w:adjustRightInd w:val="0"/>
                  <w:snapToGrid w:val="0"/>
                  <w:ind w:leftChars="-2" w:left="-2" w:rightChars="9" w:right="19" w:hangingChars="1" w:hanging="2"/>
                  <w:rPr>
                    <w:szCs w:val="21"/>
                  </w:rPr>
                </w:pPr>
                <w:r>
                  <w:rPr>
                    <w:rFonts w:hint="eastAsia"/>
                    <w:szCs w:val="21"/>
                  </w:rPr>
                  <w:t>划分为金融负债的优先股\永续债利息</w:t>
                </w:r>
              </w:p>
            </w:tc>
            <w:sdt>
              <w:sdtPr>
                <w:rPr>
                  <w:szCs w:val="21"/>
                </w:rPr>
                <w:alias w:val="划分为金融负债的优先股或永续债利息"/>
                <w:tag w:val="_GBC_a0111bef10b0408ea1a5d6f6c60479f4"/>
                <w:id w:val="96775631"/>
                <w:lock w:val="sdtLocked"/>
                <w:showingPlcHdr/>
              </w:sdtPr>
              <w:sdtContent>
                <w:tc>
                  <w:tcPr>
                    <w:tcW w:w="1429" w:type="pct"/>
                    <w:tcBorders>
                      <w:top w:val="single" w:sz="4" w:space="0" w:color="auto"/>
                      <w:left w:val="single" w:sz="4" w:space="0" w:color="auto"/>
                      <w:bottom w:val="single" w:sz="4" w:space="0" w:color="auto"/>
                      <w:right w:val="single" w:sz="4" w:space="0" w:color="auto"/>
                    </w:tcBorders>
                  </w:tcPr>
                  <w:p w:rsidR="00603647" w:rsidRDefault="00603647" w:rsidP="009E59F4">
                    <w:pPr>
                      <w:ind w:right="73"/>
                      <w:jc w:val="right"/>
                      <w:rPr>
                        <w:color w:val="000000" w:themeColor="text1"/>
                        <w:szCs w:val="21"/>
                      </w:rPr>
                    </w:pPr>
                    <w:r>
                      <w:rPr>
                        <w:rFonts w:hint="eastAsia"/>
                        <w:color w:val="0000FF"/>
                        <w:szCs w:val="21"/>
                      </w:rPr>
                      <w:t xml:space="preserve">　</w:t>
                    </w:r>
                  </w:p>
                </w:tc>
              </w:sdtContent>
            </w:sdt>
            <w:sdt>
              <w:sdtPr>
                <w:rPr>
                  <w:szCs w:val="21"/>
                </w:rPr>
                <w:alias w:val="划分为金融负债的优先股或永续债利息"/>
                <w:tag w:val="_GBC_15dfdb6ff4c04bf0bed7dad2b25e4706"/>
                <w:id w:val="96775632"/>
                <w:lock w:val="sdtLocked"/>
                <w:showingPlcHdr/>
              </w:sdtPr>
              <w:sdtContent>
                <w:tc>
                  <w:tcPr>
                    <w:tcW w:w="1684" w:type="pct"/>
                    <w:tcBorders>
                      <w:top w:val="single" w:sz="4" w:space="0" w:color="auto"/>
                      <w:left w:val="single" w:sz="4" w:space="0" w:color="auto"/>
                      <w:bottom w:val="single" w:sz="4" w:space="0" w:color="auto"/>
                      <w:right w:val="single" w:sz="4" w:space="0" w:color="auto"/>
                    </w:tcBorders>
                  </w:tcPr>
                  <w:p w:rsidR="00603647" w:rsidRDefault="00603647" w:rsidP="009E59F4">
                    <w:pPr>
                      <w:jc w:val="right"/>
                      <w:rPr>
                        <w:color w:val="000000" w:themeColor="text1"/>
                        <w:szCs w:val="21"/>
                      </w:rPr>
                    </w:pPr>
                    <w:r>
                      <w:rPr>
                        <w:rFonts w:hint="eastAsia"/>
                        <w:color w:val="0000FF"/>
                        <w:szCs w:val="21"/>
                      </w:rPr>
                      <w:t xml:space="preserve">　</w:t>
                    </w:r>
                  </w:p>
                </w:tc>
              </w:sdtContent>
            </w:sdt>
          </w:tr>
          <w:sdt>
            <w:sdtPr>
              <w:rPr>
                <w:szCs w:val="21"/>
              </w:rPr>
              <w:alias w:val="应付利息明细"/>
              <w:tag w:val="_TUP_1e81891e4e704e83a7333c5320fa2efa"/>
              <w:id w:val="96775644"/>
              <w:lock w:val="sdtLocked"/>
            </w:sdtPr>
            <w:sdtContent>
              <w:tr w:rsidR="00603647" w:rsidTr="009E59F4">
                <w:sdt>
                  <w:sdtPr>
                    <w:rPr>
                      <w:szCs w:val="21"/>
                    </w:rPr>
                    <w:alias w:val="应付利息明细-项目"/>
                    <w:tag w:val="_GBC_ca4a00af80844f6ab1181da2202c70df"/>
                    <w:id w:val="96775641"/>
                    <w:lock w:val="sdtLocked"/>
                  </w:sdtPr>
                  <w:sdtContent>
                    <w:tc>
                      <w:tcPr>
                        <w:tcW w:w="1887" w:type="pct"/>
                        <w:tcBorders>
                          <w:top w:val="single" w:sz="4" w:space="0" w:color="auto"/>
                          <w:left w:val="single" w:sz="4" w:space="0" w:color="auto"/>
                          <w:bottom w:val="single" w:sz="4" w:space="0" w:color="auto"/>
                          <w:right w:val="single" w:sz="4" w:space="0" w:color="auto"/>
                        </w:tcBorders>
                      </w:tcPr>
                      <w:p w:rsidR="00603647" w:rsidRDefault="00603647" w:rsidP="009E59F4">
                        <w:pPr>
                          <w:rPr>
                            <w:szCs w:val="21"/>
                          </w:rPr>
                        </w:pPr>
                        <w:r w:rsidRPr="00EE6CFB">
                          <w:rPr>
                            <w:rFonts w:ascii="Arial" w:hAnsi="Arial" w:cs="Arial" w:hint="eastAsia"/>
                            <w:szCs w:val="21"/>
                          </w:rPr>
                          <w:t>银行融资</w:t>
                        </w:r>
                        <w:r w:rsidRPr="00EE6CFB">
                          <w:rPr>
                            <w:rFonts w:ascii="Arial" w:hAnsi="Arial" w:cs="Arial"/>
                            <w:szCs w:val="21"/>
                          </w:rPr>
                          <w:t>债券利息</w:t>
                        </w:r>
                      </w:p>
                    </w:tc>
                  </w:sdtContent>
                </w:sdt>
                <w:sdt>
                  <w:sdtPr>
                    <w:rPr>
                      <w:szCs w:val="21"/>
                    </w:rPr>
                    <w:alias w:val="应付利息明细-金额"/>
                    <w:tag w:val="_GBC_02ae843c88a94503afb1823403b4c7b2"/>
                    <w:id w:val="96775642"/>
                    <w:lock w:val="sdtLocked"/>
                  </w:sdtPr>
                  <w:sdtContent>
                    <w:tc>
                      <w:tcPr>
                        <w:tcW w:w="1429" w:type="pct"/>
                        <w:tcBorders>
                          <w:top w:val="single" w:sz="4" w:space="0" w:color="auto"/>
                          <w:left w:val="single" w:sz="4" w:space="0" w:color="auto"/>
                          <w:bottom w:val="single" w:sz="4" w:space="0" w:color="auto"/>
                          <w:right w:val="single" w:sz="4" w:space="0" w:color="auto"/>
                        </w:tcBorders>
                      </w:tcPr>
                      <w:p w:rsidR="00603647" w:rsidRDefault="00603647" w:rsidP="009E59F4">
                        <w:pPr>
                          <w:jc w:val="right"/>
                          <w:rPr>
                            <w:szCs w:val="21"/>
                          </w:rPr>
                        </w:pPr>
                        <w:r>
                          <w:rPr>
                            <w:szCs w:val="21"/>
                          </w:rPr>
                          <w:t>5,374,799.98</w:t>
                        </w:r>
                      </w:p>
                    </w:tc>
                  </w:sdtContent>
                </w:sdt>
                <w:sdt>
                  <w:sdtPr>
                    <w:rPr>
                      <w:szCs w:val="21"/>
                    </w:rPr>
                    <w:alias w:val="应付利息明细-金额"/>
                    <w:tag w:val="_GBC_519b2669d41f4ca2bce0fde0beb0f299"/>
                    <w:id w:val="96775643"/>
                    <w:lock w:val="sdtLocked"/>
                  </w:sdtPr>
                  <w:sdtContent>
                    <w:tc>
                      <w:tcPr>
                        <w:tcW w:w="1684" w:type="pct"/>
                        <w:tcBorders>
                          <w:top w:val="single" w:sz="4" w:space="0" w:color="auto"/>
                          <w:left w:val="single" w:sz="4" w:space="0" w:color="auto"/>
                          <w:bottom w:val="single" w:sz="4" w:space="0" w:color="auto"/>
                          <w:right w:val="single" w:sz="4" w:space="0" w:color="auto"/>
                        </w:tcBorders>
                      </w:tcPr>
                      <w:p w:rsidR="00603647" w:rsidRDefault="00603647" w:rsidP="009E59F4">
                        <w:pPr>
                          <w:jc w:val="right"/>
                          <w:rPr>
                            <w:szCs w:val="21"/>
                          </w:rPr>
                        </w:pPr>
                        <w:r>
                          <w:rPr>
                            <w:szCs w:val="21"/>
                          </w:rPr>
                          <w:t>4,253,424.66</w:t>
                        </w:r>
                      </w:p>
                    </w:tc>
                  </w:sdtContent>
                </w:sdt>
              </w:tr>
            </w:sdtContent>
          </w:sdt>
          <w:sdt>
            <w:sdtPr>
              <w:rPr>
                <w:szCs w:val="21"/>
              </w:rPr>
              <w:alias w:val="应付利息明细"/>
              <w:tag w:val="_TUP_1e81891e4e704e83a7333c5320fa2efa"/>
              <w:id w:val="96775648"/>
              <w:lock w:val="sdtLocked"/>
            </w:sdtPr>
            <w:sdtContent>
              <w:tr w:rsidR="00603647" w:rsidTr="009E59F4">
                <w:sdt>
                  <w:sdtPr>
                    <w:rPr>
                      <w:szCs w:val="21"/>
                    </w:rPr>
                    <w:alias w:val="应付利息明细-项目"/>
                    <w:tag w:val="_GBC_ca4a00af80844f6ab1181da2202c70df"/>
                    <w:id w:val="96775645"/>
                    <w:lock w:val="sdtLocked"/>
                  </w:sdtPr>
                  <w:sdtContent>
                    <w:tc>
                      <w:tcPr>
                        <w:tcW w:w="1887" w:type="pct"/>
                        <w:tcBorders>
                          <w:top w:val="single" w:sz="4" w:space="0" w:color="auto"/>
                          <w:left w:val="single" w:sz="4" w:space="0" w:color="auto"/>
                          <w:bottom w:val="single" w:sz="4" w:space="0" w:color="auto"/>
                          <w:right w:val="single" w:sz="4" w:space="0" w:color="auto"/>
                        </w:tcBorders>
                      </w:tcPr>
                      <w:p w:rsidR="00603647" w:rsidRDefault="00603647" w:rsidP="009E59F4">
                        <w:pPr>
                          <w:rPr>
                            <w:szCs w:val="21"/>
                          </w:rPr>
                        </w:pPr>
                        <w:r>
                          <w:rPr>
                            <w:rFonts w:hint="eastAsia"/>
                            <w:szCs w:val="21"/>
                          </w:rPr>
                          <w:t>长期应付款利息</w:t>
                        </w:r>
                      </w:p>
                    </w:tc>
                  </w:sdtContent>
                </w:sdt>
                <w:sdt>
                  <w:sdtPr>
                    <w:rPr>
                      <w:szCs w:val="21"/>
                    </w:rPr>
                    <w:alias w:val="应付利息明细-金额"/>
                    <w:tag w:val="_GBC_02ae843c88a94503afb1823403b4c7b2"/>
                    <w:id w:val="96775646"/>
                    <w:lock w:val="sdtLocked"/>
                  </w:sdtPr>
                  <w:sdtContent>
                    <w:tc>
                      <w:tcPr>
                        <w:tcW w:w="1429" w:type="pct"/>
                        <w:tcBorders>
                          <w:top w:val="single" w:sz="4" w:space="0" w:color="auto"/>
                          <w:left w:val="single" w:sz="4" w:space="0" w:color="auto"/>
                          <w:bottom w:val="single" w:sz="4" w:space="0" w:color="auto"/>
                          <w:right w:val="single" w:sz="4" w:space="0" w:color="auto"/>
                        </w:tcBorders>
                      </w:tcPr>
                      <w:p w:rsidR="00603647" w:rsidRDefault="00603647" w:rsidP="009E59F4">
                        <w:pPr>
                          <w:jc w:val="right"/>
                          <w:rPr>
                            <w:szCs w:val="21"/>
                          </w:rPr>
                        </w:pPr>
                        <w:r>
                          <w:rPr>
                            <w:szCs w:val="21"/>
                          </w:rPr>
                          <w:t>40,400.00</w:t>
                        </w:r>
                      </w:p>
                    </w:tc>
                  </w:sdtContent>
                </w:sdt>
                <w:sdt>
                  <w:sdtPr>
                    <w:rPr>
                      <w:szCs w:val="21"/>
                    </w:rPr>
                    <w:alias w:val="应付利息明细-金额"/>
                    <w:tag w:val="_GBC_519b2669d41f4ca2bce0fde0beb0f299"/>
                    <w:id w:val="96775647"/>
                    <w:lock w:val="sdtLocked"/>
                  </w:sdtPr>
                  <w:sdtContent>
                    <w:tc>
                      <w:tcPr>
                        <w:tcW w:w="1684" w:type="pct"/>
                        <w:tcBorders>
                          <w:top w:val="single" w:sz="4" w:space="0" w:color="auto"/>
                          <w:left w:val="single" w:sz="4" w:space="0" w:color="auto"/>
                          <w:bottom w:val="single" w:sz="4" w:space="0" w:color="auto"/>
                          <w:right w:val="single" w:sz="4" w:space="0" w:color="auto"/>
                        </w:tcBorders>
                      </w:tcPr>
                      <w:p w:rsidR="00603647" w:rsidRDefault="00603647" w:rsidP="009E59F4">
                        <w:pPr>
                          <w:jc w:val="right"/>
                          <w:rPr>
                            <w:szCs w:val="21"/>
                          </w:rPr>
                        </w:pPr>
                      </w:p>
                    </w:tc>
                  </w:sdtContent>
                </w:sdt>
              </w:tr>
            </w:sdtContent>
          </w:sdt>
          <w:tr w:rsidR="00603647" w:rsidTr="009E59F4">
            <w:tc>
              <w:tcPr>
                <w:tcW w:w="1887" w:type="pct"/>
                <w:tcBorders>
                  <w:top w:val="single" w:sz="4" w:space="0" w:color="auto"/>
                  <w:left w:val="single" w:sz="4" w:space="0" w:color="auto"/>
                  <w:bottom w:val="single" w:sz="4" w:space="0" w:color="auto"/>
                  <w:right w:val="single" w:sz="4" w:space="0" w:color="auto"/>
                </w:tcBorders>
              </w:tcPr>
              <w:p w:rsidR="00603647" w:rsidRDefault="00603647" w:rsidP="009E59F4">
                <w:pPr>
                  <w:jc w:val="center"/>
                  <w:rPr>
                    <w:color w:val="FF0000"/>
                    <w:szCs w:val="21"/>
                  </w:rPr>
                </w:pPr>
                <w:r>
                  <w:rPr>
                    <w:rFonts w:hint="eastAsia"/>
                    <w:szCs w:val="21"/>
                  </w:rPr>
                  <w:t>合计</w:t>
                </w:r>
              </w:p>
            </w:tc>
            <w:sdt>
              <w:sdtPr>
                <w:rPr>
                  <w:szCs w:val="21"/>
                </w:rPr>
                <w:alias w:val="应付利息"/>
                <w:tag w:val="_GBC_ac4a291d4c7c47e499093c5277a1717f"/>
                <w:id w:val="96775649"/>
                <w:lock w:val="sdtLocked"/>
              </w:sdtPr>
              <w:sdtContent>
                <w:tc>
                  <w:tcPr>
                    <w:tcW w:w="1429" w:type="pct"/>
                    <w:tcBorders>
                      <w:top w:val="single" w:sz="4" w:space="0" w:color="auto"/>
                      <w:left w:val="single" w:sz="4" w:space="0" w:color="auto"/>
                      <w:bottom w:val="single" w:sz="4" w:space="0" w:color="auto"/>
                      <w:right w:val="single" w:sz="4" w:space="0" w:color="auto"/>
                    </w:tcBorders>
                  </w:tcPr>
                  <w:p w:rsidR="00603647" w:rsidRDefault="00603647" w:rsidP="009E59F4">
                    <w:pPr>
                      <w:jc w:val="right"/>
                      <w:rPr>
                        <w:color w:val="000000" w:themeColor="text1"/>
                        <w:szCs w:val="21"/>
                      </w:rPr>
                    </w:pPr>
                    <w:r>
                      <w:rPr>
                        <w:szCs w:val="21"/>
                      </w:rPr>
                      <w:t>9,705,206.86</w:t>
                    </w:r>
                  </w:p>
                </w:tc>
              </w:sdtContent>
            </w:sdt>
            <w:sdt>
              <w:sdtPr>
                <w:rPr>
                  <w:szCs w:val="21"/>
                </w:rPr>
                <w:alias w:val="应付利息"/>
                <w:tag w:val="_GBC_8fe1a54025f34a12a22d5ca8474cce6c"/>
                <w:id w:val="96775650"/>
                <w:lock w:val="sdtLocked"/>
              </w:sdtPr>
              <w:sdtContent>
                <w:tc>
                  <w:tcPr>
                    <w:tcW w:w="1684" w:type="pct"/>
                    <w:tcBorders>
                      <w:top w:val="single" w:sz="4" w:space="0" w:color="auto"/>
                      <w:left w:val="single" w:sz="4" w:space="0" w:color="auto"/>
                      <w:bottom w:val="single" w:sz="4" w:space="0" w:color="auto"/>
                      <w:right w:val="single" w:sz="4" w:space="0" w:color="auto"/>
                    </w:tcBorders>
                  </w:tcPr>
                  <w:p w:rsidR="00603647" w:rsidRDefault="00603647" w:rsidP="009E59F4">
                    <w:pPr>
                      <w:jc w:val="right"/>
                      <w:rPr>
                        <w:color w:val="000000" w:themeColor="text1"/>
                        <w:szCs w:val="21"/>
                      </w:rPr>
                    </w:pPr>
                    <w:r>
                      <w:rPr>
                        <w:szCs w:val="21"/>
                      </w:rPr>
                      <w:t>23,744,567.64</w:t>
                    </w:r>
                  </w:p>
                </w:tc>
              </w:sdtContent>
            </w:sdt>
          </w:tr>
        </w:tbl>
        <w:p w:rsidR="00603647" w:rsidRDefault="00603647"/>
        <w:p w:rsidR="008F5910" w:rsidRDefault="00CA07ED">
          <w:pPr>
            <w:rPr>
              <w:szCs w:val="21"/>
            </w:rPr>
          </w:pPr>
          <w:r>
            <w:rPr>
              <w:rFonts w:hint="eastAsia"/>
              <w:szCs w:val="21"/>
            </w:rPr>
            <w:t>重要的已逾期未支付的利息情况：</w:t>
          </w:r>
        </w:p>
        <w:sdt>
          <w:sdtPr>
            <w:rPr>
              <w:szCs w:val="21"/>
            </w:rPr>
            <w:alias w:val="是否适用：重要的已逾期未支付的利息情况[双击切换]"/>
            <w:tag w:val="_GBC_de290e8d11f845ce86d81fcdf51c28e4"/>
            <w:id w:val="-1830665445"/>
            <w:lock w:val="sdtContentLocked"/>
            <w:placeholder>
              <w:docPart w:val="GBC22222222222222222222222222222"/>
            </w:placeholder>
          </w:sdtPr>
          <w:sdtContent>
            <w:p w:rsidR="008F5910" w:rsidRDefault="008A184A" w:rsidP="00725961">
              <w:pPr>
                <w:rPr>
                  <w:szCs w:val="21"/>
                </w:rPr>
              </w:pPr>
              <w:r>
                <w:rPr>
                  <w:szCs w:val="21"/>
                </w:rPr>
                <w:fldChar w:fldCharType="begin"/>
              </w:r>
              <w:r w:rsidR="00725961">
                <w:rPr>
                  <w:szCs w:val="21"/>
                </w:rPr>
                <w:instrText xml:space="preserve"> MACROBUTTON  SnrToggleCheckbox □适用 </w:instrText>
              </w:r>
              <w:r>
                <w:rPr>
                  <w:szCs w:val="21"/>
                </w:rPr>
                <w:fldChar w:fldCharType="end"/>
              </w:r>
              <w:r>
                <w:rPr>
                  <w:szCs w:val="21"/>
                </w:rPr>
                <w:fldChar w:fldCharType="begin"/>
              </w:r>
              <w:r w:rsidR="00725961">
                <w:rPr>
                  <w:szCs w:val="21"/>
                </w:rPr>
                <w:instrText xml:space="preserve"> MACROBUTTON  SnrToggleCheckbox √不适用 </w:instrText>
              </w:r>
              <w:r>
                <w:rPr>
                  <w:szCs w:val="21"/>
                </w:rPr>
                <w:fldChar w:fldCharType="end"/>
              </w:r>
            </w:p>
          </w:sdtContent>
        </w:sdt>
        <w:p w:rsidR="008F5910" w:rsidRDefault="00CA07ED">
          <w:pPr>
            <w:spacing w:before="60" w:after="60"/>
            <w:rPr>
              <w:szCs w:val="21"/>
            </w:rPr>
          </w:pPr>
          <w:r>
            <w:rPr>
              <w:rFonts w:hint="eastAsia"/>
              <w:szCs w:val="21"/>
            </w:rPr>
            <w:t>其他说明：</w:t>
          </w:r>
        </w:p>
        <w:sdt>
          <w:sdtPr>
            <w:rPr>
              <w:szCs w:val="21"/>
            </w:rPr>
            <w:alias w:val="是否适用：应付利息说明[双击切换]"/>
            <w:tag w:val="_GBC_f2437a0f1cbb497bbac71bde3a55162d"/>
            <w:id w:val="396868986"/>
            <w:lock w:val="sdtContentLocked"/>
            <w:placeholder>
              <w:docPart w:val="GBC22222222222222222222222222222"/>
            </w:placeholder>
          </w:sdtPr>
          <w:sdtContent>
            <w:p w:rsidR="008F5910" w:rsidRDefault="008A184A" w:rsidP="00725961">
              <w:pPr>
                <w:spacing w:before="60" w:after="60"/>
                <w:rPr>
                  <w:szCs w:val="21"/>
                </w:rPr>
              </w:pPr>
              <w:r>
                <w:rPr>
                  <w:szCs w:val="21"/>
                </w:rPr>
                <w:fldChar w:fldCharType="begin"/>
              </w:r>
              <w:r w:rsidR="00725961">
                <w:rPr>
                  <w:szCs w:val="21"/>
                </w:rPr>
                <w:instrText xml:space="preserve"> MACROBUTTON  SnrToggleCheckbox □适用 </w:instrText>
              </w:r>
              <w:r>
                <w:rPr>
                  <w:szCs w:val="21"/>
                </w:rPr>
                <w:fldChar w:fldCharType="end"/>
              </w:r>
              <w:r>
                <w:rPr>
                  <w:szCs w:val="21"/>
                </w:rPr>
                <w:fldChar w:fldCharType="begin"/>
              </w:r>
              <w:r w:rsidR="00725961">
                <w:rPr>
                  <w:szCs w:val="21"/>
                </w:rPr>
                <w:instrText xml:space="preserve"> MACROBUTTON  SnrToggleCheckbox √不适用 </w:instrText>
              </w:r>
              <w:r>
                <w:rPr>
                  <w:szCs w:val="21"/>
                </w:rPr>
                <w:fldChar w:fldCharType="end"/>
              </w:r>
            </w:p>
          </w:sdtContent>
        </w:sdt>
      </w:sdtContent>
    </w:sdt>
    <w:p w:rsidR="008F5910" w:rsidRDefault="008F5910">
      <w:pPr>
        <w:rPr>
          <w:szCs w:val="21"/>
        </w:rPr>
      </w:pPr>
    </w:p>
    <w:sdt>
      <w:sdtPr>
        <w:rPr>
          <w:rFonts w:ascii="宋体" w:hAnsi="宋体" w:cs="宋体"/>
          <w:b w:val="0"/>
          <w:bCs w:val="0"/>
          <w:kern w:val="0"/>
          <w:szCs w:val="21"/>
        </w:rPr>
        <w:alias w:val="模块:应付股利"/>
        <w:tag w:val="_SEC_8fa7e393d06b440f9c82ae0d64899eaa"/>
        <w:id w:val="-675654532"/>
        <w:lock w:val="sdtLocked"/>
        <w:placeholder>
          <w:docPart w:val="GBC22222222222222222222222222222"/>
        </w:placeholder>
      </w:sdtPr>
      <w:sdtContent>
        <w:p w:rsidR="008F5910" w:rsidRDefault="00CA07ED">
          <w:pPr>
            <w:pStyle w:val="3"/>
            <w:numPr>
              <w:ilvl w:val="0"/>
              <w:numId w:val="21"/>
            </w:numPr>
            <w:tabs>
              <w:tab w:val="left" w:pos="504"/>
            </w:tabs>
            <w:rPr>
              <w:rFonts w:ascii="宋体" w:hAnsi="宋体"/>
              <w:szCs w:val="21"/>
            </w:rPr>
          </w:pPr>
          <w:r>
            <w:rPr>
              <w:rFonts w:ascii="宋体" w:hAnsi="宋体" w:hint="eastAsia"/>
              <w:szCs w:val="21"/>
            </w:rPr>
            <w:t>应付股利</w:t>
          </w:r>
        </w:p>
        <w:sdt>
          <w:sdtPr>
            <w:alias w:val="是否适用：应付股利[双击切换]"/>
            <w:tag w:val="_GBC_57df9a637d8e4610a89d25f277c3a9c3"/>
            <w:id w:val="-1437600814"/>
            <w:lock w:val="sdtContentLocked"/>
            <w:placeholder>
              <w:docPart w:val="GBC22222222222222222222222222222"/>
            </w:placeholder>
          </w:sdtPr>
          <w:sdtContent>
            <w:p w:rsidR="00725961" w:rsidRDefault="008A184A" w:rsidP="00725961">
              <w:r>
                <w:fldChar w:fldCharType="begin"/>
              </w:r>
              <w:r w:rsidR="00725961">
                <w:instrText xml:space="preserve"> MACROBUTTON  SnrToggleCheckbox □适用 </w:instrText>
              </w:r>
              <w:r>
                <w:fldChar w:fldCharType="end"/>
              </w:r>
              <w:r>
                <w:fldChar w:fldCharType="begin"/>
              </w:r>
              <w:r w:rsidR="00725961">
                <w:instrText xml:space="preserve"> MACROBUTTON  SnrToggleCheckbox √不适用 </w:instrText>
              </w:r>
              <w:r>
                <w:fldChar w:fldCharType="end"/>
              </w:r>
            </w:p>
          </w:sdtContent>
        </w:sdt>
        <w:p w:rsidR="008F5910" w:rsidRDefault="008A184A">
          <w:pPr>
            <w:snapToGrid w:val="0"/>
            <w:rPr>
              <w:szCs w:val="21"/>
            </w:rPr>
          </w:pPr>
        </w:p>
      </w:sdtContent>
    </w:sdt>
    <w:p w:rsidR="008F5910" w:rsidRDefault="008F5910">
      <w:pPr>
        <w:rPr>
          <w:szCs w:val="21"/>
        </w:rPr>
      </w:pPr>
    </w:p>
    <w:sdt>
      <w:sdtPr>
        <w:rPr>
          <w:rFonts w:ascii="宋体" w:hAnsi="宋体" w:cs="宋体" w:hint="eastAsia"/>
          <w:b w:val="0"/>
          <w:bCs w:val="0"/>
          <w:kern w:val="0"/>
          <w:szCs w:val="21"/>
        </w:rPr>
        <w:alias w:val="模块:其他应付款"/>
        <w:tag w:val="_SEC_63718a543ca94cc0ab86d1bd47798003"/>
        <w:id w:val="-875853009"/>
        <w:lock w:val="sdtLocked"/>
        <w:placeholder>
          <w:docPart w:val="GBC22222222222222222222222222222"/>
        </w:placeholder>
      </w:sdtPr>
      <w:sdtEndPr>
        <w:rPr>
          <w:rFonts w:hint="default"/>
        </w:rPr>
      </w:sdtEndPr>
      <w:sdtContent>
        <w:p w:rsidR="008F5910" w:rsidRDefault="00CA07ED">
          <w:pPr>
            <w:pStyle w:val="3"/>
            <w:numPr>
              <w:ilvl w:val="0"/>
              <w:numId w:val="21"/>
            </w:numPr>
            <w:tabs>
              <w:tab w:val="left" w:pos="504"/>
            </w:tabs>
            <w:rPr>
              <w:rFonts w:ascii="宋体" w:hAnsi="宋体"/>
              <w:szCs w:val="21"/>
            </w:rPr>
          </w:pPr>
          <w:r>
            <w:rPr>
              <w:rFonts w:ascii="宋体" w:hAnsi="宋体" w:hint="eastAsia"/>
              <w:szCs w:val="21"/>
            </w:rPr>
            <w:t>其他应付款</w:t>
          </w:r>
        </w:p>
        <w:p w:rsidR="008F5910" w:rsidRDefault="00CA07ED">
          <w:pPr>
            <w:pStyle w:val="4"/>
            <w:numPr>
              <w:ilvl w:val="3"/>
              <w:numId w:val="76"/>
            </w:numPr>
            <w:tabs>
              <w:tab w:val="left" w:pos="644"/>
              <w:tab w:val="left" w:pos="709"/>
            </w:tabs>
            <w:rPr>
              <w:rFonts w:ascii="宋体" w:hAnsi="宋体"/>
              <w:szCs w:val="21"/>
            </w:rPr>
          </w:pPr>
          <w:r>
            <w:rPr>
              <w:rFonts w:ascii="宋体" w:hAnsi="宋体" w:hint="eastAsia"/>
              <w:szCs w:val="21"/>
            </w:rPr>
            <w:t>按款项性质列示其他应付款</w:t>
          </w:r>
        </w:p>
        <w:sdt>
          <w:sdtPr>
            <w:alias w:val="是否适用：按款项性质列示其他应付款[双击切换]"/>
            <w:tag w:val="_GBC_2129eaafa70540f79a93d0085630a5fe"/>
            <w:id w:val="-1414770067"/>
            <w:lock w:val="sdtContentLocked"/>
            <w:placeholder>
              <w:docPart w:val="GBC22222222222222222222222222222"/>
            </w:placeholder>
          </w:sdtPr>
          <w:sdtContent>
            <w:p w:rsidR="008F5910" w:rsidRDefault="008A184A">
              <w:r>
                <w:fldChar w:fldCharType="begin"/>
              </w:r>
              <w:r w:rsidR="00725961">
                <w:instrText xml:space="preserve"> MACROBUTTON  SnrToggleCheckbox √适用 </w:instrText>
              </w:r>
              <w:r>
                <w:fldChar w:fldCharType="end"/>
              </w:r>
              <w:r>
                <w:fldChar w:fldCharType="begin"/>
              </w:r>
              <w:r w:rsidR="00725961">
                <w:instrText xml:space="preserve"> MACROBUTTON  SnrToggleCheckbox □不适用 </w:instrText>
              </w:r>
              <w:r>
                <w:fldChar w:fldCharType="end"/>
              </w:r>
            </w:p>
          </w:sdtContent>
        </w:sdt>
        <w:p w:rsidR="008F5910" w:rsidRDefault="00CA07ED">
          <w:pPr>
            <w:jc w:val="right"/>
            <w:rPr>
              <w:szCs w:val="21"/>
            </w:rPr>
          </w:pPr>
          <w:r>
            <w:rPr>
              <w:rFonts w:hint="eastAsia"/>
              <w:szCs w:val="21"/>
            </w:rPr>
            <w:t>单位：</w:t>
          </w:r>
          <w:sdt>
            <w:sdtPr>
              <w:rPr>
                <w:rFonts w:hint="eastAsia"/>
                <w:szCs w:val="21"/>
              </w:rPr>
              <w:alias w:val="单位：财务附注：其他应付款情况"/>
              <w:tag w:val="_GBC_a6c4e704227646d6b87178ecadaa5fa8"/>
              <w:id w:val="1799483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d1b303709a6f4890a0cbd5c559cc7269"/>
              <w:id w:val="-572581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3"/>
            <w:gridCol w:w="2999"/>
            <w:gridCol w:w="3127"/>
          </w:tblGrid>
          <w:tr w:rsidR="00725961" w:rsidTr="00725961">
            <w:tc>
              <w:tcPr>
                <w:tcW w:w="1615" w:type="pct"/>
                <w:shd w:val="clear" w:color="auto" w:fill="auto"/>
              </w:tcPr>
              <w:p w:rsidR="00725961" w:rsidRDefault="00725961" w:rsidP="00725961">
                <w:pPr>
                  <w:jc w:val="center"/>
                  <w:rPr>
                    <w:szCs w:val="21"/>
                  </w:rPr>
                </w:pPr>
                <w:r>
                  <w:rPr>
                    <w:rFonts w:hint="eastAsia"/>
                    <w:szCs w:val="21"/>
                  </w:rPr>
                  <w:t>项目</w:t>
                </w:r>
              </w:p>
            </w:tc>
            <w:tc>
              <w:tcPr>
                <w:tcW w:w="1657" w:type="pct"/>
                <w:shd w:val="clear" w:color="auto" w:fill="auto"/>
              </w:tcPr>
              <w:p w:rsidR="00725961" w:rsidRDefault="00725961" w:rsidP="00725961">
                <w:pPr>
                  <w:jc w:val="center"/>
                  <w:rPr>
                    <w:szCs w:val="21"/>
                  </w:rPr>
                </w:pPr>
                <w:r>
                  <w:rPr>
                    <w:rFonts w:hint="eastAsia"/>
                    <w:szCs w:val="21"/>
                  </w:rPr>
                  <w:t>期末余额</w:t>
                </w:r>
              </w:p>
            </w:tc>
            <w:tc>
              <w:tcPr>
                <w:tcW w:w="1728" w:type="pct"/>
                <w:shd w:val="clear" w:color="auto" w:fill="auto"/>
              </w:tcPr>
              <w:p w:rsidR="00725961" w:rsidRDefault="00725961" w:rsidP="00725961">
                <w:pPr>
                  <w:jc w:val="center"/>
                  <w:rPr>
                    <w:szCs w:val="21"/>
                  </w:rPr>
                </w:pPr>
                <w:r>
                  <w:rPr>
                    <w:rFonts w:hint="eastAsia"/>
                    <w:szCs w:val="21"/>
                  </w:rPr>
                  <w:t>期初余额</w:t>
                </w:r>
              </w:p>
            </w:tc>
          </w:tr>
          <w:sdt>
            <w:sdtPr>
              <w:rPr>
                <w:rFonts w:hint="eastAsia"/>
                <w:szCs w:val="21"/>
              </w:rPr>
              <w:alias w:val="其他应付款情况明细"/>
              <w:tag w:val="_TUP_c5fd807cf68b4815b97a33bdc075d5e4"/>
              <w:id w:val="85832944"/>
              <w:lock w:val="sdtLocked"/>
            </w:sdtPr>
            <w:sdtEndPr>
              <w:rPr>
                <w:rFonts w:hint="default"/>
              </w:rPr>
            </w:sdtEndPr>
            <w:sdtContent>
              <w:tr w:rsidR="00725961" w:rsidTr="00725961">
                <w:tc>
                  <w:tcPr>
                    <w:tcW w:w="1615" w:type="pct"/>
                    <w:shd w:val="clear" w:color="auto" w:fill="auto"/>
                  </w:tcPr>
                  <w:sdt>
                    <w:sdtPr>
                      <w:rPr>
                        <w:rFonts w:hint="eastAsia"/>
                        <w:szCs w:val="21"/>
                      </w:rPr>
                      <w:alias w:val="其他应付款情况明细-项目"/>
                      <w:tag w:val="_GBC_ebdfaa149ccf416ebec35f8f9eeca0cf"/>
                      <w:id w:val="85832941"/>
                      <w:lock w:val="sdtLocked"/>
                    </w:sdtPr>
                    <w:sdtContent>
                      <w:p w:rsidR="00725961" w:rsidRDefault="00725961" w:rsidP="00725961">
                        <w:pPr>
                          <w:rPr>
                            <w:color w:val="000000" w:themeColor="text1"/>
                            <w:szCs w:val="21"/>
                          </w:rPr>
                        </w:pPr>
                        <w:r>
                          <w:rPr>
                            <w:rFonts w:hint="eastAsia"/>
                            <w:szCs w:val="21"/>
                          </w:rPr>
                          <w:t>往来款</w:t>
                        </w:r>
                      </w:p>
                    </w:sdtContent>
                  </w:sdt>
                </w:tc>
                <w:sdt>
                  <w:sdtPr>
                    <w:rPr>
                      <w:szCs w:val="21"/>
                    </w:rPr>
                    <w:alias w:val="其他应付款情况明细-金额"/>
                    <w:tag w:val="_GBC_cbb869f1b4b84586ab780d240026cbfd"/>
                    <w:id w:val="85832942"/>
                    <w:lock w:val="sdtLocked"/>
                  </w:sdtPr>
                  <w:sdtContent>
                    <w:tc>
                      <w:tcPr>
                        <w:tcW w:w="1657" w:type="pct"/>
                        <w:shd w:val="clear" w:color="auto" w:fill="auto"/>
                      </w:tcPr>
                      <w:p w:rsidR="00725961" w:rsidRDefault="00725961" w:rsidP="00725961">
                        <w:pPr>
                          <w:jc w:val="right"/>
                          <w:rPr>
                            <w:szCs w:val="21"/>
                          </w:rPr>
                        </w:pPr>
                        <w:r>
                          <w:rPr>
                            <w:szCs w:val="21"/>
                          </w:rPr>
                          <w:t>14,853,821.16</w:t>
                        </w:r>
                      </w:p>
                    </w:tc>
                  </w:sdtContent>
                </w:sdt>
                <w:sdt>
                  <w:sdtPr>
                    <w:rPr>
                      <w:szCs w:val="21"/>
                    </w:rPr>
                    <w:alias w:val="其他应付款情况明细-金额"/>
                    <w:tag w:val="_GBC_dccfd02ceee44c46b0a463a3c84dc7fa"/>
                    <w:id w:val="85832943"/>
                    <w:lock w:val="sdtLocked"/>
                  </w:sdtPr>
                  <w:sdtContent>
                    <w:tc>
                      <w:tcPr>
                        <w:tcW w:w="1728" w:type="pct"/>
                        <w:shd w:val="clear" w:color="auto" w:fill="auto"/>
                      </w:tcPr>
                      <w:p w:rsidR="00725961" w:rsidRDefault="00725961" w:rsidP="00725961">
                        <w:pPr>
                          <w:jc w:val="right"/>
                          <w:rPr>
                            <w:szCs w:val="21"/>
                          </w:rPr>
                        </w:pPr>
                        <w:r>
                          <w:rPr>
                            <w:szCs w:val="21"/>
                          </w:rPr>
                          <w:t>48,239,917.41</w:t>
                        </w:r>
                      </w:p>
                    </w:tc>
                  </w:sdtContent>
                </w:sdt>
              </w:tr>
            </w:sdtContent>
          </w:sdt>
          <w:sdt>
            <w:sdtPr>
              <w:rPr>
                <w:rFonts w:hint="eastAsia"/>
                <w:szCs w:val="21"/>
              </w:rPr>
              <w:alias w:val="其他应付款情况明细"/>
              <w:tag w:val="_TUP_c5fd807cf68b4815b97a33bdc075d5e4"/>
              <w:id w:val="85832948"/>
              <w:lock w:val="sdtLocked"/>
            </w:sdtPr>
            <w:sdtEndPr>
              <w:rPr>
                <w:rFonts w:hint="default"/>
              </w:rPr>
            </w:sdtEndPr>
            <w:sdtContent>
              <w:tr w:rsidR="00725961" w:rsidTr="00725961">
                <w:tc>
                  <w:tcPr>
                    <w:tcW w:w="1615" w:type="pct"/>
                    <w:shd w:val="clear" w:color="auto" w:fill="auto"/>
                  </w:tcPr>
                  <w:sdt>
                    <w:sdtPr>
                      <w:rPr>
                        <w:rFonts w:hint="eastAsia"/>
                        <w:szCs w:val="21"/>
                      </w:rPr>
                      <w:alias w:val="其他应付款情况明细-项目"/>
                      <w:tag w:val="_GBC_ebdfaa149ccf416ebec35f8f9eeca0cf"/>
                      <w:id w:val="85832945"/>
                      <w:lock w:val="sdtLocked"/>
                    </w:sdtPr>
                    <w:sdtContent>
                      <w:p w:rsidR="00725961" w:rsidRDefault="00725961" w:rsidP="00725961">
                        <w:pPr>
                          <w:rPr>
                            <w:szCs w:val="21"/>
                          </w:rPr>
                        </w:pPr>
                        <w:r>
                          <w:rPr>
                            <w:rFonts w:hint="eastAsia"/>
                            <w:szCs w:val="21"/>
                          </w:rPr>
                          <w:t>保证金及押金</w:t>
                        </w:r>
                      </w:p>
                    </w:sdtContent>
                  </w:sdt>
                </w:tc>
                <w:sdt>
                  <w:sdtPr>
                    <w:rPr>
                      <w:szCs w:val="21"/>
                    </w:rPr>
                    <w:alias w:val="其他应付款情况明细-金额"/>
                    <w:tag w:val="_GBC_cbb869f1b4b84586ab780d240026cbfd"/>
                    <w:id w:val="85832946"/>
                    <w:lock w:val="sdtLocked"/>
                  </w:sdtPr>
                  <w:sdtContent>
                    <w:tc>
                      <w:tcPr>
                        <w:tcW w:w="1657" w:type="pct"/>
                        <w:shd w:val="clear" w:color="auto" w:fill="auto"/>
                      </w:tcPr>
                      <w:p w:rsidR="00725961" w:rsidRDefault="00725961" w:rsidP="00725961">
                        <w:pPr>
                          <w:jc w:val="right"/>
                          <w:rPr>
                            <w:szCs w:val="21"/>
                          </w:rPr>
                        </w:pPr>
                        <w:r>
                          <w:rPr>
                            <w:szCs w:val="21"/>
                          </w:rPr>
                          <w:t>89,984,189.71</w:t>
                        </w:r>
                      </w:p>
                    </w:tc>
                  </w:sdtContent>
                </w:sdt>
                <w:sdt>
                  <w:sdtPr>
                    <w:rPr>
                      <w:szCs w:val="21"/>
                    </w:rPr>
                    <w:alias w:val="其他应付款情况明细-金额"/>
                    <w:tag w:val="_GBC_dccfd02ceee44c46b0a463a3c84dc7fa"/>
                    <w:id w:val="85832947"/>
                    <w:lock w:val="sdtLocked"/>
                  </w:sdtPr>
                  <w:sdtContent>
                    <w:tc>
                      <w:tcPr>
                        <w:tcW w:w="1728" w:type="pct"/>
                        <w:shd w:val="clear" w:color="auto" w:fill="auto"/>
                      </w:tcPr>
                      <w:p w:rsidR="00725961" w:rsidRDefault="00725961" w:rsidP="00725961">
                        <w:pPr>
                          <w:jc w:val="right"/>
                          <w:rPr>
                            <w:szCs w:val="21"/>
                          </w:rPr>
                        </w:pPr>
                        <w:r>
                          <w:rPr>
                            <w:szCs w:val="21"/>
                          </w:rPr>
                          <w:t>154,880,462.93</w:t>
                        </w:r>
                      </w:p>
                    </w:tc>
                  </w:sdtContent>
                </w:sdt>
              </w:tr>
            </w:sdtContent>
          </w:sdt>
          <w:sdt>
            <w:sdtPr>
              <w:rPr>
                <w:rFonts w:hint="eastAsia"/>
                <w:szCs w:val="21"/>
              </w:rPr>
              <w:alias w:val="其他应付款情况明细"/>
              <w:tag w:val="_TUP_c5fd807cf68b4815b97a33bdc075d5e4"/>
              <w:id w:val="85832952"/>
              <w:lock w:val="sdtLocked"/>
            </w:sdtPr>
            <w:sdtEndPr>
              <w:rPr>
                <w:rFonts w:hint="default"/>
              </w:rPr>
            </w:sdtEndPr>
            <w:sdtContent>
              <w:tr w:rsidR="00725961" w:rsidTr="00725961">
                <w:tc>
                  <w:tcPr>
                    <w:tcW w:w="1615" w:type="pct"/>
                    <w:shd w:val="clear" w:color="auto" w:fill="auto"/>
                  </w:tcPr>
                  <w:sdt>
                    <w:sdtPr>
                      <w:rPr>
                        <w:rFonts w:hint="eastAsia"/>
                        <w:szCs w:val="21"/>
                      </w:rPr>
                      <w:alias w:val="其他应付款情况明细-项目"/>
                      <w:tag w:val="_GBC_ebdfaa149ccf416ebec35f8f9eeca0cf"/>
                      <w:id w:val="85832949"/>
                      <w:lock w:val="sdtLocked"/>
                    </w:sdtPr>
                    <w:sdtContent>
                      <w:p w:rsidR="00725961" w:rsidRDefault="00725961" w:rsidP="00725961">
                        <w:pPr>
                          <w:rPr>
                            <w:szCs w:val="21"/>
                          </w:rPr>
                        </w:pPr>
                        <w:r>
                          <w:rPr>
                            <w:rFonts w:hint="eastAsia"/>
                            <w:szCs w:val="21"/>
                          </w:rPr>
                          <w:t>代收款</w:t>
                        </w:r>
                      </w:p>
                    </w:sdtContent>
                  </w:sdt>
                </w:tc>
                <w:sdt>
                  <w:sdtPr>
                    <w:rPr>
                      <w:szCs w:val="21"/>
                    </w:rPr>
                    <w:alias w:val="其他应付款情况明细-金额"/>
                    <w:tag w:val="_GBC_cbb869f1b4b84586ab780d240026cbfd"/>
                    <w:id w:val="85832950"/>
                    <w:lock w:val="sdtLocked"/>
                  </w:sdtPr>
                  <w:sdtContent>
                    <w:tc>
                      <w:tcPr>
                        <w:tcW w:w="1657" w:type="pct"/>
                        <w:shd w:val="clear" w:color="auto" w:fill="auto"/>
                      </w:tcPr>
                      <w:p w:rsidR="00725961" w:rsidRDefault="00725961" w:rsidP="00725961">
                        <w:pPr>
                          <w:jc w:val="right"/>
                          <w:rPr>
                            <w:szCs w:val="21"/>
                          </w:rPr>
                        </w:pPr>
                        <w:r>
                          <w:rPr>
                            <w:szCs w:val="21"/>
                          </w:rPr>
                          <w:t>29,254,387.83</w:t>
                        </w:r>
                      </w:p>
                    </w:tc>
                  </w:sdtContent>
                </w:sdt>
                <w:sdt>
                  <w:sdtPr>
                    <w:rPr>
                      <w:szCs w:val="21"/>
                    </w:rPr>
                    <w:alias w:val="其他应付款情况明细-金额"/>
                    <w:tag w:val="_GBC_dccfd02ceee44c46b0a463a3c84dc7fa"/>
                    <w:id w:val="85832951"/>
                    <w:lock w:val="sdtLocked"/>
                  </w:sdtPr>
                  <w:sdtContent>
                    <w:tc>
                      <w:tcPr>
                        <w:tcW w:w="1728" w:type="pct"/>
                        <w:shd w:val="clear" w:color="auto" w:fill="auto"/>
                      </w:tcPr>
                      <w:p w:rsidR="00725961" w:rsidRDefault="00725961" w:rsidP="00725961">
                        <w:pPr>
                          <w:jc w:val="right"/>
                          <w:rPr>
                            <w:szCs w:val="21"/>
                          </w:rPr>
                        </w:pPr>
                        <w:r>
                          <w:rPr>
                            <w:szCs w:val="21"/>
                          </w:rPr>
                          <w:t>32,720,279.86</w:t>
                        </w:r>
                      </w:p>
                    </w:tc>
                  </w:sdtContent>
                </w:sdt>
              </w:tr>
            </w:sdtContent>
          </w:sdt>
          <w:sdt>
            <w:sdtPr>
              <w:rPr>
                <w:rFonts w:hint="eastAsia"/>
                <w:szCs w:val="21"/>
              </w:rPr>
              <w:alias w:val="其他应付款情况明细"/>
              <w:tag w:val="_TUP_c5fd807cf68b4815b97a33bdc075d5e4"/>
              <w:id w:val="85832956"/>
              <w:lock w:val="sdtLocked"/>
            </w:sdtPr>
            <w:sdtEndPr>
              <w:rPr>
                <w:rFonts w:hint="default"/>
              </w:rPr>
            </w:sdtEndPr>
            <w:sdtContent>
              <w:tr w:rsidR="00725961" w:rsidTr="00725961">
                <w:tc>
                  <w:tcPr>
                    <w:tcW w:w="1615" w:type="pct"/>
                    <w:shd w:val="clear" w:color="auto" w:fill="auto"/>
                  </w:tcPr>
                  <w:sdt>
                    <w:sdtPr>
                      <w:rPr>
                        <w:rFonts w:hint="eastAsia"/>
                        <w:szCs w:val="21"/>
                      </w:rPr>
                      <w:alias w:val="其他应付款情况明细-项目"/>
                      <w:tag w:val="_GBC_ebdfaa149ccf416ebec35f8f9eeca0cf"/>
                      <w:id w:val="85832953"/>
                      <w:lock w:val="sdtLocked"/>
                    </w:sdtPr>
                    <w:sdtContent>
                      <w:p w:rsidR="00725961" w:rsidRDefault="00725961" w:rsidP="00725961">
                        <w:pPr>
                          <w:rPr>
                            <w:szCs w:val="21"/>
                          </w:rPr>
                        </w:pPr>
                        <w:r>
                          <w:rPr>
                            <w:rFonts w:hint="eastAsia"/>
                            <w:szCs w:val="21"/>
                          </w:rPr>
                          <w:t>代付医保等</w:t>
                        </w:r>
                      </w:p>
                    </w:sdtContent>
                  </w:sdt>
                </w:tc>
                <w:sdt>
                  <w:sdtPr>
                    <w:rPr>
                      <w:szCs w:val="21"/>
                    </w:rPr>
                    <w:alias w:val="其他应付款情况明细-金额"/>
                    <w:tag w:val="_GBC_cbb869f1b4b84586ab780d240026cbfd"/>
                    <w:id w:val="85832954"/>
                    <w:lock w:val="sdtLocked"/>
                  </w:sdtPr>
                  <w:sdtContent>
                    <w:tc>
                      <w:tcPr>
                        <w:tcW w:w="1657" w:type="pct"/>
                        <w:shd w:val="clear" w:color="auto" w:fill="auto"/>
                      </w:tcPr>
                      <w:p w:rsidR="00725961" w:rsidRDefault="00725961" w:rsidP="00725961">
                        <w:pPr>
                          <w:jc w:val="right"/>
                          <w:rPr>
                            <w:szCs w:val="21"/>
                          </w:rPr>
                        </w:pPr>
                        <w:r>
                          <w:rPr>
                            <w:szCs w:val="21"/>
                          </w:rPr>
                          <w:t>4,030,013.39</w:t>
                        </w:r>
                      </w:p>
                    </w:tc>
                  </w:sdtContent>
                </w:sdt>
                <w:sdt>
                  <w:sdtPr>
                    <w:rPr>
                      <w:szCs w:val="21"/>
                    </w:rPr>
                    <w:alias w:val="其他应付款情况明细-金额"/>
                    <w:tag w:val="_GBC_dccfd02ceee44c46b0a463a3c84dc7fa"/>
                    <w:id w:val="85832955"/>
                    <w:lock w:val="sdtLocked"/>
                  </w:sdtPr>
                  <w:sdtContent>
                    <w:tc>
                      <w:tcPr>
                        <w:tcW w:w="1728" w:type="pct"/>
                        <w:shd w:val="clear" w:color="auto" w:fill="auto"/>
                      </w:tcPr>
                      <w:p w:rsidR="00725961" w:rsidRDefault="00725961" w:rsidP="00725961">
                        <w:pPr>
                          <w:jc w:val="right"/>
                          <w:rPr>
                            <w:szCs w:val="21"/>
                          </w:rPr>
                        </w:pPr>
                        <w:r>
                          <w:rPr>
                            <w:szCs w:val="21"/>
                          </w:rPr>
                          <w:t>1,907,358.10</w:t>
                        </w:r>
                      </w:p>
                    </w:tc>
                  </w:sdtContent>
                </w:sdt>
              </w:tr>
            </w:sdtContent>
          </w:sdt>
          <w:sdt>
            <w:sdtPr>
              <w:rPr>
                <w:rFonts w:hint="eastAsia"/>
                <w:szCs w:val="21"/>
              </w:rPr>
              <w:alias w:val="其他应付款情况明细"/>
              <w:tag w:val="_TUP_c5fd807cf68b4815b97a33bdc075d5e4"/>
              <w:id w:val="85832960"/>
              <w:lock w:val="sdtLocked"/>
            </w:sdtPr>
            <w:sdtEndPr>
              <w:rPr>
                <w:rFonts w:hint="default"/>
              </w:rPr>
            </w:sdtEndPr>
            <w:sdtContent>
              <w:tr w:rsidR="00725961" w:rsidTr="00725961">
                <w:tc>
                  <w:tcPr>
                    <w:tcW w:w="1615" w:type="pct"/>
                    <w:shd w:val="clear" w:color="auto" w:fill="auto"/>
                  </w:tcPr>
                  <w:sdt>
                    <w:sdtPr>
                      <w:rPr>
                        <w:rFonts w:hint="eastAsia"/>
                        <w:szCs w:val="21"/>
                      </w:rPr>
                      <w:alias w:val="其他应付款情况明细-项目"/>
                      <w:tag w:val="_GBC_ebdfaa149ccf416ebec35f8f9eeca0cf"/>
                      <w:id w:val="85832957"/>
                      <w:lock w:val="sdtLocked"/>
                    </w:sdtPr>
                    <w:sdtContent>
                      <w:p w:rsidR="00725961" w:rsidRDefault="00725961" w:rsidP="00725961">
                        <w:pPr>
                          <w:rPr>
                            <w:szCs w:val="21"/>
                          </w:rPr>
                        </w:pPr>
                        <w:r>
                          <w:rPr>
                            <w:rFonts w:hint="eastAsia"/>
                            <w:szCs w:val="21"/>
                          </w:rPr>
                          <w:t>职工借款</w:t>
                        </w:r>
                      </w:p>
                    </w:sdtContent>
                  </w:sdt>
                </w:tc>
                <w:sdt>
                  <w:sdtPr>
                    <w:rPr>
                      <w:szCs w:val="21"/>
                    </w:rPr>
                    <w:alias w:val="其他应付款情况明细-金额"/>
                    <w:tag w:val="_GBC_cbb869f1b4b84586ab780d240026cbfd"/>
                    <w:id w:val="85832958"/>
                    <w:lock w:val="sdtLocked"/>
                  </w:sdtPr>
                  <w:sdtContent>
                    <w:tc>
                      <w:tcPr>
                        <w:tcW w:w="1657" w:type="pct"/>
                        <w:shd w:val="clear" w:color="auto" w:fill="auto"/>
                      </w:tcPr>
                      <w:p w:rsidR="00725961" w:rsidRDefault="00725961" w:rsidP="00725961">
                        <w:pPr>
                          <w:jc w:val="right"/>
                          <w:rPr>
                            <w:szCs w:val="21"/>
                          </w:rPr>
                        </w:pPr>
                        <w:r>
                          <w:rPr>
                            <w:szCs w:val="21"/>
                          </w:rPr>
                          <w:t>636,509.69</w:t>
                        </w:r>
                      </w:p>
                    </w:tc>
                  </w:sdtContent>
                </w:sdt>
                <w:sdt>
                  <w:sdtPr>
                    <w:rPr>
                      <w:szCs w:val="21"/>
                    </w:rPr>
                    <w:alias w:val="其他应付款情况明细-金额"/>
                    <w:tag w:val="_GBC_dccfd02ceee44c46b0a463a3c84dc7fa"/>
                    <w:id w:val="85832959"/>
                    <w:lock w:val="sdtLocked"/>
                  </w:sdtPr>
                  <w:sdtContent>
                    <w:tc>
                      <w:tcPr>
                        <w:tcW w:w="1728" w:type="pct"/>
                        <w:shd w:val="clear" w:color="auto" w:fill="auto"/>
                      </w:tcPr>
                      <w:p w:rsidR="00725961" w:rsidRDefault="00725961" w:rsidP="00725961">
                        <w:pPr>
                          <w:jc w:val="right"/>
                          <w:rPr>
                            <w:szCs w:val="21"/>
                          </w:rPr>
                        </w:pPr>
                        <w:r>
                          <w:rPr>
                            <w:szCs w:val="21"/>
                          </w:rPr>
                          <w:t>2,587,200.00</w:t>
                        </w:r>
                      </w:p>
                    </w:tc>
                  </w:sdtContent>
                </w:sdt>
              </w:tr>
            </w:sdtContent>
          </w:sdt>
          <w:sdt>
            <w:sdtPr>
              <w:rPr>
                <w:rFonts w:hint="eastAsia"/>
                <w:szCs w:val="21"/>
              </w:rPr>
              <w:alias w:val="其他应付款情况明细"/>
              <w:tag w:val="_TUP_c5fd807cf68b4815b97a33bdc075d5e4"/>
              <w:id w:val="85832964"/>
              <w:lock w:val="sdtLocked"/>
            </w:sdtPr>
            <w:sdtEndPr>
              <w:rPr>
                <w:rFonts w:hint="default"/>
              </w:rPr>
            </w:sdtEndPr>
            <w:sdtContent>
              <w:tr w:rsidR="00725961" w:rsidTr="00725961">
                <w:tc>
                  <w:tcPr>
                    <w:tcW w:w="1615" w:type="pct"/>
                    <w:shd w:val="clear" w:color="auto" w:fill="auto"/>
                  </w:tcPr>
                  <w:sdt>
                    <w:sdtPr>
                      <w:rPr>
                        <w:rFonts w:hint="eastAsia"/>
                        <w:szCs w:val="21"/>
                      </w:rPr>
                      <w:alias w:val="其他应付款情况明细-项目"/>
                      <w:tag w:val="_GBC_ebdfaa149ccf416ebec35f8f9eeca0cf"/>
                      <w:id w:val="85832961"/>
                      <w:lock w:val="sdtLocked"/>
                    </w:sdtPr>
                    <w:sdtContent>
                      <w:p w:rsidR="00725961" w:rsidRDefault="00725961" w:rsidP="00725961">
                        <w:pPr>
                          <w:rPr>
                            <w:szCs w:val="21"/>
                          </w:rPr>
                        </w:pPr>
                        <w:r>
                          <w:rPr>
                            <w:rFonts w:hint="eastAsia"/>
                            <w:szCs w:val="21"/>
                          </w:rPr>
                          <w:t>工程款质保金</w:t>
                        </w:r>
                      </w:p>
                    </w:sdtContent>
                  </w:sdt>
                </w:tc>
                <w:sdt>
                  <w:sdtPr>
                    <w:rPr>
                      <w:szCs w:val="21"/>
                    </w:rPr>
                    <w:alias w:val="其他应付款情况明细-金额"/>
                    <w:tag w:val="_GBC_cbb869f1b4b84586ab780d240026cbfd"/>
                    <w:id w:val="85832962"/>
                    <w:lock w:val="sdtLocked"/>
                  </w:sdtPr>
                  <w:sdtContent>
                    <w:tc>
                      <w:tcPr>
                        <w:tcW w:w="1657" w:type="pct"/>
                        <w:shd w:val="clear" w:color="auto" w:fill="auto"/>
                      </w:tcPr>
                      <w:p w:rsidR="00725961" w:rsidRDefault="00725961" w:rsidP="00725961">
                        <w:pPr>
                          <w:jc w:val="right"/>
                          <w:rPr>
                            <w:szCs w:val="21"/>
                          </w:rPr>
                        </w:pPr>
                        <w:r>
                          <w:rPr>
                            <w:szCs w:val="21"/>
                          </w:rPr>
                          <w:t>6,397,075.87</w:t>
                        </w:r>
                      </w:p>
                    </w:tc>
                  </w:sdtContent>
                </w:sdt>
                <w:sdt>
                  <w:sdtPr>
                    <w:rPr>
                      <w:szCs w:val="21"/>
                    </w:rPr>
                    <w:alias w:val="其他应付款情况明细-金额"/>
                    <w:tag w:val="_GBC_dccfd02ceee44c46b0a463a3c84dc7fa"/>
                    <w:id w:val="85832963"/>
                    <w:lock w:val="sdtLocked"/>
                  </w:sdtPr>
                  <w:sdtContent>
                    <w:tc>
                      <w:tcPr>
                        <w:tcW w:w="1728" w:type="pct"/>
                        <w:shd w:val="clear" w:color="auto" w:fill="auto"/>
                      </w:tcPr>
                      <w:p w:rsidR="00725961" w:rsidRDefault="00725961" w:rsidP="00725961">
                        <w:pPr>
                          <w:jc w:val="right"/>
                          <w:rPr>
                            <w:szCs w:val="21"/>
                          </w:rPr>
                        </w:pPr>
                        <w:r>
                          <w:rPr>
                            <w:szCs w:val="21"/>
                          </w:rPr>
                          <w:t>5,468,285.41</w:t>
                        </w:r>
                      </w:p>
                    </w:tc>
                  </w:sdtContent>
                </w:sdt>
              </w:tr>
            </w:sdtContent>
          </w:sdt>
          <w:sdt>
            <w:sdtPr>
              <w:rPr>
                <w:rFonts w:hint="eastAsia"/>
                <w:szCs w:val="21"/>
              </w:rPr>
              <w:alias w:val="其他应付款情况明细"/>
              <w:tag w:val="_TUP_c5fd807cf68b4815b97a33bdc075d5e4"/>
              <w:id w:val="85832968"/>
              <w:lock w:val="sdtLocked"/>
            </w:sdtPr>
            <w:sdtEndPr>
              <w:rPr>
                <w:rFonts w:hint="default"/>
              </w:rPr>
            </w:sdtEndPr>
            <w:sdtContent>
              <w:tr w:rsidR="00725961" w:rsidTr="00725961">
                <w:tc>
                  <w:tcPr>
                    <w:tcW w:w="1615" w:type="pct"/>
                    <w:shd w:val="clear" w:color="auto" w:fill="auto"/>
                  </w:tcPr>
                  <w:sdt>
                    <w:sdtPr>
                      <w:rPr>
                        <w:rFonts w:hint="eastAsia"/>
                        <w:szCs w:val="21"/>
                      </w:rPr>
                      <w:alias w:val="其他应付款情况明细-项目"/>
                      <w:tag w:val="_GBC_ebdfaa149ccf416ebec35f8f9eeca0cf"/>
                      <w:id w:val="85832965"/>
                      <w:lock w:val="sdtLocked"/>
                    </w:sdtPr>
                    <w:sdtContent>
                      <w:p w:rsidR="00725961" w:rsidRDefault="00725961" w:rsidP="00725961">
                        <w:pPr>
                          <w:rPr>
                            <w:szCs w:val="21"/>
                          </w:rPr>
                        </w:pPr>
                        <w:r>
                          <w:rPr>
                            <w:rFonts w:hint="eastAsia"/>
                            <w:szCs w:val="21"/>
                          </w:rPr>
                          <w:t>水资源费</w:t>
                        </w:r>
                      </w:p>
                    </w:sdtContent>
                  </w:sdt>
                </w:tc>
                <w:sdt>
                  <w:sdtPr>
                    <w:rPr>
                      <w:szCs w:val="21"/>
                    </w:rPr>
                    <w:alias w:val="其他应付款情况明细-金额"/>
                    <w:tag w:val="_GBC_cbb869f1b4b84586ab780d240026cbfd"/>
                    <w:id w:val="85832966"/>
                    <w:lock w:val="sdtLocked"/>
                  </w:sdtPr>
                  <w:sdtContent>
                    <w:tc>
                      <w:tcPr>
                        <w:tcW w:w="1657" w:type="pct"/>
                        <w:shd w:val="clear" w:color="auto" w:fill="auto"/>
                      </w:tcPr>
                      <w:p w:rsidR="00725961" w:rsidRDefault="00725961" w:rsidP="00725961">
                        <w:pPr>
                          <w:jc w:val="right"/>
                          <w:rPr>
                            <w:szCs w:val="21"/>
                          </w:rPr>
                        </w:pPr>
                        <w:r>
                          <w:rPr>
                            <w:szCs w:val="21"/>
                          </w:rPr>
                          <w:t>5,237,037.00</w:t>
                        </w:r>
                      </w:p>
                    </w:tc>
                  </w:sdtContent>
                </w:sdt>
                <w:sdt>
                  <w:sdtPr>
                    <w:rPr>
                      <w:szCs w:val="21"/>
                    </w:rPr>
                    <w:alias w:val="其他应付款情况明细-金额"/>
                    <w:tag w:val="_GBC_dccfd02ceee44c46b0a463a3c84dc7fa"/>
                    <w:id w:val="85832967"/>
                    <w:lock w:val="sdtLocked"/>
                  </w:sdtPr>
                  <w:sdtContent>
                    <w:tc>
                      <w:tcPr>
                        <w:tcW w:w="1728" w:type="pct"/>
                        <w:shd w:val="clear" w:color="auto" w:fill="auto"/>
                      </w:tcPr>
                      <w:p w:rsidR="00725961" w:rsidRDefault="00725961" w:rsidP="00725961">
                        <w:pPr>
                          <w:jc w:val="right"/>
                          <w:rPr>
                            <w:szCs w:val="21"/>
                          </w:rPr>
                        </w:pPr>
                        <w:r>
                          <w:rPr>
                            <w:szCs w:val="21"/>
                          </w:rPr>
                          <w:t>3,400,977.50</w:t>
                        </w:r>
                      </w:p>
                    </w:tc>
                  </w:sdtContent>
                </w:sdt>
              </w:tr>
            </w:sdtContent>
          </w:sdt>
          <w:sdt>
            <w:sdtPr>
              <w:rPr>
                <w:rFonts w:hint="eastAsia"/>
                <w:szCs w:val="21"/>
              </w:rPr>
              <w:alias w:val="其他应付款情况明细"/>
              <w:tag w:val="_TUP_c5fd807cf68b4815b97a33bdc075d5e4"/>
              <w:id w:val="85832972"/>
              <w:lock w:val="sdtLocked"/>
            </w:sdtPr>
            <w:sdtEndPr>
              <w:rPr>
                <w:rFonts w:hint="default"/>
              </w:rPr>
            </w:sdtEndPr>
            <w:sdtContent>
              <w:tr w:rsidR="00725961" w:rsidTr="00725961">
                <w:tc>
                  <w:tcPr>
                    <w:tcW w:w="1615" w:type="pct"/>
                    <w:shd w:val="clear" w:color="auto" w:fill="auto"/>
                  </w:tcPr>
                  <w:sdt>
                    <w:sdtPr>
                      <w:rPr>
                        <w:rFonts w:hint="eastAsia"/>
                        <w:szCs w:val="21"/>
                      </w:rPr>
                      <w:alias w:val="其他应付款情况明细-项目"/>
                      <w:tag w:val="_GBC_ebdfaa149ccf416ebec35f8f9eeca0cf"/>
                      <w:id w:val="85832969"/>
                      <w:lock w:val="sdtLocked"/>
                    </w:sdtPr>
                    <w:sdtContent>
                      <w:p w:rsidR="00725961" w:rsidRDefault="00725961" w:rsidP="00725961">
                        <w:pPr>
                          <w:rPr>
                            <w:szCs w:val="21"/>
                          </w:rPr>
                        </w:pPr>
                        <w:r>
                          <w:rPr>
                            <w:rFonts w:hint="eastAsia"/>
                            <w:szCs w:val="21"/>
                          </w:rPr>
                          <w:t>股权购买款</w:t>
                        </w:r>
                      </w:p>
                    </w:sdtContent>
                  </w:sdt>
                </w:tc>
                <w:sdt>
                  <w:sdtPr>
                    <w:rPr>
                      <w:szCs w:val="21"/>
                    </w:rPr>
                    <w:alias w:val="其他应付款情况明细-金额"/>
                    <w:tag w:val="_GBC_cbb869f1b4b84586ab780d240026cbfd"/>
                    <w:id w:val="85832970"/>
                    <w:lock w:val="sdtLocked"/>
                  </w:sdtPr>
                  <w:sdtContent>
                    <w:tc>
                      <w:tcPr>
                        <w:tcW w:w="1657" w:type="pct"/>
                        <w:shd w:val="clear" w:color="auto" w:fill="auto"/>
                      </w:tcPr>
                      <w:p w:rsidR="00725961" w:rsidRDefault="00725961" w:rsidP="00725961">
                        <w:pPr>
                          <w:jc w:val="right"/>
                          <w:rPr>
                            <w:szCs w:val="21"/>
                          </w:rPr>
                        </w:pPr>
                        <w:r>
                          <w:rPr>
                            <w:szCs w:val="21"/>
                          </w:rPr>
                          <w:t>203,223,131.30</w:t>
                        </w:r>
                      </w:p>
                    </w:tc>
                  </w:sdtContent>
                </w:sdt>
                <w:sdt>
                  <w:sdtPr>
                    <w:rPr>
                      <w:szCs w:val="21"/>
                    </w:rPr>
                    <w:alias w:val="其他应付款情况明细-金额"/>
                    <w:tag w:val="_GBC_dccfd02ceee44c46b0a463a3c84dc7fa"/>
                    <w:id w:val="85832971"/>
                    <w:lock w:val="sdtLocked"/>
                  </w:sdtPr>
                  <w:sdtContent>
                    <w:tc>
                      <w:tcPr>
                        <w:tcW w:w="1728" w:type="pct"/>
                        <w:shd w:val="clear" w:color="auto" w:fill="auto"/>
                      </w:tcPr>
                      <w:p w:rsidR="00725961" w:rsidRDefault="00725961" w:rsidP="00725961">
                        <w:pPr>
                          <w:jc w:val="right"/>
                          <w:rPr>
                            <w:szCs w:val="21"/>
                          </w:rPr>
                        </w:pPr>
                        <w:r>
                          <w:rPr>
                            <w:szCs w:val="21"/>
                          </w:rPr>
                          <w:t>116,878,456.91</w:t>
                        </w:r>
                      </w:p>
                    </w:tc>
                  </w:sdtContent>
                </w:sdt>
              </w:tr>
            </w:sdtContent>
          </w:sdt>
          <w:sdt>
            <w:sdtPr>
              <w:rPr>
                <w:rFonts w:hint="eastAsia"/>
                <w:szCs w:val="21"/>
              </w:rPr>
              <w:alias w:val="其他应付款情况明细"/>
              <w:tag w:val="_TUP_c5fd807cf68b4815b97a33bdc075d5e4"/>
              <w:id w:val="85832976"/>
              <w:lock w:val="sdtLocked"/>
            </w:sdtPr>
            <w:sdtEndPr>
              <w:rPr>
                <w:rFonts w:hint="default"/>
              </w:rPr>
            </w:sdtEndPr>
            <w:sdtContent>
              <w:tr w:rsidR="00725961" w:rsidTr="00725961">
                <w:tc>
                  <w:tcPr>
                    <w:tcW w:w="1615" w:type="pct"/>
                    <w:shd w:val="clear" w:color="auto" w:fill="auto"/>
                  </w:tcPr>
                  <w:sdt>
                    <w:sdtPr>
                      <w:rPr>
                        <w:rFonts w:hint="eastAsia"/>
                        <w:szCs w:val="21"/>
                      </w:rPr>
                      <w:alias w:val="其他应付款情况明细-项目"/>
                      <w:tag w:val="_GBC_ebdfaa149ccf416ebec35f8f9eeca0cf"/>
                      <w:id w:val="85832973"/>
                      <w:lock w:val="sdtLocked"/>
                    </w:sdtPr>
                    <w:sdtContent>
                      <w:p w:rsidR="00725961" w:rsidRDefault="00725961" w:rsidP="00725961">
                        <w:pPr>
                          <w:rPr>
                            <w:color w:val="000000" w:themeColor="text1"/>
                            <w:szCs w:val="21"/>
                          </w:rPr>
                        </w:pPr>
                        <w:r>
                          <w:rPr>
                            <w:rFonts w:hint="eastAsia"/>
                            <w:szCs w:val="21"/>
                          </w:rPr>
                          <w:t>其他</w:t>
                        </w:r>
                      </w:p>
                    </w:sdtContent>
                  </w:sdt>
                </w:tc>
                <w:sdt>
                  <w:sdtPr>
                    <w:rPr>
                      <w:szCs w:val="21"/>
                    </w:rPr>
                    <w:alias w:val="其他应付款情况明细-金额"/>
                    <w:tag w:val="_GBC_cbb869f1b4b84586ab780d240026cbfd"/>
                    <w:id w:val="85832974"/>
                    <w:lock w:val="sdtLocked"/>
                  </w:sdtPr>
                  <w:sdtContent>
                    <w:tc>
                      <w:tcPr>
                        <w:tcW w:w="1657" w:type="pct"/>
                        <w:shd w:val="clear" w:color="auto" w:fill="auto"/>
                      </w:tcPr>
                      <w:p w:rsidR="00725961" w:rsidRDefault="00725961" w:rsidP="00725961">
                        <w:pPr>
                          <w:jc w:val="right"/>
                          <w:rPr>
                            <w:szCs w:val="21"/>
                          </w:rPr>
                        </w:pPr>
                        <w:r>
                          <w:rPr>
                            <w:szCs w:val="21"/>
                          </w:rPr>
                          <w:t>40,924,249.31</w:t>
                        </w:r>
                      </w:p>
                    </w:tc>
                  </w:sdtContent>
                </w:sdt>
                <w:sdt>
                  <w:sdtPr>
                    <w:rPr>
                      <w:szCs w:val="21"/>
                    </w:rPr>
                    <w:alias w:val="其他应付款情况明细-金额"/>
                    <w:tag w:val="_GBC_dccfd02ceee44c46b0a463a3c84dc7fa"/>
                    <w:id w:val="85832975"/>
                    <w:lock w:val="sdtLocked"/>
                  </w:sdtPr>
                  <w:sdtContent>
                    <w:tc>
                      <w:tcPr>
                        <w:tcW w:w="1728" w:type="pct"/>
                        <w:shd w:val="clear" w:color="auto" w:fill="auto"/>
                      </w:tcPr>
                      <w:p w:rsidR="00725961" w:rsidRDefault="00725961" w:rsidP="00725961">
                        <w:pPr>
                          <w:jc w:val="right"/>
                          <w:rPr>
                            <w:szCs w:val="21"/>
                          </w:rPr>
                        </w:pPr>
                        <w:r>
                          <w:rPr>
                            <w:szCs w:val="21"/>
                          </w:rPr>
                          <w:t>35,550,131.59</w:t>
                        </w:r>
                      </w:p>
                    </w:tc>
                  </w:sdtContent>
                </w:sdt>
              </w:tr>
            </w:sdtContent>
          </w:sdt>
          <w:tr w:rsidR="00725961" w:rsidTr="00725961">
            <w:tc>
              <w:tcPr>
                <w:tcW w:w="1615" w:type="pct"/>
                <w:shd w:val="clear" w:color="auto" w:fill="auto"/>
              </w:tcPr>
              <w:p w:rsidR="00725961" w:rsidRDefault="00725961" w:rsidP="00725961">
                <w:pPr>
                  <w:jc w:val="center"/>
                  <w:rPr>
                    <w:color w:val="000000" w:themeColor="text1"/>
                    <w:szCs w:val="21"/>
                  </w:rPr>
                </w:pPr>
                <w:r>
                  <w:rPr>
                    <w:rFonts w:hint="eastAsia"/>
                    <w:color w:val="000000" w:themeColor="text1"/>
                    <w:szCs w:val="21"/>
                  </w:rPr>
                  <w:t>合计</w:t>
                </w:r>
              </w:p>
            </w:tc>
            <w:sdt>
              <w:sdtPr>
                <w:rPr>
                  <w:szCs w:val="21"/>
                </w:rPr>
                <w:alias w:val="其他应付款"/>
                <w:tag w:val="_GBC_1b1cb5ac7f274d28ac342a169c3df826"/>
                <w:id w:val="85832977"/>
                <w:lock w:val="sdtLocked"/>
              </w:sdtPr>
              <w:sdtContent>
                <w:tc>
                  <w:tcPr>
                    <w:tcW w:w="1657" w:type="pct"/>
                    <w:shd w:val="clear" w:color="auto" w:fill="auto"/>
                  </w:tcPr>
                  <w:p w:rsidR="00725961" w:rsidRDefault="00725961" w:rsidP="00725961">
                    <w:pPr>
                      <w:jc w:val="right"/>
                      <w:rPr>
                        <w:color w:val="000000" w:themeColor="text1"/>
                        <w:szCs w:val="21"/>
                      </w:rPr>
                    </w:pPr>
                    <w:r>
                      <w:rPr>
                        <w:szCs w:val="21"/>
                      </w:rPr>
                      <w:t>394,540,415.26</w:t>
                    </w:r>
                  </w:p>
                </w:tc>
              </w:sdtContent>
            </w:sdt>
            <w:sdt>
              <w:sdtPr>
                <w:rPr>
                  <w:szCs w:val="21"/>
                </w:rPr>
                <w:alias w:val="其他应付款"/>
                <w:tag w:val="_GBC_74c934ee156848009d2f6e92af9e5bef"/>
                <w:id w:val="85832978"/>
                <w:lock w:val="sdtLocked"/>
              </w:sdtPr>
              <w:sdtContent>
                <w:tc>
                  <w:tcPr>
                    <w:tcW w:w="1728" w:type="pct"/>
                    <w:shd w:val="clear" w:color="auto" w:fill="auto"/>
                  </w:tcPr>
                  <w:p w:rsidR="00725961" w:rsidRDefault="00725961" w:rsidP="00725961">
                    <w:pPr>
                      <w:jc w:val="right"/>
                      <w:rPr>
                        <w:color w:val="000000" w:themeColor="text1"/>
                        <w:szCs w:val="21"/>
                      </w:rPr>
                    </w:pPr>
                    <w:r>
                      <w:rPr>
                        <w:szCs w:val="21"/>
                      </w:rPr>
                      <w:t>401,633,069.71</w:t>
                    </w:r>
                  </w:p>
                </w:tc>
              </w:sdtContent>
            </w:sdt>
          </w:tr>
        </w:tbl>
        <w:p w:rsidR="00725961" w:rsidRDefault="00725961"/>
        <w:p w:rsidR="008F5910" w:rsidRDefault="00CA07ED">
          <w:pPr>
            <w:pStyle w:val="4"/>
            <w:numPr>
              <w:ilvl w:val="3"/>
              <w:numId w:val="76"/>
            </w:numPr>
            <w:tabs>
              <w:tab w:val="left" w:pos="644"/>
              <w:tab w:val="left" w:pos="709"/>
            </w:tabs>
          </w:pPr>
          <w:r>
            <w:rPr>
              <w:rFonts w:hint="eastAsia"/>
            </w:rPr>
            <w:t>账龄超过</w:t>
          </w:r>
          <w:r>
            <w:t>1</w:t>
          </w:r>
          <w:r>
            <w:t>年的重要其他应付款</w:t>
          </w:r>
        </w:p>
        <w:p w:rsidR="008F5910" w:rsidRDefault="008A184A">
          <w:sdt>
            <w:sdtPr>
              <w:alias w:val="是否适用：账龄超过1年的重要其他应付款[双击切换]"/>
              <w:tag w:val="_GBC_8c91a7ba05384c71ab6bde19039096ff"/>
              <w:id w:val="1786847676"/>
              <w:lock w:val="sdtContentLocked"/>
              <w:placeholder>
                <w:docPart w:val="GBC22222222222222222222222222222"/>
              </w:placeholder>
            </w:sdtPr>
            <w:sdtContent>
              <w:r>
                <w:fldChar w:fldCharType="begin"/>
              </w:r>
              <w:r w:rsidR="00725961">
                <w:instrText xml:space="preserve"> MACROBUTTON  SnrToggleCheckbox √适用 </w:instrText>
              </w:r>
              <w:r>
                <w:fldChar w:fldCharType="end"/>
              </w:r>
              <w:r>
                <w:fldChar w:fldCharType="begin"/>
              </w:r>
              <w:r w:rsidR="00725961">
                <w:instrText xml:space="preserve"> MACROBUTTON  SnrToggleCheckbox □不适用 </w:instrText>
              </w:r>
              <w:r>
                <w:fldChar w:fldCharType="end"/>
              </w:r>
            </w:sdtContent>
          </w:sdt>
        </w:p>
        <w:p w:rsidR="008F5910" w:rsidRDefault="00CA07ED">
          <w:pPr>
            <w:jc w:val="right"/>
          </w:pPr>
          <w:r>
            <w:rPr>
              <w:rFonts w:hint="eastAsia"/>
            </w:rPr>
            <w:t>单位：</w:t>
          </w:r>
          <w:sdt>
            <w:sdtPr>
              <w:rPr>
                <w:rFonts w:hint="eastAsia"/>
              </w:rPr>
              <w:alias w:val="单位：财务附注：账龄超过1年的重要其他应付款"/>
              <w:tag w:val="_GBC_483467483bd848008ea19d2f579d4ad3"/>
              <w:id w:val="29071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账龄超过1年的重要其他应付款"/>
              <w:tag w:val="_GBC_bd7144370dea45f08d1b2117e7dd54f2"/>
              <w:id w:val="29071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08"/>
            <w:gridCol w:w="3028"/>
            <w:gridCol w:w="3113"/>
          </w:tblGrid>
          <w:tr w:rsidR="00725961" w:rsidTr="00725961">
            <w:trPr>
              <w:trHeight w:val="269"/>
            </w:trPr>
            <w:tc>
              <w:tcPr>
                <w:tcW w:w="1607" w:type="pct"/>
                <w:shd w:val="clear" w:color="auto" w:fill="auto"/>
                <w:vAlign w:val="center"/>
              </w:tcPr>
              <w:p w:rsidR="00725961" w:rsidRDefault="00725961" w:rsidP="00725961">
                <w:pPr>
                  <w:jc w:val="center"/>
                  <w:rPr>
                    <w:szCs w:val="21"/>
                  </w:rPr>
                </w:pPr>
                <w:bookmarkStart w:id="88" w:name="_Toc215903165"/>
                <w:r>
                  <w:rPr>
                    <w:rFonts w:hint="eastAsia"/>
                    <w:szCs w:val="21"/>
                  </w:rPr>
                  <w:t>项目</w:t>
                </w:r>
              </w:p>
            </w:tc>
            <w:tc>
              <w:tcPr>
                <w:tcW w:w="1673" w:type="pct"/>
                <w:shd w:val="clear" w:color="auto" w:fill="auto"/>
                <w:vAlign w:val="center"/>
              </w:tcPr>
              <w:p w:rsidR="00725961" w:rsidRDefault="00725961" w:rsidP="00725961">
                <w:pPr>
                  <w:jc w:val="center"/>
                  <w:rPr>
                    <w:szCs w:val="21"/>
                  </w:rPr>
                </w:pPr>
                <w:r>
                  <w:rPr>
                    <w:rFonts w:hint="eastAsia"/>
                    <w:szCs w:val="21"/>
                  </w:rPr>
                  <w:t>期末余额</w:t>
                </w:r>
              </w:p>
            </w:tc>
            <w:tc>
              <w:tcPr>
                <w:tcW w:w="1720" w:type="pct"/>
                <w:shd w:val="clear" w:color="auto" w:fill="auto"/>
                <w:vAlign w:val="center"/>
              </w:tcPr>
              <w:p w:rsidR="00725961" w:rsidRDefault="00725961" w:rsidP="00725961">
                <w:pPr>
                  <w:jc w:val="center"/>
                  <w:rPr>
                    <w:szCs w:val="21"/>
                  </w:rPr>
                </w:pPr>
                <w:r>
                  <w:rPr>
                    <w:rFonts w:hint="eastAsia"/>
                    <w:szCs w:val="21"/>
                  </w:rPr>
                  <w:t>未偿还或结转的原因</w:t>
                </w:r>
              </w:p>
            </w:tc>
          </w:tr>
          <w:sdt>
            <w:sdtPr>
              <w:rPr>
                <w:szCs w:val="21"/>
              </w:rPr>
              <w:alias w:val="重要的账龄超过1年的其他应付款明细"/>
              <w:tag w:val="_TUP_4ef01219c72943778183f374f1feaf27"/>
              <w:id w:val="85833420"/>
              <w:lock w:val="sdtLocked"/>
            </w:sdtPr>
            <w:sdtContent>
              <w:tr w:rsidR="00725961" w:rsidTr="00725961">
                <w:sdt>
                  <w:sdtPr>
                    <w:rPr>
                      <w:szCs w:val="21"/>
                    </w:rPr>
                    <w:alias w:val="重要的账龄超过1年的其他应付款明细-项目名称"/>
                    <w:tag w:val="_GBC_38605cd3abe34ad09cd228b64d864bed"/>
                    <w:id w:val="85833417"/>
                    <w:lock w:val="sdtLocked"/>
                  </w:sdtPr>
                  <w:sdtContent>
                    <w:tc>
                      <w:tcPr>
                        <w:tcW w:w="1607" w:type="pct"/>
                        <w:tcBorders>
                          <w:bottom w:val="single" w:sz="4" w:space="0" w:color="auto"/>
                        </w:tcBorders>
                        <w:shd w:val="clear" w:color="auto" w:fill="auto"/>
                      </w:tcPr>
                      <w:p w:rsidR="00725961" w:rsidRDefault="00725961" w:rsidP="00725961">
                        <w:pPr>
                          <w:rPr>
                            <w:szCs w:val="21"/>
                          </w:rPr>
                        </w:pPr>
                        <w:r>
                          <w:rPr>
                            <w:rFonts w:hint="eastAsia"/>
                            <w:szCs w:val="21"/>
                          </w:rPr>
                          <w:t>江苏淮阴水利建设有限公司</w:t>
                        </w:r>
                      </w:p>
                    </w:tc>
                  </w:sdtContent>
                </w:sdt>
                <w:sdt>
                  <w:sdtPr>
                    <w:rPr>
                      <w:szCs w:val="21"/>
                    </w:rPr>
                    <w:alias w:val="重要的账龄超过1年的其他应付款明细-期末余额"/>
                    <w:tag w:val="_GBC_e6393265842e420096bd78766c53cd22"/>
                    <w:id w:val="85833418"/>
                    <w:lock w:val="sdtLocked"/>
                  </w:sdtPr>
                  <w:sdtContent>
                    <w:tc>
                      <w:tcPr>
                        <w:tcW w:w="1673" w:type="pct"/>
                        <w:shd w:val="clear" w:color="auto" w:fill="auto"/>
                      </w:tcPr>
                      <w:p w:rsidR="00725961" w:rsidRDefault="00725961" w:rsidP="00725961">
                        <w:pPr>
                          <w:jc w:val="right"/>
                          <w:rPr>
                            <w:szCs w:val="21"/>
                          </w:rPr>
                        </w:pPr>
                        <w:r>
                          <w:rPr>
                            <w:szCs w:val="21"/>
                          </w:rPr>
                          <w:t>12,493,937.84</w:t>
                        </w:r>
                      </w:p>
                    </w:tc>
                  </w:sdtContent>
                </w:sdt>
                <w:sdt>
                  <w:sdtPr>
                    <w:rPr>
                      <w:szCs w:val="21"/>
                    </w:rPr>
                    <w:alias w:val="重要的账龄超过1年的其他应付款明细-未偿还或结转的原因"/>
                    <w:tag w:val="_GBC_4c4ff0381bd04bc68e3850d2c7db545c"/>
                    <w:id w:val="85833419"/>
                    <w:lock w:val="sdtLocked"/>
                  </w:sdtPr>
                  <w:sdtContent>
                    <w:tc>
                      <w:tcPr>
                        <w:tcW w:w="1720" w:type="pct"/>
                        <w:shd w:val="clear" w:color="auto" w:fill="auto"/>
                      </w:tcPr>
                      <w:p w:rsidR="00725961" w:rsidRDefault="00725961" w:rsidP="00725961">
                        <w:pPr>
                          <w:rPr>
                            <w:szCs w:val="21"/>
                          </w:rPr>
                        </w:pPr>
                        <w:r>
                          <w:rPr>
                            <w:szCs w:val="21"/>
                          </w:rPr>
                          <w:t>工程质保金</w:t>
                        </w:r>
                      </w:p>
                    </w:tc>
                  </w:sdtContent>
                </w:sdt>
              </w:tr>
            </w:sdtContent>
          </w:sdt>
          <w:sdt>
            <w:sdtPr>
              <w:rPr>
                <w:szCs w:val="21"/>
              </w:rPr>
              <w:alias w:val="重要的账龄超过1年的其他应付款明细"/>
              <w:tag w:val="_TUP_4ef01219c72943778183f374f1feaf27"/>
              <w:id w:val="85833424"/>
              <w:lock w:val="sdtLocked"/>
            </w:sdtPr>
            <w:sdtContent>
              <w:tr w:rsidR="00725961" w:rsidTr="00725961">
                <w:sdt>
                  <w:sdtPr>
                    <w:rPr>
                      <w:szCs w:val="21"/>
                    </w:rPr>
                    <w:alias w:val="重要的账龄超过1年的其他应付款明细-项目名称"/>
                    <w:tag w:val="_GBC_38605cd3abe34ad09cd228b64d864bed"/>
                    <w:id w:val="85833421"/>
                    <w:lock w:val="sdtLocked"/>
                  </w:sdtPr>
                  <w:sdtContent>
                    <w:tc>
                      <w:tcPr>
                        <w:tcW w:w="1607" w:type="pct"/>
                        <w:tcBorders>
                          <w:bottom w:val="single" w:sz="4" w:space="0" w:color="auto"/>
                        </w:tcBorders>
                        <w:shd w:val="clear" w:color="auto" w:fill="auto"/>
                      </w:tcPr>
                      <w:p w:rsidR="00725961" w:rsidRDefault="00725961" w:rsidP="00725961">
                        <w:pPr>
                          <w:rPr>
                            <w:szCs w:val="21"/>
                          </w:rPr>
                        </w:pPr>
                        <w:r>
                          <w:rPr>
                            <w:rFonts w:hint="eastAsia"/>
                            <w:szCs w:val="21"/>
                          </w:rPr>
                          <w:t>鲁甸县财政局</w:t>
                        </w:r>
                      </w:p>
                    </w:tc>
                  </w:sdtContent>
                </w:sdt>
                <w:sdt>
                  <w:sdtPr>
                    <w:rPr>
                      <w:szCs w:val="21"/>
                    </w:rPr>
                    <w:alias w:val="重要的账龄超过1年的其他应付款明细-期末余额"/>
                    <w:tag w:val="_GBC_e6393265842e420096bd78766c53cd22"/>
                    <w:id w:val="85833422"/>
                    <w:lock w:val="sdtLocked"/>
                  </w:sdtPr>
                  <w:sdtContent>
                    <w:tc>
                      <w:tcPr>
                        <w:tcW w:w="1673" w:type="pct"/>
                        <w:shd w:val="clear" w:color="auto" w:fill="auto"/>
                      </w:tcPr>
                      <w:p w:rsidR="00725961" w:rsidRDefault="00725961" w:rsidP="00725961">
                        <w:pPr>
                          <w:jc w:val="right"/>
                          <w:rPr>
                            <w:szCs w:val="21"/>
                          </w:rPr>
                        </w:pPr>
                        <w:r>
                          <w:rPr>
                            <w:szCs w:val="21"/>
                          </w:rPr>
                          <w:t>4,419,051.12</w:t>
                        </w:r>
                      </w:p>
                    </w:tc>
                  </w:sdtContent>
                </w:sdt>
                <w:sdt>
                  <w:sdtPr>
                    <w:rPr>
                      <w:szCs w:val="21"/>
                    </w:rPr>
                    <w:alias w:val="重要的账龄超过1年的其他应付款明细-未偿还或结转的原因"/>
                    <w:tag w:val="_GBC_4c4ff0381bd04bc68e3850d2c7db545c"/>
                    <w:id w:val="85833423"/>
                    <w:lock w:val="sdtLocked"/>
                  </w:sdtPr>
                  <w:sdtContent>
                    <w:tc>
                      <w:tcPr>
                        <w:tcW w:w="1720" w:type="pct"/>
                        <w:shd w:val="clear" w:color="auto" w:fill="auto"/>
                      </w:tcPr>
                      <w:p w:rsidR="00725961" w:rsidRDefault="00725961" w:rsidP="00725961">
                        <w:pPr>
                          <w:rPr>
                            <w:szCs w:val="21"/>
                          </w:rPr>
                        </w:pPr>
                        <w:r>
                          <w:rPr>
                            <w:szCs w:val="21"/>
                          </w:rPr>
                          <w:t>尚未要求支付</w:t>
                        </w:r>
                      </w:p>
                    </w:tc>
                  </w:sdtContent>
                </w:sdt>
              </w:tr>
            </w:sdtContent>
          </w:sdt>
          <w:sdt>
            <w:sdtPr>
              <w:rPr>
                <w:szCs w:val="21"/>
              </w:rPr>
              <w:alias w:val="重要的账龄超过1年的其他应付款明细"/>
              <w:tag w:val="_TUP_4ef01219c72943778183f374f1feaf27"/>
              <w:id w:val="85833428"/>
              <w:lock w:val="sdtLocked"/>
            </w:sdtPr>
            <w:sdtContent>
              <w:tr w:rsidR="00725961" w:rsidTr="00725961">
                <w:sdt>
                  <w:sdtPr>
                    <w:rPr>
                      <w:szCs w:val="21"/>
                    </w:rPr>
                    <w:alias w:val="重要的账龄超过1年的其他应付款明细-项目名称"/>
                    <w:tag w:val="_GBC_38605cd3abe34ad09cd228b64d864bed"/>
                    <w:id w:val="85833425"/>
                    <w:lock w:val="sdtLocked"/>
                  </w:sdtPr>
                  <w:sdtContent>
                    <w:tc>
                      <w:tcPr>
                        <w:tcW w:w="1607" w:type="pct"/>
                        <w:tcBorders>
                          <w:bottom w:val="single" w:sz="4" w:space="0" w:color="auto"/>
                        </w:tcBorders>
                        <w:shd w:val="clear" w:color="auto" w:fill="auto"/>
                      </w:tcPr>
                      <w:p w:rsidR="00725961" w:rsidRDefault="00725961" w:rsidP="00725961">
                        <w:pPr>
                          <w:rPr>
                            <w:szCs w:val="21"/>
                          </w:rPr>
                        </w:pPr>
                        <w:r>
                          <w:rPr>
                            <w:rFonts w:hint="eastAsia"/>
                            <w:szCs w:val="21"/>
                          </w:rPr>
                          <w:t>邻水县中信建筑工程有限公司</w:t>
                        </w:r>
                      </w:p>
                    </w:tc>
                  </w:sdtContent>
                </w:sdt>
                <w:sdt>
                  <w:sdtPr>
                    <w:rPr>
                      <w:szCs w:val="21"/>
                    </w:rPr>
                    <w:alias w:val="重要的账龄超过1年的其他应付款明细-期末余额"/>
                    <w:tag w:val="_GBC_e6393265842e420096bd78766c53cd22"/>
                    <w:id w:val="85833426"/>
                    <w:lock w:val="sdtLocked"/>
                  </w:sdtPr>
                  <w:sdtContent>
                    <w:tc>
                      <w:tcPr>
                        <w:tcW w:w="1673" w:type="pct"/>
                        <w:shd w:val="clear" w:color="auto" w:fill="auto"/>
                      </w:tcPr>
                      <w:p w:rsidR="00725961" w:rsidRDefault="00725961" w:rsidP="00725961">
                        <w:pPr>
                          <w:jc w:val="right"/>
                          <w:rPr>
                            <w:szCs w:val="21"/>
                          </w:rPr>
                        </w:pPr>
                        <w:r>
                          <w:rPr>
                            <w:szCs w:val="21"/>
                          </w:rPr>
                          <w:t>6,722,031.11</w:t>
                        </w:r>
                      </w:p>
                    </w:tc>
                  </w:sdtContent>
                </w:sdt>
                <w:sdt>
                  <w:sdtPr>
                    <w:rPr>
                      <w:szCs w:val="21"/>
                    </w:rPr>
                    <w:alias w:val="重要的账龄超过1年的其他应付款明细-未偿还或结转的原因"/>
                    <w:tag w:val="_GBC_4c4ff0381bd04bc68e3850d2c7db545c"/>
                    <w:id w:val="85833427"/>
                    <w:lock w:val="sdtLocked"/>
                  </w:sdtPr>
                  <w:sdtContent>
                    <w:tc>
                      <w:tcPr>
                        <w:tcW w:w="1720" w:type="pct"/>
                        <w:shd w:val="clear" w:color="auto" w:fill="auto"/>
                      </w:tcPr>
                      <w:p w:rsidR="00725961" w:rsidRDefault="00725961" w:rsidP="00725961">
                        <w:pPr>
                          <w:rPr>
                            <w:szCs w:val="21"/>
                          </w:rPr>
                        </w:pPr>
                        <w:r>
                          <w:rPr>
                            <w:szCs w:val="21"/>
                          </w:rPr>
                          <w:t>工程质保金</w:t>
                        </w:r>
                      </w:p>
                    </w:tc>
                  </w:sdtContent>
                </w:sdt>
              </w:tr>
            </w:sdtContent>
          </w:sdt>
          <w:sdt>
            <w:sdtPr>
              <w:rPr>
                <w:szCs w:val="21"/>
              </w:rPr>
              <w:alias w:val="重要的账龄超过1年的其他应付款明细"/>
              <w:tag w:val="_TUP_4ef01219c72943778183f374f1feaf27"/>
              <w:id w:val="85833432"/>
              <w:lock w:val="sdtLocked"/>
            </w:sdtPr>
            <w:sdtContent>
              <w:tr w:rsidR="00725961" w:rsidTr="00725961">
                <w:sdt>
                  <w:sdtPr>
                    <w:rPr>
                      <w:szCs w:val="21"/>
                    </w:rPr>
                    <w:alias w:val="重要的账龄超过1年的其他应付款明细-项目名称"/>
                    <w:tag w:val="_GBC_38605cd3abe34ad09cd228b64d864bed"/>
                    <w:id w:val="85833429"/>
                    <w:lock w:val="sdtLocked"/>
                  </w:sdtPr>
                  <w:sdtContent>
                    <w:tc>
                      <w:tcPr>
                        <w:tcW w:w="1607" w:type="pct"/>
                        <w:tcBorders>
                          <w:bottom w:val="single" w:sz="4" w:space="0" w:color="auto"/>
                        </w:tcBorders>
                        <w:shd w:val="clear" w:color="auto" w:fill="auto"/>
                      </w:tcPr>
                      <w:p w:rsidR="00725961" w:rsidRDefault="00725961" w:rsidP="00725961">
                        <w:pPr>
                          <w:rPr>
                            <w:szCs w:val="21"/>
                          </w:rPr>
                        </w:pPr>
                        <w:r>
                          <w:rPr>
                            <w:rFonts w:hint="eastAsia"/>
                            <w:szCs w:val="21"/>
                          </w:rPr>
                          <w:t>葛洲坝第五工程有限公司</w:t>
                        </w:r>
                      </w:p>
                    </w:tc>
                  </w:sdtContent>
                </w:sdt>
                <w:sdt>
                  <w:sdtPr>
                    <w:rPr>
                      <w:szCs w:val="21"/>
                    </w:rPr>
                    <w:alias w:val="重要的账龄超过1年的其他应付款明细-期末余额"/>
                    <w:tag w:val="_GBC_e6393265842e420096bd78766c53cd22"/>
                    <w:id w:val="85833430"/>
                    <w:lock w:val="sdtLocked"/>
                  </w:sdtPr>
                  <w:sdtContent>
                    <w:tc>
                      <w:tcPr>
                        <w:tcW w:w="1673" w:type="pct"/>
                        <w:shd w:val="clear" w:color="auto" w:fill="auto"/>
                      </w:tcPr>
                      <w:p w:rsidR="00725961" w:rsidRDefault="00725961" w:rsidP="00725961">
                        <w:pPr>
                          <w:jc w:val="right"/>
                          <w:rPr>
                            <w:szCs w:val="21"/>
                          </w:rPr>
                        </w:pPr>
                        <w:r>
                          <w:rPr>
                            <w:szCs w:val="21"/>
                          </w:rPr>
                          <w:t>5,427,395.56</w:t>
                        </w:r>
                      </w:p>
                    </w:tc>
                  </w:sdtContent>
                </w:sdt>
                <w:sdt>
                  <w:sdtPr>
                    <w:rPr>
                      <w:szCs w:val="21"/>
                    </w:rPr>
                    <w:alias w:val="重要的账龄超过1年的其他应付款明细-未偿还或结转的原因"/>
                    <w:tag w:val="_GBC_4c4ff0381bd04bc68e3850d2c7db545c"/>
                    <w:id w:val="85833431"/>
                    <w:lock w:val="sdtLocked"/>
                  </w:sdtPr>
                  <w:sdtContent>
                    <w:tc>
                      <w:tcPr>
                        <w:tcW w:w="1720" w:type="pct"/>
                        <w:shd w:val="clear" w:color="auto" w:fill="auto"/>
                      </w:tcPr>
                      <w:p w:rsidR="00725961" w:rsidRDefault="00725961" w:rsidP="00725961">
                        <w:pPr>
                          <w:rPr>
                            <w:szCs w:val="21"/>
                          </w:rPr>
                        </w:pPr>
                        <w:r>
                          <w:rPr>
                            <w:szCs w:val="21"/>
                          </w:rPr>
                          <w:t>工程质保金</w:t>
                        </w:r>
                      </w:p>
                    </w:tc>
                  </w:sdtContent>
                </w:sdt>
              </w:tr>
            </w:sdtContent>
          </w:sdt>
          <w:sdt>
            <w:sdtPr>
              <w:rPr>
                <w:szCs w:val="21"/>
              </w:rPr>
              <w:alias w:val="重要的账龄超过1年的其他应付款明细"/>
              <w:tag w:val="_TUP_4ef01219c72943778183f374f1feaf27"/>
              <w:id w:val="85833436"/>
              <w:lock w:val="sdtLocked"/>
            </w:sdtPr>
            <w:sdtContent>
              <w:tr w:rsidR="00725961" w:rsidTr="00725961">
                <w:sdt>
                  <w:sdtPr>
                    <w:rPr>
                      <w:szCs w:val="21"/>
                    </w:rPr>
                    <w:alias w:val="重要的账龄超过1年的其他应付款明细-项目名称"/>
                    <w:tag w:val="_GBC_38605cd3abe34ad09cd228b64d864bed"/>
                    <w:id w:val="85833433"/>
                    <w:lock w:val="sdtLocked"/>
                  </w:sdtPr>
                  <w:sdtContent>
                    <w:tc>
                      <w:tcPr>
                        <w:tcW w:w="1607" w:type="pct"/>
                        <w:tcBorders>
                          <w:bottom w:val="single" w:sz="4" w:space="0" w:color="auto"/>
                        </w:tcBorders>
                        <w:shd w:val="clear" w:color="auto" w:fill="auto"/>
                      </w:tcPr>
                      <w:p w:rsidR="00725961" w:rsidRDefault="00725961" w:rsidP="00725961">
                        <w:pPr>
                          <w:rPr>
                            <w:szCs w:val="21"/>
                          </w:rPr>
                        </w:pPr>
                        <w:r>
                          <w:rPr>
                            <w:rFonts w:hint="eastAsia"/>
                            <w:szCs w:val="21"/>
                          </w:rPr>
                          <w:t>邻水县财政局</w:t>
                        </w:r>
                      </w:p>
                    </w:tc>
                  </w:sdtContent>
                </w:sdt>
                <w:sdt>
                  <w:sdtPr>
                    <w:rPr>
                      <w:szCs w:val="21"/>
                    </w:rPr>
                    <w:alias w:val="重要的账龄超过1年的其他应付款明细-期末余额"/>
                    <w:tag w:val="_GBC_e6393265842e420096bd78766c53cd22"/>
                    <w:id w:val="85833434"/>
                    <w:lock w:val="sdtLocked"/>
                  </w:sdtPr>
                  <w:sdtContent>
                    <w:tc>
                      <w:tcPr>
                        <w:tcW w:w="1673" w:type="pct"/>
                        <w:shd w:val="clear" w:color="auto" w:fill="auto"/>
                      </w:tcPr>
                      <w:p w:rsidR="00725961" w:rsidRDefault="00725961" w:rsidP="00725961">
                        <w:pPr>
                          <w:jc w:val="right"/>
                          <w:rPr>
                            <w:szCs w:val="21"/>
                          </w:rPr>
                        </w:pPr>
                        <w:r>
                          <w:rPr>
                            <w:szCs w:val="21"/>
                          </w:rPr>
                          <w:t>9,246,628.79</w:t>
                        </w:r>
                      </w:p>
                    </w:tc>
                  </w:sdtContent>
                </w:sdt>
                <w:sdt>
                  <w:sdtPr>
                    <w:rPr>
                      <w:szCs w:val="21"/>
                    </w:rPr>
                    <w:alias w:val="重要的账龄超过1年的其他应付款明细-未偿还或结转的原因"/>
                    <w:tag w:val="_GBC_4c4ff0381bd04bc68e3850d2c7db545c"/>
                    <w:id w:val="85833435"/>
                    <w:lock w:val="sdtLocked"/>
                  </w:sdtPr>
                  <w:sdtContent>
                    <w:tc>
                      <w:tcPr>
                        <w:tcW w:w="1720" w:type="pct"/>
                        <w:shd w:val="clear" w:color="auto" w:fill="auto"/>
                      </w:tcPr>
                      <w:p w:rsidR="00725961" w:rsidRDefault="00725961" w:rsidP="00725961">
                        <w:pPr>
                          <w:rPr>
                            <w:szCs w:val="21"/>
                          </w:rPr>
                        </w:pPr>
                        <w:r>
                          <w:rPr>
                            <w:szCs w:val="21"/>
                          </w:rPr>
                          <w:t>尚未要求支付</w:t>
                        </w:r>
                      </w:p>
                    </w:tc>
                  </w:sdtContent>
                </w:sdt>
              </w:tr>
            </w:sdtContent>
          </w:sdt>
          <w:sdt>
            <w:sdtPr>
              <w:rPr>
                <w:szCs w:val="21"/>
              </w:rPr>
              <w:alias w:val="重要的账龄超过1年的其他应付款明细"/>
              <w:tag w:val="_TUP_4ef01219c72943778183f374f1feaf27"/>
              <w:id w:val="85833440"/>
              <w:lock w:val="sdtLocked"/>
            </w:sdtPr>
            <w:sdtContent>
              <w:tr w:rsidR="00725961" w:rsidTr="00725961">
                <w:sdt>
                  <w:sdtPr>
                    <w:rPr>
                      <w:szCs w:val="21"/>
                    </w:rPr>
                    <w:alias w:val="重要的账龄超过1年的其他应付款明细-项目名称"/>
                    <w:tag w:val="_GBC_38605cd3abe34ad09cd228b64d864bed"/>
                    <w:id w:val="85833437"/>
                    <w:lock w:val="sdtLocked"/>
                  </w:sdtPr>
                  <w:sdtContent>
                    <w:tc>
                      <w:tcPr>
                        <w:tcW w:w="1607" w:type="pct"/>
                        <w:tcBorders>
                          <w:bottom w:val="single" w:sz="4" w:space="0" w:color="auto"/>
                        </w:tcBorders>
                        <w:shd w:val="clear" w:color="auto" w:fill="auto"/>
                      </w:tcPr>
                      <w:p w:rsidR="00725961" w:rsidRDefault="00725961" w:rsidP="00725961">
                        <w:pPr>
                          <w:rPr>
                            <w:szCs w:val="21"/>
                          </w:rPr>
                        </w:pPr>
                        <w:r>
                          <w:rPr>
                            <w:rFonts w:hint="eastAsia"/>
                            <w:szCs w:val="21"/>
                          </w:rPr>
                          <w:t>西充县财政国库集中支付暨会计核算核算中心</w:t>
                        </w:r>
                      </w:p>
                    </w:tc>
                  </w:sdtContent>
                </w:sdt>
                <w:sdt>
                  <w:sdtPr>
                    <w:rPr>
                      <w:szCs w:val="21"/>
                    </w:rPr>
                    <w:alias w:val="重要的账龄超过1年的其他应付款明细-期末余额"/>
                    <w:tag w:val="_GBC_e6393265842e420096bd78766c53cd22"/>
                    <w:id w:val="85833438"/>
                    <w:lock w:val="sdtLocked"/>
                  </w:sdtPr>
                  <w:sdtContent>
                    <w:tc>
                      <w:tcPr>
                        <w:tcW w:w="1673" w:type="pct"/>
                        <w:shd w:val="clear" w:color="auto" w:fill="auto"/>
                      </w:tcPr>
                      <w:p w:rsidR="00725961" w:rsidRDefault="00725961" w:rsidP="00725961">
                        <w:pPr>
                          <w:jc w:val="right"/>
                          <w:rPr>
                            <w:szCs w:val="21"/>
                          </w:rPr>
                        </w:pPr>
                        <w:r>
                          <w:rPr>
                            <w:szCs w:val="21"/>
                          </w:rPr>
                          <w:t>1,878,456.91</w:t>
                        </w:r>
                      </w:p>
                    </w:tc>
                  </w:sdtContent>
                </w:sdt>
                <w:sdt>
                  <w:sdtPr>
                    <w:rPr>
                      <w:szCs w:val="21"/>
                    </w:rPr>
                    <w:alias w:val="重要的账龄超过1年的其他应付款明细-未偿还或结转的原因"/>
                    <w:tag w:val="_GBC_4c4ff0381bd04bc68e3850d2c7db545c"/>
                    <w:id w:val="85833439"/>
                    <w:lock w:val="sdtLocked"/>
                  </w:sdtPr>
                  <w:sdtContent>
                    <w:tc>
                      <w:tcPr>
                        <w:tcW w:w="1720" w:type="pct"/>
                        <w:shd w:val="clear" w:color="auto" w:fill="auto"/>
                      </w:tcPr>
                      <w:p w:rsidR="00725961" w:rsidRDefault="00725961" w:rsidP="00725961">
                        <w:pPr>
                          <w:rPr>
                            <w:szCs w:val="21"/>
                          </w:rPr>
                        </w:pPr>
                        <w:r>
                          <w:rPr>
                            <w:szCs w:val="21"/>
                          </w:rPr>
                          <w:t>尚未要求支付</w:t>
                        </w:r>
                      </w:p>
                    </w:tc>
                  </w:sdtContent>
                </w:sdt>
              </w:tr>
            </w:sdtContent>
          </w:sdt>
          <w:sdt>
            <w:sdtPr>
              <w:rPr>
                <w:szCs w:val="21"/>
              </w:rPr>
              <w:alias w:val="重要的账龄超过1年的其他应付款明细"/>
              <w:tag w:val="_TUP_4ef01219c72943778183f374f1feaf27"/>
              <w:id w:val="85833444"/>
              <w:lock w:val="sdtLocked"/>
            </w:sdtPr>
            <w:sdtContent>
              <w:tr w:rsidR="00725961" w:rsidTr="00725961">
                <w:sdt>
                  <w:sdtPr>
                    <w:rPr>
                      <w:szCs w:val="21"/>
                    </w:rPr>
                    <w:alias w:val="重要的账龄超过1年的其他应付款明细-项目名称"/>
                    <w:tag w:val="_GBC_38605cd3abe34ad09cd228b64d864bed"/>
                    <w:id w:val="85833441"/>
                    <w:lock w:val="sdtLocked"/>
                  </w:sdtPr>
                  <w:sdtContent>
                    <w:tc>
                      <w:tcPr>
                        <w:tcW w:w="1607" w:type="pct"/>
                        <w:tcBorders>
                          <w:bottom w:val="single" w:sz="4" w:space="0" w:color="auto"/>
                        </w:tcBorders>
                        <w:shd w:val="clear" w:color="auto" w:fill="auto"/>
                      </w:tcPr>
                      <w:p w:rsidR="00725961" w:rsidRDefault="00725961" w:rsidP="00725961">
                        <w:pPr>
                          <w:rPr>
                            <w:szCs w:val="21"/>
                          </w:rPr>
                        </w:pPr>
                        <w:r>
                          <w:rPr>
                            <w:rFonts w:hint="eastAsia"/>
                            <w:szCs w:val="21"/>
                          </w:rPr>
                          <w:t>四川华泰建设有限责任公司</w:t>
                        </w:r>
                      </w:p>
                    </w:tc>
                  </w:sdtContent>
                </w:sdt>
                <w:sdt>
                  <w:sdtPr>
                    <w:rPr>
                      <w:szCs w:val="21"/>
                    </w:rPr>
                    <w:alias w:val="重要的账龄超过1年的其他应付款明细-期末余额"/>
                    <w:tag w:val="_GBC_e6393265842e420096bd78766c53cd22"/>
                    <w:id w:val="85833442"/>
                    <w:lock w:val="sdtLocked"/>
                  </w:sdtPr>
                  <w:sdtContent>
                    <w:tc>
                      <w:tcPr>
                        <w:tcW w:w="1673" w:type="pct"/>
                        <w:shd w:val="clear" w:color="auto" w:fill="auto"/>
                      </w:tcPr>
                      <w:p w:rsidR="00725961" w:rsidRDefault="00725961" w:rsidP="00725961">
                        <w:pPr>
                          <w:jc w:val="right"/>
                          <w:rPr>
                            <w:szCs w:val="21"/>
                          </w:rPr>
                        </w:pPr>
                        <w:r>
                          <w:rPr>
                            <w:szCs w:val="21"/>
                          </w:rPr>
                          <w:t>1,636,405.95</w:t>
                        </w:r>
                      </w:p>
                    </w:tc>
                  </w:sdtContent>
                </w:sdt>
                <w:sdt>
                  <w:sdtPr>
                    <w:rPr>
                      <w:szCs w:val="21"/>
                    </w:rPr>
                    <w:alias w:val="重要的账龄超过1年的其他应付款明细-未偿还或结转的原因"/>
                    <w:tag w:val="_GBC_4c4ff0381bd04bc68e3850d2c7db545c"/>
                    <w:id w:val="85833443"/>
                    <w:lock w:val="sdtLocked"/>
                  </w:sdtPr>
                  <w:sdtContent>
                    <w:tc>
                      <w:tcPr>
                        <w:tcW w:w="1720" w:type="pct"/>
                        <w:shd w:val="clear" w:color="auto" w:fill="auto"/>
                      </w:tcPr>
                      <w:p w:rsidR="00725961" w:rsidRDefault="00725961" w:rsidP="00725961">
                        <w:pPr>
                          <w:rPr>
                            <w:szCs w:val="21"/>
                          </w:rPr>
                        </w:pPr>
                        <w:r>
                          <w:rPr>
                            <w:szCs w:val="21"/>
                          </w:rPr>
                          <w:t>工程质保金</w:t>
                        </w:r>
                      </w:p>
                    </w:tc>
                  </w:sdtContent>
                </w:sdt>
              </w:tr>
            </w:sdtContent>
          </w:sdt>
          <w:tr w:rsidR="00725961" w:rsidTr="00725961">
            <w:tc>
              <w:tcPr>
                <w:tcW w:w="1607" w:type="pct"/>
                <w:shd w:val="clear" w:color="auto" w:fill="auto"/>
                <w:vAlign w:val="center"/>
              </w:tcPr>
              <w:p w:rsidR="00725961" w:rsidRDefault="00725961" w:rsidP="00725961">
                <w:pPr>
                  <w:jc w:val="center"/>
                  <w:rPr>
                    <w:szCs w:val="21"/>
                  </w:rPr>
                </w:pPr>
                <w:r>
                  <w:rPr>
                    <w:rFonts w:hint="eastAsia"/>
                    <w:szCs w:val="21"/>
                  </w:rPr>
                  <w:t>合计</w:t>
                </w:r>
              </w:p>
            </w:tc>
            <w:sdt>
              <w:sdtPr>
                <w:rPr>
                  <w:szCs w:val="21"/>
                </w:rPr>
                <w:alias w:val="重要的账龄超过1年的其他应付款金额合计"/>
                <w:tag w:val="_GBC_539adb5401934a6099e8a514742b61b8"/>
                <w:id w:val="85833445"/>
                <w:lock w:val="sdtLocked"/>
              </w:sdtPr>
              <w:sdtContent>
                <w:tc>
                  <w:tcPr>
                    <w:tcW w:w="1673" w:type="pct"/>
                    <w:shd w:val="clear" w:color="auto" w:fill="auto"/>
                  </w:tcPr>
                  <w:p w:rsidR="00725961" w:rsidRDefault="00725961" w:rsidP="00725961">
                    <w:pPr>
                      <w:jc w:val="right"/>
                      <w:rPr>
                        <w:szCs w:val="21"/>
                      </w:rPr>
                    </w:pPr>
                    <w:r>
                      <w:rPr>
                        <w:szCs w:val="21"/>
                      </w:rPr>
                      <w:t>41,823,907.28</w:t>
                    </w:r>
                  </w:p>
                </w:tc>
              </w:sdtContent>
            </w:sdt>
            <w:tc>
              <w:tcPr>
                <w:tcW w:w="1720" w:type="pct"/>
                <w:shd w:val="clear" w:color="auto" w:fill="auto"/>
              </w:tcPr>
              <w:p w:rsidR="00725961" w:rsidRDefault="00725961" w:rsidP="00725961">
                <w:pPr>
                  <w:jc w:val="center"/>
                  <w:rPr>
                    <w:szCs w:val="21"/>
                  </w:rPr>
                </w:pPr>
                <w:r>
                  <w:rPr>
                    <w:rFonts w:hint="eastAsia"/>
                    <w:szCs w:val="21"/>
                  </w:rPr>
                  <w:t>/</w:t>
                </w:r>
              </w:p>
            </w:tc>
          </w:tr>
        </w:tbl>
        <w:p w:rsidR="00725961" w:rsidRDefault="00725961"/>
        <w:p w:rsidR="008F5910" w:rsidRDefault="00CA07ED">
          <w:r>
            <w:rPr>
              <w:rFonts w:hint="eastAsia"/>
            </w:rPr>
            <w:t>其他说明</w:t>
          </w:r>
          <w:bookmarkEnd w:id="88"/>
        </w:p>
        <w:sdt>
          <w:sdtPr>
            <w:alias w:val="是否适用：其他应付款的其他说明[双击切换]"/>
            <w:tag w:val="_GBC_0aed5652b81d438d96502aeef7e6dde5"/>
            <w:id w:val="80799944"/>
            <w:lock w:val="sdtContentLocked"/>
            <w:placeholder>
              <w:docPart w:val="GBC22222222222222222222222222222"/>
            </w:placeholder>
          </w:sdtPr>
          <w:sdtContent>
            <w:p w:rsidR="008F5910" w:rsidRDefault="008A184A" w:rsidP="00725961">
              <w:pPr>
                <w:rPr>
                  <w:szCs w:val="21"/>
                </w:rPr>
              </w:pPr>
              <w:r>
                <w:fldChar w:fldCharType="begin"/>
              </w:r>
              <w:r w:rsidR="00725961">
                <w:instrText xml:space="preserve"> MACROBUTTON  SnrToggleCheckbox □适用 </w:instrText>
              </w:r>
              <w:r>
                <w:fldChar w:fldCharType="end"/>
              </w:r>
              <w:r>
                <w:fldChar w:fldCharType="begin"/>
              </w:r>
              <w:r w:rsidR="00725961">
                <w:instrText xml:space="preserve"> MACROBUTTON  SnrToggleCheckbox √不适用 </w:instrText>
              </w:r>
              <w:r>
                <w:fldChar w:fldCharType="end"/>
              </w:r>
            </w:p>
          </w:sdtContent>
        </w:sdt>
      </w:sdtContent>
    </w:sdt>
    <w:p w:rsidR="008F5910" w:rsidRDefault="008F5910">
      <w:pPr>
        <w:rPr>
          <w:szCs w:val="21"/>
        </w:rPr>
      </w:pPr>
    </w:p>
    <w:sdt>
      <w:sdtPr>
        <w:rPr>
          <w:rFonts w:ascii="宋体" w:hAnsi="宋体" w:cs="宋体" w:hint="eastAsia"/>
          <w:b w:val="0"/>
          <w:bCs w:val="0"/>
          <w:kern w:val="0"/>
          <w:szCs w:val="21"/>
        </w:rPr>
        <w:alias w:val="模块:划分为持有待售的负债"/>
        <w:tag w:val="_SEC_2c0a95e5ecb74946b3dc14c7a20e5997"/>
        <w:id w:val="-769306314"/>
        <w:lock w:val="sdtLocked"/>
        <w:placeholder>
          <w:docPart w:val="GBC22222222222222222222222222222"/>
        </w:placeholder>
      </w:sdtPr>
      <w:sdtContent>
        <w:p w:rsidR="008F5910" w:rsidRDefault="00CA07ED">
          <w:pPr>
            <w:pStyle w:val="3"/>
            <w:numPr>
              <w:ilvl w:val="0"/>
              <w:numId w:val="21"/>
            </w:numPr>
            <w:tabs>
              <w:tab w:val="left" w:pos="504"/>
            </w:tabs>
            <w:rPr>
              <w:szCs w:val="21"/>
            </w:rPr>
          </w:pPr>
          <w:r>
            <w:rPr>
              <w:rFonts w:hint="eastAsia"/>
              <w:szCs w:val="21"/>
            </w:rPr>
            <w:t>划分为</w:t>
          </w:r>
          <w:r>
            <w:rPr>
              <w:rFonts w:ascii="宋体" w:hAnsi="宋体" w:hint="eastAsia"/>
              <w:szCs w:val="21"/>
            </w:rPr>
            <w:t>持有</w:t>
          </w:r>
          <w:r>
            <w:rPr>
              <w:rFonts w:hint="eastAsia"/>
              <w:szCs w:val="21"/>
            </w:rPr>
            <w:t>待售的负债</w:t>
          </w:r>
        </w:p>
        <w:sdt>
          <w:sdtPr>
            <w:alias w:val="是否适用：划分为持有待售的负债[双击切换]"/>
            <w:tag w:val="_GBC_4ea9b2c6d4024d74b39e491f80a07798"/>
            <w:id w:val="1851675377"/>
            <w:lock w:val="sdtContentLocked"/>
            <w:placeholder>
              <w:docPart w:val="GBC22222222222222222222222222222"/>
            </w:placeholder>
          </w:sdtPr>
          <w:sdtContent>
            <w:p w:rsidR="00725961" w:rsidRDefault="008A184A" w:rsidP="00725961">
              <w:r>
                <w:fldChar w:fldCharType="begin"/>
              </w:r>
              <w:r w:rsidR="00725961">
                <w:instrText xml:space="preserve"> MACROBUTTON  SnrToggleCheckbox □适用 </w:instrText>
              </w:r>
              <w:r>
                <w:fldChar w:fldCharType="end"/>
              </w:r>
              <w:r>
                <w:fldChar w:fldCharType="begin"/>
              </w:r>
              <w:r w:rsidR="00725961">
                <w:instrText xml:space="preserve"> MACROBUTTON  SnrToggleCheckbox √不适用 </w:instrText>
              </w:r>
              <w:r>
                <w:fldChar w:fldCharType="end"/>
              </w:r>
            </w:p>
          </w:sdtContent>
        </w:sdt>
        <w:p w:rsidR="008F5910" w:rsidRDefault="008A184A">
          <w:pPr>
            <w:rPr>
              <w:szCs w:val="21"/>
            </w:rPr>
          </w:pPr>
        </w:p>
      </w:sdtContent>
    </w:sdt>
    <w:p w:rsidR="008F5910" w:rsidRDefault="008F5910">
      <w:pPr>
        <w:rPr>
          <w:szCs w:val="21"/>
        </w:rPr>
      </w:pPr>
    </w:p>
    <w:sdt>
      <w:sdtPr>
        <w:rPr>
          <w:rFonts w:ascii="宋体" w:hAnsi="宋体" w:cs="宋体" w:hint="eastAsia"/>
          <w:b w:val="0"/>
          <w:bCs w:val="0"/>
          <w:kern w:val="0"/>
          <w:szCs w:val="21"/>
        </w:rPr>
        <w:alias w:val="模块:1年内到期的非流动负债"/>
        <w:tag w:val="_SEC_7d69c48a60a34405b349ddceb0a418a8"/>
        <w:id w:val="-526560051"/>
        <w:lock w:val="sdtLocked"/>
        <w:placeholder>
          <w:docPart w:val="GBC22222222222222222222222222222"/>
        </w:placeholder>
      </w:sdtPr>
      <w:sdtEndPr>
        <w:rPr>
          <w:rFonts w:hint="default"/>
        </w:rPr>
      </w:sdtEndPr>
      <w:sdtContent>
        <w:p w:rsidR="008F5910" w:rsidRDefault="00CA07ED">
          <w:pPr>
            <w:pStyle w:val="3"/>
            <w:numPr>
              <w:ilvl w:val="0"/>
              <w:numId w:val="21"/>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954903406"/>
            <w:lock w:val="sdtContentLocked"/>
            <w:placeholder>
              <w:docPart w:val="GBC22222222222222222222222222222"/>
            </w:placeholder>
          </w:sdtPr>
          <w:sdtContent>
            <w:p w:rsidR="008F5910" w:rsidRDefault="008A184A">
              <w:r>
                <w:fldChar w:fldCharType="begin"/>
              </w:r>
              <w:r w:rsidR="00725961">
                <w:instrText xml:space="preserve"> MACROBUTTON  SnrToggleCheckbox √适用 </w:instrText>
              </w:r>
              <w:r>
                <w:fldChar w:fldCharType="end"/>
              </w:r>
              <w:r>
                <w:fldChar w:fldCharType="begin"/>
              </w:r>
              <w:r w:rsidR="00725961">
                <w:instrText xml:space="preserve"> MACROBUTTON  SnrToggleCheckbox □不适用 </w:instrText>
              </w:r>
              <w:r>
                <w:fldChar w:fldCharType="end"/>
              </w:r>
            </w:p>
          </w:sdtContent>
        </w:sdt>
        <w:p w:rsidR="008F5910" w:rsidRDefault="00CA07ED">
          <w:pPr>
            <w:jc w:val="right"/>
            <w:rPr>
              <w:szCs w:val="21"/>
            </w:rPr>
          </w:pPr>
          <w:r>
            <w:rPr>
              <w:rFonts w:hint="eastAsia"/>
              <w:szCs w:val="21"/>
            </w:rPr>
            <w:t>单位：</w:t>
          </w:r>
          <w:sdt>
            <w:sdtPr>
              <w:rPr>
                <w:rFonts w:hint="eastAsia"/>
                <w:szCs w:val="21"/>
              </w:rPr>
              <w:alias w:val="单位：1年内到期的非流动负债情况"/>
              <w:tag w:val="_GBC_fc5bef9f043c4967ab706b443fc31d3c"/>
              <w:id w:val="-1088228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fbd4d32585d945468e7aeae52abddc6f"/>
              <w:id w:val="19774206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3037"/>
            <w:gridCol w:w="3104"/>
          </w:tblGrid>
          <w:tr w:rsidR="002020B7" w:rsidTr="00791D1C">
            <w:tc>
              <w:tcPr>
                <w:tcW w:w="1607" w:type="pct"/>
                <w:shd w:val="clear" w:color="auto" w:fill="auto"/>
              </w:tcPr>
              <w:p w:rsidR="002020B7" w:rsidRDefault="002020B7" w:rsidP="00791D1C">
                <w:pPr>
                  <w:jc w:val="center"/>
                  <w:rPr>
                    <w:szCs w:val="21"/>
                  </w:rPr>
                </w:pPr>
                <w:r>
                  <w:rPr>
                    <w:rFonts w:hint="eastAsia"/>
                    <w:szCs w:val="21"/>
                  </w:rPr>
                  <w:t>项目</w:t>
                </w:r>
              </w:p>
            </w:tc>
            <w:tc>
              <w:tcPr>
                <w:tcW w:w="1678" w:type="pct"/>
                <w:shd w:val="clear" w:color="auto" w:fill="auto"/>
              </w:tcPr>
              <w:p w:rsidR="002020B7" w:rsidRDefault="002020B7" w:rsidP="00791D1C">
                <w:pPr>
                  <w:jc w:val="center"/>
                  <w:rPr>
                    <w:szCs w:val="21"/>
                  </w:rPr>
                </w:pPr>
                <w:r>
                  <w:rPr>
                    <w:rFonts w:hint="eastAsia"/>
                    <w:szCs w:val="21"/>
                  </w:rPr>
                  <w:t>期末余额</w:t>
                </w:r>
              </w:p>
            </w:tc>
            <w:tc>
              <w:tcPr>
                <w:tcW w:w="1715" w:type="pct"/>
                <w:shd w:val="clear" w:color="auto" w:fill="auto"/>
              </w:tcPr>
              <w:p w:rsidR="002020B7" w:rsidRDefault="002020B7" w:rsidP="00791D1C">
                <w:pPr>
                  <w:jc w:val="center"/>
                  <w:rPr>
                    <w:szCs w:val="21"/>
                  </w:rPr>
                </w:pPr>
                <w:r>
                  <w:rPr>
                    <w:rFonts w:hint="eastAsia"/>
                    <w:szCs w:val="21"/>
                  </w:rPr>
                  <w:t>期初余额</w:t>
                </w:r>
              </w:p>
            </w:tc>
          </w:tr>
          <w:tr w:rsidR="002020B7" w:rsidTr="00791D1C">
            <w:tc>
              <w:tcPr>
                <w:tcW w:w="1607" w:type="pct"/>
                <w:shd w:val="clear" w:color="auto" w:fill="auto"/>
              </w:tcPr>
              <w:p w:rsidR="002020B7" w:rsidRDefault="002020B7" w:rsidP="00791D1C">
                <w:pPr>
                  <w:rPr>
                    <w:szCs w:val="21"/>
                  </w:rPr>
                </w:pPr>
                <w:r>
                  <w:rPr>
                    <w:rFonts w:hint="eastAsia"/>
                    <w:szCs w:val="21"/>
                  </w:rPr>
                  <w:t>1年内到期的长期借款</w:t>
                </w:r>
                <w:r w:rsidRPr="00725961">
                  <w:rPr>
                    <w:rFonts w:ascii="Arial" w:hAnsi="Arial" w:cs="Arial"/>
                    <w:szCs w:val="21"/>
                  </w:rPr>
                  <w:t>（附注</w:t>
                </w:r>
                <w:r>
                  <w:rPr>
                    <w:rFonts w:ascii="Arial" w:hAnsi="Arial" w:cs="Arial" w:hint="eastAsia"/>
                    <w:szCs w:val="21"/>
                  </w:rPr>
                  <w:t>七</w:t>
                </w:r>
                <w:r w:rsidRPr="00725961">
                  <w:rPr>
                    <w:rFonts w:ascii="Arial" w:hAnsi="Arial" w:cs="Arial"/>
                    <w:szCs w:val="21"/>
                  </w:rPr>
                  <w:t>、</w:t>
                </w:r>
                <w:r>
                  <w:rPr>
                    <w:rFonts w:ascii="Arial" w:hAnsi="Arial" w:cs="Arial" w:hint="eastAsia"/>
                    <w:szCs w:val="21"/>
                  </w:rPr>
                  <w:t>45</w:t>
                </w:r>
                <w:r w:rsidRPr="00725961">
                  <w:rPr>
                    <w:rFonts w:ascii="Arial" w:hAnsi="Arial" w:cs="Arial"/>
                    <w:szCs w:val="21"/>
                  </w:rPr>
                  <w:t>）</w:t>
                </w:r>
              </w:p>
            </w:tc>
            <w:sdt>
              <w:sdtPr>
                <w:rPr>
                  <w:szCs w:val="21"/>
                </w:rPr>
                <w:alias w:val="一年内到期的长期借款"/>
                <w:tag w:val="_GBC_7c9a7a0cf0d941e09b051dbb445e5d4a"/>
                <w:id w:val="41457169"/>
                <w:lock w:val="sdtLocked"/>
              </w:sdtPr>
              <w:sdtContent>
                <w:tc>
                  <w:tcPr>
                    <w:tcW w:w="1678" w:type="pct"/>
                    <w:shd w:val="clear" w:color="auto" w:fill="auto"/>
                  </w:tcPr>
                  <w:p w:rsidR="002020B7" w:rsidRDefault="002020B7" w:rsidP="00791D1C">
                    <w:pPr>
                      <w:jc w:val="right"/>
                      <w:rPr>
                        <w:color w:val="000000" w:themeColor="text1"/>
                        <w:szCs w:val="21"/>
                      </w:rPr>
                    </w:pPr>
                    <w:r>
                      <w:rPr>
                        <w:szCs w:val="21"/>
                      </w:rPr>
                      <w:t>58,000,000.00</w:t>
                    </w:r>
                  </w:p>
                </w:tc>
              </w:sdtContent>
            </w:sdt>
            <w:sdt>
              <w:sdtPr>
                <w:rPr>
                  <w:szCs w:val="21"/>
                </w:rPr>
                <w:alias w:val="一年内到期的长期借款"/>
                <w:tag w:val="_GBC_20c2cd865ef04bc5ae5123bc155416ac"/>
                <w:id w:val="41457170"/>
                <w:lock w:val="sdtLocked"/>
              </w:sdtPr>
              <w:sdtContent>
                <w:tc>
                  <w:tcPr>
                    <w:tcW w:w="1715" w:type="pct"/>
                    <w:shd w:val="clear" w:color="auto" w:fill="auto"/>
                  </w:tcPr>
                  <w:p w:rsidR="002020B7" w:rsidRDefault="002020B7" w:rsidP="00791D1C">
                    <w:pPr>
                      <w:jc w:val="right"/>
                      <w:rPr>
                        <w:color w:val="000000" w:themeColor="text1"/>
                        <w:szCs w:val="21"/>
                      </w:rPr>
                    </w:pPr>
                    <w:r>
                      <w:rPr>
                        <w:szCs w:val="21"/>
                      </w:rPr>
                      <w:t>86,000,000.00</w:t>
                    </w:r>
                  </w:p>
                </w:tc>
              </w:sdtContent>
            </w:sdt>
          </w:tr>
          <w:tr w:rsidR="002020B7" w:rsidTr="00791D1C">
            <w:tc>
              <w:tcPr>
                <w:tcW w:w="1607" w:type="pct"/>
                <w:shd w:val="clear" w:color="auto" w:fill="auto"/>
              </w:tcPr>
              <w:p w:rsidR="002020B7" w:rsidRPr="00725961" w:rsidRDefault="002020B7" w:rsidP="00791D1C">
                <w:pPr>
                  <w:rPr>
                    <w:szCs w:val="21"/>
                  </w:rPr>
                </w:pPr>
                <w:r>
                  <w:rPr>
                    <w:rFonts w:hint="eastAsia"/>
                    <w:szCs w:val="21"/>
                  </w:rPr>
                  <w:t>1年内到期的长期应付款</w:t>
                </w:r>
                <w:r w:rsidRPr="00EE6CFB">
                  <w:rPr>
                    <w:rFonts w:ascii="Arial" w:hAnsi="Arial" w:cs="Arial"/>
                    <w:szCs w:val="21"/>
                  </w:rPr>
                  <w:t>（</w:t>
                </w:r>
                <w:r w:rsidRPr="00725961">
                  <w:rPr>
                    <w:rFonts w:ascii="Arial" w:hAnsi="Arial" w:cs="Arial"/>
                    <w:szCs w:val="21"/>
                  </w:rPr>
                  <w:t>附注</w:t>
                </w:r>
                <w:r>
                  <w:rPr>
                    <w:rFonts w:ascii="Arial" w:hAnsi="Arial" w:cs="Arial" w:hint="eastAsia"/>
                    <w:szCs w:val="21"/>
                  </w:rPr>
                  <w:t>七</w:t>
                </w:r>
                <w:r w:rsidRPr="00725961">
                  <w:rPr>
                    <w:rFonts w:ascii="Arial" w:hAnsi="Arial" w:cs="Arial"/>
                    <w:szCs w:val="21"/>
                  </w:rPr>
                  <w:t>、</w:t>
                </w:r>
                <w:r>
                  <w:rPr>
                    <w:rFonts w:ascii="Arial" w:hAnsi="Arial" w:cs="Arial" w:hint="eastAsia"/>
                    <w:szCs w:val="21"/>
                  </w:rPr>
                  <w:t>47</w:t>
                </w:r>
                <w:r w:rsidRPr="00725961">
                  <w:rPr>
                    <w:rFonts w:ascii="Arial" w:hAnsi="Arial" w:cs="Arial"/>
                    <w:szCs w:val="21"/>
                  </w:rPr>
                  <w:t>）</w:t>
                </w:r>
              </w:p>
            </w:tc>
            <w:sdt>
              <w:sdtPr>
                <w:rPr>
                  <w:szCs w:val="21"/>
                </w:rPr>
                <w:alias w:val="一年内到期的长期应付款"/>
                <w:tag w:val="_GBC_888aed3e695a44118f36650306ed67c4"/>
                <w:id w:val="41457173"/>
                <w:lock w:val="sdtLocked"/>
              </w:sdtPr>
              <w:sdtContent>
                <w:tc>
                  <w:tcPr>
                    <w:tcW w:w="1678" w:type="pct"/>
                    <w:shd w:val="clear" w:color="auto" w:fill="auto"/>
                  </w:tcPr>
                  <w:p w:rsidR="002020B7" w:rsidRDefault="002020B7" w:rsidP="00791D1C">
                    <w:pPr>
                      <w:jc w:val="right"/>
                      <w:rPr>
                        <w:color w:val="000000" w:themeColor="text1"/>
                        <w:szCs w:val="21"/>
                      </w:rPr>
                    </w:pPr>
                    <w:r>
                      <w:rPr>
                        <w:szCs w:val="21"/>
                      </w:rPr>
                      <w:t>32,802,032.49</w:t>
                    </w:r>
                  </w:p>
                </w:tc>
              </w:sdtContent>
            </w:sdt>
            <w:sdt>
              <w:sdtPr>
                <w:rPr>
                  <w:szCs w:val="21"/>
                </w:rPr>
                <w:alias w:val="一年内到期的长期应付款"/>
                <w:tag w:val="_GBC_c9e1cb054c6b4ed896cbe93880ba03bf"/>
                <w:id w:val="41457174"/>
                <w:lock w:val="sdtLocked"/>
              </w:sdtPr>
              <w:sdtContent>
                <w:tc>
                  <w:tcPr>
                    <w:tcW w:w="1715" w:type="pct"/>
                    <w:shd w:val="clear" w:color="auto" w:fill="auto"/>
                  </w:tcPr>
                  <w:p w:rsidR="002020B7" w:rsidRDefault="002020B7" w:rsidP="00791D1C">
                    <w:pPr>
                      <w:jc w:val="right"/>
                      <w:rPr>
                        <w:color w:val="000000" w:themeColor="text1"/>
                        <w:szCs w:val="21"/>
                      </w:rPr>
                    </w:pPr>
                    <w:r>
                      <w:rPr>
                        <w:szCs w:val="21"/>
                      </w:rPr>
                      <w:t>33,095,034.55</w:t>
                    </w:r>
                  </w:p>
                </w:tc>
              </w:sdtContent>
            </w:sdt>
          </w:tr>
          <w:sdt>
            <w:sdtPr>
              <w:alias w:val="1年内到期的非流动负债明细"/>
              <w:tag w:val="_TUP_af40e1cbc98d494bb95cfe886a4643e1"/>
              <w:id w:val="41457178"/>
            </w:sdtPr>
            <w:sdtContent>
              <w:tr w:rsidR="002020B7" w:rsidTr="00791D1C">
                <w:sdt>
                  <w:sdtPr>
                    <w:alias w:val="1年内到期的非流动负债-项目名称"/>
                    <w:tag w:val="_GBC_3f202637fe1b44179f1951b7ecb3e717"/>
                    <w:id w:val="41457175"/>
                    <w:lock w:val="sdtLocked"/>
                  </w:sdtPr>
                  <w:sdtContent>
                    <w:tc>
                      <w:tcPr>
                        <w:tcW w:w="1607" w:type="pct"/>
                        <w:shd w:val="clear" w:color="auto" w:fill="auto"/>
                      </w:tcPr>
                      <w:p w:rsidR="002020B7" w:rsidRPr="00725961" w:rsidRDefault="002020B7" w:rsidP="00791D1C">
                        <w:pPr>
                          <w:rPr>
                            <w:szCs w:val="21"/>
                          </w:rPr>
                        </w:pPr>
                        <w:r>
                          <w:rPr>
                            <w:rFonts w:hint="eastAsia"/>
                          </w:rPr>
                          <w:t>1年内到期的中期票据</w:t>
                        </w:r>
                      </w:p>
                    </w:tc>
                  </w:sdtContent>
                </w:sdt>
                <w:sdt>
                  <w:sdtPr>
                    <w:rPr>
                      <w:szCs w:val="21"/>
                    </w:rPr>
                    <w:alias w:val="1年内到期的非流动负债-金额"/>
                    <w:tag w:val="_GBC_356764e240464f6c9f26b417b667efb4"/>
                    <w:id w:val="41457176"/>
                    <w:lock w:val="sdtLocked"/>
                  </w:sdtPr>
                  <w:sdtContent>
                    <w:tc>
                      <w:tcPr>
                        <w:tcW w:w="1678" w:type="pct"/>
                        <w:shd w:val="clear" w:color="auto" w:fill="auto"/>
                      </w:tcPr>
                      <w:p w:rsidR="002020B7" w:rsidRDefault="002020B7" w:rsidP="002020B7">
                        <w:pPr>
                          <w:jc w:val="right"/>
                          <w:rPr>
                            <w:szCs w:val="21"/>
                          </w:rPr>
                        </w:pPr>
                        <w:r>
                          <w:rPr>
                            <w:szCs w:val="21"/>
                          </w:rPr>
                          <w:t>150,000,000.00</w:t>
                        </w:r>
                      </w:p>
                    </w:tc>
                  </w:sdtContent>
                </w:sdt>
                <w:sdt>
                  <w:sdtPr>
                    <w:rPr>
                      <w:szCs w:val="21"/>
                    </w:rPr>
                    <w:alias w:val="1年内到期的非流动负债-金额@本期期初数"/>
                    <w:tag w:val="_GBC_0d6e590d9d694a789c78e10ff62a3100"/>
                    <w:id w:val="41457177"/>
                    <w:lock w:val="sdtLocked"/>
                    <w:showingPlcHdr/>
                  </w:sdtPr>
                  <w:sdtContent>
                    <w:tc>
                      <w:tcPr>
                        <w:tcW w:w="1715" w:type="pct"/>
                        <w:shd w:val="clear" w:color="auto" w:fill="auto"/>
                      </w:tcPr>
                      <w:p w:rsidR="002020B7" w:rsidRDefault="002020B7" w:rsidP="00791D1C">
                        <w:pPr>
                          <w:jc w:val="right"/>
                          <w:rPr>
                            <w:szCs w:val="21"/>
                          </w:rPr>
                        </w:pPr>
                        <w:r>
                          <w:rPr>
                            <w:szCs w:val="21"/>
                          </w:rPr>
                          <w:t xml:space="preserve">　</w:t>
                        </w:r>
                      </w:p>
                    </w:tc>
                  </w:sdtContent>
                </w:sdt>
              </w:tr>
            </w:sdtContent>
          </w:sdt>
          <w:tr w:rsidR="002020B7" w:rsidTr="00791D1C">
            <w:tc>
              <w:tcPr>
                <w:tcW w:w="1607" w:type="pct"/>
                <w:shd w:val="clear" w:color="auto" w:fill="auto"/>
              </w:tcPr>
              <w:p w:rsidR="002020B7" w:rsidRDefault="002020B7" w:rsidP="00791D1C">
                <w:pPr>
                  <w:jc w:val="center"/>
                  <w:rPr>
                    <w:szCs w:val="21"/>
                  </w:rPr>
                </w:pPr>
                <w:r>
                  <w:rPr>
                    <w:rFonts w:hint="eastAsia"/>
                    <w:szCs w:val="21"/>
                  </w:rPr>
                  <w:t>合计</w:t>
                </w:r>
              </w:p>
            </w:tc>
            <w:sdt>
              <w:sdtPr>
                <w:rPr>
                  <w:szCs w:val="21"/>
                </w:rPr>
                <w:alias w:val="一年内到期的长期负债"/>
                <w:tag w:val="_GBC_fea000da82ba4e76ae925fd02792110b"/>
                <w:id w:val="41457179"/>
                <w:lock w:val="sdtLocked"/>
              </w:sdtPr>
              <w:sdtContent>
                <w:tc>
                  <w:tcPr>
                    <w:tcW w:w="1678" w:type="pct"/>
                    <w:shd w:val="clear" w:color="auto" w:fill="auto"/>
                  </w:tcPr>
                  <w:p w:rsidR="002020B7" w:rsidRDefault="002020B7" w:rsidP="00791D1C">
                    <w:pPr>
                      <w:jc w:val="right"/>
                      <w:rPr>
                        <w:color w:val="000000" w:themeColor="text1"/>
                        <w:szCs w:val="21"/>
                      </w:rPr>
                    </w:pPr>
                    <w:r w:rsidRPr="005951C0">
                      <w:rPr>
                        <w:szCs w:val="21"/>
                      </w:rPr>
                      <w:t>240,802,032.49</w:t>
                    </w:r>
                  </w:p>
                </w:tc>
              </w:sdtContent>
            </w:sdt>
            <w:sdt>
              <w:sdtPr>
                <w:rPr>
                  <w:szCs w:val="21"/>
                </w:rPr>
                <w:alias w:val="一年内到期的长期负债"/>
                <w:tag w:val="_GBC_daa0c60a216d484ea68bbc09534caec3"/>
                <w:id w:val="41457180"/>
                <w:lock w:val="sdtLocked"/>
              </w:sdtPr>
              <w:sdtContent>
                <w:tc>
                  <w:tcPr>
                    <w:tcW w:w="1715" w:type="pct"/>
                    <w:shd w:val="clear" w:color="auto" w:fill="auto"/>
                  </w:tcPr>
                  <w:p w:rsidR="002020B7" w:rsidRDefault="002020B7" w:rsidP="00791D1C">
                    <w:pPr>
                      <w:jc w:val="right"/>
                      <w:rPr>
                        <w:color w:val="000000" w:themeColor="text1"/>
                        <w:szCs w:val="21"/>
                      </w:rPr>
                    </w:pPr>
                    <w:r>
                      <w:rPr>
                        <w:szCs w:val="21"/>
                      </w:rPr>
                      <w:t>119,095,034.55</w:t>
                    </w:r>
                  </w:p>
                </w:tc>
              </w:sdtContent>
            </w:sdt>
          </w:tr>
        </w:tbl>
        <w:p w:rsidR="002020B7" w:rsidRDefault="002020B7"/>
        <w:p w:rsidR="008F5910" w:rsidRDefault="00CA07ED">
          <w:pPr>
            <w:spacing w:before="60" w:after="60"/>
            <w:rPr>
              <w:szCs w:val="21"/>
            </w:rPr>
          </w:pPr>
          <w:r>
            <w:rPr>
              <w:rFonts w:hint="eastAsia"/>
              <w:szCs w:val="21"/>
            </w:rPr>
            <w:t>其他说明：</w:t>
          </w:r>
        </w:p>
        <w:sdt>
          <w:sdtPr>
            <w:rPr>
              <w:szCs w:val="21"/>
            </w:rPr>
            <w:alias w:val="1年内到期的非流动负债说明"/>
            <w:tag w:val="_GBC_8d20cbb6880f4895b7051ae6dee973ca"/>
            <w:id w:val="-2080041315"/>
            <w:lock w:val="sdtLocked"/>
            <w:placeholder>
              <w:docPart w:val="GBC22222222222222222222222222222"/>
            </w:placeholder>
          </w:sdtPr>
          <w:sdtContent>
            <w:p w:rsidR="008F5910" w:rsidRDefault="007B071D">
              <w:pPr>
                <w:rPr>
                  <w:szCs w:val="21"/>
                </w:rPr>
              </w:pPr>
              <w:r>
                <w:rPr>
                  <w:rFonts w:hint="eastAsia"/>
                  <w:szCs w:val="21"/>
                </w:rPr>
                <w:t>无。</w:t>
              </w:r>
            </w:p>
          </w:sdtContent>
        </w:sdt>
      </w:sdtContent>
    </w:sdt>
    <w:p w:rsidR="008F5910" w:rsidRDefault="00CA07ED">
      <w:pPr>
        <w:pStyle w:val="3"/>
        <w:numPr>
          <w:ilvl w:val="0"/>
          <w:numId w:val="21"/>
        </w:numPr>
        <w:tabs>
          <w:tab w:val="left" w:pos="504"/>
        </w:tabs>
        <w:rPr>
          <w:rFonts w:ascii="宋体" w:hAnsi="宋体"/>
          <w:szCs w:val="21"/>
        </w:rPr>
      </w:pPr>
      <w:r>
        <w:rPr>
          <w:rFonts w:ascii="宋体" w:hAnsi="宋体" w:hint="eastAsia"/>
          <w:szCs w:val="21"/>
        </w:rPr>
        <w:t>其他流动负债</w:t>
      </w:r>
    </w:p>
    <w:sdt>
      <w:sdtPr>
        <w:rPr>
          <w:rFonts w:hint="eastAsia"/>
          <w:szCs w:val="21"/>
        </w:rPr>
        <w:alias w:val="模块:其他流动负债"/>
        <w:tag w:val="_SEC_028ee94ad65744bca4ead55dc3233ca9"/>
        <w:id w:val="770134788"/>
        <w:lock w:val="sdtLocked"/>
        <w:placeholder>
          <w:docPart w:val="GBC22222222222222222222222222222"/>
        </w:placeholder>
      </w:sdtPr>
      <w:sdtEndPr>
        <w:rPr>
          <w:szCs w:val="24"/>
        </w:rPr>
      </w:sdtEndPr>
      <w:sdtContent>
        <w:p w:rsidR="008F5910" w:rsidRDefault="00CA07ED">
          <w:pPr>
            <w:rPr>
              <w:szCs w:val="21"/>
            </w:rPr>
          </w:pPr>
          <w:r>
            <w:rPr>
              <w:rFonts w:hint="eastAsia"/>
              <w:szCs w:val="21"/>
            </w:rPr>
            <w:t>其他流动负债情况</w:t>
          </w:r>
        </w:p>
        <w:sdt>
          <w:sdtPr>
            <w:rPr>
              <w:rFonts w:hint="eastAsia"/>
              <w:szCs w:val="21"/>
            </w:rPr>
            <w:alias w:val="是否适用：其他流动负债情况 [双击切换]"/>
            <w:tag w:val="_GBC_3a22a2f53f5a42af992cd1cc40727d45"/>
            <w:id w:val="1639761283"/>
            <w:lock w:val="sdtContentLocked"/>
            <w:placeholder>
              <w:docPart w:val="GBC22222222222222222222222222222"/>
            </w:placeholder>
          </w:sdtPr>
          <w:sdtContent>
            <w:p w:rsidR="008F5910" w:rsidRDefault="008A184A">
              <w:pPr>
                <w:rPr>
                  <w:szCs w:val="21"/>
                </w:rPr>
              </w:pPr>
              <w:r>
                <w:rPr>
                  <w:szCs w:val="21"/>
                </w:rPr>
                <w:fldChar w:fldCharType="begin"/>
              </w:r>
              <w:r w:rsidR="007B071D">
                <w:rPr>
                  <w:szCs w:val="21"/>
                </w:rPr>
                <w:instrText xml:space="preserve"> MACROBUTTON  SnrToggleCheckbox √适用 </w:instrText>
              </w:r>
              <w:r>
                <w:rPr>
                  <w:szCs w:val="21"/>
                </w:rPr>
                <w:fldChar w:fldCharType="end"/>
              </w:r>
              <w:r>
                <w:rPr>
                  <w:szCs w:val="21"/>
                </w:rPr>
                <w:fldChar w:fldCharType="begin"/>
              </w:r>
              <w:r w:rsidR="007B071D">
                <w:rPr>
                  <w:szCs w:val="21"/>
                </w:rPr>
                <w:instrText xml:space="preserve"> MACROBUTTON  SnrToggleCheckbox □不适用 </w:instrText>
              </w:r>
              <w:r>
                <w:rPr>
                  <w:szCs w:val="21"/>
                </w:rPr>
                <w:fldChar w:fldCharType="end"/>
              </w:r>
            </w:p>
          </w:sdtContent>
        </w:sdt>
        <w:p w:rsidR="00521C9D" w:rsidRDefault="00CA07ED">
          <w:pPr>
            <w:jc w:val="right"/>
            <w:rPr>
              <w:szCs w:val="21"/>
            </w:rPr>
          </w:pPr>
          <w:r>
            <w:rPr>
              <w:rFonts w:hint="eastAsia"/>
              <w:szCs w:val="21"/>
            </w:rPr>
            <w:t>单位：</w:t>
          </w:r>
          <w:sdt>
            <w:sdtPr>
              <w:rPr>
                <w:rFonts w:hint="eastAsia"/>
                <w:szCs w:val="21"/>
              </w:rPr>
              <w:alias w:val="单位：财务附注：其他流动负债"/>
              <w:tag w:val="_GBC_355fdbc4670e40a9a943609dcd43e774"/>
              <w:id w:val="-203664328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其他流动负债"/>
              <w:tag w:val="_GBC_e63882ad4e9c4fdbaea2e72f259f4ac7"/>
              <w:id w:val="11386859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3118"/>
            <w:gridCol w:w="3129"/>
          </w:tblGrid>
          <w:tr w:rsidR="00521C9D" w:rsidTr="00854535">
            <w:trPr>
              <w:jc w:val="center"/>
            </w:trPr>
            <w:tc>
              <w:tcPr>
                <w:tcW w:w="1548" w:type="pct"/>
                <w:tcBorders>
                  <w:top w:val="single" w:sz="4" w:space="0" w:color="auto"/>
                  <w:left w:val="single" w:sz="4" w:space="0" w:color="auto"/>
                  <w:bottom w:val="single" w:sz="4" w:space="0" w:color="auto"/>
                  <w:right w:val="single" w:sz="4" w:space="0" w:color="auto"/>
                </w:tcBorders>
                <w:vAlign w:val="bottom"/>
              </w:tcPr>
              <w:p w:rsidR="00521C9D" w:rsidRDefault="00521C9D" w:rsidP="00854535">
                <w:pPr>
                  <w:tabs>
                    <w:tab w:val="right" w:pos="3690"/>
                    <w:tab w:val="right" w:pos="5130"/>
                    <w:tab w:val="right" w:pos="6030"/>
                    <w:tab w:val="right" w:pos="7650"/>
                    <w:tab w:val="right" w:pos="9270"/>
                  </w:tabs>
                  <w:snapToGrid w:val="0"/>
                  <w:ind w:leftChars="-52" w:left="-109"/>
                  <w:jc w:val="center"/>
                  <w:rPr>
                    <w:szCs w:val="21"/>
                  </w:rPr>
                </w:pPr>
                <w:r>
                  <w:rPr>
                    <w:rFonts w:hint="eastAsia"/>
                    <w:szCs w:val="21"/>
                  </w:rPr>
                  <w:t>项目</w:t>
                </w:r>
              </w:p>
            </w:tc>
            <w:tc>
              <w:tcPr>
                <w:tcW w:w="1723" w:type="pct"/>
                <w:tcBorders>
                  <w:top w:val="single" w:sz="4" w:space="0" w:color="auto"/>
                  <w:left w:val="single" w:sz="4" w:space="0" w:color="auto"/>
                  <w:bottom w:val="single" w:sz="4" w:space="0" w:color="auto"/>
                  <w:right w:val="single" w:sz="4" w:space="0" w:color="auto"/>
                </w:tcBorders>
              </w:tcPr>
              <w:p w:rsidR="00521C9D" w:rsidRDefault="00521C9D" w:rsidP="00854535">
                <w:pPr>
                  <w:adjustRightInd w:val="0"/>
                  <w:snapToGrid w:val="0"/>
                  <w:jc w:val="center"/>
                  <w:rPr>
                    <w:szCs w:val="21"/>
                  </w:rPr>
                </w:pPr>
                <w:r>
                  <w:rPr>
                    <w:rFonts w:hint="eastAsia"/>
                    <w:szCs w:val="21"/>
                  </w:rPr>
                  <w:t>期末余额</w:t>
                </w:r>
              </w:p>
            </w:tc>
            <w:tc>
              <w:tcPr>
                <w:tcW w:w="1729" w:type="pct"/>
                <w:tcBorders>
                  <w:top w:val="single" w:sz="4" w:space="0" w:color="auto"/>
                  <w:left w:val="single" w:sz="4" w:space="0" w:color="auto"/>
                  <w:bottom w:val="single" w:sz="4" w:space="0" w:color="auto"/>
                  <w:right w:val="single" w:sz="4" w:space="0" w:color="auto"/>
                </w:tcBorders>
              </w:tcPr>
              <w:p w:rsidR="00521C9D" w:rsidRDefault="00521C9D" w:rsidP="00854535">
                <w:pPr>
                  <w:adjustRightInd w:val="0"/>
                  <w:snapToGrid w:val="0"/>
                  <w:jc w:val="center"/>
                  <w:rPr>
                    <w:szCs w:val="21"/>
                  </w:rPr>
                </w:pPr>
                <w:r>
                  <w:rPr>
                    <w:rFonts w:hint="eastAsia"/>
                    <w:szCs w:val="21"/>
                  </w:rPr>
                  <w:t>期初余额</w:t>
                </w:r>
              </w:p>
            </w:tc>
          </w:tr>
          <w:sdt>
            <w:sdtPr>
              <w:rPr>
                <w:rFonts w:hint="eastAsia"/>
                <w:szCs w:val="21"/>
              </w:rPr>
              <w:alias w:val="其他流动负债明细"/>
              <w:tag w:val="_TUP_df4d69db471743d388d67e15e93ba248"/>
              <w:id w:val="1519201083"/>
              <w:lock w:val="sdtLocked"/>
            </w:sdtPr>
            <w:sdtContent>
              <w:tr w:rsidR="00521C9D" w:rsidTr="00854535">
                <w:trPr>
                  <w:jc w:val="center"/>
                </w:trPr>
                <w:sdt>
                  <w:sdtPr>
                    <w:rPr>
                      <w:rFonts w:hint="eastAsia"/>
                      <w:szCs w:val="21"/>
                    </w:rPr>
                    <w:alias w:val="其他流动负债明细-项目"/>
                    <w:tag w:val="_GBC_a74e1431db044c939e96c1e079c3ceaa"/>
                    <w:id w:val="-1075587169"/>
                    <w:lock w:val="sdtLocked"/>
                  </w:sdtPr>
                  <w:sdtContent>
                    <w:tc>
                      <w:tcPr>
                        <w:tcW w:w="1548" w:type="pct"/>
                        <w:tcBorders>
                          <w:top w:val="single" w:sz="4" w:space="0" w:color="auto"/>
                          <w:left w:val="single" w:sz="4" w:space="0" w:color="auto"/>
                          <w:bottom w:val="single" w:sz="4" w:space="0" w:color="auto"/>
                          <w:right w:val="single" w:sz="4" w:space="0" w:color="auto"/>
                        </w:tcBorders>
                      </w:tcPr>
                      <w:p w:rsidR="00521C9D" w:rsidRDefault="00521C9D" w:rsidP="00854535">
                        <w:pPr>
                          <w:rPr>
                            <w:szCs w:val="21"/>
                          </w:rPr>
                        </w:pPr>
                        <w:r w:rsidRPr="00521C9D">
                          <w:rPr>
                            <w:szCs w:val="21"/>
                          </w:rPr>
                          <w:t>2016年光大银行超短融</w:t>
                        </w:r>
                      </w:p>
                    </w:tc>
                  </w:sdtContent>
                </w:sdt>
                <w:sdt>
                  <w:sdtPr>
                    <w:rPr>
                      <w:szCs w:val="21"/>
                    </w:rPr>
                    <w:alias w:val="其他流动负债明细-账面余额"/>
                    <w:tag w:val="_GBC_e267f3c0b8114319ae29178f77350e1f"/>
                    <w:id w:val="1350296968"/>
                    <w:lock w:val="sdtLocked"/>
                  </w:sdtPr>
                  <w:sdtContent>
                    <w:tc>
                      <w:tcPr>
                        <w:tcW w:w="1723" w:type="pct"/>
                        <w:tcBorders>
                          <w:top w:val="single" w:sz="4" w:space="0" w:color="auto"/>
                          <w:left w:val="single" w:sz="4" w:space="0" w:color="auto"/>
                          <w:bottom w:val="single" w:sz="4" w:space="0" w:color="auto"/>
                          <w:right w:val="single" w:sz="4" w:space="0" w:color="auto"/>
                        </w:tcBorders>
                      </w:tcPr>
                      <w:p w:rsidR="00521C9D" w:rsidRDefault="00521C9D" w:rsidP="00854535">
                        <w:pPr>
                          <w:jc w:val="right"/>
                          <w:rPr>
                            <w:szCs w:val="21"/>
                          </w:rPr>
                        </w:pPr>
                        <w:r w:rsidRPr="00521C9D">
                          <w:rPr>
                            <w:szCs w:val="21"/>
                          </w:rPr>
                          <w:t>299,440,000.00</w:t>
                        </w:r>
                      </w:p>
                    </w:tc>
                  </w:sdtContent>
                </w:sdt>
                <w:sdt>
                  <w:sdtPr>
                    <w:rPr>
                      <w:szCs w:val="21"/>
                    </w:rPr>
                    <w:alias w:val="其他流动负债明细-账面余额"/>
                    <w:tag w:val="_GBC_df7b0a56124b4aeeaa05e9cc503ceb80"/>
                    <w:id w:val="79030623"/>
                    <w:lock w:val="sdtLocked"/>
                    <w:showingPlcHdr/>
                  </w:sdtPr>
                  <w:sdtContent>
                    <w:tc>
                      <w:tcPr>
                        <w:tcW w:w="1729" w:type="pct"/>
                        <w:tcBorders>
                          <w:top w:val="single" w:sz="4" w:space="0" w:color="auto"/>
                          <w:left w:val="single" w:sz="4" w:space="0" w:color="auto"/>
                          <w:bottom w:val="single" w:sz="4" w:space="0" w:color="auto"/>
                          <w:right w:val="single" w:sz="4" w:space="0" w:color="auto"/>
                        </w:tcBorders>
                      </w:tcPr>
                      <w:p w:rsidR="00521C9D" w:rsidRDefault="00521C9D" w:rsidP="00854535">
                        <w:pPr>
                          <w:jc w:val="right"/>
                          <w:rPr>
                            <w:szCs w:val="21"/>
                          </w:rPr>
                        </w:pPr>
                        <w:r>
                          <w:rPr>
                            <w:szCs w:val="21"/>
                          </w:rPr>
                          <w:t xml:space="preserve">　</w:t>
                        </w:r>
                      </w:p>
                    </w:tc>
                  </w:sdtContent>
                </w:sdt>
              </w:tr>
            </w:sdtContent>
          </w:sdt>
          <w:sdt>
            <w:sdtPr>
              <w:rPr>
                <w:rFonts w:hint="eastAsia"/>
                <w:szCs w:val="21"/>
              </w:rPr>
              <w:alias w:val="其他流动负债明细"/>
              <w:tag w:val="_TUP_df4d69db471743d388d67e15e93ba248"/>
              <w:id w:val="541171750"/>
              <w:lock w:val="sdtLocked"/>
            </w:sdtPr>
            <w:sdtContent>
              <w:tr w:rsidR="00521C9D" w:rsidTr="00854535">
                <w:trPr>
                  <w:jc w:val="center"/>
                </w:trPr>
                <w:sdt>
                  <w:sdtPr>
                    <w:rPr>
                      <w:rFonts w:hint="eastAsia"/>
                      <w:szCs w:val="21"/>
                    </w:rPr>
                    <w:alias w:val="其他流动负债明细-项目"/>
                    <w:tag w:val="_GBC_a74e1431db044c939e96c1e079c3ceaa"/>
                    <w:id w:val="202837015"/>
                    <w:lock w:val="sdtLocked"/>
                  </w:sdtPr>
                  <w:sdtContent>
                    <w:tc>
                      <w:tcPr>
                        <w:tcW w:w="1548" w:type="pct"/>
                        <w:tcBorders>
                          <w:top w:val="single" w:sz="4" w:space="0" w:color="auto"/>
                          <w:left w:val="single" w:sz="4" w:space="0" w:color="auto"/>
                          <w:bottom w:val="single" w:sz="4" w:space="0" w:color="auto"/>
                          <w:right w:val="single" w:sz="4" w:space="0" w:color="auto"/>
                        </w:tcBorders>
                      </w:tcPr>
                      <w:p w:rsidR="00521C9D" w:rsidRDefault="00521C9D" w:rsidP="00854535">
                        <w:pPr>
                          <w:rPr>
                            <w:color w:val="000000" w:themeColor="text1"/>
                            <w:szCs w:val="21"/>
                          </w:rPr>
                        </w:pPr>
                        <w:r w:rsidRPr="00EE6CFB">
                          <w:rPr>
                            <w:rFonts w:ascii="Arial" w:hAnsi="Arial" w:cs="Arial"/>
                            <w:bCs/>
                            <w:szCs w:val="21"/>
                          </w:rPr>
                          <w:t>递延收益</w:t>
                        </w:r>
                        <w:r w:rsidRPr="00EE6CFB">
                          <w:rPr>
                            <w:rFonts w:ascii="Arial" w:hAnsi="Arial" w:cs="Arial" w:hint="eastAsia"/>
                            <w:bCs/>
                            <w:szCs w:val="21"/>
                          </w:rPr>
                          <w:t>（</w:t>
                        </w:r>
                        <w:r w:rsidRPr="00EE6CFB">
                          <w:rPr>
                            <w:rFonts w:ascii="Arial" w:hAnsi="Arial" w:cs="Arial" w:hint="eastAsia"/>
                            <w:szCs w:val="21"/>
                          </w:rPr>
                          <w:t>将于一年内转入损益的递延收益）</w:t>
                        </w:r>
                      </w:p>
                    </w:tc>
                  </w:sdtContent>
                </w:sdt>
                <w:sdt>
                  <w:sdtPr>
                    <w:rPr>
                      <w:szCs w:val="21"/>
                    </w:rPr>
                    <w:alias w:val="其他流动负债明细-账面余额"/>
                    <w:tag w:val="_GBC_e267f3c0b8114319ae29178f77350e1f"/>
                    <w:id w:val="-864671420"/>
                    <w:lock w:val="sdtLocked"/>
                  </w:sdtPr>
                  <w:sdtContent>
                    <w:tc>
                      <w:tcPr>
                        <w:tcW w:w="1723" w:type="pct"/>
                        <w:tcBorders>
                          <w:top w:val="single" w:sz="4" w:space="0" w:color="auto"/>
                          <w:left w:val="single" w:sz="4" w:space="0" w:color="auto"/>
                          <w:bottom w:val="single" w:sz="4" w:space="0" w:color="auto"/>
                          <w:right w:val="single" w:sz="4" w:space="0" w:color="auto"/>
                        </w:tcBorders>
                      </w:tcPr>
                      <w:p w:rsidR="00521C9D" w:rsidRDefault="00521C9D" w:rsidP="00854535">
                        <w:pPr>
                          <w:jc w:val="right"/>
                          <w:rPr>
                            <w:color w:val="000000" w:themeColor="text1"/>
                            <w:szCs w:val="21"/>
                          </w:rPr>
                        </w:pPr>
                        <w:r w:rsidRPr="00521C9D">
                          <w:rPr>
                            <w:szCs w:val="21"/>
                          </w:rPr>
                          <w:t>21,617,708.33</w:t>
                        </w:r>
                      </w:p>
                    </w:tc>
                  </w:sdtContent>
                </w:sdt>
                <w:sdt>
                  <w:sdtPr>
                    <w:rPr>
                      <w:szCs w:val="21"/>
                    </w:rPr>
                    <w:alias w:val="其他流动负债明细-账面余额"/>
                    <w:tag w:val="_GBC_df7b0a56124b4aeeaa05e9cc503ceb80"/>
                    <w:id w:val="-1671639759"/>
                    <w:lock w:val="sdtLocked"/>
                  </w:sdtPr>
                  <w:sdtContent>
                    <w:tc>
                      <w:tcPr>
                        <w:tcW w:w="1729" w:type="pct"/>
                        <w:tcBorders>
                          <w:top w:val="single" w:sz="4" w:space="0" w:color="auto"/>
                          <w:left w:val="single" w:sz="4" w:space="0" w:color="auto"/>
                          <w:bottom w:val="single" w:sz="4" w:space="0" w:color="auto"/>
                          <w:right w:val="single" w:sz="4" w:space="0" w:color="auto"/>
                        </w:tcBorders>
                      </w:tcPr>
                      <w:p w:rsidR="00521C9D" w:rsidRDefault="00521C9D" w:rsidP="00854535">
                        <w:pPr>
                          <w:jc w:val="right"/>
                          <w:rPr>
                            <w:color w:val="000000" w:themeColor="text1"/>
                            <w:szCs w:val="21"/>
                          </w:rPr>
                        </w:pPr>
                        <w:r>
                          <w:rPr>
                            <w:szCs w:val="21"/>
                          </w:rPr>
                          <w:t>21,997,062.86</w:t>
                        </w:r>
                      </w:p>
                    </w:tc>
                  </w:sdtContent>
                </w:sdt>
              </w:tr>
            </w:sdtContent>
          </w:sdt>
          <w:tr w:rsidR="00521C9D" w:rsidRPr="00521C9D" w:rsidTr="00854535">
            <w:trPr>
              <w:jc w:val="center"/>
            </w:trPr>
            <w:tc>
              <w:tcPr>
                <w:tcW w:w="1548" w:type="pct"/>
                <w:tcBorders>
                  <w:top w:val="single" w:sz="4" w:space="0" w:color="auto"/>
                  <w:left w:val="single" w:sz="4" w:space="0" w:color="auto"/>
                  <w:bottom w:val="single" w:sz="4" w:space="0" w:color="auto"/>
                  <w:right w:val="single" w:sz="4" w:space="0" w:color="auto"/>
                </w:tcBorders>
              </w:tcPr>
              <w:p w:rsidR="00521C9D" w:rsidRDefault="00521C9D" w:rsidP="00854535">
                <w:pPr>
                  <w:jc w:val="center"/>
                  <w:rPr>
                    <w:szCs w:val="21"/>
                  </w:rPr>
                </w:pPr>
                <w:r>
                  <w:rPr>
                    <w:rFonts w:hint="eastAsia"/>
                    <w:szCs w:val="21"/>
                  </w:rPr>
                  <w:t>合计</w:t>
                </w:r>
              </w:p>
            </w:tc>
            <w:sdt>
              <w:sdtPr>
                <w:rPr>
                  <w:szCs w:val="21"/>
                </w:rPr>
                <w:alias w:val="其他流动负债"/>
                <w:tag w:val="_GBC_c020aafe8d354e2ca7d26c4b5256727a"/>
                <w:id w:val="1125886696"/>
                <w:lock w:val="sdtLocked"/>
              </w:sdtPr>
              <w:sdtContent>
                <w:tc>
                  <w:tcPr>
                    <w:tcW w:w="1723" w:type="pct"/>
                    <w:tcBorders>
                      <w:top w:val="single" w:sz="4" w:space="0" w:color="auto"/>
                      <w:left w:val="single" w:sz="4" w:space="0" w:color="auto"/>
                      <w:bottom w:val="single" w:sz="4" w:space="0" w:color="auto"/>
                      <w:right w:val="single" w:sz="4" w:space="0" w:color="auto"/>
                    </w:tcBorders>
                  </w:tcPr>
                  <w:p w:rsidR="00521C9D" w:rsidRDefault="000E1CC6" w:rsidP="00854535">
                    <w:pPr>
                      <w:jc w:val="right"/>
                      <w:rPr>
                        <w:color w:val="000000" w:themeColor="text1"/>
                        <w:szCs w:val="21"/>
                      </w:rPr>
                    </w:pPr>
                    <w:r w:rsidRPr="000E1CC6">
                      <w:rPr>
                        <w:szCs w:val="21"/>
                      </w:rPr>
                      <w:t>321,057,708.33</w:t>
                    </w:r>
                  </w:p>
                </w:tc>
              </w:sdtContent>
            </w:sdt>
            <w:tc>
              <w:tcPr>
                <w:tcW w:w="1729" w:type="pct"/>
                <w:tcBorders>
                  <w:top w:val="single" w:sz="4" w:space="0" w:color="auto"/>
                  <w:left w:val="single" w:sz="4" w:space="0" w:color="auto"/>
                  <w:bottom w:val="single" w:sz="4" w:space="0" w:color="auto"/>
                  <w:right w:val="single" w:sz="4" w:space="0" w:color="auto"/>
                </w:tcBorders>
              </w:tcPr>
              <w:p w:rsidR="00521C9D" w:rsidRDefault="008A184A" w:rsidP="00854535">
                <w:pPr>
                  <w:jc w:val="right"/>
                  <w:rPr>
                    <w:color w:val="000000" w:themeColor="text1"/>
                    <w:szCs w:val="21"/>
                  </w:rPr>
                </w:pPr>
                <w:sdt>
                  <w:sdtPr>
                    <w:rPr>
                      <w:szCs w:val="21"/>
                    </w:rPr>
                    <w:alias w:val="其他流动负债"/>
                    <w:tag w:val="_GBC_ab327370a9b841abba33875c94b9d99b"/>
                    <w:id w:val="-518548968"/>
                    <w:lock w:val="sdtLocked"/>
                  </w:sdtPr>
                  <w:sdtContent>
                    <w:r w:rsidR="00521C9D">
                      <w:rPr>
                        <w:szCs w:val="21"/>
                      </w:rPr>
                      <w:t>21,997,062.86</w:t>
                    </w:r>
                  </w:sdtContent>
                </w:sdt>
              </w:p>
            </w:tc>
          </w:tr>
        </w:tbl>
        <w:p w:rsidR="008F5910" w:rsidRPr="00521C9D" w:rsidRDefault="008A184A" w:rsidP="00521C9D"/>
      </w:sdtContent>
    </w:sdt>
    <w:p w:rsidR="008F5910" w:rsidRDefault="008F5910">
      <w:pPr>
        <w:rPr>
          <w:szCs w:val="21"/>
        </w:rPr>
      </w:pPr>
    </w:p>
    <w:sdt>
      <w:sdtPr>
        <w:rPr>
          <w:rFonts w:asciiTheme="minorHAnsi" w:eastAsiaTheme="minorEastAsia" w:hAnsiTheme="minorHAnsi" w:hint="eastAsia"/>
          <w:bCs/>
          <w:szCs w:val="22"/>
        </w:rPr>
        <w:alias w:val="模块:短期应付债券的增减变动"/>
        <w:tag w:val="_SEC_f5491fa163be4d50a9964567324132ed"/>
        <w:id w:val="-464580098"/>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rsidR="008F5910" w:rsidRDefault="00CA07ED">
          <w:r>
            <w:rPr>
              <w:rFonts w:hint="eastAsia"/>
            </w:rPr>
            <w:t>短期</w:t>
          </w:r>
          <w:r>
            <w:t>应付债券的增减变动</w:t>
          </w:r>
          <w:r>
            <w:rPr>
              <w:rFonts w:hint="eastAsia"/>
            </w:rPr>
            <w:t>：</w:t>
          </w:r>
        </w:p>
        <w:sdt>
          <w:sdtPr>
            <w:alias w:val="是否适用：短期应付债券的增减变动[双击切换]"/>
            <w:tag w:val="_GBC_9702365af41547e6b7eeb62225fd79a4"/>
            <w:id w:val="-336931526"/>
            <w:lock w:val="sdtContentLocked"/>
            <w:placeholder>
              <w:docPart w:val="GBC22222222222222222222222222222"/>
            </w:placeholder>
          </w:sdtPr>
          <w:sdtContent>
            <w:p w:rsidR="008F5910" w:rsidRDefault="008A184A" w:rsidP="007B071D">
              <w:pPr>
                <w:rPr>
                  <w:szCs w:val="21"/>
                </w:rPr>
              </w:pPr>
              <w:r>
                <w:fldChar w:fldCharType="begin"/>
              </w:r>
              <w:r w:rsidR="007B071D">
                <w:instrText xml:space="preserve"> MACROBUTTON  SnrToggleCheckbox □适用 </w:instrText>
              </w:r>
              <w:r>
                <w:fldChar w:fldCharType="end"/>
              </w:r>
              <w:r>
                <w:fldChar w:fldCharType="begin"/>
              </w:r>
              <w:r w:rsidR="007B071D">
                <w:instrText xml:space="preserve"> MACROBUTTON  SnrToggleCheckbox √不适用 </w:instrText>
              </w:r>
              <w:r>
                <w:fldChar w:fldCharType="end"/>
              </w:r>
            </w:p>
          </w:sdtContent>
        </w:sdt>
      </w:sdtContent>
    </w:sdt>
    <w:sdt>
      <w:sdtPr>
        <w:rPr>
          <w:rFonts w:hint="eastAsia"/>
          <w:szCs w:val="21"/>
        </w:rPr>
        <w:alias w:val="模块:其他流动负债说明"/>
        <w:tag w:val="_SEC_72acc7f2df254db9a8e7b1d2c0a85c65"/>
        <w:id w:val="-790443068"/>
        <w:lock w:val="sdtLocked"/>
        <w:placeholder>
          <w:docPart w:val="GBC22222222222222222222222222222"/>
        </w:placeholder>
      </w:sdtPr>
      <w:sdtEndPr>
        <w:rPr>
          <w:rFonts w:hint="default"/>
          <w:color w:val="000000" w:themeColor="text1"/>
        </w:rPr>
      </w:sdtEndPr>
      <w:sdtContent>
        <w:p w:rsidR="008F5910" w:rsidRDefault="00CA07ED">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1145272012"/>
            <w:lock w:val="sdtContentLocked"/>
            <w:placeholder>
              <w:docPart w:val="GBC22222222222222222222222222222"/>
            </w:placeholder>
          </w:sdtPr>
          <w:sdtContent>
            <w:p w:rsidR="008F5910" w:rsidRDefault="008A184A" w:rsidP="007B071D">
              <w:pPr>
                <w:spacing w:before="60" w:after="60"/>
                <w:rPr>
                  <w:szCs w:val="21"/>
                </w:rPr>
              </w:pPr>
              <w:r>
                <w:rPr>
                  <w:szCs w:val="21"/>
                </w:rPr>
                <w:fldChar w:fldCharType="begin"/>
              </w:r>
              <w:r w:rsidR="007B071D">
                <w:rPr>
                  <w:szCs w:val="21"/>
                </w:rPr>
                <w:instrText xml:space="preserve"> MACROBUTTON  SnrToggleCheckbox □适用 </w:instrText>
              </w:r>
              <w:r>
                <w:rPr>
                  <w:szCs w:val="21"/>
                </w:rPr>
                <w:fldChar w:fldCharType="end"/>
              </w:r>
              <w:r>
                <w:rPr>
                  <w:szCs w:val="21"/>
                </w:rPr>
                <w:fldChar w:fldCharType="begin"/>
              </w:r>
              <w:r w:rsidR="007B071D">
                <w:rPr>
                  <w:szCs w:val="21"/>
                </w:rPr>
                <w:instrText xml:space="preserve"> MACROBUTTON  SnrToggleCheckbox √不适用 </w:instrText>
              </w:r>
              <w:r>
                <w:rPr>
                  <w:szCs w:val="21"/>
                </w:rPr>
                <w:fldChar w:fldCharType="end"/>
              </w:r>
            </w:p>
          </w:sdtContent>
        </w:sdt>
      </w:sdtContent>
    </w:sdt>
    <w:p w:rsidR="008F5910" w:rsidRDefault="008F5910">
      <w:pPr>
        <w:rPr>
          <w:szCs w:val="21"/>
        </w:rPr>
      </w:pPr>
    </w:p>
    <w:p w:rsidR="008F5910" w:rsidRDefault="00CA07ED">
      <w:pPr>
        <w:pStyle w:val="3"/>
        <w:numPr>
          <w:ilvl w:val="0"/>
          <w:numId w:val="21"/>
        </w:numPr>
        <w:tabs>
          <w:tab w:val="left" w:pos="504"/>
        </w:tabs>
        <w:rPr>
          <w:rFonts w:ascii="宋体" w:hAnsi="宋体"/>
          <w:szCs w:val="21"/>
        </w:rPr>
      </w:pPr>
      <w:r>
        <w:rPr>
          <w:rFonts w:ascii="宋体" w:hAnsi="宋体" w:hint="eastAsia"/>
          <w:szCs w:val="21"/>
        </w:rPr>
        <w:t>长期借款</w:t>
      </w:r>
    </w:p>
    <w:sdt>
      <w:sdtPr>
        <w:rPr>
          <w:rFonts w:ascii="宋体" w:hAnsi="宋体" w:cs="宋体" w:hint="eastAsia"/>
          <w:b w:val="0"/>
          <w:bCs w:val="0"/>
          <w:kern w:val="0"/>
          <w:szCs w:val="22"/>
        </w:rPr>
        <w:alias w:val="模块:长期借款分类 "/>
        <w:tag w:val="_SEC_bb20abc8fd5f49a68916f9dc55e11723"/>
        <w:id w:val="620583430"/>
        <w:lock w:val="sdtLocked"/>
        <w:placeholder>
          <w:docPart w:val="GBC22222222222222222222222222222"/>
        </w:placeholder>
      </w:sdtPr>
      <w:sdtEndPr>
        <w:rPr>
          <w:rFonts w:cstheme="minorBidi" w:hint="default"/>
          <w:color w:val="000000" w:themeColor="text1"/>
          <w:kern w:val="2"/>
          <w:szCs w:val="21"/>
        </w:rPr>
      </w:sdtEndPr>
      <w:sdtContent>
        <w:p w:rsidR="008F5910" w:rsidRDefault="00CA07ED">
          <w:pPr>
            <w:pStyle w:val="4"/>
            <w:numPr>
              <w:ilvl w:val="0"/>
              <w:numId w:val="22"/>
            </w:numPr>
            <w:tabs>
              <w:tab w:val="left" w:pos="630"/>
            </w:tabs>
            <w:ind w:left="420"/>
            <w:rPr>
              <w:rFonts w:ascii="宋体" w:hAnsi="宋体"/>
              <w:szCs w:val="21"/>
            </w:rPr>
          </w:pPr>
          <w:r>
            <w:rPr>
              <w:rFonts w:ascii="宋体" w:hAnsi="宋体" w:hint="eastAsia"/>
              <w:szCs w:val="21"/>
            </w:rPr>
            <w:t>长期借款分类</w:t>
          </w:r>
        </w:p>
        <w:sdt>
          <w:sdtPr>
            <w:alias w:val="是否适用：长期借款分类[双击切换]"/>
            <w:tag w:val="_GBC_f97d0882083646ed86769469b3ee8875"/>
            <w:id w:val="-1489238957"/>
            <w:lock w:val="sdtContentLocked"/>
            <w:placeholder>
              <w:docPart w:val="GBC22222222222222222222222222222"/>
            </w:placeholder>
          </w:sdtPr>
          <w:sdtContent>
            <w:p w:rsidR="008F5910" w:rsidRDefault="008A184A">
              <w:r>
                <w:fldChar w:fldCharType="begin"/>
              </w:r>
              <w:r w:rsidR="007B071D">
                <w:instrText xml:space="preserve"> MACROBUTTON  SnrToggleCheckbox √适用 </w:instrText>
              </w:r>
              <w:r>
                <w:fldChar w:fldCharType="end"/>
              </w:r>
              <w:r>
                <w:fldChar w:fldCharType="begin"/>
              </w:r>
              <w:r w:rsidR="007B071D">
                <w:instrText xml:space="preserve"> MACROBUTTON  SnrToggleCheckbox □不适用 </w:instrText>
              </w:r>
              <w:r>
                <w:fldChar w:fldCharType="end"/>
              </w:r>
            </w:p>
          </w:sdtContent>
        </w:sdt>
        <w:p w:rsidR="008F5910" w:rsidRDefault="00CA07ED">
          <w:pPr>
            <w:jc w:val="right"/>
            <w:rPr>
              <w:szCs w:val="21"/>
            </w:rPr>
          </w:pPr>
          <w:r>
            <w:rPr>
              <w:rFonts w:hint="eastAsia"/>
              <w:szCs w:val="21"/>
            </w:rPr>
            <w:t>单位：</w:t>
          </w:r>
          <w:sdt>
            <w:sdtPr>
              <w:rPr>
                <w:rFonts w:hint="eastAsia"/>
                <w:szCs w:val="21"/>
              </w:rPr>
              <w:alias w:val="单位：财务附注：长期借款分类"/>
              <w:tag w:val="_GBC_1469e55f5b66428a857f07acaf1e4ae0"/>
              <w:id w:val="-174825660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长期借款分类"/>
              <w:tag w:val="_GBC_02e1603886284ce797acd755be7f672a"/>
              <w:id w:val="-15731113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998"/>
            <w:gridCol w:w="2999"/>
            <w:gridCol w:w="2896"/>
          </w:tblGrid>
          <w:tr w:rsidR="008F5910" w:rsidTr="000F2EC9">
            <w:trPr>
              <w:cantSplit/>
            </w:trPr>
            <w:tc>
              <w:tcPr>
                <w:tcW w:w="1686" w:type="pct"/>
                <w:tcBorders>
                  <w:top w:val="single" w:sz="6" w:space="0" w:color="auto"/>
                  <w:left w:val="single" w:sz="6" w:space="0" w:color="auto"/>
                  <w:bottom w:val="single" w:sz="6" w:space="0" w:color="auto"/>
                  <w:right w:val="single" w:sz="6" w:space="0" w:color="auto"/>
                </w:tcBorders>
              </w:tcPr>
              <w:p w:rsidR="008F5910" w:rsidRDefault="00CA07ED">
                <w:pPr>
                  <w:autoSpaceDE w:val="0"/>
                  <w:autoSpaceDN w:val="0"/>
                  <w:adjustRightInd w:val="0"/>
                  <w:snapToGrid w:val="0"/>
                  <w:jc w:val="center"/>
                  <w:rPr>
                    <w:szCs w:val="21"/>
                  </w:rPr>
                </w:pPr>
                <w:r>
                  <w:rPr>
                    <w:rFonts w:hint="eastAsia"/>
                    <w:szCs w:val="21"/>
                  </w:rPr>
                  <w:t>项目</w:t>
                </w:r>
              </w:p>
            </w:tc>
            <w:tc>
              <w:tcPr>
                <w:tcW w:w="1686" w:type="pct"/>
                <w:tcBorders>
                  <w:top w:val="single" w:sz="6" w:space="0" w:color="auto"/>
                  <w:left w:val="single" w:sz="6" w:space="0" w:color="auto"/>
                  <w:bottom w:val="single" w:sz="6" w:space="0" w:color="auto"/>
                  <w:right w:val="single" w:sz="6" w:space="0" w:color="auto"/>
                </w:tcBorders>
              </w:tcPr>
              <w:p w:rsidR="008F5910" w:rsidRDefault="00CA07ED">
                <w:pPr>
                  <w:jc w:val="center"/>
                  <w:rPr>
                    <w:szCs w:val="21"/>
                  </w:rPr>
                </w:pPr>
                <w:r>
                  <w:rPr>
                    <w:rFonts w:hint="eastAsia"/>
                    <w:szCs w:val="21"/>
                  </w:rPr>
                  <w:t>期末余额</w:t>
                </w:r>
              </w:p>
            </w:tc>
            <w:tc>
              <w:tcPr>
                <w:tcW w:w="1628" w:type="pct"/>
                <w:tcBorders>
                  <w:top w:val="single" w:sz="6" w:space="0" w:color="auto"/>
                  <w:left w:val="single" w:sz="6" w:space="0" w:color="auto"/>
                  <w:bottom w:val="single" w:sz="6" w:space="0" w:color="auto"/>
                  <w:right w:val="single" w:sz="6" w:space="0" w:color="auto"/>
                </w:tcBorders>
              </w:tcPr>
              <w:p w:rsidR="008F5910" w:rsidRDefault="00CA07ED">
                <w:pPr>
                  <w:jc w:val="center"/>
                  <w:rPr>
                    <w:szCs w:val="21"/>
                  </w:rPr>
                </w:pPr>
                <w:r>
                  <w:rPr>
                    <w:rFonts w:hint="eastAsia"/>
                    <w:szCs w:val="21"/>
                  </w:rPr>
                  <w:t>期初余额</w:t>
                </w:r>
              </w:p>
            </w:tc>
          </w:tr>
          <w:tr w:rsidR="008F5910" w:rsidTr="000F2EC9">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8F5910" w:rsidRDefault="00CA07ED">
                <w:pPr>
                  <w:autoSpaceDE w:val="0"/>
                  <w:autoSpaceDN w:val="0"/>
                  <w:adjustRightInd w:val="0"/>
                  <w:snapToGrid w:val="0"/>
                  <w:jc w:val="both"/>
                  <w:rPr>
                    <w:szCs w:val="21"/>
                  </w:rPr>
                </w:pPr>
                <w:r>
                  <w:rPr>
                    <w:rFonts w:hint="eastAsia"/>
                    <w:szCs w:val="21"/>
                  </w:rPr>
                  <w:t>质押借款</w:t>
                </w:r>
              </w:p>
            </w:tc>
            <w:sdt>
              <w:sdtPr>
                <w:rPr>
                  <w:szCs w:val="21"/>
                </w:rPr>
                <w:alias w:val="长期借款中的质押借款"/>
                <w:tag w:val="_GBC_b81a07b1ec1a4796ad9a1cd367ee76e6"/>
                <w:id w:val="-1419019416"/>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8F5910" w:rsidRDefault="007B071D">
                    <w:pPr>
                      <w:autoSpaceDE w:val="0"/>
                      <w:autoSpaceDN w:val="0"/>
                      <w:adjustRightInd w:val="0"/>
                      <w:snapToGrid w:val="0"/>
                      <w:ind w:right="180"/>
                      <w:jc w:val="right"/>
                      <w:rPr>
                        <w:color w:val="000000" w:themeColor="text1"/>
                        <w:szCs w:val="21"/>
                      </w:rPr>
                    </w:pPr>
                    <w:r>
                      <w:rPr>
                        <w:szCs w:val="21"/>
                      </w:rPr>
                      <w:t>100,000,000.00</w:t>
                    </w:r>
                  </w:p>
                </w:tc>
              </w:sdtContent>
            </w:sdt>
            <w:sdt>
              <w:sdtPr>
                <w:rPr>
                  <w:szCs w:val="21"/>
                </w:rPr>
                <w:alias w:val="长期借款中的质押借款"/>
                <w:tag w:val="_GBC_3d570f7534d44580bde6c7aa5d5ac63e"/>
                <w:id w:val="-1861895648"/>
                <w:lock w:val="sdtLocked"/>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8F5910" w:rsidRDefault="007B071D">
                    <w:pPr>
                      <w:jc w:val="right"/>
                      <w:rPr>
                        <w:color w:val="000000" w:themeColor="text1"/>
                        <w:szCs w:val="21"/>
                      </w:rPr>
                    </w:pPr>
                    <w:r>
                      <w:rPr>
                        <w:szCs w:val="21"/>
                      </w:rPr>
                      <w:t>1,019,500,000.00</w:t>
                    </w:r>
                  </w:p>
                </w:tc>
              </w:sdtContent>
            </w:sdt>
          </w:tr>
          <w:tr w:rsidR="008F5910" w:rsidTr="000F2EC9">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8F5910" w:rsidRDefault="00CA07ED">
                <w:pPr>
                  <w:autoSpaceDE w:val="0"/>
                  <w:autoSpaceDN w:val="0"/>
                  <w:adjustRightInd w:val="0"/>
                  <w:snapToGrid w:val="0"/>
                  <w:jc w:val="both"/>
                  <w:rPr>
                    <w:szCs w:val="21"/>
                  </w:rPr>
                </w:pPr>
                <w:r>
                  <w:rPr>
                    <w:rFonts w:hint="eastAsia"/>
                    <w:szCs w:val="21"/>
                  </w:rPr>
                  <w:t>抵押借款</w:t>
                </w:r>
              </w:p>
            </w:tc>
            <w:sdt>
              <w:sdtPr>
                <w:rPr>
                  <w:szCs w:val="21"/>
                </w:rPr>
                <w:alias w:val="长期借款中的抵押借款"/>
                <w:tag w:val="_GBC_31b050a8776b4da688af6bca51bfd48f"/>
                <w:id w:val="-1194834220"/>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8F5910" w:rsidRDefault="007B071D">
                    <w:pPr>
                      <w:autoSpaceDE w:val="0"/>
                      <w:autoSpaceDN w:val="0"/>
                      <w:adjustRightInd w:val="0"/>
                      <w:snapToGrid w:val="0"/>
                      <w:ind w:right="180"/>
                      <w:jc w:val="right"/>
                      <w:rPr>
                        <w:color w:val="000000" w:themeColor="text1"/>
                        <w:szCs w:val="21"/>
                      </w:rPr>
                    </w:pPr>
                    <w:r>
                      <w:rPr>
                        <w:szCs w:val="21"/>
                      </w:rPr>
                      <w:t>822,000,000.00</w:t>
                    </w:r>
                  </w:p>
                </w:tc>
              </w:sdtContent>
            </w:sdt>
            <w:sdt>
              <w:sdtPr>
                <w:rPr>
                  <w:szCs w:val="21"/>
                </w:rPr>
                <w:alias w:val="长期借款中的抵押借款"/>
                <w:tag w:val="_GBC_641be0495e174ad18f666d9a8b6528b3"/>
                <w:id w:val="-1854712822"/>
                <w:lock w:val="sdtLocked"/>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8F5910" w:rsidRDefault="007B071D">
                    <w:pPr>
                      <w:jc w:val="right"/>
                      <w:rPr>
                        <w:color w:val="000000" w:themeColor="text1"/>
                        <w:szCs w:val="21"/>
                      </w:rPr>
                    </w:pPr>
                    <w:r>
                      <w:rPr>
                        <w:szCs w:val="21"/>
                      </w:rPr>
                      <w:t>86,000,000.00</w:t>
                    </w:r>
                  </w:p>
                </w:tc>
              </w:sdtContent>
            </w:sdt>
          </w:tr>
          <w:tr w:rsidR="008F5910" w:rsidTr="000F2EC9">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8F5910" w:rsidRDefault="00CA07ED">
                <w:pPr>
                  <w:autoSpaceDE w:val="0"/>
                  <w:autoSpaceDN w:val="0"/>
                  <w:adjustRightInd w:val="0"/>
                  <w:snapToGrid w:val="0"/>
                  <w:jc w:val="both"/>
                  <w:rPr>
                    <w:szCs w:val="21"/>
                  </w:rPr>
                </w:pPr>
                <w:r>
                  <w:rPr>
                    <w:rFonts w:hint="eastAsia"/>
                    <w:szCs w:val="21"/>
                  </w:rPr>
                  <w:t>保证借款</w:t>
                </w:r>
              </w:p>
            </w:tc>
            <w:sdt>
              <w:sdtPr>
                <w:rPr>
                  <w:szCs w:val="21"/>
                </w:rPr>
                <w:alias w:val="长期借款中的担保借款"/>
                <w:tag w:val="_GBC_03a665a5f7ed4142b7c7c926fc5d1dc6"/>
                <w:id w:val="1568613834"/>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8F5910" w:rsidRDefault="007B071D">
                    <w:pPr>
                      <w:autoSpaceDE w:val="0"/>
                      <w:autoSpaceDN w:val="0"/>
                      <w:adjustRightInd w:val="0"/>
                      <w:snapToGrid w:val="0"/>
                      <w:ind w:right="180"/>
                      <w:jc w:val="right"/>
                      <w:rPr>
                        <w:color w:val="000000" w:themeColor="text1"/>
                        <w:szCs w:val="21"/>
                      </w:rPr>
                    </w:pPr>
                    <w:r>
                      <w:rPr>
                        <w:szCs w:val="21"/>
                      </w:rPr>
                      <w:t>325,781,325.00</w:t>
                    </w:r>
                  </w:p>
                </w:tc>
              </w:sdtContent>
            </w:sdt>
            <w:sdt>
              <w:sdtPr>
                <w:rPr>
                  <w:szCs w:val="21"/>
                </w:rPr>
                <w:alias w:val="长期借款中的担保借款"/>
                <w:tag w:val="_GBC_afcb61ca5e42451381a4e861a1b40c72"/>
                <w:id w:val="228663761"/>
                <w:lock w:val="sdtLocked"/>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8F5910" w:rsidRDefault="007B071D">
                    <w:pPr>
                      <w:jc w:val="right"/>
                      <w:rPr>
                        <w:color w:val="000000" w:themeColor="text1"/>
                        <w:szCs w:val="21"/>
                      </w:rPr>
                    </w:pPr>
                    <w:r>
                      <w:rPr>
                        <w:szCs w:val="21"/>
                      </w:rPr>
                      <w:t>482,959,275.00</w:t>
                    </w:r>
                  </w:p>
                </w:tc>
              </w:sdtContent>
            </w:sdt>
          </w:tr>
          <w:tr w:rsidR="008F5910" w:rsidTr="000F2EC9">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8F5910" w:rsidRDefault="00CA07ED">
                <w:pPr>
                  <w:autoSpaceDE w:val="0"/>
                  <w:autoSpaceDN w:val="0"/>
                  <w:adjustRightInd w:val="0"/>
                  <w:snapToGrid w:val="0"/>
                  <w:jc w:val="both"/>
                  <w:rPr>
                    <w:szCs w:val="21"/>
                  </w:rPr>
                </w:pPr>
                <w:r>
                  <w:rPr>
                    <w:rFonts w:hint="eastAsia"/>
                    <w:szCs w:val="21"/>
                  </w:rPr>
                  <w:t>信用借款</w:t>
                </w:r>
              </w:p>
            </w:tc>
            <w:sdt>
              <w:sdtPr>
                <w:rPr>
                  <w:szCs w:val="21"/>
                </w:rPr>
                <w:alias w:val="长期借款中的信用借款"/>
                <w:tag w:val="_GBC_3b9e7e31797644448ce7b443b4c2a7f4"/>
                <w:id w:val="-1847311427"/>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8F5910" w:rsidRDefault="007B071D">
                    <w:pPr>
                      <w:autoSpaceDE w:val="0"/>
                      <w:autoSpaceDN w:val="0"/>
                      <w:adjustRightInd w:val="0"/>
                      <w:snapToGrid w:val="0"/>
                      <w:ind w:right="180"/>
                      <w:jc w:val="right"/>
                      <w:rPr>
                        <w:color w:val="000000" w:themeColor="text1"/>
                        <w:szCs w:val="21"/>
                      </w:rPr>
                    </w:pPr>
                    <w:r>
                      <w:rPr>
                        <w:szCs w:val="21"/>
                      </w:rPr>
                      <w:t>8,070,000.00</w:t>
                    </w:r>
                  </w:p>
                </w:tc>
              </w:sdtContent>
            </w:sdt>
            <w:sdt>
              <w:sdtPr>
                <w:rPr>
                  <w:szCs w:val="21"/>
                </w:rPr>
                <w:alias w:val="长期借款中的信用借款"/>
                <w:tag w:val="_GBC_81f9b8c452994da3ade18d1c08f13cc4"/>
                <w:id w:val="-153305128"/>
                <w:lock w:val="sdtLocked"/>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8F5910" w:rsidRDefault="007B071D">
                    <w:pPr>
                      <w:jc w:val="right"/>
                      <w:rPr>
                        <w:color w:val="000000" w:themeColor="text1"/>
                        <w:szCs w:val="21"/>
                      </w:rPr>
                    </w:pPr>
                    <w:r>
                      <w:rPr>
                        <w:szCs w:val="21"/>
                      </w:rPr>
                      <w:t>144,070,000.00</w:t>
                    </w:r>
                  </w:p>
                </w:tc>
              </w:sdtContent>
            </w:sdt>
          </w:tr>
          <w:sdt>
            <w:sdtPr>
              <w:rPr>
                <w:rFonts w:hint="eastAsia"/>
                <w:szCs w:val="21"/>
              </w:rPr>
              <w:alias w:val="其他长期借款"/>
              <w:tag w:val="_TUP_ad125d950d3e4870bd729c9109dfa38f"/>
              <w:id w:val="-1521928282"/>
              <w:lock w:val="sdtLocked"/>
            </w:sdtPr>
            <w:sdtContent>
              <w:tr w:rsidR="008F5910" w:rsidTr="000F2EC9">
                <w:trPr>
                  <w:cantSplit/>
                </w:trPr>
                <w:sdt>
                  <w:sdtPr>
                    <w:rPr>
                      <w:rFonts w:hint="eastAsia"/>
                      <w:szCs w:val="21"/>
                    </w:rPr>
                    <w:alias w:val="其他长期借款项目"/>
                    <w:tag w:val="_GBC_557ad4c2a0ad48d5bcb27fbca93e5e09"/>
                    <w:id w:val="556202508"/>
                    <w:lock w:val="sdtLocked"/>
                  </w:sdtPr>
                  <w:sdtContent>
                    <w:tc>
                      <w:tcPr>
                        <w:tcW w:w="1686" w:type="pct"/>
                        <w:tcBorders>
                          <w:top w:val="single" w:sz="6" w:space="0" w:color="auto"/>
                          <w:left w:val="single" w:sz="6" w:space="0" w:color="auto"/>
                          <w:bottom w:val="single" w:sz="6" w:space="0" w:color="auto"/>
                          <w:right w:val="single" w:sz="6" w:space="0" w:color="auto"/>
                        </w:tcBorders>
                      </w:tcPr>
                      <w:p w:rsidR="008F5910" w:rsidRDefault="007B071D">
                        <w:pPr>
                          <w:autoSpaceDE w:val="0"/>
                          <w:autoSpaceDN w:val="0"/>
                          <w:adjustRightInd w:val="0"/>
                          <w:snapToGrid w:val="0"/>
                          <w:rPr>
                            <w:color w:val="000000" w:themeColor="text1"/>
                            <w:szCs w:val="21"/>
                          </w:rPr>
                        </w:pPr>
                        <w:r w:rsidRPr="007B071D">
                          <w:rPr>
                            <w:rFonts w:ascii="Arial" w:hAnsi="Arial" w:cs="Arial"/>
                            <w:szCs w:val="21"/>
                          </w:rPr>
                          <w:t>减：一年内到期的长期借款（附注</w:t>
                        </w:r>
                        <w:r w:rsidRPr="007B071D">
                          <w:rPr>
                            <w:rFonts w:ascii="Arial" w:hAnsi="Arial" w:cs="Arial" w:hint="eastAsia"/>
                            <w:szCs w:val="21"/>
                          </w:rPr>
                          <w:t>六</w:t>
                        </w:r>
                        <w:r w:rsidRPr="007B071D">
                          <w:rPr>
                            <w:rFonts w:ascii="Arial" w:hAnsi="Arial" w:cs="Arial"/>
                            <w:szCs w:val="21"/>
                          </w:rPr>
                          <w:t>、</w:t>
                        </w:r>
                        <w:r w:rsidRPr="007B071D">
                          <w:rPr>
                            <w:rFonts w:ascii="Arial" w:hAnsi="Arial" w:cs="Arial" w:hint="eastAsia"/>
                            <w:szCs w:val="21"/>
                          </w:rPr>
                          <w:t>28</w:t>
                        </w:r>
                        <w:r w:rsidRPr="007B071D">
                          <w:rPr>
                            <w:rFonts w:ascii="Arial" w:hAnsi="Arial" w:cs="Arial"/>
                            <w:szCs w:val="21"/>
                          </w:rPr>
                          <w:t>）</w:t>
                        </w:r>
                      </w:p>
                    </w:tc>
                  </w:sdtContent>
                </w:sdt>
                <w:sdt>
                  <w:sdtPr>
                    <w:rPr>
                      <w:szCs w:val="21"/>
                    </w:rPr>
                    <w:alias w:val="其他长期借款项目金额"/>
                    <w:tag w:val="_GBC_4628b325bf644a9b979a133b61c37177"/>
                    <w:id w:val="93530256"/>
                    <w:lock w:val="sdtLocked"/>
                  </w:sdtPr>
                  <w:sdtContent>
                    <w:tc>
                      <w:tcPr>
                        <w:tcW w:w="1686" w:type="pct"/>
                        <w:tcBorders>
                          <w:top w:val="single" w:sz="6" w:space="0" w:color="auto"/>
                          <w:left w:val="single" w:sz="6" w:space="0" w:color="auto"/>
                          <w:bottom w:val="single" w:sz="6" w:space="0" w:color="auto"/>
                          <w:right w:val="single" w:sz="6" w:space="0" w:color="auto"/>
                        </w:tcBorders>
                      </w:tcPr>
                      <w:p w:rsidR="008F5910" w:rsidRDefault="00F6506D">
                        <w:pPr>
                          <w:autoSpaceDE w:val="0"/>
                          <w:autoSpaceDN w:val="0"/>
                          <w:adjustRightInd w:val="0"/>
                          <w:snapToGrid w:val="0"/>
                          <w:ind w:right="180"/>
                          <w:jc w:val="right"/>
                          <w:rPr>
                            <w:color w:val="000000" w:themeColor="text1"/>
                            <w:szCs w:val="21"/>
                          </w:rPr>
                        </w:pPr>
                        <w:r>
                          <w:rPr>
                            <w:rFonts w:hint="eastAsia"/>
                            <w:szCs w:val="21"/>
                          </w:rPr>
                          <w:t>-</w:t>
                        </w:r>
                        <w:r w:rsidR="007B071D">
                          <w:rPr>
                            <w:szCs w:val="21"/>
                          </w:rPr>
                          <w:t>58,000,000.00</w:t>
                        </w:r>
                      </w:p>
                    </w:tc>
                  </w:sdtContent>
                </w:sdt>
                <w:sdt>
                  <w:sdtPr>
                    <w:rPr>
                      <w:szCs w:val="21"/>
                    </w:rPr>
                    <w:alias w:val="其他长期借款项目金额"/>
                    <w:tag w:val="_GBC_5b7bf96a427543019c86ef5ff3c0f8eb"/>
                    <w:id w:val="2100061344"/>
                    <w:lock w:val="sdtLocked"/>
                  </w:sdtPr>
                  <w:sdtContent>
                    <w:tc>
                      <w:tcPr>
                        <w:tcW w:w="1628" w:type="pct"/>
                        <w:tcBorders>
                          <w:top w:val="single" w:sz="6" w:space="0" w:color="auto"/>
                          <w:left w:val="single" w:sz="6" w:space="0" w:color="auto"/>
                          <w:bottom w:val="single" w:sz="6" w:space="0" w:color="auto"/>
                          <w:right w:val="single" w:sz="6" w:space="0" w:color="auto"/>
                        </w:tcBorders>
                      </w:tcPr>
                      <w:p w:rsidR="008F5910" w:rsidRDefault="00F6506D">
                        <w:pPr>
                          <w:jc w:val="right"/>
                          <w:rPr>
                            <w:color w:val="000000" w:themeColor="text1"/>
                            <w:szCs w:val="21"/>
                          </w:rPr>
                        </w:pPr>
                        <w:r>
                          <w:rPr>
                            <w:rFonts w:hint="eastAsia"/>
                            <w:szCs w:val="21"/>
                          </w:rPr>
                          <w:t>-</w:t>
                        </w:r>
                        <w:r w:rsidR="007B071D">
                          <w:rPr>
                            <w:szCs w:val="21"/>
                          </w:rPr>
                          <w:t>86,000,000.00</w:t>
                        </w:r>
                      </w:p>
                    </w:tc>
                  </w:sdtContent>
                </w:sdt>
              </w:tr>
            </w:sdtContent>
          </w:sdt>
          <w:tr w:rsidR="008F5910" w:rsidTr="000F2EC9">
            <w:trPr>
              <w:cantSplit/>
            </w:trPr>
            <w:tc>
              <w:tcPr>
                <w:tcW w:w="1686" w:type="pct"/>
                <w:tcBorders>
                  <w:top w:val="single" w:sz="6" w:space="0" w:color="auto"/>
                  <w:left w:val="single" w:sz="6" w:space="0" w:color="auto"/>
                  <w:bottom w:val="single" w:sz="6" w:space="0" w:color="auto"/>
                  <w:right w:val="single" w:sz="6" w:space="0" w:color="auto"/>
                </w:tcBorders>
                <w:vAlign w:val="center"/>
              </w:tcPr>
              <w:p w:rsidR="008F5910" w:rsidRDefault="00CA07ED">
                <w:pPr>
                  <w:autoSpaceDE w:val="0"/>
                  <w:autoSpaceDN w:val="0"/>
                  <w:adjustRightInd w:val="0"/>
                  <w:snapToGrid w:val="0"/>
                  <w:jc w:val="center"/>
                  <w:rPr>
                    <w:szCs w:val="21"/>
                  </w:rPr>
                </w:pPr>
                <w:r>
                  <w:rPr>
                    <w:rFonts w:hint="eastAsia"/>
                    <w:szCs w:val="21"/>
                  </w:rPr>
                  <w:t>合计</w:t>
                </w:r>
              </w:p>
            </w:tc>
            <w:sdt>
              <w:sdtPr>
                <w:rPr>
                  <w:szCs w:val="21"/>
                </w:rPr>
                <w:alias w:val="长期借款"/>
                <w:tag w:val="_GBC_a2bac456be664b7b99f2aacfccdbf797"/>
                <w:id w:val="-1274779145"/>
                <w:lock w:val="sdtLocked"/>
              </w:sdtPr>
              <w:sdtContent>
                <w:tc>
                  <w:tcPr>
                    <w:tcW w:w="1686" w:type="pct"/>
                    <w:tcBorders>
                      <w:top w:val="single" w:sz="6" w:space="0" w:color="auto"/>
                      <w:left w:val="single" w:sz="6" w:space="0" w:color="auto"/>
                      <w:bottom w:val="single" w:sz="6" w:space="0" w:color="auto"/>
                      <w:right w:val="single" w:sz="6" w:space="0" w:color="auto"/>
                    </w:tcBorders>
                  </w:tcPr>
                  <w:p w:rsidR="008F5910" w:rsidRDefault="007B071D">
                    <w:pPr>
                      <w:autoSpaceDE w:val="0"/>
                      <w:autoSpaceDN w:val="0"/>
                      <w:adjustRightInd w:val="0"/>
                      <w:snapToGrid w:val="0"/>
                      <w:ind w:right="180"/>
                      <w:jc w:val="right"/>
                      <w:rPr>
                        <w:color w:val="000000" w:themeColor="text1"/>
                        <w:szCs w:val="21"/>
                      </w:rPr>
                    </w:pPr>
                    <w:r>
                      <w:rPr>
                        <w:szCs w:val="21"/>
                      </w:rPr>
                      <w:t>1,197,851,325.00</w:t>
                    </w:r>
                  </w:p>
                </w:tc>
              </w:sdtContent>
            </w:sdt>
            <w:sdt>
              <w:sdtPr>
                <w:rPr>
                  <w:szCs w:val="21"/>
                </w:rPr>
                <w:alias w:val="长期借款"/>
                <w:tag w:val="_GBC_62ce19cf286a4e70966329b0a371f783"/>
                <w:id w:val="-2055761903"/>
                <w:lock w:val="sdtLocked"/>
              </w:sdtPr>
              <w:sdtContent>
                <w:tc>
                  <w:tcPr>
                    <w:tcW w:w="1628" w:type="pct"/>
                    <w:tcBorders>
                      <w:top w:val="single" w:sz="6" w:space="0" w:color="auto"/>
                      <w:left w:val="single" w:sz="6" w:space="0" w:color="auto"/>
                      <w:bottom w:val="single" w:sz="6" w:space="0" w:color="auto"/>
                      <w:right w:val="single" w:sz="6" w:space="0" w:color="auto"/>
                    </w:tcBorders>
                  </w:tcPr>
                  <w:p w:rsidR="008F5910" w:rsidRDefault="007B071D">
                    <w:pPr>
                      <w:jc w:val="right"/>
                      <w:rPr>
                        <w:color w:val="000000" w:themeColor="text1"/>
                        <w:szCs w:val="21"/>
                      </w:rPr>
                    </w:pPr>
                    <w:r>
                      <w:rPr>
                        <w:szCs w:val="21"/>
                      </w:rPr>
                      <w:t>1,646,529,275.00</w:t>
                    </w:r>
                  </w:p>
                </w:tc>
              </w:sdtContent>
            </w:sdt>
          </w:tr>
        </w:tbl>
        <w:p w:rsidR="008F5910" w:rsidRDefault="00CA07ED">
          <w:pPr>
            <w:snapToGrid w:val="0"/>
            <w:spacing w:before="60" w:after="60" w:line="240" w:lineRule="atLeast"/>
            <w:rPr>
              <w:szCs w:val="21"/>
            </w:rPr>
          </w:pPr>
          <w:r>
            <w:rPr>
              <w:rFonts w:hint="eastAsia"/>
              <w:szCs w:val="21"/>
            </w:rPr>
            <w:t>长期借款分类的说明：</w:t>
          </w:r>
        </w:p>
        <w:sdt>
          <w:sdtPr>
            <w:rPr>
              <w:szCs w:val="21"/>
            </w:rPr>
            <w:alias w:val="长期借款分类的说明"/>
            <w:tag w:val="_GBC_b89f86a2a8054eb2892900c86ecbdcb3"/>
            <w:id w:val="1146159055"/>
            <w:lock w:val="sdtLocked"/>
            <w:placeholder>
              <w:docPart w:val="GBC22222222222222222222222222222"/>
            </w:placeholder>
          </w:sdtPr>
          <w:sdtContent>
            <w:p w:rsidR="008F5910" w:rsidRDefault="007B071D">
              <w:pPr>
                <w:snapToGrid w:val="0"/>
                <w:rPr>
                  <w:rFonts w:cstheme="minorBidi"/>
                  <w:color w:val="000000" w:themeColor="text1"/>
                  <w:kern w:val="2"/>
                  <w:szCs w:val="21"/>
                </w:rPr>
              </w:pPr>
              <w:r>
                <w:rPr>
                  <w:rFonts w:hint="eastAsia"/>
                  <w:szCs w:val="21"/>
                </w:rPr>
                <w:t>无。</w:t>
              </w:r>
            </w:p>
          </w:sdtContent>
        </w:sdt>
      </w:sdtContent>
    </w:sdt>
    <w:p w:rsidR="008F5910" w:rsidRDefault="008F5910">
      <w:pPr>
        <w:snapToGrid w:val="0"/>
        <w:rPr>
          <w:rFonts w:cstheme="minorBidi"/>
          <w:color w:val="000000" w:themeColor="text1"/>
          <w:kern w:val="2"/>
          <w:szCs w:val="21"/>
        </w:rPr>
      </w:pPr>
    </w:p>
    <w:sdt>
      <w:sdtPr>
        <w:rPr>
          <w:rFonts w:hint="eastAsia"/>
          <w:color w:val="000000" w:themeColor="text1"/>
          <w:szCs w:val="21"/>
        </w:rPr>
        <w:alias w:val="模块:长期借款的说明"/>
        <w:tag w:val="_SEC_b151024fbb7f40ea95abd833b296ecf2"/>
        <w:id w:val="319239810"/>
        <w:lock w:val="sdtLocked"/>
        <w:placeholder>
          <w:docPart w:val="GBC22222222222222222222222222222"/>
        </w:placeholder>
      </w:sdtPr>
      <w:sdtEndPr>
        <w:rPr>
          <w:rFonts w:asciiTheme="minorEastAsia" w:eastAsiaTheme="minorEastAsia" w:hAnsiTheme="minorEastAsia" w:hint="default"/>
          <w:color w:val="auto"/>
        </w:rPr>
      </w:sdtEndPr>
      <w:sdtContent>
        <w:p w:rsidR="008F5910" w:rsidRDefault="00CA07ED">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81b19a673078421a910ba8721333fbbe"/>
            <w:id w:val="286404491"/>
            <w:lock w:val="sdtContentLocked"/>
            <w:placeholder>
              <w:docPart w:val="GBC22222222222222222222222222222"/>
            </w:placeholder>
          </w:sdtPr>
          <w:sdtContent>
            <w:p w:rsidR="007B071D" w:rsidRDefault="008A184A" w:rsidP="007B071D">
              <w:pPr>
                <w:snapToGrid w:val="0"/>
                <w:rPr>
                  <w:color w:val="000000" w:themeColor="text1"/>
                  <w:szCs w:val="21"/>
                </w:rPr>
              </w:pPr>
              <w:r>
                <w:rPr>
                  <w:color w:val="000000" w:themeColor="text1"/>
                  <w:szCs w:val="21"/>
                </w:rPr>
                <w:fldChar w:fldCharType="begin"/>
              </w:r>
              <w:r w:rsidR="007B071D">
                <w:rPr>
                  <w:color w:val="000000" w:themeColor="text1"/>
                  <w:szCs w:val="21"/>
                </w:rPr>
                <w:instrText xml:space="preserve"> MACROBUTTON  SnrToggleCheckbox √适用 </w:instrText>
              </w:r>
              <w:r>
                <w:rPr>
                  <w:color w:val="000000" w:themeColor="text1"/>
                  <w:szCs w:val="21"/>
                </w:rPr>
                <w:fldChar w:fldCharType="end"/>
              </w:r>
              <w:r>
                <w:rPr>
                  <w:color w:val="000000" w:themeColor="text1"/>
                  <w:szCs w:val="21"/>
                </w:rPr>
                <w:fldChar w:fldCharType="begin"/>
              </w:r>
              <w:r w:rsidR="007B071D">
                <w:rPr>
                  <w:color w:val="000000" w:themeColor="text1"/>
                  <w:szCs w:val="21"/>
                </w:rPr>
                <w:instrText xml:space="preserve"> MACROBUTTON  SnrToggleCheckbox □不适用 </w:instrText>
              </w:r>
              <w:r>
                <w:rPr>
                  <w:color w:val="000000" w:themeColor="text1"/>
                  <w:szCs w:val="21"/>
                </w:rPr>
                <w:fldChar w:fldCharType="end"/>
              </w:r>
            </w:p>
          </w:sdtContent>
        </w:sdt>
        <w:p w:rsidR="007B071D" w:rsidRPr="004F0121" w:rsidRDefault="008A184A" w:rsidP="007B071D">
          <w:pPr>
            <w:tabs>
              <w:tab w:val="left" w:pos="9000"/>
            </w:tabs>
            <w:spacing w:line="400" w:lineRule="exact"/>
            <w:ind w:firstLineChars="199" w:firstLine="418"/>
            <w:rPr>
              <w:rFonts w:asciiTheme="minorEastAsia" w:eastAsiaTheme="minorEastAsia" w:hAnsiTheme="minorEastAsia" w:cs="Arial"/>
              <w:szCs w:val="21"/>
            </w:rPr>
          </w:pPr>
          <w:sdt>
            <w:sdtPr>
              <w:rPr>
                <w:szCs w:val="21"/>
              </w:rPr>
              <w:alias w:val="长期借款的说明"/>
              <w:tag w:val="_GBC_5848bb69eab4491191dfd1df2d6dde23"/>
              <w:id w:val="278838045"/>
              <w:lock w:val="sdtLocked"/>
            </w:sdtPr>
            <w:sdtEndPr>
              <w:rPr>
                <w:rFonts w:asciiTheme="minorEastAsia" w:eastAsiaTheme="minorEastAsia" w:hAnsiTheme="minorEastAsia"/>
              </w:rPr>
            </w:sdtEndPr>
            <w:sdtContent>
              <w:r w:rsidR="007B071D" w:rsidRPr="00E55DA7">
                <w:rPr>
                  <w:rFonts w:asciiTheme="minorEastAsia" w:eastAsiaTheme="minorEastAsia" w:hAnsiTheme="minorEastAsia" w:cs="Arial" w:hint="eastAsia"/>
                  <w:szCs w:val="21"/>
                </w:rPr>
                <w:t>长期借款的利率区间是4.</w:t>
              </w:r>
              <w:r w:rsidR="00E55DA7" w:rsidRPr="00E55DA7">
                <w:rPr>
                  <w:rFonts w:asciiTheme="minorEastAsia" w:eastAsiaTheme="minorEastAsia" w:hAnsiTheme="minorEastAsia" w:cs="Arial" w:hint="eastAsia"/>
                  <w:szCs w:val="21"/>
                </w:rPr>
                <w:t>4175</w:t>
              </w:r>
              <w:r w:rsidR="007B071D" w:rsidRPr="00E55DA7">
                <w:rPr>
                  <w:rFonts w:asciiTheme="minorEastAsia" w:eastAsiaTheme="minorEastAsia" w:hAnsiTheme="minorEastAsia" w:cs="Arial" w:hint="eastAsia"/>
                  <w:szCs w:val="21"/>
                </w:rPr>
                <w:t>%-6.675%。</w:t>
              </w:r>
            </w:sdtContent>
          </w:sdt>
        </w:p>
        <w:p w:rsidR="008F5910" w:rsidRPr="00500B90" w:rsidRDefault="007B071D" w:rsidP="007B071D">
          <w:pPr>
            <w:tabs>
              <w:tab w:val="left" w:pos="9000"/>
            </w:tabs>
            <w:spacing w:line="400" w:lineRule="exact"/>
            <w:ind w:firstLineChars="199" w:firstLine="418"/>
            <w:rPr>
              <w:rFonts w:asciiTheme="minorEastAsia" w:eastAsiaTheme="minorEastAsia" w:hAnsiTheme="minorEastAsia" w:cs="Arial"/>
              <w:bCs/>
              <w:szCs w:val="21"/>
            </w:rPr>
          </w:pPr>
          <w:r w:rsidRPr="004F0121">
            <w:rPr>
              <w:rFonts w:asciiTheme="minorEastAsia" w:eastAsiaTheme="minorEastAsia" w:hAnsiTheme="minorEastAsia" w:cs="Arial"/>
              <w:szCs w:val="21"/>
            </w:rPr>
            <w:t>注：</w:t>
          </w:r>
          <w:r w:rsidRPr="004F0121">
            <w:rPr>
              <w:rFonts w:asciiTheme="minorEastAsia" w:eastAsiaTheme="minorEastAsia" w:hAnsiTheme="minorEastAsia" w:cs="Arial"/>
              <w:bCs/>
              <w:szCs w:val="21"/>
            </w:rPr>
            <w:t>抵押借款的抵押资产类别</w:t>
          </w:r>
          <w:r w:rsidRPr="00500B90">
            <w:rPr>
              <w:rFonts w:asciiTheme="minorEastAsia" w:eastAsiaTheme="minorEastAsia" w:hAnsiTheme="minorEastAsia" w:cs="Arial"/>
              <w:bCs/>
              <w:szCs w:val="21"/>
            </w:rPr>
            <w:t>以及金额</w:t>
          </w:r>
          <w:r w:rsidRPr="00500B90">
            <w:rPr>
              <w:rFonts w:asciiTheme="minorEastAsia" w:eastAsiaTheme="minorEastAsia" w:hAnsiTheme="minorEastAsia" w:cs="Arial" w:hint="eastAsia"/>
              <w:bCs/>
              <w:szCs w:val="21"/>
            </w:rPr>
            <w:t>，</w:t>
          </w:r>
          <w:r w:rsidRPr="00500B90">
            <w:rPr>
              <w:rFonts w:asciiTheme="minorEastAsia" w:eastAsiaTheme="minorEastAsia" w:hAnsiTheme="minorEastAsia" w:cs="Arial"/>
              <w:bCs/>
              <w:szCs w:val="21"/>
            </w:rPr>
            <w:t>参见附注</w:t>
          </w:r>
          <w:r w:rsidR="00500B90" w:rsidRPr="00500B90">
            <w:rPr>
              <w:rFonts w:asciiTheme="minorEastAsia" w:eastAsiaTheme="minorEastAsia" w:hAnsiTheme="minorEastAsia" w:cs="Arial" w:hint="eastAsia"/>
              <w:bCs/>
              <w:szCs w:val="21"/>
            </w:rPr>
            <w:t>七</w:t>
          </w:r>
          <w:r w:rsidRPr="00500B90">
            <w:rPr>
              <w:rFonts w:asciiTheme="minorEastAsia" w:eastAsiaTheme="minorEastAsia" w:hAnsiTheme="minorEastAsia" w:cs="Arial"/>
              <w:bCs/>
              <w:szCs w:val="21"/>
            </w:rPr>
            <w:t>、</w:t>
          </w:r>
          <w:r w:rsidR="00500B90" w:rsidRPr="00500B90">
            <w:rPr>
              <w:rFonts w:asciiTheme="minorEastAsia" w:eastAsiaTheme="minorEastAsia" w:hAnsiTheme="minorEastAsia" w:cs="Arial" w:hint="eastAsia"/>
              <w:bCs/>
              <w:szCs w:val="21"/>
            </w:rPr>
            <w:t>76</w:t>
          </w:r>
          <w:r w:rsidRPr="00500B90">
            <w:rPr>
              <w:rFonts w:asciiTheme="minorEastAsia" w:eastAsiaTheme="minorEastAsia" w:hAnsiTheme="minorEastAsia" w:cs="Arial"/>
              <w:szCs w:val="21"/>
            </w:rPr>
            <w:t>所有权或使用权受</w:t>
          </w:r>
          <w:r w:rsidR="00500B90" w:rsidRPr="00500B90">
            <w:rPr>
              <w:rFonts w:asciiTheme="minorEastAsia" w:eastAsiaTheme="minorEastAsia" w:hAnsiTheme="minorEastAsia" w:cs="Arial" w:hint="eastAsia"/>
              <w:szCs w:val="21"/>
            </w:rPr>
            <w:t>到</w:t>
          </w:r>
          <w:r w:rsidRPr="00500B90">
            <w:rPr>
              <w:rFonts w:asciiTheme="minorEastAsia" w:eastAsiaTheme="minorEastAsia" w:hAnsiTheme="minorEastAsia" w:cs="Arial"/>
              <w:szCs w:val="21"/>
            </w:rPr>
            <w:t>限</w:t>
          </w:r>
          <w:r w:rsidRPr="00500B90">
            <w:rPr>
              <w:rFonts w:asciiTheme="minorEastAsia" w:eastAsiaTheme="minorEastAsia" w:hAnsiTheme="minorEastAsia" w:cs="Arial" w:hint="eastAsia"/>
              <w:szCs w:val="21"/>
            </w:rPr>
            <w:t>制</w:t>
          </w:r>
          <w:r w:rsidRPr="00500B90">
            <w:rPr>
              <w:rFonts w:asciiTheme="minorEastAsia" w:eastAsiaTheme="minorEastAsia" w:hAnsiTheme="minorEastAsia" w:cs="Arial"/>
              <w:szCs w:val="21"/>
            </w:rPr>
            <w:t>的资产</w:t>
          </w:r>
          <w:r w:rsidRPr="00500B90">
            <w:rPr>
              <w:rFonts w:asciiTheme="minorEastAsia" w:eastAsiaTheme="minorEastAsia" w:hAnsiTheme="minorEastAsia" w:cs="Arial"/>
              <w:bCs/>
              <w:szCs w:val="21"/>
            </w:rPr>
            <w:t>。质押借款的抵押资产类别以及金额</w:t>
          </w:r>
          <w:r w:rsidRPr="00500B90">
            <w:rPr>
              <w:rFonts w:asciiTheme="minorEastAsia" w:eastAsiaTheme="minorEastAsia" w:hAnsiTheme="minorEastAsia" w:cs="Arial" w:hint="eastAsia"/>
              <w:bCs/>
              <w:szCs w:val="21"/>
            </w:rPr>
            <w:t>，</w:t>
          </w:r>
          <w:r w:rsidRPr="00500B90">
            <w:rPr>
              <w:rFonts w:asciiTheme="minorEastAsia" w:eastAsiaTheme="minorEastAsia" w:hAnsiTheme="minorEastAsia" w:cs="Arial"/>
              <w:bCs/>
              <w:szCs w:val="21"/>
            </w:rPr>
            <w:t>参见附注</w:t>
          </w:r>
          <w:r w:rsidR="00500B90" w:rsidRPr="00500B90">
            <w:rPr>
              <w:rFonts w:asciiTheme="minorEastAsia" w:eastAsiaTheme="minorEastAsia" w:hAnsiTheme="minorEastAsia" w:cs="Arial" w:hint="eastAsia"/>
              <w:bCs/>
              <w:szCs w:val="21"/>
            </w:rPr>
            <w:t>七</w:t>
          </w:r>
          <w:r w:rsidRPr="00500B90">
            <w:rPr>
              <w:rFonts w:asciiTheme="minorEastAsia" w:eastAsiaTheme="minorEastAsia" w:hAnsiTheme="minorEastAsia" w:cs="Arial"/>
              <w:bCs/>
              <w:szCs w:val="21"/>
            </w:rPr>
            <w:t>、</w:t>
          </w:r>
          <w:r w:rsidR="00500B90" w:rsidRPr="00500B90">
            <w:rPr>
              <w:rFonts w:asciiTheme="minorEastAsia" w:eastAsiaTheme="minorEastAsia" w:hAnsiTheme="minorEastAsia" w:cs="Arial" w:hint="eastAsia"/>
              <w:bCs/>
              <w:szCs w:val="21"/>
            </w:rPr>
            <w:t>76</w:t>
          </w:r>
          <w:r w:rsidRPr="00500B90">
            <w:rPr>
              <w:rFonts w:asciiTheme="minorEastAsia" w:eastAsiaTheme="minorEastAsia" w:hAnsiTheme="minorEastAsia" w:cs="Arial"/>
              <w:szCs w:val="21"/>
            </w:rPr>
            <w:t>所有权或使用权受</w:t>
          </w:r>
          <w:r w:rsidR="00500B90" w:rsidRPr="00500B90">
            <w:rPr>
              <w:rFonts w:asciiTheme="minorEastAsia" w:eastAsiaTheme="minorEastAsia" w:hAnsiTheme="minorEastAsia" w:cs="Arial" w:hint="eastAsia"/>
              <w:szCs w:val="21"/>
            </w:rPr>
            <w:t>到</w:t>
          </w:r>
          <w:r w:rsidRPr="00500B90">
            <w:rPr>
              <w:rFonts w:asciiTheme="minorEastAsia" w:eastAsiaTheme="minorEastAsia" w:hAnsiTheme="minorEastAsia" w:cs="Arial"/>
              <w:szCs w:val="21"/>
            </w:rPr>
            <w:t>限</w:t>
          </w:r>
          <w:r w:rsidRPr="00500B90">
            <w:rPr>
              <w:rFonts w:asciiTheme="minorEastAsia" w:eastAsiaTheme="minorEastAsia" w:hAnsiTheme="minorEastAsia" w:cs="Arial" w:hint="eastAsia"/>
              <w:szCs w:val="21"/>
            </w:rPr>
            <w:t>制</w:t>
          </w:r>
          <w:r w:rsidRPr="00500B90">
            <w:rPr>
              <w:rFonts w:asciiTheme="minorEastAsia" w:eastAsiaTheme="minorEastAsia" w:hAnsiTheme="minorEastAsia" w:cs="Arial"/>
              <w:szCs w:val="21"/>
            </w:rPr>
            <w:t>的资产</w:t>
          </w:r>
          <w:r w:rsidRPr="00500B90">
            <w:rPr>
              <w:rFonts w:asciiTheme="minorEastAsia" w:eastAsiaTheme="minorEastAsia" w:hAnsiTheme="minorEastAsia" w:cs="Arial"/>
              <w:bCs/>
              <w:szCs w:val="21"/>
            </w:rPr>
            <w:t>。</w:t>
          </w:r>
          <w:r w:rsidR="00500B90" w:rsidRPr="00500B90">
            <w:rPr>
              <w:rFonts w:ascii="Arial" w:hAnsi="Arial" w:cs="Arial" w:hint="eastAsia"/>
              <w:bCs/>
              <w:szCs w:val="21"/>
            </w:rPr>
            <w:t>保证借款由四川爱众发展集团有限公司和四川省水电投资经营集团有限公司为本公司提供担保。</w:t>
          </w:r>
        </w:p>
      </w:sdtContent>
    </w:sdt>
    <w:p w:rsidR="008F5910" w:rsidRDefault="008F5910">
      <w:pPr>
        <w:rPr>
          <w:szCs w:val="21"/>
        </w:rPr>
      </w:pPr>
    </w:p>
    <w:p w:rsidR="008F5910" w:rsidRDefault="00CA07ED">
      <w:pPr>
        <w:pStyle w:val="3"/>
        <w:numPr>
          <w:ilvl w:val="0"/>
          <w:numId w:val="21"/>
        </w:numPr>
        <w:tabs>
          <w:tab w:val="left" w:pos="504"/>
        </w:tabs>
        <w:rPr>
          <w:rFonts w:ascii="宋体" w:hAnsi="宋体"/>
          <w:szCs w:val="21"/>
        </w:rPr>
      </w:pPr>
      <w:r>
        <w:rPr>
          <w:rFonts w:ascii="宋体" w:hAnsi="宋体" w:hint="eastAsia"/>
          <w:szCs w:val="21"/>
        </w:rPr>
        <w:t>应付债券</w:t>
      </w:r>
    </w:p>
    <w:sdt>
      <w:sdtPr>
        <w:rPr>
          <w:rFonts w:ascii="宋体" w:hAnsi="宋体" w:cs="宋体" w:hint="eastAsia"/>
          <w:b w:val="0"/>
          <w:bCs w:val="0"/>
          <w:kern w:val="0"/>
          <w:szCs w:val="24"/>
        </w:rPr>
        <w:alias w:val="模块:应付债券"/>
        <w:tag w:val="_SEC_9fc1d89fd58b4dd7a11252f59005bfc6"/>
        <w:id w:val="-718675015"/>
        <w:lock w:val="sdtLocked"/>
        <w:placeholder>
          <w:docPart w:val="GBC22222222222222222222222222222"/>
        </w:placeholder>
      </w:sdtPr>
      <w:sdtContent>
        <w:p w:rsidR="008F5910" w:rsidRDefault="00CA07ED">
          <w:pPr>
            <w:pStyle w:val="4"/>
            <w:numPr>
              <w:ilvl w:val="0"/>
              <w:numId w:val="23"/>
            </w:numPr>
            <w:tabs>
              <w:tab w:val="left" w:pos="672"/>
            </w:tabs>
            <w:rPr>
              <w:rFonts w:ascii="宋体" w:hAnsi="宋体"/>
              <w:szCs w:val="21"/>
            </w:rPr>
          </w:pPr>
          <w:r>
            <w:rPr>
              <w:rFonts w:hint="eastAsia"/>
            </w:rPr>
            <w:t>应付</w:t>
          </w:r>
          <w:r>
            <w:rPr>
              <w:rFonts w:ascii="宋体" w:hAnsi="宋体" w:hint="eastAsia"/>
              <w:szCs w:val="21"/>
            </w:rPr>
            <w:t>债券</w:t>
          </w:r>
        </w:p>
        <w:sdt>
          <w:sdtPr>
            <w:alias w:val="是否适用：应付债券[双击切换]"/>
            <w:tag w:val="_GBC_645b020b25af4284b8eff88f14f8c5c2"/>
            <w:id w:val="434256223"/>
            <w:lock w:val="sdtContentLocked"/>
            <w:placeholder>
              <w:docPart w:val="GBC22222222222222222222222222222"/>
            </w:placeholder>
          </w:sdtPr>
          <w:sdtContent>
            <w:p w:rsidR="008F5910" w:rsidRDefault="008A184A">
              <w:r>
                <w:fldChar w:fldCharType="begin"/>
              </w:r>
              <w:r w:rsidR="007B071D">
                <w:instrText xml:space="preserve"> MACROBUTTON  SnrToggleCheckbox √适用 </w:instrText>
              </w:r>
              <w:r>
                <w:fldChar w:fldCharType="end"/>
              </w:r>
              <w:r>
                <w:fldChar w:fldCharType="begin"/>
              </w:r>
              <w:r w:rsidR="007B071D">
                <w:instrText xml:space="preserve"> MACROBUTTON  SnrToggleCheckbox □不适用 </w:instrText>
              </w:r>
              <w:r>
                <w:fldChar w:fldCharType="end"/>
              </w:r>
            </w:p>
          </w:sdtContent>
        </w:sdt>
        <w:p w:rsidR="008F5910" w:rsidRDefault="00CA07ED">
          <w:pPr>
            <w:jc w:val="right"/>
          </w:pPr>
          <w:r>
            <w:rPr>
              <w:rFonts w:hint="eastAsia"/>
            </w:rPr>
            <w:t>单位：</w:t>
          </w:r>
          <w:sdt>
            <w:sdtPr>
              <w:rPr>
                <w:rFonts w:hint="eastAsia"/>
              </w:rPr>
              <w:alias w:val="单位：财务附注：应付债券"/>
              <w:tag w:val="_GBC_57b3a408d4a84bb0a330d1831f7c6f29"/>
              <w:id w:val="51958858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应付债券"/>
              <w:tag w:val="_GBC_058298e5284a4aa58bf3ef0038f20732"/>
              <w:id w:val="-2104189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999"/>
            <w:gridCol w:w="3022"/>
            <w:gridCol w:w="2872"/>
          </w:tblGrid>
          <w:tr w:rsidR="008F5910" w:rsidTr="000F2EC9">
            <w:trPr>
              <w:cantSplit/>
              <w:trHeight w:val="252"/>
            </w:trPr>
            <w:tc>
              <w:tcPr>
                <w:tcW w:w="1686" w:type="pct"/>
                <w:tcBorders>
                  <w:top w:val="single" w:sz="6" w:space="0" w:color="auto"/>
                  <w:left w:val="single" w:sz="6" w:space="0" w:color="auto"/>
                  <w:bottom w:val="single" w:sz="6" w:space="0" w:color="auto"/>
                  <w:right w:val="single" w:sz="6" w:space="0" w:color="auto"/>
                </w:tcBorders>
                <w:shd w:val="clear" w:color="auto" w:fill="auto"/>
              </w:tcPr>
              <w:p w:rsidR="008F5910" w:rsidRDefault="00CA07ED">
                <w:pPr>
                  <w:jc w:val="center"/>
                </w:pPr>
                <w:r>
                  <w:rPr>
                    <w:rFonts w:hint="eastAsia"/>
                  </w:rPr>
                  <w:t>项目</w:t>
                </w:r>
              </w:p>
            </w:tc>
            <w:tc>
              <w:tcPr>
                <w:tcW w:w="1699" w:type="pct"/>
                <w:tcBorders>
                  <w:top w:val="single" w:sz="6" w:space="0" w:color="auto"/>
                  <w:left w:val="single" w:sz="6" w:space="0" w:color="auto"/>
                  <w:bottom w:val="single" w:sz="6" w:space="0" w:color="auto"/>
                  <w:right w:val="single" w:sz="6" w:space="0" w:color="auto"/>
                </w:tcBorders>
                <w:shd w:val="clear" w:color="auto" w:fill="auto"/>
              </w:tcPr>
              <w:p w:rsidR="008F5910" w:rsidRDefault="00CA07ED">
                <w:pPr>
                  <w:adjustRightInd w:val="0"/>
                  <w:snapToGrid w:val="0"/>
                  <w:ind w:leftChars="-2" w:left="-2" w:rightChars="9" w:right="19" w:hangingChars="1" w:hanging="2"/>
                  <w:jc w:val="center"/>
                  <w:rPr>
                    <w:b/>
                    <w:szCs w:val="21"/>
                  </w:rPr>
                </w:pPr>
                <w:r>
                  <w:rPr>
                    <w:rFonts w:hint="eastAsia"/>
                    <w:szCs w:val="21"/>
                  </w:rPr>
                  <w:t>期末余额</w:t>
                </w:r>
              </w:p>
            </w:tc>
            <w:tc>
              <w:tcPr>
                <w:tcW w:w="1615" w:type="pct"/>
                <w:tcBorders>
                  <w:top w:val="single" w:sz="6" w:space="0" w:color="auto"/>
                  <w:left w:val="single" w:sz="6" w:space="0" w:color="auto"/>
                  <w:bottom w:val="single" w:sz="6" w:space="0" w:color="auto"/>
                  <w:right w:val="single" w:sz="6" w:space="0" w:color="auto"/>
                </w:tcBorders>
                <w:shd w:val="clear" w:color="auto" w:fill="auto"/>
              </w:tcPr>
              <w:p w:rsidR="008F5910" w:rsidRDefault="00CA07ED">
                <w:pPr>
                  <w:adjustRightInd w:val="0"/>
                  <w:snapToGrid w:val="0"/>
                  <w:ind w:leftChars="-2" w:left="-2" w:rightChars="9" w:right="19" w:hangingChars="1" w:hanging="2"/>
                  <w:jc w:val="center"/>
                  <w:rPr>
                    <w:szCs w:val="21"/>
                  </w:rPr>
                </w:pPr>
                <w:r>
                  <w:rPr>
                    <w:rFonts w:hint="eastAsia"/>
                    <w:szCs w:val="21"/>
                  </w:rPr>
                  <w:t>期初余额</w:t>
                </w:r>
              </w:p>
            </w:tc>
          </w:tr>
          <w:sdt>
            <w:sdtPr>
              <w:alias w:val="应付债券情况明细"/>
              <w:tag w:val="_TUP_891a694944f845269d9b162162205fbd"/>
              <w:id w:val="-87079067"/>
              <w:lock w:val="sdtLocked"/>
            </w:sdtPr>
            <w:sdtEndPr>
              <w:rPr>
                <w:rFonts w:hint="eastAsia"/>
              </w:rPr>
            </w:sdtEndPr>
            <w:sdtContent>
              <w:tr w:rsidR="008F5910" w:rsidTr="000F2EC9">
                <w:trPr>
                  <w:cantSplit/>
                </w:trPr>
                <w:sdt>
                  <w:sdtPr>
                    <w:alias w:val="应付债券情况明细-项目名称"/>
                    <w:tag w:val="_GBC_92ea2602982049ed922c92f3e9c05bba"/>
                    <w:id w:val="1387446475"/>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8F5910" w:rsidRDefault="007B071D">
                        <w:r>
                          <w:t>2014年公司债券（第一期）</w:t>
                        </w:r>
                      </w:p>
                    </w:tc>
                  </w:sdtContent>
                </w:sdt>
                <w:sdt>
                  <w:sdtPr>
                    <w:rPr>
                      <w:rFonts w:hint="eastAsia"/>
                    </w:rPr>
                    <w:alias w:val="应付债券情况明细-金额"/>
                    <w:tag w:val="_GBC_5b26cf6bb67d42299a2eb1ae199cf18e"/>
                    <w:id w:val="1116484887"/>
                    <w:lock w:val="sdtLocked"/>
                  </w:sdtPr>
                  <w:sdtContent>
                    <w:tc>
                      <w:tcPr>
                        <w:tcW w:w="1699" w:type="pct"/>
                        <w:tcBorders>
                          <w:top w:val="single" w:sz="6" w:space="0" w:color="auto"/>
                          <w:left w:val="single" w:sz="6" w:space="0" w:color="auto"/>
                          <w:bottom w:val="single" w:sz="6" w:space="0" w:color="auto"/>
                          <w:right w:val="single" w:sz="6" w:space="0" w:color="auto"/>
                        </w:tcBorders>
                        <w:shd w:val="clear" w:color="auto" w:fill="auto"/>
                      </w:tcPr>
                      <w:p w:rsidR="008F5910" w:rsidRDefault="007B071D">
                        <w:pPr>
                          <w:jc w:val="right"/>
                        </w:pPr>
                        <w:r>
                          <w:t>298,566,404.27</w:t>
                        </w:r>
                      </w:p>
                    </w:tc>
                  </w:sdtContent>
                </w:sdt>
                <w:sdt>
                  <w:sdtPr>
                    <w:rPr>
                      <w:rFonts w:hint="eastAsia"/>
                    </w:rPr>
                    <w:alias w:val="应付债券情况明细-金额"/>
                    <w:tag w:val="_GBC_5d9ce5c225ff4fda8aface7a4876493c"/>
                    <w:id w:val="130835220"/>
                    <w:lock w:val="sdtLocked"/>
                  </w:sdtPr>
                  <w:sdtContent>
                    <w:tc>
                      <w:tcPr>
                        <w:tcW w:w="1615" w:type="pct"/>
                        <w:tcBorders>
                          <w:top w:val="single" w:sz="6" w:space="0" w:color="auto"/>
                          <w:left w:val="single" w:sz="6" w:space="0" w:color="auto"/>
                          <w:bottom w:val="single" w:sz="6" w:space="0" w:color="auto"/>
                          <w:right w:val="single" w:sz="6" w:space="0" w:color="auto"/>
                        </w:tcBorders>
                        <w:shd w:val="clear" w:color="auto" w:fill="auto"/>
                      </w:tcPr>
                      <w:p w:rsidR="008F5910" w:rsidRDefault="007B071D">
                        <w:pPr>
                          <w:jc w:val="right"/>
                        </w:pPr>
                        <w:r>
                          <w:t>297,750,000.00</w:t>
                        </w:r>
                      </w:p>
                    </w:tc>
                  </w:sdtContent>
                </w:sdt>
              </w:tr>
            </w:sdtContent>
          </w:sdt>
          <w:tr w:rsidR="008F5910" w:rsidTr="000F2EC9">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8F5910" w:rsidRDefault="00CA07ED">
                <w:pPr>
                  <w:jc w:val="center"/>
                </w:pPr>
                <w:r>
                  <w:rPr>
                    <w:rFonts w:hint="eastAsia"/>
                  </w:rPr>
                  <w:t>合计</w:t>
                </w:r>
              </w:p>
            </w:tc>
            <w:sdt>
              <w:sdtPr>
                <w:rPr>
                  <w:rFonts w:hint="eastAsia"/>
                </w:rPr>
                <w:alias w:val="应付债券"/>
                <w:tag w:val="_GBC_25e6016e64d840a1a54a66c50f349ffd"/>
                <w:id w:val="-1369287695"/>
                <w:lock w:val="sdtLocked"/>
              </w:sdtPr>
              <w:sdtContent>
                <w:tc>
                  <w:tcPr>
                    <w:tcW w:w="1699" w:type="pct"/>
                    <w:tcBorders>
                      <w:top w:val="single" w:sz="6" w:space="0" w:color="auto"/>
                      <w:left w:val="single" w:sz="6" w:space="0" w:color="auto"/>
                      <w:bottom w:val="single" w:sz="6" w:space="0" w:color="auto"/>
                      <w:right w:val="single" w:sz="6" w:space="0" w:color="auto"/>
                    </w:tcBorders>
                    <w:shd w:val="clear" w:color="auto" w:fill="auto"/>
                  </w:tcPr>
                  <w:p w:rsidR="008F5910" w:rsidRDefault="007B071D">
                    <w:pPr>
                      <w:jc w:val="right"/>
                    </w:pPr>
                    <w:r>
                      <w:t>298,566,404.27</w:t>
                    </w:r>
                  </w:p>
                </w:tc>
              </w:sdtContent>
            </w:sdt>
            <w:sdt>
              <w:sdtPr>
                <w:rPr>
                  <w:rFonts w:hint="eastAsia"/>
                </w:rPr>
                <w:alias w:val="应付债券"/>
                <w:tag w:val="_GBC_f68a33213c75472497219568ec18ac6d"/>
                <w:id w:val="-1103181731"/>
                <w:lock w:val="sdtLocked"/>
              </w:sdtPr>
              <w:sdtContent>
                <w:tc>
                  <w:tcPr>
                    <w:tcW w:w="1615" w:type="pct"/>
                    <w:tcBorders>
                      <w:top w:val="single" w:sz="6" w:space="0" w:color="auto"/>
                      <w:left w:val="single" w:sz="6" w:space="0" w:color="auto"/>
                      <w:bottom w:val="single" w:sz="6" w:space="0" w:color="auto"/>
                      <w:right w:val="single" w:sz="6" w:space="0" w:color="auto"/>
                    </w:tcBorders>
                    <w:shd w:val="clear" w:color="auto" w:fill="auto"/>
                  </w:tcPr>
                  <w:p w:rsidR="008F5910" w:rsidRDefault="007B071D">
                    <w:pPr>
                      <w:jc w:val="right"/>
                    </w:pPr>
                    <w:r>
                      <w:t>297,750,000.00</w:t>
                    </w:r>
                  </w:p>
                </w:tc>
              </w:sdtContent>
            </w:sdt>
          </w:tr>
        </w:tbl>
        <w:p w:rsidR="008F5910" w:rsidRDefault="008A184A"/>
      </w:sdtContent>
    </w:sdt>
    <w:sdt>
      <w:sdtPr>
        <w:rPr>
          <w:rFonts w:asciiTheme="minorHAnsi" w:eastAsiaTheme="minorEastAsia" w:hAnsiTheme="minorHAnsi" w:cstheme="minorBidi"/>
          <w:b w:val="0"/>
          <w:bCs w:val="0"/>
          <w:kern w:val="0"/>
          <w:szCs w:val="22"/>
        </w:rPr>
        <w:alias w:val="模块:应付债券的增减变动"/>
        <w:tag w:val="_SEC_bd8994c3194244c3a4761d3ba9630357"/>
        <w:id w:val="-564567974"/>
        <w:lock w:val="sdtLocked"/>
        <w:placeholder>
          <w:docPart w:val="GBC22222222222222222222222222222"/>
        </w:placeholder>
      </w:sdtPr>
      <w:sdtEndPr>
        <w:rPr>
          <w:rFonts w:ascii="宋体" w:eastAsia="宋体" w:hAnsi="宋体" w:hint="eastAsia"/>
          <w:b/>
          <w:bCs/>
          <w:color w:val="000000" w:themeColor="text1"/>
          <w:szCs w:val="21"/>
        </w:rPr>
      </w:sdtEndPr>
      <w:sdtContent>
        <w:p w:rsidR="008F5910" w:rsidRDefault="00CA07ED">
          <w:pPr>
            <w:pStyle w:val="4"/>
            <w:numPr>
              <w:ilvl w:val="0"/>
              <w:numId w:val="23"/>
            </w:numPr>
            <w:tabs>
              <w:tab w:val="left" w:pos="672"/>
            </w:tabs>
            <w:rPr>
              <w:rFonts w:ascii="宋体" w:hAnsi="宋体"/>
              <w:szCs w:val="21"/>
            </w:rPr>
          </w:pPr>
          <w:r>
            <w:rPr>
              <w:rFonts w:ascii="宋体" w:hAnsi="宋体"/>
              <w:szCs w:val="21"/>
            </w:rPr>
            <w:t>应付债券的增减变动</w:t>
          </w:r>
          <w:r>
            <w:rPr>
              <w:rFonts w:ascii="宋体" w:hAnsi="宋体" w:hint="eastAsia"/>
              <w:szCs w:val="21"/>
            </w:rPr>
            <w:t>：（不包括划分为金融负债的优先股、永续债等其他金融工具）</w:t>
          </w:r>
        </w:p>
        <w:sdt>
          <w:sdtPr>
            <w:alias w:val="是否适用：应付债券的增减变动[双击切换]"/>
            <w:tag w:val="_GBC_a682f35f6b7c4d8b840f80705a81f19c"/>
            <w:id w:val="1440478961"/>
            <w:lock w:val="sdtContentLocked"/>
            <w:placeholder>
              <w:docPart w:val="GBC22222222222222222222222222222"/>
            </w:placeholder>
          </w:sdtPr>
          <w:sdtContent>
            <w:p w:rsidR="008F5910" w:rsidRDefault="008A184A">
              <w:r>
                <w:fldChar w:fldCharType="begin"/>
              </w:r>
              <w:r w:rsidR="007B071D">
                <w:instrText xml:space="preserve"> MACROBUTTON  SnrToggleCheckbox √适用 </w:instrText>
              </w:r>
              <w:r>
                <w:fldChar w:fldCharType="end"/>
              </w:r>
              <w:r>
                <w:fldChar w:fldCharType="begin"/>
              </w:r>
              <w:r w:rsidR="007B071D">
                <w:instrText xml:space="preserve"> MACROBUTTON  SnrToggleCheckbox □不适用 </w:instrText>
              </w:r>
              <w:r>
                <w:fldChar w:fldCharType="end"/>
              </w:r>
            </w:p>
          </w:sdtContent>
        </w:sdt>
        <w:p w:rsidR="008F5910" w:rsidRDefault="00CA07ED">
          <w:pPr>
            <w:jc w:val="right"/>
          </w:pPr>
          <w:r>
            <w:rPr>
              <w:rFonts w:hint="eastAsia"/>
            </w:rPr>
            <w:t>单位：</w:t>
          </w:r>
          <w:sdt>
            <w:sdtPr>
              <w:rPr>
                <w:rFonts w:hint="eastAsia"/>
              </w:rPr>
              <w:alias w:val="单位：财务附注：应付债券的增减变动"/>
              <w:tag w:val="_GBC_221366b8136447aca9359e6115acb07a"/>
              <w:id w:val="-128981130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应付债券的增减变动"/>
              <w:tag w:val="_GBC_ab4475cd02fd49449e15ccf7e0fadc42"/>
              <w:id w:val="-9584936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429"/>
            <w:gridCol w:w="1004"/>
            <w:gridCol w:w="753"/>
            <w:gridCol w:w="225"/>
            <w:gridCol w:w="1217"/>
            <w:gridCol w:w="1217"/>
            <w:gridCol w:w="225"/>
            <w:gridCol w:w="934"/>
            <w:gridCol w:w="738"/>
            <w:gridCol w:w="934"/>
            <w:gridCol w:w="1217"/>
          </w:tblGrid>
          <w:tr w:rsidR="007B071D" w:rsidTr="007B071D">
            <w:trPr>
              <w:cantSplit/>
              <w:trHeight w:val="590"/>
            </w:trPr>
            <w:tc>
              <w:tcPr>
                <w:tcW w:w="300" w:type="pct"/>
                <w:tcBorders>
                  <w:top w:val="single" w:sz="6" w:space="0" w:color="auto"/>
                  <w:left w:val="single" w:sz="6" w:space="0" w:color="auto"/>
                  <w:bottom w:val="single" w:sz="6" w:space="0" w:color="auto"/>
                  <w:right w:val="single" w:sz="6" w:space="0" w:color="auto"/>
                </w:tcBorders>
                <w:shd w:val="clear" w:color="auto" w:fill="auto"/>
                <w:vAlign w:val="center"/>
              </w:tcPr>
              <w:p w:rsidR="007B071D" w:rsidRDefault="007B071D" w:rsidP="00A00D82">
                <w:pPr>
                  <w:jc w:val="center"/>
                </w:pPr>
                <w:r>
                  <w:rPr>
                    <w:rFonts w:hint="eastAsia"/>
                  </w:rPr>
                  <w:t>债券</w:t>
                </w:r>
              </w:p>
              <w:p w:rsidR="007B071D" w:rsidRDefault="007B071D" w:rsidP="00A00D82">
                <w:pPr>
                  <w:jc w:val="center"/>
                </w:pPr>
                <w:r>
                  <w:rPr>
                    <w:rFonts w:hint="eastAsia"/>
                  </w:rPr>
                  <w:t>名称</w:t>
                </w:r>
              </w:p>
            </w:tc>
            <w:tc>
              <w:tcPr>
                <w:tcW w:w="707" w:type="pct"/>
                <w:tcBorders>
                  <w:top w:val="single" w:sz="6" w:space="0" w:color="auto"/>
                  <w:left w:val="single" w:sz="6" w:space="0" w:color="auto"/>
                  <w:bottom w:val="single" w:sz="6" w:space="0" w:color="auto"/>
                  <w:right w:val="single" w:sz="6" w:space="0" w:color="auto"/>
                </w:tcBorders>
                <w:shd w:val="clear" w:color="auto" w:fill="auto"/>
                <w:vAlign w:val="center"/>
              </w:tcPr>
              <w:p w:rsidR="007B071D" w:rsidRDefault="007B071D" w:rsidP="00A00D82">
                <w:pPr>
                  <w:jc w:val="center"/>
                </w:pPr>
                <w:r>
                  <w:rPr>
                    <w:rFonts w:hint="eastAsia"/>
                  </w:rPr>
                  <w:t>面值</w:t>
                </w:r>
              </w:p>
            </w:tc>
            <w:tc>
              <w:tcPr>
                <w:tcW w:w="529" w:type="pct"/>
                <w:tcBorders>
                  <w:top w:val="single" w:sz="6" w:space="0" w:color="auto"/>
                  <w:left w:val="single" w:sz="6" w:space="0" w:color="auto"/>
                  <w:bottom w:val="single" w:sz="6" w:space="0" w:color="auto"/>
                  <w:right w:val="single" w:sz="6" w:space="0" w:color="auto"/>
                </w:tcBorders>
                <w:shd w:val="clear" w:color="auto" w:fill="auto"/>
                <w:vAlign w:val="center"/>
              </w:tcPr>
              <w:p w:rsidR="007B071D" w:rsidRDefault="007B071D" w:rsidP="00A00D82">
                <w:pPr>
                  <w:jc w:val="center"/>
                </w:pPr>
                <w:r>
                  <w:rPr>
                    <w:rFonts w:hint="eastAsia"/>
                  </w:rPr>
                  <w:t>发行</w:t>
                </w:r>
              </w:p>
              <w:p w:rsidR="007B071D" w:rsidRDefault="007B071D" w:rsidP="00A00D82">
                <w:pPr>
                  <w:jc w:val="center"/>
                </w:pPr>
                <w:r>
                  <w:rPr>
                    <w:rFonts w:hint="eastAsia"/>
                  </w:rPr>
                  <w:t>日期</w:t>
                </w:r>
              </w:p>
            </w:tc>
            <w:tc>
              <w:tcPr>
                <w:tcW w:w="283" w:type="pct"/>
                <w:tcBorders>
                  <w:top w:val="single" w:sz="6" w:space="0" w:color="auto"/>
                  <w:left w:val="single" w:sz="6" w:space="0" w:color="auto"/>
                  <w:bottom w:val="single" w:sz="6" w:space="0" w:color="auto"/>
                  <w:right w:val="single" w:sz="6" w:space="0" w:color="auto"/>
                </w:tcBorders>
                <w:shd w:val="clear" w:color="auto" w:fill="auto"/>
                <w:vAlign w:val="center"/>
              </w:tcPr>
              <w:p w:rsidR="007B071D" w:rsidRDefault="007B071D" w:rsidP="00A00D82">
                <w:pPr>
                  <w:jc w:val="center"/>
                </w:pPr>
                <w:r>
                  <w:rPr>
                    <w:rFonts w:hint="eastAsia"/>
                  </w:rPr>
                  <w:t>债券</w:t>
                </w:r>
              </w:p>
              <w:p w:rsidR="007B071D" w:rsidRDefault="007B071D" w:rsidP="00A00D82">
                <w:pPr>
                  <w:jc w:val="center"/>
                </w:pPr>
                <w:r>
                  <w:rPr>
                    <w:rFonts w:hint="eastAsia"/>
                  </w:rPr>
                  <w:t>期限</w:t>
                </w:r>
              </w:p>
            </w:tc>
            <w:tc>
              <w:tcPr>
                <w:tcW w:w="707" w:type="pct"/>
                <w:tcBorders>
                  <w:top w:val="single" w:sz="6" w:space="0" w:color="auto"/>
                  <w:left w:val="single" w:sz="6" w:space="0" w:color="auto"/>
                  <w:bottom w:val="single" w:sz="6" w:space="0" w:color="auto"/>
                  <w:right w:val="single" w:sz="6" w:space="0" w:color="auto"/>
                </w:tcBorders>
                <w:shd w:val="clear" w:color="auto" w:fill="auto"/>
                <w:vAlign w:val="center"/>
              </w:tcPr>
              <w:p w:rsidR="007B071D" w:rsidRDefault="007B071D" w:rsidP="00A00D82">
                <w:pPr>
                  <w:jc w:val="center"/>
                </w:pPr>
                <w:r>
                  <w:rPr>
                    <w:rFonts w:hint="eastAsia"/>
                  </w:rPr>
                  <w:t>发行</w:t>
                </w:r>
              </w:p>
              <w:p w:rsidR="007B071D" w:rsidRDefault="007B071D" w:rsidP="00A00D82">
                <w:pPr>
                  <w:jc w:val="center"/>
                </w:pPr>
                <w:r>
                  <w:rPr>
                    <w:rFonts w:hint="eastAsia"/>
                  </w:rPr>
                  <w:t>金额</w:t>
                </w:r>
              </w:p>
            </w:tc>
            <w:tc>
              <w:tcPr>
                <w:tcW w:w="707" w:type="pct"/>
                <w:tcBorders>
                  <w:top w:val="single" w:sz="6" w:space="0" w:color="auto"/>
                  <w:left w:val="single" w:sz="6" w:space="0" w:color="auto"/>
                  <w:bottom w:val="single" w:sz="6" w:space="0" w:color="auto"/>
                  <w:right w:val="single" w:sz="6" w:space="0" w:color="auto"/>
                </w:tcBorders>
                <w:shd w:val="clear" w:color="auto" w:fill="auto"/>
                <w:vAlign w:val="center"/>
              </w:tcPr>
              <w:p w:rsidR="007B071D" w:rsidRDefault="007B071D" w:rsidP="00A00D82">
                <w:pPr>
                  <w:jc w:val="center"/>
                </w:pPr>
                <w:r>
                  <w:rPr>
                    <w:rFonts w:hint="eastAsia"/>
                  </w:rPr>
                  <w:t>期初</w:t>
                </w:r>
              </w:p>
              <w:p w:rsidR="007B071D" w:rsidRDefault="007B071D" w:rsidP="00A00D82">
                <w:pPr>
                  <w:jc w:val="center"/>
                </w:pPr>
                <w:r>
                  <w:rPr>
                    <w:rFonts w:hint="eastAsia"/>
                  </w:rPr>
                  <w:t>余额</w:t>
                </w:r>
              </w:p>
            </w:tc>
            <w:tc>
              <w:tcPr>
                <w:tcW w:w="328" w:type="pct"/>
                <w:tcBorders>
                  <w:top w:val="single" w:sz="6" w:space="0" w:color="auto"/>
                  <w:left w:val="single" w:sz="6" w:space="0" w:color="auto"/>
                  <w:bottom w:val="single" w:sz="6" w:space="0" w:color="auto"/>
                  <w:right w:val="single" w:sz="6" w:space="0" w:color="auto"/>
                </w:tcBorders>
                <w:shd w:val="clear" w:color="auto" w:fill="auto"/>
                <w:vAlign w:val="center"/>
              </w:tcPr>
              <w:p w:rsidR="007B071D" w:rsidRDefault="007B071D" w:rsidP="00A00D82">
                <w:pPr>
                  <w:jc w:val="center"/>
                </w:pPr>
                <w:r>
                  <w:rPr>
                    <w:rFonts w:hint="eastAsia"/>
                  </w:rPr>
                  <w:t>本期</w:t>
                </w:r>
              </w:p>
              <w:p w:rsidR="007B071D" w:rsidRDefault="007B071D" w:rsidP="00A00D82">
                <w:pPr>
                  <w:jc w:val="center"/>
                </w:pPr>
                <w:r>
                  <w:rPr>
                    <w:rFonts w:hint="eastAsia"/>
                  </w:rPr>
                  <w:t>发行</w:t>
                </w:r>
              </w:p>
            </w:tc>
            <w:tc>
              <w:tcPr>
                <w:tcW w:w="379" w:type="pct"/>
                <w:tcBorders>
                  <w:top w:val="single" w:sz="6" w:space="0" w:color="auto"/>
                  <w:left w:val="single" w:sz="6" w:space="0" w:color="auto"/>
                  <w:bottom w:val="single" w:sz="6" w:space="0" w:color="auto"/>
                  <w:right w:val="single" w:sz="6" w:space="0" w:color="auto"/>
                </w:tcBorders>
                <w:shd w:val="clear" w:color="auto" w:fill="auto"/>
                <w:vAlign w:val="center"/>
              </w:tcPr>
              <w:p w:rsidR="007B071D" w:rsidRDefault="007B071D" w:rsidP="00A00D82">
                <w:pPr>
                  <w:jc w:val="center"/>
                </w:pPr>
                <w:r>
                  <w:rPr>
                    <w:rFonts w:hint="eastAsia"/>
                  </w:rPr>
                  <w:t>按面值计提利息</w:t>
                </w:r>
              </w:p>
            </w:tc>
            <w:tc>
              <w:tcPr>
                <w:tcW w:w="334" w:type="pct"/>
                <w:tcBorders>
                  <w:top w:val="single" w:sz="6" w:space="0" w:color="auto"/>
                  <w:left w:val="single" w:sz="6" w:space="0" w:color="auto"/>
                  <w:bottom w:val="single" w:sz="6" w:space="0" w:color="auto"/>
                  <w:right w:val="single" w:sz="6" w:space="0" w:color="auto"/>
                </w:tcBorders>
                <w:shd w:val="clear" w:color="auto" w:fill="auto"/>
                <w:vAlign w:val="center"/>
              </w:tcPr>
              <w:p w:rsidR="007B071D" w:rsidRDefault="007B071D" w:rsidP="00A00D82">
                <w:pPr>
                  <w:jc w:val="center"/>
                </w:pPr>
                <w:r>
                  <w:rPr>
                    <w:rFonts w:hint="eastAsia"/>
                  </w:rPr>
                  <w:t>溢折价摊销</w:t>
                </w:r>
              </w:p>
            </w:tc>
            <w:tc>
              <w:tcPr>
                <w:tcW w:w="372" w:type="pct"/>
                <w:tcBorders>
                  <w:top w:val="single" w:sz="6" w:space="0" w:color="auto"/>
                  <w:left w:val="single" w:sz="6" w:space="0" w:color="auto"/>
                  <w:bottom w:val="single" w:sz="6" w:space="0" w:color="auto"/>
                  <w:right w:val="single" w:sz="6" w:space="0" w:color="auto"/>
                </w:tcBorders>
                <w:shd w:val="clear" w:color="auto" w:fill="auto"/>
                <w:vAlign w:val="center"/>
              </w:tcPr>
              <w:p w:rsidR="007B071D" w:rsidRDefault="007B071D" w:rsidP="00A00D82">
                <w:pPr>
                  <w:jc w:val="center"/>
                </w:pPr>
                <w:r>
                  <w:rPr>
                    <w:rFonts w:hint="eastAsia"/>
                  </w:rPr>
                  <w:t>本期</w:t>
                </w:r>
              </w:p>
              <w:p w:rsidR="007B071D" w:rsidRDefault="007B071D" w:rsidP="00A00D82">
                <w:pPr>
                  <w:jc w:val="center"/>
                </w:pPr>
                <w:r>
                  <w:rPr>
                    <w:rFonts w:hint="eastAsia"/>
                  </w:rPr>
                  <w:t>偿还</w:t>
                </w:r>
              </w:p>
            </w:tc>
            <w:tc>
              <w:tcPr>
                <w:tcW w:w="352" w:type="pct"/>
                <w:tcBorders>
                  <w:top w:val="single" w:sz="6" w:space="0" w:color="auto"/>
                  <w:left w:val="single" w:sz="6" w:space="0" w:color="auto"/>
                  <w:bottom w:val="single" w:sz="6" w:space="0" w:color="auto"/>
                  <w:right w:val="single" w:sz="6" w:space="0" w:color="auto"/>
                </w:tcBorders>
                <w:shd w:val="clear" w:color="auto" w:fill="auto"/>
                <w:vAlign w:val="center"/>
              </w:tcPr>
              <w:p w:rsidR="007B071D" w:rsidRDefault="007B071D" w:rsidP="00A00D82">
                <w:pPr>
                  <w:jc w:val="center"/>
                </w:pPr>
                <w:r>
                  <w:rPr>
                    <w:rFonts w:hint="eastAsia"/>
                  </w:rPr>
                  <w:t>期末</w:t>
                </w:r>
              </w:p>
              <w:p w:rsidR="007B071D" w:rsidRDefault="007B071D" w:rsidP="00A00D82">
                <w:pPr>
                  <w:jc w:val="center"/>
                </w:pPr>
                <w:r>
                  <w:rPr>
                    <w:rFonts w:hint="eastAsia"/>
                  </w:rPr>
                  <w:t>余额</w:t>
                </w:r>
              </w:p>
            </w:tc>
          </w:tr>
          <w:sdt>
            <w:sdtPr>
              <w:alias w:val="应付债券明细"/>
              <w:tag w:val="_TUP_483a6814da9c434391de215e945c94f6"/>
              <w:id w:val="85834578"/>
              <w:lock w:val="sdtLocked"/>
            </w:sdtPr>
            <w:sdtContent>
              <w:tr w:rsidR="007B071D" w:rsidTr="007B071D">
                <w:trPr>
                  <w:cantSplit/>
                  <w:trHeight w:val="266"/>
                </w:trPr>
                <w:sdt>
                  <w:sdtPr>
                    <w:alias w:val="应付债券名称"/>
                    <w:tag w:val="_GBC_dd074f84cbfc49e0b05b0dffab5b1d05"/>
                    <w:id w:val="85834567"/>
                    <w:lock w:val="sdtLocked"/>
                  </w:sdtPr>
                  <w:sdtContent>
                    <w:tc>
                      <w:tcPr>
                        <w:tcW w:w="300" w:type="pct"/>
                        <w:tcBorders>
                          <w:top w:val="single" w:sz="6" w:space="0" w:color="auto"/>
                          <w:left w:val="single" w:sz="6" w:space="0" w:color="auto"/>
                          <w:bottom w:val="single" w:sz="6" w:space="0" w:color="auto"/>
                          <w:right w:val="single" w:sz="6" w:space="0" w:color="auto"/>
                        </w:tcBorders>
                        <w:shd w:val="clear" w:color="auto" w:fill="auto"/>
                      </w:tcPr>
                      <w:p w:rsidR="007B071D" w:rsidRDefault="007B071D" w:rsidP="00A00D82">
                        <w:r w:rsidRPr="009F52AC">
                          <w:rPr>
                            <w:rFonts w:ascii="Arial" w:hAnsi="Arial" w:cs="Arial" w:hint="eastAsia"/>
                            <w:szCs w:val="21"/>
                          </w:rPr>
                          <w:t>2014</w:t>
                        </w:r>
                        <w:r w:rsidRPr="009F52AC">
                          <w:rPr>
                            <w:rFonts w:ascii="Arial" w:hAnsi="Arial" w:cs="Arial" w:hint="eastAsia"/>
                            <w:szCs w:val="21"/>
                          </w:rPr>
                          <w:t>年公司债券（第一期）</w:t>
                        </w:r>
                      </w:p>
                    </w:tc>
                  </w:sdtContent>
                </w:sdt>
                <w:sdt>
                  <w:sdtPr>
                    <w:alias w:val="应付债券面值"/>
                    <w:tag w:val="_GBC_6bea7ef01ec347eb91032e1699c1a214"/>
                    <w:id w:val="85834568"/>
                    <w:lock w:val="sdtLocked"/>
                  </w:sdtPr>
                  <w:sdtContent>
                    <w:tc>
                      <w:tcPr>
                        <w:tcW w:w="707" w:type="pct"/>
                        <w:tcBorders>
                          <w:top w:val="single" w:sz="6" w:space="0" w:color="auto"/>
                          <w:left w:val="single" w:sz="6" w:space="0" w:color="auto"/>
                          <w:bottom w:val="single" w:sz="6" w:space="0" w:color="auto"/>
                          <w:right w:val="single" w:sz="6" w:space="0" w:color="auto"/>
                        </w:tcBorders>
                        <w:shd w:val="clear" w:color="auto" w:fill="auto"/>
                      </w:tcPr>
                      <w:p w:rsidR="007B071D" w:rsidRDefault="007B071D" w:rsidP="00A00D82">
                        <w:pPr>
                          <w:jc w:val="right"/>
                        </w:pPr>
                        <w:r w:rsidRPr="00450843">
                          <w:rPr>
                            <w:rFonts w:ascii="Arial Narrow" w:hAnsi="Arial Narrow" w:cs="Arial"/>
                            <w:szCs w:val="21"/>
                          </w:rPr>
                          <w:t>300,000,000.00</w:t>
                        </w:r>
                      </w:p>
                    </w:tc>
                  </w:sdtContent>
                </w:sdt>
                <w:sdt>
                  <w:sdtPr>
                    <w:alias w:val="应付债券发行日期"/>
                    <w:tag w:val="_GBC_2c2d04c4ef3c4727b5153dc69482ce63"/>
                    <w:id w:val="85834569"/>
                    <w:lock w:val="sdtLocked"/>
                  </w:sdtPr>
                  <w:sdtContent>
                    <w:tc>
                      <w:tcPr>
                        <w:tcW w:w="529" w:type="pct"/>
                        <w:tcBorders>
                          <w:top w:val="single" w:sz="6" w:space="0" w:color="auto"/>
                          <w:left w:val="single" w:sz="6" w:space="0" w:color="auto"/>
                          <w:bottom w:val="single" w:sz="6" w:space="0" w:color="auto"/>
                          <w:right w:val="single" w:sz="6" w:space="0" w:color="auto"/>
                        </w:tcBorders>
                        <w:shd w:val="clear" w:color="auto" w:fill="auto"/>
                      </w:tcPr>
                      <w:p w:rsidR="007B071D" w:rsidRDefault="007B071D" w:rsidP="00A00D82">
                        <w:pPr>
                          <w:jc w:val="right"/>
                        </w:pPr>
                        <w:r w:rsidRPr="00450843">
                          <w:rPr>
                            <w:rFonts w:ascii="Arial Narrow" w:hAnsi="Arial Narrow" w:cs="Arial" w:hint="eastAsia"/>
                            <w:szCs w:val="21"/>
                          </w:rPr>
                          <w:t>2014-10-28</w:t>
                        </w:r>
                      </w:p>
                    </w:tc>
                  </w:sdtContent>
                </w:sdt>
                <w:sdt>
                  <w:sdtPr>
                    <w:alias w:val="应付债券发行期限"/>
                    <w:tag w:val="_GBC_4b46e251e28a468e809a8fe39c2d9e73"/>
                    <w:id w:val="85834570"/>
                    <w:lock w:val="sdtLocked"/>
                  </w:sdtPr>
                  <w:sdtContent>
                    <w:tc>
                      <w:tcPr>
                        <w:tcW w:w="283" w:type="pct"/>
                        <w:tcBorders>
                          <w:top w:val="single" w:sz="6" w:space="0" w:color="auto"/>
                          <w:left w:val="single" w:sz="6" w:space="0" w:color="auto"/>
                          <w:bottom w:val="single" w:sz="6" w:space="0" w:color="auto"/>
                          <w:right w:val="single" w:sz="6" w:space="0" w:color="auto"/>
                        </w:tcBorders>
                        <w:shd w:val="clear" w:color="auto" w:fill="auto"/>
                      </w:tcPr>
                      <w:p w:rsidR="007B071D" w:rsidRDefault="007B071D" w:rsidP="00A00D82">
                        <w:r w:rsidRPr="00450843">
                          <w:rPr>
                            <w:rFonts w:ascii="Arial Narrow" w:hAnsi="Arial Narrow" w:cs="Arial" w:hint="eastAsia"/>
                            <w:szCs w:val="21"/>
                          </w:rPr>
                          <w:t>7</w:t>
                        </w:r>
                        <w:r w:rsidRPr="00450843">
                          <w:rPr>
                            <w:rFonts w:ascii="Arial Narrow" w:hAnsi="Arial Narrow" w:cs="Arial" w:hint="eastAsia"/>
                            <w:szCs w:val="21"/>
                          </w:rPr>
                          <w:t>年</w:t>
                        </w:r>
                      </w:p>
                    </w:tc>
                  </w:sdtContent>
                </w:sdt>
                <w:sdt>
                  <w:sdtPr>
                    <w:alias w:val="应付债券发行金额"/>
                    <w:tag w:val="_GBC_b6e802757d4e4eaabce22f136c876a56"/>
                    <w:id w:val="85834571"/>
                    <w:lock w:val="sdtLocked"/>
                  </w:sdtPr>
                  <w:sdtContent>
                    <w:tc>
                      <w:tcPr>
                        <w:tcW w:w="707" w:type="pct"/>
                        <w:tcBorders>
                          <w:top w:val="single" w:sz="6" w:space="0" w:color="auto"/>
                          <w:left w:val="single" w:sz="6" w:space="0" w:color="auto"/>
                          <w:bottom w:val="single" w:sz="6" w:space="0" w:color="auto"/>
                          <w:right w:val="single" w:sz="6" w:space="0" w:color="auto"/>
                        </w:tcBorders>
                        <w:shd w:val="clear" w:color="auto" w:fill="auto"/>
                      </w:tcPr>
                      <w:p w:rsidR="007B071D" w:rsidRDefault="007B071D" w:rsidP="00A00D82">
                        <w:pPr>
                          <w:jc w:val="right"/>
                        </w:pPr>
                        <w:r w:rsidRPr="00450843">
                          <w:rPr>
                            <w:rFonts w:ascii="Arial Narrow" w:hAnsi="Arial Narrow" w:cs="Arial"/>
                            <w:szCs w:val="21"/>
                          </w:rPr>
                          <w:t>300,000,000.00</w:t>
                        </w:r>
                      </w:p>
                    </w:tc>
                  </w:sdtContent>
                </w:sdt>
                <w:sdt>
                  <w:sdtPr>
                    <w:alias w:val="应付债券明细－余额"/>
                    <w:tag w:val="_GBC_ff3aae0572554d71af493bf301c56b5c"/>
                    <w:id w:val="85834572"/>
                    <w:lock w:val="sdtLocked"/>
                  </w:sdtPr>
                  <w:sdtContent>
                    <w:tc>
                      <w:tcPr>
                        <w:tcW w:w="707" w:type="pct"/>
                        <w:tcBorders>
                          <w:top w:val="single" w:sz="6" w:space="0" w:color="auto"/>
                          <w:left w:val="single" w:sz="6" w:space="0" w:color="auto"/>
                          <w:bottom w:val="single" w:sz="6" w:space="0" w:color="auto"/>
                          <w:right w:val="single" w:sz="6" w:space="0" w:color="auto"/>
                        </w:tcBorders>
                        <w:shd w:val="clear" w:color="auto" w:fill="auto"/>
                      </w:tcPr>
                      <w:p w:rsidR="007B071D" w:rsidRDefault="007B071D" w:rsidP="00A00D82">
                        <w:pPr>
                          <w:jc w:val="right"/>
                        </w:pPr>
                        <w:r w:rsidRPr="00450843">
                          <w:rPr>
                            <w:rFonts w:ascii="Arial Narrow" w:hAnsi="Arial Narrow" w:cs="Arial"/>
                            <w:szCs w:val="21"/>
                          </w:rPr>
                          <w:t>300,166,908.21</w:t>
                        </w:r>
                      </w:p>
                    </w:tc>
                  </w:sdtContent>
                </w:sdt>
                <w:sdt>
                  <w:sdtPr>
                    <w:alias w:val="应付债券本期发行"/>
                    <w:tag w:val="_GBC_325d414cfb744b70bd06d2200e295e78"/>
                    <w:id w:val="85834573"/>
                    <w:lock w:val="sdtLocked"/>
                    <w:showingPlcHdr/>
                  </w:sdtPr>
                  <w:sdtContent>
                    <w:tc>
                      <w:tcPr>
                        <w:tcW w:w="328" w:type="pct"/>
                        <w:tcBorders>
                          <w:top w:val="single" w:sz="6" w:space="0" w:color="auto"/>
                          <w:left w:val="single" w:sz="6" w:space="0" w:color="auto"/>
                          <w:bottom w:val="single" w:sz="6" w:space="0" w:color="auto"/>
                          <w:right w:val="single" w:sz="6" w:space="0" w:color="auto"/>
                        </w:tcBorders>
                        <w:shd w:val="clear" w:color="auto" w:fill="auto"/>
                      </w:tcPr>
                      <w:p w:rsidR="007B071D" w:rsidRDefault="007B071D" w:rsidP="00A00D82">
                        <w:pPr>
                          <w:jc w:val="right"/>
                        </w:pPr>
                        <w:r>
                          <w:rPr>
                            <w:rFonts w:hint="eastAsia"/>
                            <w:color w:val="333399"/>
                          </w:rPr>
                          <w:t xml:space="preserve">　</w:t>
                        </w:r>
                      </w:p>
                    </w:tc>
                  </w:sdtContent>
                </w:sdt>
                <w:sdt>
                  <w:sdtPr>
                    <w:alias w:val="应付债券按面值计提利息"/>
                    <w:tag w:val="_GBC_3f8b404aef5c4b0294ca265b0845830f"/>
                    <w:id w:val="85834574"/>
                    <w:lock w:val="sdtLocked"/>
                  </w:sdtPr>
                  <w:sdtContent>
                    <w:tc>
                      <w:tcPr>
                        <w:tcW w:w="379" w:type="pct"/>
                        <w:tcBorders>
                          <w:top w:val="single" w:sz="6" w:space="0" w:color="auto"/>
                          <w:left w:val="single" w:sz="6" w:space="0" w:color="auto"/>
                          <w:bottom w:val="single" w:sz="6" w:space="0" w:color="auto"/>
                          <w:right w:val="single" w:sz="6" w:space="0" w:color="auto"/>
                        </w:tcBorders>
                        <w:shd w:val="clear" w:color="auto" w:fill="auto"/>
                      </w:tcPr>
                      <w:p w:rsidR="007B071D" w:rsidRDefault="007B071D" w:rsidP="00A00D82">
                        <w:pPr>
                          <w:jc w:val="right"/>
                        </w:pPr>
                        <w:r w:rsidRPr="009F52AC">
                          <w:rPr>
                            <w:rFonts w:ascii="Arial Narrow" w:hAnsi="Arial Narrow" w:cs="Arial"/>
                            <w:szCs w:val="21"/>
                          </w:rPr>
                          <w:t>17,951,584.49</w:t>
                        </w:r>
                      </w:p>
                    </w:tc>
                  </w:sdtContent>
                </w:sdt>
                <w:sdt>
                  <w:sdtPr>
                    <w:alias w:val="应付债券溢折价摊销"/>
                    <w:tag w:val="_GBC_d91c7033fb684d9b914cf54983b03171"/>
                    <w:id w:val="85834575"/>
                    <w:lock w:val="sdtLocked"/>
                  </w:sdtPr>
                  <w:sdtContent>
                    <w:tc>
                      <w:tcPr>
                        <w:tcW w:w="334" w:type="pct"/>
                        <w:tcBorders>
                          <w:top w:val="single" w:sz="6" w:space="0" w:color="auto"/>
                          <w:left w:val="single" w:sz="6" w:space="0" w:color="auto"/>
                          <w:bottom w:val="single" w:sz="6" w:space="0" w:color="auto"/>
                          <w:right w:val="single" w:sz="6" w:space="0" w:color="auto"/>
                        </w:tcBorders>
                        <w:shd w:val="clear" w:color="auto" w:fill="auto"/>
                      </w:tcPr>
                      <w:p w:rsidR="007B071D" w:rsidRDefault="007B071D" w:rsidP="00A00D82">
                        <w:pPr>
                          <w:jc w:val="right"/>
                        </w:pPr>
                        <w:r w:rsidRPr="009F52AC">
                          <w:rPr>
                            <w:rFonts w:ascii="Arial Narrow" w:hAnsi="Arial Narrow" w:cs="Arial"/>
                            <w:szCs w:val="21"/>
                          </w:rPr>
                          <w:t>816,404.27</w:t>
                        </w:r>
                      </w:p>
                    </w:tc>
                  </w:sdtContent>
                </w:sdt>
                <w:sdt>
                  <w:sdtPr>
                    <w:alias w:val="应付债券本期偿还"/>
                    <w:tag w:val="_GBC_95bcebf5844946669c8dbaf17360f4c5"/>
                    <w:id w:val="85834576"/>
                    <w:lock w:val="sdtLocked"/>
                  </w:sdtPr>
                  <w:sdtContent>
                    <w:tc>
                      <w:tcPr>
                        <w:tcW w:w="372" w:type="pct"/>
                        <w:tcBorders>
                          <w:top w:val="single" w:sz="6" w:space="0" w:color="auto"/>
                          <w:left w:val="single" w:sz="6" w:space="0" w:color="auto"/>
                          <w:bottom w:val="single" w:sz="6" w:space="0" w:color="auto"/>
                          <w:right w:val="single" w:sz="6" w:space="0" w:color="auto"/>
                        </w:tcBorders>
                        <w:shd w:val="clear" w:color="auto" w:fill="auto"/>
                      </w:tcPr>
                      <w:p w:rsidR="007B071D" w:rsidRDefault="007B071D" w:rsidP="00A00D82">
                        <w:pPr>
                          <w:jc w:val="right"/>
                        </w:pPr>
                        <w:r w:rsidRPr="009F52AC">
                          <w:rPr>
                            <w:rFonts w:ascii="Arial Narrow" w:hAnsi="Arial Narrow" w:cs="Arial"/>
                            <w:szCs w:val="21"/>
                          </w:rPr>
                          <w:t>18,000,900.00</w:t>
                        </w:r>
                      </w:p>
                    </w:tc>
                  </w:sdtContent>
                </w:sdt>
                <w:sdt>
                  <w:sdtPr>
                    <w:alias w:val="应付债券明细－余额"/>
                    <w:tag w:val="_GBC_25d5df00021e464cbc2ce1d8b1193560"/>
                    <w:id w:val="85834577"/>
                    <w:lock w:val="sdtLocked"/>
                  </w:sdtPr>
                  <w:sdtContent>
                    <w:tc>
                      <w:tcPr>
                        <w:tcW w:w="352" w:type="pct"/>
                        <w:tcBorders>
                          <w:top w:val="single" w:sz="6" w:space="0" w:color="auto"/>
                          <w:left w:val="single" w:sz="6" w:space="0" w:color="auto"/>
                          <w:bottom w:val="single" w:sz="6" w:space="0" w:color="auto"/>
                          <w:right w:val="single" w:sz="6" w:space="0" w:color="auto"/>
                        </w:tcBorders>
                        <w:shd w:val="clear" w:color="auto" w:fill="auto"/>
                      </w:tcPr>
                      <w:p w:rsidR="007B071D" w:rsidRDefault="007B071D" w:rsidP="00A00D82">
                        <w:pPr>
                          <w:jc w:val="right"/>
                        </w:pPr>
                        <w:r w:rsidRPr="009F52AC">
                          <w:rPr>
                            <w:rFonts w:ascii="Arial Narrow" w:hAnsi="Arial Narrow" w:cs="Arial"/>
                            <w:szCs w:val="21"/>
                          </w:rPr>
                          <w:t>300,933,996.97</w:t>
                        </w:r>
                      </w:p>
                    </w:tc>
                  </w:sdtContent>
                </w:sdt>
              </w:tr>
            </w:sdtContent>
          </w:sdt>
          <w:sdt>
            <w:sdtPr>
              <w:alias w:val="应付债券明细"/>
              <w:tag w:val="_TUP_483a6814da9c434391de215e945c94f6"/>
              <w:id w:val="85834590"/>
              <w:lock w:val="sdtLocked"/>
            </w:sdtPr>
            <w:sdtContent>
              <w:tr w:rsidR="007B071D" w:rsidTr="007B071D">
                <w:trPr>
                  <w:cantSplit/>
                  <w:trHeight w:val="266"/>
                </w:trPr>
                <w:sdt>
                  <w:sdtPr>
                    <w:alias w:val="应付债券名称"/>
                    <w:tag w:val="_GBC_dd074f84cbfc49e0b05b0dffab5b1d05"/>
                    <w:id w:val="85834579"/>
                    <w:lock w:val="sdtLocked"/>
                  </w:sdtPr>
                  <w:sdtContent>
                    <w:tc>
                      <w:tcPr>
                        <w:tcW w:w="300" w:type="pct"/>
                        <w:tcBorders>
                          <w:top w:val="single" w:sz="6" w:space="0" w:color="auto"/>
                          <w:left w:val="single" w:sz="6" w:space="0" w:color="auto"/>
                          <w:bottom w:val="single" w:sz="6" w:space="0" w:color="auto"/>
                          <w:right w:val="single" w:sz="6" w:space="0" w:color="auto"/>
                        </w:tcBorders>
                        <w:shd w:val="clear" w:color="auto" w:fill="auto"/>
                      </w:tcPr>
                      <w:p w:rsidR="007B071D" w:rsidRDefault="007B071D" w:rsidP="00A00D82">
                        <w:r w:rsidRPr="007B071D">
                          <w:rPr>
                            <w:rFonts w:ascii="Arial" w:hAnsi="Arial" w:cs="Arial"/>
                            <w:szCs w:val="21"/>
                          </w:rPr>
                          <w:t>减：一年内到期部分年末余额（附注</w:t>
                        </w:r>
                        <w:r w:rsidRPr="007B071D">
                          <w:rPr>
                            <w:rFonts w:ascii="Arial" w:hAnsi="Arial" w:cs="Arial" w:hint="eastAsia"/>
                            <w:szCs w:val="21"/>
                          </w:rPr>
                          <w:t>六</w:t>
                        </w:r>
                        <w:r w:rsidRPr="007B071D">
                          <w:rPr>
                            <w:rFonts w:ascii="Arial" w:hAnsi="Arial" w:cs="Arial"/>
                            <w:szCs w:val="21"/>
                          </w:rPr>
                          <w:t>、</w:t>
                        </w:r>
                        <w:r w:rsidRPr="007B071D">
                          <w:rPr>
                            <w:rFonts w:ascii="Arial" w:hAnsi="Arial" w:cs="Arial" w:hint="eastAsia"/>
                            <w:szCs w:val="21"/>
                          </w:rPr>
                          <w:t>28</w:t>
                        </w:r>
                        <w:r w:rsidRPr="007B071D">
                          <w:rPr>
                            <w:rFonts w:ascii="Arial" w:hAnsi="Arial" w:cs="Arial"/>
                            <w:szCs w:val="21"/>
                          </w:rPr>
                          <w:t>）</w:t>
                        </w:r>
                      </w:p>
                    </w:tc>
                  </w:sdtContent>
                </w:sdt>
                <w:sdt>
                  <w:sdtPr>
                    <w:alias w:val="应付债券面值"/>
                    <w:tag w:val="_GBC_6bea7ef01ec347eb91032e1699c1a214"/>
                    <w:id w:val="85834580"/>
                    <w:lock w:val="sdtLocked"/>
                    <w:showingPlcHdr/>
                  </w:sdtPr>
                  <w:sdtContent>
                    <w:tc>
                      <w:tcPr>
                        <w:tcW w:w="707" w:type="pct"/>
                        <w:tcBorders>
                          <w:top w:val="single" w:sz="6" w:space="0" w:color="auto"/>
                          <w:left w:val="single" w:sz="6" w:space="0" w:color="auto"/>
                          <w:bottom w:val="single" w:sz="6" w:space="0" w:color="auto"/>
                          <w:right w:val="single" w:sz="6" w:space="0" w:color="auto"/>
                        </w:tcBorders>
                        <w:shd w:val="clear" w:color="auto" w:fill="auto"/>
                      </w:tcPr>
                      <w:p w:rsidR="007B071D" w:rsidRDefault="007B071D" w:rsidP="00A00D82">
                        <w:pPr>
                          <w:jc w:val="right"/>
                        </w:pPr>
                        <w:r>
                          <w:rPr>
                            <w:rFonts w:hint="eastAsia"/>
                            <w:color w:val="333399"/>
                          </w:rPr>
                          <w:t xml:space="preserve">　</w:t>
                        </w:r>
                      </w:p>
                    </w:tc>
                  </w:sdtContent>
                </w:sdt>
                <w:sdt>
                  <w:sdtPr>
                    <w:alias w:val="应付债券发行日期"/>
                    <w:tag w:val="_GBC_2c2d04c4ef3c4727b5153dc69482ce63"/>
                    <w:id w:val="85834581"/>
                    <w:lock w:val="sdtLocked"/>
                    <w:showingPlcHdr/>
                  </w:sdtPr>
                  <w:sdtContent>
                    <w:tc>
                      <w:tcPr>
                        <w:tcW w:w="529" w:type="pct"/>
                        <w:tcBorders>
                          <w:top w:val="single" w:sz="6" w:space="0" w:color="auto"/>
                          <w:left w:val="single" w:sz="6" w:space="0" w:color="auto"/>
                          <w:bottom w:val="single" w:sz="6" w:space="0" w:color="auto"/>
                          <w:right w:val="single" w:sz="6" w:space="0" w:color="auto"/>
                        </w:tcBorders>
                        <w:shd w:val="clear" w:color="auto" w:fill="auto"/>
                      </w:tcPr>
                      <w:p w:rsidR="007B071D" w:rsidRDefault="007B071D" w:rsidP="00A00D82">
                        <w:pPr>
                          <w:jc w:val="right"/>
                        </w:pPr>
                        <w:r>
                          <w:rPr>
                            <w:rFonts w:hint="eastAsia"/>
                            <w:color w:val="333399"/>
                          </w:rPr>
                          <w:t xml:space="preserve">　</w:t>
                        </w:r>
                      </w:p>
                    </w:tc>
                  </w:sdtContent>
                </w:sdt>
                <w:sdt>
                  <w:sdtPr>
                    <w:alias w:val="应付债券发行期限"/>
                    <w:tag w:val="_GBC_4b46e251e28a468e809a8fe39c2d9e73"/>
                    <w:id w:val="85834582"/>
                    <w:lock w:val="sdtLocked"/>
                    <w:showingPlcHdr/>
                  </w:sdtPr>
                  <w:sdtContent>
                    <w:tc>
                      <w:tcPr>
                        <w:tcW w:w="283" w:type="pct"/>
                        <w:tcBorders>
                          <w:top w:val="single" w:sz="6" w:space="0" w:color="auto"/>
                          <w:left w:val="single" w:sz="6" w:space="0" w:color="auto"/>
                          <w:bottom w:val="single" w:sz="6" w:space="0" w:color="auto"/>
                          <w:right w:val="single" w:sz="6" w:space="0" w:color="auto"/>
                        </w:tcBorders>
                        <w:shd w:val="clear" w:color="auto" w:fill="auto"/>
                      </w:tcPr>
                      <w:p w:rsidR="007B071D" w:rsidRDefault="007B071D" w:rsidP="00A00D82">
                        <w:r>
                          <w:rPr>
                            <w:rFonts w:hint="eastAsia"/>
                            <w:color w:val="333399"/>
                          </w:rPr>
                          <w:t xml:space="preserve">　</w:t>
                        </w:r>
                      </w:p>
                    </w:tc>
                  </w:sdtContent>
                </w:sdt>
                <w:sdt>
                  <w:sdtPr>
                    <w:alias w:val="应付债券发行金额"/>
                    <w:tag w:val="_GBC_b6e802757d4e4eaabce22f136c876a56"/>
                    <w:id w:val="85834583"/>
                    <w:lock w:val="sdtLocked"/>
                    <w:showingPlcHdr/>
                  </w:sdtPr>
                  <w:sdtContent>
                    <w:tc>
                      <w:tcPr>
                        <w:tcW w:w="707" w:type="pct"/>
                        <w:tcBorders>
                          <w:top w:val="single" w:sz="6" w:space="0" w:color="auto"/>
                          <w:left w:val="single" w:sz="6" w:space="0" w:color="auto"/>
                          <w:bottom w:val="single" w:sz="6" w:space="0" w:color="auto"/>
                          <w:right w:val="single" w:sz="6" w:space="0" w:color="auto"/>
                        </w:tcBorders>
                        <w:shd w:val="clear" w:color="auto" w:fill="auto"/>
                      </w:tcPr>
                      <w:p w:rsidR="007B071D" w:rsidRDefault="007B071D" w:rsidP="00A00D82">
                        <w:pPr>
                          <w:jc w:val="right"/>
                        </w:pPr>
                        <w:r>
                          <w:rPr>
                            <w:rFonts w:hint="eastAsia"/>
                            <w:color w:val="333399"/>
                          </w:rPr>
                          <w:t xml:space="preserve">　</w:t>
                        </w:r>
                      </w:p>
                    </w:tc>
                  </w:sdtContent>
                </w:sdt>
                <w:sdt>
                  <w:sdtPr>
                    <w:alias w:val="应付债券明细－余额"/>
                    <w:tag w:val="_GBC_ff3aae0572554d71af493bf301c56b5c"/>
                    <w:id w:val="85834584"/>
                    <w:lock w:val="sdtLocked"/>
                  </w:sdtPr>
                  <w:sdtContent>
                    <w:tc>
                      <w:tcPr>
                        <w:tcW w:w="707" w:type="pct"/>
                        <w:tcBorders>
                          <w:top w:val="single" w:sz="6" w:space="0" w:color="auto"/>
                          <w:left w:val="single" w:sz="6" w:space="0" w:color="auto"/>
                          <w:bottom w:val="single" w:sz="6" w:space="0" w:color="auto"/>
                          <w:right w:val="single" w:sz="6" w:space="0" w:color="auto"/>
                        </w:tcBorders>
                        <w:shd w:val="clear" w:color="auto" w:fill="auto"/>
                      </w:tcPr>
                      <w:p w:rsidR="007B071D" w:rsidRDefault="00627A8F" w:rsidP="00A00D82">
                        <w:pPr>
                          <w:jc w:val="right"/>
                        </w:pPr>
                        <w:r>
                          <w:rPr>
                            <w:rFonts w:hint="eastAsia"/>
                          </w:rPr>
                          <w:t>-</w:t>
                        </w:r>
                        <w:r w:rsidR="007B071D" w:rsidRPr="00450843">
                          <w:rPr>
                            <w:rFonts w:ascii="Arial Narrow" w:hAnsi="Arial Narrow" w:cs="Arial"/>
                            <w:szCs w:val="21"/>
                          </w:rPr>
                          <w:t>2,416,908.21</w:t>
                        </w:r>
                      </w:p>
                    </w:tc>
                  </w:sdtContent>
                </w:sdt>
                <w:sdt>
                  <w:sdtPr>
                    <w:alias w:val="应付债券本期发行"/>
                    <w:tag w:val="_GBC_325d414cfb744b70bd06d2200e295e78"/>
                    <w:id w:val="85834585"/>
                    <w:lock w:val="sdtLocked"/>
                    <w:showingPlcHdr/>
                  </w:sdtPr>
                  <w:sdtContent>
                    <w:tc>
                      <w:tcPr>
                        <w:tcW w:w="328" w:type="pct"/>
                        <w:tcBorders>
                          <w:top w:val="single" w:sz="6" w:space="0" w:color="auto"/>
                          <w:left w:val="single" w:sz="6" w:space="0" w:color="auto"/>
                          <w:bottom w:val="single" w:sz="6" w:space="0" w:color="auto"/>
                          <w:right w:val="single" w:sz="6" w:space="0" w:color="auto"/>
                        </w:tcBorders>
                        <w:shd w:val="clear" w:color="auto" w:fill="auto"/>
                      </w:tcPr>
                      <w:p w:rsidR="007B071D" w:rsidRDefault="007B071D" w:rsidP="00A00D82">
                        <w:pPr>
                          <w:jc w:val="right"/>
                        </w:pPr>
                        <w:r>
                          <w:rPr>
                            <w:rFonts w:hint="eastAsia"/>
                            <w:color w:val="333399"/>
                          </w:rPr>
                          <w:t xml:space="preserve">　</w:t>
                        </w:r>
                      </w:p>
                    </w:tc>
                  </w:sdtContent>
                </w:sdt>
                <w:sdt>
                  <w:sdtPr>
                    <w:alias w:val="应付债券按面值计提利息"/>
                    <w:tag w:val="_GBC_3f8b404aef5c4b0294ca265b0845830f"/>
                    <w:id w:val="85834586"/>
                    <w:lock w:val="sdtLocked"/>
                  </w:sdtPr>
                  <w:sdtContent>
                    <w:tc>
                      <w:tcPr>
                        <w:tcW w:w="379" w:type="pct"/>
                        <w:tcBorders>
                          <w:top w:val="single" w:sz="6" w:space="0" w:color="auto"/>
                          <w:left w:val="single" w:sz="6" w:space="0" w:color="auto"/>
                          <w:bottom w:val="single" w:sz="6" w:space="0" w:color="auto"/>
                          <w:right w:val="single" w:sz="6" w:space="0" w:color="auto"/>
                        </w:tcBorders>
                        <w:shd w:val="clear" w:color="auto" w:fill="auto"/>
                      </w:tcPr>
                      <w:p w:rsidR="007B071D" w:rsidRDefault="00627A8F" w:rsidP="00A00D82">
                        <w:pPr>
                          <w:jc w:val="right"/>
                        </w:pPr>
                        <w:r>
                          <w:rPr>
                            <w:rFonts w:hint="eastAsia"/>
                          </w:rPr>
                          <w:t>-</w:t>
                        </w:r>
                        <w:r w:rsidR="007B071D" w:rsidRPr="00450843">
                          <w:rPr>
                            <w:rFonts w:ascii="Arial Narrow" w:hAnsi="Arial Narrow" w:cs="Arial"/>
                            <w:szCs w:val="21"/>
                          </w:rPr>
                          <w:t>2,367,592.70</w:t>
                        </w:r>
                      </w:p>
                    </w:tc>
                  </w:sdtContent>
                </w:sdt>
                <w:sdt>
                  <w:sdtPr>
                    <w:alias w:val="应付债券溢折价摊销"/>
                    <w:tag w:val="_GBC_d91c7033fb684d9b914cf54983b03171"/>
                    <w:id w:val="85834587"/>
                    <w:lock w:val="sdtLocked"/>
                    <w:showingPlcHdr/>
                  </w:sdtPr>
                  <w:sdtContent>
                    <w:tc>
                      <w:tcPr>
                        <w:tcW w:w="334" w:type="pct"/>
                        <w:tcBorders>
                          <w:top w:val="single" w:sz="6" w:space="0" w:color="auto"/>
                          <w:left w:val="single" w:sz="6" w:space="0" w:color="auto"/>
                          <w:bottom w:val="single" w:sz="6" w:space="0" w:color="auto"/>
                          <w:right w:val="single" w:sz="6" w:space="0" w:color="auto"/>
                        </w:tcBorders>
                        <w:shd w:val="clear" w:color="auto" w:fill="auto"/>
                      </w:tcPr>
                      <w:p w:rsidR="007B071D" w:rsidRDefault="007B071D" w:rsidP="00A00D82">
                        <w:pPr>
                          <w:jc w:val="right"/>
                        </w:pPr>
                        <w:r>
                          <w:rPr>
                            <w:rFonts w:hint="eastAsia"/>
                            <w:color w:val="333399"/>
                          </w:rPr>
                          <w:t xml:space="preserve">　</w:t>
                        </w:r>
                      </w:p>
                    </w:tc>
                  </w:sdtContent>
                </w:sdt>
                <w:sdt>
                  <w:sdtPr>
                    <w:alias w:val="应付债券本期偿还"/>
                    <w:tag w:val="_GBC_95bcebf5844946669c8dbaf17360f4c5"/>
                    <w:id w:val="85834588"/>
                    <w:lock w:val="sdtLocked"/>
                  </w:sdtPr>
                  <w:sdtContent>
                    <w:tc>
                      <w:tcPr>
                        <w:tcW w:w="372" w:type="pct"/>
                        <w:tcBorders>
                          <w:top w:val="single" w:sz="6" w:space="0" w:color="auto"/>
                          <w:left w:val="single" w:sz="6" w:space="0" w:color="auto"/>
                          <w:bottom w:val="single" w:sz="6" w:space="0" w:color="auto"/>
                          <w:right w:val="single" w:sz="6" w:space="0" w:color="auto"/>
                        </w:tcBorders>
                        <w:shd w:val="clear" w:color="auto" w:fill="auto"/>
                      </w:tcPr>
                      <w:p w:rsidR="007B071D" w:rsidRDefault="00627A8F" w:rsidP="00A00D82">
                        <w:pPr>
                          <w:jc w:val="right"/>
                        </w:pPr>
                        <w:r>
                          <w:rPr>
                            <w:rFonts w:hint="eastAsia"/>
                          </w:rPr>
                          <w:t>-</w:t>
                        </w:r>
                        <w:r w:rsidR="007B071D" w:rsidRPr="00450843">
                          <w:rPr>
                            <w:rFonts w:ascii="Arial Narrow" w:hAnsi="Arial Narrow" w:cs="Arial"/>
                            <w:szCs w:val="21"/>
                          </w:rPr>
                          <w:t>2,416,908.21</w:t>
                        </w:r>
                      </w:p>
                    </w:tc>
                  </w:sdtContent>
                </w:sdt>
                <w:sdt>
                  <w:sdtPr>
                    <w:alias w:val="应付债券明细－余额"/>
                    <w:tag w:val="_GBC_25d5df00021e464cbc2ce1d8b1193560"/>
                    <w:id w:val="85834589"/>
                    <w:lock w:val="sdtLocked"/>
                  </w:sdtPr>
                  <w:sdtContent>
                    <w:tc>
                      <w:tcPr>
                        <w:tcW w:w="352" w:type="pct"/>
                        <w:tcBorders>
                          <w:top w:val="single" w:sz="6" w:space="0" w:color="auto"/>
                          <w:left w:val="single" w:sz="6" w:space="0" w:color="auto"/>
                          <w:bottom w:val="single" w:sz="6" w:space="0" w:color="auto"/>
                          <w:right w:val="single" w:sz="6" w:space="0" w:color="auto"/>
                        </w:tcBorders>
                        <w:shd w:val="clear" w:color="auto" w:fill="auto"/>
                      </w:tcPr>
                      <w:p w:rsidR="007B071D" w:rsidRDefault="00627A8F" w:rsidP="00A00D82">
                        <w:pPr>
                          <w:jc w:val="right"/>
                        </w:pPr>
                        <w:r>
                          <w:rPr>
                            <w:rFonts w:hint="eastAsia"/>
                          </w:rPr>
                          <w:t>-</w:t>
                        </w:r>
                        <w:r w:rsidR="007B071D" w:rsidRPr="00450843">
                          <w:rPr>
                            <w:rFonts w:ascii="Arial Narrow" w:hAnsi="Arial Narrow" w:cs="Arial"/>
                            <w:szCs w:val="21"/>
                          </w:rPr>
                          <w:t>2,367,592.70</w:t>
                        </w:r>
                      </w:p>
                    </w:tc>
                  </w:sdtContent>
                </w:sdt>
              </w:tr>
            </w:sdtContent>
          </w:sdt>
          <w:tr w:rsidR="007B071D" w:rsidTr="007B071D">
            <w:trPr>
              <w:cantSplit/>
              <w:trHeight w:val="266"/>
            </w:trPr>
            <w:tc>
              <w:tcPr>
                <w:tcW w:w="300" w:type="pct"/>
                <w:tcBorders>
                  <w:top w:val="single" w:sz="6" w:space="0" w:color="auto"/>
                  <w:left w:val="single" w:sz="6" w:space="0" w:color="auto"/>
                  <w:bottom w:val="single" w:sz="6" w:space="0" w:color="auto"/>
                  <w:right w:val="single" w:sz="6" w:space="0" w:color="auto"/>
                </w:tcBorders>
                <w:shd w:val="clear" w:color="auto" w:fill="auto"/>
              </w:tcPr>
              <w:p w:rsidR="007B071D" w:rsidRDefault="007B071D" w:rsidP="00A00D82">
                <w:pPr>
                  <w:jc w:val="center"/>
                </w:pPr>
                <w:r>
                  <w:rPr>
                    <w:rFonts w:hint="eastAsia"/>
                  </w:rPr>
                  <w:t>合计</w:t>
                </w:r>
              </w:p>
            </w:tc>
            <w:tc>
              <w:tcPr>
                <w:tcW w:w="707" w:type="pct"/>
                <w:tcBorders>
                  <w:top w:val="single" w:sz="6" w:space="0" w:color="auto"/>
                  <w:left w:val="single" w:sz="6" w:space="0" w:color="auto"/>
                  <w:bottom w:val="single" w:sz="6" w:space="0" w:color="auto"/>
                  <w:right w:val="single" w:sz="6" w:space="0" w:color="auto"/>
                </w:tcBorders>
                <w:shd w:val="clear" w:color="auto" w:fill="auto"/>
              </w:tcPr>
              <w:p w:rsidR="007B071D" w:rsidRDefault="007B071D" w:rsidP="00A00D82">
                <w:pPr>
                  <w:jc w:val="center"/>
                </w:pPr>
                <w:r>
                  <w:rPr>
                    <w:rFonts w:hint="eastAsia"/>
                  </w:rPr>
                  <w:t>/</w:t>
                </w:r>
              </w:p>
            </w:tc>
            <w:tc>
              <w:tcPr>
                <w:tcW w:w="529" w:type="pct"/>
                <w:tcBorders>
                  <w:top w:val="single" w:sz="6" w:space="0" w:color="auto"/>
                  <w:left w:val="single" w:sz="6" w:space="0" w:color="auto"/>
                  <w:bottom w:val="single" w:sz="6" w:space="0" w:color="auto"/>
                  <w:right w:val="single" w:sz="6" w:space="0" w:color="auto"/>
                </w:tcBorders>
                <w:shd w:val="clear" w:color="auto" w:fill="auto"/>
              </w:tcPr>
              <w:p w:rsidR="007B071D" w:rsidRDefault="007B071D" w:rsidP="00A00D82">
                <w:pPr>
                  <w:jc w:val="center"/>
                </w:pPr>
                <w:r>
                  <w:rPr>
                    <w:rFonts w:hint="eastAsia"/>
                  </w:rPr>
                  <w:t>/</w:t>
                </w:r>
              </w:p>
            </w:tc>
            <w:tc>
              <w:tcPr>
                <w:tcW w:w="283" w:type="pct"/>
                <w:tcBorders>
                  <w:top w:val="single" w:sz="6" w:space="0" w:color="auto"/>
                  <w:left w:val="single" w:sz="6" w:space="0" w:color="auto"/>
                  <w:bottom w:val="single" w:sz="6" w:space="0" w:color="auto"/>
                  <w:right w:val="single" w:sz="6" w:space="0" w:color="auto"/>
                </w:tcBorders>
                <w:shd w:val="clear" w:color="auto" w:fill="auto"/>
              </w:tcPr>
              <w:p w:rsidR="007B071D" w:rsidRDefault="007B071D" w:rsidP="00A00D82">
                <w:pPr>
                  <w:jc w:val="center"/>
                </w:pPr>
                <w:r>
                  <w:rPr>
                    <w:rFonts w:hint="eastAsia"/>
                  </w:rPr>
                  <w:t>/</w:t>
                </w:r>
              </w:p>
            </w:tc>
            <w:sdt>
              <w:sdtPr>
                <w:alias w:val="应付债券的增减变动-发行金额合计"/>
                <w:tag w:val="_GBC_80c98f07e6d04607b64c5aa63c1683e7"/>
                <w:id w:val="85834603"/>
                <w:lock w:val="sdtLocked"/>
              </w:sdtPr>
              <w:sdtContent>
                <w:tc>
                  <w:tcPr>
                    <w:tcW w:w="707" w:type="pct"/>
                    <w:tcBorders>
                      <w:top w:val="single" w:sz="6" w:space="0" w:color="auto"/>
                      <w:left w:val="single" w:sz="6" w:space="0" w:color="auto"/>
                      <w:bottom w:val="single" w:sz="6" w:space="0" w:color="auto"/>
                      <w:right w:val="single" w:sz="6" w:space="0" w:color="auto"/>
                    </w:tcBorders>
                    <w:shd w:val="clear" w:color="auto" w:fill="auto"/>
                  </w:tcPr>
                  <w:p w:rsidR="007B071D" w:rsidRDefault="007B071D" w:rsidP="00A00D82">
                    <w:pPr>
                      <w:jc w:val="right"/>
                    </w:pPr>
                    <w:r>
                      <w:t>300,000,000.00</w:t>
                    </w:r>
                  </w:p>
                </w:tc>
              </w:sdtContent>
            </w:sdt>
            <w:sdt>
              <w:sdtPr>
                <w:alias w:val="应付债券的增减变动-余额合计"/>
                <w:tag w:val="_GBC_b87c0c8662dd413fb0da755822ad3a1a"/>
                <w:id w:val="85834604"/>
                <w:lock w:val="sdtLocked"/>
              </w:sdtPr>
              <w:sdtContent>
                <w:tc>
                  <w:tcPr>
                    <w:tcW w:w="707" w:type="pct"/>
                    <w:tcBorders>
                      <w:top w:val="single" w:sz="6" w:space="0" w:color="auto"/>
                      <w:left w:val="single" w:sz="6" w:space="0" w:color="auto"/>
                      <w:bottom w:val="single" w:sz="6" w:space="0" w:color="auto"/>
                      <w:right w:val="single" w:sz="6" w:space="0" w:color="auto"/>
                    </w:tcBorders>
                    <w:shd w:val="clear" w:color="auto" w:fill="auto"/>
                  </w:tcPr>
                  <w:p w:rsidR="007B071D" w:rsidRDefault="007B071D" w:rsidP="00A00D82">
                    <w:pPr>
                      <w:jc w:val="right"/>
                    </w:pPr>
                    <w:r>
                      <w:t>297,750,000.00</w:t>
                    </w:r>
                  </w:p>
                </w:tc>
              </w:sdtContent>
            </w:sdt>
            <w:sdt>
              <w:sdtPr>
                <w:alias w:val="应付债券的增减变动-本期发行合计"/>
                <w:tag w:val="_GBC_70e354d9773c48edbe4bec1a3625203c"/>
                <w:id w:val="85834605"/>
                <w:lock w:val="sdtLocked"/>
                <w:showingPlcHdr/>
              </w:sdtPr>
              <w:sdtContent>
                <w:tc>
                  <w:tcPr>
                    <w:tcW w:w="328" w:type="pct"/>
                    <w:tcBorders>
                      <w:top w:val="single" w:sz="6" w:space="0" w:color="auto"/>
                      <w:left w:val="single" w:sz="6" w:space="0" w:color="auto"/>
                      <w:bottom w:val="single" w:sz="6" w:space="0" w:color="auto"/>
                      <w:right w:val="single" w:sz="6" w:space="0" w:color="auto"/>
                    </w:tcBorders>
                    <w:shd w:val="clear" w:color="auto" w:fill="auto"/>
                  </w:tcPr>
                  <w:p w:rsidR="007B071D" w:rsidRDefault="007B071D" w:rsidP="00A00D82">
                    <w:pPr>
                      <w:jc w:val="right"/>
                    </w:pPr>
                    <w:r>
                      <w:rPr>
                        <w:rFonts w:hint="eastAsia"/>
                        <w:color w:val="333399"/>
                      </w:rPr>
                      <w:t xml:space="preserve">　</w:t>
                    </w:r>
                  </w:p>
                </w:tc>
              </w:sdtContent>
            </w:sdt>
            <w:sdt>
              <w:sdtPr>
                <w:alias w:val="应付债券的增减变动-按面值计提利息合计"/>
                <w:tag w:val="_GBC_a48c9884ddfb48ad81d6e1b675b4e91d"/>
                <w:id w:val="85834606"/>
                <w:lock w:val="sdtLocked"/>
              </w:sdtPr>
              <w:sdtContent>
                <w:tc>
                  <w:tcPr>
                    <w:tcW w:w="379" w:type="pct"/>
                    <w:tcBorders>
                      <w:top w:val="single" w:sz="6" w:space="0" w:color="auto"/>
                      <w:left w:val="single" w:sz="6" w:space="0" w:color="auto"/>
                      <w:bottom w:val="single" w:sz="6" w:space="0" w:color="auto"/>
                      <w:right w:val="single" w:sz="6" w:space="0" w:color="auto"/>
                    </w:tcBorders>
                    <w:shd w:val="clear" w:color="auto" w:fill="auto"/>
                  </w:tcPr>
                  <w:p w:rsidR="007B071D" w:rsidRDefault="007B071D" w:rsidP="00A00D82">
                    <w:pPr>
                      <w:jc w:val="right"/>
                    </w:pPr>
                    <w:r w:rsidRPr="00450843">
                      <w:rPr>
                        <w:rFonts w:ascii="Arial Narrow" w:hAnsi="Arial Narrow" w:cs="Arial"/>
                        <w:szCs w:val="21"/>
                      </w:rPr>
                      <w:t>15,583,991.79</w:t>
                    </w:r>
                  </w:p>
                </w:tc>
              </w:sdtContent>
            </w:sdt>
            <w:sdt>
              <w:sdtPr>
                <w:alias w:val="应付债券的增减变动-溢折价摊销合计"/>
                <w:tag w:val="_GBC_355ecdf6bd9e43e9a880d52104b9074a"/>
                <w:id w:val="85834607"/>
                <w:lock w:val="sdtLocked"/>
              </w:sdtPr>
              <w:sdtContent>
                <w:tc>
                  <w:tcPr>
                    <w:tcW w:w="334" w:type="pct"/>
                    <w:tcBorders>
                      <w:top w:val="single" w:sz="6" w:space="0" w:color="auto"/>
                      <w:left w:val="single" w:sz="6" w:space="0" w:color="auto"/>
                      <w:bottom w:val="single" w:sz="6" w:space="0" w:color="auto"/>
                      <w:right w:val="single" w:sz="6" w:space="0" w:color="auto"/>
                    </w:tcBorders>
                    <w:shd w:val="clear" w:color="auto" w:fill="auto"/>
                  </w:tcPr>
                  <w:p w:rsidR="007B071D" w:rsidRDefault="007B071D" w:rsidP="00A00D82">
                    <w:pPr>
                      <w:jc w:val="right"/>
                    </w:pPr>
                    <w:r w:rsidRPr="00450843">
                      <w:rPr>
                        <w:rFonts w:ascii="Arial Narrow" w:hAnsi="Arial Narrow" w:cs="Arial"/>
                        <w:szCs w:val="21"/>
                      </w:rPr>
                      <w:t>816,404.27</w:t>
                    </w:r>
                  </w:p>
                </w:tc>
              </w:sdtContent>
            </w:sdt>
            <w:sdt>
              <w:sdtPr>
                <w:alias w:val="应付债券的增减变动-本期偿还合计"/>
                <w:tag w:val="_GBC_fc305f8d8a5d4acfaa8c568d71b62038"/>
                <w:id w:val="85834608"/>
                <w:lock w:val="sdtLocked"/>
              </w:sdtPr>
              <w:sdtContent>
                <w:tc>
                  <w:tcPr>
                    <w:tcW w:w="372" w:type="pct"/>
                    <w:tcBorders>
                      <w:top w:val="single" w:sz="6" w:space="0" w:color="auto"/>
                      <w:left w:val="single" w:sz="6" w:space="0" w:color="auto"/>
                      <w:bottom w:val="single" w:sz="6" w:space="0" w:color="auto"/>
                      <w:right w:val="single" w:sz="6" w:space="0" w:color="auto"/>
                    </w:tcBorders>
                    <w:shd w:val="clear" w:color="auto" w:fill="auto"/>
                  </w:tcPr>
                  <w:p w:rsidR="007B071D" w:rsidRDefault="007B071D" w:rsidP="00A00D82">
                    <w:pPr>
                      <w:jc w:val="right"/>
                    </w:pPr>
                    <w:r w:rsidRPr="00450843">
                      <w:rPr>
                        <w:rFonts w:ascii="Arial Narrow" w:hAnsi="Arial Narrow" w:cs="Arial"/>
                        <w:szCs w:val="21"/>
                      </w:rPr>
                      <w:t>15,583,991.79</w:t>
                    </w:r>
                  </w:p>
                </w:tc>
              </w:sdtContent>
            </w:sdt>
            <w:sdt>
              <w:sdtPr>
                <w:alias w:val="应付债券的增减变动-余额合计"/>
                <w:tag w:val="_GBC_a0fe2c09ae2c4ef5a56e5886589a4511"/>
                <w:id w:val="85834609"/>
                <w:lock w:val="sdtLocked"/>
              </w:sdtPr>
              <w:sdtContent>
                <w:tc>
                  <w:tcPr>
                    <w:tcW w:w="352" w:type="pct"/>
                    <w:tcBorders>
                      <w:top w:val="single" w:sz="6" w:space="0" w:color="auto"/>
                      <w:left w:val="single" w:sz="6" w:space="0" w:color="auto"/>
                      <w:bottom w:val="single" w:sz="6" w:space="0" w:color="auto"/>
                      <w:right w:val="single" w:sz="6" w:space="0" w:color="auto"/>
                    </w:tcBorders>
                    <w:shd w:val="clear" w:color="auto" w:fill="auto"/>
                  </w:tcPr>
                  <w:p w:rsidR="007B071D" w:rsidRDefault="007B071D" w:rsidP="00A00D82">
                    <w:pPr>
                      <w:jc w:val="right"/>
                    </w:pPr>
                    <w:r>
                      <w:t>298,566,404.27</w:t>
                    </w:r>
                  </w:p>
                </w:tc>
              </w:sdtContent>
            </w:sdt>
          </w:tr>
        </w:tbl>
        <w:p w:rsidR="007B071D" w:rsidRPr="007B071D" w:rsidRDefault="007B071D" w:rsidP="007B071D">
          <w:pPr>
            <w:spacing w:line="400" w:lineRule="exact"/>
            <w:ind w:firstLineChars="200" w:firstLine="420"/>
            <w:rPr>
              <w:rFonts w:ascii="Arial" w:hAnsi="Arial" w:cs="Arial"/>
              <w:szCs w:val="21"/>
            </w:rPr>
          </w:pPr>
          <w:r w:rsidRPr="007B071D">
            <w:rPr>
              <w:rFonts w:ascii="Arial" w:hAnsi="Arial" w:cs="Arial" w:hint="eastAsia"/>
              <w:szCs w:val="21"/>
            </w:rPr>
            <w:t>注：本公司经</w:t>
          </w:r>
          <w:r w:rsidRPr="007B071D">
            <w:rPr>
              <w:rFonts w:ascii="Arial" w:hAnsi="Arial" w:cs="Arial"/>
              <w:szCs w:val="21"/>
            </w:rPr>
            <w:t>中国证监会证监许可</w:t>
          </w:r>
          <w:r w:rsidRPr="007B071D">
            <w:rPr>
              <w:rFonts w:ascii="Arial" w:hAnsi="Arial" w:cs="Arial"/>
              <w:szCs w:val="21"/>
            </w:rPr>
            <w:t>[2014]1013</w:t>
          </w:r>
          <w:r w:rsidRPr="007B071D">
            <w:rPr>
              <w:rFonts w:ascii="Arial" w:hAnsi="Arial" w:cs="Arial"/>
              <w:szCs w:val="21"/>
            </w:rPr>
            <w:t>号文</w:t>
          </w:r>
          <w:r w:rsidRPr="007B071D">
            <w:rPr>
              <w:rFonts w:ascii="Arial" w:hAnsi="Arial" w:cs="Arial" w:hint="eastAsia"/>
              <w:szCs w:val="21"/>
            </w:rPr>
            <w:t>《关于核准四川广安爱众股份有限公司公开发行公司债券的批复》（证监许可</w:t>
          </w:r>
          <w:r w:rsidRPr="007B071D">
            <w:rPr>
              <w:rFonts w:ascii="Arial" w:hAnsi="Arial" w:cs="Arial" w:hint="eastAsia"/>
              <w:szCs w:val="21"/>
            </w:rPr>
            <w:t xml:space="preserve">[2014]1013 </w:t>
          </w:r>
          <w:r w:rsidRPr="007B071D">
            <w:rPr>
              <w:rFonts w:ascii="Arial" w:hAnsi="Arial" w:cs="Arial" w:hint="eastAsia"/>
              <w:szCs w:val="21"/>
            </w:rPr>
            <w:t>号）批准公开发行公司债券</w:t>
          </w:r>
          <w:r w:rsidRPr="007B071D">
            <w:rPr>
              <w:rFonts w:ascii="Arial" w:hAnsi="Arial" w:cs="Arial" w:hint="eastAsia"/>
              <w:szCs w:val="21"/>
            </w:rPr>
            <w:t>55,000</w:t>
          </w:r>
          <w:r w:rsidRPr="007B071D">
            <w:rPr>
              <w:rFonts w:ascii="Arial" w:hAnsi="Arial" w:cs="Arial" w:hint="eastAsia"/>
              <w:szCs w:val="21"/>
            </w:rPr>
            <w:t>万元。本次公司债券采用分期发行方式，首期发行面值不少于总发行面值的</w:t>
          </w:r>
          <w:r w:rsidRPr="007B071D">
            <w:rPr>
              <w:rFonts w:ascii="Arial" w:hAnsi="Arial" w:cs="Arial" w:hint="eastAsia"/>
              <w:szCs w:val="21"/>
            </w:rPr>
            <w:t xml:space="preserve"> 50%</w:t>
          </w:r>
          <w:r w:rsidRPr="007B071D">
            <w:rPr>
              <w:rFonts w:ascii="Arial" w:hAnsi="Arial" w:cs="Arial" w:hint="eastAsia"/>
              <w:szCs w:val="21"/>
            </w:rPr>
            <w:t>，自中国证监会核准发行之日起</w:t>
          </w:r>
          <w:r w:rsidRPr="007B071D">
            <w:rPr>
              <w:rFonts w:ascii="Arial" w:hAnsi="Arial" w:cs="Arial" w:hint="eastAsia"/>
              <w:szCs w:val="21"/>
            </w:rPr>
            <w:t xml:space="preserve"> 6 </w:t>
          </w:r>
          <w:r w:rsidRPr="007B071D">
            <w:rPr>
              <w:rFonts w:ascii="Arial" w:hAnsi="Arial" w:cs="Arial" w:hint="eastAsia"/>
              <w:szCs w:val="21"/>
            </w:rPr>
            <w:t>个月内完成；其余各期债券发行，自中国证监会核准发行之日起</w:t>
          </w:r>
          <w:r w:rsidRPr="007B071D">
            <w:rPr>
              <w:rFonts w:ascii="Arial" w:hAnsi="Arial" w:cs="Arial" w:hint="eastAsia"/>
              <w:szCs w:val="21"/>
            </w:rPr>
            <w:t xml:space="preserve"> 24 </w:t>
          </w:r>
          <w:r w:rsidRPr="007B071D">
            <w:rPr>
              <w:rFonts w:ascii="Arial" w:hAnsi="Arial" w:cs="Arial" w:hint="eastAsia"/>
              <w:szCs w:val="21"/>
            </w:rPr>
            <w:t>个月内完成。</w:t>
          </w:r>
        </w:p>
        <w:p w:rsidR="008F5910" w:rsidRPr="007B071D" w:rsidRDefault="007B071D" w:rsidP="007B071D">
          <w:pPr>
            <w:spacing w:line="400" w:lineRule="exact"/>
            <w:ind w:firstLineChars="200" w:firstLine="420"/>
            <w:rPr>
              <w:rFonts w:ascii="Arial" w:hAnsi="Arial" w:cs="Arial"/>
              <w:szCs w:val="21"/>
            </w:rPr>
          </w:pPr>
          <w:r w:rsidRPr="007B071D">
            <w:rPr>
              <w:rFonts w:ascii="Arial" w:hAnsi="Arial" w:cs="Arial" w:hint="eastAsia"/>
              <w:szCs w:val="21"/>
            </w:rPr>
            <w:t>本公司于</w:t>
          </w:r>
          <w:r w:rsidRPr="007B071D">
            <w:rPr>
              <w:rFonts w:ascii="Arial" w:hAnsi="Arial" w:cs="Arial" w:hint="eastAsia"/>
              <w:szCs w:val="21"/>
            </w:rPr>
            <w:t>2014</w:t>
          </w:r>
          <w:r w:rsidRPr="007B071D">
            <w:rPr>
              <w:rFonts w:ascii="Arial" w:hAnsi="Arial" w:cs="Arial" w:hint="eastAsia"/>
              <w:szCs w:val="21"/>
            </w:rPr>
            <w:t>年</w:t>
          </w:r>
          <w:r w:rsidRPr="007B071D">
            <w:rPr>
              <w:rFonts w:ascii="Arial" w:hAnsi="Arial" w:cs="Arial" w:hint="eastAsia"/>
              <w:szCs w:val="21"/>
            </w:rPr>
            <w:t>10</w:t>
          </w:r>
          <w:r w:rsidRPr="007B071D">
            <w:rPr>
              <w:rFonts w:ascii="Arial" w:hAnsi="Arial" w:cs="Arial" w:hint="eastAsia"/>
              <w:szCs w:val="21"/>
            </w:rPr>
            <w:t>月</w:t>
          </w:r>
          <w:r w:rsidRPr="007B071D">
            <w:rPr>
              <w:rFonts w:ascii="Arial" w:hAnsi="Arial" w:cs="Arial" w:hint="eastAsia"/>
              <w:szCs w:val="21"/>
            </w:rPr>
            <w:t>28</w:t>
          </w:r>
          <w:r w:rsidRPr="007B071D">
            <w:rPr>
              <w:rFonts w:ascii="Arial" w:hAnsi="Arial" w:cs="Arial" w:hint="eastAsia"/>
              <w:szCs w:val="21"/>
            </w:rPr>
            <w:t>日在上海证券交易所发行</w:t>
          </w:r>
          <w:r w:rsidRPr="007B071D">
            <w:rPr>
              <w:rFonts w:ascii="Arial" w:hAnsi="Arial" w:cs="Arial" w:hint="eastAsia"/>
              <w:szCs w:val="21"/>
            </w:rPr>
            <w:t xml:space="preserve"> 2014</w:t>
          </w:r>
          <w:r w:rsidRPr="007B071D">
            <w:rPr>
              <w:rFonts w:ascii="Arial" w:hAnsi="Arial" w:cs="Arial" w:hint="eastAsia"/>
              <w:szCs w:val="21"/>
            </w:rPr>
            <w:t>年公司债券（第一期）</w:t>
          </w:r>
          <w:r w:rsidRPr="007B071D">
            <w:rPr>
              <w:rFonts w:ascii="Arial" w:hAnsi="Arial" w:cs="Arial" w:hint="eastAsia"/>
              <w:szCs w:val="21"/>
            </w:rPr>
            <w:t>,</w:t>
          </w:r>
          <w:r w:rsidRPr="007B071D">
            <w:rPr>
              <w:rFonts w:ascii="Arial" w:hAnsi="Arial" w:cs="Arial" w:hint="eastAsia"/>
              <w:szCs w:val="21"/>
            </w:rPr>
            <w:t>票据每张面值为</w:t>
          </w:r>
          <w:r w:rsidRPr="007B071D">
            <w:rPr>
              <w:rFonts w:ascii="Arial" w:hAnsi="Arial" w:cs="Arial" w:hint="eastAsia"/>
              <w:szCs w:val="21"/>
            </w:rPr>
            <w:t>100</w:t>
          </w:r>
          <w:r w:rsidRPr="007B071D">
            <w:rPr>
              <w:rFonts w:ascii="Arial" w:hAnsi="Arial" w:cs="Arial" w:hint="eastAsia"/>
              <w:szCs w:val="21"/>
            </w:rPr>
            <w:t>元，发行规模为</w:t>
          </w:r>
          <w:r w:rsidRPr="007B071D">
            <w:rPr>
              <w:rFonts w:ascii="Arial" w:hAnsi="Arial" w:cs="Arial" w:hint="eastAsia"/>
              <w:szCs w:val="21"/>
            </w:rPr>
            <w:t>3</w:t>
          </w:r>
          <w:r w:rsidRPr="007B071D">
            <w:rPr>
              <w:rFonts w:ascii="Arial" w:hAnsi="Arial" w:cs="Arial" w:hint="eastAsia"/>
              <w:szCs w:val="21"/>
            </w:rPr>
            <w:t>亿元人民币的中期票据。按平价发行，附第</w:t>
          </w:r>
          <w:r w:rsidRPr="007B071D">
            <w:rPr>
              <w:rFonts w:ascii="Arial" w:hAnsi="Arial" w:cs="Arial" w:hint="eastAsia"/>
              <w:szCs w:val="21"/>
            </w:rPr>
            <w:t xml:space="preserve"> 5</w:t>
          </w:r>
          <w:r w:rsidRPr="007B071D">
            <w:rPr>
              <w:rFonts w:ascii="Arial" w:hAnsi="Arial" w:cs="Arial" w:hint="eastAsia"/>
              <w:szCs w:val="21"/>
            </w:rPr>
            <w:t>年末发行人上调票面利率选择权及投资者回售选择权。该中期票据票面利率在债券存续期的前</w:t>
          </w:r>
          <w:r w:rsidRPr="007B071D">
            <w:rPr>
              <w:rFonts w:ascii="Arial" w:hAnsi="Arial" w:cs="Arial" w:hint="eastAsia"/>
              <w:szCs w:val="21"/>
            </w:rPr>
            <w:t xml:space="preserve"> 5</w:t>
          </w:r>
          <w:r w:rsidRPr="007B071D">
            <w:rPr>
              <w:rFonts w:ascii="Arial" w:hAnsi="Arial" w:cs="Arial" w:hint="eastAsia"/>
              <w:szCs w:val="21"/>
            </w:rPr>
            <w:t>年固定不变，票面利率为</w:t>
          </w:r>
          <w:r w:rsidRPr="007B071D">
            <w:rPr>
              <w:rFonts w:ascii="Arial" w:hAnsi="Arial" w:cs="Arial" w:hint="eastAsia"/>
              <w:szCs w:val="21"/>
            </w:rPr>
            <w:t>6%</w:t>
          </w:r>
          <w:r w:rsidRPr="007B071D">
            <w:rPr>
              <w:rFonts w:ascii="Arial" w:hAnsi="Arial" w:cs="Arial" w:hint="eastAsia"/>
              <w:szCs w:val="21"/>
            </w:rPr>
            <w:t>。如发行人使上调票面利率选择权，未被回售部分债券存续期后</w:t>
          </w:r>
          <w:r w:rsidRPr="007B071D">
            <w:rPr>
              <w:rFonts w:ascii="Arial" w:hAnsi="Arial" w:cs="Arial" w:hint="eastAsia"/>
              <w:szCs w:val="21"/>
            </w:rPr>
            <w:t>2</w:t>
          </w:r>
          <w:r w:rsidRPr="007B071D">
            <w:rPr>
              <w:rFonts w:ascii="Arial" w:hAnsi="Arial" w:cs="Arial" w:hint="eastAsia"/>
              <w:szCs w:val="21"/>
            </w:rPr>
            <w:t>年票面利率为债券存续期前</w:t>
          </w:r>
          <w:r w:rsidRPr="007B071D">
            <w:rPr>
              <w:rFonts w:ascii="Arial" w:hAnsi="Arial" w:cs="Arial" w:hint="eastAsia"/>
              <w:szCs w:val="21"/>
            </w:rPr>
            <w:t xml:space="preserve"> 5</w:t>
          </w:r>
          <w:r w:rsidRPr="007B071D">
            <w:rPr>
              <w:rFonts w:ascii="Arial" w:hAnsi="Arial" w:cs="Arial" w:hint="eastAsia"/>
              <w:szCs w:val="21"/>
            </w:rPr>
            <w:t>年票面利率加上调基点，在债券存续期后</w:t>
          </w:r>
          <w:r w:rsidRPr="007B071D">
            <w:rPr>
              <w:rFonts w:ascii="Arial" w:hAnsi="Arial" w:cs="Arial" w:hint="eastAsia"/>
              <w:szCs w:val="21"/>
            </w:rPr>
            <w:t xml:space="preserve"> 2</w:t>
          </w:r>
          <w:r w:rsidRPr="007B071D">
            <w:rPr>
              <w:rFonts w:ascii="Arial" w:hAnsi="Arial" w:cs="Arial" w:hint="eastAsia"/>
              <w:szCs w:val="21"/>
            </w:rPr>
            <w:t>年固定不变。如发行人未使上调票面利率选择权，则未被回售部分债券存续期后</w:t>
          </w:r>
          <w:r w:rsidRPr="007B071D">
            <w:rPr>
              <w:rFonts w:ascii="Arial" w:hAnsi="Arial" w:cs="Arial" w:hint="eastAsia"/>
              <w:szCs w:val="21"/>
            </w:rPr>
            <w:t>2</w:t>
          </w:r>
          <w:r w:rsidRPr="007B071D">
            <w:rPr>
              <w:rFonts w:ascii="Arial" w:hAnsi="Arial" w:cs="Arial" w:hint="eastAsia"/>
              <w:szCs w:val="21"/>
            </w:rPr>
            <w:t>年票面利率维持原有票面利率不变。按年付息，到期一次性还本。</w:t>
          </w:r>
        </w:p>
      </w:sdtContent>
    </w:sdt>
    <w:bookmarkStart w:id="89" w:name="OLE_LINK16" w:displacedByCustomXml="prev"/>
    <w:bookmarkStart w:id="90" w:name="OLE_LINK18" w:displacedByCustomXml="prev"/>
    <w:sdt>
      <w:sdtPr>
        <w:rPr>
          <w:rFonts w:ascii="宋体" w:hAnsi="宋体" w:cs="宋体" w:hint="eastAsia"/>
          <w:b w:val="0"/>
          <w:bCs w:val="0"/>
          <w:kern w:val="0"/>
          <w:szCs w:val="21"/>
        </w:rPr>
        <w:alias w:val="模块:可转换公司债券的转股条件、转股时间说明："/>
        <w:tag w:val="_SEC_757001457d924ad38aa4781484c5ba39"/>
        <w:id w:val="-1363899701"/>
        <w:lock w:val="sdtLocked"/>
        <w:placeholder>
          <w:docPart w:val="GBC22222222222222222222222222222"/>
        </w:placeholder>
      </w:sdtPr>
      <w:sdtContent>
        <w:p w:rsidR="008F5910" w:rsidRDefault="00CA07ED">
          <w:pPr>
            <w:pStyle w:val="4"/>
            <w:numPr>
              <w:ilvl w:val="0"/>
              <w:numId w:val="23"/>
            </w:numPr>
            <w:tabs>
              <w:tab w:val="left" w:pos="672"/>
            </w:tabs>
            <w:rPr>
              <w:szCs w:val="21"/>
            </w:rPr>
          </w:pPr>
          <w:r>
            <w:rPr>
              <w:rFonts w:hint="eastAsia"/>
              <w:szCs w:val="21"/>
            </w:rPr>
            <w:t>可</w:t>
          </w:r>
          <w:r>
            <w:rPr>
              <w:rFonts w:ascii="宋体" w:hAnsi="宋体" w:hint="eastAsia"/>
              <w:szCs w:val="21"/>
            </w:rPr>
            <w:t>转换公司债</w:t>
          </w:r>
          <w:r>
            <w:rPr>
              <w:rFonts w:hint="eastAsia"/>
              <w:szCs w:val="21"/>
            </w:rPr>
            <w:t>券的转股条件、转股时间说明：</w:t>
          </w:r>
        </w:p>
        <w:sdt>
          <w:sdtPr>
            <w:rPr>
              <w:rFonts w:hint="eastAsia"/>
              <w:szCs w:val="21"/>
            </w:rPr>
            <w:alias w:val="是否适用：可转换公司债券的转股条件、转股时间说明[双击切换]"/>
            <w:tag w:val="_GBC_2b6cb515ba4c417781662a31ccbd84e3"/>
            <w:id w:val="-434979273"/>
            <w:lock w:val="sdtContentLocked"/>
            <w:placeholder>
              <w:docPart w:val="GBC22222222222222222222222222222"/>
            </w:placeholder>
          </w:sdtPr>
          <w:sdtContent>
            <w:p w:rsidR="008F5910" w:rsidRDefault="008A184A" w:rsidP="007B071D">
              <w:pPr>
                <w:spacing w:before="60" w:after="60"/>
                <w:rPr>
                  <w:szCs w:val="21"/>
                </w:rPr>
              </w:pPr>
              <w:r>
                <w:rPr>
                  <w:szCs w:val="21"/>
                </w:rPr>
                <w:fldChar w:fldCharType="begin"/>
              </w:r>
              <w:r w:rsidR="007B071D">
                <w:rPr>
                  <w:szCs w:val="21"/>
                </w:rPr>
                <w:instrText xml:space="preserve"> MACROBUTTON  SnrToggleCheckbox □适用 </w:instrText>
              </w:r>
              <w:r>
                <w:rPr>
                  <w:szCs w:val="21"/>
                </w:rPr>
                <w:fldChar w:fldCharType="end"/>
              </w:r>
              <w:r>
                <w:rPr>
                  <w:szCs w:val="21"/>
                </w:rPr>
                <w:fldChar w:fldCharType="begin"/>
              </w:r>
              <w:r w:rsidR="007B071D">
                <w:rPr>
                  <w:szCs w:val="21"/>
                </w:rPr>
                <w:instrText xml:space="preserve"> MACROBUTTON  SnrToggleCheckbox √不适用 </w:instrText>
              </w:r>
              <w:r>
                <w:rPr>
                  <w:szCs w:val="21"/>
                </w:rPr>
                <w:fldChar w:fldCharType="end"/>
              </w:r>
            </w:p>
          </w:sdtContent>
        </w:sdt>
      </w:sdtContent>
    </w:sdt>
    <w:p w:rsidR="008F5910" w:rsidRDefault="008F5910">
      <w:pPr>
        <w:rPr>
          <w:szCs w:val="21"/>
        </w:rPr>
      </w:pPr>
    </w:p>
    <w:sdt>
      <w:sdtPr>
        <w:rPr>
          <w:rFonts w:ascii="宋体" w:hAnsi="宋体" w:cs="宋体" w:hint="eastAsia"/>
          <w:b w:val="0"/>
          <w:bCs w:val="0"/>
          <w:kern w:val="0"/>
          <w:szCs w:val="21"/>
        </w:rPr>
        <w:alias w:val="模块:划分为金融负债的其他金融工具说明"/>
        <w:tag w:val="_SEC_a518acf97f30496fb599ce9199c16315"/>
        <w:id w:val="-829596519"/>
        <w:lock w:val="sdtLocked"/>
        <w:placeholder>
          <w:docPart w:val="GBC22222222222222222222222222222"/>
        </w:placeholder>
      </w:sdtPr>
      <w:sdtEndPr>
        <w:rPr>
          <w:rFonts w:hint="default"/>
        </w:rPr>
      </w:sdtEndPr>
      <w:sdtContent>
        <w:bookmarkEnd w:id="89" w:displacedByCustomXml="prev"/>
        <w:bookmarkEnd w:id="90" w:displacedByCustomXml="prev"/>
        <w:p w:rsidR="008F5910" w:rsidRDefault="00CA07ED">
          <w:pPr>
            <w:pStyle w:val="4"/>
            <w:numPr>
              <w:ilvl w:val="0"/>
              <w:numId w:val="23"/>
            </w:numPr>
            <w:tabs>
              <w:tab w:val="left" w:pos="672"/>
            </w:tabs>
            <w:rPr>
              <w:szCs w:val="21"/>
            </w:rPr>
          </w:pPr>
          <w:r>
            <w:rPr>
              <w:rFonts w:hint="eastAsia"/>
              <w:szCs w:val="21"/>
            </w:rPr>
            <w:t>划分为金融负债的其他金融工具说明：</w:t>
          </w:r>
        </w:p>
        <w:p w:rsidR="008F5910" w:rsidRDefault="00CA07ED">
          <w:r>
            <w:rPr>
              <w:rFonts w:hint="eastAsia"/>
            </w:rPr>
            <w:t>期末发行在外的优先股、永续债等其他金融工具基本情况</w:t>
          </w:r>
        </w:p>
        <w:sdt>
          <w:sdtPr>
            <w:alias w:val="是否适用：划分为金融负债的其他金融工具说明[双击切换]"/>
            <w:tag w:val="_GBC_354a73ce52fe4fcaa9d974bff59ad9cc"/>
            <w:id w:val="-348795102"/>
            <w:lock w:val="sdtContentLocked"/>
            <w:placeholder>
              <w:docPart w:val="GBC22222222222222222222222222222"/>
            </w:placeholder>
          </w:sdtPr>
          <w:sdtContent>
            <w:p w:rsidR="008F5910" w:rsidRDefault="008A184A" w:rsidP="007B071D">
              <w:pPr>
                <w:rPr>
                  <w:szCs w:val="21"/>
                </w:rPr>
              </w:pPr>
              <w:r>
                <w:fldChar w:fldCharType="begin"/>
              </w:r>
              <w:r w:rsidR="007B071D">
                <w:instrText xml:space="preserve"> MACROBUTTON  SnrToggleCheckbox □适用 </w:instrText>
              </w:r>
              <w:r>
                <w:fldChar w:fldCharType="end"/>
              </w:r>
              <w:r>
                <w:fldChar w:fldCharType="begin"/>
              </w:r>
              <w:r w:rsidR="007B071D">
                <w:instrText xml:space="preserve"> MACROBUTTON  SnrToggleCheckbox √不适用 </w:instrText>
              </w:r>
              <w:r>
                <w:fldChar w:fldCharType="end"/>
              </w:r>
            </w:p>
          </w:sdtContent>
        </w:sdt>
        <w:p w:rsidR="008F5910" w:rsidRDefault="008F5910">
          <w:pPr>
            <w:rPr>
              <w:szCs w:val="21"/>
            </w:rPr>
          </w:pPr>
        </w:p>
        <w:p w:rsidR="008F5910" w:rsidRDefault="00CA07ED">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1435205757"/>
            <w:lock w:val="sdtContentLocked"/>
            <w:placeholder>
              <w:docPart w:val="GBC22222222222222222222222222222"/>
            </w:placeholder>
          </w:sdtPr>
          <w:sdtContent>
            <w:p w:rsidR="008F5910" w:rsidRDefault="008A184A" w:rsidP="007B071D">
              <w:pPr>
                <w:rPr>
                  <w:szCs w:val="21"/>
                </w:rPr>
              </w:pPr>
              <w:r>
                <w:rPr>
                  <w:szCs w:val="21"/>
                </w:rPr>
                <w:fldChar w:fldCharType="begin"/>
              </w:r>
              <w:r w:rsidR="007B071D">
                <w:rPr>
                  <w:szCs w:val="21"/>
                </w:rPr>
                <w:instrText xml:space="preserve"> MACROBUTTON  SnrToggleCheckbox □适用 </w:instrText>
              </w:r>
              <w:r>
                <w:rPr>
                  <w:szCs w:val="21"/>
                </w:rPr>
                <w:fldChar w:fldCharType="end"/>
              </w:r>
              <w:r>
                <w:rPr>
                  <w:szCs w:val="21"/>
                </w:rPr>
                <w:fldChar w:fldCharType="begin"/>
              </w:r>
              <w:r w:rsidR="007B071D">
                <w:rPr>
                  <w:szCs w:val="21"/>
                </w:rPr>
                <w:instrText xml:space="preserve"> MACROBUTTON  SnrToggleCheckbox √不适用 </w:instrText>
              </w:r>
              <w:r>
                <w:rPr>
                  <w:szCs w:val="21"/>
                </w:rPr>
                <w:fldChar w:fldCharType="end"/>
              </w:r>
            </w:p>
          </w:sdtContent>
        </w:sdt>
        <w:p w:rsidR="008F5910" w:rsidRDefault="00CA07ED">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1440441595"/>
            <w:lock w:val="sdtContentLocked"/>
            <w:placeholder>
              <w:docPart w:val="GBC22222222222222222222222222222"/>
            </w:placeholder>
          </w:sdtPr>
          <w:sdtContent>
            <w:p w:rsidR="008F5910" w:rsidRDefault="008A184A" w:rsidP="007B071D">
              <w:pPr>
                <w:spacing w:before="60" w:after="60"/>
                <w:rPr>
                  <w:szCs w:val="21"/>
                </w:rPr>
              </w:pPr>
              <w:r>
                <w:rPr>
                  <w:szCs w:val="21"/>
                </w:rPr>
                <w:fldChar w:fldCharType="begin"/>
              </w:r>
              <w:r w:rsidR="007B071D">
                <w:rPr>
                  <w:szCs w:val="21"/>
                </w:rPr>
                <w:instrText xml:space="preserve"> MACROBUTTON  SnrToggleCheckbox □适用 </w:instrText>
              </w:r>
              <w:r>
                <w:rPr>
                  <w:szCs w:val="21"/>
                </w:rPr>
                <w:fldChar w:fldCharType="end"/>
              </w:r>
              <w:r>
                <w:rPr>
                  <w:szCs w:val="21"/>
                </w:rPr>
                <w:fldChar w:fldCharType="begin"/>
              </w:r>
              <w:r w:rsidR="007B071D">
                <w:rPr>
                  <w:szCs w:val="21"/>
                </w:rPr>
                <w:instrText xml:space="preserve"> MACROBUTTON  SnrToggleCheckbox √不适用 </w:instrText>
              </w:r>
              <w:r>
                <w:rPr>
                  <w:szCs w:val="21"/>
                </w:rPr>
                <w:fldChar w:fldCharType="end"/>
              </w:r>
            </w:p>
          </w:sdtContent>
        </w:sdt>
        <w:p w:rsidR="008F5910" w:rsidRDefault="008A184A">
          <w:pPr>
            <w:rPr>
              <w:szCs w:val="21"/>
            </w:rPr>
          </w:pPr>
        </w:p>
      </w:sdtContent>
    </w:sdt>
    <w:sdt>
      <w:sdtPr>
        <w:rPr>
          <w:rFonts w:hint="eastAsia"/>
          <w:szCs w:val="21"/>
        </w:rPr>
        <w:alias w:val="模块:应付债券其他说明"/>
        <w:tag w:val="_SEC_a77cb0c0ba82436b82a7d5bb3bde2ada"/>
        <w:id w:val="1942411151"/>
        <w:lock w:val="sdtLocked"/>
        <w:placeholder>
          <w:docPart w:val="GBC22222222222222222222222222222"/>
        </w:placeholder>
      </w:sdtPr>
      <w:sdtContent>
        <w:p w:rsidR="008F5910" w:rsidRDefault="00CA07ED">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1341397073"/>
            <w:lock w:val="sdtContentLocked"/>
            <w:placeholder>
              <w:docPart w:val="GBC22222222222222222222222222222"/>
            </w:placeholder>
          </w:sdtPr>
          <w:sdtContent>
            <w:p w:rsidR="008F5910" w:rsidRDefault="008A184A" w:rsidP="007B071D">
              <w:pPr>
                <w:spacing w:before="60" w:after="60"/>
                <w:rPr>
                  <w:szCs w:val="21"/>
                </w:rPr>
              </w:pPr>
              <w:r>
                <w:rPr>
                  <w:szCs w:val="21"/>
                </w:rPr>
                <w:fldChar w:fldCharType="begin"/>
              </w:r>
              <w:r w:rsidR="007B071D">
                <w:rPr>
                  <w:szCs w:val="21"/>
                </w:rPr>
                <w:instrText xml:space="preserve"> MACROBUTTON  SnrToggleCheckbox □适用 </w:instrText>
              </w:r>
              <w:r>
                <w:rPr>
                  <w:szCs w:val="21"/>
                </w:rPr>
                <w:fldChar w:fldCharType="end"/>
              </w:r>
              <w:r>
                <w:rPr>
                  <w:szCs w:val="21"/>
                </w:rPr>
                <w:fldChar w:fldCharType="begin"/>
              </w:r>
              <w:r w:rsidR="007B071D">
                <w:rPr>
                  <w:szCs w:val="21"/>
                </w:rPr>
                <w:instrText xml:space="preserve"> MACROBUTTON  SnrToggleCheckbox √不适用 </w:instrText>
              </w:r>
              <w:r>
                <w:rPr>
                  <w:szCs w:val="21"/>
                </w:rPr>
                <w:fldChar w:fldCharType="end"/>
              </w:r>
            </w:p>
          </w:sdtContent>
        </w:sdt>
      </w:sdtContent>
    </w:sdt>
    <w:p w:rsidR="008F5910" w:rsidRDefault="008F5910">
      <w:pPr>
        <w:rPr>
          <w:szCs w:val="21"/>
        </w:rPr>
      </w:pPr>
    </w:p>
    <w:p w:rsidR="008F5910" w:rsidRDefault="00CA07ED">
      <w:pPr>
        <w:pStyle w:val="3"/>
        <w:numPr>
          <w:ilvl w:val="0"/>
          <w:numId w:val="21"/>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sdt>
      <w:sdtPr>
        <w:rPr>
          <w:rFonts w:asciiTheme="minorHAnsi" w:eastAsiaTheme="minorEastAsia" w:hAnsiTheme="minorHAnsi" w:cstheme="minorBidi"/>
          <w:bCs/>
          <w:kern w:val="0"/>
          <w:szCs w:val="24"/>
        </w:rPr>
        <w:alias w:val="模块:按款项性质列示长期应付款"/>
        <w:tag w:val="_SEC_7376b335bb274b24970a93a74d17b7c6"/>
        <w:id w:val="1083190155"/>
        <w:lock w:val="sdtLocked"/>
        <w:placeholder>
          <w:docPart w:val="GBC22222222222222222222222222222"/>
        </w:placeholder>
      </w:sdtPr>
      <w:sdtEndPr>
        <w:rPr>
          <w:rFonts w:ascii="宋体" w:eastAsia="宋体" w:hAnsi="宋体"/>
          <w:bCs w:val="0"/>
          <w:szCs w:val="21"/>
        </w:rPr>
      </w:sdtEndPr>
      <w:sdtContent>
        <w:p w:rsidR="008F5910" w:rsidRDefault="00CA07ED">
          <w:pPr>
            <w:pStyle w:val="a9"/>
            <w:numPr>
              <w:ilvl w:val="0"/>
              <w:numId w:val="135"/>
            </w:numPr>
            <w:ind w:firstLineChars="0"/>
            <w:outlineLvl w:val="3"/>
            <w:rPr>
              <w:b/>
            </w:rPr>
          </w:pPr>
          <w:r>
            <w:rPr>
              <w:rFonts w:hint="eastAsia"/>
              <w:b/>
            </w:rPr>
            <w:t>按款项性质列示长期应付款：</w:t>
          </w:r>
        </w:p>
        <w:sdt>
          <w:sdtPr>
            <w:alias w:val="是否适用：按款项性质列示长期应付款[双击切换]"/>
            <w:tag w:val="_GBC_6a4cca7cce5341018cd4836f32746cd9"/>
            <w:id w:val="-122308964"/>
            <w:lock w:val="sdtContentLocked"/>
            <w:placeholder>
              <w:docPart w:val="GBC22222222222222222222222222222"/>
            </w:placeholder>
          </w:sdtPr>
          <w:sdtContent>
            <w:p w:rsidR="008F5910" w:rsidRDefault="008A184A">
              <w:r>
                <w:fldChar w:fldCharType="begin"/>
              </w:r>
              <w:r w:rsidR="007B071D">
                <w:instrText xml:space="preserve"> MACROBUTTON  SnrToggleCheckbox √适用 </w:instrText>
              </w:r>
              <w:r>
                <w:fldChar w:fldCharType="end"/>
              </w:r>
              <w:r>
                <w:fldChar w:fldCharType="begin"/>
              </w:r>
              <w:r w:rsidR="007B071D">
                <w:instrText xml:space="preserve"> MACROBUTTON  SnrToggleCheckbox □不适用 </w:instrText>
              </w:r>
              <w:r>
                <w:fldChar w:fldCharType="end"/>
              </w:r>
            </w:p>
          </w:sdtContent>
        </w:sdt>
        <w:p w:rsidR="008F5910" w:rsidRDefault="00CA07ED">
          <w:pPr>
            <w:jc w:val="right"/>
            <w:rPr>
              <w:szCs w:val="21"/>
            </w:rPr>
          </w:pPr>
          <w:r>
            <w:rPr>
              <w:rFonts w:hint="eastAsia"/>
              <w:szCs w:val="21"/>
            </w:rPr>
            <w:t>单位：</w:t>
          </w:r>
          <w:sdt>
            <w:sdtPr>
              <w:rPr>
                <w:rFonts w:hint="eastAsia"/>
                <w:szCs w:val="21"/>
              </w:rPr>
              <w:alias w:val="单位：财务附注：长期应付款"/>
              <w:tag w:val="_GBC_ddf7b9d28f164198ac6c2f6a82b47d41"/>
              <w:id w:val="-550150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长期应付款"/>
              <w:tag w:val="_GBC_f93228408d4f48699309d8ab4da673ba"/>
              <w:id w:val="-20528376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150"/>
            <w:gridCol w:w="2872"/>
            <w:gridCol w:w="2871"/>
          </w:tblGrid>
          <w:tr w:rsidR="00BC7A79" w:rsidTr="009E59F4">
            <w:trPr>
              <w:cantSplit/>
              <w:trHeight w:val="307"/>
            </w:trPr>
            <w:tc>
              <w:tcPr>
                <w:tcW w:w="1771" w:type="pct"/>
                <w:tcBorders>
                  <w:top w:val="single" w:sz="6" w:space="0" w:color="auto"/>
                  <w:left w:val="single" w:sz="6" w:space="0" w:color="auto"/>
                  <w:bottom w:val="single" w:sz="6" w:space="0" w:color="auto"/>
                  <w:right w:val="single" w:sz="6" w:space="0" w:color="auto"/>
                </w:tcBorders>
                <w:shd w:val="clear" w:color="auto" w:fill="auto"/>
                <w:vAlign w:val="center"/>
              </w:tcPr>
              <w:p w:rsidR="00BC7A79" w:rsidRDefault="00BC7A79" w:rsidP="009E59F4">
                <w:pPr>
                  <w:jc w:val="center"/>
                  <w:rPr>
                    <w:szCs w:val="21"/>
                  </w:rPr>
                </w:pPr>
                <w:r>
                  <w:rPr>
                    <w:rFonts w:hint="eastAsia"/>
                    <w:szCs w:val="21"/>
                  </w:rPr>
                  <w:t>项目</w:t>
                </w:r>
              </w:p>
            </w:tc>
            <w:tc>
              <w:tcPr>
                <w:tcW w:w="1615" w:type="pct"/>
                <w:tcBorders>
                  <w:top w:val="single" w:sz="6" w:space="0" w:color="auto"/>
                  <w:left w:val="single" w:sz="6" w:space="0" w:color="auto"/>
                  <w:bottom w:val="single" w:sz="6" w:space="0" w:color="auto"/>
                  <w:right w:val="single" w:sz="6" w:space="0" w:color="auto"/>
                </w:tcBorders>
                <w:shd w:val="clear" w:color="auto" w:fill="auto"/>
                <w:vAlign w:val="center"/>
              </w:tcPr>
              <w:p w:rsidR="00BC7A79" w:rsidRDefault="00BC7A79" w:rsidP="009E59F4">
                <w:pPr>
                  <w:jc w:val="center"/>
                  <w:rPr>
                    <w:szCs w:val="21"/>
                  </w:rPr>
                </w:pPr>
                <w:r>
                  <w:rPr>
                    <w:rFonts w:hint="eastAsia"/>
                    <w:szCs w:val="21"/>
                  </w:rPr>
                  <w:t>期初余额</w:t>
                </w:r>
              </w:p>
            </w:tc>
            <w:tc>
              <w:tcPr>
                <w:tcW w:w="1614" w:type="pct"/>
                <w:tcBorders>
                  <w:top w:val="single" w:sz="6" w:space="0" w:color="auto"/>
                  <w:left w:val="single" w:sz="6" w:space="0" w:color="auto"/>
                  <w:bottom w:val="single" w:sz="6" w:space="0" w:color="auto"/>
                  <w:right w:val="single" w:sz="6" w:space="0" w:color="auto"/>
                </w:tcBorders>
                <w:shd w:val="clear" w:color="auto" w:fill="auto"/>
                <w:vAlign w:val="center"/>
              </w:tcPr>
              <w:p w:rsidR="00BC7A79" w:rsidRDefault="00BC7A79" w:rsidP="009E59F4">
                <w:pPr>
                  <w:jc w:val="center"/>
                  <w:rPr>
                    <w:szCs w:val="21"/>
                  </w:rPr>
                </w:pPr>
                <w:r>
                  <w:rPr>
                    <w:rFonts w:hint="eastAsia"/>
                    <w:szCs w:val="21"/>
                  </w:rPr>
                  <w:t>期末余额</w:t>
                </w:r>
              </w:p>
            </w:tc>
          </w:tr>
          <w:sdt>
            <w:sdtPr>
              <w:rPr>
                <w:szCs w:val="21"/>
              </w:rPr>
              <w:alias w:val="按款项性质列示长期应付款明细"/>
              <w:tag w:val="_TUP_582d211f6f954856bfeb99df9433b25f"/>
              <w:id w:val="96775774"/>
              <w:lock w:val="sdtLocked"/>
            </w:sdtPr>
            <w:sdtEndPr>
              <w:rPr>
                <w:rFonts w:hint="eastAsia"/>
              </w:rPr>
            </w:sdtEndPr>
            <w:sdtContent>
              <w:tr w:rsidR="00BC7A79" w:rsidTr="009E59F4">
                <w:trPr>
                  <w:cantSplit/>
                  <w:trHeight w:val="186"/>
                </w:trPr>
                <w:sdt>
                  <w:sdtPr>
                    <w:rPr>
                      <w:szCs w:val="21"/>
                    </w:rPr>
                    <w:alias w:val="按款项性质列示长期应付款明细-项目名称"/>
                    <w:tag w:val="_GBC_50a3b37c58ea4dec9ba0c7d03a823306"/>
                    <w:id w:val="96775771"/>
                    <w:lock w:val="sdtLocked"/>
                  </w:sdtPr>
                  <w:sdtContent>
                    <w:tc>
                      <w:tcPr>
                        <w:tcW w:w="1771" w:type="pct"/>
                        <w:tcBorders>
                          <w:top w:val="single" w:sz="6" w:space="0" w:color="auto"/>
                          <w:left w:val="single" w:sz="6" w:space="0" w:color="auto"/>
                          <w:bottom w:val="single" w:sz="6" w:space="0" w:color="auto"/>
                          <w:right w:val="single" w:sz="6" w:space="0" w:color="auto"/>
                        </w:tcBorders>
                      </w:tcPr>
                      <w:p w:rsidR="00BC7A79" w:rsidRDefault="00BC7A79" w:rsidP="009E59F4">
                        <w:pPr>
                          <w:rPr>
                            <w:szCs w:val="21"/>
                          </w:rPr>
                        </w:pPr>
                        <w:r>
                          <w:rPr>
                            <w:szCs w:val="21"/>
                          </w:rPr>
                          <w:t>招银金融租赁有限公司</w:t>
                        </w:r>
                        <w:r>
                          <w:rPr>
                            <w:rFonts w:hint="eastAsia"/>
                            <w:szCs w:val="21"/>
                          </w:rPr>
                          <w:t>（注1）</w:t>
                        </w:r>
                      </w:p>
                    </w:tc>
                  </w:sdtContent>
                </w:sdt>
                <w:sdt>
                  <w:sdtPr>
                    <w:rPr>
                      <w:szCs w:val="21"/>
                    </w:rPr>
                    <w:alias w:val="按款项性质列示长期应付款明细-金额"/>
                    <w:tag w:val="_GBC_b02a6bc6ecd7439494bb22c1c60bb921"/>
                    <w:id w:val="96775772"/>
                    <w:lock w:val="sdtLocked"/>
                  </w:sdtPr>
                  <w:sdtContent>
                    <w:tc>
                      <w:tcPr>
                        <w:tcW w:w="1615" w:type="pct"/>
                        <w:tcBorders>
                          <w:top w:val="single" w:sz="6" w:space="0" w:color="auto"/>
                          <w:left w:val="single" w:sz="6" w:space="0" w:color="auto"/>
                          <w:bottom w:val="single" w:sz="6" w:space="0" w:color="auto"/>
                          <w:right w:val="single" w:sz="6" w:space="0" w:color="auto"/>
                        </w:tcBorders>
                      </w:tcPr>
                      <w:p w:rsidR="00BC7A79" w:rsidRDefault="00BC7A79" w:rsidP="009E59F4">
                        <w:pPr>
                          <w:jc w:val="right"/>
                          <w:rPr>
                            <w:szCs w:val="21"/>
                          </w:rPr>
                        </w:pPr>
                        <w:r>
                          <w:rPr>
                            <w:szCs w:val="21"/>
                          </w:rPr>
                          <w:t>71,683,558.18</w:t>
                        </w:r>
                      </w:p>
                    </w:tc>
                  </w:sdtContent>
                </w:sdt>
                <w:sdt>
                  <w:sdtPr>
                    <w:rPr>
                      <w:szCs w:val="21"/>
                    </w:rPr>
                    <w:alias w:val="按款项性质列示长期应付款明细-金额"/>
                    <w:tag w:val="_GBC_7f5efe722f33443bb4d5c0eca4d5bddc"/>
                    <w:id w:val="96775773"/>
                    <w:lock w:val="sdtLocked"/>
                  </w:sdtPr>
                  <w:sdtContent>
                    <w:tc>
                      <w:tcPr>
                        <w:tcW w:w="1614" w:type="pct"/>
                        <w:tcBorders>
                          <w:top w:val="single" w:sz="6" w:space="0" w:color="auto"/>
                          <w:left w:val="single" w:sz="6" w:space="0" w:color="auto"/>
                          <w:bottom w:val="single" w:sz="6" w:space="0" w:color="auto"/>
                          <w:right w:val="single" w:sz="6" w:space="0" w:color="auto"/>
                        </w:tcBorders>
                      </w:tcPr>
                      <w:p w:rsidR="00BC7A79" w:rsidRDefault="00BC7A79" w:rsidP="009E59F4">
                        <w:pPr>
                          <w:jc w:val="right"/>
                          <w:rPr>
                            <w:szCs w:val="21"/>
                          </w:rPr>
                        </w:pPr>
                        <w:r>
                          <w:rPr>
                            <w:szCs w:val="21"/>
                          </w:rPr>
                          <w:t>93,511,086.19</w:t>
                        </w:r>
                      </w:p>
                    </w:tc>
                  </w:sdtContent>
                </w:sdt>
              </w:tr>
            </w:sdtContent>
          </w:sdt>
          <w:sdt>
            <w:sdtPr>
              <w:rPr>
                <w:szCs w:val="21"/>
              </w:rPr>
              <w:alias w:val="按款项性质列示长期应付款明细"/>
              <w:tag w:val="_TUP_582d211f6f954856bfeb99df9433b25f"/>
              <w:id w:val="96775778"/>
              <w:lock w:val="sdtLocked"/>
            </w:sdtPr>
            <w:sdtEndPr>
              <w:rPr>
                <w:rFonts w:hint="eastAsia"/>
              </w:rPr>
            </w:sdtEndPr>
            <w:sdtContent>
              <w:tr w:rsidR="00BC7A79" w:rsidTr="009E59F4">
                <w:trPr>
                  <w:cantSplit/>
                  <w:trHeight w:val="186"/>
                </w:trPr>
                <w:sdt>
                  <w:sdtPr>
                    <w:rPr>
                      <w:szCs w:val="21"/>
                    </w:rPr>
                    <w:alias w:val="按款项性质列示长期应付款明细-项目名称"/>
                    <w:tag w:val="_GBC_50a3b37c58ea4dec9ba0c7d03a823306"/>
                    <w:id w:val="96775775"/>
                    <w:lock w:val="sdtLocked"/>
                  </w:sdtPr>
                  <w:sdtContent>
                    <w:tc>
                      <w:tcPr>
                        <w:tcW w:w="1771" w:type="pct"/>
                        <w:tcBorders>
                          <w:top w:val="single" w:sz="6" w:space="0" w:color="auto"/>
                          <w:left w:val="single" w:sz="6" w:space="0" w:color="auto"/>
                          <w:bottom w:val="single" w:sz="6" w:space="0" w:color="auto"/>
                          <w:right w:val="single" w:sz="6" w:space="0" w:color="auto"/>
                        </w:tcBorders>
                      </w:tcPr>
                      <w:p w:rsidR="00BC7A79" w:rsidRDefault="00BC7A79" w:rsidP="009E59F4">
                        <w:pPr>
                          <w:rPr>
                            <w:szCs w:val="21"/>
                          </w:rPr>
                        </w:pPr>
                        <w:r>
                          <w:rPr>
                            <w:szCs w:val="21"/>
                          </w:rPr>
                          <w:t>四川金石租赁有限责任公司</w:t>
                        </w:r>
                        <w:r>
                          <w:rPr>
                            <w:rFonts w:hint="eastAsia"/>
                            <w:szCs w:val="21"/>
                          </w:rPr>
                          <w:t>（注1）</w:t>
                        </w:r>
                      </w:p>
                    </w:tc>
                  </w:sdtContent>
                </w:sdt>
                <w:sdt>
                  <w:sdtPr>
                    <w:rPr>
                      <w:szCs w:val="21"/>
                    </w:rPr>
                    <w:alias w:val="按款项性质列示长期应付款明细-金额"/>
                    <w:tag w:val="_GBC_b02a6bc6ecd7439494bb22c1c60bb921"/>
                    <w:id w:val="96775776"/>
                    <w:lock w:val="sdtLocked"/>
                  </w:sdtPr>
                  <w:sdtContent>
                    <w:tc>
                      <w:tcPr>
                        <w:tcW w:w="1615" w:type="pct"/>
                        <w:tcBorders>
                          <w:top w:val="single" w:sz="6" w:space="0" w:color="auto"/>
                          <w:left w:val="single" w:sz="6" w:space="0" w:color="auto"/>
                          <w:bottom w:val="single" w:sz="6" w:space="0" w:color="auto"/>
                          <w:right w:val="single" w:sz="6" w:space="0" w:color="auto"/>
                        </w:tcBorders>
                      </w:tcPr>
                      <w:p w:rsidR="00BC7A79" w:rsidRDefault="00BC7A79" w:rsidP="009E59F4">
                        <w:pPr>
                          <w:jc w:val="right"/>
                          <w:rPr>
                            <w:szCs w:val="21"/>
                          </w:rPr>
                        </w:pPr>
                        <w:r>
                          <w:rPr>
                            <w:szCs w:val="21"/>
                          </w:rPr>
                          <w:t>8,414,708.33</w:t>
                        </w:r>
                      </w:p>
                    </w:tc>
                  </w:sdtContent>
                </w:sdt>
                <w:sdt>
                  <w:sdtPr>
                    <w:rPr>
                      <w:szCs w:val="21"/>
                    </w:rPr>
                    <w:alias w:val="按款项性质列示长期应付款明细-金额"/>
                    <w:tag w:val="_GBC_7f5efe722f33443bb4d5c0eca4d5bddc"/>
                    <w:id w:val="96775777"/>
                    <w:lock w:val="sdtLocked"/>
                  </w:sdtPr>
                  <w:sdtContent>
                    <w:tc>
                      <w:tcPr>
                        <w:tcW w:w="1614" w:type="pct"/>
                        <w:tcBorders>
                          <w:top w:val="single" w:sz="6" w:space="0" w:color="auto"/>
                          <w:left w:val="single" w:sz="6" w:space="0" w:color="auto"/>
                          <w:bottom w:val="single" w:sz="6" w:space="0" w:color="auto"/>
                          <w:right w:val="single" w:sz="6" w:space="0" w:color="auto"/>
                        </w:tcBorders>
                      </w:tcPr>
                      <w:p w:rsidR="00BC7A79" w:rsidRDefault="00BC7A79" w:rsidP="009E59F4">
                        <w:pPr>
                          <w:jc w:val="right"/>
                          <w:rPr>
                            <w:szCs w:val="21"/>
                          </w:rPr>
                        </w:pPr>
                        <w:r>
                          <w:rPr>
                            <w:szCs w:val="21"/>
                          </w:rPr>
                          <w:t>11,664,508.44</w:t>
                        </w:r>
                      </w:p>
                    </w:tc>
                  </w:sdtContent>
                </w:sdt>
              </w:tr>
            </w:sdtContent>
          </w:sdt>
          <w:sdt>
            <w:sdtPr>
              <w:rPr>
                <w:szCs w:val="21"/>
              </w:rPr>
              <w:alias w:val="按款项性质列示长期应付款明细"/>
              <w:tag w:val="_TUP_582d211f6f954856bfeb99df9433b25f"/>
              <w:id w:val="96775782"/>
              <w:lock w:val="sdtLocked"/>
            </w:sdtPr>
            <w:sdtEndPr>
              <w:rPr>
                <w:rFonts w:hint="eastAsia"/>
              </w:rPr>
            </w:sdtEndPr>
            <w:sdtContent>
              <w:tr w:rsidR="00BC7A79" w:rsidTr="009E59F4">
                <w:trPr>
                  <w:cantSplit/>
                  <w:trHeight w:val="186"/>
                </w:trPr>
                <w:sdt>
                  <w:sdtPr>
                    <w:rPr>
                      <w:szCs w:val="21"/>
                    </w:rPr>
                    <w:alias w:val="按款项性质列示长期应付款明细-项目名称"/>
                    <w:tag w:val="_GBC_50a3b37c58ea4dec9ba0c7d03a823306"/>
                    <w:id w:val="96775779"/>
                    <w:lock w:val="sdtLocked"/>
                  </w:sdtPr>
                  <w:sdtContent>
                    <w:tc>
                      <w:tcPr>
                        <w:tcW w:w="1771" w:type="pct"/>
                        <w:tcBorders>
                          <w:top w:val="single" w:sz="6" w:space="0" w:color="auto"/>
                          <w:left w:val="single" w:sz="6" w:space="0" w:color="auto"/>
                          <w:bottom w:val="single" w:sz="6" w:space="0" w:color="auto"/>
                          <w:right w:val="single" w:sz="6" w:space="0" w:color="auto"/>
                        </w:tcBorders>
                      </w:tcPr>
                      <w:p w:rsidR="00BC7A79" w:rsidRDefault="00BC7A79" w:rsidP="009E59F4">
                        <w:pPr>
                          <w:rPr>
                            <w:szCs w:val="21"/>
                          </w:rPr>
                        </w:pPr>
                        <w:r>
                          <w:rPr>
                            <w:szCs w:val="21"/>
                          </w:rPr>
                          <w:t>国开发展基金有限公司</w:t>
                        </w:r>
                        <w:r>
                          <w:rPr>
                            <w:rFonts w:hint="eastAsia"/>
                            <w:szCs w:val="21"/>
                          </w:rPr>
                          <w:t>（注2）</w:t>
                        </w:r>
                      </w:p>
                    </w:tc>
                  </w:sdtContent>
                </w:sdt>
                <w:sdt>
                  <w:sdtPr>
                    <w:rPr>
                      <w:szCs w:val="21"/>
                    </w:rPr>
                    <w:alias w:val="按款项性质列示长期应付款明细-金额"/>
                    <w:tag w:val="_GBC_b02a6bc6ecd7439494bb22c1c60bb921"/>
                    <w:id w:val="96775780"/>
                    <w:lock w:val="sdtLocked"/>
                  </w:sdtPr>
                  <w:sdtContent>
                    <w:tc>
                      <w:tcPr>
                        <w:tcW w:w="1615" w:type="pct"/>
                        <w:tcBorders>
                          <w:top w:val="single" w:sz="6" w:space="0" w:color="auto"/>
                          <w:left w:val="single" w:sz="6" w:space="0" w:color="auto"/>
                          <w:bottom w:val="single" w:sz="6" w:space="0" w:color="auto"/>
                          <w:right w:val="single" w:sz="6" w:space="0" w:color="auto"/>
                        </w:tcBorders>
                      </w:tcPr>
                      <w:p w:rsidR="00BC7A79" w:rsidRDefault="00BC7A79" w:rsidP="009E59F4">
                        <w:pPr>
                          <w:jc w:val="right"/>
                          <w:rPr>
                            <w:szCs w:val="21"/>
                          </w:rPr>
                        </w:pPr>
                        <w:r>
                          <w:rPr>
                            <w:szCs w:val="21"/>
                          </w:rPr>
                          <w:t>12,000,000.00</w:t>
                        </w:r>
                      </w:p>
                    </w:tc>
                  </w:sdtContent>
                </w:sdt>
                <w:sdt>
                  <w:sdtPr>
                    <w:rPr>
                      <w:szCs w:val="21"/>
                    </w:rPr>
                    <w:alias w:val="按款项性质列示长期应付款明细-金额"/>
                    <w:tag w:val="_GBC_7f5efe722f33443bb4d5c0eca4d5bddc"/>
                    <w:id w:val="96775781"/>
                    <w:lock w:val="sdtLocked"/>
                  </w:sdtPr>
                  <w:sdtContent>
                    <w:tc>
                      <w:tcPr>
                        <w:tcW w:w="1614" w:type="pct"/>
                        <w:tcBorders>
                          <w:top w:val="single" w:sz="6" w:space="0" w:color="auto"/>
                          <w:left w:val="single" w:sz="6" w:space="0" w:color="auto"/>
                          <w:bottom w:val="single" w:sz="6" w:space="0" w:color="auto"/>
                          <w:right w:val="single" w:sz="6" w:space="0" w:color="auto"/>
                        </w:tcBorders>
                      </w:tcPr>
                      <w:p w:rsidR="00BC7A79" w:rsidRDefault="00BC7A79" w:rsidP="009E59F4">
                        <w:pPr>
                          <w:jc w:val="right"/>
                          <w:rPr>
                            <w:szCs w:val="21"/>
                          </w:rPr>
                        </w:pPr>
                      </w:p>
                    </w:tc>
                  </w:sdtContent>
                </w:sdt>
              </w:tr>
            </w:sdtContent>
          </w:sdt>
          <w:sdt>
            <w:sdtPr>
              <w:rPr>
                <w:szCs w:val="21"/>
              </w:rPr>
              <w:alias w:val="按款项性质列示长期应付款明细"/>
              <w:tag w:val="_TUP_582d211f6f954856bfeb99df9433b25f"/>
              <w:id w:val="96775786"/>
              <w:lock w:val="sdtLocked"/>
            </w:sdtPr>
            <w:sdtEndPr>
              <w:rPr>
                <w:rFonts w:hint="eastAsia"/>
              </w:rPr>
            </w:sdtEndPr>
            <w:sdtContent>
              <w:tr w:rsidR="00BC7A79" w:rsidTr="009E59F4">
                <w:trPr>
                  <w:cantSplit/>
                  <w:trHeight w:val="186"/>
                </w:trPr>
                <w:sdt>
                  <w:sdtPr>
                    <w:rPr>
                      <w:szCs w:val="21"/>
                    </w:rPr>
                    <w:alias w:val="按款项性质列示长期应付款明细-项目名称"/>
                    <w:tag w:val="_GBC_50a3b37c58ea4dec9ba0c7d03a823306"/>
                    <w:id w:val="96775783"/>
                    <w:lock w:val="sdtLocked"/>
                  </w:sdtPr>
                  <w:sdtContent>
                    <w:tc>
                      <w:tcPr>
                        <w:tcW w:w="1771" w:type="pct"/>
                        <w:tcBorders>
                          <w:top w:val="single" w:sz="6" w:space="0" w:color="auto"/>
                          <w:left w:val="single" w:sz="6" w:space="0" w:color="auto"/>
                          <w:bottom w:val="single" w:sz="6" w:space="0" w:color="auto"/>
                          <w:right w:val="single" w:sz="6" w:space="0" w:color="auto"/>
                        </w:tcBorders>
                      </w:tcPr>
                      <w:p w:rsidR="00BC7A79" w:rsidRDefault="00BC7A79" w:rsidP="009E59F4">
                        <w:pPr>
                          <w:rPr>
                            <w:szCs w:val="21"/>
                          </w:rPr>
                        </w:pPr>
                        <w:r>
                          <w:rPr>
                            <w:szCs w:val="21"/>
                          </w:rPr>
                          <w:t>四川广安花园制水有限公司</w:t>
                        </w:r>
                        <w:r>
                          <w:rPr>
                            <w:rFonts w:hint="eastAsia"/>
                            <w:szCs w:val="21"/>
                          </w:rPr>
                          <w:t>（注3）</w:t>
                        </w:r>
                      </w:p>
                    </w:tc>
                  </w:sdtContent>
                </w:sdt>
                <w:sdt>
                  <w:sdtPr>
                    <w:rPr>
                      <w:szCs w:val="21"/>
                    </w:rPr>
                    <w:alias w:val="按款项性质列示长期应付款明细-金额"/>
                    <w:tag w:val="_GBC_b02a6bc6ecd7439494bb22c1c60bb921"/>
                    <w:id w:val="96775784"/>
                    <w:lock w:val="sdtLocked"/>
                  </w:sdtPr>
                  <w:sdtContent>
                    <w:tc>
                      <w:tcPr>
                        <w:tcW w:w="1615" w:type="pct"/>
                        <w:tcBorders>
                          <w:top w:val="single" w:sz="6" w:space="0" w:color="auto"/>
                          <w:left w:val="single" w:sz="6" w:space="0" w:color="auto"/>
                          <w:bottom w:val="single" w:sz="6" w:space="0" w:color="auto"/>
                          <w:right w:val="single" w:sz="6" w:space="0" w:color="auto"/>
                        </w:tcBorders>
                      </w:tcPr>
                      <w:p w:rsidR="00BC7A79" w:rsidRDefault="00BC7A79" w:rsidP="009E59F4">
                        <w:pPr>
                          <w:jc w:val="right"/>
                          <w:rPr>
                            <w:szCs w:val="21"/>
                          </w:rPr>
                        </w:pPr>
                        <w:r>
                          <w:rPr>
                            <w:szCs w:val="21"/>
                          </w:rPr>
                          <w:t>48,000,000.00</w:t>
                        </w:r>
                      </w:p>
                    </w:tc>
                  </w:sdtContent>
                </w:sdt>
                <w:sdt>
                  <w:sdtPr>
                    <w:rPr>
                      <w:szCs w:val="21"/>
                    </w:rPr>
                    <w:alias w:val="按款项性质列示长期应付款明细-金额"/>
                    <w:tag w:val="_GBC_7f5efe722f33443bb4d5c0eca4d5bddc"/>
                    <w:id w:val="96775785"/>
                    <w:lock w:val="sdtLocked"/>
                  </w:sdtPr>
                  <w:sdtContent>
                    <w:tc>
                      <w:tcPr>
                        <w:tcW w:w="1614" w:type="pct"/>
                        <w:tcBorders>
                          <w:top w:val="single" w:sz="6" w:space="0" w:color="auto"/>
                          <w:left w:val="single" w:sz="6" w:space="0" w:color="auto"/>
                          <w:bottom w:val="single" w:sz="6" w:space="0" w:color="auto"/>
                          <w:right w:val="single" w:sz="6" w:space="0" w:color="auto"/>
                        </w:tcBorders>
                      </w:tcPr>
                      <w:p w:rsidR="00BC7A79" w:rsidRDefault="00BC7A79" w:rsidP="009E59F4">
                        <w:pPr>
                          <w:jc w:val="right"/>
                          <w:rPr>
                            <w:szCs w:val="21"/>
                          </w:rPr>
                        </w:pPr>
                      </w:p>
                    </w:tc>
                  </w:sdtContent>
                </w:sdt>
              </w:tr>
            </w:sdtContent>
          </w:sdt>
          <w:sdt>
            <w:sdtPr>
              <w:rPr>
                <w:szCs w:val="21"/>
              </w:rPr>
              <w:alias w:val="按款项性质列示长期应付款明细"/>
              <w:tag w:val="_TUP_582d211f6f954856bfeb99df9433b25f"/>
              <w:id w:val="96775790"/>
              <w:lock w:val="sdtLocked"/>
            </w:sdtPr>
            <w:sdtEndPr>
              <w:rPr>
                <w:rFonts w:hint="eastAsia"/>
              </w:rPr>
            </w:sdtEndPr>
            <w:sdtContent>
              <w:tr w:rsidR="00BC7A79" w:rsidTr="009E59F4">
                <w:trPr>
                  <w:cantSplit/>
                  <w:trHeight w:val="186"/>
                </w:trPr>
                <w:sdt>
                  <w:sdtPr>
                    <w:rPr>
                      <w:szCs w:val="21"/>
                    </w:rPr>
                    <w:alias w:val="按款项性质列示长期应付款明细-项目名称"/>
                    <w:tag w:val="_GBC_50a3b37c58ea4dec9ba0c7d03a823306"/>
                    <w:id w:val="96775787"/>
                    <w:lock w:val="sdtLocked"/>
                  </w:sdtPr>
                  <w:sdtContent>
                    <w:tc>
                      <w:tcPr>
                        <w:tcW w:w="1771" w:type="pct"/>
                        <w:tcBorders>
                          <w:top w:val="single" w:sz="6" w:space="0" w:color="auto"/>
                          <w:left w:val="single" w:sz="6" w:space="0" w:color="auto"/>
                          <w:bottom w:val="single" w:sz="6" w:space="0" w:color="auto"/>
                          <w:right w:val="single" w:sz="6" w:space="0" w:color="auto"/>
                        </w:tcBorders>
                      </w:tcPr>
                      <w:p w:rsidR="00BC7A79" w:rsidRDefault="00BC7A79" w:rsidP="009E59F4">
                        <w:pPr>
                          <w:rPr>
                            <w:szCs w:val="21"/>
                          </w:rPr>
                        </w:pPr>
                        <w:r>
                          <w:rPr>
                            <w:szCs w:val="21"/>
                          </w:rPr>
                          <w:t>广安发展建设集团有限公司</w:t>
                        </w:r>
                        <w:r>
                          <w:rPr>
                            <w:rFonts w:hint="eastAsia"/>
                            <w:szCs w:val="21"/>
                          </w:rPr>
                          <w:t>（注4）</w:t>
                        </w:r>
                      </w:p>
                    </w:tc>
                  </w:sdtContent>
                </w:sdt>
                <w:sdt>
                  <w:sdtPr>
                    <w:rPr>
                      <w:szCs w:val="21"/>
                    </w:rPr>
                    <w:alias w:val="按款项性质列示长期应付款明细-金额"/>
                    <w:tag w:val="_GBC_b02a6bc6ecd7439494bb22c1c60bb921"/>
                    <w:id w:val="96775788"/>
                    <w:lock w:val="sdtLocked"/>
                  </w:sdtPr>
                  <w:sdtContent>
                    <w:tc>
                      <w:tcPr>
                        <w:tcW w:w="1615" w:type="pct"/>
                        <w:tcBorders>
                          <w:top w:val="single" w:sz="6" w:space="0" w:color="auto"/>
                          <w:left w:val="single" w:sz="6" w:space="0" w:color="auto"/>
                          <w:bottom w:val="single" w:sz="6" w:space="0" w:color="auto"/>
                          <w:right w:val="single" w:sz="6" w:space="0" w:color="auto"/>
                        </w:tcBorders>
                      </w:tcPr>
                      <w:p w:rsidR="00BC7A79" w:rsidRDefault="00BC7A79" w:rsidP="009E59F4">
                        <w:pPr>
                          <w:jc w:val="right"/>
                          <w:rPr>
                            <w:szCs w:val="21"/>
                          </w:rPr>
                        </w:pPr>
                        <w:r>
                          <w:rPr>
                            <w:szCs w:val="21"/>
                          </w:rPr>
                          <w:t>26,000,000.00</w:t>
                        </w:r>
                      </w:p>
                    </w:tc>
                  </w:sdtContent>
                </w:sdt>
                <w:sdt>
                  <w:sdtPr>
                    <w:rPr>
                      <w:szCs w:val="21"/>
                    </w:rPr>
                    <w:alias w:val="按款项性质列示长期应付款明细-金额"/>
                    <w:tag w:val="_GBC_7f5efe722f33443bb4d5c0eca4d5bddc"/>
                    <w:id w:val="96775789"/>
                    <w:lock w:val="sdtLocked"/>
                  </w:sdtPr>
                  <w:sdtContent>
                    <w:tc>
                      <w:tcPr>
                        <w:tcW w:w="1614" w:type="pct"/>
                        <w:tcBorders>
                          <w:top w:val="single" w:sz="6" w:space="0" w:color="auto"/>
                          <w:left w:val="single" w:sz="6" w:space="0" w:color="auto"/>
                          <w:bottom w:val="single" w:sz="6" w:space="0" w:color="auto"/>
                          <w:right w:val="single" w:sz="6" w:space="0" w:color="auto"/>
                        </w:tcBorders>
                      </w:tcPr>
                      <w:p w:rsidR="00BC7A79" w:rsidRDefault="00BC7A79" w:rsidP="009E59F4">
                        <w:pPr>
                          <w:jc w:val="right"/>
                          <w:rPr>
                            <w:szCs w:val="21"/>
                          </w:rPr>
                        </w:pPr>
                      </w:p>
                    </w:tc>
                  </w:sdtContent>
                </w:sdt>
              </w:tr>
            </w:sdtContent>
          </w:sdt>
          <w:sdt>
            <w:sdtPr>
              <w:rPr>
                <w:szCs w:val="21"/>
              </w:rPr>
              <w:alias w:val="按款项性质列示长期应付款明细"/>
              <w:tag w:val="_TUP_582d211f6f954856bfeb99df9433b25f"/>
              <w:id w:val="96775794"/>
              <w:lock w:val="sdtLocked"/>
            </w:sdtPr>
            <w:sdtEndPr>
              <w:rPr>
                <w:rFonts w:hint="eastAsia"/>
              </w:rPr>
            </w:sdtEndPr>
            <w:sdtContent>
              <w:tr w:rsidR="00BC7A79" w:rsidTr="009E59F4">
                <w:trPr>
                  <w:cantSplit/>
                  <w:trHeight w:val="186"/>
                </w:trPr>
                <w:sdt>
                  <w:sdtPr>
                    <w:rPr>
                      <w:szCs w:val="21"/>
                    </w:rPr>
                    <w:alias w:val="按款项性质列示长期应付款明细-项目名称"/>
                    <w:tag w:val="_GBC_50a3b37c58ea4dec9ba0c7d03a823306"/>
                    <w:id w:val="96775791"/>
                    <w:lock w:val="sdtLocked"/>
                  </w:sdtPr>
                  <w:sdtContent>
                    <w:tc>
                      <w:tcPr>
                        <w:tcW w:w="1771" w:type="pct"/>
                        <w:tcBorders>
                          <w:top w:val="single" w:sz="6" w:space="0" w:color="auto"/>
                          <w:left w:val="single" w:sz="6" w:space="0" w:color="auto"/>
                          <w:bottom w:val="single" w:sz="6" w:space="0" w:color="auto"/>
                          <w:right w:val="single" w:sz="6" w:space="0" w:color="auto"/>
                        </w:tcBorders>
                      </w:tcPr>
                      <w:p w:rsidR="00BC7A79" w:rsidRDefault="00BC7A79" w:rsidP="009E59F4">
                        <w:pPr>
                          <w:rPr>
                            <w:szCs w:val="21"/>
                          </w:rPr>
                        </w:pPr>
                        <w:r>
                          <w:rPr>
                            <w:szCs w:val="21"/>
                          </w:rPr>
                          <w:t>减：一年内到期部分（附注</w:t>
                        </w:r>
                        <w:r>
                          <w:rPr>
                            <w:rFonts w:hint="eastAsia"/>
                            <w:szCs w:val="21"/>
                          </w:rPr>
                          <w:t>七</w:t>
                        </w:r>
                        <w:r>
                          <w:rPr>
                            <w:szCs w:val="21"/>
                          </w:rPr>
                          <w:t>、</w:t>
                        </w:r>
                        <w:r>
                          <w:rPr>
                            <w:rFonts w:hint="eastAsia"/>
                            <w:szCs w:val="21"/>
                          </w:rPr>
                          <w:t>43</w:t>
                        </w:r>
                        <w:r>
                          <w:rPr>
                            <w:szCs w:val="21"/>
                          </w:rPr>
                          <w:t>）</w:t>
                        </w:r>
                      </w:p>
                    </w:tc>
                  </w:sdtContent>
                </w:sdt>
                <w:sdt>
                  <w:sdtPr>
                    <w:rPr>
                      <w:szCs w:val="21"/>
                    </w:rPr>
                    <w:alias w:val="按款项性质列示长期应付款明细-金额"/>
                    <w:tag w:val="_GBC_b02a6bc6ecd7439494bb22c1c60bb921"/>
                    <w:id w:val="96775792"/>
                    <w:lock w:val="sdtLocked"/>
                  </w:sdtPr>
                  <w:sdtContent>
                    <w:tc>
                      <w:tcPr>
                        <w:tcW w:w="1615" w:type="pct"/>
                        <w:tcBorders>
                          <w:top w:val="single" w:sz="6" w:space="0" w:color="auto"/>
                          <w:left w:val="single" w:sz="6" w:space="0" w:color="auto"/>
                          <w:bottom w:val="single" w:sz="6" w:space="0" w:color="auto"/>
                          <w:right w:val="single" w:sz="6" w:space="0" w:color="auto"/>
                        </w:tcBorders>
                      </w:tcPr>
                      <w:p w:rsidR="00BC7A79" w:rsidRDefault="00BC7A79" w:rsidP="009E59F4">
                        <w:pPr>
                          <w:jc w:val="right"/>
                          <w:rPr>
                            <w:szCs w:val="21"/>
                          </w:rPr>
                        </w:pPr>
                        <w:r>
                          <w:rPr>
                            <w:szCs w:val="21"/>
                          </w:rPr>
                          <w:t>32,802,032.49</w:t>
                        </w:r>
                      </w:p>
                    </w:tc>
                  </w:sdtContent>
                </w:sdt>
                <w:sdt>
                  <w:sdtPr>
                    <w:rPr>
                      <w:szCs w:val="21"/>
                    </w:rPr>
                    <w:alias w:val="按款项性质列示长期应付款明细-金额"/>
                    <w:tag w:val="_GBC_7f5efe722f33443bb4d5c0eca4d5bddc"/>
                    <w:id w:val="96775793"/>
                    <w:lock w:val="sdtLocked"/>
                  </w:sdtPr>
                  <w:sdtContent>
                    <w:tc>
                      <w:tcPr>
                        <w:tcW w:w="1614" w:type="pct"/>
                        <w:tcBorders>
                          <w:top w:val="single" w:sz="6" w:space="0" w:color="auto"/>
                          <w:left w:val="single" w:sz="6" w:space="0" w:color="auto"/>
                          <w:bottom w:val="single" w:sz="6" w:space="0" w:color="auto"/>
                          <w:right w:val="single" w:sz="6" w:space="0" w:color="auto"/>
                        </w:tcBorders>
                      </w:tcPr>
                      <w:p w:rsidR="00BC7A79" w:rsidRDefault="00BC7A79" w:rsidP="009E59F4">
                        <w:pPr>
                          <w:jc w:val="right"/>
                          <w:rPr>
                            <w:szCs w:val="21"/>
                          </w:rPr>
                        </w:pPr>
                        <w:r>
                          <w:rPr>
                            <w:szCs w:val="21"/>
                          </w:rPr>
                          <w:t>33,095,034.55</w:t>
                        </w:r>
                      </w:p>
                    </w:tc>
                  </w:sdtContent>
                </w:sdt>
              </w:tr>
            </w:sdtContent>
          </w:sdt>
          <w:sdt>
            <w:sdtPr>
              <w:rPr>
                <w:szCs w:val="21"/>
              </w:rPr>
              <w:alias w:val="按款项性质列示长期应付款明细"/>
              <w:tag w:val="_TUP_582d211f6f954856bfeb99df9433b25f"/>
              <w:id w:val="96775798"/>
              <w:lock w:val="sdtLocked"/>
            </w:sdtPr>
            <w:sdtEndPr>
              <w:rPr>
                <w:rFonts w:hint="eastAsia"/>
              </w:rPr>
            </w:sdtEndPr>
            <w:sdtContent>
              <w:tr w:rsidR="00BC7A79" w:rsidTr="009E59F4">
                <w:trPr>
                  <w:cantSplit/>
                  <w:trHeight w:val="186"/>
                </w:trPr>
                <w:sdt>
                  <w:sdtPr>
                    <w:rPr>
                      <w:szCs w:val="21"/>
                    </w:rPr>
                    <w:alias w:val="按款项性质列示长期应付款明细-项目名称"/>
                    <w:tag w:val="_GBC_50a3b37c58ea4dec9ba0c7d03a823306"/>
                    <w:id w:val="96775795"/>
                    <w:lock w:val="sdtLocked"/>
                  </w:sdtPr>
                  <w:sdtContent>
                    <w:tc>
                      <w:tcPr>
                        <w:tcW w:w="1771" w:type="pct"/>
                        <w:tcBorders>
                          <w:top w:val="single" w:sz="6" w:space="0" w:color="auto"/>
                          <w:left w:val="single" w:sz="6" w:space="0" w:color="auto"/>
                          <w:bottom w:val="single" w:sz="6" w:space="0" w:color="auto"/>
                          <w:right w:val="single" w:sz="6" w:space="0" w:color="auto"/>
                        </w:tcBorders>
                      </w:tcPr>
                      <w:p w:rsidR="00BC7A79" w:rsidRDefault="00BC7A79" w:rsidP="009E59F4">
                        <w:pPr>
                          <w:rPr>
                            <w:szCs w:val="21"/>
                          </w:rPr>
                        </w:pPr>
                        <w:r>
                          <w:rPr>
                            <w:rFonts w:hint="eastAsia"/>
                            <w:szCs w:val="21"/>
                          </w:rPr>
                          <w:t>合计</w:t>
                        </w:r>
                      </w:p>
                    </w:tc>
                  </w:sdtContent>
                </w:sdt>
                <w:sdt>
                  <w:sdtPr>
                    <w:rPr>
                      <w:szCs w:val="21"/>
                    </w:rPr>
                    <w:alias w:val="按款项性质列示长期应付款明细-金额"/>
                    <w:tag w:val="_GBC_b02a6bc6ecd7439494bb22c1c60bb921"/>
                    <w:id w:val="96775796"/>
                    <w:lock w:val="sdtLocked"/>
                  </w:sdtPr>
                  <w:sdtContent>
                    <w:tc>
                      <w:tcPr>
                        <w:tcW w:w="1615" w:type="pct"/>
                        <w:tcBorders>
                          <w:top w:val="single" w:sz="6" w:space="0" w:color="auto"/>
                          <w:left w:val="single" w:sz="6" w:space="0" w:color="auto"/>
                          <w:bottom w:val="single" w:sz="6" w:space="0" w:color="auto"/>
                          <w:right w:val="single" w:sz="6" w:space="0" w:color="auto"/>
                        </w:tcBorders>
                      </w:tcPr>
                      <w:p w:rsidR="00BC7A79" w:rsidRDefault="00BC7A79" w:rsidP="009E59F4">
                        <w:pPr>
                          <w:jc w:val="right"/>
                          <w:rPr>
                            <w:szCs w:val="21"/>
                          </w:rPr>
                        </w:pPr>
                        <w:r>
                          <w:rPr>
                            <w:szCs w:val="21"/>
                          </w:rPr>
                          <w:t>133,296,234.02</w:t>
                        </w:r>
                      </w:p>
                    </w:tc>
                  </w:sdtContent>
                </w:sdt>
                <w:sdt>
                  <w:sdtPr>
                    <w:rPr>
                      <w:szCs w:val="21"/>
                    </w:rPr>
                    <w:alias w:val="按款项性质列示长期应付款明细-金额"/>
                    <w:tag w:val="_GBC_7f5efe722f33443bb4d5c0eca4d5bddc"/>
                    <w:id w:val="96775797"/>
                    <w:lock w:val="sdtLocked"/>
                  </w:sdtPr>
                  <w:sdtContent>
                    <w:tc>
                      <w:tcPr>
                        <w:tcW w:w="1614" w:type="pct"/>
                        <w:tcBorders>
                          <w:top w:val="single" w:sz="6" w:space="0" w:color="auto"/>
                          <w:left w:val="single" w:sz="6" w:space="0" w:color="auto"/>
                          <w:bottom w:val="single" w:sz="6" w:space="0" w:color="auto"/>
                          <w:right w:val="single" w:sz="6" w:space="0" w:color="auto"/>
                        </w:tcBorders>
                      </w:tcPr>
                      <w:p w:rsidR="00BC7A79" w:rsidRDefault="00BC7A79" w:rsidP="009E59F4">
                        <w:pPr>
                          <w:jc w:val="right"/>
                          <w:rPr>
                            <w:szCs w:val="21"/>
                          </w:rPr>
                        </w:pPr>
                        <w:r>
                          <w:rPr>
                            <w:szCs w:val="21"/>
                          </w:rPr>
                          <w:t>72,080,560.08</w:t>
                        </w:r>
                      </w:p>
                    </w:tc>
                  </w:sdtContent>
                </w:sdt>
              </w:tr>
            </w:sdtContent>
          </w:sdt>
        </w:tbl>
        <w:p w:rsidR="00BC7A79" w:rsidRDefault="00BC7A79"/>
        <w:p w:rsidR="008F5910" w:rsidRDefault="00CA07ED">
          <w:pPr>
            <w:snapToGrid w:val="0"/>
            <w:spacing w:before="60" w:after="60" w:line="240" w:lineRule="atLeast"/>
            <w:rPr>
              <w:szCs w:val="21"/>
            </w:rPr>
          </w:pPr>
          <w:r>
            <w:rPr>
              <w:rFonts w:hint="eastAsia"/>
              <w:szCs w:val="21"/>
            </w:rPr>
            <w:t>其他说明：</w:t>
          </w:r>
        </w:p>
        <w:sdt>
          <w:sdtPr>
            <w:rPr>
              <w:szCs w:val="21"/>
            </w:rPr>
            <w:alias w:val="是否适用：长期应付款的说明[双击切换]"/>
            <w:tag w:val="_GBC_8b701b0e858f42889d9150a77f24359f"/>
            <w:id w:val="-1689438160"/>
            <w:lock w:val="sdtContentLocked"/>
            <w:placeholder>
              <w:docPart w:val="GBC22222222222222222222222222222"/>
            </w:placeholder>
          </w:sdtPr>
          <w:sdtContent>
            <w:p w:rsidR="007B071D" w:rsidRDefault="008A184A" w:rsidP="007B071D">
              <w:pPr>
                <w:snapToGrid w:val="0"/>
                <w:spacing w:before="60" w:after="60" w:line="240" w:lineRule="atLeast"/>
                <w:rPr>
                  <w:szCs w:val="21"/>
                </w:rPr>
              </w:pPr>
              <w:r>
                <w:rPr>
                  <w:szCs w:val="21"/>
                </w:rPr>
                <w:fldChar w:fldCharType="begin"/>
              </w:r>
              <w:r w:rsidR="007B071D">
                <w:rPr>
                  <w:szCs w:val="21"/>
                </w:rPr>
                <w:instrText xml:space="preserve"> MACROBUTTON  SnrToggleCheckbox √适用 </w:instrText>
              </w:r>
              <w:r>
                <w:rPr>
                  <w:szCs w:val="21"/>
                </w:rPr>
                <w:fldChar w:fldCharType="end"/>
              </w:r>
              <w:r>
                <w:rPr>
                  <w:szCs w:val="21"/>
                </w:rPr>
                <w:fldChar w:fldCharType="begin"/>
              </w:r>
              <w:r w:rsidR="007B071D">
                <w:rPr>
                  <w:szCs w:val="21"/>
                </w:rPr>
                <w:instrText xml:space="preserve"> MACROBUTTON  SnrToggleCheckbox □不适用 </w:instrText>
              </w:r>
              <w:r>
                <w:rPr>
                  <w:szCs w:val="21"/>
                </w:rPr>
                <w:fldChar w:fldCharType="end"/>
              </w:r>
            </w:p>
          </w:sdtContent>
        </w:sdt>
        <w:p w:rsidR="00BC7A79" w:rsidRPr="00BC7A79" w:rsidRDefault="008A184A" w:rsidP="00BC7A79">
          <w:pPr>
            <w:spacing w:line="400" w:lineRule="exact"/>
            <w:ind w:firstLineChars="200" w:firstLine="420"/>
            <w:rPr>
              <w:rFonts w:asciiTheme="minorEastAsia" w:eastAsiaTheme="minorEastAsia" w:hAnsiTheme="minorEastAsia" w:cs="Arial"/>
              <w:szCs w:val="21"/>
            </w:rPr>
          </w:pPr>
          <w:sdt>
            <w:sdtPr>
              <w:rPr>
                <w:szCs w:val="21"/>
              </w:rPr>
              <w:alias w:val="长期应付款的说明"/>
              <w:tag w:val="_GBC_1e1004e075cc4ec6b1e314219a582067"/>
              <w:id w:val="-82772790"/>
              <w:lock w:val="sdtLocked"/>
            </w:sdtPr>
            <w:sdtEndPr>
              <w:rPr>
                <w:rFonts w:asciiTheme="minorEastAsia" w:eastAsiaTheme="minorEastAsia" w:hAnsiTheme="minorEastAsia"/>
              </w:rPr>
            </w:sdtEndPr>
            <w:sdtContent>
              <w:r w:rsidR="00BC7A79" w:rsidRPr="00BC7A79">
                <w:rPr>
                  <w:rFonts w:asciiTheme="minorEastAsia" w:eastAsiaTheme="minorEastAsia" w:hAnsiTheme="minorEastAsia" w:cs="Arial" w:hint="eastAsia"/>
                  <w:szCs w:val="21"/>
                </w:rPr>
                <w:t>注1：本公司之子公司四川星辰水电投资有限公司（以下简称“星辰水电”）与</w:t>
              </w:r>
              <w:r w:rsidR="00BC7A79" w:rsidRPr="00BC7A79">
                <w:rPr>
                  <w:rFonts w:asciiTheme="minorEastAsia" w:eastAsiaTheme="minorEastAsia" w:hAnsiTheme="minorEastAsia" w:cs="Arial"/>
                  <w:szCs w:val="21"/>
                </w:rPr>
                <w:t>招银金融租赁有限公司</w:t>
              </w:r>
              <w:r w:rsidR="00BC7A79" w:rsidRPr="00BC7A79">
                <w:rPr>
                  <w:rFonts w:asciiTheme="minorEastAsia" w:eastAsiaTheme="minorEastAsia" w:hAnsiTheme="minorEastAsia" w:cs="Arial" w:hint="eastAsia"/>
                  <w:szCs w:val="21"/>
                </w:rPr>
                <w:t>、</w:t>
              </w:r>
              <w:r w:rsidR="00BC7A79" w:rsidRPr="00BC7A79">
                <w:rPr>
                  <w:rFonts w:asciiTheme="minorEastAsia" w:eastAsiaTheme="minorEastAsia" w:hAnsiTheme="minorEastAsia" w:cs="Arial"/>
                  <w:szCs w:val="21"/>
                </w:rPr>
                <w:t>四川金石租赁有限责任公司</w:t>
              </w:r>
              <w:r w:rsidR="00BC7A79" w:rsidRPr="00BC7A79">
                <w:rPr>
                  <w:rFonts w:asciiTheme="minorEastAsia" w:eastAsiaTheme="minorEastAsia" w:hAnsiTheme="minorEastAsia" w:cs="Arial" w:hint="eastAsia"/>
                  <w:szCs w:val="21"/>
                </w:rPr>
                <w:t>签订融资租赁合同，约定由上述公司向星辰水电提供借款115,000,000.00元，同时星辰水电向上述公司支付8,050,000.00元的租赁保证金。星辰水电以送电工程【平武县泗耳梯级电站送出（一期）】设备进行担保。同时本公司及四川省水电投资经营集团有限公司按各自对星辰水电的持股比例提供不可撤销的连带责任保证。</w:t>
              </w:r>
            </w:sdtContent>
          </w:sdt>
        </w:p>
        <w:p w:rsidR="00BC7A79" w:rsidRPr="00BC7A79" w:rsidRDefault="00BC7A79" w:rsidP="00BC7A79">
          <w:pPr>
            <w:spacing w:line="400" w:lineRule="exact"/>
            <w:ind w:firstLineChars="200" w:firstLine="420"/>
            <w:rPr>
              <w:rFonts w:asciiTheme="minorEastAsia" w:eastAsiaTheme="minorEastAsia" w:hAnsiTheme="minorEastAsia" w:cs="Arial"/>
              <w:bCs/>
              <w:szCs w:val="21"/>
            </w:rPr>
          </w:pPr>
          <w:r w:rsidRPr="00BC7A79">
            <w:rPr>
              <w:rFonts w:asciiTheme="minorEastAsia" w:eastAsiaTheme="minorEastAsia" w:hAnsiTheme="minorEastAsia" w:cs="Arial"/>
              <w:bCs/>
              <w:szCs w:val="21"/>
            </w:rPr>
            <w:t>抵押借款的抵押资产类别以及金额</w:t>
          </w:r>
          <w:r w:rsidRPr="00BC7A79">
            <w:rPr>
              <w:rFonts w:asciiTheme="minorEastAsia" w:eastAsiaTheme="minorEastAsia" w:hAnsiTheme="minorEastAsia" w:cs="Arial" w:hint="eastAsia"/>
              <w:bCs/>
              <w:szCs w:val="21"/>
            </w:rPr>
            <w:t>，</w:t>
          </w:r>
          <w:r w:rsidRPr="00BC7A79">
            <w:rPr>
              <w:rFonts w:asciiTheme="minorEastAsia" w:eastAsiaTheme="minorEastAsia" w:hAnsiTheme="minorEastAsia" w:cs="Arial"/>
              <w:bCs/>
              <w:szCs w:val="21"/>
            </w:rPr>
            <w:t>参见附注</w:t>
          </w:r>
          <w:r>
            <w:rPr>
              <w:rFonts w:asciiTheme="minorEastAsia" w:eastAsiaTheme="minorEastAsia" w:hAnsiTheme="minorEastAsia" w:cs="Arial" w:hint="eastAsia"/>
              <w:bCs/>
              <w:szCs w:val="21"/>
            </w:rPr>
            <w:t>七</w:t>
          </w:r>
          <w:r w:rsidRPr="00BC7A79">
            <w:rPr>
              <w:rFonts w:asciiTheme="minorEastAsia" w:eastAsiaTheme="minorEastAsia" w:hAnsiTheme="minorEastAsia" w:cs="Arial" w:hint="eastAsia"/>
              <w:bCs/>
              <w:szCs w:val="21"/>
            </w:rPr>
            <w:t>、</w:t>
          </w:r>
          <w:r>
            <w:rPr>
              <w:rFonts w:asciiTheme="minorEastAsia" w:eastAsiaTheme="minorEastAsia" w:hAnsiTheme="minorEastAsia" w:cs="Arial" w:hint="eastAsia"/>
              <w:bCs/>
              <w:szCs w:val="21"/>
            </w:rPr>
            <w:t>76</w:t>
          </w:r>
          <w:r w:rsidRPr="00BC7A79">
            <w:rPr>
              <w:rFonts w:asciiTheme="minorEastAsia" w:eastAsiaTheme="minorEastAsia" w:hAnsiTheme="minorEastAsia" w:cs="Arial"/>
              <w:szCs w:val="21"/>
            </w:rPr>
            <w:t>所有权或使用权受限</w:t>
          </w:r>
          <w:r w:rsidRPr="00BC7A79">
            <w:rPr>
              <w:rFonts w:asciiTheme="minorEastAsia" w:eastAsiaTheme="minorEastAsia" w:hAnsiTheme="minorEastAsia" w:cs="Arial" w:hint="eastAsia"/>
              <w:szCs w:val="21"/>
            </w:rPr>
            <w:t>制</w:t>
          </w:r>
          <w:r w:rsidRPr="00BC7A79">
            <w:rPr>
              <w:rFonts w:asciiTheme="minorEastAsia" w:eastAsiaTheme="minorEastAsia" w:hAnsiTheme="minorEastAsia" w:cs="Arial"/>
              <w:szCs w:val="21"/>
            </w:rPr>
            <w:t>的资产</w:t>
          </w:r>
          <w:r w:rsidRPr="00BC7A79">
            <w:rPr>
              <w:rFonts w:asciiTheme="minorEastAsia" w:eastAsiaTheme="minorEastAsia" w:hAnsiTheme="minorEastAsia" w:cs="Arial"/>
              <w:bCs/>
              <w:szCs w:val="21"/>
            </w:rPr>
            <w:t>。</w:t>
          </w:r>
        </w:p>
        <w:p w:rsidR="00BC7A79" w:rsidRPr="00BC7A79" w:rsidRDefault="00BC7A79" w:rsidP="00BC7A79">
          <w:pPr>
            <w:spacing w:line="400" w:lineRule="exact"/>
            <w:ind w:firstLineChars="200" w:firstLine="420"/>
            <w:rPr>
              <w:rFonts w:asciiTheme="minorEastAsia" w:eastAsiaTheme="minorEastAsia" w:hAnsiTheme="minorEastAsia" w:cs="Arial"/>
              <w:bCs/>
              <w:szCs w:val="21"/>
            </w:rPr>
          </w:pPr>
          <w:r w:rsidRPr="00BC7A79">
            <w:rPr>
              <w:rFonts w:asciiTheme="minorEastAsia" w:eastAsiaTheme="minorEastAsia" w:hAnsiTheme="minorEastAsia" w:cs="Arial" w:hint="eastAsia"/>
              <w:bCs/>
              <w:szCs w:val="21"/>
            </w:rPr>
            <w:t>注2：本公司之子公司爱众新能源与国开发展基金有限公司于本年签订增资合同，对爱众新能源公司的岳池县电动汽车充电基础设施项目进行增资1200万元，资金占用利率1.2%；收到增资款日期为2016年3月15日，自收到资金当日开始计提资金占用费；合同约定2021年3月15日回购股权300万元，2026年3月15日回购股权400万元，2031年3月15日回购股权300万元。上述增资约定尚未正式实施。</w:t>
          </w:r>
        </w:p>
        <w:p w:rsidR="00BC7A79" w:rsidRPr="00BC7A79" w:rsidRDefault="00BC7A79" w:rsidP="00BC7A79">
          <w:pPr>
            <w:spacing w:line="400" w:lineRule="exact"/>
            <w:ind w:firstLineChars="200" w:firstLine="420"/>
            <w:rPr>
              <w:rFonts w:asciiTheme="minorEastAsia" w:eastAsiaTheme="minorEastAsia" w:hAnsiTheme="minorEastAsia" w:cs="Arial"/>
              <w:bCs/>
              <w:szCs w:val="21"/>
            </w:rPr>
          </w:pPr>
          <w:r w:rsidRPr="00BC7A79">
            <w:rPr>
              <w:rFonts w:asciiTheme="minorEastAsia" w:eastAsiaTheme="minorEastAsia" w:hAnsiTheme="minorEastAsia" w:cs="Arial" w:hint="eastAsia"/>
              <w:bCs/>
              <w:szCs w:val="21"/>
            </w:rPr>
            <w:t>注3：本公司与四川广安花园制水有限公司（以下简称“花园制水”）于本年签订借款协议，本公司向花园制水拆借资金4800万元，借款利率1.2%，约定2020年12月31日前还款2000万元，2026年12月31日前还款2800万元。</w:t>
          </w:r>
        </w:p>
        <w:p w:rsidR="008F5910" w:rsidRPr="00404FC8" w:rsidRDefault="00BC7A79" w:rsidP="00BC7A79">
          <w:pPr>
            <w:spacing w:line="400" w:lineRule="exact"/>
            <w:ind w:firstLineChars="200" w:firstLine="420"/>
            <w:rPr>
              <w:rFonts w:asciiTheme="minorEastAsia" w:eastAsiaTheme="minorEastAsia" w:hAnsiTheme="minorEastAsia" w:cs="Arial"/>
              <w:bCs/>
              <w:szCs w:val="21"/>
            </w:rPr>
          </w:pPr>
          <w:r w:rsidRPr="00BC7A79">
            <w:rPr>
              <w:rFonts w:asciiTheme="minorEastAsia" w:eastAsiaTheme="minorEastAsia" w:hAnsiTheme="minorEastAsia" w:cs="Arial" w:hint="eastAsia"/>
              <w:bCs/>
              <w:szCs w:val="21"/>
            </w:rPr>
            <w:t>注4：本公司与广安发展建设集团有限公司签订用款协议书，借款金额1100万元，借款利率1.2%；本公司之子公司爱众新能源与广安发展建设集团有限公司于本年签订借款合同，借款金额</w:t>
          </w:r>
          <w:r w:rsidRPr="00BC7A79">
            <w:rPr>
              <w:rFonts w:asciiTheme="minorEastAsia" w:eastAsiaTheme="minorEastAsia" w:hAnsiTheme="minorEastAsia" w:cs="Arial" w:hint="eastAsia"/>
              <w:bCs/>
              <w:szCs w:val="21"/>
            </w:rPr>
            <w:lastRenderedPageBreak/>
            <w:t>为1500万元，合同约定借款利率1.2%，约定2020年12月29日还款500万元，2025年12月29日还款1000万元。</w:t>
          </w:r>
        </w:p>
      </w:sdtContent>
    </w:sdt>
    <w:p w:rsidR="008F5910" w:rsidRDefault="00CA07ED">
      <w:pPr>
        <w:pStyle w:val="3"/>
        <w:numPr>
          <w:ilvl w:val="0"/>
          <w:numId w:val="21"/>
        </w:numPr>
        <w:tabs>
          <w:tab w:val="left" w:pos="504"/>
        </w:tabs>
        <w:rPr>
          <w:szCs w:val="21"/>
        </w:rPr>
      </w:pPr>
      <w:r>
        <w:rPr>
          <w:rFonts w:hint="eastAsia"/>
          <w:szCs w:val="21"/>
        </w:rPr>
        <w:t>长期应付职工薪酬</w:t>
      </w:r>
    </w:p>
    <w:sdt>
      <w:sdtPr>
        <w:alias w:val="是否适用：长期应付职工薪酬[双击切换]"/>
        <w:tag w:val="_GBC_24f9546075204a64926cf2cb24e64f0e"/>
        <w:id w:val="-82607269"/>
        <w:lock w:val="sdtContentLocked"/>
        <w:placeholder>
          <w:docPart w:val="GBC22222222222222222222222222222"/>
        </w:placeholder>
      </w:sdtPr>
      <w:sdtContent>
        <w:p w:rsidR="007B071D" w:rsidRDefault="008A184A" w:rsidP="007B071D">
          <w:pPr>
            <w:rPr>
              <w:szCs w:val="21"/>
            </w:rPr>
          </w:pPr>
          <w:r>
            <w:fldChar w:fldCharType="begin"/>
          </w:r>
          <w:r w:rsidR="007B071D">
            <w:instrText xml:space="preserve"> MACROBUTTON  SnrToggleCheckbox □适用 </w:instrText>
          </w:r>
          <w:r>
            <w:fldChar w:fldCharType="end"/>
          </w:r>
          <w:r>
            <w:fldChar w:fldCharType="begin"/>
          </w:r>
          <w:r w:rsidR="007B071D">
            <w:instrText xml:space="preserve"> MACROBUTTON  SnrToggleCheckbox √不适用 </w:instrText>
          </w:r>
          <w:r>
            <w:fldChar w:fldCharType="end"/>
          </w:r>
        </w:p>
      </w:sdtContent>
    </w:sdt>
    <w:p w:rsidR="008F5910" w:rsidRDefault="008F5910">
      <w:pPr>
        <w:rPr>
          <w:szCs w:val="21"/>
        </w:rPr>
      </w:pPr>
    </w:p>
    <w:p w:rsidR="008F5910" w:rsidRDefault="008F5910">
      <w:pPr>
        <w:rPr>
          <w:szCs w:val="21"/>
        </w:rPr>
      </w:pPr>
    </w:p>
    <w:sdt>
      <w:sdtPr>
        <w:rPr>
          <w:rFonts w:ascii="宋体" w:hAnsi="宋体" w:cs="宋体" w:hint="eastAsia"/>
          <w:b w:val="0"/>
          <w:bCs w:val="0"/>
          <w:kern w:val="0"/>
          <w:szCs w:val="21"/>
        </w:rPr>
        <w:alias w:val="模块:专项应付款"/>
        <w:tag w:val="_SEC_0a84e0b09fc64975bf9a126557085875"/>
        <w:id w:val="-1231535933"/>
        <w:lock w:val="sdtLocked"/>
        <w:placeholder>
          <w:docPart w:val="GBC22222222222222222222222222222"/>
        </w:placeholder>
      </w:sdtPr>
      <w:sdtEndPr>
        <w:rPr>
          <w:rFonts w:cstheme="minorBidi" w:hint="default"/>
          <w:color w:val="000000" w:themeColor="text1"/>
          <w:kern w:val="2"/>
        </w:rPr>
      </w:sdtEndPr>
      <w:sdtContent>
        <w:p w:rsidR="008F5910" w:rsidRDefault="00CA07ED">
          <w:pPr>
            <w:pStyle w:val="3"/>
            <w:numPr>
              <w:ilvl w:val="0"/>
              <w:numId w:val="21"/>
            </w:numPr>
            <w:tabs>
              <w:tab w:val="left" w:pos="504"/>
            </w:tabs>
            <w:rPr>
              <w:rFonts w:ascii="宋体" w:hAnsi="宋体"/>
              <w:szCs w:val="21"/>
            </w:rPr>
          </w:pPr>
          <w:r>
            <w:rPr>
              <w:rFonts w:ascii="宋体" w:hAnsi="宋体" w:hint="eastAsia"/>
              <w:szCs w:val="21"/>
            </w:rPr>
            <w:t>专项应付款</w:t>
          </w:r>
        </w:p>
        <w:sdt>
          <w:sdtPr>
            <w:alias w:val="是否适用：专项应付款[双击切换]"/>
            <w:tag w:val="_GBC_857ddecb5bce4a0f99e428cd2635aa03"/>
            <w:id w:val="1401256933"/>
            <w:lock w:val="sdtContentLocked"/>
            <w:placeholder>
              <w:docPart w:val="GBC22222222222222222222222222222"/>
            </w:placeholder>
          </w:sdtPr>
          <w:sdtContent>
            <w:p w:rsidR="008F5910" w:rsidRDefault="008A184A">
              <w:r>
                <w:fldChar w:fldCharType="begin"/>
              </w:r>
              <w:r w:rsidR="007B071D">
                <w:instrText xml:space="preserve"> MACROBUTTON  SnrToggleCheckbox √适用 </w:instrText>
              </w:r>
              <w:r>
                <w:fldChar w:fldCharType="end"/>
              </w:r>
              <w:r>
                <w:fldChar w:fldCharType="begin"/>
              </w:r>
              <w:r w:rsidR="007B071D">
                <w:instrText xml:space="preserve"> MACROBUTTON  SnrToggleCheckbox □不适用 </w:instrText>
              </w:r>
              <w:r>
                <w:fldChar w:fldCharType="end"/>
              </w:r>
            </w:p>
          </w:sdtContent>
        </w:sdt>
        <w:p w:rsidR="008F5910" w:rsidRDefault="00CA07ED">
          <w:pPr>
            <w:jc w:val="right"/>
            <w:rPr>
              <w:szCs w:val="21"/>
            </w:rPr>
          </w:pPr>
          <w:r>
            <w:rPr>
              <w:rFonts w:hint="eastAsia"/>
              <w:szCs w:val="21"/>
            </w:rPr>
            <w:t>单位：</w:t>
          </w:r>
          <w:sdt>
            <w:sdtPr>
              <w:rPr>
                <w:rFonts w:hint="eastAsia"/>
                <w:szCs w:val="21"/>
              </w:rPr>
              <w:alias w:val="单位：财务附注：专项应付款"/>
              <w:tag w:val="_GBC_17da351113a84d468019127602052875"/>
              <w:id w:val="-1239210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专项应付款"/>
              <w:tag w:val="_GBC_d724de50ed974f2a952a318759be09a1"/>
              <w:id w:val="-13505525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304"/>
            <w:gridCol w:w="1605"/>
            <w:gridCol w:w="1532"/>
            <w:gridCol w:w="1334"/>
            <w:gridCol w:w="1605"/>
            <w:gridCol w:w="1515"/>
          </w:tblGrid>
          <w:tr w:rsidR="007B071D" w:rsidTr="00A00D82">
            <w:trPr>
              <w:cantSplit/>
            </w:trPr>
            <w:tc>
              <w:tcPr>
                <w:tcW w:w="813" w:type="pct"/>
                <w:tcBorders>
                  <w:top w:val="single" w:sz="6" w:space="0" w:color="auto"/>
                  <w:left w:val="single" w:sz="6" w:space="0" w:color="auto"/>
                  <w:bottom w:val="single" w:sz="6" w:space="0" w:color="auto"/>
                  <w:right w:val="single" w:sz="6" w:space="0" w:color="auto"/>
                </w:tcBorders>
                <w:vAlign w:val="center"/>
              </w:tcPr>
              <w:p w:rsidR="007B071D" w:rsidRDefault="007B071D" w:rsidP="00A00D82">
                <w:pPr>
                  <w:ind w:right="105"/>
                  <w:jc w:val="center"/>
                  <w:rPr>
                    <w:szCs w:val="21"/>
                  </w:rPr>
                </w:pPr>
                <w:r>
                  <w:rPr>
                    <w:rFonts w:hint="eastAsia"/>
                    <w:szCs w:val="21"/>
                  </w:rPr>
                  <w:t>项目</w:t>
                </w:r>
              </w:p>
            </w:tc>
            <w:tc>
              <w:tcPr>
                <w:tcW w:w="813" w:type="pct"/>
                <w:tcBorders>
                  <w:top w:val="single" w:sz="6" w:space="0" w:color="auto"/>
                  <w:left w:val="single" w:sz="6" w:space="0" w:color="auto"/>
                  <w:bottom w:val="single" w:sz="6" w:space="0" w:color="auto"/>
                  <w:right w:val="single" w:sz="6" w:space="0" w:color="auto"/>
                </w:tcBorders>
              </w:tcPr>
              <w:p w:rsidR="007B071D" w:rsidRDefault="007B071D" w:rsidP="00A00D82">
                <w:pPr>
                  <w:jc w:val="center"/>
                  <w:rPr>
                    <w:szCs w:val="21"/>
                  </w:rPr>
                </w:pPr>
                <w:r>
                  <w:rPr>
                    <w:rFonts w:hint="eastAsia"/>
                    <w:szCs w:val="21"/>
                  </w:rPr>
                  <w:t>期初余额</w:t>
                </w:r>
              </w:p>
            </w:tc>
            <w:tc>
              <w:tcPr>
                <w:tcW w:w="792" w:type="pct"/>
                <w:tcBorders>
                  <w:top w:val="single" w:sz="6" w:space="0" w:color="auto"/>
                  <w:left w:val="single" w:sz="6" w:space="0" w:color="auto"/>
                  <w:right w:val="single" w:sz="6" w:space="0" w:color="auto"/>
                </w:tcBorders>
                <w:shd w:val="clear" w:color="auto" w:fill="auto"/>
              </w:tcPr>
              <w:p w:rsidR="007B071D" w:rsidRDefault="007B071D" w:rsidP="00A00D82">
                <w:pPr>
                  <w:jc w:val="center"/>
                  <w:rPr>
                    <w:szCs w:val="21"/>
                  </w:rPr>
                </w:pPr>
                <w:r>
                  <w:rPr>
                    <w:rFonts w:hint="eastAsia"/>
                    <w:szCs w:val="21"/>
                  </w:rPr>
                  <w:t>本期增加</w:t>
                </w:r>
              </w:p>
            </w:tc>
            <w:tc>
              <w:tcPr>
                <w:tcW w:w="829" w:type="pct"/>
                <w:tcBorders>
                  <w:top w:val="single" w:sz="6" w:space="0" w:color="auto"/>
                  <w:left w:val="single" w:sz="6" w:space="0" w:color="auto"/>
                  <w:right w:val="single" w:sz="6" w:space="0" w:color="auto"/>
                </w:tcBorders>
                <w:shd w:val="clear" w:color="auto" w:fill="auto"/>
              </w:tcPr>
              <w:p w:rsidR="007B071D" w:rsidRDefault="007B071D" w:rsidP="00A00D82">
                <w:pPr>
                  <w:jc w:val="center"/>
                  <w:rPr>
                    <w:szCs w:val="21"/>
                  </w:rPr>
                </w:pPr>
                <w:r>
                  <w:rPr>
                    <w:rFonts w:hint="eastAsia"/>
                    <w:szCs w:val="21"/>
                  </w:rPr>
                  <w:t>本期减少</w:t>
                </w:r>
              </w:p>
            </w:tc>
            <w:tc>
              <w:tcPr>
                <w:tcW w:w="822" w:type="pct"/>
                <w:tcBorders>
                  <w:top w:val="single" w:sz="6" w:space="0" w:color="auto"/>
                  <w:left w:val="single" w:sz="6" w:space="0" w:color="auto"/>
                  <w:bottom w:val="single" w:sz="6" w:space="0" w:color="auto"/>
                  <w:right w:val="single" w:sz="6" w:space="0" w:color="auto"/>
                </w:tcBorders>
              </w:tcPr>
              <w:p w:rsidR="007B071D" w:rsidRDefault="007B071D" w:rsidP="00A00D82">
                <w:pPr>
                  <w:jc w:val="center"/>
                  <w:rPr>
                    <w:szCs w:val="21"/>
                  </w:rPr>
                </w:pPr>
                <w:r>
                  <w:rPr>
                    <w:rFonts w:hint="eastAsia"/>
                    <w:szCs w:val="21"/>
                  </w:rPr>
                  <w:t>期末余额</w:t>
                </w:r>
              </w:p>
            </w:tc>
            <w:tc>
              <w:tcPr>
                <w:tcW w:w="931" w:type="pct"/>
                <w:tcBorders>
                  <w:top w:val="single" w:sz="6" w:space="0" w:color="auto"/>
                  <w:left w:val="single" w:sz="6" w:space="0" w:color="auto"/>
                  <w:bottom w:val="single" w:sz="6" w:space="0" w:color="auto"/>
                  <w:right w:val="single" w:sz="6" w:space="0" w:color="auto"/>
                </w:tcBorders>
                <w:shd w:val="clear" w:color="auto" w:fill="auto"/>
              </w:tcPr>
              <w:p w:rsidR="007B071D" w:rsidRDefault="007B071D" w:rsidP="00A00D82">
                <w:pPr>
                  <w:jc w:val="center"/>
                  <w:rPr>
                    <w:szCs w:val="21"/>
                  </w:rPr>
                </w:pPr>
                <w:r>
                  <w:rPr>
                    <w:rFonts w:hint="eastAsia"/>
                    <w:szCs w:val="21"/>
                  </w:rPr>
                  <w:t>形成原因</w:t>
                </w:r>
              </w:p>
            </w:tc>
          </w:tr>
          <w:sdt>
            <w:sdtPr>
              <w:rPr>
                <w:rFonts w:hint="eastAsia"/>
                <w:szCs w:val="21"/>
              </w:rPr>
              <w:alias w:val="专项应付款明细"/>
              <w:tag w:val="_TUP_872d87f96f2040eb9f1c7a3b8811ae7a"/>
              <w:id w:val="85836878"/>
              <w:lock w:val="sdtLocked"/>
            </w:sdtPr>
            <w:sdtContent>
              <w:tr w:rsidR="007B071D" w:rsidTr="00A00D82">
                <w:trPr>
                  <w:cantSplit/>
                </w:trPr>
                <w:sdt>
                  <w:sdtPr>
                    <w:rPr>
                      <w:rFonts w:hint="eastAsia"/>
                      <w:szCs w:val="21"/>
                    </w:rPr>
                    <w:alias w:val="专项应付款项目"/>
                    <w:tag w:val="_GBC_54fc1c4f03704a74bf350d1f8d4536c4"/>
                    <w:id w:val="85836872"/>
                    <w:lock w:val="sdtLocked"/>
                  </w:sdtPr>
                  <w:sdtContent>
                    <w:tc>
                      <w:tcPr>
                        <w:tcW w:w="813" w:type="pct"/>
                        <w:tcBorders>
                          <w:top w:val="single" w:sz="6" w:space="0" w:color="auto"/>
                          <w:left w:val="single" w:sz="6" w:space="0" w:color="auto"/>
                          <w:bottom w:val="single" w:sz="6" w:space="0" w:color="auto"/>
                          <w:right w:val="single" w:sz="6" w:space="0" w:color="auto"/>
                        </w:tcBorders>
                      </w:tcPr>
                      <w:p w:rsidR="007B071D" w:rsidRDefault="007B071D" w:rsidP="00A00D82">
                        <w:pPr>
                          <w:ind w:right="105"/>
                          <w:rPr>
                            <w:szCs w:val="21"/>
                          </w:rPr>
                        </w:pPr>
                        <w:r>
                          <w:rPr>
                            <w:rFonts w:hint="eastAsia"/>
                            <w:szCs w:val="21"/>
                          </w:rPr>
                          <w:t>小水电代燃料试点工程中央预算内专项资金</w:t>
                        </w:r>
                      </w:p>
                    </w:tc>
                  </w:sdtContent>
                </w:sdt>
                <w:sdt>
                  <w:sdtPr>
                    <w:rPr>
                      <w:szCs w:val="21"/>
                    </w:rPr>
                    <w:alias w:val="专项应付款金额"/>
                    <w:tag w:val="_GBC_653f4bc84573417ebf168c2fe4c479ea"/>
                    <w:id w:val="85836873"/>
                    <w:lock w:val="sdtLocked"/>
                  </w:sdtPr>
                  <w:sdtContent>
                    <w:tc>
                      <w:tcPr>
                        <w:tcW w:w="813" w:type="pct"/>
                        <w:tcBorders>
                          <w:top w:val="single" w:sz="6" w:space="0" w:color="auto"/>
                          <w:left w:val="single" w:sz="6" w:space="0" w:color="auto"/>
                          <w:bottom w:val="single" w:sz="6" w:space="0" w:color="auto"/>
                          <w:right w:val="single" w:sz="6" w:space="0" w:color="auto"/>
                        </w:tcBorders>
                      </w:tcPr>
                      <w:p w:rsidR="007B071D" w:rsidRDefault="007B071D" w:rsidP="00A00D82">
                        <w:pPr>
                          <w:ind w:right="73"/>
                          <w:jc w:val="right"/>
                          <w:rPr>
                            <w:szCs w:val="21"/>
                          </w:rPr>
                        </w:pPr>
                        <w:r>
                          <w:rPr>
                            <w:szCs w:val="21"/>
                          </w:rPr>
                          <w:t>9,600,000.00</w:t>
                        </w:r>
                      </w:p>
                    </w:tc>
                  </w:sdtContent>
                </w:sdt>
                <w:sdt>
                  <w:sdtPr>
                    <w:rPr>
                      <w:szCs w:val="21"/>
                    </w:rPr>
                    <w:alias w:val="专项应付款明细-增加数"/>
                    <w:tag w:val="_GBC_c12eb06592a846c88d1754ac5d10dd59"/>
                    <w:id w:val="85836874"/>
                    <w:lock w:val="sdtLocked"/>
                  </w:sdtPr>
                  <w:sdtContent>
                    <w:tc>
                      <w:tcPr>
                        <w:tcW w:w="792" w:type="pct"/>
                        <w:tcBorders>
                          <w:left w:val="single" w:sz="6" w:space="0" w:color="auto"/>
                          <w:right w:val="single" w:sz="6" w:space="0" w:color="auto"/>
                        </w:tcBorders>
                        <w:shd w:val="clear" w:color="auto" w:fill="auto"/>
                      </w:tcPr>
                      <w:p w:rsidR="007B071D" w:rsidRDefault="007B071D" w:rsidP="00A00D82">
                        <w:pPr>
                          <w:jc w:val="right"/>
                          <w:rPr>
                            <w:szCs w:val="21"/>
                          </w:rPr>
                        </w:pPr>
                      </w:p>
                    </w:tc>
                  </w:sdtContent>
                </w:sdt>
                <w:sdt>
                  <w:sdtPr>
                    <w:rPr>
                      <w:szCs w:val="21"/>
                    </w:rPr>
                    <w:alias w:val="专项应付款明细-减少数"/>
                    <w:tag w:val="_GBC_a5e2a5d850114340893b67db0a3c2192"/>
                    <w:id w:val="85836875"/>
                    <w:lock w:val="sdtLocked"/>
                  </w:sdtPr>
                  <w:sdtContent>
                    <w:tc>
                      <w:tcPr>
                        <w:tcW w:w="829" w:type="pct"/>
                        <w:tcBorders>
                          <w:left w:val="single" w:sz="6" w:space="0" w:color="auto"/>
                          <w:right w:val="single" w:sz="6" w:space="0" w:color="auto"/>
                        </w:tcBorders>
                        <w:shd w:val="clear" w:color="auto" w:fill="auto"/>
                      </w:tcPr>
                      <w:p w:rsidR="007B071D" w:rsidRDefault="007B071D" w:rsidP="00A00D82">
                        <w:pPr>
                          <w:jc w:val="right"/>
                          <w:rPr>
                            <w:szCs w:val="21"/>
                          </w:rPr>
                        </w:pPr>
                      </w:p>
                    </w:tc>
                  </w:sdtContent>
                </w:sdt>
                <w:sdt>
                  <w:sdtPr>
                    <w:rPr>
                      <w:szCs w:val="21"/>
                    </w:rPr>
                    <w:alias w:val="专项应付款金额"/>
                    <w:tag w:val="_GBC_b631b74078264a898a25e71f49965669"/>
                    <w:id w:val="85836876"/>
                    <w:lock w:val="sdtLocked"/>
                  </w:sdtPr>
                  <w:sdtContent>
                    <w:tc>
                      <w:tcPr>
                        <w:tcW w:w="822" w:type="pct"/>
                        <w:tcBorders>
                          <w:top w:val="single" w:sz="6" w:space="0" w:color="auto"/>
                          <w:left w:val="single" w:sz="6" w:space="0" w:color="auto"/>
                          <w:bottom w:val="single" w:sz="6" w:space="0" w:color="auto"/>
                          <w:right w:val="single" w:sz="6" w:space="0" w:color="auto"/>
                        </w:tcBorders>
                      </w:tcPr>
                      <w:p w:rsidR="007B071D" w:rsidRDefault="007B071D" w:rsidP="00A00D82">
                        <w:pPr>
                          <w:ind w:right="73"/>
                          <w:jc w:val="right"/>
                          <w:rPr>
                            <w:szCs w:val="21"/>
                          </w:rPr>
                        </w:pPr>
                        <w:r>
                          <w:rPr>
                            <w:szCs w:val="21"/>
                          </w:rPr>
                          <w:t>9,600,000.00</w:t>
                        </w:r>
                      </w:p>
                    </w:tc>
                  </w:sdtContent>
                </w:sdt>
                <w:sdt>
                  <w:sdtPr>
                    <w:rPr>
                      <w:szCs w:val="21"/>
                    </w:rPr>
                    <w:alias w:val="专项应付款形成原因"/>
                    <w:tag w:val="_GBC_77cb321e3afb4767b6d003b2ca819f8b"/>
                    <w:id w:val="85836877"/>
                    <w:lock w:val="sdtLocked"/>
                  </w:sdtPr>
                  <w:sdtContent>
                    <w:tc>
                      <w:tcPr>
                        <w:tcW w:w="931" w:type="pct"/>
                        <w:tcBorders>
                          <w:top w:val="single" w:sz="6" w:space="0" w:color="auto"/>
                          <w:left w:val="single" w:sz="6" w:space="0" w:color="auto"/>
                          <w:bottom w:val="single" w:sz="6" w:space="0" w:color="auto"/>
                          <w:right w:val="single" w:sz="6" w:space="0" w:color="auto"/>
                        </w:tcBorders>
                        <w:shd w:val="clear" w:color="auto" w:fill="auto"/>
                      </w:tcPr>
                      <w:p w:rsidR="007B071D" w:rsidRDefault="00A436B5" w:rsidP="00C30E6A">
                        <w:pPr>
                          <w:rPr>
                            <w:szCs w:val="21"/>
                          </w:rPr>
                        </w:pPr>
                        <w:r>
                          <w:rPr>
                            <w:rFonts w:hint="eastAsia"/>
                            <w:szCs w:val="21"/>
                          </w:rPr>
                          <w:t>注</w:t>
                        </w:r>
                        <w:r w:rsidR="00C30E6A">
                          <w:rPr>
                            <w:rFonts w:hint="eastAsia"/>
                            <w:szCs w:val="21"/>
                          </w:rPr>
                          <w:t>（1）</w:t>
                        </w:r>
                      </w:p>
                    </w:tc>
                  </w:sdtContent>
                </w:sdt>
              </w:tr>
            </w:sdtContent>
          </w:sdt>
          <w:sdt>
            <w:sdtPr>
              <w:rPr>
                <w:rFonts w:hint="eastAsia"/>
                <w:szCs w:val="21"/>
              </w:rPr>
              <w:alias w:val="专项应付款明细"/>
              <w:tag w:val="_TUP_872d87f96f2040eb9f1c7a3b8811ae7a"/>
              <w:id w:val="85836885"/>
              <w:lock w:val="sdtLocked"/>
            </w:sdtPr>
            <w:sdtContent>
              <w:tr w:rsidR="007B071D" w:rsidTr="00A00D82">
                <w:trPr>
                  <w:cantSplit/>
                </w:trPr>
                <w:sdt>
                  <w:sdtPr>
                    <w:rPr>
                      <w:rFonts w:hint="eastAsia"/>
                      <w:szCs w:val="21"/>
                    </w:rPr>
                    <w:alias w:val="专项应付款项目"/>
                    <w:tag w:val="_GBC_54fc1c4f03704a74bf350d1f8d4536c4"/>
                    <w:id w:val="85836879"/>
                    <w:lock w:val="sdtLocked"/>
                  </w:sdtPr>
                  <w:sdtContent>
                    <w:tc>
                      <w:tcPr>
                        <w:tcW w:w="813" w:type="pct"/>
                        <w:tcBorders>
                          <w:top w:val="single" w:sz="6" w:space="0" w:color="auto"/>
                          <w:left w:val="single" w:sz="6" w:space="0" w:color="auto"/>
                          <w:bottom w:val="single" w:sz="6" w:space="0" w:color="auto"/>
                          <w:right w:val="single" w:sz="6" w:space="0" w:color="auto"/>
                        </w:tcBorders>
                      </w:tcPr>
                      <w:p w:rsidR="007B071D" w:rsidRDefault="007B071D" w:rsidP="00A00D82">
                        <w:pPr>
                          <w:ind w:right="105"/>
                          <w:rPr>
                            <w:szCs w:val="21"/>
                          </w:rPr>
                        </w:pPr>
                        <w:r>
                          <w:rPr>
                            <w:rFonts w:hint="eastAsia"/>
                            <w:szCs w:val="21"/>
                          </w:rPr>
                          <w:t>农网完善项目</w:t>
                        </w:r>
                      </w:p>
                    </w:tc>
                  </w:sdtContent>
                </w:sdt>
                <w:sdt>
                  <w:sdtPr>
                    <w:rPr>
                      <w:szCs w:val="21"/>
                    </w:rPr>
                    <w:alias w:val="专项应付款金额"/>
                    <w:tag w:val="_GBC_653f4bc84573417ebf168c2fe4c479ea"/>
                    <w:id w:val="85836880"/>
                    <w:lock w:val="sdtLocked"/>
                  </w:sdtPr>
                  <w:sdtContent>
                    <w:tc>
                      <w:tcPr>
                        <w:tcW w:w="813" w:type="pct"/>
                        <w:tcBorders>
                          <w:top w:val="single" w:sz="6" w:space="0" w:color="auto"/>
                          <w:left w:val="single" w:sz="6" w:space="0" w:color="auto"/>
                          <w:bottom w:val="single" w:sz="6" w:space="0" w:color="auto"/>
                          <w:right w:val="single" w:sz="6" w:space="0" w:color="auto"/>
                        </w:tcBorders>
                      </w:tcPr>
                      <w:p w:rsidR="007B071D" w:rsidRDefault="007B071D" w:rsidP="00A00D82">
                        <w:pPr>
                          <w:ind w:right="73"/>
                          <w:jc w:val="right"/>
                          <w:rPr>
                            <w:szCs w:val="21"/>
                          </w:rPr>
                        </w:pPr>
                        <w:r>
                          <w:rPr>
                            <w:szCs w:val="21"/>
                          </w:rPr>
                          <w:t>2,400,000.00</w:t>
                        </w:r>
                      </w:p>
                    </w:tc>
                  </w:sdtContent>
                </w:sdt>
                <w:sdt>
                  <w:sdtPr>
                    <w:rPr>
                      <w:szCs w:val="21"/>
                    </w:rPr>
                    <w:alias w:val="专项应付款明细-增加数"/>
                    <w:tag w:val="_GBC_c12eb06592a846c88d1754ac5d10dd59"/>
                    <w:id w:val="85836881"/>
                    <w:lock w:val="sdtLocked"/>
                  </w:sdtPr>
                  <w:sdtContent>
                    <w:tc>
                      <w:tcPr>
                        <w:tcW w:w="792" w:type="pct"/>
                        <w:tcBorders>
                          <w:left w:val="single" w:sz="6" w:space="0" w:color="auto"/>
                          <w:right w:val="single" w:sz="6" w:space="0" w:color="auto"/>
                        </w:tcBorders>
                        <w:shd w:val="clear" w:color="auto" w:fill="auto"/>
                      </w:tcPr>
                      <w:p w:rsidR="007B071D" w:rsidRDefault="007B071D" w:rsidP="00A00D82">
                        <w:pPr>
                          <w:jc w:val="right"/>
                          <w:rPr>
                            <w:szCs w:val="21"/>
                          </w:rPr>
                        </w:pPr>
                      </w:p>
                    </w:tc>
                  </w:sdtContent>
                </w:sdt>
                <w:sdt>
                  <w:sdtPr>
                    <w:rPr>
                      <w:szCs w:val="21"/>
                    </w:rPr>
                    <w:alias w:val="专项应付款明细-减少数"/>
                    <w:tag w:val="_GBC_a5e2a5d850114340893b67db0a3c2192"/>
                    <w:id w:val="85836882"/>
                    <w:lock w:val="sdtLocked"/>
                  </w:sdtPr>
                  <w:sdtContent>
                    <w:tc>
                      <w:tcPr>
                        <w:tcW w:w="829" w:type="pct"/>
                        <w:tcBorders>
                          <w:left w:val="single" w:sz="6" w:space="0" w:color="auto"/>
                          <w:right w:val="single" w:sz="6" w:space="0" w:color="auto"/>
                        </w:tcBorders>
                        <w:shd w:val="clear" w:color="auto" w:fill="auto"/>
                      </w:tcPr>
                      <w:p w:rsidR="007B071D" w:rsidRDefault="007B071D" w:rsidP="00A00D82">
                        <w:pPr>
                          <w:jc w:val="right"/>
                          <w:rPr>
                            <w:szCs w:val="21"/>
                          </w:rPr>
                        </w:pPr>
                      </w:p>
                    </w:tc>
                  </w:sdtContent>
                </w:sdt>
                <w:sdt>
                  <w:sdtPr>
                    <w:rPr>
                      <w:szCs w:val="21"/>
                    </w:rPr>
                    <w:alias w:val="专项应付款金额"/>
                    <w:tag w:val="_GBC_b631b74078264a898a25e71f49965669"/>
                    <w:id w:val="85836883"/>
                    <w:lock w:val="sdtLocked"/>
                  </w:sdtPr>
                  <w:sdtContent>
                    <w:tc>
                      <w:tcPr>
                        <w:tcW w:w="822" w:type="pct"/>
                        <w:tcBorders>
                          <w:top w:val="single" w:sz="6" w:space="0" w:color="auto"/>
                          <w:left w:val="single" w:sz="6" w:space="0" w:color="auto"/>
                          <w:bottom w:val="single" w:sz="6" w:space="0" w:color="auto"/>
                          <w:right w:val="single" w:sz="6" w:space="0" w:color="auto"/>
                        </w:tcBorders>
                      </w:tcPr>
                      <w:p w:rsidR="007B071D" w:rsidRDefault="007B071D" w:rsidP="00A00D82">
                        <w:pPr>
                          <w:ind w:right="73"/>
                          <w:jc w:val="right"/>
                          <w:rPr>
                            <w:szCs w:val="21"/>
                          </w:rPr>
                        </w:pPr>
                        <w:r>
                          <w:rPr>
                            <w:szCs w:val="21"/>
                          </w:rPr>
                          <w:t>2,400,000.00</w:t>
                        </w:r>
                      </w:p>
                    </w:tc>
                  </w:sdtContent>
                </w:sdt>
                <w:sdt>
                  <w:sdtPr>
                    <w:rPr>
                      <w:szCs w:val="21"/>
                    </w:rPr>
                    <w:alias w:val="专项应付款形成原因"/>
                    <w:tag w:val="_GBC_77cb321e3afb4767b6d003b2ca819f8b"/>
                    <w:id w:val="85836884"/>
                    <w:lock w:val="sdtLocked"/>
                  </w:sdtPr>
                  <w:sdtContent>
                    <w:tc>
                      <w:tcPr>
                        <w:tcW w:w="931" w:type="pct"/>
                        <w:tcBorders>
                          <w:top w:val="single" w:sz="6" w:space="0" w:color="auto"/>
                          <w:left w:val="single" w:sz="6" w:space="0" w:color="auto"/>
                          <w:bottom w:val="single" w:sz="6" w:space="0" w:color="auto"/>
                          <w:right w:val="single" w:sz="6" w:space="0" w:color="auto"/>
                        </w:tcBorders>
                        <w:shd w:val="clear" w:color="auto" w:fill="auto"/>
                      </w:tcPr>
                      <w:p w:rsidR="007B071D" w:rsidRDefault="007B071D" w:rsidP="00A00D82">
                        <w:pPr>
                          <w:rPr>
                            <w:szCs w:val="21"/>
                          </w:rPr>
                        </w:pPr>
                        <w:r>
                          <w:rPr>
                            <w:rFonts w:hint="eastAsia"/>
                            <w:szCs w:val="21"/>
                          </w:rPr>
                          <w:t> </w:t>
                        </w:r>
                      </w:p>
                    </w:tc>
                  </w:sdtContent>
                </w:sdt>
              </w:tr>
            </w:sdtContent>
          </w:sdt>
          <w:sdt>
            <w:sdtPr>
              <w:rPr>
                <w:rFonts w:hint="eastAsia"/>
                <w:szCs w:val="21"/>
              </w:rPr>
              <w:alias w:val="专项应付款明细"/>
              <w:tag w:val="_TUP_872d87f96f2040eb9f1c7a3b8811ae7a"/>
              <w:id w:val="85836892"/>
              <w:lock w:val="sdtLocked"/>
            </w:sdtPr>
            <w:sdtContent>
              <w:tr w:rsidR="007B071D" w:rsidTr="00A00D82">
                <w:trPr>
                  <w:cantSplit/>
                </w:trPr>
                <w:sdt>
                  <w:sdtPr>
                    <w:rPr>
                      <w:rFonts w:hint="eastAsia"/>
                      <w:szCs w:val="21"/>
                    </w:rPr>
                    <w:alias w:val="专项应付款项目"/>
                    <w:tag w:val="_GBC_54fc1c4f03704a74bf350d1f8d4536c4"/>
                    <w:id w:val="85836886"/>
                    <w:lock w:val="sdtLocked"/>
                  </w:sdtPr>
                  <w:sdtContent>
                    <w:tc>
                      <w:tcPr>
                        <w:tcW w:w="813" w:type="pct"/>
                        <w:tcBorders>
                          <w:top w:val="single" w:sz="6" w:space="0" w:color="auto"/>
                          <w:left w:val="single" w:sz="6" w:space="0" w:color="auto"/>
                          <w:bottom w:val="single" w:sz="6" w:space="0" w:color="auto"/>
                          <w:right w:val="single" w:sz="6" w:space="0" w:color="auto"/>
                        </w:tcBorders>
                      </w:tcPr>
                      <w:p w:rsidR="007B071D" w:rsidRDefault="007B071D" w:rsidP="00A00D82">
                        <w:pPr>
                          <w:ind w:right="105"/>
                          <w:rPr>
                            <w:szCs w:val="21"/>
                          </w:rPr>
                        </w:pPr>
                        <w:r>
                          <w:rPr>
                            <w:rFonts w:hint="eastAsia"/>
                            <w:szCs w:val="21"/>
                          </w:rPr>
                          <w:t>农网改造升级项目</w:t>
                        </w:r>
                      </w:p>
                    </w:tc>
                  </w:sdtContent>
                </w:sdt>
                <w:sdt>
                  <w:sdtPr>
                    <w:rPr>
                      <w:szCs w:val="21"/>
                    </w:rPr>
                    <w:alias w:val="专项应付款金额"/>
                    <w:tag w:val="_GBC_653f4bc84573417ebf168c2fe4c479ea"/>
                    <w:id w:val="85836887"/>
                    <w:lock w:val="sdtLocked"/>
                  </w:sdtPr>
                  <w:sdtContent>
                    <w:tc>
                      <w:tcPr>
                        <w:tcW w:w="813" w:type="pct"/>
                        <w:tcBorders>
                          <w:top w:val="single" w:sz="6" w:space="0" w:color="auto"/>
                          <w:left w:val="single" w:sz="6" w:space="0" w:color="auto"/>
                          <w:bottom w:val="single" w:sz="6" w:space="0" w:color="auto"/>
                          <w:right w:val="single" w:sz="6" w:space="0" w:color="auto"/>
                        </w:tcBorders>
                      </w:tcPr>
                      <w:p w:rsidR="007B071D" w:rsidRDefault="007B071D" w:rsidP="00A00D82">
                        <w:pPr>
                          <w:ind w:right="73"/>
                          <w:jc w:val="right"/>
                          <w:rPr>
                            <w:szCs w:val="21"/>
                          </w:rPr>
                        </w:pPr>
                        <w:r>
                          <w:rPr>
                            <w:szCs w:val="21"/>
                          </w:rPr>
                          <w:t>12,532,914.71</w:t>
                        </w:r>
                      </w:p>
                    </w:tc>
                  </w:sdtContent>
                </w:sdt>
                <w:sdt>
                  <w:sdtPr>
                    <w:rPr>
                      <w:szCs w:val="21"/>
                    </w:rPr>
                    <w:alias w:val="专项应付款明细-增加数"/>
                    <w:tag w:val="_GBC_c12eb06592a846c88d1754ac5d10dd59"/>
                    <w:id w:val="85836888"/>
                    <w:lock w:val="sdtLocked"/>
                  </w:sdtPr>
                  <w:sdtContent>
                    <w:tc>
                      <w:tcPr>
                        <w:tcW w:w="792" w:type="pct"/>
                        <w:tcBorders>
                          <w:left w:val="single" w:sz="6" w:space="0" w:color="auto"/>
                          <w:right w:val="single" w:sz="6" w:space="0" w:color="auto"/>
                        </w:tcBorders>
                        <w:shd w:val="clear" w:color="auto" w:fill="auto"/>
                      </w:tcPr>
                      <w:p w:rsidR="007B071D" w:rsidRDefault="007B071D" w:rsidP="00A00D82">
                        <w:pPr>
                          <w:jc w:val="right"/>
                          <w:rPr>
                            <w:szCs w:val="21"/>
                          </w:rPr>
                        </w:pPr>
                        <w:r>
                          <w:rPr>
                            <w:szCs w:val="21"/>
                          </w:rPr>
                          <w:t>13,218,052.40</w:t>
                        </w:r>
                      </w:p>
                    </w:tc>
                  </w:sdtContent>
                </w:sdt>
                <w:sdt>
                  <w:sdtPr>
                    <w:rPr>
                      <w:szCs w:val="21"/>
                    </w:rPr>
                    <w:alias w:val="专项应付款明细-减少数"/>
                    <w:tag w:val="_GBC_a5e2a5d850114340893b67db0a3c2192"/>
                    <w:id w:val="85836889"/>
                    <w:lock w:val="sdtLocked"/>
                  </w:sdtPr>
                  <w:sdtContent>
                    <w:tc>
                      <w:tcPr>
                        <w:tcW w:w="829" w:type="pct"/>
                        <w:tcBorders>
                          <w:left w:val="single" w:sz="6" w:space="0" w:color="auto"/>
                          <w:right w:val="single" w:sz="6" w:space="0" w:color="auto"/>
                        </w:tcBorders>
                        <w:shd w:val="clear" w:color="auto" w:fill="auto"/>
                      </w:tcPr>
                      <w:p w:rsidR="007B071D" w:rsidRDefault="007B071D" w:rsidP="00A00D82">
                        <w:pPr>
                          <w:jc w:val="right"/>
                          <w:rPr>
                            <w:szCs w:val="21"/>
                          </w:rPr>
                        </w:pPr>
                      </w:p>
                    </w:tc>
                  </w:sdtContent>
                </w:sdt>
                <w:sdt>
                  <w:sdtPr>
                    <w:rPr>
                      <w:szCs w:val="21"/>
                    </w:rPr>
                    <w:alias w:val="专项应付款金额"/>
                    <w:tag w:val="_GBC_b631b74078264a898a25e71f49965669"/>
                    <w:id w:val="85836890"/>
                    <w:lock w:val="sdtLocked"/>
                  </w:sdtPr>
                  <w:sdtContent>
                    <w:tc>
                      <w:tcPr>
                        <w:tcW w:w="822" w:type="pct"/>
                        <w:tcBorders>
                          <w:top w:val="single" w:sz="6" w:space="0" w:color="auto"/>
                          <w:left w:val="single" w:sz="6" w:space="0" w:color="auto"/>
                          <w:bottom w:val="single" w:sz="6" w:space="0" w:color="auto"/>
                          <w:right w:val="single" w:sz="6" w:space="0" w:color="auto"/>
                        </w:tcBorders>
                      </w:tcPr>
                      <w:p w:rsidR="007B071D" w:rsidRDefault="007B071D" w:rsidP="00A00D82">
                        <w:pPr>
                          <w:ind w:right="73"/>
                          <w:jc w:val="right"/>
                          <w:rPr>
                            <w:szCs w:val="21"/>
                          </w:rPr>
                        </w:pPr>
                        <w:r>
                          <w:rPr>
                            <w:szCs w:val="21"/>
                          </w:rPr>
                          <w:t>25,750,967.11</w:t>
                        </w:r>
                      </w:p>
                    </w:tc>
                  </w:sdtContent>
                </w:sdt>
                <w:sdt>
                  <w:sdtPr>
                    <w:rPr>
                      <w:szCs w:val="21"/>
                    </w:rPr>
                    <w:alias w:val="专项应付款形成原因"/>
                    <w:tag w:val="_GBC_77cb321e3afb4767b6d003b2ca819f8b"/>
                    <w:id w:val="85836891"/>
                    <w:lock w:val="sdtLocked"/>
                  </w:sdtPr>
                  <w:sdtContent>
                    <w:tc>
                      <w:tcPr>
                        <w:tcW w:w="931" w:type="pct"/>
                        <w:tcBorders>
                          <w:top w:val="single" w:sz="6" w:space="0" w:color="auto"/>
                          <w:left w:val="single" w:sz="6" w:space="0" w:color="auto"/>
                          <w:bottom w:val="single" w:sz="6" w:space="0" w:color="auto"/>
                          <w:right w:val="single" w:sz="6" w:space="0" w:color="auto"/>
                        </w:tcBorders>
                        <w:shd w:val="clear" w:color="auto" w:fill="auto"/>
                      </w:tcPr>
                      <w:p w:rsidR="007B071D" w:rsidRDefault="00A436B5" w:rsidP="00185B99">
                        <w:pPr>
                          <w:rPr>
                            <w:szCs w:val="21"/>
                          </w:rPr>
                        </w:pPr>
                        <w:r>
                          <w:rPr>
                            <w:rFonts w:hint="eastAsia"/>
                            <w:szCs w:val="21"/>
                          </w:rPr>
                          <w:t>注</w:t>
                        </w:r>
                        <w:r w:rsidR="00185B99">
                          <w:rPr>
                            <w:rFonts w:hint="eastAsia"/>
                            <w:szCs w:val="21"/>
                          </w:rPr>
                          <w:t>（2）</w:t>
                        </w:r>
                      </w:p>
                    </w:tc>
                  </w:sdtContent>
                </w:sdt>
              </w:tr>
            </w:sdtContent>
          </w:sdt>
          <w:sdt>
            <w:sdtPr>
              <w:rPr>
                <w:rFonts w:hint="eastAsia"/>
                <w:szCs w:val="21"/>
              </w:rPr>
              <w:alias w:val="专项应付款明细"/>
              <w:tag w:val="_TUP_872d87f96f2040eb9f1c7a3b8811ae7a"/>
              <w:id w:val="85836899"/>
              <w:lock w:val="sdtLocked"/>
            </w:sdtPr>
            <w:sdtContent>
              <w:tr w:rsidR="007B071D" w:rsidTr="00A00D82">
                <w:trPr>
                  <w:cantSplit/>
                </w:trPr>
                <w:sdt>
                  <w:sdtPr>
                    <w:rPr>
                      <w:rFonts w:hint="eastAsia"/>
                      <w:szCs w:val="21"/>
                    </w:rPr>
                    <w:alias w:val="专项应付款项目"/>
                    <w:tag w:val="_GBC_54fc1c4f03704a74bf350d1f8d4536c4"/>
                    <w:id w:val="85836893"/>
                    <w:lock w:val="sdtLocked"/>
                  </w:sdtPr>
                  <w:sdtContent>
                    <w:tc>
                      <w:tcPr>
                        <w:tcW w:w="813" w:type="pct"/>
                        <w:tcBorders>
                          <w:top w:val="single" w:sz="6" w:space="0" w:color="auto"/>
                          <w:left w:val="single" w:sz="6" w:space="0" w:color="auto"/>
                          <w:bottom w:val="single" w:sz="6" w:space="0" w:color="auto"/>
                          <w:right w:val="single" w:sz="6" w:space="0" w:color="auto"/>
                        </w:tcBorders>
                      </w:tcPr>
                      <w:p w:rsidR="007B071D" w:rsidRDefault="007B071D" w:rsidP="00A00D82">
                        <w:pPr>
                          <w:ind w:right="105"/>
                          <w:rPr>
                            <w:szCs w:val="21"/>
                          </w:rPr>
                        </w:pPr>
                        <w:r>
                          <w:rPr>
                            <w:rFonts w:hint="eastAsia"/>
                            <w:szCs w:val="21"/>
                          </w:rPr>
                          <w:t>农网改造升级项目</w:t>
                        </w:r>
                      </w:p>
                    </w:tc>
                  </w:sdtContent>
                </w:sdt>
                <w:sdt>
                  <w:sdtPr>
                    <w:rPr>
                      <w:szCs w:val="21"/>
                    </w:rPr>
                    <w:alias w:val="专项应付款金额"/>
                    <w:tag w:val="_GBC_653f4bc84573417ebf168c2fe4c479ea"/>
                    <w:id w:val="85836894"/>
                    <w:lock w:val="sdtLocked"/>
                  </w:sdtPr>
                  <w:sdtContent>
                    <w:tc>
                      <w:tcPr>
                        <w:tcW w:w="813" w:type="pct"/>
                        <w:tcBorders>
                          <w:top w:val="single" w:sz="6" w:space="0" w:color="auto"/>
                          <w:left w:val="single" w:sz="6" w:space="0" w:color="auto"/>
                          <w:bottom w:val="single" w:sz="6" w:space="0" w:color="auto"/>
                          <w:right w:val="single" w:sz="6" w:space="0" w:color="auto"/>
                        </w:tcBorders>
                      </w:tcPr>
                      <w:p w:rsidR="007B071D" w:rsidRDefault="007B071D" w:rsidP="00A00D82">
                        <w:pPr>
                          <w:ind w:right="73"/>
                          <w:jc w:val="right"/>
                          <w:rPr>
                            <w:szCs w:val="21"/>
                          </w:rPr>
                        </w:pPr>
                        <w:r>
                          <w:rPr>
                            <w:szCs w:val="21"/>
                          </w:rPr>
                          <w:t>225,859,800.00</w:t>
                        </w:r>
                      </w:p>
                    </w:tc>
                  </w:sdtContent>
                </w:sdt>
                <w:sdt>
                  <w:sdtPr>
                    <w:rPr>
                      <w:szCs w:val="21"/>
                    </w:rPr>
                    <w:alias w:val="专项应付款明细-增加数"/>
                    <w:tag w:val="_GBC_c12eb06592a846c88d1754ac5d10dd59"/>
                    <w:id w:val="85836895"/>
                    <w:lock w:val="sdtLocked"/>
                  </w:sdtPr>
                  <w:sdtContent>
                    <w:tc>
                      <w:tcPr>
                        <w:tcW w:w="792" w:type="pct"/>
                        <w:tcBorders>
                          <w:left w:val="single" w:sz="6" w:space="0" w:color="auto"/>
                          <w:right w:val="single" w:sz="6" w:space="0" w:color="auto"/>
                        </w:tcBorders>
                        <w:shd w:val="clear" w:color="auto" w:fill="auto"/>
                      </w:tcPr>
                      <w:p w:rsidR="007B071D" w:rsidRDefault="007B071D" w:rsidP="00A00D82">
                        <w:pPr>
                          <w:jc w:val="right"/>
                          <w:rPr>
                            <w:szCs w:val="21"/>
                          </w:rPr>
                        </w:pPr>
                      </w:p>
                    </w:tc>
                  </w:sdtContent>
                </w:sdt>
                <w:sdt>
                  <w:sdtPr>
                    <w:rPr>
                      <w:szCs w:val="21"/>
                    </w:rPr>
                    <w:alias w:val="专项应付款明细-减少数"/>
                    <w:tag w:val="_GBC_a5e2a5d850114340893b67db0a3c2192"/>
                    <w:id w:val="85836896"/>
                    <w:lock w:val="sdtLocked"/>
                  </w:sdtPr>
                  <w:sdtContent>
                    <w:tc>
                      <w:tcPr>
                        <w:tcW w:w="829" w:type="pct"/>
                        <w:tcBorders>
                          <w:left w:val="single" w:sz="6" w:space="0" w:color="auto"/>
                          <w:right w:val="single" w:sz="6" w:space="0" w:color="auto"/>
                        </w:tcBorders>
                        <w:shd w:val="clear" w:color="auto" w:fill="auto"/>
                      </w:tcPr>
                      <w:p w:rsidR="007B071D" w:rsidRDefault="007B071D" w:rsidP="00A00D82">
                        <w:pPr>
                          <w:jc w:val="right"/>
                          <w:rPr>
                            <w:szCs w:val="21"/>
                          </w:rPr>
                        </w:pPr>
                      </w:p>
                    </w:tc>
                  </w:sdtContent>
                </w:sdt>
                <w:sdt>
                  <w:sdtPr>
                    <w:rPr>
                      <w:szCs w:val="21"/>
                    </w:rPr>
                    <w:alias w:val="专项应付款金额"/>
                    <w:tag w:val="_GBC_b631b74078264a898a25e71f49965669"/>
                    <w:id w:val="85836897"/>
                    <w:lock w:val="sdtLocked"/>
                  </w:sdtPr>
                  <w:sdtContent>
                    <w:tc>
                      <w:tcPr>
                        <w:tcW w:w="822" w:type="pct"/>
                        <w:tcBorders>
                          <w:top w:val="single" w:sz="6" w:space="0" w:color="auto"/>
                          <w:left w:val="single" w:sz="6" w:space="0" w:color="auto"/>
                          <w:bottom w:val="single" w:sz="6" w:space="0" w:color="auto"/>
                          <w:right w:val="single" w:sz="6" w:space="0" w:color="auto"/>
                        </w:tcBorders>
                      </w:tcPr>
                      <w:p w:rsidR="007B071D" w:rsidRDefault="007B071D" w:rsidP="00A00D82">
                        <w:pPr>
                          <w:ind w:right="73"/>
                          <w:jc w:val="right"/>
                          <w:rPr>
                            <w:szCs w:val="21"/>
                          </w:rPr>
                        </w:pPr>
                        <w:r>
                          <w:rPr>
                            <w:szCs w:val="21"/>
                          </w:rPr>
                          <w:t>225,859,800.00</w:t>
                        </w:r>
                      </w:p>
                    </w:tc>
                  </w:sdtContent>
                </w:sdt>
                <w:sdt>
                  <w:sdtPr>
                    <w:rPr>
                      <w:szCs w:val="21"/>
                    </w:rPr>
                    <w:alias w:val="专项应付款形成原因"/>
                    <w:tag w:val="_GBC_77cb321e3afb4767b6d003b2ca819f8b"/>
                    <w:id w:val="85836898"/>
                    <w:lock w:val="sdtLocked"/>
                  </w:sdtPr>
                  <w:sdtContent>
                    <w:tc>
                      <w:tcPr>
                        <w:tcW w:w="931" w:type="pct"/>
                        <w:tcBorders>
                          <w:top w:val="single" w:sz="6" w:space="0" w:color="auto"/>
                          <w:left w:val="single" w:sz="6" w:space="0" w:color="auto"/>
                          <w:bottom w:val="single" w:sz="6" w:space="0" w:color="auto"/>
                          <w:right w:val="single" w:sz="6" w:space="0" w:color="auto"/>
                        </w:tcBorders>
                        <w:shd w:val="clear" w:color="auto" w:fill="auto"/>
                      </w:tcPr>
                      <w:p w:rsidR="007B071D" w:rsidRDefault="007B071D" w:rsidP="00A00D82">
                        <w:pPr>
                          <w:rPr>
                            <w:szCs w:val="21"/>
                          </w:rPr>
                        </w:pPr>
                        <w:r>
                          <w:rPr>
                            <w:rFonts w:hint="eastAsia"/>
                            <w:szCs w:val="21"/>
                          </w:rPr>
                          <w:t> </w:t>
                        </w:r>
                      </w:p>
                    </w:tc>
                  </w:sdtContent>
                </w:sdt>
              </w:tr>
            </w:sdtContent>
          </w:sdt>
          <w:sdt>
            <w:sdtPr>
              <w:rPr>
                <w:rFonts w:hint="eastAsia"/>
                <w:szCs w:val="21"/>
              </w:rPr>
              <w:alias w:val="专项应付款明细"/>
              <w:tag w:val="_TUP_872d87f96f2040eb9f1c7a3b8811ae7a"/>
              <w:id w:val="85836906"/>
              <w:lock w:val="sdtLocked"/>
            </w:sdtPr>
            <w:sdtContent>
              <w:tr w:rsidR="007B071D" w:rsidTr="00A00D82">
                <w:trPr>
                  <w:cantSplit/>
                </w:trPr>
                <w:sdt>
                  <w:sdtPr>
                    <w:rPr>
                      <w:rFonts w:hint="eastAsia"/>
                      <w:szCs w:val="21"/>
                    </w:rPr>
                    <w:alias w:val="专项应付款项目"/>
                    <w:tag w:val="_GBC_54fc1c4f03704a74bf350d1f8d4536c4"/>
                    <w:id w:val="85836900"/>
                    <w:lock w:val="sdtLocked"/>
                  </w:sdtPr>
                  <w:sdtContent>
                    <w:tc>
                      <w:tcPr>
                        <w:tcW w:w="813" w:type="pct"/>
                        <w:tcBorders>
                          <w:top w:val="single" w:sz="6" w:space="0" w:color="auto"/>
                          <w:left w:val="single" w:sz="6" w:space="0" w:color="auto"/>
                          <w:bottom w:val="single" w:sz="6" w:space="0" w:color="auto"/>
                          <w:right w:val="single" w:sz="6" w:space="0" w:color="auto"/>
                        </w:tcBorders>
                      </w:tcPr>
                      <w:p w:rsidR="007B071D" w:rsidRDefault="007B071D" w:rsidP="00A00D82">
                        <w:pPr>
                          <w:ind w:right="105"/>
                          <w:rPr>
                            <w:szCs w:val="21"/>
                          </w:rPr>
                        </w:pPr>
                        <w:r>
                          <w:rPr>
                            <w:rFonts w:hint="eastAsia"/>
                            <w:szCs w:val="21"/>
                          </w:rPr>
                          <w:t>凉滩一期增效扩容</w:t>
                        </w:r>
                      </w:p>
                    </w:tc>
                  </w:sdtContent>
                </w:sdt>
                <w:sdt>
                  <w:sdtPr>
                    <w:rPr>
                      <w:szCs w:val="21"/>
                    </w:rPr>
                    <w:alias w:val="专项应付款金额"/>
                    <w:tag w:val="_GBC_653f4bc84573417ebf168c2fe4c479ea"/>
                    <w:id w:val="85836901"/>
                    <w:lock w:val="sdtLocked"/>
                  </w:sdtPr>
                  <w:sdtContent>
                    <w:tc>
                      <w:tcPr>
                        <w:tcW w:w="813" w:type="pct"/>
                        <w:tcBorders>
                          <w:top w:val="single" w:sz="6" w:space="0" w:color="auto"/>
                          <w:left w:val="single" w:sz="6" w:space="0" w:color="auto"/>
                          <w:bottom w:val="single" w:sz="6" w:space="0" w:color="auto"/>
                          <w:right w:val="single" w:sz="6" w:space="0" w:color="auto"/>
                        </w:tcBorders>
                      </w:tcPr>
                      <w:p w:rsidR="007B071D" w:rsidRDefault="007B071D" w:rsidP="00A00D82">
                        <w:pPr>
                          <w:ind w:right="73"/>
                          <w:jc w:val="right"/>
                          <w:rPr>
                            <w:szCs w:val="21"/>
                          </w:rPr>
                        </w:pPr>
                        <w:r>
                          <w:rPr>
                            <w:szCs w:val="21"/>
                          </w:rPr>
                          <w:t>3,300,000.00</w:t>
                        </w:r>
                      </w:p>
                    </w:tc>
                  </w:sdtContent>
                </w:sdt>
                <w:sdt>
                  <w:sdtPr>
                    <w:rPr>
                      <w:szCs w:val="21"/>
                    </w:rPr>
                    <w:alias w:val="专项应付款明细-增加数"/>
                    <w:tag w:val="_GBC_c12eb06592a846c88d1754ac5d10dd59"/>
                    <w:id w:val="85836902"/>
                    <w:lock w:val="sdtLocked"/>
                  </w:sdtPr>
                  <w:sdtContent>
                    <w:tc>
                      <w:tcPr>
                        <w:tcW w:w="792" w:type="pct"/>
                        <w:tcBorders>
                          <w:left w:val="single" w:sz="6" w:space="0" w:color="auto"/>
                          <w:right w:val="single" w:sz="6" w:space="0" w:color="auto"/>
                        </w:tcBorders>
                        <w:shd w:val="clear" w:color="auto" w:fill="auto"/>
                      </w:tcPr>
                      <w:p w:rsidR="007B071D" w:rsidRDefault="007B071D" w:rsidP="00A00D82">
                        <w:pPr>
                          <w:jc w:val="right"/>
                          <w:rPr>
                            <w:szCs w:val="21"/>
                          </w:rPr>
                        </w:pPr>
                        <w:r>
                          <w:rPr>
                            <w:szCs w:val="21"/>
                          </w:rPr>
                          <w:t>1,000,000.00</w:t>
                        </w:r>
                      </w:p>
                    </w:tc>
                  </w:sdtContent>
                </w:sdt>
                <w:sdt>
                  <w:sdtPr>
                    <w:rPr>
                      <w:szCs w:val="21"/>
                    </w:rPr>
                    <w:alias w:val="专项应付款明细-减少数"/>
                    <w:tag w:val="_GBC_a5e2a5d850114340893b67db0a3c2192"/>
                    <w:id w:val="85836903"/>
                    <w:lock w:val="sdtLocked"/>
                  </w:sdtPr>
                  <w:sdtContent>
                    <w:tc>
                      <w:tcPr>
                        <w:tcW w:w="829" w:type="pct"/>
                        <w:tcBorders>
                          <w:left w:val="single" w:sz="6" w:space="0" w:color="auto"/>
                          <w:right w:val="single" w:sz="6" w:space="0" w:color="auto"/>
                        </w:tcBorders>
                        <w:shd w:val="clear" w:color="auto" w:fill="auto"/>
                      </w:tcPr>
                      <w:p w:rsidR="007B071D" w:rsidRDefault="007B071D" w:rsidP="00A00D82">
                        <w:pPr>
                          <w:jc w:val="right"/>
                          <w:rPr>
                            <w:szCs w:val="21"/>
                          </w:rPr>
                        </w:pPr>
                      </w:p>
                    </w:tc>
                  </w:sdtContent>
                </w:sdt>
                <w:sdt>
                  <w:sdtPr>
                    <w:rPr>
                      <w:szCs w:val="21"/>
                    </w:rPr>
                    <w:alias w:val="专项应付款金额"/>
                    <w:tag w:val="_GBC_b631b74078264a898a25e71f49965669"/>
                    <w:id w:val="85836904"/>
                    <w:lock w:val="sdtLocked"/>
                  </w:sdtPr>
                  <w:sdtContent>
                    <w:tc>
                      <w:tcPr>
                        <w:tcW w:w="822" w:type="pct"/>
                        <w:tcBorders>
                          <w:top w:val="single" w:sz="6" w:space="0" w:color="auto"/>
                          <w:left w:val="single" w:sz="6" w:space="0" w:color="auto"/>
                          <w:bottom w:val="single" w:sz="6" w:space="0" w:color="auto"/>
                          <w:right w:val="single" w:sz="6" w:space="0" w:color="auto"/>
                        </w:tcBorders>
                      </w:tcPr>
                      <w:p w:rsidR="007B071D" w:rsidRDefault="007B071D" w:rsidP="00A00D82">
                        <w:pPr>
                          <w:ind w:right="73"/>
                          <w:jc w:val="right"/>
                          <w:rPr>
                            <w:szCs w:val="21"/>
                          </w:rPr>
                        </w:pPr>
                        <w:r>
                          <w:rPr>
                            <w:szCs w:val="21"/>
                          </w:rPr>
                          <w:t>4,300,000.00</w:t>
                        </w:r>
                      </w:p>
                    </w:tc>
                  </w:sdtContent>
                </w:sdt>
                <w:sdt>
                  <w:sdtPr>
                    <w:rPr>
                      <w:szCs w:val="21"/>
                    </w:rPr>
                    <w:alias w:val="专项应付款形成原因"/>
                    <w:tag w:val="_GBC_77cb321e3afb4767b6d003b2ca819f8b"/>
                    <w:id w:val="85836905"/>
                    <w:lock w:val="sdtLocked"/>
                  </w:sdtPr>
                  <w:sdtContent>
                    <w:tc>
                      <w:tcPr>
                        <w:tcW w:w="931" w:type="pct"/>
                        <w:tcBorders>
                          <w:top w:val="single" w:sz="6" w:space="0" w:color="auto"/>
                          <w:left w:val="single" w:sz="6" w:space="0" w:color="auto"/>
                          <w:bottom w:val="single" w:sz="6" w:space="0" w:color="auto"/>
                          <w:right w:val="single" w:sz="6" w:space="0" w:color="auto"/>
                        </w:tcBorders>
                        <w:shd w:val="clear" w:color="auto" w:fill="auto"/>
                      </w:tcPr>
                      <w:p w:rsidR="007B071D" w:rsidRDefault="00A436B5" w:rsidP="00185B99">
                        <w:pPr>
                          <w:rPr>
                            <w:szCs w:val="21"/>
                          </w:rPr>
                        </w:pPr>
                        <w:r>
                          <w:rPr>
                            <w:rFonts w:hint="eastAsia"/>
                            <w:szCs w:val="21"/>
                          </w:rPr>
                          <w:t>注</w:t>
                        </w:r>
                        <w:r w:rsidR="00185B99">
                          <w:rPr>
                            <w:rFonts w:hint="eastAsia"/>
                            <w:szCs w:val="21"/>
                          </w:rPr>
                          <w:t>（3）</w:t>
                        </w:r>
                      </w:p>
                    </w:tc>
                  </w:sdtContent>
                </w:sdt>
              </w:tr>
            </w:sdtContent>
          </w:sdt>
          <w:sdt>
            <w:sdtPr>
              <w:rPr>
                <w:rFonts w:hint="eastAsia"/>
                <w:szCs w:val="21"/>
              </w:rPr>
              <w:alias w:val="专项应付款明细"/>
              <w:tag w:val="_TUP_872d87f96f2040eb9f1c7a3b8811ae7a"/>
              <w:id w:val="85836913"/>
              <w:lock w:val="sdtLocked"/>
            </w:sdtPr>
            <w:sdtContent>
              <w:tr w:rsidR="007B071D" w:rsidTr="00A00D82">
                <w:trPr>
                  <w:cantSplit/>
                </w:trPr>
                <w:sdt>
                  <w:sdtPr>
                    <w:rPr>
                      <w:rFonts w:hint="eastAsia"/>
                      <w:szCs w:val="21"/>
                    </w:rPr>
                    <w:alias w:val="专项应付款项目"/>
                    <w:tag w:val="_GBC_54fc1c4f03704a74bf350d1f8d4536c4"/>
                    <w:id w:val="85836907"/>
                    <w:lock w:val="sdtLocked"/>
                  </w:sdtPr>
                  <w:sdtContent>
                    <w:tc>
                      <w:tcPr>
                        <w:tcW w:w="813" w:type="pct"/>
                        <w:tcBorders>
                          <w:top w:val="single" w:sz="6" w:space="0" w:color="auto"/>
                          <w:left w:val="single" w:sz="6" w:space="0" w:color="auto"/>
                          <w:bottom w:val="single" w:sz="6" w:space="0" w:color="auto"/>
                          <w:right w:val="single" w:sz="6" w:space="0" w:color="auto"/>
                        </w:tcBorders>
                      </w:tcPr>
                      <w:p w:rsidR="007B071D" w:rsidRDefault="007B071D" w:rsidP="00A00D82">
                        <w:pPr>
                          <w:ind w:right="105"/>
                          <w:rPr>
                            <w:szCs w:val="21"/>
                          </w:rPr>
                        </w:pPr>
                        <w:r>
                          <w:rPr>
                            <w:rFonts w:hint="eastAsia"/>
                            <w:szCs w:val="21"/>
                          </w:rPr>
                          <w:t>农网升级改造2014</w:t>
                        </w:r>
                      </w:p>
                    </w:tc>
                  </w:sdtContent>
                </w:sdt>
                <w:sdt>
                  <w:sdtPr>
                    <w:rPr>
                      <w:szCs w:val="21"/>
                    </w:rPr>
                    <w:alias w:val="专项应付款金额"/>
                    <w:tag w:val="_GBC_653f4bc84573417ebf168c2fe4c479ea"/>
                    <w:id w:val="85836908"/>
                    <w:lock w:val="sdtLocked"/>
                  </w:sdtPr>
                  <w:sdtContent>
                    <w:tc>
                      <w:tcPr>
                        <w:tcW w:w="813" w:type="pct"/>
                        <w:tcBorders>
                          <w:top w:val="single" w:sz="6" w:space="0" w:color="auto"/>
                          <w:left w:val="single" w:sz="6" w:space="0" w:color="auto"/>
                          <w:bottom w:val="single" w:sz="6" w:space="0" w:color="auto"/>
                          <w:right w:val="single" w:sz="6" w:space="0" w:color="auto"/>
                        </w:tcBorders>
                      </w:tcPr>
                      <w:p w:rsidR="007B071D" w:rsidRDefault="007B071D" w:rsidP="00A00D82">
                        <w:pPr>
                          <w:ind w:right="73"/>
                          <w:jc w:val="right"/>
                          <w:rPr>
                            <w:szCs w:val="21"/>
                          </w:rPr>
                        </w:pPr>
                        <w:r>
                          <w:rPr>
                            <w:szCs w:val="21"/>
                          </w:rPr>
                          <w:t>76,197,000.00</w:t>
                        </w:r>
                      </w:p>
                    </w:tc>
                  </w:sdtContent>
                </w:sdt>
                <w:sdt>
                  <w:sdtPr>
                    <w:rPr>
                      <w:szCs w:val="21"/>
                    </w:rPr>
                    <w:alias w:val="专项应付款明细-增加数"/>
                    <w:tag w:val="_GBC_c12eb06592a846c88d1754ac5d10dd59"/>
                    <w:id w:val="85836909"/>
                    <w:lock w:val="sdtLocked"/>
                  </w:sdtPr>
                  <w:sdtContent>
                    <w:tc>
                      <w:tcPr>
                        <w:tcW w:w="792" w:type="pct"/>
                        <w:tcBorders>
                          <w:left w:val="single" w:sz="6" w:space="0" w:color="auto"/>
                          <w:right w:val="single" w:sz="6" w:space="0" w:color="auto"/>
                        </w:tcBorders>
                        <w:shd w:val="clear" w:color="auto" w:fill="auto"/>
                      </w:tcPr>
                      <w:p w:rsidR="007B071D" w:rsidRDefault="007B071D" w:rsidP="00A00D82">
                        <w:pPr>
                          <w:jc w:val="right"/>
                          <w:rPr>
                            <w:szCs w:val="21"/>
                          </w:rPr>
                        </w:pPr>
                      </w:p>
                    </w:tc>
                  </w:sdtContent>
                </w:sdt>
                <w:sdt>
                  <w:sdtPr>
                    <w:rPr>
                      <w:szCs w:val="21"/>
                    </w:rPr>
                    <w:alias w:val="专项应付款明细-减少数"/>
                    <w:tag w:val="_GBC_a5e2a5d850114340893b67db0a3c2192"/>
                    <w:id w:val="85836910"/>
                    <w:lock w:val="sdtLocked"/>
                  </w:sdtPr>
                  <w:sdtContent>
                    <w:tc>
                      <w:tcPr>
                        <w:tcW w:w="829" w:type="pct"/>
                        <w:tcBorders>
                          <w:left w:val="single" w:sz="6" w:space="0" w:color="auto"/>
                          <w:right w:val="single" w:sz="6" w:space="0" w:color="auto"/>
                        </w:tcBorders>
                        <w:shd w:val="clear" w:color="auto" w:fill="auto"/>
                      </w:tcPr>
                      <w:p w:rsidR="007B071D" w:rsidRDefault="007B071D" w:rsidP="00A00D82">
                        <w:pPr>
                          <w:jc w:val="right"/>
                          <w:rPr>
                            <w:szCs w:val="21"/>
                          </w:rPr>
                        </w:pPr>
                      </w:p>
                    </w:tc>
                  </w:sdtContent>
                </w:sdt>
                <w:sdt>
                  <w:sdtPr>
                    <w:rPr>
                      <w:szCs w:val="21"/>
                    </w:rPr>
                    <w:alias w:val="专项应付款金额"/>
                    <w:tag w:val="_GBC_b631b74078264a898a25e71f49965669"/>
                    <w:id w:val="85836911"/>
                    <w:lock w:val="sdtLocked"/>
                  </w:sdtPr>
                  <w:sdtContent>
                    <w:tc>
                      <w:tcPr>
                        <w:tcW w:w="822" w:type="pct"/>
                        <w:tcBorders>
                          <w:top w:val="single" w:sz="6" w:space="0" w:color="auto"/>
                          <w:left w:val="single" w:sz="6" w:space="0" w:color="auto"/>
                          <w:bottom w:val="single" w:sz="6" w:space="0" w:color="auto"/>
                          <w:right w:val="single" w:sz="6" w:space="0" w:color="auto"/>
                        </w:tcBorders>
                      </w:tcPr>
                      <w:p w:rsidR="007B071D" w:rsidRDefault="007B071D" w:rsidP="00A00D82">
                        <w:pPr>
                          <w:ind w:right="73"/>
                          <w:jc w:val="right"/>
                          <w:rPr>
                            <w:szCs w:val="21"/>
                          </w:rPr>
                        </w:pPr>
                        <w:r>
                          <w:rPr>
                            <w:szCs w:val="21"/>
                          </w:rPr>
                          <w:t>76,197,000.00</w:t>
                        </w:r>
                      </w:p>
                    </w:tc>
                  </w:sdtContent>
                </w:sdt>
                <w:sdt>
                  <w:sdtPr>
                    <w:rPr>
                      <w:szCs w:val="21"/>
                    </w:rPr>
                    <w:alias w:val="专项应付款形成原因"/>
                    <w:tag w:val="_GBC_77cb321e3afb4767b6d003b2ca819f8b"/>
                    <w:id w:val="85836912"/>
                    <w:lock w:val="sdtLocked"/>
                  </w:sdtPr>
                  <w:sdtContent>
                    <w:tc>
                      <w:tcPr>
                        <w:tcW w:w="931" w:type="pct"/>
                        <w:tcBorders>
                          <w:top w:val="single" w:sz="6" w:space="0" w:color="auto"/>
                          <w:left w:val="single" w:sz="6" w:space="0" w:color="auto"/>
                          <w:bottom w:val="single" w:sz="6" w:space="0" w:color="auto"/>
                          <w:right w:val="single" w:sz="6" w:space="0" w:color="auto"/>
                        </w:tcBorders>
                        <w:shd w:val="clear" w:color="auto" w:fill="auto"/>
                      </w:tcPr>
                      <w:p w:rsidR="007B071D" w:rsidRDefault="007B071D" w:rsidP="00A00D82">
                        <w:pPr>
                          <w:rPr>
                            <w:szCs w:val="21"/>
                          </w:rPr>
                        </w:pPr>
                        <w:r>
                          <w:rPr>
                            <w:rFonts w:hint="eastAsia"/>
                            <w:szCs w:val="21"/>
                          </w:rPr>
                          <w:t> </w:t>
                        </w:r>
                      </w:p>
                    </w:tc>
                  </w:sdtContent>
                </w:sdt>
              </w:tr>
            </w:sdtContent>
          </w:sdt>
          <w:sdt>
            <w:sdtPr>
              <w:rPr>
                <w:rFonts w:hint="eastAsia"/>
                <w:szCs w:val="21"/>
              </w:rPr>
              <w:alias w:val="专项应付款明细"/>
              <w:tag w:val="_TUP_872d87f96f2040eb9f1c7a3b8811ae7a"/>
              <w:id w:val="85836920"/>
              <w:lock w:val="sdtLocked"/>
            </w:sdtPr>
            <w:sdtContent>
              <w:tr w:rsidR="007B071D" w:rsidTr="00A00D82">
                <w:trPr>
                  <w:cantSplit/>
                </w:trPr>
                <w:sdt>
                  <w:sdtPr>
                    <w:rPr>
                      <w:rFonts w:hint="eastAsia"/>
                      <w:szCs w:val="21"/>
                    </w:rPr>
                    <w:alias w:val="专项应付款项目"/>
                    <w:tag w:val="_GBC_54fc1c4f03704a74bf350d1f8d4536c4"/>
                    <w:id w:val="85836914"/>
                    <w:lock w:val="sdtLocked"/>
                  </w:sdtPr>
                  <w:sdtContent>
                    <w:tc>
                      <w:tcPr>
                        <w:tcW w:w="813" w:type="pct"/>
                        <w:tcBorders>
                          <w:top w:val="single" w:sz="6" w:space="0" w:color="auto"/>
                          <w:left w:val="single" w:sz="6" w:space="0" w:color="auto"/>
                          <w:bottom w:val="single" w:sz="6" w:space="0" w:color="auto"/>
                          <w:right w:val="single" w:sz="6" w:space="0" w:color="auto"/>
                        </w:tcBorders>
                      </w:tcPr>
                      <w:p w:rsidR="007B071D" w:rsidRDefault="007B071D" w:rsidP="00A00D82">
                        <w:pPr>
                          <w:ind w:right="105"/>
                          <w:rPr>
                            <w:szCs w:val="21"/>
                          </w:rPr>
                        </w:pPr>
                        <w:r>
                          <w:rPr>
                            <w:rFonts w:hint="eastAsia"/>
                            <w:szCs w:val="21"/>
                          </w:rPr>
                          <w:t>农网升级改造2015</w:t>
                        </w:r>
                      </w:p>
                    </w:tc>
                  </w:sdtContent>
                </w:sdt>
                <w:sdt>
                  <w:sdtPr>
                    <w:rPr>
                      <w:szCs w:val="21"/>
                    </w:rPr>
                    <w:alias w:val="专项应付款金额"/>
                    <w:tag w:val="_GBC_653f4bc84573417ebf168c2fe4c479ea"/>
                    <w:id w:val="85836915"/>
                    <w:lock w:val="sdtLocked"/>
                  </w:sdtPr>
                  <w:sdtContent>
                    <w:tc>
                      <w:tcPr>
                        <w:tcW w:w="813" w:type="pct"/>
                        <w:tcBorders>
                          <w:top w:val="single" w:sz="6" w:space="0" w:color="auto"/>
                          <w:left w:val="single" w:sz="6" w:space="0" w:color="auto"/>
                          <w:bottom w:val="single" w:sz="6" w:space="0" w:color="auto"/>
                          <w:right w:val="single" w:sz="6" w:space="0" w:color="auto"/>
                        </w:tcBorders>
                      </w:tcPr>
                      <w:p w:rsidR="007B071D" w:rsidRDefault="007B071D" w:rsidP="00A00D82">
                        <w:pPr>
                          <w:ind w:right="73"/>
                          <w:jc w:val="right"/>
                          <w:rPr>
                            <w:szCs w:val="21"/>
                          </w:rPr>
                        </w:pPr>
                      </w:p>
                    </w:tc>
                  </w:sdtContent>
                </w:sdt>
                <w:sdt>
                  <w:sdtPr>
                    <w:rPr>
                      <w:szCs w:val="21"/>
                    </w:rPr>
                    <w:alias w:val="专项应付款明细-增加数"/>
                    <w:tag w:val="_GBC_c12eb06592a846c88d1754ac5d10dd59"/>
                    <w:id w:val="85836916"/>
                    <w:lock w:val="sdtLocked"/>
                  </w:sdtPr>
                  <w:sdtContent>
                    <w:tc>
                      <w:tcPr>
                        <w:tcW w:w="792" w:type="pct"/>
                        <w:tcBorders>
                          <w:left w:val="single" w:sz="6" w:space="0" w:color="auto"/>
                          <w:right w:val="single" w:sz="6" w:space="0" w:color="auto"/>
                        </w:tcBorders>
                        <w:shd w:val="clear" w:color="auto" w:fill="auto"/>
                      </w:tcPr>
                      <w:p w:rsidR="007B071D" w:rsidRDefault="007B071D" w:rsidP="00A00D82">
                        <w:pPr>
                          <w:jc w:val="right"/>
                          <w:rPr>
                            <w:szCs w:val="21"/>
                          </w:rPr>
                        </w:pPr>
                        <w:r>
                          <w:rPr>
                            <w:szCs w:val="21"/>
                          </w:rPr>
                          <w:t>347,150,000.00</w:t>
                        </w:r>
                      </w:p>
                    </w:tc>
                  </w:sdtContent>
                </w:sdt>
                <w:sdt>
                  <w:sdtPr>
                    <w:rPr>
                      <w:szCs w:val="21"/>
                    </w:rPr>
                    <w:alias w:val="专项应付款明细-减少数"/>
                    <w:tag w:val="_GBC_a5e2a5d850114340893b67db0a3c2192"/>
                    <w:id w:val="85836917"/>
                    <w:lock w:val="sdtLocked"/>
                  </w:sdtPr>
                  <w:sdtContent>
                    <w:tc>
                      <w:tcPr>
                        <w:tcW w:w="829" w:type="pct"/>
                        <w:tcBorders>
                          <w:left w:val="single" w:sz="6" w:space="0" w:color="auto"/>
                          <w:right w:val="single" w:sz="6" w:space="0" w:color="auto"/>
                        </w:tcBorders>
                        <w:shd w:val="clear" w:color="auto" w:fill="auto"/>
                      </w:tcPr>
                      <w:p w:rsidR="007B071D" w:rsidRDefault="007B071D" w:rsidP="00A00D82">
                        <w:pPr>
                          <w:jc w:val="right"/>
                          <w:rPr>
                            <w:szCs w:val="21"/>
                          </w:rPr>
                        </w:pPr>
                      </w:p>
                    </w:tc>
                  </w:sdtContent>
                </w:sdt>
                <w:sdt>
                  <w:sdtPr>
                    <w:rPr>
                      <w:szCs w:val="21"/>
                    </w:rPr>
                    <w:alias w:val="专项应付款金额"/>
                    <w:tag w:val="_GBC_b631b74078264a898a25e71f49965669"/>
                    <w:id w:val="85836918"/>
                    <w:lock w:val="sdtLocked"/>
                  </w:sdtPr>
                  <w:sdtContent>
                    <w:tc>
                      <w:tcPr>
                        <w:tcW w:w="822" w:type="pct"/>
                        <w:tcBorders>
                          <w:top w:val="single" w:sz="6" w:space="0" w:color="auto"/>
                          <w:left w:val="single" w:sz="6" w:space="0" w:color="auto"/>
                          <w:bottom w:val="single" w:sz="6" w:space="0" w:color="auto"/>
                          <w:right w:val="single" w:sz="6" w:space="0" w:color="auto"/>
                        </w:tcBorders>
                      </w:tcPr>
                      <w:p w:rsidR="007B071D" w:rsidRDefault="007B071D" w:rsidP="00A00D82">
                        <w:pPr>
                          <w:ind w:right="73"/>
                          <w:jc w:val="right"/>
                          <w:rPr>
                            <w:szCs w:val="21"/>
                          </w:rPr>
                        </w:pPr>
                        <w:r>
                          <w:rPr>
                            <w:szCs w:val="21"/>
                          </w:rPr>
                          <w:t>347,150,000.00</w:t>
                        </w:r>
                      </w:p>
                    </w:tc>
                  </w:sdtContent>
                </w:sdt>
                <w:sdt>
                  <w:sdtPr>
                    <w:rPr>
                      <w:szCs w:val="21"/>
                    </w:rPr>
                    <w:alias w:val="专项应付款形成原因"/>
                    <w:tag w:val="_GBC_77cb321e3afb4767b6d003b2ca819f8b"/>
                    <w:id w:val="85836919"/>
                    <w:lock w:val="sdtLocked"/>
                  </w:sdtPr>
                  <w:sdtContent>
                    <w:tc>
                      <w:tcPr>
                        <w:tcW w:w="931" w:type="pct"/>
                        <w:tcBorders>
                          <w:top w:val="single" w:sz="6" w:space="0" w:color="auto"/>
                          <w:left w:val="single" w:sz="6" w:space="0" w:color="auto"/>
                          <w:bottom w:val="single" w:sz="6" w:space="0" w:color="auto"/>
                          <w:right w:val="single" w:sz="6" w:space="0" w:color="auto"/>
                        </w:tcBorders>
                        <w:shd w:val="clear" w:color="auto" w:fill="auto"/>
                      </w:tcPr>
                      <w:p w:rsidR="007B071D" w:rsidRDefault="00A436B5" w:rsidP="00185B99">
                        <w:pPr>
                          <w:rPr>
                            <w:szCs w:val="21"/>
                          </w:rPr>
                        </w:pPr>
                        <w:r>
                          <w:rPr>
                            <w:rFonts w:hint="eastAsia"/>
                            <w:szCs w:val="21"/>
                          </w:rPr>
                          <w:t>注</w:t>
                        </w:r>
                        <w:r w:rsidR="00185B99">
                          <w:rPr>
                            <w:rFonts w:hint="eastAsia"/>
                            <w:szCs w:val="21"/>
                          </w:rPr>
                          <w:t>（4）</w:t>
                        </w:r>
                      </w:p>
                    </w:tc>
                  </w:sdtContent>
                </w:sdt>
              </w:tr>
            </w:sdtContent>
          </w:sdt>
          <w:sdt>
            <w:sdtPr>
              <w:rPr>
                <w:rFonts w:hint="eastAsia"/>
                <w:szCs w:val="21"/>
              </w:rPr>
              <w:alias w:val="专项应付款明细"/>
              <w:tag w:val="_TUP_872d87f96f2040eb9f1c7a3b8811ae7a"/>
              <w:id w:val="85836927"/>
              <w:lock w:val="sdtLocked"/>
            </w:sdtPr>
            <w:sdtContent>
              <w:tr w:rsidR="007B071D" w:rsidTr="00A00D82">
                <w:trPr>
                  <w:cantSplit/>
                </w:trPr>
                <w:sdt>
                  <w:sdtPr>
                    <w:rPr>
                      <w:rFonts w:hint="eastAsia"/>
                      <w:szCs w:val="21"/>
                    </w:rPr>
                    <w:alias w:val="专项应付款项目"/>
                    <w:tag w:val="_GBC_54fc1c4f03704a74bf350d1f8d4536c4"/>
                    <w:id w:val="85836921"/>
                    <w:lock w:val="sdtLocked"/>
                  </w:sdtPr>
                  <w:sdtContent>
                    <w:tc>
                      <w:tcPr>
                        <w:tcW w:w="813" w:type="pct"/>
                        <w:tcBorders>
                          <w:top w:val="single" w:sz="6" w:space="0" w:color="auto"/>
                          <w:left w:val="single" w:sz="6" w:space="0" w:color="auto"/>
                          <w:bottom w:val="single" w:sz="6" w:space="0" w:color="auto"/>
                          <w:right w:val="single" w:sz="6" w:space="0" w:color="auto"/>
                        </w:tcBorders>
                      </w:tcPr>
                      <w:p w:rsidR="007B071D" w:rsidRDefault="007B071D" w:rsidP="00A00D82">
                        <w:pPr>
                          <w:ind w:right="105"/>
                          <w:rPr>
                            <w:szCs w:val="21"/>
                          </w:rPr>
                        </w:pPr>
                        <w:r>
                          <w:rPr>
                            <w:rFonts w:hint="eastAsia"/>
                            <w:szCs w:val="21"/>
                          </w:rPr>
                          <w:t>前锋城区供水管网工程</w:t>
                        </w:r>
                      </w:p>
                    </w:tc>
                  </w:sdtContent>
                </w:sdt>
                <w:sdt>
                  <w:sdtPr>
                    <w:rPr>
                      <w:szCs w:val="21"/>
                    </w:rPr>
                    <w:alias w:val="专项应付款金额"/>
                    <w:tag w:val="_GBC_653f4bc84573417ebf168c2fe4c479ea"/>
                    <w:id w:val="85836922"/>
                    <w:lock w:val="sdtLocked"/>
                  </w:sdtPr>
                  <w:sdtContent>
                    <w:tc>
                      <w:tcPr>
                        <w:tcW w:w="813" w:type="pct"/>
                        <w:tcBorders>
                          <w:top w:val="single" w:sz="6" w:space="0" w:color="auto"/>
                          <w:left w:val="single" w:sz="6" w:space="0" w:color="auto"/>
                          <w:bottom w:val="single" w:sz="6" w:space="0" w:color="auto"/>
                          <w:right w:val="single" w:sz="6" w:space="0" w:color="auto"/>
                        </w:tcBorders>
                      </w:tcPr>
                      <w:p w:rsidR="007B071D" w:rsidRDefault="007B071D" w:rsidP="00A00D82">
                        <w:pPr>
                          <w:ind w:right="73"/>
                          <w:jc w:val="right"/>
                          <w:rPr>
                            <w:szCs w:val="21"/>
                          </w:rPr>
                        </w:pPr>
                      </w:p>
                    </w:tc>
                  </w:sdtContent>
                </w:sdt>
                <w:sdt>
                  <w:sdtPr>
                    <w:rPr>
                      <w:szCs w:val="21"/>
                    </w:rPr>
                    <w:alias w:val="专项应付款明细-增加数"/>
                    <w:tag w:val="_GBC_c12eb06592a846c88d1754ac5d10dd59"/>
                    <w:id w:val="85836923"/>
                    <w:lock w:val="sdtLocked"/>
                  </w:sdtPr>
                  <w:sdtContent>
                    <w:tc>
                      <w:tcPr>
                        <w:tcW w:w="792" w:type="pct"/>
                        <w:tcBorders>
                          <w:left w:val="single" w:sz="6" w:space="0" w:color="auto"/>
                          <w:right w:val="single" w:sz="6" w:space="0" w:color="auto"/>
                        </w:tcBorders>
                        <w:shd w:val="clear" w:color="auto" w:fill="auto"/>
                      </w:tcPr>
                      <w:p w:rsidR="007B071D" w:rsidRDefault="007B071D" w:rsidP="00A00D82">
                        <w:pPr>
                          <w:jc w:val="right"/>
                          <w:rPr>
                            <w:szCs w:val="21"/>
                          </w:rPr>
                        </w:pPr>
                        <w:r>
                          <w:rPr>
                            <w:szCs w:val="21"/>
                          </w:rPr>
                          <w:t>40,706,527.00</w:t>
                        </w:r>
                      </w:p>
                    </w:tc>
                  </w:sdtContent>
                </w:sdt>
                <w:sdt>
                  <w:sdtPr>
                    <w:rPr>
                      <w:szCs w:val="21"/>
                    </w:rPr>
                    <w:alias w:val="专项应付款明细-减少数"/>
                    <w:tag w:val="_GBC_a5e2a5d850114340893b67db0a3c2192"/>
                    <w:id w:val="85836924"/>
                    <w:lock w:val="sdtLocked"/>
                  </w:sdtPr>
                  <w:sdtContent>
                    <w:tc>
                      <w:tcPr>
                        <w:tcW w:w="829" w:type="pct"/>
                        <w:tcBorders>
                          <w:left w:val="single" w:sz="6" w:space="0" w:color="auto"/>
                          <w:right w:val="single" w:sz="6" w:space="0" w:color="auto"/>
                        </w:tcBorders>
                        <w:shd w:val="clear" w:color="auto" w:fill="auto"/>
                      </w:tcPr>
                      <w:p w:rsidR="007B071D" w:rsidRDefault="007B071D" w:rsidP="00A00D82">
                        <w:pPr>
                          <w:jc w:val="right"/>
                          <w:rPr>
                            <w:szCs w:val="21"/>
                          </w:rPr>
                        </w:pPr>
                      </w:p>
                    </w:tc>
                  </w:sdtContent>
                </w:sdt>
                <w:sdt>
                  <w:sdtPr>
                    <w:rPr>
                      <w:szCs w:val="21"/>
                    </w:rPr>
                    <w:alias w:val="专项应付款金额"/>
                    <w:tag w:val="_GBC_b631b74078264a898a25e71f49965669"/>
                    <w:id w:val="85836925"/>
                    <w:lock w:val="sdtLocked"/>
                  </w:sdtPr>
                  <w:sdtContent>
                    <w:tc>
                      <w:tcPr>
                        <w:tcW w:w="822" w:type="pct"/>
                        <w:tcBorders>
                          <w:top w:val="single" w:sz="6" w:space="0" w:color="auto"/>
                          <w:left w:val="single" w:sz="6" w:space="0" w:color="auto"/>
                          <w:bottom w:val="single" w:sz="6" w:space="0" w:color="auto"/>
                          <w:right w:val="single" w:sz="6" w:space="0" w:color="auto"/>
                        </w:tcBorders>
                      </w:tcPr>
                      <w:p w:rsidR="007B071D" w:rsidRDefault="007B071D" w:rsidP="00A00D82">
                        <w:pPr>
                          <w:ind w:right="73"/>
                          <w:jc w:val="right"/>
                          <w:rPr>
                            <w:szCs w:val="21"/>
                          </w:rPr>
                        </w:pPr>
                        <w:r>
                          <w:rPr>
                            <w:szCs w:val="21"/>
                          </w:rPr>
                          <w:t>40,706,527.00</w:t>
                        </w:r>
                      </w:p>
                    </w:tc>
                  </w:sdtContent>
                </w:sdt>
                <w:sdt>
                  <w:sdtPr>
                    <w:rPr>
                      <w:szCs w:val="21"/>
                    </w:rPr>
                    <w:alias w:val="专项应付款形成原因"/>
                    <w:tag w:val="_GBC_77cb321e3afb4767b6d003b2ca819f8b"/>
                    <w:id w:val="85836926"/>
                    <w:lock w:val="sdtLocked"/>
                    <w:showingPlcHdr/>
                  </w:sdtPr>
                  <w:sdtContent>
                    <w:tc>
                      <w:tcPr>
                        <w:tcW w:w="931" w:type="pct"/>
                        <w:tcBorders>
                          <w:top w:val="single" w:sz="6" w:space="0" w:color="auto"/>
                          <w:left w:val="single" w:sz="6" w:space="0" w:color="auto"/>
                          <w:bottom w:val="single" w:sz="6" w:space="0" w:color="auto"/>
                          <w:right w:val="single" w:sz="6" w:space="0" w:color="auto"/>
                        </w:tcBorders>
                        <w:shd w:val="clear" w:color="auto" w:fill="auto"/>
                      </w:tcPr>
                      <w:p w:rsidR="007B071D" w:rsidRDefault="00404FC8" w:rsidP="00404FC8">
                        <w:pPr>
                          <w:rPr>
                            <w:szCs w:val="21"/>
                          </w:rPr>
                        </w:pPr>
                        <w:r>
                          <w:rPr>
                            <w:szCs w:val="21"/>
                          </w:rPr>
                          <w:t xml:space="preserve">     </w:t>
                        </w:r>
                      </w:p>
                    </w:tc>
                  </w:sdtContent>
                </w:sdt>
              </w:tr>
            </w:sdtContent>
          </w:sdt>
          <w:sdt>
            <w:sdtPr>
              <w:rPr>
                <w:rFonts w:hint="eastAsia"/>
                <w:color w:val="000000" w:themeColor="text1"/>
                <w:szCs w:val="21"/>
              </w:rPr>
              <w:alias w:val="专项应付款明细"/>
              <w:tag w:val="_TUP_872d87f96f2040eb9f1c7a3b8811ae7a"/>
              <w:id w:val="85836934"/>
              <w:lock w:val="sdtLocked"/>
            </w:sdtPr>
            <w:sdtEndPr>
              <w:rPr>
                <w:color w:val="auto"/>
              </w:rPr>
            </w:sdtEndPr>
            <w:sdtContent>
              <w:tr w:rsidR="007B071D" w:rsidTr="00A00D82">
                <w:trPr>
                  <w:cantSplit/>
                </w:trPr>
                <w:sdt>
                  <w:sdtPr>
                    <w:rPr>
                      <w:rFonts w:hint="eastAsia"/>
                      <w:color w:val="000000" w:themeColor="text1"/>
                      <w:szCs w:val="21"/>
                    </w:rPr>
                    <w:alias w:val="专项应付款项目"/>
                    <w:tag w:val="_GBC_54fc1c4f03704a74bf350d1f8d4536c4"/>
                    <w:id w:val="85836928"/>
                    <w:lock w:val="sdtLocked"/>
                  </w:sdtPr>
                  <w:sdtContent>
                    <w:tc>
                      <w:tcPr>
                        <w:tcW w:w="813" w:type="pct"/>
                        <w:tcBorders>
                          <w:top w:val="single" w:sz="6" w:space="0" w:color="auto"/>
                          <w:left w:val="single" w:sz="6" w:space="0" w:color="auto"/>
                          <w:bottom w:val="single" w:sz="6" w:space="0" w:color="auto"/>
                          <w:right w:val="single" w:sz="6" w:space="0" w:color="auto"/>
                        </w:tcBorders>
                      </w:tcPr>
                      <w:p w:rsidR="007B071D" w:rsidRPr="00DA3832" w:rsidRDefault="007B071D" w:rsidP="00A00D82">
                        <w:pPr>
                          <w:ind w:right="105"/>
                          <w:rPr>
                            <w:color w:val="000000" w:themeColor="text1"/>
                            <w:szCs w:val="21"/>
                          </w:rPr>
                        </w:pPr>
                        <w:r w:rsidRPr="00DA3832">
                          <w:rPr>
                            <w:rFonts w:hint="eastAsia"/>
                            <w:color w:val="000000" w:themeColor="text1"/>
                            <w:szCs w:val="21"/>
                          </w:rPr>
                          <w:t>重点镇、贫困县及缺水县城供水设施管网工程项目资金</w:t>
                        </w:r>
                      </w:p>
                    </w:tc>
                  </w:sdtContent>
                </w:sdt>
                <w:sdt>
                  <w:sdtPr>
                    <w:rPr>
                      <w:szCs w:val="21"/>
                    </w:rPr>
                    <w:alias w:val="专项应付款金额"/>
                    <w:tag w:val="_GBC_653f4bc84573417ebf168c2fe4c479ea"/>
                    <w:id w:val="85836929"/>
                    <w:lock w:val="sdtLocked"/>
                  </w:sdtPr>
                  <w:sdtContent>
                    <w:tc>
                      <w:tcPr>
                        <w:tcW w:w="813" w:type="pct"/>
                        <w:tcBorders>
                          <w:top w:val="single" w:sz="6" w:space="0" w:color="auto"/>
                          <w:left w:val="single" w:sz="6" w:space="0" w:color="auto"/>
                          <w:bottom w:val="single" w:sz="6" w:space="0" w:color="auto"/>
                          <w:right w:val="single" w:sz="6" w:space="0" w:color="auto"/>
                        </w:tcBorders>
                      </w:tcPr>
                      <w:p w:rsidR="007B071D" w:rsidRDefault="007B071D" w:rsidP="00A00D82">
                        <w:pPr>
                          <w:ind w:right="73"/>
                          <w:jc w:val="right"/>
                          <w:rPr>
                            <w:szCs w:val="21"/>
                          </w:rPr>
                        </w:pPr>
                      </w:p>
                    </w:tc>
                  </w:sdtContent>
                </w:sdt>
                <w:sdt>
                  <w:sdtPr>
                    <w:rPr>
                      <w:szCs w:val="21"/>
                    </w:rPr>
                    <w:alias w:val="专项应付款明细-增加数"/>
                    <w:tag w:val="_GBC_c12eb06592a846c88d1754ac5d10dd59"/>
                    <w:id w:val="85836930"/>
                    <w:lock w:val="sdtLocked"/>
                  </w:sdtPr>
                  <w:sdtContent>
                    <w:tc>
                      <w:tcPr>
                        <w:tcW w:w="792" w:type="pct"/>
                        <w:tcBorders>
                          <w:left w:val="single" w:sz="6" w:space="0" w:color="auto"/>
                          <w:right w:val="single" w:sz="6" w:space="0" w:color="auto"/>
                        </w:tcBorders>
                        <w:shd w:val="clear" w:color="auto" w:fill="auto"/>
                      </w:tcPr>
                      <w:p w:rsidR="007B071D" w:rsidRDefault="007B071D" w:rsidP="00A00D82">
                        <w:pPr>
                          <w:jc w:val="right"/>
                          <w:rPr>
                            <w:szCs w:val="21"/>
                          </w:rPr>
                        </w:pPr>
                        <w:r>
                          <w:rPr>
                            <w:szCs w:val="21"/>
                          </w:rPr>
                          <w:t>8,000,000.00</w:t>
                        </w:r>
                      </w:p>
                    </w:tc>
                  </w:sdtContent>
                </w:sdt>
                <w:sdt>
                  <w:sdtPr>
                    <w:rPr>
                      <w:szCs w:val="21"/>
                    </w:rPr>
                    <w:alias w:val="专项应付款明细-减少数"/>
                    <w:tag w:val="_GBC_a5e2a5d850114340893b67db0a3c2192"/>
                    <w:id w:val="85836931"/>
                    <w:lock w:val="sdtLocked"/>
                  </w:sdtPr>
                  <w:sdtContent>
                    <w:tc>
                      <w:tcPr>
                        <w:tcW w:w="829" w:type="pct"/>
                        <w:tcBorders>
                          <w:left w:val="single" w:sz="6" w:space="0" w:color="auto"/>
                          <w:right w:val="single" w:sz="6" w:space="0" w:color="auto"/>
                        </w:tcBorders>
                        <w:shd w:val="clear" w:color="auto" w:fill="auto"/>
                      </w:tcPr>
                      <w:p w:rsidR="007B071D" w:rsidRDefault="007B071D" w:rsidP="00A00D82">
                        <w:pPr>
                          <w:jc w:val="right"/>
                          <w:rPr>
                            <w:szCs w:val="21"/>
                          </w:rPr>
                        </w:pPr>
                      </w:p>
                    </w:tc>
                  </w:sdtContent>
                </w:sdt>
                <w:sdt>
                  <w:sdtPr>
                    <w:rPr>
                      <w:szCs w:val="21"/>
                    </w:rPr>
                    <w:alias w:val="专项应付款金额"/>
                    <w:tag w:val="_GBC_b631b74078264a898a25e71f49965669"/>
                    <w:id w:val="85836932"/>
                    <w:lock w:val="sdtLocked"/>
                  </w:sdtPr>
                  <w:sdtContent>
                    <w:tc>
                      <w:tcPr>
                        <w:tcW w:w="822" w:type="pct"/>
                        <w:tcBorders>
                          <w:top w:val="single" w:sz="6" w:space="0" w:color="auto"/>
                          <w:left w:val="single" w:sz="6" w:space="0" w:color="auto"/>
                          <w:bottom w:val="single" w:sz="6" w:space="0" w:color="auto"/>
                          <w:right w:val="single" w:sz="6" w:space="0" w:color="auto"/>
                        </w:tcBorders>
                      </w:tcPr>
                      <w:p w:rsidR="007B071D" w:rsidRDefault="007B071D" w:rsidP="00A00D82">
                        <w:pPr>
                          <w:ind w:right="73"/>
                          <w:jc w:val="right"/>
                          <w:rPr>
                            <w:szCs w:val="21"/>
                          </w:rPr>
                        </w:pPr>
                        <w:r>
                          <w:rPr>
                            <w:szCs w:val="21"/>
                          </w:rPr>
                          <w:t>8,000,000.00</w:t>
                        </w:r>
                      </w:p>
                    </w:tc>
                  </w:sdtContent>
                </w:sdt>
                <w:sdt>
                  <w:sdtPr>
                    <w:rPr>
                      <w:szCs w:val="21"/>
                    </w:rPr>
                    <w:alias w:val="专项应付款形成原因"/>
                    <w:tag w:val="_GBC_77cb321e3afb4767b6d003b2ca819f8b"/>
                    <w:id w:val="85836933"/>
                    <w:lock w:val="sdtLocked"/>
                  </w:sdtPr>
                  <w:sdtContent>
                    <w:tc>
                      <w:tcPr>
                        <w:tcW w:w="931" w:type="pct"/>
                        <w:tcBorders>
                          <w:top w:val="single" w:sz="6" w:space="0" w:color="auto"/>
                          <w:left w:val="single" w:sz="6" w:space="0" w:color="auto"/>
                          <w:bottom w:val="single" w:sz="6" w:space="0" w:color="auto"/>
                          <w:right w:val="single" w:sz="6" w:space="0" w:color="auto"/>
                        </w:tcBorders>
                        <w:shd w:val="clear" w:color="auto" w:fill="auto"/>
                      </w:tcPr>
                      <w:p w:rsidR="007B071D" w:rsidRDefault="00A436B5" w:rsidP="00404FC8">
                        <w:pPr>
                          <w:rPr>
                            <w:szCs w:val="21"/>
                          </w:rPr>
                        </w:pPr>
                        <w:r>
                          <w:rPr>
                            <w:rFonts w:hint="eastAsia"/>
                            <w:szCs w:val="21"/>
                          </w:rPr>
                          <w:t>注</w:t>
                        </w:r>
                        <w:r w:rsidR="00185B99">
                          <w:rPr>
                            <w:rFonts w:hint="eastAsia"/>
                            <w:szCs w:val="21"/>
                          </w:rPr>
                          <w:t>（</w:t>
                        </w:r>
                        <w:r w:rsidR="00404FC8">
                          <w:rPr>
                            <w:rFonts w:hint="eastAsia"/>
                            <w:szCs w:val="21"/>
                          </w:rPr>
                          <w:t>5</w:t>
                        </w:r>
                        <w:r w:rsidR="00185B99">
                          <w:rPr>
                            <w:rFonts w:hint="eastAsia"/>
                            <w:szCs w:val="21"/>
                          </w:rPr>
                          <w:t>）</w:t>
                        </w:r>
                      </w:p>
                    </w:tc>
                  </w:sdtContent>
                </w:sdt>
              </w:tr>
            </w:sdtContent>
          </w:sdt>
          <w:sdt>
            <w:sdtPr>
              <w:rPr>
                <w:rFonts w:hint="eastAsia"/>
                <w:color w:val="000000" w:themeColor="text1"/>
                <w:szCs w:val="21"/>
              </w:rPr>
              <w:alias w:val="专项应付款明细"/>
              <w:tag w:val="_TUP_872d87f96f2040eb9f1c7a3b8811ae7a"/>
              <w:id w:val="85836941"/>
              <w:lock w:val="sdtLocked"/>
            </w:sdtPr>
            <w:sdtEndPr>
              <w:rPr>
                <w:color w:val="auto"/>
              </w:rPr>
            </w:sdtEndPr>
            <w:sdtContent>
              <w:tr w:rsidR="007B071D" w:rsidTr="00A00D82">
                <w:trPr>
                  <w:cantSplit/>
                </w:trPr>
                <w:sdt>
                  <w:sdtPr>
                    <w:rPr>
                      <w:rFonts w:hint="eastAsia"/>
                      <w:color w:val="000000" w:themeColor="text1"/>
                      <w:szCs w:val="21"/>
                    </w:rPr>
                    <w:alias w:val="专项应付款项目"/>
                    <w:tag w:val="_GBC_54fc1c4f03704a74bf350d1f8d4536c4"/>
                    <w:id w:val="85836935"/>
                    <w:lock w:val="sdtLocked"/>
                  </w:sdtPr>
                  <w:sdtContent>
                    <w:tc>
                      <w:tcPr>
                        <w:tcW w:w="813" w:type="pct"/>
                        <w:tcBorders>
                          <w:top w:val="single" w:sz="6" w:space="0" w:color="auto"/>
                          <w:left w:val="single" w:sz="6" w:space="0" w:color="auto"/>
                          <w:bottom w:val="single" w:sz="6" w:space="0" w:color="auto"/>
                          <w:right w:val="single" w:sz="6" w:space="0" w:color="auto"/>
                        </w:tcBorders>
                      </w:tcPr>
                      <w:p w:rsidR="007B071D" w:rsidRPr="00DA3832" w:rsidRDefault="00404FC8" w:rsidP="00A00D82">
                        <w:pPr>
                          <w:ind w:right="105"/>
                          <w:rPr>
                            <w:color w:val="000000" w:themeColor="text1"/>
                            <w:szCs w:val="21"/>
                          </w:rPr>
                        </w:pPr>
                        <w:r w:rsidRPr="00DA3832">
                          <w:rPr>
                            <w:rFonts w:hint="eastAsia"/>
                            <w:color w:val="000000" w:themeColor="text1"/>
                            <w:szCs w:val="21"/>
                          </w:rPr>
                          <w:t>市</w:t>
                        </w:r>
                        <w:r w:rsidR="007B071D" w:rsidRPr="00DA3832">
                          <w:rPr>
                            <w:rFonts w:hint="eastAsia"/>
                            <w:color w:val="000000" w:themeColor="text1"/>
                            <w:szCs w:val="21"/>
                          </w:rPr>
                          <w:t>政基础设施建设拨款</w:t>
                        </w:r>
                      </w:p>
                    </w:tc>
                  </w:sdtContent>
                </w:sdt>
                <w:sdt>
                  <w:sdtPr>
                    <w:rPr>
                      <w:szCs w:val="21"/>
                    </w:rPr>
                    <w:alias w:val="专项应付款金额"/>
                    <w:tag w:val="_GBC_653f4bc84573417ebf168c2fe4c479ea"/>
                    <w:id w:val="85836936"/>
                    <w:lock w:val="sdtLocked"/>
                    <w:showingPlcHdr/>
                  </w:sdtPr>
                  <w:sdtContent>
                    <w:tc>
                      <w:tcPr>
                        <w:tcW w:w="813" w:type="pct"/>
                        <w:tcBorders>
                          <w:top w:val="single" w:sz="6" w:space="0" w:color="auto"/>
                          <w:left w:val="single" w:sz="6" w:space="0" w:color="auto"/>
                          <w:bottom w:val="single" w:sz="6" w:space="0" w:color="auto"/>
                          <w:right w:val="single" w:sz="6" w:space="0" w:color="auto"/>
                        </w:tcBorders>
                      </w:tcPr>
                      <w:p w:rsidR="007B071D" w:rsidRDefault="00404FC8" w:rsidP="00A00D82">
                        <w:pPr>
                          <w:ind w:right="73"/>
                          <w:jc w:val="right"/>
                          <w:rPr>
                            <w:szCs w:val="21"/>
                          </w:rPr>
                        </w:pPr>
                        <w:r>
                          <w:rPr>
                            <w:szCs w:val="21"/>
                          </w:rPr>
                          <w:t xml:space="preserve">     </w:t>
                        </w:r>
                      </w:p>
                    </w:tc>
                  </w:sdtContent>
                </w:sdt>
                <w:sdt>
                  <w:sdtPr>
                    <w:rPr>
                      <w:szCs w:val="21"/>
                    </w:rPr>
                    <w:alias w:val="专项应付款明细-增加数"/>
                    <w:tag w:val="_GBC_c12eb06592a846c88d1754ac5d10dd59"/>
                    <w:id w:val="85836937"/>
                    <w:lock w:val="sdtLocked"/>
                  </w:sdtPr>
                  <w:sdtContent>
                    <w:tc>
                      <w:tcPr>
                        <w:tcW w:w="792" w:type="pct"/>
                        <w:tcBorders>
                          <w:left w:val="single" w:sz="6" w:space="0" w:color="auto"/>
                          <w:right w:val="single" w:sz="6" w:space="0" w:color="auto"/>
                        </w:tcBorders>
                        <w:shd w:val="clear" w:color="auto" w:fill="auto"/>
                      </w:tcPr>
                      <w:p w:rsidR="007B071D" w:rsidRDefault="007B071D" w:rsidP="00A00D82">
                        <w:pPr>
                          <w:jc w:val="right"/>
                          <w:rPr>
                            <w:szCs w:val="21"/>
                          </w:rPr>
                        </w:pPr>
                        <w:r>
                          <w:rPr>
                            <w:szCs w:val="21"/>
                          </w:rPr>
                          <w:t>15,760,000.00</w:t>
                        </w:r>
                      </w:p>
                    </w:tc>
                  </w:sdtContent>
                </w:sdt>
                <w:sdt>
                  <w:sdtPr>
                    <w:rPr>
                      <w:szCs w:val="21"/>
                    </w:rPr>
                    <w:alias w:val="专项应付款明细-减少数"/>
                    <w:tag w:val="_GBC_a5e2a5d850114340893b67db0a3c2192"/>
                    <w:id w:val="85836938"/>
                    <w:lock w:val="sdtLocked"/>
                  </w:sdtPr>
                  <w:sdtContent>
                    <w:tc>
                      <w:tcPr>
                        <w:tcW w:w="829" w:type="pct"/>
                        <w:tcBorders>
                          <w:left w:val="single" w:sz="6" w:space="0" w:color="auto"/>
                          <w:right w:val="single" w:sz="6" w:space="0" w:color="auto"/>
                        </w:tcBorders>
                        <w:shd w:val="clear" w:color="auto" w:fill="auto"/>
                      </w:tcPr>
                      <w:p w:rsidR="007B071D" w:rsidRDefault="007B071D" w:rsidP="00A00D82">
                        <w:pPr>
                          <w:jc w:val="right"/>
                          <w:rPr>
                            <w:szCs w:val="21"/>
                          </w:rPr>
                        </w:pPr>
                      </w:p>
                    </w:tc>
                  </w:sdtContent>
                </w:sdt>
                <w:sdt>
                  <w:sdtPr>
                    <w:rPr>
                      <w:szCs w:val="21"/>
                    </w:rPr>
                    <w:alias w:val="专项应付款金额"/>
                    <w:tag w:val="_GBC_b631b74078264a898a25e71f49965669"/>
                    <w:id w:val="85836939"/>
                    <w:lock w:val="sdtLocked"/>
                  </w:sdtPr>
                  <w:sdtContent>
                    <w:tc>
                      <w:tcPr>
                        <w:tcW w:w="822" w:type="pct"/>
                        <w:tcBorders>
                          <w:top w:val="single" w:sz="6" w:space="0" w:color="auto"/>
                          <w:left w:val="single" w:sz="6" w:space="0" w:color="auto"/>
                          <w:bottom w:val="single" w:sz="6" w:space="0" w:color="auto"/>
                          <w:right w:val="single" w:sz="6" w:space="0" w:color="auto"/>
                        </w:tcBorders>
                      </w:tcPr>
                      <w:p w:rsidR="007B071D" w:rsidRDefault="007B071D" w:rsidP="00A00D82">
                        <w:pPr>
                          <w:ind w:right="73"/>
                          <w:jc w:val="right"/>
                          <w:rPr>
                            <w:szCs w:val="21"/>
                          </w:rPr>
                        </w:pPr>
                        <w:r>
                          <w:rPr>
                            <w:szCs w:val="21"/>
                          </w:rPr>
                          <w:t>15,760,000.00</w:t>
                        </w:r>
                      </w:p>
                    </w:tc>
                  </w:sdtContent>
                </w:sdt>
                <w:sdt>
                  <w:sdtPr>
                    <w:rPr>
                      <w:szCs w:val="21"/>
                    </w:rPr>
                    <w:alias w:val="专项应付款形成原因"/>
                    <w:tag w:val="_GBC_77cb321e3afb4767b6d003b2ca819f8b"/>
                    <w:id w:val="85836940"/>
                    <w:lock w:val="sdtLocked"/>
                  </w:sdtPr>
                  <w:sdtContent>
                    <w:tc>
                      <w:tcPr>
                        <w:tcW w:w="931" w:type="pct"/>
                        <w:tcBorders>
                          <w:top w:val="single" w:sz="6" w:space="0" w:color="auto"/>
                          <w:left w:val="single" w:sz="6" w:space="0" w:color="auto"/>
                          <w:bottom w:val="single" w:sz="6" w:space="0" w:color="auto"/>
                          <w:right w:val="single" w:sz="6" w:space="0" w:color="auto"/>
                        </w:tcBorders>
                        <w:shd w:val="clear" w:color="auto" w:fill="auto"/>
                      </w:tcPr>
                      <w:p w:rsidR="007B071D" w:rsidRDefault="00A436B5" w:rsidP="00404FC8">
                        <w:pPr>
                          <w:rPr>
                            <w:szCs w:val="21"/>
                          </w:rPr>
                        </w:pPr>
                        <w:r>
                          <w:rPr>
                            <w:rFonts w:hint="eastAsia"/>
                            <w:szCs w:val="21"/>
                          </w:rPr>
                          <w:t>注</w:t>
                        </w:r>
                        <w:r w:rsidR="00185B99">
                          <w:rPr>
                            <w:rFonts w:hint="eastAsia"/>
                            <w:szCs w:val="21"/>
                          </w:rPr>
                          <w:t>（</w:t>
                        </w:r>
                        <w:r w:rsidR="00404FC8">
                          <w:rPr>
                            <w:rFonts w:hint="eastAsia"/>
                            <w:szCs w:val="21"/>
                          </w:rPr>
                          <w:t>6</w:t>
                        </w:r>
                        <w:r w:rsidR="00185B99">
                          <w:rPr>
                            <w:rFonts w:hint="eastAsia"/>
                            <w:szCs w:val="21"/>
                          </w:rPr>
                          <w:t>）</w:t>
                        </w:r>
                      </w:p>
                    </w:tc>
                  </w:sdtContent>
                </w:sdt>
              </w:tr>
            </w:sdtContent>
          </w:sdt>
          <w:sdt>
            <w:sdtPr>
              <w:rPr>
                <w:rFonts w:hint="eastAsia"/>
                <w:color w:val="000000" w:themeColor="text1"/>
                <w:szCs w:val="21"/>
              </w:rPr>
              <w:alias w:val="专项应付款明细"/>
              <w:tag w:val="_TUP_872d87f96f2040eb9f1c7a3b8811ae7a"/>
              <w:id w:val="85836948"/>
              <w:lock w:val="sdtLocked"/>
            </w:sdtPr>
            <w:sdtEndPr>
              <w:rPr>
                <w:color w:val="auto"/>
              </w:rPr>
            </w:sdtEndPr>
            <w:sdtContent>
              <w:tr w:rsidR="007B071D" w:rsidTr="00A00D82">
                <w:trPr>
                  <w:cantSplit/>
                </w:trPr>
                <w:sdt>
                  <w:sdtPr>
                    <w:rPr>
                      <w:rFonts w:hint="eastAsia"/>
                      <w:color w:val="000000" w:themeColor="text1"/>
                      <w:szCs w:val="21"/>
                    </w:rPr>
                    <w:alias w:val="专项应付款项目"/>
                    <w:tag w:val="_GBC_54fc1c4f03704a74bf350d1f8d4536c4"/>
                    <w:id w:val="85836942"/>
                    <w:lock w:val="sdtLocked"/>
                  </w:sdtPr>
                  <w:sdtContent>
                    <w:tc>
                      <w:tcPr>
                        <w:tcW w:w="813" w:type="pct"/>
                        <w:tcBorders>
                          <w:top w:val="single" w:sz="6" w:space="0" w:color="auto"/>
                          <w:left w:val="single" w:sz="6" w:space="0" w:color="auto"/>
                          <w:bottom w:val="single" w:sz="6" w:space="0" w:color="auto"/>
                          <w:right w:val="single" w:sz="6" w:space="0" w:color="auto"/>
                        </w:tcBorders>
                      </w:tcPr>
                      <w:p w:rsidR="007B071D" w:rsidRPr="00DA3832" w:rsidRDefault="00DA3832" w:rsidP="00DA3832">
                        <w:pPr>
                          <w:ind w:right="105"/>
                          <w:rPr>
                            <w:color w:val="000000" w:themeColor="text1"/>
                            <w:szCs w:val="21"/>
                          </w:rPr>
                        </w:pPr>
                        <w:r>
                          <w:rPr>
                            <w:rFonts w:hint="eastAsia"/>
                            <w:color w:val="000000" w:themeColor="text1"/>
                            <w:szCs w:val="21"/>
                          </w:rPr>
                          <w:t>水务</w:t>
                        </w:r>
                        <w:r w:rsidR="007B071D" w:rsidRPr="00DA3832">
                          <w:rPr>
                            <w:rFonts w:hint="eastAsia"/>
                            <w:color w:val="000000" w:themeColor="text1"/>
                            <w:szCs w:val="21"/>
                          </w:rPr>
                          <w:t>国债</w:t>
                        </w:r>
                        <w:r>
                          <w:rPr>
                            <w:rFonts w:hint="eastAsia"/>
                            <w:color w:val="000000" w:themeColor="text1"/>
                            <w:szCs w:val="21"/>
                          </w:rPr>
                          <w:t>专项资金</w:t>
                        </w:r>
                      </w:p>
                    </w:tc>
                  </w:sdtContent>
                </w:sdt>
                <w:sdt>
                  <w:sdtPr>
                    <w:rPr>
                      <w:szCs w:val="21"/>
                    </w:rPr>
                    <w:alias w:val="专项应付款金额"/>
                    <w:tag w:val="_GBC_653f4bc84573417ebf168c2fe4c479ea"/>
                    <w:id w:val="85836943"/>
                    <w:lock w:val="sdtLocked"/>
                  </w:sdtPr>
                  <w:sdtContent>
                    <w:tc>
                      <w:tcPr>
                        <w:tcW w:w="813" w:type="pct"/>
                        <w:tcBorders>
                          <w:top w:val="single" w:sz="6" w:space="0" w:color="auto"/>
                          <w:left w:val="single" w:sz="6" w:space="0" w:color="auto"/>
                          <w:bottom w:val="single" w:sz="6" w:space="0" w:color="auto"/>
                          <w:right w:val="single" w:sz="6" w:space="0" w:color="auto"/>
                        </w:tcBorders>
                      </w:tcPr>
                      <w:p w:rsidR="007B071D" w:rsidRDefault="007B071D" w:rsidP="00A00D82">
                        <w:pPr>
                          <w:ind w:right="73"/>
                          <w:jc w:val="right"/>
                          <w:rPr>
                            <w:szCs w:val="21"/>
                          </w:rPr>
                        </w:pPr>
                      </w:p>
                    </w:tc>
                  </w:sdtContent>
                </w:sdt>
                <w:sdt>
                  <w:sdtPr>
                    <w:rPr>
                      <w:szCs w:val="21"/>
                    </w:rPr>
                    <w:alias w:val="专项应付款明细-增加数"/>
                    <w:tag w:val="_GBC_c12eb06592a846c88d1754ac5d10dd59"/>
                    <w:id w:val="85836944"/>
                    <w:lock w:val="sdtLocked"/>
                  </w:sdtPr>
                  <w:sdtContent>
                    <w:tc>
                      <w:tcPr>
                        <w:tcW w:w="792" w:type="pct"/>
                        <w:tcBorders>
                          <w:left w:val="single" w:sz="6" w:space="0" w:color="auto"/>
                          <w:right w:val="single" w:sz="6" w:space="0" w:color="auto"/>
                        </w:tcBorders>
                        <w:shd w:val="clear" w:color="auto" w:fill="auto"/>
                      </w:tcPr>
                      <w:p w:rsidR="007B071D" w:rsidRDefault="007B071D" w:rsidP="00A00D82">
                        <w:pPr>
                          <w:jc w:val="right"/>
                          <w:rPr>
                            <w:szCs w:val="21"/>
                          </w:rPr>
                        </w:pPr>
                        <w:r>
                          <w:rPr>
                            <w:szCs w:val="21"/>
                          </w:rPr>
                          <w:t>70,000.00</w:t>
                        </w:r>
                      </w:p>
                    </w:tc>
                  </w:sdtContent>
                </w:sdt>
                <w:sdt>
                  <w:sdtPr>
                    <w:rPr>
                      <w:szCs w:val="21"/>
                    </w:rPr>
                    <w:alias w:val="专项应付款明细-减少数"/>
                    <w:tag w:val="_GBC_a5e2a5d850114340893b67db0a3c2192"/>
                    <w:id w:val="85836945"/>
                    <w:lock w:val="sdtLocked"/>
                  </w:sdtPr>
                  <w:sdtContent>
                    <w:tc>
                      <w:tcPr>
                        <w:tcW w:w="829" w:type="pct"/>
                        <w:tcBorders>
                          <w:left w:val="single" w:sz="6" w:space="0" w:color="auto"/>
                          <w:right w:val="single" w:sz="6" w:space="0" w:color="auto"/>
                        </w:tcBorders>
                        <w:shd w:val="clear" w:color="auto" w:fill="auto"/>
                      </w:tcPr>
                      <w:p w:rsidR="007B071D" w:rsidRDefault="007B071D" w:rsidP="00A00D82">
                        <w:pPr>
                          <w:jc w:val="right"/>
                          <w:rPr>
                            <w:szCs w:val="21"/>
                          </w:rPr>
                        </w:pPr>
                      </w:p>
                    </w:tc>
                  </w:sdtContent>
                </w:sdt>
                <w:sdt>
                  <w:sdtPr>
                    <w:rPr>
                      <w:szCs w:val="21"/>
                    </w:rPr>
                    <w:alias w:val="专项应付款金额"/>
                    <w:tag w:val="_GBC_b631b74078264a898a25e71f49965669"/>
                    <w:id w:val="85836946"/>
                    <w:lock w:val="sdtLocked"/>
                  </w:sdtPr>
                  <w:sdtContent>
                    <w:tc>
                      <w:tcPr>
                        <w:tcW w:w="822" w:type="pct"/>
                        <w:tcBorders>
                          <w:top w:val="single" w:sz="6" w:space="0" w:color="auto"/>
                          <w:left w:val="single" w:sz="6" w:space="0" w:color="auto"/>
                          <w:bottom w:val="single" w:sz="6" w:space="0" w:color="auto"/>
                          <w:right w:val="single" w:sz="6" w:space="0" w:color="auto"/>
                        </w:tcBorders>
                      </w:tcPr>
                      <w:p w:rsidR="007B071D" w:rsidRDefault="007B071D" w:rsidP="00A00D82">
                        <w:pPr>
                          <w:ind w:right="73"/>
                          <w:jc w:val="right"/>
                          <w:rPr>
                            <w:szCs w:val="21"/>
                          </w:rPr>
                        </w:pPr>
                        <w:r>
                          <w:rPr>
                            <w:szCs w:val="21"/>
                          </w:rPr>
                          <w:t>70,000.00</w:t>
                        </w:r>
                      </w:p>
                    </w:tc>
                  </w:sdtContent>
                </w:sdt>
                <w:sdt>
                  <w:sdtPr>
                    <w:rPr>
                      <w:szCs w:val="21"/>
                    </w:rPr>
                    <w:alias w:val="专项应付款形成原因"/>
                    <w:tag w:val="_GBC_77cb321e3afb4767b6d003b2ca819f8b"/>
                    <w:id w:val="85836947"/>
                    <w:lock w:val="sdtLocked"/>
                  </w:sdtPr>
                  <w:sdtContent>
                    <w:tc>
                      <w:tcPr>
                        <w:tcW w:w="931" w:type="pct"/>
                        <w:tcBorders>
                          <w:top w:val="single" w:sz="6" w:space="0" w:color="auto"/>
                          <w:left w:val="single" w:sz="6" w:space="0" w:color="auto"/>
                          <w:bottom w:val="single" w:sz="6" w:space="0" w:color="auto"/>
                          <w:right w:val="single" w:sz="6" w:space="0" w:color="auto"/>
                        </w:tcBorders>
                        <w:shd w:val="clear" w:color="auto" w:fill="auto"/>
                      </w:tcPr>
                      <w:p w:rsidR="007B071D" w:rsidRDefault="007B071D" w:rsidP="00A00D82">
                        <w:pPr>
                          <w:rPr>
                            <w:szCs w:val="21"/>
                          </w:rPr>
                        </w:pPr>
                        <w:r>
                          <w:rPr>
                            <w:rFonts w:hint="eastAsia"/>
                            <w:szCs w:val="21"/>
                          </w:rPr>
                          <w:t> </w:t>
                        </w:r>
                      </w:p>
                    </w:tc>
                  </w:sdtContent>
                </w:sdt>
              </w:tr>
            </w:sdtContent>
          </w:sdt>
          <w:tr w:rsidR="007B071D" w:rsidTr="00A00D82">
            <w:trPr>
              <w:cantSplit/>
            </w:trPr>
            <w:tc>
              <w:tcPr>
                <w:tcW w:w="813" w:type="pct"/>
                <w:tcBorders>
                  <w:top w:val="single" w:sz="6" w:space="0" w:color="auto"/>
                  <w:left w:val="single" w:sz="6" w:space="0" w:color="auto"/>
                  <w:bottom w:val="single" w:sz="6" w:space="0" w:color="auto"/>
                  <w:right w:val="single" w:sz="6" w:space="0" w:color="auto"/>
                </w:tcBorders>
                <w:vAlign w:val="center"/>
              </w:tcPr>
              <w:p w:rsidR="007B071D" w:rsidRDefault="007B071D" w:rsidP="00A00D82">
                <w:pPr>
                  <w:ind w:right="105"/>
                  <w:jc w:val="center"/>
                  <w:rPr>
                    <w:color w:val="000000" w:themeColor="text1"/>
                    <w:szCs w:val="21"/>
                  </w:rPr>
                </w:pPr>
                <w:r>
                  <w:rPr>
                    <w:rFonts w:hint="eastAsia"/>
                    <w:color w:val="000000" w:themeColor="text1"/>
                    <w:szCs w:val="21"/>
                  </w:rPr>
                  <w:t>合计</w:t>
                </w:r>
              </w:p>
            </w:tc>
            <w:sdt>
              <w:sdtPr>
                <w:rPr>
                  <w:szCs w:val="21"/>
                </w:rPr>
                <w:alias w:val="专项应付款"/>
                <w:tag w:val="_GBC_4796b33cd33a4d679d879e4cdf63dd1f"/>
                <w:id w:val="85836949"/>
                <w:lock w:val="sdtLocked"/>
              </w:sdtPr>
              <w:sdtContent>
                <w:tc>
                  <w:tcPr>
                    <w:tcW w:w="813" w:type="pct"/>
                    <w:tcBorders>
                      <w:top w:val="single" w:sz="6" w:space="0" w:color="auto"/>
                      <w:left w:val="single" w:sz="6" w:space="0" w:color="auto"/>
                      <w:bottom w:val="single" w:sz="6" w:space="0" w:color="auto"/>
                      <w:right w:val="single" w:sz="6" w:space="0" w:color="auto"/>
                    </w:tcBorders>
                  </w:tcPr>
                  <w:p w:rsidR="007B071D" w:rsidRDefault="0042192E" w:rsidP="00A00D82">
                    <w:pPr>
                      <w:ind w:right="73"/>
                      <w:jc w:val="right"/>
                      <w:rPr>
                        <w:color w:val="000000" w:themeColor="text1"/>
                        <w:szCs w:val="21"/>
                      </w:rPr>
                    </w:pPr>
                    <w:r>
                      <w:rPr>
                        <w:szCs w:val="21"/>
                      </w:rPr>
                      <w:t>329,889,714.71</w:t>
                    </w:r>
                  </w:p>
                </w:tc>
              </w:sdtContent>
            </w:sdt>
            <w:sdt>
              <w:sdtPr>
                <w:rPr>
                  <w:szCs w:val="21"/>
                </w:rPr>
                <w:alias w:val="专项应付款增加数"/>
                <w:tag w:val="_GBC_8595f1d97dc04a3ba6337dfa02a2d3ba"/>
                <w:id w:val="85836950"/>
                <w:lock w:val="sdtLocked"/>
              </w:sdtPr>
              <w:sdtContent>
                <w:tc>
                  <w:tcPr>
                    <w:tcW w:w="792" w:type="pct"/>
                    <w:tcBorders>
                      <w:left w:val="single" w:sz="6" w:space="0" w:color="auto"/>
                      <w:bottom w:val="single" w:sz="6" w:space="0" w:color="auto"/>
                      <w:right w:val="single" w:sz="6" w:space="0" w:color="auto"/>
                    </w:tcBorders>
                    <w:shd w:val="clear" w:color="auto" w:fill="auto"/>
                  </w:tcPr>
                  <w:p w:rsidR="007B071D" w:rsidRDefault="0042192E" w:rsidP="00A00D82">
                    <w:pPr>
                      <w:jc w:val="right"/>
                      <w:rPr>
                        <w:color w:val="000000" w:themeColor="text1"/>
                        <w:szCs w:val="21"/>
                      </w:rPr>
                    </w:pPr>
                    <w:r>
                      <w:rPr>
                        <w:szCs w:val="21"/>
                      </w:rPr>
                      <w:t>425,904,579.40</w:t>
                    </w:r>
                  </w:p>
                </w:tc>
              </w:sdtContent>
            </w:sdt>
            <w:sdt>
              <w:sdtPr>
                <w:rPr>
                  <w:szCs w:val="21"/>
                </w:rPr>
                <w:alias w:val="专项应付款减少数"/>
                <w:tag w:val="_GBC_68d7f4fef43a44cca59fe0b9d5bd68c5"/>
                <w:id w:val="85836951"/>
                <w:lock w:val="sdtLocked"/>
                <w:showingPlcHdr/>
              </w:sdtPr>
              <w:sdtContent>
                <w:tc>
                  <w:tcPr>
                    <w:tcW w:w="829" w:type="pct"/>
                    <w:tcBorders>
                      <w:left w:val="single" w:sz="6" w:space="0" w:color="auto"/>
                      <w:bottom w:val="single" w:sz="6" w:space="0" w:color="auto"/>
                      <w:right w:val="single" w:sz="6" w:space="0" w:color="auto"/>
                    </w:tcBorders>
                    <w:shd w:val="clear" w:color="auto" w:fill="auto"/>
                  </w:tcPr>
                  <w:p w:rsidR="007B071D" w:rsidRDefault="0042192E" w:rsidP="00A00D82">
                    <w:pPr>
                      <w:jc w:val="right"/>
                      <w:rPr>
                        <w:color w:val="000000" w:themeColor="text1"/>
                        <w:szCs w:val="21"/>
                      </w:rPr>
                    </w:pPr>
                    <w:r>
                      <w:rPr>
                        <w:szCs w:val="21"/>
                      </w:rPr>
                      <w:t xml:space="preserve">     </w:t>
                    </w:r>
                  </w:p>
                </w:tc>
              </w:sdtContent>
            </w:sdt>
            <w:sdt>
              <w:sdtPr>
                <w:rPr>
                  <w:szCs w:val="21"/>
                </w:rPr>
                <w:alias w:val="专项应付款"/>
                <w:tag w:val="_GBC_8941d81ff0244cbabd2130e47cb34271"/>
                <w:id w:val="85836952"/>
                <w:lock w:val="sdtLocked"/>
              </w:sdtPr>
              <w:sdtContent>
                <w:tc>
                  <w:tcPr>
                    <w:tcW w:w="822" w:type="pct"/>
                    <w:tcBorders>
                      <w:top w:val="single" w:sz="6" w:space="0" w:color="auto"/>
                      <w:left w:val="single" w:sz="6" w:space="0" w:color="auto"/>
                      <w:bottom w:val="single" w:sz="6" w:space="0" w:color="auto"/>
                      <w:right w:val="single" w:sz="6" w:space="0" w:color="auto"/>
                    </w:tcBorders>
                  </w:tcPr>
                  <w:p w:rsidR="007B071D" w:rsidRDefault="0042192E" w:rsidP="00A00D82">
                    <w:pPr>
                      <w:ind w:right="73"/>
                      <w:jc w:val="right"/>
                      <w:rPr>
                        <w:color w:val="000000" w:themeColor="text1"/>
                        <w:szCs w:val="21"/>
                      </w:rPr>
                    </w:pPr>
                    <w:r>
                      <w:rPr>
                        <w:szCs w:val="21"/>
                      </w:rPr>
                      <w:t>755,794,294.11</w:t>
                    </w:r>
                  </w:p>
                </w:tc>
              </w:sdtContent>
            </w:sdt>
            <w:tc>
              <w:tcPr>
                <w:tcW w:w="931" w:type="pct"/>
                <w:tcBorders>
                  <w:top w:val="single" w:sz="6" w:space="0" w:color="auto"/>
                  <w:left w:val="single" w:sz="6" w:space="0" w:color="auto"/>
                  <w:bottom w:val="single" w:sz="6" w:space="0" w:color="auto"/>
                  <w:right w:val="single" w:sz="6" w:space="0" w:color="auto"/>
                </w:tcBorders>
                <w:shd w:val="clear" w:color="auto" w:fill="auto"/>
              </w:tcPr>
              <w:p w:rsidR="007B071D" w:rsidRDefault="007B071D" w:rsidP="00A00D82">
                <w:pPr>
                  <w:jc w:val="center"/>
                  <w:rPr>
                    <w:color w:val="000000" w:themeColor="text1"/>
                    <w:szCs w:val="21"/>
                  </w:rPr>
                </w:pPr>
                <w:r>
                  <w:rPr>
                    <w:color w:val="000000" w:themeColor="text1"/>
                    <w:szCs w:val="21"/>
                  </w:rPr>
                  <w:t>/</w:t>
                </w:r>
              </w:p>
            </w:tc>
          </w:tr>
        </w:tbl>
        <w:p w:rsidR="007B071D" w:rsidRDefault="007B071D"/>
        <w:p w:rsidR="008F5910" w:rsidRDefault="00CA07ED">
          <w:pPr>
            <w:snapToGrid w:val="0"/>
            <w:spacing w:before="60" w:after="60"/>
            <w:rPr>
              <w:szCs w:val="21"/>
            </w:rPr>
          </w:pPr>
          <w:r>
            <w:rPr>
              <w:rFonts w:hint="eastAsia"/>
              <w:szCs w:val="21"/>
            </w:rPr>
            <w:t>其他说明：</w:t>
          </w:r>
        </w:p>
        <w:sdt>
          <w:sdtPr>
            <w:rPr>
              <w:szCs w:val="21"/>
            </w:rPr>
            <w:alias w:val="专项应付款的说明"/>
            <w:tag w:val="_GBC_954a6f7cb5ff48de9193ddbb478f6007"/>
            <w:id w:val="-430661430"/>
            <w:lock w:val="sdtLocked"/>
            <w:placeholder>
              <w:docPart w:val="GBC22222222222222222222222222222"/>
            </w:placeholder>
          </w:sdtPr>
          <w:sdtContent>
            <w:p w:rsidR="00BC7A79" w:rsidRPr="00BC7A79" w:rsidRDefault="00BC7A79" w:rsidP="00BC7A79">
              <w:pPr>
                <w:spacing w:line="400" w:lineRule="exact"/>
                <w:ind w:firstLineChars="200" w:firstLine="420"/>
                <w:rPr>
                  <w:rFonts w:asciiTheme="minorEastAsia" w:eastAsiaTheme="minorEastAsia" w:hAnsiTheme="minorEastAsia" w:cs="Arial"/>
                  <w:szCs w:val="21"/>
                </w:rPr>
              </w:pPr>
              <w:r w:rsidRPr="00BC7A79">
                <w:rPr>
                  <w:rFonts w:asciiTheme="minorEastAsia" w:eastAsiaTheme="minorEastAsia" w:hAnsiTheme="minorEastAsia" w:cs="Arial" w:hint="eastAsia"/>
                  <w:szCs w:val="21"/>
                </w:rPr>
                <w:t>注1：根据《广安区发展计划局关于下达2003年小水电代燃料试点工程中央预算内专项资金投资计划的通知》（广市计区农经[2004]229号），广安市广安区发展计划局转拨给本公司之子公司四川省华蓥爱众发电有限公司</w:t>
              </w:r>
              <w:r w:rsidRPr="00BC7A79">
                <w:rPr>
                  <w:rFonts w:asciiTheme="minorEastAsia" w:eastAsiaTheme="minorEastAsia" w:hAnsiTheme="minorEastAsia" w:cs="Arial" w:hint="eastAsia"/>
                  <w:szCs w:val="21"/>
                </w:rPr>
                <w:softHyphen/>
              </w:r>
              <w:r w:rsidRPr="00BC7A79">
                <w:rPr>
                  <w:rFonts w:asciiTheme="minorEastAsia" w:eastAsiaTheme="minorEastAsia" w:hAnsiTheme="minorEastAsia" w:cs="Arial" w:hint="eastAsia"/>
                  <w:szCs w:val="21"/>
                </w:rPr>
                <w:softHyphen/>
                <w:t>—广安区月亮坡代燃料试点项目中央预算内专项资金1,780万元，项目已于2007年度完工。截止2014年12月31日，已收到拨款960万元。根据《四川省小水电代燃料工程项目管理办法(试行)》规定“小水电代燃料工程国家投资部分所形成的资产的所有权属于国家，暂定由四川省水利电力产业集团有限责任公司作为国家投资出资人代表负责监管。项目业主依法行使经营权，负责电站的经营管理。”将收到的该拨款仍列专项应付款。</w:t>
              </w:r>
            </w:p>
            <w:p w:rsidR="00BC7A79" w:rsidRPr="00BC7A79" w:rsidRDefault="00BC7A79" w:rsidP="00BC7A79">
              <w:pPr>
                <w:spacing w:line="400" w:lineRule="exact"/>
                <w:ind w:firstLineChars="200" w:firstLine="420"/>
                <w:rPr>
                  <w:rFonts w:asciiTheme="minorEastAsia" w:eastAsiaTheme="minorEastAsia" w:hAnsiTheme="minorEastAsia" w:cs="Arial"/>
                  <w:szCs w:val="21"/>
                </w:rPr>
              </w:pPr>
              <w:r w:rsidRPr="00BC7A79">
                <w:rPr>
                  <w:rFonts w:asciiTheme="minorEastAsia" w:eastAsiaTheme="minorEastAsia" w:hAnsiTheme="minorEastAsia" w:cs="Arial" w:hint="eastAsia"/>
                  <w:szCs w:val="21"/>
                </w:rPr>
                <w:t>注2：本年收到四川省水电投资经营集团返还的关于农网改造升级项目四大主材款</w:t>
              </w:r>
              <w:r w:rsidRPr="00BC7A79">
                <w:rPr>
                  <w:rFonts w:asciiTheme="minorEastAsia" w:eastAsiaTheme="minorEastAsia" w:hAnsiTheme="minorEastAsia" w:cs="Arial"/>
                  <w:szCs w:val="21"/>
                </w:rPr>
                <w:t>13,218,052.40</w:t>
              </w:r>
              <w:r w:rsidRPr="00BC7A79">
                <w:rPr>
                  <w:rFonts w:asciiTheme="minorEastAsia" w:eastAsiaTheme="minorEastAsia" w:hAnsiTheme="minorEastAsia" w:cs="Arial" w:hint="eastAsia"/>
                  <w:szCs w:val="21"/>
                </w:rPr>
                <w:t>元。</w:t>
              </w:r>
            </w:p>
            <w:p w:rsidR="00BC7A79" w:rsidRPr="00BC7A79" w:rsidRDefault="00BC7A79" w:rsidP="00BC7A79">
              <w:pPr>
                <w:spacing w:line="400" w:lineRule="exact"/>
                <w:ind w:firstLineChars="200" w:firstLine="420"/>
                <w:rPr>
                  <w:rFonts w:asciiTheme="minorEastAsia" w:eastAsiaTheme="minorEastAsia" w:hAnsiTheme="minorEastAsia" w:cs="Arial"/>
                  <w:szCs w:val="21"/>
                </w:rPr>
              </w:pPr>
              <w:r w:rsidRPr="00BC7A79">
                <w:rPr>
                  <w:rFonts w:asciiTheme="minorEastAsia" w:eastAsiaTheme="minorEastAsia" w:hAnsiTheme="minorEastAsia" w:cs="Arial"/>
                  <w:szCs w:val="21"/>
                </w:rPr>
                <w:t>注</w:t>
              </w:r>
              <w:r w:rsidRPr="00BC7A79">
                <w:rPr>
                  <w:rFonts w:asciiTheme="minorEastAsia" w:eastAsiaTheme="minorEastAsia" w:hAnsiTheme="minorEastAsia" w:cs="Arial" w:hint="eastAsia"/>
                  <w:szCs w:val="21"/>
                </w:rPr>
                <w:t>3：根据《四川省财政厅关于下达2014年四川省农村水电增效扩容改造项目升级配套资金预算的通知》（川财投[2014]80号），截止2016年12月31日本公司收到凉滩电站一期增效扩容改造项目中央预算补助资金430</w:t>
              </w:r>
              <w:r w:rsidRPr="00BC7A79">
                <w:rPr>
                  <w:rFonts w:asciiTheme="minorEastAsia" w:eastAsiaTheme="minorEastAsia" w:hAnsiTheme="minorEastAsia" w:cs="Arial"/>
                  <w:szCs w:val="21"/>
                </w:rPr>
                <w:t>.00</w:t>
              </w:r>
              <w:r w:rsidRPr="00BC7A79">
                <w:rPr>
                  <w:rFonts w:asciiTheme="minorEastAsia" w:eastAsiaTheme="minorEastAsia" w:hAnsiTheme="minorEastAsia" w:cs="Arial" w:hint="eastAsia"/>
                  <w:szCs w:val="21"/>
                </w:rPr>
                <w:t>万元。</w:t>
              </w:r>
            </w:p>
            <w:p w:rsidR="00BC7A79" w:rsidRPr="00BC7A79" w:rsidRDefault="00BC7A79" w:rsidP="00BC7A79">
              <w:pPr>
                <w:spacing w:line="400" w:lineRule="exact"/>
                <w:ind w:firstLineChars="200" w:firstLine="420"/>
                <w:rPr>
                  <w:rFonts w:asciiTheme="minorEastAsia" w:eastAsiaTheme="minorEastAsia" w:hAnsiTheme="minorEastAsia" w:cs="Arial"/>
                  <w:szCs w:val="21"/>
                </w:rPr>
              </w:pPr>
              <w:r w:rsidRPr="00BC7A79">
                <w:rPr>
                  <w:rFonts w:asciiTheme="minorEastAsia" w:eastAsiaTheme="minorEastAsia" w:hAnsiTheme="minorEastAsia" w:cs="Arial" w:hint="eastAsia"/>
                  <w:szCs w:val="21"/>
                </w:rPr>
                <w:t>注4：根据《四川省发展改革委员会关于转下达省水电投资经营集团农村电网改造升级工程2015年新增中央预算内投资计划的通知》（川发改投资[2015]570号），本公司及子公司四川省岳池爱众电力有限公司，本年收到2015年农网升级改造专项资金34,715.00万元。</w:t>
              </w:r>
            </w:p>
            <w:p w:rsidR="00BC7A79" w:rsidRPr="00BC7A79" w:rsidRDefault="00BC7A79" w:rsidP="00BC7A79">
              <w:pPr>
                <w:tabs>
                  <w:tab w:val="left" w:pos="9000"/>
                </w:tabs>
                <w:spacing w:line="400" w:lineRule="exact"/>
                <w:ind w:rightChars="171" w:right="359" w:firstLineChars="200" w:firstLine="420"/>
                <w:rPr>
                  <w:rFonts w:asciiTheme="minorEastAsia" w:eastAsiaTheme="minorEastAsia" w:hAnsiTheme="minorEastAsia" w:cs="Arial"/>
                  <w:szCs w:val="21"/>
                </w:rPr>
              </w:pPr>
              <w:r w:rsidRPr="00BC7A79">
                <w:rPr>
                  <w:rFonts w:asciiTheme="minorEastAsia" w:eastAsiaTheme="minorEastAsia" w:hAnsiTheme="minorEastAsia" w:cs="Arial" w:hint="eastAsia"/>
                  <w:szCs w:val="21"/>
                </w:rPr>
                <w:t>注5：根据《省财政厅关于下达2012年重点镇供水和贫困县及严重缺水县城供水设施管网工程中央基建投资预算（拨款）的通知》（川财投[2012]146号），截止2016年12月31日本公司收到水利工程项目中央基建投资预算800.00万元。</w:t>
              </w:r>
            </w:p>
            <w:p w:rsidR="008F5910" w:rsidRPr="00BC7A79" w:rsidRDefault="00BC7A79" w:rsidP="00BC7A79">
              <w:pPr>
                <w:tabs>
                  <w:tab w:val="left" w:pos="9000"/>
                </w:tabs>
                <w:spacing w:line="400" w:lineRule="exact"/>
                <w:ind w:rightChars="171" w:right="359" w:firstLineChars="200" w:firstLine="420"/>
                <w:rPr>
                  <w:rFonts w:asciiTheme="minorEastAsia" w:eastAsiaTheme="minorEastAsia" w:hAnsiTheme="minorEastAsia" w:cs="Arial"/>
                  <w:szCs w:val="21"/>
                </w:rPr>
              </w:pPr>
              <w:r w:rsidRPr="00BC7A79">
                <w:rPr>
                  <w:rFonts w:asciiTheme="minorEastAsia" w:eastAsiaTheme="minorEastAsia" w:hAnsiTheme="minorEastAsia" w:cs="Arial" w:hint="eastAsia"/>
                  <w:szCs w:val="21"/>
                </w:rPr>
                <w:t>注6：根据《省财政厅关于下达2012年市政基础设施建设中央基建投资预算（拨款）的通知》（川财投[2012]294号），截止2016年12月31日本公司收到市政基础建设项目中央基建投资1,576.00万元。</w:t>
              </w:r>
            </w:p>
          </w:sdtContent>
        </w:sdt>
      </w:sdtContent>
    </w:sdt>
    <w:p w:rsidR="008F5910" w:rsidRDefault="008F5910">
      <w:pPr>
        <w:rPr>
          <w:szCs w:val="21"/>
        </w:rPr>
      </w:pPr>
    </w:p>
    <w:sdt>
      <w:sdtPr>
        <w:rPr>
          <w:rFonts w:ascii="宋体" w:hAnsi="宋体" w:cs="宋体" w:hint="eastAsia"/>
          <w:b w:val="0"/>
          <w:bCs w:val="0"/>
          <w:kern w:val="0"/>
          <w:szCs w:val="21"/>
        </w:rPr>
        <w:alias w:val="模块:预计负债"/>
        <w:tag w:val="_SEC_f21973cd15af4f4f8cba4c68d4e9e36f"/>
        <w:id w:val="293418994"/>
        <w:lock w:val="sdtLocked"/>
        <w:placeholder>
          <w:docPart w:val="GBC22222222222222222222222222222"/>
        </w:placeholder>
      </w:sdtPr>
      <w:sdtEndPr>
        <w:rPr>
          <w:rFonts w:cstheme="minorBidi" w:hint="default"/>
          <w:kern w:val="2"/>
        </w:rPr>
      </w:sdtEndPr>
      <w:sdtContent>
        <w:p w:rsidR="008F5910" w:rsidRDefault="00CA07ED">
          <w:pPr>
            <w:pStyle w:val="3"/>
            <w:numPr>
              <w:ilvl w:val="0"/>
              <w:numId w:val="21"/>
            </w:numPr>
            <w:tabs>
              <w:tab w:val="left" w:pos="504"/>
            </w:tabs>
            <w:rPr>
              <w:rFonts w:ascii="宋体" w:hAnsi="宋体"/>
              <w:szCs w:val="21"/>
            </w:rPr>
          </w:pPr>
          <w:r>
            <w:rPr>
              <w:rFonts w:ascii="宋体" w:hAnsi="宋体" w:hint="eastAsia"/>
              <w:szCs w:val="21"/>
            </w:rPr>
            <w:t>预计负债</w:t>
          </w:r>
        </w:p>
        <w:sdt>
          <w:sdtPr>
            <w:alias w:val="是否适用：预计负债[双击切换]"/>
            <w:tag w:val="_GBC_51b76dddc9894cf0b5e73194dd14f1d7"/>
            <w:id w:val="-238399664"/>
            <w:lock w:val="sdtContentLocked"/>
            <w:placeholder>
              <w:docPart w:val="GBC22222222222222222222222222222"/>
            </w:placeholder>
          </w:sdtPr>
          <w:sdtContent>
            <w:p w:rsidR="0042192E" w:rsidRDefault="008A184A" w:rsidP="0042192E">
              <w:r>
                <w:fldChar w:fldCharType="begin"/>
              </w:r>
              <w:r w:rsidR="0042192E">
                <w:instrText xml:space="preserve"> MACROBUTTON  SnrToggleCheckbox □适用 </w:instrText>
              </w:r>
              <w:r>
                <w:fldChar w:fldCharType="end"/>
              </w:r>
              <w:r>
                <w:fldChar w:fldCharType="begin"/>
              </w:r>
              <w:r w:rsidR="0042192E">
                <w:instrText xml:space="preserve"> MACROBUTTON  SnrToggleCheckbox √不适用 </w:instrText>
              </w:r>
              <w:r>
                <w:fldChar w:fldCharType="end"/>
              </w:r>
            </w:p>
          </w:sdtContent>
        </w:sdt>
        <w:p w:rsidR="008F5910" w:rsidRDefault="008A184A">
          <w:pPr>
            <w:autoSpaceDE w:val="0"/>
            <w:autoSpaceDN w:val="0"/>
            <w:adjustRightInd w:val="0"/>
            <w:rPr>
              <w:szCs w:val="21"/>
            </w:rPr>
          </w:pPr>
        </w:p>
      </w:sdtContent>
    </w:sdt>
    <w:p w:rsidR="008F5910" w:rsidRDefault="008F5910">
      <w:pPr>
        <w:rPr>
          <w:szCs w:val="21"/>
        </w:rPr>
      </w:pPr>
    </w:p>
    <w:p w:rsidR="008F5910" w:rsidRDefault="00CA07ED">
      <w:pPr>
        <w:pStyle w:val="3"/>
        <w:numPr>
          <w:ilvl w:val="0"/>
          <w:numId w:val="21"/>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SEC_77e89ee1eab949ef9b025afd8f005609"/>
        <w:id w:val="3252656"/>
        <w:lock w:val="sdtLocked"/>
        <w:placeholder>
          <w:docPart w:val="GBC22222222222222222222222222222"/>
        </w:placeholder>
      </w:sdtPr>
      <w:sdtEndPr>
        <w:rPr>
          <w:rFonts w:hint="default"/>
        </w:rPr>
      </w:sdtEndPr>
      <w:sdtContent>
        <w:p w:rsidR="008F5910" w:rsidRDefault="00CA07ED">
          <w:pPr>
            <w:pStyle w:val="a9"/>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564028924"/>
            <w:lock w:val="sdtContentLocked"/>
            <w:placeholder>
              <w:docPart w:val="GBC22222222222222222222222222222"/>
            </w:placeholder>
          </w:sdtPr>
          <w:sdtContent>
            <w:p w:rsidR="008F5910" w:rsidRDefault="008A184A">
              <w:pPr>
                <w:pStyle w:val="a9"/>
                <w:ind w:firstLineChars="0" w:firstLine="0"/>
                <w:jc w:val="left"/>
                <w:rPr>
                  <w:rFonts w:ascii="宋体" w:hAnsi="宋体" w:cs="宋体"/>
                  <w:kern w:val="0"/>
                  <w:szCs w:val="21"/>
                </w:rPr>
              </w:pPr>
              <w:r>
                <w:rPr>
                  <w:rFonts w:ascii="宋体" w:hAnsi="宋体" w:cs="宋体"/>
                  <w:kern w:val="0"/>
                  <w:szCs w:val="21"/>
                </w:rPr>
                <w:fldChar w:fldCharType="begin"/>
              </w:r>
              <w:r w:rsidR="0042192E">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sidR="0042192E">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rsidR="008F5910" w:rsidRDefault="00CA07ED">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191538863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982735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468"/>
            <w:gridCol w:w="1530"/>
            <w:gridCol w:w="1425"/>
            <w:gridCol w:w="1425"/>
            <w:gridCol w:w="1530"/>
            <w:gridCol w:w="1515"/>
          </w:tblGrid>
          <w:tr w:rsidR="008F5910" w:rsidTr="0042192E">
            <w:trPr>
              <w:cantSplit/>
              <w:trHeight w:val="335"/>
            </w:trPr>
            <w:tc>
              <w:tcPr>
                <w:tcW w:w="825" w:type="pct"/>
                <w:tcBorders>
                  <w:top w:val="single" w:sz="6" w:space="0" w:color="auto"/>
                  <w:left w:val="single" w:sz="6" w:space="0" w:color="auto"/>
                  <w:bottom w:val="single" w:sz="6" w:space="0" w:color="auto"/>
                  <w:right w:val="single" w:sz="6" w:space="0" w:color="auto"/>
                </w:tcBorders>
                <w:shd w:val="clear" w:color="auto" w:fill="auto"/>
                <w:vAlign w:val="center"/>
              </w:tcPr>
              <w:p w:rsidR="008F5910" w:rsidRDefault="00CA07ED">
                <w:pPr>
                  <w:jc w:val="center"/>
                  <w:rPr>
                    <w:szCs w:val="21"/>
                  </w:rPr>
                </w:pPr>
                <w:r>
                  <w:rPr>
                    <w:rFonts w:hint="eastAsia"/>
                    <w:szCs w:val="21"/>
                  </w:rPr>
                  <w:t>项目</w:t>
                </w:r>
              </w:p>
            </w:tc>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8F5910" w:rsidRDefault="00CA07ED">
                <w:pPr>
                  <w:jc w:val="center"/>
                  <w:rPr>
                    <w:szCs w:val="21"/>
                  </w:rPr>
                </w:pPr>
                <w:r>
                  <w:rPr>
                    <w:rFonts w:hint="eastAsia"/>
                    <w:szCs w:val="21"/>
                  </w:rPr>
                  <w:t>期初余额</w:t>
                </w:r>
              </w:p>
            </w:tc>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8F5910" w:rsidRDefault="00CA07ED">
                <w:pPr>
                  <w:jc w:val="center"/>
                  <w:rPr>
                    <w:szCs w:val="21"/>
                  </w:rPr>
                </w:pPr>
                <w:r>
                  <w:rPr>
                    <w:rFonts w:hint="eastAsia"/>
                    <w:szCs w:val="21"/>
                  </w:rPr>
                  <w:t>本期增加</w:t>
                </w:r>
              </w:p>
            </w:tc>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8F5910" w:rsidRDefault="00CA07ED">
                <w:pPr>
                  <w:jc w:val="center"/>
                  <w:rPr>
                    <w:szCs w:val="21"/>
                  </w:rPr>
                </w:pPr>
                <w:r>
                  <w:rPr>
                    <w:rFonts w:hint="eastAsia"/>
                    <w:szCs w:val="21"/>
                  </w:rPr>
                  <w:t>本期减少</w:t>
                </w:r>
              </w:p>
            </w:tc>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8F5910" w:rsidRDefault="00CA07ED">
                <w:pPr>
                  <w:jc w:val="center"/>
                  <w:rPr>
                    <w:szCs w:val="21"/>
                  </w:rPr>
                </w:pPr>
                <w:bookmarkStart w:id="91" w:name="OLE_LINK66"/>
                <w:bookmarkStart w:id="92" w:name="OLE_LINK67"/>
                <w:r>
                  <w:rPr>
                    <w:rFonts w:hint="eastAsia"/>
                    <w:szCs w:val="21"/>
                  </w:rPr>
                  <w:t>期末余额</w:t>
                </w:r>
                <w:bookmarkEnd w:id="91"/>
                <w:bookmarkEnd w:id="92"/>
              </w:p>
            </w:tc>
            <w:tc>
              <w:tcPr>
                <w:tcW w:w="852" w:type="pct"/>
                <w:tcBorders>
                  <w:top w:val="single" w:sz="6" w:space="0" w:color="auto"/>
                  <w:left w:val="single" w:sz="6" w:space="0" w:color="auto"/>
                  <w:bottom w:val="single" w:sz="6" w:space="0" w:color="auto"/>
                  <w:right w:val="single" w:sz="6" w:space="0" w:color="auto"/>
                </w:tcBorders>
                <w:shd w:val="clear" w:color="auto" w:fill="auto"/>
                <w:vAlign w:val="center"/>
              </w:tcPr>
              <w:p w:rsidR="008F5910" w:rsidRDefault="00CA07ED">
                <w:pPr>
                  <w:jc w:val="center"/>
                  <w:rPr>
                    <w:szCs w:val="21"/>
                  </w:rPr>
                </w:pPr>
                <w:r>
                  <w:rPr>
                    <w:rFonts w:hint="eastAsia"/>
                    <w:szCs w:val="21"/>
                  </w:rPr>
                  <w:t>形成原因</w:t>
                </w:r>
              </w:p>
            </w:tc>
          </w:tr>
          <w:tr w:rsidR="008F5910" w:rsidTr="0042192E">
            <w:trPr>
              <w:cantSplit/>
            </w:trPr>
            <w:tc>
              <w:tcPr>
                <w:tcW w:w="825" w:type="pct"/>
                <w:tcBorders>
                  <w:top w:val="single" w:sz="6" w:space="0" w:color="auto"/>
                  <w:left w:val="single" w:sz="6" w:space="0" w:color="auto"/>
                  <w:bottom w:val="single" w:sz="6" w:space="0" w:color="auto"/>
                  <w:right w:val="single" w:sz="6" w:space="0" w:color="auto"/>
                </w:tcBorders>
                <w:shd w:val="clear" w:color="auto" w:fill="auto"/>
                <w:vAlign w:val="center"/>
              </w:tcPr>
              <w:p w:rsidR="008F5910" w:rsidRDefault="00CA07ED">
                <w:pPr>
                  <w:rPr>
                    <w:szCs w:val="21"/>
                  </w:rPr>
                </w:pPr>
                <w:r>
                  <w:rPr>
                    <w:rFonts w:hint="eastAsia"/>
                    <w:szCs w:val="21"/>
                  </w:rPr>
                  <w:t>政府补助</w:t>
                </w:r>
              </w:p>
            </w:tc>
            <w:sdt>
              <w:sdtPr>
                <w:rPr>
                  <w:szCs w:val="21"/>
                </w:rPr>
                <w:alias w:val="补贴收入金额"/>
                <w:tag w:val="_GBC_8e9f83e759d24e6aacb364c445ba82e6"/>
                <w:id w:val="-1612584245"/>
                <w:lock w:val="sdtLocked"/>
              </w:sdtPr>
              <w:sdtContent>
                <w:tc>
                  <w:tcPr>
                    <w:tcW w:w="860" w:type="pct"/>
                    <w:tcBorders>
                      <w:top w:val="single" w:sz="6" w:space="0" w:color="auto"/>
                      <w:left w:val="single" w:sz="6" w:space="0" w:color="auto"/>
                      <w:bottom w:val="single" w:sz="6" w:space="0" w:color="auto"/>
                      <w:right w:val="single" w:sz="6" w:space="0" w:color="auto"/>
                    </w:tcBorders>
                    <w:shd w:val="clear" w:color="auto" w:fill="auto"/>
                  </w:tcPr>
                  <w:p w:rsidR="008F5910" w:rsidRDefault="0042192E">
                    <w:pPr>
                      <w:jc w:val="right"/>
                      <w:rPr>
                        <w:szCs w:val="21"/>
                      </w:rPr>
                    </w:pPr>
                    <w:r>
                      <w:rPr>
                        <w:szCs w:val="21"/>
                      </w:rPr>
                      <w:t>132,456,958.87</w:t>
                    </w:r>
                  </w:p>
                </w:tc>
              </w:sdtContent>
            </w:sdt>
            <w:sdt>
              <w:sdtPr>
                <w:rPr>
                  <w:szCs w:val="21"/>
                </w:rPr>
                <w:alias w:val="政府补助本期增加"/>
                <w:tag w:val="_GBC_32276e231e424bf38ca8dad67767d4eb"/>
                <w:id w:val="-771392851"/>
                <w:lock w:val="sdtLocked"/>
              </w:sdtPr>
              <w:sdtContent>
                <w:tc>
                  <w:tcPr>
                    <w:tcW w:w="801" w:type="pct"/>
                    <w:tcBorders>
                      <w:top w:val="single" w:sz="6" w:space="0" w:color="auto"/>
                      <w:left w:val="single" w:sz="6" w:space="0" w:color="auto"/>
                      <w:bottom w:val="single" w:sz="6" w:space="0" w:color="auto"/>
                      <w:right w:val="single" w:sz="6" w:space="0" w:color="auto"/>
                    </w:tcBorders>
                    <w:shd w:val="clear" w:color="auto" w:fill="auto"/>
                  </w:tcPr>
                  <w:p w:rsidR="008F5910" w:rsidRDefault="0042192E">
                    <w:pPr>
                      <w:jc w:val="right"/>
                      <w:rPr>
                        <w:szCs w:val="21"/>
                      </w:rPr>
                    </w:pPr>
                    <w:r>
                      <w:rPr>
                        <w:szCs w:val="21"/>
                      </w:rPr>
                      <w:t>40,557,559.00</w:t>
                    </w:r>
                  </w:p>
                </w:tc>
              </w:sdtContent>
            </w:sdt>
            <w:sdt>
              <w:sdtPr>
                <w:rPr>
                  <w:szCs w:val="21"/>
                </w:rPr>
                <w:alias w:val="政府补助本期减少"/>
                <w:tag w:val="_GBC_807883b6027f41ea84766587b057d652"/>
                <w:id w:val="-1806388520"/>
                <w:lock w:val="sdtLocked"/>
              </w:sdtPr>
              <w:sdtContent>
                <w:tc>
                  <w:tcPr>
                    <w:tcW w:w="801" w:type="pct"/>
                    <w:tcBorders>
                      <w:top w:val="single" w:sz="6" w:space="0" w:color="auto"/>
                      <w:left w:val="single" w:sz="6" w:space="0" w:color="auto"/>
                      <w:bottom w:val="single" w:sz="6" w:space="0" w:color="auto"/>
                      <w:right w:val="single" w:sz="6" w:space="0" w:color="auto"/>
                    </w:tcBorders>
                    <w:shd w:val="clear" w:color="auto" w:fill="auto"/>
                  </w:tcPr>
                  <w:p w:rsidR="008F5910" w:rsidRDefault="0042192E">
                    <w:pPr>
                      <w:jc w:val="right"/>
                      <w:rPr>
                        <w:szCs w:val="21"/>
                      </w:rPr>
                    </w:pPr>
                    <w:r>
                      <w:rPr>
                        <w:szCs w:val="21"/>
                      </w:rPr>
                      <w:t>9,729,499.14</w:t>
                    </w:r>
                  </w:p>
                </w:tc>
              </w:sdtContent>
            </w:sdt>
            <w:sdt>
              <w:sdtPr>
                <w:rPr>
                  <w:szCs w:val="21"/>
                </w:rPr>
                <w:alias w:val="补贴收入金额"/>
                <w:tag w:val="_GBC_013547472c35412dba149fdc7056a90f"/>
                <w:id w:val="2024976892"/>
                <w:lock w:val="sdtLocked"/>
              </w:sdtPr>
              <w:sdtContent>
                <w:tc>
                  <w:tcPr>
                    <w:tcW w:w="860" w:type="pct"/>
                    <w:tcBorders>
                      <w:top w:val="single" w:sz="6" w:space="0" w:color="auto"/>
                      <w:left w:val="single" w:sz="6" w:space="0" w:color="auto"/>
                      <w:bottom w:val="single" w:sz="6" w:space="0" w:color="auto"/>
                      <w:right w:val="single" w:sz="6" w:space="0" w:color="auto"/>
                    </w:tcBorders>
                    <w:shd w:val="clear" w:color="auto" w:fill="auto"/>
                  </w:tcPr>
                  <w:p w:rsidR="008F5910" w:rsidRDefault="0042192E">
                    <w:pPr>
                      <w:jc w:val="right"/>
                      <w:rPr>
                        <w:szCs w:val="21"/>
                      </w:rPr>
                    </w:pPr>
                    <w:r>
                      <w:rPr>
                        <w:szCs w:val="21"/>
                      </w:rPr>
                      <w:t>163,285,018.73</w:t>
                    </w:r>
                  </w:p>
                </w:tc>
              </w:sdtContent>
            </w:sdt>
            <w:sdt>
              <w:sdtPr>
                <w:rPr>
                  <w:szCs w:val="21"/>
                </w:rPr>
                <w:alias w:val="政府补助形成递延收益的原因"/>
                <w:tag w:val="_GBC_bd431af78f2749859ddb46819378d0dc"/>
                <w:id w:val="1945341547"/>
                <w:lock w:val="sdtLocked"/>
              </w:sdtPr>
              <w:sdtContent>
                <w:tc>
                  <w:tcPr>
                    <w:tcW w:w="852" w:type="pct"/>
                    <w:tcBorders>
                      <w:top w:val="single" w:sz="6" w:space="0" w:color="auto"/>
                      <w:left w:val="single" w:sz="6" w:space="0" w:color="auto"/>
                      <w:bottom w:val="single" w:sz="6" w:space="0" w:color="auto"/>
                      <w:right w:val="single" w:sz="6" w:space="0" w:color="auto"/>
                    </w:tcBorders>
                    <w:shd w:val="clear" w:color="auto" w:fill="auto"/>
                  </w:tcPr>
                  <w:p w:rsidR="008F5910" w:rsidRDefault="0042192E">
                    <w:pPr>
                      <w:rPr>
                        <w:szCs w:val="21"/>
                      </w:rPr>
                    </w:pPr>
                    <w:r>
                      <w:rPr>
                        <w:rFonts w:hint="eastAsia"/>
                        <w:szCs w:val="21"/>
                      </w:rPr>
                      <w:t> </w:t>
                    </w:r>
                  </w:p>
                </w:tc>
              </w:sdtContent>
            </w:sdt>
          </w:tr>
          <w:sdt>
            <w:sdtPr>
              <w:rPr>
                <w:szCs w:val="21"/>
              </w:rPr>
              <w:alias w:val="递延收益明细"/>
              <w:tag w:val="_TUP_bb0c0ca59e3d4d279e0ece6e30d3f6f4"/>
              <w:id w:val="1369485705"/>
              <w:lock w:val="sdtLocked"/>
            </w:sdtPr>
            <w:sdtEndPr>
              <w:rPr>
                <w:rFonts w:hint="eastAsia"/>
              </w:rPr>
            </w:sdtEndPr>
            <w:sdtContent>
              <w:tr w:rsidR="008F5910" w:rsidTr="0042192E">
                <w:trPr>
                  <w:cantSplit/>
                </w:trPr>
                <w:sdt>
                  <w:sdtPr>
                    <w:rPr>
                      <w:szCs w:val="21"/>
                    </w:rPr>
                    <w:alias w:val="递延收益明细-项目名称"/>
                    <w:tag w:val="_GBC_c93333a1230b4336b5727c7a46bbab4d"/>
                    <w:id w:val="-173813564"/>
                    <w:lock w:val="sdtLocked"/>
                  </w:sdtPr>
                  <w:sdtContent>
                    <w:tc>
                      <w:tcPr>
                        <w:tcW w:w="825" w:type="pct"/>
                        <w:tcBorders>
                          <w:top w:val="single" w:sz="6" w:space="0" w:color="auto"/>
                          <w:left w:val="single" w:sz="6" w:space="0" w:color="auto"/>
                          <w:bottom w:val="single" w:sz="6" w:space="0" w:color="auto"/>
                          <w:right w:val="single" w:sz="6" w:space="0" w:color="auto"/>
                        </w:tcBorders>
                        <w:shd w:val="clear" w:color="auto" w:fill="auto"/>
                      </w:tcPr>
                      <w:p w:rsidR="008F5910" w:rsidRDefault="0042192E">
                        <w:pPr>
                          <w:rPr>
                            <w:szCs w:val="21"/>
                          </w:rPr>
                        </w:pPr>
                        <w:r>
                          <w:rPr>
                            <w:rFonts w:hint="eastAsia"/>
                            <w:szCs w:val="21"/>
                          </w:rPr>
                          <w:t>天然气配套费</w:t>
                        </w:r>
                      </w:p>
                    </w:tc>
                  </w:sdtContent>
                </w:sdt>
                <w:sdt>
                  <w:sdtPr>
                    <w:rPr>
                      <w:szCs w:val="21"/>
                    </w:rPr>
                    <w:alias w:val="递延收益明细-金额"/>
                    <w:tag w:val="_GBC_9eff6d21eb074fcd857d4aee711897e8"/>
                    <w:id w:val="1721859821"/>
                    <w:lock w:val="sdtLocked"/>
                  </w:sdtPr>
                  <w:sdtContent>
                    <w:tc>
                      <w:tcPr>
                        <w:tcW w:w="860" w:type="pct"/>
                        <w:tcBorders>
                          <w:top w:val="single" w:sz="6" w:space="0" w:color="auto"/>
                          <w:left w:val="single" w:sz="6" w:space="0" w:color="auto"/>
                          <w:bottom w:val="single" w:sz="6" w:space="0" w:color="auto"/>
                          <w:right w:val="single" w:sz="6" w:space="0" w:color="auto"/>
                        </w:tcBorders>
                        <w:shd w:val="clear" w:color="auto" w:fill="auto"/>
                      </w:tcPr>
                      <w:p w:rsidR="008F5910" w:rsidRDefault="0042192E">
                        <w:pPr>
                          <w:jc w:val="right"/>
                          <w:rPr>
                            <w:szCs w:val="21"/>
                          </w:rPr>
                        </w:pPr>
                        <w:r>
                          <w:rPr>
                            <w:szCs w:val="21"/>
                          </w:rPr>
                          <w:t>62,071,426.80</w:t>
                        </w:r>
                      </w:p>
                    </w:tc>
                  </w:sdtContent>
                </w:sdt>
                <w:sdt>
                  <w:sdtPr>
                    <w:rPr>
                      <w:szCs w:val="21"/>
                    </w:rPr>
                    <w:alias w:val="递延收益明细-本期增加"/>
                    <w:tag w:val="_GBC_8ff975c3c81d4fdbbf422c4703b4fedb"/>
                    <w:id w:val="-1680038376"/>
                    <w:lock w:val="sdtLocked"/>
                  </w:sdtPr>
                  <w:sdtContent>
                    <w:tc>
                      <w:tcPr>
                        <w:tcW w:w="801" w:type="pct"/>
                        <w:tcBorders>
                          <w:top w:val="single" w:sz="6" w:space="0" w:color="auto"/>
                          <w:left w:val="single" w:sz="6" w:space="0" w:color="auto"/>
                          <w:bottom w:val="single" w:sz="6" w:space="0" w:color="auto"/>
                          <w:right w:val="single" w:sz="6" w:space="0" w:color="auto"/>
                        </w:tcBorders>
                        <w:shd w:val="clear" w:color="auto" w:fill="auto"/>
                      </w:tcPr>
                      <w:p w:rsidR="008F5910" w:rsidRDefault="0042192E">
                        <w:pPr>
                          <w:jc w:val="right"/>
                          <w:rPr>
                            <w:szCs w:val="21"/>
                          </w:rPr>
                        </w:pPr>
                        <w:r>
                          <w:rPr>
                            <w:szCs w:val="21"/>
                          </w:rPr>
                          <w:t>3,520,265.32</w:t>
                        </w:r>
                      </w:p>
                    </w:tc>
                  </w:sdtContent>
                </w:sdt>
                <w:sdt>
                  <w:sdtPr>
                    <w:rPr>
                      <w:szCs w:val="21"/>
                    </w:rPr>
                    <w:alias w:val="递延收益明细-本期减少"/>
                    <w:tag w:val="_GBC_2e67e70680504989be7f30d38dd2a618"/>
                    <w:id w:val="1516491964"/>
                    <w:lock w:val="sdtLocked"/>
                  </w:sdtPr>
                  <w:sdtContent>
                    <w:tc>
                      <w:tcPr>
                        <w:tcW w:w="801" w:type="pct"/>
                        <w:tcBorders>
                          <w:top w:val="single" w:sz="6" w:space="0" w:color="auto"/>
                          <w:left w:val="single" w:sz="6" w:space="0" w:color="auto"/>
                          <w:bottom w:val="single" w:sz="6" w:space="0" w:color="auto"/>
                          <w:right w:val="single" w:sz="6" w:space="0" w:color="auto"/>
                        </w:tcBorders>
                        <w:shd w:val="clear" w:color="auto" w:fill="auto"/>
                      </w:tcPr>
                      <w:p w:rsidR="008F5910" w:rsidRDefault="0042192E">
                        <w:pPr>
                          <w:jc w:val="right"/>
                          <w:rPr>
                            <w:szCs w:val="21"/>
                          </w:rPr>
                        </w:pPr>
                        <w:r>
                          <w:rPr>
                            <w:szCs w:val="21"/>
                          </w:rPr>
                          <w:t>13,304,009.35</w:t>
                        </w:r>
                      </w:p>
                    </w:tc>
                  </w:sdtContent>
                </w:sdt>
                <w:sdt>
                  <w:sdtPr>
                    <w:rPr>
                      <w:szCs w:val="21"/>
                    </w:rPr>
                    <w:alias w:val="递延收益明细-金额"/>
                    <w:tag w:val="_GBC_504903f96bd148b9ab26350d197e51b1"/>
                    <w:id w:val="-1744483248"/>
                    <w:lock w:val="sdtLocked"/>
                  </w:sdtPr>
                  <w:sdtContent>
                    <w:tc>
                      <w:tcPr>
                        <w:tcW w:w="860" w:type="pct"/>
                        <w:tcBorders>
                          <w:top w:val="single" w:sz="6" w:space="0" w:color="auto"/>
                          <w:left w:val="single" w:sz="6" w:space="0" w:color="auto"/>
                          <w:bottom w:val="single" w:sz="6" w:space="0" w:color="auto"/>
                          <w:right w:val="single" w:sz="6" w:space="0" w:color="auto"/>
                        </w:tcBorders>
                        <w:shd w:val="clear" w:color="auto" w:fill="auto"/>
                      </w:tcPr>
                      <w:p w:rsidR="008F5910" w:rsidRDefault="0042192E">
                        <w:pPr>
                          <w:jc w:val="right"/>
                          <w:rPr>
                            <w:szCs w:val="21"/>
                          </w:rPr>
                        </w:pPr>
                        <w:r>
                          <w:rPr>
                            <w:szCs w:val="21"/>
                          </w:rPr>
                          <w:t>52,287,682.77</w:t>
                        </w:r>
                      </w:p>
                    </w:tc>
                  </w:sdtContent>
                </w:sdt>
                <w:sdt>
                  <w:sdtPr>
                    <w:rPr>
                      <w:szCs w:val="21"/>
                    </w:rPr>
                    <w:alias w:val="递延收益明细-形成原因"/>
                    <w:tag w:val="_GBC_76bc3a225ad54ad990cbdb5260365e47"/>
                    <w:id w:val="-472053813"/>
                    <w:lock w:val="sdtLocked"/>
                  </w:sdtPr>
                  <w:sdtContent>
                    <w:tc>
                      <w:tcPr>
                        <w:tcW w:w="852" w:type="pct"/>
                        <w:tcBorders>
                          <w:top w:val="single" w:sz="6" w:space="0" w:color="auto"/>
                          <w:left w:val="single" w:sz="6" w:space="0" w:color="auto"/>
                          <w:bottom w:val="single" w:sz="6" w:space="0" w:color="auto"/>
                          <w:right w:val="single" w:sz="6" w:space="0" w:color="auto"/>
                        </w:tcBorders>
                        <w:shd w:val="clear" w:color="auto" w:fill="auto"/>
                      </w:tcPr>
                      <w:p w:rsidR="008F5910" w:rsidRDefault="0042192E" w:rsidP="00185B99">
                        <w:pPr>
                          <w:rPr>
                            <w:szCs w:val="21"/>
                          </w:rPr>
                        </w:pPr>
                        <w:r>
                          <w:rPr>
                            <w:rFonts w:hint="eastAsia"/>
                            <w:szCs w:val="21"/>
                          </w:rPr>
                          <w:t>注</w:t>
                        </w:r>
                        <w:r w:rsidR="00185B99">
                          <w:rPr>
                            <w:rFonts w:hint="eastAsia"/>
                            <w:szCs w:val="21"/>
                          </w:rPr>
                          <w:t>（1）</w:t>
                        </w:r>
                      </w:p>
                    </w:tc>
                  </w:sdtContent>
                </w:sdt>
              </w:tr>
            </w:sdtContent>
          </w:sdt>
          <w:tr w:rsidR="008F5910" w:rsidTr="0042192E">
            <w:trPr>
              <w:cantSplit/>
            </w:trPr>
            <w:tc>
              <w:tcPr>
                <w:tcW w:w="825" w:type="pct"/>
                <w:tcBorders>
                  <w:top w:val="single" w:sz="6" w:space="0" w:color="auto"/>
                  <w:left w:val="single" w:sz="6" w:space="0" w:color="auto"/>
                  <w:bottom w:val="single" w:sz="6" w:space="0" w:color="auto"/>
                  <w:right w:val="single" w:sz="6" w:space="0" w:color="auto"/>
                </w:tcBorders>
                <w:shd w:val="clear" w:color="auto" w:fill="auto"/>
                <w:vAlign w:val="center"/>
              </w:tcPr>
              <w:p w:rsidR="008F5910" w:rsidRDefault="00CA07ED">
                <w:pPr>
                  <w:jc w:val="center"/>
                  <w:rPr>
                    <w:szCs w:val="21"/>
                  </w:rPr>
                </w:pPr>
                <w:r>
                  <w:rPr>
                    <w:rFonts w:hint="eastAsia"/>
                    <w:szCs w:val="21"/>
                  </w:rPr>
                  <w:t>合计</w:t>
                </w:r>
              </w:p>
            </w:tc>
            <w:sdt>
              <w:sdtPr>
                <w:rPr>
                  <w:szCs w:val="21"/>
                </w:rPr>
                <w:alias w:val="递延收益"/>
                <w:tag w:val="_GBC_af2484e0b8d447328b3b8ae6c27f255c"/>
                <w:id w:val="868426610"/>
                <w:lock w:val="sdtLocked"/>
              </w:sdtPr>
              <w:sdtContent>
                <w:tc>
                  <w:tcPr>
                    <w:tcW w:w="860" w:type="pct"/>
                    <w:tcBorders>
                      <w:top w:val="single" w:sz="6" w:space="0" w:color="auto"/>
                      <w:left w:val="single" w:sz="6" w:space="0" w:color="auto"/>
                      <w:bottom w:val="single" w:sz="6" w:space="0" w:color="auto"/>
                      <w:right w:val="single" w:sz="6" w:space="0" w:color="auto"/>
                    </w:tcBorders>
                    <w:shd w:val="clear" w:color="auto" w:fill="auto"/>
                  </w:tcPr>
                  <w:p w:rsidR="008F5910" w:rsidRDefault="0042192E">
                    <w:pPr>
                      <w:jc w:val="right"/>
                      <w:rPr>
                        <w:szCs w:val="21"/>
                      </w:rPr>
                    </w:pPr>
                    <w:r>
                      <w:rPr>
                        <w:szCs w:val="21"/>
                      </w:rPr>
                      <w:t>194,528,385.67</w:t>
                    </w:r>
                  </w:p>
                </w:tc>
              </w:sdtContent>
            </w:sdt>
            <w:sdt>
              <w:sdtPr>
                <w:rPr>
                  <w:szCs w:val="21"/>
                </w:rPr>
                <w:alias w:val="递延收益本期增加"/>
                <w:tag w:val="_GBC_aeb69cbbce794d949e1edc0190e36780"/>
                <w:id w:val="659731091"/>
                <w:lock w:val="sdtLocked"/>
              </w:sdtPr>
              <w:sdtContent>
                <w:tc>
                  <w:tcPr>
                    <w:tcW w:w="801" w:type="pct"/>
                    <w:tcBorders>
                      <w:top w:val="single" w:sz="6" w:space="0" w:color="auto"/>
                      <w:left w:val="single" w:sz="6" w:space="0" w:color="auto"/>
                      <w:bottom w:val="single" w:sz="6" w:space="0" w:color="auto"/>
                      <w:right w:val="single" w:sz="6" w:space="0" w:color="auto"/>
                    </w:tcBorders>
                    <w:shd w:val="clear" w:color="auto" w:fill="auto"/>
                  </w:tcPr>
                  <w:p w:rsidR="008F5910" w:rsidRDefault="0042192E">
                    <w:pPr>
                      <w:jc w:val="right"/>
                      <w:rPr>
                        <w:szCs w:val="21"/>
                      </w:rPr>
                    </w:pPr>
                    <w:r>
                      <w:rPr>
                        <w:szCs w:val="21"/>
                      </w:rPr>
                      <w:t>44,077,824.32</w:t>
                    </w:r>
                  </w:p>
                </w:tc>
              </w:sdtContent>
            </w:sdt>
            <w:sdt>
              <w:sdtPr>
                <w:rPr>
                  <w:szCs w:val="21"/>
                </w:rPr>
                <w:alias w:val="递延收益本期减少"/>
                <w:tag w:val="_GBC_9e717c9b6b7d43ca93a0a022d0ce1e43"/>
                <w:id w:val="587893261"/>
                <w:lock w:val="sdtLocked"/>
              </w:sdtPr>
              <w:sdtContent>
                <w:tc>
                  <w:tcPr>
                    <w:tcW w:w="801" w:type="pct"/>
                    <w:tcBorders>
                      <w:top w:val="single" w:sz="6" w:space="0" w:color="auto"/>
                      <w:left w:val="single" w:sz="6" w:space="0" w:color="auto"/>
                      <w:bottom w:val="single" w:sz="6" w:space="0" w:color="auto"/>
                      <w:right w:val="single" w:sz="6" w:space="0" w:color="auto"/>
                    </w:tcBorders>
                    <w:shd w:val="clear" w:color="auto" w:fill="auto"/>
                  </w:tcPr>
                  <w:p w:rsidR="008F5910" w:rsidRDefault="0042192E">
                    <w:pPr>
                      <w:jc w:val="right"/>
                      <w:rPr>
                        <w:szCs w:val="21"/>
                      </w:rPr>
                    </w:pPr>
                    <w:r>
                      <w:rPr>
                        <w:szCs w:val="21"/>
                      </w:rPr>
                      <w:t>23,033,508.49</w:t>
                    </w:r>
                  </w:p>
                </w:tc>
              </w:sdtContent>
            </w:sdt>
            <w:sdt>
              <w:sdtPr>
                <w:rPr>
                  <w:szCs w:val="21"/>
                </w:rPr>
                <w:alias w:val="递延收益"/>
                <w:tag w:val="_GBC_2d1d7f7452dc49e88fc9e09216918515"/>
                <w:id w:val="-2066487721"/>
                <w:lock w:val="sdtLocked"/>
              </w:sdtPr>
              <w:sdtContent>
                <w:tc>
                  <w:tcPr>
                    <w:tcW w:w="860" w:type="pct"/>
                    <w:tcBorders>
                      <w:top w:val="single" w:sz="6" w:space="0" w:color="auto"/>
                      <w:left w:val="single" w:sz="6" w:space="0" w:color="auto"/>
                      <w:bottom w:val="single" w:sz="6" w:space="0" w:color="auto"/>
                      <w:right w:val="single" w:sz="6" w:space="0" w:color="auto"/>
                    </w:tcBorders>
                    <w:shd w:val="clear" w:color="auto" w:fill="auto"/>
                  </w:tcPr>
                  <w:p w:rsidR="008F5910" w:rsidRDefault="0042192E">
                    <w:pPr>
                      <w:jc w:val="right"/>
                      <w:rPr>
                        <w:szCs w:val="21"/>
                      </w:rPr>
                    </w:pPr>
                    <w:r>
                      <w:rPr>
                        <w:szCs w:val="21"/>
                      </w:rPr>
                      <w:t>215,572,701.50</w:t>
                    </w:r>
                  </w:p>
                </w:tc>
              </w:sdtContent>
            </w:sdt>
            <w:tc>
              <w:tcPr>
                <w:tcW w:w="852" w:type="pct"/>
                <w:tcBorders>
                  <w:top w:val="single" w:sz="6" w:space="0" w:color="auto"/>
                  <w:left w:val="single" w:sz="6" w:space="0" w:color="auto"/>
                  <w:bottom w:val="single" w:sz="6" w:space="0" w:color="auto"/>
                  <w:right w:val="single" w:sz="6" w:space="0" w:color="auto"/>
                </w:tcBorders>
                <w:shd w:val="clear" w:color="auto" w:fill="auto"/>
              </w:tcPr>
              <w:p w:rsidR="008F5910" w:rsidRDefault="00CA07ED">
                <w:pPr>
                  <w:jc w:val="center"/>
                  <w:rPr>
                    <w:szCs w:val="21"/>
                  </w:rPr>
                </w:pPr>
                <w:r>
                  <w:rPr>
                    <w:rFonts w:hint="eastAsia"/>
                    <w:szCs w:val="21"/>
                  </w:rPr>
                  <w:t>/</w:t>
                </w:r>
              </w:p>
            </w:tc>
          </w:tr>
        </w:tbl>
      </w:sdtContent>
    </w:sdt>
    <w:p w:rsidR="008F5910" w:rsidRDefault="008F5910">
      <w:pPr>
        <w:rPr>
          <w:szCs w:val="21"/>
        </w:rPr>
      </w:pPr>
    </w:p>
    <w:sdt>
      <w:sdtPr>
        <w:rPr>
          <w:rFonts w:hint="eastAsia"/>
          <w:szCs w:val="21"/>
        </w:rPr>
        <w:alias w:val="模块:涉及政府补助的负债项目"/>
        <w:tag w:val="_SEC_8d3befcc5cef4618a8781744946ac9ad"/>
        <w:id w:val="-855657088"/>
        <w:lock w:val="sdtLocked"/>
        <w:placeholder>
          <w:docPart w:val="GBC22222222222222222222222222222"/>
        </w:placeholder>
      </w:sdtPr>
      <w:sdtEndPr>
        <w:rPr>
          <w:szCs w:val="24"/>
        </w:rPr>
      </w:sdtEndPr>
      <w:sdtContent>
        <w:p w:rsidR="008F5910" w:rsidRDefault="00CA07ED">
          <w:pPr>
            <w:spacing w:before="60" w:after="60"/>
            <w:rPr>
              <w:szCs w:val="21"/>
            </w:rPr>
          </w:pPr>
          <w:r>
            <w:rPr>
              <w:rFonts w:hint="eastAsia"/>
              <w:szCs w:val="21"/>
            </w:rPr>
            <w:t>涉及政府补助的项目：</w:t>
          </w:r>
        </w:p>
        <w:sdt>
          <w:sdtPr>
            <w:rPr>
              <w:szCs w:val="21"/>
            </w:rPr>
            <w:alias w:val="是否适用：涉及政府补助的项目_递延收益[双击切换]"/>
            <w:tag w:val="_GBC_feac278b5163472d8d82d1371d429354"/>
            <w:id w:val="603236467"/>
            <w:lock w:val="sdtContentLocked"/>
            <w:placeholder>
              <w:docPart w:val="GBC22222222222222222222222222222"/>
            </w:placeholder>
          </w:sdtPr>
          <w:sdtContent>
            <w:p w:rsidR="008F5910" w:rsidRDefault="008A184A">
              <w:pPr>
                <w:spacing w:before="60" w:after="60"/>
                <w:rPr>
                  <w:szCs w:val="21"/>
                </w:rPr>
              </w:pPr>
              <w:r>
                <w:rPr>
                  <w:szCs w:val="21"/>
                </w:rPr>
                <w:fldChar w:fldCharType="begin"/>
              </w:r>
              <w:r w:rsidR="0042192E">
                <w:rPr>
                  <w:szCs w:val="21"/>
                </w:rPr>
                <w:instrText xml:space="preserve"> MACROBUTTON  SnrToggleCheckbox √适用 </w:instrText>
              </w:r>
              <w:r>
                <w:rPr>
                  <w:szCs w:val="21"/>
                </w:rPr>
                <w:fldChar w:fldCharType="end"/>
              </w:r>
              <w:r>
                <w:rPr>
                  <w:szCs w:val="21"/>
                </w:rPr>
                <w:fldChar w:fldCharType="begin"/>
              </w:r>
              <w:r w:rsidR="0042192E">
                <w:rPr>
                  <w:szCs w:val="21"/>
                </w:rPr>
                <w:instrText xml:space="preserve"> MACROBUTTON  SnrToggleCheckbox □不适用 </w:instrText>
              </w:r>
              <w:r>
                <w:rPr>
                  <w:szCs w:val="21"/>
                </w:rPr>
                <w:fldChar w:fldCharType="end"/>
              </w:r>
            </w:p>
          </w:sdtContent>
        </w:sdt>
        <w:p w:rsidR="00A00D82" w:rsidRDefault="00CA07ED">
          <w:pPr>
            <w:spacing w:before="60" w:after="60"/>
            <w:jc w:val="right"/>
            <w:rPr>
              <w:szCs w:val="21"/>
            </w:rPr>
          </w:pPr>
          <w:r>
            <w:rPr>
              <w:rFonts w:hint="eastAsia"/>
              <w:szCs w:val="21"/>
            </w:rPr>
            <w:lastRenderedPageBreak/>
            <w:t>单位：</w:t>
          </w:r>
          <w:sdt>
            <w:sdtPr>
              <w:rPr>
                <w:rFonts w:hint="eastAsia"/>
                <w:szCs w:val="21"/>
              </w:rPr>
              <w:alias w:val="单位：财务附注：涉及政府补助的负债项目"/>
              <w:tag w:val="_GBC_433d268782694a7abe28e55e16022277"/>
              <w:id w:val="100972348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2dcc2f407f4247dbb48491588947d724"/>
              <w:id w:val="3113810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849"/>
            <w:gridCol w:w="1530"/>
            <w:gridCol w:w="1425"/>
            <w:gridCol w:w="1320"/>
            <w:gridCol w:w="1320"/>
            <w:gridCol w:w="1530"/>
            <w:gridCol w:w="919"/>
          </w:tblGrid>
          <w:tr w:rsidR="00046283" w:rsidTr="00046283">
            <w:trPr>
              <w:jc w:val="center"/>
            </w:trPr>
            <w:tc>
              <w:tcPr>
                <w:tcW w:w="666" w:type="pct"/>
                <w:tcBorders>
                  <w:top w:val="single" w:sz="4" w:space="0" w:color="auto"/>
                  <w:left w:val="single" w:sz="4" w:space="0" w:color="auto"/>
                  <w:bottom w:val="single" w:sz="4" w:space="0" w:color="auto"/>
                  <w:right w:val="single" w:sz="4" w:space="0" w:color="auto"/>
                </w:tcBorders>
              </w:tcPr>
              <w:p w:rsidR="00046283" w:rsidRDefault="00046283" w:rsidP="00046283">
                <w:pPr>
                  <w:jc w:val="center"/>
                  <w:rPr>
                    <w:szCs w:val="21"/>
                  </w:rPr>
                </w:pPr>
                <w:r>
                  <w:rPr>
                    <w:szCs w:val="21"/>
                  </w:rPr>
                  <w:t>负债项目</w:t>
                </w:r>
              </w:p>
            </w:tc>
            <w:tc>
              <w:tcPr>
                <w:tcW w:w="644" w:type="pct"/>
                <w:tcBorders>
                  <w:top w:val="single" w:sz="4" w:space="0" w:color="auto"/>
                  <w:left w:val="single" w:sz="4" w:space="0" w:color="auto"/>
                  <w:bottom w:val="single" w:sz="4" w:space="0" w:color="auto"/>
                  <w:right w:val="single" w:sz="4" w:space="0" w:color="auto"/>
                </w:tcBorders>
              </w:tcPr>
              <w:p w:rsidR="00046283" w:rsidRDefault="00046283" w:rsidP="00046283">
                <w:pPr>
                  <w:jc w:val="center"/>
                  <w:rPr>
                    <w:szCs w:val="21"/>
                  </w:rPr>
                </w:pPr>
                <w:r>
                  <w:rPr>
                    <w:szCs w:val="21"/>
                  </w:rPr>
                  <w:t>期初余额</w:t>
                </w:r>
              </w:p>
            </w:tc>
            <w:tc>
              <w:tcPr>
                <w:tcW w:w="743" w:type="pct"/>
                <w:tcBorders>
                  <w:top w:val="single" w:sz="4" w:space="0" w:color="auto"/>
                  <w:left w:val="single" w:sz="4" w:space="0" w:color="auto"/>
                  <w:bottom w:val="single" w:sz="4" w:space="0" w:color="auto"/>
                  <w:right w:val="single" w:sz="4" w:space="0" w:color="auto"/>
                </w:tcBorders>
              </w:tcPr>
              <w:p w:rsidR="00046283" w:rsidRDefault="00046283" w:rsidP="00046283">
                <w:pPr>
                  <w:jc w:val="center"/>
                  <w:rPr>
                    <w:szCs w:val="21"/>
                  </w:rPr>
                </w:pPr>
                <w:r>
                  <w:rPr>
                    <w:szCs w:val="21"/>
                  </w:rPr>
                  <w:t>本期新增补助金额</w:t>
                </w:r>
              </w:p>
            </w:tc>
            <w:tc>
              <w:tcPr>
                <w:tcW w:w="806" w:type="pct"/>
                <w:tcBorders>
                  <w:top w:val="single" w:sz="4" w:space="0" w:color="auto"/>
                  <w:left w:val="single" w:sz="4" w:space="0" w:color="auto"/>
                  <w:bottom w:val="single" w:sz="4" w:space="0" w:color="auto"/>
                  <w:right w:val="single" w:sz="4" w:space="0" w:color="auto"/>
                </w:tcBorders>
              </w:tcPr>
              <w:p w:rsidR="00046283" w:rsidRDefault="00046283" w:rsidP="00046283">
                <w:pPr>
                  <w:jc w:val="center"/>
                  <w:rPr>
                    <w:szCs w:val="21"/>
                  </w:rPr>
                </w:pPr>
                <w:r>
                  <w:rPr>
                    <w:szCs w:val="21"/>
                  </w:rPr>
                  <w:t>本期计入营业外收入金额</w:t>
                </w:r>
              </w:p>
            </w:tc>
            <w:tc>
              <w:tcPr>
                <w:tcW w:w="683" w:type="pct"/>
                <w:tcBorders>
                  <w:top w:val="single" w:sz="4" w:space="0" w:color="auto"/>
                  <w:left w:val="single" w:sz="4" w:space="0" w:color="auto"/>
                  <w:bottom w:val="single" w:sz="4" w:space="0" w:color="auto"/>
                  <w:right w:val="single" w:sz="4" w:space="0" w:color="auto"/>
                </w:tcBorders>
              </w:tcPr>
              <w:p w:rsidR="00046283" w:rsidRDefault="00046283" w:rsidP="00046283">
                <w:pPr>
                  <w:jc w:val="center"/>
                  <w:rPr>
                    <w:szCs w:val="21"/>
                  </w:rPr>
                </w:pPr>
                <w:r>
                  <w:rPr>
                    <w:szCs w:val="21"/>
                  </w:rPr>
                  <w:t>其他变动</w:t>
                </w:r>
              </w:p>
            </w:tc>
            <w:tc>
              <w:tcPr>
                <w:tcW w:w="628" w:type="pct"/>
                <w:tcBorders>
                  <w:top w:val="single" w:sz="4" w:space="0" w:color="auto"/>
                  <w:left w:val="single" w:sz="4" w:space="0" w:color="auto"/>
                  <w:bottom w:val="single" w:sz="4" w:space="0" w:color="auto"/>
                  <w:right w:val="single" w:sz="4" w:space="0" w:color="auto"/>
                </w:tcBorders>
              </w:tcPr>
              <w:p w:rsidR="00046283" w:rsidRDefault="00046283" w:rsidP="00046283">
                <w:pPr>
                  <w:jc w:val="center"/>
                  <w:rPr>
                    <w:szCs w:val="21"/>
                  </w:rPr>
                </w:pPr>
                <w:r>
                  <w:rPr>
                    <w:szCs w:val="21"/>
                  </w:rPr>
                  <w:t>期末余额</w:t>
                </w:r>
              </w:p>
            </w:tc>
            <w:tc>
              <w:tcPr>
                <w:tcW w:w="830" w:type="pct"/>
                <w:tcBorders>
                  <w:top w:val="single" w:sz="4" w:space="0" w:color="auto"/>
                  <w:left w:val="single" w:sz="4" w:space="0" w:color="auto"/>
                  <w:bottom w:val="single" w:sz="4" w:space="0" w:color="auto"/>
                  <w:right w:val="single" w:sz="4" w:space="0" w:color="auto"/>
                </w:tcBorders>
              </w:tcPr>
              <w:p w:rsidR="00046283" w:rsidRDefault="00046283" w:rsidP="00046283">
                <w:pPr>
                  <w:jc w:val="center"/>
                  <w:rPr>
                    <w:szCs w:val="21"/>
                  </w:rPr>
                </w:pPr>
                <w:r>
                  <w:rPr>
                    <w:szCs w:val="21"/>
                  </w:rPr>
                  <w:t>与资产相关/与收益相关</w:t>
                </w:r>
              </w:p>
            </w:tc>
          </w:tr>
          <w:sdt>
            <w:sdtPr>
              <w:rPr>
                <w:szCs w:val="21"/>
              </w:rPr>
              <w:alias w:val="涉及政府补助的负债项目明细"/>
              <w:tag w:val="_TUP_18b74354bae84fc8af0f06e77d03f295"/>
              <w:id w:val="79579066"/>
              <w:lock w:val="sdtLocked"/>
            </w:sdtPr>
            <w:sdtContent>
              <w:tr w:rsidR="00046283" w:rsidTr="00046283">
                <w:trPr>
                  <w:jc w:val="center"/>
                </w:trPr>
                <w:sdt>
                  <w:sdtPr>
                    <w:rPr>
                      <w:szCs w:val="21"/>
                    </w:rPr>
                    <w:alias w:val="涉及政府补助的负债项目名称"/>
                    <w:tag w:val="_GBC_bbe3f90896ed4e23843ca9eea523538b"/>
                    <w:id w:val="79579059"/>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046283" w:rsidRDefault="00046283" w:rsidP="00046283">
                        <w:pPr>
                          <w:rPr>
                            <w:szCs w:val="21"/>
                          </w:rPr>
                        </w:pPr>
                        <w:r>
                          <w:rPr>
                            <w:szCs w:val="21"/>
                          </w:rPr>
                          <w:t>广安市供水管网改造工程建设国家预算内专项资金（注2）</w:t>
                        </w:r>
                      </w:p>
                    </w:tc>
                  </w:sdtContent>
                </w:sdt>
                <w:sdt>
                  <w:sdtPr>
                    <w:rPr>
                      <w:szCs w:val="21"/>
                    </w:rPr>
                    <w:alias w:val="涉及政府补助的负债项目金额"/>
                    <w:tag w:val="_GBC_51978e259845458fa70cec1025bfc358"/>
                    <w:id w:val="79579060"/>
                    <w:lock w:val="sdtLocked"/>
                  </w:sdtPr>
                  <w:sdtContent>
                    <w:tc>
                      <w:tcPr>
                        <w:tcW w:w="644"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6,620,766.13</w:t>
                        </w:r>
                      </w:p>
                    </w:tc>
                  </w:sdtContent>
                </w:sdt>
                <w:sdt>
                  <w:sdtPr>
                    <w:rPr>
                      <w:szCs w:val="21"/>
                    </w:rPr>
                    <w:alias w:val="涉及政府补助的负债项目-本期新增补助金额"/>
                    <w:tag w:val="_GBC_144691a986a1485d994fb333cec7c3a7"/>
                    <w:id w:val="79579061"/>
                    <w:lock w:val="sdtLocked"/>
                  </w:sdtPr>
                  <w:sdtContent>
                    <w:tc>
                      <w:tcPr>
                        <w:tcW w:w="74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p>
                    </w:tc>
                  </w:sdtContent>
                </w:sdt>
                <w:sdt>
                  <w:sdtPr>
                    <w:rPr>
                      <w:szCs w:val="21"/>
                    </w:rPr>
                    <w:alias w:val="涉及政府补助的负债项目-本期新计入营业外收入金额"/>
                    <w:tag w:val="_GBC_9b09b27f59c6427fb010b844e3af0eac"/>
                    <w:id w:val="79579062"/>
                    <w:lock w:val="sdtLocked"/>
                    <w:showingPlcHdr/>
                  </w:sdtPr>
                  <w:sdtContent>
                    <w:tc>
                      <w:tcPr>
                        <w:tcW w:w="806" w:type="pct"/>
                        <w:tcBorders>
                          <w:top w:val="single" w:sz="4" w:space="0" w:color="auto"/>
                          <w:left w:val="single" w:sz="4" w:space="0" w:color="auto"/>
                          <w:bottom w:val="single" w:sz="4" w:space="0" w:color="auto"/>
                          <w:right w:val="single" w:sz="4" w:space="0" w:color="auto"/>
                        </w:tcBorders>
                      </w:tcPr>
                      <w:p w:rsidR="00046283" w:rsidRDefault="002E6BFB" w:rsidP="002E6BFB">
                        <w:pPr>
                          <w:jc w:val="right"/>
                          <w:rPr>
                            <w:szCs w:val="21"/>
                          </w:rPr>
                        </w:pPr>
                        <w:r>
                          <w:rPr>
                            <w:szCs w:val="21"/>
                          </w:rPr>
                          <w:t xml:space="preserve">     </w:t>
                        </w:r>
                      </w:p>
                    </w:tc>
                  </w:sdtContent>
                </w:sdt>
                <w:sdt>
                  <w:sdtPr>
                    <w:rPr>
                      <w:szCs w:val="21"/>
                    </w:rPr>
                    <w:alias w:val="涉及政府补助的负债项目-其他变动"/>
                    <w:tag w:val="_GBC_c8dc68f8ffea493da1c93e684fad2d12"/>
                    <w:id w:val="79579063"/>
                    <w:lock w:val="sdtLocked"/>
                  </w:sdtPr>
                  <w:sdtContent>
                    <w:tc>
                      <w:tcPr>
                        <w:tcW w:w="683" w:type="pct"/>
                        <w:tcBorders>
                          <w:top w:val="single" w:sz="4" w:space="0" w:color="auto"/>
                          <w:left w:val="single" w:sz="4" w:space="0" w:color="auto"/>
                          <w:bottom w:val="single" w:sz="4" w:space="0" w:color="auto"/>
                          <w:right w:val="single" w:sz="4" w:space="0" w:color="auto"/>
                        </w:tcBorders>
                      </w:tcPr>
                      <w:p w:rsidR="00046283" w:rsidRDefault="002E6BFB" w:rsidP="00046283">
                        <w:pPr>
                          <w:jc w:val="right"/>
                          <w:rPr>
                            <w:szCs w:val="21"/>
                          </w:rPr>
                        </w:pPr>
                        <w:r w:rsidRPr="005E15BD">
                          <w:rPr>
                            <w:rFonts w:asciiTheme="minorEastAsia" w:eastAsiaTheme="minorEastAsia" w:hAnsiTheme="minorEastAsia"/>
                            <w:szCs w:val="21"/>
                          </w:rPr>
                          <w:t>498,686.88</w:t>
                        </w:r>
                      </w:p>
                    </w:tc>
                  </w:sdtContent>
                </w:sdt>
                <w:sdt>
                  <w:sdtPr>
                    <w:rPr>
                      <w:szCs w:val="21"/>
                    </w:rPr>
                    <w:alias w:val="涉及政府补助的负债项目金额"/>
                    <w:tag w:val="_GBC_5feab620abc64a66ab4ed41523620af9"/>
                    <w:id w:val="79579064"/>
                    <w:lock w:val="sdtLocked"/>
                  </w:sdtPr>
                  <w:sdtContent>
                    <w:tc>
                      <w:tcPr>
                        <w:tcW w:w="628"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6,122,079.25</w:t>
                        </w:r>
                      </w:p>
                    </w:tc>
                  </w:sdtContent>
                </w:sdt>
                <w:sdt>
                  <w:sdtPr>
                    <w:rPr>
                      <w:szCs w:val="21"/>
                    </w:rPr>
                    <w:alias w:val="涉及政府补助的负债项目-与资产相关/与收益相关"/>
                    <w:tag w:val="_GBC_e4a53fb4919b4987929af7a7c0383cbd"/>
                    <w:id w:val="79579065"/>
                    <w:lock w:val="sdtLocked"/>
                  </w:sdtPr>
                  <w:sdtContent>
                    <w:tc>
                      <w:tcPr>
                        <w:tcW w:w="830" w:type="pct"/>
                        <w:tcBorders>
                          <w:top w:val="single" w:sz="4" w:space="0" w:color="auto"/>
                          <w:left w:val="single" w:sz="4" w:space="0" w:color="auto"/>
                          <w:bottom w:val="single" w:sz="4" w:space="0" w:color="auto"/>
                          <w:right w:val="single" w:sz="4" w:space="0" w:color="auto"/>
                        </w:tcBorders>
                      </w:tcPr>
                      <w:p w:rsidR="00046283" w:rsidRDefault="00046283" w:rsidP="00046283">
                        <w:pPr>
                          <w:rPr>
                            <w:szCs w:val="21"/>
                          </w:rPr>
                        </w:pPr>
                        <w:r>
                          <w:rPr>
                            <w:szCs w:val="21"/>
                          </w:rPr>
                          <w:t>与资产相关</w:t>
                        </w:r>
                      </w:p>
                    </w:tc>
                  </w:sdtContent>
                </w:sdt>
              </w:tr>
            </w:sdtContent>
          </w:sdt>
          <w:sdt>
            <w:sdtPr>
              <w:rPr>
                <w:szCs w:val="21"/>
              </w:rPr>
              <w:alias w:val="涉及政府补助的负债项目明细"/>
              <w:tag w:val="_TUP_18b74354bae84fc8af0f06e77d03f295"/>
              <w:id w:val="79579074"/>
              <w:lock w:val="sdtLocked"/>
            </w:sdtPr>
            <w:sdtContent>
              <w:tr w:rsidR="00046283" w:rsidTr="00046283">
                <w:trPr>
                  <w:jc w:val="center"/>
                </w:trPr>
                <w:sdt>
                  <w:sdtPr>
                    <w:rPr>
                      <w:szCs w:val="21"/>
                    </w:rPr>
                    <w:alias w:val="涉及政府补助的负债项目名称"/>
                    <w:tag w:val="_GBC_bbe3f90896ed4e23843ca9eea523538b"/>
                    <w:id w:val="79579067"/>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046283" w:rsidRDefault="00046283" w:rsidP="00046283">
                        <w:pPr>
                          <w:rPr>
                            <w:szCs w:val="21"/>
                          </w:rPr>
                        </w:pPr>
                        <w:r>
                          <w:rPr>
                            <w:szCs w:val="21"/>
                          </w:rPr>
                          <w:t>武胜自来水管网配套费（注3）</w:t>
                        </w:r>
                      </w:p>
                    </w:tc>
                  </w:sdtContent>
                </w:sdt>
                <w:sdt>
                  <w:sdtPr>
                    <w:rPr>
                      <w:szCs w:val="21"/>
                    </w:rPr>
                    <w:alias w:val="涉及政府补助的负债项目金额"/>
                    <w:tag w:val="_GBC_51978e259845458fa70cec1025bfc358"/>
                    <w:id w:val="79579068"/>
                    <w:lock w:val="sdtLocked"/>
                  </w:sdtPr>
                  <w:sdtContent>
                    <w:tc>
                      <w:tcPr>
                        <w:tcW w:w="644"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2,202,050.39</w:t>
                        </w:r>
                      </w:p>
                    </w:tc>
                  </w:sdtContent>
                </w:sdt>
                <w:sdt>
                  <w:sdtPr>
                    <w:rPr>
                      <w:szCs w:val="21"/>
                    </w:rPr>
                    <w:alias w:val="涉及政府补助的负债项目-本期新增补助金额"/>
                    <w:tag w:val="_GBC_144691a986a1485d994fb333cec7c3a7"/>
                    <w:id w:val="79579069"/>
                    <w:lock w:val="sdtLocked"/>
                  </w:sdtPr>
                  <w:sdtContent>
                    <w:tc>
                      <w:tcPr>
                        <w:tcW w:w="74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500,479.00</w:t>
                        </w:r>
                      </w:p>
                    </w:tc>
                  </w:sdtContent>
                </w:sdt>
                <w:sdt>
                  <w:sdtPr>
                    <w:rPr>
                      <w:szCs w:val="21"/>
                    </w:rPr>
                    <w:alias w:val="涉及政府补助的负债项目-本期新计入营业外收入金额"/>
                    <w:tag w:val="_GBC_9b09b27f59c6427fb010b844e3af0eac"/>
                    <w:id w:val="79579070"/>
                    <w:lock w:val="sdtLocked"/>
                  </w:sdtPr>
                  <w:sdtContent>
                    <w:tc>
                      <w:tcPr>
                        <w:tcW w:w="806"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59,384.26</w:t>
                        </w:r>
                      </w:p>
                    </w:tc>
                  </w:sdtContent>
                </w:sdt>
                <w:sdt>
                  <w:sdtPr>
                    <w:rPr>
                      <w:szCs w:val="21"/>
                    </w:rPr>
                    <w:alias w:val="涉及政府补助的负债项目-其他变动"/>
                    <w:tag w:val="_GBC_c8dc68f8ffea493da1c93e684fad2d12"/>
                    <w:id w:val="79579071"/>
                    <w:lock w:val="sdtLocked"/>
                  </w:sdtPr>
                  <w:sdtContent>
                    <w:tc>
                      <w:tcPr>
                        <w:tcW w:w="68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499,577.81</w:t>
                        </w:r>
                      </w:p>
                    </w:tc>
                  </w:sdtContent>
                </w:sdt>
                <w:sdt>
                  <w:sdtPr>
                    <w:rPr>
                      <w:szCs w:val="21"/>
                    </w:rPr>
                    <w:alias w:val="涉及政府补助的负债项目金额"/>
                    <w:tag w:val="_GBC_5feab620abc64a66ab4ed41523620af9"/>
                    <w:id w:val="79579072"/>
                    <w:lock w:val="sdtLocked"/>
                  </w:sdtPr>
                  <w:sdtContent>
                    <w:tc>
                      <w:tcPr>
                        <w:tcW w:w="628"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2,143,567.32</w:t>
                        </w:r>
                      </w:p>
                    </w:tc>
                  </w:sdtContent>
                </w:sdt>
                <w:sdt>
                  <w:sdtPr>
                    <w:rPr>
                      <w:szCs w:val="21"/>
                    </w:rPr>
                    <w:alias w:val="涉及政府补助的负债项目-与资产相关/与收益相关"/>
                    <w:tag w:val="_GBC_e4a53fb4919b4987929af7a7c0383cbd"/>
                    <w:id w:val="79579073"/>
                    <w:lock w:val="sdtLocked"/>
                  </w:sdtPr>
                  <w:sdtContent>
                    <w:tc>
                      <w:tcPr>
                        <w:tcW w:w="830" w:type="pct"/>
                        <w:tcBorders>
                          <w:top w:val="single" w:sz="4" w:space="0" w:color="auto"/>
                          <w:left w:val="single" w:sz="4" w:space="0" w:color="auto"/>
                          <w:bottom w:val="single" w:sz="4" w:space="0" w:color="auto"/>
                          <w:right w:val="single" w:sz="4" w:space="0" w:color="auto"/>
                        </w:tcBorders>
                      </w:tcPr>
                      <w:p w:rsidR="00046283" w:rsidRDefault="00046283" w:rsidP="00046283">
                        <w:pPr>
                          <w:rPr>
                            <w:szCs w:val="21"/>
                          </w:rPr>
                        </w:pPr>
                        <w:r>
                          <w:rPr>
                            <w:szCs w:val="21"/>
                          </w:rPr>
                          <w:t>与资产相关</w:t>
                        </w:r>
                      </w:p>
                    </w:tc>
                  </w:sdtContent>
                </w:sdt>
              </w:tr>
            </w:sdtContent>
          </w:sdt>
          <w:sdt>
            <w:sdtPr>
              <w:rPr>
                <w:szCs w:val="21"/>
              </w:rPr>
              <w:alias w:val="涉及政府补助的负债项目明细"/>
              <w:tag w:val="_TUP_18b74354bae84fc8af0f06e77d03f295"/>
              <w:id w:val="79579082"/>
              <w:lock w:val="sdtLocked"/>
            </w:sdtPr>
            <w:sdtContent>
              <w:tr w:rsidR="00046283" w:rsidTr="00046283">
                <w:trPr>
                  <w:jc w:val="center"/>
                </w:trPr>
                <w:sdt>
                  <w:sdtPr>
                    <w:rPr>
                      <w:szCs w:val="21"/>
                    </w:rPr>
                    <w:alias w:val="涉及政府补助的负债项目名称"/>
                    <w:tag w:val="_GBC_bbe3f90896ed4e23843ca9eea523538b"/>
                    <w:id w:val="79579075"/>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046283" w:rsidRDefault="00046283" w:rsidP="00046283">
                        <w:pPr>
                          <w:rPr>
                            <w:szCs w:val="21"/>
                          </w:rPr>
                        </w:pPr>
                        <w:r>
                          <w:rPr>
                            <w:szCs w:val="21"/>
                          </w:rPr>
                          <w:t>邻水县污水处理项目拨款（注4）</w:t>
                        </w:r>
                      </w:p>
                    </w:tc>
                  </w:sdtContent>
                </w:sdt>
                <w:sdt>
                  <w:sdtPr>
                    <w:rPr>
                      <w:szCs w:val="21"/>
                    </w:rPr>
                    <w:alias w:val="涉及政府补助的负债项目金额"/>
                    <w:tag w:val="_GBC_51978e259845458fa70cec1025bfc358"/>
                    <w:id w:val="79579076"/>
                    <w:lock w:val="sdtLocked"/>
                  </w:sdtPr>
                  <w:sdtContent>
                    <w:tc>
                      <w:tcPr>
                        <w:tcW w:w="644"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23,018,638.10</w:t>
                        </w:r>
                      </w:p>
                    </w:tc>
                  </w:sdtContent>
                </w:sdt>
                <w:sdt>
                  <w:sdtPr>
                    <w:rPr>
                      <w:szCs w:val="21"/>
                    </w:rPr>
                    <w:alias w:val="涉及政府补助的负债项目-本期新增补助金额"/>
                    <w:tag w:val="_GBC_144691a986a1485d994fb333cec7c3a7"/>
                    <w:id w:val="79579077"/>
                    <w:lock w:val="sdtLocked"/>
                  </w:sdtPr>
                  <w:sdtContent>
                    <w:tc>
                      <w:tcPr>
                        <w:tcW w:w="74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p>
                    </w:tc>
                  </w:sdtContent>
                </w:sdt>
                <w:sdt>
                  <w:sdtPr>
                    <w:rPr>
                      <w:szCs w:val="21"/>
                    </w:rPr>
                    <w:alias w:val="涉及政府补助的负债项目-本期新计入营业外收入金额"/>
                    <w:tag w:val="_GBC_9b09b27f59c6427fb010b844e3af0eac"/>
                    <w:id w:val="79579078"/>
                    <w:lock w:val="sdtLocked"/>
                  </w:sdtPr>
                  <w:sdtContent>
                    <w:tc>
                      <w:tcPr>
                        <w:tcW w:w="806"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1,368,950.11</w:t>
                        </w:r>
                      </w:p>
                    </w:tc>
                  </w:sdtContent>
                </w:sdt>
                <w:sdt>
                  <w:sdtPr>
                    <w:rPr>
                      <w:szCs w:val="21"/>
                    </w:rPr>
                    <w:alias w:val="涉及政府补助的负债项目-其他变动"/>
                    <w:tag w:val="_GBC_c8dc68f8ffea493da1c93e684fad2d12"/>
                    <w:id w:val="79579079"/>
                    <w:lock w:val="sdtLocked"/>
                  </w:sdtPr>
                  <w:sdtContent>
                    <w:tc>
                      <w:tcPr>
                        <w:tcW w:w="68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-39,733.40</w:t>
                        </w:r>
                      </w:p>
                    </w:tc>
                  </w:sdtContent>
                </w:sdt>
                <w:sdt>
                  <w:sdtPr>
                    <w:rPr>
                      <w:szCs w:val="21"/>
                    </w:rPr>
                    <w:alias w:val="涉及政府补助的负债项目金额"/>
                    <w:tag w:val="_GBC_5feab620abc64a66ab4ed41523620af9"/>
                    <w:id w:val="79579080"/>
                    <w:lock w:val="sdtLocked"/>
                  </w:sdtPr>
                  <w:sdtContent>
                    <w:tc>
                      <w:tcPr>
                        <w:tcW w:w="628"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21,689,421.39</w:t>
                        </w:r>
                      </w:p>
                    </w:tc>
                  </w:sdtContent>
                </w:sdt>
                <w:sdt>
                  <w:sdtPr>
                    <w:rPr>
                      <w:szCs w:val="21"/>
                    </w:rPr>
                    <w:alias w:val="涉及政府补助的负债项目-与资产相关/与收益相关"/>
                    <w:tag w:val="_GBC_e4a53fb4919b4987929af7a7c0383cbd"/>
                    <w:id w:val="79579081"/>
                    <w:lock w:val="sdtLocked"/>
                  </w:sdtPr>
                  <w:sdtContent>
                    <w:tc>
                      <w:tcPr>
                        <w:tcW w:w="830" w:type="pct"/>
                        <w:tcBorders>
                          <w:top w:val="single" w:sz="4" w:space="0" w:color="auto"/>
                          <w:left w:val="single" w:sz="4" w:space="0" w:color="auto"/>
                          <w:bottom w:val="single" w:sz="4" w:space="0" w:color="auto"/>
                          <w:right w:val="single" w:sz="4" w:space="0" w:color="auto"/>
                        </w:tcBorders>
                      </w:tcPr>
                      <w:p w:rsidR="00046283" w:rsidRDefault="00046283" w:rsidP="00046283">
                        <w:pPr>
                          <w:rPr>
                            <w:szCs w:val="21"/>
                          </w:rPr>
                        </w:pPr>
                        <w:r>
                          <w:rPr>
                            <w:szCs w:val="21"/>
                          </w:rPr>
                          <w:t>与资产相关</w:t>
                        </w:r>
                      </w:p>
                    </w:tc>
                  </w:sdtContent>
                </w:sdt>
              </w:tr>
            </w:sdtContent>
          </w:sdt>
          <w:sdt>
            <w:sdtPr>
              <w:rPr>
                <w:szCs w:val="21"/>
              </w:rPr>
              <w:alias w:val="涉及政府补助的负债项目明细"/>
              <w:tag w:val="_TUP_18b74354bae84fc8af0f06e77d03f295"/>
              <w:id w:val="79579090"/>
              <w:lock w:val="sdtLocked"/>
            </w:sdtPr>
            <w:sdtContent>
              <w:tr w:rsidR="00046283" w:rsidTr="00046283">
                <w:trPr>
                  <w:jc w:val="center"/>
                </w:trPr>
                <w:sdt>
                  <w:sdtPr>
                    <w:rPr>
                      <w:szCs w:val="21"/>
                    </w:rPr>
                    <w:alias w:val="涉及政府补助的负债项目名称"/>
                    <w:tag w:val="_GBC_bbe3f90896ed4e23843ca9eea523538b"/>
                    <w:id w:val="79579083"/>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046283" w:rsidRDefault="00046283" w:rsidP="00046283">
                        <w:pPr>
                          <w:rPr>
                            <w:szCs w:val="21"/>
                          </w:rPr>
                        </w:pPr>
                        <w:r>
                          <w:rPr>
                            <w:szCs w:val="21"/>
                          </w:rPr>
                          <w:t>岳池县城区管网工程财政拨款（注5）</w:t>
                        </w:r>
                      </w:p>
                    </w:tc>
                  </w:sdtContent>
                </w:sdt>
                <w:sdt>
                  <w:sdtPr>
                    <w:rPr>
                      <w:szCs w:val="21"/>
                    </w:rPr>
                    <w:alias w:val="涉及政府补助的负债项目金额"/>
                    <w:tag w:val="_GBC_51978e259845458fa70cec1025bfc358"/>
                    <w:id w:val="79579084"/>
                    <w:lock w:val="sdtLocked"/>
                  </w:sdtPr>
                  <w:sdtContent>
                    <w:tc>
                      <w:tcPr>
                        <w:tcW w:w="644"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6,924,473.68</w:t>
                        </w:r>
                      </w:p>
                    </w:tc>
                  </w:sdtContent>
                </w:sdt>
                <w:sdt>
                  <w:sdtPr>
                    <w:rPr>
                      <w:szCs w:val="21"/>
                    </w:rPr>
                    <w:alias w:val="涉及政府补助的负债项目-本期新增补助金额"/>
                    <w:tag w:val="_GBC_144691a986a1485d994fb333cec7c3a7"/>
                    <w:id w:val="79579085"/>
                    <w:lock w:val="sdtLocked"/>
                  </w:sdtPr>
                  <w:sdtContent>
                    <w:tc>
                      <w:tcPr>
                        <w:tcW w:w="74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p>
                    </w:tc>
                  </w:sdtContent>
                </w:sdt>
                <w:sdt>
                  <w:sdtPr>
                    <w:rPr>
                      <w:szCs w:val="21"/>
                    </w:rPr>
                    <w:alias w:val="涉及政府补助的负债项目-本期新计入营业外收入金额"/>
                    <w:tag w:val="_GBC_9b09b27f59c6427fb010b844e3af0eac"/>
                    <w:id w:val="79579086"/>
                    <w:lock w:val="sdtLocked"/>
                  </w:sdtPr>
                  <w:sdtContent>
                    <w:tc>
                      <w:tcPr>
                        <w:tcW w:w="806"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p>
                    </w:tc>
                  </w:sdtContent>
                </w:sdt>
                <w:sdt>
                  <w:sdtPr>
                    <w:rPr>
                      <w:szCs w:val="21"/>
                    </w:rPr>
                    <w:alias w:val="涉及政府补助的负债项目-其他变动"/>
                    <w:tag w:val="_GBC_c8dc68f8ffea493da1c93e684fad2d12"/>
                    <w:id w:val="79579087"/>
                    <w:lock w:val="sdtLocked"/>
                  </w:sdtPr>
                  <w:sdtContent>
                    <w:tc>
                      <w:tcPr>
                        <w:tcW w:w="68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461,631.58</w:t>
                        </w:r>
                      </w:p>
                    </w:tc>
                  </w:sdtContent>
                </w:sdt>
                <w:sdt>
                  <w:sdtPr>
                    <w:rPr>
                      <w:szCs w:val="21"/>
                    </w:rPr>
                    <w:alias w:val="涉及政府补助的负债项目金额"/>
                    <w:tag w:val="_GBC_5feab620abc64a66ab4ed41523620af9"/>
                    <w:id w:val="79579088"/>
                    <w:lock w:val="sdtLocked"/>
                  </w:sdtPr>
                  <w:sdtContent>
                    <w:tc>
                      <w:tcPr>
                        <w:tcW w:w="628"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6,462,842.10</w:t>
                        </w:r>
                      </w:p>
                    </w:tc>
                  </w:sdtContent>
                </w:sdt>
                <w:sdt>
                  <w:sdtPr>
                    <w:rPr>
                      <w:szCs w:val="21"/>
                    </w:rPr>
                    <w:alias w:val="涉及政府补助的负债项目-与资产相关/与收益相关"/>
                    <w:tag w:val="_GBC_e4a53fb4919b4987929af7a7c0383cbd"/>
                    <w:id w:val="79579089"/>
                    <w:lock w:val="sdtLocked"/>
                  </w:sdtPr>
                  <w:sdtContent>
                    <w:tc>
                      <w:tcPr>
                        <w:tcW w:w="830" w:type="pct"/>
                        <w:tcBorders>
                          <w:top w:val="single" w:sz="4" w:space="0" w:color="auto"/>
                          <w:left w:val="single" w:sz="4" w:space="0" w:color="auto"/>
                          <w:bottom w:val="single" w:sz="4" w:space="0" w:color="auto"/>
                          <w:right w:val="single" w:sz="4" w:space="0" w:color="auto"/>
                        </w:tcBorders>
                      </w:tcPr>
                      <w:p w:rsidR="00046283" w:rsidRDefault="00046283" w:rsidP="00046283">
                        <w:pPr>
                          <w:rPr>
                            <w:szCs w:val="21"/>
                          </w:rPr>
                        </w:pPr>
                        <w:r>
                          <w:rPr>
                            <w:szCs w:val="21"/>
                          </w:rPr>
                          <w:t>与资产相关</w:t>
                        </w:r>
                      </w:p>
                    </w:tc>
                  </w:sdtContent>
                </w:sdt>
              </w:tr>
            </w:sdtContent>
          </w:sdt>
          <w:sdt>
            <w:sdtPr>
              <w:rPr>
                <w:szCs w:val="21"/>
              </w:rPr>
              <w:alias w:val="涉及政府补助的负债项目明细"/>
              <w:tag w:val="_TUP_18b74354bae84fc8af0f06e77d03f295"/>
              <w:id w:val="79579098"/>
              <w:lock w:val="sdtLocked"/>
            </w:sdtPr>
            <w:sdtContent>
              <w:tr w:rsidR="00046283" w:rsidTr="00046283">
                <w:trPr>
                  <w:jc w:val="center"/>
                </w:trPr>
                <w:sdt>
                  <w:sdtPr>
                    <w:rPr>
                      <w:szCs w:val="21"/>
                    </w:rPr>
                    <w:alias w:val="涉及政府补助的负债项目名称"/>
                    <w:tag w:val="_GBC_bbe3f90896ed4e23843ca9eea523538b"/>
                    <w:id w:val="79579091"/>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046283" w:rsidRDefault="00046283" w:rsidP="00046283">
                        <w:pPr>
                          <w:rPr>
                            <w:szCs w:val="21"/>
                          </w:rPr>
                        </w:pPr>
                        <w:r>
                          <w:rPr>
                            <w:szCs w:val="21"/>
                          </w:rPr>
                          <w:t>邻水管网改造资金（注6）</w:t>
                        </w:r>
                      </w:p>
                    </w:tc>
                  </w:sdtContent>
                </w:sdt>
                <w:sdt>
                  <w:sdtPr>
                    <w:rPr>
                      <w:szCs w:val="21"/>
                    </w:rPr>
                    <w:alias w:val="涉及政府补助的负债项目金额"/>
                    <w:tag w:val="_GBC_51978e259845458fa70cec1025bfc358"/>
                    <w:id w:val="79579092"/>
                    <w:lock w:val="sdtLocked"/>
                  </w:sdtPr>
                  <w:sdtContent>
                    <w:tc>
                      <w:tcPr>
                        <w:tcW w:w="644"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17,451,163.34</w:t>
                        </w:r>
                      </w:p>
                    </w:tc>
                  </w:sdtContent>
                </w:sdt>
                <w:sdt>
                  <w:sdtPr>
                    <w:rPr>
                      <w:szCs w:val="21"/>
                    </w:rPr>
                    <w:alias w:val="涉及政府补助的负债项目-本期新增补助金额"/>
                    <w:tag w:val="_GBC_144691a986a1485d994fb333cec7c3a7"/>
                    <w:id w:val="79579093"/>
                    <w:lock w:val="sdtLocked"/>
                  </w:sdtPr>
                  <w:sdtContent>
                    <w:tc>
                      <w:tcPr>
                        <w:tcW w:w="74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1,384,400.00</w:t>
                        </w:r>
                      </w:p>
                    </w:tc>
                  </w:sdtContent>
                </w:sdt>
                <w:sdt>
                  <w:sdtPr>
                    <w:rPr>
                      <w:szCs w:val="21"/>
                    </w:rPr>
                    <w:alias w:val="涉及政府补助的负债项目-本期新计入营业外收入金额"/>
                    <w:tag w:val="_GBC_9b09b27f59c6427fb010b844e3af0eac"/>
                    <w:id w:val="79579094"/>
                    <w:lock w:val="sdtLocked"/>
                  </w:sdtPr>
                  <w:sdtContent>
                    <w:tc>
                      <w:tcPr>
                        <w:tcW w:w="806"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55,376.00</w:t>
                        </w:r>
                      </w:p>
                    </w:tc>
                  </w:sdtContent>
                </w:sdt>
                <w:sdt>
                  <w:sdtPr>
                    <w:rPr>
                      <w:szCs w:val="21"/>
                    </w:rPr>
                    <w:alias w:val="涉及政府补助的负债项目-其他变动"/>
                    <w:tag w:val="_GBC_c8dc68f8ffea493da1c93e684fad2d12"/>
                    <w:id w:val="79579095"/>
                    <w:lock w:val="sdtLocked"/>
                  </w:sdtPr>
                  <w:sdtContent>
                    <w:tc>
                      <w:tcPr>
                        <w:tcW w:w="68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904,136.00</w:t>
                        </w:r>
                      </w:p>
                    </w:tc>
                  </w:sdtContent>
                </w:sdt>
                <w:sdt>
                  <w:sdtPr>
                    <w:rPr>
                      <w:szCs w:val="21"/>
                    </w:rPr>
                    <w:alias w:val="涉及政府补助的负债项目金额"/>
                    <w:tag w:val="_GBC_5feab620abc64a66ab4ed41523620af9"/>
                    <w:id w:val="79579096"/>
                    <w:lock w:val="sdtLocked"/>
                  </w:sdtPr>
                  <w:sdtContent>
                    <w:tc>
                      <w:tcPr>
                        <w:tcW w:w="628"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17,876,051.34</w:t>
                        </w:r>
                      </w:p>
                    </w:tc>
                  </w:sdtContent>
                </w:sdt>
                <w:sdt>
                  <w:sdtPr>
                    <w:rPr>
                      <w:szCs w:val="21"/>
                    </w:rPr>
                    <w:alias w:val="涉及政府补助的负债项目-与资产相关/与收益相关"/>
                    <w:tag w:val="_GBC_e4a53fb4919b4987929af7a7c0383cbd"/>
                    <w:id w:val="79579097"/>
                    <w:lock w:val="sdtLocked"/>
                  </w:sdtPr>
                  <w:sdtContent>
                    <w:tc>
                      <w:tcPr>
                        <w:tcW w:w="830" w:type="pct"/>
                        <w:tcBorders>
                          <w:top w:val="single" w:sz="4" w:space="0" w:color="auto"/>
                          <w:left w:val="single" w:sz="4" w:space="0" w:color="auto"/>
                          <w:bottom w:val="single" w:sz="4" w:space="0" w:color="auto"/>
                          <w:right w:val="single" w:sz="4" w:space="0" w:color="auto"/>
                        </w:tcBorders>
                      </w:tcPr>
                      <w:p w:rsidR="00046283" w:rsidRDefault="00046283" w:rsidP="00046283">
                        <w:pPr>
                          <w:rPr>
                            <w:szCs w:val="21"/>
                          </w:rPr>
                        </w:pPr>
                        <w:r>
                          <w:rPr>
                            <w:szCs w:val="21"/>
                          </w:rPr>
                          <w:t>与资产相关</w:t>
                        </w:r>
                      </w:p>
                    </w:tc>
                  </w:sdtContent>
                </w:sdt>
              </w:tr>
            </w:sdtContent>
          </w:sdt>
          <w:sdt>
            <w:sdtPr>
              <w:rPr>
                <w:szCs w:val="21"/>
              </w:rPr>
              <w:alias w:val="涉及政府补助的负债项目明细"/>
              <w:tag w:val="_TUP_18b74354bae84fc8af0f06e77d03f295"/>
              <w:id w:val="79579106"/>
              <w:lock w:val="sdtLocked"/>
            </w:sdtPr>
            <w:sdtContent>
              <w:tr w:rsidR="00046283" w:rsidTr="00046283">
                <w:trPr>
                  <w:jc w:val="center"/>
                </w:trPr>
                <w:sdt>
                  <w:sdtPr>
                    <w:rPr>
                      <w:szCs w:val="21"/>
                    </w:rPr>
                    <w:alias w:val="涉及政府补助的负债项目名称"/>
                    <w:tag w:val="_GBC_bbe3f90896ed4e23843ca9eea523538b"/>
                    <w:id w:val="79579099"/>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046283" w:rsidRDefault="00046283" w:rsidP="00046283">
                        <w:pPr>
                          <w:rPr>
                            <w:szCs w:val="21"/>
                          </w:rPr>
                        </w:pPr>
                        <w:r>
                          <w:rPr>
                            <w:szCs w:val="21"/>
                          </w:rPr>
                          <w:t>王爷庙雪灾重建工程补助</w:t>
                        </w:r>
                      </w:p>
                    </w:tc>
                  </w:sdtContent>
                </w:sdt>
                <w:sdt>
                  <w:sdtPr>
                    <w:rPr>
                      <w:szCs w:val="21"/>
                    </w:rPr>
                    <w:alias w:val="涉及政府补助的负债项目金额"/>
                    <w:tag w:val="_GBC_51978e259845458fa70cec1025bfc358"/>
                    <w:id w:val="79579100"/>
                    <w:lock w:val="sdtLocked"/>
                  </w:sdtPr>
                  <w:sdtContent>
                    <w:tc>
                      <w:tcPr>
                        <w:tcW w:w="644"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285,333.33</w:t>
                        </w:r>
                      </w:p>
                    </w:tc>
                  </w:sdtContent>
                </w:sdt>
                <w:sdt>
                  <w:sdtPr>
                    <w:rPr>
                      <w:szCs w:val="21"/>
                    </w:rPr>
                    <w:alias w:val="涉及政府补助的负债项目-本期新增补助金额"/>
                    <w:tag w:val="_GBC_144691a986a1485d994fb333cec7c3a7"/>
                    <w:id w:val="79579101"/>
                    <w:lock w:val="sdtLocked"/>
                  </w:sdtPr>
                  <w:sdtContent>
                    <w:tc>
                      <w:tcPr>
                        <w:tcW w:w="74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p>
                    </w:tc>
                  </w:sdtContent>
                </w:sdt>
                <w:sdt>
                  <w:sdtPr>
                    <w:rPr>
                      <w:szCs w:val="21"/>
                    </w:rPr>
                    <w:alias w:val="涉及政府补助的负债项目-本期新计入营业外收入金额"/>
                    <w:tag w:val="_GBC_9b09b27f59c6427fb010b844e3af0eac"/>
                    <w:id w:val="79579102"/>
                    <w:lock w:val="sdtLocked"/>
                  </w:sdtPr>
                  <w:sdtContent>
                    <w:tc>
                      <w:tcPr>
                        <w:tcW w:w="806"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p>
                    </w:tc>
                  </w:sdtContent>
                </w:sdt>
                <w:sdt>
                  <w:sdtPr>
                    <w:rPr>
                      <w:szCs w:val="21"/>
                    </w:rPr>
                    <w:alias w:val="涉及政府补助的负债项目-其他变动"/>
                    <w:tag w:val="_GBC_c8dc68f8ffea493da1c93e684fad2d12"/>
                    <w:id w:val="79579103"/>
                    <w:lock w:val="sdtLocked"/>
                  </w:sdtPr>
                  <w:sdtContent>
                    <w:tc>
                      <w:tcPr>
                        <w:tcW w:w="68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16,000.00</w:t>
                        </w:r>
                      </w:p>
                    </w:tc>
                  </w:sdtContent>
                </w:sdt>
                <w:sdt>
                  <w:sdtPr>
                    <w:rPr>
                      <w:szCs w:val="21"/>
                    </w:rPr>
                    <w:alias w:val="涉及政府补助的负债项目金额"/>
                    <w:tag w:val="_GBC_5feab620abc64a66ab4ed41523620af9"/>
                    <w:id w:val="79579104"/>
                    <w:lock w:val="sdtLocked"/>
                  </w:sdtPr>
                  <w:sdtContent>
                    <w:tc>
                      <w:tcPr>
                        <w:tcW w:w="628"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269,333.33</w:t>
                        </w:r>
                      </w:p>
                    </w:tc>
                  </w:sdtContent>
                </w:sdt>
                <w:sdt>
                  <w:sdtPr>
                    <w:rPr>
                      <w:szCs w:val="21"/>
                    </w:rPr>
                    <w:alias w:val="涉及政府补助的负债项目-与资产相关/与收益相关"/>
                    <w:tag w:val="_GBC_e4a53fb4919b4987929af7a7c0383cbd"/>
                    <w:id w:val="79579105"/>
                    <w:lock w:val="sdtLocked"/>
                  </w:sdtPr>
                  <w:sdtContent>
                    <w:tc>
                      <w:tcPr>
                        <w:tcW w:w="830" w:type="pct"/>
                        <w:tcBorders>
                          <w:top w:val="single" w:sz="4" w:space="0" w:color="auto"/>
                          <w:left w:val="single" w:sz="4" w:space="0" w:color="auto"/>
                          <w:bottom w:val="single" w:sz="4" w:space="0" w:color="auto"/>
                          <w:right w:val="single" w:sz="4" w:space="0" w:color="auto"/>
                        </w:tcBorders>
                      </w:tcPr>
                      <w:p w:rsidR="00046283" w:rsidRDefault="00046283" w:rsidP="00046283">
                        <w:pPr>
                          <w:rPr>
                            <w:szCs w:val="21"/>
                          </w:rPr>
                        </w:pPr>
                        <w:r>
                          <w:rPr>
                            <w:szCs w:val="21"/>
                          </w:rPr>
                          <w:t>与资产相关</w:t>
                        </w:r>
                      </w:p>
                    </w:tc>
                  </w:sdtContent>
                </w:sdt>
              </w:tr>
            </w:sdtContent>
          </w:sdt>
          <w:sdt>
            <w:sdtPr>
              <w:rPr>
                <w:szCs w:val="21"/>
              </w:rPr>
              <w:alias w:val="涉及政府补助的负债项目明细"/>
              <w:tag w:val="_TUP_18b74354bae84fc8af0f06e77d03f295"/>
              <w:id w:val="79579114"/>
              <w:lock w:val="sdtLocked"/>
            </w:sdtPr>
            <w:sdtContent>
              <w:tr w:rsidR="00046283" w:rsidTr="00046283">
                <w:trPr>
                  <w:jc w:val="center"/>
                </w:trPr>
                <w:sdt>
                  <w:sdtPr>
                    <w:rPr>
                      <w:szCs w:val="21"/>
                    </w:rPr>
                    <w:alias w:val="涉及政府补助的负债项目名称"/>
                    <w:tag w:val="_GBC_bbe3f90896ed4e23843ca9eea523538b"/>
                    <w:id w:val="79579107"/>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046283" w:rsidRDefault="00046283" w:rsidP="00046283">
                        <w:pPr>
                          <w:rPr>
                            <w:szCs w:val="21"/>
                          </w:rPr>
                        </w:pPr>
                        <w:r>
                          <w:rPr>
                            <w:szCs w:val="21"/>
                          </w:rPr>
                          <w:t>武胜水务管网改造国债补助资金（注7）</w:t>
                        </w:r>
                      </w:p>
                    </w:tc>
                  </w:sdtContent>
                </w:sdt>
                <w:sdt>
                  <w:sdtPr>
                    <w:rPr>
                      <w:szCs w:val="21"/>
                    </w:rPr>
                    <w:alias w:val="涉及政府补助的负债项目金额"/>
                    <w:tag w:val="_GBC_51978e259845458fa70cec1025bfc358"/>
                    <w:id w:val="79579108"/>
                    <w:lock w:val="sdtLocked"/>
                  </w:sdtPr>
                  <w:sdtContent>
                    <w:tc>
                      <w:tcPr>
                        <w:tcW w:w="644"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4,750,000.00</w:t>
                        </w:r>
                      </w:p>
                    </w:tc>
                  </w:sdtContent>
                </w:sdt>
                <w:sdt>
                  <w:sdtPr>
                    <w:rPr>
                      <w:szCs w:val="21"/>
                    </w:rPr>
                    <w:alias w:val="涉及政府补助的负债项目-本期新增补助金额"/>
                    <w:tag w:val="_GBC_144691a986a1485d994fb333cec7c3a7"/>
                    <w:id w:val="79579109"/>
                    <w:lock w:val="sdtLocked"/>
                  </w:sdtPr>
                  <w:sdtContent>
                    <w:tc>
                      <w:tcPr>
                        <w:tcW w:w="74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p>
                    </w:tc>
                  </w:sdtContent>
                </w:sdt>
                <w:sdt>
                  <w:sdtPr>
                    <w:rPr>
                      <w:szCs w:val="21"/>
                    </w:rPr>
                    <w:alias w:val="涉及政府补助的负债项目-本期新计入营业外收入金额"/>
                    <w:tag w:val="_GBC_9b09b27f59c6427fb010b844e3af0eac"/>
                    <w:id w:val="79579110"/>
                    <w:lock w:val="sdtLocked"/>
                  </w:sdtPr>
                  <w:sdtContent>
                    <w:tc>
                      <w:tcPr>
                        <w:tcW w:w="806"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p>
                    </w:tc>
                  </w:sdtContent>
                </w:sdt>
                <w:sdt>
                  <w:sdtPr>
                    <w:rPr>
                      <w:szCs w:val="21"/>
                    </w:rPr>
                    <w:alias w:val="涉及政府补助的负债项目-其他变动"/>
                    <w:tag w:val="_GBC_c8dc68f8ffea493da1c93e684fad2d12"/>
                    <w:id w:val="79579111"/>
                    <w:lock w:val="sdtLocked"/>
                  </w:sdtPr>
                  <w:sdtContent>
                    <w:tc>
                      <w:tcPr>
                        <w:tcW w:w="68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1,000,000.00</w:t>
                        </w:r>
                      </w:p>
                    </w:tc>
                  </w:sdtContent>
                </w:sdt>
                <w:sdt>
                  <w:sdtPr>
                    <w:rPr>
                      <w:szCs w:val="21"/>
                    </w:rPr>
                    <w:alias w:val="涉及政府补助的负债项目金额"/>
                    <w:tag w:val="_GBC_5feab620abc64a66ab4ed41523620af9"/>
                    <w:id w:val="79579112"/>
                    <w:lock w:val="sdtLocked"/>
                  </w:sdtPr>
                  <w:sdtContent>
                    <w:tc>
                      <w:tcPr>
                        <w:tcW w:w="628"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3,750,000.00</w:t>
                        </w:r>
                      </w:p>
                    </w:tc>
                  </w:sdtContent>
                </w:sdt>
                <w:sdt>
                  <w:sdtPr>
                    <w:rPr>
                      <w:szCs w:val="21"/>
                    </w:rPr>
                    <w:alias w:val="涉及政府补助的负债项目-与资产相关/与收益相关"/>
                    <w:tag w:val="_GBC_e4a53fb4919b4987929af7a7c0383cbd"/>
                    <w:id w:val="79579113"/>
                    <w:lock w:val="sdtLocked"/>
                  </w:sdtPr>
                  <w:sdtContent>
                    <w:tc>
                      <w:tcPr>
                        <w:tcW w:w="830" w:type="pct"/>
                        <w:tcBorders>
                          <w:top w:val="single" w:sz="4" w:space="0" w:color="auto"/>
                          <w:left w:val="single" w:sz="4" w:space="0" w:color="auto"/>
                          <w:bottom w:val="single" w:sz="4" w:space="0" w:color="auto"/>
                          <w:right w:val="single" w:sz="4" w:space="0" w:color="auto"/>
                        </w:tcBorders>
                      </w:tcPr>
                      <w:p w:rsidR="00046283" w:rsidRDefault="00046283" w:rsidP="00046283">
                        <w:pPr>
                          <w:rPr>
                            <w:szCs w:val="21"/>
                          </w:rPr>
                        </w:pPr>
                        <w:r>
                          <w:rPr>
                            <w:szCs w:val="21"/>
                          </w:rPr>
                          <w:t>与资产相关</w:t>
                        </w:r>
                      </w:p>
                    </w:tc>
                  </w:sdtContent>
                </w:sdt>
              </w:tr>
            </w:sdtContent>
          </w:sdt>
          <w:sdt>
            <w:sdtPr>
              <w:rPr>
                <w:szCs w:val="21"/>
              </w:rPr>
              <w:alias w:val="涉及政府补助的负债项目明细"/>
              <w:tag w:val="_TUP_18b74354bae84fc8af0f06e77d03f295"/>
              <w:id w:val="79579122"/>
              <w:lock w:val="sdtLocked"/>
            </w:sdtPr>
            <w:sdtContent>
              <w:tr w:rsidR="00046283" w:rsidTr="00046283">
                <w:trPr>
                  <w:jc w:val="center"/>
                </w:trPr>
                <w:sdt>
                  <w:sdtPr>
                    <w:rPr>
                      <w:szCs w:val="21"/>
                    </w:rPr>
                    <w:alias w:val="涉及政府补助的负债项目名称"/>
                    <w:tag w:val="_GBC_bbe3f90896ed4e23843ca9eea523538b"/>
                    <w:id w:val="79579115"/>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046283" w:rsidRDefault="00046283" w:rsidP="00046283">
                        <w:pPr>
                          <w:rPr>
                            <w:szCs w:val="21"/>
                          </w:rPr>
                        </w:pPr>
                        <w:r>
                          <w:rPr>
                            <w:szCs w:val="21"/>
                          </w:rPr>
                          <w:t>武胜水务洪灾补助</w:t>
                        </w:r>
                      </w:p>
                    </w:tc>
                  </w:sdtContent>
                </w:sdt>
                <w:sdt>
                  <w:sdtPr>
                    <w:rPr>
                      <w:szCs w:val="21"/>
                    </w:rPr>
                    <w:alias w:val="涉及政府补助的负债项目金额"/>
                    <w:tag w:val="_GBC_51978e259845458fa70cec1025bfc358"/>
                    <w:id w:val="79579116"/>
                    <w:lock w:val="sdtLocked"/>
                  </w:sdtPr>
                  <w:sdtContent>
                    <w:tc>
                      <w:tcPr>
                        <w:tcW w:w="644"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35,625.00</w:t>
                        </w:r>
                      </w:p>
                    </w:tc>
                  </w:sdtContent>
                </w:sdt>
                <w:sdt>
                  <w:sdtPr>
                    <w:rPr>
                      <w:szCs w:val="21"/>
                    </w:rPr>
                    <w:alias w:val="涉及政府补助的负债项目-本期新增补助金额"/>
                    <w:tag w:val="_GBC_144691a986a1485d994fb333cec7c3a7"/>
                    <w:id w:val="79579117"/>
                    <w:lock w:val="sdtLocked"/>
                  </w:sdtPr>
                  <w:sdtContent>
                    <w:tc>
                      <w:tcPr>
                        <w:tcW w:w="74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p>
                    </w:tc>
                  </w:sdtContent>
                </w:sdt>
                <w:sdt>
                  <w:sdtPr>
                    <w:rPr>
                      <w:szCs w:val="21"/>
                    </w:rPr>
                    <w:alias w:val="涉及政府补助的负债项目-本期新计入营业外收入金额"/>
                    <w:tag w:val="_GBC_9b09b27f59c6427fb010b844e3af0eac"/>
                    <w:id w:val="79579118"/>
                    <w:lock w:val="sdtLocked"/>
                  </w:sdtPr>
                  <w:sdtContent>
                    <w:tc>
                      <w:tcPr>
                        <w:tcW w:w="806"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p>
                    </w:tc>
                  </w:sdtContent>
                </w:sdt>
                <w:sdt>
                  <w:sdtPr>
                    <w:rPr>
                      <w:szCs w:val="21"/>
                    </w:rPr>
                    <w:alias w:val="涉及政府补助的负债项目-其他变动"/>
                    <w:tag w:val="_GBC_c8dc68f8ffea493da1c93e684fad2d12"/>
                    <w:id w:val="79579119"/>
                    <w:lock w:val="sdtLocked"/>
                  </w:sdtPr>
                  <w:sdtContent>
                    <w:tc>
                      <w:tcPr>
                        <w:tcW w:w="68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22,500.00</w:t>
                        </w:r>
                      </w:p>
                    </w:tc>
                  </w:sdtContent>
                </w:sdt>
                <w:sdt>
                  <w:sdtPr>
                    <w:rPr>
                      <w:szCs w:val="21"/>
                    </w:rPr>
                    <w:alias w:val="涉及政府补助的负债项目金额"/>
                    <w:tag w:val="_GBC_5feab620abc64a66ab4ed41523620af9"/>
                    <w:id w:val="79579120"/>
                    <w:lock w:val="sdtLocked"/>
                  </w:sdtPr>
                  <w:sdtContent>
                    <w:tc>
                      <w:tcPr>
                        <w:tcW w:w="628"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13,125.00</w:t>
                        </w:r>
                      </w:p>
                    </w:tc>
                  </w:sdtContent>
                </w:sdt>
                <w:sdt>
                  <w:sdtPr>
                    <w:rPr>
                      <w:szCs w:val="21"/>
                    </w:rPr>
                    <w:alias w:val="涉及政府补助的负债项目-与资产相关/与收益相关"/>
                    <w:tag w:val="_GBC_e4a53fb4919b4987929af7a7c0383cbd"/>
                    <w:id w:val="79579121"/>
                    <w:lock w:val="sdtLocked"/>
                  </w:sdtPr>
                  <w:sdtContent>
                    <w:tc>
                      <w:tcPr>
                        <w:tcW w:w="830" w:type="pct"/>
                        <w:tcBorders>
                          <w:top w:val="single" w:sz="4" w:space="0" w:color="auto"/>
                          <w:left w:val="single" w:sz="4" w:space="0" w:color="auto"/>
                          <w:bottom w:val="single" w:sz="4" w:space="0" w:color="auto"/>
                          <w:right w:val="single" w:sz="4" w:space="0" w:color="auto"/>
                        </w:tcBorders>
                      </w:tcPr>
                      <w:p w:rsidR="00046283" w:rsidRDefault="00046283" w:rsidP="00046283">
                        <w:pPr>
                          <w:rPr>
                            <w:szCs w:val="21"/>
                          </w:rPr>
                        </w:pPr>
                        <w:r>
                          <w:rPr>
                            <w:szCs w:val="21"/>
                          </w:rPr>
                          <w:t>与资产相关</w:t>
                        </w:r>
                      </w:p>
                    </w:tc>
                  </w:sdtContent>
                </w:sdt>
              </w:tr>
            </w:sdtContent>
          </w:sdt>
          <w:sdt>
            <w:sdtPr>
              <w:rPr>
                <w:szCs w:val="21"/>
              </w:rPr>
              <w:alias w:val="涉及政府补助的负债项目明细"/>
              <w:tag w:val="_TUP_18b74354bae84fc8af0f06e77d03f295"/>
              <w:id w:val="79579130"/>
              <w:lock w:val="sdtLocked"/>
            </w:sdtPr>
            <w:sdtContent>
              <w:tr w:rsidR="00046283" w:rsidTr="00046283">
                <w:trPr>
                  <w:jc w:val="center"/>
                </w:trPr>
                <w:sdt>
                  <w:sdtPr>
                    <w:rPr>
                      <w:szCs w:val="21"/>
                    </w:rPr>
                    <w:alias w:val="涉及政府补助的负债项目名称"/>
                    <w:tag w:val="_GBC_bbe3f90896ed4e23843ca9eea523538b"/>
                    <w:id w:val="79579123"/>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046283" w:rsidRDefault="00046283" w:rsidP="00046283">
                        <w:pPr>
                          <w:rPr>
                            <w:szCs w:val="21"/>
                          </w:rPr>
                        </w:pPr>
                        <w:r>
                          <w:rPr>
                            <w:szCs w:val="21"/>
                          </w:rPr>
                          <w:t>岳池县电力城网改造工程</w:t>
                        </w:r>
                      </w:p>
                    </w:tc>
                  </w:sdtContent>
                </w:sdt>
                <w:sdt>
                  <w:sdtPr>
                    <w:rPr>
                      <w:szCs w:val="21"/>
                    </w:rPr>
                    <w:alias w:val="涉及政府补助的负债项目金额"/>
                    <w:tag w:val="_GBC_51978e259845458fa70cec1025bfc358"/>
                    <w:id w:val="79579124"/>
                    <w:lock w:val="sdtLocked"/>
                  </w:sdtPr>
                  <w:sdtContent>
                    <w:tc>
                      <w:tcPr>
                        <w:tcW w:w="644"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4,059,410.80</w:t>
                        </w:r>
                      </w:p>
                    </w:tc>
                  </w:sdtContent>
                </w:sdt>
                <w:sdt>
                  <w:sdtPr>
                    <w:rPr>
                      <w:szCs w:val="21"/>
                    </w:rPr>
                    <w:alias w:val="涉及政府补助的负债项目-本期新增补助金额"/>
                    <w:tag w:val="_GBC_144691a986a1485d994fb333cec7c3a7"/>
                    <w:id w:val="79579125"/>
                    <w:lock w:val="sdtLocked"/>
                  </w:sdtPr>
                  <w:sdtContent>
                    <w:tc>
                      <w:tcPr>
                        <w:tcW w:w="74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p>
                    </w:tc>
                  </w:sdtContent>
                </w:sdt>
                <w:sdt>
                  <w:sdtPr>
                    <w:rPr>
                      <w:szCs w:val="21"/>
                    </w:rPr>
                    <w:alias w:val="涉及政府补助的负债项目-本期新计入营业外收入金额"/>
                    <w:tag w:val="_GBC_9b09b27f59c6427fb010b844e3af0eac"/>
                    <w:id w:val="79579126"/>
                    <w:lock w:val="sdtLocked"/>
                  </w:sdtPr>
                  <w:sdtContent>
                    <w:tc>
                      <w:tcPr>
                        <w:tcW w:w="806"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p>
                    </w:tc>
                  </w:sdtContent>
                </w:sdt>
                <w:sdt>
                  <w:sdtPr>
                    <w:rPr>
                      <w:szCs w:val="21"/>
                    </w:rPr>
                    <w:alias w:val="涉及政府补助的负债项目-其他变动"/>
                    <w:tag w:val="_GBC_c8dc68f8ffea493da1c93e684fad2d12"/>
                    <w:id w:val="79579127"/>
                    <w:lock w:val="sdtLocked"/>
                  </w:sdtPr>
                  <w:sdtContent>
                    <w:tc>
                      <w:tcPr>
                        <w:tcW w:w="68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338,284.20</w:t>
                        </w:r>
                      </w:p>
                    </w:tc>
                  </w:sdtContent>
                </w:sdt>
                <w:sdt>
                  <w:sdtPr>
                    <w:rPr>
                      <w:szCs w:val="21"/>
                    </w:rPr>
                    <w:alias w:val="涉及政府补助的负债项目金额"/>
                    <w:tag w:val="_GBC_5feab620abc64a66ab4ed41523620af9"/>
                    <w:id w:val="79579128"/>
                    <w:lock w:val="sdtLocked"/>
                  </w:sdtPr>
                  <w:sdtContent>
                    <w:tc>
                      <w:tcPr>
                        <w:tcW w:w="628"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3,721,126.60</w:t>
                        </w:r>
                      </w:p>
                    </w:tc>
                  </w:sdtContent>
                </w:sdt>
                <w:sdt>
                  <w:sdtPr>
                    <w:rPr>
                      <w:szCs w:val="21"/>
                    </w:rPr>
                    <w:alias w:val="涉及政府补助的负债项目-与资产相关/与收益相关"/>
                    <w:tag w:val="_GBC_e4a53fb4919b4987929af7a7c0383cbd"/>
                    <w:id w:val="79579129"/>
                    <w:lock w:val="sdtLocked"/>
                  </w:sdtPr>
                  <w:sdtContent>
                    <w:tc>
                      <w:tcPr>
                        <w:tcW w:w="830" w:type="pct"/>
                        <w:tcBorders>
                          <w:top w:val="single" w:sz="4" w:space="0" w:color="auto"/>
                          <w:left w:val="single" w:sz="4" w:space="0" w:color="auto"/>
                          <w:bottom w:val="single" w:sz="4" w:space="0" w:color="auto"/>
                          <w:right w:val="single" w:sz="4" w:space="0" w:color="auto"/>
                        </w:tcBorders>
                      </w:tcPr>
                      <w:p w:rsidR="00046283" w:rsidRDefault="00046283" w:rsidP="00046283">
                        <w:pPr>
                          <w:rPr>
                            <w:szCs w:val="21"/>
                          </w:rPr>
                        </w:pPr>
                        <w:r>
                          <w:rPr>
                            <w:szCs w:val="21"/>
                          </w:rPr>
                          <w:t>与资产相关</w:t>
                        </w:r>
                      </w:p>
                    </w:tc>
                  </w:sdtContent>
                </w:sdt>
              </w:tr>
            </w:sdtContent>
          </w:sdt>
          <w:sdt>
            <w:sdtPr>
              <w:rPr>
                <w:szCs w:val="21"/>
              </w:rPr>
              <w:alias w:val="涉及政府补助的负债项目明细"/>
              <w:tag w:val="_TUP_18b74354bae84fc8af0f06e77d03f295"/>
              <w:id w:val="79579138"/>
              <w:lock w:val="sdtLocked"/>
            </w:sdtPr>
            <w:sdtContent>
              <w:tr w:rsidR="00046283" w:rsidTr="00046283">
                <w:trPr>
                  <w:jc w:val="center"/>
                </w:trPr>
                <w:sdt>
                  <w:sdtPr>
                    <w:rPr>
                      <w:szCs w:val="21"/>
                    </w:rPr>
                    <w:alias w:val="涉及政府补助的负债项目名称"/>
                    <w:tag w:val="_GBC_bbe3f90896ed4e23843ca9eea523538b"/>
                    <w:id w:val="79579131"/>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046283" w:rsidRDefault="00046283" w:rsidP="00046283">
                        <w:pPr>
                          <w:rPr>
                            <w:szCs w:val="21"/>
                          </w:rPr>
                        </w:pPr>
                        <w:r>
                          <w:rPr>
                            <w:szCs w:val="21"/>
                          </w:rPr>
                          <w:t>洪涝灾害应急恢复工程建设拨款</w:t>
                        </w:r>
                      </w:p>
                    </w:tc>
                  </w:sdtContent>
                </w:sdt>
                <w:sdt>
                  <w:sdtPr>
                    <w:rPr>
                      <w:szCs w:val="21"/>
                    </w:rPr>
                    <w:alias w:val="涉及政府补助的负债项目金额"/>
                    <w:tag w:val="_GBC_51978e259845458fa70cec1025bfc358"/>
                    <w:id w:val="79579132"/>
                    <w:lock w:val="sdtLocked"/>
                  </w:sdtPr>
                  <w:sdtContent>
                    <w:tc>
                      <w:tcPr>
                        <w:tcW w:w="644"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411,250.00</w:t>
                        </w:r>
                      </w:p>
                    </w:tc>
                  </w:sdtContent>
                </w:sdt>
                <w:sdt>
                  <w:sdtPr>
                    <w:rPr>
                      <w:szCs w:val="21"/>
                    </w:rPr>
                    <w:alias w:val="涉及政府补助的负债项目-本期新增补助金额"/>
                    <w:tag w:val="_GBC_144691a986a1485d994fb333cec7c3a7"/>
                    <w:id w:val="79579133"/>
                    <w:lock w:val="sdtLocked"/>
                  </w:sdtPr>
                  <w:sdtContent>
                    <w:tc>
                      <w:tcPr>
                        <w:tcW w:w="74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p>
                    </w:tc>
                  </w:sdtContent>
                </w:sdt>
                <w:sdt>
                  <w:sdtPr>
                    <w:rPr>
                      <w:szCs w:val="21"/>
                    </w:rPr>
                    <w:alias w:val="涉及政府补助的负债项目-本期新计入营业外收入金额"/>
                    <w:tag w:val="_GBC_9b09b27f59c6427fb010b844e3af0eac"/>
                    <w:id w:val="79579134"/>
                    <w:lock w:val="sdtLocked"/>
                  </w:sdtPr>
                  <w:sdtContent>
                    <w:tc>
                      <w:tcPr>
                        <w:tcW w:w="806"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25,000.00</w:t>
                        </w:r>
                      </w:p>
                    </w:tc>
                  </w:sdtContent>
                </w:sdt>
                <w:sdt>
                  <w:sdtPr>
                    <w:rPr>
                      <w:szCs w:val="21"/>
                    </w:rPr>
                    <w:alias w:val="涉及政府补助的负债项目-其他变动"/>
                    <w:tag w:val="_GBC_c8dc68f8ffea493da1c93e684fad2d12"/>
                    <w:id w:val="79579135"/>
                    <w:lock w:val="sdtLocked"/>
                  </w:sdtPr>
                  <w:sdtContent>
                    <w:tc>
                      <w:tcPr>
                        <w:tcW w:w="68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p>
                    </w:tc>
                  </w:sdtContent>
                </w:sdt>
                <w:sdt>
                  <w:sdtPr>
                    <w:rPr>
                      <w:szCs w:val="21"/>
                    </w:rPr>
                    <w:alias w:val="涉及政府补助的负债项目金额"/>
                    <w:tag w:val="_GBC_5feab620abc64a66ab4ed41523620af9"/>
                    <w:id w:val="79579136"/>
                    <w:lock w:val="sdtLocked"/>
                  </w:sdtPr>
                  <w:sdtContent>
                    <w:tc>
                      <w:tcPr>
                        <w:tcW w:w="628"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386,250.00</w:t>
                        </w:r>
                      </w:p>
                    </w:tc>
                  </w:sdtContent>
                </w:sdt>
                <w:sdt>
                  <w:sdtPr>
                    <w:rPr>
                      <w:szCs w:val="21"/>
                    </w:rPr>
                    <w:alias w:val="涉及政府补助的负债项目-与资产相关/与收益相关"/>
                    <w:tag w:val="_GBC_e4a53fb4919b4987929af7a7c0383cbd"/>
                    <w:id w:val="79579137"/>
                    <w:lock w:val="sdtLocked"/>
                  </w:sdtPr>
                  <w:sdtContent>
                    <w:tc>
                      <w:tcPr>
                        <w:tcW w:w="830" w:type="pct"/>
                        <w:tcBorders>
                          <w:top w:val="single" w:sz="4" w:space="0" w:color="auto"/>
                          <w:left w:val="single" w:sz="4" w:space="0" w:color="auto"/>
                          <w:bottom w:val="single" w:sz="4" w:space="0" w:color="auto"/>
                          <w:right w:val="single" w:sz="4" w:space="0" w:color="auto"/>
                        </w:tcBorders>
                      </w:tcPr>
                      <w:p w:rsidR="00046283" w:rsidRDefault="00046283" w:rsidP="00046283">
                        <w:pPr>
                          <w:rPr>
                            <w:szCs w:val="21"/>
                          </w:rPr>
                        </w:pPr>
                        <w:r>
                          <w:rPr>
                            <w:szCs w:val="21"/>
                          </w:rPr>
                          <w:t>与资产相关</w:t>
                        </w:r>
                      </w:p>
                    </w:tc>
                  </w:sdtContent>
                </w:sdt>
              </w:tr>
            </w:sdtContent>
          </w:sdt>
          <w:sdt>
            <w:sdtPr>
              <w:rPr>
                <w:szCs w:val="21"/>
              </w:rPr>
              <w:alias w:val="涉及政府补助的负债项目明细"/>
              <w:tag w:val="_TUP_18b74354bae84fc8af0f06e77d03f295"/>
              <w:id w:val="79579146"/>
              <w:lock w:val="sdtLocked"/>
            </w:sdtPr>
            <w:sdtContent>
              <w:tr w:rsidR="00046283" w:rsidTr="00046283">
                <w:trPr>
                  <w:jc w:val="center"/>
                </w:trPr>
                <w:sdt>
                  <w:sdtPr>
                    <w:rPr>
                      <w:szCs w:val="21"/>
                    </w:rPr>
                    <w:alias w:val="涉及政府补助的负债项目名称"/>
                    <w:tag w:val="_GBC_bbe3f90896ed4e23843ca9eea523538b"/>
                    <w:id w:val="79579139"/>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046283" w:rsidRDefault="00046283" w:rsidP="00046283">
                        <w:pPr>
                          <w:rPr>
                            <w:szCs w:val="21"/>
                          </w:rPr>
                        </w:pPr>
                        <w:r>
                          <w:rPr>
                            <w:szCs w:val="21"/>
                          </w:rPr>
                          <w:t>市民广场迁改补偿款</w:t>
                        </w:r>
                      </w:p>
                    </w:tc>
                  </w:sdtContent>
                </w:sdt>
                <w:sdt>
                  <w:sdtPr>
                    <w:rPr>
                      <w:szCs w:val="21"/>
                    </w:rPr>
                    <w:alias w:val="涉及政府补助的负债项目金额"/>
                    <w:tag w:val="_GBC_51978e259845458fa70cec1025bfc358"/>
                    <w:id w:val="79579140"/>
                    <w:lock w:val="sdtLocked"/>
                  </w:sdtPr>
                  <w:sdtContent>
                    <w:tc>
                      <w:tcPr>
                        <w:tcW w:w="644"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4,091,241.14</w:t>
                        </w:r>
                      </w:p>
                    </w:tc>
                  </w:sdtContent>
                </w:sdt>
                <w:sdt>
                  <w:sdtPr>
                    <w:rPr>
                      <w:szCs w:val="21"/>
                    </w:rPr>
                    <w:alias w:val="涉及政府补助的负债项目-本期新增补助金额"/>
                    <w:tag w:val="_GBC_144691a986a1485d994fb333cec7c3a7"/>
                    <w:id w:val="79579141"/>
                    <w:lock w:val="sdtLocked"/>
                  </w:sdtPr>
                  <w:sdtContent>
                    <w:tc>
                      <w:tcPr>
                        <w:tcW w:w="74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p>
                    </w:tc>
                  </w:sdtContent>
                </w:sdt>
                <w:sdt>
                  <w:sdtPr>
                    <w:rPr>
                      <w:szCs w:val="21"/>
                    </w:rPr>
                    <w:alias w:val="涉及政府补助的负债项目-本期新计入营业外收入金额"/>
                    <w:tag w:val="_GBC_9b09b27f59c6427fb010b844e3af0eac"/>
                    <w:id w:val="79579142"/>
                    <w:lock w:val="sdtLocked"/>
                  </w:sdtPr>
                  <w:sdtContent>
                    <w:tc>
                      <w:tcPr>
                        <w:tcW w:w="806"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94,297.13</w:t>
                        </w:r>
                      </w:p>
                    </w:tc>
                  </w:sdtContent>
                </w:sdt>
                <w:sdt>
                  <w:sdtPr>
                    <w:rPr>
                      <w:szCs w:val="21"/>
                    </w:rPr>
                    <w:alias w:val="涉及政府补助的负债项目-其他变动"/>
                    <w:tag w:val="_GBC_c8dc68f8ffea493da1c93e684fad2d12"/>
                    <w:id w:val="79579143"/>
                    <w:lock w:val="sdtLocked"/>
                  </w:sdtPr>
                  <w:sdtContent>
                    <w:tc>
                      <w:tcPr>
                        <w:tcW w:w="68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103,750.00</w:t>
                        </w:r>
                      </w:p>
                    </w:tc>
                  </w:sdtContent>
                </w:sdt>
                <w:sdt>
                  <w:sdtPr>
                    <w:rPr>
                      <w:szCs w:val="21"/>
                    </w:rPr>
                    <w:alias w:val="涉及政府补助的负债项目金额"/>
                    <w:tag w:val="_GBC_5feab620abc64a66ab4ed41523620af9"/>
                    <w:id w:val="79579144"/>
                    <w:lock w:val="sdtLocked"/>
                  </w:sdtPr>
                  <w:sdtContent>
                    <w:tc>
                      <w:tcPr>
                        <w:tcW w:w="628"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3,893,194.01</w:t>
                        </w:r>
                      </w:p>
                    </w:tc>
                  </w:sdtContent>
                </w:sdt>
                <w:sdt>
                  <w:sdtPr>
                    <w:rPr>
                      <w:szCs w:val="21"/>
                    </w:rPr>
                    <w:alias w:val="涉及政府补助的负债项目-与资产相关/与收益相关"/>
                    <w:tag w:val="_GBC_e4a53fb4919b4987929af7a7c0383cbd"/>
                    <w:id w:val="79579145"/>
                    <w:lock w:val="sdtLocked"/>
                  </w:sdtPr>
                  <w:sdtContent>
                    <w:tc>
                      <w:tcPr>
                        <w:tcW w:w="830" w:type="pct"/>
                        <w:tcBorders>
                          <w:top w:val="single" w:sz="4" w:space="0" w:color="auto"/>
                          <w:left w:val="single" w:sz="4" w:space="0" w:color="auto"/>
                          <w:bottom w:val="single" w:sz="4" w:space="0" w:color="auto"/>
                          <w:right w:val="single" w:sz="4" w:space="0" w:color="auto"/>
                        </w:tcBorders>
                      </w:tcPr>
                      <w:p w:rsidR="00046283" w:rsidRDefault="00046283" w:rsidP="00046283">
                        <w:pPr>
                          <w:rPr>
                            <w:szCs w:val="21"/>
                          </w:rPr>
                        </w:pPr>
                        <w:r>
                          <w:rPr>
                            <w:szCs w:val="21"/>
                          </w:rPr>
                          <w:t>与资产相关</w:t>
                        </w:r>
                      </w:p>
                    </w:tc>
                  </w:sdtContent>
                </w:sdt>
              </w:tr>
            </w:sdtContent>
          </w:sdt>
          <w:sdt>
            <w:sdtPr>
              <w:rPr>
                <w:szCs w:val="21"/>
              </w:rPr>
              <w:alias w:val="涉及政府补助的负债项目明细"/>
              <w:tag w:val="_TUP_18b74354bae84fc8af0f06e77d03f295"/>
              <w:id w:val="79579154"/>
              <w:lock w:val="sdtLocked"/>
            </w:sdtPr>
            <w:sdtContent>
              <w:tr w:rsidR="00046283" w:rsidTr="00046283">
                <w:trPr>
                  <w:jc w:val="center"/>
                </w:trPr>
                <w:sdt>
                  <w:sdtPr>
                    <w:rPr>
                      <w:szCs w:val="21"/>
                    </w:rPr>
                    <w:alias w:val="涉及政府补助的负债项目名称"/>
                    <w:tag w:val="_GBC_bbe3f90896ed4e23843ca9eea523538b"/>
                    <w:id w:val="79579147"/>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046283" w:rsidRDefault="00046283" w:rsidP="00046283">
                        <w:pPr>
                          <w:rPr>
                            <w:szCs w:val="21"/>
                          </w:rPr>
                        </w:pPr>
                        <w:r>
                          <w:rPr>
                            <w:szCs w:val="21"/>
                          </w:rPr>
                          <w:t>友谊中学110KV线路搬迁补偿款</w:t>
                        </w:r>
                      </w:p>
                    </w:tc>
                  </w:sdtContent>
                </w:sdt>
                <w:sdt>
                  <w:sdtPr>
                    <w:rPr>
                      <w:szCs w:val="21"/>
                    </w:rPr>
                    <w:alias w:val="涉及政府补助的负债项目金额"/>
                    <w:tag w:val="_GBC_51978e259845458fa70cec1025bfc358"/>
                    <w:id w:val="79579148"/>
                    <w:lock w:val="sdtLocked"/>
                  </w:sdtPr>
                  <w:sdtContent>
                    <w:tc>
                      <w:tcPr>
                        <w:tcW w:w="644"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17,957,142.86</w:t>
                        </w:r>
                      </w:p>
                    </w:tc>
                  </w:sdtContent>
                </w:sdt>
                <w:sdt>
                  <w:sdtPr>
                    <w:rPr>
                      <w:szCs w:val="21"/>
                    </w:rPr>
                    <w:alias w:val="涉及政府补助的负债项目-本期新增补助金额"/>
                    <w:tag w:val="_GBC_144691a986a1485d994fb333cec7c3a7"/>
                    <w:id w:val="79579149"/>
                    <w:lock w:val="sdtLocked"/>
                  </w:sdtPr>
                  <w:sdtContent>
                    <w:tc>
                      <w:tcPr>
                        <w:tcW w:w="74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p>
                    </w:tc>
                  </w:sdtContent>
                </w:sdt>
                <w:sdt>
                  <w:sdtPr>
                    <w:rPr>
                      <w:szCs w:val="21"/>
                    </w:rPr>
                    <w:alias w:val="涉及政府补助的负债项目-本期新计入营业外收入金额"/>
                    <w:tag w:val="_GBC_9b09b27f59c6427fb010b844e3af0eac"/>
                    <w:id w:val="79579150"/>
                    <w:lock w:val="sdtLocked"/>
                  </w:sdtPr>
                  <w:sdtContent>
                    <w:tc>
                      <w:tcPr>
                        <w:tcW w:w="806"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429,243.74</w:t>
                        </w:r>
                      </w:p>
                    </w:tc>
                  </w:sdtContent>
                </w:sdt>
                <w:sdt>
                  <w:sdtPr>
                    <w:rPr>
                      <w:szCs w:val="21"/>
                    </w:rPr>
                    <w:alias w:val="涉及政府补助的负债项目-其他变动"/>
                    <w:tag w:val="_GBC_c8dc68f8ffea493da1c93e684fad2d12"/>
                    <w:id w:val="79579151"/>
                    <w:lock w:val="sdtLocked"/>
                  </w:sdtPr>
                  <w:sdtContent>
                    <w:tc>
                      <w:tcPr>
                        <w:tcW w:w="68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473,684.21</w:t>
                        </w:r>
                      </w:p>
                    </w:tc>
                  </w:sdtContent>
                </w:sdt>
                <w:sdt>
                  <w:sdtPr>
                    <w:rPr>
                      <w:szCs w:val="21"/>
                    </w:rPr>
                    <w:alias w:val="涉及政府补助的负债项目金额"/>
                    <w:tag w:val="_GBC_5feab620abc64a66ab4ed41523620af9"/>
                    <w:id w:val="79579152"/>
                    <w:lock w:val="sdtLocked"/>
                  </w:sdtPr>
                  <w:sdtContent>
                    <w:tc>
                      <w:tcPr>
                        <w:tcW w:w="628"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17,054,214.91</w:t>
                        </w:r>
                      </w:p>
                    </w:tc>
                  </w:sdtContent>
                </w:sdt>
                <w:sdt>
                  <w:sdtPr>
                    <w:rPr>
                      <w:szCs w:val="21"/>
                    </w:rPr>
                    <w:alias w:val="涉及政府补助的负债项目-与资产相关/与收益相关"/>
                    <w:tag w:val="_GBC_e4a53fb4919b4987929af7a7c0383cbd"/>
                    <w:id w:val="79579153"/>
                    <w:lock w:val="sdtLocked"/>
                  </w:sdtPr>
                  <w:sdtContent>
                    <w:tc>
                      <w:tcPr>
                        <w:tcW w:w="830" w:type="pct"/>
                        <w:tcBorders>
                          <w:top w:val="single" w:sz="4" w:space="0" w:color="auto"/>
                          <w:left w:val="single" w:sz="4" w:space="0" w:color="auto"/>
                          <w:bottom w:val="single" w:sz="4" w:space="0" w:color="auto"/>
                          <w:right w:val="single" w:sz="4" w:space="0" w:color="auto"/>
                        </w:tcBorders>
                      </w:tcPr>
                      <w:p w:rsidR="00046283" w:rsidRDefault="00046283" w:rsidP="00046283">
                        <w:pPr>
                          <w:rPr>
                            <w:szCs w:val="21"/>
                          </w:rPr>
                        </w:pPr>
                        <w:r>
                          <w:rPr>
                            <w:szCs w:val="21"/>
                          </w:rPr>
                          <w:t>与资产相关</w:t>
                        </w:r>
                      </w:p>
                    </w:tc>
                  </w:sdtContent>
                </w:sdt>
              </w:tr>
            </w:sdtContent>
          </w:sdt>
          <w:sdt>
            <w:sdtPr>
              <w:rPr>
                <w:szCs w:val="21"/>
              </w:rPr>
              <w:alias w:val="涉及政府补助的负债项目明细"/>
              <w:tag w:val="_TUP_18b74354bae84fc8af0f06e77d03f295"/>
              <w:id w:val="79579162"/>
              <w:lock w:val="sdtLocked"/>
            </w:sdtPr>
            <w:sdtContent>
              <w:tr w:rsidR="00046283" w:rsidTr="00046283">
                <w:trPr>
                  <w:jc w:val="center"/>
                </w:trPr>
                <w:sdt>
                  <w:sdtPr>
                    <w:rPr>
                      <w:szCs w:val="21"/>
                    </w:rPr>
                    <w:alias w:val="涉及政府补助的负债项目名称"/>
                    <w:tag w:val="_GBC_bbe3f90896ed4e23843ca9eea523538b"/>
                    <w:id w:val="79579155"/>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046283" w:rsidRDefault="00046283" w:rsidP="00046283">
                        <w:pPr>
                          <w:rPr>
                            <w:szCs w:val="21"/>
                          </w:rPr>
                        </w:pPr>
                        <w:r>
                          <w:rPr>
                            <w:szCs w:val="21"/>
                          </w:rPr>
                          <w:t>广前线入地工程政府补贴材料款</w:t>
                        </w:r>
                      </w:p>
                    </w:tc>
                  </w:sdtContent>
                </w:sdt>
                <w:sdt>
                  <w:sdtPr>
                    <w:rPr>
                      <w:szCs w:val="21"/>
                    </w:rPr>
                    <w:alias w:val="涉及政府补助的负债项目金额"/>
                    <w:tag w:val="_GBC_51978e259845458fa70cec1025bfc358"/>
                    <w:id w:val="79579156"/>
                    <w:lock w:val="sdtLocked"/>
                  </w:sdtPr>
                  <w:sdtContent>
                    <w:tc>
                      <w:tcPr>
                        <w:tcW w:w="644"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12,233,403.34</w:t>
                        </w:r>
                      </w:p>
                    </w:tc>
                  </w:sdtContent>
                </w:sdt>
                <w:sdt>
                  <w:sdtPr>
                    <w:rPr>
                      <w:szCs w:val="21"/>
                    </w:rPr>
                    <w:alias w:val="涉及政府补助的负债项目-本期新增补助金额"/>
                    <w:tag w:val="_GBC_144691a986a1485d994fb333cec7c3a7"/>
                    <w:id w:val="79579157"/>
                    <w:lock w:val="sdtLocked"/>
                  </w:sdtPr>
                  <w:sdtContent>
                    <w:tc>
                      <w:tcPr>
                        <w:tcW w:w="74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p>
                    </w:tc>
                  </w:sdtContent>
                </w:sdt>
                <w:sdt>
                  <w:sdtPr>
                    <w:rPr>
                      <w:szCs w:val="21"/>
                    </w:rPr>
                    <w:alias w:val="涉及政府补助的负债项目-本期新计入营业外收入金额"/>
                    <w:tag w:val="_GBC_9b09b27f59c6427fb010b844e3af0eac"/>
                    <w:id w:val="79579158"/>
                    <w:lock w:val="sdtLocked"/>
                  </w:sdtPr>
                  <w:sdtContent>
                    <w:tc>
                      <w:tcPr>
                        <w:tcW w:w="806"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583,933.37</w:t>
                        </w:r>
                      </w:p>
                    </w:tc>
                  </w:sdtContent>
                </w:sdt>
                <w:sdt>
                  <w:sdtPr>
                    <w:rPr>
                      <w:szCs w:val="21"/>
                    </w:rPr>
                    <w:alias w:val="涉及政府补助的负债项目-其他变动"/>
                    <w:tag w:val="_GBC_c8dc68f8ffea493da1c93e684fad2d12"/>
                    <w:id w:val="79579159"/>
                    <w:lock w:val="sdtLocked"/>
                  </w:sdtPr>
                  <w:sdtContent>
                    <w:tc>
                      <w:tcPr>
                        <w:tcW w:w="68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613,130.00</w:t>
                        </w:r>
                      </w:p>
                    </w:tc>
                  </w:sdtContent>
                </w:sdt>
                <w:sdt>
                  <w:sdtPr>
                    <w:rPr>
                      <w:szCs w:val="21"/>
                    </w:rPr>
                    <w:alias w:val="涉及政府补助的负债项目金额"/>
                    <w:tag w:val="_GBC_5feab620abc64a66ab4ed41523620af9"/>
                    <w:id w:val="79579160"/>
                    <w:lock w:val="sdtLocked"/>
                  </w:sdtPr>
                  <w:sdtContent>
                    <w:tc>
                      <w:tcPr>
                        <w:tcW w:w="628"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11,036,339.97</w:t>
                        </w:r>
                      </w:p>
                    </w:tc>
                  </w:sdtContent>
                </w:sdt>
                <w:sdt>
                  <w:sdtPr>
                    <w:rPr>
                      <w:szCs w:val="21"/>
                    </w:rPr>
                    <w:alias w:val="涉及政府补助的负债项目-与资产相关/与收益相关"/>
                    <w:tag w:val="_GBC_e4a53fb4919b4987929af7a7c0383cbd"/>
                    <w:id w:val="79579161"/>
                    <w:lock w:val="sdtLocked"/>
                  </w:sdtPr>
                  <w:sdtContent>
                    <w:tc>
                      <w:tcPr>
                        <w:tcW w:w="830" w:type="pct"/>
                        <w:tcBorders>
                          <w:top w:val="single" w:sz="4" w:space="0" w:color="auto"/>
                          <w:left w:val="single" w:sz="4" w:space="0" w:color="auto"/>
                          <w:bottom w:val="single" w:sz="4" w:space="0" w:color="auto"/>
                          <w:right w:val="single" w:sz="4" w:space="0" w:color="auto"/>
                        </w:tcBorders>
                      </w:tcPr>
                      <w:p w:rsidR="00046283" w:rsidRDefault="00046283" w:rsidP="00046283">
                        <w:pPr>
                          <w:rPr>
                            <w:szCs w:val="21"/>
                          </w:rPr>
                        </w:pPr>
                        <w:r>
                          <w:rPr>
                            <w:szCs w:val="21"/>
                          </w:rPr>
                          <w:t>与资产相关</w:t>
                        </w:r>
                      </w:p>
                    </w:tc>
                  </w:sdtContent>
                </w:sdt>
              </w:tr>
            </w:sdtContent>
          </w:sdt>
          <w:sdt>
            <w:sdtPr>
              <w:rPr>
                <w:szCs w:val="21"/>
              </w:rPr>
              <w:alias w:val="涉及政府补助的负债项目明细"/>
              <w:tag w:val="_TUP_18b74354bae84fc8af0f06e77d03f295"/>
              <w:id w:val="79579170"/>
              <w:lock w:val="sdtLocked"/>
            </w:sdtPr>
            <w:sdtContent>
              <w:tr w:rsidR="00046283" w:rsidTr="00046283">
                <w:trPr>
                  <w:jc w:val="center"/>
                </w:trPr>
                <w:sdt>
                  <w:sdtPr>
                    <w:rPr>
                      <w:szCs w:val="21"/>
                    </w:rPr>
                    <w:alias w:val="涉及政府补助的负债项目名称"/>
                    <w:tag w:val="_GBC_bbe3f90896ed4e23843ca9eea523538b"/>
                    <w:id w:val="79579163"/>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046283" w:rsidRDefault="00046283" w:rsidP="00046283">
                        <w:pPr>
                          <w:rPr>
                            <w:szCs w:val="21"/>
                          </w:rPr>
                        </w:pPr>
                        <w:r>
                          <w:rPr>
                            <w:szCs w:val="21"/>
                          </w:rPr>
                          <w:t>龙滩水库供电专线建设补助费用</w:t>
                        </w:r>
                      </w:p>
                    </w:tc>
                  </w:sdtContent>
                </w:sdt>
                <w:sdt>
                  <w:sdtPr>
                    <w:rPr>
                      <w:szCs w:val="21"/>
                    </w:rPr>
                    <w:alias w:val="涉及政府补助的负债项目金额"/>
                    <w:tag w:val="_GBC_51978e259845458fa70cec1025bfc358"/>
                    <w:id w:val="79579164"/>
                    <w:lock w:val="sdtLocked"/>
                  </w:sdtPr>
                  <w:sdtContent>
                    <w:tc>
                      <w:tcPr>
                        <w:tcW w:w="644"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p>
                    </w:tc>
                  </w:sdtContent>
                </w:sdt>
                <w:sdt>
                  <w:sdtPr>
                    <w:rPr>
                      <w:szCs w:val="21"/>
                    </w:rPr>
                    <w:alias w:val="涉及政府补助的负债项目-本期新增补助金额"/>
                    <w:tag w:val="_GBC_144691a986a1485d994fb333cec7c3a7"/>
                    <w:id w:val="79579165"/>
                    <w:lock w:val="sdtLocked"/>
                  </w:sdtPr>
                  <w:sdtContent>
                    <w:tc>
                      <w:tcPr>
                        <w:tcW w:w="74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500,000.00</w:t>
                        </w:r>
                      </w:p>
                    </w:tc>
                  </w:sdtContent>
                </w:sdt>
                <w:sdt>
                  <w:sdtPr>
                    <w:rPr>
                      <w:szCs w:val="21"/>
                    </w:rPr>
                    <w:alias w:val="涉及政府补助的负债项目-本期新计入营业外收入金额"/>
                    <w:tag w:val="_GBC_9b09b27f59c6427fb010b844e3af0eac"/>
                    <w:id w:val="79579166"/>
                    <w:lock w:val="sdtLocked"/>
                  </w:sdtPr>
                  <w:sdtContent>
                    <w:tc>
                      <w:tcPr>
                        <w:tcW w:w="806"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p>
                    </w:tc>
                  </w:sdtContent>
                </w:sdt>
                <w:sdt>
                  <w:sdtPr>
                    <w:rPr>
                      <w:szCs w:val="21"/>
                    </w:rPr>
                    <w:alias w:val="涉及政府补助的负债项目-其他变动"/>
                    <w:tag w:val="_GBC_c8dc68f8ffea493da1c93e684fad2d12"/>
                    <w:id w:val="79579167"/>
                    <w:lock w:val="sdtLocked"/>
                  </w:sdtPr>
                  <w:sdtContent>
                    <w:tc>
                      <w:tcPr>
                        <w:tcW w:w="68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p>
                    </w:tc>
                  </w:sdtContent>
                </w:sdt>
                <w:sdt>
                  <w:sdtPr>
                    <w:rPr>
                      <w:szCs w:val="21"/>
                    </w:rPr>
                    <w:alias w:val="涉及政府补助的负债项目金额"/>
                    <w:tag w:val="_GBC_5feab620abc64a66ab4ed41523620af9"/>
                    <w:id w:val="79579168"/>
                    <w:lock w:val="sdtLocked"/>
                  </w:sdtPr>
                  <w:sdtContent>
                    <w:tc>
                      <w:tcPr>
                        <w:tcW w:w="628"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500,000.00</w:t>
                        </w:r>
                      </w:p>
                    </w:tc>
                  </w:sdtContent>
                </w:sdt>
                <w:sdt>
                  <w:sdtPr>
                    <w:rPr>
                      <w:szCs w:val="21"/>
                    </w:rPr>
                    <w:alias w:val="涉及政府补助的负债项目-与资产相关/与收益相关"/>
                    <w:tag w:val="_GBC_e4a53fb4919b4987929af7a7c0383cbd"/>
                    <w:id w:val="79579169"/>
                    <w:lock w:val="sdtLocked"/>
                  </w:sdtPr>
                  <w:sdtContent>
                    <w:tc>
                      <w:tcPr>
                        <w:tcW w:w="830" w:type="pct"/>
                        <w:tcBorders>
                          <w:top w:val="single" w:sz="4" w:space="0" w:color="auto"/>
                          <w:left w:val="single" w:sz="4" w:space="0" w:color="auto"/>
                          <w:bottom w:val="single" w:sz="4" w:space="0" w:color="auto"/>
                          <w:right w:val="single" w:sz="4" w:space="0" w:color="auto"/>
                        </w:tcBorders>
                      </w:tcPr>
                      <w:p w:rsidR="00046283" w:rsidRDefault="00046283" w:rsidP="00046283">
                        <w:pPr>
                          <w:rPr>
                            <w:szCs w:val="21"/>
                          </w:rPr>
                        </w:pPr>
                        <w:r>
                          <w:rPr>
                            <w:szCs w:val="21"/>
                          </w:rPr>
                          <w:t>与资产相关</w:t>
                        </w:r>
                      </w:p>
                    </w:tc>
                  </w:sdtContent>
                </w:sdt>
              </w:tr>
            </w:sdtContent>
          </w:sdt>
          <w:sdt>
            <w:sdtPr>
              <w:rPr>
                <w:szCs w:val="21"/>
              </w:rPr>
              <w:alias w:val="涉及政府补助的负债项目明细"/>
              <w:tag w:val="_TUP_18b74354bae84fc8af0f06e77d03f295"/>
              <w:id w:val="79579178"/>
              <w:lock w:val="sdtLocked"/>
            </w:sdtPr>
            <w:sdtContent>
              <w:tr w:rsidR="00046283" w:rsidTr="00046283">
                <w:trPr>
                  <w:jc w:val="center"/>
                </w:trPr>
                <w:sdt>
                  <w:sdtPr>
                    <w:rPr>
                      <w:szCs w:val="21"/>
                    </w:rPr>
                    <w:alias w:val="涉及政府补助的负债项目名称"/>
                    <w:tag w:val="_GBC_bbe3f90896ed4e23843ca9eea523538b"/>
                    <w:id w:val="79579171"/>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046283" w:rsidRDefault="00046283" w:rsidP="00046283">
                        <w:pPr>
                          <w:rPr>
                            <w:szCs w:val="21"/>
                          </w:rPr>
                        </w:pPr>
                        <w:r>
                          <w:rPr>
                            <w:szCs w:val="21"/>
                          </w:rPr>
                          <w:t>110kv奎阁变电站</w:t>
                        </w:r>
                      </w:p>
                    </w:tc>
                  </w:sdtContent>
                </w:sdt>
                <w:sdt>
                  <w:sdtPr>
                    <w:rPr>
                      <w:szCs w:val="21"/>
                    </w:rPr>
                    <w:alias w:val="涉及政府补助的负债项目金额"/>
                    <w:tag w:val="_GBC_51978e259845458fa70cec1025bfc358"/>
                    <w:id w:val="79579172"/>
                    <w:lock w:val="sdtLocked"/>
                  </w:sdtPr>
                  <w:sdtContent>
                    <w:tc>
                      <w:tcPr>
                        <w:tcW w:w="644"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p>
                    </w:tc>
                  </w:sdtContent>
                </w:sdt>
                <w:sdt>
                  <w:sdtPr>
                    <w:rPr>
                      <w:szCs w:val="21"/>
                    </w:rPr>
                    <w:alias w:val="涉及政府补助的负债项目-本期新增补助金额"/>
                    <w:tag w:val="_GBC_144691a986a1485d994fb333cec7c3a7"/>
                    <w:id w:val="79579173"/>
                    <w:lock w:val="sdtLocked"/>
                  </w:sdtPr>
                  <w:sdtContent>
                    <w:tc>
                      <w:tcPr>
                        <w:tcW w:w="74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5,231,430.00</w:t>
                        </w:r>
                      </w:p>
                    </w:tc>
                  </w:sdtContent>
                </w:sdt>
                <w:sdt>
                  <w:sdtPr>
                    <w:rPr>
                      <w:szCs w:val="21"/>
                    </w:rPr>
                    <w:alias w:val="涉及政府补助的负债项目-本期新计入营业外收入金额"/>
                    <w:tag w:val="_GBC_9b09b27f59c6427fb010b844e3af0eac"/>
                    <w:id w:val="79579174"/>
                    <w:lock w:val="sdtLocked"/>
                  </w:sdtPr>
                  <w:sdtContent>
                    <w:tc>
                      <w:tcPr>
                        <w:tcW w:w="806"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p>
                    </w:tc>
                  </w:sdtContent>
                </w:sdt>
                <w:sdt>
                  <w:sdtPr>
                    <w:rPr>
                      <w:szCs w:val="21"/>
                    </w:rPr>
                    <w:alias w:val="涉及政府补助的负债项目-其他变动"/>
                    <w:tag w:val="_GBC_c8dc68f8ffea493da1c93e684fad2d12"/>
                    <w:id w:val="79579175"/>
                    <w:lock w:val="sdtLocked"/>
                  </w:sdtPr>
                  <w:sdtContent>
                    <w:tc>
                      <w:tcPr>
                        <w:tcW w:w="68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p>
                    </w:tc>
                  </w:sdtContent>
                </w:sdt>
                <w:sdt>
                  <w:sdtPr>
                    <w:rPr>
                      <w:szCs w:val="21"/>
                    </w:rPr>
                    <w:alias w:val="涉及政府补助的负债项目金额"/>
                    <w:tag w:val="_GBC_5feab620abc64a66ab4ed41523620af9"/>
                    <w:id w:val="79579176"/>
                    <w:lock w:val="sdtLocked"/>
                  </w:sdtPr>
                  <w:sdtContent>
                    <w:tc>
                      <w:tcPr>
                        <w:tcW w:w="628"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5,231,430.00</w:t>
                        </w:r>
                      </w:p>
                    </w:tc>
                  </w:sdtContent>
                </w:sdt>
                <w:sdt>
                  <w:sdtPr>
                    <w:rPr>
                      <w:szCs w:val="21"/>
                    </w:rPr>
                    <w:alias w:val="涉及政府补助的负债项目-与资产相关/与收益相关"/>
                    <w:tag w:val="_GBC_e4a53fb4919b4987929af7a7c0383cbd"/>
                    <w:id w:val="79579177"/>
                    <w:lock w:val="sdtLocked"/>
                  </w:sdtPr>
                  <w:sdtContent>
                    <w:tc>
                      <w:tcPr>
                        <w:tcW w:w="830" w:type="pct"/>
                        <w:tcBorders>
                          <w:top w:val="single" w:sz="4" w:space="0" w:color="auto"/>
                          <w:left w:val="single" w:sz="4" w:space="0" w:color="auto"/>
                          <w:bottom w:val="single" w:sz="4" w:space="0" w:color="auto"/>
                          <w:right w:val="single" w:sz="4" w:space="0" w:color="auto"/>
                        </w:tcBorders>
                      </w:tcPr>
                      <w:p w:rsidR="00046283" w:rsidRDefault="00046283" w:rsidP="00046283">
                        <w:pPr>
                          <w:rPr>
                            <w:szCs w:val="21"/>
                          </w:rPr>
                        </w:pPr>
                        <w:r>
                          <w:rPr>
                            <w:szCs w:val="21"/>
                          </w:rPr>
                          <w:t>与资产相关</w:t>
                        </w:r>
                      </w:p>
                    </w:tc>
                  </w:sdtContent>
                </w:sdt>
              </w:tr>
            </w:sdtContent>
          </w:sdt>
          <w:sdt>
            <w:sdtPr>
              <w:rPr>
                <w:szCs w:val="21"/>
              </w:rPr>
              <w:alias w:val="涉及政府补助的负债项目明细"/>
              <w:tag w:val="_TUP_18b74354bae84fc8af0f06e77d03f295"/>
              <w:id w:val="79579186"/>
              <w:lock w:val="sdtLocked"/>
            </w:sdtPr>
            <w:sdtContent>
              <w:tr w:rsidR="00046283" w:rsidTr="00046283">
                <w:trPr>
                  <w:jc w:val="center"/>
                </w:trPr>
                <w:sdt>
                  <w:sdtPr>
                    <w:rPr>
                      <w:szCs w:val="21"/>
                    </w:rPr>
                    <w:alias w:val="涉及政府补助的负债项目名称"/>
                    <w:tag w:val="_GBC_bbe3f90896ed4e23843ca9eea523538b"/>
                    <w:id w:val="79579179"/>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046283" w:rsidRDefault="00046283" w:rsidP="00046283">
                        <w:pPr>
                          <w:rPr>
                            <w:szCs w:val="21"/>
                          </w:rPr>
                        </w:pPr>
                        <w:r>
                          <w:rPr>
                            <w:szCs w:val="21"/>
                          </w:rPr>
                          <w:t>三桥河道改道工程款</w:t>
                        </w:r>
                      </w:p>
                    </w:tc>
                  </w:sdtContent>
                </w:sdt>
                <w:sdt>
                  <w:sdtPr>
                    <w:rPr>
                      <w:szCs w:val="21"/>
                    </w:rPr>
                    <w:alias w:val="涉及政府补助的负债项目金额"/>
                    <w:tag w:val="_GBC_51978e259845458fa70cec1025bfc358"/>
                    <w:id w:val="79579180"/>
                    <w:lock w:val="sdtLocked"/>
                  </w:sdtPr>
                  <w:sdtContent>
                    <w:tc>
                      <w:tcPr>
                        <w:tcW w:w="644"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p>
                    </w:tc>
                  </w:sdtContent>
                </w:sdt>
                <w:sdt>
                  <w:sdtPr>
                    <w:rPr>
                      <w:szCs w:val="21"/>
                    </w:rPr>
                    <w:alias w:val="涉及政府补助的负债项目-本期新增补助金额"/>
                    <w:tag w:val="_GBC_144691a986a1485d994fb333cec7c3a7"/>
                    <w:id w:val="79579181"/>
                    <w:lock w:val="sdtLocked"/>
                  </w:sdtPr>
                  <w:sdtContent>
                    <w:tc>
                      <w:tcPr>
                        <w:tcW w:w="74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1,800,000.00</w:t>
                        </w:r>
                      </w:p>
                    </w:tc>
                  </w:sdtContent>
                </w:sdt>
                <w:sdt>
                  <w:sdtPr>
                    <w:rPr>
                      <w:szCs w:val="21"/>
                    </w:rPr>
                    <w:alias w:val="涉及政府补助的负债项目-本期新计入营业外收入金额"/>
                    <w:tag w:val="_GBC_9b09b27f59c6427fb010b844e3af0eac"/>
                    <w:id w:val="79579182"/>
                    <w:lock w:val="sdtLocked"/>
                  </w:sdtPr>
                  <w:sdtContent>
                    <w:tc>
                      <w:tcPr>
                        <w:tcW w:w="806"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p>
                    </w:tc>
                  </w:sdtContent>
                </w:sdt>
                <w:sdt>
                  <w:sdtPr>
                    <w:rPr>
                      <w:szCs w:val="21"/>
                    </w:rPr>
                    <w:alias w:val="涉及政府补助的负债项目-其他变动"/>
                    <w:tag w:val="_GBC_c8dc68f8ffea493da1c93e684fad2d12"/>
                    <w:id w:val="79579183"/>
                    <w:lock w:val="sdtLocked"/>
                  </w:sdtPr>
                  <w:sdtContent>
                    <w:tc>
                      <w:tcPr>
                        <w:tcW w:w="68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p>
                    </w:tc>
                  </w:sdtContent>
                </w:sdt>
                <w:sdt>
                  <w:sdtPr>
                    <w:rPr>
                      <w:szCs w:val="21"/>
                    </w:rPr>
                    <w:alias w:val="涉及政府补助的负债项目金额"/>
                    <w:tag w:val="_GBC_5feab620abc64a66ab4ed41523620af9"/>
                    <w:id w:val="79579184"/>
                    <w:lock w:val="sdtLocked"/>
                  </w:sdtPr>
                  <w:sdtContent>
                    <w:tc>
                      <w:tcPr>
                        <w:tcW w:w="628"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1,800,000.00</w:t>
                        </w:r>
                      </w:p>
                    </w:tc>
                  </w:sdtContent>
                </w:sdt>
                <w:sdt>
                  <w:sdtPr>
                    <w:rPr>
                      <w:szCs w:val="21"/>
                    </w:rPr>
                    <w:alias w:val="涉及政府补助的负债项目-与资产相关/与收益相关"/>
                    <w:tag w:val="_GBC_e4a53fb4919b4987929af7a7c0383cbd"/>
                    <w:id w:val="79579185"/>
                    <w:lock w:val="sdtLocked"/>
                  </w:sdtPr>
                  <w:sdtContent>
                    <w:tc>
                      <w:tcPr>
                        <w:tcW w:w="830" w:type="pct"/>
                        <w:tcBorders>
                          <w:top w:val="single" w:sz="4" w:space="0" w:color="auto"/>
                          <w:left w:val="single" w:sz="4" w:space="0" w:color="auto"/>
                          <w:bottom w:val="single" w:sz="4" w:space="0" w:color="auto"/>
                          <w:right w:val="single" w:sz="4" w:space="0" w:color="auto"/>
                        </w:tcBorders>
                      </w:tcPr>
                      <w:p w:rsidR="00046283" w:rsidRDefault="00046283" w:rsidP="00046283">
                        <w:pPr>
                          <w:rPr>
                            <w:szCs w:val="21"/>
                          </w:rPr>
                        </w:pPr>
                        <w:r>
                          <w:rPr>
                            <w:szCs w:val="21"/>
                          </w:rPr>
                          <w:t>与资产相关</w:t>
                        </w:r>
                      </w:p>
                    </w:tc>
                  </w:sdtContent>
                </w:sdt>
              </w:tr>
            </w:sdtContent>
          </w:sdt>
          <w:sdt>
            <w:sdtPr>
              <w:rPr>
                <w:szCs w:val="21"/>
              </w:rPr>
              <w:alias w:val="涉及政府补助的负债项目明细"/>
              <w:tag w:val="_TUP_18b74354bae84fc8af0f06e77d03f295"/>
              <w:id w:val="79579194"/>
              <w:lock w:val="sdtLocked"/>
            </w:sdtPr>
            <w:sdtContent>
              <w:tr w:rsidR="00046283" w:rsidTr="00046283">
                <w:trPr>
                  <w:jc w:val="center"/>
                </w:trPr>
                <w:sdt>
                  <w:sdtPr>
                    <w:rPr>
                      <w:szCs w:val="21"/>
                    </w:rPr>
                    <w:alias w:val="涉及政府补助的负债项目名称"/>
                    <w:tag w:val="_GBC_bbe3f90896ed4e23843ca9eea523538b"/>
                    <w:id w:val="79579187"/>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046283" w:rsidRDefault="00046283" w:rsidP="00046283">
                        <w:pPr>
                          <w:rPr>
                            <w:szCs w:val="21"/>
                          </w:rPr>
                        </w:pPr>
                        <w:r>
                          <w:rPr>
                            <w:szCs w:val="21"/>
                          </w:rPr>
                          <w:t>110千伏城东变35千伏、110千伏出线搬迁工程</w:t>
                        </w:r>
                      </w:p>
                    </w:tc>
                  </w:sdtContent>
                </w:sdt>
                <w:sdt>
                  <w:sdtPr>
                    <w:rPr>
                      <w:szCs w:val="21"/>
                    </w:rPr>
                    <w:alias w:val="涉及政府补助的负债项目金额"/>
                    <w:tag w:val="_GBC_51978e259845458fa70cec1025bfc358"/>
                    <w:id w:val="79579188"/>
                    <w:lock w:val="sdtLocked"/>
                  </w:sdtPr>
                  <w:sdtContent>
                    <w:tc>
                      <w:tcPr>
                        <w:tcW w:w="644"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5,333,623.79</w:t>
                        </w:r>
                      </w:p>
                    </w:tc>
                  </w:sdtContent>
                </w:sdt>
                <w:sdt>
                  <w:sdtPr>
                    <w:rPr>
                      <w:szCs w:val="21"/>
                    </w:rPr>
                    <w:alias w:val="涉及政府补助的负债项目-本期新增补助金额"/>
                    <w:tag w:val="_GBC_144691a986a1485d994fb333cec7c3a7"/>
                    <w:id w:val="79579189"/>
                    <w:lock w:val="sdtLocked"/>
                  </w:sdtPr>
                  <w:sdtContent>
                    <w:tc>
                      <w:tcPr>
                        <w:tcW w:w="74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p>
                    </w:tc>
                  </w:sdtContent>
                </w:sdt>
                <w:sdt>
                  <w:sdtPr>
                    <w:rPr>
                      <w:szCs w:val="21"/>
                    </w:rPr>
                    <w:alias w:val="涉及政府补助的负债项目-本期新计入营业外收入金额"/>
                    <w:tag w:val="_GBC_9b09b27f59c6427fb010b844e3af0eac"/>
                    <w:id w:val="79579190"/>
                    <w:lock w:val="sdtLocked"/>
                  </w:sdtPr>
                  <w:sdtContent>
                    <w:tc>
                      <w:tcPr>
                        <w:tcW w:w="806"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p>
                    </w:tc>
                  </w:sdtContent>
                </w:sdt>
                <w:sdt>
                  <w:sdtPr>
                    <w:rPr>
                      <w:szCs w:val="21"/>
                    </w:rPr>
                    <w:alias w:val="涉及政府补助的负债项目-其他变动"/>
                    <w:tag w:val="_GBC_c8dc68f8ffea493da1c93e684fad2d12"/>
                    <w:id w:val="79579191"/>
                    <w:lock w:val="sdtLocked"/>
                  </w:sdtPr>
                  <w:sdtContent>
                    <w:tc>
                      <w:tcPr>
                        <w:tcW w:w="68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484,875.00</w:t>
                        </w:r>
                      </w:p>
                    </w:tc>
                  </w:sdtContent>
                </w:sdt>
                <w:sdt>
                  <w:sdtPr>
                    <w:rPr>
                      <w:szCs w:val="21"/>
                    </w:rPr>
                    <w:alias w:val="涉及政府补助的负债项目金额"/>
                    <w:tag w:val="_GBC_5feab620abc64a66ab4ed41523620af9"/>
                    <w:id w:val="79579192"/>
                    <w:lock w:val="sdtLocked"/>
                  </w:sdtPr>
                  <w:sdtContent>
                    <w:tc>
                      <w:tcPr>
                        <w:tcW w:w="628"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4,848,748.79</w:t>
                        </w:r>
                      </w:p>
                    </w:tc>
                  </w:sdtContent>
                </w:sdt>
                <w:sdt>
                  <w:sdtPr>
                    <w:rPr>
                      <w:szCs w:val="21"/>
                    </w:rPr>
                    <w:alias w:val="涉及政府补助的负债项目-与资产相关/与收益相关"/>
                    <w:tag w:val="_GBC_e4a53fb4919b4987929af7a7c0383cbd"/>
                    <w:id w:val="79579193"/>
                    <w:lock w:val="sdtLocked"/>
                  </w:sdtPr>
                  <w:sdtContent>
                    <w:tc>
                      <w:tcPr>
                        <w:tcW w:w="830" w:type="pct"/>
                        <w:tcBorders>
                          <w:top w:val="single" w:sz="4" w:space="0" w:color="auto"/>
                          <w:left w:val="single" w:sz="4" w:space="0" w:color="auto"/>
                          <w:bottom w:val="single" w:sz="4" w:space="0" w:color="auto"/>
                          <w:right w:val="single" w:sz="4" w:space="0" w:color="auto"/>
                        </w:tcBorders>
                      </w:tcPr>
                      <w:p w:rsidR="00046283" w:rsidRDefault="00046283" w:rsidP="00046283">
                        <w:pPr>
                          <w:rPr>
                            <w:szCs w:val="21"/>
                          </w:rPr>
                        </w:pPr>
                        <w:r>
                          <w:rPr>
                            <w:szCs w:val="21"/>
                          </w:rPr>
                          <w:t>与资产相关</w:t>
                        </w:r>
                      </w:p>
                    </w:tc>
                  </w:sdtContent>
                </w:sdt>
              </w:tr>
            </w:sdtContent>
          </w:sdt>
          <w:sdt>
            <w:sdtPr>
              <w:rPr>
                <w:szCs w:val="21"/>
              </w:rPr>
              <w:alias w:val="涉及政府补助的负债项目明细"/>
              <w:tag w:val="_TUP_18b74354bae84fc8af0f06e77d03f295"/>
              <w:id w:val="79579202"/>
              <w:lock w:val="sdtLocked"/>
            </w:sdtPr>
            <w:sdtContent>
              <w:tr w:rsidR="00046283" w:rsidTr="00046283">
                <w:trPr>
                  <w:jc w:val="center"/>
                </w:trPr>
                <w:sdt>
                  <w:sdtPr>
                    <w:rPr>
                      <w:szCs w:val="21"/>
                    </w:rPr>
                    <w:alias w:val="涉及政府补助的负债项目名称"/>
                    <w:tag w:val="_GBC_bbe3f90896ed4e23843ca9eea523538b"/>
                    <w:id w:val="79579195"/>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046283" w:rsidRDefault="00046283" w:rsidP="00046283">
                        <w:pPr>
                          <w:rPr>
                            <w:szCs w:val="21"/>
                          </w:rPr>
                        </w:pPr>
                        <w:r>
                          <w:rPr>
                            <w:szCs w:val="21"/>
                          </w:rPr>
                          <w:t>岳池回乡创业园区35KV线路搬迁</w:t>
                        </w:r>
                        <w:r>
                          <w:rPr>
                            <w:szCs w:val="21"/>
                          </w:rPr>
                          <w:lastRenderedPageBreak/>
                          <w:t>工程</w:t>
                        </w:r>
                      </w:p>
                    </w:tc>
                  </w:sdtContent>
                </w:sdt>
                <w:sdt>
                  <w:sdtPr>
                    <w:rPr>
                      <w:szCs w:val="21"/>
                    </w:rPr>
                    <w:alias w:val="涉及政府补助的负债项目金额"/>
                    <w:tag w:val="_GBC_51978e259845458fa70cec1025bfc358"/>
                    <w:id w:val="79579196"/>
                    <w:lock w:val="sdtLocked"/>
                  </w:sdtPr>
                  <w:sdtContent>
                    <w:tc>
                      <w:tcPr>
                        <w:tcW w:w="644"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2,613,848.91</w:t>
                        </w:r>
                      </w:p>
                    </w:tc>
                  </w:sdtContent>
                </w:sdt>
                <w:sdt>
                  <w:sdtPr>
                    <w:rPr>
                      <w:szCs w:val="21"/>
                    </w:rPr>
                    <w:alias w:val="涉及政府补助的负债项目-本期新增补助金额"/>
                    <w:tag w:val="_GBC_144691a986a1485d994fb333cec7c3a7"/>
                    <w:id w:val="79579197"/>
                    <w:lock w:val="sdtLocked"/>
                  </w:sdtPr>
                  <w:sdtContent>
                    <w:tc>
                      <w:tcPr>
                        <w:tcW w:w="74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p>
                    </w:tc>
                  </w:sdtContent>
                </w:sdt>
                <w:sdt>
                  <w:sdtPr>
                    <w:rPr>
                      <w:szCs w:val="21"/>
                    </w:rPr>
                    <w:alias w:val="涉及政府补助的负债项目-本期新计入营业外收入金额"/>
                    <w:tag w:val="_GBC_9b09b27f59c6427fb010b844e3af0eac"/>
                    <w:id w:val="79579198"/>
                    <w:lock w:val="sdtLocked"/>
                  </w:sdtPr>
                  <w:sdtContent>
                    <w:tc>
                      <w:tcPr>
                        <w:tcW w:w="806"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p>
                    </w:tc>
                  </w:sdtContent>
                </w:sdt>
                <w:sdt>
                  <w:sdtPr>
                    <w:rPr>
                      <w:szCs w:val="21"/>
                    </w:rPr>
                    <w:alias w:val="涉及政府补助的负债项目-其他变动"/>
                    <w:tag w:val="_GBC_c8dc68f8ffea493da1c93e684fad2d12"/>
                    <w:id w:val="79579199"/>
                    <w:lock w:val="sdtLocked"/>
                  </w:sdtPr>
                  <w:sdtContent>
                    <w:tc>
                      <w:tcPr>
                        <w:tcW w:w="68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237,622.63</w:t>
                        </w:r>
                      </w:p>
                    </w:tc>
                  </w:sdtContent>
                </w:sdt>
                <w:sdt>
                  <w:sdtPr>
                    <w:rPr>
                      <w:szCs w:val="21"/>
                    </w:rPr>
                    <w:alias w:val="涉及政府补助的负债项目金额"/>
                    <w:tag w:val="_GBC_5feab620abc64a66ab4ed41523620af9"/>
                    <w:id w:val="79579200"/>
                    <w:lock w:val="sdtLocked"/>
                  </w:sdtPr>
                  <w:sdtContent>
                    <w:tc>
                      <w:tcPr>
                        <w:tcW w:w="628"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2,376,226.28</w:t>
                        </w:r>
                      </w:p>
                    </w:tc>
                  </w:sdtContent>
                </w:sdt>
                <w:sdt>
                  <w:sdtPr>
                    <w:rPr>
                      <w:szCs w:val="21"/>
                    </w:rPr>
                    <w:alias w:val="涉及政府补助的负债项目-与资产相关/与收益相关"/>
                    <w:tag w:val="_GBC_e4a53fb4919b4987929af7a7c0383cbd"/>
                    <w:id w:val="79579201"/>
                    <w:lock w:val="sdtLocked"/>
                  </w:sdtPr>
                  <w:sdtContent>
                    <w:tc>
                      <w:tcPr>
                        <w:tcW w:w="830" w:type="pct"/>
                        <w:tcBorders>
                          <w:top w:val="single" w:sz="4" w:space="0" w:color="auto"/>
                          <w:left w:val="single" w:sz="4" w:space="0" w:color="auto"/>
                          <w:bottom w:val="single" w:sz="4" w:space="0" w:color="auto"/>
                          <w:right w:val="single" w:sz="4" w:space="0" w:color="auto"/>
                        </w:tcBorders>
                      </w:tcPr>
                      <w:p w:rsidR="00046283" w:rsidRDefault="00046283" w:rsidP="00046283">
                        <w:pPr>
                          <w:rPr>
                            <w:szCs w:val="21"/>
                          </w:rPr>
                        </w:pPr>
                        <w:r>
                          <w:rPr>
                            <w:szCs w:val="21"/>
                          </w:rPr>
                          <w:t>与资产相关</w:t>
                        </w:r>
                      </w:p>
                    </w:tc>
                  </w:sdtContent>
                </w:sdt>
              </w:tr>
            </w:sdtContent>
          </w:sdt>
          <w:sdt>
            <w:sdtPr>
              <w:rPr>
                <w:szCs w:val="21"/>
              </w:rPr>
              <w:alias w:val="涉及政府补助的负债项目明细"/>
              <w:tag w:val="_TUP_18b74354bae84fc8af0f06e77d03f295"/>
              <w:id w:val="79579210"/>
              <w:lock w:val="sdtLocked"/>
            </w:sdtPr>
            <w:sdtContent>
              <w:tr w:rsidR="00046283" w:rsidTr="00046283">
                <w:trPr>
                  <w:jc w:val="center"/>
                </w:trPr>
                <w:sdt>
                  <w:sdtPr>
                    <w:rPr>
                      <w:szCs w:val="21"/>
                    </w:rPr>
                    <w:alias w:val="涉及政府补助的负债项目名称"/>
                    <w:tag w:val="_GBC_bbe3f90896ed4e23843ca9eea523538b"/>
                    <w:id w:val="79579203"/>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046283" w:rsidRDefault="00046283" w:rsidP="00046283">
                        <w:pPr>
                          <w:rPr>
                            <w:szCs w:val="21"/>
                          </w:rPr>
                        </w:pPr>
                        <w:r>
                          <w:rPr>
                            <w:szCs w:val="21"/>
                          </w:rPr>
                          <w:t>岳池爱众电力至城东变电站通信线路（安拱路段）迁改工程</w:t>
                        </w:r>
                      </w:p>
                    </w:tc>
                  </w:sdtContent>
                </w:sdt>
                <w:sdt>
                  <w:sdtPr>
                    <w:rPr>
                      <w:szCs w:val="21"/>
                    </w:rPr>
                    <w:alias w:val="涉及政府补助的负债项目金额"/>
                    <w:tag w:val="_GBC_51978e259845458fa70cec1025bfc358"/>
                    <w:id w:val="79579204"/>
                    <w:lock w:val="sdtLocked"/>
                  </w:sdtPr>
                  <w:sdtContent>
                    <w:tc>
                      <w:tcPr>
                        <w:tcW w:w="644"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22,321.36</w:t>
                        </w:r>
                      </w:p>
                    </w:tc>
                  </w:sdtContent>
                </w:sdt>
                <w:sdt>
                  <w:sdtPr>
                    <w:rPr>
                      <w:szCs w:val="21"/>
                    </w:rPr>
                    <w:alias w:val="涉及政府补助的负债项目-本期新增补助金额"/>
                    <w:tag w:val="_GBC_144691a986a1485d994fb333cec7c3a7"/>
                    <w:id w:val="79579205"/>
                    <w:lock w:val="sdtLocked"/>
                  </w:sdtPr>
                  <w:sdtContent>
                    <w:tc>
                      <w:tcPr>
                        <w:tcW w:w="74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p>
                    </w:tc>
                  </w:sdtContent>
                </w:sdt>
                <w:sdt>
                  <w:sdtPr>
                    <w:rPr>
                      <w:szCs w:val="21"/>
                    </w:rPr>
                    <w:alias w:val="涉及政府补助的负债项目-本期新计入营业外收入金额"/>
                    <w:tag w:val="_GBC_9b09b27f59c6427fb010b844e3af0eac"/>
                    <w:id w:val="79579206"/>
                    <w:lock w:val="sdtLocked"/>
                  </w:sdtPr>
                  <w:sdtContent>
                    <w:tc>
                      <w:tcPr>
                        <w:tcW w:w="806"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p>
                    </w:tc>
                  </w:sdtContent>
                </w:sdt>
                <w:sdt>
                  <w:sdtPr>
                    <w:rPr>
                      <w:szCs w:val="21"/>
                    </w:rPr>
                    <w:alias w:val="涉及政府补助的负债项目-其他变动"/>
                    <w:tag w:val="_GBC_c8dc68f8ffea493da1c93e684fad2d12"/>
                    <w:id w:val="79579207"/>
                    <w:lock w:val="sdtLocked"/>
                  </w:sdtPr>
                  <w:sdtContent>
                    <w:tc>
                      <w:tcPr>
                        <w:tcW w:w="68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5,580.36</w:t>
                        </w:r>
                      </w:p>
                    </w:tc>
                  </w:sdtContent>
                </w:sdt>
                <w:sdt>
                  <w:sdtPr>
                    <w:rPr>
                      <w:szCs w:val="21"/>
                    </w:rPr>
                    <w:alias w:val="涉及政府补助的负债项目金额"/>
                    <w:tag w:val="_GBC_5feab620abc64a66ab4ed41523620af9"/>
                    <w:id w:val="79579208"/>
                    <w:lock w:val="sdtLocked"/>
                  </w:sdtPr>
                  <w:sdtContent>
                    <w:tc>
                      <w:tcPr>
                        <w:tcW w:w="628"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16,741.00</w:t>
                        </w:r>
                      </w:p>
                    </w:tc>
                  </w:sdtContent>
                </w:sdt>
                <w:sdt>
                  <w:sdtPr>
                    <w:rPr>
                      <w:szCs w:val="21"/>
                    </w:rPr>
                    <w:alias w:val="涉及政府补助的负债项目-与资产相关/与收益相关"/>
                    <w:tag w:val="_GBC_e4a53fb4919b4987929af7a7c0383cbd"/>
                    <w:id w:val="79579209"/>
                    <w:lock w:val="sdtLocked"/>
                  </w:sdtPr>
                  <w:sdtContent>
                    <w:tc>
                      <w:tcPr>
                        <w:tcW w:w="830" w:type="pct"/>
                        <w:tcBorders>
                          <w:top w:val="single" w:sz="4" w:space="0" w:color="auto"/>
                          <w:left w:val="single" w:sz="4" w:space="0" w:color="auto"/>
                          <w:bottom w:val="single" w:sz="4" w:space="0" w:color="auto"/>
                          <w:right w:val="single" w:sz="4" w:space="0" w:color="auto"/>
                        </w:tcBorders>
                      </w:tcPr>
                      <w:p w:rsidR="00046283" w:rsidRDefault="00046283" w:rsidP="00046283">
                        <w:pPr>
                          <w:rPr>
                            <w:szCs w:val="21"/>
                          </w:rPr>
                        </w:pPr>
                        <w:r>
                          <w:rPr>
                            <w:szCs w:val="21"/>
                          </w:rPr>
                          <w:t>与资产相关</w:t>
                        </w:r>
                      </w:p>
                    </w:tc>
                  </w:sdtContent>
                </w:sdt>
              </w:tr>
            </w:sdtContent>
          </w:sdt>
          <w:sdt>
            <w:sdtPr>
              <w:rPr>
                <w:szCs w:val="21"/>
              </w:rPr>
              <w:alias w:val="涉及政府补助的负债项目明细"/>
              <w:tag w:val="_TUP_18b74354bae84fc8af0f06e77d03f295"/>
              <w:id w:val="79579218"/>
              <w:lock w:val="sdtLocked"/>
            </w:sdtPr>
            <w:sdtContent>
              <w:tr w:rsidR="00046283" w:rsidTr="00046283">
                <w:trPr>
                  <w:jc w:val="center"/>
                </w:trPr>
                <w:sdt>
                  <w:sdtPr>
                    <w:rPr>
                      <w:szCs w:val="21"/>
                    </w:rPr>
                    <w:alias w:val="涉及政府补助的负债项目名称"/>
                    <w:tag w:val="_GBC_bbe3f90896ed4e23843ca9eea523538b"/>
                    <w:id w:val="79579211"/>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046283" w:rsidRDefault="00046283" w:rsidP="00046283">
                        <w:pPr>
                          <w:rPr>
                            <w:szCs w:val="21"/>
                          </w:rPr>
                        </w:pPr>
                        <w:r>
                          <w:rPr>
                            <w:szCs w:val="21"/>
                          </w:rPr>
                          <w:t>大高滩技改补助</w:t>
                        </w:r>
                      </w:p>
                    </w:tc>
                  </w:sdtContent>
                </w:sdt>
                <w:sdt>
                  <w:sdtPr>
                    <w:rPr>
                      <w:szCs w:val="21"/>
                    </w:rPr>
                    <w:alias w:val="涉及政府补助的负债项目金额"/>
                    <w:tag w:val="_GBC_51978e259845458fa70cec1025bfc358"/>
                    <w:id w:val="79579212"/>
                    <w:lock w:val="sdtLocked"/>
                  </w:sdtPr>
                  <w:sdtContent>
                    <w:tc>
                      <w:tcPr>
                        <w:tcW w:w="644"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p>
                    </w:tc>
                  </w:sdtContent>
                </w:sdt>
                <w:sdt>
                  <w:sdtPr>
                    <w:rPr>
                      <w:szCs w:val="21"/>
                    </w:rPr>
                    <w:alias w:val="涉及政府补助的负债项目-本期新增补助金额"/>
                    <w:tag w:val="_GBC_144691a986a1485d994fb333cec7c3a7"/>
                    <w:id w:val="79579213"/>
                    <w:lock w:val="sdtLocked"/>
                  </w:sdtPr>
                  <w:sdtContent>
                    <w:tc>
                      <w:tcPr>
                        <w:tcW w:w="74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511,515.15</w:t>
                        </w:r>
                      </w:p>
                    </w:tc>
                  </w:sdtContent>
                </w:sdt>
                <w:sdt>
                  <w:sdtPr>
                    <w:rPr>
                      <w:szCs w:val="21"/>
                    </w:rPr>
                    <w:alias w:val="涉及政府补助的负债项目-本期新计入营业外收入金额"/>
                    <w:tag w:val="_GBC_9b09b27f59c6427fb010b844e3af0eac"/>
                    <w:id w:val="79579214"/>
                    <w:lock w:val="sdtLocked"/>
                  </w:sdtPr>
                  <w:sdtContent>
                    <w:tc>
                      <w:tcPr>
                        <w:tcW w:w="806"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11,625.34</w:t>
                        </w:r>
                      </w:p>
                    </w:tc>
                  </w:sdtContent>
                </w:sdt>
                <w:sdt>
                  <w:sdtPr>
                    <w:rPr>
                      <w:szCs w:val="21"/>
                    </w:rPr>
                    <w:alias w:val="涉及政府补助的负债项目-其他变动"/>
                    <w:tag w:val="_GBC_c8dc68f8ffea493da1c93e684fad2d12"/>
                    <w:id w:val="79579215"/>
                    <w:lock w:val="sdtLocked"/>
                  </w:sdtPr>
                  <w:sdtContent>
                    <w:tc>
                      <w:tcPr>
                        <w:tcW w:w="68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23,250.69</w:t>
                        </w:r>
                      </w:p>
                    </w:tc>
                  </w:sdtContent>
                </w:sdt>
                <w:sdt>
                  <w:sdtPr>
                    <w:rPr>
                      <w:szCs w:val="21"/>
                    </w:rPr>
                    <w:alias w:val="涉及政府补助的负债项目金额"/>
                    <w:tag w:val="_GBC_5feab620abc64a66ab4ed41523620af9"/>
                    <w:id w:val="79579216"/>
                    <w:lock w:val="sdtLocked"/>
                  </w:sdtPr>
                  <w:sdtContent>
                    <w:tc>
                      <w:tcPr>
                        <w:tcW w:w="628"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476,639.12</w:t>
                        </w:r>
                      </w:p>
                    </w:tc>
                  </w:sdtContent>
                </w:sdt>
                <w:sdt>
                  <w:sdtPr>
                    <w:rPr>
                      <w:szCs w:val="21"/>
                    </w:rPr>
                    <w:alias w:val="涉及政府补助的负债项目-与资产相关/与收益相关"/>
                    <w:tag w:val="_GBC_e4a53fb4919b4987929af7a7c0383cbd"/>
                    <w:id w:val="79579217"/>
                    <w:lock w:val="sdtLocked"/>
                  </w:sdtPr>
                  <w:sdtContent>
                    <w:tc>
                      <w:tcPr>
                        <w:tcW w:w="830" w:type="pct"/>
                        <w:tcBorders>
                          <w:top w:val="single" w:sz="4" w:space="0" w:color="auto"/>
                          <w:left w:val="single" w:sz="4" w:space="0" w:color="auto"/>
                          <w:bottom w:val="single" w:sz="4" w:space="0" w:color="auto"/>
                          <w:right w:val="single" w:sz="4" w:space="0" w:color="auto"/>
                        </w:tcBorders>
                      </w:tcPr>
                      <w:p w:rsidR="00046283" w:rsidRDefault="00046283" w:rsidP="00046283">
                        <w:pPr>
                          <w:rPr>
                            <w:szCs w:val="21"/>
                          </w:rPr>
                        </w:pPr>
                        <w:r>
                          <w:rPr>
                            <w:szCs w:val="21"/>
                          </w:rPr>
                          <w:t>与资产相关</w:t>
                        </w:r>
                      </w:p>
                    </w:tc>
                  </w:sdtContent>
                </w:sdt>
              </w:tr>
            </w:sdtContent>
          </w:sdt>
          <w:sdt>
            <w:sdtPr>
              <w:rPr>
                <w:szCs w:val="21"/>
              </w:rPr>
              <w:alias w:val="涉及政府补助的负债项目明细"/>
              <w:tag w:val="_TUP_18b74354bae84fc8af0f06e77d03f295"/>
              <w:id w:val="79579226"/>
              <w:lock w:val="sdtLocked"/>
            </w:sdtPr>
            <w:sdtContent>
              <w:tr w:rsidR="00046283" w:rsidTr="00046283">
                <w:trPr>
                  <w:jc w:val="center"/>
                </w:trPr>
                <w:sdt>
                  <w:sdtPr>
                    <w:rPr>
                      <w:szCs w:val="21"/>
                    </w:rPr>
                    <w:alias w:val="涉及政府补助的负债项目名称"/>
                    <w:tag w:val="_GBC_bbe3f90896ed4e23843ca9eea523538b"/>
                    <w:id w:val="79579219"/>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046283" w:rsidRDefault="00046283" w:rsidP="00046283">
                        <w:pPr>
                          <w:rPr>
                            <w:szCs w:val="21"/>
                          </w:rPr>
                        </w:pPr>
                        <w:r>
                          <w:rPr>
                            <w:szCs w:val="21"/>
                          </w:rPr>
                          <w:t>高低坑技改补助</w:t>
                        </w:r>
                      </w:p>
                    </w:tc>
                  </w:sdtContent>
                </w:sdt>
                <w:sdt>
                  <w:sdtPr>
                    <w:rPr>
                      <w:szCs w:val="21"/>
                    </w:rPr>
                    <w:alias w:val="涉及政府补助的负债项目金额"/>
                    <w:tag w:val="_GBC_51978e259845458fa70cec1025bfc358"/>
                    <w:id w:val="79579220"/>
                    <w:lock w:val="sdtLocked"/>
                  </w:sdtPr>
                  <w:sdtContent>
                    <w:tc>
                      <w:tcPr>
                        <w:tcW w:w="644"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p>
                    </w:tc>
                  </w:sdtContent>
                </w:sdt>
                <w:sdt>
                  <w:sdtPr>
                    <w:rPr>
                      <w:szCs w:val="21"/>
                    </w:rPr>
                    <w:alias w:val="涉及政府补助的负债项目-本期新增补助金额"/>
                    <w:tag w:val="_GBC_144691a986a1485d994fb333cec7c3a7"/>
                    <w:id w:val="79579221"/>
                    <w:lock w:val="sdtLocked"/>
                  </w:sdtPr>
                  <w:sdtContent>
                    <w:tc>
                      <w:tcPr>
                        <w:tcW w:w="74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1,598,484.85</w:t>
                        </w:r>
                      </w:p>
                    </w:tc>
                  </w:sdtContent>
                </w:sdt>
                <w:sdt>
                  <w:sdtPr>
                    <w:rPr>
                      <w:szCs w:val="21"/>
                    </w:rPr>
                    <w:alias w:val="涉及政府补助的负债项目-本期新计入营业外收入金额"/>
                    <w:tag w:val="_GBC_9b09b27f59c6427fb010b844e3af0eac"/>
                    <w:id w:val="79579222"/>
                    <w:lock w:val="sdtLocked"/>
                  </w:sdtPr>
                  <w:sdtContent>
                    <w:tc>
                      <w:tcPr>
                        <w:tcW w:w="806"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6,054.87</w:t>
                        </w:r>
                      </w:p>
                    </w:tc>
                  </w:sdtContent>
                </w:sdt>
                <w:sdt>
                  <w:sdtPr>
                    <w:rPr>
                      <w:szCs w:val="21"/>
                    </w:rPr>
                    <w:alias w:val="涉及政府补助的负债项目-其他变动"/>
                    <w:tag w:val="_GBC_c8dc68f8ffea493da1c93e684fad2d12"/>
                    <w:id w:val="79579223"/>
                    <w:lock w:val="sdtLocked"/>
                  </w:sdtPr>
                  <w:sdtContent>
                    <w:tc>
                      <w:tcPr>
                        <w:tcW w:w="68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72,658.40</w:t>
                        </w:r>
                      </w:p>
                    </w:tc>
                  </w:sdtContent>
                </w:sdt>
                <w:sdt>
                  <w:sdtPr>
                    <w:rPr>
                      <w:szCs w:val="21"/>
                    </w:rPr>
                    <w:alias w:val="涉及政府补助的负债项目金额"/>
                    <w:tag w:val="_GBC_5feab620abc64a66ab4ed41523620af9"/>
                    <w:id w:val="79579224"/>
                    <w:lock w:val="sdtLocked"/>
                  </w:sdtPr>
                  <w:sdtContent>
                    <w:tc>
                      <w:tcPr>
                        <w:tcW w:w="628"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1,519,771.58</w:t>
                        </w:r>
                      </w:p>
                    </w:tc>
                  </w:sdtContent>
                </w:sdt>
                <w:sdt>
                  <w:sdtPr>
                    <w:rPr>
                      <w:szCs w:val="21"/>
                    </w:rPr>
                    <w:alias w:val="涉及政府补助的负债项目-与资产相关/与收益相关"/>
                    <w:tag w:val="_GBC_e4a53fb4919b4987929af7a7c0383cbd"/>
                    <w:id w:val="79579225"/>
                    <w:lock w:val="sdtLocked"/>
                  </w:sdtPr>
                  <w:sdtContent>
                    <w:tc>
                      <w:tcPr>
                        <w:tcW w:w="830" w:type="pct"/>
                        <w:tcBorders>
                          <w:top w:val="single" w:sz="4" w:space="0" w:color="auto"/>
                          <w:left w:val="single" w:sz="4" w:space="0" w:color="auto"/>
                          <w:bottom w:val="single" w:sz="4" w:space="0" w:color="auto"/>
                          <w:right w:val="single" w:sz="4" w:space="0" w:color="auto"/>
                        </w:tcBorders>
                      </w:tcPr>
                      <w:p w:rsidR="00046283" w:rsidRDefault="00046283" w:rsidP="00046283">
                        <w:pPr>
                          <w:rPr>
                            <w:szCs w:val="21"/>
                          </w:rPr>
                        </w:pPr>
                        <w:r>
                          <w:rPr>
                            <w:szCs w:val="21"/>
                          </w:rPr>
                          <w:t>与资产相关</w:t>
                        </w:r>
                      </w:p>
                    </w:tc>
                  </w:sdtContent>
                </w:sdt>
              </w:tr>
            </w:sdtContent>
          </w:sdt>
          <w:sdt>
            <w:sdtPr>
              <w:rPr>
                <w:szCs w:val="21"/>
              </w:rPr>
              <w:alias w:val="涉及政府补助的负债项目明细"/>
              <w:tag w:val="_TUP_18b74354bae84fc8af0f06e77d03f295"/>
              <w:id w:val="79579234"/>
              <w:lock w:val="sdtLocked"/>
            </w:sdtPr>
            <w:sdtContent>
              <w:tr w:rsidR="00046283" w:rsidTr="00046283">
                <w:trPr>
                  <w:jc w:val="center"/>
                </w:trPr>
                <w:sdt>
                  <w:sdtPr>
                    <w:rPr>
                      <w:szCs w:val="21"/>
                    </w:rPr>
                    <w:alias w:val="涉及政府补助的负债项目名称"/>
                    <w:tag w:val="_GBC_bbe3f90896ed4e23843ca9eea523538b"/>
                    <w:id w:val="79579227"/>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046283" w:rsidRDefault="00046283" w:rsidP="00046283">
                        <w:pPr>
                          <w:rPr>
                            <w:szCs w:val="21"/>
                          </w:rPr>
                        </w:pPr>
                        <w:r>
                          <w:rPr>
                            <w:szCs w:val="21"/>
                          </w:rPr>
                          <w:t>蓥城自来水厂国债资金（注8）</w:t>
                        </w:r>
                      </w:p>
                    </w:tc>
                  </w:sdtContent>
                </w:sdt>
                <w:sdt>
                  <w:sdtPr>
                    <w:rPr>
                      <w:szCs w:val="21"/>
                    </w:rPr>
                    <w:alias w:val="涉及政府补助的负债项目金额"/>
                    <w:tag w:val="_GBC_51978e259845458fa70cec1025bfc358"/>
                    <w:id w:val="79579228"/>
                    <w:lock w:val="sdtLocked"/>
                  </w:sdtPr>
                  <w:sdtContent>
                    <w:tc>
                      <w:tcPr>
                        <w:tcW w:w="644"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22,533,333.37</w:t>
                        </w:r>
                      </w:p>
                    </w:tc>
                  </w:sdtContent>
                </w:sdt>
                <w:sdt>
                  <w:sdtPr>
                    <w:rPr>
                      <w:szCs w:val="21"/>
                    </w:rPr>
                    <w:alias w:val="涉及政府补助的负债项目-本期新增补助金额"/>
                    <w:tag w:val="_GBC_144691a986a1485d994fb333cec7c3a7"/>
                    <w:id w:val="79579229"/>
                    <w:lock w:val="sdtLocked"/>
                  </w:sdtPr>
                  <w:sdtContent>
                    <w:tc>
                      <w:tcPr>
                        <w:tcW w:w="74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p>
                    </w:tc>
                  </w:sdtContent>
                </w:sdt>
                <w:sdt>
                  <w:sdtPr>
                    <w:rPr>
                      <w:szCs w:val="21"/>
                    </w:rPr>
                    <w:alias w:val="涉及政府补助的负债项目-本期新计入营业外收入金额"/>
                    <w:tag w:val="_GBC_9b09b27f59c6427fb010b844e3af0eac"/>
                    <w:id w:val="79579230"/>
                    <w:lock w:val="sdtLocked"/>
                  </w:sdtPr>
                  <w:sdtContent>
                    <w:tc>
                      <w:tcPr>
                        <w:tcW w:w="806"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p>
                    </w:tc>
                  </w:sdtContent>
                </w:sdt>
                <w:sdt>
                  <w:sdtPr>
                    <w:rPr>
                      <w:szCs w:val="21"/>
                    </w:rPr>
                    <w:alias w:val="涉及政府补助的负债项目-其他变动"/>
                    <w:tag w:val="_GBC_c8dc68f8ffea493da1c93e684fad2d12"/>
                    <w:id w:val="79579231"/>
                    <w:lock w:val="sdtLocked"/>
                  </w:sdtPr>
                  <w:sdtContent>
                    <w:tc>
                      <w:tcPr>
                        <w:tcW w:w="68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1,299,999.96</w:t>
                        </w:r>
                      </w:p>
                    </w:tc>
                  </w:sdtContent>
                </w:sdt>
                <w:sdt>
                  <w:sdtPr>
                    <w:rPr>
                      <w:szCs w:val="21"/>
                    </w:rPr>
                    <w:alias w:val="涉及政府补助的负债项目金额"/>
                    <w:tag w:val="_GBC_5feab620abc64a66ab4ed41523620af9"/>
                    <w:id w:val="79579232"/>
                    <w:lock w:val="sdtLocked"/>
                  </w:sdtPr>
                  <w:sdtContent>
                    <w:tc>
                      <w:tcPr>
                        <w:tcW w:w="628"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21,233,333.41</w:t>
                        </w:r>
                      </w:p>
                    </w:tc>
                  </w:sdtContent>
                </w:sdt>
                <w:sdt>
                  <w:sdtPr>
                    <w:rPr>
                      <w:szCs w:val="21"/>
                    </w:rPr>
                    <w:alias w:val="涉及政府补助的负债项目-与资产相关/与收益相关"/>
                    <w:tag w:val="_GBC_e4a53fb4919b4987929af7a7c0383cbd"/>
                    <w:id w:val="79579233"/>
                    <w:lock w:val="sdtLocked"/>
                  </w:sdtPr>
                  <w:sdtContent>
                    <w:tc>
                      <w:tcPr>
                        <w:tcW w:w="830" w:type="pct"/>
                        <w:tcBorders>
                          <w:top w:val="single" w:sz="4" w:space="0" w:color="auto"/>
                          <w:left w:val="single" w:sz="4" w:space="0" w:color="auto"/>
                          <w:bottom w:val="single" w:sz="4" w:space="0" w:color="auto"/>
                          <w:right w:val="single" w:sz="4" w:space="0" w:color="auto"/>
                        </w:tcBorders>
                      </w:tcPr>
                      <w:p w:rsidR="00046283" w:rsidRDefault="00046283" w:rsidP="00046283">
                        <w:pPr>
                          <w:rPr>
                            <w:szCs w:val="21"/>
                          </w:rPr>
                        </w:pPr>
                        <w:r>
                          <w:rPr>
                            <w:szCs w:val="21"/>
                          </w:rPr>
                          <w:t>与资产相关</w:t>
                        </w:r>
                      </w:p>
                    </w:tc>
                  </w:sdtContent>
                </w:sdt>
              </w:tr>
            </w:sdtContent>
          </w:sdt>
          <w:sdt>
            <w:sdtPr>
              <w:rPr>
                <w:szCs w:val="21"/>
              </w:rPr>
              <w:alias w:val="涉及政府补助的负债项目明细"/>
              <w:tag w:val="_TUP_18b74354bae84fc8af0f06e77d03f295"/>
              <w:id w:val="79579242"/>
              <w:lock w:val="sdtLocked"/>
            </w:sdtPr>
            <w:sdtContent>
              <w:tr w:rsidR="00046283" w:rsidTr="00046283">
                <w:trPr>
                  <w:jc w:val="center"/>
                </w:trPr>
                <w:sdt>
                  <w:sdtPr>
                    <w:rPr>
                      <w:szCs w:val="21"/>
                    </w:rPr>
                    <w:alias w:val="涉及政府补助的负债项目名称"/>
                    <w:tag w:val="_GBC_bbe3f90896ed4e23843ca9eea523538b"/>
                    <w:id w:val="79579235"/>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046283" w:rsidRDefault="00046283" w:rsidP="00046283">
                        <w:pPr>
                          <w:rPr>
                            <w:szCs w:val="21"/>
                          </w:rPr>
                        </w:pPr>
                        <w:r>
                          <w:rPr>
                            <w:szCs w:val="21"/>
                          </w:rPr>
                          <w:t>高位水池补偿（注9）</w:t>
                        </w:r>
                      </w:p>
                    </w:tc>
                  </w:sdtContent>
                </w:sdt>
                <w:sdt>
                  <w:sdtPr>
                    <w:rPr>
                      <w:szCs w:val="21"/>
                    </w:rPr>
                    <w:alias w:val="涉及政府补助的负债项目金额"/>
                    <w:tag w:val="_GBC_51978e259845458fa70cec1025bfc358"/>
                    <w:id w:val="79579236"/>
                    <w:lock w:val="sdtLocked"/>
                  </w:sdtPr>
                  <w:sdtContent>
                    <w:tc>
                      <w:tcPr>
                        <w:tcW w:w="644"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1,913,333.33</w:t>
                        </w:r>
                      </w:p>
                    </w:tc>
                  </w:sdtContent>
                </w:sdt>
                <w:sdt>
                  <w:sdtPr>
                    <w:rPr>
                      <w:szCs w:val="21"/>
                    </w:rPr>
                    <w:alias w:val="涉及政府补助的负债项目-本期新增补助金额"/>
                    <w:tag w:val="_GBC_144691a986a1485d994fb333cec7c3a7"/>
                    <w:id w:val="79579237"/>
                    <w:lock w:val="sdtLocked"/>
                  </w:sdtPr>
                  <w:sdtContent>
                    <w:tc>
                      <w:tcPr>
                        <w:tcW w:w="74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p>
                    </w:tc>
                  </w:sdtContent>
                </w:sdt>
                <w:sdt>
                  <w:sdtPr>
                    <w:rPr>
                      <w:szCs w:val="21"/>
                    </w:rPr>
                    <w:alias w:val="涉及政府补助的负债项目-本期新计入营业外收入金额"/>
                    <w:tag w:val="_GBC_9b09b27f59c6427fb010b844e3af0eac"/>
                    <w:id w:val="79579238"/>
                    <w:lock w:val="sdtLocked"/>
                  </w:sdtPr>
                  <w:sdtContent>
                    <w:tc>
                      <w:tcPr>
                        <w:tcW w:w="806"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p>
                    </w:tc>
                  </w:sdtContent>
                </w:sdt>
                <w:sdt>
                  <w:sdtPr>
                    <w:rPr>
                      <w:szCs w:val="21"/>
                    </w:rPr>
                    <w:alias w:val="涉及政府补助的负债项目-其他变动"/>
                    <w:tag w:val="_GBC_c8dc68f8ffea493da1c93e684fad2d12"/>
                    <w:id w:val="79579239"/>
                    <w:lock w:val="sdtLocked"/>
                  </w:sdtPr>
                  <w:sdtContent>
                    <w:tc>
                      <w:tcPr>
                        <w:tcW w:w="68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80,000.00</w:t>
                        </w:r>
                      </w:p>
                    </w:tc>
                  </w:sdtContent>
                </w:sdt>
                <w:sdt>
                  <w:sdtPr>
                    <w:rPr>
                      <w:szCs w:val="21"/>
                    </w:rPr>
                    <w:alias w:val="涉及政府补助的负债项目金额"/>
                    <w:tag w:val="_GBC_5feab620abc64a66ab4ed41523620af9"/>
                    <w:id w:val="79579240"/>
                    <w:lock w:val="sdtLocked"/>
                  </w:sdtPr>
                  <w:sdtContent>
                    <w:tc>
                      <w:tcPr>
                        <w:tcW w:w="628"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1,833,333.33</w:t>
                        </w:r>
                      </w:p>
                    </w:tc>
                  </w:sdtContent>
                </w:sdt>
                <w:sdt>
                  <w:sdtPr>
                    <w:rPr>
                      <w:szCs w:val="21"/>
                    </w:rPr>
                    <w:alias w:val="涉及政府补助的负债项目-与资产相关/与收益相关"/>
                    <w:tag w:val="_GBC_e4a53fb4919b4987929af7a7c0383cbd"/>
                    <w:id w:val="79579241"/>
                    <w:lock w:val="sdtLocked"/>
                  </w:sdtPr>
                  <w:sdtContent>
                    <w:tc>
                      <w:tcPr>
                        <w:tcW w:w="830" w:type="pct"/>
                        <w:tcBorders>
                          <w:top w:val="single" w:sz="4" w:space="0" w:color="auto"/>
                          <w:left w:val="single" w:sz="4" w:space="0" w:color="auto"/>
                          <w:bottom w:val="single" w:sz="4" w:space="0" w:color="auto"/>
                          <w:right w:val="single" w:sz="4" w:space="0" w:color="auto"/>
                        </w:tcBorders>
                      </w:tcPr>
                      <w:p w:rsidR="00046283" w:rsidRDefault="00046283" w:rsidP="00046283">
                        <w:pPr>
                          <w:rPr>
                            <w:szCs w:val="21"/>
                          </w:rPr>
                        </w:pPr>
                        <w:r>
                          <w:rPr>
                            <w:szCs w:val="21"/>
                          </w:rPr>
                          <w:t>与资产相关</w:t>
                        </w:r>
                      </w:p>
                    </w:tc>
                  </w:sdtContent>
                </w:sdt>
              </w:tr>
            </w:sdtContent>
          </w:sdt>
          <w:sdt>
            <w:sdtPr>
              <w:rPr>
                <w:szCs w:val="21"/>
              </w:rPr>
              <w:alias w:val="涉及政府补助的负债项目明细"/>
              <w:tag w:val="_TUP_18b74354bae84fc8af0f06e77d03f295"/>
              <w:id w:val="79579250"/>
              <w:lock w:val="sdtLocked"/>
            </w:sdtPr>
            <w:sdtContent>
              <w:tr w:rsidR="00046283" w:rsidTr="00046283">
                <w:trPr>
                  <w:jc w:val="center"/>
                </w:trPr>
                <w:sdt>
                  <w:sdtPr>
                    <w:rPr>
                      <w:szCs w:val="21"/>
                    </w:rPr>
                    <w:alias w:val="涉及政府补助的负债项目名称"/>
                    <w:tag w:val="_GBC_bbe3f90896ed4e23843ca9eea523538b"/>
                    <w:id w:val="79579243"/>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046283" w:rsidRDefault="00FB7B4A" w:rsidP="00FB7B4A">
                        <w:pPr>
                          <w:rPr>
                            <w:szCs w:val="21"/>
                          </w:rPr>
                        </w:pPr>
                        <w:r w:rsidRPr="006040B3">
                          <w:rPr>
                            <w:rFonts w:ascii="Arial" w:hAnsi="Arial" w:cs="Arial"/>
                            <w:szCs w:val="21"/>
                          </w:rPr>
                          <w:t>蓥城自来水厂</w:t>
                        </w:r>
                        <w:r w:rsidRPr="006040B3">
                          <w:rPr>
                            <w:rFonts w:ascii="Arial" w:hAnsi="Arial" w:cs="Arial" w:hint="eastAsia"/>
                            <w:szCs w:val="21"/>
                          </w:rPr>
                          <w:t>及管网建设补助</w:t>
                        </w:r>
                      </w:p>
                    </w:tc>
                  </w:sdtContent>
                </w:sdt>
                <w:sdt>
                  <w:sdtPr>
                    <w:rPr>
                      <w:szCs w:val="21"/>
                    </w:rPr>
                    <w:alias w:val="涉及政府补助的负债项目金额"/>
                    <w:tag w:val="_GBC_51978e259845458fa70cec1025bfc358"/>
                    <w:id w:val="79579244"/>
                    <w:lock w:val="sdtLocked"/>
                  </w:sdtPr>
                  <w:sdtContent>
                    <w:tc>
                      <w:tcPr>
                        <w:tcW w:w="644"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p>
                    </w:tc>
                  </w:sdtContent>
                </w:sdt>
                <w:sdt>
                  <w:sdtPr>
                    <w:rPr>
                      <w:szCs w:val="21"/>
                    </w:rPr>
                    <w:alias w:val="涉及政府补助的负债项目-本期新增补助金额"/>
                    <w:tag w:val="_GBC_144691a986a1485d994fb333cec7c3a7"/>
                    <w:id w:val="79579245"/>
                    <w:lock w:val="sdtLocked"/>
                  </w:sdtPr>
                  <w:sdtContent>
                    <w:tc>
                      <w:tcPr>
                        <w:tcW w:w="74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29,031,250.00</w:t>
                        </w:r>
                      </w:p>
                    </w:tc>
                  </w:sdtContent>
                </w:sdt>
                <w:sdt>
                  <w:sdtPr>
                    <w:rPr>
                      <w:szCs w:val="21"/>
                    </w:rPr>
                    <w:alias w:val="涉及政府补助的负债项目-本期新计入营业外收入金额"/>
                    <w:tag w:val="_GBC_9b09b27f59c6427fb010b844e3af0eac"/>
                    <w:id w:val="79579246"/>
                    <w:lock w:val="sdtLocked"/>
                  </w:sdtPr>
                  <w:sdtContent>
                    <w:tc>
                      <w:tcPr>
                        <w:tcW w:w="806"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p>
                    </w:tc>
                  </w:sdtContent>
                </w:sdt>
                <w:sdt>
                  <w:sdtPr>
                    <w:rPr>
                      <w:szCs w:val="21"/>
                    </w:rPr>
                    <w:alias w:val="涉及政府补助的负债项目-其他变动"/>
                    <w:tag w:val="_GBC_c8dc68f8ffea493da1c93e684fad2d12"/>
                    <w:id w:val="79579247"/>
                    <w:lock w:val="sdtLocked"/>
                  </w:sdtPr>
                  <w:sdtContent>
                    <w:tc>
                      <w:tcPr>
                        <w:tcW w:w="68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p>
                    </w:tc>
                  </w:sdtContent>
                </w:sdt>
                <w:sdt>
                  <w:sdtPr>
                    <w:rPr>
                      <w:szCs w:val="21"/>
                    </w:rPr>
                    <w:alias w:val="涉及政府补助的负债项目金额"/>
                    <w:tag w:val="_GBC_5feab620abc64a66ab4ed41523620af9"/>
                    <w:id w:val="79579248"/>
                    <w:lock w:val="sdtLocked"/>
                  </w:sdtPr>
                  <w:sdtContent>
                    <w:tc>
                      <w:tcPr>
                        <w:tcW w:w="628"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29,031,250.00</w:t>
                        </w:r>
                      </w:p>
                    </w:tc>
                  </w:sdtContent>
                </w:sdt>
                <w:sdt>
                  <w:sdtPr>
                    <w:rPr>
                      <w:szCs w:val="21"/>
                    </w:rPr>
                    <w:alias w:val="涉及政府补助的负债项目-与资产相关/与收益相关"/>
                    <w:tag w:val="_GBC_e4a53fb4919b4987929af7a7c0383cbd"/>
                    <w:id w:val="79579249"/>
                    <w:lock w:val="sdtLocked"/>
                  </w:sdtPr>
                  <w:sdtContent>
                    <w:tc>
                      <w:tcPr>
                        <w:tcW w:w="830" w:type="pct"/>
                        <w:tcBorders>
                          <w:top w:val="single" w:sz="4" w:space="0" w:color="auto"/>
                          <w:left w:val="single" w:sz="4" w:space="0" w:color="auto"/>
                          <w:bottom w:val="single" w:sz="4" w:space="0" w:color="auto"/>
                          <w:right w:val="single" w:sz="4" w:space="0" w:color="auto"/>
                        </w:tcBorders>
                      </w:tcPr>
                      <w:p w:rsidR="00046283" w:rsidRDefault="00046283" w:rsidP="00046283">
                        <w:pPr>
                          <w:rPr>
                            <w:szCs w:val="21"/>
                          </w:rPr>
                        </w:pPr>
                        <w:r>
                          <w:rPr>
                            <w:szCs w:val="21"/>
                          </w:rPr>
                          <w:t>与资产相关</w:t>
                        </w:r>
                      </w:p>
                    </w:tc>
                  </w:sdtContent>
                </w:sdt>
              </w:tr>
            </w:sdtContent>
          </w:sdt>
          <w:tr w:rsidR="00046283" w:rsidRPr="00A00D82" w:rsidTr="00046283">
            <w:trPr>
              <w:trHeight w:val="280"/>
              <w:jc w:val="center"/>
            </w:trPr>
            <w:tc>
              <w:tcPr>
                <w:tcW w:w="666" w:type="pct"/>
                <w:tcBorders>
                  <w:top w:val="single" w:sz="4" w:space="0" w:color="auto"/>
                  <w:left w:val="single" w:sz="4" w:space="0" w:color="auto"/>
                  <w:bottom w:val="single" w:sz="4" w:space="0" w:color="auto"/>
                  <w:right w:val="single" w:sz="4" w:space="0" w:color="auto"/>
                </w:tcBorders>
                <w:vAlign w:val="center"/>
              </w:tcPr>
              <w:p w:rsidR="00046283" w:rsidRDefault="00046283" w:rsidP="00046283">
                <w:pPr>
                  <w:rPr>
                    <w:szCs w:val="21"/>
                  </w:rPr>
                </w:pPr>
                <w:r>
                  <w:rPr>
                    <w:szCs w:val="21"/>
                  </w:rPr>
                  <w:t>合计</w:t>
                </w:r>
              </w:p>
            </w:tc>
            <w:sdt>
              <w:sdtPr>
                <w:rPr>
                  <w:szCs w:val="21"/>
                </w:rPr>
                <w:alias w:val="涉及政府补助的负债项目余额合计"/>
                <w:tag w:val="_GBC_a90d5d51c4bd42d38d0c245a7432f7b1"/>
                <w:id w:val="79579251"/>
                <w:lock w:val="sdtLocked"/>
              </w:sdtPr>
              <w:sdtContent>
                <w:tc>
                  <w:tcPr>
                    <w:tcW w:w="644"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132,456,958.87</w:t>
                    </w:r>
                  </w:p>
                </w:tc>
              </w:sdtContent>
            </w:sdt>
            <w:sdt>
              <w:sdtPr>
                <w:rPr>
                  <w:szCs w:val="21"/>
                </w:rPr>
                <w:alias w:val="涉及政府补助的负债项目本期新增补助金额合计"/>
                <w:tag w:val="_GBC_ccfc115b619d4b3ba9389aabe9da8d18"/>
                <w:id w:val="79579252"/>
                <w:lock w:val="sdtLocked"/>
              </w:sdtPr>
              <w:sdtContent>
                <w:tc>
                  <w:tcPr>
                    <w:tcW w:w="74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40,557,559.00</w:t>
                    </w:r>
                  </w:p>
                </w:tc>
              </w:sdtContent>
            </w:sdt>
            <w:sdt>
              <w:sdtPr>
                <w:rPr>
                  <w:szCs w:val="21"/>
                </w:rPr>
                <w:alias w:val="涉及政府补助的负债项目本期计入营业外收入金额合计"/>
                <w:tag w:val="_GBC_19d5eecf2db34cc9b165e3c9035ffa39"/>
                <w:id w:val="79579253"/>
                <w:lock w:val="sdtLocked"/>
              </w:sdtPr>
              <w:sdtContent>
                <w:tc>
                  <w:tcPr>
                    <w:tcW w:w="806"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2,633,864.82</w:t>
                    </w:r>
                  </w:p>
                </w:tc>
              </w:sdtContent>
            </w:sdt>
            <w:sdt>
              <w:sdtPr>
                <w:rPr>
                  <w:szCs w:val="21"/>
                </w:rPr>
                <w:alias w:val="涉及政府补助的负债项目其他变动合计"/>
                <w:tag w:val="_GBC_b82bbf92483a45c1981c48c4a0e859a6"/>
                <w:id w:val="79579254"/>
                <w:lock w:val="sdtLocked"/>
              </w:sdtPr>
              <w:sdtContent>
                <w:tc>
                  <w:tcPr>
                    <w:tcW w:w="683"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7,095,634.32</w:t>
                    </w:r>
                  </w:p>
                </w:tc>
              </w:sdtContent>
            </w:sdt>
            <w:sdt>
              <w:sdtPr>
                <w:rPr>
                  <w:szCs w:val="21"/>
                </w:rPr>
                <w:alias w:val="涉及政府补助的负债项目余额合计"/>
                <w:tag w:val="_GBC_3eca135090f24131be19d9bf4dad58ed"/>
                <w:id w:val="79579255"/>
                <w:lock w:val="sdtLocked"/>
              </w:sdtPr>
              <w:sdtContent>
                <w:tc>
                  <w:tcPr>
                    <w:tcW w:w="628" w:type="pct"/>
                    <w:tcBorders>
                      <w:top w:val="single" w:sz="4" w:space="0" w:color="auto"/>
                      <w:left w:val="single" w:sz="4" w:space="0" w:color="auto"/>
                      <w:bottom w:val="single" w:sz="4" w:space="0" w:color="auto"/>
                      <w:right w:val="single" w:sz="4" w:space="0" w:color="auto"/>
                    </w:tcBorders>
                  </w:tcPr>
                  <w:p w:rsidR="00046283" w:rsidRDefault="00046283" w:rsidP="00046283">
                    <w:pPr>
                      <w:jc w:val="right"/>
                      <w:rPr>
                        <w:szCs w:val="21"/>
                      </w:rPr>
                    </w:pPr>
                    <w:r>
                      <w:rPr>
                        <w:szCs w:val="21"/>
                      </w:rPr>
                      <w:t>163,285,018.73</w:t>
                    </w:r>
                  </w:p>
                </w:tc>
              </w:sdtContent>
            </w:sdt>
            <w:tc>
              <w:tcPr>
                <w:tcW w:w="830" w:type="pct"/>
                <w:tcBorders>
                  <w:top w:val="single" w:sz="4" w:space="0" w:color="auto"/>
                  <w:left w:val="single" w:sz="4" w:space="0" w:color="auto"/>
                  <w:bottom w:val="single" w:sz="4" w:space="0" w:color="auto"/>
                  <w:right w:val="single" w:sz="4" w:space="0" w:color="auto"/>
                </w:tcBorders>
              </w:tcPr>
              <w:p w:rsidR="00046283" w:rsidRDefault="00046283" w:rsidP="00046283">
                <w:pPr>
                  <w:jc w:val="center"/>
                  <w:rPr>
                    <w:szCs w:val="21"/>
                  </w:rPr>
                </w:pPr>
                <w:r>
                  <w:rPr>
                    <w:rFonts w:hint="eastAsia"/>
                    <w:szCs w:val="21"/>
                  </w:rPr>
                  <w:t>/</w:t>
                </w:r>
              </w:p>
            </w:tc>
          </w:tr>
        </w:tbl>
        <w:p w:rsidR="00046283" w:rsidRDefault="00046283"/>
        <w:p w:rsidR="00FB7B4A" w:rsidRPr="00FB7B4A" w:rsidRDefault="00FB7B4A" w:rsidP="00FB7B4A">
          <w:pPr>
            <w:spacing w:line="400" w:lineRule="exact"/>
            <w:ind w:firstLineChars="200" w:firstLine="420"/>
            <w:rPr>
              <w:rFonts w:asciiTheme="minorEastAsia" w:eastAsiaTheme="minorEastAsia" w:hAnsiTheme="minorEastAsia" w:cs="Arial"/>
              <w:szCs w:val="21"/>
            </w:rPr>
          </w:pPr>
          <w:r w:rsidRPr="00FB7B4A">
            <w:rPr>
              <w:rFonts w:asciiTheme="minorEastAsia" w:eastAsiaTheme="minorEastAsia" w:hAnsiTheme="minorEastAsia" w:cs="Arial" w:hint="eastAsia"/>
              <w:szCs w:val="21"/>
            </w:rPr>
            <w:t>注1：根据财政部财会[2003]16号文《关于企业收取的一次性入网费会计处理的规定》，本公司收取的天然气入网配套费及供水配套费自收取之日起均按10年平均摊销。</w:t>
          </w:r>
        </w:p>
        <w:p w:rsidR="00FB7B4A" w:rsidRPr="00FB7B4A" w:rsidRDefault="00FB7B4A" w:rsidP="00FB7B4A">
          <w:pPr>
            <w:spacing w:line="400" w:lineRule="exact"/>
            <w:ind w:firstLineChars="200" w:firstLine="420"/>
            <w:rPr>
              <w:rFonts w:asciiTheme="minorEastAsia" w:eastAsiaTheme="minorEastAsia" w:hAnsiTheme="minorEastAsia" w:cs="Arial"/>
              <w:szCs w:val="21"/>
            </w:rPr>
          </w:pPr>
          <w:r w:rsidRPr="00FB7B4A">
            <w:rPr>
              <w:rFonts w:asciiTheme="minorEastAsia" w:eastAsiaTheme="minorEastAsia" w:hAnsiTheme="minorEastAsia" w:cs="Arial" w:hint="eastAsia"/>
              <w:szCs w:val="21"/>
            </w:rPr>
            <w:t>注2：根据广安市发展计划委员会《关于转下达广安市供水管网改造工程建设国家预算内专项资金（国债）投资计划的通知》（广市计固投[2005]218号），本公司将收到的供排水管网改造工程建设中央预算内投资资金860万元作为与资产相关的政府补助，在项目完成后按照20年进行摊销。</w:t>
          </w:r>
        </w:p>
        <w:p w:rsidR="00FB7B4A" w:rsidRPr="00FB7B4A" w:rsidRDefault="00FB7B4A" w:rsidP="00FB7B4A">
          <w:pPr>
            <w:spacing w:line="400" w:lineRule="exact"/>
            <w:ind w:firstLineChars="200" w:firstLine="420"/>
            <w:rPr>
              <w:rFonts w:asciiTheme="minorEastAsia" w:eastAsiaTheme="minorEastAsia" w:hAnsiTheme="minorEastAsia" w:cs="Arial"/>
              <w:szCs w:val="21"/>
            </w:rPr>
          </w:pPr>
          <w:r w:rsidRPr="00FB7B4A">
            <w:rPr>
              <w:rFonts w:asciiTheme="minorEastAsia" w:eastAsiaTheme="minorEastAsia" w:hAnsiTheme="minorEastAsia" w:cs="Arial" w:hint="eastAsia"/>
              <w:szCs w:val="21"/>
            </w:rPr>
            <w:t>注3：子公司四川省武胜爱众水务有限责任公司接受武胜县建设局委托按武胜县物价局《关于在城市配套费中单列自来水配套费的通知》（武物费[2003]69号）的规定收取自来水配套费，收取的自来水配套费存入财政开设的专户。使用时向财政局专项申请，专用于城区管网建设，并将取得的资金作为与资产相关的政府补助，在项目完成后按照10年进行摊销。</w:t>
          </w:r>
        </w:p>
        <w:p w:rsidR="00FB7B4A" w:rsidRPr="00FB7B4A" w:rsidRDefault="00FB7B4A" w:rsidP="00FB7B4A">
          <w:pPr>
            <w:spacing w:line="400" w:lineRule="exact"/>
            <w:ind w:firstLineChars="200" w:firstLine="420"/>
            <w:rPr>
              <w:rFonts w:asciiTheme="minorEastAsia" w:eastAsiaTheme="minorEastAsia" w:hAnsiTheme="minorEastAsia" w:cs="Arial"/>
              <w:szCs w:val="21"/>
            </w:rPr>
          </w:pPr>
          <w:r w:rsidRPr="00FB7B4A">
            <w:rPr>
              <w:rFonts w:asciiTheme="minorEastAsia" w:eastAsiaTheme="minorEastAsia" w:hAnsiTheme="minorEastAsia" w:cs="Arial" w:hint="eastAsia"/>
              <w:szCs w:val="21"/>
            </w:rPr>
            <w:lastRenderedPageBreak/>
            <w:t>注4：根据四川省发展和改革委员会《关于下达2005年三峡库区及影响区水污染治理项目第二批中央预算内专项资金（国债）投资计划的通知》（川发改投资[2005]735号）， 本公司将收到的专项基建拨款3,339.80万元作为与资产相关的政府补助，在项目完工后按对应污水处理项目固定资产折旧年限进行摊销。</w:t>
          </w:r>
        </w:p>
        <w:p w:rsidR="00FB7B4A" w:rsidRPr="00FB7B4A" w:rsidRDefault="00FB7B4A" w:rsidP="00FB7B4A">
          <w:pPr>
            <w:spacing w:line="400" w:lineRule="exact"/>
            <w:ind w:firstLineChars="200" w:firstLine="420"/>
            <w:rPr>
              <w:rFonts w:asciiTheme="minorEastAsia" w:eastAsiaTheme="minorEastAsia" w:hAnsiTheme="minorEastAsia" w:cs="Arial"/>
              <w:szCs w:val="21"/>
            </w:rPr>
          </w:pPr>
          <w:r w:rsidRPr="00FB7B4A">
            <w:rPr>
              <w:rFonts w:asciiTheme="minorEastAsia" w:eastAsiaTheme="minorEastAsia" w:hAnsiTheme="minorEastAsia" w:cs="Arial" w:hint="eastAsia"/>
              <w:szCs w:val="21"/>
            </w:rPr>
            <w:t>注5：根据四川省财政厅《关于下达2007年国债专项资金基建支出预算（拨款）的通知》（川财投[2007]297号），四川省岳池爱众水务有限责任公司将收到的城市供水管网改造工程中央预算内投资拨款638.00万元作为与资产相关的政府补助，在项目完成后按20年进行摊销。</w:t>
          </w:r>
        </w:p>
        <w:p w:rsidR="00FB7B4A" w:rsidRPr="00FB7B4A" w:rsidRDefault="00FB7B4A" w:rsidP="00FB7B4A">
          <w:pPr>
            <w:spacing w:line="400" w:lineRule="exact"/>
            <w:ind w:firstLineChars="200" w:firstLine="420"/>
            <w:rPr>
              <w:rFonts w:asciiTheme="minorEastAsia" w:eastAsiaTheme="minorEastAsia" w:hAnsiTheme="minorEastAsia" w:cs="Arial"/>
              <w:szCs w:val="21"/>
            </w:rPr>
          </w:pPr>
          <w:r w:rsidRPr="00FB7B4A">
            <w:rPr>
              <w:rFonts w:asciiTheme="minorEastAsia" w:eastAsiaTheme="minorEastAsia" w:hAnsiTheme="minorEastAsia" w:cs="Arial" w:hint="eastAsia"/>
              <w:szCs w:val="21"/>
            </w:rPr>
            <w:t>注6：根据邻水县发展和改革局《关于转下达2008年中央预算内投资和国债投资计划的通知》（邻发改[2008]58号），四川省邻水县爱众水务有限责任公司将收到的供水管网改扩建工程中央预算内投资和国债投资拨款400.00万元作为与资产相关的政府补助，在项目完工后按20年进行摊销。</w:t>
          </w:r>
        </w:p>
        <w:p w:rsidR="00FB7B4A" w:rsidRPr="00FB7B4A" w:rsidRDefault="00FB7B4A" w:rsidP="00FB7B4A">
          <w:pPr>
            <w:spacing w:line="400" w:lineRule="exact"/>
            <w:ind w:firstLineChars="200" w:firstLine="420"/>
            <w:rPr>
              <w:rFonts w:asciiTheme="minorEastAsia" w:eastAsiaTheme="minorEastAsia" w:hAnsiTheme="minorEastAsia" w:cs="Arial"/>
              <w:szCs w:val="21"/>
            </w:rPr>
          </w:pPr>
          <w:r w:rsidRPr="00FB7B4A">
            <w:rPr>
              <w:rFonts w:asciiTheme="minorEastAsia" w:eastAsiaTheme="minorEastAsia" w:hAnsiTheme="minorEastAsia" w:cs="Arial" w:hint="eastAsia"/>
              <w:szCs w:val="21"/>
            </w:rPr>
            <w:t>注7：根据四川省发展和改革委员会《关于转下达贫困县及严重缺水县城供水设施建设2009年第三批扩大内需中央预算内投资计划的通知》（川发改投资[2009]412号），四川省武胜爱众水务有限责任公司将收到的自来水管网改造国债资金1,000.00万元作为与资产相关的政府补助，在资产剩余年限内摊销。</w:t>
          </w:r>
        </w:p>
        <w:p w:rsidR="00FB7B4A" w:rsidRPr="00FB7B4A" w:rsidRDefault="00FB7B4A" w:rsidP="00FB7B4A">
          <w:pPr>
            <w:spacing w:line="400" w:lineRule="exact"/>
            <w:ind w:firstLineChars="200" w:firstLine="420"/>
            <w:rPr>
              <w:rFonts w:asciiTheme="minorEastAsia" w:eastAsiaTheme="minorEastAsia" w:hAnsiTheme="minorEastAsia" w:cs="Arial"/>
              <w:szCs w:val="21"/>
            </w:rPr>
          </w:pPr>
          <w:r w:rsidRPr="00FB7B4A">
            <w:rPr>
              <w:rFonts w:asciiTheme="minorEastAsia" w:eastAsiaTheme="minorEastAsia" w:hAnsiTheme="minorEastAsia" w:cs="Arial" w:hint="eastAsia"/>
              <w:szCs w:val="21"/>
            </w:rPr>
            <w:t>注8：根据华蓥市财政局《关于下达2012年市政基础设施建设中央基建投资预算（拨款）的通知》（华财投[2012]705号），四川省华蓥爱众水务有限责任公司将收到用于蓥城自来水厂建设项目的拨款2,600.00万元作为与资产相关政府补助，在项目完工后按20年进行摊销。</w:t>
          </w:r>
        </w:p>
        <w:p w:rsidR="008F5910" w:rsidRPr="00FB7B4A" w:rsidRDefault="00FB7B4A" w:rsidP="00FB7B4A">
          <w:pPr>
            <w:spacing w:line="400" w:lineRule="exact"/>
            <w:ind w:firstLineChars="200" w:firstLine="420"/>
            <w:rPr>
              <w:rFonts w:asciiTheme="minorEastAsia" w:eastAsiaTheme="minorEastAsia" w:hAnsiTheme="minorEastAsia" w:cs="Arial"/>
              <w:szCs w:val="21"/>
            </w:rPr>
          </w:pPr>
          <w:r w:rsidRPr="00FB7B4A">
            <w:rPr>
              <w:rFonts w:asciiTheme="minorEastAsia" w:eastAsiaTheme="minorEastAsia" w:hAnsiTheme="minorEastAsia" w:cs="Arial"/>
              <w:szCs w:val="21"/>
            </w:rPr>
            <w:t>注</w:t>
          </w:r>
          <w:r w:rsidRPr="00FB7B4A">
            <w:rPr>
              <w:rFonts w:asciiTheme="minorEastAsia" w:eastAsiaTheme="minorEastAsia" w:hAnsiTheme="minorEastAsia" w:cs="Arial" w:hint="eastAsia"/>
              <w:szCs w:val="21"/>
            </w:rPr>
            <w:t>9：根据华蓥市人民政府《华蓥市爱众水务公司高位水池撤除及加压泵站建设专题会议纪要》（华府纪[2014]17号），四川省华蓥爱众水务有限责任公司将收到的拆除高位水池后供水主管网加压泵站建设补偿资金200.00万元作为与资产相关的政府补助，在项目完工后按25年进行摊销。</w:t>
          </w:r>
        </w:p>
      </w:sdtContent>
    </w:sdt>
    <w:p w:rsidR="008F5910" w:rsidRDefault="008F5910">
      <w:pPr>
        <w:pStyle w:val="a9"/>
        <w:ind w:left="704" w:firstLineChars="0" w:firstLine="0"/>
        <w:rPr>
          <w:rFonts w:ascii="宋体" w:hAnsi="宋体"/>
          <w:szCs w:val="21"/>
        </w:rPr>
      </w:pPr>
    </w:p>
    <w:bookmarkStart w:id="93" w:name="OLE_LINK85" w:displacedByCustomXml="next"/>
    <w:bookmarkStart w:id="94" w:name="OLE_LINK84" w:displacedByCustomXml="next"/>
    <w:sdt>
      <w:sdtPr>
        <w:rPr>
          <w:rFonts w:hint="eastAsia"/>
          <w:szCs w:val="21"/>
        </w:rPr>
        <w:alias w:val="模块:递延收益其他说明"/>
        <w:tag w:val="_SEC_7cd38d14438443479401d71c7f066fdf"/>
        <w:id w:val="-664709086"/>
        <w:lock w:val="sdtLocked"/>
        <w:placeholder>
          <w:docPart w:val="GBC22222222222222222222222222222"/>
        </w:placeholder>
      </w:sdtPr>
      <w:sdtEndPr>
        <w:rPr>
          <w:rFonts w:hint="default"/>
        </w:rPr>
      </w:sdtEndPr>
      <w:sdtContent>
        <w:p w:rsidR="008F5910" w:rsidRDefault="00CA07ED">
          <w:pPr>
            <w:spacing w:before="60" w:after="60"/>
            <w:rPr>
              <w:szCs w:val="21"/>
            </w:rPr>
          </w:pPr>
          <w:r>
            <w:rPr>
              <w:rFonts w:hint="eastAsia"/>
              <w:szCs w:val="21"/>
            </w:rPr>
            <w:t>其他说明：</w:t>
          </w:r>
        </w:p>
        <w:sdt>
          <w:sdtPr>
            <w:rPr>
              <w:szCs w:val="21"/>
            </w:rPr>
            <w:alias w:val="是否适用：递延收益的其他说明[双击切换]"/>
            <w:tag w:val="_GBC_0c28db54a76349869056f2b92b5d9400"/>
            <w:id w:val="-44677240"/>
            <w:lock w:val="sdtContentLocked"/>
            <w:placeholder>
              <w:docPart w:val="GBC22222222222222222222222222222"/>
            </w:placeholder>
          </w:sdtPr>
          <w:sdtContent>
            <w:p w:rsidR="008F5910" w:rsidRDefault="008A184A" w:rsidP="00A00D82">
              <w:pPr>
                <w:spacing w:before="60" w:after="60"/>
                <w:rPr>
                  <w:szCs w:val="21"/>
                </w:rPr>
              </w:pPr>
              <w:r>
                <w:rPr>
                  <w:szCs w:val="21"/>
                </w:rPr>
                <w:fldChar w:fldCharType="begin"/>
              </w:r>
              <w:r w:rsidR="00A00D82">
                <w:rPr>
                  <w:szCs w:val="21"/>
                </w:rPr>
                <w:instrText xml:space="preserve"> MACROBUTTON  SnrToggleCheckbox □适用 </w:instrText>
              </w:r>
              <w:r>
                <w:rPr>
                  <w:szCs w:val="21"/>
                </w:rPr>
                <w:fldChar w:fldCharType="end"/>
              </w:r>
              <w:r>
                <w:rPr>
                  <w:szCs w:val="21"/>
                </w:rPr>
                <w:fldChar w:fldCharType="begin"/>
              </w:r>
              <w:r w:rsidR="00A00D82">
                <w:rPr>
                  <w:szCs w:val="21"/>
                </w:rPr>
                <w:instrText xml:space="preserve"> MACROBUTTON  SnrToggleCheckbox √不适用 </w:instrText>
              </w:r>
              <w:r>
                <w:rPr>
                  <w:szCs w:val="21"/>
                </w:rPr>
                <w:fldChar w:fldCharType="end"/>
              </w:r>
            </w:p>
          </w:sdtContent>
        </w:sdt>
      </w:sdtContent>
    </w:sdt>
    <w:bookmarkEnd w:id="93" w:displacedByCustomXml="prev"/>
    <w:bookmarkEnd w:id="94" w:displacedByCustomXml="prev"/>
    <w:p w:rsidR="008F5910" w:rsidRDefault="008F5910">
      <w:pPr>
        <w:snapToGrid w:val="0"/>
        <w:spacing w:line="240" w:lineRule="atLeast"/>
        <w:rPr>
          <w:szCs w:val="21"/>
        </w:rPr>
      </w:pPr>
    </w:p>
    <w:sdt>
      <w:sdtPr>
        <w:rPr>
          <w:rFonts w:ascii="宋体" w:hAnsi="宋体" w:cs="宋体" w:hint="eastAsia"/>
          <w:b w:val="0"/>
          <w:bCs w:val="0"/>
          <w:kern w:val="0"/>
          <w:szCs w:val="21"/>
        </w:rPr>
        <w:alias w:val="模块:其他非流动负债"/>
        <w:tag w:val="_SEC_e6f817e4d74a4d95acbb17b048314a10"/>
        <w:id w:val="-2130180"/>
        <w:lock w:val="sdtLocked"/>
        <w:placeholder>
          <w:docPart w:val="GBC22222222222222222222222222222"/>
        </w:placeholder>
      </w:sdtPr>
      <w:sdtEndPr>
        <w:rPr>
          <w:rFonts w:cstheme="minorBidi" w:hint="default"/>
          <w:color w:val="000000" w:themeColor="text1"/>
          <w:kern w:val="2"/>
        </w:rPr>
      </w:sdtEndPr>
      <w:sdtContent>
        <w:p w:rsidR="008F5910" w:rsidRDefault="00CA07ED">
          <w:pPr>
            <w:pStyle w:val="3"/>
            <w:numPr>
              <w:ilvl w:val="0"/>
              <w:numId w:val="21"/>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fff5958d23de44c78e3365ba931c6b58"/>
            <w:id w:val="-159694533"/>
            <w:lock w:val="sdtContentLocked"/>
            <w:placeholder>
              <w:docPart w:val="GBC22222222222222222222222222222"/>
            </w:placeholder>
          </w:sdtPr>
          <w:sdtContent>
            <w:p w:rsidR="008F5910" w:rsidRDefault="008A184A">
              <w:r>
                <w:fldChar w:fldCharType="begin"/>
              </w:r>
              <w:r w:rsidR="00A00D82">
                <w:instrText xml:space="preserve"> MACROBUTTON  SnrToggleCheckbox √适用 </w:instrText>
              </w:r>
              <w:r>
                <w:fldChar w:fldCharType="end"/>
              </w:r>
              <w:r>
                <w:fldChar w:fldCharType="begin"/>
              </w:r>
              <w:r w:rsidR="00A00D82">
                <w:instrText xml:space="preserve"> MACROBUTTON  SnrToggleCheckbox □不适用 </w:instrText>
              </w:r>
              <w:r>
                <w:fldChar w:fldCharType="end"/>
              </w:r>
            </w:p>
          </w:sdtContent>
        </w:sdt>
        <w:p w:rsidR="008F5910" w:rsidRDefault="00CA07ED">
          <w:pPr>
            <w:jc w:val="right"/>
            <w:rPr>
              <w:szCs w:val="21"/>
            </w:rPr>
          </w:pPr>
          <w:r>
            <w:rPr>
              <w:rFonts w:hint="eastAsia"/>
              <w:szCs w:val="21"/>
            </w:rPr>
            <w:t>单位：</w:t>
          </w:r>
          <w:sdt>
            <w:sdtPr>
              <w:rPr>
                <w:rFonts w:hint="eastAsia"/>
                <w:szCs w:val="21"/>
              </w:rPr>
              <w:alias w:val="单位：财务附注：其他非流动负债"/>
              <w:tag w:val="_GBC_86545f0f09e74627914db275f59c75c8"/>
              <w:id w:val="-119330526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其他非流动负债"/>
              <w:tag w:val="_GBC_17bffe37268b4f47a6a84c6f7007dd08"/>
              <w:id w:val="6824011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6"/>
            <w:gridCol w:w="2897"/>
            <w:gridCol w:w="2896"/>
          </w:tblGrid>
          <w:tr w:rsidR="008F5910" w:rsidTr="00DE1C41">
            <w:trPr>
              <w:jc w:val="center"/>
            </w:trPr>
            <w:tc>
              <w:tcPr>
                <w:tcW w:w="1799" w:type="pct"/>
                <w:tcBorders>
                  <w:top w:val="single" w:sz="4" w:space="0" w:color="auto"/>
                  <w:left w:val="single" w:sz="4" w:space="0" w:color="auto"/>
                  <w:bottom w:val="single" w:sz="4" w:space="0" w:color="auto"/>
                  <w:right w:val="single" w:sz="4" w:space="0" w:color="auto"/>
                </w:tcBorders>
                <w:vAlign w:val="bottom"/>
              </w:tcPr>
              <w:p w:rsidR="008F5910" w:rsidRDefault="00CA07ED">
                <w:pPr>
                  <w:jc w:val="center"/>
                  <w:rPr>
                    <w:szCs w:val="21"/>
                  </w:rPr>
                </w:pPr>
                <w:r>
                  <w:rPr>
                    <w:rFonts w:hint="eastAsia"/>
                    <w:szCs w:val="21"/>
                  </w:rPr>
                  <w:t>项目</w:t>
                </w:r>
              </w:p>
            </w:tc>
            <w:tc>
              <w:tcPr>
                <w:tcW w:w="1601" w:type="pct"/>
                <w:tcBorders>
                  <w:top w:val="single" w:sz="4" w:space="0" w:color="auto"/>
                  <w:left w:val="single" w:sz="4" w:space="0" w:color="auto"/>
                  <w:bottom w:val="single" w:sz="4" w:space="0" w:color="auto"/>
                  <w:right w:val="single" w:sz="4" w:space="0" w:color="auto"/>
                </w:tcBorders>
              </w:tcPr>
              <w:p w:rsidR="008F5910" w:rsidRDefault="00CA07ED">
                <w:pPr>
                  <w:jc w:val="center"/>
                  <w:rPr>
                    <w:szCs w:val="21"/>
                  </w:rPr>
                </w:pPr>
                <w:r>
                  <w:rPr>
                    <w:rFonts w:hint="eastAsia"/>
                    <w:szCs w:val="21"/>
                  </w:rPr>
                  <w:t>期末余额</w:t>
                </w:r>
              </w:p>
            </w:tc>
            <w:tc>
              <w:tcPr>
                <w:tcW w:w="1600" w:type="pct"/>
                <w:tcBorders>
                  <w:top w:val="single" w:sz="4" w:space="0" w:color="auto"/>
                  <w:left w:val="single" w:sz="4" w:space="0" w:color="auto"/>
                  <w:bottom w:val="single" w:sz="4" w:space="0" w:color="auto"/>
                  <w:right w:val="single" w:sz="4" w:space="0" w:color="auto"/>
                </w:tcBorders>
              </w:tcPr>
              <w:p w:rsidR="008F5910" w:rsidRDefault="00CA07ED">
                <w:pPr>
                  <w:jc w:val="center"/>
                  <w:rPr>
                    <w:szCs w:val="21"/>
                  </w:rPr>
                </w:pPr>
                <w:r>
                  <w:rPr>
                    <w:rFonts w:hint="eastAsia"/>
                    <w:szCs w:val="21"/>
                  </w:rPr>
                  <w:t>期初余额</w:t>
                </w:r>
              </w:p>
            </w:tc>
          </w:tr>
          <w:sdt>
            <w:sdtPr>
              <w:rPr>
                <w:rFonts w:hint="eastAsia"/>
                <w:szCs w:val="21"/>
              </w:rPr>
              <w:alias w:val="其他非流动负债明细"/>
              <w:tag w:val="_TUP_0452f97143fa41d6b2266eb424c6e8fe"/>
              <w:id w:val="-1368829040"/>
              <w:lock w:val="sdtLocked"/>
            </w:sdtPr>
            <w:sdtContent>
              <w:tr w:rsidR="008F5910" w:rsidTr="00DE1C41">
                <w:trPr>
                  <w:jc w:val="center"/>
                </w:trPr>
                <w:sdt>
                  <w:sdtPr>
                    <w:rPr>
                      <w:rFonts w:hint="eastAsia"/>
                      <w:szCs w:val="21"/>
                    </w:rPr>
                    <w:alias w:val="其他非流动负债明细-项目"/>
                    <w:tag w:val="_GBC_9c8c2e4e10774ac697d627346808844c"/>
                    <w:id w:val="1918444858"/>
                    <w:lock w:val="sdtLocked"/>
                  </w:sdtPr>
                  <w:sdtContent>
                    <w:tc>
                      <w:tcPr>
                        <w:tcW w:w="1799" w:type="pct"/>
                        <w:tcBorders>
                          <w:top w:val="single" w:sz="4" w:space="0" w:color="auto"/>
                          <w:left w:val="single" w:sz="4" w:space="0" w:color="auto"/>
                          <w:bottom w:val="single" w:sz="4" w:space="0" w:color="auto"/>
                          <w:right w:val="single" w:sz="4" w:space="0" w:color="auto"/>
                        </w:tcBorders>
                      </w:tcPr>
                      <w:p w:rsidR="008F5910" w:rsidRDefault="00A00D82">
                        <w:pPr>
                          <w:ind w:right="105"/>
                          <w:rPr>
                            <w:color w:val="000000" w:themeColor="text1"/>
                            <w:szCs w:val="21"/>
                          </w:rPr>
                        </w:pPr>
                        <w:r>
                          <w:rPr>
                            <w:rFonts w:hint="eastAsia"/>
                            <w:szCs w:val="21"/>
                          </w:rPr>
                          <w:t>中期票据</w:t>
                        </w:r>
                      </w:p>
                    </w:tc>
                  </w:sdtContent>
                </w:sdt>
                <w:sdt>
                  <w:sdtPr>
                    <w:rPr>
                      <w:szCs w:val="21"/>
                    </w:rPr>
                    <w:alias w:val="其他非流动负债明细-账面余额"/>
                    <w:tag w:val="_GBC_2b41950d344b420bb0b0b1874377e648"/>
                    <w:id w:val="1968621817"/>
                    <w:lock w:val="sdtLocked"/>
                    <w:showingPlcHdr/>
                  </w:sdtPr>
                  <w:sdtContent>
                    <w:tc>
                      <w:tcPr>
                        <w:tcW w:w="1601" w:type="pct"/>
                        <w:tcBorders>
                          <w:top w:val="single" w:sz="4" w:space="0" w:color="auto"/>
                          <w:left w:val="single" w:sz="4" w:space="0" w:color="auto"/>
                          <w:bottom w:val="single" w:sz="4" w:space="0" w:color="auto"/>
                          <w:right w:val="single" w:sz="4" w:space="0" w:color="auto"/>
                        </w:tcBorders>
                      </w:tcPr>
                      <w:p w:rsidR="008F5910" w:rsidRDefault="00B0170A" w:rsidP="00B0170A">
                        <w:pPr>
                          <w:ind w:right="73"/>
                          <w:jc w:val="right"/>
                          <w:rPr>
                            <w:color w:val="000000" w:themeColor="text1"/>
                            <w:szCs w:val="21"/>
                          </w:rPr>
                        </w:pPr>
                        <w:r>
                          <w:rPr>
                            <w:szCs w:val="21"/>
                          </w:rPr>
                          <w:t xml:space="preserve">     </w:t>
                        </w:r>
                      </w:p>
                    </w:tc>
                  </w:sdtContent>
                </w:sdt>
                <w:sdt>
                  <w:sdtPr>
                    <w:rPr>
                      <w:szCs w:val="21"/>
                    </w:rPr>
                    <w:alias w:val="其他非流动负债明细-账面余额"/>
                    <w:tag w:val="_GBC_735c5d71fffd49b6a1656c60fd87a50d"/>
                    <w:id w:val="1486972578"/>
                    <w:lock w:val="sdtLocked"/>
                  </w:sdtPr>
                  <w:sdtContent>
                    <w:tc>
                      <w:tcPr>
                        <w:tcW w:w="1600" w:type="pct"/>
                        <w:tcBorders>
                          <w:top w:val="single" w:sz="4" w:space="0" w:color="auto"/>
                          <w:left w:val="single" w:sz="4" w:space="0" w:color="auto"/>
                          <w:bottom w:val="single" w:sz="4" w:space="0" w:color="auto"/>
                          <w:right w:val="single" w:sz="4" w:space="0" w:color="auto"/>
                        </w:tcBorders>
                      </w:tcPr>
                      <w:p w:rsidR="008F5910" w:rsidRDefault="00A00D82">
                        <w:pPr>
                          <w:jc w:val="right"/>
                          <w:rPr>
                            <w:color w:val="000000" w:themeColor="text1"/>
                            <w:szCs w:val="21"/>
                          </w:rPr>
                        </w:pPr>
                        <w:r>
                          <w:rPr>
                            <w:szCs w:val="21"/>
                          </w:rPr>
                          <w:t>150,000,000.00</w:t>
                        </w:r>
                      </w:p>
                    </w:tc>
                  </w:sdtContent>
                </w:sdt>
              </w:tr>
            </w:sdtContent>
          </w:sdt>
          <w:tr w:rsidR="008F5910" w:rsidTr="00DE1C41">
            <w:trPr>
              <w:jc w:val="center"/>
            </w:trPr>
            <w:tc>
              <w:tcPr>
                <w:tcW w:w="1799" w:type="pct"/>
                <w:tcBorders>
                  <w:top w:val="single" w:sz="4" w:space="0" w:color="auto"/>
                  <w:left w:val="single" w:sz="4" w:space="0" w:color="auto"/>
                  <w:bottom w:val="single" w:sz="4" w:space="0" w:color="auto"/>
                  <w:right w:val="single" w:sz="4" w:space="0" w:color="auto"/>
                </w:tcBorders>
              </w:tcPr>
              <w:p w:rsidR="008F5910" w:rsidRDefault="00CA07ED">
                <w:pPr>
                  <w:jc w:val="center"/>
                  <w:rPr>
                    <w:color w:val="000000" w:themeColor="text1"/>
                    <w:szCs w:val="21"/>
                  </w:rPr>
                </w:pPr>
                <w:r>
                  <w:rPr>
                    <w:rFonts w:hint="eastAsia"/>
                    <w:color w:val="000000" w:themeColor="text1"/>
                    <w:szCs w:val="21"/>
                  </w:rPr>
                  <w:t>合计</w:t>
                </w:r>
              </w:p>
            </w:tc>
            <w:sdt>
              <w:sdtPr>
                <w:rPr>
                  <w:szCs w:val="21"/>
                </w:rPr>
                <w:alias w:val="其他长期负债"/>
                <w:tag w:val="_GBC_106e56312d6940cf81eb02f296fe81b0"/>
                <w:id w:val="184798977"/>
                <w:lock w:val="sdtLocked"/>
                <w:showingPlcHdr/>
              </w:sdtPr>
              <w:sdtContent>
                <w:tc>
                  <w:tcPr>
                    <w:tcW w:w="1601" w:type="pct"/>
                    <w:tcBorders>
                      <w:top w:val="single" w:sz="4" w:space="0" w:color="auto"/>
                      <w:left w:val="single" w:sz="4" w:space="0" w:color="auto"/>
                      <w:bottom w:val="single" w:sz="4" w:space="0" w:color="auto"/>
                      <w:right w:val="single" w:sz="4" w:space="0" w:color="auto"/>
                    </w:tcBorders>
                  </w:tcPr>
                  <w:p w:rsidR="008F5910" w:rsidRDefault="00B0170A" w:rsidP="00B0170A">
                    <w:pPr>
                      <w:jc w:val="right"/>
                      <w:rPr>
                        <w:color w:val="000000" w:themeColor="text1"/>
                        <w:szCs w:val="21"/>
                      </w:rPr>
                    </w:pPr>
                    <w:r>
                      <w:rPr>
                        <w:szCs w:val="21"/>
                      </w:rPr>
                      <w:t xml:space="preserve">     </w:t>
                    </w:r>
                  </w:p>
                </w:tc>
              </w:sdtContent>
            </w:sdt>
            <w:sdt>
              <w:sdtPr>
                <w:rPr>
                  <w:szCs w:val="21"/>
                </w:rPr>
                <w:alias w:val="其他长期负债"/>
                <w:tag w:val="_GBC_23530a2ec4f742f8b53c2866fb51e50c"/>
                <w:id w:val="-741173992"/>
                <w:lock w:val="sdtLocked"/>
              </w:sdtPr>
              <w:sdtContent>
                <w:tc>
                  <w:tcPr>
                    <w:tcW w:w="1600" w:type="pct"/>
                    <w:tcBorders>
                      <w:top w:val="single" w:sz="4" w:space="0" w:color="auto"/>
                      <w:left w:val="single" w:sz="4" w:space="0" w:color="auto"/>
                      <w:bottom w:val="single" w:sz="4" w:space="0" w:color="auto"/>
                      <w:right w:val="single" w:sz="4" w:space="0" w:color="auto"/>
                    </w:tcBorders>
                  </w:tcPr>
                  <w:p w:rsidR="008F5910" w:rsidRDefault="00A00D82">
                    <w:pPr>
                      <w:jc w:val="right"/>
                      <w:rPr>
                        <w:color w:val="000000" w:themeColor="text1"/>
                        <w:szCs w:val="21"/>
                      </w:rPr>
                    </w:pPr>
                    <w:r>
                      <w:rPr>
                        <w:szCs w:val="21"/>
                      </w:rPr>
                      <w:t>150,000,000.00</w:t>
                    </w:r>
                  </w:p>
                </w:tc>
              </w:sdtContent>
            </w:sdt>
          </w:tr>
        </w:tbl>
        <w:p w:rsidR="008F5910" w:rsidRDefault="00CA07ED">
          <w:pPr>
            <w:spacing w:before="60" w:after="60"/>
            <w:rPr>
              <w:szCs w:val="21"/>
            </w:rPr>
          </w:pPr>
          <w:r>
            <w:rPr>
              <w:rFonts w:hint="eastAsia"/>
              <w:szCs w:val="21"/>
            </w:rPr>
            <w:t>其他说明：</w:t>
          </w:r>
        </w:p>
        <w:sdt>
          <w:sdtPr>
            <w:rPr>
              <w:szCs w:val="21"/>
            </w:rPr>
            <w:alias w:val="其他非流动负债说明"/>
            <w:tag w:val="_GBC_4686d44ffe664a59bb3950cd69e64f86"/>
            <w:id w:val="640851698"/>
            <w:lock w:val="sdtLocked"/>
            <w:placeholder>
              <w:docPart w:val="GBC22222222222222222222222222222"/>
            </w:placeholder>
          </w:sdtPr>
          <w:sdtContent>
            <w:p w:rsidR="008F5910" w:rsidRDefault="00A00D82">
              <w:pPr>
                <w:rPr>
                  <w:szCs w:val="21"/>
                </w:rPr>
              </w:pPr>
              <w:r>
                <w:rPr>
                  <w:rFonts w:hint="eastAsia"/>
                  <w:szCs w:val="21"/>
                </w:rPr>
                <w:t>无。</w:t>
              </w:r>
            </w:p>
          </w:sdtContent>
        </w:sdt>
      </w:sdtContent>
    </w:sdt>
    <w:p w:rsidR="008F5910" w:rsidRDefault="008F5910">
      <w:pPr>
        <w:rPr>
          <w:szCs w:val="21"/>
        </w:rPr>
      </w:pPr>
    </w:p>
    <w:sdt>
      <w:sdtPr>
        <w:rPr>
          <w:rFonts w:ascii="宋体" w:hAnsi="宋体" w:cs="宋体" w:hint="eastAsia"/>
          <w:b w:val="0"/>
          <w:bCs w:val="0"/>
          <w:kern w:val="0"/>
          <w:szCs w:val="21"/>
        </w:rPr>
        <w:alias w:val="模块:股本"/>
        <w:tag w:val="_SEC_8a6ae55fcdf4458585bca7ece234d93f"/>
        <w:id w:val="1121653733"/>
        <w:lock w:val="sdtLocked"/>
        <w:placeholder>
          <w:docPart w:val="GBC22222222222222222222222222222"/>
        </w:placeholder>
      </w:sdtPr>
      <w:sdtEndPr>
        <w:rPr>
          <w:rFonts w:cstheme="minorBidi" w:hint="default"/>
          <w:color w:val="000000" w:themeColor="text1"/>
        </w:rPr>
      </w:sdtEndPr>
      <w:sdtContent>
        <w:p w:rsidR="008F5910" w:rsidRDefault="00CA07ED">
          <w:pPr>
            <w:pStyle w:val="3"/>
            <w:numPr>
              <w:ilvl w:val="0"/>
              <w:numId w:val="21"/>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1719658813"/>
            <w:lock w:val="sdtContentLocked"/>
            <w:placeholder>
              <w:docPart w:val="GBC22222222222222222222222222222"/>
            </w:placeholder>
          </w:sdtPr>
          <w:sdtContent>
            <w:p w:rsidR="008F5910" w:rsidRDefault="008A184A">
              <w:r>
                <w:fldChar w:fldCharType="begin"/>
              </w:r>
              <w:r w:rsidR="00A00D82">
                <w:instrText xml:space="preserve"> MACROBUTTON  SnrToggleCheckbox √适用 </w:instrText>
              </w:r>
              <w:r>
                <w:fldChar w:fldCharType="end"/>
              </w:r>
              <w:r>
                <w:fldChar w:fldCharType="begin"/>
              </w:r>
              <w:r w:rsidR="00A00D82">
                <w:instrText xml:space="preserve"> MACROBUTTON  SnrToggleCheckbox □不适用 </w:instrText>
              </w:r>
              <w:r>
                <w:fldChar w:fldCharType="end"/>
              </w:r>
            </w:p>
          </w:sdtContent>
        </w:sdt>
        <w:p w:rsidR="008F5910" w:rsidRDefault="00CA07ED">
          <w:pPr>
            <w:jc w:val="right"/>
            <w:rPr>
              <w:szCs w:val="21"/>
            </w:rPr>
          </w:pPr>
          <w:r>
            <w:rPr>
              <w:rFonts w:hint="eastAsia"/>
              <w:szCs w:val="21"/>
            </w:rPr>
            <w:t>单位：</w:t>
          </w:r>
          <w:sdt>
            <w:sdtPr>
              <w:rPr>
                <w:rFonts w:hint="eastAsia"/>
                <w:szCs w:val="21"/>
              </w:rPr>
              <w:alias w:val="单位：财务附注：股本"/>
              <w:tag w:val="_GBC_e2cacf7f2d9f4ad78dce53a3e345569e"/>
              <w:id w:val="-2204378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11929915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5"/>
            <w:gridCol w:w="1686"/>
            <w:gridCol w:w="1686"/>
            <w:gridCol w:w="498"/>
            <w:gridCol w:w="568"/>
            <w:gridCol w:w="584"/>
            <w:gridCol w:w="1686"/>
            <w:gridCol w:w="1686"/>
          </w:tblGrid>
          <w:tr w:rsidR="008F5910" w:rsidTr="00DE1C41">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tcPr>
              <w:p w:rsidR="008F5910" w:rsidRDefault="008F5910">
                <w:pPr>
                  <w:jc w:val="center"/>
                  <w:rPr>
                    <w:szCs w:val="21"/>
                  </w:rPr>
                </w:pPr>
              </w:p>
            </w:tc>
            <w:tc>
              <w:tcPr>
                <w:tcW w:w="727" w:type="pct"/>
                <w:vMerge w:val="restart"/>
                <w:tcBorders>
                  <w:top w:val="single" w:sz="4" w:space="0" w:color="auto"/>
                  <w:left w:val="single" w:sz="4" w:space="0" w:color="auto"/>
                  <w:right w:val="single" w:sz="4" w:space="0" w:color="auto"/>
                </w:tcBorders>
                <w:vAlign w:val="center"/>
              </w:tcPr>
              <w:p w:rsidR="008F5910" w:rsidRDefault="00CA07ED">
                <w:pPr>
                  <w:jc w:val="center"/>
                  <w:rPr>
                    <w:szCs w:val="21"/>
                  </w:rPr>
                </w:pPr>
                <w:r>
                  <w:rPr>
                    <w:rFonts w:hint="eastAsia"/>
                    <w:szCs w:val="21"/>
                  </w:rPr>
                  <w:t>期初余额</w:t>
                </w:r>
              </w:p>
            </w:tc>
            <w:tc>
              <w:tcPr>
                <w:tcW w:w="2883" w:type="pct"/>
                <w:gridSpan w:val="5"/>
                <w:tcBorders>
                  <w:top w:val="single" w:sz="4" w:space="0" w:color="auto"/>
                  <w:left w:val="single" w:sz="4" w:space="0" w:color="auto"/>
                  <w:bottom w:val="single" w:sz="4" w:space="0" w:color="auto"/>
                  <w:right w:val="single" w:sz="4" w:space="0" w:color="auto"/>
                </w:tcBorders>
                <w:vAlign w:val="center"/>
              </w:tcPr>
              <w:p w:rsidR="008F5910" w:rsidRDefault="00CA07ED">
                <w:pPr>
                  <w:jc w:val="center"/>
                  <w:rPr>
                    <w:szCs w:val="21"/>
                  </w:rPr>
                </w:pPr>
                <w:r>
                  <w:rPr>
                    <w:rFonts w:hint="eastAsia"/>
                    <w:szCs w:val="21"/>
                  </w:rPr>
                  <w:t>本次变动增减（+、一）</w:t>
                </w:r>
              </w:p>
            </w:tc>
            <w:tc>
              <w:tcPr>
                <w:tcW w:w="750" w:type="pct"/>
                <w:vMerge w:val="restart"/>
                <w:tcBorders>
                  <w:top w:val="single" w:sz="4" w:space="0" w:color="auto"/>
                  <w:left w:val="single" w:sz="4" w:space="0" w:color="auto"/>
                  <w:right w:val="single" w:sz="4" w:space="0" w:color="auto"/>
                </w:tcBorders>
                <w:vAlign w:val="center"/>
              </w:tcPr>
              <w:p w:rsidR="008F5910" w:rsidRDefault="00CA07ED">
                <w:pPr>
                  <w:jc w:val="center"/>
                  <w:rPr>
                    <w:szCs w:val="21"/>
                  </w:rPr>
                </w:pPr>
                <w:r>
                  <w:rPr>
                    <w:rFonts w:hint="eastAsia"/>
                    <w:szCs w:val="21"/>
                  </w:rPr>
                  <w:t>期末余额</w:t>
                </w:r>
              </w:p>
            </w:tc>
          </w:tr>
          <w:tr w:rsidR="008F5910" w:rsidTr="00DE1C41">
            <w:trPr>
              <w:cantSplit/>
              <w:trHeight w:val="312"/>
            </w:trPr>
            <w:tc>
              <w:tcPr>
                <w:tcW w:w="640" w:type="pct"/>
                <w:vMerge/>
                <w:tcBorders>
                  <w:top w:val="single" w:sz="4" w:space="0" w:color="auto"/>
                  <w:left w:val="single" w:sz="4" w:space="0" w:color="auto"/>
                  <w:bottom w:val="single" w:sz="4" w:space="0" w:color="auto"/>
                  <w:right w:val="single" w:sz="4" w:space="0" w:color="auto"/>
                </w:tcBorders>
              </w:tcPr>
              <w:p w:rsidR="008F5910" w:rsidRDefault="008F5910">
                <w:pPr>
                  <w:rPr>
                    <w:szCs w:val="21"/>
                  </w:rPr>
                </w:pPr>
              </w:p>
            </w:tc>
            <w:tc>
              <w:tcPr>
                <w:tcW w:w="727" w:type="pct"/>
                <w:vMerge/>
                <w:tcBorders>
                  <w:left w:val="single" w:sz="4" w:space="0" w:color="auto"/>
                  <w:bottom w:val="single" w:sz="4" w:space="0" w:color="auto"/>
                  <w:right w:val="single" w:sz="4" w:space="0" w:color="auto"/>
                </w:tcBorders>
              </w:tcPr>
              <w:p w:rsidR="008F5910" w:rsidRDefault="008F5910">
                <w:pPr>
                  <w:ind w:leftChars="-119" w:left="-250" w:firstLineChars="119" w:firstLine="250"/>
                  <w:rPr>
                    <w:szCs w:val="21"/>
                  </w:rPr>
                </w:pPr>
              </w:p>
            </w:tc>
            <w:tc>
              <w:tcPr>
                <w:tcW w:w="553" w:type="pct"/>
                <w:tcBorders>
                  <w:top w:val="single" w:sz="4" w:space="0" w:color="auto"/>
                  <w:left w:val="single" w:sz="4" w:space="0" w:color="auto"/>
                  <w:bottom w:val="single" w:sz="4" w:space="0" w:color="auto"/>
                  <w:right w:val="single" w:sz="4" w:space="0" w:color="auto"/>
                </w:tcBorders>
                <w:vAlign w:val="center"/>
              </w:tcPr>
              <w:p w:rsidR="008F5910" w:rsidRDefault="00CA07ED">
                <w:pPr>
                  <w:jc w:val="center"/>
                  <w:rPr>
                    <w:szCs w:val="21"/>
                  </w:rPr>
                </w:pPr>
                <w:r>
                  <w:rPr>
                    <w:rFonts w:hint="eastAsia"/>
                    <w:szCs w:val="21"/>
                  </w:rPr>
                  <w:t>发行</w:t>
                </w:r>
              </w:p>
              <w:p w:rsidR="008F5910" w:rsidRDefault="00CA07ED">
                <w:pPr>
                  <w:jc w:val="center"/>
                  <w:rPr>
                    <w:szCs w:val="21"/>
                  </w:rPr>
                </w:pPr>
                <w:r>
                  <w:rPr>
                    <w:rFonts w:hint="eastAsia"/>
                    <w:szCs w:val="21"/>
                  </w:rPr>
                  <w:t>新股</w:t>
                </w:r>
              </w:p>
            </w:tc>
            <w:tc>
              <w:tcPr>
                <w:tcW w:w="553" w:type="pct"/>
                <w:tcBorders>
                  <w:top w:val="single" w:sz="4" w:space="0" w:color="auto"/>
                  <w:left w:val="single" w:sz="4" w:space="0" w:color="auto"/>
                  <w:bottom w:val="single" w:sz="4" w:space="0" w:color="auto"/>
                  <w:right w:val="single" w:sz="4" w:space="0" w:color="auto"/>
                </w:tcBorders>
                <w:vAlign w:val="center"/>
              </w:tcPr>
              <w:p w:rsidR="008F5910" w:rsidRDefault="00CA07ED">
                <w:pPr>
                  <w:jc w:val="center"/>
                  <w:rPr>
                    <w:szCs w:val="21"/>
                  </w:rPr>
                </w:pPr>
                <w:r>
                  <w:rPr>
                    <w:rFonts w:hint="eastAsia"/>
                    <w:szCs w:val="21"/>
                  </w:rPr>
                  <w:t>送股</w:t>
                </w:r>
              </w:p>
            </w:tc>
            <w:tc>
              <w:tcPr>
                <w:tcW w:w="592" w:type="pct"/>
                <w:tcBorders>
                  <w:top w:val="single" w:sz="4" w:space="0" w:color="auto"/>
                  <w:left w:val="single" w:sz="4" w:space="0" w:color="auto"/>
                  <w:bottom w:val="single" w:sz="4" w:space="0" w:color="auto"/>
                  <w:right w:val="single" w:sz="4" w:space="0" w:color="auto"/>
                </w:tcBorders>
                <w:vAlign w:val="center"/>
              </w:tcPr>
              <w:p w:rsidR="008F5910" w:rsidRDefault="00CA07ED">
                <w:pPr>
                  <w:jc w:val="center"/>
                  <w:rPr>
                    <w:szCs w:val="21"/>
                  </w:rPr>
                </w:pPr>
                <w:r>
                  <w:rPr>
                    <w:rFonts w:hint="eastAsia"/>
                    <w:szCs w:val="21"/>
                  </w:rPr>
                  <w:t>公积金</w:t>
                </w:r>
              </w:p>
              <w:p w:rsidR="008F5910" w:rsidRDefault="00CA07ED">
                <w:pPr>
                  <w:jc w:val="center"/>
                  <w:rPr>
                    <w:szCs w:val="21"/>
                  </w:rPr>
                </w:pPr>
                <w:r>
                  <w:rPr>
                    <w:rFonts w:hint="eastAsia"/>
                    <w:szCs w:val="21"/>
                  </w:rPr>
                  <w:t>转股</w:t>
                </w:r>
              </w:p>
            </w:tc>
            <w:tc>
              <w:tcPr>
                <w:tcW w:w="600" w:type="pct"/>
                <w:tcBorders>
                  <w:top w:val="single" w:sz="4" w:space="0" w:color="auto"/>
                  <w:left w:val="single" w:sz="4" w:space="0" w:color="auto"/>
                  <w:bottom w:val="single" w:sz="4" w:space="0" w:color="auto"/>
                  <w:right w:val="single" w:sz="4" w:space="0" w:color="auto"/>
                </w:tcBorders>
                <w:vAlign w:val="center"/>
              </w:tcPr>
              <w:p w:rsidR="008F5910" w:rsidRDefault="00CA07ED">
                <w:pPr>
                  <w:jc w:val="center"/>
                  <w:rPr>
                    <w:szCs w:val="21"/>
                  </w:rPr>
                </w:pPr>
                <w:r>
                  <w:rPr>
                    <w:rFonts w:hint="eastAsia"/>
                    <w:szCs w:val="21"/>
                  </w:rPr>
                  <w:t>其他</w:t>
                </w:r>
              </w:p>
            </w:tc>
            <w:tc>
              <w:tcPr>
                <w:tcW w:w="585" w:type="pct"/>
                <w:tcBorders>
                  <w:top w:val="single" w:sz="4" w:space="0" w:color="auto"/>
                  <w:left w:val="single" w:sz="4" w:space="0" w:color="auto"/>
                  <w:bottom w:val="single" w:sz="4" w:space="0" w:color="auto"/>
                  <w:right w:val="single" w:sz="4" w:space="0" w:color="auto"/>
                </w:tcBorders>
                <w:vAlign w:val="center"/>
              </w:tcPr>
              <w:p w:rsidR="008F5910" w:rsidRDefault="00CA07ED">
                <w:pPr>
                  <w:jc w:val="center"/>
                  <w:rPr>
                    <w:szCs w:val="21"/>
                  </w:rPr>
                </w:pPr>
                <w:r>
                  <w:rPr>
                    <w:rFonts w:hint="eastAsia"/>
                    <w:szCs w:val="21"/>
                  </w:rPr>
                  <w:t>小计</w:t>
                </w:r>
              </w:p>
            </w:tc>
            <w:tc>
              <w:tcPr>
                <w:tcW w:w="750" w:type="pct"/>
                <w:vMerge/>
                <w:tcBorders>
                  <w:left w:val="single" w:sz="4" w:space="0" w:color="auto"/>
                  <w:bottom w:val="single" w:sz="4" w:space="0" w:color="auto"/>
                  <w:right w:val="single" w:sz="4" w:space="0" w:color="auto"/>
                </w:tcBorders>
              </w:tcPr>
              <w:p w:rsidR="008F5910" w:rsidRDefault="008F5910">
                <w:pPr>
                  <w:rPr>
                    <w:szCs w:val="21"/>
                  </w:rPr>
                </w:pPr>
              </w:p>
            </w:tc>
          </w:tr>
          <w:tr w:rsidR="008F5910" w:rsidTr="00DE1C41">
            <w:trPr>
              <w:cantSplit/>
            </w:trPr>
            <w:tc>
              <w:tcPr>
                <w:tcW w:w="640" w:type="pct"/>
                <w:tcBorders>
                  <w:top w:val="single" w:sz="4" w:space="0" w:color="auto"/>
                  <w:left w:val="single" w:sz="4" w:space="0" w:color="auto"/>
                  <w:bottom w:val="single" w:sz="4" w:space="0" w:color="auto"/>
                  <w:right w:val="single" w:sz="4" w:space="0" w:color="auto"/>
                </w:tcBorders>
              </w:tcPr>
              <w:p w:rsidR="008F5910" w:rsidRDefault="00CA07ED">
                <w:pPr>
                  <w:jc w:val="center"/>
                  <w:rPr>
                    <w:szCs w:val="21"/>
                  </w:rPr>
                </w:pPr>
                <w:r>
                  <w:rPr>
                    <w:rFonts w:hint="eastAsia"/>
                    <w:szCs w:val="21"/>
                  </w:rPr>
                  <w:t>股份总数</w:t>
                </w:r>
              </w:p>
            </w:tc>
            <w:sdt>
              <w:sdtPr>
                <w:rPr>
                  <w:szCs w:val="21"/>
                </w:rPr>
                <w:alias w:val="财务附注股份总数"/>
                <w:tag w:val="_GBC_982a40c560f3404eb8a93d4842f43e81"/>
                <w:id w:val="-132946294"/>
                <w:lock w:val="sdtLocked"/>
              </w:sdtPr>
              <w:sdtContent>
                <w:tc>
                  <w:tcPr>
                    <w:tcW w:w="727" w:type="pct"/>
                    <w:tcBorders>
                      <w:top w:val="single" w:sz="4" w:space="0" w:color="auto"/>
                      <w:left w:val="single" w:sz="4" w:space="0" w:color="auto"/>
                      <w:bottom w:val="single" w:sz="4" w:space="0" w:color="auto"/>
                      <w:right w:val="single" w:sz="4" w:space="0" w:color="auto"/>
                    </w:tcBorders>
                  </w:tcPr>
                  <w:p w:rsidR="008F5910" w:rsidRDefault="00A00D82">
                    <w:pPr>
                      <w:jc w:val="right"/>
                      <w:rPr>
                        <w:color w:val="000000" w:themeColor="text1"/>
                        <w:szCs w:val="21"/>
                      </w:rPr>
                    </w:pPr>
                    <w:r>
                      <w:rPr>
                        <w:szCs w:val="21"/>
                      </w:rPr>
                      <w:t>717,892,146.00</w:t>
                    </w:r>
                  </w:p>
                </w:tc>
              </w:sdtContent>
            </w:sdt>
            <w:sdt>
              <w:sdtPr>
                <w:rPr>
                  <w:szCs w:val="21"/>
                </w:rPr>
                <w:alias w:val="财务附注股份总数发行新股变动增减"/>
                <w:tag w:val="_GBC_81cf58cebcff4e3daa668cbdf7af1573"/>
                <w:id w:val="554741300"/>
                <w:lock w:val="sdtLocked"/>
              </w:sdtPr>
              <w:sdtContent>
                <w:tc>
                  <w:tcPr>
                    <w:tcW w:w="553" w:type="pct"/>
                    <w:tcBorders>
                      <w:top w:val="single" w:sz="4" w:space="0" w:color="auto"/>
                      <w:left w:val="single" w:sz="4" w:space="0" w:color="auto"/>
                      <w:bottom w:val="single" w:sz="4" w:space="0" w:color="auto"/>
                      <w:right w:val="single" w:sz="4" w:space="0" w:color="auto"/>
                    </w:tcBorders>
                  </w:tcPr>
                  <w:p w:rsidR="008F5910" w:rsidRDefault="00A00D82">
                    <w:pPr>
                      <w:jc w:val="right"/>
                      <w:rPr>
                        <w:color w:val="000000" w:themeColor="text1"/>
                        <w:szCs w:val="21"/>
                      </w:rPr>
                    </w:pPr>
                    <w:r>
                      <w:rPr>
                        <w:szCs w:val="21"/>
                      </w:rPr>
                      <w:t>230,000,000.00</w:t>
                    </w:r>
                  </w:p>
                </w:tc>
              </w:sdtContent>
            </w:sdt>
            <w:sdt>
              <w:sdtPr>
                <w:rPr>
                  <w:szCs w:val="21"/>
                </w:rPr>
                <w:alias w:val="财务附注股份总数送股变动增减"/>
                <w:tag w:val="_GBC_6c416bbd8a0e468e965dc0d9207e5540"/>
                <w:id w:val="1589348583"/>
                <w:lock w:val="sdtLocked"/>
                <w:showingPlcHdr/>
              </w:sdtPr>
              <w:sdtContent>
                <w:tc>
                  <w:tcPr>
                    <w:tcW w:w="553" w:type="pct"/>
                    <w:tcBorders>
                      <w:top w:val="single" w:sz="4" w:space="0" w:color="auto"/>
                      <w:left w:val="single" w:sz="4" w:space="0" w:color="auto"/>
                      <w:bottom w:val="single" w:sz="4" w:space="0" w:color="auto"/>
                      <w:right w:val="single" w:sz="4" w:space="0" w:color="auto"/>
                    </w:tcBorders>
                  </w:tcPr>
                  <w:p w:rsidR="008F5910" w:rsidRDefault="00A00D82">
                    <w:pPr>
                      <w:jc w:val="right"/>
                      <w:rPr>
                        <w:color w:val="000000" w:themeColor="text1"/>
                        <w:szCs w:val="21"/>
                      </w:rPr>
                    </w:pPr>
                    <w:r>
                      <w:rPr>
                        <w:szCs w:val="21"/>
                      </w:rPr>
                      <w:t xml:space="preserve">     </w:t>
                    </w:r>
                  </w:p>
                </w:tc>
              </w:sdtContent>
            </w:sdt>
            <w:sdt>
              <w:sdtPr>
                <w:rPr>
                  <w:szCs w:val="21"/>
                </w:rPr>
                <w:alias w:val="财务附注股份总数公积金转股变动增减"/>
                <w:tag w:val="_GBC_b8da3843ceb74106be99b9f7306b15c8"/>
                <w:id w:val="1925069344"/>
                <w:lock w:val="sdtLocked"/>
                <w:showingPlcHdr/>
              </w:sdtPr>
              <w:sdtContent>
                <w:tc>
                  <w:tcPr>
                    <w:tcW w:w="592" w:type="pct"/>
                    <w:tcBorders>
                      <w:top w:val="single" w:sz="4" w:space="0" w:color="auto"/>
                      <w:left w:val="single" w:sz="4" w:space="0" w:color="auto"/>
                      <w:bottom w:val="single" w:sz="4" w:space="0" w:color="auto"/>
                      <w:right w:val="single" w:sz="4" w:space="0" w:color="auto"/>
                    </w:tcBorders>
                  </w:tcPr>
                  <w:p w:rsidR="008F5910" w:rsidRDefault="00A00D82">
                    <w:pPr>
                      <w:jc w:val="right"/>
                      <w:rPr>
                        <w:color w:val="000000" w:themeColor="text1"/>
                        <w:szCs w:val="21"/>
                      </w:rPr>
                    </w:pPr>
                    <w:r>
                      <w:rPr>
                        <w:szCs w:val="21"/>
                      </w:rPr>
                      <w:t xml:space="preserve">     </w:t>
                    </w:r>
                  </w:p>
                </w:tc>
              </w:sdtContent>
            </w:sdt>
            <w:sdt>
              <w:sdtPr>
                <w:rPr>
                  <w:szCs w:val="21"/>
                </w:rPr>
                <w:alias w:val="财务附注股份总数其他变动增减"/>
                <w:tag w:val="_GBC_5eaaf44b689b4b8bb7cdadda09ea180d"/>
                <w:id w:val="506414525"/>
                <w:lock w:val="sdtLocked"/>
                <w:showingPlcHdr/>
              </w:sdtPr>
              <w:sdtContent>
                <w:tc>
                  <w:tcPr>
                    <w:tcW w:w="600" w:type="pct"/>
                    <w:tcBorders>
                      <w:top w:val="single" w:sz="4" w:space="0" w:color="auto"/>
                      <w:left w:val="single" w:sz="4" w:space="0" w:color="auto"/>
                      <w:bottom w:val="single" w:sz="4" w:space="0" w:color="auto"/>
                      <w:right w:val="single" w:sz="4" w:space="0" w:color="auto"/>
                    </w:tcBorders>
                  </w:tcPr>
                  <w:p w:rsidR="008F5910" w:rsidRDefault="00A00D82">
                    <w:pPr>
                      <w:jc w:val="right"/>
                      <w:rPr>
                        <w:color w:val="000000" w:themeColor="text1"/>
                        <w:szCs w:val="21"/>
                      </w:rPr>
                    </w:pPr>
                    <w:r>
                      <w:rPr>
                        <w:szCs w:val="21"/>
                      </w:rPr>
                      <w:t xml:space="preserve">     </w:t>
                    </w:r>
                  </w:p>
                </w:tc>
              </w:sdtContent>
            </w:sdt>
            <w:sdt>
              <w:sdtPr>
                <w:rPr>
                  <w:szCs w:val="21"/>
                </w:rPr>
                <w:alias w:val="财务附注股份总数变动增减小计"/>
                <w:tag w:val="_GBC_714ebb543b2c4a34b9c82c24aceeaa8a"/>
                <w:id w:val="-1161075252"/>
                <w:lock w:val="sdtLocked"/>
              </w:sdtPr>
              <w:sdtContent>
                <w:tc>
                  <w:tcPr>
                    <w:tcW w:w="585" w:type="pct"/>
                    <w:tcBorders>
                      <w:top w:val="single" w:sz="4" w:space="0" w:color="auto"/>
                      <w:left w:val="single" w:sz="4" w:space="0" w:color="auto"/>
                      <w:bottom w:val="single" w:sz="4" w:space="0" w:color="auto"/>
                      <w:right w:val="single" w:sz="4" w:space="0" w:color="auto"/>
                    </w:tcBorders>
                  </w:tcPr>
                  <w:p w:rsidR="008F5910" w:rsidRDefault="00A00D82">
                    <w:pPr>
                      <w:jc w:val="right"/>
                      <w:rPr>
                        <w:color w:val="000000" w:themeColor="text1"/>
                        <w:szCs w:val="21"/>
                      </w:rPr>
                    </w:pPr>
                    <w:r>
                      <w:rPr>
                        <w:szCs w:val="21"/>
                      </w:rPr>
                      <w:t>230,000,000.00</w:t>
                    </w:r>
                  </w:p>
                </w:tc>
              </w:sdtContent>
            </w:sdt>
            <w:sdt>
              <w:sdtPr>
                <w:rPr>
                  <w:szCs w:val="21"/>
                </w:rPr>
                <w:alias w:val="财务附注股份总数"/>
                <w:tag w:val="_GBC_1aa7f937a046405c857005237b2c706f"/>
                <w:id w:val="-1642330028"/>
                <w:lock w:val="sdtLocked"/>
              </w:sdtPr>
              <w:sdtContent>
                <w:tc>
                  <w:tcPr>
                    <w:tcW w:w="750" w:type="pct"/>
                    <w:tcBorders>
                      <w:top w:val="single" w:sz="4" w:space="0" w:color="auto"/>
                      <w:left w:val="single" w:sz="4" w:space="0" w:color="auto"/>
                      <w:bottom w:val="single" w:sz="4" w:space="0" w:color="auto"/>
                      <w:right w:val="single" w:sz="4" w:space="0" w:color="auto"/>
                    </w:tcBorders>
                  </w:tcPr>
                  <w:p w:rsidR="008F5910" w:rsidRDefault="00A00D82">
                    <w:pPr>
                      <w:jc w:val="right"/>
                      <w:rPr>
                        <w:color w:val="000000" w:themeColor="text1"/>
                        <w:szCs w:val="21"/>
                      </w:rPr>
                    </w:pPr>
                    <w:r>
                      <w:rPr>
                        <w:szCs w:val="21"/>
                      </w:rPr>
                      <w:t>947,892,146.00</w:t>
                    </w:r>
                  </w:p>
                </w:tc>
              </w:sdtContent>
            </w:sdt>
          </w:tr>
        </w:tbl>
        <w:p w:rsidR="008F5910" w:rsidRDefault="00CA07ED">
          <w:pPr>
            <w:spacing w:before="60" w:after="60"/>
            <w:rPr>
              <w:szCs w:val="21"/>
            </w:rPr>
          </w:pPr>
          <w:r>
            <w:rPr>
              <w:rFonts w:hint="eastAsia"/>
              <w:szCs w:val="21"/>
            </w:rPr>
            <w:t>其他说明：</w:t>
          </w:r>
        </w:p>
        <w:sdt>
          <w:sdtPr>
            <w:rPr>
              <w:rFonts w:ascii="宋体" w:hAnsi="宋体" w:cs="宋体"/>
              <w:kern w:val="0"/>
              <w:szCs w:val="21"/>
            </w:rPr>
            <w:alias w:val="股本变动情况说明"/>
            <w:tag w:val="_GBC_6600e13aac194caa9cb58963beb3073e"/>
            <w:id w:val="-1031791537"/>
            <w:lock w:val="sdtLocked"/>
            <w:placeholder>
              <w:docPart w:val="GBC22222222222222222222222222222"/>
            </w:placeholder>
          </w:sdtPr>
          <w:sdtContent>
            <w:bookmarkStart w:id="95" w:name="OLE_LINK103" w:displacedByCustomXml="prev"/>
            <w:bookmarkStart w:id="96" w:name="OLE_LINK102" w:displacedByCustomXml="prev"/>
            <w:p w:rsidR="00046283" w:rsidRPr="006040B3" w:rsidRDefault="00046283" w:rsidP="00046283">
              <w:pPr>
                <w:pStyle w:val="a9"/>
                <w:spacing w:line="400" w:lineRule="exact"/>
                <w:outlineLvl w:val="1"/>
                <w:rPr>
                  <w:rFonts w:ascii="Arial" w:hAnsi="Arial" w:cs="Arial"/>
                  <w:sz w:val="24"/>
                </w:rPr>
              </w:pPr>
              <w:r w:rsidRPr="00046283">
                <w:rPr>
                  <w:rFonts w:asciiTheme="minorEastAsia" w:eastAsiaTheme="minorEastAsia" w:hAnsiTheme="minorEastAsia" w:cs="Arial" w:hint="eastAsia"/>
                  <w:szCs w:val="21"/>
                </w:rPr>
                <w:t>注：本年股本的增加经瑞华会计师事务所（特殊普通合伙）于2016年4月22日审验，并出具报告号为瑞华验字【2016】02230072号的验资报告。详见</w:t>
              </w:r>
              <w:r>
                <w:rPr>
                  <w:rFonts w:asciiTheme="minorEastAsia" w:eastAsiaTheme="minorEastAsia" w:hAnsiTheme="minorEastAsia" w:cs="Arial" w:hint="eastAsia"/>
                  <w:szCs w:val="21"/>
                </w:rPr>
                <w:t>第十一节、三、1、公司概况。</w:t>
              </w:r>
            </w:p>
            <w:p w:rsidR="008F5910" w:rsidRDefault="008A184A">
              <w:pPr>
                <w:rPr>
                  <w:szCs w:val="21"/>
                </w:rPr>
              </w:pPr>
            </w:p>
          </w:sdtContent>
          <w:bookmarkEnd w:id="95" w:displacedByCustomXml="next"/>
          <w:bookmarkEnd w:id="96" w:displacedByCustomXml="next"/>
        </w:sdt>
      </w:sdtContent>
    </w:sdt>
    <w:p w:rsidR="008F5910" w:rsidRDefault="008F5910">
      <w:pPr>
        <w:rPr>
          <w:szCs w:val="21"/>
        </w:rPr>
      </w:pPr>
    </w:p>
    <w:p w:rsidR="008F5910" w:rsidRDefault="00CA07ED">
      <w:pPr>
        <w:pStyle w:val="3"/>
        <w:numPr>
          <w:ilvl w:val="0"/>
          <w:numId w:val="21"/>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hAnsi="宋体" w:cs="宋体" w:hint="eastAsia"/>
          <w:b w:val="0"/>
          <w:bCs w:val="0"/>
          <w:kern w:val="0"/>
          <w:szCs w:val="24"/>
        </w:rPr>
        <w:alias w:val="模块:其他权益工具"/>
        <w:tag w:val="_SEC_23af338445424680b6a2c9fbf691ee76"/>
        <w:id w:val="1131740391"/>
        <w:lock w:val="sdtLocked"/>
        <w:placeholder>
          <w:docPart w:val="GBC22222222222222222222222222222"/>
        </w:placeholder>
      </w:sdtPr>
      <w:sdtEndPr>
        <w:rPr>
          <w:szCs w:val="21"/>
        </w:rPr>
      </w:sdtEndPr>
      <w:sdtContent>
        <w:p w:rsidR="008F5910" w:rsidRDefault="00CA07ED">
          <w:pPr>
            <w:pStyle w:val="4"/>
            <w:numPr>
              <w:ilvl w:val="0"/>
              <w:numId w:val="105"/>
            </w:numPr>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580953713"/>
            <w:lock w:val="sdtContentLocked"/>
            <w:placeholder>
              <w:docPart w:val="GBC22222222222222222222222222222"/>
            </w:placeholder>
          </w:sdtPr>
          <w:sdtContent>
            <w:p w:rsidR="008F5910" w:rsidRDefault="008A184A" w:rsidP="00A00D82">
              <w:r>
                <w:fldChar w:fldCharType="begin"/>
              </w:r>
              <w:r w:rsidR="00A00D82">
                <w:instrText xml:space="preserve"> MACROBUTTON  SnrToggleCheckbox □适用 </w:instrText>
              </w:r>
              <w:r>
                <w:fldChar w:fldCharType="end"/>
              </w:r>
              <w:r>
                <w:fldChar w:fldCharType="begin"/>
              </w:r>
              <w:r w:rsidR="00A00D82">
                <w:instrText xml:space="preserve"> MACROBUTTON  SnrToggleCheckbox √不适用 </w:instrText>
              </w:r>
              <w:r>
                <w:fldChar w:fldCharType="end"/>
              </w:r>
            </w:p>
          </w:sdtContent>
        </w:sdt>
        <w:p w:rsidR="008F5910" w:rsidRDefault="008F5910"/>
        <w:p w:rsidR="008F5910" w:rsidRDefault="00CA07ED">
          <w:pPr>
            <w:pStyle w:val="4"/>
            <w:numPr>
              <w:ilvl w:val="0"/>
              <w:numId w:val="105"/>
            </w:numPr>
            <w:rPr>
              <w:szCs w:val="21"/>
            </w:rPr>
          </w:pPr>
          <w:r>
            <w:rPr>
              <w:rFonts w:hint="eastAsia"/>
              <w:szCs w:val="21"/>
            </w:rPr>
            <w:t>期末</w:t>
          </w:r>
          <w:r>
            <w:rPr>
              <w:rFonts w:hint="eastAsia"/>
            </w:rPr>
            <w:t>发行</w:t>
          </w:r>
          <w:r>
            <w:rPr>
              <w:rFonts w:hint="eastAsia"/>
              <w:szCs w:val="21"/>
            </w:rPr>
            <w:t>在外的优先股、永续债等金融工具变动情况表</w:t>
          </w:r>
        </w:p>
        <w:sdt>
          <w:sdtPr>
            <w:alias w:val="是否适用：期末发行在外的优先股、永续债等金融工具变动情况表_其他权益工具[双击切换]"/>
            <w:tag w:val="_GBC_894eb45c6bf3473785ba1a45bf437264"/>
            <w:id w:val="802588230"/>
            <w:lock w:val="sdtContentLocked"/>
            <w:placeholder>
              <w:docPart w:val="GBC22222222222222222222222222222"/>
            </w:placeholder>
          </w:sdtPr>
          <w:sdtContent>
            <w:p w:rsidR="008F5910" w:rsidRDefault="008A184A" w:rsidP="00A00D82">
              <w:pPr>
                <w:rPr>
                  <w:szCs w:val="21"/>
                </w:rPr>
              </w:pPr>
              <w:r>
                <w:fldChar w:fldCharType="begin"/>
              </w:r>
              <w:r w:rsidR="00A00D82">
                <w:instrText xml:space="preserve"> MACROBUTTON  SnrToggleCheckbox □适用 </w:instrText>
              </w:r>
              <w:r>
                <w:fldChar w:fldCharType="end"/>
              </w:r>
              <w:r>
                <w:fldChar w:fldCharType="begin"/>
              </w:r>
              <w:r w:rsidR="00A00D82">
                <w:instrText xml:space="preserve"> MACROBUTTON  SnrToggleCheckbox √不适用 </w:instrText>
              </w:r>
              <w:r>
                <w:fldChar w:fldCharType="end"/>
              </w:r>
            </w:p>
          </w:sdtContent>
        </w:sdt>
        <w:p w:rsidR="008F5910" w:rsidRDefault="00CA07ED">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795291669"/>
            <w:lock w:val="sdtContentLocked"/>
            <w:placeholder>
              <w:docPart w:val="GBC22222222222222222222222222222"/>
            </w:placeholder>
          </w:sdtPr>
          <w:sdtContent>
            <w:p w:rsidR="008F5910" w:rsidRDefault="008A184A" w:rsidP="00A00D82">
              <w:pPr>
                <w:rPr>
                  <w:szCs w:val="21"/>
                </w:rPr>
              </w:pPr>
              <w:r>
                <w:rPr>
                  <w:szCs w:val="21"/>
                </w:rPr>
                <w:fldChar w:fldCharType="begin"/>
              </w:r>
              <w:r w:rsidR="00A00D82">
                <w:rPr>
                  <w:szCs w:val="21"/>
                </w:rPr>
                <w:instrText xml:space="preserve"> MACROBUTTON  SnrToggleCheckbox □适用 </w:instrText>
              </w:r>
              <w:r>
                <w:rPr>
                  <w:szCs w:val="21"/>
                </w:rPr>
                <w:fldChar w:fldCharType="end"/>
              </w:r>
              <w:r>
                <w:rPr>
                  <w:szCs w:val="21"/>
                </w:rPr>
                <w:fldChar w:fldCharType="begin"/>
              </w:r>
              <w:r w:rsidR="00A00D82">
                <w:rPr>
                  <w:szCs w:val="21"/>
                </w:rPr>
                <w:instrText xml:space="preserve"> MACROBUTTON  SnrToggleCheckbox √不适用 </w:instrText>
              </w:r>
              <w:r>
                <w:rPr>
                  <w:szCs w:val="21"/>
                </w:rPr>
                <w:fldChar w:fldCharType="end"/>
              </w:r>
            </w:p>
          </w:sdtContent>
        </w:sdt>
        <w:p w:rsidR="008F5910" w:rsidRDefault="008F5910">
          <w:pPr>
            <w:rPr>
              <w:szCs w:val="21"/>
            </w:rPr>
          </w:pPr>
        </w:p>
        <w:p w:rsidR="008F5910" w:rsidRDefault="00CA07ED">
          <w:pPr>
            <w:rPr>
              <w:szCs w:val="21"/>
            </w:rPr>
          </w:pPr>
          <w:r>
            <w:rPr>
              <w:rFonts w:hint="eastAsia"/>
              <w:szCs w:val="21"/>
            </w:rPr>
            <w:t>其他说明:</w:t>
          </w:r>
        </w:p>
        <w:sdt>
          <w:sdtPr>
            <w:rPr>
              <w:szCs w:val="21"/>
            </w:rPr>
            <w:alias w:val="是否适用：其他权益工具的其他说明[双击切换]"/>
            <w:tag w:val="_GBC_af2e32ae9c704175a99ebad592dec5f2"/>
            <w:id w:val="-374624755"/>
            <w:lock w:val="sdtContentLocked"/>
            <w:placeholder>
              <w:docPart w:val="GBC22222222222222222222222222222"/>
            </w:placeholder>
          </w:sdtPr>
          <w:sdtContent>
            <w:p w:rsidR="008F5910" w:rsidRDefault="008A184A" w:rsidP="00A00D82">
              <w:pPr>
                <w:rPr>
                  <w:szCs w:val="21"/>
                </w:rPr>
              </w:pPr>
              <w:r>
                <w:rPr>
                  <w:szCs w:val="21"/>
                </w:rPr>
                <w:fldChar w:fldCharType="begin"/>
              </w:r>
              <w:r w:rsidR="00A00D82">
                <w:rPr>
                  <w:szCs w:val="21"/>
                </w:rPr>
                <w:instrText xml:space="preserve"> MACROBUTTON  SnrToggleCheckbox □适用 </w:instrText>
              </w:r>
              <w:r>
                <w:rPr>
                  <w:szCs w:val="21"/>
                </w:rPr>
                <w:fldChar w:fldCharType="end"/>
              </w:r>
              <w:r>
                <w:rPr>
                  <w:szCs w:val="21"/>
                </w:rPr>
                <w:fldChar w:fldCharType="begin"/>
              </w:r>
              <w:r w:rsidR="00A00D82">
                <w:rPr>
                  <w:szCs w:val="21"/>
                </w:rPr>
                <w:instrText xml:space="preserve"> MACROBUTTON  SnrToggleCheckbox √不适用 </w:instrText>
              </w:r>
              <w:r>
                <w:rPr>
                  <w:szCs w:val="21"/>
                </w:rPr>
                <w:fldChar w:fldCharType="end"/>
              </w:r>
            </w:p>
          </w:sdtContent>
        </w:sdt>
        <w:p w:rsidR="008F5910" w:rsidRDefault="008A184A">
          <w:pPr>
            <w:rPr>
              <w:szCs w:val="21"/>
            </w:rPr>
          </w:pPr>
        </w:p>
      </w:sdtContent>
    </w:sdt>
    <w:sdt>
      <w:sdtPr>
        <w:rPr>
          <w:rFonts w:ascii="宋体" w:hAnsi="宋体" w:cs="宋体" w:hint="eastAsia"/>
          <w:b w:val="0"/>
          <w:bCs w:val="0"/>
          <w:kern w:val="0"/>
          <w:szCs w:val="21"/>
        </w:rPr>
        <w:alias w:val="模块:资本公积"/>
        <w:tag w:val="_SEC_39b8590a9e5d496db1d2cf229fd840e9"/>
        <w:id w:val="69015853"/>
        <w:lock w:val="sdtLocked"/>
        <w:placeholder>
          <w:docPart w:val="GBC22222222222222222222222222222"/>
        </w:placeholder>
      </w:sdtPr>
      <w:sdtEndPr>
        <w:rPr>
          <w:rFonts w:cstheme="minorBidi" w:hint="default"/>
          <w:color w:val="000000" w:themeColor="text1"/>
          <w:kern w:val="2"/>
        </w:rPr>
      </w:sdtEndPr>
      <w:sdtContent>
        <w:p w:rsidR="008F5910" w:rsidRDefault="00CA07ED">
          <w:pPr>
            <w:pStyle w:val="3"/>
            <w:numPr>
              <w:ilvl w:val="0"/>
              <w:numId w:val="21"/>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986477570"/>
            <w:lock w:val="sdtContentLocked"/>
            <w:placeholder>
              <w:docPart w:val="GBC22222222222222222222222222222"/>
            </w:placeholder>
          </w:sdtPr>
          <w:sdtContent>
            <w:p w:rsidR="008F5910" w:rsidRDefault="008A184A">
              <w:r>
                <w:fldChar w:fldCharType="begin"/>
              </w:r>
              <w:r w:rsidR="00A00D82">
                <w:instrText xml:space="preserve"> MACROBUTTON  SnrToggleCheckbox √适用 </w:instrText>
              </w:r>
              <w:r>
                <w:fldChar w:fldCharType="end"/>
              </w:r>
              <w:r>
                <w:fldChar w:fldCharType="begin"/>
              </w:r>
              <w:r w:rsidR="00A00D82">
                <w:instrText xml:space="preserve"> MACROBUTTON  SnrToggleCheckbox □不适用 </w:instrText>
              </w:r>
              <w:r>
                <w:fldChar w:fldCharType="end"/>
              </w:r>
            </w:p>
          </w:sdtContent>
        </w:sdt>
        <w:p w:rsidR="008F5910" w:rsidRDefault="00CA07ED">
          <w:pPr>
            <w:jc w:val="right"/>
            <w:rPr>
              <w:szCs w:val="21"/>
            </w:rPr>
          </w:pPr>
          <w:r>
            <w:rPr>
              <w:rFonts w:hint="eastAsia"/>
              <w:szCs w:val="21"/>
            </w:rPr>
            <w:t>单位：</w:t>
          </w:r>
          <w:sdt>
            <w:sdtPr>
              <w:rPr>
                <w:rFonts w:hint="eastAsia"/>
                <w:szCs w:val="21"/>
              </w:rPr>
              <w:alias w:val="单位：财务附注：资本公积"/>
              <w:tag w:val="_GBC_1b11e7474fd44870ad976b16c25b20f4"/>
              <w:id w:val="11848621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1651634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676"/>
            <w:gridCol w:w="1787"/>
            <w:gridCol w:w="1821"/>
            <w:gridCol w:w="1805"/>
            <w:gridCol w:w="1804"/>
          </w:tblGrid>
          <w:tr w:rsidR="008F5910" w:rsidTr="00DE1C41">
            <w:tc>
              <w:tcPr>
                <w:tcW w:w="942" w:type="pct"/>
                <w:tcBorders>
                  <w:top w:val="single" w:sz="6" w:space="0" w:color="auto"/>
                  <w:left w:val="single" w:sz="6" w:space="0" w:color="auto"/>
                  <w:bottom w:val="single" w:sz="6" w:space="0" w:color="auto"/>
                  <w:right w:val="single" w:sz="6" w:space="0" w:color="auto"/>
                </w:tcBorders>
                <w:vAlign w:val="center"/>
              </w:tcPr>
              <w:p w:rsidR="008F5910" w:rsidRDefault="00CA07ED">
                <w:pPr>
                  <w:autoSpaceDE w:val="0"/>
                  <w:autoSpaceDN w:val="0"/>
                  <w:adjustRightInd w:val="0"/>
                  <w:snapToGrid w:val="0"/>
                  <w:jc w:val="center"/>
                  <w:rPr>
                    <w:szCs w:val="21"/>
                  </w:rPr>
                </w:pPr>
                <w:r>
                  <w:rPr>
                    <w:rFonts w:hint="eastAsia"/>
                    <w:szCs w:val="21"/>
                  </w:rPr>
                  <w:t>项目</w:t>
                </w:r>
              </w:p>
            </w:tc>
            <w:tc>
              <w:tcPr>
                <w:tcW w:w="1005" w:type="pct"/>
                <w:tcBorders>
                  <w:top w:val="single" w:sz="6" w:space="0" w:color="auto"/>
                  <w:left w:val="single" w:sz="6" w:space="0" w:color="auto"/>
                  <w:bottom w:val="single" w:sz="6" w:space="0" w:color="auto"/>
                  <w:right w:val="single" w:sz="6" w:space="0" w:color="auto"/>
                </w:tcBorders>
                <w:vAlign w:val="center"/>
              </w:tcPr>
              <w:p w:rsidR="008F5910" w:rsidRDefault="00CA07ED">
                <w:pPr>
                  <w:autoSpaceDE w:val="0"/>
                  <w:autoSpaceDN w:val="0"/>
                  <w:adjustRightInd w:val="0"/>
                  <w:snapToGrid w:val="0"/>
                  <w:jc w:val="center"/>
                  <w:rPr>
                    <w:szCs w:val="21"/>
                  </w:rPr>
                </w:pPr>
                <w:r>
                  <w:rPr>
                    <w:rFonts w:hint="eastAsia"/>
                    <w:szCs w:val="21"/>
                  </w:rPr>
                  <w:t>期初余额</w:t>
                </w:r>
              </w:p>
            </w:tc>
            <w:tc>
              <w:tcPr>
                <w:tcW w:w="1024" w:type="pct"/>
                <w:tcBorders>
                  <w:top w:val="single" w:sz="6" w:space="0" w:color="auto"/>
                  <w:left w:val="single" w:sz="6" w:space="0" w:color="auto"/>
                  <w:bottom w:val="single" w:sz="6" w:space="0" w:color="auto"/>
                  <w:right w:val="single" w:sz="6" w:space="0" w:color="auto"/>
                </w:tcBorders>
                <w:vAlign w:val="center"/>
              </w:tcPr>
              <w:p w:rsidR="008F5910" w:rsidRDefault="00CA07ED">
                <w:pPr>
                  <w:autoSpaceDE w:val="0"/>
                  <w:autoSpaceDN w:val="0"/>
                  <w:adjustRightInd w:val="0"/>
                  <w:snapToGrid w:val="0"/>
                  <w:jc w:val="center"/>
                  <w:rPr>
                    <w:szCs w:val="21"/>
                  </w:rPr>
                </w:pPr>
                <w:r>
                  <w:rPr>
                    <w:rFonts w:hint="eastAsia"/>
                    <w:szCs w:val="21"/>
                  </w:rPr>
                  <w:t>本期增加</w:t>
                </w:r>
              </w:p>
            </w:tc>
            <w:tc>
              <w:tcPr>
                <w:tcW w:w="1015" w:type="pct"/>
                <w:tcBorders>
                  <w:top w:val="single" w:sz="6" w:space="0" w:color="auto"/>
                  <w:left w:val="single" w:sz="6" w:space="0" w:color="auto"/>
                  <w:bottom w:val="single" w:sz="6" w:space="0" w:color="auto"/>
                  <w:right w:val="single" w:sz="6" w:space="0" w:color="auto"/>
                </w:tcBorders>
                <w:vAlign w:val="center"/>
              </w:tcPr>
              <w:p w:rsidR="008F5910" w:rsidRDefault="00CA07ED">
                <w:pPr>
                  <w:autoSpaceDE w:val="0"/>
                  <w:autoSpaceDN w:val="0"/>
                  <w:adjustRightInd w:val="0"/>
                  <w:snapToGrid w:val="0"/>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vAlign w:val="center"/>
              </w:tcPr>
              <w:p w:rsidR="008F5910" w:rsidRDefault="00CA07ED">
                <w:pPr>
                  <w:autoSpaceDE w:val="0"/>
                  <w:autoSpaceDN w:val="0"/>
                  <w:adjustRightInd w:val="0"/>
                  <w:snapToGrid w:val="0"/>
                  <w:jc w:val="center"/>
                  <w:rPr>
                    <w:szCs w:val="21"/>
                  </w:rPr>
                </w:pPr>
                <w:r>
                  <w:rPr>
                    <w:rFonts w:hint="eastAsia"/>
                    <w:szCs w:val="21"/>
                  </w:rPr>
                  <w:t>期末余额</w:t>
                </w:r>
              </w:p>
            </w:tc>
          </w:tr>
          <w:tr w:rsidR="008F5910" w:rsidTr="00DE1C41">
            <w:tc>
              <w:tcPr>
                <w:tcW w:w="942" w:type="pct"/>
                <w:tcBorders>
                  <w:top w:val="single" w:sz="6" w:space="0" w:color="auto"/>
                  <w:left w:val="single" w:sz="6" w:space="0" w:color="auto"/>
                  <w:bottom w:val="single" w:sz="6" w:space="0" w:color="auto"/>
                  <w:right w:val="single" w:sz="6" w:space="0" w:color="auto"/>
                </w:tcBorders>
                <w:shd w:val="clear" w:color="auto" w:fill="auto"/>
              </w:tcPr>
              <w:p w:rsidR="008F5910" w:rsidRDefault="00CA07ED">
                <w:pPr>
                  <w:autoSpaceDE w:val="0"/>
                  <w:autoSpaceDN w:val="0"/>
                  <w:adjustRightInd w:val="0"/>
                  <w:snapToGrid w:val="0"/>
                  <w:rPr>
                    <w:szCs w:val="21"/>
                  </w:rPr>
                </w:pPr>
                <w:r>
                  <w:rPr>
                    <w:rFonts w:hint="eastAsia"/>
                    <w:szCs w:val="21"/>
                  </w:rPr>
                  <w:t>资本溢价（股本溢价）</w:t>
                </w:r>
              </w:p>
            </w:tc>
            <w:sdt>
              <w:sdtPr>
                <w:rPr>
                  <w:szCs w:val="21"/>
                </w:rPr>
                <w:alias w:val="股本溢价合计"/>
                <w:tag w:val="_GBC_9742417721f2496d820a78dc9306712c"/>
                <w:id w:val="-57022460"/>
                <w:lock w:val="sdtLocked"/>
              </w:sdtPr>
              <w:sdtContent>
                <w:tc>
                  <w:tcPr>
                    <w:tcW w:w="1005" w:type="pct"/>
                    <w:tcBorders>
                      <w:top w:val="single" w:sz="6" w:space="0" w:color="auto"/>
                      <w:left w:val="single" w:sz="6" w:space="0" w:color="auto"/>
                      <w:bottom w:val="single" w:sz="6" w:space="0" w:color="auto"/>
                      <w:right w:val="single" w:sz="6" w:space="0" w:color="auto"/>
                    </w:tcBorders>
                    <w:shd w:val="clear" w:color="auto" w:fill="auto"/>
                  </w:tcPr>
                  <w:p w:rsidR="008F5910" w:rsidRDefault="00A00D82">
                    <w:pPr>
                      <w:autoSpaceDE w:val="0"/>
                      <w:autoSpaceDN w:val="0"/>
                      <w:adjustRightInd w:val="0"/>
                      <w:snapToGrid w:val="0"/>
                      <w:jc w:val="right"/>
                      <w:rPr>
                        <w:color w:val="000000" w:themeColor="text1"/>
                        <w:szCs w:val="21"/>
                      </w:rPr>
                    </w:pPr>
                    <w:r>
                      <w:rPr>
                        <w:szCs w:val="21"/>
                      </w:rPr>
                      <w:t>538,386,925.72</w:t>
                    </w:r>
                  </w:p>
                </w:tc>
              </w:sdtContent>
            </w:sdt>
            <w:sdt>
              <w:sdtPr>
                <w:rPr>
                  <w:szCs w:val="21"/>
                </w:rPr>
                <w:alias w:val="股本溢价增加数"/>
                <w:tag w:val="_GBC_b641acef42b442beb154bd0efbb559fd"/>
                <w:id w:val="1052962940"/>
                <w:lock w:val="sdtLocked"/>
              </w:sdtPr>
              <w:sdtContent>
                <w:tc>
                  <w:tcPr>
                    <w:tcW w:w="1024" w:type="pct"/>
                    <w:tcBorders>
                      <w:top w:val="single" w:sz="6" w:space="0" w:color="auto"/>
                      <w:left w:val="single" w:sz="6" w:space="0" w:color="auto"/>
                      <w:bottom w:val="single" w:sz="6" w:space="0" w:color="auto"/>
                      <w:right w:val="single" w:sz="6" w:space="0" w:color="auto"/>
                    </w:tcBorders>
                    <w:shd w:val="clear" w:color="auto" w:fill="auto"/>
                  </w:tcPr>
                  <w:p w:rsidR="008F5910" w:rsidRDefault="00A00D82">
                    <w:pPr>
                      <w:autoSpaceDE w:val="0"/>
                      <w:autoSpaceDN w:val="0"/>
                      <w:adjustRightInd w:val="0"/>
                      <w:snapToGrid w:val="0"/>
                      <w:jc w:val="right"/>
                      <w:rPr>
                        <w:color w:val="000000" w:themeColor="text1"/>
                        <w:szCs w:val="21"/>
                      </w:rPr>
                    </w:pPr>
                    <w:r>
                      <w:rPr>
                        <w:szCs w:val="21"/>
                      </w:rPr>
                      <w:t>1,277,244,516.00</w:t>
                    </w:r>
                  </w:p>
                </w:tc>
              </w:sdtContent>
            </w:sdt>
            <w:sdt>
              <w:sdtPr>
                <w:rPr>
                  <w:szCs w:val="21"/>
                </w:rPr>
                <w:alias w:val="股本溢价减少数"/>
                <w:tag w:val="_GBC_c38d254321d24c638b767f622ea18b06"/>
                <w:id w:val="955907437"/>
                <w:lock w:val="sdtLocked"/>
              </w:sdtPr>
              <w:sdtContent>
                <w:tc>
                  <w:tcPr>
                    <w:tcW w:w="1015" w:type="pct"/>
                    <w:tcBorders>
                      <w:top w:val="single" w:sz="6" w:space="0" w:color="auto"/>
                      <w:left w:val="single" w:sz="6" w:space="0" w:color="auto"/>
                      <w:bottom w:val="single" w:sz="6" w:space="0" w:color="auto"/>
                      <w:right w:val="single" w:sz="6" w:space="0" w:color="auto"/>
                    </w:tcBorders>
                    <w:shd w:val="clear" w:color="auto" w:fill="auto"/>
                  </w:tcPr>
                  <w:p w:rsidR="008F5910" w:rsidRDefault="00A00D82">
                    <w:pPr>
                      <w:autoSpaceDE w:val="0"/>
                      <w:autoSpaceDN w:val="0"/>
                      <w:adjustRightInd w:val="0"/>
                      <w:snapToGrid w:val="0"/>
                      <w:jc w:val="right"/>
                      <w:rPr>
                        <w:color w:val="000000" w:themeColor="text1"/>
                        <w:szCs w:val="21"/>
                      </w:rPr>
                    </w:pPr>
                    <w:r>
                      <w:rPr>
                        <w:szCs w:val="21"/>
                      </w:rPr>
                      <w:t>12,071,555.63</w:t>
                    </w:r>
                  </w:p>
                </w:tc>
              </w:sdtContent>
            </w:sdt>
            <w:sdt>
              <w:sdtPr>
                <w:rPr>
                  <w:szCs w:val="21"/>
                </w:rPr>
                <w:alias w:val="股本溢价合计"/>
                <w:tag w:val="_GBC_606b633078954922962001a77546bada"/>
                <w:id w:val="-1205024858"/>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8F5910" w:rsidRDefault="00A00D82">
                    <w:pPr>
                      <w:autoSpaceDE w:val="0"/>
                      <w:autoSpaceDN w:val="0"/>
                      <w:adjustRightInd w:val="0"/>
                      <w:snapToGrid w:val="0"/>
                      <w:jc w:val="right"/>
                      <w:rPr>
                        <w:color w:val="000000" w:themeColor="text1"/>
                        <w:szCs w:val="21"/>
                      </w:rPr>
                    </w:pPr>
                    <w:r>
                      <w:rPr>
                        <w:szCs w:val="21"/>
                      </w:rPr>
                      <w:t>1,803,559,886.09</w:t>
                    </w:r>
                  </w:p>
                </w:tc>
              </w:sdtContent>
            </w:sdt>
          </w:tr>
          <w:tr w:rsidR="008F5910" w:rsidTr="00DE1C41">
            <w:tc>
              <w:tcPr>
                <w:tcW w:w="942" w:type="pct"/>
                <w:tcBorders>
                  <w:top w:val="single" w:sz="6" w:space="0" w:color="auto"/>
                  <w:left w:val="single" w:sz="6" w:space="0" w:color="auto"/>
                  <w:bottom w:val="single" w:sz="6" w:space="0" w:color="auto"/>
                  <w:right w:val="single" w:sz="6" w:space="0" w:color="auto"/>
                </w:tcBorders>
                <w:shd w:val="clear" w:color="auto" w:fill="auto"/>
              </w:tcPr>
              <w:p w:rsidR="008F5910" w:rsidRDefault="00CA07ED">
                <w:pPr>
                  <w:autoSpaceDE w:val="0"/>
                  <w:autoSpaceDN w:val="0"/>
                  <w:adjustRightInd w:val="0"/>
                  <w:snapToGrid w:val="0"/>
                  <w:rPr>
                    <w:szCs w:val="21"/>
                  </w:rPr>
                </w:pPr>
                <w:r>
                  <w:rPr>
                    <w:rFonts w:hint="eastAsia"/>
                    <w:szCs w:val="21"/>
                  </w:rPr>
                  <w:t>其他资本公积</w:t>
                </w:r>
              </w:p>
            </w:tc>
            <w:sdt>
              <w:sdtPr>
                <w:rPr>
                  <w:szCs w:val="21"/>
                </w:rPr>
                <w:alias w:val="其他资本公积合计"/>
                <w:tag w:val="_GBC_2678d201635344fda5fcb90fa9c5a197"/>
                <w:id w:val="-1792894096"/>
                <w:lock w:val="sdtLocked"/>
              </w:sdtPr>
              <w:sdtContent>
                <w:tc>
                  <w:tcPr>
                    <w:tcW w:w="1005" w:type="pct"/>
                    <w:tcBorders>
                      <w:top w:val="single" w:sz="6" w:space="0" w:color="auto"/>
                      <w:left w:val="single" w:sz="6" w:space="0" w:color="auto"/>
                      <w:bottom w:val="single" w:sz="6" w:space="0" w:color="auto"/>
                      <w:right w:val="single" w:sz="6" w:space="0" w:color="auto"/>
                    </w:tcBorders>
                    <w:shd w:val="clear" w:color="auto" w:fill="auto"/>
                  </w:tcPr>
                  <w:p w:rsidR="008F5910" w:rsidRDefault="00A00D82">
                    <w:pPr>
                      <w:autoSpaceDE w:val="0"/>
                      <w:autoSpaceDN w:val="0"/>
                      <w:adjustRightInd w:val="0"/>
                      <w:snapToGrid w:val="0"/>
                      <w:jc w:val="right"/>
                      <w:rPr>
                        <w:color w:val="000000" w:themeColor="text1"/>
                        <w:szCs w:val="21"/>
                      </w:rPr>
                    </w:pPr>
                    <w:r>
                      <w:rPr>
                        <w:szCs w:val="21"/>
                      </w:rPr>
                      <w:t>21,417,357.63</w:t>
                    </w:r>
                  </w:p>
                </w:tc>
              </w:sdtContent>
            </w:sdt>
            <w:sdt>
              <w:sdtPr>
                <w:rPr>
                  <w:szCs w:val="21"/>
                </w:rPr>
                <w:alias w:val="其他资本公积增加数"/>
                <w:tag w:val="_GBC_1a9b9a8554384a189c69529ddbbc3852"/>
                <w:id w:val="1862933703"/>
                <w:lock w:val="sdtLocked"/>
              </w:sdtPr>
              <w:sdtContent>
                <w:tc>
                  <w:tcPr>
                    <w:tcW w:w="1024" w:type="pct"/>
                    <w:tcBorders>
                      <w:top w:val="single" w:sz="6" w:space="0" w:color="auto"/>
                      <w:left w:val="single" w:sz="6" w:space="0" w:color="auto"/>
                      <w:bottom w:val="single" w:sz="6" w:space="0" w:color="auto"/>
                      <w:right w:val="single" w:sz="6" w:space="0" w:color="auto"/>
                    </w:tcBorders>
                    <w:shd w:val="clear" w:color="auto" w:fill="auto"/>
                  </w:tcPr>
                  <w:p w:rsidR="008F5910" w:rsidRDefault="00A00D82">
                    <w:pPr>
                      <w:autoSpaceDE w:val="0"/>
                      <w:autoSpaceDN w:val="0"/>
                      <w:adjustRightInd w:val="0"/>
                      <w:snapToGrid w:val="0"/>
                      <w:jc w:val="right"/>
                      <w:rPr>
                        <w:color w:val="000000" w:themeColor="text1"/>
                        <w:szCs w:val="21"/>
                      </w:rPr>
                    </w:pPr>
                    <w:r>
                      <w:rPr>
                        <w:szCs w:val="21"/>
                      </w:rPr>
                      <w:t>642,357.28</w:t>
                    </w:r>
                  </w:p>
                </w:tc>
              </w:sdtContent>
            </w:sdt>
            <w:sdt>
              <w:sdtPr>
                <w:rPr>
                  <w:szCs w:val="21"/>
                </w:rPr>
                <w:alias w:val="其他资本公积减少数"/>
                <w:tag w:val="_GBC_11b655f96dfa4347ae6e085cd7f9d0fd"/>
                <w:id w:val="1137681298"/>
                <w:lock w:val="sdtLocked"/>
                <w:showingPlcHdr/>
              </w:sdtPr>
              <w:sdtContent>
                <w:tc>
                  <w:tcPr>
                    <w:tcW w:w="1015" w:type="pct"/>
                    <w:tcBorders>
                      <w:top w:val="single" w:sz="6" w:space="0" w:color="auto"/>
                      <w:left w:val="single" w:sz="6" w:space="0" w:color="auto"/>
                      <w:bottom w:val="single" w:sz="6" w:space="0" w:color="auto"/>
                      <w:right w:val="single" w:sz="6" w:space="0" w:color="auto"/>
                    </w:tcBorders>
                    <w:shd w:val="clear" w:color="auto" w:fill="auto"/>
                  </w:tcPr>
                  <w:p w:rsidR="008F5910" w:rsidRDefault="00A00D82">
                    <w:pPr>
                      <w:autoSpaceDE w:val="0"/>
                      <w:autoSpaceDN w:val="0"/>
                      <w:adjustRightInd w:val="0"/>
                      <w:snapToGrid w:val="0"/>
                      <w:jc w:val="right"/>
                      <w:rPr>
                        <w:color w:val="000000" w:themeColor="text1"/>
                        <w:szCs w:val="21"/>
                      </w:rPr>
                    </w:pPr>
                    <w:r>
                      <w:rPr>
                        <w:szCs w:val="21"/>
                      </w:rPr>
                      <w:t xml:space="preserve">     </w:t>
                    </w:r>
                  </w:p>
                </w:tc>
              </w:sdtContent>
            </w:sdt>
            <w:sdt>
              <w:sdtPr>
                <w:rPr>
                  <w:szCs w:val="21"/>
                </w:rPr>
                <w:alias w:val="其他资本公积合计"/>
                <w:tag w:val="_GBC_ae1dbd8f59b2433eaaf4bfe26f8ee3b6"/>
                <w:id w:val="1903861506"/>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8F5910" w:rsidRDefault="00A00D82">
                    <w:pPr>
                      <w:autoSpaceDE w:val="0"/>
                      <w:autoSpaceDN w:val="0"/>
                      <w:adjustRightInd w:val="0"/>
                      <w:snapToGrid w:val="0"/>
                      <w:jc w:val="right"/>
                      <w:rPr>
                        <w:color w:val="000000" w:themeColor="text1"/>
                        <w:szCs w:val="21"/>
                      </w:rPr>
                    </w:pPr>
                    <w:r>
                      <w:rPr>
                        <w:szCs w:val="21"/>
                      </w:rPr>
                      <w:t>22,059,714.91</w:t>
                    </w:r>
                  </w:p>
                </w:tc>
              </w:sdtContent>
            </w:sdt>
          </w:tr>
          <w:tr w:rsidR="008F5910" w:rsidTr="00DE1C41">
            <w:tc>
              <w:tcPr>
                <w:tcW w:w="942" w:type="pct"/>
                <w:tcBorders>
                  <w:top w:val="single" w:sz="6" w:space="0" w:color="auto"/>
                  <w:left w:val="single" w:sz="6" w:space="0" w:color="auto"/>
                  <w:bottom w:val="single" w:sz="6" w:space="0" w:color="auto"/>
                  <w:right w:val="single" w:sz="6" w:space="0" w:color="auto"/>
                </w:tcBorders>
                <w:vAlign w:val="center"/>
              </w:tcPr>
              <w:p w:rsidR="008F5910" w:rsidRDefault="00CA07ED">
                <w:pPr>
                  <w:autoSpaceDE w:val="0"/>
                  <w:autoSpaceDN w:val="0"/>
                  <w:adjustRightInd w:val="0"/>
                  <w:snapToGrid w:val="0"/>
                  <w:jc w:val="center"/>
                  <w:rPr>
                    <w:szCs w:val="21"/>
                  </w:rPr>
                </w:pPr>
                <w:r>
                  <w:rPr>
                    <w:rFonts w:hint="eastAsia"/>
                    <w:szCs w:val="21"/>
                  </w:rPr>
                  <w:t>合计</w:t>
                </w:r>
              </w:p>
            </w:tc>
            <w:sdt>
              <w:sdtPr>
                <w:rPr>
                  <w:szCs w:val="21"/>
                </w:rPr>
                <w:alias w:val="资本公积"/>
                <w:tag w:val="_GBC_66269261d7b7461d9acab6884a98e476"/>
                <w:id w:val="175154688"/>
                <w:lock w:val="sdtLocked"/>
              </w:sdtPr>
              <w:sdtContent>
                <w:tc>
                  <w:tcPr>
                    <w:tcW w:w="1005" w:type="pct"/>
                    <w:tcBorders>
                      <w:top w:val="single" w:sz="6" w:space="0" w:color="auto"/>
                      <w:left w:val="single" w:sz="6" w:space="0" w:color="auto"/>
                      <w:bottom w:val="single" w:sz="6" w:space="0" w:color="auto"/>
                      <w:right w:val="single" w:sz="6" w:space="0" w:color="auto"/>
                    </w:tcBorders>
                  </w:tcPr>
                  <w:p w:rsidR="008F5910" w:rsidRDefault="00A00D82">
                    <w:pPr>
                      <w:autoSpaceDE w:val="0"/>
                      <w:autoSpaceDN w:val="0"/>
                      <w:adjustRightInd w:val="0"/>
                      <w:snapToGrid w:val="0"/>
                      <w:jc w:val="right"/>
                      <w:rPr>
                        <w:color w:val="000000" w:themeColor="text1"/>
                        <w:szCs w:val="21"/>
                      </w:rPr>
                    </w:pPr>
                    <w:r>
                      <w:rPr>
                        <w:szCs w:val="21"/>
                      </w:rPr>
                      <w:t>559,804,283.35</w:t>
                    </w:r>
                  </w:p>
                </w:tc>
              </w:sdtContent>
            </w:sdt>
            <w:sdt>
              <w:sdtPr>
                <w:rPr>
                  <w:szCs w:val="21"/>
                </w:rPr>
                <w:alias w:val="资本公积增加"/>
                <w:tag w:val="_GBC_af737a18a8ef4696a474d01648895aa0"/>
                <w:id w:val="-1404599410"/>
                <w:lock w:val="sdtLocked"/>
              </w:sdtPr>
              <w:sdtContent>
                <w:tc>
                  <w:tcPr>
                    <w:tcW w:w="1024" w:type="pct"/>
                    <w:tcBorders>
                      <w:top w:val="single" w:sz="6" w:space="0" w:color="auto"/>
                      <w:left w:val="single" w:sz="6" w:space="0" w:color="auto"/>
                      <w:bottom w:val="single" w:sz="6" w:space="0" w:color="auto"/>
                      <w:right w:val="single" w:sz="6" w:space="0" w:color="auto"/>
                    </w:tcBorders>
                  </w:tcPr>
                  <w:p w:rsidR="008F5910" w:rsidRDefault="00A00D82">
                    <w:pPr>
                      <w:autoSpaceDE w:val="0"/>
                      <w:autoSpaceDN w:val="0"/>
                      <w:adjustRightInd w:val="0"/>
                      <w:snapToGrid w:val="0"/>
                      <w:jc w:val="right"/>
                      <w:rPr>
                        <w:color w:val="000000" w:themeColor="text1"/>
                        <w:szCs w:val="21"/>
                      </w:rPr>
                    </w:pPr>
                    <w:r>
                      <w:rPr>
                        <w:szCs w:val="21"/>
                      </w:rPr>
                      <w:t>1,277,886,873.28</w:t>
                    </w:r>
                  </w:p>
                </w:tc>
              </w:sdtContent>
            </w:sdt>
            <w:sdt>
              <w:sdtPr>
                <w:rPr>
                  <w:szCs w:val="21"/>
                </w:rPr>
                <w:alias w:val="资本公积减少"/>
                <w:tag w:val="_GBC_ec6f8039992c4ef69a6b59a118f36166"/>
                <w:id w:val="868107829"/>
                <w:lock w:val="sdtLocked"/>
              </w:sdtPr>
              <w:sdtContent>
                <w:tc>
                  <w:tcPr>
                    <w:tcW w:w="1015" w:type="pct"/>
                    <w:tcBorders>
                      <w:top w:val="single" w:sz="6" w:space="0" w:color="auto"/>
                      <w:left w:val="single" w:sz="6" w:space="0" w:color="auto"/>
                      <w:bottom w:val="single" w:sz="6" w:space="0" w:color="auto"/>
                      <w:right w:val="single" w:sz="6" w:space="0" w:color="auto"/>
                    </w:tcBorders>
                  </w:tcPr>
                  <w:p w:rsidR="008F5910" w:rsidRDefault="00A00D82">
                    <w:pPr>
                      <w:autoSpaceDE w:val="0"/>
                      <w:autoSpaceDN w:val="0"/>
                      <w:adjustRightInd w:val="0"/>
                      <w:snapToGrid w:val="0"/>
                      <w:jc w:val="right"/>
                      <w:rPr>
                        <w:color w:val="000000" w:themeColor="text1"/>
                        <w:szCs w:val="21"/>
                      </w:rPr>
                    </w:pPr>
                    <w:r>
                      <w:rPr>
                        <w:szCs w:val="21"/>
                      </w:rPr>
                      <w:t>12,071,555.63</w:t>
                    </w:r>
                  </w:p>
                </w:tc>
              </w:sdtContent>
            </w:sdt>
            <w:sdt>
              <w:sdtPr>
                <w:rPr>
                  <w:szCs w:val="21"/>
                </w:rPr>
                <w:alias w:val="资本公积"/>
                <w:tag w:val="_GBC_c2d904a4effd4a69ab097dcb87d5db05"/>
                <w:id w:val="-1249033552"/>
                <w:lock w:val="sdtLocked"/>
              </w:sdtPr>
              <w:sdtContent>
                <w:tc>
                  <w:tcPr>
                    <w:tcW w:w="1014" w:type="pct"/>
                    <w:tcBorders>
                      <w:top w:val="single" w:sz="6" w:space="0" w:color="auto"/>
                      <w:left w:val="single" w:sz="6" w:space="0" w:color="auto"/>
                      <w:bottom w:val="single" w:sz="6" w:space="0" w:color="auto"/>
                      <w:right w:val="single" w:sz="6" w:space="0" w:color="auto"/>
                    </w:tcBorders>
                  </w:tcPr>
                  <w:p w:rsidR="008F5910" w:rsidRDefault="00A00D82">
                    <w:pPr>
                      <w:autoSpaceDE w:val="0"/>
                      <w:autoSpaceDN w:val="0"/>
                      <w:adjustRightInd w:val="0"/>
                      <w:snapToGrid w:val="0"/>
                      <w:jc w:val="right"/>
                      <w:rPr>
                        <w:color w:val="000000" w:themeColor="text1"/>
                        <w:szCs w:val="21"/>
                      </w:rPr>
                    </w:pPr>
                    <w:r>
                      <w:rPr>
                        <w:szCs w:val="21"/>
                      </w:rPr>
                      <w:t>1,825,619,601.00</w:t>
                    </w:r>
                  </w:p>
                </w:tc>
              </w:sdtContent>
            </w:sdt>
          </w:tr>
        </w:tbl>
        <w:p w:rsidR="008F5910" w:rsidRDefault="00CA07ED">
          <w:pPr>
            <w:rPr>
              <w:szCs w:val="21"/>
            </w:rPr>
          </w:pPr>
          <w:r>
            <w:rPr>
              <w:rFonts w:hint="eastAsia"/>
              <w:szCs w:val="21"/>
            </w:rPr>
            <w:t>其他说明，包括本期增减变动情况、变动原因说明：</w:t>
          </w:r>
        </w:p>
        <w:p w:rsidR="00FB7B4A" w:rsidRPr="00FB7B4A" w:rsidRDefault="008A184A" w:rsidP="00FB7B4A">
          <w:pPr>
            <w:spacing w:line="400" w:lineRule="exact"/>
            <w:ind w:firstLineChars="200" w:firstLine="420"/>
            <w:rPr>
              <w:rFonts w:asciiTheme="minorEastAsia" w:eastAsiaTheme="minorEastAsia" w:hAnsiTheme="minorEastAsia" w:cs="Arial"/>
              <w:szCs w:val="21"/>
            </w:rPr>
          </w:pPr>
          <w:sdt>
            <w:sdtPr>
              <w:rPr>
                <w:szCs w:val="21"/>
              </w:rPr>
              <w:alias w:val="资本公积说明"/>
              <w:tag w:val="_GBC_bd957b69783b49af88b2c285825bd0fc"/>
              <w:id w:val="-1127847616"/>
              <w:lock w:val="sdtLocked"/>
              <w:placeholder>
                <w:docPart w:val="GBC22222222222222222222222222222"/>
              </w:placeholder>
            </w:sdtPr>
            <w:sdtEndPr>
              <w:rPr>
                <w:rFonts w:asciiTheme="minorEastAsia" w:eastAsiaTheme="minorEastAsia" w:hAnsiTheme="minorEastAsia"/>
              </w:rPr>
            </w:sdtEndPr>
            <w:sdtContent>
              <w:r w:rsidR="00FB7B4A" w:rsidRPr="00FB7B4A">
                <w:rPr>
                  <w:rFonts w:asciiTheme="minorEastAsia" w:eastAsiaTheme="minorEastAsia" w:hAnsiTheme="minorEastAsia" w:cs="Arial" w:hint="eastAsia"/>
                  <w:szCs w:val="21"/>
                </w:rPr>
                <w:t>注：资本溢价本年变动为①</w:t>
              </w:r>
              <w:r w:rsidR="00FB7B4A" w:rsidRPr="00FB7B4A">
                <w:rPr>
                  <w:rFonts w:asciiTheme="minorEastAsia" w:eastAsiaTheme="minorEastAsia" w:hAnsiTheme="minorEastAsia" w:cs="Arial" w:hint="eastAsia"/>
                  <w:bCs/>
                  <w:szCs w:val="21"/>
                </w:rPr>
                <w:t>经中国证券监督管理委员会《关于核准四川广安爱众股份有限公司非公开发行股票的批复》（证监许可【2016】526号）核准，公司于2016年4月21日非公开发行23,000万股，每股面值1元，发行价为6.67元/股，扣除发行费用后募集资金净额为1,507,244,516.00元。其中增加注册资本230,000,000.00元，增加资本公积</w:t>
              </w:r>
              <w:bookmarkStart w:id="97" w:name="OLE_LINK30"/>
              <w:r w:rsidR="00FB7B4A" w:rsidRPr="00FB7B4A">
                <w:rPr>
                  <w:rFonts w:asciiTheme="minorEastAsia" w:eastAsiaTheme="minorEastAsia" w:hAnsiTheme="minorEastAsia" w:cs="Arial" w:hint="eastAsia"/>
                  <w:bCs/>
                  <w:szCs w:val="21"/>
                </w:rPr>
                <w:t>1,277,244,516.00</w:t>
              </w:r>
              <w:bookmarkEnd w:id="97"/>
              <w:r w:rsidR="00FB7B4A" w:rsidRPr="00FB7B4A">
                <w:rPr>
                  <w:rFonts w:asciiTheme="minorEastAsia" w:eastAsiaTheme="minorEastAsia" w:hAnsiTheme="minorEastAsia" w:cs="Arial" w:hint="eastAsia"/>
                  <w:bCs/>
                  <w:szCs w:val="21"/>
                </w:rPr>
                <w:lastRenderedPageBreak/>
                <w:t>元。</w:t>
              </w:r>
              <w:r w:rsidR="00FB7B4A" w:rsidRPr="00FB7B4A">
                <w:rPr>
                  <w:rFonts w:asciiTheme="minorEastAsia" w:eastAsiaTheme="minorEastAsia" w:hAnsiTheme="minorEastAsia" w:cs="Arial" w:hint="eastAsia"/>
                  <w:szCs w:val="21"/>
                </w:rPr>
                <w:t>②2016年 8月17日召开的第五届董事会第十六次会议审议通过了《关于收购连上电力、金森源所持富远公司 32%股权并以股权转让款抵偿所欠富远公司债务的议案》，同意公司收购新疆富远剩余 32%股权。2016年9月以25,920万元的价格收购清远市连上电力发展有限公司（以下简称“连上电力”）和清远市金森源能源发展有限公司（以下简称“金森源”）合计持有的本公司之子公司新疆富远能源发展有限公司32</w:t>
              </w:r>
              <w:r w:rsidR="00FB7B4A" w:rsidRPr="00FB7B4A">
                <w:rPr>
                  <w:rFonts w:asciiTheme="minorEastAsia" w:eastAsiaTheme="minorEastAsia" w:hAnsiTheme="minorEastAsia" w:cs="Arial"/>
                  <w:szCs w:val="21"/>
                </w:rPr>
                <w:t>%</w:t>
              </w:r>
              <w:r w:rsidR="00FB7B4A" w:rsidRPr="00FB7B4A">
                <w:rPr>
                  <w:rFonts w:asciiTheme="minorEastAsia" w:eastAsiaTheme="minorEastAsia" w:hAnsiTheme="minorEastAsia" w:cs="Arial" w:hint="eastAsia"/>
                  <w:szCs w:val="21"/>
                </w:rPr>
                <w:t>股权，支付对价与</w:t>
              </w:r>
              <w:r w:rsidR="00FB7B4A" w:rsidRPr="00FB7B4A">
                <w:rPr>
                  <w:rFonts w:asciiTheme="minorEastAsia" w:eastAsiaTheme="minorEastAsia" w:hAnsiTheme="minorEastAsia" w:cs="Arial"/>
                  <w:szCs w:val="21"/>
                </w:rPr>
                <w:t>与按照新增持股比例计算应享有子公司自购买日（或合并日）开始持续计算的净资产份额之间的差额，调</w:t>
              </w:r>
              <w:r w:rsidR="00FB7B4A" w:rsidRPr="00FB7B4A">
                <w:rPr>
                  <w:rFonts w:asciiTheme="minorEastAsia" w:eastAsiaTheme="minorEastAsia" w:hAnsiTheme="minorEastAsia" w:cs="Arial" w:hint="eastAsia"/>
                  <w:szCs w:val="21"/>
                </w:rPr>
                <w:t>减</w:t>
              </w:r>
              <w:r w:rsidR="00FB7B4A" w:rsidRPr="00FB7B4A">
                <w:rPr>
                  <w:rFonts w:asciiTheme="minorEastAsia" w:eastAsiaTheme="minorEastAsia" w:hAnsiTheme="minorEastAsia" w:cs="Arial"/>
                  <w:szCs w:val="21"/>
                </w:rPr>
                <w:t>资本公积12</w:t>
              </w:r>
              <w:r w:rsidR="00FB7B4A" w:rsidRPr="00FB7B4A">
                <w:rPr>
                  <w:rFonts w:asciiTheme="minorEastAsia" w:eastAsiaTheme="minorEastAsia" w:hAnsiTheme="minorEastAsia" w:cs="Arial" w:hint="eastAsia"/>
                  <w:szCs w:val="21"/>
                </w:rPr>
                <w:t>,</w:t>
              </w:r>
              <w:r w:rsidR="00FB7B4A" w:rsidRPr="00FB7B4A">
                <w:rPr>
                  <w:rFonts w:asciiTheme="minorEastAsia" w:eastAsiaTheme="minorEastAsia" w:hAnsiTheme="minorEastAsia" w:cs="Arial"/>
                  <w:szCs w:val="21"/>
                </w:rPr>
                <w:t>071</w:t>
              </w:r>
              <w:r w:rsidR="00FB7B4A" w:rsidRPr="00FB7B4A">
                <w:rPr>
                  <w:rFonts w:asciiTheme="minorEastAsia" w:eastAsiaTheme="minorEastAsia" w:hAnsiTheme="minorEastAsia" w:cs="Arial" w:hint="eastAsia"/>
                  <w:szCs w:val="21"/>
                </w:rPr>
                <w:t>,</w:t>
              </w:r>
              <w:r w:rsidR="00FB7B4A" w:rsidRPr="00FB7B4A">
                <w:rPr>
                  <w:rFonts w:asciiTheme="minorEastAsia" w:eastAsiaTheme="minorEastAsia" w:hAnsiTheme="minorEastAsia" w:cs="Arial"/>
                  <w:szCs w:val="21"/>
                </w:rPr>
                <w:t>555.63</w:t>
              </w:r>
              <w:r w:rsidR="00FB7B4A" w:rsidRPr="00FB7B4A">
                <w:rPr>
                  <w:rFonts w:asciiTheme="minorEastAsia" w:eastAsiaTheme="minorEastAsia" w:hAnsiTheme="minorEastAsia" w:cs="Arial" w:hint="eastAsia"/>
                  <w:szCs w:val="21"/>
                </w:rPr>
                <w:t>元</w:t>
              </w:r>
              <w:r w:rsidR="00FB7B4A" w:rsidRPr="00FB7B4A">
                <w:rPr>
                  <w:rFonts w:asciiTheme="minorEastAsia" w:eastAsiaTheme="minorEastAsia" w:hAnsiTheme="minorEastAsia" w:cs="Arial"/>
                  <w:szCs w:val="21"/>
                </w:rPr>
                <w:t>。</w:t>
              </w:r>
            </w:sdtContent>
          </w:sdt>
        </w:p>
        <w:p w:rsidR="00FB7B4A" w:rsidRPr="00FB7B4A" w:rsidRDefault="00FB7B4A" w:rsidP="00FB7B4A">
          <w:pPr>
            <w:spacing w:line="400" w:lineRule="exact"/>
            <w:ind w:firstLineChars="200" w:firstLine="420"/>
            <w:outlineLvl w:val="1"/>
            <w:rPr>
              <w:rFonts w:asciiTheme="minorEastAsia" w:eastAsiaTheme="minorEastAsia" w:hAnsiTheme="minorEastAsia" w:cs="Arial"/>
              <w:b/>
              <w:szCs w:val="21"/>
            </w:rPr>
          </w:pPr>
          <w:r w:rsidRPr="00FB7B4A">
            <w:rPr>
              <w:rFonts w:asciiTheme="minorEastAsia" w:eastAsiaTheme="minorEastAsia" w:hAnsiTheme="minorEastAsia" w:cs="Arial" w:hint="eastAsia"/>
              <w:szCs w:val="21"/>
            </w:rPr>
            <w:t>其他资本公积本年增加为本公司之子公司因城镇整体规划、库区建设、棚户区改造、沉陷区治理等公共利益进行搬迁。取得的搬迁补偿款扣除转入递延收益的金额作为资本公积。</w:t>
          </w:r>
        </w:p>
        <w:p w:rsidR="00A00D82" w:rsidRPr="00FB7B4A" w:rsidRDefault="00A00D82" w:rsidP="00A00D82">
          <w:pPr>
            <w:spacing w:line="400" w:lineRule="exact"/>
            <w:ind w:firstLineChars="200" w:firstLine="420"/>
            <w:rPr>
              <w:rFonts w:ascii="Arial" w:cs="Arial"/>
              <w:szCs w:val="21"/>
            </w:rPr>
          </w:pPr>
        </w:p>
        <w:p w:rsidR="008F5910" w:rsidRDefault="008A184A">
          <w:pPr>
            <w:rPr>
              <w:szCs w:val="21"/>
            </w:rPr>
          </w:pPr>
        </w:p>
      </w:sdtContent>
    </w:sdt>
    <w:p w:rsidR="008F5910" w:rsidRDefault="008F5910">
      <w:pPr>
        <w:rPr>
          <w:szCs w:val="21"/>
        </w:rPr>
      </w:pPr>
    </w:p>
    <w:sdt>
      <w:sdtPr>
        <w:rPr>
          <w:rFonts w:ascii="宋体" w:hAnsi="宋体" w:cs="宋体" w:hint="eastAsia"/>
          <w:b w:val="0"/>
          <w:bCs w:val="0"/>
          <w:kern w:val="0"/>
          <w:szCs w:val="21"/>
        </w:rPr>
        <w:alias w:val="模块:库存股"/>
        <w:tag w:val="_SEC_ac3bac3dee6b41e2a9bd601e8215a41b"/>
        <w:id w:val="1110707924"/>
        <w:lock w:val="sdtLocked"/>
        <w:placeholder>
          <w:docPart w:val="GBC22222222222222222222222222222"/>
        </w:placeholder>
      </w:sdtPr>
      <w:sdtEndPr>
        <w:rPr>
          <w:rFonts w:cstheme="minorBidi" w:hint="default"/>
          <w:color w:val="000000" w:themeColor="text1"/>
          <w:kern w:val="2"/>
        </w:rPr>
      </w:sdtEndPr>
      <w:sdtContent>
        <w:p w:rsidR="008F5910" w:rsidRDefault="00CA07ED">
          <w:pPr>
            <w:pStyle w:val="3"/>
            <w:numPr>
              <w:ilvl w:val="0"/>
              <w:numId w:val="21"/>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975188861"/>
            <w:lock w:val="sdtContentLocked"/>
            <w:placeholder>
              <w:docPart w:val="GBC22222222222222222222222222222"/>
            </w:placeholder>
          </w:sdtPr>
          <w:sdtContent>
            <w:p w:rsidR="00A00D82" w:rsidRDefault="008A184A" w:rsidP="00A00D82">
              <w:r>
                <w:fldChar w:fldCharType="begin"/>
              </w:r>
              <w:r w:rsidR="00A00D82">
                <w:instrText xml:space="preserve"> MACROBUTTON  SnrToggleCheckbox □适用 </w:instrText>
              </w:r>
              <w:r>
                <w:fldChar w:fldCharType="end"/>
              </w:r>
              <w:r>
                <w:fldChar w:fldCharType="begin"/>
              </w:r>
              <w:r w:rsidR="00A00D82">
                <w:instrText xml:space="preserve"> MACROBUTTON  SnrToggleCheckbox √不适用 </w:instrText>
              </w:r>
              <w:r>
                <w:fldChar w:fldCharType="end"/>
              </w:r>
            </w:p>
          </w:sdtContent>
        </w:sdt>
        <w:p w:rsidR="008F5910" w:rsidRDefault="008A184A">
          <w:pPr>
            <w:rPr>
              <w:b/>
              <w:szCs w:val="21"/>
            </w:rPr>
          </w:pPr>
        </w:p>
      </w:sdtContent>
    </w:sdt>
    <w:p w:rsidR="008F5910" w:rsidRDefault="008F5910">
      <w:pPr>
        <w:rPr>
          <w:szCs w:val="21"/>
        </w:rPr>
      </w:pPr>
    </w:p>
    <w:sdt>
      <w:sdtPr>
        <w:rPr>
          <w:rFonts w:ascii="宋体" w:hAnsi="宋体" w:cs="宋体" w:hint="eastAsia"/>
          <w:b w:val="0"/>
          <w:bCs w:val="0"/>
          <w:kern w:val="0"/>
          <w:szCs w:val="21"/>
        </w:rPr>
        <w:alias w:val="模块:其他综合收益"/>
        <w:tag w:val="_SEC_da177c29d65749eea00babf80ad8cb14"/>
        <w:id w:val="-1996951965"/>
        <w:lock w:val="sdtLocked"/>
        <w:placeholder>
          <w:docPart w:val="GBC22222222222222222222222222222"/>
        </w:placeholder>
      </w:sdtPr>
      <w:sdtContent>
        <w:p w:rsidR="008F5910" w:rsidRDefault="00CA07ED">
          <w:pPr>
            <w:pStyle w:val="3"/>
            <w:numPr>
              <w:ilvl w:val="0"/>
              <w:numId w:val="21"/>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96392a9658664a6791f08fc157e7b573"/>
            <w:id w:val="-2116127292"/>
            <w:lock w:val="sdtContentLocked"/>
            <w:placeholder>
              <w:docPart w:val="GBC22222222222222222222222222222"/>
            </w:placeholder>
          </w:sdtPr>
          <w:sdtContent>
            <w:p w:rsidR="008F5910" w:rsidRDefault="008A184A">
              <w:r>
                <w:fldChar w:fldCharType="begin"/>
              </w:r>
              <w:r w:rsidR="00A00D82">
                <w:instrText xml:space="preserve"> MACROBUTTON  SnrToggleCheckbox √适用 </w:instrText>
              </w:r>
              <w:r>
                <w:fldChar w:fldCharType="end"/>
              </w:r>
              <w:r>
                <w:fldChar w:fldCharType="begin"/>
              </w:r>
              <w:r w:rsidR="00A00D82">
                <w:instrText xml:space="preserve"> MACROBUTTON  SnrToggleCheckbox □不适用 </w:instrText>
              </w:r>
              <w:r>
                <w:fldChar w:fldCharType="end"/>
              </w:r>
            </w:p>
          </w:sdtContent>
        </w:sdt>
        <w:p w:rsidR="008F5910" w:rsidRDefault="00CA07ED">
          <w:pPr>
            <w:jc w:val="right"/>
            <w:rPr>
              <w:szCs w:val="21"/>
            </w:rPr>
          </w:pPr>
          <w:r>
            <w:rPr>
              <w:rFonts w:hint="eastAsia"/>
              <w:szCs w:val="21"/>
            </w:rPr>
            <w:t>单位：</w:t>
          </w:r>
          <w:sdt>
            <w:sdtPr>
              <w:rPr>
                <w:rFonts w:hint="eastAsia"/>
                <w:szCs w:val="21"/>
              </w:rPr>
              <w:alias w:val="单位：财务附注：其他综合收益情况"/>
              <w:tag w:val="_GBC_2365e9a0f4c64d5980c077bc29f3673e"/>
              <w:id w:val="82154890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其他综合收益情况"/>
              <w:tag w:val="_GBC_10c3be7d43c64616914911cce8a73673"/>
              <w:id w:val="-12507293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4904"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08"/>
            <w:gridCol w:w="1266"/>
            <w:gridCol w:w="866"/>
            <w:gridCol w:w="1085"/>
            <w:gridCol w:w="905"/>
            <w:gridCol w:w="1012"/>
            <w:gridCol w:w="967"/>
            <w:gridCol w:w="1266"/>
          </w:tblGrid>
          <w:tr w:rsidR="008F5910" w:rsidTr="00A00D82">
            <w:trPr>
              <w:trHeight w:val="215"/>
            </w:trPr>
            <w:tc>
              <w:tcPr>
                <w:tcW w:w="850" w:type="pct"/>
                <w:vMerge w:val="restart"/>
                <w:shd w:val="clear" w:color="auto" w:fill="auto"/>
                <w:vAlign w:val="center"/>
              </w:tcPr>
              <w:p w:rsidR="008F5910" w:rsidRDefault="00CA07ED">
                <w:pPr>
                  <w:jc w:val="center"/>
                  <w:rPr>
                    <w:szCs w:val="21"/>
                  </w:rPr>
                </w:pPr>
                <w:r>
                  <w:rPr>
                    <w:rFonts w:hint="eastAsia"/>
                    <w:szCs w:val="21"/>
                  </w:rPr>
                  <w:t>项目</w:t>
                </w:r>
              </w:p>
            </w:tc>
            <w:tc>
              <w:tcPr>
                <w:tcW w:w="713" w:type="pct"/>
                <w:vMerge w:val="restart"/>
                <w:shd w:val="clear" w:color="auto" w:fill="auto"/>
                <w:vAlign w:val="center"/>
              </w:tcPr>
              <w:p w:rsidR="008F5910" w:rsidRDefault="00CA07ED">
                <w:pPr>
                  <w:jc w:val="center"/>
                  <w:rPr>
                    <w:szCs w:val="21"/>
                  </w:rPr>
                </w:pPr>
                <w:r>
                  <w:rPr>
                    <w:rFonts w:hint="eastAsia"/>
                    <w:szCs w:val="21"/>
                  </w:rPr>
                  <w:t>期初</w:t>
                </w:r>
              </w:p>
              <w:p w:rsidR="008F5910" w:rsidRDefault="00CA07ED">
                <w:pPr>
                  <w:jc w:val="center"/>
                  <w:rPr>
                    <w:szCs w:val="21"/>
                  </w:rPr>
                </w:pPr>
                <w:r>
                  <w:rPr>
                    <w:rFonts w:hint="eastAsia"/>
                    <w:szCs w:val="21"/>
                  </w:rPr>
                  <w:t>余额</w:t>
                </w:r>
              </w:p>
            </w:tc>
            <w:tc>
              <w:tcPr>
                <w:tcW w:w="2724" w:type="pct"/>
                <w:gridSpan w:val="5"/>
                <w:shd w:val="clear" w:color="auto" w:fill="auto"/>
                <w:vAlign w:val="center"/>
              </w:tcPr>
              <w:p w:rsidR="008F5910" w:rsidRDefault="00CA07ED">
                <w:pPr>
                  <w:jc w:val="center"/>
                  <w:rPr>
                    <w:szCs w:val="21"/>
                  </w:rPr>
                </w:pPr>
                <w:r>
                  <w:rPr>
                    <w:rFonts w:hint="eastAsia"/>
                    <w:szCs w:val="21"/>
                  </w:rPr>
                  <w:t>本期发生金额</w:t>
                </w:r>
              </w:p>
            </w:tc>
            <w:tc>
              <w:tcPr>
                <w:tcW w:w="713" w:type="pct"/>
                <w:vMerge w:val="restart"/>
                <w:shd w:val="clear" w:color="auto" w:fill="auto"/>
                <w:vAlign w:val="center"/>
              </w:tcPr>
              <w:p w:rsidR="008F5910" w:rsidRDefault="00CA07ED">
                <w:pPr>
                  <w:jc w:val="center"/>
                  <w:rPr>
                    <w:szCs w:val="21"/>
                  </w:rPr>
                </w:pPr>
                <w:r>
                  <w:rPr>
                    <w:rFonts w:hint="eastAsia"/>
                    <w:szCs w:val="21"/>
                  </w:rPr>
                  <w:t>期末</w:t>
                </w:r>
              </w:p>
              <w:p w:rsidR="008F5910" w:rsidRDefault="00CA07ED">
                <w:pPr>
                  <w:jc w:val="center"/>
                  <w:rPr>
                    <w:szCs w:val="21"/>
                  </w:rPr>
                </w:pPr>
                <w:r>
                  <w:rPr>
                    <w:rFonts w:hint="eastAsia"/>
                    <w:szCs w:val="21"/>
                  </w:rPr>
                  <w:t>余额</w:t>
                </w:r>
              </w:p>
            </w:tc>
          </w:tr>
          <w:tr w:rsidR="008F5910" w:rsidTr="007006E7">
            <w:tc>
              <w:tcPr>
                <w:tcW w:w="850" w:type="pct"/>
                <w:vMerge/>
                <w:shd w:val="clear" w:color="auto" w:fill="auto"/>
              </w:tcPr>
              <w:p w:rsidR="008F5910" w:rsidRDefault="008F5910">
                <w:pPr>
                  <w:jc w:val="center"/>
                  <w:rPr>
                    <w:szCs w:val="21"/>
                  </w:rPr>
                </w:pPr>
              </w:p>
            </w:tc>
            <w:tc>
              <w:tcPr>
                <w:tcW w:w="713" w:type="pct"/>
                <w:vMerge/>
                <w:shd w:val="clear" w:color="auto" w:fill="auto"/>
              </w:tcPr>
              <w:p w:rsidR="008F5910" w:rsidRDefault="008F5910">
                <w:pPr>
                  <w:jc w:val="center"/>
                  <w:rPr>
                    <w:szCs w:val="21"/>
                  </w:rPr>
                </w:pPr>
              </w:p>
            </w:tc>
            <w:tc>
              <w:tcPr>
                <w:tcW w:w="488" w:type="pct"/>
                <w:shd w:val="clear" w:color="auto" w:fill="auto"/>
                <w:vAlign w:val="center"/>
              </w:tcPr>
              <w:p w:rsidR="008F5910" w:rsidRDefault="00CA07ED">
                <w:pPr>
                  <w:jc w:val="center"/>
                  <w:rPr>
                    <w:szCs w:val="21"/>
                  </w:rPr>
                </w:pPr>
                <w:r>
                  <w:rPr>
                    <w:rFonts w:hint="eastAsia"/>
                    <w:szCs w:val="21"/>
                  </w:rPr>
                  <w:t>本期所得税前发生额</w:t>
                </w:r>
              </w:p>
            </w:tc>
            <w:tc>
              <w:tcPr>
                <w:tcW w:w="611" w:type="pct"/>
                <w:shd w:val="clear" w:color="auto" w:fill="auto"/>
                <w:vAlign w:val="center"/>
              </w:tcPr>
              <w:p w:rsidR="008F5910" w:rsidRDefault="00CA07ED">
                <w:pPr>
                  <w:jc w:val="center"/>
                  <w:rPr>
                    <w:szCs w:val="21"/>
                  </w:rPr>
                </w:pPr>
                <w:r>
                  <w:rPr>
                    <w:rFonts w:hint="eastAsia"/>
                    <w:szCs w:val="21"/>
                  </w:rPr>
                  <w:t>减：前期计入其他综合收益当期转入损益</w:t>
                </w:r>
              </w:p>
            </w:tc>
            <w:tc>
              <w:tcPr>
                <w:tcW w:w="510" w:type="pct"/>
                <w:shd w:val="clear" w:color="auto" w:fill="auto"/>
                <w:vAlign w:val="center"/>
              </w:tcPr>
              <w:p w:rsidR="008F5910" w:rsidRDefault="00CA07ED">
                <w:pPr>
                  <w:jc w:val="center"/>
                  <w:rPr>
                    <w:szCs w:val="21"/>
                  </w:rPr>
                </w:pPr>
                <w:r>
                  <w:rPr>
                    <w:rFonts w:hint="eastAsia"/>
                    <w:szCs w:val="21"/>
                  </w:rPr>
                  <w:t>减：所得税费用</w:t>
                </w:r>
              </w:p>
            </w:tc>
            <w:tc>
              <w:tcPr>
                <w:tcW w:w="570" w:type="pct"/>
                <w:shd w:val="clear" w:color="auto" w:fill="auto"/>
                <w:vAlign w:val="center"/>
              </w:tcPr>
              <w:p w:rsidR="008F5910" w:rsidRDefault="00CA07ED">
                <w:pPr>
                  <w:jc w:val="center"/>
                  <w:rPr>
                    <w:szCs w:val="21"/>
                  </w:rPr>
                </w:pPr>
                <w:r>
                  <w:rPr>
                    <w:rFonts w:hint="eastAsia"/>
                    <w:szCs w:val="21"/>
                  </w:rPr>
                  <w:t>税后归属于母公司</w:t>
                </w:r>
              </w:p>
            </w:tc>
            <w:tc>
              <w:tcPr>
                <w:tcW w:w="545" w:type="pct"/>
                <w:shd w:val="clear" w:color="auto" w:fill="auto"/>
                <w:vAlign w:val="center"/>
              </w:tcPr>
              <w:p w:rsidR="008F5910" w:rsidRDefault="00CA07ED">
                <w:pPr>
                  <w:jc w:val="center"/>
                  <w:rPr>
                    <w:szCs w:val="21"/>
                  </w:rPr>
                </w:pPr>
                <w:r>
                  <w:rPr>
                    <w:rFonts w:hint="eastAsia"/>
                    <w:szCs w:val="21"/>
                  </w:rPr>
                  <w:t>税后归属于少数股东</w:t>
                </w:r>
              </w:p>
            </w:tc>
            <w:tc>
              <w:tcPr>
                <w:tcW w:w="713" w:type="pct"/>
                <w:vMerge/>
                <w:shd w:val="clear" w:color="auto" w:fill="auto"/>
              </w:tcPr>
              <w:p w:rsidR="008F5910" w:rsidRDefault="008F5910">
                <w:pPr>
                  <w:jc w:val="center"/>
                  <w:rPr>
                    <w:szCs w:val="21"/>
                  </w:rPr>
                </w:pPr>
              </w:p>
            </w:tc>
          </w:tr>
          <w:tr w:rsidR="008F5910" w:rsidTr="007006E7">
            <w:tc>
              <w:tcPr>
                <w:tcW w:w="850" w:type="pct"/>
                <w:shd w:val="clear" w:color="auto" w:fill="auto"/>
                <w:vAlign w:val="center"/>
              </w:tcPr>
              <w:p w:rsidR="008F5910" w:rsidRDefault="00CA07ED">
                <w:pPr>
                  <w:rPr>
                    <w:szCs w:val="21"/>
                  </w:rPr>
                </w:pPr>
                <w:r>
                  <w:rPr>
                    <w:rFonts w:hint="eastAsia"/>
                    <w:szCs w:val="21"/>
                  </w:rPr>
                  <w:t>一、以后不能重分类进损益的其他综合收益</w:t>
                </w:r>
              </w:p>
            </w:tc>
            <w:sdt>
              <w:sdtPr>
                <w:rPr>
                  <w:szCs w:val="21"/>
                </w:rPr>
                <w:alias w:val="以后不能重分类进损益的其他综合收益（资产负债表项目）"/>
                <w:tag w:val="_GBC_363407b14f104e76a9c71e73a7e6496f"/>
                <w:id w:val="-600184517"/>
                <w:lock w:val="sdtLocked"/>
                <w:showingPlcHdr/>
              </w:sdtPr>
              <w:sdtContent>
                <w:tc>
                  <w:tcPr>
                    <w:tcW w:w="713" w:type="pct"/>
                    <w:shd w:val="clear" w:color="auto" w:fill="auto"/>
                  </w:tcPr>
                  <w:p w:rsidR="008F5910" w:rsidRDefault="00CA07ED">
                    <w:pPr>
                      <w:jc w:val="right"/>
                      <w:rPr>
                        <w:szCs w:val="21"/>
                      </w:rPr>
                    </w:pPr>
                    <w:r>
                      <w:rPr>
                        <w:rFonts w:hint="eastAsia"/>
                        <w:color w:val="0000FF"/>
                        <w:szCs w:val="21"/>
                      </w:rPr>
                      <w:t xml:space="preserve">　</w:t>
                    </w:r>
                  </w:p>
                </w:tc>
              </w:sdtContent>
            </w:sdt>
            <w:sdt>
              <w:sdtPr>
                <w:rPr>
                  <w:szCs w:val="21"/>
                </w:rPr>
                <w:alias w:val="以后不能重分类进损益的其他综合收益本期所得税前发生额"/>
                <w:tag w:val="_GBC_355eb7632e104a67b10ce2a53d934000"/>
                <w:id w:val="-593786865"/>
                <w:lock w:val="sdtLocked"/>
                <w:showingPlcHdr/>
              </w:sdtPr>
              <w:sdtContent>
                <w:tc>
                  <w:tcPr>
                    <w:tcW w:w="488" w:type="pct"/>
                    <w:shd w:val="clear" w:color="auto" w:fill="auto"/>
                  </w:tcPr>
                  <w:p w:rsidR="008F5910" w:rsidRDefault="00CA07ED">
                    <w:pPr>
                      <w:jc w:val="right"/>
                      <w:rPr>
                        <w:szCs w:val="21"/>
                      </w:rPr>
                    </w:pPr>
                    <w:r>
                      <w:rPr>
                        <w:rFonts w:hint="eastAsia"/>
                        <w:color w:val="0000FF"/>
                        <w:szCs w:val="21"/>
                      </w:rPr>
                      <w:t xml:space="preserve">　</w:t>
                    </w:r>
                  </w:p>
                </w:tc>
              </w:sdtContent>
            </w:sdt>
            <w:tc>
              <w:tcPr>
                <w:tcW w:w="611" w:type="pct"/>
                <w:shd w:val="clear" w:color="auto" w:fill="auto"/>
              </w:tcPr>
              <w:p w:rsidR="008F5910" w:rsidRDefault="008A184A">
                <w:pPr>
                  <w:jc w:val="right"/>
                  <w:rPr>
                    <w:szCs w:val="21"/>
                  </w:rPr>
                </w:pPr>
                <w:sdt>
                  <w:sdtPr>
                    <w:rPr>
                      <w:szCs w:val="21"/>
                    </w:rPr>
                    <w:alias w:val="以后不能重分类进损益的其他综合收益-其中：前期计入其他综合收益当期转入损益"/>
                    <w:tag w:val="_GBC_62b7892ce7924954a96fd61c0e50c2d5"/>
                    <w:id w:val="49361304"/>
                    <w:lock w:val="sdtLocked"/>
                    <w:showingPlcHdr/>
                  </w:sdtPr>
                  <w:sdtContent>
                    <w:r w:rsidR="00CA07ED">
                      <w:rPr>
                        <w:rFonts w:hint="eastAsia"/>
                        <w:color w:val="333399"/>
                      </w:rPr>
                      <w:t xml:space="preserve">　</w:t>
                    </w:r>
                  </w:sdtContent>
                </w:sdt>
              </w:p>
            </w:tc>
            <w:sdt>
              <w:sdtPr>
                <w:rPr>
                  <w:szCs w:val="21"/>
                </w:rPr>
                <w:alias w:val="以后不能重分类进损益的其他综合收益的所得税"/>
                <w:tag w:val="_GBC_7b5be08aaa45422bb5904b1d36230b7f"/>
                <w:id w:val="2017424066"/>
                <w:lock w:val="sdtLocked"/>
                <w:showingPlcHdr/>
              </w:sdtPr>
              <w:sdtContent>
                <w:tc>
                  <w:tcPr>
                    <w:tcW w:w="510" w:type="pct"/>
                    <w:shd w:val="clear" w:color="auto" w:fill="auto"/>
                  </w:tcPr>
                  <w:p w:rsidR="008F5910" w:rsidRDefault="00CA07ED">
                    <w:pPr>
                      <w:jc w:val="right"/>
                      <w:rPr>
                        <w:szCs w:val="21"/>
                      </w:rPr>
                    </w:pPr>
                    <w:r>
                      <w:rPr>
                        <w:rFonts w:hint="eastAsia"/>
                        <w:color w:val="0000FF"/>
                        <w:szCs w:val="21"/>
                      </w:rPr>
                      <w:t xml:space="preserve">　</w:t>
                    </w:r>
                  </w:p>
                </w:tc>
              </w:sdtContent>
            </w:sdt>
            <w:sdt>
              <w:sdtPr>
                <w:rPr>
                  <w:szCs w:val="21"/>
                </w:rPr>
                <w:alias w:val="以后不能重分类进损益的其他综合收益的税后归属于母公司"/>
                <w:tag w:val="_GBC_c6d1781e1500426d8e6c716fe4cdf1c3"/>
                <w:id w:val="-388954502"/>
                <w:lock w:val="sdtLocked"/>
                <w:showingPlcHdr/>
              </w:sdtPr>
              <w:sdtContent>
                <w:tc>
                  <w:tcPr>
                    <w:tcW w:w="570" w:type="pct"/>
                    <w:shd w:val="clear" w:color="auto" w:fill="auto"/>
                  </w:tcPr>
                  <w:p w:rsidR="008F5910" w:rsidRDefault="00CA07ED">
                    <w:pPr>
                      <w:jc w:val="right"/>
                      <w:rPr>
                        <w:szCs w:val="21"/>
                      </w:rPr>
                    </w:pPr>
                    <w:r>
                      <w:rPr>
                        <w:rFonts w:hint="eastAsia"/>
                        <w:color w:val="0000FF"/>
                        <w:szCs w:val="21"/>
                      </w:rPr>
                      <w:t xml:space="preserve">　</w:t>
                    </w:r>
                  </w:p>
                </w:tc>
              </w:sdtContent>
            </w:sdt>
            <w:sdt>
              <w:sdtPr>
                <w:rPr>
                  <w:szCs w:val="21"/>
                </w:rPr>
                <w:alias w:val="以后不能重分类进损益的其他综合收益的税后归属于少数股东"/>
                <w:tag w:val="_GBC_c19f8840f54644debc1570b146b2612d"/>
                <w:id w:val="-867379211"/>
                <w:lock w:val="sdtLocked"/>
                <w:showingPlcHdr/>
              </w:sdtPr>
              <w:sdtContent>
                <w:tc>
                  <w:tcPr>
                    <w:tcW w:w="545" w:type="pct"/>
                    <w:shd w:val="clear" w:color="auto" w:fill="auto"/>
                  </w:tcPr>
                  <w:p w:rsidR="008F5910" w:rsidRDefault="00CA07ED">
                    <w:pPr>
                      <w:jc w:val="right"/>
                      <w:rPr>
                        <w:szCs w:val="21"/>
                      </w:rPr>
                    </w:pPr>
                    <w:r>
                      <w:rPr>
                        <w:rFonts w:hint="eastAsia"/>
                        <w:color w:val="0000FF"/>
                        <w:szCs w:val="21"/>
                      </w:rPr>
                      <w:t xml:space="preserve">　</w:t>
                    </w:r>
                  </w:p>
                </w:tc>
              </w:sdtContent>
            </w:sdt>
            <w:sdt>
              <w:sdtPr>
                <w:rPr>
                  <w:szCs w:val="21"/>
                </w:rPr>
                <w:alias w:val="以后不能重分类进损益的其他综合收益（资产负债表项目）"/>
                <w:tag w:val="_GBC_6c5570da112c46939276c025c9e79172"/>
                <w:id w:val="1141931083"/>
                <w:lock w:val="sdtLocked"/>
                <w:showingPlcHdr/>
              </w:sdtPr>
              <w:sdtContent>
                <w:tc>
                  <w:tcPr>
                    <w:tcW w:w="713" w:type="pct"/>
                    <w:shd w:val="clear" w:color="auto" w:fill="auto"/>
                  </w:tcPr>
                  <w:p w:rsidR="008F5910" w:rsidRDefault="00CA07ED">
                    <w:pPr>
                      <w:jc w:val="right"/>
                      <w:rPr>
                        <w:szCs w:val="21"/>
                      </w:rPr>
                    </w:pPr>
                    <w:r>
                      <w:rPr>
                        <w:rFonts w:hint="eastAsia"/>
                        <w:color w:val="0000FF"/>
                        <w:szCs w:val="21"/>
                      </w:rPr>
                      <w:t xml:space="preserve">　</w:t>
                    </w:r>
                  </w:p>
                </w:tc>
              </w:sdtContent>
            </w:sdt>
          </w:tr>
          <w:tr w:rsidR="008F5910" w:rsidTr="007006E7">
            <w:tc>
              <w:tcPr>
                <w:tcW w:w="850" w:type="pct"/>
                <w:shd w:val="clear" w:color="auto" w:fill="auto"/>
                <w:vAlign w:val="center"/>
              </w:tcPr>
              <w:p w:rsidR="008F5910" w:rsidRDefault="00CA07ED">
                <w:pPr>
                  <w:rPr>
                    <w:szCs w:val="21"/>
                  </w:rPr>
                </w:pPr>
                <w:r>
                  <w:rPr>
                    <w:rFonts w:hint="eastAsia"/>
                    <w:szCs w:val="21"/>
                  </w:rPr>
                  <w:t>其中：重新计算设定受益计划净负债和净资产的变动</w:t>
                </w:r>
              </w:p>
            </w:tc>
            <w:sdt>
              <w:sdtPr>
                <w:rPr>
                  <w:szCs w:val="21"/>
                </w:rPr>
                <w:alias w:val="重新计算设定受益计划净负债和净资产的变动（资产负债表项目） "/>
                <w:tag w:val="_GBC_5cae32de411f4de58802c7392d4e62a0"/>
                <w:id w:val="-1722749064"/>
                <w:lock w:val="sdtLocked"/>
                <w:showingPlcHdr/>
              </w:sdtPr>
              <w:sdtContent>
                <w:tc>
                  <w:tcPr>
                    <w:tcW w:w="713" w:type="pct"/>
                    <w:shd w:val="clear" w:color="auto" w:fill="auto"/>
                  </w:tcPr>
                  <w:p w:rsidR="008F5910" w:rsidRDefault="00CA07ED">
                    <w:pPr>
                      <w:jc w:val="right"/>
                      <w:rPr>
                        <w:szCs w:val="21"/>
                      </w:rPr>
                    </w:pPr>
                    <w:r>
                      <w:rPr>
                        <w:rFonts w:hint="eastAsia"/>
                        <w:color w:val="0000FF"/>
                        <w:szCs w:val="21"/>
                      </w:rPr>
                      <w:t xml:space="preserve">　</w:t>
                    </w:r>
                  </w:p>
                </w:tc>
              </w:sdtContent>
            </w:sdt>
            <w:sdt>
              <w:sdtPr>
                <w:rPr>
                  <w:szCs w:val="21"/>
                </w:rPr>
                <w:alias w:val="重新计算设定受益计划净负债和净资产的变动本期所得税前发生额"/>
                <w:tag w:val="_GBC_69879c22b6f641a3b71126c80edf024e"/>
                <w:id w:val="732902730"/>
                <w:lock w:val="sdtLocked"/>
                <w:showingPlcHdr/>
              </w:sdtPr>
              <w:sdtContent>
                <w:tc>
                  <w:tcPr>
                    <w:tcW w:w="488" w:type="pct"/>
                    <w:shd w:val="clear" w:color="auto" w:fill="auto"/>
                  </w:tcPr>
                  <w:p w:rsidR="008F5910" w:rsidRDefault="00CA07ED">
                    <w:pPr>
                      <w:jc w:val="right"/>
                      <w:rPr>
                        <w:szCs w:val="21"/>
                      </w:rPr>
                    </w:pPr>
                    <w:r>
                      <w:rPr>
                        <w:rFonts w:hint="eastAsia"/>
                        <w:color w:val="0000FF"/>
                        <w:szCs w:val="21"/>
                      </w:rPr>
                      <w:t xml:space="preserve">　</w:t>
                    </w:r>
                  </w:p>
                </w:tc>
              </w:sdtContent>
            </w:sdt>
            <w:tc>
              <w:tcPr>
                <w:tcW w:w="611" w:type="pct"/>
                <w:shd w:val="clear" w:color="auto" w:fill="auto"/>
              </w:tcPr>
              <w:p w:rsidR="008F5910" w:rsidRDefault="008A184A">
                <w:pPr>
                  <w:jc w:val="right"/>
                  <w:rPr>
                    <w:szCs w:val="21"/>
                  </w:rPr>
                </w:pPr>
                <w:sdt>
                  <w:sdtPr>
                    <w:rPr>
                      <w:szCs w:val="21"/>
                    </w:rPr>
                    <w:alias w:val="重新计算设定受益计划净负债和净资产的变动-其中：前期计入其他综合收益当期转入损益"/>
                    <w:tag w:val="_GBC_bcddbc63defe4a91b7b5858526654e8d"/>
                    <w:id w:val="189571843"/>
                    <w:lock w:val="sdtLocked"/>
                    <w:showingPlcHdr/>
                  </w:sdtPr>
                  <w:sdtContent>
                    <w:r w:rsidR="00CA07ED">
                      <w:rPr>
                        <w:rFonts w:hint="eastAsia"/>
                        <w:color w:val="333399"/>
                      </w:rPr>
                      <w:t xml:space="preserve">　</w:t>
                    </w:r>
                  </w:sdtContent>
                </w:sdt>
              </w:p>
            </w:tc>
            <w:sdt>
              <w:sdtPr>
                <w:rPr>
                  <w:szCs w:val="21"/>
                </w:rPr>
                <w:alias w:val="重新计算设定受益计划净负债和净资产的变动的所得税"/>
                <w:tag w:val="_GBC_aaf613704d154ee792859a114147bca1"/>
                <w:id w:val="1007711403"/>
                <w:lock w:val="sdtLocked"/>
                <w:showingPlcHdr/>
              </w:sdtPr>
              <w:sdtContent>
                <w:tc>
                  <w:tcPr>
                    <w:tcW w:w="510" w:type="pct"/>
                    <w:shd w:val="clear" w:color="auto" w:fill="auto"/>
                  </w:tcPr>
                  <w:p w:rsidR="008F5910" w:rsidRDefault="00CA07ED">
                    <w:pPr>
                      <w:jc w:val="right"/>
                      <w:rPr>
                        <w:szCs w:val="21"/>
                      </w:rPr>
                    </w:pPr>
                    <w:r>
                      <w:rPr>
                        <w:rFonts w:hint="eastAsia"/>
                        <w:color w:val="0000FF"/>
                        <w:szCs w:val="21"/>
                      </w:rPr>
                      <w:t xml:space="preserve">　</w:t>
                    </w:r>
                  </w:p>
                </w:tc>
              </w:sdtContent>
            </w:sdt>
            <w:sdt>
              <w:sdtPr>
                <w:rPr>
                  <w:szCs w:val="21"/>
                </w:rPr>
                <w:alias w:val="重新计算设定受益计划净负债和净资产的变动的税后归属于母公司"/>
                <w:tag w:val="_GBC_83be6b6f7cde4f9cb6f939214d5384b4"/>
                <w:id w:val="220494472"/>
                <w:lock w:val="sdtLocked"/>
                <w:showingPlcHdr/>
              </w:sdtPr>
              <w:sdtContent>
                <w:tc>
                  <w:tcPr>
                    <w:tcW w:w="570" w:type="pct"/>
                    <w:shd w:val="clear" w:color="auto" w:fill="auto"/>
                  </w:tcPr>
                  <w:p w:rsidR="008F5910" w:rsidRDefault="00CA07ED">
                    <w:pPr>
                      <w:jc w:val="right"/>
                      <w:rPr>
                        <w:szCs w:val="21"/>
                      </w:rPr>
                    </w:pPr>
                    <w:r>
                      <w:rPr>
                        <w:rFonts w:hint="eastAsia"/>
                        <w:color w:val="0000FF"/>
                        <w:szCs w:val="21"/>
                      </w:rPr>
                      <w:t xml:space="preserve">　</w:t>
                    </w:r>
                  </w:p>
                </w:tc>
              </w:sdtContent>
            </w:sdt>
            <w:sdt>
              <w:sdtPr>
                <w:rPr>
                  <w:szCs w:val="21"/>
                </w:rPr>
                <w:alias w:val="重新计算设定受益计划净负债和净资产的变动的税后归属于少数股东"/>
                <w:tag w:val="_GBC_d11fe90f780648bc8a23422ff7d4bb8d"/>
                <w:id w:val="108482657"/>
                <w:lock w:val="sdtLocked"/>
                <w:showingPlcHdr/>
              </w:sdtPr>
              <w:sdtContent>
                <w:tc>
                  <w:tcPr>
                    <w:tcW w:w="545" w:type="pct"/>
                    <w:shd w:val="clear" w:color="auto" w:fill="auto"/>
                  </w:tcPr>
                  <w:p w:rsidR="008F5910" w:rsidRDefault="00CA07ED">
                    <w:pPr>
                      <w:jc w:val="right"/>
                      <w:rPr>
                        <w:szCs w:val="21"/>
                      </w:rPr>
                    </w:pPr>
                    <w:r>
                      <w:rPr>
                        <w:rFonts w:hint="eastAsia"/>
                        <w:color w:val="0000FF"/>
                        <w:szCs w:val="21"/>
                      </w:rPr>
                      <w:t xml:space="preserve">　</w:t>
                    </w:r>
                  </w:p>
                </w:tc>
              </w:sdtContent>
            </w:sdt>
            <w:sdt>
              <w:sdtPr>
                <w:rPr>
                  <w:szCs w:val="21"/>
                </w:rPr>
                <w:alias w:val="重新计算设定受益计划净负债和净资产的变动（资产负债表项目） "/>
                <w:tag w:val="_GBC_c165d5652d384370ba0d0ac320b2f4b7"/>
                <w:id w:val="-85689453"/>
                <w:lock w:val="sdtLocked"/>
                <w:showingPlcHdr/>
              </w:sdtPr>
              <w:sdtContent>
                <w:tc>
                  <w:tcPr>
                    <w:tcW w:w="713" w:type="pct"/>
                    <w:shd w:val="clear" w:color="auto" w:fill="auto"/>
                  </w:tcPr>
                  <w:p w:rsidR="008F5910" w:rsidRDefault="00CA07ED">
                    <w:pPr>
                      <w:jc w:val="right"/>
                      <w:rPr>
                        <w:szCs w:val="21"/>
                      </w:rPr>
                    </w:pPr>
                    <w:r>
                      <w:rPr>
                        <w:rFonts w:hint="eastAsia"/>
                        <w:color w:val="0000FF"/>
                        <w:szCs w:val="21"/>
                      </w:rPr>
                      <w:t xml:space="preserve">　</w:t>
                    </w:r>
                  </w:p>
                </w:tc>
              </w:sdtContent>
            </w:sdt>
          </w:tr>
          <w:tr w:rsidR="008F5910" w:rsidTr="007006E7">
            <w:tc>
              <w:tcPr>
                <w:tcW w:w="850" w:type="pct"/>
                <w:shd w:val="clear" w:color="auto" w:fill="auto"/>
                <w:vAlign w:val="center"/>
              </w:tcPr>
              <w:p w:rsidR="008F5910" w:rsidRDefault="00CA07ED">
                <w:pPr>
                  <w:rPr>
                    <w:szCs w:val="21"/>
                  </w:rPr>
                </w:pPr>
                <w:r>
                  <w:rPr>
                    <w:rFonts w:hint="eastAsia"/>
                    <w:szCs w:val="21"/>
                  </w:rPr>
                  <w:t xml:space="preserve">  权益法下在被投资单位不能重分类进损益的其他综合收益中享有的份额</w:t>
                </w:r>
              </w:p>
            </w:tc>
            <w:sdt>
              <w:sdtPr>
                <w:rPr>
                  <w:szCs w:val="21"/>
                </w:rPr>
                <w:alias w:val="权益法下在被投资单位不能重分类进损益的其他综合收益中享有的份额（资产负债表项目）"/>
                <w:tag w:val="_GBC_fba1be524c1d4528b55c2148a1f83206"/>
                <w:id w:val="487215173"/>
                <w:lock w:val="sdtLocked"/>
                <w:showingPlcHdr/>
              </w:sdtPr>
              <w:sdtContent>
                <w:tc>
                  <w:tcPr>
                    <w:tcW w:w="713" w:type="pct"/>
                    <w:shd w:val="clear" w:color="auto" w:fill="auto"/>
                  </w:tcPr>
                  <w:p w:rsidR="008F5910" w:rsidRDefault="00CA07ED">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本期所得税前发生额"/>
                <w:tag w:val="_GBC_e0fd2d5f0a584e6cb5bea2ce51f3ff81"/>
                <w:id w:val="-1049995702"/>
                <w:lock w:val="sdtLocked"/>
                <w:showingPlcHdr/>
              </w:sdtPr>
              <w:sdtContent>
                <w:tc>
                  <w:tcPr>
                    <w:tcW w:w="488" w:type="pct"/>
                    <w:shd w:val="clear" w:color="auto" w:fill="auto"/>
                  </w:tcPr>
                  <w:p w:rsidR="008F5910" w:rsidRDefault="00CA07ED">
                    <w:pPr>
                      <w:jc w:val="right"/>
                      <w:rPr>
                        <w:szCs w:val="21"/>
                      </w:rPr>
                    </w:pPr>
                    <w:r>
                      <w:rPr>
                        <w:rFonts w:hint="eastAsia"/>
                        <w:color w:val="0000FF"/>
                        <w:szCs w:val="21"/>
                      </w:rPr>
                      <w:t xml:space="preserve">　</w:t>
                    </w:r>
                  </w:p>
                </w:tc>
              </w:sdtContent>
            </w:sdt>
            <w:tc>
              <w:tcPr>
                <w:tcW w:w="611" w:type="pct"/>
                <w:shd w:val="clear" w:color="auto" w:fill="auto"/>
              </w:tcPr>
              <w:p w:rsidR="008F5910" w:rsidRDefault="008A184A">
                <w:pPr>
                  <w:jc w:val="right"/>
                  <w:rPr>
                    <w:szCs w:val="21"/>
                  </w:rPr>
                </w:pPr>
                <w:sdt>
                  <w:sdtPr>
                    <w:rPr>
                      <w:szCs w:val="21"/>
                    </w:rPr>
                    <w:alias w:val="权益法下在被投资单位不能重分类进损益的其他综合收益中享有的份额-其中：前期计入其他综合收益当期转入损益"/>
                    <w:tag w:val="_GBC_509b140e605a45fab072289a8234e03e"/>
                    <w:id w:val="-1957785230"/>
                    <w:lock w:val="sdtLocked"/>
                    <w:showingPlcHdr/>
                  </w:sdtPr>
                  <w:sdtContent>
                    <w:r w:rsidR="00CA07ED">
                      <w:rPr>
                        <w:rFonts w:hint="eastAsia"/>
                        <w:color w:val="333399"/>
                      </w:rPr>
                      <w:t xml:space="preserve">　</w:t>
                    </w:r>
                  </w:sdtContent>
                </w:sdt>
              </w:p>
            </w:tc>
            <w:sdt>
              <w:sdtPr>
                <w:rPr>
                  <w:szCs w:val="21"/>
                </w:rPr>
                <w:alias w:val="权益法下在被投资单位不能重分类进损益的其他综合收益中享有的份额的所得税"/>
                <w:tag w:val="_GBC_ca0b16a9364d4809bc287ebeaf42ba0c"/>
                <w:id w:val="-1838910682"/>
                <w:lock w:val="sdtLocked"/>
                <w:showingPlcHdr/>
              </w:sdtPr>
              <w:sdtContent>
                <w:tc>
                  <w:tcPr>
                    <w:tcW w:w="510" w:type="pct"/>
                    <w:shd w:val="clear" w:color="auto" w:fill="auto"/>
                  </w:tcPr>
                  <w:p w:rsidR="008F5910" w:rsidRDefault="00CA07ED">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的税后归属于母公司"/>
                <w:tag w:val="_GBC_46fd43d63fe34ce7ac65a1008e0d88de"/>
                <w:id w:val="-929971672"/>
                <w:lock w:val="sdtLocked"/>
                <w:showingPlcHdr/>
              </w:sdtPr>
              <w:sdtContent>
                <w:tc>
                  <w:tcPr>
                    <w:tcW w:w="570" w:type="pct"/>
                    <w:shd w:val="clear" w:color="auto" w:fill="auto"/>
                  </w:tcPr>
                  <w:p w:rsidR="008F5910" w:rsidRDefault="00CA07ED">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的税后归属于少数股东"/>
                <w:tag w:val="_GBC_157ff130e0614f2faa43cb19ecaac103"/>
                <w:id w:val="-528028060"/>
                <w:lock w:val="sdtLocked"/>
                <w:showingPlcHdr/>
              </w:sdtPr>
              <w:sdtContent>
                <w:tc>
                  <w:tcPr>
                    <w:tcW w:w="545" w:type="pct"/>
                    <w:shd w:val="clear" w:color="auto" w:fill="auto"/>
                  </w:tcPr>
                  <w:p w:rsidR="008F5910" w:rsidRDefault="00CA07ED">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资产负债表项目）"/>
                <w:tag w:val="_GBC_567156fa3647408fb0666bc230f6004d"/>
                <w:id w:val="-650826633"/>
                <w:lock w:val="sdtLocked"/>
                <w:showingPlcHdr/>
              </w:sdtPr>
              <w:sdtContent>
                <w:tc>
                  <w:tcPr>
                    <w:tcW w:w="713" w:type="pct"/>
                    <w:shd w:val="clear" w:color="auto" w:fill="auto"/>
                  </w:tcPr>
                  <w:p w:rsidR="008F5910" w:rsidRDefault="00CA07ED">
                    <w:pPr>
                      <w:jc w:val="right"/>
                      <w:rPr>
                        <w:szCs w:val="21"/>
                      </w:rPr>
                    </w:pPr>
                    <w:r>
                      <w:rPr>
                        <w:rFonts w:hint="eastAsia"/>
                        <w:color w:val="0000FF"/>
                        <w:szCs w:val="21"/>
                      </w:rPr>
                      <w:t xml:space="preserve">　</w:t>
                    </w:r>
                  </w:p>
                </w:tc>
              </w:sdtContent>
            </w:sdt>
          </w:tr>
          <w:tr w:rsidR="008F5910" w:rsidTr="007006E7">
            <w:tc>
              <w:tcPr>
                <w:tcW w:w="850" w:type="pct"/>
                <w:shd w:val="clear" w:color="auto" w:fill="auto"/>
              </w:tcPr>
              <w:p w:rsidR="008F5910" w:rsidRDefault="00CA07ED">
                <w:pPr>
                  <w:rPr>
                    <w:szCs w:val="21"/>
                  </w:rPr>
                </w:pPr>
                <w:r>
                  <w:rPr>
                    <w:rFonts w:hint="eastAsia"/>
                    <w:szCs w:val="21"/>
                  </w:rPr>
                  <w:t>二、以后将重</w:t>
                </w:r>
                <w:r>
                  <w:rPr>
                    <w:rFonts w:hint="eastAsia"/>
                    <w:szCs w:val="21"/>
                  </w:rPr>
                  <w:lastRenderedPageBreak/>
                  <w:t>分类进损益的其他综合收益</w:t>
                </w:r>
              </w:p>
            </w:tc>
            <w:sdt>
              <w:sdtPr>
                <w:rPr>
                  <w:szCs w:val="21"/>
                </w:rPr>
                <w:alias w:val="以后将重分类进损益的其他综合收益（资产负债表项目）"/>
                <w:tag w:val="_GBC_2ed15d1e067046999487f8c3e8627752"/>
                <w:id w:val="-186442131"/>
                <w:lock w:val="sdtLocked"/>
              </w:sdtPr>
              <w:sdtContent>
                <w:tc>
                  <w:tcPr>
                    <w:tcW w:w="713" w:type="pct"/>
                    <w:shd w:val="clear" w:color="auto" w:fill="auto"/>
                  </w:tcPr>
                  <w:p w:rsidR="008F5910" w:rsidRDefault="00A00D82">
                    <w:pPr>
                      <w:jc w:val="right"/>
                      <w:rPr>
                        <w:szCs w:val="21"/>
                      </w:rPr>
                    </w:pPr>
                    <w:r>
                      <w:rPr>
                        <w:szCs w:val="21"/>
                      </w:rPr>
                      <w:t>744,853.50</w:t>
                    </w:r>
                  </w:p>
                </w:tc>
              </w:sdtContent>
            </w:sdt>
            <w:sdt>
              <w:sdtPr>
                <w:rPr>
                  <w:szCs w:val="21"/>
                </w:rPr>
                <w:alias w:val="以后将重分类进损益的其他综合收益本期所得税前发生额"/>
                <w:tag w:val="_GBC_5e96f638ea7d4197a103bd2c575517a6"/>
                <w:id w:val="-1860576411"/>
                <w:lock w:val="sdtLocked"/>
                <w:showingPlcHdr/>
              </w:sdtPr>
              <w:sdtContent>
                <w:tc>
                  <w:tcPr>
                    <w:tcW w:w="488" w:type="pct"/>
                    <w:shd w:val="clear" w:color="auto" w:fill="auto"/>
                  </w:tcPr>
                  <w:p w:rsidR="008F5910" w:rsidRDefault="00A00D82">
                    <w:pPr>
                      <w:jc w:val="right"/>
                      <w:rPr>
                        <w:szCs w:val="21"/>
                      </w:rPr>
                    </w:pPr>
                    <w:r>
                      <w:rPr>
                        <w:szCs w:val="21"/>
                      </w:rPr>
                      <w:t xml:space="preserve">     </w:t>
                    </w:r>
                  </w:p>
                </w:tc>
              </w:sdtContent>
            </w:sdt>
            <w:tc>
              <w:tcPr>
                <w:tcW w:w="611" w:type="pct"/>
                <w:shd w:val="clear" w:color="auto" w:fill="auto"/>
              </w:tcPr>
              <w:p w:rsidR="008F5910" w:rsidRDefault="008A184A">
                <w:pPr>
                  <w:jc w:val="right"/>
                  <w:rPr>
                    <w:szCs w:val="21"/>
                  </w:rPr>
                </w:pPr>
                <w:sdt>
                  <w:sdtPr>
                    <w:rPr>
                      <w:szCs w:val="21"/>
                    </w:rPr>
                    <w:alias w:val="以后将重分类进损益的其他综合收益-其中：前期计入其他综合收益当期转入损益"/>
                    <w:tag w:val="_GBC_deef47616a064197bf6422b2f99b5014"/>
                    <w:id w:val="-931356449"/>
                    <w:lock w:val="sdtLocked"/>
                    <w:showingPlcHdr/>
                  </w:sdtPr>
                  <w:sdtContent>
                    <w:r w:rsidR="00A00D82">
                      <w:rPr>
                        <w:szCs w:val="21"/>
                      </w:rPr>
                      <w:t xml:space="preserve">     </w:t>
                    </w:r>
                  </w:sdtContent>
                </w:sdt>
              </w:p>
            </w:tc>
            <w:sdt>
              <w:sdtPr>
                <w:rPr>
                  <w:szCs w:val="21"/>
                </w:rPr>
                <w:alias w:val="以后将重分类进损益的其他综合收益的所得税"/>
                <w:tag w:val="_GBC_b9f2366e90924fe58777e621e1264c38"/>
                <w:id w:val="1540854363"/>
                <w:lock w:val="sdtLocked"/>
                <w:showingPlcHdr/>
              </w:sdtPr>
              <w:sdtContent>
                <w:tc>
                  <w:tcPr>
                    <w:tcW w:w="510" w:type="pct"/>
                    <w:shd w:val="clear" w:color="auto" w:fill="auto"/>
                  </w:tcPr>
                  <w:p w:rsidR="008F5910" w:rsidRDefault="00A00D82">
                    <w:pPr>
                      <w:jc w:val="right"/>
                      <w:rPr>
                        <w:szCs w:val="21"/>
                      </w:rPr>
                    </w:pPr>
                    <w:r>
                      <w:rPr>
                        <w:szCs w:val="21"/>
                      </w:rPr>
                      <w:t xml:space="preserve">     </w:t>
                    </w:r>
                  </w:p>
                </w:tc>
              </w:sdtContent>
            </w:sdt>
            <w:sdt>
              <w:sdtPr>
                <w:rPr>
                  <w:szCs w:val="21"/>
                </w:rPr>
                <w:alias w:val="以后将重分类进损益的其他综合收益的税后归属于母公司"/>
                <w:tag w:val="_GBC_81384acba3f547ddb98a93c1f66cfeda"/>
                <w:id w:val="396094246"/>
                <w:lock w:val="sdtLocked"/>
                <w:showingPlcHdr/>
              </w:sdtPr>
              <w:sdtContent>
                <w:tc>
                  <w:tcPr>
                    <w:tcW w:w="570" w:type="pct"/>
                    <w:shd w:val="clear" w:color="auto" w:fill="auto"/>
                  </w:tcPr>
                  <w:p w:rsidR="008F5910" w:rsidRDefault="00A00D82">
                    <w:pPr>
                      <w:jc w:val="right"/>
                      <w:rPr>
                        <w:szCs w:val="21"/>
                      </w:rPr>
                    </w:pPr>
                    <w:r>
                      <w:rPr>
                        <w:szCs w:val="21"/>
                      </w:rPr>
                      <w:t xml:space="preserve">     </w:t>
                    </w:r>
                  </w:p>
                </w:tc>
              </w:sdtContent>
            </w:sdt>
            <w:sdt>
              <w:sdtPr>
                <w:rPr>
                  <w:szCs w:val="21"/>
                </w:rPr>
                <w:alias w:val="以后将重分类进损益的其他综合收益的税后归属于少数股东"/>
                <w:tag w:val="_GBC_6ed88659e1354728b1702277beda05ec"/>
                <w:id w:val="2048488862"/>
                <w:lock w:val="sdtLocked"/>
                <w:showingPlcHdr/>
              </w:sdtPr>
              <w:sdtContent>
                <w:tc>
                  <w:tcPr>
                    <w:tcW w:w="545" w:type="pct"/>
                    <w:shd w:val="clear" w:color="auto" w:fill="auto"/>
                  </w:tcPr>
                  <w:p w:rsidR="008F5910" w:rsidRDefault="00A00D82">
                    <w:pPr>
                      <w:jc w:val="right"/>
                      <w:rPr>
                        <w:szCs w:val="21"/>
                      </w:rPr>
                    </w:pPr>
                    <w:r>
                      <w:rPr>
                        <w:szCs w:val="21"/>
                      </w:rPr>
                      <w:t xml:space="preserve">     </w:t>
                    </w:r>
                  </w:p>
                </w:tc>
              </w:sdtContent>
            </w:sdt>
            <w:sdt>
              <w:sdtPr>
                <w:rPr>
                  <w:szCs w:val="21"/>
                </w:rPr>
                <w:alias w:val="以后将重分类进损益的其他综合收益（资产负债表项目）"/>
                <w:tag w:val="_GBC_89a497f29d674141990c20942af0bff7"/>
                <w:id w:val="-1825039113"/>
                <w:lock w:val="sdtLocked"/>
              </w:sdtPr>
              <w:sdtContent>
                <w:tc>
                  <w:tcPr>
                    <w:tcW w:w="713" w:type="pct"/>
                    <w:shd w:val="clear" w:color="auto" w:fill="auto"/>
                  </w:tcPr>
                  <w:p w:rsidR="008F5910" w:rsidRDefault="00A00D82">
                    <w:pPr>
                      <w:jc w:val="right"/>
                      <w:rPr>
                        <w:szCs w:val="21"/>
                      </w:rPr>
                    </w:pPr>
                    <w:r>
                      <w:rPr>
                        <w:szCs w:val="21"/>
                      </w:rPr>
                      <w:t>744,853.50</w:t>
                    </w:r>
                  </w:p>
                </w:tc>
              </w:sdtContent>
            </w:sdt>
          </w:tr>
          <w:tr w:rsidR="008F5910" w:rsidTr="007006E7">
            <w:tc>
              <w:tcPr>
                <w:tcW w:w="850" w:type="pct"/>
                <w:shd w:val="clear" w:color="auto" w:fill="auto"/>
              </w:tcPr>
              <w:p w:rsidR="008F5910" w:rsidRDefault="00CA07ED">
                <w:pPr>
                  <w:rPr>
                    <w:szCs w:val="21"/>
                  </w:rPr>
                </w:pPr>
                <w:r>
                  <w:rPr>
                    <w:rFonts w:hint="eastAsia"/>
                    <w:szCs w:val="21"/>
                  </w:rPr>
                  <w:lastRenderedPageBreak/>
                  <w:t>其中：权益法下在被投资单位以后将重分类进损益的其他综合收益中享有的份额</w:t>
                </w:r>
              </w:p>
            </w:tc>
            <w:sdt>
              <w:sdtPr>
                <w:rPr>
                  <w:szCs w:val="21"/>
                </w:rPr>
                <w:alias w:val="权益法下在被投资单位以后将重分类进损益的其他综合收益中享有的份额（资产负债表项目）"/>
                <w:tag w:val="_GBC_167a687d50244dd487964bfdcaeb37a0"/>
                <w:id w:val="-2050059762"/>
                <w:lock w:val="sdtLocked"/>
                <w:showingPlcHdr/>
              </w:sdtPr>
              <w:sdtContent>
                <w:tc>
                  <w:tcPr>
                    <w:tcW w:w="713" w:type="pct"/>
                    <w:shd w:val="clear" w:color="auto" w:fill="auto"/>
                  </w:tcPr>
                  <w:p w:rsidR="008F5910" w:rsidRDefault="00CA07ED">
                    <w:pPr>
                      <w:jc w:val="right"/>
                      <w:rPr>
                        <w:szCs w:val="21"/>
                      </w:rPr>
                    </w:pPr>
                    <w:r>
                      <w:rPr>
                        <w:rFonts w:hint="eastAsia"/>
                        <w:color w:val="0000FF"/>
                        <w:szCs w:val="21"/>
                      </w:rPr>
                      <w:t xml:space="preserve">　</w:t>
                    </w:r>
                  </w:p>
                </w:tc>
              </w:sdtContent>
            </w:sdt>
            <w:sdt>
              <w:sdtPr>
                <w:rPr>
                  <w:szCs w:val="21"/>
                </w:rPr>
                <w:alias w:val="权益法下在被投资单位以后将重分类进损益的其他综合收益中享有的份额本期所得税前发生额"/>
                <w:tag w:val="_GBC_f06fe19bc3ee4247bf5f078eddaf7f0f"/>
                <w:id w:val="-2014061930"/>
                <w:lock w:val="sdtLocked"/>
                <w:showingPlcHdr/>
              </w:sdtPr>
              <w:sdtContent>
                <w:tc>
                  <w:tcPr>
                    <w:tcW w:w="488" w:type="pct"/>
                    <w:shd w:val="clear" w:color="auto" w:fill="auto"/>
                  </w:tcPr>
                  <w:p w:rsidR="008F5910" w:rsidRDefault="00CA07ED">
                    <w:pPr>
                      <w:jc w:val="right"/>
                      <w:rPr>
                        <w:szCs w:val="21"/>
                      </w:rPr>
                    </w:pPr>
                    <w:r>
                      <w:rPr>
                        <w:rFonts w:hint="eastAsia"/>
                        <w:color w:val="0000FF"/>
                        <w:szCs w:val="21"/>
                      </w:rPr>
                      <w:t xml:space="preserve">　</w:t>
                    </w:r>
                  </w:p>
                </w:tc>
              </w:sdtContent>
            </w:sdt>
            <w:tc>
              <w:tcPr>
                <w:tcW w:w="611" w:type="pct"/>
                <w:shd w:val="clear" w:color="auto" w:fill="auto"/>
              </w:tcPr>
              <w:p w:rsidR="008F5910" w:rsidRDefault="008A184A">
                <w:pPr>
                  <w:jc w:val="right"/>
                  <w:rPr>
                    <w:szCs w:val="21"/>
                  </w:rPr>
                </w:pPr>
                <w:sdt>
                  <w:sdtPr>
                    <w:rPr>
                      <w:szCs w:val="21"/>
                    </w:rPr>
                    <w:alias w:val="权益法下在被投资单位以后将重分类进损益的其他综合收益中享有的份额-其中：前期计入其他综合收益当期转入损益"/>
                    <w:tag w:val="_GBC_fa7cf4beff084f538f2de54c221719be"/>
                    <w:id w:val="1302959912"/>
                    <w:lock w:val="sdtLocked"/>
                    <w:showingPlcHdr/>
                  </w:sdtPr>
                  <w:sdtContent>
                    <w:r w:rsidR="00CA07ED">
                      <w:rPr>
                        <w:rFonts w:hint="eastAsia"/>
                        <w:color w:val="333399"/>
                      </w:rPr>
                      <w:t xml:space="preserve">　</w:t>
                    </w:r>
                  </w:sdtContent>
                </w:sdt>
              </w:p>
            </w:tc>
            <w:sdt>
              <w:sdtPr>
                <w:rPr>
                  <w:szCs w:val="21"/>
                </w:rPr>
                <w:alias w:val="权益法下在被投资单位以后将重分类进损益的其他综合收益中享有的份额的所得税"/>
                <w:tag w:val="_GBC_6486bf9e70a94e71b7c2ec2786b46937"/>
                <w:id w:val="-1779940705"/>
                <w:lock w:val="sdtLocked"/>
                <w:showingPlcHdr/>
              </w:sdtPr>
              <w:sdtContent>
                <w:tc>
                  <w:tcPr>
                    <w:tcW w:w="510" w:type="pct"/>
                    <w:shd w:val="clear" w:color="auto" w:fill="auto"/>
                  </w:tcPr>
                  <w:p w:rsidR="008F5910" w:rsidRDefault="00CA07ED">
                    <w:pPr>
                      <w:jc w:val="right"/>
                      <w:rPr>
                        <w:szCs w:val="21"/>
                      </w:rPr>
                    </w:pPr>
                    <w:r>
                      <w:rPr>
                        <w:rFonts w:hint="eastAsia"/>
                        <w:color w:val="0000FF"/>
                        <w:szCs w:val="21"/>
                      </w:rPr>
                      <w:t xml:space="preserve">　</w:t>
                    </w:r>
                  </w:p>
                </w:tc>
              </w:sdtContent>
            </w:sdt>
            <w:sdt>
              <w:sdtPr>
                <w:rPr>
                  <w:szCs w:val="21"/>
                </w:rPr>
                <w:alias w:val="权益法下在被投资单位以后将重分类进损益的其他综合收益中享有的份额的税后归属于母公司"/>
                <w:tag w:val="_GBC_cc668804551549c69388518ed4699d0a"/>
                <w:id w:val="421765780"/>
                <w:lock w:val="sdtLocked"/>
                <w:showingPlcHdr/>
              </w:sdtPr>
              <w:sdtContent>
                <w:tc>
                  <w:tcPr>
                    <w:tcW w:w="570" w:type="pct"/>
                    <w:shd w:val="clear" w:color="auto" w:fill="auto"/>
                  </w:tcPr>
                  <w:p w:rsidR="008F5910" w:rsidRDefault="00CA07ED">
                    <w:pPr>
                      <w:jc w:val="right"/>
                      <w:rPr>
                        <w:szCs w:val="21"/>
                      </w:rPr>
                    </w:pPr>
                    <w:r>
                      <w:rPr>
                        <w:rFonts w:hint="eastAsia"/>
                        <w:color w:val="0000FF"/>
                        <w:szCs w:val="21"/>
                      </w:rPr>
                      <w:t xml:space="preserve">　</w:t>
                    </w:r>
                  </w:p>
                </w:tc>
              </w:sdtContent>
            </w:sdt>
            <w:sdt>
              <w:sdtPr>
                <w:rPr>
                  <w:szCs w:val="21"/>
                </w:rPr>
                <w:alias w:val="权益法下在被投资单位以后将重分类进损益的其他综合收益中享有的份额的税后归属于少数股东"/>
                <w:tag w:val="_GBC_909cba4a83ce4104b48ed52dfe753f01"/>
                <w:id w:val="2061902338"/>
                <w:lock w:val="sdtLocked"/>
                <w:showingPlcHdr/>
              </w:sdtPr>
              <w:sdtContent>
                <w:tc>
                  <w:tcPr>
                    <w:tcW w:w="545" w:type="pct"/>
                    <w:shd w:val="clear" w:color="auto" w:fill="auto"/>
                  </w:tcPr>
                  <w:p w:rsidR="008F5910" w:rsidRDefault="00CA07ED">
                    <w:pPr>
                      <w:jc w:val="right"/>
                      <w:rPr>
                        <w:szCs w:val="21"/>
                      </w:rPr>
                    </w:pPr>
                    <w:r>
                      <w:rPr>
                        <w:rFonts w:hint="eastAsia"/>
                        <w:color w:val="0000FF"/>
                        <w:szCs w:val="21"/>
                      </w:rPr>
                      <w:t xml:space="preserve">　</w:t>
                    </w:r>
                  </w:p>
                </w:tc>
              </w:sdtContent>
            </w:sdt>
            <w:sdt>
              <w:sdtPr>
                <w:rPr>
                  <w:szCs w:val="21"/>
                </w:rPr>
                <w:alias w:val="权益法下在被投资单位以后将重分类进损益的其他综合收益中享有的份额（资产负债表项目）"/>
                <w:tag w:val="_GBC_400a38cf0d894578bcdaa55be7ae0996"/>
                <w:id w:val="-281580218"/>
                <w:lock w:val="sdtLocked"/>
                <w:showingPlcHdr/>
              </w:sdtPr>
              <w:sdtContent>
                <w:tc>
                  <w:tcPr>
                    <w:tcW w:w="713" w:type="pct"/>
                    <w:shd w:val="clear" w:color="auto" w:fill="auto"/>
                  </w:tcPr>
                  <w:p w:rsidR="008F5910" w:rsidRDefault="00CA07ED">
                    <w:pPr>
                      <w:jc w:val="right"/>
                      <w:rPr>
                        <w:szCs w:val="21"/>
                      </w:rPr>
                    </w:pPr>
                    <w:r>
                      <w:rPr>
                        <w:rFonts w:hint="eastAsia"/>
                        <w:color w:val="0000FF"/>
                        <w:szCs w:val="21"/>
                      </w:rPr>
                      <w:t xml:space="preserve">　</w:t>
                    </w:r>
                  </w:p>
                </w:tc>
              </w:sdtContent>
            </w:sdt>
          </w:tr>
          <w:tr w:rsidR="008F5910" w:rsidTr="007006E7">
            <w:tc>
              <w:tcPr>
                <w:tcW w:w="850" w:type="pct"/>
                <w:shd w:val="clear" w:color="auto" w:fill="auto"/>
              </w:tcPr>
              <w:p w:rsidR="008F5910" w:rsidRDefault="00CA07ED">
                <w:pPr>
                  <w:rPr>
                    <w:szCs w:val="21"/>
                  </w:rPr>
                </w:pPr>
                <w:r>
                  <w:rPr>
                    <w:rFonts w:hint="eastAsia"/>
                    <w:szCs w:val="21"/>
                  </w:rPr>
                  <w:t xml:space="preserve">  可供出售金融资产公允价值变动损益</w:t>
                </w:r>
              </w:p>
            </w:tc>
            <w:sdt>
              <w:sdtPr>
                <w:rPr>
                  <w:szCs w:val="21"/>
                </w:rPr>
                <w:alias w:val="可供出售金融资产公允价值变动损益（资产负债表项目）"/>
                <w:tag w:val="_GBC_e8c3a596d32645cb808537a93de8c91f"/>
                <w:id w:val="1604149060"/>
                <w:lock w:val="sdtLocked"/>
                <w:showingPlcHdr/>
              </w:sdtPr>
              <w:sdtContent>
                <w:tc>
                  <w:tcPr>
                    <w:tcW w:w="713" w:type="pct"/>
                    <w:shd w:val="clear" w:color="auto" w:fill="auto"/>
                  </w:tcPr>
                  <w:p w:rsidR="008F5910" w:rsidRDefault="00CA07ED">
                    <w:pPr>
                      <w:jc w:val="right"/>
                      <w:rPr>
                        <w:szCs w:val="21"/>
                      </w:rPr>
                    </w:pPr>
                    <w:r>
                      <w:rPr>
                        <w:rFonts w:hint="eastAsia"/>
                        <w:color w:val="0000FF"/>
                        <w:szCs w:val="21"/>
                      </w:rPr>
                      <w:t xml:space="preserve">　</w:t>
                    </w:r>
                  </w:p>
                </w:tc>
              </w:sdtContent>
            </w:sdt>
            <w:sdt>
              <w:sdtPr>
                <w:rPr>
                  <w:szCs w:val="21"/>
                </w:rPr>
                <w:alias w:val="可供出售金融资产公允价值变动损益本期所得税前发生额"/>
                <w:tag w:val="_GBC_28fdb09ce68442c59219b7eddee61b37"/>
                <w:id w:val="166989448"/>
                <w:lock w:val="sdtLocked"/>
                <w:showingPlcHdr/>
              </w:sdtPr>
              <w:sdtContent>
                <w:tc>
                  <w:tcPr>
                    <w:tcW w:w="488" w:type="pct"/>
                    <w:shd w:val="clear" w:color="auto" w:fill="auto"/>
                  </w:tcPr>
                  <w:p w:rsidR="008F5910" w:rsidRDefault="00CA07ED">
                    <w:pPr>
                      <w:jc w:val="right"/>
                      <w:rPr>
                        <w:szCs w:val="21"/>
                      </w:rPr>
                    </w:pPr>
                    <w:r>
                      <w:rPr>
                        <w:rFonts w:hint="eastAsia"/>
                        <w:color w:val="0000FF"/>
                        <w:szCs w:val="21"/>
                      </w:rPr>
                      <w:t xml:space="preserve">　</w:t>
                    </w:r>
                  </w:p>
                </w:tc>
              </w:sdtContent>
            </w:sdt>
            <w:tc>
              <w:tcPr>
                <w:tcW w:w="611" w:type="pct"/>
                <w:shd w:val="clear" w:color="auto" w:fill="auto"/>
              </w:tcPr>
              <w:p w:rsidR="008F5910" w:rsidRDefault="008A184A">
                <w:pPr>
                  <w:jc w:val="right"/>
                  <w:rPr>
                    <w:szCs w:val="21"/>
                  </w:rPr>
                </w:pPr>
                <w:sdt>
                  <w:sdtPr>
                    <w:rPr>
                      <w:szCs w:val="21"/>
                    </w:rPr>
                    <w:alias w:val="可供出售金融资产公允价值变动损益-其中：前期计入其他综合收益当期转入损益"/>
                    <w:tag w:val="_GBC_49e9b7d2263c40ff928c3bcb03d56f9f"/>
                    <w:id w:val="-1953629151"/>
                    <w:lock w:val="sdtLocked"/>
                    <w:showingPlcHdr/>
                  </w:sdtPr>
                  <w:sdtContent>
                    <w:r w:rsidR="00CA07ED">
                      <w:rPr>
                        <w:rFonts w:hint="eastAsia"/>
                        <w:color w:val="333399"/>
                      </w:rPr>
                      <w:t xml:space="preserve">　</w:t>
                    </w:r>
                  </w:sdtContent>
                </w:sdt>
              </w:p>
            </w:tc>
            <w:sdt>
              <w:sdtPr>
                <w:rPr>
                  <w:szCs w:val="21"/>
                </w:rPr>
                <w:alias w:val="可供出售金融资产公允价值变动损益的所得税"/>
                <w:tag w:val="_GBC_bee8a5b1ebd7425683c844ddad04dc53"/>
                <w:id w:val="1831789095"/>
                <w:lock w:val="sdtLocked"/>
                <w:showingPlcHdr/>
              </w:sdtPr>
              <w:sdtContent>
                <w:tc>
                  <w:tcPr>
                    <w:tcW w:w="510" w:type="pct"/>
                    <w:shd w:val="clear" w:color="auto" w:fill="auto"/>
                  </w:tcPr>
                  <w:p w:rsidR="008F5910" w:rsidRDefault="00CA07ED">
                    <w:pPr>
                      <w:jc w:val="right"/>
                      <w:rPr>
                        <w:szCs w:val="21"/>
                      </w:rPr>
                    </w:pPr>
                    <w:r>
                      <w:rPr>
                        <w:rFonts w:hint="eastAsia"/>
                        <w:color w:val="0000FF"/>
                        <w:szCs w:val="21"/>
                      </w:rPr>
                      <w:t xml:space="preserve">　</w:t>
                    </w:r>
                  </w:p>
                </w:tc>
              </w:sdtContent>
            </w:sdt>
            <w:sdt>
              <w:sdtPr>
                <w:rPr>
                  <w:szCs w:val="21"/>
                </w:rPr>
                <w:alias w:val="可供出售金融资产公允价值变动损益的税后归属于母公司"/>
                <w:tag w:val="_GBC_f47ac0bd604d4017824e5ee57145a725"/>
                <w:id w:val="1394702320"/>
                <w:lock w:val="sdtLocked"/>
                <w:showingPlcHdr/>
              </w:sdtPr>
              <w:sdtContent>
                <w:tc>
                  <w:tcPr>
                    <w:tcW w:w="570" w:type="pct"/>
                    <w:shd w:val="clear" w:color="auto" w:fill="auto"/>
                  </w:tcPr>
                  <w:p w:rsidR="008F5910" w:rsidRDefault="00CA07ED">
                    <w:pPr>
                      <w:jc w:val="right"/>
                      <w:rPr>
                        <w:szCs w:val="21"/>
                      </w:rPr>
                    </w:pPr>
                    <w:r>
                      <w:rPr>
                        <w:rFonts w:hint="eastAsia"/>
                        <w:color w:val="0000FF"/>
                        <w:szCs w:val="21"/>
                      </w:rPr>
                      <w:t xml:space="preserve">　</w:t>
                    </w:r>
                  </w:p>
                </w:tc>
              </w:sdtContent>
            </w:sdt>
            <w:sdt>
              <w:sdtPr>
                <w:rPr>
                  <w:szCs w:val="21"/>
                </w:rPr>
                <w:alias w:val="可供出售金融资产公允价值变动损益的税后归属于少数股东"/>
                <w:tag w:val="_GBC_8e05fcdce39e4a4eba6651e5b3099925"/>
                <w:id w:val="-1729303885"/>
                <w:lock w:val="sdtLocked"/>
                <w:showingPlcHdr/>
              </w:sdtPr>
              <w:sdtContent>
                <w:tc>
                  <w:tcPr>
                    <w:tcW w:w="545" w:type="pct"/>
                    <w:shd w:val="clear" w:color="auto" w:fill="auto"/>
                  </w:tcPr>
                  <w:p w:rsidR="008F5910" w:rsidRDefault="00CA07ED">
                    <w:pPr>
                      <w:jc w:val="right"/>
                      <w:rPr>
                        <w:szCs w:val="21"/>
                      </w:rPr>
                    </w:pPr>
                    <w:r>
                      <w:rPr>
                        <w:rFonts w:hint="eastAsia"/>
                        <w:color w:val="0000FF"/>
                        <w:szCs w:val="21"/>
                      </w:rPr>
                      <w:t xml:space="preserve">　</w:t>
                    </w:r>
                  </w:p>
                </w:tc>
              </w:sdtContent>
            </w:sdt>
            <w:sdt>
              <w:sdtPr>
                <w:rPr>
                  <w:szCs w:val="21"/>
                </w:rPr>
                <w:alias w:val="可供出售金融资产公允可供出售金融资产公允价值变动损益（资产负债表项目）"/>
                <w:tag w:val="_GBC_c4edd68632a34a1581ac03cc5c2ee5ff"/>
                <w:id w:val="795180842"/>
                <w:lock w:val="sdtLocked"/>
                <w:showingPlcHdr/>
              </w:sdtPr>
              <w:sdtContent>
                <w:tc>
                  <w:tcPr>
                    <w:tcW w:w="713" w:type="pct"/>
                    <w:shd w:val="clear" w:color="auto" w:fill="auto"/>
                  </w:tcPr>
                  <w:p w:rsidR="008F5910" w:rsidRDefault="00CA07ED">
                    <w:pPr>
                      <w:jc w:val="right"/>
                      <w:rPr>
                        <w:szCs w:val="21"/>
                      </w:rPr>
                    </w:pPr>
                    <w:r>
                      <w:rPr>
                        <w:rFonts w:hint="eastAsia"/>
                        <w:color w:val="0000FF"/>
                        <w:szCs w:val="21"/>
                      </w:rPr>
                      <w:t xml:space="preserve">　</w:t>
                    </w:r>
                  </w:p>
                </w:tc>
              </w:sdtContent>
            </w:sdt>
          </w:tr>
          <w:tr w:rsidR="008F5910" w:rsidTr="007006E7">
            <w:tc>
              <w:tcPr>
                <w:tcW w:w="850" w:type="pct"/>
                <w:shd w:val="clear" w:color="auto" w:fill="auto"/>
              </w:tcPr>
              <w:p w:rsidR="008F5910" w:rsidRDefault="00CA07ED">
                <w:pPr>
                  <w:rPr>
                    <w:szCs w:val="21"/>
                  </w:rPr>
                </w:pPr>
                <w:r>
                  <w:rPr>
                    <w:rFonts w:hint="eastAsia"/>
                    <w:szCs w:val="21"/>
                  </w:rPr>
                  <w:t xml:space="preserve">  持有至到期投资重分类为可供出售金融资产损益</w:t>
                </w:r>
              </w:p>
            </w:tc>
            <w:sdt>
              <w:sdtPr>
                <w:rPr>
                  <w:szCs w:val="21"/>
                </w:rPr>
                <w:alias w:val="持有至到期投资重分类为可供出售金融资产损益（资产负债表项目）"/>
                <w:tag w:val="_GBC_4b8aa5def16c4499a422e21e2e0c85b7"/>
                <w:id w:val="-595560822"/>
                <w:lock w:val="sdtLocked"/>
                <w:showingPlcHdr/>
              </w:sdtPr>
              <w:sdtContent>
                <w:tc>
                  <w:tcPr>
                    <w:tcW w:w="713" w:type="pct"/>
                    <w:shd w:val="clear" w:color="auto" w:fill="auto"/>
                  </w:tcPr>
                  <w:p w:rsidR="008F5910" w:rsidRDefault="00CA07ED">
                    <w:pPr>
                      <w:jc w:val="right"/>
                      <w:rPr>
                        <w:szCs w:val="21"/>
                      </w:rPr>
                    </w:pPr>
                    <w:r>
                      <w:rPr>
                        <w:rFonts w:hint="eastAsia"/>
                        <w:color w:val="0000FF"/>
                        <w:szCs w:val="21"/>
                      </w:rPr>
                      <w:t xml:space="preserve">　</w:t>
                    </w:r>
                  </w:p>
                </w:tc>
              </w:sdtContent>
            </w:sdt>
            <w:sdt>
              <w:sdtPr>
                <w:rPr>
                  <w:szCs w:val="21"/>
                </w:rPr>
                <w:alias w:val="持有至到期投资重分类为可供出售金融资产损益本期所得税前发生额"/>
                <w:tag w:val="_GBC_faa14f1fbc40493aa26f1e24556ce4a5"/>
                <w:id w:val="-222755199"/>
                <w:lock w:val="sdtLocked"/>
                <w:showingPlcHdr/>
              </w:sdtPr>
              <w:sdtContent>
                <w:tc>
                  <w:tcPr>
                    <w:tcW w:w="488" w:type="pct"/>
                    <w:shd w:val="clear" w:color="auto" w:fill="auto"/>
                  </w:tcPr>
                  <w:p w:rsidR="008F5910" w:rsidRDefault="00CA07ED">
                    <w:pPr>
                      <w:jc w:val="right"/>
                      <w:rPr>
                        <w:szCs w:val="21"/>
                      </w:rPr>
                    </w:pPr>
                    <w:r>
                      <w:rPr>
                        <w:rFonts w:hint="eastAsia"/>
                        <w:color w:val="0000FF"/>
                        <w:szCs w:val="21"/>
                      </w:rPr>
                      <w:t xml:space="preserve">　</w:t>
                    </w:r>
                  </w:p>
                </w:tc>
              </w:sdtContent>
            </w:sdt>
            <w:tc>
              <w:tcPr>
                <w:tcW w:w="611" w:type="pct"/>
                <w:shd w:val="clear" w:color="auto" w:fill="auto"/>
              </w:tcPr>
              <w:p w:rsidR="008F5910" w:rsidRDefault="008A184A">
                <w:pPr>
                  <w:jc w:val="right"/>
                  <w:rPr>
                    <w:szCs w:val="21"/>
                  </w:rPr>
                </w:pPr>
                <w:sdt>
                  <w:sdtPr>
                    <w:rPr>
                      <w:szCs w:val="21"/>
                    </w:rPr>
                    <w:alias w:val="持有至到期投资重分类为可供出售金融资产损益-其中：前期计入其他综合收益当期转入损益"/>
                    <w:tag w:val="_GBC_71f5fa33bd904b838e3db6432ae6ddf0"/>
                    <w:id w:val="-1317792118"/>
                    <w:lock w:val="sdtLocked"/>
                    <w:showingPlcHdr/>
                  </w:sdtPr>
                  <w:sdtContent>
                    <w:r w:rsidR="00CA07ED">
                      <w:rPr>
                        <w:rFonts w:hint="eastAsia"/>
                        <w:color w:val="333399"/>
                      </w:rPr>
                      <w:t xml:space="preserve">　</w:t>
                    </w:r>
                  </w:sdtContent>
                </w:sdt>
              </w:p>
            </w:tc>
            <w:sdt>
              <w:sdtPr>
                <w:rPr>
                  <w:szCs w:val="21"/>
                </w:rPr>
                <w:alias w:val="持有至到期投资重分类为可供出售金融资产损益的所得税"/>
                <w:tag w:val="_GBC_d0a825777c1b4be68210a45dad61923f"/>
                <w:id w:val="-44605570"/>
                <w:lock w:val="sdtLocked"/>
                <w:showingPlcHdr/>
              </w:sdtPr>
              <w:sdtContent>
                <w:tc>
                  <w:tcPr>
                    <w:tcW w:w="510" w:type="pct"/>
                    <w:shd w:val="clear" w:color="auto" w:fill="auto"/>
                  </w:tcPr>
                  <w:p w:rsidR="008F5910" w:rsidRDefault="00CA07ED">
                    <w:pPr>
                      <w:jc w:val="right"/>
                      <w:rPr>
                        <w:szCs w:val="21"/>
                      </w:rPr>
                    </w:pPr>
                    <w:r>
                      <w:rPr>
                        <w:rFonts w:hint="eastAsia"/>
                        <w:color w:val="0000FF"/>
                        <w:szCs w:val="21"/>
                      </w:rPr>
                      <w:t xml:space="preserve">　</w:t>
                    </w:r>
                  </w:p>
                </w:tc>
              </w:sdtContent>
            </w:sdt>
            <w:sdt>
              <w:sdtPr>
                <w:rPr>
                  <w:szCs w:val="21"/>
                </w:rPr>
                <w:alias w:val="持有至到期投资重分类为可供出售金融资产损益的税后归属于母公司"/>
                <w:tag w:val="_GBC_84e2062ee41147fab10b571dc1082b4e"/>
                <w:id w:val="-1305624887"/>
                <w:lock w:val="sdtLocked"/>
                <w:showingPlcHdr/>
              </w:sdtPr>
              <w:sdtContent>
                <w:tc>
                  <w:tcPr>
                    <w:tcW w:w="570" w:type="pct"/>
                    <w:shd w:val="clear" w:color="auto" w:fill="auto"/>
                  </w:tcPr>
                  <w:p w:rsidR="008F5910" w:rsidRDefault="00CA07ED">
                    <w:pPr>
                      <w:jc w:val="right"/>
                      <w:rPr>
                        <w:szCs w:val="21"/>
                      </w:rPr>
                    </w:pPr>
                    <w:r>
                      <w:rPr>
                        <w:rFonts w:hint="eastAsia"/>
                        <w:color w:val="0000FF"/>
                        <w:szCs w:val="21"/>
                      </w:rPr>
                      <w:t xml:space="preserve">　</w:t>
                    </w:r>
                  </w:p>
                </w:tc>
              </w:sdtContent>
            </w:sdt>
            <w:sdt>
              <w:sdtPr>
                <w:rPr>
                  <w:szCs w:val="21"/>
                </w:rPr>
                <w:alias w:val="持有至到期投资重分类为可供出售金融资产损益的税后归属于少数股东"/>
                <w:tag w:val="_GBC_266ded17388c41419591d03b8ede3b61"/>
                <w:id w:val="-1988244086"/>
                <w:lock w:val="sdtLocked"/>
                <w:showingPlcHdr/>
              </w:sdtPr>
              <w:sdtContent>
                <w:tc>
                  <w:tcPr>
                    <w:tcW w:w="545" w:type="pct"/>
                    <w:shd w:val="clear" w:color="auto" w:fill="auto"/>
                  </w:tcPr>
                  <w:p w:rsidR="008F5910" w:rsidRDefault="00CA07ED">
                    <w:pPr>
                      <w:jc w:val="right"/>
                      <w:rPr>
                        <w:szCs w:val="21"/>
                      </w:rPr>
                    </w:pPr>
                    <w:r>
                      <w:rPr>
                        <w:rFonts w:hint="eastAsia"/>
                        <w:color w:val="0000FF"/>
                        <w:szCs w:val="21"/>
                      </w:rPr>
                      <w:t xml:space="preserve">　</w:t>
                    </w:r>
                  </w:p>
                </w:tc>
              </w:sdtContent>
            </w:sdt>
            <w:sdt>
              <w:sdtPr>
                <w:rPr>
                  <w:szCs w:val="21"/>
                </w:rPr>
                <w:alias w:val="持有至到期投资重分类为可供出售金融资产损益（资产负债表项目）"/>
                <w:tag w:val="_GBC_bbb3bc94da404970baa3fa853ab6de99"/>
                <w:id w:val="-2006584748"/>
                <w:lock w:val="sdtLocked"/>
                <w:showingPlcHdr/>
              </w:sdtPr>
              <w:sdtContent>
                <w:tc>
                  <w:tcPr>
                    <w:tcW w:w="713" w:type="pct"/>
                    <w:shd w:val="clear" w:color="auto" w:fill="auto"/>
                  </w:tcPr>
                  <w:p w:rsidR="008F5910" w:rsidRDefault="00CA07ED">
                    <w:pPr>
                      <w:jc w:val="right"/>
                      <w:rPr>
                        <w:szCs w:val="21"/>
                      </w:rPr>
                    </w:pPr>
                    <w:r>
                      <w:rPr>
                        <w:rFonts w:hint="eastAsia"/>
                        <w:color w:val="0000FF"/>
                        <w:szCs w:val="21"/>
                      </w:rPr>
                      <w:t xml:space="preserve">　</w:t>
                    </w:r>
                  </w:p>
                </w:tc>
              </w:sdtContent>
            </w:sdt>
          </w:tr>
          <w:tr w:rsidR="008F5910" w:rsidTr="007006E7">
            <w:tc>
              <w:tcPr>
                <w:tcW w:w="850" w:type="pct"/>
                <w:shd w:val="clear" w:color="auto" w:fill="auto"/>
              </w:tcPr>
              <w:p w:rsidR="008F5910" w:rsidRDefault="00CA07ED">
                <w:pPr>
                  <w:rPr>
                    <w:szCs w:val="21"/>
                  </w:rPr>
                </w:pPr>
                <w:r>
                  <w:rPr>
                    <w:rFonts w:hint="eastAsia"/>
                    <w:szCs w:val="21"/>
                  </w:rPr>
                  <w:t xml:space="preserve">  现金流量套期损益的有效部分</w:t>
                </w:r>
              </w:p>
            </w:tc>
            <w:sdt>
              <w:sdtPr>
                <w:rPr>
                  <w:szCs w:val="21"/>
                </w:rPr>
                <w:alias w:val="现金流量套期损益的有效部分（资产负债表项目）"/>
                <w:tag w:val="_GBC_bbf719a3f51e4546bf3327d0b094943f"/>
                <w:id w:val="-282111760"/>
                <w:lock w:val="sdtLocked"/>
                <w:showingPlcHdr/>
              </w:sdtPr>
              <w:sdtContent>
                <w:tc>
                  <w:tcPr>
                    <w:tcW w:w="713" w:type="pct"/>
                    <w:shd w:val="clear" w:color="auto" w:fill="auto"/>
                  </w:tcPr>
                  <w:p w:rsidR="008F5910" w:rsidRDefault="00CA07ED">
                    <w:pPr>
                      <w:jc w:val="right"/>
                      <w:rPr>
                        <w:szCs w:val="21"/>
                      </w:rPr>
                    </w:pPr>
                    <w:r>
                      <w:rPr>
                        <w:rFonts w:hint="eastAsia"/>
                        <w:color w:val="0000FF"/>
                        <w:szCs w:val="21"/>
                      </w:rPr>
                      <w:t xml:space="preserve">　</w:t>
                    </w:r>
                  </w:p>
                </w:tc>
              </w:sdtContent>
            </w:sdt>
            <w:sdt>
              <w:sdtPr>
                <w:rPr>
                  <w:szCs w:val="21"/>
                </w:rPr>
                <w:alias w:val="现金流量套期损益的有效部分本期所得税前发生额"/>
                <w:tag w:val="_GBC_b85882ac45eb4821b140ca320f0a2204"/>
                <w:id w:val="1578160397"/>
                <w:lock w:val="sdtLocked"/>
                <w:showingPlcHdr/>
              </w:sdtPr>
              <w:sdtContent>
                <w:tc>
                  <w:tcPr>
                    <w:tcW w:w="488" w:type="pct"/>
                    <w:shd w:val="clear" w:color="auto" w:fill="auto"/>
                  </w:tcPr>
                  <w:p w:rsidR="008F5910" w:rsidRDefault="00CA07ED">
                    <w:pPr>
                      <w:jc w:val="right"/>
                      <w:rPr>
                        <w:szCs w:val="21"/>
                      </w:rPr>
                    </w:pPr>
                    <w:r>
                      <w:rPr>
                        <w:rFonts w:hint="eastAsia"/>
                        <w:color w:val="0000FF"/>
                        <w:szCs w:val="21"/>
                      </w:rPr>
                      <w:t xml:space="preserve">　</w:t>
                    </w:r>
                  </w:p>
                </w:tc>
              </w:sdtContent>
            </w:sdt>
            <w:tc>
              <w:tcPr>
                <w:tcW w:w="611" w:type="pct"/>
                <w:shd w:val="clear" w:color="auto" w:fill="auto"/>
              </w:tcPr>
              <w:p w:rsidR="008F5910" w:rsidRDefault="008A184A">
                <w:pPr>
                  <w:jc w:val="right"/>
                  <w:rPr>
                    <w:szCs w:val="21"/>
                  </w:rPr>
                </w:pPr>
                <w:sdt>
                  <w:sdtPr>
                    <w:rPr>
                      <w:szCs w:val="21"/>
                    </w:rPr>
                    <w:alias w:val="现金流量套期损益的有效部分-其中：前期计入其他综合收益当期转入损益"/>
                    <w:tag w:val="_GBC_2bcae0e48bc849ad9b94e0b38fea0efa"/>
                    <w:id w:val="1051421143"/>
                    <w:lock w:val="sdtLocked"/>
                    <w:showingPlcHdr/>
                  </w:sdtPr>
                  <w:sdtContent>
                    <w:r w:rsidR="00CA07ED">
                      <w:rPr>
                        <w:rFonts w:hint="eastAsia"/>
                        <w:color w:val="333399"/>
                      </w:rPr>
                      <w:t xml:space="preserve">　</w:t>
                    </w:r>
                  </w:sdtContent>
                </w:sdt>
              </w:p>
            </w:tc>
            <w:sdt>
              <w:sdtPr>
                <w:rPr>
                  <w:szCs w:val="21"/>
                </w:rPr>
                <w:alias w:val="现金流量套期损益的有效部分的所得税"/>
                <w:tag w:val="_GBC_4a66e43b0da644f68617ce661213ca0f"/>
                <w:id w:val="-721595983"/>
                <w:lock w:val="sdtLocked"/>
                <w:showingPlcHdr/>
              </w:sdtPr>
              <w:sdtContent>
                <w:tc>
                  <w:tcPr>
                    <w:tcW w:w="510" w:type="pct"/>
                    <w:shd w:val="clear" w:color="auto" w:fill="auto"/>
                  </w:tcPr>
                  <w:p w:rsidR="008F5910" w:rsidRDefault="00CA07ED">
                    <w:pPr>
                      <w:jc w:val="right"/>
                      <w:rPr>
                        <w:szCs w:val="21"/>
                      </w:rPr>
                    </w:pPr>
                    <w:r>
                      <w:rPr>
                        <w:rFonts w:hint="eastAsia"/>
                        <w:color w:val="0000FF"/>
                        <w:szCs w:val="21"/>
                      </w:rPr>
                      <w:t xml:space="preserve">　</w:t>
                    </w:r>
                  </w:p>
                </w:tc>
              </w:sdtContent>
            </w:sdt>
            <w:sdt>
              <w:sdtPr>
                <w:rPr>
                  <w:szCs w:val="21"/>
                </w:rPr>
                <w:alias w:val="现金流量套期损益的有效部分的税后归属于母公司"/>
                <w:tag w:val="_GBC_4bd4d29401614213b00910020c54d8ae"/>
                <w:id w:val="1304034686"/>
                <w:lock w:val="sdtLocked"/>
                <w:showingPlcHdr/>
              </w:sdtPr>
              <w:sdtContent>
                <w:tc>
                  <w:tcPr>
                    <w:tcW w:w="570" w:type="pct"/>
                    <w:shd w:val="clear" w:color="auto" w:fill="auto"/>
                  </w:tcPr>
                  <w:p w:rsidR="008F5910" w:rsidRDefault="00CA07ED">
                    <w:pPr>
                      <w:jc w:val="right"/>
                      <w:rPr>
                        <w:szCs w:val="21"/>
                      </w:rPr>
                    </w:pPr>
                    <w:r>
                      <w:rPr>
                        <w:rFonts w:hint="eastAsia"/>
                        <w:color w:val="0000FF"/>
                        <w:szCs w:val="21"/>
                      </w:rPr>
                      <w:t xml:space="preserve">　</w:t>
                    </w:r>
                  </w:p>
                </w:tc>
              </w:sdtContent>
            </w:sdt>
            <w:sdt>
              <w:sdtPr>
                <w:rPr>
                  <w:szCs w:val="21"/>
                </w:rPr>
                <w:alias w:val="现金流量套期损益的有效部分的税后归属于少数股东"/>
                <w:tag w:val="_GBC_3105d7fa818b4dcca8fef8e8e93813bb"/>
                <w:id w:val="1281232605"/>
                <w:lock w:val="sdtLocked"/>
                <w:showingPlcHdr/>
              </w:sdtPr>
              <w:sdtContent>
                <w:tc>
                  <w:tcPr>
                    <w:tcW w:w="545" w:type="pct"/>
                    <w:shd w:val="clear" w:color="auto" w:fill="auto"/>
                  </w:tcPr>
                  <w:p w:rsidR="008F5910" w:rsidRDefault="00CA07ED">
                    <w:pPr>
                      <w:jc w:val="right"/>
                      <w:rPr>
                        <w:szCs w:val="21"/>
                      </w:rPr>
                    </w:pPr>
                    <w:r>
                      <w:rPr>
                        <w:rFonts w:hint="eastAsia"/>
                        <w:color w:val="0000FF"/>
                        <w:szCs w:val="21"/>
                      </w:rPr>
                      <w:t xml:space="preserve">　</w:t>
                    </w:r>
                  </w:p>
                </w:tc>
              </w:sdtContent>
            </w:sdt>
            <w:sdt>
              <w:sdtPr>
                <w:rPr>
                  <w:szCs w:val="21"/>
                </w:rPr>
                <w:alias w:val="现金流量套期损益的有效部分（资产负债表项目）"/>
                <w:tag w:val="_GBC_0fb869e6a47a4c5db8b485d255863b8b"/>
                <w:id w:val="2044626289"/>
                <w:lock w:val="sdtLocked"/>
                <w:showingPlcHdr/>
              </w:sdtPr>
              <w:sdtContent>
                <w:tc>
                  <w:tcPr>
                    <w:tcW w:w="713" w:type="pct"/>
                    <w:shd w:val="clear" w:color="auto" w:fill="auto"/>
                  </w:tcPr>
                  <w:p w:rsidR="008F5910" w:rsidRDefault="00CA07ED">
                    <w:pPr>
                      <w:jc w:val="right"/>
                      <w:rPr>
                        <w:szCs w:val="21"/>
                      </w:rPr>
                    </w:pPr>
                    <w:r>
                      <w:rPr>
                        <w:rFonts w:hint="eastAsia"/>
                        <w:color w:val="0000FF"/>
                        <w:szCs w:val="21"/>
                      </w:rPr>
                      <w:t xml:space="preserve">　</w:t>
                    </w:r>
                  </w:p>
                </w:tc>
              </w:sdtContent>
            </w:sdt>
          </w:tr>
          <w:tr w:rsidR="008F5910" w:rsidTr="007006E7">
            <w:tc>
              <w:tcPr>
                <w:tcW w:w="850" w:type="pct"/>
                <w:shd w:val="clear" w:color="auto" w:fill="auto"/>
              </w:tcPr>
              <w:p w:rsidR="008F5910" w:rsidRDefault="00CA07ED">
                <w:pPr>
                  <w:rPr>
                    <w:szCs w:val="21"/>
                  </w:rPr>
                </w:pPr>
                <w:r>
                  <w:rPr>
                    <w:rFonts w:hint="eastAsia"/>
                    <w:szCs w:val="21"/>
                  </w:rPr>
                  <w:t xml:space="preserve">  外币财务报表折算差额</w:t>
                </w:r>
              </w:p>
            </w:tc>
            <w:sdt>
              <w:sdtPr>
                <w:rPr>
                  <w:szCs w:val="21"/>
                </w:rPr>
                <w:alias w:val="外币报表折算差额"/>
                <w:tag w:val="_GBC_6f5c6ab5cb28453eb4a1733c7a8d84f8"/>
                <w:id w:val="-1746175848"/>
                <w:lock w:val="sdtLocked"/>
                <w:showingPlcHdr/>
              </w:sdtPr>
              <w:sdtContent>
                <w:tc>
                  <w:tcPr>
                    <w:tcW w:w="713" w:type="pct"/>
                    <w:shd w:val="clear" w:color="auto" w:fill="auto"/>
                  </w:tcPr>
                  <w:p w:rsidR="008F5910" w:rsidRDefault="00CA07ED">
                    <w:pPr>
                      <w:jc w:val="right"/>
                      <w:rPr>
                        <w:szCs w:val="21"/>
                      </w:rPr>
                    </w:pPr>
                    <w:r>
                      <w:rPr>
                        <w:rFonts w:hint="eastAsia"/>
                        <w:color w:val="0000FF"/>
                        <w:szCs w:val="21"/>
                      </w:rPr>
                      <w:t xml:space="preserve">　</w:t>
                    </w:r>
                  </w:p>
                </w:tc>
              </w:sdtContent>
            </w:sdt>
            <w:sdt>
              <w:sdtPr>
                <w:rPr>
                  <w:szCs w:val="21"/>
                </w:rPr>
                <w:alias w:val="外币财务报表折算差额本期所得税前发生额"/>
                <w:tag w:val="_GBC_67c6aa5f8d0b400db462a75f09a0da6f"/>
                <w:id w:val="-1270316338"/>
                <w:lock w:val="sdtLocked"/>
                <w:showingPlcHdr/>
              </w:sdtPr>
              <w:sdtContent>
                <w:tc>
                  <w:tcPr>
                    <w:tcW w:w="488" w:type="pct"/>
                    <w:shd w:val="clear" w:color="auto" w:fill="auto"/>
                  </w:tcPr>
                  <w:p w:rsidR="008F5910" w:rsidRDefault="00CA07ED">
                    <w:pPr>
                      <w:jc w:val="right"/>
                      <w:rPr>
                        <w:szCs w:val="21"/>
                      </w:rPr>
                    </w:pPr>
                    <w:r>
                      <w:rPr>
                        <w:rFonts w:hint="eastAsia"/>
                        <w:color w:val="0000FF"/>
                        <w:szCs w:val="21"/>
                      </w:rPr>
                      <w:t xml:space="preserve">　</w:t>
                    </w:r>
                  </w:p>
                </w:tc>
              </w:sdtContent>
            </w:sdt>
            <w:tc>
              <w:tcPr>
                <w:tcW w:w="611" w:type="pct"/>
                <w:shd w:val="clear" w:color="auto" w:fill="auto"/>
              </w:tcPr>
              <w:p w:rsidR="008F5910" w:rsidRDefault="008A184A">
                <w:pPr>
                  <w:jc w:val="right"/>
                  <w:rPr>
                    <w:szCs w:val="21"/>
                  </w:rPr>
                </w:pPr>
                <w:sdt>
                  <w:sdtPr>
                    <w:rPr>
                      <w:szCs w:val="21"/>
                    </w:rPr>
                    <w:alias w:val="外币财务报表折算差额-其中：前期计入其他综合收益当期转入损益"/>
                    <w:tag w:val="_GBC_797b412c4071420b8147f6be201b9914"/>
                    <w:id w:val="-851489257"/>
                    <w:lock w:val="sdtLocked"/>
                    <w:showingPlcHdr/>
                  </w:sdtPr>
                  <w:sdtContent>
                    <w:r w:rsidR="00CA07ED">
                      <w:rPr>
                        <w:rFonts w:hint="eastAsia"/>
                        <w:color w:val="333399"/>
                      </w:rPr>
                      <w:t xml:space="preserve">　</w:t>
                    </w:r>
                  </w:sdtContent>
                </w:sdt>
              </w:p>
            </w:tc>
            <w:sdt>
              <w:sdtPr>
                <w:rPr>
                  <w:szCs w:val="21"/>
                </w:rPr>
                <w:alias w:val="外币财务报表折算差额的所得税"/>
                <w:tag w:val="_GBC_0c5f25570bca47d5bd8e30c41ed315f5"/>
                <w:id w:val="906876655"/>
                <w:lock w:val="sdtLocked"/>
                <w:showingPlcHdr/>
              </w:sdtPr>
              <w:sdtContent>
                <w:tc>
                  <w:tcPr>
                    <w:tcW w:w="510" w:type="pct"/>
                    <w:shd w:val="clear" w:color="auto" w:fill="auto"/>
                  </w:tcPr>
                  <w:p w:rsidR="008F5910" w:rsidRDefault="00CA07ED">
                    <w:pPr>
                      <w:jc w:val="right"/>
                      <w:rPr>
                        <w:szCs w:val="21"/>
                      </w:rPr>
                    </w:pPr>
                    <w:r>
                      <w:rPr>
                        <w:rFonts w:hint="eastAsia"/>
                        <w:color w:val="0000FF"/>
                        <w:szCs w:val="21"/>
                      </w:rPr>
                      <w:t xml:space="preserve">　</w:t>
                    </w:r>
                  </w:p>
                </w:tc>
              </w:sdtContent>
            </w:sdt>
            <w:sdt>
              <w:sdtPr>
                <w:rPr>
                  <w:szCs w:val="21"/>
                </w:rPr>
                <w:alias w:val="外币财务报表折算差额的税后归属于母公司"/>
                <w:tag w:val="_GBC_deae39230c8141e59a13e3aefc57a2df"/>
                <w:id w:val="64148582"/>
                <w:lock w:val="sdtLocked"/>
                <w:showingPlcHdr/>
              </w:sdtPr>
              <w:sdtContent>
                <w:tc>
                  <w:tcPr>
                    <w:tcW w:w="570" w:type="pct"/>
                    <w:shd w:val="clear" w:color="auto" w:fill="auto"/>
                  </w:tcPr>
                  <w:p w:rsidR="008F5910" w:rsidRDefault="00CA07ED">
                    <w:pPr>
                      <w:jc w:val="right"/>
                      <w:rPr>
                        <w:szCs w:val="21"/>
                      </w:rPr>
                    </w:pPr>
                    <w:r>
                      <w:rPr>
                        <w:rFonts w:hint="eastAsia"/>
                        <w:color w:val="0000FF"/>
                        <w:szCs w:val="21"/>
                      </w:rPr>
                      <w:t xml:space="preserve">　</w:t>
                    </w:r>
                  </w:p>
                </w:tc>
              </w:sdtContent>
            </w:sdt>
            <w:sdt>
              <w:sdtPr>
                <w:rPr>
                  <w:szCs w:val="21"/>
                </w:rPr>
                <w:alias w:val="外币财务报表折算差额的税后归属于少数股东"/>
                <w:tag w:val="_GBC_fe0e7e42adac4ed4994db9cd82edc921"/>
                <w:id w:val="-1097100233"/>
                <w:lock w:val="sdtLocked"/>
                <w:showingPlcHdr/>
              </w:sdtPr>
              <w:sdtContent>
                <w:tc>
                  <w:tcPr>
                    <w:tcW w:w="545" w:type="pct"/>
                    <w:shd w:val="clear" w:color="auto" w:fill="auto"/>
                  </w:tcPr>
                  <w:p w:rsidR="008F5910" w:rsidRDefault="00CA07ED">
                    <w:pPr>
                      <w:jc w:val="right"/>
                      <w:rPr>
                        <w:szCs w:val="21"/>
                      </w:rPr>
                    </w:pPr>
                    <w:r>
                      <w:rPr>
                        <w:rFonts w:hint="eastAsia"/>
                        <w:color w:val="0000FF"/>
                        <w:szCs w:val="21"/>
                      </w:rPr>
                      <w:t xml:space="preserve">　</w:t>
                    </w:r>
                  </w:p>
                </w:tc>
              </w:sdtContent>
            </w:sdt>
            <w:sdt>
              <w:sdtPr>
                <w:rPr>
                  <w:szCs w:val="21"/>
                </w:rPr>
                <w:alias w:val="外币报表折算差额"/>
                <w:tag w:val="_GBC_aeebfea9321d4b8e811985b24768f5a7"/>
                <w:id w:val="1514804662"/>
                <w:lock w:val="sdtLocked"/>
                <w:showingPlcHdr/>
              </w:sdtPr>
              <w:sdtContent>
                <w:tc>
                  <w:tcPr>
                    <w:tcW w:w="713" w:type="pct"/>
                    <w:shd w:val="clear" w:color="auto" w:fill="auto"/>
                  </w:tcPr>
                  <w:p w:rsidR="008F5910" w:rsidRDefault="00CA07ED">
                    <w:pPr>
                      <w:jc w:val="right"/>
                      <w:rPr>
                        <w:szCs w:val="21"/>
                      </w:rPr>
                    </w:pPr>
                    <w:r>
                      <w:rPr>
                        <w:rFonts w:hint="eastAsia"/>
                        <w:color w:val="0000FF"/>
                        <w:szCs w:val="21"/>
                      </w:rPr>
                      <w:t xml:space="preserve">　</w:t>
                    </w:r>
                  </w:p>
                </w:tc>
              </w:sdtContent>
            </w:sdt>
          </w:tr>
          <w:sdt>
            <w:sdtPr>
              <w:rPr>
                <w:rFonts w:hint="eastAsia"/>
                <w:szCs w:val="21"/>
              </w:rPr>
              <w:alias w:val="以后将重分类进损益的其他综合收益明细"/>
              <w:tag w:val="_TUP_add846f1df2d4739a975328dc557fd13"/>
              <w:id w:val="1018436018"/>
              <w:lock w:val="sdtLocked"/>
            </w:sdtPr>
            <w:sdtContent>
              <w:tr w:rsidR="008F5910" w:rsidTr="007006E7">
                <w:tc>
                  <w:tcPr>
                    <w:tcW w:w="850" w:type="pct"/>
                    <w:tcBorders>
                      <w:bottom w:val="single" w:sz="4" w:space="0" w:color="auto"/>
                    </w:tcBorders>
                    <w:shd w:val="clear" w:color="auto" w:fill="auto"/>
                  </w:tcPr>
                  <w:p w:rsidR="008F5910" w:rsidRDefault="008A184A" w:rsidP="00A00D82">
                    <w:pPr>
                      <w:rPr>
                        <w:szCs w:val="21"/>
                      </w:rPr>
                    </w:pPr>
                    <w:sdt>
                      <w:sdtPr>
                        <w:rPr>
                          <w:rFonts w:hint="eastAsia"/>
                          <w:szCs w:val="21"/>
                        </w:rPr>
                        <w:alias w:val="以后将重分类进损益的其他综合收益明细-项目名称"/>
                        <w:tag w:val="_GBC_c02dce5fedf04a12a383c16227d2fe93"/>
                        <w:id w:val="594672882"/>
                        <w:lock w:val="sdtLocked"/>
                      </w:sdtPr>
                      <w:sdtContent>
                        <w:r w:rsidR="00A00D82">
                          <w:rPr>
                            <w:rFonts w:hint="eastAsia"/>
                            <w:szCs w:val="21"/>
                          </w:rPr>
                          <w:t>其他</w:t>
                        </w:r>
                      </w:sdtContent>
                    </w:sdt>
                  </w:p>
                </w:tc>
                <w:sdt>
                  <w:sdtPr>
                    <w:rPr>
                      <w:szCs w:val="21"/>
                    </w:rPr>
                    <w:alias w:val="以后将重分类进损益的其他综合收益明细-余额"/>
                    <w:tag w:val="_GBC_20b652de7fce496fbbdcf24dd072fccf"/>
                    <w:id w:val="898789213"/>
                    <w:lock w:val="sdtLocked"/>
                  </w:sdtPr>
                  <w:sdtContent>
                    <w:tc>
                      <w:tcPr>
                        <w:tcW w:w="713" w:type="pct"/>
                        <w:shd w:val="clear" w:color="auto" w:fill="auto"/>
                      </w:tcPr>
                      <w:p w:rsidR="008F5910" w:rsidRDefault="00A00D82">
                        <w:pPr>
                          <w:jc w:val="right"/>
                          <w:rPr>
                            <w:szCs w:val="21"/>
                          </w:rPr>
                        </w:pPr>
                        <w:r>
                          <w:rPr>
                            <w:szCs w:val="21"/>
                          </w:rPr>
                          <w:t>744,853.50</w:t>
                        </w:r>
                      </w:p>
                    </w:tc>
                  </w:sdtContent>
                </w:sdt>
                <w:sdt>
                  <w:sdtPr>
                    <w:rPr>
                      <w:szCs w:val="21"/>
                    </w:rPr>
                    <w:alias w:val="以后将重分类进损益的其他综合收益明细-本期所得税前发生额"/>
                    <w:tag w:val="_GBC_02785ada3a7e4d4e99720d2c833559b3"/>
                    <w:id w:val="-1356571176"/>
                    <w:lock w:val="sdtLocked"/>
                    <w:showingPlcHdr/>
                  </w:sdtPr>
                  <w:sdtContent>
                    <w:tc>
                      <w:tcPr>
                        <w:tcW w:w="488" w:type="pct"/>
                        <w:shd w:val="clear" w:color="auto" w:fill="auto"/>
                      </w:tcPr>
                      <w:p w:rsidR="008F5910" w:rsidRDefault="00A00D82">
                        <w:pPr>
                          <w:jc w:val="right"/>
                          <w:rPr>
                            <w:szCs w:val="21"/>
                          </w:rPr>
                        </w:pPr>
                        <w:r>
                          <w:rPr>
                            <w:szCs w:val="21"/>
                          </w:rPr>
                          <w:t xml:space="preserve">     </w:t>
                        </w:r>
                      </w:p>
                    </w:tc>
                  </w:sdtContent>
                </w:sdt>
                <w:tc>
                  <w:tcPr>
                    <w:tcW w:w="611" w:type="pct"/>
                    <w:shd w:val="clear" w:color="auto" w:fill="auto"/>
                  </w:tcPr>
                  <w:p w:rsidR="008F5910" w:rsidRDefault="008A184A">
                    <w:pPr>
                      <w:jc w:val="right"/>
                      <w:rPr>
                        <w:szCs w:val="21"/>
                      </w:rPr>
                    </w:pPr>
                    <w:sdt>
                      <w:sdtPr>
                        <w:rPr>
                          <w:szCs w:val="21"/>
                        </w:rPr>
                        <w:alias w:val="以后将重分类进损益的其他综合收益明细-其中：前期计入其他综合收益当期转入损益"/>
                        <w:tag w:val="_GBC_8f2ebeab2e004a05843621ed4bb98c9b"/>
                        <w:id w:val="-680576652"/>
                        <w:lock w:val="sdtLocked"/>
                        <w:showingPlcHdr/>
                      </w:sdtPr>
                      <w:sdtContent>
                        <w:r w:rsidR="00A00D82">
                          <w:rPr>
                            <w:szCs w:val="21"/>
                          </w:rPr>
                          <w:t xml:space="preserve">     </w:t>
                        </w:r>
                      </w:sdtContent>
                    </w:sdt>
                  </w:p>
                </w:tc>
                <w:sdt>
                  <w:sdtPr>
                    <w:rPr>
                      <w:szCs w:val="21"/>
                    </w:rPr>
                    <w:alias w:val="以后将重分类进损益的其他综合收益明细-所得税"/>
                    <w:tag w:val="_GBC_d4a42bfdf18b4cdf84370e95022ae2bb"/>
                    <w:id w:val="641475139"/>
                    <w:lock w:val="sdtLocked"/>
                    <w:showingPlcHdr/>
                  </w:sdtPr>
                  <w:sdtContent>
                    <w:tc>
                      <w:tcPr>
                        <w:tcW w:w="510" w:type="pct"/>
                        <w:shd w:val="clear" w:color="auto" w:fill="auto"/>
                      </w:tcPr>
                      <w:p w:rsidR="008F5910" w:rsidRDefault="00A00D82">
                        <w:pPr>
                          <w:jc w:val="right"/>
                          <w:rPr>
                            <w:szCs w:val="21"/>
                          </w:rPr>
                        </w:pPr>
                        <w:r>
                          <w:rPr>
                            <w:szCs w:val="21"/>
                          </w:rPr>
                          <w:t xml:space="preserve">     </w:t>
                        </w:r>
                      </w:p>
                    </w:tc>
                  </w:sdtContent>
                </w:sdt>
                <w:sdt>
                  <w:sdtPr>
                    <w:rPr>
                      <w:szCs w:val="21"/>
                    </w:rPr>
                    <w:alias w:val="以后将重分类进损益的其他综合收益明细-税后归属于母公司"/>
                    <w:tag w:val="_GBC_72df8edd1410487ba1263097200c46c4"/>
                    <w:id w:val="-1360425540"/>
                    <w:lock w:val="sdtLocked"/>
                    <w:showingPlcHdr/>
                  </w:sdtPr>
                  <w:sdtContent>
                    <w:tc>
                      <w:tcPr>
                        <w:tcW w:w="570" w:type="pct"/>
                        <w:shd w:val="clear" w:color="auto" w:fill="auto"/>
                      </w:tcPr>
                      <w:p w:rsidR="008F5910" w:rsidRDefault="00A00D82">
                        <w:pPr>
                          <w:jc w:val="right"/>
                          <w:rPr>
                            <w:szCs w:val="21"/>
                          </w:rPr>
                        </w:pPr>
                        <w:r>
                          <w:rPr>
                            <w:szCs w:val="21"/>
                          </w:rPr>
                          <w:t xml:space="preserve">     </w:t>
                        </w:r>
                      </w:p>
                    </w:tc>
                  </w:sdtContent>
                </w:sdt>
                <w:sdt>
                  <w:sdtPr>
                    <w:rPr>
                      <w:szCs w:val="21"/>
                    </w:rPr>
                    <w:alias w:val="以后将重分类进损益的其他综合收益明细-税后归属于少数股东"/>
                    <w:tag w:val="_GBC_ea63611761204ada9a27dabc46796ff4"/>
                    <w:id w:val="-1181815429"/>
                    <w:lock w:val="sdtLocked"/>
                    <w:showingPlcHdr/>
                  </w:sdtPr>
                  <w:sdtContent>
                    <w:tc>
                      <w:tcPr>
                        <w:tcW w:w="545" w:type="pct"/>
                        <w:shd w:val="clear" w:color="auto" w:fill="auto"/>
                      </w:tcPr>
                      <w:p w:rsidR="008F5910" w:rsidRDefault="00A00D82">
                        <w:pPr>
                          <w:jc w:val="right"/>
                          <w:rPr>
                            <w:szCs w:val="21"/>
                          </w:rPr>
                        </w:pPr>
                        <w:r>
                          <w:rPr>
                            <w:szCs w:val="21"/>
                          </w:rPr>
                          <w:t xml:space="preserve">     </w:t>
                        </w:r>
                      </w:p>
                    </w:tc>
                  </w:sdtContent>
                </w:sdt>
                <w:sdt>
                  <w:sdtPr>
                    <w:rPr>
                      <w:szCs w:val="21"/>
                    </w:rPr>
                    <w:alias w:val="以后将重分类进损益的其他综合收益明细-余额"/>
                    <w:tag w:val="_GBC_85f3c9cb48534a81a290c8d20ddf5d10"/>
                    <w:id w:val="-51233584"/>
                    <w:lock w:val="sdtLocked"/>
                  </w:sdtPr>
                  <w:sdtContent>
                    <w:tc>
                      <w:tcPr>
                        <w:tcW w:w="713" w:type="pct"/>
                        <w:shd w:val="clear" w:color="auto" w:fill="auto"/>
                      </w:tcPr>
                      <w:p w:rsidR="008F5910" w:rsidRDefault="00A00D82">
                        <w:pPr>
                          <w:jc w:val="right"/>
                          <w:rPr>
                            <w:szCs w:val="21"/>
                          </w:rPr>
                        </w:pPr>
                        <w:r>
                          <w:rPr>
                            <w:szCs w:val="21"/>
                          </w:rPr>
                          <w:t>744,853.50</w:t>
                        </w:r>
                      </w:p>
                    </w:tc>
                  </w:sdtContent>
                </w:sdt>
              </w:tr>
            </w:sdtContent>
          </w:sdt>
          <w:tr w:rsidR="008F5910" w:rsidTr="007006E7">
            <w:tc>
              <w:tcPr>
                <w:tcW w:w="850" w:type="pct"/>
                <w:shd w:val="clear" w:color="auto" w:fill="auto"/>
                <w:vAlign w:val="center"/>
              </w:tcPr>
              <w:p w:rsidR="008F5910" w:rsidRDefault="00CA07ED">
                <w:pPr>
                  <w:rPr>
                    <w:szCs w:val="21"/>
                  </w:rPr>
                </w:pPr>
                <w:r>
                  <w:rPr>
                    <w:rFonts w:hint="eastAsia"/>
                    <w:szCs w:val="21"/>
                  </w:rPr>
                  <w:t>其他综合收益合计</w:t>
                </w:r>
              </w:p>
            </w:tc>
            <w:sdt>
              <w:sdtPr>
                <w:rPr>
                  <w:szCs w:val="21"/>
                </w:rPr>
                <w:alias w:val="其他综合收益（资产负债表项目）"/>
                <w:tag w:val="_GBC_2fe2465935814ba2b9b49db7cdfe1330"/>
                <w:id w:val="45260838"/>
                <w:lock w:val="sdtLocked"/>
              </w:sdtPr>
              <w:sdtContent>
                <w:tc>
                  <w:tcPr>
                    <w:tcW w:w="713" w:type="pct"/>
                    <w:shd w:val="clear" w:color="auto" w:fill="auto"/>
                  </w:tcPr>
                  <w:p w:rsidR="008F5910" w:rsidRDefault="00A00D82">
                    <w:pPr>
                      <w:jc w:val="right"/>
                      <w:rPr>
                        <w:szCs w:val="21"/>
                      </w:rPr>
                    </w:pPr>
                    <w:r>
                      <w:rPr>
                        <w:szCs w:val="21"/>
                      </w:rPr>
                      <w:t>744,853.50</w:t>
                    </w:r>
                  </w:p>
                </w:tc>
              </w:sdtContent>
            </w:sdt>
            <w:sdt>
              <w:sdtPr>
                <w:rPr>
                  <w:szCs w:val="21"/>
                </w:rPr>
                <w:alias w:val="其他综合收益本期所得税前发生额"/>
                <w:tag w:val="_GBC_846bcc9f9375432eb28a541820356e6a"/>
                <w:id w:val="608010501"/>
                <w:lock w:val="sdtLocked"/>
                <w:showingPlcHdr/>
              </w:sdtPr>
              <w:sdtContent>
                <w:tc>
                  <w:tcPr>
                    <w:tcW w:w="488" w:type="pct"/>
                    <w:shd w:val="clear" w:color="auto" w:fill="auto"/>
                  </w:tcPr>
                  <w:p w:rsidR="008F5910" w:rsidRDefault="00A00D82">
                    <w:pPr>
                      <w:jc w:val="right"/>
                      <w:rPr>
                        <w:szCs w:val="21"/>
                      </w:rPr>
                    </w:pPr>
                    <w:r>
                      <w:rPr>
                        <w:szCs w:val="21"/>
                      </w:rPr>
                      <w:t xml:space="preserve">     </w:t>
                    </w:r>
                  </w:p>
                </w:tc>
              </w:sdtContent>
            </w:sdt>
            <w:tc>
              <w:tcPr>
                <w:tcW w:w="611" w:type="pct"/>
                <w:shd w:val="clear" w:color="auto" w:fill="auto"/>
              </w:tcPr>
              <w:p w:rsidR="008F5910" w:rsidRDefault="008A184A">
                <w:pPr>
                  <w:jc w:val="right"/>
                  <w:rPr>
                    <w:szCs w:val="21"/>
                  </w:rPr>
                </w:pPr>
                <w:sdt>
                  <w:sdtPr>
                    <w:rPr>
                      <w:szCs w:val="21"/>
                    </w:rPr>
                    <w:alias w:val="其他综合收益-其中：前期计入其他综合收益当期转入损益"/>
                    <w:tag w:val="_GBC_99ab2b0072394c5084a8727d36b13968"/>
                    <w:id w:val="-2028480981"/>
                    <w:lock w:val="sdtLocked"/>
                    <w:showingPlcHdr/>
                  </w:sdtPr>
                  <w:sdtContent>
                    <w:r w:rsidR="00A00D82">
                      <w:rPr>
                        <w:szCs w:val="21"/>
                      </w:rPr>
                      <w:t xml:space="preserve">     </w:t>
                    </w:r>
                  </w:sdtContent>
                </w:sdt>
              </w:p>
            </w:tc>
            <w:sdt>
              <w:sdtPr>
                <w:rPr>
                  <w:szCs w:val="21"/>
                </w:rPr>
                <w:alias w:val="其他综合收益产生的所得税影响"/>
                <w:tag w:val="_GBC_927c9b1b9aa142d8aaaa29063f6801b5"/>
                <w:id w:val="506250532"/>
                <w:lock w:val="sdtLocked"/>
                <w:showingPlcHdr/>
              </w:sdtPr>
              <w:sdtContent>
                <w:tc>
                  <w:tcPr>
                    <w:tcW w:w="510" w:type="pct"/>
                    <w:shd w:val="clear" w:color="auto" w:fill="auto"/>
                  </w:tcPr>
                  <w:p w:rsidR="008F5910" w:rsidRDefault="00A00D82">
                    <w:pPr>
                      <w:jc w:val="right"/>
                      <w:rPr>
                        <w:szCs w:val="21"/>
                      </w:rPr>
                    </w:pPr>
                    <w:r>
                      <w:rPr>
                        <w:szCs w:val="21"/>
                      </w:rPr>
                      <w:t xml:space="preserve">     </w:t>
                    </w:r>
                  </w:p>
                </w:tc>
              </w:sdtContent>
            </w:sdt>
            <w:sdt>
              <w:sdtPr>
                <w:rPr>
                  <w:szCs w:val="21"/>
                </w:rPr>
                <w:alias w:val="其他综合收益税后归属于母公司"/>
                <w:tag w:val="_GBC_1361be0c39d947a0aacc485f839e8268"/>
                <w:id w:val="1646937499"/>
                <w:lock w:val="sdtLocked"/>
                <w:showingPlcHdr/>
              </w:sdtPr>
              <w:sdtContent>
                <w:tc>
                  <w:tcPr>
                    <w:tcW w:w="570" w:type="pct"/>
                    <w:shd w:val="clear" w:color="auto" w:fill="auto"/>
                  </w:tcPr>
                  <w:p w:rsidR="008F5910" w:rsidRDefault="00A00D82">
                    <w:pPr>
                      <w:jc w:val="right"/>
                      <w:rPr>
                        <w:szCs w:val="21"/>
                      </w:rPr>
                    </w:pPr>
                    <w:r>
                      <w:rPr>
                        <w:szCs w:val="21"/>
                      </w:rPr>
                      <w:t xml:space="preserve">     </w:t>
                    </w:r>
                  </w:p>
                </w:tc>
              </w:sdtContent>
            </w:sdt>
            <w:sdt>
              <w:sdtPr>
                <w:rPr>
                  <w:szCs w:val="21"/>
                </w:rPr>
                <w:alias w:val="其他综合收益税后归属于少数股东"/>
                <w:tag w:val="_GBC_52e9f191e4ec486a98821572eb0706cc"/>
                <w:id w:val="-1918078861"/>
                <w:lock w:val="sdtLocked"/>
                <w:showingPlcHdr/>
              </w:sdtPr>
              <w:sdtContent>
                <w:tc>
                  <w:tcPr>
                    <w:tcW w:w="545" w:type="pct"/>
                    <w:shd w:val="clear" w:color="auto" w:fill="auto"/>
                  </w:tcPr>
                  <w:p w:rsidR="008F5910" w:rsidRDefault="00A00D82">
                    <w:pPr>
                      <w:jc w:val="right"/>
                      <w:rPr>
                        <w:szCs w:val="21"/>
                      </w:rPr>
                    </w:pPr>
                    <w:r>
                      <w:rPr>
                        <w:szCs w:val="21"/>
                      </w:rPr>
                      <w:t xml:space="preserve">     </w:t>
                    </w:r>
                  </w:p>
                </w:tc>
              </w:sdtContent>
            </w:sdt>
            <w:sdt>
              <w:sdtPr>
                <w:rPr>
                  <w:szCs w:val="21"/>
                </w:rPr>
                <w:alias w:val="其他综合收益（资产负债表项目）"/>
                <w:tag w:val="_GBC_2cc326e1dcd74a149e3ad10c1ff8dd3c"/>
                <w:id w:val="1487435631"/>
                <w:lock w:val="sdtLocked"/>
              </w:sdtPr>
              <w:sdtContent>
                <w:tc>
                  <w:tcPr>
                    <w:tcW w:w="713" w:type="pct"/>
                    <w:shd w:val="clear" w:color="auto" w:fill="auto"/>
                  </w:tcPr>
                  <w:p w:rsidR="008F5910" w:rsidRDefault="00A00D82">
                    <w:pPr>
                      <w:jc w:val="right"/>
                      <w:rPr>
                        <w:szCs w:val="21"/>
                      </w:rPr>
                    </w:pPr>
                    <w:r>
                      <w:rPr>
                        <w:szCs w:val="21"/>
                      </w:rPr>
                      <w:t>744,853.50</w:t>
                    </w:r>
                  </w:p>
                </w:tc>
              </w:sdtContent>
            </w:sdt>
          </w:tr>
        </w:tbl>
        <w:p w:rsidR="008F5910" w:rsidRDefault="00CA07ED">
          <w:pPr>
            <w:spacing w:before="60" w:after="60"/>
            <w:rPr>
              <w:b/>
              <w:szCs w:val="21"/>
            </w:rPr>
          </w:pPr>
          <w:r>
            <w:rPr>
              <w:rFonts w:hint="eastAsia"/>
              <w:szCs w:val="21"/>
            </w:rPr>
            <w:t>其他说明，包括对现金流量套期损益的有效部分转为被套期项目初始确认金额调整：</w:t>
          </w:r>
        </w:p>
        <w:sdt>
          <w:sdtPr>
            <w:rPr>
              <w:rFonts w:hint="eastAsia"/>
              <w:szCs w:val="21"/>
            </w:rPr>
            <w:alias w:val="综合收益情况"/>
            <w:tag w:val="_GBC_a08b15003fd7428189a4b4281725e310"/>
            <w:id w:val="692812567"/>
            <w:lock w:val="sdtLocked"/>
            <w:placeholder>
              <w:docPart w:val="GBC22222222222222222222222222222"/>
            </w:placeholder>
          </w:sdtPr>
          <w:sdtContent>
            <w:p w:rsidR="008F5910" w:rsidRDefault="00A00D82">
              <w:pPr>
                <w:rPr>
                  <w:szCs w:val="21"/>
                </w:rPr>
              </w:pPr>
              <w:r>
                <w:rPr>
                  <w:rFonts w:hint="eastAsia"/>
                  <w:szCs w:val="21"/>
                </w:rPr>
                <w:t>无。</w:t>
              </w:r>
            </w:p>
          </w:sdtContent>
        </w:sdt>
      </w:sdtContent>
    </w:sdt>
    <w:p w:rsidR="008F5910" w:rsidRDefault="008F5910">
      <w:pPr>
        <w:rPr>
          <w:szCs w:val="21"/>
        </w:rPr>
      </w:pPr>
    </w:p>
    <w:sdt>
      <w:sdtPr>
        <w:rPr>
          <w:rFonts w:ascii="宋体" w:hAnsi="宋体" w:cs="宋体" w:hint="eastAsia"/>
          <w:b w:val="0"/>
          <w:bCs w:val="0"/>
          <w:kern w:val="0"/>
          <w:szCs w:val="21"/>
        </w:rPr>
        <w:alias w:val="模块:专项储备"/>
        <w:tag w:val="_SEC_84ba198e06284c06a5fcfe80ab43de2c"/>
        <w:id w:val="517283442"/>
        <w:lock w:val="sdtLocked"/>
        <w:placeholder>
          <w:docPart w:val="GBC22222222222222222222222222222"/>
        </w:placeholder>
      </w:sdtPr>
      <w:sdtEndPr>
        <w:rPr>
          <w:rFonts w:cstheme="minorBidi" w:hint="default"/>
          <w:color w:val="000000" w:themeColor="text1"/>
        </w:rPr>
      </w:sdtEndPr>
      <w:sdtContent>
        <w:p w:rsidR="008F5910" w:rsidRDefault="00CA07ED">
          <w:pPr>
            <w:pStyle w:val="3"/>
            <w:numPr>
              <w:ilvl w:val="0"/>
              <w:numId w:val="21"/>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853722819"/>
            <w:lock w:val="sdtContentLocked"/>
            <w:placeholder>
              <w:docPart w:val="GBC22222222222222222222222222222"/>
            </w:placeholder>
          </w:sdtPr>
          <w:sdtContent>
            <w:p w:rsidR="008F5910" w:rsidRDefault="008A184A">
              <w:r>
                <w:fldChar w:fldCharType="begin"/>
              </w:r>
              <w:r w:rsidR="00A00D82">
                <w:instrText xml:space="preserve"> MACROBUTTON  SnrToggleCheckbox √适用 </w:instrText>
              </w:r>
              <w:r>
                <w:fldChar w:fldCharType="end"/>
              </w:r>
              <w:r>
                <w:fldChar w:fldCharType="begin"/>
              </w:r>
              <w:r w:rsidR="00A00D82">
                <w:instrText xml:space="preserve"> MACROBUTTON  SnrToggleCheckbox □不适用 </w:instrText>
              </w:r>
              <w:r>
                <w:fldChar w:fldCharType="end"/>
              </w:r>
            </w:p>
          </w:sdtContent>
        </w:sdt>
        <w:p w:rsidR="008F5910" w:rsidRDefault="00CA07ED">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b47176c62a0d4cb08df78fbfc975ed8c"/>
              <w:id w:val="-9758349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专项储备"/>
              <w:tag w:val="_GBC_0d38a2dae28a4705ad4e665e5fcad88c"/>
              <w:id w:val="9315532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681"/>
            <w:gridCol w:w="1789"/>
            <w:gridCol w:w="1789"/>
            <w:gridCol w:w="1830"/>
            <w:gridCol w:w="1804"/>
          </w:tblGrid>
          <w:tr w:rsidR="008F5910" w:rsidTr="00DE1C41">
            <w:tc>
              <w:tcPr>
                <w:tcW w:w="945" w:type="pct"/>
                <w:tcBorders>
                  <w:top w:val="single" w:sz="6" w:space="0" w:color="auto"/>
                  <w:left w:val="single" w:sz="6" w:space="0" w:color="auto"/>
                  <w:bottom w:val="single" w:sz="6" w:space="0" w:color="auto"/>
                  <w:right w:val="single" w:sz="6" w:space="0" w:color="auto"/>
                </w:tcBorders>
                <w:shd w:val="clear" w:color="auto" w:fill="auto"/>
                <w:vAlign w:val="center"/>
              </w:tcPr>
              <w:p w:rsidR="008F5910" w:rsidRDefault="00CA07ED">
                <w:pPr>
                  <w:jc w:val="center"/>
                  <w:rPr>
                    <w:szCs w:val="21"/>
                  </w:rPr>
                </w:pPr>
                <w:r>
                  <w:rPr>
                    <w:rFonts w:hint="eastAsia"/>
                    <w:szCs w:val="21"/>
                  </w:rPr>
                  <w:t>项目</w:t>
                </w:r>
              </w:p>
            </w:tc>
            <w:tc>
              <w:tcPr>
                <w:tcW w:w="1006" w:type="pct"/>
                <w:tcBorders>
                  <w:top w:val="single" w:sz="6" w:space="0" w:color="auto"/>
                  <w:left w:val="single" w:sz="6" w:space="0" w:color="auto"/>
                  <w:bottom w:val="single" w:sz="6" w:space="0" w:color="auto"/>
                  <w:right w:val="single" w:sz="6" w:space="0" w:color="auto"/>
                </w:tcBorders>
                <w:shd w:val="clear" w:color="auto" w:fill="auto"/>
                <w:vAlign w:val="center"/>
              </w:tcPr>
              <w:p w:rsidR="008F5910" w:rsidRDefault="00CA07ED">
                <w:pPr>
                  <w:jc w:val="center"/>
                  <w:rPr>
                    <w:szCs w:val="21"/>
                  </w:rPr>
                </w:pPr>
                <w:r>
                  <w:rPr>
                    <w:rFonts w:hint="eastAsia"/>
                    <w:szCs w:val="21"/>
                  </w:rPr>
                  <w:t>期初余额</w:t>
                </w:r>
              </w:p>
            </w:tc>
            <w:tc>
              <w:tcPr>
                <w:tcW w:w="1006" w:type="pct"/>
                <w:tcBorders>
                  <w:top w:val="single" w:sz="6" w:space="0" w:color="auto"/>
                  <w:left w:val="single" w:sz="6" w:space="0" w:color="auto"/>
                  <w:bottom w:val="single" w:sz="6" w:space="0" w:color="auto"/>
                  <w:right w:val="single" w:sz="6" w:space="0" w:color="auto"/>
                </w:tcBorders>
                <w:shd w:val="clear" w:color="auto" w:fill="auto"/>
                <w:vAlign w:val="center"/>
              </w:tcPr>
              <w:p w:rsidR="008F5910" w:rsidRDefault="00CA07ED">
                <w:pPr>
                  <w:jc w:val="center"/>
                  <w:rPr>
                    <w:szCs w:val="21"/>
                  </w:rPr>
                </w:pPr>
                <w:r>
                  <w:rPr>
                    <w:rFonts w:hint="eastAsia"/>
                    <w:szCs w:val="21"/>
                  </w:rPr>
                  <w:t>本期增加</w:t>
                </w:r>
              </w:p>
            </w:tc>
            <w:tc>
              <w:tcPr>
                <w:tcW w:w="1029" w:type="pct"/>
                <w:tcBorders>
                  <w:top w:val="single" w:sz="6" w:space="0" w:color="auto"/>
                  <w:left w:val="single" w:sz="6" w:space="0" w:color="auto"/>
                  <w:bottom w:val="single" w:sz="6" w:space="0" w:color="auto"/>
                  <w:right w:val="single" w:sz="6" w:space="0" w:color="auto"/>
                </w:tcBorders>
                <w:shd w:val="clear" w:color="auto" w:fill="auto"/>
                <w:vAlign w:val="center"/>
              </w:tcPr>
              <w:p w:rsidR="008F5910" w:rsidRDefault="00CA07ED">
                <w:pPr>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shd w:val="clear" w:color="auto" w:fill="auto"/>
                <w:vAlign w:val="center"/>
              </w:tcPr>
              <w:p w:rsidR="008F5910" w:rsidRDefault="00CA07ED">
                <w:pPr>
                  <w:jc w:val="center"/>
                  <w:rPr>
                    <w:szCs w:val="21"/>
                  </w:rPr>
                </w:pPr>
                <w:r>
                  <w:rPr>
                    <w:rFonts w:hint="eastAsia"/>
                    <w:szCs w:val="21"/>
                  </w:rPr>
                  <w:t>期末余额</w:t>
                </w:r>
              </w:p>
            </w:tc>
          </w:tr>
          <w:tr w:rsidR="008F5910" w:rsidTr="00DE1C41">
            <w:tc>
              <w:tcPr>
                <w:tcW w:w="945" w:type="pct"/>
                <w:tcBorders>
                  <w:top w:val="single" w:sz="6" w:space="0" w:color="auto"/>
                  <w:left w:val="single" w:sz="6" w:space="0" w:color="auto"/>
                  <w:bottom w:val="single" w:sz="6" w:space="0" w:color="auto"/>
                  <w:right w:val="single" w:sz="6" w:space="0" w:color="auto"/>
                </w:tcBorders>
                <w:shd w:val="clear" w:color="auto" w:fill="auto"/>
              </w:tcPr>
              <w:p w:rsidR="008F5910" w:rsidRDefault="00CA07ED">
                <w:pPr>
                  <w:rPr>
                    <w:szCs w:val="21"/>
                  </w:rPr>
                </w:pPr>
                <w:r>
                  <w:rPr>
                    <w:rFonts w:hint="eastAsia"/>
                    <w:szCs w:val="21"/>
                  </w:rPr>
                  <w:t>安全生产费</w:t>
                </w:r>
              </w:p>
            </w:tc>
            <w:sdt>
              <w:sdtPr>
                <w:rPr>
                  <w:szCs w:val="21"/>
                </w:rPr>
                <w:alias w:val="专项储备中的安全生产费"/>
                <w:tag w:val="_GBC_d79c1099c0144eb195fcedcd8a5ac4cf"/>
                <w:id w:val="-1103260304"/>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8F5910" w:rsidRDefault="00A00D82">
                    <w:pPr>
                      <w:jc w:val="right"/>
                      <w:rPr>
                        <w:szCs w:val="21"/>
                      </w:rPr>
                    </w:pPr>
                    <w:r>
                      <w:rPr>
                        <w:szCs w:val="21"/>
                      </w:rPr>
                      <w:t>4,785,196.44</w:t>
                    </w:r>
                  </w:p>
                </w:tc>
              </w:sdtContent>
            </w:sdt>
            <w:sdt>
              <w:sdtPr>
                <w:rPr>
                  <w:szCs w:val="21"/>
                </w:rPr>
                <w:alias w:val="专项储备中的安全生产费本期增加"/>
                <w:tag w:val="_GBC_0e0a9e8a24d74e28bbf3d5c53d4afb0d"/>
                <w:id w:val="1525128377"/>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8F5910" w:rsidRDefault="00A00D82">
                    <w:pPr>
                      <w:jc w:val="right"/>
                      <w:rPr>
                        <w:szCs w:val="21"/>
                      </w:rPr>
                    </w:pPr>
                    <w:r>
                      <w:rPr>
                        <w:szCs w:val="21"/>
                      </w:rPr>
                      <w:t>3,357,559.45</w:t>
                    </w:r>
                  </w:p>
                </w:tc>
              </w:sdtContent>
            </w:sdt>
            <w:sdt>
              <w:sdtPr>
                <w:rPr>
                  <w:szCs w:val="21"/>
                </w:rPr>
                <w:alias w:val="专项储备中的安全生产费本期减少"/>
                <w:tag w:val="_GBC_655e3348dfa344b7ba4de4b4708298cb"/>
                <w:id w:val="-1066950191"/>
                <w:lock w:val="sdtLocked"/>
              </w:sdtPr>
              <w:sdtContent>
                <w:tc>
                  <w:tcPr>
                    <w:tcW w:w="1029" w:type="pct"/>
                    <w:tcBorders>
                      <w:top w:val="single" w:sz="6" w:space="0" w:color="auto"/>
                      <w:left w:val="single" w:sz="6" w:space="0" w:color="auto"/>
                      <w:bottom w:val="single" w:sz="6" w:space="0" w:color="auto"/>
                      <w:right w:val="single" w:sz="6" w:space="0" w:color="auto"/>
                    </w:tcBorders>
                    <w:shd w:val="clear" w:color="auto" w:fill="auto"/>
                  </w:tcPr>
                  <w:p w:rsidR="008F5910" w:rsidRDefault="00A00D82">
                    <w:pPr>
                      <w:jc w:val="right"/>
                      <w:rPr>
                        <w:szCs w:val="21"/>
                      </w:rPr>
                    </w:pPr>
                    <w:r>
                      <w:rPr>
                        <w:szCs w:val="21"/>
                      </w:rPr>
                      <w:t>844,976.47</w:t>
                    </w:r>
                  </w:p>
                </w:tc>
              </w:sdtContent>
            </w:sdt>
            <w:sdt>
              <w:sdtPr>
                <w:rPr>
                  <w:szCs w:val="21"/>
                </w:rPr>
                <w:alias w:val="专项储备中的安全生产费"/>
                <w:tag w:val="_GBC_1f4a54d13a124f52a22677629d4cef0d"/>
                <w:id w:val="863942817"/>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8F5910" w:rsidRDefault="00A00D82">
                    <w:pPr>
                      <w:jc w:val="right"/>
                      <w:rPr>
                        <w:szCs w:val="21"/>
                      </w:rPr>
                    </w:pPr>
                    <w:r>
                      <w:rPr>
                        <w:szCs w:val="21"/>
                      </w:rPr>
                      <w:t>7,297,779.42</w:t>
                    </w:r>
                  </w:p>
                </w:tc>
              </w:sdtContent>
            </w:sdt>
          </w:tr>
          <w:tr w:rsidR="008F5910" w:rsidTr="00DE1C41">
            <w:tc>
              <w:tcPr>
                <w:tcW w:w="945" w:type="pct"/>
                <w:tcBorders>
                  <w:top w:val="single" w:sz="6" w:space="0" w:color="auto"/>
                  <w:left w:val="single" w:sz="6" w:space="0" w:color="auto"/>
                  <w:bottom w:val="single" w:sz="6" w:space="0" w:color="auto"/>
                  <w:right w:val="single" w:sz="6" w:space="0" w:color="auto"/>
                </w:tcBorders>
                <w:shd w:val="clear" w:color="auto" w:fill="auto"/>
                <w:vAlign w:val="center"/>
              </w:tcPr>
              <w:p w:rsidR="008F5910" w:rsidRDefault="00CA07ED">
                <w:pPr>
                  <w:jc w:val="center"/>
                  <w:rPr>
                    <w:szCs w:val="21"/>
                  </w:rPr>
                </w:pPr>
                <w:r>
                  <w:rPr>
                    <w:rFonts w:hint="eastAsia"/>
                    <w:szCs w:val="21"/>
                  </w:rPr>
                  <w:t>合计</w:t>
                </w:r>
              </w:p>
            </w:tc>
            <w:sdt>
              <w:sdtPr>
                <w:rPr>
                  <w:szCs w:val="21"/>
                </w:rPr>
                <w:alias w:val="专项储备"/>
                <w:tag w:val="_GBC_7961ba7ea29e49e5b01be35929774320"/>
                <w:id w:val="-67191030"/>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8F5910" w:rsidRDefault="00A00D82">
                    <w:pPr>
                      <w:jc w:val="right"/>
                      <w:rPr>
                        <w:szCs w:val="21"/>
                      </w:rPr>
                    </w:pPr>
                    <w:r>
                      <w:rPr>
                        <w:szCs w:val="21"/>
                      </w:rPr>
                      <w:t>4,785,196.44</w:t>
                    </w:r>
                  </w:p>
                </w:tc>
              </w:sdtContent>
            </w:sdt>
            <w:sdt>
              <w:sdtPr>
                <w:rPr>
                  <w:szCs w:val="21"/>
                </w:rPr>
                <w:alias w:val="专项储备本期增加额"/>
                <w:tag w:val="_GBC_b8b09d56583a45759eaa0ec020d10e7a"/>
                <w:id w:val="1292089207"/>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8F5910" w:rsidRDefault="00A00D82">
                    <w:pPr>
                      <w:jc w:val="right"/>
                      <w:rPr>
                        <w:szCs w:val="21"/>
                      </w:rPr>
                    </w:pPr>
                    <w:r>
                      <w:rPr>
                        <w:szCs w:val="21"/>
                      </w:rPr>
                      <w:t>3,357,559.45</w:t>
                    </w:r>
                  </w:p>
                </w:tc>
              </w:sdtContent>
            </w:sdt>
            <w:sdt>
              <w:sdtPr>
                <w:rPr>
                  <w:szCs w:val="21"/>
                </w:rPr>
                <w:alias w:val="专项储备本期减少额"/>
                <w:tag w:val="_GBC_ae6a9e5886d24a6c961e69cbced0696f"/>
                <w:id w:val="-1543594298"/>
                <w:lock w:val="sdtLocked"/>
              </w:sdtPr>
              <w:sdtContent>
                <w:tc>
                  <w:tcPr>
                    <w:tcW w:w="1029" w:type="pct"/>
                    <w:tcBorders>
                      <w:top w:val="single" w:sz="6" w:space="0" w:color="auto"/>
                      <w:left w:val="single" w:sz="6" w:space="0" w:color="auto"/>
                      <w:bottom w:val="single" w:sz="6" w:space="0" w:color="auto"/>
                      <w:right w:val="single" w:sz="6" w:space="0" w:color="auto"/>
                    </w:tcBorders>
                    <w:shd w:val="clear" w:color="auto" w:fill="auto"/>
                  </w:tcPr>
                  <w:p w:rsidR="008F5910" w:rsidRDefault="00A00D82">
                    <w:pPr>
                      <w:jc w:val="right"/>
                      <w:rPr>
                        <w:szCs w:val="21"/>
                      </w:rPr>
                    </w:pPr>
                    <w:r>
                      <w:rPr>
                        <w:szCs w:val="21"/>
                      </w:rPr>
                      <w:t>844,976.47</w:t>
                    </w:r>
                  </w:p>
                </w:tc>
              </w:sdtContent>
            </w:sdt>
            <w:sdt>
              <w:sdtPr>
                <w:rPr>
                  <w:szCs w:val="21"/>
                </w:rPr>
                <w:alias w:val="专项储备"/>
                <w:tag w:val="_GBC_41c8511e53514780b73ad73cde403d45"/>
                <w:id w:val="2006861754"/>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8F5910" w:rsidRDefault="00A00D82">
                    <w:pPr>
                      <w:jc w:val="right"/>
                      <w:rPr>
                        <w:szCs w:val="21"/>
                      </w:rPr>
                    </w:pPr>
                    <w:r>
                      <w:rPr>
                        <w:szCs w:val="21"/>
                      </w:rPr>
                      <w:t>7,297,779.42</w:t>
                    </w:r>
                  </w:p>
                </w:tc>
              </w:sdtContent>
            </w:sdt>
          </w:tr>
        </w:tbl>
        <w:p w:rsidR="008F5910" w:rsidRDefault="00CA07ED">
          <w:pPr>
            <w:rPr>
              <w:szCs w:val="21"/>
            </w:rPr>
          </w:pPr>
          <w:r>
            <w:rPr>
              <w:rFonts w:hint="eastAsia"/>
              <w:szCs w:val="21"/>
            </w:rPr>
            <w:t>其他说明，包括本期增减变动情况、变动原因说明：</w:t>
          </w:r>
        </w:p>
        <w:p w:rsidR="008F5910" w:rsidRDefault="008A184A">
          <w:pPr>
            <w:rPr>
              <w:szCs w:val="21"/>
            </w:rPr>
          </w:pPr>
          <w:sdt>
            <w:sdtPr>
              <w:rPr>
                <w:szCs w:val="21"/>
              </w:rPr>
              <w:alias w:val="专项储备情况说明"/>
              <w:tag w:val="_GBC_a75c8c7cc1e44ab5a1585f4a9964199c"/>
              <w:id w:val="-13388504"/>
              <w:lock w:val="sdtLocked"/>
              <w:placeholder>
                <w:docPart w:val="GBC22222222222222222222222222222"/>
              </w:placeholder>
            </w:sdtPr>
            <w:sdtContent>
              <w:r w:rsidR="00A00D82">
                <w:rPr>
                  <w:rFonts w:hint="eastAsia"/>
                  <w:szCs w:val="21"/>
                </w:rPr>
                <w:t>无。</w:t>
              </w:r>
            </w:sdtContent>
          </w:sdt>
        </w:p>
      </w:sdtContent>
    </w:sdt>
    <w:p w:rsidR="008F5910" w:rsidRDefault="008F5910">
      <w:pPr>
        <w:rPr>
          <w:szCs w:val="21"/>
        </w:rPr>
      </w:pPr>
    </w:p>
    <w:sdt>
      <w:sdtPr>
        <w:rPr>
          <w:rFonts w:ascii="宋体" w:hAnsi="宋体" w:cs="宋体" w:hint="eastAsia"/>
          <w:b w:val="0"/>
          <w:bCs w:val="0"/>
          <w:kern w:val="0"/>
          <w:szCs w:val="21"/>
        </w:rPr>
        <w:alias w:val="模块:盈余公积"/>
        <w:tag w:val="_SEC_e4999705883d4533b90d93a828deecc9"/>
        <w:id w:val="-1319104925"/>
        <w:lock w:val="sdtLocked"/>
        <w:placeholder>
          <w:docPart w:val="GBC22222222222222222222222222222"/>
        </w:placeholder>
      </w:sdtPr>
      <w:sdtEndPr>
        <w:rPr>
          <w:rFonts w:cstheme="minorBidi" w:hint="default"/>
          <w:kern w:val="2"/>
        </w:rPr>
      </w:sdtEndPr>
      <w:sdtContent>
        <w:p w:rsidR="008F5910" w:rsidRDefault="00CA07ED">
          <w:pPr>
            <w:pStyle w:val="3"/>
            <w:numPr>
              <w:ilvl w:val="0"/>
              <w:numId w:val="21"/>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757748670"/>
            <w:lock w:val="sdtContentLocked"/>
            <w:placeholder>
              <w:docPart w:val="GBC22222222222222222222222222222"/>
            </w:placeholder>
          </w:sdtPr>
          <w:sdtContent>
            <w:p w:rsidR="008F5910" w:rsidRDefault="008A184A">
              <w:r>
                <w:fldChar w:fldCharType="begin"/>
              </w:r>
              <w:r w:rsidR="00A00D82">
                <w:instrText xml:space="preserve"> MACROBUTTON  SnrToggleCheckbox √适用 </w:instrText>
              </w:r>
              <w:r>
                <w:fldChar w:fldCharType="end"/>
              </w:r>
              <w:r>
                <w:fldChar w:fldCharType="begin"/>
              </w:r>
              <w:r w:rsidR="00A00D82">
                <w:instrText xml:space="preserve"> MACROBUTTON  SnrToggleCheckbox □不适用 </w:instrText>
              </w:r>
              <w:r>
                <w:fldChar w:fldCharType="end"/>
              </w:r>
            </w:p>
          </w:sdtContent>
        </w:sdt>
        <w:p w:rsidR="008F5910" w:rsidRDefault="00CA07ED">
          <w:pPr>
            <w:jc w:val="right"/>
            <w:rPr>
              <w:szCs w:val="21"/>
            </w:rPr>
          </w:pPr>
          <w:r>
            <w:rPr>
              <w:rFonts w:hint="eastAsia"/>
              <w:szCs w:val="21"/>
            </w:rPr>
            <w:t>单位：</w:t>
          </w:r>
          <w:sdt>
            <w:sdtPr>
              <w:rPr>
                <w:rFonts w:hint="eastAsia"/>
                <w:szCs w:val="21"/>
              </w:rPr>
              <w:alias w:val="单位：财务附注：盈余公积"/>
              <w:tag w:val="_GBC_8ca7c8f8d04e47ff92c33109bbf55576"/>
              <w:id w:val="1229657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1046209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671"/>
            <w:gridCol w:w="1798"/>
            <w:gridCol w:w="1804"/>
            <w:gridCol w:w="1816"/>
            <w:gridCol w:w="1804"/>
          </w:tblGrid>
          <w:tr w:rsidR="008F5910" w:rsidTr="00DE1C41">
            <w:tc>
              <w:tcPr>
                <w:tcW w:w="940" w:type="pct"/>
                <w:tcBorders>
                  <w:top w:val="single" w:sz="6" w:space="0" w:color="auto"/>
                  <w:left w:val="single" w:sz="6" w:space="0" w:color="auto"/>
                  <w:bottom w:val="single" w:sz="6" w:space="0" w:color="auto"/>
                  <w:right w:val="single" w:sz="6" w:space="0" w:color="auto"/>
                </w:tcBorders>
              </w:tcPr>
              <w:p w:rsidR="008F5910" w:rsidRDefault="00CA07ED">
                <w:pPr>
                  <w:autoSpaceDE w:val="0"/>
                  <w:autoSpaceDN w:val="0"/>
                  <w:adjustRightInd w:val="0"/>
                  <w:snapToGrid w:val="0"/>
                  <w:jc w:val="center"/>
                  <w:rPr>
                    <w:szCs w:val="21"/>
                  </w:rPr>
                </w:pPr>
                <w:r>
                  <w:rPr>
                    <w:rFonts w:hint="eastAsia"/>
                    <w:szCs w:val="21"/>
                  </w:rPr>
                  <w:t>项目</w:t>
                </w:r>
              </w:p>
            </w:tc>
            <w:tc>
              <w:tcPr>
                <w:tcW w:w="1011" w:type="pct"/>
                <w:tcBorders>
                  <w:top w:val="single" w:sz="6" w:space="0" w:color="auto"/>
                  <w:left w:val="single" w:sz="6" w:space="0" w:color="auto"/>
                  <w:bottom w:val="single" w:sz="6" w:space="0" w:color="auto"/>
                  <w:right w:val="single" w:sz="6" w:space="0" w:color="auto"/>
                </w:tcBorders>
              </w:tcPr>
              <w:p w:rsidR="008F5910" w:rsidRDefault="00CA07ED">
                <w:pPr>
                  <w:autoSpaceDE w:val="0"/>
                  <w:autoSpaceDN w:val="0"/>
                  <w:adjustRightInd w:val="0"/>
                  <w:snapToGrid w:val="0"/>
                  <w:jc w:val="center"/>
                  <w:rPr>
                    <w:szCs w:val="21"/>
                  </w:rPr>
                </w:pPr>
                <w:r>
                  <w:rPr>
                    <w:rFonts w:hint="eastAsia"/>
                    <w:szCs w:val="21"/>
                  </w:rPr>
                  <w:t>期初余额</w:t>
                </w:r>
              </w:p>
            </w:tc>
            <w:tc>
              <w:tcPr>
                <w:tcW w:w="1014" w:type="pct"/>
                <w:tcBorders>
                  <w:top w:val="single" w:sz="6" w:space="0" w:color="auto"/>
                  <w:left w:val="single" w:sz="6" w:space="0" w:color="auto"/>
                  <w:bottom w:val="single" w:sz="6" w:space="0" w:color="auto"/>
                  <w:right w:val="single" w:sz="6" w:space="0" w:color="auto"/>
                </w:tcBorders>
              </w:tcPr>
              <w:p w:rsidR="008F5910" w:rsidRDefault="00CA07ED">
                <w:pPr>
                  <w:autoSpaceDE w:val="0"/>
                  <w:autoSpaceDN w:val="0"/>
                  <w:adjustRightInd w:val="0"/>
                  <w:snapToGrid w:val="0"/>
                  <w:jc w:val="center"/>
                  <w:rPr>
                    <w:szCs w:val="21"/>
                  </w:rPr>
                </w:pPr>
                <w:r>
                  <w:rPr>
                    <w:rFonts w:hint="eastAsia"/>
                    <w:szCs w:val="21"/>
                  </w:rPr>
                  <w:t>本期增加</w:t>
                </w:r>
              </w:p>
            </w:tc>
            <w:tc>
              <w:tcPr>
                <w:tcW w:w="1021" w:type="pct"/>
                <w:tcBorders>
                  <w:top w:val="single" w:sz="6" w:space="0" w:color="auto"/>
                  <w:left w:val="single" w:sz="6" w:space="0" w:color="auto"/>
                  <w:bottom w:val="single" w:sz="6" w:space="0" w:color="auto"/>
                  <w:right w:val="single" w:sz="6" w:space="0" w:color="auto"/>
                </w:tcBorders>
              </w:tcPr>
              <w:p w:rsidR="008F5910" w:rsidRDefault="00CA07ED">
                <w:pPr>
                  <w:autoSpaceDE w:val="0"/>
                  <w:autoSpaceDN w:val="0"/>
                  <w:adjustRightInd w:val="0"/>
                  <w:snapToGrid w:val="0"/>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tcPr>
              <w:p w:rsidR="008F5910" w:rsidRDefault="00CA07ED">
                <w:pPr>
                  <w:autoSpaceDE w:val="0"/>
                  <w:autoSpaceDN w:val="0"/>
                  <w:adjustRightInd w:val="0"/>
                  <w:snapToGrid w:val="0"/>
                  <w:jc w:val="center"/>
                  <w:rPr>
                    <w:szCs w:val="21"/>
                  </w:rPr>
                </w:pPr>
                <w:r>
                  <w:rPr>
                    <w:rFonts w:hint="eastAsia"/>
                    <w:szCs w:val="21"/>
                  </w:rPr>
                  <w:t>期末余额</w:t>
                </w:r>
              </w:p>
            </w:tc>
          </w:tr>
          <w:tr w:rsidR="008F5910"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8F5910" w:rsidRDefault="00CA07ED">
                <w:pPr>
                  <w:autoSpaceDE w:val="0"/>
                  <w:autoSpaceDN w:val="0"/>
                  <w:adjustRightInd w:val="0"/>
                  <w:snapToGrid w:val="0"/>
                  <w:jc w:val="both"/>
                  <w:rPr>
                    <w:szCs w:val="21"/>
                  </w:rPr>
                </w:pPr>
                <w:r>
                  <w:rPr>
                    <w:rFonts w:hint="eastAsia"/>
                    <w:szCs w:val="21"/>
                  </w:rPr>
                  <w:t>法定盈余公积</w:t>
                </w:r>
              </w:p>
            </w:tc>
            <w:sdt>
              <w:sdtPr>
                <w:rPr>
                  <w:szCs w:val="21"/>
                </w:rPr>
                <w:alias w:val="法定盈余公积合计"/>
                <w:tag w:val="_GBC_e4591528f5f14e9096c4f0f5a0a21aef"/>
                <w:id w:val="895543738"/>
                <w:lock w:val="sdtLocked"/>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8F5910" w:rsidRDefault="00A00D82">
                    <w:pPr>
                      <w:autoSpaceDE w:val="0"/>
                      <w:autoSpaceDN w:val="0"/>
                      <w:adjustRightInd w:val="0"/>
                      <w:snapToGrid w:val="0"/>
                      <w:ind w:right="180"/>
                      <w:jc w:val="right"/>
                      <w:rPr>
                        <w:color w:val="000000" w:themeColor="text1"/>
                        <w:szCs w:val="21"/>
                      </w:rPr>
                    </w:pPr>
                    <w:r>
                      <w:rPr>
                        <w:szCs w:val="21"/>
                      </w:rPr>
                      <w:t>44,569,371.32</w:t>
                    </w:r>
                  </w:p>
                </w:tc>
              </w:sdtContent>
            </w:sdt>
            <w:sdt>
              <w:sdtPr>
                <w:rPr>
                  <w:szCs w:val="21"/>
                </w:rPr>
                <w:alias w:val="法定盈余公积增加数"/>
                <w:tag w:val="_GBC_2123a42ce33b4209a33ca1b47c5a294c"/>
                <w:id w:val="-298381753"/>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8F5910" w:rsidRDefault="00A00D82">
                    <w:pPr>
                      <w:autoSpaceDE w:val="0"/>
                      <w:autoSpaceDN w:val="0"/>
                      <w:adjustRightInd w:val="0"/>
                      <w:snapToGrid w:val="0"/>
                      <w:ind w:right="180"/>
                      <w:jc w:val="right"/>
                      <w:rPr>
                        <w:color w:val="000000" w:themeColor="text1"/>
                        <w:szCs w:val="21"/>
                      </w:rPr>
                    </w:pPr>
                    <w:r>
                      <w:rPr>
                        <w:szCs w:val="21"/>
                      </w:rPr>
                      <w:t>21,948,921.01</w:t>
                    </w:r>
                  </w:p>
                </w:tc>
              </w:sdtContent>
            </w:sdt>
            <w:sdt>
              <w:sdtPr>
                <w:rPr>
                  <w:szCs w:val="21"/>
                </w:rPr>
                <w:alias w:val="法定盈余公积减少数"/>
                <w:tag w:val="_GBC_88ee9145de044690b008c94117c64941"/>
                <w:id w:val="109256215"/>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8F5910" w:rsidRDefault="00A00D82">
                    <w:pPr>
                      <w:autoSpaceDE w:val="0"/>
                      <w:autoSpaceDN w:val="0"/>
                      <w:adjustRightInd w:val="0"/>
                      <w:snapToGrid w:val="0"/>
                      <w:ind w:right="180"/>
                      <w:jc w:val="right"/>
                      <w:rPr>
                        <w:color w:val="000000" w:themeColor="text1"/>
                        <w:szCs w:val="21"/>
                      </w:rPr>
                    </w:pPr>
                    <w:r>
                      <w:rPr>
                        <w:szCs w:val="21"/>
                      </w:rPr>
                      <w:t xml:space="preserve">     </w:t>
                    </w:r>
                  </w:p>
                </w:tc>
              </w:sdtContent>
            </w:sdt>
            <w:sdt>
              <w:sdtPr>
                <w:rPr>
                  <w:szCs w:val="21"/>
                </w:rPr>
                <w:alias w:val="法定盈余公积合计"/>
                <w:tag w:val="_GBC_95c50d38a0124704a3efde23f9887137"/>
                <w:id w:val="-1187359457"/>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8F5910" w:rsidRDefault="00A00D82">
                    <w:pPr>
                      <w:autoSpaceDE w:val="0"/>
                      <w:autoSpaceDN w:val="0"/>
                      <w:adjustRightInd w:val="0"/>
                      <w:snapToGrid w:val="0"/>
                      <w:ind w:right="180"/>
                      <w:jc w:val="right"/>
                      <w:rPr>
                        <w:color w:val="000000" w:themeColor="text1"/>
                        <w:szCs w:val="21"/>
                      </w:rPr>
                    </w:pPr>
                    <w:r>
                      <w:rPr>
                        <w:szCs w:val="21"/>
                      </w:rPr>
                      <w:t>66,518,292.33</w:t>
                    </w:r>
                  </w:p>
                </w:tc>
              </w:sdtContent>
            </w:sdt>
          </w:tr>
          <w:tr w:rsidR="008F5910"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8F5910" w:rsidRDefault="00CA07ED">
                <w:pPr>
                  <w:autoSpaceDE w:val="0"/>
                  <w:autoSpaceDN w:val="0"/>
                  <w:adjustRightInd w:val="0"/>
                  <w:snapToGrid w:val="0"/>
                  <w:jc w:val="both"/>
                  <w:rPr>
                    <w:szCs w:val="21"/>
                  </w:rPr>
                </w:pPr>
                <w:r>
                  <w:rPr>
                    <w:rFonts w:hint="eastAsia"/>
                    <w:szCs w:val="21"/>
                  </w:rPr>
                  <w:t>任意盈余公积</w:t>
                </w:r>
              </w:p>
            </w:tc>
            <w:sdt>
              <w:sdtPr>
                <w:rPr>
                  <w:szCs w:val="21"/>
                </w:rPr>
                <w:alias w:val="任意盈余公积合计"/>
                <w:tag w:val="_GBC_738a821888ac425b987d8aa2a9c45d23"/>
                <w:id w:val="-542433217"/>
                <w:lock w:val="sdtLocked"/>
                <w:showingPlcHdr/>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8F5910" w:rsidRDefault="00CA07ED">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任意盈余公积增加数"/>
                <w:tag w:val="_GBC_dcafacd9f0ea4bdd92a621b4ee9633be"/>
                <w:id w:val="1342042296"/>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8F5910" w:rsidRDefault="00CA07ED">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任意盈余公积减少数"/>
                <w:tag w:val="_GBC_fd02af027690470693e42745925ae863"/>
                <w:id w:val="651330746"/>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8F5910" w:rsidRDefault="00CA07ED">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任意盈余公积合计"/>
                <w:tag w:val="_GBC_3010a259789640fcbb8454c32f876a88"/>
                <w:id w:val="974636273"/>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8F5910" w:rsidRDefault="00CA07ED">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8F5910"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8F5910" w:rsidRDefault="00CA07ED">
                <w:pPr>
                  <w:autoSpaceDE w:val="0"/>
                  <w:autoSpaceDN w:val="0"/>
                  <w:adjustRightInd w:val="0"/>
                  <w:snapToGrid w:val="0"/>
                  <w:jc w:val="both"/>
                  <w:rPr>
                    <w:szCs w:val="21"/>
                  </w:rPr>
                </w:pPr>
                <w:r>
                  <w:rPr>
                    <w:rFonts w:hint="eastAsia"/>
                    <w:szCs w:val="21"/>
                  </w:rPr>
                  <w:t>储备基金</w:t>
                </w:r>
              </w:p>
            </w:tc>
            <w:sdt>
              <w:sdtPr>
                <w:rPr>
                  <w:szCs w:val="21"/>
                </w:rPr>
                <w:alias w:val="储备基金合计"/>
                <w:tag w:val="_GBC_ca02ac41f50040b0ab01be7eb3768930"/>
                <w:id w:val="-1509365660"/>
                <w:lock w:val="sdtLocked"/>
                <w:showingPlcHdr/>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8F5910" w:rsidRDefault="00CA07ED">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增加数"/>
                <w:tag w:val="_GBC_046d3718231547a5b6808c09f410d427"/>
                <w:id w:val="-1476212270"/>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8F5910" w:rsidRDefault="00CA07ED">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减少数"/>
                <w:tag w:val="_GBC_dbac220d1d65483498a7b4f9705ddb20"/>
                <w:id w:val="-494878713"/>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8F5910" w:rsidRDefault="00CA07ED">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合计"/>
                <w:tag w:val="_GBC_a642085444154bde80e3b7872dc58fec"/>
                <w:id w:val="706373465"/>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8F5910" w:rsidRDefault="00CA07ED">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8F5910"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8F5910" w:rsidRDefault="00CA07ED">
                <w:pPr>
                  <w:autoSpaceDE w:val="0"/>
                  <w:autoSpaceDN w:val="0"/>
                  <w:adjustRightInd w:val="0"/>
                  <w:snapToGrid w:val="0"/>
                  <w:jc w:val="both"/>
                  <w:rPr>
                    <w:szCs w:val="21"/>
                  </w:rPr>
                </w:pPr>
                <w:r>
                  <w:rPr>
                    <w:rFonts w:hint="eastAsia"/>
                    <w:szCs w:val="21"/>
                  </w:rPr>
                  <w:t>企业发展基金</w:t>
                </w:r>
              </w:p>
            </w:tc>
            <w:sdt>
              <w:sdtPr>
                <w:rPr>
                  <w:szCs w:val="21"/>
                </w:rPr>
                <w:alias w:val="企业发展基金合计"/>
                <w:tag w:val="_GBC_3ad21086d852412e871dfed54b3c9b82"/>
                <w:id w:val="503717323"/>
                <w:lock w:val="sdtLocked"/>
                <w:showingPlcHdr/>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8F5910" w:rsidRDefault="00CA07ED">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增加数"/>
                <w:tag w:val="_GBC_08df1bac3f4547968f8b31d4f70342d5"/>
                <w:id w:val="1285312608"/>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8F5910" w:rsidRDefault="00CA07ED">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减少数"/>
                <w:tag w:val="_GBC_acc629da59a74575b7b2ba058a945ae3"/>
                <w:id w:val="-1063332323"/>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8F5910" w:rsidRDefault="00CA07ED">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合计"/>
                <w:tag w:val="_GBC_6358ebb64e1b4e279735877e99afa7ce"/>
                <w:id w:val="2074071406"/>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8F5910" w:rsidRDefault="00CA07ED">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8F5910"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8F5910" w:rsidRDefault="00CA07ED">
                <w:pPr>
                  <w:autoSpaceDE w:val="0"/>
                  <w:autoSpaceDN w:val="0"/>
                  <w:adjustRightInd w:val="0"/>
                  <w:snapToGrid w:val="0"/>
                  <w:jc w:val="both"/>
                  <w:rPr>
                    <w:szCs w:val="21"/>
                  </w:rPr>
                </w:pPr>
                <w:r>
                  <w:rPr>
                    <w:rFonts w:hint="eastAsia"/>
                    <w:szCs w:val="21"/>
                  </w:rPr>
                  <w:lastRenderedPageBreak/>
                  <w:t>其他</w:t>
                </w:r>
              </w:p>
            </w:tc>
            <w:sdt>
              <w:sdtPr>
                <w:rPr>
                  <w:szCs w:val="21"/>
                </w:rPr>
                <w:alias w:val="其他盈余公积"/>
                <w:tag w:val="_GBC_2dca5e811d0d4fc7a2a26e34bea5983a"/>
                <w:id w:val="-758050845"/>
                <w:lock w:val="sdtLocked"/>
                <w:showingPlcHdr/>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8F5910" w:rsidRDefault="00CA07ED">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盈余公积增加数"/>
                <w:tag w:val="_GBC_5e980009bece47dbb515dcee48ea8889"/>
                <w:id w:val="-1073729290"/>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8F5910" w:rsidRDefault="00CA07ED">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盈余公积减少数"/>
                <w:tag w:val="_GBC_94c17dc3713b4d74a162ae44bcb42f72"/>
                <w:id w:val="-1538652803"/>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8F5910" w:rsidRDefault="00CA07ED">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盈余公积"/>
                <w:tag w:val="_GBC_0c4acbceb6524d48979af8140d038faf"/>
                <w:id w:val="-696472652"/>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8F5910" w:rsidRDefault="00CA07ED">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8F5910" w:rsidTr="00DE1C41">
            <w:tc>
              <w:tcPr>
                <w:tcW w:w="940" w:type="pct"/>
                <w:tcBorders>
                  <w:top w:val="single" w:sz="6" w:space="0" w:color="auto"/>
                  <w:left w:val="single" w:sz="6" w:space="0" w:color="auto"/>
                  <w:bottom w:val="single" w:sz="6" w:space="0" w:color="auto"/>
                  <w:right w:val="single" w:sz="6" w:space="0" w:color="auto"/>
                </w:tcBorders>
              </w:tcPr>
              <w:p w:rsidR="008F5910" w:rsidRDefault="00CA07ED">
                <w:pPr>
                  <w:autoSpaceDE w:val="0"/>
                  <w:autoSpaceDN w:val="0"/>
                  <w:adjustRightInd w:val="0"/>
                  <w:snapToGrid w:val="0"/>
                  <w:jc w:val="center"/>
                  <w:rPr>
                    <w:szCs w:val="21"/>
                  </w:rPr>
                </w:pPr>
                <w:r>
                  <w:rPr>
                    <w:rFonts w:hint="eastAsia"/>
                    <w:szCs w:val="21"/>
                  </w:rPr>
                  <w:t>合计</w:t>
                </w:r>
              </w:p>
            </w:tc>
            <w:sdt>
              <w:sdtPr>
                <w:rPr>
                  <w:szCs w:val="21"/>
                </w:rPr>
                <w:alias w:val="盈余公积"/>
                <w:tag w:val="_GBC_a81642a8aa6a4f77859f36089d357b7c"/>
                <w:id w:val="1900559037"/>
                <w:lock w:val="sdtLocked"/>
              </w:sdtPr>
              <w:sdtContent>
                <w:tc>
                  <w:tcPr>
                    <w:tcW w:w="1011" w:type="pct"/>
                    <w:tcBorders>
                      <w:top w:val="single" w:sz="6" w:space="0" w:color="auto"/>
                      <w:left w:val="single" w:sz="6" w:space="0" w:color="auto"/>
                      <w:bottom w:val="single" w:sz="6" w:space="0" w:color="auto"/>
                      <w:right w:val="single" w:sz="6" w:space="0" w:color="auto"/>
                    </w:tcBorders>
                  </w:tcPr>
                  <w:p w:rsidR="008F5910" w:rsidRDefault="00A00D82">
                    <w:pPr>
                      <w:autoSpaceDE w:val="0"/>
                      <w:autoSpaceDN w:val="0"/>
                      <w:adjustRightInd w:val="0"/>
                      <w:snapToGrid w:val="0"/>
                      <w:ind w:right="180"/>
                      <w:jc w:val="right"/>
                      <w:rPr>
                        <w:color w:val="000000" w:themeColor="text1"/>
                        <w:szCs w:val="21"/>
                      </w:rPr>
                    </w:pPr>
                    <w:r>
                      <w:rPr>
                        <w:szCs w:val="21"/>
                      </w:rPr>
                      <w:t>44,569,371.32</w:t>
                    </w:r>
                  </w:p>
                </w:tc>
              </w:sdtContent>
            </w:sdt>
            <w:sdt>
              <w:sdtPr>
                <w:rPr>
                  <w:szCs w:val="21"/>
                </w:rPr>
                <w:alias w:val="盈余公积增加"/>
                <w:tag w:val="_GBC_1c486497804e4c7dababc92c1f0cf01c"/>
                <w:id w:val="-1399124149"/>
                <w:lock w:val="sdtLocked"/>
              </w:sdtPr>
              <w:sdtContent>
                <w:tc>
                  <w:tcPr>
                    <w:tcW w:w="1014" w:type="pct"/>
                    <w:tcBorders>
                      <w:top w:val="single" w:sz="6" w:space="0" w:color="auto"/>
                      <w:left w:val="single" w:sz="6" w:space="0" w:color="auto"/>
                      <w:bottom w:val="single" w:sz="6" w:space="0" w:color="auto"/>
                      <w:right w:val="single" w:sz="6" w:space="0" w:color="auto"/>
                    </w:tcBorders>
                  </w:tcPr>
                  <w:p w:rsidR="008F5910" w:rsidRDefault="00A00D82">
                    <w:pPr>
                      <w:autoSpaceDE w:val="0"/>
                      <w:autoSpaceDN w:val="0"/>
                      <w:adjustRightInd w:val="0"/>
                      <w:snapToGrid w:val="0"/>
                      <w:ind w:right="180"/>
                      <w:jc w:val="right"/>
                      <w:rPr>
                        <w:color w:val="000000" w:themeColor="text1"/>
                        <w:szCs w:val="21"/>
                      </w:rPr>
                    </w:pPr>
                    <w:r>
                      <w:rPr>
                        <w:szCs w:val="21"/>
                      </w:rPr>
                      <w:t>21,948,921.01</w:t>
                    </w:r>
                  </w:p>
                </w:tc>
              </w:sdtContent>
            </w:sdt>
            <w:sdt>
              <w:sdtPr>
                <w:rPr>
                  <w:szCs w:val="21"/>
                </w:rPr>
                <w:alias w:val="盈余公积减少"/>
                <w:tag w:val="_GBC_0718312e2eec44bebbb9917ebeb2fced"/>
                <w:id w:val="90746308"/>
                <w:lock w:val="sdtLocked"/>
                <w:showingPlcHdr/>
              </w:sdtPr>
              <w:sdtContent>
                <w:tc>
                  <w:tcPr>
                    <w:tcW w:w="1021" w:type="pct"/>
                    <w:tcBorders>
                      <w:top w:val="single" w:sz="6" w:space="0" w:color="auto"/>
                      <w:left w:val="single" w:sz="6" w:space="0" w:color="auto"/>
                      <w:bottom w:val="single" w:sz="6" w:space="0" w:color="auto"/>
                      <w:right w:val="single" w:sz="6" w:space="0" w:color="auto"/>
                    </w:tcBorders>
                  </w:tcPr>
                  <w:p w:rsidR="008F5910" w:rsidRDefault="00A00D82">
                    <w:pPr>
                      <w:autoSpaceDE w:val="0"/>
                      <w:autoSpaceDN w:val="0"/>
                      <w:adjustRightInd w:val="0"/>
                      <w:snapToGrid w:val="0"/>
                      <w:ind w:right="180"/>
                      <w:jc w:val="right"/>
                      <w:rPr>
                        <w:color w:val="000000" w:themeColor="text1"/>
                        <w:szCs w:val="21"/>
                      </w:rPr>
                    </w:pPr>
                    <w:r>
                      <w:rPr>
                        <w:szCs w:val="21"/>
                      </w:rPr>
                      <w:t xml:space="preserve">     </w:t>
                    </w:r>
                  </w:p>
                </w:tc>
              </w:sdtContent>
            </w:sdt>
            <w:sdt>
              <w:sdtPr>
                <w:rPr>
                  <w:szCs w:val="21"/>
                </w:rPr>
                <w:alias w:val="盈余公积"/>
                <w:tag w:val="_GBC_5ecd72257d854d86981e5824ac8e4ef6"/>
                <w:id w:val="-1751035198"/>
                <w:lock w:val="sdtLocked"/>
              </w:sdtPr>
              <w:sdtContent>
                <w:tc>
                  <w:tcPr>
                    <w:tcW w:w="1014" w:type="pct"/>
                    <w:tcBorders>
                      <w:top w:val="single" w:sz="6" w:space="0" w:color="auto"/>
                      <w:left w:val="single" w:sz="6" w:space="0" w:color="auto"/>
                      <w:bottom w:val="single" w:sz="6" w:space="0" w:color="auto"/>
                      <w:right w:val="single" w:sz="6" w:space="0" w:color="auto"/>
                    </w:tcBorders>
                  </w:tcPr>
                  <w:p w:rsidR="008F5910" w:rsidRDefault="00A00D82">
                    <w:pPr>
                      <w:autoSpaceDE w:val="0"/>
                      <w:autoSpaceDN w:val="0"/>
                      <w:adjustRightInd w:val="0"/>
                      <w:snapToGrid w:val="0"/>
                      <w:ind w:right="180"/>
                      <w:jc w:val="right"/>
                      <w:rPr>
                        <w:color w:val="000000" w:themeColor="text1"/>
                        <w:szCs w:val="21"/>
                      </w:rPr>
                    </w:pPr>
                    <w:r>
                      <w:rPr>
                        <w:szCs w:val="21"/>
                      </w:rPr>
                      <w:t>66,518,292.33</w:t>
                    </w:r>
                  </w:p>
                </w:tc>
              </w:sdtContent>
            </w:sdt>
          </w:tr>
        </w:tbl>
        <w:p w:rsidR="008F5910" w:rsidRDefault="00CA07ED">
          <w:pPr>
            <w:spacing w:before="60" w:after="60"/>
            <w:rPr>
              <w:szCs w:val="21"/>
            </w:rPr>
          </w:pPr>
          <w:r>
            <w:rPr>
              <w:rFonts w:hint="eastAsia"/>
              <w:szCs w:val="21"/>
            </w:rPr>
            <w:t>盈余公积说明，包括本期增减变动情况、变动原因说明：</w:t>
          </w:r>
        </w:p>
        <w:sdt>
          <w:sdtPr>
            <w:rPr>
              <w:szCs w:val="21"/>
            </w:rPr>
            <w:alias w:val="盈余公积说明"/>
            <w:tag w:val="_GBC_538b8c4ba55d480592f5f9485177617e"/>
            <w:id w:val="1025215718"/>
            <w:lock w:val="sdtLocked"/>
            <w:placeholder>
              <w:docPart w:val="GBC22222222222222222222222222222"/>
            </w:placeholder>
          </w:sdtPr>
          <w:sdtContent>
            <w:p w:rsidR="00A00D82" w:rsidRPr="00A00D82" w:rsidRDefault="00A00D82" w:rsidP="00A00D82">
              <w:pPr>
                <w:tabs>
                  <w:tab w:val="left" w:pos="9000"/>
                </w:tabs>
                <w:spacing w:line="400" w:lineRule="exact"/>
                <w:ind w:firstLineChars="200" w:firstLine="420"/>
                <w:rPr>
                  <w:rFonts w:ascii="Arial" w:hAnsi="Arial" w:cs="Arial"/>
                  <w:szCs w:val="21"/>
                </w:rPr>
              </w:pPr>
              <w:r w:rsidRPr="00A00D82">
                <w:rPr>
                  <w:rFonts w:ascii="Arial" w:hAnsi="Arial" w:cs="Arial"/>
                  <w:szCs w:val="21"/>
                </w:rPr>
                <w:t>注：根据公司法、章程的规定，本公司按净利润的</w:t>
              </w:r>
              <w:r w:rsidRPr="00A00D82">
                <w:rPr>
                  <w:rFonts w:ascii="Arial" w:hAnsi="Arial" w:cs="Arial"/>
                  <w:szCs w:val="21"/>
                </w:rPr>
                <w:t>10%</w:t>
              </w:r>
              <w:r w:rsidRPr="00A00D82">
                <w:rPr>
                  <w:rFonts w:ascii="Arial" w:hAnsi="Arial" w:cs="Arial"/>
                  <w:szCs w:val="21"/>
                </w:rPr>
                <w:t>提取法定盈余公积金。法定盈余公积累计额为本公司注册资本</w:t>
              </w:r>
              <w:r w:rsidRPr="00A00D82">
                <w:rPr>
                  <w:rFonts w:ascii="Arial" w:hAnsi="Arial" w:cs="Arial"/>
                  <w:szCs w:val="21"/>
                </w:rPr>
                <w:t>50%</w:t>
              </w:r>
              <w:r w:rsidRPr="00A00D82">
                <w:rPr>
                  <w:rFonts w:ascii="Arial" w:hAnsi="Arial" w:cs="Arial"/>
                  <w:szCs w:val="21"/>
                </w:rPr>
                <w:t>以上的，可不再提取。</w:t>
              </w:r>
            </w:p>
            <w:p w:rsidR="00A00D82" w:rsidRPr="00A00D82" w:rsidRDefault="00A00D82" w:rsidP="00A00D82">
              <w:pPr>
                <w:tabs>
                  <w:tab w:val="left" w:pos="9000"/>
                </w:tabs>
                <w:spacing w:line="400" w:lineRule="exact"/>
                <w:ind w:firstLineChars="200" w:firstLine="420"/>
                <w:rPr>
                  <w:rFonts w:ascii="Arial" w:hAnsi="Arial" w:cs="Arial"/>
                  <w:szCs w:val="21"/>
                </w:rPr>
              </w:pPr>
              <w:r w:rsidRPr="00A00D82">
                <w:rPr>
                  <w:rFonts w:ascii="Arial" w:hAnsi="Arial" w:cs="Arial"/>
                  <w:szCs w:val="21"/>
                </w:rPr>
                <w:t>本公司在提取法定盈余公积金后，可提取任意盈余公积金。经批准，任意盈余公积金可用于弥补以前年度亏损或增加股本。</w:t>
              </w:r>
            </w:p>
            <w:p w:rsidR="008F5910" w:rsidRDefault="008A184A">
              <w:pPr>
                <w:autoSpaceDE w:val="0"/>
                <w:autoSpaceDN w:val="0"/>
                <w:adjustRightInd w:val="0"/>
                <w:rPr>
                  <w:color w:val="000000" w:themeColor="text1"/>
                  <w:szCs w:val="21"/>
                </w:rPr>
              </w:pPr>
            </w:p>
          </w:sdtContent>
        </w:sdt>
      </w:sdtContent>
    </w:sdt>
    <w:p w:rsidR="008F5910" w:rsidRDefault="00CA07ED">
      <w:pPr>
        <w:pStyle w:val="3"/>
        <w:numPr>
          <w:ilvl w:val="0"/>
          <w:numId w:val="21"/>
        </w:numPr>
        <w:tabs>
          <w:tab w:val="left" w:pos="504"/>
        </w:tabs>
        <w:rPr>
          <w:rFonts w:ascii="宋体" w:hAnsi="宋体"/>
          <w:szCs w:val="21"/>
        </w:rPr>
      </w:pPr>
      <w:r>
        <w:rPr>
          <w:rFonts w:ascii="宋体" w:hAnsi="宋体" w:hint="eastAsia"/>
          <w:szCs w:val="21"/>
        </w:rPr>
        <w:t>未分配利润</w:t>
      </w:r>
    </w:p>
    <w:p w:rsidR="008F5910" w:rsidRDefault="008A184A">
      <w:sdt>
        <w:sdtPr>
          <w:alias w:val="是否适用：未分配利润[双击切换]"/>
          <w:tag w:val="_GBC_0ccb002da9b649db91afd1ca2a9330f8"/>
          <w:id w:val="-1853863630"/>
          <w:lock w:val="sdtContentLocked"/>
          <w:placeholder>
            <w:docPart w:val="GBC22222222222222222222222222222"/>
          </w:placeholder>
        </w:sdtPr>
        <w:sdtContent>
          <w:r>
            <w:fldChar w:fldCharType="begin"/>
          </w:r>
          <w:r w:rsidR="00A00D82">
            <w:instrText xml:space="preserve"> MACROBUTTON  SnrToggleCheckbox √适用 </w:instrText>
          </w:r>
          <w:r>
            <w:fldChar w:fldCharType="end"/>
          </w:r>
          <w:r>
            <w:fldChar w:fldCharType="begin"/>
          </w:r>
          <w:r w:rsidR="00A00D82">
            <w:instrText xml:space="preserve"> MACROBUTTON  SnrToggleCheckbox □不适用 </w:instrText>
          </w:r>
          <w:r>
            <w:fldChar w:fldCharType="end"/>
          </w:r>
        </w:sdtContent>
      </w:sdt>
    </w:p>
    <w:sdt>
      <w:sdtPr>
        <w:rPr>
          <w:rFonts w:hint="eastAsia"/>
          <w:b/>
          <w:bCs/>
          <w:szCs w:val="21"/>
        </w:rPr>
        <w:alias w:val="模块:未分配利润;"/>
        <w:tag w:val="_SEC_099bae2e74dd4c638d827dd234536518"/>
        <w:id w:val="145403850"/>
        <w:lock w:val="sdtLocked"/>
        <w:placeholder>
          <w:docPart w:val="GBC22222222222222222222222222222"/>
        </w:placeholder>
      </w:sdtPr>
      <w:sdtEndPr>
        <w:rPr>
          <w:b w:val="0"/>
          <w:bCs w:val="0"/>
        </w:rPr>
      </w:sdtEndPr>
      <w:sdtContent>
        <w:p w:rsidR="008F5910" w:rsidRDefault="00CA07ED">
          <w:pPr>
            <w:jc w:val="right"/>
            <w:rPr>
              <w:szCs w:val="21"/>
            </w:rPr>
          </w:pPr>
          <w:r>
            <w:rPr>
              <w:rFonts w:hint="eastAsia"/>
              <w:szCs w:val="21"/>
            </w:rPr>
            <w:t>单位：</w:t>
          </w:r>
          <w:sdt>
            <w:sdtPr>
              <w:rPr>
                <w:rFonts w:hint="eastAsia"/>
                <w:szCs w:val="21"/>
              </w:rPr>
              <w:alias w:val="单位：财务附注：未分配利润"/>
              <w:tag w:val="_GBC_fc12fabcd66949d39f6f74b747284465"/>
              <w:id w:val="7242603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1040786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3429"/>
            <w:gridCol w:w="2776"/>
            <w:gridCol w:w="2690"/>
          </w:tblGrid>
          <w:tr w:rsidR="008F5910" w:rsidTr="00DE1C41">
            <w:trPr>
              <w:cantSplit/>
            </w:trPr>
            <w:tc>
              <w:tcPr>
                <w:tcW w:w="1927" w:type="pct"/>
                <w:tcBorders>
                  <w:top w:val="single" w:sz="6" w:space="0" w:color="auto"/>
                  <w:left w:val="single" w:sz="6" w:space="0" w:color="auto"/>
                  <w:bottom w:val="single" w:sz="6" w:space="0" w:color="auto"/>
                  <w:right w:val="single" w:sz="6" w:space="0" w:color="auto"/>
                </w:tcBorders>
                <w:vAlign w:val="center"/>
              </w:tcPr>
              <w:p w:rsidR="008F5910" w:rsidRDefault="00CA07ED">
                <w:pPr>
                  <w:jc w:val="center"/>
                  <w:rPr>
                    <w:szCs w:val="21"/>
                  </w:rPr>
                </w:pPr>
                <w:r>
                  <w:rPr>
                    <w:rFonts w:hint="eastAsia"/>
                    <w:szCs w:val="21"/>
                  </w:rPr>
                  <w:t>项目</w:t>
                </w:r>
              </w:p>
            </w:tc>
            <w:tc>
              <w:tcPr>
                <w:tcW w:w="1560" w:type="pct"/>
                <w:tcBorders>
                  <w:top w:val="single" w:sz="6" w:space="0" w:color="auto"/>
                  <w:left w:val="single" w:sz="6" w:space="0" w:color="auto"/>
                  <w:bottom w:val="single" w:sz="6" w:space="0" w:color="auto"/>
                  <w:right w:val="single" w:sz="6" w:space="0" w:color="auto"/>
                </w:tcBorders>
                <w:vAlign w:val="center"/>
              </w:tcPr>
              <w:p w:rsidR="008F5910" w:rsidRDefault="00CA07ED">
                <w:pPr>
                  <w:jc w:val="center"/>
                  <w:rPr>
                    <w:szCs w:val="21"/>
                  </w:rPr>
                </w:pPr>
                <w:r>
                  <w:rPr>
                    <w:rFonts w:hint="eastAsia"/>
                    <w:szCs w:val="21"/>
                  </w:rPr>
                  <w:t>本期</w:t>
                </w:r>
              </w:p>
            </w:tc>
            <w:tc>
              <w:tcPr>
                <w:tcW w:w="1512" w:type="pct"/>
                <w:tcBorders>
                  <w:top w:val="single" w:sz="6" w:space="0" w:color="auto"/>
                  <w:left w:val="single" w:sz="6" w:space="0" w:color="auto"/>
                  <w:bottom w:val="single" w:sz="6" w:space="0" w:color="auto"/>
                  <w:right w:val="single" w:sz="6" w:space="0" w:color="auto"/>
                </w:tcBorders>
                <w:vAlign w:val="center"/>
              </w:tcPr>
              <w:p w:rsidR="008F5910" w:rsidRDefault="00CA07ED">
                <w:pPr>
                  <w:jc w:val="center"/>
                  <w:rPr>
                    <w:szCs w:val="21"/>
                  </w:rPr>
                </w:pPr>
                <w:r>
                  <w:rPr>
                    <w:rFonts w:hint="eastAsia"/>
                    <w:szCs w:val="21"/>
                  </w:rPr>
                  <w:t>上期</w:t>
                </w:r>
              </w:p>
            </w:tc>
          </w:tr>
          <w:tr w:rsidR="008F5910" w:rsidTr="00DE1C41">
            <w:trPr>
              <w:cantSplit/>
            </w:trPr>
            <w:tc>
              <w:tcPr>
                <w:tcW w:w="1927" w:type="pct"/>
                <w:tcBorders>
                  <w:top w:val="single" w:sz="6" w:space="0" w:color="auto"/>
                  <w:left w:val="single" w:sz="6" w:space="0" w:color="auto"/>
                  <w:bottom w:val="single" w:sz="6" w:space="0" w:color="auto"/>
                  <w:right w:val="single" w:sz="6" w:space="0" w:color="auto"/>
                </w:tcBorders>
              </w:tcPr>
              <w:p w:rsidR="008F5910" w:rsidRDefault="00CA07ED">
                <w:pPr>
                  <w:rPr>
                    <w:szCs w:val="21"/>
                  </w:rPr>
                </w:pPr>
                <w:r>
                  <w:rPr>
                    <w:rFonts w:hint="eastAsia"/>
                    <w:szCs w:val="21"/>
                  </w:rPr>
                  <w:t>调整前上期末未分配利润</w:t>
                </w:r>
              </w:p>
            </w:tc>
            <w:sdt>
              <w:sdtPr>
                <w:rPr>
                  <w:color w:val="000000" w:themeColor="text1"/>
                  <w:szCs w:val="21"/>
                </w:rPr>
                <w:alias w:val="未分配利润"/>
                <w:tag w:val="_GBC_40b9755045ed4325be530fd5d06690ab"/>
                <w:id w:val="1681011229"/>
                <w:lock w:val="sdtLocked"/>
              </w:sdtPr>
              <w:sdtContent>
                <w:tc>
                  <w:tcPr>
                    <w:tcW w:w="1560" w:type="pct"/>
                    <w:tcBorders>
                      <w:top w:val="single" w:sz="6" w:space="0" w:color="auto"/>
                      <w:left w:val="single" w:sz="6" w:space="0" w:color="auto"/>
                      <w:bottom w:val="single" w:sz="6" w:space="0" w:color="auto"/>
                      <w:right w:val="single" w:sz="6" w:space="0" w:color="auto"/>
                    </w:tcBorders>
                  </w:tcPr>
                  <w:p w:rsidR="008F5910" w:rsidRDefault="00A00D82">
                    <w:pPr>
                      <w:ind w:right="6"/>
                      <w:jc w:val="right"/>
                      <w:rPr>
                        <w:color w:val="000000" w:themeColor="text1"/>
                        <w:szCs w:val="21"/>
                      </w:rPr>
                    </w:pPr>
                    <w:r>
                      <w:rPr>
                        <w:color w:val="000000" w:themeColor="text1"/>
                        <w:szCs w:val="21"/>
                      </w:rPr>
                      <w:t>232,376,386.59</w:t>
                    </w:r>
                  </w:p>
                </w:tc>
              </w:sdtContent>
            </w:sdt>
            <w:sdt>
              <w:sdtPr>
                <w:rPr>
                  <w:szCs w:val="21"/>
                </w:rPr>
                <w:alias w:val="未分配利润"/>
                <w:tag w:val="_GBC_d50a1644650b4858bb2c437603caca23"/>
                <w:id w:val="-785193561"/>
                <w:lock w:val="sdtLocked"/>
              </w:sdtPr>
              <w:sdtContent>
                <w:tc>
                  <w:tcPr>
                    <w:tcW w:w="1512" w:type="pct"/>
                    <w:tcBorders>
                      <w:top w:val="single" w:sz="6" w:space="0" w:color="auto"/>
                      <w:left w:val="single" w:sz="6" w:space="0" w:color="auto"/>
                      <w:bottom w:val="single" w:sz="6" w:space="0" w:color="auto"/>
                      <w:right w:val="single" w:sz="6" w:space="0" w:color="auto"/>
                    </w:tcBorders>
                  </w:tcPr>
                  <w:p w:rsidR="008F5910" w:rsidRDefault="00A00D82">
                    <w:pPr>
                      <w:jc w:val="right"/>
                      <w:rPr>
                        <w:color w:val="000000" w:themeColor="text1"/>
                        <w:szCs w:val="21"/>
                      </w:rPr>
                    </w:pPr>
                    <w:r>
                      <w:rPr>
                        <w:szCs w:val="21"/>
                      </w:rPr>
                      <w:t>85,248,481.45</w:t>
                    </w:r>
                  </w:p>
                </w:tc>
              </w:sdtContent>
            </w:sdt>
          </w:tr>
          <w:tr w:rsidR="008F5910" w:rsidTr="00DE1C41">
            <w:trPr>
              <w:cantSplit/>
            </w:trPr>
            <w:tc>
              <w:tcPr>
                <w:tcW w:w="1927" w:type="pct"/>
                <w:tcBorders>
                  <w:top w:val="single" w:sz="6" w:space="0" w:color="auto"/>
                  <w:left w:val="single" w:sz="6" w:space="0" w:color="auto"/>
                  <w:bottom w:val="single" w:sz="6" w:space="0" w:color="auto"/>
                  <w:right w:val="single" w:sz="6" w:space="0" w:color="auto"/>
                </w:tcBorders>
              </w:tcPr>
              <w:p w:rsidR="008F5910" w:rsidRDefault="00CA07ED">
                <w:pPr>
                  <w:rPr>
                    <w:szCs w:val="21"/>
                  </w:rPr>
                </w:pPr>
                <w:r>
                  <w:rPr>
                    <w:rFonts w:hint="eastAsia"/>
                    <w:szCs w:val="21"/>
                  </w:rPr>
                  <w:t>调整期初未分配利润合计数（调增</w:t>
                </w:r>
                <w:r>
                  <w:rPr>
                    <w:szCs w:val="21"/>
                  </w:rPr>
                  <w:t>+</w:t>
                </w:r>
                <w:r>
                  <w:rPr>
                    <w:rFonts w:hint="eastAsia"/>
                    <w:szCs w:val="21"/>
                  </w:rPr>
                  <w:t>，调减－）</w:t>
                </w:r>
              </w:p>
            </w:tc>
            <w:sdt>
              <w:sdtPr>
                <w:rPr>
                  <w:color w:val="000000" w:themeColor="text1"/>
                  <w:szCs w:val="21"/>
                </w:rPr>
                <w:alias w:val="未分配利润调整合计数"/>
                <w:tag w:val="_GBC_d9fae7cb3324480fa2b6db6ff739b36f"/>
                <w:id w:val="-1606190222"/>
                <w:lock w:val="sdtLocked"/>
                <w:showingPlcHdr/>
              </w:sdtPr>
              <w:sdtContent>
                <w:tc>
                  <w:tcPr>
                    <w:tcW w:w="1560" w:type="pct"/>
                    <w:tcBorders>
                      <w:top w:val="single" w:sz="6" w:space="0" w:color="auto"/>
                      <w:left w:val="single" w:sz="6" w:space="0" w:color="auto"/>
                      <w:bottom w:val="single" w:sz="6" w:space="0" w:color="auto"/>
                      <w:right w:val="single" w:sz="6" w:space="0" w:color="auto"/>
                    </w:tcBorders>
                  </w:tcPr>
                  <w:p w:rsidR="008F5910" w:rsidRDefault="00CA07ED">
                    <w:pPr>
                      <w:ind w:right="6"/>
                      <w:jc w:val="right"/>
                      <w:rPr>
                        <w:color w:val="000000" w:themeColor="text1"/>
                        <w:szCs w:val="21"/>
                      </w:rPr>
                    </w:pPr>
                    <w:r>
                      <w:rPr>
                        <w:rFonts w:hint="eastAsia"/>
                        <w:color w:val="333399"/>
                      </w:rPr>
                      <w:t xml:space="preserve">　</w:t>
                    </w:r>
                  </w:p>
                </w:tc>
              </w:sdtContent>
            </w:sdt>
            <w:sdt>
              <w:sdtPr>
                <w:rPr>
                  <w:szCs w:val="21"/>
                </w:rPr>
                <w:alias w:val="未分配利润调整合计数"/>
                <w:tag w:val="_GBC_3095b9bb4b8945199cae664e3192dc26"/>
                <w:id w:val="420157758"/>
                <w:lock w:val="sdtLocked"/>
                <w:showingPlcHdr/>
              </w:sdtPr>
              <w:sdtContent>
                <w:tc>
                  <w:tcPr>
                    <w:tcW w:w="1512" w:type="pct"/>
                    <w:tcBorders>
                      <w:top w:val="single" w:sz="6" w:space="0" w:color="auto"/>
                      <w:left w:val="single" w:sz="6" w:space="0" w:color="auto"/>
                      <w:bottom w:val="single" w:sz="6" w:space="0" w:color="auto"/>
                      <w:right w:val="single" w:sz="6" w:space="0" w:color="auto"/>
                    </w:tcBorders>
                  </w:tcPr>
                  <w:p w:rsidR="008F5910" w:rsidRDefault="00CA07ED">
                    <w:pPr>
                      <w:ind w:right="6"/>
                      <w:jc w:val="right"/>
                      <w:rPr>
                        <w:color w:val="000000" w:themeColor="text1"/>
                        <w:szCs w:val="21"/>
                      </w:rPr>
                    </w:pPr>
                    <w:r>
                      <w:rPr>
                        <w:rFonts w:hint="eastAsia"/>
                        <w:color w:val="0000FF"/>
                        <w:szCs w:val="21"/>
                      </w:rPr>
                      <w:t xml:space="preserve">　</w:t>
                    </w:r>
                  </w:p>
                </w:tc>
              </w:sdtContent>
            </w:sdt>
          </w:tr>
          <w:tr w:rsidR="008F5910" w:rsidTr="00DE1C41">
            <w:trPr>
              <w:cantSplit/>
            </w:trPr>
            <w:tc>
              <w:tcPr>
                <w:tcW w:w="1927" w:type="pct"/>
                <w:tcBorders>
                  <w:top w:val="single" w:sz="6" w:space="0" w:color="auto"/>
                  <w:left w:val="single" w:sz="6" w:space="0" w:color="auto"/>
                  <w:bottom w:val="single" w:sz="6" w:space="0" w:color="auto"/>
                  <w:right w:val="single" w:sz="6" w:space="0" w:color="auto"/>
                </w:tcBorders>
              </w:tcPr>
              <w:p w:rsidR="008F5910" w:rsidRDefault="00CA07ED">
                <w:pPr>
                  <w:rPr>
                    <w:szCs w:val="21"/>
                  </w:rPr>
                </w:pPr>
                <w:r>
                  <w:rPr>
                    <w:rFonts w:hint="eastAsia"/>
                    <w:szCs w:val="21"/>
                  </w:rPr>
                  <w:t>调整后期初未分配利润</w:t>
                </w:r>
              </w:p>
            </w:tc>
            <w:sdt>
              <w:sdtPr>
                <w:rPr>
                  <w:color w:val="000000" w:themeColor="text1"/>
                  <w:szCs w:val="21"/>
                </w:rPr>
                <w:alias w:val="未分配利润"/>
                <w:tag w:val="_GBC_a9d9918460ce4eb5a83a82ff969f5384"/>
                <w:id w:val="-1130710716"/>
                <w:lock w:val="sdtLocked"/>
              </w:sdtPr>
              <w:sdtContent>
                <w:tc>
                  <w:tcPr>
                    <w:tcW w:w="1560" w:type="pct"/>
                    <w:tcBorders>
                      <w:top w:val="single" w:sz="6" w:space="0" w:color="auto"/>
                      <w:left w:val="single" w:sz="6" w:space="0" w:color="auto"/>
                      <w:bottom w:val="single" w:sz="6" w:space="0" w:color="auto"/>
                      <w:right w:val="single" w:sz="6" w:space="0" w:color="auto"/>
                    </w:tcBorders>
                  </w:tcPr>
                  <w:p w:rsidR="008F5910" w:rsidRDefault="00A00D82">
                    <w:pPr>
                      <w:ind w:right="6"/>
                      <w:jc w:val="right"/>
                      <w:rPr>
                        <w:color w:val="000000" w:themeColor="text1"/>
                        <w:szCs w:val="21"/>
                      </w:rPr>
                    </w:pPr>
                    <w:r>
                      <w:rPr>
                        <w:color w:val="000000" w:themeColor="text1"/>
                        <w:szCs w:val="21"/>
                      </w:rPr>
                      <w:t>232,376,386.59</w:t>
                    </w:r>
                  </w:p>
                </w:tc>
              </w:sdtContent>
            </w:sdt>
            <w:sdt>
              <w:sdtPr>
                <w:rPr>
                  <w:szCs w:val="21"/>
                </w:rPr>
                <w:alias w:val="未分配利润"/>
                <w:tag w:val="_GBC_443a28955cca4c9a97a753b9a58c6a31"/>
                <w:id w:val="-773705739"/>
                <w:lock w:val="sdtLocked"/>
              </w:sdtPr>
              <w:sdtContent>
                <w:tc>
                  <w:tcPr>
                    <w:tcW w:w="1512" w:type="pct"/>
                    <w:tcBorders>
                      <w:top w:val="single" w:sz="6" w:space="0" w:color="auto"/>
                      <w:left w:val="single" w:sz="6" w:space="0" w:color="auto"/>
                      <w:bottom w:val="single" w:sz="6" w:space="0" w:color="auto"/>
                      <w:right w:val="single" w:sz="6" w:space="0" w:color="auto"/>
                    </w:tcBorders>
                  </w:tcPr>
                  <w:p w:rsidR="008F5910" w:rsidRDefault="00A00D82">
                    <w:pPr>
                      <w:ind w:right="6"/>
                      <w:jc w:val="right"/>
                      <w:rPr>
                        <w:color w:val="000000" w:themeColor="text1"/>
                        <w:szCs w:val="21"/>
                      </w:rPr>
                    </w:pPr>
                    <w:r>
                      <w:rPr>
                        <w:szCs w:val="21"/>
                      </w:rPr>
                      <w:t>85,248,481.45</w:t>
                    </w:r>
                  </w:p>
                </w:tc>
              </w:sdtContent>
            </w:sdt>
          </w:tr>
          <w:tr w:rsidR="008F5910" w:rsidTr="00DE1C41">
            <w:trPr>
              <w:cantSplit/>
            </w:trPr>
            <w:tc>
              <w:tcPr>
                <w:tcW w:w="1927" w:type="pct"/>
                <w:tcBorders>
                  <w:top w:val="single" w:sz="6" w:space="0" w:color="auto"/>
                  <w:left w:val="single" w:sz="6" w:space="0" w:color="auto"/>
                  <w:bottom w:val="single" w:sz="6" w:space="0" w:color="auto"/>
                  <w:right w:val="single" w:sz="6" w:space="0" w:color="auto"/>
                </w:tcBorders>
              </w:tcPr>
              <w:p w:rsidR="008F5910" w:rsidRDefault="00CA07ED">
                <w:pPr>
                  <w:ind w:right="6"/>
                  <w:rPr>
                    <w:szCs w:val="21"/>
                  </w:rPr>
                </w:pPr>
                <w:r>
                  <w:rPr>
                    <w:rFonts w:hint="eastAsia"/>
                    <w:szCs w:val="21"/>
                  </w:rPr>
                  <w:t>加：本期归属于母公司所有者的净利润</w:t>
                </w:r>
              </w:p>
            </w:tc>
            <w:sdt>
              <w:sdtPr>
                <w:rPr>
                  <w:color w:val="000000" w:themeColor="text1"/>
                  <w:szCs w:val="21"/>
                </w:rPr>
                <w:alias w:val="归属于母公司所有者的净利润"/>
                <w:tag w:val="_GBC_386e5d29c2a84f1882cc9d69b4df8d02"/>
                <w:id w:val="447754731"/>
                <w:lock w:val="sdtLocked"/>
              </w:sdtPr>
              <w:sdtContent>
                <w:tc>
                  <w:tcPr>
                    <w:tcW w:w="1560" w:type="pct"/>
                    <w:tcBorders>
                      <w:top w:val="single" w:sz="6" w:space="0" w:color="auto"/>
                      <w:left w:val="single" w:sz="6" w:space="0" w:color="auto"/>
                      <w:bottom w:val="single" w:sz="6" w:space="0" w:color="auto"/>
                      <w:right w:val="single" w:sz="6" w:space="0" w:color="auto"/>
                    </w:tcBorders>
                  </w:tcPr>
                  <w:p w:rsidR="008F5910" w:rsidRDefault="004F0121">
                    <w:pPr>
                      <w:ind w:right="6"/>
                      <w:jc w:val="right"/>
                      <w:rPr>
                        <w:color w:val="000000" w:themeColor="text1"/>
                        <w:szCs w:val="21"/>
                      </w:rPr>
                    </w:pPr>
                    <w:r w:rsidRPr="004F0121">
                      <w:rPr>
                        <w:rFonts w:asciiTheme="minorEastAsia" w:eastAsiaTheme="minorEastAsia" w:hAnsiTheme="minorEastAsia"/>
                        <w:color w:val="000000"/>
                        <w:szCs w:val="21"/>
                      </w:rPr>
                      <w:t>213,504,515.67</w:t>
                    </w:r>
                  </w:p>
                </w:tc>
              </w:sdtContent>
            </w:sdt>
            <w:sdt>
              <w:sdtPr>
                <w:rPr>
                  <w:szCs w:val="21"/>
                </w:rPr>
                <w:alias w:val="归属于母公司所有者的净利润"/>
                <w:tag w:val="_GBC_eba50a2519b14a1699757d9b34374193"/>
                <w:id w:val="1427300846"/>
                <w:lock w:val="sdtLocked"/>
              </w:sdtPr>
              <w:sdtContent>
                <w:tc>
                  <w:tcPr>
                    <w:tcW w:w="1512" w:type="pct"/>
                    <w:tcBorders>
                      <w:top w:val="single" w:sz="6" w:space="0" w:color="auto"/>
                      <w:left w:val="single" w:sz="6" w:space="0" w:color="auto"/>
                      <w:bottom w:val="single" w:sz="6" w:space="0" w:color="auto"/>
                      <w:right w:val="single" w:sz="6" w:space="0" w:color="auto"/>
                    </w:tcBorders>
                  </w:tcPr>
                  <w:p w:rsidR="008F5910" w:rsidRDefault="00A00D82">
                    <w:pPr>
                      <w:ind w:right="6"/>
                      <w:jc w:val="right"/>
                      <w:rPr>
                        <w:color w:val="000000" w:themeColor="text1"/>
                        <w:szCs w:val="21"/>
                      </w:rPr>
                    </w:pPr>
                    <w:r>
                      <w:rPr>
                        <w:szCs w:val="21"/>
                      </w:rPr>
                      <w:t>155,353,171.07</w:t>
                    </w:r>
                  </w:p>
                </w:tc>
              </w:sdtContent>
            </w:sdt>
          </w:tr>
          <w:tr w:rsidR="008F5910" w:rsidTr="00DE1C41">
            <w:trPr>
              <w:cantSplit/>
            </w:trPr>
            <w:tc>
              <w:tcPr>
                <w:tcW w:w="1927" w:type="pct"/>
                <w:tcBorders>
                  <w:top w:val="single" w:sz="6" w:space="0" w:color="auto"/>
                  <w:left w:val="single" w:sz="6" w:space="0" w:color="auto"/>
                  <w:bottom w:val="single" w:sz="6" w:space="0" w:color="auto"/>
                  <w:right w:val="single" w:sz="6" w:space="0" w:color="auto"/>
                </w:tcBorders>
              </w:tcPr>
              <w:p w:rsidR="008F5910" w:rsidRDefault="00CA07ED">
                <w:pPr>
                  <w:autoSpaceDE w:val="0"/>
                  <w:autoSpaceDN w:val="0"/>
                  <w:adjustRightInd w:val="0"/>
                  <w:rPr>
                    <w:szCs w:val="21"/>
                  </w:rPr>
                </w:pPr>
                <w:r>
                  <w:rPr>
                    <w:rFonts w:hint="eastAsia"/>
                    <w:szCs w:val="21"/>
                  </w:rPr>
                  <w:t>减：提取法定盈余公积</w:t>
                </w:r>
              </w:p>
            </w:tc>
            <w:sdt>
              <w:sdtPr>
                <w:rPr>
                  <w:color w:val="000000" w:themeColor="text1"/>
                  <w:szCs w:val="21"/>
                </w:rPr>
                <w:alias w:val="提取法定盈余公积"/>
                <w:tag w:val="_GBC_f4b52b817c694f2db525251aadde4db8"/>
                <w:id w:val="-956016445"/>
                <w:lock w:val="sdtLocked"/>
              </w:sdtPr>
              <w:sdtContent>
                <w:tc>
                  <w:tcPr>
                    <w:tcW w:w="1560" w:type="pct"/>
                    <w:tcBorders>
                      <w:top w:val="single" w:sz="6" w:space="0" w:color="auto"/>
                      <w:left w:val="single" w:sz="6" w:space="0" w:color="auto"/>
                      <w:bottom w:val="single" w:sz="6" w:space="0" w:color="auto"/>
                      <w:right w:val="single" w:sz="6" w:space="0" w:color="auto"/>
                    </w:tcBorders>
                  </w:tcPr>
                  <w:p w:rsidR="008F5910" w:rsidRDefault="00A00D82">
                    <w:pPr>
                      <w:jc w:val="right"/>
                      <w:rPr>
                        <w:color w:val="000000" w:themeColor="text1"/>
                        <w:szCs w:val="21"/>
                      </w:rPr>
                    </w:pPr>
                    <w:r>
                      <w:rPr>
                        <w:color w:val="000000" w:themeColor="text1"/>
                        <w:szCs w:val="21"/>
                      </w:rPr>
                      <w:t>21,948,921.01</w:t>
                    </w:r>
                  </w:p>
                </w:tc>
              </w:sdtContent>
            </w:sdt>
            <w:sdt>
              <w:sdtPr>
                <w:rPr>
                  <w:szCs w:val="21"/>
                </w:rPr>
                <w:alias w:val="提取法定盈余公积"/>
                <w:tag w:val="_GBC_2392ba064d9b4ddea23945d8e1b9f731"/>
                <w:id w:val="-1979290821"/>
                <w:lock w:val="sdtLocked"/>
              </w:sdtPr>
              <w:sdtContent>
                <w:tc>
                  <w:tcPr>
                    <w:tcW w:w="1512" w:type="pct"/>
                    <w:tcBorders>
                      <w:top w:val="single" w:sz="6" w:space="0" w:color="auto"/>
                      <w:left w:val="single" w:sz="6" w:space="0" w:color="auto"/>
                      <w:bottom w:val="single" w:sz="6" w:space="0" w:color="auto"/>
                      <w:right w:val="single" w:sz="6" w:space="0" w:color="auto"/>
                    </w:tcBorders>
                  </w:tcPr>
                  <w:p w:rsidR="008F5910" w:rsidRDefault="00A00D82">
                    <w:pPr>
                      <w:ind w:right="6"/>
                      <w:jc w:val="right"/>
                      <w:rPr>
                        <w:color w:val="000000" w:themeColor="text1"/>
                        <w:szCs w:val="21"/>
                      </w:rPr>
                    </w:pPr>
                    <w:r>
                      <w:rPr>
                        <w:szCs w:val="21"/>
                      </w:rPr>
                      <w:t>8,225,265.93</w:t>
                    </w:r>
                  </w:p>
                </w:tc>
              </w:sdtContent>
            </w:sdt>
          </w:tr>
          <w:tr w:rsidR="008F5910" w:rsidTr="00DE1C41">
            <w:trPr>
              <w:cantSplit/>
            </w:trPr>
            <w:tc>
              <w:tcPr>
                <w:tcW w:w="1927" w:type="pct"/>
                <w:tcBorders>
                  <w:top w:val="single" w:sz="6" w:space="0" w:color="auto"/>
                  <w:left w:val="single" w:sz="6" w:space="0" w:color="auto"/>
                  <w:bottom w:val="single" w:sz="6" w:space="0" w:color="auto"/>
                  <w:right w:val="single" w:sz="6" w:space="0" w:color="auto"/>
                </w:tcBorders>
              </w:tcPr>
              <w:p w:rsidR="008F5910" w:rsidRDefault="00CA07ED">
                <w:pPr>
                  <w:autoSpaceDE w:val="0"/>
                  <w:autoSpaceDN w:val="0"/>
                  <w:adjustRightInd w:val="0"/>
                  <w:ind w:firstLine="420"/>
                  <w:rPr>
                    <w:szCs w:val="21"/>
                  </w:rPr>
                </w:pPr>
                <w:r>
                  <w:rPr>
                    <w:rFonts w:hint="eastAsia"/>
                    <w:szCs w:val="21"/>
                  </w:rPr>
                  <w:t>提取任意盈余公积</w:t>
                </w:r>
              </w:p>
            </w:tc>
            <w:sdt>
              <w:sdtPr>
                <w:rPr>
                  <w:color w:val="000000" w:themeColor="text1"/>
                  <w:szCs w:val="21"/>
                </w:rPr>
                <w:alias w:val="提取任意盈余公积"/>
                <w:tag w:val="_GBC_d9b974d21d8a4b00bc2e15d1034e3599"/>
                <w:id w:val="503252955"/>
                <w:lock w:val="sdtLocked"/>
                <w:showingPlcHdr/>
              </w:sdtPr>
              <w:sdtContent>
                <w:tc>
                  <w:tcPr>
                    <w:tcW w:w="1560" w:type="pct"/>
                    <w:tcBorders>
                      <w:top w:val="single" w:sz="6" w:space="0" w:color="auto"/>
                      <w:left w:val="single" w:sz="6" w:space="0" w:color="auto"/>
                      <w:bottom w:val="single" w:sz="6" w:space="0" w:color="auto"/>
                      <w:right w:val="single" w:sz="6" w:space="0" w:color="auto"/>
                    </w:tcBorders>
                  </w:tcPr>
                  <w:p w:rsidR="008F5910" w:rsidRDefault="00CA07ED">
                    <w:pPr>
                      <w:jc w:val="right"/>
                      <w:rPr>
                        <w:color w:val="000000" w:themeColor="text1"/>
                        <w:szCs w:val="21"/>
                      </w:rPr>
                    </w:pPr>
                    <w:r>
                      <w:rPr>
                        <w:rFonts w:hint="eastAsia"/>
                        <w:color w:val="333399"/>
                      </w:rPr>
                      <w:t xml:space="preserve">　</w:t>
                    </w:r>
                  </w:p>
                </w:tc>
              </w:sdtContent>
            </w:sdt>
            <w:sdt>
              <w:sdtPr>
                <w:rPr>
                  <w:szCs w:val="21"/>
                </w:rPr>
                <w:alias w:val="提取任意盈余公积"/>
                <w:tag w:val="_GBC_908a882893dc49ef9ea850211afa2d38"/>
                <w:id w:val="-1443219282"/>
                <w:lock w:val="sdtLocked"/>
                <w:showingPlcHdr/>
              </w:sdtPr>
              <w:sdtContent>
                <w:tc>
                  <w:tcPr>
                    <w:tcW w:w="1512" w:type="pct"/>
                    <w:tcBorders>
                      <w:top w:val="single" w:sz="6" w:space="0" w:color="auto"/>
                      <w:left w:val="single" w:sz="6" w:space="0" w:color="auto"/>
                      <w:bottom w:val="single" w:sz="6" w:space="0" w:color="auto"/>
                      <w:right w:val="single" w:sz="6" w:space="0" w:color="auto"/>
                    </w:tcBorders>
                  </w:tcPr>
                  <w:p w:rsidR="008F5910" w:rsidRDefault="00CA07ED">
                    <w:pPr>
                      <w:ind w:right="6"/>
                      <w:jc w:val="right"/>
                      <w:rPr>
                        <w:color w:val="000000" w:themeColor="text1"/>
                        <w:szCs w:val="21"/>
                      </w:rPr>
                    </w:pPr>
                    <w:r>
                      <w:rPr>
                        <w:rFonts w:hint="eastAsia"/>
                        <w:color w:val="0000FF"/>
                        <w:szCs w:val="21"/>
                      </w:rPr>
                      <w:t xml:space="preserve">　</w:t>
                    </w:r>
                  </w:p>
                </w:tc>
              </w:sdtContent>
            </w:sdt>
          </w:tr>
          <w:tr w:rsidR="008F5910" w:rsidTr="00DE1C41">
            <w:trPr>
              <w:cantSplit/>
            </w:trPr>
            <w:tc>
              <w:tcPr>
                <w:tcW w:w="1927" w:type="pct"/>
                <w:tcBorders>
                  <w:top w:val="single" w:sz="6" w:space="0" w:color="auto"/>
                  <w:left w:val="single" w:sz="6" w:space="0" w:color="auto"/>
                  <w:bottom w:val="single" w:sz="6" w:space="0" w:color="auto"/>
                  <w:right w:val="single" w:sz="6" w:space="0" w:color="auto"/>
                </w:tcBorders>
              </w:tcPr>
              <w:p w:rsidR="008F5910" w:rsidRDefault="00CA07ED">
                <w:pPr>
                  <w:autoSpaceDE w:val="0"/>
                  <w:autoSpaceDN w:val="0"/>
                  <w:adjustRightInd w:val="0"/>
                  <w:ind w:firstLine="420"/>
                  <w:rPr>
                    <w:szCs w:val="21"/>
                  </w:rPr>
                </w:pPr>
                <w:r>
                  <w:rPr>
                    <w:rFonts w:hint="eastAsia"/>
                    <w:szCs w:val="21"/>
                  </w:rPr>
                  <w:t>提取一般风险准备</w:t>
                </w:r>
              </w:p>
            </w:tc>
            <w:sdt>
              <w:sdtPr>
                <w:rPr>
                  <w:color w:val="000000" w:themeColor="text1"/>
                  <w:szCs w:val="21"/>
                </w:rPr>
                <w:alias w:val="提取一般风险准备"/>
                <w:tag w:val="_GBC_df4f7ed08656402198d0c8d59972dd60"/>
                <w:id w:val="-1417471284"/>
                <w:lock w:val="sdtLocked"/>
                <w:showingPlcHdr/>
              </w:sdtPr>
              <w:sdtContent>
                <w:tc>
                  <w:tcPr>
                    <w:tcW w:w="1560" w:type="pct"/>
                    <w:tcBorders>
                      <w:top w:val="single" w:sz="6" w:space="0" w:color="auto"/>
                      <w:left w:val="single" w:sz="6" w:space="0" w:color="auto"/>
                      <w:bottom w:val="single" w:sz="6" w:space="0" w:color="auto"/>
                      <w:right w:val="single" w:sz="6" w:space="0" w:color="auto"/>
                    </w:tcBorders>
                  </w:tcPr>
                  <w:p w:rsidR="008F5910" w:rsidRDefault="00CA07ED">
                    <w:pPr>
                      <w:jc w:val="right"/>
                      <w:rPr>
                        <w:color w:val="000000" w:themeColor="text1"/>
                        <w:szCs w:val="21"/>
                      </w:rPr>
                    </w:pPr>
                    <w:r>
                      <w:rPr>
                        <w:rFonts w:hint="eastAsia"/>
                        <w:color w:val="333399"/>
                      </w:rPr>
                      <w:t xml:space="preserve">　</w:t>
                    </w:r>
                  </w:p>
                </w:tc>
              </w:sdtContent>
            </w:sdt>
            <w:sdt>
              <w:sdtPr>
                <w:rPr>
                  <w:szCs w:val="21"/>
                </w:rPr>
                <w:alias w:val="提取一般风险准备"/>
                <w:tag w:val="_GBC_d5d796212b9d4cf89b74697e01f91c56"/>
                <w:id w:val="1477024487"/>
                <w:lock w:val="sdtLocked"/>
                <w:showingPlcHdr/>
              </w:sdtPr>
              <w:sdtContent>
                <w:tc>
                  <w:tcPr>
                    <w:tcW w:w="1512" w:type="pct"/>
                    <w:tcBorders>
                      <w:top w:val="single" w:sz="6" w:space="0" w:color="auto"/>
                      <w:left w:val="single" w:sz="6" w:space="0" w:color="auto"/>
                      <w:bottom w:val="single" w:sz="6" w:space="0" w:color="auto"/>
                      <w:right w:val="single" w:sz="6" w:space="0" w:color="auto"/>
                    </w:tcBorders>
                  </w:tcPr>
                  <w:p w:rsidR="008F5910" w:rsidRDefault="00CA07ED">
                    <w:pPr>
                      <w:ind w:right="6"/>
                      <w:jc w:val="right"/>
                      <w:rPr>
                        <w:color w:val="000000" w:themeColor="text1"/>
                        <w:szCs w:val="21"/>
                      </w:rPr>
                    </w:pPr>
                    <w:r>
                      <w:rPr>
                        <w:rFonts w:hint="eastAsia"/>
                        <w:color w:val="0000FF"/>
                        <w:szCs w:val="21"/>
                      </w:rPr>
                      <w:t xml:space="preserve">　</w:t>
                    </w:r>
                  </w:p>
                </w:tc>
              </w:sdtContent>
            </w:sdt>
          </w:tr>
          <w:tr w:rsidR="008F5910" w:rsidTr="00DE1C41">
            <w:trPr>
              <w:cantSplit/>
            </w:trPr>
            <w:tc>
              <w:tcPr>
                <w:tcW w:w="1927" w:type="pct"/>
                <w:tcBorders>
                  <w:top w:val="single" w:sz="6" w:space="0" w:color="auto"/>
                  <w:left w:val="single" w:sz="6" w:space="0" w:color="auto"/>
                  <w:bottom w:val="single" w:sz="6" w:space="0" w:color="auto"/>
                  <w:right w:val="single" w:sz="6" w:space="0" w:color="auto"/>
                </w:tcBorders>
              </w:tcPr>
              <w:p w:rsidR="008F5910" w:rsidRDefault="00CA07ED">
                <w:pPr>
                  <w:autoSpaceDE w:val="0"/>
                  <w:autoSpaceDN w:val="0"/>
                  <w:adjustRightInd w:val="0"/>
                  <w:ind w:firstLine="420"/>
                  <w:rPr>
                    <w:szCs w:val="21"/>
                  </w:rPr>
                </w:pPr>
                <w:r>
                  <w:rPr>
                    <w:rFonts w:hint="eastAsia"/>
                    <w:szCs w:val="21"/>
                  </w:rPr>
                  <w:t>应付普通股股利</w:t>
                </w:r>
              </w:p>
            </w:tc>
            <w:sdt>
              <w:sdtPr>
                <w:rPr>
                  <w:color w:val="000000" w:themeColor="text1"/>
                  <w:szCs w:val="21"/>
                </w:rPr>
                <w:alias w:val="应付普通股股利"/>
                <w:tag w:val="_GBC_abe8c6e525f54b168dab2598a437fc77"/>
                <w:id w:val="-572039872"/>
                <w:lock w:val="sdtLocked"/>
                <w:showingPlcHdr/>
              </w:sdtPr>
              <w:sdtContent>
                <w:tc>
                  <w:tcPr>
                    <w:tcW w:w="1560" w:type="pct"/>
                    <w:tcBorders>
                      <w:top w:val="single" w:sz="6" w:space="0" w:color="auto"/>
                      <w:left w:val="single" w:sz="6" w:space="0" w:color="auto"/>
                      <w:bottom w:val="single" w:sz="6" w:space="0" w:color="auto"/>
                      <w:right w:val="single" w:sz="6" w:space="0" w:color="auto"/>
                    </w:tcBorders>
                  </w:tcPr>
                  <w:p w:rsidR="008F5910" w:rsidRDefault="00CA07ED">
                    <w:pPr>
                      <w:jc w:val="right"/>
                      <w:rPr>
                        <w:color w:val="000000" w:themeColor="text1"/>
                        <w:szCs w:val="21"/>
                      </w:rPr>
                    </w:pPr>
                    <w:r>
                      <w:rPr>
                        <w:rFonts w:hint="eastAsia"/>
                        <w:color w:val="333399"/>
                      </w:rPr>
                      <w:t xml:space="preserve">　</w:t>
                    </w:r>
                  </w:p>
                </w:tc>
              </w:sdtContent>
            </w:sdt>
            <w:sdt>
              <w:sdtPr>
                <w:rPr>
                  <w:szCs w:val="21"/>
                </w:rPr>
                <w:alias w:val="应付普通股股利"/>
                <w:tag w:val="_GBC_c995ec7d0db0459d84b31be8d2130d63"/>
                <w:id w:val="-903371717"/>
                <w:lock w:val="sdtLocked"/>
                <w:showingPlcHdr/>
              </w:sdtPr>
              <w:sdtContent>
                <w:tc>
                  <w:tcPr>
                    <w:tcW w:w="1512" w:type="pct"/>
                    <w:tcBorders>
                      <w:top w:val="single" w:sz="6" w:space="0" w:color="auto"/>
                      <w:left w:val="single" w:sz="6" w:space="0" w:color="auto"/>
                      <w:bottom w:val="single" w:sz="6" w:space="0" w:color="auto"/>
                      <w:right w:val="single" w:sz="6" w:space="0" w:color="auto"/>
                    </w:tcBorders>
                  </w:tcPr>
                  <w:p w:rsidR="008F5910" w:rsidRDefault="00CA07ED">
                    <w:pPr>
                      <w:ind w:right="6"/>
                      <w:jc w:val="right"/>
                      <w:rPr>
                        <w:color w:val="000000" w:themeColor="text1"/>
                        <w:szCs w:val="21"/>
                      </w:rPr>
                    </w:pPr>
                    <w:r>
                      <w:rPr>
                        <w:rFonts w:hint="eastAsia"/>
                        <w:color w:val="0000FF"/>
                        <w:szCs w:val="21"/>
                      </w:rPr>
                      <w:t xml:space="preserve">　</w:t>
                    </w:r>
                  </w:p>
                </w:tc>
              </w:sdtContent>
            </w:sdt>
          </w:tr>
          <w:tr w:rsidR="008F5910" w:rsidTr="00DE1C41">
            <w:trPr>
              <w:cantSplit/>
            </w:trPr>
            <w:tc>
              <w:tcPr>
                <w:tcW w:w="1927" w:type="pct"/>
                <w:tcBorders>
                  <w:top w:val="single" w:sz="6" w:space="0" w:color="auto"/>
                  <w:left w:val="single" w:sz="6" w:space="0" w:color="auto"/>
                  <w:bottom w:val="single" w:sz="6" w:space="0" w:color="auto"/>
                  <w:right w:val="single" w:sz="6" w:space="0" w:color="auto"/>
                </w:tcBorders>
              </w:tcPr>
              <w:p w:rsidR="008F5910" w:rsidRDefault="00CA07ED">
                <w:pPr>
                  <w:autoSpaceDE w:val="0"/>
                  <w:autoSpaceDN w:val="0"/>
                  <w:adjustRightInd w:val="0"/>
                  <w:ind w:firstLine="420"/>
                  <w:rPr>
                    <w:szCs w:val="21"/>
                  </w:rPr>
                </w:pPr>
                <w:r>
                  <w:rPr>
                    <w:rFonts w:hint="eastAsia"/>
                    <w:szCs w:val="21"/>
                  </w:rPr>
                  <w:t>转作股本的普通股股利</w:t>
                </w:r>
              </w:p>
            </w:tc>
            <w:sdt>
              <w:sdtPr>
                <w:rPr>
                  <w:color w:val="000000" w:themeColor="text1"/>
                  <w:szCs w:val="21"/>
                </w:rPr>
                <w:alias w:val="转作股本的普通股股利"/>
                <w:tag w:val="_GBC_a4d358fd308042478229aa2388365db7"/>
                <w:id w:val="-642732408"/>
                <w:lock w:val="sdtLocked"/>
                <w:showingPlcHdr/>
              </w:sdtPr>
              <w:sdtContent>
                <w:tc>
                  <w:tcPr>
                    <w:tcW w:w="1560" w:type="pct"/>
                    <w:tcBorders>
                      <w:top w:val="single" w:sz="6" w:space="0" w:color="auto"/>
                      <w:left w:val="single" w:sz="6" w:space="0" w:color="auto"/>
                      <w:bottom w:val="single" w:sz="6" w:space="0" w:color="auto"/>
                      <w:right w:val="single" w:sz="6" w:space="0" w:color="auto"/>
                    </w:tcBorders>
                  </w:tcPr>
                  <w:p w:rsidR="008F5910" w:rsidRDefault="00CA07ED">
                    <w:pPr>
                      <w:jc w:val="right"/>
                      <w:rPr>
                        <w:color w:val="000000" w:themeColor="text1"/>
                        <w:szCs w:val="21"/>
                      </w:rPr>
                    </w:pPr>
                    <w:r>
                      <w:rPr>
                        <w:rFonts w:hint="eastAsia"/>
                        <w:color w:val="333399"/>
                      </w:rPr>
                      <w:t xml:space="preserve">　</w:t>
                    </w:r>
                  </w:p>
                </w:tc>
              </w:sdtContent>
            </w:sdt>
            <w:sdt>
              <w:sdtPr>
                <w:rPr>
                  <w:szCs w:val="21"/>
                </w:rPr>
                <w:alias w:val="转作股本的普通股股利"/>
                <w:tag w:val="_GBC_5f1145bdf45b4445aac9895b7a169aca"/>
                <w:id w:val="122361464"/>
                <w:lock w:val="sdtLocked"/>
                <w:showingPlcHdr/>
              </w:sdtPr>
              <w:sdtContent>
                <w:tc>
                  <w:tcPr>
                    <w:tcW w:w="1512" w:type="pct"/>
                    <w:tcBorders>
                      <w:top w:val="single" w:sz="6" w:space="0" w:color="auto"/>
                      <w:left w:val="single" w:sz="6" w:space="0" w:color="auto"/>
                      <w:bottom w:val="single" w:sz="6" w:space="0" w:color="auto"/>
                      <w:right w:val="single" w:sz="6" w:space="0" w:color="auto"/>
                    </w:tcBorders>
                  </w:tcPr>
                  <w:p w:rsidR="008F5910" w:rsidRDefault="00CA07ED">
                    <w:pPr>
                      <w:ind w:right="6"/>
                      <w:jc w:val="right"/>
                      <w:rPr>
                        <w:color w:val="000000" w:themeColor="text1"/>
                        <w:szCs w:val="21"/>
                      </w:rPr>
                    </w:pPr>
                    <w:r>
                      <w:rPr>
                        <w:rFonts w:hint="eastAsia"/>
                        <w:color w:val="0000FF"/>
                        <w:szCs w:val="21"/>
                      </w:rPr>
                      <w:t xml:space="preserve">　</w:t>
                    </w:r>
                  </w:p>
                </w:tc>
              </w:sdtContent>
            </w:sdt>
          </w:tr>
          <w:tr w:rsidR="008F5910" w:rsidTr="00DE1C41">
            <w:trPr>
              <w:cantSplit/>
            </w:trPr>
            <w:tc>
              <w:tcPr>
                <w:tcW w:w="1927" w:type="pct"/>
                <w:tcBorders>
                  <w:top w:val="single" w:sz="6" w:space="0" w:color="auto"/>
                  <w:left w:val="single" w:sz="6" w:space="0" w:color="auto"/>
                  <w:bottom w:val="single" w:sz="6" w:space="0" w:color="auto"/>
                  <w:right w:val="single" w:sz="6" w:space="0" w:color="auto"/>
                </w:tcBorders>
              </w:tcPr>
              <w:p w:rsidR="008F5910" w:rsidRDefault="00CA07ED">
                <w:pPr>
                  <w:autoSpaceDE w:val="0"/>
                  <w:autoSpaceDN w:val="0"/>
                  <w:adjustRightInd w:val="0"/>
                  <w:rPr>
                    <w:szCs w:val="21"/>
                  </w:rPr>
                </w:pPr>
                <w:r>
                  <w:rPr>
                    <w:rFonts w:hint="eastAsia"/>
                    <w:szCs w:val="21"/>
                  </w:rPr>
                  <w:t>期末未分配利润</w:t>
                </w:r>
              </w:p>
            </w:tc>
            <w:sdt>
              <w:sdtPr>
                <w:rPr>
                  <w:color w:val="000000" w:themeColor="text1"/>
                  <w:szCs w:val="21"/>
                </w:rPr>
                <w:alias w:val="未分配利润"/>
                <w:tag w:val="_GBC_d6018ac58ae14408b076f3a3668c4e36"/>
                <w:id w:val="1922524110"/>
                <w:lock w:val="sdtLocked"/>
              </w:sdtPr>
              <w:sdtEndPr>
                <w:rPr>
                  <w:rFonts w:asciiTheme="minorEastAsia" w:eastAsiaTheme="minorEastAsia" w:hAnsiTheme="minorEastAsia"/>
                </w:rPr>
              </w:sdtEndPr>
              <w:sdtContent>
                <w:tc>
                  <w:tcPr>
                    <w:tcW w:w="1560" w:type="pct"/>
                    <w:tcBorders>
                      <w:top w:val="single" w:sz="6" w:space="0" w:color="auto"/>
                      <w:left w:val="single" w:sz="6" w:space="0" w:color="auto"/>
                      <w:bottom w:val="single" w:sz="6" w:space="0" w:color="auto"/>
                      <w:right w:val="single" w:sz="6" w:space="0" w:color="auto"/>
                    </w:tcBorders>
                  </w:tcPr>
                  <w:p w:rsidR="008F5910" w:rsidRDefault="004F0121">
                    <w:pPr>
                      <w:jc w:val="right"/>
                      <w:rPr>
                        <w:color w:val="000000" w:themeColor="text1"/>
                        <w:szCs w:val="21"/>
                      </w:rPr>
                    </w:pPr>
                    <w:r w:rsidRPr="004F0121">
                      <w:rPr>
                        <w:rFonts w:asciiTheme="minorEastAsia" w:eastAsiaTheme="minorEastAsia" w:hAnsiTheme="minorEastAsia"/>
                        <w:color w:val="000000"/>
                        <w:szCs w:val="21"/>
                      </w:rPr>
                      <w:t>423,931,981.25</w:t>
                    </w:r>
                  </w:p>
                </w:tc>
              </w:sdtContent>
            </w:sdt>
            <w:sdt>
              <w:sdtPr>
                <w:rPr>
                  <w:szCs w:val="21"/>
                </w:rPr>
                <w:alias w:val="未分配利润"/>
                <w:tag w:val="_GBC_13b4d8ab28ed4f769fdede4aa62d9824"/>
                <w:id w:val="922454927"/>
                <w:lock w:val="sdtLocked"/>
              </w:sdtPr>
              <w:sdtContent>
                <w:tc>
                  <w:tcPr>
                    <w:tcW w:w="1512" w:type="pct"/>
                    <w:tcBorders>
                      <w:top w:val="single" w:sz="6" w:space="0" w:color="auto"/>
                      <w:left w:val="single" w:sz="6" w:space="0" w:color="auto"/>
                      <w:bottom w:val="single" w:sz="6" w:space="0" w:color="auto"/>
                      <w:right w:val="single" w:sz="6" w:space="0" w:color="auto"/>
                    </w:tcBorders>
                  </w:tcPr>
                  <w:p w:rsidR="008F5910" w:rsidRDefault="00A00D82">
                    <w:pPr>
                      <w:ind w:right="6"/>
                      <w:jc w:val="right"/>
                      <w:rPr>
                        <w:color w:val="000000" w:themeColor="text1"/>
                        <w:szCs w:val="21"/>
                      </w:rPr>
                    </w:pPr>
                    <w:r>
                      <w:rPr>
                        <w:szCs w:val="21"/>
                      </w:rPr>
                      <w:t>232,376,386.59</w:t>
                    </w:r>
                  </w:p>
                </w:tc>
              </w:sdtContent>
            </w:sdt>
          </w:tr>
        </w:tbl>
      </w:sdtContent>
    </w:sdt>
    <w:p w:rsidR="008F5910" w:rsidRDefault="008F5910">
      <w:pPr>
        <w:rPr>
          <w:szCs w:val="21"/>
        </w:rPr>
      </w:pPr>
    </w:p>
    <w:sdt>
      <w:sdtPr>
        <w:rPr>
          <w:rFonts w:ascii="宋体" w:hAnsi="宋体" w:cs="宋体" w:hint="eastAsia"/>
          <w:b w:val="0"/>
          <w:bCs w:val="0"/>
          <w:kern w:val="0"/>
          <w:szCs w:val="21"/>
        </w:rPr>
        <w:alias w:val="模块:营业收入和营业成本"/>
        <w:tag w:val="_SEC_4f278fa30cb04e56a01c1330e71747dc"/>
        <w:id w:val="-2130847931"/>
        <w:lock w:val="sdtLocked"/>
        <w:placeholder>
          <w:docPart w:val="GBC22222222222222222222222222222"/>
        </w:placeholder>
      </w:sdtPr>
      <w:sdtEndPr>
        <w:rPr>
          <w:rFonts w:asciiTheme="minorEastAsia" w:eastAsiaTheme="minorEastAsia" w:hAnsiTheme="minorEastAsia" w:hint="default"/>
        </w:rPr>
      </w:sdtEndPr>
      <w:sdtContent>
        <w:p w:rsidR="008F5910" w:rsidRDefault="00CA07ED">
          <w:pPr>
            <w:pStyle w:val="3"/>
            <w:numPr>
              <w:ilvl w:val="0"/>
              <w:numId w:val="21"/>
            </w:numPr>
            <w:tabs>
              <w:tab w:val="left" w:pos="504"/>
            </w:tabs>
            <w:rPr>
              <w:szCs w:val="21"/>
            </w:rPr>
          </w:pPr>
          <w:r>
            <w:rPr>
              <w:szCs w:val="21"/>
            </w:rPr>
            <w:t>营业</w:t>
          </w:r>
          <w:r>
            <w:rPr>
              <w:rFonts w:ascii="宋体" w:hAnsi="宋体"/>
              <w:szCs w:val="21"/>
            </w:rPr>
            <w:t>收入</w:t>
          </w:r>
          <w:r>
            <w:rPr>
              <w:szCs w:val="21"/>
            </w:rPr>
            <w:t>和营业成本</w:t>
          </w:r>
        </w:p>
        <w:sdt>
          <w:sdtPr>
            <w:alias w:val="是否适用：营业收入和营业成本[双击切换]"/>
            <w:tag w:val="_GBC_c0388196e3634afc823f4b5822c5937a"/>
            <w:id w:val="914133097"/>
            <w:lock w:val="sdtContentLocked"/>
            <w:placeholder>
              <w:docPart w:val="GBC22222222222222222222222222222"/>
            </w:placeholder>
          </w:sdtPr>
          <w:sdtContent>
            <w:p w:rsidR="008F5910" w:rsidRDefault="008A184A">
              <w:r>
                <w:fldChar w:fldCharType="begin"/>
              </w:r>
              <w:r w:rsidR="00A00D82">
                <w:instrText xml:space="preserve"> MACROBUTTON  SnrToggleCheckbox √适用 </w:instrText>
              </w:r>
              <w:r>
                <w:fldChar w:fldCharType="end"/>
              </w:r>
              <w:r>
                <w:fldChar w:fldCharType="begin"/>
              </w:r>
              <w:r w:rsidR="00A00D82">
                <w:instrText xml:space="preserve"> MACROBUTTON  SnrToggleCheckbox □不适用 </w:instrText>
              </w:r>
              <w:r>
                <w:fldChar w:fldCharType="end"/>
              </w:r>
            </w:p>
          </w:sdtContent>
        </w:sdt>
        <w:p w:rsidR="008F5910" w:rsidRDefault="00CA07ED">
          <w:pPr>
            <w:jc w:val="right"/>
            <w:rPr>
              <w:szCs w:val="21"/>
            </w:rPr>
          </w:pPr>
          <w:r>
            <w:rPr>
              <w:rFonts w:hint="eastAsia"/>
              <w:bCs/>
              <w:szCs w:val="21"/>
            </w:rPr>
            <w:t>单位：</w:t>
          </w:r>
          <w:sdt>
            <w:sdtPr>
              <w:rPr>
                <w:rFonts w:hint="eastAsia"/>
                <w:bCs/>
                <w:szCs w:val="21"/>
              </w:rPr>
              <w:alias w:val="单位：财务附注：营业收入"/>
              <w:tag w:val="_GBC_65cadde8ae1e4b178e7f2737b89bb434"/>
              <w:id w:val="13178387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122991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szCs w:val="21"/>
                </w:rPr>
                <w:t>人民币</w:t>
              </w:r>
            </w:sdtContent>
          </w:sdt>
        </w:p>
        <w:tbl>
          <w:tblPr>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4"/>
            <w:gridCol w:w="1896"/>
            <w:gridCol w:w="1896"/>
            <w:gridCol w:w="1896"/>
            <w:gridCol w:w="1896"/>
          </w:tblGrid>
          <w:tr w:rsidR="00A00D82" w:rsidTr="00A00D82">
            <w:tc>
              <w:tcPr>
                <w:tcW w:w="804" w:type="pct"/>
                <w:vMerge w:val="restart"/>
                <w:tcBorders>
                  <w:top w:val="single" w:sz="4" w:space="0" w:color="auto"/>
                  <w:left w:val="single" w:sz="4" w:space="0" w:color="auto"/>
                  <w:right w:val="single" w:sz="4" w:space="0" w:color="auto"/>
                </w:tcBorders>
                <w:shd w:val="clear" w:color="auto" w:fill="auto"/>
                <w:vAlign w:val="center"/>
              </w:tcPr>
              <w:p w:rsidR="00A00D82" w:rsidRDefault="00A00D82" w:rsidP="00A00D82">
                <w:pPr>
                  <w:jc w:val="center"/>
                  <w:rPr>
                    <w:szCs w:val="21"/>
                  </w:rPr>
                </w:pPr>
                <w:r>
                  <w:rPr>
                    <w:rFonts w:hint="eastAsia"/>
                    <w:szCs w:val="21"/>
                  </w:rPr>
                  <w:t>项目</w:t>
                </w:r>
              </w:p>
            </w:tc>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00D82" w:rsidRDefault="00A00D82" w:rsidP="00A00D82">
                <w:pPr>
                  <w:jc w:val="center"/>
                  <w:rPr>
                    <w:szCs w:val="21"/>
                  </w:rPr>
                </w:pPr>
                <w:r>
                  <w:rPr>
                    <w:rFonts w:hint="eastAsia"/>
                    <w:szCs w:val="21"/>
                  </w:rPr>
                  <w:t>本期发生额</w:t>
                </w:r>
              </w:p>
            </w:tc>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00D82" w:rsidRDefault="00A00D82" w:rsidP="00A00D82">
                <w:pPr>
                  <w:jc w:val="center"/>
                  <w:rPr>
                    <w:szCs w:val="21"/>
                  </w:rPr>
                </w:pPr>
                <w:r>
                  <w:rPr>
                    <w:rFonts w:hint="eastAsia"/>
                    <w:szCs w:val="21"/>
                  </w:rPr>
                  <w:t>上期发生额</w:t>
                </w:r>
              </w:p>
            </w:tc>
          </w:tr>
          <w:tr w:rsidR="00A00D82" w:rsidTr="00A00D82">
            <w:tc>
              <w:tcPr>
                <w:tcW w:w="804" w:type="pct"/>
                <w:vMerge/>
                <w:tcBorders>
                  <w:left w:val="single" w:sz="4" w:space="0" w:color="auto"/>
                  <w:bottom w:val="single" w:sz="4" w:space="0" w:color="auto"/>
                  <w:right w:val="single" w:sz="4" w:space="0" w:color="auto"/>
                </w:tcBorders>
                <w:shd w:val="clear" w:color="auto" w:fill="auto"/>
              </w:tcPr>
              <w:p w:rsidR="00A00D82" w:rsidRDefault="00A00D82" w:rsidP="00A00D82">
                <w:pPr>
                  <w:jc w:val="center"/>
                  <w:rPr>
                    <w:szCs w:val="21"/>
                  </w:rPr>
                </w:pP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A00D82" w:rsidRDefault="00A00D82" w:rsidP="00A00D82">
                <w:pPr>
                  <w:jc w:val="center"/>
                  <w:rPr>
                    <w:szCs w:val="21"/>
                  </w:rPr>
                </w:pPr>
                <w:r>
                  <w:rPr>
                    <w:rFonts w:hint="eastAsia"/>
                    <w:szCs w:val="21"/>
                  </w:rPr>
                  <w:t>收入</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A00D82" w:rsidRDefault="00A00D82" w:rsidP="00A00D82">
                <w:pPr>
                  <w:jc w:val="center"/>
                  <w:rPr>
                    <w:szCs w:val="21"/>
                  </w:rPr>
                </w:pPr>
                <w:r>
                  <w:rPr>
                    <w:rFonts w:hint="eastAsia"/>
                    <w:szCs w:val="21"/>
                  </w:rPr>
                  <w:t>成本</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A00D82" w:rsidRDefault="00A00D82" w:rsidP="00A00D82">
                <w:pPr>
                  <w:jc w:val="center"/>
                  <w:rPr>
                    <w:szCs w:val="21"/>
                  </w:rPr>
                </w:pPr>
                <w:r>
                  <w:rPr>
                    <w:rFonts w:hint="eastAsia"/>
                    <w:szCs w:val="21"/>
                  </w:rPr>
                  <w:t>收入</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A00D82" w:rsidRDefault="00A00D82" w:rsidP="00A00D82">
                <w:pPr>
                  <w:jc w:val="center"/>
                  <w:rPr>
                    <w:szCs w:val="21"/>
                  </w:rPr>
                </w:pPr>
                <w:r>
                  <w:rPr>
                    <w:rFonts w:hint="eastAsia"/>
                    <w:szCs w:val="21"/>
                  </w:rPr>
                  <w:t>成本</w:t>
                </w:r>
              </w:p>
            </w:tc>
          </w:tr>
          <w:tr w:rsidR="00A00D82" w:rsidTr="00A00D82">
            <w:tc>
              <w:tcPr>
                <w:tcW w:w="804" w:type="pct"/>
                <w:tcBorders>
                  <w:top w:val="single" w:sz="4" w:space="0" w:color="auto"/>
                  <w:left w:val="single" w:sz="4" w:space="0" w:color="auto"/>
                  <w:bottom w:val="single" w:sz="4" w:space="0" w:color="auto"/>
                  <w:right w:val="single" w:sz="4" w:space="0" w:color="auto"/>
                </w:tcBorders>
                <w:shd w:val="clear" w:color="auto" w:fill="auto"/>
              </w:tcPr>
              <w:p w:rsidR="00A00D82" w:rsidRDefault="00A00D82" w:rsidP="00A00D82">
                <w:pPr>
                  <w:rPr>
                    <w:szCs w:val="21"/>
                  </w:rPr>
                </w:pPr>
                <w:r>
                  <w:rPr>
                    <w:rFonts w:hint="eastAsia"/>
                    <w:szCs w:val="21"/>
                  </w:rPr>
                  <w:t>主营业务</w:t>
                </w:r>
              </w:p>
            </w:tc>
            <w:sdt>
              <w:sdtPr>
                <w:rPr>
                  <w:szCs w:val="21"/>
                </w:rPr>
                <w:alias w:val="主营业务收入"/>
                <w:tag w:val="_GBC_bbcfbe375beb4d23aa71369a75b3fc11"/>
                <w:id w:val="85842341"/>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A00D82" w:rsidRDefault="00A00D82" w:rsidP="00A00D82">
                    <w:pPr>
                      <w:jc w:val="right"/>
                      <w:rPr>
                        <w:szCs w:val="21"/>
                      </w:rPr>
                    </w:pPr>
                    <w:r>
                      <w:rPr>
                        <w:szCs w:val="21"/>
                      </w:rPr>
                      <w:t>1,861,577,424.62</w:t>
                    </w:r>
                  </w:p>
                </w:tc>
              </w:sdtContent>
            </w:sdt>
            <w:sdt>
              <w:sdtPr>
                <w:rPr>
                  <w:szCs w:val="21"/>
                </w:rPr>
                <w:alias w:val="主营业务成本"/>
                <w:tag w:val="_GBC_7457e009d56c47729a678bcaa7a43149"/>
                <w:id w:val="85842342"/>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A00D82" w:rsidRDefault="00A00D82" w:rsidP="00A00D82">
                    <w:pPr>
                      <w:jc w:val="right"/>
                      <w:rPr>
                        <w:szCs w:val="21"/>
                      </w:rPr>
                    </w:pPr>
                    <w:r>
                      <w:rPr>
                        <w:szCs w:val="21"/>
                      </w:rPr>
                      <w:t>1,286,971,825.87</w:t>
                    </w:r>
                  </w:p>
                </w:tc>
              </w:sdtContent>
            </w:sdt>
            <w:sdt>
              <w:sdtPr>
                <w:rPr>
                  <w:szCs w:val="21"/>
                </w:rPr>
                <w:alias w:val="主营业务收入"/>
                <w:tag w:val="_GBC_fc3c198f2d92420f9f9a563ce4ce8351"/>
                <w:id w:val="85842343"/>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A00D82" w:rsidRDefault="00A00D82" w:rsidP="00A00D82">
                    <w:pPr>
                      <w:jc w:val="right"/>
                      <w:rPr>
                        <w:szCs w:val="21"/>
                      </w:rPr>
                    </w:pPr>
                    <w:r>
                      <w:rPr>
                        <w:szCs w:val="21"/>
                      </w:rPr>
                      <w:t>1,657,049,457.83</w:t>
                    </w:r>
                  </w:p>
                </w:tc>
              </w:sdtContent>
            </w:sdt>
            <w:sdt>
              <w:sdtPr>
                <w:rPr>
                  <w:szCs w:val="21"/>
                </w:rPr>
                <w:alias w:val="主营业务成本"/>
                <w:tag w:val="_GBC_d30a23809067425492735bd50ad3dccc"/>
                <w:id w:val="85842344"/>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A00D82" w:rsidRDefault="002D2AAE" w:rsidP="00A00D82">
                    <w:pPr>
                      <w:jc w:val="right"/>
                      <w:rPr>
                        <w:szCs w:val="21"/>
                      </w:rPr>
                    </w:pPr>
                    <w:r w:rsidRPr="002D2AAE">
                      <w:rPr>
                        <w:szCs w:val="21"/>
                      </w:rPr>
                      <w:t>1,077,321,880.09</w:t>
                    </w:r>
                  </w:p>
                </w:tc>
              </w:sdtContent>
            </w:sdt>
          </w:tr>
          <w:tr w:rsidR="00A00D82" w:rsidTr="00A00D82">
            <w:tc>
              <w:tcPr>
                <w:tcW w:w="804" w:type="pct"/>
                <w:tcBorders>
                  <w:top w:val="single" w:sz="4" w:space="0" w:color="auto"/>
                  <w:left w:val="single" w:sz="4" w:space="0" w:color="auto"/>
                  <w:bottom w:val="single" w:sz="4" w:space="0" w:color="auto"/>
                  <w:right w:val="single" w:sz="4" w:space="0" w:color="auto"/>
                </w:tcBorders>
                <w:shd w:val="clear" w:color="auto" w:fill="auto"/>
              </w:tcPr>
              <w:p w:rsidR="00A00D82" w:rsidRDefault="00A00D82" w:rsidP="00A00D82">
                <w:pPr>
                  <w:rPr>
                    <w:szCs w:val="21"/>
                  </w:rPr>
                </w:pPr>
                <w:r>
                  <w:rPr>
                    <w:rFonts w:hint="eastAsia"/>
                    <w:szCs w:val="21"/>
                  </w:rPr>
                  <w:t>其他业务</w:t>
                </w:r>
              </w:p>
            </w:tc>
            <w:sdt>
              <w:sdtPr>
                <w:rPr>
                  <w:szCs w:val="21"/>
                </w:rPr>
                <w:alias w:val="其他业务收入"/>
                <w:tag w:val="_GBC_5280f8e4c2df4c1ebe241dfb2c9abf39"/>
                <w:id w:val="85842345"/>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A00D82" w:rsidRDefault="004F0121" w:rsidP="00A00D82">
                    <w:pPr>
                      <w:jc w:val="right"/>
                      <w:rPr>
                        <w:szCs w:val="21"/>
                      </w:rPr>
                    </w:pPr>
                    <w:r>
                      <w:rPr>
                        <w:szCs w:val="21"/>
                      </w:rPr>
                      <w:t>25,461,729.67</w:t>
                    </w:r>
                  </w:p>
                </w:tc>
              </w:sdtContent>
            </w:sdt>
            <w:sdt>
              <w:sdtPr>
                <w:rPr>
                  <w:szCs w:val="21"/>
                </w:rPr>
                <w:alias w:val="其他业务成本"/>
                <w:tag w:val="_GBC_de81a227029149ad8e4a14dbd351707d"/>
                <w:id w:val="85842346"/>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A00D82" w:rsidRDefault="00A00D82" w:rsidP="00A00D82">
                    <w:pPr>
                      <w:jc w:val="right"/>
                      <w:rPr>
                        <w:szCs w:val="21"/>
                      </w:rPr>
                    </w:pPr>
                    <w:r>
                      <w:rPr>
                        <w:szCs w:val="21"/>
                      </w:rPr>
                      <w:t>13,517,092.35</w:t>
                    </w:r>
                  </w:p>
                </w:tc>
              </w:sdtContent>
            </w:sdt>
            <w:sdt>
              <w:sdtPr>
                <w:rPr>
                  <w:szCs w:val="21"/>
                </w:rPr>
                <w:alias w:val="其他业务收入"/>
                <w:tag w:val="_GBC_51048373da2448e682f7f38b2d1ed155"/>
                <w:id w:val="85842347"/>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A00D82" w:rsidRDefault="00A00D82" w:rsidP="00A00D82">
                    <w:pPr>
                      <w:jc w:val="right"/>
                      <w:rPr>
                        <w:szCs w:val="21"/>
                      </w:rPr>
                    </w:pPr>
                    <w:r>
                      <w:rPr>
                        <w:szCs w:val="21"/>
                      </w:rPr>
                      <w:t>43,502,628.78</w:t>
                    </w:r>
                  </w:p>
                </w:tc>
              </w:sdtContent>
            </w:sdt>
            <w:sdt>
              <w:sdtPr>
                <w:rPr>
                  <w:szCs w:val="21"/>
                </w:rPr>
                <w:alias w:val="其他业务成本"/>
                <w:tag w:val="_GBC_af8ff6a5163d4064a3e61399cfbe1e5a"/>
                <w:id w:val="85842348"/>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A00D82" w:rsidRDefault="002D2AAE" w:rsidP="00A00D82">
                    <w:pPr>
                      <w:jc w:val="right"/>
                      <w:rPr>
                        <w:szCs w:val="21"/>
                      </w:rPr>
                    </w:pPr>
                    <w:r w:rsidRPr="002D2AAE">
                      <w:rPr>
                        <w:szCs w:val="21"/>
                      </w:rPr>
                      <w:t>17,190,404.30</w:t>
                    </w:r>
                  </w:p>
                </w:tc>
              </w:sdtContent>
            </w:sdt>
          </w:tr>
          <w:tr w:rsidR="00A00D82" w:rsidTr="00A00D82">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A00D82" w:rsidRDefault="00A00D82" w:rsidP="00A00D82">
                <w:pPr>
                  <w:jc w:val="center"/>
                  <w:rPr>
                    <w:szCs w:val="21"/>
                  </w:rPr>
                </w:pPr>
                <w:r>
                  <w:rPr>
                    <w:rFonts w:hint="eastAsia"/>
                    <w:szCs w:val="21"/>
                  </w:rPr>
                  <w:t>合计</w:t>
                </w:r>
              </w:p>
            </w:tc>
            <w:sdt>
              <w:sdtPr>
                <w:rPr>
                  <w:szCs w:val="21"/>
                </w:rPr>
                <w:alias w:val="营业收入"/>
                <w:tag w:val="_GBC_61b64437f11c4ed3be03366efde0b127"/>
                <w:id w:val="85842349"/>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A00D82" w:rsidRDefault="004F0121" w:rsidP="00A00D82">
                    <w:pPr>
                      <w:jc w:val="right"/>
                      <w:rPr>
                        <w:szCs w:val="21"/>
                      </w:rPr>
                    </w:pPr>
                    <w:r>
                      <w:rPr>
                        <w:szCs w:val="21"/>
                      </w:rPr>
                      <w:t>1,887,039,154.29</w:t>
                    </w:r>
                  </w:p>
                </w:tc>
              </w:sdtContent>
            </w:sdt>
            <w:sdt>
              <w:sdtPr>
                <w:rPr>
                  <w:szCs w:val="21"/>
                </w:rPr>
                <w:alias w:val="营业成本"/>
                <w:tag w:val="_GBC_8cf593b81d734f19a24910529b3ea258"/>
                <w:id w:val="85842350"/>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A00D82" w:rsidRDefault="00A00D82" w:rsidP="00A00D82">
                    <w:pPr>
                      <w:jc w:val="right"/>
                      <w:rPr>
                        <w:szCs w:val="21"/>
                      </w:rPr>
                    </w:pPr>
                    <w:r>
                      <w:rPr>
                        <w:szCs w:val="21"/>
                      </w:rPr>
                      <w:t>1,300,488,918.22</w:t>
                    </w:r>
                  </w:p>
                </w:tc>
              </w:sdtContent>
            </w:sdt>
            <w:sdt>
              <w:sdtPr>
                <w:rPr>
                  <w:szCs w:val="21"/>
                </w:rPr>
                <w:alias w:val="营业收入"/>
                <w:tag w:val="_GBC_f58e335a3af7438d865e73d13bafae23"/>
                <w:id w:val="85842351"/>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A00D82" w:rsidRDefault="00A00D82" w:rsidP="00A00D82">
                    <w:pPr>
                      <w:jc w:val="right"/>
                      <w:rPr>
                        <w:szCs w:val="21"/>
                      </w:rPr>
                    </w:pPr>
                    <w:r>
                      <w:rPr>
                        <w:szCs w:val="21"/>
                      </w:rPr>
                      <w:t>1,700,552,086.61</w:t>
                    </w:r>
                  </w:p>
                </w:tc>
              </w:sdtContent>
            </w:sdt>
            <w:sdt>
              <w:sdtPr>
                <w:rPr>
                  <w:szCs w:val="21"/>
                </w:rPr>
                <w:alias w:val="营业成本"/>
                <w:tag w:val="_GBC_7aa71e016d384fda9cbe6e1fe328f2b4"/>
                <w:id w:val="85842352"/>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A00D82" w:rsidRDefault="002D2AAE" w:rsidP="00A00D82">
                    <w:pPr>
                      <w:jc w:val="right"/>
                      <w:rPr>
                        <w:szCs w:val="21"/>
                      </w:rPr>
                    </w:pPr>
                    <w:r w:rsidRPr="002D2AAE">
                      <w:rPr>
                        <w:szCs w:val="21"/>
                      </w:rPr>
                      <w:t>1,094,512,284.39</w:t>
                    </w:r>
                  </w:p>
                </w:tc>
              </w:sdtContent>
            </w:sdt>
          </w:tr>
        </w:tbl>
        <w:p w:rsidR="00910A13" w:rsidRPr="00910A13" w:rsidRDefault="00910A13" w:rsidP="00910A13">
          <w:pPr>
            <w:tabs>
              <w:tab w:val="left" w:pos="9000"/>
            </w:tabs>
            <w:spacing w:line="400" w:lineRule="exact"/>
            <w:ind w:firstLineChars="200" w:firstLine="420"/>
            <w:rPr>
              <w:rFonts w:asciiTheme="minorEastAsia" w:eastAsiaTheme="minorEastAsia" w:hAnsiTheme="minorEastAsia" w:cs="Arial"/>
              <w:color w:val="000000" w:themeColor="text1"/>
              <w:szCs w:val="21"/>
            </w:rPr>
          </w:pPr>
          <w:r w:rsidRPr="00910A13">
            <w:rPr>
              <w:rFonts w:asciiTheme="minorEastAsia" w:eastAsiaTheme="minorEastAsia" w:hAnsiTheme="minorEastAsia" w:cs="Arial" w:hint="eastAsia"/>
              <w:color w:val="000000" w:themeColor="text1"/>
              <w:szCs w:val="21"/>
            </w:rPr>
            <w:t>注：</w:t>
          </w:r>
          <w:r w:rsidRPr="00910A13">
            <w:rPr>
              <w:rFonts w:asciiTheme="minorEastAsia" w:eastAsiaTheme="minorEastAsia" w:hAnsiTheme="minorEastAsia" w:cs="Arial"/>
              <w:color w:val="000000" w:themeColor="text1"/>
              <w:szCs w:val="21"/>
            </w:rPr>
            <w:t>1</w:t>
          </w:r>
          <w:r w:rsidRPr="00910A13">
            <w:rPr>
              <w:rFonts w:asciiTheme="minorEastAsia" w:eastAsiaTheme="minorEastAsia" w:hAnsiTheme="minorEastAsia" w:cs="Arial" w:hint="eastAsia"/>
              <w:color w:val="000000" w:themeColor="text1"/>
              <w:szCs w:val="21"/>
            </w:rPr>
            <w:t>、本年公司对供电所、供水营业所、供气营业所涉及生产和销售工作重叠的部门的职能有所优化，对相应成本和费用划分进行了调整。按照企业财务报表列报要求，追溯调整了上年财务报表的列示口径，调整减少上年销售费用</w:t>
          </w:r>
          <w:r w:rsidRPr="00910A13">
            <w:rPr>
              <w:rFonts w:asciiTheme="minorEastAsia" w:eastAsiaTheme="minorEastAsia" w:hAnsiTheme="minorEastAsia" w:cs="Arial"/>
              <w:color w:val="000000" w:themeColor="text1"/>
              <w:szCs w:val="21"/>
            </w:rPr>
            <w:t>24,051,417.90</w:t>
          </w:r>
          <w:r w:rsidRPr="00910A13">
            <w:rPr>
              <w:rFonts w:asciiTheme="minorEastAsia" w:eastAsiaTheme="minorEastAsia" w:hAnsiTheme="minorEastAsia" w:cs="Arial" w:hint="eastAsia"/>
              <w:color w:val="000000" w:themeColor="text1"/>
              <w:szCs w:val="21"/>
            </w:rPr>
            <w:t>元，调整增加上年度主营业务成本</w:t>
          </w:r>
          <w:r w:rsidRPr="00910A13">
            <w:rPr>
              <w:rFonts w:asciiTheme="minorEastAsia" w:eastAsiaTheme="minorEastAsia" w:hAnsiTheme="minorEastAsia" w:cs="Arial"/>
              <w:color w:val="000000" w:themeColor="text1"/>
              <w:szCs w:val="21"/>
            </w:rPr>
            <w:t>24,051,417.90</w:t>
          </w:r>
          <w:r w:rsidRPr="00910A13">
            <w:rPr>
              <w:rFonts w:asciiTheme="minorEastAsia" w:eastAsiaTheme="minorEastAsia" w:hAnsiTheme="minorEastAsia" w:cs="Arial" w:hint="eastAsia"/>
              <w:color w:val="000000" w:themeColor="text1"/>
              <w:szCs w:val="21"/>
            </w:rPr>
            <w:t>元。调整减少上年管理费用</w:t>
          </w:r>
          <w:r w:rsidRPr="00910A13">
            <w:rPr>
              <w:rFonts w:asciiTheme="minorEastAsia" w:eastAsiaTheme="minorEastAsia" w:hAnsiTheme="minorEastAsia" w:cs="Arial"/>
              <w:color w:val="000000" w:themeColor="text1"/>
              <w:szCs w:val="21"/>
            </w:rPr>
            <w:t>2</w:t>
          </w:r>
          <w:r w:rsidRPr="00910A13">
            <w:rPr>
              <w:rFonts w:asciiTheme="minorEastAsia" w:eastAsiaTheme="minorEastAsia" w:hAnsiTheme="minorEastAsia" w:cs="Arial" w:hint="eastAsia"/>
              <w:color w:val="000000" w:themeColor="text1"/>
              <w:szCs w:val="21"/>
            </w:rPr>
            <w:t>,</w:t>
          </w:r>
          <w:r w:rsidRPr="00910A13">
            <w:rPr>
              <w:rFonts w:asciiTheme="minorEastAsia" w:eastAsiaTheme="minorEastAsia" w:hAnsiTheme="minorEastAsia" w:cs="Arial"/>
              <w:color w:val="000000" w:themeColor="text1"/>
              <w:szCs w:val="21"/>
            </w:rPr>
            <w:t>569</w:t>
          </w:r>
          <w:r w:rsidRPr="00910A13">
            <w:rPr>
              <w:rFonts w:asciiTheme="minorEastAsia" w:eastAsiaTheme="minorEastAsia" w:hAnsiTheme="minorEastAsia" w:cs="Arial" w:hint="eastAsia"/>
              <w:color w:val="000000" w:themeColor="text1"/>
              <w:szCs w:val="21"/>
            </w:rPr>
            <w:t>,</w:t>
          </w:r>
          <w:r w:rsidRPr="00910A13">
            <w:rPr>
              <w:rFonts w:asciiTheme="minorEastAsia" w:eastAsiaTheme="minorEastAsia" w:hAnsiTheme="minorEastAsia" w:cs="Arial"/>
              <w:color w:val="000000" w:themeColor="text1"/>
              <w:szCs w:val="21"/>
            </w:rPr>
            <w:t>607.23</w:t>
          </w:r>
          <w:r w:rsidRPr="00910A13">
            <w:rPr>
              <w:rFonts w:asciiTheme="minorEastAsia" w:eastAsiaTheme="minorEastAsia" w:hAnsiTheme="minorEastAsia" w:cs="Arial" w:hint="eastAsia"/>
              <w:color w:val="000000" w:themeColor="text1"/>
              <w:szCs w:val="21"/>
            </w:rPr>
            <w:t>元，调整增加主营业务成本</w:t>
          </w:r>
          <w:r w:rsidRPr="00910A13">
            <w:rPr>
              <w:rFonts w:asciiTheme="minorEastAsia" w:eastAsiaTheme="minorEastAsia" w:hAnsiTheme="minorEastAsia" w:cs="Arial"/>
              <w:color w:val="000000" w:themeColor="text1"/>
              <w:szCs w:val="21"/>
            </w:rPr>
            <w:t>2</w:t>
          </w:r>
          <w:r w:rsidRPr="00910A13">
            <w:rPr>
              <w:rFonts w:asciiTheme="minorEastAsia" w:eastAsiaTheme="minorEastAsia" w:hAnsiTheme="minorEastAsia" w:cs="Arial" w:hint="eastAsia"/>
              <w:color w:val="000000" w:themeColor="text1"/>
              <w:szCs w:val="21"/>
            </w:rPr>
            <w:t>,</w:t>
          </w:r>
          <w:r w:rsidRPr="00910A13">
            <w:rPr>
              <w:rFonts w:asciiTheme="minorEastAsia" w:eastAsiaTheme="minorEastAsia" w:hAnsiTheme="minorEastAsia" w:cs="Arial"/>
              <w:color w:val="000000" w:themeColor="text1"/>
              <w:szCs w:val="21"/>
            </w:rPr>
            <w:t>569</w:t>
          </w:r>
          <w:r w:rsidRPr="00910A13">
            <w:rPr>
              <w:rFonts w:asciiTheme="minorEastAsia" w:eastAsiaTheme="minorEastAsia" w:hAnsiTheme="minorEastAsia" w:cs="Arial" w:hint="eastAsia"/>
              <w:color w:val="000000" w:themeColor="text1"/>
              <w:szCs w:val="21"/>
            </w:rPr>
            <w:t>,</w:t>
          </w:r>
          <w:r w:rsidRPr="00910A13">
            <w:rPr>
              <w:rFonts w:asciiTheme="minorEastAsia" w:eastAsiaTheme="minorEastAsia" w:hAnsiTheme="minorEastAsia" w:cs="Arial"/>
              <w:color w:val="000000" w:themeColor="text1"/>
              <w:szCs w:val="21"/>
            </w:rPr>
            <w:t>607.23</w:t>
          </w:r>
          <w:r w:rsidRPr="00910A13">
            <w:rPr>
              <w:rFonts w:asciiTheme="minorEastAsia" w:eastAsiaTheme="minorEastAsia" w:hAnsiTheme="minorEastAsia" w:cs="Arial" w:hint="eastAsia"/>
              <w:color w:val="000000" w:themeColor="text1"/>
              <w:szCs w:val="21"/>
            </w:rPr>
            <w:t>元；</w:t>
          </w:r>
          <w:r w:rsidRPr="00910A13">
            <w:rPr>
              <w:rFonts w:asciiTheme="minorEastAsia" w:eastAsiaTheme="minorEastAsia" w:hAnsiTheme="minorEastAsia" w:cs="Arial"/>
              <w:color w:val="000000" w:themeColor="text1"/>
              <w:szCs w:val="21"/>
            </w:rPr>
            <w:t>2</w:t>
          </w:r>
          <w:r w:rsidRPr="00910A13">
            <w:rPr>
              <w:rFonts w:asciiTheme="minorEastAsia" w:eastAsiaTheme="minorEastAsia" w:hAnsiTheme="minorEastAsia" w:cs="Arial" w:hint="eastAsia"/>
              <w:color w:val="000000" w:themeColor="text1"/>
              <w:szCs w:val="21"/>
            </w:rPr>
            <w:t>、公司部分子公司以前年度将水、电</w:t>
          </w:r>
          <w:r w:rsidRPr="00910A13">
            <w:rPr>
              <w:rFonts w:asciiTheme="minorEastAsia" w:eastAsiaTheme="minorEastAsia" w:hAnsiTheme="minorEastAsia" w:cs="Arial"/>
              <w:color w:val="000000" w:themeColor="text1"/>
              <w:szCs w:val="21"/>
            </w:rPr>
            <w:t xml:space="preserve"> </w:t>
          </w:r>
          <w:r w:rsidRPr="00910A13">
            <w:rPr>
              <w:rFonts w:asciiTheme="minorEastAsia" w:eastAsiaTheme="minorEastAsia" w:hAnsiTheme="minorEastAsia" w:cs="Arial" w:hint="eastAsia"/>
              <w:color w:val="000000" w:themeColor="text1"/>
              <w:szCs w:val="21"/>
            </w:rPr>
            <w:t>、气户表安装业务收入和成本在其他业务核算，由于随着城镇化的发展，安装业务的增长及所占比重等原因，公司原将安装业务作为其他业务收入进</w:t>
          </w:r>
          <w:r w:rsidRPr="00910A13">
            <w:rPr>
              <w:rFonts w:asciiTheme="minorEastAsia" w:eastAsiaTheme="minorEastAsia" w:hAnsiTheme="minorEastAsia" w:cs="Arial" w:hint="eastAsia"/>
              <w:color w:val="000000" w:themeColor="text1"/>
              <w:szCs w:val="21"/>
            </w:rPr>
            <w:lastRenderedPageBreak/>
            <w:t>行列报已不太恰当。公司于</w:t>
          </w:r>
          <w:r w:rsidRPr="00910A13">
            <w:rPr>
              <w:rFonts w:asciiTheme="minorEastAsia" w:eastAsiaTheme="minorEastAsia" w:hAnsiTheme="minorEastAsia" w:cs="Arial"/>
              <w:color w:val="000000" w:themeColor="text1"/>
              <w:szCs w:val="21"/>
            </w:rPr>
            <w:t>2016</w:t>
          </w:r>
          <w:r w:rsidRPr="00910A13">
            <w:rPr>
              <w:rFonts w:asciiTheme="minorEastAsia" w:eastAsiaTheme="minorEastAsia" w:hAnsiTheme="minorEastAsia" w:cs="Arial" w:hint="eastAsia"/>
              <w:color w:val="000000" w:themeColor="text1"/>
              <w:szCs w:val="21"/>
            </w:rPr>
            <w:t>年将安装业务分类到主营业务核算，按照企业财务报表列报要求，追溯调整了上年财务报表的列示口径，调整减少上年度其他业务收入</w:t>
          </w:r>
          <w:r w:rsidRPr="00910A13">
            <w:rPr>
              <w:rFonts w:asciiTheme="minorEastAsia" w:eastAsiaTheme="minorEastAsia" w:hAnsiTheme="minorEastAsia" w:cs="Arial"/>
              <w:color w:val="000000" w:themeColor="text1"/>
              <w:szCs w:val="21"/>
            </w:rPr>
            <w:t>136,168,998.77</w:t>
          </w:r>
          <w:r w:rsidRPr="00910A13">
            <w:rPr>
              <w:rFonts w:asciiTheme="minorEastAsia" w:eastAsiaTheme="minorEastAsia" w:hAnsiTheme="minorEastAsia" w:cs="Arial" w:hint="eastAsia"/>
              <w:color w:val="000000" w:themeColor="text1"/>
              <w:szCs w:val="21"/>
            </w:rPr>
            <w:t>元、其他业务成本</w:t>
          </w:r>
          <w:r w:rsidRPr="00910A13">
            <w:rPr>
              <w:rFonts w:asciiTheme="minorEastAsia" w:eastAsiaTheme="minorEastAsia" w:hAnsiTheme="minorEastAsia" w:cs="Arial"/>
              <w:color w:val="000000" w:themeColor="text1"/>
              <w:szCs w:val="21"/>
            </w:rPr>
            <w:t>81,190,082.62</w:t>
          </w:r>
          <w:r w:rsidRPr="00910A13">
            <w:rPr>
              <w:rFonts w:asciiTheme="minorEastAsia" w:eastAsiaTheme="minorEastAsia" w:hAnsiTheme="minorEastAsia" w:cs="Arial" w:hint="eastAsia"/>
              <w:color w:val="000000" w:themeColor="text1"/>
              <w:szCs w:val="21"/>
            </w:rPr>
            <w:t>元；调整增加主营业务收入</w:t>
          </w:r>
          <w:r w:rsidRPr="00910A13">
            <w:rPr>
              <w:rFonts w:asciiTheme="minorEastAsia" w:eastAsiaTheme="minorEastAsia" w:hAnsiTheme="minorEastAsia" w:cs="Arial"/>
              <w:color w:val="000000" w:themeColor="text1"/>
              <w:szCs w:val="21"/>
            </w:rPr>
            <w:t>136,168,998.77</w:t>
          </w:r>
          <w:r w:rsidRPr="00910A13">
            <w:rPr>
              <w:rFonts w:asciiTheme="minorEastAsia" w:eastAsiaTheme="minorEastAsia" w:hAnsiTheme="minorEastAsia" w:cs="Arial" w:hint="eastAsia"/>
              <w:color w:val="000000" w:themeColor="text1"/>
              <w:szCs w:val="21"/>
            </w:rPr>
            <w:t>元、主营业务成本</w:t>
          </w:r>
          <w:r w:rsidRPr="00910A13">
            <w:rPr>
              <w:rFonts w:asciiTheme="minorEastAsia" w:eastAsiaTheme="minorEastAsia" w:hAnsiTheme="minorEastAsia" w:cs="Arial"/>
              <w:color w:val="000000" w:themeColor="text1"/>
              <w:szCs w:val="21"/>
            </w:rPr>
            <w:t>81,190,082.62</w:t>
          </w:r>
          <w:r w:rsidRPr="00910A13">
            <w:rPr>
              <w:rFonts w:asciiTheme="minorEastAsia" w:eastAsiaTheme="minorEastAsia" w:hAnsiTheme="minorEastAsia" w:cs="Arial" w:hint="eastAsia"/>
              <w:color w:val="000000" w:themeColor="text1"/>
              <w:szCs w:val="21"/>
            </w:rPr>
            <w:t>元。</w:t>
          </w:r>
        </w:p>
        <w:p w:rsidR="008F5910" w:rsidRPr="00910A13" w:rsidRDefault="00910A13" w:rsidP="00910A13">
          <w:pPr>
            <w:tabs>
              <w:tab w:val="left" w:pos="9000"/>
            </w:tabs>
            <w:spacing w:line="400" w:lineRule="exact"/>
            <w:ind w:firstLineChars="200" w:firstLine="420"/>
            <w:rPr>
              <w:rFonts w:asciiTheme="minorEastAsia" w:eastAsiaTheme="minorEastAsia" w:hAnsiTheme="minorEastAsia" w:cs="Arial"/>
              <w:color w:val="000000" w:themeColor="text1"/>
              <w:szCs w:val="21"/>
            </w:rPr>
          </w:pPr>
          <w:r w:rsidRPr="00910A13">
            <w:rPr>
              <w:rFonts w:asciiTheme="minorEastAsia" w:eastAsiaTheme="minorEastAsia" w:hAnsiTheme="minorEastAsia" w:cs="Arial" w:hint="eastAsia"/>
              <w:color w:val="000000" w:themeColor="text1"/>
              <w:szCs w:val="21"/>
            </w:rPr>
            <w:t>上述追溯事项调整均不涉及净利润和净资产调整。收入和成本分类调整的过程中没有改变收入确认原则、成本计量的基础、资产计价和费用分摊的原则，仅是列报口径发生变化。</w:t>
          </w:r>
        </w:p>
      </w:sdtContent>
    </w:sdt>
    <w:sdt>
      <w:sdtPr>
        <w:rPr>
          <w:rFonts w:ascii="宋体" w:hAnsi="宋体" w:cs="宋体" w:hint="eastAsia"/>
          <w:b w:val="0"/>
          <w:bCs w:val="0"/>
          <w:kern w:val="0"/>
          <w:szCs w:val="21"/>
        </w:rPr>
        <w:alias w:val="模块:税金及附加"/>
        <w:tag w:val="_SEC_f69e6c0ae3f44fea9945d377a149f8ef"/>
        <w:id w:val="-1226909270"/>
        <w:lock w:val="sdtLocked"/>
        <w:placeholder>
          <w:docPart w:val="GBC22222222222222222222222222222"/>
        </w:placeholder>
      </w:sdtPr>
      <w:sdtEndPr>
        <w:rPr>
          <w:rFonts w:cstheme="minorBidi"/>
          <w:kern w:val="2"/>
        </w:rPr>
      </w:sdtEndPr>
      <w:sdtContent>
        <w:p w:rsidR="008F5910" w:rsidRDefault="00CA07ED">
          <w:pPr>
            <w:pStyle w:val="3"/>
            <w:numPr>
              <w:ilvl w:val="0"/>
              <w:numId w:val="21"/>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832843070"/>
            <w:lock w:val="sdtContentLocked"/>
            <w:placeholder>
              <w:docPart w:val="GBC22222222222222222222222222222"/>
            </w:placeholder>
          </w:sdtPr>
          <w:sdtContent>
            <w:p w:rsidR="00244866" w:rsidRDefault="008A184A" w:rsidP="00244866">
              <w:r>
                <w:fldChar w:fldCharType="begin"/>
              </w:r>
              <w:r w:rsidR="00244866">
                <w:instrText xml:space="preserve"> MACROBUTTON  SnrToggleCheckbox √适用 </w:instrText>
              </w:r>
              <w:r>
                <w:fldChar w:fldCharType="end"/>
              </w:r>
              <w:r>
                <w:fldChar w:fldCharType="begin"/>
              </w:r>
              <w:r w:rsidR="00244866">
                <w:instrText xml:space="preserve"> MACROBUTTON  SnrToggleCheckbox □不适用 </w:instrText>
              </w:r>
              <w:r>
                <w:fldChar w:fldCharType="end"/>
              </w:r>
            </w:p>
          </w:sdtContent>
        </w:sdt>
        <w:p w:rsidR="00244866" w:rsidRDefault="00244866">
          <w:pPr>
            <w:jc w:val="right"/>
            <w:rPr>
              <w:b/>
              <w:szCs w:val="21"/>
            </w:rPr>
          </w:pPr>
          <w:r>
            <w:rPr>
              <w:rFonts w:hint="eastAsia"/>
              <w:szCs w:val="21"/>
            </w:rPr>
            <w:t>单位：</w:t>
          </w:r>
          <w:sdt>
            <w:sdtPr>
              <w:rPr>
                <w:rFonts w:hint="eastAsia"/>
                <w:szCs w:val="21"/>
              </w:rPr>
              <w:alias w:val="单位：财务附注：税金及附加"/>
              <w:tag w:val="_GBC_6e5742d697d44a7dabc4411d4cd3c055"/>
              <w:id w:val="636771161"/>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1166007815"/>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57"/>
            <w:gridCol w:w="3018"/>
            <w:gridCol w:w="3018"/>
          </w:tblGrid>
          <w:tr w:rsidR="00244866" w:rsidTr="001C3A57">
            <w:tc>
              <w:tcPr>
                <w:tcW w:w="1606" w:type="pct"/>
                <w:tcBorders>
                  <w:top w:val="single" w:sz="6" w:space="0" w:color="auto"/>
                  <w:left w:val="single" w:sz="6" w:space="0" w:color="auto"/>
                  <w:bottom w:val="single" w:sz="6" w:space="0" w:color="auto"/>
                  <w:right w:val="single" w:sz="6" w:space="0" w:color="auto"/>
                </w:tcBorders>
                <w:vAlign w:val="center"/>
              </w:tcPr>
              <w:p w:rsidR="00244866" w:rsidRDefault="00244866" w:rsidP="001C3A57">
                <w:pPr>
                  <w:autoSpaceDE w:val="0"/>
                  <w:autoSpaceDN w:val="0"/>
                  <w:adjustRightInd w:val="0"/>
                  <w:snapToGrid w:val="0"/>
                  <w:spacing w:line="240" w:lineRule="atLeast"/>
                  <w:jc w:val="center"/>
                  <w:rPr>
                    <w:szCs w:val="21"/>
                  </w:rPr>
                </w:pPr>
                <w:r>
                  <w:rPr>
                    <w:rFonts w:hint="eastAsia"/>
                    <w:szCs w:val="21"/>
                  </w:rPr>
                  <w:t>项目</w:t>
                </w:r>
              </w:p>
            </w:tc>
            <w:tc>
              <w:tcPr>
                <w:tcW w:w="1697" w:type="pct"/>
                <w:tcBorders>
                  <w:top w:val="single" w:sz="6" w:space="0" w:color="auto"/>
                  <w:left w:val="single" w:sz="6" w:space="0" w:color="auto"/>
                  <w:bottom w:val="single" w:sz="6" w:space="0" w:color="auto"/>
                  <w:right w:val="single" w:sz="6" w:space="0" w:color="auto"/>
                </w:tcBorders>
              </w:tcPr>
              <w:p w:rsidR="00244866" w:rsidRDefault="00244866" w:rsidP="001C3A57">
                <w:pPr>
                  <w:jc w:val="center"/>
                  <w:rPr>
                    <w:szCs w:val="21"/>
                  </w:rPr>
                </w:pPr>
                <w:r>
                  <w:rPr>
                    <w:rFonts w:hint="eastAsia"/>
                    <w:szCs w:val="21"/>
                  </w:rPr>
                  <w:t>本期发生额</w:t>
                </w:r>
              </w:p>
            </w:tc>
            <w:tc>
              <w:tcPr>
                <w:tcW w:w="1697" w:type="pct"/>
                <w:tcBorders>
                  <w:top w:val="single" w:sz="6" w:space="0" w:color="auto"/>
                  <w:left w:val="single" w:sz="6" w:space="0" w:color="auto"/>
                  <w:bottom w:val="single" w:sz="6" w:space="0" w:color="auto"/>
                  <w:right w:val="single" w:sz="6" w:space="0" w:color="auto"/>
                </w:tcBorders>
                <w:vAlign w:val="center"/>
              </w:tcPr>
              <w:p w:rsidR="00244866" w:rsidRDefault="00244866" w:rsidP="001C3A57">
                <w:pPr>
                  <w:jc w:val="center"/>
                  <w:rPr>
                    <w:szCs w:val="21"/>
                  </w:rPr>
                </w:pPr>
                <w:r>
                  <w:rPr>
                    <w:rFonts w:hint="eastAsia"/>
                    <w:szCs w:val="21"/>
                  </w:rPr>
                  <w:t>上期发生额</w:t>
                </w:r>
              </w:p>
            </w:tc>
          </w:tr>
          <w:tr w:rsidR="00244866" w:rsidTr="001C3A57">
            <w:tc>
              <w:tcPr>
                <w:tcW w:w="1606" w:type="pct"/>
                <w:tcBorders>
                  <w:top w:val="single" w:sz="6" w:space="0" w:color="auto"/>
                  <w:left w:val="single" w:sz="6" w:space="0" w:color="auto"/>
                  <w:bottom w:val="single" w:sz="6" w:space="0" w:color="auto"/>
                  <w:right w:val="single" w:sz="6" w:space="0" w:color="auto"/>
                </w:tcBorders>
                <w:vAlign w:val="center"/>
              </w:tcPr>
              <w:p w:rsidR="00244866" w:rsidRDefault="00244866" w:rsidP="001C3A57">
                <w:pPr>
                  <w:autoSpaceDE w:val="0"/>
                  <w:autoSpaceDN w:val="0"/>
                  <w:adjustRightInd w:val="0"/>
                  <w:snapToGrid w:val="0"/>
                  <w:spacing w:line="240" w:lineRule="atLeast"/>
                  <w:rPr>
                    <w:szCs w:val="21"/>
                  </w:rPr>
                </w:pPr>
                <w:r>
                  <w:rPr>
                    <w:rFonts w:hint="eastAsia"/>
                    <w:szCs w:val="21"/>
                  </w:rPr>
                  <w:t>营业税</w:t>
                </w:r>
              </w:p>
            </w:tc>
            <w:sdt>
              <w:sdtPr>
                <w:rPr>
                  <w:szCs w:val="21"/>
                </w:rPr>
                <w:alias w:val="税金及附加中的营业税"/>
                <w:tag w:val="_GBC_df23e9e72f95419cab1e3e8e8d5d39c1"/>
                <w:id w:val="17083503"/>
                <w:lock w:val="sdtLocked"/>
              </w:sdtPr>
              <w:sdtContent>
                <w:tc>
                  <w:tcPr>
                    <w:tcW w:w="1697" w:type="pct"/>
                    <w:tcBorders>
                      <w:top w:val="single" w:sz="6" w:space="0" w:color="auto"/>
                      <w:left w:val="single" w:sz="6" w:space="0" w:color="auto"/>
                      <w:bottom w:val="single" w:sz="6" w:space="0" w:color="auto"/>
                      <w:right w:val="single" w:sz="6" w:space="0" w:color="auto"/>
                    </w:tcBorders>
                  </w:tcPr>
                  <w:p w:rsidR="00244866" w:rsidRDefault="00244866" w:rsidP="001C3A57">
                    <w:pPr>
                      <w:autoSpaceDE w:val="0"/>
                      <w:autoSpaceDN w:val="0"/>
                      <w:adjustRightInd w:val="0"/>
                      <w:snapToGrid w:val="0"/>
                      <w:spacing w:line="240" w:lineRule="atLeast"/>
                      <w:jc w:val="right"/>
                      <w:rPr>
                        <w:szCs w:val="21"/>
                      </w:rPr>
                    </w:pPr>
                    <w:r>
                      <w:rPr>
                        <w:szCs w:val="21"/>
                      </w:rPr>
                      <w:t>9,273,518.91</w:t>
                    </w:r>
                  </w:p>
                </w:tc>
              </w:sdtContent>
            </w:sdt>
            <w:sdt>
              <w:sdtPr>
                <w:rPr>
                  <w:szCs w:val="21"/>
                </w:rPr>
                <w:alias w:val="税金及附加中的营业税"/>
                <w:tag w:val="_GBC_f872d634f2224bae8d945c5c91c3c24b"/>
                <w:id w:val="17083504"/>
                <w:lock w:val="sdtLocked"/>
              </w:sdtPr>
              <w:sdtContent>
                <w:tc>
                  <w:tcPr>
                    <w:tcW w:w="1697" w:type="pct"/>
                    <w:tcBorders>
                      <w:top w:val="single" w:sz="6" w:space="0" w:color="auto"/>
                      <w:left w:val="single" w:sz="6" w:space="0" w:color="auto"/>
                      <w:bottom w:val="single" w:sz="6" w:space="0" w:color="auto"/>
                      <w:right w:val="single" w:sz="6" w:space="0" w:color="auto"/>
                    </w:tcBorders>
                  </w:tcPr>
                  <w:p w:rsidR="00244866" w:rsidRDefault="00244866" w:rsidP="001C3A57">
                    <w:pPr>
                      <w:jc w:val="right"/>
                      <w:rPr>
                        <w:szCs w:val="21"/>
                      </w:rPr>
                    </w:pPr>
                    <w:r>
                      <w:rPr>
                        <w:szCs w:val="21"/>
                      </w:rPr>
                      <w:t>14,696,830.83</w:t>
                    </w:r>
                  </w:p>
                </w:tc>
              </w:sdtContent>
            </w:sdt>
          </w:tr>
          <w:tr w:rsidR="00244866" w:rsidTr="001C3A57">
            <w:tc>
              <w:tcPr>
                <w:tcW w:w="1606" w:type="pct"/>
                <w:tcBorders>
                  <w:top w:val="single" w:sz="6" w:space="0" w:color="auto"/>
                  <w:left w:val="single" w:sz="6" w:space="0" w:color="auto"/>
                  <w:bottom w:val="single" w:sz="6" w:space="0" w:color="auto"/>
                  <w:right w:val="single" w:sz="6" w:space="0" w:color="auto"/>
                </w:tcBorders>
                <w:vAlign w:val="center"/>
              </w:tcPr>
              <w:p w:rsidR="00244866" w:rsidRDefault="00244866" w:rsidP="001C3A57">
                <w:pPr>
                  <w:autoSpaceDE w:val="0"/>
                  <w:autoSpaceDN w:val="0"/>
                  <w:adjustRightInd w:val="0"/>
                  <w:snapToGrid w:val="0"/>
                  <w:spacing w:line="240" w:lineRule="atLeast"/>
                  <w:rPr>
                    <w:szCs w:val="21"/>
                  </w:rPr>
                </w:pPr>
                <w:r>
                  <w:rPr>
                    <w:rFonts w:hint="eastAsia"/>
                    <w:szCs w:val="21"/>
                  </w:rPr>
                  <w:t>城市维护建设税</w:t>
                </w:r>
              </w:p>
            </w:tc>
            <w:sdt>
              <w:sdtPr>
                <w:rPr>
                  <w:szCs w:val="21"/>
                </w:rPr>
                <w:alias w:val="税金及附加中的城建税"/>
                <w:tag w:val="_GBC_24115bf886eb4c61afa8681e6605f0ac"/>
                <w:id w:val="17083505"/>
                <w:lock w:val="sdtLocked"/>
              </w:sdtPr>
              <w:sdtContent>
                <w:tc>
                  <w:tcPr>
                    <w:tcW w:w="1697" w:type="pct"/>
                    <w:tcBorders>
                      <w:top w:val="single" w:sz="6" w:space="0" w:color="auto"/>
                      <w:left w:val="single" w:sz="6" w:space="0" w:color="auto"/>
                      <w:bottom w:val="single" w:sz="6" w:space="0" w:color="auto"/>
                      <w:right w:val="single" w:sz="6" w:space="0" w:color="auto"/>
                    </w:tcBorders>
                  </w:tcPr>
                  <w:p w:rsidR="00244866" w:rsidRDefault="00244866" w:rsidP="001C3A57">
                    <w:pPr>
                      <w:autoSpaceDE w:val="0"/>
                      <w:autoSpaceDN w:val="0"/>
                      <w:adjustRightInd w:val="0"/>
                      <w:snapToGrid w:val="0"/>
                      <w:spacing w:line="240" w:lineRule="atLeast"/>
                      <w:jc w:val="right"/>
                      <w:rPr>
                        <w:szCs w:val="21"/>
                      </w:rPr>
                    </w:pPr>
                    <w:r>
                      <w:rPr>
                        <w:szCs w:val="21"/>
                      </w:rPr>
                      <w:t>5,288,278.11</w:t>
                    </w:r>
                  </w:p>
                </w:tc>
              </w:sdtContent>
            </w:sdt>
            <w:sdt>
              <w:sdtPr>
                <w:rPr>
                  <w:szCs w:val="21"/>
                </w:rPr>
                <w:alias w:val="税金及附加中的城建税"/>
                <w:tag w:val="_GBC_2405051243724a2b9bb3d34109601cbb"/>
                <w:id w:val="17083506"/>
                <w:lock w:val="sdtLocked"/>
              </w:sdtPr>
              <w:sdtContent>
                <w:tc>
                  <w:tcPr>
                    <w:tcW w:w="1697" w:type="pct"/>
                    <w:tcBorders>
                      <w:top w:val="single" w:sz="6" w:space="0" w:color="auto"/>
                      <w:left w:val="single" w:sz="6" w:space="0" w:color="auto"/>
                      <w:bottom w:val="single" w:sz="6" w:space="0" w:color="auto"/>
                      <w:right w:val="single" w:sz="6" w:space="0" w:color="auto"/>
                    </w:tcBorders>
                  </w:tcPr>
                  <w:p w:rsidR="00244866" w:rsidRDefault="00244866" w:rsidP="001C3A57">
                    <w:pPr>
                      <w:jc w:val="right"/>
                      <w:rPr>
                        <w:szCs w:val="21"/>
                      </w:rPr>
                    </w:pPr>
                    <w:r>
                      <w:rPr>
                        <w:szCs w:val="21"/>
                      </w:rPr>
                      <w:t>4,166,802.46</w:t>
                    </w:r>
                  </w:p>
                </w:tc>
              </w:sdtContent>
            </w:sdt>
          </w:tr>
          <w:tr w:rsidR="00244866" w:rsidTr="001C3A57">
            <w:tc>
              <w:tcPr>
                <w:tcW w:w="1606" w:type="pct"/>
                <w:tcBorders>
                  <w:top w:val="single" w:sz="6" w:space="0" w:color="auto"/>
                  <w:left w:val="single" w:sz="6" w:space="0" w:color="auto"/>
                  <w:bottom w:val="single" w:sz="6" w:space="0" w:color="auto"/>
                  <w:right w:val="single" w:sz="6" w:space="0" w:color="auto"/>
                </w:tcBorders>
                <w:vAlign w:val="center"/>
              </w:tcPr>
              <w:p w:rsidR="00244866" w:rsidRDefault="00244866" w:rsidP="001C3A57">
                <w:pPr>
                  <w:autoSpaceDE w:val="0"/>
                  <w:autoSpaceDN w:val="0"/>
                  <w:adjustRightInd w:val="0"/>
                  <w:snapToGrid w:val="0"/>
                  <w:spacing w:line="240" w:lineRule="atLeast"/>
                  <w:rPr>
                    <w:szCs w:val="21"/>
                  </w:rPr>
                </w:pPr>
                <w:r>
                  <w:rPr>
                    <w:rFonts w:hint="eastAsia"/>
                    <w:szCs w:val="21"/>
                  </w:rPr>
                  <w:t>教育费附加</w:t>
                </w:r>
              </w:p>
            </w:tc>
            <w:sdt>
              <w:sdtPr>
                <w:rPr>
                  <w:szCs w:val="21"/>
                </w:rPr>
                <w:alias w:val="税金及附加中的教育费附加"/>
                <w:tag w:val="_GBC_0a1b2e5e3fbd40ae965797b5bcff9b51"/>
                <w:id w:val="17083507"/>
                <w:lock w:val="sdtLocked"/>
              </w:sdtPr>
              <w:sdtContent>
                <w:tc>
                  <w:tcPr>
                    <w:tcW w:w="1697" w:type="pct"/>
                    <w:tcBorders>
                      <w:top w:val="single" w:sz="6" w:space="0" w:color="auto"/>
                      <w:left w:val="single" w:sz="6" w:space="0" w:color="auto"/>
                      <w:bottom w:val="single" w:sz="6" w:space="0" w:color="auto"/>
                      <w:right w:val="single" w:sz="6" w:space="0" w:color="auto"/>
                    </w:tcBorders>
                  </w:tcPr>
                  <w:p w:rsidR="00244866" w:rsidRDefault="00244866" w:rsidP="001C3A57">
                    <w:pPr>
                      <w:autoSpaceDE w:val="0"/>
                      <w:autoSpaceDN w:val="0"/>
                      <w:adjustRightInd w:val="0"/>
                      <w:snapToGrid w:val="0"/>
                      <w:spacing w:line="240" w:lineRule="atLeast"/>
                      <w:jc w:val="right"/>
                      <w:rPr>
                        <w:szCs w:val="21"/>
                      </w:rPr>
                    </w:pPr>
                    <w:r>
                      <w:rPr>
                        <w:szCs w:val="21"/>
                      </w:rPr>
                      <w:t>2,766,893.32</w:t>
                    </w:r>
                  </w:p>
                </w:tc>
              </w:sdtContent>
            </w:sdt>
            <w:sdt>
              <w:sdtPr>
                <w:rPr>
                  <w:szCs w:val="21"/>
                </w:rPr>
                <w:alias w:val="税金及附加中的教育费附加"/>
                <w:tag w:val="_GBC_c3f5184a4e1f451699d6995b5572d0ae"/>
                <w:id w:val="17083508"/>
                <w:lock w:val="sdtLocked"/>
              </w:sdtPr>
              <w:sdtContent>
                <w:tc>
                  <w:tcPr>
                    <w:tcW w:w="1697" w:type="pct"/>
                    <w:tcBorders>
                      <w:top w:val="single" w:sz="6" w:space="0" w:color="auto"/>
                      <w:left w:val="single" w:sz="6" w:space="0" w:color="auto"/>
                      <w:bottom w:val="single" w:sz="6" w:space="0" w:color="auto"/>
                      <w:right w:val="single" w:sz="6" w:space="0" w:color="auto"/>
                    </w:tcBorders>
                  </w:tcPr>
                  <w:p w:rsidR="00244866" w:rsidRDefault="00244866" w:rsidP="001C3A57">
                    <w:pPr>
                      <w:jc w:val="right"/>
                      <w:rPr>
                        <w:szCs w:val="21"/>
                      </w:rPr>
                    </w:pPr>
                    <w:r>
                      <w:rPr>
                        <w:szCs w:val="21"/>
                      </w:rPr>
                      <w:t>2,217,765.15</w:t>
                    </w:r>
                  </w:p>
                </w:tc>
              </w:sdtContent>
            </w:sdt>
          </w:tr>
          <w:sdt>
            <w:sdtPr>
              <w:rPr>
                <w:szCs w:val="21"/>
              </w:rPr>
              <w:alias w:val="税金及附加明细"/>
              <w:tag w:val="_TUP_3842ae6256b947afbc8e60731c4db63e"/>
              <w:id w:val="17083512"/>
              <w:lock w:val="sdtLocked"/>
            </w:sdtPr>
            <w:sdtContent>
              <w:tr w:rsidR="00244866" w:rsidTr="001C3A57">
                <w:sdt>
                  <w:sdtPr>
                    <w:rPr>
                      <w:szCs w:val="21"/>
                    </w:rPr>
                    <w:alias w:val="税金及附加项目"/>
                    <w:tag w:val="_GBC_cda8237956a44714a14ce6a238b82a94"/>
                    <w:id w:val="17083509"/>
                    <w:lock w:val="sdtLocked"/>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244866" w:rsidRDefault="00244866" w:rsidP="001C3A57">
                        <w:pPr>
                          <w:autoSpaceDE w:val="0"/>
                          <w:autoSpaceDN w:val="0"/>
                          <w:adjustRightInd w:val="0"/>
                          <w:snapToGrid w:val="0"/>
                          <w:spacing w:line="240" w:lineRule="atLeast"/>
                          <w:rPr>
                            <w:szCs w:val="21"/>
                          </w:rPr>
                        </w:pPr>
                        <w:r>
                          <w:rPr>
                            <w:rFonts w:hint="eastAsia"/>
                            <w:szCs w:val="21"/>
                          </w:rPr>
                          <w:t>地方教育附加</w:t>
                        </w:r>
                      </w:p>
                    </w:tc>
                  </w:sdtContent>
                </w:sdt>
                <w:sdt>
                  <w:sdtPr>
                    <w:rPr>
                      <w:szCs w:val="21"/>
                    </w:rPr>
                    <w:alias w:val="税金及附加金额"/>
                    <w:tag w:val="_GBC_9939d43dae35406e87341e3338d5a66a"/>
                    <w:id w:val="17083510"/>
                    <w:lock w:val="sdtLocked"/>
                  </w:sdtPr>
                  <w:sdtContent>
                    <w:tc>
                      <w:tcPr>
                        <w:tcW w:w="1697" w:type="pct"/>
                        <w:tcBorders>
                          <w:top w:val="single" w:sz="6" w:space="0" w:color="auto"/>
                          <w:left w:val="single" w:sz="6" w:space="0" w:color="auto"/>
                          <w:bottom w:val="single" w:sz="6" w:space="0" w:color="auto"/>
                          <w:right w:val="single" w:sz="6" w:space="0" w:color="auto"/>
                        </w:tcBorders>
                      </w:tcPr>
                      <w:p w:rsidR="00244866" w:rsidRDefault="00244866" w:rsidP="001C3A57">
                        <w:pPr>
                          <w:autoSpaceDE w:val="0"/>
                          <w:autoSpaceDN w:val="0"/>
                          <w:adjustRightInd w:val="0"/>
                          <w:snapToGrid w:val="0"/>
                          <w:spacing w:line="240" w:lineRule="atLeast"/>
                          <w:jc w:val="right"/>
                          <w:rPr>
                            <w:szCs w:val="21"/>
                          </w:rPr>
                        </w:pPr>
                        <w:r>
                          <w:rPr>
                            <w:szCs w:val="21"/>
                          </w:rPr>
                          <w:t>1,857,907.09</w:t>
                        </w:r>
                      </w:p>
                    </w:tc>
                  </w:sdtContent>
                </w:sdt>
                <w:sdt>
                  <w:sdtPr>
                    <w:rPr>
                      <w:szCs w:val="21"/>
                    </w:rPr>
                    <w:alias w:val="税金及附加金额"/>
                    <w:tag w:val="_GBC_9fb81b7fd29747159c8d32ef9d180246"/>
                    <w:id w:val="17083511"/>
                    <w:lock w:val="sdtLocked"/>
                  </w:sdtPr>
                  <w:sdtContent>
                    <w:tc>
                      <w:tcPr>
                        <w:tcW w:w="1697" w:type="pct"/>
                        <w:tcBorders>
                          <w:top w:val="single" w:sz="6" w:space="0" w:color="auto"/>
                          <w:left w:val="single" w:sz="6" w:space="0" w:color="auto"/>
                          <w:bottom w:val="single" w:sz="6" w:space="0" w:color="auto"/>
                          <w:right w:val="single" w:sz="6" w:space="0" w:color="auto"/>
                        </w:tcBorders>
                      </w:tcPr>
                      <w:p w:rsidR="00244866" w:rsidRDefault="00244866" w:rsidP="001C3A57">
                        <w:pPr>
                          <w:jc w:val="right"/>
                          <w:rPr>
                            <w:szCs w:val="21"/>
                          </w:rPr>
                        </w:pPr>
                        <w:r>
                          <w:rPr>
                            <w:szCs w:val="21"/>
                          </w:rPr>
                          <w:t>1,481,732.21</w:t>
                        </w:r>
                      </w:p>
                    </w:tc>
                  </w:sdtContent>
                </w:sdt>
              </w:tr>
            </w:sdtContent>
          </w:sdt>
          <w:sdt>
            <w:sdtPr>
              <w:rPr>
                <w:szCs w:val="21"/>
              </w:rPr>
              <w:alias w:val="税金及附加明细"/>
              <w:tag w:val="_TUP_3842ae6256b947afbc8e60731c4db63e"/>
              <w:id w:val="17083516"/>
              <w:lock w:val="sdtLocked"/>
            </w:sdtPr>
            <w:sdtContent>
              <w:tr w:rsidR="00244866" w:rsidTr="001C3A57">
                <w:sdt>
                  <w:sdtPr>
                    <w:rPr>
                      <w:szCs w:val="21"/>
                    </w:rPr>
                    <w:alias w:val="税金及附加项目"/>
                    <w:tag w:val="_GBC_cda8237956a44714a14ce6a238b82a94"/>
                    <w:id w:val="17083513"/>
                    <w:lock w:val="sdtLocked"/>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244866" w:rsidRDefault="00244866" w:rsidP="001C3A57">
                        <w:pPr>
                          <w:autoSpaceDE w:val="0"/>
                          <w:autoSpaceDN w:val="0"/>
                          <w:adjustRightInd w:val="0"/>
                          <w:snapToGrid w:val="0"/>
                          <w:spacing w:line="240" w:lineRule="atLeast"/>
                          <w:rPr>
                            <w:szCs w:val="21"/>
                          </w:rPr>
                        </w:pPr>
                        <w:r>
                          <w:rPr>
                            <w:rFonts w:hint="eastAsia"/>
                            <w:szCs w:val="21"/>
                          </w:rPr>
                          <w:t>其他</w:t>
                        </w:r>
                      </w:p>
                    </w:tc>
                  </w:sdtContent>
                </w:sdt>
                <w:sdt>
                  <w:sdtPr>
                    <w:rPr>
                      <w:szCs w:val="21"/>
                    </w:rPr>
                    <w:alias w:val="税金及附加金额"/>
                    <w:tag w:val="_GBC_9939d43dae35406e87341e3338d5a66a"/>
                    <w:id w:val="17083514"/>
                    <w:lock w:val="sdtLocked"/>
                  </w:sdtPr>
                  <w:sdtContent>
                    <w:tc>
                      <w:tcPr>
                        <w:tcW w:w="1697" w:type="pct"/>
                        <w:tcBorders>
                          <w:top w:val="single" w:sz="6" w:space="0" w:color="auto"/>
                          <w:left w:val="single" w:sz="6" w:space="0" w:color="auto"/>
                          <w:bottom w:val="single" w:sz="6" w:space="0" w:color="auto"/>
                          <w:right w:val="single" w:sz="6" w:space="0" w:color="auto"/>
                        </w:tcBorders>
                      </w:tcPr>
                      <w:p w:rsidR="00244866" w:rsidRDefault="00244866" w:rsidP="001C3A57">
                        <w:pPr>
                          <w:autoSpaceDE w:val="0"/>
                          <w:autoSpaceDN w:val="0"/>
                          <w:adjustRightInd w:val="0"/>
                          <w:snapToGrid w:val="0"/>
                          <w:spacing w:line="240" w:lineRule="atLeast"/>
                          <w:jc w:val="right"/>
                          <w:rPr>
                            <w:szCs w:val="21"/>
                          </w:rPr>
                        </w:pPr>
                        <w:r>
                          <w:rPr>
                            <w:szCs w:val="21"/>
                          </w:rPr>
                          <w:t>4,960,090.89</w:t>
                        </w:r>
                      </w:p>
                    </w:tc>
                  </w:sdtContent>
                </w:sdt>
                <w:sdt>
                  <w:sdtPr>
                    <w:rPr>
                      <w:szCs w:val="21"/>
                    </w:rPr>
                    <w:alias w:val="税金及附加金额"/>
                    <w:tag w:val="_GBC_9fb81b7fd29747159c8d32ef9d180246"/>
                    <w:id w:val="17083515"/>
                    <w:lock w:val="sdtLocked"/>
                  </w:sdtPr>
                  <w:sdtContent>
                    <w:tc>
                      <w:tcPr>
                        <w:tcW w:w="1697" w:type="pct"/>
                        <w:tcBorders>
                          <w:top w:val="single" w:sz="6" w:space="0" w:color="auto"/>
                          <w:left w:val="single" w:sz="6" w:space="0" w:color="auto"/>
                          <w:bottom w:val="single" w:sz="6" w:space="0" w:color="auto"/>
                          <w:right w:val="single" w:sz="6" w:space="0" w:color="auto"/>
                        </w:tcBorders>
                      </w:tcPr>
                      <w:p w:rsidR="00244866" w:rsidRDefault="00244866" w:rsidP="001C3A57">
                        <w:pPr>
                          <w:jc w:val="right"/>
                          <w:rPr>
                            <w:szCs w:val="21"/>
                          </w:rPr>
                        </w:pPr>
                        <w:r>
                          <w:rPr>
                            <w:szCs w:val="21"/>
                          </w:rPr>
                          <w:t>164,391.66</w:t>
                        </w:r>
                      </w:p>
                    </w:tc>
                  </w:sdtContent>
                </w:sdt>
              </w:tr>
            </w:sdtContent>
          </w:sdt>
          <w:tr w:rsidR="00244866" w:rsidTr="001C3A57">
            <w:tc>
              <w:tcPr>
                <w:tcW w:w="1606" w:type="pct"/>
                <w:tcBorders>
                  <w:top w:val="single" w:sz="6" w:space="0" w:color="auto"/>
                  <w:left w:val="single" w:sz="6" w:space="0" w:color="auto"/>
                  <w:bottom w:val="single" w:sz="6" w:space="0" w:color="auto"/>
                  <w:right w:val="single" w:sz="6" w:space="0" w:color="auto"/>
                </w:tcBorders>
                <w:vAlign w:val="center"/>
              </w:tcPr>
              <w:p w:rsidR="00244866" w:rsidRDefault="00244866" w:rsidP="001C3A57">
                <w:pPr>
                  <w:autoSpaceDE w:val="0"/>
                  <w:autoSpaceDN w:val="0"/>
                  <w:adjustRightInd w:val="0"/>
                  <w:snapToGrid w:val="0"/>
                  <w:spacing w:line="240" w:lineRule="atLeast"/>
                  <w:jc w:val="center"/>
                  <w:rPr>
                    <w:szCs w:val="21"/>
                  </w:rPr>
                </w:pPr>
                <w:r>
                  <w:rPr>
                    <w:rFonts w:hint="eastAsia"/>
                    <w:szCs w:val="21"/>
                  </w:rPr>
                  <w:t>合计</w:t>
                </w:r>
              </w:p>
            </w:tc>
            <w:sdt>
              <w:sdtPr>
                <w:rPr>
                  <w:szCs w:val="21"/>
                </w:rPr>
                <w:alias w:val="税金及附加"/>
                <w:tag w:val="_GBC_748c74b433fb4333b474ea8e27eb2a53"/>
                <w:id w:val="17083517"/>
                <w:lock w:val="sdtLocked"/>
              </w:sdtPr>
              <w:sdtContent>
                <w:tc>
                  <w:tcPr>
                    <w:tcW w:w="1697" w:type="pct"/>
                    <w:tcBorders>
                      <w:top w:val="single" w:sz="6" w:space="0" w:color="auto"/>
                      <w:left w:val="single" w:sz="6" w:space="0" w:color="auto"/>
                      <w:bottom w:val="single" w:sz="6" w:space="0" w:color="auto"/>
                      <w:right w:val="single" w:sz="6" w:space="0" w:color="auto"/>
                    </w:tcBorders>
                  </w:tcPr>
                  <w:p w:rsidR="00244866" w:rsidRDefault="00244866" w:rsidP="001C3A57">
                    <w:pPr>
                      <w:autoSpaceDE w:val="0"/>
                      <w:autoSpaceDN w:val="0"/>
                      <w:adjustRightInd w:val="0"/>
                      <w:snapToGrid w:val="0"/>
                      <w:spacing w:line="240" w:lineRule="atLeast"/>
                      <w:jc w:val="right"/>
                      <w:rPr>
                        <w:szCs w:val="21"/>
                      </w:rPr>
                    </w:pPr>
                    <w:r>
                      <w:rPr>
                        <w:szCs w:val="21"/>
                      </w:rPr>
                      <w:t>24,146,688.32</w:t>
                    </w:r>
                  </w:p>
                </w:tc>
              </w:sdtContent>
            </w:sdt>
            <w:sdt>
              <w:sdtPr>
                <w:rPr>
                  <w:szCs w:val="21"/>
                </w:rPr>
                <w:alias w:val="税金及附加"/>
                <w:tag w:val="_GBC_23eae73d810d47bd8176f54e844137f2"/>
                <w:id w:val="17083518"/>
                <w:lock w:val="sdtLocked"/>
              </w:sdtPr>
              <w:sdtContent>
                <w:tc>
                  <w:tcPr>
                    <w:tcW w:w="1697" w:type="pct"/>
                    <w:tcBorders>
                      <w:top w:val="single" w:sz="6" w:space="0" w:color="auto"/>
                      <w:left w:val="single" w:sz="6" w:space="0" w:color="auto"/>
                      <w:bottom w:val="single" w:sz="6" w:space="0" w:color="auto"/>
                      <w:right w:val="single" w:sz="6" w:space="0" w:color="auto"/>
                    </w:tcBorders>
                  </w:tcPr>
                  <w:p w:rsidR="00244866" w:rsidRDefault="00244866" w:rsidP="001C3A57">
                    <w:pPr>
                      <w:jc w:val="right"/>
                      <w:rPr>
                        <w:szCs w:val="21"/>
                      </w:rPr>
                    </w:pPr>
                    <w:r>
                      <w:rPr>
                        <w:szCs w:val="21"/>
                      </w:rPr>
                      <w:t>22,727,522.31</w:t>
                    </w:r>
                  </w:p>
                </w:tc>
              </w:sdtContent>
            </w:sdt>
          </w:tr>
        </w:tbl>
        <w:p w:rsidR="00244866" w:rsidRDefault="00244866"/>
        <w:p w:rsidR="00244866" w:rsidRDefault="00244866">
          <w:pPr>
            <w:spacing w:before="60" w:after="60"/>
            <w:rPr>
              <w:szCs w:val="21"/>
            </w:rPr>
          </w:pPr>
          <w:r>
            <w:rPr>
              <w:rFonts w:hint="eastAsia"/>
              <w:szCs w:val="21"/>
            </w:rPr>
            <w:t>其他说明：</w:t>
          </w:r>
        </w:p>
        <w:sdt>
          <w:sdtPr>
            <w:rPr>
              <w:rFonts w:hint="eastAsia"/>
              <w:szCs w:val="21"/>
            </w:rPr>
            <w:alias w:val="税金及附加说明"/>
            <w:tag w:val="_GBC_d333a7e7c5ed4b7896c9db975439c1ec"/>
            <w:id w:val="-1441982132"/>
            <w:lock w:val="sdtLocked"/>
          </w:sdtPr>
          <w:sdtContent>
            <w:p w:rsidR="00FB7B4A" w:rsidRPr="00FB7B4A" w:rsidRDefault="00FB7B4A" w:rsidP="00FB7B4A">
              <w:pPr>
                <w:tabs>
                  <w:tab w:val="left" w:pos="8820"/>
                  <w:tab w:val="left" w:pos="9000"/>
                </w:tabs>
                <w:spacing w:line="400" w:lineRule="exact"/>
                <w:ind w:firstLineChars="200" w:firstLine="420"/>
                <w:rPr>
                  <w:rFonts w:ascii="Arial" w:hAnsi="Arial" w:cs="Arial"/>
                  <w:szCs w:val="21"/>
                </w:rPr>
              </w:pPr>
              <w:r w:rsidRPr="00FB7B4A">
                <w:rPr>
                  <w:rFonts w:ascii="Arial" w:hAnsi="Arial" w:cs="Arial"/>
                  <w:szCs w:val="21"/>
                </w:rPr>
                <w:t>注：各项税金及附加的计缴标准详见附注</w:t>
              </w:r>
              <w:r w:rsidRPr="00FB7B4A">
                <w:rPr>
                  <w:rFonts w:ascii="Arial" w:hAnsi="Arial" w:cs="Arial" w:hint="eastAsia"/>
                  <w:szCs w:val="21"/>
                </w:rPr>
                <w:t>六</w:t>
              </w:r>
              <w:r w:rsidRPr="00FB7B4A">
                <w:rPr>
                  <w:rFonts w:ascii="Arial" w:hAnsi="Arial" w:cs="Arial"/>
                  <w:szCs w:val="21"/>
                </w:rPr>
                <w:t>、税项。</w:t>
              </w:r>
            </w:p>
            <w:p w:rsidR="00244866" w:rsidRDefault="008A184A">
              <w:pPr>
                <w:rPr>
                  <w:szCs w:val="21"/>
                </w:rPr>
              </w:pPr>
            </w:p>
          </w:sdtContent>
        </w:sdt>
        <w:p w:rsidR="008F5910" w:rsidRPr="009469C7" w:rsidRDefault="008A184A" w:rsidP="009469C7">
          <w:pPr>
            <w:tabs>
              <w:tab w:val="left" w:pos="8820"/>
              <w:tab w:val="left" w:pos="9000"/>
            </w:tabs>
            <w:spacing w:line="400" w:lineRule="exact"/>
            <w:ind w:firstLineChars="200" w:firstLine="420"/>
            <w:rPr>
              <w:rFonts w:ascii="Arial" w:hAnsi="Arial" w:cs="Arial"/>
              <w:szCs w:val="21"/>
            </w:rPr>
          </w:pPr>
        </w:p>
      </w:sdtContent>
    </w:sdt>
    <w:p w:rsidR="008F5910" w:rsidRDefault="008F5910">
      <w:pPr>
        <w:rPr>
          <w:szCs w:val="21"/>
        </w:rPr>
      </w:pPr>
    </w:p>
    <w:sdt>
      <w:sdtPr>
        <w:rPr>
          <w:rFonts w:ascii="宋体" w:hAnsi="宋体" w:cs="宋体" w:hint="eastAsia"/>
          <w:b w:val="0"/>
          <w:bCs w:val="0"/>
          <w:kern w:val="0"/>
          <w:szCs w:val="21"/>
        </w:rPr>
        <w:alias w:val="模块:成本费用"/>
        <w:tag w:val="_SEC_5d1ca8a31f664ab6b4c2e40e3350a771"/>
        <w:id w:val="-513540159"/>
        <w:lock w:val="sdtLocked"/>
        <w:placeholder>
          <w:docPart w:val="GBC22222222222222222222222222222"/>
        </w:placeholder>
      </w:sdtPr>
      <w:sdtEndPr>
        <w:rPr>
          <w:rFonts w:cstheme="minorBidi"/>
          <w:kern w:val="2"/>
        </w:rPr>
      </w:sdtEndPr>
      <w:sdtContent>
        <w:p w:rsidR="008F5910" w:rsidRDefault="00CA07ED">
          <w:pPr>
            <w:pStyle w:val="3"/>
            <w:numPr>
              <w:ilvl w:val="0"/>
              <w:numId w:val="21"/>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1625075675"/>
            <w:lock w:val="sdtContentLocked"/>
            <w:placeholder>
              <w:docPart w:val="GBC22222222222222222222222222222"/>
            </w:placeholder>
          </w:sdtPr>
          <w:sdtContent>
            <w:p w:rsidR="008F5910" w:rsidRDefault="008A184A">
              <w:r>
                <w:fldChar w:fldCharType="begin"/>
              </w:r>
              <w:r w:rsidR="009469C7">
                <w:instrText xml:space="preserve"> MACROBUTTON  SnrToggleCheckbox √适用 </w:instrText>
              </w:r>
              <w:r>
                <w:fldChar w:fldCharType="end"/>
              </w:r>
              <w:r>
                <w:fldChar w:fldCharType="begin"/>
              </w:r>
              <w:r w:rsidR="009469C7">
                <w:instrText xml:space="preserve"> MACROBUTTON  SnrToggleCheckbox □不适用 </w:instrText>
              </w:r>
              <w:r>
                <w:fldChar w:fldCharType="end"/>
              </w:r>
            </w:p>
          </w:sdtContent>
        </w:sdt>
        <w:p w:rsidR="008F5910" w:rsidRDefault="00CA07ED">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98678491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890268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2"/>
            <w:gridCol w:w="2859"/>
            <w:gridCol w:w="2858"/>
          </w:tblGrid>
          <w:tr w:rsidR="009469C7" w:rsidTr="00404595">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9469C7" w:rsidRDefault="009469C7" w:rsidP="00404595">
                <w:pPr>
                  <w:jc w:val="center"/>
                  <w:rPr>
                    <w:szCs w:val="21"/>
                  </w:rPr>
                </w:pPr>
                <w:r>
                  <w:rPr>
                    <w:rFonts w:hint="eastAsia"/>
                    <w:szCs w:val="21"/>
                  </w:rPr>
                  <w:t>项目</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9469C7" w:rsidRDefault="009469C7" w:rsidP="00404595">
                <w:pPr>
                  <w:jc w:val="center"/>
                  <w:rPr>
                    <w:szCs w:val="21"/>
                  </w:rPr>
                </w:pPr>
                <w:r>
                  <w:rPr>
                    <w:rFonts w:hint="eastAsia"/>
                    <w:szCs w:val="21"/>
                  </w:rPr>
                  <w:t>本期发生额</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9469C7" w:rsidRDefault="009469C7" w:rsidP="00404595">
                <w:pPr>
                  <w:jc w:val="center"/>
                  <w:rPr>
                    <w:szCs w:val="21"/>
                  </w:rPr>
                </w:pPr>
                <w:r>
                  <w:rPr>
                    <w:rFonts w:hint="eastAsia"/>
                    <w:szCs w:val="21"/>
                  </w:rPr>
                  <w:t>上期发生额</w:t>
                </w:r>
              </w:p>
            </w:tc>
          </w:tr>
          <w:sdt>
            <w:sdtPr>
              <w:rPr>
                <w:szCs w:val="21"/>
              </w:rPr>
              <w:alias w:val="销售费用明细"/>
              <w:tag w:val="_TUP_db10d8762ce542a4962ce4cb14ddabbc"/>
              <w:id w:val="85843038"/>
              <w:lock w:val="sdtLocked"/>
            </w:sdtPr>
            <w:sdtContent>
              <w:tr w:rsidR="009469C7" w:rsidTr="00404595">
                <w:sdt>
                  <w:sdtPr>
                    <w:rPr>
                      <w:szCs w:val="21"/>
                    </w:rPr>
                    <w:alias w:val="销售费用明细-项目"/>
                    <w:tag w:val="_GBC_948cfa4c442148e9873d34d4cfd52c1b"/>
                    <w:id w:val="85843035"/>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9469C7" w:rsidRDefault="009469C7" w:rsidP="00404595">
                        <w:pPr>
                          <w:rPr>
                            <w:szCs w:val="21"/>
                          </w:rPr>
                        </w:pPr>
                        <w:r>
                          <w:rPr>
                            <w:szCs w:val="21"/>
                          </w:rPr>
                          <w:t>工资</w:t>
                        </w:r>
                      </w:p>
                    </w:tc>
                  </w:sdtContent>
                </w:sdt>
                <w:sdt>
                  <w:sdtPr>
                    <w:rPr>
                      <w:szCs w:val="21"/>
                    </w:rPr>
                    <w:alias w:val="销售费用明细-发生额"/>
                    <w:tag w:val="_GBC_2522bb49cacc41f8be5b7376c2c5cfab"/>
                    <w:id w:val="85843036"/>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9469C7" w:rsidRDefault="009469C7" w:rsidP="00404595">
                        <w:pPr>
                          <w:jc w:val="right"/>
                          <w:rPr>
                            <w:szCs w:val="21"/>
                          </w:rPr>
                        </w:pPr>
                        <w:r>
                          <w:rPr>
                            <w:szCs w:val="21"/>
                          </w:rPr>
                          <w:t>44,513,341.46</w:t>
                        </w:r>
                      </w:p>
                    </w:tc>
                  </w:sdtContent>
                </w:sdt>
                <w:sdt>
                  <w:sdtPr>
                    <w:rPr>
                      <w:szCs w:val="21"/>
                    </w:rPr>
                    <w:alias w:val="销售费用明细-发生额"/>
                    <w:tag w:val="_GBC_bda5588c103b4634bc56a37e7aaecdbb"/>
                    <w:id w:val="85843037"/>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9469C7" w:rsidRDefault="009469C7" w:rsidP="00404595">
                        <w:pPr>
                          <w:jc w:val="right"/>
                          <w:rPr>
                            <w:szCs w:val="21"/>
                          </w:rPr>
                        </w:pPr>
                        <w:r>
                          <w:rPr>
                            <w:szCs w:val="21"/>
                          </w:rPr>
                          <w:t>51,155,760.01</w:t>
                        </w:r>
                      </w:p>
                    </w:tc>
                  </w:sdtContent>
                </w:sdt>
              </w:tr>
            </w:sdtContent>
          </w:sdt>
          <w:sdt>
            <w:sdtPr>
              <w:rPr>
                <w:szCs w:val="21"/>
              </w:rPr>
              <w:alias w:val="销售费用明细"/>
              <w:tag w:val="_TUP_db10d8762ce542a4962ce4cb14ddabbc"/>
              <w:id w:val="85843042"/>
              <w:lock w:val="sdtLocked"/>
            </w:sdtPr>
            <w:sdtContent>
              <w:tr w:rsidR="009469C7" w:rsidTr="00404595">
                <w:sdt>
                  <w:sdtPr>
                    <w:rPr>
                      <w:szCs w:val="21"/>
                    </w:rPr>
                    <w:alias w:val="销售费用明细-项目"/>
                    <w:tag w:val="_GBC_948cfa4c442148e9873d34d4cfd52c1b"/>
                    <w:id w:val="85843039"/>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9469C7" w:rsidRDefault="009469C7" w:rsidP="00404595">
                        <w:pPr>
                          <w:rPr>
                            <w:szCs w:val="21"/>
                          </w:rPr>
                        </w:pPr>
                        <w:r>
                          <w:rPr>
                            <w:szCs w:val="21"/>
                          </w:rPr>
                          <w:t>职工福利费</w:t>
                        </w:r>
                      </w:p>
                    </w:tc>
                  </w:sdtContent>
                </w:sdt>
                <w:sdt>
                  <w:sdtPr>
                    <w:rPr>
                      <w:szCs w:val="21"/>
                    </w:rPr>
                    <w:alias w:val="销售费用明细-发生额"/>
                    <w:tag w:val="_GBC_2522bb49cacc41f8be5b7376c2c5cfab"/>
                    <w:id w:val="85843040"/>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9469C7" w:rsidRDefault="009469C7" w:rsidP="00404595">
                        <w:pPr>
                          <w:jc w:val="right"/>
                          <w:rPr>
                            <w:szCs w:val="21"/>
                          </w:rPr>
                        </w:pPr>
                        <w:r>
                          <w:rPr>
                            <w:szCs w:val="21"/>
                          </w:rPr>
                          <w:t>2,503,336.17</w:t>
                        </w:r>
                      </w:p>
                    </w:tc>
                  </w:sdtContent>
                </w:sdt>
                <w:sdt>
                  <w:sdtPr>
                    <w:rPr>
                      <w:szCs w:val="21"/>
                    </w:rPr>
                    <w:alias w:val="销售费用明细-发生额"/>
                    <w:tag w:val="_GBC_bda5588c103b4634bc56a37e7aaecdbb"/>
                    <w:id w:val="85843041"/>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9469C7" w:rsidRDefault="009469C7" w:rsidP="00404595">
                        <w:pPr>
                          <w:jc w:val="right"/>
                          <w:rPr>
                            <w:szCs w:val="21"/>
                          </w:rPr>
                        </w:pPr>
                        <w:r>
                          <w:rPr>
                            <w:szCs w:val="21"/>
                          </w:rPr>
                          <w:t>1,965,881.10</w:t>
                        </w:r>
                      </w:p>
                    </w:tc>
                  </w:sdtContent>
                </w:sdt>
              </w:tr>
            </w:sdtContent>
          </w:sdt>
          <w:sdt>
            <w:sdtPr>
              <w:rPr>
                <w:szCs w:val="21"/>
              </w:rPr>
              <w:alias w:val="销售费用明细"/>
              <w:tag w:val="_TUP_db10d8762ce542a4962ce4cb14ddabbc"/>
              <w:id w:val="85843046"/>
              <w:lock w:val="sdtLocked"/>
            </w:sdtPr>
            <w:sdtContent>
              <w:tr w:rsidR="009469C7" w:rsidTr="00404595">
                <w:sdt>
                  <w:sdtPr>
                    <w:rPr>
                      <w:szCs w:val="21"/>
                    </w:rPr>
                    <w:alias w:val="销售费用明细-项目"/>
                    <w:tag w:val="_GBC_948cfa4c442148e9873d34d4cfd52c1b"/>
                    <w:id w:val="85843043"/>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9469C7" w:rsidRDefault="009469C7" w:rsidP="00404595">
                        <w:pPr>
                          <w:rPr>
                            <w:szCs w:val="21"/>
                          </w:rPr>
                        </w:pPr>
                        <w:r>
                          <w:rPr>
                            <w:szCs w:val="21"/>
                          </w:rPr>
                          <w:t>社会保险（5险）</w:t>
                        </w:r>
                      </w:p>
                    </w:tc>
                  </w:sdtContent>
                </w:sdt>
                <w:sdt>
                  <w:sdtPr>
                    <w:rPr>
                      <w:szCs w:val="21"/>
                    </w:rPr>
                    <w:alias w:val="销售费用明细-发生额"/>
                    <w:tag w:val="_GBC_2522bb49cacc41f8be5b7376c2c5cfab"/>
                    <w:id w:val="85843044"/>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9469C7" w:rsidRDefault="009469C7" w:rsidP="00404595">
                        <w:pPr>
                          <w:jc w:val="right"/>
                          <w:rPr>
                            <w:szCs w:val="21"/>
                          </w:rPr>
                        </w:pPr>
                        <w:r>
                          <w:rPr>
                            <w:szCs w:val="21"/>
                          </w:rPr>
                          <w:t>6,352,657.98</w:t>
                        </w:r>
                      </w:p>
                    </w:tc>
                  </w:sdtContent>
                </w:sdt>
                <w:sdt>
                  <w:sdtPr>
                    <w:rPr>
                      <w:szCs w:val="21"/>
                    </w:rPr>
                    <w:alias w:val="销售费用明细-发生额"/>
                    <w:tag w:val="_GBC_bda5588c103b4634bc56a37e7aaecdbb"/>
                    <w:id w:val="85843045"/>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9469C7" w:rsidRDefault="009469C7" w:rsidP="00404595">
                        <w:pPr>
                          <w:jc w:val="right"/>
                          <w:rPr>
                            <w:szCs w:val="21"/>
                          </w:rPr>
                        </w:pPr>
                        <w:r>
                          <w:rPr>
                            <w:szCs w:val="21"/>
                          </w:rPr>
                          <w:t>9,141,439.54</w:t>
                        </w:r>
                      </w:p>
                    </w:tc>
                  </w:sdtContent>
                </w:sdt>
              </w:tr>
            </w:sdtContent>
          </w:sdt>
          <w:sdt>
            <w:sdtPr>
              <w:rPr>
                <w:szCs w:val="21"/>
              </w:rPr>
              <w:alias w:val="销售费用明细"/>
              <w:tag w:val="_TUP_db10d8762ce542a4962ce4cb14ddabbc"/>
              <w:id w:val="85843050"/>
              <w:lock w:val="sdtLocked"/>
            </w:sdtPr>
            <w:sdtContent>
              <w:tr w:rsidR="009469C7" w:rsidTr="00404595">
                <w:sdt>
                  <w:sdtPr>
                    <w:rPr>
                      <w:szCs w:val="21"/>
                    </w:rPr>
                    <w:alias w:val="销售费用明细-项目"/>
                    <w:tag w:val="_GBC_948cfa4c442148e9873d34d4cfd52c1b"/>
                    <w:id w:val="85843047"/>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9469C7" w:rsidRDefault="009469C7" w:rsidP="00404595">
                        <w:pPr>
                          <w:rPr>
                            <w:szCs w:val="21"/>
                          </w:rPr>
                        </w:pPr>
                        <w:r>
                          <w:rPr>
                            <w:szCs w:val="21"/>
                          </w:rPr>
                          <w:t>住房公积金</w:t>
                        </w:r>
                      </w:p>
                    </w:tc>
                  </w:sdtContent>
                </w:sdt>
                <w:sdt>
                  <w:sdtPr>
                    <w:rPr>
                      <w:szCs w:val="21"/>
                    </w:rPr>
                    <w:alias w:val="销售费用明细-发生额"/>
                    <w:tag w:val="_GBC_2522bb49cacc41f8be5b7376c2c5cfab"/>
                    <w:id w:val="85843048"/>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9469C7" w:rsidRDefault="009469C7" w:rsidP="00404595">
                        <w:pPr>
                          <w:jc w:val="right"/>
                          <w:rPr>
                            <w:szCs w:val="21"/>
                          </w:rPr>
                        </w:pPr>
                        <w:r>
                          <w:rPr>
                            <w:szCs w:val="21"/>
                          </w:rPr>
                          <w:t>1,593,973.72</w:t>
                        </w:r>
                      </w:p>
                    </w:tc>
                  </w:sdtContent>
                </w:sdt>
                <w:sdt>
                  <w:sdtPr>
                    <w:rPr>
                      <w:szCs w:val="21"/>
                    </w:rPr>
                    <w:alias w:val="销售费用明细-发生额"/>
                    <w:tag w:val="_GBC_bda5588c103b4634bc56a37e7aaecdbb"/>
                    <w:id w:val="85843049"/>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9469C7" w:rsidRDefault="009469C7" w:rsidP="00404595">
                        <w:pPr>
                          <w:jc w:val="right"/>
                          <w:rPr>
                            <w:szCs w:val="21"/>
                          </w:rPr>
                        </w:pPr>
                        <w:r>
                          <w:rPr>
                            <w:szCs w:val="21"/>
                          </w:rPr>
                          <w:t>2,174,222.93</w:t>
                        </w:r>
                      </w:p>
                    </w:tc>
                  </w:sdtContent>
                </w:sdt>
              </w:tr>
            </w:sdtContent>
          </w:sdt>
          <w:sdt>
            <w:sdtPr>
              <w:rPr>
                <w:szCs w:val="21"/>
              </w:rPr>
              <w:alias w:val="销售费用明细"/>
              <w:tag w:val="_TUP_db10d8762ce542a4962ce4cb14ddabbc"/>
              <w:id w:val="85843054"/>
              <w:lock w:val="sdtLocked"/>
            </w:sdtPr>
            <w:sdtContent>
              <w:tr w:rsidR="009469C7" w:rsidTr="00404595">
                <w:sdt>
                  <w:sdtPr>
                    <w:rPr>
                      <w:szCs w:val="21"/>
                    </w:rPr>
                    <w:alias w:val="销售费用明细-项目"/>
                    <w:tag w:val="_GBC_948cfa4c442148e9873d34d4cfd52c1b"/>
                    <w:id w:val="85843051"/>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9469C7" w:rsidRDefault="009469C7" w:rsidP="00404595">
                        <w:pPr>
                          <w:rPr>
                            <w:szCs w:val="21"/>
                          </w:rPr>
                        </w:pPr>
                        <w:r>
                          <w:rPr>
                            <w:szCs w:val="21"/>
                          </w:rPr>
                          <w:t>折旧费</w:t>
                        </w:r>
                      </w:p>
                    </w:tc>
                  </w:sdtContent>
                </w:sdt>
                <w:sdt>
                  <w:sdtPr>
                    <w:rPr>
                      <w:szCs w:val="21"/>
                    </w:rPr>
                    <w:alias w:val="销售费用明细-发生额"/>
                    <w:tag w:val="_GBC_2522bb49cacc41f8be5b7376c2c5cfab"/>
                    <w:id w:val="85843052"/>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9469C7" w:rsidRDefault="009469C7" w:rsidP="00404595">
                        <w:pPr>
                          <w:jc w:val="right"/>
                          <w:rPr>
                            <w:szCs w:val="21"/>
                          </w:rPr>
                        </w:pPr>
                        <w:r>
                          <w:rPr>
                            <w:szCs w:val="21"/>
                          </w:rPr>
                          <w:t>5,527,970.47</w:t>
                        </w:r>
                      </w:p>
                    </w:tc>
                  </w:sdtContent>
                </w:sdt>
                <w:sdt>
                  <w:sdtPr>
                    <w:rPr>
                      <w:szCs w:val="21"/>
                    </w:rPr>
                    <w:alias w:val="销售费用明细-发生额"/>
                    <w:tag w:val="_GBC_bda5588c103b4634bc56a37e7aaecdbb"/>
                    <w:id w:val="85843053"/>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9469C7" w:rsidRDefault="009469C7" w:rsidP="00404595">
                        <w:pPr>
                          <w:jc w:val="right"/>
                          <w:rPr>
                            <w:szCs w:val="21"/>
                          </w:rPr>
                        </w:pPr>
                        <w:r>
                          <w:rPr>
                            <w:szCs w:val="21"/>
                          </w:rPr>
                          <w:t>8,408,736.27</w:t>
                        </w:r>
                      </w:p>
                    </w:tc>
                  </w:sdtContent>
                </w:sdt>
              </w:tr>
            </w:sdtContent>
          </w:sdt>
          <w:sdt>
            <w:sdtPr>
              <w:rPr>
                <w:szCs w:val="21"/>
              </w:rPr>
              <w:alias w:val="销售费用明细"/>
              <w:tag w:val="_TUP_db10d8762ce542a4962ce4cb14ddabbc"/>
              <w:id w:val="85843058"/>
              <w:lock w:val="sdtLocked"/>
            </w:sdtPr>
            <w:sdtContent>
              <w:tr w:rsidR="009469C7" w:rsidTr="00404595">
                <w:sdt>
                  <w:sdtPr>
                    <w:rPr>
                      <w:szCs w:val="21"/>
                    </w:rPr>
                    <w:alias w:val="销售费用明细-项目"/>
                    <w:tag w:val="_GBC_948cfa4c442148e9873d34d4cfd52c1b"/>
                    <w:id w:val="85843055"/>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9469C7" w:rsidRDefault="009469C7" w:rsidP="00404595">
                        <w:pPr>
                          <w:rPr>
                            <w:szCs w:val="21"/>
                          </w:rPr>
                        </w:pPr>
                        <w:r>
                          <w:rPr>
                            <w:szCs w:val="21"/>
                          </w:rPr>
                          <w:t>材料费</w:t>
                        </w:r>
                      </w:p>
                    </w:tc>
                  </w:sdtContent>
                </w:sdt>
                <w:sdt>
                  <w:sdtPr>
                    <w:rPr>
                      <w:szCs w:val="21"/>
                    </w:rPr>
                    <w:alias w:val="销售费用明细-发生额"/>
                    <w:tag w:val="_GBC_2522bb49cacc41f8be5b7376c2c5cfab"/>
                    <w:id w:val="85843056"/>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9469C7" w:rsidRDefault="009469C7" w:rsidP="00404595">
                        <w:pPr>
                          <w:jc w:val="right"/>
                          <w:rPr>
                            <w:szCs w:val="21"/>
                          </w:rPr>
                        </w:pPr>
                        <w:r>
                          <w:rPr>
                            <w:szCs w:val="21"/>
                          </w:rPr>
                          <w:t>8,362.45</w:t>
                        </w:r>
                      </w:p>
                    </w:tc>
                  </w:sdtContent>
                </w:sdt>
                <w:sdt>
                  <w:sdtPr>
                    <w:rPr>
                      <w:szCs w:val="21"/>
                    </w:rPr>
                    <w:alias w:val="销售费用明细-发生额"/>
                    <w:tag w:val="_GBC_bda5588c103b4634bc56a37e7aaecdbb"/>
                    <w:id w:val="85843057"/>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9469C7" w:rsidRDefault="009469C7" w:rsidP="00404595">
                        <w:pPr>
                          <w:jc w:val="right"/>
                          <w:rPr>
                            <w:szCs w:val="21"/>
                          </w:rPr>
                        </w:pPr>
                        <w:r>
                          <w:rPr>
                            <w:szCs w:val="21"/>
                          </w:rPr>
                          <w:t>537,897.29</w:t>
                        </w:r>
                      </w:p>
                    </w:tc>
                  </w:sdtContent>
                </w:sdt>
              </w:tr>
            </w:sdtContent>
          </w:sdt>
          <w:sdt>
            <w:sdtPr>
              <w:rPr>
                <w:szCs w:val="21"/>
              </w:rPr>
              <w:alias w:val="销售费用明细"/>
              <w:tag w:val="_TUP_db10d8762ce542a4962ce4cb14ddabbc"/>
              <w:id w:val="85843062"/>
              <w:lock w:val="sdtLocked"/>
            </w:sdtPr>
            <w:sdtContent>
              <w:tr w:rsidR="009469C7" w:rsidTr="00404595">
                <w:sdt>
                  <w:sdtPr>
                    <w:rPr>
                      <w:szCs w:val="21"/>
                    </w:rPr>
                    <w:alias w:val="销售费用明细-项目"/>
                    <w:tag w:val="_GBC_948cfa4c442148e9873d34d4cfd52c1b"/>
                    <w:id w:val="85843059"/>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9469C7" w:rsidRDefault="009469C7" w:rsidP="00404595">
                        <w:pPr>
                          <w:rPr>
                            <w:szCs w:val="21"/>
                          </w:rPr>
                        </w:pPr>
                        <w:r>
                          <w:rPr>
                            <w:szCs w:val="21"/>
                          </w:rPr>
                          <w:t>修理费</w:t>
                        </w:r>
                      </w:p>
                    </w:tc>
                  </w:sdtContent>
                </w:sdt>
                <w:sdt>
                  <w:sdtPr>
                    <w:rPr>
                      <w:szCs w:val="21"/>
                    </w:rPr>
                    <w:alias w:val="销售费用明细-发生额"/>
                    <w:tag w:val="_GBC_2522bb49cacc41f8be5b7376c2c5cfab"/>
                    <w:id w:val="85843060"/>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9469C7" w:rsidRDefault="009469C7" w:rsidP="00404595">
                        <w:pPr>
                          <w:jc w:val="right"/>
                          <w:rPr>
                            <w:szCs w:val="21"/>
                          </w:rPr>
                        </w:pPr>
                        <w:r>
                          <w:rPr>
                            <w:szCs w:val="21"/>
                          </w:rPr>
                          <w:t>1,893,887.09</w:t>
                        </w:r>
                      </w:p>
                    </w:tc>
                  </w:sdtContent>
                </w:sdt>
                <w:sdt>
                  <w:sdtPr>
                    <w:rPr>
                      <w:szCs w:val="21"/>
                    </w:rPr>
                    <w:alias w:val="销售费用明细-发生额"/>
                    <w:tag w:val="_GBC_bda5588c103b4634bc56a37e7aaecdbb"/>
                    <w:id w:val="85843061"/>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9469C7" w:rsidRDefault="009469C7" w:rsidP="00404595">
                        <w:pPr>
                          <w:jc w:val="right"/>
                          <w:rPr>
                            <w:szCs w:val="21"/>
                          </w:rPr>
                        </w:pPr>
                        <w:r>
                          <w:rPr>
                            <w:szCs w:val="21"/>
                          </w:rPr>
                          <w:t>2,920,697.91</w:t>
                        </w:r>
                      </w:p>
                    </w:tc>
                  </w:sdtContent>
                </w:sdt>
              </w:tr>
            </w:sdtContent>
          </w:sdt>
          <w:sdt>
            <w:sdtPr>
              <w:rPr>
                <w:szCs w:val="21"/>
              </w:rPr>
              <w:alias w:val="销售费用明细"/>
              <w:tag w:val="_TUP_db10d8762ce542a4962ce4cb14ddabbc"/>
              <w:id w:val="85843066"/>
              <w:lock w:val="sdtLocked"/>
            </w:sdtPr>
            <w:sdtContent>
              <w:tr w:rsidR="009469C7" w:rsidTr="00404595">
                <w:sdt>
                  <w:sdtPr>
                    <w:rPr>
                      <w:szCs w:val="21"/>
                    </w:rPr>
                    <w:alias w:val="销售费用明细-项目"/>
                    <w:tag w:val="_GBC_948cfa4c442148e9873d34d4cfd52c1b"/>
                    <w:id w:val="85843063"/>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9469C7" w:rsidRDefault="009469C7" w:rsidP="00404595">
                        <w:pPr>
                          <w:rPr>
                            <w:szCs w:val="21"/>
                          </w:rPr>
                        </w:pPr>
                        <w:r>
                          <w:rPr>
                            <w:szCs w:val="21"/>
                          </w:rPr>
                          <w:t>差旅费</w:t>
                        </w:r>
                      </w:p>
                    </w:tc>
                  </w:sdtContent>
                </w:sdt>
                <w:sdt>
                  <w:sdtPr>
                    <w:rPr>
                      <w:szCs w:val="21"/>
                    </w:rPr>
                    <w:alias w:val="销售费用明细-发生额"/>
                    <w:tag w:val="_GBC_2522bb49cacc41f8be5b7376c2c5cfab"/>
                    <w:id w:val="85843064"/>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9469C7" w:rsidRDefault="009469C7" w:rsidP="00404595">
                        <w:pPr>
                          <w:jc w:val="right"/>
                          <w:rPr>
                            <w:szCs w:val="21"/>
                          </w:rPr>
                        </w:pPr>
                        <w:r>
                          <w:rPr>
                            <w:szCs w:val="21"/>
                          </w:rPr>
                          <w:t>1,090,071.51</w:t>
                        </w:r>
                      </w:p>
                    </w:tc>
                  </w:sdtContent>
                </w:sdt>
                <w:sdt>
                  <w:sdtPr>
                    <w:rPr>
                      <w:szCs w:val="21"/>
                    </w:rPr>
                    <w:alias w:val="销售费用明细-发生额"/>
                    <w:tag w:val="_GBC_bda5588c103b4634bc56a37e7aaecdbb"/>
                    <w:id w:val="85843065"/>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9469C7" w:rsidRDefault="009469C7" w:rsidP="00404595">
                        <w:pPr>
                          <w:jc w:val="right"/>
                          <w:rPr>
                            <w:szCs w:val="21"/>
                          </w:rPr>
                        </w:pPr>
                        <w:r>
                          <w:rPr>
                            <w:szCs w:val="21"/>
                          </w:rPr>
                          <w:t>821,006.50</w:t>
                        </w:r>
                      </w:p>
                    </w:tc>
                  </w:sdtContent>
                </w:sdt>
              </w:tr>
            </w:sdtContent>
          </w:sdt>
          <w:sdt>
            <w:sdtPr>
              <w:rPr>
                <w:szCs w:val="21"/>
              </w:rPr>
              <w:alias w:val="销售费用明细"/>
              <w:tag w:val="_TUP_db10d8762ce542a4962ce4cb14ddabbc"/>
              <w:id w:val="85843070"/>
              <w:lock w:val="sdtLocked"/>
            </w:sdtPr>
            <w:sdtContent>
              <w:tr w:rsidR="009469C7" w:rsidTr="00404595">
                <w:sdt>
                  <w:sdtPr>
                    <w:rPr>
                      <w:szCs w:val="21"/>
                    </w:rPr>
                    <w:alias w:val="销售费用明细-项目"/>
                    <w:tag w:val="_GBC_948cfa4c442148e9873d34d4cfd52c1b"/>
                    <w:id w:val="85843067"/>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9469C7" w:rsidRDefault="009469C7" w:rsidP="00404595">
                        <w:pPr>
                          <w:rPr>
                            <w:szCs w:val="21"/>
                          </w:rPr>
                        </w:pPr>
                        <w:r>
                          <w:rPr>
                            <w:szCs w:val="21"/>
                          </w:rPr>
                          <w:t>汽车费</w:t>
                        </w:r>
                      </w:p>
                    </w:tc>
                  </w:sdtContent>
                </w:sdt>
                <w:sdt>
                  <w:sdtPr>
                    <w:rPr>
                      <w:szCs w:val="21"/>
                    </w:rPr>
                    <w:alias w:val="销售费用明细-发生额"/>
                    <w:tag w:val="_GBC_2522bb49cacc41f8be5b7376c2c5cfab"/>
                    <w:id w:val="85843068"/>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9469C7" w:rsidRDefault="009469C7" w:rsidP="00404595">
                        <w:pPr>
                          <w:jc w:val="right"/>
                          <w:rPr>
                            <w:szCs w:val="21"/>
                          </w:rPr>
                        </w:pPr>
                        <w:r>
                          <w:rPr>
                            <w:szCs w:val="21"/>
                          </w:rPr>
                          <w:t>172,741.92</w:t>
                        </w:r>
                      </w:p>
                    </w:tc>
                  </w:sdtContent>
                </w:sdt>
                <w:sdt>
                  <w:sdtPr>
                    <w:rPr>
                      <w:szCs w:val="21"/>
                    </w:rPr>
                    <w:alias w:val="销售费用明细-发生额"/>
                    <w:tag w:val="_GBC_bda5588c103b4634bc56a37e7aaecdbb"/>
                    <w:id w:val="85843069"/>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9469C7" w:rsidRDefault="009469C7" w:rsidP="00404595">
                        <w:pPr>
                          <w:jc w:val="right"/>
                          <w:rPr>
                            <w:szCs w:val="21"/>
                          </w:rPr>
                        </w:pPr>
                        <w:r>
                          <w:rPr>
                            <w:szCs w:val="21"/>
                          </w:rPr>
                          <w:t>778,956.43</w:t>
                        </w:r>
                      </w:p>
                    </w:tc>
                  </w:sdtContent>
                </w:sdt>
              </w:tr>
            </w:sdtContent>
          </w:sdt>
          <w:sdt>
            <w:sdtPr>
              <w:rPr>
                <w:szCs w:val="21"/>
              </w:rPr>
              <w:alias w:val="销售费用明细"/>
              <w:tag w:val="_TUP_db10d8762ce542a4962ce4cb14ddabbc"/>
              <w:id w:val="85843074"/>
              <w:lock w:val="sdtLocked"/>
            </w:sdtPr>
            <w:sdtContent>
              <w:tr w:rsidR="009469C7" w:rsidTr="00404595">
                <w:sdt>
                  <w:sdtPr>
                    <w:rPr>
                      <w:szCs w:val="21"/>
                    </w:rPr>
                    <w:alias w:val="销售费用明细-项目"/>
                    <w:tag w:val="_GBC_948cfa4c442148e9873d34d4cfd52c1b"/>
                    <w:id w:val="85843071"/>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9469C7" w:rsidRDefault="009469C7" w:rsidP="00404595">
                        <w:pPr>
                          <w:rPr>
                            <w:szCs w:val="21"/>
                          </w:rPr>
                        </w:pPr>
                        <w:r>
                          <w:rPr>
                            <w:szCs w:val="21"/>
                          </w:rPr>
                          <w:t>办公费</w:t>
                        </w:r>
                      </w:p>
                    </w:tc>
                  </w:sdtContent>
                </w:sdt>
                <w:sdt>
                  <w:sdtPr>
                    <w:rPr>
                      <w:szCs w:val="21"/>
                    </w:rPr>
                    <w:alias w:val="销售费用明细-发生额"/>
                    <w:tag w:val="_GBC_2522bb49cacc41f8be5b7376c2c5cfab"/>
                    <w:id w:val="85843072"/>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9469C7" w:rsidRDefault="009469C7" w:rsidP="00404595">
                        <w:pPr>
                          <w:jc w:val="right"/>
                          <w:rPr>
                            <w:szCs w:val="21"/>
                          </w:rPr>
                        </w:pPr>
                        <w:r>
                          <w:rPr>
                            <w:szCs w:val="21"/>
                          </w:rPr>
                          <w:t>350,890.87</w:t>
                        </w:r>
                      </w:p>
                    </w:tc>
                  </w:sdtContent>
                </w:sdt>
                <w:sdt>
                  <w:sdtPr>
                    <w:rPr>
                      <w:szCs w:val="21"/>
                    </w:rPr>
                    <w:alias w:val="销售费用明细-发生额"/>
                    <w:tag w:val="_GBC_bda5588c103b4634bc56a37e7aaecdbb"/>
                    <w:id w:val="85843073"/>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9469C7" w:rsidRDefault="009469C7" w:rsidP="00404595">
                        <w:pPr>
                          <w:jc w:val="right"/>
                          <w:rPr>
                            <w:szCs w:val="21"/>
                          </w:rPr>
                        </w:pPr>
                        <w:r>
                          <w:rPr>
                            <w:szCs w:val="21"/>
                          </w:rPr>
                          <w:t>531,635.89</w:t>
                        </w:r>
                      </w:p>
                    </w:tc>
                  </w:sdtContent>
                </w:sdt>
              </w:tr>
            </w:sdtContent>
          </w:sdt>
          <w:sdt>
            <w:sdtPr>
              <w:rPr>
                <w:szCs w:val="21"/>
              </w:rPr>
              <w:alias w:val="销售费用明细"/>
              <w:tag w:val="_TUP_db10d8762ce542a4962ce4cb14ddabbc"/>
              <w:id w:val="85843078"/>
              <w:lock w:val="sdtLocked"/>
            </w:sdtPr>
            <w:sdtContent>
              <w:tr w:rsidR="009469C7" w:rsidTr="00404595">
                <w:sdt>
                  <w:sdtPr>
                    <w:rPr>
                      <w:szCs w:val="21"/>
                    </w:rPr>
                    <w:alias w:val="销售费用明细-项目"/>
                    <w:tag w:val="_GBC_948cfa4c442148e9873d34d4cfd52c1b"/>
                    <w:id w:val="85843075"/>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9469C7" w:rsidRDefault="009469C7" w:rsidP="00404595">
                        <w:pPr>
                          <w:rPr>
                            <w:szCs w:val="21"/>
                          </w:rPr>
                        </w:pPr>
                        <w:r>
                          <w:rPr>
                            <w:szCs w:val="21"/>
                          </w:rPr>
                          <w:t>其他</w:t>
                        </w:r>
                      </w:p>
                    </w:tc>
                  </w:sdtContent>
                </w:sdt>
                <w:sdt>
                  <w:sdtPr>
                    <w:rPr>
                      <w:szCs w:val="21"/>
                    </w:rPr>
                    <w:alias w:val="销售费用明细-发生额"/>
                    <w:tag w:val="_GBC_2522bb49cacc41f8be5b7376c2c5cfab"/>
                    <w:id w:val="85843076"/>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9469C7" w:rsidRDefault="009469C7" w:rsidP="00404595">
                        <w:pPr>
                          <w:jc w:val="right"/>
                          <w:rPr>
                            <w:szCs w:val="21"/>
                          </w:rPr>
                        </w:pPr>
                        <w:r>
                          <w:rPr>
                            <w:szCs w:val="21"/>
                          </w:rPr>
                          <w:t>22,461,085.08</w:t>
                        </w:r>
                      </w:p>
                    </w:tc>
                  </w:sdtContent>
                </w:sdt>
                <w:sdt>
                  <w:sdtPr>
                    <w:rPr>
                      <w:szCs w:val="21"/>
                    </w:rPr>
                    <w:alias w:val="销售费用明细-发生额"/>
                    <w:tag w:val="_GBC_bda5588c103b4634bc56a37e7aaecdbb"/>
                    <w:id w:val="85843077"/>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9469C7" w:rsidRDefault="009469C7" w:rsidP="00404595">
                        <w:pPr>
                          <w:jc w:val="right"/>
                          <w:rPr>
                            <w:szCs w:val="21"/>
                          </w:rPr>
                        </w:pPr>
                        <w:r>
                          <w:rPr>
                            <w:szCs w:val="21"/>
                          </w:rPr>
                          <w:t>24,336,438.44</w:t>
                        </w:r>
                      </w:p>
                    </w:tc>
                  </w:sdtContent>
                </w:sdt>
              </w:tr>
            </w:sdtContent>
          </w:sdt>
          <w:tr w:rsidR="009469C7" w:rsidTr="00404595">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9469C7" w:rsidRDefault="009469C7" w:rsidP="00404595">
                <w:pPr>
                  <w:jc w:val="center"/>
                  <w:rPr>
                    <w:szCs w:val="21"/>
                  </w:rPr>
                </w:pPr>
                <w:r>
                  <w:rPr>
                    <w:rFonts w:hint="eastAsia"/>
                    <w:szCs w:val="21"/>
                  </w:rPr>
                  <w:t>合计</w:t>
                </w:r>
              </w:p>
            </w:tc>
            <w:sdt>
              <w:sdtPr>
                <w:rPr>
                  <w:szCs w:val="21"/>
                </w:rPr>
                <w:alias w:val="销售费用"/>
                <w:tag w:val="_GBC_dfbd0fdaac0147498a00589a135eb4ae"/>
                <w:id w:val="85843079"/>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tcPr>
                  <w:p w:rsidR="009469C7" w:rsidRDefault="009469C7" w:rsidP="00404595">
                    <w:pPr>
                      <w:jc w:val="right"/>
                      <w:rPr>
                        <w:szCs w:val="21"/>
                      </w:rPr>
                    </w:pPr>
                    <w:r>
                      <w:rPr>
                        <w:szCs w:val="21"/>
                      </w:rPr>
                      <w:t>86,468,318.72</w:t>
                    </w:r>
                  </w:p>
                </w:tc>
              </w:sdtContent>
            </w:sdt>
            <w:sdt>
              <w:sdtPr>
                <w:rPr>
                  <w:szCs w:val="21"/>
                </w:rPr>
                <w:alias w:val="销售费用"/>
                <w:tag w:val="_GBC_8d456fcec6254abc8f6f7a858e4c09ad"/>
                <w:id w:val="85843080"/>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tcPr>
                  <w:p w:rsidR="009469C7" w:rsidRDefault="009469C7" w:rsidP="00404595">
                    <w:pPr>
                      <w:jc w:val="right"/>
                      <w:rPr>
                        <w:szCs w:val="21"/>
                      </w:rPr>
                    </w:pPr>
                    <w:r>
                      <w:rPr>
                        <w:szCs w:val="21"/>
                      </w:rPr>
                      <w:t>102,772,672.31</w:t>
                    </w:r>
                  </w:p>
                </w:tc>
              </w:sdtContent>
            </w:sdt>
          </w:tr>
        </w:tbl>
        <w:p w:rsidR="009469C7" w:rsidRDefault="009469C7"/>
        <w:p w:rsidR="008F5910" w:rsidRDefault="00CA07ED">
          <w:pPr>
            <w:spacing w:before="60" w:after="60"/>
            <w:rPr>
              <w:szCs w:val="21"/>
            </w:rPr>
          </w:pPr>
          <w:r>
            <w:rPr>
              <w:rFonts w:hint="eastAsia"/>
              <w:szCs w:val="21"/>
            </w:rPr>
            <w:t>其他说明：</w:t>
          </w:r>
        </w:p>
        <w:sdt>
          <w:sdtPr>
            <w:rPr>
              <w:szCs w:val="21"/>
            </w:rPr>
            <w:alias w:val="销售费用的其他说明事项"/>
            <w:tag w:val="_GBC_da5acaab2dfe4976b479907a904edb4f"/>
            <w:id w:val="-1766449331"/>
            <w:lock w:val="sdtLocked"/>
            <w:placeholder>
              <w:docPart w:val="GBC22222222222222222222222222222"/>
            </w:placeholder>
          </w:sdtPr>
          <w:sdtContent>
            <w:p w:rsidR="0028730E" w:rsidRPr="0028730E" w:rsidRDefault="0028730E" w:rsidP="0028730E">
              <w:pPr>
                <w:tabs>
                  <w:tab w:val="left" w:pos="9000"/>
                </w:tabs>
                <w:spacing w:line="400" w:lineRule="exact"/>
                <w:ind w:firstLineChars="200" w:firstLine="420"/>
                <w:rPr>
                  <w:rFonts w:ascii="Arial" w:hAnsi="Arial" w:cs="Arial"/>
                  <w:szCs w:val="21"/>
                </w:rPr>
              </w:pPr>
              <w:r w:rsidRPr="0028730E">
                <w:rPr>
                  <w:rFonts w:ascii="Arial" w:hAnsi="Arial" w:cs="Arial" w:hint="eastAsia"/>
                  <w:szCs w:val="21"/>
                </w:rPr>
                <w:t>注</w:t>
              </w:r>
              <w:r w:rsidRPr="0028730E">
                <w:rPr>
                  <w:rFonts w:ascii="Arial" w:hAnsi="Arial" w:cs="Arial" w:hint="eastAsia"/>
                  <w:szCs w:val="21"/>
                </w:rPr>
                <w:t>1</w:t>
              </w:r>
              <w:r w:rsidRPr="0028730E">
                <w:rPr>
                  <w:rFonts w:ascii="Arial" w:hAnsi="Arial" w:cs="Arial" w:hint="eastAsia"/>
                  <w:szCs w:val="21"/>
                </w:rPr>
                <w:t>：本年按照企业财务报表列报要求，追溯调整了上年财务报表的列示口径。调整减少上年销售费用</w:t>
              </w:r>
              <w:r w:rsidRPr="0028730E">
                <w:rPr>
                  <w:rFonts w:ascii="Arial" w:hAnsi="Arial" w:cs="Arial"/>
                  <w:szCs w:val="21"/>
                </w:rPr>
                <w:t>24</w:t>
              </w:r>
              <w:r w:rsidRPr="0028730E">
                <w:rPr>
                  <w:rFonts w:ascii="Arial" w:hAnsi="Arial" w:cs="Arial" w:hint="eastAsia"/>
                  <w:szCs w:val="21"/>
                </w:rPr>
                <w:t>,</w:t>
              </w:r>
              <w:r w:rsidRPr="0028730E">
                <w:rPr>
                  <w:rFonts w:ascii="Arial" w:hAnsi="Arial" w:cs="Arial"/>
                  <w:szCs w:val="21"/>
                </w:rPr>
                <w:t>051</w:t>
              </w:r>
              <w:r w:rsidRPr="0028730E">
                <w:rPr>
                  <w:rFonts w:ascii="Arial" w:hAnsi="Arial" w:cs="Arial" w:hint="eastAsia"/>
                  <w:szCs w:val="21"/>
                </w:rPr>
                <w:t>,</w:t>
              </w:r>
              <w:r w:rsidRPr="0028730E">
                <w:rPr>
                  <w:rFonts w:ascii="Arial" w:hAnsi="Arial" w:cs="Arial"/>
                  <w:szCs w:val="21"/>
                </w:rPr>
                <w:t>417.9</w:t>
              </w:r>
              <w:r w:rsidRPr="0028730E">
                <w:rPr>
                  <w:rFonts w:ascii="Arial" w:hAnsi="Arial" w:cs="Arial" w:hint="eastAsia"/>
                  <w:szCs w:val="21"/>
                </w:rPr>
                <w:t>0</w:t>
              </w:r>
              <w:r w:rsidRPr="0028730E">
                <w:rPr>
                  <w:rFonts w:ascii="Arial" w:hAnsi="Arial" w:cs="Arial" w:hint="eastAsia"/>
                  <w:szCs w:val="21"/>
                </w:rPr>
                <w:t>元，调整增加上年主营业务成本</w:t>
              </w:r>
              <w:r w:rsidRPr="0028730E">
                <w:rPr>
                  <w:rFonts w:ascii="Arial" w:hAnsi="Arial" w:cs="Arial"/>
                  <w:szCs w:val="21"/>
                </w:rPr>
                <w:t>24</w:t>
              </w:r>
              <w:r w:rsidRPr="0028730E">
                <w:rPr>
                  <w:rFonts w:ascii="Arial" w:hAnsi="Arial" w:cs="Arial" w:hint="eastAsia"/>
                  <w:szCs w:val="21"/>
                </w:rPr>
                <w:t>,</w:t>
              </w:r>
              <w:r w:rsidRPr="0028730E">
                <w:rPr>
                  <w:rFonts w:ascii="Arial" w:hAnsi="Arial" w:cs="Arial"/>
                  <w:szCs w:val="21"/>
                </w:rPr>
                <w:t>051</w:t>
              </w:r>
              <w:r w:rsidRPr="0028730E">
                <w:rPr>
                  <w:rFonts w:ascii="Arial" w:hAnsi="Arial" w:cs="Arial" w:hint="eastAsia"/>
                  <w:szCs w:val="21"/>
                </w:rPr>
                <w:t>,</w:t>
              </w:r>
              <w:r w:rsidRPr="0028730E">
                <w:rPr>
                  <w:rFonts w:ascii="Arial" w:hAnsi="Arial" w:cs="Arial"/>
                  <w:szCs w:val="21"/>
                </w:rPr>
                <w:t>417.9</w:t>
              </w:r>
              <w:r w:rsidRPr="0028730E">
                <w:rPr>
                  <w:rFonts w:ascii="Arial" w:hAnsi="Arial" w:cs="Arial" w:hint="eastAsia"/>
                  <w:szCs w:val="21"/>
                </w:rPr>
                <w:t>0</w:t>
              </w:r>
              <w:r w:rsidRPr="0028730E">
                <w:rPr>
                  <w:rFonts w:ascii="Arial" w:hAnsi="Arial" w:cs="Arial" w:hint="eastAsia"/>
                  <w:szCs w:val="21"/>
                </w:rPr>
                <w:t>元。该调整不涉及净利润调整。调整原因见附注</w:t>
              </w:r>
              <w:r w:rsidR="000F3147">
                <w:rPr>
                  <w:rFonts w:ascii="Arial" w:hAnsi="Arial" w:cs="Arial" w:hint="eastAsia"/>
                  <w:szCs w:val="21"/>
                </w:rPr>
                <w:t>七</w:t>
              </w:r>
              <w:r w:rsidRPr="0028730E">
                <w:rPr>
                  <w:rFonts w:ascii="Arial" w:hAnsi="Arial" w:cs="Arial" w:hint="eastAsia"/>
                  <w:szCs w:val="21"/>
                </w:rPr>
                <w:t>、</w:t>
              </w:r>
              <w:r w:rsidR="000F3147">
                <w:rPr>
                  <w:rFonts w:ascii="Arial" w:hAnsi="Arial" w:cs="Arial" w:hint="eastAsia"/>
                  <w:szCs w:val="21"/>
                </w:rPr>
                <w:t>61</w:t>
              </w:r>
              <w:r w:rsidRPr="0028730E">
                <w:rPr>
                  <w:rFonts w:ascii="Arial" w:hAnsi="Arial" w:cs="Arial" w:hint="eastAsia"/>
                  <w:szCs w:val="21"/>
                </w:rPr>
                <w:t>、营业收入和营业成本。</w:t>
              </w:r>
            </w:p>
            <w:p w:rsidR="008F5910" w:rsidRPr="009469C7" w:rsidRDefault="0028730E" w:rsidP="009469C7">
              <w:pPr>
                <w:tabs>
                  <w:tab w:val="left" w:pos="9000"/>
                </w:tabs>
                <w:spacing w:line="400" w:lineRule="exact"/>
                <w:ind w:firstLineChars="200" w:firstLine="420"/>
                <w:rPr>
                  <w:rFonts w:ascii="Arial" w:hAnsi="Arial" w:cs="Arial"/>
                  <w:szCs w:val="21"/>
                </w:rPr>
              </w:pPr>
              <w:r w:rsidRPr="0028730E">
                <w:rPr>
                  <w:rFonts w:ascii="Arial" w:hAnsi="Arial" w:cs="Arial" w:hint="eastAsia"/>
                  <w:szCs w:val="21"/>
                </w:rPr>
                <w:t>注</w:t>
              </w:r>
              <w:r w:rsidRPr="0028730E">
                <w:rPr>
                  <w:rFonts w:ascii="Arial" w:hAnsi="Arial" w:cs="Arial" w:hint="eastAsia"/>
                  <w:szCs w:val="21"/>
                </w:rPr>
                <w:t>2</w:t>
              </w:r>
              <w:r w:rsidRPr="0028730E">
                <w:rPr>
                  <w:rFonts w:ascii="Arial" w:hAnsi="Arial" w:cs="Arial" w:hint="eastAsia"/>
                  <w:szCs w:val="21"/>
                </w:rPr>
                <w:t>：本期销售费用其他大额项目主要是安全经费</w:t>
              </w:r>
              <w:r w:rsidRPr="0028730E">
                <w:rPr>
                  <w:rFonts w:ascii="Arial" w:hAnsi="Arial" w:cs="Arial"/>
                  <w:szCs w:val="21"/>
                </w:rPr>
                <w:t>4</w:t>
              </w:r>
              <w:r w:rsidRPr="0028730E">
                <w:rPr>
                  <w:rFonts w:ascii="Arial" w:hAnsi="Arial" w:cs="Arial" w:hint="eastAsia"/>
                  <w:szCs w:val="21"/>
                </w:rPr>
                <w:t>,</w:t>
              </w:r>
              <w:r w:rsidRPr="0028730E">
                <w:rPr>
                  <w:rFonts w:ascii="Arial" w:hAnsi="Arial" w:cs="Arial"/>
                  <w:szCs w:val="21"/>
                </w:rPr>
                <w:t>995</w:t>
              </w:r>
              <w:r w:rsidRPr="0028730E">
                <w:rPr>
                  <w:rFonts w:ascii="Arial" w:hAnsi="Arial" w:cs="Arial" w:hint="eastAsia"/>
                  <w:szCs w:val="21"/>
                </w:rPr>
                <w:t>,</w:t>
              </w:r>
              <w:r w:rsidRPr="0028730E">
                <w:rPr>
                  <w:rFonts w:ascii="Arial" w:hAnsi="Arial" w:cs="Arial"/>
                  <w:szCs w:val="21"/>
                </w:rPr>
                <w:t>776.49</w:t>
              </w:r>
              <w:r w:rsidRPr="0028730E">
                <w:rPr>
                  <w:rFonts w:ascii="Arial" w:hAnsi="Arial" w:cs="Arial" w:hint="eastAsia"/>
                  <w:szCs w:val="21"/>
                </w:rPr>
                <w:t>元、劳务费</w:t>
              </w:r>
              <w:r w:rsidRPr="0028730E">
                <w:rPr>
                  <w:rFonts w:ascii="Arial" w:hAnsi="Arial" w:cs="Arial"/>
                  <w:szCs w:val="21"/>
                </w:rPr>
                <w:t>2</w:t>
              </w:r>
              <w:r w:rsidRPr="0028730E">
                <w:rPr>
                  <w:rFonts w:ascii="Arial" w:hAnsi="Arial" w:cs="Arial" w:hint="eastAsia"/>
                  <w:szCs w:val="21"/>
                </w:rPr>
                <w:t>,</w:t>
              </w:r>
              <w:r w:rsidRPr="0028730E">
                <w:rPr>
                  <w:rFonts w:ascii="Arial" w:hAnsi="Arial" w:cs="Arial"/>
                  <w:szCs w:val="21"/>
                </w:rPr>
                <w:t>417</w:t>
              </w:r>
              <w:r w:rsidRPr="0028730E">
                <w:rPr>
                  <w:rFonts w:ascii="Arial" w:hAnsi="Arial" w:cs="Arial" w:hint="eastAsia"/>
                  <w:szCs w:val="21"/>
                </w:rPr>
                <w:t>,</w:t>
              </w:r>
              <w:r w:rsidRPr="0028730E">
                <w:rPr>
                  <w:rFonts w:ascii="Arial" w:hAnsi="Arial" w:cs="Arial"/>
                  <w:szCs w:val="21"/>
                </w:rPr>
                <w:t>717.9</w:t>
              </w:r>
              <w:r w:rsidRPr="0028730E">
                <w:rPr>
                  <w:rFonts w:ascii="Arial" w:hAnsi="Arial" w:cs="Arial" w:hint="eastAsia"/>
                  <w:szCs w:val="21"/>
                </w:rPr>
                <w:t>0</w:t>
              </w:r>
              <w:r w:rsidRPr="0028730E">
                <w:rPr>
                  <w:rFonts w:ascii="Arial" w:hAnsi="Arial" w:cs="Arial" w:hint="eastAsia"/>
                  <w:szCs w:val="21"/>
                </w:rPr>
                <w:t>元、水电费</w:t>
              </w:r>
              <w:r w:rsidRPr="0028730E">
                <w:rPr>
                  <w:rFonts w:ascii="Arial" w:hAnsi="Arial" w:cs="Arial"/>
                  <w:szCs w:val="21"/>
                </w:rPr>
                <w:t>1</w:t>
              </w:r>
              <w:r w:rsidRPr="0028730E">
                <w:rPr>
                  <w:rFonts w:ascii="Arial" w:hAnsi="Arial" w:cs="Arial" w:hint="eastAsia"/>
                  <w:szCs w:val="21"/>
                </w:rPr>
                <w:t>,</w:t>
              </w:r>
              <w:r w:rsidRPr="0028730E">
                <w:rPr>
                  <w:rFonts w:ascii="Arial" w:hAnsi="Arial" w:cs="Arial"/>
                  <w:szCs w:val="21"/>
                </w:rPr>
                <w:t>891</w:t>
              </w:r>
              <w:r w:rsidRPr="0028730E">
                <w:rPr>
                  <w:rFonts w:ascii="Arial" w:hAnsi="Arial" w:cs="Arial" w:hint="eastAsia"/>
                  <w:szCs w:val="21"/>
                </w:rPr>
                <w:t>,</w:t>
              </w:r>
              <w:r w:rsidRPr="0028730E">
                <w:rPr>
                  <w:rFonts w:ascii="Arial" w:hAnsi="Arial" w:cs="Arial"/>
                  <w:szCs w:val="21"/>
                </w:rPr>
                <w:t>535.15</w:t>
              </w:r>
              <w:r w:rsidRPr="0028730E">
                <w:rPr>
                  <w:rFonts w:ascii="Arial" w:hAnsi="Arial" w:cs="Arial" w:hint="eastAsia"/>
                  <w:szCs w:val="21"/>
                </w:rPr>
                <w:t>元、营销费用</w:t>
              </w:r>
              <w:r w:rsidRPr="0028730E">
                <w:rPr>
                  <w:rFonts w:ascii="Arial" w:hAnsi="Arial" w:cs="Arial"/>
                  <w:szCs w:val="21"/>
                </w:rPr>
                <w:t>1</w:t>
              </w:r>
              <w:r w:rsidRPr="0028730E">
                <w:rPr>
                  <w:rFonts w:ascii="Arial" w:hAnsi="Arial" w:cs="Arial" w:hint="eastAsia"/>
                  <w:szCs w:val="21"/>
                </w:rPr>
                <w:t>,</w:t>
              </w:r>
              <w:r w:rsidRPr="0028730E">
                <w:rPr>
                  <w:rFonts w:ascii="Arial" w:hAnsi="Arial" w:cs="Arial"/>
                  <w:szCs w:val="21"/>
                </w:rPr>
                <w:t>193</w:t>
              </w:r>
              <w:r w:rsidRPr="0028730E">
                <w:rPr>
                  <w:rFonts w:ascii="Arial" w:hAnsi="Arial" w:cs="Arial" w:hint="eastAsia"/>
                  <w:szCs w:val="21"/>
                </w:rPr>
                <w:t>,</w:t>
              </w:r>
              <w:r w:rsidRPr="0028730E">
                <w:rPr>
                  <w:rFonts w:ascii="Arial" w:hAnsi="Arial" w:cs="Arial"/>
                  <w:szCs w:val="21"/>
                </w:rPr>
                <w:t>545.99</w:t>
              </w:r>
              <w:r w:rsidRPr="0028730E">
                <w:rPr>
                  <w:rFonts w:ascii="Arial" w:hAnsi="Arial" w:cs="Arial" w:hint="eastAsia"/>
                  <w:szCs w:val="21"/>
                </w:rPr>
                <w:t>元、长期待摊费用摊销</w:t>
              </w:r>
              <w:r w:rsidRPr="0028730E">
                <w:rPr>
                  <w:rFonts w:ascii="Arial" w:hAnsi="Arial" w:cs="Arial"/>
                  <w:szCs w:val="21"/>
                </w:rPr>
                <w:t>669</w:t>
              </w:r>
              <w:r w:rsidRPr="0028730E">
                <w:rPr>
                  <w:rFonts w:ascii="Arial" w:hAnsi="Arial" w:cs="Arial" w:hint="eastAsia"/>
                  <w:szCs w:val="21"/>
                </w:rPr>
                <w:t>,</w:t>
              </w:r>
              <w:r w:rsidRPr="0028730E">
                <w:rPr>
                  <w:rFonts w:ascii="Arial" w:hAnsi="Arial" w:cs="Arial"/>
                  <w:szCs w:val="21"/>
                </w:rPr>
                <w:t>015.65</w:t>
              </w:r>
              <w:r w:rsidRPr="0028730E">
                <w:rPr>
                  <w:rFonts w:ascii="Arial" w:hAnsi="Arial" w:cs="Arial" w:hint="eastAsia"/>
                  <w:szCs w:val="21"/>
                </w:rPr>
                <w:t>元、广告宣传费</w:t>
              </w:r>
              <w:r w:rsidRPr="0028730E">
                <w:rPr>
                  <w:rFonts w:ascii="Arial" w:hAnsi="Arial" w:cs="Arial"/>
                  <w:szCs w:val="21"/>
                </w:rPr>
                <w:t>671</w:t>
              </w:r>
              <w:r w:rsidRPr="0028730E">
                <w:rPr>
                  <w:rFonts w:ascii="Arial" w:hAnsi="Arial" w:cs="Arial" w:hint="eastAsia"/>
                  <w:szCs w:val="21"/>
                </w:rPr>
                <w:t>,</w:t>
              </w:r>
              <w:r w:rsidRPr="0028730E">
                <w:rPr>
                  <w:rFonts w:ascii="Arial" w:hAnsi="Arial" w:cs="Arial"/>
                  <w:szCs w:val="21"/>
                </w:rPr>
                <w:t>703.94</w:t>
              </w:r>
              <w:r w:rsidRPr="0028730E">
                <w:rPr>
                  <w:rFonts w:ascii="Arial" w:hAnsi="Arial" w:cs="Arial" w:hint="eastAsia"/>
                  <w:szCs w:val="21"/>
                </w:rPr>
                <w:t>元。</w:t>
              </w:r>
            </w:p>
          </w:sdtContent>
        </w:sdt>
      </w:sdtContent>
    </w:sdt>
    <w:p w:rsidR="008F5910" w:rsidRDefault="008F5910">
      <w:pPr>
        <w:rPr>
          <w:szCs w:val="21"/>
        </w:rPr>
      </w:pPr>
    </w:p>
    <w:sdt>
      <w:sdtPr>
        <w:rPr>
          <w:rFonts w:ascii="宋体" w:hAnsi="宋体" w:cs="宋体" w:hint="eastAsia"/>
          <w:b w:val="0"/>
          <w:bCs w:val="0"/>
          <w:kern w:val="0"/>
          <w:szCs w:val="21"/>
        </w:rPr>
        <w:alias w:val="模块:管理费用"/>
        <w:tag w:val="_SEC_7f6cbd459a55483f8da09e1ad1378e98"/>
        <w:id w:val="-1153914214"/>
        <w:lock w:val="sdtLocked"/>
        <w:placeholder>
          <w:docPart w:val="GBC22222222222222222222222222222"/>
        </w:placeholder>
      </w:sdtPr>
      <w:sdtContent>
        <w:p w:rsidR="008F5910" w:rsidRDefault="00CA07ED">
          <w:pPr>
            <w:pStyle w:val="3"/>
            <w:numPr>
              <w:ilvl w:val="0"/>
              <w:numId w:val="21"/>
            </w:numPr>
            <w:tabs>
              <w:tab w:val="left" w:pos="504"/>
            </w:tabs>
            <w:rPr>
              <w:szCs w:val="21"/>
            </w:rPr>
          </w:pPr>
          <w:r>
            <w:rPr>
              <w:rFonts w:hint="eastAsia"/>
              <w:szCs w:val="21"/>
            </w:rPr>
            <w:t>管理费用</w:t>
          </w:r>
        </w:p>
        <w:sdt>
          <w:sdtPr>
            <w:alias w:val="是否适用：管理费用[双击切换]"/>
            <w:tag w:val="_GBC_b376fd9abaac4f3b8e5956b8dcd72faf"/>
            <w:id w:val="-435742367"/>
            <w:lock w:val="sdtContentLocked"/>
            <w:placeholder>
              <w:docPart w:val="GBC22222222222222222222222222222"/>
            </w:placeholder>
          </w:sdtPr>
          <w:sdtContent>
            <w:p w:rsidR="008F5910" w:rsidRDefault="008A184A">
              <w:r>
                <w:fldChar w:fldCharType="begin"/>
              </w:r>
              <w:r w:rsidR="009469C7">
                <w:instrText xml:space="preserve"> MACROBUTTON  SnrToggleCheckbox √适用 </w:instrText>
              </w:r>
              <w:r>
                <w:fldChar w:fldCharType="end"/>
              </w:r>
              <w:r>
                <w:fldChar w:fldCharType="begin"/>
              </w:r>
              <w:r w:rsidR="009469C7">
                <w:instrText xml:space="preserve"> MACROBUTTON  SnrToggleCheckbox □不适用 </w:instrText>
              </w:r>
              <w:r>
                <w:fldChar w:fldCharType="end"/>
              </w:r>
            </w:p>
          </w:sdtContent>
        </w:sdt>
        <w:p w:rsidR="008F5910" w:rsidRDefault="00CA07ED">
          <w:pPr>
            <w:jc w:val="right"/>
          </w:pPr>
          <w:r>
            <w:rPr>
              <w:rFonts w:hint="eastAsia"/>
            </w:rPr>
            <w:t>单位：</w:t>
          </w:r>
          <w:sdt>
            <w:sdtPr>
              <w:rPr>
                <w:rFonts w:hint="eastAsia"/>
              </w:rPr>
              <w:alias w:val="单位：管理费用"/>
              <w:tag w:val="_GBC_73606f31bd404afb8bfe5aabe1a68278"/>
              <w:id w:val="-209338288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管理费用"/>
              <w:tag w:val="_GBC_0549259a290d43c39c63d67cdad7f80d"/>
              <w:id w:val="1293253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69772B" w:rsidTr="001C3A57">
            <w:tc>
              <w:tcPr>
                <w:tcW w:w="2213" w:type="pct"/>
                <w:tcBorders>
                  <w:top w:val="single" w:sz="4" w:space="0" w:color="auto"/>
                  <w:left w:val="single" w:sz="4" w:space="0" w:color="auto"/>
                  <w:bottom w:val="single" w:sz="4" w:space="0" w:color="auto"/>
                  <w:right w:val="single" w:sz="4" w:space="0" w:color="auto"/>
                </w:tcBorders>
                <w:shd w:val="clear" w:color="auto" w:fill="auto"/>
              </w:tcPr>
              <w:p w:rsidR="0069772B" w:rsidRDefault="0069772B" w:rsidP="001C3A57">
                <w:pPr>
                  <w:jc w:val="center"/>
                </w:pPr>
                <w:r>
                  <w:rPr>
                    <w:rFonts w:hint="eastAsia"/>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9772B" w:rsidRDefault="0069772B" w:rsidP="001C3A57">
                <w:pPr>
                  <w:jc w:val="center"/>
                </w:pPr>
                <w:r>
                  <w:rPr>
                    <w:rFonts w:hint="eastAsia"/>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9772B" w:rsidRDefault="0069772B" w:rsidP="001C3A57">
                <w:pPr>
                  <w:jc w:val="center"/>
                </w:pPr>
                <w:r>
                  <w:rPr>
                    <w:rFonts w:hint="eastAsia"/>
                  </w:rPr>
                  <w:t>上期发生额</w:t>
                </w:r>
              </w:p>
            </w:tc>
          </w:tr>
          <w:sdt>
            <w:sdtPr>
              <w:rPr>
                <w:rFonts w:hint="eastAsia"/>
              </w:rPr>
              <w:alias w:val="管理费用明细"/>
              <w:tag w:val="_TUP_722eb986b9ca44cea4b28d9c73b66176"/>
              <w:id w:val="17080120"/>
              <w:lock w:val="sdtLocked"/>
            </w:sdtPr>
            <w:sdtContent>
              <w:tr w:rsidR="0069772B" w:rsidTr="001C3A57">
                <w:sdt>
                  <w:sdtPr>
                    <w:rPr>
                      <w:rFonts w:hint="eastAsia"/>
                    </w:rPr>
                    <w:alias w:val="管理费用明细-项目"/>
                    <w:tag w:val="_GBC_ea3ab2b9663448a1a7f98c9f99ff6c52"/>
                    <w:id w:val="17080117"/>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9772B" w:rsidRDefault="0069772B" w:rsidP="001C3A57">
                        <w:r>
                          <w:rPr>
                            <w:rFonts w:hint="eastAsia"/>
                          </w:rPr>
                          <w:t>工资</w:t>
                        </w:r>
                      </w:p>
                    </w:tc>
                  </w:sdtContent>
                </w:sdt>
                <w:sdt>
                  <w:sdtPr>
                    <w:rPr>
                      <w:rFonts w:hint="eastAsia"/>
                    </w:rPr>
                    <w:alias w:val="管理费用明细-发生额"/>
                    <w:tag w:val="_GBC_579bee950e6242a0bb13c4c8d8a6109f"/>
                    <w:id w:val="17080118"/>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9772B" w:rsidRDefault="0069772B" w:rsidP="001C3A57">
                        <w:pPr>
                          <w:jc w:val="right"/>
                        </w:pPr>
                        <w:r>
                          <w:rPr>
                            <w:rFonts w:hint="eastAsia"/>
                          </w:rPr>
                          <w:t>72,751,786.68</w:t>
                        </w:r>
                      </w:p>
                    </w:tc>
                  </w:sdtContent>
                </w:sdt>
                <w:sdt>
                  <w:sdtPr>
                    <w:rPr>
                      <w:rFonts w:hint="eastAsia"/>
                    </w:rPr>
                    <w:alias w:val="管理费用明细-发生额"/>
                    <w:tag w:val="_GBC_66a78046c5b246afb2f5eeeba909da8b"/>
                    <w:id w:val="17080119"/>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9772B" w:rsidRDefault="0069772B" w:rsidP="001C3A57">
                        <w:pPr>
                          <w:jc w:val="right"/>
                        </w:pPr>
                        <w:r>
                          <w:rPr>
                            <w:rFonts w:hint="eastAsia"/>
                          </w:rPr>
                          <w:t>71,079,652.37</w:t>
                        </w:r>
                      </w:p>
                    </w:tc>
                  </w:sdtContent>
                </w:sdt>
              </w:tr>
            </w:sdtContent>
          </w:sdt>
          <w:sdt>
            <w:sdtPr>
              <w:rPr>
                <w:rFonts w:hint="eastAsia"/>
              </w:rPr>
              <w:alias w:val="管理费用明细"/>
              <w:tag w:val="_TUP_722eb986b9ca44cea4b28d9c73b66176"/>
              <w:id w:val="17080124"/>
              <w:lock w:val="sdtLocked"/>
            </w:sdtPr>
            <w:sdtContent>
              <w:tr w:rsidR="0069772B" w:rsidTr="001C3A57">
                <w:sdt>
                  <w:sdtPr>
                    <w:rPr>
                      <w:rFonts w:hint="eastAsia"/>
                    </w:rPr>
                    <w:alias w:val="管理费用明细-项目"/>
                    <w:tag w:val="_GBC_ea3ab2b9663448a1a7f98c9f99ff6c52"/>
                    <w:id w:val="17080121"/>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9772B" w:rsidRDefault="0069772B" w:rsidP="001C3A57">
                        <w:r>
                          <w:rPr>
                            <w:rFonts w:hint="eastAsia"/>
                          </w:rPr>
                          <w:t>职工福利费</w:t>
                        </w:r>
                      </w:p>
                    </w:tc>
                  </w:sdtContent>
                </w:sdt>
                <w:sdt>
                  <w:sdtPr>
                    <w:rPr>
                      <w:rFonts w:hint="eastAsia"/>
                    </w:rPr>
                    <w:alias w:val="管理费用明细-发生额"/>
                    <w:tag w:val="_GBC_579bee950e6242a0bb13c4c8d8a6109f"/>
                    <w:id w:val="17080122"/>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9772B" w:rsidRDefault="0069772B" w:rsidP="001C3A57">
                        <w:pPr>
                          <w:jc w:val="right"/>
                        </w:pPr>
                        <w:r>
                          <w:rPr>
                            <w:rFonts w:hint="eastAsia"/>
                          </w:rPr>
                          <w:t>4,549,979.64</w:t>
                        </w:r>
                      </w:p>
                    </w:tc>
                  </w:sdtContent>
                </w:sdt>
                <w:sdt>
                  <w:sdtPr>
                    <w:rPr>
                      <w:rFonts w:hint="eastAsia"/>
                    </w:rPr>
                    <w:alias w:val="管理费用明细-发生额"/>
                    <w:tag w:val="_GBC_66a78046c5b246afb2f5eeeba909da8b"/>
                    <w:id w:val="17080123"/>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9772B" w:rsidRDefault="0069772B" w:rsidP="001C3A57">
                        <w:pPr>
                          <w:jc w:val="right"/>
                        </w:pPr>
                        <w:r>
                          <w:rPr>
                            <w:rFonts w:hint="eastAsia"/>
                          </w:rPr>
                          <w:t>5,195,517.82</w:t>
                        </w:r>
                      </w:p>
                    </w:tc>
                  </w:sdtContent>
                </w:sdt>
              </w:tr>
            </w:sdtContent>
          </w:sdt>
          <w:sdt>
            <w:sdtPr>
              <w:rPr>
                <w:rFonts w:hint="eastAsia"/>
              </w:rPr>
              <w:alias w:val="管理费用明细"/>
              <w:tag w:val="_TUP_722eb986b9ca44cea4b28d9c73b66176"/>
              <w:id w:val="17080128"/>
              <w:lock w:val="sdtLocked"/>
            </w:sdtPr>
            <w:sdtContent>
              <w:tr w:rsidR="0069772B" w:rsidTr="001C3A57">
                <w:sdt>
                  <w:sdtPr>
                    <w:rPr>
                      <w:rFonts w:hint="eastAsia"/>
                    </w:rPr>
                    <w:alias w:val="管理费用明细-项目"/>
                    <w:tag w:val="_GBC_ea3ab2b9663448a1a7f98c9f99ff6c52"/>
                    <w:id w:val="17080125"/>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9772B" w:rsidRDefault="0069772B" w:rsidP="001C3A57">
                        <w:r>
                          <w:rPr>
                            <w:rFonts w:hint="eastAsia"/>
                          </w:rPr>
                          <w:t>社会保险（5险）</w:t>
                        </w:r>
                      </w:p>
                    </w:tc>
                  </w:sdtContent>
                </w:sdt>
                <w:sdt>
                  <w:sdtPr>
                    <w:rPr>
                      <w:rFonts w:hint="eastAsia"/>
                    </w:rPr>
                    <w:alias w:val="管理费用明细-发生额"/>
                    <w:tag w:val="_GBC_579bee950e6242a0bb13c4c8d8a6109f"/>
                    <w:id w:val="17080126"/>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9772B" w:rsidRDefault="0069772B" w:rsidP="001C3A57">
                        <w:pPr>
                          <w:jc w:val="right"/>
                        </w:pPr>
                        <w:r>
                          <w:rPr>
                            <w:rFonts w:hint="eastAsia"/>
                          </w:rPr>
                          <w:t>13,294,797.43</w:t>
                        </w:r>
                      </w:p>
                    </w:tc>
                  </w:sdtContent>
                </w:sdt>
                <w:sdt>
                  <w:sdtPr>
                    <w:rPr>
                      <w:rFonts w:hint="eastAsia"/>
                    </w:rPr>
                    <w:alias w:val="管理费用明细-发生额"/>
                    <w:tag w:val="_GBC_66a78046c5b246afb2f5eeeba909da8b"/>
                    <w:id w:val="17080127"/>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9772B" w:rsidRDefault="0069772B" w:rsidP="001C3A57">
                        <w:pPr>
                          <w:jc w:val="right"/>
                        </w:pPr>
                        <w:r>
                          <w:rPr>
                            <w:rFonts w:hint="eastAsia"/>
                          </w:rPr>
                          <w:t>10,388,820.78</w:t>
                        </w:r>
                      </w:p>
                    </w:tc>
                  </w:sdtContent>
                </w:sdt>
              </w:tr>
            </w:sdtContent>
          </w:sdt>
          <w:sdt>
            <w:sdtPr>
              <w:rPr>
                <w:rFonts w:hint="eastAsia"/>
              </w:rPr>
              <w:alias w:val="管理费用明细"/>
              <w:tag w:val="_TUP_722eb986b9ca44cea4b28d9c73b66176"/>
              <w:id w:val="17080132"/>
              <w:lock w:val="sdtLocked"/>
            </w:sdtPr>
            <w:sdtContent>
              <w:tr w:rsidR="0069772B" w:rsidTr="001C3A57">
                <w:sdt>
                  <w:sdtPr>
                    <w:rPr>
                      <w:rFonts w:hint="eastAsia"/>
                    </w:rPr>
                    <w:alias w:val="管理费用明细-项目"/>
                    <w:tag w:val="_GBC_ea3ab2b9663448a1a7f98c9f99ff6c52"/>
                    <w:id w:val="17080129"/>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9772B" w:rsidRDefault="0069772B" w:rsidP="001C3A57">
                        <w:r>
                          <w:rPr>
                            <w:rFonts w:hint="eastAsia"/>
                          </w:rPr>
                          <w:t>业务招待费</w:t>
                        </w:r>
                      </w:p>
                    </w:tc>
                  </w:sdtContent>
                </w:sdt>
                <w:sdt>
                  <w:sdtPr>
                    <w:rPr>
                      <w:rFonts w:hint="eastAsia"/>
                    </w:rPr>
                    <w:alias w:val="管理费用明细-发生额"/>
                    <w:tag w:val="_GBC_579bee950e6242a0bb13c4c8d8a6109f"/>
                    <w:id w:val="17080130"/>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9772B" w:rsidRDefault="0069772B" w:rsidP="001C3A57">
                        <w:pPr>
                          <w:jc w:val="right"/>
                        </w:pPr>
                        <w:r>
                          <w:rPr>
                            <w:rFonts w:hint="eastAsia"/>
                          </w:rPr>
                          <w:t>6,836,186.13</w:t>
                        </w:r>
                      </w:p>
                    </w:tc>
                  </w:sdtContent>
                </w:sdt>
                <w:sdt>
                  <w:sdtPr>
                    <w:rPr>
                      <w:rFonts w:hint="eastAsia"/>
                    </w:rPr>
                    <w:alias w:val="管理费用明细-发生额"/>
                    <w:tag w:val="_GBC_66a78046c5b246afb2f5eeeba909da8b"/>
                    <w:id w:val="17080131"/>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9772B" w:rsidRDefault="0069772B" w:rsidP="001C3A57">
                        <w:pPr>
                          <w:jc w:val="right"/>
                        </w:pPr>
                        <w:r>
                          <w:rPr>
                            <w:rFonts w:hint="eastAsia"/>
                          </w:rPr>
                          <w:t>7,011,561.73</w:t>
                        </w:r>
                      </w:p>
                    </w:tc>
                  </w:sdtContent>
                </w:sdt>
              </w:tr>
            </w:sdtContent>
          </w:sdt>
          <w:sdt>
            <w:sdtPr>
              <w:rPr>
                <w:rFonts w:hint="eastAsia"/>
              </w:rPr>
              <w:alias w:val="管理费用明细"/>
              <w:tag w:val="_TUP_722eb986b9ca44cea4b28d9c73b66176"/>
              <w:id w:val="17080136"/>
              <w:lock w:val="sdtLocked"/>
            </w:sdtPr>
            <w:sdtContent>
              <w:tr w:rsidR="0069772B" w:rsidTr="001C3A57">
                <w:sdt>
                  <w:sdtPr>
                    <w:rPr>
                      <w:rFonts w:hint="eastAsia"/>
                    </w:rPr>
                    <w:alias w:val="管理费用明细-项目"/>
                    <w:tag w:val="_GBC_ea3ab2b9663448a1a7f98c9f99ff6c52"/>
                    <w:id w:val="17080133"/>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9772B" w:rsidRDefault="0069772B" w:rsidP="001C3A57">
                        <w:r>
                          <w:rPr>
                            <w:rFonts w:hint="eastAsia"/>
                          </w:rPr>
                          <w:t>税费</w:t>
                        </w:r>
                      </w:p>
                    </w:tc>
                  </w:sdtContent>
                </w:sdt>
                <w:sdt>
                  <w:sdtPr>
                    <w:rPr>
                      <w:rFonts w:hint="eastAsia"/>
                    </w:rPr>
                    <w:alias w:val="管理费用明细-发生额"/>
                    <w:tag w:val="_GBC_579bee950e6242a0bb13c4c8d8a6109f"/>
                    <w:id w:val="17080134"/>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9772B" w:rsidRDefault="0069772B" w:rsidP="001C3A57">
                        <w:pPr>
                          <w:jc w:val="right"/>
                        </w:pPr>
                        <w:r>
                          <w:rPr>
                            <w:rFonts w:hint="eastAsia"/>
                          </w:rPr>
                          <w:t>645,582.03</w:t>
                        </w:r>
                      </w:p>
                    </w:tc>
                  </w:sdtContent>
                </w:sdt>
                <w:sdt>
                  <w:sdtPr>
                    <w:rPr>
                      <w:rFonts w:hint="eastAsia"/>
                    </w:rPr>
                    <w:alias w:val="管理费用明细-发生额"/>
                    <w:tag w:val="_GBC_66a78046c5b246afb2f5eeeba909da8b"/>
                    <w:id w:val="17080135"/>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9772B" w:rsidRDefault="0069772B" w:rsidP="001C3A57">
                        <w:pPr>
                          <w:jc w:val="right"/>
                        </w:pPr>
                        <w:r>
                          <w:rPr>
                            <w:rFonts w:hint="eastAsia"/>
                          </w:rPr>
                          <w:t>3,355,413.68</w:t>
                        </w:r>
                      </w:p>
                    </w:tc>
                  </w:sdtContent>
                </w:sdt>
              </w:tr>
            </w:sdtContent>
          </w:sdt>
          <w:sdt>
            <w:sdtPr>
              <w:rPr>
                <w:rFonts w:hint="eastAsia"/>
              </w:rPr>
              <w:alias w:val="管理费用明细"/>
              <w:tag w:val="_TUP_722eb986b9ca44cea4b28d9c73b66176"/>
              <w:id w:val="17080140"/>
              <w:lock w:val="sdtLocked"/>
            </w:sdtPr>
            <w:sdtContent>
              <w:tr w:rsidR="0069772B" w:rsidTr="001C3A57">
                <w:sdt>
                  <w:sdtPr>
                    <w:rPr>
                      <w:rFonts w:hint="eastAsia"/>
                    </w:rPr>
                    <w:alias w:val="管理费用明细-项目"/>
                    <w:tag w:val="_GBC_ea3ab2b9663448a1a7f98c9f99ff6c52"/>
                    <w:id w:val="17080137"/>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9772B" w:rsidRDefault="0069772B" w:rsidP="001C3A57">
                        <w:r>
                          <w:rPr>
                            <w:rFonts w:hint="eastAsia"/>
                          </w:rPr>
                          <w:t>汽车费用</w:t>
                        </w:r>
                      </w:p>
                    </w:tc>
                  </w:sdtContent>
                </w:sdt>
                <w:sdt>
                  <w:sdtPr>
                    <w:rPr>
                      <w:rFonts w:hint="eastAsia"/>
                    </w:rPr>
                    <w:alias w:val="管理费用明细-发生额"/>
                    <w:tag w:val="_GBC_579bee950e6242a0bb13c4c8d8a6109f"/>
                    <w:id w:val="17080138"/>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9772B" w:rsidRDefault="0069772B" w:rsidP="001C3A57">
                        <w:pPr>
                          <w:jc w:val="right"/>
                        </w:pPr>
                        <w:r>
                          <w:rPr>
                            <w:rFonts w:hint="eastAsia"/>
                          </w:rPr>
                          <w:t>6,599,235.33</w:t>
                        </w:r>
                      </w:p>
                    </w:tc>
                  </w:sdtContent>
                </w:sdt>
                <w:sdt>
                  <w:sdtPr>
                    <w:rPr>
                      <w:rFonts w:hint="eastAsia"/>
                    </w:rPr>
                    <w:alias w:val="管理费用明细-发生额"/>
                    <w:tag w:val="_GBC_66a78046c5b246afb2f5eeeba909da8b"/>
                    <w:id w:val="17080139"/>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9772B" w:rsidRDefault="0069772B" w:rsidP="001C3A57">
                        <w:pPr>
                          <w:jc w:val="right"/>
                        </w:pPr>
                        <w:r>
                          <w:rPr>
                            <w:rFonts w:hint="eastAsia"/>
                          </w:rPr>
                          <w:t>6,217,482.19</w:t>
                        </w:r>
                      </w:p>
                    </w:tc>
                  </w:sdtContent>
                </w:sdt>
              </w:tr>
            </w:sdtContent>
          </w:sdt>
          <w:sdt>
            <w:sdtPr>
              <w:rPr>
                <w:rFonts w:hint="eastAsia"/>
              </w:rPr>
              <w:alias w:val="管理费用明细"/>
              <w:tag w:val="_TUP_722eb986b9ca44cea4b28d9c73b66176"/>
              <w:id w:val="17080144"/>
              <w:lock w:val="sdtLocked"/>
            </w:sdtPr>
            <w:sdtContent>
              <w:tr w:rsidR="0069772B" w:rsidTr="001C3A57">
                <w:sdt>
                  <w:sdtPr>
                    <w:rPr>
                      <w:rFonts w:hint="eastAsia"/>
                    </w:rPr>
                    <w:alias w:val="管理费用明细-项目"/>
                    <w:tag w:val="_GBC_ea3ab2b9663448a1a7f98c9f99ff6c52"/>
                    <w:id w:val="17080141"/>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9772B" w:rsidRDefault="0069772B" w:rsidP="001C3A57">
                        <w:r>
                          <w:rPr>
                            <w:rFonts w:hint="eastAsia"/>
                          </w:rPr>
                          <w:t>差旅费</w:t>
                        </w:r>
                      </w:p>
                    </w:tc>
                  </w:sdtContent>
                </w:sdt>
                <w:sdt>
                  <w:sdtPr>
                    <w:rPr>
                      <w:rFonts w:hint="eastAsia"/>
                    </w:rPr>
                    <w:alias w:val="管理费用明细-发生额"/>
                    <w:tag w:val="_GBC_579bee950e6242a0bb13c4c8d8a6109f"/>
                    <w:id w:val="17080142"/>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9772B" w:rsidRDefault="0069772B" w:rsidP="001C3A57">
                        <w:pPr>
                          <w:jc w:val="right"/>
                        </w:pPr>
                        <w:r>
                          <w:rPr>
                            <w:rFonts w:hint="eastAsia"/>
                          </w:rPr>
                          <w:t>5,910,663.00</w:t>
                        </w:r>
                      </w:p>
                    </w:tc>
                  </w:sdtContent>
                </w:sdt>
                <w:sdt>
                  <w:sdtPr>
                    <w:rPr>
                      <w:rFonts w:hint="eastAsia"/>
                    </w:rPr>
                    <w:alias w:val="管理费用明细-发生额"/>
                    <w:tag w:val="_GBC_66a78046c5b246afb2f5eeeba909da8b"/>
                    <w:id w:val="17080143"/>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9772B" w:rsidRDefault="0069772B" w:rsidP="001C3A57">
                        <w:pPr>
                          <w:jc w:val="right"/>
                        </w:pPr>
                        <w:r>
                          <w:rPr>
                            <w:rFonts w:hint="eastAsia"/>
                          </w:rPr>
                          <w:t>5,085,610.95</w:t>
                        </w:r>
                      </w:p>
                    </w:tc>
                  </w:sdtContent>
                </w:sdt>
              </w:tr>
            </w:sdtContent>
          </w:sdt>
          <w:sdt>
            <w:sdtPr>
              <w:rPr>
                <w:rFonts w:hint="eastAsia"/>
              </w:rPr>
              <w:alias w:val="管理费用明细"/>
              <w:tag w:val="_TUP_722eb986b9ca44cea4b28d9c73b66176"/>
              <w:id w:val="17080148"/>
              <w:lock w:val="sdtLocked"/>
            </w:sdtPr>
            <w:sdtContent>
              <w:tr w:rsidR="0069772B" w:rsidTr="001C3A57">
                <w:sdt>
                  <w:sdtPr>
                    <w:rPr>
                      <w:rFonts w:hint="eastAsia"/>
                    </w:rPr>
                    <w:alias w:val="管理费用明细-项目"/>
                    <w:tag w:val="_GBC_ea3ab2b9663448a1a7f98c9f99ff6c52"/>
                    <w:id w:val="17080145"/>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9772B" w:rsidRDefault="0069772B" w:rsidP="001C3A57">
                        <w:r>
                          <w:rPr>
                            <w:rFonts w:hint="eastAsia"/>
                          </w:rPr>
                          <w:t>办公费</w:t>
                        </w:r>
                      </w:p>
                    </w:tc>
                  </w:sdtContent>
                </w:sdt>
                <w:sdt>
                  <w:sdtPr>
                    <w:rPr>
                      <w:rFonts w:hint="eastAsia"/>
                    </w:rPr>
                    <w:alias w:val="管理费用明细-发生额"/>
                    <w:tag w:val="_GBC_579bee950e6242a0bb13c4c8d8a6109f"/>
                    <w:id w:val="17080146"/>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9772B" w:rsidRDefault="0069772B" w:rsidP="001C3A57">
                        <w:pPr>
                          <w:jc w:val="right"/>
                        </w:pPr>
                        <w:r>
                          <w:rPr>
                            <w:rFonts w:hint="eastAsia"/>
                          </w:rPr>
                          <w:t>3,182,082.79</w:t>
                        </w:r>
                      </w:p>
                    </w:tc>
                  </w:sdtContent>
                </w:sdt>
                <w:sdt>
                  <w:sdtPr>
                    <w:rPr>
                      <w:rFonts w:hint="eastAsia"/>
                    </w:rPr>
                    <w:alias w:val="管理费用明细-发生额"/>
                    <w:tag w:val="_GBC_66a78046c5b246afb2f5eeeba909da8b"/>
                    <w:id w:val="17080147"/>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9772B" w:rsidRDefault="0069772B" w:rsidP="001C3A57">
                        <w:pPr>
                          <w:jc w:val="right"/>
                        </w:pPr>
                        <w:r>
                          <w:rPr>
                            <w:rFonts w:hint="eastAsia"/>
                          </w:rPr>
                          <w:t>3,090,941.77</w:t>
                        </w:r>
                      </w:p>
                    </w:tc>
                  </w:sdtContent>
                </w:sdt>
              </w:tr>
            </w:sdtContent>
          </w:sdt>
          <w:sdt>
            <w:sdtPr>
              <w:rPr>
                <w:rFonts w:hint="eastAsia"/>
              </w:rPr>
              <w:alias w:val="管理费用明细"/>
              <w:tag w:val="_TUP_722eb986b9ca44cea4b28d9c73b66176"/>
              <w:id w:val="17080152"/>
              <w:lock w:val="sdtLocked"/>
            </w:sdtPr>
            <w:sdtContent>
              <w:tr w:rsidR="0069772B" w:rsidTr="001C3A57">
                <w:sdt>
                  <w:sdtPr>
                    <w:rPr>
                      <w:rFonts w:hint="eastAsia"/>
                    </w:rPr>
                    <w:alias w:val="管理费用明细-项目"/>
                    <w:tag w:val="_GBC_ea3ab2b9663448a1a7f98c9f99ff6c52"/>
                    <w:id w:val="17080149"/>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9772B" w:rsidRDefault="0069772B" w:rsidP="001C3A57">
                        <w:r>
                          <w:rPr>
                            <w:rFonts w:hint="eastAsia"/>
                          </w:rPr>
                          <w:t>咨询费</w:t>
                        </w:r>
                      </w:p>
                    </w:tc>
                  </w:sdtContent>
                </w:sdt>
                <w:sdt>
                  <w:sdtPr>
                    <w:rPr>
                      <w:rFonts w:hint="eastAsia"/>
                    </w:rPr>
                    <w:alias w:val="管理费用明细-发生额"/>
                    <w:tag w:val="_GBC_579bee950e6242a0bb13c4c8d8a6109f"/>
                    <w:id w:val="17080150"/>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9772B" w:rsidRDefault="0069772B" w:rsidP="001C3A57">
                        <w:pPr>
                          <w:jc w:val="right"/>
                        </w:pPr>
                        <w:r>
                          <w:rPr>
                            <w:rFonts w:hint="eastAsia"/>
                          </w:rPr>
                          <w:t>18,364,734.29</w:t>
                        </w:r>
                      </w:p>
                    </w:tc>
                  </w:sdtContent>
                </w:sdt>
                <w:sdt>
                  <w:sdtPr>
                    <w:rPr>
                      <w:rFonts w:hint="eastAsia"/>
                    </w:rPr>
                    <w:alias w:val="管理费用明细-发生额"/>
                    <w:tag w:val="_GBC_66a78046c5b246afb2f5eeeba909da8b"/>
                    <w:id w:val="17080151"/>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9772B" w:rsidRDefault="00D36AF1" w:rsidP="001C3A57">
                        <w:pPr>
                          <w:jc w:val="right"/>
                        </w:pPr>
                        <w:r w:rsidRPr="00D36AF1">
                          <w:t>7,454,553.78</w:t>
                        </w:r>
                      </w:p>
                    </w:tc>
                  </w:sdtContent>
                </w:sdt>
              </w:tr>
            </w:sdtContent>
          </w:sdt>
          <w:sdt>
            <w:sdtPr>
              <w:rPr>
                <w:rFonts w:hint="eastAsia"/>
              </w:rPr>
              <w:alias w:val="管理费用明细"/>
              <w:tag w:val="_TUP_722eb986b9ca44cea4b28d9c73b66176"/>
              <w:id w:val="17080156"/>
              <w:lock w:val="sdtLocked"/>
            </w:sdtPr>
            <w:sdtContent>
              <w:tr w:rsidR="0069772B" w:rsidTr="001C3A57">
                <w:sdt>
                  <w:sdtPr>
                    <w:rPr>
                      <w:rFonts w:hint="eastAsia"/>
                    </w:rPr>
                    <w:alias w:val="管理费用明细-项目"/>
                    <w:tag w:val="_GBC_ea3ab2b9663448a1a7f98c9f99ff6c52"/>
                    <w:id w:val="17080153"/>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9772B" w:rsidRDefault="0069772B" w:rsidP="001C3A57">
                        <w:r>
                          <w:rPr>
                            <w:rFonts w:hint="eastAsia"/>
                          </w:rPr>
                          <w:t>折旧费</w:t>
                        </w:r>
                      </w:p>
                    </w:tc>
                  </w:sdtContent>
                </w:sdt>
                <w:sdt>
                  <w:sdtPr>
                    <w:rPr>
                      <w:rFonts w:hint="eastAsia"/>
                    </w:rPr>
                    <w:alias w:val="管理费用明细-发生额"/>
                    <w:tag w:val="_GBC_579bee950e6242a0bb13c4c8d8a6109f"/>
                    <w:id w:val="17080154"/>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9772B" w:rsidRDefault="0069772B" w:rsidP="001C3A57">
                        <w:pPr>
                          <w:jc w:val="right"/>
                        </w:pPr>
                        <w:r>
                          <w:rPr>
                            <w:rFonts w:hint="eastAsia"/>
                          </w:rPr>
                          <w:t>9,545,545.37</w:t>
                        </w:r>
                      </w:p>
                    </w:tc>
                  </w:sdtContent>
                </w:sdt>
                <w:sdt>
                  <w:sdtPr>
                    <w:rPr>
                      <w:rFonts w:hint="eastAsia"/>
                    </w:rPr>
                    <w:alias w:val="管理费用明细-发生额"/>
                    <w:tag w:val="_GBC_66a78046c5b246afb2f5eeeba909da8b"/>
                    <w:id w:val="17080155"/>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9772B" w:rsidRDefault="0069772B" w:rsidP="001C3A57">
                        <w:pPr>
                          <w:jc w:val="right"/>
                        </w:pPr>
                        <w:r>
                          <w:rPr>
                            <w:rFonts w:hint="eastAsia"/>
                          </w:rPr>
                          <w:t>14,317,568.72</w:t>
                        </w:r>
                      </w:p>
                    </w:tc>
                  </w:sdtContent>
                </w:sdt>
              </w:tr>
            </w:sdtContent>
          </w:sdt>
          <w:sdt>
            <w:sdtPr>
              <w:rPr>
                <w:rFonts w:hint="eastAsia"/>
              </w:rPr>
              <w:alias w:val="管理费用明细"/>
              <w:tag w:val="_TUP_722eb986b9ca44cea4b28d9c73b66176"/>
              <w:id w:val="17080160"/>
              <w:lock w:val="sdtLocked"/>
            </w:sdtPr>
            <w:sdtContent>
              <w:tr w:rsidR="0069772B" w:rsidTr="001C3A57">
                <w:sdt>
                  <w:sdtPr>
                    <w:rPr>
                      <w:rFonts w:hint="eastAsia"/>
                    </w:rPr>
                    <w:alias w:val="管理费用明细-项目"/>
                    <w:tag w:val="_GBC_ea3ab2b9663448a1a7f98c9f99ff6c52"/>
                    <w:id w:val="17080157"/>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9772B" w:rsidRDefault="0069772B" w:rsidP="001C3A57">
                        <w:r>
                          <w:rPr>
                            <w:rFonts w:hint="eastAsia"/>
                          </w:rPr>
                          <w:t>其他</w:t>
                        </w:r>
                      </w:p>
                    </w:tc>
                  </w:sdtContent>
                </w:sdt>
                <w:sdt>
                  <w:sdtPr>
                    <w:rPr>
                      <w:rFonts w:hint="eastAsia"/>
                    </w:rPr>
                    <w:alias w:val="管理费用明细-发生额"/>
                    <w:tag w:val="_GBC_579bee950e6242a0bb13c4c8d8a6109f"/>
                    <w:id w:val="17080158"/>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9772B" w:rsidRDefault="0069772B" w:rsidP="001C3A57">
                        <w:pPr>
                          <w:jc w:val="right"/>
                        </w:pPr>
                        <w:r>
                          <w:rPr>
                            <w:rFonts w:hint="eastAsia"/>
                          </w:rPr>
                          <w:t>45,585,855.07</w:t>
                        </w:r>
                      </w:p>
                    </w:tc>
                  </w:sdtContent>
                </w:sdt>
                <w:sdt>
                  <w:sdtPr>
                    <w:rPr>
                      <w:rFonts w:hint="eastAsia"/>
                    </w:rPr>
                    <w:alias w:val="管理费用明细-发生额"/>
                    <w:tag w:val="_GBC_66a78046c5b246afb2f5eeeba909da8b"/>
                    <w:id w:val="17080159"/>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9772B" w:rsidRDefault="0069772B" w:rsidP="001C3A57">
                        <w:pPr>
                          <w:jc w:val="right"/>
                        </w:pPr>
                        <w:r>
                          <w:rPr>
                            <w:rFonts w:hint="eastAsia"/>
                          </w:rPr>
                          <w:t>36,097,481.58</w:t>
                        </w:r>
                      </w:p>
                    </w:tc>
                  </w:sdtContent>
                </w:sdt>
              </w:tr>
            </w:sdtContent>
          </w:sdt>
          <w:tr w:rsidR="0069772B" w:rsidTr="001C3A57">
            <w:tc>
              <w:tcPr>
                <w:tcW w:w="2213" w:type="pct"/>
                <w:tcBorders>
                  <w:top w:val="single" w:sz="4" w:space="0" w:color="auto"/>
                  <w:left w:val="single" w:sz="4" w:space="0" w:color="auto"/>
                  <w:bottom w:val="single" w:sz="4" w:space="0" w:color="auto"/>
                  <w:right w:val="single" w:sz="4" w:space="0" w:color="auto"/>
                </w:tcBorders>
                <w:shd w:val="clear" w:color="auto" w:fill="auto"/>
              </w:tcPr>
              <w:p w:rsidR="0069772B" w:rsidRDefault="0069772B" w:rsidP="001C3A57">
                <w:r>
                  <w:rPr>
                    <w:rFonts w:hint="eastAsia"/>
                  </w:rPr>
                  <w:t>合计</w:t>
                </w:r>
              </w:p>
            </w:tc>
            <w:sdt>
              <w:sdtPr>
                <w:rPr>
                  <w:rFonts w:hint="eastAsia"/>
                </w:rPr>
                <w:alias w:val="管理费用"/>
                <w:tag w:val="_GBC_06db0a7f93c7440aac8cbe7a5f4729b2"/>
                <w:id w:val="1708016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9772B" w:rsidRDefault="0069772B" w:rsidP="001C3A57">
                    <w:pPr>
                      <w:jc w:val="right"/>
                    </w:pPr>
                    <w:r>
                      <w:rPr>
                        <w:rFonts w:hint="eastAsia"/>
                      </w:rPr>
                      <w:t>187,266,447.76</w:t>
                    </w:r>
                  </w:p>
                </w:tc>
              </w:sdtContent>
            </w:sdt>
            <w:sdt>
              <w:sdtPr>
                <w:rPr>
                  <w:rFonts w:hint="eastAsia"/>
                </w:rPr>
                <w:alias w:val="管理费用"/>
                <w:tag w:val="_GBC_2b2555168c6d4fa08a31e4dfdab15b19"/>
                <w:id w:val="1708016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9772B" w:rsidRDefault="00FB1565" w:rsidP="001C3A57">
                    <w:pPr>
                      <w:jc w:val="right"/>
                    </w:pPr>
                    <w:r>
                      <w:t>1</w:t>
                    </w:r>
                    <w:r w:rsidR="0093086C" w:rsidRPr="0093086C">
                      <w:t>69,294,605.37</w:t>
                    </w:r>
                  </w:p>
                </w:tc>
              </w:sdtContent>
            </w:sdt>
          </w:tr>
        </w:tbl>
        <w:p w:rsidR="0069772B" w:rsidRDefault="0069772B"/>
        <w:p w:rsidR="008F5910" w:rsidRDefault="00CA07ED">
          <w:pPr>
            <w:rPr>
              <w:szCs w:val="21"/>
            </w:rPr>
          </w:pPr>
          <w:r>
            <w:rPr>
              <w:rFonts w:hint="eastAsia"/>
              <w:szCs w:val="21"/>
            </w:rPr>
            <w:t>其他说明：</w:t>
          </w:r>
        </w:p>
        <w:sdt>
          <w:sdtPr>
            <w:rPr>
              <w:szCs w:val="21"/>
            </w:rPr>
            <w:alias w:val="管理费用的其他说明事项"/>
            <w:tag w:val="_GBC_9b151103b3714e6c9261d3362f24bd0a"/>
            <w:id w:val="1155881567"/>
            <w:lock w:val="sdtLocked"/>
            <w:placeholder>
              <w:docPart w:val="GBC22222222222222222222222222222"/>
            </w:placeholder>
          </w:sdtPr>
          <w:sdtContent>
            <w:p w:rsidR="00F10F1A" w:rsidRPr="00F10F1A" w:rsidRDefault="00F10F1A" w:rsidP="00F10F1A">
              <w:pPr>
                <w:spacing w:line="400" w:lineRule="exact"/>
                <w:ind w:firstLineChars="200" w:firstLine="420"/>
                <w:rPr>
                  <w:rFonts w:ascii="Arial" w:hAnsi="Arial" w:cs="Arial"/>
                  <w:szCs w:val="21"/>
                </w:rPr>
              </w:pPr>
              <w:r w:rsidRPr="00F10F1A">
                <w:rPr>
                  <w:rFonts w:ascii="Arial" w:hAnsi="Arial" w:cs="Arial" w:hint="eastAsia"/>
                  <w:szCs w:val="21"/>
                </w:rPr>
                <w:t>注</w:t>
              </w:r>
              <w:r w:rsidRPr="00F10F1A">
                <w:rPr>
                  <w:rFonts w:ascii="Arial" w:hAnsi="Arial" w:cs="Arial" w:hint="eastAsia"/>
                  <w:szCs w:val="21"/>
                </w:rPr>
                <w:t>1</w:t>
              </w:r>
              <w:r w:rsidRPr="00F10F1A">
                <w:rPr>
                  <w:rFonts w:ascii="Arial" w:hAnsi="Arial" w:cs="Arial" w:hint="eastAsia"/>
                  <w:szCs w:val="21"/>
                </w:rPr>
                <w:t>：本年按照企业财务报表列报要求，追溯调整了上年财务报表的列示口径。调整减少上年管理费用</w:t>
              </w:r>
              <w:r w:rsidRPr="00F10F1A">
                <w:rPr>
                  <w:rFonts w:ascii="Arial" w:hAnsi="Arial" w:cs="Arial"/>
                  <w:szCs w:val="21"/>
                </w:rPr>
                <w:t>2</w:t>
              </w:r>
              <w:r w:rsidRPr="00F10F1A">
                <w:rPr>
                  <w:rFonts w:ascii="Arial" w:hAnsi="Arial" w:cs="Arial" w:hint="eastAsia"/>
                  <w:szCs w:val="21"/>
                </w:rPr>
                <w:t>,</w:t>
              </w:r>
              <w:r w:rsidRPr="00F10F1A">
                <w:rPr>
                  <w:rFonts w:ascii="Arial" w:hAnsi="Arial" w:cs="Arial"/>
                  <w:szCs w:val="21"/>
                </w:rPr>
                <w:t>569</w:t>
              </w:r>
              <w:r w:rsidRPr="00F10F1A">
                <w:rPr>
                  <w:rFonts w:ascii="Arial" w:hAnsi="Arial" w:cs="Arial" w:hint="eastAsia"/>
                  <w:szCs w:val="21"/>
                </w:rPr>
                <w:t>,</w:t>
              </w:r>
              <w:r w:rsidRPr="00F10F1A">
                <w:rPr>
                  <w:rFonts w:ascii="Arial" w:hAnsi="Arial" w:cs="Arial"/>
                  <w:szCs w:val="21"/>
                </w:rPr>
                <w:t>607.23</w:t>
              </w:r>
              <w:r w:rsidRPr="00F10F1A">
                <w:rPr>
                  <w:rFonts w:ascii="Arial" w:hAnsi="Arial" w:cs="Arial" w:hint="eastAsia"/>
                  <w:szCs w:val="21"/>
                </w:rPr>
                <w:t>元</w:t>
              </w:r>
              <w:r w:rsidRPr="00F10F1A">
                <w:rPr>
                  <w:rFonts w:ascii="Arial" w:hAnsi="Arial" w:cs="Arial" w:hint="eastAsia"/>
                  <w:szCs w:val="21"/>
                </w:rPr>
                <w:t>,</w:t>
              </w:r>
              <w:r w:rsidRPr="00F10F1A">
                <w:rPr>
                  <w:rFonts w:ascii="Arial" w:hAnsi="Arial" w:cs="Arial" w:hint="eastAsia"/>
                  <w:szCs w:val="21"/>
                </w:rPr>
                <w:t>调整增加主营业务成本</w:t>
              </w:r>
              <w:r w:rsidRPr="00F10F1A">
                <w:rPr>
                  <w:rFonts w:ascii="Arial" w:hAnsi="Arial" w:cs="Arial"/>
                  <w:szCs w:val="21"/>
                </w:rPr>
                <w:t>2</w:t>
              </w:r>
              <w:r w:rsidRPr="00F10F1A">
                <w:rPr>
                  <w:rFonts w:ascii="Arial" w:hAnsi="Arial" w:cs="Arial" w:hint="eastAsia"/>
                  <w:szCs w:val="21"/>
                </w:rPr>
                <w:t>,</w:t>
              </w:r>
              <w:r w:rsidRPr="00F10F1A">
                <w:rPr>
                  <w:rFonts w:ascii="Arial" w:hAnsi="Arial" w:cs="Arial"/>
                  <w:szCs w:val="21"/>
                </w:rPr>
                <w:t>569</w:t>
              </w:r>
              <w:r w:rsidRPr="00F10F1A">
                <w:rPr>
                  <w:rFonts w:ascii="Arial" w:hAnsi="Arial" w:cs="Arial" w:hint="eastAsia"/>
                  <w:szCs w:val="21"/>
                </w:rPr>
                <w:t>,</w:t>
              </w:r>
              <w:r w:rsidRPr="00F10F1A">
                <w:rPr>
                  <w:rFonts w:ascii="Arial" w:hAnsi="Arial" w:cs="Arial"/>
                  <w:szCs w:val="21"/>
                </w:rPr>
                <w:t>607.23</w:t>
              </w:r>
              <w:r w:rsidRPr="00F10F1A">
                <w:rPr>
                  <w:rFonts w:ascii="Arial" w:hAnsi="Arial" w:cs="Arial" w:hint="eastAsia"/>
                  <w:szCs w:val="21"/>
                </w:rPr>
                <w:t>元。</w:t>
              </w:r>
            </w:p>
            <w:p w:rsidR="008F5910" w:rsidRPr="00F10F1A" w:rsidRDefault="00F10F1A" w:rsidP="00F10F1A">
              <w:pPr>
                <w:spacing w:line="400" w:lineRule="exact"/>
                <w:ind w:firstLineChars="200" w:firstLine="420"/>
                <w:rPr>
                  <w:rFonts w:ascii="Arial" w:hAnsi="Arial" w:cs="Arial"/>
                  <w:szCs w:val="21"/>
                </w:rPr>
              </w:pPr>
              <w:r w:rsidRPr="00F10F1A">
                <w:rPr>
                  <w:rFonts w:ascii="Arial" w:hAnsi="Arial" w:cs="Arial" w:hint="eastAsia"/>
                  <w:szCs w:val="21"/>
                </w:rPr>
                <w:t>注</w:t>
              </w:r>
              <w:r w:rsidRPr="00F10F1A">
                <w:rPr>
                  <w:rFonts w:ascii="Arial" w:hAnsi="Arial" w:cs="Arial" w:hint="eastAsia"/>
                  <w:szCs w:val="21"/>
                </w:rPr>
                <w:t>2</w:t>
              </w:r>
              <w:r w:rsidRPr="00F10F1A">
                <w:rPr>
                  <w:rFonts w:ascii="Arial" w:hAnsi="Arial" w:cs="Arial" w:hint="eastAsia"/>
                  <w:szCs w:val="21"/>
                </w:rPr>
                <w:t>：本期管理费用其他大额项目主要是无形资产摊销</w:t>
              </w:r>
              <w:r w:rsidRPr="00F10F1A">
                <w:rPr>
                  <w:rFonts w:ascii="Arial" w:hAnsi="Arial" w:cs="Arial"/>
                  <w:szCs w:val="21"/>
                </w:rPr>
                <w:t>5</w:t>
              </w:r>
              <w:r w:rsidRPr="00F10F1A">
                <w:rPr>
                  <w:rFonts w:ascii="Arial" w:hAnsi="Arial" w:cs="Arial" w:hint="eastAsia"/>
                  <w:szCs w:val="21"/>
                </w:rPr>
                <w:t>,</w:t>
              </w:r>
              <w:r w:rsidRPr="00F10F1A">
                <w:rPr>
                  <w:rFonts w:ascii="Arial" w:hAnsi="Arial" w:cs="Arial"/>
                  <w:szCs w:val="21"/>
                </w:rPr>
                <w:t>836</w:t>
              </w:r>
              <w:r w:rsidRPr="00F10F1A">
                <w:rPr>
                  <w:rFonts w:ascii="Arial" w:hAnsi="Arial" w:cs="Arial" w:hint="eastAsia"/>
                  <w:szCs w:val="21"/>
                </w:rPr>
                <w:t>,</w:t>
              </w:r>
              <w:r w:rsidRPr="00F10F1A">
                <w:rPr>
                  <w:rFonts w:ascii="Arial" w:hAnsi="Arial" w:cs="Arial"/>
                  <w:szCs w:val="21"/>
                </w:rPr>
                <w:t>104.32</w:t>
              </w:r>
              <w:r w:rsidRPr="00F10F1A">
                <w:rPr>
                  <w:rFonts w:ascii="Arial" w:hAnsi="Arial" w:cs="Arial" w:hint="eastAsia"/>
                  <w:szCs w:val="21"/>
                </w:rPr>
                <w:t>元、工会经费和职工教育经费</w:t>
              </w:r>
              <w:r w:rsidRPr="00F10F1A">
                <w:rPr>
                  <w:rFonts w:ascii="Arial" w:hAnsi="Arial" w:cs="Arial"/>
                  <w:szCs w:val="21"/>
                </w:rPr>
                <w:t>3</w:t>
              </w:r>
              <w:r w:rsidRPr="00F10F1A">
                <w:rPr>
                  <w:rFonts w:ascii="Arial" w:hAnsi="Arial" w:cs="Arial" w:hint="eastAsia"/>
                  <w:szCs w:val="21"/>
                </w:rPr>
                <w:t>,</w:t>
              </w:r>
              <w:r w:rsidRPr="00F10F1A">
                <w:rPr>
                  <w:rFonts w:ascii="Arial" w:hAnsi="Arial" w:cs="Arial"/>
                  <w:szCs w:val="21"/>
                </w:rPr>
                <w:t>565</w:t>
              </w:r>
              <w:r w:rsidRPr="00F10F1A">
                <w:rPr>
                  <w:rFonts w:ascii="Arial" w:hAnsi="Arial" w:cs="Arial" w:hint="eastAsia"/>
                  <w:szCs w:val="21"/>
                </w:rPr>
                <w:t>,</w:t>
              </w:r>
              <w:r w:rsidRPr="00F10F1A">
                <w:rPr>
                  <w:rFonts w:ascii="Arial" w:hAnsi="Arial" w:cs="Arial"/>
                  <w:szCs w:val="21"/>
                </w:rPr>
                <w:t>498.32</w:t>
              </w:r>
              <w:r w:rsidRPr="00F10F1A">
                <w:rPr>
                  <w:rFonts w:ascii="Arial" w:hAnsi="Arial" w:cs="Arial" w:hint="eastAsia"/>
                  <w:szCs w:val="21"/>
                </w:rPr>
                <w:t>元、企业年金</w:t>
              </w:r>
              <w:r w:rsidRPr="00F10F1A">
                <w:rPr>
                  <w:rFonts w:ascii="Arial" w:hAnsi="Arial" w:cs="Arial"/>
                  <w:szCs w:val="21"/>
                </w:rPr>
                <w:t>2</w:t>
              </w:r>
              <w:r w:rsidRPr="00F10F1A">
                <w:rPr>
                  <w:rFonts w:ascii="Arial" w:hAnsi="Arial" w:cs="Arial" w:hint="eastAsia"/>
                  <w:szCs w:val="21"/>
                </w:rPr>
                <w:t>,</w:t>
              </w:r>
              <w:r w:rsidRPr="00F10F1A">
                <w:rPr>
                  <w:rFonts w:ascii="Arial" w:hAnsi="Arial" w:cs="Arial"/>
                  <w:szCs w:val="21"/>
                </w:rPr>
                <w:t>954</w:t>
              </w:r>
              <w:r w:rsidRPr="00F10F1A">
                <w:rPr>
                  <w:rFonts w:ascii="Arial" w:hAnsi="Arial" w:cs="Arial" w:hint="eastAsia"/>
                  <w:szCs w:val="21"/>
                </w:rPr>
                <w:t>,</w:t>
              </w:r>
              <w:r w:rsidRPr="00F10F1A">
                <w:rPr>
                  <w:rFonts w:ascii="Arial" w:hAnsi="Arial" w:cs="Arial"/>
                  <w:szCs w:val="21"/>
                </w:rPr>
                <w:t>983.62</w:t>
              </w:r>
              <w:r w:rsidRPr="00F10F1A">
                <w:rPr>
                  <w:rFonts w:ascii="Arial" w:hAnsi="Arial" w:cs="Arial" w:hint="eastAsia"/>
                  <w:szCs w:val="21"/>
                </w:rPr>
                <w:t>元、住房公积金</w:t>
              </w:r>
              <w:r w:rsidRPr="00F10F1A">
                <w:rPr>
                  <w:rFonts w:ascii="Arial" w:hAnsi="Arial" w:cs="Arial"/>
                  <w:szCs w:val="21"/>
                </w:rPr>
                <w:t>2</w:t>
              </w:r>
              <w:r w:rsidRPr="00F10F1A">
                <w:rPr>
                  <w:rFonts w:ascii="Arial" w:hAnsi="Arial" w:cs="Arial" w:hint="eastAsia"/>
                  <w:szCs w:val="21"/>
                </w:rPr>
                <w:t>,</w:t>
              </w:r>
              <w:r w:rsidRPr="00F10F1A">
                <w:rPr>
                  <w:rFonts w:ascii="Arial" w:hAnsi="Arial" w:cs="Arial"/>
                  <w:szCs w:val="21"/>
                </w:rPr>
                <w:t>953</w:t>
              </w:r>
              <w:r w:rsidRPr="00F10F1A">
                <w:rPr>
                  <w:rFonts w:ascii="Arial" w:hAnsi="Arial" w:cs="Arial" w:hint="eastAsia"/>
                  <w:szCs w:val="21"/>
                </w:rPr>
                <w:t>,</w:t>
              </w:r>
              <w:r w:rsidRPr="00F10F1A">
                <w:rPr>
                  <w:rFonts w:ascii="Arial" w:hAnsi="Arial" w:cs="Arial"/>
                  <w:szCs w:val="21"/>
                </w:rPr>
                <w:t>023.36</w:t>
              </w:r>
              <w:r w:rsidRPr="00F10F1A">
                <w:rPr>
                  <w:rFonts w:ascii="Arial" w:hAnsi="Arial" w:cs="Arial" w:hint="eastAsia"/>
                  <w:szCs w:val="21"/>
                </w:rPr>
                <w:t>元保险费</w:t>
              </w:r>
              <w:r w:rsidRPr="00F10F1A">
                <w:rPr>
                  <w:rFonts w:ascii="Arial" w:hAnsi="Arial" w:cs="Arial"/>
                  <w:szCs w:val="21"/>
                </w:rPr>
                <w:t>2</w:t>
              </w:r>
              <w:r w:rsidRPr="00F10F1A">
                <w:rPr>
                  <w:rFonts w:ascii="Arial" w:hAnsi="Arial" w:cs="Arial" w:hint="eastAsia"/>
                  <w:szCs w:val="21"/>
                </w:rPr>
                <w:t>,</w:t>
              </w:r>
              <w:r w:rsidRPr="00F10F1A">
                <w:rPr>
                  <w:rFonts w:ascii="Arial" w:hAnsi="Arial" w:cs="Arial"/>
                  <w:szCs w:val="21"/>
                </w:rPr>
                <w:t>852</w:t>
              </w:r>
              <w:r w:rsidRPr="00F10F1A">
                <w:rPr>
                  <w:rFonts w:ascii="Arial" w:hAnsi="Arial" w:cs="Arial" w:hint="eastAsia"/>
                  <w:szCs w:val="21"/>
                </w:rPr>
                <w:t>,</w:t>
              </w:r>
              <w:r w:rsidRPr="00F10F1A">
                <w:rPr>
                  <w:rFonts w:ascii="Arial" w:hAnsi="Arial" w:cs="Arial"/>
                  <w:szCs w:val="21"/>
                </w:rPr>
                <w:t>666.41</w:t>
              </w:r>
              <w:r w:rsidRPr="00F10F1A">
                <w:rPr>
                  <w:rFonts w:ascii="Arial" w:hAnsi="Arial" w:cs="Arial" w:hint="eastAsia"/>
                  <w:szCs w:val="21"/>
                </w:rPr>
                <w:t>元、劳务费</w:t>
              </w:r>
              <w:r w:rsidRPr="00F10F1A">
                <w:rPr>
                  <w:rFonts w:ascii="Arial" w:hAnsi="Arial" w:cs="Arial"/>
                  <w:szCs w:val="21"/>
                </w:rPr>
                <w:t>2</w:t>
              </w:r>
              <w:r w:rsidRPr="00F10F1A">
                <w:rPr>
                  <w:rFonts w:ascii="Arial" w:hAnsi="Arial" w:cs="Arial" w:hint="eastAsia"/>
                  <w:szCs w:val="21"/>
                </w:rPr>
                <w:t>,</w:t>
              </w:r>
              <w:r w:rsidRPr="00F10F1A">
                <w:rPr>
                  <w:rFonts w:ascii="Arial" w:hAnsi="Arial" w:cs="Arial"/>
                  <w:szCs w:val="21"/>
                </w:rPr>
                <w:t>503</w:t>
              </w:r>
              <w:r w:rsidRPr="00F10F1A">
                <w:rPr>
                  <w:rFonts w:ascii="Arial" w:hAnsi="Arial" w:cs="Arial" w:hint="eastAsia"/>
                  <w:szCs w:val="21"/>
                </w:rPr>
                <w:t>,</w:t>
              </w:r>
              <w:r w:rsidRPr="00F10F1A">
                <w:rPr>
                  <w:rFonts w:ascii="Arial" w:hAnsi="Arial" w:cs="Arial"/>
                  <w:szCs w:val="21"/>
                </w:rPr>
                <w:t>233.35</w:t>
              </w:r>
              <w:r w:rsidRPr="00F10F1A">
                <w:rPr>
                  <w:rFonts w:ascii="Arial" w:hAnsi="Arial" w:cs="Arial" w:hint="eastAsia"/>
                  <w:szCs w:val="21"/>
                </w:rPr>
                <w:t>元、长期待摊费用摊销</w:t>
              </w:r>
              <w:r w:rsidRPr="00F10F1A">
                <w:rPr>
                  <w:rFonts w:ascii="Arial" w:hAnsi="Arial" w:cs="Arial"/>
                  <w:szCs w:val="21"/>
                </w:rPr>
                <w:t>2</w:t>
              </w:r>
              <w:r w:rsidRPr="00F10F1A">
                <w:rPr>
                  <w:rFonts w:ascii="Arial" w:hAnsi="Arial" w:cs="Arial" w:hint="eastAsia"/>
                  <w:szCs w:val="21"/>
                </w:rPr>
                <w:t>,</w:t>
              </w:r>
              <w:r w:rsidRPr="00F10F1A">
                <w:rPr>
                  <w:rFonts w:ascii="Arial" w:hAnsi="Arial" w:cs="Arial"/>
                  <w:szCs w:val="21"/>
                </w:rPr>
                <w:t>159</w:t>
              </w:r>
              <w:r w:rsidRPr="00F10F1A">
                <w:rPr>
                  <w:rFonts w:ascii="Arial" w:hAnsi="Arial" w:cs="Arial" w:hint="eastAsia"/>
                  <w:szCs w:val="21"/>
                </w:rPr>
                <w:t>,</w:t>
              </w:r>
              <w:r w:rsidRPr="00F10F1A">
                <w:rPr>
                  <w:rFonts w:ascii="Arial" w:hAnsi="Arial" w:cs="Arial"/>
                  <w:szCs w:val="21"/>
                </w:rPr>
                <w:t>265.14</w:t>
              </w:r>
              <w:r w:rsidRPr="00F10F1A">
                <w:rPr>
                  <w:rFonts w:ascii="Arial" w:hAnsi="Arial" w:cs="Arial" w:hint="eastAsia"/>
                  <w:szCs w:val="21"/>
                </w:rPr>
                <w:t>元、邮电费</w:t>
              </w:r>
              <w:r w:rsidRPr="00F10F1A">
                <w:rPr>
                  <w:rFonts w:ascii="Arial" w:hAnsi="Arial" w:cs="Arial"/>
                  <w:szCs w:val="21"/>
                </w:rPr>
                <w:t>1</w:t>
              </w:r>
              <w:r w:rsidRPr="00F10F1A">
                <w:rPr>
                  <w:rFonts w:ascii="Arial" w:hAnsi="Arial" w:cs="Arial" w:hint="eastAsia"/>
                  <w:szCs w:val="21"/>
                </w:rPr>
                <w:t>,</w:t>
              </w:r>
              <w:r w:rsidRPr="00F10F1A">
                <w:rPr>
                  <w:rFonts w:ascii="Arial" w:hAnsi="Arial" w:cs="Arial"/>
                  <w:szCs w:val="21"/>
                </w:rPr>
                <w:t>945</w:t>
              </w:r>
              <w:r w:rsidRPr="00F10F1A">
                <w:rPr>
                  <w:rFonts w:ascii="Arial" w:hAnsi="Arial" w:cs="Arial" w:hint="eastAsia"/>
                  <w:szCs w:val="21"/>
                </w:rPr>
                <w:t>,</w:t>
              </w:r>
              <w:r w:rsidRPr="00F10F1A">
                <w:rPr>
                  <w:rFonts w:ascii="Arial" w:hAnsi="Arial" w:cs="Arial"/>
                  <w:szCs w:val="21"/>
                </w:rPr>
                <w:t>972.76</w:t>
              </w:r>
              <w:r w:rsidRPr="00F10F1A">
                <w:rPr>
                  <w:rFonts w:ascii="Arial" w:hAnsi="Arial" w:cs="Arial" w:hint="eastAsia"/>
                  <w:szCs w:val="21"/>
                </w:rPr>
                <w:t>元。</w:t>
              </w:r>
            </w:p>
          </w:sdtContent>
        </w:sdt>
      </w:sdtContent>
    </w:sdt>
    <w:p w:rsidR="008F5910" w:rsidRDefault="008F5910">
      <w:pPr>
        <w:rPr>
          <w:szCs w:val="21"/>
        </w:rPr>
      </w:pPr>
    </w:p>
    <w:sdt>
      <w:sdtPr>
        <w:rPr>
          <w:rFonts w:ascii="宋体" w:hAnsi="宋体" w:cs="宋体" w:hint="eastAsia"/>
          <w:b w:val="0"/>
          <w:bCs w:val="0"/>
          <w:kern w:val="0"/>
          <w:szCs w:val="21"/>
        </w:rPr>
        <w:alias w:val="模块:财务费用"/>
        <w:tag w:val="_SEC_e64e0ff353b940238889b35d13a33128"/>
        <w:id w:val="859163563"/>
        <w:lock w:val="sdtLocked"/>
        <w:placeholder>
          <w:docPart w:val="GBC22222222222222222222222222222"/>
        </w:placeholder>
      </w:sdtPr>
      <w:sdtContent>
        <w:p w:rsidR="008F5910" w:rsidRDefault="00CA07ED">
          <w:pPr>
            <w:pStyle w:val="3"/>
            <w:numPr>
              <w:ilvl w:val="0"/>
              <w:numId w:val="21"/>
            </w:numPr>
            <w:tabs>
              <w:tab w:val="left" w:pos="504"/>
            </w:tabs>
            <w:rPr>
              <w:szCs w:val="21"/>
            </w:rPr>
          </w:pPr>
          <w:r>
            <w:rPr>
              <w:rFonts w:hint="eastAsia"/>
              <w:szCs w:val="21"/>
            </w:rPr>
            <w:t>财务费用</w:t>
          </w:r>
        </w:p>
        <w:sdt>
          <w:sdtPr>
            <w:alias w:val="是否适用：财务费用[双击切换]"/>
            <w:tag w:val="_GBC_7e467c6faebc402ab141f588df31680d"/>
            <w:id w:val="1986894563"/>
            <w:lock w:val="sdtContentLocked"/>
            <w:placeholder>
              <w:docPart w:val="GBC22222222222222222222222222222"/>
            </w:placeholder>
          </w:sdtPr>
          <w:sdtContent>
            <w:p w:rsidR="008F5910" w:rsidRDefault="008A184A">
              <w:r>
                <w:fldChar w:fldCharType="begin"/>
              </w:r>
              <w:r w:rsidR="009469C7">
                <w:instrText xml:space="preserve"> MACROBUTTON  SnrToggleCheckbox √适用 </w:instrText>
              </w:r>
              <w:r>
                <w:fldChar w:fldCharType="end"/>
              </w:r>
              <w:r>
                <w:fldChar w:fldCharType="begin"/>
              </w:r>
              <w:r w:rsidR="009469C7">
                <w:instrText xml:space="preserve"> MACROBUTTON  SnrToggleCheckbox □不适用 </w:instrText>
              </w:r>
              <w:r>
                <w:fldChar w:fldCharType="end"/>
              </w:r>
            </w:p>
          </w:sdtContent>
        </w:sdt>
        <w:p w:rsidR="008F5910" w:rsidRDefault="00CA07ED">
          <w:pPr>
            <w:jc w:val="right"/>
          </w:pPr>
          <w:r>
            <w:rPr>
              <w:rFonts w:hint="eastAsia"/>
            </w:rPr>
            <w:t>单位：</w:t>
          </w:r>
          <w:sdt>
            <w:sdtPr>
              <w:rPr>
                <w:rFonts w:hint="eastAsia"/>
              </w:rPr>
              <w:alias w:val="单位：财务费用"/>
              <w:tag w:val="_GBC_adcf988d29cd43aba011ce1310eac264"/>
              <w:id w:val="190903263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费用"/>
              <w:tag w:val="_GBC_f6066e571d54449daf358ae3037f9712"/>
              <w:id w:val="595981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9469C7" w:rsidTr="00404595">
            <w:tc>
              <w:tcPr>
                <w:tcW w:w="2213" w:type="pct"/>
                <w:tcBorders>
                  <w:top w:val="single" w:sz="4" w:space="0" w:color="auto"/>
                  <w:left w:val="single" w:sz="4" w:space="0" w:color="auto"/>
                  <w:bottom w:val="single" w:sz="4" w:space="0" w:color="auto"/>
                  <w:right w:val="single" w:sz="4" w:space="0" w:color="auto"/>
                </w:tcBorders>
                <w:shd w:val="clear" w:color="auto" w:fill="auto"/>
              </w:tcPr>
              <w:p w:rsidR="009469C7" w:rsidRDefault="009469C7" w:rsidP="00404595">
                <w:pPr>
                  <w:jc w:val="center"/>
                </w:pPr>
                <w:r>
                  <w:rPr>
                    <w:rFonts w:hint="eastAsia"/>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9469C7" w:rsidRDefault="009469C7" w:rsidP="00404595">
                <w:pPr>
                  <w:jc w:val="center"/>
                </w:pPr>
                <w:r>
                  <w:rPr>
                    <w:rFonts w:hint="eastAsia"/>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9469C7" w:rsidRDefault="009469C7" w:rsidP="00404595">
                <w:pPr>
                  <w:jc w:val="center"/>
                </w:pPr>
                <w:r>
                  <w:rPr>
                    <w:rFonts w:hint="eastAsia"/>
                  </w:rPr>
                  <w:t>上期发生额</w:t>
                </w:r>
              </w:p>
            </w:tc>
          </w:tr>
          <w:sdt>
            <w:sdtPr>
              <w:rPr>
                <w:rFonts w:hint="eastAsia"/>
              </w:rPr>
              <w:alias w:val="财务费用明细"/>
              <w:tag w:val="_TUP_532e2d560b3e474f82bbcbba74b0e810"/>
              <w:id w:val="85843585"/>
              <w:lock w:val="sdtLocked"/>
            </w:sdtPr>
            <w:sdtContent>
              <w:tr w:rsidR="009469C7" w:rsidTr="00404595">
                <w:sdt>
                  <w:sdtPr>
                    <w:rPr>
                      <w:rFonts w:hint="eastAsia"/>
                    </w:rPr>
                    <w:alias w:val="财务费用明细-项目"/>
                    <w:tag w:val="_GBC_69e9b19e09cc479e9da51a5113c851b7"/>
                    <w:id w:val="8584358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469C7" w:rsidRDefault="009469C7" w:rsidP="00404595">
                        <w:r>
                          <w:rPr>
                            <w:rFonts w:hint="eastAsia"/>
                          </w:rPr>
                          <w:t>利息支出</w:t>
                        </w:r>
                      </w:p>
                    </w:tc>
                  </w:sdtContent>
                </w:sdt>
                <w:sdt>
                  <w:sdtPr>
                    <w:rPr>
                      <w:rFonts w:asciiTheme="minorEastAsia" w:eastAsiaTheme="minorEastAsia" w:hAnsiTheme="minorEastAsia" w:hint="eastAsia"/>
                    </w:rPr>
                    <w:alias w:val="财务费用明细-发生额"/>
                    <w:tag w:val="_GBC_c0379963881244b8aaac4f9c7a01db68"/>
                    <w:id w:val="8584358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469C7" w:rsidRPr="004F0121" w:rsidRDefault="004F0121" w:rsidP="004F0121">
                        <w:pPr>
                          <w:jc w:val="right"/>
                          <w:rPr>
                            <w:rFonts w:asciiTheme="minorEastAsia" w:eastAsiaTheme="minorEastAsia" w:hAnsiTheme="minorEastAsia"/>
                          </w:rPr>
                        </w:pPr>
                        <w:r w:rsidRPr="004F0121">
                          <w:rPr>
                            <w:rFonts w:asciiTheme="minorEastAsia" w:eastAsiaTheme="minorEastAsia" w:hAnsiTheme="minorEastAsia"/>
                            <w:szCs w:val="21"/>
                          </w:rPr>
                          <w:t>139,923,861.56</w:t>
                        </w:r>
                      </w:p>
                    </w:tc>
                  </w:sdtContent>
                </w:sdt>
                <w:sdt>
                  <w:sdtPr>
                    <w:rPr>
                      <w:rFonts w:hint="eastAsia"/>
                    </w:rPr>
                    <w:alias w:val="财务费用明细-发生额"/>
                    <w:tag w:val="_GBC_34674f7a2b704f82b5a5f16cff41969b"/>
                    <w:id w:val="85843584"/>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469C7" w:rsidRDefault="009469C7" w:rsidP="00404595">
                        <w:pPr>
                          <w:jc w:val="right"/>
                        </w:pPr>
                        <w:r>
                          <w:rPr>
                            <w:rFonts w:hint="eastAsia"/>
                          </w:rPr>
                          <w:t>188,861,492.11</w:t>
                        </w:r>
                      </w:p>
                    </w:tc>
                  </w:sdtContent>
                </w:sdt>
              </w:tr>
            </w:sdtContent>
          </w:sdt>
          <w:sdt>
            <w:sdtPr>
              <w:rPr>
                <w:rFonts w:hint="eastAsia"/>
              </w:rPr>
              <w:alias w:val="财务费用明细"/>
              <w:tag w:val="_TUP_532e2d560b3e474f82bbcbba74b0e810"/>
              <w:id w:val="85843589"/>
              <w:lock w:val="sdtLocked"/>
            </w:sdtPr>
            <w:sdtContent>
              <w:tr w:rsidR="009469C7" w:rsidTr="00404595">
                <w:sdt>
                  <w:sdtPr>
                    <w:rPr>
                      <w:rFonts w:hint="eastAsia"/>
                    </w:rPr>
                    <w:alias w:val="财务费用明细-项目"/>
                    <w:tag w:val="_GBC_69e9b19e09cc479e9da51a5113c851b7"/>
                    <w:id w:val="8584358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469C7" w:rsidRDefault="009469C7" w:rsidP="00404595">
                        <w:r>
                          <w:rPr>
                            <w:rFonts w:hint="eastAsia"/>
                          </w:rPr>
                          <w:t>减：利息收入</w:t>
                        </w:r>
                      </w:p>
                    </w:tc>
                  </w:sdtContent>
                </w:sdt>
                <w:sdt>
                  <w:sdtPr>
                    <w:rPr>
                      <w:rFonts w:asciiTheme="minorEastAsia" w:eastAsiaTheme="minorEastAsia" w:hAnsiTheme="minorEastAsia" w:hint="eastAsia"/>
                    </w:rPr>
                    <w:alias w:val="财务费用明细-发生额"/>
                    <w:tag w:val="_GBC_c0379963881244b8aaac4f9c7a01db68"/>
                    <w:id w:val="8584358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469C7" w:rsidRPr="004F0121" w:rsidRDefault="0069772B" w:rsidP="00404595">
                        <w:pPr>
                          <w:jc w:val="right"/>
                          <w:rPr>
                            <w:rFonts w:asciiTheme="minorEastAsia" w:eastAsiaTheme="minorEastAsia" w:hAnsiTheme="minorEastAsia"/>
                          </w:rPr>
                        </w:pPr>
                        <w:r>
                          <w:rPr>
                            <w:rFonts w:asciiTheme="minorEastAsia" w:eastAsiaTheme="minorEastAsia" w:hAnsiTheme="minorEastAsia" w:hint="eastAsia"/>
                          </w:rPr>
                          <w:t>-</w:t>
                        </w:r>
                        <w:r w:rsidR="004F0121" w:rsidRPr="004F0121">
                          <w:rPr>
                            <w:rFonts w:asciiTheme="minorEastAsia" w:eastAsiaTheme="minorEastAsia" w:hAnsiTheme="minorEastAsia"/>
                            <w:szCs w:val="21"/>
                          </w:rPr>
                          <w:t>7,369,515.57</w:t>
                        </w:r>
                      </w:p>
                    </w:tc>
                  </w:sdtContent>
                </w:sdt>
                <w:sdt>
                  <w:sdtPr>
                    <w:rPr>
                      <w:rFonts w:hint="eastAsia"/>
                    </w:rPr>
                    <w:alias w:val="财务费用明细-发生额"/>
                    <w:tag w:val="_GBC_34674f7a2b704f82b5a5f16cff41969b"/>
                    <w:id w:val="8584358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469C7" w:rsidRDefault="0069772B" w:rsidP="00404595">
                        <w:pPr>
                          <w:jc w:val="right"/>
                        </w:pPr>
                        <w:r>
                          <w:rPr>
                            <w:rFonts w:hint="eastAsia"/>
                          </w:rPr>
                          <w:t>-</w:t>
                        </w:r>
                        <w:r w:rsidR="009469C7">
                          <w:rPr>
                            <w:rFonts w:hint="eastAsia"/>
                          </w:rPr>
                          <w:t>8,993,643.68</w:t>
                        </w:r>
                      </w:p>
                    </w:tc>
                  </w:sdtContent>
                </w:sdt>
              </w:tr>
            </w:sdtContent>
          </w:sdt>
          <w:sdt>
            <w:sdtPr>
              <w:rPr>
                <w:rFonts w:hint="eastAsia"/>
              </w:rPr>
              <w:alias w:val="财务费用明细"/>
              <w:tag w:val="_TUP_532e2d560b3e474f82bbcbba74b0e810"/>
              <w:id w:val="85843593"/>
              <w:lock w:val="sdtLocked"/>
            </w:sdtPr>
            <w:sdtContent>
              <w:tr w:rsidR="009469C7" w:rsidTr="00404595">
                <w:sdt>
                  <w:sdtPr>
                    <w:rPr>
                      <w:rFonts w:hint="eastAsia"/>
                    </w:rPr>
                    <w:alias w:val="财务费用明细-项目"/>
                    <w:tag w:val="_GBC_69e9b19e09cc479e9da51a5113c851b7"/>
                    <w:id w:val="8584359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469C7" w:rsidRDefault="009469C7" w:rsidP="00404595">
                        <w:r>
                          <w:rPr>
                            <w:rFonts w:hint="eastAsia"/>
                          </w:rPr>
                          <w:t>减：利息资本化金额</w:t>
                        </w:r>
                      </w:p>
                    </w:tc>
                  </w:sdtContent>
                </w:sdt>
                <w:sdt>
                  <w:sdtPr>
                    <w:rPr>
                      <w:rFonts w:hint="eastAsia"/>
                    </w:rPr>
                    <w:alias w:val="财务费用明细-发生额"/>
                    <w:tag w:val="_GBC_c0379963881244b8aaac4f9c7a01db68"/>
                    <w:id w:val="8584359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469C7" w:rsidRDefault="009469C7" w:rsidP="00404595">
                        <w:pPr>
                          <w:jc w:val="right"/>
                        </w:pPr>
                      </w:p>
                    </w:tc>
                  </w:sdtContent>
                </w:sdt>
                <w:sdt>
                  <w:sdtPr>
                    <w:rPr>
                      <w:rFonts w:hint="eastAsia"/>
                    </w:rPr>
                    <w:alias w:val="财务费用明细-发生额"/>
                    <w:tag w:val="_GBC_34674f7a2b704f82b5a5f16cff41969b"/>
                    <w:id w:val="8584359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469C7" w:rsidRDefault="00734F81" w:rsidP="00404595">
                        <w:pPr>
                          <w:jc w:val="right"/>
                        </w:pPr>
                        <w:r>
                          <w:rPr>
                            <w:rFonts w:hint="eastAsia"/>
                          </w:rPr>
                          <w:t>-</w:t>
                        </w:r>
                        <w:r w:rsidR="009469C7">
                          <w:rPr>
                            <w:rFonts w:hint="eastAsia"/>
                          </w:rPr>
                          <w:t>14,307,516.62</w:t>
                        </w:r>
                      </w:p>
                    </w:tc>
                  </w:sdtContent>
                </w:sdt>
              </w:tr>
            </w:sdtContent>
          </w:sdt>
          <w:sdt>
            <w:sdtPr>
              <w:rPr>
                <w:rFonts w:hint="eastAsia"/>
              </w:rPr>
              <w:alias w:val="财务费用明细"/>
              <w:tag w:val="_TUP_532e2d560b3e474f82bbcbba74b0e810"/>
              <w:id w:val="85843597"/>
              <w:lock w:val="sdtLocked"/>
            </w:sdtPr>
            <w:sdtContent>
              <w:tr w:rsidR="009469C7" w:rsidTr="00404595">
                <w:sdt>
                  <w:sdtPr>
                    <w:rPr>
                      <w:rFonts w:hint="eastAsia"/>
                    </w:rPr>
                    <w:alias w:val="财务费用明细-项目"/>
                    <w:tag w:val="_GBC_69e9b19e09cc479e9da51a5113c851b7"/>
                    <w:id w:val="8584359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469C7" w:rsidRDefault="009469C7" w:rsidP="00404595">
                        <w:r>
                          <w:rPr>
                            <w:rFonts w:hint="eastAsia"/>
                          </w:rPr>
                          <w:t>其他</w:t>
                        </w:r>
                      </w:p>
                    </w:tc>
                  </w:sdtContent>
                </w:sdt>
                <w:sdt>
                  <w:sdtPr>
                    <w:rPr>
                      <w:rFonts w:hint="eastAsia"/>
                    </w:rPr>
                    <w:alias w:val="财务费用明细-发生额"/>
                    <w:tag w:val="_GBC_c0379963881244b8aaac4f9c7a01db68"/>
                    <w:id w:val="8584359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469C7" w:rsidRDefault="009469C7" w:rsidP="00404595">
                        <w:pPr>
                          <w:jc w:val="right"/>
                        </w:pPr>
                        <w:r>
                          <w:rPr>
                            <w:rFonts w:hint="eastAsia"/>
                          </w:rPr>
                          <w:t>1,557,130.15</w:t>
                        </w:r>
                      </w:p>
                    </w:tc>
                  </w:sdtContent>
                </w:sdt>
                <w:sdt>
                  <w:sdtPr>
                    <w:rPr>
                      <w:rFonts w:hint="eastAsia"/>
                    </w:rPr>
                    <w:alias w:val="财务费用明细-发生额"/>
                    <w:tag w:val="_GBC_34674f7a2b704f82b5a5f16cff41969b"/>
                    <w:id w:val="8584359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469C7" w:rsidRDefault="009469C7" w:rsidP="00404595">
                        <w:pPr>
                          <w:jc w:val="right"/>
                        </w:pPr>
                        <w:r>
                          <w:rPr>
                            <w:rFonts w:hint="eastAsia"/>
                          </w:rPr>
                          <w:t>1,480,446.41</w:t>
                        </w:r>
                      </w:p>
                    </w:tc>
                  </w:sdtContent>
                </w:sdt>
              </w:tr>
            </w:sdtContent>
          </w:sdt>
          <w:tr w:rsidR="009469C7" w:rsidTr="00404595">
            <w:tc>
              <w:tcPr>
                <w:tcW w:w="2213" w:type="pct"/>
                <w:tcBorders>
                  <w:top w:val="single" w:sz="4" w:space="0" w:color="auto"/>
                  <w:left w:val="single" w:sz="4" w:space="0" w:color="auto"/>
                  <w:bottom w:val="single" w:sz="4" w:space="0" w:color="auto"/>
                  <w:right w:val="single" w:sz="4" w:space="0" w:color="auto"/>
                </w:tcBorders>
                <w:shd w:val="clear" w:color="auto" w:fill="auto"/>
              </w:tcPr>
              <w:p w:rsidR="009469C7" w:rsidRDefault="009469C7" w:rsidP="00404595">
                <w:r>
                  <w:rPr>
                    <w:rFonts w:hint="eastAsia"/>
                  </w:rPr>
                  <w:t>合计</w:t>
                </w:r>
              </w:p>
            </w:tc>
            <w:sdt>
              <w:sdtPr>
                <w:rPr>
                  <w:rFonts w:hint="eastAsia"/>
                </w:rPr>
                <w:alias w:val="财务费用"/>
                <w:tag w:val="_GBC_f4586ffb71e941dc933890a57c9bfe79"/>
                <w:id w:val="85843598"/>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469C7" w:rsidRDefault="004F0121" w:rsidP="004F0121">
                    <w:pPr>
                      <w:jc w:val="right"/>
                    </w:pPr>
                    <w:r w:rsidRPr="004F0121">
                      <w:rPr>
                        <w:rFonts w:asciiTheme="minorEastAsia" w:eastAsiaTheme="minorEastAsia" w:hAnsiTheme="minorEastAsia"/>
                        <w:szCs w:val="21"/>
                      </w:rPr>
                      <w:t>134,111,476.14</w:t>
                    </w:r>
                  </w:p>
                </w:tc>
              </w:sdtContent>
            </w:sdt>
            <w:sdt>
              <w:sdtPr>
                <w:rPr>
                  <w:rFonts w:hint="eastAsia"/>
                </w:rPr>
                <w:alias w:val="财务费用"/>
                <w:tag w:val="_GBC_7e8c8501e93c48c4ad1decc548db161c"/>
                <w:id w:val="85843599"/>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469C7" w:rsidRDefault="009469C7" w:rsidP="00404595">
                    <w:pPr>
                      <w:jc w:val="right"/>
                    </w:pPr>
                    <w:r>
                      <w:t>167,040,778.22</w:t>
                    </w:r>
                  </w:p>
                </w:tc>
              </w:sdtContent>
            </w:sdt>
          </w:tr>
        </w:tbl>
        <w:p w:rsidR="009469C7" w:rsidRDefault="009469C7"/>
        <w:p w:rsidR="008F5910" w:rsidRDefault="00CA07ED">
          <w:pPr>
            <w:rPr>
              <w:szCs w:val="21"/>
            </w:rPr>
          </w:pPr>
          <w:r>
            <w:rPr>
              <w:rFonts w:hint="eastAsia"/>
              <w:szCs w:val="21"/>
            </w:rPr>
            <w:t>其他说明：</w:t>
          </w:r>
        </w:p>
        <w:sdt>
          <w:sdtPr>
            <w:rPr>
              <w:szCs w:val="21"/>
            </w:rPr>
            <w:alias w:val="财务费用的其他说明事项"/>
            <w:tag w:val="_GBC_ac6200ee95c7483d9ee9565f49369f9a"/>
            <w:id w:val="-1114128401"/>
            <w:lock w:val="sdtLocked"/>
            <w:placeholder>
              <w:docPart w:val="GBC22222222222222222222222222222"/>
            </w:placeholder>
          </w:sdtPr>
          <w:sdtContent>
            <w:p w:rsidR="008F5910" w:rsidRDefault="009469C7">
              <w:pPr>
                <w:rPr>
                  <w:szCs w:val="21"/>
                </w:rPr>
              </w:pPr>
              <w:r>
                <w:rPr>
                  <w:rFonts w:hint="eastAsia"/>
                  <w:szCs w:val="21"/>
                </w:rPr>
                <w:t>无。</w:t>
              </w:r>
            </w:p>
          </w:sdtContent>
        </w:sdt>
      </w:sdtContent>
    </w:sdt>
    <w:p w:rsidR="008F5910" w:rsidRDefault="008F5910">
      <w:pPr>
        <w:rPr>
          <w:szCs w:val="21"/>
        </w:rPr>
      </w:pPr>
    </w:p>
    <w:sdt>
      <w:sdtPr>
        <w:rPr>
          <w:rFonts w:ascii="宋体" w:hAnsi="宋体" w:cs="宋体" w:hint="eastAsia"/>
          <w:b w:val="0"/>
          <w:bCs w:val="0"/>
          <w:kern w:val="0"/>
          <w:szCs w:val="21"/>
        </w:rPr>
        <w:alias w:val="模块:资产减值损失"/>
        <w:tag w:val="_SEC_0711b4002bfe46319954a4204926581c"/>
        <w:id w:val="-1528399160"/>
        <w:lock w:val="sdtLocked"/>
        <w:placeholder>
          <w:docPart w:val="GBC22222222222222222222222222222"/>
        </w:placeholder>
      </w:sdtPr>
      <w:sdtEndPr>
        <w:rPr>
          <w:rFonts w:asciiTheme="minorHAnsi" w:eastAsiaTheme="minorEastAsia" w:hAnsiTheme="minorHAnsi" w:hint="default"/>
          <w:szCs w:val="22"/>
        </w:rPr>
      </w:sdtEndPr>
      <w:sdtContent>
        <w:p w:rsidR="008F5910" w:rsidRDefault="00CA07ED">
          <w:pPr>
            <w:pStyle w:val="3"/>
            <w:numPr>
              <w:ilvl w:val="0"/>
              <w:numId w:val="21"/>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466549004"/>
            <w:lock w:val="sdtContentLocked"/>
            <w:placeholder>
              <w:docPart w:val="GBC22222222222222222222222222222"/>
            </w:placeholder>
          </w:sdtPr>
          <w:sdtContent>
            <w:p w:rsidR="008F5910" w:rsidRDefault="008A184A">
              <w:r>
                <w:fldChar w:fldCharType="begin"/>
              </w:r>
              <w:r w:rsidR="00404595">
                <w:instrText xml:space="preserve"> MACROBUTTON  SnrToggleCheckbox √适用 </w:instrText>
              </w:r>
              <w:r>
                <w:fldChar w:fldCharType="end"/>
              </w:r>
              <w:r>
                <w:fldChar w:fldCharType="begin"/>
              </w:r>
              <w:r w:rsidR="00404595">
                <w:instrText xml:space="preserve"> MACROBUTTON  SnrToggleCheckbox □不适用 </w:instrText>
              </w:r>
              <w:r>
                <w:fldChar w:fldCharType="end"/>
              </w:r>
            </w:p>
          </w:sdtContent>
        </w:sdt>
        <w:p w:rsidR="008F5910" w:rsidRDefault="00CA07ED">
          <w:pPr>
            <w:jc w:val="right"/>
            <w:rPr>
              <w:szCs w:val="21"/>
            </w:rPr>
          </w:pPr>
          <w:r>
            <w:rPr>
              <w:rFonts w:hint="eastAsia"/>
              <w:szCs w:val="21"/>
            </w:rPr>
            <w:t>单位：</w:t>
          </w:r>
          <w:sdt>
            <w:sdtPr>
              <w:rPr>
                <w:rFonts w:hint="eastAsia"/>
                <w:szCs w:val="21"/>
              </w:rPr>
              <w:alias w:val="单位：财务附注：资产减值损失"/>
              <w:tag w:val="_GBC_fe85f36c54dd476ea970b9d8ae08135d"/>
              <w:id w:val="-127385494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980068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8"/>
            <w:gridCol w:w="2574"/>
            <w:gridCol w:w="3077"/>
          </w:tblGrid>
          <w:tr w:rsidR="008F5910" w:rsidTr="00DE1C41">
            <w:tc>
              <w:tcPr>
                <w:tcW w:w="1878" w:type="pct"/>
                <w:tcBorders>
                  <w:top w:val="single" w:sz="4" w:space="0" w:color="auto"/>
                  <w:left w:val="single" w:sz="4" w:space="0" w:color="auto"/>
                  <w:bottom w:val="single" w:sz="4" w:space="0" w:color="auto"/>
                  <w:right w:val="single" w:sz="4" w:space="0" w:color="auto"/>
                </w:tcBorders>
                <w:vAlign w:val="center"/>
              </w:tcPr>
              <w:p w:rsidR="008F5910" w:rsidRDefault="00CA07ED">
                <w:pPr>
                  <w:autoSpaceDE w:val="0"/>
                  <w:autoSpaceDN w:val="0"/>
                  <w:adjustRightInd w:val="0"/>
                  <w:jc w:val="center"/>
                  <w:rPr>
                    <w:szCs w:val="21"/>
                  </w:rPr>
                </w:pPr>
                <w:r>
                  <w:rPr>
                    <w:rFonts w:hint="eastAsia"/>
                    <w:szCs w:val="21"/>
                  </w:rPr>
                  <w:t>项目</w:t>
                </w:r>
              </w:p>
            </w:tc>
            <w:tc>
              <w:tcPr>
                <w:tcW w:w="1422" w:type="pct"/>
                <w:tcBorders>
                  <w:top w:val="single" w:sz="4" w:space="0" w:color="auto"/>
                  <w:left w:val="single" w:sz="4" w:space="0" w:color="auto"/>
                  <w:bottom w:val="single" w:sz="4" w:space="0" w:color="auto"/>
                  <w:right w:val="single" w:sz="4" w:space="0" w:color="auto"/>
                </w:tcBorders>
                <w:vAlign w:val="center"/>
              </w:tcPr>
              <w:p w:rsidR="008F5910" w:rsidRDefault="00CA07ED">
                <w:pPr>
                  <w:autoSpaceDE w:val="0"/>
                  <w:autoSpaceDN w:val="0"/>
                  <w:adjustRightInd w:val="0"/>
                  <w:jc w:val="center"/>
                  <w:rPr>
                    <w:szCs w:val="21"/>
                  </w:rPr>
                </w:pPr>
                <w:r>
                  <w:rPr>
                    <w:rFonts w:hint="eastAsia"/>
                    <w:szCs w:val="21"/>
                  </w:rPr>
                  <w:t>本期发生额</w:t>
                </w:r>
              </w:p>
            </w:tc>
            <w:tc>
              <w:tcPr>
                <w:tcW w:w="1700" w:type="pct"/>
                <w:tcBorders>
                  <w:top w:val="single" w:sz="4" w:space="0" w:color="auto"/>
                  <w:left w:val="single" w:sz="4" w:space="0" w:color="auto"/>
                  <w:bottom w:val="single" w:sz="4" w:space="0" w:color="auto"/>
                  <w:right w:val="single" w:sz="4" w:space="0" w:color="auto"/>
                </w:tcBorders>
                <w:vAlign w:val="center"/>
              </w:tcPr>
              <w:p w:rsidR="008F5910" w:rsidRDefault="00CA07ED">
                <w:pPr>
                  <w:autoSpaceDE w:val="0"/>
                  <w:autoSpaceDN w:val="0"/>
                  <w:adjustRightInd w:val="0"/>
                  <w:jc w:val="center"/>
                  <w:rPr>
                    <w:szCs w:val="21"/>
                  </w:rPr>
                </w:pPr>
                <w:r>
                  <w:rPr>
                    <w:rFonts w:hint="eastAsia"/>
                    <w:szCs w:val="21"/>
                  </w:rPr>
                  <w:t>上期发生额</w:t>
                </w:r>
              </w:p>
            </w:tc>
          </w:tr>
          <w:tr w:rsidR="008F5910" w:rsidTr="00DE1C41">
            <w:tc>
              <w:tcPr>
                <w:tcW w:w="1878"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rPr>
                    <w:szCs w:val="21"/>
                  </w:rPr>
                </w:pPr>
                <w:r>
                  <w:rPr>
                    <w:rFonts w:hint="eastAsia"/>
                    <w:szCs w:val="21"/>
                  </w:rPr>
                  <w:t>一、坏账损失</w:t>
                </w:r>
              </w:p>
            </w:tc>
            <w:tc>
              <w:tcPr>
                <w:tcW w:w="1422" w:type="pct"/>
                <w:tcBorders>
                  <w:top w:val="single" w:sz="4" w:space="0" w:color="auto"/>
                  <w:left w:val="single" w:sz="4" w:space="0" w:color="auto"/>
                  <w:bottom w:val="single" w:sz="4" w:space="0" w:color="auto"/>
                  <w:right w:val="single" w:sz="4" w:space="0" w:color="auto"/>
                </w:tcBorders>
              </w:tcPr>
              <w:p w:rsidR="008F5910" w:rsidRDefault="008A184A">
                <w:pPr>
                  <w:jc w:val="right"/>
                  <w:rPr>
                    <w:szCs w:val="21"/>
                  </w:rPr>
                </w:pPr>
                <w:sdt>
                  <w:sdtPr>
                    <w:rPr>
                      <w:rFonts w:hint="eastAsia"/>
                      <w:szCs w:val="21"/>
                    </w:rPr>
                    <w:alias w:val="坏账损失"/>
                    <w:tag w:val="_GBC_60f114e447c446c2b9f8d08a0d8a2d13"/>
                    <w:id w:val="-1248492169"/>
                    <w:lock w:val="sdtLocked"/>
                  </w:sdtPr>
                  <w:sdtContent>
                    <w:r w:rsidR="00404595">
                      <w:rPr>
                        <w:szCs w:val="21"/>
                      </w:rPr>
                      <w:t>28,434,679.35</w:t>
                    </w:r>
                  </w:sdtContent>
                </w:sdt>
              </w:p>
            </w:tc>
            <w:sdt>
              <w:sdtPr>
                <w:rPr>
                  <w:szCs w:val="21"/>
                </w:rPr>
                <w:alias w:val="坏账损失"/>
                <w:tag w:val="_GBC_65c0bc49c0564852a6fa4523c79c2c40"/>
                <w:id w:val="2143073572"/>
                <w:lock w:val="sdtLocked"/>
              </w:sdtPr>
              <w:sdtContent>
                <w:tc>
                  <w:tcPr>
                    <w:tcW w:w="1700" w:type="pct"/>
                    <w:tcBorders>
                      <w:top w:val="single" w:sz="4" w:space="0" w:color="auto"/>
                      <w:left w:val="single" w:sz="4" w:space="0" w:color="auto"/>
                      <w:bottom w:val="single" w:sz="4" w:space="0" w:color="auto"/>
                      <w:right w:val="single" w:sz="4" w:space="0" w:color="auto"/>
                    </w:tcBorders>
                  </w:tcPr>
                  <w:p w:rsidR="008F5910" w:rsidRDefault="00404595">
                    <w:pPr>
                      <w:jc w:val="right"/>
                      <w:rPr>
                        <w:szCs w:val="21"/>
                      </w:rPr>
                    </w:pPr>
                    <w:r>
                      <w:rPr>
                        <w:szCs w:val="21"/>
                      </w:rPr>
                      <w:t>-3,467,151.56</w:t>
                    </w:r>
                  </w:p>
                </w:tc>
              </w:sdtContent>
            </w:sdt>
          </w:tr>
          <w:tr w:rsidR="008F5910" w:rsidTr="00DE1C41">
            <w:tc>
              <w:tcPr>
                <w:tcW w:w="1878"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rPr>
                    <w:szCs w:val="21"/>
                  </w:rPr>
                </w:pPr>
                <w:r>
                  <w:rPr>
                    <w:rFonts w:hint="eastAsia"/>
                    <w:szCs w:val="21"/>
                  </w:rPr>
                  <w:t>二、存货跌价损失</w:t>
                </w:r>
              </w:p>
            </w:tc>
            <w:sdt>
              <w:sdtPr>
                <w:rPr>
                  <w:szCs w:val="21"/>
                </w:rPr>
                <w:alias w:val="存货跌价损失"/>
                <w:tag w:val="_GBC_78695170928c489a9781e95141360f8f"/>
                <w:id w:val="-1858959695"/>
                <w:lock w:val="sdtLocked"/>
              </w:sdtPr>
              <w:sdtContent>
                <w:tc>
                  <w:tcPr>
                    <w:tcW w:w="1422" w:type="pct"/>
                    <w:tcBorders>
                      <w:top w:val="single" w:sz="4" w:space="0" w:color="auto"/>
                      <w:left w:val="single" w:sz="4" w:space="0" w:color="auto"/>
                      <w:bottom w:val="single" w:sz="4" w:space="0" w:color="auto"/>
                      <w:right w:val="single" w:sz="4" w:space="0" w:color="auto"/>
                    </w:tcBorders>
                  </w:tcPr>
                  <w:p w:rsidR="008F5910" w:rsidRDefault="00404595">
                    <w:pPr>
                      <w:jc w:val="right"/>
                      <w:rPr>
                        <w:szCs w:val="21"/>
                      </w:rPr>
                    </w:pPr>
                    <w:r>
                      <w:rPr>
                        <w:szCs w:val="21"/>
                      </w:rPr>
                      <w:t>25,789.28</w:t>
                    </w:r>
                  </w:p>
                </w:tc>
              </w:sdtContent>
            </w:sdt>
            <w:sdt>
              <w:sdtPr>
                <w:rPr>
                  <w:szCs w:val="21"/>
                </w:rPr>
                <w:alias w:val="存货跌价损失"/>
                <w:tag w:val="_GBC_4bba6e2e588745a5b8983820a8362a3e"/>
                <w:id w:val="-1973439901"/>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8F5910" w:rsidRDefault="00404595">
                    <w:pPr>
                      <w:jc w:val="right"/>
                      <w:rPr>
                        <w:szCs w:val="21"/>
                      </w:rPr>
                    </w:pPr>
                    <w:r>
                      <w:rPr>
                        <w:szCs w:val="21"/>
                      </w:rPr>
                      <w:t xml:space="preserve">     </w:t>
                    </w:r>
                  </w:p>
                </w:tc>
              </w:sdtContent>
            </w:sdt>
          </w:tr>
          <w:tr w:rsidR="008F5910" w:rsidTr="00DE1C41">
            <w:tc>
              <w:tcPr>
                <w:tcW w:w="1878"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rPr>
                    <w:szCs w:val="21"/>
                  </w:rPr>
                </w:pPr>
                <w:r>
                  <w:rPr>
                    <w:rFonts w:hint="eastAsia"/>
                    <w:szCs w:val="21"/>
                  </w:rPr>
                  <w:t>三、可供出售金融资产减值损失</w:t>
                </w:r>
              </w:p>
            </w:tc>
            <w:sdt>
              <w:sdtPr>
                <w:rPr>
                  <w:szCs w:val="21"/>
                </w:rPr>
                <w:alias w:val="可供出售金融资产减值损失"/>
                <w:tag w:val="_GBC_9c0d774aedd74e658f136b75abb585b4"/>
                <w:id w:val="-377780183"/>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8F5910" w:rsidRDefault="00CA07ED">
                    <w:pPr>
                      <w:jc w:val="right"/>
                      <w:rPr>
                        <w:szCs w:val="21"/>
                      </w:rPr>
                    </w:pPr>
                    <w:r>
                      <w:rPr>
                        <w:rFonts w:hint="eastAsia"/>
                        <w:color w:val="0000FF"/>
                        <w:szCs w:val="21"/>
                      </w:rPr>
                      <w:t xml:space="preserve">　</w:t>
                    </w:r>
                  </w:p>
                </w:tc>
              </w:sdtContent>
            </w:sdt>
            <w:sdt>
              <w:sdtPr>
                <w:rPr>
                  <w:szCs w:val="21"/>
                </w:rPr>
                <w:alias w:val="可供出售金融资产减值损失"/>
                <w:tag w:val="_GBC_29f4f5a4d52847298dc84d69cb6e9bf2"/>
                <w:id w:val="-142504035"/>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8F5910" w:rsidRDefault="00CA07ED">
                    <w:pPr>
                      <w:jc w:val="right"/>
                      <w:rPr>
                        <w:szCs w:val="21"/>
                      </w:rPr>
                    </w:pPr>
                    <w:r>
                      <w:rPr>
                        <w:rFonts w:hint="eastAsia"/>
                        <w:color w:val="0000FF"/>
                        <w:szCs w:val="21"/>
                      </w:rPr>
                      <w:t xml:space="preserve">　</w:t>
                    </w:r>
                  </w:p>
                </w:tc>
              </w:sdtContent>
            </w:sdt>
          </w:tr>
          <w:tr w:rsidR="008F5910" w:rsidTr="00DE1C41">
            <w:tc>
              <w:tcPr>
                <w:tcW w:w="1878"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rPr>
                    <w:szCs w:val="21"/>
                  </w:rPr>
                </w:pPr>
                <w:r>
                  <w:rPr>
                    <w:rFonts w:hint="eastAsia"/>
                    <w:szCs w:val="21"/>
                  </w:rPr>
                  <w:t>四、持有至到期投资减值损失</w:t>
                </w:r>
              </w:p>
            </w:tc>
            <w:sdt>
              <w:sdtPr>
                <w:rPr>
                  <w:szCs w:val="21"/>
                </w:rPr>
                <w:alias w:val="持有至到期投资减值损失"/>
                <w:tag w:val="_GBC_5895b6a9ec0b46e3bb9dfcf410c3cb28"/>
                <w:id w:val="-642883796"/>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8F5910" w:rsidRDefault="00CA07ED">
                    <w:pPr>
                      <w:jc w:val="right"/>
                      <w:rPr>
                        <w:szCs w:val="21"/>
                      </w:rPr>
                    </w:pPr>
                    <w:r>
                      <w:rPr>
                        <w:rFonts w:hint="eastAsia"/>
                        <w:color w:val="0000FF"/>
                        <w:szCs w:val="21"/>
                      </w:rPr>
                      <w:t xml:space="preserve">　</w:t>
                    </w:r>
                  </w:p>
                </w:tc>
              </w:sdtContent>
            </w:sdt>
            <w:sdt>
              <w:sdtPr>
                <w:rPr>
                  <w:szCs w:val="21"/>
                </w:rPr>
                <w:alias w:val="持有至到期投资减值损失"/>
                <w:tag w:val="_GBC_eab7223e299e40cd831b478fa4895ef4"/>
                <w:id w:val="1905724840"/>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8F5910" w:rsidRDefault="00CA07ED">
                    <w:pPr>
                      <w:jc w:val="right"/>
                      <w:rPr>
                        <w:szCs w:val="21"/>
                      </w:rPr>
                    </w:pPr>
                    <w:r>
                      <w:rPr>
                        <w:rFonts w:hint="eastAsia"/>
                        <w:color w:val="0000FF"/>
                        <w:szCs w:val="21"/>
                      </w:rPr>
                      <w:t xml:space="preserve">　</w:t>
                    </w:r>
                  </w:p>
                </w:tc>
              </w:sdtContent>
            </w:sdt>
          </w:tr>
          <w:tr w:rsidR="008F5910" w:rsidTr="00DE1C41">
            <w:tc>
              <w:tcPr>
                <w:tcW w:w="1878"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rPr>
                    <w:szCs w:val="21"/>
                  </w:rPr>
                </w:pPr>
                <w:r>
                  <w:rPr>
                    <w:rFonts w:hint="eastAsia"/>
                    <w:szCs w:val="21"/>
                  </w:rPr>
                  <w:t>五、长期股权投资减值损失</w:t>
                </w:r>
              </w:p>
            </w:tc>
            <w:sdt>
              <w:sdtPr>
                <w:rPr>
                  <w:szCs w:val="21"/>
                </w:rPr>
                <w:alias w:val="长期股权投资减值损失"/>
                <w:tag w:val="_GBC_c1344a612e1d41be936bc31dc0e03e97"/>
                <w:id w:val="692501109"/>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8F5910" w:rsidRDefault="00CA07ED">
                    <w:pPr>
                      <w:jc w:val="right"/>
                      <w:rPr>
                        <w:szCs w:val="21"/>
                      </w:rPr>
                    </w:pPr>
                    <w:r>
                      <w:rPr>
                        <w:rFonts w:hint="eastAsia"/>
                        <w:color w:val="0000FF"/>
                        <w:szCs w:val="21"/>
                      </w:rPr>
                      <w:t xml:space="preserve">　</w:t>
                    </w:r>
                  </w:p>
                </w:tc>
              </w:sdtContent>
            </w:sdt>
            <w:sdt>
              <w:sdtPr>
                <w:rPr>
                  <w:szCs w:val="21"/>
                </w:rPr>
                <w:alias w:val="长期股权投资减值损失"/>
                <w:tag w:val="_GBC_3896a1da280b470f8d5aea6494d54938"/>
                <w:id w:val="1964387315"/>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8F5910" w:rsidRDefault="00CA07ED">
                    <w:pPr>
                      <w:jc w:val="right"/>
                      <w:rPr>
                        <w:szCs w:val="21"/>
                      </w:rPr>
                    </w:pPr>
                    <w:r>
                      <w:rPr>
                        <w:rFonts w:hint="eastAsia"/>
                        <w:color w:val="0000FF"/>
                        <w:szCs w:val="21"/>
                      </w:rPr>
                      <w:t xml:space="preserve">　</w:t>
                    </w:r>
                  </w:p>
                </w:tc>
              </w:sdtContent>
            </w:sdt>
          </w:tr>
          <w:tr w:rsidR="008F5910" w:rsidTr="00DE1C41">
            <w:tc>
              <w:tcPr>
                <w:tcW w:w="1878"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rPr>
                    <w:szCs w:val="21"/>
                  </w:rPr>
                </w:pPr>
                <w:r>
                  <w:rPr>
                    <w:rFonts w:hint="eastAsia"/>
                    <w:szCs w:val="21"/>
                  </w:rPr>
                  <w:t>六、投资性房地产减值损失</w:t>
                </w:r>
              </w:p>
            </w:tc>
            <w:sdt>
              <w:sdtPr>
                <w:rPr>
                  <w:szCs w:val="21"/>
                </w:rPr>
                <w:alias w:val="投资性房地产减值损失"/>
                <w:tag w:val="_GBC_4a1713f320c0472b94f6aa0dff476655"/>
                <w:id w:val="1267577555"/>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8F5910" w:rsidRDefault="00CA07ED">
                    <w:pPr>
                      <w:jc w:val="right"/>
                      <w:rPr>
                        <w:szCs w:val="21"/>
                      </w:rPr>
                    </w:pPr>
                    <w:r>
                      <w:rPr>
                        <w:rFonts w:hint="eastAsia"/>
                        <w:color w:val="0000FF"/>
                        <w:szCs w:val="21"/>
                      </w:rPr>
                      <w:t xml:space="preserve">　</w:t>
                    </w:r>
                  </w:p>
                </w:tc>
              </w:sdtContent>
            </w:sdt>
            <w:sdt>
              <w:sdtPr>
                <w:rPr>
                  <w:szCs w:val="21"/>
                </w:rPr>
                <w:alias w:val="投资性房地产减值损失"/>
                <w:tag w:val="_GBC_53d412b97ae04a89b11d8adecb12ec37"/>
                <w:id w:val="-1369066492"/>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8F5910" w:rsidRDefault="00CA07ED">
                    <w:pPr>
                      <w:jc w:val="right"/>
                      <w:rPr>
                        <w:szCs w:val="21"/>
                      </w:rPr>
                    </w:pPr>
                    <w:r>
                      <w:rPr>
                        <w:rFonts w:hint="eastAsia"/>
                        <w:color w:val="0000FF"/>
                        <w:szCs w:val="21"/>
                      </w:rPr>
                      <w:t xml:space="preserve">　</w:t>
                    </w:r>
                  </w:p>
                </w:tc>
              </w:sdtContent>
            </w:sdt>
          </w:tr>
          <w:tr w:rsidR="008F5910" w:rsidTr="00DE1C41">
            <w:tc>
              <w:tcPr>
                <w:tcW w:w="1878"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rPr>
                    <w:szCs w:val="21"/>
                  </w:rPr>
                </w:pPr>
                <w:r>
                  <w:rPr>
                    <w:rFonts w:hint="eastAsia"/>
                    <w:szCs w:val="21"/>
                  </w:rPr>
                  <w:t>七、固定资产减值损失</w:t>
                </w:r>
              </w:p>
            </w:tc>
            <w:sdt>
              <w:sdtPr>
                <w:rPr>
                  <w:szCs w:val="21"/>
                </w:rPr>
                <w:alias w:val="固定资产减值损失"/>
                <w:tag w:val="_GBC_d7e420efc52a4b0a8e1f947d30cf716c"/>
                <w:id w:val="1709372238"/>
                <w:lock w:val="sdtLocked"/>
              </w:sdtPr>
              <w:sdtContent>
                <w:tc>
                  <w:tcPr>
                    <w:tcW w:w="1422" w:type="pct"/>
                    <w:tcBorders>
                      <w:top w:val="single" w:sz="4" w:space="0" w:color="auto"/>
                      <w:left w:val="single" w:sz="4" w:space="0" w:color="auto"/>
                      <w:bottom w:val="single" w:sz="4" w:space="0" w:color="auto"/>
                      <w:right w:val="single" w:sz="4" w:space="0" w:color="auto"/>
                    </w:tcBorders>
                  </w:tcPr>
                  <w:p w:rsidR="008F5910" w:rsidRDefault="00404595">
                    <w:pPr>
                      <w:jc w:val="right"/>
                      <w:rPr>
                        <w:szCs w:val="21"/>
                      </w:rPr>
                    </w:pPr>
                    <w:r>
                      <w:rPr>
                        <w:szCs w:val="21"/>
                      </w:rPr>
                      <w:t>8,434,534.81</w:t>
                    </w:r>
                  </w:p>
                </w:tc>
              </w:sdtContent>
            </w:sdt>
            <w:sdt>
              <w:sdtPr>
                <w:rPr>
                  <w:szCs w:val="21"/>
                </w:rPr>
                <w:alias w:val="固定资产减值损失"/>
                <w:tag w:val="_GBC_3a0fd24bd2fe4d5fb03c04c520d87697"/>
                <w:id w:val="2002933863"/>
                <w:lock w:val="sdtLocked"/>
              </w:sdtPr>
              <w:sdtContent>
                <w:tc>
                  <w:tcPr>
                    <w:tcW w:w="1700" w:type="pct"/>
                    <w:tcBorders>
                      <w:top w:val="single" w:sz="4" w:space="0" w:color="auto"/>
                      <w:left w:val="single" w:sz="4" w:space="0" w:color="auto"/>
                      <w:bottom w:val="single" w:sz="4" w:space="0" w:color="auto"/>
                      <w:right w:val="single" w:sz="4" w:space="0" w:color="auto"/>
                    </w:tcBorders>
                  </w:tcPr>
                  <w:p w:rsidR="008F5910" w:rsidRDefault="00404595">
                    <w:pPr>
                      <w:jc w:val="right"/>
                      <w:rPr>
                        <w:szCs w:val="21"/>
                      </w:rPr>
                    </w:pPr>
                    <w:r>
                      <w:rPr>
                        <w:szCs w:val="21"/>
                      </w:rPr>
                      <w:t>2,301,101.75</w:t>
                    </w:r>
                  </w:p>
                </w:tc>
              </w:sdtContent>
            </w:sdt>
          </w:tr>
          <w:tr w:rsidR="008F5910" w:rsidTr="00DE1C41">
            <w:tc>
              <w:tcPr>
                <w:tcW w:w="1878"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rPr>
                    <w:szCs w:val="21"/>
                  </w:rPr>
                </w:pPr>
                <w:r>
                  <w:rPr>
                    <w:rFonts w:hint="eastAsia"/>
                    <w:szCs w:val="21"/>
                  </w:rPr>
                  <w:t>八、工程物资减值损失</w:t>
                </w:r>
              </w:p>
            </w:tc>
            <w:sdt>
              <w:sdtPr>
                <w:rPr>
                  <w:szCs w:val="21"/>
                </w:rPr>
                <w:alias w:val="工程物资减值损失"/>
                <w:tag w:val="_GBC_c44a62a44d204dae873072228447a9b7"/>
                <w:id w:val="-1247420919"/>
                <w:lock w:val="sdtLocked"/>
              </w:sdtPr>
              <w:sdtContent>
                <w:tc>
                  <w:tcPr>
                    <w:tcW w:w="1422" w:type="pct"/>
                    <w:tcBorders>
                      <w:top w:val="single" w:sz="4" w:space="0" w:color="auto"/>
                      <w:left w:val="single" w:sz="4" w:space="0" w:color="auto"/>
                      <w:bottom w:val="single" w:sz="4" w:space="0" w:color="auto"/>
                      <w:right w:val="single" w:sz="4" w:space="0" w:color="auto"/>
                    </w:tcBorders>
                  </w:tcPr>
                  <w:p w:rsidR="008F5910" w:rsidRDefault="00404595">
                    <w:pPr>
                      <w:jc w:val="right"/>
                      <w:rPr>
                        <w:szCs w:val="21"/>
                      </w:rPr>
                    </w:pPr>
                    <w:r>
                      <w:rPr>
                        <w:szCs w:val="21"/>
                      </w:rPr>
                      <w:t>959,485.91</w:t>
                    </w:r>
                  </w:p>
                </w:tc>
              </w:sdtContent>
            </w:sdt>
            <w:sdt>
              <w:sdtPr>
                <w:rPr>
                  <w:szCs w:val="21"/>
                </w:rPr>
                <w:alias w:val="工程物资减值损失"/>
                <w:tag w:val="_GBC_763bc0f12bd04f46ae377cff66b9e2fc"/>
                <w:id w:val="1992282377"/>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8F5910" w:rsidRDefault="00404595">
                    <w:pPr>
                      <w:jc w:val="right"/>
                      <w:rPr>
                        <w:szCs w:val="21"/>
                      </w:rPr>
                    </w:pPr>
                    <w:r>
                      <w:rPr>
                        <w:szCs w:val="21"/>
                      </w:rPr>
                      <w:t xml:space="preserve">     </w:t>
                    </w:r>
                  </w:p>
                </w:tc>
              </w:sdtContent>
            </w:sdt>
          </w:tr>
          <w:tr w:rsidR="008F5910" w:rsidTr="00DE1C41">
            <w:tc>
              <w:tcPr>
                <w:tcW w:w="1878"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rPr>
                    <w:szCs w:val="21"/>
                  </w:rPr>
                </w:pPr>
                <w:r>
                  <w:rPr>
                    <w:rFonts w:hint="eastAsia"/>
                    <w:szCs w:val="21"/>
                  </w:rPr>
                  <w:t>九、在建工程减值损失</w:t>
                </w:r>
              </w:p>
            </w:tc>
            <w:sdt>
              <w:sdtPr>
                <w:rPr>
                  <w:szCs w:val="21"/>
                </w:rPr>
                <w:alias w:val="在建工程减值损失"/>
                <w:tag w:val="_GBC_4b31fd39d6a24dac94b24a7d56a6a62b"/>
                <w:id w:val="-1314707957"/>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8F5910" w:rsidRDefault="00CA07ED">
                    <w:pPr>
                      <w:jc w:val="right"/>
                      <w:rPr>
                        <w:szCs w:val="21"/>
                      </w:rPr>
                    </w:pPr>
                    <w:r>
                      <w:rPr>
                        <w:rFonts w:hint="eastAsia"/>
                        <w:color w:val="0000FF"/>
                        <w:szCs w:val="21"/>
                      </w:rPr>
                      <w:t xml:space="preserve">　</w:t>
                    </w:r>
                  </w:p>
                </w:tc>
              </w:sdtContent>
            </w:sdt>
            <w:sdt>
              <w:sdtPr>
                <w:rPr>
                  <w:szCs w:val="21"/>
                </w:rPr>
                <w:alias w:val="在建工程减值损失"/>
                <w:tag w:val="_GBC_7348511bcd1541ec9282490bde2bb2f5"/>
                <w:id w:val="-1192599280"/>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8F5910" w:rsidRDefault="00CA07ED">
                    <w:pPr>
                      <w:jc w:val="right"/>
                      <w:rPr>
                        <w:szCs w:val="21"/>
                      </w:rPr>
                    </w:pPr>
                    <w:r>
                      <w:rPr>
                        <w:rFonts w:hint="eastAsia"/>
                        <w:color w:val="0000FF"/>
                        <w:szCs w:val="21"/>
                      </w:rPr>
                      <w:t xml:space="preserve">　</w:t>
                    </w:r>
                  </w:p>
                </w:tc>
              </w:sdtContent>
            </w:sdt>
          </w:tr>
          <w:tr w:rsidR="008F5910" w:rsidTr="00DE1C41">
            <w:tc>
              <w:tcPr>
                <w:tcW w:w="1878"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rPr>
                    <w:szCs w:val="21"/>
                  </w:rPr>
                </w:pPr>
                <w:r>
                  <w:rPr>
                    <w:rFonts w:hint="eastAsia"/>
                    <w:szCs w:val="21"/>
                  </w:rPr>
                  <w:t>十、生产性生物资产减值损失</w:t>
                </w:r>
              </w:p>
            </w:tc>
            <w:sdt>
              <w:sdtPr>
                <w:rPr>
                  <w:szCs w:val="21"/>
                </w:rPr>
                <w:alias w:val="生产性生物资产减值损失"/>
                <w:tag w:val="_GBC_96fe371166054580a305da87d7a9816d"/>
                <w:id w:val="186177514"/>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8F5910" w:rsidRDefault="00CA07ED">
                    <w:pPr>
                      <w:jc w:val="right"/>
                      <w:rPr>
                        <w:szCs w:val="21"/>
                      </w:rPr>
                    </w:pPr>
                    <w:r>
                      <w:rPr>
                        <w:rFonts w:hint="eastAsia"/>
                        <w:color w:val="0000FF"/>
                        <w:szCs w:val="21"/>
                      </w:rPr>
                      <w:t xml:space="preserve">　</w:t>
                    </w:r>
                  </w:p>
                </w:tc>
              </w:sdtContent>
            </w:sdt>
            <w:sdt>
              <w:sdtPr>
                <w:rPr>
                  <w:szCs w:val="21"/>
                </w:rPr>
                <w:alias w:val="生产性生物资产减值损失"/>
                <w:tag w:val="_GBC_6c120cbb80e7402a961bc7e507e3c2d3"/>
                <w:id w:val="-2078966085"/>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8F5910" w:rsidRDefault="00CA07ED">
                    <w:pPr>
                      <w:jc w:val="right"/>
                      <w:rPr>
                        <w:szCs w:val="21"/>
                      </w:rPr>
                    </w:pPr>
                    <w:r>
                      <w:rPr>
                        <w:rFonts w:hint="eastAsia"/>
                        <w:color w:val="0000FF"/>
                        <w:szCs w:val="21"/>
                      </w:rPr>
                      <w:t xml:space="preserve">　</w:t>
                    </w:r>
                  </w:p>
                </w:tc>
              </w:sdtContent>
            </w:sdt>
          </w:tr>
          <w:tr w:rsidR="008F5910" w:rsidTr="00DE1C41">
            <w:tc>
              <w:tcPr>
                <w:tcW w:w="1878"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rPr>
                    <w:szCs w:val="21"/>
                  </w:rPr>
                </w:pPr>
                <w:r>
                  <w:rPr>
                    <w:rFonts w:hint="eastAsia"/>
                    <w:szCs w:val="21"/>
                  </w:rPr>
                  <w:t>十一、油气资产减值损失</w:t>
                </w:r>
              </w:p>
            </w:tc>
            <w:sdt>
              <w:sdtPr>
                <w:rPr>
                  <w:szCs w:val="21"/>
                </w:rPr>
                <w:alias w:val="油气资产减值损失"/>
                <w:tag w:val="_GBC_417feae78e81444094917f178d3ca3b9"/>
                <w:id w:val="600383619"/>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8F5910" w:rsidRDefault="00CA07ED">
                    <w:pPr>
                      <w:jc w:val="right"/>
                      <w:rPr>
                        <w:szCs w:val="21"/>
                      </w:rPr>
                    </w:pPr>
                    <w:r>
                      <w:rPr>
                        <w:rFonts w:hint="eastAsia"/>
                        <w:color w:val="0000FF"/>
                        <w:szCs w:val="21"/>
                      </w:rPr>
                      <w:t xml:space="preserve">　</w:t>
                    </w:r>
                  </w:p>
                </w:tc>
              </w:sdtContent>
            </w:sdt>
            <w:sdt>
              <w:sdtPr>
                <w:rPr>
                  <w:szCs w:val="21"/>
                </w:rPr>
                <w:alias w:val="油气资产减值损失"/>
                <w:tag w:val="_GBC_7458ef1c77734267b348931f343e2a5d"/>
                <w:id w:val="-1669862375"/>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8F5910" w:rsidRDefault="00CA07ED">
                    <w:pPr>
                      <w:jc w:val="right"/>
                      <w:rPr>
                        <w:szCs w:val="21"/>
                      </w:rPr>
                    </w:pPr>
                    <w:r>
                      <w:rPr>
                        <w:rFonts w:hint="eastAsia"/>
                        <w:color w:val="0000FF"/>
                        <w:szCs w:val="21"/>
                      </w:rPr>
                      <w:t xml:space="preserve">　</w:t>
                    </w:r>
                  </w:p>
                </w:tc>
              </w:sdtContent>
            </w:sdt>
          </w:tr>
          <w:tr w:rsidR="008F5910" w:rsidTr="00DE1C41">
            <w:tc>
              <w:tcPr>
                <w:tcW w:w="1878"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rPr>
                    <w:szCs w:val="21"/>
                  </w:rPr>
                </w:pPr>
                <w:r>
                  <w:rPr>
                    <w:rFonts w:hint="eastAsia"/>
                    <w:szCs w:val="21"/>
                  </w:rPr>
                  <w:t>十二、无形资产减值损失</w:t>
                </w:r>
              </w:p>
            </w:tc>
            <w:sdt>
              <w:sdtPr>
                <w:rPr>
                  <w:szCs w:val="21"/>
                </w:rPr>
                <w:alias w:val="无形资产减值损失"/>
                <w:tag w:val="_GBC_4d20ecb35814431ebc6ac1859980a9f7"/>
                <w:id w:val="-626158883"/>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8F5910" w:rsidRDefault="00CA07ED">
                    <w:pPr>
                      <w:jc w:val="right"/>
                      <w:rPr>
                        <w:szCs w:val="21"/>
                      </w:rPr>
                    </w:pPr>
                    <w:r>
                      <w:rPr>
                        <w:rFonts w:hint="eastAsia"/>
                        <w:color w:val="0000FF"/>
                        <w:szCs w:val="21"/>
                      </w:rPr>
                      <w:t xml:space="preserve">　</w:t>
                    </w:r>
                  </w:p>
                </w:tc>
              </w:sdtContent>
            </w:sdt>
            <w:sdt>
              <w:sdtPr>
                <w:rPr>
                  <w:szCs w:val="21"/>
                </w:rPr>
                <w:alias w:val="无形资产减值损失"/>
                <w:tag w:val="_GBC_adc20f870226488583e3aae6c487ecf8"/>
                <w:id w:val="-1959798157"/>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8F5910" w:rsidRDefault="00CA07ED">
                    <w:pPr>
                      <w:jc w:val="right"/>
                      <w:rPr>
                        <w:szCs w:val="21"/>
                      </w:rPr>
                    </w:pPr>
                    <w:r>
                      <w:rPr>
                        <w:rFonts w:hint="eastAsia"/>
                        <w:color w:val="0000FF"/>
                        <w:szCs w:val="21"/>
                      </w:rPr>
                      <w:t xml:space="preserve">　</w:t>
                    </w:r>
                  </w:p>
                </w:tc>
              </w:sdtContent>
            </w:sdt>
          </w:tr>
          <w:tr w:rsidR="008F5910" w:rsidTr="00DE1C41">
            <w:tc>
              <w:tcPr>
                <w:tcW w:w="1878"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rPr>
                    <w:szCs w:val="21"/>
                  </w:rPr>
                </w:pPr>
                <w:r>
                  <w:rPr>
                    <w:rFonts w:hint="eastAsia"/>
                    <w:szCs w:val="21"/>
                  </w:rPr>
                  <w:t>十三、商誉减值损失</w:t>
                </w:r>
              </w:p>
            </w:tc>
            <w:sdt>
              <w:sdtPr>
                <w:rPr>
                  <w:szCs w:val="21"/>
                </w:rPr>
                <w:alias w:val="商誉减值损失"/>
                <w:tag w:val="_GBC_2dcf0c838f1e407a88e1cd254d0d66d7"/>
                <w:id w:val="-368369111"/>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8F5910" w:rsidRDefault="00CA07ED">
                    <w:pPr>
                      <w:jc w:val="right"/>
                      <w:rPr>
                        <w:szCs w:val="21"/>
                      </w:rPr>
                    </w:pPr>
                    <w:r>
                      <w:rPr>
                        <w:rFonts w:hint="eastAsia"/>
                        <w:color w:val="0000FF"/>
                        <w:szCs w:val="21"/>
                      </w:rPr>
                      <w:t xml:space="preserve">　</w:t>
                    </w:r>
                  </w:p>
                </w:tc>
              </w:sdtContent>
            </w:sdt>
            <w:sdt>
              <w:sdtPr>
                <w:rPr>
                  <w:szCs w:val="21"/>
                </w:rPr>
                <w:alias w:val="商誉减值损失"/>
                <w:tag w:val="_GBC_e3aa9eb85fa44c81ae474bb79fc85804"/>
                <w:id w:val="-720211568"/>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8F5910" w:rsidRDefault="00CA07ED">
                    <w:pPr>
                      <w:jc w:val="right"/>
                      <w:rPr>
                        <w:szCs w:val="21"/>
                      </w:rPr>
                    </w:pPr>
                    <w:r>
                      <w:rPr>
                        <w:rFonts w:hint="eastAsia"/>
                        <w:color w:val="0000FF"/>
                        <w:szCs w:val="21"/>
                      </w:rPr>
                      <w:t xml:space="preserve">　</w:t>
                    </w:r>
                  </w:p>
                </w:tc>
              </w:sdtContent>
            </w:sdt>
          </w:tr>
          <w:tr w:rsidR="008F5910" w:rsidTr="00DE1C41">
            <w:tc>
              <w:tcPr>
                <w:tcW w:w="1878"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rPr>
                    <w:szCs w:val="21"/>
                  </w:rPr>
                </w:pPr>
                <w:r>
                  <w:rPr>
                    <w:rFonts w:hint="eastAsia"/>
                    <w:szCs w:val="21"/>
                  </w:rPr>
                  <w:t>十四、其他</w:t>
                </w:r>
                <w:r w:rsidR="000F3147">
                  <w:rPr>
                    <w:rFonts w:hint="eastAsia"/>
                    <w:szCs w:val="21"/>
                  </w:rPr>
                  <w:t>（红石岩电站资产）</w:t>
                </w:r>
              </w:p>
            </w:tc>
            <w:sdt>
              <w:sdtPr>
                <w:rPr>
                  <w:szCs w:val="21"/>
                </w:rPr>
                <w:alias w:val="其他资产减值损失"/>
                <w:tag w:val="_GBC_4ee17a1d9a5c4d708acba42669588410"/>
                <w:id w:val="144168353"/>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8F5910" w:rsidRDefault="00404595">
                    <w:pPr>
                      <w:jc w:val="right"/>
                      <w:rPr>
                        <w:szCs w:val="21"/>
                      </w:rPr>
                    </w:pPr>
                    <w:r>
                      <w:rPr>
                        <w:szCs w:val="21"/>
                      </w:rPr>
                      <w:t xml:space="preserve">     </w:t>
                    </w:r>
                  </w:p>
                </w:tc>
              </w:sdtContent>
            </w:sdt>
            <w:sdt>
              <w:sdtPr>
                <w:rPr>
                  <w:szCs w:val="21"/>
                </w:rPr>
                <w:alias w:val="其他资产减值损失"/>
                <w:tag w:val="_GBC_81df6619a5c94813a4f3625131741dc4"/>
                <w:id w:val="-474376017"/>
                <w:lock w:val="sdtLocked"/>
              </w:sdtPr>
              <w:sdtContent>
                <w:tc>
                  <w:tcPr>
                    <w:tcW w:w="1700" w:type="pct"/>
                    <w:tcBorders>
                      <w:top w:val="single" w:sz="4" w:space="0" w:color="auto"/>
                      <w:left w:val="single" w:sz="4" w:space="0" w:color="auto"/>
                      <w:bottom w:val="single" w:sz="4" w:space="0" w:color="auto"/>
                      <w:right w:val="single" w:sz="4" w:space="0" w:color="auto"/>
                    </w:tcBorders>
                  </w:tcPr>
                  <w:p w:rsidR="008F5910" w:rsidRDefault="00404595">
                    <w:pPr>
                      <w:jc w:val="right"/>
                      <w:rPr>
                        <w:szCs w:val="21"/>
                      </w:rPr>
                    </w:pPr>
                    <w:r>
                      <w:rPr>
                        <w:szCs w:val="21"/>
                      </w:rPr>
                      <w:t>30,077,700.00</w:t>
                    </w:r>
                  </w:p>
                </w:tc>
              </w:sdtContent>
            </w:sdt>
          </w:tr>
          <w:tr w:rsidR="008F5910" w:rsidTr="00DE1C41">
            <w:tc>
              <w:tcPr>
                <w:tcW w:w="1878"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jc w:val="center"/>
                  <w:rPr>
                    <w:szCs w:val="21"/>
                  </w:rPr>
                </w:pPr>
                <w:r>
                  <w:rPr>
                    <w:rFonts w:hint="eastAsia"/>
                    <w:szCs w:val="21"/>
                  </w:rPr>
                  <w:t>合计</w:t>
                </w:r>
              </w:p>
            </w:tc>
            <w:tc>
              <w:tcPr>
                <w:tcW w:w="1422" w:type="pct"/>
                <w:tcBorders>
                  <w:top w:val="single" w:sz="4" w:space="0" w:color="auto"/>
                  <w:left w:val="single" w:sz="4" w:space="0" w:color="auto"/>
                  <w:bottom w:val="single" w:sz="4" w:space="0" w:color="auto"/>
                  <w:right w:val="single" w:sz="4" w:space="0" w:color="auto"/>
                </w:tcBorders>
              </w:tcPr>
              <w:p w:rsidR="008F5910" w:rsidRDefault="008A184A">
                <w:pPr>
                  <w:jc w:val="right"/>
                  <w:rPr>
                    <w:szCs w:val="21"/>
                  </w:rPr>
                </w:pPr>
                <w:sdt>
                  <w:sdtPr>
                    <w:rPr>
                      <w:rFonts w:hint="eastAsia"/>
                      <w:szCs w:val="21"/>
                    </w:rPr>
                    <w:alias w:val="资产减值损失"/>
                    <w:tag w:val="_GBC_271a0af4d400476bb299269ad3bb9ad4"/>
                    <w:id w:val="-1054070239"/>
                    <w:lock w:val="sdtLocked"/>
                  </w:sdtPr>
                  <w:sdtContent>
                    <w:r w:rsidR="00404595">
                      <w:rPr>
                        <w:szCs w:val="21"/>
                      </w:rPr>
                      <w:t>37,854,489.35</w:t>
                    </w:r>
                  </w:sdtContent>
                </w:sdt>
              </w:p>
            </w:tc>
            <w:tc>
              <w:tcPr>
                <w:tcW w:w="1700" w:type="pct"/>
                <w:tcBorders>
                  <w:top w:val="single" w:sz="4" w:space="0" w:color="auto"/>
                  <w:left w:val="single" w:sz="4" w:space="0" w:color="auto"/>
                  <w:bottom w:val="single" w:sz="4" w:space="0" w:color="auto"/>
                  <w:right w:val="single" w:sz="4" w:space="0" w:color="auto"/>
                </w:tcBorders>
              </w:tcPr>
              <w:p w:rsidR="008F5910" w:rsidRDefault="008A184A">
                <w:pPr>
                  <w:jc w:val="right"/>
                  <w:rPr>
                    <w:szCs w:val="21"/>
                  </w:rPr>
                </w:pPr>
                <w:sdt>
                  <w:sdtPr>
                    <w:rPr>
                      <w:rFonts w:hint="eastAsia"/>
                      <w:szCs w:val="21"/>
                    </w:rPr>
                    <w:alias w:val="资产减值损失"/>
                    <w:tag w:val="_GBC_9fc9fc5545d149e6b9f8dba73c47340d"/>
                    <w:id w:val="-1988699907"/>
                    <w:lock w:val="sdtLocked"/>
                  </w:sdtPr>
                  <w:sdtContent>
                    <w:r w:rsidR="00404595">
                      <w:rPr>
                        <w:szCs w:val="21"/>
                      </w:rPr>
                      <w:t>28,911,650.19</w:t>
                    </w:r>
                  </w:sdtContent>
                </w:sdt>
              </w:p>
            </w:tc>
          </w:tr>
        </w:tbl>
        <w:p w:rsidR="008F5910" w:rsidRDefault="00CA07ED">
          <w:pPr>
            <w:spacing w:before="60" w:after="60"/>
            <w:rPr>
              <w:szCs w:val="21"/>
            </w:rPr>
          </w:pPr>
          <w:r>
            <w:rPr>
              <w:rFonts w:hint="eastAsia"/>
              <w:szCs w:val="21"/>
            </w:rPr>
            <w:t>其他说明：</w:t>
          </w:r>
        </w:p>
        <w:sdt>
          <w:sdtPr>
            <w:alias w:val="资产减值损失的说明"/>
            <w:tag w:val="_GBC_1e9b73a63ce74456883b0a5fd2597461"/>
            <w:id w:val="-1009827759"/>
            <w:lock w:val="sdtLocked"/>
            <w:placeholder>
              <w:docPart w:val="GBC22222222222222222222222222222"/>
            </w:placeholder>
          </w:sdtPr>
          <w:sdtContent>
            <w:p w:rsidR="008F5910" w:rsidRDefault="00404595">
              <w:r>
                <w:rPr>
                  <w:rFonts w:hint="eastAsia"/>
                </w:rPr>
                <w:t>无。</w:t>
              </w:r>
            </w:p>
          </w:sdtContent>
        </w:sdt>
      </w:sdtContent>
    </w:sdt>
    <w:p w:rsidR="008F5910" w:rsidRDefault="008F5910"/>
    <w:sdt>
      <w:sdtPr>
        <w:rPr>
          <w:rFonts w:ascii="宋体" w:hAnsi="宋体" w:cs="宋体" w:hint="eastAsia"/>
          <w:b w:val="0"/>
          <w:bCs w:val="0"/>
          <w:kern w:val="0"/>
          <w:szCs w:val="21"/>
        </w:rPr>
        <w:alias w:val="模块:公允价值变动收益"/>
        <w:tag w:val="_SEC_59438245cbe649a8a2f89e01596add48"/>
        <w:id w:val="1017737548"/>
        <w:lock w:val="sdtLocked"/>
        <w:placeholder>
          <w:docPart w:val="GBC22222222222222222222222222222"/>
        </w:placeholder>
      </w:sdtPr>
      <w:sdtEndPr>
        <w:rPr>
          <w:rFonts w:cstheme="minorBidi"/>
          <w:kern w:val="2"/>
        </w:rPr>
      </w:sdtEndPr>
      <w:sdtContent>
        <w:p w:rsidR="008F5910" w:rsidRDefault="00CA07ED">
          <w:pPr>
            <w:pStyle w:val="3"/>
            <w:numPr>
              <w:ilvl w:val="0"/>
              <w:numId w:val="21"/>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ad6d251413ce483a893ec4e1075462bd"/>
            <w:id w:val="-682823639"/>
            <w:lock w:val="sdtContentLocked"/>
            <w:placeholder>
              <w:docPart w:val="GBC22222222222222222222222222222"/>
            </w:placeholder>
          </w:sdtPr>
          <w:sdtContent>
            <w:p w:rsidR="008F5910" w:rsidRDefault="008A184A">
              <w:r>
                <w:fldChar w:fldCharType="begin"/>
              </w:r>
              <w:r w:rsidR="00404595">
                <w:instrText xml:space="preserve"> MACROBUTTON  SnrToggleCheckbox √适用 </w:instrText>
              </w:r>
              <w:r>
                <w:fldChar w:fldCharType="end"/>
              </w:r>
              <w:r>
                <w:fldChar w:fldCharType="begin"/>
              </w:r>
              <w:r w:rsidR="00404595">
                <w:instrText xml:space="preserve"> MACROBUTTON  SnrToggleCheckbox □不适用 </w:instrText>
              </w:r>
              <w:r>
                <w:fldChar w:fldCharType="end"/>
              </w:r>
            </w:p>
          </w:sdtContent>
        </w:sdt>
        <w:p w:rsidR="008F5910" w:rsidRDefault="00CA07ED">
          <w:pPr>
            <w:jc w:val="right"/>
            <w:rPr>
              <w:szCs w:val="21"/>
            </w:rPr>
          </w:pPr>
          <w:r>
            <w:rPr>
              <w:rFonts w:hint="eastAsia"/>
              <w:szCs w:val="21"/>
            </w:rPr>
            <w:t>单位：</w:t>
          </w:r>
          <w:sdt>
            <w:sdtPr>
              <w:rPr>
                <w:rFonts w:hint="eastAsia"/>
                <w:szCs w:val="21"/>
              </w:rPr>
              <w:alias w:val="单位：财务附注：公允价值变动收益"/>
              <w:tag w:val="_GBC_2bdc708cfe6d4b60bec879b6626e8fc9"/>
              <w:id w:val="-108576314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公允价值变动收益"/>
              <w:tag w:val="_GBC_472c61c9e00f4cd3a95d6e0065fb826f"/>
              <w:id w:val="1774636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9"/>
            <w:gridCol w:w="2825"/>
            <w:gridCol w:w="2825"/>
          </w:tblGrid>
          <w:tr w:rsidR="008F5910" w:rsidTr="0091107D">
            <w:tc>
              <w:tcPr>
                <w:tcW w:w="1878" w:type="pct"/>
                <w:tcBorders>
                  <w:top w:val="single" w:sz="4" w:space="0" w:color="auto"/>
                  <w:left w:val="single" w:sz="4" w:space="0" w:color="auto"/>
                  <w:bottom w:val="single" w:sz="4" w:space="0" w:color="auto"/>
                  <w:right w:val="single" w:sz="4" w:space="0" w:color="auto"/>
                </w:tcBorders>
                <w:vAlign w:val="center"/>
              </w:tcPr>
              <w:p w:rsidR="008F5910" w:rsidRDefault="00CA07ED">
                <w:pPr>
                  <w:autoSpaceDE w:val="0"/>
                  <w:autoSpaceDN w:val="0"/>
                  <w:adjustRightInd w:val="0"/>
                  <w:jc w:val="center"/>
                  <w:rPr>
                    <w:szCs w:val="21"/>
                  </w:rPr>
                </w:pPr>
                <w:r>
                  <w:rPr>
                    <w:rFonts w:hint="eastAsia"/>
                    <w:szCs w:val="21"/>
                  </w:rPr>
                  <w:t>产生公允价值变动收益的来源</w:t>
                </w:r>
              </w:p>
            </w:tc>
            <w:tc>
              <w:tcPr>
                <w:tcW w:w="1561" w:type="pct"/>
                <w:tcBorders>
                  <w:top w:val="single" w:sz="4" w:space="0" w:color="auto"/>
                  <w:left w:val="single" w:sz="4" w:space="0" w:color="auto"/>
                  <w:bottom w:val="single" w:sz="4" w:space="0" w:color="auto"/>
                  <w:right w:val="single" w:sz="4" w:space="0" w:color="auto"/>
                </w:tcBorders>
                <w:vAlign w:val="center"/>
              </w:tcPr>
              <w:p w:rsidR="008F5910" w:rsidRDefault="00CA07ED">
                <w:pPr>
                  <w:autoSpaceDE w:val="0"/>
                  <w:autoSpaceDN w:val="0"/>
                  <w:adjustRightInd w:val="0"/>
                  <w:jc w:val="center"/>
                  <w:rPr>
                    <w:szCs w:val="21"/>
                  </w:rPr>
                </w:pPr>
                <w:r>
                  <w:rPr>
                    <w:rFonts w:hint="eastAsia"/>
                    <w:szCs w:val="21"/>
                  </w:rPr>
                  <w:t>本期发生额</w:t>
                </w:r>
              </w:p>
            </w:tc>
            <w:tc>
              <w:tcPr>
                <w:tcW w:w="1561" w:type="pct"/>
                <w:tcBorders>
                  <w:top w:val="single" w:sz="4" w:space="0" w:color="auto"/>
                  <w:left w:val="single" w:sz="4" w:space="0" w:color="auto"/>
                  <w:bottom w:val="single" w:sz="4" w:space="0" w:color="auto"/>
                  <w:right w:val="single" w:sz="4" w:space="0" w:color="auto"/>
                </w:tcBorders>
                <w:vAlign w:val="center"/>
              </w:tcPr>
              <w:p w:rsidR="008F5910" w:rsidRDefault="00CA07ED">
                <w:pPr>
                  <w:autoSpaceDE w:val="0"/>
                  <w:autoSpaceDN w:val="0"/>
                  <w:adjustRightInd w:val="0"/>
                  <w:jc w:val="center"/>
                  <w:rPr>
                    <w:szCs w:val="21"/>
                  </w:rPr>
                </w:pPr>
                <w:r>
                  <w:rPr>
                    <w:rFonts w:hint="eastAsia"/>
                    <w:szCs w:val="21"/>
                  </w:rPr>
                  <w:t>上期发生额</w:t>
                </w:r>
              </w:p>
            </w:tc>
          </w:tr>
          <w:tr w:rsidR="008F5910" w:rsidTr="0091107D">
            <w:tc>
              <w:tcPr>
                <w:tcW w:w="1878" w:type="pct"/>
                <w:tcBorders>
                  <w:top w:val="single" w:sz="4" w:space="0" w:color="auto"/>
                  <w:left w:val="single" w:sz="4" w:space="0" w:color="auto"/>
                  <w:bottom w:val="single" w:sz="4" w:space="0" w:color="auto"/>
                  <w:right w:val="single" w:sz="4" w:space="0" w:color="auto"/>
                </w:tcBorders>
              </w:tcPr>
              <w:p w:rsidR="008F5910" w:rsidRDefault="00CA07ED">
                <w:pPr>
                  <w:rPr>
                    <w:szCs w:val="21"/>
                  </w:rPr>
                </w:pPr>
                <w:r>
                  <w:rPr>
                    <w:rFonts w:hint="eastAsia"/>
                    <w:szCs w:val="21"/>
                  </w:rPr>
                  <w:t>以公允价值计量的且其变动计入当期损益的金融资产</w:t>
                </w:r>
              </w:p>
            </w:tc>
            <w:sdt>
              <w:sdtPr>
                <w:rPr>
                  <w:szCs w:val="21"/>
                </w:rPr>
                <w:alias w:val="以公允价值计量的且其变动计入当期损益的金融资产产生的公允价值变动损益"/>
                <w:tag w:val="_GBC_8a723d78e75d4aff9eff1186ca2f4f9c"/>
                <w:id w:val="-183674115"/>
                <w:lock w:val="sdtLocked"/>
              </w:sdtPr>
              <w:sdtContent>
                <w:tc>
                  <w:tcPr>
                    <w:tcW w:w="1561" w:type="pct"/>
                    <w:tcBorders>
                      <w:top w:val="single" w:sz="4" w:space="0" w:color="auto"/>
                      <w:left w:val="single" w:sz="4" w:space="0" w:color="auto"/>
                      <w:bottom w:val="single" w:sz="4" w:space="0" w:color="auto"/>
                      <w:right w:val="single" w:sz="4" w:space="0" w:color="auto"/>
                    </w:tcBorders>
                  </w:tcPr>
                  <w:p w:rsidR="008F5910" w:rsidRDefault="00404595">
                    <w:pPr>
                      <w:autoSpaceDE w:val="0"/>
                      <w:autoSpaceDN w:val="0"/>
                      <w:adjustRightInd w:val="0"/>
                      <w:jc w:val="right"/>
                      <w:rPr>
                        <w:szCs w:val="21"/>
                      </w:rPr>
                    </w:pPr>
                    <w:r>
                      <w:rPr>
                        <w:szCs w:val="21"/>
                      </w:rPr>
                      <w:t>-74,636.48</w:t>
                    </w:r>
                  </w:p>
                </w:tc>
              </w:sdtContent>
            </w:sdt>
            <w:sdt>
              <w:sdtPr>
                <w:rPr>
                  <w:szCs w:val="21"/>
                </w:rPr>
                <w:alias w:val="以公允价值计量的且其变动计入当期损益的金融资产产生的公允价值变动损益"/>
                <w:tag w:val="_GBC_caced694b6a54cb7a6122d765b9f66d9"/>
                <w:id w:val="-193455437"/>
                <w:lock w:val="sdtLocked"/>
              </w:sdtPr>
              <w:sdtContent>
                <w:tc>
                  <w:tcPr>
                    <w:tcW w:w="1561" w:type="pct"/>
                    <w:tcBorders>
                      <w:top w:val="single" w:sz="4" w:space="0" w:color="auto"/>
                      <w:left w:val="single" w:sz="4" w:space="0" w:color="auto"/>
                      <w:bottom w:val="single" w:sz="4" w:space="0" w:color="auto"/>
                      <w:right w:val="single" w:sz="4" w:space="0" w:color="auto"/>
                    </w:tcBorders>
                  </w:tcPr>
                  <w:p w:rsidR="008F5910" w:rsidRDefault="00404595">
                    <w:pPr>
                      <w:autoSpaceDE w:val="0"/>
                      <w:autoSpaceDN w:val="0"/>
                      <w:adjustRightInd w:val="0"/>
                      <w:jc w:val="right"/>
                      <w:rPr>
                        <w:szCs w:val="21"/>
                      </w:rPr>
                    </w:pPr>
                    <w:r>
                      <w:rPr>
                        <w:szCs w:val="21"/>
                      </w:rPr>
                      <w:t>74,636.48</w:t>
                    </w:r>
                  </w:p>
                </w:tc>
              </w:sdtContent>
            </w:sdt>
          </w:tr>
          <w:tr w:rsidR="008F5910" w:rsidTr="0091107D">
            <w:tc>
              <w:tcPr>
                <w:tcW w:w="1878" w:type="pct"/>
                <w:tcBorders>
                  <w:top w:val="single" w:sz="4" w:space="0" w:color="auto"/>
                  <w:left w:val="single" w:sz="4" w:space="0" w:color="auto"/>
                  <w:bottom w:val="single" w:sz="4" w:space="0" w:color="auto"/>
                  <w:right w:val="single" w:sz="4" w:space="0" w:color="auto"/>
                </w:tcBorders>
              </w:tcPr>
              <w:p w:rsidR="008F5910" w:rsidRDefault="00CA07ED">
                <w:pPr>
                  <w:rPr>
                    <w:szCs w:val="21"/>
                  </w:rPr>
                </w:pPr>
                <w:r>
                  <w:rPr>
                    <w:rFonts w:hint="eastAsia"/>
                    <w:szCs w:val="21"/>
                  </w:rPr>
                  <w:t>其中：衍生金融工具产生的公允价值变动收益</w:t>
                </w:r>
              </w:p>
            </w:tc>
            <w:sdt>
              <w:sdtPr>
                <w:rPr>
                  <w:szCs w:val="21"/>
                </w:rPr>
                <w:alias w:val="衍生金融工具产生的公允价值变动收益"/>
                <w:tag w:val="_GBC_4acc1429d2ef4fc0b6030a6dd160fd6e"/>
                <w:id w:val="-1832510915"/>
                <w:lock w:val="sdtLocked"/>
                <w:showingPlcHdr/>
              </w:sdtPr>
              <w:sdtContent>
                <w:tc>
                  <w:tcPr>
                    <w:tcW w:w="1561"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jc w:val="right"/>
                      <w:rPr>
                        <w:szCs w:val="21"/>
                      </w:rPr>
                    </w:pPr>
                    <w:r>
                      <w:rPr>
                        <w:rFonts w:hint="eastAsia"/>
                        <w:color w:val="0000FF"/>
                        <w:szCs w:val="21"/>
                      </w:rPr>
                      <w:t xml:space="preserve">　</w:t>
                    </w:r>
                  </w:p>
                </w:tc>
              </w:sdtContent>
            </w:sdt>
            <w:sdt>
              <w:sdtPr>
                <w:rPr>
                  <w:szCs w:val="21"/>
                </w:rPr>
                <w:alias w:val="衍生金融工具产生的公允价值变动收益"/>
                <w:tag w:val="_GBC_a4783bf1f84f4517ab9727ed25cf46d4"/>
                <w:id w:val="-419407451"/>
                <w:lock w:val="sdtLocked"/>
                <w:showingPlcHdr/>
              </w:sdtPr>
              <w:sdtContent>
                <w:tc>
                  <w:tcPr>
                    <w:tcW w:w="1561"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jc w:val="right"/>
                      <w:rPr>
                        <w:szCs w:val="21"/>
                      </w:rPr>
                    </w:pPr>
                    <w:r>
                      <w:rPr>
                        <w:rFonts w:hint="eastAsia"/>
                        <w:color w:val="0000FF"/>
                        <w:szCs w:val="21"/>
                      </w:rPr>
                      <w:t xml:space="preserve">　</w:t>
                    </w:r>
                  </w:p>
                </w:tc>
              </w:sdtContent>
            </w:sdt>
          </w:tr>
          <w:tr w:rsidR="008F5910" w:rsidTr="0091107D">
            <w:tc>
              <w:tcPr>
                <w:tcW w:w="1878" w:type="pct"/>
                <w:tcBorders>
                  <w:top w:val="single" w:sz="4" w:space="0" w:color="auto"/>
                  <w:left w:val="single" w:sz="4" w:space="0" w:color="auto"/>
                  <w:bottom w:val="single" w:sz="4" w:space="0" w:color="auto"/>
                  <w:right w:val="single" w:sz="4" w:space="0" w:color="auto"/>
                </w:tcBorders>
              </w:tcPr>
              <w:p w:rsidR="008F5910" w:rsidRDefault="00CA07ED">
                <w:pPr>
                  <w:rPr>
                    <w:szCs w:val="21"/>
                  </w:rPr>
                </w:pPr>
                <w:r>
                  <w:rPr>
                    <w:rFonts w:hint="eastAsia"/>
                    <w:szCs w:val="21"/>
                  </w:rPr>
                  <w:t>以公允价值计量的且其变动计入当期损益的金融负债</w:t>
                </w:r>
              </w:p>
            </w:tc>
            <w:sdt>
              <w:sdtPr>
                <w:rPr>
                  <w:szCs w:val="21"/>
                </w:rPr>
                <w:alias w:val="以公允价值计量的且其变动计入当期损益的金融负债产生的公允价值变动损益"/>
                <w:tag w:val="_GBC_7781e33bb1e846bfb94ec4eff3c80099"/>
                <w:id w:val="1637064039"/>
                <w:lock w:val="sdtLocked"/>
                <w:showingPlcHdr/>
              </w:sdtPr>
              <w:sdtContent>
                <w:tc>
                  <w:tcPr>
                    <w:tcW w:w="1561"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jc w:val="right"/>
                      <w:rPr>
                        <w:szCs w:val="21"/>
                      </w:rPr>
                    </w:pPr>
                    <w:r>
                      <w:rPr>
                        <w:rFonts w:hint="eastAsia"/>
                        <w:color w:val="0000FF"/>
                        <w:szCs w:val="21"/>
                      </w:rPr>
                      <w:t xml:space="preserve">　</w:t>
                    </w:r>
                  </w:p>
                </w:tc>
              </w:sdtContent>
            </w:sdt>
            <w:sdt>
              <w:sdtPr>
                <w:rPr>
                  <w:szCs w:val="21"/>
                </w:rPr>
                <w:alias w:val="以公允价值计量的且其变动计入当期损益的金融负债产生的公允价值变动损益"/>
                <w:tag w:val="_GBC_eabbf8ead930425b88f284ecc220a825"/>
                <w:id w:val="-732687598"/>
                <w:lock w:val="sdtLocked"/>
                <w:showingPlcHdr/>
              </w:sdtPr>
              <w:sdtContent>
                <w:tc>
                  <w:tcPr>
                    <w:tcW w:w="1561"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jc w:val="right"/>
                      <w:rPr>
                        <w:szCs w:val="21"/>
                      </w:rPr>
                    </w:pPr>
                    <w:r>
                      <w:rPr>
                        <w:rFonts w:hint="eastAsia"/>
                        <w:color w:val="0000FF"/>
                        <w:szCs w:val="21"/>
                      </w:rPr>
                      <w:t xml:space="preserve">　</w:t>
                    </w:r>
                  </w:p>
                </w:tc>
              </w:sdtContent>
            </w:sdt>
          </w:tr>
          <w:tr w:rsidR="008F5910" w:rsidTr="0091107D">
            <w:tc>
              <w:tcPr>
                <w:tcW w:w="1878" w:type="pct"/>
                <w:tcBorders>
                  <w:top w:val="single" w:sz="4" w:space="0" w:color="auto"/>
                  <w:left w:val="single" w:sz="4" w:space="0" w:color="auto"/>
                  <w:bottom w:val="single" w:sz="4" w:space="0" w:color="auto"/>
                  <w:right w:val="single" w:sz="4" w:space="0" w:color="auto"/>
                </w:tcBorders>
              </w:tcPr>
              <w:p w:rsidR="008F5910" w:rsidRDefault="00CA07ED">
                <w:pPr>
                  <w:rPr>
                    <w:szCs w:val="21"/>
                  </w:rPr>
                </w:pPr>
                <w:r>
                  <w:rPr>
                    <w:rFonts w:hint="eastAsia"/>
                    <w:szCs w:val="21"/>
                  </w:rPr>
                  <w:t>按公允价值计量的投资性房地产</w:t>
                </w:r>
              </w:p>
            </w:tc>
            <w:sdt>
              <w:sdtPr>
                <w:rPr>
                  <w:szCs w:val="21"/>
                </w:rPr>
                <w:alias w:val="投资性房地产产生的公允价值变动收益"/>
                <w:tag w:val="_GBC_9fd790d253384062b38af1a7fe9559d4"/>
                <w:id w:val="-279025475"/>
                <w:lock w:val="sdtLocked"/>
                <w:showingPlcHdr/>
              </w:sdtPr>
              <w:sdtContent>
                <w:tc>
                  <w:tcPr>
                    <w:tcW w:w="1561"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jc w:val="right"/>
                      <w:rPr>
                        <w:szCs w:val="21"/>
                      </w:rPr>
                    </w:pPr>
                    <w:r>
                      <w:rPr>
                        <w:rFonts w:hint="eastAsia"/>
                        <w:color w:val="0000FF"/>
                        <w:szCs w:val="21"/>
                      </w:rPr>
                      <w:t xml:space="preserve">　</w:t>
                    </w:r>
                  </w:p>
                </w:tc>
              </w:sdtContent>
            </w:sdt>
            <w:sdt>
              <w:sdtPr>
                <w:rPr>
                  <w:szCs w:val="21"/>
                </w:rPr>
                <w:alias w:val="投资性房地产产生的公允价值变动收益"/>
                <w:tag w:val="_GBC_1e38e7ecc4b64897b86824cde942b967"/>
                <w:id w:val="-2048440094"/>
                <w:lock w:val="sdtLocked"/>
                <w:showingPlcHdr/>
              </w:sdtPr>
              <w:sdtContent>
                <w:tc>
                  <w:tcPr>
                    <w:tcW w:w="1561"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jc w:val="right"/>
                      <w:rPr>
                        <w:szCs w:val="21"/>
                      </w:rPr>
                    </w:pPr>
                    <w:r>
                      <w:rPr>
                        <w:rFonts w:hint="eastAsia"/>
                        <w:color w:val="0000FF"/>
                        <w:szCs w:val="21"/>
                      </w:rPr>
                      <w:t xml:space="preserve">　</w:t>
                    </w:r>
                  </w:p>
                </w:tc>
              </w:sdtContent>
            </w:sdt>
          </w:tr>
          <w:tr w:rsidR="008F5910" w:rsidTr="0091107D">
            <w:tc>
              <w:tcPr>
                <w:tcW w:w="1878" w:type="pct"/>
                <w:tcBorders>
                  <w:top w:val="single" w:sz="4" w:space="0" w:color="auto"/>
                  <w:left w:val="single" w:sz="4" w:space="0" w:color="auto"/>
                  <w:bottom w:val="single" w:sz="4" w:space="0" w:color="auto"/>
                  <w:right w:val="single" w:sz="4" w:space="0" w:color="auto"/>
                </w:tcBorders>
                <w:vAlign w:val="center"/>
              </w:tcPr>
              <w:p w:rsidR="008F5910" w:rsidRDefault="00CA07ED">
                <w:pPr>
                  <w:autoSpaceDE w:val="0"/>
                  <w:autoSpaceDN w:val="0"/>
                  <w:adjustRightInd w:val="0"/>
                  <w:jc w:val="center"/>
                  <w:rPr>
                    <w:szCs w:val="21"/>
                  </w:rPr>
                </w:pPr>
                <w:r>
                  <w:rPr>
                    <w:rFonts w:hint="eastAsia"/>
                    <w:szCs w:val="21"/>
                  </w:rPr>
                  <w:t>合计</w:t>
                </w:r>
              </w:p>
            </w:tc>
            <w:sdt>
              <w:sdtPr>
                <w:rPr>
                  <w:szCs w:val="21"/>
                </w:rPr>
                <w:alias w:val="公允价值变动收益"/>
                <w:tag w:val="_GBC_c852a4bbbbab45f4aa7fdcc5581dd51c"/>
                <w:id w:val="-201713467"/>
                <w:lock w:val="sdtLocked"/>
              </w:sdtPr>
              <w:sdtContent>
                <w:tc>
                  <w:tcPr>
                    <w:tcW w:w="1561" w:type="pct"/>
                    <w:tcBorders>
                      <w:top w:val="single" w:sz="4" w:space="0" w:color="auto"/>
                      <w:left w:val="single" w:sz="4" w:space="0" w:color="auto"/>
                      <w:bottom w:val="single" w:sz="4" w:space="0" w:color="auto"/>
                      <w:right w:val="single" w:sz="4" w:space="0" w:color="auto"/>
                    </w:tcBorders>
                  </w:tcPr>
                  <w:p w:rsidR="008F5910" w:rsidRDefault="00404595">
                    <w:pPr>
                      <w:jc w:val="right"/>
                      <w:rPr>
                        <w:szCs w:val="21"/>
                      </w:rPr>
                    </w:pPr>
                    <w:r>
                      <w:rPr>
                        <w:szCs w:val="21"/>
                      </w:rPr>
                      <w:t>-74,636.48</w:t>
                    </w:r>
                  </w:p>
                </w:tc>
              </w:sdtContent>
            </w:sdt>
            <w:sdt>
              <w:sdtPr>
                <w:rPr>
                  <w:szCs w:val="21"/>
                </w:rPr>
                <w:alias w:val="公允价值变动收益"/>
                <w:tag w:val="_GBC_c796ace641ba4d2db0a1ad4c62af0ed7"/>
                <w:id w:val="-1833675044"/>
                <w:lock w:val="sdtLocked"/>
              </w:sdtPr>
              <w:sdtContent>
                <w:tc>
                  <w:tcPr>
                    <w:tcW w:w="1561" w:type="pct"/>
                    <w:tcBorders>
                      <w:top w:val="single" w:sz="4" w:space="0" w:color="auto"/>
                      <w:left w:val="single" w:sz="4" w:space="0" w:color="auto"/>
                      <w:bottom w:val="single" w:sz="4" w:space="0" w:color="auto"/>
                      <w:right w:val="single" w:sz="4" w:space="0" w:color="auto"/>
                    </w:tcBorders>
                  </w:tcPr>
                  <w:p w:rsidR="008F5910" w:rsidRDefault="00404595">
                    <w:pPr>
                      <w:autoSpaceDE w:val="0"/>
                      <w:autoSpaceDN w:val="0"/>
                      <w:adjustRightInd w:val="0"/>
                      <w:jc w:val="right"/>
                      <w:rPr>
                        <w:szCs w:val="21"/>
                      </w:rPr>
                    </w:pPr>
                    <w:r>
                      <w:rPr>
                        <w:szCs w:val="21"/>
                      </w:rPr>
                      <w:t>74,636.48</w:t>
                    </w:r>
                  </w:p>
                </w:tc>
              </w:sdtContent>
            </w:sdt>
          </w:tr>
        </w:tbl>
        <w:p w:rsidR="008F5910" w:rsidRDefault="00CA07ED">
          <w:pPr>
            <w:spacing w:before="60" w:after="60"/>
            <w:rPr>
              <w:szCs w:val="21"/>
            </w:rPr>
          </w:pPr>
          <w:r>
            <w:rPr>
              <w:rFonts w:hint="eastAsia"/>
              <w:szCs w:val="21"/>
            </w:rPr>
            <w:t>其他说明：</w:t>
          </w:r>
        </w:p>
        <w:sdt>
          <w:sdtPr>
            <w:rPr>
              <w:rFonts w:hint="eastAsia"/>
              <w:szCs w:val="21"/>
            </w:rPr>
            <w:alias w:val="公允价值变动收益的说明"/>
            <w:tag w:val="_GBC_bfce3b42eac04b4ab4474890e945a556"/>
            <w:id w:val="2051497426"/>
            <w:lock w:val="sdtLocked"/>
            <w:placeholder>
              <w:docPart w:val="GBC22222222222222222222222222222"/>
            </w:placeholder>
          </w:sdtPr>
          <w:sdtContent>
            <w:p w:rsidR="008F5910" w:rsidRDefault="00404595">
              <w:pPr>
                <w:rPr>
                  <w:szCs w:val="21"/>
                </w:rPr>
              </w:pPr>
              <w:r>
                <w:rPr>
                  <w:rFonts w:hint="eastAsia"/>
                  <w:szCs w:val="21"/>
                </w:rPr>
                <w:t>无。</w:t>
              </w:r>
            </w:p>
          </w:sdtContent>
        </w:sdt>
      </w:sdtContent>
    </w:sdt>
    <w:p w:rsidR="008F5910" w:rsidRDefault="008F5910">
      <w:pPr>
        <w:rPr>
          <w:szCs w:val="21"/>
        </w:rPr>
      </w:pPr>
    </w:p>
    <w:p w:rsidR="008F5910" w:rsidRDefault="00CA07ED">
      <w:pPr>
        <w:pStyle w:val="3"/>
        <w:numPr>
          <w:ilvl w:val="0"/>
          <w:numId w:val="21"/>
        </w:numPr>
        <w:tabs>
          <w:tab w:val="left" w:pos="504"/>
        </w:tabs>
        <w:rPr>
          <w:rFonts w:ascii="宋体" w:hAnsi="宋体"/>
          <w:szCs w:val="21"/>
        </w:rPr>
      </w:pPr>
      <w:r>
        <w:rPr>
          <w:rFonts w:ascii="宋体" w:hAnsi="宋体" w:hint="eastAsia"/>
          <w:szCs w:val="21"/>
        </w:rPr>
        <w:t>投资收益</w:t>
      </w:r>
    </w:p>
    <w:sdt>
      <w:sdtPr>
        <w:alias w:val="是否适用：投资收益[双击切换]"/>
        <w:tag w:val="_GBC_1f66f397104e45798f742aa9d22590c6"/>
        <w:id w:val="-83233704"/>
        <w:lock w:val="sdtContentLocked"/>
        <w:placeholder>
          <w:docPart w:val="GBC22222222222222222222222222222"/>
        </w:placeholder>
      </w:sdtPr>
      <w:sdtContent>
        <w:p w:rsidR="008F5910" w:rsidRDefault="008A184A">
          <w:r>
            <w:fldChar w:fldCharType="begin"/>
          </w:r>
          <w:r w:rsidR="00404595">
            <w:instrText xml:space="preserve"> MACROBUTTON  SnrToggleCheckbox √适用 </w:instrText>
          </w:r>
          <w:r>
            <w:fldChar w:fldCharType="end"/>
          </w:r>
          <w:r>
            <w:fldChar w:fldCharType="begin"/>
          </w:r>
          <w:r w:rsidR="00404595">
            <w:instrText xml:space="preserve"> MACROBUTTON  SnrToggleCheckbox □不适用 </w:instrText>
          </w:r>
          <w:r>
            <w:fldChar w:fldCharType="end"/>
          </w:r>
        </w:p>
      </w:sdtContent>
    </w:sdt>
    <w:sdt>
      <w:sdtPr>
        <w:rPr>
          <w:b/>
          <w:szCs w:val="21"/>
        </w:rPr>
        <w:alias w:val="模块:投资收益"/>
        <w:tag w:val="_SEC_e7407157ef4d445d8f28cfbe12012c34"/>
        <w:id w:val="-1762526150"/>
        <w:lock w:val="sdtLocked"/>
        <w:placeholder>
          <w:docPart w:val="GBC22222222222222222222222222222"/>
        </w:placeholder>
      </w:sdtPr>
      <w:sdtContent>
        <w:p w:rsidR="008F5910" w:rsidRDefault="00CA07ED">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f4f5838ae1e547abb2383b2740d46da6"/>
              <w:id w:val="-11103541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0c99981703004ac2a5e8ab60008798ab"/>
              <w:id w:val="20627428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8"/>
            <w:gridCol w:w="2574"/>
            <w:gridCol w:w="3077"/>
          </w:tblGrid>
          <w:tr w:rsidR="00404595" w:rsidTr="00404595">
            <w:tc>
              <w:tcPr>
                <w:tcW w:w="1878" w:type="pct"/>
                <w:vAlign w:val="center"/>
              </w:tcPr>
              <w:p w:rsidR="00404595" w:rsidRDefault="00404595" w:rsidP="00404595">
                <w:pPr>
                  <w:ind w:left="420" w:hanging="420"/>
                  <w:jc w:val="center"/>
                  <w:rPr>
                    <w:szCs w:val="21"/>
                  </w:rPr>
                </w:pPr>
                <w:r>
                  <w:rPr>
                    <w:rFonts w:hint="eastAsia"/>
                    <w:szCs w:val="21"/>
                  </w:rPr>
                  <w:t>项目</w:t>
                </w:r>
              </w:p>
            </w:tc>
            <w:tc>
              <w:tcPr>
                <w:tcW w:w="1422" w:type="pct"/>
                <w:vAlign w:val="center"/>
              </w:tcPr>
              <w:p w:rsidR="00404595" w:rsidRDefault="00404595" w:rsidP="00404595">
                <w:pPr>
                  <w:jc w:val="center"/>
                  <w:rPr>
                    <w:szCs w:val="21"/>
                  </w:rPr>
                </w:pPr>
                <w:r>
                  <w:rPr>
                    <w:rFonts w:hint="eastAsia"/>
                    <w:szCs w:val="21"/>
                  </w:rPr>
                  <w:t>本期发生额</w:t>
                </w:r>
              </w:p>
            </w:tc>
            <w:tc>
              <w:tcPr>
                <w:tcW w:w="1700" w:type="pct"/>
                <w:vAlign w:val="center"/>
              </w:tcPr>
              <w:p w:rsidR="00404595" w:rsidRDefault="00404595" w:rsidP="00404595">
                <w:pPr>
                  <w:jc w:val="center"/>
                  <w:rPr>
                    <w:szCs w:val="21"/>
                  </w:rPr>
                </w:pPr>
                <w:r>
                  <w:rPr>
                    <w:rFonts w:hint="eastAsia"/>
                    <w:szCs w:val="21"/>
                  </w:rPr>
                  <w:t>上期发生额</w:t>
                </w:r>
              </w:p>
            </w:tc>
          </w:tr>
          <w:tr w:rsidR="00404595" w:rsidTr="00404595">
            <w:tc>
              <w:tcPr>
                <w:tcW w:w="1878" w:type="pct"/>
              </w:tcPr>
              <w:p w:rsidR="00404595" w:rsidRDefault="00404595" w:rsidP="00404595">
                <w:pPr>
                  <w:rPr>
                    <w:szCs w:val="21"/>
                  </w:rPr>
                </w:pPr>
                <w:r>
                  <w:rPr>
                    <w:rFonts w:hint="eastAsia"/>
                    <w:szCs w:val="21"/>
                  </w:rPr>
                  <w:t>权益法核算的长期股权投资收益</w:t>
                </w:r>
              </w:p>
            </w:tc>
            <w:sdt>
              <w:sdtPr>
                <w:rPr>
                  <w:szCs w:val="21"/>
                </w:rPr>
                <w:alias w:val="长期投资权益法合计"/>
                <w:tag w:val="_GBC_ccadb99b7c3847bd903d5fb855d075bb"/>
                <w:id w:val="425604"/>
                <w:lock w:val="sdtLocked"/>
              </w:sdtPr>
              <w:sdtContent>
                <w:tc>
                  <w:tcPr>
                    <w:tcW w:w="1422" w:type="pct"/>
                  </w:tcPr>
                  <w:p w:rsidR="00404595" w:rsidRDefault="00404595" w:rsidP="00404595">
                    <w:pPr>
                      <w:jc w:val="right"/>
                      <w:rPr>
                        <w:szCs w:val="21"/>
                      </w:rPr>
                    </w:pPr>
                    <w:r>
                      <w:rPr>
                        <w:szCs w:val="21"/>
                      </w:rPr>
                      <w:t>125,123.45</w:t>
                    </w:r>
                  </w:p>
                </w:tc>
              </w:sdtContent>
            </w:sdt>
            <w:sdt>
              <w:sdtPr>
                <w:rPr>
                  <w:szCs w:val="21"/>
                </w:rPr>
                <w:alias w:val="长期投资权益法合计"/>
                <w:tag w:val="_GBC_8583fe272cf743e59883d1c57833c03a"/>
                <w:id w:val="425605"/>
                <w:lock w:val="sdtLocked"/>
              </w:sdtPr>
              <w:sdtContent>
                <w:tc>
                  <w:tcPr>
                    <w:tcW w:w="1700" w:type="pct"/>
                  </w:tcPr>
                  <w:p w:rsidR="00404595" w:rsidRDefault="00404595" w:rsidP="00404595">
                    <w:pPr>
                      <w:jc w:val="right"/>
                      <w:rPr>
                        <w:szCs w:val="21"/>
                      </w:rPr>
                    </w:pPr>
                    <w:r>
                      <w:rPr>
                        <w:szCs w:val="21"/>
                      </w:rPr>
                      <w:t>926,598.89</w:t>
                    </w:r>
                  </w:p>
                </w:tc>
              </w:sdtContent>
            </w:sdt>
          </w:tr>
          <w:tr w:rsidR="00404595" w:rsidTr="00404595">
            <w:tc>
              <w:tcPr>
                <w:tcW w:w="1878" w:type="pct"/>
              </w:tcPr>
              <w:p w:rsidR="00404595" w:rsidRDefault="00404595" w:rsidP="00404595">
                <w:pPr>
                  <w:rPr>
                    <w:szCs w:val="21"/>
                  </w:rPr>
                </w:pPr>
                <w:r>
                  <w:rPr>
                    <w:rFonts w:hint="eastAsia"/>
                    <w:szCs w:val="21"/>
                  </w:rPr>
                  <w:t>处置长期股权投资产生的投资收益</w:t>
                </w:r>
              </w:p>
            </w:tc>
            <w:tc>
              <w:tcPr>
                <w:tcW w:w="1422" w:type="pct"/>
              </w:tcPr>
              <w:p w:rsidR="00404595" w:rsidRDefault="008A184A" w:rsidP="00404595">
                <w:pPr>
                  <w:jc w:val="right"/>
                  <w:rPr>
                    <w:szCs w:val="21"/>
                  </w:rPr>
                </w:pPr>
                <w:sdt>
                  <w:sdtPr>
                    <w:rPr>
                      <w:rFonts w:hint="eastAsia"/>
                      <w:szCs w:val="21"/>
                    </w:rPr>
                    <w:alias w:val="处置长期股权投资产生的投资收益"/>
                    <w:tag w:val="_GBC_e2078b835563443598837cbf2c8341b3"/>
                    <w:id w:val="425606"/>
                    <w:lock w:val="sdtLocked"/>
                  </w:sdtPr>
                  <w:sdtContent>
                    <w:r w:rsidR="00404595">
                      <w:rPr>
                        <w:szCs w:val="21"/>
                      </w:rPr>
                      <w:t>2,355,050.29</w:t>
                    </w:r>
                  </w:sdtContent>
                </w:sdt>
              </w:p>
            </w:tc>
            <w:tc>
              <w:tcPr>
                <w:tcW w:w="1700" w:type="pct"/>
              </w:tcPr>
              <w:p w:rsidR="00404595" w:rsidRDefault="008A184A" w:rsidP="00404595">
                <w:pPr>
                  <w:jc w:val="right"/>
                  <w:rPr>
                    <w:szCs w:val="21"/>
                  </w:rPr>
                </w:pPr>
                <w:sdt>
                  <w:sdtPr>
                    <w:rPr>
                      <w:rFonts w:hint="eastAsia"/>
                      <w:szCs w:val="21"/>
                    </w:rPr>
                    <w:alias w:val="处置长期股权投资产生的投资收益"/>
                    <w:tag w:val="_GBC_c14fc10090b74d9f998cf5ea101948e0"/>
                    <w:id w:val="425607"/>
                    <w:lock w:val="sdtLocked"/>
                    <w:showingPlcHdr/>
                  </w:sdtPr>
                  <w:sdtContent>
                    <w:r w:rsidR="00404595">
                      <w:rPr>
                        <w:szCs w:val="21"/>
                      </w:rPr>
                      <w:t xml:space="preserve">     </w:t>
                    </w:r>
                  </w:sdtContent>
                </w:sdt>
              </w:p>
            </w:tc>
          </w:tr>
          <w:tr w:rsidR="00404595" w:rsidTr="00404595">
            <w:tc>
              <w:tcPr>
                <w:tcW w:w="1878" w:type="pct"/>
              </w:tcPr>
              <w:p w:rsidR="00404595" w:rsidRDefault="00404595" w:rsidP="00404595">
                <w:pPr>
                  <w:rPr>
                    <w:szCs w:val="21"/>
                  </w:rPr>
                </w:pPr>
                <w:r>
                  <w:rPr>
                    <w:rFonts w:hint="eastAsia"/>
                    <w:szCs w:val="21"/>
                  </w:rPr>
                  <w:t>以公允价值计量且其变动计入当期损益的金融资产在持有期间的投资收益</w:t>
                </w:r>
              </w:p>
            </w:tc>
            <w:sdt>
              <w:sdtPr>
                <w:rPr>
                  <w:szCs w:val="21"/>
                </w:rPr>
                <w:alias w:val="以公允价值计量且其变动计入当期损益的金融资产在持有期间的投资收益"/>
                <w:tag w:val="_GBC_c8485d5d58c749849ab78c47e9de4cd6"/>
                <w:id w:val="425608"/>
                <w:lock w:val="sdtLocked"/>
                <w:showingPlcHdr/>
              </w:sdtPr>
              <w:sdtContent>
                <w:tc>
                  <w:tcPr>
                    <w:tcW w:w="1422" w:type="pct"/>
                  </w:tcPr>
                  <w:p w:rsidR="00404595" w:rsidRDefault="00404595" w:rsidP="00404595">
                    <w:pPr>
                      <w:jc w:val="right"/>
                      <w:rPr>
                        <w:szCs w:val="21"/>
                      </w:rPr>
                    </w:pPr>
                    <w:r>
                      <w:rPr>
                        <w:rFonts w:hint="eastAsia"/>
                        <w:color w:val="0000FF"/>
                        <w:szCs w:val="21"/>
                      </w:rPr>
                      <w:t xml:space="preserve">　</w:t>
                    </w:r>
                  </w:p>
                </w:tc>
              </w:sdtContent>
            </w:sdt>
            <w:sdt>
              <w:sdtPr>
                <w:rPr>
                  <w:szCs w:val="21"/>
                </w:rPr>
                <w:alias w:val="以公允价值计量且其变动计入当期损益的金融资产在持有期间的投资收益"/>
                <w:tag w:val="_GBC_8ebd6b6c83fc43bda2beb795a55312d3"/>
                <w:id w:val="425609"/>
                <w:lock w:val="sdtLocked"/>
                <w:showingPlcHdr/>
              </w:sdtPr>
              <w:sdtContent>
                <w:tc>
                  <w:tcPr>
                    <w:tcW w:w="1700" w:type="pct"/>
                  </w:tcPr>
                  <w:p w:rsidR="00404595" w:rsidRDefault="00404595" w:rsidP="00404595">
                    <w:pPr>
                      <w:jc w:val="right"/>
                      <w:rPr>
                        <w:szCs w:val="21"/>
                      </w:rPr>
                    </w:pPr>
                    <w:r>
                      <w:rPr>
                        <w:rFonts w:hint="eastAsia"/>
                        <w:color w:val="0000FF"/>
                        <w:szCs w:val="21"/>
                      </w:rPr>
                      <w:t xml:space="preserve">　</w:t>
                    </w:r>
                  </w:p>
                </w:tc>
              </w:sdtContent>
            </w:sdt>
          </w:tr>
          <w:tr w:rsidR="00404595" w:rsidTr="00404595">
            <w:tc>
              <w:tcPr>
                <w:tcW w:w="1878" w:type="pct"/>
              </w:tcPr>
              <w:p w:rsidR="00404595" w:rsidRDefault="00404595" w:rsidP="00404595">
                <w:pPr>
                  <w:rPr>
                    <w:szCs w:val="21"/>
                  </w:rPr>
                </w:pPr>
                <w:r>
                  <w:rPr>
                    <w:rFonts w:hint="eastAsia"/>
                    <w:szCs w:val="21"/>
                  </w:rPr>
                  <w:t>处置以公允价值计量且其变动计入当期损益的金融资产取得的投资收益</w:t>
                </w:r>
              </w:p>
            </w:tc>
            <w:sdt>
              <w:sdtPr>
                <w:rPr>
                  <w:szCs w:val="21"/>
                </w:rPr>
                <w:alias w:val="处置以公允价值计量且其变动计入当期损益的金融资产取得的投资收益"/>
                <w:tag w:val="_GBC_412dbf48362949fd86f94862511c94dd"/>
                <w:id w:val="425610"/>
                <w:lock w:val="sdtLocked"/>
                <w:showingPlcHdr/>
              </w:sdtPr>
              <w:sdtContent>
                <w:tc>
                  <w:tcPr>
                    <w:tcW w:w="1422" w:type="pct"/>
                  </w:tcPr>
                  <w:p w:rsidR="00404595" w:rsidRDefault="00404595" w:rsidP="00404595">
                    <w:pPr>
                      <w:jc w:val="right"/>
                      <w:rPr>
                        <w:szCs w:val="21"/>
                      </w:rPr>
                    </w:pPr>
                    <w:r>
                      <w:rPr>
                        <w:rFonts w:hint="eastAsia"/>
                        <w:color w:val="0000FF"/>
                        <w:szCs w:val="21"/>
                      </w:rPr>
                      <w:t xml:space="preserve">　</w:t>
                    </w:r>
                  </w:p>
                </w:tc>
              </w:sdtContent>
            </w:sdt>
            <w:sdt>
              <w:sdtPr>
                <w:rPr>
                  <w:szCs w:val="21"/>
                </w:rPr>
                <w:alias w:val="处置以公允价值计量且其变动计入当期损益的金融资产取得的投资收益"/>
                <w:tag w:val="_GBC_ede55d4162d04b559d31f7dc4192a2d6"/>
                <w:id w:val="425611"/>
                <w:lock w:val="sdtLocked"/>
                <w:showingPlcHdr/>
              </w:sdtPr>
              <w:sdtContent>
                <w:tc>
                  <w:tcPr>
                    <w:tcW w:w="1700" w:type="pct"/>
                  </w:tcPr>
                  <w:p w:rsidR="00404595" w:rsidRDefault="00404595" w:rsidP="00404595">
                    <w:pPr>
                      <w:jc w:val="right"/>
                      <w:rPr>
                        <w:szCs w:val="21"/>
                      </w:rPr>
                    </w:pPr>
                    <w:r>
                      <w:rPr>
                        <w:rFonts w:hint="eastAsia"/>
                        <w:color w:val="0000FF"/>
                        <w:szCs w:val="21"/>
                      </w:rPr>
                      <w:t xml:space="preserve">　</w:t>
                    </w:r>
                  </w:p>
                </w:tc>
              </w:sdtContent>
            </w:sdt>
          </w:tr>
          <w:tr w:rsidR="00404595" w:rsidTr="00404595">
            <w:tc>
              <w:tcPr>
                <w:tcW w:w="1878" w:type="pct"/>
              </w:tcPr>
              <w:p w:rsidR="00404595" w:rsidRDefault="00404595" w:rsidP="00404595">
                <w:pPr>
                  <w:rPr>
                    <w:szCs w:val="21"/>
                  </w:rPr>
                </w:pPr>
                <w:r>
                  <w:rPr>
                    <w:rFonts w:hint="eastAsia"/>
                    <w:szCs w:val="21"/>
                  </w:rPr>
                  <w:t>持有至到期投资在持有期间的投资收益</w:t>
                </w:r>
              </w:p>
            </w:tc>
            <w:tc>
              <w:tcPr>
                <w:tcW w:w="1422" w:type="pct"/>
              </w:tcPr>
              <w:p w:rsidR="00404595" w:rsidRDefault="008A184A" w:rsidP="00404595">
                <w:pPr>
                  <w:jc w:val="right"/>
                  <w:rPr>
                    <w:szCs w:val="21"/>
                  </w:rPr>
                </w:pPr>
                <w:sdt>
                  <w:sdtPr>
                    <w:rPr>
                      <w:rFonts w:hint="eastAsia"/>
                      <w:szCs w:val="21"/>
                    </w:rPr>
                    <w:alias w:val="持有至到期投资取得的投资收益期间取得的投资收益"/>
                    <w:tag w:val="_GBC_a331efa3d1d944008e1d864fef4925f9"/>
                    <w:id w:val="425612"/>
                    <w:lock w:val="sdtLocked"/>
                    <w:showingPlcHdr/>
                  </w:sdtPr>
                  <w:sdtContent>
                    <w:r w:rsidR="00404595">
                      <w:rPr>
                        <w:rFonts w:hint="eastAsia"/>
                        <w:color w:val="0000FF"/>
                        <w:szCs w:val="21"/>
                      </w:rPr>
                      <w:t xml:space="preserve">　</w:t>
                    </w:r>
                  </w:sdtContent>
                </w:sdt>
              </w:p>
            </w:tc>
            <w:tc>
              <w:tcPr>
                <w:tcW w:w="1700" w:type="pct"/>
              </w:tcPr>
              <w:p w:rsidR="00404595" w:rsidRDefault="008A184A" w:rsidP="00404595">
                <w:pPr>
                  <w:jc w:val="right"/>
                  <w:rPr>
                    <w:szCs w:val="21"/>
                  </w:rPr>
                </w:pPr>
                <w:sdt>
                  <w:sdtPr>
                    <w:rPr>
                      <w:rFonts w:hint="eastAsia"/>
                      <w:szCs w:val="21"/>
                    </w:rPr>
                    <w:alias w:val="持有至到期投资取得的投资收益期间取得的投资收益"/>
                    <w:tag w:val="_GBC_7f0343f02d804b52b850ad560c433274"/>
                    <w:id w:val="425613"/>
                    <w:lock w:val="sdtLocked"/>
                    <w:showingPlcHdr/>
                  </w:sdtPr>
                  <w:sdtContent>
                    <w:r w:rsidR="00404595">
                      <w:rPr>
                        <w:rFonts w:hint="eastAsia"/>
                        <w:color w:val="0000FF"/>
                        <w:szCs w:val="21"/>
                      </w:rPr>
                      <w:t xml:space="preserve">　</w:t>
                    </w:r>
                  </w:sdtContent>
                </w:sdt>
              </w:p>
            </w:tc>
          </w:tr>
          <w:tr w:rsidR="00404595" w:rsidTr="00404595">
            <w:tc>
              <w:tcPr>
                <w:tcW w:w="1878" w:type="pct"/>
              </w:tcPr>
              <w:p w:rsidR="00404595" w:rsidRDefault="00404595" w:rsidP="00404595">
                <w:pPr>
                  <w:rPr>
                    <w:szCs w:val="21"/>
                  </w:rPr>
                </w:pPr>
                <w:r>
                  <w:rPr>
                    <w:rFonts w:hint="eastAsia"/>
                    <w:szCs w:val="21"/>
                  </w:rPr>
                  <w:t>可供出售金融资产等取得的投资收益</w:t>
                </w:r>
              </w:p>
            </w:tc>
            <w:tc>
              <w:tcPr>
                <w:tcW w:w="1422" w:type="pct"/>
              </w:tcPr>
              <w:p w:rsidR="00404595" w:rsidRDefault="008A184A" w:rsidP="00404595">
                <w:pPr>
                  <w:jc w:val="right"/>
                  <w:rPr>
                    <w:szCs w:val="21"/>
                  </w:rPr>
                </w:pPr>
                <w:sdt>
                  <w:sdtPr>
                    <w:rPr>
                      <w:rFonts w:hint="eastAsia"/>
                      <w:szCs w:val="21"/>
                    </w:rPr>
                    <w:alias w:val="可供出售金融资产等取得的投资收益"/>
                    <w:tag w:val="_GBC_c5ea308f877b4b3f9dacc727d05d212e"/>
                    <w:id w:val="425614"/>
                    <w:lock w:val="sdtLocked"/>
                  </w:sdtPr>
                  <w:sdtContent>
                    <w:r w:rsidR="00404595">
                      <w:rPr>
                        <w:szCs w:val="21"/>
                      </w:rPr>
                      <w:t>7,804,159.71</w:t>
                    </w:r>
                  </w:sdtContent>
                </w:sdt>
              </w:p>
            </w:tc>
            <w:tc>
              <w:tcPr>
                <w:tcW w:w="1700" w:type="pct"/>
              </w:tcPr>
              <w:p w:rsidR="00404595" w:rsidRDefault="008A184A" w:rsidP="00404595">
                <w:pPr>
                  <w:jc w:val="right"/>
                  <w:rPr>
                    <w:szCs w:val="21"/>
                  </w:rPr>
                </w:pPr>
                <w:sdt>
                  <w:sdtPr>
                    <w:rPr>
                      <w:rFonts w:hint="eastAsia"/>
                      <w:szCs w:val="21"/>
                    </w:rPr>
                    <w:alias w:val="可供出售金融资产等取得的投资收益"/>
                    <w:tag w:val="_GBC_96d35962954d43f2908b3fb63c5090cc"/>
                    <w:id w:val="425615"/>
                    <w:lock w:val="sdtLocked"/>
                  </w:sdtPr>
                  <w:sdtContent>
                    <w:r w:rsidR="00404595">
                      <w:rPr>
                        <w:szCs w:val="21"/>
                      </w:rPr>
                      <w:t>3,567,354.01</w:t>
                    </w:r>
                  </w:sdtContent>
                </w:sdt>
              </w:p>
            </w:tc>
          </w:tr>
          <w:sdt>
            <w:sdtPr>
              <w:rPr>
                <w:rFonts w:hint="eastAsia"/>
                <w:szCs w:val="21"/>
              </w:rPr>
              <w:alias w:val="其他投资收益"/>
              <w:tag w:val="_TUP_95fb644770234ac4b7a87cb47359be1d"/>
              <w:id w:val="425619"/>
              <w:lock w:val="sdtLocked"/>
            </w:sdtPr>
            <w:sdtEndPr>
              <w:rPr>
                <w:rFonts w:hint="default"/>
              </w:rPr>
            </w:sdtEndPr>
            <w:sdtContent>
              <w:tr w:rsidR="00404595" w:rsidTr="00404595">
                <w:sdt>
                  <w:sdtPr>
                    <w:rPr>
                      <w:rFonts w:hint="eastAsia"/>
                      <w:szCs w:val="21"/>
                    </w:rPr>
                    <w:alias w:val="其他投资收益项目"/>
                    <w:tag w:val="_GBC_c33bd5305bd54a46b035b2635e355d1b"/>
                    <w:id w:val="425616"/>
                    <w:lock w:val="sdtLocked"/>
                  </w:sdtPr>
                  <w:sdtContent>
                    <w:tc>
                      <w:tcPr>
                        <w:tcW w:w="1878" w:type="pct"/>
                      </w:tcPr>
                      <w:p w:rsidR="00404595" w:rsidRDefault="00404595" w:rsidP="00404595">
                        <w:pPr>
                          <w:rPr>
                            <w:szCs w:val="21"/>
                          </w:rPr>
                        </w:pPr>
                        <w:r>
                          <w:rPr>
                            <w:rFonts w:hint="eastAsia"/>
                            <w:szCs w:val="21"/>
                          </w:rPr>
                          <w:t>处置交易性金融资产等取得的投资收益</w:t>
                        </w:r>
                      </w:p>
                    </w:tc>
                  </w:sdtContent>
                </w:sdt>
                <w:sdt>
                  <w:sdtPr>
                    <w:rPr>
                      <w:szCs w:val="21"/>
                    </w:rPr>
                    <w:alias w:val="其他投资收益明细－金额"/>
                    <w:tag w:val="_GBC_112dca139e7648fbb308683edde73840"/>
                    <w:id w:val="425617"/>
                    <w:lock w:val="sdtLocked"/>
                  </w:sdtPr>
                  <w:sdtContent>
                    <w:tc>
                      <w:tcPr>
                        <w:tcW w:w="1422" w:type="pct"/>
                      </w:tcPr>
                      <w:p w:rsidR="00404595" w:rsidRDefault="00404595" w:rsidP="00404595">
                        <w:pPr>
                          <w:jc w:val="right"/>
                          <w:rPr>
                            <w:szCs w:val="21"/>
                          </w:rPr>
                        </w:pPr>
                        <w:r>
                          <w:rPr>
                            <w:szCs w:val="21"/>
                          </w:rPr>
                          <w:t>435,966.85</w:t>
                        </w:r>
                      </w:p>
                    </w:tc>
                  </w:sdtContent>
                </w:sdt>
                <w:sdt>
                  <w:sdtPr>
                    <w:rPr>
                      <w:szCs w:val="21"/>
                    </w:rPr>
                    <w:alias w:val="其他投资收益明细－金额"/>
                    <w:tag w:val="_GBC_2bdb68060bc44488a86458ef52718159"/>
                    <w:id w:val="425618"/>
                    <w:lock w:val="sdtLocked"/>
                    <w:showingPlcHdr/>
                  </w:sdtPr>
                  <w:sdtContent>
                    <w:tc>
                      <w:tcPr>
                        <w:tcW w:w="1700" w:type="pct"/>
                      </w:tcPr>
                      <w:p w:rsidR="00404595" w:rsidRDefault="00404595" w:rsidP="00404595">
                        <w:pPr>
                          <w:jc w:val="right"/>
                          <w:rPr>
                            <w:szCs w:val="21"/>
                          </w:rPr>
                        </w:pPr>
                        <w:r>
                          <w:rPr>
                            <w:szCs w:val="21"/>
                          </w:rPr>
                          <w:t xml:space="preserve">     </w:t>
                        </w:r>
                      </w:p>
                    </w:tc>
                  </w:sdtContent>
                </w:sdt>
              </w:tr>
            </w:sdtContent>
          </w:sdt>
          <w:tr w:rsidR="00404595" w:rsidTr="00404595">
            <w:tc>
              <w:tcPr>
                <w:tcW w:w="1878" w:type="pct"/>
              </w:tcPr>
              <w:p w:rsidR="00404595" w:rsidRDefault="00404595" w:rsidP="00404595">
                <w:pPr>
                  <w:rPr>
                    <w:szCs w:val="21"/>
                  </w:rPr>
                </w:pPr>
                <w:r>
                  <w:rPr>
                    <w:rFonts w:hint="eastAsia"/>
                    <w:szCs w:val="21"/>
                  </w:rPr>
                  <w:t>处置可供出售金融资产取得的投资收益</w:t>
                </w:r>
              </w:p>
            </w:tc>
            <w:sdt>
              <w:sdtPr>
                <w:rPr>
                  <w:rFonts w:hint="eastAsia"/>
                  <w:szCs w:val="21"/>
                </w:rPr>
                <w:alias w:val="处置可供出售金融资产取得的投资收益"/>
                <w:tag w:val="_GBC_da18d85a821e435ab738b2f8cd112a8b"/>
                <w:id w:val="425620"/>
                <w:lock w:val="sdtLocked"/>
                <w:showingPlcHdr/>
              </w:sdtPr>
              <w:sdtContent>
                <w:tc>
                  <w:tcPr>
                    <w:tcW w:w="1422" w:type="pct"/>
                  </w:tcPr>
                  <w:p w:rsidR="00404595" w:rsidRDefault="00404595" w:rsidP="00404595">
                    <w:pPr>
                      <w:jc w:val="right"/>
                      <w:rPr>
                        <w:szCs w:val="21"/>
                      </w:rPr>
                    </w:pPr>
                    <w:r>
                      <w:rPr>
                        <w:szCs w:val="21"/>
                      </w:rPr>
                      <w:t xml:space="preserve">     </w:t>
                    </w:r>
                  </w:p>
                </w:tc>
              </w:sdtContent>
            </w:sdt>
            <w:sdt>
              <w:sdtPr>
                <w:rPr>
                  <w:rFonts w:hint="eastAsia"/>
                  <w:szCs w:val="21"/>
                </w:rPr>
                <w:alias w:val="处置可供出售金融资产取得的投资收益"/>
                <w:tag w:val="_GBC_def4723b5c6d414088ce8d3bd50f2a1c"/>
                <w:id w:val="425621"/>
                <w:lock w:val="sdtLocked"/>
              </w:sdtPr>
              <w:sdtContent>
                <w:tc>
                  <w:tcPr>
                    <w:tcW w:w="1700" w:type="pct"/>
                  </w:tcPr>
                  <w:p w:rsidR="00404595" w:rsidRDefault="00404595" w:rsidP="00404595">
                    <w:pPr>
                      <w:jc w:val="right"/>
                      <w:rPr>
                        <w:szCs w:val="21"/>
                      </w:rPr>
                    </w:pPr>
                    <w:r>
                      <w:rPr>
                        <w:szCs w:val="21"/>
                      </w:rPr>
                      <w:t>152,475.00</w:t>
                    </w:r>
                  </w:p>
                </w:tc>
              </w:sdtContent>
            </w:sdt>
          </w:tr>
          <w:tr w:rsidR="00404595" w:rsidTr="00404595">
            <w:tc>
              <w:tcPr>
                <w:tcW w:w="1878" w:type="pct"/>
              </w:tcPr>
              <w:p w:rsidR="00404595" w:rsidRDefault="00404595" w:rsidP="00404595">
                <w:pPr>
                  <w:rPr>
                    <w:szCs w:val="21"/>
                  </w:rPr>
                </w:pPr>
                <w:r>
                  <w:rPr>
                    <w:rFonts w:hint="eastAsia"/>
                    <w:szCs w:val="21"/>
                  </w:rPr>
                  <w:t>丧失控制权后，剩余股权按公允价值重新计量产生的利得</w:t>
                </w:r>
              </w:p>
            </w:tc>
            <w:sdt>
              <w:sdtPr>
                <w:rPr>
                  <w:szCs w:val="21"/>
                </w:rPr>
                <w:alias w:val="丧失控制权后，剩余股权按公允价值重新计量产生的利得"/>
                <w:tag w:val="_GBC_2d0a54822c034bbeb6e3863e6a13a6e2"/>
                <w:id w:val="425622"/>
                <w:lock w:val="sdtLocked"/>
                <w:showingPlcHdr/>
              </w:sdtPr>
              <w:sdtContent>
                <w:tc>
                  <w:tcPr>
                    <w:tcW w:w="1422" w:type="pct"/>
                  </w:tcPr>
                  <w:p w:rsidR="00404595" w:rsidRDefault="00404595" w:rsidP="00404595">
                    <w:pPr>
                      <w:jc w:val="right"/>
                      <w:rPr>
                        <w:szCs w:val="21"/>
                      </w:rPr>
                    </w:pPr>
                    <w:r>
                      <w:rPr>
                        <w:rFonts w:hint="eastAsia"/>
                        <w:color w:val="333399"/>
                      </w:rPr>
                      <w:t xml:space="preserve">　</w:t>
                    </w:r>
                  </w:p>
                </w:tc>
              </w:sdtContent>
            </w:sdt>
            <w:sdt>
              <w:sdtPr>
                <w:rPr>
                  <w:szCs w:val="21"/>
                </w:rPr>
                <w:alias w:val="丧失控制权后，剩余股权按公允价值重新计量产生的利得"/>
                <w:tag w:val="_GBC_c4d933285e6a4c0eba62bedc26c1d509"/>
                <w:id w:val="425623"/>
                <w:lock w:val="sdtLocked"/>
                <w:showingPlcHdr/>
              </w:sdtPr>
              <w:sdtContent>
                <w:tc>
                  <w:tcPr>
                    <w:tcW w:w="1700" w:type="pct"/>
                  </w:tcPr>
                  <w:p w:rsidR="00404595" w:rsidRDefault="00404595" w:rsidP="00404595">
                    <w:pPr>
                      <w:jc w:val="right"/>
                      <w:rPr>
                        <w:szCs w:val="21"/>
                      </w:rPr>
                    </w:pPr>
                    <w:r>
                      <w:rPr>
                        <w:rFonts w:hint="eastAsia"/>
                        <w:color w:val="333399"/>
                      </w:rPr>
                      <w:t xml:space="preserve">　</w:t>
                    </w:r>
                  </w:p>
                </w:tc>
              </w:sdtContent>
            </w:sdt>
          </w:tr>
          <w:sdt>
            <w:sdtPr>
              <w:rPr>
                <w:rFonts w:hint="eastAsia"/>
                <w:szCs w:val="21"/>
              </w:rPr>
              <w:alias w:val="其他投资收益"/>
              <w:tag w:val="_TUP_95fb644770234ac4b7a87cb47359be1d"/>
              <w:id w:val="425627"/>
              <w:lock w:val="sdtLocked"/>
            </w:sdtPr>
            <w:sdtEndPr>
              <w:rPr>
                <w:rFonts w:hint="default"/>
              </w:rPr>
            </w:sdtEndPr>
            <w:sdtContent>
              <w:tr w:rsidR="00404595" w:rsidTr="00404595">
                <w:sdt>
                  <w:sdtPr>
                    <w:rPr>
                      <w:rFonts w:hint="eastAsia"/>
                      <w:szCs w:val="21"/>
                    </w:rPr>
                    <w:alias w:val="其他投资收益项目"/>
                    <w:tag w:val="_GBC_c33bd5305bd54a46b035b2635e355d1b"/>
                    <w:id w:val="425624"/>
                    <w:lock w:val="sdtLocked"/>
                  </w:sdtPr>
                  <w:sdtContent>
                    <w:tc>
                      <w:tcPr>
                        <w:tcW w:w="1878" w:type="pct"/>
                      </w:tcPr>
                      <w:p w:rsidR="00404595" w:rsidRDefault="00404595" w:rsidP="00404595">
                        <w:pPr>
                          <w:rPr>
                            <w:szCs w:val="21"/>
                          </w:rPr>
                        </w:pPr>
                        <w:r>
                          <w:rPr>
                            <w:rFonts w:hint="eastAsia"/>
                            <w:szCs w:val="21"/>
                          </w:rPr>
                          <w:t>其他</w:t>
                        </w:r>
                      </w:p>
                    </w:tc>
                  </w:sdtContent>
                </w:sdt>
                <w:sdt>
                  <w:sdtPr>
                    <w:rPr>
                      <w:szCs w:val="21"/>
                    </w:rPr>
                    <w:alias w:val="其他投资收益明细－金额"/>
                    <w:tag w:val="_GBC_112dca139e7648fbb308683edde73840"/>
                    <w:id w:val="425625"/>
                    <w:lock w:val="sdtLocked"/>
                    <w:showingPlcHdr/>
                  </w:sdtPr>
                  <w:sdtContent>
                    <w:tc>
                      <w:tcPr>
                        <w:tcW w:w="1422" w:type="pct"/>
                      </w:tcPr>
                      <w:p w:rsidR="00404595" w:rsidRDefault="00404595" w:rsidP="00404595">
                        <w:pPr>
                          <w:jc w:val="right"/>
                          <w:rPr>
                            <w:szCs w:val="21"/>
                          </w:rPr>
                        </w:pPr>
                        <w:r>
                          <w:rPr>
                            <w:szCs w:val="21"/>
                          </w:rPr>
                          <w:t xml:space="preserve">     </w:t>
                        </w:r>
                      </w:p>
                    </w:tc>
                  </w:sdtContent>
                </w:sdt>
                <w:sdt>
                  <w:sdtPr>
                    <w:rPr>
                      <w:szCs w:val="21"/>
                    </w:rPr>
                    <w:alias w:val="其他投资收益明细－金额"/>
                    <w:tag w:val="_GBC_2bdb68060bc44488a86458ef52718159"/>
                    <w:id w:val="425626"/>
                    <w:lock w:val="sdtLocked"/>
                  </w:sdtPr>
                  <w:sdtContent>
                    <w:tc>
                      <w:tcPr>
                        <w:tcW w:w="1700" w:type="pct"/>
                      </w:tcPr>
                      <w:p w:rsidR="00404595" w:rsidRDefault="00404595" w:rsidP="00404595">
                        <w:pPr>
                          <w:jc w:val="right"/>
                          <w:rPr>
                            <w:szCs w:val="21"/>
                          </w:rPr>
                        </w:pPr>
                        <w:r>
                          <w:rPr>
                            <w:szCs w:val="21"/>
                          </w:rPr>
                          <w:t>20,452,741.74</w:t>
                        </w:r>
                      </w:p>
                    </w:tc>
                  </w:sdtContent>
                </w:sdt>
              </w:tr>
            </w:sdtContent>
          </w:sdt>
          <w:tr w:rsidR="00404595" w:rsidTr="00404595">
            <w:tc>
              <w:tcPr>
                <w:tcW w:w="1878" w:type="pct"/>
                <w:vAlign w:val="center"/>
              </w:tcPr>
              <w:p w:rsidR="00404595" w:rsidRDefault="00404595" w:rsidP="00404595">
                <w:pPr>
                  <w:jc w:val="center"/>
                  <w:rPr>
                    <w:szCs w:val="21"/>
                  </w:rPr>
                </w:pPr>
                <w:r>
                  <w:rPr>
                    <w:rFonts w:hint="eastAsia"/>
                    <w:szCs w:val="21"/>
                  </w:rPr>
                  <w:t>合计</w:t>
                </w:r>
              </w:p>
            </w:tc>
            <w:tc>
              <w:tcPr>
                <w:tcW w:w="1422" w:type="pct"/>
              </w:tcPr>
              <w:p w:rsidR="00404595" w:rsidRDefault="008A184A" w:rsidP="00404595">
                <w:pPr>
                  <w:jc w:val="right"/>
                  <w:rPr>
                    <w:szCs w:val="21"/>
                  </w:rPr>
                </w:pPr>
                <w:sdt>
                  <w:sdtPr>
                    <w:rPr>
                      <w:rFonts w:hint="eastAsia"/>
                      <w:szCs w:val="21"/>
                    </w:rPr>
                    <w:alias w:val="投资收益"/>
                    <w:tag w:val="_GBC_4828a0d627de45a6baf511a0b4104b6c"/>
                    <w:id w:val="425632"/>
                    <w:lock w:val="sdtLocked"/>
                  </w:sdtPr>
                  <w:sdtContent>
                    <w:r w:rsidR="00404595">
                      <w:rPr>
                        <w:szCs w:val="21"/>
                      </w:rPr>
                      <w:t>10,720,300.30</w:t>
                    </w:r>
                  </w:sdtContent>
                </w:sdt>
              </w:p>
            </w:tc>
            <w:tc>
              <w:tcPr>
                <w:tcW w:w="1700" w:type="pct"/>
              </w:tcPr>
              <w:p w:rsidR="00404595" w:rsidRDefault="008A184A" w:rsidP="00404595">
                <w:pPr>
                  <w:jc w:val="right"/>
                  <w:rPr>
                    <w:szCs w:val="21"/>
                  </w:rPr>
                </w:pPr>
                <w:sdt>
                  <w:sdtPr>
                    <w:rPr>
                      <w:rFonts w:hint="eastAsia"/>
                      <w:szCs w:val="21"/>
                    </w:rPr>
                    <w:alias w:val="投资收益"/>
                    <w:tag w:val="_GBC_deb169777b654a9bb2f775a3d7ea9e5b"/>
                    <w:id w:val="425633"/>
                    <w:lock w:val="sdtLocked"/>
                  </w:sdtPr>
                  <w:sdtContent>
                    <w:r w:rsidR="00404595">
                      <w:rPr>
                        <w:szCs w:val="21"/>
                      </w:rPr>
                      <w:t>25,099,169.64</w:t>
                    </w:r>
                  </w:sdtContent>
                </w:sdt>
              </w:p>
            </w:tc>
          </w:tr>
        </w:tbl>
        <w:p w:rsidR="00E85095" w:rsidRPr="00E85095" w:rsidRDefault="00E85095" w:rsidP="00E85095"/>
        <w:p w:rsidR="008F5910" w:rsidRDefault="008A184A">
          <w:pPr>
            <w:rPr>
              <w:b/>
              <w:szCs w:val="21"/>
            </w:rPr>
          </w:pPr>
        </w:p>
      </w:sdtContent>
    </w:sdt>
    <w:sdt>
      <w:sdtPr>
        <w:rPr>
          <w:rFonts w:hint="eastAsia"/>
          <w:szCs w:val="21"/>
        </w:rPr>
        <w:alias w:val="模块:投资收益的说明"/>
        <w:tag w:val="_SEC_726db0e7ae1c49feb781106e44f8c71a"/>
        <w:id w:val="486514566"/>
        <w:lock w:val="sdtLocked"/>
        <w:placeholder>
          <w:docPart w:val="GBC22222222222222222222222222222"/>
        </w:placeholder>
      </w:sdtPr>
      <w:sdtContent>
        <w:p w:rsidR="008F5910" w:rsidRDefault="00CA07ED">
          <w:pPr>
            <w:spacing w:before="60" w:after="60" w:line="360" w:lineRule="exact"/>
            <w:rPr>
              <w:szCs w:val="21"/>
            </w:rPr>
          </w:pPr>
          <w:r>
            <w:rPr>
              <w:rFonts w:hint="eastAsia"/>
              <w:szCs w:val="21"/>
            </w:rPr>
            <w:t>其他说明：</w:t>
          </w:r>
        </w:p>
        <w:sdt>
          <w:sdtPr>
            <w:rPr>
              <w:rFonts w:hint="eastAsia"/>
              <w:szCs w:val="21"/>
            </w:rPr>
            <w:alias w:val="投资收益说明"/>
            <w:tag w:val="_GBC_6fca26d1c5954eb591545fb3c2410358"/>
            <w:id w:val="1158501403"/>
            <w:lock w:val="sdtLocked"/>
            <w:placeholder>
              <w:docPart w:val="GBC22222222222222222222222222222"/>
            </w:placeholder>
          </w:sdtPr>
          <w:sdtContent>
            <w:p w:rsidR="008F5910" w:rsidRDefault="00404595">
              <w:pPr>
                <w:autoSpaceDE w:val="0"/>
                <w:autoSpaceDN w:val="0"/>
                <w:adjustRightInd w:val="0"/>
                <w:rPr>
                  <w:szCs w:val="21"/>
                </w:rPr>
              </w:pPr>
              <w:r>
                <w:rPr>
                  <w:rFonts w:hint="eastAsia"/>
                  <w:szCs w:val="21"/>
                </w:rPr>
                <w:t>无。</w:t>
              </w:r>
            </w:p>
          </w:sdtContent>
        </w:sdt>
      </w:sdtContent>
    </w:sdt>
    <w:p w:rsidR="008F5910" w:rsidRDefault="00CA07ED">
      <w:pPr>
        <w:pStyle w:val="3"/>
        <w:numPr>
          <w:ilvl w:val="0"/>
          <w:numId w:val="21"/>
        </w:numPr>
        <w:tabs>
          <w:tab w:val="left" w:pos="504"/>
        </w:tabs>
        <w:rPr>
          <w:rFonts w:ascii="宋体" w:hAnsi="宋体"/>
          <w:szCs w:val="21"/>
        </w:rPr>
      </w:pPr>
      <w:r>
        <w:rPr>
          <w:rFonts w:ascii="宋体" w:hAnsi="宋体" w:hint="eastAsia"/>
          <w:szCs w:val="21"/>
        </w:rPr>
        <w:t>营业外收入</w:t>
      </w:r>
    </w:p>
    <w:sdt>
      <w:sdtPr>
        <w:rPr>
          <w:rFonts w:hint="eastAsia"/>
        </w:rPr>
        <w:alias w:val="模块:营业外收入情况"/>
        <w:tag w:val="_SEC_f6bd1fb85aac4d5fae732da5669c7d98"/>
        <w:id w:val="-211658216"/>
        <w:lock w:val="sdtLocked"/>
        <w:placeholder>
          <w:docPart w:val="GBC22222222222222222222222222222"/>
        </w:placeholder>
      </w:sdtPr>
      <w:sdtEndPr>
        <w:rPr>
          <w:rFonts w:asciiTheme="minorHAnsi" w:eastAsiaTheme="minorEastAsia" w:hAnsiTheme="minorHAnsi" w:cstheme="minorBidi"/>
          <w:szCs w:val="21"/>
        </w:rPr>
      </w:sdtEndPr>
      <w:sdtContent>
        <w:p w:rsidR="008F5910" w:rsidRDefault="00CA07ED">
          <w:r>
            <w:rPr>
              <w:rFonts w:hint="eastAsia"/>
            </w:rPr>
            <w:t>营业外收入情况</w:t>
          </w:r>
        </w:p>
        <w:p w:rsidR="00821994" w:rsidRDefault="008A184A" w:rsidP="00821994">
          <w:sdt>
            <w:sdtPr>
              <w:rPr>
                <w:rFonts w:hint="eastAsia"/>
              </w:rPr>
              <w:alias w:val="是否适用：营业外收入情况 [双击切换]"/>
              <w:tag w:val="_GBC_4aec8b65d0e744aaaddac8859ae249bc"/>
              <w:id w:val="-136882437"/>
              <w:lock w:val="sdtContentLocked"/>
              <w:placeholder>
                <w:docPart w:val="GBC22222222222222222222222222222"/>
              </w:placeholder>
            </w:sdtPr>
            <w:sdtContent>
              <w:r>
                <w:fldChar w:fldCharType="begin"/>
              </w:r>
              <w:r w:rsidR="00821994">
                <w:instrText xml:space="preserve"> MACROBUTTON  SnrToggleCheckbox √适用 </w:instrText>
              </w:r>
              <w:r>
                <w:fldChar w:fldCharType="end"/>
              </w:r>
              <w:r>
                <w:fldChar w:fldCharType="begin"/>
              </w:r>
              <w:r w:rsidR="00821994">
                <w:instrText xml:space="preserve"> MACROBUTTON  SnrToggleCheckbox □不适用 </w:instrText>
              </w:r>
              <w:r>
                <w:fldChar w:fldCharType="end"/>
              </w:r>
            </w:sdtContent>
          </w:sdt>
        </w:p>
        <w:p w:rsidR="00821994" w:rsidRDefault="00821994">
          <w:pPr>
            <w:jc w:val="right"/>
          </w:pPr>
          <w:r>
            <w:rPr>
              <w:rFonts w:hint="eastAsia"/>
            </w:rPr>
            <w:t>单位：</w:t>
          </w:r>
          <w:sdt>
            <w:sdtPr>
              <w:rPr>
                <w:rFonts w:hint="eastAsia"/>
              </w:rPr>
              <w:alias w:val="单位：财务附注：营业外收入"/>
              <w:tag w:val="_GBC_79d3fe1c29e746e7b2a9a9acfcc43449"/>
              <w:id w:val="-1733383420"/>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营业外收入"/>
              <w:tag w:val="_GBC_4266913812da4517aa68b2f8bff79fbe"/>
              <w:id w:val="331579188"/>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11"/>
            <w:gridCol w:w="2306"/>
            <w:gridCol w:w="2315"/>
            <w:gridCol w:w="2317"/>
          </w:tblGrid>
          <w:tr w:rsidR="000D043B" w:rsidTr="001C3A57">
            <w:tc>
              <w:tcPr>
                <w:tcW w:w="1166" w:type="pct"/>
                <w:tcBorders>
                  <w:top w:val="single" w:sz="4" w:space="0" w:color="auto"/>
                  <w:left w:val="single" w:sz="4" w:space="0" w:color="auto"/>
                  <w:bottom w:val="single" w:sz="4" w:space="0" w:color="auto"/>
                  <w:right w:val="single" w:sz="4" w:space="0" w:color="auto"/>
                </w:tcBorders>
                <w:vAlign w:val="center"/>
              </w:tcPr>
              <w:p w:rsidR="000D043B" w:rsidRDefault="000D043B" w:rsidP="001C3A57">
                <w:pPr>
                  <w:autoSpaceDE w:val="0"/>
                  <w:autoSpaceDN w:val="0"/>
                  <w:adjustRightInd w:val="0"/>
                  <w:jc w:val="center"/>
                  <w:rPr>
                    <w:szCs w:val="21"/>
                  </w:rPr>
                </w:pPr>
                <w:r>
                  <w:rPr>
                    <w:rFonts w:hint="eastAsia"/>
                    <w:szCs w:val="21"/>
                  </w:rPr>
                  <w:t>项目</w:t>
                </w:r>
              </w:p>
            </w:tc>
            <w:tc>
              <w:tcPr>
                <w:tcW w:w="1274" w:type="pct"/>
                <w:tcBorders>
                  <w:top w:val="single" w:sz="4" w:space="0" w:color="auto"/>
                  <w:left w:val="single" w:sz="4" w:space="0" w:color="auto"/>
                  <w:bottom w:val="single" w:sz="4" w:space="0" w:color="auto"/>
                  <w:right w:val="single" w:sz="4" w:space="0" w:color="auto"/>
                </w:tcBorders>
                <w:vAlign w:val="center"/>
              </w:tcPr>
              <w:p w:rsidR="000D043B" w:rsidRDefault="000D043B" w:rsidP="001C3A57">
                <w:pPr>
                  <w:autoSpaceDE w:val="0"/>
                  <w:autoSpaceDN w:val="0"/>
                  <w:adjustRightInd w:val="0"/>
                  <w:jc w:val="center"/>
                  <w:rPr>
                    <w:szCs w:val="21"/>
                  </w:rPr>
                </w:pPr>
                <w:r>
                  <w:rPr>
                    <w:rFonts w:hint="eastAsia"/>
                    <w:szCs w:val="21"/>
                  </w:rPr>
                  <w:t>本期发生额</w:t>
                </w:r>
              </w:p>
            </w:tc>
            <w:tc>
              <w:tcPr>
                <w:tcW w:w="1279" w:type="pct"/>
                <w:tcBorders>
                  <w:top w:val="single" w:sz="4" w:space="0" w:color="auto"/>
                  <w:left w:val="single" w:sz="4" w:space="0" w:color="auto"/>
                  <w:bottom w:val="single" w:sz="4" w:space="0" w:color="auto"/>
                  <w:right w:val="single" w:sz="4" w:space="0" w:color="auto"/>
                </w:tcBorders>
                <w:vAlign w:val="center"/>
              </w:tcPr>
              <w:p w:rsidR="000D043B" w:rsidRDefault="000D043B" w:rsidP="001C3A57">
                <w:pPr>
                  <w:autoSpaceDE w:val="0"/>
                  <w:autoSpaceDN w:val="0"/>
                  <w:adjustRightInd w:val="0"/>
                  <w:jc w:val="center"/>
                  <w:rPr>
                    <w:szCs w:val="21"/>
                  </w:rPr>
                </w:pPr>
                <w:r>
                  <w:rPr>
                    <w:rFonts w:hint="eastAsia"/>
                    <w:szCs w:val="21"/>
                  </w:rPr>
                  <w:t>上期发生额</w:t>
                </w:r>
              </w:p>
            </w:tc>
            <w:tc>
              <w:tcPr>
                <w:tcW w:w="1280" w:type="pct"/>
                <w:tcBorders>
                  <w:top w:val="single" w:sz="4" w:space="0" w:color="auto"/>
                  <w:left w:val="single" w:sz="4" w:space="0" w:color="auto"/>
                  <w:bottom w:val="single" w:sz="4" w:space="0" w:color="auto"/>
                  <w:right w:val="single" w:sz="4" w:space="0" w:color="auto"/>
                </w:tcBorders>
                <w:vAlign w:val="center"/>
              </w:tcPr>
              <w:p w:rsidR="000D043B" w:rsidRDefault="000D043B" w:rsidP="001C3A57">
                <w:pPr>
                  <w:autoSpaceDE w:val="0"/>
                  <w:autoSpaceDN w:val="0"/>
                  <w:adjustRightInd w:val="0"/>
                  <w:jc w:val="center"/>
                  <w:rPr>
                    <w:color w:val="FF0000"/>
                    <w:szCs w:val="21"/>
                  </w:rPr>
                </w:pPr>
                <w:r>
                  <w:rPr>
                    <w:rFonts w:hint="eastAsia"/>
                    <w:szCs w:val="21"/>
                  </w:rPr>
                  <w:t>计入当期非经常性损益的金额</w:t>
                </w:r>
              </w:p>
            </w:tc>
          </w:tr>
          <w:tr w:rsidR="000D043B" w:rsidTr="001C3A57">
            <w:tc>
              <w:tcPr>
                <w:tcW w:w="1166" w:type="pct"/>
                <w:tcBorders>
                  <w:top w:val="single" w:sz="4" w:space="0" w:color="auto"/>
                  <w:left w:val="single" w:sz="4" w:space="0" w:color="auto"/>
                  <w:bottom w:val="single" w:sz="4" w:space="0" w:color="auto"/>
                  <w:right w:val="single" w:sz="4" w:space="0" w:color="auto"/>
                </w:tcBorders>
              </w:tcPr>
              <w:p w:rsidR="000D043B" w:rsidRDefault="000D043B" w:rsidP="001C3A57">
                <w:pPr>
                  <w:autoSpaceDE w:val="0"/>
                  <w:autoSpaceDN w:val="0"/>
                  <w:adjustRightInd w:val="0"/>
                  <w:rPr>
                    <w:szCs w:val="21"/>
                  </w:rPr>
                </w:pPr>
                <w:r>
                  <w:rPr>
                    <w:rFonts w:hint="eastAsia"/>
                    <w:szCs w:val="21"/>
                  </w:rPr>
                  <w:t>非流动资产处置利得合计</w:t>
                </w:r>
              </w:p>
            </w:tc>
            <w:tc>
              <w:tcPr>
                <w:tcW w:w="1274" w:type="pct"/>
                <w:tcBorders>
                  <w:top w:val="single" w:sz="4" w:space="0" w:color="auto"/>
                  <w:left w:val="single" w:sz="4" w:space="0" w:color="auto"/>
                  <w:bottom w:val="single" w:sz="4" w:space="0" w:color="auto"/>
                  <w:right w:val="single" w:sz="4" w:space="0" w:color="auto"/>
                </w:tcBorders>
              </w:tcPr>
              <w:p w:rsidR="000D043B" w:rsidRDefault="008A184A" w:rsidP="001C3A57">
                <w:pPr>
                  <w:jc w:val="right"/>
                  <w:rPr>
                    <w:szCs w:val="21"/>
                  </w:rPr>
                </w:pPr>
                <w:sdt>
                  <w:sdtPr>
                    <w:rPr>
                      <w:rFonts w:hint="eastAsia"/>
                      <w:szCs w:val="21"/>
                    </w:rPr>
                    <w:alias w:val="非流动资产处置利得合计"/>
                    <w:tag w:val="_GBC_b3fb7ef2bb404378b36bb6da06c2f3a2"/>
                    <w:id w:val="17083069"/>
                    <w:lock w:val="sdtLocked"/>
                  </w:sdtPr>
                  <w:sdtContent>
                    <w:r w:rsidR="000D043B">
                      <w:rPr>
                        <w:szCs w:val="21"/>
                      </w:rPr>
                      <w:t>22,957,137.85</w:t>
                    </w:r>
                  </w:sdtContent>
                </w:sdt>
              </w:p>
            </w:tc>
            <w:sdt>
              <w:sdtPr>
                <w:rPr>
                  <w:szCs w:val="21"/>
                </w:rPr>
                <w:alias w:val="非流动资产处置利得合计"/>
                <w:tag w:val="_GBC_7657a8174e52489f8346fb6c9cf95ee5"/>
                <w:id w:val="17083070"/>
                <w:lock w:val="sdtLocked"/>
              </w:sdtPr>
              <w:sdtContent>
                <w:tc>
                  <w:tcPr>
                    <w:tcW w:w="1279" w:type="pct"/>
                    <w:tcBorders>
                      <w:top w:val="single" w:sz="4" w:space="0" w:color="auto"/>
                      <w:left w:val="single" w:sz="4" w:space="0" w:color="auto"/>
                      <w:bottom w:val="single" w:sz="4" w:space="0" w:color="auto"/>
                      <w:right w:val="single" w:sz="4" w:space="0" w:color="auto"/>
                    </w:tcBorders>
                  </w:tcPr>
                  <w:p w:rsidR="000D043B" w:rsidRDefault="000D043B" w:rsidP="001C3A57">
                    <w:pPr>
                      <w:jc w:val="right"/>
                      <w:rPr>
                        <w:szCs w:val="21"/>
                      </w:rPr>
                    </w:pPr>
                    <w:r>
                      <w:rPr>
                        <w:szCs w:val="21"/>
                      </w:rPr>
                      <w:t>1,254,813.16</w:t>
                    </w:r>
                  </w:p>
                </w:tc>
              </w:sdtContent>
            </w:sdt>
            <w:sdt>
              <w:sdtPr>
                <w:rPr>
                  <w:szCs w:val="21"/>
                </w:rPr>
                <w:alias w:val="非流动资产处置利得合计计入当期非经常性损益的金额"/>
                <w:tag w:val="_GBC_138491a8101142bc98a5590d2b00f895"/>
                <w:id w:val="17083071"/>
                <w:lock w:val="sdtLocked"/>
              </w:sdtPr>
              <w:sdtContent>
                <w:tc>
                  <w:tcPr>
                    <w:tcW w:w="1280" w:type="pct"/>
                    <w:tcBorders>
                      <w:top w:val="single" w:sz="4" w:space="0" w:color="auto"/>
                      <w:left w:val="single" w:sz="4" w:space="0" w:color="auto"/>
                      <w:bottom w:val="single" w:sz="4" w:space="0" w:color="auto"/>
                      <w:right w:val="single" w:sz="4" w:space="0" w:color="auto"/>
                    </w:tcBorders>
                  </w:tcPr>
                  <w:p w:rsidR="000D043B" w:rsidRDefault="000D043B" w:rsidP="001C3A57">
                    <w:pPr>
                      <w:autoSpaceDE w:val="0"/>
                      <w:autoSpaceDN w:val="0"/>
                      <w:adjustRightInd w:val="0"/>
                      <w:jc w:val="right"/>
                      <w:rPr>
                        <w:szCs w:val="21"/>
                      </w:rPr>
                    </w:pPr>
                    <w:r>
                      <w:rPr>
                        <w:szCs w:val="21"/>
                      </w:rPr>
                      <w:t>22,957,137.85</w:t>
                    </w:r>
                  </w:p>
                </w:tc>
              </w:sdtContent>
            </w:sdt>
          </w:tr>
          <w:tr w:rsidR="000D043B" w:rsidTr="001C3A57">
            <w:tc>
              <w:tcPr>
                <w:tcW w:w="1166" w:type="pct"/>
                <w:tcBorders>
                  <w:top w:val="single" w:sz="4" w:space="0" w:color="auto"/>
                  <w:left w:val="single" w:sz="4" w:space="0" w:color="auto"/>
                  <w:bottom w:val="single" w:sz="4" w:space="0" w:color="auto"/>
                  <w:right w:val="single" w:sz="4" w:space="0" w:color="auto"/>
                </w:tcBorders>
              </w:tcPr>
              <w:p w:rsidR="000D043B" w:rsidRDefault="000D043B" w:rsidP="001C3A57">
                <w:pPr>
                  <w:autoSpaceDE w:val="0"/>
                  <w:autoSpaceDN w:val="0"/>
                  <w:adjustRightInd w:val="0"/>
                  <w:rPr>
                    <w:szCs w:val="21"/>
                  </w:rPr>
                </w:pPr>
                <w:r>
                  <w:rPr>
                    <w:rFonts w:hint="eastAsia"/>
                    <w:szCs w:val="21"/>
                  </w:rPr>
                  <w:t>其中：固定资产处置利得</w:t>
                </w:r>
              </w:p>
            </w:tc>
            <w:sdt>
              <w:sdtPr>
                <w:rPr>
                  <w:szCs w:val="21"/>
                </w:rPr>
                <w:alias w:val="固定资产处置利得"/>
                <w:tag w:val="_GBC_d03c8426c9874feb830df809f9b540be"/>
                <w:id w:val="17083072"/>
                <w:lock w:val="sdtLocked"/>
              </w:sdtPr>
              <w:sdtContent>
                <w:tc>
                  <w:tcPr>
                    <w:tcW w:w="1274" w:type="pct"/>
                    <w:tcBorders>
                      <w:top w:val="single" w:sz="4" w:space="0" w:color="auto"/>
                      <w:left w:val="single" w:sz="4" w:space="0" w:color="auto"/>
                      <w:bottom w:val="single" w:sz="4" w:space="0" w:color="auto"/>
                      <w:right w:val="single" w:sz="4" w:space="0" w:color="auto"/>
                    </w:tcBorders>
                  </w:tcPr>
                  <w:p w:rsidR="000D043B" w:rsidRDefault="000D043B" w:rsidP="001C3A57">
                    <w:pPr>
                      <w:jc w:val="right"/>
                      <w:rPr>
                        <w:szCs w:val="21"/>
                      </w:rPr>
                    </w:pPr>
                    <w:r>
                      <w:rPr>
                        <w:szCs w:val="21"/>
                      </w:rPr>
                      <w:t>12,294,112.69</w:t>
                    </w:r>
                  </w:p>
                </w:tc>
              </w:sdtContent>
            </w:sdt>
            <w:sdt>
              <w:sdtPr>
                <w:rPr>
                  <w:szCs w:val="21"/>
                </w:rPr>
                <w:alias w:val="固定资产处置利得"/>
                <w:tag w:val="_GBC_4a94e87098a94537bad0141226e8e281"/>
                <w:id w:val="17083073"/>
                <w:lock w:val="sdtLocked"/>
              </w:sdtPr>
              <w:sdtContent>
                <w:tc>
                  <w:tcPr>
                    <w:tcW w:w="1279" w:type="pct"/>
                    <w:tcBorders>
                      <w:top w:val="single" w:sz="4" w:space="0" w:color="auto"/>
                      <w:left w:val="single" w:sz="4" w:space="0" w:color="auto"/>
                      <w:bottom w:val="single" w:sz="4" w:space="0" w:color="auto"/>
                      <w:right w:val="single" w:sz="4" w:space="0" w:color="auto"/>
                    </w:tcBorders>
                  </w:tcPr>
                  <w:p w:rsidR="000D043B" w:rsidRDefault="000D043B" w:rsidP="001C3A57">
                    <w:pPr>
                      <w:jc w:val="right"/>
                      <w:rPr>
                        <w:szCs w:val="21"/>
                      </w:rPr>
                    </w:pPr>
                    <w:r>
                      <w:rPr>
                        <w:szCs w:val="21"/>
                      </w:rPr>
                      <w:t>1,254,813.16</w:t>
                    </w:r>
                  </w:p>
                </w:tc>
              </w:sdtContent>
            </w:sdt>
            <w:tc>
              <w:tcPr>
                <w:tcW w:w="1280" w:type="pct"/>
                <w:tcBorders>
                  <w:top w:val="single" w:sz="4" w:space="0" w:color="auto"/>
                  <w:left w:val="single" w:sz="4" w:space="0" w:color="auto"/>
                  <w:bottom w:val="single" w:sz="4" w:space="0" w:color="auto"/>
                  <w:right w:val="single" w:sz="4" w:space="0" w:color="auto"/>
                </w:tcBorders>
              </w:tcPr>
              <w:p w:rsidR="000D043B" w:rsidRDefault="008A184A" w:rsidP="001C3A57">
                <w:pPr>
                  <w:autoSpaceDE w:val="0"/>
                  <w:autoSpaceDN w:val="0"/>
                  <w:adjustRightInd w:val="0"/>
                  <w:jc w:val="right"/>
                  <w:rPr>
                    <w:szCs w:val="21"/>
                  </w:rPr>
                </w:pPr>
                <w:sdt>
                  <w:sdtPr>
                    <w:rPr>
                      <w:rFonts w:hint="eastAsia"/>
                      <w:szCs w:val="21"/>
                    </w:rPr>
                    <w:alias w:val="固定资产处置利得计入当期非经常性损益的金额"/>
                    <w:tag w:val="_GBC_dcfbb92a138e4bc7863fb356733f1fa2"/>
                    <w:id w:val="17083074"/>
                    <w:lock w:val="sdtLocked"/>
                  </w:sdtPr>
                  <w:sdtContent>
                    <w:r w:rsidR="000D043B">
                      <w:rPr>
                        <w:szCs w:val="21"/>
                      </w:rPr>
                      <w:t>12,294,112.69</w:t>
                    </w:r>
                  </w:sdtContent>
                </w:sdt>
              </w:p>
            </w:tc>
          </w:tr>
          <w:tr w:rsidR="000D043B" w:rsidTr="001C3A57">
            <w:tc>
              <w:tcPr>
                <w:tcW w:w="1166" w:type="pct"/>
                <w:tcBorders>
                  <w:top w:val="single" w:sz="4" w:space="0" w:color="auto"/>
                  <w:left w:val="single" w:sz="4" w:space="0" w:color="auto"/>
                  <w:bottom w:val="single" w:sz="4" w:space="0" w:color="auto"/>
                  <w:right w:val="single" w:sz="4" w:space="0" w:color="auto"/>
                </w:tcBorders>
              </w:tcPr>
              <w:p w:rsidR="000D043B" w:rsidRDefault="000D043B" w:rsidP="001C3A57">
                <w:pPr>
                  <w:autoSpaceDE w:val="0"/>
                  <w:autoSpaceDN w:val="0"/>
                  <w:adjustRightInd w:val="0"/>
                  <w:ind w:firstLineChars="300" w:firstLine="630"/>
                  <w:rPr>
                    <w:szCs w:val="21"/>
                  </w:rPr>
                </w:pPr>
                <w:r>
                  <w:rPr>
                    <w:rFonts w:hint="eastAsia"/>
                    <w:szCs w:val="21"/>
                  </w:rPr>
                  <w:t>无形资产处置利得</w:t>
                </w:r>
              </w:p>
            </w:tc>
            <w:sdt>
              <w:sdtPr>
                <w:rPr>
                  <w:szCs w:val="21"/>
                </w:rPr>
                <w:alias w:val="无形资产处置利得"/>
                <w:tag w:val="_GBC_90c09f6a946c49048176c16993b6bcbd"/>
                <w:id w:val="17083075"/>
                <w:lock w:val="sdtLocked"/>
              </w:sdtPr>
              <w:sdtContent>
                <w:tc>
                  <w:tcPr>
                    <w:tcW w:w="1274" w:type="pct"/>
                    <w:tcBorders>
                      <w:top w:val="single" w:sz="4" w:space="0" w:color="auto"/>
                      <w:left w:val="single" w:sz="4" w:space="0" w:color="auto"/>
                      <w:bottom w:val="single" w:sz="4" w:space="0" w:color="auto"/>
                      <w:right w:val="single" w:sz="4" w:space="0" w:color="auto"/>
                    </w:tcBorders>
                  </w:tcPr>
                  <w:p w:rsidR="000D043B" w:rsidRDefault="000D043B" w:rsidP="001C3A57">
                    <w:pPr>
                      <w:jc w:val="right"/>
                      <w:rPr>
                        <w:szCs w:val="21"/>
                      </w:rPr>
                    </w:pPr>
                    <w:r>
                      <w:rPr>
                        <w:szCs w:val="21"/>
                      </w:rPr>
                      <w:t>10,663,025.16</w:t>
                    </w:r>
                  </w:p>
                </w:tc>
              </w:sdtContent>
            </w:sdt>
            <w:sdt>
              <w:sdtPr>
                <w:rPr>
                  <w:szCs w:val="21"/>
                </w:rPr>
                <w:alias w:val="无形资产处置利得"/>
                <w:tag w:val="_GBC_078a714b736d42b2a3f6d6a6a86932b1"/>
                <w:id w:val="17083076"/>
                <w:lock w:val="sdtLocked"/>
                <w:showingPlcHdr/>
              </w:sdtPr>
              <w:sdtContent>
                <w:tc>
                  <w:tcPr>
                    <w:tcW w:w="1279" w:type="pct"/>
                    <w:tcBorders>
                      <w:top w:val="single" w:sz="4" w:space="0" w:color="auto"/>
                      <w:left w:val="single" w:sz="4" w:space="0" w:color="auto"/>
                      <w:bottom w:val="single" w:sz="4" w:space="0" w:color="auto"/>
                      <w:right w:val="single" w:sz="4" w:space="0" w:color="auto"/>
                    </w:tcBorders>
                  </w:tcPr>
                  <w:p w:rsidR="000D043B" w:rsidRDefault="000D043B" w:rsidP="001C3A57">
                    <w:pPr>
                      <w:jc w:val="right"/>
                      <w:rPr>
                        <w:szCs w:val="21"/>
                      </w:rPr>
                    </w:pPr>
                    <w:r>
                      <w:rPr>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0D043B" w:rsidRDefault="008A184A" w:rsidP="001C3A57">
                <w:pPr>
                  <w:autoSpaceDE w:val="0"/>
                  <w:autoSpaceDN w:val="0"/>
                  <w:adjustRightInd w:val="0"/>
                  <w:jc w:val="right"/>
                  <w:rPr>
                    <w:szCs w:val="21"/>
                  </w:rPr>
                </w:pPr>
                <w:sdt>
                  <w:sdtPr>
                    <w:rPr>
                      <w:rFonts w:hint="eastAsia"/>
                      <w:szCs w:val="21"/>
                    </w:rPr>
                    <w:alias w:val="无形资产处置利得计入当期非经常性损益的金额"/>
                    <w:tag w:val="_GBC_40b0f5112de6440babf960dfe1a10986"/>
                    <w:id w:val="17083077"/>
                    <w:lock w:val="sdtLocked"/>
                  </w:sdtPr>
                  <w:sdtContent>
                    <w:r w:rsidR="000D043B">
                      <w:rPr>
                        <w:szCs w:val="21"/>
                      </w:rPr>
                      <w:t>10,663,025.16</w:t>
                    </w:r>
                  </w:sdtContent>
                </w:sdt>
              </w:p>
            </w:tc>
          </w:tr>
          <w:tr w:rsidR="000D043B" w:rsidTr="001C3A57">
            <w:tc>
              <w:tcPr>
                <w:tcW w:w="1166" w:type="pct"/>
                <w:tcBorders>
                  <w:top w:val="single" w:sz="4" w:space="0" w:color="auto"/>
                  <w:left w:val="single" w:sz="4" w:space="0" w:color="auto"/>
                  <w:bottom w:val="single" w:sz="4" w:space="0" w:color="auto"/>
                  <w:right w:val="single" w:sz="4" w:space="0" w:color="auto"/>
                </w:tcBorders>
              </w:tcPr>
              <w:p w:rsidR="000D043B" w:rsidRDefault="000D043B" w:rsidP="001C3A57">
                <w:pPr>
                  <w:autoSpaceDE w:val="0"/>
                  <w:autoSpaceDN w:val="0"/>
                  <w:adjustRightInd w:val="0"/>
                  <w:rPr>
                    <w:szCs w:val="21"/>
                  </w:rPr>
                </w:pPr>
                <w:r>
                  <w:rPr>
                    <w:rFonts w:hint="eastAsia"/>
                    <w:szCs w:val="21"/>
                  </w:rPr>
                  <w:t>债务重组利得（</w:t>
                </w:r>
                <w:r w:rsidR="00572C20" w:rsidRPr="00991F5E">
                  <w:rPr>
                    <w:rFonts w:ascii="Arial" w:hAnsi="Arial" w:cs="Arial" w:hint="eastAsia"/>
                    <w:szCs w:val="21"/>
                  </w:rPr>
                  <w:t>注①</w:t>
                </w:r>
                <w:r>
                  <w:rPr>
                    <w:rFonts w:hint="eastAsia"/>
                    <w:szCs w:val="21"/>
                  </w:rPr>
                  <w:t>）</w:t>
                </w:r>
              </w:p>
            </w:tc>
            <w:sdt>
              <w:sdtPr>
                <w:rPr>
                  <w:szCs w:val="21"/>
                </w:rPr>
                <w:alias w:val="债务重组收益"/>
                <w:tag w:val="_GBC_d7442ab87b0e47cfa5356de93906dc86"/>
                <w:id w:val="17083078"/>
                <w:lock w:val="sdtLocked"/>
              </w:sdtPr>
              <w:sdtContent>
                <w:tc>
                  <w:tcPr>
                    <w:tcW w:w="1274" w:type="pct"/>
                    <w:tcBorders>
                      <w:top w:val="single" w:sz="4" w:space="0" w:color="auto"/>
                      <w:left w:val="single" w:sz="4" w:space="0" w:color="auto"/>
                      <w:bottom w:val="single" w:sz="4" w:space="0" w:color="auto"/>
                      <w:right w:val="single" w:sz="4" w:space="0" w:color="auto"/>
                    </w:tcBorders>
                  </w:tcPr>
                  <w:p w:rsidR="000D043B" w:rsidRDefault="000D043B" w:rsidP="001C3A57">
                    <w:pPr>
                      <w:jc w:val="right"/>
                      <w:rPr>
                        <w:szCs w:val="21"/>
                      </w:rPr>
                    </w:pPr>
                    <w:r>
                      <w:rPr>
                        <w:szCs w:val="21"/>
                      </w:rPr>
                      <w:t>22,693,282.15</w:t>
                    </w:r>
                  </w:p>
                </w:tc>
              </w:sdtContent>
            </w:sdt>
            <w:sdt>
              <w:sdtPr>
                <w:rPr>
                  <w:szCs w:val="21"/>
                </w:rPr>
                <w:alias w:val="债务重组收益"/>
                <w:tag w:val="_GBC_91f76d8d409d4033b0d597d3086ae924"/>
                <w:id w:val="17083079"/>
                <w:lock w:val="sdtLocked"/>
                <w:showingPlcHdr/>
              </w:sdtPr>
              <w:sdtContent>
                <w:tc>
                  <w:tcPr>
                    <w:tcW w:w="1279" w:type="pct"/>
                    <w:tcBorders>
                      <w:top w:val="single" w:sz="4" w:space="0" w:color="auto"/>
                      <w:left w:val="single" w:sz="4" w:space="0" w:color="auto"/>
                      <w:bottom w:val="single" w:sz="4" w:space="0" w:color="auto"/>
                      <w:right w:val="single" w:sz="4" w:space="0" w:color="auto"/>
                    </w:tcBorders>
                  </w:tcPr>
                  <w:p w:rsidR="000D043B" w:rsidRDefault="000D043B" w:rsidP="001C3A57">
                    <w:pPr>
                      <w:jc w:val="right"/>
                      <w:rPr>
                        <w:szCs w:val="21"/>
                      </w:rPr>
                    </w:pPr>
                    <w:r>
                      <w:rPr>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0D043B" w:rsidRDefault="008A184A" w:rsidP="001C3A57">
                <w:pPr>
                  <w:autoSpaceDE w:val="0"/>
                  <w:autoSpaceDN w:val="0"/>
                  <w:adjustRightInd w:val="0"/>
                  <w:jc w:val="right"/>
                  <w:rPr>
                    <w:szCs w:val="21"/>
                  </w:rPr>
                </w:pPr>
                <w:sdt>
                  <w:sdtPr>
                    <w:rPr>
                      <w:rFonts w:hint="eastAsia"/>
                      <w:szCs w:val="21"/>
                    </w:rPr>
                    <w:alias w:val="债务重组利得计入当期非经常性损益的金额"/>
                    <w:tag w:val="_GBC_99060aa99e054825a1007e2b76901dfb"/>
                    <w:id w:val="17083080"/>
                    <w:lock w:val="sdtLocked"/>
                  </w:sdtPr>
                  <w:sdtContent>
                    <w:r w:rsidR="000D043B">
                      <w:rPr>
                        <w:szCs w:val="21"/>
                      </w:rPr>
                      <w:t>22,693,282.15</w:t>
                    </w:r>
                  </w:sdtContent>
                </w:sdt>
              </w:p>
            </w:tc>
          </w:tr>
          <w:tr w:rsidR="000D043B" w:rsidTr="001C3A57">
            <w:tc>
              <w:tcPr>
                <w:tcW w:w="1166" w:type="pct"/>
                <w:tcBorders>
                  <w:top w:val="single" w:sz="4" w:space="0" w:color="auto"/>
                  <w:left w:val="single" w:sz="4" w:space="0" w:color="auto"/>
                  <w:bottom w:val="single" w:sz="4" w:space="0" w:color="auto"/>
                  <w:right w:val="single" w:sz="4" w:space="0" w:color="auto"/>
                </w:tcBorders>
              </w:tcPr>
              <w:p w:rsidR="000D043B" w:rsidRDefault="000D043B" w:rsidP="001C3A57">
                <w:pPr>
                  <w:tabs>
                    <w:tab w:val="right" w:pos="1889"/>
                  </w:tabs>
                  <w:ind w:right="6"/>
                  <w:rPr>
                    <w:bCs/>
                    <w:szCs w:val="21"/>
                  </w:rPr>
                </w:pPr>
                <w:r>
                  <w:rPr>
                    <w:rFonts w:hint="eastAsia"/>
                    <w:bCs/>
                    <w:szCs w:val="21"/>
                  </w:rPr>
                  <w:lastRenderedPageBreak/>
                  <w:t>政府补助</w:t>
                </w:r>
                <w:r>
                  <w:rPr>
                    <w:bCs/>
                    <w:szCs w:val="21"/>
                  </w:rPr>
                  <w:tab/>
                </w:r>
              </w:p>
            </w:tc>
            <w:tc>
              <w:tcPr>
                <w:tcW w:w="1274" w:type="pct"/>
                <w:tcBorders>
                  <w:top w:val="single" w:sz="4" w:space="0" w:color="auto"/>
                  <w:left w:val="single" w:sz="4" w:space="0" w:color="auto"/>
                  <w:bottom w:val="single" w:sz="4" w:space="0" w:color="auto"/>
                  <w:right w:val="single" w:sz="4" w:space="0" w:color="auto"/>
                </w:tcBorders>
              </w:tcPr>
              <w:p w:rsidR="000D043B" w:rsidRDefault="008A184A" w:rsidP="001C3A57">
                <w:pPr>
                  <w:jc w:val="right"/>
                  <w:rPr>
                    <w:szCs w:val="21"/>
                  </w:rPr>
                </w:pPr>
                <w:sdt>
                  <w:sdtPr>
                    <w:rPr>
                      <w:rFonts w:hint="eastAsia"/>
                      <w:szCs w:val="21"/>
                    </w:rPr>
                    <w:alias w:val="补贴收入"/>
                    <w:tag w:val="_GBC_8af8f207fcef4bafa98a91146c4d617d"/>
                    <w:id w:val="17083081"/>
                    <w:lock w:val="sdtLocked"/>
                  </w:sdtPr>
                  <w:sdtContent>
                    <w:r w:rsidR="000D043B">
                      <w:rPr>
                        <w:szCs w:val="21"/>
                      </w:rPr>
                      <w:t>33,026,961.31</w:t>
                    </w:r>
                  </w:sdtContent>
                </w:sdt>
              </w:p>
            </w:tc>
            <w:sdt>
              <w:sdtPr>
                <w:rPr>
                  <w:szCs w:val="21"/>
                </w:rPr>
                <w:alias w:val="补贴收入"/>
                <w:tag w:val="_GBC_02f5abe7f08c4103940c7ed3818d7ce0"/>
                <w:id w:val="17083082"/>
                <w:lock w:val="sdtLocked"/>
              </w:sdtPr>
              <w:sdtContent>
                <w:tc>
                  <w:tcPr>
                    <w:tcW w:w="1279" w:type="pct"/>
                    <w:tcBorders>
                      <w:top w:val="single" w:sz="4" w:space="0" w:color="auto"/>
                      <w:left w:val="single" w:sz="4" w:space="0" w:color="auto"/>
                      <w:bottom w:val="single" w:sz="4" w:space="0" w:color="auto"/>
                      <w:right w:val="single" w:sz="4" w:space="0" w:color="auto"/>
                    </w:tcBorders>
                  </w:tcPr>
                  <w:p w:rsidR="000D043B" w:rsidRDefault="000D043B" w:rsidP="001C3A57">
                    <w:pPr>
                      <w:jc w:val="right"/>
                      <w:rPr>
                        <w:szCs w:val="21"/>
                      </w:rPr>
                    </w:pPr>
                    <w:r>
                      <w:rPr>
                        <w:szCs w:val="21"/>
                      </w:rPr>
                      <w:t>23,879,394.36</w:t>
                    </w:r>
                  </w:p>
                </w:tc>
              </w:sdtContent>
            </w:sdt>
            <w:tc>
              <w:tcPr>
                <w:tcW w:w="1280" w:type="pct"/>
                <w:tcBorders>
                  <w:top w:val="single" w:sz="4" w:space="0" w:color="auto"/>
                  <w:left w:val="single" w:sz="4" w:space="0" w:color="auto"/>
                  <w:bottom w:val="single" w:sz="4" w:space="0" w:color="auto"/>
                  <w:right w:val="single" w:sz="4" w:space="0" w:color="auto"/>
                </w:tcBorders>
              </w:tcPr>
              <w:p w:rsidR="000D043B" w:rsidRDefault="008A184A" w:rsidP="001C3A57">
                <w:pPr>
                  <w:autoSpaceDE w:val="0"/>
                  <w:autoSpaceDN w:val="0"/>
                  <w:adjustRightInd w:val="0"/>
                  <w:jc w:val="right"/>
                  <w:rPr>
                    <w:szCs w:val="21"/>
                  </w:rPr>
                </w:pPr>
                <w:sdt>
                  <w:sdtPr>
                    <w:rPr>
                      <w:rFonts w:hint="eastAsia"/>
                      <w:szCs w:val="21"/>
                    </w:rPr>
                    <w:alias w:val="政府补助计入当期非经常性损益的金额"/>
                    <w:tag w:val="_GBC_4cf7275d0d8248bc99383346ef6f9e95"/>
                    <w:id w:val="17083083"/>
                    <w:lock w:val="sdtLocked"/>
                  </w:sdtPr>
                  <w:sdtContent>
                    <w:r w:rsidR="000D043B">
                      <w:rPr>
                        <w:szCs w:val="21"/>
                      </w:rPr>
                      <w:t>33,026,961.31</w:t>
                    </w:r>
                  </w:sdtContent>
                </w:sdt>
              </w:p>
            </w:tc>
          </w:tr>
          <w:sdt>
            <w:sdtPr>
              <w:rPr>
                <w:rFonts w:hint="eastAsia"/>
                <w:szCs w:val="21"/>
              </w:rPr>
              <w:alias w:val="营业外收入明细"/>
              <w:tag w:val="_TUP_46937c9656934b67a9abb141e7420d0e"/>
              <w:id w:val="17083088"/>
              <w:lock w:val="sdtLocked"/>
            </w:sdtPr>
            <w:sdtContent>
              <w:tr w:rsidR="000D043B" w:rsidTr="001C3A57">
                <w:sdt>
                  <w:sdtPr>
                    <w:rPr>
                      <w:rFonts w:hint="eastAsia"/>
                      <w:szCs w:val="21"/>
                    </w:rPr>
                    <w:alias w:val="营业外收入项目"/>
                    <w:tag w:val="_GBC_49e3351cd1934b3696d943beaddc2654"/>
                    <w:id w:val="17083084"/>
                    <w:lock w:val="sdtLocked"/>
                  </w:sdtPr>
                  <w:sdtContent>
                    <w:tc>
                      <w:tcPr>
                        <w:tcW w:w="1166" w:type="pct"/>
                        <w:tcBorders>
                          <w:top w:val="single" w:sz="4" w:space="0" w:color="auto"/>
                          <w:left w:val="single" w:sz="4" w:space="0" w:color="auto"/>
                          <w:bottom w:val="single" w:sz="4" w:space="0" w:color="auto"/>
                          <w:right w:val="single" w:sz="4" w:space="0" w:color="auto"/>
                        </w:tcBorders>
                      </w:tcPr>
                      <w:p w:rsidR="000D043B" w:rsidRDefault="000D043B" w:rsidP="000D043B">
                        <w:pPr>
                          <w:rPr>
                            <w:szCs w:val="21"/>
                          </w:rPr>
                        </w:pPr>
                        <w:r>
                          <w:rPr>
                            <w:rFonts w:hint="eastAsia"/>
                            <w:szCs w:val="21"/>
                          </w:rPr>
                          <w:t>其他（</w:t>
                        </w:r>
                        <w:r w:rsidR="00572C20" w:rsidRPr="00991F5E">
                          <w:rPr>
                            <w:rFonts w:ascii="Arial" w:hAnsi="Arial" w:cs="Arial" w:hint="eastAsia"/>
                            <w:szCs w:val="21"/>
                          </w:rPr>
                          <w:t>注②</w:t>
                        </w:r>
                        <w:r>
                          <w:rPr>
                            <w:rFonts w:hint="eastAsia"/>
                            <w:szCs w:val="21"/>
                          </w:rPr>
                          <w:t>）</w:t>
                        </w:r>
                      </w:p>
                    </w:tc>
                  </w:sdtContent>
                </w:sdt>
                <w:sdt>
                  <w:sdtPr>
                    <w:rPr>
                      <w:szCs w:val="21"/>
                    </w:rPr>
                    <w:alias w:val="营业外收入金额"/>
                    <w:tag w:val="_GBC_3f9444aeff5f4dddb1d2f778e2066da9"/>
                    <w:id w:val="17083085"/>
                    <w:lock w:val="sdtLocked"/>
                  </w:sdtPr>
                  <w:sdtContent>
                    <w:tc>
                      <w:tcPr>
                        <w:tcW w:w="1274" w:type="pct"/>
                        <w:tcBorders>
                          <w:top w:val="single" w:sz="4" w:space="0" w:color="auto"/>
                          <w:left w:val="single" w:sz="4" w:space="0" w:color="auto"/>
                          <w:bottom w:val="single" w:sz="4" w:space="0" w:color="auto"/>
                          <w:right w:val="single" w:sz="4" w:space="0" w:color="auto"/>
                        </w:tcBorders>
                      </w:tcPr>
                      <w:p w:rsidR="000D043B" w:rsidRDefault="000D043B" w:rsidP="001C3A57">
                        <w:pPr>
                          <w:jc w:val="right"/>
                          <w:rPr>
                            <w:szCs w:val="21"/>
                          </w:rPr>
                        </w:pPr>
                        <w:r>
                          <w:rPr>
                            <w:szCs w:val="21"/>
                          </w:rPr>
                          <w:t>79,841,760.92</w:t>
                        </w:r>
                      </w:p>
                    </w:tc>
                  </w:sdtContent>
                </w:sdt>
                <w:sdt>
                  <w:sdtPr>
                    <w:rPr>
                      <w:szCs w:val="21"/>
                    </w:rPr>
                    <w:alias w:val="营业外收入金额"/>
                    <w:tag w:val="_GBC_49cebca5fd024f8393bef516630d6766"/>
                    <w:id w:val="17083086"/>
                    <w:lock w:val="sdtLocked"/>
                  </w:sdtPr>
                  <w:sdtContent>
                    <w:tc>
                      <w:tcPr>
                        <w:tcW w:w="1279" w:type="pct"/>
                        <w:tcBorders>
                          <w:top w:val="single" w:sz="4" w:space="0" w:color="auto"/>
                          <w:left w:val="single" w:sz="4" w:space="0" w:color="auto"/>
                          <w:bottom w:val="single" w:sz="4" w:space="0" w:color="auto"/>
                          <w:right w:val="single" w:sz="4" w:space="0" w:color="auto"/>
                        </w:tcBorders>
                      </w:tcPr>
                      <w:p w:rsidR="000D043B" w:rsidRDefault="000D043B" w:rsidP="001C3A57">
                        <w:pPr>
                          <w:jc w:val="right"/>
                          <w:rPr>
                            <w:szCs w:val="21"/>
                          </w:rPr>
                        </w:pPr>
                        <w:r>
                          <w:rPr>
                            <w:szCs w:val="21"/>
                          </w:rPr>
                          <w:t>18,291,689.13</w:t>
                        </w:r>
                      </w:p>
                    </w:tc>
                  </w:sdtContent>
                </w:sdt>
                <w:sdt>
                  <w:sdtPr>
                    <w:rPr>
                      <w:szCs w:val="21"/>
                    </w:rPr>
                    <w:alias w:val="营业外收入金额计入当期非经常性损益的金额"/>
                    <w:tag w:val="_GBC_8e5c83eff2d9462698b1756d323a3c83"/>
                    <w:id w:val="17083087"/>
                    <w:lock w:val="sdtLocked"/>
                  </w:sdtPr>
                  <w:sdtContent>
                    <w:tc>
                      <w:tcPr>
                        <w:tcW w:w="1280" w:type="pct"/>
                        <w:tcBorders>
                          <w:top w:val="single" w:sz="4" w:space="0" w:color="auto"/>
                          <w:left w:val="single" w:sz="4" w:space="0" w:color="auto"/>
                          <w:bottom w:val="single" w:sz="4" w:space="0" w:color="auto"/>
                          <w:right w:val="single" w:sz="4" w:space="0" w:color="auto"/>
                        </w:tcBorders>
                      </w:tcPr>
                      <w:p w:rsidR="000D043B" w:rsidRDefault="000D043B" w:rsidP="001C3A57">
                        <w:pPr>
                          <w:jc w:val="right"/>
                          <w:rPr>
                            <w:szCs w:val="21"/>
                          </w:rPr>
                        </w:pPr>
                        <w:r>
                          <w:rPr>
                            <w:szCs w:val="21"/>
                          </w:rPr>
                          <w:t>76,354,210.92</w:t>
                        </w:r>
                      </w:p>
                    </w:tc>
                  </w:sdtContent>
                </w:sdt>
              </w:tr>
            </w:sdtContent>
          </w:sdt>
          <w:tr w:rsidR="000D043B" w:rsidTr="001C3A57">
            <w:tc>
              <w:tcPr>
                <w:tcW w:w="1166" w:type="pct"/>
                <w:tcBorders>
                  <w:top w:val="single" w:sz="4" w:space="0" w:color="auto"/>
                  <w:left w:val="single" w:sz="4" w:space="0" w:color="auto"/>
                  <w:bottom w:val="single" w:sz="4" w:space="0" w:color="auto"/>
                  <w:right w:val="single" w:sz="4" w:space="0" w:color="auto"/>
                </w:tcBorders>
                <w:vAlign w:val="center"/>
              </w:tcPr>
              <w:p w:rsidR="000D043B" w:rsidRDefault="000D043B" w:rsidP="001C3A57">
                <w:pPr>
                  <w:jc w:val="center"/>
                  <w:rPr>
                    <w:szCs w:val="21"/>
                  </w:rPr>
                </w:pPr>
                <w:r>
                  <w:rPr>
                    <w:rFonts w:hint="eastAsia"/>
                    <w:szCs w:val="21"/>
                  </w:rPr>
                  <w:t>合计</w:t>
                </w:r>
              </w:p>
            </w:tc>
            <w:tc>
              <w:tcPr>
                <w:tcW w:w="1274" w:type="pct"/>
                <w:tcBorders>
                  <w:top w:val="single" w:sz="4" w:space="0" w:color="auto"/>
                  <w:left w:val="single" w:sz="4" w:space="0" w:color="auto"/>
                  <w:bottom w:val="single" w:sz="4" w:space="0" w:color="auto"/>
                  <w:right w:val="single" w:sz="4" w:space="0" w:color="auto"/>
                </w:tcBorders>
              </w:tcPr>
              <w:p w:rsidR="000D043B" w:rsidRDefault="008A184A" w:rsidP="001C3A57">
                <w:pPr>
                  <w:jc w:val="right"/>
                  <w:rPr>
                    <w:szCs w:val="21"/>
                  </w:rPr>
                </w:pPr>
                <w:sdt>
                  <w:sdtPr>
                    <w:rPr>
                      <w:rFonts w:hint="eastAsia"/>
                      <w:szCs w:val="21"/>
                    </w:rPr>
                    <w:alias w:val="营业外收入"/>
                    <w:tag w:val="_GBC_01cacdd1477c4f24a9e5864ab7db5986"/>
                    <w:id w:val="17083094"/>
                    <w:lock w:val="sdtLocked"/>
                  </w:sdtPr>
                  <w:sdtContent>
                    <w:r w:rsidR="000D043B">
                      <w:rPr>
                        <w:szCs w:val="21"/>
                      </w:rPr>
                      <w:t>158,519,142.23</w:t>
                    </w:r>
                  </w:sdtContent>
                </w:sdt>
              </w:p>
            </w:tc>
            <w:tc>
              <w:tcPr>
                <w:tcW w:w="1279" w:type="pct"/>
                <w:tcBorders>
                  <w:top w:val="single" w:sz="4" w:space="0" w:color="auto"/>
                  <w:left w:val="single" w:sz="4" w:space="0" w:color="auto"/>
                  <w:bottom w:val="single" w:sz="4" w:space="0" w:color="auto"/>
                  <w:right w:val="single" w:sz="4" w:space="0" w:color="auto"/>
                </w:tcBorders>
              </w:tcPr>
              <w:p w:rsidR="000D043B" w:rsidRDefault="008A184A" w:rsidP="001C3A57">
                <w:pPr>
                  <w:jc w:val="right"/>
                  <w:rPr>
                    <w:szCs w:val="21"/>
                  </w:rPr>
                </w:pPr>
                <w:sdt>
                  <w:sdtPr>
                    <w:rPr>
                      <w:rFonts w:hint="eastAsia"/>
                      <w:szCs w:val="21"/>
                    </w:rPr>
                    <w:alias w:val="营业外收入"/>
                    <w:tag w:val="_GBC_51460c04a9b8496ba194081cc4737d1a"/>
                    <w:id w:val="17083095"/>
                    <w:lock w:val="sdtLocked"/>
                  </w:sdtPr>
                  <w:sdtContent>
                    <w:r w:rsidR="000D043B">
                      <w:rPr>
                        <w:szCs w:val="21"/>
                      </w:rPr>
                      <w:t>43,425,896.65</w:t>
                    </w:r>
                  </w:sdtContent>
                </w:sdt>
              </w:p>
            </w:tc>
            <w:tc>
              <w:tcPr>
                <w:tcW w:w="1280" w:type="pct"/>
                <w:tcBorders>
                  <w:top w:val="single" w:sz="4" w:space="0" w:color="auto"/>
                  <w:left w:val="single" w:sz="4" w:space="0" w:color="auto"/>
                  <w:bottom w:val="single" w:sz="4" w:space="0" w:color="auto"/>
                  <w:right w:val="single" w:sz="4" w:space="0" w:color="auto"/>
                </w:tcBorders>
              </w:tcPr>
              <w:p w:rsidR="000D043B" w:rsidRDefault="008A184A" w:rsidP="001C3A57">
                <w:pPr>
                  <w:autoSpaceDE w:val="0"/>
                  <w:autoSpaceDN w:val="0"/>
                  <w:adjustRightInd w:val="0"/>
                  <w:jc w:val="right"/>
                  <w:rPr>
                    <w:szCs w:val="21"/>
                  </w:rPr>
                </w:pPr>
                <w:sdt>
                  <w:sdtPr>
                    <w:rPr>
                      <w:rFonts w:hint="eastAsia"/>
                      <w:szCs w:val="21"/>
                    </w:rPr>
                    <w:alias w:val="营业外收入合计计入当期非经常性损益的金额"/>
                    <w:tag w:val="_GBC_268d47d9eade410a9507e257318ef644"/>
                    <w:id w:val="17083096"/>
                    <w:lock w:val="sdtLocked"/>
                  </w:sdtPr>
                  <w:sdtContent>
                    <w:r w:rsidR="000D043B">
                      <w:rPr>
                        <w:szCs w:val="21"/>
                      </w:rPr>
                      <w:t>155,031,592.23</w:t>
                    </w:r>
                  </w:sdtContent>
                </w:sdt>
              </w:p>
            </w:tc>
          </w:tr>
        </w:tbl>
        <w:p w:rsidR="000F3147" w:rsidRPr="000F3147" w:rsidRDefault="000F3147" w:rsidP="000F3147">
          <w:pPr>
            <w:spacing w:line="400" w:lineRule="exact"/>
            <w:ind w:firstLineChars="200" w:firstLine="420"/>
            <w:rPr>
              <w:rFonts w:asciiTheme="minorEastAsia" w:eastAsiaTheme="minorEastAsia" w:hAnsiTheme="minorEastAsia" w:cs="Arial"/>
              <w:szCs w:val="21"/>
            </w:rPr>
          </w:pPr>
          <w:r w:rsidRPr="000F3147">
            <w:rPr>
              <w:rFonts w:asciiTheme="minorEastAsia" w:eastAsiaTheme="minorEastAsia" w:hAnsiTheme="minorEastAsia" w:cs="Arial" w:hint="eastAsia"/>
              <w:szCs w:val="21"/>
            </w:rPr>
            <w:t>注1：本公司之子公司云南昭通爱众发电有限公司本年因债务重组形成收益</w:t>
          </w:r>
          <w:r w:rsidRPr="000F3147">
            <w:rPr>
              <w:rFonts w:asciiTheme="minorEastAsia" w:eastAsiaTheme="minorEastAsia" w:hAnsiTheme="minorEastAsia" w:cs="Arial"/>
              <w:szCs w:val="21"/>
            </w:rPr>
            <w:t>22,693,282.15</w:t>
          </w:r>
          <w:r w:rsidRPr="000F3147">
            <w:rPr>
              <w:rFonts w:asciiTheme="minorEastAsia" w:eastAsiaTheme="minorEastAsia" w:hAnsiTheme="minorEastAsia" w:cs="Arial" w:hint="eastAsia"/>
              <w:szCs w:val="21"/>
            </w:rPr>
            <w:t>元，形成原因详见附注十</w:t>
          </w:r>
          <w:r>
            <w:rPr>
              <w:rFonts w:asciiTheme="minorEastAsia" w:eastAsiaTheme="minorEastAsia" w:hAnsiTheme="minorEastAsia" w:cs="Arial" w:hint="eastAsia"/>
              <w:szCs w:val="21"/>
            </w:rPr>
            <w:t>六</w:t>
          </w:r>
          <w:r w:rsidRPr="000F3147">
            <w:rPr>
              <w:rFonts w:asciiTheme="minorEastAsia" w:eastAsiaTheme="minorEastAsia" w:hAnsiTheme="minorEastAsia" w:cs="Arial" w:hint="eastAsia"/>
              <w:szCs w:val="21"/>
            </w:rPr>
            <w:t>、</w:t>
          </w:r>
          <w:r>
            <w:rPr>
              <w:rFonts w:asciiTheme="minorEastAsia" w:eastAsiaTheme="minorEastAsia" w:hAnsiTheme="minorEastAsia" w:cs="Arial" w:hint="eastAsia"/>
              <w:szCs w:val="21"/>
            </w:rPr>
            <w:t>7</w:t>
          </w:r>
          <w:r w:rsidRPr="000F3147">
            <w:rPr>
              <w:rFonts w:asciiTheme="minorEastAsia" w:eastAsiaTheme="minorEastAsia" w:hAnsiTheme="minorEastAsia" w:cs="Arial" w:hint="eastAsia"/>
              <w:szCs w:val="21"/>
            </w:rPr>
            <w:t>、其他对投资者决策有影响的的重要</w:t>
          </w:r>
          <w:r>
            <w:rPr>
              <w:rFonts w:asciiTheme="minorEastAsia" w:eastAsiaTheme="minorEastAsia" w:hAnsiTheme="minorEastAsia" w:cs="Arial" w:hint="eastAsia"/>
              <w:szCs w:val="21"/>
            </w:rPr>
            <w:t>交易和</w:t>
          </w:r>
          <w:r w:rsidRPr="000F3147">
            <w:rPr>
              <w:rFonts w:asciiTheme="minorEastAsia" w:eastAsiaTheme="minorEastAsia" w:hAnsiTheme="minorEastAsia" w:cs="Arial" w:hint="eastAsia"/>
              <w:szCs w:val="21"/>
            </w:rPr>
            <w:t>事项（1）</w:t>
          </w:r>
        </w:p>
        <w:p w:rsidR="000F3147" w:rsidRPr="000F3147" w:rsidRDefault="000F3147" w:rsidP="000F3147">
          <w:pPr>
            <w:spacing w:line="400" w:lineRule="exact"/>
            <w:ind w:firstLineChars="200" w:firstLine="420"/>
            <w:rPr>
              <w:rFonts w:asciiTheme="minorEastAsia" w:eastAsiaTheme="minorEastAsia" w:hAnsiTheme="minorEastAsia" w:cs="Arial"/>
              <w:szCs w:val="21"/>
            </w:rPr>
          </w:pPr>
          <w:r w:rsidRPr="000F3147">
            <w:rPr>
              <w:rFonts w:asciiTheme="minorEastAsia" w:eastAsiaTheme="minorEastAsia" w:hAnsiTheme="minorEastAsia" w:cs="Arial" w:hint="eastAsia"/>
              <w:szCs w:val="21"/>
            </w:rPr>
            <w:t>注2：其他的大额项目主要是保险赔偿款68,025,582.97元、富流滩电站电量损失补偿3,487,550.00元、定增违约金赔偿款4,002,000.00 元。保险赔偿款68,025,582.97元形成原因详见附注十</w:t>
          </w:r>
          <w:r>
            <w:rPr>
              <w:rFonts w:asciiTheme="minorEastAsia" w:eastAsiaTheme="minorEastAsia" w:hAnsiTheme="minorEastAsia" w:cs="Arial" w:hint="eastAsia"/>
              <w:szCs w:val="21"/>
            </w:rPr>
            <w:t>六</w:t>
          </w:r>
          <w:r w:rsidRPr="000F3147">
            <w:rPr>
              <w:rFonts w:asciiTheme="minorEastAsia" w:eastAsiaTheme="minorEastAsia" w:hAnsiTheme="minorEastAsia" w:cs="Arial" w:hint="eastAsia"/>
              <w:szCs w:val="21"/>
            </w:rPr>
            <w:t>、</w:t>
          </w:r>
          <w:r>
            <w:rPr>
              <w:rFonts w:asciiTheme="minorEastAsia" w:eastAsiaTheme="minorEastAsia" w:hAnsiTheme="minorEastAsia" w:cs="Arial" w:hint="eastAsia"/>
              <w:szCs w:val="21"/>
            </w:rPr>
            <w:t>7</w:t>
          </w:r>
          <w:r w:rsidRPr="000F3147">
            <w:rPr>
              <w:rFonts w:asciiTheme="minorEastAsia" w:eastAsiaTheme="minorEastAsia" w:hAnsiTheme="minorEastAsia" w:cs="Arial" w:hint="eastAsia"/>
              <w:szCs w:val="21"/>
            </w:rPr>
            <w:t>、其他对投资者决策有影响的的重要</w:t>
          </w:r>
          <w:r>
            <w:rPr>
              <w:rFonts w:asciiTheme="minorEastAsia" w:eastAsiaTheme="minorEastAsia" w:hAnsiTheme="minorEastAsia" w:cs="Arial" w:hint="eastAsia"/>
              <w:szCs w:val="21"/>
            </w:rPr>
            <w:t>交易和</w:t>
          </w:r>
          <w:r w:rsidRPr="000F3147">
            <w:rPr>
              <w:rFonts w:asciiTheme="minorEastAsia" w:eastAsiaTheme="minorEastAsia" w:hAnsiTheme="minorEastAsia" w:cs="Arial" w:hint="eastAsia"/>
              <w:szCs w:val="21"/>
            </w:rPr>
            <w:t>事项（2）</w:t>
          </w:r>
        </w:p>
        <w:p w:rsidR="000D043B" w:rsidRPr="000F3147" w:rsidRDefault="000D043B"/>
        <w:p w:rsidR="008F5910" w:rsidRDefault="008A184A" w:rsidP="00821994">
          <w:pPr>
            <w:rPr>
              <w:szCs w:val="21"/>
            </w:rPr>
          </w:pPr>
        </w:p>
      </w:sdtContent>
    </w:sdt>
    <w:sdt>
      <w:sdtPr>
        <w:rPr>
          <w:rFonts w:hint="eastAsia"/>
          <w:b/>
        </w:rPr>
        <w:alias w:val="模块:计入当期损益的政府补助"/>
        <w:tag w:val="_SEC_7da34acddedf41ad98cc013fa3418dfa"/>
        <w:id w:val="910663154"/>
        <w:lock w:val="sdtLocked"/>
        <w:placeholder>
          <w:docPart w:val="GBC22222222222222222222222222222"/>
        </w:placeholder>
      </w:sdtPr>
      <w:sdtEndPr>
        <w:rPr>
          <w:b w:val="0"/>
        </w:rPr>
      </w:sdtEndPr>
      <w:sdtContent>
        <w:p w:rsidR="008F5910" w:rsidRDefault="00CA07ED">
          <w:pPr>
            <w:rPr>
              <w:rStyle w:val="4Char"/>
              <w:rFonts w:ascii="宋体" w:hAnsi="宋体"/>
              <w:b w:val="0"/>
              <w:szCs w:val="21"/>
            </w:rPr>
          </w:pPr>
          <w:r>
            <w:rPr>
              <w:rStyle w:val="4Char"/>
              <w:rFonts w:ascii="宋体" w:hAnsi="宋体" w:hint="eastAsia"/>
              <w:b w:val="0"/>
              <w:szCs w:val="21"/>
            </w:rPr>
            <w:t>计入当期</w:t>
          </w:r>
          <w:r>
            <w:rPr>
              <w:rFonts w:hint="eastAsia"/>
            </w:rPr>
            <w:t>损益</w:t>
          </w:r>
          <w:r>
            <w:rPr>
              <w:rStyle w:val="4Char"/>
              <w:rFonts w:ascii="宋体" w:hAnsi="宋体" w:hint="eastAsia"/>
              <w:b w:val="0"/>
              <w:szCs w:val="21"/>
            </w:rPr>
            <w:t>的政府补助</w:t>
          </w:r>
        </w:p>
        <w:sdt>
          <w:sdtPr>
            <w:rPr>
              <w:rStyle w:val="4Char"/>
              <w:rFonts w:ascii="宋体" w:hAnsi="宋体"/>
              <w:b w:val="0"/>
              <w:szCs w:val="21"/>
            </w:rPr>
            <w:alias w:val="是否适用：计入当期损益的政府补助[双击切换]"/>
            <w:tag w:val="_GBC_4a57096a511a4052b159cd6811fa40df"/>
            <w:id w:val="-1364509767"/>
            <w:lock w:val="sdtContentLocked"/>
            <w:placeholder>
              <w:docPart w:val="GBC22222222222222222222222222222"/>
            </w:placeholder>
          </w:sdtPr>
          <w:sdtContent>
            <w:p w:rsidR="008F5910" w:rsidRDefault="008A184A">
              <w:pPr>
                <w:rPr>
                  <w:rStyle w:val="4Char"/>
                  <w:rFonts w:ascii="宋体" w:hAnsi="宋体"/>
                  <w:b w:val="0"/>
                  <w:szCs w:val="21"/>
                </w:rPr>
              </w:pPr>
              <w:r>
                <w:rPr>
                  <w:rStyle w:val="4Char"/>
                  <w:rFonts w:ascii="宋体" w:hAnsi="宋体"/>
                  <w:b w:val="0"/>
                  <w:szCs w:val="21"/>
                </w:rPr>
                <w:fldChar w:fldCharType="begin"/>
              </w:r>
              <w:r w:rsidR="00404595">
                <w:rPr>
                  <w:rStyle w:val="4Char"/>
                  <w:rFonts w:ascii="宋体" w:hAnsi="宋体"/>
                  <w:b w:val="0"/>
                  <w:szCs w:val="21"/>
                </w:rPr>
                <w:instrText xml:space="preserve"> MACROBUTTON  SnrToggleCheckbox √适用 </w:instrText>
              </w:r>
              <w:r>
                <w:rPr>
                  <w:rStyle w:val="4Char"/>
                  <w:rFonts w:ascii="宋体" w:hAnsi="宋体"/>
                  <w:b w:val="0"/>
                  <w:szCs w:val="21"/>
                </w:rPr>
                <w:fldChar w:fldCharType="end"/>
              </w:r>
              <w:r>
                <w:rPr>
                  <w:rStyle w:val="4Char"/>
                  <w:rFonts w:ascii="宋体" w:hAnsi="宋体"/>
                  <w:b w:val="0"/>
                  <w:szCs w:val="21"/>
                </w:rPr>
                <w:fldChar w:fldCharType="begin"/>
              </w:r>
              <w:r w:rsidR="00404595">
                <w:rPr>
                  <w:rStyle w:val="4Char"/>
                  <w:rFonts w:ascii="宋体" w:hAnsi="宋体"/>
                  <w:b w:val="0"/>
                  <w:szCs w:val="21"/>
                </w:rPr>
                <w:instrText xml:space="preserve"> MACROBUTTON  SnrToggleCheckbox □不适用 </w:instrText>
              </w:r>
              <w:r>
                <w:rPr>
                  <w:rStyle w:val="4Char"/>
                  <w:rFonts w:ascii="宋体" w:hAnsi="宋体"/>
                  <w:b w:val="0"/>
                  <w:szCs w:val="21"/>
                </w:rPr>
                <w:fldChar w:fldCharType="end"/>
              </w:r>
            </w:p>
          </w:sdtContent>
        </w:sdt>
        <w:p w:rsidR="00404595" w:rsidRDefault="00CA07ED">
          <w:pPr>
            <w:jc w:val="right"/>
            <w:rPr>
              <w:szCs w:val="21"/>
            </w:rPr>
          </w:pPr>
          <w:r>
            <w:rPr>
              <w:rFonts w:hint="eastAsia"/>
              <w:szCs w:val="21"/>
            </w:rPr>
            <w:t xml:space="preserve"> 单位：</w:t>
          </w:r>
          <w:sdt>
            <w:sdtPr>
              <w:rPr>
                <w:rFonts w:hint="eastAsia"/>
                <w:szCs w:val="21"/>
              </w:rPr>
              <w:alias w:val="单位：财务附注：计入当期损益的政府补助"/>
              <w:tag w:val="_GBC_a253ac579fd34bc794b89c4d3d4d304a"/>
              <w:id w:val="-11573821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9a6e699bbc0b43f98b9c9be25141a93b"/>
              <w:id w:val="16450891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059"/>
            <w:gridCol w:w="2277"/>
            <w:gridCol w:w="2277"/>
            <w:gridCol w:w="2280"/>
          </w:tblGrid>
          <w:tr w:rsidR="00404595" w:rsidTr="00404595">
            <w:trPr>
              <w:trHeight w:val="556"/>
              <w:jc w:val="center"/>
            </w:trPr>
            <w:tc>
              <w:tcPr>
                <w:tcW w:w="1158" w:type="pct"/>
                <w:tcBorders>
                  <w:top w:val="single" w:sz="4" w:space="0" w:color="auto"/>
                  <w:left w:val="single" w:sz="4" w:space="0" w:color="auto"/>
                  <w:bottom w:val="single" w:sz="4" w:space="0" w:color="auto"/>
                  <w:right w:val="single" w:sz="4" w:space="0" w:color="auto"/>
                </w:tcBorders>
                <w:vAlign w:val="center"/>
              </w:tcPr>
              <w:p w:rsidR="00404595" w:rsidRDefault="00404595" w:rsidP="00404595">
                <w:pPr>
                  <w:jc w:val="center"/>
                  <w:rPr>
                    <w:szCs w:val="21"/>
                  </w:rPr>
                </w:pPr>
                <w:r>
                  <w:rPr>
                    <w:szCs w:val="21"/>
                  </w:rPr>
                  <w:t>补助项目</w:t>
                </w:r>
              </w:p>
            </w:tc>
            <w:tc>
              <w:tcPr>
                <w:tcW w:w="1280" w:type="pct"/>
                <w:tcBorders>
                  <w:top w:val="single" w:sz="4" w:space="0" w:color="auto"/>
                  <w:left w:val="single" w:sz="4" w:space="0" w:color="auto"/>
                  <w:bottom w:val="single" w:sz="4" w:space="0" w:color="auto"/>
                  <w:right w:val="single" w:sz="4" w:space="0" w:color="auto"/>
                </w:tcBorders>
                <w:vAlign w:val="center"/>
              </w:tcPr>
              <w:p w:rsidR="00404595" w:rsidRDefault="00404595" w:rsidP="00404595">
                <w:pPr>
                  <w:jc w:val="center"/>
                  <w:rPr>
                    <w:szCs w:val="21"/>
                  </w:rPr>
                </w:pPr>
                <w:r>
                  <w:rPr>
                    <w:szCs w:val="21"/>
                  </w:rPr>
                  <w:t>本期发生</w:t>
                </w:r>
                <w:r>
                  <w:rPr>
                    <w:rFonts w:hint="eastAsia"/>
                    <w:szCs w:val="21"/>
                  </w:rPr>
                  <w:t>金</w:t>
                </w:r>
                <w:r>
                  <w:rPr>
                    <w:szCs w:val="21"/>
                  </w:rPr>
                  <w:t>额</w:t>
                </w:r>
              </w:p>
            </w:tc>
            <w:tc>
              <w:tcPr>
                <w:tcW w:w="1280" w:type="pct"/>
                <w:tcBorders>
                  <w:top w:val="single" w:sz="4" w:space="0" w:color="auto"/>
                  <w:left w:val="single" w:sz="4" w:space="0" w:color="auto"/>
                  <w:bottom w:val="single" w:sz="4" w:space="0" w:color="auto"/>
                  <w:right w:val="single" w:sz="4" w:space="0" w:color="auto"/>
                </w:tcBorders>
                <w:vAlign w:val="center"/>
              </w:tcPr>
              <w:p w:rsidR="00404595" w:rsidRDefault="00404595" w:rsidP="00404595">
                <w:pPr>
                  <w:jc w:val="center"/>
                  <w:rPr>
                    <w:szCs w:val="21"/>
                  </w:rPr>
                </w:pPr>
                <w:r>
                  <w:rPr>
                    <w:szCs w:val="21"/>
                  </w:rPr>
                  <w:t>上期发生</w:t>
                </w:r>
                <w:r>
                  <w:rPr>
                    <w:rFonts w:hint="eastAsia"/>
                    <w:szCs w:val="21"/>
                  </w:rPr>
                  <w:t>金</w:t>
                </w:r>
                <w:r>
                  <w:rPr>
                    <w:szCs w:val="21"/>
                  </w:rPr>
                  <w:t>额</w:t>
                </w:r>
              </w:p>
            </w:tc>
            <w:tc>
              <w:tcPr>
                <w:tcW w:w="1282" w:type="pct"/>
                <w:tcBorders>
                  <w:top w:val="single" w:sz="4" w:space="0" w:color="auto"/>
                  <w:left w:val="single" w:sz="4" w:space="0" w:color="auto"/>
                  <w:bottom w:val="single" w:sz="4" w:space="0" w:color="auto"/>
                  <w:right w:val="single" w:sz="4" w:space="0" w:color="auto"/>
                </w:tcBorders>
                <w:vAlign w:val="center"/>
              </w:tcPr>
              <w:p w:rsidR="00404595" w:rsidRDefault="00404595" w:rsidP="00404595">
                <w:pPr>
                  <w:jc w:val="center"/>
                  <w:rPr>
                    <w:szCs w:val="21"/>
                  </w:rPr>
                </w:pPr>
                <w:r>
                  <w:rPr>
                    <w:szCs w:val="21"/>
                  </w:rPr>
                  <w:t>与资产相关/与收益相关</w:t>
                </w:r>
              </w:p>
            </w:tc>
          </w:tr>
          <w:sdt>
            <w:sdtPr>
              <w:rPr>
                <w:szCs w:val="21"/>
              </w:rPr>
              <w:alias w:val="计入当期损益的政府补助明细"/>
              <w:tag w:val="_TUP_a1482265863e4cccb3ef6f5ba7bda669"/>
              <w:id w:val="426796"/>
              <w:lock w:val="sdtLocked"/>
            </w:sdtPr>
            <w:sdtContent>
              <w:tr w:rsidR="00404595" w:rsidTr="00404595">
                <w:trPr>
                  <w:jc w:val="center"/>
                </w:trPr>
                <w:sdt>
                  <w:sdtPr>
                    <w:rPr>
                      <w:szCs w:val="21"/>
                    </w:rPr>
                    <w:alias w:val="计入当期损益的政府补助项目名称"/>
                    <w:tag w:val="_GBC_0bce43f38b4f49d9b2d5cce3c002c6d6"/>
                    <w:id w:val="426792"/>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404595" w:rsidRDefault="00404595" w:rsidP="00404595">
                        <w:pPr>
                          <w:rPr>
                            <w:szCs w:val="21"/>
                          </w:rPr>
                        </w:pPr>
                        <w:r>
                          <w:rPr>
                            <w:szCs w:val="21"/>
                          </w:rPr>
                          <w:t>城市供水管网改造拨款</w:t>
                        </w:r>
                      </w:p>
                    </w:tc>
                  </w:sdtContent>
                </w:sdt>
                <w:sdt>
                  <w:sdtPr>
                    <w:rPr>
                      <w:szCs w:val="21"/>
                    </w:rPr>
                    <w:alias w:val="计入当期损益的政府补助"/>
                    <w:tag w:val="_GBC_6f714d1eb96a474291172bff87eb82c4"/>
                    <w:id w:val="426793"/>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r>
                          <w:rPr>
                            <w:szCs w:val="21"/>
                          </w:rPr>
                          <w:t>2,418,822.88</w:t>
                        </w:r>
                      </w:p>
                    </w:tc>
                  </w:sdtContent>
                </w:sdt>
                <w:sdt>
                  <w:sdtPr>
                    <w:rPr>
                      <w:szCs w:val="21"/>
                    </w:rPr>
                    <w:alias w:val="计入当期损益的政府补助"/>
                    <w:tag w:val="_GBC_fb0f02f78d36422da0b0e39c15486954"/>
                    <w:id w:val="426794"/>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r>
                          <w:rPr>
                            <w:szCs w:val="21"/>
                          </w:rPr>
                          <w:t>2,363,446.88</w:t>
                        </w:r>
                      </w:p>
                    </w:tc>
                  </w:sdtContent>
                </w:sdt>
                <w:sdt>
                  <w:sdtPr>
                    <w:rPr>
                      <w:szCs w:val="21"/>
                    </w:rPr>
                    <w:alias w:val="计入当期损益的政府补助与资产相关/与收益相关"/>
                    <w:tag w:val="_GBC_1fcb238f2a0349f88488e2a16e379ad2"/>
                    <w:id w:val="426795"/>
                    <w:lock w:val="sdtLocked"/>
                  </w:sdtPr>
                  <w:sdtContent>
                    <w:tc>
                      <w:tcPr>
                        <w:tcW w:w="1282" w:type="pct"/>
                        <w:tcBorders>
                          <w:top w:val="single" w:sz="4" w:space="0" w:color="auto"/>
                          <w:left w:val="single" w:sz="4" w:space="0" w:color="auto"/>
                          <w:bottom w:val="single" w:sz="4" w:space="0" w:color="auto"/>
                          <w:right w:val="single" w:sz="4" w:space="0" w:color="auto"/>
                        </w:tcBorders>
                      </w:tcPr>
                      <w:p w:rsidR="00404595" w:rsidRDefault="00404595" w:rsidP="00404595">
                        <w:pPr>
                          <w:rPr>
                            <w:szCs w:val="21"/>
                          </w:rPr>
                        </w:pPr>
                        <w:r>
                          <w:rPr>
                            <w:szCs w:val="21"/>
                          </w:rPr>
                          <w:t>与资产相关</w:t>
                        </w:r>
                      </w:p>
                    </w:tc>
                  </w:sdtContent>
                </w:sdt>
              </w:tr>
            </w:sdtContent>
          </w:sdt>
          <w:sdt>
            <w:sdtPr>
              <w:rPr>
                <w:szCs w:val="21"/>
              </w:rPr>
              <w:alias w:val="计入当期损益的政府补助明细"/>
              <w:tag w:val="_TUP_a1482265863e4cccb3ef6f5ba7bda669"/>
              <w:id w:val="426801"/>
              <w:lock w:val="sdtLocked"/>
            </w:sdtPr>
            <w:sdtContent>
              <w:tr w:rsidR="00404595" w:rsidTr="00404595">
                <w:trPr>
                  <w:jc w:val="center"/>
                </w:trPr>
                <w:sdt>
                  <w:sdtPr>
                    <w:rPr>
                      <w:szCs w:val="21"/>
                    </w:rPr>
                    <w:alias w:val="计入当期损益的政府补助项目名称"/>
                    <w:tag w:val="_GBC_0bce43f38b4f49d9b2d5cce3c002c6d6"/>
                    <w:id w:val="426797"/>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404595" w:rsidRDefault="00404595" w:rsidP="00404595">
                        <w:pPr>
                          <w:rPr>
                            <w:szCs w:val="21"/>
                          </w:rPr>
                        </w:pPr>
                        <w:r>
                          <w:rPr>
                            <w:szCs w:val="21"/>
                          </w:rPr>
                          <w:t>污水处理运行费补助</w:t>
                        </w:r>
                      </w:p>
                    </w:tc>
                  </w:sdtContent>
                </w:sdt>
                <w:sdt>
                  <w:sdtPr>
                    <w:rPr>
                      <w:szCs w:val="21"/>
                    </w:rPr>
                    <w:alias w:val="计入当期损益的政府补助"/>
                    <w:tag w:val="_GBC_6f714d1eb96a474291172bff87eb82c4"/>
                    <w:id w:val="426798"/>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r>
                          <w:rPr>
                            <w:szCs w:val="21"/>
                          </w:rPr>
                          <w:t>2,394,393.22</w:t>
                        </w:r>
                      </w:p>
                    </w:tc>
                  </w:sdtContent>
                </w:sdt>
                <w:sdt>
                  <w:sdtPr>
                    <w:rPr>
                      <w:szCs w:val="21"/>
                    </w:rPr>
                    <w:alias w:val="计入当期损益的政府补助"/>
                    <w:tag w:val="_GBC_fb0f02f78d36422da0b0e39c15486954"/>
                    <w:id w:val="426799"/>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r>
                          <w:rPr>
                            <w:szCs w:val="21"/>
                          </w:rPr>
                          <w:t>1,800,000.00</w:t>
                        </w:r>
                      </w:p>
                    </w:tc>
                  </w:sdtContent>
                </w:sdt>
                <w:sdt>
                  <w:sdtPr>
                    <w:rPr>
                      <w:szCs w:val="21"/>
                    </w:rPr>
                    <w:alias w:val="计入当期损益的政府补助与资产相关/与收益相关"/>
                    <w:tag w:val="_GBC_1fcb238f2a0349f88488e2a16e379ad2"/>
                    <w:id w:val="426800"/>
                    <w:lock w:val="sdtLocked"/>
                  </w:sdtPr>
                  <w:sdtContent>
                    <w:tc>
                      <w:tcPr>
                        <w:tcW w:w="1282" w:type="pct"/>
                        <w:tcBorders>
                          <w:top w:val="single" w:sz="4" w:space="0" w:color="auto"/>
                          <w:left w:val="single" w:sz="4" w:space="0" w:color="auto"/>
                          <w:bottom w:val="single" w:sz="4" w:space="0" w:color="auto"/>
                          <w:right w:val="single" w:sz="4" w:space="0" w:color="auto"/>
                        </w:tcBorders>
                      </w:tcPr>
                      <w:p w:rsidR="00404595" w:rsidRDefault="00404595" w:rsidP="00404595">
                        <w:pPr>
                          <w:rPr>
                            <w:szCs w:val="21"/>
                          </w:rPr>
                        </w:pPr>
                        <w:r>
                          <w:rPr>
                            <w:szCs w:val="21"/>
                          </w:rPr>
                          <w:t>与收益相关</w:t>
                        </w:r>
                      </w:p>
                    </w:tc>
                  </w:sdtContent>
                </w:sdt>
              </w:tr>
            </w:sdtContent>
          </w:sdt>
          <w:sdt>
            <w:sdtPr>
              <w:rPr>
                <w:szCs w:val="21"/>
              </w:rPr>
              <w:alias w:val="计入当期损益的政府补助明细"/>
              <w:tag w:val="_TUP_a1482265863e4cccb3ef6f5ba7bda669"/>
              <w:id w:val="426806"/>
              <w:lock w:val="sdtLocked"/>
            </w:sdtPr>
            <w:sdtContent>
              <w:tr w:rsidR="00404595" w:rsidTr="00404595">
                <w:trPr>
                  <w:jc w:val="center"/>
                </w:trPr>
                <w:sdt>
                  <w:sdtPr>
                    <w:rPr>
                      <w:szCs w:val="21"/>
                    </w:rPr>
                    <w:alias w:val="计入当期损益的政府补助项目名称"/>
                    <w:tag w:val="_GBC_0bce43f38b4f49d9b2d5cce3c002c6d6"/>
                    <w:id w:val="426802"/>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404595" w:rsidRDefault="00404595" w:rsidP="00404595">
                        <w:pPr>
                          <w:rPr>
                            <w:szCs w:val="21"/>
                          </w:rPr>
                        </w:pPr>
                        <w:r>
                          <w:rPr>
                            <w:szCs w:val="21"/>
                          </w:rPr>
                          <w:t>配套费摊销</w:t>
                        </w:r>
                      </w:p>
                    </w:tc>
                  </w:sdtContent>
                </w:sdt>
                <w:sdt>
                  <w:sdtPr>
                    <w:rPr>
                      <w:szCs w:val="21"/>
                    </w:rPr>
                    <w:alias w:val="计入当期损益的政府补助"/>
                    <w:tag w:val="_GBC_6f714d1eb96a474291172bff87eb82c4"/>
                    <w:id w:val="426803"/>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r>
                          <w:rPr>
                            <w:szCs w:val="21"/>
                          </w:rPr>
                          <w:t>574,392.17</w:t>
                        </w:r>
                      </w:p>
                    </w:tc>
                  </w:sdtContent>
                </w:sdt>
                <w:sdt>
                  <w:sdtPr>
                    <w:rPr>
                      <w:szCs w:val="21"/>
                    </w:rPr>
                    <w:alias w:val="计入当期损益的政府补助"/>
                    <w:tag w:val="_GBC_fb0f02f78d36422da0b0e39c15486954"/>
                    <w:id w:val="426804"/>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r>
                          <w:rPr>
                            <w:szCs w:val="21"/>
                          </w:rPr>
                          <w:t>516,438.02</w:t>
                        </w:r>
                      </w:p>
                    </w:tc>
                  </w:sdtContent>
                </w:sdt>
                <w:sdt>
                  <w:sdtPr>
                    <w:rPr>
                      <w:szCs w:val="21"/>
                    </w:rPr>
                    <w:alias w:val="计入当期损益的政府补助与资产相关/与收益相关"/>
                    <w:tag w:val="_GBC_1fcb238f2a0349f88488e2a16e379ad2"/>
                    <w:id w:val="426805"/>
                    <w:lock w:val="sdtLocked"/>
                  </w:sdtPr>
                  <w:sdtContent>
                    <w:tc>
                      <w:tcPr>
                        <w:tcW w:w="1282" w:type="pct"/>
                        <w:tcBorders>
                          <w:top w:val="single" w:sz="4" w:space="0" w:color="auto"/>
                          <w:left w:val="single" w:sz="4" w:space="0" w:color="auto"/>
                          <w:bottom w:val="single" w:sz="4" w:space="0" w:color="auto"/>
                          <w:right w:val="single" w:sz="4" w:space="0" w:color="auto"/>
                        </w:tcBorders>
                      </w:tcPr>
                      <w:p w:rsidR="00404595" w:rsidRDefault="00404595" w:rsidP="00404595">
                        <w:pPr>
                          <w:rPr>
                            <w:szCs w:val="21"/>
                          </w:rPr>
                        </w:pPr>
                        <w:r>
                          <w:rPr>
                            <w:szCs w:val="21"/>
                          </w:rPr>
                          <w:t>与资产相关</w:t>
                        </w:r>
                      </w:p>
                    </w:tc>
                  </w:sdtContent>
                </w:sdt>
              </w:tr>
            </w:sdtContent>
          </w:sdt>
          <w:sdt>
            <w:sdtPr>
              <w:rPr>
                <w:szCs w:val="21"/>
              </w:rPr>
              <w:alias w:val="计入当期损益的政府补助明细"/>
              <w:tag w:val="_TUP_a1482265863e4cccb3ef6f5ba7bda669"/>
              <w:id w:val="426811"/>
              <w:lock w:val="sdtLocked"/>
            </w:sdtPr>
            <w:sdtContent>
              <w:tr w:rsidR="00404595" w:rsidTr="00404595">
                <w:trPr>
                  <w:jc w:val="center"/>
                </w:trPr>
                <w:sdt>
                  <w:sdtPr>
                    <w:rPr>
                      <w:szCs w:val="21"/>
                    </w:rPr>
                    <w:alias w:val="计入当期损益的政府补助项目名称"/>
                    <w:tag w:val="_GBC_0bce43f38b4f49d9b2d5cce3c002c6d6"/>
                    <w:id w:val="426807"/>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404595" w:rsidRDefault="00404595" w:rsidP="00404595">
                        <w:pPr>
                          <w:rPr>
                            <w:szCs w:val="21"/>
                          </w:rPr>
                        </w:pPr>
                        <w:r>
                          <w:rPr>
                            <w:szCs w:val="21"/>
                          </w:rPr>
                          <w:t>洪灾拨款</w:t>
                        </w:r>
                      </w:p>
                    </w:tc>
                  </w:sdtContent>
                </w:sdt>
                <w:sdt>
                  <w:sdtPr>
                    <w:rPr>
                      <w:szCs w:val="21"/>
                    </w:rPr>
                    <w:alias w:val="计入当期损益的政府补助"/>
                    <w:tag w:val="_GBC_6f714d1eb96a474291172bff87eb82c4"/>
                    <w:id w:val="426808"/>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r>
                          <w:rPr>
                            <w:szCs w:val="21"/>
                          </w:rPr>
                          <w:t>47,500.00</w:t>
                        </w:r>
                      </w:p>
                    </w:tc>
                  </w:sdtContent>
                </w:sdt>
                <w:sdt>
                  <w:sdtPr>
                    <w:rPr>
                      <w:szCs w:val="21"/>
                    </w:rPr>
                    <w:alias w:val="计入当期损益的政府补助"/>
                    <w:tag w:val="_GBC_fb0f02f78d36422da0b0e39c15486954"/>
                    <w:id w:val="426809"/>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r>
                          <w:rPr>
                            <w:szCs w:val="21"/>
                          </w:rPr>
                          <w:t>47,500.00</w:t>
                        </w:r>
                      </w:p>
                    </w:tc>
                  </w:sdtContent>
                </w:sdt>
                <w:sdt>
                  <w:sdtPr>
                    <w:rPr>
                      <w:szCs w:val="21"/>
                    </w:rPr>
                    <w:alias w:val="计入当期损益的政府补助与资产相关/与收益相关"/>
                    <w:tag w:val="_GBC_1fcb238f2a0349f88488e2a16e379ad2"/>
                    <w:id w:val="426810"/>
                    <w:lock w:val="sdtLocked"/>
                  </w:sdtPr>
                  <w:sdtContent>
                    <w:tc>
                      <w:tcPr>
                        <w:tcW w:w="1282" w:type="pct"/>
                        <w:tcBorders>
                          <w:top w:val="single" w:sz="4" w:space="0" w:color="auto"/>
                          <w:left w:val="single" w:sz="4" w:space="0" w:color="auto"/>
                          <w:bottom w:val="single" w:sz="4" w:space="0" w:color="auto"/>
                          <w:right w:val="single" w:sz="4" w:space="0" w:color="auto"/>
                        </w:tcBorders>
                      </w:tcPr>
                      <w:p w:rsidR="00404595" w:rsidRDefault="00404595" w:rsidP="00404595">
                        <w:pPr>
                          <w:rPr>
                            <w:szCs w:val="21"/>
                          </w:rPr>
                        </w:pPr>
                        <w:r>
                          <w:rPr>
                            <w:szCs w:val="21"/>
                          </w:rPr>
                          <w:t>与资产相关</w:t>
                        </w:r>
                      </w:p>
                    </w:tc>
                  </w:sdtContent>
                </w:sdt>
              </w:tr>
            </w:sdtContent>
          </w:sdt>
          <w:sdt>
            <w:sdtPr>
              <w:rPr>
                <w:szCs w:val="21"/>
              </w:rPr>
              <w:alias w:val="计入当期损益的政府补助明细"/>
              <w:tag w:val="_TUP_a1482265863e4cccb3ef6f5ba7bda669"/>
              <w:id w:val="426816"/>
              <w:lock w:val="sdtLocked"/>
            </w:sdtPr>
            <w:sdtContent>
              <w:tr w:rsidR="00404595" w:rsidTr="00404595">
                <w:trPr>
                  <w:jc w:val="center"/>
                </w:trPr>
                <w:sdt>
                  <w:sdtPr>
                    <w:rPr>
                      <w:szCs w:val="21"/>
                    </w:rPr>
                    <w:alias w:val="计入当期损益的政府补助项目名称"/>
                    <w:tag w:val="_GBC_0bce43f38b4f49d9b2d5cce3c002c6d6"/>
                    <w:id w:val="426812"/>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404595" w:rsidRDefault="00404595" w:rsidP="00404595">
                        <w:pPr>
                          <w:rPr>
                            <w:szCs w:val="21"/>
                          </w:rPr>
                        </w:pPr>
                        <w:r>
                          <w:rPr>
                            <w:szCs w:val="21"/>
                          </w:rPr>
                          <w:t>岳池水务管网改造国债补助资金摊销额</w:t>
                        </w:r>
                      </w:p>
                    </w:tc>
                  </w:sdtContent>
                </w:sdt>
                <w:sdt>
                  <w:sdtPr>
                    <w:rPr>
                      <w:szCs w:val="21"/>
                    </w:rPr>
                    <w:alias w:val="计入当期损益的政府补助"/>
                    <w:tag w:val="_GBC_6f714d1eb96a474291172bff87eb82c4"/>
                    <w:id w:val="426813"/>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r>
                          <w:rPr>
                            <w:szCs w:val="21"/>
                          </w:rPr>
                          <w:t>461,631.58</w:t>
                        </w:r>
                      </w:p>
                    </w:tc>
                  </w:sdtContent>
                </w:sdt>
                <w:sdt>
                  <w:sdtPr>
                    <w:rPr>
                      <w:szCs w:val="21"/>
                    </w:rPr>
                    <w:alias w:val="计入当期损益的政府补助"/>
                    <w:tag w:val="_GBC_fb0f02f78d36422da0b0e39c15486954"/>
                    <w:id w:val="426814"/>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r>
                          <w:rPr>
                            <w:szCs w:val="21"/>
                          </w:rPr>
                          <w:t>461,631.58</w:t>
                        </w:r>
                      </w:p>
                    </w:tc>
                  </w:sdtContent>
                </w:sdt>
                <w:sdt>
                  <w:sdtPr>
                    <w:rPr>
                      <w:szCs w:val="21"/>
                    </w:rPr>
                    <w:alias w:val="计入当期损益的政府补助与资产相关/与收益相关"/>
                    <w:tag w:val="_GBC_1fcb238f2a0349f88488e2a16e379ad2"/>
                    <w:id w:val="426815"/>
                    <w:lock w:val="sdtLocked"/>
                  </w:sdtPr>
                  <w:sdtContent>
                    <w:tc>
                      <w:tcPr>
                        <w:tcW w:w="1282" w:type="pct"/>
                        <w:tcBorders>
                          <w:top w:val="single" w:sz="4" w:space="0" w:color="auto"/>
                          <w:left w:val="single" w:sz="4" w:space="0" w:color="auto"/>
                          <w:bottom w:val="single" w:sz="4" w:space="0" w:color="auto"/>
                          <w:right w:val="single" w:sz="4" w:space="0" w:color="auto"/>
                        </w:tcBorders>
                      </w:tcPr>
                      <w:p w:rsidR="00404595" w:rsidRDefault="00404595" w:rsidP="00404595">
                        <w:pPr>
                          <w:rPr>
                            <w:szCs w:val="21"/>
                          </w:rPr>
                        </w:pPr>
                        <w:r>
                          <w:rPr>
                            <w:szCs w:val="21"/>
                          </w:rPr>
                          <w:t>与资产相关</w:t>
                        </w:r>
                      </w:p>
                    </w:tc>
                  </w:sdtContent>
                </w:sdt>
              </w:tr>
            </w:sdtContent>
          </w:sdt>
          <w:sdt>
            <w:sdtPr>
              <w:rPr>
                <w:szCs w:val="21"/>
              </w:rPr>
              <w:alias w:val="计入当期损益的政府补助明细"/>
              <w:tag w:val="_TUP_a1482265863e4cccb3ef6f5ba7bda669"/>
              <w:id w:val="426821"/>
              <w:lock w:val="sdtLocked"/>
            </w:sdtPr>
            <w:sdtContent>
              <w:tr w:rsidR="00404595" w:rsidTr="00404595">
                <w:trPr>
                  <w:jc w:val="center"/>
                </w:trPr>
                <w:sdt>
                  <w:sdtPr>
                    <w:rPr>
                      <w:szCs w:val="21"/>
                    </w:rPr>
                    <w:alias w:val="计入当期损益的政府补助项目名称"/>
                    <w:tag w:val="_GBC_0bce43f38b4f49d9b2d5cce3c002c6d6"/>
                    <w:id w:val="426817"/>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404595" w:rsidRDefault="00404595" w:rsidP="00404595">
                        <w:pPr>
                          <w:rPr>
                            <w:szCs w:val="21"/>
                          </w:rPr>
                        </w:pPr>
                        <w:r>
                          <w:rPr>
                            <w:szCs w:val="21"/>
                          </w:rPr>
                          <w:t>收到城乡居民用电价差补贴款</w:t>
                        </w:r>
                      </w:p>
                    </w:tc>
                  </w:sdtContent>
                </w:sdt>
                <w:sdt>
                  <w:sdtPr>
                    <w:rPr>
                      <w:szCs w:val="21"/>
                    </w:rPr>
                    <w:alias w:val="计入当期损益的政府补助"/>
                    <w:tag w:val="_GBC_6f714d1eb96a474291172bff87eb82c4"/>
                    <w:id w:val="426818"/>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r>
                          <w:rPr>
                            <w:szCs w:val="21"/>
                          </w:rPr>
                          <w:t>16,490,200.00</w:t>
                        </w:r>
                      </w:p>
                    </w:tc>
                  </w:sdtContent>
                </w:sdt>
                <w:sdt>
                  <w:sdtPr>
                    <w:rPr>
                      <w:szCs w:val="21"/>
                    </w:rPr>
                    <w:alias w:val="计入当期损益的政府补助"/>
                    <w:tag w:val="_GBC_fb0f02f78d36422da0b0e39c15486954"/>
                    <w:id w:val="426819"/>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r>
                          <w:rPr>
                            <w:szCs w:val="21"/>
                          </w:rPr>
                          <w:t>12,940,000.00</w:t>
                        </w:r>
                      </w:p>
                    </w:tc>
                  </w:sdtContent>
                </w:sdt>
                <w:sdt>
                  <w:sdtPr>
                    <w:rPr>
                      <w:szCs w:val="21"/>
                    </w:rPr>
                    <w:alias w:val="计入当期损益的政府补助与资产相关/与收益相关"/>
                    <w:tag w:val="_GBC_1fcb238f2a0349f88488e2a16e379ad2"/>
                    <w:id w:val="426820"/>
                    <w:lock w:val="sdtLocked"/>
                  </w:sdtPr>
                  <w:sdtContent>
                    <w:tc>
                      <w:tcPr>
                        <w:tcW w:w="1282" w:type="pct"/>
                        <w:tcBorders>
                          <w:top w:val="single" w:sz="4" w:space="0" w:color="auto"/>
                          <w:left w:val="single" w:sz="4" w:space="0" w:color="auto"/>
                          <w:bottom w:val="single" w:sz="4" w:space="0" w:color="auto"/>
                          <w:right w:val="single" w:sz="4" w:space="0" w:color="auto"/>
                        </w:tcBorders>
                      </w:tcPr>
                      <w:p w:rsidR="00404595" w:rsidRDefault="00404595" w:rsidP="00404595">
                        <w:pPr>
                          <w:rPr>
                            <w:szCs w:val="21"/>
                          </w:rPr>
                        </w:pPr>
                        <w:r>
                          <w:rPr>
                            <w:szCs w:val="21"/>
                          </w:rPr>
                          <w:t>与收益相关</w:t>
                        </w:r>
                      </w:p>
                    </w:tc>
                  </w:sdtContent>
                </w:sdt>
              </w:tr>
            </w:sdtContent>
          </w:sdt>
          <w:sdt>
            <w:sdtPr>
              <w:rPr>
                <w:szCs w:val="21"/>
              </w:rPr>
              <w:alias w:val="计入当期损益的政府补助明细"/>
              <w:tag w:val="_TUP_a1482265863e4cccb3ef6f5ba7bda669"/>
              <w:id w:val="426826"/>
              <w:lock w:val="sdtLocked"/>
            </w:sdtPr>
            <w:sdtContent>
              <w:tr w:rsidR="00404595" w:rsidTr="00404595">
                <w:trPr>
                  <w:jc w:val="center"/>
                </w:trPr>
                <w:sdt>
                  <w:sdtPr>
                    <w:rPr>
                      <w:szCs w:val="21"/>
                    </w:rPr>
                    <w:alias w:val="计入当期损益的政府补助项目名称"/>
                    <w:tag w:val="_GBC_0bce43f38b4f49d9b2d5cce3c002c6d6"/>
                    <w:id w:val="426822"/>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404595" w:rsidRDefault="00404595" w:rsidP="00404595">
                        <w:pPr>
                          <w:rPr>
                            <w:szCs w:val="21"/>
                          </w:rPr>
                        </w:pPr>
                        <w:r>
                          <w:rPr>
                            <w:szCs w:val="21"/>
                          </w:rPr>
                          <w:t>邻水污水处理资产拨款摊销额</w:t>
                        </w:r>
                      </w:p>
                    </w:tc>
                  </w:sdtContent>
                </w:sdt>
                <w:sdt>
                  <w:sdtPr>
                    <w:rPr>
                      <w:szCs w:val="21"/>
                    </w:rPr>
                    <w:alias w:val="计入当期损益的政府补助"/>
                    <w:tag w:val="_GBC_6f714d1eb96a474291172bff87eb82c4"/>
                    <w:id w:val="426823"/>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r>
                          <w:rPr>
                            <w:szCs w:val="21"/>
                          </w:rPr>
                          <w:t>1,368,950.11</w:t>
                        </w:r>
                      </w:p>
                    </w:tc>
                  </w:sdtContent>
                </w:sdt>
                <w:sdt>
                  <w:sdtPr>
                    <w:rPr>
                      <w:szCs w:val="21"/>
                    </w:rPr>
                    <w:alias w:val="计入当期损益的政府补助"/>
                    <w:tag w:val="_GBC_fb0f02f78d36422da0b0e39c15486954"/>
                    <w:id w:val="426824"/>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r>
                          <w:rPr>
                            <w:szCs w:val="21"/>
                          </w:rPr>
                          <w:t>1,406,549.88</w:t>
                        </w:r>
                      </w:p>
                    </w:tc>
                  </w:sdtContent>
                </w:sdt>
                <w:sdt>
                  <w:sdtPr>
                    <w:rPr>
                      <w:szCs w:val="21"/>
                    </w:rPr>
                    <w:alias w:val="计入当期损益的政府补助与资产相关/与收益相关"/>
                    <w:tag w:val="_GBC_1fcb238f2a0349f88488e2a16e379ad2"/>
                    <w:id w:val="426825"/>
                    <w:lock w:val="sdtLocked"/>
                  </w:sdtPr>
                  <w:sdtContent>
                    <w:tc>
                      <w:tcPr>
                        <w:tcW w:w="1282" w:type="pct"/>
                        <w:tcBorders>
                          <w:top w:val="single" w:sz="4" w:space="0" w:color="auto"/>
                          <w:left w:val="single" w:sz="4" w:space="0" w:color="auto"/>
                          <w:bottom w:val="single" w:sz="4" w:space="0" w:color="auto"/>
                          <w:right w:val="single" w:sz="4" w:space="0" w:color="auto"/>
                        </w:tcBorders>
                      </w:tcPr>
                      <w:p w:rsidR="00404595" w:rsidRDefault="00404595" w:rsidP="00404595">
                        <w:pPr>
                          <w:rPr>
                            <w:szCs w:val="21"/>
                          </w:rPr>
                        </w:pPr>
                        <w:r>
                          <w:rPr>
                            <w:szCs w:val="21"/>
                          </w:rPr>
                          <w:t>与资产相关</w:t>
                        </w:r>
                      </w:p>
                    </w:tc>
                  </w:sdtContent>
                </w:sdt>
              </w:tr>
            </w:sdtContent>
          </w:sdt>
          <w:sdt>
            <w:sdtPr>
              <w:rPr>
                <w:szCs w:val="21"/>
              </w:rPr>
              <w:alias w:val="计入当期损益的政府补助明细"/>
              <w:tag w:val="_TUP_a1482265863e4cccb3ef6f5ba7bda669"/>
              <w:id w:val="426831"/>
              <w:lock w:val="sdtLocked"/>
            </w:sdtPr>
            <w:sdtContent>
              <w:tr w:rsidR="00404595" w:rsidTr="00404595">
                <w:trPr>
                  <w:jc w:val="center"/>
                </w:trPr>
                <w:sdt>
                  <w:sdtPr>
                    <w:rPr>
                      <w:szCs w:val="21"/>
                    </w:rPr>
                    <w:alias w:val="计入当期损益的政府补助项目名称"/>
                    <w:tag w:val="_GBC_0bce43f38b4f49d9b2d5cce3c002c6d6"/>
                    <w:id w:val="426827"/>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404595" w:rsidRDefault="00404595" w:rsidP="00404595">
                        <w:pPr>
                          <w:rPr>
                            <w:szCs w:val="21"/>
                          </w:rPr>
                        </w:pPr>
                        <w:r>
                          <w:rPr>
                            <w:szCs w:val="21"/>
                          </w:rPr>
                          <w:t>蓥城自来水厂国债资金</w:t>
                        </w:r>
                      </w:p>
                    </w:tc>
                  </w:sdtContent>
                </w:sdt>
                <w:sdt>
                  <w:sdtPr>
                    <w:rPr>
                      <w:szCs w:val="21"/>
                    </w:rPr>
                    <w:alias w:val="计入当期损益的政府补助"/>
                    <w:tag w:val="_GBC_6f714d1eb96a474291172bff87eb82c4"/>
                    <w:id w:val="426828"/>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r>
                          <w:rPr>
                            <w:szCs w:val="21"/>
                          </w:rPr>
                          <w:t>1,299,999.96</w:t>
                        </w:r>
                      </w:p>
                    </w:tc>
                  </w:sdtContent>
                </w:sdt>
                <w:sdt>
                  <w:sdtPr>
                    <w:rPr>
                      <w:szCs w:val="21"/>
                    </w:rPr>
                    <w:alias w:val="计入当期损益的政府补助"/>
                    <w:tag w:val="_GBC_fb0f02f78d36422da0b0e39c15486954"/>
                    <w:id w:val="426829"/>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r>
                          <w:rPr>
                            <w:szCs w:val="21"/>
                          </w:rPr>
                          <w:t>1,300,000.00</w:t>
                        </w:r>
                      </w:p>
                    </w:tc>
                  </w:sdtContent>
                </w:sdt>
                <w:sdt>
                  <w:sdtPr>
                    <w:rPr>
                      <w:szCs w:val="21"/>
                    </w:rPr>
                    <w:alias w:val="计入当期损益的政府补助与资产相关/与收益相关"/>
                    <w:tag w:val="_GBC_1fcb238f2a0349f88488e2a16e379ad2"/>
                    <w:id w:val="426830"/>
                    <w:lock w:val="sdtLocked"/>
                  </w:sdtPr>
                  <w:sdtContent>
                    <w:tc>
                      <w:tcPr>
                        <w:tcW w:w="1282" w:type="pct"/>
                        <w:tcBorders>
                          <w:top w:val="single" w:sz="4" w:space="0" w:color="auto"/>
                          <w:left w:val="single" w:sz="4" w:space="0" w:color="auto"/>
                          <w:bottom w:val="single" w:sz="4" w:space="0" w:color="auto"/>
                          <w:right w:val="single" w:sz="4" w:space="0" w:color="auto"/>
                        </w:tcBorders>
                      </w:tcPr>
                      <w:p w:rsidR="00404595" w:rsidRDefault="00404595" w:rsidP="00404595">
                        <w:pPr>
                          <w:rPr>
                            <w:szCs w:val="21"/>
                          </w:rPr>
                        </w:pPr>
                        <w:r>
                          <w:rPr>
                            <w:szCs w:val="21"/>
                          </w:rPr>
                          <w:t>与资产相关</w:t>
                        </w:r>
                      </w:p>
                    </w:tc>
                  </w:sdtContent>
                </w:sdt>
              </w:tr>
            </w:sdtContent>
          </w:sdt>
          <w:sdt>
            <w:sdtPr>
              <w:rPr>
                <w:szCs w:val="21"/>
              </w:rPr>
              <w:alias w:val="计入当期损益的政府补助明细"/>
              <w:tag w:val="_TUP_a1482265863e4cccb3ef6f5ba7bda669"/>
              <w:id w:val="426836"/>
              <w:lock w:val="sdtLocked"/>
            </w:sdtPr>
            <w:sdtContent>
              <w:tr w:rsidR="00404595" w:rsidTr="00404595">
                <w:trPr>
                  <w:jc w:val="center"/>
                </w:trPr>
                <w:sdt>
                  <w:sdtPr>
                    <w:rPr>
                      <w:szCs w:val="21"/>
                    </w:rPr>
                    <w:alias w:val="计入当期损益的政府补助项目名称"/>
                    <w:tag w:val="_GBC_0bce43f38b4f49d9b2d5cce3c002c6d6"/>
                    <w:id w:val="426832"/>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404595" w:rsidRDefault="00404595" w:rsidP="00404595">
                        <w:pPr>
                          <w:rPr>
                            <w:szCs w:val="21"/>
                          </w:rPr>
                        </w:pPr>
                        <w:r>
                          <w:rPr>
                            <w:szCs w:val="21"/>
                          </w:rPr>
                          <w:t>线路拆迁工程补贴</w:t>
                        </w:r>
                      </w:p>
                    </w:tc>
                  </w:sdtContent>
                </w:sdt>
                <w:sdt>
                  <w:sdtPr>
                    <w:rPr>
                      <w:szCs w:val="21"/>
                    </w:rPr>
                    <w:alias w:val="计入当期损益的政府补助"/>
                    <w:tag w:val="_GBC_6f714d1eb96a474291172bff87eb82c4"/>
                    <w:id w:val="426833"/>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r>
                          <w:rPr>
                            <w:szCs w:val="21"/>
                          </w:rPr>
                          <w:t>1,917,486.98</w:t>
                        </w:r>
                      </w:p>
                    </w:tc>
                  </w:sdtContent>
                </w:sdt>
                <w:sdt>
                  <w:sdtPr>
                    <w:rPr>
                      <w:szCs w:val="21"/>
                    </w:rPr>
                    <w:alias w:val="计入当期损益的政府补助"/>
                    <w:tag w:val="_GBC_fb0f02f78d36422da0b0e39c15486954"/>
                    <w:id w:val="426834"/>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r>
                          <w:rPr>
                            <w:szCs w:val="21"/>
                          </w:rPr>
                          <w:t>1,206,140.21</w:t>
                        </w:r>
                      </w:p>
                    </w:tc>
                  </w:sdtContent>
                </w:sdt>
                <w:sdt>
                  <w:sdtPr>
                    <w:rPr>
                      <w:szCs w:val="21"/>
                    </w:rPr>
                    <w:alias w:val="计入当期损益的政府补助与资产相关/与收益相关"/>
                    <w:tag w:val="_GBC_1fcb238f2a0349f88488e2a16e379ad2"/>
                    <w:id w:val="426835"/>
                    <w:lock w:val="sdtLocked"/>
                  </w:sdtPr>
                  <w:sdtContent>
                    <w:tc>
                      <w:tcPr>
                        <w:tcW w:w="1282" w:type="pct"/>
                        <w:tcBorders>
                          <w:top w:val="single" w:sz="4" w:space="0" w:color="auto"/>
                          <w:left w:val="single" w:sz="4" w:space="0" w:color="auto"/>
                          <w:bottom w:val="single" w:sz="4" w:space="0" w:color="auto"/>
                          <w:right w:val="single" w:sz="4" w:space="0" w:color="auto"/>
                        </w:tcBorders>
                      </w:tcPr>
                      <w:p w:rsidR="00404595" w:rsidRDefault="00404595" w:rsidP="00404595">
                        <w:pPr>
                          <w:rPr>
                            <w:szCs w:val="21"/>
                          </w:rPr>
                        </w:pPr>
                        <w:r>
                          <w:rPr>
                            <w:szCs w:val="21"/>
                          </w:rPr>
                          <w:t>与资产相关</w:t>
                        </w:r>
                      </w:p>
                    </w:tc>
                  </w:sdtContent>
                </w:sdt>
              </w:tr>
            </w:sdtContent>
          </w:sdt>
          <w:sdt>
            <w:sdtPr>
              <w:rPr>
                <w:szCs w:val="21"/>
              </w:rPr>
              <w:alias w:val="计入当期损益的政府补助明细"/>
              <w:tag w:val="_TUP_a1482265863e4cccb3ef6f5ba7bda669"/>
              <w:id w:val="426841"/>
              <w:lock w:val="sdtLocked"/>
            </w:sdtPr>
            <w:sdtContent>
              <w:tr w:rsidR="00404595" w:rsidTr="00404595">
                <w:trPr>
                  <w:jc w:val="center"/>
                </w:trPr>
                <w:sdt>
                  <w:sdtPr>
                    <w:rPr>
                      <w:szCs w:val="21"/>
                    </w:rPr>
                    <w:alias w:val="计入当期损益的政府补助项目名称"/>
                    <w:tag w:val="_GBC_0bce43f38b4f49d9b2d5cce3c002c6d6"/>
                    <w:id w:val="426837"/>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404595" w:rsidRDefault="00404595" w:rsidP="00404595">
                        <w:pPr>
                          <w:rPr>
                            <w:szCs w:val="21"/>
                          </w:rPr>
                        </w:pPr>
                        <w:r>
                          <w:rPr>
                            <w:szCs w:val="21"/>
                          </w:rPr>
                          <w:t>污水处理劳务增值税退税</w:t>
                        </w:r>
                      </w:p>
                    </w:tc>
                  </w:sdtContent>
                </w:sdt>
                <w:sdt>
                  <w:sdtPr>
                    <w:rPr>
                      <w:szCs w:val="21"/>
                    </w:rPr>
                    <w:alias w:val="计入当期损益的政府补助"/>
                    <w:tag w:val="_GBC_6f714d1eb96a474291172bff87eb82c4"/>
                    <w:id w:val="426838"/>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p>
                    </w:tc>
                  </w:sdtContent>
                </w:sdt>
                <w:sdt>
                  <w:sdtPr>
                    <w:rPr>
                      <w:szCs w:val="21"/>
                    </w:rPr>
                    <w:alias w:val="计入当期损益的政府补助"/>
                    <w:tag w:val="_GBC_fb0f02f78d36422da0b0e39c15486954"/>
                    <w:id w:val="426839"/>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r>
                          <w:rPr>
                            <w:szCs w:val="21"/>
                          </w:rPr>
                          <w:t>176,131.99</w:t>
                        </w:r>
                      </w:p>
                    </w:tc>
                  </w:sdtContent>
                </w:sdt>
                <w:sdt>
                  <w:sdtPr>
                    <w:rPr>
                      <w:szCs w:val="21"/>
                    </w:rPr>
                    <w:alias w:val="计入当期损益的政府补助与资产相关/与收益相关"/>
                    <w:tag w:val="_GBC_1fcb238f2a0349f88488e2a16e379ad2"/>
                    <w:id w:val="426840"/>
                    <w:lock w:val="sdtLocked"/>
                  </w:sdtPr>
                  <w:sdtContent>
                    <w:tc>
                      <w:tcPr>
                        <w:tcW w:w="1282" w:type="pct"/>
                        <w:tcBorders>
                          <w:top w:val="single" w:sz="4" w:space="0" w:color="auto"/>
                          <w:left w:val="single" w:sz="4" w:space="0" w:color="auto"/>
                          <w:bottom w:val="single" w:sz="4" w:space="0" w:color="auto"/>
                          <w:right w:val="single" w:sz="4" w:space="0" w:color="auto"/>
                        </w:tcBorders>
                      </w:tcPr>
                      <w:p w:rsidR="00404595" w:rsidRDefault="00404595" w:rsidP="00404595">
                        <w:pPr>
                          <w:rPr>
                            <w:szCs w:val="21"/>
                          </w:rPr>
                        </w:pPr>
                        <w:r>
                          <w:rPr>
                            <w:szCs w:val="21"/>
                          </w:rPr>
                          <w:t>与收益相关</w:t>
                        </w:r>
                      </w:p>
                    </w:tc>
                  </w:sdtContent>
                </w:sdt>
              </w:tr>
            </w:sdtContent>
          </w:sdt>
          <w:sdt>
            <w:sdtPr>
              <w:rPr>
                <w:szCs w:val="21"/>
              </w:rPr>
              <w:alias w:val="计入当期损益的政府补助明细"/>
              <w:tag w:val="_TUP_a1482265863e4cccb3ef6f5ba7bda669"/>
              <w:id w:val="426846"/>
              <w:lock w:val="sdtLocked"/>
            </w:sdtPr>
            <w:sdtContent>
              <w:tr w:rsidR="00404595" w:rsidTr="00404595">
                <w:trPr>
                  <w:jc w:val="center"/>
                </w:trPr>
                <w:sdt>
                  <w:sdtPr>
                    <w:rPr>
                      <w:szCs w:val="21"/>
                    </w:rPr>
                    <w:alias w:val="计入当期损益的政府补助项目名称"/>
                    <w:tag w:val="_GBC_0bce43f38b4f49d9b2d5cce3c002c6d6"/>
                    <w:id w:val="426842"/>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404595" w:rsidRDefault="00404595" w:rsidP="00404595">
                        <w:pPr>
                          <w:rPr>
                            <w:szCs w:val="21"/>
                          </w:rPr>
                        </w:pPr>
                        <w:r>
                          <w:rPr>
                            <w:szCs w:val="21"/>
                          </w:rPr>
                          <w:t>岳池县电力城网改造工程</w:t>
                        </w:r>
                      </w:p>
                    </w:tc>
                  </w:sdtContent>
                </w:sdt>
                <w:sdt>
                  <w:sdtPr>
                    <w:rPr>
                      <w:szCs w:val="21"/>
                    </w:rPr>
                    <w:alias w:val="计入当期损益的政府补助"/>
                    <w:tag w:val="_GBC_6f714d1eb96a474291172bff87eb82c4"/>
                    <w:id w:val="426843"/>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r>
                          <w:rPr>
                            <w:szCs w:val="21"/>
                          </w:rPr>
                          <w:t>338,284.20</w:t>
                        </w:r>
                      </w:p>
                    </w:tc>
                  </w:sdtContent>
                </w:sdt>
                <w:sdt>
                  <w:sdtPr>
                    <w:rPr>
                      <w:szCs w:val="21"/>
                    </w:rPr>
                    <w:alias w:val="计入当期损益的政府补助"/>
                    <w:tag w:val="_GBC_fb0f02f78d36422da0b0e39c15486954"/>
                    <w:id w:val="426844"/>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r>
                          <w:rPr>
                            <w:szCs w:val="21"/>
                          </w:rPr>
                          <w:t>48,877.91</w:t>
                        </w:r>
                      </w:p>
                    </w:tc>
                  </w:sdtContent>
                </w:sdt>
                <w:sdt>
                  <w:sdtPr>
                    <w:rPr>
                      <w:szCs w:val="21"/>
                    </w:rPr>
                    <w:alias w:val="计入当期损益的政府补助与资产相关/与收益相关"/>
                    <w:tag w:val="_GBC_1fcb238f2a0349f88488e2a16e379ad2"/>
                    <w:id w:val="426845"/>
                    <w:lock w:val="sdtLocked"/>
                  </w:sdtPr>
                  <w:sdtContent>
                    <w:tc>
                      <w:tcPr>
                        <w:tcW w:w="1282" w:type="pct"/>
                        <w:tcBorders>
                          <w:top w:val="single" w:sz="4" w:space="0" w:color="auto"/>
                          <w:left w:val="single" w:sz="4" w:space="0" w:color="auto"/>
                          <w:bottom w:val="single" w:sz="4" w:space="0" w:color="auto"/>
                          <w:right w:val="single" w:sz="4" w:space="0" w:color="auto"/>
                        </w:tcBorders>
                      </w:tcPr>
                      <w:p w:rsidR="00404595" w:rsidRDefault="00404595" w:rsidP="00404595">
                        <w:pPr>
                          <w:rPr>
                            <w:szCs w:val="21"/>
                          </w:rPr>
                        </w:pPr>
                        <w:r>
                          <w:rPr>
                            <w:szCs w:val="21"/>
                          </w:rPr>
                          <w:t>与资产相关</w:t>
                        </w:r>
                      </w:p>
                    </w:tc>
                  </w:sdtContent>
                </w:sdt>
              </w:tr>
            </w:sdtContent>
          </w:sdt>
          <w:sdt>
            <w:sdtPr>
              <w:rPr>
                <w:szCs w:val="21"/>
              </w:rPr>
              <w:alias w:val="计入当期损益的政府补助明细"/>
              <w:tag w:val="_TUP_a1482265863e4cccb3ef6f5ba7bda669"/>
              <w:id w:val="426851"/>
              <w:lock w:val="sdtLocked"/>
            </w:sdtPr>
            <w:sdtContent>
              <w:tr w:rsidR="00404595" w:rsidTr="00404595">
                <w:trPr>
                  <w:jc w:val="center"/>
                </w:trPr>
                <w:sdt>
                  <w:sdtPr>
                    <w:rPr>
                      <w:szCs w:val="21"/>
                    </w:rPr>
                    <w:alias w:val="计入当期损益的政府补助项目名称"/>
                    <w:tag w:val="_GBC_0bce43f38b4f49d9b2d5cce3c002c6d6"/>
                    <w:id w:val="426847"/>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404595" w:rsidRDefault="00404595" w:rsidP="00404595">
                        <w:pPr>
                          <w:rPr>
                            <w:szCs w:val="21"/>
                          </w:rPr>
                        </w:pPr>
                        <w:r>
                          <w:rPr>
                            <w:szCs w:val="21"/>
                          </w:rPr>
                          <w:t>城北配气站拆迁补偿款</w:t>
                        </w:r>
                      </w:p>
                    </w:tc>
                  </w:sdtContent>
                </w:sdt>
                <w:sdt>
                  <w:sdtPr>
                    <w:rPr>
                      <w:szCs w:val="21"/>
                    </w:rPr>
                    <w:alias w:val="计入当期损益的政府补助"/>
                    <w:tag w:val="_GBC_6f714d1eb96a474291172bff87eb82c4"/>
                    <w:id w:val="426848"/>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p>
                    </w:tc>
                  </w:sdtContent>
                </w:sdt>
                <w:sdt>
                  <w:sdtPr>
                    <w:rPr>
                      <w:szCs w:val="21"/>
                    </w:rPr>
                    <w:alias w:val="计入当期损益的政府补助"/>
                    <w:tag w:val="_GBC_fb0f02f78d36422da0b0e39c15486954"/>
                    <w:id w:val="426849"/>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r>
                          <w:rPr>
                            <w:szCs w:val="21"/>
                          </w:rPr>
                          <w:t>956,011.22</w:t>
                        </w:r>
                      </w:p>
                    </w:tc>
                  </w:sdtContent>
                </w:sdt>
                <w:sdt>
                  <w:sdtPr>
                    <w:rPr>
                      <w:szCs w:val="21"/>
                    </w:rPr>
                    <w:alias w:val="计入当期损益的政府补助与资产相关/与收益相关"/>
                    <w:tag w:val="_GBC_1fcb238f2a0349f88488e2a16e379ad2"/>
                    <w:id w:val="426850"/>
                    <w:lock w:val="sdtLocked"/>
                  </w:sdtPr>
                  <w:sdtContent>
                    <w:tc>
                      <w:tcPr>
                        <w:tcW w:w="1282" w:type="pct"/>
                        <w:tcBorders>
                          <w:top w:val="single" w:sz="4" w:space="0" w:color="auto"/>
                          <w:left w:val="single" w:sz="4" w:space="0" w:color="auto"/>
                          <w:bottom w:val="single" w:sz="4" w:space="0" w:color="auto"/>
                          <w:right w:val="single" w:sz="4" w:space="0" w:color="auto"/>
                        </w:tcBorders>
                      </w:tcPr>
                      <w:p w:rsidR="00404595" w:rsidRDefault="00404595" w:rsidP="00404595">
                        <w:pPr>
                          <w:rPr>
                            <w:szCs w:val="21"/>
                          </w:rPr>
                        </w:pPr>
                        <w:r>
                          <w:rPr>
                            <w:szCs w:val="21"/>
                          </w:rPr>
                          <w:t>与收益相关</w:t>
                        </w:r>
                      </w:p>
                    </w:tc>
                  </w:sdtContent>
                </w:sdt>
              </w:tr>
            </w:sdtContent>
          </w:sdt>
          <w:sdt>
            <w:sdtPr>
              <w:rPr>
                <w:szCs w:val="21"/>
              </w:rPr>
              <w:alias w:val="计入当期损益的政府补助明细"/>
              <w:tag w:val="_TUP_a1482265863e4cccb3ef6f5ba7bda669"/>
              <w:id w:val="426856"/>
              <w:lock w:val="sdtLocked"/>
            </w:sdtPr>
            <w:sdtContent>
              <w:tr w:rsidR="00404595" w:rsidTr="00404595">
                <w:trPr>
                  <w:jc w:val="center"/>
                </w:trPr>
                <w:sdt>
                  <w:sdtPr>
                    <w:rPr>
                      <w:szCs w:val="21"/>
                    </w:rPr>
                    <w:alias w:val="计入当期损益的政府补助项目名称"/>
                    <w:tag w:val="_GBC_0bce43f38b4f49d9b2d5cce3c002c6d6"/>
                    <w:id w:val="426852"/>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404595" w:rsidRDefault="00404595" w:rsidP="00404595">
                        <w:pPr>
                          <w:rPr>
                            <w:szCs w:val="21"/>
                          </w:rPr>
                        </w:pPr>
                        <w:r>
                          <w:rPr>
                            <w:szCs w:val="21"/>
                          </w:rPr>
                          <w:t>广安市广安区就业补贴</w:t>
                        </w:r>
                      </w:p>
                    </w:tc>
                  </w:sdtContent>
                </w:sdt>
                <w:sdt>
                  <w:sdtPr>
                    <w:rPr>
                      <w:szCs w:val="21"/>
                    </w:rPr>
                    <w:alias w:val="计入当期损益的政府补助"/>
                    <w:tag w:val="_GBC_6f714d1eb96a474291172bff87eb82c4"/>
                    <w:id w:val="426853"/>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r>
                          <w:rPr>
                            <w:szCs w:val="21"/>
                          </w:rPr>
                          <w:t>694,000.00</w:t>
                        </w:r>
                      </w:p>
                    </w:tc>
                  </w:sdtContent>
                </w:sdt>
                <w:sdt>
                  <w:sdtPr>
                    <w:rPr>
                      <w:szCs w:val="21"/>
                    </w:rPr>
                    <w:alias w:val="计入当期损益的政府补助"/>
                    <w:tag w:val="_GBC_fb0f02f78d36422da0b0e39c15486954"/>
                    <w:id w:val="426854"/>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r>
                          <w:rPr>
                            <w:szCs w:val="21"/>
                          </w:rPr>
                          <w:t>545,000.00</w:t>
                        </w:r>
                      </w:p>
                    </w:tc>
                  </w:sdtContent>
                </w:sdt>
                <w:sdt>
                  <w:sdtPr>
                    <w:rPr>
                      <w:szCs w:val="21"/>
                    </w:rPr>
                    <w:alias w:val="计入当期损益的政府补助与资产相关/与收益相关"/>
                    <w:tag w:val="_GBC_1fcb238f2a0349f88488e2a16e379ad2"/>
                    <w:id w:val="426855"/>
                    <w:lock w:val="sdtLocked"/>
                  </w:sdtPr>
                  <w:sdtContent>
                    <w:tc>
                      <w:tcPr>
                        <w:tcW w:w="1282" w:type="pct"/>
                        <w:tcBorders>
                          <w:top w:val="single" w:sz="4" w:space="0" w:color="auto"/>
                          <w:left w:val="single" w:sz="4" w:space="0" w:color="auto"/>
                          <w:bottom w:val="single" w:sz="4" w:space="0" w:color="auto"/>
                          <w:right w:val="single" w:sz="4" w:space="0" w:color="auto"/>
                        </w:tcBorders>
                      </w:tcPr>
                      <w:p w:rsidR="00404595" w:rsidRDefault="00404595" w:rsidP="00404595">
                        <w:pPr>
                          <w:rPr>
                            <w:szCs w:val="21"/>
                          </w:rPr>
                        </w:pPr>
                        <w:r>
                          <w:rPr>
                            <w:szCs w:val="21"/>
                          </w:rPr>
                          <w:t>与收益相关</w:t>
                        </w:r>
                      </w:p>
                    </w:tc>
                  </w:sdtContent>
                </w:sdt>
              </w:tr>
            </w:sdtContent>
          </w:sdt>
          <w:sdt>
            <w:sdtPr>
              <w:rPr>
                <w:szCs w:val="21"/>
              </w:rPr>
              <w:alias w:val="计入当期损益的政府补助明细"/>
              <w:tag w:val="_TUP_a1482265863e4cccb3ef6f5ba7bda669"/>
              <w:id w:val="426861"/>
              <w:lock w:val="sdtLocked"/>
            </w:sdtPr>
            <w:sdtContent>
              <w:tr w:rsidR="00404595" w:rsidTr="00404595">
                <w:trPr>
                  <w:jc w:val="center"/>
                </w:trPr>
                <w:sdt>
                  <w:sdtPr>
                    <w:rPr>
                      <w:szCs w:val="21"/>
                    </w:rPr>
                    <w:alias w:val="计入当期损益的政府补助项目名称"/>
                    <w:tag w:val="_GBC_0bce43f38b4f49d9b2d5cce3c002c6d6"/>
                    <w:id w:val="426857"/>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404595" w:rsidRDefault="00404595" w:rsidP="00404595">
                        <w:pPr>
                          <w:rPr>
                            <w:szCs w:val="21"/>
                          </w:rPr>
                        </w:pPr>
                        <w:r>
                          <w:rPr>
                            <w:szCs w:val="21"/>
                          </w:rPr>
                          <w:t>昭通地震补助</w:t>
                        </w:r>
                      </w:p>
                    </w:tc>
                  </w:sdtContent>
                </w:sdt>
                <w:sdt>
                  <w:sdtPr>
                    <w:rPr>
                      <w:szCs w:val="21"/>
                    </w:rPr>
                    <w:alias w:val="计入当期损益的政府补助"/>
                    <w:tag w:val="_GBC_6f714d1eb96a474291172bff87eb82c4"/>
                    <w:id w:val="426858"/>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p>
                    </w:tc>
                  </w:sdtContent>
                </w:sdt>
                <w:sdt>
                  <w:sdtPr>
                    <w:rPr>
                      <w:szCs w:val="21"/>
                    </w:rPr>
                    <w:alias w:val="计入当期损益的政府补助"/>
                    <w:tag w:val="_GBC_fb0f02f78d36422da0b0e39c15486954"/>
                    <w:id w:val="426859"/>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r>
                          <w:rPr>
                            <w:szCs w:val="21"/>
                          </w:rPr>
                          <w:t>5,000.00</w:t>
                        </w:r>
                      </w:p>
                    </w:tc>
                  </w:sdtContent>
                </w:sdt>
                <w:sdt>
                  <w:sdtPr>
                    <w:rPr>
                      <w:szCs w:val="21"/>
                    </w:rPr>
                    <w:alias w:val="计入当期损益的政府补助与资产相关/与收益相关"/>
                    <w:tag w:val="_GBC_1fcb238f2a0349f88488e2a16e379ad2"/>
                    <w:id w:val="426860"/>
                    <w:lock w:val="sdtLocked"/>
                  </w:sdtPr>
                  <w:sdtContent>
                    <w:tc>
                      <w:tcPr>
                        <w:tcW w:w="1282" w:type="pct"/>
                        <w:tcBorders>
                          <w:top w:val="single" w:sz="4" w:space="0" w:color="auto"/>
                          <w:left w:val="single" w:sz="4" w:space="0" w:color="auto"/>
                          <w:bottom w:val="single" w:sz="4" w:space="0" w:color="auto"/>
                          <w:right w:val="single" w:sz="4" w:space="0" w:color="auto"/>
                        </w:tcBorders>
                      </w:tcPr>
                      <w:p w:rsidR="00404595" w:rsidRDefault="00404595" w:rsidP="00404595">
                        <w:pPr>
                          <w:rPr>
                            <w:szCs w:val="21"/>
                          </w:rPr>
                        </w:pPr>
                        <w:r>
                          <w:rPr>
                            <w:szCs w:val="21"/>
                          </w:rPr>
                          <w:t>与收益相关</w:t>
                        </w:r>
                      </w:p>
                    </w:tc>
                  </w:sdtContent>
                </w:sdt>
              </w:tr>
            </w:sdtContent>
          </w:sdt>
          <w:sdt>
            <w:sdtPr>
              <w:rPr>
                <w:szCs w:val="21"/>
              </w:rPr>
              <w:alias w:val="计入当期损益的政府补助明细"/>
              <w:tag w:val="_TUP_a1482265863e4cccb3ef6f5ba7bda669"/>
              <w:id w:val="426866"/>
              <w:lock w:val="sdtLocked"/>
            </w:sdtPr>
            <w:sdtContent>
              <w:tr w:rsidR="00404595" w:rsidTr="00404595">
                <w:trPr>
                  <w:jc w:val="center"/>
                </w:trPr>
                <w:sdt>
                  <w:sdtPr>
                    <w:rPr>
                      <w:szCs w:val="21"/>
                    </w:rPr>
                    <w:alias w:val="计入当期损益的政府补助项目名称"/>
                    <w:tag w:val="_GBC_0bce43f38b4f49d9b2d5cce3c002c6d6"/>
                    <w:id w:val="426862"/>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404595" w:rsidRDefault="00404595" w:rsidP="00404595">
                        <w:pPr>
                          <w:rPr>
                            <w:szCs w:val="21"/>
                          </w:rPr>
                        </w:pPr>
                        <w:r>
                          <w:rPr>
                            <w:szCs w:val="21"/>
                          </w:rPr>
                          <w:t>华蓥高位水池拆除补偿款</w:t>
                        </w:r>
                      </w:p>
                    </w:tc>
                  </w:sdtContent>
                </w:sdt>
                <w:sdt>
                  <w:sdtPr>
                    <w:rPr>
                      <w:szCs w:val="21"/>
                    </w:rPr>
                    <w:alias w:val="计入当期损益的政府补助"/>
                    <w:tag w:val="_GBC_6f714d1eb96a474291172bff87eb82c4"/>
                    <w:id w:val="426863"/>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r>
                          <w:rPr>
                            <w:szCs w:val="21"/>
                          </w:rPr>
                          <w:t>80,000.00</w:t>
                        </w:r>
                      </w:p>
                    </w:tc>
                  </w:sdtContent>
                </w:sdt>
                <w:sdt>
                  <w:sdtPr>
                    <w:rPr>
                      <w:szCs w:val="21"/>
                    </w:rPr>
                    <w:alias w:val="计入当期损益的政府补助"/>
                    <w:tag w:val="_GBC_fb0f02f78d36422da0b0e39c15486954"/>
                    <w:id w:val="426864"/>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r>
                          <w:rPr>
                            <w:szCs w:val="21"/>
                          </w:rPr>
                          <w:t>6,666.67</w:t>
                        </w:r>
                      </w:p>
                    </w:tc>
                  </w:sdtContent>
                </w:sdt>
                <w:sdt>
                  <w:sdtPr>
                    <w:rPr>
                      <w:szCs w:val="21"/>
                    </w:rPr>
                    <w:alias w:val="计入当期损益的政府补助与资产相关/与收益相关"/>
                    <w:tag w:val="_GBC_1fcb238f2a0349f88488e2a16e379ad2"/>
                    <w:id w:val="426865"/>
                    <w:lock w:val="sdtLocked"/>
                  </w:sdtPr>
                  <w:sdtContent>
                    <w:tc>
                      <w:tcPr>
                        <w:tcW w:w="1282" w:type="pct"/>
                        <w:tcBorders>
                          <w:top w:val="single" w:sz="4" w:space="0" w:color="auto"/>
                          <w:left w:val="single" w:sz="4" w:space="0" w:color="auto"/>
                          <w:bottom w:val="single" w:sz="4" w:space="0" w:color="auto"/>
                          <w:right w:val="single" w:sz="4" w:space="0" w:color="auto"/>
                        </w:tcBorders>
                      </w:tcPr>
                      <w:p w:rsidR="00404595" w:rsidRDefault="00404595" w:rsidP="00404595">
                        <w:pPr>
                          <w:rPr>
                            <w:szCs w:val="21"/>
                          </w:rPr>
                        </w:pPr>
                        <w:r>
                          <w:rPr>
                            <w:szCs w:val="21"/>
                          </w:rPr>
                          <w:t>与资产相关</w:t>
                        </w:r>
                      </w:p>
                    </w:tc>
                  </w:sdtContent>
                </w:sdt>
              </w:tr>
            </w:sdtContent>
          </w:sdt>
          <w:sdt>
            <w:sdtPr>
              <w:rPr>
                <w:szCs w:val="21"/>
              </w:rPr>
              <w:alias w:val="计入当期损益的政府补助明细"/>
              <w:tag w:val="_TUP_a1482265863e4cccb3ef6f5ba7bda669"/>
              <w:id w:val="426871"/>
              <w:lock w:val="sdtLocked"/>
            </w:sdtPr>
            <w:sdtContent>
              <w:tr w:rsidR="00404595" w:rsidTr="00404595">
                <w:trPr>
                  <w:jc w:val="center"/>
                </w:trPr>
                <w:sdt>
                  <w:sdtPr>
                    <w:rPr>
                      <w:szCs w:val="21"/>
                    </w:rPr>
                    <w:alias w:val="计入当期损益的政府补助项目名称"/>
                    <w:tag w:val="_GBC_0bce43f38b4f49d9b2d5cce3c002c6d6"/>
                    <w:id w:val="426867"/>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404595" w:rsidRDefault="00404595" w:rsidP="00404595">
                        <w:pPr>
                          <w:rPr>
                            <w:szCs w:val="21"/>
                          </w:rPr>
                        </w:pPr>
                        <w:r>
                          <w:rPr>
                            <w:szCs w:val="21"/>
                          </w:rPr>
                          <w:t>2014年工业发展专项补助及受灾企业机动</w:t>
                        </w:r>
                        <w:r>
                          <w:rPr>
                            <w:szCs w:val="21"/>
                          </w:rPr>
                          <w:lastRenderedPageBreak/>
                          <w:t>资金</w:t>
                        </w:r>
                      </w:p>
                    </w:tc>
                  </w:sdtContent>
                </w:sdt>
                <w:sdt>
                  <w:sdtPr>
                    <w:rPr>
                      <w:szCs w:val="21"/>
                    </w:rPr>
                    <w:alias w:val="计入当期损益的政府补助"/>
                    <w:tag w:val="_GBC_6f714d1eb96a474291172bff87eb82c4"/>
                    <w:id w:val="426868"/>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p>
                    </w:tc>
                  </w:sdtContent>
                </w:sdt>
                <w:sdt>
                  <w:sdtPr>
                    <w:rPr>
                      <w:szCs w:val="21"/>
                    </w:rPr>
                    <w:alias w:val="计入当期损益的政府补助"/>
                    <w:tag w:val="_GBC_fb0f02f78d36422da0b0e39c15486954"/>
                    <w:id w:val="426869"/>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r>
                          <w:rPr>
                            <w:szCs w:val="21"/>
                          </w:rPr>
                          <w:t>100,000.00</w:t>
                        </w:r>
                      </w:p>
                    </w:tc>
                  </w:sdtContent>
                </w:sdt>
                <w:sdt>
                  <w:sdtPr>
                    <w:rPr>
                      <w:szCs w:val="21"/>
                    </w:rPr>
                    <w:alias w:val="计入当期损益的政府补助与资产相关/与收益相关"/>
                    <w:tag w:val="_GBC_1fcb238f2a0349f88488e2a16e379ad2"/>
                    <w:id w:val="426870"/>
                    <w:lock w:val="sdtLocked"/>
                  </w:sdtPr>
                  <w:sdtContent>
                    <w:tc>
                      <w:tcPr>
                        <w:tcW w:w="1282" w:type="pct"/>
                        <w:tcBorders>
                          <w:top w:val="single" w:sz="4" w:space="0" w:color="auto"/>
                          <w:left w:val="single" w:sz="4" w:space="0" w:color="auto"/>
                          <w:bottom w:val="single" w:sz="4" w:space="0" w:color="auto"/>
                          <w:right w:val="single" w:sz="4" w:space="0" w:color="auto"/>
                        </w:tcBorders>
                      </w:tcPr>
                      <w:p w:rsidR="00404595" w:rsidRDefault="00404595" w:rsidP="00404595">
                        <w:pPr>
                          <w:rPr>
                            <w:szCs w:val="21"/>
                          </w:rPr>
                        </w:pPr>
                        <w:r>
                          <w:rPr>
                            <w:szCs w:val="21"/>
                          </w:rPr>
                          <w:t>与收益相关</w:t>
                        </w:r>
                      </w:p>
                    </w:tc>
                  </w:sdtContent>
                </w:sdt>
              </w:tr>
            </w:sdtContent>
          </w:sdt>
          <w:sdt>
            <w:sdtPr>
              <w:rPr>
                <w:szCs w:val="21"/>
              </w:rPr>
              <w:alias w:val="计入当期损益的政府补助明细"/>
              <w:tag w:val="_TUP_a1482265863e4cccb3ef6f5ba7bda669"/>
              <w:id w:val="426876"/>
              <w:lock w:val="sdtLocked"/>
            </w:sdtPr>
            <w:sdtContent>
              <w:tr w:rsidR="00404595" w:rsidTr="00404595">
                <w:trPr>
                  <w:jc w:val="center"/>
                </w:trPr>
                <w:sdt>
                  <w:sdtPr>
                    <w:rPr>
                      <w:szCs w:val="21"/>
                    </w:rPr>
                    <w:alias w:val="计入当期损益的政府补助项目名称"/>
                    <w:tag w:val="_GBC_0bce43f38b4f49d9b2d5cce3c002c6d6"/>
                    <w:id w:val="426872"/>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404595" w:rsidRDefault="00404595" w:rsidP="00404595">
                        <w:pPr>
                          <w:rPr>
                            <w:szCs w:val="21"/>
                          </w:rPr>
                        </w:pPr>
                        <w:r>
                          <w:rPr>
                            <w:szCs w:val="21"/>
                          </w:rPr>
                          <w:t>农村水电增效扩容补助</w:t>
                        </w:r>
                      </w:p>
                    </w:tc>
                  </w:sdtContent>
                </w:sdt>
                <w:sdt>
                  <w:sdtPr>
                    <w:rPr>
                      <w:szCs w:val="21"/>
                    </w:rPr>
                    <w:alias w:val="计入当期损益的政府补助"/>
                    <w:tag w:val="_GBC_6f714d1eb96a474291172bff87eb82c4"/>
                    <w:id w:val="426873"/>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r>
                          <w:rPr>
                            <w:szCs w:val="21"/>
                          </w:rPr>
                          <w:t>17,680.21</w:t>
                        </w:r>
                      </w:p>
                    </w:tc>
                  </w:sdtContent>
                </w:sdt>
                <w:sdt>
                  <w:sdtPr>
                    <w:rPr>
                      <w:szCs w:val="21"/>
                    </w:rPr>
                    <w:alias w:val="计入当期损益的政府补助"/>
                    <w:tag w:val="_GBC_fb0f02f78d36422da0b0e39c15486954"/>
                    <w:id w:val="426874"/>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p>
                    </w:tc>
                  </w:sdtContent>
                </w:sdt>
                <w:sdt>
                  <w:sdtPr>
                    <w:rPr>
                      <w:szCs w:val="21"/>
                    </w:rPr>
                    <w:alias w:val="计入当期损益的政府补助与资产相关/与收益相关"/>
                    <w:tag w:val="_GBC_1fcb238f2a0349f88488e2a16e379ad2"/>
                    <w:id w:val="426875"/>
                    <w:lock w:val="sdtLocked"/>
                  </w:sdtPr>
                  <w:sdtContent>
                    <w:tc>
                      <w:tcPr>
                        <w:tcW w:w="1282" w:type="pct"/>
                        <w:tcBorders>
                          <w:top w:val="single" w:sz="4" w:space="0" w:color="auto"/>
                          <w:left w:val="single" w:sz="4" w:space="0" w:color="auto"/>
                          <w:bottom w:val="single" w:sz="4" w:space="0" w:color="auto"/>
                          <w:right w:val="single" w:sz="4" w:space="0" w:color="auto"/>
                        </w:tcBorders>
                      </w:tcPr>
                      <w:p w:rsidR="00404595" w:rsidRDefault="00404595" w:rsidP="00404595">
                        <w:pPr>
                          <w:rPr>
                            <w:szCs w:val="21"/>
                          </w:rPr>
                        </w:pPr>
                        <w:r>
                          <w:rPr>
                            <w:szCs w:val="21"/>
                          </w:rPr>
                          <w:t>与收益相关</w:t>
                        </w:r>
                      </w:p>
                    </w:tc>
                  </w:sdtContent>
                </w:sdt>
              </w:tr>
            </w:sdtContent>
          </w:sdt>
          <w:sdt>
            <w:sdtPr>
              <w:rPr>
                <w:szCs w:val="21"/>
              </w:rPr>
              <w:alias w:val="计入当期损益的政府补助明细"/>
              <w:tag w:val="_TUP_a1482265863e4cccb3ef6f5ba7bda669"/>
              <w:id w:val="426881"/>
              <w:lock w:val="sdtLocked"/>
            </w:sdtPr>
            <w:sdtContent>
              <w:tr w:rsidR="00404595" w:rsidTr="00404595">
                <w:trPr>
                  <w:jc w:val="center"/>
                </w:trPr>
                <w:sdt>
                  <w:sdtPr>
                    <w:rPr>
                      <w:szCs w:val="21"/>
                    </w:rPr>
                    <w:alias w:val="计入当期损益的政府补助项目名称"/>
                    <w:tag w:val="_GBC_0bce43f38b4f49d9b2d5cce3c002c6d6"/>
                    <w:id w:val="426877"/>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404595" w:rsidRDefault="00404595" w:rsidP="00404595">
                        <w:pPr>
                          <w:rPr>
                            <w:szCs w:val="21"/>
                          </w:rPr>
                        </w:pPr>
                        <w:r>
                          <w:rPr>
                            <w:szCs w:val="21"/>
                          </w:rPr>
                          <w:t>2015年经开区支持发展先进单位奖金</w:t>
                        </w:r>
                      </w:p>
                    </w:tc>
                  </w:sdtContent>
                </w:sdt>
                <w:sdt>
                  <w:sdtPr>
                    <w:rPr>
                      <w:szCs w:val="21"/>
                    </w:rPr>
                    <w:alias w:val="计入当期损益的政府补助"/>
                    <w:tag w:val="_GBC_6f714d1eb96a474291172bff87eb82c4"/>
                    <w:id w:val="426878"/>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r>
                          <w:rPr>
                            <w:szCs w:val="21"/>
                          </w:rPr>
                          <w:t>20,000.00</w:t>
                        </w:r>
                      </w:p>
                    </w:tc>
                  </w:sdtContent>
                </w:sdt>
                <w:sdt>
                  <w:sdtPr>
                    <w:rPr>
                      <w:szCs w:val="21"/>
                    </w:rPr>
                    <w:alias w:val="计入当期损益的政府补助"/>
                    <w:tag w:val="_GBC_fb0f02f78d36422da0b0e39c15486954"/>
                    <w:id w:val="426879"/>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p>
                    </w:tc>
                  </w:sdtContent>
                </w:sdt>
                <w:sdt>
                  <w:sdtPr>
                    <w:rPr>
                      <w:szCs w:val="21"/>
                    </w:rPr>
                    <w:alias w:val="计入当期损益的政府补助与资产相关/与收益相关"/>
                    <w:tag w:val="_GBC_1fcb238f2a0349f88488e2a16e379ad2"/>
                    <w:id w:val="426880"/>
                    <w:lock w:val="sdtLocked"/>
                  </w:sdtPr>
                  <w:sdtContent>
                    <w:tc>
                      <w:tcPr>
                        <w:tcW w:w="1282" w:type="pct"/>
                        <w:tcBorders>
                          <w:top w:val="single" w:sz="4" w:space="0" w:color="auto"/>
                          <w:left w:val="single" w:sz="4" w:space="0" w:color="auto"/>
                          <w:bottom w:val="single" w:sz="4" w:space="0" w:color="auto"/>
                          <w:right w:val="single" w:sz="4" w:space="0" w:color="auto"/>
                        </w:tcBorders>
                      </w:tcPr>
                      <w:p w:rsidR="00404595" w:rsidRDefault="00404595" w:rsidP="00404595">
                        <w:pPr>
                          <w:rPr>
                            <w:szCs w:val="21"/>
                          </w:rPr>
                        </w:pPr>
                        <w:r>
                          <w:rPr>
                            <w:szCs w:val="21"/>
                          </w:rPr>
                          <w:t>与收益相关</w:t>
                        </w:r>
                      </w:p>
                    </w:tc>
                  </w:sdtContent>
                </w:sdt>
              </w:tr>
            </w:sdtContent>
          </w:sdt>
          <w:sdt>
            <w:sdtPr>
              <w:rPr>
                <w:szCs w:val="21"/>
              </w:rPr>
              <w:alias w:val="计入当期损益的政府补助明细"/>
              <w:tag w:val="_TUP_a1482265863e4cccb3ef6f5ba7bda669"/>
              <w:id w:val="426886"/>
              <w:lock w:val="sdtLocked"/>
            </w:sdtPr>
            <w:sdtContent>
              <w:tr w:rsidR="00404595" w:rsidTr="00404595">
                <w:trPr>
                  <w:jc w:val="center"/>
                </w:trPr>
                <w:sdt>
                  <w:sdtPr>
                    <w:rPr>
                      <w:szCs w:val="21"/>
                    </w:rPr>
                    <w:alias w:val="计入当期损益的政府补助项目名称"/>
                    <w:tag w:val="_GBC_0bce43f38b4f49d9b2d5cce3c002c6d6"/>
                    <w:id w:val="426882"/>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404595" w:rsidRDefault="00404595" w:rsidP="00404595">
                        <w:pPr>
                          <w:rPr>
                            <w:szCs w:val="21"/>
                          </w:rPr>
                        </w:pPr>
                        <w:r>
                          <w:rPr>
                            <w:szCs w:val="21"/>
                          </w:rPr>
                          <w:t>经信局补助</w:t>
                        </w:r>
                      </w:p>
                    </w:tc>
                  </w:sdtContent>
                </w:sdt>
                <w:sdt>
                  <w:sdtPr>
                    <w:rPr>
                      <w:szCs w:val="21"/>
                    </w:rPr>
                    <w:alias w:val="计入当期损益的政府补助"/>
                    <w:tag w:val="_GBC_6f714d1eb96a474291172bff87eb82c4"/>
                    <w:id w:val="426883"/>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r>
                          <w:rPr>
                            <w:szCs w:val="21"/>
                          </w:rPr>
                          <w:t>200,000.00</w:t>
                        </w:r>
                      </w:p>
                    </w:tc>
                  </w:sdtContent>
                </w:sdt>
                <w:sdt>
                  <w:sdtPr>
                    <w:rPr>
                      <w:szCs w:val="21"/>
                    </w:rPr>
                    <w:alias w:val="计入当期损益的政府补助"/>
                    <w:tag w:val="_GBC_fb0f02f78d36422da0b0e39c15486954"/>
                    <w:id w:val="426884"/>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p>
                    </w:tc>
                  </w:sdtContent>
                </w:sdt>
                <w:sdt>
                  <w:sdtPr>
                    <w:rPr>
                      <w:szCs w:val="21"/>
                    </w:rPr>
                    <w:alias w:val="计入当期损益的政府补助与资产相关/与收益相关"/>
                    <w:tag w:val="_GBC_1fcb238f2a0349f88488e2a16e379ad2"/>
                    <w:id w:val="426885"/>
                    <w:lock w:val="sdtLocked"/>
                  </w:sdtPr>
                  <w:sdtContent>
                    <w:tc>
                      <w:tcPr>
                        <w:tcW w:w="1282" w:type="pct"/>
                        <w:tcBorders>
                          <w:top w:val="single" w:sz="4" w:space="0" w:color="auto"/>
                          <w:left w:val="single" w:sz="4" w:space="0" w:color="auto"/>
                          <w:bottom w:val="single" w:sz="4" w:space="0" w:color="auto"/>
                          <w:right w:val="single" w:sz="4" w:space="0" w:color="auto"/>
                        </w:tcBorders>
                      </w:tcPr>
                      <w:p w:rsidR="00404595" w:rsidRDefault="00404595" w:rsidP="00404595">
                        <w:pPr>
                          <w:rPr>
                            <w:szCs w:val="21"/>
                          </w:rPr>
                        </w:pPr>
                        <w:r>
                          <w:rPr>
                            <w:szCs w:val="21"/>
                          </w:rPr>
                          <w:t>与收益相关</w:t>
                        </w:r>
                      </w:p>
                    </w:tc>
                  </w:sdtContent>
                </w:sdt>
              </w:tr>
            </w:sdtContent>
          </w:sdt>
          <w:sdt>
            <w:sdtPr>
              <w:rPr>
                <w:szCs w:val="21"/>
              </w:rPr>
              <w:alias w:val="计入当期损益的政府补助明细"/>
              <w:tag w:val="_TUP_a1482265863e4cccb3ef6f5ba7bda669"/>
              <w:id w:val="426891"/>
              <w:lock w:val="sdtLocked"/>
            </w:sdtPr>
            <w:sdtContent>
              <w:tr w:rsidR="00404595" w:rsidTr="00404595">
                <w:trPr>
                  <w:jc w:val="center"/>
                </w:trPr>
                <w:sdt>
                  <w:sdtPr>
                    <w:rPr>
                      <w:szCs w:val="21"/>
                    </w:rPr>
                    <w:alias w:val="计入当期损益的政府补助项目名称"/>
                    <w:tag w:val="_GBC_0bce43f38b4f49d9b2d5cce3c002c6d6"/>
                    <w:id w:val="426887"/>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404595" w:rsidRDefault="00404595" w:rsidP="00404595">
                        <w:pPr>
                          <w:rPr>
                            <w:szCs w:val="21"/>
                          </w:rPr>
                        </w:pPr>
                        <w:r>
                          <w:rPr>
                            <w:szCs w:val="21"/>
                          </w:rPr>
                          <w:t>制售水成本补贴</w:t>
                        </w:r>
                      </w:p>
                    </w:tc>
                  </w:sdtContent>
                </w:sdt>
                <w:sdt>
                  <w:sdtPr>
                    <w:rPr>
                      <w:szCs w:val="21"/>
                    </w:rPr>
                    <w:alias w:val="计入当期损益的政府补助"/>
                    <w:tag w:val="_GBC_6f714d1eb96a474291172bff87eb82c4"/>
                    <w:id w:val="426888"/>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r>
                          <w:rPr>
                            <w:szCs w:val="21"/>
                          </w:rPr>
                          <w:t>4,475,000.00</w:t>
                        </w:r>
                      </w:p>
                    </w:tc>
                  </w:sdtContent>
                </w:sdt>
                <w:sdt>
                  <w:sdtPr>
                    <w:rPr>
                      <w:szCs w:val="21"/>
                    </w:rPr>
                    <w:alias w:val="计入当期损益的政府补助"/>
                    <w:tag w:val="_GBC_fb0f02f78d36422da0b0e39c15486954"/>
                    <w:id w:val="426889"/>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p>
                    </w:tc>
                  </w:sdtContent>
                </w:sdt>
                <w:sdt>
                  <w:sdtPr>
                    <w:rPr>
                      <w:szCs w:val="21"/>
                    </w:rPr>
                    <w:alias w:val="计入当期损益的政府补助与资产相关/与收益相关"/>
                    <w:tag w:val="_GBC_1fcb238f2a0349f88488e2a16e379ad2"/>
                    <w:id w:val="426890"/>
                    <w:lock w:val="sdtLocked"/>
                  </w:sdtPr>
                  <w:sdtContent>
                    <w:tc>
                      <w:tcPr>
                        <w:tcW w:w="1282" w:type="pct"/>
                        <w:tcBorders>
                          <w:top w:val="single" w:sz="4" w:space="0" w:color="auto"/>
                          <w:left w:val="single" w:sz="4" w:space="0" w:color="auto"/>
                          <w:bottom w:val="single" w:sz="4" w:space="0" w:color="auto"/>
                          <w:right w:val="single" w:sz="4" w:space="0" w:color="auto"/>
                        </w:tcBorders>
                      </w:tcPr>
                      <w:p w:rsidR="00404595" w:rsidRDefault="00404595" w:rsidP="00404595">
                        <w:pPr>
                          <w:rPr>
                            <w:szCs w:val="21"/>
                          </w:rPr>
                        </w:pPr>
                        <w:r>
                          <w:rPr>
                            <w:szCs w:val="21"/>
                          </w:rPr>
                          <w:t>与收益相关</w:t>
                        </w:r>
                      </w:p>
                    </w:tc>
                  </w:sdtContent>
                </w:sdt>
              </w:tr>
            </w:sdtContent>
          </w:sdt>
          <w:sdt>
            <w:sdtPr>
              <w:rPr>
                <w:szCs w:val="21"/>
              </w:rPr>
              <w:alias w:val="计入当期损益的政府补助明细"/>
              <w:tag w:val="_TUP_a1482265863e4cccb3ef6f5ba7bda669"/>
              <w:id w:val="426896"/>
              <w:lock w:val="sdtLocked"/>
            </w:sdtPr>
            <w:sdtContent>
              <w:tr w:rsidR="00404595" w:rsidTr="00404595">
                <w:trPr>
                  <w:jc w:val="center"/>
                </w:trPr>
                <w:sdt>
                  <w:sdtPr>
                    <w:rPr>
                      <w:szCs w:val="21"/>
                    </w:rPr>
                    <w:alias w:val="计入当期损益的政府补助项目名称"/>
                    <w:tag w:val="_GBC_0bce43f38b4f49d9b2d5cce3c002c6d6"/>
                    <w:id w:val="426892"/>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404595" w:rsidRDefault="00404595" w:rsidP="00404595">
                        <w:pPr>
                          <w:rPr>
                            <w:szCs w:val="21"/>
                          </w:rPr>
                        </w:pPr>
                        <w:r>
                          <w:rPr>
                            <w:szCs w:val="21"/>
                          </w:rPr>
                          <w:t>稳岗补贴</w:t>
                        </w:r>
                      </w:p>
                    </w:tc>
                  </w:sdtContent>
                </w:sdt>
                <w:sdt>
                  <w:sdtPr>
                    <w:rPr>
                      <w:szCs w:val="21"/>
                    </w:rPr>
                    <w:alias w:val="计入当期损益的政府补助"/>
                    <w:tag w:val="_GBC_6f714d1eb96a474291172bff87eb82c4"/>
                    <w:id w:val="426893"/>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r>
                          <w:rPr>
                            <w:szCs w:val="21"/>
                          </w:rPr>
                          <w:t>38,900.00</w:t>
                        </w:r>
                      </w:p>
                    </w:tc>
                  </w:sdtContent>
                </w:sdt>
                <w:sdt>
                  <w:sdtPr>
                    <w:rPr>
                      <w:szCs w:val="21"/>
                    </w:rPr>
                    <w:alias w:val="计入当期损益的政府补助"/>
                    <w:tag w:val="_GBC_fb0f02f78d36422da0b0e39c15486954"/>
                    <w:id w:val="426894"/>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p>
                    </w:tc>
                  </w:sdtContent>
                </w:sdt>
                <w:sdt>
                  <w:sdtPr>
                    <w:rPr>
                      <w:szCs w:val="21"/>
                    </w:rPr>
                    <w:alias w:val="计入当期损益的政府补助与资产相关/与收益相关"/>
                    <w:tag w:val="_GBC_1fcb238f2a0349f88488e2a16e379ad2"/>
                    <w:id w:val="426895"/>
                    <w:lock w:val="sdtLocked"/>
                  </w:sdtPr>
                  <w:sdtContent>
                    <w:tc>
                      <w:tcPr>
                        <w:tcW w:w="1282" w:type="pct"/>
                        <w:tcBorders>
                          <w:top w:val="single" w:sz="4" w:space="0" w:color="auto"/>
                          <w:left w:val="single" w:sz="4" w:space="0" w:color="auto"/>
                          <w:bottom w:val="single" w:sz="4" w:space="0" w:color="auto"/>
                          <w:right w:val="single" w:sz="4" w:space="0" w:color="auto"/>
                        </w:tcBorders>
                      </w:tcPr>
                      <w:p w:rsidR="00404595" w:rsidRDefault="00404595" w:rsidP="00404595">
                        <w:pPr>
                          <w:rPr>
                            <w:szCs w:val="21"/>
                          </w:rPr>
                        </w:pPr>
                        <w:r>
                          <w:rPr>
                            <w:szCs w:val="21"/>
                          </w:rPr>
                          <w:t>与收益相关</w:t>
                        </w:r>
                      </w:p>
                    </w:tc>
                  </w:sdtContent>
                </w:sdt>
              </w:tr>
            </w:sdtContent>
          </w:sdt>
          <w:sdt>
            <w:sdtPr>
              <w:rPr>
                <w:szCs w:val="21"/>
              </w:rPr>
              <w:alias w:val="计入当期损益的政府补助明细"/>
              <w:tag w:val="_TUP_a1482265863e4cccb3ef6f5ba7bda669"/>
              <w:id w:val="426901"/>
              <w:lock w:val="sdtLocked"/>
            </w:sdtPr>
            <w:sdtContent>
              <w:tr w:rsidR="00404595" w:rsidTr="00404595">
                <w:trPr>
                  <w:jc w:val="center"/>
                </w:trPr>
                <w:sdt>
                  <w:sdtPr>
                    <w:rPr>
                      <w:szCs w:val="21"/>
                    </w:rPr>
                    <w:alias w:val="计入当期损益的政府补助项目名称"/>
                    <w:tag w:val="_GBC_0bce43f38b4f49d9b2d5cce3c002c6d6"/>
                    <w:id w:val="426897"/>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404595" w:rsidRDefault="00404595" w:rsidP="00404595">
                        <w:pPr>
                          <w:rPr>
                            <w:szCs w:val="21"/>
                          </w:rPr>
                        </w:pPr>
                        <w:r>
                          <w:rPr>
                            <w:szCs w:val="21"/>
                          </w:rPr>
                          <w:t>污水管线补贴</w:t>
                        </w:r>
                      </w:p>
                    </w:tc>
                  </w:sdtContent>
                </w:sdt>
                <w:sdt>
                  <w:sdtPr>
                    <w:rPr>
                      <w:szCs w:val="21"/>
                    </w:rPr>
                    <w:alias w:val="计入当期损益的政府补助"/>
                    <w:tag w:val="_GBC_6f714d1eb96a474291172bff87eb82c4"/>
                    <w:id w:val="426898"/>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r>
                          <w:rPr>
                            <w:szCs w:val="21"/>
                          </w:rPr>
                          <w:t>189,720.00</w:t>
                        </w:r>
                      </w:p>
                    </w:tc>
                  </w:sdtContent>
                </w:sdt>
                <w:sdt>
                  <w:sdtPr>
                    <w:rPr>
                      <w:szCs w:val="21"/>
                    </w:rPr>
                    <w:alias w:val="计入当期损益的政府补助"/>
                    <w:tag w:val="_GBC_fb0f02f78d36422da0b0e39c15486954"/>
                    <w:id w:val="426899"/>
                    <w:lock w:val="sdtLocked"/>
                  </w:sdtPr>
                  <w:sdtContent>
                    <w:tc>
                      <w:tcPr>
                        <w:tcW w:w="1280" w:type="pct"/>
                        <w:tcBorders>
                          <w:top w:val="single" w:sz="4" w:space="0" w:color="auto"/>
                          <w:left w:val="single" w:sz="4" w:space="0" w:color="auto"/>
                          <w:bottom w:val="single" w:sz="4" w:space="0" w:color="auto"/>
                          <w:right w:val="single" w:sz="4" w:space="0" w:color="auto"/>
                        </w:tcBorders>
                      </w:tcPr>
                      <w:p w:rsidR="00404595" w:rsidRDefault="00404595" w:rsidP="00404595">
                        <w:pPr>
                          <w:jc w:val="right"/>
                          <w:rPr>
                            <w:szCs w:val="21"/>
                          </w:rPr>
                        </w:pPr>
                      </w:p>
                    </w:tc>
                  </w:sdtContent>
                </w:sdt>
                <w:sdt>
                  <w:sdtPr>
                    <w:rPr>
                      <w:szCs w:val="21"/>
                    </w:rPr>
                    <w:alias w:val="计入当期损益的政府补助与资产相关/与收益相关"/>
                    <w:tag w:val="_GBC_1fcb238f2a0349f88488e2a16e379ad2"/>
                    <w:id w:val="426900"/>
                    <w:lock w:val="sdtLocked"/>
                  </w:sdtPr>
                  <w:sdtContent>
                    <w:tc>
                      <w:tcPr>
                        <w:tcW w:w="1282" w:type="pct"/>
                        <w:tcBorders>
                          <w:top w:val="single" w:sz="4" w:space="0" w:color="auto"/>
                          <w:left w:val="single" w:sz="4" w:space="0" w:color="auto"/>
                          <w:bottom w:val="single" w:sz="4" w:space="0" w:color="auto"/>
                          <w:right w:val="single" w:sz="4" w:space="0" w:color="auto"/>
                        </w:tcBorders>
                      </w:tcPr>
                      <w:p w:rsidR="00404595" w:rsidRDefault="00404595" w:rsidP="00404595">
                        <w:pPr>
                          <w:rPr>
                            <w:szCs w:val="21"/>
                          </w:rPr>
                        </w:pPr>
                        <w:r>
                          <w:rPr>
                            <w:szCs w:val="21"/>
                          </w:rPr>
                          <w:t>与收益相关</w:t>
                        </w:r>
                      </w:p>
                    </w:tc>
                  </w:sdtContent>
                </w:sdt>
              </w:tr>
            </w:sdtContent>
          </w:sdt>
          <w:tr w:rsidR="00404595" w:rsidRPr="00404595" w:rsidTr="00404595">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404595" w:rsidRDefault="00404595" w:rsidP="00404595">
                <w:pPr>
                  <w:jc w:val="center"/>
                  <w:rPr>
                    <w:szCs w:val="21"/>
                  </w:rPr>
                </w:pPr>
                <w:r>
                  <w:rPr>
                    <w:szCs w:val="21"/>
                  </w:rPr>
                  <w:t>合计</w:t>
                </w:r>
              </w:p>
            </w:tc>
            <w:tc>
              <w:tcPr>
                <w:tcW w:w="1280" w:type="pct"/>
                <w:tcBorders>
                  <w:top w:val="single" w:sz="4" w:space="0" w:color="auto"/>
                  <w:left w:val="single" w:sz="4" w:space="0" w:color="auto"/>
                  <w:bottom w:val="single" w:sz="4" w:space="0" w:color="auto"/>
                  <w:right w:val="single" w:sz="4" w:space="0" w:color="auto"/>
                </w:tcBorders>
              </w:tcPr>
              <w:p w:rsidR="00404595" w:rsidRDefault="008A184A" w:rsidP="00404595">
                <w:pPr>
                  <w:jc w:val="right"/>
                  <w:rPr>
                    <w:szCs w:val="21"/>
                  </w:rPr>
                </w:pPr>
                <w:sdt>
                  <w:sdtPr>
                    <w:rPr>
                      <w:rFonts w:hint="eastAsia"/>
                      <w:szCs w:val="21"/>
                    </w:rPr>
                    <w:alias w:val="计入当期损益的政府补助合计"/>
                    <w:tag w:val="_GBC_a3ed102298ed46d4a9bcb81463bb6f45"/>
                    <w:id w:val="426902"/>
                    <w:lock w:val="sdtLocked"/>
                  </w:sdtPr>
                  <w:sdtContent>
                    <w:r w:rsidR="00404595">
                      <w:rPr>
                        <w:szCs w:val="21"/>
                      </w:rPr>
                      <w:t>33,026,961.31</w:t>
                    </w:r>
                  </w:sdtContent>
                </w:sdt>
              </w:p>
            </w:tc>
            <w:tc>
              <w:tcPr>
                <w:tcW w:w="1280" w:type="pct"/>
                <w:tcBorders>
                  <w:top w:val="single" w:sz="4" w:space="0" w:color="auto"/>
                  <w:left w:val="single" w:sz="4" w:space="0" w:color="auto"/>
                  <w:bottom w:val="single" w:sz="4" w:space="0" w:color="auto"/>
                  <w:right w:val="single" w:sz="4" w:space="0" w:color="auto"/>
                </w:tcBorders>
              </w:tcPr>
              <w:p w:rsidR="00404595" w:rsidRDefault="008A184A" w:rsidP="00404595">
                <w:pPr>
                  <w:jc w:val="right"/>
                  <w:rPr>
                    <w:szCs w:val="21"/>
                  </w:rPr>
                </w:pPr>
                <w:sdt>
                  <w:sdtPr>
                    <w:rPr>
                      <w:rFonts w:hint="eastAsia"/>
                      <w:szCs w:val="21"/>
                    </w:rPr>
                    <w:alias w:val="计入当期损益的政府补助合计"/>
                    <w:tag w:val="_GBC_eb55a1a1247e4905a3dba4e347db22e2"/>
                    <w:id w:val="426903"/>
                    <w:lock w:val="sdtLocked"/>
                  </w:sdtPr>
                  <w:sdtContent>
                    <w:r w:rsidR="00404595">
                      <w:rPr>
                        <w:szCs w:val="21"/>
                      </w:rPr>
                      <w:t>23,879,394.36</w:t>
                    </w:r>
                  </w:sdtContent>
                </w:sdt>
              </w:p>
            </w:tc>
            <w:tc>
              <w:tcPr>
                <w:tcW w:w="1282" w:type="pct"/>
                <w:tcBorders>
                  <w:top w:val="single" w:sz="4" w:space="0" w:color="auto"/>
                  <w:left w:val="single" w:sz="4" w:space="0" w:color="auto"/>
                  <w:bottom w:val="single" w:sz="4" w:space="0" w:color="auto"/>
                  <w:right w:val="single" w:sz="4" w:space="0" w:color="auto"/>
                </w:tcBorders>
              </w:tcPr>
              <w:p w:rsidR="00404595" w:rsidRDefault="00404595" w:rsidP="00404595">
                <w:pPr>
                  <w:jc w:val="center"/>
                  <w:rPr>
                    <w:szCs w:val="21"/>
                  </w:rPr>
                </w:pPr>
                <w:r>
                  <w:rPr>
                    <w:rFonts w:hint="eastAsia"/>
                    <w:szCs w:val="21"/>
                  </w:rPr>
                  <w:t>/</w:t>
                </w:r>
              </w:p>
            </w:tc>
          </w:tr>
        </w:tbl>
        <w:p w:rsidR="00404595" w:rsidRPr="00991F5E" w:rsidRDefault="00404595" w:rsidP="00404595">
          <w:pPr>
            <w:spacing w:line="400" w:lineRule="exact"/>
            <w:ind w:firstLineChars="200" w:firstLine="480"/>
            <w:rPr>
              <w:rFonts w:ascii="Arial" w:hAnsi="Arial" w:cs="Arial"/>
              <w:sz w:val="24"/>
            </w:rPr>
          </w:pPr>
        </w:p>
        <w:p w:rsidR="008F5910" w:rsidRPr="00404595" w:rsidRDefault="008A184A" w:rsidP="00404595">
          <w:pPr>
            <w:spacing w:line="400" w:lineRule="exact"/>
            <w:ind w:firstLineChars="200" w:firstLine="420"/>
            <w:rPr>
              <w:rFonts w:ascii="Arial" w:hAnsi="Arial" w:cs="Arial"/>
              <w:szCs w:val="21"/>
            </w:rPr>
          </w:pPr>
        </w:p>
      </w:sdtContent>
    </w:sdt>
    <w:p w:rsidR="008F5910" w:rsidRDefault="008F5910">
      <w:pPr>
        <w:rPr>
          <w:szCs w:val="21"/>
        </w:rPr>
      </w:pPr>
    </w:p>
    <w:sdt>
      <w:sdtPr>
        <w:rPr>
          <w:rFonts w:hint="eastAsia"/>
          <w:szCs w:val="21"/>
        </w:rPr>
        <w:alias w:val="模块:营业外收入说明"/>
        <w:tag w:val="_SEC_784c1ba1d166453d9ae358ccd8c78ff4"/>
        <w:id w:val="-558640258"/>
        <w:lock w:val="sdtLocked"/>
        <w:placeholder>
          <w:docPart w:val="GBC22222222222222222222222222222"/>
        </w:placeholder>
      </w:sdtPr>
      <w:sdtContent>
        <w:p w:rsidR="008F5910" w:rsidRDefault="00CA07ED">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362520552"/>
            <w:lock w:val="sdtContentLocked"/>
            <w:placeholder>
              <w:docPart w:val="GBC22222222222222222222222222222"/>
            </w:placeholder>
          </w:sdtPr>
          <w:sdtContent>
            <w:p w:rsidR="008F5910" w:rsidRDefault="008A184A" w:rsidP="00404595">
              <w:pPr>
                <w:spacing w:before="60" w:after="60" w:line="360" w:lineRule="exact"/>
                <w:rPr>
                  <w:szCs w:val="21"/>
                </w:rPr>
              </w:pPr>
              <w:r>
                <w:rPr>
                  <w:szCs w:val="21"/>
                </w:rPr>
                <w:fldChar w:fldCharType="begin"/>
              </w:r>
              <w:r w:rsidR="00404595">
                <w:rPr>
                  <w:szCs w:val="21"/>
                </w:rPr>
                <w:instrText xml:space="preserve"> MACROBUTTON  SnrToggleCheckbox □适用 </w:instrText>
              </w:r>
              <w:r>
                <w:rPr>
                  <w:szCs w:val="21"/>
                </w:rPr>
                <w:fldChar w:fldCharType="end"/>
              </w:r>
              <w:r>
                <w:rPr>
                  <w:szCs w:val="21"/>
                </w:rPr>
                <w:fldChar w:fldCharType="begin"/>
              </w:r>
              <w:r w:rsidR="00404595">
                <w:rPr>
                  <w:szCs w:val="21"/>
                </w:rPr>
                <w:instrText xml:space="preserve"> MACROBUTTON  SnrToggleCheckbox √不适用 </w:instrText>
              </w:r>
              <w:r>
                <w:rPr>
                  <w:szCs w:val="21"/>
                </w:rPr>
                <w:fldChar w:fldCharType="end"/>
              </w:r>
            </w:p>
          </w:sdtContent>
        </w:sdt>
      </w:sdtContent>
    </w:sdt>
    <w:p w:rsidR="008F5910" w:rsidRDefault="008F5910"/>
    <w:sdt>
      <w:sdtPr>
        <w:rPr>
          <w:rFonts w:ascii="宋体" w:hAnsi="宋体" w:cs="宋体" w:hint="eastAsia"/>
          <w:b w:val="0"/>
          <w:bCs w:val="0"/>
          <w:kern w:val="0"/>
          <w:szCs w:val="21"/>
        </w:rPr>
        <w:alias w:val="模块:营业外支出"/>
        <w:tag w:val="_SEC_c9367abe549f4ea783abbf3c125e949f"/>
        <w:id w:val="-99499283"/>
        <w:lock w:val="sdtLocked"/>
        <w:placeholder>
          <w:docPart w:val="GBC22222222222222222222222222222"/>
        </w:placeholder>
      </w:sdtPr>
      <w:sdtEndPr>
        <w:rPr>
          <w:rFonts w:asciiTheme="minorHAnsi" w:hAnsiTheme="minorHAnsi" w:cstheme="minorBidi"/>
        </w:rPr>
      </w:sdtEndPr>
      <w:sdtContent>
        <w:p w:rsidR="008F5910" w:rsidRDefault="00CA07ED">
          <w:pPr>
            <w:pStyle w:val="3"/>
            <w:numPr>
              <w:ilvl w:val="0"/>
              <w:numId w:val="21"/>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814184118"/>
            <w:lock w:val="sdtContentLocked"/>
            <w:placeholder>
              <w:docPart w:val="GBC22222222222222222222222222222"/>
            </w:placeholder>
          </w:sdtPr>
          <w:sdtContent>
            <w:p w:rsidR="008F5910" w:rsidRDefault="008A184A">
              <w:pPr>
                <w:rPr>
                  <w:szCs w:val="21"/>
                </w:rPr>
              </w:pPr>
              <w:r>
                <w:rPr>
                  <w:szCs w:val="21"/>
                </w:rPr>
                <w:fldChar w:fldCharType="begin"/>
              </w:r>
              <w:r w:rsidR="00404595">
                <w:rPr>
                  <w:szCs w:val="21"/>
                </w:rPr>
                <w:instrText xml:space="preserve"> MACROBUTTON  SnrToggleCheckbox √适用 </w:instrText>
              </w:r>
              <w:r>
                <w:rPr>
                  <w:szCs w:val="21"/>
                </w:rPr>
                <w:fldChar w:fldCharType="end"/>
              </w:r>
              <w:r>
                <w:rPr>
                  <w:szCs w:val="21"/>
                </w:rPr>
                <w:fldChar w:fldCharType="begin"/>
              </w:r>
              <w:r w:rsidR="00404595">
                <w:rPr>
                  <w:szCs w:val="21"/>
                </w:rPr>
                <w:instrText xml:space="preserve"> MACROBUTTON  SnrToggleCheckbox □不适用 </w:instrText>
              </w:r>
              <w:r>
                <w:rPr>
                  <w:szCs w:val="21"/>
                </w:rPr>
                <w:fldChar w:fldCharType="end"/>
              </w:r>
            </w:p>
          </w:sdtContent>
        </w:sdt>
        <w:p w:rsidR="008F5910" w:rsidRDefault="00CA07ED">
          <w:pPr>
            <w:jc w:val="right"/>
            <w:rPr>
              <w:szCs w:val="21"/>
            </w:rPr>
          </w:pPr>
          <w:r>
            <w:rPr>
              <w:rFonts w:hint="eastAsia"/>
              <w:szCs w:val="21"/>
            </w:rPr>
            <w:t>单位：</w:t>
          </w:r>
          <w:sdt>
            <w:sdtPr>
              <w:rPr>
                <w:rFonts w:hint="eastAsia"/>
                <w:szCs w:val="21"/>
              </w:rPr>
              <w:alias w:val="单位：财务附注：营业外支出"/>
              <w:tag w:val="_GBC_825ccc5a51fd47a4888bf19121bc88e6"/>
              <w:id w:val="16544889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15077122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27"/>
            <w:gridCol w:w="2376"/>
            <w:gridCol w:w="2329"/>
            <w:gridCol w:w="2317"/>
          </w:tblGrid>
          <w:tr w:rsidR="008F5910" w:rsidTr="0091107D">
            <w:tc>
              <w:tcPr>
                <w:tcW w:w="1120" w:type="pct"/>
                <w:tcBorders>
                  <w:top w:val="single" w:sz="4" w:space="0" w:color="auto"/>
                  <w:left w:val="single" w:sz="4" w:space="0" w:color="auto"/>
                  <w:bottom w:val="single" w:sz="4" w:space="0" w:color="auto"/>
                  <w:right w:val="single" w:sz="4" w:space="0" w:color="auto"/>
                </w:tcBorders>
                <w:vAlign w:val="center"/>
              </w:tcPr>
              <w:p w:rsidR="008F5910" w:rsidRDefault="00CA07ED">
                <w:pPr>
                  <w:autoSpaceDE w:val="0"/>
                  <w:autoSpaceDN w:val="0"/>
                  <w:adjustRightInd w:val="0"/>
                  <w:jc w:val="center"/>
                  <w:rPr>
                    <w:szCs w:val="21"/>
                  </w:rPr>
                </w:pPr>
                <w:r>
                  <w:rPr>
                    <w:rFonts w:hint="eastAsia"/>
                    <w:szCs w:val="21"/>
                  </w:rPr>
                  <w:t>项目</w:t>
                </w:r>
              </w:p>
            </w:tc>
            <w:tc>
              <w:tcPr>
                <w:tcW w:w="1313" w:type="pct"/>
                <w:tcBorders>
                  <w:top w:val="single" w:sz="4" w:space="0" w:color="auto"/>
                  <w:left w:val="single" w:sz="4" w:space="0" w:color="auto"/>
                  <w:bottom w:val="single" w:sz="4" w:space="0" w:color="auto"/>
                  <w:right w:val="single" w:sz="4" w:space="0" w:color="auto"/>
                </w:tcBorders>
                <w:vAlign w:val="center"/>
              </w:tcPr>
              <w:p w:rsidR="008F5910" w:rsidRDefault="00CA07ED">
                <w:pPr>
                  <w:autoSpaceDE w:val="0"/>
                  <w:autoSpaceDN w:val="0"/>
                  <w:adjustRightInd w:val="0"/>
                  <w:jc w:val="center"/>
                  <w:rPr>
                    <w:szCs w:val="21"/>
                  </w:rPr>
                </w:pPr>
                <w:r>
                  <w:rPr>
                    <w:rFonts w:hint="eastAsia"/>
                    <w:szCs w:val="21"/>
                  </w:rPr>
                  <w:t>本期发生额</w:t>
                </w:r>
              </w:p>
            </w:tc>
            <w:tc>
              <w:tcPr>
                <w:tcW w:w="1287" w:type="pct"/>
                <w:tcBorders>
                  <w:top w:val="single" w:sz="4" w:space="0" w:color="auto"/>
                  <w:left w:val="single" w:sz="4" w:space="0" w:color="auto"/>
                  <w:bottom w:val="single" w:sz="4" w:space="0" w:color="auto"/>
                  <w:right w:val="single" w:sz="4" w:space="0" w:color="auto"/>
                </w:tcBorders>
                <w:vAlign w:val="center"/>
              </w:tcPr>
              <w:p w:rsidR="008F5910" w:rsidRDefault="00CA07ED">
                <w:pPr>
                  <w:autoSpaceDE w:val="0"/>
                  <w:autoSpaceDN w:val="0"/>
                  <w:adjustRightInd w:val="0"/>
                  <w:jc w:val="center"/>
                  <w:rPr>
                    <w:szCs w:val="21"/>
                  </w:rPr>
                </w:pPr>
                <w:r>
                  <w:rPr>
                    <w:rFonts w:hint="eastAsia"/>
                    <w:szCs w:val="21"/>
                  </w:rPr>
                  <w:t>上期发生额</w:t>
                </w:r>
              </w:p>
            </w:tc>
            <w:tc>
              <w:tcPr>
                <w:tcW w:w="1280" w:type="pct"/>
                <w:tcBorders>
                  <w:top w:val="single" w:sz="4" w:space="0" w:color="auto"/>
                  <w:left w:val="single" w:sz="4" w:space="0" w:color="auto"/>
                  <w:bottom w:val="single" w:sz="4" w:space="0" w:color="auto"/>
                  <w:right w:val="single" w:sz="4" w:space="0" w:color="auto"/>
                </w:tcBorders>
                <w:vAlign w:val="center"/>
              </w:tcPr>
              <w:p w:rsidR="008F5910" w:rsidRDefault="00CA07ED">
                <w:pPr>
                  <w:autoSpaceDE w:val="0"/>
                  <w:autoSpaceDN w:val="0"/>
                  <w:adjustRightInd w:val="0"/>
                  <w:jc w:val="center"/>
                  <w:rPr>
                    <w:szCs w:val="21"/>
                  </w:rPr>
                </w:pPr>
                <w:r>
                  <w:rPr>
                    <w:rFonts w:hint="eastAsia"/>
                    <w:szCs w:val="21"/>
                  </w:rPr>
                  <w:t>计入当期非经常性损益的金额</w:t>
                </w:r>
              </w:p>
            </w:tc>
          </w:tr>
          <w:tr w:rsidR="008F5910" w:rsidTr="0091107D">
            <w:tc>
              <w:tcPr>
                <w:tcW w:w="1120"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rPr>
                    <w:szCs w:val="21"/>
                  </w:rPr>
                </w:pPr>
                <w:r>
                  <w:rPr>
                    <w:rFonts w:hint="eastAsia"/>
                    <w:szCs w:val="21"/>
                  </w:rPr>
                  <w:t>非流动资产处置损失合计</w:t>
                </w:r>
              </w:p>
            </w:tc>
            <w:tc>
              <w:tcPr>
                <w:tcW w:w="1313" w:type="pct"/>
                <w:tcBorders>
                  <w:top w:val="single" w:sz="4" w:space="0" w:color="auto"/>
                  <w:left w:val="single" w:sz="4" w:space="0" w:color="auto"/>
                  <w:bottom w:val="single" w:sz="4" w:space="0" w:color="auto"/>
                  <w:right w:val="single" w:sz="4" w:space="0" w:color="auto"/>
                </w:tcBorders>
              </w:tcPr>
              <w:p w:rsidR="008F5910" w:rsidRDefault="008A184A">
                <w:pPr>
                  <w:jc w:val="right"/>
                  <w:rPr>
                    <w:szCs w:val="21"/>
                  </w:rPr>
                </w:pPr>
                <w:sdt>
                  <w:sdtPr>
                    <w:rPr>
                      <w:rFonts w:hint="eastAsia"/>
                      <w:szCs w:val="21"/>
                    </w:rPr>
                    <w:alias w:val="非流动资产处置损失合计"/>
                    <w:tag w:val="_GBC_a7209730d936487dbe572d84bf82a399"/>
                    <w:id w:val="-1546602134"/>
                    <w:lock w:val="sdtLocked"/>
                  </w:sdtPr>
                  <w:sdtContent>
                    <w:r w:rsidR="00404595">
                      <w:rPr>
                        <w:szCs w:val="21"/>
                      </w:rPr>
                      <w:t>9,949,155.90</w:t>
                    </w:r>
                  </w:sdtContent>
                </w:sdt>
              </w:p>
            </w:tc>
            <w:tc>
              <w:tcPr>
                <w:tcW w:w="1287" w:type="pct"/>
                <w:tcBorders>
                  <w:top w:val="single" w:sz="4" w:space="0" w:color="auto"/>
                  <w:left w:val="single" w:sz="4" w:space="0" w:color="auto"/>
                  <w:bottom w:val="single" w:sz="4" w:space="0" w:color="auto"/>
                  <w:right w:val="single" w:sz="4" w:space="0" w:color="auto"/>
                </w:tcBorders>
              </w:tcPr>
              <w:p w:rsidR="008F5910" w:rsidRDefault="008A184A">
                <w:pPr>
                  <w:jc w:val="right"/>
                  <w:rPr>
                    <w:szCs w:val="21"/>
                  </w:rPr>
                </w:pPr>
                <w:sdt>
                  <w:sdtPr>
                    <w:rPr>
                      <w:rFonts w:hint="eastAsia"/>
                      <w:szCs w:val="21"/>
                    </w:rPr>
                    <w:alias w:val="非流动资产处置损失合计"/>
                    <w:tag w:val="_GBC_a6982fc697554e11b75c53545f01981a"/>
                    <w:id w:val="1831787646"/>
                    <w:lock w:val="sdtLocked"/>
                  </w:sdtPr>
                  <w:sdtContent>
                    <w:r w:rsidR="00404595">
                      <w:rPr>
                        <w:szCs w:val="21"/>
                      </w:rPr>
                      <w:t>9,096,398.03</w:t>
                    </w:r>
                  </w:sdtContent>
                </w:sdt>
              </w:p>
            </w:tc>
            <w:sdt>
              <w:sdtPr>
                <w:rPr>
                  <w:szCs w:val="21"/>
                </w:rPr>
                <w:alias w:val="非流动资产处置损失合计计入当期非经常性损益的金额"/>
                <w:tag w:val="_GBC_b329467a6771477d9eca0a0071ac11df"/>
                <w:id w:val="805973583"/>
                <w:lock w:val="sdtLocked"/>
              </w:sdtPr>
              <w:sdtContent>
                <w:tc>
                  <w:tcPr>
                    <w:tcW w:w="1280" w:type="pct"/>
                    <w:tcBorders>
                      <w:top w:val="single" w:sz="4" w:space="0" w:color="auto"/>
                      <w:left w:val="single" w:sz="4" w:space="0" w:color="auto"/>
                      <w:bottom w:val="single" w:sz="4" w:space="0" w:color="auto"/>
                      <w:right w:val="single" w:sz="4" w:space="0" w:color="auto"/>
                    </w:tcBorders>
                  </w:tcPr>
                  <w:p w:rsidR="008F5910" w:rsidRDefault="00404595">
                    <w:pPr>
                      <w:autoSpaceDE w:val="0"/>
                      <w:autoSpaceDN w:val="0"/>
                      <w:adjustRightInd w:val="0"/>
                      <w:jc w:val="right"/>
                      <w:rPr>
                        <w:szCs w:val="21"/>
                      </w:rPr>
                    </w:pPr>
                    <w:r>
                      <w:rPr>
                        <w:szCs w:val="21"/>
                      </w:rPr>
                      <w:t>9,949,155.90</w:t>
                    </w:r>
                  </w:p>
                </w:tc>
              </w:sdtContent>
            </w:sdt>
          </w:tr>
          <w:tr w:rsidR="008F5910" w:rsidTr="0091107D">
            <w:tc>
              <w:tcPr>
                <w:tcW w:w="1120"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rPr>
                    <w:szCs w:val="21"/>
                  </w:rPr>
                </w:pPr>
                <w:r>
                  <w:rPr>
                    <w:rFonts w:hint="eastAsia"/>
                    <w:szCs w:val="21"/>
                  </w:rPr>
                  <w:t>其中：固定资产处置损失</w:t>
                </w:r>
              </w:p>
            </w:tc>
            <w:tc>
              <w:tcPr>
                <w:tcW w:w="1313" w:type="pct"/>
                <w:tcBorders>
                  <w:top w:val="single" w:sz="4" w:space="0" w:color="auto"/>
                  <w:left w:val="single" w:sz="4" w:space="0" w:color="auto"/>
                  <w:bottom w:val="single" w:sz="4" w:space="0" w:color="auto"/>
                  <w:right w:val="single" w:sz="4" w:space="0" w:color="auto"/>
                </w:tcBorders>
              </w:tcPr>
              <w:p w:rsidR="008F5910" w:rsidRDefault="008A184A">
                <w:pPr>
                  <w:jc w:val="right"/>
                  <w:rPr>
                    <w:szCs w:val="21"/>
                  </w:rPr>
                </w:pPr>
                <w:sdt>
                  <w:sdtPr>
                    <w:rPr>
                      <w:rFonts w:hint="eastAsia"/>
                      <w:szCs w:val="21"/>
                    </w:rPr>
                    <w:alias w:val="固定资产处置损失"/>
                    <w:tag w:val="_GBC_c6f61abd6cb44eb0806466d346cf0e5d"/>
                    <w:id w:val="-713425128"/>
                    <w:lock w:val="sdtLocked"/>
                  </w:sdtPr>
                  <w:sdtContent>
                    <w:r w:rsidR="00404595">
                      <w:rPr>
                        <w:szCs w:val="21"/>
                      </w:rPr>
                      <w:t>9,949,155.90</w:t>
                    </w:r>
                  </w:sdtContent>
                </w:sdt>
              </w:p>
            </w:tc>
            <w:tc>
              <w:tcPr>
                <w:tcW w:w="1287" w:type="pct"/>
                <w:tcBorders>
                  <w:top w:val="single" w:sz="4" w:space="0" w:color="auto"/>
                  <w:left w:val="single" w:sz="4" w:space="0" w:color="auto"/>
                  <w:bottom w:val="single" w:sz="4" w:space="0" w:color="auto"/>
                  <w:right w:val="single" w:sz="4" w:space="0" w:color="auto"/>
                </w:tcBorders>
              </w:tcPr>
              <w:p w:rsidR="008F5910" w:rsidRDefault="008A184A">
                <w:pPr>
                  <w:jc w:val="right"/>
                  <w:rPr>
                    <w:szCs w:val="21"/>
                  </w:rPr>
                </w:pPr>
                <w:sdt>
                  <w:sdtPr>
                    <w:rPr>
                      <w:rFonts w:hint="eastAsia"/>
                      <w:szCs w:val="21"/>
                    </w:rPr>
                    <w:alias w:val="固定资产处置损失"/>
                    <w:tag w:val="_GBC_d6bfa21b02ac41eb82c043f3999b0127"/>
                    <w:id w:val="-1698682897"/>
                    <w:lock w:val="sdtLocked"/>
                  </w:sdtPr>
                  <w:sdtContent>
                    <w:r w:rsidR="00404595">
                      <w:rPr>
                        <w:szCs w:val="21"/>
                      </w:rPr>
                      <w:t>8,709,347.54</w:t>
                    </w:r>
                  </w:sdtContent>
                </w:sdt>
              </w:p>
            </w:tc>
            <w:sdt>
              <w:sdtPr>
                <w:rPr>
                  <w:szCs w:val="21"/>
                </w:rPr>
                <w:alias w:val="固定资产处置损失计入当期非经常性损益的金额"/>
                <w:tag w:val="_GBC_3f4294d21e214afcb0235bf36148b439"/>
                <w:id w:val="1084499466"/>
                <w:lock w:val="sdtLocked"/>
              </w:sdtPr>
              <w:sdtContent>
                <w:tc>
                  <w:tcPr>
                    <w:tcW w:w="1280" w:type="pct"/>
                    <w:tcBorders>
                      <w:top w:val="single" w:sz="4" w:space="0" w:color="auto"/>
                      <w:left w:val="single" w:sz="4" w:space="0" w:color="auto"/>
                      <w:bottom w:val="single" w:sz="4" w:space="0" w:color="auto"/>
                      <w:right w:val="single" w:sz="4" w:space="0" w:color="auto"/>
                    </w:tcBorders>
                  </w:tcPr>
                  <w:p w:rsidR="008F5910" w:rsidRDefault="00404595">
                    <w:pPr>
                      <w:autoSpaceDE w:val="0"/>
                      <w:autoSpaceDN w:val="0"/>
                      <w:adjustRightInd w:val="0"/>
                      <w:jc w:val="right"/>
                      <w:rPr>
                        <w:szCs w:val="21"/>
                      </w:rPr>
                    </w:pPr>
                    <w:r>
                      <w:rPr>
                        <w:szCs w:val="21"/>
                      </w:rPr>
                      <w:t>9,949,155.90</w:t>
                    </w:r>
                  </w:p>
                </w:tc>
              </w:sdtContent>
            </w:sdt>
          </w:tr>
          <w:tr w:rsidR="008F5910" w:rsidTr="0091107D">
            <w:tc>
              <w:tcPr>
                <w:tcW w:w="1120"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ind w:firstLineChars="300" w:firstLine="630"/>
                  <w:rPr>
                    <w:szCs w:val="21"/>
                  </w:rPr>
                </w:pPr>
                <w:r>
                  <w:rPr>
                    <w:rFonts w:hint="eastAsia"/>
                    <w:szCs w:val="21"/>
                  </w:rPr>
                  <w:t>无形资产处置损失</w:t>
                </w:r>
              </w:p>
            </w:tc>
            <w:tc>
              <w:tcPr>
                <w:tcW w:w="1313" w:type="pct"/>
                <w:tcBorders>
                  <w:top w:val="single" w:sz="4" w:space="0" w:color="auto"/>
                  <w:left w:val="single" w:sz="4" w:space="0" w:color="auto"/>
                  <w:bottom w:val="single" w:sz="4" w:space="0" w:color="auto"/>
                  <w:right w:val="single" w:sz="4" w:space="0" w:color="auto"/>
                </w:tcBorders>
              </w:tcPr>
              <w:p w:rsidR="008F5910" w:rsidRDefault="008A184A">
                <w:pPr>
                  <w:jc w:val="right"/>
                  <w:rPr>
                    <w:szCs w:val="21"/>
                  </w:rPr>
                </w:pPr>
                <w:sdt>
                  <w:sdtPr>
                    <w:rPr>
                      <w:rFonts w:hint="eastAsia"/>
                      <w:szCs w:val="21"/>
                    </w:rPr>
                    <w:alias w:val="无形资产处置损失"/>
                    <w:tag w:val="_GBC_88269c1107c54ab68b2a9e1205ac08b0"/>
                    <w:id w:val="-1843229617"/>
                    <w:lock w:val="sdtLocked"/>
                    <w:showingPlcHdr/>
                  </w:sdtPr>
                  <w:sdtContent>
                    <w:r w:rsidR="00404595">
                      <w:rPr>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8F5910" w:rsidRDefault="008A184A">
                <w:pPr>
                  <w:jc w:val="right"/>
                  <w:rPr>
                    <w:szCs w:val="21"/>
                  </w:rPr>
                </w:pPr>
                <w:sdt>
                  <w:sdtPr>
                    <w:rPr>
                      <w:rFonts w:hint="eastAsia"/>
                      <w:szCs w:val="21"/>
                    </w:rPr>
                    <w:alias w:val="无形资产处置损失"/>
                    <w:tag w:val="_GBC_fe5a3b125ec94bea81645fa7faf28fad"/>
                    <w:id w:val="12351467"/>
                    <w:lock w:val="sdtLocked"/>
                  </w:sdtPr>
                  <w:sdtContent>
                    <w:r w:rsidR="00404595">
                      <w:rPr>
                        <w:szCs w:val="21"/>
                      </w:rPr>
                      <w:t>387,050.49</w:t>
                    </w:r>
                  </w:sdtContent>
                </w:sdt>
              </w:p>
            </w:tc>
            <w:sdt>
              <w:sdtPr>
                <w:rPr>
                  <w:szCs w:val="21"/>
                </w:rPr>
                <w:alias w:val="无形资产处置损失计入当期非经常性损益的金额"/>
                <w:tag w:val="_GBC_5fa23e55e79244baa2e25e8e88347952"/>
                <w:id w:val="-609826687"/>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8F5910" w:rsidRDefault="00404595">
                    <w:pPr>
                      <w:autoSpaceDE w:val="0"/>
                      <w:autoSpaceDN w:val="0"/>
                      <w:adjustRightInd w:val="0"/>
                      <w:jc w:val="right"/>
                      <w:rPr>
                        <w:szCs w:val="21"/>
                      </w:rPr>
                    </w:pPr>
                    <w:r>
                      <w:rPr>
                        <w:szCs w:val="21"/>
                      </w:rPr>
                      <w:t xml:space="preserve">     </w:t>
                    </w:r>
                  </w:p>
                </w:tc>
              </w:sdtContent>
            </w:sdt>
          </w:tr>
          <w:tr w:rsidR="008F5910" w:rsidTr="0091107D">
            <w:tc>
              <w:tcPr>
                <w:tcW w:w="1120" w:type="pct"/>
                <w:tcBorders>
                  <w:top w:val="single" w:sz="4" w:space="0" w:color="auto"/>
                  <w:left w:val="single" w:sz="4" w:space="0" w:color="auto"/>
                  <w:bottom w:val="single" w:sz="4" w:space="0" w:color="auto"/>
                  <w:right w:val="single" w:sz="4" w:space="0" w:color="auto"/>
                </w:tcBorders>
              </w:tcPr>
              <w:p w:rsidR="008F5910" w:rsidRDefault="00CA07ED">
                <w:pPr>
                  <w:autoSpaceDE w:val="0"/>
                  <w:autoSpaceDN w:val="0"/>
                  <w:adjustRightInd w:val="0"/>
                  <w:rPr>
                    <w:szCs w:val="21"/>
                  </w:rPr>
                </w:pPr>
                <w:r>
                  <w:rPr>
                    <w:rFonts w:hint="eastAsia"/>
                    <w:szCs w:val="21"/>
                  </w:rPr>
                  <w:t>对外捐赠</w:t>
                </w:r>
              </w:p>
            </w:tc>
            <w:tc>
              <w:tcPr>
                <w:tcW w:w="1313" w:type="pct"/>
                <w:tcBorders>
                  <w:top w:val="single" w:sz="4" w:space="0" w:color="auto"/>
                  <w:left w:val="single" w:sz="4" w:space="0" w:color="auto"/>
                  <w:bottom w:val="single" w:sz="4" w:space="0" w:color="auto"/>
                  <w:right w:val="single" w:sz="4" w:space="0" w:color="auto"/>
                </w:tcBorders>
              </w:tcPr>
              <w:p w:rsidR="008F5910" w:rsidRDefault="008A184A">
                <w:pPr>
                  <w:jc w:val="right"/>
                  <w:rPr>
                    <w:szCs w:val="21"/>
                  </w:rPr>
                </w:pPr>
                <w:sdt>
                  <w:sdtPr>
                    <w:rPr>
                      <w:rFonts w:hint="eastAsia"/>
                      <w:szCs w:val="21"/>
                    </w:rPr>
                    <w:alias w:val="对外捐赠"/>
                    <w:tag w:val="_GBC_e1ed50a776794395acafd95ad00e141b"/>
                    <w:id w:val="-475530400"/>
                    <w:lock w:val="sdtLocked"/>
                  </w:sdtPr>
                  <w:sdtContent>
                    <w:r w:rsidR="00404595">
                      <w:rPr>
                        <w:szCs w:val="21"/>
                      </w:rPr>
                      <w:t>152,768.00</w:t>
                    </w:r>
                  </w:sdtContent>
                </w:sdt>
              </w:p>
            </w:tc>
            <w:tc>
              <w:tcPr>
                <w:tcW w:w="1287" w:type="pct"/>
                <w:tcBorders>
                  <w:top w:val="single" w:sz="4" w:space="0" w:color="auto"/>
                  <w:left w:val="single" w:sz="4" w:space="0" w:color="auto"/>
                  <w:bottom w:val="single" w:sz="4" w:space="0" w:color="auto"/>
                  <w:right w:val="single" w:sz="4" w:space="0" w:color="auto"/>
                </w:tcBorders>
              </w:tcPr>
              <w:p w:rsidR="008F5910" w:rsidRDefault="008A184A">
                <w:pPr>
                  <w:jc w:val="right"/>
                  <w:rPr>
                    <w:szCs w:val="21"/>
                  </w:rPr>
                </w:pPr>
                <w:sdt>
                  <w:sdtPr>
                    <w:rPr>
                      <w:rFonts w:hint="eastAsia"/>
                      <w:szCs w:val="21"/>
                    </w:rPr>
                    <w:alias w:val="对外捐赠"/>
                    <w:tag w:val="_GBC_ae16e8aaa39f4e7ba7b7e8577db3e946"/>
                    <w:id w:val="-269629289"/>
                    <w:lock w:val="sdtLocked"/>
                  </w:sdtPr>
                  <w:sdtContent>
                    <w:r w:rsidR="00404595">
                      <w:rPr>
                        <w:szCs w:val="21"/>
                      </w:rPr>
                      <w:t>444,146.21</w:t>
                    </w:r>
                  </w:sdtContent>
                </w:sdt>
              </w:p>
            </w:tc>
            <w:sdt>
              <w:sdtPr>
                <w:rPr>
                  <w:szCs w:val="21"/>
                </w:rPr>
                <w:alias w:val="对外捐赠计入当期非经常性损益的金额"/>
                <w:tag w:val="_GBC_99a2e1e5247a4685bfc9ee86751e9420"/>
                <w:id w:val="-1650049388"/>
                <w:lock w:val="sdtLocked"/>
              </w:sdtPr>
              <w:sdtContent>
                <w:tc>
                  <w:tcPr>
                    <w:tcW w:w="1280" w:type="pct"/>
                    <w:tcBorders>
                      <w:top w:val="single" w:sz="4" w:space="0" w:color="auto"/>
                      <w:left w:val="single" w:sz="4" w:space="0" w:color="auto"/>
                      <w:bottom w:val="single" w:sz="4" w:space="0" w:color="auto"/>
                      <w:right w:val="single" w:sz="4" w:space="0" w:color="auto"/>
                    </w:tcBorders>
                  </w:tcPr>
                  <w:p w:rsidR="008F5910" w:rsidRDefault="00404595">
                    <w:pPr>
                      <w:autoSpaceDE w:val="0"/>
                      <w:autoSpaceDN w:val="0"/>
                      <w:adjustRightInd w:val="0"/>
                      <w:jc w:val="right"/>
                      <w:rPr>
                        <w:szCs w:val="21"/>
                      </w:rPr>
                    </w:pPr>
                    <w:r>
                      <w:rPr>
                        <w:szCs w:val="21"/>
                      </w:rPr>
                      <w:t>152,768.00</w:t>
                    </w:r>
                  </w:p>
                </w:tc>
              </w:sdtContent>
            </w:sdt>
          </w:tr>
          <w:sdt>
            <w:sdtPr>
              <w:rPr>
                <w:rFonts w:hint="eastAsia"/>
                <w:szCs w:val="21"/>
              </w:rPr>
              <w:alias w:val="营业外支出明细"/>
              <w:tag w:val="_TUP_bd09bb7bd32c41f2b26ca414c6e9418d"/>
              <w:id w:val="65077139"/>
              <w:lock w:val="sdtLocked"/>
            </w:sdtPr>
            <w:sdtContent>
              <w:tr w:rsidR="008F5910" w:rsidTr="0091107D">
                <w:sdt>
                  <w:sdtPr>
                    <w:rPr>
                      <w:rFonts w:hint="eastAsia"/>
                      <w:szCs w:val="21"/>
                    </w:rPr>
                    <w:alias w:val="营业外支出项目"/>
                    <w:tag w:val="_GBC_f3d625e14ba5402f9da09f40fd0d229c"/>
                    <w:id w:val="475349629"/>
                    <w:lock w:val="sdtLocked"/>
                  </w:sdtPr>
                  <w:sdtContent>
                    <w:tc>
                      <w:tcPr>
                        <w:tcW w:w="1120" w:type="pct"/>
                        <w:tcBorders>
                          <w:top w:val="single" w:sz="4" w:space="0" w:color="auto"/>
                          <w:left w:val="single" w:sz="4" w:space="0" w:color="auto"/>
                          <w:bottom w:val="single" w:sz="4" w:space="0" w:color="auto"/>
                          <w:right w:val="single" w:sz="4" w:space="0" w:color="auto"/>
                        </w:tcBorders>
                      </w:tcPr>
                      <w:p w:rsidR="008F5910" w:rsidRDefault="00404595">
                        <w:pPr>
                          <w:rPr>
                            <w:szCs w:val="21"/>
                          </w:rPr>
                        </w:pPr>
                        <w:r>
                          <w:rPr>
                            <w:rFonts w:hint="eastAsia"/>
                            <w:szCs w:val="21"/>
                          </w:rPr>
                          <w:t>资产报废、毁损损失</w:t>
                        </w:r>
                      </w:p>
                    </w:tc>
                  </w:sdtContent>
                </w:sdt>
                <w:sdt>
                  <w:sdtPr>
                    <w:rPr>
                      <w:szCs w:val="21"/>
                    </w:rPr>
                    <w:alias w:val="营业外支出金额"/>
                    <w:tag w:val="_GBC_5c50a4f9a3964783984c780d7ae13503"/>
                    <w:id w:val="-45376819"/>
                    <w:lock w:val="sdtLocked"/>
                  </w:sdtPr>
                  <w:sdtContent>
                    <w:tc>
                      <w:tcPr>
                        <w:tcW w:w="1313" w:type="pct"/>
                        <w:tcBorders>
                          <w:top w:val="single" w:sz="4" w:space="0" w:color="auto"/>
                          <w:left w:val="single" w:sz="4" w:space="0" w:color="auto"/>
                          <w:bottom w:val="single" w:sz="4" w:space="0" w:color="auto"/>
                          <w:right w:val="single" w:sz="4" w:space="0" w:color="auto"/>
                        </w:tcBorders>
                      </w:tcPr>
                      <w:p w:rsidR="008F5910" w:rsidRDefault="00404595">
                        <w:pPr>
                          <w:jc w:val="right"/>
                          <w:rPr>
                            <w:szCs w:val="21"/>
                          </w:rPr>
                        </w:pPr>
                        <w:r>
                          <w:rPr>
                            <w:szCs w:val="21"/>
                          </w:rPr>
                          <w:t>481,763.33</w:t>
                        </w:r>
                      </w:p>
                    </w:tc>
                  </w:sdtContent>
                </w:sdt>
                <w:sdt>
                  <w:sdtPr>
                    <w:rPr>
                      <w:szCs w:val="21"/>
                    </w:rPr>
                    <w:alias w:val="营业外支出金额"/>
                    <w:tag w:val="_GBC_41c8e76251874a4e930cd75853e98df7"/>
                    <w:id w:val="396402637"/>
                    <w:lock w:val="sdtLocked"/>
                  </w:sdtPr>
                  <w:sdtContent>
                    <w:tc>
                      <w:tcPr>
                        <w:tcW w:w="1287" w:type="pct"/>
                        <w:tcBorders>
                          <w:top w:val="single" w:sz="4" w:space="0" w:color="auto"/>
                          <w:left w:val="single" w:sz="4" w:space="0" w:color="auto"/>
                          <w:bottom w:val="single" w:sz="4" w:space="0" w:color="auto"/>
                          <w:right w:val="single" w:sz="4" w:space="0" w:color="auto"/>
                        </w:tcBorders>
                      </w:tcPr>
                      <w:p w:rsidR="008F5910" w:rsidRDefault="00404595">
                        <w:pPr>
                          <w:jc w:val="right"/>
                          <w:rPr>
                            <w:szCs w:val="21"/>
                          </w:rPr>
                        </w:pPr>
                        <w:r>
                          <w:rPr>
                            <w:szCs w:val="21"/>
                          </w:rPr>
                          <w:t>316,114.26</w:t>
                        </w:r>
                      </w:p>
                    </w:tc>
                  </w:sdtContent>
                </w:sdt>
                <w:sdt>
                  <w:sdtPr>
                    <w:rPr>
                      <w:szCs w:val="21"/>
                    </w:rPr>
                    <w:alias w:val="营业外支出金额计入当期非经常性损益的金额"/>
                    <w:tag w:val="_GBC_4b9609616e4642009ed903bc4358b259"/>
                    <w:id w:val="-770010271"/>
                    <w:lock w:val="sdtLocked"/>
                  </w:sdtPr>
                  <w:sdtContent>
                    <w:tc>
                      <w:tcPr>
                        <w:tcW w:w="1280" w:type="pct"/>
                        <w:tcBorders>
                          <w:top w:val="single" w:sz="4" w:space="0" w:color="auto"/>
                          <w:left w:val="single" w:sz="4" w:space="0" w:color="auto"/>
                          <w:bottom w:val="single" w:sz="4" w:space="0" w:color="auto"/>
                          <w:right w:val="single" w:sz="4" w:space="0" w:color="auto"/>
                        </w:tcBorders>
                      </w:tcPr>
                      <w:p w:rsidR="008F5910" w:rsidRDefault="00404595">
                        <w:pPr>
                          <w:jc w:val="right"/>
                          <w:rPr>
                            <w:szCs w:val="21"/>
                          </w:rPr>
                        </w:pPr>
                        <w:r>
                          <w:rPr>
                            <w:szCs w:val="21"/>
                          </w:rPr>
                          <w:t>481,763.33</w:t>
                        </w:r>
                      </w:p>
                    </w:tc>
                  </w:sdtContent>
                </w:sdt>
              </w:tr>
            </w:sdtContent>
          </w:sdt>
          <w:sdt>
            <w:sdtPr>
              <w:rPr>
                <w:rFonts w:hint="eastAsia"/>
                <w:szCs w:val="21"/>
              </w:rPr>
              <w:alias w:val="营业外支出明细"/>
              <w:tag w:val="_TUP_bd09bb7bd32c41f2b26ca414c6e9418d"/>
              <w:id w:val="91319197"/>
              <w:lock w:val="sdtLocked"/>
            </w:sdtPr>
            <w:sdtContent>
              <w:tr w:rsidR="008F5910" w:rsidTr="0091107D">
                <w:sdt>
                  <w:sdtPr>
                    <w:rPr>
                      <w:rFonts w:hint="eastAsia"/>
                      <w:szCs w:val="21"/>
                    </w:rPr>
                    <w:alias w:val="营业外支出项目"/>
                    <w:tag w:val="_GBC_f3d625e14ba5402f9da09f40fd0d229c"/>
                    <w:id w:val="91319193"/>
                    <w:lock w:val="sdtLocked"/>
                  </w:sdtPr>
                  <w:sdtContent>
                    <w:tc>
                      <w:tcPr>
                        <w:tcW w:w="1120" w:type="pct"/>
                        <w:tcBorders>
                          <w:top w:val="single" w:sz="4" w:space="0" w:color="auto"/>
                          <w:left w:val="single" w:sz="4" w:space="0" w:color="auto"/>
                          <w:bottom w:val="single" w:sz="4" w:space="0" w:color="auto"/>
                          <w:right w:val="single" w:sz="4" w:space="0" w:color="auto"/>
                        </w:tcBorders>
                      </w:tcPr>
                      <w:p w:rsidR="008F5910" w:rsidRDefault="00404595">
                        <w:pPr>
                          <w:rPr>
                            <w:szCs w:val="21"/>
                          </w:rPr>
                        </w:pPr>
                        <w:r>
                          <w:rPr>
                            <w:rFonts w:hint="eastAsia"/>
                            <w:szCs w:val="21"/>
                          </w:rPr>
                          <w:t>其他</w:t>
                        </w:r>
                      </w:p>
                    </w:tc>
                  </w:sdtContent>
                </w:sdt>
                <w:sdt>
                  <w:sdtPr>
                    <w:rPr>
                      <w:szCs w:val="21"/>
                    </w:rPr>
                    <w:alias w:val="营业外支出金额"/>
                    <w:tag w:val="_GBC_5c50a4f9a3964783984c780d7ae13503"/>
                    <w:id w:val="91319194"/>
                    <w:lock w:val="sdtLocked"/>
                  </w:sdtPr>
                  <w:sdtContent>
                    <w:tc>
                      <w:tcPr>
                        <w:tcW w:w="1313" w:type="pct"/>
                        <w:tcBorders>
                          <w:top w:val="single" w:sz="4" w:space="0" w:color="auto"/>
                          <w:left w:val="single" w:sz="4" w:space="0" w:color="auto"/>
                          <w:bottom w:val="single" w:sz="4" w:space="0" w:color="auto"/>
                          <w:right w:val="single" w:sz="4" w:space="0" w:color="auto"/>
                        </w:tcBorders>
                      </w:tcPr>
                      <w:p w:rsidR="008F5910" w:rsidRDefault="00404595">
                        <w:pPr>
                          <w:jc w:val="right"/>
                          <w:rPr>
                            <w:szCs w:val="21"/>
                          </w:rPr>
                        </w:pPr>
                        <w:r>
                          <w:rPr>
                            <w:szCs w:val="21"/>
                          </w:rPr>
                          <w:t>1,951,551.19</w:t>
                        </w:r>
                      </w:p>
                    </w:tc>
                  </w:sdtContent>
                </w:sdt>
                <w:sdt>
                  <w:sdtPr>
                    <w:rPr>
                      <w:szCs w:val="21"/>
                    </w:rPr>
                    <w:alias w:val="营业外支出金额"/>
                    <w:tag w:val="_GBC_41c8e76251874a4e930cd75853e98df7"/>
                    <w:id w:val="91319195"/>
                    <w:lock w:val="sdtLocked"/>
                  </w:sdtPr>
                  <w:sdtContent>
                    <w:tc>
                      <w:tcPr>
                        <w:tcW w:w="1287" w:type="pct"/>
                        <w:tcBorders>
                          <w:top w:val="single" w:sz="4" w:space="0" w:color="auto"/>
                          <w:left w:val="single" w:sz="4" w:space="0" w:color="auto"/>
                          <w:bottom w:val="single" w:sz="4" w:space="0" w:color="auto"/>
                          <w:right w:val="single" w:sz="4" w:space="0" w:color="auto"/>
                        </w:tcBorders>
                      </w:tcPr>
                      <w:p w:rsidR="008F5910" w:rsidRDefault="00404595">
                        <w:pPr>
                          <w:jc w:val="right"/>
                          <w:rPr>
                            <w:szCs w:val="21"/>
                          </w:rPr>
                        </w:pPr>
                        <w:r>
                          <w:rPr>
                            <w:szCs w:val="21"/>
                          </w:rPr>
                          <w:t>6,137,917.63</w:t>
                        </w:r>
                      </w:p>
                    </w:tc>
                  </w:sdtContent>
                </w:sdt>
                <w:sdt>
                  <w:sdtPr>
                    <w:rPr>
                      <w:szCs w:val="21"/>
                    </w:rPr>
                    <w:alias w:val="营业外支出金额计入当期非经常性损益的金额"/>
                    <w:tag w:val="_GBC_4b9609616e4642009ed903bc4358b259"/>
                    <w:id w:val="91319196"/>
                    <w:lock w:val="sdtLocked"/>
                  </w:sdtPr>
                  <w:sdtContent>
                    <w:tc>
                      <w:tcPr>
                        <w:tcW w:w="1280" w:type="pct"/>
                        <w:tcBorders>
                          <w:top w:val="single" w:sz="4" w:space="0" w:color="auto"/>
                          <w:left w:val="single" w:sz="4" w:space="0" w:color="auto"/>
                          <w:bottom w:val="single" w:sz="4" w:space="0" w:color="auto"/>
                          <w:right w:val="single" w:sz="4" w:space="0" w:color="auto"/>
                        </w:tcBorders>
                      </w:tcPr>
                      <w:p w:rsidR="008F5910" w:rsidRDefault="00404595">
                        <w:pPr>
                          <w:jc w:val="right"/>
                          <w:rPr>
                            <w:szCs w:val="21"/>
                          </w:rPr>
                        </w:pPr>
                        <w:r>
                          <w:rPr>
                            <w:szCs w:val="21"/>
                          </w:rPr>
                          <w:t>1,951,551.19</w:t>
                        </w:r>
                      </w:p>
                    </w:tc>
                  </w:sdtContent>
                </w:sdt>
              </w:tr>
            </w:sdtContent>
          </w:sdt>
          <w:tr w:rsidR="008F5910" w:rsidTr="0091107D">
            <w:tc>
              <w:tcPr>
                <w:tcW w:w="1120" w:type="pct"/>
                <w:tcBorders>
                  <w:top w:val="single" w:sz="4" w:space="0" w:color="auto"/>
                  <w:left w:val="single" w:sz="4" w:space="0" w:color="auto"/>
                  <w:bottom w:val="single" w:sz="4" w:space="0" w:color="auto"/>
                  <w:right w:val="single" w:sz="4" w:space="0" w:color="auto"/>
                </w:tcBorders>
              </w:tcPr>
              <w:p w:rsidR="008F5910" w:rsidRDefault="00CA07ED">
                <w:pPr>
                  <w:ind w:right="6"/>
                  <w:jc w:val="center"/>
                  <w:rPr>
                    <w:szCs w:val="21"/>
                  </w:rPr>
                </w:pPr>
                <w:r>
                  <w:rPr>
                    <w:rFonts w:hint="eastAsia"/>
                    <w:szCs w:val="21"/>
                  </w:rPr>
                  <w:t>合计</w:t>
                </w:r>
              </w:p>
            </w:tc>
            <w:tc>
              <w:tcPr>
                <w:tcW w:w="1313" w:type="pct"/>
                <w:tcBorders>
                  <w:top w:val="single" w:sz="4" w:space="0" w:color="auto"/>
                  <w:left w:val="single" w:sz="4" w:space="0" w:color="auto"/>
                  <w:bottom w:val="single" w:sz="4" w:space="0" w:color="auto"/>
                  <w:right w:val="single" w:sz="4" w:space="0" w:color="auto"/>
                </w:tcBorders>
              </w:tcPr>
              <w:p w:rsidR="008F5910" w:rsidRDefault="008A184A">
                <w:pPr>
                  <w:jc w:val="right"/>
                  <w:rPr>
                    <w:szCs w:val="21"/>
                  </w:rPr>
                </w:pPr>
                <w:sdt>
                  <w:sdtPr>
                    <w:rPr>
                      <w:rFonts w:hint="eastAsia"/>
                      <w:szCs w:val="21"/>
                    </w:rPr>
                    <w:alias w:val="营业外支出"/>
                    <w:tag w:val="_GBC_fbb31a7cb91b4ea3876dd0b0a16bef7e"/>
                    <w:id w:val="1480269216"/>
                    <w:lock w:val="sdtLocked"/>
                  </w:sdtPr>
                  <w:sdtContent>
                    <w:r w:rsidR="00404595">
                      <w:rPr>
                        <w:szCs w:val="21"/>
                      </w:rPr>
                      <w:t>12,535,238.42</w:t>
                    </w:r>
                  </w:sdtContent>
                </w:sdt>
              </w:p>
            </w:tc>
            <w:tc>
              <w:tcPr>
                <w:tcW w:w="1287" w:type="pct"/>
                <w:tcBorders>
                  <w:top w:val="single" w:sz="4" w:space="0" w:color="auto"/>
                  <w:left w:val="single" w:sz="4" w:space="0" w:color="auto"/>
                  <w:bottom w:val="single" w:sz="4" w:space="0" w:color="auto"/>
                  <w:right w:val="single" w:sz="4" w:space="0" w:color="auto"/>
                </w:tcBorders>
              </w:tcPr>
              <w:p w:rsidR="008F5910" w:rsidRDefault="008A184A">
                <w:pPr>
                  <w:jc w:val="right"/>
                  <w:rPr>
                    <w:szCs w:val="21"/>
                  </w:rPr>
                </w:pPr>
                <w:sdt>
                  <w:sdtPr>
                    <w:rPr>
                      <w:rFonts w:hint="eastAsia"/>
                      <w:szCs w:val="21"/>
                    </w:rPr>
                    <w:alias w:val="营业外支出"/>
                    <w:tag w:val="_GBC_6b66015bcc074692bcc526239ed5baf1"/>
                    <w:id w:val="-717751407"/>
                    <w:lock w:val="sdtLocked"/>
                  </w:sdtPr>
                  <w:sdtContent>
                    <w:r w:rsidR="00404595">
                      <w:rPr>
                        <w:szCs w:val="21"/>
                      </w:rPr>
                      <w:t>15,994,576.13</w:t>
                    </w:r>
                  </w:sdtContent>
                </w:sdt>
              </w:p>
            </w:tc>
            <w:tc>
              <w:tcPr>
                <w:tcW w:w="1280" w:type="pct"/>
                <w:tcBorders>
                  <w:top w:val="single" w:sz="4" w:space="0" w:color="auto"/>
                  <w:left w:val="single" w:sz="4" w:space="0" w:color="auto"/>
                  <w:bottom w:val="single" w:sz="4" w:space="0" w:color="auto"/>
                  <w:right w:val="single" w:sz="4" w:space="0" w:color="auto"/>
                </w:tcBorders>
              </w:tcPr>
              <w:p w:rsidR="008F5910" w:rsidRDefault="008A184A">
                <w:pPr>
                  <w:autoSpaceDE w:val="0"/>
                  <w:autoSpaceDN w:val="0"/>
                  <w:adjustRightInd w:val="0"/>
                  <w:jc w:val="right"/>
                  <w:rPr>
                    <w:szCs w:val="21"/>
                  </w:rPr>
                </w:pPr>
                <w:sdt>
                  <w:sdtPr>
                    <w:rPr>
                      <w:rFonts w:hint="eastAsia"/>
                      <w:szCs w:val="21"/>
                    </w:rPr>
                    <w:alias w:val="营业外支出合计计入当期非经常性损益的金额"/>
                    <w:tag w:val="_GBC_ff8beda49dc048ebacb08b61bd48d6f1"/>
                    <w:id w:val="1329781216"/>
                    <w:lock w:val="sdtLocked"/>
                  </w:sdtPr>
                  <w:sdtContent>
                    <w:r w:rsidR="00404595">
                      <w:rPr>
                        <w:szCs w:val="21"/>
                      </w:rPr>
                      <w:t>12,535,238.42</w:t>
                    </w:r>
                  </w:sdtContent>
                </w:sdt>
              </w:p>
            </w:tc>
          </w:tr>
        </w:tbl>
        <w:p w:rsidR="008F5910" w:rsidRDefault="00CA07ED">
          <w:pPr>
            <w:spacing w:before="60" w:after="60"/>
            <w:rPr>
              <w:szCs w:val="21"/>
            </w:rPr>
          </w:pPr>
          <w:r>
            <w:rPr>
              <w:rFonts w:hint="eastAsia"/>
              <w:szCs w:val="21"/>
            </w:rPr>
            <w:t>其他说明：</w:t>
          </w:r>
        </w:p>
        <w:sdt>
          <w:sdtPr>
            <w:rPr>
              <w:rFonts w:hint="eastAsia"/>
              <w:szCs w:val="21"/>
            </w:rPr>
            <w:alias w:val="营业外支出说明"/>
            <w:tag w:val="_GBC_88ac743f9ece44c8ba4b737327409578"/>
            <w:id w:val="-911937886"/>
            <w:lock w:val="sdtLocked"/>
            <w:placeholder>
              <w:docPart w:val="GBC22222222222222222222222222222"/>
            </w:placeholder>
          </w:sdtPr>
          <w:sdtEndPr>
            <w:rPr>
              <w:rFonts w:asciiTheme="minorHAnsi" w:eastAsiaTheme="minorEastAsia" w:hAnsiTheme="minorHAnsi"/>
            </w:rPr>
          </w:sdtEndPr>
          <w:sdtContent>
            <w:p w:rsidR="008F5910" w:rsidRDefault="00404595">
              <w:pPr>
                <w:rPr>
                  <w:szCs w:val="21"/>
                </w:rPr>
              </w:pPr>
              <w:r>
                <w:rPr>
                  <w:rFonts w:hint="eastAsia"/>
                  <w:szCs w:val="21"/>
                </w:rPr>
                <w:t>无。</w:t>
              </w:r>
            </w:p>
          </w:sdtContent>
        </w:sdt>
      </w:sdtContent>
    </w:sdt>
    <w:p w:rsidR="008F5910" w:rsidRDefault="008F5910"/>
    <w:sdt>
      <w:sdtPr>
        <w:rPr>
          <w:rFonts w:ascii="宋体" w:hAnsi="宋体" w:cs="宋体" w:hint="eastAsia"/>
          <w:b w:val="0"/>
          <w:bCs w:val="0"/>
          <w:kern w:val="0"/>
          <w:szCs w:val="21"/>
        </w:rPr>
        <w:alias w:val="模块:所得税费用"/>
        <w:tag w:val="_SEC_dedc71a0d12742a59ac6ee5cfbfa509f"/>
        <w:id w:val="476341979"/>
        <w:lock w:val="sdtLocked"/>
        <w:placeholder>
          <w:docPart w:val="GBC22222222222222222222222222222"/>
        </w:placeholder>
      </w:sdtPr>
      <w:sdtEndPr>
        <w:rPr>
          <w:rFonts w:asciiTheme="minorHAnsi" w:hAnsiTheme="minorHAnsi" w:cstheme="minorBidi" w:hint="default"/>
        </w:rPr>
      </w:sdtEndPr>
      <w:sdtContent>
        <w:p w:rsidR="008F5910" w:rsidRDefault="00CA07ED">
          <w:pPr>
            <w:pStyle w:val="3"/>
            <w:numPr>
              <w:ilvl w:val="0"/>
              <w:numId w:val="21"/>
            </w:numPr>
            <w:tabs>
              <w:tab w:val="left" w:pos="504"/>
            </w:tabs>
            <w:rPr>
              <w:rFonts w:ascii="宋体" w:hAnsi="宋体"/>
              <w:szCs w:val="21"/>
            </w:rPr>
          </w:pPr>
          <w:r>
            <w:rPr>
              <w:rFonts w:ascii="宋体" w:hAnsi="宋体" w:hint="eastAsia"/>
              <w:szCs w:val="21"/>
            </w:rPr>
            <w:t>所得税费用</w:t>
          </w:r>
        </w:p>
        <w:p w:rsidR="008F5910" w:rsidRDefault="00CA07ED">
          <w:pPr>
            <w:pStyle w:val="4"/>
            <w:numPr>
              <w:ilvl w:val="0"/>
              <w:numId w:val="106"/>
            </w:numPr>
          </w:pPr>
          <w:r>
            <w:rPr>
              <w:rFonts w:hint="eastAsia"/>
            </w:rPr>
            <w:t>所得税费用表</w:t>
          </w:r>
        </w:p>
        <w:sdt>
          <w:sdtPr>
            <w:alias w:val="是否适用：所得税费用表[双击切换]"/>
            <w:tag w:val="_GBC_3ea18046339d457a8712506679035498"/>
            <w:id w:val="-219055250"/>
            <w:lock w:val="sdtContentLocked"/>
            <w:placeholder>
              <w:docPart w:val="GBC22222222222222222222222222222"/>
            </w:placeholder>
          </w:sdtPr>
          <w:sdtContent>
            <w:p w:rsidR="008F5910" w:rsidRDefault="008A184A">
              <w:r>
                <w:fldChar w:fldCharType="begin"/>
              </w:r>
              <w:r w:rsidR="00404595">
                <w:instrText xml:space="preserve"> MACROBUTTON  SnrToggleCheckbox √适用 </w:instrText>
              </w:r>
              <w:r>
                <w:fldChar w:fldCharType="end"/>
              </w:r>
              <w:r>
                <w:fldChar w:fldCharType="begin"/>
              </w:r>
              <w:r w:rsidR="00404595">
                <w:instrText xml:space="preserve"> MACROBUTTON  SnrToggleCheckbox □不适用 </w:instrText>
              </w:r>
              <w:r>
                <w:fldChar w:fldCharType="end"/>
              </w:r>
            </w:p>
          </w:sdtContent>
        </w:sdt>
        <w:p w:rsidR="008F5910" w:rsidRDefault="00CA07ED">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11602781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8889940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3157"/>
            <w:gridCol w:w="2877"/>
            <w:gridCol w:w="2861"/>
          </w:tblGrid>
          <w:tr w:rsidR="008F5910" w:rsidTr="00404595">
            <w:trPr>
              <w:trHeight w:val="279"/>
            </w:trPr>
            <w:tc>
              <w:tcPr>
                <w:tcW w:w="1775" w:type="pct"/>
                <w:tcBorders>
                  <w:top w:val="single" w:sz="6" w:space="0" w:color="auto"/>
                  <w:left w:val="single" w:sz="6" w:space="0" w:color="auto"/>
                  <w:bottom w:val="single" w:sz="6" w:space="0" w:color="auto"/>
                  <w:right w:val="single" w:sz="6" w:space="0" w:color="auto"/>
                </w:tcBorders>
                <w:vAlign w:val="center"/>
              </w:tcPr>
              <w:p w:rsidR="008F5910" w:rsidRDefault="00CA07ED">
                <w:pPr>
                  <w:ind w:right="6"/>
                  <w:jc w:val="center"/>
                  <w:rPr>
                    <w:szCs w:val="21"/>
                  </w:rPr>
                </w:pPr>
                <w:r>
                  <w:rPr>
                    <w:rFonts w:hint="eastAsia"/>
                    <w:szCs w:val="21"/>
                  </w:rPr>
                  <w:t>项目</w:t>
                </w:r>
              </w:p>
            </w:tc>
            <w:tc>
              <w:tcPr>
                <w:tcW w:w="1617" w:type="pct"/>
                <w:tcBorders>
                  <w:top w:val="single" w:sz="6" w:space="0" w:color="auto"/>
                  <w:left w:val="single" w:sz="6" w:space="0" w:color="auto"/>
                  <w:bottom w:val="single" w:sz="6" w:space="0" w:color="auto"/>
                  <w:right w:val="single" w:sz="6" w:space="0" w:color="auto"/>
                </w:tcBorders>
                <w:vAlign w:val="center"/>
              </w:tcPr>
              <w:p w:rsidR="008F5910" w:rsidRDefault="00CA07ED">
                <w:pPr>
                  <w:ind w:right="6"/>
                  <w:jc w:val="center"/>
                  <w:rPr>
                    <w:szCs w:val="21"/>
                  </w:rPr>
                </w:pPr>
                <w:r>
                  <w:rPr>
                    <w:rFonts w:hint="eastAsia"/>
                    <w:szCs w:val="21"/>
                  </w:rPr>
                  <w:t>本期发生额</w:t>
                </w:r>
              </w:p>
            </w:tc>
            <w:tc>
              <w:tcPr>
                <w:tcW w:w="1608" w:type="pct"/>
                <w:tcBorders>
                  <w:top w:val="single" w:sz="6" w:space="0" w:color="auto"/>
                  <w:left w:val="single" w:sz="6" w:space="0" w:color="auto"/>
                  <w:bottom w:val="single" w:sz="6" w:space="0" w:color="auto"/>
                  <w:right w:val="single" w:sz="6" w:space="0" w:color="auto"/>
                </w:tcBorders>
                <w:vAlign w:val="center"/>
              </w:tcPr>
              <w:p w:rsidR="008F5910" w:rsidRDefault="00CA07ED">
                <w:pPr>
                  <w:ind w:right="6"/>
                  <w:jc w:val="center"/>
                  <w:rPr>
                    <w:szCs w:val="21"/>
                  </w:rPr>
                </w:pPr>
                <w:r>
                  <w:rPr>
                    <w:rFonts w:hint="eastAsia"/>
                    <w:szCs w:val="21"/>
                  </w:rPr>
                  <w:t>上期发生额</w:t>
                </w:r>
              </w:p>
            </w:tc>
          </w:tr>
          <w:tr w:rsidR="008F5910" w:rsidTr="00404595">
            <w:tc>
              <w:tcPr>
                <w:tcW w:w="1775" w:type="pct"/>
                <w:tcBorders>
                  <w:top w:val="single" w:sz="6" w:space="0" w:color="auto"/>
                  <w:left w:val="single" w:sz="6" w:space="0" w:color="auto"/>
                  <w:bottom w:val="single" w:sz="6" w:space="0" w:color="auto"/>
                  <w:right w:val="single" w:sz="6" w:space="0" w:color="auto"/>
                </w:tcBorders>
              </w:tcPr>
              <w:p w:rsidR="008F5910" w:rsidRDefault="00CA07ED">
                <w:pPr>
                  <w:ind w:right="6"/>
                  <w:rPr>
                    <w:b/>
                    <w:bCs/>
                    <w:szCs w:val="21"/>
                  </w:rPr>
                </w:pPr>
                <w:r>
                  <w:rPr>
                    <w:rFonts w:hint="eastAsia"/>
                    <w:szCs w:val="21"/>
                  </w:rPr>
                  <w:t>当期所得税费用</w:t>
                </w:r>
              </w:p>
            </w:tc>
            <w:sdt>
              <w:sdtPr>
                <w:rPr>
                  <w:szCs w:val="21"/>
                </w:rPr>
                <w:alias w:val="所得税费用合计"/>
                <w:tag w:val="_GBC_b99dabfc56de4f149accbceaee4e92eb"/>
                <w:id w:val="-524246074"/>
                <w:lock w:val="sdtLocked"/>
              </w:sdtPr>
              <w:sdtContent>
                <w:tc>
                  <w:tcPr>
                    <w:tcW w:w="1617" w:type="pct"/>
                    <w:tcBorders>
                      <w:top w:val="single" w:sz="6" w:space="0" w:color="auto"/>
                      <w:left w:val="single" w:sz="6" w:space="0" w:color="auto"/>
                      <w:bottom w:val="single" w:sz="6" w:space="0" w:color="auto"/>
                      <w:right w:val="single" w:sz="6" w:space="0" w:color="auto"/>
                    </w:tcBorders>
                  </w:tcPr>
                  <w:p w:rsidR="008F5910" w:rsidRDefault="00D142B8">
                    <w:pPr>
                      <w:jc w:val="right"/>
                      <w:rPr>
                        <w:szCs w:val="21"/>
                      </w:rPr>
                    </w:pPr>
                    <w:r>
                      <w:rPr>
                        <w:szCs w:val="21"/>
                      </w:rPr>
                      <w:t>48,563,803.38</w:t>
                    </w:r>
                  </w:p>
                </w:tc>
              </w:sdtContent>
            </w:sdt>
            <w:sdt>
              <w:sdtPr>
                <w:rPr>
                  <w:szCs w:val="21"/>
                </w:rPr>
                <w:alias w:val="所得税费用合计"/>
                <w:tag w:val="_GBC_64156920bff44b1c9201c55bd0c2889e"/>
                <w:id w:val="1443954312"/>
                <w:lock w:val="sdtLocked"/>
              </w:sdtPr>
              <w:sdtContent>
                <w:tc>
                  <w:tcPr>
                    <w:tcW w:w="1608" w:type="pct"/>
                    <w:tcBorders>
                      <w:top w:val="single" w:sz="6" w:space="0" w:color="auto"/>
                      <w:left w:val="single" w:sz="6" w:space="0" w:color="auto"/>
                      <w:bottom w:val="single" w:sz="6" w:space="0" w:color="auto"/>
                      <w:right w:val="single" w:sz="6" w:space="0" w:color="auto"/>
                    </w:tcBorders>
                  </w:tcPr>
                  <w:p w:rsidR="008F5910" w:rsidRDefault="00404595">
                    <w:pPr>
                      <w:ind w:right="6"/>
                      <w:jc w:val="right"/>
                      <w:rPr>
                        <w:szCs w:val="21"/>
                      </w:rPr>
                    </w:pPr>
                    <w:r>
                      <w:rPr>
                        <w:szCs w:val="21"/>
                      </w:rPr>
                      <w:t>22,449,041.40</w:t>
                    </w:r>
                  </w:p>
                </w:tc>
              </w:sdtContent>
            </w:sdt>
          </w:tr>
          <w:tr w:rsidR="008F5910" w:rsidTr="00404595">
            <w:tc>
              <w:tcPr>
                <w:tcW w:w="1775" w:type="pct"/>
                <w:tcBorders>
                  <w:top w:val="single" w:sz="6" w:space="0" w:color="auto"/>
                  <w:left w:val="single" w:sz="6" w:space="0" w:color="auto"/>
                  <w:bottom w:val="single" w:sz="6" w:space="0" w:color="auto"/>
                  <w:right w:val="single" w:sz="6" w:space="0" w:color="auto"/>
                </w:tcBorders>
              </w:tcPr>
              <w:p w:rsidR="008F5910" w:rsidRDefault="00CA07ED">
                <w:pPr>
                  <w:ind w:right="6"/>
                  <w:rPr>
                    <w:szCs w:val="21"/>
                  </w:rPr>
                </w:pPr>
                <w:r>
                  <w:rPr>
                    <w:rFonts w:hint="eastAsia"/>
                    <w:szCs w:val="21"/>
                  </w:rPr>
                  <w:lastRenderedPageBreak/>
                  <w:t>递延所得税费用</w:t>
                </w:r>
              </w:p>
            </w:tc>
            <w:sdt>
              <w:sdtPr>
                <w:rPr>
                  <w:szCs w:val="21"/>
                </w:rPr>
                <w:alias w:val="递延所得税费用"/>
                <w:tag w:val="_GBC_7683f819d2df4db78654e46c13e5f796"/>
                <w:id w:val="146874191"/>
                <w:lock w:val="sdtLocked"/>
              </w:sdtPr>
              <w:sdtContent>
                <w:tc>
                  <w:tcPr>
                    <w:tcW w:w="1617" w:type="pct"/>
                    <w:tcBorders>
                      <w:top w:val="single" w:sz="6" w:space="0" w:color="auto"/>
                      <w:left w:val="single" w:sz="6" w:space="0" w:color="auto"/>
                      <w:bottom w:val="single" w:sz="6" w:space="0" w:color="auto"/>
                      <w:right w:val="single" w:sz="6" w:space="0" w:color="auto"/>
                    </w:tcBorders>
                  </w:tcPr>
                  <w:p w:rsidR="008F5910" w:rsidRDefault="00D142B8">
                    <w:pPr>
                      <w:jc w:val="right"/>
                      <w:rPr>
                        <w:szCs w:val="21"/>
                      </w:rPr>
                    </w:pPr>
                    <w:r>
                      <w:rPr>
                        <w:szCs w:val="21"/>
                      </w:rPr>
                      <w:t>-2,543,582.85</w:t>
                    </w:r>
                  </w:p>
                </w:tc>
              </w:sdtContent>
            </w:sdt>
            <w:sdt>
              <w:sdtPr>
                <w:rPr>
                  <w:szCs w:val="21"/>
                </w:rPr>
                <w:alias w:val="递延所得税费用"/>
                <w:tag w:val="_GBC_c5cbd5fec64a480aa49a35f5ecb604ba"/>
                <w:id w:val="1842813534"/>
                <w:lock w:val="sdtLocked"/>
              </w:sdtPr>
              <w:sdtContent>
                <w:tc>
                  <w:tcPr>
                    <w:tcW w:w="1608" w:type="pct"/>
                    <w:tcBorders>
                      <w:top w:val="single" w:sz="6" w:space="0" w:color="auto"/>
                      <w:left w:val="single" w:sz="6" w:space="0" w:color="auto"/>
                      <w:bottom w:val="single" w:sz="6" w:space="0" w:color="auto"/>
                      <w:right w:val="single" w:sz="6" w:space="0" w:color="auto"/>
                    </w:tcBorders>
                  </w:tcPr>
                  <w:p w:rsidR="008F5910" w:rsidRDefault="00404595">
                    <w:pPr>
                      <w:ind w:right="6"/>
                      <w:jc w:val="right"/>
                      <w:rPr>
                        <w:szCs w:val="21"/>
                      </w:rPr>
                    </w:pPr>
                    <w:r>
                      <w:rPr>
                        <w:szCs w:val="21"/>
                      </w:rPr>
                      <w:t>2,729,507.78</w:t>
                    </w:r>
                  </w:p>
                </w:tc>
              </w:sdtContent>
            </w:sdt>
          </w:tr>
          <w:tr w:rsidR="008F5910" w:rsidTr="00404595">
            <w:tc>
              <w:tcPr>
                <w:tcW w:w="1775" w:type="pct"/>
                <w:tcBorders>
                  <w:top w:val="single" w:sz="6" w:space="0" w:color="auto"/>
                  <w:left w:val="single" w:sz="6" w:space="0" w:color="auto"/>
                  <w:bottom w:val="single" w:sz="6" w:space="0" w:color="auto"/>
                  <w:right w:val="single" w:sz="6" w:space="0" w:color="auto"/>
                </w:tcBorders>
              </w:tcPr>
              <w:p w:rsidR="008F5910" w:rsidRDefault="00CA07ED">
                <w:pPr>
                  <w:ind w:right="6"/>
                  <w:jc w:val="center"/>
                  <w:rPr>
                    <w:szCs w:val="21"/>
                  </w:rPr>
                </w:pPr>
                <w:r>
                  <w:rPr>
                    <w:rFonts w:hint="eastAsia"/>
                    <w:szCs w:val="21"/>
                  </w:rPr>
                  <w:t>合计</w:t>
                </w:r>
              </w:p>
            </w:tc>
            <w:sdt>
              <w:sdtPr>
                <w:rPr>
                  <w:szCs w:val="21"/>
                </w:rPr>
                <w:alias w:val="所得税"/>
                <w:tag w:val="_GBC_ceca48370b234847bb6106bee975b7c5"/>
                <w:id w:val="91830337"/>
                <w:lock w:val="sdtLocked"/>
              </w:sdtPr>
              <w:sdtContent>
                <w:tc>
                  <w:tcPr>
                    <w:tcW w:w="1617" w:type="pct"/>
                    <w:tcBorders>
                      <w:top w:val="single" w:sz="6" w:space="0" w:color="auto"/>
                      <w:left w:val="single" w:sz="6" w:space="0" w:color="auto"/>
                      <w:bottom w:val="single" w:sz="6" w:space="0" w:color="auto"/>
                      <w:right w:val="single" w:sz="6" w:space="0" w:color="auto"/>
                    </w:tcBorders>
                  </w:tcPr>
                  <w:p w:rsidR="008F5910" w:rsidRDefault="00D142B8">
                    <w:pPr>
                      <w:ind w:right="6"/>
                      <w:jc w:val="right"/>
                      <w:rPr>
                        <w:szCs w:val="21"/>
                      </w:rPr>
                    </w:pPr>
                    <w:r>
                      <w:rPr>
                        <w:szCs w:val="21"/>
                      </w:rPr>
                      <w:t>46,020,220.53</w:t>
                    </w:r>
                  </w:p>
                </w:tc>
              </w:sdtContent>
            </w:sdt>
            <w:sdt>
              <w:sdtPr>
                <w:rPr>
                  <w:szCs w:val="21"/>
                </w:rPr>
                <w:alias w:val="所得税"/>
                <w:tag w:val="_GBC_5264e3fe184b45feb09a33f0e5ec6330"/>
                <w:id w:val="1773975417"/>
                <w:lock w:val="sdtLocked"/>
              </w:sdtPr>
              <w:sdtContent>
                <w:tc>
                  <w:tcPr>
                    <w:tcW w:w="1608" w:type="pct"/>
                    <w:tcBorders>
                      <w:top w:val="single" w:sz="6" w:space="0" w:color="auto"/>
                      <w:left w:val="single" w:sz="6" w:space="0" w:color="auto"/>
                      <w:bottom w:val="single" w:sz="6" w:space="0" w:color="auto"/>
                      <w:right w:val="single" w:sz="6" w:space="0" w:color="auto"/>
                    </w:tcBorders>
                  </w:tcPr>
                  <w:p w:rsidR="008F5910" w:rsidRDefault="00404595">
                    <w:pPr>
                      <w:ind w:right="6"/>
                      <w:jc w:val="right"/>
                      <w:rPr>
                        <w:szCs w:val="21"/>
                      </w:rPr>
                    </w:pPr>
                    <w:r>
                      <w:rPr>
                        <w:szCs w:val="21"/>
                      </w:rPr>
                      <w:t>25,178,549.18</w:t>
                    </w:r>
                  </w:p>
                </w:tc>
              </w:sdtContent>
            </w:sdt>
          </w:tr>
        </w:tbl>
        <w:p w:rsidR="008F5910" w:rsidRDefault="008F5910">
          <w:pPr>
            <w:rPr>
              <w:szCs w:val="21"/>
            </w:rPr>
          </w:pPr>
        </w:p>
        <w:p w:rsidR="008F5910" w:rsidRDefault="00CA07ED">
          <w:pPr>
            <w:pStyle w:val="4"/>
            <w:numPr>
              <w:ilvl w:val="0"/>
              <w:numId w:val="106"/>
            </w:numPr>
            <w:rPr>
              <w:szCs w:val="21"/>
            </w:rPr>
          </w:pPr>
          <w:r>
            <w:rPr>
              <w:rFonts w:hint="eastAsia"/>
              <w:szCs w:val="21"/>
            </w:rPr>
            <w:t>会计利润与</w:t>
          </w:r>
          <w:r>
            <w:rPr>
              <w:rFonts w:hint="eastAsia"/>
            </w:rPr>
            <w:t>所得税</w:t>
          </w:r>
          <w:r>
            <w:rPr>
              <w:rFonts w:hint="eastAsia"/>
              <w:szCs w:val="21"/>
            </w:rPr>
            <w:t>费用调整过程：</w:t>
          </w:r>
        </w:p>
        <w:sdt>
          <w:sdtPr>
            <w:alias w:val="是否适用：会计利润与所得税费用调整过程[双击切换]"/>
            <w:tag w:val="_GBC_add00d323e2049ad8bc932f632966661"/>
            <w:id w:val="836732715"/>
            <w:lock w:val="sdtContentLocked"/>
            <w:placeholder>
              <w:docPart w:val="GBC22222222222222222222222222222"/>
            </w:placeholder>
          </w:sdtPr>
          <w:sdtContent>
            <w:p w:rsidR="008F5910" w:rsidRDefault="008A184A">
              <w:r>
                <w:fldChar w:fldCharType="begin"/>
              </w:r>
              <w:r w:rsidR="00404595">
                <w:instrText xml:space="preserve"> MACROBUTTON  SnrToggleCheckbox √适用 </w:instrText>
              </w:r>
              <w:r>
                <w:fldChar w:fldCharType="end"/>
              </w:r>
              <w:r>
                <w:fldChar w:fldCharType="begin"/>
              </w:r>
              <w:r w:rsidR="00404595">
                <w:instrText xml:space="preserve"> MACROBUTTON  SnrToggleCheckbox □不适用 </w:instrText>
              </w:r>
              <w:r>
                <w:fldChar w:fldCharType="end"/>
              </w:r>
            </w:p>
          </w:sdtContent>
        </w:sdt>
        <w:p w:rsidR="008F5910" w:rsidRDefault="00CA07ED">
          <w:pPr>
            <w:jc w:val="right"/>
          </w:pPr>
          <w:r>
            <w:rPr>
              <w:rFonts w:hint="eastAsia"/>
            </w:rPr>
            <w:t>单位：</w:t>
          </w:r>
          <w:sdt>
            <w:sdtPr>
              <w:rPr>
                <w:rFonts w:hint="eastAsia"/>
              </w:rPr>
              <w:alias w:val="单位：会计利润与所得税费用调整过程"/>
              <w:tag w:val="_GBC_10825cb9bb5e445c9210ee34dc80406a"/>
              <w:id w:val="215638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215638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tblPr>
          <w:tblGrid>
            <w:gridCol w:w="4301"/>
            <w:gridCol w:w="4590"/>
          </w:tblGrid>
          <w:tr w:rsidR="008F5910"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8F5910" w:rsidRDefault="00CA07ED">
                <w:pPr>
                  <w:jc w:val="center"/>
                </w:pPr>
                <w:r>
                  <w:rPr>
                    <w:rFonts w:hint="eastAsia"/>
                  </w:rPr>
                  <w:t>项目</w:t>
                </w:r>
              </w:p>
            </w:tc>
            <w:tc>
              <w:tcPr>
                <w:tcW w:w="2581" w:type="pct"/>
                <w:tcBorders>
                  <w:top w:val="single" w:sz="4" w:space="0" w:color="auto"/>
                  <w:left w:val="single" w:sz="4" w:space="0" w:color="auto"/>
                  <w:bottom w:val="single" w:sz="4" w:space="0" w:color="auto"/>
                  <w:right w:val="single" w:sz="4" w:space="0" w:color="auto"/>
                </w:tcBorders>
                <w:shd w:val="clear" w:color="auto" w:fill="auto"/>
                <w:hideMark/>
              </w:tcPr>
              <w:p w:rsidR="008F5910" w:rsidRDefault="00CA07ED">
                <w:pPr>
                  <w:jc w:val="center"/>
                </w:pPr>
                <w:r>
                  <w:rPr>
                    <w:rFonts w:hint="eastAsia"/>
                  </w:rPr>
                  <w:t>本期发生额</w:t>
                </w:r>
              </w:p>
            </w:tc>
          </w:tr>
          <w:tr w:rsidR="008F5910"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8F5910" w:rsidRDefault="00CA07ED">
                <w:pPr>
                  <w:ind w:right="6"/>
                  <w:rPr>
                    <w:b/>
                    <w:bCs/>
                    <w:szCs w:val="21"/>
                  </w:rPr>
                </w:pPr>
                <w:r>
                  <w:rPr>
                    <w:rFonts w:hint="eastAsia"/>
                    <w:szCs w:val="21"/>
                  </w:rPr>
                  <w:t>利润总额</w:t>
                </w:r>
              </w:p>
            </w:tc>
            <w:sdt>
              <w:sdtPr>
                <w:rPr>
                  <w:rFonts w:asciiTheme="minorEastAsia" w:eastAsiaTheme="minorEastAsia" w:hAnsiTheme="minorEastAsia"/>
                  <w:color w:val="000000" w:themeColor="text1"/>
                </w:rPr>
                <w:alias w:val="利润总额"/>
                <w:tag w:val="_GBC_b0dc73d44af2474cb5b2810542fc5269"/>
                <w:id w:val="-291598429"/>
                <w:lock w:val="sdtLocked"/>
              </w:sdtPr>
              <w:sdtContent>
                <w:tc>
                  <w:tcPr>
                    <w:tcW w:w="2581" w:type="pct"/>
                    <w:tcBorders>
                      <w:top w:val="single" w:sz="4" w:space="0" w:color="auto"/>
                      <w:left w:val="single" w:sz="4" w:space="0" w:color="auto"/>
                      <w:bottom w:val="single" w:sz="6" w:space="0" w:color="auto"/>
                      <w:right w:val="single" w:sz="6" w:space="0" w:color="auto"/>
                    </w:tcBorders>
                    <w:shd w:val="clear" w:color="auto" w:fill="auto"/>
                  </w:tcPr>
                  <w:p w:rsidR="008F5910" w:rsidRPr="00404595" w:rsidRDefault="00D142B8">
                    <w:pPr>
                      <w:jc w:val="right"/>
                      <w:rPr>
                        <w:rFonts w:asciiTheme="minorEastAsia" w:eastAsiaTheme="minorEastAsia" w:hAnsiTheme="minorEastAsia"/>
                        <w:color w:val="000000" w:themeColor="text1"/>
                      </w:rPr>
                    </w:pPr>
                    <w:r>
                      <w:rPr>
                        <w:rFonts w:asciiTheme="minorEastAsia" w:eastAsiaTheme="minorEastAsia" w:hAnsiTheme="minorEastAsia"/>
                        <w:color w:val="000000" w:themeColor="text1"/>
                        <w:szCs w:val="21"/>
                      </w:rPr>
                      <w:t>273,332,383.41</w:t>
                    </w:r>
                  </w:p>
                </w:tc>
              </w:sdtContent>
            </w:sdt>
          </w:tr>
          <w:tr w:rsidR="008F5910"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8F5910" w:rsidRDefault="00CA07ED">
                <w:pPr>
                  <w:ind w:right="6"/>
                </w:pPr>
                <w:r>
                  <w:rPr>
                    <w:rFonts w:hint="eastAsia"/>
                  </w:rPr>
                  <w:t>按法定</w:t>
                </w:r>
                <w:r>
                  <w:t>/</w:t>
                </w:r>
                <w:r>
                  <w:rPr>
                    <w:rFonts w:hint="eastAsia"/>
                  </w:rPr>
                  <w:t>适用税率计算的所得税费用</w:t>
                </w:r>
              </w:p>
            </w:tc>
            <w:sdt>
              <w:sdtPr>
                <w:rPr>
                  <w:rFonts w:asciiTheme="minorEastAsia" w:eastAsiaTheme="minorEastAsia" w:hAnsiTheme="minorEastAsia"/>
                  <w:color w:val="000000" w:themeColor="text1"/>
                </w:rPr>
                <w:alias w:val="按法定/适用税率计算的所得税费用"/>
                <w:tag w:val="_GBC_0874dc6de4834ef5afb5925a6a42c0ee"/>
                <w:id w:val="-876551858"/>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8F5910" w:rsidRPr="00404595" w:rsidRDefault="00D142B8" w:rsidP="00D142B8">
                    <w:pPr>
                      <w:jc w:val="right"/>
                      <w:rPr>
                        <w:rFonts w:asciiTheme="minorEastAsia" w:eastAsiaTheme="minorEastAsia" w:hAnsiTheme="minorEastAsia"/>
                        <w:color w:val="000000" w:themeColor="text1"/>
                      </w:rPr>
                    </w:pPr>
                    <w:r w:rsidRPr="00D142B8">
                      <w:rPr>
                        <w:rFonts w:asciiTheme="minorEastAsia" w:eastAsiaTheme="minorEastAsia" w:hAnsiTheme="minorEastAsia"/>
                        <w:szCs w:val="21"/>
                      </w:rPr>
                      <w:t>40,999,857.51</w:t>
                    </w:r>
                  </w:p>
                </w:tc>
              </w:sdtContent>
            </w:sdt>
          </w:tr>
          <w:tr w:rsidR="008F5910" w:rsidTr="0091107D">
            <w:trPr>
              <w:trHeight w:val="139"/>
            </w:trPr>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8F5910" w:rsidRDefault="00CA07ED">
                <w:pPr>
                  <w:ind w:right="6"/>
                </w:pPr>
                <w:r>
                  <w:rPr>
                    <w:rFonts w:hint="eastAsia"/>
                  </w:rPr>
                  <w:t>子公司适用不同税率的影响</w:t>
                </w:r>
              </w:p>
            </w:tc>
            <w:sdt>
              <w:sdtPr>
                <w:rPr>
                  <w:rFonts w:asciiTheme="minorEastAsia" w:eastAsiaTheme="minorEastAsia" w:hAnsiTheme="minorEastAsia"/>
                  <w:color w:val="000000" w:themeColor="text1"/>
                </w:rPr>
                <w:alias w:val="子公司适用不同税率的影响"/>
                <w:tag w:val="_GBC_2473b199342b44fe9e4e163e54d981ab"/>
                <w:id w:val="-869987609"/>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8F5910" w:rsidRPr="00404595" w:rsidRDefault="00D142B8">
                    <w:pPr>
                      <w:jc w:val="right"/>
                      <w:rPr>
                        <w:rFonts w:asciiTheme="minorEastAsia" w:eastAsiaTheme="minorEastAsia" w:hAnsiTheme="minorEastAsia"/>
                        <w:color w:val="000000" w:themeColor="text1"/>
                      </w:rPr>
                    </w:pPr>
                    <w:r w:rsidRPr="00D142B8">
                      <w:rPr>
                        <w:rFonts w:asciiTheme="minorEastAsia" w:eastAsiaTheme="minorEastAsia" w:hAnsiTheme="minorEastAsia"/>
                        <w:szCs w:val="21"/>
                      </w:rPr>
                      <w:t>-10,141,825.49</w:t>
                    </w:r>
                  </w:p>
                </w:tc>
              </w:sdtContent>
            </w:sdt>
          </w:tr>
          <w:tr w:rsidR="008F5910"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8F5910" w:rsidRDefault="00CA07ED">
                <w:pPr>
                  <w:ind w:right="6"/>
                </w:pPr>
                <w:r>
                  <w:rPr>
                    <w:rFonts w:hint="eastAsia"/>
                  </w:rPr>
                  <w:t>调整以前期间所得税的影响</w:t>
                </w:r>
              </w:p>
            </w:tc>
            <w:sdt>
              <w:sdtPr>
                <w:rPr>
                  <w:rFonts w:asciiTheme="minorEastAsia" w:eastAsiaTheme="minorEastAsia" w:hAnsiTheme="minorEastAsia"/>
                  <w:color w:val="000000" w:themeColor="text1"/>
                </w:rPr>
                <w:alias w:val="调整以前期间所得税的影响"/>
                <w:tag w:val="_GBC_97e328cb25284c99bb18e98d990dc951"/>
                <w:id w:val="-1816099680"/>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8F5910" w:rsidRPr="00404595" w:rsidRDefault="00404595">
                    <w:pPr>
                      <w:jc w:val="right"/>
                      <w:rPr>
                        <w:rFonts w:asciiTheme="minorEastAsia" w:eastAsiaTheme="minorEastAsia" w:hAnsiTheme="minorEastAsia"/>
                        <w:color w:val="000000" w:themeColor="text1"/>
                      </w:rPr>
                    </w:pPr>
                    <w:r w:rsidRPr="00404595">
                      <w:rPr>
                        <w:rFonts w:asciiTheme="minorEastAsia" w:eastAsiaTheme="minorEastAsia" w:hAnsiTheme="minorEastAsia"/>
                        <w:color w:val="000000" w:themeColor="text1"/>
                        <w:szCs w:val="21"/>
                      </w:rPr>
                      <w:t>543,275.46</w:t>
                    </w:r>
                  </w:p>
                </w:tc>
              </w:sdtContent>
            </w:sdt>
          </w:tr>
          <w:tr w:rsidR="008F5910"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8F5910" w:rsidRDefault="00CA07ED">
                <w:pPr>
                  <w:ind w:right="6"/>
                </w:pPr>
                <w:r>
                  <w:rPr>
                    <w:rFonts w:hint="eastAsia"/>
                  </w:rPr>
                  <w:t>非应税收入的影响</w:t>
                </w:r>
              </w:p>
            </w:tc>
            <w:sdt>
              <w:sdtPr>
                <w:rPr>
                  <w:rFonts w:asciiTheme="minorEastAsia" w:eastAsiaTheme="minorEastAsia" w:hAnsiTheme="minorEastAsia"/>
                  <w:color w:val="000000" w:themeColor="text1"/>
                </w:rPr>
                <w:alias w:val="非应税收入的影响"/>
                <w:tag w:val="_GBC_00fe3613c02a4bc9b441e361c1ee42a8"/>
                <w:id w:val="1029845192"/>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8F5910" w:rsidRPr="00404595" w:rsidRDefault="00404595">
                    <w:pPr>
                      <w:jc w:val="right"/>
                      <w:rPr>
                        <w:rFonts w:asciiTheme="minorEastAsia" w:eastAsiaTheme="minorEastAsia" w:hAnsiTheme="minorEastAsia"/>
                        <w:color w:val="000000" w:themeColor="text1"/>
                      </w:rPr>
                    </w:pPr>
                    <w:r w:rsidRPr="00404595">
                      <w:rPr>
                        <w:rFonts w:asciiTheme="minorEastAsia" w:eastAsiaTheme="minorEastAsia" w:hAnsiTheme="minorEastAsia"/>
                        <w:color w:val="000000" w:themeColor="text1"/>
                      </w:rPr>
                      <w:t>-1,329,576.68</w:t>
                    </w:r>
                  </w:p>
                </w:tc>
              </w:sdtContent>
            </w:sdt>
          </w:tr>
          <w:tr w:rsidR="008F5910"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8F5910" w:rsidRDefault="00CA07ED">
                <w:pPr>
                  <w:ind w:right="6"/>
                </w:pPr>
                <w:r>
                  <w:rPr>
                    <w:rFonts w:hint="eastAsia"/>
                  </w:rPr>
                  <w:t>不可抵扣的成本、费用和损失的影响</w:t>
                </w:r>
              </w:p>
            </w:tc>
            <w:sdt>
              <w:sdtPr>
                <w:rPr>
                  <w:rFonts w:asciiTheme="minorEastAsia" w:eastAsiaTheme="minorEastAsia" w:hAnsiTheme="minorEastAsia"/>
                  <w:color w:val="000000" w:themeColor="text1"/>
                </w:rPr>
                <w:alias w:val="不可抵扣的成本、费用和损失的影响"/>
                <w:tag w:val="_GBC_fb70b79e1c6547a6a4ff287a218063ec"/>
                <w:id w:val="-1449541999"/>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8F5910" w:rsidRPr="00404595" w:rsidRDefault="00D142B8">
                    <w:pPr>
                      <w:jc w:val="right"/>
                      <w:rPr>
                        <w:rFonts w:asciiTheme="minorEastAsia" w:eastAsiaTheme="minorEastAsia" w:hAnsiTheme="minorEastAsia"/>
                        <w:color w:val="000000" w:themeColor="text1"/>
                      </w:rPr>
                    </w:pPr>
                    <w:r w:rsidRPr="00D142B8">
                      <w:rPr>
                        <w:rFonts w:asciiTheme="minorEastAsia" w:eastAsiaTheme="minorEastAsia" w:hAnsiTheme="minorEastAsia"/>
                        <w:szCs w:val="21"/>
                      </w:rPr>
                      <w:t>597,276.31</w:t>
                    </w:r>
                  </w:p>
                </w:tc>
              </w:sdtContent>
            </w:sdt>
          </w:tr>
          <w:tr w:rsidR="008F5910" w:rsidRPr="00D142B8"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8F5910" w:rsidRDefault="00CA07ED">
                <w:pPr>
                  <w:ind w:right="6"/>
                </w:pPr>
                <w:r>
                  <w:rPr>
                    <w:rFonts w:hint="eastAsia"/>
                  </w:rPr>
                  <w:t>使用前期未确认递延所得税资产的可抵扣亏损的影响</w:t>
                </w:r>
              </w:p>
            </w:tc>
            <w:sdt>
              <w:sdtPr>
                <w:rPr>
                  <w:rFonts w:asciiTheme="minorEastAsia" w:eastAsiaTheme="minorEastAsia" w:hAnsiTheme="minorEastAsia"/>
                  <w:color w:val="000000" w:themeColor="text1"/>
                </w:rPr>
                <w:alias w:val="使用前期未确认递延所得税资产的可抵扣亏损的影响"/>
                <w:tag w:val="_GBC_40bb586cf9b74ca6b1284a3527551a3e"/>
                <w:id w:val="916439969"/>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8F5910" w:rsidRPr="00D142B8" w:rsidRDefault="00D142B8">
                    <w:pPr>
                      <w:jc w:val="right"/>
                      <w:rPr>
                        <w:rFonts w:asciiTheme="minorEastAsia" w:eastAsiaTheme="minorEastAsia" w:hAnsiTheme="minorEastAsia"/>
                        <w:color w:val="000000" w:themeColor="text1"/>
                      </w:rPr>
                    </w:pPr>
                    <w:r w:rsidRPr="00D142B8">
                      <w:rPr>
                        <w:rFonts w:asciiTheme="minorEastAsia" w:eastAsiaTheme="minorEastAsia" w:hAnsiTheme="minorEastAsia"/>
                        <w:szCs w:val="21"/>
                      </w:rPr>
                      <w:t>-7,040,764.24</w:t>
                    </w:r>
                  </w:p>
                </w:tc>
              </w:sdtContent>
            </w:sdt>
          </w:tr>
          <w:tr w:rsidR="008F5910"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8F5910" w:rsidRDefault="00CA07ED">
                <w:pPr>
                  <w:ind w:right="6"/>
                </w:pPr>
                <w:r>
                  <w:rPr>
                    <w:rFonts w:hint="eastAsia"/>
                  </w:rPr>
                  <w:t>本期未确认递延所得税资产的可抵扣暂时性差异或可抵扣亏损的影响</w:t>
                </w:r>
              </w:p>
            </w:tc>
            <w:sdt>
              <w:sdtPr>
                <w:rPr>
                  <w:rFonts w:asciiTheme="minorEastAsia" w:eastAsiaTheme="minorEastAsia" w:hAnsiTheme="minorEastAsia"/>
                  <w:color w:val="000000" w:themeColor="text1"/>
                </w:rPr>
                <w:alias w:val="本期未确认递延所得税资产的可抵扣暂时性差异或可抵扣亏损的影响"/>
                <w:tag w:val="_GBC_bd0eeae4ff254f0f860ffbc0eb2cb129"/>
                <w:id w:val="1607307742"/>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8F5910" w:rsidRPr="00404595" w:rsidRDefault="00D142B8">
                    <w:pPr>
                      <w:jc w:val="right"/>
                      <w:rPr>
                        <w:rFonts w:asciiTheme="minorEastAsia" w:eastAsiaTheme="minorEastAsia" w:hAnsiTheme="minorEastAsia"/>
                        <w:color w:val="000000" w:themeColor="text1"/>
                      </w:rPr>
                    </w:pPr>
                    <w:r w:rsidRPr="00D142B8">
                      <w:rPr>
                        <w:rFonts w:asciiTheme="minorEastAsia" w:eastAsiaTheme="minorEastAsia" w:hAnsiTheme="minorEastAsia"/>
                        <w:szCs w:val="21"/>
                      </w:rPr>
                      <w:t>16,835,304.33</w:t>
                    </w:r>
                  </w:p>
                </w:tc>
              </w:sdtContent>
            </w:sdt>
          </w:tr>
          <w:sdt>
            <w:sdtPr>
              <w:alias w:val="会计利润与所得税费用调整过程明细"/>
              <w:tag w:val="_TUP_e9f3609279ef4d50b65ce0510eb9fee4"/>
              <w:id w:val="1522198882"/>
              <w:lock w:val="sdtLocked"/>
            </w:sdtPr>
            <w:sdtEndPr>
              <w:rPr>
                <w:rFonts w:asciiTheme="minorEastAsia" w:eastAsiaTheme="minorEastAsia" w:hAnsiTheme="minorEastAsia"/>
                <w:color w:val="000000" w:themeColor="text1"/>
              </w:rPr>
            </w:sdtEndPr>
            <w:sdtContent>
              <w:tr w:rsidR="008F5910" w:rsidTr="0091107D">
                <w:sdt>
                  <w:sdtPr>
                    <w:alias w:val="会计利润与所得税费用调整过程明细-项目名称"/>
                    <w:tag w:val="_GBC_cbeb7a1786aa482b84400ec514f204ab"/>
                    <w:id w:val="-1021854516"/>
                    <w:lock w:val="sdtLocked"/>
                  </w:sdtPr>
                  <w:sdtEndPr>
                    <w:rPr>
                      <w:rFonts w:hint="eastAsia"/>
                    </w:rPr>
                  </w:sdtEndPr>
                  <w:sdtContent>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8F5910" w:rsidRDefault="00404595">
                        <w:r>
                          <w:rPr>
                            <w:rFonts w:hint="eastAsia"/>
                          </w:rPr>
                          <w:t>税率调整导致期初递延所得税资产</w:t>
                        </w:r>
                        <w:r>
                          <w:t>/负债余额的变化</w:t>
                        </w:r>
                      </w:p>
                    </w:tc>
                  </w:sdtContent>
                </w:sdt>
                <w:sdt>
                  <w:sdtPr>
                    <w:rPr>
                      <w:rFonts w:asciiTheme="minorEastAsia" w:eastAsiaTheme="minorEastAsia" w:hAnsiTheme="minorEastAsia"/>
                      <w:color w:val="000000" w:themeColor="text1"/>
                    </w:rPr>
                    <w:alias w:val="会计利润与所得税费用调整过程明细-发生额"/>
                    <w:tag w:val="_GBC_36c76312ddc04d709dec1b62c84ca834"/>
                    <w:id w:val="1126894224"/>
                    <w:lock w:val="sdtLocked"/>
                  </w:sdtPr>
                  <w:sdtEndPr>
                    <w:rPr>
                      <w:rFonts w:hint="eastAsia"/>
                    </w:rPr>
                  </w:sdtEndPr>
                  <w:sdtContent>
                    <w:tc>
                      <w:tcPr>
                        <w:tcW w:w="2581" w:type="pct"/>
                        <w:tcBorders>
                          <w:top w:val="single" w:sz="6" w:space="0" w:color="auto"/>
                          <w:left w:val="single" w:sz="6" w:space="0" w:color="auto"/>
                          <w:bottom w:val="single" w:sz="6" w:space="0" w:color="auto"/>
                          <w:right w:val="single" w:sz="6" w:space="0" w:color="auto"/>
                        </w:tcBorders>
                        <w:shd w:val="clear" w:color="auto" w:fill="auto"/>
                      </w:tcPr>
                      <w:p w:rsidR="008F5910" w:rsidRPr="00404595" w:rsidRDefault="00404595">
                        <w:pPr>
                          <w:jc w:val="right"/>
                          <w:rPr>
                            <w:rFonts w:asciiTheme="minorEastAsia" w:eastAsiaTheme="minorEastAsia" w:hAnsiTheme="minorEastAsia"/>
                            <w:color w:val="000000" w:themeColor="text1"/>
                          </w:rPr>
                        </w:pPr>
                        <w:r w:rsidRPr="00404595">
                          <w:rPr>
                            <w:rFonts w:asciiTheme="minorEastAsia" w:eastAsiaTheme="minorEastAsia" w:hAnsiTheme="minorEastAsia"/>
                            <w:color w:val="000000" w:themeColor="text1"/>
                          </w:rPr>
                          <w:t>-</w:t>
                        </w:r>
                      </w:p>
                    </w:tc>
                  </w:sdtContent>
                </w:sdt>
              </w:tr>
            </w:sdtContent>
          </w:sdt>
          <w:sdt>
            <w:sdtPr>
              <w:alias w:val="会计利润与所得税费用调整过程明细"/>
              <w:tag w:val="_TUP_e9f3609279ef4d50b65ce0510eb9fee4"/>
              <w:id w:val="91319204"/>
              <w:lock w:val="sdtLocked"/>
            </w:sdtPr>
            <w:sdtEndPr>
              <w:rPr>
                <w:rFonts w:asciiTheme="minorEastAsia" w:eastAsiaTheme="minorEastAsia" w:hAnsiTheme="minorEastAsia"/>
                <w:color w:val="000000" w:themeColor="text1"/>
              </w:rPr>
            </w:sdtEndPr>
            <w:sdtContent>
              <w:tr w:rsidR="008F5910" w:rsidTr="0091107D">
                <w:sdt>
                  <w:sdtPr>
                    <w:alias w:val="会计利润与所得税费用调整过程明细-项目名称"/>
                    <w:tag w:val="_GBC_cbeb7a1786aa482b84400ec514f204ab"/>
                    <w:id w:val="91319202"/>
                    <w:lock w:val="sdtLocked"/>
                  </w:sdtPr>
                  <w:sdtEndPr>
                    <w:rPr>
                      <w:rFonts w:hint="eastAsia"/>
                    </w:rPr>
                  </w:sdtEndPr>
                  <w:sdtContent>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8F5910" w:rsidRDefault="00404595">
                        <w:r>
                          <w:rPr>
                            <w:rFonts w:hint="eastAsia"/>
                          </w:rPr>
                          <w:t>核定应纳税所得额征收方式影响额</w:t>
                        </w:r>
                      </w:p>
                    </w:tc>
                  </w:sdtContent>
                </w:sdt>
                <w:sdt>
                  <w:sdtPr>
                    <w:rPr>
                      <w:rFonts w:asciiTheme="minorEastAsia" w:eastAsiaTheme="minorEastAsia" w:hAnsiTheme="minorEastAsia"/>
                      <w:color w:val="000000" w:themeColor="text1"/>
                    </w:rPr>
                    <w:alias w:val="会计利润与所得税费用调整过程明细-发生额"/>
                    <w:tag w:val="_GBC_36c76312ddc04d709dec1b62c84ca834"/>
                    <w:id w:val="91319203"/>
                    <w:lock w:val="sdtLocked"/>
                  </w:sdtPr>
                  <w:sdtEndPr>
                    <w:rPr>
                      <w:rFonts w:hint="eastAsia"/>
                    </w:rPr>
                  </w:sdtEndPr>
                  <w:sdtContent>
                    <w:tc>
                      <w:tcPr>
                        <w:tcW w:w="2581" w:type="pct"/>
                        <w:tcBorders>
                          <w:top w:val="single" w:sz="6" w:space="0" w:color="auto"/>
                          <w:left w:val="single" w:sz="6" w:space="0" w:color="auto"/>
                          <w:bottom w:val="single" w:sz="6" w:space="0" w:color="auto"/>
                          <w:right w:val="single" w:sz="6" w:space="0" w:color="auto"/>
                        </w:tcBorders>
                        <w:shd w:val="clear" w:color="auto" w:fill="auto"/>
                      </w:tcPr>
                      <w:p w:rsidR="008F5910" w:rsidRPr="00404595" w:rsidRDefault="00404595">
                        <w:pPr>
                          <w:jc w:val="right"/>
                          <w:rPr>
                            <w:rFonts w:asciiTheme="minorEastAsia" w:eastAsiaTheme="minorEastAsia" w:hAnsiTheme="minorEastAsia"/>
                            <w:color w:val="000000" w:themeColor="text1"/>
                          </w:rPr>
                        </w:pPr>
                        <w:r w:rsidRPr="00404595">
                          <w:rPr>
                            <w:rFonts w:asciiTheme="minorEastAsia" w:eastAsiaTheme="minorEastAsia" w:hAnsiTheme="minorEastAsia"/>
                            <w:color w:val="000000" w:themeColor="text1"/>
                          </w:rPr>
                          <w:t>5,556,673.33</w:t>
                        </w:r>
                      </w:p>
                    </w:tc>
                  </w:sdtContent>
                </w:sdt>
              </w:tr>
            </w:sdtContent>
          </w:sdt>
          <w:tr w:rsidR="008F5910"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8F5910" w:rsidRDefault="00CA07ED">
                <w:r>
                  <w:rPr>
                    <w:rFonts w:hint="eastAsia"/>
                  </w:rPr>
                  <w:t>所得税费用</w:t>
                </w:r>
              </w:p>
            </w:tc>
            <w:sdt>
              <w:sdtPr>
                <w:rPr>
                  <w:rFonts w:asciiTheme="minorEastAsia" w:eastAsiaTheme="minorEastAsia" w:hAnsiTheme="minorEastAsia"/>
                  <w:color w:val="000000" w:themeColor="text1"/>
                </w:rPr>
                <w:alias w:val="按实际税率计算的所得税费用"/>
                <w:tag w:val="_GBC_6ade4cce1d15420b837fd45e6e509f4a"/>
                <w:id w:val="1981888469"/>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8F5910" w:rsidRPr="00404595" w:rsidRDefault="00D142B8">
                    <w:pPr>
                      <w:jc w:val="right"/>
                      <w:rPr>
                        <w:rFonts w:asciiTheme="minorEastAsia" w:eastAsiaTheme="minorEastAsia" w:hAnsiTheme="minorEastAsia"/>
                        <w:color w:val="000000" w:themeColor="text1"/>
                      </w:rPr>
                    </w:pPr>
                    <w:r>
                      <w:rPr>
                        <w:rFonts w:asciiTheme="minorEastAsia" w:eastAsiaTheme="minorEastAsia" w:hAnsiTheme="minorEastAsia"/>
                        <w:color w:val="000000" w:themeColor="text1"/>
                        <w:szCs w:val="21"/>
                      </w:rPr>
                      <w:t>46,020,220.53</w:t>
                    </w:r>
                  </w:p>
                </w:tc>
              </w:sdtContent>
            </w:sdt>
          </w:tr>
        </w:tbl>
        <w:p w:rsidR="008F5910" w:rsidRDefault="008F5910">
          <w:pPr>
            <w:rPr>
              <w:szCs w:val="21"/>
            </w:rPr>
          </w:pPr>
        </w:p>
        <w:p w:rsidR="008F5910" w:rsidRDefault="00CA07ED">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2076961242"/>
            <w:lock w:val="sdtContentLocked"/>
            <w:placeholder>
              <w:docPart w:val="GBC22222222222222222222222222222"/>
            </w:placeholder>
          </w:sdtPr>
          <w:sdtContent>
            <w:p w:rsidR="008F5910" w:rsidRDefault="008A184A" w:rsidP="00404595">
              <w:pPr>
                <w:spacing w:before="60" w:after="60"/>
                <w:rPr>
                  <w:szCs w:val="21"/>
                </w:rPr>
              </w:pPr>
              <w:r>
                <w:rPr>
                  <w:szCs w:val="21"/>
                </w:rPr>
                <w:fldChar w:fldCharType="begin"/>
              </w:r>
              <w:r w:rsidR="00404595">
                <w:rPr>
                  <w:szCs w:val="21"/>
                </w:rPr>
                <w:instrText xml:space="preserve"> MACROBUTTON  SnrToggleCheckbox □适用 </w:instrText>
              </w:r>
              <w:r>
                <w:rPr>
                  <w:szCs w:val="21"/>
                </w:rPr>
                <w:fldChar w:fldCharType="end"/>
              </w:r>
              <w:r>
                <w:rPr>
                  <w:szCs w:val="21"/>
                </w:rPr>
                <w:fldChar w:fldCharType="begin"/>
              </w:r>
              <w:r w:rsidR="00404595">
                <w:rPr>
                  <w:szCs w:val="21"/>
                </w:rPr>
                <w:instrText xml:space="preserve"> MACROBUTTON  SnrToggleCheckbox √不适用 </w:instrText>
              </w:r>
              <w:r>
                <w:rPr>
                  <w:szCs w:val="21"/>
                </w:rPr>
                <w:fldChar w:fldCharType="end"/>
              </w:r>
            </w:p>
          </w:sdtContent>
        </w:sdt>
      </w:sdtContent>
    </w:sdt>
    <w:p w:rsidR="008F5910" w:rsidRDefault="008F5910">
      <w:pPr>
        <w:rPr>
          <w:b/>
        </w:rPr>
      </w:pPr>
    </w:p>
    <w:sdt>
      <w:sdtPr>
        <w:rPr>
          <w:rFonts w:ascii="宋体" w:hAnsi="宋体" w:cs="宋体" w:hint="eastAsia"/>
          <w:b w:val="0"/>
          <w:bCs w:val="0"/>
          <w:kern w:val="0"/>
          <w:szCs w:val="21"/>
        </w:rPr>
        <w:alias w:val="模块:其他综合收益"/>
        <w:tag w:val="_SEC_abcda0c67180436c970991051af2777d"/>
        <w:id w:val="1415507843"/>
        <w:lock w:val="sdtLocked"/>
        <w:placeholder>
          <w:docPart w:val="GBC22222222222222222222222222222"/>
        </w:placeholder>
      </w:sdtPr>
      <w:sdtEndPr>
        <w:rPr>
          <w:rFonts w:asciiTheme="minorHAnsi" w:eastAsiaTheme="minorEastAsia" w:hAnsiTheme="minorHAnsi"/>
        </w:rPr>
      </w:sdtEndPr>
      <w:sdtContent>
        <w:p w:rsidR="008F5910" w:rsidRDefault="00CA07ED">
          <w:pPr>
            <w:pStyle w:val="3"/>
            <w:numPr>
              <w:ilvl w:val="0"/>
              <w:numId w:val="21"/>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055e86e99cd742699e3e89a438a26b74"/>
            <w:id w:val="-1667398791"/>
            <w:lock w:val="sdtContentLocked"/>
            <w:placeholder>
              <w:docPart w:val="GBC22222222222222222222222222222"/>
            </w:placeholder>
          </w:sdtPr>
          <w:sdtContent>
            <w:p w:rsidR="008F5910" w:rsidRDefault="008A184A">
              <w:r>
                <w:fldChar w:fldCharType="begin"/>
              </w:r>
              <w:r w:rsidR="00EB61E8">
                <w:instrText xml:space="preserve"> MACROBUTTON  SnrToggleCheckbox √适用 </w:instrText>
              </w:r>
              <w:r>
                <w:fldChar w:fldCharType="end"/>
              </w:r>
              <w:r>
                <w:fldChar w:fldCharType="begin"/>
              </w:r>
              <w:r w:rsidR="00EB61E8">
                <w:instrText xml:space="preserve"> MACROBUTTON  SnrToggleCheckbox □不适用 </w:instrText>
              </w:r>
              <w:r>
                <w:fldChar w:fldCharType="end"/>
              </w:r>
            </w:p>
          </w:sdtContent>
        </w:sdt>
        <w:p w:rsidR="008F5910" w:rsidRDefault="008A184A">
          <w:sdt>
            <w:sdtPr>
              <w:rPr>
                <w:rFonts w:hint="eastAsia"/>
                <w:szCs w:val="21"/>
              </w:rPr>
              <w:alias w:val="其他综合收益详见附注"/>
              <w:tag w:val="_GBC_88f79522b3404a9cba25ea8b611e6680"/>
              <w:id w:val="-643734501"/>
              <w:lock w:val="sdtLocked"/>
              <w:placeholder>
                <w:docPart w:val="GBC22222222222222222222222222222"/>
              </w:placeholder>
            </w:sdtPr>
            <w:sdtContent>
              <w:r w:rsidR="00CA07ED">
                <w:rPr>
                  <w:rFonts w:hint="eastAsia"/>
                  <w:szCs w:val="21"/>
                </w:rPr>
                <w:t>详见附注</w:t>
              </w:r>
              <w:r w:rsidR="00EB61E8">
                <w:rPr>
                  <w:rFonts w:hint="eastAsia"/>
                  <w:szCs w:val="21"/>
                </w:rPr>
                <w:t>七、57其他综合收益。</w:t>
              </w:r>
            </w:sdtContent>
          </w:sdt>
        </w:p>
      </w:sdtContent>
    </w:sdt>
    <w:p w:rsidR="008F5910" w:rsidRDefault="008F5910"/>
    <w:p w:rsidR="008F5910" w:rsidRDefault="00CA07ED">
      <w:pPr>
        <w:pStyle w:val="3"/>
        <w:numPr>
          <w:ilvl w:val="0"/>
          <w:numId w:val="21"/>
        </w:numPr>
        <w:tabs>
          <w:tab w:val="left" w:pos="504"/>
        </w:tabs>
        <w:rPr>
          <w:rFonts w:ascii="宋体" w:hAnsi="宋体"/>
          <w:szCs w:val="21"/>
        </w:rPr>
      </w:pPr>
      <w:r>
        <w:rPr>
          <w:rFonts w:ascii="宋体" w:hAnsi="宋体" w:hint="eastAsia"/>
          <w:szCs w:val="21"/>
        </w:rPr>
        <w:t>现金流量表项目</w:t>
      </w:r>
    </w:p>
    <w:sdt>
      <w:sdtPr>
        <w:rPr>
          <w:rFonts w:ascii="Calibri" w:eastAsiaTheme="minorEastAsia" w:hAnsi="Calibri" w:cs="宋体" w:hint="eastAsia"/>
          <w:b w:val="0"/>
          <w:bCs w:val="0"/>
          <w:kern w:val="0"/>
          <w:sz w:val="24"/>
          <w:szCs w:val="21"/>
        </w:rPr>
        <w:alias w:val="模块:收到的其他与经营活动有关的现金"/>
        <w:tag w:val="_SEC_db9c62b020ec4e9ea32fddcc998663ec"/>
        <w:id w:val="-1217892872"/>
        <w:lock w:val="sdtLocked"/>
        <w:placeholder>
          <w:docPart w:val="GBC22222222222222222222222222222"/>
        </w:placeholder>
      </w:sdtPr>
      <w:sdtEndPr>
        <w:rPr>
          <w:rFonts w:asciiTheme="minorHAnsi" w:hAnsiTheme="minorHAnsi" w:cstheme="minorBidi" w:hint="default"/>
          <w:kern w:val="2"/>
          <w:sz w:val="21"/>
        </w:rPr>
      </w:sdtEndPr>
      <w:sdtContent>
        <w:p w:rsidR="008F5910" w:rsidRDefault="00CA07ED">
          <w:pPr>
            <w:pStyle w:val="4"/>
            <w:numPr>
              <w:ilvl w:val="0"/>
              <w:numId w:val="77"/>
            </w:numPr>
            <w:tabs>
              <w:tab w:val="left" w:pos="700"/>
            </w:tabs>
            <w:rPr>
              <w:szCs w:val="21"/>
            </w:rPr>
          </w:pPr>
          <w:r>
            <w:rPr>
              <w:rFonts w:hint="eastAsia"/>
              <w:szCs w:val="21"/>
            </w:rPr>
            <w:t>收到的其他与经营活动有关的现金：</w:t>
          </w:r>
        </w:p>
        <w:sdt>
          <w:sdtPr>
            <w:alias w:val="是否适用：收到的其他与经营活动有关的现金[双击切换]"/>
            <w:tag w:val="_GBC_27345010807c4445aa9d99ce1518a33b"/>
            <w:id w:val="-103116497"/>
            <w:lock w:val="sdtContentLocked"/>
            <w:placeholder>
              <w:docPart w:val="GBC22222222222222222222222222222"/>
            </w:placeholder>
          </w:sdtPr>
          <w:sdtContent>
            <w:p w:rsidR="008F5910" w:rsidRDefault="008A184A">
              <w:r>
                <w:fldChar w:fldCharType="begin"/>
              </w:r>
              <w:r w:rsidR="00EB61E8">
                <w:instrText xml:space="preserve"> MACROBUTTON  SnrToggleCheckbox √适用 </w:instrText>
              </w:r>
              <w:r>
                <w:fldChar w:fldCharType="end"/>
              </w:r>
              <w:r>
                <w:fldChar w:fldCharType="begin"/>
              </w:r>
              <w:r w:rsidR="00EB61E8">
                <w:instrText xml:space="preserve"> MACROBUTTON  SnrToggleCheckbox □不适用 </w:instrText>
              </w:r>
              <w:r>
                <w:fldChar w:fldCharType="end"/>
              </w:r>
            </w:p>
          </w:sdtContent>
        </w:sdt>
        <w:p w:rsidR="008F5910" w:rsidRDefault="00CA07ED">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56630792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8478650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778"/>
            <w:gridCol w:w="2768"/>
          </w:tblGrid>
          <w:tr w:rsidR="00A820D5" w:rsidTr="00A820D5">
            <w:tc>
              <w:tcPr>
                <w:tcW w:w="1882" w:type="pct"/>
                <w:tcBorders>
                  <w:top w:val="single" w:sz="6" w:space="0" w:color="auto"/>
                  <w:left w:val="single" w:sz="6" w:space="0" w:color="auto"/>
                  <w:bottom w:val="single" w:sz="6" w:space="0" w:color="auto"/>
                  <w:right w:val="single" w:sz="6" w:space="0" w:color="auto"/>
                </w:tcBorders>
              </w:tcPr>
              <w:p w:rsidR="00A820D5" w:rsidRDefault="00A820D5" w:rsidP="00A820D5">
                <w:pPr>
                  <w:autoSpaceDE w:val="0"/>
                  <w:autoSpaceDN w:val="0"/>
                  <w:adjustRightInd w:val="0"/>
                  <w:snapToGrid w:val="0"/>
                  <w:spacing w:line="240" w:lineRule="atLeast"/>
                  <w:jc w:val="center"/>
                  <w:rPr>
                    <w:szCs w:val="21"/>
                  </w:rPr>
                </w:pPr>
                <w:r>
                  <w:rPr>
                    <w:rFonts w:hint="eastAsia"/>
                    <w:szCs w:val="21"/>
                  </w:rPr>
                  <w:t>项目</w:t>
                </w:r>
              </w:p>
            </w:tc>
            <w:tc>
              <w:tcPr>
                <w:tcW w:w="1562" w:type="pct"/>
                <w:tcBorders>
                  <w:top w:val="single" w:sz="6" w:space="0" w:color="auto"/>
                  <w:left w:val="single" w:sz="6" w:space="0" w:color="auto"/>
                  <w:bottom w:val="single" w:sz="6" w:space="0" w:color="auto"/>
                  <w:right w:val="single" w:sz="6" w:space="0" w:color="auto"/>
                </w:tcBorders>
              </w:tcPr>
              <w:p w:rsidR="00A820D5" w:rsidRDefault="00A820D5" w:rsidP="00A820D5">
                <w:pPr>
                  <w:autoSpaceDE w:val="0"/>
                  <w:autoSpaceDN w:val="0"/>
                  <w:adjustRightInd w:val="0"/>
                  <w:snapToGrid w:val="0"/>
                  <w:spacing w:line="240" w:lineRule="atLeast"/>
                  <w:jc w:val="center"/>
                  <w:rPr>
                    <w:szCs w:val="21"/>
                  </w:rPr>
                </w:pPr>
                <w:r>
                  <w:rPr>
                    <w:rFonts w:hint="eastAsia"/>
                  </w:rPr>
                  <w:t>本期发生额</w:t>
                </w:r>
              </w:p>
            </w:tc>
            <w:tc>
              <w:tcPr>
                <w:tcW w:w="1556" w:type="pct"/>
                <w:tcBorders>
                  <w:top w:val="single" w:sz="6" w:space="0" w:color="auto"/>
                  <w:left w:val="single" w:sz="6" w:space="0" w:color="auto"/>
                  <w:bottom w:val="single" w:sz="6" w:space="0" w:color="auto"/>
                  <w:right w:val="single" w:sz="6" w:space="0" w:color="auto"/>
                </w:tcBorders>
              </w:tcPr>
              <w:p w:rsidR="00A820D5" w:rsidRDefault="00A820D5" w:rsidP="00A820D5">
                <w:pPr>
                  <w:autoSpaceDE w:val="0"/>
                  <w:autoSpaceDN w:val="0"/>
                  <w:adjustRightInd w:val="0"/>
                  <w:snapToGrid w:val="0"/>
                  <w:spacing w:line="240" w:lineRule="atLeast"/>
                  <w:jc w:val="center"/>
                  <w:rPr>
                    <w:szCs w:val="21"/>
                  </w:rPr>
                </w:pPr>
                <w:r>
                  <w:rPr>
                    <w:rFonts w:hint="eastAsia"/>
                  </w:rPr>
                  <w:t>上期发生额</w:t>
                </w:r>
              </w:p>
            </w:tc>
          </w:tr>
          <w:sdt>
            <w:sdtPr>
              <w:rPr>
                <w:rFonts w:hint="eastAsia"/>
                <w:szCs w:val="21"/>
              </w:rPr>
              <w:alias w:val="收到的其他与经营活动有关的现金明细"/>
              <w:tag w:val="_TUP_ca9171e54df6430e9436143874401ecc"/>
              <w:id w:val="181645473"/>
              <w:lock w:val="sdtLocked"/>
            </w:sdtPr>
            <w:sdtContent>
              <w:tr w:rsidR="00A820D5" w:rsidTr="00A820D5">
                <w:sdt>
                  <w:sdtPr>
                    <w:rPr>
                      <w:rFonts w:hint="eastAsia"/>
                      <w:szCs w:val="21"/>
                    </w:rPr>
                    <w:alias w:val="收到的其他与经营活动有关的现金项目"/>
                    <w:tag w:val="_GBC_7758b0c81c614b4db34b24de30deb471"/>
                    <w:id w:val="181645470"/>
                    <w:lock w:val="sdtLocked"/>
                  </w:sdtPr>
                  <w:sdtContent>
                    <w:tc>
                      <w:tcPr>
                        <w:tcW w:w="1882" w:type="pct"/>
                        <w:tcBorders>
                          <w:top w:val="single" w:sz="6" w:space="0" w:color="auto"/>
                          <w:left w:val="single" w:sz="6" w:space="0" w:color="auto"/>
                          <w:bottom w:val="single" w:sz="6" w:space="0" w:color="auto"/>
                          <w:right w:val="single" w:sz="6" w:space="0" w:color="auto"/>
                        </w:tcBorders>
                      </w:tcPr>
                      <w:p w:rsidR="00A820D5" w:rsidRDefault="00A820D5" w:rsidP="00A820D5">
                        <w:pPr>
                          <w:autoSpaceDE w:val="0"/>
                          <w:autoSpaceDN w:val="0"/>
                          <w:adjustRightInd w:val="0"/>
                          <w:snapToGrid w:val="0"/>
                          <w:spacing w:line="240" w:lineRule="atLeast"/>
                          <w:rPr>
                            <w:szCs w:val="21"/>
                          </w:rPr>
                        </w:pPr>
                        <w:r>
                          <w:rPr>
                            <w:rFonts w:hint="eastAsia"/>
                            <w:szCs w:val="21"/>
                          </w:rPr>
                          <w:t>利息收入</w:t>
                        </w:r>
                      </w:p>
                    </w:tc>
                  </w:sdtContent>
                </w:sdt>
                <w:sdt>
                  <w:sdtPr>
                    <w:rPr>
                      <w:szCs w:val="21"/>
                    </w:rPr>
                    <w:alias w:val="收到的其他与经营活动有关的现金金额"/>
                    <w:tag w:val="_GBC_2b93b9328d0a4407a193a8a261ba0a16"/>
                    <w:id w:val="181645471"/>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A820D5" w:rsidRDefault="00A820D5" w:rsidP="00A820D5">
                        <w:pPr>
                          <w:jc w:val="right"/>
                          <w:rPr>
                            <w:szCs w:val="21"/>
                          </w:rPr>
                        </w:pPr>
                        <w:r>
                          <w:rPr>
                            <w:szCs w:val="21"/>
                          </w:rPr>
                          <w:t>8,097,333.84</w:t>
                        </w:r>
                      </w:p>
                    </w:tc>
                  </w:sdtContent>
                </w:sdt>
                <w:sdt>
                  <w:sdtPr>
                    <w:rPr>
                      <w:szCs w:val="21"/>
                    </w:rPr>
                    <w:alias w:val="收到的其他与经营活动有关的现金金额"/>
                    <w:tag w:val="_GBC_142efd85498a4b99b1496f7409838d08"/>
                    <w:id w:val="181645472"/>
                    <w:lock w:val="sdtLocked"/>
                  </w:sdtPr>
                  <w:sdtContent>
                    <w:tc>
                      <w:tcPr>
                        <w:tcW w:w="1556" w:type="pct"/>
                        <w:tcBorders>
                          <w:top w:val="single" w:sz="6" w:space="0" w:color="auto"/>
                          <w:left w:val="single" w:sz="6" w:space="0" w:color="auto"/>
                          <w:bottom w:val="single" w:sz="6" w:space="0" w:color="auto"/>
                          <w:right w:val="single" w:sz="6" w:space="0" w:color="auto"/>
                        </w:tcBorders>
                      </w:tcPr>
                      <w:p w:rsidR="00A820D5" w:rsidRDefault="00A820D5" w:rsidP="00A820D5">
                        <w:pPr>
                          <w:jc w:val="right"/>
                          <w:rPr>
                            <w:szCs w:val="21"/>
                          </w:rPr>
                        </w:pPr>
                        <w:r>
                          <w:rPr>
                            <w:szCs w:val="21"/>
                          </w:rPr>
                          <w:t>8,784,728.17</w:t>
                        </w:r>
                      </w:p>
                    </w:tc>
                  </w:sdtContent>
                </w:sdt>
              </w:tr>
            </w:sdtContent>
          </w:sdt>
          <w:sdt>
            <w:sdtPr>
              <w:rPr>
                <w:rFonts w:hint="eastAsia"/>
                <w:szCs w:val="21"/>
              </w:rPr>
              <w:alias w:val="收到的其他与经营活动有关的现金明细"/>
              <w:tag w:val="_TUP_ca9171e54df6430e9436143874401ecc"/>
              <w:id w:val="181645477"/>
              <w:lock w:val="sdtLocked"/>
            </w:sdtPr>
            <w:sdtContent>
              <w:tr w:rsidR="00A820D5" w:rsidTr="00A820D5">
                <w:sdt>
                  <w:sdtPr>
                    <w:rPr>
                      <w:rFonts w:hint="eastAsia"/>
                      <w:szCs w:val="21"/>
                    </w:rPr>
                    <w:alias w:val="收到的其他与经营活动有关的现金项目"/>
                    <w:tag w:val="_GBC_7758b0c81c614b4db34b24de30deb471"/>
                    <w:id w:val="181645474"/>
                    <w:lock w:val="sdtLocked"/>
                  </w:sdtPr>
                  <w:sdtContent>
                    <w:tc>
                      <w:tcPr>
                        <w:tcW w:w="1882" w:type="pct"/>
                        <w:tcBorders>
                          <w:top w:val="single" w:sz="6" w:space="0" w:color="auto"/>
                          <w:left w:val="single" w:sz="6" w:space="0" w:color="auto"/>
                          <w:bottom w:val="single" w:sz="6" w:space="0" w:color="auto"/>
                          <w:right w:val="single" w:sz="6" w:space="0" w:color="auto"/>
                        </w:tcBorders>
                      </w:tcPr>
                      <w:p w:rsidR="00A820D5" w:rsidRDefault="00A820D5" w:rsidP="00A820D5">
                        <w:pPr>
                          <w:autoSpaceDE w:val="0"/>
                          <w:autoSpaceDN w:val="0"/>
                          <w:adjustRightInd w:val="0"/>
                          <w:snapToGrid w:val="0"/>
                          <w:spacing w:line="240" w:lineRule="atLeast"/>
                          <w:rPr>
                            <w:szCs w:val="21"/>
                          </w:rPr>
                        </w:pPr>
                        <w:r>
                          <w:rPr>
                            <w:rFonts w:hint="eastAsia"/>
                            <w:szCs w:val="21"/>
                          </w:rPr>
                          <w:t>政府补助收入</w:t>
                        </w:r>
                      </w:p>
                    </w:tc>
                  </w:sdtContent>
                </w:sdt>
                <w:sdt>
                  <w:sdtPr>
                    <w:rPr>
                      <w:szCs w:val="21"/>
                    </w:rPr>
                    <w:alias w:val="收到的其他与经营活动有关的现金金额"/>
                    <w:tag w:val="_GBC_2b93b9328d0a4407a193a8a261ba0a16"/>
                    <w:id w:val="181645475"/>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A820D5" w:rsidRDefault="00A820D5" w:rsidP="00A820D5">
                        <w:pPr>
                          <w:jc w:val="right"/>
                          <w:rPr>
                            <w:szCs w:val="21"/>
                          </w:rPr>
                        </w:pPr>
                        <w:r>
                          <w:rPr>
                            <w:szCs w:val="21"/>
                          </w:rPr>
                          <w:t>26,729,983.57</w:t>
                        </w:r>
                      </w:p>
                    </w:tc>
                  </w:sdtContent>
                </w:sdt>
                <w:sdt>
                  <w:sdtPr>
                    <w:rPr>
                      <w:szCs w:val="21"/>
                    </w:rPr>
                    <w:alias w:val="收到的其他与经营活动有关的现金金额"/>
                    <w:tag w:val="_GBC_142efd85498a4b99b1496f7409838d08"/>
                    <w:id w:val="181645476"/>
                    <w:lock w:val="sdtLocked"/>
                  </w:sdtPr>
                  <w:sdtContent>
                    <w:tc>
                      <w:tcPr>
                        <w:tcW w:w="1556" w:type="pct"/>
                        <w:tcBorders>
                          <w:top w:val="single" w:sz="6" w:space="0" w:color="auto"/>
                          <w:left w:val="single" w:sz="6" w:space="0" w:color="auto"/>
                          <w:bottom w:val="single" w:sz="6" w:space="0" w:color="auto"/>
                          <w:right w:val="single" w:sz="6" w:space="0" w:color="auto"/>
                        </w:tcBorders>
                      </w:tcPr>
                      <w:p w:rsidR="00A820D5" w:rsidRDefault="00A820D5" w:rsidP="00A820D5">
                        <w:pPr>
                          <w:jc w:val="right"/>
                          <w:rPr>
                            <w:szCs w:val="21"/>
                          </w:rPr>
                        </w:pPr>
                        <w:r>
                          <w:rPr>
                            <w:szCs w:val="21"/>
                          </w:rPr>
                          <w:t>16,341,011.22</w:t>
                        </w:r>
                      </w:p>
                    </w:tc>
                  </w:sdtContent>
                </w:sdt>
              </w:tr>
            </w:sdtContent>
          </w:sdt>
          <w:sdt>
            <w:sdtPr>
              <w:rPr>
                <w:rFonts w:hint="eastAsia"/>
                <w:szCs w:val="21"/>
              </w:rPr>
              <w:alias w:val="收到的其他与经营活动有关的现金明细"/>
              <w:tag w:val="_TUP_ca9171e54df6430e9436143874401ecc"/>
              <w:id w:val="181645481"/>
              <w:lock w:val="sdtLocked"/>
            </w:sdtPr>
            <w:sdtContent>
              <w:tr w:rsidR="00A820D5" w:rsidTr="00A820D5">
                <w:sdt>
                  <w:sdtPr>
                    <w:rPr>
                      <w:rFonts w:hint="eastAsia"/>
                      <w:szCs w:val="21"/>
                    </w:rPr>
                    <w:alias w:val="收到的其他与经营活动有关的现金项目"/>
                    <w:tag w:val="_GBC_7758b0c81c614b4db34b24de30deb471"/>
                    <w:id w:val="181645478"/>
                    <w:lock w:val="sdtLocked"/>
                  </w:sdtPr>
                  <w:sdtContent>
                    <w:tc>
                      <w:tcPr>
                        <w:tcW w:w="1882" w:type="pct"/>
                        <w:tcBorders>
                          <w:top w:val="single" w:sz="6" w:space="0" w:color="auto"/>
                          <w:left w:val="single" w:sz="6" w:space="0" w:color="auto"/>
                          <w:bottom w:val="single" w:sz="6" w:space="0" w:color="auto"/>
                          <w:right w:val="single" w:sz="6" w:space="0" w:color="auto"/>
                        </w:tcBorders>
                      </w:tcPr>
                      <w:p w:rsidR="00A820D5" w:rsidRDefault="00A820D5" w:rsidP="00A820D5">
                        <w:pPr>
                          <w:autoSpaceDE w:val="0"/>
                          <w:autoSpaceDN w:val="0"/>
                          <w:adjustRightInd w:val="0"/>
                          <w:snapToGrid w:val="0"/>
                          <w:spacing w:line="240" w:lineRule="atLeast"/>
                          <w:rPr>
                            <w:szCs w:val="21"/>
                          </w:rPr>
                        </w:pPr>
                        <w:r>
                          <w:rPr>
                            <w:rFonts w:hint="eastAsia"/>
                            <w:szCs w:val="21"/>
                          </w:rPr>
                          <w:t>单位往来款</w:t>
                        </w:r>
                      </w:p>
                    </w:tc>
                  </w:sdtContent>
                </w:sdt>
                <w:sdt>
                  <w:sdtPr>
                    <w:rPr>
                      <w:szCs w:val="21"/>
                    </w:rPr>
                    <w:alias w:val="收到的其他与经营活动有关的现金金额"/>
                    <w:tag w:val="_GBC_2b93b9328d0a4407a193a8a261ba0a16"/>
                    <w:id w:val="181645479"/>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A820D5" w:rsidRDefault="00A820D5" w:rsidP="00A820D5">
                        <w:pPr>
                          <w:jc w:val="right"/>
                          <w:rPr>
                            <w:szCs w:val="21"/>
                          </w:rPr>
                        </w:pPr>
                        <w:r>
                          <w:rPr>
                            <w:szCs w:val="21"/>
                          </w:rPr>
                          <w:t>206,501.65</w:t>
                        </w:r>
                      </w:p>
                    </w:tc>
                  </w:sdtContent>
                </w:sdt>
                <w:sdt>
                  <w:sdtPr>
                    <w:rPr>
                      <w:szCs w:val="21"/>
                    </w:rPr>
                    <w:alias w:val="收到的其他与经营活动有关的现金金额"/>
                    <w:tag w:val="_GBC_142efd85498a4b99b1496f7409838d08"/>
                    <w:id w:val="181645480"/>
                    <w:lock w:val="sdtLocked"/>
                  </w:sdtPr>
                  <w:sdtContent>
                    <w:tc>
                      <w:tcPr>
                        <w:tcW w:w="1556" w:type="pct"/>
                        <w:tcBorders>
                          <w:top w:val="single" w:sz="6" w:space="0" w:color="auto"/>
                          <w:left w:val="single" w:sz="6" w:space="0" w:color="auto"/>
                          <w:bottom w:val="single" w:sz="6" w:space="0" w:color="auto"/>
                          <w:right w:val="single" w:sz="6" w:space="0" w:color="auto"/>
                        </w:tcBorders>
                      </w:tcPr>
                      <w:p w:rsidR="00A820D5" w:rsidRDefault="00A820D5" w:rsidP="00A820D5">
                        <w:pPr>
                          <w:jc w:val="right"/>
                          <w:rPr>
                            <w:szCs w:val="21"/>
                          </w:rPr>
                        </w:pPr>
                        <w:r>
                          <w:rPr>
                            <w:szCs w:val="21"/>
                          </w:rPr>
                          <w:t>29,175,971.62</w:t>
                        </w:r>
                      </w:p>
                    </w:tc>
                  </w:sdtContent>
                </w:sdt>
              </w:tr>
            </w:sdtContent>
          </w:sdt>
          <w:sdt>
            <w:sdtPr>
              <w:rPr>
                <w:rFonts w:hint="eastAsia"/>
                <w:szCs w:val="21"/>
              </w:rPr>
              <w:alias w:val="收到的其他与经营活动有关的现金明细"/>
              <w:tag w:val="_TUP_ca9171e54df6430e9436143874401ecc"/>
              <w:id w:val="181645485"/>
              <w:lock w:val="sdtLocked"/>
            </w:sdtPr>
            <w:sdtContent>
              <w:tr w:rsidR="00A820D5" w:rsidTr="00A820D5">
                <w:sdt>
                  <w:sdtPr>
                    <w:rPr>
                      <w:rFonts w:hint="eastAsia"/>
                      <w:szCs w:val="21"/>
                    </w:rPr>
                    <w:alias w:val="收到的其他与经营活动有关的现金项目"/>
                    <w:tag w:val="_GBC_7758b0c81c614b4db34b24de30deb471"/>
                    <w:id w:val="181645482"/>
                    <w:lock w:val="sdtLocked"/>
                  </w:sdtPr>
                  <w:sdtContent>
                    <w:tc>
                      <w:tcPr>
                        <w:tcW w:w="1882" w:type="pct"/>
                        <w:tcBorders>
                          <w:top w:val="single" w:sz="6" w:space="0" w:color="auto"/>
                          <w:left w:val="single" w:sz="6" w:space="0" w:color="auto"/>
                          <w:bottom w:val="single" w:sz="6" w:space="0" w:color="auto"/>
                          <w:right w:val="single" w:sz="6" w:space="0" w:color="auto"/>
                        </w:tcBorders>
                      </w:tcPr>
                      <w:p w:rsidR="00A820D5" w:rsidRDefault="00A820D5" w:rsidP="00A820D5">
                        <w:pPr>
                          <w:autoSpaceDE w:val="0"/>
                          <w:autoSpaceDN w:val="0"/>
                          <w:adjustRightInd w:val="0"/>
                          <w:snapToGrid w:val="0"/>
                          <w:spacing w:line="240" w:lineRule="atLeast"/>
                          <w:rPr>
                            <w:szCs w:val="21"/>
                          </w:rPr>
                        </w:pPr>
                        <w:r>
                          <w:rPr>
                            <w:rFonts w:hint="eastAsia"/>
                            <w:szCs w:val="21"/>
                          </w:rPr>
                          <w:t>保证金款项</w:t>
                        </w:r>
                      </w:p>
                    </w:tc>
                  </w:sdtContent>
                </w:sdt>
                <w:sdt>
                  <w:sdtPr>
                    <w:rPr>
                      <w:szCs w:val="21"/>
                    </w:rPr>
                    <w:alias w:val="收到的其他与经营活动有关的现金金额"/>
                    <w:tag w:val="_GBC_2b93b9328d0a4407a193a8a261ba0a16"/>
                    <w:id w:val="181645483"/>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A820D5" w:rsidRDefault="00A820D5" w:rsidP="00A820D5">
                        <w:pPr>
                          <w:jc w:val="right"/>
                          <w:rPr>
                            <w:szCs w:val="21"/>
                          </w:rPr>
                        </w:pPr>
                        <w:r>
                          <w:rPr>
                            <w:szCs w:val="21"/>
                          </w:rPr>
                          <w:t>14,501,148.90</w:t>
                        </w:r>
                      </w:p>
                    </w:tc>
                  </w:sdtContent>
                </w:sdt>
                <w:sdt>
                  <w:sdtPr>
                    <w:rPr>
                      <w:szCs w:val="21"/>
                    </w:rPr>
                    <w:alias w:val="收到的其他与经营活动有关的现金金额"/>
                    <w:tag w:val="_GBC_142efd85498a4b99b1496f7409838d08"/>
                    <w:id w:val="181645484"/>
                    <w:lock w:val="sdtLocked"/>
                  </w:sdtPr>
                  <w:sdtContent>
                    <w:tc>
                      <w:tcPr>
                        <w:tcW w:w="1556" w:type="pct"/>
                        <w:tcBorders>
                          <w:top w:val="single" w:sz="6" w:space="0" w:color="auto"/>
                          <w:left w:val="single" w:sz="6" w:space="0" w:color="auto"/>
                          <w:bottom w:val="single" w:sz="6" w:space="0" w:color="auto"/>
                          <w:right w:val="single" w:sz="6" w:space="0" w:color="auto"/>
                        </w:tcBorders>
                      </w:tcPr>
                      <w:p w:rsidR="00A820D5" w:rsidRDefault="00A820D5" w:rsidP="00A820D5">
                        <w:pPr>
                          <w:jc w:val="right"/>
                          <w:rPr>
                            <w:szCs w:val="21"/>
                          </w:rPr>
                        </w:pPr>
                        <w:r>
                          <w:rPr>
                            <w:szCs w:val="21"/>
                          </w:rPr>
                          <w:t>18,235,009.97</w:t>
                        </w:r>
                      </w:p>
                    </w:tc>
                  </w:sdtContent>
                </w:sdt>
              </w:tr>
            </w:sdtContent>
          </w:sdt>
          <w:sdt>
            <w:sdtPr>
              <w:rPr>
                <w:rFonts w:hint="eastAsia"/>
                <w:szCs w:val="21"/>
              </w:rPr>
              <w:alias w:val="收到的其他与经营活动有关的现金明细"/>
              <w:tag w:val="_TUP_ca9171e54df6430e9436143874401ecc"/>
              <w:id w:val="181645489"/>
              <w:lock w:val="sdtLocked"/>
            </w:sdtPr>
            <w:sdtContent>
              <w:tr w:rsidR="00A820D5" w:rsidTr="00A820D5">
                <w:sdt>
                  <w:sdtPr>
                    <w:rPr>
                      <w:rFonts w:hint="eastAsia"/>
                      <w:szCs w:val="21"/>
                    </w:rPr>
                    <w:alias w:val="收到的其他与经营活动有关的现金项目"/>
                    <w:tag w:val="_GBC_7758b0c81c614b4db34b24de30deb471"/>
                    <w:id w:val="181645486"/>
                    <w:lock w:val="sdtLocked"/>
                  </w:sdtPr>
                  <w:sdtContent>
                    <w:tc>
                      <w:tcPr>
                        <w:tcW w:w="1882" w:type="pct"/>
                        <w:tcBorders>
                          <w:top w:val="single" w:sz="6" w:space="0" w:color="auto"/>
                          <w:left w:val="single" w:sz="6" w:space="0" w:color="auto"/>
                          <w:bottom w:val="single" w:sz="6" w:space="0" w:color="auto"/>
                          <w:right w:val="single" w:sz="6" w:space="0" w:color="auto"/>
                        </w:tcBorders>
                      </w:tcPr>
                      <w:p w:rsidR="00A820D5" w:rsidRDefault="00A820D5" w:rsidP="00A820D5">
                        <w:pPr>
                          <w:autoSpaceDE w:val="0"/>
                          <w:autoSpaceDN w:val="0"/>
                          <w:adjustRightInd w:val="0"/>
                          <w:snapToGrid w:val="0"/>
                          <w:spacing w:line="240" w:lineRule="atLeast"/>
                          <w:rPr>
                            <w:szCs w:val="21"/>
                          </w:rPr>
                        </w:pPr>
                        <w:r>
                          <w:rPr>
                            <w:rFonts w:hint="eastAsia"/>
                            <w:szCs w:val="21"/>
                          </w:rPr>
                          <w:t>其他</w:t>
                        </w:r>
                      </w:p>
                    </w:tc>
                  </w:sdtContent>
                </w:sdt>
                <w:sdt>
                  <w:sdtPr>
                    <w:rPr>
                      <w:szCs w:val="21"/>
                    </w:rPr>
                    <w:alias w:val="收到的其他与经营活动有关的现金金额"/>
                    <w:tag w:val="_GBC_2b93b9328d0a4407a193a8a261ba0a16"/>
                    <w:id w:val="181645487"/>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A820D5" w:rsidRDefault="00A820D5" w:rsidP="00A820D5">
                        <w:pPr>
                          <w:jc w:val="right"/>
                          <w:rPr>
                            <w:szCs w:val="21"/>
                          </w:rPr>
                        </w:pPr>
                        <w:r>
                          <w:rPr>
                            <w:szCs w:val="21"/>
                          </w:rPr>
                          <w:t>25,964,729.41</w:t>
                        </w:r>
                      </w:p>
                    </w:tc>
                  </w:sdtContent>
                </w:sdt>
                <w:sdt>
                  <w:sdtPr>
                    <w:rPr>
                      <w:szCs w:val="21"/>
                    </w:rPr>
                    <w:alias w:val="收到的其他与经营活动有关的现金金额"/>
                    <w:tag w:val="_GBC_142efd85498a4b99b1496f7409838d08"/>
                    <w:id w:val="181645488"/>
                    <w:lock w:val="sdtLocked"/>
                  </w:sdtPr>
                  <w:sdtContent>
                    <w:tc>
                      <w:tcPr>
                        <w:tcW w:w="1556" w:type="pct"/>
                        <w:tcBorders>
                          <w:top w:val="single" w:sz="6" w:space="0" w:color="auto"/>
                          <w:left w:val="single" w:sz="6" w:space="0" w:color="auto"/>
                          <w:bottom w:val="single" w:sz="6" w:space="0" w:color="auto"/>
                          <w:right w:val="single" w:sz="6" w:space="0" w:color="auto"/>
                        </w:tcBorders>
                      </w:tcPr>
                      <w:p w:rsidR="00A820D5" w:rsidRDefault="00A820D5" w:rsidP="00A820D5">
                        <w:pPr>
                          <w:jc w:val="right"/>
                          <w:rPr>
                            <w:szCs w:val="21"/>
                          </w:rPr>
                        </w:pPr>
                        <w:r>
                          <w:rPr>
                            <w:szCs w:val="21"/>
                          </w:rPr>
                          <w:t>31,391,969.05</w:t>
                        </w:r>
                      </w:p>
                    </w:tc>
                  </w:sdtContent>
                </w:sdt>
              </w:tr>
            </w:sdtContent>
          </w:sdt>
          <w:tr w:rsidR="00A820D5" w:rsidTr="00A820D5">
            <w:tc>
              <w:tcPr>
                <w:tcW w:w="1882" w:type="pct"/>
                <w:tcBorders>
                  <w:top w:val="single" w:sz="6" w:space="0" w:color="auto"/>
                  <w:left w:val="single" w:sz="6" w:space="0" w:color="auto"/>
                  <w:bottom w:val="single" w:sz="6" w:space="0" w:color="auto"/>
                  <w:right w:val="single" w:sz="6" w:space="0" w:color="auto"/>
                </w:tcBorders>
              </w:tcPr>
              <w:p w:rsidR="00A820D5" w:rsidRDefault="00A820D5" w:rsidP="00A820D5">
                <w:pPr>
                  <w:autoSpaceDE w:val="0"/>
                  <w:autoSpaceDN w:val="0"/>
                  <w:adjustRightInd w:val="0"/>
                  <w:snapToGrid w:val="0"/>
                  <w:spacing w:line="240" w:lineRule="atLeast"/>
                  <w:jc w:val="center"/>
                  <w:rPr>
                    <w:szCs w:val="21"/>
                  </w:rPr>
                </w:pPr>
                <w:r>
                  <w:rPr>
                    <w:rFonts w:hint="eastAsia"/>
                    <w:szCs w:val="21"/>
                  </w:rPr>
                  <w:t>合计</w:t>
                </w:r>
              </w:p>
            </w:tc>
            <w:tc>
              <w:tcPr>
                <w:tcW w:w="1562" w:type="pct"/>
                <w:tcBorders>
                  <w:top w:val="single" w:sz="6" w:space="0" w:color="auto"/>
                  <w:left w:val="single" w:sz="6" w:space="0" w:color="auto"/>
                  <w:bottom w:val="single" w:sz="6" w:space="0" w:color="auto"/>
                  <w:right w:val="single" w:sz="6" w:space="0" w:color="auto"/>
                </w:tcBorders>
                <w:vAlign w:val="bottom"/>
              </w:tcPr>
              <w:p w:rsidR="00A820D5" w:rsidRDefault="008A184A" w:rsidP="00A820D5">
                <w:pPr>
                  <w:jc w:val="right"/>
                  <w:rPr>
                    <w:szCs w:val="21"/>
                  </w:rPr>
                </w:pPr>
                <w:sdt>
                  <w:sdtPr>
                    <w:rPr>
                      <w:rFonts w:hint="eastAsia"/>
                      <w:szCs w:val="21"/>
                    </w:rPr>
                    <w:alias w:val="收到的其他与经营活动有关的现金"/>
                    <w:tag w:val="_GBC_367f20c787cf4ed880169f9f6f7b738b"/>
                    <w:id w:val="181645490"/>
                    <w:lock w:val="sdtLocked"/>
                  </w:sdtPr>
                  <w:sdtContent>
                    <w:r w:rsidR="00A820D5">
                      <w:rPr>
                        <w:rFonts w:hint="eastAsia"/>
                        <w:szCs w:val="21"/>
                      </w:rPr>
                      <w:t>75,499,697.37</w:t>
                    </w:r>
                  </w:sdtContent>
                </w:sdt>
              </w:p>
            </w:tc>
            <w:sdt>
              <w:sdtPr>
                <w:rPr>
                  <w:rFonts w:hint="eastAsia"/>
                  <w:szCs w:val="21"/>
                </w:rPr>
                <w:alias w:val="收到的其他与经营活动有关的现金"/>
                <w:tag w:val="_GBC_401b90bf958d495ba59d0cbde75ff17a"/>
                <w:id w:val="181645491"/>
                <w:lock w:val="sdtLocked"/>
              </w:sdtPr>
              <w:sdtContent>
                <w:tc>
                  <w:tcPr>
                    <w:tcW w:w="1556" w:type="pct"/>
                    <w:tcBorders>
                      <w:top w:val="single" w:sz="6" w:space="0" w:color="auto"/>
                      <w:left w:val="single" w:sz="6" w:space="0" w:color="auto"/>
                      <w:bottom w:val="single" w:sz="6" w:space="0" w:color="auto"/>
                      <w:right w:val="single" w:sz="6" w:space="0" w:color="auto"/>
                    </w:tcBorders>
                  </w:tcPr>
                  <w:p w:rsidR="00A820D5" w:rsidRDefault="00A820D5" w:rsidP="00A820D5">
                    <w:pPr>
                      <w:jc w:val="right"/>
                      <w:rPr>
                        <w:szCs w:val="21"/>
                      </w:rPr>
                    </w:pPr>
                    <w:r>
                      <w:rPr>
                        <w:rFonts w:hint="eastAsia"/>
                        <w:szCs w:val="21"/>
                      </w:rPr>
                      <w:t>103,928,690.03</w:t>
                    </w:r>
                  </w:p>
                </w:tc>
              </w:sdtContent>
            </w:sdt>
          </w:tr>
        </w:tbl>
        <w:p w:rsidR="00A820D5" w:rsidRDefault="00A820D5"/>
        <w:p w:rsidR="008F5910" w:rsidRDefault="00CA07ED">
          <w:pPr>
            <w:snapToGrid w:val="0"/>
            <w:spacing w:before="60" w:after="60" w:line="240" w:lineRule="atLeast"/>
            <w:rPr>
              <w:szCs w:val="21"/>
            </w:rPr>
          </w:pPr>
          <w:r>
            <w:rPr>
              <w:rFonts w:hint="eastAsia"/>
              <w:szCs w:val="21"/>
            </w:rPr>
            <w:lastRenderedPageBreak/>
            <w:t>收到的其他与经营活动有关的现金说明：</w:t>
          </w:r>
        </w:p>
        <w:sdt>
          <w:sdtPr>
            <w:rPr>
              <w:szCs w:val="21"/>
            </w:rPr>
            <w:alias w:val="收到的其他与经营活动有关的现金说明"/>
            <w:tag w:val="_GBC_2e3adcc96d704a9b8dd36934b863d3d4"/>
            <w:id w:val="1578253645"/>
            <w:lock w:val="sdtLocked"/>
            <w:placeholder>
              <w:docPart w:val="GBC22222222222222222222222222222"/>
            </w:placeholder>
          </w:sdtPr>
          <w:sdtContent>
            <w:p w:rsidR="008F5910" w:rsidRDefault="00EB61E8">
              <w:pPr>
                <w:rPr>
                  <w:szCs w:val="21"/>
                </w:rPr>
              </w:pPr>
              <w:r>
                <w:rPr>
                  <w:rFonts w:hint="eastAsia"/>
                  <w:szCs w:val="21"/>
                </w:rPr>
                <w:t>无。</w:t>
              </w:r>
            </w:p>
          </w:sdtContent>
        </w:sdt>
      </w:sdtContent>
    </w:sdt>
    <w:p w:rsidR="008F5910" w:rsidRDefault="008F5910">
      <w:pPr>
        <w:rPr>
          <w:szCs w:val="21"/>
        </w:rPr>
      </w:pPr>
    </w:p>
    <w:sdt>
      <w:sdtPr>
        <w:rPr>
          <w:rFonts w:ascii="宋体" w:eastAsiaTheme="minorEastAsia" w:hAnsi="宋体" w:cs="宋体" w:hint="eastAsia"/>
          <w:b w:val="0"/>
          <w:bCs w:val="0"/>
          <w:kern w:val="0"/>
          <w:sz w:val="24"/>
          <w:szCs w:val="21"/>
        </w:rPr>
        <w:alias w:val="模块:支付的其他与经营活动有关的现金"/>
        <w:tag w:val="_SEC_69836e8867b347e7b3fe206eca280b9d"/>
        <w:id w:val="187723091"/>
        <w:lock w:val="sdtLocked"/>
        <w:placeholder>
          <w:docPart w:val="GBC22222222222222222222222222222"/>
        </w:placeholder>
      </w:sdtPr>
      <w:sdtEndPr>
        <w:rPr>
          <w:rFonts w:asciiTheme="minorHAnsi" w:hAnsiTheme="minorHAnsi" w:cstheme="minorBidi"/>
          <w:kern w:val="2"/>
          <w:sz w:val="21"/>
        </w:rPr>
      </w:sdtEndPr>
      <w:sdtContent>
        <w:p w:rsidR="008F5910" w:rsidRDefault="00CA07ED">
          <w:pPr>
            <w:pStyle w:val="4"/>
            <w:numPr>
              <w:ilvl w:val="0"/>
              <w:numId w:val="77"/>
            </w:numPr>
            <w:tabs>
              <w:tab w:val="left" w:pos="700"/>
            </w:tabs>
            <w:rPr>
              <w:szCs w:val="21"/>
            </w:rPr>
          </w:pPr>
          <w:r>
            <w:rPr>
              <w:rFonts w:hint="eastAsia"/>
              <w:szCs w:val="21"/>
            </w:rPr>
            <w:t>支付的其他与经营活动有关的现金：</w:t>
          </w:r>
        </w:p>
        <w:sdt>
          <w:sdtPr>
            <w:alias w:val="是否适用：支付的其他与经营活动有关的现金[双击切换]"/>
            <w:tag w:val="_GBC_f4dd9812849049808cd722f0acb16a7a"/>
            <w:id w:val="-577284236"/>
            <w:lock w:val="sdtContentLocked"/>
            <w:placeholder>
              <w:docPart w:val="GBC22222222222222222222222222222"/>
            </w:placeholder>
          </w:sdtPr>
          <w:sdtContent>
            <w:p w:rsidR="008F5910" w:rsidRDefault="008A184A">
              <w:r>
                <w:fldChar w:fldCharType="begin"/>
              </w:r>
              <w:r w:rsidR="00EB61E8">
                <w:instrText xml:space="preserve"> MACROBUTTON  SnrToggleCheckbox √适用 </w:instrText>
              </w:r>
              <w:r>
                <w:fldChar w:fldCharType="end"/>
              </w:r>
              <w:r>
                <w:fldChar w:fldCharType="begin"/>
              </w:r>
              <w:r w:rsidR="00EB61E8">
                <w:instrText xml:space="preserve"> MACROBUTTON  SnrToggleCheckbox □不适用 </w:instrText>
              </w:r>
              <w:r>
                <w:fldChar w:fldCharType="end"/>
              </w:r>
            </w:p>
          </w:sdtContent>
        </w:sdt>
        <w:p w:rsidR="008F5910" w:rsidRDefault="00CA07ED">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14172941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277764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759"/>
            <w:gridCol w:w="2787"/>
          </w:tblGrid>
          <w:tr w:rsidR="00A820D5" w:rsidTr="00A820D5">
            <w:tc>
              <w:tcPr>
                <w:tcW w:w="1882" w:type="pct"/>
                <w:tcBorders>
                  <w:top w:val="single" w:sz="6" w:space="0" w:color="auto"/>
                  <w:left w:val="single" w:sz="6" w:space="0" w:color="auto"/>
                  <w:bottom w:val="single" w:sz="6" w:space="0" w:color="auto"/>
                  <w:right w:val="single" w:sz="6" w:space="0" w:color="auto"/>
                </w:tcBorders>
              </w:tcPr>
              <w:p w:rsidR="00A820D5" w:rsidRDefault="00A820D5" w:rsidP="00A820D5">
                <w:pPr>
                  <w:autoSpaceDE w:val="0"/>
                  <w:autoSpaceDN w:val="0"/>
                  <w:adjustRightInd w:val="0"/>
                  <w:snapToGrid w:val="0"/>
                  <w:jc w:val="center"/>
                  <w:rPr>
                    <w:szCs w:val="21"/>
                  </w:rPr>
                </w:pPr>
                <w:r>
                  <w:rPr>
                    <w:rFonts w:hint="eastAsia"/>
                    <w:szCs w:val="21"/>
                  </w:rPr>
                  <w:t>项目</w:t>
                </w:r>
              </w:p>
            </w:tc>
            <w:tc>
              <w:tcPr>
                <w:tcW w:w="1551" w:type="pct"/>
                <w:tcBorders>
                  <w:top w:val="single" w:sz="6" w:space="0" w:color="auto"/>
                  <w:left w:val="single" w:sz="6" w:space="0" w:color="auto"/>
                  <w:bottom w:val="single" w:sz="6" w:space="0" w:color="auto"/>
                  <w:right w:val="single" w:sz="6" w:space="0" w:color="auto"/>
                </w:tcBorders>
              </w:tcPr>
              <w:p w:rsidR="00A820D5" w:rsidRDefault="00A820D5" w:rsidP="00A820D5">
                <w:pPr>
                  <w:autoSpaceDE w:val="0"/>
                  <w:autoSpaceDN w:val="0"/>
                  <w:adjustRightInd w:val="0"/>
                  <w:snapToGrid w:val="0"/>
                  <w:jc w:val="center"/>
                  <w:rPr>
                    <w:szCs w:val="21"/>
                  </w:rPr>
                </w:pPr>
                <w:r>
                  <w:rPr>
                    <w:rFonts w:hint="eastAsia"/>
                  </w:rPr>
                  <w:t>本期发生额</w:t>
                </w:r>
              </w:p>
            </w:tc>
            <w:tc>
              <w:tcPr>
                <w:tcW w:w="1567" w:type="pct"/>
                <w:tcBorders>
                  <w:top w:val="single" w:sz="6" w:space="0" w:color="auto"/>
                  <w:left w:val="single" w:sz="6" w:space="0" w:color="auto"/>
                  <w:bottom w:val="single" w:sz="6" w:space="0" w:color="auto"/>
                  <w:right w:val="single" w:sz="6" w:space="0" w:color="auto"/>
                </w:tcBorders>
              </w:tcPr>
              <w:p w:rsidR="00A820D5" w:rsidRDefault="00A820D5" w:rsidP="00A820D5">
                <w:pPr>
                  <w:autoSpaceDE w:val="0"/>
                  <w:autoSpaceDN w:val="0"/>
                  <w:adjustRightInd w:val="0"/>
                  <w:snapToGrid w:val="0"/>
                  <w:jc w:val="center"/>
                  <w:rPr>
                    <w:szCs w:val="21"/>
                  </w:rPr>
                </w:pPr>
                <w:r>
                  <w:rPr>
                    <w:rFonts w:hint="eastAsia"/>
                  </w:rPr>
                  <w:t>上期发生额</w:t>
                </w:r>
              </w:p>
            </w:tc>
          </w:tr>
          <w:sdt>
            <w:sdtPr>
              <w:rPr>
                <w:rFonts w:hint="eastAsia"/>
                <w:szCs w:val="21"/>
              </w:rPr>
              <w:alias w:val="支付的其他与经营活动有关的现金明细"/>
              <w:tag w:val="_TUP_6bc26f086cee402ca4d348d61c665ec6"/>
              <w:id w:val="181645592"/>
              <w:lock w:val="sdtLocked"/>
            </w:sdtPr>
            <w:sdtContent>
              <w:tr w:rsidR="00A820D5" w:rsidTr="00A820D5">
                <w:sdt>
                  <w:sdtPr>
                    <w:rPr>
                      <w:rFonts w:hint="eastAsia"/>
                      <w:szCs w:val="21"/>
                    </w:rPr>
                    <w:alias w:val="支付的其他与经营活动有关的现金项目"/>
                    <w:tag w:val="_GBC_1dc8dc23da0b4ae0b7e04bf175ab77b8"/>
                    <w:id w:val="181645589"/>
                    <w:lock w:val="sdtLocked"/>
                  </w:sdtPr>
                  <w:sdtContent>
                    <w:tc>
                      <w:tcPr>
                        <w:tcW w:w="1882" w:type="pct"/>
                        <w:tcBorders>
                          <w:top w:val="single" w:sz="6" w:space="0" w:color="auto"/>
                          <w:left w:val="single" w:sz="6" w:space="0" w:color="auto"/>
                          <w:bottom w:val="single" w:sz="6" w:space="0" w:color="auto"/>
                          <w:right w:val="single" w:sz="6" w:space="0" w:color="auto"/>
                        </w:tcBorders>
                      </w:tcPr>
                      <w:p w:rsidR="00A820D5" w:rsidRDefault="00A820D5" w:rsidP="00A820D5">
                        <w:pPr>
                          <w:autoSpaceDE w:val="0"/>
                          <w:autoSpaceDN w:val="0"/>
                          <w:adjustRightInd w:val="0"/>
                          <w:snapToGrid w:val="0"/>
                          <w:rPr>
                            <w:szCs w:val="21"/>
                          </w:rPr>
                        </w:pPr>
                        <w:r>
                          <w:rPr>
                            <w:rFonts w:hint="eastAsia"/>
                            <w:szCs w:val="21"/>
                          </w:rPr>
                          <w:t>保证金</w:t>
                        </w:r>
                      </w:p>
                    </w:tc>
                  </w:sdtContent>
                </w:sdt>
                <w:sdt>
                  <w:sdtPr>
                    <w:rPr>
                      <w:szCs w:val="21"/>
                    </w:rPr>
                    <w:alias w:val="支付的其他与经营活动有关的现金金额"/>
                    <w:tag w:val="_GBC_256fa5b862b44597b83ef70de16798b7"/>
                    <w:id w:val="181645590"/>
                    <w:lock w:val="sdtLocked"/>
                  </w:sdtPr>
                  <w:sdtContent>
                    <w:tc>
                      <w:tcPr>
                        <w:tcW w:w="1551" w:type="pct"/>
                        <w:tcBorders>
                          <w:top w:val="single" w:sz="6" w:space="0" w:color="auto"/>
                          <w:left w:val="single" w:sz="6" w:space="0" w:color="auto"/>
                          <w:bottom w:val="single" w:sz="6" w:space="0" w:color="auto"/>
                          <w:right w:val="single" w:sz="6" w:space="0" w:color="auto"/>
                        </w:tcBorders>
                      </w:tcPr>
                      <w:p w:rsidR="00A820D5" w:rsidRDefault="00A820D5" w:rsidP="00A820D5">
                        <w:pPr>
                          <w:jc w:val="right"/>
                          <w:rPr>
                            <w:szCs w:val="21"/>
                          </w:rPr>
                        </w:pPr>
                        <w:r>
                          <w:rPr>
                            <w:szCs w:val="21"/>
                          </w:rPr>
                          <w:t>27,479,584.19</w:t>
                        </w:r>
                      </w:p>
                    </w:tc>
                  </w:sdtContent>
                </w:sdt>
                <w:sdt>
                  <w:sdtPr>
                    <w:rPr>
                      <w:szCs w:val="21"/>
                    </w:rPr>
                    <w:alias w:val="支付的其他与经营活动有关的现金金额"/>
                    <w:tag w:val="_GBC_7434ae46144540a69a34c492e0160030"/>
                    <w:id w:val="181645591"/>
                    <w:lock w:val="sdtLocked"/>
                  </w:sdtPr>
                  <w:sdtContent>
                    <w:tc>
                      <w:tcPr>
                        <w:tcW w:w="1567" w:type="pct"/>
                        <w:tcBorders>
                          <w:top w:val="single" w:sz="6" w:space="0" w:color="auto"/>
                          <w:left w:val="single" w:sz="6" w:space="0" w:color="auto"/>
                          <w:bottom w:val="single" w:sz="6" w:space="0" w:color="auto"/>
                          <w:right w:val="single" w:sz="6" w:space="0" w:color="auto"/>
                        </w:tcBorders>
                      </w:tcPr>
                      <w:p w:rsidR="00A820D5" w:rsidRDefault="00A820D5" w:rsidP="00A820D5">
                        <w:pPr>
                          <w:jc w:val="right"/>
                          <w:rPr>
                            <w:szCs w:val="21"/>
                          </w:rPr>
                        </w:pPr>
                        <w:r>
                          <w:rPr>
                            <w:szCs w:val="21"/>
                          </w:rPr>
                          <w:t>14,126,823.64</w:t>
                        </w:r>
                      </w:p>
                    </w:tc>
                  </w:sdtContent>
                </w:sdt>
              </w:tr>
            </w:sdtContent>
          </w:sdt>
          <w:sdt>
            <w:sdtPr>
              <w:rPr>
                <w:rFonts w:hint="eastAsia"/>
                <w:szCs w:val="21"/>
              </w:rPr>
              <w:alias w:val="支付的其他与经营活动有关的现金明细"/>
              <w:tag w:val="_TUP_6bc26f086cee402ca4d348d61c665ec6"/>
              <w:id w:val="181645596"/>
              <w:lock w:val="sdtLocked"/>
            </w:sdtPr>
            <w:sdtContent>
              <w:tr w:rsidR="00A820D5" w:rsidTr="00A820D5">
                <w:sdt>
                  <w:sdtPr>
                    <w:rPr>
                      <w:rFonts w:hint="eastAsia"/>
                      <w:szCs w:val="21"/>
                    </w:rPr>
                    <w:alias w:val="支付的其他与经营活动有关的现金项目"/>
                    <w:tag w:val="_GBC_1dc8dc23da0b4ae0b7e04bf175ab77b8"/>
                    <w:id w:val="181645593"/>
                    <w:lock w:val="sdtLocked"/>
                  </w:sdtPr>
                  <w:sdtContent>
                    <w:tc>
                      <w:tcPr>
                        <w:tcW w:w="1882" w:type="pct"/>
                        <w:tcBorders>
                          <w:top w:val="single" w:sz="6" w:space="0" w:color="auto"/>
                          <w:left w:val="single" w:sz="6" w:space="0" w:color="auto"/>
                          <w:bottom w:val="single" w:sz="6" w:space="0" w:color="auto"/>
                          <w:right w:val="single" w:sz="6" w:space="0" w:color="auto"/>
                        </w:tcBorders>
                      </w:tcPr>
                      <w:p w:rsidR="00A820D5" w:rsidRDefault="00A820D5" w:rsidP="00A820D5">
                        <w:pPr>
                          <w:autoSpaceDE w:val="0"/>
                          <w:autoSpaceDN w:val="0"/>
                          <w:adjustRightInd w:val="0"/>
                          <w:snapToGrid w:val="0"/>
                          <w:rPr>
                            <w:szCs w:val="21"/>
                          </w:rPr>
                        </w:pPr>
                        <w:r>
                          <w:rPr>
                            <w:rFonts w:hint="eastAsia"/>
                            <w:szCs w:val="21"/>
                          </w:rPr>
                          <w:t>代收代支款项</w:t>
                        </w:r>
                      </w:p>
                    </w:tc>
                  </w:sdtContent>
                </w:sdt>
                <w:sdt>
                  <w:sdtPr>
                    <w:rPr>
                      <w:szCs w:val="21"/>
                    </w:rPr>
                    <w:alias w:val="支付的其他与经营活动有关的现金金额"/>
                    <w:tag w:val="_GBC_256fa5b862b44597b83ef70de16798b7"/>
                    <w:id w:val="181645594"/>
                    <w:lock w:val="sdtLocked"/>
                  </w:sdtPr>
                  <w:sdtContent>
                    <w:tc>
                      <w:tcPr>
                        <w:tcW w:w="1551" w:type="pct"/>
                        <w:tcBorders>
                          <w:top w:val="single" w:sz="6" w:space="0" w:color="auto"/>
                          <w:left w:val="single" w:sz="6" w:space="0" w:color="auto"/>
                          <w:bottom w:val="single" w:sz="6" w:space="0" w:color="auto"/>
                          <w:right w:val="single" w:sz="6" w:space="0" w:color="auto"/>
                        </w:tcBorders>
                      </w:tcPr>
                      <w:p w:rsidR="00A820D5" w:rsidRDefault="00A820D5" w:rsidP="00A820D5">
                        <w:pPr>
                          <w:jc w:val="right"/>
                          <w:rPr>
                            <w:szCs w:val="21"/>
                          </w:rPr>
                        </w:pPr>
                        <w:r>
                          <w:rPr>
                            <w:szCs w:val="21"/>
                          </w:rPr>
                          <w:t>29,476,186.81</w:t>
                        </w:r>
                      </w:p>
                    </w:tc>
                  </w:sdtContent>
                </w:sdt>
                <w:sdt>
                  <w:sdtPr>
                    <w:rPr>
                      <w:szCs w:val="21"/>
                    </w:rPr>
                    <w:alias w:val="支付的其他与经营活动有关的现金金额"/>
                    <w:tag w:val="_GBC_7434ae46144540a69a34c492e0160030"/>
                    <w:id w:val="181645595"/>
                    <w:lock w:val="sdtLocked"/>
                  </w:sdtPr>
                  <w:sdtContent>
                    <w:tc>
                      <w:tcPr>
                        <w:tcW w:w="1567" w:type="pct"/>
                        <w:tcBorders>
                          <w:top w:val="single" w:sz="6" w:space="0" w:color="auto"/>
                          <w:left w:val="single" w:sz="6" w:space="0" w:color="auto"/>
                          <w:bottom w:val="single" w:sz="6" w:space="0" w:color="auto"/>
                          <w:right w:val="single" w:sz="6" w:space="0" w:color="auto"/>
                        </w:tcBorders>
                      </w:tcPr>
                      <w:p w:rsidR="00A820D5" w:rsidRDefault="00A820D5" w:rsidP="00A820D5">
                        <w:pPr>
                          <w:jc w:val="right"/>
                          <w:rPr>
                            <w:szCs w:val="21"/>
                          </w:rPr>
                        </w:pPr>
                        <w:r>
                          <w:rPr>
                            <w:szCs w:val="21"/>
                          </w:rPr>
                          <w:t>15,983,768.93</w:t>
                        </w:r>
                      </w:p>
                    </w:tc>
                  </w:sdtContent>
                </w:sdt>
              </w:tr>
            </w:sdtContent>
          </w:sdt>
          <w:sdt>
            <w:sdtPr>
              <w:rPr>
                <w:rFonts w:hint="eastAsia"/>
                <w:szCs w:val="21"/>
              </w:rPr>
              <w:alias w:val="支付的其他与经营活动有关的现金明细"/>
              <w:tag w:val="_TUP_6bc26f086cee402ca4d348d61c665ec6"/>
              <w:id w:val="181645600"/>
              <w:lock w:val="sdtLocked"/>
            </w:sdtPr>
            <w:sdtContent>
              <w:tr w:rsidR="00A820D5" w:rsidTr="00A820D5">
                <w:sdt>
                  <w:sdtPr>
                    <w:rPr>
                      <w:rFonts w:hint="eastAsia"/>
                      <w:szCs w:val="21"/>
                    </w:rPr>
                    <w:alias w:val="支付的其他与经营活动有关的现金项目"/>
                    <w:tag w:val="_GBC_1dc8dc23da0b4ae0b7e04bf175ab77b8"/>
                    <w:id w:val="181645597"/>
                    <w:lock w:val="sdtLocked"/>
                  </w:sdtPr>
                  <w:sdtContent>
                    <w:tc>
                      <w:tcPr>
                        <w:tcW w:w="1882" w:type="pct"/>
                        <w:tcBorders>
                          <w:top w:val="single" w:sz="6" w:space="0" w:color="auto"/>
                          <w:left w:val="single" w:sz="6" w:space="0" w:color="auto"/>
                          <w:bottom w:val="single" w:sz="6" w:space="0" w:color="auto"/>
                          <w:right w:val="single" w:sz="6" w:space="0" w:color="auto"/>
                        </w:tcBorders>
                      </w:tcPr>
                      <w:p w:rsidR="00A820D5" w:rsidRDefault="00A820D5" w:rsidP="00A820D5">
                        <w:pPr>
                          <w:autoSpaceDE w:val="0"/>
                          <w:autoSpaceDN w:val="0"/>
                          <w:adjustRightInd w:val="0"/>
                          <w:snapToGrid w:val="0"/>
                          <w:rPr>
                            <w:szCs w:val="21"/>
                          </w:rPr>
                        </w:pPr>
                        <w:r>
                          <w:rPr>
                            <w:rFonts w:hint="eastAsia"/>
                            <w:szCs w:val="21"/>
                          </w:rPr>
                          <w:t>业务招待费</w:t>
                        </w:r>
                      </w:p>
                    </w:tc>
                  </w:sdtContent>
                </w:sdt>
                <w:sdt>
                  <w:sdtPr>
                    <w:rPr>
                      <w:szCs w:val="21"/>
                    </w:rPr>
                    <w:alias w:val="支付的其他与经营活动有关的现金金额"/>
                    <w:tag w:val="_GBC_256fa5b862b44597b83ef70de16798b7"/>
                    <w:id w:val="181645598"/>
                    <w:lock w:val="sdtLocked"/>
                  </w:sdtPr>
                  <w:sdtContent>
                    <w:tc>
                      <w:tcPr>
                        <w:tcW w:w="1551" w:type="pct"/>
                        <w:tcBorders>
                          <w:top w:val="single" w:sz="6" w:space="0" w:color="auto"/>
                          <w:left w:val="single" w:sz="6" w:space="0" w:color="auto"/>
                          <w:bottom w:val="single" w:sz="6" w:space="0" w:color="auto"/>
                          <w:right w:val="single" w:sz="6" w:space="0" w:color="auto"/>
                        </w:tcBorders>
                      </w:tcPr>
                      <w:p w:rsidR="00A820D5" w:rsidRDefault="00A820D5" w:rsidP="00A820D5">
                        <w:pPr>
                          <w:jc w:val="right"/>
                          <w:rPr>
                            <w:szCs w:val="21"/>
                          </w:rPr>
                        </w:pPr>
                        <w:r>
                          <w:rPr>
                            <w:szCs w:val="21"/>
                          </w:rPr>
                          <w:t>6,679,015.25</w:t>
                        </w:r>
                      </w:p>
                    </w:tc>
                  </w:sdtContent>
                </w:sdt>
                <w:sdt>
                  <w:sdtPr>
                    <w:rPr>
                      <w:szCs w:val="21"/>
                    </w:rPr>
                    <w:alias w:val="支付的其他与经营活动有关的现金金额"/>
                    <w:tag w:val="_GBC_7434ae46144540a69a34c492e0160030"/>
                    <w:id w:val="181645599"/>
                    <w:lock w:val="sdtLocked"/>
                  </w:sdtPr>
                  <w:sdtContent>
                    <w:tc>
                      <w:tcPr>
                        <w:tcW w:w="1567" w:type="pct"/>
                        <w:tcBorders>
                          <w:top w:val="single" w:sz="6" w:space="0" w:color="auto"/>
                          <w:left w:val="single" w:sz="6" w:space="0" w:color="auto"/>
                          <w:bottom w:val="single" w:sz="6" w:space="0" w:color="auto"/>
                          <w:right w:val="single" w:sz="6" w:space="0" w:color="auto"/>
                        </w:tcBorders>
                      </w:tcPr>
                      <w:p w:rsidR="00A820D5" w:rsidRDefault="00A820D5" w:rsidP="00A820D5">
                        <w:pPr>
                          <w:jc w:val="right"/>
                          <w:rPr>
                            <w:szCs w:val="21"/>
                          </w:rPr>
                        </w:pPr>
                        <w:r>
                          <w:rPr>
                            <w:szCs w:val="21"/>
                          </w:rPr>
                          <w:t>7,028,484.73</w:t>
                        </w:r>
                      </w:p>
                    </w:tc>
                  </w:sdtContent>
                </w:sdt>
              </w:tr>
            </w:sdtContent>
          </w:sdt>
          <w:sdt>
            <w:sdtPr>
              <w:rPr>
                <w:rFonts w:hint="eastAsia"/>
                <w:szCs w:val="21"/>
              </w:rPr>
              <w:alias w:val="支付的其他与经营活动有关的现金明细"/>
              <w:tag w:val="_TUP_6bc26f086cee402ca4d348d61c665ec6"/>
              <w:id w:val="181645604"/>
              <w:lock w:val="sdtLocked"/>
            </w:sdtPr>
            <w:sdtContent>
              <w:tr w:rsidR="00A820D5" w:rsidTr="00A820D5">
                <w:sdt>
                  <w:sdtPr>
                    <w:rPr>
                      <w:rFonts w:hint="eastAsia"/>
                      <w:szCs w:val="21"/>
                    </w:rPr>
                    <w:alias w:val="支付的其他与经营活动有关的现金项目"/>
                    <w:tag w:val="_GBC_1dc8dc23da0b4ae0b7e04bf175ab77b8"/>
                    <w:id w:val="181645601"/>
                    <w:lock w:val="sdtLocked"/>
                  </w:sdtPr>
                  <w:sdtContent>
                    <w:tc>
                      <w:tcPr>
                        <w:tcW w:w="1882" w:type="pct"/>
                        <w:tcBorders>
                          <w:top w:val="single" w:sz="6" w:space="0" w:color="auto"/>
                          <w:left w:val="single" w:sz="6" w:space="0" w:color="auto"/>
                          <w:bottom w:val="single" w:sz="6" w:space="0" w:color="auto"/>
                          <w:right w:val="single" w:sz="6" w:space="0" w:color="auto"/>
                        </w:tcBorders>
                      </w:tcPr>
                      <w:p w:rsidR="00A820D5" w:rsidRDefault="00A820D5" w:rsidP="00A820D5">
                        <w:pPr>
                          <w:autoSpaceDE w:val="0"/>
                          <w:autoSpaceDN w:val="0"/>
                          <w:adjustRightInd w:val="0"/>
                          <w:snapToGrid w:val="0"/>
                          <w:rPr>
                            <w:szCs w:val="21"/>
                          </w:rPr>
                        </w:pPr>
                        <w:r>
                          <w:rPr>
                            <w:rFonts w:hint="eastAsia"/>
                            <w:szCs w:val="21"/>
                          </w:rPr>
                          <w:t>修理费</w:t>
                        </w:r>
                      </w:p>
                    </w:tc>
                  </w:sdtContent>
                </w:sdt>
                <w:sdt>
                  <w:sdtPr>
                    <w:rPr>
                      <w:szCs w:val="21"/>
                    </w:rPr>
                    <w:alias w:val="支付的其他与经营活动有关的现金金额"/>
                    <w:tag w:val="_GBC_256fa5b862b44597b83ef70de16798b7"/>
                    <w:id w:val="181645602"/>
                    <w:lock w:val="sdtLocked"/>
                  </w:sdtPr>
                  <w:sdtContent>
                    <w:tc>
                      <w:tcPr>
                        <w:tcW w:w="1551" w:type="pct"/>
                        <w:tcBorders>
                          <w:top w:val="single" w:sz="6" w:space="0" w:color="auto"/>
                          <w:left w:val="single" w:sz="6" w:space="0" w:color="auto"/>
                          <w:bottom w:val="single" w:sz="6" w:space="0" w:color="auto"/>
                          <w:right w:val="single" w:sz="6" w:space="0" w:color="auto"/>
                        </w:tcBorders>
                      </w:tcPr>
                      <w:p w:rsidR="00A820D5" w:rsidRDefault="00A820D5" w:rsidP="00A820D5">
                        <w:pPr>
                          <w:jc w:val="right"/>
                          <w:rPr>
                            <w:szCs w:val="21"/>
                          </w:rPr>
                        </w:pPr>
                        <w:r>
                          <w:rPr>
                            <w:szCs w:val="21"/>
                          </w:rPr>
                          <w:t>3,308,426.81</w:t>
                        </w:r>
                      </w:p>
                    </w:tc>
                  </w:sdtContent>
                </w:sdt>
                <w:sdt>
                  <w:sdtPr>
                    <w:rPr>
                      <w:szCs w:val="21"/>
                    </w:rPr>
                    <w:alias w:val="支付的其他与经营活动有关的现金金额"/>
                    <w:tag w:val="_GBC_7434ae46144540a69a34c492e0160030"/>
                    <w:id w:val="181645603"/>
                    <w:lock w:val="sdtLocked"/>
                  </w:sdtPr>
                  <w:sdtContent>
                    <w:tc>
                      <w:tcPr>
                        <w:tcW w:w="1567" w:type="pct"/>
                        <w:tcBorders>
                          <w:top w:val="single" w:sz="6" w:space="0" w:color="auto"/>
                          <w:left w:val="single" w:sz="6" w:space="0" w:color="auto"/>
                          <w:bottom w:val="single" w:sz="6" w:space="0" w:color="auto"/>
                          <w:right w:val="single" w:sz="6" w:space="0" w:color="auto"/>
                        </w:tcBorders>
                      </w:tcPr>
                      <w:p w:rsidR="00A820D5" w:rsidRDefault="00A820D5" w:rsidP="00A820D5">
                        <w:pPr>
                          <w:jc w:val="right"/>
                          <w:rPr>
                            <w:szCs w:val="21"/>
                          </w:rPr>
                        </w:pPr>
                        <w:r>
                          <w:rPr>
                            <w:szCs w:val="21"/>
                          </w:rPr>
                          <w:t>20,077,711.32</w:t>
                        </w:r>
                      </w:p>
                    </w:tc>
                  </w:sdtContent>
                </w:sdt>
              </w:tr>
            </w:sdtContent>
          </w:sdt>
          <w:sdt>
            <w:sdtPr>
              <w:rPr>
                <w:rFonts w:hint="eastAsia"/>
                <w:szCs w:val="21"/>
              </w:rPr>
              <w:alias w:val="支付的其他与经营活动有关的现金明细"/>
              <w:tag w:val="_TUP_6bc26f086cee402ca4d348d61c665ec6"/>
              <w:id w:val="181645608"/>
              <w:lock w:val="sdtLocked"/>
            </w:sdtPr>
            <w:sdtContent>
              <w:tr w:rsidR="00A820D5" w:rsidTr="00A820D5">
                <w:sdt>
                  <w:sdtPr>
                    <w:rPr>
                      <w:rFonts w:hint="eastAsia"/>
                      <w:szCs w:val="21"/>
                    </w:rPr>
                    <w:alias w:val="支付的其他与经营活动有关的现金项目"/>
                    <w:tag w:val="_GBC_1dc8dc23da0b4ae0b7e04bf175ab77b8"/>
                    <w:id w:val="181645605"/>
                    <w:lock w:val="sdtLocked"/>
                  </w:sdtPr>
                  <w:sdtContent>
                    <w:tc>
                      <w:tcPr>
                        <w:tcW w:w="1882" w:type="pct"/>
                        <w:tcBorders>
                          <w:top w:val="single" w:sz="6" w:space="0" w:color="auto"/>
                          <w:left w:val="single" w:sz="6" w:space="0" w:color="auto"/>
                          <w:bottom w:val="single" w:sz="6" w:space="0" w:color="auto"/>
                          <w:right w:val="single" w:sz="6" w:space="0" w:color="auto"/>
                        </w:tcBorders>
                      </w:tcPr>
                      <w:p w:rsidR="00A820D5" w:rsidRDefault="00A820D5" w:rsidP="00A820D5">
                        <w:pPr>
                          <w:autoSpaceDE w:val="0"/>
                          <w:autoSpaceDN w:val="0"/>
                          <w:adjustRightInd w:val="0"/>
                          <w:snapToGrid w:val="0"/>
                          <w:rPr>
                            <w:szCs w:val="21"/>
                          </w:rPr>
                        </w:pPr>
                        <w:r>
                          <w:rPr>
                            <w:rFonts w:hint="eastAsia"/>
                            <w:szCs w:val="21"/>
                          </w:rPr>
                          <w:t>办公费</w:t>
                        </w:r>
                      </w:p>
                    </w:tc>
                  </w:sdtContent>
                </w:sdt>
                <w:sdt>
                  <w:sdtPr>
                    <w:rPr>
                      <w:szCs w:val="21"/>
                    </w:rPr>
                    <w:alias w:val="支付的其他与经营活动有关的现金金额"/>
                    <w:tag w:val="_GBC_256fa5b862b44597b83ef70de16798b7"/>
                    <w:id w:val="181645606"/>
                    <w:lock w:val="sdtLocked"/>
                  </w:sdtPr>
                  <w:sdtContent>
                    <w:tc>
                      <w:tcPr>
                        <w:tcW w:w="1551" w:type="pct"/>
                        <w:tcBorders>
                          <w:top w:val="single" w:sz="6" w:space="0" w:color="auto"/>
                          <w:left w:val="single" w:sz="6" w:space="0" w:color="auto"/>
                          <w:bottom w:val="single" w:sz="6" w:space="0" w:color="auto"/>
                          <w:right w:val="single" w:sz="6" w:space="0" w:color="auto"/>
                        </w:tcBorders>
                      </w:tcPr>
                      <w:p w:rsidR="00A820D5" w:rsidRDefault="00A820D5" w:rsidP="00A820D5">
                        <w:pPr>
                          <w:jc w:val="right"/>
                          <w:rPr>
                            <w:szCs w:val="21"/>
                          </w:rPr>
                        </w:pPr>
                        <w:r>
                          <w:rPr>
                            <w:szCs w:val="21"/>
                          </w:rPr>
                          <w:t>4,815,009.49</w:t>
                        </w:r>
                      </w:p>
                    </w:tc>
                  </w:sdtContent>
                </w:sdt>
                <w:sdt>
                  <w:sdtPr>
                    <w:rPr>
                      <w:szCs w:val="21"/>
                    </w:rPr>
                    <w:alias w:val="支付的其他与经营活动有关的现金金额"/>
                    <w:tag w:val="_GBC_7434ae46144540a69a34c492e0160030"/>
                    <w:id w:val="181645607"/>
                    <w:lock w:val="sdtLocked"/>
                  </w:sdtPr>
                  <w:sdtContent>
                    <w:tc>
                      <w:tcPr>
                        <w:tcW w:w="1567" w:type="pct"/>
                        <w:tcBorders>
                          <w:top w:val="single" w:sz="6" w:space="0" w:color="auto"/>
                          <w:left w:val="single" w:sz="6" w:space="0" w:color="auto"/>
                          <w:bottom w:val="single" w:sz="6" w:space="0" w:color="auto"/>
                          <w:right w:val="single" w:sz="6" w:space="0" w:color="auto"/>
                        </w:tcBorders>
                      </w:tcPr>
                      <w:p w:rsidR="00A820D5" w:rsidRDefault="00A820D5" w:rsidP="00A820D5">
                        <w:pPr>
                          <w:jc w:val="right"/>
                          <w:rPr>
                            <w:szCs w:val="21"/>
                          </w:rPr>
                        </w:pPr>
                        <w:r>
                          <w:rPr>
                            <w:szCs w:val="21"/>
                          </w:rPr>
                          <w:t>5,548,571.21</w:t>
                        </w:r>
                      </w:p>
                    </w:tc>
                  </w:sdtContent>
                </w:sdt>
              </w:tr>
            </w:sdtContent>
          </w:sdt>
          <w:sdt>
            <w:sdtPr>
              <w:rPr>
                <w:rFonts w:hint="eastAsia"/>
                <w:szCs w:val="21"/>
              </w:rPr>
              <w:alias w:val="支付的其他与经营活动有关的现金明细"/>
              <w:tag w:val="_TUP_6bc26f086cee402ca4d348d61c665ec6"/>
              <w:id w:val="181645612"/>
              <w:lock w:val="sdtLocked"/>
            </w:sdtPr>
            <w:sdtContent>
              <w:tr w:rsidR="00A820D5" w:rsidTr="00A820D5">
                <w:sdt>
                  <w:sdtPr>
                    <w:rPr>
                      <w:rFonts w:hint="eastAsia"/>
                      <w:szCs w:val="21"/>
                    </w:rPr>
                    <w:alias w:val="支付的其他与经营活动有关的现金项目"/>
                    <w:tag w:val="_GBC_1dc8dc23da0b4ae0b7e04bf175ab77b8"/>
                    <w:id w:val="181645609"/>
                    <w:lock w:val="sdtLocked"/>
                  </w:sdtPr>
                  <w:sdtContent>
                    <w:tc>
                      <w:tcPr>
                        <w:tcW w:w="1882" w:type="pct"/>
                        <w:tcBorders>
                          <w:top w:val="single" w:sz="6" w:space="0" w:color="auto"/>
                          <w:left w:val="single" w:sz="6" w:space="0" w:color="auto"/>
                          <w:bottom w:val="single" w:sz="6" w:space="0" w:color="auto"/>
                          <w:right w:val="single" w:sz="6" w:space="0" w:color="auto"/>
                        </w:tcBorders>
                      </w:tcPr>
                      <w:p w:rsidR="00A820D5" w:rsidRDefault="00A820D5" w:rsidP="00A820D5">
                        <w:pPr>
                          <w:autoSpaceDE w:val="0"/>
                          <w:autoSpaceDN w:val="0"/>
                          <w:adjustRightInd w:val="0"/>
                          <w:snapToGrid w:val="0"/>
                          <w:rPr>
                            <w:szCs w:val="21"/>
                          </w:rPr>
                        </w:pPr>
                        <w:r>
                          <w:rPr>
                            <w:rFonts w:hint="eastAsia"/>
                            <w:szCs w:val="21"/>
                          </w:rPr>
                          <w:t>车辆费用</w:t>
                        </w:r>
                      </w:p>
                    </w:tc>
                  </w:sdtContent>
                </w:sdt>
                <w:sdt>
                  <w:sdtPr>
                    <w:rPr>
                      <w:szCs w:val="21"/>
                    </w:rPr>
                    <w:alias w:val="支付的其他与经营活动有关的现金金额"/>
                    <w:tag w:val="_GBC_256fa5b862b44597b83ef70de16798b7"/>
                    <w:id w:val="181645610"/>
                    <w:lock w:val="sdtLocked"/>
                  </w:sdtPr>
                  <w:sdtContent>
                    <w:tc>
                      <w:tcPr>
                        <w:tcW w:w="1551" w:type="pct"/>
                        <w:tcBorders>
                          <w:top w:val="single" w:sz="6" w:space="0" w:color="auto"/>
                          <w:left w:val="single" w:sz="6" w:space="0" w:color="auto"/>
                          <w:bottom w:val="single" w:sz="6" w:space="0" w:color="auto"/>
                          <w:right w:val="single" w:sz="6" w:space="0" w:color="auto"/>
                        </w:tcBorders>
                      </w:tcPr>
                      <w:p w:rsidR="00A820D5" w:rsidRDefault="00A820D5" w:rsidP="00A820D5">
                        <w:pPr>
                          <w:jc w:val="right"/>
                          <w:rPr>
                            <w:szCs w:val="21"/>
                          </w:rPr>
                        </w:pPr>
                        <w:r>
                          <w:rPr>
                            <w:szCs w:val="21"/>
                          </w:rPr>
                          <w:t>6,416,423.84</w:t>
                        </w:r>
                      </w:p>
                    </w:tc>
                  </w:sdtContent>
                </w:sdt>
                <w:sdt>
                  <w:sdtPr>
                    <w:rPr>
                      <w:szCs w:val="21"/>
                    </w:rPr>
                    <w:alias w:val="支付的其他与经营活动有关的现金金额"/>
                    <w:tag w:val="_GBC_7434ae46144540a69a34c492e0160030"/>
                    <w:id w:val="181645611"/>
                    <w:lock w:val="sdtLocked"/>
                  </w:sdtPr>
                  <w:sdtContent>
                    <w:tc>
                      <w:tcPr>
                        <w:tcW w:w="1567" w:type="pct"/>
                        <w:tcBorders>
                          <w:top w:val="single" w:sz="6" w:space="0" w:color="auto"/>
                          <w:left w:val="single" w:sz="6" w:space="0" w:color="auto"/>
                          <w:bottom w:val="single" w:sz="6" w:space="0" w:color="auto"/>
                          <w:right w:val="single" w:sz="6" w:space="0" w:color="auto"/>
                        </w:tcBorders>
                      </w:tcPr>
                      <w:p w:rsidR="00A820D5" w:rsidRDefault="00A820D5" w:rsidP="00A820D5">
                        <w:pPr>
                          <w:jc w:val="right"/>
                          <w:rPr>
                            <w:szCs w:val="21"/>
                          </w:rPr>
                        </w:pPr>
                        <w:r>
                          <w:rPr>
                            <w:szCs w:val="21"/>
                          </w:rPr>
                          <w:t>6,544,198.54</w:t>
                        </w:r>
                      </w:p>
                    </w:tc>
                  </w:sdtContent>
                </w:sdt>
              </w:tr>
            </w:sdtContent>
          </w:sdt>
          <w:sdt>
            <w:sdtPr>
              <w:rPr>
                <w:rFonts w:hint="eastAsia"/>
                <w:szCs w:val="21"/>
              </w:rPr>
              <w:alias w:val="支付的其他与经营活动有关的现金明细"/>
              <w:tag w:val="_TUP_6bc26f086cee402ca4d348d61c665ec6"/>
              <w:id w:val="181645616"/>
              <w:lock w:val="sdtLocked"/>
            </w:sdtPr>
            <w:sdtContent>
              <w:tr w:rsidR="00A820D5" w:rsidTr="00A820D5">
                <w:sdt>
                  <w:sdtPr>
                    <w:rPr>
                      <w:rFonts w:hint="eastAsia"/>
                      <w:szCs w:val="21"/>
                    </w:rPr>
                    <w:alias w:val="支付的其他与经营活动有关的现金项目"/>
                    <w:tag w:val="_GBC_1dc8dc23da0b4ae0b7e04bf175ab77b8"/>
                    <w:id w:val="181645613"/>
                    <w:lock w:val="sdtLocked"/>
                  </w:sdtPr>
                  <w:sdtContent>
                    <w:tc>
                      <w:tcPr>
                        <w:tcW w:w="1882" w:type="pct"/>
                        <w:tcBorders>
                          <w:top w:val="single" w:sz="6" w:space="0" w:color="auto"/>
                          <w:left w:val="single" w:sz="6" w:space="0" w:color="auto"/>
                          <w:bottom w:val="single" w:sz="6" w:space="0" w:color="auto"/>
                          <w:right w:val="single" w:sz="6" w:space="0" w:color="auto"/>
                        </w:tcBorders>
                      </w:tcPr>
                      <w:p w:rsidR="00A820D5" w:rsidRDefault="00A820D5" w:rsidP="00A820D5">
                        <w:pPr>
                          <w:autoSpaceDE w:val="0"/>
                          <w:autoSpaceDN w:val="0"/>
                          <w:adjustRightInd w:val="0"/>
                          <w:snapToGrid w:val="0"/>
                          <w:rPr>
                            <w:szCs w:val="21"/>
                          </w:rPr>
                        </w:pPr>
                        <w:r>
                          <w:rPr>
                            <w:rFonts w:hint="eastAsia"/>
                            <w:szCs w:val="21"/>
                          </w:rPr>
                          <w:t>差旅费</w:t>
                        </w:r>
                      </w:p>
                    </w:tc>
                  </w:sdtContent>
                </w:sdt>
                <w:sdt>
                  <w:sdtPr>
                    <w:rPr>
                      <w:szCs w:val="21"/>
                    </w:rPr>
                    <w:alias w:val="支付的其他与经营活动有关的现金金额"/>
                    <w:tag w:val="_GBC_256fa5b862b44597b83ef70de16798b7"/>
                    <w:id w:val="181645614"/>
                    <w:lock w:val="sdtLocked"/>
                  </w:sdtPr>
                  <w:sdtContent>
                    <w:tc>
                      <w:tcPr>
                        <w:tcW w:w="1551" w:type="pct"/>
                        <w:tcBorders>
                          <w:top w:val="single" w:sz="6" w:space="0" w:color="auto"/>
                          <w:left w:val="single" w:sz="6" w:space="0" w:color="auto"/>
                          <w:bottom w:val="single" w:sz="6" w:space="0" w:color="auto"/>
                          <w:right w:val="single" w:sz="6" w:space="0" w:color="auto"/>
                        </w:tcBorders>
                      </w:tcPr>
                      <w:p w:rsidR="00A820D5" w:rsidRDefault="00A820D5" w:rsidP="00A820D5">
                        <w:pPr>
                          <w:jc w:val="right"/>
                          <w:rPr>
                            <w:szCs w:val="21"/>
                          </w:rPr>
                        </w:pPr>
                        <w:r>
                          <w:rPr>
                            <w:szCs w:val="21"/>
                          </w:rPr>
                          <w:t>6,818,752.38</w:t>
                        </w:r>
                      </w:p>
                    </w:tc>
                  </w:sdtContent>
                </w:sdt>
                <w:sdt>
                  <w:sdtPr>
                    <w:rPr>
                      <w:szCs w:val="21"/>
                    </w:rPr>
                    <w:alias w:val="支付的其他与经营活动有关的现金金额"/>
                    <w:tag w:val="_GBC_7434ae46144540a69a34c492e0160030"/>
                    <w:id w:val="181645615"/>
                    <w:lock w:val="sdtLocked"/>
                  </w:sdtPr>
                  <w:sdtContent>
                    <w:tc>
                      <w:tcPr>
                        <w:tcW w:w="1567" w:type="pct"/>
                        <w:tcBorders>
                          <w:top w:val="single" w:sz="6" w:space="0" w:color="auto"/>
                          <w:left w:val="single" w:sz="6" w:space="0" w:color="auto"/>
                          <w:bottom w:val="single" w:sz="6" w:space="0" w:color="auto"/>
                          <w:right w:val="single" w:sz="6" w:space="0" w:color="auto"/>
                        </w:tcBorders>
                      </w:tcPr>
                      <w:p w:rsidR="00A820D5" w:rsidRDefault="00A820D5" w:rsidP="00A820D5">
                        <w:pPr>
                          <w:jc w:val="right"/>
                          <w:rPr>
                            <w:szCs w:val="21"/>
                          </w:rPr>
                        </w:pPr>
                        <w:r>
                          <w:rPr>
                            <w:szCs w:val="21"/>
                          </w:rPr>
                          <w:t>5,967,693.34</w:t>
                        </w:r>
                      </w:p>
                    </w:tc>
                  </w:sdtContent>
                </w:sdt>
              </w:tr>
            </w:sdtContent>
          </w:sdt>
          <w:sdt>
            <w:sdtPr>
              <w:rPr>
                <w:rFonts w:hint="eastAsia"/>
                <w:szCs w:val="21"/>
              </w:rPr>
              <w:alias w:val="支付的其他与经营活动有关的现金明细"/>
              <w:tag w:val="_TUP_6bc26f086cee402ca4d348d61c665ec6"/>
              <w:id w:val="181645620"/>
              <w:lock w:val="sdtLocked"/>
            </w:sdtPr>
            <w:sdtContent>
              <w:tr w:rsidR="00A820D5" w:rsidTr="00A820D5">
                <w:sdt>
                  <w:sdtPr>
                    <w:rPr>
                      <w:rFonts w:hint="eastAsia"/>
                      <w:szCs w:val="21"/>
                    </w:rPr>
                    <w:alias w:val="支付的其他与经营活动有关的现金项目"/>
                    <w:tag w:val="_GBC_1dc8dc23da0b4ae0b7e04bf175ab77b8"/>
                    <w:id w:val="181645617"/>
                    <w:lock w:val="sdtLocked"/>
                  </w:sdtPr>
                  <w:sdtContent>
                    <w:tc>
                      <w:tcPr>
                        <w:tcW w:w="1882" w:type="pct"/>
                        <w:tcBorders>
                          <w:top w:val="single" w:sz="6" w:space="0" w:color="auto"/>
                          <w:left w:val="single" w:sz="6" w:space="0" w:color="auto"/>
                          <w:bottom w:val="single" w:sz="6" w:space="0" w:color="auto"/>
                          <w:right w:val="single" w:sz="6" w:space="0" w:color="auto"/>
                        </w:tcBorders>
                      </w:tcPr>
                      <w:p w:rsidR="00A820D5" w:rsidRDefault="00A820D5" w:rsidP="00A820D5">
                        <w:pPr>
                          <w:autoSpaceDE w:val="0"/>
                          <w:autoSpaceDN w:val="0"/>
                          <w:adjustRightInd w:val="0"/>
                          <w:snapToGrid w:val="0"/>
                          <w:rPr>
                            <w:szCs w:val="21"/>
                          </w:rPr>
                        </w:pPr>
                        <w:r>
                          <w:rPr>
                            <w:rFonts w:hint="eastAsia"/>
                            <w:szCs w:val="21"/>
                          </w:rPr>
                          <w:t>中介机构费</w:t>
                        </w:r>
                      </w:p>
                    </w:tc>
                  </w:sdtContent>
                </w:sdt>
                <w:sdt>
                  <w:sdtPr>
                    <w:rPr>
                      <w:szCs w:val="21"/>
                    </w:rPr>
                    <w:alias w:val="支付的其他与经营活动有关的现金金额"/>
                    <w:tag w:val="_GBC_256fa5b862b44597b83ef70de16798b7"/>
                    <w:id w:val="181645618"/>
                    <w:lock w:val="sdtLocked"/>
                  </w:sdtPr>
                  <w:sdtContent>
                    <w:tc>
                      <w:tcPr>
                        <w:tcW w:w="1551" w:type="pct"/>
                        <w:tcBorders>
                          <w:top w:val="single" w:sz="6" w:space="0" w:color="auto"/>
                          <w:left w:val="single" w:sz="6" w:space="0" w:color="auto"/>
                          <w:bottom w:val="single" w:sz="6" w:space="0" w:color="auto"/>
                          <w:right w:val="single" w:sz="6" w:space="0" w:color="auto"/>
                        </w:tcBorders>
                      </w:tcPr>
                      <w:p w:rsidR="00A820D5" w:rsidRDefault="00A820D5" w:rsidP="00A820D5">
                        <w:pPr>
                          <w:jc w:val="right"/>
                          <w:rPr>
                            <w:szCs w:val="21"/>
                          </w:rPr>
                        </w:pPr>
                        <w:r>
                          <w:rPr>
                            <w:szCs w:val="21"/>
                          </w:rPr>
                          <w:t>17,737,291.60</w:t>
                        </w:r>
                      </w:p>
                    </w:tc>
                  </w:sdtContent>
                </w:sdt>
                <w:sdt>
                  <w:sdtPr>
                    <w:rPr>
                      <w:szCs w:val="21"/>
                    </w:rPr>
                    <w:alias w:val="支付的其他与经营活动有关的现金金额"/>
                    <w:tag w:val="_GBC_7434ae46144540a69a34c492e0160030"/>
                    <w:id w:val="181645619"/>
                    <w:lock w:val="sdtLocked"/>
                  </w:sdtPr>
                  <w:sdtContent>
                    <w:tc>
                      <w:tcPr>
                        <w:tcW w:w="1567" w:type="pct"/>
                        <w:tcBorders>
                          <w:top w:val="single" w:sz="6" w:space="0" w:color="auto"/>
                          <w:left w:val="single" w:sz="6" w:space="0" w:color="auto"/>
                          <w:bottom w:val="single" w:sz="6" w:space="0" w:color="auto"/>
                          <w:right w:val="single" w:sz="6" w:space="0" w:color="auto"/>
                        </w:tcBorders>
                      </w:tcPr>
                      <w:p w:rsidR="00A820D5" w:rsidRDefault="00A820D5" w:rsidP="00A820D5">
                        <w:pPr>
                          <w:jc w:val="right"/>
                          <w:rPr>
                            <w:szCs w:val="21"/>
                          </w:rPr>
                        </w:pPr>
                        <w:r>
                          <w:rPr>
                            <w:szCs w:val="21"/>
                          </w:rPr>
                          <w:t>13,988,091.29</w:t>
                        </w:r>
                      </w:p>
                    </w:tc>
                  </w:sdtContent>
                </w:sdt>
              </w:tr>
            </w:sdtContent>
          </w:sdt>
          <w:sdt>
            <w:sdtPr>
              <w:rPr>
                <w:rFonts w:hint="eastAsia"/>
                <w:szCs w:val="21"/>
              </w:rPr>
              <w:alias w:val="支付的其他与经营活动有关的现金明细"/>
              <w:tag w:val="_TUP_6bc26f086cee402ca4d348d61c665ec6"/>
              <w:id w:val="181645624"/>
              <w:lock w:val="sdtLocked"/>
            </w:sdtPr>
            <w:sdtContent>
              <w:tr w:rsidR="00A820D5" w:rsidTr="00A820D5">
                <w:sdt>
                  <w:sdtPr>
                    <w:rPr>
                      <w:rFonts w:hint="eastAsia"/>
                      <w:szCs w:val="21"/>
                    </w:rPr>
                    <w:alias w:val="支付的其他与经营活动有关的现金项目"/>
                    <w:tag w:val="_GBC_1dc8dc23da0b4ae0b7e04bf175ab77b8"/>
                    <w:id w:val="181645621"/>
                    <w:lock w:val="sdtLocked"/>
                  </w:sdtPr>
                  <w:sdtContent>
                    <w:tc>
                      <w:tcPr>
                        <w:tcW w:w="1882" w:type="pct"/>
                        <w:tcBorders>
                          <w:top w:val="single" w:sz="6" w:space="0" w:color="auto"/>
                          <w:left w:val="single" w:sz="6" w:space="0" w:color="auto"/>
                          <w:bottom w:val="single" w:sz="6" w:space="0" w:color="auto"/>
                          <w:right w:val="single" w:sz="6" w:space="0" w:color="auto"/>
                        </w:tcBorders>
                      </w:tcPr>
                      <w:p w:rsidR="00A820D5" w:rsidRDefault="00A820D5" w:rsidP="00A820D5">
                        <w:pPr>
                          <w:autoSpaceDE w:val="0"/>
                          <w:autoSpaceDN w:val="0"/>
                          <w:adjustRightInd w:val="0"/>
                          <w:snapToGrid w:val="0"/>
                          <w:rPr>
                            <w:szCs w:val="21"/>
                          </w:rPr>
                        </w:pPr>
                        <w:r>
                          <w:rPr>
                            <w:rFonts w:hint="eastAsia"/>
                            <w:szCs w:val="21"/>
                          </w:rPr>
                          <w:t>劳务费</w:t>
                        </w:r>
                      </w:p>
                    </w:tc>
                  </w:sdtContent>
                </w:sdt>
                <w:sdt>
                  <w:sdtPr>
                    <w:rPr>
                      <w:szCs w:val="21"/>
                    </w:rPr>
                    <w:alias w:val="支付的其他与经营活动有关的现金金额"/>
                    <w:tag w:val="_GBC_256fa5b862b44597b83ef70de16798b7"/>
                    <w:id w:val="181645622"/>
                    <w:lock w:val="sdtLocked"/>
                  </w:sdtPr>
                  <w:sdtContent>
                    <w:tc>
                      <w:tcPr>
                        <w:tcW w:w="1551" w:type="pct"/>
                        <w:tcBorders>
                          <w:top w:val="single" w:sz="6" w:space="0" w:color="auto"/>
                          <w:left w:val="single" w:sz="6" w:space="0" w:color="auto"/>
                          <w:bottom w:val="single" w:sz="6" w:space="0" w:color="auto"/>
                          <w:right w:val="single" w:sz="6" w:space="0" w:color="auto"/>
                        </w:tcBorders>
                      </w:tcPr>
                      <w:p w:rsidR="00A820D5" w:rsidRDefault="00A820D5" w:rsidP="00A820D5">
                        <w:pPr>
                          <w:jc w:val="right"/>
                          <w:rPr>
                            <w:szCs w:val="21"/>
                          </w:rPr>
                        </w:pPr>
                        <w:r>
                          <w:rPr>
                            <w:szCs w:val="21"/>
                          </w:rPr>
                          <w:t>4,982,815.12</w:t>
                        </w:r>
                      </w:p>
                    </w:tc>
                  </w:sdtContent>
                </w:sdt>
                <w:sdt>
                  <w:sdtPr>
                    <w:rPr>
                      <w:szCs w:val="21"/>
                    </w:rPr>
                    <w:alias w:val="支付的其他与经营活动有关的现金金额"/>
                    <w:tag w:val="_GBC_7434ae46144540a69a34c492e0160030"/>
                    <w:id w:val="181645623"/>
                    <w:lock w:val="sdtLocked"/>
                  </w:sdtPr>
                  <w:sdtContent>
                    <w:tc>
                      <w:tcPr>
                        <w:tcW w:w="1567" w:type="pct"/>
                        <w:tcBorders>
                          <w:top w:val="single" w:sz="6" w:space="0" w:color="auto"/>
                          <w:left w:val="single" w:sz="6" w:space="0" w:color="auto"/>
                          <w:bottom w:val="single" w:sz="6" w:space="0" w:color="auto"/>
                          <w:right w:val="single" w:sz="6" w:space="0" w:color="auto"/>
                        </w:tcBorders>
                      </w:tcPr>
                      <w:p w:rsidR="00A820D5" w:rsidRDefault="00A820D5" w:rsidP="00A820D5">
                        <w:pPr>
                          <w:jc w:val="right"/>
                          <w:rPr>
                            <w:szCs w:val="21"/>
                          </w:rPr>
                        </w:pPr>
                        <w:r>
                          <w:rPr>
                            <w:szCs w:val="21"/>
                          </w:rPr>
                          <w:t>4,374,492.93</w:t>
                        </w:r>
                      </w:p>
                    </w:tc>
                  </w:sdtContent>
                </w:sdt>
              </w:tr>
            </w:sdtContent>
          </w:sdt>
          <w:sdt>
            <w:sdtPr>
              <w:rPr>
                <w:rFonts w:hint="eastAsia"/>
                <w:szCs w:val="21"/>
              </w:rPr>
              <w:alias w:val="支付的其他与经营活动有关的现金明细"/>
              <w:tag w:val="_TUP_6bc26f086cee402ca4d348d61c665ec6"/>
              <w:id w:val="181645628"/>
              <w:lock w:val="sdtLocked"/>
            </w:sdtPr>
            <w:sdtContent>
              <w:tr w:rsidR="00A820D5" w:rsidTr="00A820D5">
                <w:sdt>
                  <w:sdtPr>
                    <w:rPr>
                      <w:rFonts w:hint="eastAsia"/>
                      <w:szCs w:val="21"/>
                    </w:rPr>
                    <w:alias w:val="支付的其他与经营活动有关的现金项目"/>
                    <w:tag w:val="_GBC_1dc8dc23da0b4ae0b7e04bf175ab77b8"/>
                    <w:id w:val="181645625"/>
                    <w:lock w:val="sdtLocked"/>
                  </w:sdtPr>
                  <w:sdtContent>
                    <w:tc>
                      <w:tcPr>
                        <w:tcW w:w="1882" w:type="pct"/>
                        <w:tcBorders>
                          <w:top w:val="single" w:sz="6" w:space="0" w:color="auto"/>
                          <w:left w:val="single" w:sz="6" w:space="0" w:color="auto"/>
                          <w:bottom w:val="single" w:sz="6" w:space="0" w:color="auto"/>
                          <w:right w:val="single" w:sz="6" w:space="0" w:color="auto"/>
                        </w:tcBorders>
                      </w:tcPr>
                      <w:p w:rsidR="00A820D5" w:rsidRDefault="00A820D5" w:rsidP="00A820D5">
                        <w:pPr>
                          <w:autoSpaceDE w:val="0"/>
                          <w:autoSpaceDN w:val="0"/>
                          <w:adjustRightInd w:val="0"/>
                          <w:snapToGrid w:val="0"/>
                          <w:rPr>
                            <w:szCs w:val="21"/>
                          </w:rPr>
                        </w:pPr>
                        <w:r>
                          <w:rPr>
                            <w:rFonts w:hint="eastAsia"/>
                            <w:szCs w:val="21"/>
                          </w:rPr>
                          <w:t>广告宣传费</w:t>
                        </w:r>
                      </w:p>
                    </w:tc>
                  </w:sdtContent>
                </w:sdt>
                <w:sdt>
                  <w:sdtPr>
                    <w:rPr>
                      <w:szCs w:val="21"/>
                    </w:rPr>
                    <w:alias w:val="支付的其他与经营活动有关的现金金额"/>
                    <w:tag w:val="_GBC_256fa5b862b44597b83ef70de16798b7"/>
                    <w:id w:val="181645626"/>
                    <w:lock w:val="sdtLocked"/>
                  </w:sdtPr>
                  <w:sdtContent>
                    <w:tc>
                      <w:tcPr>
                        <w:tcW w:w="1551" w:type="pct"/>
                        <w:tcBorders>
                          <w:top w:val="single" w:sz="6" w:space="0" w:color="auto"/>
                          <w:left w:val="single" w:sz="6" w:space="0" w:color="auto"/>
                          <w:bottom w:val="single" w:sz="6" w:space="0" w:color="auto"/>
                          <w:right w:val="single" w:sz="6" w:space="0" w:color="auto"/>
                        </w:tcBorders>
                      </w:tcPr>
                      <w:p w:rsidR="00A820D5" w:rsidRDefault="00A820D5" w:rsidP="00A820D5">
                        <w:pPr>
                          <w:jc w:val="right"/>
                          <w:rPr>
                            <w:szCs w:val="21"/>
                          </w:rPr>
                        </w:pPr>
                        <w:r>
                          <w:rPr>
                            <w:szCs w:val="21"/>
                          </w:rPr>
                          <w:t>1,973,783.71</w:t>
                        </w:r>
                      </w:p>
                    </w:tc>
                  </w:sdtContent>
                </w:sdt>
                <w:sdt>
                  <w:sdtPr>
                    <w:rPr>
                      <w:szCs w:val="21"/>
                    </w:rPr>
                    <w:alias w:val="支付的其他与经营活动有关的现金金额"/>
                    <w:tag w:val="_GBC_7434ae46144540a69a34c492e0160030"/>
                    <w:id w:val="181645627"/>
                    <w:lock w:val="sdtLocked"/>
                  </w:sdtPr>
                  <w:sdtContent>
                    <w:tc>
                      <w:tcPr>
                        <w:tcW w:w="1567" w:type="pct"/>
                        <w:tcBorders>
                          <w:top w:val="single" w:sz="6" w:space="0" w:color="auto"/>
                          <w:left w:val="single" w:sz="6" w:space="0" w:color="auto"/>
                          <w:bottom w:val="single" w:sz="6" w:space="0" w:color="auto"/>
                          <w:right w:val="single" w:sz="6" w:space="0" w:color="auto"/>
                        </w:tcBorders>
                      </w:tcPr>
                      <w:p w:rsidR="00A820D5" w:rsidRDefault="00A820D5" w:rsidP="00A820D5">
                        <w:pPr>
                          <w:jc w:val="right"/>
                          <w:rPr>
                            <w:szCs w:val="21"/>
                          </w:rPr>
                        </w:pPr>
                        <w:r>
                          <w:rPr>
                            <w:szCs w:val="21"/>
                          </w:rPr>
                          <w:t>2,384,503.10</w:t>
                        </w:r>
                      </w:p>
                    </w:tc>
                  </w:sdtContent>
                </w:sdt>
              </w:tr>
            </w:sdtContent>
          </w:sdt>
          <w:sdt>
            <w:sdtPr>
              <w:rPr>
                <w:rFonts w:hint="eastAsia"/>
                <w:szCs w:val="21"/>
              </w:rPr>
              <w:alias w:val="支付的其他与经营活动有关的现金明细"/>
              <w:tag w:val="_TUP_6bc26f086cee402ca4d348d61c665ec6"/>
              <w:id w:val="181645632"/>
              <w:lock w:val="sdtLocked"/>
            </w:sdtPr>
            <w:sdtContent>
              <w:tr w:rsidR="00A820D5" w:rsidTr="00A820D5">
                <w:sdt>
                  <w:sdtPr>
                    <w:rPr>
                      <w:rFonts w:hint="eastAsia"/>
                      <w:szCs w:val="21"/>
                    </w:rPr>
                    <w:alias w:val="支付的其他与经营活动有关的现金项目"/>
                    <w:tag w:val="_GBC_1dc8dc23da0b4ae0b7e04bf175ab77b8"/>
                    <w:id w:val="181645629"/>
                    <w:lock w:val="sdtLocked"/>
                  </w:sdtPr>
                  <w:sdtContent>
                    <w:tc>
                      <w:tcPr>
                        <w:tcW w:w="1882" w:type="pct"/>
                        <w:tcBorders>
                          <w:top w:val="single" w:sz="6" w:space="0" w:color="auto"/>
                          <w:left w:val="single" w:sz="6" w:space="0" w:color="auto"/>
                          <w:bottom w:val="single" w:sz="6" w:space="0" w:color="auto"/>
                          <w:right w:val="single" w:sz="6" w:space="0" w:color="auto"/>
                        </w:tcBorders>
                      </w:tcPr>
                      <w:p w:rsidR="00A820D5" w:rsidRDefault="00A820D5" w:rsidP="00A820D5">
                        <w:pPr>
                          <w:autoSpaceDE w:val="0"/>
                          <w:autoSpaceDN w:val="0"/>
                          <w:adjustRightInd w:val="0"/>
                          <w:snapToGrid w:val="0"/>
                          <w:rPr>
                            <w:szCs w:val="21"/>
                          </w:rPr>
                        </w:pPr>
                        <w:r>
                          <w:rPr>
                            <w:rFonts w:hint="eastAsia"/>
                            <w:szCs w:val="21"/>
                          </w:rPr>
                          <w:t>赔偿支出</w:t>
                        </w:r>
                      </w:p>
                    </w:tc>
                  </w:sdtContent>
                </w:sdt>
                <w:sdt>
                  <w:sdtPr>
                    <w:rPr>
                      <w:szCs w:val="21"/>
                    </w:rPr>
                    <w:alias w:val="支付的其他与经营活动有关的现金金额"/>
                    <w:tag w:val="_GBC_256fa5b862b44597b83ef70de16798b7"/>
                    <w:id w:val="181645630"/>
                    <w:lock w:val="sdtLocked"/>
                  </w:sdtPr>
                  <w:sdtContent>
                    <w:tc>
                      <w:tcPr>
                        <w:tcW w:w="1551" w:type="pct"/>
                        <w:tcBorders>
                          <w:top w:val="single" w:sz="6" w:space="0" w:color="auto"/>
                          <w:left w:val="single" w:sz="6" w:space="0" w:color="auto"/>
                          <w:bottom w:val="single" w:sz="6" w:space="0" w:color="auto"/>
                          <w:right w:val="single" w:sz="6" w:space="0" w:color="auto"/>
                        </w:tcBorders>
                      </w:tcPr>
                      <w:p w:rsidR="00A820D5" w:rsidRDefault="00A820D5" w:rsidP="00A820D5">
                        <w:pPr>
                          <w:jc w:val="right"/>
                          <w:rPr>
                            <w:szCs w:val="21"/>
                          </w:rPr>
                        </w:pPr>
                        <w:r>
                          <w:rPr>
                            <w:szCs w:val="21"/>
                          </w:rPr>
                          <w:t>729,053.76</w:t>
                        </w:r>
                      </w:p>
                    </w:tc>
                  </w:sdtContent>
                </w:sdt>
                <w:sdt>
                  <w:sdtPr>
                    <w:rPr>
                      <w:szCs w:val="21"/>
                    </w:rPr>
                    <w:alias w:val="支付的其他与经营活动有关的现金金额"/>
                    <w:tag w:val="_GBC_7434ae46144540a69a34c492e0160030"/>
                    <w:id w:val="181645631"/>
                    <w:lock w:val="sdtLocked"/>
                  </w:sdtPr>
                  <w:sdtContent>
                    <w:tc>
                      <w:tcPr>
                        <w:tcW w:w="1567" w:type="pct"/>
                        <w:tcBorders>
                          <w:top w:val="single" w:sz="6" w:space="0" w:color="auto"/>
                          <w:left w:val="single" w:sz="6" w:space="0" w:color="auto"/>
                          <w:bottom w:val="single" w:sz="6" w:space="0" w:color="auto"/>
                          <w:right w:val="single" w:sz="6" w:space="0" w:color="auto"/>
                        </w:tcBorders>
                      </w:tcPr>
                      <w:p w:rsidR="00A820D5" w:rsidRDefault="00A820D5" w:rsidP="00A820D5">
                        <w:pPr>
                          <w:jc w:val="right"/>
                          <w:rPr>
                            <w:szCs w:val="21"/>
                          </w:rPr>
                        </w:pPr>
                        <w:r>
                          <w:rPr>
                            <w:szCs w:val="21"/>
                          </w:rPr>
                          <w:t>2,557,603.78</w:t>
                        </w:r>
                      </w:p>
                    </w:tc>
                  </w:sdtContent>
                </w:sdt>
              </w:tr>
            </w:sdtContent>
          </w:sdt>
          <w:sdt>
            <w:sdtPr>
              <w:rPr>
                <w:rFonts w:hint="eastAsia"/>
                <w:szCs w:val="21"/>
              </w:rPr>
              <w:alias w:val="支付的其他与经营活动有关的现金明细"/>
              <w:tag w:val="_TUP_6bc26f086cee402ca4d348d61c665ec6"/>
              <w:id w:val="181645636"/>
              <w:lock w:val="sdtLocked"/>
            </w:sdtPr>
            <w:sdtContent>
              <w:tr w:rsidR="00A820D5" w:rsidTr="00A820D5">
                <w:sdt>
                  <w:sdtPr>
                    <w:rPr>
                      <w:rFonts w:hint="eastAsia"/>
                      <w:szCs w:val="21"/>
                    </w:rPr>
                    <w:alias w:val="支付的其他与经营活动有关的现金项目"/>
                    <w:tag w:val="_GBC_1dc8dc23da0b4ae0b7e04bf175ab77b8"/>
                    <w:id w:val="181645633"/>
                    <w:lock w:val="sdtLocked"/>
                  </w:sdtPr>
                  <w:sdtContent>
                    <w:tc>
                      <w:tcPr>
                        <w:tcW w:w="1882" w:type="pct"/>
                        <w:tcBorders>
                          <w:top w:val="single" w:sz="6" w:space="0" w:color="auto"/>
                          <w:left w:val="single" w:sz="6" w:space="0" w:color="auto"/>
                          <w:bottom w:val="single" w:sz="6" w:space="0" w:color="auto"/>
                          <w:right w:val="single" w:sz="6" w:space="0" w:color="auto"/>
                        </w:tcBorders>
                      </w:tcPr>
                      <w:p w:rsidR="00A820D5" w:rsidRDefault="00A820D5" w:rsidP="00A820D5">
                        <w:pPr>
                          <w:autoSpaceDE w:val="0"/>
                          <w:autoSpaceDN w:val="0"/>
                          <w:adjustRightInd w:val="0"/>
                          <w:snapToGrid w:val="0"/>
                          <w:rPr>
                            <w:szCs w:val="21"/>
                          </w:rPr>
                        </w:pPr>
                        <w:r>
                          <w:rPr>
                            <w:rFonts w:hint="eastAsia"/>
                            <w:szCs w:val="21"/>
                          </w:rPr>
                          <w:t>其他支出</w:t>
                        </w:r>
                      </w:p>
                    </w:tc>
                  </w:sdtContent>
                </w:sdt>
                <w:sdt>
                  <w:sdtPr>
                    <w:rPr>
                      <w:szCs w:val="21"/>
                    </w:rPr>
                    <w:alias w:val="支付的其他与经营活动有关的现金金额"/>
                    <w:tag w:val="_GBC_256fa5b862b44597b83ef70de16798b7"/>
                    <w:id w:val="181645634"/>
                    <w:lock w:val="sdtLocked"/>
                  </w:sdtPr>
                  <w:sdtContent>
                    <w:tc>
                      <w:tcPr>
                        <w:tcW w:w="1551" w:type="pct"/>
                        <w:tcBorders>
                          <w:top w:val="single" w:sz="6" w:space="0" w:color="auto"/>
                          <w:left w:val="single" w:sz="6" w:space="0" w:color="auto"/>
                          <w:bottom w:val="single" w:sz="6" w:space="0" w:color="auto"/>
                          <w:right w:val="single" w:sz="6" w:space="0" w:color="auto"/>
                        </w:tcBorders>
                      </w:tcPr>
                      <w:p w:rsidR="00A820D5" w:rsidRDefault="00A820D5" w:rsidP="00A820D5">
                        <w:pPr>
                          <w:jc w:val="right"/>
                          <w:rPr>
                            <w:szCs w:val="21"/>
                          </w:rPr>
                        </w:pPr>
                        <w:r>
                          <w:rPr>
                            <w:szCs w:val="21"/>
                          </w:rPr>
                          <w:t>37,451,779.93</w:t>
                        </w:r>
                      </w:p>
                    </w:tc>
                  </w:sdtContent>
                </w:sdt>
                <w:sdt>
                  <w:sdtPr>
                    <w:rPr>
                      <w:szCs w:val="21"/>
                    </w:rPr>
                    <w:alias w:val="支付的其他与经营活动有关的现金金额"/>
                    <w:tag w:val="_GBC_7434ae46144540a69a34c492e0160030"/>
                    <w:id w:val="181645635"/>
                    <w:lock w:val="sdtLocked"/>
                  </w:sdtPr>
                  <w:sdtContent>
                    <w:tc>
                      <w:tcPr>
                        <w:tcW w:w="1567" w:type="pct"/>
                        <w:tcBorders>
                          <w:top w:val="single" w:sz="6" w:space="0" w:color="auto"/>
                          <w:left w:val="single" w:sz="6" w:space="0" w:color="auto"/>
                          <w:bottom w:val="single" w:sz="6" w:space="0" w:color="auto"/>
                          <w:right w:val="single" w:sz="6" w:space="0" w:color="auto"/>
                        </w:tcBorders>
                      </w:tcPr>
                      <w:p w:rsidR="00A820D5" w:rsidRDefault="00A820D5" w:rsidP="00A820D5">
                        <w:pPr>
                          <w:jc w:val="right"/>
                          <w:rPr>
                            <w:szCs w:val="21"/>
                          </w:rPr>
                        </w:pPr>
                        <w:r>
                          <w:rPr>
                            <w:szCs w:val="21"/>
                          </w:rPr>
                          <w:t>34,746,689.07</w:t>
                        </w:r>
                      </w:p>
                    </w:tc>
                  </w:sdtContent>
                </w:sdt>
              </w:tr>
            </w:sdtContent>
          </w:sdt>
          <w:sdt>
            <w:sdtPr>
              <w:rPr>
                <w:rFonts w:hint="eastAsia"/>
                <w:szCs w:val="21"/>
              </w:rPr>
              <w:alias w:val="支付的其他与经营活动有关的现金明细"/>
              <w:tag w:val="_TUP_6bc26f086cee402ca4d348d61c665ec6"/>
              <w:id w:val="181645640"/>
              <w:lock w:val="sdtLocked"/>
            </w:sdtPr>
            <w:sdtContent>
              <w:tr w:rsidR="00A820D5" w:rsidTr="00A820D5">
                <w:sdt>
                  <w:sdtPr>
                    <w:rPr>
                      <w:rFonts w:hint="eastAsia"/>
                      <w:szCs w:val="21"/>
                    </w:rPr>
                    <w:alias w:val="支付的其他与经营活动有关的现金项目"/>
                    <w:tag w:val="_GBC_1dc8dc23da0b4ae0b7e04bf175ab77b8"/>
                    <w:id w:val="181645637"/>
                    <w:lock w:val="sdtLocked"/>
                  </w:sdtPr>
                  <w:sdtContent>
                    <w:tc>
                      <w:tcPr>
                        <w:tcW w:w="1882" w:type="pct"/>
                        <w:tcBorders>
                          <w:top w:val="single" w:sz="6" w:space="0" w:color="auto"/>
                          <w:left w:val="single" w:sz="6" w:space="0" w:color="auto"/>
                          <w:bottom w:val="single" w:sz="6" w:space="0" w:color="auto"/>
                          <w:right w:val="single" w:sz="6" w:space="0" w:color="auto"/>
                        </w:tcBorders>
                      </w:tcPr>
                      <w:p w:rsidR="00A820D5" w:rsidRDefault="00A820D5" w:rsidP="00A820D5">
                        <w:pPr>
                          <w:autoSpaceDE w:val="0"/>
                          <w:autoSpaceDN w:val="0"/>
                          <w:adjustRightInd w:val="0"/>
                          <w:snapToGrid w:val="0"/>
                          <w:rPr>
                            <w:szCs w:val="21"/>
                          </w:rPr>
                        </w:pPr>
                        <w:r>
                          <w:rPr>
                            <w:rFonts w:hint="eastAsia"/>
                            <w:szCs w:val="21"/>
                          </w:rPr>
                          <w:t>往来款</w:t>
                        </w:r>
                      </w:p>
                    </w:tc>
                  </w:sdtContent>
                </w:sdt>
                <w:sdt>
                  <w:sdtPr>
                    <w:rPr>
                      <w:szCs w:val="21"/>
                    </w:rPr>
                    <w:alias w:val="支付的其他与经营活动有关的现金金额"/>
                    <w:tag w:val="_GBC_256fa5b862b44597b83ef70de16798b7"/>
                    <w:id w:val="181645638"/>
                    <w:lock w:val="sdtLocked"/>
                  </w:sdtPr>
                  <w:sdtContent>
                    <w:tc>
                      <w:tcPr>
                        <w:tcW w:w="1551" w:type="pct"/>
                        <w:tcBorders>
                          <w:top w:val="single" w:sz="6" w:space="0" w:color="auto"/>
                          <w:left w:val="single" w:sz="6" w:space="0" w:color="auto"/>
                          <w:bottom w:val="single" w:sz="6" w:space="0" w:color="auto"/>
                          <w:right w:val="single" w:sz="6" w:space="0" w:color="auto"/>
                        </w:tcBorders>
                      </w:tcPr>
                      <w:p w:rsidR="00A820D5" w:rsidRDefault="00A820D5" w:rsidP="00A820D5">
                        <w:pPr>
                          <w:jc w:val="right"/>
                          <w:rPr>
                            <w:szCs w:val="21"/>
                          </w:rPr>
                        </w:pPr>
                        <w:r>
                          <w:rPr>
                            <w:szCs w:val="21"/>
                          </w:rPr>
                          <w:t>10,680,290.57</w:t>
                        </w:r>
                      </w:p>
                    </w:tc>
                  </w:sdtContent>
                </w:sdt>
                <w:sdt>
                  <w:sdtPr>
                    <w:rPr>
                      <w:szCs w:val="21"/>
                    </w:rPr>
                    <w:alias w:val="支付的其他与经营活动有关的现金金额"/>
                    <w:tag w:val="_GBC_7434ae46144540a69a34c492e0160030"/>
                    <w:id w:val="181645639"/>
                    <w:lock w:val="sdtLocked"/>
                  </w:sdtPr>
                  <w:sdtContent>
                    <w:tc>
                      <w:tcPr>
                        <w:tcW w:w="1567" w:type="pct"/>
                        <w:tcBorders>
                          <w:top w:val="single" w:sz="6" w:space="0" w:color="auto"/>
                          <w:left w:val="single" w:sz="6" w:space="0" w:color="auto"/>
                          <w:bottom w:val="single" w:sz="6" w:space="0" w:color="auto"/>
                          <w:right w:val="single" w:sz="6" w:space="0" w:color="auto"/>
                        </w:tcBorders>
                      </w:tcPr>
                      <w:p w:rsidR="00A820D5" w:rsidRDefault="00A820D5" w:rsidP="00A820D5">
                        <w:pPr>
                          <w:jc w:val="right"/>
                          <w:rPr>
                            <w:szCs w:val="21"/>
                          </w:rPr>
                        </w:pPr>
                      </w:p>
                    </w:tc>
                  </w:sdtContent>
                </w:sdt>
              </w:tr>
            </w:sdtContent>
          </w:sdt>
          <w:tr w:rsidR="00A820D5" w:rsidTr="00A820D5">
            <w:tc>
              <w:tcPr>
                <w:tcW w:w="1882" w:type="pct"/>
                <w:tcBorders>
                  <w:top w:val="single" w:sz="6" w:space="0" w:color="auto"/>
                  <w:left w:val="single" w:sz="6" w:space="0" w:color="auto"/>
                  <w:bottom w:val="single" w:sz="6" w:space="0" w:color="auto"/>
                  <w:right w:val="single" w:sz="6" w:space="0" w:color="auto"/>
                </w:tcBorders>
              </w:tcPr>
              <w:p w:rsidR="00A820D5" w:rsidRDefault="00A820D5" w:rsidP="00A820D5">
                <w:pPr>
                  <w:autoSpaceDE w:val="0"/>
                  <w:autoSpaceDN w:val="0"/>
                  <w:adjustRightInd w:val="0"/>
                  <w:snapToGrid w:val="0"/>
                  <w:jc w:val="center"/>
                  <w:rPr>
                    <w:szCs w:val="21"/>
                  </w:rPr>
                </w:pPr>
                <w:r>
                  <w:rPr>
                    <w:rFonts w:hint="eastAsia"/>
                    <w:szCs w:val="21"/>
                  </w:rPr>
                  <w:t>合计</w:t>
                </w:r>
              </w:p>
            </w:tc>
            <w:tc>
              <w:tcPr>
                <w:tcW w:w="1551" w:type="pct"/>
                <w:tcBorders>
                  <w:top w:val="single" w:sz="6" w:space="0" w:color="auto"/>
                  <w:left w:val="single" w:sz="6" w:space="0" w:color="auto"/>
                  <w:bottom w:val="single" w:sz="6" w:space="0" w:color="auto"/>
                  <w:right w:val="single" w:sz="6" w:space="0" w:color="auto"/>
                </w:tcBorders>
              </w:tcPr>
              <w:p w:rsidR="00A820D5" w:rsidRDefault="008A184A" w:rsidP="00A820D5">
                <w:pPr>
                  <w:jc w:val="right"/>
                  <w:rPr>
                    <w:szCs w:val="21"/>
                  </w:rPr>
                </w:pPr>
                <w:sdt>
                  <w:sdtPr>
                    <w:rPr>
                      <w:rFonts w:hint="eastAsia"/>
                      <w:szCs w:val="21"/>
                    </w:rPr>
                    <w:alias w:val="支付的其他与经营活动有关的现金"/>
                    <w:tag w:val="_GBC_1b750e86e805455382926f8be909aca5"/>
                    <w:id w:val="181645641"/>
                    <w:lock w:val="sdtLocked"/>
                  </w:sdtPr>
                  <w:sdtContent>
                    <w:r w:rsidR="00A820D5">
                      <w:rPr>
                        <w:rFonts w:hint="eastAsia"/>
                        <w:szCs w:val="21"/>
                      </w:rPr>
                      <w:t>158,548,413.46</w:t>
                    </w:r>
                  </w:sdtContent>
                </w:sdt>
              </w:p>
            </w:tc>
            <w:sdt>
              <w:sdtPr>
                <w:rPr>
                  <w:rFonts w:hint="eastAsia"/>
                  <w:szCs w:val="21"/>
                </w:rPr>
                <w:alias w:val="支付的其他与经营活动有关的现金"/>
                <w:tag w:val="_GBC_8a9ae02214c34b79a18b8a0e216c9d5a"/>
                <w:id w:val="181645642"/>
                <w:lock w:val="sdtLocked"/>
              </w:sdtPr>
              <w:sdtContent>
                <w:tc>
                  <w:tcPr>
                    <w:tcW w:w="1567" w:type="pct"/>
                    <w:tcBorders>
                      <w:top w:val="single" w:sz="6" w:space="0" w:color="auto"/>
                      <w:left w:val="single" w:sz="6" w:space="0" w:color="auto"/>
                      <w:bottom w:val="single" w:sz="6" w:space="0" w:color="auto"/>
                      <w:right w:val="single" w:sz="6" w:space="0" w:color="auto"/>
                    </w:tcBorders>
                  </w:tcPr>
                  <w:p w:rsidR="00A820D5" w:rsidRDefault="00A820D5" w:rsidP="00A820D5">
                    <w:pPr>
                      <w:jc w:val="right"/>
                      <w:rPr>
                        <w:szCs w:val="21"/>
                      </w:rPr>
                    </w:pPr>
                    <w:r>
                      <w:rPr>
                        <w:rFonts w:hint="eastAsia"/>
                        <w:szCs w:val="21"/>
                      </w:rPr>
                      <w:t>133,328,631.88</w:t>
                    </w:r>
                  </w:p>
                </w:tc>
              </w:sdtContent>
            </w:sdt>
          </w:tr>
        </w:tbl>
        <w:p w:rsidR="00A820D5" w:rsidRDefault="00A820D5"/>
        <w:p w:rsidR="008F5910" w:rsidRDefault="00CA07ED">
          <w:pPr>
            <w:spacing w:before="60" w:after="60"/>
            <w:rPr>
              <w:szCs w:val="21"/>
            </w:rPr>
          </w:pPr>
          <w:r>
            <w:rPr>
              <w:rFonts w:hint="eastAsia"/>
              <w:szCs w:val="21"/>
            </w:rPr>
            <w:t>支付的其他与经营活动有关的现金说明：</w:t>
          </w:r>
        </w:p>
        <w:sdt>
          <w:sdtPr>
            <w:rPr>
              <w:rFonts w:hint="eastAsia"/>
              <w:szCs w:val="21"/>
            </w:rPr>
            <w:alias w:val="支付的其他与经营活动有关的现金说明"/>
            <w:tag w:val="_GBC_0465de66d71e4a34a0d6c076baa704db"/>
            <w:id w:val="167604066"/>
            <w:lock w:val="sdtLocked"/>
            <w:placeholder>
              <w:docPart w:val="GBC22222222222222222222222222222"/>
            </w:placeholder>
          </w:sdtPr>
          <w:sdtContent>
            <w:p w:rsidR="008F5910" w:rsidRDefault="00EB61E8">
              <w:pPr>
                <w:ind w:right="5"/>
                <w:rPr>
                  <w:szCs w:val="21"/>
                </w:rPr>
              </w:pPr>
              <w:r>
                <w:rPr>
                  <w:rFonts w:hint="eastAsia"/>
                  <w:szCs w:val="21"/>
                </w:rPr>
                <w:t>无。</w:t>
              </w:r>
            </w:p>
          </w:sdtContent>
        </w:sdt>
      </w:sdtContent>
    </w:sdt>
    <w:p w:rsidR="008F5910" w:rsidRDefault="008F5910">
      <w:pPr>
        <w:spacing w:line="360" w:lineRule="exact"/>
        <w:ind w:right="5"/>
        <w:rPr>
          <w:szCs w:val="21"/>
        </w:rPr>
      </w:pPr>
    </w:p>
    <w:sdt>
      <w:sdtPr>
        <w:rPr>
          <w:rFonts w:ascii="宋体" w:eastAsiaTheme="minorEastAsia" w:hAnsi="宋体" w:cs="宋体" w:hint="eastAsia"/>
          <w:b w:val="0"/>
          <w:bCs w:val="0"/>
          <w:kern w:val="0"/>
          <w:sz w:val="24"/>
          <w:szCs w:val="21"/>
        </w:rPr>
        <w:alias w:val="模块:收到的其他与投资活动有关的现金"/>
        <w:tag w:val="_SEC_bffd728d3f034a24a21a18f895399812"/>
        <w:id w:val="1626348686"/>
        <w:lock w:val="sdtLocked"/>
        <w:placeholder>
          <w:docPart w:val="GBC22222222222222222222222222222"/>
        </w:placeholder>
      </w:sdtPr>
      <w:sdtEndPr>
        <w:rPr>
          <w:rFonts w:asciiTheme="minorHAnsi" w:hAnsiTheme="minorHAnsi" w:cstheme="minorBidi" w:hint="default"/>
          <w:kern w:val="2"/>
          <w:sz w:val="21"/>
        </w:rPr>
      </w:sdtEndPr>
      <w:sdtContent>
        <w:p w:rsidR="008F5910" w:rsidRDefault="00CA07ED">
          <w:pPr>
            <w:pStyle w:val="4"/>
            <w:numPr>
              <w:ilvl w:val="0"/>
              <w:numId w:val="77"/>
            </w:numPr>
            <w:tabs>
              <w:tab w:val="left" w:pos="728"/>
            </w:tabs>
            <w:rPr>
              <w:rFonts w:ascii="宋体" w:hAnsi="宋体"/>
              <w:szCs w:val="21"/>
            </w:rPr>
          </w:pPr>
          <w:r>
            <w:rPr>
              <w:rFonts w:ascii="宋体" w:hAnsi="宋体" w:hint="eastAsia"/>
              <w:szCs w:val="21"/>
            </w:rPr>
            <w:t>收到的其他与投资活动有关的现金</w:t>
          </w:r>
        </w:p>
        <w:sdt>
          <w:sdtPr>
            <w:alias w:val="是否适用：收到的其他与投资活动有关的现金[双击切换]"/>
            <w:tag w:val="_GBC_a9d11a87566b448d9e6aac9a017a8388"/>
            <w:id w:val="-1334605005"/>
            <w:lock w:val="sdtContentLocked"/>
            <w:placeholder>
              <w:docPart w:val="GBC22222222222222222222222222222"/>
            </w:placeholder>
          </w:sdtPr>
          <w:sdtContent>
            <w:p w:rsidR="008F5910" w:rsidRDefault="008A184A">
              <w:r>
                <w:fldChar w:fldCharType="begin"/>
              </w:r>
              <w:r w:rsidR="00EB61E8">
                <w:instrText xml:space="preserve"> MACROBUTTON  SnrToggleCheckbox √适用 </w:instrText>
              </w:r>
              <w:r>
                <w:fldChar w:fldCharType="end"/>
              </w:r>
              <w:r>
                <w:fldChar w:fldCharType="begin"/>
              </w:r>
              <w:r w:rsidR="00EB61E8">
                <w:instrText xml:space="preserve"> MACROBUTTON  SnrToggleCheckbox □不适用 </w:instrText>
              </w:r>
              <w:r>
                <w:fldChar w:fldCharType="end"/>
              </w:r>
            </w:p>
          </w:sdtContent>
        </w:sdt>
        <w:p w:rsidR="008F5910" w:rsidRDefault="00CA07ED">
          <w:pPr>
            <w:jc w:val="right"/>
            <w:rPr>
              <w:szCs w:val="21"/>
            </w:rPr>
          </w:pPr>
          <w:r>
            <w:rPr>
              <w:rFonts w:hint="eastAsia"/>
              <w:szCs w:val="21"/>
            </w:rPr>
            <w:t>单位：</w:t>
          </w:r>
          <w:sdt>
            <w:sdtPr>
              <w:rPr>
                <w:rFonts w:hint="eastAsia"/>
                <w:szCs w:val="21"/>
              </w:rPr>
              <w:alias w:val="单位：财务附注：收到的其他与投资活动有关的现金"/>
              <w:tag w:val="_GBC_0c9cf16095dd4d5ab3121520e225b633"/>
              <w:id w:val="-11024144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791e060c2d294266a3abaf8a745aad01"/>
              <w:id w:val="-2088806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862"/>
            <w:gridCol w:w="2684"/>
          </w:tblGrid>
          <w:tr w:rsidR="00A820D5" w:rsidTr="00A820D5">
            <w:tc>
              <w:tcPr>
                <w:tcW w:w="1882" w:type="pct"/>
                <w:tcBorders>
                  <w:top w:val="single" w:sz="6" w:space="0" w:color="auto"/>
                  <w:left w:val="single" w:sz="6" w:space="0" w:color="auto"/>
                  <w:bottom w:val="single" w:sz="6" w:space="0" w:color="auto"/>
                  <w:right w:val="single" w:sz="6" w:space="0" w:color="auto"/>
                </w:tcBorders>
              </w:tcPr>
              <w:p w:rsidR="00A820D5" w:rsidRDefault="00A820D5" w:rsidP="00A820D5">
                <w:pPr>
                  <w:autoSpaceDE w:val="0"/>
                  <w:autoSpaceDN w:val="0"/>
                  <w:adjustRightInd w:val="0"/>
                  <w:snapToGrid w:val="0"/>
                  <w:spacing w:line="240" w:lineRule="atLeast"/>
                  <w:jc w:val="center"/>
                  <w:rPr>
                    <w:szCs w:val="21"/>
                  </w:rPr>
                </w:pPr>
                <w:r>
                  <w:rPr>
                    <w:rFonts w:hint="eastAsia"/>
                    <w:szCs w:val="21"/>
                  </w:rPr>
                  <w:t>项目</w:t>
                </w:r>
              </w:p>
            </w:tc>
            <w:tc>
              <w:tcPr>
                <w:tcW w:w="1609" w:type="pct"/>
                <w:tcBorders>
                  <w:top w:val="single" w:sz="6" w:space="0" w:color="auto"/>
                  <w:left w:val="single" w:sz="6" w:space="0" w:color="auto"/>
                  <w:bottom w:val="single" w:sz="6" w:space="0" w:color="auto"/>
                  <w:right w:val="single" w:sz="6" w:space="0" w:color="auto"/>
                </w:tcBorders>
              </w:tcPr>
              <w:p w:rsidR="00A820D5" w:rsidRDefault="00A820D5" w:rsidP="00A820D5">
                <w:pPr>
                  <w:autoSpaceDE w:val="0"/>
                  <w:autoSpaceDN w:val="0"/>
                  <w:adjustRightInd w:val="0"/>
                  <w:snapToGrid w:val="0"/>
                  <w:spacing w:line="240" w:lineRule="atLeast"/>
                  <w:jc w:val="center"/>
                  <w:rPr>
                    <w:szCs w:val="21"/>
                  </w:rPr>
                </w:pPr>
                <w:r>
                  <w:rPr>
                    <w:rFonts w:hint="eastAsia"/>
                  </w:rPr>
                  <w:t>本期发生额</w:t>
                </w:r>
              </w:p>
            </w:tc>
            <w:tc>
              <w:tcPr>
                <w:tcW w:w="1509" w:type="pct"/>
                <w:tcBorders>
                  <w:top w:val="single" w:sz="6" w:space="0" w:color="auto"/>
                  <w:left w:val="single" w:sz="6" w:space="0" w:color="auto"/>
                  <w:bottom w:val="single" w:sz="6" w:space="0" w:color="auto"/>
                  <w:right w:val="single" w:sz="6" w:space="0" w:color="auto"/>
                </w:tcBorders>
              </w:tcPr>
              <w:p w:rsidR="00A820D5" w:rsidRDefault="00A820D5" w:rsidP="00A820D5">
                <w:pPr>
                  <w:autoSpaceDE w:val="0"/>
                  <w:autoSpaceDN w:val="0"/>
                  <w:adjustRightInd w:val="0"/>
                  <w:snapToGrid w:val="0"/>
                  <w:spacing w:line="240" w:lineRule="atLeast"/>
                  <w:jc w:val="center"/>
                  <w:rPr>
                    <w:szCs w:val="21"/>
                  </w:rPr>
                </w:pPr>
                <w:r>
                  <w:rPr>
                    <w:rFonts w:hint="eastAsia"/>
                  </w:rPr>
                  <w:t>上期发生额</w:t>
                </w:r>
              </w:p>
            </w:tc>
          </w:tr>
          <w:sdt>
            <w:sdtPr>
              <w:rPr>
                <w:rFonts w:hint="eastAsia"/>
                <w:szCs w:val="21"/>
              </w:rPr>
              <w:alias w:val="收到的其他与投资活动有关的现金明细"/>
              <w:tag w:val="_TUP_2a9537f55bbc4ae4adcaec7f75a44ddf"/>
              <w:id w:val="181645695"/>
              <w:lock w:val="sdtLocked"/>
            </w:sdtPr>
            <w:sdtContent>
              <w:tr w:rsidR="00A820D5" w:rsidTr="00A820D5">
                <w:tc>
                  <w:tcPr>
                    <w:tcW w:w="1882" w:type="pct"/>
                    <w:tcBorders>
                      <w:top w:val="single" w:sz="6" w:space="0" w:color="auto"/>
                      <w:left w:val="single" w:sz="6" w:space="0" w:color="auto"/>
                      <w:bottom w:val="single" w:sz="6" w:space="0" w:color="auto"/>
                      <w:right w:val="single" w:sz="6" w:space="0" w:color="auto"/>
                    </w:tcBorders>
                  </w:tcPr>
                  <w:p w:rsidR="00A820D5" w:rsidRDefault="008A184A" w:rsidP="00A820D5">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c1e2130dc6984236a545f51b853c621b"/>
                        <w:id w:val="181645692"/>
                        <w:lock w:val="sdtLocked"/>
                      </w:sdtPr>
                      <w:sdtContent>
                        <w:r w:rsidR="00A820D5">
                          <w:rPr>
                            <w:rFonts w:hint="eastAsia"/>
                            <w:szCs w:val="21"/>
                          </w:rPr>
                          <w:t>理财产品赎回</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A820D5" w:rsidRDefault="008A184A" w:rsidP="00A820D5">
                    <w:pPr>
                      <w:jc w:val="right"/>
                      <w:rPr>
                        <w:szCs w:val="21"/>
                      </w:rPr>
                    </w:pPr>
                    <w:sdt>
                      <w:sdtPr>
                        <w:rPr>
                          <w:rFonts w:hint="eastAsia"/>
                          <w:szCs w:val="21"/>
                        </w:rPr>
                        <w:alias w:val="收到的其他与投资活动有关的现金金额"/>
                        <w:tag w:val="_GBC_03cffba610dd4d8d86d35448d750ecc3"/>
                        <w:id w:val="181645693"/>
                        <w:lock w:val="sdtLocked"/>
                      </w:sdtPr>
                      <w:sdtContent>
                        <w:r w:rsidR="00A820D5">
                          <w:rPr>
                            <w:rFonts w:hint="eastAsia"/>
                            <w:szCs w:val="21"/>
                          </w:rPr>
                          <w:t>540,000,000.00</w:t>
                        </w:r>
                      </w:sdtContent>
                    </w:sdt>
                  </w:p>
                </w:tc>
                <w:sdt>
                  <w:sdtPr>
                    <w:rPr>
                      <w:rFonts w:hint="eastAsia"/>
                      <w:szCs w:val="21"/>
                    </w:rPr>
                    <w:alias w:val="收到的其他与投资活动有关的现金金额"/>
                    <w:tag w:val="_GBC_9ed010b9ba3142d0aa00481e8dbebd70"/>
                    <w:id w:val="181645694"/>
                    <w:lock w:val="sdtLocked"/>
                  </w:sdtPr>
                  <w:sdtContent>
                    <w:tc>
                      <w:tcPr>
                        <w:tcW w:w="1509" w:type="pct"/>
                        <w:tcBorders>
                          <w:top w:val="single" w:sz="6" w:space="0" w:color="auto"/>
                          <w:left w:val="single" w:sz="6" w:space="0" w:color="auto"/>
                          <w:bottom w:val="single" w:sz="6" w:space="0" w:color="auto"/>
                          <w:right w:val="single" w:sz="6" w:space="0" w:color="auto"/>
                        </w:tcBorders>
                      </w:tcPr>
                      <w:p w:rsidR="00A820D5" w:rsidRDefault="00A820D5" w:rsidP="00A820D5">
                        <w:pPr>
                          <w:jc w:val="right"/>
                          <w:rPr>
                            <w:szCs w:val="21"/>
                          </w:rPr>
                        </w:pPr>
                        <w:r>
                          <w:rPr>
                            <w:rFonts w:hint="eastAsia"/>
                            <w:szCs w:val="21"/>
                          </w:rPr>
                          <w:t>255,000,000.00</w:t>
                        </w:r>
                      </w:p>
                    </w:tc>
                  </w:sdtContent>
                </w:sdt>
              </w:tr>
            </w:sdtContent>
          </w:sdt>
          <w:sdt>
            <w:sdtPr>
              <w:rPr>
                <w:rFonts w:hint="eastAsia"/>
                <w:szCs w:val="21"/>
              </w:rPr>
              <w:alias w:val="收到的其他与投资活动有关的现金明细"/>
              <w:tag w:val="_TUP_2a9537f55bbc4ae4adcaec7f75a44ddf"/>
              <w:id w:val="181645699"/>
              <w:lock w:val="sdtLocked"/>
            </w:sdtPr>
            <w:sdtContent>
              <w:tr w:rsidR="00A820D5" w:rsidTr="00A820D5">
                <w:tc>
                  <w:tcPr>
                    <w:tcW w:w="1882" w:type="pct"/>
                    <w:tcBorders>
                      <w:top w:val="single" w:sz="6" w:space="0" w:color="auto"/>
                      <w:left w:val="single" w:sz="6" w:space="0" w:color="auto"/>
                      <w:bottom w:val="single" w:sz="6" w:space="0" w:color="auto"/>
                      <w:right w:val="single" w:sz="6" w:space="0" w:color="auto"/>
                    </w:tcBorders>
                  </w:tcPr>
                  <w:p w:rsidR="00A820D5" w:rsidRDefault="008A184A" w:rsidP="00A820D5">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c1e2130dc6984236a545f51b853c621b"/>
                        <w:id w:val="181645696"/>
                        <w:lock w:val="sdtLocked"/>
                      </w:sdtPr>
                      <w:sdtContent>
                        <w:r w:rsidR="00A820D5">
                          <w:rPr>
                            <w:rFonts w:hint="eastAsia"/>
                            <w:szCs w:val="21"/>
                          </w:rPr>
                          <w:t>收到水投返还的农网主材款</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A820D5" w:rsidRDefault="008A184A" w:rsidP="00A820D5">
                    <w:pPr>
                      <w:jc w:val="right"/>
                      <w:rPr>
                        <w:szCs w:val="21"/>
                      </w:rPr>
                    </w:pPr>
                    <w:sdt>
                      <w:sdtPr>
                        <w:rPr>
                          <w:rFonts w:hint="eastAsia"/>
                          <w:szCs w:val="21"/>
                        </w:rPr>
                        <w:alias w:val="收到的其他与投资活动有关的现金金额"/>
                        <w:tag w:val="_GBC_03cffba610dd4d8d86d35448d750ecc3"/>
                        <w:id w:val="181645697"/>
                        <w:lock w:val="sdtLocked"/>
                      </w:sdtPr>
                      <w:sdtContent>
                        <w:r w:rsidR="00A820D5">
                          <w:rPr>
                            <w:rFonts w:hint="eastAsia"/>
                            <w:szCs w:val="21"/>
                          </w:rPr>
                          <w:t>13,218,052.40</w:t>
                        </w:r>
                      </w:sdtContent>
                    </w:sdt>
                  </w:p>
                </w:tc>
                <w:sdt>
                  <w:sdtPr>
                    <w:rPr>
                      <w:rFonts w:hint="eastAsia"/>
                      <w:szCs w:val="21"/>
                    </w:rPr>
                    <w:alias w:val="收到的其他与投资活动有关的现金金额"/>
                    <w:tag w:val="_GBC_9ed010b9ba3142d0aa00481e8dbebd70"/>
                    <w:id w:val="181645698"/>
                    <w:lock w:val="sdtLocked"/>
                  </w:sdtPr>
                  <w:sdtContent>
                    <w:tc>
                      <w:tcPr>
                        <w:tcW w:w="1509" w:type="pct"/>
                        <w:tcBorders>
                          <w:top w:val="single" w:sz="6" w:space="0" w:color="auto"/>
                          <w:left w:val="single" w:sz="6" w:space="0" w:color="auto"/>
                          <w:bottom w:val="single" w:sz="6" w:space="0" w:color="auto"/>
                          <w:right w:val="single" w:sz="6" w:space="0" w:color="auto"/>
                        </w:tcBorders>
                      </w:tcPr>
                      <w:p w:rsidR="00A820D5" w:rsidRDefault="00A820D5" w:rsidP="00A820D5">
                        <w:pPr>
                          <w:jc w:val="right"/>
                          <w:rPr>
                            <w:szCs w:val="21"/>
                          </w:rPr>
                        </w:pPr>
                      </w:p>
                    </w:tc>
                  </w:sdtContent>
                </w:sdt>
              </w:tr>
            </w:sdtContent>
          </w:sdt>
          <w:sdt>
            <w:sdtPr>
              <w:rPr>
                <w:rFonts w:hint="eastAsia"/>
                <w:szCs w:val="21"/>
              </w:rPr>
              <w:alias w:val="收到的其他与投资活动有关的现金明细"/>
              <w:tag w:val="_TUP_2a9537f55bbc4ae4adcaec7f75a44ddf"/>
              <w:id w:val="181645703"/>
              <w:lock w:val="sdtLocked"/>
            </w:sdtPr>
            <w:sdtContent>
              <w:tr w:rsidR="00A820D5" w:rsidTr="00A820D5">
                <w:tc>
                  <w:tcPr>
                    <w:tcW w:w="1882" w:type="pct"/>
                    <w:tcBorders>
                      <w:top w:val="single" w:sz="6" w:space="0" w:color="auto"/>
                      <w:left w:val="single" w:sz="6" w:space="0" w:color="auto"/>
                      <w:bottom w:val="single" w:sz="6" w:space="0" w:color="auto"/>
                      <w:right w:val="single" w:sz="6" w:space="0" w:color="auto"/>
                    </w:tcBorders>
                  </w:tcPr>
                  <w:p w:rsidR="00A820D5" w:rsidRDefault="008A184A" w:rsidP="00A820D5">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c1e2130dc6984236a545f51b853c621b"/>
                        <w:id w:val="181645700"/>
                        <w:lock w:val="sdtLocked"/>
                      </w:sdtPr>
                      <w:sdtContent>
                        <w:r w:rsidR="00A820D5">
                          <w:rPr>
                            <w:rFonts w:hint="eastAsia"/>
                            <w:szCs w:val="21"/>
                          </w:rPr>
                          <w:t>结构性存款赎回</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A820D5" w:rsidRDefault="008A184A" w:rsidP="00A820D5">
                    <w:pPr>
                      <w:jc w:val="right"/>
                      <w:rPr>
                        <w:szCs w:val="21"/>
                      </w:rPr>
                    </w:pPr>
                    <w:sdt>
                      <w:sdtPr>
                        <w:rPr>
                          <w:rFonts w:hint="eastAsia"/>
                          <w:szCs w:val="21"/>
                        </w:rPr>
                        <w:alias w:val="收到的其他与投资活动有关的现金金额"/>
                        <w:tag w:val="_GBC_03cffba610dd4d8d86d35448d750ecc3"/>
                        <w:id w:val="181645701"/>
                        <w:lock w:val="sdtLocked"/>
                      </w:sdtPr>
                      <w:sdtContent>
                        <w:r w:rsidR="00A820D5">
                          <w:rPr>
                            <w:rFonts w:hint="eastAsia"/>
                            <w:szCs w:val="21"/>
                          </w:rPr>
                          <w:t>100,000,000.00</w:t>
                        </w:r>
                      </w:sdtContent>
                    </w:sdt>
                  </w:p>
                </w:tc>
                <w:sdt>
                  <w:sdtPr>
                    <w:rPr>
                      <w:rFonts w:hint="eastAsia"/>
                      <w:szCs w:val="21"/>
                    </w:rPr>
                    <w:alias w:val="收到的其他与投资活动有关的现金金额"/>
                    <w:tag w:val="_GBC_9ed010b9ba3142d0aa00481e8dbebd70"/>
                    <w:id w:val="181645702"/>
                    <w:lock w:val="sdtLocked"/>
                  </w:sdtPr>
                  <w:sdtContent>
                    <w:tc>
                      <w:tcPr>
                        <w:tcW w:w="1509" w:type="pct"/>
                        <w:tcBorders>
                          <w:top w:val="single" w:sz="6" w:space="0" w:color="auto"/>
                          <w:left w:val="single" w:sz="6" w:space="0" w:color="auto"/>
                          <w:bottom w:val="single" w:sz="6" w:space="0" w:color="auto"/>
                          <w:right w:val="single" w:sz="6" w:space="0" w:color="auto"/>
                        </w:tcBorders>
                      </w:tcPr>
                      <w:p w:rsidR="00A820D5" w:rsidRDefault="00A820D5" w:rsidP="00A820D5">
                        <w:pPr>
                          <w:jc w:val="right"/>
                          <w:rPr>
                            <w:szCs w:val="21"/>
                          </w:rPr>
                        </w:pPr>
                      </w:p>
                    </w:tc>
                  </w:sdtContent>
                </w:sdt>
              </w:tr>
            </w:sdtContent>
          </w:sdt>
          <w:sdt>
            <w:sdtPr>
              <w:rPr>
                <w:rFonts w:hint="eastAsia"/>
                <w:szCs w:val="21"/>
              </w:rPr>
              <w:alias w:val="收到的其他与投资活动有关的现金明细"/>
              <w:tag w:val="_TUP_2a9537f55bbc4ae4adcaec7f75a44ddf"/>
              <w:id w:val="181645707"/>
              <w:lock w:val="sdtLocked"/>
            </w:sdtPr>
            <w:sdtContent>
              <w:tr w:rsidR="00A820D5" w:rsidTr="00A820D5">
                <w:tc>
                  <w:tcPr>
                    <w:tcW w:w="1882" w:type="pct"/>
                    <w:tcBorders>
                      <w:top w:val="single" w:sz="6" w:space="0" w:color="auto"/>
                      <w:left w:val="single" w:sz="6" w:space="0" w:color="auto"/>
                      <w:bottom w:val="single" w:sz="6" w:space="0" w:color="auto"/>
                      <w:right w:val="single" w:sz="6" w:space="0" w:color="auto"/>
                    </w:tcBorders>
                  </w:tcPr>
                  <w:p w:rsidR="00A820D5" w:rsidRDefault="008A184A" w:rsidP="00A820D5">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c1e2130dc6984236a545f51b853c621b"/>
                        <w:id w:val="181645704"/>
                        <w:lock w:val="sdtLocked"/>
                      </w:sdtPr>
                      <w:sdtContent>
                        <w:r w:rsidR="00A820D5">
                          <w:rPr>
                            <w:rFonts w:hint="eastAsia"/>
                            <w:szCs w:val="21"/>
                          </w:rPr>
                          <w:t>委贷利息收入</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A820D5" w:rsidRDefault="008A184A" w:rsidP="00A820D5">
                    <w:pPr>
                      <w:jc w:val="right"/>
                      <w:rPr>
                        <w:szCs w:val="21"/>
                      </w:rPr>
                    </w:pPr>
                    <w:sdt>
                      <w:sdtPr>
                        <w:rPr>
                          <w:rFonts w:hint="eastAsia"/>
                          <w:szCs w:val="21"/>
                        </w:rPr>
                        <w:alias w:val="收到的其他与投资活动有关的现金金额"/>
                        <w:tag w:val="_GBC_03cffba610dd4d8d86d35448d750ecc3"/>
                        <w:id w:val="181645705"/>
                        <w:lock w:val="sdtLocked"/>
                      </w:sdtPr>
                      <w:sdtContent>
                        <w:r w:rsidR="00A820D5">
                          <w:rPr>
                            <w:rFonts w:hint="eastAsia"/>
                            <w:szCs w:val="21"/>
                          </w:rPr>
                          <w:t>3,227,062.38</w:t>
                        </w:r>
                      </w:sdtContent>
                    </w:sdt>
                  </w:p>
                </w:tc>
                <w:sdt>
                  <w:sdtPr>
                    <w:rPr>
                      <w:rFonts w:hint="eastAsia"/>
                      <w:szCs w:val="21"/>
                    </w:rPr>
                    <w:alias w:val="收到的其他与投资活动有关的现金金额"/>
                    <w:tag w:val="_GBC_9ed010b9ba3142d0aa00481e8dbebd70"/>
                    <w:id w:val="181645706"/>
                    <w:lock w:val="sdtLocked"/>
                  </w:sdtPr>
                  <w:sdtContent>
                    <w:tc>
                      <w:tcPr>
                        <w:tcW w:w="1509" w:type="pct"/>
                        <w:tcBorders>
                          <w:top w:val="single" w:sz="6" w:space="0" w:color="auto"/>
                          <w:left w:val="single" w:sz="6" w:space="0" w:color="auto"/>
                          <w:bottom w:val="single" w:sz="6" w:space="0" w:color="auto"/>
                          <w:right w:val="single" w:sz="6" w:space="0" w:color="auto"/>
                        </w:tcBorders>
                      </w:tcPr>
                      <w:p w:rsidR="00A820D5" w:rsidRDefault="00A820D5" w:rsidP="00A820D5">
                        <w:pPr>
                          <w:jc w:val="right"/>
                          <w:rPr>
                            <w:szCs w:val="21"/>
                          </w:rPr>
                        </w:pPr>
                        <w:r>
                          <w:rPr>
                            <w:rFonts w:hint="eastAsia"/>
                            <w:szCs w:val="21"/>
                          </w:rPr>
                          <w:t>11,724,127.83</w:t>
                        </w:r>
                      </w:p>
                    </w:tc>
                  </w:sdtContent>
                </w:sdt>
              </w:tr>
            </w:sdtContent>
          </w:sdt>
          <w:sdt>
            <w:sdtPr>
              <w:rPr>
                <w:rFonts w:hint="eastAsia"/>
                <w:szCs w:val="21"/>
              </w:rPr>
              <w:alias w:val="收到的其他与投资活动有关的现金明细"/>
              <w:tag w:val="_TUP_2a9537f55bbc4ae4adcaec7f75a44ddf"/>
              <w:id w:val="181645711"/>
              <w:lock w:val="sdtLocked"/>
            </w:sdtPr>
            <w:sdtContent>
              <w:tr w:rsidR="00A820D5" w:rsidTr="00A820D5">
                <w:tc>
                  <w:tcPr>
                    <w:tcW w:w="1882" w:type="pct"/>
                    <w:tcBorders>
                      <w:top w:val="single" w:sz="6" w:space="0" w:color="auto"/>
                      <w:left w:val="single" w:sz="6" w:space="0" w:color="auto"/>
                      <w:bottom w:val="single" w:sz="6" w:space="0" w:color="auto"/>
                      <w:right w:val="single" w:sz="6" w:space="0" w:color="auto"/>
                    </w:tcBorders>
                  </w:tcPr>
                  <w:p w:rsidR="00A820D5" w:rsidRDefault="008A184A" w:rsidP="00A820D5">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c1e2130dc6984236a545f51b853c621b"/>
                        <w:id w:val="181645708"/>
                        <w:lock w:val="sdtLocked"/>
                      </w:sdtPr>
                      <w:sdtContent>
                        <w:r w:rsidR="00A820D5">
                          <w:rPr>
                            <w:rFonts w:hint="eastAsia"/>
                            <w:szCs w:val="21"/>
                          </w:rPr>
                          <w:t>收回委托贷款</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A820D5" w:rsidRDefault="008A184A" w:rsidP="00A820D5">
                    <w:pPr>
                      <w:jc w:val="right"/>
                      <w:rPr>
                        <w:szCs w:val="21"/>
                      </w:rPr>
                    </w:pPr>
                    <w:sdt>
                      <w:sdtPr>
                        <w:rPr>
                          <w:rFonts w:hint="eastAsia"/>
                          <w:szCs w:val="21"/>
                        </w:rPr>
                        <w:alias w:val="收到的其他与投资活动有关的现金金额"/>
                        <w:tag w:val="_GBC_03cffba610dd4d8d86d35448d750ecc3"/>
                        <w:id w:val="181645709"/>
                        <w:lock w:val="sdtLocked"/>
                      </w:sdtPr>
                      <w:sdtContent/>
                    </w:sdt>
                  </w:p>
                </w:tc>
                <w:sdt>
                  <w:sdtPr>
                    <w:rPr>
                      <w:rFonts w:hint="eastAsia"/>
                      <w:szCs w:val="21"/>
                    </w:rPr>
                    <w:alias w:val="收到的其他与投资活动有关的现金金额"/>
                    <w:tag w:val="_GBC_9ed010b9ba3142d0aa00481e8dbebd70"/>
                    <w:id w:val="181645710"/>
                    <w:lock w:val="sdtLocked"/>
                  </w:sdtPr>
                  <w:sdtContent>
                    <w:tc>
                      <w:tcPr>
                        <w:tcW w:w="1509" w:type="pct"/>
                        <w:tcBorders>
                          <w:top w:val="single" w:sz="6" w:space="0" w:color="auto"/>
                          <w:left w:val="single" w:sz="6" w:space="0" w:color="auto"/>
                          <w:bottom w:val="single" w:sz="6" w:space="0" w:color="auto"/>
                          <w:right w:val="single" w:sz="6" w:space="0" w:color="auto"/>
                        </w:tcBorders>
                      </w:tcPr>
                      <w:p w:rsidR="00A820D5" w:rsidRDefault="00A820D5" w:rsidP="00A820D5">
                        <w:pPr>
                          <w:jc w:val="right"/>
                          <w:rPr>
                            <w:szCs w:val="21"/>
                          </w:rPr>
                        </w:pPr>
                        <w:r>
                          <w:rPr>
                            <w:rFonts w:hint="eastAsia"/>
                            <w:szCs w:val="21"/>
                          </w:rPr>
                          <w:t>125,000,000.00</w:t>
                        </w:r>
                      </w:p>
                    </w:tc>
                  </w:sdtContent>
                </w:sdt>
              </w:tr>
            </w:sdtContent>
          </w:sdt>
          <w:tr w:rsidR="00A820D5" w:rsidTr="00A820D5">
            <w:tc>
              <w:tcPr>
                <w:tcW w:w="1882" w:type="pct"/>
                <w:tcBorders>
                  <w:top w:val="single" w:sz="6" w:space="0" w:color="auto"/>
                  <w:left w:val="single" w:sz="6" w:space="0" w:color="auto"/>
                  <w:bottom w:val="single" w:sz="6" w:space="0" w:color="auto"/>
                  <w:right w:val="single" w:sz="6" w:space="0" w:color="auto"/>
                </w:tcBorders>
              </w:tcPr>
              <w:p w:rsidR="00A820D5" w:rsidRDefault="00A820D5" w:rsidP="00A820D5">
                <w:pPr>
                  <w:autoSpaceDE w:val="0"/>
                  <w:autoSpaceDN w:val="0"/>
                  <w:adjustRightInd w:val="0"/>
                  <w:snapToGrid w:val="0"/>
                  <w:spacing w:line="240" w:lineRule="atLeast"/>
                  <w:jc w:val="center"/>
                  <w:rPr>
                    <w:szCs w:val="21"/>
                  </w:rPr>
                </w:pPr>
                <w:r>
                  <w:rPr>
                    <w:rFonts w:hint="eastAsia"/>
                    <w:szCs w:val="21"/>
                  </w:rPr>
                  <w:t>合计</w:t>
                </w:r>
              </w:p>
            </w:tc>
            <w:tc>
              <w:tcPr>
                <w:tcW w:w="1609" w:type="pct"/>
                <w:tcBorders>
                  <w:top w:val="single" w:sz="6" w:space="0" w:color="auto"/>
                  <w:left w:val="single" w:sz="6" w:space="0" w:color="auto"/>
                  <w:bottom w:val="single" w:sz="6" w:space="0" w:color="auto"/>
                  <w:right w:val="single" w:sz="6" w:space="0" w:color="auto"/>
                </w:tcBorders>
                <w:vAlign w:val="bottom"/>
              </w:tcPr>
              <w:p w:rsidR="00A820D5" w:rsidRDefault="008A184A" w:rsidP="00A820D5">
                <w:pPr>
                  <w:jc w:val="right"/>
                  <w:rPr>
                    <w:szCs w:val="21"/>
                  </w:rPr>
                </w:pPr>
                <w:sdt>
                  <w:sdtPr>
                    <w:rPr>
                      <w:rFonts w:hint="eastAsia"/>
                      <w:szCs w:val="21"/>
                    </w:rPr>
                    <w:alias w:val="收到的其他与投资活动有关的现金"/>
                    <w:tag w:val="_GBC_812d62ce837a4b42853820a8c2b5abbe"/>
                    <w:id w:val="181645712"/>
                    <w:lock w:val="sdtLocked"/>
                  </w:sdtPr>
                  <w:sdtContent>
                    <w:r w:rsidR="00A820D5">
                      <w:rPr>
                        <w:rFonts w:hint="eastAsia"/>
                        <w:szCs w:val="21"/>
                      </w:rPr>
                      <w:t>656,445,114.78</w:t>
                    </w:r>
                  </w:sdtContent>
                </w:sdt>
              </w:p>
            </w:tc>
            <w:sdt>
              <w:sdtPr>
                <w:rPr>
                  <w:rFonts w:hint="eastAsia"/>
                  <w:szCs w:val="21"/>
                </w:rPr>
                <w:alias w:val="收到的其他与投资活动有关的现金"/>
                <w:tag w:val="_GBC_c33a206eeb304d619d53eb9bee7c85cf"/>
                <w:id w:val="181645713"/>
                <w:lock w:val="sdtLocked"/>
              </w:sdtPr>
              <w:sdtContent>
                <w:tc>
                  <w:tcPr>
                    <w:tcW w:w="1509" w:type="pct"/>
                    <w:tcBorders>
                      <w:top w:val="single" w:sz="6" w:space="0" w:color="auto"/>
                      <w:left w:val="single" w:sz="6" w:space="0" w:color="auto"/>
                      <w:bottom w:val="single" w:sz="6" w:space="0" w:color="auto"/>
                      <w:right w:val="single" w:sz="6" w:space="0" w:color="auto"/>
                    </w:tcBorders>
                  </w:tcPr>
                  <w:p w:rsidR="00A820D5" w:rsidRDefault="00A820D5" w:rsidP="00A820D5">
                    <w:pPr>
                      <w:jc w:val="right"/>
                      <w:rPr>
                        <w:szCs w:val="21"/>
                      </w:rPr>
                    </w:pPr>
                    <w:r>
                      <w:rPr>
                        <w:rFonts w:hint="eastAsia"/>
                        <w:szCs w:val="21"/>
                      </w:rPr>
                      <w:t>391,724,127.83</w:t>
                    </w:r>
                  </w:p>
                </w:tc>
              </w:sdtContent>
            </w:sdt>
          </w:tr>
        </w:tbl>
        <w:p w:rsidR="00A820D5" w:rsidRDefault="00A820D5"/>
        <w:p w:rsidR="008F5910" w:rsidRDefault="00CA07ED">
          <w:pPr>
            <w:snapToGrid w:val="0"/>
            <w:spacing w:before="60" w:after="60"/>
            <w:rPr>
              <w:szCs w:val="21"/>
            </w:rPr>
          </w:pPr>
          <w:r>
            <w:rPr>
              <w:rFonts w:hint="eastAsia"/>
              <w:szCs w:val="21"/>
            </w:rPr>
            <w:t>收到的其他与投资活动有关的现金说明：</w:t>
          </w:r>
        </w:p>
        <w:sdt>
          <w:sdtPr>
            <w:rPr>
              <w:szCs w:val="21"/>
            </w:rPr>
            <w:alias w:val="收到的其他与投资活动有关的现金说明"/>
            <w:tag w:val="_GBC_4f6584697d884cfd99a931a45c33cdac"/>
            <w:id w:val="544328930"/>
            <w:lock w:val="sdtLocked"/>
            <w:placeholder>
              <w:docPart w:val="GBC22222222222222222222222222222"/>
            </w:placeholder>
          </w:sdtPr>
          <w:sdtContent>
            <w:p w:rsidR="008F5910" w:rsidRDefault="00EB61E8">
              <w:pPr>
                <w:snapToGrid w:val="0"/>
                <w:spacing w:line="240" w:lineRule="atLeast"/>
                <w:rPr>
                  <w:szCs w:val="21"/>
                </w:rPr>
              </w:pPr>
              <w:r>
                <w:rPr>
                  <w:rFonts w:hint="eastAsia"/>
                  <w:szCs w:val="21"/>
                </w:rPr>
                <w:t>无。</w:t>
              </w:r>
            </w:p>
          </w:sdtContent>
        </w:sdt>
      </w:sdtContent>
    </w:sdt>
    <w:p w:rsidR="008F5910" w:rsidRDefault="008F5910">
      <w:pPr>
        <w:rPr>
          <w:szCs w:val="21"/>
        </w:rPr>
      </w:pPr>
    </w:p>
    <w:sdt>
      <w:sdtPr>
        <w:rPr>
          <w:rFonts w:ascii="宋体" w:eastAsiaTheme="minorEastAsia" w:hAnsi="宋体" w:cs="宋体" w:hint="eastAsia"/>
          <w:b w:val="0"/>
          <w:bCs w:val="0"/>
          <w:kern w:val="0"/>
          <w:sz w:val="24"/>
          <w:szCs w:val="21"/>
        </w:rPr>
        <w:alias w:val="模块:支付的其他与投资活动有关的现金"/>
        <w:tag w:val="_SEC_aafc72f0aabb4b5faeb8c5be6629eee5"/>
        <w:id w:val="1947499758"/>
        <w:lock w:val="sdtLocked"/>
        <w:placeholder>
          <w:docPart w:val="GBC22222222222222222222222222222"/>
        </w:placeholder>
      </w:sdtPr>
      <w:sdtEndPr>
        <w:rPr>
          <w:rFonts w:asciiTheme="minorHAnsi" w:hAnsiTheme="minorHAnsi" w:cstheme="minorBidi"/>
          <w:kern w:val="2"/>
          <w:sz w:val="21"/>
        </w:rPr>
      </w:sdtEndPr>
      <w:sdtContent>
        <w:p w:rsidR="008F5910" w:rsidRDefault="00CA07ED">
          <w:pPr>
            <w:pStyle w:val="4"/>
            <w:numPr>
              <w:ilvl w:val="0"/>
              <w:numId w:val="77"/>
            </w:numPr>
            <w:tabs>
              <w:tab w:val="left" w:pos="728"/>
            </w:tabs>
            <w:rPr>
              <w:rFonts w:ascii="宋体" w:hAnsi="宋体"/>
              <w:szCs w:val="21"/>
            </w:rPr>
          </w:pPr>
          <w:r>
            <w:rPr>
              <w:rFonts w:ascii="宋体" w:hAnsi="宋体" w:hint="eastAsia"/>
              <w:szCs w:val="21"/>
            </w:rPr>
            <w:t>支付的其他与投资活动有关的现金</w:t>
          </w:r>
        </w:p>
        <w:sdt>
          <w:sdtPr>
            <w:alias w:val="是否适用：支付的其他与投资活动有关的现金[双击切换]"/>
            <w:tag w:val="_GBC_c733aab18a804ecea142a329ce5180ba"/>
            <w:id w:val="-598028312"/>
            <w:lock w:val="sdtContentLocked"/>
            <w:placeholder>
              <w:docPart w:val="GBC22222222222222222222222222222"/>
            </w:placeholder>
          </w:sdtPr>
          <w:sdtContent>
            <w:p w:rsidR="008F5910" w:rsidRDefault="008A184A">
              <w:r>
                <w:fldChar w:fldCharType="begin"/>
              </w:r>
              <w:r w:rsidR="00EB61E8">
                <w:instrText xml:space="preserve"> MACROBUTTON  SnrToggleCheckbox √适用 </w:instrText>
              </w:r>
              <w:r>
                <w:fldChar w:fldCharType="end"/>
              </w:r>
              <w:r>
                <w:fldChar w:fldCharType="begin"/>
              </w:r>
              <w:r w:rsidR="00EB61E8">
                <w:instrText xml:space="preserve"> MACROBUTTON  SnrToggleCheckbox □不适用 </w:instrText>
              </w:r>
              <w:r>
                <w:fldChar w:fldCharType="end"/>
              </w:r>
            </w:p>
          </w:sdtContent>
        </w:sdt>
        <w:p w:rsidR="008F5910" w:rsidRDefault="00CA07ED">
          <w:pPr>
            <w:jc w:val="right"/>
            <w:rPr>
              <w:szCs w:val="21"/>
            </w:rPr>
          </w:pPr>
          <w:r>
            <w:rPr>
              <w:rFonts w:hint="eastAsia"/>
              <w:szCs w:val="21"/>
            </w:rPr>
            <w:lastRenderedPageBreak/>
            <w:t>单位：</w:t>
          </w:r>
          <w:sdt>
            <w:sdtPr>
              <w:rPr>
                <w:rFonts w:hint="eastAsia"/>
                <w:szCs w:val="21"/>
              </w:rPr>
              <w:alias w:val="单位：财务附注：支付的其他与投资活动有关的现金"/>
              <w:tag w:val="_GBC_c9261a723e034bd4842ebc9aa57bb713"/>
              <w:id w:val="6270530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投资活动有关的现金"/>
              <w:tag w:val="_GBC_1ac8f59aa2ce48d0af7c6d580cad336c"/>
              <w:id w:val="-17714658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864"/>
            <w:gridCol w:w="2682"/>
          </w:tblGrid>
          <w:tr w:rsidR="005966D3" w:rsidTr="009E59F4">
            <w:tc>
              <w:tcPr>
                <w:tcW w:w="1882" w:type="pct"/>
                <w:tcBorders>
                  <w:top w:val="single" w:sz="6" w:space="0" w:color="auto"/>
                  <w:left w:val="single" w:sz="6" w:space="0" w:color="auto"/>
                  <w:bottom w:val="single" w:sz="6" w:space="0" w:color="auto"/>
                  <w:right w:val="single" w:sz="6" w:space="0" w:color="auto"/>
                </w:tcBorders>
              </w:tcPr>
              <w:p w:rsidR="005966D3" w:rsidRDefault="005966D3" w:rsidP="009E59F4">
                <w:pPr>
                  <w:autoSpaceDE w:val="0"/>
                  <w:autoSpaceDN w:val="0"/>
                  <w:adjustRightInd w:val="0"/>
                  <w:snapToGrid w:val="0"/>
                  <w:jc w:val="center"/>
                  <w:rPr>
                    <w:szCs w:val="21"/>
                  </w:rPr>
                </w:pPr>
                <w:r>
                  <w:rPr>
                    <w:rFonts w:hint="eastAsia"/>
                    <w:szCs w:val="21"/>
                  </w:rPr>
                  <w:t>项目</w:t>
                </w:r>
              </w:p>
            </w:tc>
            <w:tc>
              <w:tcPr>
                <w:tcW w:w="1610" w:type="pct"/>
                <w:tcBorders>
                  <w:top w:val="single" w:sz="6" w:space="0" w:color="auto"/>
                  <w:left w:val="single" w:sz="6" w:space="0" w:color="auto"/>
                  <w:bottom w:val="single" w:sz="6" w:space="0" w:color="auto"/>
                  <w:right w:val="single" w:sz="6" w:space="0" w:color="auto"/>
                </w:tcBorders>
              </w:tcPr>
              <w:p w:rsidR="005966D3" w:rsidRDefault="005966D3" w:rsidP="009E59F4">
                <w:pPr>
                  <w:autoSpaceDE w:val="0"/>
                  <w:autoSpaceDN w:val="0"/>
                  <w:adjustRightInd w:val="0"/>
                  <w:snapToGrid w:val="0"/>
                  <w:jc w:val="center"/>
                  <w:rPr>
                    <w:szCs w:val="21"/>
                  </w:rP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5966D3" w:rsidRDefault="005966D3" w:rsidP="009E59F4">
                <w:pPr>
                  <w:autoSpaceDE w:val="0"/>
                  <w:autoSpaceDN w:val="0"/>
                  <w:adjustRightInd w:val="0"/>
                  <w:snapToGrid w:val="0"/>
                  <w:jc w:val="center"/>
                  <w:rPr>
                    <w:szCs w:val="21"/>
                  </w:rPr>
                </w:pPr>
                <w:r>
                  <w:rPr>
                    <w:rFonts w:hint="eastAsia"/>
                  </w:rPr>
                  <w:t>上期发生额</w:t>
                </w:r>
              </w:p>
            </w:tc>
          </w:tr>
          <w:sdt>
            <w:sdtPr>
              <w:rPr>
                <w:rFonts w:hint="eastAsia"/>
                <w:szCs w:val="21"/>
              </w:rPr>
              <w:alias w:val="支付的其他与投资活动有关的现金明细"/>
              <w:tag w:val="_TUP_b6c724ac4860419dabcf1acda6dd60f4"/>
              <w:id w:val="96778399"/>
              <w:lock w:val="sdtLocked"/>
            </w:sdtPr>
            <w:sdtContent>
              <w:tr w:rsidR="005966D3" w:rsidTr="009E59F4">
                <w:sdt>
                  <w:sdtPr>
                    <w:rPr>
                      <w:rFonts w:hint="eastAsia"/>
                      <w:szCs w:val="21"/>
                    </w:rPr>
                    <w:alias w:val="支付的其他与投资活动有关的现金项目"/>
                    <w:tag w:val="_GBC_aa76f2c4d5304403bb2cc94a29129887"/>
                    <w:id w:val="96778396"/>
                    <w:lock w:val="sdtLocked"/>
                  </w:sdtPr>
                  <w:sdtContent>
                    <w:tc>
                      <w:tcPr>
                        <w:tcW w:w="1882" w:type="pct"/>
                        <w:tcBorders>
                          <w:top w:val="single" w:sz="6" w:space="0" w:color="auto"/>
                          <w:left w:val="single" w:sz="6" w:space="0" w:color="auto"/>
                          <w:bottom w:val="single" w:sz="6" w:space="0" w:color="auto"/>
                          <w:right w:val="single" w:sz="6" w:space="0" w:color="auto"/>
                        </w:tcBorders>
                      </w:tcPr>
                      <w:p w:rsidR="005966D3" w:rsidRDefault="005966D3" w:rsidP="009E59F4">
                        <w:pPr>
                          <w:autoSpaceDE w:val="0"/>
                          <w:autoSpaceDN w:val="0"/>
                          <w:adjustRightInd w:val="0"/>
                          <w:snapToGrid w:val="0"/>
                          <w:rPr>
                            <w:szCs w:val="21"/>
                          </w:rPr>
                        </w:pPr>
                        <w:r>
                          <w:rPr>
                            <w:rFonts w:hint="eastAsia"/>
                            <w:szCs w:val="21"/>
                          </w:rPr>
                          <w:t>金鼎产融委托贷款</w:t>
                        </w:r>
                      </w:p>
                    </w:tc>
                  </w:sdtContent>
                </w:sdt>
                <w:sdt>
                  <w:sdtPr>
                    <w:rPr>
                      <w:szCs w:val="21"/>
                    </w:rPr>
                    <w:alias w:val="支付的其他与投资活动有关的现金金额"/>
                    <w:tag w:val="_GBC_37ef49e8139c41589b460b935c54804c"/>
                    <w:id w:val="96778397"/>
                    <w:lock w:val="sdtLocked"/>
                  </w:sdtPr>
                  <w:sdtContent>
                    <w:tc>
                      <w:tcPr>
                        <w:tcW w:w="1610" w:type="pct"/>
                        <w:tcBorders>
                          <w:top w:val="single" w:sz="6" w:space="0" w:color="auto"/>
                          <w:left w:val="single" w:sz="6" w:space="0" w:color="auto"/>
                          <w:bottom w:val="single" w:sz="6" w:space="0" w:color="auto"/>
                          <w:right w:val="single" w:sz="6" w:space="0" w:color="auto"/>
                        </w:tcBorders>
                        <w:vAlign w:val="bottom"/>
                      </w:tcPr>
                      <w:p w:rsidR="005966D3" w:rsidRDefault="005966D3" w:rsidP="009E59F4">
                        <w:pPr>
                          <w:jc w:val="right"/>
                          <w:rPr>
                            <w:szCs w:val="21"/>
                          </w:rPr>
                        </w:pPr>
                        <w:r>
                          <w:rPr>
                            <w:szCs w:val="21"/>
                          </w:rPr>
                          <w:t>95,000,000.00</w:t>
                        </w:r>
                      </w:p>
                    </w:tc>
                  </w:sdtContent>
                </w:sdt>
                <w:sdt>
                  <w:sdtPr>
                    <w:rPr>
                      <w:szCs w:val="21"/>
                    </w:rPr>
                    <w:alias w:val="支付的其他与投资活动有关的现金金额"/>
                    <w:tag w:val="_GBC_69615d9ae00c4eed8f58c04f36c7e3c3"/>
                    <w:id w:val="96778398"/>
                    <w:lock w:val="sdtLocked"/>
                  </w:sdtPr>
                  <w:sdtContent>
                    <w:tc>
                      <w:tcPr>
                        <w:tcW w:w="1508" w:type="pct"/>
                        <w:tcBorders>
                          <w:top w:val="single" w:sz="6" w:space="0" w:color="auto"/>
                          <w:left w:val="single" w:sz="6" w:space="0" w:color="auto"/>
                          <w:bottom w:val="single" w:sz="6" w:space="0" w:color="auto"/>
                          <w:right w:val="single" w:sz="6" w:space="0" w:color="auto"/>
                        </w:tcBorders>
                      </w:tcPr>
                      <w:p w:rsidR="005966D3" w:rsidRDefault="005966D3" w:rsidP="009E59F4">
                        <w:pPr>
                          <w:jc w:val="right"/>
                          <w:rPr>
                            <w:szCs w:val="21"/>
                          </w:rPr>
                        </w:pPr>
                      </w:p>
                    </w:tc>
                  </w:sdtContent>
                </w:sdt>
              </w:tr>
            </w:sdtContent>
          </w:sdt>
          <w:sdt>
            <w:sdtPr>
              <w:rPr>
                <w:rFonts w:hint="eastAsia"/>
                <w:szCs w:val="21"/>
              </w:rPr>
              <w:alias w:val="支付的其他与投资活动有关的现金明细"/>
              <w:tag w:val="_TUP_b6c724ac4860419dabcf1acda6dd60f4"/>
              <w:id w:val="96778403"/>
              <w:lock w:val="sdtLocked"/>
            </w:sdtPr>
            <w:sdtContent>
              <w:tr w:rsidR="005966D3" w:rsidTr="009E59F4">
                <w:sdt>
                  <w:sdtPr>
                    <w:rPr>
                      <w:rFonts w:hint="eastAsia"/>
                      <w:szCs w:val="21"/>
                    </w:rPr>
                    <w:alias w:val="支付的其他与投资活动有关的现金项目"/>
                    <w:tag w:val="_GBC_aa76f2c4d5304403bb2cc94a29129887"/>
                    <w:id w:val="96778400"/>
                    <w:lock w:val="sdtLocked"/>
                  </w:sdtPr>
                  <w:sdtContent>
                    <w:tc>
                      <w:tcPr>
                        <w:tcW w:w="1882" w:type="pct"/>
                        <w:tcBorders>
                          <w:top w:val="single" w:sz="6" w:space="0" w:color="auto"/>
                          <w:left w:val="single" w:sz="6" w:space="0" w:color="auto"/>
                          <w:bottom w:val="single" w:sz="6" w:space="0" w:color="auto"/>
                          <w:right w:val="single" w:sz="6" w:space="0" w:color="auto"/>
                        </w:tcBorders>
                      </w:tcPr>
                      <w:p w:rsidR="005966D3" w:rsidRDefault="005966D3" w:rsidP="009E59F4">
                        <w:pPr>
                          <w:autoSpaceDE w:val="0"/>
                          <w:autoSpaceDN w:val="0"/>
                          <w:adjustRightInd w:val="0"/>
                          <w:snapToGrid w:val="0"/>
                          <w:rPr>
                            <w:szCs w:val="21"/>
                          </w:rPr>
                        </w:pPr>
                        <w:r>
                          <w:rPr>
                            <w:rFonts w:hint="eastAsia"/>
                            <w:szCs w:val="21"/>
                          </w:rPr>
                          <w:t>购买理财产品</w:t>
                        </w:r>
                      </w:p>
                    </w:tc>
                  </w:sdtContent>
                </w:sdt>
                <w:sdt>
                  <w:sdtPr>
                    <w:rPr>
                      <w:szCs w:val="21"/>
                    </w:rPr>
                    <w:alias w:val="支付的其他与投资活动有关的现金金额"/>
                    <w:tag w:val="_GBC_37ef49e8139c41589b460b935c54804c"/>
                    <w:id w:val="96778401"/>
                    <w:lock w:val="sdtLocked"/>
                  </w:sdtPr>
                  <w:sdtContent>
                    <w:tc>
                      <w:tcPr>
                        <w:tcW w:w="1610" w:type="pct"/>
                        <w:tcBorders>
                          <w:top w:val="single" w:sz="6" w:space="0" w:color="auto"/>
                          <w:left w:val="single" w:sz="6" w:space="0" w:color="auto"/>
                          <w:bottom w:val="single" w:sz="6" w:space="0" w:color="auto"/>
                          <w:right w:val="single" w:sz="6" w:space="0" w:color="auto"/>
                        </w:tcBorders>
                        <w:vAlign w:val="bottom"/>
                      </w:tcPr>
                      <w:p w:rsidR="005966D3" w:rsidRDefault="005966D3" w:rsidP="009E59F4">
                        <w:pPr>
                          <w:jc w:val="right"/>
                          <w:rPr>
                            <w:szCs w:val="21"/>
                          </w:rPr>
                        </w:pPr>
                        <w:r>
                          <w:rPr>
                            <w:szCs w:val="21"/>
                          </w:rPr>
                          <w:t>710,000,000.00</w:t>
                        </w:r>
                      </w:p>
                    </w:tc>
                  </w:sdtContent>
                </w:sdt>
                <w:sdt>
                  <w:sdtPr>
                    <w:rPr>
                      <w:szCs w:val="21"/>
                    </w:rPr>
                    <w:alias w:val="支付的其他与投资活动有关的现金金额"/>
                    <w:tag w:val="_GBC_69615d9ae00c4eed8f58c04f36c7e3c3"/>
                    <w:id w:val="96778402"/>
                    <w:lock w:val="sdtLocked"/>
                  </w:sdtPr>
                  <w:sdtContent>
                    <w:tc>
                      <w:tcPr>
                        <w:tcW w:w="1508" w:type="pct"/>
                        <w:tcBorders>
                          <w:top w:val="single" w:sz="6" w:space="0" w:color="auto"/>
                          <w:left w:val="single" w:sz="6" w:space="0" w:color="auto"/>
                          <w:bottom w:val="single" w:sz="6" w:space="0" w:color="auto"/>
                          <w:right w:val="single" w:sz="6" w:space="0" w:color="auto"/>
                        </w:tcBorders>
                      </w:tcPr>
                      <w:p w:rsidR="005966D3" w:rsidRDefault="005966D3" w:rsidP="009E59F4">
                        <w:pPr>
                          <w:jc w:val="right"/>
                          <w:rPr>
                            <w:szCs w:val="21"/>
                          </w:rPr>
                        </w:pPr>
                        <w:r>
                          <w:rPr>
                            <w:szCs w:val="21"/>
                          </w:rPr>
                          <w:t>250,000,000.00</w:t>
                        </w:r>
                      </w:p>
                    </w:tc>
                  </w:sdtContent>
                </w:sdt>
              </w:tr>
            </w:sdtContent>
          </w:sdt>
          <w:sdt>
            <w:sdtPr>
              <w:rPr>
                <w:rFonts w:hint="eastAsia"/>
                <w:szCs w:val="21"/>
              </w:rPr>
              <w:alias w:val="支付的其他与投资活动有关的现金明细"/>
              <w:tag w:val="_TUP_b6c724ac4860419dabcf1acda6dd60f4"/>
              <w:id w:val="96778407"/>
              <w:lock w:val="sdtLocked"/>
            </w:sdtPr>
            <w:sdtContent>
              <w:tr w:rsidR="005966D3" w:rsidTr="009E59F4">
                <w:sdt>
                  <w:sdtPr>
                    <w:rPr>
                      <w:rFonts w:hint="eastAsia"/>
                      <w:szCs w:val="21"/>
                    </w:rPr>
                    <w:alias w:val="支付的其他与投资活动有关的现金项目"/>
                    <w:tag w:val="_GBC_aa76f2c4d5304403bb2cc94a29129887"/>
                    <w:id w:val="96778404"/>
                    <w:lock w:val="sdtLocked"/>
                  </w:sdtPr>
                  <w:sdtContent>
                    <w:tc>
                      <w:tcPr>
                        <w:tcW w:w="1882" w:type="pct"/>
                        <w:tcBorders>
                          <w:top w:val="single" w:sz="6" w:space="0" w:color="auto"/>
                          <w:left w:val="single" w:sz="6" w:space="0" w:color="auto"/>
                          <w:bottom w:val="single" w:sz="6" w:space="0" w:color="auto"/>
                          <w:right w:val="single" w:sz="6" w:space="0" w:color="auto"/>
                        </w:tcBorders>
                      </w:tcPr>
                      <w:p w:rsidR="005966D3" w:rsidRDefault="005966D3" w:rsidP="009E59F4">
                        <w:pPr>
                          <w:autoSpaceDE w:val="0"/>
                          <w:autoSpaceDN w:val="0"/>
                          <w:adjustRightInd w:val="0"/>
                          <w:snapToGrid w:val="0"/>
                          <w:rPr>
                            <w:szCs w:val="21"/>
                          </w:rPr>
                        </w:pPr>
                        <w:r>
                          <w:rPr>
                            <w:rFonts w:hint="eastAsia"/>
                            <w:szCs w:val="21"/>
                          </w:rPr>
                          <w:t>处置子公司双红山期末货币资金余额</w:t>
                        </w:r>
                      </w:p>
                    </w:tc>
                  </w:sdtContent>
                </w:sdt>
                <w:sdt>
                  <w:sdtPr>
                    <w:rPr>
                      <w:szCs w:val="21"/>
                    </w:rPr>
                    <w:alias w:val="支付的其他与投资活动有关的现金金额"/>
                    <w:tag w:val="_GBC_37ef49e8139c41589b460b935c54804c"/>
                    <w:id w:val="96778405"/>
                    <w:lock w:val="sdtLocked"/>
                  </w:sdtPr>
                  <w:sdtContent>
                    <w:tc>
                      <w:tcPr>
                        <w:tcW w:w="1610" w:type="pct"/>
                        <w:tcBorders>
                          <w:top w:val="single" w:sz="6" w:space="0" w:color="auto"/>
                          <w:left w:val="single" w:sz="6" w:space="0" w:color="auto"/>
                          <w:bottom w:val="single" w:sz="6" w:space="0" w:color="auto"/>
                          <w:right w:val="single" w:sz="6" w:space="0" w:color="auto"/>
                        </w:tcBorders>
                        <w:vAlign w:val="bottom"/>
                      </w:tcPr>
                      <w:p w:rsidR="005966D3" w:rsidRDefault="005966D3" w:rsidP="009E59F4">
                        <w:pPr>
                          <w:jc w:val="right"/>
                          <w:rPr>
                            <w:szCs w:val="21"/>
                          </w:rPr>
                        </w:pPr>
                        <w:r>
                          <w:rPr>
                            <w:szCs w:val="21"/>
                          </w:rPr>
                          <w:t>282,741.76</w:t>
                        </w:r>
                      </w:p>
                    </w:tc>
                  </w:sdtContent>
                </w:sdt>
                <w:sdt>
                  <w:sdtPr>
                    <w:rPr>
                      <w:szCs w:val="21"/>
                    </w:rPr>
                    <w:alias w:val="支付的其他与投资活动有关的现金金额"/>
                    <w:tag w:val="_GBC_69615d9ae00c4eed8f58c04f36c7e3c3"/>
                    <w:id w:val="96778406"/>
                    <w:lock w:val="sdtLocked"/>
                  </w:sdtPr>
                  <w:sdtContent>
                    <w:tc>
                      <w:tcPr>
                        <w:tcW w:w="1508" w:type="pct"/>
                        <w:tcBorders>
                          <w:top w:val="single" w:sz="6" w:space="0" w:color="auto"/>
                          <w:left w:val="single" w:sz="6" w:space="0" w:color="auto"/>
                          <w:bottom w:val="single" w:sz="6" w:space="0" w:color="auto"/>
                          <w:right w:val="single" w:sz="6" w:space="0" w:color="auto"/>
                        </w:tcBorders>
                      </w:tcPr>
                      <w:p w:rsidR="005966D3" w:rsidRDefault="005966D3" w:rsidP="009E59F4">
                        <w:pPr>
                          <w:jc w:val="right"/>
                          <w:rPr>
                            <w:szCs w:val="21"/>
                          </w:rPr>
                        </w:pPr>
                      </w:p>
                    </w:tc>
                  </w:sdtContent>
                </w:sdt>
              </w:tr>
            </w:sdtContent>
          </w:sdt>
          <w:sdt>
            <w:sdtPr>
              <w:rPr>
                <w:rFonts w:hint="eastAsia"/>
                <w:szCs w:val="21"/>
              </w:rPr>
              <w:alias w:val="支付的其他与投资活动有关的现金明细"/>
              <w:tag w:val="_TUP_b6c724ac4860419dabcf1acda6dd60f4"/>
              <w:id w:val="96778411"/>
              <w:lock w:val="sdtLocked"/>
            </w:sdtPr>
            <w:sdtContent>
              <w:tr w:rsidR="005966D3" w:rsidTr="009E59F4">
                <w:sdt>
                  <w:sdtPr>
                    <w:rPr>
                      <w:rFonts w:hint="eastAsia"/>
                      <w:szCs w:val="21"/>
                    </w:rPr>
                    <w:alias w:val="支付的其他与投资活动有关的现金项目"/>
                    <w:tag w:val="_GBC_aa76f2c4d5304403bb2cc94a29129887"/>
                    <w:id w:val="96778408"/>
                    <w:lock w:val="sdtLocked"/>
                  </w:sdtPr>
                  <w:sdtContent>
                    <w:tc>
                      <w:tcPr>
                        <w:tcW w:w="1882" w:type="pct"/>
                        <w:tcBorders>
                          <w:top w:val="single" w:sz="6" w:space="0" w:color="auto"/>
                          <w:left w:val="single" w:sz="6" w:space="0" w:color="auto"/>
                          <w:bottom w:val="single" w:sz="6" w:space="0" w:color="auto"/>
                          <w:right w:val="single" w:sz="6" w:space="0" w:color="auto"/>
                        </w:tcBorders>
                      </w:tcPr>
                      <w:p w:rsidR="005966D3" w:rsidRDefault="005966D3" w:rsidP="009E59F4">
                        <w:pPr>
                          <w:autoSpaceDE w:val="0"/>
                          <w:autoSpaceDN w:val="0"/>
                          <w:adjustRightInd w:val="0"/>
                          <w:snapToGrid w:val="0"/>
                          <w:rPr>
                            <w:szCs w:val="21"/>
                          </w:rPr>
                        </w:pPr>
                        <w:r>
                          <w:rPr>
                            <w:rFonts w:hint="eastAsia"/>
                            <w:szCs w:val="21"/>
                          </w:rPr>
                          <w:t>代清远市金森源能源发展有限公司支付工程款（用以抵减所欠其的股权转让款）</w:t>
                        </w:r>
                      </w:p>
                    </w:tc>
                  </w:sdtContent>
                </w:sdt>
                <w:sdt>
                  <w:sdtPr>
                    <w:rPr>
                      <w:szCs w:val="21"/>
                    </w:rPr>
                    <w:alias w:val="支付的其他与投资活动有关的现金金额"/>
                    <w:tag w:val="_GBC_37ef49e8139c41589b460b935c54804c"/>
                    <w:id w:val="96778409"/>
                    <w:lock w:val="sdtLocked"/>
                  </w:sdtPr>
                  <w:sdtContent>
                    <w:tc>
                      <w:tcPr>
                        <w:tcW w:w="1610" w:type="pct"/>
                        <w:tcBorders>
                          <w:top w:val="single" w:sz="6" w:space="0" w:color="auto"/>
                          <w:left w:val="single" w:sz="6" w:space="0" w:color="auto"/>
                          <w:bottom w:val="single" w:sz="6" w:space="0" w:color="auto"/>
                          <w:right w:val="single" w:sz="6" w:space="0" w:color="auto"/>
                        </w:tcBorders>
                        <w:vAlign w:val="bottom"/>
                      </w:tcPr>
                      <w:p w:rsidR="005966D3" w:rsidRDefault="005966D3" w:rsidP="009E59F4">
                        <w:pPr>
                          <w:jc w:val="right"/>
                          <w:rPr>
                            <w:szCs w:val="21"/>
                          </w:rPr>
                        </w:pPr>
                        <w:r>
                          <w:rPr>
                            <w:szCs w:val="21"/>
                          </w:rPr>
                          <w:t>57,855,325.61</w:t>
                        </w:r>
                      </w:p>
                    </w:tc>
                  </w:sdtContent>
                </w:sdt>
                <w:sdt>
                  <w:sdtPr>
                    <w:rPr>
                      <w:szCs w:val="21"/>
                    </w:rPr>
                    <w:alias w:val="支付的其他与投资活动有关的现金金额"/>
                    <w:tag w:val="_GBC_69615d9ae00c4eed8f58c04f36c7e3c3"/>
                    <w:id w:val="96778410"/>
                    <w:lock w:val="sdtLocked"/>
                  </w:sdtPr>
                  <w:sdtContent>
                    <w:tc>
                      <w:tcPr>
                        <w:tcW w:w="1508" w:type="pct"/>
                        <w:tcBorders>
                          <w:top w:val="single" w:sz="6" w:space="0" w:color="auto"/>
                          <w:left w:val="single" w:sz="6" w:space="0" w:color="auto"/>
                          <w:bottom w:val="single" w:sz="6" w:space="0" w:color="auto"/>
                          <w:right w:val="single" w:sz="6" w:space="0" w:color="auto"/>
                        </w:tcBorders>
                      </w:tcPr>
                      <w:p w:rsidR="005966D3" w:rsidRDefault="005966D3" w:rsidP="009E59F4">
                        <w:pPr>
                          <w:jc w:val="right"/>
                          <w:rPr>
                            <w:szCs w:val="21"/>
                          </w:rPr>
                        </w:pPr>
                      </w:p>
                    </w:tc>
                  </w:sdtContent>
                </w:sdt>
              </w:tr>
            </w:sdtContent>
          </w:sdt>
          <w:sdt>
            <w:sdtPr>
              <w:rPr>
                <w:rFonts w:hint="eastAsia"/>
                <w:szCs w:val="21"/>
              </w:rPr>
              <w:alias w:val="支付的其他与投资活动有关的现金明细"/>
              <w:tag w:val="_TUP_b6c724ac4860419dabcf1acda6dd60f4"/>
              <w:id w:val="96778415"/>
              <w:lock w:val="sdtLocked"/>
            </w:sdtPr>
            <w:sdtContent>
              <w:tr w:rsidR="005966D3" w:rsidTr="009E59F4">
                <w:sdt>
                  <w:sdtPr>
                    <w:rPr>
                      <w:rFonts w:hint="eastAsia"/>
                      <w:szCs w:val="21"/>
                    </w:rPr>
                    <w:alias w:val="支付的其他与投资活动有关的现金项目"/>
                    <w:tag w:val="_GBC_aa76f2c4d5304403bb2cc94a29129887"/>
                    <w:id w:val="96778412"/>
                    <w:lock w:val="sdtLocked"/>
                  </w:sdtPr>
                  <w:sdtContent>
                    <w:tc>
                      <w:tcPr>
                        <w:tcW w:w="1882" w:type="pct"/>
                        <w:tcBorders>
                          <w:top w:val="single" w:sz="6" w:space="0" w:color="auto"/>
                          <w:left w:val="single" w:sz="6" w:space="0" w:color="auto"/>
                          <w:bottom w:val="single" w:sz="6" w:space="0" w:color="auto"/>
                          <w:right w:val="single" w:sz="6" w:space="0" w:color="auto"/>
                        </w:tcBorders>
                      </w:tcPr>
                      <w:p w:rsidR="005966D3" w:rsidRDefault="005966D3" w:rsidP="009E59F4">
                        <w:pPr>
                          <w:autoSpaceDE w:val="0"/>
                          <w:autoSpaceDN w:val="0"/>
                          <w:adjustRightInd w:val="0"/>
                          <w:snapToGrid w:val="0"/>
                          <w:rPr>
                            <w:szCs w:val="21"/>
                          </w:rPr>
                        </w:pPr>
                        <w:r>
                          <w:rPr>
                            <w:rFonts w:hint="eastAsia"/>
                            <w:szCs w:val="21"/>
                          </w:rPr>
                          <w:t>支付四川恒正投资集团有限公司投资保证金</w:t>
                        </w:r>
                      </w:p>
                    </w:tc>
                  </w:sdtContent>
                </w:sdt>
                <w:sdt>
                  <w:sdtPr>
                    <w:rPr>
                      <w:szCs w:val="21"/>
                    </w:rPr>
                    <w:alias w:val="支付的其他与投资活动有关的现金金额"/>
                    <w:tag w:val="_GBC_37ef49e8139c41589b460b935c54804c"/>
                    <w:id w:val="96778413"/>
                    <w:lock w:val="sdtLocked"/>
                  </w:sdtPr>
                  <w:sdtContent>
                    <w:tc>
                      <w:tcPr>
                        <w:tcW w:w="1610" w:type="pct"/>
                        <w:tcBorders>
                          <w:top w:val="single" w:sz="6" w:space="0" w:color="auto"/>
                          <w:left w:val="single" w:sz="6" w:space="0" w:color="auto"/>
                          <w:bottom w:val="single" w:sz="6" w:space="0" w:color="auto"/>
                          <w:right w:val="single" w:sz="6" w:space="0" w:color="auto"/>
                        </w:tcBorders>
                        <w:vAlign w:val="bottom"/>
                      </w:tcPr>
                      <w:p w:rsidR="005966D3" w:rsidRDefault="005966D3" w:rsidP="009E59F4">
                        <w:pPr>
                          <w:jc w:val="right"/>
                          <w:rPr>
                            <w:szCs w:val="21"/>
                          </w:rPr>
                        </w:pPr>
                        <w:r>
                          <w:rPr>
                            <w:szCs w:val="21"/>
                          </w:rPr>
                          <w:t>5,000,000.00</w:t>
                        </w:r>
                      </w:p>
                    </w:tc>
                  </w:sdtContent>
                </w:sdt>
                <w:sdt>
                  <w:sdtPr>
                    <w:rPr>
                      <w:szCs w:val="21"/>
                    </w:rPr>
                    <w:alias w:val="支付的其他与投资活动有关的现金金额"/>
                    <w:tag w:val="_GBC_69615d9ae00c4eed8f58c04f36c7e3c3"/>
                    <w:id w:val="96778414"/>
                    <w:lock w:val="sdtLocked"/>
                  </w:sdtPr>
                  <w:sdtContent>
                    <w:tc>
                      <w:tcPr>
                        <w:tcW w:w="1508" w:type="pct"/>
                        <w:tcBorders>
                          <w:top w:val="single" w:sz="6" w:space="0" w:color="auto"/>
                          <w:left w:val="single" w:sz="6" w:space="0" w:color="auto"/>
                          <w:bottom w:val="single" w:sz="6" w:space="0" w:color="auto"/>
                          <w:right w:val="single" w:sz="6" w:space="0" w:color="auto"/>
                        </w:tcBorders>
                      </w:tcPr>
                      <w:p w:rsidR="005966D3" w:rsidRDefault="005966D3" w:rsidP="009E59F4">
                        <w:pPr>
                          <w:jc w:val="right"/>
                          <w:rPr>
                            <w:szCs w:val="21"/>
                          </w:rPr>
                        </w:pPr>
                      </w:p>
                    </w:tc>
                  </w:sdtContent>
                </w:sdt>
              </w:tr>
            </w:sdtContent>
          </w:sdt>
          <w:sdt>
            <w:sdtPr>
              <w:rPr>
                <w:rFonts w:hint="eastAsia"/>
                <w:szCs w:val="21"/>
              </w:rPr>
              <w:alias w:val="支付的其他与投资活动有关的现金明细"/>
              <w:tag w:val="_TUP_b6c724ac4860419dabcf1acda6dd60f4"/>
              <w:id w:val="96778419"/>
              <w:lock w:val="sdtLocked"/>
            </w:sdtPr>
            <w:sdtContent>
              <w:tr w:rsidR="005966D3" w:rsidTr="009E59F4">
                <w:sdt>
                  <w:sdtPr>
                    <w:rPr>
                      <w:rFonts w:hint="eastAsia"/>
                      <w:szCs w:val="21"/>
                    </w:rPr>
                    <w:alias w:val="支付的其他与投资活动有关的现金项目"/>
                    <w:tag w:val="_GBC_aa76f2c4d5304403bb2cc94a29129887"/>
                    <w:id w:val="96778416"/>
                    <w:lock w:val="sdtLocked"/>
                  </w:sdtPr>
                  <w:sdtContent>
                    <w:tc>
                      <w:tcPr>
                        <w:tcW w:w="1882" w:type="pct"/>
                        <w:tcBorders>
                          <w:top w:val="single" w:sz="6" w:space="0" w:color="auto"/>
                          <w:left w:val="single" w:sz="6" w:space="0" w:color="auto"/>
                          <w:bottom w:val="single" w:sz="6" w:space="0" w:color="auto"/>
                          <w:right w:val="single" w:sz="6" w:space="0" w:color="auto"/>
                        </w:tcBorders>
                      </w:tcPr>
                      <w:p w:rsidR="005966D3" w:rsidRDefault="005966D3" w:rsidP="009E59F4">
                        <w:pPr>
                          <w:autoSpaceDE w:val="0"/>
                          <w:autoSpaceDN w:val="0"/>
                          <w:adjustRightInd w:val="0"/>
                          <w:snapToGrid w:val="0"/>
                          <w:rPr>
                            <w:szCs w:val="21"/>
                          </w:rPr>
                        </w:pPr>
                        <w:r>
                          <w:rPr>
                            <w:rFonts w:hint="eastAsia"/>
                            <w:szCs w:val="21"/>
                          </w:rPr>
                          <w:t>结构性存款</w:t>
                        </w:r>
                      </w:p>
                    </w:tc>
                  </w:sdtContent>
                </w:sdt>
                <w:sdt>
                  <w:sdtPr>
                    <w:rPr>
                      <w:szCs w:val="21"/>
                    </w:rPr>
                    <w:alias w:val="支付的其他与投资活动有关的现金金额"/>
                    <w:tag w:val="_GBC_37ef49e8139c41589b460b935c54804c"/>
                    <w:id w:val="96778417"/>
                    <w:lock w:val="sdtLocked"/>
                  </w:sdtPr>
                  <w:sdtContent>
                    <w:tc>
                      <w:tcPr>
                        <w:tcW w:w="1610" w:type="pct"/>
                        <w:tcBorders>
                          <w:top w:val="single" w:sz="6" w:space="0" w:color="auto"/>
                          <w:left w:val="single" w:sz="6" w:space="0" w:color="auto"/>
                          <w:bottom w:val="single" w:sz="6" w:space="0" w:color="auto"/>
                          <w:right w:val="single" w:sz="6" w:space="0" w:color="auto"/>
                        </w:tcBorders>
                        <w:vAlign w:val="bottom"/>
                      </w:tcPr>
                      <w:p w:rsidR="005966D3" w:rsidRDefault="005966D3" w:rsidP="009E59F4">
                        <w:pPr>
                          <w:jc w:val="right"/>
                          <w:rPr>
                            <w:szCs w:val="21"/>
                          </w:rPr>
                        </w:pPr>
                        <w:r>
                          <w:rPr>
                            <w:szCs w:val="21"/>
                          </w:rPr>
                          <w:t>350,000,000.00</w:t>
                        </w:r>
                      </w:p>
                    </w:tc>
                  </w:sdtContent>
                </w:sdt>
                <w:sdt>
                  <w:sdtPr>
                    <w:rPr>
                      <w:szCs w:val="21"/>
                    </w:rPr>
                    <w:alias w:val="支付的其他与投资活动有关的现金金额"/>
                    <w:tag w:val="_GBC_69615d9ae00c4eed8f58c04f36c7e3c3"/>
                    <w:id w:val="96778418"/>
                    <w:lock w:val="sdtLocked"/>
                  </w:sdtPr>
                  <w:sdtContent>
                    <w:tc>
                      <w:tcPr>
                        <w:tcW w:w="1508" w:type="pct"/>
                        <w:tcBorders>
                          <w:top w:val="single" w:sz="6" w:space="0" w:color="auto"/>
                          <w:left w:val="single" w:sz="6" w:space="0" w:color="auto"/>
                          <w:bottom w:val="single" w:sz="6" w:space="0" w:color="auto"/>
                          <w:right w:val="single" w:sz="6" w:space="0" w:color="auto"/>
                        </w:tcBorders>
                      </w:tcPr>
                      <w:p w:rsidR="005966D3" w:rsidRDefault="005966D3" w:rsidP="009E59F4">
                        <w:pPr>
                          <w:jc w:val="right"/>
                          <w:rPr>
                            <w:szCs w:val="21"/>
                          </w:rPr>
                        </w:pPr>
                      </w:p>
                    </w:tc>
                  </w:sdtContent>
                </w:sdt>
              </w:tr>
            </w:sdtContent>
          </w:sdt>
          <w:sdt>
            <w:sdtPr>
              <w:rPr>
                <w:rFonts w:hint="eastAsia"/>
                <w:szCs w:val="21"/>
              </w:rPr>
              <w:alias w:val="支付的其他与投资活动有关的现金明细"/>
              <w:tag w:val="_TUP_b6c724ac4860419dabcf1acda6dd60f4"/>
              <w:id w:val="96778423"/>
              <w:lock w:val="sdtLocked"/>
            </w:sdtPr>
            <w:sdtContent>
              <w:tr w:rsidR="005966D3" w:rsidTr="009E59F4">
                <w:sdt>
                  <w:sdtPr>
                    <w:rPr>
                      <w:rFonts w:hint="eastAsia"/>
                      <w:szCs w:val="21"/>
                    </w:rPr>
                    <w:alias w:val="支付的其他与投资活动有关的现金项目"/>
                    <w:tag w:val="_GBC_aa76f2c4d5304403bb2cc94a29129887"/>
                    <w:id w:val="96778420"/>
                    <w:lock w:val="sdtLocked"/>
                  </w:sdtPr>
                  <w:sdtContent>
                    <w:tc>
                      <w:tcPr>
                        <w:tcW w:w="1882" w:type="pct"/>
                        <w:tcBorders>
                          <w:top w:val="single" w:sz="6" w:space="0" w:color="auto"/>
                          <w:left w:val="single" w:sz="6" w:space="0" w:color="auto"/>
                          <w:bottom w:val="single" w:sz="6" w:space="0" w:color="auto"/>
                          <w:right w:val="single" w:sz="6" w:space="0" w:color="auto"/>
                        </w:tcBorders>
                      </w:tcPr>
                      <w:p w:rsidR="005966D3" w:rsidRDefault="005966D3" w:rsidP="009E59F4">
                        <w:pPr>
                          <w:autoSpaceDE w:val="0"/>
                          <w:autoSpaceDN w:val="0"/>
                          <w:adjustRightInd w:val="0"/>
                          <w:snapToGrid w:val="0"/>
                          <w:rPr>
                            <w:szCs w:val="21"/>
                          </w:rPr>
                        </w:pPr>
                        <w:r>
                          <w:rPr>
                            <w:rFonts w:hint="eastAsia"/>
                            <w:szCs w:val="21"/>
                          </w:rPr>
                          <w:t>土地保证金</w:t>
                        </w:r>
                      </w:p>
                    </w:tc>
                  </w:sdtContent>
                </w:sdt>
                <w:sdt>
                  <w:sdtPr>
                    <w:rPr>
                      <w:szCs w:val="21"/>
                    </w:rPr>
                    <w:alias w:val="支付的其他与投资活动有关的现金金额"/>
                    <w:tag w:val="_GBC_37ef49e8139c41589b460b935c54804c"/>
                    <w:id w:val="96778421"/>
                    <w:lock w:val="sdtLocked"/>
                  </w:sdtPr>
                  <w:sdtContent>
                    <w:tc>
                      <w:tcPr>
                        <w:tcW w:w="1610" w:type="pct"/>
                        <w:tcBorders>
                          <w:top w:val="single" w:sz="6" w:space="0" w:color="auto"/>
                          <w:left w:val="single" w:sz="6" w:space="0" w:color="auto"/>
                          <w:bottom w:val="single" w:sz="6" w:space="0" w:color="auto"/>
                          <w:right w:val="single" w:sz="6" w:space="0" w:color="auto"/>
                        </w:tcBorders>
                        <w:vAlign w:val="bottom"/>
                      </w:tcPr>
                      <w:p w:rsidR="005966D3" w:rsidRDefault="005966D3" w:rsidP="009E59F4">
                        <w:pPr>
                          <w:jc w:val="right"/>
                          <w:rPr>
                            <w:szCs w:val="21"/>
                          </w:rPr>
                        </w:pPr>
                      </w:p>
                    </w:tc>
                  </w:sdtContent>
                </w:sdt>
                <w:sdt>
                  <w:sdtPr>
                    <w:rPr>
                      <w:szCs w:val="21"/>
                    </w:rPr>
                    <w:alias w:val="支付的其他与投资活动有关的现金金额"/>
                    <w:tag w:val="_GBC_69615d9ae00c4eed8f58c04f36c7e3c3"/>
                    <w:id w:val="96778422"/>
                    <w:lock w:val="sdtLocked"/>
                  </w:sdtPr>
                  <w:sdtContent>
                    <w:tc>
                      <w:tcPr>
                        <w:tcW w:w="1508" w:type="pct"/>
                        <w:tcBorders>
                          <w:top w:val="single" w:sz="6" w:space="0" w:color="auto"/>
                          <w:left w:val="single" w:sz="6" w:space="0" w:color="auto"/>
                          <w:bottom w:val="single" w:sz="6" w:space="0" w:color="auto"/>
                          <w:right w:val="single" w:sz="6" w:space="0" w:color="auto"/>
                        </w:tcBorders>
                      </w:tcPr>
                      <w:p w:rsidR="005966D3" w:rsidRDefault="005966D3" w:rsidP="009E59F4">
                        <w:pPr>
                          <w:jc w:val="right"/>
                          <w:rPr>
                            <w:szCs w:val="21"/>
                          </w:rPr>
                        </w:pPr>
                        <w:r>
                          <w:rPr>
                            <w:szCs w:val="21"/>
                          </w:rPr>
                          <w:t>7,200,000.00</w:t>
                        </w:r>
                      </w:p>
                    </w:tc>
                  </w:sdtContent>
                </w:sdt>
              </w:tr>
            </w:sdtContent>
          </w:sdt>
          <w:tr w:rsidR="005966D3" w:rsidTr="009E59F4">
            <w:tc>
              <w:tcPr>
                <w:tcW w:w="1882" w:type="pct"/>
                <w:tcBorders>
                  <w:top w:val="single" w:sz="6" w:space="0" w:color="auto"/>
                  <w:left w:val="single" w:sz="6" w:space="0" w:color="auto"/>
                  <w:bottom w:val="single" w:sz="6" w:space="0" w:color="auto"/>
                  <w:right w:val="single" w:sz="6" w:space="0" w:color="auto"/>
                </w:tcBorders>
              </w:tcPr>
              <w:p w:rsidR="005966D3" w:rsidRDefault="005966D3" w:rsidP="009E59F4">
                <w:pPr>
                  <w:autoSpaceDE w:val="0"/>
                  <w:autoSpaceDN w:val="0"/>
                  <w:adjustRightInd w:val="0"/>
                  <w:snapToGrid w:val="0"/>
                  <w:jc w:val="center"/>
                  <w:rPr>
                    <w:szCs w:val="21"/>
                  </w:rPr>
                </w:pPr>
                <w:r>
                  <w:rPr>
                    <w:rFonts w:hint="eastAsia"/>
                    <w:szCs w:val="21"/>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5966D3" w:rsidRDefault="008A184A" w:rsidP="009E59F4">
                <w:pPr>
                  <w:jc w:val="right"/>
                  <w:rPr>
                    <w:szCs w:val="21"/>
                  </w:rPr>
                </w:pPr>
                <w:sdt>
                  <w:sdtPr>
                    <w:rPr>
                      <w:rFonts w:hint="eastAsia"/>
                      <w:szCs w:val="21"/>
                    </w:rPr>
                    <w:alias w:val="支付的其他与投资活动有关的现金"/>
                    <w:tag w:val="_GBC_0e46a45c262947a4a2bbbe9fbe27eef0"/>
                    <w:id w:val="96778424"/>
                    <w:lock w:val="sdtLocked"/>
                  </w:sdtPr>
                  <w:sdtContent>
                    <w:r w:rsidR="005966D3">
                      <w:rPr>
                        <w:szCs w:val="21"/>
                      </w:rPr>
                      <w:t>1,218,138,067.37</w:t>
                    </w:r>
                  </w:sdtContent>
                </w:sdt>
              </w:p>
            </w:tc>
            <w:sdt>
              <w:sdtPr>
                <w:rPr>
                  <w:rFonts w:hint="eastAsia"/>
                  <w:szCs w:val="21"/>
                </w:rPr>
                <w:alias w:val="支付的其他与投资活动有关的现金"/>
                <w:tag w:val="_GBC_fb27965fe329480aab83ba9a04ebce54"/>
                <w:id w:val="96778425"/>
                <w:lock w:val="sdtLocked"/>
              </w:sdtPr>
              <w:sdtContent>
                <w:tc>
                  <w:tcPr>
                    <w:tcW w:w="1508" w:type="pct"/>
                    <w:tcBorders>
                      <w:top w:val="single" w:sz="6" w:space="0" w:color="auto"/>
                      <w:left w:val="single" w:sz="6" w:space="0" w:color="auto"/>
                      <w:bottom w:val="single" w:sz="6" w:space="0" w:color="auto"/>
                      <w:right w:val="single" w:sz="6" w:space="0" w:color="auto"/>
                    </w:tcBorders>
                  </w:tcPr>
                  <w:p w:rsidR="005966D3" w:rsidRDefault="005966D3" w:rsidP="009E59F4">
                    <w:pPr>
                      <w:jc w:val="right"/>
                      <w:rPr>
                        <w:szCs w:val="21"/>
                      </w:rPr>
                    </w:pPr>
                    <w:r>
                      <w:rPr>
                        <w:szCs w:val="21"/>
                      </w:rPr>
                      <w:t>257,200,000.00</w:t>
                    </w:r>
                  </w:p>
                </w:tc>
              </w:sdtContent>
            </w:sdt>
          </w:tr>
        </w:tbl>
        <w:p w:rsidR="005966D3" w:rsidRDefault="005966D3"/>
        <w:p w:rsidR="008F5910" w:rsidRDefault="00CA07ED">
          <w:pPr>
            <w:spacing w:before="60" w:after="60"/>
            <w:rPr>
              <w:szCs w:val="21"/>
            </w:rPr>
          </w:pPr>
          <w:r>
            <w:rPr>
              <w:rFonts w:hint="eastAsia"/>
              <w:szCs w:val="21"/>
            </w:rPr>
            <w:t>支付的其他与投资活动有关的现金说明：</w:t>
          </w:r>
        </w:p>
        <w:sdt>
          <w:sdtPr>
            <w:rPr>
              <w:rFonts w:hint="eastAsia"/>
              <w:szCs w:val="21"/>
            </w:rPr>
            <w:alias w:val="支付的其他与投资活动有关的现金说明"/>
            <w:tag w:val="_GBC_e94cfcc1a78341c4a50c9acc8c5c726c"/>
            <w:id w:val="1712455353"/>
            <w:lock w:val="sdtLocked"/>
            <w:placeholder>
              <w:docPart w:val="GBC22222222222222222222222222222"/>
            </w:placeholder>
          </w:sdtPr>
          <w:sdtContent>
            <w:p w:rsidR="008F5910" w:rsidRDefault="00EB61E8">
              <w:pPr>
                <w:rPr>
                  <w:szCs w:val="21"/>
                </w:rPr>
              </w:pPr>
              <w:r>
                <w:rPr>
                  <w:rFonts w:hint="eastAsia"/>
                  <w:szCs w:val="21"/>
                </w:rPr>
                <w:t>无。</w:t>
              </w:r>
            </w:p>
          </w:sdtContent>
        </w:sdt>
      </w:sdtContent>
    </w:sdt>
    <w:p w:rsidR="008F5910" w:rsidRDefault="008F5910">
      <w:pPr>
        <w:rPr>
          <w:szCs w:val="21"/>
        </w:rPr>
      </w:pPr>
    </w:p>
    <w:sdt>
      <w:sdtPr>
        <w:rPr>
          <w:rFonts w:ascii="宋体" w:eastAsiaTheme="minorEastAsia" w:hAnsi="宋体" w:cs="宋体" w:hint="eastAsia"/>
          <w:b w:val="0"/>
          <w:bCs w:val="0"/>
          <w:kern w:val="0"/>
          <w:sz w:val="24"/>
          <w:szCs w:val="21"/>
        </w:rPr>
        <w:alias w:val="模块:收到的其他与筹资活动有关的现金"/>
        <w:tag w:val="_SEC_cee5e63128ad411498f4c0e9e303807b"/>
        <w:id w:val="2048633052"/>
        <w:lock w:val="sdtLocked"/>
        <w:placeholder>
          <w:docPart w:val="GBC22222222222222222222222222222"/>
        </w:placeholder>
      </w:sdtPr>
      <w:sdtEndPr>
        <w:rPr>
          <w:rFonts w:asciiTheme="minorHAnsi" w:hAnsiTheme="minorHAnsi" w:cstheme="minorBidi"/>
          <w:kern w:val="2"/>
          <w:sz w:val="21"/>
          <w:szCs w:val="22"/>
        </w:rPr>
      </w:sdtEndPr>
      <w:sdtContent>
        <w:p w:rsidR="008F5910" w:rsidRDefault="00CA07ED">
          <w:pPr>
            <w:pStyle w:val="4"/>
            <w:numPr>
              <w:ilvl w:val="0"/>
              <w:numId w:val="77"/>
            </w:numPr>
            <w:rPr>
              <w:szCs w:val="21"/>
            </w:rPr>
          </w:pPr>
          <w:r>
            <w:rPr>
              <w:rFonts w:hint="eastAsia"/>
              <w:szCs w:val="21"/>
            </w:rPr>
            <w:t>收到的</w:t>
          </w:r>
          <w:r>
            <w:rPr>
              <w:rFonts w:ascii="宋体" w:hAnsi="宋体" w:hint="eastAsia"/>
              <w:szCs w:val="21"/>
            </w:rPr>
            <w:t>其他</w:t>
          </w:r>
          <w:r>
            <w:rPr>
              <w:rFonts w:hint="eastAsia"/>
              <w:szCs w:val="21"/>
            </w:rPr>
            <w:t>与筹资活动有关的现金</w:t>
          </w:r>
        </w:p>
        <w:sdt>
          <w:sdtPr>
            <w:alias w:val="是否适用：收到的其他与筹资活动有关的现金[双击切换]"/>
            <w:tag w:val="_GBC_031910cf781944cf80900ffa99f7a9d7"/>
            <w:id w:val="-1502265620"/>
            <w:lock w:val="sdtContentLocked"/>
            <w:placeholder>
              <w:docPart w:val="GBC22222222222222222222222222222"/>
            </w:placeholder>
          </w:sdtPr>
          <w:sdtContent>
            <w:p w:rsidR="008F5910" w:rsidRDefault="008A184A">
              <w:r>
                <w:fldChar w:fldCharType="begin"/>
              </w:r>
              <w:r w:rsidR="00EB61E8">
                <w:instrText xml:space="preserve"> MACROBUTTON  SnrToggleCheckbox √适用 </w:instrText>
              </w:r>
              <w:r>
                <w:fldChar w:fldCharType="end"/>
              </w:r>
              <w:r>
                <w:fldChar w:fldCharType="begin"/>
              </w:r>
              <w:r w:rsidR="00EB61E8">
                <w:instrText xml:space="preserve"> MACROBUTTON  SnrToggleCheckbox □不适用 </w:instrText>
              </w:r>
              <w:r>
                <w:fldChar w:fldCharType="end"/>
              </w:r>
            </w:p>
          </w:sdtContent>
        </w:sdt>
        <w:p w:rsidR="008F5910" w:rsidRDefault="00CA07ED">
          <w:pPr>
            <w:jc w:val="right"/>
            <w:rPr>
              <w:szCs w:val="21"/>
            </w:rPr>
          </w:pPr>
          <w:r>
            <w:rPr>
              <w:rFonts w:hint="eastAsia"/>
              <w:szCs w:val="21"/>
            </w:rPr>
            <w:t>单位：</w:t>
          </w:r>
          <w:sdt>
            <w:sdtPr>
              <w:rPr>
                <w:rFonts w:hint="eastAsia"/>
                <w:szCs w:val="21"/>
              </w:rPr>
              <w:alias w:val="单位：财务附注：收到的其他与筹资活动有关的现金"/>
              <w:tag w:val="_GBC_666160c9e7144e11b24beaa82a8d20a2"/>
              <w:id w:val="14235365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筹资活动有关的现金"/>
              <w:tag w:val="_GBC_5dbb9457a5854b088449e8b9e69e8c2e"/>
              <w:id w:val="-4873246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864"/>
            <w:gridCol w:w="2682"/>
          </w:tblGrid>
          <w:tr w:rsidR="00A820D5" w:rsidTr="00A820D5">
            <w:tc>
              <w:tcPr>
                <w:tcW w:w="1882" w:type="pct"/>
                <w:tcBorders>
                  <w:top w:val="single" w:sz="6" w:space="0" w:color="auto"/>
                  <w:left w:val="single" w:sz="6" w:space="0" w:color="auto"/>
                  <w:bottom w:val="single" w:sz="6" w:space="0" w:color="auto"/>
                  <w:right w:val="single" w:sz="6" w:space="0" w:color="auto"/>
                </w:tcBorders>
              </w:tcPr>
              <w:p w:rsidR="00A820D5" w:rsidRDefault="00A820D5" w:rsidP="00A820D5">
                <w:pPr>
                  <w:autoSpaceDE w:val="0"/>
                  <w:autoSpaceDN w:val="0"/>
                  <w:adjustRightInd w:val="0"/>
                  <w:snapToGrid w:val="0"/>
                  <w:jc w:val="center"/>
                  <w:rPr>
                    <w:szCs w:val="21"/>
                  </w:rPr>
                </w:pPr>
                <w:r>
                  <w:rPr>
                    <w:rFonts w:hint="eastAsia"/>
                    <w:szCs w:val="21"/>
                  </w:rPr>
                  <w:t>项目</w:t>
                </w:r>
              </w:p>
            </w:tc>
            <w:tc>
              <w:tcPr>
                <w:tcW w:w="1610" w:type="pct"/>
                <w:tcBorders>
                  <w:top w:val="single" w:sz="6" w:space="0" w:color="auto"/>
                  <w:left w:val="single" w:sz="6" w:space="0" w:color="auto"/>
                  <w:bottom w:val="single" w:sz="6" w:space="0" w:color="auto"/>
                  <w:right w:val="single" w:sz="6" w:space="0" w:color="auto"/>
                </w:tcBorders>
              </w:tcPr>
              <w:p w:rsidR="00A820D5" w:rsidRDefault="00A820D5" w:rsidP="00A820D5">
                <w:pPr>
                  <w:autoSpaceDE w:val="0"/>
                  <w:autoSpaceDN w:val="0"/>
                  <w:adjustRightInd w:val="0"/>
                  <w:snapToGrid w:val="0"/>
                  <w:jc w:val="center"/>
                  <w:rPr>
                    <w:szCs w:val="21"/>
                  </w:rP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A820D5" w:rsidRDefault="00A820D5" w:rsidP="00A820D5">
                <w:pPr>
                  <w:autoSpaceDE w:val="0"/>
                  <w:autoSpaceDN w:val="0"/>
                  <w:adjustRightInd w:val="0"/>
                  <w:snapToGrid w:val="0"/>
                  <w:jc w:val="center"/>
                  <w:rPr>
                    <w:szCs w:val="21"/>
                  </w:rPr>
                </w:pPr>
                <w:r>
                  <w:rPr>
                    <w:rFonts w:hint="eastAsia"/>
                  </w:rPr>
                  <w:t>上期发生额</w:t>
                </w:r>
              </w:p>
            </w:tc>
          </w:tr>
          <w:sdt>
            <w:sdtPr>
              <w:rPr>
                <w:rFonts w:hint="eastAsia"/>
                <w:szCs w:val="21"/>
              </w:rPr>
              <w:alias w:val="收到的其他与筹资活动有关的现金明细"/>
              <w:tag w:val="_TUP_afb02f29341a473a8c5477beb6ba2747"/>
              <w:id w:val="181647683"/>
              <w:lock w:val="sdtLocked"/>
            </w:sdtPr>
            <w:sdtEndPr>
              <w:rPr>
                <w:rFonts w:asciiTheme="minorEastAsia" w:eastAsiaTheme="minorEastAsia" w:hAnsiTheme="minorEastAsia"/>
              </w:rPr>
            </w:sdtEndPr>
            <w:sdtContent>
              <w:tr w:rsidR="00A820D5" w:rsidTr="00A820D5">
                <w:tc>
                  <w:tcPr>
                    <w:tcW w:w="1882" w:type="pct"/>
                    <w:tcBorders>
                      <w:top w:val="single" w:sz="6" w:space="0" w:color="auto"/>
                      <w:left w:val="single" w:sz="6" w:space="0" w:color="auto"/>
                      <w:bottom w:val="single" w:sz="6" w:space="0" w:color="auto"/>
                      <w:right w:val="single" w:sz="6" w:space="0" w:color="auto"/>
                    </w:tcBorders>
                  </w:tcPr>
                  <w:p w:rsidR="00A820D5" w:rsidRDefault="008A184A" w:rsidP="00A820D5">
                    <w:pPr>
                      <w:autoSpaceDE w:val="0"/>
                      <w:autoSpaceDN w:val="0"/>
                      <w:adjustRightInd w:val="0"/>
                      <w:snapToGrid w:val="0"/>
                      <w:rPr>
                        <w:szCs w:val="21"/>
                      </w:rPr>
                    </w:pPr>
                    <w:sdt>
                      <w:sdtPr>
                        <w:rPr>
                          <w:rFonts w:hint="eastAsia"/>
                          <w:szCs w:val="21"/>
                        </w:rPr>
                        <w:alias w:val="收到的其他与筹资活动有关的现金项目"/>
                        <w:tag w:val="_GBC_7d902b45223045138093b144408792dd"/>
                        <w:id w:val="181647680"/>
                        <w:lock w:val="sdtLocked"/>
                      </w:sdtPr>
                      <w:sdtContent>
                        <w:r w:rsidR="00A820D5">
                          <w:rPr>
                            <w:rFonts w:hint="eastAsia"/>
                            <w:szCs w:val="21"/>
                          </w:rPr>
                          <w:t>农网升级改造专项资金</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A820D5" w:rsidRPr="00A820D5" w:rsidRDefault="008A184A" w:rsidP="00A820D5">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收到的其他与筹资活动有关的现金金额"/>
                        <w:tag w:val="_GBC_16693f5be17c43149625d2c4a0e9fb40"/>
                        <w:id w:val="181647681"/>
                        <w:lock w:val="sdtLocked"/>
                      </w:sdtPr>
                      <w:sdtContent>
                        <w:r w:rsidR="00A820D5" w:rsidRPr="00A820D5">
                          <w:rPr>
                            <w:rFonts w:asciiTheme="minorEastAsia" w:eastAsiaTheme="minorEastAsia" w:hAnsiTheme="minorEastAsia" w:hint="eastAsia"/>
                            <w:szCs w:val="21"/>
                          </w:rPr>
                          <w:t>347,150,000.00</w:t>
                        </w:r>
                      </w:sdtContent>
                    </w:sdt>
                  </w:p>
                </w:tc>
                <w:sdt>
                  <w:sdtPr>
                    <w:rPr>
                      <w:rFonts w:asciiTheme="minorEastAsia" w:eastAsiaTheme="minorEastAsia" w:hAnsiTheme="minorEastAsia" w:hint="eastAsia"/>
                      <w:szCs w:val="21"/>
                    </w:rPr>
                    <w:alias w:val="收到的其他与筹资活动有关的现金金额"/>
                    <w:tag w:val="_GBC_78492b9b86254681a0384d892491ab7a"/>
                    <w:id w:val="181647682"/>
                    <w:lock w:val="sdtLocked"/>
                  </w:sdtPr>
                  <w:sdtContent>
                    <w:tc>
                      <w:tcPr>
                        <w:tcW w:w="1508" w:type="pct"/>
                        <w:tcBorders>
                          <w:top w:val="single" w:sz="6" w:space="0" w:color="auto"/>
                          <w:left w:val="single" w:sz="6" w:space="0" w:color="auto"/>
                          <w:bottom w:val="single" w:sz="6" w:space="0" w:color="auto"/>
                          <w:right w:val="single" w:sz="6" w:space="0" w:color="auto"/>
                        </w:tcBorders>
                        <w:vAlign w:val="bottom"/>
                      </w:tcPr>
                      <w:p w:rsidR="00A820D5" w:rsidRPr="00A820D5" w:rsidRDefault="00A820D5" w:rsidP="00A820D5">
                        <w:pPr>
                          <w:jc w:val="right"/>
                          <w:rPr>
                            <w:rFonts w:asciiTheme="minorEastAsia" w:eastAsiaTheme="minorEastAsia" w:hAnsiTheme="minorEastAsia"/>
                            <w:szCs w:val="21"/>
                          </w:rPr>
                        </w:pPr>
                        <w:r w:rsidRPr="00A820D5">
                          <w:rPr>
                            <w:rFonts w:asciiTheme="minorEastAsia" w:eastAsiaTheme="minorEastAsia" w:hAnsiTheme="minorEastAsia" w:hint="eastAsia"/>
                            <w:szCs w:val="21"/>
                          </w:rPr>
                          <w:t>76,197,000.00</w:t>
                        </w:r>
                      </w:p>
                    </w:tc>
                  </w:sdtContent>
                </w:sdt>
              </w:tr>
            </w:sdtContent>
          </w:sdt>
          <w:sdt>
            <w:sdtPr>
              <w:rPr>
                <w:rFonts w:hint="eastAsia"/>
                <w:szCs w:val="21"/>
              </w:rPr>
              <w:alias w:val="收到的其他与筹资活动有关的现金明细"/>
              <w:tag w:val="_TUP_afb02f29341a473a8c5477beb6ba2747"/>
              <w:id w:val="181647687"/>
              <w:lock w:val="sdtLocked"/>
            </w:sdtPr>
            <w:sdtEndPr>
              <w:rPr>
                <w:rFonts w:asciiTheme="minorEastAsia" w:eastAsiaTheme="minorEastAsia" w:hAnsiTheme="minorEastAsia"/>
              </w:rPr>
            </w:sdtEndPr>
            <w:sdtContent>
              <w:tr w:rsidR="00A820D5" w:rsidTr="00A820D5">
                <w:tc>
                  <w:tcPr>
                    <w:tcW w:w="1882" w:type="pct"/>
                    <w:tcBorders>
                      <w:top w:val="single" w:sz="6" w:space="0" w:color="auto"/>
                      <w:left w:val="single" w:sz="6" w:space="0" w:color="auto"/>
                      <w:bottom w:val="single" w:sz="6" w:space="0" w:color="auto"/>
                      <w:right w:val="single" w:sz="6" w:space="0" w:color="auto"/>
                    </w:tcBorders>
                  </w:tcPr>
                  <w:p w:rsidR="00A820D5" w:rsidRDefault="008A184A" w:rsidP="00A820D5">
                    <w:pPr>
                      <w:autoSpaceDE w:val="0"/>
                      <w:autoSpaceDN w:val="0"/>
                      <w:adjustRightInd w:val="0"/>
                      <w:snapToGrid w:val="0"/>
                      <w:rPr>
                        <w:szCs w:val="21"/>
                      </w:rPr>
                    </w:pPr>
                    <w:sdt>
                      <w:sdtPr>
                        <w:rPr>
                          <w:rFonts w:hint="eastAsia"/>
                          <w:szCs w:val="21"/>
                        </w:rPr>
                        <w:alias w:val="收到的其他与筹资活动有关的现金项目"/>
                        <w:tag w:val="_GBC_7d902b45223045138093b144408792dd"/>
                        <w:id w:val="181647684"/>
                        <w:lock w:val="sdtLocked"/>
                      </w:sdtPr>
                      <w:sdtContent>
                        <w:r w:rsidR="00A820D5">
                          <w:rPr>
                            <w:rFonts w:hint="eastAsia"/>
                            <w:szCs w:val="21"/>
                          </w:rPr>
                          <w:t>农村水电增效扩容款项</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A820D5" w:rsidRPr="00A820D5" w:rsidRDefault="008A184A" w:rsidP="00A820D5">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收到的其他与筹资活动有关的现金金额"/>
                        <w:tag w:val="_GBC_16693f5be17c43149625d2c4a0e9fb40"/>
                        <w:id w:val="181647685"/>
                        <w:lock w:val="sdtLocked"/>
                      </w:sdtPr>
                      <w:sdtContent>
                        <w:r w:rsidR="00A820D5" w:rsidRPr="00A820D5">
                          <w:rPr>
                            <w:rFonts w:asciiTheme="minorEastAsia" w:eastAsiaTheme="minorEastAsia" w:hAnsiTheme="minorEastAsia" w:hint="eastAsia"/>
                            <w:szCs w:val="21"/>
                          </w:rPr>
                          <w:t>3,110,000.00</w:t>
                        </w:r>
                      </w:sdtContent>
                    </w:sdt>
                  </w:p>
                </w:tc>
                <w:sdt>
                  <w:sdtPr>
                    <w:rPr>
                      <w:rFonts w:asciiTheme="minorEastAsia" w:eastAsiaTheme="minorEastAsia" w:hAnsiTheme="minorEastAsia" w:hint="eastAsia"/>
                      <w:szCs w:val="21"/>
                    </w:rPr>
                    <w:alias w:val="收到的其他与筹资活动有关的现金金额"/>
                    <w:tag w:val="_GBC_78492b9b86254681a0384d892491ab7a"/>
                    <w:id w:val="181647686"/>
                    <w:lock w:val="sdtLocked"/>
                  </w:sdtPr>
                  <w:sdtContent>
                    <w:tc>
                      <w:tcPr>
                        <w:tcW w:w="1508" w:type="pct"/>
                        <w:tcBorders>
                          <w:top w:val="single" w:sz="6" w:space="0" w:color="auto"/>
                          <w:left w:val="single" w:sz="6" w:space="0" w:color="auto"/>
                          <w:bottom w:val="single" w:sz="6" w:space="0" w:color="auto"/>
                          <w:right w:val="single" w:sz="6" w:space="0" w:color="auto"/>
                        </w:tcBorders>
                        <w:vAlign w:val="bottom"/>
                      </w:tcPr>
                      <w:p w:rsidR="00A820D5" w:rsidRPr="00A820D5" w:rsidRDefault="00A820D5" w:rsidP="00A820D5">
                        <w:pPr>
                          <w:jc w:val="right"/>
                          <w:rPr>
                            <w:rFonts w:asciiTheme="minorEastAsia" w:eastAsiaTheme="minorEastAsia" w:hAnsiTheme="minorEastAsia"/>
                            <w:szCs w:val="21"/>
                          </w:rPr>
                        </w:pPr>
                        <w:r w:rsidRPr="00A820D5">
                          <w:rPr>
                            <w:rFonts w:asciiTheme="minorEastAsia" w:eastAsiaTheme="minorEastAsia" w:hAnsiTheme="minorEastAsia" w:hint="eastAsia"/>
                            <w:szCs w:val="21"/>
                          </w:rPr>
                          <w:t>3,300,000.00</w:t>
                        </w:r>
                      </w:p>
                    </w:tc>
                  </w:sdtContent>
                </w:sdt>
              </w:tr>
            </w:sdtContent>
          </w:sdt>
          <w:sdt>
            <w:sdtPr>
              <w:rPr>
                <w:rFonts w:hint="eastAsia"/>
                <w:szCs w:val="21"/>
              </w:rPr>
              <w:alias w:val="收到的其他与筹资活动有关的现金明细"/>
              <w:tag w:val="_TUP_afb02f29341a473a8c5477beb6ba2747"/>
              <w:id w:val="181647691"/>
              <w:lock w:val="sdtLocked"/>
            </w:sdtPr>
            <w:sdtEndPr>
              <w:rPr>
                <w:rFonts w:asciiTheme="minorEastAsia" w:eastAsiaTheme="minorEastAsia" w:hAnsiTheme="minorEastAsia"/>
              </w:rPr>
            </w:sdtEndPr>
            <w:sdtContent>
              <w:tr w:rsidR="00A820D5" w:rsidTr="00A820D5">
                <w:tc>
                  <w:tcPr>
                    <w:tcW w:w="1882" w:type="pct"/>
                    <w:tcBorders>
                      <w:top w:val="single" w:sz="6" w:space="0" w:color="auto"/>
                      <w:left w:val="single" w:sz="6" w:space="0" w:color="auto"/>
                      <w:bottom w:val="single" w:sz="6" w:space="0" w:color="auto"/>
                      <w:right w:val="single" w:sz="6" w:space="0" w:color="auto"/>
                    </w:tcBorders>
                  </w:tcPr>
                  <w:p w:rsidR="00A820D5" w:rsidRDefault="008A184A" w:rsidP="00A820D5">
                    <w:pPr>
                      <w:autoSpaceDE w:val="0"/>
                      <w:autoSpaceDN w:val="0"/>
                      <w:adjustRightInd w:val="0"/>
                      <w:snapToGrid w:val="0"/>
                      <w:rPr>
                        <w:szCs w:val="21"/>
                      </w:rPr>
                    </w:pPr>
                    <w:sdt>
                      <w:sdtPr>
                        <w:rPr>
                          <w:rFonts w:hint="eastAsia"/>
                          <w:szCs w:val="21"/>
                        </w:rPr>
                        <w:alias w:val="收到的其他与筹资活动有关的现金项目"/>
                        <w:tag w:val="_GBC_7d902b45223045138093b144408792dd"/>
                        <w:id w:val="181647688"/>
                        <w:lock w:val="sdtLocked"/>
                      </w:sdtPr>
                      <w:sdtContent>
                        <w:r w:rsidR="00A820D5">
                          <w:rPr>
                            <w:rFonts w:hint="eastAsia"/>
                            <w:szCs w:val="21"/>
                          </w:rPr>
                          <w:t>管网国债资金</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A820D5" w:rsidRPr="00A820D5" w:rsidRDefault="008A184A" w:rsidP="00A820D5">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收到的其他与筹资活动有关的现金金额"/>
                        <w:tag w:val="_GBC_16693f5be17c43149625d2c4a0e9fb40"/>
                        <w:id w:val="181647689"/>
                        <w:lock w:val="sdtLocked"/>
                      </w:sdtPr>
                      <w:sdtContent>
                        <w:r w:rsidR="00A820D5" w:rsidRPr="00A820D5">
                          <w:rPr>
                            <w:rFonts w:asciiTheme="minorEastAsia" w:eastAsiaTheme="minorEastAsia" w:hAnsiTheme="minorEastAsia" w:hint="eastAsia"/>
                            <w:szCs w:val="21"/>
                          </w:rPr>
                          <w:t>42,090,927.00</w:t>
                        </w:r>
                      </w:sdtContent>
                    </w:sdt>
                  </w:p>
                </w:tc>
                <w:sdt>
                  <w:sdtPr>
                    <w:rPr>
                      <w:rFonts w:asciiTheme="minorEastAsia" w:eastAsiaTheme="minorEastAsia" w:hAnsiTheme="minorEastAsia" w:hint="eastAsia"/>
                      <w:szCs w:val="21"/>
                    </w:rPr>
                    <w:alias w:val="收到的其他与筹资活动有关的现金金额"/>
                    <w:tag w:val="_GBC_78492b9b86254681a0384d892491ab7a"/>
                    <w:id w:val="181647690"/>
                    <w:lock w:val="sdtLocked"/>
                    <w:showingPlcHdr/>
                  </w:sdtPr>
                  <w:sdtContent>
                    <w:tc>
                      <w:tcPr>
                        <w:tcW w:w="1508" w:type="pct"/>
                        <w:tcBorders>
                          <w:top w:val="single" w:sz="6" w:space="0" w:color="auto"/>
                          <w:left w:val="single" w:sz="6" w:space="0" w:color="auto"/>
                          <w:bottom w:val="single" w:sz="6" w:space="0" w:color="auto"/>
                          <w:right w:val="single" w:sz="6" w:space="0" w:color="auto"/>
                        </w:tcBorders>
                        <w:vAlign w:val="bottom"/>
                      </w:tcPr>
                      <w:p w:rsidR="00A820D5" w:rsidRPr="00A820D5" w:rsidRDefault="006338C4" w:rsidP="00A820D5">
                        <w:pPr>
                          <w:jc w:val="right"/>
                          <w:rPr>
                            <w:rFonts w:asciiTheme="minorEastAsia" w:eastAsiaTheme="minorEastAsia" w:hAnsiTheme="minorEastAsia"/>
                            <w:szCs w:val="21"/>
                          </w:rPr>
                        </w:pPr>
                        <w:r>
                          <w:rPr>
                            <w:rFonts w:asciiTheme="minorEastAsia" w:eastAsiaTheme="minorEastAsia" w:hAnsiTheme="minorEastAsia"/>
                            <w:szCs w:val="21"/>
                          </w:rPr>
                          <w:t xml:space="preserve">     </w:t>
                        </w:r>
                      </w:p>
                    </w:tc>
                  </w:sdtContent>
                </w:sdt>
              </w:tr>
            </w:sdtContent>
          </w:sdt>
          <w:sdt>
            <w:sdtPr>
              <w:rPr>
                <w:rFonts w:hint="eastAsia"/>
                <w:szCs w:val="21"/>
              </w:rPr>
              <w:alias w:val="收到的其他与筹资活动有关的现金明细"/>
              <w:tag w:val="_TUP_afb02f29341a473a8c5477beb6ba2747"/>
              <w:id w:val="181647695"/>
              <w:lock w:val="sdtLocked"/>
            </w:sdtPr>
            <w:sdtEndPr>
              <w:rPr>
                <w:rFonts w:asciiTheme="minorEastAsia" w:eastAsiaTheme="minorEastAsia" w:hAnsiTheme="minorEastAsia"/>
              </w:rPr>
            </w:sdtEndPr>
            <w:sdtContent>
              <w:tr w:rsidR="00A820D5" w:rsidTr="00A820D5">
                <w:tc>
                  <w:tcPr>
                    <w:tcW w:w="1882" w:type="pct"/>
                    <w:tcBorders>
                      <w:top w:val="single" w:sz="6" w:space="0" w:color="auto"/>
                      <w:left w:val="single" w:sz="6" w:space="0" w:color="auto"/>
                      <w:bottom w:val="single" w:sz="6" w:space="0" w:color="auto"/>
                      <w:right w:val="single" w:sz="6" w:space="0" w:color="auto"/>
                    </w:tcBorders>
                  </w:tcPr>
                  <w:p w:rsidR="00A820D5" w:rsidRDefault="008A184A" w:rsidP="00A820D5">
                    <w:pPr>
                      <w:autoSpaceDE w:val="0"/>
                      <w:autoSpaceDN w:val="0"/>
                      <w:adjustRightInd w:val="0"/>
                      <w:snapToGrid w:val="0"/>
                      <w:rPr>
                        <w:szCs w:val="21"/>
                      </w:rPr>
                    </w:pPr>
                    <w:sdt>
                      <w:sdtPr>
                        <w:rPr>
                          <w:rFonts w:hint="eastAsia"/>
                          <w:szCs w:val="21"/>
                        </w:rPr>
                        <w:alias w:val="收到的其他与筹资活动有关的现金项目"/>
                        <w:tag w:val="_GBC_7d902b45223045138093b144408792dd"/>
                        <w:id w:val="181647692"/>
                        <w:lock w:val="sdtLocked"/>
                      </w:sdtPr>
                      <w:sdtContent>
                        <w:r w:rsidR="00A820D5">
                          <w:rPr>
                            <w:rFonts w:hint="eastAsia"/>
                            <w:szCs w:val="21"/>
                          </w:rPr>
                          <w:t>华蓥财政局市政建设补贴款</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A820D5" w:rsidRPr="00A820D5" w:rsidRDefault="008A184A" w:rsidP="00A820D5">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收到的其他与筹资活动有关的现金金额"/>
                        <w:tag w:val="_GBC_16693f5be17c43149625d2c4a0e9fb40"/>
                        <w:id w:val="181647693"/>
                        <w:lock w:val="sdtLocked"/>
                      </w:sdtPr>
                      <w:sdtContent>
                        <w:r w:rsidR="00A820D5" w:rsidRPr="00A820D5">
                          <w:rPr>
                            <w:rFonts w:asciiTheme="minorEastAsia" w:eastAsiaTheme="minorEastAsia" w:hAnsiTheme="minorEastAsia" w:hint="eastAsia"/>
                            <w:szCs w:val="21"/>
                          </w:rPr>
                          <w:t>29,031,250.00</w:t>
                        </w:r>
                      </w:sdtContent>
                    </w:sdt>
                  </w:p>
                </w:tc>
                <w:sdt>
                  <w:sdtPr>
                    <w:rPr>
                      <w:rFonts w:asciiTheme="minorEastAsia" w:eastAsiaTheme="minorEastAsia" w:hAnsiTheme="minorEastAsia" w:hint="eastAsia"/>
                      <w:szCs w:val="21"/>
                    </w:rPr>
                    <w:alias w:val="收到的其他与筹资活动有关的现金金额"/>
                    <w:tag w:val="_GBC_78492b9b86254681a0384d892491ab7a"/>
                    <w:id w:val="181647694"/>
                    <w:lock w:val="sdtLocked"/>
                  </w:sdtPr>
                  <w:sdtContent>
                    <w:tc>
                      <w:tcPr>
                        <w:tcW w:w="1508" w:type="pct"/>
                        <w:tcBorders>
                          <w:top w:val="single" w:sz="6" w:space="0" w:color="auto"/>
                          <w:left w:val="single" w:sz="6" w:space="0" w:color="auto"/>
                          <w:bottom w:val="single" w:sz="6" w:space="0" w:color="auto"/>
                          <w:right w:val="single" w:sz="6" w:space="0" w:color="auto"/>
                        </w:tcBorders>
                        <w:vAlign w:val="bottom"/>
                      </w:tcPr>
                      <w:p w:rsidR="00A820D5" w:rsidRPr="00A820D5" w:rsidRDefault="00A820D5" w:rsidP="00A820D5">
                        <w:pPr>
                          <w:jc w:val="right"/>
                          <w:rPr>
                            <w:rFonts w:asciiTheme="minorEastAsia" w:eastAsiaTheme="minorEastAsia" w:hAnsiTheme="minorEastAsia"/>
                            <w:szCs w:val="21"/>
                          </w:rPr>
                        </w:pPr>
                      </w:p>
                    </w:tc>
                  </w:sdtContent>
                </w:sdt>
              </w:tr>
            </w:sdtContent>
          </w:sdt>
          <w:sdt>
            <w:sdtPr>
              <w:rPr>
                <w:rFonts w:hint="eastAsia"/>
                <w:color w:val="000000" w:themeColor="text1"/>
                <w:szCs w:val="21"/>
              </w:rPr>
              <w:alias w:val="收到的其他与筹资活动有关的现金明细"/>
              <w:tag w:val="_TUP_afb02f29341a473a8c5477beb6ba2747"/>
              <w:id w:val="181647699"/>
              <w:lock w:val="sdtLocked"/>
            </w:sdtPr>
            <w:sdtEndPr>
              <w:rPr>
                <w:rFonts w:asciiTheme="minorEastAsia" w:eastAsiaTheme="minorEastAsia" w:hAnsiTheme="minorEastAsia"/>
                <w:color w:val="auto"/>
              </w:rPr>
            </w:sdtEndPr>
            <w:sdtContent>
              <w:tr w:rsidR="00A820D5" w:rsidTr="00A820D5">
                <w:tc>
                  <w:tcPr>
                    <w:tcW w:w="1882" w:type="pct"/>
                    <w:tcBorders>
                      <w:top w:val="single" w:sz="6" w:space="0" w:color="auto"/>
                      <w:left w:val="single" w:sz="6" w:space="0" w:color="auto"/>
                      <w:bottom w:val="single" w:sz="6" w:space="0" w:color="auto"/>
                      <w:right w:val="single" w:sz="6" w:space="0" w:color="auto"/>
                    </w:tcBorders>
                  </w:tcPr>
                  <w:p w:rsidR="00A820D5" w:rsidRPr="00804E3E" w:rsidRDefault="008A184A" w:rsidP="00A820D5">
                    <w:pPr>
                      <w:autoSpaceDE w:val="0"/>
                      <w:autoSpaceDN w:val="0"/>
                      <w:adjustRightInd w:val="0"/>
                      <w:snapToGrid w:val="0"/>
                      <w:rPr>
                        <w:color w:val="000000" w:themeColor="text1"/>
                        <w:szCs w:val="21"/>
                      </w:rPr>
                    </w:pPr>
                    <w:sdt>
                      <w:sdtPr>
                        <w:rPr>
                          <w:rFonts w:hint="eastAsia"/>
                          <w:color w:val="000000" w:themeColor="text1"/>
                          <w:szCs w:val="21"/>
                        </w:rPr>
                        <w:alias w:val="收到的其他与筹资活动有关的现金项目"/>
                        <w:tag w:val="_GBC_7d902b45223045138093b144408792dd"/>
                        <w:id w:val="181647696"/>
                        <w:lock w:val="sdtLocked"/>
                      </w:sdtPr>
                      <w:sdtContent>
                        <w:r w:rsidR="00A820D5" w:rsidRPr="00804E3E">
                          <w:rPr>
                            <w:rFonts w:hint="eastAsia"/>
                            <w:color w:val="000000" w:themeColor="text1"/>
                            <w:szCs w:val="21"/>
                          </w:rPr>
                          <w:t>花园水厂拆借款</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A820D5" w:rsidRPr="00804E3E" w:rsidRDefault="008A184A" w:rsidP="005966D3">
                    <w:pPr>
                      <w:jc w:val="right"/>
                      <w:rPr>
                        <w:rFonts w:asciiTheme="minorEastAsia" w:eastAsiaTheme="minorEastAsia" w:hAnsiTheme="minorEastAsia"/>
                        <w:color w:val="000000" w:themeColor="text1"/>
                        <w:szCs w:val="21"/>
                      </w:rPr>
                    </w:pPr>
                    <w:sdt>
                      <w:sdtPr>
                        <w:rPr>
                          <w:rFonts w:asciiTheme="minorEastAsia" w:eastAsiaTheme="minorEastAsia" w:hAnsiTheme="minorEastAsia" w:hint="eastAsia"/>
                          <w:color w:val="000000" w:themeColor="text1"/>
                          <w:szCs w:val="21"/>
                        </w:rPr>
                        <w:alias w:val="收到的其他与筹资活动有关的现金金额"/>
                        <w:tag w:val="_GBC_16693f5be17c43149625d2c4a0e9fb40"/>
                        <w:id w:val="181647697"/>
                        <w:lock w:val="sdtLocked"/>
                      </w:sdtPr>
                      <w:sdtContent>
                        <w:r w:rsidR="005966D3" w:rsidRPr="00804E3E">
                          <w:rPr>
                            <w:rFonts w:asciiTheme="minorEastAsia" w:eastAsiaTheme="minorEastAsia" w:hAnsiTheme="minorEastAsia" w:hint="eastAsia"/>
                            <w:color w:val="000000" w:themeColor="text1"/>
                            <w:szCs w:val="21"/>
                          </w:rPr>
                          <w:t>96</w:t>
                        </w:r>
                        <w:r w:rsidR="00A820D5" w:rsidRPr="00804E3E">
                          <w:rPr>
                            <w:rFonts w:asciiTheme="minorEastAsia" w:eastAsiaTheme="minorEastAsia" w:hAnsiTheme="minorEastAsia" w:hint="eastAsia"/>
                            <w:color w:val="000000" w:themeColor="text1"/>
                            <w:szCs w:val="21"/>
                          </w:rPr>
                          <w:t>,000,000.00</w:t>
                        </w:r>
                      </w:sdtContent>
                    </w:sdt>
                  </w:p>
                </w:tc>
                <w:sdt>
                  <w:sdtPr>
                    <w:rPr>
                      <w:rFonts w:asciiTheme="minorEastAsia" w:eastAsiaTheme="minorEastAsia" w:hAnsiTheme="minorEastAsia" w:hint="eastAsia"/>
                      <w:szCs w:val="21"/>
                    </w:rPr>
                    <w:alias w:val="收到的其他与筹资活动有关的现金金额"/>
                    <w:tag w:val="_GBC_78492b9b86254681a0384d892491ab7a"/>
                    <w:id w:val="181647698"/>
                    <w:lock w:val="sdtLocked"/>
                  </w:sdtPr>
                  <w:sdtContent>
                    <w:tc>
                      <w:tcPr>
                        <w:tcW w:w="1508" w:type="pct"/>
                        <w:tcBorders>
                          <w:top w:val="single" w:sz="6" w:space="0" w:color="auto"/>
                          <w:left w:val="single" w:sz="6" w:space="0" w:color="auto"/>
                          <w:bottom w:val="single" w:sz="6" w:space="0" w:color="auto"/>
                          <w:right w:val="single" w:sz="6" w:space="0" w:color="auto"/>
                        </w:tcBorders>
                        <w:vAlign w:val="bottom"/>
                      </w:tcPr>
                      <w:p w:rsidR="00A820D5" w:rsidRPr="00A820D5" w:rsidRDefault="00A820D5" w:rsidP="00A820D5">
                        <w:pPr>
                          <w:jc w:val="right"/>
                          <w:rPr>
                            <w:rFonts w:asciiTheme="minorEastAsia" w:eastAsiaTheme="minorEastAsia" w:hAnsiTheme="minorEastAsia"/>
                            <w:szCs w:val="21"/>
                          </w:rPr>
                        </w:pPr>
                      </w:p>
                    </w:tc>
                  </w:sdtContent>
                </w:sdt>
              </w:tr>
            </w:sdtContent>
          </w:sdt>
          <w:sdt>
            <w:sdtPr>
              <w:rPr>
                <w:rFonts w:hint="eastAsia"/>
                <w:szCs w:val="21"/>
              </w:rPr>
              <w:alias w:val="收到的其他与筹资活动有关的现金明细"/>
              <w:tag w:val="_TUP_afb02f29341a473a8c5477beb6ba2747"/>
              <w:id w:val="181647707"/>
              <w:lock w:val="sdtLocked"/>
            </w:sdtPr>
            <w:sdtEndPr>
              <w:rPr>
                <w:rFonts w:asciiTheme="minorEastAsia" w:eastAsiaTheme="minorEastAsia" w:hAnsiTheme="minorEastAsia"/>
              </w:rPr>
            </w:sdtEndPr>
            <w:sdtContent>
              <w:tr w:rsidR="00A820D5" w:rsidTr="00A820D5">
                <w:tc>
                  <w:tcPr>
                    <w:tcW w:w="1882" w:type="pct"/>
                    <w:tcBorders>
                      <w:top w:val="single" w:sz="6" w:space="0" w:color="auto"/>
                      <w:left w:val="single" w:sz="6" w:space="0" w:color="auto"/>
                      <w:bottom w:val="single" w:sz="6" w:space="0" w:color="auto"/>
                      <w:right w:val="single" w:sz="6" w:space="0" w:color="auto"/>
                    </w:tcBorders>
                  </w:tcPr>
                  <w:p w:rsidR="00A820D5" w:rsidRDefault="008A184A" w:rsidP="00A820D5">
                    <w:pPr>
                      <w:autoSpaceDE w:val="0"/>
                      <w:autoSpaceDN w:val="0"/>
                      <w:adjustRightInd w:val="0"/>
                      <w:snapToGrid w:val="0"/>
                      <w:rPr>
                        <w:szCs w:val="21"/>
                      </w:rPr>
                    </w:pPr>
                    <w:sdt>
                      <w:sdtPr>
                        <w:rPr>
                          <w:rFonts w:hint="eastAsia"/>
                          <w:szCs w:val="21"/>
                        </w:rPr>
                        <w:alias w:val="收到的其他与筹资活动有关的现金项目"/>
                        <w:tag w:val="_GBC_7d902b45223045138093b144408792dd"/>
                        <w:id w:val="181647704"/>
                        <w:lock w:val="sdtLocked"/>
                      </w:sdtPr>
                      <w:sdtContent>
                        <w:r w:rsidR="00A820D5">
                          <w:rPr>
                            <w:rFonts w:hint="eastAsia"/>
                            <w:szCs w:val="21"/>
                          </w:rPr>
                          <w:t>广安建设集团拆借款</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A820D5" w:rsidRPr="00A820D5" w:rsidRDefault="008A184A" w:rsidP="00A820D5">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收到的其他与筹资活动有关的现金金额"/>
                        <w:tag w:val="_GBC_16693f5be17c43149625d2c4a0e9fb40"/>
                        <w:id w:val="181647705"/>
                        <w:lock w:val="sdtLocked"/>
                      </w:sdtPr>
                      <w:sdtContent>
                        <w:r w:rsidR="00A820D5" w:rsidRPr="00A820D5">
                          <w:rPr>
                            <w:rFonts w:asciiTheme="minorEastAsia" w:eastAsiaTheme="minorEastAsia" w:hAnsiTheme="minorEastAsia" w:hint="eastAsia"/>
                            <w:szCs w:val="21"/>
                          </w:rPr>
                          <w:t>11,000,000.00</w:t>
                        </w:r>
                      </w:sdtContent>
                    </w:sdt>
                  </w:p>
                </w:tc>
                <w:sdt>
                  <w:sdtPr>
                    <w:rPr>
                      <w:rFonts w:asciiTheme="minorEastAsia" w:eastAsiaTheme="minorEastAsia" w:hAnsiTheme="minorEastAsia" w:hint="eastAsia"/>
                      <w:szCs w:val="21"/>
                    </w:rPr>
                    <w:alias w:val="收到的其他与筹资活动有关的现金金额"/>
                    <w:tag w:val="_GBC_78492b9b86254681a0384d892491ab7a"/>
                    <w:id w:val="181647706"/>
                    <w:lock w:val="sdtLocked"/>
                  </w:sdtPr>
                  <w:sdtContent>
                    <w:tc>
                      <w:tcPr>
                        <w:tcW w:w="1508" w:type="pct"/>
                        <w:tcBorders>
                          <w:top w:val="single" w:sz="6" w:space="0" w:color="auto"/>
                          <w:left w:val="single" w:sz="6" w:space="0" w:color="auto"/>
                          <w:bottom w:val="single" w:sz="6" w:space="0" w:color="auto"/>
                          <w:right w:val="single" w:sz="6" w:space="0" w:color="auto"/>
                        </w:tcBorders>
                        <w:vAlign w:val="bottom"/>
                      </w:tcPr>
                      <w:p w:rsidR="00A820D5" w:rsidRPr="00A820D5" w:rsidRDefault="00A820D5" w:rsidP="00A820D5">
                        <w:pPr>
                          <w:jc w:val="right"/>
                          <w:rPr>
                            <w:rFonts w:asciiTheme="minorEastAsia" w:eastAsiaTheme="minorEastAsia" w:hAnsiTheme="minorEastAsia"/>
                            <w:szCs w:val="21"/>
                          </w:rPr>
                        </w:pPr>
                      </w:p>
                    </w:tc>
                  </w:sdtContent>
                </w:sdt>
              </w:tr>
            </w:sdtContent>
          </w:sdt>
          <w:sdt>
            <w:sdtPr>
              <w:rPr>
                <w:rFonts w:hint="eastAsia"/>
                <w:szCs w:val="21"/>
              </w:rPr>
              <w:alias w:val="收到的其他与筹资活动有关的现金明细"/>
              <w:tag w:val="_TUP_afb02f29341a473a8c5477beb6ba2747"/>
              <w:id w:val="181647711"/>
              <w:lock w:val="sdtLocked"/>
            </w:sdtPr>
            <w:sdtEndPr>
              <w:rPr>
                <w:rFonts w:asciiTheme="minorEastAsia" w:eastAsiaTheme="minorEastAsia" w:hAnsiTheme="minorEastAsia"/>
              </w:rPr>
            </w:sdtEndPr>
            <w:sdtContent>
              <w:tr w:rsidR="00A820D5" w:rsidTr="00A820D5">
                <w:tc>
                  <w:tcPr>
                    <w:tcW w:w="1882" w:type="pct"/>
                    <w:tcBorders>
                      <w:top w:val="single" w:sz="6" w:space="0" w:color="auto"/>
                      <w:left w:val="single" w:sz="6" w:space="0" w:color="auto"/>
                      <w:bottom w:val="single" w:sz="6" w:space="0" w:color="auto"/>
                      <w:right w:val="single" w:sz="6" w:space="0" w:color="auto"/>
                    </w:tcBorders>
                  </w:tcPr>
                  <w:p w:rsidR="00A820D5" w:rsidRDefault="008A184A" w:rsidP="00A820D5">
                    <w:pPr>
                      <w:autoSpaceDE w:val="0"/>
                      <w:autoSpaceDN w:val="0"/>
                      <w:adjustRightInd w:val="0"/>
                      <w:snapToGrid w:val="0"/>
                      <w:rPr>
                        <w:szCs w:val="21"/>
                      </w:rPr>
                    </w:pPr>
                    <w:sdt>
                      <w:sdtPr>
                        <w:rPr>
                          <w:rFonts w:hint="eastAsia"/>
                          <w:szCs w:val="21"/>
                        </w:rPr>
                        <w:alias w:val="收到的其他与筹资活动有关的现金项目"/>
                        <w:tag w:val="_GBC_7d902b45223045138093b144408792dd"/>
                        <w:id w:val="181647708"/>
                        <w:lock w:val="sdtLocked"/>
                      </w:sdtPr>
                      <w:sdtContent>
                        <w:r w:rsidR="00A820D5">
                          <w:rPr>
                            <w:rFonts w:hint="eastAsia"/>
                            <w:szCs w:val="21"/>
                          </w:rPr>
                          <w:t>龙滩水库供电专线建设补助费用</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A820D5" w:rsidRPr="00A820D5" w:rsidRDefault="008A184A" w:rsidP="00A820D5">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收到的其他与筹资活动有关的现金金额"/>
                        <w:tag w:val="_GBC_16693f5be17c43149625d2c4a0e9fb40"/>
                        <w:id w:val="181647709"/>
                        <w:lock w:val="sdtLocked"/>
                      </w:sdtPr>
                      <w:sdtContent>
                        <w:r w:rsidR="00A820D5" w:rsidRPr="00A820D5">
                          <w:rPr>
                            <w:rFonts w:asciiTheme="minorEastAsia" w:eastAsiaTheme="minorEastAsia" w:hAnsiTheme="minorEastAsia" w:hint="eastAsia"/>
                            <w:szCs w:val="21"/>
                          </w:rPr>
                          <w:t>500,000.00</w:t>
                        </w:r>
                      </w:sdtContent>
                    </w:sdt>
                  </w:p>
                </w:tc>
                <w:sdt>
                  <w:sdtPr>
                    <w:rPr>
                      <w:rFonts w:asciiTheme="minorEastAsia" w:eastAsiaTheme="minorEastAsia" w:hAnsiTheme="minorEastAsia" w:hint="eastAsia"/>
                      <w:szCs w:val="21"/>
                    </w:rPr>
                    <w:alias w:val="收到的其他与筹资活动有关的现金金额"/>
                    <w:tag w:val="_GBC_78492b9b86254681a0384d892491ab7a"/>
                    <w:id w:val="181647710"/>
                    <w:lock w:val="sdtLocked"/>
                  </w:sdtPr>
                  <w:sdtContent>
                    <w:tc>
                      <w:tcPr>
                        <w:tcW w:w="1508" w:type="pct"/>
                        <w:tcBorders>
                          <w:top w:val="single" w:sz="6" w:space="0" w:color="auto"/>
                          <w:left w:val="single" w:sz="6" w:space="0" w:color="auto"/>
                          <w:bottom w:val="single" w:sz="6" w:space="0" w:color="auto"/>
                          <w:right w:val="single" w:sz="6" w:space="0" w:color="auto"/>
                        </w:tcBorders>
                        <w:vAlign w:val="bottom"/>
                      </w:tcPr>
                      <w:p w:rsidR="00A820D5" w:rsidRPr="00A820D5" w:rsidRDefault="00A820D5" w:rsidP="00A820D5">
                        <w:pPr>
                          <w:jc w:val="right"/>
                          <w:rPr>
                            <w:rFonts w:asciiTheme="minorEastAsia" w:eastAsiaTheme="minorEastAsia" w:hAnsiTheme="minorEastAsia"/>
                            <w:szCs w:val="21"/>
                          </w:rPr>
                        </w:pPr>
                      </w:p>
                    </w:tc>
                  </w:sdtContent>
                </w:sdt>
              </w:tr>
            </w:sdtContent>
          </w:sdt>
          <w:sdt>
            <w:sdtPr>
              <w:rPr>
                <w:rFonts w:hint="eastAsia"/>
                <w:szCs w:val="21"/>
              </w:rPr>
              <w:alias w:val="收到的其他与筹资活动有关的现金明细"/>
              <w:tag w:val="_TUP_afb02f29341a473a8c5477beb6ba2747"/>
              <w:id w:val="181647715"/>
              <w:lock w:val="sdtLocked"/>
            </w:sdtPr>
            <w:sdtEndPr>
              <w:rPr>
                <w:rFonts w:asciiTheme="minorEastAsia" w:eastAsiaTheme="minorEastAsia" w:hAnsiTheme="minorEastAsia"/>
              </w:rPr>
            </w:sdtEndPr>
            <w:sdtContent>
              <w:tr w:rsidR="00A820D5" w:rsidTr="00A820D5">
                <w:tc>
                  <w:tcPr>
                    <w:tcW w:w="1882" w:type="pct"/>
                    <w:tcBorders>
                      <w:top w:val="single" w:sz="6" w:space="0" w:color="auto"/>
                      <w:left w:val="single" w:sz="6" w:space="0" w:color="auto"/>
                      <w:bottom w:val="single" w:sz="6" w:space="0" w:color="auto"/>
                      <w:right w:val="single" w:sz="6" w:space="0" w:color="auto"/>
                    </w:tcBorders>
                  </w:tcPr>
                  <w:p w:rsidR="00A820D5" w:rsidRDefault="008A184A" w:rsidP="00A820D5">
                    <w:pPr>
                      <w:autoSpaceDE w:val="0"/>
                      <w:autoSpaceDN w:val="0"/>
                      <w:adjustRightInd w:val="0"/>
                      <w:snapToGrid w:val="0"/>
                      <w:rPr>
                        <w:szCs w:val="21"/>
                      </w:rPr>
                    </w:pPr>
                    <w:sdt>
                      <w:sdtPr>
                        <w:rPr>
                          <w:rFonts w:hint="eastAsia"/>
                          <w:szCs w:val="21"/>
                        </w:rPr>
                        <w:alias w:val="收到的其他与筹资活动有关的现金项目"/>
                        <w:tag w:val="_GBC_7d902b45223045138093b144408792dd"/>
                        <w:id w:val="181647712"/>
                        <w:lock w:val="sdtLocked"/>
                      </w:sdtPr>
                      <w:sdtContent>
                        <w:r w:rsidR="00A820D5">
                          <w:rPr>
                            <w:rFonts w:hint="eastAsia"/>
                            <w:szCs w:val="21"/>
                          </w:rPr>
                          <w:t>仓储费服务费</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A820D5" w:rsidRPr="00A820D5" w:rsidRDefault="008A184A" w:rsidP="00A820D5">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收到的其他与筹资活动有关的现金金额"/>
                        <w:tag w:val="_GBC_16693f5be17c43149625d2c4a0e9fb40"/>
                        <w:id w:val="181647713"/>
                        <w:lock w:val="sdtLocked"/>
                      </w:sdtPr>
                      <w:sdtContent>
                        <w:r w:rsidR="00A820D5" w:rsidRPr="00A820D5">
                          <w:rPr>
                            <w:rFonts w:asciiTheme="minorEastAsia" w:eastAsiaTheme="minorEastAsia" w:hAnsiTheme="minorEastAsia" w:hint="eastAsia"/>
                            <w:szCs w:val="21"/>
                          </w:rPr>
                          <w:t>72,000.00</w:t>
                        </w:r>
                      </w:sdtContent>
                    </w:sdt>
                  </w:p>
                </w:tc>
                <w:sdt>
                  <w:sdtPr>
                    <w:rPr>
                      <w:rFonts w:asciiTheme="minorEastAsia" w:eastAsiaTheme="minorEastAsia" w:hAnsiTheme="minorEastAsia" w:hint="eastAsia"/>
                      <w:szCs w:val="21"/>
                    </w:rPr>
                    <w:alias w:val="收到的其他与筹资活动有关的现金金额"/>
                    <w:tag w:val="_GBC_78492b9b86254681a0384d892491ab7a"/>
                    <w:id w:val="181647714"/>
                    <w:lock w:val="sdtLocked"/>
                  </w:sdtPr>
                  <w:sdtContent>
                    <w:tc>
                      <w:tcPr>
                        <w:tcW w:w="1508" w:type="pct"/>
                        <w:tcBorders>
                          <w:top w:val="single" w:sz="6" w:space="0" w:color="auto"/>
                          <w:left w:val="single" w:sz="6" w:space="0" w:color="auto"/>
                          <w:bottom w:val="single" w:sz="6" w:space="0" w:color="auto"/>
                          <w:right w:val="single" w:sz="6" w:space="0" w:color="auto"/>
                        </w:tcBorders>
                        <w:vAlign w:val="bottom"/>
                      </w:tcPr>
                      <w:p w:rsidR="00A820D5" w:rsidRPr="00A820D5" w:rsidRDefault="00A820D5" w:rsidP="00A820D5">
                        <w:pPr>
                          <w:jc w:val="right"/>
                          <w:rPr>
                            <w:rFonts w:asciiTheme="minorEastAsia" w:eastAsiaTheme="minorEastAsia" w:hAnsiTheme="minorEastAsia"/>
                            <w:szCs w:val="21"/>
                          </w:rPr>
                        </w:pPr>
                      </w:p>
                    </w:tc>
                  </w:sdtContent>
                </w:sdt>
              </w:tr>
            </w:sdtContent>
          </w:sdt>
          <w:sdt>
            <w:sdtPr>
              <w:rPr>
                <w:rFonts w:hint="eastAsia"/>
                <w:szCs w:val="21"/>
              </w:rPr>
              <w:alias w:val="收到的其他与筹资活动有关的现金明细"/>
              <w:tag w:val="_TUP_afb02f29341a473a8c5477beb6ba2747"/>
              <w:id w:val="181647719"/>
              <w:lock w:val="sdtLocked"/>
            </w:sdtPr>
            <w:sdtEndPr>
              <w:rPr>
                <w:rFonts w:asciiTheme="minorEastAsia" w:eastAsiaTheme="minorEastAsia" w:hAnsiTheme="minorEastAsia"/>
              </w:rPr>
            </w:sdtEndPr>
            <w:sdtContent>
              <w:tr w:rsidR="00A820D5" w:rsidTr="00A820D5">
                <w:tc>
                  <w:tcPr>
                    <w:tcW w:w="1882" w:type="pct"/>
                    <w:tcBorders>
                      <w:top w:val="single" w:sz="6" w:space="0" w:color="auto"/>
                      <w:left w:val="single" w:sz="6" w:space="0" w:color="auto"/>
                      <w:bottom w:val="single" w:sz="6" w:space="0" w:color="auto"/>
                      <w:right w:val="single" w:sz="6" w:space="0" w:color="auto"/>
                    </w:tcBorders>
                  </w:tcPr>
                  <w:p w:rsidR="00A820D5" w:rsidRDefault="008A184A" w:rsidP="00A820D5">
                    <w:pPr>
                      <w:autoSpaceDE w:val="0"/>
                      <w:autoSpaceDN w:val="0"/>
                      <w:adjustRightInd w:val="0"/>
                      <w:snapToGrid w:val="0"/>
                      <w:rPr>
                        <w:szCs w:val="21"/>
                      </w:rPr>
                    </w:pPr>
                    <w:sdt>
                      <w:sdtPr>
                        <w:rPr>
                          <w:rFonts w:hint="eastAsia"/>
                          <w:szCs w:val="21"/>
                        </w:rPr>
                        <w:alias w:val="收到的其他与筹资活动有关的现金项目"/>
                        <w:tag w:val="_GBC_7d902b45223045138093b144408792dd"/>
                        <w:id w:val="181647716"/>
                        <w:lock w:val="sdtLocked"/>
                      </w:sdtPr>
                      <w:sdtContent>
                        <w:r w:rsidR="00A820D5">
                          <w:rPr>
                            <w:rFonts w:hint="eastAsia"/>
                            <w:szCs w:val="21"/>
                          </w:rPr>
                          <w:t>募集资金费用</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A820D5" w:rsidRPr="00A820D5" w:rsidRDefault="008A184A" w:rsidP="00A820D5">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收到的其他与筹资活动有关的现金金额"/>
                        <w:tag w:val="_GBC_16693f5be17c43149625d2c4a0e9fb40"/>
                        <w:id w:val="181647717"/>
                        <w:lock w:val="sdtLocked"/>
                      </w:sdtPr>
                      <w:sdtContent>
                        <w:r w:rsidR="00A820D5" w:rsidRPr="00A820D5">
                          <w:rPr>
                            <w:rFonts w:asciiTheme="minorEastAsia" w:eastAsiaTheme="minorEastAsia" w:hAnsiTheme="minorEastAsia" w:hint="eastAsia"/>
                            <w:szCs w:val="21"/>
                          </w:rPr>
                          <w:t>2,055,484.00</w:t>
                        </w:r>
                      </w:sdtContent>
                    </w:sdt>
                  </w:p>
                </w:tc>
                <w:sdt>
                  <w:sdtPr>
                    <w:rPr>
                      <w:rFonts w:asciiTheme="minorEastAsia" w:eastAsiaTheme="minorEastAsia" w:hAnsiTheme="minorEastAsia" w:hint="eastAsia"/>
                      <w:szCs w:val="21"/>
                    </w:rPr>
                    <w:alias w:val="收到的其他与筹资活动有关的现金金额"/>
                    <w:tag w:val="_GBC_78492b9b86254681a0384d892491ab7a"/>
                    <w:id w:val="181647718"/>
                    <w:lock w:val="sdtLocked"/>
                  </w:sdtPr>
                  <w:sdtContent>
                    <w:tc>
                      <w:tcPr>
                        <w:tcW w:w="1508" w:type="pct"/>
                        <w:tcBorders>
                          <w:top w:val="single" w:sz="6" w:space="0" w:color="auto"/>
                          <w:left w:val="single" w:sz="6" w:space="0" w:color="auto"/>
                          <w:bottom w:val="single" w:sz="6" w:space="0" w:color="auto"/>
                          <w:right w:val="single" w:sz="6" w:space="0" w:color="auto"/>
                        </w:tcBorders>
                        <w:vAlign w:val="bottom"/>
                      </w:tcPr>
                      <w:p w:rsidR="00A820D5" w:rsidRPr="00A820D5" w:rsidRDefault="00A820D5" w:rsidP="00A820D5">
                        <w:pPr>
                          <w:jc w:val="right"/>
                          <w:rPr>
                            <w:rFonts w:asciiTheme="minorEastAsia" w:eastAsiaTheme="minorEastAsia" w:hAnsiTheme="minorEastAsia"/>
                            <w:szCs w:val="21"/>
                          </w:rPr>
                        </w:pPr>
                      </w:p>
                    </w:tc>
                  </w:sdtContent>
                </w:sdt>
              </w:tr>
            </w:sdtContent>
          </w:sdt>
          <w:sdt>
            <w:sdtPr>
              <w:rPr>
                <w:rFonts w:hint="eastAsia"/>
                <w:szCs w:val="21"/>
              </w:rPr>
              <w:alias w:val="收到的其他与筹资活动有关的现金明细"/>
              <w:tag w:val="_TUP_afb02f29341a473a8c5477beb6ba2747"/>
              <w:id w:val="181647723"/>
              <w:lock w:val="sdtLocked"/>
            </w:sdtPr>
            <w:sdtEndPr>
              <w:rPr>
                <w:rFonts w:asciiTheme="minorEastAsia" w:eastAsiaTheme="minorEastAsia" w:hAnsiTheme="minorEastAsia"/>
              </w:rPr>
            </w:sdtEndPr>
            <w:sdtContent>
              <w:tr w:rsidR="00A820D5" w:rsidTr="00A820D5">
                <w:tc>
                  <w:tcPr>
                    <w:tcW w:w="1882" w:type="pct"/>
                    <w:tcBorders>
                      <w:top w:val="single" w:sz="6" w:space="0" w:color="auto"/>
                      <w:left w:val="single" w:sz="6" w:space="0" w:color="auto"/>
                      <w:bottom w:val="single" w:sz="6" w:space="0" w:color="auto"/>
                      <w:right w:val="single" w:sz="6" w:space="0" w:color="auto"/>
                    </w:tcBorders>
                  </w:tcPr>
                  <w:p w:rsidR="00A820D5" w:rsidRDefault="008A184A" w:rsidP="00A820D5">
                    <w:pPr>
                      <w:autoSpaceDE w:val="0"/>
                      <w:autoSpaceDN w:val="0"/>
                      <w:adjustRightInd w:val="0"/>
                      <w:snapToGrid w:val="0"/>
                      <w:rPr>
                        <w:szCs w:val="21"/>
                      </w:rPr>
                    </w:pPr>
                    <w:sdt>
                      <w:sdtPr>
                        <w:rPr>
                          <w:rFonts w:hint="eastAsia"/>
                          <w:szCs w:val="21"/>
                        </w:rPr>
                        <w:alias w:val="收到的其他与筹资活动有关的现金项目"/>
                        <w:tag w:val="_GBC_7d902b45223045138093b144408792dd"/>
                        <w:id w:val="181647720"/>
                        <w:lock w:val="sdtLocked"/>
                      </w:sdtPr>
                      <w:sdtContent>
                        <w:r w:rsidR="00A820D5">
                          <w:rPr>
                            <w:rFonts w:hint="eastAsia"/>
                            <w:szCs w:val="21"/>
                          </w:rPr>
                          <w:t>中德证券认购保证金</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A820D5" w:rsidRPr="00A820D5" w:rsidRDefault="008A184A" w:rsidP="00A820D5">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收到的其他与筹资活动有关的现金金额"/>
                        <w:tag w:val="_GBC_16693f5be17c43149625d2c4a0e9fb40"/>
                        <w:id w:val="181647721"/>
                        <w:lock w:val="sdtLocked"/>
                        <w:showingPlcHdr/>
                      </w:sdtPr>
                      <w:sdtContent>
                        <w:r w:rsidR="00A820D5" w:rsidRPr="00A820D5">
                          <w:rPr>
                            <w:rFonts w:asciiTheme="minorEastAsia" w:eastAsiaTheme="minorEastAsia" w:hAnsiTheme="minorEastAsia"/>
                            <w:szCs w:val="21"/>
                          </w:rPr>
                          <w:t xml:space="preserve">     </w:t>
                        </w:r>
                      </w:sdtContent>
                    </w:sdt>
                  </w:p>
                </w:tc>
                <w:sdt>
                  <w:sdtPr>
                    <w:rPr>
                      <w:rFonts w:asciiTheme="minorEastAsia" w:eastAsiaTheme="minorEastAsia" w:hAnsiTheme="minorEastAsia" w:hint="eastAsia"/>
                      <w:szCs w:val="21"/>
                    </w:rPr>
                    <w:alias w:val="收到的其他与筹资活动有关的现金金额"/>
                    <w:tag w:val="_GBC_78492b9b86254681a0384d892491ab7a"/>
                    <w:id w:val="181647722"/>
                    <w:lock w:val="sdtLocked"/>
                  </w:sdtPr>
                  <w:sdtContent>
                    <w:tc>
                      <w:tcPr>
                        <w:tcW w:w="1508" w:type="pct"/>
                        <w:tcBorders>
                          <w:top w:val="single" w:sz="6" w:space="0" w:color="auto"/>
                          <w:left w:val="single" w:sz="6" w:space="0" w:color="auto"/>
                          <w:bottom w:val="single" w:sz="6" w:space="0" w:color="auto"/>
                          <w:right w:val="single" w:sz="6" w:space="0" w:color="auto"/>
                        </w:tcBorders>
                        <w:vAlign w:val="bottom"/>
                      </w:tcPr>
                      <w:p w:rsidR="00A820D5" w:rsidRPr="00A820D5" w:rsidRDefault="00A820D5" w:rsidP="00A820D5">
                        <w:pPr>
                          <w:jc w:val="right"/>
                          <w:rPr>
                            <w:rFonts w:asciiTheme="minorEastAsia" w:eastAsiaTheme="minorEastAsia" w:hAnsiTheme="minorEastAsia"/>
                            <w:szCs w:val="21"/>
                          </w:rPr>
                        </w:pPr>
                        <w:r w:rsidRPr="00A820D5">
                          <w:rPr>
                            <w:rFonts w:asciiTheme="minorEastAsia" w:eastAsiaTheme="minorEastAsia" w:hAnsiTheme="minorEastAsia" w:hint="eastAsia"/>
                            <w:szCs w:val="21"/>
                          </w:rPr>
                          <w:t>50,023,000.00</w:t>
                        </w:r>
                      </w:p>
                    </w:tc>
                  </w:sdtContent>
                </w:sdt>
              </w:tr>
            </w:sdtContent>
          </w:sdt>
          <w:sdt>
            <w:sdtPr>
              <w:rPr>
                <w:rFonts w:hint="eastAsia"/>
                <w:szCs w:val="21"/>
              </w:rPr>
              <w:alias w:val="收到的其他与筹资活动有关的现金明细"/>
              <w:tag w:val="_TUP_afb02f29341a473a8c5477beb6ba2747"/>
              <w:id w:val="181647727"/>
              <w:lock w:val="sdtLocked"/>
            </w:sdtPr>
            <w:sdtEndPr>
              <w:rPr>
                <w:rFonts w:asciiTheme="minorEastAsia" w:eastAsiaTheme="minorEastAsia" w:hAnsiTheme="minorEastAsia"/>
              </w:rPr>
            </w:sdtEndPr>
            <w:sdtContent>
              <w:tr w:rsidR="00A820D5" w:rsidTr="00A820D5">
                <w:tc>
                  <w:tcPr>
                    <w:tcW w:w="1882" w:type="pct"/>
                    <w:tcBorders>
                      <w:top w:val="single" w:sz="6" w:space="0" w:color="auto"/>
                      <w:left w:val="single" w:sz="6" w:space="0" w:color="auto"/>
                      <w:bottom w:val="single" w:sz="6" w:space="0" w:color="auto"/>
                      <w:right w:val="single" w:sz="6" w:space="0" w:color="auto"/>
                    </w:tcBorders>
                  </w:tcPr>
                  <w:p w:rsidR="00A820D5" w:rsidRDefault="008A184A" w:rsidP="00A820D5">
                    <w:pPr>
                      <w:autoSpaceDE w:val="0"/>
                      <w:autoSpaceDN w:val="0"/>
                      <w:adjustRightInd w:val="0"/>
                      <w:snapToGrid w:val="0"/>
                      <w:rPr>
                        <w:szCs w:val="21"/>
                      </w:rPr>
                    </w:pPr>
                    <w:sdt>
                      <w:sdtPr>
                        <w:rPr>
                          <w:rFonts w:hint="eastAsia"/>
                          <w:szCs w:val="21"/>
                        </w:rPr>
                        <w:alias w:val="收到的其他与筹资活动有关的现金项目"/>
                        <w:tag w:val="_GBC_7d902b45223045138093b144408792dd"/>
                        <w:id w:val="181647724"/>
                        <w:lock w:val="sdtLocked"/>
                      </w:sdtPr>
                      <w:sdtContent>
                        <w:r w:rsidR="00A820D5">
                          <w:rPr>
                            <w:rFonts w:hint="eastAsia"/>
                            <w:szCs w:val="21"/>
                          </w:rPr>
                          <w:t>拆迁补偿款</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A820D5" w:rsidRPr="00A820D5" w:rsidRDefault="008A184A" w:rsidP="00A820D5">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收到的其他与筹资活动有关的现金金额"/>
                        <w:tag w:val="_GBC_16693f5be17c43149625d2c4a0e9fb40"/>
                        <w:id w:val="181647725"/>
                        <w:lock w:val="sdtLocked"/>
                        <w:showingPlcHdr/>
                      </w:sdtPr>
                      <w:sdtContent>
                        <w:r w:rsidR="00A820D5" w:rsidRPr="00A820D5">
                          <w:rPr>
                            <w:rFonts w:asciiTheme="minorEastAsia" w:eastAsiaTheme="minorEastAsia" w:hAnsiTheme="minorEastAsia"/>
                            <w:szCs w:val="21"/>
                          </w:rPr>
                          <w:t xml:space="preserve">     </w:t>
                        </w:r>
                      </w:sdtContent>
                    </w:sdt>
                  </w:p>
                </w:tc>
                <w:sdt>
                  <w:sdtPr>
                    <w:rPr>
                      <w:rFonts w:asciiTheme="minorEastAsia" w:eastAsiaTheme="minorEastAsia" w:hAnsiTheme="minorEastAsia" w:hint="eastAsia"/>
                      <w:szCs w:val="21"/>
                    </w:rPr>
                    <w:alias w:val="收到的其他与筹资活动有关的现金金额"/>
                    <w:tag w:val="_GBC_78492b9b86254681a0384d892491ab7a"/>
                    <w:id w:val="181647726"/>
                    <w:lock w:val="sdtLocked"/>
                  </w:sdtPr>
                  <w:sdtContent>
                    <w:tc>
                      <w:tcPr>
                        <w:tcW w:w="1508" w:type="pct"/>
                        <w:tcBorders>
                          <w:top w:val="single" w:sz="6" w:space="0" w:color="auto"/>
                          <w:left w:val="single" w:sz="6" w:space="0" w:color="auto"/>
                          <w:bottom w:val="single" w:sz="6" w:space="0" w:color="auto"/>
                          <w:right w:val="single" w:sz="6" w:space="0" w:color="auto"/>
                        </w:tcBorders>
                        <w:vAlign w:val="bottom"/>
                      </w:tcPr>
                      <w:p w:rsidR="00A820D5" w:rsidRPr="00A820D5" w:rsidRDefault="00A820D5" w:rsidP="00A820D5">
                        <w:pPr>
                          <w:jc w:val="right"/>
                          <w:rPr>
                            <w:rFonts w:asciiTheme="minorEastAsia" w:eastAsiaTheme="minorEastAsia" w:hAnsiTheme="minorEastAsia"/>
                            <w:szCs w:val="21"/>
                          </w:rPr>
                        </w:pPr>
                        <w:r w:rsidRPr="00A820D5">
                          <w:rPr>
                            <w:rFonts w:asciiTheme="minorEastAsia" w:eastAsiaTheme="minorEastAsia" w:hAnsiTheme="minorEastAsia" w:hint="eastAsia"/>
                            <w:szCs w:val="21"/>
                          </w:rPr>
                          <w:t>25,262,600.00</w:t>
                        </w:r>
                      </w:p>
                    </w:tc>
                  </w:sdtContent>
                </w:sdt>
              </w:tr>
            </w:sdtContent>
          </w:sdt>
          <w:tr w:rsidR="00A820D5" w:rsidTr="00A820D5">
            <w:tc>
              <w:tcPr>
                <w:tcW w:w="1882" w:type="pct"/>
                <w:tcBorders>
                  <w:top w:val="single" w:sz="6" w:space="0" w:color="auto"/>
                  <w:left w:val="single" w:sz="6" w:space="0" w:color="auto"/>
                  <w:bottom w:val="single" w:sz="6" w:space="0" w:color="auto"/>
                  <w:right w:val="single" w:sz="6" w:space="0" w:color="auto"/>
                </w:tcBorders>
              </w:tcPr>
              <w:p w:rsidR="00A820D5" w:rsidRDefault="00A820D5" w:rsidP="00A820D5">
                <w:pPr>
                  <w:autoSpaceDE w:val="0"/>
                  <w:autoSpaceDN w:val="0"/>
                  <w:adjustRightInd w:val="0"/>
                  <w:snapToGrid w:val="0"/>
                  <w:jc w:val="center"/>
                  <w:rPr>
                    <w:szCs w:val="21"/>
                  </w:rPr>
                </w:pPr>
                <w:r>
                  <w:rPr>
                    <w:rFonts w:hint="eastAsia"/>
                    <w:szCs w:val="21"/>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A820D5" w:rsidRPr="00A820D5" w:rsidRDefault="008A184A" w:rsidP="00A820D5">
                <w:pPr>
                  <w:spacing w:line="400" w:lineRule="exact"/>
                  <w:jc w:val="right"/>
                  <w:rPr>
                    <w:rFonts w:asciiTheme="minorEastAsia" w:eastAsiaTheme="minorEastAsia" w:hAnsiTheme="minorEastAsia" w:cs="Times New Roman"/>
                    <w:szCs w:val="21"/>
                  </w:rPr>
                </w:pPr>
                <w:sdt>
                  <w:sdtPr>
                    <w:rPr>
                      <w:rFonts w:asciiTheme="minorEastAsia" w:eastAsiaTheme="minorEastAsia" w:hAnsiTheme="minorEastAsia" w:hint="eastAsia"/>
                      <w:szCs w:val="21"/>
                    </w:rPr>
                    <w:alias w:val="收到其他与筹资活动有关的现金"/>
                    <w:tag w:val="_GBC_3cdebb4eb3064b07a5a558bc81c74abd"/>
                    <w:id w:val="181647728"/>
                    <w:lock w:val="sdtLocked"/>
                  </w:sdtPr>
                  <w:sdtContent>
                    <w:r w:rsidR="00A820D5" w:rsidRPr="00A820D5">
                      <w:rPr>
                        <w:rFonts w:asciiTheme="minorEastAsia" w:eastAsiaTheme="minorEastAsia" w:hAnsiTheme="minorEastAsia" w:cs="Times New Roman"/>
                        <w:szCs w:val="21"/>
                      </w:rPr>
                      <w:t>531,009,661.00</w:t>
                    </w:r>
                  </w:sdtContent>
                </w:sdt>
              </w:p>
            </w:tc>
            <w:sdt>
              <w:sdtPr>
                <w:rPr>
                  <w:rFonts w:asciiTheme="minorEastAsia" w:eastAsiaTheme="minorEastAsia" w:hAnsiTheme="minorEastAsia" w:hint="eastAsia"/>
                  <w:szCs w:val="21"/>
                </w:rPr>
                <w:alias w:val="收到其他与筹资活动有关的现金"/>
                <w:tag w:val="_GBC_e6cf8dc3afec467c940cfbdbef0baca1"/>
                <w:id w:val="181647729"/>
                <w:lock w:val="sdtLocked"/>
              </w:sdtPr>
              <w:sdtContent>
                <w:tc>
                  <w:tcPr>
                    <w:tcW w:w="1508" w:type="pct"/>
                    <w:tcBorders>
                      <w:top w:val="single" w:sz="6" w:space="0" w:color="auto"/>
                      <w:left w:val="single" w:sz="6" w:space="0" w:color="auto"/>
                      <w:bottom w:val="single" w:sz="6" w:space="0" w:color="auto"/>
                      <w:right w:val="single" w:sz="6" w:space="0" w:color="auto"/>
                    </w:tcBorders>
                    <w:vAlign w:val="bottom"/>
                  </w:tcPr>
                  <w:p w:rsidR="00A820D5" w:rsidRPr="00A820D5" w:rsidRDefault="00A820D5" w:rsidP="00A820D5">
                    <w:pPr>
                      <w:jc w:val="right"/>
                      <w:rPr>
                        <w:rFonts w:asciiTheme="minorEastAsia" w:eastAsiaTheme="minorEastAsia" w:hAnsiTheme="minorEastAsia"/>
                        <w:szCs w:val="21"/>
                      </w:rPr>
                    </w:pPr>
                    <w:r w:rsidRPr="00A820D5">
                      <w:rPr>
                        <w:rFonts w:asciiTheme="minorEastAsia" w:eastAsiaTheme="minorEastAsia" w:hAnsiTheme="minorEastAsia"/>
                        <w:szCs w:val="21"/>
                      </w:rPr>
                      <w:t>154,782,600.00</w:t>
                    </w:r>
                  </w:p>
                </w:tc>
              </w:sdtContent>
            </w:sdt>
          </w:tr>
        </w:tbl>
        <w:p w:rsidR="00A820D5" w:rsidRDefault="00A820D5"/>
        <w:p w:rsidR="008F5910" w:rsidRDefault="00CA07ED">
          <w:pPr>
            <w:spacing w:before="60" w:after="60"/>
            <w:rPr>
              <w:szCs w:val="21"/>
            </w:rPr>
          </w:pPr>
          <w:r>
            <w:rPr>
              <w:rFonts w:hint="eastAsia"/>
              <w:szCs w:val="21"/>
            </w:rPr>
            <w:t>收到的其他与筹资活动有关的现金说明：</w:t>
          </w:r>
        </w:p>
        <w:sdt>
          <w:sdtPr>
            <w:rPr>
              <w:rFonts w:hint="eastAsia"/>
              <w:szCs w:val="21"/>
            </w:rPr>
            <w:alias w:val="收到的其他与筹资活动有关的现金说明"/>
            <w:tag w:val="_GBC_d2ec2a0599ab42678694df6c15643c4d"/>
            <w:id w:val="1408102304"/>
            <w:lock w:val="sdtLocked"/>
            <w:placeholder>
              <w:docPart w:val="GBC22222222222222222222222222222"/>
            </w:placeholder>
          </w:sdtPr>
          <w:sdtEndPr>
            <w:rPr>
              <w:szCs w:val="22"/>
            </w:rPr>
          </w:sdtEndPr>
          <w:sdtContent>
            <w:p w:rsidR="008F5910" w:rsidRDefault="00EB61E8">
              <w:r>
                <w:rPr>
                  <w:rFonts w:hint="eastAsia"/>
                  <w:szCs w:val="21"/>
                </w:rPr>
                <w:t>无。</w:t>
              </w:r>
            </w:p>
          </w:sdtContent>
        </w:sdt>
      </w:sdtContent>
    </w:sdt>
    <w:p w:rsidR="008F5910" w:rsidRDefault="008F5910"/>
    <w:sdt>
      <w:sdtPr>
        <w:rPr>
          <w:rFonts w:ascii="宋体" w:eastAsiaTheme="minorEastAsia" w:hAnsi="宋体" w:cs="宋体" w:hint="eastAsia"/>
          <w:b w:val="0"/>
          <w:bCs w:val="0"/>
          <w:kern w:val="0"/>
          <w:sz w:val="24"/>
          <w:szCs w:val="22"/>
        </w:rPr>
        <w:alias w:val="模块:支付的其他与筹资活动有关的现金"/>
        <w:tag w:val="_SEC_7f5832ab98b14401b69843c0f895b85e"/>
        <w:id w:val="1286161662"/>
        <w:lock w:val="sdtLocked"/>
        <w:placeholder>
          <w:docPart w:val="GBC22222222222222222222222222222"/>
        </w:placeholder>
      </w:sdtPr>
      <w:sdtEndPr>
        <w:rPr>
          <w:rFonts w:asciiTheme="minorHAnsi" w:hAnsiTheme="minorHAnsi" w:cstheme="minorBidi"/>
          <w:kern w:val="2"/>
          <w:sz w:val="21"/>
        </w:rPr>
      </w:sdtEndPr>
      <w:sdtContent>
        <w:p w:rsidR="008F5910" w:rsidRDefault="00CA07ED">
          <w:pPr>
            <w:pStyle w:val="4"/>
            <w:numPr>
              <w:ilvl w:val="0"/>
              <w:numId w:val="77"/>
            </w:numPr>
            <w:rPr>
              <w:rFonts w:ascii="宋体" w:hAnsi="宋体"/>
              <w:szCs w:val="21"/>
            </w:rPr>
          </w:pPr>
          <w:r>
            <w:rPr>
              <w:rFonts w:ascii="宋体" w:hAnsi="宋体" w:hint="eastAsia"/>
              <w:szCs w:val="21"/>
            </w:rPr>
            <w:t>支付的其他与筹资活动有关的现金</w:t>
          </w:r>
        </w:p>
        <w:sdt>
          <w:sdtPr>
            <w:alias w:val="是否适用：支付的其他与筹资活动有关的现金[双击切换]"/>
            <w:tag w:val="_GBC_fcc0d0c43a2d4fa88ca685f3e36f2f40"/>
            <w:id w:val="-770698626"/>
            <w:lock w:val="sdtContentLocked"/>
            <w:placeholder>
              <w:docPart w:val="GBC22222222222222222222222222222"/>
            </w:placeholder>
          </w:sdtPr>
          <w:sdtContent>
            <w:p w:rsidR="008F5910" w:rsidRDefault="008A184A">
              <w:r>
                <w:fldChar w:fldCharType="begin"/>
              </w:r>
              <w:r w:rsidR="00EB61E8">
                <w:instrText xml:space="preserve"> MACROBUTTON  SnrToggleCheckbox √适用 </w:instrText>
              </w:r>
              <w:r>
                <w:fldChar w:fldCharType="end"/>
              </w:r>
              <w:r>
                <w:fldChar w:fldCharType="begin"/>
              </w:r>
              <w:r w:rsidR="00EB61E8">
                <w:instrText xml:space="preserve"> MACROBUTTON  SnrToggleCheckbox □不适用 </w:instrText>
              </w:r>
              <w:r>
                <w:fldChar w:fldCharType="end"/>
              </w:r>
            </w:p>
          </w:sdtContent>
        </w:sdt>
        <w:p w:rsidR="008F5910" w:rsidRDefault="00CA07ED">
          <w:pPr>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5959865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462cc25e34014e2cb61c7b4f9232d7e5"/>
              <w:id w:val="-1865340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864"/>
            <w:gridCol w:w="2682"/>
          </w:tblGrid>
          <w:tr w:rsidR="00A820D5" w:rsidTr="00A820D5">
            <w:tc>
              <w:tcPr>
                <w:tcW w:w="1882" w:type="pct"/>
                <w:tcBorders>
                  <w:top w:val="single" w:sz="6" w:space="0" w:color="auto"/>
                  <w:left w:val="single" w:sz="6" w:space="0" w:color="auto"/>
                  <w:bottom w:val="single" w:sz="6" w:space="0" w:color="auto"/>
                  <w:right w:val="single" w:sz="6" w:space="0" w:color="auto"/>
                </w:tcBorders>
              </w:tcPr>
              <w:p w:rsidR="00A820D5" w:rsidRDefault="00A820D5" w:rsidP="00A820D5">
                <w:pPr>
                  <w:autoSpaceDE w:val="0"/>
                  <w:autoSpaceDN w:val="0"/>
                  <w:adjustRightInd w:val="0"/>
                  <w:snapToGrid w:val="0"/>
                  <w:jc w:val="center"/>
                </w:pPr>
                <w:r>
                  <w:rPr>
                    <w:rFonts w:hint="eastAsia"/>
                  </w:rPr>
                  <w:t>项目</w:t>
                </w:r>
              </w:p>
            </w:tc>
            <w:tc>
              <w:tcPr>
                <w:tcW w:w="1610" w:type="pct"/>
                <w:tcBorders>
                  <w:top w:val="single" w:sz="6" w:space="0" w:color="auto"/>
                  <w:left w:val="single" w:sz="6" w:space="0" w:color="auto"/>
                  <w:bottom w:val="single" w:sz="6" w:space="0" w:color="auto"/>
                  <w:right w:val="single" w:sz="6" w:space="0" w:color="auto"/>
                </w:tcBorders>
              </w:tcPr>
              <w:p w:rsidR="00A820D5" w:rsidRDefault="00A820D5" w:rsidP="00A820D5">
                <w:pPr>
                  <w:autoSpaceDE w:val="0"/>
                  <w:autoSpaceDN w:val="0"/>
                  <w:adjustRightInd w:val="0"/>
                  <w:snapToGrid w:val="0"/>
                  <w:jc w:val="cente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A820D5" w:rsidRDefault="00A820D5" w:rsidP="00A820D5">
                <w:pPr>
                  <w:autoSpaceDE w:val="0"/>
                  <w:autoSpaceDN w:val="0"/>
                  <w:adjustRightInd w:val="0"/>
                  <w:snapToGrid w:val="0"/>
                  <w:jc w:val="center"/>
                </w:pPr>
                <w:r>
                  <w:rPr>
                    <w:rFonts w:hint="eastAsia"/>
                  </w:rPr>
                  <w:t>上期发生额</w:t>
                </w:r>
              </w:p>
            </w:tc>
          </w:tr>
          <w:sdt>
            <w:sdtPr>
              <w:rPr>
                <w:rFonts w:hint="eastAsia"/>
              </w:rPr>
              <w:alias w:val="支付的其他与筹资活动有关的现金明细"/>
              <w:tag w:val="_TUP_e54614051bfb48d8ab0e47a024ba7e91"/>
              <w:id w:val="181648507"/>
              <w:lock w:val="sdtLocked"/>
            </w:sdtPr>
            <w:sdtContent>
              <w:tr w:rsidR="00A820D5" w:rsidTr="00A820D5">
                <w:tc>
                  <w:tcPr>
                    <w:tcW w:w="1882" w:type="pct"/>
                    <w:tcBorders>
                      <w:top w:val="single" w:sz="6" w:space="0" w:color="auto"/>
                      <w:left w:val="single" w:sz="6" w:space="0" w:color="auto"/>
                      <w:bottom w:val="single" w:sz="6" w:space="0" w:color="auto"/>
                      <w:right w:val="single" w:sz="6" w:space="0" w:color="auto"/>
                    </w:tcBorders>
                  </w:tcPr>
                  <w:p w:rsidR="00A820D5" w:rsidRDefault="008A184A" w:rsidP="00A820D5">
                    <w:pPr>
                      <w:autoSpaceDE w:val="0"/>
                      <w:autoSpaceDN w:val="0"/>
                      <w:adjustRightInd w:val="0"/>
                      <w:snapToGrid w:val="0"/>
                    </w:pPr>
                    <w:sdt>
                      <w:sdtPr>
                        <w:rPr>
                          <w:rFonts w:hint="eastAsia"/>
                        </w:rPr>
                        <w:alias w:val="支付的其他与筹资活动有关的现金项目"/>
                        <w:tag w:val="_GBC_5b5a762b3fe84c6382e6a2bf742f7a96"/>
                        <w:id w:val="181648504"/>
                        <w:lock w:val="sdtLocked"/>
                      </w:sdtPr>
                      <w:sdtContent>
                        <w:r w:rsidR="00A820D5">
                          <w:rPr>
                            <w:rFonts w:hint="eastAsia"/>
                          </w:rPr>
                          <w:t>支付金石和招银融资租赁本息</w:t>
                        </w:r>
                      </w:sdtContent>
                    </w:sdt>
                  </w:p>
                </w:tc>
                <w:tc>
                  <w:tcPr>
                    <w:tcW w:w="1610" w:type="pct"/>
                    <w:tcBorders>
                      <w:top w:val="single" w:sz="6" w:space="0" w:color="auto"/>
                      <w:left w:val="single" w:sz="6" w:space="0" w:color="auto"/>
                      <w:bottom w:val="single" w:sz="6" w:space="0" w:color="auto"/>
                      <w:right w:val="single" w:sz="6" w:space="0" w:color="auto"/>
                    </w:tcBorders>
                    <w:vAlign w:val="center"/>
                  </w:tcPr>
                  <w:p w:rsidR="00A820D5" w:rsidRDefault="008A184A" w:rsidP="00A820D5">
                    <w:pPr>
                      <w:jc w:val="right"/>
                    </w:pPr>
                    <w:sdt>
                      <w:sdtPr>
                        <w:rPr>
                          <w:rFonts w:hint="eastAsia"/>
                        </w:rPr>
                        <w:alias w:val="支付的其他与筹资活动有关的现金金额"/>
                        <w:tag w:val="_GBC_13398767313244bfaad79b4eede1f619"/>
                        <w:id w:val="181648505"/>
                        <w:lock w:val="sdtLocked"/>
                      </w:sdtPr>
                      <w:sdtContent>
                        <w:r w:rsidR="00A820D5">
                          <w:rPr>
                            <w:rFonts w:hint="eastAsia"/>
                          </w:rPr>
                          <w:t>25,988,381.95</w:t>
                        </w:r>
                      </w:sdtContent>
                    </w:sdt>
                  </w:p>
                </w:tc>
                <w:sdt>
                  <w:sdtPr>
                    <w:rPr>
                      <w:rFonts w:hint="eastAsia"/>
                    </w:rPr>
                    <w:alias w:val="支付的其他与筹资活动有关的现金金额"/>
                    <w:tag w:val="_GBC_090cc27e3f8947c28ce92db16e39a221"/>
                    <w:id w:val="181648506"/>
                    <w:lock w:val="sdtLocked"/>
                  </w:sdtPr>
                  <w:sdtContent>
                    <w:tc>
                      <w:tcPr>
                        <w:tcW w:w="1508" w:type="pct"/>
                        <w:tcBorders>
                          <w:top w:val="single" w:sz="6" w:space="0" w:color="auto"/>
                          <w:left w:val="single" w:sz="6" w:space="0" w:color="auto"/>
                          <w:bottom w:val="single" w:sz="6" w:space="0" w:color="auto"/>
                          <w:right w:val="single" w:sz="6" w:space="0" w:color="auto"/>
                        </w:tcBorders>
                        <w:vAlign w:val="center"/>
                      </w:tcPr>
                      <w:p w:rsidR="00A820D5" w:rsidRDefault="00A820D5" w:rsidP="00A820D5">
                        <w:pPr>
                          <w:jc w:val="right"/>
                        </w:pPr>
                      </w:p>
                    </w:tc>
                  </w:sdtContent>
                </w:sdt>
              </w:tr>
            </w:sdtContent>
          </w:sdt>
          <w:sdt>
            <w:sdtPr>
              <w:rPr>
                <w:rFonts w:hint="eastAsia"/>
              </w:rPr>
              <w:alias w:val="支付的其他与筹资活动有关的现金明细"/>
              <w:tag w:val="_TUP_e54614051bfb48d8ab0e47a024ba7e91"/>
              <w:id w:val="181648511"/>
              <w:lock w:val="sdtLocked"/>
            </w:sdtPr>
            <w:sdtContent>
              <w:tr w:rsidR="00A820D5" w:rsidTr="00A820D5">
                <w:tc>
                  <w:tcPr>
                    <w:tcW w:w="1882" w:type="pct"/>
                    <w:tcBorders>
                      <w:top w:val="single" w:sz="6" w:space="0" w:color="auto"/>
                      <w:left w:val="single" w:sz="6" w:space="0" w:color="auto"/>
                      <w:bottom w:val="single" w:sz="6" w:space="0" w:color="auto"/>
                      <w:right w:val="single" w:sz="6" w:space="0" w:color="auto"/>
                    </w:tcBorders>
                  </w:tcPr>
                  <w:p w:rsidR="00A820D5" w:rsidRDefault="008A184A" w:rsidP="00A820D5">
                    <w:pPr>
                      <w:autoSpaceDE w:val="0"/>
                      <w:autoSpaceDN w:val="0"/>
                      <w:adjustRightInd w:val="0"/>
                      <w:snapToGrid w:val="0"/>
                    </w:pPr>
                    <w:sdt>
                      <w:sdtPr>
                        <w:rPr>
                          <w:rFonts w:hint="eastAsia"/>
                        </w:rPr>
                        <w:alias w:val="支付的其他与筹资活动有关的现金项目"/>
                        <w:tag w:val="_GBC_5b5a762b3fe84c6382e6a2bf742f7a96"/>
                        <w:id w:val="181648508"/>
                        <w:lock w:val="sdtLocked"/>
                      </w:sdtPr>
                      <w:sdtContent>
                        <w:r w:rsidR="00A820D5">
                          <w:rPr>
                            <w:rFonts w:hint="eastAsia"/>
                          </w:rPr>
                          <w:t>中德证券保证金</w:t>
                        </w:r>
                      </w:sdtContent>
                    </w:sdt>
                  </w:p>
                </w:tc>
                <w:tc>
                  <w:tcPr>
                    <w:tcW w:w="1610" w:type="pct"/>
                    <w:tcBorders>
                      <w:top w:val="single" w:sz="6" w:space="0" w:color="auto"/>
                      <w:left w:val="single" w:sz="6" w:space="0" w:color="auto"/>
                      <w:bottom w:val="single" w:sz="6" w:space="0" w:color="auto"/>
                      <w:right w:val="single" w:sz="6" w:space="0" w:color="auto"/>
                    </w:tcBorders>
                    <w:vAlign w:val="center"/>
                  </w:tcPr>
                  <w:p w:rsidR="00A820D5" w:rsidRDefault="008A184A" w:rsidP="00A820D5">
                    <w:pPr>
                      <w:jc w:val="right"/>
                    </w:pPr>
                    <w:sdt>
                      <w:sdtPr>
                        <w:rPr>
                          <w:rFonts w:hint="eastAsia"/>
                        </w:rPr>
                        <w:alias w:val="支付的其他与筹资活动有关的现金金额"/>
                        <w:tag w:val="_GBC_13398767313244bfaad79b4eede1f619"/>
                        <w:id w:val="181648509"/>
                        <w:lock w:val="sdtLocked"/>
                      </w:sdtPr>
                      <w:sdtContent>
                        <w:r w:rsidR="00A820D5">
                          <w:rPr>
                            <w:rFonts w:hint="eastAsia"/>
                          </w:rPr>
                          <w:t>50,023,000.00</w:t>
                        </w:r>
                      </w:sdtContent>
                    </w:sdt>
                  </w:p>
                </w:tc>
                <w:sdt>
                  <w:sdtPr>
                    <w:rPr>
                      <w:rFonts w:hint="eastAsia"/>
                    </w:rPr>
                    <w:alias w:val="支付的其他与筹资活动有关的现金金额"/>
                    <w:tag w:val="_GBC_090cc27e3f8947c28ce92db16e39a221"/>
                    <w:id w:val="181648510"/>
                    <w:lock w:val="sdtLocked"/>
                  </w:sdtPr>
                  <w:sdtContent>
                    <w:tc>
                      <w:tcPr>
                        <w:tcW w:w="1508" w:type="pct"/>
                        <w:tcBorders>
                          <w:top w:val="single" w:sz="6" w:space="0" w:color="auto"/>
                          <w:left w:val="single" w:sz="6" w:space="0" w:color="auto"/>
                          <w:bottom w:val="single" w:sz="6" w:space="0" w:color="auto"/>
                          <w:right w:val="single" w:sz="6" w:space="0" w:color="auto"/>
                        </w:tcBorders>
                        <w:vAlign w:val="center"/>
                      </w:tcPr>
                      <w:p w:rsidR="00A820D5" w:rsidRDefault="00A820D5" w:rsidP="00A820D5">
                        <w:pPr>
                          <w:jc w:val="right"/>
                        </w:pPr>
                      </w:p>
                    </w:tc>
                  </w:sdtContent>
                </w:sdt>
              </w:tr>
            </w:sdtContent>
          </w:sdt>
          <w:sdt>
            <w:sdtPr>
              <w:rPr>
                <w:rFonts w:hint="eastAsia"/>
                <w:color w:val="000000" w:themeColor="text1"/>
              </w:rPr>
              <w:alias w:val="支付的其他与筹资活动有关的现金明细"/>
              <w:tag w:val="_TUP_e54614051bfb48d8ab0e47a024ba7e91"/>
              <w:id w:val="181648515"/>
              <w:lock w:val="sdtLocked"/>
            </w:sdtPr>
            <w:sdtEndPr>
              <w:rPr>
                <w:color w:val="auto"/>
              </w:rPr>
            </w:sdtEndPr>
            <w:sdtContent>
              <w:tr w:rsidR="00A820D5" w:rsidTr="00A820D5">
                <w:tc>
                  <w:tcPr>
                    <w:tcW w:w="1882" w:type="pct"/>
                    <w:tcBorders>
                      <w:top w:val="single" w:sz="6" w:space="0" w:color="auto"/>
                      <w:left w:val="single" w:sz="6" w:space="0" w:color="auto"/>
                      <w:bottom w:val="single" w:sz="6" w:space="0" w:color="auto"/>
                      <w:right w:val="single" w:sz="6" w:space="0" w:color="auto"/>
                    </w:tcBorders>
                  </w:tcPr>
                  <w:p w:rsidR="00A820D5" w:rsidRPr="00804E3E" w:rsidRDefault="008A184A" w:rsidP="005966D3">
                    <w:pPr>
                      <w:autoSpaceDE w:val="0"/>
                      <w:autoSpaceDN w:val="0"/>
                      <w:adjustRightInd w:val="0"/>
                      <w:snapToGrid w:val="0"/>
                      <w:rPr>
                        <w:color w:val="000000" w:themeColor="text1"/>
                      </w:rPr>
                    </w:pPr>
                    <w:sdt>
                      <w:sdtPr>
                        <w:rPr>
                          <w:rFonts w:hint="eastAsia"/>
                          <w:color w:val="000000" w:themeColor="text1"/>
                        </w:rPr>
                        <w:alias w:val="支付的其他与筹资活动有关的现金项目"/>
                        <w:tag w:val="_GBC_5b5a762b3fe84c6382e6a2bf742f7a96"/>
                        <w:id w:val="181648512"/>
                        <w:lock w:val="sdtLocked"/>
                      </w:sdtPr>
                      <w:sdtContent>
                        <w:r w:rsidR="00A820D5" w:rsidRPr="00804E3E">
                          <w:rPr>
                            <w:color w:val="000000" w:themeColor="text1"/>
                          </w:rPr>
                          <w:t>花园水厂</w:t>
                        </w:r>
                        <w:r w:rsidR="005966D3" w:rsidRPr="00804E3E">
                          <w:rPr>
                            <w:rFonts w:hint="eastAsia"/>
                            <w:color w:val="000000" w:themeColor="text1"/>
                          </w:rPr>
                          <w:t>拆借</w:t>
                        </w:r>
                        <w:r w:rsidR="00A820D5" w:rsidRPr="00804E3E">
                          <w:rPr>
                            <w:rFonts w:hint="eastAsia"/>
                            <w:color w:val="000000" w:themeColor="text1"/>
                          </w:rPr>
                          <w:t>款</w:t>
                        </w:r>
                      </w:sdtContent>
                    </w:sdt>
                  </w:p>
                </w:tc>
                <w:tc>
                  <w:tcPr>
                    <w:tcW w:w="1610" w:type="pct"/>
                    <w:tcBorders>
                      <w:top w:val="single" w:sz="6" w:space="0" w:color="auto"/>
                      <w:left w:val="single" w:sz="6" w:space="0" w:color="auto"/>
                      <w:bottom w:val="single" w:sz="6" w:space="0" w:color="auto"/>
                      <w:right w:val="single" w:sz="6" w:space="0" w:color="auto"/>
                    </w:tcBorders>
                    <w:vAlign w:val="center"/>
                  </w:tcPr>
                  <w:p w:rsidR="00A820D5" w:rsidRPr="00804E3E" w:rsidRDefault="008A184A" w:rsidP="00A820D5">
                    <w:pPr>
                      <w:jc w:val="right"/>
                      <w:rPr>
                        <w:color w:val="000000" w:themeColor="text1"/>
                      </w:rPr>
                    </w:pPr>
                    <w:sdt>
                      <w:sdtPr>
                        <w:rPr>
                          <w:rFonts w:hint="eastAsia"/>
                          <w:color w:val="000000" w:themeColor="text1"/>
                        </w:rPr>
                        <w:alias w:val="支付的其他与筹资活动有关的现金金额"/>
                        <w:tag w:val="_GBC_13398767313244bfaad79b4eede1f619"/>
                        <w:id w:val="181648513"/>
                        <w:lock w:val="sdtLocked"/>
                      </w:sdtPr>
                      <w:sdtContent>
                        <w:r w:rsidR="00A820D5" w:rsidRPr="00804E3E">
                          <w:rPr>
                            <w:rFonts w:hint="eastAsia"/>
                            <w:color w:val="000000" w:themeColor="text1"/>
                          </w:rPr>
                          <w:t>48,000,000.00</w:t>
                        </w:r>
                      </w:sdtContent>
                    </w:sdt>
                  </w:p>
                </w:tc>
                <w:sdt>
                  <w:sdtPr>
                    <w:rPr>
                      <w:rFonts w:hint="eastAsia"/>
                    </w:rPr>
                    <w:alias w:val="支付的其他与筹资活动有关的现金金额"/>
                    <w:tag w:val="_GBC_090cc27e3f8947c28ce92db16e39a221"/>
                    <w:id w:val="181648514"/>
                    <w:lock w:val="sdtLocked"/>
                  </w:sdtPr>
                  <w:sdtContent>
                    <w:tc>
                      <w:tcPr>
                        <w:tcW w:w="1508" w:type="pct"/>
                        <w:tcBorders>
                          <w:top w:val="single" w:sz="6" w:space="0" w:color="auto"/>
                          <w:left w:val="single" w:sz="6" w:space="0" w:color="auto"/>
                          <w:bottom w:val="single" w:sz="6" w:space="0" w:color="auto"/>
                          <w:right w:val="single" w:sz="6" w:space="0" w:color="auto"/>
                        </w:tcBorders>
                        <w:vAlign w:val="center"/>
                      </w:tcPr>
                      <w:p w:rsidR="00A820D5" w:rsidRDefault="00A820D5" w:rsidP="00A820D5">
                        <w:pPr>
                          <w:jc w:val="right"/>
                        </w:pPr>
                      </w:p>
                    </w:tc>
                  </w:sdtContent>
                </w:sdt>
              </w:tr>
            </w:sdtContent>
          </w:sdt>
          <w:sdt>
            <w:sdtPr>
              <w:rPr>
                <w:rFonts w:hint="eastAsia"/>
              </w:rPr>
              <w:alias w:val="支付的其他与筹资活动有关的现金明细"/>
              <w:tag w:val="_TUP_e54614051bfb48d8ab0e47a024ba7e91"/>
              <w:id w:val="181648519"/>
              <w:lock w:val="sdtLocked"/>
            </w:sdtPr>
            <w:sdtContent>
              <w:tr w:rsidR="00A820D5" w:rsidTr="00A820D5">
                <w:tc>
                  <w:tcPr>
                    <w:tcW w:w="1882" w:type="pct"/>
                    <w:tcBorders>
                      <w:top w:val="single" w:sz="6" w:space="0" w:color="auto"/>
                      <w:left w:val="single" w:sz="6" w:space="0" w:color="auto"/>
                      <w:bottom w:val="single" w:sz="6" w:space="0" w:color="auto"/>
                      <w:right w:val="single" w:sz="6" w:space="0" w:color="auto"/>
                    </w:tcBorders>
                  </w:tcPr>
                  <w:p w:rsidR="00A820D5" w:rsidRDefault="008A184A" w:rsidP="00A820D5">
                    <w:pPr>
                      <w:autoSpaceDE w:val="0"/>
                      <w:autoSpaceDN w:val="0"/>
                      <w:adjustRightInd w:val="0"/>
                      <w:snapToGrid w:val="0"/>
                    </w:pPr>
                    <w:sdt>
                      <w:sdtPr>
                        <w:rPr>
                          <w:rFonts w:hint="eastAsia"/>
                        </w:rPr>
                        <w:alias w:val="支付的其他与筹资活动有关的现金项目"/>
                        <w:tag w:val="_GBC_5b5a762b3fe84c6382e6a2bf742f7a96"/>
                        <w:id w:val="181648516"/>
                        <w:lock w:val="sdtLocked"/>
                      </w:sdtPr>
                      <w:sdtContent>
                        <w:r w:rsidR="00A820D5">
                          <w:rPr>
                            <w:rFonts w:hint="eastAsia"/>
                          </w:rPr>
                          <w:t>超短融手续费</w:t>
                        </w:r>
                      </w:sdtContent>
                    </w:sdt>
                  </w:p>
                </w:tc>
                <w:tc>
                  <w:tcPr>
                    <w:tcW w:w="1610" w:type="pct"/>
                    <w:tcBorders>
                      <w:top w:val="single" w:sz="6" w:space="0" w:color="auto"/>
                      <w:left w:val="single" w:sz="6" w:space="0" w:color="auto"/>
                      <w:bottom w:val="single" w:sz="6" w:space="0" w:color="auto"/>
                      <w:right w:val="single" w:sz="6" w:space="0" w:color="auto"/>
                    </w:tcBorders>
                    <w:vAlign w:val="center"/>
                  </w:tcPr>
                  <w:p w:rsidR="00A820D5" w:rsidRDefault="008A184A" w:rsidP="00A820D5">
                    <w:pPr>
                      <w:jc w:val="right"/>
                    </w:pPr>
                    <w:sdt>
                      <w:sdtPr>
                        <w:rPr>
                          <w:rFonts w:hint="eastAsia"/>
                        </w:rPr>
                        <w:alias w:val="支付的其他与筹资活动有关的现金金额"/>
                        <w:tag w:val="_GBC_13398767313244bfaad79b4eede1f619"/>
                        <w:id w:val="181648517"/>
                        <w:lock w:val="sdtLocked"/>
                      </w:sdtPr>
                      <w:sdtContent>
                        <w:r w:rsidR="00A820D5">
                          <w:rPr>
                            <w:rFonts w:hint="eastAsia"/>
                          </w:rPr>
                          <w:t>630,000.00</w:t>
                        </w:r>
                      </w:sdtContent>
                    </w:sdt>
                  </w:p>
                </w:tc>
                <w:sdt>
                  <w:sdtPr>
                    <w:rPr>
                      <w:rFonts w:hint="eastAsia"/>
                    </w:rPr>
                    <w:alias w:val="支付的其他与筹资活动有关的现金金额"/>
                    <w:tag w:val="_GBC_090cc27e3f8947c28ce92db16e39a221"/>
                    <w:id w:val="181648518"/>
                    <w:lock w:val="sdtLocked"/>
                  </w:sdtPr>
                  <w:sdtContent>
                    <w:tc>
                      <w:tcPr>
                        <w:tcW w:w="1508" w:type="pct"/>
                        <w:tcBorders>
                          <w:top w:val="single" w:sz="6" w:space="0" w:color="auto"/>
                          <w:left w:val="single" w:sz="6" w:space="0" w:color="auto"/>
                          <w:bottom w:val="single" w:sz="6" w:space="0" w:color="auto"/>
                          <w:right w:val="single" w:sz="6" w:space="0" w:color="auto"/>
                        </w:tcBorders>
                        <w:vAlign w:val="center"/>
                      </w:tcPr>
                      <w:p w:rsidR="00A820D5" w:rsidRDefault="00A820D5" w:rsidP="00A820D5">
                        <w:pPr>
                          <w:jc w:val="right"/>
                        </w:pPr>
                      </w:p>
                    </w:tc>
                  </w:sdtContent>
                </w:sdt>
              </w:tr>
            </w:sdtContent>
          </w:sdt>
          <w:sdt>
            <w:sdtPr>
              <w:rPr>
                <w:rFonts w:hint="eastAsia"/>
              </w:rPr>
              <w:alias w:val="支付的其他与筹资活动有关的现金明细"/>
              <w:tag w:val="_TUP_e54614051bfb48d8ab0e47a024ba7e91"/>
              <w:id w:val="181648523"/>
              <w:lock w:val="sdtLocked"/>
            </w:sdtPr>
            <w:sdtContent>
              <w:tr w:rsidR="00A820D5" w:rsidTr="00A820D5">
                <w:tc>
                  <w:tcPr>
                    <w:tcW w:w="1882" w:type="pct"/>
                    <w:tcBorders>
                      <w:top w:val="single" w:sz="6" w:space="0" w:color="auto"/>
                      <w:left w:val="single" w:sz="6" w:space="0" w:color="auto"/>
                      <w:bottom w:val="single" w:sz="6" w:space="0" w:color="auto"/>
                      <w:right w:val="single" w:sz="6" w:space="0" w:color="auto"/>
                    </w:tcBorders>
                  </w:tcPr>
                  <w:p w:rsidR="00A820D5" w:rsidRDefault="008A184A" w:rsidP="00A820D5">
                    <w:pPr>
                      <w:autoSpaceDE w:val="0"/>
                      <w:autoSpaceDN w:val="0"/>
                      <w:adjustRightInd w:val="0"/>
                      <w:snapToGrid w:val="0"/>
                    </w:pPr>
                    <w:sdt>
                      <w:sdtPr>
                        <w:rPr>
                          <w:rFonts w:hint="eastAsia"/>
                        </w:rPr>
                        <w:alias w:val="支付的其他与筹资活动有关的现金项目"/>
                        <w:tag w:val="_GBC_5b5a762b3fe84c6382e6a2bf742f7a96"/>
                        <w:id w:val="181648520"/>
                        <w:lock w:val="sdtLocked"/>
                      </w:sdtPr>
                      <w:sdtContent>
                        <w:r w:rsidR="00A820D5">
                          <w:rPr>
                            <w:rFonts w:hint="eastAsia"/>
                          </w:rPr>
                          <w:t>借款保证金及咨询费</w:t>
                        </w:r>
                      </w:sdtContent>
                    </w:sdt>
                  </w:p>
                </w:tc>
                <w:tc>
                  <w:tcPr>
                    <w:tcW w:w="1610" w:type="pct"/>
                    <w:tcBorders>
                      <w:top w:val="single" w:sz="6" w:space="0" w:color="auto"/>
                      <w:left w:val="single" w:sz="6" w:space="0" w:color="auto"/>
                      <w:bottom w:val="single" w:sz="6" w:space="0" w:color="auto"/>
                      <w:right w:val="single" w:sz="6" w:space="0" w:color="auto"/>
                    </w:tcBorders>
                    <w:vAlign w:val="center"/>
                  </w:tcPr>
                  <w:p w:rsidR="00A820D5" w:rsidRDefault="008A184A" w:rsidP="00A820D5">
                    <w:pPr>
                      <w:jc w:val="right"/>
                    </w:pPr>
                    <w:sdt>
                      <w:sdtPr>
                        <w:rPr>
                          <w:rFonts w:hint="eastAsia"/>
                        </w:rPr>
                        <w:alias w:val="支付的其他与筹资活动有关的现金金额"/>
                        <w:tag w:val="_GBC_13398767313244bfaad79b4eede1f619"/>
                        <w:id w:val="181648521"/>
                        <w:lock w:val="sdtLocked"/>
                      </w:sdtPr>
                      <w:sdtContent/>
                    </w:sdt>
                  </w:p>
                </w:tc>
                <w:sdt>
                  <w:sdtPr>
                    <w:rPr>
                      <w:rFonts w:hint="eastAsia"/>
                    </w:rPr>
                    <w:alias w:val="支付的其他与筹资活动有关的现金金额"/>
                    <w:tag w:val="_GBC_090cc27e3f8947c28ce92db16e39a221"/>
                    <w:id w:val="181648522"/>
                    <w:lock w:val="sdtLocked"/>
                  </w:sdtPr>
                  <w:sdtContent>
                    <w:tc>
                      <w:tcPr>
                        <w:tcW w:w="1508" w:type="pct"/>
                        <w:tcBorders>
                          <w:top w:val="single" w:sz="6" w:space="0" w:color="auto"/>
                          <w:left w:val="single" w:sz="6" w:space="0" w:color="auto"/>
                          <w:bottom w:val="single" w:sz="6" w:space="0" w:color="auto"/>
                          <w:right w:val="single" w:sz="6" w:space="0" w:color="auto"/>
                        </w:tcBorders>
                        <w:vAlign w:val="center"/>
                      </w:tcPr>
                      <w:p w:rsidR="00A820D5" w:rsidRDefault="00A820D5" w:rsidP="00A820D5">
                        <w:pPr>
                          <w:jc w:val="right"/>
                        </w:pPr>
                        <w:r>
                          <w:rPr>
                            <w:rFonts w:hint="eastAsia"/>
                          </w:rPr>
                          <w:t>14,145,000.00</w:t>
                        </w:r>
                      </w:p>
                    </w:tc>
                  </w:sdtContent>
                </w:sdt>
              </w:tr>
            </w:sdtContent>
          </w:sdt>
          <w:tr w:rsidR="00A820D5" w:rsidTr="00A820D5">
            <w:tc>
              <w:tcPr>
                <w:tcW w:w="1882" w:type="pct"/>
                <w:tcBorders>
                  <w:top w:val="single" w:sz="6" w:space="0" w:color="auto"/>
                  <w:left w:val="single" w:sz="6" w:space="0" w:color="auto"/>
                  <w:bottom w:val="single" w:sz="6" w:space="0" w:color="auto"/>
                  <w:right w:val="single" w:sz="6" w:space="0" w:color="auto"/>
                </w:tcBorders>
              </w:tcPr>
              <w:p w:rsidR="00A820D5" w:rsidRDefault="00A820D5" w:rsidP="00A820D5">
                <w:pPr>
                  <w:autoSpaceDE w:val="0"/>
                  <w:autoSpaceDN w:val="0"/>
                  <w:adjustRightInd w:val="0"/>
                  <w:snapToGrid w:val="0"/>
                  <w:jc w:val="center"/>
                </w:pPr>
                <w:r>
                  <w:rPr>
                    <w:rFonts w:hint="eastAsia"/>
                  </w:rPr>
                  <w:t>合计</w:t>
                </w:r>
              </w:p>
            </w:tc>
            <w:tc>
              <w:tcPr>
                <w:tcW w:w="1610" w:type="pct"/>
                <w:tcBorders>
                  <w:top w:val="single" w:sz="6" w:space="0" w:color="auto"/>
                  <w:left w:val="single" w:sz="6" w:space="0" w:color="auto"/>
                  <w:bottom w:val="single" w:sz="6" w:space="0" w:color="auto"/>
                  <w:right w:val="single" w:sz="6" w:space="0" w:color="auto"/>
                </w:tcBorders>
                <w:vAlign w:val="center"/>
              </w:tcPr>
              <w:p w:rsidR="00A820D5" w:rsidRPr="00A820D5" w:rsidRDefault="008A184A" w:rsidP="00A820D5">
                <w:pPr>
                  <w:spacing w:line="400" w:lineRule="exact"/>
                  <w:jc w:val="right"/>
                  <w:rPr>
                    <w:rFonts w:asciiTheme="minorEastAsia" w:eastAsiaTheme="minorEastAsia" w:hAnsiTheme="minorEastAsia" w:cs="Times New Roman"/>
                    <w:szCs w:val="21"/>
                  </w:rPr>
                </w:pPr>
                <w:sdt>
                  <w:sdtPr>
                    <w:rPr>
                      <w:rFonts w:asciiTheme="minorEastAsia" w:eastAsiaTheme="minorEastAsia" w:hAnsiTheme="minorEastAsia" w:hint="eastAsia"/>
                    </w:rPr>
                    <w:alias w:val="支付的其他与筹资活动有关的现金"/>
                    <w:tag w:val="_GBC_0f3f4b53082241a0b5244b70ee7ccb8b"/>
                    <w:id w:val="181648524"/>
                    <w:lock w:val="sdtLocked"/>
                  </w:sdtPr>
                  <w:sdtContent>
                    <w:r w:rsidR="00A820D5" w:rsidRPr="00A820D5">
                      <w:rPr>
                        <w:rFonts w:asciiTheme="minorEastAsia" w:eastAsiaTheme="minorEastAsia" w:hAnsiTheme="minorEastAsia" w:cs="Times New Roman"/>
                        <w:szCs w:val="21"/>
                      </w:rPr>
                      <w:t>124,641,381.95</w:t>
                    </w:r>
                  </w:sdtContent>
                </w:sdt>
              </w:p>
              <w:p w:rsidR="00A820D5" w:rsidRPr="00A820D5" w:rsidRDefault="00A820D5" w:rsidP="00A820D5">
                <w:pPr>
                  <w:jc w:val="right"/>
                  <w:rPr>
                    <w:rFonts w:asciiTheme="minorEastAsia" w:eastAsiaTheme="minorEastAsia" w:hAnsiTheme="minorEastAsia"/>
                  </w:rPr>
                </w:pPr>
              </w:p>
            </w:tc>
            <w:sdt>
              <w:sdtPr>
                <w:rPr>
                  <w:rFonts w:asciiTheme="minorEastAsia" w:eastAsiaTheme="minorEastAsia" w:hAnsiTheme="minorEastAsia" w:hint="eastAsia"/>
                </w:rPr>
                <w:alias w:val="支付的其他与筹资活动有关的现金"/>
                <w:tag w:val="_GBC_595e94e78e164098a683bc83eacde87e"/>
                <w:id w:val="181648525"/>
                <w:lock w:val="sdtLocked"/>
              </w:sdtPr>
              <w:sdtContent>
                <w:tc>
                  <w:tcPr>
                    <w:tcW w:w="1508" w:type="pct"/>
                    <w:tcBorders>
                      <w:top w:val="single" w:sz="6" w:space="0" w:color="auto"/>
                      <w:left w:val="single" w:sz="6" w:space="0" w:color="auto"/>
                      <w:bottom w:val="single" w:sz="6" w:space="0" w:color="auto"/>
                      <w:right w:val="single" w:sz="6" w:space="0" w:color="auto"/>
                    </w:tcBorders>
                    <w:vAlign w:val="center"/>
                  </w:tcPr>
                  <w:p w:rsidR="00A820D5" w:rsidRPr="00A820D5" w:rsidRDefault="00A820D5" w:rsidP="00A820D5">
                    <w:pPr>
                      <w:jc w:val="right"/>
                      <w:rPr>
                        <w:rFonts w:asciiTheme="minorEastAsia" w:eastAsiaTheme="minorEastAsia" w:hAnsiTheme="minorEastAsia"/>
                      </w:rPr>
                    </w:pPr>
                    <w:r w:rsidRPr="00A820D5">
                      <w:rPr>
                        <w:rFonts w:asciiTheme="minorEastAsia" w:eastAsiaTheme="minorEastAsia" w:hAnsiTheme="minorEastAsia" w:hint="eastAsia"/>
                      </w:rPr>
                      <w:t>14,145,000.00</w:t>
                    </w:r>
                  </w:p>
                </w:tc>
              </w:sdtContent>
            </w:sdt>
          </w:tr>
        </w:tbl>
        <w:p w:rsidR="00A820D5" w:rsidRDefault="00A820D5"/>
        <w:p w:rsidR="008F5910" w:rsidRDefault="00CA07ED">
          <w:pPr>
            <w:spacing w:before="60" w:after="60"/>
          </w:pPr>
          <w:r>
            <w:rPr>
              <w:rFonts w:hint="eastAsia"/>
            </w:rPr>
            <w:t>支付的其他与筹资活动有关的现金说明：</w:t>
          </w:r>
        </w:p>
        <w:sdt>
          <w:sdtPr>
            <w:rPr>
              <w:rFonts w:hint="eastAsia"/>
            </w:rPr>
            <w:alias w:val="支付的其他与筹资活动有关的现金说明"/>
            <w:tag w:val="_GBC_1701b304ff9b4fe296ba35640eccbe16"/>
            <w:id w:val="-1744017052"/>
            <w:lock w:val="sdtLocked"/>
            <w:placeholder>
              <w:docPart w:val="GBC22222222222222222222222222222"/>
            </w:placeholder>
          </w:sdtPr>
          <w:sdtContent>
            <w:p w:rsidR="008F5910" w:rsidRDefault="00EB61E8">
              <w:pPr>
                <w:ind w:right="5"/>
              </w:pPr>
              <w:r>
                <w:rPr>
                  <w:rFonts w:hint="eastAsia"/>
                </w:rPr>
                <w:t>无。</w:t>
              </w:r>
            </w:p>
          </w:sdtContent>
        </w:sdt>
      </w:sdtContent>
    </w:sdt>
    <w:p w:rsidR="008F5910" w:rsidRDefault="00CA07ED">
      <w:pPr>
        <w:pStyle w:val="3"/>
        <w:numPr>
          <w:ilvl w:val="0"/>
          <w:numId w:val="21"/>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hAnsi="宋体" w:cs="宋体" w:hint="eastAsia"/>
          <w:b w:val="0"/>
          <w:bCs w:val="0"/>
          <w:kern w:val="0"/>
          <w:szCs w:val="24"/>
        </w:rPr>
        <w:alias w:val="模块:现金流量表补充资料"/>
        <w:tag w:val="_SEC_f8be5b6afa1a4e6a83d098555e296b4b"/>
        <w:id w:val="-2103168843"/>
        <w:lock w:val="sdtLocked"/>
        <w:placeholder>
          <w:docPart w:val="GBC22222222222222222222222222222"/>
        </w:placeholder>
      </w:sdtPr>
      <w:sdtContent>
        <w:p w:rsidR="008F5910" w:rsidRDefault="00CA07ED">
          <w:pPr>
            <w:pStyle w:val="4"/>
            <w:numPr>
              <w:ilvl w:val="0"/>
              <w:numId w:val="107"/>
            </w:numPr>
          </w:pPr>
          <w:r>
            <w:rPr>
              <w:rFonts w:hint="eastAsia"/>
            </w:rPr>
            <w:t>现金流量表补充资料</w:t>
          </w:r>
        </w:p>
        <w:sdt>
          <w:sdtPr>
            <w:rPr>
              <w:rFonts w:hint="eastAsia"/>
            </w:rPr>
            <w:alias w:val="是否适用：现金流量表补充资料[双击切换]"/>
            <w:tag w:val="_GBC_f77ea662869c431fa9c3cd98fccb529c"/>
            <w:id w:val="1493765339"/>
            <w:lock w:val="sdtContentLocked"/>
            <w:placeholder>
              <w:docPart w:val="GBC22222222222222222222222222222"/>
            </w:placeholder>
          </w:sdtPr>
          <w:sdtContent>
            <w:p w:rsidR="008F5910" w:rsidRDefault="008A184A">
              <w:r>
                <w:fldChar w:fldCharType="begin"/>
              </w:r>
              <w:r w:rsidR="00EB61E8">
                <w:instrText xml:space="preserve"> MACROBUTTON  SnrToggleCheckbox √适用 </w:instrText>
              </w:r>
              <w:r>
                <w:fldChar w:fldCharType="end"/>
              </w:r>
              <w:r>
                <w:fldChar w:fldCharType="begin"/>
              </w:r>
              <w:r w:rsidR="00EB61E8">
                <w:instrText xml:space="preserve"> MACROBUTTON  SnrToggleCheckbox □不适用 </w:instrText>
              </w:r>
              <w:r>
                <w:fldChar w:fldCharType="end"/>
              </w:r>
            </w:p>
          </w:sdtContent>
        </w:sdt>
        <w:p w:rsidR="008F5910" w:rsidRDefault="00CA07ED">
          <w:pPr>
            <w:jc w:val="right"/>
          </w:pPr>
          <w:r>
            <w:rPr>
              <w:rFonts w:hint="eastAsia"/>
            </w:rPr>
            <w:t>单位：</w:t>
          </w:r>
          <w:sdt>
            <w:sdtPr>
              <w:rPr>
                <w:rFonts w:hint="eastAsia"/>
              </w:rPr>
              <w:alias w:val="单位：财务附注：现金流量表补充资料"/>
              <w:tag w:val="_GBC_816fc4f2c97b4b12911114202247ee82"/>
              <w:id w:val="-66038619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14806493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482"/>
            <w:gridCol w:w="2800"/>
            <w:gridCol w:w="2767"/>
          </w:tblGrid>
          <w:tr w:rsidR="00A820D5" w:rsidTr="00A820D5">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A820D5" w:rsidRDefault="00A820D5" w:rsidP="00A820D5">
                <w:pPr>
                  <w:jc w:val="center"/>
                  <w:rPr>
                    <w:bCs/>
                  </w:rPr>
                </w:pPr>
                <w:r>
                  <w:rPr>
                    <w:rFonts w:hint="eastAsia"/>
                    <w:bCs/>
                  </w:rPr>
                  <w:t>补充资料</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A820D5" w:rsidRDefault="00A820D5" w:rsidP="00A820D5">
                <w:pPr>
                  <w:jc w:val="center"/>
                </w:pPr>
                <w:r>
                  <w:rPr>
                    <w:rFonts w:hint="eastAsia"/>
                  </w:rPr>
                  <w:t>本期金额</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A820D5" w:rsidRDefault="00A820D5" w:rsidP="00A820D5">
                <w:pPr>
                  <w:jc w:val="center"/>
                </w:pPr>
                <w:r>
                  <w:rPr>
                    <w:rFonts w:hint="eastAsia"/>
                  </w:rPr>
                  <w:t>上期金额</w:t>
                </w:r>
              </w:p>
            </w:tc>
          </w:tr>
          <w:tr w:rsidR="00A820D5" w:rsidTr="00A820D5">
            <w:tc>
              <w:tcPr>
                <w:tcW w:w="1924" w:type="pct"/>
                <w:tcBorders>
                  <w:top w:val="single" w:sz="4" w:space="0" w:color="auto"/>
                  <w:left w:val="single" w:sz="4" w:space="0" w:color="auto"/>
                  <w:bottom w:val="single" w:sz="4" w:space="0" w:color="auto"/>
                  <w:right w:val="single" w:sz="4" w:space="0" w:color="auto"/>
                </w:tcBorders>
                <w:shd w:val="clear" w:color="auto" w:fill="auto"/>
              </w:tcPr>
              <w:p w:rsidR="00A820D5" w:rsidRDefault="00A820D5" w:rsidP="00A820D5">
                <w:pPr>
                  <w:rPr>
                    <w:b/>
                    <w:bCs/>
                  </w:rPr>
                </w:pPr>
                <w:r>
                  <w:rPr>
                    <w:b/>
                    <w:bCs/>
                  </w:rPr>
                  <w:t>1</w:t>
                </w:r>
                <w:r>
                  <w:rPr>
                    <w:rFonts w:hint="eastAsia"/>
                    <w:b/>
                    <w:bCs/>
                  </w:rPr>
                  <w:t>．将净利润调节为经营活动现金流量：</w:t>
                </w:r>
              </w:p>
            </w:tc>
            <w:tc>
              <w:tcPr>
                <w:tcW w:w="1547" w:type="pct"/>
                <w:tcBorders>
                  <w:top w:val="single" w:sz="4" w:space="0" w:color="auto"/>
                  <w:left w:val="single" w:sz="4" w:space="0" w:color="auto"/>
                  <w:bottom w:val="outset" w:sz="6" w:space="0" w:color="auto"/>
                  <w:right w:val="outset" w:sz="6" w:space="0" w:color="auto"/>
                </w:tcBorders>
                <w:shd w:val="clear" w:color="auto" w:fill="auto"/>
              </w:tcPr>
              <w:p w:rsidR="00A820D5" w:rsidRDefault="00A820D5" w:rsidP="00A820D5"/>
            </w:tc>
            <w:tc>
              <w:tcPr>
                <w:tcW w:w="1529" w:type="pct"/>
                <w:tcBorders>
                  <w:top w:val="single" w:sz="4" w:space="0" w:color="auto"/>
                  <w:left w:val="outset" w:sz="6" w:space="0" w:color="auto"/>
                  <w:bottom w:val="outset" w:sz="6" w:space="0" w:color="auto"/>
                  <w:right w:val="outset" w:sz="6" w:space="0" w:color="auto"/>
                </w:tcBorders>
                <w:shd w:val="clear" w:color="auto" w:fill="auto"/>
              </w:tcPr>
              <w:p w:rsidR="00A820D5" w:rsidRDefault="00A820D5" w:rsidP="00A820D5">
                <w:pPr>
                  <w:rPr>
                    <w:b/>
                  </w:rPr>
                </w:pPr>
              </w:p>
            </w:tc>
          </w:tr>
          <w:tr w:rsidR="00A820D5" w:rsidTr="00A820D5">
            <w:tc>
              <w:tcPr>
                <w:tcW w:w="1924" w:type="pct"/>
                <w:tcBorders>
                  <w:top w:val="single" w:sz="4" w:space="0" w:color="auto"/>
                  <w:left w:val="single" w:sz="4" w:space="0" w:color="auto"/>
                  <w:bottom w:val="single" w:sz="4" w:space="0" w:color="auto"/>
                  <w:right w:val="single" w:sz="4" w:space="0" w:color="auto"/>
                </w:tcBorders>
                <w:shd w:val="clear" w:color="auto" w:fill="auto"/>
              </w:tcPr>
              <w:p w:rsidR="00A820D5" w:rsidRDefault="00A820D5" w:rsidP="00A820D5">
                <w:r>
                  <w:rPr>
                    <w:rFonts w:hint="eastAsia"/>
                  </w:rPr>
                  <w:t>净利润</w:t>
                </w:r>
              </w:p>
            </w:tc>
            <w:sdt>
              <w:sdtPr>
                <w:alias w:val="净利润"/>
                <w:tag w:val="_GBC_03c9d3427e4e4f6c903b4e7c69024ffa"/>
                <w:id w:val="181649087"/>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20D5" w:rsidRDefault="00A820D5" w:rsidP="00A820D5">
                    <w:pPr>
                      <w:jc w:val="right"/>
                    </w:pPr>
                    <w:r>
                      <w:t>227,312,162.88</w:t>
                    </w:r>
                  </w:p>
                </w:tc>
              </w:sdtContent>
            </w:sdt>
            <w:sdt>
              <w:sdtPr>
                <w:alias w:val="净利润"/>
                <w:tag w:val="_GBC_dfb1295137cd4e0a9322f464b8615c3f"/>
                <w:id w:val="181649088"/>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20D5" w:rsidRDefault="00A820D5" w:rsidP="00A820D5">
                    <w:pPr>
                      <w:jc w:val="right"/>
                    </w:pPr>
                    <w:r>
                      <w:t>142,719,151.28</w:t>
                    </w:r>
                  </w:p>
                </w:tc>
              </w:sdtContent>
            </w:sdt>
          </w:tr>
          <w:tr w:rsidR="00A820D5" w:rsidTr="00A820D5">
            <w:tc>
              <w:tcPr>
                <w:tcW w:w="1924" w:type="pct"/>
                <w:tcBorders>
                  <w:top w:val="single" w:sz="4" w:space="0" w:color="auto"/>
                  <w:left w:val="single" w:sz="4" w:space="0" w:color="auto"/>
                  <w:bottom w:val="single" w:sz="4" w:space="0" w:color="auto"/>
                  <w:right w:val="single" w:sz="4" w:space="0" w:color="auto"/>
                </w:tcBorders>
                <w:shd w:val="clear" w:color="auto" w:fill="auto"/>
              </w:tcPr>
              <w:p w:rsidR="00A820D5" w:rsidRDefault="00A820D5" w:rsidP="00A820D5">
                <w:r>
                  <w:rPr>
                    <w:rFonts w:hint="eastAsia"/>
                  </w:rPr>
                  <w:t>加：资产减值准备</w:t>
                </w:r>
              </w:p>
            </w:tc>
            <w:sdt>
              <w:sdtPr>
                <w:alias w:val="计提的资产减值准备"/>
                <w:tag w:val="_GBC_f9fa03275bee4ca685374f425b88a10b"/>
                <w:id w:val="181649089"/>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20D5" w:rsidRDefault="00A820D5" w:rsidP="00A820D5">
                    <w:pPr>
                      <w:jc w:val="right"/>
                    </w:pPr>
                    <w:r>
                      <w:t>37,854,489.35</w:t>
                    </w:r>
                  </w:p>
                </w:tc>
              </w:sdtContent>
            </w:sdt>
            <w:sdt>
              <w:sdtPr>
                <w:alias w:val="计提的资产减值准备"/>
                <w:tag w:val="_GBC_384b673666d34f6ab0524ef8f36ff3ae"/>
                <w:id w:val="181649090"/>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20D5" w:rsidRDefault="00A820D5" w:rsidP="00A820D5">
                    <w:pPr>
                      <w:jc w:val="right"/>
                    </w:pPr>
                    <w:r>
                      <w:t>28,911,650.19</w:t>
                    </w:r>
                  </w:p>
                </w:tc>
              </w:sdtContent>
            </w:sdt>
          </w:tr>
          <w:tr w:rsidR="00A820D5" w:rsidTr="00A820D5">
            <w:tc>
              <w:tcPr>
                <w:tcW w:w="1924" w:type="pct"/>
                <w:tcBorders>
                  <w:top w:val="single" w:sz="4" w:space="0" w:color="auto"/>
                  <w:left w:val="single" w:sz="4" w:space="0" w:color="auto"/>
                  <w:bottom w:val="single" w:sz="4" w:space="0" w:color="auto"/>
                  <w:right w:val="single" w:sz="4" w:space="0" w:color="auto"/>
                </w:tcBorders>
                <w:shd w:val="clear" w:color="auto" w:fill="auto"/>
              </w:tcPr>
              <w:p w:rsidR="00A820D5" w:rsidRDefault="00A820D5" w:rsidP="00A820D5">
                <w:r>
                  <w:rPr>
                    <w:rFonts w:hint="eastAsia"/>
                  </w:rPr>
                  <w:t>固定资产折旧、油气资产折耗、生产性生物资产折旧</w:t>
                </w:r>
              </w:p>
            </w:tc>
            <w:sdt>
              <w:sdtPr>
                <w:alias w:val="固定资产折旧、油气资产折耗、生产性生物资产折旧"/>
                <w:tag w:val="_GBC_d5c07c5e626f4b01a10205e0ffd62edf"/>
                <w:id w:val="181649091"/>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20D5" w:rsidRDefault="00A820D5" w:rsidP="00A820D5">
                    <w:pPr>
                      <w:jc w:val="right"/>
                    </w:pPr>
                    <w:r>
                      <w:t>187,518,218.06</w:t>
                    </w:r>
                  </w:p>
                </w:tc>
              </w:sdtContent>
            </w:sdt>
            <w:sdt>
              <w:sdtPr>
                <w:alias w:val="固定资产折旧、油气资产折耗、生产性生物资产折旧"/>
                <w:tag w:val="_GBC_6113a2d0434747ebb80c38c651e310af"/>
                <w:id w:val="181649092"/>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20D5" w:rsidRDefault="00A820D5" w:rsidP="00A820D5">
                    <w:pPr>
                      <w:jc w:val="right"/>
                    </w:pPr>
                    <w:r>
                      <w:t>160,873,412.92</w:t>
                    </w:r>
                  </w:p>
                </w:tc>
              </w:sdtContent>
            </w:sdt>
          </w:tr>
          <w:tr w:rsidR="00A820D5" w:rsidTr="00A820D5">
            <w:tc>
              <w:tcPr>
                <w:tcW w:w="1924" w:type="pct"/>
                <w:tcBorders>
                  <w:top w:val="single" w:sz="4" w:space="0" w:color="auto"/>
                  <w:left w:val="single" w:sz="4" w:space="0" w:color="auto"/>
                  <w:bottom w:val="single" w:sz="4" w:space="0" w:color="auto"/>
                  <w:right w:val="single" w:sz="4" w:space="0" w:color="auto"/>
                </w:tcBorders>
                <w:shd w:val="clear" w:color="auto" w:fill="auto"/>
              </w:tcPr>
              <w:p w:rsidR="00A820D5" w:rsidRDefault="00A820D5" w:rsidP="00A820D5">
                <w:r>
                  <w:rPr>
                    <w:rFonts w:hint="eastAsia"/>
                  </w:rPr>
                  <w:t>无形资产摊销</w:t>
                </w:r>
              </w:p>
            </w:tc>
            <w:sdt>
              <w:sdtPr>
                <w:alias w:val="无形资产摊销"/>
                <w:tag w:val="_GBC_0d3199c304be47caaf5c1dc75b46879b"/>
                <w:id w:val="181649093"/>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20D5" w:rsidRDefault="00A820D5" w:rsidP="00A820D5">
                    <w:pPr>
                      <w:jc w:val="right"/>
                    </w:pPr>
                    <w:r>
                      <w:t>6,681,797.79</w:t>
                    </w:r>
                  </w:p>
                </w:tc>
              </w:sdtContent>
            </w:sdt>
            <w:sdt>
              <w:sdtPr>
                <w:alias w:val="无形资产摊销"/>
                <w:tag w:val="_GBC_9160eb8247b943eb89181e708addead1"/>
                <w:id w:val="181649094"/>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20D5" w:rsidRDefault="00A820D5" w:rsidP="00A820D5">
                    <w:pPr>
                      <w:jc w:val="right"/>
                    </w:pPr>
                    <w:r>
                      <w:t>3,399,616.28</w:t>
                    </w:r>
                  </w:p>
                </w:tc>
              </w:sdtContent>
            </w:sdt>
          </w:tr>
          <w:tr w:rsidR="00A820D5" w:rsidTr="00A820D5">
            <w:tc>
              <w:tcPr>
                <w:tcW w:w="1924" w:type="pct"/>
                <w:tcBorders>
                  <w:top w:val="single" w:sz="4" w:space="0" w:color="auto"/>
                  <w:left w:val="single" w:sz="4" w:space="0" w:color="auto"/>
                  <w:bottom w:val="single" w:sz="4" w:space="0" w:color="auto"/>
                  <w:right w:val="single" w:sz="4" w:space="0" w:color="auto"/>
                </w:tcBorders>
                <w:shd w:val="clear" w:color="auto" w:fill="auto"/>
              </w:tcPr>
              <w:p w:rsidR="00A820D5" w:rsidRDefault="00A820D5" w:rsidP="00A820D5">
                <w:r>
                  <w:rPr>
                    <w:rFonts w:hint="eastAsia"/>
                  </w:rPr>
                  <w:t>长期待摊费用摊销</w:t>
                </w:r>
              </w:p>
            </w:tc>
            <w:sdt>
              <w:sdtPr>
                <w:alias w:val="长期待摊费用摊销"/>
                <w:tag w:val="_GBC_c1d11809442349c58a773cedce5ed8b1"/>
                <w:id w:val="181649095"/>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20D5" w:rsidRDefault="00A820D5" w:rsidP="00A820D5">
                    <w:pPr>
                      <w:jc w:val="right"/>
                    </w:pPr>
                    <w:r>
                      <w:t>3,978,273.98</w:t>
                    </w:r>
                  </w:p>
                </w:tc>
              </w:sdtContent>
            </w:sdt>
            <w:sdt>
              <w:sdtPr>
                <w:alias w:val="长期待摊费用摊销"/>
                <w:tag w:val="_GBC_3ccafa7fb1c64f9a852ac1f85a491242"/>
                <w:id w:val="181649096"/>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20D5" w:rsidRDefault="00A820D5" w:rsidP="00A820D5">
                    <w:pPr>
                      <w:jc w:val="right"/>
                    </w:pPr>
                    <w:r>
                      <w:t>3,890,299.43</w:t>
                    </w:r>
                  </w:p>
                </w:tc>
              </w:sdtContent>
            </w:sdt>
          </w:tr>
          <w:tr w:rsidR="00A820D5" w:rsidTr="00A820D5">
            <w:tc>
              <w:tcPr>
                <w:tcW w:w="1924" w:type="pct"/>
                <w:tcBorders>
                  <w:top w:val="single" w:sz="4" w:space="0" w:color="auto"/>
                  <w:left w:val="single" w:sz="4" w:space="0" w:color="auto"/>
                  <w:bottom w:val="single" w:sz="4" w:space="0" w:color="auto"/>
                  <w:right w:val="single" w:sz="4" w:space="0" w:color="auto"/>
                </w:tcBorders>
                <w:shd w:val="clear" w:color="auto" w:fill="auto"/>
              </w:tcPr>
              <w:p w:rsidR="00A820D5" w:rsidRDefault="00A820D5" w:rsidP="00A820D5">
                <w:r>
                  <w:rPr>
                    <w:rFonts w:hint="eastAsia"/>
                  </w:rPr>
                  <w:t>处置固定资产、无形资产和其他长期资产的损失（收益以</w:t>
                </w:r>
                <w:r>
                  <w:t>“</w:t>
                </w:r>
                <w:r>
                  <w:rPr>
                    <w:rFonts w:hint="eastAsia"/>
                  </w:rPr>
                  <w:t>－</w:t>
                </w:r>
                <w:r>
                  <w:t>”</w:t>
                </w:r>
                <w:r>
                  <w:rPr>
                    <w:rFonts w:hint="eastAsia"/>
                  </w:rPr>
                  <w:t>号填列）</w:t>
                </w:r>
              </w:p>
            </w:tc>
            <w:sdt>
              <w:sdtPr>
                <w:alias w:val="处置固定资产、无形资产和其他长期资产的损失"/>
                <w:tag w:val="_GBC_e2acb3d2c17c49d0a4155b4a857eea72"/>
                <w:id w:val="181649097"/>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20D5" w:rsidRDefault="00A820D5" w:rsidP="00A820D5">
                    <w:pPr>
                      <w:jc w:val="right"/>
                    </w:pPr>
                    <w:r>
                      <w:t>-13,007,981.95</w:t>
                    </w:r>
                  </w:p>
                </w:tc>
              </w:sdtContent>
            </w:sdt>
            <w:sdt>
              <w:sdtPr>
                <w:alias w:val="处置固定资产、无形资产和其他长期资产的损失"/>
                <w:tag w:val="_GBC_41239747fd614818a4a88d7a4fc85bea"/>
                <w:id w:val="181649098"/>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20D5" w:rsidRDefault="00A820D5" w:rsidP="00A820D5">
                    <w:pPr>
                      <w:jc w:val="right"/>
                    </w:pPr>
                    <w:r>
                      <w:t>7,841,584.87</w:t>
                    </w:r>
                  </w:p>
                </w:tc>
              </w:sdtContent>
            </w:sdt>
          </w:tr>
          <w:tr w:rsidR="00A820D5" w:rsidTr="00A820D5">
            <w:tc>
              <w:tcPr>
                <w:tcW w:w="1924" w:type="pct"/>
                <w:tcBorders>
                  <w:top w:val="single" w:sz="4" w:space="0" w:color="auto"/>
                  <w:left w:val="single" w:sz="4" w:space="0" w:color="auto"/>
                  <w:bottom w:val="single" w:sz="4" w:space="0" w:color="auto"/>
                  <w:right w:val="single" w:sz="4" w:space="0" w:color="auto"/>
                </w:tcBorders>
                <w:shd w:val="clear" w:color="auto" w:fill="auto"/>
              </w:tcPr>
              <w:p w:rsidR="00A820D5" w:rsidRDefault="00A820D5" w:rsidP="00A820D5">
                <w:r>
                  <w:rPr>
                    <w:rFonts w:hint="eastAsia"/>
                  </w:rPr>
                  <w:t>固定资产报废损失（收益以</w:t>
                </w:r>
                <w:r>
                  <w:t>“</w:t>
                </w:r>
                <w:r>
                  <w:rPr>
                    <w:rFonts w:hint="eastAsia"/>
                  </w:rPr>
                  <w:t>－</w:t>
                </w:r>
                <w:r>
                  <w:t>”</w:t>
                </w:r>
                <w:r>
                  <w:rPr>
                    <w:rFonts w:hint="eastAsia"/>
                  </w:rPr>
                  <w:t>号填列）</w:t>
                </w:r>
              </w:p>
            </w:tc>
            <w:sdt>
              <w:sdtPr>
                <w:alias w:val="固定资产报废损失"/>
                <w:tag w:val="_GBC_b186e91b9b3547cebd861dbc765201e3"/>
                <w:id w:val="181649099"/>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20D5" w:rsidRDefault="00A820D5" w:rsidP="00A820D5">
                    <w:pPr>
                      <w:jc w:val="right"/>
                    </w:pPr>
                  </w:p>
                </w:tc>
              </w:sdtContent>
            </w:sdt>
            <w:sdt>
              <w:sdtPr>
                <w:alias w:val="固定资产报废损失"/>
                <w:tag w:val="_GBC_be6f2d9151c24434b80c62c71bd8e580"/>
                <w:id w:val="181649100"/>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20D5" w:rsidRDefault="00A820D5" w:rsidP="00A820D5">
                    <w:pPr>
                      <w:jc w:val="right"/>
                    </w:pPr>
                  </w:p>
                </w:tc>
              </w:sdtContent>
            </w:sdt>
          </w:tr>
          <w:tr w:rsidR="00A820D5" w:rsidTr="00A820D5">
            <w:tc>
              <w:tcPr>
                <w:tcW w:w="1924" w:type="pct"/>
                <w:tcBorders>
                  <w:top w:val="single" w:sz="4" w:space="0" w:color="auto"/>
                  <w:left w:val="single" w:sz="4" w:space="0" w:color="auto"/>
                  <w:bottom w:val="single" w:sz="4" w:space="0" w:color="auto"/>
                  <w:right w:val="single" w:sz="4" w:space="0" w:color="auto"/>
                </w:tcBorders>
                <w:shd w:val="clear" w:color="auto" w:fill="auto"/>
              </w:tcPr>
              <w:p w:rsidR="00A820D5" w:rsidRDefault="00A820D5" w:rsidP="00A820D5">
                <w:r>
                  <w:rPr>
                    <w:rFonts w:hint="eastAsia"/>
                  </w:rPr>
                  <w:t>公允价值变动损失（收益以</w:t>
                </w:r>
                <w:r>
                  <w:t>“</w:t>
                </w:r>
                <w:r>
                  <w:rPr>
                    <w:rFonts w:hint="eastAsia"/>
                  </w:rPr>
                  <w:t>－</w:t>
                </w:r>
                <w:r>
                  <w:t>”</w:t>
                </w:r>
                <w:r>
                  <w:rPr>
                    <w:rFonts w:hint="eastAsia"/>
                  </w:rPr>
                  <w:t>号填列）</w:t>
                </w:r>
              </w:p>
            </w:tc>
            <w:sdt>
              <w:sdtPr>
                <w:alias w:val="公允价值变动损失"/>
                <w:tag w:val="_GBC_0def64c337aa4a4c96559b512b9f0c14"/>
                <w:id w:val="181649101"/>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20D5" w:rsidRDefault="00A820D5" w:rsidP="00A820D5">
                    <w:pPr>
                      <w:jc w:val="right"/>
                    </w:pPr>
                    <w:r>
                      <w:t>74,636.48</w:t>
                    </w:r>
                  </w:p>
                </w:tc>
              </w:sdtContent>
            </w:sdt>
            <w:sdt>
              <w:sdtPr>
                <w:alias w:val="公允价值变动损失"/>
                <w:tag w:val="_GBC_6e2430cdeae842f0a8cbe8f1a9ac75b4"/>
                <w:id w:val="181649102"/>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20D5" w:rsidRDefault="00A820D5" w:rsidP="00A820D5">
                    <w:pPr>
                      <w:jc w:val="right"/>
                    </w:pPr>
                    <w:r>
                      <w:t>-74,636.48</w:t>
                    </w:r>
                  </w:p>
                </w:tc>
              </w:sdtContent>
            </w:sdt>
          </w:tr>
          <w:tr w:rsidR="00A820D5" w:rsidTr="00A820D5">
            <w:tc>
              <w:tcPr>
                <w:tcW w:w="1924" w:type="pct"/>
                <w:tcBorders>
                  <w:top w:val="single" w:sz="4" w:space="0" w:color="auto"/>
                  <w:left w:val="single" w:sz="4" w:space="0" w:color="auto"/>
                  <w:bottom w:val="single" w:sz="4" w:space="0" w:color="auto"/>
                  <w:right w:val="single" w:sz="4" w:space="0" w:color="auto"/>
                </w:tcBorders>
                <w:shd w:val="clear" w:color="auto" w:fill="auto"/>
              </w:tcPr>
              <w:p w:rsidR="00A820D5" w:rsidRDefault="00A820D5" w:rsidP="00A820D5">
                <w:r>
                  <w:rPr>
                    <w:rFonts w:hint="eastAsia"/>
                  </w:rPr>
                  <w:t>财务费用（收益以</w:t>
                </w:r>
                <w:r>
                  <w:t>“</w:t>
                </w:r>
                <w:r>
                  <w:rPr>
                    <w:rFonts w:hint="eastAsia"/>
                  </w:rPr>
                  <w:t>－</w:t>
                </w:r>
                <w:r>
                  <w:t>”</w:t>
                </w:r>
                <w:r>
                  <w:rPr>
                    <w:rFonts w:hint="eastAsia"/>
                  </w:rPr>
                  <w:t>号填列）</w:t>
                </w:r>
              </w:p>
            </w:tc>
            <w:sdt>
              <w:sdtPr>
                <w:alias w:val="财务费用本期借方发生额"/>
                <w:tag w:val="_GBC_3a9bd6ff2bde46e49dec9a1607c6cab8"/>
                <w:id w:val="181649103"/>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20D5" w:rsidRDefault="00A820D5" w:rsidP="00A820D5">
                    <w:pPr>
                      <w:jc w:val="right"/>
                    </w:pPr>
                    <w:r>
                      <w:t>139,923,861.56</w:t>
                    </w:r>
                  </w:p>
                </w:tc>
              </w:sdtContent>
            </w:sdt>
            <w:sdt>
              <w:sdtPr>
                <w:alias w:val="财务费用本期借方发生额"/>
                <w:tag w:val="_GBC_bef0214e7b37482fbd0795990d0439e6"/>
                <w:id w:val="181649104"/>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20D5" w:rsidRDefault="00A820D5" w:rsidP="00A820D5">
                    <w:pPr>
                      <w:jc w:val="right"/>
                    </w:pPr>
                    <w:r>
                      <w:t>174,553,975.49</w:t>
                    </w:r>
                  </w:p>
                </w:tc>
              </w:sdtContent>
            </w:sdt>
          </w:tr>
          <w:tr w:rsidR="00A820D5" w:rsidTr="00A820D5">
            <w:tc>
              <w:tcPr>
                <w:tcW w:w="1924" w:type="pct"/>
                <w:tcBorders>
                  <w:top w:val="single" w:sz="4" w:space="0" w:color="auto"/>
                  <w:left w:val="single" w:sz="4" w:space="0" w:color="auto"/>
                  <w:bottom w:val="single" w:sz="4" w:space="0" w:color="auto"/>
                  <w:right w:val="single" w:sz="4" w:space="0" w:color="auto"/>
                </w:tcBorders>
                <w:shd w:val="clear" w:color="auto" w:fill="auto"/>
              </w:tcPr>
              <w:p w:rsidR="00A820D5" w:rsidRDefault="00A820D5" w:rsidP="00A820D5">
                <w:r>
                  <w:rPr>
                    <w:rFonts w:hint="eastAsia"/>
                  </w:rPr>
                  <w:t>投资损失（收益以</w:t>
                </w:r>
                <w:r>
                  <w:t>“</w:t>
                </w:r>
                <w:r>
                  <w:rPr>
                    <w:rFonts w:hint="eastAsia"/>
                  </w:rPr>
                  <w:t>－</w:t>
                </w:r>
                <w:r>
                  <w:t>”</w:t>
                </w:r>
                <w:r>
                  <w:rPr>
                    <w:rFonts w:hint="eastAsia"/>
                  </w:rPr>
                  <w:t>号填列）</w:t>
                </w:r>
              </w:p>
            </w:tc>
            <w:sdt>
              <w:sdtPr>
                <w:alias w:val="投资损失"/>
                <w:tag w:val="_GBC_a5c14ee6a33c499d951220b9c318bbe0"/>
                <w:id w:val="181649105"/>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20D5" w:rsidRDefault="00A820D5" w:rsidP="00A820D5">
                    <w:pPr>
                      <w:jc w:val="right"/>
                    </w:pPr>
                    <w:r>
                      <w:t>-10,720,300.30</w:t>
                    </w:r>
                  </w:p>
                </w:tc>
              </w:sdtContent>
            </w:sdt>
            <w:sdt>
              <w:sdtPr>
                <w:alias w:val="投资损失"/>
                <w:tag w:val="_GBC_a68a0448f7fe4b0886ec2ff2dad4c162"/>
                <w:id w:val="181649106"/>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20D5" w:rsidRDefault="00A820D5" w:rsidP="00A820D5">
                    <w:pPr>
                      <w:jc w:val="right"/>
                    </w:pPr>
                    <w:r>
                      <w:t>-25,099,169.64</w:t>
                    </w:r>
                  </w:p>
                </w:tc>
              </w:sdtContent>
            </w:sdt>
          </w:tr>
          <w:tr w:rsidR="00A820D5" w:rsidTr="00A820D5">
            <w:tc>
              <w:tcPr>
                <w:tcW w:w="1924" w:type="pct"/>
                <w:tcBorders>
                  <w:top w:val="single" w:sz="4" w:space="0" w:color="auto"/>
                  <w:left w:val="single" w:sz="4" w:space="0" w:color="auto"/>
                  <w:bottom w:val="single" w:sz="4" w:space="0" w:color="auto"/>
                  <w:right w:val="single" w:sz="4" w:space="0" w:color="auto"/>
                </w:tcBorders>
                <w:shd w:val="clear" w:color="auto" w:fill="auto"/>
              </w:tcPr>
              <w:p w:rsidR="00A820D5" w:rsidRDefault="00A820D5" w:rsidP="00A820D5">
                <w:r>
                  <w:rPr>
                    <w:rFonts w:hint="eastAsia"/>
                  </w:rPr>
                  <w:t>递延所得税资产减少（增加以</w:t>
                </w:r>
                <w:r>
                  <w:t>“</w:t>
                </w:r>
                <w:r>
                  <w:rPr>
                    <w:rFonts w:hint="eastAsia"/>
                  </w:rPr>
                  <w:t>－</w:t>
                </w:r>
                <w:r>
                  <w:t>”</w:t>
                </w:r>
                <w:r>
                  <w:rPr>
                    <w:rFonts w:hint="eastAsia"/>
                  </w:rPr>
                  <w:t>号填列）</w:t>
                </w:r>
              </w:p>
            </w:tc>
            <w:sdt>
              <w:sdtPr>
                <w:alias w:val="递延所得税资产减少"/>
                <w:tag w:val="_GBC_d11870456b0e4d1a9e10332f09ea8019"/>
                <w:id w:val="181649107"/>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20D5" w:rsidRDefault="00A820D5" w:rsidP="00A820D5">
                    <w:pPr>
                      <w:jc w:val="right"/>
                    </w:pPr>
                    <w:r>
                      <w:t>-2,481,530.89</w:t>
                    </w:r>
                  </w:p>
                </w:tc>
              </w:sdtContent>
            </w:sdt>
            <w:sdt>
              <w:sdtPr>
                <w:alias w:val="递延所得税资产减少"/>
                <w:tag w:val="_GBC_8e1a9e746c874a52bf700dcc4763b52f"/>
                <w:id w:val="181649108"/>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20D5" w:rsidRDefault="00A820D5" w:rsidP="00A820D5">
                    <w:pPr>
                      <w:jc w:val="right"/>
                    </w:pPr>
                    <w:r>
                      <w:t>2,788,201.41</w:t>
                    </w:r>
                  </w:p>
                </w:tc>
              </w:sdtContent>
            </w:sdt>
          </w:tr>
          <w:tr w:rsidR="00A820D5" w:rsidTr="00A820D5">
            <w:tc>
              <w:tcPr>
                <w:tcW w:w="1924" w:type="pct"/>
                <w:tcBorders>
                  <w:top w:val="single" w:sz="4" w:space="0" w:color="auto"/>
                  <w:left w:val="single" w:sz="4" w:space="0" w:color="auto"/>
                  <w:bottom w:val="single" w:sz="4" w:space="0" w:color="auto"/>
                  <w:right w:val="single" w:sz="4" w:space="0" w:color="auto"/>
                </w:tcBorders>
                <w:shd w:val="clear" w:color="auto" w:fill="auto"/>
              </w:tcPr>
              <w:p w:rsidR="00A820D5" w:rsidRDefault="00A820D5" w:rsidP="00A820D5">
                <w:r>
                  <w:rPr>
                    <w:rFonts w:hint="eastAsia"/>
                  </w:rPr>
                  <w:t>递延所得税负债增加（减少以</w:t>
                </w:r>
                <w:r>
                  <w:t>“</w:t>
                </w:r>
                <w:r>
                  <w:rPr>
                    <w:rFonts w:hint="eastAsia"/>
                  </w:rPr>
                  <w:t>－</w:t>
                </w:r>
                <w:r>
                  <w:t>”</w:t>
                </w:r>
                <w:r>
                  <w:rPr>
                    <w:rFonts w:hint="eastAsia"/>
                  </w:rPr>
                  <w:t>号填列）</w:t>
                </w:r>
              </w:p>
            </w:tc>
            <w:sdt>
              <w:sdtPr>
                <w:alias w:val="递延所得税负债增加"/>
                <w:tag w:val="_GBC_07e5ccc90b6343ca909627b94dee8b91"/>
                <w:id w:val="181649109"/>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20D5" w:rsidRDefault="00A820D5" w:rsidP="00A820D5">
                    <w:pPr>
                      <w:jc w:val="right"/>
                    </w:pPr>
                    <w:r>
                      <w:t>-62,051.96</w:t>
                    </w:r>
                  </w:p>
                </w:tc>
              </w:sdtContent>
            </w:sdt>
            <w:sdt>
              <w:sdtPr>
                <w:alias w:val="递延所得税负债增加"/>
                <w:tag w:val="_GBC_1d14aef842054a9fb531635671fc82d9"/>
                <w:id w:val="181649110"/>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20D5" w:rsidRDefault="00A820D5" w:rsidP="00A820D5">
                    <w:pPr>
                      <w:jc w:val="right"/>
                    </w:pPr>
                    <w:r>
                      <w:t>-58,693.63</w:t>
                    </w:r>
                  </w:p>
                </w:tc>
              </w:sdtContent>
            </w:sdt>
          </w:tr>
          <w:tr w:rsidR="00A820D5" w:rsidTr="00A820D5">
            <w:tc>
              <w:tcPr>
                <w:tcW w:w="1924" w:type="pct"/>
                <w:tcBorders>
                  <w:top w:val="single" w:sz="4" w:space="0" w:color="auto"/>
                  <w:left w:val="single" w:sz="4" w:space="0" w:color="auto"/>
                  <w:bottom w:val="single" w:sz="4" w:space="0" w:color="auto"/>
                  <w:right w:val="single" w:sz="4" w:space="0" w:color="auto"/>
                </w:tcBorders>
                <w:shd w:val="clear" w:color="auto" w:fill="auto"/>
              </w:tcPr>
              <w:p w:rsidR="00A820D5" w:rsidRDefault="00A820D5" w:rsidP="00A820D5">
                <w:r>
                  <w:rPr>
                    <w:rFonts w:hint="eastAsia"/>
                  </w:rPr>
                  <w:t>存货的减少（增加以</w:t>
                </w:r>
                <w:r>
                  <w:t>“</w:t>
                </w:r>
                <w:r>
                  <w:rPr>
                    <w:rFonts w:hint="eastAsia"/>
                  </w:rPr>
                  <w:t>－</w:t>
                </w:r>
                <w:r>
                  <w:t>”</w:t>
                </w:r>
                <w:r>
                  <w:rPr>
                    <w:rFonts w:hint="eastAsia"/>
                  </w:rPr>
                  <w:t>号填列）</w:t>
                </w:r>
              </w:p>
            </w:tc>
            <w:sdt>
              <w:sdtPr>
                <w:alias w:val="存货的减少"/>
                <w:tag w:val="_GBC_84c2130cb63b4942830b9ee5e38906bc"/>
                <w:id w:val="181649111"/>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20D5" w:rsidRDefault="00A820D5" w:rsidP="00A820D5">
                    <w:pPr>
                      <w:jc w:val="right"/>
                    </w:pPr>
                    <w:r>
                      <w:t>-22,017,584.41</w:t>
                    </w:r>
                  </w:p>
                </w:tc>
              </w:sdtContent>
            </w:sdt>
            <w:sdt>
              <w:sdtPr>
                <w:alias w:val="存货的减少"/>
                <w:tag w:val="_GBC_1cb04014a67c413aa5982d5fc131be64"/>
                <w:id w:val="181649112"/>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20D5" w:rsidRDefault="00A820D5" w:rsidP="00A820D5">
                    <w:pPr>
                      <w:jc w:val="right"/>
                    </w:pPr>
                    <w:r>
                      <w:t>-13,533,778.72</w:t>
                    </w:r>
                  </w:p>
                </w:tc>
              </w:sdtContent>
            </w:sdt>
          </w:tr>
          <w:tr w:rsidR="00A820D5" w:rsidTr="00A820D5">
            <w:tc>
              <w:tcPr>
                <w:tcW w:w="1924" w:type="pct"/>
                <w:tcBorders>
                  <w:top w:val="single" w:sz="4" w:space="0" w:color="auto"/>
                  <w:left w:val="single" w:sz="4" w:space="0" w:color="auto"/>
                  <w:bottom w:val="single" w:sz="4" w:space="0" w:color="auto"/>
                  <w:right w:val="single" w:sz="4" w:space="0" w:color="auto"/>
                </w:tcBorders>
                <w:shd w:val="clear" w:color="auto" w:fill="auto"/>
              </w:tcPr>
              <w:p w:rsidR="00A820D5" w:rsidRDefault="00A820D5" w:rsidP="00A820D5">
                <w:r>
                  <w:rPr>
                    <w:rFonts w:hint="eastAsia"/>
                  </w:rPr>
                  <w:t>经营性应收项目的减少（增加以</w:t>
                </w:r>
                <w:r>
                  <w:t>“</w:t>
                </w:r>
                <w:r>
                  <w:rPr>
                    <w:rFonts w:hint="eastAsia"/>
                  </w:rPr>
                  <w:t>－</w:t>
                </w:r>
                <w:r>
                  <w:t>”</w:t>
                </w:r>
                <w:r>
                  <w:rPr>
                    <w:rFonts w:hint="eastAsia"/>
                  </w:rPr>
                  <w:t>号填列）</w:t>
                </w:r>
              </w:p>
            </w:tc>
            <w:sdt>
              <w:sdtPr>
                <w:alias w:val="经营性应收项目的减少"/>
                <w:tag w:val="_GBC_883ad4702bdb4a2b8f803067cc4d587a"/>
                <w:id w:val="181649113"/>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20D5" w:rsidRDefault="00A820D5" w:rsidP="00A820D5">
                    <w:pPr>
                      <w:jc w:val="right"/>
                    </w:pPr>
                    <w:r>
                      <w:t>-111,319,840.91</w:t>
                    </w:r>
                  </w:p>
                </w:tc>
              </w:sdtContent>
            </w:sdt>
            <w:sdt>
              <w:sdtPr>
                <w:alias w:val="经营性应收项目的减少"/>
                <w:tag w:val="_GBC_e1fc662ff4cf4689807a149250e8d649"/>
                <w:id w:val="181649114"/>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20D5" w:rsidRDefault="00A820D5" w:rsidP="00A820D5">
                    <w:pPr>
                      <w:jc w:val="right"/>
                      <w:rPr>
                        <w:b/>
                      </w:rPr>
                    </w:pPr>
                    <w:r>
                      <w:t>-45,965,107.07</w:t>
                    </w:r>
                  </w:p>
                </w:tc>
              </w:sdtContent>
            </w:sdt>
          </w:tr>
          <w:tr w:rsidR="00A820D5" w:rsidTr="00A820D5">
            <w:tc>
              <w:tcPr>
                <w:tcW w:w="1924" w:type="pct"/>
                <w:tcBorders>
                  <w:top w:val="single" w:sz="4" w:space="0" w:color="auto"/>
                  <w:left w:val="single" w:sz="4" w:space="0" w:color="auto"/>
                  <w:bottom w:val="single" w:sz="4" w:space="0" w:color="auto"/>
                  <w:right w:val="single" w:sz="4" w:space="0" w:color="auto"/>
                </w:tcBorders>
                <w:shd w:val="clear" w:color="auto" w:fill="auto"/>
              </w:tcPr>
              <w:p w:rsidR="00A820D5" w:rsidRDefault="00A820D5" w:rsidP="00A820D5">
                <w:r>
                  <w:rPr>
                    <w:rFonts w:hint="eastAsia"/>
                  </w:rPr>
                  <w:t>经营性应付项目的增加（减少以</w:t>
                </w:r>
                <w:r>
                  <w:t>“</w:t>
                </w:r>
                <w:r>
                  <w:rPr>
                    <w:rFonts w:hint="eastAsia"/>
                  </w:rPr>
                  <w:t>－</w:t>
                </w:r>
                <w:r>
                  <w:t>”</w:t>
                </w:r>
                <w:r>
                  <w:rPr>
                    <w:rFonts w:hint="eastAsia"/>
                  </w:rPr>
                  <w:t>号填列）</w:t>
                </w:r>
              </w:p>
            </w:tc>
            <w:sdt>
              <w:sdtPr>
                <w:alias w:val="经营性应付项目的增加"/>
                <w:tag w:val="_GBC_f121d010a91f45acb9f06ac5af99f5f4"/>
                <w:id w:val="181649115"/>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20D5" w:rsidRDefault="00A820D5" w:rsidP="00A820D5">
                    <w:pPr>
                      <w:jc w:val="right"/>
                    </w:pPr>
                    <w:r>
                      <w:t>219,501,774.97</w:t>
                    </w:r>
                  </w:p>
                </w:tc>
              </w:sdtContent>
            </w:sdt>
            <w:sdt>
              <w:sdtPr>
                <w:alias w:val="经营性应付项目的增加"/>
                <w:tag w:val="_GBC_22a16a9c4c2c47dc97ba5b67f1e4a86b"/>
                <w:id w:val="181649116"/>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20D5" w:rsidRDefault="00A820D5" w:rsidP="00A820D5">
                    <w:pPr>
                      <w:jc w:val="right"/>
                      <w:rPr>
                        <w:b/>
                      </w:rPr>
                    </w:pPr>
                    <w:r>
                      <w:t>112,493,592.66</w:t>
                    </w:r>
                  </w:p>
                </w:tc>
              </w:sdtContent>
            </w:sdt>
          </w:tr>
          <w:tr w:rsidR="00A820D5" w:rsidTr="00A820D5">
            <w:tc>
              <w:tcPr>
                <w:tcW w:w="1924" w:type="pct"/>
                <w:tcBorders>
                  <w:top w:val="single" w:sz="4" w:space="0" w:color="auto"/>
                  <w:left w:val="single" w:sz="4" w:space="0" w:color="auto"/>
                  <w:bottom w:val="single" w:sz="4" w:space="0" w:color="auto"/>
                  <w:right w:val="single" w:sz="4" w:space="0" w:color="auto"/>
                </w:tcBorders>
                <w:shd w:val="clear" w:color="auto" w:fill="auto"/>
              </w:tcPr>
              <w:p w:rsidR="00A820D5" w:rsidRDefault="00A820D5" w:rsidP="00A820D5">
                <w:r>
                  <w:rPr>
                    <w:rFonts w:hint="eastAsia"/>
                  </w:rPr>
                  <w:t>其他</w:t>
                </w:r>
              </w:p>
            </w:tc>
            <w:sdt>
              <w:sdtPr>
                <w:alias w:val="将净利润调节为经营活动现金流量_其他"/>
                <w:tag w:val="_GBC_e83c17bcd8a448599ea260bf864ce5e8"/>
                <w:id w:val="181649117"/>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20D5" w:rsidRDefault="00A820D5" w:rsidP="00A820D5">
                    <w:pPr>
                      <w:jc w:val="right"/>
                    </w:pPr>
                    <w:r>
                      <w:t>-88,206,282.14</w:t>
                    </w:r>
                  </w:p>
                </w:tc>
              </w:sdtContent>
            </w:sdt>
            <w:sdt>
              <w:sdtPr>
                <w:alias w:val="将净利润调节为经营活动现金流量_其他"/>
                <w:tag w:val="_GBC_c02a64e91b2f4e4f818dc3dd90f1ead8"/>
                <w:id w:val="181649118"/>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20D5" w:rsidRDefault="00A820D5" w:rsidP="00A820D5">
                    <w:pPr>
                      <w:jc w:val="right"/>
                    </w:pPr>
                    <w:r>
                      <w:t>1,532,120.58</w:t>
                    </w:r>
                  </w:p>
                </w:tc>
              </w:sdtContent>
            </w:sdt>
          </w:tr>
          <w:tr w:rsidR="00A820D5" w:rsidTr="00A820D5">
            <w:tc>
              <w:tcPr>
                <w:tcW w:w="1924" w:type="pct"/>
                <w:tcBorders>
                  <w:top w:val="single" w:sz="4" w:space="0" w:color="auto"/>
                  <w:left w:val="single" w:sz="4" w:space="0" w:color="auto"/>
                  <w:bottom w:val="single" w:sz="4" w:space="0" w:color="auto"/>
                  <w:right w:val="single" w:sz="4" w:space="0" w:color="auto"/>
                </w:tcBorders>
                <w:shd w:val="clear" w:color="auto" w:fill="auto"/>
              </w:tcPr>
              <w:p w:rsidR="00A820D5" w:rsidRDefault="00A820D5" w:rsidP="00A820D5">
                <w:r>
                  <w:rPr>
                    <w:rFonts w:hint="eastAsia"/>
                  </w:rPr>
                  <w:lastRenderedPageBreak/>
                  <w:t>经营活动产生的现金流量净额</w:t>
                </w:r>
              </w:p>
            </w:tc>
            <w:sdt>
              <w:sdtPr>
                <w:alias w:val="经营活动现金流量净额"/>
                <w:tag w:val="_GBC_528c61d60ecc4378b9f7dd42985022ae"/>
                <w:id w:val="181649119"/>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20D5" w:rsidRDefault="00A820D5" w:rsidP="00A820D5">
                    <w:pPr>
                      <w:jc w:val="right"/>
                    </w:pPr>
                    <w:r>
                      <w:t>575,029,642.51</w:t>
                    </w:r>
                  </w:p>
                </w:tc>
              </w:sdtContent>
            </w:sdt>
            <w:sdt>
              <w:sdtPr>
                <w:alias w:val="经营活动现金流量净额"/>
                <w:tag w:val="_GBC_0e3caca128f0487ba541c01645a62fd2"/>
                <w:id w:val="181649120"/>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20D5" w:rsidRDefault="00A820D5" w:rsidP="00A820D5">
                    <w:pPr>
                      <w:jc w:val="right"/>
                    </w:pPr>
                    <w:r>
                      <w:t>554,272,219.57</w:t>
                    </w:r>
                  </w:p>
                </w:tc>
              </w:sdtContent>
            </w:sdt>
          </w:tr>
          <w:tr w:rsidR="00A820D5" w:rsidTr="00A820D5">
            <w:tc>
              <w:tcPr>
                <w:tcW w:w="1924" w:type="pct"/>
                <w:tcBorders>
                  <w:top w:val="single" w:sz="4" w:space="0" w:color="auto"/>
                  <w:left w:val="single" w:sz="4" w:space="0" w:color="auto"/>
                  <w:bottom w:val="single" w:sz="4" w:space="0" w:color="auto"/>
                  <w:right w:val="single" w:sz="4" w:space="0" w:color="auto"/>
                </w:tcBorders>
                <w:shd w:val="clear" w:color="auto" w:fill="auto"/>
              </w:tcPr>
              <w:p w:rsidR="00A820D5" w:rsidRDefault="00A820D5" w:rsidP="00A820D5">
                <w:pPr>
                  <w:rPr>
                    <w:b/>
                    <w:bCs/>
                  </w:rPr>
                </w:pPr>
                <w:r>
                  <w:rPr>
                    <w:b/>
                    <w:bCs/>
                  </w:rPr>
                  <w:t>2</w:t>
                </w:r>
                <w:r>
                  <w:rPr>
                    <w:rFonts w:hint="eastAsia"/>
                    <w:b/>
                    <w:bCs/>
                  </w:rPr>
                  <w:t>．不涉及现金收支的重大投资和筹资活动：</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A820D5" w:rsidRDefault="00A820D5" w:rsidP="00A820D5">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A820D5" w:rsidRDefault="00A820D5" w:rsidP="00A820D5">
                <w:pPr>
                  <w:jc w:val="right"/>
                </w:pPr>
              </w:p>
            </w:tc>
          </w:tr>
          <w:tr w:rsidR="00A820D5" w:rsidTr="00A820D5">
            <w:tc>
              <w:tcPr>
                <w:tcW w:w="1924" w:type="pct"/>
                <w:tcBorders>
                  <w:top w:val="single" w:sz="4" w:space="0" w:color="auto"/>
                  <w:left w:val="single" w:sz="4" w:space="0" w:color="auto"/>
                  <w:bottom w:val="single" w:sz="4" w:space="0" w:color="auto"/>
                  <w:right w:val="single" w:sz="4" w:space="0" w:color="auto"/>
                </w:tcBorders>
                <w:shd w:val="clear" w:color="auto" w:fill="auto"/>
              </w:tcPr>
              <w:p w:rsidR="00A820D5" w:rsidRDefault="00A820D5" w:rsidP="00A820D5">
                <w:r>
                  <w:rPr>
                    <w:rFonts w:hint="eastAsia"/>
                  </w:rPr>
                  <w:t>债务转为资本</w:t>
                </w:r>
              </w:p>
            </w:tc>
            <w:sdt>
              <w:sdtPr>
                <w:alias w:val="债务转为资本"/>
                <w:tag w:val="_GBC_50aa2913b4c2433fbeab5bf135491ff3"/>
                <w:id w:val="181649121"/>
                <w:lock w:val="sdtLocked"/>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20D5" w:rsidRDefault="00A820D5" w:rsidP="00A820D5">
                    <w:pPr>
                      <w:jc w:val="right"/>
                    </w:pPr>
                    <w:r>
                      <w:t xml:space="preserve">     </w:t>
                    </w:r>
                  </w:p>
                </w:tc>
              </w:sdtContent>
            </w:sdt>
            <w:sdt>
              <w:sdtPr>
                <w:alias w:val="债务转为资本"/>
                <w:tag w:val="_GBC_2ad0bc9f9ddd44748eb9ae5760e31ceb"/>
                <w:id w:val="181649122"/>
                <w:lock w:val="sdtLocked"/>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20D5" w:rsidRDefault="00A820D5" w:rsidP="00A820D5">
                    <w:pPr>
                      <w:jc w:val="right"/>
                    </w:pPr>
                    <w:r>
                      <w:t xml:space="preserve">     </w:t>
                    </w:r>
                  </w:p>
                </w:tc>
              </w:sdtContent>
            </w:sdt>
          </w:tr>
          <w:tr w:rsidR="00A820D5" w:rsidTr="00A820D5">
            <w:tc>
              <w:tcPr>
                <w:tcW w:w="1924" w:type="pct"/>
                <w:tcBorders>
                  <w:top w:val="single" w:sz="4" w:space="0" w:color="auto"/>
                  <w:left w:val="single" w:sz="4" w:space="0" w:color="auto"/>
                  <w:bottom w:val="single" w:sz="4" w:space="0" w:color="auto"/>
                  <w:right w:val="single" w:sz="4" w:space="0" w:color="auto"/>
                </w:tcBorders>
                <w:shd w:val="clear" w:color="auto" w:fill="auto"/>
              </w:tcPr>
              <w:p w:rsidR="00A820D5" w:rsidRDefault="00A820D5" w:rsidP="00A820D5">
                <w:r>
                  <w:rPr>
                    <w:rFonts w:hint="eastAsia"/>
                  </w:rPr>
                  <w:t>一年内到期的可转换公司债券</w:t>
                </w:r>
              </w:p>
            </w:tc>
            <w:sdt>
              <w:sdtPr>
                <w:alias w:val="一年内到期的可转换公司债券"/>
                <w:tag w:val="_GBC_17eb6cc973954aac9b0c4a291ea89d99"/>
                <w:id w:val="181649123"/>
                <w:lock w:val="sdtLocked"/>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20D5" w:rsidRDefault="00A820D5" w:rsidP="00A820D5">
                    <w:pPr>
                      <w:jc w:val="right"/>
                    </w:pPr>
                    <w:r>
                      <w:t xml:space="preserve">     </w:t>
                    </w:r>
                  </w:p>
                </w:tc>
              </w:sdtContent>
            </w:sdt>
            <w:sdt>
              <w:sdtPr>
                <w:alias w:val="一年内到期的可转换公司债券"/>
                <w:tag w:val="_GBC_3fcdd65092b54afcb61fd7f04ba17f02"/>
                <w:id w:val="181649124"/>
                <w:lock w:val="sdtLocked"/>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20D5" w:rsidRDefault="00A820D5" w:rsidP="00A820D5">
                    <w:pPr>
                      <w:jc w:val="right"/>
                    </w:pPr>
                    <w:r>
                      <w:t xml:space="preserve">     </w:t>
                    </w:r>
                  </w:p>
                </w:tc>
              </w:sdtContent>
            </w:sdt>
          </w:tr>
          <w:tr w:rsidR="00A820D5" w:rsidTr="00A820D5">
            <w:tc>
              <w:tcPr>
                <w:tcW w:w="1924" w:type="pct"/>
                <w:tcBorders>
                  <w:top w:val="single" w:sz="4" w:space="0" w:color="auto"/>
                  <w:left w:val="single" w:sz="4" w:space="0" w:color="auto"/>
                  <w:bottom w:val="single" w:sz="4" w:space="0" w:color="auto"/>
                  <w:right w:val="single" w:sz="4" w:space="0" w:color="auto"/>
                </w:tcBorders>
                <w:shd w:val="clear" w:color="auto" w:fill="auto"/>
              </w:tcPr>
              <w:p w:rsidR="00A820D5" w:rsidRDefault="00A820D5" w:rsidP="00A820D5">
                <w:r>
                  <w:rPr>
                    <w:rFonts w:hint="eastAsia"/>
                  </w:rPr>
                  <w:t>融资租入固定资产</w:t>
                </w:r>
              </w:p>
            </w:tc>
            <w:sdt>
              <w:sdtPr>
                <w:alias w:val="融资租入固定资产"/>
                <w:tag w:val="_GBC_7a0fd0f7dfac4e9f9c852d7178ce279a"/>
                <w:id w:val="181649125"/>
                <w:lock w:val="sdtLocked"/>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20D5" w:rsidRDefault="00A820D5" w:rsidP="00A820D5">
                    <w:pPr>
                      <w:jc w:val="right"/>
                    </w:pPr>
                    <w:r>
                      <w:t xml:space="preserve">     </w:t>
                    </w:r>
                  </w:p>
                </w:tc>
              </w:sdtContent>
            </w:sdt>
            <w:sdt>
              <w:sdtPr>
                <w:alias w:val="融资租入固定资产"/>
                <w:tag w:val="_GBC_759e38d83a894767a18b57257d273fb1"/>
                <w:id w:val="181649126"/>
                <w:lock w:val="sdtLocked"/>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20D5" w:rsidRDefault="00A820D5" w:rsidP="00A820D5">
                    <w:pPr>
                      <w:jc w:val="right"/>
                    </w:pPr>
                    <w:r>
                      <w:t xml:space="preserve">     </w:t>
                    </w:r>
                  </w:p>
                </w:tc>
              </w:sdtContent>
            </w:sdt>
          </w:tr>
          <w:tr w:rsidR="00A820D5" w:rsidTr="00A820D5">
            <w:tc>
              <w:tcPr>
                <w:tcW w:w="1924" w:type="pct"/>
                <w:tcBorders>
                  <w:top w:val="single" w:sz="4" w:space="0" w:color="auto"/>
                  <w:left w:val="single" w:sz="4" w:space="0" w:color="auto"/>
                  <w:bottom w:val="single" w:sz="4" w:space="0" w:color="auto"/>
                  <w:right w:val="single" w:sz="4" w:space="0" w:color="auto"/>
                </w:tcBorders>
                <w:shd w:val="clear" w:color="auto" w:fill="auto"/>
              </w:tcPr>
              <w:p w:rsidR="00A820D5" w:rsidRDefault="00A820D5" w:rsidP="00A820D5">
                <w:pPr>
                  <w:rPr>
                    <w:b/>
                    <w:bCs/>
                  </w:rPr>
                </w:pPr>
                <w:r>
                  <w:rPr>
                    <w:b/>
                    <w:bCs/>
                  </w:rPr>
                  <w:t>3</w:t>
                </w:r>
                <w:r>
                  <w:rPr>
                    <w:rFonts w:hint="eastAsia"/>
                    <w:b/>
                    <w:bCs/>
                  </w:rPr>
                  <w:t>．现金及现金等价物净变动情况：</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A820D5" w:rsidRDefault="00A820D5" w:rsidP="00A820D5">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A820D5" w:rsidRDefault="00A820D5" w:rsidP="00A820D5">
                <w:pPr>
                  <w:jc w:val="right"/>
                </w:pPr>
              </w:p>
            </w:tc>
          </w:tr>
          <w:tr w:rsidR="00A820D5" w:rsidTr="00A820D5">
            <w:tc>
              <w:tcPr>
                <w:tcW w:w="1924" w:type="pct"/>
                <w:tcBorders>
                  <w:top w:val="single" w:sz="4" w:space="0" w:color="auto"/>
                  <w:left w:val="single" w:sz="4" w:space="0" w:color="auto"/>
                  <w:bottom w:val="single" w:sz="4" w:space="0" w:color="auto"/>
                  <w:right w:val="single" w:sz="4" w:space="0" w:color="auto"/>
                </w:tcBorders>
                <w:shd w:val="clear" w:color="auto" w:fill="auto"/>
              </w:tcPr>
              <w:p w:rsidR="00A820D5" w:rsidRDefault="00A820D5" w:rsidP="00A820D5">
                <w:r>
                  <w:rPr>
                    <w:rFonts w:hint="eastAsia"/>
                  </w:rPr>
                  <w:t>现金的期末余额</w:t>
                </w:r>
              </w:p>
            </w:tc>
            <w:sdt>
              <w:sdtPr>
                <w:alias w:val="现金余额"/>
                <w:tag w:val="_GBC_6e99e29405e74553a68645146ee05fc7"/>
                <w:id w:val="181649127"/>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20D5" w:rsidRDefault="00A820D5" w:rsidP="00A820D5">
                    <w:pPr>
                      <w:jc w:val="right"/>
                    </w:pPr>
                    <w:r>
                      <w:t>1,026,133,951.71</w:t>
                    </w:r>
                  </w:p>
                </w:tc>
              </w:sdtContent>
            </w:sdt>
            <w:sdt>
              <w:sdtPr>
                <w:alias w:val="现金余额"/>
                <w:tag w:val="_GBC_e36a8bb562a04773af9b58c6e1b52cfc"/>
                <w:id w:val="181649128"/>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20D5" w:rsidRDefault="00A820D5" w:rsidP="00A820D5">
                    <w:pPr>
                      <w:jc w:val="right"/>
                    </w:pPr>
                    <w:r>
                      <w:t>462,319,198.78</w:t>
                    </w:r>
                  </w:p>
                </w:tc>
              </w:sdtContent>
            </w:sdt>
          </w:tr>
          <w:tr w:rsidR="00A820D5" w:rsidTr="00A820D5">
            <w:tc>
              <w:tcPr>
                <w:tcW w:w="1924" w:type="pct"/>
                <w:tcBorders>
                  <w:top w:val="single" w:sz="4" w:space="0" w:color="auto"/>
                  <w:left w:val="single" w:sz="4" w:space="0" w:color="auto"/>
                  <w:bottom w:val="single" w:sz="4" w:space="0" w:color="auto"/>
                  <w:right w:val="single" w:sz="4" w:space="0" w:color="auto"/>
                </w:tcBorders>
                <w:shd w:val="clear" w:color="auto" w:fill="auto"/>
              </w:tcPr>
              <w:p w:rsidR="00A820D5" w:rsidRDefault="00A820D5" w:rsidP="00A820D5">
                <w:r>
                  <w:rPr>
                    <w:rFonts w:hint="eastAsia"/>
                  </w:rPr>
                  <w:t>减：现金的期初余额</w:t>
                </w:r>
              </w:p>
            </w:tc>
            <w:sdt>
              <w:sdtPr>
                <w:rPr>
                  <w:bCs/>
                </w:rPr>
                <w:alias w:val="现金余额"/>
                <w:tag w:val="_GBC_3460bdfcc11c420a84a95f3525f5beab"/>
                <w:id w:val="181649129"/>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A820D5" w:rsidRDefault="00A820D5" w:rsidP="00A820D5">
                    <w:pPr>
                      <w:jc w:val="right"/>
                      <w:rPr>
                        <w:bCs/>
                      </w:rPr>
                    </w:pPr>
                    <w:r>
                      <w:rPr>
                        <w:bCs/>
                      </w:rPr>
                      <w:t>462,319,198.78</w:t>
                    </w:r>
                  </w:p>
                </w:tc>
              </w:sdtContent>
            </w:sdt>
            <w:sdt>
              <w:sdtPr>
                <w:rPr>
                  <w:bCs/>
                </w:rPr>
                <w:alias w:val="现金余额"/>
                <w:tag w:val="_GBC_7185a0b6223a4c1f8e6d13591ba258e6"/>
                <w:id w:val="181649130"/>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A820D5" w:rsidRDefault="00A820D5" w:rsidP="00A820D5">
                    <w:pPr>
                      <w:jc w:val="right"/>
                      <w:rPr>
                        <w:bCs/>
                      </w:rPr>
                    </w:pPr>
                    <w:r>
                      <w:rPr>
                        <w:bCs/>
                      </w:rPr>
                      <w:t>411,802,465.88</w:t>
                    </w:r>
                  </w:p>
                </w:tc>
              </w:sdtContent>
            </w:sdt>
          </w:tr>
          <w:tr w:rsidR="00A820D5" w:rsidTr="00A820D5">
            <w:tc>
              <w:tcPr>
                <w:tcW w:w="1924" w:type="pct"/>
                <w:tcBorders>
                  <w:top w:val="single" w:sz="4" w:space="0" w:color="auto"/>
                  <w:left w:val="single" w:sz="4" w:space="0" w:color="auto"/>
                  <w:bottom w:val="single" w:sz="4" w:space="0" w:color="auto"/>
                  <w:right w:val="single" w:sz="4" w:space="0" w:color="auto"/>
                </w:tcBorders>
                <w:shd w:val="clear" w:color="auto" w:fill="auto"/>
              </w:tcPr>
              <w:p w:rsidR="00A820D5" w:rsidRDefault="00A820D5" w:rsidP="00A820D5">
                <w:r>
                  <w:rPr>
                    <w:rFonts w:hint="eastAsia"/>
                  </w:rPr>
                  <w:t>加：现金等价物的期末余额</w:t>
                </w:r>
              </w:p>
            </w:tc>
            <w:sdt>
              <w:sdtPr>
                <w:alias w:val="现金等价物余额"/>
                <w:tag w:val="_GBC_b6bad78ef0be49038f792bd2d973fa1e"/>
                <w:id w:val="181649131"/>
                <w:lock w:val="sdtLocked"/>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20D5" w:rsidRDefault="00A820D5" w:rsidP="00A820D5">
                    <w:pPr>
                      <w:jc w:val="right"/>
                    </w:pPr>
                    <w:r>
                      <w:t xml:space="preserve">     </w:t>
                    </w:r>
                  </w:p>
                </w:tc>
              </w:sdtContent>
            </w:sdt>
            <w:sdt>
              <w:sdtPr>
                <w:alias w:val="现金等价物余额"/>
                <w:tag w:val="_GBC_d3281def4c04421d89825afa6fe09f12"/>
                <w:id w:val="181649132"/>
                <w:lock w:val="sdtLocked"/>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20D5" w:rsidRDefault="00A820D5" w:rsidP="00A820D5">
                    <w:pPr>
                      <w:jc w:val="right"/>
                    </w:pPr>
                    <w:r>
                      <w:t xml:space="preserve">     </w:t>
                    </w:r>
                  </w:p>
                </w:tc>
              </w:sdtContent>
            </w:sdt>
          </w:tr>
          <w:tr w:rsidR="00A820D5" w:rsidTr="00A820D5">
            <w:tc>
              <w:tcPr>
                <w:tcW w:w="1924" w:type="pct"/>
                <w:tcBorders>
                  <w:top w:val="single" w:sz="4" w:space="0" w:color="auto"/>
                  <w:left w:val="single" w:sz="4" w:space="0" w:color="auto"/>
                  <w:bottom w:val="single" w:sz="4" w:space="0" w:color="auto"/>
                  <w:right w:val="single" w:sz="4" w:space="0" w:color="auto"/>
                </w:tcBorders>
                <w:shd w:val="clear" w:color="auto" w:fill="auto"/>
              </w:tcPr>
              <w:p w:rsidR="00A820D5" w:rsidRDefault="00A820D5" w:rsidP="00A820D5">
                <w:r>
                  <w:rPr>
                    <w:rFonts w:hint="eastAsia"/>
                  </w:rPr>
                  <w:t>减：现金等价物的期初余额</w:t>
                </w:r>
              </w:p>
            </w:tc>
            <w:sdt>
              <w:sdtPr>
                <w:rPr>
                  <w:bCs/>
                </w:rPr>
                <w:alias w:val="现金等价物余额"/>
                <w:tag w:val="_GBC_7ff2f6f21d644a449fbb384652242d08"/>
                <w:id w:val="181649133"/>
                <w:lock w:val="sdtLocked"/>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A820D5" w:rsidRDefault="00A820D5" w:rsidP="00A820D5">
                    <w:pPr>
                      <w:jc w:val="right"/>
                      <w:rPr>
                        <w:bCs/>
                      </w:rPr>
                    </w:pPr>
                    <w:r>
                      <w:rPr>
                        <w:bCs/>
                      </w:rPr>
                      <w:t xml:space="preserve">     </w:t>
                    </w:r>
                  </w:p>
                </w:tc>
              </w:sdtContent>
            </w:sdt>
            <w:sdt>
              <w:sdtPr>
                <w:rPr>
                  <w:bCs/>
                </w:rPr>
                <w:alias w:val="现金等价物余额"/>
                <w:tag w:val="_GBC_1143d9070ff34563a0a24f6b0aed55f5"/>
                <w:id w:val="181649134"/>
                <w:lock w:val="sdtLocked"/>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A820D5" w:rsidRDefault="00A820D5" w:rsidP="00A820D5">
                    <w:pPr>
                      <w:jc w:val="right"/>
                      <w:rPr>
                        <w:bCs/>
                      </w:rPr>
                    </w:pPr>
                    <w:r>
                      <w:rPr>
                        <w:bCs/>
                      </w:rPr>
                      <w:t xml:space="preserve">     </w:t>
                    </w:r>
                  </w:p>
                </w:tc>
              </w:sdtContent>
            </w:sdt>
          </w:tr>
          <w:tr w:rsidR="00A820D5" w:rsidTr="00A820D5">
            <w:tc>
              <w:tcPr>
                <w:tcW w:w="1924" w:type="pct"/>
                <w:tcBorders>
                  <w:top w:val="single" w:sz="4" w:space="0" w:color="auto"/>
                  <w:left w:val="single" w:sz="4" w:space="0" w:color="auto"/>
                  <w:bottom w:val="single" w:sz="4" w:space="0" w:color="auto"/>
                  <w:right w:val="single" w:sz="4" w:space="0" w:color="auto"/>
                </w:tcBorders>
                <w:shd w:val="clear" w:color="auto" w:fill="auto"/>
              </w:tcPr>
              <w:p w:rsidR="00A820D5" w:rsidRDefault="00A820D5" w:rsidP="00A820D5">
                <w:r>
                  <w:rPr>
                    <w:rFonts w:hint="eastAsia"/>
                  </w:rPr>
                  <w:t>现金及现金等价物净增加额</w:t>
                </w:r>
              </w:p>
            </w:tc>
            <w:sdt>
              <w:sdtPr>
                <w:alias w:val="现金及现金等价物净增加额"/>
                <w:tag w:val="_GBC_044411135c31486c878c6e2866c113f9"/>
                <w:id w:val="181649135"/>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20D5" w:rsidRDefault="00A820D5" w:rsidP="00A820D5">
                    <w:pPr>
                      <w:jc w:val="right"/>
                    </w:pPr>
                    <w:r>
                      <w:t>563,814,752.93</w:t>
                    </w:r>
                  </w:p>
                </w:tc>
              </w:sdtContent>
            </w:sdt>
            <w:sdt>
              <w:sdtPr>
                <w:rPr>
                  <w:bCs/>
                </w:rPr>
                <w:alias w:val="现金及现金等价物净增加额"/>
                <w:tag w:val="_GBC_daa2609ca017404d859191529001092b"/>
                <w:id w:val="181649136"/>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20D5" w:rsidRDefault="00A820D5" w:rsidP="00A820D5">
                    <w:pPr>
                      <w:jc w:val="right"/>
                      <w:rPr>
                        <w:bCs/>
                      </w:rPr>
                    </w:pPr>
                    <w:r>
                      <w:rPr>
                        <w:bCs/>
                      </w:rPr>
                      <w:t>50,516,732.90</w:t>
                    </w:r>
                  </w:p>
                </w:tc>
              </w:sdtContent>
            </w:sdt>
          </w:tr>
        </w:tbl>
        <w:p w:rsidR="00A820D5" w:rsidRDefault="00A820D5"/>
        <w:p w:rsidR="008F5910" w:rsidRDefault="008A184A"/>
      </w:sdtContent>
    </w:sdt>
    <w:sdt>
      <w:sdtPr>
        <w:rPr>
          <w:rFonts w:ascii="宋体" w:hAnsi="宋体" w:cs="宋体" w:hint="eastAsia"/>
          <w:b w:val="0"/>
          <w:bCs w:val="0"/>
          <w:kern w:val="0"/>
          <w:szCs w:val="21"/>
        </w:rPr>
        <w:alias w:val="模块:取得子公司支付的现金净额"/>
        <w:tag w:val="_SEC_971240b1511b4283b56dedb17a919272"/>
        <w:id w:val="-95494176"/>
        <w:lock w:val="sdtLocked"/>
        <w:placeholder>
          <w:docPart w:val="GBC22222222222222222222222222222"/>
        </w:placeholder>
      </w:sdtPr>
      <w:sdtEndPr>
        <w:rPr>
          <w:szCs w:val="24"/>
        </w:rPr>
      </w:sdtEndPr>
      <w:sdtContent>
        <w:p w:rsidR="00056A58" w:rsidRDefault="00056A58">
          <w:pPr>
            <w:pStyle w:val="4"/>
            <w:numPr>
              <w:ilvl w:val="0"/>
              <w:numId w:val="107"/>
            </w:numPr>
            <w:rPr>
              <w:szCs w:val="21"/>
            </w:rPr>
          </w:pPr>
          <w:r>
            <w:rPr>
              <w:rFonts w:ascii="宋体" w:hAnsi="宋体" w:cs="宋体" w:hint="eastAsia"/>
              <w:bCs w:val="0"/>
              <w:kern w:val="0"/>
              <w:szCs w:val="21"/>
            </w:rPr>
            <w:t>本期支付的</w:t>
          </w:r>
          <w:r>
            <w:rPr>
              <w:rFonts w:hint="eastAsia"/>
              <w:szCs w:val="21"/>
            </w:rPr>
            <w:t>取得子公司的现金净额</w:t>
          </w:r>
        </w:p>
        <w:p w:rsidR="00056A58" w:rsidRDefault="008A184A" w:rsidP="00056A58">
          <w:sdt>
            <w:sdtPr>
              <w:alias w:val="是否适用：本期支付的取得子公司的现金净额[双击切换]"/>
              <w:tag w:val="_GBC_e15d87c710624e119515f4697cba951d"/>
              <w:id w:val="-196019092"/>
              <w:lock w:val="sdtContentLocked"/>
            </w:sdtPr>
            <w:sdtContent>
              <w:r>
                <w:fldChar w:fldCharType="begin"/>
              </w:r>
              <w:r w:rsidR="00056A58">
                <w:instrText xml:space="preserve"> MACROBUTTON  SnrToggleCheckbox □适用 </w:instrText>
              </w:r>
              <w:r>
                <w:fldChar w:fldCharType="end"/>
              </w:r>
              <w:r>
                <w:fldChar w:fldCharType="begin"/>
              </w:r>
              <w:r w:rsidR="00056A58">
                <w:instrText xml:space="preserve"> MACROBUTTON  SnrToggleCheckbox √不适用 </w:instrText>
              </w:r>
              <w:r>
                <w:fldChar w:fldCharType="end"/>
              </w:r>
            </w:sdtContent>
          </w:sdt>
        </w:p>
        <w:p w:rsidR="00056A58" w:rsidRDefault="00056A58"/>
        <w:p w:rsidR="008F5910" w:rsidRPr="00056A58" w:rsidRDefault="008A184A" w:rsidP="00056A58"/>
      </w:sdtContent>
    </w:sdt>
    <w:p w:rsidR="008F5910" w:rsidRDefault="008F5910"/>
    <w:sdt>
      <w:sdtPr>
        <w:rPr>
          <w:rFonts w:ascii="宋体" w:hAnsi="宋体" w:cs="宋体" w:hint="eastAsia"/>
          <w:b w:val="0"/>
          <w:bCs w:val="0"/>
          <w:kern w:val="0"/>
          <w:szCs w:val="24"/>
        </w:rPr>
        <w:alias w:val="模块:处置子公司收到的现金净额"/>
        <w:tag w:val="_SEC_c13aa60d3ee2485187cd10bae50b72d3"/>
        <w:id w:val="225034538"/>
        <w:lock w:val="sdtLocked"/>
        <w:placeholder>
          <w:docPart w:val="GBC22222222222222222222222222222"/>
        </w:placeholder>
      </w:sdtPr>
      <w:sdtEndPr>
        <w:rPr>
          <w:szCs w:val="21"/>
        </w:rPr>
      </w:sdtEndPr>
      <w:sdtContent>
        <w:p w:rsidR="008F5910" w:rsidRDefault="00CA07ED">
          <w:pPr>
            <w:pStyle w:val="4"/>
            <w:numPr>
              <w:ilvl w:val="0"/>
              <w:numId w:val="107"/>
            </w:numPr>
          </w:pPr>
          <w:r>
            <w:rPr>
              <w:rFonts w:ascii="宋体" w:hAnsi="宋体" w:cs="宋体" w:hint="eastAsia"/>
              <w:bCs w:val="0"/>
              <w:kern w:val="0"/>
              <w:szCs w:val="24"/>
            </w:rPr>
            <w:t>本期收到的</w:t>
          </w:r>
          <w:r>
            <w:rPr>
              <w:rFonts w:hint="eastAsia"/>
            </w:rPr>
            <w:t>处置子公司的现金净额</w:t>
          </w:r>
        </w:p>
        <w:p w:rsidR="008F5910" w:rsidRDefault="008A184A">
          <w:sdt>
            <w:sdtPr>
              <w:alias w:val="是否适用：本期收到的处置子公司的现金净额[双击切换]"/>
              <w:tag w:val="_GBC_34f955c7fd1f404b9df6ccd09e080d38"/>
              <w:id w:val="-1428414853"/>
              <w:lock w:val="sdtContentLocked"/>
              <w:placeholder>
                <w:docPart w:val="GBC22222222222222222222222222222"/>
              </w:placeholder>
            </w:sdtPr>
            <w:sdtContent>
              <w:r>
                <w:fldChar w:fldCharType="begin"/>
              </w:r>
              <w:r w:rsidR="00EB61E8">
                <w:instrText xml:space="preserve"> MACROBUTTON  SnrToggleCheckbox √适用 </w:instrText>
              </w:r>
              <w:r>
                <w:fldChar w:fldCharType="end"/>
              </w:r>
              <w:r>
                <w:fldChar w:fldCharType="begin"/>
              </w:r>
              <w:r w:rsidR="00EB61E8">
                <w:instrText xml:space="preserve"> MACROBUTTON  SnrToggleCheckbox □不适用 </w:instrText>
              </w:r>
              <w:r>
                <w:fldChar w:fldCharType="end"/>
              </w:r>
            </w:sdtContent>
          </w:sdt>
        </w:p>
        <w:p w:rsidR="008F5910" w:rsidRDefault="00CA07ED">
          <w:pPr>
            <w:jc w:val="right"/>
          </w:pPr>
          <w:r>
            <w:rPr>
              <w:rFonts w:hint="eastAsia"/>
            </w:rPr>
            <w:t>单位：</w:t>
          </w:r>
          <w:sdt>
            <w:sdtPr>
              <w:rPr>
                <w:rFonts w:hint="eastAsia"/>
              </w:rPr>
              <w:alias w:val="单位：财务附注：本期收到的处置子公司的现金净额"/>
              <w:tag w:val="_GBC_5f26998b58aa46cabc7759aabebc8555"/>
              <w:id w:val="290759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本期收到的处置子公司的现金净额"/>
              <w:tag w:val="_GBC_d9b6c619288044be933ca1f1900c4442"/>
              <w:id w:val="29076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5904"/>
            <w:gridCol w:w="3145"/>
          </w:tblGrid>
          <w:tr w:rsidR="008F5910" w:rsidTr="0091107D">
            <w:trPr>
              <w:jc w:val="center"/>
            </w:trPr>
            <w:tc>
              <w:tcPr>
                <w:tcW w:w="3262" w:type="pct"/>
                <w:tcBorders>
                  <w:top w:val="single" w:sz="6" w:space="0" w:color="auto"/>
                  <w:left w:val="single" w:sz="4" w:space="0" w:color="auto"/>
                  <w:bottom w:val="single" w:sz="6" w:space="0" w:color="auto"/>
                  <w:right w:val="single" w:sz="6" w:space="0" w:color="auto"/>
                </w:tcBorders>
                <w:shd w:val="clear" w:color="auto" w:fill="auto"/>
                <w:vAlign w:val="center"/>
              </w:tcPr>
              <w:p w:rsidR="008F5910" w:rsidRDefault="008F5910">
                <w:pPr>
                  <w:jc w:val="center"/>
                  <w:rPr>
                    <w:rFonts w:cs="Arial"/>
                    <w:szCs w:val="21"/>
                    <w:lang w:val="en-GB"/>
                  </w:rPr>
                </w:pPr>
              </w:p>
            </w:tc>
            <w:tc>
              <w:tcPr>
                <w:tcW w:w="1738" w:type="pct"/>
                <w:tcBorders>
                  <w:top w:val="single" w:sz="6" w:space="0" w:color="auto"/>
                  <w:left w:val="single" w:sz="6" w:space="0" w:color="auto"/>
                  <w:bottom w:val="single" w:sz="6" w:space="0" w:color="auto"/>
                  <w:right w:val="single" w:sz="4" w:space="0" w:color="auto"/>
                </w:tcBorders>
                <w:shd w:val="clear" w:color="auto" w:fill="auto"/>
                <w:vAlign w:val="center"/>
              </w:tcPr>
              <w:p w:rsidR="008F5910" w:rsidRDefault="00CA07ED">
                <w:pPr>
                  <w:jc w:val="center"/>
                  <w:rPr>
                    <w:rFonts w:cs="Arial"/>
                    <w:szCs w:val="21"/>
                  </w:rPr>
                </w:pPr>
                <w:r>
                  <w:rPr>
                    <w:rFonts w:cs="Arial" w:hint="eastAsia"/>
                    <w:szCs w:val="21"/>
                  </w:rPr>
                  <w:t>金额</w:t>
                </w:r>
              </w:p>
            </w:tc>
          </w:tr>
          <w:tr w:rsidR="008F5910" w:rsidTr="0091107D">
            <w:trPr>
              <w:jc w:val="center"/>
            </w:trPr>
            <w:tc>
              <w:tcPr>
                <w:tcW w:w="3262" w:type="pct"/>
                <w:tcBorders>
                  <w:top w:val="single" w:sz="6" w:space="0" w:color="auto"/>
                  <w:left w:val="single" w:sz="4" w:space="0" w:color="auto"/>
                  <w:bottom w:val="single" w:sz="6" w:space="0" w:color="auto"/>
                  <w:right w:val="single" w:sz="6" w:space="0" w:color="auto"/>
                </w:tcBorders>
                <w:shd w:val="clear" w:color="auto" w:fill="auto"/>
              </w:tcPr>
              <w:p w:rsidR="008F5910" w:rsidRDefault="00CA07ED">
                <w:pPr>
                  <w:rPr>
                    <w:rFonts w:cs="Arial"/>
                    <w:szCs w:val="21"/>
                  </w:rPr>
                </w:pPr>
                <w:r>
                  <w:rPr>
                    <w:rFonts w:cs="Arial" w:hint="eastAsia"/>
                    <w:szCs w:val="21"/>
                    <w:lang w:val="en-GB"/>
                  </w:rPr>
                  <w:t>本期处置子公司于本期收到的现金或现金等价物</w:t>
                </w:r>
              </w:p>
            </w:tc>
            <w:sdt>
              <w:sdtPr>
                <w:rPr>
                  <w:rFonts w:cs="Arial"/>
                  <w:szCs w:val="21"/>
                </w:rPr>
                <w:alias w:val="本期处置子公司于本期收到的现金或现金等价物"/>
                <w:tag w:val="_GBC_b224d37a1bb748e6b688691e440a8d7f"/>
                <w:id w:val="-1137650907"/>
                <w:lock w:val="sdtLocked"/>
                <w:showingPlcHdr/>
              </w:sdt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8F5910" w:rsidRDefault="00CA07ED">
                    <w:pPr>
                      <w:jc w:val="right"/>
                      <w:rPr>
                        <w:rFonts w:cs="Arial"/>
                        <w:szCs w:val="21"/>
                      </w:rPr>
                    </w:pPr>
                    <w:r>
                      <w:rPr>
                        <w:rFonts w:hint="eastAsia"/>
                        <w:color w:val="333399"/>
                      </w:rPr>
                      <w:t xml:space="preserve">　</w:t>
                    </w:r>
                  </w:p>
                </w:tc>
              </w:sdtContent>
            </w:sdt>
          </w:tr>
          <w:sdt>
            <w:sdtPr>
              <w:rPr>
                <w:rFonts w:cs="Arial" w:hint="eastAsia"/>
                <w:szCs w:val="21"/>
                <w:lang w:val="en-GB"/>
              </w:rPr>
              <w:alias w:val="本期处置子公司于本期收到的现金或现金等价物明细"/>
              <w:tag w:val="_TUP_6fe33d37b88b479f931db67f90da54cb"/>
              <w:id w:val="-1991712499"/>
              <w:lock w:val="sdtLocked"/>
            </w:sdtPr>
            <w:sdtEndPr>
              <w:rPr>
                <w:rFonts w:hint="default"/>
                <w:lang w:val="en-US"/>
              </w:rPr>
            </w:sdtEndPr>
            <w:sdtContent>
              <w:tr w:rsidR="008F5910" w:rsidTr="0091107D">
                <w:trPr>
                  <w:jc w:val="center"/>
                </w:trPr>
                <w:sdt>
                  <w:sdtPr>
                    <w:rPr>
                      <w:rFonts w:cs="Arial" w:hint="eastAsia"/>
                      <w:szCs w:val="21"/>
                      <w:lang w:val="en-GB"/>
                    </w:rPr>
                    <w:alias w:val="本期处置子公司于本期收到的现金或现金等价物明细-公司名称"/>
                    <w:tag w:val="_GBC_208dd85ef4c84a3e9d9868f72804a864"/>
                    <w:id w:val="628204994"/>
                    <w:lock w:val="sdtLocked"/>
                  </w:sdtPr>
                  <w:sdtContent>
                    <w:tc>
                      <w:tcPr>
                        <w:tcW w:w="3262" w:type="pct"/>
                        <w:tcBorders>
                          <w:top w:val="single" w:sz="6" w:space="0" w:color="auto"/>
                          <w:left w:val="single" w:sz="4" w:space="0" w:color="auto"/>
                          <w:bottom w:val="single" w:sz="6" w:space="0" w:color="auto"/>
                          <w:right w:val="single" w:sz="6" w:space="0" w:color="auto"/>
                        </w:tcBorders>
                        <w:shd w:val="clear" w:color="auto" w:fill="auto"/>
                      </w:tcPr>
                      <w:p w:rsidR="008F5910" w:rsidRDefault="00056A58">
                        <w:pPr>
                          <w:ind w:firstLineChars="200" w:firstLine="420"/>
                          <w:rPr>
                            <w:rFonts w:cs="Arial"/>
                            <w:szCs w:val="21"/>
                            <w:lang w:val="en-GB"/>
                          </w:rPr>
                        </w:pPr>
                        <w:r w:rsidRPr="00EE6CFB">
                          <w:rPr>
                            <w:rFonts w:hint="eastAsia"/>
                            <w:lang w:val="en-GB"/>
                          </w:rPr>
                          <w:t>其中：富蕴县富远双红山发电有限公司</w:t>
                        </w:r>
                      </w:p>
                    </w:tc>
                  </w:sdtContent>
                </w:sdt>
                <w:sdt>
                  <w:sdtPr>
                    <w:rPr>
                      <w:rFonts w:cs="Arial"/>
                      <w:szCs w:val="21"/>
                    </w:rPr>
                    <w:alias w:val="本期处置子公司于本期收到的现金或现金等价物明细-金额"/>
                    <w:tag w:val="_GBC_6e4963431d47434098f9befcf26a9702"/>
                    <w:id w:val="1425453084"/>
                    <w:lock w:val="sdtLocked"/>
                    <w:showingPlcHdr/>
                  </w:sdt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8F5910" w:rsidRDefault="00CA07ED">
                        <w:pPr>
                          <w:jc w:val="right"/>
                          <w:rPr>
                            <w:rFonts w:cs="Arial"/>
                            <w:szCs w:val="21"/>
                          </w:rPr>
                        </w:pPr>
                        <w:r>
                          <w:rPr>
                            <w:rFonts w:hint="eastAsia"/>
                            <w:color w:val="333399"/>
                          </w:rPr>
                          <w:t xml:space="preserve">　</w:t>
                        </w:r>
                      </w:p>
                    </w:tc>
                  </w:sdtContent>
                </w:sdt>
              </w:tr>
            </w:sdtContent>
          </w:sdt>
          <w:tr w:rsidR="008F5910" w:rsidTr="0091107D">
            <w:trPr>
              <w:jc w:val="center"/>
            </w:trPr>
            <w:tc>
              <w:tcPr>
                <w:tcW w:w="3262" w:type="pct"/>
                <w:tcBorders>
                  <w:top w:val="single" w:sz="6" w:space="0" w:color="auto"/>
                  <w:left w:val="single" w:sz="4" w:space="0" w:color="auto"/>
                  <w:bottom w:val="single" w:sz="6" w:space="0" w:color="auto"/>
                  <w:right w:val="single" w:sz="6" w:space="0" w:color="auto"/>
                </w:tcBorders>
                <w:shd w:val="clear" w:color="auto" w:fill="auto"/>
              </w:tcPr>
              <w:p w:rsidR="008F5910" w:rsidRDefault="00CA07ED">
                <w:pPr>
                  <w:rPr>
                    <w:rFonts w:cs="Arial"/>
                    <w:szCs w:val="21"/>
                  </w:rPr>
                </w:pPr>
                <w:r>
                  <w:rPr>
                    <w:rFonts w:cs="Arial" w:hint="eastAsia"/>
                    <w:szCs w:val="21"/>
                    <w:lang w:val="en-GB"/>
                  </w:rPr>
                  <w:t>减：丧失控制权日子公司持有的现金及现金等价物</w:t>
                </w:r>
              </w:p>
            </w:tc>
            <w:sdt>
              <w:sdtPr>
                <w:rPr>
                  <w:rFonts w:cs="Arial"/>
                  <w:szCs w:val="21"/>
                </w:rPr>
                <w:alias w:val="丧失控制权日子公司持有的现金及现金等价物"/>
                <w:tag w:val="_GBC_56657832af22440f9123f9b389adc456"/>
                <w:id w:val="-2080427775"/>
                <w:lock w:val="sdtLocked"/>
              </w:sdt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8F5910" w:rsidRDefault="00056A58">
                    <w:pPr>
                      <w:jc w:val="right"/>
                      <w:rPr>
                        <w:rFonts w:cs="Arial"/>
                        <w:szCs w:val="21"/>
                      </w:rPr>
                    </w:pPr>
                    <w:r w:rsidRPr="004663DB">
                      <w:rPr>
                        <w:rFonts w:ascii="Arial Narrow" w:hAnsi="Arial Narrow" w:cs="Arial"/>
                        <w:szCs w:val="21"/>
                      </w:rPr>
                      <w:t>282</w:t>
                    </w:r>
                    <w:r w:rsidRPr="004663DB">
                      <w:rPr>
                        <w:rFonts w:ascii="Arial Narrow" w:hAnsi="Arial Narrow" w:cs="Arial" w:hint="eastAsia"/>
                        <w:szCs w:val="21"/>
                      </w:rPr>
                      <w:t>,</w:t>
                    </w:r>
                    <w:r w:rsidRPr="004663DB">
                      <w:rPr>
                        <w:rFonts w:ascii="Arial Narrow" w:hAnsi="Arial Narrow" w:cs="Arial"/>
                        <w:szCs w:val="21"/>
                      </w:rPr>
                      <w:t>741.76</w:t>
                    </w:r>
                  </w:p>
                </w:tc>
              </w:sdtContent>
            </w:sdt>
          </w:tr>
          <w:sdt>
            <w:sdtPr>
              <w:rPr>
                <w:rFonts w:cs="Arial" w:hint="eastAsia"/>
                <w:szCs w:val="21"/>
                <w:lang w:val="en-GB"/>
              </w:rPr>
              <w:alias w:val="丧失控制权日子公司持有的现金及现金等价物明细"/>
              <w:tag w:val="_TUP_add9de6951d04b3da532174ef0976b49"/>
              <w:id w:val="1257867899"/>
              <w:lock w:val="sdtLocked"/>
            </w:sdtPr>
            <w:sdtEndPr>
              <w:rPr>
                <w:rFonts w:hint="default"/>
                <w:lang w:val="en-US"/>
              </w:rPr>
            </w:sdtEndPr>
            <w:sdtContent>
              <w:tr w:rsidR="008F5910" w:rsidTr="0091107D">
                <w:trPr>
                  <w:jc w:val="center"/>
                </w:trPr>
                <w:sdt>
                  <w:sdtPr>
                    <w:rPr>
                      <w:rFonts w:cs="Arial" w:hint="eastAsia"/>
                      <w:szCs w:val="21"/>
                      <w:lang w:val="en-GB"/>
                    </w:rPr>
                    <w:alias w:val="丧失控制权日子公司持有的现金及现金等价物明细-公司名称"/>
                    <w:tag w:val="_GBC_5a73b99b3484405d8ec5bca352487cdf"/>
                    <w:id w:val="-83681667"/>
                    <w:lock w:val="sdtLocked"/>
                  </w:sdtPr>
                  <w:sdtContent>
                    <w:tc>
                      <w:tcPr>
                        <w:tcW w:w="3262" w:type="pct"/>
                        <w:tcBorders>
                          <w:top w:val="single" w:sz="6" w:space="0" w:color="auto"/>
                          <w:left w:val="single" w:sz="4" w:space="0" w:color="auto"/>
                          <w:bottom w:val="single" w:sz="6" w:space="0" w:color="auto"/>
                          <w:right w:val="single" w:sz="6" w:space="0" w:color="auto"/>
                        </w:tcBorders>
                        <w:shd w:val="clear" w:color="auto" w:fill="auto"/>
                      </w:tcPr>
                      <w:p w:rsidR="008F5910" w:rsidRDefault="00056A58">
                        <w:pPr>
                          <w:ind w:firstLineChars="200" w:firstLine="420"/>
                          <w:rPr>
                            <w:rFonts w:cs="Arial"/>
                            <w:szCs w:val="21"/>
                            <w:lang w:val="en-GB"/>
                          </w:rPr>
                        </w:pPr>
                        <w:r w:rsidRPr="00EE6CFB">
                          <w:rPr>
                            <w:rFonts w:hint="eastAsia"/>
                            <w:lang w:val="en-GB"/>
                          </w:rPr>
                          <w:t>其中：富蕴县富远双红山发电有限公司</w:t>
                        </w:r>
                      </w:p>
                    </w:tc>
                  </w:sdtContent>
                </w:sdt>
                <w:sdt>
                  <w:sdtPr>
                    <w:rPr>
                      <w:rFonts w:cs="Arial"/>
                      <w:szCs w:val="21"/>
                    </w:rPr>
                    <w:alias w:val="丧失控制权日子公司持有的现金及现金等价物明细-金额"/>
                    <w:tag w:val="_GBC_6eacc3caae3042cd9ba2525c1cd9646c"/>
                    <w:id w:val="-514837454"/>
                    <w:lock w:val="sdtLocked"/>
                  </w:sdt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8F5910" w:rsidRDefault="00056A58">
                        <w:pPr>
                          <w:jc w:val="right"/>
                          <w:rPr>
                            <w:rFonts w:cs="Arial"/>
                            <w:szCs w:val="21"/>
                          </w:rPr>
                        </w:pPr>
                        <w:r w:rsidRPr="004663DB">
                          <w:rPr>
                            <w:rFonts w:ascii="Arial Narrow" w:hAnsi="Arial Narrow" w:cs="Arial"/>
                            <w:szCs w:val="21"/>
                          </w:rPr>
                          <w:t>282</w:t>
                        </w:r>
                        <w:r w:rsidRPr="004663DB">
                          <w:rPr>
                            <w:rFonts w:ascii="Arial Narrow" w:hAnsi="Arial Narrow" w:cs="Arial" w:hint="eastAsia"/>
                            <w:szCs w:val="21"/>
                          </w:rPr>
                          <w:t>,</w:t>
                        </w:r>
                        <w:r w:rsidRPr="004663DB">
                          <w:rPr>
                            <w:rFonts w:ascii="Arial Narrow" w:hAnsi="Arial Narrow" w:cs="Arial"/>
                            <w:szCs w:val="21"/>
                          </w:rPr>
                          <w:t>741.76</w:t>
                        </w:r>
                      </w:p>
                    </w:tc>
                  </w:sdtContent>
                </w:sdt>
              </w:tr>
            </w:sdtContent>
          </w:sdt>
          <w:tr w:rsidR="008F5910" w:rsidTr="0091107D">
            <w:trPr>
              <w:jc w:val="center"/>
            </w:trPr>
            <w:tc>
              <w:tcPr>
                <w:tcW w:w="3262" w:type="pct"/>
                <w:tcBorders>
                  <w:top w:val="single" w:sz="6" w:space="0" w:color="auto"/>
                  <w:left w:val="single" w:sz="4" w:space="0" w:color="auto"/>
                  <w:bottom w:val="single" w:sz="6" w:space="0" w:color="auto"/>
                  <w:right w:val="single" w:sz="6" w:space="0" w:color="auto"/>
                </w:tcBorders>
                <w:shd w:val="clear" w:color="auto" w:fill="auto"/>
              </w:tcPr>
              <w:p w:rsidR="008F5910" w:rsidRDefault="00CA07ED">
                <w:pPr>
                  <w:rPr>
                    <w:rFonts w:cs="Arial"/>
                    <w:szCs w:val="21"/>
                    <w:lang w:val="en-GB"/>
                  </w:rPr>
                </w:pPr>
                <w:r>
                  <w:rPr>
                    <w:rFonts w:cs="Arial" w:hint="eastAsia"/>
                    <w:szCs w:val="21"/>
                    <w:lang w:val="en-GB"/>
                  </w:rPr>
                  <w:t>加：以前期间处置子公司于本期收到的现金或现金等价物</w:t>
                </w:r>
              </w:p>
            </w:tc>
            <w:sdt>
              <w:sdtPr>
                <w:rPr>
                  <w:rFonts w:cs="Arial"/>
                  <w:szCs w:val="21"/>
                </w:rPr>
                <w:alias w:val="以前期间处置子公司于本期收到的现金或现金等价物"/>
                <w:tag w:val="_GBC_a2cebd84b60444bba86764f2849457b5"/>
                <w:id w:val="-1326813684"/>
                <w:lock w:val="sdtLocked"/>
                <w:showingPlcHdr/>
              </w:sdt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8F5910" w:rsidRDefault="00CA07ED">
                    <w:pPr>
                      <w:jc w:val="right"/>
                      <w:rPr>
                        <w:rFonts w:cs="Arial"/>
                        <w:szCs w:val="21"/>
                      </w:rPr>
                    </w:pPr>
                    <w:r>
                      <w:rPr>
                        <w:rFonts w:hint="eastAsia"/>
                        <w:color w:val="333399"/>
                      </w:rPr>
                      <w:t xml:space="preserve">　</w:t>
                    </w:r>
                  </w:p>
                </w:tc>
              </w:sdtContent>
            </w:sdt>
          </w:tr>
          <w:sdt>
            <w:sdtPr>
              <w:rPr>
                <w:rFonts w:cs="Arial" w:hint="eastAsia"/>
                <w:szCs w:val="21"/>
                <w:lang w:val="en-GB"/>
              </w:rPr>
              <w:alias w:val="以前期间处置子公司于本期收到的现金或现金等价物明细"/>
              <w:tag w:val="_TUP_b82cb9621c174fa9b017587544a4c8e6"/>
              <w:id w:val="660968875"/>
              <w:lock w:val="sdtLocked"/>
            </w:sdtPr>
            <w:sdtEndPr>
              <w:rPr>
                <w:rFonts w:hint="default"/>
                <w:lang w:val="en-US"/>
              </w:rPr>
            </w:sdtEndPr>
            <w:sdtContent>
              <w:tr w:rsidR="008F5910" w:rsidTr="0091107D">
                <w:trPr>
                  <w:jc w:val="center"/>
                </w:trPr>
                <w:sdt>
                  <w:sdtPr>
                    <w:rPr>
                      <w:rFonts w:cs="Arial" w:hint="eastAsia"/>
                      <w:szCs w:val="21"/>
                      <w:lang w:val="en-GB"/>
                    </w:rPr>
                    <w:alias w:val="以前期间处置子公司于本期收到的现金或现金等价物明细-公司名称"/>
                    <w:tag w:val="_GBC_b149faaf33db41d680ee2d8ae012b346"/>
                    <w:id w:val="231047279"/>
                    <w:lock w:val="sdtLocked"/>
                  </w:sdtPr>
                  <w:sdtContent>
                    <w:tc>
                      <w:tcPr>
                        <w:tcW w:w="3262" w:type="pct"/>
                        <w:tcBorders>
                          <w:top w:val="single" w:sz="6" w:space="0" w:color="auto"/>
                          <w:left w:val="single" w:sz="4" w:space="0" w:color="auto"/>
                          <w:bottom w:val="single" w:sz="6" w:space="0" w:color="auto"/>
                          <w:right w:val="single" w:sz="6" w:space="0" w:color="auto"/>
                        </w:tcBorders>
                        <w:shd w:val="clear" w:color="auto" w:fill="auto"/>
                      </w:tcPr>
                      <w:p w:rsidR="008F5910" w:rsidRDefault="00056A58">
                        <w:pPr>
                          <w:ind w:firstLineChars="200" w:firstLine="420"/>
                          <w:rPr>
                            <w:rFonts w:cs="Arial"/>
                            <w:szCs w:val="21"/>
                            <w:lang w:val="en-GB"/>
                          </w:rPr>
                        </w:pPr>
                        <w:r w:rsidRPr="00EE6CFB">
                          <w:rPr>
                            <w:rFonts w:hint="eastAsia"/>
                            <w:lang w:val="en-GB"/>
                          </w:rPr>
                          <w:t>其中：富蕴县富远双红山发电有限公司</w:t>
                        </w:r>
                      </w:p>
                    </w:tc>
                  </w:sdtContent>
                </w:sdt>
                <w:sdt>
                  <w:sdtPr>
                    <w:rPr>
                      <w:rFonts w:cs="Arial"/>
                      <w:szCs w:val="21"/>
                    </w:rPr>
                    <w:alias w:val="以前期间处置子公司于本期收到的现金或现金等价物明细-金额"/>
                    <w:tag w:val="_GBC_1dba36fd5a124a6e81394df6cbc7454c"/>
                    <w:id w:val="1967082911"/>
                    <w:lock w:val="sdtLocked"/>
                    <w:showingPlcHdr/>
                  </w:sdt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8F5910" w:rsidRDefault="00CA07ED">
                        <w:pPr>
                          <w:jc w:val="right"/>
                          <w:rPr>
                            <w:rFonts w:cs="Arial"/>
                            <w:szCs w:val="21"/>
                          </w:rPr>
                        </w:pPr>
                        <w:r>
                          <w:rPr>
                            <w:rFonts w:hint="eastAsia"/>
                            <w:color w:val="333399"/>
                          </w:rPr>
                          <w:t xml:space="preserve">　</w:t>
                        </w:r>
                      </w:p>
                    </w:tc>
                  </w:sdtContent>
                </w:sdt>
              </w:tr>
            </w:sdtContent>
          </w:sdt>
          <w:tr w:rsidR="008F5910" w:rsidTr="0091107D">
            <w:trPr>
              <w:jc w:val="center"/>
            </w:trPr>
            <w:tc>
              <w:tcPr>
                <w:tcW w:w="3262" w:type="pct"/>
                <w:tcBorders>
                  <w:top w:val="single" w:sz="6" w:space="0" w:color="auto"/>
                  <w:left w:val="single" w:sz="4" w:space="0" w:color="auto"/>
                  <w:bottom w:val="single" w:sz="4" w:space="0" w:color="auto"/>
                  <w:right w:val="single" w:sz="6" w:space="0" w:color="auto"/>
                </w:tcBorders>
                <w:shd w:val="clear" w:color="auto" w:fill="auto"/>
              </w:tcPr>
              <w:p w:rsidR="008F5910" w:rsidRDefault="00CA07ED">
                <w:pPr>
                  <w:rPr>
                    <w:rFonts w:cs="Arial"/>
                    <w:szCs w:val="21"/>
                  </w:rPr>
                </w:pPr>
                <w:r>
                  <w:rPr>
                    <w:rFonts w:cs="Arial" w:hint="eastAsia"/>
                    <w:szCs w:val="21"/>
                    <w:lang w:val="en-GB"/>
                  </w:rPr>
                  <w:t>处置子公司收到的现金净额</w:t>
                </w:r>
              </w:p>
            </w:tc>
            <w:sdt>
              <w:sdtPr>
                <w:rPr>
                  <w:rFonts w:cs="Arial"/>
                  <w:szCs w:val="21"/>
                </w:rPr>
                <w:alias w:val="处置子公司收到的现金净额"/>
                <w:tag w:val="_GBC_f4158aa572dc48a89c4f9f8a449a9311"/>
                <w:id w:val="781149297"/>
                <w:lock w:val="sdtLocked"/>
              </w:sdtPr>
              <w:sdtContent>
                <w:tc>
                  <w:tcPr>
                    <w:tcW w:w="1738" w:type="pct"/>
                    <w:tcBorders>
                      <w:top w:val="single" w:sz="6" w:space="0" w:color="auto"/>
                      <w:left w:val="single" w:sz="6" w:space="0" w:color="auto"/>
                      <w:bottom w:val="single" w:sz="4" w:space="0" w:color="auto"/>
                      <w:right w:val="single" w:sz="4" w:space="0" w:color="auto"/>
                    </w:tcBorders>
                    <w:shd w:val="clear" w:color="auto" w:fill="auto"/>
                  </w:tcPr>
                  <w:p w:rsidR="008F5910" w:rsidRDefault="00056A58">
                    <w:pPr>
                      <w:jc w:val="right"/>
                      <w:rPr>
                        <w:rFonts w:cs="Arial"/>
                        <w:szCs w:val="21"/>
                      </w:rPr>
                    </w:pPr>
                    <w:r w:rsidRPr="004663DB">
                      <w:rPr>
                        <w:rFonts w:ascii="Arial Narrow" w:hAnsi="Arial Narrow" w:cs="Arial" w:hint="eastAsia"/>
                        <w:szCs w:val="21"/>
                      </w:rPr>
                      <w:t>-</w:t>
                    </w:r>
                    <w:r w:rsidRPr="004663DB">
                      <w:rPr>
                        <w:rFonts w:ascii="Arial Narrow" w:hAnsi="Arial Narrow" w:cs="Arial"/>
                        <w:szCs w:val="21"/>
                      </w:rPr>
                      <w:t>282</w:t>
                    </w:r>
                    <w:r w:rsidRPr="004663DB">
                      <w:rPr>
                        <w:rFonts w:ascii="Arial Narrow" w:hAnsi="Arial Narrow" w:cs="Arial" w:hint="eastAsia"/>
                        <w:szCs w:val="21"/>
                      </w:rPr>
                      <w:t>,</w:t>
                    </w:r>
                    <w:r w:rsidRPr="004663DB">
                      <w:rPr>
                        <w:rFonts w:ascii="Arial Narrow" w:hAnsi="Arial Narrow" w:cs="Arial"/>
                        <w:szCs w:val="21"/>
                      </w:rPr>
                      <w:t>741.76</w:t>
                    </w:r>
                  </w:p>
                </w:tc>
              </w:sdtContent>
            </w:sdt>
          </w:tr>
        </w:tbl>
        <w:p w:rsidR="008F5910" w:rsidRDefault="00CA07ED">
          <w:r>
            <w:rPr>
              <w:rFonts w:hint="eastAsia"/>
            </w:rPr>
            <w:t>其他说明</w:t>
          </w:r>
          <w:r>
            <w:t>:</w:t>
          </w:r>
        </w:p>
        <w:sdt>
          <w:sdtPr>
            <w:alias w:val="处置子公司收到的现金净额的其他说明"/>
            <w:tag w:val="_GBC_79d0ae0ff143419097b60fe3b94ac455"/>
            <w:id w:val="-1442138572"/>
            <w:lock w:val="sdtLocked"/>
            <w:placeholder>
              <w:docPart w:val="GBC22222222222222222222222222222"/>
            </w:placeholder>
          </w:sdtPr>
          <w:sdtEndPr>
            <w:rPr>
              <w:szCs w:val="21"/>
            </w:rPr>
          </w:sdtEndPr>
          <w:sdtContent>
            <w:p w:rsidR="008F5910" w:rsidRPr="00056A58" w:rsidRDefault="00056A58" w:rsidP="00056A58">
              <w:pPr>
                <w:spacing w:line="400" w:lineRule="exact"/>
                <w:ind w:firstLineChars="200" w:firstLine="420"/>
                <w:rPr>
                  <w:rFonts w:ascii="Arial" w:hAnsi="Arial" w:cs="Arial"/>
                  <w:szCs w:val="21"/>
                </w:rPr>
              </w:pPr>
              <w:r w:rsidRPr="00056A58">
                <w:rPr>
                  <w:rFonts w:ascii="Arial" w:hAnsi="Arial" w:cs="Arial" w:hint="eastAsia"/>
                  <w:szCs w:val="21"/>
                </w:rPr>
                <w:t>注：处置富蕴县富远双红山发电有限公司价款在合并层面重分类为处置固定资产、无形资产和其他长期资产收回的现金净额中。</w:t>
              </w:r>
            </w:p>
          </w:sdtContent>
        </w:sdt>
      </w:sdtContent>
    </w:sdt>
    <w:sdt>
      <w:sdtPr>
        <w:rPr>
          <w:rFonts w:ascii="宋体" w:hAnsi="宋体" w:cs="宋体" w:hint="eastAsia"/>
          <w:b w:val="0"/>
          <w:bCs w:val="0"/>
          <w:kern w:val="0"/>
          <w:szCs w:val="21"/>
        </w:rPr>
        <w:alias w:val="模块:现金和现金等价物的构成"/>
        <w:tag w:val="_SEC_4dd83b47da414fd18ef87a83dbc8a22a"/>
        <w:id w:val="1539233309"/>
        <w:lock w:val="sdtLocked"/>
        <w:placeholder>
          <w:docPart w:val="GBC22222222222222222222222222222"/>
        </w:placeholder>
      </w:sdtPr>
      <w:sdtEndPr>
        <w:rPr>
          <w:rFonts w:hint="default"/>
          <w:szCs w:val="22"/>
        </w:rPr>
      </w:sdtEndPr>
      <w:sdtContent>
        <w:p w:rsidR="008F5910" w:rsidRDefault="00CA07ED">
          <w:pPr>
            <w:pStyle w:val="4"/>
            <w:numPr>
              <w:ilvl w:val="0"/>
              <w:numId w:val="107"/>
            </w:numPr>
            <w:rPr>
              <w:szCs w:val="21"/>
            </w:rPr>
          </w:pPr>
          <w:r>
            <w:rPr>
              <w:rFonts w:ascii="宋体" w:hAnsi="宋体" w:hint="eastAsia"/>
              <w:szCs w:val="21"/>
            </w:rPr>
            <w:t>现金</w:t>
          </w:r>
          <w:r>
            <w:rPr>
              <w:rFonts w:hint="eastAsia"/>
              <w:szCs w:val="21"/>
            </w:rPr>
            <w:t>和现金</w:t>
          </w:r>
          <w:r>
            <w:rPr>
              <w:rFonts w:hint="eastAsia"/>
            </w:rPr>
            <w:t>等价物</w:t>
          </w:r>
          <w:r>
            <w:rPr>
              <w:rFonts w:hint="eastAsia"/>
              <w:szCs w:val="21"/>
            </w:rPr>
            <w:t>的构成</w:t>
          </w:r>
        </w:p>
        <w:sdt>
          <w:sdtPr>
            <w:alias w:val="是否适用：现金和现金等价物的构成[双击切换]"/>
            <w:tag w:val="_GBC_491189eaa80041618842ef50d90276c8"/>
            <w:id w:val="-1956550684"/>
            <w:lock w:val="sdtContentLocked"/>
            <w:placeholder>
              <w:docPart w:val="GBC22222222222222222222222222222"/>
            </w:placeholder>
          </w:sdtPr>
          <w:sdtContent>
            <w:p w:rsidR="008F5910" w:rsidRDefault="008A184A">
              <w:r>
                <w:fldChar w:fldCharType="begin"/>
              </w:r>
              <w:r w:rsidR="00056A58">
                <w:instrText xml:space="preserve"> MACROBUTTON  SnrToggleCheckbox √适用 </w:instrText>
              </w:r>
              <w:r>
                <w:fldChar w:fldCharType="end"/>
              </w:r>
              <w:r>
                <w:fldChar w:fldCharType="begin"/>
              </w:r>
              <w:r w:rsidR="00056A58">
                <w:instrText xml:space="preserve"> MACROBUTTON  SnrToggleCheckbox □不适用 </w:instrText>
              </w:r>
              <w:r>
                <w:fldChar w:fldCharType="end"/>
              </w:r>
            </w:p>
          </w:sdtContent>
        </w:sdt>
        <w:p w:rsidR="008F5910" w:rsidRDefault="00CA07ED">
          <w:pPr>
            <w:jc w:val="right"/>
            <w:rPr>
              <w:b/>
              <w:szCs w:val="21"/>
            </w:rPr>
          </w:pPr>
          <w:r>
            <w:rPr>
              <w:rFonts w:hint="eastAsia"/>
            </w:rPr>
            <w:t>单位：</w:t>
          </w:r>
          <w:sdt>
            <w:sdtPr>
              <w:rPr>
                <w:rFonts w:hint="eastAsia"/>
              </w:rPr>
              <w:alias w:val="单位：财务附注：现金和现金等价物的构成"/>
              <w:tag w:val="_GBC_ae4a256eecad4f3f9ecc6e2e71ab2c7d"/>
              <w:id w:val="190825956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现金和现金等价物的构成"/>
              <w:tag w:val="_GBC_1e71b89296f44d39ae92b46d95430c48"/>
              <w:id w:val="-4098506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3"/>
            <w:gridCol w:w="2921"/>
            <w:gridCol w:w="2735"/>
          </w:tblGrid>
          <w:tr w:rsidR="008F5910" w:rsidTr="0091107D">
            <w:trPr>
              <w:trHeight w:val="285"/>
            </w:trPr>
            <w:tc>
              <w:tcPr>
                <w:tcW w:w="1875" w:type="pct"/>
                <w:tcBorders>
                  <w:bottom w:val="single" w:sz="4" w:space="0" w:color="auto"/>
                </w:tcBorders>
                <w:shd w:val="clear" w:color="auto" w:fill="auto"/>
                <w:vAlign w:val="center"/>
              </w:tcPr>
              <w:p w:rsidR="008F5910" w:rsidRDefault="00CA07ED">
                <w:pPr>
                  <w:ind w:leftChars="-51" w:left="-107"/>
                  <w:jc w:val="center"/>
                  <w:rPr>
                    <w:szCs w:val="21"/>
                  </w:rPr>
                </w:pPr>
                <w:r>
                  <w:rPr>
                    <w:rFonts w:hint="eastAsia"/>
                    <w:szCs w:val="21"/>
                  </w:rPr>
                  <w:t>项目</w:t>
                </w:r>
              </w:p>
            </w:tc>
            <w:tc>
              <w:tcPr>
                <w:tcW w:w="1614" w:type="pct"/>
                <w:shd w:val="clear" w:color="auto" w:fill="auto"/>
                <w:vAlign w:val="center"/>
              </w:tcPr>
              <w:p w:rsidR="008F5910" w:rsidRDefault="00CA07ED">
                <w:pPr>
                  <w:jc w:val="center"/>
                  <w:rPr>
                    <w:szCs w:val="21"/>
                  </w:rPr>
                </w:pPr>
                <w:r>
                  <w:rPr>
                    <w:rFonts w:hint="eastAsia"/>
                    <w:szCs w:val="21"/>
                  </w:rPr>
                  <w:t>期末余额</w:t>
                </w:r>
              </w:p>
            </w:tc>
            <w:tc>
              <w:tcPr>
                <w:tcW w:w="1511" w:type="pct"/>
                <w:shd w:val="clear" w:color="auto" w:fill="auto"/>
              </w:tcPr>
              <w:p w:rsidR="008F5910" w:rsidRDefault="00CA07ED">
                <w:pPr>
                  <w:jc w:val="center"/>
                  <w:rPr>
                    <w:szCs w:val="21"/>
                  </w:rPr>
                </w:pPr>
                <w:r>
                  <w:rPr>
                    <w:rFonts w:hint="eastAsia"/>
                    <w:szCs w:val="21"/>
                  </w:rPr>
                  <w:t>期初余额</w:t>
                </w:r>
              </w:p>
            </w:tc>
          </w:tr>
          <w:tr w:rsidR="008F5910" w:rsidTr="0091107D">
            <w:trPr>
              <w:trHeight w:val="285"/>
            </w:trPr>
            <w:tc>
              <w:tcPr>
                <w:tcW w:w="1875" w:type="pct"/>
                <w:shd w:val="clear" w:color="auto" w:fill="auto"/>
                <w:vAlign w:val="center"/>
              </w:tcPr>
              <w:p w:rsidR="008F5910" w:rsidRDefault="00CA07ED">
                <w:pPr>
                  <w:rPr>
                    <w:szCs w:val="21"/>
                  </w:rPr>
                </w:pPr>
                <w:r>
                  <w:rPr>
                    <w:rFonts w:hint="eastAsia"/>
                    <w:szCs w:val="21"/>
                  </w:rPr>
                  <w:t>一、现金</w:t>
                </w:r>
              </w:p>
            </w:tc>
            <w:sdt>
              <w:sdtPr>
                <w:rPr>
                  <w:szCs w:val="21"/>
                </w:rPr>
                <w:alias w:val="现金余额"/>
                <w:tag w:val="_GBC_c10c16f413e2458382aeddeadf9d71b8"/>
                <w:id w:val="-1616045192"/>
                <w:lock w:val="sdtLocked"/>
              </w:sdtPr>
              <w:sdtContent>
                <w:tc>
                  <w:tcPr>
                    <w:tcW w:w="1614" w:type="pct"/>
                    <w:shd w:val="clear" w:color="auto" w:fill="auto"/>
                  </w:tcPr>
                  <w:p w:rsidR="008F5910" w:rsidRDefault="00D142B8">
                    <w:pPr>
                      <w:jc w:val="right"/>
                      <w:rPr>
                        <w:szCs w:val="21"/>
                      </w:rPr>
                    </w:pPr>
                    <w:r>
                      <w:rPr>
                        <w:szCs w:val="21"/>
                      </w:rPr>
                      <w:t>1,026,133,951.71</w:t>
                    </w:r>
                  </w:p>
                </w:tc>
              </w:sdtContent>
            </w:sdt>
            <w:sdt>
              <w:sdtPr>
                <w:rPr>
                  <w:szCs w:val="21"/>
                </w:rPr>
                <w:alias w:val="现金余额"/>
                <w:tag w:val="_GBC_0e513dcf4b8148e48a2ca382e195d99e"/>
                <w:id w:val="383529088"/>
                <w:lock w:val="sdtLocked"/>
              </w:sdtPr>
              <w:sdtContent>
                <w:tc>
                  <w:tcPr>
                    <w:tcW w:w="1511" w:type="pct"/>
                    <w:shd w:val="clear" w:color="auto" w:fill="auto"/>
                  </w:tcPr>
                  <w:p w:rsidR="008F5910" w:rsidRDefault="00056A58">
                    <w:pPr>
                      <w:jc w:val="right"/>
                      <w:rPr>
                        <w:szCs w:val="21"/>
                      </w:rPr>
                    </w:pPr>
                    <w:r>
                      <w:rPr>
                        <w:szCs w:val="21"/>
                      </w:rPr>
                      <w:t>462,319,198.78</w:t>
                    </w:r>
                  </w:p>
                </w:tc>
              </w:sdtContent>
            </w:sdt>
          </w:tr>
          <w:tr w:rsidR="008F5910" w:rsidTr="0091107D">
            <w:trPr>
              <w:trHeight w:val="285"/>
            </w:trPr>
            <w:tc>
              <w:tcPr>
                <w:tcW w:w="1875" w:type="pct"/>
                <w:shd w:val="clear" w:color="auto" w:fill="auto"/>
                <w:vAlign w:val="center"/>
              </w:tcPr>
              <w:p w:rsidR="008F5910" w:rsidRDefault="00CA07ED">
                <w:pPr>
                  <w:rPr>
                    <w:szCs w:val="21"/>
                  </w:rPr>
                </w:pPr>
                <w:r>
                  <w:rPr>
                    <w:rFonts w:hint="eastAsia"/>
                    <w:szCs w:val="21"/>
                  </w:rPr>
                  <w:t>其中：库存现金</w:t>
                </w:r>
              </w:p>
            </w:tc>
            <w:sdt>
              <w:sdtPr>
                <w:rPr>
                  <w:szCs w:val="21"/>
                </w:rPr>
                <w:alias w:val="库存现金"/>
                <w:tag w:val="_GBC_5b27cbcea17a4190bcc8b04fbdbbd0a6"/>
                <w:id w:val="-260373505"/>
                <w:lock w:val="sdtLocked"/>
              </w:sdtPr>
              <w:sdtContent>
                <w:tc>
                  <w:tcPr>
                    <w:tcW w:w="1614" w:type="pct"/>
                    <w:shd w:val="clear" w:color="auto" w:fill="auto"/>
                  </w:tcPr>
                  <w:p w:rsidR="008F5910" w:rsidRDefault="0065067C">
                    <w:pPr>
                      <w:jc w:val="right"/>
                      <w:rPr>
                        <w:szCs w:val="21"/>
                      </w:rPr>
                    </w:pPr>
                    <w:r w:rsidRPr="0065067C">
                      <w:rPr>
                        <w:szCs w:val="21"/>
                      </w:rPr>
                      <w:t>44,061.76</w:t>
                    </w:r>
                  </w:p>
                </w:tc>
              </w:sdtContent>
            </w:sdt>
            <w:sdt>
              <w:sdtPr>
                <w:rPr>
                  <w:rFonts w:asciiTheme="minorEastAsia" w:eastAsiaTheme="minorEastAsia" w:hAnsiTheme="minorEastAsia"/>
                  <w:color w:val="000000" w:themeColor="text1"/>
                  <w:szCs w:val="21"/>
                </w:rPr>
                <w:alias w:val="库存现金"/>
                <w:tag w:val="_GBC_361568ab2b2043d6b7039c3ca992f14e"/>
                <w:id w:val="-1973359424"/>
                <w:lock w:val="sdtLocked"/>
              </w:sdtPr>
              <w:sdtContent>
                <w:tc>
                  <w:tcPr>
                    <w:tcW w:w="1511" w:type="pct"/>
                    <w:shd w:val="clear" w:color="auto" w:fill="auto"/>
                  </w:tcPr>
                  <w:p w:rsidR="008F5910" w:rsidRPr="00DA3832" w:rsidRDefault="00363330" w:rsidP="00363330">
                    <w:pPr>
                      <w:jc w:val="right"/>
                      <w:rPr>
                        <w:rFonts w:asciiTheme="minorEastAsia" w:eastAsiaTheme="minorEastAsia" w:hAnsiTheme="minorEastAsia"/>
                        <w:color w:val="000000" w:themeColor="text1"/>
                        <w:szCs w:val="21"/>
                      </w:rPr>
                    </w:pPr>
                    <w:r w:rsidRPr="00DA3832">
                      <w:rPr>
                        <w:rFonts w:asciiTheme="minorEastAsia" w:eastAsiaTheme="minorEastAsia" w:hAnsiTheme="minorEastAsia" w:cs="Arial"/>
                        <w:color w:val="000000" w:themeColor="text1"/>
                        <w:szCs w:val="21"/>
                      </w:rPr>
                      <w:t>26,915.20</w:t>
                    </w:r>
                  </w:p>
                </w:tc>
              </w:sdtContent>
            </w:sdt>
          </w:tr>
          <w:tr w:rsidR="008F5910" w:rsidTr="0091107D">
            <w:trPr>
              <w:trHeight w:val="285"/>
            </w:trPr>
            <w:tc>
              <w:tcPr>
                <w:tcW w:w="1875" w:type="pct"/>
                <w:shd w:val="clear" w:color="auto" w:fill="auto"/>
                <w:vAlign w:val="center"/>
              </w:tcPr>
              <w:p w:rsidR="008F5910" w:rsidRDefault="00CA07ED">
                <w:pPr>
                  <w:rPr>
                    <w:szCs w:val="21"/>
                  </w:rPr>
                </w:pPr>
                <w:r>
                  <w:rPr>
                    <w:rFonts w:hint="eastAsia"/>
                    <w:szCs w:val="21"/>
                  </w:rPr>
                  <w:t xml:space="preserve">　　可随时用于支付的银行存款</w:t>
                </w:r>
              </w:p>
            </w:tc>
            <w:sdt>
              <w:sdtPr>
                <w:rPr>
                  <w:szCs w:val="21"/>
                </w:rPr>
                <w:alias w:val="可随时用于支付的银行存款"/>
                <w:tag w:val="_GBC_a7aa20b0c4814db9aab039c5b1c16a28"/>
                <w:id w:val="-232087285"/>
                <w:lock w:val="sdtLocked"/>
              </w:sdtPr>
              <w:sdtContent>
                <w:tc>
                  <w:tcPr>
                    <w:tcW w:w="1614" w:type="pct"/>
                    <w:shd w:val="clear" w:color="auto" w:fill="auto"/>
                  </w:tcPr>
                  <w:p w:rsidR="008F5910" w:rsidRDefault="0065067C">
                    <w:pPr>
                      <w:jc w:val="right"/>
                      <w:rPr>
                        <w:szCs w:val="21"/>
                      </w:rPr>
                    </w:pPr>
                    <w:r w:rsidRPr="0065067C">
                      <w:rPr>
                        <w:szCs w:val="21"/>
                      </w:rPr>
                      <w:t>1,026,089,889.95</w:t>
                    </w:r>
                  </w:p>
                </w:tc>
              </w:sdtContent>
            </w:sdt>
            <w:sdt>
              <w:sdtPr>
                <w:rPr>
                  <w:rFonts w:asciiTheme="minorEastAsia" w:eastAsiaTheme="minorEastAsia" w:hAnsiTheme="minorEastAsia"/>
                  <w:color w:val="000000" w:themeColor="text1"/>
                  <w:szCs w:val="21"/>
                </w:rPr>
                <w:alias w:val="可随时用于支付的银行存款"/>
                <w:tag w:val="_GBC_298cfb6e67c642698aa5d454319926ba"/>
                <w:id w:val="2075473745"/>
                <w:lock w:val="sdtLocked"/>
              </w:sdtPr>
              <w:sdtContent>
                <w:tc>
                  <w:tcPr>
                    <w:tcW w:w="1511" w:type="pct"/>
                    <w:shd w:val="clear" w:color="auto" w:fill="auto"/>
                  </w:tcPr>
                  <w:p w:rsidR="008F5910" w:rsidRPr="00DA3832" w:rsidRDefault="00363330" w:rsidP="00363330">
                    <w:pPr>
                      <w:jc w:val="right"/>
                      <w:rPr>
                        <w:rFonts w:asciiTheme="minorEastAsia" w:eastAsiaTheme="minorEastAsia" w:hAnsiTheme="minorEastAsia"/>
                        <w:color w:val="000000" w:themeColor="text1"/>
                        <w:szCs w:val="21"/>
                      </w:rPr>
                    </w:pPr>
                    <w:r w:rsidRPr="00DA3832">
                      <w:rPr>
                        <w:rFonts w:asciiTheme="minorEastAsia" w:eastAsiaTheme="minorEastAsia" w:hAnsiTheme="minorEastAsia" w:cs="Arial"/>
                        <w:color w:val="000000" w:themeColor="text1"/>
                        <w:szCs w:val="21"/>
                      </w:rPr>
                      <w:t>462,292,283.58</w:t>
                    </w:r>
                  </w:p>
                </w:tc>
              </w:sdtContent>
            </w:sdt>
          </w:tr>
          <w:tr w:rsidR="008F5910" w:rsidTr="0091107D">
            <w:trPr>
              <w:trHeight w:val="285"/>
            </w:trPr>
            <w:tc>
              <w:tcPr>
                <w:tcW w:w="1875" w:type="pct"/>
                <w:shd w:val="clear" w:color="auto" w:fill="auto"/>
                <w:vAlign w:val="center"/>
              </w:tcPr>
              <w:p w:rsidR="008F5910" w:rsidRDefault="00CA07ED">
                <w:pPr>
                  <w:rPr>
                    <w:szCs w:val="21"/>
                  </w:rPr>
                </w:pPr>
                <w:r>
                  <w:rPr>
                    <w:rFonts w:hint="eastAsia"/>
                    <w:szCs w:val="21"/>
                  </w:rPr>
                  <w:t xml:space="preserve">　　可随时用于支付的其他货币资</w:t>
                </w:r>
                <w:r>
                  <w:rPr>
                    <w:rFonts w:hint="eastAsia"/>
                    <w:szCs w:val="21"/>
                  </w:rPr>
                  <w:lastRenderedPageBreak/>
                  <w:t>金</w:t>
                </w:r>
              </w:p>
            </w:tc>
            <w:sdt>
              <w:sdtPr>
                <w:rPr>
                  <w:szCs w:val="21"/>
                </w:rPr>
                <w:alias w:val="可随时用于支付的其他货币资金"/>
                <w:tag w:val="_GBC_c7fa3f784a9d47b28dadfb552dbc6104"/>
                <w:id w:val="1828015687"/>
                <w:lock w:val="sdtLocked"/>
                <w:showingPlcHdr/>
              </w:sdtPr>
              <w:sdtContent>
                <w:tc>
                  <w:tcPr>
                    <w:tcW w:w="1614" w:type="pct"/>
                    <w:shd w:val="clear" w:color="auto" w:fill="auto"/>
                  </w:tcPr>
                  <w:p w:rsidR="008F5910" w:rsidRDefault="00D142B8">
                    <w:pPr>
                      <w:jc w:val="right"/>
                      <w:rPr>
                        <w:szCs w:val="21"/>
                      </w:rPr>
                    </w:pPr>
                    <w:r>
                      <w:rPr>
                        <w:szCs w:val="21"/>
                      </w:rPr>
                      <w:t xml:space="preserve">     </w:t>
                    </w:r>
                  </w:p>
                </w:tc>
              </w:sdtContent>
            </w:sdt>
            <w:sdt>
              <w:sdtPr>
                <w:rPr>
                  <w:szCs w:val="21"/>
                </w:rPr>
                <w:alias w:val="可随时用于支付的其他货币资金"/>
                <w:tag w:val="_GBC_39b2f98054de461d9ca87790f897a319"/>
                <w:id w:val="1240221732"/>
                <w:lock w:val="sdtLocked"/>
                <w:showingPlcHdr/>
              </w:sdtPr>
              <w:sdtContent>
                <w:tc>
                  <w:tcPr>
                    <w:tcW w:w="1511" w:type="pct"/>
                    <w:shd w:val="clear" w:color="auto" w:fill="auto"/>
                  </w:tcPr>
                  <w:p w:rsidR="008F5910" w:rsidRDefault="00056A58">
                    <w:pPr>
                      <w:jc w:val="right"/>
                      <w:rPr>
                        <w:szCs w:val="21"/>
                      </w:rPr>
                    </w:pPr>
                    <w:r>
                      <w:rPr>
                        <w:szCs w:val="21"/>
                      </w:rPr>
                      <w:t xml:space="preserve">     </w:t>
                    </w:r>
                  </w:p>
                </w:tc>
              </w:sdtContent>
            </w:sdt>
          </w:tr>
          <w:tr w:rsidR="008F5910" w:rsidTr="0091107D">
            <w:trPr>
              <w:trHeight w:val="285"/>
            </w:trPr>
            <w:tc>
              <w:tcPr>
                <w:tcW w:w="1875" w:type="pct"/>
                <w:shd w:val="clear" w:color="auto" w:fill="auto"/>
                <w:vAlign w:val="center"/>
              </w:tcPr>
              <w:p w:rsidR="008F5910" w:rsidRDefault="00CA07ED">
                <w:pPr>
                  <w:rPr>
                    <w:szCs w:val="21"/>
                  </w:rPr>
                </w:pPr>
                <w:r>
                  <w:rPr>
                    <w:rFonts w:hint="eastAsia"/>
                    <w:szCs w:val="21"/>
                  </w:rPr>
                  <w:lastRenderedPageBreak/>
                  <w:t xml:space="preserve">　　可用于支付的存放中央银行款项</w:t>
                </w:r>
              </w:p>
            </w:tc>
            <w:sdt>
              <w:sdtPr>
                <w:rPr>
                  <w:szCs w:val="21"/>
                </w:rPr>
                <w:alias w:val="可用于支付的存放中央银行款项"/>
                <w:tag w:val="_GBC_47caee2e735b4d2b879ad97d71cbf1e5"/>
                <w:id w:val="-511608284"/>
                <w:lock w:val="sdtLocked"/>
                <w:showingPlcHdr/>
              </w:sdtPr>
              <w:sdtContent>
                <w:tc>
                  <w:tcPr>
                    <w:tcW w:w="1614" w:type="pct"/>
                    <w:shd w:val="clear" w:color="auto" w:fill="auto"/>
                  </w:tcPr>
                  <w:p w:rsidR="008F5910" w:rsidRDefault="00D142B8">
                    <w:pPr>
                      <w:jc w:val="right"/>
                      <w:rPr>
                        <w:szCs w:val="21"/>
                      </w:rPr>
                    </w:pPr>
                    <w:r>
                      <w:rPr>
                        <w:szCs w:val="21"/>
                      </w:rPr>
                      <w:t xml:space="preserve">     </w:t>
                    </w:r>
                  </w:p>
                </w:tc>
              </w:sdtContent>
            </w:sdt>
            <w:sdt>
              <w:sdtPr>
                <w:rPr>
                  <w:szCs w:val="21"/>
                </w:rPr>
                <w:alias w:val="可用于支付的存放中央银行款项"/>
                <w:tag w:val="_GBC_382e894794d04f4f9055f28163c7b785"/>
                <w:id w:val="48895914"/>
                <w:lock w:val="sdtLocked"/>
                <w:showingPlcHdr/>
              </w:sdtPr>
              <w:sdtContent>
                <w:tc>
                  <w:tcPr>
                    <w:tcW w:w="1511" w:type="pct"/>
                    <w:shd w:val="clear" w:color="auto" w:fill="auto"/>
                  </w:tcPr>
                  <w:p w:rsidR="008F5910" w:rsidRDefault="00056A58">
                    <w:pPr>
                      <w:jc w:val="right"/>
                      <w:rPr>
                        <w:szCs w:val="21"/>
                      </w:rPr>
                    </w:pPr>
                    <w:r>
                      <w:rPr>
                        <w:szCs w:val="21"/>
                      </w:rPr>
                      <w:t xml:space="preserve">     </w:t>
                    </w:r>
                  </w:p>
                </w:tc>
              </w:sdtContent>
            </w:sdt>
          </w:tr>
          <w:tr w:rsidR="008F5910" w:rsidTr="0091107D">
            <w:trPr>
              <w:trHeight w:val="285"/>
            </w:trPr>
            <w:tc>
              <w:tcPr>
                <w:tcW w:w="1875" w:type="pct"/>
                <w:shd w:val="clear" w:color="auto" w:fill="auto"/>
                <w:vAlign w:val="center"/>
              </w:tcPr>
              <w:p w:rsidR="008F5910" w:rsidRDefault="00CA07ED">
                <w:pPr>
                  <w:rPr>
                    <w:szCs w:val="21"/>
                  </w:rPr>
                </w:pPr>
                <w:r>
                  <w:rPr>
                    <w:rFonts w:hint="eastAsia"/>
                    <w:szCs w:val="21"/>
                  </w:rPr>
                  <w:t xml:space="preserve">　　存放同业款项</w:t>
                </w:r>
              </w:p>
            </w:tc>
            <w:sdt>
              <w:sdtPr>
                <w:rPr>
                  <w:szCs w:val="21"/>
                </w:rPr>
                <w:alias w:val="现金中的存放同业款项"/>
                <w:tag w:val="_GBC_7469cf37560b425e9ed1f2f123ef6402"/>
                <w:id w:val="679700755"/>
                <w:lock w:val="sdtLocked"/>
                <w:showingPlcHdr/>
              </w:sdtPr>
              <w:sdtContent>
                <w:tc>
                  <w:tcPr>
                    <w:tcW w:w="1614" w:type="pct"/>
                    <w:shd w:val="clear" w:color="auto" w:fill="auto"/>
                  </w:tcPr>
                  <w:p w:rsidR="008F5910" w:rsidRDefault="00D142B8">
                    <w:pPr>
                      <w:jc w:val="right"/>
                      <w:rPr>
                        <w:szCs w:val="21"/>
                      </w:rPr>
                    </w:pPr>
                    <w:r>
                      <w:rPr>
                        <w:szCs w:val="21"/>
                      </w:rPr>
                      <w:t xml:space="preserve">     </w:t>
                    </w:r>
                  </w:p>
                </w:tc>
              </w:sdtContent>
            </w:sdt>
            <w:sdt>
              <w:sdtPr>
                <w:rPr>
                  <w:szCs w:val="21"/>
                </w:rPr>
                <w:alias w:val="现金中的存放同业款项"/>
                <w:tag w:val="_GBC_fab49a86e8a44ba197f5a882b5342581"/>
                <w:id w:val="1749679682"/>
                <w:lock w:val="sdtLocked"/>
                <w:showingPlcHdr/>
              </w:sdtPr>
              <w:sdtContent>
                <w:tc>
                  <w:tcPr>
                    <w:tcW w:w="1511" w:type="pct"/>
                    <w:shd w:val="clear" w:color="auto" w:fill="auto"/>
                  </w:tcPr>
                  <w:p w:rsidR="008F5910" w:rsidRDefault="00056A58">
                    <w:pPr>
                      <w:jc w:val="right"/>
                      <w:rPr>
                        <w:szCs w:val="21"/>
                      </w:rPr>
                    </w:pPr>
                    <w:r>
                      <w:rPr>
                        <w:szCs w:val="21"/>
                      </w:rPr>
                      <w:t xml:space="preserve">     </w:t>
                    </w:r>
                  </w:p>
                </w:tc>
              </w:sdtContent>
            </w:sdt>
          </w:tr>
          <w:tr w:rsidR="008F5910" w:rsidTr="0091107D">
            <w:trPr>
              <w:trHeight w:val="285"/>
            </w:trPr>
            <w:tc>
              <w:tcPr>
                <w:tcW w:w="1875" w:type="pct"/>
                <w:shd w:val="clear" w:color="auto" w:fill="auto"/>
                <w:vAlign w:val="center"/>
              </w:tcPr>
              <w:p w:rsidR="008F5910" w:rsidRDefault="00CA07ED">
                <w:pPr>
                  <w:rPr>
                    <w:szCs w:val="21"/>
                  </w:rPr>
                </w:pPr>
                <w:r>
                  <w:rPr>
                    <w:rFonts w:hint="eastAsia"/>
                    <w:szCs w:val="21"/>
                  </w:rPr>
                  <w:t xml:space="preserve">　　拆放同业款项</w:t>
                </w:r>
              </w:p>
            </w:tc>
            <w:sdt>
              <w:sdtPr>
                <w:rPr>
                  <w:szCs w:val="21"/>
                </w:rPr>
                <w:alias w:val="现金中的拆放同业款项"/>
                <w:tag w:val="_GBC_8de28c78bc31410c89a14a543fda9444"/>
                <w:id w:val="-1443750635"/>
                <w:lock w:val="sdtLocked"/>
                <w:showingPlcHdr/>
              </w:sdtPr>
              <w:sdtContent>
                <w:tc>
                  <w:tcPr>
                    <w:tcW w:w="1614" w:type="pct"/>
                    <w:shd w:val="clear" w:color="auto" w:fill="auto"/>
                  </w:tcPr>
                  <w:p w:rsidR="008F5910" w:rsidRDefault="0065067C">
                    <w:pPr>
                      <w:jc w:val="right"/>
                      <w:rPr>
                        <w:szCs w:val="21"/>
                      </w:rPr>
                    </w:pPr>
                    <w:r>
                      <w:rPr>
                        <w:szCs w:val="21"/>
                      </w:rPr>
                      <w:t xml:space="preserve">     </w:t>
                    </w:r>
                  </w:p>
                </w:tc>
              </w:sdtContent>
            </w:sdt>
            <w:sdt>
              <w:sdtPr>
                <w:rPr>
                  <w:szCs w:val="21"/>
                </w:rPr>
                <w:alias w:val="现金中的拆放同业款项"/>
                <w:tag w:val="_GBC_c715895789a24a3281fb2928596f727d"/>
                <w:id w:val="-144430911"/>
                <w:lock w:val="sdtLocked"/>
                <w:showingPlcHdr/>
              </w:sdtPr>
              <w:sdtContent>
                <w:tc>
                  <w:tcPr>
                    <w:tcW w:w="1511" w:type="pct"/>
                    <w:shd w:val="clear" w:color="auto" w:fill="auto"/>
                  </w:tcPr>
                  <w:p w:rsidR="008F5910" w:rsidRDefault="00056A58" w:rsidP="00056A58">
                    <w:pPr>
                      <w:jc w:val="right"/>
                      <w:rPr>
                        <w:szCs w:val="21"/>
                      </w:rPr>
                    </w:pPr>
                    <w:r>
                      <w:rPr>
                        <w:szCs w:val="21"/>
                      </w:rPr>
                      <w:t xml:space="preserve">     </w:t>
                    </w:r>
                  </w:p>
                </w:tc>
              </w:sdtContent>
            </w:sdt>
          </w:tr>
          <w:tr w:rsidR="008F5910" w:rsidTr="0091107D">
            <w:trPr>
              <w:trHeight w:val="285"/>
            </w:trPr>
            <w:tc>
              <w:tcPr>
                <w:tcW w:w="1875" w:type="pct"/>
                <w:shd w:val="clear" w:color="auto" w:fill="auto"/>
                <w:vAlign w:val="center"/>
              </w:tcPr>
              <w:p w:rsidR="008F5910" w:rsidRDefault="00CA07ED">
                <w:pPr>
                  <w:rPr>
                    <w:szCs w:val="21"/>
                  </w:rPr>
                </w:pPr>
                <w:r>
                  <w:rPr>
                    <w:rFonts w:hint="eastAsia"/>
                    <w:szCs w:val="21"/>
                  </w:rPr>
                  <w:t>二、现金等价物</w:t>
                </w:r>
              </w:p>
            </w:tc>
            <w:sdt>
              <w:sdtPr>
                <w:rPr>
                  <w:szCs w:val="21"/>
                </w:rPr>
                <w:alias w:val="现金等价物余额"/>
                <w:tag w:val="_GBC_bde3405376f8449baeb65e87cc96392e"/>
                <w:id w:val="-1293129292"/>
                <w:lock w:val="sdtLocked"/>
                <w:showingPlcHdr/>
              </w:sdtPr>
              <w:sdtContent>
                <w:tc>
                  <w:tcPr>
                    <w:tcW w:w="1614" w:type="pct"/>
                    <w:shd w:val="clear" w:color="auto" w:fill="auto"/>
                  </w:tcPr>
                  <w:p w:rsidR="008F5910" w:rsidRDefault="00CA07ED">
                    <w:pPr>
                      <w:jc w:val="right"/>
                      <w:rPr>
                        <w:szCs w:val="21"/>
                      </w:rPr>
                    </w:pPr>
                    <w:r>
                      <w:rPr>
                        <w:rFonts w:hint="eastAsia"/>
                        <w:color w:val="0000FF"/>
                        <w:szCs w:val="21"/>
                      </w:rPr>
                      <w:t xml:space="preserve">　</w:t>
                    </w:r>
                  </w:p>
                </w:tc>
              </w:sdtContent>
            </w:sdt>
            <w:sdt>
              <w:sdtPr>
                <w:rPr>
                  <w:szCs w:val="21"/>
                </w:rPr>
                <w:alias w:val="现金等价物余额"/>
                <w:tag w:val="_GBC_fbec66e29a854e30be6aa4d5f668062a"/>
                <w:id w:val="2066596464"/>
                <w:lock w:val="sdtLocked"/>
                <w:showingPlcHdr/>
              </w:sdtPr>
              <w:sdtContent>
                <w:tc>
                  <w:tcPr>
                    <w:tcW w:w="1511" w:type="pct"/>
                    <w:shd w:val="clear" w:color="auto" w:fill="auto"/>
                  </w:tcPr>
                  <w:p w:rsidR="008F5910" w:rsidRDefault="00CA07ED">
                    <w:pPr>
                      <w:jc w:val="right"/>
                      <w:rPr>
                        <w:szCs w:val="21"/>
                      </w:rPr>
                    </w:pPr>
                    <w:r>
                      <w:rPr>
                        <w:rFonts w:hint="eastAsia"/>
                        <w:color w:val="0000FF"/>
                        <w:szCs w:val="21"/>
                      </w:rPr>
                      <w:t xml:space="preserve">　</w:t>
                    </w:r>
                  </w:p>
                </w:tc>
              </w:sdtContent>
            </w:sdt>
          </w:tr>
          <w:tr w:rsidR="008F5910" w:rsidTr="0091107D">
            <w:trPr>
              <w:trHeight w:val="285"/>
            </w:trPr>
            <w:tc>
              <w:tcPr>
                <w:tcW w:w="1875" w:type="pct"/>
                <w:tcBorders>
                  <w:bottom w:val="single" w:sz="4" w:space="0" w:color="auto"/>
                </w:tcBorders>
                <w:shd w:val="clear" w:color="auto" w:fill="auto"/>
                <w:vAlign w:val="center"/>
              </w:tcPr>
              <w:p w:rsidR="008F5910" w:rsidRDefault="00CA07ED">
                <w:pPr>
                  <w:rPr>
                    <w:szCs w:val="21"/>
                  </w:rPr>
                </w:pPr>
                <w:r>
                  <w:rPr>
                    <w:rFonts w:hint="eastAsia"/>
                    <w:szCs w:val="21"/>
                  </w:rPr>
                  <w:t>其中：三个月内到期的债券投资</w:t>
                </w:r>
              </w:p>
            </w:tc>
            <w:sdt>
              <w:sdtPr>
                <w:rPr>
                  <w:szCs w:val="21"/>
                </w:rPr>
                <w:alias w:val="三个月内到期的债券投资"/>
                <w:tag w:val="_GBC_e2e59471984b49a59014fc960fb56343"/>
                <w:id w:val="-1753727595"/>
                <w:lock w:val="sdtLocked"/>
                <w:showingPlcHdr/>
              </w:sdtPr>
              <w:sdtContent>
                <w:tc>
                  <w:tcPr>
                    <w:tcW w:w="1614" w:type="pct"/>
                    <w:tcBorders>
                      <w:bottom w:val="single" w:sz="4" w:space="0" w:color="auto"/>
                    </w:tcBorders>
                    <w:shd w:val="clear" w:color="auto" w:fill="auto"/>
                  </w:tcPr>
                  <w:p w:rsidR="008F5910" w:rsidRDefault="00CA07ED">
                    <w:pPr>
                      <w:jc w:val="right"/>
                      <w:rPr>
                        <w:szCs w:val="21"/>
                      </w:rPr>
                    </w:pPr>
                    <w:r>
                      <w:rPr>
                        <w:rFonts w:hint="eastAsia"/>
                        <w:color w:val="0000FF"/>
                        <w:szCs w:val="21"/>
                      </w:rPr>
                      <w:t xml:space="preserve">　</w:t>
                    </w:r>
                  </w:p>
                </w:tc>
              </w:sdtContent>
            </w:sdt>
            <w:sdt>
              <w:sdtPr>
                <w:rPr>
                  <w:szCs w:val="21"/>
                </w:rPr>
                <w:alias w:val="三个月内到期的债券投资"/>
                <w:tag w:val="_GBC_52bb16e345f54553bf29d0c0cdaec795"/>
                <w:id w:val="-606498912"/>
                <w:lock w:val="sdtLocked"/>
                <w:showingPlcHdr/>
              </w:sdtPr>
              <w:sdtContent>
                <w:tc>
                  <w:tcPr>
                    <w:tcW w:w="1511" w:type="pct"/>
                    <w:tcBorders>
                      <w:bottom w:val="single" w:sz="4" w:space="0" w:color="auto"/>
                    </w:tcBorders>
                    <w:shd w:val="clear" w:color="auto" w:fill="auto"/>
                  </w:tcPr>
                  <w:p w:rsidR="008F5910" w:rsidRDefault="00CA07ED">
                    <w:pPr>
                      <w:jc w:val="right"/>
                      <w:rPr>
                        <w:szCs w:val="21"/>
                      </w:rPr>
                    </w:pPr>
                    <w:r>
                      <w:rPr>
                        <w:rFonts w:hint="eastAsia"/>
                        <w:color w:val="0000FF"/>
                        <w:szCs w:val="21"/>
                      </w:rPr>
                      <w:t xml:space="preserve">　</w:t>
                    </w:r>
                  </w:p>
                </w:tc>
              </w:sdtContent>
            </w:sdt>
          </w:tr>
          <w:tr w:rsidR="008F5910" w:rsidTr="0091107D">
            <w:trPr>
              <w:trHeight w:val="285"/>
            </w:trPr>
            <w:tc>
              <w:tcPr>
                <w:tcW w:w="1875" w:type="pct"/>
                <w:shd w:val="clear" w:color="auto" w:fill="auto"/>
                <w:vAlign w:val="center"/>
              </w:tcPr>
              <w:p w:rsidR="008F5910" w:rsidRDefault="00CA07ED">
                <w:pPr>
                  <w:rPr>
                    <w:szCs w:val="21"/>
                  </w:rPr>
                </w:pPr>
                <w:r>
                  <w:rPr>
                    <w:rFonts w:hint="eastAsia"/>
                    <w:szCs w:val="21"/>
                  </w:rPr>
                  <w:t>三、期末现金及现金等价物余额</w:t>
                </w:r>
              </w:p>
            </w:tc>
            <w:sdt>
              <w:sdtPr>
                <w:rPr>
                  <w:szCs w:val="21"/>
                </w:rPr>
                <w:alias w:val="现金及现金等价物余额"/>
                <w:tag w:val="_GBC_6db57657530649cd8f0c1f0240f93a55"/>
                <w:id w:val="999467774"/>
                <w:lock w:val="sdtLocked"/>
              </w:sdtPr>
              <w:sdtContent>
                <w:tc>
                  <w:tcPr>
                    <w:tcW w:w="1614" w:type="pct"/>
                    <w:shd w:val="clear" w:color="auto" w:fill="auto"/>
                  </w:tcPr>
                  <w:p w:rsidR="008F5910" w:rsidRDefault="0065067C">
                    <w:pPr>
                      <w:jc w:val="right"/>
                      <w:rPr>
                        <w:szCs w:val="21"/>
                      </w:rPr>
                    </w:pPr>
                    <w:r w:rsidRPr="0065067C">
                      <w:rPr>
                        <w:szCs w:val="21"/>
                      </w:rPr>
                      <w:t>1,026,133,951.71</w:t>
                    </w:r>
                  </w:p>
                </w:tc>
              </w:sdtContent>
            </w:sdt>
            <w:sdt>
              <w:sdtPr>
                <w:rPr>
                  <w:szCs w:val="21"/>
                </w:rPr>
                <w:alias w:val="现金及现金等价物余额"/>
                <w:tag w:val="_GBC_aff6a63c1f2e41ebbcd7425bfe5f6416"/>
                <w:id w:val="1089120596"/>
                <w:lock w:val="sdtLocked"/>
              </w:sdtPr>
              <w:sdtContent>
                <w:tc>
                  <w:tcPr>
                    <w:tcW w:w="1511" w:type="pct"/>
                    <w:shd w:val="clear" w:color="auto" w:fill="auto"/>
                  </w:tcPr>
                  <w:p w:rsidR="008F5910" w:rsidRDefault="00056A58">
                    <w:pPr>
                      <w:jc w:val="right"/>
                      <w:rPr>
                        <w:szCs w:val="21"/>
                      </w:rPr>
                    </w:pPr>
                    <w:r>
                      <w:rPr>
                        <w:szCs w:val="21"/>
                      </w:rPr>
                      <w:t>462,319,198.78</w:t>
                    </w:r>
                  </w:p>
                </w:tc>
              </w:sdtContent>
            </w:sdt>
          </w:tr>
          <w:tr w:rsidR="008F5910" w:rsidTr="0091107D">
            <w:trPr>
              <w:trHeight w:val="285"/>
            </w:trPr>
            <w:tc>
              <w:tcPr>
                <w:tcW w:w="1875" w:type="pct"/>
                <w:shd w:val="clear" w:color="auto" w:fill="auto"/>
                <w:vAlign w:val="center"/>
              </w:tcPr>
              <w:p w:rsidR="008F5910" w:rsidRDefault="00CA07ED">
                <w:pPr>
                  <w:rPr>
                    <w:szCs w:val="21"/>
                  </w:rPr>
                </w:pPr>
                <w:r>
                  <w:rPr>
                    <w:rFonts w:hint="eastAsia"/>
                    <w:szCs w:val="21"/>
                  </w:rPr>
                  <w:t>其中：母公司或集团内子公司使用受限制的现金和现金等价物</w:t>
                </w:r>
              </w:p>
            </w:tc>
            <w:sdt>
              <w:sdtPr>
                <w:rPr>
                  <w:szCs w:val="21"/>
                </w:rPr>
                <w:alias w:val="母公司或集团内子公司使用受限制的现金和现金等价物"/>
                <w:tag w:val="_GBC_7244040051294fd391431ab0afec7363"/>
                <w:id w:val="1559595835"/>
                <w:lock w:val="sdtLocked"/>
                <w:showingPlcHdr/>
              </w:sdtPr>
              <w:sdtContent>
                <w:tc>
                  <w:tcPr>
                    <w:tcW w:w="1614" w:type="pct"/>
                    <w:shd w:val="clear" w:color="auto" w:fill="auto"/>
                  </w:tcPr>
                  <w:p w:rsidR="008F5910" w:rsidRDefault="00CA07ED">
                    <w:pPr>
                      <w:jc w:val="right"/>
                      <w:rPr>
                        <w:szCs w:val="21"/>
                      </w:rPr>
                    </w:pPr>
                    <w:r>
                      <w:rPr>
                        <w:rFonts w:hint="eastAsia"/>
                        <w:color w:val="0000FF"/>
                        <w:szCs w:val="21"/>
                      </w:rPr>
                      <w:t xml:space="preserve">　</w:t>
                    </w:r>
                  </w:p>
                </w:tc>
              </w:sdtContent>
            </w:sdt>
            <w:sdt>
              <w:sdtPr>
                <w:rPr>
                  <w:szCs w:val="21"/>
                </w:rPr>
                <w:alias w:val="母公司或集团内子公司使用受限制的现金和现金等价物"/>
                <w:tag w:val="_GBC_76864791ecf34df4a42842247b264bf9"/>
                <w:id w:val="-1259898688"/>
                <w:lock w:val="sdtLocked"/>
                <w:showingPlcHdr/>
              </w:sdtPr>
              <w:sdtContent>
                <w:tc>
                  <w:tcPr>
                    <w:tcW w:w="1511" w:type="pct"/>
                    <w:shd w:val="clear" w:color="auto" w:fill="auto"/>
                  </w:tcPr>
                  <w:p w:rsidR="008F5910" w:rsidRDefault="00CA07ED">
                    <w:pPr>
                      <w:jc w:val="right"/>
                      <w:rPr>
                        <w:szCs w:val="21"/>
                      </w:rPr>
                    </w:pPr>
                    <w:r>
                      <w:rPr>
                        <w:rFonts w:hint="eastAsia"/>
                        <w:color w:val="0000FF"/>
                        <w:szCs w:val="21"/>
                      </w:rPr>
                      <w:t xml:space="preserve">　</w:t>
                    </w:r>
                  </w:p>
                </w:tc>
              </w:sdtContent>
            </w:sdt>
          </w:tr>
        </w:tbl>
        <w:p w:rsidR="008F5910" w:rsidRDefault="008F5910">
          <w:pPr>
            <w:spacing w:before="60" w:after="60"/>
            <w:rPr>
              <w:szCs w:val="21"/>
            </w:rPr>
          </w:pPr>
        </w:p>
        <w:p w:rsidR="008F5910" w:rsidRDefault="00CA07ED">
          <w:pPr>
            <w:spacing w:before="60" w:after="60"/>
            <w:rPr>
              <w:szCs w:val="21"/>
            </w:rPr>
          </w:pPr>
          <w:r>
            <w:rPr>
              <w:rFonts w:hint="eastAsia"/>
              <w:szCs w:val="21"/>
            </w:rPr>
            <w:t>其他说明：</w:t>
          </w:r>
        </w:p>
        <w:sdt>
          <w:sdtPr>
            <w:rPr>
              <w:szCs w:val="21"/>
            </w:rPr>
            <w:alias w:val="是否适用：现金流量表补充资料的说明[双击切换]"/>
            <w:tag w:val="_GBC_0ba0540309b143448acc872b3e211b1d"/>
            <w:id w:val="1719319235"/>
            <w:lock w:val="sdtContentLocked"/>
            <w:placeholder>
              <w:docPart w:val="GBC22222222222222222222222222222"/>
            </w:placeholder>
          </w:sdtPr>
          <w:sdtContent>
            <w:p w:rsidR="00056A58" w:rsidRDefault="008A184A" w:rsidP="00056A58">
              <w:pPr>
                <w:spacing w:before="60" w:after="60"/>
                <w:rPr>
                  <w:szCs w:val="21"/>
                </w:rPr>
              </w:pPr>
              <w:r>
                <w:rPr>
                  <w:szCs w:val="21"/>
                </w:rPr>
                <w:fldChar w:fldCharType="begin"/>
              </w:r>
              <w:r w:rsidR="00056A58">
                <w:rPr>
                  <w:szCs w:val="21"/>
                </w:rPr>
                <w:instrText xml:space="preserve"> MACROBUTTON  SnrToggleCheckbox √适用 </w:instrText>
              </w:r>
              <w:r>
                <w:rPr>
                  <w:szCs w:val="21"/>
                </w:rPr>
                <w:fldChar w:fldCharType="end"/>
              </w:r>
              <w:r>
                <w:rPr>
                  <w:szCs w:val="21"/>
                </w:rPr>
                <w:fldChar w:fldCharType="begin"/>
              </w:r>
              <w:r w:rsidR="00056A58">
                <w:rPr>
                  <w:szCs w:val="21"/>
                </w:rPr>
                <w:instrText xml:space="preserve"> MACROBUTTON  SnrToggleCheckbox □不适用 </w:instrText>
              </w:r>
              <w:r>
                <w:rPr>
                  <w:szCs w:val="21"/>
                </w:rPr>
                <w:fldChar w:fldCharType="end"/>
              </w:r>
            </w:p>
          </w:sdtContent>
        </w:sdt>
        <w:bookmarkStart w:id="98" w:name="_Toc241636488"/>
        <w:p w:rsidR="008F5910" w:rsidRPr="00056A58" w:rsidRDefault="008A184A" w:rsidP="00056A58">
          <w:pPr>
            <w:tabs>
              <w:tab w:val="right" w:pos="3600"/>
              <w:tab w:val="right" w:pos="6120"/>
              <w:tab w:val="right" w:pos="8460"/>
            </w:tabs>
            <w:spacing w:line="400" w:lineRule="exact"/>
            <w:ind w:firstLineChars="200" w:firstLine="420"/>
            <w:rPr>
              <w:rFonts w:ascii="Arial" w:hAnsi="Arial" w:cs="Arial"/>
              <w:bCs/>
              <w:szCs w:val="21"/>
            </w:rPr>
          </w:pPr>
          <w:sdt>
            <w:sdtPr>
              <w:alias w:val="现金流量表补充资料的说明"/>
              <w:tag w:val="_GBC_1f8abb06b67d4bfd94ffc16f9d5320dd"/>
              <w:id w:val="-927736715"/>
              <w:lock w:val="sdtLocked"/>
            </w:sdtPr>
            <w:sdtEndPr>
              <w:rPr>
                <w:szCs w:val="21"/>
              </w:rPr>
            </w:sdtEndPr>
            <w:sdtContent>
              <w:r w:rsidR="00056A58" w:rsidRPr="00056A58">
                <w:rPr>
                  <w:rFonts w:ascii="Arial" w:hAnsi="Arial" w:cs="Arial"/>
                  <w:szCs w:val="21"/>
                </w:rPr>
                <w:t>注：现金和现金等价物不含</w:t>
              </w:r>
              <w:r w:rsidR="00056A58" w:rsidRPr="00056A58">
                <w:rPr>
                  <w:rFonts w:ascii="Arial" w:hAnsi="Arial" w:cs="Arial"/>
                  <w:bCs/>
                  <w:szCs w:val="21"/>
                </w:rPr>
                <w:t>母公司或集团内子公司使用受限制的现金和现金等价物。</w:t>
              </w:r>
            </w:sdtContent>
          </w:sdt>
        </w:p>
      </w:sdtContent>
      <w:bookmarkEnd w:id="98" w:displacedByCustomXml="next"/>
    </w:sdt>
    <w:p w:rsidR="008F5910" w:rsidRDefault="008F5910"/>
    <w:sdt>
      <w:sdtPr>
        <w:rPr>
          <w:rFonts w:ascii="宋体" w:hAnsi="宋体" w:cs="宋体" w:hint="eastAsia"/>
          <w:b w:val="0"/>
          <w:bCs w:val="0"/>
          <w:kern w:val="0"/>
          <w:szCs w:val="21"/>
        </w:rPr>
        <w:alias w:val="模块:所有者权益变动表项目注释"/>
        <w:tag w:val="_SEC_cbb5e6d5041b434cbee55fb14e7590da"/>
        <w:id w:val="-605342039"/>
        <w:lock w:val="sdtLocked"/>
        <w:placeholder>
          <w:docPart w:val="GBC22222222222222222222222222222"/>
        </w:placeholder>
      </w:sdtPr>
      <w:sdtEndPr>
        <w:rPr>
          <w:rFonts w:cstheme="minorBidi" w:hint="default"/>
          <w:color w:val="FF00FF"/>
        </w:rPr>
      </w:sdtEndPr>
      <w:sdtContent>
        <w:p w:rsidR="008F5910" w:rsidRDefault="00CA07ED">
          <w:pPr>
            <w:pStyle w:val="3"/>
            <w:numPr>
              <w:ilvl w:val="0"/>
              <w:numId w:val="21"/>
            </w:numPr>
            <w:tabs>
              <w:tab w:val="left" w:pos="504"/>
            </w:tabs>
            <w:rPr>
              <w:rFonts w:ascii="宋体" w:hAnsi="宋体"/>
              <w:szCs w:val="21"/>
            </w:rPr>
          </w:pPr>
          <w:r>
            <w:rPr>
              <w:rFonts w:ascii="宋体" w:hAnsi="宋体" w:hint="eastAsia"/>
              <w:szCs w:val="21"/>
            </w:rPr>
            <w:t>所有者权益变动表项目注释</w:t>
          </w:r>
        </w:p>
        <w:p w:rsidR="008F5910" w:rsidRDefault="00CA07ED">
          <w:r>
            <w:rPr>
              <w:rFonts w:hint="eastAsia"/>
            </w:rPr>
            <w:t>说明对上年期末余额进行调整的“其他”项目名称及调整金额等事项：</w:t>
          </w:r>
        </w:p>
        <w:sdt>
          <w:sdtPr>
            <w:alias w:val="是否适用：所有者权益变动表项目注释[双击切换]"/>
            <w:tag w:val="_GBC_fca039532a374a3e9daa81c75d491b1f"/>
            <w:id w:val="474495814"/>
            <w:lock w:val="sdtContentLocked"/>
            <w:placeholder>
              <w:docPart w:val="GBC22222222222222222222222222222"/>
            </w:placeholder>
          </w:sdtPr>
          <w:sdtContent>
            <w:p w:rsidR="008F5910" w:rsidRDefault="008A184A" w:rsidP="000B6A2E">
              <w:pPr>
                <w:rPr>
                  <w:color w:val="FF00FF"/>
                  <w:szCs w:val="21"/>
                </w:rPr>
              </w:pPr>
              <w:r>
                <w:fldChar w:fldCharType="begin"/>
              </w:r>
              <w:r w:rsidR="000B6A2E">
                <w:instrText xml:space="preserve"> MACROBUTTON  SnrToggleCheckbox □适用 </w:instrText>
              </w:r>
              <w:r>
                <w:fldChar w:fldCharType="end"/>
              </w:r>
              <w:r>
                <w:fldChar w:fldCharType="begin"/>
              </w:r>
              <w:r w:rsidR="000B6A2E">
                <w:instrText xml:space="preserve"> MACROBUTTON  SnrToggleCheckbox √不适用 </w:instrText>
              </w:r>
              <w:r>
                <w:fldChar w:fldCharType="end"/>
              </w:r>
            </w:p>
          </w:sdtContent>
        </w:sdt>
      </w:sdtContent>
    </w:sdt>
    <w:p w:rsidR="008F5910" w:rsidRDefault="008F5910">
      <w:pPr>
        <w:rPr>
          <w:szCs w:val="21"/>
        </w:rPr>
      </w:pPr>
    </w:p>
    <w:sdt>
      <w:sdtPr>
        <w:rPr>
          <w:rFonts w:ascii="宋体" w:hAnsi="宋体" w:cs="宋体" w:hint="eastAsia"/>
          <w:b w:val="0"/>
          <w:bCs w:val="0"/>
          <w:kern w:val="0"/>
          <w:szCs w:val="21"/>
        </w:rPr>
        <w:alias w:val="模块:所有权或使用权受到限制的资产"/>
        <w:tag w:val="_SEC_a24445b9d34342ec921f5b1164f97e32"/>
        <w:id w:val="-726914843"/>
        <w:lock w:val="sdtLocked"/>
        <w:placeholder>
          <w:docPart w:val="GBC22222222222222222222222222222"/>
        </w:placeholder>
      </w:sdtPr>
      <w:sdtContent>
        <w:p w:rsidR="008F5910" w:rsidRDefault="00CA07ED">
          <w:pPr>
            <w:pStyle w:val="3"/>
            <w:numPr>
              <w:ilvl w:val="0"/>
              <w:numId w:val="21"/>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1241401715"/>
            <w:lock w:val="sdtContentLocked"/>
            <w:placeholder>
              <w:docPart w:val="GBC22222222222222222222222222222"/>
            </w:placeholder>
          </w:sdtPr>
          <w:sdtContent>
            <w:p w:rsidR="008F5910" w:rsidRDefault="008A184A">
              <w:r>
                <w:fldChar w:fldCharType="begin"/>
              </w:r>
              <w:r w:rsidR="00056A58">
                <w:instrText xml:space="preserve"> MACROBUTTON  SnrToggleCheckbox √适用 </w:instrText>
              </w:r>
              <w:r>
                <w:fldChar w:fldCharType="end"/>
              </w:r>
              <w:r>
                <w:fldChar w:fldCharType="begin"/>
              </w:r>
              <w:r w:rsidR="00056A58">
                <w:instrText xml:space="preserve"> MACROBUTTON  SnrToggleCheckbox □不适用 </w:instrText>
              </w:r>
              <w:r>
                <w:fldChar w:fldCharType="end"/>
              </w:r>
            </w:p>
          </w:sdtContent>
        </w:sdt>
        <w:p w:rsidR="008F5910" w:rsidRDefault="00CA07ED">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f85c8a9066d7492f92dd69fd15879505"/>
              <w:id w:val="96339610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800db9e7b18c47a3878baf2b0e8cca41"/>
              <w:id w:val="4257735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155"/>
            <w:gridCol w:w="3045"/>
            <w:gridCol w:w="2693"/>
          </w:tblGrid>
          <w:tr w:rsidR="00734F81" w:rsidTr="001C3A57">
            <w:tc>
              <w:tcPr>
                <w:tcW w:w="1774" w:type="pct"/>
                <w:tcBorders>
                  <w:top w:val="single" w:sz="4" w:space="0" w:color="auto"/>
                  <w:left w:val="single" w:sz="4" w:space="0" w:color="auto"/>
                  <w:bottom w:val="single" w:sz="4" w:space="0" w:color="auto"/>
                  <w:right w:val="single" w:sz="4" w:space="0" w:color="auto"/>
                </w:tcBorders>
                <w:shd w:val="clear" w:color="auto" w:fill="auto"/>
              </w:tcPr>
              <w:p w:rsidR="00734F81" w:rsidRDefault="00734F81" w:rsidP="001C3A57">
                <w:pPr>
                  <w:jc w:val="center"/>
                  <w:rPr>
                    <w:szCs w:val="21"/>
                  </w:rPr>
                </w:pPr>
                <w:r>
                  <w:rPr>
                    <w:rFonts w:hint="eastAsia"/>
                    <w:szCs w:val="21"/>
                  </w:rPr>
                  <w:t>项目</w:t>
                </w:r>
              </w:p>
            </w:tc>
            <w:tc>
              <w:tcPr>
                <w:tcW w:w="1712" w:type="pct"/>
                <w:tcBorders>
                  <w:top w:val="single" w:sz="4" w:space="0" w:color="auto"/>
                  <w:left w:val="single" w:sz="4" w:space="0" w:color="auto"/>
                  <w:bottom w:val="single" w:sz="4" w:space="0" w:color="auto"/>
                  <w:right w:val="single" w:sz="4" w:space="0" w:color="auto"/>
                </w:tcBorders>
                <w:shd w:val="clear" w:color="auto" w:fill="auto"/>
              </w:tcPr>
              <w:p w:rsidR="00734F81" w:rsidRDefault="00734F81" w:rsidP="001C3A57">
                <w:pPr>
                  <w:jc w:val="center"/>
                  <w:rPr>
                    <w:szCs w:val="21"/>
                  </w:rPr>
                </w:pPr>
                <w:r>
                  <w:rPr>
                    <w:rFonts w:hint="eastAsia"/>
                    <w:szCs w:val="21"/>
                  </w:rPr>
                  <w:t>期末账面价值</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734F81" w:rsidRDefault="00734F81" w:rsidP="001C3A57">
                <w:pPr>
                  <w:jc w:val="center"/>
                  <w:rPr>
                    <w:szCs w:val="21"/>
                  </w:rPr>
                </w:pPr>
                <w:r>
                  <w:rPr>
                    <w:rFonts w:hint="eastAsia"/>
                    <w:szCs w:val="21"/>
                  </w:rPr>
                  <w:t>受限原因</w:t>
                </w:r>
              </w:p>
            </w:tc>
          </w:tr>
          <w:sdt>
            <w:sdtPr>
              <w:rPr>
                <w:szCs w:val="21"/>
              </w:rPr>
              <w:alias w:val="所有权或使用权受到限制的资产明细"/>
              <w:tag w:val="_TUP_2611649848044ffcb20c280dc5a2aa1b"/>
              <w:id w:val="17080190"/>
              <w:lock w:val="sdtLocked"/>
            </w:sdtPr>
            <w:sdtEndPr>
              <w:rPr>
                <w:rFonts w:hint="eastAsia"/>
              </w:rPr>
            </w:sdtEndPr>
            <w:sdtContent>
              <w:tr w:rsidR="00734F81" w:rsidTr="001C3A57">
                <w:sdt>
                  <w:sdtPr>
                    <w:rPr>
                      <w:szCs w:val="21"/>
                    </w:rPr>
                    <w:alias w:val="所有权或使用权受到限制的资产明细-项目名称"/>
                    <w:tag w:val="_GBC_88fae849bff240c6804893d541d6ab6d"/>
                    <w:id w:val="17080187"/>
                    <w:lock w:val="sdtLocked"/>
                  </w:sdtPr>
                  <w:sdtContent>
                    <w:tc>
                      <w:tcPr>
                        <w:tcW w:w="1774" w:type="pct"/>
                        <w:tcBorders>
                          <w:top w:val="single" w:sz="6" w:space="0" w:color="auto"/>
                          <w:left w:val="single" w:sz="6" w:space="0" w:color="auto"/>
                          <w:bottom w:val="single" w:sz="4" w:space="0" w:color="auto"/>
                          <w:right w:val="single" w:sz="6" w:space="0" w:color="auto"/>
                        </w:tcBorders>
                        <w:shd w:val="clear" w:color="auto" w:fill="auto"/>
                      </w:tcPr>
                      <w:p w:rsidR="00734F81" w:rsidRDefault="00734F81" w:rsidP="00734F81">
                        <w:pPr>
                          <w:rPr>
                            <w:szCs w:val="21"/>
                          </w:rPr>
                        </w:pPr>
                        <w:r>
                          <w:rPr>
                            <w:rFonts w:hint="eastAsia"/>
                            <w:szCs w:val="21"/>
                          </w:rPr>
                          <w:t>货币资金</w:t>
                        </w:r>
                      </w:p>
                    </w:tc>
                  </w:sdtContent>
                </w:sdt>
                <w:sdt>
                  <w:sdtPr>
                    <w:rPr>
                      <w:rFonts w:asciiTheme="minorEastAsia" w:hAnsiTheme="minorEastAsia"/>
                      <w:szCs w:val="21"/>
                    </w:rPr>
                    <w:alias w:val="所有权或使用权受到限制的资产明细-金额"/>
                    <w:tag w:val="_GBC_e164c4b8480d486282ee8f550bc37239"/>
                    <w:id w:val="17080188"/>
                    <w:lock w:val="sdtLocked"/>
                  </w:sdtPr>
                  <w:sdtContent>
                    <w:tc>
                      <w:tcPr>
                        <w:tcW w:w="1712" w:type="pct"/>
                        <w:tcBorders>
                          <w:top w:val="single" w:sz="6" w:space="0" w:color="auto"/>
                          <w:left w:val="single" w:sz="6" w:space="0" w:color="auto"/>
                          <w:bottom w:val="single" w:sz="6" w:space="0" w:color="auto"/>
                          <w:right w:val="single" w:sz="6" w:space="0" w:color="auto"/>
                        </w:tcBorders>
                        <w:shd w:val="clear" w:color="auto" w:fill="auto"/>
                      </w:tcPr>
                      <w:p w:rsidR="00734F81" w:rsidRPr="00D142B8" w:rsidRDefault="00734F81" w:rsidP="001C3A57">
                        <w:pPr>
                          <w:jc w:val="right"/>
                          <w:rPr>
                            <w:rFonts w:asciiTheme="minorEastAsia" w:hAnsiTheme="minorEastAsia"/>
                            <w:szCs w:val="21"/>
                          </w:rPr>
                        </w:pPr>
                        <w:r>
                          <w:rPr>
                            <w:rFonts w:asciiTheme="minorEastAsia" w:hAnsiTheme="minorEastAsia"/>
                            <w:szCs w:val="21"/>
                          </w:rPr>
                          <w:t>250,000,000.00</w:t>
                        </w:r>
                      </w:p>
                    </w:tc>
                  </w:sdtContent>
                </w:sdt>
                <w:sdt>
                  <w:sdtPr>
                    <w:rPr>
                      <w:szCs w:val="21"/>
                    </w:rPr>
                    <w:alias w:val="所有权或使用权受到限制的资产明细-受限原因"/>
                    <w:tag w:val="_GBC_c8f848c7171c492a9f087729c9a82002"/>
                    <w:id w:val="17080189"/>
                    <w:lock w:val="sdtLocked"/>
                  </w:sdtPr>
                  <w:sdtContent>
                    <w:tc>
                      <w:tcPr>
                        <w:tcW w:w="1514" w:type="pct"/>
                        <w:tcBorders>
                          <w:top w:val="single" w:sz="6" w:space="0" w:color="auto"/>
                          <w:left w:val="single" w:sz="6" w:space="0" w:color="auto"/>
                          <w:bottom w:val="single" w:sz="6" w:space="0" w:color="auto"/>
                          <w:right w:val="single" w:sz="6" w:space="0" w:color="auto"/>
                        </w:tcBorders>
                        <w:shd w:val="clear" w:color="auto" w:fill="auto"/>
                      </w:tcPr>
                      <w:p w:rsidR="00734F81" w:rsidRDefault="00363330" w:rsidP="001C3A57">
                        <w:pPr>
                          <w:rPr>
                            <w:szCs w:val="21"/>
                          </w:rPr>
                        </w:pPr>
                        <w:r>
                          <w:rPr>
                            <w:rFonts w:hint="eastAsia"/>
                            <w:szCs w:val="21"/>
                          </w:rPr>
                          <w:t>未到期的</w:t>
                        </w:r>
                        <w:r w:rsidR="00734F81">
                          <w:rPr>
                            <w:rFonts w:hint="eastAsia"/>
                            <w:szCs w:val="21"/>
                          </w:rPr>
                          <w:t>结构性存款</w:t>
                        </w:r>
                      </w:p>
                    </w:tc>
                  </w:sdtContent>
                </w:sdt>
              </w:tr>
            </w:sdtContent>
          </w:sdt>
          <w:tr w:rsidR="00734F81" w:rsidTr="001C3A57">
            <w:tc>
              <w:tcPr>
                <w:tcW w:w="1774" w:type="pct"/>
                <w:tcBorders>
                  <w:top w:val="single" w:sz="4" w:space="0" w:color="auto"/>
                  <w:left w:val="single" w:sz="4" w:space="0" w:color="auto"/>
                  <w:bottom w:val="single" w:sz="4" w:space="0" w:color="auto"/>
                  <w:right w:val="single" w:sz="4" w:space="0" w:color="auto"/>
                </w:tcBorders>
                <w:shd w:val="clear" w:color="auto" w:fill="auto"/>
              </w:tcPr>
              <w:p w:rsidR="00734F81" w:rsidRDefault="00734F81" w:rsidP="001C3A57">
                <w:pPr>
                  <w:rPr>
                    <w:szCs w:val="21"/>
                  </w:rPr>
                </w:pPr>
                <w:r>
                  <w:rPr>
                    <w:rFonts w:hint="eastAsia"/>
                    <w:szCs w:val="21"/>
                  </w:rPr>
                  <w:t>固定资产</w:t>
                </w:r>
              </w:p>
            </w:tc>
            <w:sdt>
              <w:sdtPr>
                <w:rPr>
                  <w:rFonts w:asciiTheme="minorEastAsia" w:hAnsiTheme="minorEastAsia"/>
                  <w:szCs w:val="21"/>
                </w:rPr>
                <w:alias w:val="所有权或使用权受到限制的资产中固定资产金额"/>
                <w:tag w:val="_GBC_a0296c33bbbd4e699c2f4f3f2ba98368"/>
                <w:id w:val="17080191"/>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734F81" w:rsidRPr="00D142B8" w:rsidRDefault="00734F81" w:rsidP="001C3A57">
                    <w:pPr>
                      <w:jc w:val="right"/>
                      <w:rPr>
                        <w:rFonts w:asciiTheme="minorEastAsia" w:hAnsiTheme="minorEastAsia"/>
                        <w:szCs w:val="21"/>
                      </w:rPr>
                    </w:pPr>
                    <w:r w:rsidRPr="00D142B8">
                      <w:rPr>
                        <w:rFonts w:asciiTheme="minorEastAsia" w:hAnsiTheme="minorEastAsia"/>
                        <w:szCs w:val="21"/>
                      </w:rPr>
                      <w:t>1,810,956,405.91</w:t>
                    </w:r>
                  </w:p>
                </w:tc>
              </w:sdtContent>
            </w:sdt>
            <w:sdt>
              <w:sdtPr>
                <w:rPr>
                  <w:szCs w:val="21"/>
                </w:rPr>
                <w:alias w:val="所有权或使用权受到限制的资产中固定资产受限原因"/>
                <w:tag w:val="_GBC_019f633707824867a33efeab17f52996"/>
                <w:id w:val="17080192"/>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734F81" w:rsidRDefault="00734F81" w:rsidP="001C3A57">
                    <w:pPr>
                      <w:rPr>
                        <w:szCs w:val="21"/>
                      </w:rPr>
                    </w:pPr>
                    <w:r>
                      <w:rPr>
                        <w:rFonts w:hint="eastAsia"/>
                        <w:szCs w:val="21"/>
                      </w:rPr>
                      <w:t>抵押借款</w:t>
                    </w:r>
                  </w:p>
                </w:tc>
              </w:sdtContent>
            </w:sdt>
          </w:tr>
          <w:tr w:rsidR="00734F81" w:rsidTr="001C3A57">
            <w:tc>
              <w:tcPr>
                <w:tcW w:w="1774" w:type="pct"/>
                <w:tcBorders>
                  <w:top w:val="single" w:sz="4" w:space="0" w:color="auto"/>
                  <w:left w:val="single" w:sz="4" w:space="0" w:color="auto"/>
                  <w:bottom w:val="single" w:sz="4" w:space="0" w:color="auto"/>
                  <w:right w:val="single" w:sz="4" w:space="0" w:color="auto"/>
                </w:tcBorders>
                <w:shd w:val="clear" w:color="auto" w:fill="auto"/>
              </w:tcPr>
              <w:p w:rsidR="00734F81" w:rsidRDefault="00734F81" w:rsidP="001C3A57">
                <w:pPr>
                  <w:rPr>
                    <w:szCs w:val="21"/>
                  </w:rPr>
                </w:pPr>
                <w:r>
                  <w:rPr>
                    <w:rFonts w:hint="eastAsia"/>
                    <w:szCs w:val="21"/>
                  </w:rPr>
                  <w:t>无形资产</w:t>
                </w:r>
              </w:p>
            </w:tc>
            <w:sdt>
              <w:sdtPr>
                <w:rPr>
                  <w:rFonts w:asciiTheme="minorEastAsia" w:hAnsiTheme="minorEastAsia"/>
                  <w:szCs w:val="21"/>
                </w:rPr>
                <w:alias w:val="所有权或使用权受到限制的资产中无形资产金额"/>
                <w:tag w:val="_GBC_034f8676c59e40fcba725a417373dfc0"/>
                <w:id w:val="17080193"/>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734F81" w:rsidRPr="00D142B8" w:rsidRDefault="00734F81" w:rsidP="001C3A57">
                    <w:pPr>
                      <w:jc w:val="right"/>
                      <w:rPr>
                        <w:rFonts w:asciiTheme="minorEastAsia" w:hAnsiTheme="minorEastAsia"/>
                        <w:szCs w:val="21"/>
                      </w:rPr>
                    </w:pPr>
                    <w:r w:rsidRPr="00D142B8">
                      <w:rPr>
                        <w:rFonts w:asciiTheme="minorEastAsia" w:hAnsiTheme="minorEastAsia"/>
                        <w:szCs w:val="21"/>
                      </w:rPr>
                      <w:t>2,905,156.83</w:t>
                    </w:r>
                  </w:p>
                </w:tc>
              </w:sdtContent>
            </w:sdt>
            <w:sdt>
              <w:sdtPr>
                <w:rPr>
                  <w:szCs w:val="21"/>
                </w:rPr>
                <w:alias w:val="所有权或使用权受到限制的资产中无形资产受限原因"/>
                <w:tag w:val="_GBC_adc4d4dede4443f28ff7efff92a28765"/>
                <w:id w:val="17080194"/>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734F81" w:rsidRDefault="00734F81" w:rsidP="001C3A57">
                    <w:pPr>
                      <w:rPr>
                        <w:szCs w:val="21"/>
                      </w:rPr>
                    </w:pPr>
                    <w:r>
                      <w:rPr>
                        <w:rFonts w:hint="eastAsia"/>
                        <w:szCs w:val="21"/>
                      </w:rPr>
                      <w:t>抵押借款</w:t>
                    </w:r>
                  </w:p>
                </w:tc>
              </w:sdtContent>
            </w:sdt>
          </w:tr>
          <w:sdt>
            <w:sdtPr>
              <w:rPr>
                <w:szCs w:val="21"/>
              </w:rPr>
              <w:alias w:val="所有权或使用权受到限制的资产明细"/>
              <w:tag w:val="_TUP_2611649848044ffcb20c280dc5a2aa1b"/>
              <w:id w:val="17080198"/>
              <w:lock w:val="sdtLocked"/>
            </w:sdtPr>
            <w:sdtEndPr>
              <w:rPr>
                <w:rFonts w:hint="eastAsia"/>
              </w:rPr>
            </w:sdtEndPr>
            <w:sdtContent>
              <w:tr w:rsidR="00734F81" w:rsidTr="001C3A57">
                <w:sdt>
                  <w:sdtPr>
                    <w:rPr>
                      <w:szCs w:val="21"/>
                    </w:rPr>
                    <w:alias w:val="所有权或使用权受到限制的资产明细-项目名称"/>
                    <w:tag w:val="_GBC_88fae849bff240c6804893d541d6ab6d"/>
                    <w:id w:val="17080195"/>
                    <w:lock w:val="sdtLocked"/>
                  </w:sdtPr>
                  <w:sdtContent>
                    <w:tc>
                      <w:tcPr>
                        <w:tcW w:w="1774" w:type="pct"/>
                        <w:tcBorders>
                          <w:top w:val="single" w:sz="6" w:space="0" w:color="auto"/>
                          <w:left w:val="single" w:sz="6" w:space="0" w:color="auto"/>
                          <w:bottom w:val="single" w:sz="4" w:space="0" w:color="auto"/>
                          <w:right w:val="single" w:sz="6" w:space="0" w:color="auto"/>
                        </w:tcBorders>
                        <w:shd w:val="clear" w:color="auto" w:fill="auto"/>
                      </w:tcPr>
                      <w:p w:rsidR="00734F81" w:rsidRDefault="00734F81" w:rsidP="001C3A57">
                        <w:pPr>
                          <w:rPr>
                            <w:szCs w:val="21"/>
                          </w:rPr>
                        </w:pPr>
                        <w:r>
                          <w:rPr>
                            <w:rFonts w:hint="eastAsia"/>
                            <w:szCs w:val="21"/>
                          </w:rPr>
                          <w:t>本公司持有的新疆富远能源发展有限公司全部股权</w:t>
                        </w:r>
                      </w:p>
                    </w:tc>
                  </w:sdtContent>
                </w:sdt>
                <w:sdt>
                  <w:sdtPr>
                    <w:rPr>
                      <w:rFonts w:asciiTheme="minorEastAsia" w:hAnsiTheme="minorEastAsia"/>
                      <w:szCs w:val="21"/>
                    </w:rPr>
                    <w:alias w:val="所有权或使用权受到限制的资产明细-金额"/>
                    <w:tag w:val="_GBC_e164c4b8480d486282ee8f550bc37239"/>
                    <w:id w:val="17080196"/>
                    <w:lock w:val="sdtLocked"/>
                  </w:sdtPr>
                  <w:sdtContent>
                    <w:tc>
                      <w:tcPr>
                        <w:tcW w:w="1712" w:type="pct"/>
                        <w:tcBorders>
                          <w:top w:val="single" w:sz="6" w:space="0" w:color="auto"/>
                          <w:left w:val="single" w:sz="6" w:space="0" w:color="auto"/>
                          <w:bottom w:val="single" w:sz="6" w:space="0" w:color="auto"/>
                          <w:right w:val="single" w:sz="6" w:space="0" w:color="auto"/>
                        </w:tcBorders>
                        <w:shd w:val="clear" w:color="auto" w:fill="auto"/>
                      </w:tcPr>
                      <w:p w:rsidR="00734F81" w:rsidRPr="00D142B8" w:rsidRDefault="00734F81" w:rsidP="001C3A57">
                        <w:pPr>
                          <w:jc w:val="right"/>
                          <w:rPr>
                            <w:rFonts w:asciiTheme="minorEastAsia" w:hAnsiTheme="minorEastAsia"/>
                            <w:szCs w:val="21"/>
                          </w:rPr>
                        </w:pPr>
                        <w:r w:rsidRPr="00D142B8">
                          <w:rPr>
                            <w:rFonts w:asciiTheme="minorEastAsia" w:hAnsiTheme="minorEastAsia"/>
                            <w:szCs w:val="21"/>
                          </w:rPr>
                          <w:t>804,005,531.97</w:t>
                        </w:r>
                      </w:p>
                    </w:tc>
                  </w:sdtContent>
                </w:sdt>
                <w:sdt>
                  <w:sdtPr>
                    <w:rPr>
                      <w:szCs w:val="21"/>
                    </w:rPr>
                    <w:alias w:val="所有权或使用权受到限制的资产明细-受限原因"/>
                    <w:tag w:val="_GBC_c8f848c7171c492a9f087729c9a82002"/>
                    <w:id w:val="17080197"/>
                    <w:lock w:val="sdtLocked"/>
                  </w:sdtPr>
                  <w:sdtContent>
                    <w:tc>
                      <w:tcPr>
                        <w:tcW w:w="1514" w:type="pct"/>
                        <w:tcBorders>
                          <w:top w:val="single" w:sz="6" w:space="0" w:color="auto"/>
                          <w:left w:val="single" w:sz="6" w:space="0" w:color="auto"/>
                          <w:bottom w:val="single" w:sz="6" w:space="0" w:color="auto"/>
                          <w:right w:val="single" w:sz="6" w:space="0" w:color="auto"/>
                        </w:tcBorders>
                        <w:shd w:val="clear" w:color="auto" w:fill="auto"/>
                      </w:tcPr>
                      <w:p w:rsidR="00734F81" w:rsidRDefault="00734F81" w:rsidP="001C3A57">
                        <w:pPr>
                          <w:rPr>
                            <w:szCs w:val="21"/>
                          </w:rPr>
                        </w:pPr>
                        <w:r>
                          <w:rPr>
                            <w:rFonts w:hint="eastAsia"/>
                            <w:szCs w:val="21"/>
                          </w:rPr>
                          <w:t>质押借款</w:t>
                        </w:r>
                      </w:p>
                    </w:tc>
                  </w:sdtContent>
                </w:sdt>
              </w:tr>
            </w:sdtContent>
          </w:sdt>
          <w:tr w:rsidR="00734F81" w:rsidTr="001C3A57">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734F81" w:rsidRDefault="00734F81" w:rsidP="001C3A57">
                <w:pPr>
                  <w:jc w:val="center"/>
                  <w:rPr>
                    <w:szCs w:val="21"/>
                  </w:rPr>
                </w:pPr>
                <w:r>
                  <w:rPr>
                    <w:rFonts w:hint="eastAsia"/>
                    <w:szCs w:val="21"/>
                  </w:rPr>
                  <w:t>合计</w:t>
                </w:r>
              </w:p>
            </w:tc>
            <w:sdt>
              <w:sdtPr>
                <w:rPr>
                  <w:rFonts w:asciiTheme="minorEastAsia" w:hAnsiTheme="minorEastAsia"/>
                  <w:szCs w:val="21"/>
                </w:rPr>
                <w:alias w:val="所有权或使用权受到限制的资产"/>
                <w:tag w:val="_GBC_e6bbc6e9e40f483aa4c4e9747158ded9"/>
                <w:id w:val="17080199"/>
                <w:lock w:val="sdtLocked"/>
              </w:sdtPr>
              <w:sdtContent>
                <w:tc>
                  <w:tcPr>
                    <w:tcW w:w="1712" w:type="pct"/>
                    <w:tcBorders>
                      <w:top w:val="single" w:sz="6" w:space="0" w:color="auto"/>
                      <w:left w:val="single" w:sz="4" w:space="0" w:color="auto"/>
                      <w:bottom w:val="single" w:sz="6" w:space="0" w:color="auto"/>
                      <w:right w:val="single" w:sz="4" w:space="0" w:color="auto"/>
                    </w:tcBorders>
                    <w:shd w:val="clear" w:color="auto" w:fill="auto"/>
                  </w:tcPr>
                  <w:p w:rsidR="00734F81" w:rsidRPr="00D142B8" w:rsidRDefault="00734F81" w:rsidP="001C3A57">
                    <w:pPr>
                      <w:jc w:val="right"/>
                      <w:rPr>
                        <w:rFonts w:asciiTheme="minorEastAsia" w:hAnsiTheme="minorEastAsia"/>
                        <w:szCs w:val="21"/>
                      </w:rPr>
                    </w:pPr>
                    <w:r w:rsidRPr="00D142B8">
                      <w:rPr>
                        <w:rFonts w:asciiTheme="minorEastAsia" w:hAnsiTheme="minorEastAsia" w:cs="Arial" w:hint="eastAsia"/>
                        <w:szCs w:val="21"/>
                      </w:rPr>
                      <w:t>2,867,867,094.71</w:t>
                    </w:r>
                  </w:p>
                </w:tc>
              </w:sdtContent>
            </w:sdt>
            <w:tc>
              <w:tcPr>
                <w:tcW w:w="1514" w:type="pct"/>
                <w:tcBorders>
                  <w:top w:val="single" w:sz="6" w:space="0" w:color="auto"/>
                  <w:left w:val="single" w:sz="4" w:space="0" w:color="auto"/>
                  <w:bottom w:val="single" w:sz="6" w:space="0" w:color="auto"/>
                  <w:right w:val="single" w:sz="4" w:space="0" w:color="auto"/>
                </w:tcBorders>
                <w:shd w:val="clear" w:color="auto" w:fill="auto"/>
              </w:tcPr>
              <w:p w:rsidR="00734F81" w:rsidRDefault="00734F81" w:rsidP="001C3A57">
                <w:pPr>
                  <w:jc w:val="center"/>
                  <w:rPr>
                    <w:szCs w:val="21"/>
                  </w:rPr>
                </w:pPr>
                <w:r>
                  <w:rPr>
                    <w:rFonts w:hint="eastAsia"/>
                    <w:szCs w:val="21"/>
                  </w:rPr>
                  <w:t>/</w:t>
                </w:r>
              </w:p>
            </w:tc>
          </w:tr>
        </w:tbl>
        <w:p w:rsidR="00734F81" w:rsidRDefault="00734F81"/>
        <w:p w:rsidR="008F5910" w:rsidRDefault="00CA07ED">
          <w:pPr>
            <w:spacing w:before="60" w:after="60"/>
            <w:rPr>
              <w:szCs w:val="21"/>
            </w:rPr>
          </w:pPr>
          <w:r>
            <w:rPr>
              <w:rFonts w:hint="eastAsia"/>
              <w:szCs w:val="21"/>
            </w:rPr>
            <w:t>其他说明：</w:t>
          </w:r>
        </w:p>
        <w:sdt>
          <w:sdtPr>
            <w:rPr>
              <w:szCs w:val="21"/>
            </w:rPr>
            <w:alias w:val="所有权或使用权受到限制的资产的其他说明"/>
            <w:tag w:val="_GBC_b54187074f3949e2a5c974bdd17b16ec"/>
            <w:id w:val="-232010262"/>
            <w:lock w:val="sdtLocked"/>
            <w:placeholder>
              <w:docPart w:val="GBC22222222222222222222222222222"/>
            </w:placeholder>
          </w:sdtPr>
          <w:sdtContent>
            <w:p w:rsidR="008F5910" w:rsidRDefault="000B6A2E">
              <w:pPr>
                <w:rPr>
                  <w:szCs w:val="21"/>
                </w:rPr>
              </w:pPr>
              <w:r>
                <w:rPr>
                  <w:rFonts w:hint="eastAsia"/>
                  <w:szCs w:val="21"/>
                </w:rPr>
                <w:t>无</w:t>
              </w:r>
            </w:p>
          </w:sdtContent>
        </w:sdt>
      </w:sdtContent>
    </w:sdt>
    <w:p w:rsidR="008F5910" w:rsidRDefault="008F5910">
      <w:pPr>
        <w:rPr>
          <w:szCs w:val="21"/>
        </w:rPr>
      </w:pPr>
    </w:p>
    <w:sdt>
      <w:sdtPr>
        <w:rPr>
          <w:rFonts w:ascii="宋体" w:hAnsi="宋体" w:cs="宋体" w:hint="eastAsia"/>
          <w:b w:val="0"/>
          <w:bCs w:val="0"/>
          <w:kern w:val="0"/>
          <w:szCs w:val="21"/>
        </w:rPr>
        <w:alias w:val="模块:外币货币性项目"/>
        <w:tag w:val="_SEC_d0d3f1cb74c546a2a03e13993b313207"/>
        <w:id w:val="-149910449"/>
        <w:lock w:val="sdtLocked"/>
        <w:placeholder>
          <w:docPart w:val="GBC22222222222222222222222222222"/>
        </w:placeholder>
      </w:sdtPr>
      <w:sdtEndPr>
        <w:rPr>
          <w:rFonts w:hint="default"/>
        </w:rPr>
      </w:sdtEndPr>
      <w:sdtContent>
        <w:p w:rsidR="008F5910" w:rsidRDefault="00CA07ED">
          <w:pPr>
            <w:pStyle w:val="3"/>
            <w:numPr>
              <w:ilvl w:val="0"/>
              <w:numId w:val="21"/>
            </w:numPr>
            <w:tabs>
              <w:tab w:val="left" w:pos="504"/>
            </w:tabs>
            <w:rPr>
              <w:rFonts w:ascii="宋体" w:hAnsi="宋体"/>
              <w:szCs w:val="21"/>
            </w:rPr>
          </w:pPr>
          <w:r>
            <w:rPr>
              <w:rFonts w:ascii="宋体" w:hAnsi="宋体" w:hint="eastAsia"/>
              <w:szCs w:val="21"/>
            </w:rPr>
            <w:t>外币货币性项目</w:t>
          </w:r>
        </w:p>
        <w:p w:rsidR="008F5910" w:rsidRDefault="00CA07ED">
          <w:pPr>
            <w:pStyle w:val="a9"/>
            <w:numPr>
              <w:ilvl w:val="0"/>
              <w:numId w:val="78"/>
            </w:numPr>
            <w:tabs>
              <w:tab w:val="left" w:pos="700"/>
            </w:tabs>
            <w:spacing w:before="60" w:after="60"/>
            <w:ind w:firstLineChars="0"/>
            <w:jc w:val="left"/>
            <w:rPr>
              <w:rFonts w:ascii="宋体" w:hAnsi="宋体"/>
              <w:szCs w:val="21"/>
            </w:rPr>
          </w:pPr>
          <w:r>
            <w:rPr>
              <w:rStyle w:val="4Char"/>
              <w:rFonts w:ascii="宋体" w:hAnsi="宋体" w:hint="eastAsia"/>
              <w:szCs w:val="21"/>
            </w:rPr>
            <w:t>外币货币性项目</w:t>
          </w:r>
          <w:r>
            <w:rPr>
              <w:rFonts w:ascii="宋体" w:hAnsi="宋体" w:hint="eastAsia"/>
              <w:szCs w:val="21"/>
            </w:rPr>
            <w:t>：</w:t>
          </w:r>
        </w:p>
        <w:sdt>
          <w:sdtPr>
            <w:alias w:val="是否适用：外币货币性项目[双击切换]"/>
            <w:tag w:val="_GBC_6b0f646811a94c228ba6be3453047191"/>
            <w:id w:val="-1326975777"/>
            <w:lock w:val="sdtContentLocked"/>
            <w:placeholder>
              <w:docPart w:val="GBC22222222222222222222222222222"/>
            </w:placeholder>
          </w:sdtPr>
          <w:sdtContent>
            <w:p w:rsidR="000B6A2E" w:rsidRDefault="008A184A" w:rsidP="000B6A2E">
              <w:pPr>
                <w:rPr>
                  <w:szCs w:val="21"/>
                </w:rPr>
              </w:pPr>
              <w:r>
                <w:fldChar w:fldCharType="begin"/>
              </w:r>
              <w:r w:rsidR="000B6A2E">
                <w:instrText xml:space="preserve"> MACROBUTTON  SnrToggleCheckbox □适用 </w:instrText>
              </w:r>
              <w:r>
                <w:fldChar w:fldCharType="end"/>
              </w:r>
              <w:r>
                <w:fldChar w:fldCharType="begin"/>
              </w:r>
              <w:r w:rsidR="000B6A2E">
                <w:instrText xml:space="preserve"> MACROBUTTON  SnrToggleCheckbox √不适用 </w:instrText>
              </w:r>
              <w:r>
                <w:fldChar w:fldCharType="end"/>
              </w:r>
            </w:p>
          </w:sdtContent>
        </w:sdt>
        <w:p w:rsidR="008F5910" w:rsidRDefault="008F5910">
          <w:pPr>
            <w:rPr>
              <w:szCs w:val="21"/>
            </w:rPr>
          </w:pPr>
        </w:p>
        <w:p w:rsidR="008F5910" w:rsidRDefault="008F5910">
          <w:pPr>
            <w:rPr>
              <w:szCs w:val="21"/>
            </w:rPr>
          </w:pPr>
        </w:p>
        <w:p w:rsidR="008F5910" w:rsidRDefault="00CA07ED">
          <w:pPr>
            <w:pStyle w:val="a9"/>
            <w:numPr>
              <w:ilvl w:val="0"/>
              <w:numId w:val="78"/>
            </w:numPr>
            <w:tabs>
              <w:tab w:val="left" w:pos="700"/>
            </w:tabs>
            <w:spacing w:before="60" w:after="60"/>
            <w:ind w:firstLineChars="0"/>
            <w:jc w:val="left"/>
            <w:rPr>
              <w:b/>
              <w:szCs w:val="21"/>
            </w:rPr>
          </w:pPr>
          <w:r>
            <w:rPr>
              <w:rStyle w:val="4Char"/>
              <w:rFonts w:ascii="宋体" w:hAnsi="宋体" w:hint="eastAsia"/>
              <w:szCs w:val="21"/>
            </w:rPr>
            <w:t>境外</w:t>
          </w:r>
          <w:r>
            <w:rPr>
              <w:rFonts w:hint="eastAsia"/>
              <w:b/>
              <w:szCs w:val="21"/>
            </w:rPr>
            <w:t>经营实体说明，包括对于重要的境外经营实体，应披露其境外主要经营地、记账本位币及选择依据，记账本位币发生变化的还应披露原因。</w:t>
          </w:r>
        </w:p>
        <w:p w:rsidR="008F5910" w:rsidRDefault="008A184A" w:rsidP="000B6A2E">
          <w:pPr>
            <w:rPr>
              <w:szCs w:val="21"/>
            </w:rPr>
          </w:pPr>
          <w:sdt>
            <w:sdtPr>
              <w:rPr>
                <w:szCs w:val="21"/>
              </w:rPr>
              <w:alias w:val="是否适用：境外经营实体主要报表项目的折算汇率[双击切换]"/>
              <w:tag w:val="_GBC_c433d39e245c4fb79cd5170717bb5b9c"/>
              <w:id w:val="488068870"/>
              <w:lock w:val="sdtContentLocked"/>
              <w:placeholder>
                <w:docPart w:val="GBC22222222222222222222222222222"/>
              </w:placeholder>
            </w:sdtPr>
            <w:sdtContent>
              <w:r>
                <w:rPr>
                  <w:szCs w:val="21"/>
                </w:rPr>
                <w:fldChar w:fldCharType="begin"/>
              </w:r>
              <w:r w:rsidR="000B6A2E">
                <w:rPr>
                  <w:szCs w:val="21"/>
                </w:rPr>
                <w:instrText xml:space="preserve"> MACROBUTTON  SnrToggleCheckbox □适用 </w:instrText>
              </w:r>
              <w:r>
                <w:rPr>
                  <w:szCs w:val="21"/>
                </w:rPr>
                <w:fldChar w:fldCharType="end"/>
              </w:r>
              <w:r>
                <w:rPr>
                  <w:szCs w:val="21"/>
                </w:rPr>
                <w:fldChar w:fldCharType="begin"/>
              </w:r>
              <w:r w:rsidR="000B6A2E">
                <w:rPr>
                  <w:szCs w:val="21"/>
                </w:rPr>
                <w:instrText xml:space="preserve"> MACROBUTTON  SnrToggleCheckbox √不适用 </w:instrText>
              </w:r>
              <w:r>
                <w:rPr>
                  <w:szCs w:val="21"/>
                </w:rPr>
                <w:fldChar w:fldCharType="end"/>
              </w:r>
            </w:sdtContent>
          </w:sdt>
        </w:p>
      </w:sdtContent>
    </w:sdt>
    <w:p w:rsidR="008F5910" w:rsidRDefault="008F5910"/>
    <w:sdt>
      <w:sdtPr>
        <w:rPr>
          <w:rFonts w:ascii="宋体" w:hAnsi="宋体" w:cs="宋体" w:hint="eastAsia"/>
          <w:b w:val="0"/>
          <w:bCs w:val="0"/>
          <w:kern w:val="0"/>
          <w:szCs w:val="24"/>
        </w:rPr>
        <w:alias w:val="模块:按照套期类别披露套期及相关套期工具、被套期风险的相关的定性定"/>
        <w:tag w:val="_SEC_72e212d6db4945c88ff1963281a9b51a"/>
        <w:id w:val="-786124075"/>
        <w:lock w:val="sdtLocked"/>
        <w:placeholder>
          <w:docPart w:val="GBC22222222222222222222222222222"/>
        </w:placeholder>
      </w:sdtPr>
      <w:sdtEndPr>
        <w:rPr>
          <w:rFonts w:hint="default"/>
        </w:rPr>
      </w:sdtEndPr>
      <w:sdtContent>
        <w:p w:rsidR="008F5910" w:rsidRDefault="00CA07ED">
          <w:pPr>
            <w:pStyle w:val="3"/>
            <w:numPr>
              <w:ilvl w:val="0"/>
              <w:numId w:val="21"/>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aa9bb623100a43a8a9b0ae0e8ec54c45"/>
            <w:id w:val="311302270"/>
            <w:lock w:val="sdtContentLocked"/>
            <w:placeholder>
              <w:docPart w:val="GBC22222222222222222222222222222"/>
            </w:placeholder>
          </w:sdtPr>
          <w:sdtContent>
            <w:p w:rsidR="000B6A2E" w:rsidRDefault="008A184A" w:rsidP="000B6A2E">
              <w:r>
                <w:fldChar w:fldCharType="begin"/>
              </w:r>
              <w:r w:rsidR="000B6A2E">
                <w:instrText xml:space="preserve"> MACROBUTTON  SnrToggleCheckbox □适用 </w:instrText>
              </w:r>
              <w:r>
                <w:fldChar w:fldCharType="end"/>
              </w:r>
              <w:r>
                <w:fldChar w:fldCharType="begin"/>
              </w:r>
              <w:r w:rsidR="000B6A2E">
                <w:instrText xml:space="preserve"> MACROBUTTON  SnrToggleCheckbox √不适用 </w:instrText>
              </w:r>
              <w:r>
                <w:fldChar w:fldCharType="end"/>
              </w:r>
            </w:p>
          </w:sdtContent>
        </w:sdt>
        <w:p w:rsidR="008F5910" w:rsidRDefault="008A184A"/>
      </w:sdtContent>
    </w:sdt>
    <w:p w:rsidR="008F5910" w:rsidRDefault="008F5910"/>
    <w:sdt>
      <w:sdtPr>
        <w:rPr>
          <w:rFonts w:ascii="宋体" w:hAnsi="宋体" w:cs="宋体"/>
          <w:b w:val="0"/>
          <w:bCs w:val="0"/>
          <w:kern w:val="0"/>
          <w:szCs w:val="24"/>
        </w:rPr>
        <w:alias w:val="模块:合并财务报表项目注释其他需要说明的事项"/>
        <w:tag w:val="_SEC_c84db925a3024ae68b5f3a3d1775752e"/>
        <w:id w:val="438878579"/>
        <w:lock w:val="sdtLocked"/>
        <w:placeholder>
          <w:docPart w:val="GBC22222222222222222222222222222"/>
        </w:placeholder>
      </w:sdtPr>
      <w:sdtContent>
        <w:p w:rsidR="008F5910" w:rsidRDefault="00CA07ED">
          <w:pPr>
            <w:pStyle w:val="3"/>
            <w:numPr>
              <w:ilvl w:val="0"/>
              <w:numId w:val="21"/>
            </w:numPr>
            <w:tabs>
              <w:tab w:val="left" w:pos="504"/>
            </w:tabs>
          </w:pPr>
          <w:r>
            <w:rPr>
              <w:rFonts w:hint="eastAsia"/>
            </w:rPr>
            <w:t>其他</w:t>
          </w:r>
        </w:p>
        <w:sdt>
          <w:sdtPr>
            <w:alias w:val="是否适用：合并财务报表项目注释其他需要说明的事项[双击切换]"/>
            <w:tag w:val="_GBC_67815da71293483fad0e823098235edb"/>
            <w:id w:val="1318616682"/>
            <w:lock w:val="sdtContentLocked"/>
            <w:placeholder>
              <w:docPart w:val="GBC22222222222222222222222222222"/>
            </w:placeholder>
          </w:sdtPr>
          <w:sdtContent>
            <w:p w:rsidR="008F5910" w:rsidRDefault="008A184A" w:rsidP="000B6A2E">
              <w:r>
                <w:fldChar w:fldCharType="begin"/>
              </w:r>
              <w:r w:rsidR="000B6A2E">
                <w:instrText xml:space="preserve"> MACROBUTTON  SnrToggleCheckbox □适用 </w:instrText>
              </w:r>
              <w:r>
                <w:fldChar w:fldCharType="end"/>
              </w:r>
              <w:r>
                <w:fldChar w:fldCharType="begin"/>
              </w:r>
              <w:r w:rsidR="000B6A2E">
                <w:instrText xml:space="preserve"> MACROBUTTON  SnrToggleCheckbox √不适用 </w:instrText>
              </w:r>
              <w:r>
                <w:fldChar w:fldCharType="end"/>
              </w:r>
            </w:p>
          </w:sdtContent>
        </w:sdt>
      </w:sdtContent>
    </w:sdt>
    <w:p w:rsidR="008F5910" w:rsidRDefault="008F5910">
      <w:pPr>
        <w:rPr>
          <w:szCs w:val="21"/>
        </w:rPr>
      </w:pPr>
    </w:p>
    <w:p w:rsidR="008F5910" w:rsidRDefault="00CA07ED">
      <w:pPr>
        <w:pStyle w:val="2"/>
        <w:numPr>
          <w:ilvl w:val="0"/>
          <w:numId w:val="46"/>
        </w:numPr>
      </w:pPr>
      <w:r>
        <w:rPr>
          <w:rFonts w:hint="eastAsia"/>
        </w:rPr>
        <w:t>合并范围的变更</w:t>
      </w:r>
    </w:p>
    <w:p w:rsidR="008F5910" w:rsidRDefault="00CA07ED">
      <w:pPr>
        <w:pStyle w:val="3"/>
        <w:numPr>
          <w:ilvl w:val="0"/>
          <w:numId w:val="79"/>
        </w:numPr>
        <w:rPr>
          <w:rFonts w:ascii="宋体" w:hAnsi="宋体" w:cs="Arial"/>
          <w:szCs w:val="21"/>
        </w:rPr>
      </w:pPr>
      <w:r>
        <w:rPr>
          <w:rFonts w:ascii="宋体" w:hAnsi="宋体" w:cs="Arial" w:hint="eastAsia"/>
          <w:szCs w:val="21"/>
        </w:rPr>
        <w:t>非同一控制下企业合并</w:t>
      </w:r>
    </w:p>
    <w:sdt>
      <w:sdtPr>
        <w:alias w:val="是否适用：非同一控制下企业合并[双击切换]"/>
        <w:tag w:val="_GBC_f305adddf4654659bd28ceedc072aa05"/>
        <w:id w:val="-1686894922"/>
        <w:lock w:val="sdtContentLocked"/>
        <w:placeholder>
          <w:docPart w:val="GBC22222222222222222222222222222"/>
        </w:placeholder>
      </w:sdtPr>
      <w:sdtContent>
        <w:p w:rsidR="000B6A2E" w:rsidRDefault="008A184A" w:rsidP="000B6A2E">
          <w:pPr>
            <w:rPr>
              <w:szCs w:val="21"/>
            </w:rPr>
          </w:pPr>
          <w:r>
            <w:fldChar w:fldCharType="begin"/>
          </w:r>
          <w:r w:rsidR="000B6A2E">
            <w:instrText xml:space="preserve"> MACROBUTTON  SnrToggleCheckbox □适用 </w:instrText>
          </w:r>
          <w:r>
            <w:fldChar w:fldCharType="end"/>
          </w:r>
          <w:r>
            <w:fldChar w:fldCharType="begin"/>
          </w:r>
          <w:r w:rsidR="000B6A2E">
            <w:instrText xml:space="preserve"> MACROBUTTON  SnrToggleCheckbox √不适用 </w:instrText>
          </w:r>
          <w:r>
            <w:fldChar w:fldCharType="end"/>
          </w:r>
        </w:p>
      </w:sdtContent>
    </w:sdt>
    <w:p w:rsidR="008F5910" w:rsidRDefault="008F5910">
      <w:pPr>
        <w:rPr>
          <w:szCs w:val="21"/>
        </w:rPr>
      </w:pPr>
    </w:p>
    <w:p w:rsidR="008F5910" w:rsidRDefault="00CA07ED">
      <w:pPr>
        <w:pStyle w:val="3"/>
        <w:numPr>
          <w:ilvl w:val="0"/>
          <w:numId w:val="79"/>
        </w:numPr>
        <w:rPr>
          <w:rFonts w:ascii="宋体" w:hAnsi="宋体" w:cs="Arial"/>
          <w:szCs w:val="21"/>
        </w:rPr>
      </w:pPr>
      <w:r>
        <w:rPr>
          <w:rFonts w:ascii="宋体" w:hAnsi="宋体" w:cs="Arial" w:hint="eastAsia"/>
          <w:szCs w:val="21"/>
        </w:rPr>
        <w:t>同一控制下企业合并</w:t>
      </w:r>
    </w:p>
    <w:sdt>
      <w:sdtPr>
        <w:alias w:val="是否适用：同一控制下企业合并[双击切换]"/>
        <w:tag w:val="_GBC_698d1a451f094ec0bf9c3a278d26a0d3"/>
        <w:id w:val="-282271359"/>
        <w:lock w:val="sdtContentLocked"/>
        <w:placeholder>
          <w:docPart w:val="GBC22222222222222222222222222222"/>
        </w:placeholder>
      </w:sdtPr>
      <w:sdtContent>
        <w:p w:rsidR="000B6A2E" w:rsidRDefault="008A184A" w:rsidP="000B6A2E">
          <w:pPr>
            <w:rPr>
              <w:rFonts w:cs="Arial"/>
              <w:szCs w:val="21"/>
            </w:rPr>
          </w:pPr>
          <w:r>
            <w:fldChar w:fldCharType="begin"/>
          </w:r>
          <w:r w:rsidR="000B6A2E">
            <w:instrText xml:space="preserve"> MACROBUTTON  SnrToggleCheckbox □适用 </w:instrText>
          </w:r>
          <w:r>
            <w:fldChar w:fldCharType="end"/>
          </w:r>
          <w:r>
            <w:fldChar w:fldCharType="begin"/>
          </w:r>
          <w:r w:rsidR="000B6A2E">
            <w:instrText xml:space="preserve"> MACROBUTTON  SnrToggleCheckbox √不适用 </w:instrText>
          </w:r>
          <w:r>
            <w:fldChar w:fldCharType="end"/>
          </w:r>
        </w:p>
      </w:sdtContent>
    </w:sdt>
    <w:p w:rsidR="008F5910" w:rsidRDefault="008F5910">
      <w:pPr>
        <w:rPr>
          <w:rFonts w:cs="Arial"/>
          <w:szCs w:val="21"/>
        </w:rPr>
      </w:pPr>
    </w:p>
    <w:p w:rsidR="008F5910" w:rsidRDefault="008F5910">
      <w:pPr>
        <w:rPr>
          <w:szCs w:val="21"/>
        </w:rPr>
      </w:pPr>
    </w:p>
    <w:sdt>
      <w:sdtPr>
        <w:rPr>
          <w:rFonts w:ascii="宋体" w:hAnsi="宋体" w:cs="Arial" w:hint="eastAsia"/>
          <w:b w:val="0"/>
          <w:bCs w:val="0"/>
          <w:kern w:val="0"/>
          <w:szCs w:val="21"/>
        </w:rPr>
        <w:alias w:val="模块:反向购买"/>
        <w:tag w:val="_SEC_612fd89e631e4e869313fae62c4eb055"/>
        <w:id w:val="-784888447"/>
        <w:lock w:val="sdtLocked"/>
        <w:placeholder>
          <w:docPart w:val="GBC22222222222222222222222222222"/>
        </w:placeholder>
      </w:sdtPr>
      <w:sdtEndPr>
        <w:rPr>
          <w:lang w:val="en-GB"/>
        </w:rPr>
      </w:sdtEndPr>
      <w:sdtContent>
        <w:p w:rsidR="008F5910" w:rsidRDefault="00CA07ED">
          <w:pPr>
            <w:pStyle w:val="3"/>
            <w:numPr>
              <w:ilvl w:val="0"/>
              <w:numId w:val="79"/>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352930012"/>
            <w:lock w:val="sdtContentLocked"/>
            <w:placeholder>
              <w:docPart w:val="GBC22222222222222222222222222222"/>
            </w:placeholder>
          </w:sdtPr>
          <w:sdtContent>
            <w:p w:rsidR="000B6A2E" w:rsidRDefault="008A184A" w:rsidP="000B6A2E">
              <w:pPr>
                <w:rPr>
                  <w:rFonts w:cs="Arial"/>
                  <w:szCs w:val="21"/>
                </w:rPr>
              </w:pPr>
              <w:r>
                <w:fldChar w:fldCharType="begin"/>
              </w:r>
              <w:r w:rsidR="000B6A2E">
                <w:instrText xml:space="preserve"> MACROBUTTON  SnrToggleCheckbox □适用 </w:instrText>
              </w:r>
              <w:r>
                <w:fldChar w:fldCharType="end"/>
              </w:r>
              <w:r>
                <w:fldChar w:fldCharType="begin"/>
              </w:r>
              <w:r w:rsidR="000B6A2E">
                <w:instrText xml:space="preserve"> MACROBUTTON  SnrToggleCheckbox √不适用 </w:instrText>
              </w:r>
              <w:r>
                <w:fldChar w:fldCharType="end"/>
              </w:r>
            </w:p>
          </w:sdtContent>
        </w:sdt>
        <w:p w:rsidR="008F5910" w:rsidRDefault="008F5910">
          <w:pPr>
            <w:rPr>
              <w:rFonts w:cs="Arial"/>
              <w:szCs w:val="21"/>
            </w:rPr>
            <w:sectPr w:rsidR="008F5910" w:rsidSect="007C6651">
              <w:pgSz w:w="11906" w:h="16838"/>
              <w:pgMar w:top="1525" w:right="1276" w:bottom="1440" w:left="1797" w:header="856" w:footer="992" w:gutter="0"/>
              <w:cols w:space="425"/>
              <w:docGrid w:type="lines" w:linePitch="312"/>
            </w:sectPr>
          </w:pPr>
        </w:p>
        <w:p w:rsidR="008F5910" w:rsidRDefault="008A184A">
          <w:pPr>
            <w:rPr>
              <w:rFonts w:cs="Arial"/>
              <w:szCs w:val="21"/>
            </w:rPr>
          </w:pPr>
        </w:p>
      </w:sdtContent>
    </w:sdt>
    <w:sdt>
      <w:sdtPr>
        <w:rPr>
          <w:rFonts w:ascii="宋体" w:hAnsi="宋体" w:cs="Arial" w:hint="eastAsia"/>
          <w:b w:val="0"/>
          <w:bCs w:val="0"/>
          <w:kern w:val="0"/>
          <w:szCs w:val="21"/>
        </w:rPr>
        <w:alias w:val="模块:处置子公司"/>
        <w:tag w:val="_SEC_2a4ee8d8c08040448e991803ec2047d5"/>
        <w:id w:val="1138071657"/>
        <w:lock w:val="sdtLocked"/>
        <w:placeholder>
          <w:docPart w:val="GBC22222222222222222222222222222"/>
        </w:placeholder>
      </w:sdtPr>
      <w:sdtEndPr>
        <w:rPr>
          <w:rFonts w:cs="宋体"/>
          <w:color w:val="000000"/>
        </w:rPr>
      </w:sdtEndPr>
      <w:sdtContent>
        <w:p w:rsidR="008F5910" w:rsidRDefault="00CA07ED">
          <w:pPr>
            <w:pStyle w:val="3"/>
            <w:numPr>
              <w:ilvl w:val="0"/>
              <w:numId w:val="79"/>
            </w:numPr>
            <w:rPr>
              <w:rFonts w:ascii="宋体" w:hAnsi="宋体" w:cs="Arial"/>
              <w:szCs w:val="21"/>
            </w:rPr>
          </w:pPr>
          <w:r>
            <w:rPr>
              <w:rFonts w:ascii="宋体" w:hAnsi="宋体" w:cs="Arial" w:hint="eastAsia"/>
              <w:szCs w:val="21"/>
            </w:rPr>
            <w:t>处置子公司</w:t>
          </w:r>
        </w:p>
        <w:p w:rsidR="008F5910" w:rsidRDefault="00CA07ED">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34b271ee01844be4a0580269d95adcf3"/>
            <w:id w:val="1632977328"/>
            <w:lock w:val="sdtContentLocked"/>
            <w:placeholder>
              <w:docPart w:val="GBC22222222222222222222222222222"/>
            </w:placeholder>
          </w:sdtPr>
          <w:sdtContent>
            <w:p w:rsidR="008F5910" w:rsidRDefault="008A184A">
              <w:pPr>
                <w:rPr>
                  <w:rFonts w:cs="Arial"/>
                  <w:szCs w:val="21"/>
                </w:rPr>
              </w:pPr>
              <w:r>
                <w:rPr>
                  <w:rFonts w:cs="Arial"/>
                  <w:szCs w:val="21"/>
                </w:rPr>
                <w:fldChar w:fldCharType="begin"/>
              </w:r>
              <w:r w:rsidR="000B6A2E">
                <w:rPr>
                  <w:rFonts w:cs="Arial"/>
                  <w:szCs w:val="21"/>
                </w:rPr>
                <w:instrText>MACROBUTTON  SnrToggleCheckbox √适用</w:instrText>
              </w:r>
              <w:r>
                <w:rPr>
                  <w:rFonts w:cs="Arial"/>
                  <w:szCs w:val="21"/>
                </w:rPr>
                <w:fldChar w:fldCharType="end"/>
              </w:r>
              <w:r>
                <w:rPr>
                  <w:rFonts w:cs="Arial"/>
                  <w:szCs w:val="21"/>
                </w:rPr>
                <w:fldChar w:fldCharType="begin"/>
              </w:r>
              <w:r w:rsidR="000B6A2E">
                <w:rPr>
                  <w:rFonts w:cs="Arial"/>
                  <w:szCs w:val="21"/>
                </w:rPr>
                <w:instrText xml:space="preserve"> MACROBUTTON  SnrToggleCheckbox □不适用 </w:instrText>
              </w:r>
              <w:r>
                <w:rPr>
                  <w:rFonts w:cs="Arial"/>
                  <w:szCs w:val="21"/>
                </w:rPr>
                <w:fldChar w:fldCharType="end"/>
              </w:r>
            </w:p>
          </w:sdtContent>
        </w:sdt>
        <w:p w:rsidR="008F5910" w:rsidRDefault="00CA07ED">
          <w:pPr>
            <w:jc w:val="right"/>
            <w:rPr>
              <w:rFonts w:cs="Arial"/>
              <w:szCs w:val="21"/>
            </w:rPr>
          </w:pPr>
          <w:r>
            <w:rPr>
              <w:rFonts w:cs="Arial" w:hint="eastAsia"/>
              <w:szCs w:val="21"/>
            </w:rPr>
            <w:t>单位:</w:t>
          </w:r>
          <w:sdt>
            <w:sdtPr>
              <w:rPr>
                <w:rFonts w:cs="Arial" w:hint="eastAsia"/>
                <w:szCs w:val="21"/>
              </w:rPr>
              <w:alias w:val="单位：财务附注：单次交易处置对子公司投资即丧失控制权的情形"/>
              <w:tag w:val="_GBC_59f3403a2fec49cab6e9b6a3dbd4d3c0"/>
              <w:id w:val="130234776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cs="Arial" w:hint="eastAsia"/>
                  <w:szCs w:val="21"/>
                </w:rPr>
                <w:t>元</w:t>
              </w:r>
            </w:sdtContent>
          </w:sdt>
          <w:r>
            <w:rPr>
              <w:rFonts w:cs="Arial" w:hint="eastAsia"/>
              <w:szCs w:val="21"/>
            </w:rPr>
            <w:t xml:space="preserve">  币种:</w:t>
          </w:r>
          <w:sdt>
            <w:sdtPr>
              <w:rPr>
                <w:rFonts w:cs="Arial" w:hint="eastAsia"/>
                <w:szCs w:val="21"/>
              </w:rPr>
              <w:alias w:val="币种：财务附注：单次交易处置对子公司投资即丧失控制权的情形"/>
              <w:tag w:val="_GBC_9319b295f1554853b30975ecb6795085"/>
              <w:id w:val="1016964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Arial" w:hint="eastAsia"/>
                  <w:szCs w:val="21"/>
                </w:rPr>
                <w:t>人民币</w:t>
              </w:r>
            </w:sdtContent>
          </w:sdt>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05"/>
            <w:gridCol w:w="909"/>
            <w:gridCol w:w="951"/>
            <w:gridCol w:w="968"/>
            <w:gridCol w:w="965"/>
            <w:gridCol w:w="1143"/>
            <w:gridCol w:w="1424"/>
            <w:gridCol w:w="1101"/>
            <w:gridCol w:w="1162"/>
            <w:gridCol w:w="1151"/>
            <w:gridCol w:w="1262"/>
            <w:gridCol w:w="1296"/>
            <w:gridCol w:w="865"/>
          </w:tblGrid>
          <w:tr w:rsidR="008F5910" w:rsidTr="00DE1C41">
            <w:tc>
              <w:tcPr>
                <w:tcW w:w="254" w:type="pct"/>
                <w:shd w:val="clear" w:color="auto" w:fill="auto"/>
                <w:vAlign w:val="center"/>
              </w:tcPr>
              <w:p w:rsidR="008F5910" w:rsidRDefault="00CA07ED">
                <w:pPr>
                  <w:pStyle w:val="a8"/>
                  <w:jc w:val="center"/>
                  <w:rPr>
                    <w:rFonts w:ascii="宋体" w:hAnsi="宋体"/>
                  </w:rPr>
                </w:pPr>
                <w:r>
                  <w:rPr>
                    <w:rFonts w:ascii="宋体" w:hAnsi="宋体" w:hint="eastAsia"/>
                  </w:rPr>
                  <w:t>子公司名称</w:t>
                </w:r>
              </w:p>
            </w:tc>
            <w:tc>
              <w:tcPr>
                <w:tcW w:w="327" w:type="pct"/>
                <w:shd w:val="clear" w:color="auto" w:fill="auto"/>
                <w:vAlign w:val="center"/>
              </w:tcPr>
              <w:p w:rsidR="008F5910" w:rsidRDefault="00CA07ED">
                <w:pPr>
                  <w:pStyle w:val="a8"/>
                  <w:jc w:val="center"/>
                  <w:rPr>
                    <w:rFonts w:ascii="宋体" w:hAnsi="宋体"/>
                  </w:rPr>
                </w:pPr>
                <w:r>
                  <w:rPr>
                    <w:rFonts w:ascii="宋体" w:hAnsi="宋体" w:hint="eastAsia"/>
                  </w:rPr>
                  <w:t>股权处置价款</w:t>
                </w:r>
              </w:p>
            </w:tc>
            <w:tc>
              <w:tcPr>
                <w:tcW w:w="342" w:type="pct"/>
                <w:shd w:val="clear" w:color="auto" w:fill="auto"/>
                <w:vAlign w:val="center"/>
              </w:tcPr>
              <w:p w:rsidR="008F5910" w:rsidRDefault="00CA07ED">
                <w:pPr>
                  <w:pStyle w:val="a8"/>
                  <w:jc w:val="center"/>
                  <w:rPr>
                    <w:rFonts w:ascii="宋体" w:hAnsi="宋体"/>
                  </w:rPr>
                </w:pPr>
                <w:r>
                  <w:rPr>
                    <w:rFonts w:ascii="宋体" w:hAnsi="宋体" w:hint="eastAsia"/>
                  </w:rPr>
                  <w:t>股权处置比例（%）</w:t>
                </w:r>
              </w:p>
            </w:tc>
            <w:tc>
              <w:tcPr>
                <w:tcW w:w="348" w:type="pct"/>
                <w:shd w:val="clear" w:color="auto" w:fill="auto"/>
                <w:vAlign w:val="center"/>
              </w:tcPr>
              <w:p w:rsidR="008F5910" w:rsidRDefault="00CA07ED">
                <w:pPr>
                  <w:pStyle w:val="a8"/>
                  <w:jc w:val="center"/>
                  <w:rPr>
                    <w:rFonts w:ascii="宋体" w:hAnsi="宋体"/>
                  </w:rPr>
                </w:pPr>
                <w:r>
                  <w:rPr>
                    <w:rFonts w:ascii="宋体" w:hAnsi="宋体" w:hint="eastAsia"/>
                  </w:rPr>
                  <w:t>股权处置方式</w:t>
                </w:r>
              </w:p>
            </w:tc>
            <w:tc>
              <w:tcPr>
                <w:tcW w:w="347" w:type="pct"/>
                <w:shd w:val="clear" w:color="auto" w:fill="auto"/>
                <w:vAlign w:val="center"/>
              </w:tcPr>
              <w:p w:rsidR="008F5910" w:rsidRDefault="00CA07ED">
                <w:pPr>
                  <w:pStyle w:val="a8"/>
                  <w:jc w:val="center"/>
                  <w:rPr>
                    <w:rFonts w:ascii="宋体" w:hAnsi="宋体"/>
                  </w:rPr>
                </w:pPr>
                <w:r>
                  <w:rPr>
                    <w:rFonts w:ascii="宋体" w:hAnsi="宋体" w:hint="eastAsia"/>
                  </w:rPr>
                  <w:t>丧失控制权的时点</w:t>
                </w:r>
              </w:p>
            </w:tc>
            <w:tc>
              <w:tcPr>
                <w:tcW w:w="411" w:type="pct"/>
                <w:shd w:val="clear" w:color="auto" w:fill="auto"/>
                <w:vAlign w:val="center"/>
              </w:tcPr>
              <w:p w:rsidR="008F5910" w:rsidRDefault="00CA07ED">
                <w:pPr>
                  <w:pStyle w:val="a8"/>
                  <w:jc w:val="center"/>
                  <w:rPr>
                    <w:rFonts w:ascii="宋体" w:hAnsi="宋体"/>
                  </w:rPr>
                </w:pPr>
                <w:r>
                  <w:rPr>
                    <w:rFonts w:ascii="宋体" w:hAnsi="宋体" w:hint="eastAsia"/>
                  </w:rPr>
                  <w:t>丧失控制权时点的确定依据</w:t>
                </w:r>
              </w:p>
            </w:tc>
            <w:tc>
              <w:tcPr>
                <w:tcW w:w="512" w:type="pct"/>
                <w:shd w:val="clear" w:color="auto" w:fill="auto"/>
                <w:vAlign w:val="center"/>
              </w:tcPr>
              <w:p w:rsidR="008F5910" w:rsidRDefault="00CA07ED">
                <w:pPr>
                  <w:pStyle w:val="a8"/>
                  <w:jc w:val="center"/>
                  <w:rPr>
                    <w:rFonts w:ascii="宋体" w:hAnsi="宋体"/>
                  </w:rPr>
                </w:pPr>
                <w:r>
                  <w:rPr>
                    <w:rFonts w:ascii="宋体" w:hAnsi="宋体" w:hint="eastAsia"/>
                  </w:rPr>
                  <w:t>处置价款与处置投资对应的合并财务报表层面享有该子公司净资产份额的差额</w:t>
                </w:r>
              </w:p>
            </w:tc>
            <w:tc>
              <w:tcPr>
                <w:tcW w:w="396" w:type="pct"/>
                <w:shd w:val="clear" w:color="auto" w:fill="auto"/>
                <w:vAlign w:val="center"/>
              </w:tcPr>
              <w:p w:rsidR="008F5910" w:rsidRDefault="00CA07ED">
                <w:pPr>
                  <w:pStyle w:val="a8"/>
                  <w:jc w:val="center"/>
                  <w:rPr>
                    <w:rFonts w:ascii="宋体" w:hAnsi="宋体"/>
                  </w:rPr>
                </w:pPr>
                <w:r>
                  <w:rPr>
                    <w:rFonts w:ascii="宋体" w:hAnsi="宋体" w:hint="eastAsia"/>
                  </w:rPr>
                  <w:t>丧失控制权之日剩余股权的比例</w:t>
                </w:r>
              </w:p>
            </w:tc>
            <w:tc>
              <w:tcPr>
                <w:tcW w:w="418" w:type="pct"/>
                <w:shd w:val="clear" w:color="auto" w:fill="auto"/>
                <w:vAlign w:val="center"/>
              </w:tcPr>
              <w:p w:rsidR="008F5910" w:rsidRDefault="00CA07ED">
                <w:pPr>
                  <w:pStyle w:val="a8"/>
                  <w:jc w:val="center"/>
                  <w:rPr>
                    <w:rFonts w:ascii="宋体" w:hAnsi="宋体"/>
                  </w:rPr>
                </w:pPr>
                <w:r>
                  <w:rPr>
                    <w:rFonts w:ascii="宋体" w:hAnsi="宋体" w:hint="eastAsia"/>
                  </w:rPr>
                  <w:t>丧失控制权之日剩余股权的账面价值</w:t>
                </w:r>
              </w:p>
            </w:tc>
            <w:tc>
              <w:tcPr>
                <w:tcW w:w="414" w:type="pct"/>
                <w:shd w:val="clear" w:color="auto" w:fill="auto"/>
                <w:vAlign w:val="center"/>
              </w:tcPr>
              <w:p w:rsidR="008F5910" w:rsidRDefault="00CA07ED">
                <w:pPr>
                  <w:pStyle w:val="a8"/>
                  <w:jc w:val="center"/>
                  <w:rPr>
                    <w:rFonts w:ascii="宋体" w:hAnsi="宋体"/>
                  </w:rPr>
                </w:pPr>
                <w:r>
                  <w:rPr>
                    <w:rFonts w:ascii="宋体" w:hAnsi="宋体" w:hint="eastAsia"/>
                  </w:rPr>
                  <w:t>丧失控制权之日剩余股权的公允价值</w:t>
                </w:r>
              </w:p>
            </w:tc>
            <w:tc>
              <w:tcPr>
                <w:tcW w:w="454" w:type="pct"/>
                <w:shd w:val="clear" w:color="auto" w:fill="auto"/>
                <w:vAlign w:val="center"/>
              </w:tcPr>
              <w:p w:rsidR="008F5910" w:rsidRDefault="00CA07ED">
                <w:pPr>
                  <w:pStyle w:val="a8"/>
                  <w:jc w:val="center"/>
                  <w:rPr>
                    <w:rFonts w:ascii="宋体" w:hAnsi="宋体"/>
                  </w:rPr>
                </w:pPr>
                <w:r>
                  <w:rPr>
                    <w:rFonts w:ascii="宋体" w:hAnsi="宋体" w:hint="eastAsia"/>
                  </w:rPr>
                  <w:t>按照公允价值重新计量剩余股权产生的利得或损失</w:t>
                </w:r>
              </w:p>
            </w:tc>
            <w:tc>
              <w:tcPr>
                <w:tcW w:w="466" w:type="pct"/>
                <w:shd w:val="clear" w:color="auto" w:fill="auto"/>
                <w:vAlign w:val="center"/>
              </w:tcPr>
              <w:p w:rsidR="008F5910" w:rsidRDefault="00CA07ED">
                <w:pPr>
                  <w:pStyle w:val="a8"/>
                  <w:jc w:val="center"/>
                  <w:rPr>
                    <w:rFonts w:ascii="宋体" w:hAnsi="宋体"/>
                  </w:rPr>
                </w:pPr>
                <w:r>
                  <w:rPr>
                    <w:rFonts w:ascii="宋体" w:hAnsi="宋体" w:hint="eastAsia"/>
                  </w:rPr>
                  <w:t>丧失控制权之日剩余股权公允价值的确定方法及主要假设</w:t>
                </w:r>
              </w:p>
            </w:tc>
            <w:tc>
              <w:tcPr>
                <w:tcW w:w="311" w:type="pct"/>
                <w:shd w:val="clear" w:color="auto" w:fill="auto"/>
                <w:vAlign w:val="center"/>
              </w:tcPr>
              <w:p w:rsidR="008F5910" w:rsidRDefault="00CA07ED">
                <w:pPr>
                  <w:pStyle w:val="a8"/>
                  <w:jc w:val="center"/>
                  <w:rPr>
                    <w:rFonts w:ascii="宋体" w:hAnsi="宋体"/>
                  </w:rPr>
                </w:pPr>
                <w:r>
                  <w:rPr>
                    <w:rFonts w:ascii="宋体" w:hAnsi="宋体" w:hint="eastAsia"/>
                  </w:rPr>
                  <w:t>与原子公司股权投资相关的其他综合收益转入投资损益的金额</w:t>
                </w:r>
              </w:p>
            </w:tc>
          </w:tr>
          <w:sdt>
            <w:sdtPr>
              <w:rPr>
                <w:rFonts w:ascii="宋体" w:hAnsi="宋体"/>
              </w:rPr>
              <w:alias w:val="单次交易处置对子公司投资即丧失控制权的情形明细"/>
              <w:tag w:val="_TUP_4965fdda016349cf8e338a0edbf5bc5f"/>
              <w:id w:val="-658231322"/>
              <w:lock w:val="sdtLocked"/>
            </w:sdtPr>
            <w:sdtContent>
              <w:tr w:rsidR="008F5910" w:rsidTr="00DE1C41">
                <w:sdt>
                  <w:sdtPr>
                    <w:rPr>
                      <w:rFonts w:ascii="宋体" w:hAnsi="宋体"/>
                    </w:rPr>
                    <w:alias w:val="单次交易处置对子公司投资即丧失控制权的情形明细-子公司名称"/>
                    <w:tag w:val="_GBC_dad031f9a0fc4e41a4493cb178cbd9ab"/>
                    <w:id w:val="-836611407"/>
                    <w:lock w:val="sdtLocked"/>
                  </w:sdtPr>
                  <w:sdtContent>
                    <w:tc>
                      <w:tcPr>
                        <w:tcW w:w="254" w:type="pct"/>
                      </w:tcPr>
                      <w:p w:rsidR="008F5910" w:rsidRDefault="000B6A2E">
                        <w:pPr>
                          <w:pStyle w:val="a8"/>
                          <w:rPr>
                            <w:rFonts w:ascii="宋体" w:hAnsi="宋体"/>
                          </w:rPr>
                        </w:pPr>
                        <w:r w:rsidRPr="00365069">
                          <w:rPr>
                            <w:rFonts w:hint="eastAsia"/>
                            <w:color w:val="000000"/>
                          </w:rPr>
                          <w:t>富蕴县富远双红山发电有限公司</w:t>
                        </w:r>
                      </w:p>
                    </w:tc>
                  </w:sdtContent>
                </w:sdt>
                <w:sdt>
                  <w:sdtPr>
                    <w:rPr>
                      <w:rFonts w:ascii="宋体" w:hAnsi="宋体"/>
                    </w:rPr>
                    <w:alias w:val="单次交易处置对子公司投资即丧失控制权的情形明细-股权处置价款"/>
                    <w:tag w:val="_GBC_149be15fcf724c0eaca1cbe0c72e3f06"/>
                    <w:id w:val="-1743019250"/>
                    <w:lock w:val="sdtLocked"/>
                  </w:sdtPr>
                  <w:sdtContent>
                    <w:tc>
                      <w:tcPr>
                        <w:tcW w:w="327" w:type="pct"/>
                      </w:tcPr>
                      <w:p w:rsidR="008F5910" w:rsidRDefault="000B6A2E">
                        <w:pPr>
                          <w:pStyle w:val="a8"/>
                          <w:jc w:val="right"/>
                          <w:rPr>
                            <w:rFonts w:ascii="宋体" w:hAnsi="宋体"/>
                          </w:rPr>
                        </w:pPr>
                        <w:r>
                          <w:rPr>
                            <w:rFonts w:ascii="宋体" w:hAnsi="宋体"/>
                          </w:rPr>
                          <w:t>0.00</w:t>
                        </w:r>
                      </w:p>
                    </w:tc>
                  </w:sdtContent>
                </w:sdt>
                <w:sdt>
                  <w:sdtPr>
                    <w:rPr>
                      <w:rFonts w:ascii="宋体" w:hAnsi="宋体"/>
                    </w:rPr>
                    <w:alias w:val="单次交易处置对子公司投资即丧失控制权的情形明细-股权处置比例"/>
                    <w:tag w:val="_GBC_8f4f065e600e4ee5878dbc44053b4ba0"/>
                    <w:id w:val="-1616446272"/>
                    <w:lock w:val="sdtLocked"/>
                  </w:sdtPr>
                  <w:sdtContent>
                    <w:tc>
                      <w:tcPr>
                        <w:tcW w:w="342" w:type="pct"/>
                      </w:tcPr>
                      <w:p w:rsidR="008F5910" w:rsidRDefault="000B6A2E">
                        <w:pPr>
                          <w:pStyle w:val="a8"/>
                          <w:jc w:val="right"/>
                          <w:rPr>
                            <w:rFonts w:ascii="宋体" w:hAnsi="宋体"/>
                          </w:rPr>
                        </w:pPr>
                        <w:r>
                          <w:rPr>
                            <w:rFonts w:ascii="宋体" w:hAnsi="宋体"/>
                          </w:rPr>
                          <w:t>100.00</w:t>
                        </w:r>
                      </w:p>
                    </w:tc>
                  </w:sdtContent>
                </w:sdt>
                <w:sdt>
                  <w:sdtPr>
                    <w:rPr>
                      <w:rFonts w:ascii="宋体" w:hAnsi="宋体"/>
                    </w:rPr>
                    <w:alias w:val="单次交易处置对子公司投资即丧失控制权的情形明细-股权处置方式"/>
                    <w:tag w:val="_GBC_b5eb2f3eba4f48b4b7ec94800fd80552"/>
                    <w:id w:val="-987325466"/>
                    <w:lock w:val="sdtLocked"/>
                  </w:sdtPr>
                  <w:sdtContent>
                    <w:tc>
                      <w:tcPr>
                        <w:tcW w:w="348" w:type="pct"/>
                      </w:tcPr>
                      <w:p w:rsidR="008F5910" w:rsidRDefault="000B6A2E">
                        <w:pPr>
                          <w:pStyle w:val="a8"/>
                          <w:rPr>
                            <w:rFonts w:ascii="宋体" w:hAnsi="宋体"/>
                          </w:rPr>
                        </w:pPr>
                        <w:r>
                          <w:rPr>
                            <w:rFonts w:ascii="宋体" w:hAnsi="宋体" w:hint="eastAsia"/>
                          </w:rPr>
                          <w:t>拍卖</w:t>
                        </w:r>
                      </w:p>
                    </w:tc>
                  </w:sdtContent>
                </w:sdt>
                <w:sdt>
                  <w:sdtPr>
                    <w:rPr>
                      <w:rFonts w:ascii="宋体" w:hAnsi="宋体"/>
                    </w:rPr>
                    <w:alias w:val="单次交易处置对子公司投资即丧失控制权的情形明细-丧失控制权的时点"/>
                    <w:tag w:val="_GBC_15ec73243ecb4ea29ab93ad916766cbe"/>
                    <w:id w:val="480279483"/>
                    <w:lock w:val="sdtLocked"/>
                  </w:sdtPr>
                  <w:sdtContent>
                    <w:tc>
                      <w:tcPr>
                        <w:tcW w:w="347" w:type="pct"/>
                      </w:tcPr>
                      <w:p w:rsidR="008F5910" w:rsidRDefault="000B6A2E">
                        <w:pPr>
                          <w:pStyle w:val="a8"/>
                          <w:rPr>
                            <w:rFonts w:ascii="宋体" w:hAnsi="宋体"/>
                          </w:rPr>
                        </w:pPr>
                        <w:r>
                          <w:rPr>
                            <w:rFonts w:ascii="宋体" w:hAnsi="宋体"/>
                          </w:rPr>
                          <w:t>2016.4</w:t>
                        </w:r>
                      </w:p>
                    </w:tc>
                  </w:sdtContent>
                </w:sdt>
                <w:sdt>
                  <w:sdtPr>
                    <w:rPr>
                      <w:rFonts w:ascii="宋体" w:hAnsi="宋体"/>
                    </w:rPr>
                    <w:alias w:val="单次交易处置对子公司投资即丧失控制权的情形明细-丧失控制权时点的确定依据"/>
                    <w:tag w:val="_GBC_40eeba54ab5e479389136cc0c82c6606"/>
                    <w:id w:val="299968343"/>
                    <w:lock w:val="sdtLocked"/>
                  </w:sdtPr>
                  <w:sdtContent>
                    <w:tc>
                      <w:tcPr>
                        <w:tcW w:w="411" w:type="pct"/>
                      </w:tcPr>
                      <w:p w:rsidR="008F5910" w:rsidRDefault="000B6A2E">
                        <w:pPr>
                          <w:pStyle w:val="a8"/>
                          <w:rPr>
                            <w:rFonts w:ascii="宋体" w:hAnsi="宋体"/>
                          </w:rPr>
                        </w:pPr>
                        <w:r>
                          <w:rPr>
                            <w:rFonts w:ascii="宋体" w:hAnsi="宋体" w:hint="eastAsia"/>
                          </w:rPr>
                          <w:t>向购买方移交控制权</w:t>
                        </w:r>
                      </w:p>
                    </w:tc>
                  </w:sdtContent>
                </w:sdt>
                <w:sdt>
                  <w:sdtPr>
                    <w:rPr>
                      <w:rFonts w:ascii="宋体" w:hAnsi="宋体"/>
                    </w:rPr>
                    <w:alias w:val="单次交易处置对子公司投资即丧失控制权的情形明细-处置价款与处置投资对应的合并财务报表层面享有该子公司净资产份额的差额"/>
                    <w:tag w:val="_GBC_2601dc689f72405283ac11205a6f5eae"/>
                    <w:id w:val="-2108407985"/>
                    <w:lock w:val="sdtLocked"/>
                  </w:sdtPr>
                  <w:sdtContent>
                    <w:tc>
                      <w:tcPr>
                        <w:tcW w:w="512" w:type="pct"/>
                      </w:tcPr>
                      <w:p w:rsidR="008F5910" w:rsidRDefault="000B6A2E">
                        <w:pPr>
                          <w:pStyle w:val="a8"/>
                          <w:jc w:val="right"/>
                          <w:rPr>
                            <w:rFonts w:ascii="宋体" w:hAnsi="宋体"/>
                          </w:rPr>
                        </w:pPr>
                        <w:r>
                          <w:rPr>
                            <w:rFonts w:ascii="宋体" w:hAnsi="宋体"/>
                          </w:rPr>
                          <w:t>2,355,050.29</w:t>
                        </w:r>
                      </w:p>
                    </w:tc>
                  </w:sdtContent>
                </w:sdt>
                <w:sdt>
                  <w:sdtPr>
                    <w:rPr>
                      <w:rFonts w:ascii="宋体" w:hAnsi="宋体"/>
                    </w:rPr>
                    <w:alias w:val="单次交易处置对子公司投资即丧失控制权的情形明细-丧失控制权之日剩余股权的比例"/>
                    <w:tag w:val="_GBC_1b8240a90f52429ebc130aa93c9d2cac"/>
                    <w:id w:val="-58485521"/>
                    <w:lock w:val="sdtLocked"/>
                    <w:showingPlcHdr/>
                  </w:sdtPr>
                  <w:sdtContent>
                    <w:tc>
                      <w:tcPr>
                        <w:tcW w:w="396" w:type="pct"/>
                      </w:tcPr>
                      <w:p w:rsidR="008F5910" w:rsidRDefault="00CA07ED">
                        <w:pPr>
                          <w:pStyle w:val="a8"/>
                          <w:jc w:val="right"/>
                          <w:rPr>
                            <w:rFonts w:ascii="宋体" w:hAnsi="宋体"/>
                          </w:rPr>
                        </w:pPr>
                        <w:r>
                          <w:rPr>
                            <w:rFonts w:ascii="宋体" w:hAnsi="宋体" w:hint="eastAsia"/>
                            <w:color w:val="333399"/>
                          </w:rPr>
                          <w:t xml:space="preserve">　</w:t>
                        </w:r>
                      </w:p>
                    </w:tc>
                  </w:sdtContent>
                </w:sdt>
                <w:sdt>
                  <w:sdtPr>
                    <w:rPr>
                      <w:rFonts w:ascii="宋体" w:hAnsi="宋体"/>
                    </w:rPr>
                    <w:alias w:val="单次交易处置对子公司投资即丧失控制权的情形明细-丧失控制权之日剩余股权的账面价值"/>
                    <w:tag w:val="_GBC_f2f7f101ae2e475f855989e0246c42d5"/>
                    <w:id w:val="-329604701"/>
                    <w:lock w:val="sdtLocked"/>
                    <w:showingPlcHdr/>
                  </w:sdtPr>
                  <w:sdtContent>
                    <w:tc>
                      <w:tcPr>
                        <w:tcW w:w="418" w:type="pct"/>
                      </w:tcPr>
                      <w:p w:rsidR="008F5910" w:rsidRDefault="00CA07ED">
                        <w:pPr>
                          <w:pStyle w:val="a8"/>
                          <w:jc w:val="right"/>
                          <w:rPr>
                            <w:rFonts w:ascii="宋体" w:hAnsi="宋体"/>
                          </w:rPr>
                        </w:pPr>
                        <w:r>
                          <w:rPr>
                            <w:rFonts w:ascii="宋体" w:hAnsi="宋体" w:hint="eastAsia"/>
                            <w:color w:val="333399"/>
                          </w:rPr>
                          <w:t xml:space="preserve">　</w:t>
                        </w:r>
                      </w:p>
                    </w:tc>
                  </w:sdtContent>
                </w:sdt>
                <w:sdt>
                  <w:sdtPr>
                    <w:rPr>
                      <w:rFonts w:ascii="宋体" w:hAnsi="宋体"/>
                    </w:rPr>
                    <w:alias w:val="单次交易处置对子公司投资即丧失控制权的情形明细-丧失控制权之日剩余股权的公允价值"/>
                    <w:tag w:val="_GBC_4dcbb9546d3b48a1888a7185f7abbeb5"/>
                    <w:id w:val="1247773884"/>
                    <w:lock w:val="sdtLocked"/>
                    <w:showingPlcHdr/>
                  </w:sdtPr>
                  <w:sdtContent>
                    <w:tc>
                      <w:tcPr>
                        <w:tcW w:w="414" w:type="pct"/>
                      </w:tcPr>
                      <w:p w:rsidR="008F5910" w:rsidRDefault="00CA07ED">
                        <w:pPr>
                          <w:pStyle w:val="a8"/>
                          <w:jc w:val="right"/>
                          <w:rPr>
                            <w:rFonts w:ascii="宋体" w:hAnsi="宋体"/>
                          </w:rPr>
                        </w:pPr>
                        <w:r>
                          <w:rPr>
                            <w:rFonts w:ascii="宋体" w:hAnsi="宋体" w:hint="eastAsia"/>
                            <w:color w:val="333399"/>
                          </w:rPr>
                          <w:t xml:space="preserve">　</w:t>
                        </w:r>
                      </w:p>
                    </w:tc>
                  </w:sdtContent>
                </w:sdt>
                <w:sdt>
                  <w:sdtPr>
                    <w:rPr>
                      <w:rFonts w:ascii="宋体" w:hAnsi="宋体"/>
                    </w:rPr>
                    <w:alias w:val="单次交易处置对子公司投资即丧失控制权的情形明细-按照公允价值重新计量剩余股权产生的利得或损失"/>
                    <w:tag w:val="_GBC_5ecb64109b9b493aa8742ae785fc49cc"/>
                    <w:id w:val="2089888680"/>
                    <w:lock w:val="sdtLocked"/>
                    <w:showingPlcHdr/>
                  </w:sdtPr>
                  <w:sdtContent>
                    <w:tc>
                      <w:tcPr>
                        <w:tcW w:w="454" w:type="pct"/>
                      </w:tcPr>
                      <w:p w:rsidR="008F5910" w:rsidRDefault="00CA07ED">
                        <w:pPr>
                          <w:pStyle w:val="a8"/>
                          <w:jc w:val="right"/>
                          <w:rPr>
                            <w:rFonts w:ascii="宋体" w:hAnsi="宋体"/>
                          </w:rPr>
                        </w:pPr>
                        <w:r>
                          <w:rPr>
                            <w:rFonts w:ascii="宋体" w:hAnsi="宋体" w:hint="eastAsia"/>
                            <w:color w:val="333399"/>
                          </w:rPr>
                          <w:t xml:space="preserve">　</w:t>
                        </w:r>
                      </w:p>
                    </w:tc>
                  </w:sdtContent>
                </w:sdt>
                <w:sdt>
                  <w:sdtPr>
                    <w:rPr>
                      <w:rFonts w:ascii="宋体" w:hAnsi="宋体"/>
                    </w:rPr>
                    <w:alias w:val="单次交易处置对子公司投资即丧失控制权的情形明细-丧失控制权之日剩余股权公允价值的确定方法及主要假设"/>
                    <w:tag w:val="_GBC_d6e2602733d74442b2beff53ee99b241"/>
                    <w:id w:val="625511692"/>
                    <w:lock w:val="sdtLocked"/>
                    <w:showingPlcHdr/>
                  </w:sdtPr>
                  <w:sdtContent>
                    <w:tc>
                      <w:tcPr>
                        <w:tcW w:w="466" w:type="pct"/>
                      </w:tcPr>
                      <w:p w:rsidR="008F5910" w:rsidRDefault="00CA07ED">
                        <w:pPr>
                          <w:pStyle w:val="a8"/>
                          <w:rPr>
                            <w:rFonts w:ascii="宋体" w:hAnsi="宋体"/>
                          </w:rPr>
                        </w:pPr>
                        <w:r>
                          <w:rPr>
                            <w:rFonts w:ascii="宋体" w:hAnsi="宋体" w:hint="eastAsia"/>
                            <w:color w:val="333399"/>
                          </w:rPr>
                          <w:t xml:space="preserve">　</w:t>
                        </w:r>
                      </w:p>
                    </w:tc>
                  </w:sdtContent>
                </w:sdt>
                <w:sdt>
                  <w:sdtPr>
                    <w:rPr>
                      <w:rFonts w:ascii="宋体" w:hAnsi="宋体"/>
                    </w:rPr>
                    <w:alias w:val="单次交易处置对子公司投资即丧失控制权的情形明细-与原子公司股权投资相关的其他综合收益转入投资损益的金额"/>
                    <w:tag w:val="_GBC_d87323f01db34611bf44b472be549dc5"/>
                    <w:id w:val="1943335037"/>
                    <w:lock w:val="sdtLocked"/>
                    <w:showingPlcHdr/>
                  </w:sdtPr>
                  <w:sdtContent>
                    <w:tc>
                      <w:tcPr>
                        <w:tcW w:w="311" w:type="pct"/>
                      </w:tcPr>
                      <w:p w:rsidR="008F5910" w:rsidRDefault="00CA07ED">
                        <w:pPr>
                          <w:pStyle w:val="a8"/>
                          <w:jc w:val="right"/>
                          <w:rPr>
                            <w:rFonts w:ascii="宋体" w:hAnsi="宋体"/>
                          </w:rPr>
                        </w:pPr>
                        <w:r>
                          <w:rPr>
                            <w:rFonts w:ascii="宋体" w:hAnsi="宋体" w:hint="eastAsia"/>
                            <w:color w:val="333399"/>
                          </w:rPr>
                          <w:t xml:space="preserve">　</w:t>
                        </w:r>
                      </w:p>
                    </w:tc>
                  </w:sdtContent>
                </w:sdt>
              </w:tr>
            </w:sdtContent>
          </w:sdt>
        </w:tbl>
        <w:p w:rsidR="008F5910" w:rsidRDefault="008F5910">
          <w:pPr>
            <w:rPr>
              <w:rFonts w:cs="Arial"/>
              <w:color w:val="000000"/>
              <w:szCs w:val="21"/>
            </w:rPr>
          </w:pPr>
        </w:p>
        <w:p w:rsidR="008F5910" w:rsidRDefault="00CA07ED">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1552607022"/>
            <w:lock w:val="sdtContentLocked"/>
            <w:placeholder>
              <w:docPart w:val="GBC22222222222222222222222222222"/>
            </w:placeholder>
          </w:sdtPr>
          <w:sdtContent>
            <w:p w:rsidR="00363330" w:rsidRDefault="008A184A" w:rsidP="000B6A2E">
              <w:pPr>
                <w:rPr>
                  <w:rFonts w:cs="Arial"/>
                  <w:color w:val="000000"/>
                  <w:szCs w:val="21"/>
                </w:rPr>
              </w:pPr>
              <w:r>
                <w:rPr>
                  <w:rFonts w:cs="Arial"/>
                  <w:color w:val="000000"/>
                  <w:szCs w:val="21"/>
                </w:rPr>
                <w:fldChar w:fldCharType="begin"/>
              </w:r>
              <w:r w:rsidR="00363330">
                <w:rPr>
                  <w:rFonts w:cs="Arial"/>
                  <w:color w:val="000000"/>
                  <w:szCs w:val="21"/>
                </w:rPr>
                <w:instrText xml:space="preserve"> MACROBUTTON  SnrToggleCheckbox √适用 </w:instrText>
              </w:r>
              <w:r>
                <w:rPr>
                  <w:rFonts w:cs="Arial"/>
                  <w:color w:val="000000"/>
                  <w:szCs w:val="21"/>
                </w:rPr>
                <w:fldChar w:fldCharType="end"/>
              </w:r>
              <w:r>
                <w:rPr>
                  <w:rFonts w:cs="Arial"/>
                  <w:color w:val="000000"/>
                  <w:szCs w:val="21"/>
                </w:rPr>
                <w:fldChar w:fldCharType="begin"/>
              </w:r>
              <w:r w:rsidR="00363330">
                <w:rPr>
                  <w:rFonts w:cs="Arial"/>
                  <w:color w:val="000000"/>
                  <w:szCs w:val="21"/>
                </w:rPr>
                <w:instrText xml:space="preserve"> MACROBUTTON  SnrToggleCheckbox □不适用 </w:instrText>
              </w:r>
              <w:r>
                <w:rPr>
                  <w:rFonts w:cs="Arial"/>
                  <w:color w:val="000000"/>
                  <w:szCs w:val="21"/>
                </w:rPr>
                <w:fldChar w:fldCharType="end"/>
              </w:r>
            </w:p>
          </w:sdtContent>
        </w:sdt>
        <w:sdt>
          <w:sdtPr>
            <w:rPr>
              <w:rFonts w:hint="eastAsia"/>
              <w:szCs w:val="21"/>
            </w:rPr>
            <w:alias w:val="单次交易处置对子公司投资即丧失控制权的情形的说明"/>
            <w:tag w:val="_GBC_94ea80f06c0348459fb50c3495f82197"/>
            <w:id w:val="1544941570"/>
            <w:lock w:val="sdtLocked"/>
          </w:sdtPr>
          <w:sdtContent>
            <w:p w:rsidR="00363330" w:rsidRPr="006040B3" w:rsidRDefault="00363330" w:rsidP="00363330">
              <w:pPr>
                <w:spacing w:line="400" w:lineRule="exact"/>
                <w:ind w:firstLineChars="200" w:firstLine="420"/>
                <w:outlineLvl w:val="1"/>
                <w:rPr>
                  <w:rFonts w:ascii="Arial" w:hAnsi="Arial" w:cs="Arial"/>
                  <w:b/>
                  <w:bCs/>
                  <w:sz w:val="24"/>
                </w:rPr>
              </w:pPr>
              <w:r w:rsidRPr="00363330">
                <w:rPr>
                  <w:rFonts w:ascii="Arial" w:hAnsi="Arial" w:cs="Arial" w:hint="eastAsia"/>
                  <w:szCs w:val="21"/>
                </w:rPr>
                <w:t>注：处置富蕴县富远双红山发电有限公司价款在合并层面重分类为处置固定资产、无形资产和其他长期资产收回的现金净额中。</w:t>
              </w:r>
            </w:p>
            <w:p w:rsidR="00363330" w:rsidRDefault="008A184A">
              <w:pPr>
                <w:rPr>
                  <w:color w:val="000000"/>
                  <w:szCs w:val="21"/>
                </w:rPr>
              </w:pPr>
            </w:p>
          </w:sdtContent>
        </w:sdt>
        <w:p w:rsidR="008F5910" w:rsidRDefault="008A184A" w:rsidP="000B6A2E">
          <w:pPr>
            <w:rPr>
              <w:color w:val="000000"/>
              <w:szCs w:val="21"/>
            </w:rPr>
          </w:pPr>
        </w:p>
      </w:sdtContent>
    </w:sdt>
    <w:p w:rsidR="008F5910" w:rsidRDefault="008F5910">
      <w:pPr>
        <w:rPr>
          <w:rFonts w:cs="Arial"/>
          <w:color w:val="000000"/>
          <w:szCs w:val="21"/>
        </w:rPr>
      </w:pPr>
    </w:p>
    <w:sdt>
      <w:sdtPr>
        <w:rPr>
          <w:rFonts w:ascii="Times New Roman" w:hAnsi="Times New Roman" w:cs="Arial" w:hint="eastAsia"/>
          <w:kern w:val="2"/>
          <w:sz w:val="20"/>
          <w:szCs w:val="21"/>
        </w:rPr>
        <w:alias w:val="模块:是否存在通过多次交易分步处置对子公司投资且在本期丧失控制权的"/>
        <w:tag w:val="_SEC_2dea1a083cd44a3498f7ec333a953a20"/>
        <w:id w:val="-110369204"/>
        <w:lock w:val="sdtLocked"/>
        <w:placeholder>
          <w:docPart w:val="GBC22222222222222222222222222222"/>
        </w:placeholder>
      </w:sdtPr>
      <w:sdtEndPr>
        <w:rPr>
          <w:rFonts w:cs="Times New Roman" w:hint="default"/>
          <w:color w:val="000000"/>
        </w:rPr>
      </w:sdtEndPr>
      <w:sdtContent>
        <w:p w:rsidR="008F5910" w:rsidRDefault="00CA07ED">
          <w:pPr>
            <w:rPr>
              <w:rFonts w:cs="Arial"/>
              <w:szCs w:val="21"/>
            </w:rPr>
          </w:pPr>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7fbeb1afc8034d59828d161f5cd28a5e"/>
            <w:id w:val="1792553405"/>
            <w:lock w:val="sdtContentLocked"/>
            <w:placeholder>
              <w:docPart w:val="GBC22222222222222222222222222222"/>
            </w:placeholder>
          </w:sdtPr>
          <w:sdtContent>
            <w:p w:rsidR="008F5910" w:rsidRDefault="008A184A">
              <w:pPr>
                <w:pStyle w:val="a8"/>
                <w:rPr>
                  <w:color w:val="000000"/>
                </w:rPr>
              </w:pPr>
              <w:r>
                <w:rPr>
                  <w:color w:val="000000"/>
                </w:rPr>
                <w:fldChar w:fldCharType="begin"/>
              </w:r>
              <w:r w:rsidR="000B6A2E">
                <w:rPr>
                  <w:rFonts w:hint="eastAsia"/>
                  <w:color w:val="000000"/>
                </w:rPr>
                <w:instrText xml:space="preserve">MACROBUTTON  SnrToggleCheckbox </w:instrText>
              </w:r>
              <w:r w:rsidR="000B6A2E">
                <w:rPr>
                  <w:rFonts w:hint="eastAsia"/>
                  <w:color w:val="000000"/>
                </w:rPr>
                <w:instrText>□适用</w:instrText>
              </w:r>
              <w:r>
                <w:rPr>
                  <w:color w:val="000000"/>
                </w:rPr>
                <w:fldChar w:fldCharType="end"/>
              </w:r>
              <w:r>
                <w:rPr>
                  <w:rFonts w:ascii="宋体" w:hAnsi="宋体"/>
                  <w:color w:val="000000"/>
                </w:rPr>
                <w:fldChar w:fldCharType="begin"/>
              </w:r>
              <w:r w:rsidR="000B6A2E">
                <w:rPr>
                  <w:rFonts w:ascii="宋体" w:hAnsi="宋体"/>
                  <w:color w:val="000000"/>
                </w:rPr>
                <w:instrText xml:space="preserve"> MACROBUTTON  SnrToggleCheckbox √不适用 </w:instrText>
              </w:r>
              <w:r>
                <w:rPr>
                  <w:rFonts w:ascii="宋体" w:hAnsi="宋体"/>
                  <w:color w:val="000000"/>
                </w:rPr>
                <w:fldChar w:fldCharType="end"/>
              </w:r>
            </w:p>
          </w:sdtContent>
        </w:sdt>
        <w:p w:rsidR="000B6A2E" w:rsidRDefault="008A184A" w:rsidP="000B6A2E">
          <w:pPr>
            <w:pStyle w:val="a8"/>
            <w:rPr>
              <w:rFonts w:asciiTheme="minorHAnsi" w:eastAsiaTheme="minorEastAsia" w:hAnsiTheme="minorHAnsi" w:cs="Arial"/>
              <w:color w:val="000000"/>
            </w:rPr>
          </w:pPr>
        </w:p>
      </w:sdtContent>
    </w:sdt>
    <w:p w:rsidR="008F5910" w:rsidRDefault="008F5910">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其他原因的合并范围变动"/>
        <w:tag w:val="_SEC_06f741a2d2b342998a5d1499d841b2b1"/>
        <w:id w:val="2067980181"/>
        <w:lock w:val="sdtLocked"/>
        <w:placeholder>
          <w:docPart w:val="GBC22222222222222222222222222222"/>
        </w:placeholder>
      </w:sdtPr>
      <w:sdtContent>
        <w:p w:rsidR="008F5910" w:rsidRDefault="00CA07ED">
          <w:pPr>
            <w:pStyle w:val="3"/>
            <w:numPr>
              <w:ilvl w:val="0"/>
              <w:numId w:val="79"/>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rsidR="008F5910" w:rsidRDefault="00CA07ED">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119998538"/>
            <w:lock w:val="sdtContentLocked"/>
            <w:placeholder>
              <w:docPart w:val="GBC22222222222222222222222222222"/>
            </w:placeholder>
          </w:sdtPr>
          <w:sdtContent>
            <w:p w:rsidR="008F5910" w:rsidRDefault="008A184A">
              <w:r>
                <w:fldChar w:fldCharType="begin"/>
              </w:r>
              <w:r w:rsidR="000B6A2E">
                <w:instrText xml:space="preserve"> MACROBUTTON  SnrToggleCheckbox √适用 </w:instrText>
              </w:r>
              <w:r>
                <w:fldChar w:fldCharType="end"/>
              </w:r>
              <w:r>
                <w:fldChar w:fldCharType="begin"/>
              </w:r>
              <w:r w:rsidR="000B6A2E">
                <w:instrText xml:space="preserve"> MACROBUTTON  SnrToggleCheckbox □不适用 </w:instrText>
              </w:r>
              <w:r>
                <w:fldChar w:fldCharType="end"/>
              </w:r>
            </w:p>
          </w:sdtContent>
        </w:sdt>
        <w:sdt>
          <w:sdtPr>
            <w:rPr>
              <w:rFonts w:cs="Arial"/>
              <w:color w:val="000000"/>
            </w:rPr>
            <w:alias w:val="其他原因的合并范围变动"/>
            <w:tag w:val="_GBC_3146fc6fdcf14cec8af7bcae81e1ef18"/>
            <w:id w:val="-1059628024"/>
            <w:lock w:val="sdtLocked"/>
            <w:placeholder>
              <w:docPart w:val="GBC22222222222222222222222222222"/>
            </w:placeholder>
          </w:sdtPr>
          <w:sdtEndPr>
            <w:rPr>
              <w:rFonts w:asciiTheme="minorHAnsi" w:eastAsiaTheme="minorEastAsia" w:hAnsiTheme="minorHAnsi"/>
            </w:rPr>
          </w:sdtEndPr>
          <w:sdtContent>
            <w:p w:rsidR="005966D3" w:rsidRPr="005966D3" w:rsidRDefault="005966D3" w:rsidP="005966D3">
              <w:pPr>
                <w:spacing w:line="400" w:lineRule="exact"/>
                <w:ind w:firstLineChars="200" w:firstLine="420"/>
                <w:rPr>
                  <w:rFonts w:asciiTheme="minorEastAsia" w:eastAsiaTheme="minorEastAsia" w:hAnsiTheme="minorEastAsia" w:cs="Arial"/>
                  <w:szCs w:val="21"/>
                </w:rPr>
              </w:pPr>
              <w:r w:rsidRPr="005966D3">
                <w:rPr>
                  <w:rFonts w:asciiTheme="minorEastAsia" w:eastAsiaTheme="minorEastAsia" w:hAnsiTheme="minorEastAsia" w:cs="Arial" w:hint="eastAsia"/>
                  <w:szCs w:val="21"/>
                </w:rPr>
                <w:t>本年新增5家子公司纳入合并范围，均为新设立的子公司，其中：广东爱众售电有限公司为本公司于2016年8月3日设立的全资子公司。四川省前锋爱众燃气有限公司为本公司于2016年9月23日以本公司以部分经营资产设立的子公司。广安市前锋区爱众新能源销售有限责任公司为本公司之子公司四川省广安爱众新能源技术开发有限责任公司于2016年9月23日新设立的子公司。昭通华成水电开发有限公司为本公司之子公司云南昭通爱众发电有限公司于2016年4月11日设立的全资子公司。</w:t>
              </w:r>
              <w:r w:rsidRPr="005966D3">
                <w:rPr>
                  <w:rFonts w:asciiTheme="minorEastAsia" w:eastAsiaTheme="minorEastAsia" w:hAnsiTheme="minorEastAsia" w:cs="Arial" w:hint="eastAsia"/>
                  <w:bCs/>
                  <w:szCs w:val="21"/>
                </w:rPr>
                <w:t>四川省爱众工程设计咨询有限公司为本公司2016年9月23日新设立的子公司。</w:t>
              </w:r>
            </w:p>
            <w:p w:rsidR="008F5910" w:rsidRPr="00A820D5" w:rsidRDefault="008A184A" w:rsidP="000B6A2E">
              <w:pPr>
                <w:spacing w:line="400" w:lineRule="exact"/>
                <w:ind w:firstLineChars="200" w:firstLine="420"/>
                <w:rPr>
                  <w:rFonts w:ascii="Arial" w:cs="Arial"/>
                  <w:szCs w:val="21"/>
                </w:rPr>
              </w:pPr>
            </w:p>
          </w:sdtContent>
        </w:sdt>
      </w:sdtContent>
    </w:sdt>
    <w:p w:rsidR="008F5910" w:rsidRDefault="008F5910">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同一控制下企业合并其他"/>
        <w:tag w:val="_SEC_ca392f46fede4abc8729431a3728c4bb"/>
        <w:id w:val="124668110"/>
        <w:lock w:val="sdtLocked"/>
        <w:placeholder>
          <w:docPart w:val="GBC22222222222222222222222222222"/>
        </w:placeholder>
      </w:sdtPr>
      <w:sdtContent>
        <w:p w:rsidR="008F5910" w:rsidRDefault="00CA07ED">
          <w:pPr>
            <w:pStyle w:val="3"/>
            <w:numPr>
              <w:ilvl w:val="0"/>
              <w:numId w:val="79"/>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1576889007"/>
            <w:lock w:val="sdtContentLocked"/>
            <w:placeholder>
              <w:docPart w:val="GBC22222222222222222222222222222"/>
            </w:placeholder>
          </w:sdtPr>
          <w:sdtContent>
            <w:p w:rsidR="008F5910" w:rsidRDefault="008A184A" w:rsidP="000B6A2E">
              <w:pPr>
                <w:rPr>
                  <w:rFonts w:cs="Arial"/>
                  <w:color w:val="000000"/>
                </w:rPr>
                <w:sectPr w:rsidR="008F5910" w:rsidSect="007C6651">
                  <w:pgSz w:w="16838" w:h="11906" w:orient="landscape"/>
                  <w:pgMar w:top="1276" w:right="1440" w:bottom="1797" w:left="1525" w:header="856" w:footer="992" w:gutter="0"/>
                  <w:cols w:space="425"/>
                  <w:docGrid w:linePitch="312"/>
                </w:sectPr>
              </w:pPr>
              <w:r>
                <w:rPr>
                  <w:rFonts w:cs="Arial"/>
                  <w:color w:val="000000"/>
                </w:rPr>
                <w:fldChar w:fldCharType="begin"/>
              </w:r>
              <w:r w:rsidR="000B6A2E">
                <w:rPr>
                  <w:rFonts w:cs="Arial"/>
                  <w:color w:val="000000"/>
                </w:rPr>
                <w:instrText xml:space="preserve"> MACROBUTTON  SnrToggleCheckbox □适用 </w:instrText>
              </w:r>
              <w:r>
                <w:rPr>
                  <w:rFonts w:cs="Arial"/>
                  <w:color w:val="000000"/>
                </w:rPr>
                <w:fldChar w:fldCharType="end"/>
              </w:r>
              <w:r>
                <w:rPr>
                  <w:rFonts w:cs="Arial"/>
                  <w:color w:val="000000"/>
                </w:rPr>
                <w:fldChar w:fldCharType="begin"/>
              </w:r>
              <w:r w:rsidR="000B6A2E">
                <w:rPr>
                  <w:rFonts w:cs="Arial"/>
                  <w:color w:val="000000"/>
                </w:rPr>
                <w:instrText xml:space="preserve"> MACROBUTTON  SnrToggleCheckbox √不适用 </w:instrText>
              </w:r>
              <w:r>
                <w:rPr>
                  <w:rFonts w:cs="Arial"/>
                  <w:color w:val="000000"/>
                </w:rPr>
                <w:fldChar w:fldCharType="end"/>
              </w:r>
            </w:p>
          </w:sdtContent>
        </w:sdt>
        <w:p w:rsidR="008F5910" w:rsidRDefault="008A184A">
          <w:pPr>
            <w:rPr>
              <w:rFonts w:cs="Arial"/>
              <w:color w:val="000000"/>
            </w:rPr>
          </w:pPr>
        </w:p>
      </w:sdtContent>
    </w:sdt>
    <w:p w:rsidR="008F5910" w:rsidRDefault="00CA07ED">
      <w:pPr>
        <w:pStyle w:val="2"/>
        <w:numPr>
          <w:ilvl w:val="0"/>
          <w:numId w:val="46"/>
        </w:numPr>
        <w:rPr>
          <w:rFonts w:ascii="宋体" w:hAnsi="宋体"/>
        </w:rPr>
      </w:pPr>
      <w:r>
        <w:rPr>
          <w:rFonts w:ascii="宋体" w:hAnsi="宋体" w:hint="eastAsia"/>
        </w:rPr>
        <w:t>在</w:t>
      </w:r>
      <w:r>
        <w:rPr>
          <w:rFonts w:hint="eastAsia"/>
        </w:rPr>
        <w:t>其他</w:t>
      </w:r>
      <w:r>
        <w:rPr>
          <w:rFonts w:ascii="宋体" w:hAnsi="宋体" w:hint="eastAsia"/>
        </w:rPr>
        <w:t>主体中的权益</w:t>
      </w:r>
    </w:p>
    <w:p w:rsidR="008F5910" w:rsidRDefault="00CA07ED">
      <w:pPr>
        <w:pStyle w:val="3"/>
        <w:numPr>
          <w:ilvl w:val="2"/>
          <w:numId w:val="82"/>
        </w:numPr>
      </w:pPr>
      <w:r>
        <w:rPr>
          <w:rFonts w:hint="eastAsia"/>
        </w:rPr>
        <w:t>在子公司中的权益</w:t>
      </w:r>
    </w:p>
    <w:sdt>
      <w:sdtPr>
        <w:rPr>
          <w:rFonts w:ascii="宋体" w:hAnsi="宋体" w:cs="宋体" w:hint="eastAsia"/>
          <w:b w:val="0"/>
          <w:bCs w:val="0"/>
          <w:kern w:val="0"/>
          <w:szCs w:val="24"/>
        </w:rPr>
        <w:alias w:val="模块:企业集团的构成"/>
        <w:tag w:val="_GBC_47f8b786d9024ebb977349f022d18c1c"/>
        <w:id w:val="-1660452624"/>
        <w:lock w:val="sdtLocked"/>
        <w:placeholder>
          <w:docPart w:val="GBC22222222222222222222222222222"/>
        </w:placeholder>
      </w:sdtPr>
      <w:sdtEndPr>
        <w:rPr>
          <w:rFonts w:cstheme="minorBidi" w:hint="default"/>
          <w:szCs w:val="21"/>
        </w:rPr>
      </w:sdtEndPr>
      <w:sdtContent>
        <w:p w:rsidR="008F5910" w:rsidRDefault="00CA07ED">
          <w:pPr>
            <w:pStyle w:val="4"/>
            <w:numPr>
              <w:ilvl w:val="3"/>
              <w:numId w:val="83"/>
            </w:numPr>
            <w:tabs>
              <w:tab w:val="left" w:pos="644"/>
            </w:tabs>
          </w:pPr>
          <w:r>
            <w:rPr>
              <w:rFonts w:hint="eastAsia"/>
            </w:rPr>
            <w:t>企业集团的构成</w:t>
          </w:r>
        </w:p>
        <w:sdt>
          <w:sdtPr>
            <w:alias w:val="是否适用：企业集团的构成[双击切换]"/>
            <w:tag w:val="_GBC_f4dcd24cd0a6465f817fe278addb6568"/>
            <w:id w:val="1112558437"/>
            <w:lock w:val="sdtContentLocked"/>
            <w:placeholder>
              <w:docPart w:val="GBC22222222222222222222222222222"/>
            </w:placeholder>
          </w:sdtPr>
          <w:sdtContent>
            <w:p w:rsidR="008F5910" w:rsidRDefault="008A184A">
              <w:r>
                <w:fldChar w:fldCharType="begin"/>
              </w:r>
              <w:r w:rsidR="000B6A2E">
                <w:instrText xml:space="preserve"> MACROBUTTON  SnrToggleCheckbox √适用 </w:instrText>
              </w:r>
              <w:r>
                <w:fldChar w:fldCharType="end"/>
              </w:r>
              <w:r>
                <w:fldChar w:fldCharType="begin"/>
              </w:r>
              <w:r w:rsidR="000B6A2E">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199"/>
            <w:gridCol w:w="1288"/>
            <w:gridCol w:w="1271"/>
            <w:gridCol w:w="1300"/>
            <w:gridCol w:w="1287"/>
            <w:gridCol w:w="1287"/>
            <w:gridCol w:w="1417"/>
          </w:tblGrid>
          <w:tr w:rsidR="000B6A2E" w:rsidTr="000B6A2E">
            <w:trPr>
              <w:trHeight w:val="247"/>
            </w:trPr>
            <w:tc>
              <w:tcPr>
                <w:tcW w:w="662"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0B6A2E" w:rsidRDefault="000B6A2E" w:rsidP="000B6A2E">
                <w:pPr>
                  <w:jc w:val="center"/>
                  <w:rPr>
                    <w:rFonts w:cs="Arial"/>
                    <w:szCs w:val="21"/>
                    <w:lang w:val="en-GB"/>
                  </w:rPr>
                </w:pPr>
                <w:r>
                  <w:rPr>
                    <w:rFonts w:cs="Arial" w:hint="eastAsia"/>
                    <w:szCs w:val="21"/>
                    <w:lang w:val="en-GB"/>
                  </w:rPr>
                  <w:t>子公司</w:t>
                </w:r>
              </w:p>
              <w:p w:rsidR="000B6A2E" w:rsidRDefault="000B6A2E" w:rsidP="000B6A2E">
                <w:pPr>
                  <w:jc w:val="center"/>
                  <w:rPr>
                    <w:rFonts w:cs="Arial"/>
                    <w:szCs w:val="21"/>
                  </w:rPr>
                </w:pPr>
                <w:r>
                  <w:rPr>
                    <w:rFonts w:cs="Arial" w:hint="eastAsia"/>
                    <w:szCs w:val="21"/>
                    <w:lang w:val="en-GB"/>
                  </w:rPr>
                  <w:t>名称</w:t>
                </w:r>
              </w:p>
            </w:tc>
            <w:tc>
              <w:tcPr>
                <w:tcW w:w="711"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0B6A2E" w:rsidRDefault="000B6A2E" w:rsidP="000B6A2E">
                <w:pPr>
                  <w:jc w:val="center"/>
                  <w:rPr>
                    <w:rFonts w:cs="Arial"/>
                    <w:szCs w:val="21"/>
                  </w:rPr>
                </w:pPr>
                <w:r>
                  <w:rPr>
                    <w:rFonts w:cs="Arial" w:hint="eastAsia"/>
                    <w:szCs w:val="21"/>
                    <w:lang w:val="en-GB"/>
                  </w:rPr>
                  <w:t>主要经营地</w:t>
                </w:r>
              </w:p>
            </w:tc>
            <w:tc>
              <w:tcPr>
                <w:tcW w:w="702"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0B6A2E" w:rsidRDefault="000B6A2E" w:rsidP="000B6A2E">
                <w:pPr>
                  <w:jc w:val="center"/>
                  <w:rPr>
                    <w:rFonts w:cs="Arial"/>
                    <w:szCs w:val="21"/>
                  </w:rPr>
                </w:pPr>
                <w:r>
                  <w:rPr>
                    <w:rFonts w:cs="Arial" w:hint="eastAsia"/>
                    <w:szCs w:val="21"/>
                    <w:lang w:val="en-GB"/>
                  </w:rPr>
                  <w:t>注册地</w:t>
                </w:r>
              </w:p>
            </w:tc>
            <w:tc>
              <w:tcPr>
                <w:tcW w:w="718"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0B6A2E" w:rsidRDefault="000B6A2E" w:rsidP="000B6A2E">
                <w:pPr>
                  <w:jc w:val="center"/>
                  <w:rPr>
                    <w:rFonts w:cs="Arial"/>
                    <w:szCs w:val="21"/>
                  </w:rPr>
                </w:pPr>
                <w:r>
                  <w:rPr>
                    <w:rFonts w:cs="Arial" w:hint="eastAsia"/>
                    <w:szCs w:val="21"/>
                    <w:lang w:val="en-GB"/>
                  </w:rPr>
                  <w:t>业务性质</w:t>
                </w:r>
              </w:p>
            </w:tc>
            <w:tc>
              <w:tcPr>
                <w:tcW w:w="1420"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0B6A2E" w:rsidRDefault="000B6A2E" w:rsidP="000B6A2E">
                <w:pPr>
                  <w:jc w:val="center"/>
                  <w:rPr>
                    <w:rFonts w:cs="Arial"/>
                    <w:szCs w:val="21"/>
                  </w:rPr>
                </w:pPr>
                <w:r>
                  <w:rPr>
                    <w:rFonts w:cs="Arial" w:hint="eastAsia"/>
                    <w:szCs w:val="21"/>
                    <w:lang w:val="en-GB"/>
                  </w:rPr>
                  <w:t>持股比例</w:t>
                </w:r>
                <w:r>
                  <w:rPr>
                    <w:rFonts w:cs="Arial"/>
                    <w:szCs w:val="21"/>
                  </w:rPr>
                  <w:t>(%)</w:t>
                </w:r>
              </w:p>
            </w:tc>
            <w:tc>
              <w:tcPr>
                <w:tcW w:w="782" w:type="pct"/>
                <w:vMerge w:val="restart"/>
                <w:tcBorders>
                  <w:top w:val="single" w:sz="4" w:space="0" w:color="auto"/>
                  <w:left w:val="single" w:sz="6" w:space="0" w:color="auto"/>
                  <w:right w:val="single" w:sz="4" w:space="0" w:color="auto"/>
                </w:tcBorders>
                <w:shd w:val="clear" w:color="auto" w:fill="auto"/>
                <w:vAlign w:val="center"/>
              </w:tcPr>
              <w:p w:rsidR="000B6A2E" w:rsidRDefault="000B6A2E" w:rsidP="000B6A2E">
                <w:pPr>
                  <w:jc w:val="center"/>
                  <w:rPr>
                    <w:rFonts w:cs="Arial"/>
                    <w:szCs w:val="21"/>
                    <w:lang w:val="en-GB"/>
                  </w:rPr>
                </w:pPr>
                <w:r>
                  <w:rPr>
                    <w:rFonts w:cs="Arial" w:hint="eastAsia"/>
                    <w:szCs w:val="21"/>
                    <w:lang w:val="en-GB"/>
                  </w:rPr>
                  <w:t>取得</w:t>
                </w:r>
              </w:p>
              <w:p w:rsidR="000B6A2E" w:rsidRDefault="000B6A2E" w:rsidP="000B6A2E">
                <w:pPr>
                  <w:jc w:val="center"/>
                  <w:rPr>
                    <w:rFonts w:cs="Arial"/>
                    <w:szCs w:val="21"/>
                    <w:lang w:val="en-GB"/>
                  </w:rPr>
                </w:pPr>
                <w:r>
                  <w:rPr>
                    <w:rFonts w:cs="Arial" w:hint="eastAsia"/>
                    <w:szCs w:val="21"/>
                    <w:lang w:val="en-GB"/>
                  </w:rPr>
                  <w:t>方式</w:t>
                </w:r>
              </w:p>
            </w:tc>
          </w:tr>
          <w:tr w:rsidR="000B6A2E" w:rsidTr="000B6A2E">
            <w:trPr>
              <w:trHeight w:val="278"/>
            </w:trPr>
            <w:tc>
              <w:tcPr>
                <w:tcW w:w="662" w:type="pct"/>
                <w:vMerge/>
                <w:tcBorders>
                  <w:top w:val="single" w:sz="4" w:space="0" w:color="auto"/>
                  <w:left w:val="single" w:sz="4" w:space="0" w:color="auto"/>
                  <w:bottom w:val="single" w:sz="6" w:space="0" w:color="auto"/>
                  <w:right w:val="single" w:sz="6" w:space="0" w:color="auto"/>
                </w:tcBorders>
                <w:shd w:val="clear" w:color="auto" w:fill="auto"/>
                <w:vAlign w:val="center"/>
              </w:tcPr>
              <w:p w:rsidR="000B6A2E" w:rsidRDefault="000B6A2E" w:rsidP="000B6A2E">
                <w:pPr>
                  <w:rPr>
                    <w:rFonts w:cs="Arial"/>
                    <w:szCs w:val="21"/>
                  </w:rPr>
                </w:pPr>
              </w:p>
            </w:tc>
            <w:tc>
              <w:tcPr>
                <w:tcW w:w="711" w:type="pct"/>
                <w:vMerge/>
                <w:tcBorders>
                  <w:top w:val="single" w:sz="4" w:space="0" w:color="auto"/>
                  <w:left w:val="single" w:sz="6" w:space="0" w:color="auto"/>
                  <w:bottom w:val="single" w:sz="6" w:space="0" w:color="auto"/>
                  <w:right w:val="single" w:sz="6" w:space="0" w:color="auto"/>
                </w:tcBorders>
                <w:shd w:val="clear" w:color="auto" w:fill="auto"/>
                <w:vAlign w:val="center"/>
              </w:tcPr>
              <w:p w:rsidR="000B6A2E" w:rsidRDefault="000B6A2E" w:rsidP="000B6A2E">
                <w:pPr>
                  <w:rPr>
                    <w:rFonts w:cs="Arial"/>
                    <w:szCs w:val="21"/>
                  </w:rPr>
                </w:pPr>
              </w:p>
            </w:tc>
            <w:tc>
              <w:tcPr>
                <w:tcW w:w="702" w:type="pct"/>
                <w:vMerge/>
                <w:tcBorders>
                  <w:top w:val="single" w:sz="4" w:space="0" w:color="auto"/>
                  <w:left w:val="single" w:sz="6" w:space="0" w:color="auto"/>
                  <w:bottom w:val="single" w:sz="6" w:space="0" w:color="auto"/>
                  <w:right w:val="single" w:sz="6" w:space="0" w:color="auto"/>
                </w:tcBorders>
                <w:shd w:val="clear" w:color="auto" w:fill="auto"/>
                <w:vAlign w:val="center"/>
              </w:tcPr>
              <w:p w:rsidR="000B6A2E" w:rsidRDefault="000B6A2E" w:rsidP="000B6A2E">
                <w:pPr>
                  <w:rPr>
                    <w:rFonts w:cs="Arial"/>
                    <w:szCs w:val="21"/>
                  </w:rPr>
                </w:pPr>
              </w:p>
            </w:tc>
            <w:tc>
              <w:tcPr>
                <w:tcW w:w="718" w:type="pct"/>
                <w:vMerge/>
                <w:tcBorders>
                  <w:top w:val="single" w:sz="4" w:space="0" w:color="auto"/>
                  <w:left w:val="single" w:sz="6" w:space="0" w:color="auto"/>
                  <w:bottom w:val="single" w:sz="6" w:space="0" w:color="auto"/>
                  <w:right w:val="single" w:sz="6" w:space="0" w:color="auto"/>
                </w:tcBorders>
                <w:shd w:val="clear" w:color="auto" w:fill="auto"/>
                <w:vAlign w:val="center"/>
              </w:tcPr>
              <w:p w:rsidR="000B6A2E" w:rsidRDefault="000B6A2E" w:rsidP="000B6A2E">
                <w:pPr>
                  <w:rPr>
                    <w:rFonts w:cs="Arial"/>
                    <w:szCs w:val="21"/>
                  </w:rPr>
                </w:pPr>
              </w:p>
            </w:tc>
            <w:tc>
              <w:tcPr>
                <w:tcW w:w="710" w:type="pct"/>
                <w:tcBorders>
                  <w:top w:val="single" w:sz="4" w:space="0" w:color="auto"/>
                  <w:left w:val="single" w:sz="6" w:space="0" w:color="auto"/>
                  <w:bottom w:val="single" w:sz="6" w:space="0" w:color="auto"/>
                  <w:right w:val="single" w:sz="6" w:space="0" w:color="auto"/>
                </w:tcBorders>
                <w:shd w:val="clear" w:color="auto" w:fill="auto"/>
                <w:vAlign w:val="center"/>
              </w:tcPr>
              <w:p w:rsidR="000B6A2E" w:rsidRDefault="000B6A2E" w:rsidP="000B6A2E">
                <w:pPr>
                  <w:jc w:val="center"/>
                  <w:rPr>
                    <w:rFonts w:cs="Arial"/>
                    <w:szCs w:val="21"/>
                  </w:rPr>
                </w:pPr>
                <w:r>
                  <w:rPr>
                    <w:rFonts w:cs="Arial" w:hint="eastAsia"/>
                    <w:szCs w:val="21"/>
                    <w:lang w:val="en-GB"/>
                  </w:rPr>
                  <w:t>直接</w:t>
                </w:r>
              </w:p>
            </w:tc>
            <w:tc>
              <w:tcPr>
                <w:tcW w:w="710" w:type="pct"/>
                <w:tcBorders>
                  <w:top w:val="single" w:sz="4" w:space="0" w:color="auto"/>
                  <w:left w:val="single" w:sz="6" w:space="0" w:color="auto"/>
                  <w:bottom w:val="single" w:sz="6" w:space="0" w:color="auto"/>
                  <w:right w:val="single" w:sz="6" w:space="0" w:color="auto"/>
                </w:tcBorders>
                <w:shd w:val="clear" w:color="auto" w:fill="auto"/>
                <w:vAlign w:val="center"/>
              </w:tcPr>
              <w:p w:rsidR="000B6A2E" w:rsidRDefault="000B6A2E" w:rsidP="000B6A2E">
                <w:pPr>
                  <w:jc w:val="center"/>
                  <w:rPr>
                    <w:rFonts w:cs="Arial"/>
                    <w:szCs w:val="21"/>
                  </w:rPr>
                </w:pPr>
                <w:r>
                  <w:rPr>
                    <w:rFonts w:cs="Arial" w:hint="eastAsia"/>
                    <w:szCs w:val="21"/>
                    <w:lang w:val="en-GB"/>
                  </w:rPr>
                  <w:t>间接</w:t>
                </w:r>
              </w:p>
            </w:tc>
            <w:tc>
              <w:tcPr>
                <w:tcW w:w="782" w:type="pct"/>
                <w:vMerge/>
                <w:tcBorders>
                  <w:left w:val="single" w:sz="6" w:space="0" w:color="auto"/>
                  <w:bottom w:val="single" w:sz="6" w:space="0" w:color="auto"/>
                  <w:right w:val="single" w:sz="4" w:space="0" w:color="auto"/>
                </w:tcBorders>
              </w:tcPr>
              <w:p w:rsidR="000B6A2E" w:rsidRDefault="000B6A2E" w:rsidP="000B6A2E">
                <w:pPr>
                  <w:rPr>
                    <w:rFonts w:cs="Arial"/>
                    <w:szCs w:val="21"/>
                  </w:rPr>
                </w:pPr>
              </w:p>
            </w:tc>
          </w:tr>
          <w:sdt>
            <w:sdtPr>
              <w:rPr>
                <w:szCs w:val="21"/>
              </w:rPr>
              <w:alias w:val="企业合并及合并财务报表明细"/>
              <w:tag w:val="_GBC_986bfe326d834fea9d2920637e286f21"/>
              <w:id w:val="150905"/>
              <w:lock w:val="sdtLocked"/>
            </w:sdtPr>
            <w:sdtContent>
              <w:tr w:rsidR="000B6A2E" w:rsidTr="000B6A2E">
                <w:sdt>
                  <w:sdtPr>
                    <w:rPr>
                      <w:szCs w:val="21"/>
                    </w:rPr>
                    <w:alias w:val="企业合并及合并财务报表明细－单位名称"/>
                    <w:tag w:val="_GBC_3cdcd67c37274049ad9196a53384ed2d"/>
                    <w:id w:val="150898"/>
                    <w:lock w:val="sdtLocked"/>
                  </w:sdtPr>
                  <w:sdtContent>
                    <w:tc>
                      <w:tcPr>
                        <w:tcW w:w="662" w:type="pct"/>
                        <w:tcBorders>
                          <w:top w:val="single" w:sz="6" w:space="0" w:color="auto"/>
                          <w:left w:val="single" w:sz="4" w:space="0" w:color="auto"/>
                          <w:bottom w:val="single" w:sz="4" w:space="0" w:color="auto"/>
                          <w:right w:val="single" w:sz="6" w:space="0" w:color="auto"/>
                        </w:tcBorders>
                      </w:tcPr>
                      <w:p w:rsidR="000B6A2E" w:rsidRDefault="000B6A2E" w:rsidP="000B6A2E">
                        <w:pPr>
                          <w:rPr>
                            <w:szCs w:val="21"/>
                          </w:rPr>
                        </w:pPr>
                        <w:r>
                          <w:rPr>
                            <w:szCs w:val="21"/>
                          </w:rPr>
                          <w:t>四川省岳池爱众电力有限公司</w:t>
                        </w:r>
                      </w:p>
                    </w:tc>
                  </w:sdtContent>
                </w:sdt>
                <w:sdt>
                  <w:sdtPr>
                    <w:rPr>
                      <w:szCs w:val="21"/>
                    </w:rPr>
                    <w:alias w:val="企业合并及合并财务报表明细－主要经营地"/>
                    <w:tag w:val="_GBC_8a77a8471b3246608e70115994bf107d"/>
                    <w:id w:val="150899"/>
                    <w:lock w:val="sdtLocked"/>
                  </w:sdtPr>
                  <w:sdtContent>
                    <w:tc>
                      <w:tcPr>
                        <w:tcW w:w="711"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四川.岳池县</w:t>
                        </w:r>
                      </w:p>
                    </w:tc>
                  </w:sdtContent>
                </w:sdt>
                <w:sdt>
                  <w:sdtPr>
                    <w:rPr>
                      <w:szCs w:val="21"/>
                    </w:rPr>
                    <w:alias w:val="企业合并及合并财务报表明细－注册地"/>
                    <w:tag w:val="_GBC_8830a6b9b2b449babcaa6668f8fd88a8"/>
                    <w:id w:val="150900"/>
                    <w:lock w:val="sdtLocked"/>
                  </w:sdtPr>
                  <w:sdtContent>
                    <w:tc>
                      <w:tcPr>
                        <w:tcW w:w="702"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四川.岳池县</w:t>
                        </w:r>
                      </w:p>
                    </w:tc>
                  </w:sdtContent>
                </w:sdt>
                <w:sdt>
                  <w:sdtPr>
                    <w:rPr>
                      <w:szCs w:val="21"/>
                    </w:rPr>
                    <w:alias w:val="企业合并及合并财务报表明细－业务性质"/>
                    <w:tag w:val="_GBC_66cd68062d3f4d66bf1a834bace109a7"/>
                    <w:id w:val="150901"/>
                    <w:lock w:val="sdtLocked"/>
                  </w:sdtPr>
                  <w:sdtContent>
                    <w:tc>
                      <w:tcPr>
                        <w:tcW w:w="718"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发电供电</w:t>
                        </w:r>
                      </w:p>
                    </w:tc>
                  </w:sdtContent>
                </w:sdt>
                <w:sdt>
                  <w:sdtPr>
                    <w:rPr>
                      <w:szCs w:val="21"/>
                    </w:rPr>
                    <w:alias w:val="企业合并及合并财务报表明细－直接持股比例"/>
                    <w:tag w:val="_GBC_181e436e62c34b88ba2844c3b8684a70"/>
                    <w:id w:val="150902"/>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r>
                          <w:rPr>
                            <w:szCs w:val="21"/>
                          </w:rPr>
                          <w:t>70.00</w:t>
                        </w:r>
                      </w:p>
                    </w:tc>
                  </w:sdtContent>
                </w:sdt>
                <w:sdt>
                  <w:sdtPr>
                    <w:rPr>
                      <w:szCs w:val="21"/>
                    </w:rPr>
                    <w:alias w:val="企业合并及合并财务报表明细－间接持股比例"/>
                    <w:tag w:val="_GBC_209ebbd586724df5983e017cc514344f"/>
                    <w:id w:val="150903"/>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p>
                    </w:tc>
                  </w:sdtContent>
                </w:sdt>
                <w:sdt>
                  <w:sdtPr>
                    <w:rPr>
                      <w:szCs w:val="21"/>
                    </w:rPr>
                    <w:alias w:val="企业合并及合并财务报表明细－取得方式"/>
                    <w:tag w:val="_GBC_e214440b23e04cb09f1d3c16109a2005"/>
                    <w:id w:val="150904"/>
                    <w:lock w:val="sdtLocked"/>
                  </w:sdtPr>
                  <w:sdtContent>
                    <w:tc>
                      <w:tcPr>
                        <w:tcW w:w="782" w:type="pct"/>
                        <w:tcBorders>
                          <w:top w:val="single" w:sz="6" w:space="0" w:color="auto"/>
                          <w:left w:val="single" w:sz="6" w:space="0" w:color="auto"/>
                          <w:bottom w:val="single" w:sz="4" w:space="0" w:color="auto"/>
                          <w:right w:val="single" w:sz="4" w:space="0" w:color="auto"/>
                        </w:tcBorders>
                      </w:tcPr>
                      <w:p w:rsidR="000B6A2E" w:rsidRDefault="000B6A2E" w:rsidP="000B6A2E">
                        <w:pPr>
                          <w:rPr>
                            <w:szCs w:val="21"/>
                          </w:rPr>
                        </w:pPr>
                        <w:r>
                          <w:rPr>
                            <w:szCs w:val="21"/>
                          </w:rPr>
                          <w:t>出资设立</w:t>
                        </w:r>
                      </w:p>
                    </w:tc>
                  </w:sdtContent>
                </w:sdt>
              </w:tr>
            </w:sdtContent>
          </w:sdt>
          <w:sdt>
            <w:sdtPr>
              <w:rPr>
                <w:szCs w:val="21"/>
              </w:rPr>
              <w:alias w:val="企业合并及合并财务报表明细"/>
              <w:tag w:val="_GBC_986bfe326d834fea9d2920637e286f21"/>
              <w:id w:val="150913"/>
              <w:lock w:val="sdtLocked"/>
            </w:sdtPr>
            <w:sdtContent>
              <w:tr w:rsidR="000B6A2E" w:rsidTr="000B6A2E">
                <w:sdt>
                  <w:sdtPr>
                    <w:rPr>
                      <w:szCs w:val="21"/>
                    </w:rPr>
                    <w:alias w:val="企业合并及合并财务报表明细－单位名称"/>
                    <w:tag w:val="_GBC_3cdcd67c37274049ad9196a53384ed2d"/>
                    <w:id w:val="150906"/>
                    <w:lock w:val="sdtLocked"/>
                  </w:sdtPr>
                  <w:sdtContent>
                    <w:tc>
                      <w:tcPr>
                        <w:tcW w:w="662" w:type="pct"/>
                        <w:tcBorders>
                          <w:top w:val="single" w:sz="6" w:space="0" w:color="auto"/>
                          <w:left w:val="single" w:sz="4" w:space="0" w:color="auto"/>
                          <w:bottom w:val="single" w:sz="4" w:space="0" w:color="auto"/>
                          <w:right w:val="single" w:sz="6" w:space="0" w:color="auto"/>
                        </w:tcBorders>
                      </w:tcPr>
                      <w:p w:rsidR="000B6A2E" w:rsidRDefault="000B6A2E" w:rsidP="000B6A2E">
                        <w:pPr>
                          <w:rPr>
                            <w:szCs w:val="21"/>
                          </w:rPr>
                        </w:pPr>
                        <w:r>
                          <w:rPr>
                            <w:szCs w:val="21"/>
                          </w:rPr>
                          <w:t>四川省爱众能源工程有限公司</w:t>
                        </w:r>
                      </w:p>
                    </w:tc>
                  </w:sdtContent>
                </w:sdt>
                <w:sdt>
                  <w:sdtPr>
                    <w:rPr>
                      <w:szCs w:val="21"/>
                    </w:rPr>
                    <w:alias w:val="企业合并及合并财务报表明细－主要经营地"/>
                    <w:tag w:val="_GBC_8a77a8471b3246608e70115994bf107d"/>
                    <w:id w:val="150907"/>
                    <w:lock w:val="sdtLocked"/>
                  </w:sdtPr>
                  <w:sdtContent>
                    <w:tc>
                      <w:tcPr>
                        <w:tcW w:w="711"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四川.广安市</w:t>
                        </w:r>
                      </w:p>
                    </w:tc>
                  </w:sdtContent>
                </w:sdt>
                <w:sdt>
                  <w:sdtPr>
                    <w:rPr>
                      <w:szCs w:val="21"/>
                    </w:rPr>
                    <w:alias w:val="企业合并及合并财务报表明细－注册地"/>
                    <w:tag w:val="_GBC_8830a6b9b2b449babcaa6668f8fd88a8"/>
                    <w:id w:val="150908"/>
                    <w:lock w:val="sdtLocked"/>
                  </w:sdtPr>
                  <w:sdtContent>
                    <w:tc>
                      <w:tcPr>
                        <w:tcW w:w="702"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四川.广安市</w:t>
                        </w:r>
                      </w:p>
                    </w:tc>
                  </w:sdtContent>
                </w:sdt>
                <w:sdt>
                  <w:sdtPr>
                    <w:rPr>
                      <w:szCs w:val="21"/>
                    </w:rPr>
                    <w:alias w:val="企业合并及合并财务报表明细－业务性质"/>
                    <w:tag w:val="_GBC_66cd68062d3f4d66bf1a834bace109a7"/>
                    <w:id w:val="150909"/>
                    <w:lock w:val="sdtLocked"/>
                  </w:sdtPr>
                  <w:sdtContent>
                    <w:tc>
                      <w:tcPr>
                        <w:tcW w:w="718"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电力工程安装与施工</w:t>
                        </w:r>
                      </w:p>
                    </w:tc>
                  </w:sdtContent>
                </w:sdt>
                <w:sdt>
                  <w:sdtPr>
                    <w:rPr>
                      <w:szCs w:val="21"/>
                    </w:rPr>
                    <w:alias w:val="企业合并及合并财务报表明细－直接持股比例"/>
                    <w:tag w:val="_GBC_181e436e62c34b88ba2844c3b8684a70"/>
                    <w:id w:val="150910"/>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r>
                          <w:rPr>
                            <w:szCs w:val="21"/>
                          </w:rPr>
                          <w:t>70.00</w:t>
                        </w:r>
                      </w:p>
                    </w:tc>
                  </w:sdtContent>
                </w:sdt>
                <w:sdt>
                  <w:sdtPr>
                    <w:rPr>
                      <w:szCs w:val="21"/>
                    </w:rPr>
                    <w:alias w:val="企业合并及合并财务报表明细－间接持股比例"/>
                    <w:tag w:val="_GBC_209ebbd586724df5983e017cc514344f"/>
                    <w:id w:val="150911"/>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r>
                          <w:rPr>
                            <w:szCs w:val="21"/>
                          </w:rPr>
                          <w:t>21.00</w:t>
                        </w:r>
                      </w:p>
                    </w:tc>
                  </w:sdtContent>
                </w:sdt>
                <w:sdt>
                  <w:sdtPr>
                    <w:rPr>
                      <w:szCs w:val="21"/>
                    </w:rPr>
                    <w:alias w:val="企业合并及合并财务报表明细－取得方式"/>
                    <w:tag w:val="_GBC_e214440b23e04cb09f1d3c16109a2005"/>
                    <w:id w:val="150912"/>
                    <w:lock w:val="sdtLocked"/>
                  </w:sdtPr>
                  <w:sdtContent>
                    <w:tc>
                      <w:tcPr>
                        <w:tcW w:w="782" w:type="pct"/>
                        <w:tcBorders>
                          <w:top w:val="single" w:sz="6" w:space="0" w:color="auto"/>
                          <w:left w:val="single" w:sz="6" w:space="0" w:color="auto"/>
                          <w:bottom w:val="single" w:sz="4" w:space="0" w:color="auto"/>
                          <w:right w:val="single" w:sz="4" w:space="0" w:color="auto"/>
                        </w:tcBorders>
                      </w:tcPr>
                      <w:p w:rsidR="000B6A2E" w:rsidRDefault="000B6A2E" w:rsidP="000B6A2E">
                        <w:pPr>
                          <w:rPr>
                            <w:szCs w:val="21"/>
                          </w:rPr>
                        </w:pPr>
                        <w:r>
                          <w:rPr>
                            <w:szCs w:val="21"/>
                          </w:rPr>
                          <w:t>出资设立</w:t>
                        </w:r>
                      </w:p>
                    </w:tc>
                  </w:sdtContent>
                </w:sdt>
              </w:tr>
            </w:sdtContent>
          </w:sdt>
          <w:sdt>
            <w:sdtPr>
              <w:rPr>
                <w:szCs w:val="21"/>
              </w:rPr>
              <w:alias w:val="企业合并及合并财务报表明细"/>
              <w:tag w:val="_GBC_986bfe326d834fea9d2920637e286f21"/>
              <w:id w:val="150921"/>
              <w:lock w:val="sdtLocked"/>
            </w:sdtPr>
            <w:sdtContent>
              <w:tr w:rsidR="000B6A2E" w:rsidTr="000B6A2E">
                <w:sdt>
                  <w:sdtPr>
                    <w:rPr>
                      <w:szCs w:val="21"/>
                    </w:rPr>
                    <w:alias w:val="企业合并及合并财务报表明细－单位名称"/>
                    <w:tag w:val="_GBC_3cdcd67c37274049ad9196a53384ed2d"/>
                    <w:id w:val="150914"/>
                    <w:lock w:val="sdtLocked"/>
                  </w:sdtPr>
                  <w:sdtContent>
                    <w:tc>
                      <w:tcPr>
                        <w:tcW w:w="662" w:type="pct"/>
                        <w:tcBorders>
                          <w:top w:val="single" w:sz="6" w:space="0" w:color="auto"/>
                          <w:left w:val="single" w:sz="4" w:space="0" w:color="auto"/>
                          <w:bottom w:val="single" w:sz="4" w:space="0" w:color="auto"/>
                          <w:right w:val="single" w:sz="6" w:space="0" w:color="auto"/>
                        </w:tcBorders>
                      </w:tcPr>
                      <w:p w:rsidR="000B6A2E" w:rsidRDefault="000B6A2E" w:rsidP="000B6A2E">
                        <w:pPr>
                          <w:rPr>
                            <w:szCs w:val="21"/>
                          </w:rPr>
                        </w:pPr>
                        <w:r>
                          <w:rPr>
                            <w:szCs w:val="21"/>
                          </w:rPr>
                          <w:t>云南省德宏州爱众燃气有限公司</w:t>
                        </w:r>
                      </w:p>
                    </w:tc>
                  </w:sdtContent>
                </w:sdt>
                <w:sdt>
                  <w:sdtPr>
                    <w:rPr>
                      <w:szCs w:val="21"/>
                    </w:rPr>
                    <w:alias w:val="企业合并及合并财务报表明细－主要经营地"/>
                    <w:tag w:val="_GBC_8a77a8471b3246608e70115994bf107d"/>
                    <w:id w:val="150915"/>
                    <w:lock w:val="sdtLocked"/>
                  </w:sdtPr>
                  <w:sdtContent>
                    <w:tc>
                      <w:tcPr>
                        <w:tcW w:w="711"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云南.德宏州</w:t>
                        </w:r>
                      </w:p>
                    </w:tc>
                  </w:sdtContent>
                </w:sdt>
                <w:sdt>
                  <w:sdtPr>
                    <w:rPr>
                      <w:szCs w:val="21"/>
                    </w:rPr>
                    <w:alias w:val="企业合并及合并财务报表明细－注册地"/>
                    <w:tag w:val="_GBC_8830a6b9b2b449babcaa6668f8fd88a8"/>
                    <w:id w:val="150916"/>
                    <w:lock w:val="sdtLocked"/>
                  </w:sdtPr>
                  <w:sdtContent>
                    <w:tc>
                      <w:tcPr>
                        <w:tcW w:w="702"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云南.德宏州</w:t>
                        </w:r>
                      </w:p>
                    </w:tc>
                  </w:sdtContent>
                </w:sdt>
                <w:sdt>
                  <w:sdtPr>
                    <w:rPr>
                      <w:szCs w:val="21"/>
                    </w:rPr>
                    <w:alias w:val="企业合并及合并财务报表明细－业务性质"/>
                    <w:tag w:val="_GBC_66cd68062d3f4d66bf1a834bace109a7"/>
                    <w:id w:val="150917"/>
                    <w:lock w:val="sdtLocked"/>
                  </w:sdtPr>
                  <w:sdtContent>
                    <w:tc>
                      <w:tcPr>
                        <w:tcW w:w="718"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天然气安装、供应</w:t>
                        </w:r>
                      </w:p>
                    </w:tc>
                  </w:sdtContent>
                </w:sdt>
                <w:sdt>
                  <w:sdtPr>
                    <w:rPr>
                      <w:szCs w:val="21"/>
                    </w:rPr>
                    <w:alias w:val="企业合并及合并财务报表明细－直接持股比例"/>
                    <w:tag w:val="_GBC_181e436e62c34b88ba2844c3b8684a70"/>
                    <w:id w:val="150918"/>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r>
                          <w:rPr>
                            <w:szCs w:val="21"/>
                          </w:rPr>
                          <w:t>86.87</w:t>
                        </w:r>
                      </w:p>
                    </w:tc>
                  </w:sdtContent>
                </w:sdt>
                <w:sdt>
                  <w:sdtPr>
                    <w:rPr>
                      <w:szCs w:val="21"/>
                    </w:rPr>
                    <w:alias w:val="企业合并及合并财务报表明细－间接持股比例"/>
                    <w:tag w:val="_GBC_209ebbd586724df5983e017cc514344f"/>
                    <w:id w:val="150919"/>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p>
                    </w:tc>
                  </w:sdtContent>
                </w:sdt>
                <w:sdt>
                  <w:sdtPr>
                    <w:rPr>
                      <w:szCs w:val="21"/>
                    </w:rPr>
                    <w:alias w:val="企业合并及合并财务报表明细－取得方式"/>
                    <w:tag w:val="_GBC_e214440b23e04cb09f1d3c16109a2005"/>
                    <w:id w:val="150920"/>
                    <w:lock w:val="sdtLocked"/>
                  </w:sdtPr>
                  <w:sdtContent>
                    <w:tc>
                      <w:tcPr>
                        <w:tcW w:w="782" w:type="pct"/>
                        <w:tcBorders>
                          <w:top w:val="single" w:sz="6" w:space="0" w:color="auto"/>
                          <w:left w:val="single" w:sz="6" w:space="0" w:color="auto"/>
                          <w:bottom w:val="single" w:sz="4" w:space="0" w:color="auto"/>
                          <w:right w:val="single" w:sz="4" w:space="0" w:color="auto"/>
                        </w:tcBorders>
                      </w:tcPr>
                      <w:p w:rsidR="000B6A2E" w:rsidRDefault="000B6A2E" w:rsidP="000B6A2E">
                        <w:pPr>
                          <w:rPr>
                            <w:szCs w:val="21"/>
                          </w:rPr>
                        </w:pPr>
                        <w:r>
                          <w:rPr>
                            <w:szCs w:val="21"/>
                          </w:rPr>
                          <w:t>出资设立</w:t>
                        </w:r>
                      </w:p>
                    </w:tc>
                  </w:sdtContent>
                </w:sdt>
              </w:tr>
            </w:sdtContent>
          </w:sdt>
          <w:sdt>
            <w:sdtPr>
              <w:rPr>
                <w:szCs w:val="21"/>
              </w:rPr>
              <w:alias w:val="企业合并及合并财务报表明细"/>
              <w:tag w:val="_GBC_986bfe326d834fea9d2920637e286f21"/>
              <w:id w:val="150929"/>
              <w:lock w:val="sdtLocked"/>
            </w:sdtPr>
            <w:sdtContent>
              <w:tr w:rsidR="000B6A2E" w:rsidTr="000B6A2E">
                <w:sdt>
                  <w:sdtPr>
                    <w:rPr>
                      <w:szCs w:val="21"/>
                    </w:rPr>
                    <w:alias w:val="企业合并及合并财务报表明细－单位名称"/>
                    <w:tag w:val="_GBC_3cdcd67c37274049ad9196a53384ed2d"/>
                    <w:id w:val="150922"/>
                    <w:lock w:val="sdtLocked"/>
                  </w:sdtPr>
                  <w:sdtContent>
                    <w:tc>
                      <w:tcPr>
                        <w:tcW w:w="662" w:type="pct"/>
                        <w:tcBorders>
                          <w:top w:val="single" w:sz="6" w:space="0" w:color="auto"/>
                          <w:left w:val="single" w:sz="4" w:space="0" w:color="auto"/>
                          <w:bottom w:val="single" w:sz="4" w:space="0" w:color="auto"/>
                          <w:right w:val="single" w:sz="6" w:space="0" w:color="auto"/>
                        </w:tcBorders>
                      </w:tcPr>
                      <w:p w:rsidR="000B6A2E" w:rsidRDefault="000B6A2E" w:rsidP="000B6A2E">
                        <w:pPr>
                          <w:rPr>
                            <w:szCs w:val="21"/>
                          </w:rPr>
                        </w:pPr>
                        <w:r>
                          <w:rPr>
                            <w:szCs w:val="21"/>
                          </w:rPr>
                          <w:t>广安爱众公用事业服务有限公司</w:t>
                        </w:r>
                      </w:p>
                    </w:tc>
                  </w:sdtContent>
                </w:sdt>
                <w:sdt>
                  <w:sdtPr>
                    <w:rPr>
                      <w:szCs w:val="21"/>
                    </w:rPr>
                    <w:alias w:val="企业合并及合并财务报表明细－主要经营地"/>
                    <w:tag w:val="_GBC_8a77a8471b3246608e70115994bf107d"/>
                    <w:id w:val="150923"/>
                    <w:lock w:val="sdtLocked"/>
                  </w:sdtPr>
                  <w:sdtContent>
                    <w:tc>
                      <w:tcPr>
                        <w:tcW w:w="711"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四川广安</w:t>
                        </w:r>
                      </w:p>
                    </w:tc>
                  </w:sdtContent>
                </w:sdt>
                <w:sdt>
                  <w:sdtPr>
                    <w:rPr>
                      <w:szCs w:val="21"/>
                    </w:rPr>
                    <w:alias w:val="企业合并及合并财务报表明细－注册地"/>
                    <w:tag w:val="_GBC_8830a6b9b2b449babcaa6668f8fd88a8"/>
                    <w:id w:val="150924"/>
                    <w:lock w:val="sdtLocked"/>
                  </w:sdtPr>
                  <w:sdtContent>
                    <w:tc>
                      <w:tcPr>
                        <w:tcW w:w="702"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四川广安</w:t>
                        </w:r>
                      </w:p>
                    </w:tc>
                  </w:sdtContent>
                </w:sdt>
                <w:sdt>
                  <w:sdtPr>
                    <w:rPr>
                      <w:szCs w:val="21"/>
                    </w:rPr>
                    <w:alias w:val="企业合并及合并财务报表明细－业务性质"/>
                    <w:tag w:val="_GBC_66cd68062d3f4d66bf1a834bace109a7"/>
                    <w:id w:val="150925"/>
                    <w:lock w:val="sdtLocked"/>
                  </w:sdtPr>
                  <w:sdtContent>
                    <w:tc>
                      <w:tcPr>
                        <w:tcW w:w="718"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电力 咨询</w:t>
                        </w:r>
                      </w:p>
                    </w:tc>
                  </w:sdtContent>
                </w:sdt>
                <w:sdt>
                  <w:sdtPr>
                    <w:rPr>
                      <w:szCs w:val="21"/>
                    </w:rPr>
                    <w:alias w:val="企业合并及合并财务报表明细－直接持股比例"/>
                    <w:tag w:val="_GBC_181e436e62c34b88ba2844c3b8684a70"/>
                    <w:id w:val="150926"/>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r>
                          <w:rPr>
                            <w:szCs w:val="21"/>
                          </w:rPr>
                          <w:t>100.00</w:t>
                        </w:r>
                      </w:p>
                    </w:tc>
                  </w:sdtContent>
                </w:sdt>
                <w:sdt>
                  <w:sdtPr>
                    <w:rPr>
                      <w:szCs w:val="21"/>
                    </w:rPr>
                    <w:alias w:val="企业合并及合并财务报表明细－间接持股比例"/>
                    <w:tag w:val="_GBC_209ebbd586724df5983e017cc514344f"/>
                    <w:id w:val="150927"/>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p>
                    </w:tc>
                  </w:sdtContent>
                </w:sdt>
                <w:sdt>
                  <w:sdtPr>
                    <w:rPr>
                      <w:szCs w:val="21"/>
                    </w:rPr>
                    <w:alias w:val="企业合并及合并财务报表明细－取得方式"/>
                    <w:tag w:val="_GBC_e214440b23e04cb09f1d3c16109a2005"/>
                    <w:id w:val="150928"/>
                    <w:lock w:val="sdtLocked"/>
                  </w:sdtPr>
                  <w:sdtContent>
                    <w:tc>
                      <w:tcPr>
                        <w:tcW w:w="782" w:type="pct"/>
                        <w:tcBorders>
                          <w:top w:val="single" w:sz="6" w:space="0" w:color="auto"/>
                          <w:left w:val="single" w:sz="6" w:space="0" w:color="auto"/>
                          <w:bottom w:val="single" w:sz="4" w:space="0" w:color="auto"/>
                          <w:right w:val="single" w:sz="4" w:space="0" w:color="auto"/>
                        </w:tcBorders>
                      </w:tcPr>
                      <w:p w:rsidR="000B6A2E" w:rsidRDefault="000B6A2E" w:rsidP="000B6A2E">
                        <w:pPr>
                          <w:rPr>
                            <w:szCs w:val="21"/>
                          </w:rPr>
                        </w:pPr>
                        <w:r>
                          <w:rPr>
                            <w:szCs w:val="21"/>
                          </w:rPr>
                          <w:t>出资设立</w:t>
                        </w:r>
                      </w:p>
                    </w:tc>
                  </w:sdtContent>
                </w:sdt>
              </w:tr>
            </w:sdtContent>
          </w:sdt>
          <w:sdt>
            <w:sdtPr>
              <w:rPr>
                <w:szCs w:val="21"/>
              </w:rPr>
              <w:alias w:val="企业合并及合并财务报表明细"/>
              <w:tag w:val="_GBC_986bfe326d834fea9d2920637e286f21"/>
              <w:id w:val="150937"/>
              <w:lock w:val="sdtLocked"/>
            </w:sdtPr>
            <w:sdtContent>
              <w:tr w:rsidR="000B6A2E" w:rsidTr="000B6A2E">
                <w:sdt>
                  <w:sdtPr>
                    <w:rPr>
                      <w:szCs w:val="21"/>
                    </w:rPr>
                    <w:alias w:val="企业合并及合并财务报表明细－单位名称"/>
                    <w:tag w:val="_GBC_3cdcd67c37274049ad9196a53384ed2d"/>
                    <w:id w:val="150930"/>
                    <w:lock w:val="sdtLocked"/>
                  </w:sdtPr>
                  <w:sdtContent>
                    <w:tc>
                      <w:tcPr>
                        <w:tcW w:w="662" w:type="pct"/>
                        <w:tcBorders>
                          <w:top w:val="single" w:sz="6" w:space="0" w:color="auto"/>
                          <w:left w:val="single" w:sz="4" w:space="0" w:color="auto"/>
                          <w:bottom w:val="single" w:sz="4" w:space="0" w:color="auto"/>
                          <w:right w:val="single" w:sz="6" w:space="0" w:color="auto"/>
                        </w:tcBorders>
                      </w:tcPr>
                      <w:p w:rsidR="000B6A2E" w:rsidRDefault="000B6A2E" w:rsidP="000B6A2E">
                        <w:pPr>
                          <w:rPr>
                            <w:szCs w:val="21"/>
                          </w:rPr>
                        </w:pPr>
                        <w:r>
                          <w:rPr>
                            <w:szCs w:val="21"/>
                          </w:rPr>
                          <w:t>四川省前锋爱众水务有限责任公司</w:t>
                        </w:r>
                      </w:p>
                    </w:tc>
                  </w:sdtContent>
                </w:sdt>
                <w:sdt>
                  <w:sdtPr>
                    <w:rPr>
                      <w:szCs w:val="21"/>
                    </w:rPr>
                    <w:alias w:val="企业合并及合并财务报表明细－主要经营地"/>
                    <w:tag w:val="_GBC_8a77a8471b3246608e70115994bf107d"/>
                    <w:id w:val="150931"/>
                    <w:lock w:val="sdtLocked"/>
                  </w:sdtPr>
                  <w:sdtContent>
                    <w:tc>
                      <w:tcPr>
                        <w:tcW w:w="711"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四川广安</w:t>
                        </w:r>
                      </w:p>
                    </w:tc>
                  </w:sdtContent>
                </w:sdt>
                <w:sdt>
                  <w:sdtPr>
                    <w:rPr>
                      <w:szCs w:val="21"/>
                    </w:rPr>
                    <w:alias w:val="企业合并及合并财务报表明细－注册地"/>
                    <w:tag w:val="_GBC_8830a6b9b2b449babcaa6668f8fd88a8"/>
                    <w:id w:val="150932"/>
                    <w:lock w:val="sdtLocked"/>
                  </w:sdtPr>
                  <w:sdtContent>
                    <w:tc>
                      <w:tcPr>
                        <w:tcW w:w="702"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四川广安</w:t>
                        </w:r>
                      </w:p>
                    </w:tc>
                  </w:sdtContent>
                </w:sdt>
                <w:sdt>
                  <w:sdtPr>
                    <w:rPr>
                      <w:szCs w:val="21"/>
                    </w:rPr>
                    <w:alias w:val="企业合并及合并财务报表明细－业务性质"/>
                    <w:tag w:val="_GBC_66cd68062d3f4d66bf1a834bace109a7"/>
                    <w:id w:val="150933"/>
                    <w:lock w:val="sdtLocked"/>
                  </w:sdtPr>
                  <w:sdtContent>
                    <w:tc>
                      <w:tcPr>
                        <w:tcW w:w="718"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自来水供应</w:t>
                        </w:r>
                      </w:p>
                    </w:tc>
                  </w:sdtContent>
                </w:sdt>
                <w:sdt>
                  <w:sdtPr>
                    <w:rPr>
                      <w:szCs w:val="21"/>
                    </w:rPr>
                    <w:alias w:val="企业合并及合并财务报表明细－直接持股比例"/>
                    <w:tag w:val="_GBC_181e436e62c34b88ba2844c3b8684a70"/>
                    <w:id w:val="150934"/>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r>
                          <w:rPr>
                            <w:szCs w:val="21"/>
                          </w:rPr>
                          <w:t>100.00</w:t>
                        </w:r>
                      </w:p>
                    </w:tc>
                  </w:sdtContent>
                </w:sdt>
                <w:sdt>
                  <w:sdtPr>
                    <w:rPr>
                      <w:szCs w:val="21"/>
                    </w:rPr>
                    <w:alias w:val="企业合并及合并财务报表明细－间接持股比例"/>
                    <w:tag w:val="_GBC_209ebbd586724df5983e017cc514344f"/>
                    <w:id w:val="150935"/>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p>
                    </w:tc>
                  </w:sdtContent>
                </w:sdt>
                <w:sdt>
                  <w:sdtPr>
                    <w:rPr>
                      <w:szCs w:val="21"/>
                    </w:rPr>
                    <w:alias w:val="企业合并及合并财务报表明细－取得方式"/>
                    <w:tag w:val="_GBC_e214440b23e04cb09f1d3c16109a2005"/>
                    <w:id w:val="150936"/>
                    <w:lock w:val="sdtLocked"/>
                  </w:sdtPr>
                  <w:sdtContent>
                    <w:tc>
                      <w:tcPr>
                        <w:tcW w:w="782" w:type="pct"/>
                        <w:tcBorders>
                          <w:top w:val="single" w:sz="6" w:space="0" w:color="auto"/>
                          <w:left w:val="single" w:sz="6" w:space="0" w:color="auto"/>
                          <w:bottom w:val="single" w:sz="4" w:space="0" w:color="auto"/>
                          <w:right w:val="single" w:sz="4" w:space="0" w:color="auto"/>
                        </w:tcBorders>
                      </w:tcPr>
                      <w:p w:rsidR="000B6A2E" w:rsidRDefault="000B6A2E" w:rsidP="000B6A2E">
                        <w:pPr>
                          <w:rPr>
                            <w:szCs w:val="21"/>
                          </w:rPr>
                        </w:pPr>
                        <w:r>
                          <w:rPr>
                            <w:szCs w:val="21"/>
                          </w:rPr>
                          <w:t>出资设立</w:t>
                        </w:r>
                      </w:p>
                    </w:tc>
                  </w:sdtContent>
                </w:sdt>
              </w:tr>
            </w:sdtContent>
          </w:sdt>
          <w:sdt>
            <w:sdtPr>
              <w:rPr>
                <w:szCs w:val="21"/>
              </w:rPr>
              <w:alias w:val="企业合并及合并财务报表明细"/>
              <w:tag w:val="_GBC_986bfe326d834fea9d2920637e286f21"/>
              <w:id w:val="150945"/>
              <w:lock w:val="sdtLocked"/>
            </w:sdtPr>
            <w:sdtContent>
              <w:tr w:rsidR="000B6A2E" w:rsidTr="000B6A2E">
                <w:sdt>
                  <w:sdtPr>
                    <w:rPr>
                      <w:szCs w:val="21"/>
                    </w:rPr>
                    <w:alias w:val="企业合并及合并财务报表明细－单位名称"/>
                    <w:tag w:val="_GBC_3cdcd67c37274049ad9196a53384ed2d"/>
                    <w:id w:val="150938"/>
                    <w:lock w:val="sdtLocked"/>
                  </w:sdtPr>
                  <w:sdtContent>
                    <w:tc>
                      <w:tcPr>
                        <w:tcW w:w="662" w:type="pct"/>
                        <w:tcBorders>
                          <w:top w:val="single" w:sz="6" w:space="0" w:color="auto"/>
                          <w:left w:val="single" w:sz="4" w:space="0" w:color="auto"/>
                          <w:bottom w:val="single" w:sz="4" w:space="0" w:color="auto"/>
                          <w:right w:val="single" w:sz="6" w:space="0" w:color="auto"/>
                        </w:tcBorders>
                      </w:tcPr>
                      <w:p w:rsidR="000B6A2E" w:rsidRDefault="000B6A2E" w:rsidP="000B6A2E">
                        <w:pPr>
                          <w:rPr>
                            <w:szCs w:val="21"/>
                          </w:rPr>
                        </w:pPr>
                        <w:r>
                          <w:rPr>
                            <w:szCs w:val="21"/>
                          </w:rPr>
                          <w:t>云南省德宏州爱众高达压缩天然气有限公司</w:t>
                        </w:r>
                      </w:p>
                    </w:tc>
                  </w:sdtContent>
                </w:sdt>
                <w:sdt>
                  <w:sdtPr>
                    <w:rPr>
                      <w:szCs w:val="21"/>
                    </w:rPr>
                    <w:alias w:val="企业合并及合并财务报表明细－主要经营地"/>
                    <w:tag w:val="_GBC_8a77a8471b3246608e70115994bf107d"/>
                    <w:id w:val="150939"/>
                    <w:lock w:val="sdtLocked"/>
                  </w:sdtPr>
                  <w:sdtContent>
                    <w:tc>
                      <w:tcPr>
                        <w:tcW w:w="711"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云南.德宏州</w:t>
                        </w:r>
                      </w:p>
                    </w:tc>
                  </w:sdtContent>
                </w:sdt>
                <w:sdt>
                  <w:sdtPr>
                    <w:rPr>
                      <w:szCs w:val="21"/>
                    </w:rPr>
                    <w:alias w:val="企业合并及合并财务报表明细－注册地"/>
                    <w:tag w:val="_GBC_8830a6b9b2b449babcaa6668f8fd88a8"/>
                    <w:id w:val="150940"/>
                    <w:lock w:val="sdtLocked"/>
                  </w:sdtPr>
                  <w:sdtContent>
                    <w:tc>
                      <w:tcPr>
                        <w:tcW w:w="702"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云南.德宏州</w:t>
                        </w:r>
                      </w:p>
                    </w:tc>
                  </w:sdtContent>
                </w:sdt>
                <w:sdt>
                  <w:sdtPr>
                    <w:rPr>
                      <w:szCs w:val="21"/>
                    </w:rPr>
                    <w:alias w:val="企业合并及合并财务报表明细－业务性质"/>
                    <w:tag w:val="_GBC_66cd68062d3f4d66bf1a834bace109a7"/>
                    <w:id w:val="150941"/>
                    <w:lock w:val="sdtLocked"/>
                  </w:sdtPr>
                  <w:sdtContent>
                    <w:tc>
                      <w:tcPr>
                        <w:tcW w:w="718"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天然气安装、供应</w:t>
                        </w:r>
                      </w:p>
                    </w:tc>
                  </w:sdtContent>
                </w:sdt>
                <w:sdt>
                  <w:sdtPr>
                    <w:rPr>
                      <w:szCs w:val="21"/>
                    </w:rPr>
                    <w:alias w:val="企业合并及合并财务报表明细－直接持股比例"/>
                    <w:tag w:val="_GBC_181e436e62c34b88ba2844c3b8684a70"/>
                    <w:id w:val="150942"/>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p>
                    </w:tc>
                  </w:sdtContent>
                </w:sdt>
                <w:sdt>
                  <w:sdtPr>
                    <w:rPr>
                      <w:szCs w:val="21"/>
                    </w:rPr>
                    <w:alias w:val="企业合并及合并财务报表明细－间接持股比例"/>
                    <w:tag w:val="_GBC_209ebbd586724df5983e017cc514344f"/>
                    <w:id w:val="150943"/>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r>
                          <w:rPr>
                            <w:szCs w:val="21"/>
                          </w:rPr>
                          <w:t>44.31</w:t>
                        </w:r>
                      </w:p>
                    </w:tc>
                  </w:sdtContent>
                </w:sdt>
                <w:sdt>
                  <w:sdtPr>
                    <w:rPr>
                      <w:szCs w:val="21"/>
                    </w:rPr>
                    <w:alias w:val="企业合并及合并财务报表明细－取得方式"/>
                    <w:tag w:val="_GBC_e214440b23e04cb09f1d3c16109a2005"/>
                    <w:id w:val="150944"/>
                    <w:lock w:val="sdtLocked"/>
                  </w:sdtPr>
                  <w:sdtContent>
                    <w:tc>
                      <w:tcPr>
                        <w:tcW w:w="782" w:type="pct"/>
                        <w:tcBorders>
                          <w:top w:val="single" w:sz="6" w:space="0" w:color="auto"/>
                          <w:left w:val="single" w:sz="6" w:space="0" w:color="auto"/>
                          <w:bottom w:val="single" w:sz="4" w:space="0" w:color="auto"/>
                          <w:right w:val="single" w:sz="4" w:space="0" w:color="auto"/>
                        </w:tcBorders>
                      </w:tcPr>
                      <w:p w:rsidR="000B6A2E" w:rsidRDefault="000B6A2E" w:rsidP="000B6A2E">
                        <w:pPr>
                          <w:rPr>
                            <w:szCs w:val="21"/>
                          </w:rPr>
                        </w:pPr>
                        <w:r>
                          <w:rPr>
                            <w:szCs w:val="21"/>
                          </w:rPr>
                          <w:t>出资设立</w:t>
                        </w:r>
                      </w:p>
                    </w:tc>
                  </w:sdtContent>
                </w:sdt>
              </w:tr>
            </w:sdtContent>
          </w:sdt>
          <w:sdt>
            <w:sdtPr>
              <w:rPr>
                <w:szCs w:val="21"/>
              </w:rPr>
              <w:alias w:val="企业合并及合并财务报表明细"/>
              <w:tag w:val="_GBC_986bfe326d834fea9d2920637e286f21"/>
              <w:id w:val="150953"/>
              <w:lock w:val="sdtLocked"/>
            </w:sdtPr>
            <w:sdtContent>
              <w:tr w:rsidR="000B6A2E" w:rsidTr="000B6A2E">
                <w:sdt>
                  <w:sdtPr>
                    <w:rPr>
                      <w:szCs w:val="21"/>
                    </w:rPr>
                    <w:alias w:val="企业合并及合并财务报表明细－单位名称"/>
                    <w:tag w:val="_GBC_3cdcd67c37274049ad9196a53384ed2d"/>
                    <w:id w:val="150946"/>
                    <w:lock w:val="sdtLocked"/>
                  </w:sdtPr>
                  <w:sdtContent>
                    <w:tc>
                      <w:tcPr>
                        <w:tcW w:w="662" w:type="pct"/>
                        <w:tcBorders>
                          <w:top w:val="single" w:sz="6" w:space="0" w:color="auto"/>
                          <w:left w:val="single" w:sz="4" w:space="0" w:color="auto"/>
                          <w:bottom w:val="single" w:sz="4" w:space="0" w:color="auto"/>
                          <w:right w:val="single" w:sz="6" w:space="0" w:color="auto"/>
                        </w:tcBorders>
                      </w:tcPr>
                      <w:p w:rsidR="000B6A2E" w:rsidRDefault="000B6A2E" w:rsidP="000B6A2E">
                        <w:pPr>
                          <w:rPr>
                            <w:szCs w:val="21"/>
                          </w:rPr>
                        </w:pPr>
                        <w:r>
                          <w:rPr>
                            <w:szCs w:val="21"/>
                          </w:rPr>
                          <w:t>盈江县爱众燃气有限责任公司</w:t>
                        </w:r>
                      </w:p>
                    </w:tc>
                  </w:sdtContent>
                </w:sdt>
                <w:sdt>
                  <w:sdtPr>
                    <w:rPr>
                      <w:szCs w:val="21"/>
                    </w:rPr>
                    <w:alias w:val="企业合并及合并财务报表明细－主要经营地"/>
                    <w:tag w:val="_GBC_8a77a8471b3246608e70115994bf107d"/>
                    <w:id w:val="150947"/>
                    <w:lock w:val="sdtLocked"/>
                  </w:sdtPr>
                  <w:sdtContent>
                    <w:tc>
                      <w:tcPr>
                        <w:tcW w:w="711"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云南.德宏州</w:t>
                        </w:r>
                      </w:p>
                    </w:tc>
                  </w:sdtContent>
                </w:sdt>
                <w:sdt>
                  <w:sdtPr>
                    <w:rPr>
                      <w:szCs w:val="21"/>
                    </w:rPr>
                    <w:alias w:val="企业合并及合并财务报表明细－注册地"/>
                    <w:tag w:val="_GBC_8830a6b9b2b449babcaa6668f8fd88a8"/>
                    <w:id w:val="150948"/>
                    <w:lock w:val="sdtLocked"/>
                  </w:sdtPr>
                  <w:sdtContent>
                    <w:tc>
                      <w:tcPr>
                        <w:tcW w:w="702"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云南.德宏州</w:t>
                        </w:r>
                      </w:p>
                    </w:tc>
                  </w:sdtContent>
                </w:sdt>
                <w:sdt>
                  <w:sdtPr>
                    <w:rPr>
                      <w:szCs w:val="21"/>
                    </w:rPr>
                    <w:alias w:val="企业合并及合并财务报表明细－业务性质"/>
                    <w:tag w:val="_GBC_66cd68062d3f4d66bf1a834bace109a7"/>
                    <w:id w:val="150949"/>
                    <w:lock w:val="sdtLocked"/>
                  </w:sdtPr>
                  <w:sdtContent>
                    <w:tc>
                      <w:tcPr>
                        <w:tcW w:w="718"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天然气安装、供应</w:t>
                        </w:r>
                      </w:p>
                    </w:tc>
                  </w:sdtContent>
                </w:sdt>
                <w:sdt>
                  <w:sdtPr>
                    <w:rPr>
                      <w:szCs w:val="21"/>
                    </w:rPr>
                    <w:alias w:val="企业合并及合并财务报表明细－直接持股比例"/>
                    <w:tag w:val="_GBC_181e436e62c34b88ba2844c3b8684a70"/>
                    <w:id w:val="150950"/>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p>
                    </w:tc>
                  </w:sdtContent>
                </w:sdt>
                <w:sdt>
                  <w:sdtPr>
                    <w:rPr>
                      <w:szCs w:val="21"/>
                    </w:rPr>
                    <w:alias w:val="企业合并及合并财务报表明细－间接持股比例"/>
                    <w:tag w:val="_GBC_209ebbd586724df5983e017cc514344f"/>
                    <w:id w:val="150951"/>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r>
                          <w:rPr>
                            <w:szCs w:val="21"/>
                          </w:rPr>
                          <w:t>100.00</w:t>
                        </w:r>
                      </w:p>
                    </w:tc>
                  </w:sdtContent>
                </w:sdt>
                <w:sdt>
                  <w:sdtPr>
                    <w:rPr>
                      <w:szCs w:val="21"/>
                    </w:rPr>
                    <w:alias w:val="企业合并及合并财务报表明细－取得方式"/>
                    <w:tag w:val="_GBC_e214440b23e04cb09f1d3c16109a2005"/>
                    <w:id w:val="150952"/>
                    <w:lock w:val="sdtLocked"/>
                  </w:sdtPr>
                  <w:sdtContent>
                    <w:tc>
                      <w:tcPr>
                        <w:tcW w:w="782" w:type="pct"/>
                        <w:tcBorders>
                          <w:top w:val="single" w:sz="6" w:space="0" w:color="auto"/>
                          <w:left w:val="single" w:sz="6" w:space="0" w:color="auto"/>
                          <w:bottom w:val="single" w:sz="4" w:space="0" w:color="auto"/>
                          <w:right w:val="single" w:sz="4" w:space="0" w:color="auto"/>
                        </w:tcBorders>
                      </w:tcPr>
                      <w:p w:rsidR="000B6A2E" w:rsidRDefault="000B6A2E" w:rsidP="000B6A2E">
                        <w:pPr>
                          <w:rPr>
                            <w:szCs w:val="21"/>
                          </w:rPr>
                        </w:pPr>
                        <w:r>
                          <w:rPr>
                            <w:szCs w:val="21"/>
                          </w:rPr>
                          <w:t>出资设立</w:t>
                        </w:r>
                      </w:p>
                    </w:tc>
                  </w:sdtContent>
                </w:sdt>
              </w:tr>
            </w:sdtContent>
          </w:sdt>
          <w:sdt>
            <w:sdtPr>
              <w:rPr>
                <w:szCs w:val="21"/>
              </w:rPr>
              <w:alias w:val="企业合并及合并财务报表明细"/>
              <w:tag w:val="_GBC_986bfe326d834fea9d2920637e286f21"/>
              <w:id w:val="150961"/>
              <w:lock w:val="sdtLocked"/>
            </w:sdtPr>
            <w:sdtContent>
              <w:tr w:rsidR="000B6A2E" w:rsidTr="000B6A2E">
                <w:sdt>
                  <w:sdtPr>
                    <w:rPr>
                      <w:szCs w:val="21"/>
                    </w:rPr>
                    <w:alias w:val="企业合并及合并财务报表明细－单位名称"/>
                    <w:tag w:val="_GBC_3cdcd67c37274049ad9196a53384ed2d"/>
                    <w:id w:val="150954"/>
                    <w:lock w:val="sdtLocked"/>
                  </w:sdtPr>
                  <w:sdtContent>
                    <w:tc>
                      <w:tcPr>
                        <w:tcW w:w="662" w:type="pct"/>
                        <w:tcBorders>
                          <w:top w:val="single" w:sz="6" w:space="0" w:color="auto"/>
                          <w:left w:val="single" w:sz="4" w:space="0" w:color="auto"/>
                          <w:bottom w:val="single" w:sz="4" w:space="0" w:color="auto"/>
                          <w:right w:val="single" w:sz="6" w:space="0" w:color="auto"/>
                        </w:tcBorders>
                      </w:tcPr>
                      <w:p w:rsidR="000B6A2E" w:rsidRDefault="000B6A2E" w:rsidP="000B6A2E">
                        <w:pPr>
                          <w:rPr>
                            <w:szCs w:val="21"/>
                          </w:rPr>
                        </w:pPr>
                        <w:r>
                          <w:rPr>
                            <w:szCs w:val="21"/>
                          </w:rPr>
                          <w:t>四川省邻水爱众燃气有限公司</w:t>
                        </w:r>
                      </w:p>
                    </w:tc>
                  </w:sdtContent>
                </w:sdt>
                <w:sdt>
                  <w:sdtPr>
                    <w:rPr>
                      <w:szCs w:val="21"/>
                    </w:rPr>
                    <w:alias w:val="企业合并及合并财务报表明细－主要经营地"/>
                    <w:tag w:val="_GBC_8a77a8471b3246608e70115994bf107d"/>
                    <w:id w:val="150955"/>
                    <w:lock w:val="sdtLocked"/>
                  </w:sdtPr>
                  <w:sdtContent>
                    <w:tc>
                      <w:tcPr>
                        <w:tcW w:w="711"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四川.邻水县</w:t>
                        </w:r>
                      </w:p>
                    </w:tc>
                  </w:sdtContent>
                </w:sdt>
                <w:sdt>
                  <w:sdtPr>
                    <w:rPr>
                      <w:szCs w:val="21"/>
                    </w:rPr>
                    <w:alias w:val="企业合并及合并财务报表明细－注册地"/>
                    <w:tag w:val="_GBC_8830a6b9b2b449babcaa6668f8fd88a8"/>
                    <w:id w:val="150956"/>
                    <w:lock w:val="sdtLocked"/>
                  </w:sdtPr>
                  <w:sdtContent>
                    <w:tc>
                      <w:tcPr>
                        <w:tcW w:w="702"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四川.邻水县</w:t>
                        </w:r>
                      </w:p>
                    </w:tc>
                  </w:sdtContent>
                </w:sdt>
                <w:sdt>
                  <w:sdtPr>
                    <w:rPr>
                      <w:szCs w:val="21"/>
                    </w:rPr>
                    <w:alias w:val="企业合并及合并财务报表明细－业务性质"/>
                    <w:tag w:val="_GBC_66cd68062d3f4d66bf1a834bace109a7"/>
                    <w:id w:val="150957"/>
                    <w:lock w:val="sdtLocked"/>
                  </w:sdtPr>
                  <w:sdtContent>
                    <w:tc>
                      <w:tcPr>
                        <w:tcW w:w="718"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天然气供应安装</w:t>
                        </w:r>
                      </w:p>
                    </w:tc>
                  </w:sdtContent>
                </w:sdt>
                <w:sdt>
                  <w:sdtPr>
                    <w:rPr>
                      <w:szCs w:val="21"/>
                    </w:rPr>
                    <w:alias w:val="企业合并及合并财务报表明细－直接持股比例"/>
                    <w:tag w:val="_GBC_181e436e62c34b88ba2844c3b8684a70"/>
                    <w:id w:val="150958"/>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r>
                          <w:rPr>
                            <w:szCs w:val="21"/>
                          </w:rPr>
                          <w:t>100.00</w:t>
                        </w:r>
                      </w:p>
                    </w:tc>
                  </w:sdtContent>
                </w:sdt>
                <w:sdt>
                  <w:sdtPr>
                    <w:rPr>
                      <w:szCs w:val="21"/>
                    </w:rPr>
                    <w:alias w:val="企业合并及合并财务报表明细－间接持股比例"/>
                    <w:tag w:val="_GBC_209ebbd586724df5983e017cc514344f"/>
                    <w:id w:val="150959"/>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p>
                    </w:tc>
                  </w:sdtContent>
                </w:sdt>
                <w:sdt>
                  <w:sdtPr>
                    <w:rPr>
                      <w:szCs w:val="21"/>
                    </w:rPr>
                    <w:alias w:val="企业合并及合并财务报表明细－取得方式"/>
                    <w:tag w:val="_GBC_e214440b23e04cb09f1d3c16109a2005"/>
                    <w:id w:val="150960"/>
                    <w:lock w:val="sdtLocked"/>
                  </w:sdtPr>
                  <w:sdtContent>
                    <w:tc>
                      <w:tcPr>
                        <w:tcW w:w="782" w:type="pct"/>
                        <w:tcBorders>
                          <w:top w:val="single" w:sz="6" w:space="0" w:color="auto"/>
                          <w:left w:val="single" w:sz="6" w:space="0" w:color="auto"/>
                          <w:bottom w:val="single" w:sz="4" w:space="0" w:color="auto"/>
                          <w:right w:val="single" w:sz="4" w:space="0" w:color="auto"/>
                        </w:tcBorders>
                      </w:tcPr>
                      <w:p w:rsidR="000B6A2E" w:rsidRDefault="000B6A2E" w:rsidP="000B6A2E">
                        <w:pPr>
                          <w:rPr>
                            <w:szCs w:val="21"/>
                          </w:rPr>
                        </w:pPr>
                        <w:r>
                          <w:rPr>
                            <w:szCs w:val="21"/>
                          </w:rPr>
                          <w:t>同一控制下的企业合并</w:t>
                        </w:r>
                      </w:p>
                    </w:tc>
                  </w:sdtContent>
                </w:sdt>
              </w:tr>
            </w:sdtContent>
          </w:sdt>
          <w:sdt>
            <w:sdtPr>
              <w:rPr>
                <w:szCs w:val="21"/>
              </w:rPr>
              <w:alias w:val="企业合并及合并财务报表明细"/>
              <w:tag w:val="_GBC_986bfe326d834fea9d2920637e286f21"/>
              <w:id w:val="150969"/>
              <w:lock w:val="sdtLocked"/>
            </w:sdtPr>
            <w:sdtContent>
              <w:tr w:rsidR="000B6A2E" w:rsidTr="000B6A2E">
                <w:sdt>
                  <w:sdtPr>
                    <w:rPr>
                      <w:szCs w:val="21"/>
                    </w:rPr>
                    <w:alias w:val="企业合并及合并财务报表明细－单位名称"/>
                    <w:tag w:val="_GBC_3cdcd67c37274049ad9196a53384ed2d"/>
                    <w:id w:val="150962"/>
                    <w:lock w:val="sdtLocked"/>
                  </w:sdtPr>
                  <w:sdtContent>
                    <w:tc>
                      <w:tcPr>
                        <w:tcW w:w="662" w:type="pct"/>
                        <w:tcBorders>
                          <w:top w:val="single" w:sz="6" w:space="0" w:color="auto"/>
                          <w:left w:val="single" w:sz="4" w:space="0" w:color="auto"/>
                          <w:bottom w:val="single" w:sz="4" w:space="0" w:color="auto"/>
                          <w:right w:val="single" w:sz="6" w:space="0" w:color="auto"/>
                        </w:tcBorders>
                      </w:tcPr>
                      <w:p w:rsidR="000B6A2E" w:rsidRDefault="000B6A2E" w:rsidP="000B6A2E">
                        <w:pPr>
                          <w:rPr>
                            <w:szCs w:val="21"/>
                          </w:rPr>
                        </w:pPr>
                        <w:r>
                          <w:rPr>
                            <w:szCs w:val="21"/>
                          </w:rPr>
                          <w:t>四川省邻水爱众水务有限责任公司</w:t>
                        </w:r>
                      </w:p>
                    </w:tc>
                  </w:sdtContent>
                </w:sdt>
                <w:sdt>
                  <w:sdtPr>
                    <w:rPr>
                      <w:szCs w:val="21"/>
                    </w:rPr>
                    <w:alias w:val="企业合并及合并财务报表明细－主要经营地"/>
                    <w:tag w:val="_GBC_8a77a8471b3246608e70115994bf107d"/>
                    <w:id w:val="150963"/>
                    <w:lock w:val="sdtLocked"/>
                  </w:sdtPr>
                  <w:sdtContent>
                    <w:tc>
                      <w:tcPr>
                        <w:tcW w:w="711"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四川.邻水县</w:t>
                        </w:r>
                      </w:p>
                    </w:tc>
                  </w:sdtContent>
                </w:sdt>
                <w:sdt>
                  <w:sdtPr>
                    <w:rPr>
                      <w:szCs w:val="21"/>
                    </w:rPr>
                    <w:alias w:val="企业合并及合并财务报表明细－注册地"/>
                    <w:tag w:val="_GBC_8830a6b9b2b449babcaa6668f8fd88a8"/>
                    <w:id w:val="150964"/>
                    <w:lock w:val="sdtLocked"/>
                  </w:sdtPr>
                  <w:sdtContent>
                    <w:tc>
                      <w:tcPr>
                        <w:tcW w:w="702"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四川.邻水县</w:t>
                        </w:r>
                      </w:p>
                    </w:tc>
                  </w:sdtContent>
                </w:sdt>
                <w:sdt>
                  <w:sdtPr>
                    <w:rPr>
                      <w:szCs w:val="21"/>
                    </w:rPr>
                    <w:alias w:val="企业合并及合并财务报表明细－业务性质"/>
                    <w:tag w:val="_GBC_66cd68062d3f4d66bf1a834bace109a7"/>
                    <w:id w:val="150965"/>
                    <w:lock w:val="sdtLocked"/>
                  </w:sdtPr>
                  <w:sdtContent>
                    <w:tc>
                      <w:tcPr>
                        <w:tcW w:w="718"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自来水供应安装</w:t>
                        </w:r>
                      </w:p>
                    </w:tc>
                  </w:sdtContent>
                </w:sdt>
                <w:sdt>
                  <w:sdtPr>
                    <w:rPr>
                      <w:szCs w:val="21"/>
                    </w:rPr>
                    <w:alias w:val="企业合并及合并财务报表明细－直接持股比例"/>
                    <w:tag w:val="_GBC_181e436e62c34b88ba2844c3b8684a70"/>
                    <w:id w:val="150966"/>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r>
                          <w:rPr>
                            <w:szCs w:val="21"/>
                          </w:rPr>
                          <w:t>100.00</w:t>
                        </w:r>
                      </w:p>
                    </w:tc>
                  </w:sdtContent>
                </w:sdt>
                <w:sdt>
                  <w:sdtPr>
                    <w:rPr>
                      <w:szCs w:val="21"/>
                    </w:rPr>
                    <w:alias w:val="企业合并及合并财务报表明细－间接持股比例"/>
                    <w:tag w:val="_GBC_209ebbd586724df5983e017cc514344f"/>
                    <w:id w:val="150967"/>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p>
                    </w:tc>
                  </w:sdtContent>
                </w:sdt>
                <w:sdt>
                  <w:sdtPr>
                    <w:rPr>
                      <w:szCs w:val="21"/>
                    </w:rPr>
                    <w:alias w:val="企业合并及合并财务报表明细－取得方式"/>
                    <w:tag w:val="_GBC_e214440b23e04cb09f1d3c16109a2005"/>
                    <w:id w:val="150968"/>
                    <w:lock w:val="sdtLocked"/>
                  </w:sdtPr>
                  <w:sdtContent>
                    <w:tc>
                      <w:tcPr>
                        <w:tcW w:w="782" w:type="pct"/>
                        <w:tcBorders>
                          <w:top w:val="single" w:sz="6" w:space="0" w:color="auto"/>
                          <w:left w:val="single" w:sz="6" w:space="0" w:color="auto"/>
                          <w:bottom w:val="single" w:sz="4" w:space="0" w:color="auto"/>
                          <w:right w:val="single" w:sz="4" w:space="0" w:color="auto"/>
                        </w:tcBorders>
                      </w:tcPr>
                      <w:p w:rsidR="000B6A2E" w:rsidRDefault="000B6A2E" w:rsidP="000B6A2E">
                        <w:pPr>
                          <w:rPr>
                            <w:szCs w:val="21"/>
                          </w:rPr>
                        </w:pPr>
                        <w:r>
                          <w:rPr>
                            <w:szCs w:val="21"/>
                          </w:rPr>
                          <w:t>同一控制下的企业合并</w:t>
                        </w:r>
                      </w:p>
                    </w:tc>
                  </w:sdtContent>
                </w:sdt>
              </w:tr>
            </w:sdtContent>
          </w:sdt>
          <w:sdt>
            <w:sdtPr>
              <w:rPr>
                <w:szCs w:val="21"/>
              </w:rPr>
              <w:alias w:val="企业合并及合并财务报表明细"/>
              <w:tag w:val="_GBC_986bfe326d834fea9d2920637e286f21"/>
              <w:id w:val="150977"/>
              <w:lock w:val="sdtLocked"/>
            </w:sdtPr>
            <w:sdtContent>
              <w:tr w:rsidR="000B6A2E" w:rsidTr="000B6A2E">
                <w:sdt>
                  <w:sdtPr>
                    <w:rPr>
                      <w:szCs w:val="21"/>
                    </w:rPr>
                    <w:alias w:val="企业合并及合并财务报表明细－单位名称"/>
                    <w:tag w:val="_GBC_3cdcd67c37274049ad9196a53384ed2d"/>
                    <w:id w:val="150970"/>
                    <w:lock w:val="sdtLocked"/>
                  </w:sdtPr>
                  <w:sdtContent>
                    <w:tc>
                      <w:tcPr>
                        <w:tcW w:w="662" w:type="pct"/>
                        <w:tcBorders>
                          <w:top w:val="single" w:sz="6" w:space="0" w:color="auto"/>
                          <w:left w:val="single" w:sz="4" w:space="0" w:color="auto"/>
                          <w:bottom w:val="single" w:sz="4" w:space="0" w:color="auto"/>
                          <w:right w:val="single" w:sz="6" w:space="0" w:color="auto"/>
                        </w:tcBorders>
                      </w:tcPr>
                      <w:p w:rsidR="000B6A2E" w:rsidRDefault="000B6A2E" w:rsidP="000B6A2E">
                        <w:pPr>
                          <w:rPr>
                            <w:szCs w:val="21"/>
                          </w:rPr>
                        </w:pPr>
                        <w:r>
                          <w:rPr>
                            <w:szCs w:val="21"/>
                          </w:rPr>
                          <w:t>四川省武胜爱众燃气有限公司</w:t>
                        </w:r>
                      </w:p>
                    </w:tc>
                  </w:sdtContent>
                </w:sdt>
                <w:sdt>
                  <w:sdtPr>
                    <w:rPr>
                      <w:szCs w:val="21"/>
                    </w:rPr>
                    <w:alias w:val="企业合并及合并财务报表明细－主要经营地"/>
                    <w:tag w:val="_GBC_8a77a8471b3246608e70115994bf107d"/>
                    <w:id w:val="150971"/>
                    <w:lock w:val="sdtLocked"/>
                  </w:sdtPr>
                  <w:sdtContent>
                    <w:tc>
                      <w:tcPr>
                        <w:tcW w:w="711"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四川.武胜县</w:t>
                        </w:r>
                      </w:p>
                    </w:tc>
                  </w:sdtContent>
                </w:sdt>
                <w:sdt>
                  <w:sdtPr>
                    <w:rPr>
                      <w:szCs w:val="21"/>
                    </w:rPr>
                    <w:alias w:val="企业合并及合并财务报表明细－注册地"/>
                    <w:tag w:val="_GBC_8830a6b9b2b449babcaa6668f8fd88a8"/>
                    <w:id w:val="150972"/>
                    <w:lock w:val="sdtLocked"/>
                  </w:sdtPr>
                  <w:sdtContent>
                    <w:tc>
                      <w:tcPr>
                        <w:tcW w:w="702"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四川.武胜县</w:t>
                        </w:r>
                      </w:p>
                    </w:tc>
                  </w:sdtContent>
                </w:sdt>
                <w:sdt>
                  <w:sdtPr>
                    <w:rPr>
                      <w:szCs w:val="21"/>
                    </w:rPr>
                    <w:alias w:val="企业合并及合并财务报表明细－业务性质"/>
                    <w:tag w:val="_GBC_66cd68062d3f4d66bf1a834bace109a7"/>
                    <w:id w:val="150973"/>
                    <w:lock w:val="sdtLocked"/>
                  </w:sdtPr>
                  <w:sdtContent>
                    <w:tc>
                      <w:tcPr>
                        <w:tcW w:w="718"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天然气供应安装</w:t>
                        </w:r>
                      </w:p>
                    </w:tc>
                  </w:sdtContent>
                </w:sdt>
                <w:sdt>
                  <w:sdtPr>
                    <w:rPr>
                      <w:szCs w:val="21"/>
                    </w:rPr>
                    <w:alias w:val="企业合并及合并财务报表明细－直接持股比例"/>
                    <w:tag w:val="_GBC_181e436e62c34b88ba2844c3b8684a70"/>
                    <w:id w:val="150974"/>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r>
                          <w:rPr>
                            <w:szCs w:val="21"/>
                          </w:rPr>
                          <w:t>100.00</w:t>
                        </w:r>
                      </w:p>
                    </w:tc>
                  </w:sdtContent>
                </w:sdt>
                <w:sdt>
                  <w:sdtPr>
                    <w:rPr>
                      <w:szCs w:val="21"/>
                    </w:rPr>
                    <w:alias w:val="企业合并及合并财务报表明细－间接持股比例"/>
                    <w:tag w:val="_GBC_209ebbd586724df5983e017cc514344f"/>
                    <w:id w:val="150975"/>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p>
                    </w:tc>
                  </w:sdtContent>
                </w:sdt>
                <w:sdt>
                  <w:sdtPr>
                    <w:rPr>
                      <w:szCs w:val="21"/>
                    </w:rPr>
                    <w:alias w:val="企业合并及合并财务报表明细－取得方式"/>
                    <w:tag w:val="_GBC_e214440b23e04cb09f1d3c16109a2005"/>
                    <w:id w:val="150976"/>
                    <w:lock w:val="sdtLocked"/>
                  </w:sdtPr>
                  <w:sdtContent>
                    <w:tc>
                      <w:tcPr>
                        <w:tcW w:w="782" w:type="pct"/>
                        <w:tcBorders>
                          <w:top w:val="single" w:sz="6" w:space="0" w:color="auto"/>
                          <w:left w:val="single" w:sz="6" w:space="0" w:color="auto"/>
                          <w:bottom w:val="single" w:sz="4" w:space="0" w:color="auto"/>
                          <w:right w:val="single" w:sz="4" w:space="0" w:color="auto"/>
                        </w:tcBorders>
                      </w:tcPr>
                      <w:p w:rsidR="000B6A2E" w:rsidRDefault="000B6A2E" w:rsidP="000B6A2E">
                        <w:pPr>
                          <w:rPr>
                            <w:szCs w:val="21"/>
                          </w:rPr>
                        </w:pPr>
                        <w:r>
                          <w:rPr>
                            <w:szCs w:val="21"/>
                          </w:rPr>
                          <w:t>同一控制下的企业合并</w:t>
                        </w:r>
                      </w:p>
                    </w:tc>
                  </w:sdtContent>
                </w:sdt>
              </w:tr>
            </w:sdtContent>
          </w:sdt>
          <w:sdt>
            <w:sdtPr>
              <w:rPr>
                <w:szCs w:val="21"/>
              </w:rPr>
              <w:alias w:val="企业合并及合并财务报表明细"/>
              <w:tag w:val="_GBC_986bfe326d834fea9d2920637e286f21"/>
              <w:id w:val="150985"/>
              <w:lock w:val="sdtLocked"/>
            </w:sdtPr>
            <w:sdtContent>
              <w:tr w:rsidR="000B6A2E" w:rsidTr="000B6A2E">
                <w:sdt>
                  <w:sdtPr>
                    <w:rPr>
                      <w:szCs w:val="21"/>
                    </w:rPr>
                    <w:alias w:val="企业合并及合并财务报表明细－单位名称"/>
                    <w:tag w:val="_GBC_3cdcd67c37274049ad9196a53384ed2d"/>
                    <w:id w:val="150978"/>
                    <w:lock w:val="sdtLocked"/>
                  </w:sdtPr>
                  <w:sdtContent>
                    <w:tc>
                      <w:tcPr>
                        <w:tcW w:w="662" w:type="pct"/>
                        <w:tcBorders>
                          <w:top w:val="single" w:sz="6" w:space="0" w:color="auto"/>
                          <w:left w:val="single" w:sz="4" w:space="0" w:color="auto"/>
                          <w:bottom w:val="single" w:sz="4" w:space="0" w:color="auto"/>
                          <w:right w:val="single" w:sz="6" w:space="0" w:color="auto"/>
                        </w:tcBorders>
                      </w:tcPr>
                      <w:p w:rsidR="000B6A2E" w:rsidRDefault="000B6A2E" w:rsidP="000B6A2E">
                        <w:pPr>
                          <w:rPr>
                            <w:szCs w:val="21"/>
                          </w:rPr>
                        </w:pPr>
                        <w:r>
                          <w:rPr>
                            <w:szCs w:val="21"/>
                          </w:rPr>
                          <w:t>四川省武</w:t>
                        </w:r>
                        <w:r>
                          <w:rPr>
                            <w:szCs w:val="21"/>
                          </w:rPr>
                          <w:lastRenderedPageBreak/>
                          <w:t>胜爱众水务有限责任公司</w:t>
                        </w:r>
                      </w:p>
                    </w:tc>
                  </w:sdtContent>
                </w:sdt>
                <w:sdt>
                  <w:sdtPr>
                    <w:rPr>
                      <w:szCs w:val="21"/>
                    </w:rPr>
                    <w:alias w:val="企业合并及合并财务报表明细－主要经营地"/>
                    <w:tag w:val="_GBC_8a77a8471b3246608e70115994bf107d"/>
                    <w:id w:val="150979"/>
                    <w:lock w:val="sdtLocked"/>
                  </w:sdtPr>
                  <w:sdtContent>
                    <w:tc>
                      <w:tcPr>
                        <w:tcW w:w="711"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四川.武胜</w:t>
                        </w:r>
                        <w:r>
                          <w:rPr>
                            <w:szCs w:val="21"/>
                          </w:rPr>
                          <w:lastRenderedPageBreak/>
                          <w:t>县</w:t>
                        </w:r>
                      </w:p>
                    </w:tc>
                  </w:sdtContent>
                </w:sdt>
                <w:sdt>
                  <w:sdtPr>
                    <w:rPr>
                      <w:szCs w:val="21"/>
                    </w:rPr>
                    <w:alias w:val="企业合并及合并财务报表明细－注册地"/>
                    <w:tag w:val="_GBC_8830a6b9b2b449babcaa6668f8fd88a8"/>
                    <w:id w:val="150980"/>
                    <w:lock w:val="sdtLocked"/>
                  </w:sdtPr>
                  <w:sdtContent>
                    <w:tc>
                      <w:tcPr>
                        <w:tcW w:w="702"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四川.武胜</w:t>
                        </w:r>
                        <w:r>
                          <w:rPr>
                            <w:szCs w:val="21"/>
                          </w:rPr>
                          <w:lastRenderedPageBreak/>
                          <w:t>县</w:t>
                        </w:r>
                      </w:p>
                    </w:tc>
                  </w:sdtContent>
                </w:sdt>
                <w:sdt>
                  <w:sdtPr>
                    <w:rPr>
                      <w:szCs w:val="21"/>
                    </w:rPr>
                    <w:alias w:val="企业合并及合并财务报表明细－业务性质"/>
                    <w:tag w:val="_GBC_66cd68062d3f4d66bf1a834bace109a7"/>
                    <w:id w:val="150981"/>
                    <w:lock w:val="sdtLocked"/>
                  </w:sdtPr>
                  <w:sdtContent>
                    <w:tc>
                      <w:tcPr>
                        <w:tcW w:w="718"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自来水供应</w:t>
                        </w:r>
                        <w:r>
                          <w:rPr>
                            <w:szCs w:val="21"/>
                          </w:rPr>
                          <w:lastRenderedPageBreak/>
                          <w:t>安装</w:t>
                        </w:r>
                      </w:p>
                    </w:tc>
                  </w:sdtContent>
                </w:sdt>
                <w:sdt>
                  <w:sdtPr>
                    <w:rPr>
                      <w:szCs w:val="21"/>
                    </w:rPr>
                    <w:alias w:val="企业合并及合并财务报表明细－直接持股比例"/>
                    <w:tag w:val="_GBC_181e436e62c34b88ba2844c3b8684a70"/>
                    <w:id w:val="150982"/>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r>
                          <w:rPr>
                            <w:szCs w:val="21"/>
                          </w:rPr>
                          <w:t>100.00</w:t>
                        </w:r>
                      </w:p>
                    </w:tc>
                  </w:sdtContent>
                </w:sdt>
                <w:sdt>
                  <w:sdtPr>
                    <w:rPr>
                      <w:szCs w:val="21"/>
                    </w:rPr>
                    <w:alias w:val="企业合并及合并财务报表明细－间接持股比例"/>
                    <w:tag w:val="_GBC_209ebbd586724df5983e017cc514344f"/>
                    <w:id w:val="150983"/>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p>
                    </w:tc>
                  </w:sdtContent>
                </w:sdt>
                <w:sdt>
                  <w:sdtPr>
                    <w:rPr>
                      <w:szCs w:val="21"/>
                    </w:rPr>
                    <w:alias w:val="企业合并及合并财务报表明细－取得方式"/>
                    <w:tag w:val="_GBC_e214440b23e04cb09f1d3c16109a2005"/>
                    <w:id w:val="150984"/>
                    <w:lock w:val="sdtLocked"/>
                  </w:sdtPr>
                  <w:sdtContent>
                    <w:tc>
                      <w:tcPr>
                        <w:tcW w:w="782" w:type="pct"/>
                        <w:tcBorders>
                          <w:top w:val="single" w:sz="6" w:space="0" w:color="auto"/>
                          <w:left w:val="single" w:sz="6" w:space="0" w:color="auto"/>
                          <w:bottom w:val="single" w:sz="4" w:space="0" w:color="auto"/>
                          <w:right w:val="single" w:sz="4" w:space="0" w:color="auto"/>
                        </w:tcBorders>
                      </w:tcPr>
                      <w:p w:rsidR="000B6A2E" w:rsidRDefault="000B6A2E" w:rsidP="000B6A2E">
                        <w:pPr>
                          <w:rPr>
                            <w:szCs w:val="21"/>
                          </w:rPr>
                        </w:pPr>
                        <w:r>
                          <w:rPr>
                            <w:szCs w:val="21"/>
                          </w:rPr>
                          <w:t>同一控制下</w:t>
                        </w:r>
                        <w:r>
                          <w:rPr>
                            <w:szCs w:val="21"/>
                          </w:rPr>
                          <w:lastRenderedPageBreak/>
                          <w:t>的企业合并</w:t>
                        </w:r>
                      </w:p>
                    </w:tc>
                  </w:sdtContent>
                </w:sdt>
              </w:tr>
            </w:sdtContent>
          </w:sdt>
          <w:sdt>
            <w:sdtPr>
              <w:rPr>
                <w:szCs w:val="21"/>
              </w:rPr>
              <w:alias w:val="企业合并及合并财务报表明细"/>
              <w:tag w:val="_GBC_986bfe326d834fea9d2920637e286f21"/>
              <w:id w:val="150993"/>
              <w:lock w:val="sdtLocked"/>
            </w:sdtPr>
            <w:sdtContent>
              <w:tr w:rsidR="000B6A2E" w:rsidTr="000B6A2E">
                <w:sdt>
                  <w:sdtPr>
                    <w:rPr>
                      <w:szCs w:val="21"/>
                    </w:rPr>
                    <w:alias w:val="企业合并及合并财务报表明细－单位名称"/>
                    <w:tag w:val="_GBC_3cdcd67c37274049ad9196a53384ed2d"/>
                    <w:id w:val="150986"/>
                    <w:lock w:val="sdtLocked"/>
                  </w:sdtPr>
                  <w:sdtContent>
                    <w:tc>
                      <w:tcPr>
                        <w:tcW w:w="662" w:type="pct"/>
                        <w:tcBorders>
                          <w:top w:val="single" w:sz="6" w:space="0" w:color="auto"/>
                          <w:left w:val="single" w:sz="4" w:space="0" w:color="auto"/>
                          <w:bottom w:val="single" w:sz="4" w:space="0" w:color="auto"/>
                          <w:right w:val="single" w:sz="6" w:space="0" w:color="auto"/>
                        </w:tcBorders>
                      </w:tcPr>
                      <w:p w:rsidR="000B6A2E" w:rsidRDefault="000B6A2E" w:rsidP="000B6A2E">
                        <w:pPr>
                          <w:rPr>
                            <w:szCs w:val="21"/>
                          </w:rPr>
                        </w:pPr>
                        <w:r>
                          <w:rPr>
                            <w:szCs w:val="21"/>
                          </w:rPr>
                          <w:t>四川省华蓥爱众发电有限公司</w:t>
                        </w:r>
                      </w:p>
                    </w:tc>
                  </w:sdtContent>
                </w:sdt>
                <w:sdt>
                  <w:sdtPr>
                    <w:rPr>
                      <w:szCs w:val="21"/>
                    </w:rPr>
                    <w:alias w:val="企业合并及合并财务报表明细－主要经营地"/>
                    <w:tag w:val="_GBC_8a77a8471b3246608e70115994bf107d"/>
                    <w:id w:val="150987"/>
                    <w:lock w:val="sdtLocked"/>
                  </w:sdtPr>
                  <w:sdtContent>
                    <w:tc>
                      <w:tcPr>
                        <w:tcW w:w="711"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四川.华蓥市</w:t>
                        </w:r>
                      </w:p>
                    </w:tc>
                  </w:sdtContent>
                </w:sdt>
                <w:sdt>
                  <w:sdtPr>
                    <w:rPr>
                      <w:szCs w:val="21"/>
                    </w:rPr>
                    <w:alias w:val="企业合并及合并财务报表明细－注册地"/>
                    <w:tag w:val="_GBC_8830a6b9b2b449babcaa6668f8fd88a8"/>
                    <w:id w:val="150988"/>
                    <w:lock w:val="sdtLocked"/>
                  </w:sdtPr>
                  <w:sdtContent>
                    <w:tc>
                      <w:tcPr>
                        <w:tcW w:w="702"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四川.华蓥市</w:t>
                        </w:r>
                      </w:p>
                    </w:tc>
                  </w:sdtContent>
                </w:sdt>
                <w:sdt>
                  <w:sdtPr>
                    <w:rPr>
                      <w:szCs w:val="21"/>
                    </w:rPr>
                    <w:alias w:val="企业合并及合并财务报表明细－业务性质"/>
                    <w:tag w:val="_GBC_66cd68062d3f4d66bf1a834bace109a7"/>
                    <w:id w:val="150989"/>
                    <w:lock w:val="sdtLocked"/>
                  </w:sdtPr>
                  <w:sdtContent>
                    <w:tc>
                      <w:tcPr>
                        <w:tcW w:w="718"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电力供应</w:t>
                        </w:r>
                      </w:p>
                    </w:tc>
                  </w:sdtContent>
                </w:sdt>
                <w:sdt>
                  <w:sdtPr>
                    <w:rPr>
                      <w:szCs w:val="21"/>
                    </w:rPr>
                    <w:alias w:val="企业合并及合并财务报表明细－直接持股比例"/>
                    <w:tag w:val="_GBC_181e436e62c34b88ba2844c3b8684a70"/>
                    <w:id w:val="150990"/>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r>
                          <w:rPr>
                            <w:szCs w:val="21"/>
                          </w:rPr>
                          <w:t>69.24</w:t>
                        </w:r>
                      </w:p>
                    </w:tc>
                  </w:sdtContent>
                </w:sdt>
                <w:sdt>
                  <w:sdtPr>
                    <w:rPr>
                      <w:szCs w:val="21"/>
                    </w:rPr>
                    <w:alias w:val="企业合并及合并财务报表明细－间接持股比例"/>
                    <w:tag w:val="_GBC_209ebbd586724df5983e017cc514344f"/>
                    <w:id w:val="150991"/>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p>
                    </w:tc>
                  </w:sdtContent>
                </w:sdt>
                <w:sdt>
                  <w:sdtPr>
                    <w:rPr>
                      <w:szCs w:val="21"/>
                    </w:rPr>
                    <w:alias w:val="企业合并及合并财务报表明细－取得方式"/>
                    <w:tag w:val="_GBC_e214440b23e04cb09f1d3c16109a2005"/>
                    <w:id w:val="150992"/>
                    <w:lock w:val="sdtLocked"/>
                  </w:sdtPr>
                  <w:sdtContent>
                    <w:tc>
                      <w:tcPr>
                        <w:tcW w:w="782" w:type="pct"/>
                        <w:tcBorders>
                          <w:top w:val="single" w:sz="6" w:space="0" w:color="auto"/>
                          <w:left w:val="single" w:sz="6" w:space="0" w:color="auto"/>
                          <w:bottom w:val="single" w:sz="4" w:space="0" w:color="auto"/>
                          <w:right w:val="single" w:sz="4" w:space="0" w:color="auto"/>
                        </w:tcBorders>
                      </w:tcPr>
                      <w:p w:rsidR="000B6A2E" w:rsidRDefault="000B6A2E" w:rsidP="000B6A2E">
                        <w:pPr>
                          <w:rPr>
                            <w:szCs w:val="21"/>
                          </w:rPr>
                        </w:pPr>
                        <w:r>
                          <w:rPr>
                            <w:szCs w:val="21"/>
                          </w:rPr>
                          <w:t>同一控制下的企业合并</w:t>
                        </w:r>
                      </w:p>
                    </w:tc>
                  </w:sdtContent>
                </w:sdt>
              </w:tr>
            </w:sdtContent>
          </w:sdt>
          <w:sdt>
            <w:sdtPr>
              <w:rPr>
                <w:szCs w:val="21"/>
              </w:rPr>
              <w:alias w:val="企业合并及合并财务报表明细"/>
              <w:tag w:val="_GBC_986bfe326d834fea9d2920637e286f21"/>
              <w:id w:val="151001"/>
              <w:lock w:val="sdtLocked"/>
            </w:sdtPr>
            <w:sdtContent>
              <w:tr w:rsidR="000B6A2E" w:rsidTr="000B6A2E">
                <w:sdt>
                  <w:sdtPr>
                    <w:rPr>
                      <w:szCs w:val="21"/>
                    </w:rPr>
                    <w:alias w:val="企业合并及合并财务报表明细－单位名称"/>
                    <w:tag w:val="_GBC_3cdcd67c37274049ad9196a53384ed2d"/>
                    <w:id w:val="150994"/>
                    <w:lock w:val="sdtLocked"/>
                  </w:sdtPr>
                  <w:sdtContent>
                    <w:tc>
                      <w:tcPr>
                        <w:tcW w:w="662" w:type="pct"/>
                        <w:tcBorders>
                          <w:top w:val="single" w:sz="6" w:space="0" w:color="auto"/>
                          <w:left w:val="single" w:sz="4" w:space="0" w:color="auto"/>
                          <w:bottom w:val="single" w:sz="4" w:space="0" w:color="auto"/>
                          <w:right w:val="single" w:sz="6" w:space="0" w:color="auto"/>
                        </w:tcBorders>
                      </w:tcPr>
                      <w:p w:rsidR="000B6A2E" w:rsidRDefault="000B6A2E" w:rsidP="000B6A2E">
                        <w:pPr>
                          <w:rPr>
                            <w:szCs w:val="21"/>
                          </w:rPr>
                        </w:pPr>
                        <w:r>
                          <w:rPr>
                            <w:szCs w:val="21"/>
                          </w:rPr>
                          <w:t>四川</w:t>
                        </w:r>
                        <w:r w:rsidR="00631093">
                          <w:rPr>
                            <w:rFonts w:hint="eastAsia"/>
                            <w:szCs w:val="21"/>
                          </w:rPr>
                          <w:t>省</w:t>
                        </w:r>
                        <w:r>
                          <w:rPr>
                            <w:szCs w:val="21"/>
                          </w:rPr>
                          <w:t>华蓥爱众水务有限责任公司</w:t>
                        </w:r>
                      </w:p>
                    </w:tc>
                  </w:sdtContent>
                </w:sdt>
                <w:sdt>
                  <w:sdtPr>
                    <w:rPr>
                      <w:szCs w:val="21"/>
                    </w:rPr>
                    <w:alias w:val="企业合并及合并财务报表明细－主要经营地"/>
                    <w:tag w:val="_GBC_8a77a8471b3246608e70115994bf107d"/>
                    <w:id w:val="150995"/>
                    <w:lock w:val="sdtLocked"/>
                  </w:sdtPr>
                  <w:sdtContent>
                    <w:tc>
                      <w:tcPr>
                        <w:tcW w:w="711"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四川.华蓥市</w:t>
                        </w:r>
                      </w:p>
                    </w:tc>
                  </w:sdtContent>
                </w:sdt>
                <w:sdt>
                  <w:sdtPr>
                    <w:rPr>
                      <w:szCs w:val="21"/>
                    </w:rPr>
                    <w:alias w:val="企业合并及合并财务报表明细－注册地"/>
                    <w:tag w:val="_GBC_8830a6b9b2b449babcaa6668f8fd88a8"/>
                    <w:id w:val="150996"/>
                    <w:lock w:val="sdtLocked"/>
                  </w:sdtPr>
                  <w:sdtContent>
                    <w:tc>
                      <w:tcPr>
                        <w:tcW w:w="702"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四川.华蓥市</w:t>
                        </w:r>
                      </w:p>
                    </w:tc>
                  </w:sdtContent>
                </w:sdt>
                <w:sdt>
                  <w:sdtPr>
                    <w:rPr>
                      <w:szCs w:val="21"/>
                    </w:rPr>
                    <w:alias w:val="企业合并及合并财务报表明细－业务性质"/>
                    <w:tag w:val="_GBC_66cd68062d3f4d66bf1a834bace109a7"/>
                    <w:id w:val="150997"/>
                    <w:lock w:val="sdtLocked"/>
                  </w:sdtPr>
                  <w:sdtContent>
                    <w:tc>
                      <w:tcPr>
                        <w:tcW w:w="718"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自来水生产和供应</w:t>
                        </w:r>
                      </w:p>
                    </w:tc>
                  </w:sdtContent>
                </w:sdt>
                <w:sdt>
                  <w:sdtPr>
                    <w:rPr>
                      <w:szCs w:val="21"/>
                    </w:rPr>
                    <w:alias w:val="企业合并及合并财务报表明细－直接持股比例"/>
                    <w:tag w:val="_GBC_181e436e62c34b88ba2844c3b8684a70"/>
                    <w:id w:val="150998"/>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r>
                          <w:rPr>
                            <w:szCs w:val="21"/>
                          </w:rPr>
                          <w:t>100.00</w:t>
                        </w:r>
                      </w:p>
                    </w:tc>
                  </w:sdtContent>
                </w:sdt>
                <w:sdt>
                  <w:sdtPr>
                    <w:rPr>
                      <w:szCs w:val="21"/>
                    </w:rPr>
                    <w:alias w:val="企业合并及合并财务报表明细－间接持股比例"/>
                    <w:tag w:val="_GBC_209ebbd586724df5983e017cc514344f"/>
                    <w:id w:val="150999"/>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p>
                    </w:tc>
                  </w:sdtContent>
                </w:sdt>
                <w:sdt>
                  <w:sdtPr>
                    <w:rPr>
                      <w:szCs w:val="21"/>
                    </w:rPr>
                    <w:alias w:val="企业合并及合并财务报表明细－取得方式"/>
                    <w:tag w:val="_GBC_e214440b23e04cb09f1d3c16109a2005"/>
                    <w:id w:val="151000"/>
                    <w:lock w:val="sdtLocked"/>
                  </w:sdtPr>
                  <w:sdtContent>
                    <w:tc>
                      <w:tcPr>
                        <w:tcW w:w="782" w:type="pct"/>
                        <w:tcBorders>
                          <w:top w:val="single" w:sz="6" w:space="0" w:color="auto"/>
                          <w:left w:val="single" w:sz="6" w:space="0" w:color="auto"/>
                          <w:bottom w:val="single" w:sz="4" w:space="0" w:color="auto"/>
                          <w:right w:val="single" w:sz="4" w:space="0" w:color="auto"/>
                        </w:tcBorders>
                      </w:tcPr>
                      <w:p w:rsidR="000B6A2E" w:rsidRDefault="000B6A2E" w:rsidP="000B6A2E">
                        <w:pPr>
                          <w:rPr>
                            <w:szCs w:val="21"/>
                          </w:rPr>
                        </w:pPr>
                        <w:r>
                          <w:rPr>
                            <w:szCs w:val="21"/>
                          </w:rPr>
                          <w:t>同一控制下的企业合并</w:t>
                        </w:r>
                      </w:p>
                    </w:tc>
                  </w:sdtContent>
                </w:sdt>
              </w:tr>
            </w:sdtContent>
          </w:sdt>
          <w:sdt>
            <w:sdtPr>
              <w:rPr>
                <w:szCs w:val="21"/>
              </w:rPr>
              <w:alias w:val="企业合并及合并财务报表明细"/>
              <w:tag w:val="_GBC_986bfe326d834fea9d2920637e286f21"/>
              <w:id w:val="151009"/>
              <w:lock w:val="sdtLocked"/>
            </w:sdtPr>
            <w:sdtContent>
              <w:tr w:rsidR="000B6A2E" w:rsidTr="000B6A2E">
                <w:sdt>
                  <w:sdtPr>
                    <w:rPr>
                      <w:szCs w:val="21"/>
                    </w:rPr>
                    <w:alias w:val="企业合并及合并财务报表明细－单位名称"/>
                    <w:tag w:val="_GBC_3cdcd67c37274049ad9196a53384ed2d"/>
                    <w:id w:val="151002"/>
                    <w:lock w:val="sdtLocked"/>
                  </w:sdtPr>
                  <w:sdtContent>
                    <w:tc>
                      <w:tcPr>
                        <w:tcW w:w="662" w:type="pct"/>
                        <w:tcBorders>
                          <w:top w:val="single" w:sz="6" w:space="0" w:color="auto"/>
                          <w:left w:val="single" w:sz="4" w:space="0" w:color="auto"/>
                          <w:bottom w:val="single" w:sz="4" w:space="0" w:color="auto"/>
                          <w:right w:val="single" w:sz="6" w:space="0" w:color="auto"/>
                        </w:tcBorders>
                      </w:tcPr>
                      <w:p w:rsidR="000B6A2E" w:rsidRDefault="000B6A2E" w:rsidP="000B6A2E">
                        <w:pPr>
                          <w:rPr>
                            <w:szCs w:val="21"/>
                          </w:rPr>
                        </w:pPr>
                        <w:r>
                          <w:rPr>
                            <w:szCs w:val="21"/>
                          </w:rPr>
                          <w:t>四川省西充爱众燃气有限公司</w:t>
                        </w:r>
                      </w:p>
                    </w:tc>
                  </w:sdtContent>
                </w:sdt>
                <w:sdt>
                  <w:sdtPr>
                    <w:rPr>
                      <w:szCs w:val="21"/>
                    </w:rPr>
                    <w:alias w:val="企业合并及合并财务报表明细－主要经营地"/>
                    <w:tag w:val="_GBC_8a77a8471b3246608e70115994bf107d"/>
                    <w:id w:val="151003"/>
                    <w:lock w:val="sdtLocked"/>
                  </w:sdtPr>
                  <w:sdtContent>
                    <w:tc>
                      <w:tcPr>
                        <w:tcW w:w="711"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四川.西充县</w:t>
                        </w:r>
                      </w:p>
                    </w:tc>
                  </w:sdtContent>
                </w:sdt>
                <w:sdt>
                  <w:sdtPr>
                    <w:rPr>
                      <w:szCs w:val="21"/>
                    </w:rPr>
                    <w:alias w:val="企业合并及合并财务报表明细－注册地"/>
                    <w:tag w:val="_GBC_8830a6b9b2b449babcaa6668f8fd88a8"/>
                    <w:id w:val="151004"/>
                    <w:lock w:val="sdtLocked"/>
                  </w:sdtPr>
                  <w:sdtContent>
                    <w:tc>
                      <w:tcPr>
                        <w:tcW w:w="702"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四川.西充县</w:t>
                        </w:r>
                      </w:p>
                    </w:tc>
                  </w:sdtContent>
                </w:sdt>
                <w:sdt>
                  <w:sdtPr>
                    <w:rPr>
                      <w:szCs w:val="21"/>
                    </w:rPr>
                    <w:alias w:val="企业合并及合并财务报表明细－业务性质"/>
                    <w:tag w:val="_GBC_66cd68062d3f4d66bf1a834bace109a7"/>
                    <w:id w:val="151005"/>
                    <w:lock w:val="sdtLocked"/>
                  </w:sdtPr>
                  <w:sdtContent>
                    <w:tc>
                      <w:tcPr>
                        <w:tcW w:w="718"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天然气供应</w:t>
                        </w:r>
                      </w:p>
                    </w:tc>
                  </w:sdtContent>
                </w:sdt>
                <w:sdt>
                  <w:sdtPr>
                    <w:rPr>
                      <w:szCs w:val="21"/>
                    </w:rPr>
                    <w:alias w:val="企业合并及合并财务报表明细－直接持股比例"/>
                    <w:tag w:val="_GBC_181e436e62c34b88ba2844c3b8684a70"/>
                    <w:id w:val="151006"/>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r>
                          <w:rPr>
                            <w:szCs w:val="21"/>
                          </w:rPr>
                          <w:t>100.00</w:t>
                        </w:r>
                      </w:p>
                    </w:tc>
                  </w:sdtContent>
                </w:sdt>
                <w:sdt>
                  <w:sdtPr>
                    <w:rPr>
                      <w:szCs w:val="21"/>
                    </w:rPr>
                    <w:alias w:val="企业合并及合并财务报表明细－间接持股比例"/>
                    <w:tag w:val="_GBC_209ebbd586724df5983e017cc514344f"/>
                    <w:id w:val="151007"/>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p>
                    </w:tc>
                  </w:sdtContent>
                </w:sdt>
                <w:sdt>
                  <w:sdtPr>
                    <w:rPr>
                      <w:szCs w:val="21"/>
                    </w:rPr>
                    <w:alias w:val="企业合并及合并财务报表明细－取得方式"/>
                    <w:tag w:val="_GBC_e214440b23e04cb09f1d3c16109a2005"/>
                    <w:id w:val="151008"/>
                    <w:lock w:val="sdtLocked"/>
                  </w:sdtPr>
                  <w:sdtContent>
                    <w:tc>
                      <w:tcPr>
                        <w:tcW w:w="782" w:type="pct"/>
                        <w:tcBorders>
                          <w:top w:val="single" w:sz="6" w:space="0" w:color="auto"/>
                          <w:left w:val="single" w:sz="6" w:space="0" w:color="auto"/>
                          <w:bottom w:val="single" w:sz="4" w:space="0" w:color="auto"/>
                          <w:right w:val="single" w:sz="4" w:space="0" w:color="auto"/>
                        </w:tcBorders>
                      </w:tcPr>
                      <w:p w:rsidR="000B6A2E" w:rsidRDefault="000B6A2E" w:rsidP="000B6A2E">
                        <w:pPr>
                          <w:rPr>
                            <w:szCs w:val="21"/>
                          </w:rPr>
                        </w:pPr>
                        <w:r>
                          <w:rPr>
                            <w:szCs w:val="21"/>
                          </w:rPr>
                          <w:t>非同一控制下的企业合并</w:t>
                        </w:r>
                      </w:p>
                    </w:tc>
                  </w:sdtContent>
                </w:sdt>
              </w:tr>
            </w:sdtContent>
          </w:sdt>
          <w:sdt>
            <w:sdtPr>
              <w:rPr>
                <w:szCs w:val="21"/>
              </w:rPr>
              <w:alias w:val="企业合并及合并财务报表明细"/>
              <w:tag w:val="_GBC_986bfe326d834fea9d2920637e286f21"/>
              <w:id w:val="151017"/>
              <w:lock w:val="sdtLocked"/>
            </w:sdtPr>
            <w:sdtContent>
              <w:tr w:rsidR="000B6A2E" w:rsidTr="000B6A2E">
                <w:sdt>
                  <w:sdtPr>
                    <w:rPr>
                      <w:szCs w:val="21"/>
                    </w:rPr>
                    <w:alias w:val="企业合并及合并财务报表明细－单位名称"/>
                    <w:tag w:val="_GBC_3cdcd67c37274049ad9196a53384ed2d"/>
                    <w:id w:val="151010"/>
                    <w:lock w:val="sdtLocked"/>
                  </w:sdtPr>
                  <w:sdtContent>
                    <w:tc>
                      <w:tcPr>
                        <w:tcW w:w="662" w:type="pct"/>
                        <w:tcBorders>
                          <w:top w:val="single" w:sz="6" w:space="0" w:color="auto"/>
                          <w:left w:val="single" w:sz="4" w:space="0" w:color="auto"/>
                          <w:bottom w:val="single" w:sz="4" w:space="0" w:color="auto"/>
                          <w:right w:val="single" w:sz="6" w:space="0" w:color="auto"/>
                        </w:tcBorders>
                      </w:tcPr>
                      <w:p w:rsidR="000B6A2E" w:rsidRDefault="000B6A2E" w:rsidP="000B6A2E">
                        <w:pPr>
                          <w:rPr>
                            <w:szCs w:val="21"/>
                          </w:rPr>
                        </w:pPr>
                        <w:r>
                          <w:rPr>
                            <w:szCs w:val="21"/>
                          </w:rPr>
                          <w:t>四川省岳池爱众水务有限责任公司</w:t>
                        </w:r>
                      </w:p>
                    </w:tc>
                  </w:sdtContent>
                </w:sdt>
                <w:sdt>
                  <w:sdtPr>
                    <w:rPr>
                      <w:szCs w:val="21"/>
                    </w:rPr>
                    <w:alias w:val="企业合并及合并财务报表明细－主要经营地"/>
                    <w:tag w:val="_GBC_8a77a8471b3246608e70115994bf107d"/>
                    <w:id w:val="151011"/>
                    <w:lock w:val="sdtLocked"/>
                  </w:sdtPr>
                  <w:sdtContent>
                    <w:tc>
                      <w:tcPr>
                        <w:tcW w:w="711"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四川.岳池县</w:t>
                        </w:r>
                      </w:p>
                    </w:tc>
                  </w:sdtContent>
                </w:sdt>
                <w:sdt>
                  <w:sdtPr>
                    <w:rPr>
                      <w:szCs w:val="21"/>
                    </w:rPr>
                    <w:alias w:val="企业合并及合并财务报表明细－注册地"/>
                    <w:tag w:val="_GBC_8830a6b9b2b449babcaa6668f8fd88a8"/>
                    <w:id w:val="151012"/>
                    <w:lock w:val="sdtLocked"/>
                  </w:sdtPr>
                  <w:sdtContent>
                    <w:tc>
                      <w:tcPr>
                        <w:tcW w:w="702"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四川.岳池县</w:t>
                        </w:r>
                      </w:p>
                    </w:tc>
                  </w:sdtContent>
                </w:sdt>
                <w:sdt>
                  <w:sdtPr>
                    <w:rPr>
                      <w:szCs w:val="21"/>
                    </w:rPr>
                    <w:alias w:val="企业合并及合并财务报表明细－业务性质"/>
                    <w:tag w:val="_GBC_66cd68062d3f4d66bf1a834bace109a7"/>
                    <w:id w:val="151013"/>
                    <w:lock w:val="sdtLocked"/>
                  </w:sdtPr>
                  <w:sdtContent>
                    <w:tc>
                      <w:tcPr>
                        <w:tcW w:w="718"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自来水供应、安装</w:t>
                        </w:r>
                      </w:p>
                    </w:tc>
                  </w:sdtContent>
                </w:sdt>
                <w:sdt>
                  <w:sdtPr>
                    <w:rPr>
                      <w:szCs w:val="21"/>
                    </w:rPr>
                    <w:alias w:val="企业合并及合并财务报表明细－直接持股比例"/>
                    <w:tag w:val="_GBC_181e436e62c34b88ba2844c3b8684a70"/>
                    <w:id w:val="151014"/>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r>
                          <w:rPr>
                            <w:szCs w:val="21"/>
                          </w:rPr>
                          <w:t>100.00</w:t>
                        </w:r>
                      </w:p>
                    </w:tc>
                  </w:sdtContent>
                </w:sdt>
                <w:sdt>
                  <w:sdtPr>
                    <w:rPr>
                      <w:szCs w:val="21"/>
                    </w:rPr>
                    <w:alias w:val="企业合并及合并财务报表明细－间接持股比例"/>
                    <w:tag w:val="_GBC_209ebbd586724df5983e017cc514344f"/>
                    <w:id w:val="151015"/>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p>
                    </w:tc>
                  </w:sdtContent>
                </w:sdt>
                <w:sdt>
                  <w:sdtPr>
                    <w:rPr>
                      <w:szCs w:val="21"/>
                    </w:rPr>
                    <w:alias w:val="企业合并及合并财务报表明细－取得方式"/>
                    <w:tag w:val="_GBC_e214440b23e04cb09f1d3c16109a2005"/>
                    <w:id w:val="151016"/>
                    <w:lock w:val="sdtLocked"/>
                  </w:sdtPr>
                  <w:sdtContent>
                    <w:tc>
                      <w:tcPr>
                        <w:tcW w:w="782" w:type="pct"/>
                        <w:tcBorders>
                          <w:top w:val="single" w:sz="6" w:space="0" w:color="auto"/>
                          <w:left w:val="single" w:sz="6" w:space="0" w:color="auto"/>
                          <w:bottom w:val="single" w:sz="4" w:space="0" w:color="auto"/>
                          <w:right w:val="single" w:sz="4" w:space="0" w:color="auto"/>
                        </w:tcBorders>
                      </w:tcPr>
                      <w:p w:rsidR="000B6A2E" w:rsidRDefault="000B6A2E" w:rsidP="000B6A2E">
                        <w:pPr>
                          <w:rPr>
                            <w:szCs w:val="21"/>
                          </w:rPr>
                        </w:pPr>
                        <w:r>
                          <w:rPr>
                            <w:szCs w:val="21"/>
                          </w:rPr>
                          <w:t>非同一控制下的企业合并</w:t>
                        </w:r>
                      </w:p>
                    </w:tc>
                  </w:sdtContent>
                </w:sdt>
              </w:tr>
            </w:sdtContent>
          </w:sdt>
          <w:sdt>
            <w:sdtPr>
              <w:rPr>
                <w:szCs w:val="21"/>
              </w:rPr>
              <w:alias w:val="企业合并及合并财务报表明细"/>
              <w:tag w:val="_GBC_986bfe326d834fea9d2920637e286f21"/>
              <w:id w:val="151025"/>
              <w:lock w:val="sdtLocked"/>
            </w:sdtPr>
            <w:sdtContent>
              <w:tr w:rsidR="000B6A2E" w:rsidTr="000B6A2E">
                <w:sdt>
                  <w:sdtPr>
                    <w:rPr>
                      <w:szCs w:val="21"/>
                    </w:rPr>
                    <w:alias w:val="企业合并及合并财务报表明细－单位名称"/>
                    <w:tag w:val="_GBC_3cdcd67c37274049ad9196a53384ed2d"/>
                    <w:id w:val="151018"/>
                    <w:lock w:val="sdtLocked"/>
                  </w:sdtPr>
                  <w:sdtContent>
                    <w:tc>
                      <w:tcPr>
                        <w:tcW w:w="662" w:type="pct"/>
                        <w:tcBorders>
                          <w:top w:val="single" w:sz="6" w:space="0" w:color="auto"/>
                          <w:left w:val="single" w:sz="4" w:space="0" w:color="auto"/>
                          <w:bottom w:val="single" w:sz="4" w:space="0" w:color="auto"/>
                          <w:right w:val="single" w:sz="6" w:space="0" w:color="auto"/>
                        </w:tcBorders>
                      </w:tcPr>
                      <w:p w:rsidR="000B6A2E" w:rsidRDefault="000B6A2E" w:rsidP="000B6A2E">
                        <w:pPr>
                          <w:rPr>
                            <w:szCs w:val="21"/>
                          </w:rPr>
                        </w:pPr>
                        <w:r>
                          <w:rPr>
                            <w:szCs w:val="21"/>
                          </w:rPr>
                          <w:t>四川星辰水电投资有限公司</w:t>
                        </w:r>
                      </w:p>
                    </w:tc>
                  </w:sdtContent>
                </w:sdt>
                <w:sdt>
                  <w:sdtPr>
                    <w:rPr>
                      <w:szCs w:val="21"/>
                    </w:rPr>
                    <w:alias w:val="企业合并及合并财务报表明细－主要经营地"/>
                    <w:tag w:val="_GBC_8a77a8471b3246608e70115994bf107d"/>
                    <w:id w:val="151019"/>
                    <w:lock w:val="sdtLocked"/>
                  </w:sdtPr>
                  <w:sdtContent>
                    <w:tc>
                      <w:tcPr>
                        <w:tcW w:w="711"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四川.平武县</w:t>
                        </w:r>
                      </w:p>
                    </w:tc>
                  </w:sdtContent>
                </w:sdt>
                <w:sdt>
                  <w:sdtPr>
                    <w:rPr>
                      <w:szCs w:val="21"/>
                    </w:rPr>
                    <w:alias w:val="企业合并及合并财务报表明细－注册地"/>
                    <w:tag w:val="_GBC_8830a6b9b2b449babcaa6668f8fd88a8"/>
                    <w:id w:val="151020"/>
                    <w:lock w:val="sdtLocked"/>
                  </w:sdtPr>
                  <w:sdtContent>
                    <w:tc>
                      <w:tcPr>
                        <w:tcW w:w="702"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四川.平武县</w:t>
                        </w:r>
                      </w:p>
                    </w:tc>
                  </w:sdtContent>
                </w:sdt>
                <w:sdt>
                  <w:sdtPr>
                    <w:rPr>
                      <w:szCs w:val="21"/>
                    </w:rPr>
                    <w:alias w:val="企业合并及合并财务报表明细－业务性质"/>
                    <w:tag w:val="_GBC_66cd68062d3f4d66bf1a834bace109a7"/>
                    <w:id w:val="151021"/>
                    <w:lock w:val="sdtLocked"/>
                  </w:sdtPr>
                  <w:sdtContent>
                    <w:tc>
                      <w:tcPr>
                        <w:tcW w:w="718"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水力发电</w:t>
                        </w:r>
                      </w:p>
                    </w:tc>
                  </w:sdtContent>
                </w:sdt>
                <w:sdt>
                  <w:sdtPr>
                    <w:rPr>
                      <w:szCs w:val="21"/>
                    </w:rPr>
                    <w:alias w:val="企业合并及合并财务报表明细－直接持股比例"/>
                    <w:tag w:val="_GBC_181e436e62c34b88ba2844c3b8684a70"/>
                    <w:id w:val="151022"/>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r>
                          <w:rPr>
                            <w:szCs w:val="21"/>
                          </w:rPr>
                          <w:t>75.86</w:t>
                        </w:r>
                      </w:p>
                    </w:tc>
                  </w:sdtContent>
                </w:sdt>
                <w:sdt>
                  <w:sdtPr>
                    <w:rPr>
                      <w:szCs w:val="21"/>
                    </w:rPr>
                    <w:alias w:val="企业合并及合并财务报表明细－间接持股比例"/>
                    <w:tag w:val="_GBC_209ebbd586724df5983e017cc514344f"/>
                    <w:id w:val="151023"/>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p>
                    </w:tc>
                  </w:sdtContent>
                </w:sdt>
                <w:sdt>
                  <w:sdtPr>
                    <w:rPr>
                      <w:szCs w:val="21"/>
                    </w:rPr>
                    <w:alias w:val="企业合并及合并财务报表明细－取得方式"/>
                    <w:tag w:val="_GBC_e214440b23e04cb09f1d3c16109a2005"/>
                    <w:id w:val="151024"/>
                    <w:lock w:val="sdtLocked"/>
                  </w:sdtPr>
                  <w:sdtContent>
                    <w:tc>
                      <w:tcPr>
                        <w:tcW w:w="782" w:type="pct"/>
                        <w:tcBorders>
                          <w:top w:val="single" w:sz="6" w:space="0" w:color="auto"/>
                          <w:left w:val="single" w:sz="6" w:space="0" w:color="auto"/>
                          <w:bottom w:val="single" w:sz="4" w:space="0" w:color="auto"/>
                          <w:right w:val="single" w:sz="4" w:space="0" w:color="auto"/>
                        </w:tcBorders>
                      </w:tcPr>
                      <w:p w:rsidR="000B6A2E" w:rsidRDefault="000B6A2E" w:rsidP="000B6A2E">
                        <w:pPr>
                          <w:rPr>
                            <w:szCs w:val="21"/>
                          </w:rPr>
                        </w:pPr>
                        <w:r>
                          <w:rPr>
                            <w:szCs w:val="21"/>
                          </w:rPr>
                          <w:t>非同一控制下的企业合并</w:t>
                        </w:r>
                      </w:p>
                    </w:tc>
                  </w:sdtContent>
                </w:sdt>
              </w:tr>
            </w:sdtContent>
          </w:sdt>
          <w:sdt>
            <w:sdtPr>
              <w:rPr>
                <w:szCs w:val="21"/>
              </w:rPr>
              <w:alias w:val="企业合并及合并财务报表明细"/>
              <w:tag w:val="_GBC_986bfe326d834fea9d2920637e286f21"/>
              <w:id w:val="151033"/>
              <w:lock w:val="sdtLocked"/>
            </w:sdtPr>
            <w:sdtContent>
              <w:tr w:rsidR="000B6A2E" w:rsidTr="000B6A2E">
                <w:sdt>
                  <w:sdtPr>
                    <w:rPr>
                      <w:szCs w:val="21"/>
                    </w:rPr>
                    <w:alias w:val="企业合并及合并财务报表明细－单位名称"/>
                    <w:tag w:val="_GBC_3cdcd67c37274049ad9196a53384ed2d"/>
                    <w:id w:val="151026"/>
                    <w:lock w:val="sdtLocked"/>
                  </w:sdtPr>
                  <w:sdtContent>
                    <w:tc>
                      <w:tcPr>
                        <w:tcW w:w="662" w:type="pct"/>
                        <w:tcBorders>
                          <w:top w:val="single" w:sz="6" w:space="0" w:color="auto"/>
                          <w:left w:val="single" w:sz="4" w:space="0" w:color="auto"/>
                          <w:bottom w:val="single" w:sz="4" w:space="0" w:color="auto"/>
                          <w:right w:val="single" w:sz="6" w:space="0" w:color="auto"/>
                        </w:tcBorders>
                      </w:tcPr>
                      <w:p w:rsidR="000B6A2E" w:rsidRDefault="000B6A2E" w:rsidP="000B6A2E">
                        <w:pPr>
                          <w:rPr>
                            <w:szCs w:val="21"/>
                          </w:rPr>
                        </w:pPr>
                        <w:r>
                          <w:rPr>
                            <w:szCs w:val="21"/>
                          </w:rPr>
                          <w:t>云南昭通爱众发电有限公司</w:t>
                        </w:r>
                      </w:p>
                    </w:tc>
                  </w:sdtContent>
                </w:sdt>
                <w:sdt>
                  <w:sdtPr>
                    <w:rPr>
                      <w:szCs w:val="21"/>
                    </w:rPr>
                    <w:alias w:val="企业合并及合并财务报表明细－主要经营地"/>
                    <w:tag w:val="_GBC_8a77a8471b3246608e70115994bf107d"/>
                    <w:id w:val="151027"/>
                    <w:lock w:val="sdtLocked"/>
                  </w:sdtPr>
                  <w:sdtContent>
                    <w:tc>
                      <w:tcPr>
                        <w:tcW w:w="711"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云南.鲁甸县</w:t>
                        </w:r>
                      </w:p>
                    </w:tc>
                  </w:sdtContent>
                </w:sdt>
                <w:sdt>
                  <w:sdtPr>
                    <w:rPr>
                      <w:szCs w:val="21"/>
                    </w:rPr>
                    <w:alias w:val="企业合并及合并财务报表明细－注册地"/>
                    <w:tag w:val="_GBC_8830a6b9b2b449babcaa6668f8fd88a8"/>
                    <w:id w:val="151028"/>
                    <w:lock w:val="sdtLocked"/>
                  </w:sdtPr>
                  <w:sdtContent>
                    <w:tc>
                      <w:tcPr>
                        <w:tcW w:w="702"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云南.鲁甸县</w:t>
                        </w:r>
                      </w:p>
                    </w:tc>
                  </w:sdtContent>
                </w:sdt>
                <w:sdt>
                  <w:sdtPr>
                    <w:rPr>
                      <w:szCs w:val="21"/>
                    </w:rPr>
                    <w:alias w:val="企业合并及合并财务报表明细－业务性质"/>
                    <w:tag w:val="_GBC_66cd68062d3f4d66bf1a834bace109a7"/>
                    <w:id w:val="151029"/>
                    <w:lock w:val="sdtLocked"/>
                  </w:sdtPr>
                  <w:sdtContent>
                    <w:tc>
                      <w:tcPr>
                        <w:tcW w:w="718"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水力发电</w:t>
                        </w:r>
                      </w:p>
                    </w:tc>
                  </w:sdtContent>
                </w:sdt>
                <w:sdt>
                  <w:sdtPr>
                    <w:rPr>
                      <w:szCs w:val="21"/>
                    </w:rPr>
                    <w:alias w:val="企业合并及合并财务报表明细－直接持股比例"/>
                    <w:tag w:val="_GBC_181e436e62c34b88ba2844c3b8684a70"/>
                    <w:id w:val="151030"/>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r>
                          <w:rPr>
                            <w:szCs w:val="21"/>
                          </w:rPr>
                          <w:t>76.61</w:t>
                        </w:r>
                      </w:p>
                    </w:tc>
                  </w:sdtContent>
                </w:sdt>
                <w:sdt>
                  <w:sdtPr>
                    <w:rPr>
                      <w:szCs w:val="21"/>
                    </w:rPr>
                    <w:alias w:val="企业合并及合并财务报表明细－间接持股比例"/>
                    <w:tag w:val="_GBC_209ebbd586724df5983e017cc514344f"/>
                    <w:id w:val="151031"/>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p>
                    </w:tc>
                  </w:sdtContent>
                </w:sdt>
                <w:sdt>
                  <w:sdtPr>
                    <w:rPr>
                      <w:szCs w:val="21"/>
                    </w:rPr>
                    <w:alias w:val="企业合并及合并财务报表明细－取得方式"/>
                    <w:tag w:val="_GBC_e214440b23e04cb09f1d3c16109a2005"/>
                    <w:id w:val="151032"/>
                    <w:lock w:val="sdtLocked"/>
                  </w:sdtPr>
                  <w:sdtContent>
                    <w:tc>
                      <w:tcPr>
                        <w:tcW w:w="782" w:type="pct"/>
                        <w:tcBorders>
                          <w:top w:val="single" w:sz="6" w:space="0" w:color="auto"/>
                          <w:left w:val="single" w:sz="6" w:space="0" w:color="auto"/>
                          <w:bottom w:val="single" w:sz="4" w:space="0" w:color="auto"/>
                          <w:right w:val="single" w:sz="4" w:space="0" w:color="auto"/>
                        </w:tcBorders>
                      </w:tcPr>
                      <w:p w:rsidR="000B6A2E" w:rsidRDefault="000B6A2E" w:rsidP="000B6A2E">
                        <w:pPr>
                          <w:rPr>
                            <w:szCs w:val="21"/>
                          </w:rPr>
                        </w:pPr>
                        <w:r>
                          <w:rPr>
                            <w:szCs w:val="21"/>
                          </w:rPr>
                          <w:t>非同一控制下的企业合并</w:t>
                        </w:r>
                      </w:p>
                    </w:tc>
                  </w:sdtContent>
                </w:sdt>
              </w:tr>
            </w:sdtContent>
          </w:sdt>
          <w:sdt>
            <w:sdtPr>
              <w:rPr>
                <w:szCs w:val="21"/>
              </w:rPr>
              <w:alias w:val="企业合并及合并财务报表明细"/>
              <w:tag w:val="_GBC_986bfe326d834fea9d2920637e286f21"/>
              <w:id w:val="151041"/>
              <w:lock w:val="sdtLocked"/>
            </w:sdtPr>
            <w:sdtContent>
              <w:tr w:rsidR="000B6A2E" w:rsidTr="000B6A2E">
                <w:sdt>
                  <w:sdtPr>
                    <w:rPr>
                      <w:szCs w:val="21"/>
                    </w:rPr>
                    <w:alias w:val="企业合并及合并财务报表明细－单位名称"/>
                    <w:tag w:val="_GBC_3cdcd67c37274049ad9196a53384ed2d"/>
                    <w:id w:val="151034"/>
                    <w:lock w:val="sdtLocked"/>
                  </w:sdtPr>
                  <w:sdtContent>
                    <w:tc>
                      <w:tcPr>
                        <w:tcW w:w="662" w:type="pct"/>
                        <w:tcBorders>
                          <w:top w:val="single" w:sz="6" w:space="0" w:color="auto"/>
                          <w:left w:val="single" w:sz="4" w:space="0" w:color="auto"/>
                          <w:bottom w:val="single" w:sz="4" w:space="0" w:color="auto"/>
                          <w:right w:val="single" w:sz="6" w:space="0" w:color="auto"/>
                        </w:tcBorders>
                      </w:tcPr>
                      <w:p w:rsidR="000B6A2E" w:rsidRDefault="000B6A2E" w:rsidP="000B6A2E">
                        <w:pPr>
                          <w:rPr>
                            <w:szCs w:val="21"/>
                          </w:rPr>
                        </w:pPr>
                        <w:r>
                          <w:rPr>
                            <w:szCs w:val="21"/>
                          </w:rPr>
                          <w:t>新疆富远能源发展有限公司</w:t>
                        </w:r>
                      </w:p>
                    </w:tc>
                  </w:sdtContent>
                </w:sdt>
                <w:sdt>
                  <w:sdtPr>
                    <w:rPr>
                      <w:szCs w:val="21"/>
                    </w:rPr>
                    <w:alias w:val="企业合并及合并财务报表明细－主要经营地"/>
                    <w:tag w:val="_GBC_8a77a8471b3246608e70115994bf107d"/>
                    <w:id w:val="151035"/>
                    <w:lock w:val="sdtLocked"/>
                  </w:sdtPr>
                  <w:sdtContent>
                    <w:tc>
                      <w:tcPr>
                        <w:tcW w:w="711"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新疆.富蕴县</w:t>
                        </w:r>
                      </w:p>
                    </w:tc>
                  </w:sdtContent>
                </w:sdt>
                <w:sdt>
                  <w:sdtPr>
                    <w:rPr>
                      <w:szCs w:val="21"/>
                    </w:rPr>
                    <w:alias w:val="企业合并及合并财务报表明细－注册地"/>
                    <w:tag w:val="_GBC_8830a6b9b2b449babcaa6668f8fd88a8"/>
                    <w:id w:val="151036"/>
                    <w:lock w:val="sdtLocked"/>
                  </w:sdtPr>
                  <w:sdtContent>
                    <w:tc>
                      <w:tcPr>
                        <w:tcW w:w="702"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新疆.富蕴县</w:t>
                        </w:r>
                      </w:p>
                    </w:tc>
                  </w:sdtContent>
                </w:sdt>
                <w:sdt>
                  <w:sdtPr>
                    <w:rPr>
                      <w:szCs w:val="21"/>
                    </w:rPr>
                    <w:alias w:val="企业合并及合并财务报表明细－业务性质"/>
                    <w:tag w:val="_GBC_66cd68062d3f4d66bf1a834bace109a7"/>
                    <w:id w:val="151037"/>
                    <w:lock w:val="sdtLocked"/>
                  </w:sdtPr>
                  <w:sdtContent>
                    <w:tc>
                      <w:tcPr>
                        <w:tcW w:w="718"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水电开发、经营</w:t>
                        </w:r>
                      </w:p>
                    </w:tc>
                  </w:sdtContent>
                </w:sdt>
                <w:sdt>
                  <w:sdtPr>
                    <w:rPr>
                      <w:szCs w:val="21"/>
                    </w:rPr>
                    <w:alias w:val="企业合并及合并财务报表明细－直接持股比例"/>
                    <w:tag w:val="_GBC_181e436e62c34b88ba2844c3b8684a70"/>
                    <w:id w:val="151038"/>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r>
                          <w:rPr>
                            <w:szCs w:val="21"/>
                          </w:rPr>
                          <w:t>100.00</w:t>
                        </w:r>
                      </w:p>
                    </w:tc>
                  </w:sdtContent>
                </w:sdt>
                <w:sdt>
                  <w:sdtPr>
                    <w:rPr>
                      <w:szCs w:val="21"/>
                    </w:rPr>
                    <w:alias w:val="企业合并及合并财务报表明细－间接持股比例"/>
                    <w:tag w:val="_GBC_209ebbd586724df5983e017cc514344f"/>
                    <w:id w:val="151039"/>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p>
                    </w:tc>
                  </w:sdtContent>
                </w:sdt>
                <w:sdt>
                  <w:sdtPr>
                    <w:rPr>
                      <w:szCs w:val="21"/>
                    </w:rPr>
                    <w:alias w:val="企业合并及合并财务报表明细－取得方式"/>
                    <w:tag w:val="_GBC_e214440b23e04cb09f1d3c16109a2005"/>
                    <w:id w:val="151040"/>
                    <w:lock w:val="sdtLocked"/>
                  </w:sdtPr>
                  <w:sdtContent>
                    <w:tc>
                      <w:tcPr>
                        <w:tcW w:w="782" w:type="pct"/>
                        <w:tcBorders>
                          <w:top w:val="single" w:sz="6" w:space="0" w:color="auto"/>
                          <w:left w:val="single" w:sz="6" w:space="0" w:color="auto"/>
                          <w:bottom w:val="single" w:sz="4" w:space="0" w:color="auto"/>
                          <w:right w:val="single" w:sz="4" w:space="0" w:color="auto"/>
                        </w:tcBorders>
                      </w:tcPr>
                      <w:p w:rsidR="000B6A2E" w:rsidRDefault="000B6A2E" w:rsidP="000B6A2E">
                        <w:pPr>
                          <w:rPr>
                            <w:szCs w:val="21"/>
                          </w:rPr>
                        </w:pPr>
                        <w:r>
                          <w:rPr>
                            <w:szCs w:val="21"/>
                          </w:rPr>
                          <w:t>非同一控制下的企业合并</w:t>
                        </w:r>
                      </w:p>
                    </w:tc>
                  </w:sdtContent>
                </w:sdt>
              </w:tr>
            </w:sdtContent>
          </w:sdt>
          <w:sdt>
            <w:sdtPr>
              <w:rPr>
                <w:szCs w:val="21"/>
              </w:rPr>
              <w:alias w:val="企业合并及合并财务报表明细"/>
              <w:tag w:val="_GBC_986bfe326d834fea9d2920637e286f21"/>
              <w:id w:val="151049"/>
              <w:lock w:val="sdtLocked"/>
            </w:sdtPr>
            <w:sdtContent>
              <w:tr w:rsidR="000B6A2E" w:rsidTr="000B6A2E">
                <w:sdt>
                  <w:sdtPr>
                    <w:rPr>
                      <w:szCs w:val="21"/>
                    </w:rPr>
                    <w:alias w:val="企业合并及合并财务报表明细－单位名称"/>
                    <w:tag w:val="_GBC_3cdcd67c37274049ad9196a53384ed2d"/>
                    <w:id w:val="151042"/>
                    <w:lock w:val="sdtLocked"/>
                  </w:sdtPr>
                  <w:sdtContent>
                    <w:tc>
                      <w:tcPr>
                        <w:tcW w:w="662" w:type="pct"/>
                        <w:tcBorders>
                          <w:top w:val="single" w:sz="6" w:space="0" w:color="auto"/>
                          <w:left w:val="single" w:sz="4" w:space="0" w:color="auto"/>
                          <w:bottom w:val="single" w:sz="4" w:space="0" w:color="auto"/>
                          <w:right w:val="single" w:sz="6" w:space="0" w:color="auto"/>
                        </w:tcBorders>
                      </w:tcPr>
                      <w:p w:rsidR="000B6A2E" w:rsidRDefault="000B6A2E" w:rsidP="000B6A2E">
                        <w:pPr>
                          <w:rPr>
                            <w:szCs w:val="21"/>
                          </w:rPr>
                        </w:pPr>
                        <w:r>
                          <w:rPr>
                            <w:szCs w:val="21"/>
                          </w:rPr>
                          <w:t>深圳爱众资本管理有限公司</w:t>
                        </w:r>
                      </w:p>
                    </w:tc>
                  </w:sdtContent>
                </w:sdt>
                <w:sdt>
                  <w:sdtPr>
                    <w:rPr>
                      <w:szCs w:val="21"/>
                    </w:rPr>
                    <w:alias w:val="企业合并及合并财务报表明细－主要经营地"/>
                    <w:tag w:val="_GBC_8a77a8471b3246608e70115994bf107d"/>
                    <w:id w:val="151043"/>
                    <w:lock w:val="sdtLocked"/>
                  </w:sdtPr>
                  <w:sdtContent>
                    <w:tc>
                      <w:tcPr>
                        <w:tcW w:w="711"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四川成都</w:t>
                        </w:r>
                      </w:p>
                    </w:tc>
                  </w:sdtContent>
                </w:sdt>
                <w:sdt>
                  <w:sdtPr>
                    <w:rPr>
                      <w:szCs w:val="21"/>
                    </w:rPr>
                    <w:alias w:val="企业合并及合并财务报表明细－注册地"/>
                    <w:tag w:val="_GBC_8830a6b9b2b449babcaa6668f8fd88a8"/>
                    <w:id w:val="151044"/>
                    <w:lock w:val="sdtLocked"/>
                  </w:sdtPr>
                  <w:sdtContent>
                    <w:tc>
                      <w:tcPr>
                        <w:tcW w:w="702"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广东深圳</w:t>
                        </w:r>
                      </w:p>
                    </w:tc>
                  </w:sdtContent>
                </w:sdt>
                <w:sdt>
                  <w:sdtPr>
                    <w:rPr>
                      <w:szCs w:val="21"/>
                    </w:rPr>
                    <w:alias w:val="企业合并及合并财务报表明细－业务性质"/>
                    <w:tag w:val="_GBC_66cd68062d3f4d66bf1a834bace109a7"/>
                    <w:id w:val="151045"/>
                    <w:lock w:val="sdtLocked"/>
                  </w:sdtPr>
                  <w:sdtContent>
                    <w:tc>
                      <w:tcPr>
                        <w:tcW w:w="718"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受托资产管理、投资管理、创业投资等</w:t>
                        </w:r>
                      </w:p>
                    </w:tc>
                  </w:sdtContent>
                </w:sdt>
                <w:sdt>
                  <w:sdtPr>
                    <w:rPr>
                      <w:szCs w:val="21"/>
                    </w:rPr>
                    <w:alias w:val="企业合并及合并财务报表明细－直接持股比例"/>
                    <w:tag w:val="_GBC_181e436e62c34b88ba2844c3b8684a70"/>
                    <w:id w:val="151046"/>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r>
                          <w:rPr>
                            <w:szCs w:val="21"/>
                          </w:rPr>
                          <w:t>100.00</w:t>
                        </w:r>
                      </w:p>
                    </w:tc>
                  </w:sdtContent>
                </w:sdt>
                <w:sdt>
                  <w:sdtPr>
                    <w:rPr>
                      <w:szCs w:val="21"/>
                    </w:rPr>
                    <w:alias w:val="企业合并及合并财务报表明细－间接持股比例"/>
                    <w:tag w:val="_GBC_209ebbd586724df5983e017cc514344f"/>
                    <w:id w:val="151047"/>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p>
                    </w:tc>
                  </w:sdtContent>
                </w:sdt>
                <w:sdt>
                  <w:sdtPr>
                    <w:rPr>
                      <w:szCs w:val="21"/>
                    </w:rPr>
                    <w:alias w:val="企业合并及合并财务报表明细－取得方式"/>
                    <w:tag w:val="_GBC_e214440b23e04cb09f1d3c16109a2005"/>
                    <w:id w:val="151048"/>
                    <w:lock w:val="sdtLocked"/>
                  </w:sdtPr>
                  <w:sdtContent>
                    <w:tc>
                      <w:tcPr>
                        <w:tcW w:w="782" w:type="pct"/>
                        <w:tcBorders>
                          <w:top w:val="single" w:sz="6" w:space="0" w:color="auto"/>
                          <w:left w:val="single" w:sz="6" w:space="0" w:color="auto"/>
                          <w:bottom w:val="single" w:sz="4" w:space="0" w:color="auto"/>
                          <w:right w:val="single" w:sz="4" w:space="0" w:color="auto"/>
                        </w:tcBorders>
                      </w:tcPr>
                      <w:p w:rsidR="000B6A2E" w:rsidRDefault="000B6A2E" w:rsidP="000B6A2E">
                        <w:pPr>
                          <w:rPr>
                            <w:szCs w:val="21"/>
                          </w:rPr>
                        </w:pPr>
                        <w:r>
                          <w:rPr>
                            <w:szCs w:val="21"/>
                          </w:rPr>
                          <w:t>出资设立</w:t>
                        </w:r>
                      </w:p>
                    </w:tc>
                  </w:sdtContent>
                </w:sdt>
              </w:tr>
            </w:sdtContent>
          </w:sdt>
          <w:sdt>
            <w:sdtPr>
              <w:rPr>
                <w:szCs w:val="21"/>
              </w:rPr>
              <w:alias w:val="企业合并及合并财务报表明细"/>
              <w:tag w:val="_GBC_986bfe326d834fea9d2920637e286f21"/>
              <w:id w:val="151057"/>
              <w:lock w:val="sdtLocked"/>
            </w:sdtPr>
            <w:sdtContent>
              <w:tr w:rsidR="000B6A2E" w:rsidTr="000B6A2E">
                <w:sdt>
                  <w:sdtPr>
                    <w:rPr>
                      <w:szCs w:val="21"/>
                    </w:rPr>
                    <w:alias w:val="企业合并及合并财务报表明细－单位名称"/>
                    <w:tag w:val="_GBC_3cdcd67c37274049ad9196a53384ed2d"/>
                    <w:id w:val="151050"/>
                    <w:lock w:val="sdtLocked"/>
                  </w:sdtPr>
                  <w:sdtContent>
                    <w:tc>
                      <w:tcPr>
                        <w:tcW w:w="662" w:type="pct"/>
                        <w:tcBorders>
                          <w:top w:val="single" w:sz="6" w:space="0" w:color="auto"/>
                          <w:left w:val="single" w:sz="4" w:space="0" w:color="auto"/>
                          <w:bottom w:val="single" w:sz="4" w:space="0" w:color="auto"/>
                          <w:right w:val="single" w:sz="6" w:space="0" w:color="auto"/>
                        </w:tcBorders>
                      </w:tcPr>
                      <w:p w:rsidR="000B6A2E" w:rsidRDefault="000B6A2E" w:rsidP="000B6A2E">
                        <w:pPr>
                          <w:rPr>
                            <w:szCs w:val="21"/>
                          </w:rPr>
                        </w:pPr>
                        <w:r>
                          <w:rPr>
                            <w:szCs w:val="21"/>
                          </w:rPr>
                          <w:t>四川省广安爱众新能源技术开发有限责任公司</w:t>
                        </w:r>
                      </w:p>
                    </w:tc>
                  </w:sdtContent>
                </w:sdt>
                <w:sdt>
                  <w:sdtPr>
                    <w:rPr>
                      <w:szCs w:val="21"/>
                    </w:rPr>
                    <w:alias w:val="企业合并及合并财务报表明细－主要经营地"/>
                    <w:tag w:val="_GBC_8a77a8471b3246608e70115994bf107d"/>
                    <w:id w:val="151051"/>
                    <w:lock w:val="sdtLocked"/>
                  </w:sdtPr>
                  <w:sdtContent>
                    <w:tc>
                      <w:tcPr>
                        <w:tcW w:w="711"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四川广安</w:t>
                        </w:r>
                      </w:p>
                    </w:tc>
                  </w:sdtContent>
                </w:sdt>
                <w:sdt>
                  <w:sdtPr>
                    <w:rPr>
                      <w:szCs w:val="21"/>
                    </w:rPr>
                    <w:alias w:val="企业合并及合并财务报表明细－注册地"/>
                    <w:tag w:val="_GBC_8830a6b9b2b449babcaa6668f8fd88a8"/>
                    <w:id w:val="151052"/>
                    <w:lock w:val="sdtLocked"/>
                  </w:sdtPr>
                  <w:sdtContent>
                    <w:tc>
                      <w:tcPr>
                        <w:tcW w:w="702"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四川广安</w:t>
                        </w:r>
                      </w:p>
                    </w:tc>
                  </w:sdtContent>
                </w:sdt>
                <w:sdt>
                  <w:sdtPr>
                    <w:rPr>
                      <w:szCs w:val="21"/>
                    </w:rPr>
                    <w:alias w:val="企业合并及合并财务报表明细－业务性质"/>
                    <w:tag w:val="_GBC_66cd68062d3f4d66bf1a834bace109a7"/>
                    <w:id w:val="151053"/>
                    <w:lock w:val="sdtLocked"/>
                  </w:sdtPr>
                  <w:sdtContent>
                    <w:tc>
                      <w:tcPr>
                        <w:tcW w:w="718"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新能源项目建设、开发与服务等</w:t>
                        </w:r>
                      </w:p>
                    </w:tc>
                  </w:sdtContent>
                </w:sdt>
                <w:sdt>
                  <w:sdtPr>
                    <w:rPr>
                      <w:szCs w:val="21"/>
                    </w:rPr>
                    <w:alias w:val="企业合并及合并财务报表明细－直接持股比例"/>
                    <w:tag w:val="_GBC_181e436e62c34b88ba2844c3b8684a70"/>
                    <w:id w:val="151054"/>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r>
                          <w:rPr>
                            <w:szCs w:val="21"/>
                          </w:rPr>
                          <w:t>100.00</w:t>
                        </w:r>
                      </w:p>
                    </w:tc>
                  </w:sdtContent>
                </w:sdt>
                <w:sdt>
                  <w:sdtPr>
                    <w:rPr>
                      <w:szCs w:val="21"/>
                    </w:rPr>
                    <w:alias w:val="企业合并及合并财务报表明细－间接持股比例"/>
                    <w:tag w:val="_GBC_209ebbd586724df5983e017cc514344f"/>
                    <w:id w:val="151055"/>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p>
                    </w:tc>
                  </w:sdtContent>
                </w:sdt>
                <w:sdt>
                  <w:sdtPr>
                    <w:rPr>
                      <w:szCs w:val="21"/>
                    </w:rPr>
                    <w:alias w:val="企业合并及合并财务报表明细－取得方式"/>
                    <w:tag w:val="_GBC_e214440b23e04cb09f1d3c16109a2005"/>
                    <w:id w:val="151056"/>
                    <w:lock w:val="sdtLocked"/>
                  </w:sdtPr>
                  <w:sdtContent>
                    <w:tc>
                      <w:tcPr>
                        <w:tcW w:w="782" w:type="pct"/>
                        <w:tcBorders>
                          <w:top w:val="single" w:sz="6" w:space="0" w:color="auto"/>
                          <w:left w:val="single" w:sz="6" w:space="0" w:color="auto"/>
                          <w:bottom w:val="single" w:sz="4" w:space="0" w:color="auto"/>
                          <w:right w:val="single" w:sz="4" w:space="0" w:color="auto"/>
                        </w:tcBorders>
                      </w:tcPr>
                      <w:p w:rsidR="000B6A2E" w:rsidRDefault="000B6A2E" w:rsidP="000B6A2E">
                        <w:pPr>
                          <w:rPr>
                            <w:szCs w:val="21"/>
                          </w:rPr>
                        </w:pPr>
                        <w:r>
                          <w:rPr>
                            <w:szCs w:val="21"/>
                          </w:rPr>
                          <w:t>出资设立</w:t>
                        </w:r>
                      </w:p>
                    </w:tc>
                  </w:sdtContent>
                </w:sdt>
              </w:tr>
            </w:sdtContent>
          </w:sdt>
          <w:sdt>
            <w:sdtPr>
              <w:rPr>
                <w:szCs w:val="21"/>
              </w:rPr>
              <w:alias w:val="企业合并及合并财务报表明细"/>
              <w:tag w:val="_GBC_986bfe326d834fea9d2920637e286f21"/>
              <w:id w:val="151065"/>
              <w:lock w:val="sdtLocked"/>
            </w:sdtPr>
            <w:sdtContent>
              <w:tr w:rsidR="000B6A2E" w:rsidTr="000B6A2E">
                <w:sdt>
                  <w:sdtPr>
                    <w:rPr>
                      <w:szCs w:val="21"/>
                    </w:rPr>
                    <w:alias w:val="企业合并及合并财务报表明细－单位名称"/>
                    <w:tag w:val="_GBC_3cdcd67c37274049ad9196a53384ed2d"/>
                    <w:id w:val="151058"/>
                    <w:lock w:val="sdtLocked"/>
                  </w:sdtPr>
                  <w:sdtContent>
                    <w:tc>
                      <w:tcPr>
                        <w:tcW w:w="662" w:type="pct"/>
                        <w:tcBorders>
                          <w:top w:val="single" w:sz="6" w:space="0" w:color="auto"/>
                          <w:left w:val="single" w:sz="4" w:space="0" w:color="auto"/>
                          <w:bottom w:val="single" w:sz="4" w:space="0" w:color="auto"/>
                          <w:right w:val="single" w:sz="6" w:space="0" w:color="auto"/>
                        </w:tcBorders>
                      </w:tcPr>
                      <w:p w:rsidR="000B6A2E" w:rsidRDefault="000B6A2E" w:rsidP="000B6A2E">
                        <w:pPr>
                          <w:rPr>
                            <w:szCs w:val="21"/>
                          </w:rPr>
                        </w:pPr>
                        <w:r>
                          <w:rPr>
                            <w:szCs w:val="21"/>
                          </w:rPr>
                          <w:t>广东爱众售电有限公司</w:t>
                        </w:r>
                      </w:p>
                    </w:tc>
                  </w:sdtContent>
                </w:sdt>
                <w:sdt>
                  <w:sdtPr>
                    <w:rPr>
                      <w:szCs w:val="21"/>
                    </w:rPr>
                    <w:alias w:val="企业合并及合并财务报表明细－主要经营地"/>
                    <w:tag w:val="_GBC_8a77a8471b3246608e70115994bf107d"/>
                    <w:id w:val="151059"/>
                    <w:lock w:val="sdtLocked"/>
                  </w:sdtPr>
                  <w:sdtContent>
                    <w:tc>
                      <w:tcPr>
                        <w:tcW w:w="711"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广州市</w:t>
                        </w:r>
                      </w:p>
                    </w:tc>
                  </w:sdtContent>
                </w:sdt>
                <w:sdt>
                  <w:sdtPr>
                    <w:rPr>
                      <w:szCs w:val="21"/>
                    </w:rPr>
                    <w:alias w:val="企业合并及合并财务报表明细－注册地"/>
                    <w:tag w:val="_GBC_8830a6b9b2b449babcaa6668f8fd88a8"/>
                    <w:id w:val="151060"/>
                    <w:lock w:val="sdtLocked"/>
                  </w:sdtPr>
                  <w:sdtContent>
                    <w:tc>
                      <w:tcPr>
                        <w:tcW w:w="702"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广州市</w:t>
                        </w:r>
                      </w:p>
                    </w:tc>
                  </w:sdtContent>
                </w:sdt>
                <w:sdt>
                  <w:sdtPr>
                    <w:rPr>
                      <w:szCs w:val="21"/>
                    </w:rPr>
                    <w:alias w:val="企业合并及合并财务报表明细－业务性质"/>
                    <w:tag w:val="_GBC_66cd68062d3f4d66bf1a834bace109a7"/>
                    <w:id w:val="151061"/>
                    <w:lock w:val="sdtLocked"/>
                  </w:sdtPr>
                  <w:sdtContent>
                    <w:tc>
                      <w:tcPr>
                        <w:tcW w:w="718"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售电业务;能源管理服务;节能、工程、电力电子技术咨询服务</w:t>
                        </w:r>
                      </w:p>
                    </w:tc>
                  </w:sdtContent>
                </w:sdt>
                <w:sdt>
                  <w:sdtPr>
                    <w:rPr>
                      <w:szCs w:val="21"/>
                    </w:rPr>
                    <w:alias w:val="企业合并及合并财务报表明细－直接持股比例"/>
                    <w:tag w:val="_GBC_181e436e62c34b88ba2844c3b8684a70"/>
                    <w:id w:val="151062"/>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r>
                          <w:rPr>
                            <w:szCs w:val="21"/>
                          </w:rPr>
                          <w:t>100.00</w:t>
                        </w:r>
                      </w:p>
                    </w:tc>
                  </w:sdtContent>
                </w:sdt>
                <w:sdt>
                  <w:sdtPr>
                    <w:rPr>
                      <w:szCs w:val="21"/>
                    </w:rPr>
                    <w:alias w:val="企业合并及合并财务报表明细－间接持股比例"/>
                    <w:tag w:val="_GBC_209ebbd586724df5983e017cc514344f"/>
                    <w:id w:val="151063"/>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p>
                    </w:tc>
                  </w:sdtContent>
                </w:sdt>
                <w:sdt>
                  <w:sdtPr>
                    <w:rPr>
                      <w:szCs w:val="21"/>
                    </w:rPr>
                    <w:alias w:val="企业合并及合并财务报表明细－取得方式"/>
                    <w:tag w:val="_GBC_e214440b23e04cb09f1d3c16109a2005"/>
                    <w:id w:val="151064"/>
                    <w:lock w:val="sdtLocked"/>
                  </w:sdtPr>
                  <w:sdtContent>
                    <w:tc>
                      <w:tcPr>
                        <w:tcW w:w="782" w:type="pct"/>
                        <w:tcBorders>
                          <w:top w:val="single" w:sz="6" w:space="0" w:color="auto"/>
                          <w:left w:val="single" w:sz="6" w:space="0" w:color="auto"/>
                          <w:bottom w:val="single" w:sz="4" w:space="0" w:color="auto"/>
                          <w:right w:val="single" w:sz="4" w:space="0" w:color="auto"/>
                        </w:tcBorders>
                      </w:tcPr>
                      <w:p w:rsidR="000B6A2E" w:rsidRDefault="000B6A2E" w:rsidP="000B6A2E">
                        <w:pPr>
                          <w:rPr>
                            <w:szCs w:val="21"/>
                          </w:rPr>
                        </w:pPr>
                        <w:r>
                          <w:rPr>
                            <w:szCs w:val="21"/>
                          </w:rPr>
                          <w:t>出资设立</w:t>
                        </w:r>
                      </w:p>
                    </w:tc>
                  </w:sdtContent>
                </w:sdt>
              </w:tr>
            </w:sdtContent>
          </w:sdt>
          <w:sdt>
            <w:sdtPr>
              <w:rPr>
                <w:szCs w:val="21"/>
              </w:rPr>
              <w:alias w:val="企业合并及合并财务报表明细"/>
              <w:tag w:val="_GBC_986bfe326d834fea9d2920637e286f21"/>
              <w:id w:val="151073"/>
              <w:lock w:val="sdtLocked"/>
            </w:sdtPr>
            <w:sdtContent>
              <w:tr w:rsidR="000B6A2E" w:rsidTr="000B6A2E">
                <w:sdt>
                  <w:sdtPr>
                    <w:rPr>
                      <w:szCs w:val="21"/>
                    </w:rPr>
                    <w:alias w:val="企业合并及合并财务报表明细－单位名称"/>
                    <w:tag w:val="_GBC_3cdcd67c37274049ad9196a53384ed2d"/>
                    <w:id w:val="151066"/>
                    <w:lock w:val="sdtLocked"/>
                  </w:sdtPr>
                  <w:sdtContent>
                    <w:tc>
                      <w:tcPr>
                        <w:tcW w:w="662" w:type="pct"/>
                        <w:tcBorders>
                          <w:top w:val="single" w:sz="6" w:space="0" w:color="auto"/>
                          <w:left w:val="single" w:sz="4" w:space="0" w:color="auto"/>
                          <w:bottom w:val="single" w:sz="4" w:space="0" w:color="auto"/>
                          <w:right w:val="single" w:sz="6" w:space="0" w:color="auto"/>
                        </w:tcBorders>
                      </w:tcPr>
                      <w:p w:rsidR="000B6A2E" w:rsidRDefault="000B6A2E" w:rsidP="000B6A2E">
                        <w:pPr>
                          <w:rPr>
                            <w:szCs w:val="21"/>
                          </w:rPr>
                        </w:pPr>
                        <w:r>
                          <w:rPr>
                            <w:szCs w:val="21"/>
                          </w:rPr>
                          <w:t>四川省前锋爱众燃气有限公司</w:t>
                        </w:r>
                      </w:p>
                    </w:tc>
                  </w:sdtContent>
                </w:sdt>
                <w:sdt>
                  <w:sdtPr>
                    <w:rPr>
                      <w:szCs w:val="21"/>
                    </w:rPr>
                    <w:alias w:val="企业合并及合并财务报表明细－主要经营地"/>
                    <w:tag w:val="_GBC_8a77a8471b3246608e70115994bf107d"/>
                    <w:id w:val="151067"/>
                    <w:lock w:val="sdtLocked"/>
                  </w:sdtPr>
                  <w:sdtContent>
                    <w:tc>
                      <w:tcPr>
                        <w:tcW w:w="711"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四川广安</w:t>
                        </w:r>
                      </w:p>
                    </w:tc>
                  </w:sdtContent>
                </w:sdt>
                <w:sdt>
                  <w:sdtPr>
                    <w:rPr>
                      <w:szCs w:val="21"/>
                    </w:rPr>
                    <w:alias w:val="企业合并及合并财务报表明细－注册地"/>
                    <w:tag w:val="_GBC_8830a6b9b2b449babcaa6668f8fd88a8"/>
                    <w:id w:val="151068"/>
                    <w:lock w:val="sdtLocked"/>
                  </w:sdtPr>
                  <w:sdtContent>
                    <w:tc>
                      <w:tcPr>
                        <w:tcW w:w="702"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四川广安</w:t>
                        </w:r>
                      </w:p>
                    </w:tc>
                  </w:sdtContent>
                </w:sdt>
                <w:sdt>
                  <w:sdtPr>
                    <w:rPr>
                      <w:szCs w:val="21"/>
                    </w:rPr>
                    <w:alias w:val="企业合并及合并财务报表明细－业务性质"/>
                    <w:tag w:val="_GBC_66cd68062d3f4d66bf1a834bace109a7"/>
                    <w:id w:val="151069"/>
                    <w:lock w:val="sdtLocked"/>
                  </w:sdtPr>
                  <w:sdtContent>
                    <w:tc>
                      <w:tcPr>
                        <w:tcW w:w="718"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天然气供应</w:t>
                        </w:r>
                      </w:p>
                    </w:tc>
                  </w:sdtContent>
                </w:sdt>
                <w:sdt>
                  <w:sdtPr>
                    <w:rPr>
                      <w:szCs w:val="21"/>
                    </w:rPr>
                    <w:alias w:val="企业合并及合并财务报表明细－直接持股比例"/>
                    <w:tag w:val="_GBC_181e436e62c34b88ba2844c3b8684a70"/>
                    <w:id w:val="151070"/>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r>
                          <w:rPr>
                            <w:szCs w:val="21"/>
                          </w:rPr>
                          <w:t>100.00</w:t>
                        </w:r>
                      </w:p>
                    </w:tc>
                  </w:sdtContent>
                </w:sdt>
                <w:sdt>
                  <w:sdtPr>
                    <w:rPr>
                      <w:szCs w:val="21"/>
                    </w:rPr>
                    <w:alias w:val="企业合并及合并财务报表明细－间接持股比例"/>
                    <w:tag w:val="_GBC_209ebbd586724df5983e017cc514344f"/>
                    <w:id w:val="151071"/>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p>
                    </w:tc>
                  </w:sdtContent>
                </w:sdt>
                <w:sdt>
                  <w:sdtPr>
                    <w:rPr>
                      <w:szCs w:val="21"/>
                    </w:rPr>
                    <w:alias w:val="企业合并及合并财务报表明细－取得方式"/>
                    <w:tag w:val="_GBC_e214440b23e04cb09f1d3c16109a2005"/>
                    <w:id w:val="151072"/>
                    <w:lock w:val="sdtLocked"/>
                  </w:sdtPr>
                  <w:sdtContent>
                    <w:tc>
                      <w:tcPr>
                        <w:tcW w:w="782" w:type="pct"/>
                        <w:tcBorders>
                          <w:top w:val="single" w:sz="6" w:space="0" w:color="auto"/>
                          <w:left w:val="single" w:sz="6" w:space="0" w:color="auto"/>
                          <w:bottom w:val="single" w:sz="4" w:space="0" w:color="auto"/>
                          <w:right w:val="single" w:sz="4" w:space="0" w:color="auto"/>
                        </w:tcBorders>
                      </w:tcPr>
                      <w:p w:rsidR="000B6A2E" w:rsidRDefault="000B6A2E" w:rsidP="000B6A2E">
                        <w:pPr>
                          <w:rPr>
                            <w:szCs w:val="21"/>
                          </w:rPr>
                        </w:pPr>
                        <w:r>
                          <w:rPr>
                            <w:szCs w:val="21"/>
                          </w:rPr>
                          <w:t>出资设立</w:t>
                        </w:r>
                      </w:p>
                    </w:tc>
                  </w:sdtContent>
                </w:sdt>
              </w:tr>
            </w:sdtContent>
          </w:sdt>
          <w:sdt>
            <w:sdtPr>
              <w:rPr>
                <w:szCs w:val="21"/>
              </w:rPr>
              <w:alias w:val="企业合并及合并财务报表明细"/>
              <w:tag w:val="_GBC_986bfe326d834fea9d2920637e286f21"/>
              <w:id w:val="151081"/>
              <w:lock w:val="sdtLocked"/>
            </w:sdtPr>
            <w:sdtContent>
              <w:tr w:rsidR="000B6A2E" w:rsidTr="000B6A2E">
                <w:sdt>
                  <w:sdtPr>
                    <w:rPr>
                      <w:szCs w:val="21"/>
                    </w:rPr>
                    <w:alias w:val="企业合并及合并财务报表明细－单位名称"/>
                    <w:tag w:val="_GBC_3cdcd67c37274049ad9196a53384ed2d"/>
                    <w:id w:val="151074"/>
                    <w:lock w:val="sdtLocked"/>
                  </w:sdtPr>
                  <w:sdtContent>
                    <w:tc>
                      <w:tcPr>
                        <w:tcW w:w="662" w:type="pct"/>
                        <w:tcBorders>
                          <w:top w:val="single" w:sz="6" w:space="0" w:color="auto"/>
                          <w:left w:val="single" w:sz="4" w:space="0" w:color="auto"/>
                          <w:bottom w:val="single" w:sz="4" w:space="0" w:color="auto"/>
                          <w:right w:val="single" w:sz="6" w:space="0" w:color="auto"/>
                        </w:tcBorders>
                      </w:tcPr>
                      <w:p w:rsidR="000B6A2E" w:rsidRDefault="000B6A2E" w:rsidP="000B6A2E">
                        <w:pPr>
                          <w:rPr>
                            <w:szCs w:val="21"/>
                          </w:rPr>
                        </w:pPr>
                        <w:r>
                          <w:rPr>
                            <w:szCs w:val="21"/>
                          </w:rPr>
                          <w:t>广安市前锋区爱众新能源销</w:t>
                        </w:r>
                        <w:r>
                          <w:rPr>
                            <w:szCs w:val="21"/>
                          </w:rPr>
                          <w:lastRenderedPageBreak/>
                          <w:t>售有限责任公司</w:t>
                        </w:r>
                      </w:p>
                    </w:tc>
                  </w:sdtContent>
                </w:sdt>
                <w:sdt>
                  <w:sdtPr>
                    <w:rPr>
                      <w:szCs w:val="21"/>
                    </w:rPr>
                    <w:alias w:val="企业合并及合并财务报表明细－主要经营地"/>
                    <w:tag w:val="_GBC_8a77a8471b3246608e70115994bf107d"/>
                    <w:id w:val="151075"/>
                    <w:lock w:val="sdtLocked"/>
                  </w:sdtPr>
                  <w:sdtContent>
                    <w:tc>
                      <w:tcPr>
                        <w:tcW w:w="711"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四川广安</w:t>
                        </w:r>
                      </w:p>
                    </w:tc>
                  </w:sdtContent>
                </w:sdt>
                <w:sdt>
                  <w:sdtPr>
                    <w:rPr>
                      <w:szCs w:val="21"/>
                    </w:rPr>
                    <w:alias w:val="企业合并及合并财务报表明细－注册地"/>
                    <w:tag w:val="_GBC_8830a6b9b2b449babcaa6668f8fd88a8"/>
                    <w:id w:val="151076"/>
                    <w:lock w:val="sdtLocked"/>
                  </w:sdtPr>
                  <w:sdtContent>
                    <w:tc>
                      <w:tcPr>
                        <w:tcW w:w="702"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四川广安</w:t>
                        </w:r>
                      </w:p>
                    </w:tc>
                  </w:sdtContent>
                </w:sdt>
                <w:sdt>
                  <w:sdtPr>
                    <w:rPr>
                      <w:szCs w:val="21"/>
                    </w:rPr>
                    <w:alias w:val="企业合并及合并财务报表明细－业务性质"/>
                    <w:tag w:val="_GBC_66cd68062d3f4d66bf1a834bace109a7"/>
                    <w:id w:val="151077"/>
                    <w:lock w:val="sdtLocked"/>
                  </w:sdtPr>
                  <w:sdtContent>
                    <w:tc>
                      <w:tcPr>
                        <w:tcW w:w="718"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加油站、新能源项目建设开发；新</w:t>
                        </w:r>
                        <w:r>
                          <w:rPr>
                            <w:szCs w:val="21"/>
                          </w:rPr>
                          <w:lastRenderedPageBreak/>
                          <w:t>能源项目建设、水电站建设及开发；储能项目建设、开发与服务</w:t>
                        </w:r>
                      </w:p>
                    </w:tc>
                  </w:sdtContent>
                </w:sdt>
                <w:sdt>
                  <w:sdtPr>
                    <w:rPr>
                      <w:szCs w:val="21"/>
                    </w:rPr>
                    <w:alias w:val="企业合并及合并财务报表明细－直接持股比例"/>
                    <w:tag w:val="_GBC_181e436e62c34b88ba2844c3b8684a70"/>
                    <w:id w:val="151078"/>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p>
                    </w:tc>
                  </w:sdtContent>
                </w:sdt>
                <w:sdt>
                  <w:sdtPr>
                    <w:rPr>
                      <w:szCs w:val="21"/>
                    </w:rPr>
                    <w:alias w:val="企业合并及合并财务报表明细－间接持股比例"/>
                    <w:tag w:val="_GBC_209ebbd586724df5983e017cc514344f"/>
                    <w:id w:val="151079"/>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r>
                          <w:rPr>
                            <w:szCs w:val="21"/>
                          </w:rPr>
                          <w:t>100.00</w:t>
                        </w:r>
                      </w:p>
                    </w:tc>
                  </w:sdtContent>
                </w:sdt>
                <w:sdt>
                  <w:sdtPr>
                    <w:rPr>
                      <w:szCs w:val="21"/>
                    </w:rPr>
                    <w:alias w:val="企业合并及合并财务报表明细－取得方式"/>
                    <w:tag w:val="_GBC_e214440b23e04cb09f1d3c16109a2005"/>
                    <w:id w:val="151080"/>
                    <w:lock w:val="sdtLocked"/>
                  </w:sdtPr>
                  <w:sdtContent>
                    <w:tc>
                      <w:tcPr>
                        <w:tcW w:w="782" w:type="pct"/>
                        <w:tcBorders>
                          <w:top w:val="single" w:sz="6" w:space="0" w:color="auto"/>
                          <w:left w:val="single" w:sz="6" w:space="0" w:color="auto"/>
                          <w:bottom w:val="single" w:sz="4" w:space="0" w:color="auto"/>
                          <w:right w:val="single" w:sz="4" w:space="0" w:color="auto"/>
                        </w:tcBorders>
                      </w:tcPr>
                      <w:p w:rsidR="000B6A2E" w:rsidRDefault="000B6A2E" w:rsidP="000B6A2E">
                        <w:pPr>
                          <w:rPr>
                            <w:szCs w:val="21"/>
                          </w:rPr>
                        </w:pPr>
                        <w:r>
                          <w:rPr>
                            <w:szCs w:val="21"/>
                          </w:rPr>
                          <w:t>出资设立</w:t>
                        </w:r>
                      </w:p>
                    </w:tc>
                  </w:sdtContent>
                </w:sdt>
              </w:tr>
            </w:sdtContent>
          </w:sdt>
          <w:sdt>
            <w:sdtPr>
              <w:rPr>
                <w:szCs w:val="21"/>
              </w:rPr>
              <w:alias w:val="企业合并及合并财务报表明细"/>
              <w:tag w:val="_GBC_986bfe326d834fea9d2920637e286f21"/>
              <w:id w:val="151089"/>
              <w:lock w:val="sdtLocked"/>
            </w:sdtPr>
            <w:sdtContent>
              <w:tr w:rsidR="000B6A2E" w:rsidTr="000B6A2E">
                <w:sdt>
                  <w:sdtPr>
                    <w:rPr>
                      <w:szCs w:val="21"/>
                    </w:rPr>
                    <w:alias w:val="企业合并及合并财务报表明细－单位名称"/>
                    <w:tag w:val="_GBC_3cdcd67c37274049ad9196a53384ed2d"/>
                    <w:id w:val="151082"/>
                    <w:lock w:val="sdtLocked"/>
                  </w:sdtPr>
                  <w:sdtContent>
                    <w:tc>
                      <w:tcPr>
                        <w:tcW w:w="662" w:type="pct"/>
                        <w:tcBorders>
                          <w:top w:val="single" w:sz="6" w:space="0" w:color="auto"/>
                          <w:left w:val="single" w:sz="4" w:space="0" w:color="auto"/>
                          <w:bottom w:val="single" w:sz="4" w:space="0" w:color="auto"/>
                          <w:right w:val="single" w:sz="6" w:space="0" w:color="auto"/>
                        </w:tcBorders>
                      </w:tcPr>
                      <w:p w:rsidR="000B6A2E" w:rsidRDefault="000B6A2E" w:rsidP="000B6A2E">
                        <w:pPr>
                          <w:rPr>
                            <w:szCs w:val="21"/>
                          </w:rPr>
                        </w:pPr>
                        <w:r>
                          <w:rPr>
                            <w:szCs w:val="21"/>
                          </w:rPr>
                          <w:t>昭通华成水电开发有限公司</w:t>
                        </w:r>
                      </w:p>
                    </w:tc>
                  </w:sdtContent>
                </w:sdt>
                <w:sdt>
                  <w:sdtPr>
                    <w:rPr>
                      <w:szCs w:val="21"/>
                    </w:rPr>
                    <w:alias w:val="企业合并及合并财务报表明细－主要经营地"/>
                    <w:tag w:val="_GBC_8a77a8471b3246608e70115994bf107d"/>
                    <w:id w:val="151083"/>
                    <w:lock w:val="sdtLocked"/>
                  </w:sdtPr>
                  <w:sdtContent>
                    <w:tc>
                      <w:tcPr>
                        <w:tcW w:w="711"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云南.鲁甸县</w:t>
                        </w:r>
                      </w:p>
                    </w:tc>
                  </w:sdtContent>
                </w:sdt>
                <w:sdt>
                  <w:sdtPr>
                    <w:rPr>
                      <w:szCs w:val="21"/>
                    </w:rPr>
                    <w:alias w:val="企业合并及合并财务报表明细－注册地"/>
                    <w:tag w:val="_GBC_8830a6b9b2b449babcaa6668f8fd88a8"/>
                    <w:id w:val="151084"/>
                    <w:lock w:val="sdtLocked"/>
                  </w:sdtPr>
                  <w:sdtContent>
                    <w:tc>
                      <w:tcPr>
                        <w:tcW w:w="702"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云南.鲁甸县</w:t>
                        </w:r>
                      </w:p>
                    </w:tc>
                  </w:sdtContent>
                </w:sdt>
                <w:sdt>
                  <w:sdtPr>
                    <w:rPr>
                      <w:szCs w:val="21"/>
                    </w:rPr>
                    <w:alias w:val="企业合并及合并财务报表明细－业务性质"/>
                    <w:tag w:val="_GBC_66cd68062d3f4d66bf1a834bace109a7"/>
                    <w:id w:val="151085"/>
                    <w:lock w:val="sdtLocked"/>
                  </w:sdtPr>
                  <w:sdtContent>
                    <w:tc>
                      <w:tcPr>
                        <w:tcW w:w="718"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水电开发</w:t>
                        </w:r>
                      </w:p>
                    </w:tc>
                  </w:sdtContent>
                </w:sdt>
                <w:sdt>
                  <w:sdtPr>
                    <w:rPr>
                      <w:szCs w:val="21"/>
                    </w:rPr>
                    <w:alias w:val="企业合并及合并财务报表明细－直接持股比例"/>
                    <w:tag w:val="_GBC_181e436e62c34b88ba2844c3b8684a70"/>
                    <w:id w:val="151086"/>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p>
                    </w:tc>
                  </w:sdtContent>
                </w:sdt>
                <w:sdt>
                  <w:sdtPr>
                    <w:rPr>
                      <w:szCs w:val="21"/>
                    </w:rPr>
                    <w:alias w:val="企业合并及合并财务报表明细－间接持股比例"/>
                    <w:tag w:val="_GBC_209ebbd586724df5983e017cc514344f"/>
                    <w:id w:val="151087"/>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r>
                          <w:rPr>
                            <w:szCs w:val="21"/>
                          </w:rPr>
                          <w:t>100.00</w:t>
                        </w:r>
                      </w:p>
                    </w:tc>
                  </w:sdtContent>
                </w:sdt>
                <w:sdt>
                  <w:sdtPr>
                    <w:rPr>
                      <w:szCs w:val="21"/>
                    </w:rPr>
                    <w:alias w:val="企业合并及合并财务报表明细－取得方式"/>
                    <w:tag w:val="_GBC_e214440b23e04cb09f1d3c16109a2005"/>
                    <w:id w:val="151088"/>
                    <w:lock w:val="sdtLocked"/>
                  </w:sdtPr>
                  <w:sdtContent>
                    <w:tc>
                      <w:tcPr>
                        <w:tcW w:w="782" w:type="pct"/>
                        <w:tcBorders>
                          <w:top w:val="single" w:sz="6" w:space="0" w:color="auto"/>
                          <w:left w:val="single" w:sz="6" w:space="0" w:color="auto"/>
                          <w:bottom w:val="single" w:sz="4" w:space="0" w:color="auto"/>
                          <w:right w:val="single" w:sz="4" w:space="0" w:color="auto"/>
                        </w:tcBorders>
                      </w:tcPr>
                      <w:p w:rsidR="000B6A2E" w:rsidRDefault="000B6A2E" w:rsidP="000B6A2E">
                        <w:pPr>
                          <w:rPr>
                            <w:szCs w:val="21"/>
                          </w:rPr>
                        </w:pPr>
                        <w:r>
                          <w:rPr>
                            <w:szCs w:val="21"/>
                          </w:rPr>
                          <w:t>出资设立</w:t>
                        </w:r>
                      </w:p>
                    </w:tc>
                  </w:sdtContent>
                </w:sdt>
              </w:tr>
            </w:sdtContent>
          </w:sdt>
          <w:sdt>
            <w:sdtPr>
              <w:rPr>
                <w:szCs w:val="21"/>
              </w:rPr>
              <w:alias w:val="企业合并及合并财务报表明细"/>
              <w:tag w:val="_GBC_986bfe326d834fea9d2920637e286f21"/>
              <w:id w:val="151097"/>
              <w:lock w:val="sdtLocked"/>
            </w:sdtPr>
            <w:sdtContent>
              <w:tr w:rsidR="000B6A2E" w:rsidTr="000B6A2E">
                <w:sdt>
                  <w:sdtPr>
                    <w:rPr>
                      <w:szCs w:val="21"/>
                    </w:rPr>
                    <w:alias w:val="企业合并及合并财务报表明细－单位名称"/>
                    <w:tag w:val="_GBC_3cdcd67c37274049ad9196a53384ed2d"/>
                    <w:id w:val="151090"/>
                    <w:lock w:val="sdtLocked"/>
                  </w:sdtPr>
                  <w:sdtContent>
                    <w:tc>
                      <w:tcPr>
                        <w:tcW w:w="662" w:type="pct"/>
                        <w:tcBorders>
                          <w:top w:val="single" w:sz="6" w:space="0" w:color="auto"/>
                          <w:left w:val="single" w:sz="4" w:space="0" w:color="auto"/>
                          <w:bottom w:val="single" w:sz="4" w:space="0" w:color="auto"/>
                          <w:right w:val="single" w:sz="6" w:space="0" w:color="auto"/>
                        </w:tcBorders>
                      </w:tcPr>
                      <w:p w:rsidR="000B6A2E" w:rsidRDefault="000B6A2E" w:rsidP="000B6A2E">
                        <w:pPr>
                          <w:rPr>
                            <w:szCs w:val="21"/>
                          </w:rPr>
                        </w:pPr>
                        <w:r>
                          <w:rPr>
                            <w:szCs w:val="21"/>
                          </w:rPr>
                          <w:t>四川省爱众工程设计咨询有限公司</w:t>
                        </w:r>
                      </w:p>
                    </w:tc>
                  </w:sdtContent>
                </w:sdt>
                <w:sdt>
                  <w:sdtPr>
                    <w:rPr>
                      <w:szCs w:val="21"/>
                    </w:rPr>
                    <w:alias w:val="企业合并及合并财务报表明细－主要经营地"/>
                    <w:tag w:val="_GBC_8a77a8471b3246608e70115994bf107d"/>
                    <w:id w:val="151091"/>
                    <w:lock w:val="sdtLocked"/>
                  </w:sdtPr>
                  <w:sdtContent>
                    <w:tc>
                      <w:tcPr>
                        <w:tcW w:w="711"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四川成都</w:t>
                        </w:r>
                      </w:p>
                    </w:tc>
                  </w:sdtContent>
                </w:sdt>
                <w:sdt>
                  <w:sdtPr>
                    <w:rPr>
                      <w:szCs w:val="21"/>
                    </w:rPr>
                    <w:alias w:val="企业合并及合并财务报表明细－注册地"/>
                    <w:tag w:val="_GBC_8830a6b9b2b449babcaa6668f8fd88a8"/>
                    <w:id w:val="151092"/>
                    <w:lock w:val="sdtLocked"/>
                  </w:sdtPr>
                  <w:sdtContent>
                    <w:tc>
                      <w:tcPr>
                        <w:tcW w:w="702"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四川成都</w:t>
                        </w:r>
                      </w:p>
                    </w:tc>
                  </w:sdtContent>
                </w:sdt>
                <w:sdt>
                  <w:sdtPr>
                    <w:rPr>
                      <w:szCs w:val="21"/>
                    </w:rPr>
                    <w:alias w:val="企业合并及合并财务报表明细－业务性质"/>
                    <w:tag w:val="_GBC_66cd68062d3f4d66bf1a834bace109a7"/>
                    <w:id w:val="151093"/>
                    <w:lock w:val="sdtLocked"/>
                  </w:sdtPr>
                  <w:sdtContent>
                    <w:tc>
                      <w:tcPr>
                        <w:tcW w:w="718" w:type="pct"/>
                        <w:tcBorders>
                          <w:top w:val="single" w:sz="6" w:space="0" w:color="auto"/>
                          <w:left w:val="single" w:sz="6" w:space="0" w:color="auto"/>
                          <w:bottom w:val="single" w:sz="4" w:space="0" w:color="auto"/>
                          <w:right w:val="single" w:sz="6" w:space="0" w:color="auto"/>
                        </w:tcBorders>
                      </w:tcPr>
                      <w:p w:rsidR="000B6A2E" w:rsidRDefault="000B6A2E" w:rsidP="000B6A2E">
                        <w:pPr>
                          <w:rPr>
                            <w:szCs w:val="21"/>
                          </w:rPr>
                        </w:pPr>
                        <w:r>
                          <w:rPr>
                            <w:szCs w:val="21"/>
                          </w:rPr>
                          <w:t>工程勘察设计；工程管理服务；国内贸易代理等</w:t>
                        </w:r>
                      </w:p>
                    </w:tc>
                  </w:sdtContent>
                </w:sdt>
                <w:sdt>
                  <w:sdtPr>
                    <w:rPr>
                      <w:szCs w:val="21"/>
                    </w:rPr>
                    <w:alias w:val="企业合并及合并财务报表明细－直接持股比例"/>
                    <w:tag w:val="_GBC_181e436e62c34b88ba2844c3b8684a70"/>
                    <w:id w:val="151094"/>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r>
                          <w:rPr>
                            <w:szCs w:val="21"/>
                          </w:rPr>
                          <w:t>100.00</w:t>
                        </w:r>
                      </w:p>
                    </w:tc>
                  </w:sdtContent>
                </w:sdt>
                <w:sdt>
                  <w:sdtPr>
                    <w:rPr>
                      <w:szCs w:val="21"/>
                    </w:rPr>
                    <w:alias w:val="企业合并及合并财务报表明细－间接持股比例"/>
                    <w:tag w:val="_GBC_209ebbd586724df5983e017cc514344f"/>
                    <w:id w:val="151095"/>
                    <w:lock w:val="sdtLocked"/>
                  </w:sdtPr>
                  <w:sdtContent>
                    <w:tc>
                      <w:tcPr>
                        <w:tcW w:w="710" w:type="pct"/>
                        <w:tcBorders>
                          <w:top w:val="single" w:sz="6" w:space="0" w:color="auto"/>
                          <w:left w:val="single" w:sz="6" w:space="0" w:color="auto"/>
                          <w:bottom w:val="single" w:sz="4" w:space="0" w:color="auto"/>
                          <w:right w:val="single" w:sz="6" w:space="0" w:color="auto"/>
                        </w:tcBorders>
                      </w:tcPr>
                      <w:p w:rsidR="000B6A2E" w:rsidRDefault="000B6A2E" w:rsidP="000B6A2E">
                        <w:pPr>
                          <w:jc w:val="right"/>
                          <w:rPr>
                            <w:szCs w:val="21"/>
                          </w:rPr>
                        </w:pPr>
                      </w:p>
                    </w:tc>
                  </w:sdtContent>
                </w:sdt>
                <w:sdt>
                  <w:sdtPr>
                    <w:rPr>
                      <w:szCs w:val="21"/>
                    </w:rPr>
                    <w:alias w:val="企业合并及合并财务报表明细－取得方式"/>
                    <w:tag w:val="_GBC_e214440b23e04cb09f1d3c16109a2005"/>
                    <w:id w:val="151096"/>
                    <w:lock w:val="sdtLocked"/>
                  </w:sdtPr>
                  <w:sdtContent>
                    <w:tc>
                      <w:tcPr>
                        <w:tcW w:w="782" w:type="pct"/>
                        <w:tcBorders>
                          <w:top w:val="single" w:sz="6" w:space="0" w:color="auto"/>
                          <w:left w:val="single" w:sz="6" w:space="0" w:color="auto"/>
                          <w:bottom w:val="single" w:sz="4" w:space="0" w:color="auto"/>
                          <w:right w:val="single" w:sz="4" w:space="0" w:color="auto"/>
                        </w:tcBorders>
                      </w:tcPr>
                      <w:p w:rsidR="000B6A2E" w:rsidRDefault="000B6A2E" w:rsidP="000B6A2E">
                        <w:pPr>
                          <w:rPr>
                            <w:szCs w:val="21"/>
                          </w:rPr>
                        </w:pPr>
                        <w:r>
                          <w:rPr>
                            <w:szCs w:val="21"/>
                          </w:rPr>
                          <w:t>出资设立</w:t>
                        </w:r>
                      </w:p>
                    </w:tc>
                  </w:sdtContent>
                </w:sdt>
              </w:tr>
            </w:sdtContent>
          </w:sdt>
        </w:tbl>
        <w:p w:rsidR="000B6A2E" w:rsidRDefault="000B6A2E"/>
        <w:p w:rsidR="008F5910" w:rsidRDefault="00CA07ED">
          <w:pPr>
            <w:rPr>
              <w:rFonts w:cs="Arial"/>
              <w:szCs w:val="21"/>
            </w:rPr>
          </w:pPr>
          <w:r>
            <w:rPr>
              <w:rFonts w:cs="Arial" w:hint="eastAsia"/>
              <w:szCs w:val="21"/>
            </w:rPr>
            <w:t>在子公司的持股比例不同于表决权比例的说明：</w:t>
          </w:r>
        </w:p>
        <w:p w:rsidR="008F5910" w:rsidRDefault="008A184A">
          <w:pPr>
            <w:rPr>
              <w:rFonts w:cs="Arial"/>
              <w:szCs w:val="21"/>
            </w:rPr>
          </w:pPr>
          <w:sdt>
            <w:sdtPr>
              <w:rPr>
                <w:rFonts w:cs="Arial"/>
                <w:szCs w:val="21"/>
              </w:rPr>
              <w:alias w:val="在子公司的持股比例不同于表决权比例的说明"/>
              <w:tag w:val="_GBC_b7be591163dc47e4b00f98006e6fbb0b"/>
              <w:id w:val="-1695373105"/>
              <w:lock w:val="sdtLocked"/>
              <w:placeholder>
                <w:docPart w:val="GBC22222222222222222222222222222"/>
              </w:placeholder>
            </w:sdtPr>
            <w:sdtContent>
              <w:r w:rsidR="000B6A2E">
                <w:rPr>
                  <w:rFonts w:cs="Arial" w:hint="eastAsia"/>
                  <w:szCs w:val="21"/>
                </w:rPr>
                <w:t>无。</w:t>
              </w:r>
            </w:sdtContent>
          </w:sdt>
        </w:p>
        <w:p w:rsidR="008F5910" w:rsidRDefault="008F5910">
          <w:pPr>
            <w:rPr>
              <w:rFonts w:cs="Arial"/>
              <w:szCs w:val="21"/>
            </w:rPr>
          </w:pPr>
        </w:p>
        <w:p w:rsidR="008F5910" w:rsidRDefault="00CA07ED">
          <w:pPr>
            <w:rPr>
              <w:rFonts w:cs="Arial"/>
              <w:szCs w:val="21"/>
            </w:rPr>
          </w:pPr>
          <w:r>
            <w:rPr>
              <w:rFonts w:cs="Arial" w:hint="eastAsia"/>
              <w:szCs w:val="21"/>
            </w:rPr>
            <w:t>持有半数或以下表决权但仍控制被投资单位、以及持有半数以上表决权但不控制被投资单位的依据：</w:t>
          </w:r>
        </w:p>
        <w:sdt>
          <w:sdtPr>
            <w:rPr>
              <w:rFonts w:cs="Arial"/>
              <w:szCs w:val="21"/>
            </w:rPr>
            <w:alias w:val="持有半数或以下表决权但仍控制被投资单位、以及持有半数以上表决权但不控制被投资单位的依据"/>
            <w:tag w:val="_GBC_e9c6ba07b58c4f8e9e3004170d14542b"/>
            <w:id w:val="798114468"/>
            <w:lock w:val="sdtLocked"/>
            <w:placeholder>
              <w:docPart w:val="GBC22222222222222222222222222222"/>
            </w:placeholder>
          </w:sdtPr>
          <w:sdtContent>
            <w:p w:rsidR="008F5910" w:rsidRDefault="000B6A2E">
              <w:pPr>
                <w:rPr>
                  <w:rFonts w:cs="Arial"/>
                  <w:szCs w:val="21"/>
                </w:rPr>
              </w:pPr>
              <w:r>
                <w:rPr>
                  <w:rFonts w:cs="Arial" w:hint="eastAsia"/>
                  <w:szCs w:val="21"/>
                </w:rPr>
                <w:t>无。</w:t>
              </w:r>
            </w:p>
          </w:sdtContent>
        </w:sdt>
        <w:p w:rsidR="008F5910" w:rsidRDefault="008F5910">
          <w:pPr>
            <w:rPr>
              <w:rFonts w:cs="Arial"/>
              <w:szCs w:val="21"/>
            </w:rPr>
          </w:pPr>
        </w:p>
        <w:p w:rsidR="008F5910" w:rsidRDefault="00CA07ED">
          <w:pPr>
            <w:rPr>
              <w:rFonts w:cs="Arial"/>
              <w:szCs w:val="21"/>
            </w:rPr>
          </w:pPr>
          <w:r>
            <w:rPr>
              <w:rFonts w:cs="Arial" w:hint="eastAsia"/>
              <w:szCs w:val="21"/>
            </w:rPr>
            <w:t>对于纳入合并范围的重要的结构化主体，控制的依据：</w:t>
          </w:r>
        </w:p>
        <w:sdt>
          <w:sdtPr>
            <w:rPr>
              <w:rFonts w:cs="Arial" w:hint="eastAsia"/>
              <w:szCs w:val="21"/>
            </w:rPr>
            <w:alias w:val="对于纳入合并范围的重要的结构化主体，控制的依据"/>
            <w:tag w:val="_GBC_254d83ec47cd4003902f2d0f6017d432"/>
            <w:id w:val="-1140342897"/>
            <w:lock w:val="sdtLocked"/>
            <w:placeholder>
              <w:docPart w:val="GBC22222222222222222222222222222"/>
            </w:placeholder>
          </w:sdtPr>
          <w:sdtContent>
            <w:p w:rsidR="008F5910" w:rsidRDefault="000B6A2E">
              <w:pPr>
                <w:rPr>
                  <w:rFonts w:cs="Arial"/>
                  <w:szCs w:val="21"/>
                </w:rPr>
              </w:pPr>
              <w:r>
                <w:rPr>
                  <w:rFonts w:cs="Arial" w:hint="eastAsia"/>
                  <w:szCs w:val="21"/>
                </w:rPr>
                <w:t>无。</w:t>
              </w:r>
            </w:p>
          </w:sdtContent>
        </w:sdt>
        <w:p w:rsidR="008F5910" w:rsidRDefault="008F5910">
          <w:pPr>
            <w:rPr>
              <w:rFonts w:cs="Arial"/>
              <w:szCs w:val="21"/>
            </w:rPr>
          </w:pPr>
        </w:p>
        <w:p w:rsidR="008F5910" w:rsidRDefault="00CA07ED">
          <w:pPr>
            <w:rPr>
              <w:rFonts w:cs="Arial"/>
              <w:szCs w:val="21"/>
            </w:rPr>
          </w:pPr>
          <w:r>
            <w:rPr>
              <w:rFonts w:cs="Arial" w:hint="eastAsia"/>
              <w:szCs w:val="21"/>
            </w:rPr>
            <w:t>确定公司是代理人还是委托人的依据：</w:t>
          </w:r>
        </w:p>
        <w:sdt>
          <w:sdtPr>
            <w:rPr>
              <w:rFonts w:cs="Arial" w:hint="eastAsia"/>
              <w:szCs w:val="21"/>
            </w:rPr>
            <w:alias w:val="确定公司是代理人还是委托人的依据"/>
            <w:tag w:val="_GBC_f515cb0c8a654271b5991b0accabe800"/>
            <w:id w:val="1540173455"/>
            <w:lock w:val="sdtLocked"/>
            <w:placeholder>
              <w:docPart w:val="GBC22222222222222222222222222222"/>
            </w:placeholder>
          </w:sdtPr>
          <w:sdtContent>
            <w:p w:rsidR="008F5910" w:rsidRDefault="000B6A2E">
              <w:pPr>
                <w:rPr>
                  <w:rFonts w:cs="Arial"/>
                  <w:szCs w:val="21"/>
                </w:rPr>
              </w:pPr>
              <w:r>
                <w:rPr>
                  <w:rFonts w:cs="Arial" w:hint="eastAsia"/>
                  <w:szCs w:val="21"/>
                </w:rPr>
                <w:t>无。</w:t>
              </w:r>
            </w:p>
          </w:sdtContent>
        </w:sdt>
        <w:p w:rsidR="008F5910" w:rsidRDefault="008F5910">
          <w:pPr>
            <w:rPr>
              <w:rFonts w:cs="Arial"/>
              <w:szCs w:val="21"/>
            </w:rPr>
          </w:pPr>
        </w:p>
        <w:p w:rsidR="008F5910" w:rsidRDefault="00CA07ED">
          <w:pPr>
            <w:rPr>
              <w:rFonts w:cs="Arial"/>
              <w:szCs w:val="21"/>
            </w:rPr>
          </w:pPr>
          <w:r>
            <w:rPr>
              <w:rFonts w:cs="Arial" w:hint="eastAsia"/>
              <w:szCs w:val="21"/>
            </w:rPr>
            <w:t>其他说明：</w:t>
          </w:r>
        </w:p>
        <w:sdt>
          <w:sdtPr>
            <w:rPr>
              <w:rFonts w:cs="Arial"/>
              <w:szCs w:val="21"/>
            </w:rPr>
            <w:alias w:val="企业集团的构成的其他需要说明的事项"/>
            <w:tag w:val="_GBC_7dc3099f920f4546b2a983c0eb4c2ce0"/>
            <w:id w:val="1846123991"/>
            <w:lock w:val="sdtLocked"/>
            <w:placeholder>
              <w:docPart w:val="GBC22222222222222222222222222222"/>
            </w:placeholder>
          </w:sdtPr>
          <w:sdtContent>
            <w:p w:rsidR="000B6A2E" w:rsidRPr="000B6A2E" w:rsidRDefault="000B6A2E" w:rsidP="000B6A2E">
              <w:pPr>
                <w:spacing w:line="400" w:lineRule="exact"/>
                <w:ind w:firstLineChars="200" w:firstLine="420"/>
                <w:rPr>
                  <w:rFonts w:ascii="Arial" w:hAnsi="Arial" w:cs="Arial"/>
                  <w:bCs/>
                  <w:szCs w:val="21"/>
                </w:rPr>
              </w:pPr>
              <w:r w:rsidRPr="000B6A2E">
                <w:rPr>
                  <w:rFonts w:ascii="Arial" w:hAnsi="Arial" w:cs="Arial" w:hint="eastAsia"/>
                  <w:bCs/>
                  <w:szCs w:val="21"/>
                </w:rPr>
                <w:t>注：四川省广安爱众电力工程有限公司更名为四川省爱众能源工程有限公司；广安爱众电力服务有限责任公司更名为广安爱众公用事业服务有限公司。</w:t>
              </w:r>
            </w:p>
            <w:p w:rsidR="008F5910" w:rsidRPr="000B6A2E" w:rsidRDefault="000B6A2E" w:rsidP="000B6A2E">
              <w:pPr>
                <w:spacing w:line="400" w:lineRule="exact"/>
                <w:ind w:firstLineChars="200" w:firstLine="420"/>
                <w:rPr>
                  <w:rFonts w:ascii="Arial" w:hAnsi="Arial" w:cs="Arial"/>
                  <w:bCs/>
                  <w:szCs w:val="21"/>
                </w:rPr>
              </w:pPr>
              <w:r w:rsidRPr="000B6A2E">
                <w:rPr>
                  <w:rFonts w:ascii="Arial" w:hAnsi="Arial" w:cs="Arial" w:hint="eastAsia"/>
                  <w:bCs/>
                  <w:szCs w:val="21"/>
                </w:rPr>
                <w:t>广东爱众售电有限公司为本公司于</w:t>
              </w:r>
              <w:r w:rsidRPr="000B6A2E">
                <w:rPr>
                  <w:rFonts w:ascii="Arial" w:hAnsi="Arial" w:cs="Arial" w:hint="eastAsia"/>
                  <w:bCs/>
                  <w:szCs w:val="21"/>
                </w:rPr>
                <w:t>2016</w:t>
              </w:r>
              <w:r w:rsidRPr="000B6A2E">
                <w:rPr>
                  <w:rFonts w:ascii="Arial" w:hAnsi="Arial" w:cs="Arial" w:hint="eastAsia"/>
                  <w:bCs/>
                  <w:szCs w:val="21"/>
                </w:rPr>
                <w:t>年</w:t>
              </w:r>
              <w:r w:rsidRPr="000B6A2E">
                <w:rPr>
                  <w:rFonts w:ascii="Arial" w:hAnsi="Arial" w:cs="Arial" w:hint="eastAsia"/>
                  <w:bCs/>
                  <w:szCs w:val="21"/>
                </w:rPr>
                <w:t>8</w:t>
              </w:r>
              <w:r w:rsidRPr="000B6A2E">
                <w:rPr>
                  <w:rFonts w:ascii="Arial" w:hAnsi="Arial" w:cs="Arial" w:hint="eastAsia"/>
                  <w:bCs/>
                  <w:szCs w:val="21"/>
                </w:rPr>
                <w:t>月</w:t>
              </w:r>
              <w:r w:rsidRPr="000B6A2E">
                <w:rPr>
                  <w:rFonts w:ascii="Arial" w:hAnsi="Arial" w:cs="Arial" w:hint="eastAsia"/>
                  <w:bCs/>
                  <w:szCs w:val="21"/>
                </w:rPr>
                <w:t>3</w:t>
              </w:r>
              <w:r w:rsidRPr="000B6A2E">
                <w:rPr>
                  <w:rFonts w:ascii="Arial" w:hAnsi="Arial" w:cs="Arial" w:hint="eastAsia"/>
                  <w:bCs/>
                  <w:szCs w:val="21"/>
                </w:rPr>
                <w:t>日设立的子公司。四川省前锋爱众燃气有限公司为本公司于</w:t>
              </w:r>
              <w:r w:rsidRPr="000B6A2E">
                <w:rPr>
                  <w:rFonts w:ascii="Arial" w:hAnsi="Arial" w:cs="Arial" w:hint="eastAsia"/>
                  <w:bCs/>
                  <w:szCs w:val="21"/>
                </w:rPr>
                <w:t>2016</w:t>
              </w:r>
              <w:r w:rsidRPr="000B6A2E">
                <w:rPr>
                  <w:rFonts w:ascii="Arial" w:hAnsi="Arial" w:cs="Arial" w:hint="eastAsia"/>
                  <w:bCs/>
                  <w:szCs w:val="21"/>
                </w:rPr>
                <w:t>年</w:t>
              </w:r>
              <w:r w:rsidRPr="000B6A2E">
                <w:rPr>
                  <w:rFonts w:ascii="Arial" w:hAnsi="Arial" w:cs="Arial" w:hint="eastAsia"/>
                  <w:bCs/>
                  <w:szCs w:val="21"/>
                </w:rPr>
                <w:t>9</w:t>
              </w:r>
              <w:r w:rsidRPr="000B6A2E">
                <w:rPr>
                  <w:rFonts w:ascii="Arial" w:hAnsi="Arial" w:cs="Arial" w:hint="eastAsia"/>
                  <w:bCs/>
                  <w:szCs w:val="21"/>
                </w:rPr>
                <w:t>月</w:t>
              </w:r>
              <w:r w:rsidRPr="000B6A2E">
                <w:rPr>
                  <w:rFonts w:ascii="Arial" w:hAnsi="Arial" w:cs="Arial" w:hint="eastAsia"/>
                  <w:bCs/>
                  <w:szCs w:val="21"/>
                </w:rPr>
                <w:t>23</w:t>
              </w:r>
              <w:r w:rsidRPr="000B6A2E">
                <w:rPr>
                  <w:rFonts w:ascii="Arial" w:hAnsi="Arial" w:cs="Arial" w:hint="eastAsia"/>
                  <w:bCs/>
                  <w:szCs w:val="21"/>
                </w:rPr>
                <w:t>日以本公司以部分经营资产设立的子公司。广安市前锋区爱众新能源销售有限责任公司为本公司</w:t>
              </w:r>
              <w:r w:rsidRPr="000B6A2E">
                <w:rPr>
                  <w:rFonts w:ascii="Arial" w:hAnsi="Arial" w:cs="Arial" w:hint="eastAsia"/>
                  <w:bCs/>
                  <w:szCs w:val="21"/>
                </w:rPr>
                <w:t>2016</w:t>
              </w:r>
              <w:r w:rsidRPr="000B6A2E">
                <w:rPr>
                  <w:rFonts w:ascii="Arial" w:hAnsi="Arial" w:cs="Arial" w:hint="eastAsia"/>
                  <w:bCs/>
                  <w:szCs w:val="21"/>
                </w:rPr>
                <w:t>年</w:t>
              </w:r>
              <w:r w:rsidRPr="000B6A2E">
                <w:rPr>
                  <w:rFonts w:ascii="Arial" w:hAnsi="Arial" w:cs="Arial" w:hint="eastAsia"/>
                  <w:bCs/>
                  <w:szCs w:val="21"/>
                </w:rPr>
                <w:t>9</w:t>
              </w:r>
              <w:r w:rsidRPr="000B6A2E">
                <w:rPr>
                  <w:rFonts w:ascii="Arial" w:hAnsi="Arial" w:cs="Arial" w:hint="eastAsia"/>
                  <w:bCs/>
                  <w:szCs w:val="21"/>
                </w:rPr>
                <w:t>月</w:t>
              </w:r>
              <w:r w:rsidRPr="000B6A2E">
                <w:rPr>
                  <w:rFonts w:ascii="Arial" w:hAnsi="Arial" w:cs="Arial" w:hint="eastAsia"/>
                  <w:bCs/>
                  <w:szCs w:val="21"/>
                </w:rPr>
                <w:t>23</w:t>
              </w:r>
              <w:r w:rsidRPr="000B6A2E">
                <w:rPr>
                  <w:rFonts w:ascii="Arial" w:hAnsi="Arial" w:cs="Arial" w:hint="eastAsia"/>
                  <w:bCs/>
                  <w:szCs w:val="21"/>
                </w:rPr>
                <w:t>日新设立的子公司。昭通华成水电开发有限公司为本公司之子公司云南昭通爱众发电有限公司于</w:t>
              </w:r>
              <w:r w:rsidRPr="000B6A2E">
                <w:rPr>
                  <w:rFonts w:ascii="Arial" w:hAnsi="Arial" w:cs="Arial" w:hint="eastAsia"/>
                  <w:bCs/>
                  <w:szCs w:val="21"/>
                </w:rPr>
                <w:t>2016</w:t>
              </w:r>
              <w:r w:rsidRPr="000B6A2E">
                <w:rPr>
                  <w:rFonts w:ascii="Arial" w:hAnsi="Arial" w:cs="Arial" w:hint="eastAsia"/>
                  <w:bCs/>
                  <w:szCs w:val="21"/>
                </w:rPr>
                <w:t>年</w:t>
              </w:r>
              <w:r w:rsidRPr="000B6A2E">
                <w:rPr>
                  <w:rFonts w:ascii="Arial" w:hAnsi="Arial" w:cs="Arial" w:hint="eastAsia"/>
                  <w:bCs/>
                  <w:szCs w:val="21"/>
                </w:rPr>
                <w:t>4</w:t>
              </w:r>
              <w:r w:rsidRPr="000B6A2E">
                <w:rPr>
                  <w:rFonts w:ascii="Arial" w:hAnsi="Arial" w:cs="Arial" w:hint="eastAsia"/>
                  <w:bCs/>
                  <w:szCs w:val="21"/>
                </w:rPr>
                <w:t>月</w:t>
              </w:r>
              <w:r w:rsidRPr="000B6A2E">
                <w:rPr>
                  <w:rFonts w:ascii="Arial" w:hAnsi="Arial" w:cs="Arial" w:hint="eastAsia"/>
                  <w:bCs/>
                  <w:szCs w:val="21"/>
                </w:rPr>
                <w:t>11</w:t>
              </w:r>
              <w:r w:rsidRPr="000B6A2E">
                <w:rPr>
                  <w:rFonts w:ascii="Arial" w:hAnsi="Arial" w:cs="Arial" w:hint="eastAsia"/>
                  <w:bCs/>
                  <w:szCs w:val="21"/>
                </w:rPr>
                <w:t>日设立的全资子公司。四川省爱众工程设计咨询有限公司为本公司</w:t>
              </w:r>
              <w:r w:rsidRPr="000B6A2E">
                <w:rPr>
                  <w:rFonts w:ascii="Arial" w:hAnsi="Arial" w:cs="Arial" w:hint="eastAsia"/>
                  <w:bCs/>
                  <w:szCs w:val="21"/>
                </w:rPr>
                <w:t>2016</w:t>
              </w:r>
              <w:r w:rsidRPr="000B6A2E">
                <w:rPr>
                  <w:rFonts w:ascii="Arial" w:hAnsi="Arial" w:cs="Arial" w:hint="eastAsia"/>
                  <w:bCs/>
                  <w:szCs w:val="21"/>
                </w:rPr>
                <w:t>年</w:t>
              </w:r>
              <w:r w:rsidRPr="000B6A2E">
                <w:rPr>
                  <w:rFonts w:ascii="Arial" w:hAnsi="Arial" w:cs="Arial" w:hint="eastAsia"/>
                  <w:bCs/>
                  <w:szCs w:val="21"/>
                </w:rPr>
                <w:t>9</w:t>
              </w:r>
              <w:r w:rsidRPr="000B6A2E">
                <w:rPr>
                  <w:rFonts w:ascii="Arial" w:hAnsi="Arial" w:cs="Arial" w:hint="eastAsia"/>
                  <w:bCs/>
                  <w:szCs w:val="21"/>
                </w:rPr>
                <w:t>月</w:t>
              </w:r>
              <w:r w:rsidRPr="000B6A2E">
                <w:rPr>
                  <w:rFonts w:ascii="Arial" w:hAnsi="Arial" w:cs="Arial" w:hint="eastAsia"/>
                  <w:bCs/>
                  <w:szCs w:val="21"/>
                </w:rPr>
                <w:t>23</w:t>
              </w:r>
              <w:r w:rsidRPr="000B6A2E">
                <w:rPr>
                  <w:rFonts w:ascii="Arial" w:hAnsi="Arial" w:cs="Arial" w:hint="eastAsia"/>
                  <w:bCs/>
                  <w:szCs w:val="21"/>
                </w:rPr>
                <w:t>日新设立的子公司。</w:t>
              </w:r>
            </w:p>
          </w:sdtContent>
        </w:sdt>
      </w:sdtContent>
    </w:sdt>
    <w:p w:rsidR="008F5910" w:rsidRDefault="008F5910">
      <w:pPr>
        <w:rPr>
          <w:rFonts w:cs="Arial"/>
          <w:szCs w:val="21"/>
        </w:rPr>
      </w:pPr>
    </w:p>
    <w:sdt>
      <w:sdtPr>
        <w:rPr>
          <w:rFonts w:ascii="宋体" w:hAnsi="宋体" w:cs="Arial" w:hint="eastAsia"/>
          <w:b w:val="0"/>
          <w:bCs w:val="0"/>
          <w:kern w:val="0"/>
          <w:szCs w:val="21"/>
        </w:rPr>
        <w:alias w:val="模块:重要的非全资子公司"/>
        <w:tag w:val="_GBC_a2ec6e05ebd34d2fa14b1ba6b3ba8eb1"/>
        <w:id w:val="-1003968337"/>
        <w:lock w:val="sdtLocked"/>
        <w:placeholder>
          <w:docPart w:val="GBC22222222222222222222222222222"/>
        </w:placeholder>
      </w:sdtPr>
      <w:sdtEndPr>
        <w:rPr>
          <w:rFonts w:hint="default"/>
        </w:rPr>
      </w:sdtEndPr>
      <w:sdtContent>
        <w:p w:rsidR="008F5910" w:rsidRDefault="00CA07ED">
          <w:pPr>
            <w:pStyle w:val="4"/>
            <w:numPr>
              <w:ilvl w:val="3"/>
              <w:numId w:val="83"/>
            </w:numPr>
            <w:tabs>
              <w:tab w:val="left" w:pos="644"/>
            </w:tabs>
            <w:rPr>
              <w:rFonts w:ascii="宋体" w:hAnsi="宋体" w:cs="Arial"/>
              <w:szCs w:val="21"/>
            </w:rPr>
          </w:pPr>
          <w:r>
            <w:rPr>
              <w:rFonts w:ascii="宋体" w:hAnsi="宋体" w:cs="Arial" w:hint="eastAsia"/>
              <w:szCs w:val="21"/>
            </w:rPr>
            <w:t>重要的非全资子公司</w:t>
          </w:r>
        </w:p>
        <w:sdt>
          <w:sdtPr>
            <w:alias w:val="是否适用：重要的非全资子公司[双击切换]"/>
            <w:tag w:val="_GBC_51a84bfe201248b8bd5edb53b6cd6283"/>
            <w:id w:val="-336934445"/>
            <w:lock w:val="sdtContentLocked"/>
            <w:placeholder>
              <w:docPart w:val="GBC22222222222222222222222222222"/>
            </w:placeholder>
          </w:sdtPr>
          <w:sdtContent>
            <w:p w:rsidR="008F5910" w:rsidRDefault="008A184A">
              <w:r>
                <w:fldChar w:fldCharType="begin"/>
              </w:r>
              <w:r w:rsidR="000B6A2E">
                <w:instrText xml:space="preserve"> MACROBUTTON  SnrToggleCheckbox √适用 </w:instrText>
              </w:r>
              <w:r>
                <w:fldChar w:fldCharType="end"/>
              </w:r>
              <w:r>
                <w:fldChar w:fldCharType="begin"/>
              </w:r>
              <w:r w:rsidR="000B6A2E">
                <w:instrText xml:space="preserve"> MACROBUTTON  SnrToggleCheckbox □不适用 </w:instrText>
              </w:r>
              <w:r>
                <w:fldChar w:fldCharType="end"/>
              </w:r>
            </w:p>
          </w:sdtContent>
        </w:sdt>
        <w:p w:rsidR="008F5910" w:rsidRDefault="00CA07ED">
          <w:pPr>
            <w:jc w:val="right"/>
          </w:pPr>
          <w:r>
            <w:rPr>
              <w:rFonts w:hint="eastAsia"/>
            </w:rPr>
            <w:t>单位:</w:t>
          </w:r>
          <w:sdt>
            <w:sdtPr>
              <w:rPr>
                <w:rFonts w:hint="eastAsia"/>
              </w:rPr>
              <w:alias w:val="单位：财务附注：重要的非全资子公司"/>
              <w:tag w:val="_GBC_e5936e9952394755bacf71d437afcd44"/>
              <w:id w:val="2421622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12326195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612"/>
            <w:gridCol w:w="1814"/>
            <w:gridCol w:w="1937"/>
            <w:gridCol w:w="1943"/>
            <w:gridCol w:w="1743"/>
          </w:tblGrid>
          <w:tr w:rsidR="00D142B8" w:rsidTr="00D142B8">
            <w:trPr>
              <w:trHeight w:val="241"/>
            </w:trPr>
            <w:tc>
              <w:tcPr>
                <w:tcW w:w="890" w:type="pct"/>
                <w:tcBorders>
                  <w:top w:val="single" w:sz="4" w:space="0" w:color="auto"/>
                  <w:left w:val="single" w:sz="4" w:space="0" w:color="auto"/>
                  <w:bottom w:val="single" w:sz="6" w:space="0" w:color="auto"/>
                  <w:right w:val="single" w:sz="6" w:space="0" w:color="auto"/>
                </w:tcBorders>
                <w:shd w:val="clear" w:color="auto" w:fill="auto"/>
                <w:vAlign w:val="center"/>
              </w:tcPr>
              <w:p w:rsidR="00D142B8" w:rsidRDefault="00D142B8" w:rsidP="00D142B8">
                <w:pPr>
                  <w:jc w:val="center"/>
                  <w:rPr>
                    <w:rFonts w:cs="Arial"/>
                    <w:szCs w:val="21"/>
                  </w:rPr>
                </w:pPr>
                <w:r>
                  <w:rPr>
                    <w:rFonts w:cs="Arial" w:hint="eastAsia"/>
                    <w:szCs w:val="21"/>
                    <w:lang w:val="en-GB"/>
                  </w:rPr>
                  <w:t>子公司名称</w:t>
                </w:r>
              </w:p>
            </w:tc>
            <w:tc>
              <w:tcPr>
                <w:tcW w:w="1002" w:type="pct"/>
                <w:tcBorders>
                  <w:top w:val="single" w:sz="4" w:space="0" w:color="auto"/>
                  <w:left w:val="single" w:sz="6" w:space="0" w:color="auto"/>
                  <w:bottom w:val="single" w:sz="6" w:space="0" w:color="auto"/>
                  <w:right w:val="single" w:sz="6" w:space="0" w:color="auto"/>
                </w:tcBorders>
                <w:shd w:val="clear" w:color="auto" w:fill="auto"/>
                <w:vAlign w:val="center"/>
              </w:tcPr>
              <w:p w:rsidR="00D142B8" w:rsidRDefault="00D142B8" w:rsidP="00D142B8">
                <w:pPr>
                  <w:jc w:val="center"/>
                  <w:rPr>
                    <w:rFonts w:cs="Arial"/>
                    <w:bCs/>
                    <w:szCs w:val="21"/>
                    <w:lang w:val="en-GB"/>
                  </w:rPr>
                </w:pPr>
                <w:r>
                  <w:rPr>
                    <w:rFonts w:cs="Arial" w:hint="eastAsia"/>
                    <w:bCs/>
                    <w:szCs w:val="21"/>
                    <w:lang w:val="en-GB"/>
                  </w:rPr>
                  <w:t>少数股东持股</w:t>
                </w:r>
              </w:p>
              <w:p w:rsidR="00D142B8" w:rsidRDefault="00D142B8" w:rsidP="00D142B8">
                <w:pPr>
                  <w:jc w:val="center"/>
                  <w:rPr>
                    <w:rFonts w:cs="Arial"/>
                    <w:szCs w:val="21"/>
                  </w:rPr>
                </w:pPr>
                <w:r>
                  <w:rPr>
                    <w:rFonts w:cs="Arial" w:hint="eastAsia"/>
                    <w:bCs/>
                    <w:szCs w:val="21"/>
                    <w:lang w:val="en-GB"/>
                  </w:rPr>
                  <w:t>比例</w:t>
                </w:r>
              </w:p>
            </w:tc>
            <w:tc>
              <w:tcPr>
                <w:tcW w:w="1070" w:type="pct"/>
                <w:tcBorders>
                  <w:top w:val="single" w:sz="4" w:space="0" w:color="auto"/>
                  <w:left w:val="single" w:sz="6" w:space="0" w:color="auto"/>
                  <w:bottom w:val="single" w:sz="6" w:space="0" w:color="auto"/>
                  <w:right w:val="single" w:sz="6" w:space="0" w:color="auto"/>
                </w:tcBorders>
                <w:shd w:val="clear" w:color="auto" w:fill="auto"/>
                <w:vAlign w:val="center"/>
              </w:tcPr>
              <w:p w:rsidR="00D142B8" w:rsidRDefault="00D142B8" w:rsidP="00D142B8">
                <w:pPr>
                  <w:jc w:val="center"/>
                  <w:rPr>
                    <w:rFonts w:cs="Arial"/>
                    <w:szCs w:val="21"/>
                  </w:rPr>
                </w:pPr>
                <w:r>
                  <w:rPr>
                    <w:rFonts w:cs="Arial" w:hint="eastAsia"/>
                    <w:bCs/>
                    <w:szCs w:val="21"/>
                    <w:lang w:val="en-GB"/>
                  </w:rPr>
                  <w:t>本期归属于少数股东的损益</w:t>
                </w:r>
              </w:p>
            </w:tc>
            <w:tc>
              <w:tcPr>
                <w:tcW w:w="1073" w:type="pct"/>
                <w:tcBorders>
                  <w:top w:val="single" w:sz="4" w:space="0" w:color="auto"/>
                  <w:left w:val="single" w:sz="6" w:space="0" w:color="auto"/>
                  <w:bottom w:val="single" w:sz="6" w:space="0" w:color="auto"/>
                  <w:right w:val="single" w:sz="6" w:space="0" w:color="auto"/>
                </w:tcBorders>
                <w:shd w:val="clear" w:color="auto" w:fill="auto"/>
                <w:vAlign w:val="center"/>
              </w:tcPr>
              <w:p w:rsidR="00D142B8" w:rsidRDefault="00D142B8" w:rsidP="00D142B8">
                <w:pPr>
                  <w:jc w:val="center"/>
                  <w:rPr>
                    <w:rFonts w:cs="Arial"/>
                    <w:szCs w:val="21"/>
                  </w:rPr>
                </w:pPr>
                <w:r>
                  <w:rPr>
                    <w:rFonts w:cs="Arial" w:hint="eastAsia"/>
                    <w:bCs/>
                    <w:szCs w:val="21"/>
                    <w:lang w:val="en-GB"/>
                  </w:rPr>
                  <w:t>本期向少数股东宣告分派的股利</w:t>
                </w:r>
              </w:p>
            </w:tc>
            <w:tc>
              <w:tcPr>
                <w:tcW w:w="963" w:type="pct"/>
                <w:tcBorders>
                  <w:top w:val="single" w:sz="4" w:space="0" w:color="auto"/>
                  <w:left w:val="single" w:sz="6" w:space="0" w:color="auto"/>
                  <w:bottom w:val="single" w:sz="6" w:space="0" w:color="auto"/>
                  <w:right w:val="single" w:sz="4" w:space="0" w:color="auto"/>
                </w:tcBorders>
                <w:shd w:val="clear" w:color="auto" w:fill="auto"/>
                <w:vAlign w:val="center"/>
              </w:tcPr>
              <w:p w:rsidR="00D142B8" w:rsidRDefault="00D142B8" w:rsidP="00D142B8">
                <w:pPr>
                  <w:ind w:right="-16"/>
                  <w:jc w:val="center"/>
                  <w:rPr>
                    <w:rFonts w:cs="Arial"/>
                    <w:bCs/>
                    <w:szCs w:val="21"/>
                  </w:rPr>
                </w:pPr>
                <w:r>
                  <w:rPr>
                    <w:rFonts w:cs="Arial" w:hint="eastAsia"/>
                    <w:bCs/>
                    <w:szCs w:val="21"/>
                    <w:lang w:val="en-GB"/>
                  </w:rPr>
                  <w:t>期末少数股东权益余额</w:t>
                </w:r>
              </w:p>
            </w:tc>
          </w:tr>
          <w:sdt>
            <w:sdtPr>
              <w:rPr>
                <w:szCs w:val="21"/>
              </w:rPr>
              <w:alias w:val="重要的非全资子公司明细"/>
              <w:tag w:val="_GBC_786318b12f804986888adc0492796ebd"/>
              <w:id w:val="723754"/>
              <w:lock w:val="sdtLocked"/>
            </w:sdtPr>
            <w:sdtContent>
              <w:tr w:rsidR="00D142B8" w:rsidTr="00D142B8">
                <w:sdt>
                  <w:sdtPr>
                    <w:rPr>
                      <w:szCs w:val="21"/>
                    </w:rPr>
                    <w:alias w:val="重要的非全资子公司明细-子公司名称"/>
                    <w:tag w:val="_GBC_e769c1abb7b64c4d95b5a9c34c583c61"/>
                    <w:id w:val="723749"/>
                    <w:lock w:val="sdtLocked"/>
                  </w:sdtPr>
                  <w:sdtContent>
                    <w:tc>
                      <w:tcPr>
                        <w:tcW w:w="890" w:type="pct"/>
                        <w:tcBorders>
                          <w:top w:val="single" w:sz="6" w:space="0" w:color="auto"/>
                          <w:left w:val="single" w:sz="4" w:space="0" w:color="auto"/>
                          <w:bottom w:val="single" w:sz="4" w:space="0" w:color="auto"/>
                          <w:right w:val="single" w:sz="6" w:space="0" w:color="auto"/>
                        </w:tcBorders>
                      </w:tcPr>
                      <w:p w:rsidR="00D142B8" w:rsidRDefault="00D142B8" w:rsidP="00D142B8">
                        <w:pPr>
                          <w:rPr>
                            <w:szCs w:val="21"/>
                          </w:rPr>
                        </w:pPr>
                        <w:r>
                          <w:rPr>
                            <w:szCs w:val="21"/>
                          </w:rPr>
                          <w:t>四川省岳池爱众电力有限公司</w:t>
                        </w:r>
                      </w:p>
                    </w:tc>
                  </w:sdtContent>
                </w:sdt>
                <w:sdt>
                  <w:sdtPr>
                    <w:rPr>
                      <w:szCs w:val="21"/>
                    </w:rPr>
                    <w:alias w:val="重要的非全资子公司明细-少数股东的持股比例"/>
                    <w:tag w:val="_GBC_3a47d0653eb74c8c9194e31dd10ed288"/>
                    <w:id w:val="723750"/>
                    <w:lock w:val="sdtLocked"/>
                  </w:sdtPr>
                  <w:sdtContent>
                    <w:tc>
                      <w:tcPr>
                        <w:tcW w:w="1002" w:type="pct"/>
                        <w:tcBorders>
                          <w:top w:val="single" w:sz="6" w:space="0" w:color="auto"/>
                          <w:left w:val="single" w:sz="6" w:space="0" w:color="auto"/>
                          <w:bottom w:val="single" w:sz="4" w:space="0" w:color="auto"/>
                          <w:right w:val="single" w:sz="6" w:space="0" w:color="auto"/>
                        </w:tcBorders>
                      </w:tcPr>
                      <w:p w:rsidR="00D142B8" w:rsidRDefault="00D142B8" w:rsidP="00D142B8">
                        <w:pPr>
                          <w:jc w:val="right"/>
                          <w:rPr>
                            <w:szCs w:val="21"/>
                          </w:rPr>
                        </w:pPr>
                        <w:r>
                          <w:rPr>
                            <w:szCs w:val="21"/>
                          </w:rPr>
                          <w:t>30.00</w:t>
                        </w:r>
                      </w:p>
                    </w:tc>
                  </w:sdtContent>
                </w:sdt>
                <w:sdt>
                  <w:sdtPr>
                    <w:rPr>
                      <w:szCs w:val="21"/>
                    </w:rPr>
                    <w:alias w:val="重要的非全资子公司明细-本期归属于少数股东的损益"/>
                    <w:tag w:val="_GBC_e30ccb11f137488c9ac9c44fe698bf84"/>
                    <w:id w:val="723751"/>
                    <w:lock w:val="sdtLocked"/>
                  </w:sdtPr>
                  <w:sdtContent>
                    <w:tc>
                      <w:tcPr>
                        <w:tcW w:w="1070" w:type="pct"/>
                        <w:tcBorders>
                          <w:top w:val="single" w:sz="6" w:space="0" w:color="auto"/>
                          <w:left w:val="single" w:sz="6" w:space="0" w:color="auto"/>
                          <w:bottom w:val="single" w:sz="4" w:space="0" w:color="auto"/>
                          <w:right w:val="single" w:sz="6" w:space="0" w:color="auto"/>
                        </w:tcBorders>
                      </w:tcPr>
                      <w:p w:rsidR="00D142B8" w:rsidRDefault="00D142B8" w:rsidP="00D142B8">
                        <w:pPr>
                          <w:jc w:val="right"/>
                          <w:rPr>
                            <w:szCs w:val="21"/>
                          </w:rPr>
                        </w:pPr>
                        <w:r>
                          <w:rPr>
                            <w:szCs w:val="21"/>
                          </w:rPr>
                          <w:t>7,269,789.32</w:t>
                        </w:r>
                      </w:p>
                    </w:tc>
                  </w:sdtContent>
                </w:sdt>
                <w:sdt>
                  <w:sdtPr>
                    <w:rPr>
                      <w:szCs w:val="21"/>
                    </w:rPr>
                    <w:alias w:val="重要的非全资子公司明细-本期向少数股东支付的股利"/>
                    <w:tag w:val="_GBC_54522ee229cd49f3a36fb60314c21ac1"/>
                    <w:id w:val="723752"/>
                    <w:lock w:val="sdtLocked"/>
                  </w:sdtPr>
                  <w:sdtContent>
                    <w:tc>
                      <w:tcPr>
                        <w:tcW w:w="1073" w:type="pct"/>
                        <w:tcBorders>
                          <w:top w:val="single" w:sz="6" w:space="0" w:color="auto"/>
                          <w:left w:val="single" w:sz="6" w:space="0" w:color="auto"/>
                          <w:bottom w:val="single" w:sz="4" w:space="0" w:color="auto"/>
                          <w:right w:val="single" w:sz="6" w:space="0" w:color="auto"/>
                        </w:tcBorders>
                      </w:tcPr>
                      <w:p w:rsidR="00D142B8" w:rsidRDefault="00D142B8" w:rsidP="00D142B8">
                        <w:pPr>
                          <w:jc w:val="right"/>
                          <w:rPr>
                            <w:szCs w:val="21"/>
                          </w:rPr>
                        </w:pPr>
                        <w:r>
                          <w:rPr>
                            <w:szCs w:val="21"/>
                          </w:rPr>
                          <w:t>3,000,000.00</w:t>
                        </w:r>
                      </w:p>
                    </w:tc>
                  </w:sdtContent>
                </w:sdt>
                <w:sdt>
                  <w:sdtPr>
                    <w:rPr>
                      <w:szCs w:val="21"/>
                    </w:rPr>
                    <w:alias w:val="重要的非全资子公司明细-期末少数股东权益余额"/>
                    <w:tag w:val="_GBC_5ba0fc1037a14bec9cc2892b1e4587b6"/>
                    <w:id w:val="723753"/>
                    <w:lock w:val="sdtLocked"/>
                  </w:sdtPr>
                  <w:sdtContent>
                    <w:tc>
                      <w:tcPr>
                        <w:tcW w:w="963" w:type="pct"/>
                        <w:tcBorders>
                          <w:top w:val="single" w:sz="6" w:space="0" w:color="auto"/>
                          <w:left w:val="single" w:sz="6" w:space="0" w:color="auto"/>
                          <w:bottom w:val="single" w:sz="4" w:space="0" w:color="auto"/>
                          <w:right w:val="single" w:sz="4" w:space="0" w:color="auto"/>
                        </w:tcBorders>
                      </w:tcPr>
                      <w:p w:rsidR="00D142B8" w:rsidRDefault="00D142B8" w:rsidP="00D142B8">
                        <w:pPr>
                          <w:jc w:val="right"/>
                          <w:rPr>
                            <w:szCs w:val="21"/>
                          </w:rPr>
                        </w:pPr>
                        <w:r>
                          <w:rPr>
                            <w:szCs w:val="21"/>
                          </w:rPr>
                          <w:t>88,659,645.59</w:t>
                        </w:r>
                      </w:p>
                    </w:tc>
                  </w:sdtContent>
                </w:sdt>
              </w:tr>
            </w:sdtContent>
          </w:sdt>
          <w:sdt>
            <w:sdtPr>
              <w:rPr>
                <w:szCs w:val="21"/>
              </w:rPr>
              <w:alias w:val="重要的非全资子公司明细"/>
              <w:tag w:val="_GBC_786318b12f804986888adc0492796ebd"/>
              <w:id w:val="723760"/>
              <w:lock w:val="sdtLocked"/>
            </w:sdtPr>
            <w:sdtContent>
              <w:tr w:rsidR="00D142B8" w:rsidTr="00D142B8">
                <w:sdt>
                  <w:sdtPr>
                    <w:rPr>
                      <w:szCs w:val="21"/>
                    </w:rPr>
                    <w:alias w:val="重要的非全资子公司明细-子公司名称"/>
                    <w:tag w:val="_GBC_e769c1abb7b64c4d95b5a9c34c583c61"/>
                    <w:id w:val="723755"/>
                    <w:lock w:val="sdtLocked"/>
                  </w:sdtPr>
                  <w:sdtContent>
                    <w:tc>
                      <w:tcPr>
                        <w:tcW w:w="890" w:type="pct"/>
                        <w:tcBorders>
                          <w:top w:val="single" w:sz="6" w:space="0" w:color="auto"/>
                          <w:left w:val="single" w:sz="4" w:space="0" w:color="auto"/>
                          <w:bottom w:val="single" w:sz="4" w:space="0" w:color="auto"/>
                          <w:right w:val="single" w:sz="6" w:space="0" w:color="auto"/>
                        </w:tcBorders>
                      </w:tcPr>
                      <w:p w:rsidR="00D142B8" w:rsidRDefault="00D142B8" w:rsidP="00D142B8">
                        <w:pPr>
                          <w:rPr>
                            <w:szCs w:val="21"/>
                          </w:rPr>
                        </w:pPr>
                        <w:r>
                          <w:rPr>
                            <w:szCs w:val="21"/>
                          </w:rPr>
                          <w:t>云南省德宏州</w:t>
                        </w:r>
                        <w:r>
                          <w:rPr>
                            <w:szCs w:val="21"/>
                          </w:rPr>
                          <w:lastRenderedPageBreak/>
                          <w:t>爱众燃气有限公司</w:t>
                        </w:r>
                      </w:p>
                    </w:tc>
                  </w:sdtContent>
                </w:sdt>
                <w:sdt>
                  <w:sdtPr>
                    <w:rPr>
                      <w:szCs w:val="21"/>
                    </w:rPr>
                    <w:alias w:val="重要的非全资子公司明细-少数股东的持股比例"/>
                    <w:tag w:val="_GBC_3a47d0653eb74c8c9194e31dd10ed288"/>
                    <w:id w:val="723756"/>
                    <w:lock w:val="sdtLocked"/>
                  </w:sdtPr>
                  <w:sdtContent>
                    <w:tc>
                      <w:tcPr>
                        <w:tcW w:w="1002" w:type="pct"/>
                        <w:tcBorders>
                          <w:top w:val="single" w:sz="6" w:space="0" w:color="auto"/>
                          <w:left w:val="single" w:sz="6" w:space="0" w:color="auto"/>
                          <w:bottom w:val="single" w:sz="4" w:space="0" w:color="auto"/>
                          <w:right w:val="single" w:sz="6" w:space="0" w:color="auto"/>
                        </w:tcBorders>
                      </w:tcPr>
                      <w:p w:rsidR="00D142B8" w:rsidRDefault="00D142B8" w:rsidP="00D142B8">
                        <w:pPr>
                          <w:jc w:val="right"/>
                          <w:rPr>
                            <w:szCs w:val="21"/>
                          </w:rPr>
                        </w:pPr>
                        <w:r>
                          <w:rPr>
                            <w:szCs w:val="21"/>
                          </w:rPr>
                          <w:t>13.13</w:t>
                        </w:r>
                      </w:p>
                    </w:tc>
                  </w:sdtContent>
                </w:sdt>
                <w:sdt>
                  <w:sdtPr>
                    <w:rPr>
                      <w:szCs w:val="21"/>
                    </w:rPr>
                    <w:alias w:val="重要的非全资子公司明细-本期归属于少数股东的损益"/>
                    <w:tag w:val="_GBC_e30ccb11f137488c9ac9c44fe698bf84"/>
                    <w:id w:val="723757"/>
                    <w:lock w:val="sdtLocked"/>
                  </w:sdtPr>
                  <w:sdtContent>
                    <w:tc>
                      <w:tcPr>
                        <w:tcW w:w="1070" w:type="pct"/>
                        <w:tcBorders>
                          <w:top w:val="single" w:sz="6" w:space="0" w:color="auto"/>
                          <w:left w:val="single" w:sz="6" w:space="0" w:color="auto"/>
                          <w:bottom w:val="single" w:sz="4" w:space="0" w:color="auto"/>
                          <w:right w:val="single" w:sz="6" w:space="0" w:color="auto"/>
                        </w:tcBorders>
                      </w:tcPr>
                      <w:p w:rsidR="00D142B8" w:rsidRDefault="00D142B8" w:rsidP="00D142B8">
                        <w:pPr>
                          <w:jc w:val="right"/>
                          <w:rPr>
                            <w:szCs w:val="21"/>
                          </w:rPr>
                        </w:pPr>
                        <w:r>
                          <w:rPr>
                            <w:szCs w:val="21"/>
                          </w:rPr>
                          <w:t>420,643.56</w:t>
                        </w:r>
                      </w:p>
                    </w:tc>
                  </w:sdtContent>
                </w:sdt>
                <w:sdt>
                  <w:sdtPr>
                    <w:rPr>
                      <w:szCs w:val="21"/>
                    </w:rPr>
                    <w:alias w:val="重要的非全资子公司明细-本期向少数股东支付的股利"/>
                    <w:tag w:val="_GBC_54522ee229cd49f3a36fb60314c21ac1"/>
                    <w:id w:val="723758"/>
                    <w:lock w:val="sdtLocked"/>
                  </w:sdtPr>
                  <w:sdtContent>
                    <w:tc>
                      <w:tcPr>
                        <w:tcW w:w="1073" w:type="pct"/>
                        <w:tcBorders>
                          <w:top w:val="single" w:sz="6" w:space="0" w:color="auto"/>
                          <w:left w:val="single" w:sz="6" w:space="0" w:color="auto"/>
                          <w:bottom w:val="single" w:sz="4" w:space="0" w:color="auto"/>
                          <w:right w:val="single" w:sz="6" w:space="0" w:color="auto"/>
                        </w:tcBorders>
                      </w:tcPr>
                      <w:p w:rsidR="00D142B8" w:rsidRDefault="00D142B8" w:rsidP="00D142B8">
                        <w:pPr>
                          <w:jc w:val="right"/>
                          <w:rPr>
                            <w:szCs w:val="21"/>
                          </w:rPr>
                        </w:pPr>
                      </w:p>
                    </w:tc>
                  </w:sdtContent>
                </w:sdt>
                <w:sdt>
                  <w:sdtPr>
                    <w:rPr>
                      <w:szCs w:val="21"/>
                    </w:rPr>
                    <w:alias w:val="重要的非全资子公司明细-期末少数股东权益余额"/>
                    <w:tag w:val="_GBC_5ba0fc1037a14bec9cc2892b1e4587b6"/>
                    <w:id w:val="723759"/>
                    <w:lock w:val="sdtLocked"/>
                  </w:sdtPr>
                  <w:sdtContent>
                    <w:tc>
                      <w:tcPr>
                        <w:tcW w:w="963" w:type="pct"/>
                        <w:tcBorders>
                          <w:top w:val="single" w:sz="6" w:space="0" w:color="auto"/>
                          <w:left w:val="single" w:sz="6" w:space="0" w:color="auto"/>
                          <w:bottom w:val="single" w:sz="4" w:space="0" w:color="auto"/>
                          <w:right w:val="single" w:sz="4" w:space="0" w:color="auto"/>
                        </w:tcBorders>
                      </w:tcPr>
                      <w:p w:rsidR="00D142B8" w:rsidRDefault="00D142B8" w:rsidP="00D142B8">
                        <w:pPr>
                          <w:jc w:val="right"/>
                          <w:rPr>
                            <w:szCs w:val="21"/>
                          </w:rPr>
                        </w:pPr>
                        <w:r>
                          <w:rPr>
                            <w:szCs w:val="21"/>
                          </w:rPr>
                          <w:t>10,885,679.92</w:t>
                        </w:r>
                      </w:p>
                    </w:tc>
                  </w:sdtContent>
                </w:sdt>
              </w:tr>
            </w:sdtContent>
          </w:sdt>
          <w:sdt>
            <w:sdtPr>
              <w:rPr>
                <w:szCs w:val="21"/>
              </w:rPr>
              <w:alias w:val="重要的非全资子公司明细"/>
              <w:tag w:val="_GBC_786318b12f804986888adc0492796ebd"/>
              <w:id w:val="723766"/>
              <w:lock w:val="sdtLocked"/>
            </w:sdtPr>
            <w:sdtContent>
              <w:tr w:rsidR="00D142B8" w:rsidTr="00D142B8">
                <w:sdt>
                  <w:sdtPr>
                    <w:rPr>
                      <w:szCs w:val="21"/>
                    </w:rPr>
                    <w:alias w:val="重要的非全资子公司明细-子公司名称"/>
                    <w:tag w:val="_GBC_e769c1abb7b64c4d95b5a9c34c583c61"/>
                    <w:id w:val="723761"/>
                    <w:lock w:val="sdtLocked"/>
                  </w:sdtPr>
                  <w:sdtContent>
                    <w:tc>
                      <w:tcPr>
                        <w:tcW w:w="890" w:type="pct"/>
                        <w:tcBorders>
                          <w:top w:val="single" w:sz="6" w:space="0" w:color="auto"/>
                          <w:left w:val="single" w:sz="4" w:space="0" w:color="auto"/>
                          <w:bottom w:val="single" w:sz="4" w:space="0" w:color="auto"/>
                          <w:right w:val="single" w:sz="6" w:space="0" w:color="auto"/>
                        </w:tcBorders>
                      </w:tcPr>
                      <w:p w:rsidR="00D142B8" w:rsidRDefault="00D142B8" w:rsidP="00D142B8">
                        <w:pPr>
                          <w:rPr>
                            <w:szCs w:val="21"/>
                          </w:rPr>
                        </w:pPr>
                        <w:r>
                          <w:rPr>
                            <w:szCs w:val="21"/>
                          </w:rPr>
                          <w:t>四川省华蓥爱众发电有限公司</w:t>
                        </w:r>
                      </w:p>
                    </w:tc>
                  </w:sdtContent>
                </w:sdt>
                <w:sdt>
                  <w:sdtPr>
                    <w:rPr>
                      <w:szCs w:val="21"/>
                    </w:rPr>
                    <w:alias w:val="重要的非全资子公司明细-少数股东的持股比例"/>
                    <w:tag w:val="_GBC_3a47d0653eb74c8c9194e31dd10ed288"/>
                    <w:id w:val="723762"/>
                    <w:lock w:val="sdtLocked"/>
                  </w:sdtPr>
                  <w:sdtContent>
                    <w:tc>
                      <w:tcPr>
                        <w:tcW w:w="1002" w:type="pct"/>
                        <w:tcBorders>
                          <w:top w:val="single" w:sz="6" w:space="0" w:color="auto"/>
                          <w:left w:val="single" w:sz="6" w:space="0" w:color="auto"/>
                          <w:bottom w:val="single" w:sz="4" w:space="0" w:color="auto"/>
                          <w:right w:val="single" w:sz="6" w:space="0" w:color="auto"/>
                        </w:tcBorders>
                      </w:tcPr>
                      <w:p w:rsidR="00D142B8" w:rsidRDefault="00D142B8" w:rsidP="00D142B8">
                        <w:pPr>
                          <w:jc w:val="right"/>
                          <w:rPr>
                            <w:szCs w:val="21"/>
                          </w:rPr>
                        </w:pPr>
                        <w:r>
                          <w:rPr>
                            <w:szCs w:val="21"/>
                          </w:rPr>
                          <w:t>30.76</w:t>
                        </w:r>
                      </w:p>
                    </w:tc>
                  </w:sdtContent>
                </w:sdt>
                <w:sdt>
                  <w:sdtPr>
                    <w:rPr>
                      <w:szCs w:val="21"/>
                    </w:rPr>
                    <w:alias w:val="重要的非全资子公司明细-本期归属于少数股东的损益"/>
                    <w:tag w:val="_GBC_e30ccb11f137488c9ac9c44fe698bf84"/>
                    <w:id w:val="723763"/>
                    <w:lock w:val="sdtLocked"/>
                  </w:sdtPr>
                  <w:sdtContent>
                    <w:tc>
                      <w:tcPr>
                        <w:tcW w:w="1070" w:type="pct"/>
                        <w:tcBorders>
                          <w:top w:val="single" w:sz="6" w:space="0" w:color="auto"/>
                          <w:left w:val="single" w:sz="6" w:space="0" w:color="auto"/>
                          <w:bottom w:val="single" w:sz="4" w:space="0" w:color="auto"/>
                          <w:right w:val="single" w:sz="6" w:space="0" w:color="auto"/>
                        </w:tcBorders>
                      </w:tcPr>
                      <w:p w:rsidR="00D142B8" w:rsidRDefault="00D142B8" w:rsidP="00D142B8">
                        <w:pPr>
                          <w:jc w:val="right"/>
                          <w:rPr>
                            <w:szCs w:val="21"/>
                          </w:rPr>
                        </w:pPr>
                        <w:r>
                          <w:rPr>
                            <w:szCs w:val="21"/>
                          </w:rPr>
                          <w:t>-248,217.48</w:t>
                        </w:r>
                      </w:p>
                    </w:tc>
                  </w:sdtContent>
                </w:sdt>
                <w:sdt>
                  <w:sdtPr>
                    <w:rPr>
                      <w:szCs w:val="21"/>
                    </w:rPr>
                    <w:alias w:val="重要的非全资子公司明细-本期向少数股东支付的股利"/>
                    <w:tag w:val="_GBC_54522ee229cd49f3a36fb60314c21ac1"/>
                    <w:id w:val="723764"/>
                    <w:lock w:val="sdtLocked"/>
                  </w:sdtPr>
                  <w:sdtContent>
                    <w:tc>
                      <w:tcPr>
                        <w:tcW w:w="1073" w:type="pct"/>
                        <w:tcBorders>
                          <w:top w:val="single" w:sz="6" w:space="0" w:color="auto"/>
                          <w:left w:val="single" w:sz="6" w:space="0" w:color="auto"/>
                          <w:bottom w:val="single" w:sz="4" w:space="0" w:color="auto"/>
                          <w:right w:val="single" w:sz="6" w:space="0" w:color="auto"/>
                        </w:tcBorders>
                      </w:tcPr>
                      <w:p w:rsidR="00D142B8" w:rsidRDefault="00D142B8" w:rsidP="00D142B8">
                        <w:pPr>
                          <w:jc w:val="right"/>
                          <w:rPr>
                            <w:szCs w:val="21"/>
                          </w:rPr>
                        </w:pPr>
                      </w:p>
                    </w:tc>
                  </w:sdtContent>
                </w:sdt>
                <w:sdt>
                  <w:sdtPr>
                    <w:rPr>
                      <w:szCs w:val="21"/>
                    </w:rPr>
                    <w:alias w:val="重要的非全资子公司明细-期末少数股东权益余额"/>
                    <w:tag w:val="_GBC_5ba0fc1037a14bec9cc2892b1e4587b6"/>
                    <w:id w:val="723765"/>
                    <w:lock w:val="sdtLocked"/>
                  </w:sdtPr>
                  <w:sdtContent>
                    <w:tc>
                      <w:tcPr>
                        <w:tcW w:w="963" w:type="pct"/>
                        <w:tcBorders>
                          <w:top w:val="single" w:sz="6" w:space="0" w:color="auto"/>
                          <w:left w:val="single" w:sz="6" w:space="0" w:color="auto"/>
                          <w:bottom w:val="single" w:sz="4" w:space="0" w:color="auto"/>
                          <w:right w:val="single" w:sz="4" w:space="0" w:color="auto"/>
                        </w:tcBorders>
                      </w:tcPr>
                      <w:p w:rsidR="00D142B8" w:rsidRDefault="00D142B8" w:rsidP="00D142B8">
                        <w:pPr>
                          <w:jc w:val="right"/>
                          <w:rPr>
                            <w:szCs w:val="21"/>
                          </w:rPr>
                        </w:pPr>
                        <w:r>
                          <w:rPr>
                            <w:szCs w:val="21"/>
                          </w:rPr>
                          <w:t>972,231.76</w:t>
                        </w:r>
                      </w:p>
                    </w:tc>
                  </w:sdtContent>
                </w:sdt>
              </w:tr>
            </w:sdtContent>
          </w:sdt>
          <w:sdt>
            <w:sdtPr>
              <w:rPr>
                <w:szCs w:val="21"/>
              </w:rPr>
              <w:alias w:val="重要的非全资子公司明细"/>
              <w:tag w:val="_GBC_786318b12f804986888adc0492796ebd"/>
              <w:id w:val="723772"/>
              <w:lock w:val="sdtLocked"/>
            </w:sdtPr>
            <w:sdtContent>
              <w:tr w:rsidR="00D142B8" w:rsidTr="00D142B8">
                <w:sdt>
                  <w:sdtPr>
                    <w:rPr>
                      <w:szCs w:val="21"/>
                    </w:rPr>
                    <w:alias w:val="重要的非全资子公司明细-子公司名称"/>
                    <w:tag w:val="_GBC_e769c1abb7b64c4d95b5a9c34c583c61"/>
                    <w:id w:val="723767"/>
                    <w:lock w:val="sdtLocked"/>
                  </w:sdtPr>
                  <w:sdtContent>
                    <w:tc>
                      <w:tcPr>
                        <w:tcW w:w="890" w:type="pct"/>
                        <w:tcBorders>
                          <w:top w:val="single" w:sz="6" w:space="0" w:color="auto"/>
                          <w:left w:val="single" w:sz="4" w:space="0" w:color="auto"/>
                          <w:bottom w:val="single" w:sz="4" w:space="0" w:color="auto"/>
                          <w:right w:val="single" w:sz="6" w:space="0" w:color="auto"/>
                        </w:tcBorders>
                      </w:tcPr>
                      <w:p w:rsidR="00D142B8" w:rsidRDefault="00D142B8" w:rsidP="00D142B8">
                        <w:pPr>
                          <w:rPr>
                            <w:szCs w:val="21"/>
                          </w:rPr>
                        </w:pPr>
                        <w:r>
                          <w:rPr>
                            <w:szCs w:val="21"/>
                          </w:rPr>
                          <w:t>四川星辰水电投资有限公司</w:t>
                        </w:r>
                      </w:p>
                    </w:tc>
                  </w:sdtContent>
                </w:sdt>
                <w:sdt>
                  <w:sdtPr>
                    <w:rPr>
                      <w:szCs w:val="21"/>
                    </w:rPr>
                    <w:alias w:val="重要的非全资子公司明细-少数股东的持股比例"/>
                    <w:tag w:val="_GBC_3a47d0653eb74c8c9194e31dd10ed288"/>
                    <w:id w:val="723768"/>
                    <w:lock w:val="sdtLocked"/>
                  </w:sdtPr>
                  <w:sdtContent>
                    <w:tc>
                      <w:tcPr>
                        <w:tcW w:w="1002" w:type="pct"/>
                        <w:tcBorders>
                          <w:top w:val="single" w:sz="6" w:space="0" w:color="auto"/>
                          <w:left w:val="single" w:sz="6" w:space="0" w:color="auto"/>
                          <w:bottom w:val="single" w:sz="4" w:space="0" w:color="auto"/>
                          <w:right w:val="single" w:sz="6" w:space="0" w:color="auto"/>
                        </w:tcBorders>
                      </w:tcPr>
                      <w:p w:rsidR="00D142B8" w:rsidRDefault="00D142B8" w:rsidP="00D142B8">
                        <w:pPr>
                          <w:jc w:val="right"/>
                          <w:rPr>
                            <w:szCs w:val="21"/>
                          </w:rPr>
                        </w:pPr>
                        <w:r>
                          <w:rPr>
                            <w:szCs w:val="21"/>
                          </w:rPr>
                          <w:t>24.14</w:t>
                        </w:r>
                      </w:p>
                    </w:tc>
                  </w:sdtContent>
                </w:sdt>
                <w:sdt>
                  <w:sdtPr>
                    <w:rPr>
                      <w:szCs w:val="21"/>
                    </w:rPr>
                    <w:alias w:val="重要的非全资子公司明细-本期归属于少数股东的损益"/>
                    <w:tag w:val="_GBC_e30ccb11f137488c9ac9c44fe698bf84"/>
                    <w:id w:val="723769"/>
                    <w:lock w:val="sdtLocked"/>
                  </w:sdtPr>
                  <w:sdtContent>
                    <w:tc>
                      <w:tcPr>
                        <w:tcW w:w="1070" w:type="pct"/>
                        <w:tcBorders>
                          <w:top w:val="single" w:sz="6" w:space="0" w:color="auto"/>
                          <w:left w:val="single" w:sz="6" w:space="0" w:color="auto"/>
                          <w:bottom w:val="single" w:sz="4" w:space="0" w:color="auto"/>
                          <w:right w:val="single" w:sz="6" w:space="0" w:color="auto"/>
                        </w:tcBorders>
                      </w:tcPr>
                      <w:p w:rsidR="00D142B8" w:rsidRDefault="00D142B8" w:rsidP="00D142B8">
                        <w:pPr>
                          <w:jc w:val="right"/>
                          <w:rPr>
                            <w:szCs w:val="21"/>
                          </w:rPr>
                        </w:pPr>
                        <w:r>
                          <w:rPr>
                            <w:szCs w:val="21"/>
                          </w:rPr>
                          <w:t>-11,303,222.60</w:t>
                        </w:r>
                      </w:p>
                    </w:tc>
                  </w:sdtContent>
                </w:sdt>
                <w:sdt>
                  <w:sdtPr>
                    <w:rPr>
                      <w:szCs w:val="21"/>
                    </w:rPr>
                    <w:alias w:val="重要的非全资子公司明细-本期向少数股东支付的股利"/>
                    <w:tag w:val="_GBC_54522ee229cd49f3a36fb60314c21ac1"/>
                    <w:id w:val="723770"/>
                    <w:lock w:val="sdtLocked"/>
                  </w:sdtPr>
                  <w:sdtContent>
                    <w:tc>
                      <w:tcPr>
                        <w:tcW w:w="1073" w:type="pct"/>
                        <w:tcBorders>
                          <w:top w:val="single" w:sz="6" w:space="0" w:color="auto"/>
                          <w:left w:val="single" w:sz="6" w:space="0" w:color="auto"/>
                          <w:bottom w:val="single" w:sz="4" w:space="0" w:color="auto"/>
                          <w:right w:val="single" w:sz="6" w:space="0" w:color="auto"/>
                        </w:tcBorders>
                      </w:tcPr>
                      <w:p w:rsidR="00D142B8" w:rsidRDefault="00D142B8" w:rsidP="00D142B8">
                        <w:pPr>
                          <w:jc w:val="right"/>
                          <w:rPr>
                            <w:szCs w:val="21"/>
                          </w:rPr>
                        </w:pPr>
                      </w:p>
                    </w:tc>
                  </w:sdtContent>
                </w:sdt>
                <w:sdt>
                  <w:sdtPr>
                    <w:rPr>
                      <w:szCs w:val="21"/>
                    </w:rPr>
                    <w:alias w:val="重要的非全资子公司明细-期末少数股东权益余额"/>
                    <w:tag w:val="_GBC_5ba0fc1037a14bec9cc2892b1e4587b6"/>
                    <w:id w:val="723771"/>
                    <w:lock w:val="sdtLocked"/>
                  </w:sdtPr>
                  <w:sdtContent>
                    <w:tc>
                      <w:tcPr>
                        <w:tcW w:w="963" w:type="pct"/>
                        <w:tcBorders>
                          <w:top w:val="single" w:sz="6" w:space="0" w:color="auto"/>
                          <w:left w:val="single" w:sz="6" w:space="0" w:color="auto"/>
                          <w:bottom w:val="single" w:sz="4" w:space="0" w:color="auto"/>
                          <w:right w:val="single" w:sz="4" w:space="0" w:color="auto"/>
                        </w:tcBorders>
                      </w:tcPr>
                      <w:p w:rsidR="00D142B8" w:rsidRDefault="00D142B8" w:rsidP="00D142B8">
                        <w:pPr>
                          <w:jc w:val="right"/>
                          <w:rPr>
                            <w:szCs w:val="21"/>
                          </w:rPr>
                        </w:pPr>
                        <w:r>
                          <w:rPr>
                            <w:szCs w:val="21"/>
                          </w:rPr>
                          <w:t>73,489,760.06</w:t>
                        </w:r>
                      </w:p>
                    </w:tc>
                  </w:sdtContent>
                </w:sdt>
              </w:tr>
            </w:sdtContent>
          </w:sdt>
          <w:sdt>
            <w:sdtPr>
              <w:rPr>
                <w:szCs w:val="21"/>
              </w:rPr>
              <w:alias w:val="重要的非全资子公司明细"/>
              <w:tag w:val="_GBC_786318b12f804986888adc0492796ebd"/>
              <w:id w:val="723778"/>
              <w:lock w:val="sdtLocked"/>
            </w:sdtPr>
            <w:sdtContent>
              <w:tr w:rsidR="00D142B8" w:rsidTr="00D142B8">
                <w:sdt>
                  <w:sdtPr>
                    <w:rPr>
                      <w:szCs w:val="21"/>
                    </w:rPr>
                    <w:alias w:val="重要的非全资子公司明细-子公司名称"/>
                    <w:tag w:val="_GBC_e769c1abb7b64c4d95b5a9c34c583c61"/>
                    <w:id w:val="723773"/>
                    <w:lock w:val="sdtLocked"/>
                  </w:sdtPr>
                  <w:sdtContent>
                    <w:tc>
                      <w:tcPr>
                        <w:tcW w:w="890" w:type="pct"/>
                        <w:tcBorders>
                          <w:top w:val="single" w:sz="6" w:space="0" w:color="auto"/>
                          <w:left w:val="single" w:sz="4" w:space="0" w:color="auto"/>
                          <w:bottom w:val="single" w:sz="4" w:space="0" w:color="auto"/>
                          <w:right w:val="single" w:sz="6" w:space="0" w:color="auto"/>
                        </w:tcBorders>
                      </w:tcPr>
                      <w:p w:rsidR="00D142B8" w:rsidRDefault="00D142B8" w:rsidP="00D142B8">
                        <w:pPr>
                          <w:rPr>
                            <w:szCs w:val="21"/>
                          </w:rPr>
                        </w:pPr>
                        <w:r>
                          <w:rPr>
                            <w:szCs w:val="21"/>
                          </w:rPr>
                          <w:t>云南昭通爱众发电有限公司</w:t>
                        </w:r>
                      </w:p>
                    </w:tc>
                  </w:sdtContent>
                </w:sdt>
                <w:sdt>
                  <w:sdtPr>
                    <w:rPr>
                      <w:szCs w:val="21"/>
                    </w:rPr>
                    <w:alias w:val="重要的非全资子公司明细-少数股东的持股比例"/>
                    <w:tag w:val="_GBC_3a47d0653eb74c8c9194e31dd10ed288"/>
                    <w:id w:val="723774"/>
                    <w:lock w:val="sdtLocked"/>
                  </w:sdtPr>
                  <w:sdtContent>
                    <w:tc>
                      <w:tcPr>
                        <w:tcW w:w="1002" w:type="pct"/>
                        <w:tcBorders>
                          <w:top w:val="single" w:sz="6" w:space="0" w:color="auto"/>
                          <w:left w:val="single" w:sz="6" w:space="0" w:color="auto"/>
                          <w:bottom w:val="single" w:sz="4" w:space="0" w:color="auto"/>
                          <w:right w:val="single" w:sz="6" w:space="0" w:color="auto"/>
                        </w:tcBorders>
                      </w:tcPr>
                      <w:p w:rsidR="00D142B8" w:rsidRDefault="00D142B8" w:rsidP="00D142B8">
                        <w:pPr>
                          <w:jc w:val="right"/>
                          <w:rPr>
                            <w:szCs w:val="21"/>
                          </w:rPr>
                        </w:pPr>
                        <w:r>
                          <w:rPr>
                            <w:szCs w:val="21"/>
                          </w:rPr>
                          <w:t>23.39</w:t>
                        </w:r>
                      </w:p>
                    </w:tc>
                  </w:sdtContent>
                </w:sdt>
                <w:sdt>
                  <w:sdtPr>
                    <w:rPr>
                      <w:szCs w:val="21"/>
                    </w:rPr>
                    <w:alias w:val="重要的非全资子公司明细-本期归属于少数股东的损益"/>
                    <w:tag w:val="_GBC_e30ccb11f137488c9ac9c44fe698bf84"/>
                    <w:id w:val="723775"/>
                    <w:lock w:val="sdtLocked"/>
                  </w:sdtPr>
                  <w:sdtContent>
                    <w:tc>
                      <w:tcPr>
                        <w:tcW w:w="1070" w:type="pct"/>
                        <w:tcBorders>
                          <w:top w:val="single" w:sz="6" w:space="0" w:color="auto"/>
                          <w:left w:val="single" w:sz="6" w:space="0" w:color="auto"/>
                          <w:bottom w:val="single" w:sz="4" w:space="0" w:color="auto"/>
                          <w:right w:val="single" w:sz="6" w:space="0" w:color="auto"/>
                        </w:tcBorders>
                      </w:tcPr>
                      <w:p w:rsidR="00D142B8" w:rsidRDefault="00D142B8" w:rsidP="00D142B8">
                        <w:pPr>
                          <w:jc w:val="right"/>
                          <w:rPr>
                            <w:szCs w:val="21"/>
                          </w:rPr>
                        </w:pPr>
                        <w:r>
                          <w:rPr>
                            <w:szCs w:val="21"/>
                          </w:rPr>
                          <w:t>14,530,051.95</w:t>
                        </w:r>
                      </w:p>
                    </w:tc>
                  </w:sdtContent>
                </w:sdt>
                <w:sdt>
                  <w:sdtPr>
                    <w:rPr>
                      <w:szCs w:val="21"/>
                    </w:rPr>
                    <w:alias w:val="重要的非全资子公司明细-本期向少数股东支付的股利"/>
                    <w:tag w:val="_GBC_54522ee229cd49f3a36fb60314c21ac1"/>
                    <w:id w:val="723776"/>
                    <w:lock w:val="sdtLocked"/>
                  </w:sdtPr>
                  <w:sdtContent>
                    <w:tc>
                      <w:tcPr>
                        <w:tcW w:w="1073" w:type="pct"/>
                        <w:tcBorders>
                          <w:top w:val="single" w:sz="6" w:space="0" w:color="auto"/>
                          <w:left w:val="single" w:sz="6" w:space="0" w:color="auto"/>
                          <w:bottom w:val="single" w:sz="4" w:space="0" w:color="auto"/>
                          <w:right w:val="single" w:sz="6" w:space="0" w:color="auto"/>
                        </w:tcBorders>
                      </w:tcPr>
                      <w:p w:rsidR="00D142B8" w:rsidRDefault="00D142B8" w:rsidP="00D142B8">
                        <w:pPr>
                          <w:jc w:val="right"/>
                          <w:rPr>
                            <w:szCs w:val="21"/>
                          </w:rPr>
                        </w:pPr>
                      </w:p>
                    </w:tc>
                  </w:sdtContent>
                </w:sdt>
                <w:sdt>
                  <w:sdtPr>
                    <w:rPr>
                      <w:szCs w:val="21"/>
                    </w:rPr>
                    <w:alias w:val="重要的非全资子公司明细-期末少数股东权益余额"/>
                    <w:tag w:val="_GBC_5ba0fc1037a14bec9cc2892b1e4587b6"/>
                    <w:id w:val="723777"/>
                    <w:lock w:val="sdtLocked"/>
                  </w:sdtPr>
                  <w:sdtContent>
                    <w:tc>
                      <w:tcPr>
                        <w:tcW w:w="963" w:type="pct"/>
                        <w:tcBorders>
                          <w:top w:val="single" w:sz="6" w:space="0" w:color="auto"/>
                          <w:left w:val="single" w:sz="6" w:space="0" w:color="auto"/>
                          <w:bottom w:val="single" w:sz="4" w:space="0" w:color="auto"/>
                          <w:right w:val="single" w:sz="4" w:space="0" w:color="auto"/>
                        </w:tcBorders>
                      </w:tcPr>
                      <w:p w:rsidR="00D142B8" w:rsidRDefault="00D142B8" w:rsidP="00D142B8">
                        <w:pPr>
                          <w:jc w:val="right"/>
                          <w:rPr>
                            <w:szCs w:val="21"/>
                          </w:rPr>
                        </w:pPr>
                        <w:r>
                          <w:rPr>
                            <w:szCs w:val="21"/>
                          </w:rPr>
                          <w:t>-3,640,650.32</w:t>
                        </w:r>
                      </w:p>
                    </w:tc>
                  </w:sdtContent>
                </w:sdt>
              </w:tr>
            </w:sdtContent>
          </w:sdt>
        </w:tbl>
        <w:p w:rsidR="00D142B8" w:rsidRDefault="00D142B8"/>
        <w:p w:rsidR="008F5910" w:rsidRDefault="00CA07ED">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1034001064"/>
            <w:lock w:val="sdtContentLocked"/>
            <w:placeholder>
              <w:docPart w:val="GBC22222222222222222222222222222"/>
            </w:placeholder>
          </w:sdtPr>
          <w:sdtContent>
            <w:p w:rsidR="008F5910" w:rsidRDefault="008A184A" w:rsidP="000B6A2E">
              <w:pPr>
                <w:rPr>
                  <w:rFonts w:cs="Arial"/>
                  <w:szCs w:val="21"/>
                </w:rPr>
              </w:pPr>
              <w:r>
                <w:rPr>
                  <w:rFonts w:cs="Arial"/>
                  <w:szCs w:val="21"/>
                </w:rPr>
                <w:fldChar w:fldCharType="begin"/>
              </w:r>
              <w:r w:rsidR="000B6A2E">
                <w:rPr>
                  <w:rFonts w:cs="Arial"/>
                  <w:szCs w:val="21"/>
                </w:rPr>
                <w:instrText xml:space="preserve"> MACROBUTTON  SnrToggleCheckbox □适用 </w:instrText>
              </w:r>
              <w:r>
                <w:rPr>
                  <w:rFonts w:cs="Arial"/>
                  <w:szCs w:val="21"/>
                </w:rPr>
                <w:fldChar w:fldCharType="end"/>
              </w:r>
              <w:r>
                <w:rPr>
                  <w:rFonts w:cs="Arial"/>
                  <w:szCs w:val="21"/>
                </w:rPr>
                <w:fldChar w:fldCharType="begin"/>
              </w:r>
              <w:r w:rsidR="000B6A2E">
                <w:rPr>
                  <w:rFonts w:cs="Arial"/>
                  <w:szCs w:val="21"/>
                </w:rPr>
                <w:instrText xml:space="preserve"> MACROBUTTON  SnrToggleCheckbox √不适用 </w:instrText>
              </w:r>
              <w:r>
                <w:rPr>
                  <w:rFonts w:cs="Arial"/>
                  <w:szCs w:val="21"/>
                </w:rPr>
                <w:fldChar w:fldCharType="end"/>
              </w:r>
            </w:p>
          </w:sdtContent>
        </w:sdt>
        <w:p w:rsidR="008F5910" w:rsidRDefault="008F5910">
          <w:pPr>
            <w:rPr>
              <w:rFonts w:cs="Arial"/>
              <w:szCs w:val="21"/>
            </w:rPr>
          </w:pPr>
        </w:p>
        <w:p w:rsidR="008F5910" w:rsidRDefault="00CA07ED">
          <w:pPr>
            <w:rPr>
              <w:rFonts w:cs="Arial"/>
              <w:szCs w:val="21"/>
            </w:rPr>
          </w:pPr>
          <w:r>
            <w:rPr>
              <w:rFonts w:cs="Arial" w:hint="eastAsia"/>
              <w:szCs w:val="21"/>
            </w:rPr>
            <w:t>其他说明：</w:t>
          </w:r>
        </w:p>
        <w:sdt>
          <w:sdtPr>
            <w:rPr>
              <w:rFonts w:cs="Arial"/>
              <w:szCs w:val="21"/>
            </w:rPr>
            <w:alias w:val="是否适用：重要的非全资子公司其他说明[双击切换]"/>
            <w:tag w:val="_GBC_eb65403cb5164cc9a0cf4afea08b150d"/>
            <w:id w:val="-1321261409"/>
            <w:lock w:val="sdtContentLocked"/>
            <w:placeholder>
              <w:docPart w:val="GBC22222222222222222222222222222"/>
            </w:placeholder>
          </w:sdtPr>
          <w:sdtContent>
            <w:p w:rsidR="00294634" w:rsidRDefault="008A184A" w:rsidP="000B6A2E">
              <w:pPr>
                <w:rPr>
                  <w:rFonts w:cs="Arial"/>
                  <w:szCs w:val="21"/>
                </w:rPr>
              </w:pPr>
              <w:r>
                <w:rPr>
                  <w:rFonts w:cs="Arial"/>
                  <w:szCs w:val="21"/>
                </w:rPr>
                <w:fldChar w:fldCharType="begin"/>
              </w:r>
              <w:r w:rsidR="00294634">
                <w:rPr>
                  <w:rFonts w:cs="Arial"/>
                  <w:szCs w:val="21"/>
                </w:rPr>
                <w:instrText xml:space="preserve"> MACROBUTTON  SnrToggleCheckbox √适用 </w:instrText>
              </w:r>
              <w:r>
                <w:rPr>
                  <w:rFonts w:cs="Arial"/>
                  <w:szCs w:val="21"/>
                </w:rPr>
                <w:fldChar w:fldCharType="end"/>
              </w:r>
              <w:r>
                <w:rPr>
                  <w:rFonts w:cs="Arial"/>
                  <w:szCs w:val="21"/>
                </w:rPr>
                <w:fldChar w:fldCharType="begin"/>
              </w:r>
              <w:r w:rsidR="00294634">
                <w:rPr>
                  <w:rFonts w:cs="Arial"/>
                  <w:szCs w:val="21"/>
                </w:rPr>
                <w:instrText xml:space="preserve"> MACROBUTTON  SnrToggleCheckbox □不适用 </w:instrText>
              </w:r>
              <w:r>
                <w:rPr>
                  <w:rFonts w:cs="Arial"/>
                  <w:szCs w:val="21"/>
                </w:rPr>
                <w:fldChar w:fldCharType="end"/>
              </w:r>
            </w:p>
          </w:sdtContent>
        </w:sdt>
        <w:sdt>
          <w:sdtPr>
            <w:rPr>
              <w:rFonts w:cs="Arial"/>
              <w:szCs w:val="21"/>
            </w:rPr>
            <w:alias w:val="重要的非全资子公司的其他说明"/>
            <w:tag w:val="_GBC_e8d23efad2b8462e86d46785d27ff7c9"/>
            <w:id w:val="-1964563407"/>
            <w:lock w:val="sdtLocked"/>
          </w:sdtPr>
          <w:sdtContent>
            <w:p w:rsidR="008F5910" w:rsidRPr="00294634" w:rsidRDefault="00294634" w:rsidP="00294634">
              <w:pPr>
                <w:spacing w:line="400" w:lineRule="exact"/>
                <w:ind w:firstLineChars="200" w:firstLine="420"/>
                <w:rPr>
                  <w:rFonts w:asciiTheme="minorEastAsia" w:eastAsiaTheme="minorEastAsia" w:hAnsiTheme="minorEastAsia" w:cs="Arial"/>
                  <w:bCs/>
                  <w:szCs w:val="21"/>
                </w:rPr>
              </w:pPr>
              <w:r w:rsidRPr="00294634">
                <w:rPr>
                  <w:rFonts w:asciiTheme="minorEastAsia" w:eastAsiaTheme="minorEastAsia" w:hAnsiTheme="minorEastAsia" w:cs="Arial" w:hint="eastAsia"/>
                  <w:bCs/>
                  <w:szCs w:val="21"/>
                </w:rPr>
                <w:t>本公司期初持有新疆富远能源发展有限公司68%股权，新疆富远期初属于重要的非全资子公司，本期本公司收购新疆富远剩余32%股权后，新疆富远成为本公司全资子公司。详见附注</w:t>
              </w:r>
              <w:r w:rsidR="00363330">
                <w:rPr>
                  <w:rFonts w:asciiTheme="minorEastAsia" w:eastAsiaTheme="minorEastAsia" w:hAnsiTheme="minorEastAsia" w:cs="Arial" w:hint="eastAsia"/>
                  <w:bCs/>
                  <w:szCs w:val="21"/>
                </w:rPr>
                <w:t>九</w:t>
              </w:r>
              <w:r w:rsidRPr="00294634">
                <w:rPr>
                  <w:rFonts w:asciiTheme="minorEastAsia" w:eastAsiaTheme="minorEastAsia" w:hAnsiTheme="minorEastAsia" w:cs="Arial" w:hint="eastAsia"/>
                  <w:bCs/>
                  <w:szCs w:val="21"/>
                </w:rPr>
                <w:t>、2、在子公司的所有者权益份额发生变化且仍控制子公司的交易</w:t>
              </w:r>
              <w:r>
                <w:rPr>
                  <w:rFonts w:asciiTheme="minorEastAsia" w:eastAsiaTheme="minorEastAsia" w:hAnsiTheme="minorEastAsia" w:cs="Arial" w:hint="eastAsia"/>
                  <w:bCs/>
                  <w:szCs w:val="21"/>
                </w:rPr>
                <w:t>.</w:t>
              </w:r>
            </w:p>
          </w:sdtContent>
        </w:sdt>
      </w:sdtContent>
    </w:sdt>
    <w:p w:rsidR="008F5910" w:rsidRDefault="008F5910">
      <w:pPr>
        <w:rPr>
          <w:rFonts w:cs="Arial"/>
          <w:szCs w:val="21"/>
        </w:rPr>
      </w:pPr>
    </w:p>
    <w:sdt>
      <w:sdtPr>
        <w:rPr>
          <w:rFonts w:ascii="宋体" w:hAnsi="宋体" w:cs="Arial" w:hint="eastAsia"/>
          <w:b w:val="0"/>
          <w:bCs w:val="0"/>
          <w:kern w:val="0"/>
          <w:szCs w:val="21"/>
        </w:rPr>
        <w:alias w:val="模块:重要非全资子公司的主要财务信息"/>
        <w:tag w:val="_GBC_501222dd8f884fabbdeaec6fe7e79709"/>
        <w:id w:val="-427191102"/>
        <w:lock w:val="sdtLocked"/>
        <w:placeholder>
          <w:docPart w:val="GBC22222222222222222222222222222"/>
        </w:placeholder>
      </w:sdtPr>
      <w:sdtEndPr>
        <w:rPr>
          <w:rFonts w:hint="default"/>
        </w:rPr>
      </w:sdtEndPr>
      <w:sdtContent>
        <w:p w:rsidR="008F5910" w:rsidRDefault="00CA07ED">
          <w:pPr>
            <w:pStyle w:val="4"/>
            <w:numPr>
              <w:ilvl w:val="3"/>
              <w:numId w:val="83"/>
            </w:numPr>
            <w:tabs>
              <w:tab w:val="left" w:pos="644"/>
            </w:tabs>
            <w:rPr>
              <w:rFonts w:ascii="宋体" w:hAnsi="宋体" w:cs="Arial"/>
              <w:szCs w:val="21"/>
            </w:rPr>
          </w:pPr>
          <w:r>
            <w:rPr>
              <w:rFonts w:ascii="宋体" w:hAnsi="宋体" w:cs="Arial" w:hint="eastAsia"/>
              <w:szCs w:val="21"/>
            </w:rPr>
            <w:t>重要非全资子公司的主要财务信息</w:t>
          </w:r>
        </w:p>
        <w:sdt>
          <w:sdtPr>
            <w:alias w:val="是否适用：重要非全资子公司的主要财务信息[双击切换]"/>
            <w:tag w:val="_GBC_04ab753eff3c46fda94161ee757bd1fa"/>
            <w:id w:val="1183011170"/>
            <w:lock w:val="sdtContentLocked"/>
            <w:placeholder>
              <w:docPart w:val="GBC22222222222222222222222222222"/>
            </w:placeholder>
          </w:sdtPr>
          <w:sdtContent>
            <w:p w:rsidR="00294634" w:rsidRDefault="008A184A" w:rsidP="00294634">
              <w:r>
                <w:fldChar w:fldCharType="begin"/>
              </w:r>
              <w:r w:rsidR="00294634">
                <w:instrText xml:space="preserve"> MACROBUTTON  SnrToggleCheckbox √适用 </w:instrText>
              </w:r>
              <w:r>
                <w:fldChar w:fldCharType="end"/>
              </w:r>
              <w:r>
                <w:fldChar w:fldCharType="begin"/>
              </w:r>
              <w:r w:rsidR="00294634">
                <w:instrText xml:space="preserve"> MACROBUTTON  SnrToggleCheckbox □不适用 </w:instrText>
              </w:r>
              <w:r>
                <w:fldChar w:fldCharType="end"/>
              </w:r>
            </w:p>
          </w:sdtContent>
        </w:sdt>
        <w:p w:rsidR="00294634" w:rsidRDefault="00294634">
          <w:pPr>
            <w:jc w:val="right"/>
          </w:pPr>
          <w:r>
            <w:rPr>
              <w:rFonts w:hint="eastAsia"/>
            </w:rPr>
            <w:t>单位:</w:t>
          </w:r>
          <w:sdt>
            <w:sdtPr>
              <w:rPr>
                <w:rFonts w:hint="eastAsia"/>
              </w:rPr>
              <w:alias w:val="单位：财务附注：重要非全资子公司的主要财务信息"/>
              <w:tag w:val="_GBC_ba918360b15748859fb63cacad1f617d"/>
              <w:id w:val="642396472"/>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非全资子公司的主要财务信息"/>
              <w:tag w:val="_GBC_af5cc4f1e7a74e3d8f9c9fea25fdf05f"/>
              <w:id w:val="-1272470349"/>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86"/>
            <w:gridCol w:w="702"/>
            <w:gridCol w:w="771"/>
            <w:gridCol w:w="771"/>
            <w:gridCol w:w="701"/>
            <w:gridCol w:w="701"/>
            <w:gridCol w:w="701"/>
            <w:gridCol w:w="701"/>
            <w:gridCol w:w="771"/>
            <w:gridCol w:w="771"/>
            <w:gridCol w:w="701"/>
            <w:gridCol w:w="701"/>
            <w:gridCol w:w="771"/>
          </w:tblGrid>
          <w:tr w:rsidR="00F36BB5" w:rsidTr="00194CD5">
            <w:trPr>
              <w:trHeight w:val="241"/>
            </w:trPr>
            <w:tc>
              <w:tcPr>
                <w:tcW w:w="385"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F36BB5" w:rsidRDefault="00F36BB5" w:rsidP="00194CD5">
                <w:pPr>
                  <w:ind w:right="-16"/>
                  <w:jc w:val="center"/>
                  <w:rPr>
                    <w:rFonts w:cs="Arial"/>
                    <w:bCs/>
                    <w:szCs w:val="21"/>
                  </w:rPr>
                </w:pPr>
                <w:r>
                  <w:rPr>
                    <w:rFonts w:cs="Arial" w:hint="eastAsia"/>
                    <w:bCs/>
                    <w:szCs w:val="21"/>
                    <w:lang w:val="en-GB"/>
                  </w:rPr>
                  <w:t>子公司名称</w:t>
                </w:r>
              </w:p>
            </w:tc>
            <w:tc>
              <w:tcPr>
                <w:tcW w:w="2307" w:type="pct"/>
                <w:gridSpan w:val="6"/>
                <w:tcBorders>
                  <w:top w:val="single" w:sz="4" w:space="0" w:color="auto"/>
                  <w:left w:val="single" w:sz="6" w:space="0" w:color="auto"/>
                  <w:bottom w:val="single" w:sz="6" w:space="0" w:color="auto"/>
                  <w:right w:val="single" w:sz="6" w:space="0" w:color="auto"/>
                </w:tcBorders>
                <w:shd w:val="clear" w:color="auto" w:fill="auto"/>
                <w:vAlign w:val="center"/>
              </w:tcPr>
              <w:p w:rsidR="00F36BB5" w:rsidRDefault="00F36BB5" w:rsidP="00194CD5">
                <w:pPr>
                  <w:ind w:right="-16"/>
                  <w:jc w:val="center"/>
                  <w:rPr>
                    <w:rFonts w:cs="Arial"/>
                    <w:bCs/>
                    <w:szCs w:val="21"/>
                  </w:rPr>
                </w:pPr>
                <w:r>
                  <w:rPr>
                    <w:rFonts w:cs="Arial" w:hint="eastAsia"/>
                    <w:bCs/>
                    <w:szCs w:val="21"/>
                    <w:lang w:val="en-GB"/>
                  </w:rPr>
                  <w:t>期末余额</w:t>
                </w:r>
              </w:p>
            </w:tc>
            <w:tc>
              <w:tcPr>
                <w:tcW w:w="2307" w:type="pct"/>
                <w:gridSpan w:val="6"/>
                <w:tcBorders>
                  <w:top w:val="single" w:sz="4" w:space="0" w:color="auto"/>
                  <w:left w:val="single" w:sz="6" w:space="0" w:color="auto"/>
                  <w:bottom w:val="single" w:sz="6" w:space="0" w:color="auto"/>
                  <w:right w:val="single" w:sz="4" w:space="0" w:color="auto"/>
                </w:tcBorders>
                <w:shd w:val="clear" w:color="auto" w:fill="auto"/>
                <w:vAlign w:val="center"/>
              </w:tcPr>
              <w:p w:rsidR="00F36BB5" w:rsidRDefault="00F36BB5" w:rsidP="00194CD5">
                <w:pPr>
                  <w:ind w:right="-16"/>
                  <w:jc w:val="center"/>
                  <w:rPr>
                    <w:rFonts w:cs="Arial"/>
                    <w:bCs/>
                    <w:szCs w:val="21"/>
                  </w:rPr>
                </w:pPr>
                <w:r>
                  <w:rPr>
                    <w:rFonts w:cs="Arial" w:hint="eastAsia"/>
                    <w:bCs/>
                    <w:szCs w:val="21"/>
                    <w:lang w:val="en-GB"/>
                  </w:rPr>
                  <w:t>期初余额</w:t>
                </w:r>
              </w:p>
            </w:tc>
          </w:tr>
          <w:tr w:rsidR="00F36BB5" w:rsidTr="00194CD5">
            <w:trPr>
              <w:trHeight w:val="241"/>
            </w:trPr>
            <w:tc>
              <w:tcPr>
                <w:tcW w:w="385" w:type="pct"/>
                <w:vMerge/>
                <w:tcBorders>
                  <w:top w:val="single" w:sz="4" w:space="0" w:color="auto"/>
                  <w:left w:val="single" w:sz="4" w:space="0" w:color="auto"/>
                  <w:bottom w:val="single" w:sz="6" w:space="0" w:color="auto"/>
                  <w:right w:val="single" w:sz="6" w:space="0" w:color="auto"/>
                </w:tcBorders>
                <w:shd w:val="clear" w:color="auto" w:fill="auto"/>
                <w:vAlign w:val="center"/>
              </w:tcPr>
              <w:p w:rsidR="00F36BB5" w:rsidRDefault="00F36BB5" w:rsidP="00194CD5">
                <w:pPr>
                  <w:rPr>
                    <w:rFonts w:cs="Arial"/>
                    <w:bCs/>
                    <w:szCs w:val="21"/>
                  </w:rPr>
                </w:pP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F36BB5" w:rsidRDefault="00F36BB5" w:rsidP="00194CD5">
                <w:pPr>
                  <w:jc w:val="center"/>
                  <w:rPr>
                    <w:rFonts w:cs="Arial"/>
                    <w:szCs w:val="21"/>
                  </w:rPr>
                </w:pPr>
                <w:r>
                  <w:rPr>
                    <w:rFonts w:cs="Arial" w:hint="eastAsia"/>
                    <w:szCs w:val="21"/>
                    <w:lang w:val="en-GB"/>
                  </w:rPr>
                  <w:t>流动资产</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F36BB5" w:rsidRDefault="00F36BB5" w:rsidP="00194CD5">
                <w:pPr>
                  <w:ind w:left="-40" w:right="-97"/>
                  <w:jc w:val="center"/>
                  <w:rPr>
                    <w:rFonts w:cs="Arial"/>
                    <w:szCs w:val="21"/>
                  </w:rPr>
                </w:pPr>
                <w:r>
                  <w:rPr>
                    <w:rFonts w:cs="Arial" w:hint="eastAsia"/>
                    <w:szCs w:val="21"/>
                    <w:lang w:val="en-GB"/>
                  </w:rPr>
                  <w:t>非流动资产</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F36BB5" w:rsidRDefault="00F36BB5" w:rsidP="00194CD5">
                <w:pPr>
                  <w:jc w:val="center"/>
                  <w:rPr>
                    <w:rFonts w:cs="Arial"/>
                    <w:szCs w:val="21"/>
                  </w:rPr>
                </w:pPr>
                <w:r>
                  <w:rPr>
                    <w:rFonts w:cs="Arial" w:hint="eastAsia"/>
                    <w:szCs w:val="21"/>
                    <w:lang w:val="en-GB"/>
                  </w:rPr>
                  <w:t>资产合计</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F36BB5" w:rsidRDefault="00F36BB5" w:rsidP="00194CD5">
                <w:pPr>
                  <w:jc w:val="center"/>
                  <w:rPr>
                    <w:rFonts w:cs="Arial"/>
                    <w:szCs w:val="21"/>
                  </w:rPr>
                </w:pPr>
                <w:r>
                  <w:rPr>
                    <w:rFonts w:cs="Arial" w:hint="eastAsia"/>
                    <w:szCs w:val="21"/>
                    <w:lang w:val="en-GB"/>
                  </w:rPr>
                  <w:t>流动负债</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F36BB5" w:rsidRDefault="00F36BB5" w:rsidP="00194CD5">
                <w:pPr>
                  <w:ind w:left="-40" w:right="-97"/>
                  <w:jc w:val="center"/>
                  <w:rPr>
                    <w:rFonts w:cs="Arial"/>
                    <w:szCs w:val="21"/>
                  </w:rPr>
                </w:pPr>
                <w:r>
                  <w:rPr>
                    <w:rFonts w:cs="Arial" w:hint="eastAsia"/>
                    <w:szCs w:val="21"/>
                    <w:lang w:val="en-GB"/>
                  </w:rPr>
                  <w:t>非流动负债</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F36BB5" w:rsidRDefault="00F36BB5" w:rsidP="00194CD5">
                <w:pPr>
                  <w:jc w:val="center"/>
                  <w:rPr>
                    <w:rFonts w:cs="Arial"/>
                    <w:szCs w:val="21"/>
                  </w:rPr>
                </w:pPr>
                <w:r>
                  <w:rPr>
                    <w:rFonts w:cs="Arial" w:hint="eastAsia"/>
                    <w:szCs w:val="21"/>
                    <w:lang w:val="en-GB"/>
                  </w:rPr>
                  <w:t>负债合计</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F36BB5" w:rsidRDefault="00F36BB5" w:rsidP="00194CD5">
                <w:pPr>
                  <w:jc w:val="center"/>
                  <w:rPr>
                    <w:rFonts w:cs="Arial"/>
                    <w:szCs w:val="21"/>
                  </w:rPr>
                </w:pPr>
                <w:r>
                  <w:rPr>
                    <w:rFonts w:cs="Arial" w:hint="eastAsia"/>
                    <w:szCs w:val="21"/>
                    <w:lang w:val="en-GB"/>
                  </w:rPr>
                  <w:t>流动资产</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F36BB5" w:rsidRDefault="00F36BB5" w:rsidP="00194CD5">
                <w:pPr>
                  <w:ind w:left="-40" w:right="-97"/>
                  <w:jc w:val="center"/>
                  <w:rPr>
                    <w:rFonts w:cs="Arial"/>
                    <w:szCs w:val="21"/>
                  </w:rPr>
                </w:pPr>
                <w:r>
                  <w:rPr>
                    <w:rFonts w:cs="Arial" w:hint="eastAsia"/>
                    <w:szCs w:val="21"/>
                    <w:lang w:val="en-GB"/>
                  </w:rPr>
                  <w:t>非流动资产</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F36BB5" w:rsidRDefault="00F36BB5" w:rsidP="00194CD5">
                <w:pPr>
                  <w:jc w:val="center"/>
                  <w:rPr>
                    <w:rFonts w:cs="Arial"/>
                    <w:szCs w:val="21"/>
                  </w:rPr>
                </w:pPr>
                <w:r>
                  <w:rPr>
                    <w:rFonts w:cs="Arial" w:hint="eastAsia"/>
                    <w:szCs w:val="21"/>
                    <w:lang w:val="en-GB"/>
                  </w:rPr>
                  <w:t>资产合计</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F36BB5" w:rsidRDefault="00F36BB5" w:rsidP="00194CD5">
                <w:pPr>
                  <w:jc w:val="center"/>
                  <w:rPr>
                    <w:rFonts w:cs="Arial"/>
                    <w:szCs w:val="21"/>
                  </w:rPr>
                </w:pPr>
                <w:r>
                  <w:rPr>
                    <w:rFonts w:cs="Arial" w:hint="eastAsia"/>
                    <w:szCs w:val="21"/>
                    <w:lang w:val="en-GB"/>
                  </w:rPr>
                  <w:t>流动负债</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F36BB5" w:rsidRDefault="00F36BB5" w:rsidP="00194CD5">
                <w:pPr>
                  <w:ind w:left="-40" w:right="-97"/>
                  <w:jc w:val="center"/>
                  <w:rPr>
                    <w:rFonts w:cs="Arial"/>
                    <w:szCs w:val="21"/>
                  </w:rPr>
                </w:pPr>
                <w:r>
                  <w:rPr>
                    <w:rFonts w:cs="Arial" w:hint="eastAsia"/>
                    <w:szCs w:val="21"/>
                    <w:lang w:val="en-GB"/>
                  </w:rPr>
                  <w:t>非流动负债</w:t>
                </w:r>
              </w:p>
            </w:tc>
            <w:tc>
              <w:tcPr>
                <w:tcW w:w="385" w:type="pct"/>
                <w:tcBorders>
                  <w:top w:val="single" w:sz="6" w:space="0" w:color="auto"/>
                  <w:left w:val="single" w:sz="6" w:space="0" w:color="auto"/>
                  <w:bottom w:val="single" w:sz="6" w:space="0" w:color="auto"/>
                  <w:right w:val="single" w:sz="4" w:space="0" w:color="auto"/>
                </w:tcBorders>
                <w:shd w:val="clear" w:color="auto" w:fill="auto"/>
                <w:vAlign w:val="center"/>
              </w:tcPr>
              <w:p w:rsidR="00F36BB5" w:rsidRDefault="00F36BB5" w:rsidP="00194CD5">
                <w:pPr>
                  <w:jc w:val="center"/>
                  <w:rPr>
                    <w:rFonts w:cs="Arial"/>
                    <w:szCs w:val="21"/>
                  </w:rPr>
                </w:pPr>
                <w:r>
                  <w:rPr>
                    <w:rFonts w:cs="Arial" w:hint="eastAsia"/>
                    <w:szCs w:val="21"/>
                    <w:lang w:val="en-GB"/>
                  </w:rPr>
                  <w:t>负债合计</w:t>
                </w:r>
              </w:p>
            </w:tc>
          </w:tr>
          <w:sdt>
            <w:sdtPr>
              <w:rPr>
                <w:szCs w:val="21"/>
              </w:rPr>
              <w:alias w:val="重要非全资子公司的主要财务信息明细"/>
              <w:tag w:val="_GBC_feef0d2d67a84217a9099e634bb2d3df"/>
              <w:id w:val="172831183"/>
              <w:lock w:val="sdtLocked"/>
            </w:sdtPr>
            <w:sdtContent>
              <w:tr w:rsidR="00F36BB5" w:rsidTr="00194CD5">
                <w:sdt>
                  <w:sdtPr>
                    <w:rPr>
                      <w:szCs w:val="21"/>
                    </w:rPr>
                    <w:alias w:val="重要非全资子公司的主要财务信息明细-子公司名称"/>
                    <w:tag w:val="_GBC_47bc477dc4754e4abd2f8c711daf4050"/>
                    <w:id w:val="172831170"/>
                    <w:lock w:val="sdtLocked"/>
                  </w:sdtPr>
                  <w:sdtContent>
                    <w:tc>
                      <w:tcPr>
                        <w:tcW w:w="385" w:type="pct"/>
                        <w:tcBorders>
                          <w:top w:val="single" w:sz="6" w:space="0" w:color="auto"/>
                          <w:left w:val="single" w:sz="4" w:space="0" w:color="auto"/>
                          <w:bottom w:val="single" w:sz="4" w:space="0" w:color="auto"/>
                          <w:right w:val="single" w:sz="6" w:space="0" w:color="auto"/>
                        </w:tcBorders>
                      </w:tcPr>
                      <w:p w:rsidR="00F36BB5" w:rsidRDefault="00F36BB5" w:rsidP="00194CD5">
                        <w:pPr>
                          <w:rPr>
                            <w:szCs w:val="21"/>
                          </w:rPr>
                        </w:pPr>
                        <w:r>
                          <w:rPr>
                            <w:szCs w:val="21"/>
                          </w:rPr>
                          <w:t>四川省岳池爱众电力有限公司</w:t>
                        </w:r>
                      </w:p>
                    </w:tc>
                  </w:sdtContent>
                </w:sdt>
                <w:sdt>
                  <w:sdtPr>
                    <w:rPr>
                      <w:szCs w:val="21"/>
                    </w:rPr>
                    <w:alias w:val="重要非全资子公司的主要财务信息明细-流动资产"/>
                    <w:tag w:val="_GBC_e4074d7f7cd4405e91eac5f049dca7e2"/>
                    <w:id w:val="172831171"/>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218,079,241.06</w:t>
                        </w:r>
                      </w:p>
                    </w:tc>
                  </w:sdtContent>
                </w:sdt>
                <w:sdt>
                  <w:sdtPr>
                    <w:rPr>
                      <w:szCs w:val="21"/>
                    </w:rPr>
                    <w:alias w:val="重要非全资子公司的主要财务信息明细-非流动资产"/>
                    <w:tag w:val="_GBC_b0286703fff349229a49028f22bf3235"/>
                    <w:id w:val="172831172"/>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653,454,103.66</w:t>
                        </w:r>
                      </w:p>
                    </w:tc>
                  </w:sdtContent>
                </w:sdt>
                <w:sdt>
                  <w:sdtPr>
                    <w:rPr>
                      <w:szCs w:val="21"/>
                    </w:rPr>
                    <w:alias w:val="重要非全资子公司的主要财务信息明细-资产合计"/>
                    <w:tag w:val="_GBC_c6950c8786e648f6a0b28084bb140226"/>
                    <w:id w:val="172831173"/>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871,533,344.72</w:t>
                        </w:r>
                      </w:p>
                    </w:tc>
                  </w:sdtContent>
                </w:sdt>
                <w:sdt>
                  <w:sdtPr>
                    <w:rPr>
                      <w:szCs w:val="21"/>
                    </w:rPr>
                    <w:alias w:val="重要非全资子公司的主要财务信息明细-流动负债"/>
                    <w:tag w:val="_GBC_37ad6b3699164553bff2446458d4282a"/>
                    <w:id w:val="172831174"/>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186,259,139.37</w:t>
                        </w:r>
                      </w:p>
                    </w:tc>
                  </w:sdtContent>
                </w:sdt>
                <w:sdt>
                  <w:sdtPr>
                    <w:rPr>
                      <w:szCs w:val="21"/>
                    </w:rPr>
                    <w:alias w:val="重要非全资子公司的主要财务信息明细-非流动负债"/>
                    <w:tag w:val="_GBC_83b71020e2564d288d2d13d39e9e0d0c"/>
                    <w:id w:val="172831175"/>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389,742,053.37</w:t>
                        </w:r>
                      </w:p>
                    </w:tc>
                  </w:sdtContent>
                </w:sdt>
                <w:sdt>
                  <w:sdtPr>
                    <w:rPr>
                      <w:szCs w:val="21"/>
                    </w:rPr>
                    <w:alias w:val="重要非全资子公司的主要财务信息明细-负债合计"/>
                    <w:tag w:val="_GBC_e5d006bb445942a484d0c1dffe89d6a7"/>
                    <w:id w:val="172831176"/>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576,001,192.74</w:t>
                        </w:r>
                      </w:p>
                    </w:tc>
                  </w:sdtContent>
                </w:sdt>
                <w:sdt>
                  <w:sdtPr>
                    <w:rPr>
                      <w:szCs w:val="21"/>
                    </w:rPr>
                    <w:alias w:val="重要非全资子公司的主要财务信息明细-流动资产"/>
                    <w:tag w:val="_GBC_23580993a82340578b8cb82c78e5b317"/>
                    <w:id w:val="172831177"/>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133,801,106.84</w:t>
                        </w:r>
                      </w:p>
                    </w:tc>
                  </w:sdtContent>
                </w:sdt>
                <w:sdt>
                  <w:sdtPr>
                    <w:rPr>
                      <w:szCs w:val="21"/>
                    </w:rPr>
                    <w:alias w:val="重要非全资子公司的主要财务信息明细-非流动资产"/>
                    <w:tag w:val="_GBC_22b1682add794491a91ec4b40f917e28"/>
                    <w:id w:val="172831178"/>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527,750,065.97</w:t>
                        </w:r>
                      </w:p>
                    </w:tc>
                  </w:sdtContent>
                </w:sdt>
                <w:sdt>
                  <w:sdtPr>
                    <w:rPr>
                      <w:szCs w:val="21"/>
                    </w:rPr>
                    <w:alias w:val="重要非全资子公司的主要财务信息明细-资产合计"/>
                    <w:tag w:val="_GBC_3c65c46f6aab43a08b6e2e0210c10e51"/>
                    <w:id w:val="172831179"/>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661,551,172.81</w:t>
                        </w:r>
                      </w:p>
                    </w:tc>
                  </w:sdtContent>
                </w:sdt>
                <w:sdt>
                  <w:sdtPr>
                    <w:rPr>
                      <w:szCs w:val="21"/>
                    </w:rPr>
                    <w:alias w:val="重要非全资子公司的主要财务信息明细-流动负债"/>
                    <w:tag w:val="_GBC_0309eb36a1b44a8a8f24f39c458efeb7"/>
                    <w:id w:val="172831180"/>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205,286,023.51</w:t>
                        </w:r>
                      </w:p>
                    </w:tc>
                  </w:sdtContent>
                </w:sdt>
                <w:sdt>
                  <w:sdtPr>
                    <w:rPr>
                      <w:szCs w:val="21"/>
                    </w:rPr>
                    <w:alias w:val="重要非全资子公司的主要财务信息明细-非流动负债"/>
                    <w:tag w:val="_GBC_5b4077f405d84851b7b2f5fb51ec7892"/>
                    <w:id w:val="172831181"/>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175,793,952.46</w:t>
                        </w:r>
                      </w:p>
                    </w:tc>
                  </w:sdtContent>
                </w:sdt>
                <w:sdt>
                  <w:sdtPr>
                    <w:rPr>
                      <w:szCs w:val="21"/>
                    </w:rPr>
                    <w:alias w:val="重要非全资子公司的主要财务信息明细-负债合计"/>
                    <w:tag w:val="_GBC_c8dc74c1edfb42e9b858254aac8a5c65"/>
                    <w:id w:val="172831182"/>
                    <w:lock w:val="sdtLocked"/>
                  </w:sdtPr>
                  <w:sdtContent>
                    <w:tc>
                      <w:tcPr>
                        <w:tcW w:w="385" w:type="pct"/>
                        <w:tcBorders>
                          <w:top w:val="single" w:sz="6" w:space="0" w:color="auto"/>
                          <w:left w:val="single" w:sz="6" w:space="0" w:color="auto"/>
                          <w:bottom w:val="single" w:sz="4" w:space="0" w:color="auto"/>
                          <w:right w:val="single" w:sz="4" w:space="0" w:color="auto"/>
                        </w:tcBorders>
                      </w:tcPr>
                      <w:p w:rsidR="00F36BB5" w:rsidRDefault="00F36BB5" w:rsidP="00194CD5">
                        <w:pPr>
                          <w:jc w:val="right"/>
                          <w:rPr>
                            <w:szCs w:val="21"/>
                          </w:rPr>
                        </w:pPr>
                        <w:r>
                          <w:rPr>
                            <w:szCs w:val="21"/>
                          </w:rPr>
                          <w:t>381,079,975.97</w:t>
                        </w:r>
                      </w:p>
                    </w:tc>
                  </w:sdtContent>
                </w:sdt>
              </w:tr>
            </w:sdtContent>
          </w:sdt>
          <w:sdt>
            <w:sdtPr>
              <w:rPr>
                <w:szCs w:val="21"/>
              </w:rPr>
              <w:alias w:val="重要非全资子公司的主要财务信息明细"/>
              <w:tag w:val="_GBC_feef0d2d67a84217a9099e634bb2d3df"/>
              <w:id w:val="172831197"/>
              <w:lock w:val="sdtLocked"/>
            </w:sdtPr>
            <w:sdtContent>
              <w:tr w:rsidR="00F36BB5" w:rsidTr="00194CD5">
                <w:sdt>
                  <w:sdtPr>
                    <w:rPr>
                      <w:szCs w:val="21"/>
                    </w:rPr>
                    <w:alias w:val="重要非全资子公司的主要财务信息明细-子公司名称"/>
                    <w:tag w:val="_GBC_47bc477dc4754e4abd2f8c711daf4050"/>
                    <w:id w:val="172831184"/>
                    <w:lock w:val="sdtLocked"/>
                  </w:sdtPr>
                  <w:sdtContent>
                    <w:tc>
                      <w:tcPr>
                        <w:tcW w:w="385" w:type="pct"/>
                        <w:tcBorders>
                          <w:top w:val="single" w:sz="6" w:space="0" w:color="auto"/>
                          <w:left w:val="single" w:sz="4" w:space="0" w:color="auto"/>
                          <w:bottom w:val="single" w:sz="4" w:space="0" w:color="auto"/>
                          <w:right w:val="single" w:sz="6" w:space="0" w:color="auto"/>
                        </w:tcBorders>
                      </w:tcPr>
                      <w:p w:rsidR="00F36BB5" w:rsidRDefault="00F36BB5" w:rsidP="00194CD5">
                        <w:pPr>
                          <w:rPr>
                            <w:szCs w:val="21"/>
                          </w:rPr>
                        </w:pPr>
                        <w:r>
                          <w:rPr>
                            <w:szCs w:val="21"/>
                          </w:rPr>
                          <w:t>云南省德宏州爱众</w:t>
                        </w:r>
                        <w:r>
                          <w:rPr>
                            <w:szCs w:val="21"/>
                          </w:rPr>
                          <w:lastRenderedPageBreak/>
                          <w:t>燃气有限公司</w:t>
                        </w:r>
                      </w:p>
                    </w:tc>
                  </w:sdtContent>
                </w:sdt>
                <w:sdt>
                  <w:sdtPr>
                    <w:rPr>
                      <w:szCs w:val="21"/>
                    </w:rPr>
                    <w:alias w:val="重要非全资子公司的主要财务信息明细-流动资产"/>
                    <w:tag w:val="_GBC_e4074d7f7cd4405e91eac5f049dca7e2"/>
                    <w:id w:val="172831185"/>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35,268,498.79</w:t>
                        </w:r>
                      </w:p>
                    </w:tc>
                  </w:sdtContent>
                </w:sdt>
                <w:sdt>
                  <w:sdtPr>
                    <w:rPr>
                      <w:szCs w:val="21"/>
                    </w:rPr>
                    <w:alias w:val="重要非全资子公司的主要财务信息明细-非流动资产"/>
                    <w:tag w:val="_GBC_b0286703fff349229a49028f22bf3235"/>
                    <w:id w:val="172831186"/>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92,645,839.94</w:t>
                        </w:r>
                      </w:p>
                    </w:tc>
                  </w:sdtContent>
                </w:sdt>
                <w:sdt>
                  <w:sdtPr>
                    <w:rPr>
                      <w:szCs w:val="21"/>
                    </w:rPr>
                    <w:alias w:val="重要非全资子公司的主要财务信息明细-资产合计"/>
                    <w:tag w:val="_GBC_c6950c8786e648f6a0b28084bb140226"/>
                    <w:id w:val="172831187"/>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127,914,338.73</w:t>
                        </w:r>
                      </w:p>
                    </w:tc>
                  </w:sdtContent>
                </w:sdt>
                <w:sdt>
                  <w:sdtPr>
                    <w:rPr>
                      <w:szCs w:val="21"/>
                    </w:rPr>
                    <w:alias w:val="重要非全资子公司的主要财务信息明细-流动负债"/>
                    <w:tag w:val="_GBC_37ad6b3699164553bff2446458d4282a"/>
                    <w:id w:val="172831188"/>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44,975,825.08</w:t>
                        </w:r>
                      </w:p>
                    </w:tc>
                  </w:sdtContent>
                </w:sdt>
                <w:sdt>
                  <w:sdtPr>
                    <w:rPr>
                      <w:szCs w:val="21"/>
                    </w:rPr>
                    <w:alias w:val="重要非全资子公司的主要财务信息明细-非流动负债"/>
                    <w:tag w:val="_GBC_83b71020e2564d288d2d13d39e9e0d0c"/>
                    <w:id w:val="172831189"/>
                    <w:lock w:val="sdtLocked"/>
                    <w:showingPlcHdr/>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 xml:space="preserve">     </w:t>
                        </w:r>
                      </w:p>
                    </w:tc>
                  </w:sdtContent>
                </w:sdt>
                <w:sdt>
                  <w:sdtPr>
                    <w:rPr>
                      <w:szCs w:val="21"/>
                    </w:rPr>
                    <w:alias w:val="重要非全资子公司的主要财务信息明细-负债合计"/>
                    <w:tag w:val="_GBC_e5d006bb445942a484d0c1dffe89d6a7"/>
                    <w:id w:val="172831190"/>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44,975,825.08</w:t>
                        </w:r>
                      </w:p>
                    </w:tc>
                  </w:sdtContent>
                </w:sdt>
                <w:sdt>
                  <w:sdtPr>
                    <w:rPr>
                      <w:szCs w:val="21"/>
                    </w:rPr>
                    <w:alias w:val="重要非全资子公司的主要财务信息明细-流动资产"/>
                    <w:tag w:val="_GBC_23580993a82340578b8cb82c78e5b317"/>
                    <w:id w:val="172831191"/>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22,705,315.08</w:t>
                        </w:r>
                      </w:p>
                    </w:tc>
                  </w:sdtContent>
                </w:sdt>
                <w:sdt>
                  <w:sdtPr>
                    <w:rPr>
                      <w:szCs w:val="21"/>
                    </w:rPr>
                    <w:alias w:val="重要非全资子公司的主要财务信息明细-非流动资产"/>
                    <w:tag w:val="_GBC_22b1682add794491a91ec4b40f917e28"/>
                    <w:id w:val="172831192"/>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94,020,163.98</w:t>
                        </w:r>
                      </w:p>
                    </w:tc>
                  </w:sdtContent>
                </w:sdt>
                <w:sdt>
                  <w:sdtPr>
                    <w:rPr>
                      <w:szCs w:val="21"/>
                    </w:rPr>
                    <w:alias w:val="重要非全资子公司的主要财务信息明细-资产合计"/>
                    <w:tag w:val="_GBC_3c65c46f6aab43a08b6e2e0210c10e51"/>
                    <w:id w:val="172831193"/>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116,725,479.06</w:t>
                        </w:r>
                      </w:p>
                    </w:tc>
                  </w:sdtContent>
                </w:sdt>
                <w:sdt>
                  <w:sdtPr>
                    <w:rPr>
                      <w:szCs w:val="21"/>
                    </w:rPr>
                    <w:alias w:val="重要非全资子公司的主要财务信息明细-流动负债"/>
                    <w:tag w:val="_GBC_0309eb36a1b44a8a8f24f39c458efeb7"/>
                    <w:id w:val="172831194"/>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36,991,868.74</w:t>
                        </w:r>
                      </w:p>
                    </w:tc>
                  </w:sdtContent>
                </w:sdt>
                <w:sdt>
                  <w:sdtPr>
                    <w:rPr>
                      <w:szCs w:val="21"/>
                    </w:rPr>
                    <w:alias w:val="重要非全资子公司的主要财务信息明细-非流动负债"/>
                    <w:tag w:val="_GBC_5b4077f405d84851b7b2f5fb51ec7892"/>
                    <w:id w:val="172831195"/>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p>
                    </w:tc>
                  </w:sdtContent>
                </w:sdt>
                <w:sdt>
                  <w:sdtPr>
                    <w:rPr>
                      <w:szCs w:val="21"/>
                    </w:rPr>
                    <w:alias w:val="重要非全资子公司的主要财务信息明细-负债合计"/>
                    <w:tag w:val="_GBC_c8dc74c1edfb42e9b858254aac8a5c65"/>
                    <w:id w:val="172831196"/>
                    <w:lock w:val="sdtLocked"/>
                  </w:sdtPr>
                  <w:sdtContent>
                    <w:tc>
                      <w:tcPr>
                        <w:tcW w:w="385" w:type="pct"/>
                        <w:tcBorders>
                          <w:top w:val="single" w:sz="6" w:space="0" w:color="auto"/>
                          <w:left w:val="single" w:sz="6" w:space="0" w:color="auto"/>
                          <w:bottom w:val="single" w:sz="4" w:space="0" w:color="auto"/>
                          <w:right w:val="single" w:sz="4" w:space="0" w:color="auto"/>
                        </w:tcBorders>
                      </w:tcPr>
                      <w:p w:rsidR="00F36BB5" w:rsidRDefault="00F36BB5" w:rsidP="00194CD5">
                        <w:pPr>
                          <w:jc w:val="right"/>
                          <w:rPr>
                            <w:szCs w:val="21"/>
                          </w:rPr>
                        </w:pPr>
                        <w:r>
                          <w:rPr>
                            <w:szCs w:val="21"/>
                          </w:rPr>
                          <w:t>36,991,868.74</w:t>
                        </w:r>
                      </w:p>
                    </w:tc>
                  </w:sdtContent>
                </w:sdt>
              </w:tr>
            </w:sdtContent>
          </w:sdt>
          <w:sdt>
            <w:sdtPr>
              <w:rPr>
                <w:szCs w:val="21"/>
              </w:rPr>
              <w:alias w:val="重要非全资子公司的主要财务信息明细"/>
              <w:tag w:val="_GBC_feef0d2d67a84217a9099e634bb2d3df"/>
              <w:id w:val="172831211"/>
              <w:lock w:val="sdtLocked"/>
            </w:sdtPr>
            <w:sdtContent>
              <w:tr w:rsidR="00F36BB5" w:rsidTr="00194CD5">
                <w:sdt>
                  <w:sdtPr>
                    <w:rPr>
                      <w:szCs w:val="21"/>
                    </w:rPr>
                    <w:alias w:val="重要非全资子公司的主要财务信息明细-子公司名称"/>
                    <w:tag w:val="_GBC_47bc477dc4754e4abd2f8c711daf4050"/>
                    <w:id w:val="172831198"/>
                    <w:lock w:val="sdtLocked"/>
                  </w:sdtPr>
                  <w:sdtContent>
                    <w:tc>
                      <w:tcPr>
                        <w:tcW w:w="385" w:type="pct"/>
                        <w:tcBorders>
                          <w:top w:val="single" w:sz="6" w:space="0" w:color="auto"/>
                          <w:left w:val="single" w:sz="4" w:space="0" w:color="auto"/>
                          <w:bottom w:val="single" w:sz="4" w:space="0" w:color="auto"/>
                          <w:right w:val="single" w:sz="6" w:space="0" w:color="auto"/>
                        </w:tcBorders>
                      </w:tcPr>
                      <w:p w:rsidR="00F36BB5" w:rsidRDefault="00F36BB5" w:rsidP="00194CD5">
                        <w:pPr>
                          <w:rPr>
                            <w:szCs w:val="21"/>
                          </w:rPr>
                        </w:pPr>
                        <w:r>
                          <w:rPr>
                            <w:szCs w:val="21"/>
                          </w:rPr>
                          <w:t>四川省华蓥爱众发电有限公司</w:t>
                        </w:r>
                      </w:p>
                    </w:tc>
                  </w:sdtContent>
                </w:sdt>
                <w:sdt>
                  <w:sdtPr>
                    <w:rPr>
                      <w:szCs w:val="21"/>
                    </w:rPr>
                    <w:alias w:val="重要非全资子公司的主要财务信息明细-流动资产"/>
                    <w:tag w:val="_GBC_e4074d7f7cd4405e91eac5f049dca7e2"/>
                    <w:id w:val="172831199"/>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4,937,936.58</w:t>
                        </w:r>
                      </w:p>
                    </w:tc>
                  </w:sdtContent>
                </w:sdt>
                <w:sdt>
                  <w:sdtPr>
                    <w:rPr>
                      <w:szCs w:val="21"/>
                    </w:rPr>
                    <w:alias w:val="重要非全资子公司的主要财务信息明细-非流动资产"/>
                    <w:tag w:val="_GBC_b0286703fff349229a49028f22bf3235"/>
                    <w:id w:val="172831200"/>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9,876,000.87</w:t>
                        </w:r>
                      </w:p>
                    </w:tc>
                  </w:sdtContent>
                </w:sdt>
                <w:sdt>
                  <w:sdtPr>
                    <w:rPr>
                      <w:szCs w:val="21"/>
                    </w:rPr>
                    <w:alias w:val="重要非全资子公司的主要财务信息明细-资产合计"/>
                    <w:tag w:val="_GBC_c6950c8786e648f6a0b28084bb140226"/>
                    <w:id w:val="172831201"/>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14,813,937.45</w:t>
                        </w:r>
                      </w:p>
                    </w:tc>
                  </w:sdtContent>
                </w:sdt>
                <w:sdt>
                  <w:sdtPr>
                    <w:rPr>
                      <w:szCs w:val="21"/>
                    </w:rPr>
                    <w:alias w:val="重要非全资子公司的主要财务信息明细-流动负债"/>
                    <w:tag w:val="_GBC_37ad6b3699164553bff2446458d4282a"/>
                    <w:id w:val="172831202"/>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1,753,236.02</w:t>
                        </w:r>
                      </w:p>
                    </w:tc>
                  </w:sdtContent>
                </w:sdt>
                <w:sdt>
                  <w:sdtPr>
                    <w:rPr>
                      <w:szCs w:val="21"/>
                    </w:rPr>
                    <w:alias w:val="重要非全资子公司的主要财务信息明细-非流动负债"/>
                    <w:tag w:val="_GBC_83b71020e2564d288d2d13d39e9e0d0c"/>
                    <w:id w:val="172831203"/>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9,900,000.00</w:t>
                        </w:r>
                      </w:p>
                    </w:tc>
                  </w:sdtContent>
                </w:sdt>
                <w:sdt>
                  <w:sdtPr>
                    <w:rPr>
                      <w:szCs w:val="21"/>
                    </w:rPr>
                    <w:alias w:val="重要非全资子公司的主要财务信息明细-负债合计"/>
                    <w:tag w:val="_GBC_e5d006bb445942a484d0c1dffe89d6a7"/>
                    <w:id w:val="172831204"/>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11,653,236.02</w:t>
                        </w:r>
                      </w:p>
                    </w:tc>
                  </w:sdtContent>
                </w:sdt>
                <w:sdt>
                  <w:sdtPr>
                    <w:rPr>
                      <w:szCs w:val="21"/>
                    </w:rPr>
                    <w:alias w:val="重要非全资子公司的主要财务信息明细-流动资产"/>
                    <w:tag w:val="_GBC_23580993a82340578b8cb82c78e5b317"/>
                    <w:id w:val="172831205"/>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4,580,792.60</w:t>
                        </w:r>
                      </w:p>
                    </w:tc>
                  </w:sdtContent>
                </w:sdt>
                <w:sdt>
                  <w:sdtPr>
                    <w:rPr>
                      <w:szCs w:val="21"/>
                    </w:rPr>
                    <w:alias w:val="重要非全资子公司的主要财务信息明细-非流动资产"/>
                    <w:tag w:val="_GBC_22b1682add794491a91ec4b40f917e28"/>
                    <w:id w:val="172831206"/>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10,772,721.19</w:t>
                        </w:r>
                      </w:p>
                    </w:tc>
                  </w:sdtContent>
                </w:sdt>
                <w:sdt>
                  <w:sdtPr>
                    <w:rPr>
                      <w:szCs w:val="21"/>
                    </w:rPr>
                    <w:alias w:val="重要非全资子公司的主要财务信息明细-资产合计"/>
                    <w:tag w:val="_GBC_3c65c46f6aab43a08b6e2e0210c10e51"/>
                    <w:id w:val="172831207"/>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15,353,513.79</w:t>
                        </w:r>
                      </w:p>
                    </w:tc>
                  </w:sdtContent>
                </w:sdt>
                <w:sdt>
                  <w:sdtPr>
                    <w:rPr>
                      <w:szCs w:val="21"/>
                    </w:rPr>
                    <w:alias w:val="重要非全资子公司的主要财务信息明细-流动负债"/>
                    <w:tag w:val="_GBC_0309eb36a1b44a8a8f24f39c458efeb7"/>
                    <w:id w:val="172831208"/>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1,485,852.12</w:t>
                        </w:r>
                      </w:p>
                    </w:tc>
                  </w:sdtContent>
                </w:sdt>
                <w:sdt>
                  <w:sdtPr>
                    <w:rPr>
                      <w:szCs w:val="21"/>
                    </w:rPr>
                    <w:alias w:val="重要非全资子公司的主要财务信息明细-非流动负债"/>
                    <w:tag w:val="_GBC_5b4077f405d84851b7b2f5fb51ec7892"/>
                    <w:id w:val="172831209"/>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9,900,000.00</w:t>
                        </w:r>
                      </w:p>
                    </w:tc>
                  </w:sdtContent>
                </w:sdt>
                <w:sdt>
                  <w:sdtPr>
                    <w:rPr>
                      <w:szCs w:val="21"/>
                    </w:rPr>
                    <w:alias w:val="重要非全资子公司的主要财务信息明细-负债合计"/>
                    <w:tag w:val="_GBC_c8dc74c1edfb42e9b858254aac8a5c65"/>
                    <w:id w:val="172831210"/>
                    <w:lock w:val="sdtLocked"/>
                  </w:sdtPr>
                  <w:sdtContent>
                    <w:tc>
                      <w:tcPr>
                        <w:tcW w:w="385" w:type="pct"/>
                        <w:tcBorders>
                          <w:top w:val="single" w:sz="6" w:space="0" w:color="auto"/>
                          <w:left w:val="single" w:sz="6" w:space="0" w:color="auto"/>
                          <w:bottom w:val="single" w:sz="4" w:space="0" w:color="auto"/>
                          <w:right w:val="single" w:sz="4" w:space="0" w:color="auto"/>
                        </w:tcBorders>
                      </w:tcPr>
                      <w:p w:rsidR="00F36BB5" w:rsidRDefault="00F36BB5" w:rsidP="00194CD5">
                        <w:pPr>
                          <w:jc w:val="right"/>
                          <w:rPr>
                            <w:szCs w:val="21"/>
                          </w:rPr>
                        </w:pPr>
                        <w:r>
                          <w:rPr>
                            <w:szCs w:val="21"/>
                          </w:rPr>
                          <w:t>11,385,852.12</w:t>
                        </w:r>
                      </w:p>
                    </w:tc>
                  </w:sdtContent>
                </w:sdt>
              </w:tr>
            </w:sdtContent>
          </w:sdt>
          <w:sdt>
            <w:sdtPr>
              <w:rPr>
                <w:szCs w:val="21"/>
              </w:rPr>
              <w:alias w:val="重要非全资子公司的主要财务信息明细"/>
              <w:tag w:val="_GBC_feef0d2d67a84217a9099e634bb2d3df"/>
              <w:id w:val="172831225"/>
              <w:lock w:val="sdtLocked"/>
            </w:sdtPr>
            <w:sdtContent>
              <w:tr w:rsidR="00F36BB5" w:rsidTr="00194CD5">
                <w:sdt>
                  <w:sdtPr>
                    <w:rPr>
                      <w:szCs w:val="21"/>
                    </w:rPr>
                    <w:alias w:val="重要非全资子公司的主要财务信息明细-子公司名称"/>
                    <w:tag w:val="_GBC_47bc477dc4754e4abd2f8c711daf4050"/>
                    <w:id w:val="172831212"/>
                    <w:lock w:val="sdtLocked"/>
                  </w:sdtPr>
                  <w:sdtContent>
                    <w:tc>
                      <w:tcPr>
                        <w:tcW w:w="385" w:type="pct"/>
                        <w:tcBorders>
                          <w:top w:val="single" w:sz="6" w:space="0" w:color="auto"/>
                          <w:left w:val="single" w:sz="4" w:space="0" w:color="auto"/>
                          <w:bottom w:val="single" w:sz="4" w:space="0" w:color="auto"/>
                          <w:right w:val="single" w:sz="6" w:space="0" w:color="auto"/>
                        </w:tcBorders>
                      </w:tcPr>
                      <w:p w:rsidR="00F36BB5" w:rsidRDefault="00F36BB5" w:rsidP="00194CD5">
                        <w:pPr>
                          <w:rPr>
                            <w:szCs w:val="21"/>
                          </w:rPr>
                        </w:pPr>
                        <w:r>
                          <w:rPr>
                            <w:szCs w:val="21"/>
                          </w:rPr>
                          <w:t>四川星辰水电投资有限公司</w:t>
                        </w:r>
                      </w:p>
                    </w:tc>
                  </w:sdtContent>
                </w:sdt>
                <w:sdt>
                  <w:sdtPr>
                    <w:rPr>
                      <w:szCs w:val="21"/>
                    </w:rPr>
                    <w:alias w:val="重要非全资子公司的主要财务信息明细-流动资产"/>
                    <w:tag w:val="_GBC_e4074d7f7cd4405e91eac5f049dca7e2"/>
                    <w:id w:val="172831213"/>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24,524,271.26</w:t>
                        </w:r>
                      </w:p>
                    </w:tc>
                  </w:sdtContent>
                </w:sdt>
                <w:sdt>
                  <w:sdtPr>
                    <w:rPr>
                      <w:szCs w:val="21"/>
                    </w:rPr>
                    <w:alias w:val="重要非全资子公司的主要财务信息明细-非流动资产"/>
                    <w:tag w:val="_GBC_b0286703fff349229a49028f22bf3235"/>
                    <w:id w:val="172831214"/>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1,195,591,524.21</w:t>
                        </w:r>
                      </w:p>
                    </w:tc>
                  </w:sdtContent>
                </w:sdt>
                <w:sdt>
                  <w:sdtPr>
                    <w:rPr>
                      <w:szCs w:val="21"/>
                    </w:rPr>
                    <w:alias w:val="重要非全资子公司的主要财务信息明细-资产合计"/>
                    <w:tag w:val="_GBC_c6950c8786e648f6a0b28084bb140226"/>
                    <w:id w:val="172831215"/>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1,220,115,795.47</w:t>
                        </w:r>
                      </w:p>
                    </w:tc>
                  </w:sdtContent>
                </w:sdt>
                <w:sdt>
                  <w:sdtPr>
                    <w:rPr>
                      <w:szCs w:val="21"/>
                    </w:rPr>
                    <w:alias w:val="重要非全资子公司的主要财务信息明细-流动负债"/>
                    <w:tag w:val="_GBC_37ad6b3699164553bff2446458d4282a"/>
                    <w:id w:val="172831216"/>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366,764,036.12</w:t>
                        </w:r>
                      </w:p>
                    </w:tc>
                  </w:sdtContent>
                </w:sdt>
                <w:sdt>
                  <w:sdtPr>
                    <w:rPr>
                      <w:szCs w:val="21"/>
                    </w:rPr>
                    <w:alias w:val="重要非全资子公司的主要财务信息明细-非流动负债"/>
                    <w:tag w:val="_GBC_83b71020e2564d288d2d13d39e9e0d0c"/>
                    <w:id w:val="172831217"/>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548,920,276.07</w:t>
                        </w:r>
                      </w:p>
                    </w:tc>
                  </w:sdtContent>
                </w:sdt>
                <w:sdt>
                  <w:sdtPr>
                    <w:rPr>
                      <w:szCs w:val="21"/>
                    </w:rPr>
                    <w:alias w:val="重要非全资子公司的主要财务信息明细-负债合计"/>
                    <w:tag w:val="_GBC_e5d006bb445942a484d0c1dffe89d6a7"/>
                    <w:id w:val="172831218"/>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915,684,312.19</w:t>
                        </w:r>
                      </w:p>
                    </w:tc>
                  </w:sdtContent>
                </w:sdt>
                <w:sdt>
                  <w:sdtPr>
                    <w:rPr>
                      <w:szCs w:val="21"/>
                    </w:rPr>
                    <w:alias w:val="重要非全资子公司的主要财务信息明细-流动资产"/>
                    <w:tag w:val="_GBC_23580993a82340578b8cb82c78e5b317"/>
                    <w:id w:val="172831219"/>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14,878,628.01</w:t>
                        </w:r>
                      </w:p>
                    </w:tc>
                  </w:sdtContent>
                </w:sdt>
                <w:sdt>
                  <w:sdtPr>
                    <w:rPr>
                      <w:szCs w:val="21"/>
                    </w:rPr>
                    <w:alias w:val="重要非全资子公司的主要财务信息明细-非流动资产"/>
                    <w:tag w:val="_GBC_22b1682add794491a91ec4b40f917e28"/>
                    <w:id w:val="172831220"/>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1,180,342,041.51</w:t>
                        </w:r>
                      </w:p>
                    </w:tc>
                  </w:sdtContent>
                </w:sdt>
                <w:sdt>
                  <w:sdtPr>
                    <w:rPr>
                      <w:szCs w:val="21"/>
                    </w:rPr>
                    <w:alias w:val="重要非全资子公司的主要财务信息明细-资产合计"/>
                    <w:tag w:val="_GBC_3c65c46f6aab43a08b6e2e0210c10e51"/>
                    <w:id w:val="172831221"/>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1,195,220,669.52</w:t>
                        </w:r>
                      </w:p>
                    </w:tc>
                  </w:sdtContent>
                </w:sdt>
                <w:sdt>
                  <w:sdtPr>
                    <w:rPr>
                      <w:szCs w:val="21"/>
                    </w:rPr>
                    <w:alias w:val="重要非全资子公司的主要财务信息明细-流动负债"/>
                    <w:tag w:val="_GBC_0309eb36a1b44a8a8f24f39c458efeb7"/>
                    <w:id w:val="172831222"/>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291,020,337.93</w:t>
                        </w:r>
                      </w:p>
                    </w:tc>
                  </w:sdtContent>
                </w:sdt>
                <w:sdt>
                  <w:sdtPr>
                    <w:rPr>
                      <w:szCs w:val="21"/>
                    </w:rPr>
                    <w:alias w:val="重要非全资子公司的主要财务信息明细-非流动负债"/>
                    <w:tag w:val="_GBC_5b4077f405d84851b7b2f5fb51ec7892"/>
                    <w:id w:val="172831223"/>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552,945,225.27</w:t>
                        </w:r>
                      </w:p>
                    </w:tc>
                  </w:sdtContent>
                </w:sdt>
                <w:sdt>
                  <w:sdtPr>
                    <w:rPr>
                      <w:szCs w:val="21"/>
                    </w:rPr>
                    <w:alias w:val="重要非全资子公司的主要财务信息明细-负债合计"/>
                    <w:tag w:val="_GBC_c8dc74c1edfb42e9b858254aac8a5c65"/>
                    <w:id w:val="172831224"/>
                    <w:lock w:val="sdtLocked"/>
                  </w:sdtPr>
                  <w:sdtContent>
                    <w:tc>
                      <w:tcPr>
                        <w:tcW w:w="385" w:type="pct"/>
                        <w:tcBorders>
                          <w:top w:val="single" w:sz="6" w:space="0" w:color="auto"/>
                          <w:left w:val="single" w:sz="6" w:space="0" w:color="auto"/>
                          <w:bottom w:val="single" w:sz="4" w:space="0" w:color="auto"/>
                          <w:right w:val="single" w:sz="4" w:space="0" w:color="auto"/>
                        </w:tcBorders>
                      </w:tcPr>
                      <w:p w:rsidR="00F36BB5" w:rsidRDefault="00F36BB5" w:rsidP="00194CD5">
                        <w:pPr>
                          <w:jc w:val="right"/>
                          <w:rPr>
                            <w:szCs w:val="21"/>
                          </w:rPr>
                        </w:pPr>
                        <w:r>
                          <w:rPr>
                            <w:szCs w:val="21"/>
                          </w:rPr>
                          <w:t>843,965,563.20</w:t>
                        </w:r>
                      </w:p>
                    </w:tc>
                  </w:sdtContent>
                </w:sdt>
              </w:tr>
            </w:sdtContent>
          </w:sdt>
          <w:sdt>
            <w:sdtPr>
              <w:rPr>
                <w:szCs w:val="21"/>
              </w:rPr>
              <w:alias w:val="重要非全资子公司的主要财务信息明细"/>
              <w:tag w:val="_GBC_feef0d2d67a84217a9099e634bb2d3df"/>
              <w:id w:val="172831239"/>
              <w:lock w:val="sdtLocked"/>
            </w:sdtPr>
            <w:sdtContent>
              <w:tr w:rsidR="00F36BB5" w:rsidTr="00194CD5">
                <w:sdt>
                  <w:sdtPr>
                    <w:rPr>
                      <w:szCs w:val="21"/>
                    </w:rPr>
                    <w:alias w:val="重要非全资子公司的主要财务信息明细-子公司名称"/>
                    <w:tag w:val="_GBC_47bc477dc4754e4abd2f8c711daf4050"/>
                    <w:id w:val="172831226"/>
                    <w:lock w:val="sdtLocked"/>
                  </w:sdtPr>
                  <w:sdtContent>
                    <w:tc>
                      <w:tcPr>
                        <w:tcW w:w="385" w:type="pct"/>
                        <w:tcBorders>
                          <w:top w:val="single" w:sz="6" w:space="0" w:color="auto"/>
                          <w:left w:val="single" w:sz="4" w:space="0" w:color="auto"/>
                          <w:bottom w:val="single" w:sz="4" w:space="0" w:color="auto"/>
                          <w:right w:val="single" w:sz="6" w:space="0" w:color="auto"/>
                        </w:tcBorders>
                      </w:tcPr>
                      <w:p w:rsidR="00F36BB5" w:rsidRDefault="00F36BB5" w:rsidP="00194CD5">
                        <w:pPr>
                          <w:rPr>
                            <w:szCs w:val="21"/>
                          </w:rPr>
                        </w:pPr>
                        <w:r>
                          <w:rPr>
                            <w:szCs w:val="21"/>
                          </w:rPr>
                          <w:t>云南昭通爱众发电有限公司</w:t>
                        </w:r>
                      </w:p>
                    </w:tc>
                  </w:sdtContent>
                </w:sdt>
                <w:sdt>
                  <w:sdtPr>
                    <w:rPr>
                      <w:szCs w:val="21"/>
                    </w:rPr>
                    <w:alias w:val="重要非全资子公司的主要财务信息明细-流动资产"/>
                    <w:tag w:val="_GBC_e4074d7f7cd4405e91eac5f049dca7e2"/>
                    <w:id w:val="172831227"/>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3,119,086.18</w:t>
                        </w:r>
                      </w:p>
                    </w:tc>
                  </w:sdtContent>
                </w:sdt>
                <w:sdt>
                  <w:sdtPr>
                    <w:rPr>
                      <w:szCs w:val="21"/>
                    </w:rPr>
                    <w:alias w:val="重要非全资子公司的主要财务信息明细-非流动资产"/>
                    <w:tag w:val="_GBC_b0286703fff349229a49028f22bf3235"/>
                    <w:id w:val="172831228"/>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247,598,158.13</w:t>
                        </w:r>
                      </w:p>
                    </w:tc>
                  </w:sdtContent>
                </w:sdt>
                <w:sdt>
                  <w:sdtPr>
                    <w:rPr>
                      <w:szCs w:val="21"/>
                    </w:rPr>
                    <w:alias w:val="重要非全资子公司的主要财务信息明细-资产合计"/>
                    <w:tag w:val="_GBC_c6950c8786e648f6a0b28084bb140226"/>
                    <w:id w:val="172831229"/>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250,717,244.31</w:t>
                        </w:r>
                      </w:p>
                    </w:tc>
                  </w:sdtContent>
                </w:sdt>
                <w:sdt>
                  <w:sdtPr>
                    <w:rPr>
                      <w:szCs w:val="21"/>
                    </w:rPr>
                    <w:alias w:val="重要非全资子公司的主要财务信息明细-流动负债"/>
                    <w:tag w:val="_GBC_37ad6b3699164553bff2446458d4282a"/>
                    <w:id w:val="172831230"/>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262,577,630.36</w:t>
                        </w:r>
                      </w:p>
                    </w:tc>
                  </w:sdtContent>
                </w:sdt>
                <w:sdt>
                  <w:sdtPr>
                    <w:rPr>
                      <w:szCs w:val="21"/>
                    </w:rPr>
                    <w:alias w:val="重要非全资子公司的主要财务信息明细-非流动负债"/>
                    <w:tag w:val="_GBC_83b71020e2564d288d2d13d39e9e0d0c"/>
                    <w:id w:val="172831231"/>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p>
                    </w:tc>
                  </w:sdtContent>
                </w:sdt>
                <w:sdt>
                  <w:sdtPr>
                    <w:rPr>
                      <w:szCs w:val="21"/>
                    </w:rPr>
                    <w:alias w:val="重要非全资子公司的主要财务信息明细-负债合计"/>
                    <w:tag w:val="_GBC_e5d006bb445942a484d0c1dffe89d6a7"/>
                    <w:id w:val="172831232"/>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262,577,630.36</w:t>
                        </w:r>
                      </w:p>
                    </w:tc>
                  </w:sdtContent>
                </w:sdt>
                <w:sdt>
                  <w:sdtPr>
                    <w:rPr>
                      <w:szCs w:val="21"/>
                    </w:rPr>
                    <w:alias w:val="重要非全资子公司的主要财务信息明细-流动资产"/>
                    <w:tag w:val="_GBC_23580993a82340578b8cb82c78e5b317"/>
                    <w:id w:val="172831233"/>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252,792,647.63</w:t>
                        </w:r>
                      </w:p>
                    </w:tc>
                  </w:sdtContent>
                </w:sdt>
                <w:sdt>
                  <w:sdtPr>
                    <w:rPr>
                      <w:szCs w:val="21"/>
                    </w:rPr>
                    <w:alias w:val="重要非全资子公司的主要财务信息明细-非流动资产"/>
                    <w:tag w:val="_GBC_22b1682add794491a91ec4b40f917e28"/>
                    <w:id w:val="172831234"/>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714,518.05</w:t>
                        </w:r>
                      </w:p>
                    </w:tc>
                  </w:sdtContent>
                </w:sdt>
                <w:sdt>
                  <w:sdtPr>
                    <w:rPr>
                      <w:szCs w:val="21"/>
                    </w:rPr>
                    <w:alias w:val="重要非全资子公司的主要财务信息明细-资产合计"/>
                    <w:tag w:val="_GBC_3c65c46f6aab43a08b6e2e0210c10e51"/>
                    <w:id w:val="172831235"/>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253,507,165.68</w:t>
                        </w:r>
                      </w:p>
                    </w:tc>
                  </w:sdtContent>
                </w:sdt>
                <w:sdt>
                  <w:sdtPr>
                    <w:rPr>
                      <w:szCs w:val="21"/>
                    </w:rPr>
                    <w:alias w:val="重要非全资子公司的主要财务信息明细-流动负债"/>
                    <w:tag w:val="_GBC_0309eb36a1b44a8a8f24f39c458efeb7"/>
                    <w:id w:val="172831236"/>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331,204,360.87</w:t>
                        </w:r>
                      </w:p>
                    </w:tc>
                  </w:sdtContent>
                </w:sdt>
                <w:sdt>
                  <w:sdtPr>
                    <w:rPr>
                      <w:szCs w:val="21"/>
                    </w:rPr>
                    <w:alias w:val="重要非全资子公司的主要财务信息明细-非流动负债"/>
                    <w:tag w:val="_GBC_5b4077f405d84851b7b2f5fb51ec7892"/>
                    <w:id w:val="172831237"/>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p>
                    </w:tc>
                  </w:sdtContent>
                </w:sdt>
                <w:sdt>
                  <w:sdtPr>
                    <w:rPr>
                      <w:szCs w:val="21"/>
                    </w:rPr>
                    <w:alias w:val="重要非全资子公司的主要财务信息明细-负债合计"/>
                    <w:tag w:val="_GBC_c8dc74c1edfb42e9b858254aac8a5c65"/>
                    <w:id w:val="172831238"/>
                    <w:lock w:val="sdtLocked"/>
                  </w:sdtPr>
                  <w:sdtContent>
                    <w:tc>
                      <w:tcPr>
                        <w:tcW w:w="385" w:type="pct"/>
                        <w:tcBorders>
                          <w:top w:val="single" w:sz="6" w:space="0" w:color="auto"/>
                          <w:left w:val="single" w:sz="6" w:space="0" w:color="auto"/>
                          <w:bottom w:val="single" w:sz="4" w:space="0" w:color="auto"/>
                          <w:right w:val="single" w:sz="4" w:space="0" w:color="auto"/>
                        </w:tcBorders>
                      </w:tcPr>
                      <w:p w:rsidR="00F36BB5" w:rsidRDefault="00F36BB5" w:rsidP="00194CD5">
                        <w:pPr>
                          <w:jc w:val="right"/>
                          <w:rPr>
                            <w:szCs w:val="21"/>
                          </w:rPr>
                        </w:pPr>
                        <w:r>
                          <w:rPr>
                            <w:szCs w:val="21"/>
                          </w:rPr>
                          <w:t>331,204,360.87</w:t>
                        </w:r>
                      </w:p>
                    </w:tc>
                  </w:sdtContent>
                </w:sdt>
              </w:tr>
            </w:sdtContent>
          </w:sdt>
          <w:sdt>
            <w:sdtPr>
              <w:rPr>
                <w:szCs w:val="21"/>
              </w:rPr>
              <w:alias w:val="重要非全资子公司的主要财务信息明细"/>
              <w:tag w:val="_GBC_feef0d2d67a84217a9099e634bb2d3df"/>
              <w:id w:val="172831253"/>
              <w:lock w:val="sdtLocked"/>
            </w:sdtPr>
            <w:sdtContent>
              <w:tr w:rsidR="00F36BB5" w:rsidTr="00194CD5">
                <w:sdt>
                  <w:sdtPr>
                    <w:rPr>
                      <w:szCs w:val="21"/>
                    </w:rPr>
                    <w:alias w:val="重要非全资子公司的主要财务信息明细-子公司名称"/>
                    <w:tag w:val="_GBC_47bc477dc4754e4abd2f8c711daf4050"/>
                    <w:id w:val="172831240"/>
                    <w:lock w:val="sdtLocked"/>
                  </w:sdtPr>
                  <w:sdtContent>
                    <w:tc>
                      <w:tcPr>
                        <w:tcW w:w="385" w:type="pct"/>
                        <w:tcBorders>
                          <w:top w:val="single" w:sz="6" w:space="0" w:color="auto"/>
                          <w:left w:val="single" w:sz="4" w:space="0" w:color="auto"/>
                          <w:bottom w:val="single" w:sz="4" w:space="0" w:color="auto"/>
                          <w:right w:val="single" w:sz="6" w:space="0" w:color="auto"/>
                        </w:tcBorders>
                      </w:tcPr>
                      <w:p w:rsidR="00F36BB5" w:rsidRDefault="00F36BB5" w:rsidP="00194CD5">
                        <w:pPr>
                          <w:rPr>
                            <w:szCs w:val="21"/>
                          </w:rPr>
                        </w:pPr>
                        <w:r>
                          <w:rPr>
                            <w:szCs w:val="21"/>
                          </w:rPr>
                          <w:t>新疆富远能源发</w:t>
                        </w:r>
                        <w:r>
                          <w:rPr>
                            <w:szCs w:val="21"/>
                          </w:rPr>
                          <w:lastRenderedPageBreak/>
                          <w:t>展有限公司</w:t>
                        </w:r>
                      </w:p>
                    </w:tc>
                  </w:sdtContent>
                </w:sdt>
                <w:sdt>
                  <w:sdtPr>
                    <w:rPr>
                      <w:szCs w:val="21"/>
                    </w:rPr>
                    <w:alias w:val="重要非全资子公司的主要财务信息明细-流动资产"/>
                    <w:tag w:val="_GBC_e4074d7f7cd4405e91eac5f049dca7e2"/>
                    <w:id w:val="172831241"/>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p>
                    </w:tc>
                  </w:sdtContent>
                </w:sdt>
                <w:sdt>
                  <w:sdtPr>
                    <w:rPr>
                      <w:szCs w:val="21"/>
                    </w:rPr>
                    <w:alias w:val="重要非全资子公司的主要财务信息明细-非流动资产"/>
                    <w:tag w:val="_GBC_b0286703fff349229a49028f22bf3235"/>
                    <w:id w:val="172831242"/>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p>
                    </w:tc>
                  </w:sdtContent>
                </w:sdt>
                <w:sdt>
                  <w:sdtPr>
                    <w:rPr>
                      <w:szCs w:val="21"/>
                    </w:rPr>
                    <w:alias w:val="重要非全资子公司的主要财务信息明细-资产合计"/>
                    <w:tag w:val="_GBC_c6950c8786e648f6a0b28084bb140226"/>
                    <w:id w:val="172831243"/>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p>
                    </w:tc>
                  </w:sdtContent>
                </w:sdt>
                <w:sdt>
                  <w:sdtPr>
                    <w:rPr>
                      <w:szCs w:val="21"/>
                    </w:rPr>
                    <w:alias w:val="重要非全资子公司的主要财务信息明细-流动负债"/>
                    <w:tag w:val="_GBC_37ad6b3699164553bff2446458d4282a"/>
                    <w:id w:val="172831244"/>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p>
                    </w:tc>
                  </w:sdtContent>
                </w:sdt>
                <w:sdt>
                  <w:sdtPr>
                    <w:rPr>
                      <w:szCs w:val="21"/>
                    </w:rPr>
                    <w:alias w:val="重要非全资子公司的主要财务信息明细-非流动负债"/>
                    <w:tag w:val="_GBC_83b71020e2564d288d2d13d39e9e0d0c"/>
                    <w:id w:val="172831245"/>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p>
                    </w:tc>
                  </w:sdtContent>
                </w:sdt>
                <w:sdt>
                  <w:sdtPr>
                    <w:rPr>
                      <w:szCs w:val="21"/>
                    </w:rPr>
                    <w:alias w:val="重要非全资子公司的主要财务信息明细-负债合计"/>
                    <w:tag w:val="_GBC_e5d006bb445942a484d0c1dffe89d6a7"/>
                    <w:id w:val="172831246"/>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p>
                    </w:tc>
                  </w:sdtContent>
                </w:sdt>
                <w:sdt>
                  <w:sdtPr>
                    <w:rPr>
                      <w:szCs w:val="21"/>
                    </w:rPr>
                    <w:alias w:val="重要非全资子公司的主要财务信息明细-流动资产"/>
                    <w:tag w:val="_GBC_23580993a82340578b8cb82c78e5b317"/>
                    <w:id w:val="172831247"/>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20,348,851.34</w:t>
                        </w:r>
                      </w:p>
                    </w:tc>
                  </w:sdtContent>
                </w:sdt>
                <w:sdt>
                  <w:sdtPr>
                    <w:rPr>
                      <w:szCs w:val="21"/>
                    </w:rPr>
                    <w:alias w:val="重要非全资子公司的主要财务信息明细-非流动资产"/>
                    <w:tag w:val="_GBC_22b1682add794491a91ec4b40f917e28"/>
                    <w:id w:val="172831248"/>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1,873,195,537.11</w:t>
                        </w:r>
                      </w:p>
                    </w:tc>
                  </w:sdtContent>
                </w:sdt>
                <w:sdt>
                  <w:sdtPr>
                    <w:rPr>
                      <w:szCs w:val="21"/>
                    </w:rPr>
                    <w:alias w:val="重要非全资子公司的主要财务信息明细-资产合计"/>
                    <w:tag w:val="_GBC_3c65c46f6aab43a08b6e2e0210c10e51"/>
                    <w:id w:val="172831249"/>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1,893,544,388.45</w:t>
                        </w:r>
                      </w:p>
                    </w:tc>
                  </w:sdtContent>
                </w:sdt>
                <w:sdt>
                  <w:sdtPr>
                    <w:rPr>
                      <w:szCs w:val="21"/>
                    </w:rPr>
                    <w:alias w:val="重要非全资子公司的主要财务信息明细-流动负债"/>
                    <w:tag w:val="_GBC_0309eb36a1b44a8a8f24f39c458efeb7"/>
                    <w:id w:val="172831250"/>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183,604,817.74</w:t>
                        </w:r>
                      </w:p>
                    </w:tc>
                  </w:sdtContent>
                </w:sdt>
                <w:sdt>
                  <w:sdtPr>
                    <w:rPr>
                      <w:szCs w:val="21"/>
                    </w:rPr>
                    <w:alias w:val="重要非全资子公司的主要财务信息明细-非流动负债"/>
                    <w:tag w:val="_GBC_5b4077f405d84851b7b2f5fb51ec7892"/>
                    <w:id w:val="172831251"/>
                    <w:lock w:val="sdtLocked"/>
                  </w:sdtPr>
                  <w:sdtContent>
                    <w:tc>
                      <w:tcPr>
                        <w:tcW w:w="385" w:type="pct"/>
                        <w:tcBorders>
                          <w:top w:val="single" w:sz="6" w:space="0" w:color="auto"/>
                          <w:left w:val="single" w:sz="6" w:space="0" w:color="auto"/>
                          <w:bottom w:val="single" w:sz="4" w:space="0" w:color="auto"/>
                          <w:right w:val="single" w:sz="6" w:space="0" w:color="auto"/>
                        </w:tcBorders>
                      </w:tcPr>
                      <w:p w:rsidR="00F36BB5" w:rsidRDefault="00F36BB5" w:rsidP="00194CD5">
                        <w:pPr>
                          <w:jc w:val="right"/>
                          <w:rPr>
                            <w:szCs w:val="21"/>
                          </w:rPr>
                        </w:pPr>
                        <w:r>
                          <w:rPr>
                            <w:szCs w:val="21"/>
                          </w:rPr>
                          <w:t>955,000,000.00</w:t>
                        </w:r>
                      </w:p>
                    </w:tc>
                  </w:sdtContent>
                </w:sdt>
                <w:sdt>
                  <w:sdtPr>
                    <w:rPr>
                      <w:szCs w:val="21"/>
                    </w:rPr>
                    <w:alias w:val="重要非全资子公司的主要财务信息明细-负债合计"/>
                    <w:tag w:val="_GBC_c8dc74c1edfb42e9b858254aac8a5c65"/>
                    <w:id w:val="172831252"/>
                    <w:lock w:val="sdtLocked"/>
                  </w:sdtPr>
                  <w:sdtContent>
                    <w:tc>
                      <w:tcPr>
                        <w:tcW w:w="385" w:type="pct"/>
                        <w:tcBorders>
                          <w:top w:val="single" w:sz="6" w:space="0" w:color="auto"/>
                          <w:left w:val="single" w:sz="6" w:space="0" w:color="auto"/>
                          <w:bottom w:val="single" w:sz="4" w:space="0" w:color="auto"/>
                          <w:right w:val="single" w:sz="4" w:space="0" w:color="auto"/>
                        </w:tcBorders>
                      </w:tcPr>
                      <w:p w:rsidR="00F36BB5" w:rsidRDefault="00F36BB5" w:rsidP="00194CD5">
                        <w:pPr>
                          <w:jc w:val="right"/>
                          <w:rPr>
                            <w:szCs w:val="21"/>
                          </w:rPr>
                        </w:pPr>
                        <w:r>
                          <w:rPr>
                            <w:szCs w:val="21"/>
                          </w:rPr>
                          <w:t>1,138,604,817.74</w:t>
                        </w:r>
                      </w:p>
                    </w:tc>
                  </w:sdtContent>
                </w:sdt>
              </w:tr>
            </w:sdtContent>
          </w:sdt>
        </w:tbl>
        <w:p w:rsidR="00F36BB5" w:rsidRDefault="00F36BB5"/>
        <w:p w:rsidR="00294634" w:rsidRDefault="00294634">
          <w:pPr>
            <w:rPr>
              <w:rFonts w:cs="Arial"/>
              <w:szCs w:val="21"/>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40"/>
            <w:gridCol w:w="1088"/>
            <w:gridCol w:w="1088"/>
            <w:gridCol w:w="1088"/>
            <w:gridCol w:w="1089"/>
            <w:gridCol w:w="1089"/>
            <w:gridCol w:w="1089"/>
            <w:gridCol w:w="1089"/>
            <w:gridCol w:w="1089"/>
          </w:tblGrid>
          <w:tr w:rsidR="00F36BB5" w:rsidTr="00194CD5">
            <w:trPr>
              <w:trHeight w:val="241"/>
            </w:trPr>
            <w:tc>
              <w:tcPr>
                <w:tcW w:w="833"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F36BB5" w:rsidRDefault="00F36BB5" w:rsidP="00194CD5">
                <w:pPr>
                  <w:spacing w:line="276" w:lineRule="auto"/>
                  <w:ind w:right="-16"/>
                  <w:jc w:val="center"/>
                  <w:rPr>
                    <w:rFonts w:cs="Arial"/>
                    <w:bCs/>
                    <w:szCs w:val="21"/>
                  </w:rPr>
                </w:pPr>
                <w:r>
                  <w:rPr>
                    <w:rFonts w:cs="Arial" w:hint="eastAsia"/>
                    <w:bCs/>
                    <w:szCs w:val="21"/>
                    <w:lang w:val="en-GB"/>
                  </w:rPr>
                  <w:t>子公司名称</w:t>
                </w:r>
              </w:p>
            </w:tc>
            <w:tc>
              <w:tcPr>
                <w:tcW w:w="2084" w:type="pct"/>
                <w:gridSpan w:val="4"/>
                <w:tcBorders>
                  <w:top w:val="single" w:sz="4" w:space="0" w:color="auto"/>
                  <w:left w:val="single" w:sz="6" w:space="0" w:color="auto"/>
                  <w:bottom w:val="single" w:sz="6" w:space="0" w:color="auto"/>
                  <w:right w:val="single" w:sz="6" w:space="0" w:color="auto"/>
                </w:tcBorders>
                <w:shd w:val="clear" w:color="auto" w:fill="auto"/>
                <w:vAlign w:val="center"/>
              </w:tcPr>
              <w:p w:rsidR="00F36BB5" w:rsidRDefault="00F36BB5" w:rsidP="00194CD5">
                <w:pPr>
                  <w:spacing w:line="276" w:lineRule="auto"/>
                  <w:ind w:right="-16"/>
                  <w:jc w:val="center"/>
                  <w:rPr>
                    <w:rFonts w:cs="Arial"/>
                    <w:bCs/>
                    <w:szCs w:val="21"/>
                  </w:rPr>
                </w:pPr>
                <w:r>
                  <w:rPr>
                    <w:rFonts w:cs="Arial" w:hint="eastAsia"/>
                    <w:bCs/>
                    <w:szCs w:val="21"/>
                    <w:lang w:val="en-GB"/>
                  </w:rPr>
                  <w:t>本期发生额</w:t>
                </w:r>
              </w:p>
            </w:tc>
            <w:tc>
              <w:tcPr>
                <w:tcW w:w="2084" w:type="pct"/>
                <w:gridSpan w:val="4"/>
                <w:tcBorders>
                  <w:top w:val="single" w:sz="4" w:space="0" w:color="auto"/>
                  <w:left w:val="single" w:sz="6" w:space="0" w:color="auto"/>
                  <w:bottom w:val="single" w:sz="6" w:space="0" w:color="auto"/>
                  <w:right w:val="single" w:sz="4" w:space="0" w:color="auto"/>
                </w:tcBorders>
                <w:shd w:val="clear" w:color="auto" w:fill="auto"/>
                <w:vAlign w:val="center"/>
              </w:tcPr>
              <w:p w:rsidR="00F36BB5" w:rsidRDefault="00F36BB5" w:rsidP="00194CD5">
                <w:pPr>
                  <w:spacing w:line="276" w:lineRule="auto"/>
                  <w:ind w:right="-16"/>
                  <w:jc w:val="center"/>
                  <w:rPr>
                    <w:rFonts w:cs="Arial"/>
                    <w:bCs/>
                    <w:szCs w:val="21"/>
                  </w:rPr>
                </w:pPr>
                <w:r>
                  <w:rPr>
                    <w:rFonts w:cs="Arial" w:hint="eastAsia"/>
                    <w:bCs/>
                    <w:szCs w:val="21"/>
                    <w:lang w:val="en-GB"/>
                  </w:rPr>
                  <w:t>上期发生额</w:t>
                </w:r>
              </w:p>
            </w:tc>
          </w:tr>
          <w:tr w:rsidR="00F36BB5" w:rsidTr="00194CD5">
            <w:trPr>
              <w:trHeight w:val="241"/>
            </w:trPr>
            <w:tc>
              <w:tcPr>
                <w:tcW w:w="833" w:type="pct"/>
                <w:vMerge/>
                <w:tcBorders>
                  <w:top w:val="single" w:sz="4" w:space="0" w:color="auto"/>
                  <w:left w:val="single" w:sz="4" w:space="0" w:color="auto"/>
                  <w:bottom w:val="single" w:sz="6" w:space="0" w:color="auto"/>
                  <w:right w:val="single" w:sz="6" w:space="0" w:color="auto"/>
                </w:tcBorders>
                <w:shd w:val="clear" w:color="auto" w:fill="auto"/>
                <w:vAlign w:val="center"/>
              </w:tcPr>
              <w:p w:rsidR="00F36BB5" w:rsidRDefault="00F36BB5" w:rsidP="00194CD5">
                <w:pPr>
                  <w:jc w:val="center"/>
                  <w:rPr>
                    <w:rFonts w:cs="Arial"/>
                    <w:bCs/>
                    <w:szCs w:val="21"/>
                  </w:rPr>
                </w:pPr>
              </w:p>
            </w:tc>
            <w:tc>
              <w:tcPr>
                <w:tcW w:w="498" w:type="pct"/>
                <w:tcBorders>
                  <w:top w:val="single" w:sz="6" w:space="0" w:color="auto"/>
                  <w:left w:val="single" w:sz="6" w:space="0" w:color="auto"/>
                  <w:bottom w:val="single" w:sz="6" w:space="0" w:color="auto"/>
                  <w:right w:val="single" w:sz="6" w:space="0" w:color="auto"/>
                </w:tcBorders>
                <w:shd w:val="clear" w:color="auto" w:fill="auto"/>
                <w:vAlign w:val="center"/>
              </w:tcPr>
              <w:p w:rsidR="00F36BB5" w:rsidRDefault="00F36BB5" w:rsidP="00194CD5">
                <w:pPr>
                  <w:spacing w:line="276" w:lineRule="auto"/>
                  <w:jc w:val="center"/>
                  <w:rPr>
                    <w:rFonts w:cs="Arial"/>
                    <w:szCs w:val="21"/>
                  </w:rPr>
                </w:pPr>
                <w:r>
                  <w:rPr>
                    <w:rFonts w:cs="Arial" w:hint="eastAsia"/>
                    <w:szCs w:val="21"/>
                    <w:lang w:val="en-GB"/>
                  </w:rPr>
                  <w:t>营业收入</w:t>
                </w:r>
              </w:p>
            </w:tc>
            <w:tc>
              <w:tcPr>
                <w:tcW w:w="476" w:type="pct"/>
                <w:tcBorders>
                  <w:top w:val="single" w:sz="6" w:space="0" w:color="auto"/>
                  <w:left w:val="single" w:sz="6" w:space="0" w:color="auto"/>
                  <w:bottom w:val="single" w:sz="6" w:space="0" w:color="auto"/>
                  <w:right w:val="single" w:sz="6" w:space="0" w:color="auto"/>
                </w:tcBorders>
                <w:shd w:val="clear" w:color="auto" w:fill="auto"/>
                <w:vAlign w:val="center"/>
              </w:tcPr>
              <w:p w:rsidR="00F36BB5" w:rsidRDefault="00F36BB5" w:rsidP="00194CD5">
                <w:pPr>
                  <w:spacing w:line="276" w:lineRule="auto"/>
                  <w:jc w:val="center"/>
                  <w:rPr>
                    <w:rFonts w:cs="Arial"/>
                    <w:szCs w:val="21"/>
                  </w:rPr>
                </w:pPr>
                <w:r>
                  <w:rPr>
                    <w:rFonts w:cs="Arial" w:hint="eastAsia"/>
                    <w:szCs w:val="21"/>
                    <w:lang w:val="en-GB"/>
                  </w:rPr>
                  <w:t>净利润</w:t>
                </w:r>
              </w:p>
            </w:tc>
            <w:tc>
              <w:tcPr>
                <w:tcW w:w="527" w:type="pct"/>
                <w:tcBorders>
                  <w:top w:val="single" w:sz="6" w:space="0" w:color="auto"/>
                  <w:left w:val="single" w:sz="6" w:space="0" w:color="auto"/>
                  <w:bottom w:val="single" w:sz="6" w:space="0" w:color="auto"/>
                  <w:right w:val="single" w:sz="6" w:space="0" w:color="auto"/>
                </w:tcBorders>
                <w:shd w:val="clear" w:color="auto" w:fill="auto"/>
                <w:vAlign w:val="center"/>
              </w:tcPr>
              <w:p w:rsidR="00F36BB5" w:rsidRDefault="00F36BB5" w:rsidP="00194CD5">
                <w:pPr>
                  <w:spacing w:line="276" w:lineRule="auto"/>
                  <w:jc w:val="center"/>
                  <w:rPr>
                    <w:rFonts w:cs="Arial"/>
                    <w:szCs w:val="21"/>
                  </w:rPr>
                </w:pPr>
                <w:r>
                  <w:rPr>
                    <w:rFonts w:cs="Arial" w:hint="eastAsia"/>
                    <w:szCs w:val="21"/>
                    <w:lang w:val="en-GB"/>
                  </w:rPr>
                  <w:t>综合收益总额</w:t>
                </w:r>
              </w:p>
            </w:tc>
            <w:tc>
              <w:tcPr>
                <w:tcW w:w="583" w:type="pct"/>
                <w:tcBorders>
                  <w:top w:val="single" w:sz="6" w:space="0" w:color="auto"/>
                  <w:left w:val="single" w:sz="6" w:space="0" w:color="auto"/>
                  <w:bottom w:val="single" w:sz="6" w:space="0" w:color="auto"/>
                  <w:right w:val="single" w:sz="6" w:space="0" w:color="auto"/>
                </w:tcBorders>
                <w:shd w:val="clear" w:color="auto" w:fill="auto"/>
                <w:vAlign w:val="center"/>
              </w:tcPr>
              <w:p w:rsidR="00F36BB5" w:rsidRDefault="00F36BB5" w:rsidP="00194CD5">
                <w:pPr>
                  <w:spacing w:line="276" w:lineRule="auto"/>
                  <w:jc w:val="center"/>
                  <w:rPr>
                    <w:rFonts w:cs="Arial"/>
                    <w:szCs w:val="21"/>
                  </w:rPr>
                </w:pPr>
                <w:r>
                  <w:rPr>
                    <w:rFonts w:cs="Arial" w:hint="eastAsia"/>
                    <w:szCs w:val="21"/>
                    <w:lang w:val="en-GB"/>
                  </w:rPr>
                  <w:t>经营活动现金流量</w:t>
                </w:r>
              </w:p>
            </w:tc>
            <w:tc>
              <w:tcPr>
                <w:tcW w:w="498" w:type="pct"/>
                <w:tcBorders>
                  <w:top w:val="single" w:sz="6" w:space="0" w:color="auto"/>
                  <w:left w:val="single" w:sz="6" w:space="0" w:color="auto"/>
                  <w:bottom w:val="single" w:sz="6" w:space="0" w:color="auto"/>
                  <w:right w:val="single" w:sz="6" w:space="0" w:color="auto"/>
                </w:tcBorders>
                <w:shd w:val="clear" w:color="auto" w:fill="auto"/>
                <w:vAlign w:val="center"/>
              </w:tcPr>
              <w:p w:rsidR="00F36BB5" w:rsidRDefault="00F36BB5" w:rsidP="00194CD5">
                <w:pPr>
                  <w:spacing w:line="276" w:lineRule="auto"/>
                  <w:jc w:val="center"/>
                  <w:rPr>
                    <w:rFonts w:cs="Arial"/>
                    <w:szCs w:val="21"/>
                  </w:rPr>
                </w:pPr>
                <w:r>
                  <w:rPr>
                    <w:rFonts w:cs="Arial" w:hint="eastAsia"/>
                    <w:szCs w:val="21"/>
                    <w:lang w:val="en-GB"/>
                  </w:rPr>
                  <w:t>营业收入</w:t>
                </w:r>
              </w:p>
            </w:tc>
            <w:tc>
              <w:tcPr>
                <w:tcW w:w="476" w:type="pct"/>
                <w:tcBorders>
                  <w:top w:val="single" w:sz="6" w:space="0" w:color="auto"/>
                  <w:left w:val="single" w:sz="6" w:space="0" w:color="auto"/>
                  <w:bottom w:val="single" w:sz="6" w:space="0" w:color="auto"/>
                  <w:right w:val="single" w:sz="6" w:space="0" w:color="auto"/>
                </w:tcBorders>
                <w:shd w:val="clear" w:color="auto" w:fill="auto"/>
                <w:vAlign w:val="center"/>
              </w:tcPr>
              <w:p w:rsidR="00F36BB5" w:rsidRDefault="00F36BB5" w:rsidP="00194CD5">
                <w:pPr>
                  <w:spacing w:line="276" w:lineRule="auto"/>
                  <w:jc w:val="center"/>
                  <w:rPr>
                    <w:rFonts w:cs="Arial"/>
                    <w:szCs w:val="21"/>
                  </w:rPr>
                </w:pPr>
                <w:r>
                  <w:rPr>
                    <w:rFonts w:cs="Arial" w:hint="eastAsia"/>
                    <w:szCs w:val="21"/>
                    <w:lang w:val="en-GB"/>
                  </w:rPr>
                  <w:t>净利润</w:t>
                </w:r>
              </w:p>
            </w:tc>
            <w:tc>
              <w:tcPr>
                <w:tcW w:w="527" w:type="pct"/>
                <w:tcBorders>
                  <w:top w:val="single" w:sz="6" w:space="0" w:color="auto"/>
                  <w:left w:val="single" w:sz="6" w:space="0" w:color="auto"/>
                  <w:bottom w:val="single" w:sz="6" w:space="0" w:color="auto"/>
                  <w:right w:val="single" w:sz="6" w:space="0" w:color="auto"/>
                </w:tcBorders>
                <w:shd w:val="clear" w:color="auto" w:fill="auto"/>
                <w:vAlign w:val="center"/>
              </w:tcPr>
              <w:p w:rsidR="00F36BB5" w:rsidRDefault="00F36BB5" w:rsidP="00194CD5">
                <w:pPr>
                  <w:spacing w:line="276" w:lineRule="auto"/>
                  <w:jc w:val="center"/>
                  <w:rPr>
                    <w:rFonts w:cs="Arial"/>
                    <w:szCs w:val="21"/>
                  </w:rPr>
                </w:pPr>
                <w:r>
                  <w:rPr>
                    <w:rFonts w:cs="Arial" w:hint="eastAsia"/>
                    <w:szCs w:val="21"/>
                    <w:lang w:val="en-GB"/>
                  </w:rPr>
                  <w:t>综合收益总额</w:t>
                </w:r>
              </w:p>
            </w:tc>
            <w:tc>
              <w:tcPr>
                <w:tcW w:w="583" w:type="pct"/>
                <w:tcBorders>
                  <w:top w:val="single" w:sz="6" w:space="0" w:color="auto"/>
                  <w:left w:val="single" w:sz="6" w:space="0" w:color="auto"/>
                  <w:bottom w:val="single" w:sz="6" w:space="0" w:color="auto"/>
                  <w:right w:val="single" w:sz="4" w:space="0" w:color="auto"/>
                </w:tcBorders>
                <w:shd w:val="clear" w:color="auto" w:fill="auto"/>
                <w:vAlign w:val="center"/>
              </w:tcPr>
              <w:p w:rsidR="00F36BB5" w:rsidRDefault="00F36BB5" w:rsidP="00194CD5">
                <w:pPr>
                  <w:spacing w:line="276" w:lineRule="auto"/>
                  <w:jc w:val="center"/>
                  <w:rPr>
                    <w:rFonts w:cs="Arial"/>
                    <w:szCs w:val="21"/>
                  </w:rPr>
                </w:pPr>
                <w:r>
                  <w:rPr>
                    <w:rFonts w:cs="Arial" w:hint="eastAsia"/>
                    <w:szCs w:val="21"/>
                    <w:lang w:val="en-GB"/>
                  </w:rPr>
                  <w:t>经营活动现金流量</w:t>
                </w:r>
              </w:p>
            </w:tc>
          </w:tr>
          <w:sdt>
            <w:sdtPr>
              <w:rPr>
                <w:szCs w:val="21"/>
              </w:rPr>
              <w:alias w:val="重要非全资子公司的主要财务信息明细"/>
              <w:tag w:val="_GBC_330f4405d49345f7b8f69770f6eb8b4a"/>
              <w:id w:val="172831699"/>
              <w:lock w:val="sdtLocked"/>
            </w:sdtPr>
            <w:sdtContent>
              <w:tr w:rsidR="00F36BB5" w:rsidTr="00194CD5">
                <w:sdt>
                  <w:sdtPr>
                    <w:rPr>
                      <w:szCs w:val="21"/>
                    </w:rPr>
                    <w:alias w:val="重要非全资子公司的主要财务信息明细-子公司名称"/>
                    <w:tag w:val="_GBC_9fc5faea7a4c4b1684eee563cf6d1956"/>
                    <w:id w:val="172831690"/>
                    <w:lock w:val="sdtLocked"/>
                  </w:sdtPr>
                  <w:sdtContent>
                    <w:tc>
                      <w:tcPr>
                        <w:tcW w:w="833" w:type="pct"/>
                        <w:tcBorders>
                          <w:top w:val="single" w:sz="6" w:space="0" w:color="auto"/>
                          <w:left w:val="single" w:sz="4" w:space="0" w:color="auto"/>
                          <w:bottom w:val="single" w:sz="4" w:space="0" w:color="auto"/>
                          <w:right w:val="single" w:sz="6" w:space="0" w:color="auto"/>
                        </w:tcBorders>
                      </w:tcPr>
                      <w:p w:rsidR="00F36BB5" w:rsidRDefault="00F36BB5" w:rsidP="00194CD5">
                        <w:pPr>
                          <w:spacing w:line="276" w:lineRule="auto"/>
                          <w:rPr>
                            <w:szCs w:val="21"/>
                          </w:rPr>
                        </w:pPr>
                        <w:r>
                          <w:rPr>
                            <w:szCs w:val="21"/>
                          </w:rPr>
                          <w:t>四川省岳池爱众电力有限公司</w:t>
                        </w:r>
                      </w:p>
                    </w:tc>
                  </w:sdtContent>
                </w:sdt>
                <w:sdt>
                  <w:sdtPr>
                    <w:rPr>
                      <w:szCs w:val="21"/>
                    </w:rPr>
                    <w:alias w:val="重要非全资子公司的主要财务信息明细-营业收入"/>
                    <w:tag w:val="_GBC_a06dcec8ebf741dca9582288b3cca466"/>
                    <w:id w:val="172831691"/>
                    <w:lock w:val="sdtLocked"/>
                  </w:sdtPr>
                  <w:sdtContent>
                    <w:tc>
                      <w:tcPr>
                        <w:tcW w:w="498" w:type="pct"/>
                        <w:tcBorders>
                          <w:top w:val="single" w:sz="6" w:space="0" w:color="auto"/>
                          <w:left w:val="single" w:sz="6" w:space="0" w:color="auto"/>
                          <w:bottom w:val="single" w:sz="4" w:space="0" w:color="auto"/>
                          <w:right w:val="single" w:sz="6" w:space="0" w:color="auto"/>
                        </w:tcBorders>
                      </w:tcPr>
                      <w:p w:rsidR="00F36BB5" w:rsidRDefault="00F36BB5" w:rsidP="00194CD5">
                        <w:pPr>
                          <w:spacing w:line="276" w:lineRule="auto"/>
                          <w:jc w:val="right"/>
                          <w:rPr>
                            <w:szCs w:val="21"/>
                          </w:rPr>
                        </w:pPr>
                        <w:r>
                          <w:rPr>
                            <w:szCs w:val="21"/>
                          </w:rPr>
                          <w:t>383,099,705.06</w:t>
                        </w:r>
                      </w:p>
                    </w:tc>
                  </w:sdtContent>
                </w:sdt>
                <w:sdt>
                  <w:sdtPr>
                    <w:rPr>
                      <w:szCs w:val="21"/>
                    </w:rPr>
                    <w:alias w:val="重要非全资子公司的主要财务信息明细-净利润"/>
                    <w:tag w:val="_GBC_2caebeef2940406a89553b657ad98250"/>
                    <w:id w:val="172831692"/>
                    <w:lock w:val="sdtLocked"/>
                  </w:sdtPr>
                  <w:sdtContent>
                    <w:tc>
                      <w:tcPr>
                        <w:tcW w:w="476" w:type="pct"/>
                        <w:tcBorders>
                          <w:top w:val="single" w:sz="6" w:space="0" w:color="auto"/>
                          <w:left w:val="single" w:sz="6" w:space="0" w:color="auto"/>
                          <w:bottom w:val="single" w:sz="4" w:space="0" w:color="auto"/>
                          <w:right w:val="single" w:sz="6" w:space="0" w:color="auto"/>
                        </w:tcBorders>
                      </w:tcPr>
                      <w:p w:rsidR="00F36BB5" w:rsidRDefault="00F36BB5" w:rsidP="00194CD5">
                        <w:pPr>
                          <w:spacing w:line="276" w:lineRule="auto"/>
                          <w:jc w:val="right"/>
                          <w:rPr>
                            <w:szCs w:val="21"/>
                          </w:rPr>
                        </w:pPr>
                        <w:r>
                          <w:rPr>
                            <w:szCs w:val="21"/>
                          </w:rPr>
                          <w:t>24,232,631.08</w:t>
                        </w:r>
                      </w:p>
                    </w:tc>
                  </w:sdtContent>
                </w:sdt>
                <w:sdt>
                  <w:sdtPr>
                    <w:rPr>
                      <w:szCs w:val="21"/>
                    </w:rPr>
                    <w:alias w:val="重要非全资子公司的主要财务信息明细-综合收益总额"/>
                    <w:tag w:val="_GBC_1c8a65629ed746d6958f547807baf4c0"/>
                    <w:id w:val="172831693"/>
                    <w:lock w:val="sdtLocked"/>
                  </w:sdtPr>
                  <w:sdtContent>
                    <w:tc>
                      <w:tcPr>
                        <w:tcW w:w="527" w:type="pct"/>
                        <w:tcBorders>
                          <w:top w:val="single" w:sz="6" w:space="0" w:color="auto"/>
                          <w:left w:val="single" w:sz="6" w:space="0" w:color="auto"/>
                          <w:bottom w:val="single" w:sz="4" w:space="0" w:color="auto"/>
                          <w:right w:val="single" w:sz="6" w:space="0" w:color="auto"/>
                        </w:tcBorders>
                      </w:tcPr>
                      <w:p w:rsidR="00F36BB5" w:rsidRDefault="00F36BB5" w:rsidP="00194CD5">
                        <w:pPr>
                          <w:spacing w:line="276" w:lineRule="auto"/>
                          <w:jc w:val="right"/>
                          <w:rPr>
                            <w:szCs w:val="21"/>
                          </w:rPr>
                        </w:pPr>
                        <w:r>
                          <w:rPr>
                            <w:szCs w:val="21"/>
                          </w:rPr>
                          <w:t>24,232,631.08</w:t>
                        </w:r>
                      </w:p>
                    </w:tc>
                  </w:sdtContent>
                </w:sdt>
                <w:sdt>
                  <w:sdtPr>
                    <w:rPr>
                      <w:szCs w:val="21"/>
                    </w:rPr>
                    <w:alias w:val="重要非全资子公司的主要财务信息明细-经营活动现金流量"/>
                    <w:tag w:val="_GBC_e9fc861d0dec42eba8a70f3841093cfc"/>
                    <w:id w:val="172831694"/>
                    <w:lock w:val="sdtLocked"/>
                  </w:sdtPr>
                  <w:sdtContent>
                    <w:tc>
                      <w:tcPr>
                        <w:tcW w:w="583" w:type="pct"/>
                        <w:tcBorders>
                          <w:top w:val="single" w:sz="6" w:space="0" w:color="auto"/>
                          <w:left w:val="single" w:sz="6" w:space="0" w:color="auto"/>
                          <w:bottom w:val="single" w:sz="4" w:space="0" w:color="auto"/>
                          <w:right w:val="single" w:sz="6" w:space="0" w:color="auto"/>
                        </w:tcBorders>
                      </w:tcPr>
                      <w:p w:rsidR="00F36BB5" w:rsidRDefault="00F36BB5" w:rsidP="00194CD5">
                        <w:pPr>
                          <w:spacing w:line="276" w:lineRule="auto"/>
                          <w:jc w:val="right"/>
                          <w:rPr>
                            <w:szCs w:val="21"/>
                          </w:rPr>
                        </w:pPr>
                        <w:r>
                          <w:rPr>
                            <w:szCs w:val="21"/>
                          </w:rPr>
                          <w:t>43,927,675.44</w:t>
                        </w:r>
                      </w:p>
                    </w:tc>
                  </w:sdtContent>
                </w:sdt>
                <w:sdt>
                  <w:sdtPr>
                    <w:rPr>
                      <w:szCs w:val="21"/>
                    </w:rPr>
                    <w:alias w:val="重要非全资子公司的主要财务信息明细-营业收入"/>
                    <w:tag w:val="_GBC_afc4176befe04c708d1db2687a1df772"/>
                    <w:id w:val="172831695"/>
                    <w:lock w:val="sdtLocked"/>
                  </w:sdtPr>
                  <w:sdtContent>
                    <w:tc>
                      <w:tcPr>
                        <w:tcW w:w="498" w:type="pct"/>
                        <w:tcBorders>
                          <w:top w:val="single" w:sz="6" w:space="0" w:color="auto"/>
                          <w:left w:val="single" w:sz="6" w:space="0" w:color="auto"/>
                          <w:bottom w:val="single" w:sz="4" w:space="0" w:color="auto"/>
                          <w:right w:val="single" w:sz="6" w:space="0" w:color="auto"/>
                        </w:tcBorders>
                      </w:tcPr>
                      <w:p w:rsidR="00F36BB5" w:rsidRDefault="00F36BB5" w:rsidP="00194CD5">
                        <w:pPr>
                          <w:spacing w:line="276" w:lineRule="auto"/>
                          <w:jc w:val="right"/>
                          <w:rPr>
                            <w:szCs w:val="21"/>
                          </w:rPr>
                        </w:pPr>
                        <w:r>
                          <w:rPr>
                            <w:szCs w:val="21"/>
                          </w:rPr>
                          <w:t>356,818,388.04</w:t>
                        </w:r>
                      </w:p>
                    </w:tc>
                  </w:sdtContent>
                </w:sdt>
                <w:sdt>
                  <w:sdtPr>
                    <w:rPr>
                      <w:szCs w:val="21"/>
                    </w:rPr>
                    <w:alias w:val="重要非全资子公司的主要财务信息明细-净利润"/>
                    <w:tag w:val="_GBC_0eceb817ae4241e29199d3d5e649c455"/>
                    <w:id w:val="172831696"/>
                    <w:lock w:val="sdtLocked"/>
                  </w:sdtPr>
                  <w:sdtContent>
                    <w:tc>
                      <w:tcPr>
                        <w:tcW w:w="476" w:type="pct"/>
                        <w:tcBorders>
                          <w:top w:val="single" w:sz="6" w:space="0" w:color="auto"/>
                          <w:left w:val="single" w:sz="6" w:space="0" w:color="auto"/>
                          <w:bottom w:val="single" w:sz="4" w:space="0" w:color="auto"/>
                          <w:right w:val="single" w:sz="6" w:space="0" w:color="auto"/>
                        </w:tcBorders>
                      </w:tcPr>
                      <w:p w:rsidR="00F36BB5" w:rsidRDefault="00F36BB5" w:rsidP="00194CD5">
                        <w:pPr>
                          <w:spacing w:line="276" w:lineRule="auto"/>
                          <w:jc w:val="right"/>
                          <w:rPr>
                            <w:szCs w:val="21"/>
                          </w:rPr>
                        </w:pPr>
                        <w:r>
                          <w:rPr>
                            <w:szCs w:val="21"/>
                          </w:rPr>
                          <w:t>37,463,055.81</w:t>
                        </w:r>
                      </w:p>
                    </w:tc>
                  </w:sdtContent>
                </w:sdt>
                <w:sdt>
                  <w:sdtPr>
                    <w:rPr>
                      <w:szCs w:val="21"/>
                    </w:rPr>
                    <w:alias w:val="重要非全资子公司的主要财务信息明细-综合收益总额"/>
                    <w:tag w:val="_GBC_8d75b95800ba4fe491c474d3ef5ad908"/>
                    <w:id w:val="172831697"/>
                    <w:lock w:val="sdtLocked"/>
                  </w:sdtPr>
                  <w:sdtContent>
                    <w:tc>
                      <w:tcPr>
                        <w:tcW w:w="527" w:type="pct"/>
                        <w:tcBorders>
                          <w:top w:val="single" w:sz="6" w:space="0" w:color="auto"/>
                          <w:left w:val="single" w:sz="6" w:space="0" w:color="auto"/>
                          <w:bottom w:val="single" w:sz="4" w:space="0" w:color="auto"/>
                          <w:right w:val="single" w:sz="6" w:space="0" w:color="auto"/>
                        </w:tcBorders>
                      </w:tcPr>
                      <w:p w:rsidR="00F36BB5" w:rsidRDefault="00F36BB5" w:rsidP="00194CD5">
                        <w:pPr>
                          <w:spacing w:line="276" w:lineRule="auto"/>
                          <w:jc w:val="right"/>
                          <w:rPr>
                            <w:szCs w:val="21"/>
                          </w:rPr>
                        </w:pPr>
                        <w:r>
                          <w:rPr>
                            <w:szCs w:val="21"/>
                          </w:rPr>
                          <w:t>37,463,055.81</w:t>
                        </w:r>
                      </w:p>
                    </w:tc>
                  </w:sdtContent>
                </w:sdt>
                <w:sdt>
                  <w:sdtPr>
                    <w:rPr>
                      <w:szCs w:val="21"/>
                    </w:rPr>
                    <w:alias w:val="重要非全资子公司的主要财务信息明细-经营活动现金流量"/>
                    <w:tag w:val="_GBC_6f53b5875cfd46e988f49e4b1e97aaf4"/>
                    <w:id w:val="172831698"/>
                    <w:lock w:val="sdtLocked"/>
                  </w:sdtPr>
                  <w:sdtContent>
                    <w:tc>
                      <w:tcPr>
                        <w:tcW w:w="583" w:type="pct"/>
                        <w:tcBorders>
                          <w:top w:val="single" w:sz="6" w:space="0" w:color="auto"/>
                          <w:left w:val="single" w:sz="6" w:space="0" w:color="auto"/>
                          <w:bottom w:val="single" w:sz="4" w:space="0" w:color="auto"/>
                          <w:right w:val="single" w:sz="4" w:space="0" w:color="auto"/>
                        </w:tcBorders>
                      </w:tcPr>
                      <w:p w:rsidR="00F36BB5" w:rsidRDefault="00F36BB5" w:rsidP="00194CD5">
                        <w:pPr>
                          <w:spacing w:line="276" w:lineRule="auto"/>
                          <w:jc w:val="right"/>
                          <w:rPr>
                            <w:szCs w:val="21"/>
                          </w:rPr>
                        </w:pPr>
                        <w:r>
                          <w:rPr>
                            <w:szCs w:val="21"/>
                          </w:rPr>
                          <w:t>42,056,301.85</w:t>
                        </w:r>
                      </w:p>
                    </w:tc>
                  </w:sdtContent>
                </w:sdt>
              </w:tr>
            </w:sdtContent>
          </w:sdt>
          <w:sdt>
            <w:sdtPr>
              <w:rPr>
                <w:szCs w:val="21"/>
              </w:rPr>
              <w:alias w:val="重要非全资子公司的主要财务信息明细"/>
              <w:tag w:val="_GBC_330f4405d49345f7b8f69770f6eb8b4a"/>
              <w:id w:val="172831709"/>
              <w:lock w:val="sdtLocked"/>
            </w:sdtPr>
            <w:sdtContent>
              <w:tr w:rsidR="00F36BB5" w:rsidTr="00194CD5">
                <w:sdt>
                  <w:sdtPr>
                    <w:rPr>
                      <w:szCs w:val="21"/>
                    </w:rPr>
                    <w:alias w:val="重要非全资子公司的主要财务信息明细-子公司名称"/>
                    <w:tag w:val="_GBC_9fc5faea7a4c4b1684eee563cf6d1956"/>
                    <w:id w:val="172831700"/>
                    <w:lock w:val="sdtLocked"/>
                  </w:sdtPr>
                  <w:sdtContent>
                    <w:tc>
                      <w:tcPr>
                        <w:tcW w:w="833" w:type="pct"/>
                        <w:tcBorders>
                          <w:top w:val="single" w:sz="6" w:space="0" w:color="auto"/>
                          <w:left w:val="single" w:sz="4" w:space="0" w:color="auto"/>
                          <w:bottom w:val="single" w:sz="4" w:space="0" w:color="auto"/>
                          <w:right w:val="single" w:sz="6" w:space="0" w:color="auto"/>
                        </w:tcBorders>
                      </w:tcPr>
                      <w:p w:rsidR="00F36BB5" w:rsidRDefault="00F36BB5" w:rsidP="00194CD5">
                        <w:pPr>
                          <w:spacing w:line="276" w:lineRule="auto"/>
                          <w:rPr>
                            <w:szCs w:val="21"/>
                          </w:rPr>
                        </w:pPr>
                        <w:r>
                          <w:rPr>
                            <w:szCs w:val="21"/>
                          </w:rPr>
                          <w:t>云南省德宏州爱众燃气有限公司</w:t>
                        </w:r>
                      </w:p>
                    </w:tc>
                  </w:sdtContent>
                </w:sdt>
                <w:sdt>
                  <w:sdtPr>
                    <w:rPr>
                      <w:szCs w:val="21"/>
                    </w:rPr>
                    <w:alias w:val="重要非全资子公司的主要财务信息明细-营业收入"/>
                    <w:tag w:val="_GBC_a06dcec8ebf741dca9582288b3cca466"/>
                    <w:id w:val="172831701"/>
                    <w:lock w:val="sdtLocked"/>
                  </w:sdtPr>
                  <w:sdtContent>
                    <w:tc>
                      <w:tcPr>
                        <w:tcW w:w="498" w:type="pct"/>
                        <w:tcBorders>
                          <w:top w:val="single" w:sz="6" w:space="0" w:color="auto"/>
                          <w:left w:val="single" w:sz="6" w:space="0" w:color="auto"/>
                          <w:bottom w:val="single" w:sz="4" w:space="0" w:color="auto"/>
                          <w:right w:val="single" w:sz="6" w:space="0" w:color="auto"/>
                        </w:tcBorders>
                      </w:tcPr>
                      <w:p w:rsidR="00F36BB5" w:rsidRDefault="00F36BB5" w:rsidP="00194CD5">
                        <w:pPr>
                          <w:spacing w:line="276" w:lineRule="auto"/>
                          <w:jc w:val="right"/>
                          <w:rPr>
                            <w:szCs w:val="21"/>
                          </w:rPr>
                        </w:pPr>
                        <w:r>
                          <w:rPr>
                            <w:szCs w:val="21"/>
                          </w:rPr>
                          <w:t>18,672,811.29</w:t>
                        </w:r>
                      </w:p>
                    </w:tc>
                  </w:sdtContent>
                </w:sdt>
                <w:sdt>
                  <w:sdtPr>
                    <w:rPr>
                      <w:szCs w:val="21"/>
                    </w:rPr>
                    <w:alias w:val="重要非全资子公司的主要财务信息明细-净利润"/>
                    <w:tag w:val="_GBC_2caebeef2940406a89553b657ad98250"/>
                    <w:id w:val="172831702"/>
                    <w:lock w:val="sdtLocked"/>
                  </w:sdtPr>
                  <w:sdtContent>
                    <w:tc>
                      <w:tcPr>
                        <w:tcW w:w="476" w:type="pct"/>
                        <w:tcBorders>
                          <w:top w:val="single" w:sz="6" w:space="0" w:color="auto"/>
                          <w:left w:val="single" w:sz="6" w:space="0" w:color="auto"/>
                          <w:bottom w:val="single" w:sz="4" w:space="0" w:color="auto"/>
                          <w:right w:val="single" w:sz="6" w:space="0" w:color="auto"/>
                        </w:tcBorders>
                      </w:tcPr>
                      <w:p w:rsidR="00F36BB5" w:rsidRDefault="00F36BB5" w:rsidP="00194CD5">
                        <w:pPr>
                          <w:spacing w:line="276" w:lineRule="auto"/>
                          <w:jc w:val="right"/>
                          <w:rPr>
                            <w:szCs w:val="21"/>
                          </w:rPr>
                        </w:pPr>
                        <w:r>
                          <w:rPr>
                            <w:szCs w:val="21"/>
                          </w:rPr>
                          <w:t>3,204,903.33</w:t>
                        </w:r>
                      </w:p>
                    </w:tc>
                  </w:sdtContent>
                </w:sdt>
                <w:sdt>
                  <w:sdtPr>
                    <w:rPr>
                      <w:szCs w:val="21"/>
                    </w:rPr>
                    <w:alias w:val="重要非全资子公司的主要财务信息明细-综合收益总额"/>
                    <w:tag w:val="_GBC_1c8a65629ed746d6958f547807baf4c0"/>
                    <w:id w:val="172831703"/>
                    <w:lock w:val="sdtLocked"/>
                  </w:sdtPr>
                  <w:sdtContent>
                    <w:tc>
                      <w:tcPr>
                        <w:tcW w:w="527" w:type="pct"/>
                        <w:tcBorders>
                          <w:top w:val="single" w:sz="6" w:space="0" w:color="auto"/>
                          <w:left w:val="single" w:sz="6" w:space="0" w:color="auto"/>
                          <w:bottom w:val="single" w:sz="4" w:space="0" w:color="auto"/>
                          <w:right w:val="single" w:sz="6" w:space="0" w:color="auto"/>
                        </w:tcBorders>
                      </w:tcPr>
                      <w:p w:rsidR="00F36BB5" w:rsidRDefault="00F36BB5" w:rsidP="00194CD5">
                        <w:pPr>
                          <w:spacing w:line="276" w:lineRule="auto"/>
                          <w:jc w:val="right"/>
                          <w:rPr>
                            <w:szCs w:val="21"/>
                          </w:rPr>
                        </w:pPr>
                        <w:r>
                          <w:rPr>
                            <w:szCs w:val="21"/>
                          </w:rPr>
                          <w:t>3,204,903.33</w:t>
                        </w:r>
                      </w:p>
                    </w:tc>
                  </w:sdtContent>
                </w:sdt>
                <w:sdt>
                  <w:sdtPr>
                    <w:rPr>
                      <w:szCs w:val="21"/>
                    </w:rPr>
                    <w:alias w:val="重要非全资子公司的主要财务信息明细-经营活动现金流量"/>
                    <w:tag w:val="_GBC_e9fc861d0dec42eba8a70f3841093cfc"/>
                    <w:id w:val="172831704"/>
                    <w:lock w:val="sdtLocked"/>
                  </w:sdtPr>
                  <w:sdtContent>
                    <w:tc>
                      <w:tcPr>
                        <w:tcW w:w="583" w:type="pct"/>
                        <w:tcBorders>
                          <w:top w:val="single" w:sz="6" w:space="0" w:color="auto"/>
                          <w:left w:val="single" w:sz="6" w:space="0" w:color="auto"/>
                          <w:bottom w:val="single" w:sz="4" w:space="0" w:color="auto"/>
                          <w:right w:val="single" w:sz="6" w:space="0" w:color="auto"/>
                        </w:tcBorders>
                      </w:tcPr>
                      <w:p w:rsidR="00F36BB5" w:rsidRDefault="00F36BB5" w:rsidP="00194CD5">
                        <w:pPr>
                          <w:spacing w:line="276" w:lineRule="auto"/>
                          <w:jc w:val="right"/>
                          <w:rPr>
                            <w:szCs w:val="21"/>
                          </w:rPr>
                        </w:pPr>
                        <w:r>
                          <w:rPr>
                            <w:szCs w:val="21"/>
                          </w:rPr>
                          <w:t>2,685,940.28</w:t>
                        </w:r>
                      </w:p>
                    </w:tc>
                  </w:sdtContent>
                </w:sdt>
                <w:sdt>
                  <w:sdtPr>
                    <w:rPr>
                      <w:szCs w:val="21"/>
                    </w:rPr>
                    <w:alias w:val="重要非全资子公司的主要财务信息明细-营业收入"/>
                    <w:tag w:val="_GBC_afc4176befe04c708d1db2687a1df772"/>
                    <w:id w:val="172831705"/>
                    <w:lock w:val="sdtLocked"/>
                  </w:sdtPr>
                  <w:sdtContent>
                    <w:tc>
                      <w:tcPr>
                        <w:tcW w:w="498" w:type="pct"/>
                        <w:tcBorders>
                          <w:top w:val="single" w:sz="6" w:space="0" w:color="auto"/>
                          <w:left w:val="single" w:sz="6" w:space="0" w:color="auto"/>
                          <w:bottom w:val="single" w:sz="4" w:space="0" w:color="auto"/>
                          <w:right w:val="single" w:sz="6" w:space="0" w:color="auto"/>
                        </w:tcBorders>
                      </w:tcPr>
                      <w:p w:rsidR="00F36BB5" w:rsidRDefault="00F36BB5" w:rsidP="00194CD5">
                        <w:pPr>
                          <w:spacing w:line="276" w:lineRule="auto"/>
                          <w:jc w:val="right"/>
                          <w:rPr>
                            <w:szCs w:val="21"/>
                          </w:rPr>
                        </w:pPr>
                        <w:r>
                          <w:rPr>
                            <w:szCs w:val="21"/>
                          </w:rPr>
                          <w:t>17,957,787.36</w:t>
                        </w:r>
                      </w:p>
                    </w:tc>
                  </w:sdtContent>
                </w:sdt>
                <w:sdt>
                  <w:sdtPr>
                    <w:rPr>
                      <w:szCs w:val="21"/>
                    </w:rPr>
                    <w:alias w:val="重要非全资子公司的主要财务信息明细-净利润"/>
                    <w:tag w:val="_GBC_0eceb817ae4241e29199d3d5e649c455"/>
                    <w:id w:val="172831706"/>
                    <w:lock w:val="sdtLocked"/>
                  </w:sdtPr>
                  <w:sdtContent>
                    <w:tc>
                      <w:tcPr>
                        <w:tcW w:w="476" w:type="pct"/>
                        <w:tcBorders>
                          <w:top w:val="single" w:sz="6" w:space="0" w:color="auto"/>
                          <w:left w:val="single" w:sz="6" w:space="0" w:color="auto"/>
                          <w:bottom w:val="single" w:sz="4" w:space="0" w:color="auto"/>
                          <w:right w:val="single" w:sz="6" w:space="0" w:color="auto"/>
                        </w:tcBorders>
                      </w:tcPr>
                      <w:p w:rsidR="00F36BB5" w:rsidRDefault="00F36BB5" w:rsidP="00194CD5">
                        <w:pPr>
                          <w:spacing w:line="276" w:lineRule="auto"/>
                          <w:jc w:val="right"/>
                          <w:rPr>
                            <w:szCs w:val="21"/>
                          </w:rPr>
                        </w:pPr>
                        <w:r>
                          <w:rPr>
                            <w:szCs w:val="21"/>
                          </w:rPr>
                          <w:t>-575,465.13</w:t>
                        </w:r>
                      </w:p>
                    </w:tc>
                  </w:sdtContent>
                </w:sdt>
                <w:sdt>
                  <w:sdtPr>
                    <w:rPr>
                      <w:szCs w:val="21"/>
                    </w:rPr>
                    <w:alias w:val="重要非全资子公司的主要财务信息明细-综合收益总额"/>
                    <w:tag w:val="_GBC_8d75b95800ba4fe491c474d3ef5ad908"/>
                    <w:id w:val="172831707"/>
                    <w:lock w:val="sdtLocked"/>
                  </w:sdtPr>
                  <w:sdtContent>
                    <w:tc>
                      <w:tcPr>
                        <w:tcW w:w="527" w:type="pct"/>
                        <w:tcBorders>
                          <w:top w:val="single" w:sz="6" w:space="0" w:color="auto"/>
                          <w:left w:val="single" w:sz="6" w:space="0" w:color="auto"/>
                          <w:bottom w:val="single" w:sz="4" w:space="0" w:color="auto"/>
                          <w:right w:val="single" w:sz="6" w:space="0" w:color="auto"/>
                        </w:tcBorders>
                      </w:tcPr>
                      <w:p w:rsidR="00F36BB5" w:rsidRDefault="00F36BB5" w:rsidP="00194CD5">
                        <w:pPr>
                          <w:spacing w:line="276" w:lineRule="auto"/>
                          <w:jc w:val="right"/>
                          <w:rPr>
                            <w:szCs w:val="21"/>
                          </w:rPr>
                        </w:pPr>
                        <w:r>
                          <w:rPr>
                            <w:szCs w:val="21"/>
                          </w:rPr>
                          <w:t>-575,465.13</w:t>
                        </w:r>
                      </w:p>
                    </w:tc>
                  </w:sdtContent>
                </w:sdt>
                <w:sdt>
                  <w:sdtPr>
                    <w:rPr>
                      <w:szCs w:val="21"/>
                    </w:rPr>
                    <w:alias w:val="重要非全资子公司的主要财务信息明细-经营活动现金流量"/>
                    <w:tag w:val="_GBC_6f53b5875cfd46e988f49e4b1e97aaf4"/>
                    <w:id w:val="172831708"/>
                    <w:lock w:val="sdtLocked"/>
                  </w:sdtPr>
                  <w:sdtContent>
                    <w:tc>
                      <w:tcPr>
                        <w:tcW w:w="583" w:type="pct"/>
                        <w:tcBorders>
                          <w:top w:val="single" w:sz="6" w:space="0" w:color="auto"/>
                          <w:left w:val="single" w:sz="6" w:space="0" w:color="auto"/>
                          <w:bottom w:val="single" w:sz="4" w:space="0" w:color="auto"/>
                          <w:right w:val="single" w:sz="4" w:space="0" w:color="auto"/>
                        </w:tcBorders>
                      </w:tcPr>
                      <w:p w:rsidR="00F36BB5" w:rsidRDefault="00F36BB5" w:rsidP="00194CD5">
                        <w:pPr>
                          <w:spacing w:line="276" w:lineRule="auto"/>
                          <w:jc w:val="right"/>
                          <w:rPr>
                            <w:szCs w:val="21"/>
                          </w:rPr>
                        </w:pPr>
                        <w:r>
                          <w:rPr>
                            <w:szCs w:val="21"/>
                          </w:rPr>
                          <w:t>-2,441,628.32</w:t>
                        </w:r>
                      </w:p>
                    </w:tc>
                  </w:sdtContent>
                </w:sdt>
              </w:tr>
            </w:sdtContent>
          </w:sdt>
          <w:sdt>
            <w:sdtPr>
              <w:rPr>
                <w:szCs w:val="21"/>
              </w:rPr>
              <w:alias w:val="重要非全资子公司的主要财务信息明细"/>
              <w:tag w:val="_GBC_330f4405d49345f7b8f69770f6eb8b4a"/>
              <w:id w:val="172831719"/>
              <w:lock w:val="sdtLocked"/>
            </w:sdtPr>
            <w:sdtContent>
              <w:tr w:rsidR="00F36BB5" w:rsidTr="00194CD5">
                <w:sdt>
                  <w:sdtPr>
                    <w:rPr>
                      <w:szCs w:val="21"/>
                    </w:rPr>
                    <w:alias w:val="重要非全资子公司的主要财务信息明细-子公司名称"/>
                    <w:tag w:val="_GBC_9fc5faea7a4c4b1684eee563cf6d1956"/>
                    <w:id w:val="172831710"/>
                    <w:lock w:val="sdtLocked"/>
                  </w:sdtPr>
                  <w:sdtContent>
                    <w:tc>
                      <w:tcPr>
                        <w:tcW w:w="833" w:type="pct"/>
                        <w:tcBorders>
                          <w:top w:val="single" w:sz="6" w:space="0" w:color="auto"/>
                          <w:left w:val="single" w:sz="4" w:space="0" w:color="auto"/>
                          <w:bottom w:val="single" w:sz="4" w:space="0" w:color="auto"/>
                          <w:right w:val="single" w:sz="6" w:space="0" w:color="auto"/>
                        </w:tcBorders>
                      </w:tcPr>
                      <w:p w:rsidR="00F36BB5" w:rsidRDefault="00F36BB5" w:rsidP="00194CD5">
                        <w:pPr>
                          <w:spacing w:line="276" w:lineRule="auto"/>
                          <w:rPr>
                            <w:szCs w:val="21"/>
                          </w:rPr>
                        </w:pPr>
                        <w:r>
                          <w:rPr>
                            <w:szCs w:val="21"/>
                          </w:rPr>
                          <w:t>四川省华蓥</w:t>
                        </w:r>
                        <w:r>
                          <w:rPr>
                            <w:szCs w:val="21"/>
                          </w:rPr>
                          <w:lastRenderedPageBreak/>
                          <w:t>爱众发电有限公司</w:t>
                        </w:r>
                      </w:p>
                    </w:tc>
                  </w:sdtContent>
                </w:sdt>
                <w:sdt>
                  <w:sdtPr>
                    <w:rPr>
                      <w:szCs w:val="21"/>
                    </w:rPr>
                    <w:alias w:val="重要非全资子公司的主要财务信息明细-营业收入"/>
                    <w:tag w:val="_GBC_a06dcec8ebf741dca9582288b3cca466"/>
                    <w:id w:val="172831711"/>
                    <w:lock w:val="sdtLocked"/>
                  </w:sdtPr>
                  <w:sdtContent>
                    <w:tc>
                      <w:tcPr>
                        <w:tcW w:w="498" w:type="pct"/>
                        <w:tcBorders>
                          <w:top w:val="single" w:sz="6" w:space="0" w:color="auto"/>
                          <w:left w:val="single" w:sz="6" w:space="0" w:color="auto"/>
                          <w:bottom w:val="single" w:sz="4" w:space="0" w:color="auto"/>
                          <w:right w:val="single" w:sz="6" w:space="0" w:color="auto"/>
                        </w:tcBorders>
                      </w:tcPr>
                      <w:p w:rsidR="00F36BB5" w:rsidRDefault="00F36BB5" w:rsidP="00194CD5">
                        <w:pPr>
                          <w:spacing w:line="276" w:lineRule="auto"/>
                          <w:jc w:val="right"/>
                          <w:rPr>
                            <w:szCs w:val="21"/>
                          </w:rPr>
                        </w:pPr>
                        <w:r>
                          <w:rPr>
                            <w:szCs w:val="21"/>
                          </w:rPr>
                          <w:t>761,067.08</w:t>
                        </w:r>
                      </w:p>
                    </w:tc>
                  </w:sdtContent>
                </w:sdt>
                <w:sdt>
                  <w:sdtPr>
                    <w:rPr>
                      <w:szCs w:val="21"/>
                    </w:rPr>
                    <w:alias w:val="重要非全资子公司的主要财务信息明细-净利润"/>
                    <w:tag w:val="_GBC_2caebeef2940406a89553b657ad98250"/>
                    <w:id w:val="172831712"/>
                    <w:lock w:val="sdtLocked"/>
                  </w:sdtPr>
                  <w:sdtContent>
                    <w:tc>
                      <w:tcPr>
                        <w:tcW w:w="476" w:type="pct"/>
                        <w:tcBorders>
                          <w:top w:val="single" w:sz="6" w:space="0" w:color="auto"/>
                          <w:left w:val="single" w:sz="6" w:space="0" w:color="auto"/>
                          <w:bottom w:val="single" w:sz="4" w:space="0" w:color="auto"/>
                          <w:right w:val="single" w:sz="6" w:space="0" w:color="auto"/>
                        </w:tcBorders>
                      </w:tcPr>
                      <w:p w:rsidR="00F36BB5" w:rsidRDefault="00F36BB5" w:rsidP="00194CD5">
                        <w:pPr>
                          <w:spacing w:line="276" w:lineRule="auto"/>
                          <w:jc w:val="right"/>
                          <w:rPr>
                            <w:szCs w:val="21"/>
                          </w:rPr>
                        </w:pPr>
                        <w:r>
                          <w:rPr>
                            <w:szCs w:val="21"/>
                          </w:rPr>
                          <w:t>-806,960.24</w:t>
                        </w:r>
                      </w:p>
                    </w:tc>
                  </w:sdtContent>
                </w:sdt>
                <w:sdt>
                  <w:sdtPr>
                    <w:rPr>
                      <w:szCs w:val="21"/>
                    </w:rPr>
                    <w:alias w:val="重要非全资子公司的主要财务信息明细-综合收益总额"/>
                    <w:tag w:val="_GBC_1c8a65629ed746d6958f547807baf4c0"/>
                    <w:id w:val="172831713"/>
                    <w:lock w:val="sdtLocked"/>
                  </w:sdtPr>
                  <w:sdtContent>
                    <w:tc>
                      <w:tcPr>
                        <w:tcW w:w="527" w:type="pct"/>
                        <w:tcBorders>
                          <w:top w:val="single" w:sz="6" w:space="0" w:color="auto"/>
                          <w:left w:val="single" w:sz="6" w:space="0" w:color="auto"/>
                          <w:bottom w:val="single" w:sz="4" w:space="0" w:color="auto"/>
                          <w:right w:val="single" w:sz="6" w:space="0" w:color="auto"/>
                        </w:tcBorders>
                      </w:tcPr>
                      <w:p w:rsidR="00F36BB5" w:rsidRDefault="00F36BB5" w:rsidP="00194CD5">
                        <w:pPr>
                          <w:spacing w:line="276" w:lineRule="auto"/>
                          <w:jc w:val="right"/>
                          <w:rPr>
                            <w:szCs w:val="21"/>
                          </w:rPr>
                        </w:pPr>
                        <w:r>
                          <w:rPr>
                            <w:szCs w:val="21"/>
                          </w:rPr>
                          <w:t>-806,960.24</w:t>
                        </w:r>
                      </w:p>
                    </w:tc>
                  </w:sdtContent>
                </w:sdt>
                <w:sdt>
                  <w:sdtPr>
                    <w:rPr>
                      <w:szCs w:val="21"/>
                    </w:rPr>
                    <w:alias w:val="重要非全资子公司的主要财务信息明细-经营活动现金流量"/>
                    <w:tag w:val="_GBC_e9fc861d0dec42eba8a70f3841093cfc"/>
                    <w:id w:val="172831714"/>
                    <w:lock w:val="sdtLocked"/>
                  </w:sdtPr>
                  <w:sdtContent>
                    <w:tc>
                      <w:tcPr>
                        <w:tcW w:w="583" w:type="pct"/>
                        <w:tcBorders>
                          <w:top w:val="single" w:sz="6" w:space="0" w:color="auto"/>
                          <w:left w:val="single" w:sz="6" w:space="0" w:color="auto"/>
                          <w:bottom w:val="single" w:sz="4" w:space="0" w:color="auto"/>
                          <w:right w:val="single" w:sz="6" w:space="0" w:color="auto"/>
                        </w:tcBorders>
                      </w:tcPr>
                      <w:p w:rsidR="00F36BB5" w:rsidRDefault="00F36BB5" w:rsidP="00194CD5">
                        <w:pPr>
                          <w:spacing w:line="276" w:lineRule="auto"/>
                          <w:jc w:val="right"/>
                          <w:rPr>
                            <w:szCs w:val="21"/>
                          </w:rPr>
                        </w:pPr>
                        <w:r>
                          <w:rPr>
                            <w:szCs w:val="21"/>
                          </w:rPr>
                          <w:t>336,877.06</w:t>
                        </w:r>
                      </w:p>
                    </w:tc>
                  </w:sdtContent>
                </w:sdt>
                <w:sdt>
                  <w:sdtPr>
                    <w:rPr>
                      <w:szCs w:val="21"/>
                    </w:rPr>
                    <w:alias w:val="重要非全资子公司的主要财务信息明细-营业收入"/>
                    <w:tag w:val="_GBC_afc4176befe04c708d1db2687a1df772"/>
                    <w:id w:val="172831715"/>
                    <w:lock w:val="sdtLocked"/>
                  </w:sdtPr>
                  <w:sdtContent>
                    <w:tc>
                      <w:tcPr>
                        <w:tcW w:w="498" w:type="pct"/>
                        <w:tcBorders>
                          <w:top w:val="single" w:sz="6" w:space="0" w:color="auto"/>
                          <w:left w:val="single" w:sz="6" w:space="0" w:color="auto"/>
                          <w:bottom w:val="single" w:sz="4" w:space="0" w:color="auto"/>
                          <w:right w:val="single" w:sz="6" w:space="0" w:color="auto"/>
                        </w:tcBorders>
                      </w:tcPr>
                      <w:p w:rsidR="00F36BB5" w:rsidRDefault="00F36BB5" w:rsidP="00194CD5">
                        <w:pPr>
                          <w:spacing w:line="276" w:lineRule="auto"/>
                          <w:jc w:val="right"/>
                          <w:rPr>
                            <w:szCs w:val="21"/>
                          </w:rPr>
                        </w:pPr>
                        <w:r>
                          <w:rPr>
                            <w:szCs w:val="21"/>
                          </w:rPr>
                          <w:t>696,590.22</w:t>
                        </w:r>
                      </w:p>
                    </w:tc>
                  </w:sdtContent>
                </w:sdt>
                <w:sdt>
                  <w:sdtPr>
                    <w:rPr>
                      <w:szCs w:val="21"/>
                    </w:rPr>
                    <w:alias w:val="重要非全资子公司的主要财务信息明细-净利润"/>
                    <w:tag w:val="_GBC_0eceb817ae4241e29199d3d5e649c455"/>
                    <w:id w:val="172831716"/>
                    <w:lock w:val="sdtLocked"/>
                  </w:sdtPr>
                  <w:sdtContent>
                    <w:tc>
                      <w:tcPr>
                        <w:tcW w:w="476" w:type="pct"/>
                        <w:tcBorders>
                          <w:top w:val="single" w:sz="6" w:space="0" w:color="auto"/>
                          <w:left w:val="single" w:sz="6" w:space="0" w:color="auto"/>
                          <w:bottom w:val="single" w:sz="4" w:space="0" w:color="auto"/>
                          <w:right w:val="single" w:sz="6" w:space="0" w:color="auto"/>
                        </w:tcBorders>
                      </w:tcPr>
                      <w:p w:rsidR="00F36BB5" w:rsidRDefault="00F36BB5" w:rsidP="00194CD5">
                        <w:pPr>
                          <w:spacing w:line="276" w:lineRule="auto"/>
                          <w:jc w:val="right"/>
                          <w:rPr>
                            <w:szCs w:val="21"/>
                          </w:rPr>
                        </w:pPr>
                        <w:r>
                          <w:rPr>
                            <w:szCs w:val="21"/>
                          </w:rPr>
                          <w:t>-1,742,705.90</w:t>
                        </w:r>
                      </w:p>
                    </w:tc>
                  </w:sdtContent>
                </w:sdt>
                <w:sdt>
                  <w:sdtPr>
                    <w:rPr>
                      <w:szCs w:val="21"/>
                    </w:rPr>
                    <w:alias w:val="重要非全资子公司的主要财务信息明细-综合收益总额"/>
                    <w:tag w:val="_GBC_8d75b95800ba4fe491c474d3ef5ad908"/>
                    <w:id w:val="172831717"/>
                    <w:lock w:val="sdtLocked"/>
                  </w:sdtPr>
                  <w:sdtContent>
                    <w:tc>
                      <w:tcPr>
                        <w:tcW w:w="527" w:type="pct"/>
                        <w:tcBorders>
                          <w:top w:val="single" w:sz="6" w:space="0" w:color="auto"/>
                          <w:left w:val="single" w:sz="6" w:space="0" w:color="auto"/>
                          <w:bottom w:val="single" w:sz="4" w:space="0" w:color="auto"/>
                          <w:right w:val="single" w:sz="6" w:space="0" w:color="auto"/>
                        </w:tcBorders>
                      </w:tcPr>
                      <w:p w:rsidR="00F36BB5" w:rsidRDefault="00F36BB5" w:rsidP="00194CD5">
                        <w:pPr>
                          <w:spacing w:line="276" w:lineRule="auto"/>
                          <w:jc w:val="right"/>
                          <w:rPr>
                            <w:szCs w:val="21"/>
                          </w:rPr>
                        </w:pPr>
                        <w:r>
                          <w:rPr>
                            <w:szCs w:val="21"/>
                          </w:rPr>
                          <w:t>-1,742,705.90</w:t>
                        </w:r>
                      </w:p>
                    </w:tc>
                  </w:sdtContent>
                </w:sdt>
                <w:sdt>
                  <w:sdtPr>
                    <w:rPr>
                      <w:szCs w:val="21"/>
                    </w:rPr>
                    <w:alias w:val="重要非全资子公司的主要财务信息明细-经营活动现金流量"/>
                    <w:tag w:val="_GBC_6f53b5875cfd46e988f49e4b1e97aaf4"/>
                    <w:id w:val="172831718"/>
                    <w:lock w:val="sdtLocked"/>
                  </w:sdtPr>
                  <w:sdtContent>
                    <w:tc>
                      <w:tcPr>
                        <w:tcW w:w="583" w:type="pct"/>
                        <w:tcBorders>
                          <w:top w:val="single" w:sz="6" w:space="0" w:color="auto"/>
                          <w:left w:val="single" w:sz="6" w:space="0" w:color="auto"/>
                          <w:bottom w:val="single" w:sz="4" w:space="0" w:color="auto"/>
                          <w:right w:val="single" w:sz="4" w:space="0" w:color="auto"/>
                        </w:tcBorders>
                      </w:tcPr>
                      <w:p w:rsidR="00F36BB5" w:rsidRDefault="00F36BB5" w:rsidP="00194CD5">
                        <w:pPr>
                          <w:spacing w:line="276" w:lineRule="auto"/>
                          <w:jc w:val="right"/>
                          <w:rPr>
                            <w:szCs w:val="21"/>
                          </w:rPr>
                        </w:pPr>
                        <w:r>
                          <w:rPr>
                            <w:szCs w:val="21"/>
                          </w:rPr>
                          <w:t>-372,014.75</w:t>
                        </w:r>
                      </w:p>
                    </w:tc>
                  </w:sdtContent>
                </w:sdt>
              </w:tr>
            </w:sdtContent>
          </w:sdt>
          <w:sdt>
            <w:sdtPr>
              <w:rPr>
                <w:szCs w:val="21"/>
              </w:rPr>
              <w:alias w:val="重要非全资子公司的主要财务信息明细"/>
              <w:tag w:val="_GBC_330f4405d49345f7b8f69770f6eb8b4a"/>
              <w:id w:val="172831729"/>
              <w:lock w:val="sdtLocked"/>
            </w:sdtPr>
            <w:sdtContent>
              <w:tr w:rsidR="00F36BB5" w:rsidTr="00194CD5">
                <w:sdt>
                  <w:sdtPr>
                    <w:rPr>
                      <w:szCs w:val="21"/>
                    </w:rPr>
                    <w:alias w:val="重要非全资子公司的主要财务信息明细-子公司名称"/>
                    <w:tag w:val="_GBC_9fc5faea7a4c4b1684eee563cf6d1956"/>
                    <w:id w:val="172831720"/>
                    <w:lock w:val="sdtLocked"/>
                  </w:sdtPr>
                  <w:sdtContent>
                    <w:tc>
                      <w:tcPr>
                        <w:tcW w:w="833" w:type="pct"/>
                        <w:tcBorders>
                          <w:top w:val="single" w:sz="6" w:space="0" w:color="auto"/>
                          <w:left w:val="single" w:sz="4" w:space="0" w:color="auto"/>
                          <w:bottom w:val="single" w:sz="4" w:space="0" w:color="auto"/>
                          <w:right w:val="single" w:sz="6" w:space="0" w:color="auto"/>
                        </w:tcBorders>
                      </w:tcPr>
                      <w:p w:rsidR="00F36BB5" w:rsidRDefault="00F36BB5" w:rsidP="00194CD5">
                        <w:pPr>
                          <w:spacing w:line="276" w:lineRule="auto"/>
                          <w:rPr>
                            <w:szCs w:val="21"/>
                          </w:rPr>
                        </w:pPr>
                        <w:r>
                          <w:rPr>
                            <w:szCs w:val="21"/>
                          </w:rPr>
                          <w:t>四川星辰水电投资有限公司</w:t>
                        </w:r>
                      </w:p>
                    </w:tc>
                  </w:sdtContent>
                </w:sdt>
                <w:sdt>
                  <w:sdtPr>
                    <w:rPr>
                      <w:szCs w:val="21"/>
                    </w:rPr>
                    <w:alias w:val="重要非全资子公司的主要财务信息明细-营业收入"/>
                    <w:tag w:val="_GBC_a06dcec8ebf741dca9582288b3cca466"/>
                    <w:id w:val="172831721"/>
                    <w:lock w:val="sdtLocked"/>
                  </w:sdtPr>
                  <w:sdtContent>
                    <w:tc>
                      <w:tcPr>
                        <w:tcW w:w="498" w:type="pct"/>
                        <w:tcBorders>
                          <w:top w:val="single" w:sz="6" w:space="0" w:color="auto"/>
                          <w:left w:val="single" w:sz="6" w:space="0" w:color="auto"/>
                          <w:bottom w:val="single" w:sz="4" w:space="0" w:color="auto"/>
                          <w:right w:val="single" w:sz="6" w:space="0" w:color="auto"/>
                        </w:tcBorders>
                      </w:tcPr>
                      <w:p w:rsidR="00F36BB5" w:rsidRDefault="00F36BB5" w:rsidP="00194CD5">
                        <w:pPr>
                          <w:spacing w:line="276" w:lineRule="auto"/>
                          <w:jc w:val="right"/>
                          <w:rPr>
                            <w:szCs w:val="21"/>
                          </w:rPr>
                        </w:pPr>
                        <w:r>
                          <w:rPr>
                            <w:szCs w:val="21"/>
                          </w:rPr>
                          <w:t>56,570,463.26</w:t>
                        </w:r>
                      </w:p>
                    </w:tc>
                  </w:sdtContent>
                </w:sdt>
                <w:sdt>
                  <w:sdtPr>
                    <w:rPr>
                      <w:szCs w:val="21"/>
                    </w:rPr>
                    <w:alias w:val="重要非全资子公司的主要财务信息明细-净利润"/>
                    <w:tag w:val="_GBC_2caebeef2940406a89553b657ad98250"/>
                    <w:id w:val="172831722"/>
                    <w:lock w:val="sdtLocked"/>
                  </w:sdtPr>
                  <w:sdtContent>
                    <w:tc>
                      <w:tcPr>
                        <w:tcW w:w="476" w:type="pct"/>
                        <w:tcBorders>
                          <w:top w:val="single" w:sz="6" w:space="0" w:color="auto"/>
                          <w:left w:val="single" w:sz="6" w:space="0" w:color="auto"/>
                          <w:bottom w:val="single" w:sz="4" w:space="0" w:color="auto"/>
                          <w:right w:val="single" w:sz="6" w:space="0" w:color="auto"/>
                        </w:tcBorders>
                      </w:tcPr>
                      <w:p w:rsidR="00F36BB5" w:rsidRDefault="00F36BB5" w:rsidP="00194CD5">
                        <w:pPr>
                          <w:spacing w:line="276" w:lineRule="auto"/>
                          <w:jc w:val="right"/>
                          <w:rPr>
                            <w:szCs w:val="21"/>
                          </w:rPr>
                        </w:pPr>
                        <w:r>
                          <w:rPr>
                            <w:szCs w:val="21"/>
                          </w:rPr>
                          <w:t>-46,823,623.04</w:t>
                        </w:r>
                      </w:p>
                    </w:tc>
                  </w:sdtContent>
                </w:sdt>
                <w:sdt>
                  <w:sdtPr>
                    <w:rPr>
                      <w:szCs w:val="21"/>
                    </w:rPr>
                    <w:alias w:val="重要非全资子公司的主要财务信息明细-综合收益总额"/>
                    <w:tag w:val="_GBC_1c8a65629ed746d6958f547807baf4c0"/>
                    <w:id w:val="172831723"/>
                    <w:lock w:val="sdtLocked"/>
                  </w:sdtPr>
                  <w:sdtContent>
                    <w:tc>
                      <w:tcPr>
                        <w:tcW w:w="527" w:type="pct"/>
                        <w:tcBorders>
                          <w:top w:val="single" w:sz="6" w:space="0" w:color="auto"/>
                          <w:left w:val="single" w:sz="6" w:space="0" w:color="auto"/>
                          <w:bottom w:val="single" w:sz="4" w:space="0" w:color="auto"/>
                          <w:right w:val="single" w:sz="6" w:space="0" w:color="auto"/>
                        </w:tcBorders>
                      </w:tcPr>
                      <w:p w:rsidR="00F36BB5" w:rsidRDefault="00F36BB5" w:rsidP="00194CD5">
                        <w:pPr>
                          <w:spacing w:line="276" w:lineRule="auto"/>
                          <w:jc w:val="right"/>
                          <w:rPr>
                            <w:szCs w:val="21"/>
                          </w:rPr>
                        </w:pPr>
                        <w:r>
                          <w:rPr>
                            <w:szCs w:val="21"/>
                          </w:rPr>
                          <w:t>-46,823,623.04</w:t>
                        </w:r>
                      </w:p>
                    </w:tc>
                  </w:sdtContent>
                </w:sdt>
                <w:sdt>
                  <w:sdtPr>
                    <w:rPr>
                      <w:szCs w:val="21"/>
                    </w:rPr>
                    <w:alias w:val="重要非全资子公司的主要财务信息明细-经营活动现金流量"/>
                    <w:tag w:val="_GBC_e9fc861d0dec42eba8a70f3841093cfc"/>
                    <w:id w:val="172831724"/>
                    <w:lock w:val="sdtLocked"/>
                  </w:sdtPr>
                  <w:sdtContent>
                    <w:tc>
                      <w:tcPr>
                        <w:tcW w:w="583" w:type="pct"/>
                        <w:tcBorders>
                          <w:top w:val="single" w:sz="6" w:space="0" w:color="auto"/>
                          <w:left w:val="single" w:sz="6" w:space="0" w:color="auto"/>
                          <w:bottom w:val="single" w:sz="4" w:space="0" w:color="auto"/>
                          <w:right w:val="single" w:sz="6" w:space="0" w:color="auto"/>
                        </w:tcBorders>
                      </w:tcPr>
                      <w:p w:rsidR="00F36BB5" w:rsidRDefault="00F36BB5" w:rsidP="00194CD5">
                        <w:pPr>
                          <w:spacing w:line="276" w:lineRule="auto"/>
                          <w:jc w:val="right"/>
                          <w:rPr>
                            <w:szCs w:val="21"/>
                          </w:rPr>
                        </w:pPr>
                        <w:r>
                          <w:rPr>
                            <w:szCs w:val="21"/>
                          </w:rPr>
                          <w:t>100,386,595.16</w:t>
                        </w:r>
                      </w:p>
                    </w:tc>
                  </w:sdtContent>
                </w:sdt>
                <w:sdt>
                  <w:sdtPr>
                    <w:rPr>
                      <w:szCs w:val="21"/>
                    </w:rPr>
                    <w:alias w:val="重要非全资子公司的主要财务信息明细-营业收入"/>
                    <w:tag w:val="_GBC_afc4176befe04c708d1db2687a1df772"/>
                    <w:id w:val="172831725"/>
                    <w:lock w:val="sdtLocked"/>
                  </w:sdtPr>
                  <w:sdtContent>
                    <w:tc>
                      <w:tcPr>
                        <w:tcW w:w="498" w:type="pct"/>
                        <w:tcBorders>
                          <w:top w:val="single" w:sz="6" w:space="0" w:color="auto"/>
                          <w:left w:val="single" w:sz="6" w:space="0" w:color="auto"/>
                          <w:bottom w:val="single" w:sz="4" w:space="0" w:color="auto"/>
                          <w:right w:val="single" w:sz="6" w:space="0" w:color="auto"/>
                        </w:tcBorders>
                      </w:tcPr>
                      <w:p w:rsidR="00F36BB5" w:rsidRDefault="00F36BB5" w:rsidP="00194CD5">
                        <w:pPr>
                          <w:spacing w:line="276" w:lineRule="auto"/>
                          <w:jc w:val="right"/>
                          <w:rPr>
                            <w:szCs w:val="21"/>
                          </w:rPr>
                        </w:pPr>
                        <w:r>
                          <w:rPr>
                            <w:szCs w:val="21"/>
                          </w:rPr>
                          <w:t>27,975,274.58</w:t>
                        </w:r>
                      </w:p>
                    </w:tc>
                  </w:sdtContent>
                </w:sdt>
                <w:sdt>
                  <w:sdtPr>
                    <w:rPr>
                      <w:szCs w:val="21"/>
                    </w:rPr>
                    <w:alias w:val="重要非全资子公司的主要财务信息明细-净利润"/>
                    <w:tag w:val="_GBC_0eceb817ae4241e29199d3d5e649c455"/>
                    <w:id w:val="172831726"/>
                    <w:lock w:val="sdtLocked"/>
                  </w:sdtPr>
                  <w:sdtContent>
                    <w:tc>
                      <w:tcPr>
                        <w:tcW w:w="476" w:type="pct"/>
                        <w:tcBorders>
                          <w:top w:val="single" w:sz="6" w:space="0" w:color="auto"/>
                          <w:left w:val="single" w:sz="6" w:space="0" w:color="auto"/>
                          <w:bottom w:val="single" w:sz="4" w:space="0" w:color="auto"/>
                          <w:right w:val="single" w:sz="6" w:space="0" w:color="auto"/>
                        </w:tcBorders>
                      </w:tcPr>
                      <w:p w:rsidR="00F36BB5" w:rsidRDefault="00F36BB5" w:rsidP="00194CD5">
                        <w:pPr>
                          <w:spacing w:line="276" w:lineRule="auto"/>
                          <w:jc w:val="right"/>
                          <w:rPr>
                            <w:szCs w:val="21"/>
                          </w:rPr>
                        </w:pPr>
                        <w:r>
                          <w:rPr>
                            <w:szCs w:val="21"/>
                          </w:rPr>
                          <w:t>-33,082,470.71</w:t>
                        </w:r>
                      </w:p>
                    </w:tc>
                  </w:sdtContent>
                </w:sdt>
                <w:sdt>
                  <w:sdtPr>
                    <w:rPr>
                      <w:szCs w:val="21"/>
                    </w:rPr>
                    <w:alias w:val="重要非全资子公司的主要财务信息明细-综合收益总额"/>
                    <w:tag w:val="_GBC_8d75b95800ba4fe491c474d3ef5ad908"/>
                    <w:id w:val="172831727"/>
                    <w:lock w:val="sdtLocked"/>
                  </w:sdtPr>
                  <w:sdtContent>
                    <w:tc>
                      <w:tcPr>
                        <w:tcW w:w="527" w:type="pct"/>
                        <w:tcBorders>
                          <w:top w:val="single" w:sz="6" w:space="0" w:color="auto"/>
                          <w:left w:val="single" w:sz="6" w:space="0" w:color="auto"/>
                          <w:bottom w:val="single" w:sz="4" w:space="0" w:color="auto"/>
                          <w:right w:val="single" w:sz="6" w:space="0" w:color="auto"/>
                        </w:tcBorders>
                      </w:tcPr>
                      <w:p w:rsidR="00F36BB5" w:rsidRDefault="00F36BB5" w:rsidP="00194CD5">
                        <w:pPr>
                          <w:spacing w:line="276" w:lineRule="auto"/>
                          <w:jc w:val="right"/>
                          <w:rPr>
                            <w:szCs w:val="21"/>
                          </w:rPr>
                        </w:pPr>
                        <w:r>
                          <w:rPr>
                            <w:szCs w:val="21"/>
                          </w:rPr>
                          <w:t>-33,082,470.71</w:t>
                        </w:r>
                      </w:p>
                    </w:tc>
                  </w:sdtContent>
                </w:sdt>
                <w:sdt>
                  <w:sdtPr>
                    <w:rPr>
                      <w:szCs w:val="21"/>
                    </w:rPr>
                    <w:alias w:val="重要非全资子公司的主要财务信息明细-经营活动现金流量"/>
                    <w:tag w:val="_GBC_6f53b5875cfd46e988f49e4b1e97aaf4"/>
                    <w:id w:val="172831728"/>
                    <w:lock w:val="sdtLocked"/>
                  </w:sdtPr>
                  <w:sdtContent>
                    <w:tc>
                      <w:tcPr>
                        <w:tcW w:w="583" w:type="pct"/>
                        <w:tcBorders>
                          <w:top w:val="single" w:sz="6" w:space="0" w:color="auto"/>
                          <w:left w:val="single" w:sz="6" w:space="0" w:color="auto"/>
                          <w:bottom w:val="single" w:sz="4" w:space="0" w:color="auto"/>
                          <w:right w:val="single" w:sz="4" w:space="0" w:color="auto"/>
                        </w:tcBorders>
                      </w:tcPr>
                      <w:p w:rsidR="00F36BB5" w:rsidRDefault="00F36BB5" w:rsidP="00194CD5">
                        <w:pPr>
                          <w:spacing w:line="276" w:lineRule="auto"/>
                          <w:jc w:val="right"/>
                          <w:rPr>
                            <w:szCs w:val="21"/>
                          </w:rPr>
                        </w:pPr>
                        <w:r>
                          <w:rPr>
                            <w:szCs w:val="21"/>
                          </w:rPr>
                          <w:t>12,465,770.80</w:t>
                        </w:r>
                      </w:p>
                    </w:tc>
                  </w:sdtContent>
                </w:sdt>
              </w:tr>
            </w:sdtContent>
          </w:sdt>
          <w:sdt>
            <w:sdtPr>
              <w:rPr>
                <w:szCs w:val="21"/>
              </w:rPr>
              <w:alias w:val="重要非全资子公司的主要财务信息明细"/>
              <w:tag w:val="_GBC_330f4405d49345f7b8f69770f6eb8b4a"/>
              <w:id w:val="172831739"/>
              <w:lock w:val="sdtLocked"/>
            </w:sdtPr>
            <w:sdtContent>
              <w:tr w:rsidR="00F36BB5" w:rsidTr="00194CD5">
                <w:sdt>
                  <w:sdtPr>
                    <w:rPr>
                      <w:szCs w:val="21"/>
                    </w:rPr>
                    <w:alias w:val="重要非全资子公司的主要财务信息明细-子公司名称"/>
                    <w:tag w:val="_GBC_9fc5faea7a4c4b1684eee563cf6d1956"/>
                    <w:id w:val="172831730"/>
                    <w:lock w:val="sdtLocked"/>
                  </w:sdtPr>
                  <w:sdtContent>
                    <w:tc>
                      <w:tcPr>
                        <w:tcW w:w="833" w:type="pct"/>
                        <w:tcBorders>
                          <w:top w:val="single" w:sz="6" w:space="0" w:color="auto"/>
                          <w:left w:val="single" w:sz="4" w:space="0" w:color="auto"/>
                          <w:bottom w:val="single" w:sz="4" w:space="0" w:color="auto"/>
                          <w:right w:val="single" w:sz="6" w:space="0" w:color="auto"/>
                        </w:tcBorders>
                      </w:tcPr>
                      <w:p w:rsidR="00F36BB5" w:rsidRDefault="00F36BB5" w:rsidP="00194CD5">
                        <w:pPr>
                          <w:spacing w:line="276" w:lineRule="auto"/>
                          <w:rPr>
                            <w:szCs w:val="21"/>
                          </w:rPr>
                        </w:pPr>
                        <w:r>
                          <w:rPr>
                            <w:szCs w:val="21"/>
                          </w:rPr>
                          <w:t>云南昭通爱众发电有限公司</w:t>
                        </w:r>
                      </w:p>
                    </w:tc>
                  </w:sdtContent>
                </w:sdt>
                <w:sdt>
                  <w:sdtPr>
                    <w:rPr>
                      <w:szCs w:val="21"/>
                    </w:rPr>
                    <w:alias w:val="重要非全资子公司的主要财务信息明细-营业收入"/>
                    <w:tag w:val="_GBC_a06dcec8ebf741dca9582288b3cca466"/>
                    <w:id w:val="172831731"/>
                    <w:lock w:val="sdtLocked"/>
                    <w:showingPlcHdr/>
                  </w:sdtPr>
                  <w:sdtContent>
                    <w:tc>
                      <w:tcPr>
                        <w:tcW w:w="498" w:type="pct"/>
                        <w:tcBorders>
                          <w:top w:val="single" w:sz="6" w:space="0" w:color="auto"/>
                          <w:left w:val="single" w:sz="6" w:space="0" w:color="auto"/>
                          <w:bottom w:val="single" w:sz="4" w:space="0" w:color="auto"/>
                          <w:right w:val="single" w:sz="6" w:space="0" w:color="auto"/>
                        </w:tcBorders>
                      </w:tcPr>
                      <w:p w:rsidR="00F36BB5" w:rsidRDefault="00F36BB5" w:rsidP="00194CD5">
                        <w:pPr>
                          <w:spacing w:line="276" w:lineRule="auto"/>
                          <w:jc w:val="right"/>
                          <w:rPr>
                            <w:szCs w:val="21"/>
                          </w:rPr>
                        </w:pPr>
                        <w:r>
                          <w:rPr>
                            <w:szCs w:val="21"/>
                          </w:rPr>
                          <w:t xml:space="preserve">     </w:t>
                        </w:r>
                      </w:p>
                    </w:tc>
                  </w:sdtContent>
                </w:sdt>
                <w:sdt>
                  <w:sdtPr>
                    <w:rPr>
                      <w:szCs w:val="21"/>
                    </w:rPr>
                    <w:alias w:val="重要非全资子公司的主要财务信息明细-净利润"/>
                    <w:tag w:val="_GBC_2caebeef2940406a89553b657ad98250"/>
                    <w:id w:val="172831732"/>
                    <w:lock w:val="sdtLocked"/>
                  </w:sdtPr>
                  <w:sdtContent>
                    <w:tc>
                      <w:tcPr>
                        <w:tcW w:w="476" w:type="pct"/>
                        <w:tcBorders>
                          <w:top w:val="single" w:sz="6" w:space="0" w:color="auto"/>
                          <w:left w:val="single" w:sz="6" w:space="0" w:color="auto"/>
                          <w:bottom w:val="single" w:sz="4" w:space="0" w:color="auto"/>
                          <w:right w:val="single" w:sz="6" w:space="0" w:color="auto"/>
                        </w:tcBorders>
                      </w:tcPr>
                      <w:p w:rsidR="00F36BB5" w:rsidRDefault="00F36BB5" w:rsidP="00194CD5">
                        <w:pPr>
                          <w:spacing w:line="276" w:lineRule="auto"/>
                          <w:jc w:val="right"/>
                          <w:rPr>
                            <w:szCs w:val="21"/>
                          </w:rPr>
                        </w:pPr>
                        <w:r>
                          <w:rPr>
                            <w:szCs w:val="21"/>
                          </w:rPr>
                          <w:t>65,836,809.13</w:t>
                        </w:r>
                      </w:p>
                    </w:tc>
                  </w:sdtContent>
                </w:sdt>
                <w:sdt>
                  <w:sdtPr>
                    <w:rPr>
                      <w:szCs w:val="21"/>
                    </w:rPr>
                    <w:alias w:val="重要非全资子公司的主要财务信息明细-综合收益总额"/>
                    <w:tag w:val="_GBC_1c8a65629ed746d6958f547807baf4c0"/>
                    <w:id w:val="172831733"/>
                    <w:lock w:val="sdtLocked"/>
                  </w:sdtPr>
                  <w:sdtContent>
                    <w:tc>
                      <w:tcPr>
                        <w:tcW w:w="527" w:type="pct"/>
                        <w:tcBorders>
                          <w:top w:val="single" w:sz="6" w:space="0" w:color="auto"/>
                          <w:left w:val="single" w:sz="6" w:space="0" w:color="auto"/>
                          <w:bottom w:val="single" w:sz="4" w:space="0" w:color="auto"/>
                          <w:right w:val="single" w:sz="6" w:space="0" w:color="auto"/>
                        </w:tcBorders>
                      </w:tcPr>
                      <w:p w:rsidR="00F36BB5" w:rsidRDefault="00F36BB5" w:rsidP="00194CD5">
                        <w:pPr>
                          <w:spacing w:line="276" w:lineRule="auto"/>
                          <w:jc w:val="right"/>
                          <w:rPr>
                            <w:szCs w:val="21"/>
                          </w:rPr>
                        </w:pPr>
                        <w:r>
                          <w:rPr>
                            <w:szCs w:val="21"/>
                          </w:rPr>
                          <w:t>65,836,809.13</w:t>
                        </w:r>
                      </w:p>
                    </w:tc>
                  </w:sdtContent>
                </w:sdt>
                <w:sdt>
                  <w:sdtPr>
                    <w:rPr>
                      <w:szCs w:val="21"/>
                    </w:rPr>
                    <w:alias w:val="重要非全资子公司的主要财务信息明细-经营活动现金流量"/>
                    <w:tag w:val="_GBC_e9fc861d0dec42eba8a70f3841093cfc"/>
                    <w:id w:val="172831734"/>
                    <w:lock w:val="sdtLocked"/>
                  </w:sdtPr>
                  <w:sdtContent>
                    <w:tc>
                      <w:tcPr>
                        <w:tcW w:w="583" w:type="pct"/>
                        <w:tcBorders>
                          <w:top w:val="single" w:sz="6" w:space="0" w:color="auto"/>
                          <w:left w:val="single" w:sz="6" w:space="0" w:color="auto"/>
                          <w:bottom w:val="single" w:sz="4" w:space="0" w:color="auto"/>
                          <w:right w:val="single" w:sz="6" w:space="0" w:color="auto"/>
                        </w:tcBorders>
                      </w:tcPr>
                      <w:p w:rsidR="00F36BB5" w:rsidRDefault="00F36BB5" w:rsidP="00194CD5">
                        <w:pPr>
                          <w:spacing w:line="276" w:lineRule="auto"/>
                          <w:jc w:val="right"/>
                          <w:rPr>
                            <w:szCs w:val="21"/>
                          </w:rPr>
                        </w:pPr>
                        <w:r>
                          <w:rPr>
                            <w:szCs w:val="21"/>
                          </w:rPr>
                          <w:t>174,157,375.15</w:t>
                        </w:r>
                      </w:p>
                    </w:tc>
                  </w:sdtContent>
                </w:sdt>
                <w:sdt>
                  <w:sdtPr>
                    <w:rPr>
                      <w:szCs w:val="21"/>
                    </w:rPr>
                    <w:alias w:val="重要非全资子公司的主要财务信息明细-营业收入"/>
                    <w:tag w:val="_GBC_afc4176befe04c708d1db2687a1df772"/>
                    <w:id w:val="172831735"/>
                    <w:lock w:val="sdtLocked"/>
                  </w:sdtPr>
                  <w:sdtContent>
                    <w:tc>
                      <w:tcPr>
                        <w:tcW w:w="498" w:type="pct"/>
                        <w:tcBorders>
                          <w:top w:val="single" w:sz="6" w:space="0" w:color="auto"/>
                          <w:left w:val="single" w:sz="6" w:space="0" w:color="auto"/>
                          <w:bottom w:val="single" w:sz="4" w:space="0" w:color="auto"/>
                          <w:right w:val="single" w:sz="6" w:space="0" w:color="auto"/>
                        </w:tcBorders>
                      </w:tcPr>
                      <w:p w:rsidR="00F36BB5" w:rsidRDefault="00F36BB5" w:rsidP="00194CD5">
                        <w:pPr>
                          <w:spacing w:line="276" w:lineRule="auto"/>
                          <w:jc w:val="right"/>
                          <w:rPr>
                            <w:szCs w:val="21"/>
                          </w:rPr>
                        </w:pPr>
                      </w:p>
                    </w:tc>
                  </w:sdtContent>
                </w:sdt>
                <w:sdt>
                  <w:sdtPr>
                    <w:rPr>
                      <w:szCs w:val="21"/>
                    </w:rPr>
                    <w:alias w:val="重要非全资子公司的主要财务信息明细-净利润"/>
                    <w:tag w:val="_GBC_0eceb817ae4241e29199d3d5e649c455"/>
                    <w:id w:val="172831736"/>
                    <w:lock w:val="sdtLocked"/>
                  </w:sdtPr>
                  <w:sdtContent>
                    <w:tc>
                      <w:tcPr>
                        <w:tcW w:w="476" w:type="pct"/>
                        <w:tcBorders>
                          <w:top w:val="single" w:sz="6" w:space="0" w:color="auto"/>
                          <w:left w:val="single" w:sz="6" w:space="0" w:color="auto"/>
                          <w:bottom w:val="single" w:sz="4" w:space="0" w:color="auto"/>
                          <w:right w:val="single" w:sz="6" w:space="0" w:color="auto"/>
                        </w:tcBorders>
                      </w:tcPr>
                      <w:p w:rsidR="00F36BB5" w:rsidRDefault="00F36BB5" w:rsidP="00194CD5">
                        <w:pPr>
                          <w:spacing w:line="276" w:lineRule="auto"/>
                          <w:jc w:val="right"/>
                          <w:rPr>
                            <w:szCs w:val="21"/>
                          </w:rPr>
                        </w:pPr>
                        <w:r>
                          <w:rPr>
                            <w:szCs w:val="21"/>
                          </w:rPr>
                          <w:t>-41,112,082.04</w:t>
                        </w:r>
                      </w:p>
                    </w:tc>
                  </w:sdtContent>
                </w:sdt>
                <w:sdt>
                  <w:sdtPr>
                    <w:rPr>
                      <w:szCs w:val="21"/>
                    </w:rPr>
                    <w:alias w:val="重要非全资子公司的主要财务信息明细-综合收益总额"/>
                    <w:tag w:val="_GBC_8d75b95800ba4fe491c474d3ef5ad908"/>
                    <w:id w:val="172831737"/>
                    <w:lock w:val="sdtLocked"/>
                  </w:sdtPr>
                  <w:sdtContent>
                    <w:tc>
                      <w:tcPr>
                        <w:tcW w:w="527" w:type="pct"/>
                        <w:tcBorders>
                          <w:top w:val="single" w:sz="6" w:space="0" w:color="auto"/>
                          <w:left w:val="single" w:sz="6" w:space="0" w:color="auto"/>
                          <w:bottom w:val="single" w:sz="4" w:space="0" w:color="auto"/>
                          <w:right w:val="single" w:sz="6" w:space="0" w:color="auto"/>
                        </w:tcBorders>
                      </w:tcPr>
                      <w:p w:rsidR="00F36BB5" w:rsidRDefault="00F36BB5" w:rsidP="00194CD5">
                        <w:pPr>
                          <w:spacing w:line="276" w:lineRule="auto"/>
                          <w:jc w:val="right"/>
                          <w:rPr>
                            <w:szCs w:val="21"/>
                          </w:rPr>
                        </w:pPr>
                        <w:r>
                          <w:rPr>
                            <w:szCs w:val="21"/>
                          </w:rPr>
                          <w:t>-41,112,082.04</w:t>
                        </w:r>
                      </w:p>
                    </w:tc>
                  </w:sdtContent>
                </w:sdt>
                <w:sdt>
                  <w:sdtPr>
                    <w:rPr>
                      <w:szCs w:val="21"/>
                    </w:rPr>
                    <w:alias w:val="重要非全资子公司的主要财务信息明细-经营活动现金流量"/>
                    <w:tag w:val="_GBC_6f53b5875cfd46e988f49e4b1e97aaf4"/>
                    <w:id w:val="172831738"/>
                    <w:lock w:val="sdtLocked"/>
                  </w:sdtPr>
                  <w:sdtContent>
                    <w:tc>
                      <w:tcPr>
                        <w:tcW w:w="583" w:type="pct"/>
                        <w:tcBorders>
                          <w:top w:val="single" w:sz="6" w:space="0" w:color="auto"/>
                          <w:left w:val="single" w:sz="6" w:space="0" w:color="auto"/>
                          <w:bottom w:val="single" w:sz="4" w:space="0" w:color="auto"/>
                          <w:right w:val="single" w:sz="4" w:space="0" w:color="auto"/>
                        </w:tcBorders>
                      </w:tcPr>
                      <w:p w:rsidR="00F36BB5" w:rsidRDefault="00F36BB5" w:rsidP="00194CD5">
                        <w:pPr>
                          <w:spacing w:line="276" w:lineRule="auto"/>
                          <w:jc w:val="right"/>
                          <w:rPr>
                            <w:szCs w:val="21"/>
                          </w:rPr>
                        </w:pPr>
                        <w:r>
                          <w:rPr>
                            <w:szCs w:val="21"/>
                          </w:rPr>
                          <w:t>103,089.26</w:t>
                        </w:r>
                      </w:p>
                    </w:tc>
                  </w:sdtContent>
                </w:sdt>
              </w:tr>
            </w:sdtContent>
          </w:sdt>
          <w:sdt>
            <w:sdtPr>
              <w:rPr>
                <w:szCs w:val="21"/>
              </w:rPr>
              <w:alias w:val="重要非全资子公司的主要财务信息明细"/>
              <w:tag w:val="_GBC_330f4405d49345f7b8f69770f6eb8b4a"/>
              <w:id w:val="172831749"/>
              <w:lock w:val="sdtLocked"/>
            </w:sdtPr>
            <w:sdtContent>
              <w:tr w:rsidR="00F36BB5" w:rsidTr="00194CD5">
                <w:sdt>
                  <w:sdtPr>
                    <w:rPr>
                      <w:szCs w:val="21"/>
                    </w:rPr>
                    <w:alias w:val="重要非全资子公司的主要财务信息明细-子公司名称"/>
                    <w:tag w:val="_GBC_9fc5faea7a4c4b1684eee563cf6d1956"/>
                    <w:id w:val="172831740"/>
                    <w:lock w:val="sdtLocked"/>
                  </w:sdtPr>
                  <w:sdtContent>
                    <w:tc>
                      <w:tcPr>
                        <w:tcW w:w="833" w:type="pct"/>
                        <w:tcBorders>
                          <w:top w:val="single" w:sz="6" w:space="0" w:color="auto"/>
                          <w:left w:val="single" w:sz="4" w:space="0" w:color="auto"/>
                          <w:bottom w:val="single" w:sz="4" w:space="0" w:color="auto"/>
                          <w:right w:val="single" w:sz="6" w:space="0" w:color="auto"/>
                        </w:tcBorders>
                      </w:tcPr>
                      <w:p w:rsidR="00F36BB5" w:rsidRDefault="00F36BB5" w:rsidP="00194CD5">
                        <w:pPr>
                          <w:spacing w:line="276" w:lineRule="auto"/>
                          <w:rPr>
                            <w:szCs w:val="21"/>
                          </w:rPr>
                        </w:pPr>
                        <w:r>
                          <w:rPr>
                            <w:szCs w:val="21"/>
                          </w:rPr>
                          <w:t>新疆富远能源发展有限公司</w:t>
                        </w:r>
                      </w:p>
                    </w:tc>
                  </w:sdtContent>
                </w:sdt>
                <w:sdt>
                  <w:sdtPr>
                    <w:rPr>
                      <w:szCs w:val="21"/>
                    </w:rPr>
                    <w:alias w:val="重要非全资子公司的主要财务信息明细-营业收入"/>
                    <w:tag w:val="_GBC_a06dcec8ebf741dca9582288b3cca466"/>
                    <w:id w:val="172831741"/>
                    <w:lock w:val="sdtLocked"/>
                  </w:sdtPr>
                  <w:sdtContent>
                    <w:tc>
                      <w:tcPr>
                        <w:tcW w:w="498" w:type="pct"/>
                        <w:tcBorders>
                          <w:top w:val="single" w:sz="6" w:space="0" w:color="auto"/>
                          <w:left w:val="single" w:sz="6" w:space="0" w:color="auto"/>
                          <w:bottom w:val="single" w:sz="4" w:space="0" w:color="auto"/>
                          <w:right w:val="single" w:sz="6" w:space="0" w:color="auto"/>
                        </w:tcBorders>
                      </w:tcPr>
                      <w:p w:rsidR="00F36BB5" w:rsidRDefault="00F36BB5" w:rsidP="00194CD5">
                        <w:pPr>
                          <w:spacing w:line="276" w:lineRule="auto"/>
                          <w:jc w:val="right"/>
                          <w:rPr>
                            <w:szCs w:val="21"/>
                          </w:rPr>
                        </w:pPr>
                      </w:p>
                    </w:tc>
                  </w:sdtContent>
                </w:sdt>
                <w:sdt>
                  <w:sdtPr>
                    <w:rPr>
                      <w:szCs w:val="21"/>
                    </w:rPr>
                    <w:alias w:val="重要非全资子公司的主要财务信息明细-净利润"/>
                    <w:tag w:val="_GBC_2caebeef2940406a89553b657ad98250"/>
                    <w:id w:val="172831742"/>
                    <w:lock w:val="sdtLocked"/>
                  </w:sdtPr>
                  <w:sdtContent>
                    <w:tc>
                      <w:tcPr>
                        <w:tcW w:w="476" w:type="pct"/>
                        <w:tcBorders>
                          <w:top w:val="single" w:sz="6" w:space="0" w:color="auto"/>
                          <w:left w:val="single" w:sz="6" w:space="0" w:color="auto"/>
                          <w:bottom w:val="single" w:sz="4" w:space="0" w:color="auto"/>
                          <w:right w:val="single" w:sz="6" w:space="0" w:color="auto"/>
                        </w:tcBorders>
                      </w:tcPr>
                      <w:p w:rsidR="00F36BB5" w:rsidRDefault="00F36BB5" w:rsidP="00194CD5">
                        <w:pPr>
                          <w:spacing w:line="276" w:lineRule="auto"/>
                          <w:jc w:val="right"/>
                          <w:rPr>
                            <w:szCs w:val="21"/>
                          </w:rPr>
                        </w:pPr>
                      </w:p>
                    </w:tc>
                  </w:sdtContent>
                </w:sdt>
                <w:sdt>
                  <w:sdtPr>
                    <w:rPr>
                      <w:szCs w:val="21"/>
                    </w:rPr>
                    <w:alias w:val="重要非全资子公司的主要财务信息明细-综合收益总额"/>
                    <w:tag w:val="_GBC_1c8a65629ed746d6958f547807baf4c0"/>
                    <w:id w:val="172831743"/>
                    <w:lock w:val="sdtLocked"/>
                  </w:sdtPr>
                  <w:sdtContent>
                    <w:tc>
                      <w:tcPr>
                        <w:tcW w:w="527" w:type="pct"/>
                        <w:tcBorders>
                          <w:top w:val="single" w:sz="6" w:space="0" w:color="auto"/>
                          <w:left w:val="single" w:sz="6" w:space="0" w:color="auto"/>
                          <w:bottom w:val="single" w:sz="4" w:space="0" w:color="auto"/>
                          <w:right w:val="single" w:sz="6" w:space="0" w:color="auto"/>
                        </w:tcBorders>
                      </w:tcPr>
                      <w:p w:rsidR="00F36BB5" w:rsidRDefault="00F36BB5" w:rsidP="00194CD5">
                        <w:pPr>
                          <w:spacing w:line="276" w:lineRule="auto"/>
                          <w:jc w:val="right"/>
                          <w:rPr>
                            <w:szCs w:val="21"/>
                          </w:rPr>
                        </w:pPr>
                      </w:p>
                    </w:tc>
                  </w:sdtContent>
                </w:sdt>
                <w:sdt>
                  <w:sdtPr>
                    <w:rPr>
                      <w:szCs w:val="21"/>
                    </w:rPr>
                    <w:alias w:val="重要非全资子公司的主要财务信息明细-经营活动现金流量"/>
                    <w:tag w:val="_GBC_e9fc861d0dec42eba8a70f3841093cfc"/>
                    <w:id w:val="172831744"/>
                    <w:lock w:val="sdtLocked"/>
                  </w:sdtPr>
                  <w:sdtContent>
                    <w:tc>
                      <w:tcPr>
                        <w:tcW w:w="583" w:type="pct"/>
                        <w:tcBorders>
                          <w:top w:val="single" w:sz="6" w:space="0" w:color="auto"/>
                          <w:left w:val="single" w:sz="6" w:space="0" w:color="auto"/>
                          <w:bottom w:val="single" w:sz="4" w:space="0" w:color="auto"/>
                          <w:right w:val="single" w:sz="6" w:space="0" w:color="auto"/>
                        </w:tcBorders>
                      </w:tcPr>
                      <w:p w:rsidR="00F36BB5" w:rsidRDefault="00F36BB5" w:rsidP="00194CD5">
                        <w:pPr>
                          <w:spacing w:line="276" w:lineRule="auto"/>
                          <w:jc w:val="right"/>
                          <w:rPr>
                            <w:szCs w:val="21"/>
                          </w:rPr>
                        </w:pPr>
                      </w:p>
                    </w:tc>
                  </w:sdtContent>
                </w:sdt>
                <w:sdt>
                  <w:sdtPr>
                    <w:rPr>
                      <w:szCs w:val="21"/>
                    </w:rPr>
                    <w:alias w:val="重要非全资子公司的主要财务信息明细-营业收入"/>
                    <w:tag w:val="_GBC_afc4176befe04c708d1db2687a1df772"/>
                    <w:id w:val="172831745"/>
                    <w:lock w:val="sdtLocked"/>
                  </w:sdtPr>
                  <w:sdtContent>
                    <w:tc>
                      <w:tcPr>
                        <w:tcW w:w="498" w:type="pct"/>
                        <w:tcBorders>
                          <w:top w:val="single" w:sz="6" w:space="0" w:color="auto"/>
                          <w:left w:val="single" w:sz="6" w:space="0" w:color="auto"/>
                          <w:bottom w:val="single" w:sz="4" w:space="0" w:color="auto"/>
                          <w:right w:val="single" w:sz="6" w:space="0" w:color="auto"/>
                        </w:tcBorders>
                      </w:tcPr>
                      <w:p w:rsidR="00F36BB5" w:rsidRDefault="00F36BB5" w:rsidP="00194CD5">
                        <w:pPr>
                          <w:spacing w:line="276" w:lineRule="auto"/>
                          <w:jc w:val="right"/>
                          <w:rPr>
                            <w:szCs w:val="21"/>
                          </w:rPr>
                        </w:pPr>
                        <w:r>
                          <w:rPr>
                            <w:szCs w:val="21"/>
                          </w:rPr>
                          <w:t>104,400,437.54</w:t>
                        </w:r>
                      </w:p>
                    </w:tc>
                  </w:sdtContent>
                </w:sdt>
                <w:sdt>
                  <w:sdtPr>
                    <w:rPr>
                      <w:szCs w:val="21"/>
                    </w:rPr>
                    <w:alias w:val="重要非全资子公司的主要财务信息明细-净利润"/>
                    <w:tag w:val="_GBC_0eceb817ae4241e29199d3d5e649c455"/>
                    <w:id w:val="172831746"/>
                    <w:lock w:val="sdtLocked"/>
                  </w:sdtPr>
                  <w:sdtContent>
                    <w:tc>
                      <w:tcPr>
                        <w:tcW w:w="476" w:type="pct"/>
                        <w:tcBorders>
                          <w:top w:val="single" w:sz="6" w:space="0" w:color="auto"/>
                          <w:left w:val="single" w:sz="6" w:space="0" w:color="auto"/>
                          <w:bottom w:val="single" w:sz="4" w:space="0" w:color="auto"/>
                          <w:right w:val="single" w:sz="6" w:space="0" w:color="auto"/>
                        </w:tcBorders>
                      </w:tcPr>
                      <w:p w:rsidR="00F36BB5" w:rsidRDefault="00F36BB5" w:rsidP="00194CD5">
                        <w:pPr>
                          <w:spacing w:line="276" w:lineRule="auto"/>
                          <w:jc w:val="right"/>
                          <w:rPr>
                            <w:szCs w:val="21"/>
                          </w:rPr>
                        </w:pPr>
                        <w:r>
                          <w:rPr>
                            <w:szCs w:val="21"/>
                          </w:rPr>
                          <w:t>-17,386,834.14</w:t>
                        </w:r>
                      </w:p>
                    </w:tc>
                  </w:sdtContent>
                </w:sdt>
                <w:sdt>
                  <w:sdtPr>
                    <w:rPr>
                      <w:szCs w:val="21"/>
                    </w:rPr>
                    <w:alias w:val="重要非全资子公司的主要财务信息明细-综合收益总额"/>
                    <w:tag w:val="_GBC_8d75b95800ba4fe491c474d3ef5ad908"/>
                    <w:id w:val="172831747"/>
                    <w:lock w:val="sdtLocked"/>
                  </w:sdtPr>
                  <w:sdtContent>
                    <w:tc>
                      <w:tcPr>
                        <w:tcW w:w="527" w:type="pct"/>
                        <w:tcBorders>
                          <w:top w:val="single" w:sz="6" w:space="0" w:color="auto"/>
                          <w:left w:val="single" w:sz="6" w:space="0" w:color="auto"/>
                          <w:bottom w:val="single" w:sz="4" w:space="0" w:color="auto"/>
                          <w:right w:val="single" w:sz="6" w:space="0" w:color="auto"/>
                        </w:tcBorders>
                      </w:tcPr>
                      <w:p w:rsidR="00F36BB5" w:rsidRDefault="00F36BB5" w:rsidP="00194CD5">
                        <w:pPr>
                          <w:spacing w:line="276" w:lineRule="auto"/>
                          <w:jc w:val="right"/>
                          <w:rPr>
                            <w:szCs w:val="21"/>
                          </w:rPr>
                        </w:pPr>
                        <w:r>
                          <w:rPr>
                            <w:szCs w:val="21"/>
                          </w:rPr>
                          <w:t>-17,386,834.14</w:t>
                        </w:r>
                      </w:p>
                    </w:tc>
                  </w:sdtContent>
                </w:sdt>
                <w:sdt>
                  <w:sdtPr>
                    <w:rPr>
                      <w:szCs w:val="21"/>
                    </w:rPr>
                    <w:alias w:val="重要非全资子公司的主要财务信息明细-经营活动现金流量"/>
                    <w:tag w:val="_GBC_6f53b5875cfd46e988f49e4b1e97aaf4"/>
                    <w:id w:val="172831748"/>
                    <w:lock w:val="sdtLocked"/>
                  </w:sdtPr>
                  <w:sdtContent>
                    <w:tc>
                      <w:tcPr>
                        <w:tcW w:w="583" w:type="pct"/>
                        <w:tcBorders>
                          <w:top w:val="single" w:sz="6" w:space="0" w:color="auto"/>
                          <w:left w:val="single" w:sz="6" w:space="0" w:color="auto"/>
                          <w:bottom w:val="single" w:sz="4" w:space="0" w:color="auto"/>
                          <w:right w:val="single" w:sz="4" w:space="0" w:color="auto"/>
                        </w:tcBorders>
                      </w:tcPr>
                      <w:p w:rsidR="00F36BB5" w:rsidRDefault="00F36BB5" w:rsidP="00194CD5">
                        <w:pPr>
                          <w:spacing w:line="276" w:lineRule="auto"/>
                          <w:jc w:val="right"/>
                          <w:rPr>
                            <w:szCs w:val="21"/>
                          </w:rPr>
                        </w:pPr>
                        <w:r>
                          <w:rPr>
                            <w:szCs w:val="21"/>
                          </w:rPr>
                          <w:t>105,892,316.56</w:t>
                        </w:r>
                      </w:p>
                    </w:tc>
                  </w:sdtContent>
                </w:sdt>
              </w:tr>
            </w:sdtContent>
          </w:sdt>
        </w:tbl>
        <w:p w:rsidR="00F36BB5" w:rsidRDefault="00F36BB5"/>
        <w:p w:rsidR="00294634" w:rsidRDefault="00294634">
          <w:pPr>
            <w:rPr>
              <w:rFonts w:cs="Arial"/>
              <w:szCs w:val="21"/>
            </w:rPr>
          </w:pPr>
          <w:r>
            <w:rPr>
              <w:rFonts w:cs="Arial" w:hint="eastAsia"/>
              <w:szCs w:val="21"/>
            </w:rPr>
            <w:t>其他说明：</w:t>
          </w:r>
        </w:p>
        <w:sdt>
          <w:sdtPr>
            <w:rPr>
              <w:rFonts w:cs="Arial"/>
              <w:szCs w:val="21"/>
            </w:rPr>
            <w:alias w:val="重要非全资子公司的主要财务信息的其他说明"/>
            <w:tag w:val="_GBC_c6413d961dad488aae6fcf0fda2bf33a"/>
            <w:id w:val="1966543380"/>
            <w:lock w:val="sdtLocked"/>
          </w:sdtPr>
          <w:sdtContent>
            <w:p w:rsidR="00294634" w:rsidRDefault="007C03A4">
              <w:pPr>
                <w:rPr>
                  <w:rFonts w:cs="Arial"/>
                  <w:szCs w:val="21"/>
                </w:rPr>
              </w:pPr>
              <w:r>
                <w:rPr>
                  <w:rFonts w:cs="Arial" w:hint="eastAsia"/>
                  <w:szCs w:val="21"/>
                </w:rPr>
                <w:t>无。</w:t>
              </w:r>
            </w:p>
          </w:sdtContent>
        </w:sdt>
        <w:p w:rsidR="008F5910" w:rsidRDefault="008A184A">
          <w:pPr>
            <w:rPr>
              <w:rFonts w:cs="Arial"/>
              <w:szCs w:val="21"/>
            </w:rPr>
          </w:pPr>
        </w:p>
      </w:sdtContent>
    </w:sdt>
    <w:p w:rsidR="008F5910" w:rsidRDefault="008F5910">
      <w:pPr>
        <w:rPr>
          <w:rFonts w:cs="Arial"/>
          <w:szCs w:val="21"/>
        </w:rPr>
      </w:pPr>
    </w:p>
    <w:sdt>
      <w:sdtPr>
        <w:rPr>
          <w:rFonts w:ascii="宋体" w:hAnsi="宋体" w:cs="Arial" w:hint="eastAsia"/>
          <w:b w:val="0"/>
          <w:bCs w:val="0"/>
          <w:kern w:val="0"/>
          <w:szCs w:val="21"/>
        </w:rPr>
        <w:alias w:val="模块:使用企业集团资产和清偿企业集团债务的重大限制"/>
        <w:tag w:val="_GBC_573fe5c9daf0401da00d8fc5198daf66"/>
        <w:id w:val="-125084640"/>
        <w:lock w:val="sdtLocked"/>
        <w:placeholder>
          <w:docPart w:val="GBC22222222222222222222222222222"/>
        </w:placeholder>
      </w:sdtPr>
      <w:sdtEndPr>
        <w:rPr>
          <w:b/>
        </w:rPr>
      </w:sdtEndPr>
      <w:sdtContent>
        <w:p w:rsidR="008F5910" w:rsidRDefault="00CA07ED">
          <w:pPr>
            <w:pStyle w:val="4"/>
            <w:numPr>
              <w:ilvl w:val="3"/>
              <w:numId w:val="83"/>
            </w:numPr>
            <w:tabs>
              <w:tab w:val="left" w:pos="644"/>
            </w:tabs>
            <w:rPr>
              <w:rFonts w:ascii="宋体" w:hAnsi="宋体" w:cs="Arial"/>
              <w:szCs w:val="21"/>
            </w:rPr>
          </w:pPr>
          <w:r>
            <w:rPr>
              <w:rFonts w:ascii="宋体" w:hAnsi="宋体" w:cs="Arial" w:hint="eastAsia"/>
              <w:szCs w:val="21"/>
            </w:rPr>
            <w:t>使用企业集团资产和清偿企业集团债务的重大限制：</w:t>
          </w:r>
        </w:p>
        <w:sdt>
          <w:sdtPr>
            <w:alias w:val="是否适用：使用企业集团资产和清偿企业集团债务的重大限制[双击切换]"/>
            <w:tag w:val="_GBC_0dc24609295b4971a9a7ef9a15e4f46f"/>
            <w:id w:val="-1389490634"/>
            <w:lock w:val="sdtContentLocked"/>
            <w:placeholder>
              <w:docPart w:val="GBC22222222222222222222222222222"/>
            </w:placeholder>
          </w:sdtPr>
          <w:sdtContent>
            <w:p w:rsidR="008F5910" w:rsidRDefault="008A184A" w:rsidP="000B6A2E">
              <w:pPr>
                <w:rPr>
                  <w:rFonts w:cs="Arial"/>
                  <w:b/>
                  <w:szCs w:val="21"/>
                </w:rPr>
              </w:pPr>
              <w:r>
                <w:fldChar w:fldCharType="begin"/>
              </w:r>
              <w:r w:rsidR="000B6A2E">
                <w:instrText xml:space="preserve"> MACROBUTTON  SnrToggleCheckbox □适用 </w:instrText>
              </w:r>
              <w:r>
                <w:fldChar w:fldCharType="end"/>
              </w:r>
              <w:r>
                <w:fldChar w:fldCharType="begin"/>
              </w:r>
              <w:r w:rsidR="000B6A2E">
                <w:instrText xml:space="preserve"> MACROBUTTON  SnrToggleCheckbox √不适用 </w:instrText>
              </w:r>
              <w:r>
                <w:fldChar w:fldCharType="end"/>
              </w:r>
            </w:p>
          </w:sdtContent>
        </w:sdt>
      </w:sdtContent>
    </w:sdt>
    <w:p w:rsidR="008F5910" w:rsidRDefault="008F5910">
      <w:pPr>
        <w:rPr>
          <w:rFonts w:cs="Arial"/>
          <w:szCs w:val="21"/>
        </w:rPr>
      </w:pPr>
    </w:p>
    <w:sdt>
      <w:sdtPr>
        <w:rPr>
          <w:rFonts w:ascii="宋体" w:hAnsi="宋体" w:cs="Arial" w:hint="eastAsia"/>
          <w:b w:val="0"/>
          <w:bCs w:val="0"/>
          <w:kern w:val="0"/>
          <w:szCs w:val="21"/>
        </w:rPr>
        <w:alias w:val="模块:向纳入合并财务报表范围的结构化主体提供的财务支持或其他支持"/>
        <w:tag w:val="_GBC_114877d69a2e4b56b15fb618155127e3"/>
        <w:id w:val="-566948825"/>
        <w:lock w:val="sdtLocked"/>
        <w:placeholder>
          <w:docPart w:val="GBC22222222222222222222222222222"/>
        </w:placeholder>
      </w:sdtPr>
      <w:sdtContent>
        <w:p w:rsidR="008F5910" w:rsidRDefault="00CA07ED">
          <w:pPr>
            <w:pStyle w:val="4"/>
            <w:numPr>
              <w:ilvl w:val="3"/>
              <w:numId w:val="83"/>
            </w:numPr>
            <w:tabs>
              <w:tab w:val="left" w:pos="644"/>
            </w:tabs>
            <w:rPr>
              <w:rFonts w:ascii="宋体" w:hAnsi="宋体" w:cs="Arial"/>
              <w:szCs w:val="21"/>
            </w:rPr>
          </w:pPr>
          <w:r>
            <w:rPr>
              <w:rFonts w:ascii="宋体" w:hAnsi="宋体" w:cs="Arial" w:hint="eastAsia"/>
              <w:szCs w:val="21"/>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46764933"/>
            <w:lock w:val="sdtContentLocked"/>
            <w:placeholder>
              <w:docPart w:val="GBC22222222222222222222222222222"/>
            </w:placeholder>
          </w:sdtPr>
          <w:sdtContent>
            <w:p w:rsidR="008F5910" w:rsidRDefault="008A184A" w:rsidP="000B6A2E">
              <w:pPr>
                <w:rPr>
                  <w:rFonts w:cs="Arial"/>
                  <w:szCs w:val="21"/>
                </w:rPr>
              </w:pPr>
              <w:r>
                <w:rPr>
                  <w:rFonts w:cs="Arial"/>
                  <w:szCs w:val="21"/>
                </w:rPr>
                <w:fldChar w:fldCharType="begin"/>
              </w:r>
              <w:r w:rsidR="000B6A2E">
                <w:rPr>
                  <w:rFonts w:cs="Arial"/>
                  <w:szCs w:val="21"/>
                </w:rPr>
                <w:instrText xml:space="preserve"> MACROBUTTON  SnrToggleCheckbox □适用 </w:instrText>
              </w:r>
              <w:r>
                <w:rPr>
                  <w:rFonts w:cs="Arial"/>
                  <w:szCs w:val="21"/>
                </w:rPr>
                <w:fldChar w:fldCharType="end"/>
              </w:r>
              <w:r>
                <w:rPr>
                  <w:rFonts w:cs="Arial"/>
                  <w:szCs w:val="21"/>
                </w:rPr>
                <w:fldChar w:fldCharType="begin"/>
              </w:r>
              <w:r w:rsidR="000B6A2E">
                <w:rPr>
                  <w:rFonts w:cs="Arial"/>
                  <w:szCs w:val="21"/>
                </w:rPr>
                <w:instrText xml:space="preserve"> MACROBUTTON  SnrToggleCheckbox √不适用 </w:instrText>
              </w:r>
              <w:r>
                <w:rPr>
                  <w:rFonts w:cs="Arial"/>
                  <w:szCs w:val="21"/>
                </w:rPr>
                <w:fldChar w:fldCharType="end"/>
              </w:r>
            </w:p>
          </w:sdtContent>
        </w:sdt>
      </w:sdtContent>
    </w:sdt>
    <w:p w:rsidR="008F5910" w:rsidRDefault="008F5910">
      <w:pPr>
        <w:rPr>
          <w:rFonts w:cs="Arial"/>
          <w:b/>
          <w:szCs w:val="21"/>
        </w:rPr>
      </w:pPr>
    </w:p>
    <w:sdt>
      <w:sdtPr>
        <w:rPr>
          <w:szCs w:val="21"/>
        </w:rPr>
        <w:alias w:val="模块:在子公司中的权益其他说明"/>
        <w:tag w:val="_GBC_a0f68dc0a3a24efaa431a8c8d768eb0f"/>
        <w:id w:val="1863860147"/>
        <w:lock w:val="sdtLocked"/>
        <w:placeholder>
          <w:docPart w:val="GBC22222222222222222222222222222"/>
        </w:placeholder>
      </w:sdtPr>
      <w:sdtContent>
        <w:p w:rsidR="008F5910" w:rsidRDefault="00CA07ED">
          <w:pPr>
            <w:rPr>
              <w:szCs w:val="21"/>
            </w:rPr>
          </w:pPr>
          <w:r>
            <w:rPr>
              <w:rFonts w:hint="eastAsia"/>
              <w:szCs w:val="21"/>
            </w:rPr>
            <w:t>其他说明：</w:t>
          </w:r>
        </w:p>
        <w:sdt>
          <w:sdtPr>
            <w:rPr>
              <w:szCs w:val="21"/>
            </w:rPr>
            <w:alias w:val="是否适用：在子公司中的权益其他说明[双击切换]"/>
            <w:tag w:val="_GBC_b26ad9d381c8467f9c05b435b2cb6493"/>
            <w:id w:val="1135066874"/>
            <w:lock w:val="sdtContentLocked"/>
            <w:placeholder>
              <w:docPart w:val="GBC22222222222222222222222222222"/>
            </w:placeholder>
          </w:sdtPr>
          <w:sdtContent>
            <w:p w:rsidR="008F5910" w:rsidRDefault="008A184A" w:rsidP="000B6A2E">
              <w:pPr>
                <w:rPr>
                  <w:szCs w:val="21"/>
                </w:rPr>
              </w:pPr>
              <w:r>
                <w:rPr>
                  <w:szCs w:val="21"/>
                </w:rPr>
                <w:fldChar w:fldCharType="begin"/>
              </w:r>
              <w:r w:rsidR="000B6A2E">
                <w:rPr>
                  <w:szCs w:val="21"/>
                </w:rPr>
                <w:instrText xml:space="preserve"> MACROBUTTON  SnrToggleCheckbox □适用 </w:instrText>
              </w:r>
              <w:r>
                <w:rPr>
                  <w:szCs w:val="21"/>
                </w:rPr>
                <w:fldChar w:fldCharType="end"/>
              </w:r>
              <w:r>
                <w:rPr>
                  <w:szCs w:val="21"/>
                </w:rPr>
                <w:fldChar w:fldCharType="begin"/>
              </w:r>
              <w:r w:rsidR="000B6A2E">
                <w:rPr>
                  <w:szCs w:val="21"/>
                </w:rPr>
                <w:instrText xml:space="preserve"> MACROBUTTON  SnrToggleCheckbox √不适用 </w:instrText>
              </w:r>
              <w:r>
                <w:rPr>
                  <w:szCs w:val="21"/>
                </w:rPr>
                <w:fldChar w:fldCharType="end"/>
              </w:r>
            </w:p>
          </w:sdtContent>
        </w:sdt>
      </w:sdtContent>
    </w:sdt>
    <w:p w:rsidR="008F5910" w:rsidRDefault="008F5910">
      <w:pPr>
        <w:rPr>
          <w:szCs w:val="21"/>
        </w:rPr>
      </w:pPr>
    </w:p>
    <w:p w:rsidR="008F5910" w:rsidRDefault="00CA07ED">
      <w:pPr>
        <w:pStyle w:val="3"/>
        <w:numPr>
          <w:ilvl w:val="2"/>
          <w:numId w:val="82"/>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170179435"/>
        <w:lock w:val="sdtContentLocked"/>
        <w:placeholder>
          <w:docPart w:val="GBC22222222222222222222222222222"/>
        </w:placeholder>
      </w:sdtPr>
      <w:sdtContent>
        <w:p w:rsidR="008F5910" w:rsidRDefault="008A184A">
          <w:r>
            <w:fldChar w:fldCharType="begin"/>
          </w:r>
          <w:r w:rsidR="000B6A2E">
            <w:instrText xml:space="preserve"> MACROBUTTON  SnrToggleCheckbox √适用 </w:instrText>
          </w:r>
          <w:r>
            <w:fldChar w:fldCharType="end"/>
          </w:r>
          <w:r>
            <w:fldChar w:fldCharType="begin"/>
          </w:r>
          <w:r w:rsidR="000B6A2E">
            <w:instrText xml:space="preserve"> MACROBUTTON  SnrToggleCheckbox □不适用 </w:instrText>
          </w:r>
          <w:r>
            <w:fldChar w:fldCharType="end"/>
          </w:r>
        </w:p>
      </w:sdtContent>
    </w:sdt>
    <w:sdt>
      <w:sdtPr>
        <w:rPr>
          <w:rFonts w:ascii="宋体" w:hAnsi="宋体" w:cs="宋体" w:hint="eastAsia"/>
          <w:b w:val="0"/>
          <w:bCs w:val="0"/>
          <w:kern w:val="0"/>
          <w:szCs w:val="24"/>
        </w:rPr>
        <w:alias w:val="模块:在子公司所有者权益份额的变化情况的说明"/>
        <w:tag w:val="_GBC_97caac97575742839d3ba3c28ee39a60"/>
        <w:id w:val="-1141108924"/>
        <w:lock w:val="sdtLocked"/>
        <w:placeholder>
          <w:docPart w:val="GBC22222222222222222222222222222"/>
        </w:placeholder>
      </w:sdtPr>
      <w:sdtEndPr>
        <w:rPr>
          <w:rFonts w:cs="Arial"/>
          <w:szCs w:val="21"/>
        </w:rPr>
      </w:sdtEndPr>
      <w:sdtContent>
        <w:p w:rsidR="008F5910" w:rsidRDefault="00CA07ED">
          <w:pPr>
            <w:pStyle w:val="4"/>
            <w:numPr>
              <w:ilvl w:val="0"/>
              <w:numId w:val="85"/>
            </w:numPr>
          </w:pPr>
          <w:r>
            <w:rPr>
              <w:rFonts w:hint="eastAsia"/>
            </w:rPr>
            <w:t>在子公司所有者权益份额的变化情况的说明：</w:t>
          </w:r>
        </w:p>
        <w:sdt>
          <w:sdtPr>
            <w:rPr>
              <w:rFonts w:cs="Arial" w:hint="eastAsia"/>
              <w:szCs w:val="21"/>
            </w:rPr>
            <w:alias w:val="是否适用：在子公司所有者权益份额的变化情况的说明[双击切换]"/>
            <w:tag w:val="_GBC_8fcd7586a7a04450a37f9fb53e3ddd9d"/>
            <w:id w:val="76568243"/>
            <w:lock w:val="sdtContentLocked"/>
            <w:placeholder>
              <w:docPart w:val="GBC22222222222222222222222222222"/>
            </w:placeholder>
          </w:sdtPr>
          <w:sdtContent>
            <w:p w:rsidR="008F5910" w:rsidRDefault="008A184A">
              <w:pPr>
                <w:rPr>
                  <w:rFonts w:cs="Arial"/>
                  <w:szCs w:val="21"/>
                </w:rPr>
              </w:pPr>
              <w:r>
                <w:rPr>
                  <w:rFonts w:cs="Arial"/>
                  <w:szCs w:val="21"/>
                </w:rPr>
                <w:fldChar w:fldCharType="begin"/>
              </w:r>
              <w:r w:rsidR="000B6A2E">
                <w:rPr>
                  <w:rFonts w:cs="Arial"/>
                  <w:szCs w:val="21"/>
                </w:rPr>
                <w:instrText xml:space="preserve"> MACROBUTTON  SnrToggleCheckbox √适用 </w:instrText>
              </w:r>
              <w:r>
                <w:rPr>
                  <w:rFonts w:cs="Arial"/>
                  <w:szCs w:val="21"/>
                </w:rPr>
                <w:fldChar w:fldCharType="end"/>
              </w:r>
              <w:r>
                <w:rPr>
                  <w:rFonts w:cs="Arial"/>
                  <w:szCs w:val="21"/>
                </w:rPr>
                <w:fldChar w:fldCharType="begin"/>
              </w:r>
              <w:r w:rsidR="000B6A2E">
                <w:rPr>
                  <w:rFonts w:cs="Arial"/>
                  <w:szCs w:val="21"/>
                </w:rPr>
                <w:instrText xml:space="preserve"> MACROBUTTON  SnrToggleCheckbox □不适用 </w:instrText>
              </w:r>
              <w:r>
                <w:rPr>
                  <w:rFonts w:cs="Arial"/>
                  <w:szCs w:val="21"/>
                </w:rPr>
                <w:fldChar w:fldCharType="end"/>
              </w:r>
            </w:p>
          </w:sdtContent>
        </w:sdt>
        <w:sdt>
          <w:sdtPr>
            <w:rPr>
              <w:rFonts w:cs="Arial"/>
              <w:szCs w:val="21"/>
            </w:rPr>
            <w:alias w:val="在子公司所有者权益份额的变化情况的说明"/>
            <w:tag w:val="_GBC_841b13bceaa744e7899c18aef7689caf"/>
            <w:id w:val="-529331477"/>
            <w:lock w:val="sdtLocked"/>
            <w:placeholder>
              <w:docPart w:val="GBC22222222222222222222222222222"/>
            </w:placeholder>
          </w:sdtPr>
          <w:sdtContent>
            <w:p w:rsidR="000B6A2E" w:rsidRPr="000B6A2E" w:rsidRDefault="000B6A2E" w:rsidP="000B6A2E">
              <w:pPr>
                <w:spacing w:line="400" w:lineRule="exact"/>
                <w:ind w:firstLineChars="200" w:firstLine="420"/>
                <w:rPr>
                  <w:rFonts w:ascii="Arial" w:cs="Arial"/>
                  <w:szCs w:val="21"/>
                </w:rPr>
              </w:pPr>
              <w:r w:rsidRPr="000B6A2E">
                <w:rPr>
                  <w:rFonts w:ascii="Arial" w:cs="Arial" w:hint="eastAsia"/>
                  <w:szCs w:val="21"/>
                </w:rPr>
                <w:t>2016</w:t>
              </w:r>
              <w:r w:rsidRPr="000B6A2E">
                <w:rPr>
                  <w:rFonts w:ascii="Arial" w:cs="Arial" w:hint="eastAsia"/>
                  <w:szCs w:val="21"/>
                </w:rPr>
                <w:t>年</w:t>
              </w:r>
              <w:r w:rsidRPr="000B6A2E">
                <w:rPr>
                  <w:rFonts w:ascii="Arial" w:cs="Arial" w:hint="eastAsia"/>
                  <w:szCs w:val="21"/>
                </w:rPr>
                <w:t xml:space="preserve"> 8</w:t>
              </w:r>
              <w:r w:rsidRPr="000B6A2E">
                <w:rPr>
                  <w:rFonts w:ascii="Arial" w:cs="Arial" w:hint="eastAsia"/>
                  <w:szCs w:val="21"/>
                </w:rPr>
                <w:t>月</w:t>
              </w:r>
              <w:r w:rsidRPr="000B6A2E">
                <w:rPr>
                  <w:rFonts w:ascii="Arial" w:cs="Arial" w:hint="eastAsia"/>
                  <w:szCs w:val="21"/>
                </w:rPr>
                <w:t>17</w:t>
              </w:r>
              <w:r w:rsidRPr="000B6A2E">
                <w:rPr>
                  <w:rFonts w:ascii="Arial" w:cs="Arial" w:hint="eastAsia"/>
                  <w:szCs w:val="21"/>
                </w:rPr>
                <w:t>日召开的第五届董事会第十六次会议审议通过了《关于收购连上电力、金森源所持富远公司</w:t>
              </w:r>
              <w:r w:rsidRPr="000B6A2E">
                <w:rPr>
                  <w:rFonts w:ascii="Arial" w:cs="Arial" w:hint="eastAsia"/>
                  <w:szCs w:val="21"/>
                </w:rPr>
                <w:t xml:space="preserve"> 32%</w:t>
              </w:r>
              <w:r w:rsidRPr="000B6A2E">
                <w:rPr>
                  <w:rFonts w:ascii="Arial" w:cs="Arial" w:hint="eastAsia"/>
                  <w:szCs w:val="21"/>
                </w:rPr>
                <w:t>股权并以股权转让款抵偿所欠富远公司债务的议案》，同意公司收购新疆富远剩余</w:t>
              </w:r>
              <w:r w:rsidRPr="000B6A2E">
                <w:rPr>
                  <w:rFonts w:ascii="Arial" w:cs="Arial" w:hint="eastAsia"/>
                  <w:szCs w:val="21"/>
                </w:rPr>
                <w:t xml:space="preserve"> 32%</w:t>
              </w:r>
              <w:r w:rsidRPr="000B6A2E">
                <w:rPr>
                  <w:rFonts w:ascii="Arial" w:cs="Arial" w:hint="eastAsia"/>
                  <w:szCs w:val="21"/>
                </w:rPr>
                <w:t>股权。</w:t>
              </w:r>
            </w:p>
            <w:p w:rsidR="008F5910" w:rsidRPr="000B6A2E" w:rsidRDefault="000B6A2E" w:rsidP="000B6A2E">
              <w:pPr>
                <w:spacing w:line="400" w:lineRule="exact"/>
                <w:ind w:firstLineChars="200" w:firstLine="420"/>
                <w:rPr>
                  <w:szCs w:val="21"/>
                </w:rPr>
              </w:pPr>
              <w:r w:rsidRPr="000B6A2E">
                <w:rPr>
                  <w:rFonts w:ascii="Arial" w:cs="Arial" w:hint="eastAsia"/>
                  <w:szCs w:val="21"/>
                </w:rPr>
                <w:t>2016</w:t>
              </w:r>
              <w:r w:rsidRPr="000B6A2E">
                <w:rPr>
                  <w:rFonts w:ascii="Arial" w:cs="Arial" w:hint="eastAsia"/>
                  <w:szCs w:val="21"/>
                </w:rPr>
                <w:t>年</w:t>
              </w:r>
              <w:r w:rsidRPr="000B6A2E">
                <w:rPr>
                  <w:rFonts w:ascii="Arial" w:cs="Arial" w:hint="eastAsia"/>
                  <w:szCs w:val="21"/>
                </w:rPr>
                <w:t>9</w:t>
              </w:r>
              <w:r w:rsidRPr="000B6A2E">
                <w:rPr>
                  <w:rFonts w:ascii="Arial" w:cs="Arial" w:hint="eastAsia"/>
                  <w:szCs w:val="21"/>
                </w:rPr>
                <w:t>月以</w:t>
              </w:r>
              <w:r w:rsidRPr="000B6A2E">
                <w:rPr>
                  <w:rFonts w:ascii="Arial" w:cs="Arial" w:hint="eastAsia"/>
                  <w:szCs w:val="21"/>
                </w:rPr>
                <w:t>25,920</w:t>
              </w:r>
              <w:r w:rsidRPr="000B6A2E">
                <w:rPr>
                  <w:rFonts w:ascii="Arial" w:cs="Arial" w:hint="eastAsia"/>
                  <w:szCs w:val="21"/>
                </w:rPr>
                <w:t>万元的价格收购清远市连上电力发展有限公司（以下简称“连上电力”）和清远市金森源能源发展有限公司（以下简称“金森源”）合计持有的本公司之子公司新疆富远能源发展有限公司</w:t>
              </w:r>
              <w:r w:rsidRPr="000B6A2E">
                <w:rPr>
                  <w:rFonts w:ascii="Arial" w:cs="Arial" w:hint="eastAsia"/>
                  <w:szCs w:val="21"/>
                </w:rPr>
                <w:t>32.00</w:t>
              </w:r>
              <w:r w:rsidRPr="000B6A2E">
                <w:rPr>
                  <w:rFonts w:ascii="Arial" w:cs="Arial"/>
                  <w:szCs w:val="21"/>
                </w:rPr>
                <w:t>%</w:t>
              </w:r>
              <w:r w:rsidRPr="000B6A2E">
                <w:rPr>
                  <w:rFonts w:ascii="Arial" w:cs="Arial" w:hint="eastAsia"/>
                  <w:szCs w:val="21"/>
                </w:rPr>
                <w:t>股权</w:t>
              </w:r>
              <w:r w:rsidRPr="000B6A2E">
                <w:rPr>
                  <w:rFonts w:ascii="Arial" w:cs="Arial"/>
                  <w:szCs w:val="21"/>
                </w:rPr>
                <w:t>。</w:t>
              </w:r>
              <w:r w:rsidRPr="000B6A2E">
                <w:rPr>
                  <w:rFonts w:ascii="Arial" w:cs="Arial" w:hint="eastAsia"/>
                  <w:szCs w:val="21"/>
                </w:rPr>
                <w:t>收购实施后，公司持有新疆富远的股权比例由</w:t>
              </w:r>
              <w:r w:rsidRPr="000B6A2E">
                <w:rPr>
                  <w:rFonts w:ascii="Arial" w:cs="Arial" w:hint="eastAsia"/>
                  <w:szCs w:val="21"/>
                </w:rPr>
                <w:t>68.00%</w:t>
              </w:r>
              <w:r w:rsidRPr="000B6A2E">
                <w:rPr>
                  <w:rFonts w:ascii="Arial" w:cs="Arial" w:hint="eastAsia"/>
                  <w:szCs w:val="21"/>
                </w:rPr>
                <w:t>变为</w:t>
              </w:r>
              <w:r w:rsidRPr="000B6A2E">
                <w:rPr>
                  <w:rFonts w:ascii="Arial" w:cs="Arial" w:hint="eastAsia"/>
                  <w:szCs w:val="21"/>
                </w:rPr>
                <w:t>100.00%</w:t>
              </w:r>
              <w:r w:rsidRPr="000B6A2E">
                <w:rPr>
                  <w:rFonts w:ascii="Arial" w:cs="Arial" w:hint="eastAsia"/>
                  <w:szCs w:val="21"/>
                </w:rPr>
                <w:t>。</w:t>
              </w:r>
            </w:p>
          </w:sdtContent>
        </w:sdt>
      </w:sdtContent>
    </w:sdt>
    <w:sdt>
      <w:sdtPr>
        <w:rPr>
          <w:rFonts w:ascii="宋体" w:hAnsi="宋体" w:cs="Arial" w:hint="eastAsia"/>
          <w:b w:val="0"/>
          <w:bCs w:val="0"/>
          <w:kern w:val="0"/>
          <w:szCs w:val="21"/>
        </w:rPr>
        <w:alias w:val="模块:交易对于少数股东权益及归属于母公司所有者权益的影响"/>
        <w:tag w:val="_GBC_6c711c3ca3c84136960924716eba5afd"/>
        <w:id w:val="736816706"/>
        <w:lock w:val="sdtLocked"/>
        <w:placeholder>
          <w:docPart w:val="GBC22222222222222222222222222222"/>
        </w:placeholder>
      </w:sdtPr>
      <w:sdtEndPr>
        <w:rPr>
          <w:rFonts w:cstheme="minorBidi" w:hint="default"/>
        </w:rPr>
      </w:sdtEndPr>
      <w:sdtContent>
        <w:p w:rsidR="008F5910" w:rsidRDefault="00CA07ED">
          <w:pPr>
            <w:pStyle w:val="4"/>
            <w:numPr>
              <w:ilvl w:val="0"/>
              <w:numId w:val="85"/>
            </w:numPr>
            <w:rPr>
              <w:rFonts w:ascii="宋体" w:hAnsi="宋体" w:cs="Arial"/>
              <w:b w:val="0"/>
              <w:szCs w:val="21"/>
            </w:rPr>
          </w:pPr>
          <w:r>
            <w:rPr>
              <w:rFonts w:ascii="宋体" w:hAnsi="宋体" w:cs="Arial" w:hint="eastAsia"/>
              <w:szCs w:val="21"/>
            </w:rPr>
            <w:t>交易对于少数</w:t>
          </w:r>
          <w:r>
            <w:rPr>
              <w:rFonts w:hint="eastAsia"/>
            </w:rPr>
            <w:t>股东权益</w:t>
          </w:r>
          <w:r>
            <w:rPr>
              <w:rFonts w:ascii="宋体" w:hAnsi="宋体" w:cs="Arial" w:hint="eastAsia"/>
              <w:szCs w:val="21"/>
            </w:rPr>
            <w:t>及归属于母公司所有者权益的影响</w:t>
          </w:r>
          <w:r>
            <w:rPr>
              <w:rFonts w:ascii="宋体" w:hAnsi="宋体" w:cs="Arial" w:hint="eastAsia"/>
              <w:b w:val="0"/>
              <w:szCs w:val="21"/>
            </w:rPr>
            <w:t>：</w:t>
          </w:r>
        </w:p>
        <w:sdt>
          <w:sdtPr>
            <w:rPr>
              <w:rFonts w:hint="eastAsia"/>
            </w:rPr>
            <w:alias w:val="是否适用：交易对于少数股东权益及归属于母公司所有者权益的影响[双击切换]"/>
            <w:tag w:val="_GBC_e1f125d516d84f378793403854ba5c01"/>
            <w:id w:val="-124400560"/>
            <w:lock w:val="sdtContentLocked"/>
            <w:placeholder>
              <w:docPart w:val="GBC22222222222222222222222222222"/>
            </w:placeholder>
          </w:sdtPr>
          <w:sdtContent>
            <w:p w:rsidR="008F5910" w:rsidRDefault="008A184A">
              <w:r>
                <w:fldChar w:fldCharType="begin"/>
              </w:r>
              <w:r w:rsidR="000B6A2E">
                <w:instrText xml:space="preserve"> MACROBUTTON  SnrToggleCheckbox √适用 </w:instrText>
              </w:r>
              <w:r>
                <w:fldChar w:fldCharType="end"/>
              </w:r>
              <w:r>
                <w:fldChar w:fldCharType="begin"/>
              </w:r>
              <w:r w:rsidR="000B6A2E">
                <w:instrText xml:space="preserve"> MACROBUTTON  SnrToggleCheckbox □不适用 </w:instrText>
              </w:r>
              <w:r>
                <w:fldChar w:fldCharType="end"/>
              </w:r>
            </w:p>
          </w:sdtContent>
        </w:sdt>
        <w:p w:rsidR="008F5910" w:rsidRDefault="00CA07ED">
          <w:pPr>
            <w:jc w:val="right"/>
          </w:pPr>
          <w:r>
            <w:rPr>
              <w:rFonts w:hint="eastAsia"/>
            </w:rPr>
            <w:t>单位:</w:t>
          </w:r>
          <w:sdt>
            <w:sdtPr>
              <w:rPr>
                <w:rFonts w:hint="eastAsia"/>
              </w:rPr>
              <w:alias w:val="单位：财务附注：交易对于少数股东权益及归属于母公司所有者权益的影响"/>
              <w:tag w:val="_GBC_8bc6137285324aca89e1a906fd8e99b5"/>
              <w:id w:val="-3560438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交易对于少数股东权益及归属于母公司所有者权益的影响"/>
              <w:tag w:val="_GBC_228f6470ad5e43439d2bb8e05da1eddf"/>
              <w:id w:val="-627174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503"/>
            <w:gridCol w:w="4546"/>
          </w:tblGrid>
          <w:tr w:rsidR="008F5910" w:rsidTr="007D09E0">
            <w:trPr>
              <w:trHeight w:val="90"/>
              <w:jc w:val="center"/>
            </w:trPr>
            <w:tc>
              <w:tcPr>
                <w:tcW w:w="2488" w:type="pct"/>
                <w:tcBorders>
                  <w:top w:val="single" w:sz="6" w:space="0" w:color="auto"/>
                  <w:left w:val="single" w:sz="4" w:space="0" w:color="auto"/>
                  <w:bottom w:val="single" w:sz="6" w:space="0" w:color="auto"/>
                  <w:right w:val="single" w:sz="6" w:space="0" w:color="auto"/>
                </w:tcBorders>
                <w:shd w:val="clear" w:color="auto" w:fill="auto"/>
              </w:tcPr>
              <w:p w:rsidR="008F5910" w:rsidRDefault="008F5910">
                <w:pPr>
                  <w:rPr>
                    <w:rFonts w:cs="Arial"/>
                    <w:szCs w:val="21"/>
                    <w:lang w:val="en-GB"/>
                  </w:rPr>
                </w:pPr>
              </w:p>
            </w:tc>
            <w:sdt>
              <w:sdtPr>
                <w:rPr>
                  <w:szCs w:val="21"/>
                </w:rPr>
                <w:alias w:val="交易对于少数股东权益及归属于母公司所有者权益的影响明细-公司名称"/>
                <w:tag w:val="_GBC_0899d6221c8b4c0197d4cc9d76f2a617"/>
                <w:id w:val="-985013262"/>
                <w:lock w:val="sdtLocked"/>
              </w:sdtPr>
              <w:sdtEndPr>
                <w:rPr>
                  <w:rFonts w:hint="eastAsia"/>
                </w:rPr>
              </w:sdtEndPr>
              <w:sdtContent>
                <w:tc>
                  <w:tcPr>
                    <w:tcW w:w="2512" w:type="pct"/>
                    <w:tcBorders>
                      <w:top w:val="single" w:sz="6" w:space="0" w:color="auto"/>
                      <w:left w:val="single" w:sz="6" w:space="0" w:color="auto"/>
                      <w:bottom w:val="single" w:sz="6" w:space="0" w:color="auto"/>
                      <w:right w:val="single" w:sz="4" w:space="0" w:color="auto"/>
                    </w:tcBorders>
                    <w:shd w:val="clear" w:color="auto" w:fill="auto"/>
                  </w:tcPr>
                  <w:p w:rsidR="008F5910" w:rsidRDefault="00B40EEF" w:rsidP="00B40EEF">
                    <w:pPr>
                      <w:rPr>
                        <w:szCs w:val="21"/>
                      </w:rPr>
                    </w:pPr>
                    <w:r>
                      <w:rPr>
                        <w:rFonts w:hint="eastAsia"/>
                        <w:szCs w:val="21"/>
                      </w:rPr>
                      <w:t>新疆富远公司</w:t>
                    </w:r>
                  </w:p>
                </w:tc>
              </w:sdtContent>
            </w:sdt>
          </w:tr>
          <w:tr w:rsidR="008F5910" w:rsidTr="007D09E0">
            <w:trPr>
              <w:jc w:val="center"/>
            </w:trPr>
            <w:tc>
              <w:tcPr>
                <w:tcW w:w="2488" w:type="pct"/>
                <w:tcBorders>
                  <w:top w:val="single" w:sz="6" w:space="0" w:color="auto"/>
                  <w:left w:val="single" w:sz="4" w:space="0" w:color="auto"/>
                  <w:bottom w:val="single" w:sz="6" w:space="0" w:color="auto"/>
                  <w:right w:val="single" w:sz="6" w:space="0" w:color="auto"/>
                </w:tcBorders>
                <w:shd w:val="clear" w:color="auto" w:fill="auto"/>
              </w:tcPr>
              <w:p w:rsidR="008F5910" w:rsidRDefault="00CA07ED">
                <w:pPr>
                  <w:rPr>
                    <w:rFonts w:cs="Arial"/>
                    <w:szCs w:val="21"/>
                  </w:rPr>
                </w:pPr>
                <w:r>
                  <w:rPr>
                    <w:rFonts w:cs="Arial" w:hint="eastAsia"/>
                    <w:szCs w:val="21"/>
                    <w:lang w:val="en-GB"/>
                  </w:rPr>
                  <w:t>购买成本/处置对价</w:t>
                </w:r>
              </w:p>
            </w:tc>
            <w:sdt>
              <w:sdtPr>
                <w:rPr>
                  <w:szCs w:val="21"/>
                </w:rPr>
                <w:alias w:val="交易对于少数股东权益及归属于母公司所有者权益的影响明细-购买成本或处置对价合计"/>
                <w:tag w:val="_GBC_c676fe4d10894a7faf7a1148c45c7b3b"/>
                <w:id w:val="681705312"/>
                <w:lock w:val="sdtLocked"/>
              </w:sdtPr>
              <w:sdtEndPr>
                <w:rPr>
                  <w:rFonts w:hint="eastAsia"/>
                </w:rPr>
              </w:sdtEndPr>
              <w:sdtContent>
                <w:tc>
                  <w:tcPr>
                    <w:tcW w:w="2512" w:type="pct"/>
                    <w:tcBorders>
                      <w:top w:val="single" w:sz="6" w:space="0" w:color="auto"/>
                      <w:left w:val="single" w:sz="6" w:space="0" w:color="auto"/>
                      <w:bottom w:val="single" w:sz="6" w:space="0" w:color="auto"/>
                      <w:right w:val="single" w:sz="4" w:space="0" w:color="auto"/>
                    </w:tcBorders>
                    <w:shd w:val="clear" w:color="auto" w:fill="auto"/>
                  </w:tcPr>
                  <w:p w:rsidR="008F5910" w:rsidRDefault="00B40EEF">
                    <w:pPr>
                      <w:jc w:val="right"/>
                      <w:rPr>
                        <w:szCs w:val="21"/>
                      </w:rPr>
                    </w:pPr>
                    <w:r w:rsidRPr="004663DB">
                      <w:rPr>
                        <w:rFonts w:ascii="Arial Narrow" w:hAnsi="Arial Narrow" w:cs="Arial" w:hint="eastAsia"/>
                        <w:szCs w:val="21"/>
                      </w:rPr>
                      <w:t>259,200,000.00</w:t>
                    </w:r>
                  </w:p>
                </w:tc>
              </w:sdtContent>
            </w:sdt>
          </w:tr>
          <w:tr w:rsidR="008F5910" w:rsidTr="007D09E0">
            <w:trPr>
              <w:jc w:val="center"/>
            </w:trPr>
            <w:tc>
              <w:tcPr>
                <w:tcW w:w="2488" w:type="pct"/>
                <w:tcBorders>
                  <w:top w:val="single" w:sz="6" w:space="0" w:color="auto"/>
                  <w:left w:val="single" w:sz="4" w:space="0" w:color="auto"/>
                  <w:bottom w:val="single" w:sz="6" w:space="0" w:color="auto"/>
                  <w:right w:val="single" w:sz="6" w:space="0" w:color="auto"/>
                </w:tcBorders>
                <w:shd w:val="clear" w:color="auto" w:fill="auto"/>
                <w:vAlign w:val="center"/>
              </w:tcPr>
              <w:p w:rsidR="008F5910" w:rsidRDefault="00CA07ED">
                <w:pPr>
                  <w:rPr>
                    <w:rFonts w:cs="Arial"/>
                    <w:color w:val="000000"/>
                    <w:szCs w:val="21"/>
                  </w:rPr>
                </w:pPr>
                <w:r>
                  <w:rPr>
                    <w:rFonts w:cs="Arial"/>
                    <w:color w:val="000000"/>
                    <w:szCs w:val="21"/>
                  </w:rPr>
                  <w:t>--</w:t>
                </w:r>
                <w:r>
                  <w:rPr>
                    <w:rFonts w:cs="Arial" w:hint="eastAsia"/>
                    <w:color w:val="000000"/>
                    <w:szCs w:val="21"/>
                    <w:lang w:val="en-GB"/>
                  </w:rPr>
                  <w:t>现金</w:t>
                </w:r>
              </w:p>
            </w:tc>
            <w:sdt>
              <w:sdtPr>
                <w:rPr>
                  <w:szCs w:val="21"/>
                </w:rPr>
                <w:alias w:val="交易对于少数股东权益及归属于母公司所有者权益的影响明细-现金"/>
                <w:tag w:val="_GBC_50818bb6b5e14ca3ac6d017b79ba1ce9"/>
                <w:id w:val="1653250444"/>
                <w:lock w:val="sdtLocked"/>
                <w:showingPlcHdr/>
              </w:sdtPr>
              <w:sdtEndPr>
                <w:rPr>
                  <w:rFonts w:hint="eastAsia"/>
                </w:rPr>
              </w:sdtEndPr>
              <w:sdtContent>
                <w:tc>
                  <w:tcPr>
                    <w:tcW w:w="2512" w:type="pct"/>
                    <w:tcBorders>
                      <w:top w:val="single" w:sz="6" w:space="0" w:color="auto"/>
                      <w:left w:val="single" w:sz="6" w:space="0" w:color="auto"/>
                      <w:bottom w:val="single" w:sz="6" w:space="0" w:color="auto"/>
                      <w:right w:val="single" w:sz="4" w:space="0" w:color="auto"/>
                    </w:tcBorders>
                    <w:shd w:val="clear" w:color="auto" w:fill="auto"/>
                  </w:tcPr>
                  <w:p w:rsidR="008F5910" w:rsidRDefault="00CA07ED">
                    <w:pPr>
                      <w:jc w:val="right"/>
                      <w:rPr>
                        <w:szCs w:val="21"/>
                      </w:rPr>
                    </w:pPr>
                    <w:r>
                      <w:rPr>
                        <w:rFonts w:hint="eastAsia"/>
                        <w:color w:val="333399"/>
                        <w:szCs w:val="21"/>
                      </w:rPr>
                      <w:t xml:space="preserve">　</w:t>
                    </w:r>
                  </w:p>
                </w:tc>
              </w:sdtContent>
            </w:sdt>
          </w:tr>
          <w:tr w:rsidR="008F5910" w:rsidTr="007D09E0">
            <w:trPr>
              <w:jc w:val="center"/>
            </w:trPr>
            <w:tc>
              <w:tcPr>
                <w:tcW w:w="2488" w:type="pct"/>
                <w:tcBorders>
                  <w:top w:val="single" w:sz="6" w:space="0" w:color="auto"/>
                  <w:left w:val="single" w:sz="4" w:space="0" w:color="auto"/>
                  <w:bottom w:val="single" w:sz="6" w:space="0" w:color="auto"/>
                  <w:right w:val="single" w:sz="6" w:space="0" w:color="auto"/>
                </w:tcBorders>
                <w:shd w:val="clear" w:color="auto" w:fill="auto"/>
                <w:vAlign w:val="center"/>
              </w:tcPr>
              <w:p w:rsidR="008F5910" w:rsidRDefault="00CA07ED">
                <w:pPr>
                  <w:rPr>
                    <w:rFonts w:cs="Arial"/>
                    <w:color w:val="000000"/>
                    <w:szCs w:val="21"/>
                  </w:rPr>
                </w:pPr>
                <w:r>
                  <w:rPr>
                    <w:rFonts w:cs="Arial"/>
                    <w:color w:val="000000"/>
                    <w:szCs w:val="21"/>
                  </w:rPr>
                  <w:t>--</w:t>
                </w:r>
                <w:r>
                  <w:rPr>
                    <w:rFonts w:cs="Arial" w:hint="eastAsia"/>
                    <w:color w:val="000000"/>
                    <w:szCs w:val="21"/>
                    <w:lang w:val="en-GB"/>
                  </w:rPr>
                  <w:t>非现金资产的公允价值</w:t>
                </w:r>
              </w:p>
            </w:tc>
            <w:sdt>
              <w:sdtPr>
                <w:rPr>
                  <w:szCs w:val="21"/>
                </w:rPr>
                <w:alias w:val="交易对于少数股东权益及归属于母公司所有者权益的影响明细-非现金资产的公允价值"/>
                <w:tag w:val="_GBC_ec5f2f305e554e90b72a047b1122f2c2"/>
                <w:id w:val="-509680028"/>
                <w:lock w:val="sdtLocked"/>
              </w:sdtPr>
              <w:sdtEndPr>
                <w:rPr>
                  <w:rFonts w:hint="eastAsia"/>
                </w:rPr>
              </w:sdtEndPr>
              <w:sdtContent>
                <w:tc>
                  <w:tcPr>
                    <w:tcW w:w="2512" w:type="pct"/>
                    <w:tcBorders>
                      <w:top w:val="single" w:sz="6" w:space="0" w:color="auto"/>
                      <w:left w:val="single" w:sz="6" w:space="0" w:color="auto"/>
                      <w:bottom w:val="single" w:sz="6" w:space="0" w:color="auto"/>
                      <w:right w:val="single" w:sz="4" w:space="0" w:color="auto"/>
                    </w:tcBorders>
                    <w:shd w:val="clear" w:color="auto" w:fill="auto"/>
                  </w:tcPr>
                  <w:p w:rsidR="008F5910" w:rsidRDefault="00B40EEF">
                    <w:pPr>
                      <w:jc w:val="right"/>
                      <w:rPr>
                        <w:szCs w:val="21"/>
                      </w:rPr>
                    </w:pPr>
                    <w:r w:rsidRPr="004663DB">
                      <w:rPr>
                        <w:rFonts w:ascii="Arial Narrow" w:hAnsi="Arial Narrow" w:cs="Arial" w:hint="eastAsia"/>
                        <w:szCs w:val="21"/>
                      </w:rPr>
                      <w:t>259,200,000.00</w:t>
                    </w:r>
                  </w:p>
                </w:tc>
              </w:sdtContent>
            </w:sdt>
          </w:tr>
          <w:tr w:rsidR="008F5910" w:rsidTr="007D09E0">
            <w:trPr>
              <w:jc w:val="center"/>
            </w:trPr>
            <w:tc>
              <w:tcPr>
                <w:tcW w:w="2488" w:type="pct"/>
                <w:tcBorders>
                  <w:top w:val="single" w:sz="6" w:space="0" w:color="auto"/>
                  <w:left w:val="single" w:sz="4" w:space="0" w:color="auto"/>
                  <w:bottom w:val="single" w:sz="6" w:space="0" w:color="auto"/>
                  <w:right w:val="single" w:sz="6" w:space="0" w:color="auto"/>
                </w:tcBorders>
                <w:shd w:val="clear" w:color="auto" w:fill="auto"/>
                <w:vAlign w:val="center"/>
              </w:tcPr>
              <w:p w:rsidR="008F5910" w:rsidRDefault="00CA07ED">
                <w:pPr>
                  <w:rPr>
                    <w:rFonts w:cs="Arial"/>
                    <w:color w:val="000000"/>
                    <w:szCs w:val="21"/>
                  </w:rPr>
                </w:pPr>
                <w:r>
                  <w:rPr>
                    <w:rFonts w:cs="Arial" w:hint="eastAsia"/>
                    <w:color w:val="000000"/>
                    <w:szCs w:val="21"/>
                    <w:lang w:val="en-GB"/>
                  </w:rPr>
                  <w:t>购买成本/处置对价合计</w:t>
                </w:r>
              </w:p>
            </w:tc>
            <w:sdt>
              <w:sdtPr>
                <w:rPr>
                  <w:szCs w:val="21"/>
                </w:rPr>
                <w:alias w:val="交易对于少数股东权益及归属于母公司所有者权益的影响明细-购买成本或处置对价合计"/>
                <w:tag w:val="_GBC_77d1b37cd91c4d08b47b156df3bab09d"/>
                <w:id w:val="1768577125"/>
                <w:lock w:val="sdtLocked"/>
              </w:sdtPr>
              <w:sdtEndPr>
                <w:rPr>
                  <w:rFonts w:hint="eastAsia"/>
                </w:rPr>
              </w:sdtEndPr>
              <w:sdtContent>
                <w:tc>
                  <w:tcPr>
                    <w:tcW w:w="2512" w:type="pct"/>
                    <w:tcBorders>
                      <w:top w:val="single" w:sz="6" w:space="0" w:color="auto"/>
                      <w:left w:val="single" w:sz="6" w:space="0" w:color="auto"/>
                      <w:bottom w:val="single" w:sz="6" w:space="0" w:color="auto"/>
                      <w:right w:val="single" w:sz="4" w:space="0" w:color="auto"/>
                    </w:tcBorders>
                    <w:shd w:val="clear" w:color="auto" w:fill="auto"/>
                  </w:tcPr>
                  <w:p w:rsidR="008F5910" w:rsidRDefault="00B40EEF">
                    <w:pPr>
                      <w:jc w:val="right"/>
                      <w:rPr>
                        <w:szCs w:val="21"/>
                      </w:rPr>
                    </w:pPr>
                    <w:r w:rsidRPr="004663DB">
                      <w:rPr>
                        <w:rFonts w:ascii="Arial Narrow" w:hAnsi="Arial Narrow" w:cs="Arial" w:hint="eastAsia"/>
                        <w:szCs w:val="21"/>
                      </w:rPr>
                      <w:t>259,200,000.00</w:t>
                    </w:r>
                  </w:p>
                </w:tc>
              </w:sdtContent>
            </w:sdt>
          </w:tr>
          <w:tr w:rsidR="008F5910" w:rsidTr="007D09E0">
            <w:trPr>
              <w:jc w:val="center"/>
            </w:trPr>
            <w:tc>
              <w:tcPr>
                <w:tcW w:w="2488" w:type="pct"/>
                <w:tcBorders>
                  <w:top w:val="single" w:sz="6" w:space="0" w:color="auto"/>
                  <w:left w:val="single" w:sz="4" w:space="0" w:color="auto"/>
                  <w:bottom w:val="single" w:sz="6" w:space="0" w:color="auto"/>
                  <w:right w:val="single" w:sz="6" w:space="0" w:color="auto"/>
                </w:tcBorders>
                <w:shd w:val="clear" w:color="auto" w:fill="auto"/>
                <w:vAlign w:val="center"/>
              </w:tcPr>
              <w:p w:rsidR="008F5910" w:rsidRDefault="00CA07ED">
                <w:pPr>
                  <w:rPr>
                    <w:rFonts w:cs="Arial"/>
                    <w:color w:val="000000"/>
                    <w:szCs w:val="21"/>
                  </w:rPr>
                </w:pPr>
                <w:r>
                  <w:rPr>
                    <w:rFonts w:cs="Arial" w:hint="eastAsia"/>
                    <w:color w:val="000000"/>
                    <w:szCs w:val="21"/>
                    <w:lang w:val="en-GB"/>
                  </w:rPr>
                  <w:t>减：按取得/处置的股权比例计算的子公司净资产份额</w:t>
                </w:r>
              </w:p>
            </w:tc>
            <w:sdt>
              <w:sdtPr>
                <w:rPr>
                  <w:szCs w:val="21"/>
                </w:rPr>
                <w:alias w:val="交易对于少数股东权益及归属于母公司所有者权益的影响明细-按取得或处置的股权比例计算的子公司净资产份额"/>
                <w:tag w:val="_GBC_24c956471305437a964c3c5402c49d6a"/>
                <w:id w:val="1762105096"/>
                <w:lock w:val="sdtLocked"/>
              </w:sdtPr>
              <w:sdtEndPr>
                <w:rPr>
                  <w:rFonts w:hint="eastAsia"/>
                </w:rPr>
              </w:sdtEndPr>
              <w:sdtContent>
                <w:tc>
                  <w:tcPr>
                    <w:tcW w:w="2512" w:type="pct"/>
                    <w:tcBorders>
                      <w:top w:val="single" w:sz="6" w:space="0" w:color="auto"/>
                      <w:left w:val="single" w:sz="6" w:space="0" w:color="auto"/>
                      <w:bottom w:val="single" w:sz="6" w:space="0" w:color="auto"/>
                      <w:right w:val="single" w:sz="4" w:space="0" w:color="auto"/>
                    </w:tcBorders>
                    <w:shd w:val="clear" w:color="auto" w:fill="auto"/>
                  </w:tcPr>
                  <w:p w:rsidR="008F5910" w:rsidRDefault="00B40EEF">
                    <w:pPr>
                      <w:jc w:val="right"/>
                      <w:rPr>
                        <w:szCs w:val="21"/>
                      </w:rPr>
                    </w:pPr>
                    <w:r w:rsidRPr="004663DB">
                      <w:rPr>
                        <w:rFonts w:ascii="Arial Narrow" w:hAnsi="Arial Narrow" w:cs="Arial"/>
                        <w:szCs w:val="21"/>
                      </w:rPr>
                      <w:t>247</w:t>
                    </w:r>
                    <w:r w:rsidRPr="004663DB">
                      <w:rPr>
                        <w:rFonts w:ascii="Arial Narrow" w:hAnsi="Arial Narrow" w:cs="Arial" w:hint="eastAsia"/>
                        <w:szCs w:val="21"/>
                      </w:rPr>
                      <w:t>,</w:t>
                    </w:r>
                    <w:r w:rsidRPr="004663DB">
                      <w:rPr>
                        <w:rFonts w:ascii="Arial Narrow" w:hAnsi="Arial Narrow" w:cs="Arial"/>
                        <w:szCs w:val="21"/>
                      </w:rPr>
                      <w:t>128</w:t>
                    </w:r>
                    <w:r w:rsidRPr="004663DB">
                      <w:rPr>
                        <w:rFonts w:ascii="Arial Narrow" w:hAnsi="Arial Narrow" w:cs="Arial" w:hint="eastAsia"/>
                        <w:szCs w:val="21"/>
                      </w:rPr>
                      <w:t>,</w:t>
                    </w:r>
                    <w:r w:rsidRPr="004663DB">
                      <w:rPr>
                        <w:rFonts w:ascii="Arial Narrow" w:hAnsi="Arial Narrow" w:cs="Arial"/>
                        <w:szCs w:val="21"/>
                      </w:rPr>
                      <w:t>444.37</w:t>
                    </w:r>
                  </w:p>
                </w:tc>
              </w:sdtContent>
            </w:sdt>
          </w:tr>
          <w:tr w:rsidR="008F5910" w:rsidTr="007D09E0">
            <w:trPr>
              <w:jc w:val="center"/>
            </w:trPr>
            <w:tc>
              <w:tcPr>
                <w:tcW w:w="2488" w:type="pct"/>
                <w:tcBorders>
                  <w:top w:val="single" w:sz="6" w:space="0" w:color="auto"/>
                  <w:left w:val="single" w:sz="4" w:space="0" w:color="auto"/>
                  <w:bottom w:val="single" w:sz="6" w:space="0" w:color="auto"/>
                  <w:right w:val="single" w:sz="6" w:space="0" w:color="auto"/>
                </w:tcBorders>
                <w:shd w:val="clear" w:color="auto" w:fill="auto"/>
                <w:vAlign w:val="center"/>
              </w:tcPr>
              <w:p w:rsidR="008F5910" w:rsidRDefault="00CA07ED">
                <w:pPr>
                  <w:rPr>
                    <w:rFonts w:cs="Arial"/>
                    <w:color w:val="000000"/>
                    <w:szCs w:val="21"/>
                  </w:rPr>
                </w:pPr>
                <w:r>
                  <w:rPr>
                    <w:rFonts w:cs="Arial" w:hint="eastAsia"/>
                    <w:color w:val="000000"/>
                    <w:szCs w:val="21"/>
                    <w:lang w:val="en-GB"/>
                  </w:rPr>
                  <w:t>差额</w:t>
                </w:r>
              </w:p>
            </w:tc>
            <w:sdt>
              <w:sdtPr>
                <w:rPr>
                  <w:szCs w:val="21"/>
                </w:rPr>
                <w:alias w:val="交易对于少数股东权益及归属于母公司所有者权益的影响明细-差额"/>
                <w:tag w:val="_GBC_90d56533e70c4d509839b440ba0ebf77"/>
                <w:id w:val="2118334597"/>
                <w:lock w:val="sdtLocked"/>
              </w:sdtPr>
              <w:sdtEndPr>
                <w:rPr>
                  <w:rFonts w:hint="eastAsia"/>
                </w:rPr>
              </w:sdtEndPr>
              <w:sdtContent>
                <w:tc>
                  <w:tcPr>
                    <w:tcW w:w="2512" w:type="pct"/>
                    <w:tcBorders>
                      <w:top w:val="single" w:sz="6" w:space="0" w:color="auto"/>
                      <w:left w:val="single" w:sz="6" w:space="0" w:color="auto"/>
                      <w:bottom w:val="single" w:sz="6" w:space="0" w:color="auto"/>
                      <w:right w:val="single" w:sz="4" w:space="0" w:color="auto"/>
                    </w:tcBorders>
                    <w:shd w:val="clear" w:color="auto" w:fill="auto"/>
                  </w:tcPr>
                  <w:p w:rsidR="008F5910" w:rsidRDefault="00B40EEF">
                    <w:pPr>
                      <w:jc w:val="right"/>
                      <w:rPr>
                        <w:szCs w:val="21"/>
                      </w:rPr>
                    </w:pPr>
                    <w:r w:rsidRPr="004663DB">
                      <w:rPr>
                        <w:rFonts w:ascii="Arial Narrow" w:hAnsi="Arial Narrow" w:cs="Arial"/>
                        <w:szCs w:val="21"/>
                      </w:rPr>
                      <w:t>12</w:t>
                    </w:r>
                    <w:r w:rsidRPr="004663DB">
                      <w:rPr>
                        <w:rFonts w:ascii="Arial Narrow" w:hAnsi="Arial Narrow" w:cs="Arial" w:hint="eastAsia"/>
                        <w:szCs w:val="21"/>
                      </w:rPr>
                      <w:t>,</w:t>
                    </w:r>
                    <w:r w:rsidRPr="004663DB">
                      <w:rPr>
                        <w:rFonts w:ascii="Arial Narrow" w:hAnsi="Arial Narrow" w:cs="Arial"/>
                        <w:szCs w:val="21"/>
                      </w:rPr>
                      <w:t>071</w:t>
                    </w:r>
                    <w:r w:rsidRPr="004663DB">
                      <w:rPr>
                        <w:rFonts w:ascii="Arial Narrow" w:hAnsi="Arial Narrow" w:cs="Arial" w:hint="eastAsia"/>
                        <w:szCs w:val="21"/>
                      </w:rPr>
                      <w:t>,</w:t>
                    </w:r>
                    <w:r w:rsidRPr="004663DB">
                      <w:rPr>
                        <w:rFonts w:ascii="Arial Narrow" w:hAnsi="Arial Narrow" w:cs="Arial"/>
                        <w:szCs w:val="21"/>
                      </w:rPr>
                      <w:t>555.63</w:t>
                    </w:r>
                  </w:p>
                </w:tc>
              </w:sdtContent>
            </w:sdt>
          </w:tr>
          <w:tr w:rsidR="008F5910" w:rsidTr="007D09E0">
            <w:trPr>
              <w:trHeight w:val="204"/>
              <w:jc w:val="center"/>
            </w:trPr>
            <w:tc>
              <w:tcPr>
                <w:tcW w:w="2488" w:type="pct"/>
                <w:tcBorders>
                  <w:top w:val="single" w:sz="6" w:space="0" w:color="auto"/>
                  <w:left w:val="single" w:sz="4" w:space="0" w:color="auto"/>
                  <w:bottom w:val="single" w:sz="6" w:space="0" w:color="auto"/>
                  <w:right w:val="single" w:sz="6" w:space="0" w:color="auto"/>
                </w:tcBorders>
                <w:shd w:val="clear" w:color="auto" w:fill="auto"/>
                <w:vAlign w:val="center"/>
              </w:tcPr>
              <w:p w:rsidR="008F5910" w:rsidRDefault="00CA07ED">
                <w:pPr>
                  <w:rPr>
                    <w:rFonts w:cs="Arial"/>
                    <w:color w:val="000000"/>
                    <w:szCs w:val="21"/>
                  </w:rPr>
                </w:pPr>
                <w:r>
                  <w:rPr>
                    <w:rFonts w:cs="Arial" w:hint="eastAsia"/>
                    <w:color w:val="000000"/>
                    <w:szCs w:val="21"/>
                    <w:lang w:val="en-GB"/>
                  </w:rPr>
                  <w:t>其中：调整资本公积</w:t>
                </w:r>
              </w:p>
            </w:tc>
            <w:sdt>
              <w:sdtPr>
                <w:rPr>
                  <w:szCs w:val="21"/>
                </w:rPr>
                <w:alias w:val="交易对于少数股东权益及归属于母公司所有者权益的影响明细-调整资本公积"/>
                <w:tag w:val="_GBC_874bef99c6934e35a71ab5f02416e42e"/>
                <w:id w:val="-1432432354"/>
                <w:lock w:val="sdtLocked"/>
              </w:sdtPr>
              <w:sdtEndPr>
                <w:rPr>
                  <w:rFonts w:hint="eastAsia"/>
                </w:rPr>
              </w:sdtEndPr>
              <w:sdtContent>
                <w:tc>
                  <w:tcPr>
                    <w:tcW w:w="2512" w:type="pct"/>
                    <w:tcBorders>
                      <w:top w:val="single" w:sz="6" w:space="0" w:color="auto"/>
                      <w:left w:val="single" w:sz="6" w:space="0" w:color="auto"/>
                      <w:bottom w:val="single" w:sz="6" w:space="0" w:color="auto"/>
                      <w:right w:val="single" w:sz="4" w:space="0" w:color="auto"/>
                    </w:tcBorders>
                    <w:shd w:val="clear" w:color="auto" w:fill="auto"/>
                  </w:tcPr>
                  <w:p w:rsidR="008F5910" w:rsidRDefault="00B40EEF">
                    <w:pPr>
                      <w:jc w:val="right"/>
                      <w:rPr>
                        <w:szCs w:val="21"/>
                      </w:rPr>
                    </w:pPr>
                    <w:r w:rsidRPr="004663DB">
                      <w:rPr>
                        <w:rFonts w:ascii="Arial Narrow" w:hAnsi="Arial Narrow" w:cs="Arial"/>
                        <w:szCs w:val="21"/>
                      </w:rPr>
                      <w:t>12</w:t>
                    </w:r>
                    <w:r w:rsidRPr="004663DB">
                      <w:rPr>
                        <w:rFonts w:ascii="Arial Narrow" w:hAnsi="Arial Narrow" w:cs="Arial" w:hint="eastAsia"/>
                        <w:szCs w:val="21"/>
                      </w:rPr>
                      <w:t>,</w:t>
                    </w:r>
                    <w:r w:rsidRPr="004663DB">
                      <w:rPr>
                        <w:rFonts w:ascii="Arial Narrow" w:hAnsi="Arial Narrow" w:cs="Arial"/>
                        <w:szCs w:val="21"/>
                      </w:rPr>
                      <w:t>071</w:t>
                    </w:r>
                    <w:r w:rsidRPr="004663DB">
                      <w:rPr>
                        <w:rFonts w:ascii="Arial Narrow" w:hAnsi="Arial Narrow" w:cs="Arial" w:hint="eastAsia"/>
                        <w:szCs w:val="21"/>
                      </w:rPr>
                      <w:t>,</w:t>
                    </w:r>
                    <w:r w:rsidRPr="004663DB">
                      <w:rPr>
                        <w:rFonts w:ascii="Arial Narrow" w:hAnsi="Arial Narrow" w:cs="Arial"/>
                        <w:szCs w:val="21"/>
                      </w:rPr>
                      <w:t>555.63</w:t>
                    </w:r>
                  </w:p>
                </w:tc>
              </w:sdtContent>
            </w:sdt>
          </w:tr>
          <w:tr w:rsidR="008F5910" w:rsidTr="007D09E0">
            <w:trPr>
              <w:jc w:val="center"/>
            </w:trPr>
            <w:tc>
              <w:tcPr>
                <w:tcW w:w="2488" w:type="pct"/>
                <w:tcBorders>
                  <w:top w:val="single" w:sz="6" w:space="0" w:color="auto"/>
                  <w:left w:val="single" w:sz="4" w:space="0" w:color="auto"/>
                  <w:bottom w:val="single" w:sz="6" w:space="0" w:color="auto"/>
                  <w:right w:val="single" w:sz="6" w:space="0" w:color="auto"/>
                </w:tcBorders>
                <w:shd w:val="clear" w:color="auto" w:fill="auto"/>
                <w:vAlign w:val="center"/>
              </w:tcPr>
              <w:p w:rsidR="008F5910" w:rsidRDefault="00CA07ED">
                <w:pPr>
                  <w:ind w:firstLineChars="300" w:firstLine="630"/>
                  <w:rPr>
                    <w:rFonts w:cs="Arial"/>
                    <w:color w:val="000000"/>
                    <w:szCs w:val="21"/>
                  </w:rPr>
                </w:pPr>
                <w:r>
                  <w:rPr>
                    <w:rFonts w:cs="Arial" w:hint="eastAsia"/>
                    <w:color w:val="000000"/>
                    <w:szCs w:val="21"/>
                    <w:lang w:val="en-GB"/>
                  </w:rPr>
                  <w:t>调整盈余公积</w:t>
                </w:r>
              </w:p>
            </w:tc>
            <w:sdt>
              <w:sdtPr>
                <w:rPr>
                  <w:szCs w:val="21"/>
                </w:rPr>
                <w:alias w:val="交易对于少数股东权益及归属于母公司所有者权益的影响明细-调整盈余公积"/>
                <w:tag w:val="_GBC_8b5ba26d676f4949aa01347d924f8725"/>
                <w:id w:val="-665329500"/>
                <w:lock w:val="sdtLocked"/>
                <w:showingPlcHdr/>
              </w:sdtPr>
              <w:sdtEndPr>
                <w:rPr>
                  <w:rFonts w:hint="eastAsia"/>
                </w:rPr>
              </w:sdtEndPr>
              <w:sdtContent>
                <w:tc>
                  <w:tcPr>
                    <w:tcW w:w="2512" w:type="pct"/>
                    <w:tcBorders>
                      <w:top w:val="single" w:sz="6" w:space="0" w:color="auto"/>
                      <w:left w:val="single" w:sz="6" w:space="0" w:color="auto"/>
                      <w:bottom w:val="single" w:sz="6" w:space="0" w:color="auto"/>
                      <w:right w:val="single" w:sz="4" w:space="0" w:color="auto"/>
                    </w:tcBorders>
                    <w:shd w:val="clear" w:color="auto" w:fill="auto"/>
                  </w:tcPr>
                  <w:p w:rsidR="008F5910" w:rsidRDefault="00CA07ED">
                    <w:pPr>
                      <w:jc w:val="right"/>
                      <w:rPr>
                        <w:szCs w:val="21"/>
                      </w:rPr>
                    </w:pPr>
                    <w:r>
                      <w:rPr>
                        <w:rFonts w:hint="eastAsia"/>
                        <w:color w:val="333399"/>
                        <w:szCs w:val="21"/>
                      </w:rPr>
                      <w:t xml:space="preserve">　</w:t>
                    </w:r>
                  </w:p>
                </w:tc>
              </w:sdtContent>
            </w:sdt>
          </w:tr>
          <w:tr w:rsidR="008F5910" w:rsidTr="007D09E0">
            <w:trPr>
              <w:jc w:val="center"/>
            </w:trPr>
            <w:tc>
              <w:tcPr>
                <w:tcW w:w="2488" w:type="pct"/>
                <w:tcBorders>
                  <w:top w:val="single" w:sz="6" w:space="0" w:color="auto"/>
                  <w:left w:val="single" w:sz="4" w:space="0" w:color="auto"/>
                  <w:bottom w:val="single" w:sz="4" w:space="0" w:color="auto"/>
                  <w:right w:val="single" w:sz="6" w:space="0" w:color="auto"/>
                </w:tcBorders>
                <w:shd w:val="clear" w:color="auto" w:fill="auto"/>
                <w:vAlign w:val="center"/>
              </w:tcPr>
              <w:p w:rsidR="008F5910" w:rsidRDefault="00CA07ED">
                <w:pPr>
                  <w:ind w:firstLineChars="300" w:firstLine="630"/>
                  <w:rPr>
                    <w:rFonts w:cs="Arial"/>
                    <w:color w:val="000000"/>
                    <w:szCs w:val="21"/>
                  </w:rPr>
                </w:pPr>
                <w:r>
                  <w:rPr>
                    <w:rFonts w:cs="Arial" w:hint="eastAsia"/>
                    <w:color w:val="000000"/>
                    <w:szCs w:val="21"/>
                    <w:lang w:val="en-GB"/>
                  </w:rPr>
                  <w:t>调整未分配利润</w:t>
                </w:r>
              </w:p>
            </w:tc>
            <w:sdt>
              <w:sdtPr>
                <w:rPr>
                  <w:szCs w:val="21"/>
                </w:rPr>
                <w:alias w:val="交易对于少数股东权益及归属于母公司所有者权益的影响明细-调整未分配利润"/>
                <w:tag w:val="_GBC_a96eb3c292014285bcb2b6ac24fac5df"/>
                <w:id w:val="1383518942"/>
                <w:lock w:val="sdtLocked"/>
                <w:showingPlcHdr/>
              </w:sdtPr>
              <w:sdtEndPr>
                <w:rPr>
                  <w:rFonts w:hint="eastAsia"/>
                </w:rPr>
              </w:sdtEndPr>
              <w:sdtContent>
                <w:tc>
                  <w:tcPr>
                    <w:tcW w:w="2512" w:type="pct"/>
                    <w:tcBorders>
                      <w:top w:val="single" w:sz="6" w:space="0" w:color="auto"/>
                      <w:left w:val="single" w:sz="6" w:space="0" w:color="auto"/>
                      <w:bottom w:val="single" w:sz="4" w:space="0" w:color="auto"/>
                      <w:right w:val="single" w:sz="4" w:space="0" w:color="auto"/>
                    </w:tcBorders>
                    <w:shd w:val="clear" w:color="auto" w:fill="auto"/>
                  </w:tcPr>
                  <w:p w:rsidR="008F5910" w:rsidRDefault="00CA07ED">
                    <w:pPr>
                      <w:jc w:val="right"/>
                      <w:rPr>
                        <w:szCs w:val="21"/>
                      </w:rPr>
                    </w:pPr>
                    <w:r>
                      <w:rPr>
                        <w:rFonts w:hint="eastAsia"/>
                        <w:color w:val="333399"/>
                        <w:szCs w:val="21"/>
                      </w:rPr>
                      <w:t xml:space="preserve">　</w:t>
                    </w:r>
                  </w:p>
                </w:tc>
              </w:sdtContent>
            </w:sdt>
          </w:tr>
        </w:tbl>
        <w:p w:rsidR="008F5910" w:rsidRDefault="008F5910">
          <w:pPr>
            <w:rPr>
              <w:rFonts w:cs="Arial"/>
              <w:szCs w:val="21"/>
            </w:rPr>
          </w:pPr>
        </w:p>
        <w:p w:rsidR="008F5910" w:rsidRDefault="00CA07ED">
          <w:pPr>
            <w:rPr>
              <w:rFonts w:cs="Arial"/>
              <w:szCs w:val="21"/>
            </w:rPr>
          </w:pPr>
          <w:r>
            <w:rPr>
              <w:rFonts w:cs="Arial" w:hint="eastAsia"/>
              <w:szCs w:val="21"/>
            </w:rPr>
            <w:t>其他说明</w:t>
          </w:r>
        </w:p>
        <w:sdt>
          <w:sdtPr>
            <w:rPr>
              <w:rFonts w:cs="Arial"/>
              <w:szCs w:val="21"/>
            </w:rPr>
            <w:alias w:val="是否适用：在子公司的所有者权益份额发生变化且仍控制子公司的交易的说明[双击切换]"/>
            <w:tag w:val="_GBC_f6cb777929974f7d8effe42e8ad42e7e"/>
            <w:id w:val="281467211"/>
            <w:lock w:val="sdtContentLocked"/>
            <w:placeholder>
              <w:docPart w:val="GBC22222222222222222222222222222"/>
            </w:placeholder>
          </w:sdtPr>
          <w:sdtContent>
            <w:p w:rsidR="008F5910" w:rsidRDefault="008A184A" w:rsidP="00B40EEF">
              <w:pPr>
                <w:rPr>
                  <w:rFonts w:cs="Arial"/>
                  <w:szCs w:val="21"/>
                </w:rPr>
              </w:pPr>
              <w:r>
                <w:rPr>
                  <w:rFonts w:cs="Arial"/>
                  <w:szCs w:val="21"/>
                </w:rPr>
                <w:fldChar w:fldCharType="begin"/>
              </w:r>
              <w:r w:rsidR="00B40EEF">
                <w:rPr>
                  <w:rFonts w:cs="Arial"/>
                  <w:szCs w:val="21"/>
                </w:rPr>
                <w:instrText xml:space="preserve"> MACROBUTTON  SnrToggleCheckbox □适用 </w:instrText>
              </w:r>
              <w:r>
                <w:rPr>
                  <w:rFonts w:cs="Arial"/>
                  <w:szCs w:val="21"/>
                </w:rPr>
                <w:fldChar w:fldCharType="end"/>
              </w:r>
              <w:r>
                <w:rPr>
                  <w:rFonts w:cs="Arial"/>
                  <w:szCs w:val="21"/>
                </w:rPr>
                <w:fldChar w:fldCharType="begin"/>
              </w:r>
              <w:r w:rsidR="00B40EEF">
                <w:rPr>
                  <w:rFonts w:cs="Arial"/>
                  <w:szCs w:val="21"/>
                </w:rPr>
                <w:instrText xml:space="preserve"> MACROBUTTON  SnrToggleCheckbox √不适用 </w:instrText>
              </w:r>
              <w:r>
                <w:rPr>
                  <w:rFonts w:cs="Arial"/>
                  <w:szCs w:val="21"/>
                </w:rPr>
                <w:fldChar w:fldCharType="end"/>
              </w:r>
            </w:p>
          </w:sdtContent>
        </w:sdt>
        <w:p w:rsidR="008F5910" w:rsidRDefault="008A184A">
          <w:pPr>
            <w:rPr>
              <w:szCs w:val="21"/>
            </w:rPr>
          </w:pPr>
        </w:p>
      </w:sdtContent>
    </w:sdt>
    <w:p w:rsidR="008F5910" w:rsidRDefault="00CA07ED">
      <w:pPr>
        <w:pStyle w:val="3"/>
        <w:numPr>
          <w:ilvl w:val="2"/>
          <w:numId w:val="82"/>
        </w:numPr>
        <w:rPr>
          <w:rFonts w:ascii="宋体" w:hAnsi="宋体" w:cs="Arial"/>
          <w:szCs w:val="21"/>
        </w:rPr>
      </w:pPr>
      <w:r>
        <w:rPr>
          <w:rFonts w:ascii="宋体" w:hAnsi="宋体" w:cs="Arial" w:hint="eastAsia"/>
          <w:szCs w:val="21"/>
        </w:rPr>
        <w:lastRenderedPageBreak/>
        <w:t>在合营企业或联营企业中的权益</w:t>
      </w:r>
    </w:p>
    <w:sdt>
      <w:sdtPr>
        <w:alias w:val="是否适用：在合营企业或联营企业中的权益[双击切换]"/>
        <w:tag w:val="_GBC_2bff91875b7a49f3929c4613048756c1"/>
        <w:id w:val="-1797679038"/>
        <w:lock w:val="sdtContentLocked"/>
        <w:placeholder>
          <w:docPart w:val="GBC22222222222222222222222222222"/>
        </w:placeholder>
      </w:sdtPr>
      <w:sdtContent>
        <w:p w:rsidR="008F5910" w:rsidRDefault="008A184A">
          <w:r>
            <w:fldChar w:fldCharType="begin"/>
          </w:r>
          <w:r w:rsidR="00B40EEF">
            <w:instrText xml:space="preserve"> MACROBUTTON  SnrToggleCheckbox √适用 </w:instrText>
          </w:r>
          <w:r>
            <w:fldChar w:fldCharType="end"/>
          </w:r>
          <w:r>
            <w:fldChar w:fldCharType="begin"/>
          </w:r>
          <w:r w:rsidR="00B40EEF">
            <w:instrText xml:space="preserve"> MACROBUTTON  SnrToggleCheckbox □不适用 </w:instrText>
          </w:r>
          <w:r>
            <w:fldChar w:fldCharType="end"/>
          </w:r>
        </w:p>
      </w:sdtContent>
    </w:sdt>
    <w:sdt>
      <w:sdtPr>
        <w:rPr>
          <w:rFonts w:ascii="宋体" w:hAnsi="宋体" w:cs="宋体" w:hint="eastAsia"/>
          <w:b w:val="0"/>
          <w:bCs w:val="0"/>
          <w:kern w:val="0"/>
          <w:szCs w:val="24"/>
        </w:rPr>
        <w:alias w:val="模块:重要的合营企业或联营企业"/>
        <w:tag w:val="_GBC_49e4a749316a464e89485cda5774fc07"/>
        <w:id w:val="2087486501"/>
        <w:lock w:val="sdtLocked"/>
        <w:placeholder>
          <w:docPart w:val="GBC22222222222222222222222222222"/>
        </w:placeholder>
      </w:sdtPr>
      <w:sdtEndPr>
        <w:rPr>
          <w:rFonts w:cstheme="minorBidi" w:hint="default"/>
          <w:szCs w:val="21"/>
        </w:rPr>
      </w:sdtEndPr>
      <w:sdtContent>
        <w:p w:rsidR="008F5910" w:rsidRDefault="00CA07ED">
          <w:pPr>
            <w:pStyle w:val="4"/>
            <w:numPr>
              <w:ilvl w:val="3"/>
              <w:numId w:val="84"/>
            </w:numPr>
            <w:tabs>
              <w:tab w:val="left" w:pos="630"/>
            </w:tabs>
          </w:pPr>
          <w:r>
            <w:rPr>
              <w:rFonts w:hint="eastAsia"/>
            </w:rPr>
            <w:t>重要的合营企业或联营企业</w:t>
          </w:r>
        </w:p>
        <w:sdt>
          <w:sdtPr>
            <w:rPr>
              <w:rFonts w:hint="eastAsia"/>
            </w:rPr>
            <w:alias w:val="是否适用：重要的合营企业或联营企业[双击切换]"/>
            <w:tag w:val="_GBC_99df64ed4bb84c2da5fb54cda5ae039b"/>
            <w:id w:val="1879053348"/>
            <w:lock w:val="sdtContentLocked"/>
            <w:placeholder>
              <w:docPart w:val="GBC22222222222222222222222222222"/>
            </w:placeholder>
          </w:sdtPr>
          <w:sdtContent>
            <w:p w:rsidR="00B40EEF" w:rsidRDefault="008A184A" w:rsidP="00B40EEF">
              <w:pPr>
                <w:rPr>
                  <w:rFonts w:cs="Arial"/>
                  <w:szCs w:val="21"/>
                </w:rPr>
              </w:pPr>
              <w:r>
                <w:fldChar w:fldCharType="begin"/>
              </w:r>
              <w:r w:rsidR="00B40EEF">
                <w:instrText xml:space="preserve"> MACROBUTTON  SnrToggleCheckbox □适用 </w:instrText>
              </w:r>
              <w:r>
                <w:fldChar w:fldCharType="end"/>
              </w:r>
              <w:r>
                <w:fldChar w:fldCharType="begin"/>
              </w:r>
              <w:r w:rsidR="00B40EEF">
                <w:instrText xml:space="preserve"> MACROBUTTON  SnrToggleCheckbox √不适用 </w:instrText>
              </w:r>
              <w:r>
                <w:fldChar w:fldCharType="end"/>
              </w:r>
            </w:p>
          </w:sdtContent>
        </w:sdt>
        <w:p w:rsidR="008F5910" w:rsidRDefault="008F5910">
          <w:pPr>
            <w:rPr>
              <w:rFonts w:cs="Arial"/>
              <w:szCs w:val="21"/>
            </w:rPr>
          </w:pPr>
        </w:p>
        <w:p w:rsidR="008F5910" w:rsidRDefault="008A184A">
          <w:pPr>
            <w:rPr>
              <w:rFonts w:cstheme="minorBidi"/>
              <w:szCs w:val="21"/>
            </w:rPr>
          </w:pPr>
        </w:p>
      </w:sdtContent>
    </w:sdt>
    <w:p w:rsidR="008F5910" w:rsidRDefault="00CA07ED">
      <w:pPr>
        <w:pStyle w:val="4"/>
        <w:numPr>
          <w:ilvl w:val="3"/>
          <w:numId w:val="84"/>
        </w:numPr>
        <w:tabs>
          <w:tab w:val="left" w:pos="630"/>
        </w:tabs>
        <w:rPr>
          <w:rFonts w:ascii="宋体" w:hAnsi="宋体" w:cs="Arial"/>
          <w:szCs w:val="21"/>
        </w:rPr>
      </w:pPr>
      <w:r>
        <w:rPr>
          <w:rFonts w:ascii="宋体" w:hAnsi="宋体" w:cs="Arial" w:hint="eastAsia"/>
          <w:szCs w:val="21"/>
        </w:rPr>
        <w:t>重要合营企业的主要财务信息</w:t>
      </w:r>
    </w:p>
    <w:sdt>
      <w:sdtPr>
        <w:rPr>
          <w:rFonts w:hint="eastAsia"/>
        </w:rPr>
        <w:alias w:val="模块:重要合营企业的主要财务信息"/>
        <w:tag w:val="_GBC_10d60417c84d41c1b3386073557d9d05"/>
        <w:id w:val="-294827131"/>
        <w:lock w:val="sdtLocked"/>
        <w:placeholder>
          <w:docPart w:val="GBC22222222222222222222222222222"/>
        </w:placeholder>
      </w:sdtPr>
      <w:sdtEndPr>
        <w:rPr>
          <w:rFonts w:cstheme="minorBidi" w:hint="default"/>
          <w:szCs w:val="21"/>
        </w:rPr>
      </w:sdtEndPr>
      <w:sdtContent>
        <w:sdt>
          <w:sdtPr>
            <w:rPr>
              <w:rFonts w:hint="eastAsia"/>
            </w:rPr>
            <w:alias w:val="是否适用：重要合营企业的主要财务信息[双击切换]"/>
            <w:tag w:val="_GBC_8218a872fcd045d290940ccf3b3bdfa5"/>
            <w:id w:val="-1481775220"/>
            <w:lock w:val="sdtContentLocked"/>
            <w:placeholder>
              <w:docPart w:val="GBC22222222222222222222222222222"/>
            </w:placeholder>
          </w:sdtPr>
          <w:sdtContent>
            <w:p w:rsidR="00B40EEF" w:rsidRDefault="008A184A" w:rsidP="00B40EEF">
              <w:pPr>
                <w:rPr>
                  <w:rFonts w:cs="Arial"/>
                  <w:szCs w:val="21"/>
                </w:rPr>
              </w:pPr>
              <w:r>
                <w:fldChar w:fldCharType="begin"/>
              </w:r>
              <w:r w:rsidR="00B40EEF">
                <w:instrText xml:space="preserve"> MACROBUTTON  SnrToggleCheckbox □适用 </w:instrText>
              </w:r>
              <w:r>
                <w:fldChar w:fldCharType="end"/>
              </w:r>
              <w:r>
                <w:fldChar w:fldCharType="begin"/>
              </w:r>
              <w:r w:rsidR="00B40EEF">
                <w:instrText xml:space="preserve"> MACROBUTTON  SnrToggleCheckbox √不适用 </w:instrText>
              </w:r>
              <w:r>
                <w:fldChar w:fldCharType="end"/>
              </w:r>
            </w:p>
          </w:sdtContent>
        </w:sdt>
        <w:p w:rsidR="008F5910" w:rsidRDefault="008F5910">
          <w:pPr>
            <w:rPr>
              <w:rFonts w:cs="Arial"/>
              <w:szCs w:val="21"/>
            </w:rPr>
          </w:pPr>
        </w:p>
        <w:p w:rsidR="008F5910" w:rsidRDefault="008A184A">
          <w:pPr>
            <w:rPr>
              <w:rFonts w:cstheme="minorBidi"/>
              <w:szCs w:val="21"/>
            </w:rPr>
          </w:pPr>
        </w:p>
      </w:sdtContent>
    </w:sdt>
    <w:p w:rsidR="008F5910" w:rsidRDefault="00CA07ED">
      <w:pPr>
        <w:pStyle w:val="4"/>
        <w:numPr>
          <w:ilvl w:val="3"/>
          <w:numId w:val="84"/>
        </w:numPr>
        <w:tabs>
          <w:tab w:val="left" w:pos="630"/>
        </w:tabs>
        <w:rPr>
          <w:rFonts w:ascii="宋体" w:hAnsi="宋体" w:cs="Arial"/>
          <w:szCs w:val="21"/>
        </w:rPr>
      </w:pPr>
      <w:r>
        <w:rPr>
          <w:rFonts w:ascii="宋体" w:hAnsi="宋体" w:cs="Arial" w:hint="eastAsia"/>
          <w:szCs w:val="21"/>
        </w:rPr>
        <w:t>重要联营企业的主要财务信息</w:t>
      </w:r>
    </w:p>
    <w:sdt>
      <w:sdtPr>
        <w:rPr>
          <w:rFonts w:hint="eastAsia"/>
        </w:rPr>
        <w:alias w:val="模块:重要联营企业的主要财务信息"/>
        <w:tag w:val="_GBC_ac3eed998bbd4658ab651a88daefefb1"/>
        <w:id w:val="-383869511"/>
        <w:lock w:val="sdtLocked"/>
        <w:placeholder>
          <w:docPart w:val="GBC22222222222222222222222222222"/>
        </w:placeholder>
      </w:sdtPr>
      <w:sdtEndPr>
        <w:rPr>
          <w:rFonts w:cstheme="minorBidi" w:hint="default"/>
          <w:szCs w:val="21"/>
        </w:rPr>
      </w:sdtEndPr>
      <w:sdtContent>
        <w:sdt>
          <w:sdtPr>
            <w:rPr>
              <w:rFonts w:hint="eastAsia"/>
            </w:rPr>
            <w:alias w:val="是否适用：重要联营企业的主要财务信息[双击切换]"/>
            <w:tag w:val="_GBC_e570958be6b64b7d8be73c12ea5135f1"/>
            <w:id w:val="1017741929"/>
            <w:lock w:val="sdtContentLocked"/>
            <w:placeholder>
              <w:docPart w:val="GBC22222222222222222222222222222"/>
            </w:placeholder>
          </w:sdtPr>
          <w:sdtContent>
            <w:p w:rsidR="00B40EEF" w:rsidRDefault="008A184A" w:rsidP="00B40EEF">
              <w:r>
                <w:fldChar w:fldCharType="begin"/>
              </w:r>
              <w:r w:rsidR="00B40EEF">
                <w:instrText xml:space="preserve"> MACROBUTTON  SnrToggleCheckbox □适用 </w:instrText>
              </w:r>
              <w:r>
                <w:fldChar w:fldCharType="end"/>
              </w:r>
              <w:r>
                <w:fldChar w:fldCharType="begin"/>
              </w:r>
              <w:r w:rsidR="00B40EEF">
                <w:instrText xml:space="preserve"> MACROBUTTON  SnrToggleCheckbox √不适用 </w:instrText>
              </w:r>
              <w:r>
                <w:fldChar w:fldCharType="end"/>
              </w:r>
            </w:p>
          </w:sdtContent>
        </w:sdt>
        <w:p w:rsidR="008F5910" w:rsidRDefault="008A184A">
          <w:pPr>
            <w:rPr>
              <w:rFonts w:cs="Arial"/>
              <w:szCs w:val="21"/>
            </w:rPr>
          </w:pPr>
        </w:p>
      </w:sdtContent>
    </w:sdt>
    <w:p w:rsidR="008F5910" w:rsidRDefault="008F5910">
      <w:pPr>
        <w:rPr>
          <w:rFonts w:cs="Arial"/>
          <w:szCs w:val="21"/>
        </w:rPr>
      </w:pPr>
    </w:p>
    <w:sdt>
      <w:sdtPr>
        <w:rPr>
          <w:rFonts w:ascii="宋体" w:hAnsi="宋体" w:cs="Arial" w:hint="eastAsia"/>
          <w:b w:val="0"/>
          <w:bCs w:val="0"/>
          <w:kern w:val="0"/>
          <w:szCs w:val="21"/>
        </w:rPr>
        <w:alias w:val="模块:不重要的合营企业和联营企业的汇总财务信息"/>
        <w:tag w:val="_GBC_7592afe8201c4b36a34fa177ca124037"/>
        <w:id w:val="-713041328"/>
        <w:lock w:val="sdtLocked"/>
        <w:placeholder>
          <w:docPart w:val="GBC22222222222222222222222222222"/>
        </w:placeholder>
      </w:sdtPr>
      <w:sdtEndPr>
        <w:rPr>
          <w:rFonts w:hint="default"/>
        </w:rPr>
      </w:sdtEndPr>
      <w:sdtContent>
        <w:p w:rsidR="008F5910" w:rsidRDefault="00CA07ED">
          <w:pPr>
            <w:pStyle w:val="4"/>
            <w:numPr>
              <w:ilvl w:val="3"/>
              <w:numId w:val="84"/>
            </w:numPr>
            <w:tabs>
              <w:tab w:val="left" w:pos="630"/>
            </w:tabs>
            <w:rPr>
              <w:rFonts w:ascii="宋体" w:hAnsi="宋体" w:cs="Arial"/>
              <w:szCs w:val="21"/>
            </w:rPr>
          </w:pPr>
          <w:r>
            <w:rPr>
              <w:rFonts w:ascii="宋体" w:hAnsi="宋体" w:cs="Arial" w:hint="eastAsia"/>
              <w:szCs w:val="21"/>
            </w:rPr>
            <w:t>不重要的合营企业和联营企业的汇总财务信息</w:t>
          </w:r>
        </w:p>
        <w:sdt>
          <w:sdtPr>
            <w:rPr>
              <w:rFonts w:hint="eastAsia"/>
            </w:rPr>
            <w:alias w:val="是否适用：不重要的合营企业和联营企业的汇总财务信息[双击切换]"/>
            <w:tag w:val="_GBC_0aba65ffa2fc4a9db5812b38264da59a"/>
            <w:id w:val="654196641"/>
            <w:lock w:val="sdtContentLocked"/>
            <w:placeholder>
              <w:docPart w:val="GBC22222222222222222222222222222"/>
            </w:placeholder>
          </w:sdtPr>
          <w:sdtContent>
            <w:p w:rsidR="008F5910" w:rsidRDefault="008A184A">
              <w:r>
                <w:fldChar w:fldCharType="begin"/>
              </w:r>
              <w:r w:rsidR="00B40EEF">
                <w:instrText xml:space="preserve"> MACROBUTTON  SnrToggleCheckbox √适用 </w:instrText>
              </w:r>
              <w:r>
                <w:fldChar w:fldCharType="end"/>
              </w:r>
              <w:r>
                <w:fldChar w:fldCharType="begin"/>
              </w:r>
              <w:r w:rsidR="00B40EEF">
                <w:instrText xml:space="preserve"> MACROBUTTON  SnrToggleCheckbox □不适用 </w:instrText>
              </w:r>
              <w:r>
                <w:fldChar w:fldCharType="end"/>
              </w:r>
            </w:p>
          </w:sdtContent>
        </w:sdt>
        <w:p w:rsidR="008F5910" w:rsidRDefault="00CA07ED">
          <w:pPr>
            <w:jc w:val="right"/>
          </w:pPr>
          <w:r>
            <w:rPr>
              <w:rFonts w:hint="eastAsia"/>
            </w:rPr>
            <w:t>单位：</w:t>
          </w:r>
          <w:sdt>
            <w:sdtPr>
              <w:rPr>
                <w:rFonts w:hint="eastAsia"/>
              </w:rPr>
              <w:alias w:val="单位：财务附注：不重要的合营企业和联营企业的汇总财务信息"/>
              <w:tag w:val="_GBC_d02efd9c85904b029b5a51b02d9519e8"/>
              <w:id w:val="87520004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不重要的合营企业和联营企业的汇总财务信息"/>
              <w:tag w:val="_GBC_a6fa35df627e4d9584fb9c311eb6a4b5"/>
              <w:id w:val="-13465461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903"/>
            <w:gridCol w:w="3071"/>
            <w:gridCol w:w="3075"/>
          </w:tblGrid>
          <w:tr w:rsidR="0060438B" w:rsidTr="00F24950">
            <w:trPr>
              <w:trHeight w:val="241"/>
              <w:jc w:val="center"/>
            </w:trPr>
            <w:tc>
              <w:tcPr>
                <w:tcW w:w="1604" w:type="pct"/>
                <w:tcBorders>
                  <w:top w:val="single" w:sz="4" w:space="0" w:color="auto"/>
                  <w:left w:val="single" w:sz="4" w:space="0" w:color="auto"/>
                  <w:bottom w:val="single" w:sz="6" w:space="0" w:color="auto"/>
                  <w:right w:val="single" w:sz="6" w:space="0" w:color="auto"/>
                </w:tcBorders>
                <w:shd w:val="clear" w:color="auto" w:fill="auto"/>
              </w:tcPr>
              <w:p w:rsidR="0060438B" w:rsidRDefault="0060438B" w:rsidP="00F24950">
                <w:pPr>
                  <w:jc w:val="center"/>
                  <w:rPr>
                    <w:rFonts w:cs="Arial"/>
                    <w:szCs w:val="21"/>
                  </w:rPr>
                </w:pPr>
              </w:p>
            </w:tc>
            <w:tc>
              <w:tcPr>
                <w:tcW w:w="1697" w:type="pct"/>
                <w:tcBorders>
                  <w:top w:val="single" w:sz="4" w:space="0" w:color="auto"/>
                  <w:left w:val="single" w:sz="6" w:space="0" w:color="auto"/>
                  <w:bottom w:val="single" w:sz="6" w:space="0" w:color="auto"/>
                  <w:right w:val="single" w:sz="6" w:space="0" w:color="auto"/>
                </w:tcBorders>
                <w:shd w:val="clear" w:color="auto" w:fill="auto"/>
              </w:tcPr>
              <w:p w:rsidR="0060438B" w:rsidRDefault="0060438B" w:rsidP="00F24950">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tc>
            <w:tc>
              <w:tcPr>
                <w:tcW w:w="1699" w:type="pct"/>
                <w:tcBorders>
                  <w:top w:val="single" w:sz="4" w:space="0" w:color="auto"/>
                  <w:left w:val="single" w:sz="6" w:space="0" w:color="auto"/>
                  <w:bottom w:val="single" w:sz="6" w:space="0" w:color="auto"/>
                  <w:right w:val="single" w:sz="4" w:space="0" w:color="auto"/>
                </w:tcBorders>
                <w:shd w:val="clear" w:color="auto" w:fill="auto"/>
              </w:tcPr>
              <w:p w:rsidR="0060438B" w:rsidRDefault="0060438B" w:rsidP="00F24950">
                <w:pPr>
                  <w:jc w:val="center"/>
                  <w:rPr>
                    <w:rFonts w:cs="Arial"/>
                    <w:szCs w:val="21"/>
                  </w:rPr>
                </w:pPr>
                <w:r>
                  <w:rPr>
                    <w:rFonts w:cs="Arial" w:hint="eastAsia"/>
                    <w:szCs w:val="21"/>
                    <w:lang w:val="en-GB"/>
                  </w:rPr>
                  <w:t>期初余额</w:t>
                </w:r>
                <w:r>
                  <w:rPr>
                    <w:rFonts w:cs="Arial"/>
                    <w:szCs w:val="21"/>
                  </w:rPr>
                  <w:t xml:space="preserve">/ </w:t>
                </w:r>
                <w:r>
                  <w:rPr>
                    <w:rFonts w:cs="Arial" w:hint="eastAsia"/>
                    <w:szCs w:val="21"/>
                    <w:lang w:val="en-GB"/>
                  </w:rPr>
                  <w:t>上期发生额</w:t>
                </w:r>
              </w:p>
            </w:tc>
          </w:tr>
          <w:tr w:rsidR="0060438B" w:rsidTr="00F24950">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tcPr>
              <w:p w:rsidR="0060438B" w:rsidRDefault="0060438B" w:rsidP="00F24950">
                <w:pPr>
                  <w:rPr>
                    <w:rFonts w:cs="Arial"/>
                    <w:szCs w:val="21"/>
                  </w:rPr>
                </w:pPr>
                <w:r>
                  <w:rPr>
                    <w:rFonts w:cs="Arial" w:hint="eastAsia"/>
                    <w:szCs w:val="21"/>
                    <w:lang w:val="en-GB"/>
                  </w:rPr>
                  <w:t>合营企业：</w:t>
                </w:r>
              </w:p>
            </w:tc>
            <w:sdt>
              <w:sdtPr>
                <w:rPr>
                  <w:szCs w:val="21"/>
                </w:rPr>
                <w:alias w:val="不重要的合营企业和联营企业财务信息-合营企业"/>
                <w:tag w:val="_GBC_40811208950f421794aeb5e5af4c3b80"/>
                <w:id w:val="79580758"/>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60438B" w:rsidRDefault="0060438B" w:rsidP="00F24950">
                    <w:pPr>
                      <w:jc w:val="right"/>
                      <w:rPr>
                        <w:szCs w:val="21"/>
                      </w:rPr>
                    </w:pPr>
                    <w:r>
                      <w:rPr>
                        <w:rFonts w:hint="eastAsia"/>
                        <w:color w:val="333399"/>
                      </w:rPr>
                      <w:t xml:space="preserve">　</w:t>
                    </w:r>
                  </w:p>
                </w:tc>
              </w:sdtContent>
            </w:sdt>
            <w:sdt>
              <w:sdtPr>
                <w:rPr>
                  <w:szCs w:val="21"/>
                </w:rPr>
                <w:alias w:val="不重要的合营企业和联营企业财务信息-合营企业"/>
                <w:tag w:val="_GBC_df5b48e7bf534444919435abfb62242f"/>
                <w:id w:val="79580759"/>
                <w:lock w:val="sdtLocked"/>
                <w:showingPlcHdr/>
              </w:sdtPr>
              <w:sdtContent>
                <w:tc>
                  <w:tcPr>
                    <w:tcW w:w="1699" w:type="pct"/>
                    <w:tcBorders>
                      <w:top w:val="single" w:sz="6" w:space="0" w:color="auto"/>
                      <w:left w:val="single" w:sz="6" w:space="0" w:color="auto"/>
                      <w:bottom w:val="single" w:sz="6" w:space="0" w:color="auto"/>
                      <w:right w:val="single" w:sz="4" w:space="0" w:color="auto"/>
                    </w:tcBorders>
                  </w:tcPr>
                  <w:p w:rsidR="0060438B" w:rsidRDefault="0060438B" w:rsidP="00F24950">
                    <w:pPr>
                      <w:jc w:val="right"/>
                      <w:rPr>
                        <w:szCs w:val="21"/>
                      </w:rPr>
                    </w:pPr>
                    <w:r>
                      <w:rPr>
                        <w:rFonts w:hint="eastAsia"/>
                        <w:color w:val="333399"/>
                      </w:rPr>
                      <w:t xml:space="preserve">　</w:t>
                    </w:r>
                  </w:p>
                </w:tc>
              </w:sdtContent>
            </w:sdt>
          </w:tr>
          <w:tr w:rsidR="0060438B" w:rsidTr="00F24950">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60438B" w:rsidRDefault="0060438B" w:rsidP="00F24950">
                <w:pPr>
                  <w:rPr>
                    <w:rFonts w:cs="Arial"/>
                    <w:color w:val="000000"/>
                    <w:szCs w:val="21"/>
                  </w:rPr>
                </w:pPr>
                <w:r>
                  <w:rPr>
                    <w:rFonts w:cs="Arial" w:hint="eastAsia"/>
                    <w:color w:val="000000"/>
                    <w:szCs w:val="21"/>
                    <w:lang w:val="en-GB"/>
                  </w:rPr>
                  <w:t>投资账面价值合计</w:t>
                </w:r>
              </w:p>
            </w:tc>
            <w:sdt>
              <w:sdtPr>
                <w:rPr>
                  <w:szCs w:val="21"/>
                </w:rPr>
                <w:alias w:val="合营企业投资账面价值合计"/>
                <w:tag w:val="_GBC_3b9de4f78e21459bb57416933d813364"/>
                <w:id w:val="79580760"/>
                <w:lock w:val="sdtLocked"/>
              </w:sdtPr>
              <w:sdtContent>
                <w:tc>
                  <w:tcPr>
                    <w:tcW w:w="1697" w:type="pct"/>
                    <w:tcBorders>
                      <w:top w:val="single" w:sz="6" w:space="0" w:color="auto"/>
                      <w:left w:val="single" w:sz="6" w:space="0" w:color="auto"/>
                      <w:bottom w:val="single" w:sz="6" w:space="0" w:color="auto"/>
                      <w:right w:val="single" w:sz="6" w:space="0" w:color="auto"/>
                    </w:tcBorders>
                  </w:tcPr>
                  <w:p w:rsidR="0060438B" w:rsidRDefault="0060438B" w:rsidP="00F24950">
                    <w:pPr>
                      <w:jc w:val="right"/>
                      <w:rPr>
                        <w:szCs w:val="21"/>
                      </w:rPr>
                    </w:pPr>
                    <w:r>
                      <w:rPr>
                        <w:szCs w:val="21"/>
                      </w:rPr>
                      <w:t>9,866,306.90</w:t>
                    </w:r>
                  </w:p>
                </w:tc>
              </w:sdtContent>
            </w:sdt>
            <w:sdt>
              <w:sdtPr>
                <w:rPr>
                  <w:szCs w:val="21"/>
                </w:rPr>
                <w:alias w:val="合营企业投资账面价值合计"/>
                <w:tag w:val="_GBC_41d8e85556c6456d958cca77fc80388f"/>
                <w:id w:val="79580761"/>
                <w:lock w:val="sdtLocked"/>
              </w:sdtPr>
              <w:sdtContent>
                <w:tc>
                  <w:tcPr>
                    <w:tcW w:w="1699" w:type="pct"/>
                    <w:tcBorders>
                      <w:top w:val="single" w:sz="6" w:space="0" w:color="auto"/>
                      <w:left w:val="single" w:sz="6" w:space="0" w:color="auto"/>
                      <w:bottom w:val="single" w:sz="6" w:space="0" w:color="auto"/>
                      <w:right w:val="single" w:sz="4" w:space="0" w:color="auto"/>
                    </w:tcBorders>
                  </w:tcPr>
                  <w:p w:rsidR="0060438B" w:rsidRDefault="0060438B" w:rsidP="00F24950">
                    <w:pPr>
                      <w:jc w:val="right"/>
                      <w:rPr>
                        <w:szCs w:val="21"/>
                      </w:rPr>
                    </w:pPr>
                    <w:r>
                      <w:rPr>
                        <w:szCs w:val="21"/>
                      </w:rPr>
                      <w:t>10,807,109.34</w:t>
                    </w:r>
                  </w:p>
                </w:tc>
              </w:sdtContent>
            </w:sdt>
          </w:tr>
          <w:tr w:rsidR="0060438B" w:rsidTr="00F24950">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60438B" w:rsidRDefault="0060438B" w:rsidP="00F24950">
                <w:pPr>
                  <w:rPr>
                    <w:rFonts w:cs="Arial"/>
                    <w:color w:val="000000"/>
                    <w:szCs w:val="21"/>
                  </w:rPr>
                </w:pPr>
                <w:r>
                  <w:rPr>
                    <w:rFonts w:cs="Arial" w:hint="eastAsia"/>
                    <w:color w:val="000000"/>
                    <w:szCs w:val="21"/>
                    <w:lang w:val="en-GB"/>
                  </w:rPr>
                  <w:t>下列各项按持股比例计算的合计数</w:t>
                </w:r>
              </w:p>
            </w:tc>
            <w:sdt>
              <w:sdtPr>
                <w:rPr>
                  <w:szCs w:val="21"/>
                </w:rPr>
                <w:alias w:val="合营企业投资各项按持股比例计算的合计数"/>
                <w:tag w:val="_GBC_380141355ca2430d86c7c301a316cebb"/>
                <w:id w:val="79580762"/>
                <w:lock w:val="sdtLocked"/>
              </w:sdtPr>
              <w:sdtContent>
                <w:tc>
                  <w:tcPr>
                    <w:tcW w:w="1697" w:type="pct"/>
                    <w:tcBorders>
                      <w:top w:val="single" w:sz="6" w:space="0" w:color="auto"/>
                      <w:left w:val="single" w:sz="6" w:space="0" w:color="auto"/>
                      <w:bottom w:val="single" w:sz="6" w:space="0" w:color="auto"/>
                      <w:right w:val="single" w:sz="6" w:space="0" w:color="auto"/>
                    </w:tcBorders>
                  </w:tcPr>
                  <w:p w:rsidR="0060438B" w:rsidRDefault="0060438B" w:rsidP="00F24950">
                    <w:pPr>
                      <w:jc w:val="right"/>
                      <w:rPr>
                        <w:szCs w:val="21"/>
                      </w:rPr>
                    </w:pPr>
                    <w:r>
                      <w:rPr>
                        <w:szCs w:val="21"/>
                      </w:rPr>
                      <w:t>559,197.57</w:t>
                    </w:r>
                  </w:p>
                </w:tc>
              </w:sdtContent>
            </w:sdt>
            <w:sdt>
              <w:sdtPr>
                <w:rPr>
                  <w:szCs w:val="21"/>
                </w:rPr>
                <w:alias w:val="合营企业投资各项按持股比例计算的合计数"/>
                <w:tag w:val="_GBC_636f1ea41e3f4f9aad807385fbb36439"/>
                <w:id w:val="79580763"/>
                <w:lock w:val="sdtLocked"/>
              </w:sdtPr>
              <w:sdtContent>
                <w:tc>
                  <w:tcPr>
                    <w:tcW w:w="1699" w:type="pct"/>
                    <w:tcBorders>
                      <w:top w:val="single" w:sz="6" w:space="0" w:color="auto"/>
                      <w:left w:val="single" w:sz="6" w:space="0" w:color="auto"/>
                      <w:bottom w:val="single" w:sz="6" w:space="0" w:color="auto"/>
                      <w:right w:val="single" w:sz="4" w:space="0" w:color="auto"/>
                    </w:tcBorders>
                  </w:tcPr>
                  <w:p w:rsidR="0060438B" w:rsidRDefault="0060438B" w:rsidP="00F24950">
                    <w:pPr>
                      <w:jc w:val="right"/>
                      <w:rPr>
                        <w:szCs w:val="21"/>
                      </w:rPr>
                    </w:pPr>
                    <w:r>
                      <w:rPr>
                        <w:szCs w:val="21"/>
                      </w:rPr>
                      <w:t>507,335.54</w:t>
                    </w:r>
                  </w:p>
                </w:tc>
              </w:sdtContent>
            </w:sdt>
          </w:tr>
          <w:tr w:rsidR="0060438B" w:rsidTr="00F24950">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60438B" w:rsidRDefault="0060438B" w:rsidP="00F24950">
                <w:pPr>
                  <w:rPr>
                    <w:rFonts w:cs="Arial"/>
                    <w:color w:val="000000"/>
                    <w:szCs w:val="21"/>
                  </w:rPr>
                </w:pPr>
                <w:r>
                  <w:rPr>
                    <w:rFonts w:cs="Arial"/>
                    <w:color w:val="000000"/>
                    <w:szCs w:val="21"/>
                  </w:rPr>
                  <w:t>--</w:t>
                </w:r>
                <w:r>
                  <w:rPr>
                    <w:rFonts w:cs="Arial" w:hint="eastAsia"/>
                    <w:color w:val="000000"/>
                    <w:szCs w:val="21"/>
                    <w:lang w:val="en-GB"/>
                  </w:rPr>
                  <w:t>净利润</w:t>
                </w:r>
              </w:p>
            </w:tc>
            <w:sdt>
              <w:sdtPr>
                <w:rPr>
                  <w:szCs w:val="21"/>
                </w:rPr>
                <w:alias w:val="不重要的合营企业和联营企业中合营企业净利润"/>
                <w:tag w:val="_GBC_81e5235b39054726820c4fccfadbc9d8"/>
                <w:id w:val="79580764"/>
                <w:lock w:val="sdtLocked"/>
              </w:sdtPr>
              <w:sdtContent>
                <w:tc>
                  <w:tcPr>
                    <w:tcW w:w="1697" w:type="pct"/>
                    <w:tcBorders>
                      <w:top w:val="single" w:sz="6" w:space="0" w:color="auto"/>
                      <w:left w:val="single" w:sz="6" w:space="0" w:color="auto"/>
                      <w:bottom w:val="single" w:sz="6" w:space="0" w:color="auto"/>
                      <w:right w:val="single" w:sz="6" w:space="0" w:color="auto"/>
                    </w:tcBorders>
                  </w:tcPr>
                  <w:p w:rsidR="0060438B" w:rsidRDefault="0060438B" w:rsidP="00F24950">
                    <w:pPr>
                      <w:jc w:val="right"/>
                      <w:rPr>
                        <w:szCs w:val="21"/>
                      </w:rPr>
                    </w:pPr>
                    <w:r>
                      <w:rPr>
                        <w:szCs w:val="21"/>
                      </w:rPr>
                      <w:t>559,197.57</w:t>
                    </w:r>
                  </w:p>
                </w:tc>
              </w:sdtContent>
            </w:sdt>
            <w:sdt>
              <w:sdtPr>
                <w:rPr>
                  <w:szCs w:val="21"/>
                </w:rPr>
                <w:alias w:val="不重要的合营企业和联营企业中合营企业净利润"/>
                <w:tag w:val="_GBC_54ff7a5776b8469ab0645b32b2ec1a88"/>
                <w:id w:val="79580765"/>
                <w:lock w:val="sdtLocked"/>
              </w:sdtPr>
              <w:sdtContent>
                <w:tc>
                  <w:tcPr>
                    <w:tcW w:w="1699" w:type="pct"/>
                    <w:tcBorders>
                      <w:top w:val="single" w:sz="6" w:space="0" w:color="auto"/>
                      <w:left w:val="single" w:sz="6" w:space="0" w:color="auto"/>
                      <w:bottom w:val="single" w:sz="6" w:space="0" w:color="auto"/>
                      <w:right w:val="single" w:sz="4" w:space="0" w:color="auto"/>
                    </w:tcBorders>
                  </w:tcPr>
                  <w:p w:rsidR="0060438B" w:rsidRDefault="0060438B" w:rsidP="00F24950">
                    <w:pPr>
                      <w:jc w:val="right"/>
                      <w:rPr>
                        <w:szCs w:val="21"/>
                      </w:rPr>
                    </w:pPr>
                    <w:r>
                      <w:rPr>
                        <w:szCs w:val="21"/>
                      </w:rPr>
                      <w:t>507,335.54</w:t>
                    </w:r>
                  </w:p>
                </w:tc>
              </w:sdtContent>
            </w:sdt>
          </w:tr>
          <w:tr w:rsidR="0060438B" w:rsidTr="00F24950">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60438B" w:rsidRDefault="0060438B" w:rsidP="00F24950">
                <w:pPr>
                  <w:rPr>
                    <w:rFonts w:cs="Arial"/>
                    <w:color w:val="000000"/>
                    <w:szCs w:val="21"/>
                  </w:rPr>
                </w:pPr>
                <w:r>
                  <w:rPr>
                    <w:rFonts w:cs="Arial"/>
                    <w:color w:val="000000"/>
                    <w:szCs w:val="21"/>
                  </w:rPr>
                  <w:t>--</w:t>
                </w:r>
                <w:r>
                  <w:rPr>
                    <w:rFonts w:cs="Arial" w:hint="eastAsia"/>
                    <w:color w:val="000000"/>
                    <w:szCs w:val="21"/>
                    <w:lang w:val="en-GB"/>
                  </w:rPr>
                  <w:t>其他综合收益</w:t>
                </w:r>
              </w:p>
            </w:tc>
            <w:sdt>
              <w:sdtPr>
                <w:rPr>
                  <w:szCs w:val="21"/>
                </w:rPr>
                <w:alias w:val="不重要的合营企业和联营企业中合营企业其他综合收益"/>
                <w:tag w:val="_GBC_4740a634a8bc4daea33217a4684df937"/>
                <w:id w:val="79580766"/>
                <w:lock w:val="sdtLocked"/>
              </w:sdtPr>
              <w:sdtContent>
                <w:tc>
                  <w:tcPr>
                    <w:tcW w:w="1697" w:type="pct"/>
                    <w:tcBorders>
                      <w:top w:val="single" w:sz="6" w:space="0" w:color="auto"/>
                      <w:left w:val="single" w:sz="6" w:space="0" w:color="auto"/>
                      <w:bottom w:val="single" w:sz="6" w:space="0" w:color="auto"/>
                      <w:right w:val="single" w:sz="6" w:space="0" w:color="auto"/>
                    </w:tcBorders>
                  </w:tcPr>
                  <w:p w:rsidR="0060438B" w:rsidRDefault="0060438B" w:rsidP="00F24950">
                    <w:pPr>
                      <w:jc w:val="right"/>
                      <w:rPr>
                        <w:szCs w:val="21"/>
                      </w:rPr>
                    </w:pPr>
                  </w:p>
                </w:tc>
              </w:sdtContent>
            </w:sdt>
            <w:sdt>
              <w:sdtPr>
                <w:rPr>
                  <w:szCs w:val="21"/>
                </w:rPr>
                <w:alias w:val="不重要的合营企业和联营企业中合营企业其他综合收益"/>
                <w:tag w:val="_GBC_10b62095661b45be82c7c5cd0ce852b8"/>
                <w:id w:val="79580767"/>
                <w:lock w:val="sdtLocked"/>
                <w:showingPlcHdr/>
              </w:sdtPr>
              <w:sdtContent>
                <w:tc>
                  <w:tcPr>
                    <w:tcW w:w="1699" w:type="pct"/>
                    <w:tcBorders>
                      <w:top w:val="single" w:sz="6" w:space="0" w:color="auto"/>
                      <w:left w:val="single" w:sz="6" w:space="0" w:color="auto"/>
                      <w:bottom w:val="single" w:sz="6" w:space="0" w:color="auto"/>
                      <w:right w:val="single" w:sz="4" w:space="0" w:color="auto"/>
                    </w:tcBorders>
                  </w:tcPr>
                  <w:p w:rsidR="0060438B" w:rsidRDefault="0060438B" w:rsidP="00F24950">
                    <w:pPr>
                      <w:jc w:val="right"/>
                      <w:rPr>
                        <w:szCs w:val="21"/>
                      </w:rPr>
                    </w:pPr>
                    <w:r>
                      <w:rPr>
                        <w:rFonts w:hint="eastAsia"/>
                        <w:color w:val="333399"/>
                        <w:szCs w:val="21"/>
                      </w:rPr>
                      <w:t xml:space="preserve">　</w:t>
                    </w:r>
                  </w:p>
                </w:tc>
              </w:sdtContent>
            </w:sdt>
          </w:tr>
          <w:tr w:rsidR="0060438B" w:rsidTr="00F24950">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60438B" w:rsidRDefault="0060438B" w:rsidP="00F24950">
                <w:pPr>
                  <w:rPr>
                    <w:rFonts w:cs="Arial"/>
                    <w:color w:val="000000"/>
                    <w:szCs w:val="21"/>
                  </w:rPr>
                </w:pPr>
                <w:r>
                  <w:rPr>
                    <w:rFonts w:cs="Arial"/>
                    <w:color w:val="000000"/>
                    <w:szCs w:val="21"/>
                  </w:rPr>
                  <w:t>--</w:t>
                </w:r>
                <w:r>
                  <w:rPr>
                    <w:rFonts w:cs="Arial" w:hint="eastAsia"/>
                    <w:color w:val="000000"/>
                    <w:szCs w:val="21"/>
                    <w:lang w:val="en-GB"/>
                  </w:rPr>
                  <w:t>综合收益总额</w:t>
                </w:r>
              </w:p>
            </w:tc>
            <w:sdt>
              <w:sdtPr>
                <w:rPr>
                  <w:szCs w:val="21"/>
                </w:rPr>
                <w:alias w:val="不重要的合营企业和联营企业中合营企业综合收益总额"/>
                <w:tag w:val="_GBC_3ec4dbb82060462da28a492402661737"/>
                <w:id w:val="79580768"/>
                <w:lock w:val="sdtLocked"/>
              </w:sdtPr>
              <w:sdtContent>
                <w:tc>
                  <w:tcPr>
                    <w:tcW w:w="1697" w:type="pct"/>
                    <w:tcBorders>
                      <w:top w:val="single" w:sz="6" w:space="0" w:color="auto"/>
                      <w:left w:val="single" w:sz="6" w:space="0" w:color="auto"/>
                      <w:bottom w:val="single" w:sz="6" w:space="0" w:color="auto"/>
                      <w:right w:val="single" w:sz="6" w:space="0" w:color="auto"/>
                    </w:tcBorders>
                  </w:tcPr>
                  <w:p w:rsidR="0060438B" w:rsidRDefault="0060438B" w:rsidP="00F24950">
                    <w:pPr>
                      <w:jc w:val="right"/>
                      <w:rPr>
                        <w:szCs w:val="21"/>
                      </w:rPr>
                    </w:pPr>
                    <w:r>
                      <w:rPr>
                        <w:szCs w:val="21"/>
                      </w:rPr>
                      <w:t>559,197.57</w:t>
                    </w:r>
                  </w:p>
                </w:tc>
              </w:sdtContent>
            </w:sdt>
            <w:sdt>
              <w:sdtPr>
                <w:rPr>
                  <w:szCs w:val="21"/>
                </w:rPr>
                <w:alias w:val="不重要的合营企业和联营企业中合营企业综合收益总额"/>
                <w:tag w:val="_GBC_630f1bcce7fb4c8e9bd553cdf1c02e49"/>
                <w:id w:val="79580769"/>
                <w:lock w:val="sdtLocked"/>
              </w:sdtPr>
              <w:sdtContent>
                <w:tc>
                  <w:tcPr>
                    <w:tcW w:w="1699" w:type="pct"/>
                    <w:tcBorders>
                      <w:top w:val="single" w:sz="6" w:space="0" w:color="auto"/>
                      <w:left w:val="single" w:sz="6" w:space="0" w:color="auto"/>
                      <w:bottom w:val="single" w:sz="6" w:space="0" w:color="auto"/>
                      <w:right w:val="single" w:sz="4" w:space="0" w:color="auto"/>
                    </w:tcBorders>
                  </w:tcPr>
                  <w:p w:rsidR="0060438B" w:rsidRDefault="0060438B" w:rsidP="00F24950">
                    <w:pPr>
                      <w:jc w:val="right"/>
                      <w:rPr>
                        <w:szCs w:val="21"/>
                      </w:rPr>
                    </w:pPr>
                    <w:r>
                      <w:rPr>
                        <w:szCs w:val="21"/>
                      </w:rPr>
                      <w:t>507,335.54</w:t>
                    </w:r>
                  </w:p>
                </w:tc>
              </w:sdtContent>
            </w:sdt>
          </w:tr>
          <w:tr w:rsidR="0060438B" w:rsidTr="00F24950">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tcPr>
              <w:p w:rsidR="0060438B" w:rsidRDefault="0060438B" w:rsidP="00F24950">
                <w:pPr>
                  <w:rPr>
                    <w:rFonts w:cs="Arial"/>
                    <w:szCs w:val="21"/>
                  </w:rPr>
                </w:pPr>
                <w:r>
                  <w:rPr>
                    <w:rFonts w:cs="Arial" w:hint="eastAsia"/>
                    <w:szCs w:val="21"/>
                    <w:lang w:val="en-GB"/>
                  </w:rPr>
                  <w:t>联营企业：</w:t>
                </w:r>
              </w:p>
            </w:tc>
            <w:sdt>
              <w:sdtPr>
                <w:rPr>
                  <w:szCs w:val="21"/>
                </w:rPr>
                <w:alias w:val="不重要的合营企业和联营企业财务信息-联营企业"/>
                <w:tag w:val="_GBC_81b7b2ebd94945b185479ef3be4e0ba2"/>
                <w:id w:val="79580770"/>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60438B" w:rsidRDefault="0060438B" w:rsidP="00F24950">
                    <w:pPr>
                      <w:jc w:val="right"/>
                      <w:rPr>
                        <w:szCs w:val="21"/>
                      </w:rPr>
                    </w:pPr>
                    <w:r>
                      <w:rPr>
                        <w:rFonts w:hint="eastAsia"/>
                        <w:color w:val="333399"/>
                      </w:rPr>
                      <w:t xml:space="preserve">　</w:t>
                    </w:r>
                  </w:p>
                </w:tc>
              </w:sdtContent>
            </w:sdt>
            <w:sdt>
              <w:sdtPr>
                <w:rPr>
                  <w:szCs w:val="21"/>
                </w:rPr>
                <w:alias w:val="不重要的合营企业和联营企业财务信息-联营企业"/>
                <w:tag w:val="_GBC_4c01b61a858a466993e92544ab87b010"/>
                <w:id w:val="79580771"/>
                <w:lock w:val="sdtLocked"/>
                <w:showingPlcHdr/>
              </w:sdtPr>
              <w:sdtContent>
                <w:tc>
                  <w:tcPr>
                    <w:tcW w:w="1699" w:type="pct"/>
                    <w:tcBorders>
                      <w:top w:val="single" w:sz="6" w:space="0" w:color="auto"/>
                      <w:left w:val="single" w:sz="6" w:space="0" w:color="auto"/>
                      <w:bottom w:val="single" w:sz="6" w:space="0" w:color="auto"/>
                      <w:right w:val="single" w:sz="4" w:space="0" w:color="auto"/>
                    </w:tcBorders>
                  </w:tcPr>
                  <w:p w:rsidR="0060438B" w:rsidRDefault="0060438B" w:rsidP="00F24950">
                    <w:pPr>
                      <w:jc w:val="right"/>
                      <w:rPr>
                        <w:szCs w:val="21"/>
                      </w:rPr>
                    </w:pPr>
                    <w:r>
                      <w:rPr>
                        <w:rFonts w:hint="eastAsia"/>
                        <w:color w:val="333399"/>
                      </w:rPr>
                      <w:t xml:space="preserve">　</w:t>
                    </w:r>
                  </w:p>
                </w:tc>
              </w:sdtContent>
            </w:sdt>
          </w:tr>
          <w:tr w:rsidR="0060438B" w:rsidTr="00F24950">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60438B" w:rsidRDefault="0060438B" w:rsidP="00F24950">
                <w:pPr>
                  <w:rPr>
                    <w:rFonts w:cs="Arial"/>
                    <w:color w:val="000000"/>
                    <w:szCs w:val="21"/>
                  </w:rPr>
                </w:pPr>
                <w:r>
                  <w:rPr>
                    <w:rFonts w:cs="Arial" w:hint="eastAsia"/>
                    <w:color w:val="000000"/>
                    <w:szCs w:val="21"/>
                    <w:lang w:val="en-GB"/>
                  </w:rPr>
                  <w:t>投资账面价值合计</w:t>
                </w:r>
              </w:p>
            </w:tc>
            <w:sdt>
              <w:sdtPr>
                <w:rPr>
                  <w:szCs w:val="21"/>
                </w:rPr>
                <w:alias w:val="联营企业投资账面价值合计"/>
                <w:tag w:val="_GBC_3ac6bd47bd704a02a38cb8272d60a664"/>
                <w:id w:val="79580772"/>
                <w:lock w:val="sdtLocked"/>
              </w:sdtPr>
              <w:sdtContent>
                <w:tc>
                  <w:tcPr>
                    <w:tcW w:w="1697" w:type="pct"/>
                    <w:tcBorders>
                      <w:top w:val="single" w:sz="6" w:space="0" w:color="auto"/>
                      <w:left w:val="single" w:sz="6" w:space="0" w:color="auto"/>
                      <w:bottom w:val="single" w:sz="6" w:space="0" w:color="auto"/>
                      <w:right w:val="single" w:sz="6" w:space="0" w:color="auto"/>
                    </w:tcBorders>
                  </w:tcPr>
                  <w:p w:rsidR="0060438B" w:rsidRDefault="0060438B" w:rsidP="00F24950">
                    <w:pPr>
                      <w:jc w:val="right"/>
                      <w:rPr>
                        <w:szCs w:val="21"/>
                      </w:rPr>
                    </w:pPr>
                    <w:r>
                      <w:rPr>
                        <w:szCs w:val="21"/>
                      </w:rPr>
                      <w:t>3,522,928.10</w:t>
                    </w:r>
                  </w:p>
                </w:tc>
              </w:sdtContent>
            </w:sdt>
            <w:sdt>
              <w:sdtPr>
                <w:rPr>
                  <w:szCs w:val="21"/>
                </w:rPr>
                <w:alias w:val="联营企业投资账面价值合计"/>
                <w:tag w:val="_GBC_549dc2ee79a545c49324af99064f2f96"/>
                <w:id w:val="79580773"/>
                <w:lock w:val="sdtLocked"/>
              </w:sdtPr>
              <w:sdtContent>
                <w:tc>
                  <w:tcPr>
                    <w:tcW w:w="1699" w:type="pct"/>
                    <w:tcBorders>
                      <w:top w:val="single" w:sz="6" w:space="0" w:color="auto"/>
                      <w:left w:val="single" w:sz="6" w:space="0" w:color="auto"/>
                      <w:bottom w:val="single" w:sz="6" w:space="0" w:color="auto"/>
                      <w:right w:val="single" w:sz="4" w:space="0" w:color="auto"/>
                    </w:tcBorders>
                  </w:tcPr>
                  <w:p w:rsidR="0060438B" w:rsidRDefault="0060438B" w:rsidP="00F24950">
                    <w:pPr>
                      <w:jc w:val="right"/>
                      <w:rPr>
                        <w:szCs w:val="21"/>
                      </w:rPr>
                    </w:pPr>
                    <w:r>
                      <w:rPr>
                        <w:szCs w:val="21"/>
                      </w:rPr>
                      <w:t>3,580,921.25</w:t>
                    </w:r>
                  </w:p>
                </w:tc>
              </w:sdtContent>
            </w:sdt>
          </w:tr>
          <w:tr w:rsidR="0060438B" w:rsidTr="00F24950">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60438B" w:rsidRDefault="0060438B" w:rsidP="00F24950">
                <w:pPr>
                  <w:rPr>
                    <w:rFonts w:cs="Arial"/>
                    <w:color w:val="000000"/>
                    <w:szCs w:val="21"/>
                  </w:rPr>
                </w:pPr>
                <w:r>
                  <w:rPr>
                    <w:rFonts w:cs="Arial" w:hint="eastAsia"/>
                    <w:color w:val="000000"/>
                    <w:szCs w:val="21"/>
                    <w:lang w:val="en-GB"/>
                  </w:rPr>
                  <w:t>下列各项按持股比例计算的合计数</w:t>
                </w:r>
              </w:p>
            </w:tc>
            <w:sdt>
              <w:sdtPr>
                <w:rPr>
                  <w:szCs w:val="21"/>
                </w:rPr>
                <w:alias w:val="联营企业投资各项按持股比例计算的合计数"/>
                <w:tag w:val="_GBC_37f39d64bdc94ebbb5597e51bba59e28"/>
                <w:id w:val="79580774"/>
                <w:lock w:val="sdtLocked"/>
              </w:sdtPr>
              <w:sdtContent>
                <w:tc>
                  <w:tcPr>
                    <w:tcW w:w="1697" w:type="pct"/>
                    <w:tcBorders>
                      <w:top w:val="single" w:sz="6" w:space="0" w:color="auto"/>
                      <w:left w:val="single" w:sz="6" w:space="0" w:color="auto"/>
                      <w:bottom w:val="single" w:sz="6" w:space="0" w:color="auto"/>
                      <w:right w:val="single" w:sz="6" w:space="0" w:color="auto"/>
                    </w:tcBorders>
                  </w:tcPr>
                  <w:p w:rsidR="0060438B" w:rsidRDefault="0060438B" w:rsidP="00F24950">
                    <w:pPr>
                      <w:jc w:val="right"/>
                      <w:rPr>
                        <w:szCs w:val="21"/>
                      </w:rPr>
                    </w:pPr>
                    <w:r w:rsidRPr="001410D5">
                      <w:rPr>
                        <w:szCs w:val="21"/>
                      </w:rPr>
                      <w:t>-434,074.16</w:t>
                    </w:r>
                  </w:p>
                </w:tc>
              </w:sdtContent>
            </w:sdt>
            <w:sdt>
              <w:sdtPr>
                <w:rPr>
                  <w:szCs w:val="21"/>
                </w:rPr>
                <w:alias w:val="联营企业投资各项按持股比例计算的合计数"/>
                <w:tag w:val="_GBC_88f0a2ffb91749bebfc5dea92c24b658"/>
                <w:id w:val="79580775"/>
                <w:lock w:val="sdtLocked"/>
              </w:sdtPr>
              <w:sdtContent>
                <w:tc>
                  <w:tcPr>
                    <w:tcW w:w="1699" w:type="pct"/>
                    <w:tcBorders>
                      <w:top w:val="single" w:sz="6" w:space="0" w:color="auto"/>
                      <w:left w:val="single" w:sz="6" w:space="0" w:color="auto"/>
                      <w:bottom w:val="single" w:sz="6" w:space="0" w:color="auto"/>
                      <w:right w:val="single" w:sz="4" w:space="0" w:color="auto"/>
                    </w:tcBorders>
                  </w:tcPr>
                  <w:p w:rsidR="0060438B" w:rsidRDefault="0060438B" w:rsidP="00F24950">
                    <w:pPr>
                      <w:jc w:val="right"/>
                      <w:rPr>
                        <w:szCs w:val="21"/>
                      </w:rPr>
                    </w:pPr>
                    <w:r>
                      <w:rPr>
                        <w:szCs w:val="21"/>
                      </w:rPr>
                      <w:t>419,263.35</w:t>
                    </w:r>
                  </w:p>
                </w:tc>
              </w:sdtContent>
            </w:sdt>
          </w:tr>
          <w:tr w:rsidR="0060438B" w:rsidTr="00F24950">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60438B" w:rsidRDefault="0060438B" w:rsidP="00F24950">
                <w:pPr>
                  <w:rPr>
                    <w:rFonts w:cs="Arial"/>
                    <w:color w:val="000000"/>
                    <w:szCs w:val="21"/>
                  </w:rPr>
                </w:pPr>
                <w:r>
                  <w:rPr>
                    <w:rFonts w:cs="Arial"/>
                    <w:color w:val="000000"/>
                    <w:szCs w:val="21"/>
                  </w:rPr>
                  <w:t>--</w:t>
                </w:r>
                <w:r>
                  <w:rPr>
                    <w:rFonts w:cs="Arial" w:hint="eastAsia"/>
                    <w:color w:val="000000"/>
                    <w:szCs w:val="21"/>
                    <w:lang w:val="en-GB"/>
                  </w:rPr>
                  <w:t>净利润</w:t>
                </w:r>
              </w:p>
            </w:tc>
            <w:sdt>
              <w:sdtPr>
                <w:rPr>
                  <w:szCs w:val="21"/>
                </w:rPr>
                <w:alias w:val="不重要的联营企业和联营企业中联营企业净利润"/>
                <w:tag w:val="_GBC_0d4b31cecc114223b6391b00164a1561"/>
                <w:id w:val="79580776"/>
                <w:lock w:val="sdtLocked"/>
              </w:sdtPr>
              <w:sdtContent>
                <w:tc>
                  <w:tcPr>
                    <w:tcW w:w="1697" w:type="pct"/>
                    <w:tcBorders>
                      <w:top w:val="single" w:sz="6" w:space="0" w:color="auto"/>
                      <w:left w:val="single" w:sz="6" w:space="0" w:color="auto"/>
                      <w:bottom w:val="single" w:sz="6" w:space="0" w:color="auto"/>
                      <w:right w:val="single" w:sz="6" w:space="0" w:color="auto"/>
                    </w:tcBorders>
                  </w:tcPr>
                  <w:p w:rsidR="0060438B" w:rsidRDefault="0060438B" w:rsidP="00F24950">
                    <w:pPr>
                      <w:jc w:val="right"/>
                      <w:rPr>
                        <w:szCs w:val="21"/>
                      </w:rPr>
                    </w:pPr>
                    <w:r w:rsidRPr="001410D5">
                      <w:rPr>
                        <w:szCs w:val="21"/>
                      </w:rPr>
                      <w:t>-434,074.16</w:t>
                    </w:r>
                  </w:p>
                </w:tc>
              </w:sdtContent>
            </w:sdt>
            <w:sdt>
              <w:sdtPr>
                <w:rPr>
                  <w:szCs w:val="21"/>
                </w:rPr>
                <w:alias w:val="不重要的联营企业和联营企业中联营企业净利润"/>
                <w:tag w:val="_GBC_f8211f40332444a7ab40dd7791ce8c59"/>
                <w:id w:val="79580777"/>
                <w:lock w:val="sdtLocked"/>
              </w:sdtPr>
              <w:sdtContent>
                <w:tc>
                  <w:tcPr>
                    <w:tcW w:w="1699" w:type="pct"/>
                    <w:tcBorders>
                      <w:top w:val="single" w:sz="6" w:space="0" w:color="auto"/>
                      <w:left w:val="single" w:sz="6" w:space="0" w:color="auto"/>
                      <w:bottom w:val="single" w:sz="6" w:space="0" w:color="auto"/>
                      <w:right w:val="single" w:sz="4" w:space="0" w:color="auto"/>
                    </w:tcBorders>
                  </w:tcPr>
                  <w:p w:rsidR="0060438B" w:rsidRDefault="0060438B" w:rsidP="00F24950">
                    <w:pPr>
                      <w:jc w:val="right"/>
                      <w:rPr>
                        <w:szCs w:val="21"/>
                      </w:rPr>
                    </w:pPr>
                    <w:r>
                      <w:rPr>
                        <w:szCs w:val="21"/>
                      </w:rPr>
                      <w:t>419,263.35</w:t>
                    </w:r>
                  </w:p>
                </w:tc>
              </w:sdtContent>
            </w:sdt>
          </w:tr>
          <w:tr w:rsidR="0060438B" w:rsidTr="00F24950">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60438B" w:rsidRDefault="0060438B" w:rsidP="00F24950">
                <w:pPr>
                  <w:rPr>
                    <w:rFonts w:cs="Arial"/>
                    <w:color w:val="000000"/>
                    <w:szCs w:val="21"/>
                  </w:rPr>
                </w:pPr>
                <w:r>
                  <w:rPr>
                    <w:rFonts w:cs="Arial"/>
                    <w:color w:val="000000"/>
                    <w:szCs w:val="21"/>
                  </w:rPr>
                  <w:t>--</w:t>
                </w:r>
                <w:r>
                  <w:rPr>
                    <w:rFonts w:cs="Arial" w:hint="eastAsia"/>
                    <w:color w:val="000000"/>
                    <w:szCs w:val="21"/>
                    <w:lang w:val="en-GB"/>
                  </w:rPr>
                  <w:t>其他综合收益</w:t>
                </w:r>
              </w:p>
            </w:tc>
            <w:sdt>
              <w:sdtPr>
                <w:rPr>
                  <w:szCs w:val="21"/>
                </w:rPr>
                <w:alias w:val="不重要的联营企业和联营企业中联营企业其他综合收益"/>
                <w:tag w:val="_GBC_f824bf623d074d469f6efe4773203021"/>
                <w:id w:val="79580778"/>
                <w:lock w:val="sdtLocked"/>
                <w:showingPlcHdr/>
              </w:sdtPr>
              <w:sdtEndPr>
                <w:rPr>
                  <w:rFonts w:hint="eastAsia"/>
                </w:rPr>
              </w:sdtEndPr>
              <w:sdtContent>
                <w:tc>
                  <w:tcPr>
                    <w:tcW w:w="1697" w:type="pct"/>
                    <w:tcBorders>
                      <w:top w:val="single" w:sz="6" w:space="0" w:color="auto"/>
                      <w:left w:val="single" w:sz="6" w:space="0" w:color="auto"/>
                      <w:bottom w:val="single" w:sz="6" w:space="0" w:color="auto"/>
                      <w:right w:val="single" w:sz="6" w:space="0" w:color="auto"/>
                    </w:tcBorders>
                  </w:tcPr>
                  <w:p w:rsidR="0060438B" w:rsidRDefault="0060438B" w:rsidP="00F24950">
                    <w:pPr>
                      <w:jc w:val="right"/>
                      <w:rPr>
                        <w:szCs w:val="21"/>
                      </w:rPr>
                    </w:pPr>
                    <w:r>
                      <w:rPr>
                        <w:rFonts w:hint="eastAsia"/>
                        <w:color w:val="333399"/>
                        <w:szCs w:val="21"/>
                      </w:rPr>
                      <w:t xml:space="preserve">　</w:t>
                    </w:r>
                  </w:p>
                </w:tc>
              </w:sdtContent>
            </w:sdt>
            <w:sdt>
              <w:sdtPr>
                <w:rPr>
                  <w:szCs w:val="21"/>
                </w:rPr>
                <w:alias w:val="不重要的联营企业和联营企业中联营企业其他综合收益"/>
                <w:tag w:val="_GBC_534e40bfed0d4514869eac0a4ed0f45b"/>
                <w:id w:val="79580779"/>
                <w:lock w:val="sdtLocked"/>
                <w:showingPlcHdr/>
              </w:sdtPr>
              <w:sdtContent>
                <w:tc>
                  <w:tcPr>
                    <w:tcW w:w="1699" w:type="pct"/>
                    <w:tcBorders>
                      <w:top w:val="single" w:sz="6" w:space="0" w:color="auto"/>
                      <w:left w:val="single" w:sz="6" w:space="0" w:color="auto"/>
                      <w:bottom w:val="single" w:sz="6" w:space="0" w:color="auto"/>
                      <w:right w:val="single" w:sz="4" w:space="0" w:color="auto"/>
                    </w:tcBorders>
                  </w:tcPr>
                  <w:p w:rsidR="0060438B" w:rsidRDefault="0060438B" w:rsidP="00F24950">
                    <w:pPr>
                      <w:jc w:val="right"/>
                      <w:rPr>
                        <w:szCs w:val="21"/>
                      </w:rPr>
                    </w:pPr>
                    <w:r>
                      <w:rPr>
                        <w:rFonts w:hint="eastAsia"/>
                        <w:color w:val="333399"/>
                        <w:szCs w:val="21"/>
                      </w:rPr>
                      <w:t xml:space="preserve">　</w:t>
                    </w:r>
                  </w:p>
                </w:tc>
              </w:sdtContent>
            </w:sdt>
          </w:tr>
          <w:tr w:rsidR="0060438B" w:rsidTr="00F24950">
            <w:trPr>
              <w:jc w:val="center"/>
            </w:trPr>
            <w:tc>
              <w:tcPr>
                <w:tcW w:w="1604" w:type="pct"/>
                <w:tcBorders>
                  <w:top w:val="single" w:sz="6" w:space="0" w:color="auto"/>
                  <w:left w:val="single" w:sz="4" w:space="0" w:color="auto"/>
                  <w:bottom w:val="single" w:sz="4" w:space="0" w:color="auto"/>
                  <w:right w:val="single" w:sz="6" w:space="0" w:color="auto"/>
                </w:tcBorders>
                <w:shd w:val="clear" w:color="auto" w:fill="auto"/>
                <w:vAlign w:val="center"/>
              </w:tcPr>
              <w:p w:rsidR="0060438B" w:rsidRDefault="0060438B" w:rsidP="00F24950">
                <w:pPr>
                  <w:rPr>
                    <w:rFonts w:cs="Arial"/>
                    <w:color w:val="000000"/>
                    <w:szCs w:val="21"/>
                  </w:rPr>
                </w:pPr>
                <w:r>
                  <w:rPr>
                    <w:rFonts w:cs="Arial"/>
                    <w:color w:val="000000"/>
                    <w:szCs w:val="21"/>
                  </w:rPr>
                  <w:t>--</w:t>
                </w:r>
                <w:r>
                  <w:rPr>
                    <w:rFonts w:cs="Arial" w:hint="eastAsia"/>
                    <w:color w:val="000000"/>
                    <w:szCs w:val="21"/>
                    <w:lang w:val="en-GB"/>
                  </w:rPr>
                  <w:t>综合收益总额</w:t>
                </w:r>
              </w:p>
            </w:tc>
            <w:sdt>
              <w:sdtPr>
                <w:rPr>
                  <w:szCs w:val="21"/>
                </w:rPr>
                <w:alias w:val="不重要的联营企业和联营企业中联营企业综合收益总额"/>
                <w:tag w:val="_GBC_5fd02f435923482b8b36fe420e37e080"/>
                <w:id w:val="79580780"/>
                <w:lock w:val="sdtLocked"/>
              </w:sdtPr>
              <w:sdtContent>
                <w:tc>
                  <w:tcPr>
                    <w:tcW w:w="1697" w:type="pct"/>
                    <w:tcBorders>
                      <w:top w:val="single" w:sz="6" w:space="0" w:color="auto"/>
                      <w:left w:val="single" w:sz="6" w:space="0" w:color="auto"/>
                      <w:bottom w:val="single" w:sz="4" w:space="0" w:color="auto"/>
                      <w:right w:val="single" w:sz="6" w:space="0" w:color="auto"/>
                    </w:tcBorders>
                  </w:tcPr>
                  <w:p w:rsidR="0060438B" w:rsidRDefault="0060438B" w:rsidP="00F24950">
                    <w:pPr>
                      <w:jc w:val="right"/>
                      <w:rPr>
                        <w:szCs w:val="21"/>
                      </w:rPr>
                    </w:pPr>
                    <w:r w:rsidRPr="00FE5923">
                      <w:rPr>
                        <w:szCs w:val="21"/>
                      </w:rPr>
                      <w:t>-434,074.16</w:t>
                    </w:r>
                  </w:p>
                </w:tc>
              </w:sdtContent>
            </w:sdt>
            <w:sdt>
              <w:sdtPr>
                <w:rPr>
                  <w:szCs w:val="21"/>
                </w:rPr>
                <w:alias w:val="不重要的联营企业和联营企业中联营企业综合收益总额"/>
                <w:tag w:val="_GBC_6c6d0a44380d462abfb436202eb2870b"/>
                <w:id w:val="79580781"/>
                <w:lock w:val="sdtLocked"/>
              </w:sdtPr>
              <w:sdtContent>
                <w:tc>
                  <w:tcPr>
                    <w:tcW w:w="1699" w:type="pct"/>
                    <w:tcBorders>
                      <w:top w:val="single" w:sz="6" w:space="0" w:color="auto"/>
                      <w:left w:val="single" w:sz="6" w:space="0" w:color="auto"/>
                      <w:bottom w:val="single" w:sz="4" w:space="0" w:color="auto"/>
                      <w:right w:val="single" w:sz="4" w:space="0" w:color="auto"/>
                    </w:tcBorders>
                  </w:tcPr>
                  <w:p w:rsidR="0060438B" w:rsidRDefault="0060438B" w:rsidP="00F24950">
                    <w:pPr>
                      <w:jc w:val="right"/>
                      <w:rPr>
                        <w:szCs w:val="21"/>
                      </w:rPr>
                    </w:pPr>
                    <w:r>
                      <w:rPr>
                        <w:szCs w:val="21"/>
                      </w:rPr>
                      <w:t>419,263.35</w:t>
                    </w:r>
                  </w:p>
                </w:tc>
              </w:sdtContent>
            </w:sdt>
          </w:tr>
        </w:tbl>
        <w:p w:rsidR="0060438B" w:rsidRDefault="0060438B"/>
        <w:p w:rsidR="008F5910" w:rsidRDefault="00CA07ED">
          <w:pPr>
            <w:rPr>
              <w:rFonts w:cs="Arial"/>
              <w:szCs w:val="21"/>
            </w:rPr>
          </w:pPr>
          <w:r>
            <w:rPr>
              <w:rFonts w:cs="Arial" w:hint="eastAsia"/>
              <w:szCs w:val="21"/>
            </w:rPr>
            <w:t>其他说明</w:t>
          </w:r>
        </w:p>
        <w:p w:rsidR="008F5910" w:rsidRDefault="008A184A">
          <w:pPr>
            <w:rPr>
              <w:rFonts w:cs="Arial"/>
              <w:szCs w:val="21"/>
            </w:rPr>
          </w:pPr>
          <w:sdt>
            <w:sdtPr>
              <w:rPr>
                <w:szCs w:val="21"/>
              </w:rPr>
              <w:alias w:val="不重要的合营企业和联营企业的汇总财务信息其他说明"/>
              <w:tag w:val="_GBC_78096995ca9848409e6780ab5f1386f8"/>
              <w:id w:val="562917188"/>
              <w:lock w:val="sdtLocked"/>
              <w:placeholder>
                <w:docPart w:val="GBC22222222222222222222222222222"/>
              </w:placeholder>
            </w:sdtPr>
            <w:sdtContent>
              <w:r w:rsidR="00B40EEF">
                <w:rPr>
                  <w:rFonts w:hint="eastAsia"/>
                  <w:szCs w:val="21"/>
                </w:rPr>
                <w:t>无。</w:t>
              </w:r>
            </w:sdtContent>
          </w:sdt>
        </w:p>
      </w:sdtContent>
    </w:sdt>
    <w:p w:rsidR="008F5910" w:rsidRDefault="008F5910">
      <w:pPr>
        <w:rPr>
          <w:rFonts w:cs="Arial"/>
          <w:szCs w:val="21"/>
        </w:rPr>
      </w:pPr>
    </w:p>
    <w:sdt>
      <w:sdtPr>
        <w:rPr>
          <w:rFonts w:ascii="宋体" w:hAnsi="宋体" w:cs="Arial" w:hint="eastAsia"/>
          <w:b w:val="0"/>
          <w:bCs w:val="0"/>
          <w:kern w:val="0"/>
          <w:szCs w:val="21"/>
        </w:rPr>
        <w:alias w:val="模块:合营企业或联营企业向公司转移资金的能力存在重大限制的说明"/>
        <w:tag w:val="_GBC_2874973c28b34357bf81a60947721baa"/>
        <w:id w:val="816691222"/>
        <w:lock w:val="sdtLocked"/>
        <w:placeholder>
          <w:docPart w:val="GBC22222222222222222222222222222"/>
        </w:placeholder>
      </w:sdtPr>
      <w:sdtContent>
        <w:p w:rsidR="008F5910" w:rsidRDefault="00CA07ED">
          <w:pPr>
            <w:pStyle w:val="4"/>
            <w:numPr>
              <w:ilvl w:val="3"/>
              <w:numId w:val="84"/>
            </w:numPr>
            <w:tabs>
              <w:tab w:val="left" w:pos="630"/>
            </w:tabs>
            <w:rPr>
              <w:rFonts w:ascii="宋体" w:hAnsi="宋体" w:cs="Arial"/>
              <w:szCs w:val="21"/>
            </w:rPr>
          </w:pPr>
          <w:r>
            <w:rPr>
              <w:rFonts w:ascii="宋体" w:hAnsi="宋体" w:cs="Arial" w:hint="eastAsia"/>
              <w:szCs w:val="21"/>
            </w:rPr>
            <w:t>合营企业或联营企业向本公司转移资金的能力存在重大限制的说明：</w:t>
          </w:r>
        </w:p>
        <w:sdt>
          <w:sdtPr>
            <w:rPr>
              <w:rFonts w:cs="Arial" w:hint="eastAsia"/>
              <w:szCs w:val="21"/>
            </w:rPr>
            <w:alias w:val="是否适用：合营企业或联营企业向本公司转移资金的能力存在重大限制的说明[双击切换]"/>
            <w:tag w:val="_GBC_6adf336cbf6141a59d29de2be4c5a55b"/>
            <w:id w:val="-1491399997"/>
            <w:lock w:val="sdtContentLocked"/>
            <w:placeholder>
              <w:docPart w:val="GBC22222222222222222222222222222"/>
            </w:placeholder>
          </w:sdtPr>
          <w:sdtContent>
            <w:p w:rsidR="008F5910" w:rsidRDefault="008A184A" w:rsidP="00B40EEF">
              <w:r>
                <w:rPr>
                  <w:rFonts w:cs="Arial"/>
                  <w:szCs w:val="21"/>
                </w:rPr>
                <w:fldChar w:fldCharType="begin"/>
              </w:r>
              <w:r w:rsidR="00B40EEF">
                <w:rPr>
                  <w:rFonts w:cs="Arial"/>
                  <w:szCs w:val="21"/>
                </w:rPr>
                <w:instrText xml:space="preserve"> MACROBUTTON  SnrToggleCheckbox □适用 </w:instrText>
              </w:r>
              <w:r>
                <w:rPr>
                  <w:rFonts w:cs="Arial"/>
                  <w:szCs w:val="21"/>
                </w:rPr>
                <w:fldChar w:fldCharType="end"/>
              </w:r>
              <w:r>
                <w:rPr>
                  <w:rFonts w:cs="Arial"/>
                  <w:szCs w:val="21"/>
                </w:rPr>
                <w:fldChar w:fldCharType="begin"/>
              </w:r>
              <w:r w:rsidR="00B40EEF">
                <w:rPr>
                  <w:rFonts w:cs="Arial"/>
                  <w:szCs w:val="21"/>
                </w:rPr>
                <w:instrText xml:space="preserve"> MACROBUTTON  SnrToggleCheckbox √不适用 </w:instrText>
              </w:r>
              <w:r>
                <w:rPr>
                  <w:rFonts w:cs="Arial"/>
                  <w:szCs w:val="21"/>
                </w:rPr>
                <w:fldChar w:fldCharType="end"/>
              </w:r>
            </w:p>
          </w:sdtContent>
        </w:sdt>
        <w:p w:rsidR="008F5910" w:rsidRDefault="008A184A">
          <w:pPr>
            <w:rPr>
              <w:rFonts w:cs="Arial"/>
              <w:szCs w:val="21"/>
            </w:rPr>
          </w:pPr>
        </w:p>
      </w:sdtContent>
    </w:sdt>
    <w:sdt>
      <w:sdtPr>
        <w:rPr>
          <w:rFonts w:ascii="宋体" w:hAnsi="宋体" w:cs="Arial" w:hint="eastAsia"/>
          <w:b w:val="0"/>
          <w:bCs w:val="0"/>
          <w:kern w:val="0"/>
          <w:szCs w:val="21"/>
        </w:rPr>
        <w:alias w:val="模块:合营企业或联营企业发生的超额亏损"/>
        <w:tag w:val="_GBC_a9980062c82d44acae24fae7368ea42f"/>
        <w:id w:val="-303775487"/>
        <w:lock w:val="sdtLocked"/>
        <w:placeholder>
          <w:docPart w:val="GBC22222222222222222222222222222"/>
        </w:placeholder>
      </w:sdtPr>
      <w:sdtEndPr>
        <w:rPr>
          <w:rFonts w:cstheme="minorBidi" w:hint="default"/>
        </w:rPr>
      </w:sdtEndPr>
      <w:sdtContent>
        <w:p w:rsidR="008F5910" w:rsidRDefault="00CA07ED">
          <w:pPr>
            <w:pStyle w:val="4"/>
            <w:numPr>
              <w:ilvl w:val="3"/>
              <w:numId w:val="84"/>
            </w:numPr>
            <w:tabs>
              <w:tab w:val="left" w:pos="630"/>
            </w:tabs>
            <w:rPr>
              <w:rFonts w:ascii="宋体" w:hAnsi="宋体" w:cs="Arial"/>
              <w:szCs w:val="21"/>
            </w:rPr>
          </w:pPr>
          <w:r>
            <w:rPr>
              <w:rFonts w:ascii="宋体" w:hAnsi="宋体" w:cs="Arial" w:hint="eastAsia"/>
              <w:szCs w:val="21"/>
            </w:rPr>
            <w:t>合营企业或联营企业发生的超额亏损</w:t>
          </w:r>
        </w:p>
        <w:sdt>
          <w:sdtPr>
            <w:rPr>
              <w:rFonts w:hint="eastAsia"/>
            </w:rPr>
            <w:alias w:val="是否适用：合营企业或联营企业发生的超额亏损[双击切换]"/>
            <w:tag w:val="_GBC_06d01e334df443999a288d3ef1be1420"/>
            <w:id w:val="552042634"/>
            <w:lock w:val="sdtContentLocked"/>
            <w:placeholder>
              <w:docPart w:val="GBC22222222222222222222222222222"/>
            </w:placeholder>
          </w:sdtPr>
          <w:sdtContent>
            <w:p w:rsidR="00B40EEF" w:rsidRDefault="008A184A" w:rsidP="00B40EEF">
              <w:r>
                <w:fldChar w:fldCharType="begin"/>
              </w:r>
              <w:r w:rsidR="00B40EEF">
                <w:instrText xml:space="preserve"> MACROBUTTON  SnrToggleCheckbox □适用 </w:instrText>
              </w:r>
              <w:r>
                <w:fldChar w:fldCharType="end"/>
              </w:r>
              <w:r>
                <w:fldChar w:fldCharType="begin"/>
              </w:r>
              <w:r w:rsidR="00B40EEF">
                <w:instrText xml:space="preserve"> MACROBUTTON  SnrToggleCheckbox √不适用 </w:instrText>
              </w:r>
              <w:r>
                <w:fldChar w:fldCharType="end"/>
              </w:r>
            </w:p>
          </w:sdtContent>
        </w:sdt>
        <w:p w:rsidR="008F5910" w:rsidRDefault="008A184A">
          <w:pPr>
            <w:rPr>
              <w:rFonts w:cs="Arial"/>
              <w:szCs w:val="21"/>
            </w:rPr>
          </w:pPr>
        </w:p>
      </w:sdtContent>
    </w:sdt>
    <w:p w:rsidR="008F5910" w:rsidRDefault="008F5910">
      <w:pPr>
        <w:rPr>
          <w:rFonts w:cs="Arial"/>
          <w:szCs w:val="21"/>
        </w:rPr>
      </w:pPr>
    </w:p>
    <w:sdt>
      <w:sdtPr>
        <w:rPr>
          <w:rFonts w:ascii="宋体" w:hAnsi="宋体" w:cs="Arial" w:hint="eastAsia"/>
          <w:b w:val="0"/>
          <w:bCs w:val="0"/>
          <w:kern w:val="0"/>
          <w:szCs w:val="21"/>
        </w:rPr>
        <w:alias w:val="模块:与合营企业投资相关的未确认承诺"/>
        <w:tag w:val="_GBC_da055842bf8c4e9598b87bd760d969ec"/>
        <w:id w:val="1492756890"/>
        <w:lock w:val="sdtLocked"/>
        <w:placeholder>
          <w:docPart w:val="GBC22222222222222222222222222222"/>
        </w:placeholder>
      </w:sdtPr>
      <w:sdtContent>
        <w:p w:rsidR="008F5910" w:rsidRDefault="00CA07ED">
          <w:pPr>
            <w:pStyle w:val="4"/>
            <w:numPr>
              <w:ilvl w:val="3"/>
              <w:numId w:val="84"/>
            </w:numPr>
            <w:tabs>
              <w:tab w:val="left" w:pos="630"/>
            </w:tabs>
            <w:rPr>
              <w:rFonts w:cs="Arial"/>
              <w:szCs w:val="21"/>
            </w:rPr>
          </w:pPr>
          <w:r>
            <w:rPr>
              <w:rFonts w:cs="Arial" w:hint="eastAsia"/>
              <w:szCs w:val="21"/>
            </w:rPr>
            <w:t>与合营企业</w:t>
          </w:r>
          <w:r>
            <w:rPr>
              <w:rFonts w:ascii="宋体" w:hAnsi="宋体" w:cs="Arial" w:hint="eastAsia"/>
              <w:szCs w:val="21"/>
            </w:rPr>
            <w:t>投资</w:t>
          </w:r>
          <w:r>
            <w:rPr>
              <w:rFonts w:cs="Arial" w:hint="eastAsia"/>
              <w:szCs w:val="21"/>
            </w:rPr>
            <w:t>相关的未确认承诺</w:t>
          </w:r>
        </w:p>
        <w:sdt>
          <w:sdtPr>
            <w:rPr>
              <w:rFonts w:cs="Arial" w:hint="eastAsia"/>
              <w:szCs w:val="21"/>
            </w:rPr>
            <w:alias w:val="是否适用：与合营企业投资相关的未确认承诺[双击切换]"/>
            <w:tag w:val="_GBC_31e45f9d52434cea9a9a27d328e562ec"/>
            <w:id w:val="37325969"/>
            <w:lock w:val="sdtContentLocked"/>
            <w:placeholder>
              <w:docPart w:val="GBC22222222222222222222222222222"/>
            </w:placeholder>
          </w:sdtPr>
          <w:sdtContent>
            <w:p w:rsidR="008F5910" w:rsidRDefault="008A184A" w:rsidP="00B40EEF">
              <w:pPr>
                <w:rPr>
                  <w:rFonts w:cs="Arial"/>
                  <w:szCs w:val="21"/>
                </w:rPr>
              </w:pPr>
              <w:r>
                <w:rPr>
                  <w:rFonts w:cs="Arial"/>
                  <w:szCs w:val="21"/>
                </w:rPr>
                <w:fldChar w:fldCharType="begin"/>
              </w:r>
              <w:r w:rsidR="00B40EEF">
                <w:rPr>
                  <w:rFonts w:cs="Arial"/>
                  <w:szCs w:val="21"/>
                </w:rPr>
                <w:instrText xml:space="preserve"> MACROBUTTON  SnrToggleCheckbox □适用 </w:instrText>
              </w:r>
              <w:r>
                <w:rPr>
                  <w:rFonts w:cs="Arial"/>
                  <w:szCs w:val="21"/>
                </w:rPr>
                <w:fldChar w:fldCharType="end"/>
              </w:r>
              <w:r>
                <w:rPr>
                  <w:rFonts w:cs="Arial"/>
                  <w:szCs w:val="21"/>
                </w:rPr>
                <w:fldChar w:fldCharType="begin"/>
              </w:r>
              <w:r w:rsidR="00B40EEF">
                <w:rPr>
                  <w:rFonts w:cs="Arial"/>
                  <w:szCs w:val="21"/>
                </w:rPr>
                <w:instrText xml:space="preserve"> MACROBUTTON  SnrToggleCheckbox √不适用 </w:instrText>
              </w:r>
              <w:r>
                <w:rPr>
                  <w:rFonts w:cs="Arial"/>
                  <w:szCs w:val="21"/>
                </w:rPr>
                <w:fldChar w:fldCharType="end"/>
              </w:r>
            </w:p>
          </w:sdtContent>
        </w:sdt>
      </w:sdtContent>
    </w:sdt>
    <w:p w:rsidR="008F5910" w:rsidRDefault="008F5910">
      <w:pPr>
        <w:rPr>
          <w:rFonts w:cs="Arial"/>
          <w:szCs w:val="21"/>
        </w:rPr>
      </w:pPr>
    </w:p>
    <w:sdt>
      <w:sdtPr>
        <w:rPr>
          <w:rFonts w:ascii="宋体" w:hAnsi="宋体" w:cs="Arial" w:hint="eastAsia"/>
          <w:b w:val="0"/>
          <w:bCs w:val="0"/>
          <w:kern w:val="0"/>
          <w:szCs w:val="21"/>
        </w:rPr>
        <w:alias w:val="模块:与合营企业或联营企业投资相关的或有负债"/>
        <w:tag w:val="_GBC_1f803def681a42ba91cdde709a067b3f"/>
        <w:id w:val="1590734539"/>
        <w:lock w:val="sdtLocked"/>
        <w:placeholder>
          <w:docPart w:val="GBC22222222222222222222222222222"/>
        </w:placeholder>
      </w:sdtPr>
      <w:sdtContent>
        <w:p w:rsidR="008F5910" w:rsidRDefault="00CA07ED">
          <w:pPr>
            <w:pStyle w:val="4"/>
            <w:numPr>
              <w:ilvl w:val="3"/>
              <w:numId w:val="84"/>
            </w:numPr>
            <w:tabs>
              <w:tab w:val="left" w:pos="630"/>
            </w:tabs>
            <w:rPr>
              <w:rFonts w:cs="Arial"/>
              <w:szCs w:val="21"/>
            </w:rPr>
          </w:pPr>
          <w:r>
            <w:rPr>
              <w:rFonts w:cs="Arial" w:hint="eastAsia"/>
              <w:szCs w:val="21"/>
            </w:rPr>
            <w:t>与合营企业或联营企业投资相关的或有负债</w:t>
          </w:r>
        </w:p>
        <w:sdt>
          <w:sdtPr>
            <w:rPr>
              <w:rFonts w:cs="Arial" w:hint="eastAsia"/>
              <w:szCs w:val="21"/>
            </w:rPr>
            <w:alias w:val="是否适用：与合营企业或联营企业投资相关的或有负债[双击切换]"/>
            <w:tag w:val="_GBC_d3c6dfcab3ab42afb854d4ea2e7c9b9f"/>
            <w:id w:val="1423846961"/>
            <w:lock w:val="sdtContentLocked"/>
            <w:placeholder>
              <w:docPart w:val="GBC22222222222222222222222222222"/>
            </w:placeholder>
          </w:sdtPr>
          <w:sdtContent>
            <w:p w:rsidR="008F5910" w:rsidRDefault="008A184A" w:rsidP="00B40EEF">
              <w:pPr>
                <w:rPr>
                  <w:rFonts w:cs="Arial"/>
                  <w:szCs w:val="21"/>
                </w:rPr>
              </w:pPr>
              <w:r>
                <w:rPr>
                  <w:rFonts w:cs="Arial"/>
                  <w:szCs w:val="21"/>
                </w:rPr>
                <w:fldChar w:fldCharType="begin"/>
              </w:r>
              <w:r w:rsidR="00B40EEF">
                <w:rPr>
                  <w:rFonts w:cs="Arial"/>
                  <w:szCs w:val="21"/>
                </w:rPr>
                <w:instrText xml:space="preserve"> MACROBUTTON  SnrToggleCheckbox □适用 </w:instrText>
              </w:r>
              <w:r>
                <w:rPr>
                  <w:rFonts w:cs="Arial"/>
                  <w:szCs w:val="21"/>
                </w:rPr>
                <w:fldChar w:fldCharType="end"/>
              </w:r>
              <w:r>
                <w:rPr>
                  <w:rFonts w:cs="Arial"/>
                  <w:szCs w:val="21"/>
                </w:rPr>
                <w:fldChar w:fldCharType="begin"/>
              </w:r>
              <w:r w:rsidR="00B40EEF">
                <w:rPr>
                  <w:rFonts w:cs="Arial"/>
                  <w:szCs w:val="21"/>
                </w:rPr>
                <w:instrText xml:space="preserve"> MACROBUTTON  SnrToggleCheckbox √不适用 </w:instrText>
              </w:r>
              <w:r>
                <w:rPr>
                  <w:rFonts w:cs="Arial"/>
                  <w:szCs w:val="21"/>
                </w:rPr>
                <w:fldChar w:fldCharType="end"/>
              </w:r>
            </w:p>
          </w:sdtContent>
        </w:sdt>
      </w:sdtContent>
    </w:sdt>
    <w:p w:rsidR="008F5910" w:rsidRDefault="008F5910">
      <w:pPr>
        <w:rPr>
          <w:rFonts w:cs="Arial"/>
          <w:szCs w:val="21"/>
        </w:rPr>
      </w:pPr>
    </w:p>
    <w:sdt>
      <w:sdtPr>
        <w:rPr>
          <w:rFonts w:ascii="宋体" w:hAnsi="宋体" w:cs="Arial" w:hint="eastAsia"/>
          <w:b w:val="0"/>
          <w:bCs w:val="0"/>
          <w:kern w:val="0"/>
          <w:szCs w:val="21"/>
        </w:rPr>
        <w:alias w:val="模块:重要的共同经营"/>
        <w:tag w:val="_GBC_90d44eb1222944759107483908112493"/>
        <w:id w:val="2049020771"/>
        <w:lock w:val="sdtLocked"/>
        <w:placeholder>
          <w:docPart w:val="GBC22222222222222222222222222222"/>
        </w:placeholder>
      </w:sdtPr>
      <w:sdtEndPr>
        <w:rPr>
          <w:rFonts w:cstheme="minorBidi" w:hint="default"/>
        </w:rPr>
      </w:sdtEndPr>
      <w:sdtContent>
        <w:p w:rsidR="008F5910" w:rsidRDefault="00CA07ED">
          <w:pPr>
            <w:pStyle w:val="3"/>
            <w:numPr>
              <w:ilvl w:val="2"/>
              <w:numId w:val="82"/>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1067301578"/>
            <w:lock w:val="sdtContentLocked"/>
            <w:placeholder>
              <w:docPart w:val="GBC22222222222222222222222222222"/>
            </w:placeholder>
          </w:sdtPr>
          <w:sdtContent>
            <w:p w:rsidR="00B40EEF" w:rsidRDefault="008A184A" w:rsidP="00B40EEF">
              <w:r>
                <w:fldChar w:fldCharType="begin"/>
              </w:r>
              <w:r w:rsidR="00B40EEF">
                <w:instrText xml:space="preserve"> MACROBUTTON  SnrToggleCheckbox □适用 </w:instrText>
              </w:r>
              <w:r>
                <w:fldChar w:fldCharType="end"/>
              </w:r>
              <w:r>
                <w:fldChar w:fldCharType="begin"/>
              </w:r>
              <w:r w:rsidR="00B40EEF">
                <w:instrText xml:space="preserve"> MACROBUTTON  SnrToggleCheckbox √不适用 </w:instrText>
              </w:r>
              <w:r>
                <w:fldChar w:fldCharType="end"/>
              </w:r>
            </w:p>
          </w:sdtContent>
        </w:sdt>
        <w:p w:rsidR="008F5910" w:rsidRDefault="008A184A">
          <w:pPr>
            <w:rPr>
              <w:rFonts w:cs="Arial"/>
              <w:szCs w:val="21"/>
            </w:rPr>
          </w:pPr>
        </w:p>
      </w:sdtContent>
    </w:sdt>
    <w:p w:rsidR="008F5910" w:rsidRDefault="008F5910">
      <w:pPr>
        <w:rPr>
          <w:rFonts w:cs="Arial"/>
          <w:szCs w:val="21"/>
        </w:rPr>
      </w:pPr>
    </w:p>
    <w:sdt>
      <w:sdtPr>
        <w:rPr>
          <w:rFonts w:ascii="宋体" w:hAnsi="宋体" w:cs="Arial" w:hint="eastAsia"/>
          <w:b w:val="0"/>
          <w:bCs w:val="0"/>
          <w:kern w:val="0"/>
          <w:szCs w:val="21"/>
        </w:rPr>
        <w:alias w:val="模块:在未纳入合并财务报表范围的结构化主体中的权益"/>
        <w:tag w:val="_GBC_5cfea65e45c44f1b9fdec762be35880d"/>
        <w:id w:val="291489580"/>
        <w:lock w:val="sdtLocked"/>
        <w:placeholder>
          <w:docPart w:val="GBC22222222222222222222222222222"/>
        </w:placeholder>
      </w:sdtPr>
      <w:sdtContent>
        <w:p w:rsidR="008F5910" w:rsidRDefault="00CA07ED">
          <w:pPr>
            <w:pStyle w:val="3"/>
            <w:numPr>
              <w:ilvl w:val="2"/>
              <w:numId w:val="82"/>
            </w:numPr>
            <w:rPr>
              <w:rFonts w:ascii="宋体" w:hAnsi="宋体" w:cs="Arial"/>
              <w:szCs w:val="21"/>
            </w:rPr>
          </w:pPr>
          <w:r w:rsidRPr="00EA4224">
            <w:rPr>
              <w:rFonts w:ascii="宋体" w:hAnsi="宋体" w:cs="Arial" w:hint="eastAsia"/>
              <w:szCs w:val="21"/>
            </w:rPr>
            <w:t>在未纳入合并财务报表范围的结构化主体中的权益</w:t>
          </w:r>
        </w:p>
        <w:p w:rsidR="008F5910" w:rsidRDefault="00CA07ED">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2037000017"/>
            <w:lock w:val="sdtContentLocked"/>
            <w:placeholder>
              <w:docPart w:val="GBC22222222222222222222222222222"/>
            </w:placeholder>
          </w:sdtPr>
          <w:sdtContent>
            <w:p w:rsidR="008F5910" w:rsidRDefault="008A184A">
              <w:pPr>
                <w:rPr>
                  <w:rFonts w:cs="Arial"/>
                  <w:szCs w:val="21"/>
                </w:rPr>
              </w:pPr>
              <w:r>
                <w:rPr>
                  <w:rFonts w:cs="Arial"/>
                  <w:szCs w:val="21"/>
                </w:rPr>
                <w:fldChar w:fldCharType="begin"/>
              </w:r>
              <w:r w:rsidR="00B40EEF">
                <w:rPr>
                  <w:rFonts w:cs="Arial"/>
                  <w:szCs w:val="21"/>
                </w:rPr>
                <w:instrText xml:space="preserve"> MACROBUTTON  SnrToggleCheckbox √适用 </w:instrText>
              </w:r>
              <w:r>
                <w:rPr>
                  <w:rFonts w:cs="Arial"/>
                  <w:szCs w:val="21"/>
                </w:rPr>
                <w:fldChar w:fldCharType="end"/>
              </w:r>
              <w:r>
                <w:rPr>
                  <w:rFonts w:cs="Arial"/>
                  <w:szCs w:val="21"/>
                </w:rPr>
                <w:fldChar w:fldCharType="begin"/>
              </w:r>
              <w:r w:rsidR="00B40EEF">
                <w:rPr>
                  <w:rFonts w:cs="Arial"/>
                  <w:szCs w:val="21"/>
                </w:rPr>
                <w:instrText xml:space="preserve"> MACROBUTTON  SnrToggleCheckbox □不适用 </w:instrText>
              </w:r>
              <w:r>
                <w:rPr>
                  <w:rFonts w:cs="Arial"/>
                  <w:szCs w:val="21"/>
                </w:rPr>
                <w:fldChar w:fldCharType="end"/>
              </w:r>
            </w:p>
          </w:sdtContent>
        </w:sdt>
        <w:sdt>
          <w:sdtPr>
            <w:rPr>
              <w:rFonts w:cs="Arial"/>
              <w:szCs w:val="21"/>
            </w:rPr>
            <w:alias w:val="未纳入合并财务报表范围的结构化主体的相关说明"/>
            <w:tag w:val="_GBC_f8aec7ab1bb940bd9d7d8db21860f9ea"/>
            <w:id w:val="-1567789943"/>
            <w:lock w:val="sdtLocked"/>
            <w:placeholder>
              <w:docPart w:val="GBC22222222222222222222222222222"/>
            </w:placeholder>
          </w:sdtPr>
          <w:sdtContent>
            <w:p w:rsidR="00717AFA" w:rsidRPr="00717AFA" w:rsidRDefault="00717AFA" w:rsidP="00717AFA">
              <w:pPr>
                <w:spacing w:line="400" w:lineRule="exact"/>
                <w:ind w:firstLineChars="200" w:firstLine="420"/>
                <w:contextualSpacing/>
                <w:rPr>
                  <w:rFonts w:asciiTheme="minorEastAsia" w:eastAsiaTheme="minorEastAsia" w:hAnsiTheme="minorEastAsia" w:cs="Arial"/>
                  <w:bCs/>
                  <w:szCs w:val="21"/>
                </w:rPr>
              </w:pPr>
              <w:r w:rsidRPr="00717AFA">
                <w:rPr>
                  <w:rFonts w:asciiTheme="minorEastAsia" w:eastAsiaTheme="minorEastAsia" w:hAnsiTheme="minorEastAsia" w:cs="Arial" w:hint="eastAsia"/>
                  <w:bCs/>
                  <w:szCs w:val="21"/>
                </w:rPr>
                <w:t>成都爱众燃气投资中心（有限合伙）系本公司之子公司深圳爱众资本管理有限公司和深圳爱众投资基金管理有限公司（简称“爱众基金”）于2016年11月共同组建的，其中爱众资本作为有限合伙人，爱众基金作为普通合伙人。</w:t>
              </w:r>
            </w:p>
            <w:p w:rsidR="00717AFA" w:rsidRPr="00717AFA" w:rsidRDefault="00717AFA" w:rsidP="00717AFA">
              <w:pPr>
                <w:spacing w:line="400" w:lineRule="exact"/>
                <w:ind w:firstLineChars="200" w:firstLine="420"/>
                <w:contextualSpacing/>
                <w:rPr>
                  <w:rFonts w:asciiTheme="minorEastAsia" w:eastAsiaTheme="minorEastAsia" w:hAnsiTheme="minorEastAsia" w:cs="Arial"/>
                  <w:bCs/>
                  <w:szCs w:val="21"/>
                </w:rPr>
              </w:pPr>
              <w:r w:rsidRPr="00717AFA">
                <w:rPr>
                  <w:rFonts w:asciiTheme="minorEastAsia" w:eastAsiaTheme="minorEastAsia" w:hAnsiTheme="minorEastAsia" w:cs="Arial" w:hint="eastAsia"/>
                  <w:bCs/>
                  <w:szCs w:val="21"/>
                </w:rPr>
                <w:t>截止2016年12月31日，成都爱众燃气投资中心（有限合伙）尚处于过渡期（指从设立之日起，至吸收到其他投资机构作为优先有投资人入伙之前）。根据约定，本公司在过渡期内并不能控制成都爱众燃气投资中心（有限合伙），故未将其纳入合并范围。在过渡期内将该项投资列为可供出售金融资产。</w:t>
              </w:r>
            </w:p>
            <w:p w:rsidR="008F5910" w:rsidRPr="00717AFA" w:rsidRDefault="00717AFA" w:rsidP="00B40EEF">
              <w:pPr>
                <w:spacing w:line="400" w:lineRule="exact"/>
                <w:ind w:firstLineChars="200" w:firstLine="420"/>
                <w:contextualSpacing/>
                <w:rPr>
                  <w:rFonts w:asciiTheme="minorEastAsia" w:eastAsiaTheme="minorEastAsia" w:hAnsiTheme="minorEastAsia" w:cs="Arial"/>
                  <w:bCs/>
                  <w:szCs w:val="21"/>
                </w:rPr>
              </w:pPr>
              <w:r w:rsidRPr="00717AFA">
                <w:rPr>
                  <w:rFonts w:asciiTheme="minorEastAsia" w:eastAsiaTheme="minorEastAsia" w:hAnsiTheme="minorEastAsia" w:cs="Arial" w:hint="eastAsia"/>
                  <w:bCs/>
                  <w:szCs w:val="21"/>
                </w:rPr>
                <w:t>由于过渡期内仅从事安全性较高的短期投资业务，如购买银行理财产品、短期资金拆借等，基本不会发生损失。</w:t>
              </w:r>
            </w:p>
          </w:sdtContent>
        </w:sdt>
      </w:sdtContent>
    </w:sdt>
    <w:sdt>
      <w:sdtPr>
        <w:rPr>
          <w:rFonts w:ascii="宋体" w:hAnsi="宋体" w:cs="Arial" w:hint="eastAsia"/>
          <w:b w:val="0"/>
          <w:bCs w:val="0"/>
          <w:kern w:val="0"/>
          <w:szCs w:val="21"/>
        </w:rPr>
        <w:alias w:val="模块:在其他主体中的权益其他需要说明的事项"/>
        <w:tag w:val="_GBC_b24eb633f5244c748225389f3b3cedd1"/>
        <w:id w:val="-1932501229"/>
        <w:lock w:val="sdtLocked"/>
        <w:placeholder>
          <w:docPart w:val="GBC22222222222222222222222222222"/>
        </w:placeholder>
      </w:sdtPr>
      <w:sdtContent>
        <w:p w:rsidR="008F5910" w:rsidRDefault="00CA07ED">
          <w:pPr>
            <w:pStyle w:val="3"/>
            <w:numPr>
              <w:ilvl w:val="2"/>
              <w:numId w:val="82"/>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1859621118"/>
            <w:lock w:val="sdtContentLocked"/>
            <w:placeholder>
              <w:docPart w:val="GBC22222222222222222222222222222"/>
            </w:placeholder>
          </w:sdtPr>
          <w:sdtContent>
            <w:p w:rsidR="008F5910" w:rsidRDefault="008A184A" w:rsidP="00B40EEF">
              <w:r>
                <w:fldChar w:fldCharType="begin"/>
              </w:r>
              <w:r w:rsidR="00B40EEF">
                <w:instrText xml:space="preserve"> MACROBUTTON  SnrToggleCheckbox □适用 </w:instrText>
              </w:r>
              <w:r>
                <w:fldChar w:fldCharType="end"/>
              </w:r>
              <w:r>
                <w:fldChar w:fldCharType="begin"/>
              </w:r>
              <w:r w:rsidR="00B40EEF">
                <w:instrText xml:space="preserve"> MACROBUTTON  SnrToggleCheckbox √不适用 </w:instrText>
              </w:r>
              <w:r>
                <w:fldChar w:fldCharType="end"/>
              </w:r>
            </w:p>
          </w:sdtContent>
        </w:sdt>
      </w:sdtContent>
    </w:sdt>
    <w:p w:rsidR="008F5910" w:rsidRDefault="008F5910"/>
    <w:sdt>
      <w:sdtPr>
        <w:rPr>
          <w:rFonts w:ascii="宋体" w:hAnsi="宋体" w:cs="宋体" w:hint="eastAsia"/>
          <w:b w:val="0"/>
          <w:bCs w:val="0"/>
          <w:kern w:val="0"/>
          <w:szCs w:val="24"/>
        </w:rPr>
        <w:alias w:val="模块:与金融工具相关的风险"/>
        <w:tag w:val="_GBC_815d628fea814e7191d23a3fcbe2783c"/>
        <w:id w:val="-433215572"/>
        <w:lock w:val="sdtLocked"/>
        <w:placeholder>
          <w:docPart w:val="GBC22222222222222222222222222222"/>
        </w:placeholder>
      </w:sdtPr>
      <w:sdtContent>
        <w:p w:rsidR="008F5910" w:rsidRDefault="00CA07ED">
          <w:pPr>
            <w:pStyle w:val="2"/>
            <w:numPr>
              <w:ilvl w:val="0"/>
              <w:numId w:val="46"/>
            </w:numPr>
            <w:rPr>
              <w:rFonts w:ascii="宋体" w:hAnsi="宋体"/>
            </w:rPr>
          </w:pPr>
          <w:r>
            <w:rPr>
              <w:rFonts w:ascii="宋体" w:hAnsi="宋体" w:hint="eastAsia"/>
            </w:rPr>
            <w:t>与金融工具相关的风险</w:t>
          </w:r>
        </w:p>
        <w:sdt>
          <w:sdtPr>
            <w:alias w:val="是否适用：与金融工具相关的风险[双击切换]"/>
            <w:tag w:val="_GBC_2be38aac6aaa4945a48be2cdc11eaaf6"/>
            <w:id w:val="2113547590"/>
            <w:lock w:val="sdtContentLocked"/>
            <w:placeholder>
              <w:docPart w:val="GBC22222222222222222222222222222"/>
            </w:placeholder>
          </w:sdtPr>
          <w:sdtContent>
            <w:p w:rsidR="008F5910" w:rsidRDefault="008A184A">
              <w:r>
                <w:fldChar w:fldCharType="begin"/>
              </w:r>
              <w:r w:rsidR="00B40EEF">
                <w:instrText xml:space="preserve"> MACROBUTTON  SnrToggleCheckbox √适用 </w:instrText>
              </w:r>
              <w:r>
                <w:fldChar w:fldCharType="end"/>
              </w:r>
              <w:r>
                <w:fldChar w:fldCharType="begin"/>
              </w:r>
              <w:r w:rsidR="00B40EEF">
                <w:instrText xml:space="preserve"> MACROBUTTON  SnrToggleCheckbox □不适用 </w:instrText>
              </w:r>
              <w:r>
                <w:fldChar w:fldCharType="end"/>
              </w:r>
            </w:p>
          </w:sdtContent>
        </w:sdt>
        <w:sdt>
          <w:sdtPr>
            <w:rPr>
              <w:szCs w:val="21"/>
            </w:rPr>
            <w:alias w:val="与金融工具相关的风险"/>
            <w:tag w:val="_GBC_f6714dfdbb554edeb7e7fde71c65346d"/>
            <w:id w:val="-1873985921"/>
            <w:lock w:val="sdtLocked"/>
            <w:placeholder>
              <w:docPart w:val="GBC22222222222222222222222222222"/>
            </w:placeholder>
          </w:sdtPr>
          <w:sdtEndPr>
            <w:rPr>
              <w:b/>
            </w:rPr>
          </w:sdtEndPr>
          <w:sdtContent>
            <w:p w:rsidR="00B40EEF" w:rsidRPr="00B40EEF" w:rsidRDefault="00B40EEF" w:rsidP="00B40EEF">
              <w:pPr>
                <w:spacing w:line="400" w:lineRule="exact"/>
                <w:ind w:firstLineChars="200" w:firstLine="420"/>
                <w:rPr>
                  <w:rFonts w:ascii="Arial" w:hAnsi="Arial" w:cs="Arial"/>
                  <w:bCs/>
                  <w:szCs w:val="21"/>
                </w:rPr>
              </w:pPr>
              <w:r w:rsidRPr="00B40EEF">
                <w:rPr>
                  <w:rFonts w:ascii="Arial" w:hAnsi="Arial" w:cs="Arial"/>
                  <w:bCs/>
                  <w:szCs w:val="21"/>
                </w:rPr>
                <w:t>本</w:t>
              </w:r>
              <w:r w:rsidRPr="00B40EEF">
                <w:rPr>
                  <w:rFonts w:ascii="Arial" w:hAnsi="Arial" w:cs="Arial" w:hint="eastAsia"/>
                  <w:bCs/>
                  <w:szCs w:val="21"/>
                </w:rPr>
                <w:t>公司</w:t>
              </w:r>
              <w:r w:rsidRPr="00B40EEF">
                <w:rPr>
                  <w:rFonts w:ascii="Arial" w:hAnsi="Arial" w:cs="Arial"/>
                  <w:bCs/>
                  <w:szCs w:val="21"/>
                </w:rPr>
                <w:t>的主要金融工具包括股权投资、借款、应收账款、应付账款，各项金融工具的详细情况说明见</w:t>
              </w:r>
              <w:r w:rsidRPr="00B40EEF">
                <w:rPr>
                  <w:rFonts w:ascii="Arial" w:hAnsi="Arial" w:cs="Arial" w:hint="eastAsia"/>
                  <w:bCs/>
                  <w:szCs w:val="21"/>
                </w:rPr>
                <w:t>本</w:t>
              </w:r>
              <w:r w:rsidRPr="00B40EEF">
                <w:rPr>
                  <w:rFonts w:ascii="Arial" w:hAnsi="Arial" w:cs="Arial"/>
                  <w:bCs/>
                  <w:szCs w:val="21"/>
                </w:rPr>
                <w:t>附注</w:t>
              </w:r>
              <w:r w:rsidR="00FE437E">
                <w:rPr>
                  <w:rFonts w:ascii="Arial" w:hAnsi="Arial" w:cs="Arial" w:hint="eastAsia"/>
                  <w:bCs/>
                  <w:szCs w:val="21"/>
                </w:rPr>
                <w:t>七</w:t>
              </w:r>
              <w:r w:rsidRPr="00B40EEF">
                <w:rPr>
                  <w:rFonts w:ascii="Arial" w:hAnsi="Arial" w:cs="Arial" w:hint="eastAsia"/>
                  <w:bCs/>
                  <w:szCs w:val="21"/>
                </w:rPr>
                <w:t>相关项目</w:t>
              </w:r>
              <w:r w:rsidRPr="00B40EEF">
                <w:rPr>
                  <w:rFonts w:ascii="Arial" w:hAnsi="Arial" w:cs="Arial"/>
                  <w:bCs/>
                  <w:szCs w:val="21"/>
                </w:rPr>
                <w:t>。与这些金融工具有关的风险，以及本</w:t>
              </w:r>
              <w:r w:rsidRPr="00B40EEF">
                <w:rPr>
                  <w:rFonts w:ascii="Arial" w:hAnsi="Arial" w:cs="Arial" w:hint="eastAsia"/>
                  <w:bCs/>
                  <w:szCs w:val="21"/>
                </w:rPr>
                <w:t>公司</w:t>
              </w:r>
              <w:r w:rsidRPr="00B40EEF">
                <w:rPr>
                  <w:rFonts w:ascii="Arial" w:hAnsi="Arial" w:cs="Arial"/>
                  <w:bCs/>
                  <w:szCs w:val="21"/>
                </w:rPr>
                <w:t>为降低这些风险所采取的风险管理政策如下所述。本</w:t>
              </w:r>
              <w:r w:rsidRPr="00B40EEF">
                <w:rPr>
                  <w:rFonts w:ascii="Arial" w:hAnsi="Arial" w:cs="Arial" w:hint="eastAsia"/>
                  <w:bCs/>
                  <w:szCs w:val="21"/>
                </w:rPr>
                <w:t>公司</w:t>
              </w:r>
              <w:r w:rsidRPr="00B40EEF">
                <w:rPr>
                  <w:rFonts w:ascii="Arial" w:hAnsi="Arial" w:cs="Arial"/>
                  <w:bCs/>
                  <w:szCs w:val="21"/>
                </w:rPr>
                <w:t>管理层对这些风险敞口进行管理和监控以确保将上述风险控制在限定的范围之内。</w:t>
              </w:r>
            </w:p>
            <w:p w:rsidR="00B40EEF" w:rsidRPr="00B40EEF" w:rsidRDefault="00B40EEF" w:rsidP="00B40EEF">
              <w:pPr>
                <w:spacing w:line="400" w:lineRule="exact"/>
                <w:ind w:firstLineChars="200" w:firstLine="422"/>
                <w:rPr>
                  <w:b/>
                  <w:bCs/>
                  <w:szCs w:val="21"/>
                </w:rPr>
              </w:pPr>
              <w:r w:rsidRPr="00B40EEF">
                <w:rPr>
                  <w:b/>
                  <w:bCs/>
                  <w:szCs w:val="21"/>
                </w:rPr>
                <w:t>风险管理目标和政策</w:t>
              </w:r>
            </w:p>
            <w:p w:rsidR="00B40EEF" w:rsidRPr="00B40EEF" w:rsidRDefault="00B40EEF" w:rsidP="00B40EEF">
              <w:pPr>
                <w:spacing w:line="400" w:lineRule="exact"/>
                <w:ind w:firstLineChars="200" w:firstLine="420"/>
                <w:rPr>
                  <w:bCs/>
                  <w:szCs w:val="21"/>
                </w:rPr>
              </w:pPr>
              <w:r w:rsidRPr="00B40EEF">
                <w:rPr>
                  <w:bCs/>
                  <w:szCs w:val="21"/>
                </w:rPr>
                <w:t>本公司从事风险管理的目标是在风险和收益之间取得适当的平衡，将风险对本公司经营业绩的负面影响降低到最低水平，使股东及其其他权益投资者的利益最大化。基于该风险管理目标，本公司风险管理的基本策略是确定和分析本公司所面临的各种风险，建立适当的风险承受底线和进行风险管理，并及时可靠地对各种风险进行监督，将风险控制在限定的范围之内。</w:t>
              </w:r>
            </w:p>
            <w:p w:rsidR="00B40EEF" w:rsidRPr="00B40EEF" w:rsidRDefault="00B40EEF" w:rsidP="00B40EEF">
              <w:pPr>
                <w:spacing w:line="400" w:lineRule="exact"/>
                <w:ind w:firstLineChars="200" w:firstLine="422"/>
                <w:rPr>
                  <w:b/>
                  <w:bCs/>
                  <w:szCs w:val="21"/>
                </w:rPr>
              </w:pPr>
              <w:r w:rsidRPr="00B40EEF">
                <w:rPr>
                  <w:rFonts w:hint="eastAsia"/>
                  <w:b/>
                  <w:bCs/>
                  <w:szCs w:val="21"/>
                </w:rPr>
                <w:t>1、</w:t>
              </w:r>
              <w:r w:rsidRPr="00B40EEF">
                <w:rPr>
                  <w:b/>
                  <w:bCs/>
                  <w:szCs w:val="21"/>
                </w:rPr>
                <w:t>市场风险</w:t>
              </w:r>
            </w:p>
            <w:p w:rsidR="00B40EEF" w:rsidRPr="00B40EEF" w:rsidRDefault="00B40EEF" w:rsidP="00B40EEF">
              <w:pPr>
                <w:spacing w:line="400" w:lineRule="exact"/>
                <w:ind w:firstLineChars="200" w:firstLine="420"/>
                <w:rPr>
                  <w:bCs/>
                  <w:szCs w:val="21"/>
                </w:rPr>
              </w:pPr>
              <w:r w:rsidRPr="00B40EEF">
                <w:rPr>
                  <w:rFonts w:hint="eastAsia"/>
                  <w:bCs/>
                  <w:szCs w:val="21"/>
                </w:rPr>
                <w:t>（1）</w:t>
              </w:r>
              <w:r w:rsidRPr="00B40EEF">
                <w:rPr>
                  <w:bCs/>
                  <w:szCs w:val="21"/>
                </w:rPr>
                <w:t>外汇风险</w:t>
              </w:r>
            </w:p>
            <w:p w:rsidR="00B40EEF" w:rsidRPr="00B40EEF" w:rsidRDefault="00B40EEF" w:rsidP="00B40EEF">
              <w:pPr>
                <w:spacing w:line="400" w:lineRule="exact"/>
                <w:ind w:firstLineChars="200" w:firstLine="420"/>
                <w:rPr>
                  <w:bCs/>
                  <w:szCs w:val="21"/>
                </w:rPr>
              </w:pPr>
              <w:r w:rsidRPr="00B40EEF">
                <w:rPr>
                  <w:rFonts w:hint="eastAsia"/>
                  <w:bCs/>
                  <w:szCs w:val="21"/>
                </w:rPr>
                <w:t>外汇风险(Foreign Exchange Exposure)即因外汇市场变动引起汇率的变动，致使以外币计价的资产上涨或者下降的可能性。</w:t>
              </w:r>
            </w:p>
            <w:p w:rsidR="00B40EEF" w:rsidRPr="00B40EEF" w:rsidRDefault="00B40EEF" w:rsidP="00B40EEF">
              <w:pPr>
                <w:spacing w:line="400" w:lineRule="exact"/>
                <w:ind w:firstLineChars="200" w:firstLine="420"/>
                <w:rPr>
                  <w:bCs/>
                  <w:szCs w:val="21"/>
                </w:rPr>
              </w:pPr>
              <w:r w:rsidRPr="00B40EEF">
                <w:rPr>
                  <w:bCs/>
                  <w:szCs w:val="21"/>
                </w:rPr>
                <w:t>本公司的业务活动以人民币计价结算</w:t>
              </w:r>
              <w:r w:rsidRPr="00B40EEF">
                <w:rPr>
                  <w:rFonts w:hint="eastAsia"/>
                  <w:bCs/>
                  <w:szCs w:val="21"/>
                </w:rPr>
                <w:t>，</w:t>
              </w:r>
              <w:r w:rsidRPr="00B40EEF">
                <w:rPr>
                  <w:bCs/>
                  <w:szCs w:val="21"/>
                </w:rPr>
                <w:t>无外汇风险</w:t>
              </w:r>
              <w:r w:rsidRPr="00B40EEF">
                <w:rPr>
                  <w:rFonts w:hint="eastAsia"/>
                  <w:bCs/>
                  <w:szCs w:val="21"/>
                </w:rPr>
                <w:t>。</w:t>
              </w:r>
            </w:p>
            <w:p w:rsidR="00B40EEF" w:rsidRPr="00B40EEF" w:rsidRDefault="00B40EEF" w:rsidP="00B40EEF">
              <w:pPr>
                <w:spacing w:line="400" w:lineRule="exact"/>
                <w:ind w:firstLineChars="200" w:firstLine="420"/>
                <w:rPr>
                  <w:bCs/>
                  <w:noProof/>
                  <w:szCs w:val="21"/>
                </w:rPr>
              </w:pPr>
              <w:r w:rsidRPr="00B40EEF">
                <w:rPr>
                  <w:rFonts w:hint="eastAsia"/>
                  <w:bCs/>
                  <w:noProof/>
                  <w:szCs w:val="21"/>
                </w:rPr>
                <w:lastRenderedPageBreak/>
                <w:t>（2）</w:t>
              </w:r>
              <w:r w:rsidRPr="00B40EEF">
                <w:rPr>
                  <w:bCs/>
                  <w:noProof/>
                  <w:szCs w:val="21"/>
                </w:rPr>
                <w:t>利率风险－现金流量变动风险</w:t>
              </w:r>
            </w:p>
            <w:p w:rsidR="00B40EEF" w:rsidRPr="00B40EEF" w:rsidRDefault="00B40EEF" w:rsidP="00B40EEF">
              <w:pPr>
                <w:spacing w:line="400" w:lineRule="exact"/>
                <w:ind w:firstLineChars="200" w:firstLine="420"/>
                <w:rPr>
                  <w:bCs/>
                  <w:noProof/>
                  <w:szCs w:val="21"/>
                </w:rPr>
              </w:pPr>
              <w:r w:rsidRPr="00B40EEF">
                <w:rPr>
                  <w:rFonts w:hint="eastAsia"/>
                  <w:bCs/>
                  <w:noProof/>
                  <w:szCs w:val="21"/>
                </w:rPr>
                <w:t>是指金融工具的公允价值或未来现金流量因市场利率变动而发生波动的风险。本公司面临的利率风险主要来源于银行短期借款及银行长期借款、公司发行的企业债券。公司通过建立良好的银企关系，对授信额度、授信品种以及授信期限进行合理的设计，保障银行授信额度充足，满足公司各类长短期融资需求。在利率下降时，通过缩短单笔借款的期限，特别约定提前还款条款，合理降低利率波动风险。</w:t>
              </w:r>
            </w:p>
            <w:p w:rsidR="00B40EEF" w:rsidRPr="00B40EEF" w:rsidRDefault="00B40EEF" w:rsidP="00B40EEF">
              <w:pPr>
                <w:spacing w:line="400" w:lineRule="exact"/>
                <w:ind w:firstLineChars="200" w:firstLine="420"/>
                <w:rPr>
                  <w:bCs/>
                  <w:noProof/>
                  <w:szCs w:val="21"/>
                </w:rPr>
              </w:pPr>
              <w:r w:rsidRPr="00B40EEF">
                <w:rPr>
                  <w:rFonts w:hint="eastAsia"/>
                  <w:bCs/>
                  <w:noProof/>
                  <w:szCs w:val="21"/>
                </w:rPr>
                <w:t>（3）</w:t>
              </w:r>
              <w:r w:rsidRPr="00B40EEF">
                <w:rPr>
                  <w:bCs/>
                  <w:noProof/>
                  <w:szCs w:val="21"/>
                </w:rPr>
                <w:t>其他价格风险</w:t>
              </w:r>
            </w:p>
            <w:p w:rsidR="00B40EEF" w:rsidRPr="00B40EEF" w:rsidRDefault="00B40EEF" w:rsidP="00B40EEF">
              <w:pPr>
                <w:spacing w:line="400" w:lineRule="exact"/>
                <w:ind w:firstLineChars="200" w:firstLine="420"/>
                <w:rPr>
                  <w:bCs/>
                  <w:noProof/>
                  <w:szCs w:val="21"/>
                </w:rPr>
              </w:pPr>
              <w:r w:rsidRPr="00B40EEF">
                <w:rPr>
                  <w:rFonts w:hint="eastAsia"/>
                  <w:bCs/>
                  <w:noProof/>
                  <w:szCs w:val="21"/>
                </w:rPr>
                <w:t>价格风险是指由于基础资产价格变动导致衍生工具价格变动或价值变动而引起的风险。本公司本年度无此风险。</w:t>
              </w:r>
            </w:p>
            <w:p w:rsidR="00B40EEF" w:rsidRPr="00B40EEF" w:rsidRDefault="00B40EEF" w:rsidP="00B40EEF">
              <w:pPr>
                <w:spacing w:line="400" w:lineRule="exact"/>
                <w:ind w:firstLineChars="200" w:firstLine="422"/>
                <w:rPr>
                  <w:b/>
                  <w:bCs/>
                  <w:noProof/>
                  <w:szCs w:val="21"/>
                </w:rPr>
              </w:pPr>
              <w:r w:rsidRPr="00B40EEF">
                <w:rPr>
                  <w:rFonts w:hint="eastAsia"/>
                  <w:b/>
                  <w:bCs/>
                  <w:noProof/>
                  <w:szCs w:val="21"/>
                </w:rPr>
                <w:t>2、</w:t>
              </w:r>
              <w:r w:rsidRPr="00B40EEF">
                <w:rPr>
                  <w:b/>
                  <w:bCs/>
                  <w:noProof/>
                  <w:szCs w:val="21"/>
                </w:rPr>
                <w:t>信用风险</w:t>
              </w:r>
            </w:p>
            <w:p w:rsidR="00B40EEF" w:rsidRPr="00B40EEF" w:rsidRDefault="00B40EEF" w:rsidP="00B40EEF">
              <w:pPr>
                <w:spacing w:line="400" w:lineRule="exact"/>
                <w:ind w:firstLineChars="200" w:firstLine="420"/>
                <w:rPr>
                  <w:bCs/>
                  <w:noProof/>
                  <w:szCs w:val="21"/>
                </w:rPr>
              </w:pPr>
              <w:r w:rsidRPr="00B40EEF">
                <w:rPr>
                  <w:bCs/>
                  <w:noProof/>
                  <w:szCs w:val="21"/>
                </w:rPr>
                <w:t>201</w:t>
              </w:r>
              <w:r w:rsidRPr="00B40EEF">
                <w:rPr>
                  <w:rFonts w:hint="eastAsia"/>
                  <w:bCs/>
                  <w:noProof/>
                  <w:szCs w:val="21"/>
                </w:rPr>
                <w:t>6</w:t>
              </w:r>
              <w:r w:rsidRPr="00B40EEF">
                <w:rPr>
                  <w:bCs/>
                  <w:noProof/>
                  <w:szCs w:val="21"/>
                </w:rPr>
                <w:t>年12月31日，可能引起本公司财务损失的最大信用风险敞口主要来自于合同另一方未能履行义务而导致本公司金融资产产生的损失以及本公司承担的财务担保</w:t>
              </w:r>
              <w:r w:rsidRPr="00B40EEF">
                <w:rPr>
                  <w:rFonts w:hint="eastAsia"/>
                  <w:bCs/>
                  <w:noProof/>
                  <w:szCs w:val="21"/>
                </w:rPr>
                <w:t>。</w:t>
              </w:r>
            </w:p>
            <w:p w:rsidR="00B40EEF" w:rsidRPr="00B40EEF" w:rsidRDefault="00B40EEF" w:rsidP="00B40EEF">
              <w:pPr>
                <w:spacing w:line="400" w:lineRule="exact"/>
                <w:ind w:firstLineChars="200" w:firstLine="420"/>
                <w:rPr>
                  <w:bCs/>
                  <w:noProof/>
                  <w:szCs w:val="21"/>
                </w:rPr>
              </w:pPr>
              <w:r w:rsidRPr="00B40EEF">
                <w:rPr>
                  <w:rFonts w:hint="eastAsia"/>
                  <w:bCs/>
                  <w:noProof/>
                  <w:szCs w:val="21"/>
                </w:rPr>
                <w:t>本公司对外担保仅为对子公司进行担保，对于非全资子公司则要求子公司其他股东承担担保责任，以降低相担保形成的风险。</w:t>
              </w:r>
            </w:p>
            <w:p w:rsidR="00B40EEF" w:rsidRPr="00B40EEF" w:rsidRDefault="00B40EEF" w:rsidP="00B40EEF">
              <w:pPr>
                <w:spacing w:line="400" w:lineRule="exact"/>
                <w:ind w:firstLineChars="200" w:firstLine="420"/>
                <w:rPr>
                  <w:bCs/>
                  <w:noProof/>
                  <w:szCs w:val="21"/>
                </w:rPr>
              </w:pPr>
              <w:r w:rsidRPr="00B40EEF">
                <w:rPr>
                  <w:bCs/>
                  <w:noProof/>
                  <w:szCs w:val="21"/>
                </w:rPr>
                <w:t>此外，本公司于每个资产负债表日审核每一单项</w:t>
              </w:r>
              <w:r w:rsidRPr="00B40EEF">
                <w:rPr>
                  <w:rFonts w:hint="eastAsia"/>
                  <w:bCs/>
                  <w:noProof/>
                  <w:szCs w:val="21"/>
                </w:rPr>
                <w:t>重大</w:t>
              </w:r>
              <w:r w:rsidRPr="00B40EEF">
                <w:rPr>
                  <w:bCs/>
                  <w:noProof/>
                  <w:szCs w:val="21"/>
                </w:rPr>
                <w:t>应收款的回收情况，以确保就无法回收的款项计提充分的坏账准备。因此，本公司管理层认为本公司所承担的信用风险已经大为降低。</w:t>
              </w:r>
            </w:p>
            <w:p w:rsidR="00B40EEF" w:rsidRPr="00B40EEF" w:rsidRDefault="00B40EEF" w:rsidP="00B40EEF">
              <w:pPr>
                <w:spacing w:line="400" w:lineRule="exact"/>
                <w:ind w:firstLineChars="200" w:firstLine="420"/>
                <w:rPr>
                  <w:bCs/>
                  <w:noProof/>
                  <w:szCs w:val="21"/>
                </w:rPr>
              </w:pPr>
              <w:r w:rsidRPr="00B40EEF">
                <w:rPr>
                  <w:bCs/>
                  <w:noProof/>
                  <w:szCs w:val="21"/>
                </w:rPr>
                <w:t>本公司的流动资金存放在信用评级较高的银行，故流动资金的信用风险较低。</w:t>
              </w:r>
            </w:p>
            <w:p w:rsidR="00B40EEF" w:rsidRPr="00B40EEF" w:rsidRDefault="00B40EEF" w:rsidP="00B40EEF">
              <w:pPr>
                <w:spacing w:line="400" w:lineRule="exact"/>
                <w:ind w:firstLineChars="200" w:firstLine="422"/>
                <w:rPr>
                  <w:b/>
                  <w:bCs/>
                  <w:noProof/>
                  <w:szCs w:val="21"/>
                </w:rPr>
              </w:pPr>
              <w:r w:rsidRPr="00B40EEF">
                <w:rPr>
                  <w:rFonts w:hint="eastAsia"/>
                  <w:b/>
                  <w:bCs/>
                  <w:noProof/>
                  <w:szCs w:val="21"/>
                </w:rPr>
                <w:t>3、</w:t>
              </w:r>
              <w:r w:rsidRPr="00B40EEF">
                <w:rPr>
                  <w:b/>
                  <w:bCs/>
                  <w:noProof/>
                  <w:szCs w:val="21"/>
                </w:rPr>
                <w:t>流动风险</w:t>
              </w:r>
            </w:p>
            <w:p w:rsidR="008F5910" w:rsidRPr="00B40EEF" w:rsidRDefault="00B40EEF" w:rsidP="00B40EEF">
              <w:pPr>
                <w:spacing w:line="400" w:lineRule="exact"/>
                <w:ind w:firstLineChars="200" w:firstLine="420"/>
                <w:rPr>
                  <w:bCs/>
                  <w:noProof/>
                  <w:szCs w:val="21"/>
                </w:rPr>
              </w:pPr>
              <w:r w:rsidRPr="00B40EEF">
                <w:rPr>
                  <w:bCs/>
                  <w:noProof/>
                  <w:szCs w:val="21"/>
                </w:rPr>
                <w:t>管理流动风险时，本公司保持管理层认为充分的现金及现金等价物并对其进行监控，</w:t>
              </w:r>
              <w:r w:rsidRPr="00B40EEF">
                <w:rPr>
                  <w:rFonts w:hint="eastAsia"/>
                  <w:bCs/>
                  <w:noProof/>
                  <w:szCs w:val="21"/>
                </w:rPr>
                <w:t>对资金进行归集管理，</w:t>
              </w:r>
              <w:r w:rsidRPr="00B40EEF">
                <w:rPr>
                  <w:bCs/>
                  <w:noProof/>
                  <w:szCs w:val="21"/>
                </w:rPr>
                <w:t>以满足本公司经营需要，并降低现金流量波动的影响。本公司管理层对银行借款的使用情况进行监控并确保遵守借款协议。</w:t>
              </w:r>
            </w:p>
          </w:sdtContent>
        </w:sdt>
      </w:sdtContent>
    </w:sdt>
    <w:p w:rsidR="008F5910" w:rsidRDefault="00CA07ED">
      <w:pPr>
        <w:pStyle w:val="2"/>
        <w:numPr>
          <w:ilvl w:val="0"/>
          <w:numId w:val="46"/>
        </w:numPr>
        <w:rPr>
          <w:rFonts w:ascii="宋体" w:hAnsi="宋体"/>
        </w:rPr>
      </w:pPr>
      <w:r>
        <w:rPr>
          <w:rFonts w:ascii="宋体" w:hAnsi="宋体" w:hint="eastAsia"/>
        </w:rPr>
        <w:t>公允价值的披露</w:t>
      </w:r>
    </w:p>
    <w:sdt>
      <w:sdtPr>
        <w:rPr>
          <w:rFonts w:ascii="宋体" w:hAnsi="宋体" w:cs="宋体" w:hint="eastAsia"/>
          <w:b w:val="0"/>
          <w:bCs w:val="0"/>
          <w:kern w:val="0"/>
          <w:szCs w:val="24"/>
        </w:rPr>
        <w:alias w:val="模块:以公允价值计量的资产和负债的期末公允价值"/>
        <w:tag w:val="_GBC_b5067cea5bbf475388ac2623e2c669d7"/>
        <w:id w:val="643706830"/>
        <w:lock w:val="sdtLocked"/>
        <w:placeholder>
          <w:docPart w:val="GBC22222222222222222222222222222"/>
        </w:placeholder>
      </w:sdtPr>
      <w:sdtEndPr>
        <w:rPr>
          <w:rFonts w:cstheme="minorBidi"/>
          <w:szCs w:val="21"/>
        </w:rPr>
      </w:sdtEndPr>
      <w:sdtContent>
        <w:p w:rsidR="008F5910" w:rsidRDefault="00CA07ED">
          <w:pPr>
            <w:pStyle w:val="3"/>
            <w:numPr>
              <w:ilvl w:val="0"/>
              <w:numId w:val="86"/>
            </w:numPr>
          </w:pPr>
          <w:r>
            <w:rPr>
              <w:rFonts w:hint="eastAsia"/>
            </w:rPr>
            <w:t>以公允价值计量的资产和负债的期末公允价值</w:t>
          </w:r>
        </w:p>
        <w:sdt>
          <w:sdtPr>
            <w:rPr>
              <w:rFonts w:hint="eastAsia"/>
            </w:rPr>
            <w:alias w:val="是否适用：以公允价值计量的资产和负债的期末公允价值[双击切换]"/>
            <w:tag w:val="_GBC_a844438553bd4b8e89b424963f814a3e"/>
            <w:id w:val="503628266"/>
            <w:lock w:val="sdtContentLocked"/>
            <w:placeholder>
              <w:docPart w:val="GBC22222222222222222222222222222"/>
            </w:placeholder>
          </w:sdtPr>
          <w:sdtContent>
            <w:p w:rsidR="008F5910" w:rsidRDefault="008A184A" w:rsidP="00B40EEF">
              <w:pPr>
                <w:rPr>
                  <w:rFonts w:cs="Cambria"/>
                  <w:b/>
                  <w:szCs w:val="21"/>
                </w:rPr>
              </w:pPr>
              <w:r>
                <w:fldChar w:fldCharType="begin"/>
              </w:r>
              <w:r w:rsidR="00B40EEF">
                <w:instrText xml:space="preserve"> MACROBUTTON  SnrToggleCheckbox □适用 </w:instrText>
              </w:r>
              <w:r>
                <w:fldChar w:fldCharType="end"/>
              </w:r>
              <w:r>
                <w:fldChar w:fldCharType="begin"/>
              </w:r>
              <w:r w:rsidR="00B40EEF">
                <w:instrText xml:space="preserve"> MACROBUTTON  SnrToggleCheckbox √不适用 </w:instrText>
              </w:r>
              <w:r>
                <w:fldChar w:fldCharType="end"/>
              </w:r>
            </w:p>
          </w:sdtContent>
        </w:sdt>
      </w:sdtContent>
    </w:sdt>
    <w:sdt>
      <w:sdtPr>
        <w:rPr>
          <w:rFonts w:ascii="宋体" w:hAnsi="宋体" w:cs="Arial" w:hint="eastAsia"/>
          <w:b w:val="0"/>
          <w:bCs w:val="0"/>
          <w:kern w:val="0"/>
          <w:szCs w:val="21"/>
        </w:rPr>
        <w:alias w:val="模块:持续和非持续第一层次公允价值计量项目市价的确定依据"/>
        <w:tag w:val="_GBC_9cf59ced96b14247921100dffef5784f"/>
        <w:id w:val="527914424"/>
        <w:lock w:val="sdtLocked"/>
        <w:placeholder>
          <w:docPart w:val="GBC22222222222222222222222222222"/>
        </w:placeholder>
      </w:sdtPr>
      <w:sdtEndPr>
        <w:rPr>
          <w:rFonts w:cs="Cambria"/>
          <w:b/>
        </w:rPr>
      </w:sdtEndPr>
      <w:sdtContent>
        <w:p w:rsidR="008F5910" w:rsidRDefault="00CA07ED">
          <w:pPr>
            <w:pStyle w:val="3"/>
            <w:numPr>
              <w:ilvl w:val="0"/>
              <w:numId w:val="86"/>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1721039342"/>
            <w:lock w:val="sdtContentLocked"/>
            <w:placeholder>
              <w:docPart w:val="GBC22222222222222222222222222222"/>
            </w:placeholder>
          </w:sdtPr>
          <w:sdtContent>
            <w:p w:rsidR="008F5910" w:rsidRDefault="008A184A" w:rsidP="00B40EEF">
              <w:pPr>
                <w:rPr>
                  <w:rFonts w:cs="Arial"/>
                  <w:szCs w:val="21"/>
                </w:rPr>
              </w:pPr>
              <w:r>
                <w:rPr>
                  <w:rFonts w:cs="Arial"/>
                  <w:szCs w:val="21"/>
                </w:rPr>
                <w:fldChar w:fldCharType="begin"/>
              </w:r>
              <w:r w:rsidR="00B40EEF">
                <w:rPr>
                  <w:rFonts w:cs="Arial"/>
                  <w:szCs w:val="21"/>
                </w:rPr>
                <w:instrText xml:space="preserve"> MACROBUTTON  SnrToggleCheckbox □适用 </w:instrText>
              </w:r>
              <w:r>
                <w:rPr>
                  <w:rFonts w:cs="Arial"/>
                  <w:szCs w:val="21"/>
                </w:rPr>
                <w:fldChar w:fldCharType="end"/>
              </w:r>
              <w:r>
                <w:rPr>
                  <w:rFonts w:cs="Arial"/>
                  <w:szCs w:val="21"/>
                </w:rPr>
                <w:fldChar w:fldCharType="begin"/>
              </w:r>
              <w:r w:rsidR="00B40EEF">
                <w:rPr>
                  <w:rFonts w:cs="Arial"/>
                  <w:szCs w:val="21"/>
                </w:rPr>
                <w:instrText xml:space="preserve"> MACROBUTTON  SnrToggleCheckbox √不适用 </w:instrText>
              </w:r>
              <w:r>
                <w:rPr>
                  <w:rFonts w:cs="Arial"/>
                  <w:szCs w:val="21"/>
                </w:rPr>
                <w:fldChar w:fldCharType="end"/>
              </w:r>
            </w:p>
          </w:sdtContent>
        </w:sdt>
        <w:p w:rsidR="008F5910" w:rsidRDefault="008A184A">
          <w:pPr>
            <w:tabs>
              <w:tab w:val="left" w:pos="1134"/>
            </w:tabs>
            <w:rPr>
              <w:rFonts w:cs="Cambria"/>
              <w:b/>
              <w:szCs w:val="21"/>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546416813"/>
        <w:lock w:val="sdtLocked"/>
        <w:placeholder>
          <w:docPart w:val="GBC22222222222222222222222222222"/>
        </w:placeholder>
      </w:sdtPr>
      <w:sdtEndPr>
        <w:rPr>
          <w:rFonts w:cs="Cambria" w:hint="default"/>
        </w:rPr>
      </w:sdtEndPr>
      <w:sdtContent>
        <w:p w:rsidR="008F5910" w:rsidRDefault="00CA07ED">
          <w:pPr>
            <w:pStyle w:val="3"/>
            <w:numPr>
              <w:ilvl w:val="0"/>
              <w:numId w:val="86"/>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902527605"/>
            <w:lock w:val="sdtContentLocked"/>
            <w:placeholder>
              <w:docPart w:val="GBC22222222222222222222222222222"/>
            </w:placeholder>
          </w:sdtPr>
          <w:sdtContent>
            <w:p w:rsidR="008F5910" w:rsidRDefault="008A184A" w:rsidP="00B40EEF">
              <w:pPr>
                <w:tabs>
                  <w:tab w:val="left" w:pos="1134"/>
                </w:tabs>
                <w:rPr>
                  <w:rFonts w:cs="Cambria"/>
                  <w:szCs w:val="21"/>
                </w:rPr>
              </w:pPr>
              <w:r>
                <w:rPr>
                  <w:rFonts w:cs="Cambria"/>
                  <w:szCs w:val="21"/>
                </w:rPr>
                <w:fldChar w:fldCharType="begin"/>
              </w:r>
              <w:r w:rsidR="00B40EEF">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B40EEF">
                <w:rPr>
                  <w:rFonts w:cs="Cambria"/>
                  <w:szCs w:val="21"/>
                </w:rPr>
                <w:instrText xml:space="preserve"> MACROBUTTON  SnrToggleCheckbox √不适用 </w:instrText>
              </w:r>
              <w:r>
                <w:rPr>
                  <w:rFonts w:cs="Cambria"/>
                  <w:szCs w:val="21"/>
                </w:rPr>
                <w:fldChar w:fldCharType="end"/>
              </w:r>
            </w:p>
          </w:sdtContent>
        </w:sdt>
      </w:sdtContent>
    </w:sdt>
    <w:p w:rsidR="008F5910" w:rsidRDefault="008F5910">
      <w:pPr>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284544477"/>
        <w:lock w:val="sdtLocked"/>
        <w:placeholder>
          <w:docPart w:val="GBC22222222222222222222222222222"/>
        </w:placeholder>
      </w:sdtPr>
      <w:sdtEndPr>
        <w:rPr>
          <w:rFonts w:cs="Cambria"/>
        </w:rPr>
      </w:sdtEndPr>
      <w:sdtContent>
        <w:p w:rsidR="008F5910" w:rsidRDefault="00CA07ED">
          <w:pPr>
            <w:pStyle w:val="3"/>
            <w:numPr>
              <w:ilvl w:val="0"/>
              <w:numId w:val="86"/>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1260053423"/>
            <w:lock w:val="sdtContentLocked"/>
            <w:placeholder>
              <w:docPart w:val="GBC22222222222222222222222222222"/>
            </w:placeholder>
          </w:sdtPr>
          <w:sdtContent>
            <w:p w:rsidR="008F5910" w:rsidRDefault="008A184A" w:rsidP="00B40EEF">
              <w:pPr>
                <w:rPr>
                  <w:szCs w:val="21"/>
                </w:rPr>
              </w:pPr>
              <w:r>
                <w:rPr>
                  <w:szCs w:val="21"/>
                </w:rPr>
                <w:fldChar w:fldCharType="begin"/>
              </w:r>
              <w:r w:rsidR="00B40EEF">
                <w:rPr>
                  <w:szCs w:val="21"/>
                </w:rPr>
                <w:instrText xml:space="preserve"> MACROBUTTON  SnrToggleCheckbox □适用 </w:instrText>
              </w:r>
              <w:r>
                <w:rPr>
                  <w:szCs w:val="21"/>
                </w:rPr>
                <w:fldChar w:fldCharType="end"/>
              </w:r>
              <w:r>
                <w:rPr>
                  <w:szCs w:val="21"/>
                </w:rPr>
                <w:fldChar w:fldCharType="begin"/>
              </w:r>
              <w:r w:rsidR="00B40EEF">
                <w:rPr>
                  <w:szCs w:val="21"/>
                </w:rPr>
                <w:instrText xml:space="preserve"> MACROBUTTON  SnrToggleCheckbox √不适用 </w:instrText>
              </w:r>
              <w:r>
                <w:rPr>
                  <w:szCs w:val="21"/>
                </w:rPr>
                <w:fldChar w:fldCharType="end"/>
              </w:r>
            </w:p>
          </w:sdtContent>
        </w:sdt>
        <w:p w:rsidR="008F5910" w:rsidRDefault="008A184A">
          <w:pPr>
            <w:tabs>
              <w:tab w:val="left" w:pos="1134"/>
            </w:tabs>
            <w:rPr>
              <w:rFonts w:cs="Cambria"/>
              <w:b/>
              <w:szCs w:val="21"/>
            </w:rPr>
          </w:pPr>
        </w:p>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1082880174"/>
        <w:lock w:val="sdtLocked"/>
        <w:placeholder>
          <w:docPart w:val="GBC22222222222222222222222222222"/>
        </w:placeholder>
      </w:sdtPr>
      <w:sdtEndPr>
        <w:rPr>
          <w:rFonts w:cs="Cambria"/>
          <w:szCs w:val="21"/>
        </w:rPr>
      </w:sdtEndPr>
      <w:sdtContent>
        <w:p w:rsidR="008F5910" w:rsidRDefault="00CA07ED">
          <w:pPr>
            <w:pStyle w:val="3"/>
            <w:numPr>
              <w:ilvl w:val="0"/>
              <w:numId w:val="86"/>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459346025"/>
            <w:lock w:val="sdtContentLocked"/>
            <w:placeholder>
              <w:docPart w:val="GBC22222222222222222222222222222"/>
            </w:placeholder>
          </w:sdtPr>
          <w:sdtContent>
            <w:p w:rsidR="008F5910" w:rsidRDefault="008A184A" w:rsidP="00B40EEF">
              <w:pPr>
                <w:rPr>
                  <w:szCs w:val="21"/>
                </w:rPr>
              </w:pPr>
              <w:r>
                <w:rPr>
                  <w:szCs w:val="21"/>
                </w:rPr>
                <w:fldChar w:fldCharType="begin"/>
              </w:r>
              <w:r w:rsidR="00B40EEF">
                <w:rPr>
                  <w:szCs w:val="21"/>
                </w:rPr>
                <w:instrText xml:space="preserve"> MACROBUTTON  SnrToggleCheckbox □适用 </w:instrText>
              </w:r>
              <w:r>
                <w:rPr>
                  <w:szCs w:val="21"/>
                </w:rPr>
                <w:fldChar w:fldCharType="end"/>
              </w:r>
              <w:r>
                <w:rPr>
                  <w:szCs w:val="21"/>
                </w:rPr>
                <w:fldChar w:fldCharType="begin"/>
              </w:r>
              <w:r w:rsidR="00B40EEF">
                <w:rPr>
                  <w:szCs w:val="21"/>
                </w:rPr>
                <w:instrText xml:space="preserve"> MACROBUTTON  SnrToggleCheckbox √不适用 </w:instrText>
              </w:r>
              <w:r>
                <w:rPr>
                  <w:szCs w:val="21"/>
                </w:rPr>
                <w:fldChar w:fldCharType="end"/>
              </w:r>
            </w:p>
          </w:sdtContent>
        </w:sdt>
        <w:p w:rsidR="008F5910" w:rsidRDefault="008A184A">
          <w:pPr>
            <w:tabs>
              <w:tab w:val="left" w:pos="1134"/>
            </w:tabs>
            <w:rPr>
              <w:rFonts w:cs="Cambria"/>
              <w:b/>
              <w:szCs w:val="21"/>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1908838014"/>
        <w:lock w:val="sdtLocked"/>
        <w:placeholder>
          <w:docPart w:val="GBC22222222222222222222222222222"/>
        </w:placeholder>
      </w:sdtPr>
      <w:sdtEndPr>
        <w:rPr>
          <w:rFonts w:cs="Cambria"/>
          <w:szCs w:val="21"/>
        </w:rPr>
      </w:sdtEndPr>
      <w:sdtContent>
        <w:p w:rsidR="008F5910" w:rsidRDefault="00CA07ED">
          <w:pPr>
            <w:pStyle w:val="3"/>
            <w:numPr>
              <w:ilvl w:val="0"/>
              <w:numId w:val="86"/>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667368296"/>
            <w:lock w:val="sdtContentLocked"/>
            <w:placeholder>
              <w:docPart w:val="GBC22222222222222222222222222222"/>
            </w:placeholder>
          </w:sdtPr>
          <w:sdtContent>
            <w:p w:rsidR="008F5910" w:rsidRDefault="008A184A" w:rsidP="00B40EEF">
              <w:pPr>
                <w:rPr>
                  <w:szCs w:val="21"/>
                </w:rPr>
              </w:pPr>
              <w:r>
                <w:rPr>
                  <w:szCs w:val="21"/>
                </w:rPr>
                <w:fldChar w:fldCharType="begin"/>
              </w:r>
              <w:r w:rsidR="00B40EEF">
                <w:rPr>
                  <w:szCs w:val="21"/>
                </w:rPr>
                <w:instrText xml:space="preserve"> MACROBUTTON  SnrToggleCheckbox □适用 </w:instrText>
              </w:r>
              <w:r>
                <w:rPr>
                  <w:szCs w:val="21"/>
                </w:rPr>
                <w:fldChar w:fldCharType="end"/>
              </w:r>
              <w:r>
                <w:rPr>
                  <w:szCs w:val="21"/>
                </w:rPr>
                <w:fldChar w:fldCharType="begin"/>
              </w:r>
              <w:r w:rsidR="00B40EEF">
                <w:rPr>
                  <w:szCs w:val="21"/>
                </w:rPr>
                <w:instrText xml:space="preserve"> MACROBUTTON  SnrToggleCheckbox √不适用 </w:instrText>
              </w:r>
              <w:r>
                <w:rPr>
                  <w:szCs w:val="21"/>
                </w:rPr>
                <w:fldChar w:fldCharType="end"/>
              </w:r>
            </w:p>
          </w:sdtContent>
        </w:sdt>
        <w:p w:rsidR="008F5910" w:rsidRDefault="008A184A">
          <w:pPr>
            <w:tabs>
              <w:tab w:val="left" w:pos="1134"/>
            </w:tabs>
            <w:rPr>
              <w:rFonts w:cs="Cambria"/>
              <w:b/>
              <w:szCs w:val="21"/>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2122875796"/>
        <w:lock w:val="sdtLocked"/>
        <w:placeholder>
          <w:docPart w:val="GBC22222222222222222222222222222"/>
        </w:placeholder>
      </w:sdtPr>
      <w:sdtEndPr>
        <w:rPr>
          <w:rFonts w:cstheme="minorBidi"/>
          <w:szCs w:val="21"/>
        </w:rPr>
      </w:sdtEndPr>
      <w:sdtContent>
        <w:p w:rsidR="008F5910" w:rsidRDefault="00CA07ED">
          <w:pPr>
            <w:pStyle w:val="3"/>
            <w:numPr>
              <w:ilvl w:val="0"/>
              <w:numId w:val="86"/>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1242135935"/>
            <w:lock w:val="sdtContentLocked"/>
            <w:placeholder>
              <w:docPart w:val="GBC22222222222222222222222222222"/>
            </w:placeholder>
          </w:sdtPr>
          <w:sdtContent>
            <w:p w:rsidR="008F5910" w:rsidRDefault="008A184A" w:rsidP="00B40EEF">
              <w:pPr>
                <w:rPr>
                  <w:szCs w:val="21"/>
                </w:rPr>
              </w:pPr>
              <w:r>
                <w:rPr>
                  <w:szCs w:val="21"/>
                </w:rPr>
                <w:fldChar w:fldCharType="begin"/>
              </w:r>
              <w:r w:rsidR="00B40EEF">
                <w:rPr>
                  <w:szCs w:val="21"/>
                </w:rPr>
                <w:instrText xml:space="preserve"> MACROBUTTON  SnrToggleCheckbox □适用 </w:instrText>
              </w:r>
              <w:r>
                <w:rPr>
                  <w:szCs w:val="21"/>
                </w:rPr>
                <w:fldChar w:fldCharType="end"/>
              </w:r>
              <w:r>
                <w:rPr>
                  <w:szCs w:val="21"/>
                </w:rPr>
                <w:fldChar w:fldCharType="begin"/>
              </w:r>
              <w:r w:rsidR="00B40EEF">
                <w:rPr>
                  <w:szCs w:val="21"/>
                </w:rPr>
                <w:instrText xml:space="preserve"> MACROBUTTON  SnrToggleCheckbox √不适用 </w:instrText>
              </w:r>
              <w:r>
                <w:rPr>
                  <w:szCs w:val="21"/>
                </w:rPr>
                <w:fldChar w:fldCharType="end"/>
              </w:r>
            </w:p>
          </w:sdtContent>
        </w:sdt>
        <w:p w:rsidR="008F5910" w:rsidRDefault="008A184A">
          <w:pPr>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1128209772"/>
        <w:lock w:val="sdtLocked"/>
        <w:placeholder>
          <w:docPart w:val="GBC22222222222222222222222222222"/>
        </w:placeholder>
      </w:sdtPr>
      <w:sdtContent>
        <w:p w:rsidR="008F5910" w:rsidRDefault="00CA07ED">
          <w:pPr>
            <w:pStyle w:val="3"/>
            <w:numPr>
              <w:ilvl w:val="0"/>
              <w:numId w:val="86"/>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751636967"/>
            <w:lock w:val="sdtContentLocked"/>
            <w:placeholder>
              <w:docPart w:val="GBC22222222222222222222222222222"/>
            </w:placeholder>
          </w:sdtPr>
          <w:sdtContent>
            <w:p w:rsidR="008F5910" w:rsidRDefault="008A184A" w:rsidP="00B40EEF">
              <w:pPr>
                <w:rPr>
                  <w:rFonts w:cstheme="minorBidi"/>
                  <w:szCs w:val="21"/>
                </w:rPr>
              </w:pPr>
              <w:r>
                <w:rPr>
                  <w:rFonts w:cstheme="minorBidi"/>
                  <w:szCs w:val="21"/>
                </w:rPr>
                <w:fldChar w:fldCharType="begin"/>
              </w:r>
              <w:r w:rsidR="00B40EEF">
                <w:rPr>
                  <w:rFonts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sidR="00B40EEF">
                <w:rPr>
                  <w:rFonts w:cstheme="minorBidi"/>
                  <w:szCs w:val="21"/>
                </w:rPr>
                <w:instrText xml:space="preserve"> MACROBUTTON  SnrToggleCheckbox √不适用 </w:instrText>
              </w:r>
              <w:r>
                <w:rPr>
                  <w:rFonts w:cstheme="minorBidi"/>
                  <w:szCs w:val="21"/>
                </w:rPr>
                <w:fldChar w:fldCharType="end"/>
              </w:r>
            </w:p>
          </w:sdtContent>
        </w:sdt>
      </w:sdtContent>
    </w:sdt>
    <w:p w:rsidR="008F5910" w:rsidRDefault="008F5910">
      <w:pPr>
        <w:rPr>
          <w:rFonts w:cstheme="minorBidi"/>
          <w:szCs w:val="21"/>
        </w:rPr>
      </w:pPr>
    </w:p>
    <w:sdt>
      <w:sdtPr>
        <w:rPr>
          <w:rFonts w:ascii="宋体" w:hAnsi="宋体" w:cs="宋体"/>
          <w:b w:val="0"/>
          <w:bCs w:val="0"/>
          <w:kern w:val="0"/>
          <w:szCs w:val="21"/>
        </w:rPr>
        <w:alias w:val="模块:公允价值其他需要披露的事项"/>
        <w:tag w:val="_GBC_1551c1b4fedc4ac0ae859b67b4b79904"/>
        <w:id w:val="1018898348"/>
        <w:lock w:val="sdtLocked"/>
        <w:placeholder>
          <w:docPart w:val="GBC22222222222222222222222222222"/>
        </w:placeholder>
      </w:sdtPr>
      <w:sdtContent>
        <w:p w:rsidR="008F5910" w:rsidRDefault="00CA07ED">
          <w:pPr>
            <w:pStyle w:val="3"/>
            <w:numPr>
              <w:ilvl w:val="0"/>
              <w:numId w:val="86"/>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1898664042"/>
            <w:lock w:val="sdtContentLocked"/>
            <w:placeholder>
              <w:docPart w:val="GBC22222222222222222222222222222"/>
            </w:placeholder>
          </w:sdtPr>
          <w:sdtContent>
            <w:p w:rsidR="008F5910" w:rsidRDefault="008A184A" w:rsidP="00B40EEF">
              <w:pPr>
                <w:rPr>
                  <w:szCs w:val="21"/>
                </w:rPr>
              </w:pPr>
              <w:r>
                <w:rPr>
                  <w:szCs w:val="21"/>
                </w:rPr>
                <w:fldChar w:fldCharType="begin"/>
              </w:r>
              <w:r w:rsidR="00B40EEF">
                <w:rPr>
                  <w:szCs w:val="21"/>
                </w:rPr>
                <w:instrText xml:space="preserve"> MACROBUTTON  SnrToggleCheckbox □适用 </w:instrText>
              </w:r>
              <w:r>
                <w:rPr>
                  <w:szCs w:val="21"/>
                </w:rPr>
                <w:fldChar w:fldCharType="end"/>
              </w:r>
              <w:r>
                <w:rPr>
                  <w:szCs w:val="21"/>
                </w:rPr>
                <w:fldChar w:fldCharType="begin"/>
              </w:r>
              <w:r w:rsidR="00B40EEF">
                <w:rPr>
                  <w:szCs w:val="21"/>
                </w:rPr>
                <w:instrText xml:space="preserve"> MACROBUTTON  SnrToggleCheckbox √不适用 </w:instrText>
              </w:r>
              <w:r>
                <w:rPr>
                  <w:szCs w:val="21"/>
                </w:rPr>
                <w:fldChar w:fldCharType="end"/>
              </w:r>
            </w:p>
          </w:sdtContent>
        </w:sdt>
      </w:sdtContent>
    </w:sdt>
    <w:p w:rsidR="008F5910" w:rsidRDefault="00CA07ED">
      <w:pPr>
        <w:pStyle w:val="2"/>
        <w:numPr>
          <w:ilvl w:val="0"/>
          <w:numId w:val="46"/>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1052152164"/>
        <w:lock w:val="sdtLocked"/>
        <w:placeholder>
          <w:docPart w:val="GBC22222222222222222222222222222"/>
        </w:placeholder>
      </w:sdtPr>
      <w:sdtEndPr>
        <w:rPr>
          <w:rFonts w:cs="Cambria"/>
          <w:szCs w:val="21"/>
        </w:rPr>
      </w:sdtEndPr>
      <w:sdtContent>
        <w:p w:rsidR="008F5910" w:rsidRDefault="00CA07ED">
          <w:pPr>
            <w:pStyle w:val="3"/>
            <w:numPr>
              <w:ilvl w:val="0"/>
              <w:numId w:val="87"/>
            </w:numPr>
          </w:pPr>
          <w:r>
            <w:rPr>
              <w:rFonts w:hint="eastAsia"/>
            </w:rPr>
            <w:t>本企业的母公司情况</w:t>
          </w:r>
        </w:p>
        <w:sdt>
          <w:sdtPr>
            <w:rPr>
              <w:rFonts w:hint="eastAsia"/>
            </w:rPr>
            <w:alias w:val="是否适用：本企业的母公司情况[双击切换]"/>
            <w:tag w:val="_GBC_fe5dd4a2c9ad405db72189e05b735e0c"/>
            <w:id w:val="-1495797695"/>
            <w:lock w:val="sdtContentLocked"/>
            <w:placeholder>
              <w:docPart w:val="GBC22222222222222222222222222222"/>
            </w:placeholder>
          </w:sdtPr>
          <w:sdtContent>
            <w:p w:rsidR="008F5910" w:rsidRDefault="008A184A">
              <w:r>
                <w:fldChar w:fldCharType="begin"/>
              </w:r>
              <w:r w:rsidR="00B40EEF">
                <w:instrText xml:space="preserve"> MACROBUTTON  SnrToggleCheckbox √适用 </w:instrText>
              </w:r>
              <w:r>
                <w:fldChar w:fldCharType="end"/>
              </w:r>
              <w:r>
                <w:fldChar w:fldCharType="begin"/>
              </w:r>
              <w:r w:rsidR="00B40EEF">
                <w:instrText xml:space="preserve"> MACROBUTTON  SnrToggleCheckbox □不适用 </w:instrText>
              </w:r>
              <w:r>
                <w:fldChar w:fldCharType="end"/>
              </w:r>
            </w:p>
          </w:sdtContent>
        </w:sdt>
        <w:p w:rsidR="008F5910" w:rsidRDefault="00CA07ED">
          <w:pPr>
            <w:jc w:val="right"/>
          </w:pPr>
          <w:r>
            <w:rPr>
              <w:rFonts w:hint="eastAsia"/>
            </w:rPr>
            <w:t>单位：</w:t>
          </w:r>
          <w:sdt>
            <w:sdtPr>
              <w:rPr>
                <w:rFonts w:hint="eastAsia"/>
              </w:rPr>
              <w:alias w:val="单位：财务附注：本企业的母公司情况"/>
              <w:tag w:val="_GBC_4bdd8b08e4ce41af93512866e6012a92"/>
              <w:id w:val="29078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 xml:space="preserve">  币种：</w:t>
          </w:r>
          <w:sdt>
            <w:sdtPr>
              <w:rPr>
                <w:rFonts w:hint="eastAsia"/>
              </w:rPr>
              <w:alias w:val="币种：财务附注：本企业的母公司情况"/>
              <w:tag w:val="_GBC_8b4816800b024cd884a92208e149b0bf"/>
              <w:id w:val="29078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7"/>
            <w:gridCol w:w="1234"/>
            <w:gridCol w:w="1464"/>
            <w:gridCol w:w="1464"/>
            <w:gridCol w:w="1683"/>
            <w:gridCol w:w="1817"/>
          </w:tblGrid>
          <w:tr w:rsidR="008F5910" w:rsidTr="00B40EEF">
            <w:trPr>
              <w:trHeight w:val="842"/>
            </w:trPr>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8F5910" w:rsidRDefault="00CA07ED">
                <w:pPr>
                  <w:jc w:val="center"/>
                  <w:rPr>
                    <w:rFonts w:cs="Cambria"/>
                    <w:szCs w:val="21"/>
                  </w:rPr>
                </w:pPr>
                <w:r>
                  <w:rPr>
                    <w:rFonts w:cs="Cambria" w:hint="eastAsia"/>
                    <w:szCs w:val="21"/>
                  </w:rPr>
                  <w:t>母公司名称</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8F5910" w:rsidRDefault="00CA07ED">
                <w:pPr>
                  <w:jc w:val="center"/>
                  <w:rPr>
                    <w:rFonts w:cs="Cambria"/>
                    <w:szCs w:val="21"/>
                  </w:rPr>
                </w:pPr>
                <w:r>
                  <w:rPr>
                    <w:rFonts w:cs="Cambria" w:hint="eastAsia"/>
                    <w:szCs w:val="21"/>
                  </w:rPr>
                  <w:t>注册地</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8F5910" w:rsidRDefault="00CA07ED">
                <w:pPr>
                  <w:jc w:val="center"/>
                  <w:rPr>
                    <w:rFonts w:cs="Cambria"/>
                    <w:szCs w:val="21"/>
                  </w:rPr>
                </w:pPr>
                <w:r>
                  <w:rPr>
                    <w:rFonts w:cs="Cambria" w:hint="eastAsia"/>
                    <w:szCs w:val="21"/>
                  </w:rPr>
                  <w:t>业务性质</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8F5910" w:rsidRDefault="00CA07ED">
                <w:pPr>
                  <w:jc w:val="center"/>
                  <w:rPr>
                    <w:rFonts w:cs="Cambria"/>
                    <w:szCs w:val="21"/>
                  </w:rPr>
                </w:pPr>
                <w:r>
                  <w:rPr>
                    <w:rFonts w:cs="Cambria" w:hint="eastAsia"/>
                    <w:szCs w:val="21"/>
                  </w:rPr>
                  <w:t>注册资本</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8F5910" w:rsidRDefault="00CA07ED">
                <w:pPr>
                  <w:jc w:val="center"/>
                  <w:rPr>
                    <w:rFonts w:cs="Cambria"/>
                    <w:szCs w:val="21"/>
                  </w:rPr>
                </w:pPr>
                <w:r>
                  <w:rPr>
                    <w:rFonts w:cs="Cambria" w:hint="eastAsia"/>
                    <w:szCs w:val="21"/>
                  </w:rPr>
                  <w:t>母公司对本企业的持股比例</w:t>
                </w:r>
                <w:r>
                  <w:rPr>
                    <w:rFonts w:cs="Cambria"/>
                    <w:szCs w:val="21"/>
                  </w:rPr>
                  <w:t>(%)</w:t>
                </w:r>
              </w:p>
            </w:tc>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rsidR="008F5910" w:rsidRDefault="00CA07ED">
                <w:pPr>
                  <w:jc w:val="center"/>
                  <w:rPr>
                    <w:rFonts w:cs="Cambria"/>
                    <w:szCs w:val="21"/>
                  </w:rPr>
                </w:pPr>
                <w:r w:rsidRPr="00EA4224">
                  <w:rPr>
                    <w:rFonts w:cs="Cambria" w:hint="eastAsia"/>
                    <w:szCs w:val="21"/>
                  </w:rPr>
                  <w:t>母公司对本企业的表决权比例</w:t>
                </w:r>
                <w:r w:rsidRPr="00EA4224">
                  <w:rPr>
                    <w:rFonts w:cs="Cambria"/>
                    <w:szCs w:val="21"/>
                  </w:rPr>
                  <w:t>(%)</w:t>
                </w:r>
              </w:p>
            </w:tc>
          </w:tr>
          <w:sdt>
            <w:sdtPr>
              <w:rPr>
                <w:rFonts w:cs="Cambria"/>
                <w:szCs w:val="21"/>
              </w:rPr>
              <w:alias w:val="本企业的母公司情况明细"/>
              <w:tag w:val="_GBC_e3a0ec4880544cc4ad472a056e28a2a2"/>
              <w:id w:val="-1697375501"/>
              <w:lock w:val="sdtLocked"/>
            </w:sdtPr>
            <w:sdtContent>
              <w:tr w:rsidR="008F5910" w:rsidTr="00B40EEF">
                <w:trPr>
                  <w:trHeight w:val="255"/>
                </w:trPr>
                <w:sdt>
                  <w:sdtPr>
                    <w:rPr>
                      <w:rFonts w:cs="Cambria"/>
                      <w:szCs w:val="21"/>
                    </w:rPr>
                    <w:alias w:val="本企业的母公司情况明细－母公司名称"/>
                    <w:tag w:val="_GBC_ff01e9d3a09d465ba9ebd350c5a85d11"/>
                    <w:id w:val="1658732354"/>
                    <w:lock w:val="sdtLocked"/>
                  </w:sdtPr>
                  <w:sdtContent>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8F5910" w:rsidRDefault="00B40EEF">
                        <w:pPr>
                          <w:rPr>
                            <w:rFonts w:cs="Cambria"/>
                            <w:szCs w:val="21"/>
                          </w:rPr>
                        </w:pPr>
                        <w:r>
                          <w:rPr>
                            <w:rFonts w:cs="Cambria" w:hint="eastAsia"/>
                            <w:szCs w:val="21"/>
                          </w:rPr>
                          <w:t>四川爱众发展集团有限公司</w:t>
                        </w:r>
                      </w:p>
                    </w:tc>
                  </w:sdtContent>
                </w:sdt>
                <w:sdt>
                  <w:sdtPr>
                    <w:rPr>
                      <w:rFonts w:cs="Cambria"/>
                      <w:szCs w:val="21"/>
                    </w:rPr>
                    <w:alias w:val="本企业的母公司情况明细－注册地"/>
                    <w:tag w:val="_GBC_ef7c1fb8363d4da3914f4e1bd7dfac51"/>
                    <w:id w:val="281777103"/>
                    <w:lock w:val="sdtLocked"/>
                  </w:sdtPr>
                  <w:sdtContent>
                    <w:tc>
                      <w:tcPr>
                        <w:tcW w:w="682" w:type="pct"/>
                        <w:tcBorders>
                          <w:top w:val="single" w:sz="4" w:space="0" w:color="auto"/>
                          <w:left w:val="single" w:sz="4" w:space="0" w:color="auto"/>
                          <w:bottom w:val="single" w:sz="4" w:space="0" w:color="auto"/>
                          <w:right w:val="single" w:sz="4" w:space="0" w:color="auto"/>
                        </w:tcBorders>
                        <w:shd w:val="clear" w:color="auto" w:fill="auto"/>
                      </w:tcPr>
                      <w:p w:rsidR="008F5910" w:rsidRDefault="00B40EEF">
                        <w:pPr>
                          <w:rPr>
                            <w:rFonts w:cs="Cambria"/>
                            <w:szCs w:val="21"/>
                          </w:rPr>
                        </w:pPr>
                        <w:r>
                          <w:rPr>
                            <w:rFonts w:cs="Cambria" w:hint="eastAsia"/>
                            <w:szCs w:val="21"/>
                          </w:rPr>
                          <w:t>四川广安</w:t>
                        </w:r>
                      </w:p>
                    </w:tc>
                  </w:sdtContent>
                </w:sdt>
                <w:sdt>
                  <w:sdtPr>
                    <w:rPr>
                      <w:rFonts w:cs="Cambria"/>
                      <w:szCs w:val="21"/>
                    </w:rPr>
                    <w:alias w:val="本企业的母公司情况明细－业务性质"/>
                    <w:tag w:val="_GBC_12d20a71038a4dcd8c75fb5c37ef3a6b"/>
                    <w:id w:val="-779790750"/>
                    <w:lock w:val="sdtLocked"/>
                  </w:sdtPr>
                  <w:sdtContent>
                    <w:tc>
                      <w:tcPr>
                        <w:tcW w:w="809" w:type="pct"/>
                        <w:tcBorders>
                          <w:top w:val="single" w:sz="4" w:space="0" w:color="auto"/>
                          <w:left w:val="single" w:sz="4" w:space="0" w:color="auto"/>
                          <w:bottom w:val="single" w:sz="4" w:space="0" w:color="auto"/>
                          <w:right w:val="single" w:sz="4" w:space="0" w:color="auto"/>
                        </w:tcBorders>
                        <w:shd w:val="clear" w:color="auto" w:fill="auto"/>
                      </w:tcPr>
                      <w:p w:rsidR="008F5910" w:rsidRDefault="00B40EEF">
                        <w:pPr>
                          <w:rPr>
                            <w:rFonts w:cs="Cambria"/>
                            <w:szCs w:val="21"/>
                          </w:rPr>
                        </w:pPr>
                        <w:r>
                          <w:rPr>
                            <w:rFonts w:cs="Cambria" w:hint="eastAsia"/>
                            <w:szCs w:val="21"/>
                          </w:rPr>
                          <w:t>注</w:t>
                        </w:r>
                      </w:p>
                    </w:tc>
                  </w:sdtContent>
                </w:sdt>
                <w:sdt>
                  <w:sdtPr>
                    <w:rPr>
                      <w:rFonts w:cs="Cambria"/>
                      <w:szCs w:val="21"/>
                    </w:rPr>
                    <w:alias w:val="本企业的母公司情况明细－注册资本"/>
                    <w:tag w:val="_GBC_58531a5f2fb54d41a49166c50c3b7feb"/>
                    <w:id w:val="1269277030"/>
                    <w:lock w:val="sdtLocked"/>
                  </w:sdtPr>
                  <w:sdtContent>
                    <w:tc>
                      <w:tcPr>
                        <w:tcW w:w="809" w:type="pct"/>
                        <w:tcBorders>
                          <w:top w:val="single" w:sz="4" w:space="0" w:color="auto"/>
                          <w:left w:val="single" w:sz="4" w:space="0" w:color="auto"/>
                          <w:bottom w:val="single" w:sz="4" w:space="0" w:color="auto"/>
                          <w:right w:val="single" w:sz="4" w:space="0" w:color="auto"/>
                        </w:tcBorders>
                        <w:shd w:val="clear" w:color="auto" w:fill="auto"/>
                      </w:tcPr>
                      <w:p w:rsidR="008F5910" w:rsidRDefault="00B40EEF">
                        <w:pPr>
                          <w:jc w:val="right"/>
                          <w:rPr>
                            <w:rFonts w:cs="Cambria"/>
                            <w:szCs w:val="21"/>
                          </w:rPr>
                        </w:pPr>
                        <w:r>
                          <w:rPr>
                            <w:rFonts w:cs="Cambria"/>
                            <w:szCs w:val="21"/>
                          </w:rPr>
                          <w:t>60,625.5853</w:t>
                        </w:r>
                      </w:p>
                    </w:tc>
                  </w:sdtContent>
                </w:sdt>
                <w:sdt>
                  <w:sdtPr>
                    <w:rPr>
                      <w:rFonts w:cs="Cambria"/>
                      <w:szCs w:val="21"/>
                    </w:rPr>
                    <w:alias w:val="本企业的母公司情况明细－母公司对本企业的持股比例"/>
                    <w:tag w:val="_GBC_96508be0c0954d5ba8d9189897f018e7"/>
                    <w:id w:val="597525740"/>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8F5910" w:rsidRDefault="0060438B" w:rsidP="0060438B">
                        <w:pPr>
                          <w:jc w:val="right"/>
                          <w:rPr>
                            <w:rFonts w:cs="Cambria"/>
                            <w:szCs w:val="21"/>
                          </w:rPr>
                        </w:pPr>
                        <w:r>
                          <w:rPr>
                            <w:rFonts w:cs="Cambria" w:hint="eastAsia"/>
                            <w:szCs w:val="21"/>
                          </w:rPr>
                          <w:t>14.37</w:t>
                        </w:r>
                      </w:p>
                    </w:tc>
                  </w:sdtContent>
                </w:sdt>
                <w:sdt>
                  <w:sdtPr>
                    <w:rPr>
                      <w:rFonts w:cs="Cambria"/>
                      <w:szCs w:val="21"/>
                    </w:rPr>
                    <w:alias w:val="本企业的母公司情况明细－母公司对本企业的表决权比例"/>
                    <w:tag w:val="_GBC_3687dfa048c7443badaa9e67fc8ed6b8"/>
                    <w:id w:val="-1409918779"/>
                    <w:lock w:val="sdtLocked"/>
                  </w:sdtPr>
                  <w:sdtContent>
                    <w:tc>
                      <w:tcPr>
                        <w:tcW w:w="1004" w:type="pct"/>
                        <w:tcBorders>
                          <w:top w:val="single" w:sz="4" w:space="0" w:color="auto"/>
                          <w:left w:val="single" w:sz="4" w:space="0" w:color="auto"/>
                          <w:bottom w:val="single" w:sz="4" w:space="0" w:color="auto"/>
                          <w:right w:val="single" w:sz="4" w:space="0" w:color="auto"/>
                        </w:tcBorders>
                        <w:shd w:val="clear" w:color="auto" w:fill="auto"/>
                      </w:tcPr>
                      <w:p w:rsidR="008F5910" w:rsidRDefault="00221E80" w:rsidP="00221E80">
                        <w:pPr>
                          <w:jc w:val="right"/>
                          <w:rPr>
                            <w:rFonts w:cs="Cambria"/>
                            <w:szCs w:val="21"/>
                          </w:rPr>
                        </w:pPr>
                        <w:r>
                          <w:rPr>
                            <w:rFonts w:cs="Cambria" w:hint="eastAsia"/>
                            <w:szCs w:val="21"/>
                          </w:rPr>
                          <w:t>16.13</w:t>
                        </w:r>
                      </w:p>
                    </w:tc>
                  </w:sdtContent>
                </w:sdt>
              </w:tr>
            </w:sdtContent>
          </w:sdt>
        </w:tbl>
        <w:p w:rsidR="008F5910" w:rsidRPr="004E6E01" w:rsidRDefault="00CA07ED">
          <w:pPr>
            <w:tabs>
              <w:tab w:val="left" w:pos="1134"/>
            </w:tabs>
            <w:rPr>
              <w:rFonts w:cs="Cambria"/>
              <w:szCs w:val="21"/>
            </w:rPr>
          </w:pPr>
          <w:r w:rsidRPr="004E6E01">
            <w:rPr>
              <w:rFonts w:cs="Cambria" w:hint="eastAsia"/>
              <w:szCs w:val="21"/>
            </w:rPr>
            <w:t>本企业的母公司情况的说明</w:t>
          </w:r>
        </w:p>
        <w:sdt>
          <w:sdtPr>
            <w:rPr>
              <w:rFonts w:cs="Cambria"/>
              <w:szCs w:val="21"/>
            </w:rPr>
            <w:alias w:val="本企业的母公司情况的说明"/>
            <w:tag w:val="_GBC_23f67537c1df4d9d9ede9fbc78ad06a4"/>
            <w:id w:val="548966000"/>
            <w:lock w:val="sdtLocked"/>
            <w:placeholder>
              <w:docPart w:val="GBC22222222222222222222222222222"/>
            </w:placeholder>
          </w:sdtPr>
          <w:sdtContent>
            <w:p w:rsidR="00B40EEF" w:rsidRPr="00B40EEF" w:rsidRDefault="00B40EEF" w:rsidP="00B40EEF">
              <w:pPr>
                <w:spacing w:line="400" w:lineRule="exact"/>
                <w:ind w:firstLineChars="200" w:firstLine="420"/>
                <w:rPr>
                  <w:rFonts w:ascii="Arial" w:hAnsi="Arial" w:cs="Arial"/>
                  <w:szCs w:val="21"/>
                </w:rPr>
              </w:pPr>
              <w:r w:rsidRPr="00B40EEF">
                <w:rPr>
                  <w:rFonts w:ascii="Arial" w:hAnsi="Arial" w:cs="Arial" w:hint="eastAsia"/>
                  <w:szCs w:val="21"/>
                </w:rPr>
                <w:t>注：资产经营，资产管理，对外投资，城市公用基础设施经营，建筑建材销售（不含危险化学品），房地产开发与销售（凭相关资质经营），物业管理，利用自有资金从事煤炭开采及有色金属矿开采方面的投资。（依法须经批准的项目，经相关部门批准后方可开展经营活动）</w:t>
              </w:r>
            </w:p>
            <w:p w:rsidR="008F5910" w:rsidRPr="00B40EEF" w:rsidRDefault="00B40EEF" w:rsidP="00B40EEF">
              <w:pPr>
                <w:spacing w:line="400" w:lineRule="exact"/>
                <w:ind w:firstLineChars="200" w:firstLine="420"/>
                <w:rPr>
                  <w:rFonts w:ascii="Arial" w:hAnsi="Arial" w:cs="Arial"/>
                  <w:szCs w:val="21"/>
                </w:rPr>
              </w:pPr>
              <w:r w:rsidRPr="00B40EEF">
                <w:rPr>
                  <w:rFonts w:ascii="Arial" w:hAnsi="Arial" w:cs="Arial" w:hint="eastAsia"/>
                  <w:szCs w:val="21"/>
                </w:rPr>
                <w:t>母公司注册资本于</w:t>
              </w:r>
              <w:r w:rsidRPr="00B40EEF">
                <w:rPr>
                  <w:rFonts w:ascii="Arial" w:hAnsi="Arial" w:cs="Arial" w:hint="eastAsia"/>
                  <w:szCs w:val="21"/>
                </w:rPr>
                <w:t>2016</w:t>
              </w:r>
              <w:r w:rsidRPr="00B40EEF">
                <w:rPr>
                  <w:rFonts w:ascii="Arial" w:hAnsi="Arial" w:cs="Arial" w:hint="eastAsia"/>
                  <w:szCs w:val="21"/>
                </w:rPr>
                <w:t>年</w:t>
              </w:r>
              <w:r w:rsidRPr="00B40EEF">
                <w:rPr>
                  <w:rFonts w:ascii="Arial" w:hAnsi="Arial" w:cs="Arial" w:hint="eastAsia"/>
                  <w:szCs w:val="21"/>
                </w:rPr>
                <w:t>3</w:t>
              </w:r>
              <w:r w:rsidRPr="00B40EEF">
                <w:rPr>
                  <w:rFonts w:ascii="Arial" w:hAnsi="Arial" w:cs="Arial" w:hint="eastAsia"/>
                  <w:szCs w:val="21"/>
                </w:rPr>
                <w:t>月</w:t>
              </w:r>
              <w:r w:rsidRPr="00B40EEF">
                <w:rPr>
                  <w:rFonts w:ascii="Arial" w:hAnsi="Arial" w:cs="Arial" w:hint="eastAsia"/>
                  <w:szCs w:val="21"/>
                </w:rPr>
                <w:t>4</w:t>
              </w:r>
              <w:r w:rsidRPr="00B40EEF">
                <w:rPr>
                  <w:rFonts w:ascii="Arial" w:hAnsi="Arial" w:cs="Arial" w:hint="eastAsia"/>
                  <w:szCs w:val="21"/>
                </w:rPr>
                <w:t>日由</w:t>
              </w:r>
              <w:r w:rsidRPr="00B40EEF">
                <w:rPr>
                  <w:rFonts w:ascii="Arial" w:hAnsi="Arial" w:cs="Arial" w:hint="eastAsia"/>
                  <w:szCs w:val="21"/>
                </w:rPr>
                <w:t>48</w:t>
              </w:r>
              <w:r w:rsidR="00294634">
                <w:rPr>
                  <w:rFonts w:ascii="Arial" w:hAnsi="Arial" w:cs="Arial" w:hint="eastAsia"/>
                  <w:szCs w:val="21"/>
                </w:rPr>
                <w:t>,</w:t>
              </w:r>
              <w:r w:rsidRPr="00B40EEF">
                <w:rPr>
                  <w:rFonts w:ascii="Arial" w:hAnsi="Arial" w:cs="Arial" w:hint="eastAsia"/>
                  <w:szCs w:val="21"/>
                </w:rPr>
                <w:t>890.0942</w:t>
              </w:r>
              <w:r w:rsidRPr="00B40EEF">
                <w:rPr>
                  <w:rFonts w:ascii="Arial" w:hAnsi="Arial" w:cs="Arial" w:hint="eastAsia"/>
                  <w:szCs w:val="21"/>
                </w:rPr>
                <w:t>万元变更为</w:t>
              </w:r>
              <w:r w:rsidRPr="00B40EEF">
                <w:rPr>
                  <w:rFonts w:ascii="Arial" w:hAnsi="Arial" w:cs="Arial" w:hint="eastAsia"/>
                  <w:szCs w:val="21"/>
                </w:rPr>
                <w:t>60</w:t>
              </w:r>
              <w:r w:rsidR="00294634">
                <w:rPr>
                  <w:rFonts w:ascii="Arial" w:hAnsi="Arial" w:cs="Arial" w:hint="eastAsia"/>
                  <w:szCs w:val="21"/>
                </w:rPr>
                <w:t>,</w:t>
              </w:r>
              <w:r w:rsidRPr="00B40EEF">
                <w:rPr>
                  <w:rFonts w:ascii="Arial" w:hAnsi="Arial" w:cs="Arial" w:hint="eastAsia"/>
                  <w:szCs w:val="21"/>
                </w:rPr>
                <w:t>625.5853</w:t>
              </w:r>
              <w:r w:rsidRPr="00B40EEF">
                <w:rPr>
                  <w:rFonts w:ascii="Arial" w:hAnsi="Arial" w:cs="Arial" w:hint="eastAsia"/>
                  <w:szCs w:val="21"/>
                </w:rPr>
                <w:t>万元</w:t>
              </w:r>
            </w:p>
          </w:sdtContent>
        </w:sdt>
        <w:p w:rsidR="008F5910" w:rsidRDefault="00CA07ED">
          <w:pPr>
            <w:rPr>
              <w:szCs w:val="21"/>
            </w:rPr>
          </w:pPr>
          <w:r>
            <w:rPr>
              <w:rFonts w:hint="eastAsia"/>
              <w:szCs w:val="21"/>
            </w:rPr>
            <w:t>本企业最终控制方是</w:t>
          </w:r>
          <w:sdt>
            <w:sdtPr>
              <w:rPr>
                <w:rFonts w:hint="eastAsia"/>
                <w:szCs w:val="21"/>
              </w:rPr>
              <w:alias w:val="本企业最终控制方"/>
              <w:tag w:val="_GBC_951a676520994ab7a3822c5f58c20b7d"/>
              <w:id w:val="466630387"/>
              <w:lock w:val="sdtLocked"/>
              <w:placeholder>
                <w:docPart w:val="GBC22222222222222222222222222222"/>
              </w:placeholder>
            </w:sdtPr>
            <w:sdtContent>
              <w:r w:rsidR="00717AFA" w:rsidRPr="00717AFA">
                <w:rPr>
                  <w:rFonts w:hint="eastAsia"/>
                  <w:szCs w:val="21"/>
                </w:rPr>
                <w:t>广安市</w:t>
              </w:r>
              <w:r w:rsidR="00B40EEF" w:rsidRPr="00717AFA">
                <w:rPr>
                  <w:rFonts w:ascii="Arial" w:hAnsi="Arial" w:cs="Arial" w:hint="eastAsia"/>
                  <w:szCs w:val="21"/>
                </w:rPr>
                <w:t>广安区</w:t>
              </w:r>
              <w:r w:rsidR="00717AFA">
                <w:rPr>
                  <w:rFonts w:ascii="Arial" w:hAnsi="Arial" w:cs="Arial" w:hint="eastAsia"/>
                  <w:szCs w:val="21"/>
                </w:rPr>
                <w:t>人民</w:t>
              </w:r>
              <w:r w:rsidR="00B40EEF" w:rsidRPr="00717AFA">
                <w:rPr>
                  <w:rFonts w:ascii="Arial" w:hAnsi="Arial" w:cs="Arial" w:hint="eastAsia"/>
                  <w:szCs w:val="21"/>
                </w:rPr>
                <w:t>政府</w:t>
              </w:r>
            </w:sdtContent>
          </w:sdt>
        </w:p>
        <w:p w:rsidR="008F5910" w:rsidRDefault="00CA07ED">
          <w:pPr>
            <w:rPr>
              <w:szCs w:val="21"/>
            </w:rPr>
          </w:pPr>
          <w:r>
            <w:rPr>
              <w:rFonts w:hint="eastAsia"/>
              <w:szCs w:val="21"/>
            </w:rPr>
            <w:t>其他说明：</w:t>
          </w:r>
        </w:p>
        <w:sdt>
          <w:sdtPr>
            <w:rPr>
              <w:szCs w:val="21"/>
            </w:rPr>
            <w:alias w:val="本企业的母公司情况的其他说明"/>
            <w:tag w:val="_GBC_72b4ca7a02944263a74be4174baff4cf"/>
            <w:id w:val="1929927469"/>
            <w:lock w:val="sdtLocked"/>
            <w:placeholder>
              <w:docPart w:val="GBC22222222222222222222222222222"/>
            </w:placeholder>
          </w:sdtPr>
          <w:sdtContent>
            <w:p w:rsidR="004E6E01" w:rsidRPr="004E6E01" w:rsidRDefault="004E6E01" w:rsidP="004E6E01">
              <w:pPr>
                <w:spacing w:line="400" w:lineRule="exact"/>
                <w:ind w:firstLineChars="200" w:firstLine="420"/>
                <w:rPr>
                  <w:rFonts w:asciiTheme="minorEastAsia" w:eastAsiaTheme="minorEastAsia" w:hAnsiTheme="minorEastAsia" w:cs="Arial"/>
                  <w:szCs w:val="21"/>
                </w:rPr>
              </w:pPr>
              <w:r w:rsidRPr="00EA4224">
                <w:rPr>
                  <w:rFonts w:asciiTheme="minorEastAsia" w:eastAsiaTheme="minorEastAsia" w:hAnsiTheme="minorEastAsia" w:cs="Arial" w:hint="eastAsia"/>
                  <w:szCs w:val="21"/>
                </w:rPr>
                <w:t>北京领瑞投资管理有限公司-领瑞投资·安瑞1号基金持有本公司股份1.76%，与四川爱众发展集团有限公司为一致行动人，故母公司对本公司的表决权比例为16.13%。</w:t>
              </w:r>
            </w:p>
            <w:p w:rsidR="008F5910" w:rsidRDefault="008A184A">
              <w:pPr>
                <w:rPr>
                  <w:szCs w:val="21"/>
                </w:rPr>
              </w:pPr>
            </w:p>
          </w:sdtContent>
        </w:sdt>
      </w:sdtContent>
    </w:sdt>
    <w:sdt>
      <w:sdtPr>
        <w:rPr>
          <w:rFonts w:ascii="宋体" w:hAnsi="宋体" w:cs="Arial" w:hint="eastAsia"/>
          <w:b w:val="0"/>
          <w:bCs w:val="0"/>
          <w:kern w:val="0"/>
          <w:szCs w:val="21"/>
        </w:rPr>
        <w:alias w:val="模块:本企业的子公司情况"/>
        <w:tag w:val="_GBC_244a434a920446c1838410fee0ac8ba8"/>
        <w:id w:val="-1430571002"/>
        <w:lock w:val="sdtLocked"/>
        <w:placeholder>
          <w:docPart w:val="GBC22222222222222222222222222222"/>
        </w:placeholder>
      </w:sdtPr>
      <w:sdtEndPr>
        <w:rPr>
          <w:rFonts w:cs="Cambria"/>
        </w:rPr>
      </w:sdtEndPr>
      <w:sdtContent>
        <w:p w:rsidR="008F5910" w:rsidRDefault="00CA07ED">
          <w:pPr>
            <w:pStyle w:val="3"/>
            <w:numPr>
              <w:ilvl w:val="0"/>
              <w:numId w:val="87"/>
            </w:numPr>
            <w:rPr>
              <w:rFonts w:ascii="宋体" w:hAnsi="宋体" w:cs="Arial"/>
              <w:szCs w:val="21"/>
            </w:rPr>
          </w:pPr>
          <w:r>
            <w:rPr>
              <w:rFonts w:ascii="宋体" w:hAnsi="宋体" w:cs="Arial" w:hint="eastAsia"/>
              <w:szCs w:val="21"/>
            </w:rPr>
            <w:t>本企业的子公司情况</w:t>
          </w:r>
        </w:p>
        <w:p w:rsidR="008F5910" w:rsidRDefault="00EA4224">
          <w:pPr>
            <w:rPr>
              <w:szCs w:val="21"/>
            </w:rPr>
          </w:pPr>
          <w:r>
            <w:rPr>
              <w:rFonts w:hint="eastAsia"/>
              <w:szCs w:val="21"/>
            </w:rPr>
            <w:t>本企业子公司的情况详见</w:t>
          </w:r>
          <w:r w:rsidRPr="00B40EEF">
            <w:rPr>
              <w:rFonts w:ascii="Arial" w:hAnsi="Arial" w:cs="Arial"/>
              <w:color w:val="000000" w:themeColor="text1"/>
              <w:szCs w:val="21"/>
            </w:rPr>
            <w:t>附注</w:t>
          </w:r>
          <w:r>
            <w:rPr>
              <w:rFonts w:ascii="Arial" w:hAnsi="Arial" w:cs="Arial" w:hint="eastAsia"/>
              <w:color w:val="000000" w:themeColor="text1"/>
              <w:szCs w:val="21"/>
            </w:rPr>
            <w:t>九</w:t>
          </w:r>
          <w:r w:rsidRPr="00B40EEF">
            <w:rPr>
              <w:rFonts w:ascii="Arial" w:hAnsi="Arial" w:cs="Arial"/>
              <w:color w:val="000000" w:themeColor="text1"/>
              <w:szCs w:val="21"/>
            </w:rPr>
            <w:t>、</w:t>
          </w:r>
          <w:r w:rsidRPr="00B40EEF">
            <w:rPr>
              <w:rFonts w:ascii="Arial" w:hAnsi="Arial" w:cs="Arial"/>
              <w:color w:val="000000" w:themeColor="text1"/>
              <w:szCs w:val="21"/>
            </w:rPr>
            <w:t>1</w:t>
          </w:r>
          <w:r w:rsidRPr="00B40EEF">
            <w:rPr>
              <w:rFonts w:ascii="Arial" w:hAnsi="Arial" w:cs="Arial"/>
              <w:color w:val="000000" w:themeColor="text1"/>
              <w:szCs w:val="21"/>
            </w:rPr>
            <w:t>、</w:t>
          </w:r>
          <w:r w:rsidRPr="00B40EEF">
            <w:rPr>
              <w:rFonts w:ascii="Arial" w:hAnsi="Arial" w:cs="Arial" w:hint="eastAsia"/>
              <w:color w:val="000000" w:themeColor="text1"/>
              <w:szCs w:val="21"/>
            </w:rPr>
            <w:t>在</w:t>
          </w:r>
          <w:r w:rsidRPr="00B40EEF">
            <w:rPr>
              <w:rFonts w:ascii="Arial" w:hAnsi="Arial" w:cs="Arial"/>
              <w:bCs/>
              <w:color w:val="000000" w:themeColor="text1"/>
              <w:szCs w:val="21"/>
            </w:rPr>
            <w:t>子公司</w:t>
          </w:r>
          <w:r w:rsidRPr="00B40EEF">
            <w:rPr>
              <w:rFonts w:ascii="Arial" w:hAnsi="Arial" w:cs="Arial" w:hint="eastAsia"/>
              <w:bCs/>
              <w:color w:val="000000" w:themeColor="text1"/>
              <w:szCs w:val="21"/>
            </w:rPr>
            <w:t>中的权益</w:t>
          </w:r>
          <w:r w:rsidRPr="00B40EEF">
            <w:rPr>
              <w:rFonts w:ascii="Arial" w:hAnsi="Arial" w:cs="Arial"/>
              <w:color w:val="000000" w:themeColor="text1"/>
              <w:szCs w:val="21"/>
            </w:rPr>
            <w:t>。</w:t>
          </w:r>
        </w:p>
        <w:sdt>
          <w:sdtPr>
            <w:rPr>
              <w:rFonts w:hint="eastAsia"/>
              <w:szCs w:val="21"/>
            </w:rPr>
            <w:alias w:val="是否适用：本公司的子公司情况详见附注[双击切换]"/>
            <w:tag w:val="_GBC_b3fd954877e04ee589f6c4ce95e1384a"/>
            <w:id w:val="356474301"/>
            <w:lock w:val="sdtContentLocked"/>
            <w:placeholder>
              <w:docPart w:val="GBC22222222222222222222222222222"/>
            </w:placeholder>
          </w:sdtPr>
          <w:sdtContent>
            <w:p w:rsidR="008F5910" w:rsidRDefault="008A184A">
              <w:pPr>
                <w:rPr>
                  <w:szCs w:val="21"/>
                </w:rPr>
              </w:pPr>
              <w:r>
                <w:rPr>
                  <w:szCs w:val="21"/>
                </w:rPr>
                <w:fldChar w:fldCharType="begin"/>
              </w:r>
              <w:r w:rsidR="00B40EEF">
                <w:rPr>
                  <w:szCs w:val="21"/>
                </w:rPr>
                <w:instrText xml:space="preserve"> MACROBUTTON  SnrToggleCheckbox √适用 </w:instrText>
              </w:r>
              <w:r>
                <w:rPr>
                  <w:szCs w:val="21"/>
                </w:rPr>
                <w:fldChar w:fldCharType="end"/>
              </w:r>
              <w:r>
                <w:rPr>
                  <w:szCs w:val="21"/>
                </w:rPr>
                <w:fldChar w:fldCharType="begin"/>
              </w:r>
              <w:r w:rsidR="00B40EEF">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存在关联方交易或余额的合营和联营企业情况"/>
        <w:tag w:val="_GBC_a5638b7fd6a848a19564209060b6909a"/>
        <w:id w:val="1899400680"/>
        <w:lock w:val="sdtLocked"/>
        <w:placeholder>
          <w:docPart w:val="GBC22222222222222222222222222222"/>
        </w:placeholder>
      </w:sdtPr>
      <w:sdtEndPr>
        <w:rPr>
          <w:rFonts w:cs="Cambria"/>
          <w:szCs w:val="21"/>
        </w:rPr>
      </w:sdtEndPr>
      <w:sdtContent>
        <w:p w:rsidR="008F5910" w:rsidRDefault="00CA07ED">
          <w:pPr>
            <w:pStyle w:val="3"/>
            <w:numPr>
              <w:ilvl w:val="0"/>
              <w:numId w:val="87"/>
            </w:numPr>
          </w:pPr>
          <w:r>
            <w:rPr>
              <w:rFonts w:hint="eastAsia"/>
            </w:rPr>
            <w:t>本企业合营和联营企业情况</w:t>
          </w:r>
        </w:p>
        <w:p w:rsidR="008F5910" w:rsidRDefault="00CA07ED">
          <w:r>
            <w:rPr>
              <w:rFonts w:hint="eastAsia"/>
            </w:rPr>
            <w:t>本企业重要的合营或联营企业</w:t>
          </w:r>
          <w:r w:rsidR="00A76B89">
            <w:rPr>
              <w:rFonts w:hint="eastAsia"/>
            </w:rPr>
            <w:t>详见</w:t>
          </w:r>
          <w:r w:rsidR="00073773">
            <w:rPr>
              <w:rFonts w:hint="eastAsia"/>
            </w:rPr>
            <w:t>附注九、3、在合营安排或联营企业中的权益。</w:t>
          </w:r>
        </w:p>
        <w:sdt>
          <w:sdtPr>
            <w:alias w:val="是否适用：本企业重要的合营或联营企业详见附注[双击切换]"/>
            <w:tag w:val="_GBC_a44d5ddc347344bcaadf8652bc7a927c"/>
            <w:id w:val="-1679032137"/>
            <w:lock w:val="sdtContentLocked"/>
            <w:placeholder>
              <w:docPart w:val="GBC22222222222222222222222222222"/>
            </w:placeholder>
          </w:sdtPr>
          <w:sdtContent>
            <w:p w:rsidR="00244866" w:rsidRDefault="008A184A" w:rsidP="00244866">
              <w:r>
                <w:fldChar w:fldCharType="begin"/>
              </w:r>
              <w:r w:rsidR="00244866">
                <w:instrText xml:space="preserve"> MACROBUTTON  SnrToggleCheckbox √适用 </w:instrText>
              </w:r>
              <w:r>
                <w:fldChar w:fldCharType="end"/>
              </w:r>
              <w:r>
                <w:fldChar w:fldCharType="begin"/>
              </w:r>
              <w:r w:rsidR="00244866">
                <w:instrText xml:space="preserve"> MACROBUTTON  SnrToggleCheckbox □不适用 </w:instrText>
              </w:r>
              <w:r>
                <w:fldChar w:fldCharType="end"/>
              </w:r>
            </w:p>
          </w:sdtContent>
        </w:sdt>
        <w:p w:rsidR="008F5910" w:rsidRDefault="00CA07ED">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1036698952"/>
            <w:lock w:val="sdtContentLocked"/>
            <w:placeholder>
              <w:docPart w:val="GBC22222222222222222222222222222"/>
            </w:placeholder>
          </w:sdtPr>
          <w:sdtContent>
            <w:p w:rsidR="008F5910" w:rsidRDefault="008A184A">
              <w:r>
                <w:fldChar w:fldCharType="begin"/>
              </w:r>
              <w:r w:rsidR="00B40EEF">
                <w:instrText xml:space="preserve"> MACROBUTTON  SnrToggleCheckbox √适用 </w:instrText>
              </w:r>
              <w:r>
                <w:fldChar w:fldCharType="end"/>
              </w:r>
              <w:r>
                <w:fldChar w:fldCharType="begin"/>
              </w:r>
              <w:r w:rsidR="00B40EEF">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85"/>
            <w:gridCol w:w="5064"/>
          </w:tblGrid>
          <w:tr w:rsidR="008F5910" w:rsidTr="00A77D13">
            <w:trPr>
              <w:trHeight w:val="284"/>
            </w:trPr>
            <w:tc>
              <w:tcPr>
                <w:tcW w:w="2202"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jc w:val="center"/>
                  <w:rPr>
                    <w:rFonts w:cs="Cambria"/>
                    <w:szCs w:val="21"/>
                  </w:rPr>
                </w:pPr>
                <w:r>
                  <w:rPr>
                    <w:rFonts w:cs="Cambria" w:hint="eastAsia"/>
                    <w:szCs w:val="21"/>
                  </w:rPr>
                  <w:t>合营或联营企业名称</w:t>
                </w:r>
              </w:p>
            </w:tc>
            <w:tc>
              <w:tcPr>
                <w:tcW w:w="2798"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jc w:val="center"/>
                  <w:rPr>
                    <w:rFonts w:cs="Cambria"/>
                    <w:szCs w:val="21"/>
                  </w:rPr>
                </w:pPr>
                <w:r>
                  <w:rPr>
                    <w:rFonts w:cs="Cambria" w:hint="eastAsia"/>
                    <w:szCs w:val="21"/>
                  </w:rPr>
                  <w:t>与本企业关系</w:t>
                </w:r>
              </w:p>
            </w:tc>
          </w:tr>
          <w:sdt>
            <w:sdtPr>
              <w:rPr>
                <w:szCs w:val="21"/>
              </w:rPr>
              <w:alias w:val="存在关联方交易或余额的合营和联营企业情况明细"/>
              <w:tag w:val="_GBC_ef970ecfd5a24d47a5d96098bbd65e25"/>
              <w:id w:val="-1154135344"/>
              <w:lock w:val="sdtLocked"/>
            </w:sdtPr>
            <w:sdtContent>
              <w:tr w:rsidR="008F5910" w:rsidTr="00A77D13">
                <w:trPr>
                  <w:trHeight w:val="250"/>
                </w:trPr>
                <w:sdt>
                  <w:sdtPr>
                    <w:rPr>
                      <w:szCs w:val="21"/>
                    </w:rPr>
                    <w:alias w:val="存在关联方交易或余额的合营和联营企业情况明细-合营或联营企业名称"/>
                    <w:tag w:val="_GBC_99574b2b8e7c438fbd89ef15dcc23d02"/>
                    <w:id w:val="2143993205"/>
                    <w:lock w:val="sdtLocked"/>
                  </w:sdtPr>
                  <w:sdtContent>
                    <w:tc>
                      <w:tcPr>
                        <w:tcW w:w="2202" w:type="pct"/>
                        <w:tcBorders>
                          <w:top w:val="single" w:sz="4" w:space="0" w:color="auto"/>
                          <w:left w:val="single" w:sz="4" w:space="0" w:color="auto"/>
                          <w:bottom w:val="single" w:sz="4" w:space="0" w:color="auto"/>
                          <w:right w:val="single" w:sz="4" w:space="0" w:color="auto"/>
                        </w:tcBorders>
                      </w:tcPr>
                      <w:p w:rsidR="008F5910" w:rsidRDefault="00B40EEF">
                        <w:pPr>
                          <w:rPr>
                            <w:szCs w:val="21"/>
                          </w:rPr>
                        </w:pPr>
                        <w:r>
                          <w:rPr>
                            <w:rFonts w:hint="eastAsia"/>
                            <w:szCs w:val="21"/>
                          </w:rPr>
                          <w:t>广安爱众压缩天然气有限责任公司</w:t>
                        </w:r>
                      </w:p>
                    </w:tc>
                  </w:sdtContent>
                </w:sdt>
                <w:sdt>
                  <w:sdtPr>
                    <w:rPr>
                      <w:szCs w:val="21"/>
                    </w:rPr>
                    <w:alias w:val="存在关联方交易或余额的合营和联营企业情况明细-与本集团关系"/>
                    <w:tag w:val="_GBC_cdb335cd22974656be08c7a7ff3cbc96"/>
                    <w:id w:val="-2041957946"/>
                    <w:lock w:val="sdtLocked"/>
                  </w:sdtPr>
                  <w:sdtContent>
                    <w:tc>
                      <w:tcPr>
                        <w:tcW w:w="2798" w:type="pct"/>
                        <w:tcBorders>
                          <w:top w:val="single" w:sz="4" w:space="0" w:color="auto"/>
                          <w:left w:val="single" w:sz="4" w:space="0" w:color="auto"/>
                          <w:bottom w:val="single" w:sz="4" w:space="0" w:color="auto"/>
                          <w:right w:val="single" w:sz="4" w:space="0" w:color="auto"/>
                        </w:tcBorders>
                      </w:tcPr>
                      <w:p w:rsidR="008F5910" w:rsidRDefault="00B40EEF">
                        <w:pPr>
                          <w:rPr>
                            <w:szCs w:val="21"/>
                          </w:rPr>
                        </w:pPr>
                        <w:r>
                          <w:rPr>
                            <w:rFonts w:hint="eastAsia"/>
                            <w:szCs w:val="21"/>
                          </w:rPr>
                          <w:t>合营企业</w:t>
                        </w:r>
                      </w:p>
                    </w:tc>
                  </w:sdtContent>
                </w:sdt>
              </w:tr>
            </w:sdtContent>
          </w:sdt>
          <w:sdt>
            <w:sdtPr>
              <w:rPr>
                <w:szCs w:val="21"/>
              </w:rPr>
              <w:alias w:val="存在关联方交易或余额的合营和联营企业情况明细"/>
              <w:tag w:val="_GBC_ef970ecfd5a24d47a5d96098bbd65e25"/>
              <w:id w:val="91319532"/>
              <w:lock w:val="sdtLocked"/>
            </w:sdtPr>
            <w:sdtContent>
              <w:tr w:rsidR="008F5910" w:rsidTr="00A77D13">
                <w:trPr>
                  <w:trHeight w:val="250"/>
                </w:trPr>
                <w:sdt>
                  <w:sdtPr>
                    <w:rPr>
                      <w:szCs w:val="21"/>
                    </w:rPr>
                    <w:alias w:val="存在关联方交易或余额的合营和联营企业情况明细-合营或联营企业名称"/>
                    <w:tag w:val="_GBC_99574b2b8e7c438fbd89ef15dcc23d02"/>
                    <w:id w:val="91319530"/>
                    <w:lock w:val="sdtLocked"/>
                  </w:sdtPr>
                  <w:sdtContent>
                    <w:tc>
                      <w:tcPr>
                        <w:tcW w:w="2202" w:type="pct"/>
                        <w:tcBorders>
                          <w:top w:val="single" w:sz="4" w:space="0" w:color="auto"/>
                          <w:left w:val="single" w:sz="4" w:space="0" w:color="auto"/>
                          <w:bottom w:val="single" w:sz="4" w:space="0" w:color="auto"/>
                          <w:right w:val="single" w:sz="4" w:space="0" w:color="auto"/>
                        </w:tcBorders>
                      </w:tcPr>
                      <w:p w:rsidR="008F5910" w:rsidRDefault="00B40EEF">
                        <w:pPr>
                          <w:rPr>
                            <w:szCs w:val="21"/>
                          </w:rPr>
                        </w:pPr>
                        <w:r>
                          <w:rPr>
                            <w:rFonts w:hint="eastAsia"/>
                            <w:szCs w:val="21"/>
                          </w:rPr>
                          <w:t>深圳爱众投资基金管理有限公司</w:t>
                        </w:r>
                      </w:p>
                    </w:tc>
                  </w:sdtContent>
                </w:sdt>
                <w:sdt>
                  <w:sdtPr>
                    <w:rPr>
                      <w:szCs w:val="21"/>
                    </w:rPr>
                    <w:alias w:val="存在关联方交易或余额的合营和联营企业情况明细-与本集团关系"/>
                    <w:tag w:val="_GBC_cdb335cd22974656be08c7a7ff3cbc96"/>
                    <w:id w:val="91319531"/>
                    <w:lock w:val="sdtLocked"/>
                  </w:sdtPr>
                  <w:sdtContent>
                    <w:tc>
                      <w:tcPr>
                        <w:tcW w:w="2798" w:type="pct"/>
                        <w:tcBorders>
                          <w:top w:val="single" w:sz="4" w:space="0" w:color="auto"/>
                          <w:left w:val="single" w:sz="4" w:space="0" w:color="auto"/>
                          <w:bottom w:val="single" w:sz="4" w:space="0" w:color="auto"/>
                          <w:right w:val="single" w:sz="4" w:space="0" w:color="auto"/>
                        </w:tcBorders>
                      </w:tcPr>
                      <w:p w:rsidR="008F5910" w:rsidRDefault="00B40EEF">
                        <w:pPr>
                          <w:rPr>
                            <w:szCs w:val="21"/>
                          </w:rPr>
                        </w:pPr>
                        <w:r>
                          <w:rPr>
                            <w:rFonts w:hint="eastAsia"/>
                            <w:szCs w:val="21"/>
                          </w:rPr>
                          <w:t>联营企业</w:t>
                        </w:r>
                      </w:p>
                    </w:tc>
                  </w:sdtContent>
                </w:sdt>
              </w:tr>
            </w:sdtContent>
          </w:sdt>
        </w:tbl>
        <w:p w:rsidR="008F5910" w:rsidRDefault="008F5910">
          <w:pPr>
            <w:tabs>
              <w:tab w:val="left" w:pos="1134"/>
            </w:tabs>
            <w:rPr>
              <w:rFonts w:cs="Cambria"/>
              <w:szCs w:val="21"/>
            </w:rPr>
          </w:pPr>
        </w:p>
        <w:p w:rsidR="008F5910" w:rsidRDefault="00CA07ED">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1017076471"/>
            <w:lock w:val="sdtContentLocked"/>
            <w:placeholder>
              <w:docPart w:val="GBC22222222222222222222222222222"/>
            </w:placeholder>
          </w:sdtPr>
          <w:sdtContent>
            <w:p w:rsidR="008F5910" w:rsidRDefault="008A184A" w:rsidP="00B40EEF">
              <w:pPr>
                <w:tabs>
                  <w:tab w:val="left" w:pos="1134"/>
                </w:tabs>
                <w:rPr>
                  <w:rFonts w:cs="Cambria"/>
                  <w:szCs w:val="21"/>
                </w:rPr>
              </w:pPr>
              <w:r>
                <w:rPr>
                  <w:rFonts w:cs="Cambria"/>
                  <w:szCs w:val="21"/>
                </w:rPr>
                <w:fldChar w:fldCharType="begin"/>
              </w:r>
              <w:r w:rsidR="00B40EEF">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B40EEF">
                <w:rPr>
                  <w:rFonts w:cs="Cambria"/>
                  <w:szCs w:val="21"/>
                </w:rPr>
                <w:instrText xml:space="preserve"> MACROBUTTON  SnrToggleCheckbox √不适用 </w:instrText>
              </w:r>
              <w:r>
                <w:rPr>
                  <w:rFonts w:cs="Cambria"/>
                  <w:szCs w:val="21"/>
                </w:rPr>
                <w:fldChar w:fldCharType="end"/>
              </w:r>
            </w:p>
          </w:sdtContent>
        </w:sdt>
        <w:p w:rsidR="008F5910" w:rsidRDefault="008A184A">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SEC_4da82436ee754a98b1f572e1fb4440db"/>
        <w:id w:val="806830455"/>
        <w:lock w:val="sdtLocked"/>
        <w:placeholder>
          <w:docPart w:val="GBC22222222222222222222222222222"/>
        </w:placeholder>
      </w:sdtPr>
      <w:sdtEndPr>
        <w:rPr>
          <w:rFonts w:cs="Cambria"/>
          <w:szCs w:val="21"/>
        </w:rPr>
      </w:sdtEndPr>
      <w:sdtContent>
        <w:p w:rsidR="008F5910" w:rsidRPr="00804E3E" w:rsidRDefault="00CA07ED">
          <w:pPr>
            <w:pStyle w:val="3"/>
            <w:numPr>
              <w:ilvl w:val="0"/>
              <w:numId w:val="87"/>
            </w:numPr>
          </w:pPr>
          <w:r w:rsidRPr="00804E3E">
            <w:rPr>
              <w:rFonts w:hint="eastAsia"/>
            </w:rPr>
            <w:t>其他关联方情况</w:t>
          </w:r>
        </w:p>
        <w:sdt>
          <w:sdtPr>
            <w:alias w:val="是否适用：其他关联方情况[双击切换]"/>
            <w:tag w:val="_GBC_42246b4c04fc4462b5fb05a5db67f4d0"/>
            <w:id w:val="-669868457"/>
            <w:lock w:val="sdtContentLocked"/>
            <w:placeholder>
              <w:docPart w:val="GBC22222222222222222222222222222"/>
            </w:placeholder>
          </w:sdtPr>
          <w:sdtContent>
            <w:p w:rsidR="008F5910" w:rsidRDefault="008A184A">
              <w:r>
                <w:fldChar w:fldCharType="begin"/>
              </w:r>
              <w:r w:rsidR="00B40EEF">
                <w:instrText xml:space="preserve"> MACROBUTTON  SnrToggleCheckbox √适用 </w:instrText>
              </w:r>
              <w:r>
                <w:fldChar w:fldCharType="end"/>
              </w:r>
              <w:r>
                <w:fldChar w:fldCharType="begin"/>
              </w:r>
              <w:r w:rsidR="00B40EEF">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78"/>
            <w:gridCol w:w="5071"/>
          </w:tblGrid>
          <w:tr w:rsidR="00225CBF" w:rsidTr="00F24950">
            <w:trPr>
              <w:trHeight w:val="267"/>
            </w:trPr>
            <w:tc>
              <w:tcPr>
                <w:tcW w:w="2198" w:type="pct"/>
                <w:tcBorders>
                  <w:top w:val="single" w:sz="4" w:space="0" w:color="auto"/>
                  <w:left w:val="single" w:sz="4" w:space="0" w:color="auto"/>
                  <w:bottom w:val="single" w:sz="4" w:space="0" w:color="auto"/>
                  <w:right w:val="single" w:sz="4" w:space="0" w:color="auto"/>
                </w:tcBorders>
                <w:shd w:val="clear" w:color="auto" w:fill="auto"/>
              </w:tcPr>
              <w:p w:rsidR="00225CBF" w:rsidRDefault="00225CBF" w:rsidP="00F24950">
                <w:pPr>
                  <w:jc w:val="center"/>
                  <w:rPr>
                    <w:rFonts w:cs="Cambria"/>
                    <w:szCs w:val="21"/>
                  </w:rPr>
                </w:pPr>
                <w:r>
                  <w:rPr>
                    <w:rFonts w:cs="Cambria" w:hint="eastAsia"/>
                    <w:szCs w:val="21"/>
                  </w:rPr>
                  <w:t>其他关联方名称</w:t>
                </w:r>
              </w:p>
            </w:tc>
            <w:tc>
              <w:tcPr>
                <w:tcW w:w="2802" w:type="pct"/>
                <w:tcBorders>
                  <w:top w:val="single" w:sz="4" w:space="0" w:color="auto"/>
                  <w:left w:val="single" w:sz="4" w:space="0" w:color="auto"/>
                  <w:bottom w:val="single" w:sz="4" w:space="0" w:color="auto"/>
                  <w:right w:val="single" w:sz="4" w:space="0" w:color="auto"/>
                </w:tcBorders>
                <w:shd w:val="clear" w:color="auto" w:fill="auto"/>
              </w:tcPr>
              <w:p w:rsidR="00225CBF" w:rsidRDefault="00225CBF" w:rsidP="00F24950">
                <w:pPr>
                  <w:jc w:val="center"/>
                  <w:rPr>
                    <w:rFonts w:cs="Cambria"/>
                    <w:szCs w:val="21"/>
                  </w:rPr>
                </w:pPr>
                <w:r>
                  <w:rPr>
                    <w:rFonts w:cs="Cambria" w:hint="eastAsia"/>
                    <w:szCs w:val="21"/>
                  </w:rPr>
                  <w:t>其他关联方与本企业关系</w:t>
                </w:r>
              </w:p>
            </w:tc>
          </w:tr>
          <w:sdt>
            <w:sdtPr>
              <w:rPr>
                <w:rFonts w:cs="Cambria"/>
                <w:color w:val="000000" w:themeColor="text1"/>
                <w:szCs w:val="21"/>
              </w:rPr>
              <w:alias w:val="本企业的其他关联方情况明细"/>
              <w:tag w:val="_TUP_a783e3455e3448cbb8198b1265f2df23"/>
              <w:id w:val="79580920"/>
              <w:lock w:val="sdtLocked"/>
            </w:sdtPr>
            <w:sdtContent>
              <w:tr w:rsidR="00225CBF" w:rsidTr="00F24950">
                <w:trPr>
                  <w:trHeight w:val="267"/>
                </w:trPr>
                <w:sdt>
                  <w:sdtPr>
                    <w:rPr>
                      <w:rFonts w:cs="Cambria"/>
                      <w:color w:val="000000" w:themeColor="text1"/>
                      <w:szCs w:val="21"/>
                    </w:rPr>
                    <w:alias w:val="本企业的其他关联方情况明细－其他关联方名称"/>
                    <w:tag w:val="_GBC_c5c2285dd71540529dab68f94d95eb1d"/>
                    <w:id w:val="79580918"/>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225CBF" w:rsidRPr="00804E3E" w:rsidRDefault="00225CBF" w:rsidP="00F24950">
                        <w:pPr>
                          <w:rPr>
                            <w:rFonts w:cs="Cambria"/>
                            <w:color w:val="000000" w:themeColor="text1"/>
                            <w:szCs w:val="21"/>
                          </w:rPr>
                        </w:pPr>
                        <w:r w:rsidRPr="00804E3E">
                          <w:rPr>
                            <w:rFonts w:cs="Cambria"/>
                            <w:color w:val="000000" w:themeColor="text1"/>
                            <w:szCs w:val="21"/>
                          </w:rPr>
                          <w:t>四川省岳池银泰投资（控股）有限公司</w:t>
                        </w:r>
                      </w:p>
                    </w:tc>
                  </w:sdtContent>
                </w:sdt>
                <w:sdt>
                  <w:sdtPr>
                    <w:rPr>
                      <w:rFonts w:cs="Cambria"/>
                      <w:color w:val="000000" w:themeColor="text1"/>
                      <w:szCs w:val="21"/>
                    </w:rPr>
                    <w:alias w:val="本企业的其他关联方情况明细－其他关联方与本公司关系"/>
                    <w:tag w:val="_GBC_58cfdd73098648d8af76645c4007a3fa"/>
                    <w:id w:val="7958091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225CBF" w:rsidRPr="00804E3E" w:rsidRDefault="00225CBF" w:rsidP="00F24950">
                        <w:pPr>
                          <w:rPr>
                            <w:rFonts w:cs="Cambria"/>
                            <w:color w:val="000000" w:themeColor="text1"/>
                            <w:szCs w:val="21"/>
                          </w:rPr>
                        </w:pPr>
                        <w:r w:rsidRPr="00804E3E">
                          <w:rPr>
                            <w:rFonts w:cs="Cambria"/>
                            <w:color w:val="000000" w:themeColor="text1"/>
                            <w:szCs w:val="21"/>
                          </w:rPr>
                          <w:t>参股股东</w:t>
                        </w:r>
                      </w:p>
                    </w:tc>
                  </w:sdtContent>
                </w:sdt>
              </w:tr>
            </w:sdtContent>
          </w:sdt>
          <w:sdt>
            <w:sdtPr>
              <w:rPr>
                <w:rFonts w:cs="Cambria"/>
                <w:color w:val="000000" w:themeColor="text1"/>
                <w:szCs w:val="21"/>
              </w:rPr>
              <w:alias w:val="本企业的其他关联方情况明细"/>
              <w:tag w:val="_TUP_a783e3455e3448cbb8198b1265f2df23"/>
              <w:id w:val="79580923"/>
              <w:lock w:val="sdtLocked"/>
            </w:sdtPr>
            <w:sdtContent>
              <w:tr w:rsidR="00225CBF" w:rsidTr="00F24950">
                <w:trPr>
                  <w:trHeight w:val="267"/>
                </w:trPr>
                <w:sdt>
                  <w:sdtPr>
                    <w:rPr>
                      <w:rFonts w:cs="Cambria"/>
                      <w:color w:val="000000" w:themeColor="text1"/>
                      <w:szCs w:val="21"/>
                    </w:rPr>
                    <w:alias w:val="本企业的其他关联方情况明细－其他关联方名称"/>
                    <w:tag w:val="_GBC_c5c2285dd71540529dab68f94d95eb1d"/>
                    <w:id w:val="79580921"/>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225CBF" w:rsidRPr="00804E3E" w:rsidRDefault="00225CBF" w:rsidP="00F24950">
                        <w:pPr>
                          <w:rPr>
                            <w:rFonts w:cs="Cambria"/>
                            <w:color w:val="000000" w:themeColor="text1"/>
                            <w:szCs w:val="21"/>
                          </w:rPr>
                        </w:pPr>
                        <w:r w:rsidRPr="00804E3E">
                          <w:rPr>
                            <w:rFonts w:cs="Cambria"/>
                            <w:color w:val="000000" w:themeColor="text1"/>
                            <w:szCs w:val="21"/>
                          </w:rPr>
                          <w:t>四川广安爱众建设工程有限公司</w:t>
                        </w:r>
                      </w:p>
                    </w:tc>
                  </w:sdtContent>
                </w:sdt>
                <w:sdt>
                  <w:sdtPr>
                    <w:rPr>
                      <w:rFonts w:cs="Cambria"/>
                      <w:color w:val="000000" w:themeColor="text1"/>
                      <w:szCs w:val="21"/>
                    </w:rPr>
                    <w:alias w:val="本企业的其他关联方情况明细－其他关联方与本公司关系"/>
                    <w:tag w:val="_GBC_58cfdd73098648d8af76645c4007a3fa"/>
                    <w:id w:val="7958092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225CBF" w:rsidRPr="00804E3E" w:rsidRDefault="00225CBF" w:rsidP="00F24950">
                        <w:pPr>
                          <w:rPr>
                            <w:rFonts w:cs="Cambria"/>
                            <w:color w:val="000000" w:themeColor="text1"/>
                            <w:szCs w:val="21"/>
                          </w:rPr>
                        </w:pPr>
                        <w:r w:rsidRPr="00804E3E">
                          <w:rPr>
                            <w:rFonts w:cs="Cambria"/>
                            <w:color w:val="000000" w:themeColor="text1"/>
                            <w:szCs w:val="21"/>
                          </w:rPr>
                          <w:t>母公司的控股子公司</w:t>
                        </w:r>
                      </w:p>
                    </w:tc>
                  </w:sdtContent>
                </w:sdt>
              </w:tr>
            </w:sdtContent>
          </w:sdt>
          <w:sdt>
            <w:sdtPr>
              <w:rPr>
                <w:rFonts w:cs="Cambria"/>
                <w:color w:val="000000" w:themeColor="text1"/>
                <w:szCs w:val="21"/>
              </w:rPr>
              <w:alias w:val="本企业的其他关联方情况明细"/>
              <w:tag w:val="_TUP_a783e3455e3448cbb8198b1265f2df23"/>
              <w:id w:val="79580926"/>
              <w:lock w:val="sdtLocked"/>
            </w:sdtPr>
            <w:sdtContent>
              <w:tr w:rsidR="00225CBF" w:rsidTr="00F24950">
                <w:trPr>
                  <w:trHeight w:val="267"/>
                </w:trPr>
                <w:sdt>
                  <w:sdtPr>
                    <w:rPr>
                      <w:rFonts w:cs="Cambria"/>
                      <w:color w:val="000000" w:themeColor="text1"/>
                      <w:szCs w:val="21"/>
                    </w:rPr>
                    <w:alias w:val="本企业的其他关联方情况明细－其他关联方名称"/>
                    <w:tag w:val="_GBC_c5c2285dd71540529dab68f94d95eb1d"/>
                    <w:id w:val="79580924"/>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225CBF" w:rsidRPr="00804E3E" w:rsidRDefault="00225CBF" w:rsidP="00F24950">
                        <w:pPr>
                          <w:rPr>
                            <w:rFonts w:cs="Cambria"/>
                            <w:color w:val="000000" w:themeColor="text1"/>
                            <w:szCs w:val="21"/>
                          </w:rPr>
                        </w:pPr>
                        <w:r w:rsidRPr="00804E3E">
                          <w:rPr>
                            <w:rFonts w:cs="Cambria"/>
                            <w:color w:val="000000" w:themeColor="text1"/>
                            <w:szCs w:val="21"/>
                          </w:rPr>
                          <w:t>四川广安花园制水有限公司</w:t>
                        </w:r>
                      </w:p>
                    </w:tc>
                  </w:sdtContent>
                </w:sdt>
                <w:sdt>
                  <w:sdtPr>
                    <w:rPr>
                      <w:rFonts w:cs="Cambria"/>
                      <w:color w:val="000000" w:themeColor="text1"/>
                      <w:szCs w:val="21"/>
                    </w:rPr>
                    <w:alias w:val="本企业的其他关联方情况明细－其他关联方与本公司关系"/>
                    <w:tag w:val="_GBC_58cfdd73098648d8af76645c4007a3fa"/>
                    <w:id w:val="7958092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225CBF" w:rsidRPr="00804E3E" w:rsidRDefault="00717AFA" w:rsidP="00F24950">
                        <w:pPr>
                          <w:rPr>
                            <w:rFonts w:cs="Cambria"/>
                            <w:color w:val="000000" w:themeColor="text1"/>
                            <w:szCs w:val="21"/>
                          </w:rPr>
                        </w:pPr>
                        <w:r w:rsidRPr="00804E3E">
                          <w:rPr>
                            <w:rFonts w:cs="Cambria"/>
                            <w:color w:val="000000" w:themeColor="text1"/>
                            <w:szCs w:val="21"/>
                          </w:rPr>
                          <w:t>母公司的控股子公司</w:t>
                        </w:r>
                      </w:p>
                    </w:tc>
                  </w:sdtContent>
                </w:sdt>
              </w:tr>
            </w:sdtContent>
          </w:sdt>
          <w:sdt>
            <w:sdtPr>
              <w:rPr>
                <w:rFonts w:cs="Cambria"/>
                <w:color w:val="000000" w:themeColor="text1"/>
                <w:szCs w:val="21"/>
              </w:rPr>
              <w:alias w:val="本企业的其他关联方情况明细"/>
              <w:tag w:val="_TUP_a783e3455e3448cbb8198b1265f2df23"/>
              <w:id w:val="79580929"/>
              <w:lock w:val="sdtLocked"/>
            </w:sdtPr>
            <w:sdtContent>
              <w:tr w:rsidR="00225CBF" w:rsidTr="00F24950">
                <w:trPr>
                  <w:trHeight w:val="267"/>
                </w:trPr>
                <w:sdt>
                  <w:sdtPr>
                    <w:rPr>
                      <w:rFonts w:cs="Cambria"/>
                      <w:color w:val="000000" w:themeColor="text1"/>
                      <w:szCs w:val="21"/>
                    </w:rPr>
                    <w:alias w:val="本企业的其他关联方情况明细－其他关联方名称"/>
                    <w:tag w:val="_GBC_c5c2285dd71540529dab68f94d95eb1d"/>
                    <w:id w:val="79580927"/>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225CBF" w:rsidRPr="00804E3E" w:rsidRDefault="00225CBF" w:rsidP="00F24950">
                        <w:pPr>
                          <w:rPr>
                            <w:rFonts w:cs="Cambria"/>
                            <w:color w:val="000000" w:themeColor="text1"/>
                            <w:szCs w:val="21"/>
                          </w:rPr>
                        </w:pPr>
                        <w:r w:rsidRPr="00804E3E">
                          <w:rPr>
                            <w:rFonts w:cs="Cambria"/>
                            <w:color w:val="000000" w:themeColor="text1"/>
                            <w:szCs w:val="21"/>
                          </w:rPr>
                          <w:t>四川省水电投资经营集团有限公司</w:t>
                        </w:r>
                      </w:p>
                    </w:tc>
                  </w:sdtContent>
                </w:sdt>
                <w:sdt>
                  <w:sdtPr>
                    <w:rPr>
                      <w:rFonts w:cs="Cambria"/>
                      <w:color w:val="000000" w:themeColor="text1"/>
                      <w:szCs w:val="21"/>
                    </w:rPr>
                    <w:alias w:val="本企业的其他关联方情况明细－其他关联方与本公司关系"/>
                    <w:tag w:val="_GBC_58cfdd73098648d8af76645c4007a3fa"/>
                    <w:id w:val="7958092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225CBF" w:rsidRPr="00804E3E" w:rsidRDefault="00225CBF" w:rsidP="00F24950">
                        <w:pPr>
                          <w:rPr>
                            <w:rFonts w:cs="Cambria"/>
                            <w:color w:val="000000" w:themeColor="text1"/>
                            <w:szCs w:val="21"/>
                          </w:rPr>
                        </w:pPr>
                        <w:r w:rsidRPr="00804E3E">
                          <w:rPr>
                            <w:rFonts w:cs="Cambria"/>
                            <w:color w:val="000000" w:themeColor="text1"/>
                            <w:szCs w:val="21"/>
                          </w:rPr>
                          <w:t>参股股东</w:t>
                        </w:r>
                      </w:p>
                    </w:tc>
                  </w:sdtContent>
                </w:sdt>
              </w:tr>
            </w:sdtContent>
          </w:sdt>
          <w:sdt>
            <w:sdtPr>
              <w:rPr>
                <w:rFonts w:cs="Cambria"/>
                <w:color w:val="000000" w:themeColor="text1"/>
                <w:szCs w:val="21"/>
              </w:rPr>
              <w:alias w:val="本企业的其他关联方情况明细"/>
              <w:tag w:val="_TUP_a783e3455e3448cbb8198b1265f2df23"/>
              <w:id w:val="79580935"/>
              <w:lock w:val="sdtLocked"/>
            </w:sdtPr>
            <w:sdtContent>
              <w:tr w:rsidR="00225CBF" w:rsidTr="00F24950">
                <w:trPr>
                  <w:trHeight w:val="267"/>
                </w:trPr>
                <w:sdt>
                  <w:sdtPr>
                    <w:rPr>
                      <w:rFonts w:cs="Cambria"/>
                      <w:color w:val="000000" w:themeColor="text1"/>
                      <w:szCs w:val="21"/>
                    </w:rPr>
                    <w:alias w:val="本企业的其他关联方情况明细－其他关联方名称"/>
                    <w:tag w:val="_GBC_c5c2285dd71540529dab68f94d95eb1d"/>
                    <w:id w:val="79580933"/>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225CBF" w:rsidRPr="00804E3E" w:rsidRDefault="00225CBF" w:rsidP="00F24950">
                        <w:pPr>
                          <w:rPr>
                            <w:rFonts w:cs="Cambria"/>
                            <w:color w:val="000000" w:themeColor="text1"/>
                            <w:szCs w:val="21"/>
                          </w:rPr>
                        </w:pPr>
                        <w:r w:rsidRPr="00804E3E">
                          <w:rPr>
                            <w:rFonts w:cs="Cambria"/>
                            <w:color w:val="000000" w:themeColor="text1"/>
                            <w:szCs w:val="21"/>
                          </w:rPr>
                          <w:t>广安爱众房地产开发有限公司</w:t>
                        </w:r>
                      </w:p>
                    </w:tc>
                  </w:sdtContent>
                </w:sdt>
                <w:sdt>
                  <w:sdtPr>
                    <w:rPr>
                      <w:rFonts w:cs="Cambria"/>
                      <w:color w:val="000000" w:themeColor="text1"/>
                      <w:szCs w:val="21"/>
                    </w:rPr>
                    <w:alias w:val="本企业的其他关联方情况明细－其他关联方与本公司关系"/>
                    <w:tag w:val="_GBC_58cfdd73098648d8af76645c4007a3fa"/>
                    <w:id w:val="7958093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225CBF" w:rsidRPr="00804E3E" w:rsidRDefault="00225CBF" w:rsidP="00F24950">
                        <w:pPr>
                          <w:rPr>
                            <w:rFonts w:cs="Cambria"/>
                            <w:color w:val="000000" w:themeColor="text1"/>
                            <w:szCs w:val="21"/>
                          </w:rPr>
                        </w:pPr>
                        <w:r w:rsidRPr="00804E3E">
                          <w:rPr>
                            <w:rFonts w:cs="Cambria"/>
                            <w:color w:val="000000" w:themeColor="text1"/>
                            <w:szCs w:val="21"/>
                          </w:rPr>
                          <w:t>母公司的全资子公司</w:t>
                        </w:r>
                      </w:p>
                    </w:tc>
                  </w:sdtContent>
                </w:sdt>
              </w:tr>
            </w:sdtContent>
          </w:sdt>
          <w:sdt>
            <w:sdtPr>
              <w:rPr>
                <w:rFonts w:cs="Cambria"/>
                <w:color w:val="000000" w:themeColor="text1"/>
                <w:szCs w:val="21"/>
              </w:rPr>
              <w:alias w:val="本企业的其他关联方情况明细"/>
              <w:tag w:val="_TUP_a783e3455e3448cbb8198b1265f2df23"/>
              <w:id w:val="79580938"/>
              <w:lock w:val="sdtLocked"/>
            </w:sdtPr>
            <w:sdtContent>
              <w:tr w:rsidR="00225CBF" w:rsidTr="00F24950">
                <w:trPr>
                  <w:trHeight w:val="267"/>
                </w:trPr>
                <w:sdt>
                  <w:sdtPr>
                    <w:rPr>
                      <w:rFonts w:cs="Cambria"/>
                      <w:color w:val="000000" w:themeColor="text1"/>
                      <w:szCs w:val="21"/>
                    </w:rPr>
                    <w:alias w:val="本企业的其他关联方情况明细－其他关联方名称"/>
                    <w:tag w:val="_GBC_c5c2285dd71540529dab68f94d95eb1d"/>
                    <w:id w:val="79580936"/>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225CBF" w:rsidRPr="00804E3E" w:rsidRDefault="00225CBF" w:rsidP="00F24950">
                        <w:pPr>
                          <w:rPr>
                            <w:rFonts w:cs="Cambria"/>
                            <w:color w:val="000000" w:themeColor="text1"/>
                            <w:szCs w:val="21"/>
                          </w:rPr>
                        </w:pPr>
                        <w:r w:rsidRPr="00804E3E">
                          <w:rPr>
                            <w:rFonts w:cs="Cambria"/>
                            <w:color w:val="000000" w:themeColor="text1"/>
                            <w:szCs w:val="21"/>
                          </w:rPr>
                          <w:t>成都爱众燃气投资中心（有限合伙）</w:t>
                        </w:r>
                      </w:p>
                    </w:tc>
                  </w:sdtContent>
                </w:sdt>
                <w:sdt>
                  <w:sdtPr>
                    <w:rPr>
                      <w:rFonts w:cs="Cambria"/>
                      <w:color w:val="000000" w:themeColor="text1"/>
                      <w:szCs w:val="21"/>
                    </w:rPr>
                    <w:alias w:val="本企业的其他关联方情况明细－其他关联方与本公司关系"/>
                    <w:tag w:val="_GBC_58cfdd73098648d8af76645c4007a3fa"/>
                    <w:id w:val="7958093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225CBF" w:rsidRPr="00804E3E" w:rsidRDefault="006338C4" w:rsidP="00F24950">
                        <w:pPr>
                          <w:rPr>
                            <w:rFonts w:cs="Cambria"/>
                            <w:color w:val="000000" w:themeColor="text1"/>
                            <w:szCs w:val="21"/>
                          </w:rPr>
                        </w:pPr>
                        <w:r w:rsidRPr="00804E3E">
                          <w:rPr>
                            <w:rFonts w:cs="Cambria"/>
                            <w:color w:val="000000" w:themeColor="text1"/>
                            <w:szCs w:val="21"/>
                          </w:rPr>
                          <w:t>其他</w:t>
                        </w:r>
                      </w:p>
                    </w:tc>
                  </w:sdtContent>
                </w:sdt>
              </w:tr>
            </w:sdtContent>
          </w:sdt>
          <w:sdt>
            <w:sdtPr>
              <w:rPr>
                <w:rFonts w:cs="Cambria"/>
                <w:color w:val="000000" w:themeColor="text1"/>
                <w:szCs w:val="21"/>
              </w:rPr>
              <w:alias w:val="本企业的其他关联方情况明细"/>
              <w:tag w:val="_TUP_a783e3455e3448cbb8198b1265f2df23"/>
              <w:id w:val="79580941"/>
              <w:lock w:val="sdtLocked"/>
            </w:sdtPr>
            <w:sdtContent>
              <w:tr w:rsidR="00225CBF" w:rsidTr="00F24950">
                <w:trPr>
                  <w:trHeight w:val="267"/>
                </w:trPr>
                <w:sdt>
                  <w:sdtPr>
                    <w:rPr>
                      <w:rFonts w:cs="Cambria"/>
                      <w:color w:val="000000" w:themeColor="text1"/>
                      <w:szCs w:val="21"/>
                    </w:rPr>
                    <w:alias w:val="本企业的其他关联方情况明细－其他关联方名称"/>
                    <w:tag w:val="_GBC_c5c2285dd71540529dab68f94d95eb1d"/>
                    <w:id w:val="79580939"/>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225CBF" w:rsidRPr="00804E3E" w:rsidRDefault="00225CBF" w:rsidP="00F24950">
                        <w:pPr>
                          <w:rPr>
                            <w:rFonts w:cs="Cambria"/>
                            <w:color w:val="000000" w:themeColor="text1"/>
                            <w:szCs w:val="21"/>
                          </w:rPr>
                        </w:pPr>
                        <w:r w:rsidRPr="00804E3E">
                          <w:rPr>
                            <w:rFonts w:cs="Cambria"/>
                            <w:color w:val="000000" w:themeColor="text1"/>
                            <w:szCs w:val="21"/>
                          </w:rPr>
                          <w:t>四川金鼎产融控股有限公司</w:t>
                        </w:r>
                      </w:p>
                    </w:tc>
                  </w:sdtContent>
                </w:sdt>
                <w:sdt>
                  <w:sdtPr>
                    <w:rPr>
                      <w:rFonts w:cs="Cambria"/>
                      <w:color w:val="000000" w:themeColor="text1"/>
                      <w:szCs w:val="21"/>
                    </w:rPr>
                    <w:alias w:val="本企业的其他关联方情况明细－其他关联方与本公司关系"/>
                    <w:tag w:val="_GBC_58cfdd73098648d8af76645c4007a3fa"/>
                    <w:id w:val="7958094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225CBF" w:rsidRPr="00804E3E" w:rsidRDefault="006338C4" w:rsidP="00F24950">
                        <w:pPr>
                          <w:rPr>
                            <w:rFonts w:cs="Cambria"/>
                            <w:color w:val="000000" w:themeColor="text1"/>
                            <w:szCs w:val="21"/>
                          </w:rPr>
                        </w:pPr>
                        <w:r w:rsidRPr="00804E3E">
                          <w:rPr>
                            <w:rFonts w:cs="Cambria"/>
                            <w:color w:val="000000" w:themeColor="text1"/>
                            <w:szCs w:val="21"/>
                          </w:rPr>
                          <w:t>股东的子公司</w:t>
                        </w:r>
                      </w:p>
                    </w:tc>
                  </w:sdtContent>
                </w:sdt>
              </w:tr>
            </w:sdtContent>
          </w:sdt>
        </w:tbl>
        <w:p w:rsidR="00225CBF" w:rsidRDefault="00225CBF"/>
        <w:p w:rsidR="008F5910" w:rsidRDefault="00CA07ED">
          <w:pPr>
            <w:tabs>
              <w:tab w:val="left" w:pos="1134"/>
            </w:tabs>
            <w:rPr>
              <w:rFonts w:cs="Cambria"/>
              <w:szCs w:val="21"/>
            </w:rPr>
          </w:pPr>
          <w:r>
            <w:rPr>
              <w:rFonts w:cs="Cambria" w:hint="eastAsia"/>
              <w:szCs w:val="21"/>
            </w:rPr>
            <w:t>其他说明</w:t>
          </w:r>
        </w:p>
        <w:sdt>
          <w:sdtPr>
            <w:rPr>
              <w:rFonts w:cs="Cambria"/>
              <w:szCs w:val="21"/>
            </w:rPr>
            <w:alias w:val="本企业的其他关联方情况的说明"/>
            <w:tag w:val="_GBC_117952daaba845fa964eb3e2e22e8fc5"/>
            <w:id w:val="47661102"/>
            <w:lock w:val="sdtLocked"/>
            <w:placeholder>
              <w:docPart w:val="GBC22222222222222222222222222222"/>
            </w:placeholder>
          </w:sdtPr>
          <w:sdtContent>
            <w:p w:rsidR="008F5910" w:rsidRDefault="00B40EEF">
              <w:pPr>
                <w:tabs>
                  <w:tab w:val="left" w:pos="1134"/>
                </w:tabs>
                <w:rPr>
                  <w:rFonts w:cs="Cambria"/>
                  <w:szCs w:val="21"/>
                </w:rPr>
              </w:pPr>
              <w:r>
                <w:rPr>
                  <w:rFonts w:cs="Cambria" w:hint="eastAsia"/>
                  <w:szCs w:val="21"/>
                </w:rPr>
                <w:t>无。</w:t>
              </w:r>
            </w:p>
          </w:sdtContent>
        </w:sdt>
        <w:p w:rsidR="008F5910" w:rsidRDefault="008A184A">
          <w:pPr>
            <w:tabs>
              <w:tab w:val="left" w:pos="1134"/>
            </w:tabs>
            <w:rPr>
              <w:rFonts w:cs="Cambria"/>
              <w:b/>
              <w:szCs w:val="21"/>
            </w:rPr>
          </w:pPr>
        </w:p>
      </w:sdtContent>
    </w:sdt>
    <w:p w:rsidR="008F5910" w:rsidRDefault="00CA07ED">
      <w:pPr>
        <w:pStyle w:val="3"/>
        <w:numPr>
          <w:ilvl w:val="0"/>
          <w:numId w:val="87"/>
        </w:numPr>
      </w:pPr>
      <w:r>
        <w:rPr>
          <w:rFonts w:hint="eastAsia"/>
        </w:rPr>
        <w:t>关联交易情况</w:t>
      </w:r>
    </w:p>
    <w:p w:rsidR="008F5910" w:rsidRDefault="00CA07ED">
      <w:pPr>
        <w:pStyle w:val="4"/>
        <w:numPr>
          <w:ilvl w:val="0"/>
          <w:numId w:val="88"/>
        </w:numPr>
        <w:tabs>
          <w:tab w:val="left" w:pos="616"/>
        </w:tabs>
      </w:pPr>
      <w:r>
        <w:rPr>
          <w:rFonts w:hint="eastAsia"/>
        </w:rPr>
        <w:t>购销商品、提供和接受劳务的关联交易</w:t>
      </w:r>
    </w:p>
    <w:sdt>
      <w:sdtPr>
        <w:rPr>
          <w:rFonts w:hint="eastAsia"/>
        </w:rPr>
        <w:alias w:val="模块:采购商品/接受劳务情况表"/>
        <w:tag w:val="_SEC_b6443abb06dd41c7944d441c27c48f7d"/>
        <w:id w:val="-2085758075"/>
        <w:lock w:val="sdtLocked"/>
        <w:placeholder>
          <w:docPart w:val="GBC22222222222222222222222222222"/>
        </w:placeholder>
      </w:sdtPr>
      <w:sdtEndPr>
        <w:rPr>
          <w:rFonts w:hint="default"/>
        </w:rPr>
      </w:sdtEndPr>
      <w:sdtContent>
        <w:p w:rsidR="008F5910" w:rsidRDefault="00CA07ED">
          <w:r>
            <w:rPr>
              <w:rFonts w:hint="eastAsia"/>
            </w:rPr>
            <w:t>采购商品/接受劳务情况表</w:t>
          </w:r>
        </w:p>
        <w:sdt>
          <w:sdtPr>
            <w:alias w:val="是否适用：采购商品或接受劳务情况表[双击切换]"/>
            <w:tag w:val="_GBC_c080653feddc4cf2a468adfbb755dff3"/>
            <w:id w:val="1091662124"/>
            <w:lock w:val="sdtContentLocked"/>
            <w:placeholder>
              <w:docPart w:val="GBC22222222222222222222222222222"/>
            </w:placeholder>
          </w:sdtPr>
          <w:sdtContent>
            <w:p w:rsidR="008F5910" w:rsidRDefault="008A184A">
              <w:r>
                <w:fldChar w:fldCharType="begin"/>
              </w:r>
              <w:r w:rsidR="00B40EEF">
                <w:instrText xml:space="preserve"> MACROBUTTON  SnrToggleCheckbox √适用 </w:instrText>
              </w:r>
              <w:r>
                <w:fldChar w:fldCharType="end"/>
              </w:r>
              <w:r>
                <w:fldChar w:fldCharType="begin"/>
              </w:r>
              <w:r w:rsidR="00B40EEF">
                <w:instrText xml:space="preserve"> MACROBUTTON  SnrToggleCheckbox □不适用 </w:instrText>
              </w:r>
              <w:r>
                <w:fldChar w:fldCharType="end"/>
              </w:r>
            </w:p>
          </w:sdtContent>
        </w:sdt>
        <w:p w:rsidR="008F5910" w:rsidRDefault="00CA07ED">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205611521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7566393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423"/>
            <w:gridCol w:w="2143"/>
            <w:gridCol w:w="2170"/>
            <w:gridCol w:w="2157"/>
          </w:tblGrid>
          <w:tr w:rsidR="008F5910" w:rsidTr="00DE1C41">
            <w:trPr>
              <w:cantSplit/>
              <w:trHeight w:val="295"/>
            </w:trPr>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rsidR="008F5910" w:rsidRDefault="00CA07ED">
                <w:pPr>
                  <w:jc w:val="center"/>
                  <w:rPr>
                    <w:rFonts w:cs="Cambria"/>
                    <w:szCs w:val="21"/>
                  </w:rPr>
                </w:pPr>
                <w:r>
                  <w:rPr>
                    <w:rFonts w:cs="Cambria" w:hint="eastAsia"/>
                    <w:szCs w:val="21"/>
                  </w:rPr>
                  <w:t>关联方</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rsidR="008F5910" w:rsidRDefault="00CA07ED">
                <w:pPr>
                  <w:jc w:val="center"/>
                  <w:rPr>
                    <w:rFonts w:cs="Cambria"/>
                    <w:szCs w:val="21"/>
                  </w:rPr>
                </w:pPr>
                <w:r>
                  <w:rPr>
                    <w:rFonts w:cs="Cambria" w:hint="eastAsia"/>
                    <w:szCs w:val="21"/>
                  </w:rPr>
                  <w:t>关联交易内容</w:t>
                </w:r>
              </w:p>
            </w:tc>
            <w:tc>
              <w:tcPr>
                <w:tcW w:w="1220" w:type="pct"/>
                <w:tcBorders>
                  <w:top w:val="single" w:sz="4" w:space="0" w:color="auto"/>
                  <w:left w:val="single" w:sz="4" w:space="0" w:color="auto"/>
                  <w:right w:val="single" w:sz="4" w:space="0" w:color="auto"/>
                </w:tcBorders>
                <w:shd w:val="clear" w:color="auto" w:fill="auto"/>
                <w:vAlign w:val="center"/>
              </w:tcPr>
              <w:p w:rsidR="008F5910" w:rsidRDefault="00CA07ED">
                <w:pPr>
                  <w:jc w:val="center"/>
                  <w:rPr>
                    <w:rFonts w:cs="Cambria"/>
                    <w:szCs w:val="21"/>
                  </w:rPr>
                </w:pPr>
                <w:r>
                  <w:rPr>
                    <w:rFonts w:cs="Cambria" w:hint="eastAsia"/>
                    <w:szCs w:val="21"/>
                  </w:rPr>
                  <w:t>本期发生额</w:t>
                </w:r>
              </w:p>
            </w:tc>
            <w:tc>
              <w:tcPr>
                <w:tcW w:w="1213" w:type="pct"/>
                <w:tcBorders>
                  <w:top w:val="single" w:sz="4" w:space="0" w:color="auto"/>
                  <w:left w:val="single" w:sz="4" w:space="0" w:color="auto"/>
                  <w:right w:val="single" w:sz="4" w:space="0" w:color="auto"/>
                </w:tcBorders>
                <w:shd w:val="clear" w:color="auto" w:fill="auto"/>
                <w:vAlign w:val="center"/>
              </w:tcPr>
              <w:p w:rsidR="008F5910" w:rsidRDefault="00CA07ED">
                <w:pPr>
                  <w:jc w:val="center"/>
                  <w:rPr>
                    <w:rFonts w:cs="Cambria"/>
                    <w:szCs w:val="21"/>
                  </w:rPr>
                </w:pPr>
                <w:r>
                  <w:rPr>
                    <w:rFonts w:cs="Cambria" w:hint="eastAsia"/>
                    <w:szCs w:val="21"/>
                  </w:rPr>
                  <w:t>上期发生额</w:t>
                </w:r>
              </w:p>
            </w:tc>
          </w:tr>
          <w:sdt>
            <w:sdtPr>
              <w:rPr>
                <w:szCs w:val="21"/>
              </w:rPr>
              <w:alias w:val="采购商品接受劳务情况明细"/>
              <w:tag w:val="_TUP_21b06c19d7ae4c2ea8596d9fcb57283b"/>
              <w:id w:val="190887411"/>
              <w:lock w:val="sdtLocked"/>
            </w:sdtPr>
            <w:sdtContent>
              <w:tr w:rsidR="008F5910" w:rsidTr="00DE1C41">
                <w:trPr>
                  <w:cantSplit/>
                </w:trPr>
                <w:sdt>
                  <w:sdtPr>
                    <w:rPr>
                      <w:szCs w:val="21"/>
                    </w:rPr>
                    <w:alias w:val="采购商品接受劳务情况明细-关联方"/>
                    <w:tag w:val="_GBC_302c83267a3149d7a18a162780b5642d"/>
                    <w:id w:val="-1888716637"/>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8F5910" w:rsidRDefault="00B40EEF">
                        <w:pPr>
                          <w:rPr>
                            <w:szCs w:val="21"/>
                          </w:rPr>
                        </w:pPr>
                        <w:r>
                          <w:rPr>
                            <w:rFonts w:hint="eastAsia"/>
                            <w:szCs w:val="21"/>
                          </w:rPr>
                          <w:t>四川广安爱众建设工程有限公司</w:t>
                        </w:r>
                      </w:p>
                    </w:tc>
                  </w:sdtContent>
                </w:sdt>
                <w:sdt>
                  <w:sdtPr>
                    <w:rPr>
                      <w:szCs w:val="21"/>
                    </w:rPr>
                    <w:alias w:val="采购商品接受劳务情况明细-关联交易内容"/>
                    <w:tag w:val="_GBC_783f8123c36646bdaf0b8c592699b3d1"/>
                    <w:id w:val="1616634262"/>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8F5910" w:rsidRDefault="00B40EEF">
                        <w:pPr>
                          <w:rPr>
                            <w:szCs w:val="21"/>
                          </w:rPr>
                        </w:pPr>
                        <w:r>
                          <w:rPr>
                            <w:rFonts w:hint="eastAsia"/>
                            <w:szCs w:val="21"/>
                          </w:rPr>
                          <w:t>工程劳务</w:t>
                        </w:r>
                      </w:p>
                    </w:tc>
                  </w:sdtContent>
                </w:sdt>
                <w:sdt>
                  <w:sdtPr>
                    <w:rPr>
                      <w:szCs w:val="21"/>
                    </w:rPr>
                    <w:alias w:val="采购商品接受劳务情况明细-发生额"/>
                    <w:tag w:val="_GBC_1bd5d139341d4504beb1d1156d74462c"/>
                    <w:id w:val="-1478598560"/>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8F5910" w:rsidRDefault="00B40EEF">
                        <w:pPr>
                          <w:jc w:val="right"/>
                          <w:rPr>
                            <w:szCs w:val="21"/>
                          </w:rPr>
                        </w:pPr>
                        <w:r>
                          <w:rPr>
                            <w:szCs w:val="21"/>
                          </w:rPr>
                          <w:t>6,059,901.00</w:t>
                        </w:r>
                      </w:p>
                    </w:tc>
                  </w:sdtContent>
                </w:sdt>
                <w:sdt>
                  <w:sdtPr>
                    <w:rPr>
                      <w:szCs w:val="21"/>
                    </w:rPr>
                    <w:alias w:val="采购商品接受劳务情况明细-发生额"/>
                    <w:tag w:val="_GBC_93d8f988ea0c464487c16b443da3c112"/>
                    <w:id w:val="-1755572609"/>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8F5910" w:rsidRDefault="00B40EEF">
                        <w:pPr>
                          <w:jc w:val="right"/>
                          <w:rPr>
                            <w:szCs w:val="21"/>
                          </w:rPr>
                        </w:pPr>
                        <w:r>
                          <w:rPr>
                            <w:szCs w:val="21"/>
                          </w:rPr>
                          <w:t>2,900,000.00</w:t>
                        </w:r>
                      </w:p>
                    </w:tc>
                  </w:sdtContent>
                </w:sdt>
              </w:tr>
            </w:sdtContent>
          </w:sdt>
          <w:sdt>
            <w:sdtPr>
              <w:rPr>
                <w:szCs w:val="21"/>
              </w:rPr>
              <w:alias w:val="采购商品接受劳务情况明细"/>
              <w:tag w:val="_TUP_21b06c19d7ae4c2ea8596d9fcb57283b"/>
              <w:id w:val="91319540"/>
              <w:lock w:val="sdtLocked"/>
            </w:sdtPr>
            <w:sdtContent>
              <w:tr w:rsidR="008F5910" w:rsidTr="00DE1C41">
                <w:trPr>
                  <w:cantSplit/>
                </w:trPr>
                <w:sdt>
                  <w:sdtPr>
                    <w:rPr>
                      <w:szCs w:val="21"/>
                    </w:rPr>
                    <w:alias w:val="采购商品接受劳务情况明细-关联方"/>
                    <w:tag w:val="_GBC_302c83267a3149d7a18a162780b5642d"/>
                    <w:id w:val="91319536"/>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8F5910" w:rsidRDefault="00B40EEF">
                        <w:pPr>
                          <w:rPr>
                            <w:szCs w:val="21"/>
                          </w:rPr>
                        </w:pPr>
                        <w:r>
                          <w:rPr>
                            <w:rFonts w:hint="eastAsia"/>
                            <w:szCs w:val="21"/>
                          </w:rPr>
                          <w:t>四川广安花园制水有限公司</w:t>
                        </w:r>
                      </w:p>
                    </w:tc>
                  </w:sdtContent>
                </w:sdt>
                <w:sdt>
                  <w:sdtPr>
                    <w:rPr>
                      <w:szCs w:val="21"/>
                    </w:rPr>
                    <w:alias w:val="采购商品接受劳务情况明细-关联交易内容"/>
                    <w:tag w:val="_GBC_783f8123c36646bdaf0b8c592699b3d1"/>
                    <w:id w:val="91319537"/>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8F5910" w:rsidRDefault="00B40EEF">
                        <w:pPr>
                          <w:rPr>
                            <w:szCs w:val="21"/>
                          </w:rPr>
                        </w:pPr>
                        <w:r>
                          <w:rPr>
                            <w:rFonts w:hint="eastAsia"/>
                            <w:szCs w:val="21"/>
                          </w:rPr>
                          <w:t>水采购</w:t>
                        </w:r>
                      </w:p>
                    </w:tc>
                  </w:sdtContent>
                </w:sdt>
                <w:sdt>
                  <w:sdtPr>
                    <w:rPr>
                      <w:szCs w:val="21"/>
                    </w:rPr>
                    <w:alias w:val="采购商品接受劳务情况明细-发生额"/>
                    <w:tag w:val="_GBC_1bd5d139341d4504beb1d1156d74462c"/>
                    <w:id w:val="91319538"/>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8F5910" w:rsidRDefault="00B40EEF">
                        <w:pPr>
                          <w:jc w:val="right"/>
                          <w:rPr>
                            <w:szCs w:val="21"/>
                          </w:rPr>
                        </w:pPr>
                        <w:r>
                          <w:rPr>
                            <w:szCs w:val="21"/>
                          </w:rPr>
                          <w:t>26,144,350.40</w:t>
                        </w:r>
                      </w:p>
                    </w:tc>
                  </w:sdtContent>
                </w:sdt>
                <w:sdt>
                  <w:sdtPr>
                    <w:rPr>
                      <w:szCs w:val="21"/>
                    </w:rPr>
                    <w:alias w:val="采购商品接受劳务情况明细-发生额"/>
                    <w:tag w:val="_GBC_93d8f988ea0c464487c16b443da3c112"/>
                    <w:id w:val="91319539"/>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8F5910" w:rsidRDefault="00B40EEF">
                        <w:pPr>
                          <w:jc w:val="right"/>
                          <w:rPr>
                            <w:szCs w:val="21"/>
                          </w:rPr>
                        </w:pPr>
                        <w:r>
                          <w:rPr>
                            <w:szCs w:val="21"/>
                          </w:rPr>
                          <w:t>18,876,016.39</w:t>
                        </w:r>
                      </w:p>
                    </w:tc>
                  </w:sdtContent>
                </w:sdt>
              </w:tr>
            </w:sdtContent>
          </w:sdt>
        </w:tbl>
        <w:p w:rsidR="008F5910" w:rsidRDefault="008A184A"/>
      </w:sdtContent>
    </w:sdt>
    <w:sdt>
      <w:sdtPr>
        <w:rPr>
          <w:rFonts w:hint="eastAsia"/>
          <w:szCs w:val="21"/>
        </w:rPr>
        <w:alias w:val="模块:出售商品/提供劳务情况"/>
        <w:tag w:val="_SEC_0bdaba437cb6402f9ab2a655956dbb9b"/>
        <w:id w:val="-2015915295"/>
        <w:lock w:val="sdtLocked"/>
        <w:placeholder>
          <w:docPart w:val="GBC22222222222222222222222222222"/>
        </w:placeholder>
      </w:sdtPr>
      <w:sdtEndPr>
        <w:rPr>
          <w:rFonts w:cs="Cambria"/>
        </w:rPr>
      </w:sdtEndPr>
      <w:sdtContent>
        <w:p w:rsidR="008F5910" w:rsidRDefault="00CA07ED">
          <w:pPr>
            <w:ind w:rightChars="-369" w:right="-775"/>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366298914"/>
            <w:lock w:val="sdtContentLocked"/>
            <w:placeholder>
              <w:docPart w:val="GBC22222222222222222222222222222"/>
            </w:placeholder>
          </w:sdtPr>
          <w:sdtContent>
            <w:p w:rsidR="008F5910" w:rsidRDefault="008A184A">
              <w:pPr>
                <w:ind w:rightChars="-369" w:right="-775"/>
                <w:rPr>
                  <w:szCs w:val="21"/>
                </w:rPr>
              </w:pPr>
              <w:r>
                <w:rPr>
                  <w:szCs w:val="21"/>
                </w:rPr>
                <w:fldChar w:fldCharType="begin"/>
              </w:r>
              <w:r w:rsidR="00B40EEF">
                <w:rPr>
                  <w:szCs w:val="21"/>
                </w:rPr>
                <w:instrText xml:space="preserve"> MACROBUTTON  SnrToggleCheckbox √适用 </w:instrText>
              </w:r>
              <w:r>
                <w:rPr>
                  <w:szCs w:val="21"/>
                </w:rPr>
                <w:fldChar w:fldCharType="end"/>
              </w:r>
              <w:r>
                <w:rPr>
                  <w:szCs w:val="21"/>
                </w:rPr>
                <w:fldChar w:fldCharType="begin"/>
              </w:r>
              <w:r w:rsidR="00B40EEF">
                <w:rPr>
                  <w:szCs w:val="21"/>
                </w:rPr>
                <w:instrText xml:space="preserve"> MACROBUTTON  SnrToggleCheckbox □不适用 </w:instrText>
              </w:r>
              <w:r>
                <w:rPr>
                  <w:szCs w:val="21"/>
                </w:rPr>
                <w:fldChar w:fldCharType="end"/>
              </w:r>
            </w:p>
          </w:sdtContent>
        </w:sdt>
        <w:p w:rsidR="008F5910" w:rsidRDefault="00CA07ED">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13290186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szCs w:val="21"/>
            </w:rPr>
            <w:t xml:space="preserve">  币种：</w:t>
          </w:r>
          <w:sdt>
            <w:sdtPr>
              <w:rPr>
                <w:szCs w:val="21"/>
              </w:rPr>
              <w:alias w:val="币种：出售商品提供劳务情况表"/>
              <w:tag w:val="_GBC_4fc61a58f8e34c3c8024ea0b63c2bd2f"/>
              <w:id w:val="-18944965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415"/>
            <w:gridCol w:w="2122"/>
            <w:gridCol w:w="2177"/>
            <w:gridCol w:w="2179"/>
          </w:tblGrid>
          <w:tr w:rsidR="00910A13" w:rsidTr="003E6246">
            <w:trPr>
              <w:cantSplit/>
              <w:trHeight w:val="273"/>
            </w:trPr>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rsidR="00910A13" w:rsidRDefault="00910A13" w:rsidP="003E6246">
                <w:pPr>
                  <w:jc w:val="center"/>
                  <w:rPr>
                    <w:rFonts w:cs="Cambria"/>
                    <w:szCs w:val="21"/>
                  </w:rPr>
                </w:pPr>
                <w:r>
                  <w:rPr>
                    <w:rFonts w:cs="Cambria" w:hint="eastAsia"/>
                    <w:szCs w:val="21"/>
                  </w:rPr>
                  <w:t>关联方</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910A13" w:rsidRDefault="00910A13" w:rsidP="003E6246">
                <w:pPr>
                  <w:jc w:val="center"/>
                  <w:rPr>
                    <w:rFonts w:cs="Cambria"/>
                    <w:szCs w:val="21"/>
                  </w:rPr>
                </w:pPr>
                <w:r>
                  <w:rPr>
                    <w:rFonts w:cs="Cambria" w:hint="eastAsia"/>
                    <w:szCs w:val="21"/>
                  </w:rPr>
                  <w:t>关联交易内容</w:t>
                </w:r>
              </w:p>
            </w:tc>
            <w:tc>
              <w:tcPr>
                <w:tcW w:w="1224" w:type="pct"/>
                <w:tcBorders>
                  <w:top w:val="single" w:sz="4" w:space="0" w:color="auto"/>
                  <w:left w:val="single" w:sz="4" w:space="0" w:color="auto"/>
                  <w:right w:val="single" w:sz="4" w:space="0" w:color="auto"/>
                </w:tcBorders>
                <w:shd w:val="clear" w:color="auto" w:fill="auto"/>
                <w:vAlign w:val="center"/>
              </w:tcPr>
              <w:p w:rsidR="00910A13" w:rsidRDefault="00910A13" w:rsidP="003E6246">
                <w:pPr>
                  <w:jc w:val="center"/>
                  <w:rPr>
                    <w:rFonts w:cs="Cambria"/>
                    <w:szCs w:val="21"/>
                  </w:rPr>
                </w:pPr>
                <w:r>
                  <w:rPr>
                    <w:rFonts w:cs="Cambria" w:hint="eastAsia"/>
                    <w:szCs w:val="21"/>
                  </w:rPr>
                  <w:t>本期发生额</w:t>
                </w:r>
              </w:p>
            </w:tc>
            <w:tc>
              <w:tcPr>
                <w:tcW w:w="1225" w:type="pct"/>
                <w:tcBorders>
                  <w:top w:val="single" w:sz="4" w:space="0" w:color="auto"/>
                  <w:left w:val="single" w:sz="4" w:space="0" w:color="auto"/>
                  <w:right w:val="single" w:sz="4" w:space="0" w:color="auto"/>
                </w:tcBorders>
                <w:shd w:val="clear" w:color="auto" w:fill="auto"/>
                <w:vAlign w:val="center"/>
              </w:tcPr>
              <w:p w:rsidR="00910A13" w:rsidRDefault="00910A13" w:rsidP="003E6246">
                <w:pPr>
                  <w:jc w:val="center"/>
                  <w:rPr>
                    <w:rFonts w:cs="Cambria"/>
                    <w:szCs w:val="21"/>
                  </w:rPr>
                </w:pPr>
                <w:r>
                  <w:rPr>
                    <w:rFonts w:cs="Cambria" w:hint="eastAsia"/>
                    <w:szCs w:val="21"/>
                  </w:rPr>
                  <w:t>上期发生额</w:t>
                </w:r>
              </w:p>
            </w:tc>
          </w:tr>
          <w:sdt>
            <w:sdtPr>
              <w:rPr>
                <w:szCs w:val="21"/>
              </w:rPr>
              <w:alias w:val="出售商品提供劳务情况明细"/>
              <w:tag w:val="_TUP_c080581d6b634c7bacd27d6542159620"/>
              <w:id w:val="172844009"/>
              <w:lock w:val="sdtLocked"/>
            </w:sdtPr>
            <w:sdtContent>
              <w:tr w:rsidR="00910A13" w:rsidTr="003E6246">
                <w:trPr>
                  <w:cantSplit/>
                </w:trPr>
                <w:sdt>
                  <w:sdtPr>
                    <w:rPr>
                      <w:szCs w:val="21"/>
                    </w:rPr>
                    <w:alias w:val="出售商品提供劳务情况明细-关联方"/>
                    <w:tag w:val="_GBC_70680b8582d1439ebdbc2051d6279272"/>
                    <w:id w:val="172844005"/>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910A13" w:rsidRDefault="00910A13" w:rsidP="003E6246">
                        <w:pPr>
                          <w:rPr>
                            <w:szCs w:val="21"/>
                          </w:rPr>
                        </w:pPr>
                        <w:r>
                          <w:rPr>
                            <w:szCs w:val="21"/>
                          </w:rPr>
                          <w:t>四川广安花园制水有限公司</w:t>
                        </w:r>
                      </w:p>
                    </w:tc>
                  </w:sdtContent>
                </w:sdt>
                <w:sdt>
                  <w:sdtPr>
                    <w:rPr>
                      <w:szCs w:val="21"/>
                    </w:rPr>
                    <w:alias w:val="出售商品提供劳务情况明细-关联交易内容"/>
                    <w:tag w:val="_GBC_8590e29a83874b2a880cb9e2ee001125"/>
                    <w:id w:val="172844006"/>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910A13" w:rsidRDefault="00910A13" w:rsidP="003E6246">
                        <w:pPr>
                          <w:rPr>
                            <w:szCs w:val="21"/>
                          </w:rPr>
                        </w:pPr>
                        <w:r>
                          <w:rPr>
                            <w:szCs w:val="21"/>
                          </w:rPr>
                          <w:t>电力、工程劳务</w:t>
                        </w:r>
                      </w:p>
                    </w:tc>
                  </w:sdtContent>
                </w:sdt>
                <w:sdt>
                  <w:sdtPr>
                    <w:rPr>
                      <w:szCs w:val="21"/>
                    </w:rPr>
                    <w:alias w:val="出售商品提供劳务情况明细-发生额"/>
                    <w:tag w:val="_GBC_79f2f092ef694260b2ab261aa97055e6"/>
                    <w:id w:val="172844007"/>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910A13" w:rsidRDefault="00910A13" w:rsidP="003E6246">
                        <w:pPr>
                          <w:jc w:val="right"/>
                          <w:rPr>
                            <w:szCs w:val="21"/>
                          </w:rPr>
                        </w:pPr>
                        <w:r>
                          <w:rPr>
                            <w:szCs w:val="21"/>
                          </w:rPr>
                          <w:t>14,806,977.29</w:t>
                        </w:r>
                      </w:p>
                    </w:tc>
                  </w:sdtContent>
                </w:sdt>
                <w:sdt>
                  <w:sdtPr>
                    <w:rPr>
                      <w:szCs w:val="21"/>
                    </w:rPr>
                    <w:alias w:val="出售商品提供劳务情况明细-发生额"/>
                    <w:tag w:val="_GBC_f6d0bcd7a53342318b1f4f7c324c543b"/>
                    <w:id w:val="172844008"/>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910A13" w:rsidRDefault="00910A13" w:rsidP="003E6246">
                        <w:pPr>
                          <w:jc w:val="right"/>
                          <w:rPr>
                            <w:szCs w:val="21"/>
                          </w:rPr>
                        </w:pPr>
                        <w:r>
                          <w:rPr>
                            <w:szCs w:val="21"/>
                          </w:rPr>
                          <w:t>10,815,797.22</w:t>
                        </w:r>
                      </w:p>
                    </w:tc>
                  </w:sdtContent>
                </w:sdt>
              </w:tr>
            </w:sdtContent>
          </w:sdt>
          <w:sdt>
            <w:sdtPr>
              <w:rPr>
                <w:szCs w:val="21"/>
              </w:rPr>
              <w:alias w:val="出售商品提供劳务情况明细"/>
              <w:tag w:val="_TUP_c080581d6b634c7bacd27d6542159620"/>
              <w:id w:val="172844014"/>
              <w:lock w:val="sdtLocked"/>
            </w:sdtPr>
            <w:sdtContent>
              <w:tr w:rsidR="00910A13" w:rsidTr="003E6246">
                <w:trPr>
                  <w:cantSplit/>
                </w:trPr>
                <w:sdt>
                  <w:sdtPr>
                    <w:rPr>
                      <w:szCs w:val="21"/>
                    </w:rPr>
                    <w:alias w:val="出售商品提供劳务情况明细-关联方"/>
                    <w:tag w:val="_GBC_70680b8582d1439ebdbc2051d6279272"/>
                    <w:id w:val="172844010"/>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910A13" w:rsidRDefault="00910A13" w:rsidP="003E6246">
                        <w:pPr>
                          <w:rPr>
                            <w:szCs w:val="21"/>
                          </w:rPr>
                        </w:pPr>
                        <w:r>
                          <w:rPr>
                            <w:szCs w:val="21"/>
                          </w:rPr>
                          <w:t>广安爱众压缩天然气有限责任公司</w:t>
                        </w:r>
                      </w:p>
                    </w:tc>
                  </w:sdtContent>
                </w:sdt>
                <w:sdt>
                  <w:sdtPr>
                    <w:rPr>
                      <w:szCs w:val="21"/>
                    </w:rPr>
                    <w:alias w:val="出售商品提供劳务情况明细-关联交易内容"/>
                    <w:tag w:val="_GBC_8590e29a83874b2a880cb9e2ee001125"/>
                    <w:id w:val="172844011"/>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910A13" w:rsidRDefault="00910A13" w:rsidP="003E6246">
                        <w:pPr>
                          <w:rPr>
                            <w:szCs w:val="21"/>
                          </w:rPr>
                        </w:pPr>
                        <w:r>
                          <w:rPr>
                            <w:szCs w:val="21"/>
                          </w:rPr>
                          <w:t>维修劳务</w:t>
                        </w:r>
                      </w:p>
                    </w:tc>
                  </w:sdtContent>
                </w:sdt>
                <w:sdt>
                  <w:sdtPr>
                    <w:rPr>
                      <w:szCs w:val="21"/>
                    </w:rPr>
                    <w:alias w:val="出售商品提供劳务情况明细-发生额"/>
                    <w:tag w:val="_GBC_79f2f092ef694260b2ab261aa97055e6"/>
                    <w:id w:val="172844012"/>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910A13" w:rsidRDefault="00910A13" w:rsidP="003E6246">
                        <w:pPr>
                          <w:jc w:val="right"/>
                          <w:rPr>
                            <w:szCs w:val="21"/>
                          </w:rPr>
                        </w:pPr>
                        <w:r>
                          <w:rPr>
                            <w:szCs w:val="21"/>
                          </w:rPr>
                          <w:t>5,000.00</w:t>
                        </w:r>
                      </w:p>
                    </w:tc>
                  </w:sdtContent>
                </w:sdt>
                <w:sdt>
                  <w:sdtPr>
                    <w:rPr>
                      <w:szCs w:val="21"/>
                    </w:rPr>
                    <w:alias w:val="出售商品提供劳务情况明细-发生额"/>
                    <w:tag w:val="_GBC_f6d0bcd7a53342318b1f4f7c324c543b"/>
                    <w:id w:val="172844013"/>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910A13" w:rsidRDefault="00910A13" w:rsidP="003E6246">
                        <w:pPr>
                          <w:jc w:val="right"/>
                          <w:rPr>
                            <w:szCs w:val="21"/>
                          </w:rPr>
                        </w:pPr>
                        <w:r>
                          <w:rPr>
                            <w:szCs w:val="21"/>
                          </w:rPr>
                          <w:t>4,000.00</w:t>
                        </w:r>
                      </w:p>
                    </w:tc>
                  </w:sdtContent>
                </w:sdt>
              </w:tr>
            </w:sdtContent>
          </w:sdt>
          <w:sdt>
            <w:sdtPr>
              <w:rPr>
                <w:color w:val="000000" w:themeColor="text1"/>
                <w:szCs w:val="21"/>
              </w:rPr>
              <w:alias w:val="出售商品提供劳务情况明细"/>
              <w:tag w:val="_TUP_c080581d6b634c7bacd27d6542159620"/>
              <w:id w:val="172844019"/>
              <w:lock w:val="sdtLocked"/>
            </w:sdtPr>
            <w:sdtEndPr>
              <w:rPr>
                <w:color w:val="auto"/>
              </w:rPr>
            </w:sdtEndPr>
            <w:sdtContent>
              <w:tr w:rsidR="00910A13" w:rsidTr="003E6246">
                <w:trPr>
                  <w:cantSplit/>
                </w:trPr>
                <w:sdt>
                  <w:sdtPr>
                    <w:rPr>
                      <w:color w:val="000000" w:themeColor="text1"/>
                      <w:szCs w:val="21"/>
                    </w:rPr>
                    <w:alias w:val="出售商品提供劳务情况明细-关联方"/>
                    <w:tag w:val="_GBC_70680b8582d1439ebdbc2051d6279272"/>
                    <w:id w:val="172844015"/>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910A13" w:rsidRPr="00804E3E" w:rsidRDefault="00910A13" w:rsidP="003E6246">
                        <w:pPr>
                          <w:rPr>
                            <w:color w:val="000000" w:themeColor="text1"/>
                            <w:szCs w:val="21"/>
                          </w:rPr>
                        </w:pPr>
                        <w:r w:rsidRPr="00804E3E">
                          <w:rPr>
                            <w:color w:val="000000" w:themeColor="text1"/>
                            <w:szCs w:val="21"/>
                          </w:rPr>
                          <w:t>广安爱众压缩天然气有限责任公司</w:t>
                        </w:r>
                      </w:p>
                    </w:tc>
                  </w:sdtContent>
                </w:sdt>
                <w:sdt>
                  <w:sdtPr>
                    <w:rPr>
                      <w:color w:val="000000" w:themeColor="text1"/>
                      <w:szCs w:val="21"/>
                    </w:rPr>
                    <w:alias w:val="出售商品提供劳务情况明细-关联交易内容"/>
                    <w:tag w:val="_GBC_8590e29a83874b2a880cb9e2ee001125"/>
                    <w:id w:val="172844016"/>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910A13" w:rsidRPr="00804E3E" w:rsidRDefault="00910A13" w:rsidP="003E6246">
                        <w:pPr>
                          <w:rPr>
                            <w:color w:val="000000" w:themeColor="text1"/>
                            <w:szCs w:val="21"/>
                          </w:rPr>
                        </w:pPr>
                        <w:r w:rsidRPr="00804E3E">
                          <w:rPr>
                            <w:color w:val="000000" w:themeColor="text1"/>
                            <w:szCs w:val="21"/>
                          </w:rPr>
                          <w:t>人工劳务</w:t>
                        </w:r>
                      </w:p>
                    </w:tc>
                  </w:sdtContent>
                </w:sdt>
                <w:sdt>
                  <w:sdtPr>
                    <w:rPr>
                      <w:color w:val="000000" w:themeColor="text1"/>
                      <w:szCs w:val="21"/>
                    </w:rPr>
                    <w:alias w:val="出售商品提供劳务情况明细-发生额"/>
                    <w:tag w:val="_GBC_79f2f092ef694260b2ab261aa97055e6"/>
                    <w:id w:val="172844017"/>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910A13" w:rsidRPr="00804E3E" w:rsidRDefault="00910A13" w:rsidP="003E6246">
                        <w:pPr>
                          <w:jc w:val="right"/>
                          <w:rPr>
                            <w:color w:val="000000" w:themeColor="text1"/>
                            <w:szCs w:val="21"/>
                          </w:rPr>
                        </w:pPr>
                        <w:r w:rsidRPr="00804E3E">
                          <w:rPr>
                            <w:color w:val="000000" w:themeColor="text1"/>
                            <w:szCs w:val="21"/>
                          </w:rPr>
                          <w:t>39,670.86</w:t>
                        </w:r>
                      </w:p>
                    </w:tc>
                  </w:sdtContent>
                </w:sdt>
                <w:sdt>
                  <w:sdtPr>
                    <w:rPr>
                      <w:szCs w:val="21"/>
                    </w:rPr>
                    <w:alias w:val="出售商品提供劳务情况明细-发生额"/>
                    <w:tag w:val="_GBC_f6d0bcd7a53342318b1f4f7c324c543b"/>
                    <w:id w:val="172844018"/>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910A13" w:rsidRDefault="00910A13" w:rsidP="003E6246">
                        <w:pPr>
                          <w:jc w:val="right"/>
                          <w:rPr>
                            <w:szCs w:val="21"/>
                          </w:rPr>
                        </w:pPr>
                      </w:p>
                    </w:tc>
                  </w:sdtContent>
                </w:sdt>
              </w:tr>
            </w:sdtContent>
          </w:sdt>
          <w:sdt>
            <w:sdtPr>
              <w:rPr>
                <w:szCs w:val="21"/>
              </w:rPr>
              <w:alias w:val="出售商品提供劳务情况明细"/>
              <w:tag w:val="_TUP_c080581d6b634c7bacd27d6542159620"/>
              <w:id w:val="172844024"/>
              <w:lock w:val="sdtLocked"/>
            </w:sdtPr>
            <w:sdtContent>
              <w:tr w:rsidR="00910A13" w:rsidTr="003E6246">
                <w:trPr>
                  <w:cantSplit/>
                </w:trPr>
                <w:sdt>
                  <w:sdtPr>
                    <w:rPr>
                      <w:szCs w:val="21"/>
                    </w:rPr>
                    <w:alias w:val="出售商品提供劳务情况明细-关联方"/>
                    <w:tag w:val="_GBC_70680b8582d1439ebdbc2051d6279272"/>
                    <w:id w:val="172844020"/>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910A13" w:rsidRDefault="00910A13" w:rsidP="003E6246">
                        <w:pPr>
                          <w:rPr>
                            <w:szCs w:val="21"/>
                          </w:rPr>
                        </w:pPr>
                        <w:r>
                          <w:rPr>
                            <w:szCs w:val="21"/>
                          </w:rPr>
                          <w:t>四川爱众发展集团有限公司</w:t>
                        </w:r>
                      </w:p>
                    </w:tc>
                  </w:sdtContent>
                </w:sdt>
                <w:sdt>
                  <w:sdtPr>
                    <w:rPr>
                      <w:szCs w:val="21"/>
                    </w:rPr>
                    <w:alias w:val="出售商品提供劳务情况明细-关联交易内容"/>
                    <w:tag w:val="_GBC_8590e29a83874b2a880cb9e2ee001125"/>
                    <w:id w:val="172844021"/>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910A13" w:rsidRDefault="00910A13" w:rsidP="003E6246">
                        <w:pPr>
                          <w:rPr>
                            <w:szCs w:val="21"/>
                          </w:rPr>
                        </w:pPr>
                        <w:r>
                          <w:rPr>
                            <w:szCs w:val="21"/>
                          </w:rPr>
                          <w:t>工程劳务</w:t>
                        </w:r>
                      </w:p>
                    </w:tc>
                  </w:sdtContent>
                </w:sdt>
                <w:sdt>
                  <w:sdtPr>
                    <w:rPr>
                      <w:szCs w:val="21"/>
                    </w:rPr>
                    <w:alias w:val="出售商品提供劳务情况明细-发生额"/>
                    <w:tag w:val="_GBC_79f2f092ef694260b2ab261aa97055e6"/>
                    <w:id w:val="172844022"/>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910A13" w:rsidRDefault="00910A13" w:rsidP="003E6246">
                        <w:pPr>
                          <w:jc w:val="right"/>
                          <w:rPr>
                            <w:szCs w:val="21"/>
                          </w:rPr>
                        </w:pPr>
                        <w:r>
                          <w:rPr>
                            <w:szCs w:val="21"/>
                          </w:rPr>
                          <w:t>184,466.02</w:t>
                        </w:r>
                      </w:p>
                    </w:tc>
                  </w:sdtContent>
                </w:sdt>
                <w:sdt>
                  <w:sdtPr>
                    <w:rPr>
                      <w:szCs w:val="21"/>
                    </w:rPr>
                    <w:alias w:val="出售商品提供劳务情况明细-发生额"/>
                    <w:tag w:val="_GBC_f6d0bcd7a53342318b1f4f7c324c543b"/>
                    <w:id w:val="172844023"/>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910A13" w:rsidRDefault="00910A13" w:rsidP="003E6246">
                        <w:pPr>
                          <w:jc w:val="right"/>
                          <w:rPr>
                            <w:szCs w:val="21"/>
                          </w:rPr>
                        </w:pPr>
                      </w:p>
                    </w:tc>
                  </w:sdtContent>
                </w:sdt>
              </w:tr>
            </w:sdtContent>
          </w:sdt>
        </w:tbl>
        <w:p w:rsidR="00910A13" w:rsidRDefault="00910A13"/>
        <w:p w:rsidR="008F5910" w:rsidRDefault="00CA07ED">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1849781935"/>
            <w:lock w:val="sdtContentLocked"/>
            <w:placeholder>
              <w:docPart w:val="GBC22222222222222222222222222222"/>
            </w:placeholder>
          </w:sdtPr>
          <w:sdtContent>
            <w:p w:rsidR="008F5910" w:rsidRDefault="008A184A" w:rsidP="00B40EEF">
              <w:pPr>
                <w:rPr>
                  <w:rFonts w:cs="Cambria"/>
                  <w:szCs w:val="21"/>
                </w:rPr>
              </w:pPr>
              <w:r>
                <w:rPr>
                  <w:rFonts w:cs="Cambria"/>
                  <w:szCs w:val="21"/>
                </w:rPr>
                <w:fldChar w:fldCharType="begin"/>
              </w:r>
              <w:r w:rsidR="00B40EEF">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B40EEF">
                <w:rPr>
                  <w:rFonts w:cs="Cambria"/>
                  <w:szCs w:val="21"/>
                </w:rPr>
                <w:instrText xml:space="preserve"> MACROBUTTON  SnrToggleCheckbox √不适用 </w:instrText>
              </w:r>
              <w:r>
                <w:rPr>
                  <w:rFonts w:cs="Cambria"/>
                  <w:szCs w:val="21"/>
                </w:rPr>
                <w:fldChar w:fldCharType="end"/>
              </w:r>
            </w:p>
          </w:sdtContent>
        </w:sdt>
        <w:p w:rsidR="008F5910" w:rsidRDefault="008A184A">
          <w:pPr>
            <w:rPr>
              <w:rFonts w:cs="Cambria"/>
              <w:szCs w:val="21"/>
            </w:rPr>
          </w:pPr>
        </w:p>
      </w:sdtContent>
    </w:sdt>
    <w:sdt>
      <w:sdtPr>
        <w:rPr>
          <w:rFonts w:ascii="宋体" w:hAnsi="宋体" w:cs="宋体" w:hint="eastAsia"/>
          <w:b w:val="0"/>
          <w:bCs w:val="0"/>
          <w:kern w:val="0"/>
          <w:szCs w:val="24"/>
        </w:rPr>
        <w:alias w:val="模块:关联受托管理/承包及委托管理/出包情况"/>
        <w:tag w:val="_SEC_2cd4d729a4f5443b98e8d2f79dcdd221"/>
        <w:id w:val="-532111530"/>
        <w:lock w:val="sdtLocked"/>
        <w:placeholder>
          <w:docPart w:val="GBC22222222222222222222222222222"/>
        </w:placeholder>
      </w:sdtPr>
      <w:sdtEndPr>
        <w:rPr>
          <w:rFonts w:cs="Cambria" w:hint="default"/>
          <w:szCs w:val="21"/>
        </w:rPr>
      </w:sdtEndPr>
      <w:sdtContent>
        <w:p w:rsidR="008F5910" w:rsidRDefault="00CA07ED">
          <w:pPr>
            <w:pStyle w:val="4"/>
            <w:numPr>
              <w:ilvl w:val="0"/>
              <w:numId w:val="88"/>
            </w:numPr>
            <w:tabs>
              <w:tab w:val="left" w:pos="616"/>
            </w:tabs>
          </w:pPr>
          <w:r>
            <w:rPr>
              <w:rFonts w:hint="eastAsia"/>
            </w:rPr>
            <w:t>关联受托管理</w:t>
          </w:r>
          <w:r>
            <w:rPr>
              <w:rFonts w:hint="eastAsia"/>
            </w:rPr>
            <w:t>/</w:t>
          </w:r>
          <w:r>
            <w:rPr>
              <w:rFonts w:hint="eastAsia"/>
            </w:rPr>
            <w:t>承包及委托管理</w:t>
          </w:r>
          <w:r>
            <w:rPr>
              <w:rFonts w:hint="eastAsia"/>
            </w:rPr>
            <w:t>/</w:t>
          </w:r>
          <w:r>
            <w:rPr>
              <w:rFonts w:hint="eastAsia"/>
            </w:rPr>
            <w:t>出包情况</w:t>
          </w:r>
        </w:p>
        <w:p w:rsidR="008F5910" w:rsidRDefault="00CA07ED">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1509444283"/>
            <w:lock w:val="sdtContentLocked"/>
            <w:placeholder>
              <w:docPart w:val="GBC22222222222222222222222222222"/>
            </w:placeholder>
          </w:sdtPr>
          <w:sdtContent>
            <w:p w:rsidR="008F5910" w:rsidRDefault="008A184A">
              <w:pPr>
                <w:rPr>
                  <w:rFonts w:cs="Cambria"/>
                  <w:szCs w:val="21"/>
                </w:rPr>
              </w:pPr>
              <w:r>
                <w:rPr>
                  <w:rFonts w:cs="Cambria"/>
                  <w:szCs w:val="21"/>
                </w:rPr>
                <w:fldChar w:fldCharType="begin"/>
              </w:r>
              <w:r w:rsidR="00B40EEF">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B40EEF">
                <w:rPr>
                  <w:rFonts w:cs="Cambria"/>
                  <w:szCs w:val="21"/>
                </w:rPr>
                <w:instrText xml:space="preserve"> MACROBUTTON  SnrToggleCheckbox □不适用 </w:instrText>
              </w:r>
              <w:r>
                <w:rPr>
                  <w:rFonts w:cs="Cambria"/>
                  <w:szCs w:val="21"/>
                </w:rPr>
                <w:fldChar w:fldCharType="end"/>
              </w:r>
            </w:p>
          </w:sdtContent>
        </w:sdt>
        <w:p w:rsidR="008F5910" w:rsidRDefault="00CA07ED">
          <w:pPr>
            <w:jc w:val="right"/>
            <w:rPr>
              <w:rFonts w:cs="Cambria"/>
              <w:bCs/>
              <w:szCs w:val="21"/>
            </w:rPr>
          </w:pPr>
          <w:r>
            <w:rPr>
              <w:rFonts w:cs="Cambria" w:hint="eastAsia"/>
              <w:bCs/>
              <w:szCs w:val="21"/>
            </w:rPr>
            <w:lastRenderedPageBreak/>
            <w:t>单位：</w:t>
          </w:r>
          <w:sdt>
            <w:sdtPr>
              <w:rPr>
                <w:rFonts w:cs="Cambria" w:hint="eastAsia"/>
                <w:bCs/>
                <w:szCs w:val="21"/>
              </w:rPr>
              <w:alias w:val="单位：公司受托管理承包情况表"/>
              <w:tag w:val="_GBC_57a2d4cca7a74e81b133cb02cf32eb74"/>
              <w:id w:val="-1241574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cs="Cambria" w:hint="eastAsia"/>
                  <w:bCs/>
                  <w:szCs w:val="21"/>
                </w:rPr>
                <w:t>元</w:t>
              </w:r>
            </w:sdtContent>
          </w:sdt>
          <w:r>
            <w:rPr>
              <w:rFonts w:cs="Cambria" w:hint="eastAsia"/>
              <w:bCs/>
              <w:szCs w:val="21"/>
            </w:rPr>
            <w:t xml:space="preserve">  币种：</w:t>
          </w:r>
          <w:sdt>
            <w:sdtPr>
              <w:rPr>
                <w:rFonts w:cs="Cambria" w:hint="eastAsia"/>
                <w:bCs/>
                <w:szCs w:val="21"/>
              </w:rPr>
              <w:alias w:val="币种：公司受托管理承包情况表"/>
              <w:tag w:val="_GBC_526f89d9ea2e4435892696a794e71c93"/>
              <w:id w:val="224518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333"/>
            <w:gridCol w:w="1289"/>
            <w:gridCol w:w="1241"/>
            <w:gridCol w:w="1092"/>
            <w:gridCol w:w="1153"/>
            <w:gridCol w:w="1373"/>
            <w:gridCol w:w="1412"/>
          </w:tblGrid>
          <w:tr w:rsidR="008F5910" w:rsidTr="00F464A8">
            <w:trPr>
              <w:trHeight w:val="817"/>
            </w:trPr>
            <w:tc>
              <w:tcPr>
                <w:tcW w:w="749" w:type="pct"/>
                <w:tcBorders>
                  <w:top w:val="single" w:sz="4" w:space="0" w:color="auto"/>
                  <w:left w:val="single" w:sz="4" w:space="0" w:color="auto"/>
                  <w:right w:val="single" w:sz="4" w:space="0" w:color="auto"/>
                </w:tcBorders>
                <w:shd w:val="clear" w:color="auto" w:fill="auto"/>
                <w:vAlign w:val="center"/>
              </w:tcPr>
              <w:p w:rsidR="008F5910" w:rsidRDefault="00CA07ED">
                <w:pPr>
                  <w:jc w:val="center"/>
                  <w:rPr>
                    <w:szCs w:val="21"/>
                  </w:rPr>
                </w:pPr>
                <w:r>
                  <w:rPr>
                    <w:rFonts w:hint="eastAsia"/>
                    <w:szCs w:val="21"/>
                  </w:rPr>
                  <w:t>委托方/出包方名称</w:t>
                </w:r>
              </w:p>
            </w:tc>
            <w:tc>
              <w:tcPr>
                <w:tcW w:w="725" w:type="pct"/>
                <w:tcBorders>
                  <w:top w:val="single" w:sz="4" w:space="0" w:color="auto"/>
                  <w:left w:val="single" w:sz="4" w:space="0" w:color="auto"/>
                  <w:right w:val="single" w:sz="4" w:space="0" w:color="auto"/>
                </w:tcBorders>
                <w:shd w:val="clear" w:color="auto" w:fill="auto"/>
                <w:vAlign w:val="center"/>
              </w:tcPr>
              <w:p w:rsidR="008F5910" w:rsidRDefault="00CA07ED">
                <w:pPr>
                  <w:jc w:val="center"/>
                  <w:rPr>
                    <w:szCs w:val="21"/>
                  </w:rPr>
                </w:pPr>
                <w:r>
                  <w:rPr>
                    <w:rFonts w:hint="eastAsia"/>
                    <w:szCs w:val="21"/>
                  </w:rPr>
                  <w:t>受托方/承包方名称</w:t>
                </w:r>
              </w:p>
            </w:tc>
            <w:tc>
              <w:tcPr>
                <w:tcW w:w="698" w:type="pct"/>
                <w:tcBorders>
                  <w:top w:val="single" w:sz="4" w:space="0" w:color="auto"/>
                  <w:left w:val="single" w:sz="4" w:space="0" w:color="auto"/>
                  <w:right w:val="single" w:sz="4" w:space="0" w:color="auto"/>
                </w:tcBorders>
                <w:shd w:val="clear" w:color="auto" w:fill="auto"/>
                <w:vAlign w:val="center"/>
              </w:tcPr>
              <w:p w:rsidR="008F5910" w:rsidRPr="00804E3E" w:rsidRDefault="00CA07ED">
                <w:pPr>
                  <w:jc w:val="center"/>
                  <w:rPr>
                    <w:color w:val="000000" w:themeColor="text1"/>
                    <w:szCs w:val="21"/>
                  </w:rPr>
                </w:pPr>
                <w:r w:rsidRPr="00804E3E">
                  <w:rPr>
                    <w:rFonts w:hint="eastAsia"/>
                    <w:color w:val="000000" w:themeColor="text1"/>
                    <w:szCs w:val="21"/>
                  </w:rPr>
                  <w:t>受托/承包资产类型</w:t>
                </w:r>
              </w:p>
            </w:tc>
            <w:tc>
              <w:tcPr>
                <w:tcW w:w="614" w:type="pct"/>
                <w:tcBorders>
                  <w:top w:val="single" w:sz="4" w:space="0" w:color="auto"/>
                  <w:left w:val="single" w:sz="4" w:space="0" w:color="auto"/>
                  <w:right w:val="single" w:sz="4" w:space="0" w:color="auto"/>
                </w:tcBorders>
                <w:shd w:val="clear" w:color="auto" w:fill="auto"/>
                <w:vAlign w:val="center"/>
              </w:tcPr>
              <w:p w:rsidR="008F5910" w:rsidRDefault="00CA07ED">
                <w:pPr>
                  <w:jc w:val="center"/>
                  <w:rPr>
                    <w:szCs w:val="21"/>
                  </w:rPr>
                </w:pPr>
                <w:r>
                  <w:rPr>
                    <w:rFonts w:hint="eastAsia"/>
                    <w:szCs w:val="21"/>
                  </w:rPr>
                  <w:t>受托/承包起始日</w:t>
                </w:r>
              </w:p>
            </w:tc>
            <w:tc>
              <w:tcPr>
                <w:tcW w:w="648" w:type="pct"/>
                <w:tcBorders>
                  <w:top w:val="single" w:sz="4" w:space="0" w:color="auto"/>
                  <w:left w:val="single" w:sz="4" w:space="0" w:color="auto"/>
                  <w:right w:val="single" w:sz="4" w:space="0" w:color="auto"/>
                </w:tcBorders>
                <w:shd w:val="clear" w:color="auto" w:fill="auto"/>
                <w:vAlign w:val="center"/>
              </w:tcPr>
              <w:p w:rsidR="008F5910" w:rsidRDefault="00CA07ED">
                <w:pPr>
                  <w:jc w:val="center"/>
                  <w:rPr>
                    <w:szCs w:val="21"/>
                  </w:rPr>
                </w:pPr>
                <w:r>
                  <w:rPr>
                    <w:rFonts w:hint="eastAsia"/>
                    <w:szCs w:val="21"/>
                  </w:rPr>
                  <w:t>受托/承包终止日</w:t>
                </w:r>
              </w:p>
            </w:tc>
            <w:tc>
              <w:tcPr>
                <w:tcW w:w="772" w:type="pct"/>
                <w:tcBorders>
                  <w:top w:val="single" w:sz="4" w:space="0" w:color="auto"/>
                  <w:left w:val="single" w:sz="4" w:space="0" w:color="auto"/>
                  <w:right w:val="single" w:sz="4" w:space="0" w:color="auto"/>
                </w:tcBorders>
                <w:shd w:val="clear" w:color="auto" w:fill="auto"/>
                <w:vAlign w:val="center"/>
              </w:tcPr>
              <w:p w:rsidR="008F5910" w:rsidRDefault="00CA07ED">
                <w:pPr>
                  <w:jc w:val="center"/>
                  <w:rPr>
                    <w:szCs w:val="21"/>
                  </w:rPr>
                </w:pPr>
                <w:r>
                  <w:rPr>
                    <w:rFonts w:hint="eastAsia"/>
                    <w:szCs w:val="21"/>
                  </w:rPr>
                  <w:t>托管收益/承包收益定价依据</w:t>
                </w:r>
              </w:p>
            </w:tc>
            <w:tc>
              <w:tcPr>
                <w:tcW w:w="794" w:type="pct"/>
                <w:tcBorders>
                  <w:top w:val="single" w:sz="4" w:space="0" w:color="auto"/>
                  <w:left w:val="single" w:sz="4" w:space="0" w:color="auto"/>
                  <w:right w:val="single" w:sz="4" w:space="0" w:color="auto"/>
                </w:tcBorders>
                <w:shd w:val="clear" w:color="auto" w:fill="auto"/>
                <w:vAlign w:val="center"/>
              </w:tcPr>
              <w:p w:rsidR="008F5910" w:rsidRDefault="00CA07ED">
                <w:pPr>
                  <w:jc w:val="center"/>
                  <w:rPr>
                    <w:szCs w:val="21"/>
                  </w:rPr>
                </w:pPr>
                <w:r>
                  <w:rPr>
                    <w:rFonts w:hint="eastAsia"/>
                    <w:szCs w:val="21"/>
                  </w:rPr>
                  <w:t>本期确认的托管收益/承包收益</w:t>
                </w:r>
              </w:p>
            </w:tc>
          </w:tr>
          <w:sdt>
            <w:sdtPr>
              <w:rPr>
                <w:szCs w:val="21"/>
              </w:rPr>
              <w:alias w:val="公司受托管理承包明细"/>
              <w:tag w:val="_TUP_a4c81b6ef96b4b8cbe5e7500407aa405"/>
              <w:id w:val="988368255"/>
              <w:lock w:val="sdtLocked"/>
            </w:sdtPr>
            <w:sdtContent>
              <w:tr w:rsidR="008F5910" w:rsidTr="00F464A8">
                <w:sdt>
                  <w:sdtPr>
                    <w:rPr>
                      <w:szCs w:val="21"/>
                    </w:rPr>
                    <w:alias w:val="公司受托管理承包明细-委托方出包方名称"/>
                    <w:tag w:val="_GBC_2227d089dc7a4a72bdf8b29fee0b31e7"/>
                    <w:id w:val="1686639777"/>
                    <w:lock w:val="sdtLocked"/>
                  </w:sdtPr>
                  <w:sdtContent>
                    <w:tc>
                      <w:tcPr>
                        <w:tcW w:w="749" w:type="pct"/>
                        <w:tcBorders>
                          <w:top w:val="single" w:sz="4" w:space="0" w:color="auto"/>
                          <w:left w:val="single" w:sz="4" w:space="0" w:color="auto"/>
                          <w:bottom w:val="single" w:sz="4" w:space="0" w:color="auto"/>
                          <w:right w:val="single" w:sz="4" w:space="0" w:color="auto"/>
                        </w:tcBorders>
                        <w:vAlign w:val="center"/>
                      </w:tcPr>
                      <w:p w:rsidR="008F5910" w:rsidRDefault="00B40EEF">
                        <w:pPr>
                          <w:rPr>
                            <w:szCs w:val="21"/>
                          </w:rPr>
                        </w:pPr>
                        <w:r>
                          <w:rPr>
                            <w:rFonts w:hint="eastAsia"/>
                            <w:szCs w:val="21"/>
                          </w:rPr>
                          <w:t>四川爱众发展集团有限公司</w:t>
                        </w:r>
                      </w:p>
                    </w:tc>
                  </w:sdtContent>
                </w:sdt>
                <w:sdt>
                  <w:sdtPr>
                    <w:rPr>
                      <w:szCs w:val="21"/>
                    </w:rPr>
                    <w:alias w:val="公司受托管理承包明细-受托方承包方名称"/>
                    <w:tag w:val="_GBC_82b33ad925fb4ce193028c08ee7c68f2"/>
                    <w:id w:val="-1566255627"/>
                    <w:lock w:val="sdtLocked"/>
                  </w:sdtPr>
                  <w:sdtContent>
                    <w:tc>
                      <w:tcPr>
                        <w:tcW w:w="725" w:type="pct"/>
                        <w:tcBorders>
                          <w:top w:val="single" w:sz="4" w:space="0" w:color="auto"/>
                          <w:left w:val="single" w:sz="4" w:space="0" w:color="auto"/>
                          <w:bottom w:val="single" w:sz="4" w:space="0" w:color="auto"/>
                          <w:right w:val="single" w:sz="4" w:space="0" w:color="auto"/>
                        </w:tcBorders>
                      </w:tcPr>
                      <w:p w:rsidR="008F5910" w:rsidRDefault="00B40EEF">
                        <w:pPr>
                          <w:rPr>
                            <w:szCs w:val="21"/>
                          </w:rPr>
                        </w:pPr>
                        <w:r w:rsidRPr="00EE6CFB">
                          <w:rPr>
                            <w:rFonts w:hint="eastAsia"/>
                            <w:color w:val="000000"/>
                            <w:szCs w:val="21"/>
                          </w:rPr>
                          <w:t>四川广安爱众股份有限公司</w:t>
                        </w:r>
                      </w:p>
                    </w:tc>
                  </w:sdtContent>
                </w:sdt>
                <w:sdt>
                  <w:sdtPr>
                    <w:rPr>
                      <w:rFonts w:ascii="Arial" w:hAnsi="Arial" w:cs="Arial"/>
                      <w:color w:val="000000"/>
                      <w:szCs w:val="21"/>
                    </w:rPr>
                    <w:alias w:val="公司受托管理承包明细-受托承包资产类型"/>
                    <w:tag w:val="_GBC_cb13806259d6497d8c2fe15c16bc2dfa"/>
                    <w:id w:val="1913650968"/>
                    <w:lock w:val="sdtLocked"/>
                    <w:comboBox>
                      <w:listItem w:displayText="股权托管" w:value="股权托管"/>
                      <w:listItem w:displayText="其他资产托管" w:value="其他资产托管"/>
                    </w:comboBox>
                  </w:sdtPr>
                  <w:sdtContent>
                    <w:tc>
                      <w:tcPr>
                        <w:tcW w:w="698" w:type="pct"/>
                        <w:tcBorders>
                          <w:top w:val="single" w:sz="4" w:space="0" w:color="auto"/>
                          <w:left w:val="single" w:sz="4" w:space="0" w:color="auto"/>
                          <w:bottom w:val="single" w:sz="4" w:space="0" w:color="auto"/>
                          <w:right w:val="single" w:sz="4" w:space="0" w:color="auto"/>
                        </w:tcBorders>
                      </w:tcPr>
                      <w:p w:rsidR="008F5910" w:rsidRDefault="006338C4">
                        <w:pPr>
                          <w:rPr>
                            <w:szCs w:val="21"/>
                          </w:rPr>
                        </w:pPr>
                        <w:r>
                          <w:rPr>
                            <w:rFonts w:ascii="Arial" w:hAnsi="Arial" w:cs="Arial"/>
                            <w:color w:val="000000"/>
                            <w:szCs w:val="21"/>
                          </w:rPr>
                          <w:t>其他资产托管</w:t>
                        </w:r>
                      </w:p>
                    </w:tc>
                  </w:sdtContent>
                </w:sdt>
                <w:sdt>
                  <w:sdtPr>
                    <w:rPr>
                      <w:szCs w:val="21"/>
                    </w:rPr>
                    <w:alias w:val="公司受托管理承包明细-受托承包起始日"/>
                    <w:tag w:val="_GBC_9a387d7112ef4c04b3c70635e2fd62af"/>
                    <w:id w:val="-1422871088"/>
                    <w:lock w:val="sdtLocked"/>
                  </w:sdtPr>
                  <w:sdtContent>
                    <w:tc>
                      <w:tcPr>
                        <w:tcW w:w="614" w:type="pct"/>
                        <w:tcBorders>
                          <w:top w:val="single" w:sz="4" w:space="0" w:color="auto"/>
                          <w:left w:val="single" w:sz="4" w:space="0" w:color="auto"/>
                          <w:bottom w:val="single" w:sz="4" w:space="0" w:color="auto"/>
                          <w:right w:val="single" w:sz="4" w:space="0" w:color="auto"/>
                        </w:tcBorders>
                      </w:tcPr>
                      <w:p w:rsidR="00F464A8" w:rsidRDefault="00F464A8">
                        <w:pPr>
                          <w:rPr>
                            <w:szCs w:val="21"/>
                          </w:rPr>
                        </w:pPr>
                        <w:r>
                          <w:rPr>
                            <w:szCs w:val="21"/>
                          </w:rPr>
                          <w:t>2016/</w:t>
                        </w:r>
                      </w:p>
                      <w:p w:rsidR="008F5910" w:rsidRDefault="00F464A8">
                        <w:pPr>
                          <w:rPr>
                            <w:szCs w:val="21"/>
                          </w:rPr>
                        </w:pPr>
                        <w:r>
                          <w:rPr>
                            <w:szCs w:val="21"/>
                          </w:rPr>
                          <w:t xml:space="preserve">  1/1</w:t>
                        </w:r>
                      </w:p>
                    </w:tc>
                  </w:sdtContent>
                </w:sdt>
                <w:sdt>
                  <w:sdtPr>
                    <w:rPr>
                      <w:szCs w:val="21"/>
                    </w:rPr>
                    <w:alias w:val="公司受托管理承包明细-受托承包终止日"/>
                    <w:tag w:val="_GBC_a5e3588821354911a07fd194505586a8"/>
                    <w:id w:val="1470706117"/>
                    <w:lock w:val="sdtLocked"/>
                  </w:sdtPr>
                  <w:sdtContent>
                    <w:tc>
                      <w:tcPr>
                        <w:tcW w:w="648" w:type="pct"/>
                        <w:tcBorders>
                          <w:top w:val="single" w:sz="4" w:space="0" w:color="auto"/>
                          <w:left w:val="single" w:sz="4" w:space="0" w:color="auto"/>
                          <w:bottom w:val="single" w:sz="4" w:space="0" w:color="auto"/>
                          <w:right w:val="single" w:sz="4" w:space="0" w:color="auto"/>
                        </w:tcBorders>
                      </w:tcPr>
                      <w:p w:rsidR="008F5910" w:rsidRDefault="00F464A8">
                        <w:pPr>
                          <w:rPr>
                            <w:szCs w:val="21"/>
                          </w:rPr>
                        </w:pPr>
                        <w:r>
                          <w:rPr>
                            <w:szCs w:val="21"/>
                          </w:rPr>
                          <w:t>2018/12/31</w:t>
                        </w:r>
                      </w:p>
                    </w:tc>
                  </w:sdtContent>
                </w:sdt>
                <w:sdt>
                  <w:sdtPr>
                    <w:rPr>
                      <w:szCs w:val="21"/>
                    </w:rPr>
                    <w:alias w:val="公司受托管理承包明细-托管收益承包收益定价依据"/>
                    <w:tag w:val="_GBC_2a77441f0f6b41b2b730ce120e64ffd9"/>
                    <w:id w:val="-1487165651"/>
                    <w:lock w:val="sdtLocked"/>
                  </w:sdtPr>
                  <w:sdtContent>
                    <w:tc>
                      <w:tcPr>
                        <w:tcW w:w="772" w:type="pct"/>
                        <w:tcBorders>
                          <w:top w:val="single" w:sz="4" w:space="0" w:color="auto"/>
                          <w:left w:val="single" w:sz="4" w:space="0" w:color="auto"/>
                          <w:bottom w:val="single" w:sz="4" w:space="0" w:color="auto"/>
                          <w:right w:val="single" w:sz="4" w:space="0" w:color="auto"/>
                        </w:tcBorders>
                      </w:tcPr>
                      <w:p w:rsidR="008F5910" w:rsidRDefault="00F464A8">
                        <w:pPr>
                          <w:rPr>
                            <w:szCs w:val="21"/>
                            <w:u w:val="single"/>
                          </w:rPr>
                        </w:pPr>
                        <w:r>
                          <w:rPr>
                            <w:rFonts w:hint="eastAsia"/>
                            <w:szCs w:val="21"/>
                          </w:rPr>
                          <w:t>净利润</w:t>
                        </w:r>
                      </w:p>
                    </w:tc>
                  </w:sdtContent>
                </w:sdt>
                <w:sdt>
                  <w:sdtPr>
                    <w:rPr>
                      <w:szCs w:val="21"/>
                    </w:rPr>
                    <w:alias w:val="公司受托管理承包明细-确认的托管收益承包收益"/>
                    <w:tag w:val="_GBC_d7ea0f2a5686411a876da18b1cc3e789"/>
                    <w:id w:val="-666712634"/>
                    <w:lock w:val="sdtLocked"/>
                    <w:showingPlcHdr/>
                  </w:sdtPr>
                  <w:sdtContent>
                    <w:tc>
                      <w:tcPr>
                        <w:tcW w:w="794" w:type="pct"/>
                        <w:tcBorders>
                          <w:top w:val="single" w:sz="4" w:space="0" w:color="auto"/>
                          <w:left w:val="single" w:sz="4" w:space="0" w:color="auto"/>
                          <w:bottom w:val="single" w:sz="4" w:space="0" w:color="auto"/>
                          <w:right w:val="single" w:sz="4" w:space="0" w:color="auto"/>
                        </w:tcBorders>
                      </w:tcPr>
                      <w:p w:rsidR="008F5910" w:rsidRDefault="00CA07ED">
                        <w:pPr>
                          <w:jc w:val="right"/>
                          <w:rPr>
                            <w:szCs w:val="21"/>
                          </w:rPr>
                        </w:pPr>
                        <w:r>
                          <w:rPr>
                            <w:rFonts w:hint="eastAsia"/>
                            <w:color w:val="333399"/>
                            <w:szCs w:val="21"/>
                          </w:rPr>
                          <w:t xml:space="preserve">　</w:t>
                        </w:r>
                      </w:p>
                    </w:tc>
                  </w:sdtContent>
                </w:sdt>
              </w:tr>
            </w:sdtContent>
          </w:sdt>
        </w:tbl>
        <w:p w:rsidR="008F5910" w:rsidRDefault="008F5910">
          <w:pPr>
            <w:rPr>
              <w:rFonts w:cs="Cambria"/>
              <w:szCs w:val="21"/>
            </w:rPr>
          </w:pPr>
        </w:p>
        <w:p w:rsidR="008F5910" w:rsidRDefault="00CA07ED">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1562015719"/>
            <w:lock w:val="sdtContentLocked"/>
            <w:placeholder>
              <w:docPart w:val="GBC22222222222222222222222222222"/>
            </w:placeholder>
          </w:sdtPr>
          <w:sdtContent>
            <w:p w:rsidR="008F5910" w:rsidRDefault="008A184A">
              <w:pPr>
                <w:rPr>
                  <w:rFonts w:cs="Cambria"/>
                  <w:szCs w:val="21"/>
                </w:rPr>
              </w:pPr>
              <w:r>
                <w:rPr>
                  <w:rFonts w:cs="Cambria"/>
                  <w:szCs w:val="21"/>
                </w:rPr>
                <w:fldChar w:fldCharType="begin"/>
              </w:r>
              <w:r w:rsidR="00F464A8">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F464A8">
                <w:rPr>
                  <w:rFonts w:cs="Cambria"/>
                  <w:szCs w:val="21"/>
                </w:rPr>
                <w:instrText xml:space="preserve"> MACROBUTTON  SnrToggleCheckbox □不适用 </w:instrText>
              </w:r>
              <w:r>
                <w:rPr>
                  <w:rFonts w:cs="Cambria"/>
                  <w:szCs w:val="21"/>
                </w:rPr>
                <w:fldChar w:fldCharType="end"/>
              </w:r>
            </w:p>
          </w:sdtContent>
        </w:sdt>
        <w:sdt>
          <w:sdtPr>
            <w:rPr>
              <w:rFonts w:cs="Cambria"/>
              <w:szCs w:val="21"/>
            </w:rPr>
            <w:alias w:val="关联托管承包情况说明"/>
            <w:tag w:val="_GBC_7e32f39ffe144c5ba4f817dfdf991a80"/>
            <w:id w:val="-1399747567"/>
            <w:lock w:val="sdtLocked"/>
            <w:placeholder>
              <w:docPart w:val="GBC22222222222222222222222222222"/>
            </w:placeholder>
          </w:sdtPr>
          <w:sdtEndPr>
            <w:rPr>
              <w:color w:val="000000" w:themeColor="text1"/>
            </w:rPr>
          </w:sdtEndPr>
          <w:sdtContent>
            <w:p w:rsidR="001926D6" w:rsidRPr="00804E3E" w:rsidRDefault="001926D6" w:rsidP="001926D6">
              <w:pPr>
                <w:tabs>
                  <w:tab w:val="left" w:pos="9000"/>
                </w:tabs>
                <w:spacing w:line="400" w:lineRule="exact"/>
                <w:ind w:firstLineChars="200" w:firstLine="420"/>
                <w:rPr>
                  <w:rFonts w:asciiTheme="minorEastAsia" w:eastAsiaTheme="minorEastAsia" w:hAnsiTheme="minorEastAsia" w:cs="Arial"/>
                  <w:szCs w:val="21"/>
                </w:rPr>
              </w:pPr>
              <w:r w:rsidRPr="00804E3E">
                <w:rPr>
                  <w:rFonts w:asciiTheme="minorEastAsia" w:eastAsiaTheme="minorEastAsia" w:hAnsiTheme="minorEastAsia"/>
                  <w:szCs w:val="21"/>
                </w:rPr>
                <w:t>四</w:t>
              </w:r>
              <w:r w:rsidRPr="00804E3E">
                <w:rPr>
                  <w:rFonts w:asciiTheme="minorEastAsia" w:eastAsiaTheme="minorEastAsia" w:hAnsiTheme="minorEastAsia" w:hint="eastAsia"/>
                  <w:szCs w:val="21"/>
                </w:rPr>
                <w:t>川广安花园制水有限公司（以下简称“花园制水”）2016年1月1日与爱众</w:t>
              </w:r>
              <w:r w:rsidRPr="00804E3E">
                <w:rPr>
                  <w:rFonts w:asciiTheme="minorEastAsia" w:eastAsiaTheme="minorEastAsia" w:hAnsiTheme="minorEastAsia" w:cs="Arial" w:hint="eastAsia"/>
                  <w:szCs w:val="21"/>
                </w:rPr>
                <w:t>股份、</w:t>
              </w:r>
              <w:r w:rsidRPr="00804E3E">
                <w:rPr>
                  <w:rFonts w:asciiTheme="minorEastAsia" w:eastAsiaTheme="minorEastAsia" w:hAnsiTheme="minorEastAsia" w:hint="eastAsia"/>
                  <w:szCs w:val="21"/>
                </w:rPr>
                <w:t>爱</w:t>
              </w:r>
              <w:r w:rsidRPr="00804E3E">
                <w:rPr>
                  <w:rFonts w:asciiTheme="minorEastAsia" w:eastAsiaTheme="minorEastAsia" w:hAnsiTheme="minorEastAsia" w:cs="Arial" w:hint="eastAsia"/>
                  <w:szCs w:val="21"/>
                </w:rPr>
                <w:t>众集团签订《委托经营管理合同》。合同内容系爱众集团将花园制水公司的生产、经营、财务、行政、人事等经营管理事项全权委托给爱众股份运营管理。托管期内，花园制水公司的股权结构不发生变化，董事会及经营人员、党组人员、其他各级员工的劳动、组织关系均不发生变化。花园制水公司的各项资产权益仍归爱众集团所有。</w:t>
              </w:r>
            </w:p>
            <w:p w:rsidR="008F5910" w:rsidRPr="001926D6" w:rsidRDefault="001926D6" w:rsidP="001926D6">
              <w:pPr>
                <w:tabs>
                  <w:tab w:val="left" w:pos="9000"/>
                </w:tabs>
                <w:spacing w:line="400" w:lineRule="exact"/>
                <w:ind w:firstLineChars="200" w:firstLine="420"/>
                <w:rPr>
                  <w:rFonts w:ascii="Arial" w:hAnsi="Arial" w:cs="Arial"/>
                  <w:sz w:val="24"/>
                </w:rPr>
              </w:pPr>
              <w:r w:rsidRPr="00804E3E">
                <w:rPr>
                  <w:rFonts w:asciiTheme="minorEastAsia" w:eastAsiaTheme="minorEastAsia" w:hAnsiTheme="minorEastAsia" w:cs="Arial" w:hint="eastAsia"/>
                  <w:szCs w:val="21"/>
                </w:rPr>
                <w:t>托管期限为2016年1月1日起至2018年12月31日止。协议各方确认，以托管开始前的三个会计年度花园制水公司经审计的净利润平均值作为托管费用的考核指标。合同约定的托管期届满，于本公司2018年度审计报告出具的十个工作日内，协议各方一并结算托管期内的托管费用。根据约定，若托管期内任一年度丙方（花园制水公司）经审计的净利润低于考核指标的，则由乙方（上市公司爱众股份）负责补足差额部分。协议各方协商确认，每年产生的托管费或乙方应补足的净利润差额部分最高不超过200万元</w:t>
              </w:r>
              <w:r w:rsidRPr="00804E3E">
                <w:rPr>
                  <w:rFonts w:asciiTheme="minorEastAsia" w:eastAsiaTheme="minorEastAsia" w:hAnsiTheme="minorEastAsia" w:cs="Arial" w:hint="eastAsia"/>
                  <w:color w:val="000000" w:themeColor="text1"/>
                  <w:szCs w:val="21"/>
                </w:rPr>
                <w:t>。2016年度花园制水之经营成果尚未经托管双方确认。</w:t>
              </w:r>
            </w:p>
          </w:sdtContent>
        </w:sdt>
        <w:p w:rsidR="008F5910" w:rsidRDefault="008F5910">
          <w:pPr>
            <w:rPr>
              <w:rFonts w:cs="Cambria"/>
              <w:szCs w:val="21"/>
            </w:rPr>
          </w:pPr>
        </w:p>
        <w:p w:rsidR="008F5910" w:rsidRDefault="00CA07ED">
          <w:pPr>
            <w:rPr>
              <w:rFonts w:cs="Cambria"/>
              <w:bCs/>
              <w:szCs w:val="21"/>
            </w:rPr>
          </w:pPr>
          <w:r>
            <w:rPr>
              <w:rFonts w:hint="eastAsia"/>
              <w:szCs w:val="21"/>
            </w:rPr>
            <w:t>本公司</w:t>
          </w:r>
          <w:r>
            <w:rPr>
              <w:rFonts w:cs="Cambria" w:hint="eastAsia"/>
              <w:bCs/>
              <w:szCs w:val="21"/>
            </w:rPr>
            <w:t>委托管理/出包情况表：</w:t>
          </w:r>
        </w:p>
        <w:sdt>
          <w:sdtPr>
            <w:rPr>
              <w:rFonts w:cs="Cambria"/>
              <w:bCs/>
              <w:szCs w:val="21"/>
            </w:rPr>
            <w:alias w:val="是否适用：本公司委托管理或出包情况表[双击切换]"/>
            <w:tag w:val="_GBC_4655dfffa9a7464b8715035e819d5968"/>
            <w:id w:val="95523461"/>
            <w:lock w:val="sdtContentLocked"/>
            <w:placeholder>
              <w:docPart w:val="GBC22222222222222222222222222222"/>
            </w:placeholder>
          </w:sdtPr>
          <w:sdtContent>
            <w:p w:rsidR="008F5910" w:rsidRDefault="008A184A" w:rsidP="00F464A8">
              <w:pPr>
                <w:rPr>
                  <w:rFonts w:cs="Cambria"/>
                  <w:bCs/>
                  <w:szCs w:val="21"/>
                </w:rPr>
              </w:pPr>
              <w:r>
                <w:rPr>
                  <w:rFonts w:cs="Cambria"/>
                  <w:bCs/>
                  <w:szCs w:val="21"/>
                </w:rPr>
                <w:fldChar w:fldCharType="begin"/>
              </w:r>
              <w:r w:rsidR="00F464A8">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sidR="00F464A8">
                <w:rPr>
                  <w:rFonts w:cs="Cambria"/>
                  <w:bCs/>
                  <w:szCs w:val="21"/>
                </w:rPr>
                <w:instrText xml:space="preserve"> MACROBUTTON  SnrToggleCheckbox √不适用 </w:instrText>
              </w:r>
              <w:r>
                <w:rPr>
                  <w:rFonts w:cs="Cambria"/>
                  <w:bCs/>
                  <w:szCs w:val="21"/>
                </w:rPr>
                <w:fldChar w:fldCharType="end"/>
              </w:r>
            </w:p>
          </w:sdtContent>
        </w:sdt>
        <w:p w:rsidR="008F5910" w:rsidRDefault="00CA07ED">
          <w:pPr>
            <w:rPr>
              <w:rFonts w:cs="Cambria"/>
              <w:bCs/>
              <w:szCs w:val="21"/>
            </w:rPr>
          </w:pPr>
          <w:r>
            <w:rPr>
              <w:rFonts w:cs="Cambria" w:hint="eastAsia"/>
              <w:bCs/>
              <w:szCs w:val="21"/>
            </w:rPr>
            <w:t>关联管理/出包情况说明</w:t>
          </w:r>
        </w:p>
        <w:sdt>
          <w:sdtPr>
            <w:rPr>
              <w:rFonts w:cs="Cambria"/>
              <w:bCs/>
              <w:szCs w:val="21"/>
            </w:rPr>
            <w:alias w:val="是否适用：关联管理或出包情况说明[双击切换]"/>
            <w:tag w:val="_GBC_a21df8e7013c4b70bab4125cabda8c46"/>
            <w:id w:val="-1318262587"/>
            <w:lock w:val="sdtContentLocked"/>
            <w:placeholder>
              <w:docPart w:val="GBC22222222222222222222222222222"/>
            </w:placeholder>
          </w:sdtPr>
          <w:sdtContent>
            <w:p w:rsidR="008F5910" w:rsidRDefault="008A184A" w:rsidP="00F464A8">
              <w:pPr>
                <w:rPr>
                  <w:rFonts w:cs="Cambria"/>
                  <w:bCs/>
                  <w:szCs w:val="21"/>
                </w:rPr>
              </w:pPr>
              <w:r>
                <w:rPr>
                  <w:rFonts w:cs="Cambria"/>
                  <w:bCs/>
                  <w:szCs w:val="21"/>
                </w:rPr>
                <w:fldChar w:fldCharType="begin"/>
              </w:r>
              <w:r w:rsidR="00F464A8">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sidR="00F464A8">
                <w:rPr>
                  <w:rFonts w:cs="Cambria"/>
                  <w:bCs/>
                  <w:szCs w:val="21"/>
                </w:rPr>
                <w:instrText xml:space="preserve"> MACROBUTTON  SnrToggleCheckbox √不适用 </w:instrText>
              </w:r>
              <w:r>
                <w:rPr>
                  <w:rFonts w:cs="Cambria"/>
                  <w:bCs/>
                  <w:szCs w:val="21"/>
                </w:rPr>
                <w:fldChar w:fldCharType="end"/>
              </w:r>
            </w:p>
          </w:sdtContent>
        </w:sdt>
        <w:p w:rsidR="008F5910" w:rsidRDefault="008A184A">
          <w:pPr>
            <w:rPr>
              <w:rFonts w:cs="Cambria"/>
              <w:szCs w:val="21"/>
            </w:rPr>
          </w:pPr>
        </w:p>
      </w:sdtContent>
    </w:sdt>
    <w:sdt>
      <w:sdtPr>
        <w:rPr>
          <w:rFonts w:ascii="宋体" w:hAnsi="宋体" w:cs="宋体" w:hint="eastAsia"/>
          <w:b w:val="0"/>
          <w:bCs w:val="0"/>
          <w:kern w:val="0"/>
          <w:szCs w:val="24"/>
        </w:rPr>
        <w:alias w:val="模块:关联租赁情况"/>
        <w:tag w:val="_SEC_5900c0566dab441987567990bccbe124"/>
        <w:id w:val="-1479614316"/>
        <w:lock w:val="sdtLocked"/>
        <w:placeholder>
          <w:docPart w:val="GBC22222222222222222222222222222"/>
        </w:placeholder>
      </w:sdtPr>
      <w:sdtContent>
        <w:p w:rsidR="008F5910" w:rsidRDefault="00CA07ED">
          <w:pPr>
            <w:pStyle w:val="4"/>
            <w:numPr>
              <w:ilvl w:val="0"/>
              <w:numId w:val="88"/>
            </w:numPr>
            <w:tabs>
              <w:tab w:val="left" w:pos="616"/>
            </w:tabs>
          </w:pPr>
          <w:r>
            <w:rPr>
              <w:rFonts w:hint="eastAsia"/>
            </w:rPr>
            <w:t>关联租赁情况</w:t>
          </w:r>
        </w:p>
        <w:p w:rsidR="008F5910" w:rsidRDefault="00CA07ED">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1885391456"/>
            <w:lock w:val="sdtContentLocked"/>
            <w:placeholder>
              <w:docPart w:val="GBC22222222222222222222222222222"/>
            </w:placeholder>
          </w:sdtPr>
          <w:sdtContent>
            <w:p w:rsidR="00910A13" w:rsidRDefault="008A184A" w:rsidP="00F464A8">
              <w:pPr>
                <w:rPr>
                  <w:szCs w:val="21"/>
                </w:rPr>
              </w:pPr>
              <w:r>
                <w:rPr>
                  <w:szCs w:val="21"/>
                </w:rPr>
                <w:fldChar w:fldCharType="begin"/>
              </w:r>
              <w:r w:rsidR="00910A13">
                <w:rPr>
                  <w:szCs w:val="21"/>
                </w:rPr>
                <w:instrText xml:space="preserve"> MACROBUTTON  SnrToggleCheckbox √适用 </w:instrText>
              </w:r>
              <w:r>
                <w:rPr>
                  <w:szCs w:val="21"/>
                </w:rPr>
                <w:fldChar w:fldCharType="end"/>
              </w:r>
              <w:r>
                <w:rPr>
                  <w:szCs w:val="21"/>
                </w:rPr>
                <w:fldChar w:fldCharType="begin"/>
              </w:r>
              <w:r w:rsidR="00910A13">
                <w:rPr>
                  <w:szCs w:val="21"/>
                </w:rPr>
                <w:instrText xml:space="preserve"> MACROBUTTON  SnrToggleCheckbox □不适用 </w:instrText>
              </w:r>
              <w:r>
                <w:rPr>
                  <w:szCs w:val="21"/>
                </w:rPr>
                <w:fldChar w:fldCharType="end"/>
              </w:r>
            </w:p>
          </w:sdtContent>
        </w:sdt>
        <w:p w:rsidR="00910A13" w:rsidRDefault="00910A13">
          <w:pPr>
            <w:jc w:val="right"/>
            <w:rPr>
              <w:szCs w:val="21"/>
            </w:rPr>
          </w:pPr>
          <w:r>
            <w:rPr>
              <w:rFonts w:hint="eastAsia"/>
              <w:szCs w:val="21"/>
            </w:rPr>
            <w:t>单位：</w:t>
          </w:r>
          <w:sdt>
            <w:sdtPr>
              <w:rPr>
                <w:rFonts w:hint="eastAsia"/>
                <w:szCs w:val="21"/>
              </w:rPr>
              <w:alias w:val="单位：关联租赁情况"/>
              <w:tag w:val="_GBC_d95d648c603a49478a4e0e7a1274bc6b"/>
              <w:id w:val="-63105260"/>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关联租赁情况"/>
              <w:tag w:val="_GBC_4316ddfce7034d00b4f5fe941a884b0c"/>
              <w:id w:val="-1589073061"/>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775"/>
            <w:gridCol w:w="1983"/>
            <w:gridCol w:w="2462"/>
            <w:gridCol w:w="2673"/>
          </w:tblGrid>
          <w:tr w:rsidR="00910A13" w:rsidTr="00DE1C41">
            <w:trPr>
              <w:trHeight w:val="338"/>
            </w:trPr>
            <w:tc>
              <w:tcPr>
                <w:tcW w:w="998" w:type="pct"/>
                <w:tcBorders>
                  <w:top w:val="single" w:sz="4" w:space="0" w:color="auto"/>
                  <w:left w:val="single" w:sz="4" w:space="0" w:color="auto"/>
                  <w:right w:val="single" w:sz="4" w:space="0" w:color="auto"/>
                </w:tcBorders>
                <w:shd w:val="clear" w:color="auto" w:fill="auto"/>
                <w:vAlign w:val="center"/>
              </w:tcPr>
              <w:p w:rsidR="00910A13" w:rsidRDefault="00910A13">
                <w:pPr>
                  <w:jc w:val="center"/>
                  <w:rPr>
                    <w:szCs w:val="21"/>
                  </w:rPr>
                </w:pPr>
                <w:r>
                  <w:rPr>
                    <w:rFonts w:hint="eastAsia"/>
                    <w:szCs w:val="21"/>
                  </w:rPr>
                  <w:t>承租方名称</w:t>
                </w:r>
              </w:p>
            </w:tc>
            <w:tc>
              <w:tcPr>
                <w:tcW w:w="1115" w:type="pct"/>
                <w:tcBorders>
                  <w:top w:val="single" w:sz="4" w:space="0" w:color="auto"/>
                  <w:left w:val="single" w:sz="4" w:space="0" w:color="auto"/>
                  <w:right w:val="single" w:sz="4" w:space="0" w:color="auto"/>
                </w:tcBorders>
                <w:shd w:val="clear" w:color="auto" w:fill="auto"/>
                <w:vAlign w:val="center"/>
              </w:tcPr>
              <w:p w:rsidR="00910A13" w:rsidRDefault="00910A13">
                <w:pPr>
                  <w:jc w:val="center"/>
                  <w:rPr>
                    <w:szCs w:val="21"/>
                  </w:rPr>
                </w:pPr>
                <w:r>
                  <w:rPr>
                    <w:rFonts w:hint="eastAsia"/>
                    <w:szCs w:val="21"/>
                  </w:rPr>
                  <w:t>租赁资产种类</w:t>
                </w:r>
              </w:p>
            </w:tc>
            <w:tc>
              <w:tcPr>
                <w:tcW w:w="1384" w:type="pct"/>
                <w:tcBorders>
                  <w:top w:val="single" w:sz="4" w:space="0" w:color="auto"/>
                  <w:left w:val="single" w:sz="4" w:space="0" w:color="auto"/>
                  <w:right w:val="single" w:sz="4" w:space="0" w:color="auto"/>
                </w:tcBorders>
                <w:shd w:val="clear" w:color="auto" w:fill="auto"/>
                <w:vAlign w:val="center"/>
              </w:tcPr>
              <w:p w:rsidR="00910A13" w:rsidRDefault="00910A13">
                <w:pPr>
                  <w:jc w:val="center"/>
                  <w:rPr>
                    <w:szCs w:val="21"/>
                  </w:rPr>
                </w:pPr>
                <w:r>
                  <w:rPr>
                    <w:rFonts w:hint="eastAsia"/>
                    <w:szCs w:val="21"/>
                  </w:rPr>
                  <w:t>本期确认的租赁收入</w:t>
                </w:r>
              </w:p>
            </w:tc>
            <w:tc>
              <w:tcPr>
                <w:tcW w:w="1503" w:type="pct"/>
                <w:tcBorders>
                  <w:top w:val="single" w:sz="4" w:space="0" w:color="auto"/>
                  <w:left w:val="single" w:sz="4" w:space="0" w:color="auto"/>
                  <w:right w:val="single" w:sz="4" w:space="0" w:color="auto"/>
                </w:tcBorders>
                <w:shd w:val="clear" w:color="auto" w:fill="auto"/>
                <w:vAlign w:val="center"/>
              </w:tcPr>
              <w:p w:rsidR="00910A13" w:rsidRDefault="00910A13">
                <w:pPr>
                  <w:jc w:val="center"/>
                  <w:rPr>
                    <w:szCs w:val="21"/>
                  </w:rPr>
                </w:pPr>
                <w:r>
                  <w:rPr>
                    <w:rFonts w:hint="eastAsia"/>
                    <w:szCs w:val="21"/>
                  </w:rPr>
                  <w:t>上期确认的租赁收入</w:t>
                </w:r>
              </w:p>
            </w:tc>
          </w:tr>
          <w:sdt>
            <w:sdtPr>
              <w:rPr>
                <w:color w:val="000000" w:themeColor="text1"/>
                <w:szCs w:val="21"/>
              </w:rPr>
              <w:alias w:val="关联租赁情况"/>
              <w:tag w:val="_TUP_0737c0b729354e1aa40e6636ee6d6f9b"/>
              <w:id w:val="571241538"/>
              <w:lock w:val="sdtLocked"/>
            </w:sdtPr>
            <w:sdtContent>
              <w:tr w:rsidR="00910A13" w:rsidTr="00DE1C41">
                <w:sdt>
                  <w:sdtPr>
                    <w:rPr>
                      <w:color w:val="000000" w:themeColor="text1"/>
                      <w:szCs w:val="21"/>
                    </w:rPr>
                    <w:alias w:val="关联承租方名称"/>
                    <w:tag w:val="_GBC_5bed741857ff4bf1baba9d2caeb2195f"/>
                    <w:id w:val="1882817102"/>
                    <w:lock w:val="sdtLocked"/>
                  </w:sdtPr>
                  <w:sdtContent>
                    <w:tc>
                      <w:tcPr>
                        <w:tcW w:w="998" w:type="pct"/>
                        <w:tcBorders>
                          <w:top w:val="single" w:sz="4" w:space="0" w:color="auto"/>
                          <w:left w:val="single" w:sz="4" w:space="0" w:color="auto"/>
                          <w:bottom w:val="single" w:sz="4" w:space="0" w:color="auto"/>
                          <w:right w:val="single" w:sz="4" w:space="0" w:color="auto"/>
                        </w:tcBorders>
                      </w:tcPr>
                      <w:p w:rsidR="00910A13" w:rsidRPr="00804E3E" w:rsidRDefault="00910A13">
                        <w:pPr>
                          <w:rPr>
                            <w:color w:val="000000" w:themeColor="text1"/>
                            <w:szCs w:val="21"/>
                          </w:rPr>
                        </w:pPr>
                        <w:r w:rsidRPr="00804E3E">
                          <w:rPr>
                            <w:rFonts w:ascii="Arial" w:hAnsi="Arial" w:cs="Arial" w:hint="eastAsia"/>
                            <w:color w:val="000000" w:themeColor="text1"/>
                            <w:szCs w:val="21"/>
                          </w:rPr>
                          <w:t>深圳爱众投资基金管理有限公司</w:t>
                        </w:r>
                      </w:p>
                    </w:tc>
                  </w:sdtContent>
                </w:sdt>
                <w:sdt>
                  <w:sdtPr>
                    <w:rPr>
                      <w:color w:val="000000" w:themeColor="text1"/>
                      <w:szCs w:val="21"/>
                    </w:rPr>
                    <w:alias w:val="关联租赁资产情况"/>
                    <w:tag w:val="_GBC_b66fb8ea5e57428599508ecdac6e55a1"/>
                    <w:id w:val="1404412098"/>
                    <w:lock w:val="sdtLocked"/>
                  </w:sdtPr>
                  <w:sdtContent>
                    <w:tc>
                      <w:tcPr>
                        <w:tcW w:w="1115" w:type="pct"/>
                        <w:tcBorders>
                          <w:top w:val="single" w:sz="4" w:space="0" w:color="auto"/>
                          <w:left w:val="single" w:sz="4" w:space="0" w:color="auto"/>
                          <w:bottom w:val="single" w:sz="4" w:space="0" w:color="auto"/>
                          <w:right w:val="single" w:sz="4" w:space="0" w:color="auto"/>
                        </w:tcBorders>
                      </w:tcPr>
                      <w:p w:rsidR="00910A13" w:rsidRPr="00804E3E" w:rsidRDefault="00910A13">
                        <w:pPr>
                          <w:rPr>
                            <w:color w:val="000000" w:themeColor="text1"/>
                            <w:szCs w:val="21"/>
                          </w:rPr>
                        </w:pPr>
                        <w:r w:rsidRPr="00804E3E">
                          <w:rPr>
                            <w:rFonts w:ascii="Arial" w:hAnsi="Arial" w:cs="Arial" w:hint="eastAsia"/>
                            <w:color w:val="000000" w:themeColor="text1"/>
                            <w:szCs w:val="21"/>
                          </w:rPr>
                          <w:t>房屋</w:t>
                        </w:r>
                      </w:p>
                    </w:tc>
                  </w:sdtContent>
                </w:sdt>
                <w:sdt>
                  <w:sdtPr>
                    <w:rPr>
                      <w:color w:val="000000" w:themeColor="text1"/>
                      <w:szCs w:val="21"/>
                    </w:rPr>
                    <w:alias w:val="关联租赁收益"/>
                    <w:tag w:val="_GBC_5b370a0fc208460cbc0f1e8a8301caa6"/>
                    <w:id w:val="-1947149136"/>
                    <w:lock w:val="sdtLocked"/>
                  </w:sdtPr>
                  <w:sdtContent>
                    <w:tc>
                      <w:tcPr>
                        <w:tcW w:w="1384" w:type="pct"/>
                        <w:tcBorders>
                          <w:top w:val="single" w:sz="4" w:space="0" w:color="auto"/>
                          <w:left w:val="single" w:sz="4" w:space="0" w:color="auto"/>
                          <w:bottom w:val="single" w:sz="4" w:space="0" w:color="auto"/>
                          <w:right w:val="single" w:sz="4" w:space="0" w:color="auto"/>
                        </w:tcBorders>
                      </w:tcPr>
                      <w:p w:rsidR="00910A13" w:rsidRPr="00804E3E" w:rsidRDefault="00910A13">
                        <w:pPr>
                          <w:jc w:val="right"/>
                          <w:rPr>
                            <w:color w:val="000000" w:themeColor="text1"/>
                            <w:szCs w:val="21"/>
                          </w:rPr>
                        </w:pPr>
                        <w:r w:rsidRPr="00804E3E">
                          <w:rPr>
                            <w:rFonts w:ascii="Arial Narrow" w:hAnsi="Arial Narrow" w:cs="Arial"/>
                            <w:color w:val="000000" w:themeColor="text1"/>
                            <w:szCs w:val="21"/>
                          </w:rPr>
                          <w:t>46</w:t>
                        </w:r>
                        <w:r w:rsidRPr="00804E3E">
                          <w:rPr>
                            <w:rFonts w:ascii="Arial Narrow" w:hAnsi="Arial Narrow" w:cs="Arial" w:hint="eastAsia"/>
                            <w:color w:val="000000" w:themeColor="text1"/>
                            <w:szCs w:val="21"/>
                          </w:rPr>
                          <w:t>,</w:t>
                        </w:r>
                        <w:r w:rsidRPr="00804E3E">
                          <w:rPr>
                            <w:rFonts w:ascii="Arial Narrow" w:hAnsi="Arial Narrow" w:cs="Arial"/>
                            <w:color w:val="000000" w:themeColor="text1"/>
                            <w:szCs w:val="21"/>
                          </w:rPr>
                          <w:t>400</w:t>
                        </w:r>
                        <w:r w:rsidRPr="00804E3E">
                          <w:rPr>
                            <w:rFonts w:ascii="Arial Narrow" w:hAnsi="Arial Narrow" w:cs="Arial" w:hint="eastAsia"/>
                            <w:color w:val="000000" w:themeColor="text1"/>
                            <w:szCs w:val="21"/>
                          </w:rPr>
                          <w:t>.00</w:t>
                        </w:r>
                      </w:p>
                    </w:tc>
                  </w:sdtContent>
                </w:sdt>
                <w:sdt>
                  <w:sdtPr>
                    <w:rPr>
                      <w:color w:val="000000" w:themeColor="text1"/>
                      <w:szCs w:val="21"/>
                    </w:rPr>
                    <w:alias w:val="关联租赁收益"/>
                    <w:tag w:val="_GBC_4a6f809cad3545239486bf59dcd36bbc"/>
                    <w:id w:val="-930116080"/>
                    <w:lock w:val="sdtLocked"/>
                    <w:showingPlcHdr/>
                  </w:sdtPr>
                  <w:sdtContent>
                    <w:tc>
                      <w:tcPr>
                        <w:tcW w:w="1503" w:type="pct"/>
                        <w:tcBorders>
                          <w:top w:val="single" w:sz="4" w:space="0" w:color="auto"/>
                          <w:left w:val="single" w:sz="4" w:space="0" w:color="auto"/>
                          <w:bottom w:val="single" w:sz="4" w:space="0" w:color="auto"/>
                          <w:right w:val="single" w:sz="4" w:space="0" w:color="auto"/>
                        </w:tcBorders>
                      </w:tcPr>
                      <w:p w:rsidR="00910A13" w:rsidRPr="00804E3E" w:rsidRDefault="00910A13">
                        <w:pPr>
                          <w:jc w:val="right"/>
                          <w:rPr>
                            <w:color w:val="000000" w:themeColor="text1"/>
                            <w:szCs w:val="21"/>
                          </w:rPr>
                        </w:pPr>
                        <w:r w:rsidRPr="00804E3E">
                          <w:rPr>
                            <w:rFonts w:hint="eastAsia"/>
                            <w:color w:val="000000" w:themeColor="text1"/>
                          </w:rPr>
                          <w:t xml:space="preserve">　</w:t>
                        </w:r>
                      </w:p>
                    </w:tc>
                  </w:sdtContent>
                </w:sdt>
              </w:tr>
            </w:sdtContent>
          </w:sdt>
        </w:tbl>
        <w:p w:rsidR="00910A13" w:rsidRDefault="00910A13"/>
        <w:p w:rsidR="008F5910" w:rsidRDefault="00CA07ED">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91009513"/>
            <w:lock w:val="sdtContentLocked"/>
            <w:placeholder>
              <w:docPart w:val="GBC22222222222222222222222222222"/>
            </w:placeholder>
          </w:sdtPr>
          <w:sdtContent>
            <w:p w:rsidR="008F5910" w:rsidRDefault="008A184A">
              <w:pPr>
                <w:rPr>
                  <w:szCs w:val="21"/>
                </w:rPr>
              </w:pPr>
              <w:r>
                <w:rPr>
                  <w:szCs w:val="21"/>
                </w:rPr>
                <w:fldChar w:fldCharType="begin"/>
              </w:r>
              <w:r w:rsidR="00F464A8">
                <w:rPr>
                  <w:szCs w:val="21"/>
                </w:rPr>
                <w:instrText xml:space="preserve"> MACROBUTTON  SnrToggleCheckbox √适用 </w:instrText>
              </w:r>
              <w:r>
                <w:rPr>
                  <w:szCs w:val="21"/>
                </w:rPr>
                <w:fldChar w:fldCharType="end"/>
              </w:r>
              <w:r>
                <w:rPr>
                  <w:szCs w:val="21"/>
                </w:rPr>
                <w:fldChar w:fldCharType="begin"/>
              </w:r>
              <w:r w:rsidR="00F464A8">
                <w:rPr>
                  <w:szCs w:val="21"/>
                </w:rPr>
                <w:instrText xml:space="preserve"> MACROBUTTON  SnrToggleCheckbox □不适用 </w:instrText>
              </w:r>
              <w:r>
                <w:rPr>
                  <w:szCs w:val="21"/>
                </w:rPr>
                <w:fldChar w:fldCharType="end"/>
              </w:r>
            </w:p>
          </w:sdtContent>
        </w:sdt>
        <w:p w:rsidR="008F5910" w:rsidRDefault="00CA07ED">
          <w:pPr>
            <w:jc w:val="right"/>
            <w:rPr>
              <w:szCs w:val="21"/>
            </w:rPr>
          </w:pPr>
          <w:r>
            <w:rPr>
              <w:rFonts w:hint="eastAsia"/>
              <w:szCs w:val="21"/>
            </w:rPr>
            <w:t>单位：</w:t>
          </w:r>
          <w:sdt>
            <w:sdtPr>
              <w:rPr>
                <w:rFonts w:hint="eastAsia"/>
                <w:szCs w:val="21"/>
              </w:rPr>
              <w:alias w:val="单位：公司承租情况表"/>
              <w:tag w:val="_GBC_8ac97dab93ef410a9d23b3aefc024986"/>
              <w:id w:val="-13610414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公司承租情况表"/>
              <w:tag w:val="_GBC_634ba3e46c2f477ca3c544a6d05a7b33"/>
              <w:id w:val="-9287352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765"/>
            <w:gridCol w:w="2003"/>
            <w:gridCol w:w="2462"/>
            <w:gridCol w:w="2663"/>
          </w:tblGrid>
          <w:tr w:rsidR="008F5910" w:rsidTr="00F464A8">
            <w:trPr>
              <w:trHeight w:val="310"/>
            </w:trPr>
            <w:tc>
              <w:tcPr>
                <w:tcW w:w="992" w:type="pct"/>
                <w:tcBorders>
                  <w:top w:val="single" w:sz="4" w:space="0" w:color="auto"/>
                  <w:left w:val="single" w:sz="4" w:space="0" w:color="auto"/>
                  <w:right w:val="single" w:sz="4" w:space="0" w:color="auto"/>
                </w:tcBorders>
                <w:shd w:val="clear" w:color="auto" w:fill="auto"/>
                <w:vAlign w:val="center"/>
              </w:tcPr>
              <w:p w:rsidR="008F5910" w:rsidRDefault="00CA07ED">
                <w:pPr>
                  <w:jc w:val="center"/>
                  <w:rPr>
                    <w:szCs w:val="21"/>
                  </w:rPr>
                </w:pPr>
                <w:r>
                  <w:rPr>
                    <w:rFonts w:hint="eastAsia"/>
                    <w:szCs w:val="21"/>
                  </w:rPr>
                  <w:t>出租方名称</w:t>
                </w:r>
              </w:p>
            </w:tc>
            <w:tc>
              <w:tcPr>
                <w:tcW w:w="1126" w:type="pct"/>
                <w:tcBorders>
                  <w:top w:val="single" w:sz="4" w:space="0" w:color="auto"/>
                  <w:left w:val="single" w:sz="4" w:space="0" w:color="auto"/>
                  <w:right w:val="single" w:sz="4" w:space="0" w:color="auto"/>
                </w:tcBorders>
                <w:shd w:val="clear" w:color="auto" w:fill="auto"/>
                <w:vAlign w:val="center"/>
              </w:tcPr>
              <w:p w:rsidR="008F5910" w:rsidRDefault="00CA07ED">
                <w:pPr>
                  <w:jc w:val="center"/>
                  <w:rPr>
                    <w:szCs w:val="21"/>
                  </w:rPr>
                </w:pPr>
                <w:r>
                  <w:rPr>
                    <w:rFonts w:hint="eastAsia"/>
                    <w:szCs w:val="21"/>
                  </w:rPr>
                  <w:t>租赁资产种类</w:t>
                </w:r>
              </w:p>
            </w:tc>
            <w:tc>
              <w:tcPr>
                <w:tcW w:w="1384" w:type="pct"/>
                <w:tcBorders>
                  <w:top w:val="single" w:sz="4" w:space="0" w:color="auto"/>
                  <w:left w:val="single" w:sz="4" w:space="0" w:color="auto"/>
                  <w:right w:val="single" w:sz="4" w:space="0" w:color="auto"/>
                </w:tcBorders>
                <w:shd w:val="clear" w:color="auto" w:fill="auto"/>
                <w:vAlign w:val="center"/>
              </w:tcPr>
              <w:p w:rsidR="008F5910" w:rsidRDefault="00CA07ED">
                <w:pPr>
                  <w:jc w:val="center"/>
                  <w:rPr>
                    <w:szCs w:val="21"/>
                  </w:rPr>
                </w:pPr>
                <w:r>
                  <w:rPr>
                    <w:rFonts w:hint="eastAsia"/>
                    <w:szCs w:val="21"/>
                  </w:rPr>
                  <w:t>本期确认的租赁费</w:t>
                </w:r>
              </w:p>
            </w:tc>
            <w:tc>
              <w:tcPr>
                <w:tcW w:w="1497" w:type="pct"/>
                <w:tcBorders>
                  <w:top w:val="single" w:sz="4" w:space="0" w:color="auto"/>
                  <w:left w:val="single" w:sz="4" w:space="0" w:color="auto"/>
                  <w:right w:val="single" w:sz="4" w:space="0" w:color="auto"/>
                </w:tcBorders>
                <w:shd w:val="clear" w:color="auto" w:fill="auto"/>
                <w:vAlign w:val="center"/>
              </w:tcPr>
              <w:p w:rsidR="008F5910" w:rsidRDefault="00CA07ED">
                <w:pPr>
                  <w:jc w:val="center"/>
                  <w:rPr>
                    <w:szCs w:val="21"/>
                  </w:rPr>
                </w:pPr>
                <w:r>
                  <w:rPr>
                    <w:rFonts w:hint="eastAsia"/>
                    <w:szCs w:val="21"/>
                  </w:rPr>
                  <w:t>上期确认的租赁费</w:t>
                </w:r>
              </w:p>
            </w:tc>
          </w:tr>
          <w:sdt>
            <w:sdtPr>
              <w:rPr>
                <w:szCs w:val="21"/>
              </w:rPr>
              <w:alias w:val="公司承租情况明细"/>
              <w:tag w:val="_TUP_7213ef1e8f724193b34184a335e47f08"/>
              <w:id w:val="-1699382987"/>
              <w:lock w:val="sdtLocked"/>
            </w:sdtPr>
            <w:sdtContent>
              <w:tr w:rsidR="008F5910" w:rsidTr="00F464A8">
                <w:sdt>
                  <w:sdtPr>
                    <w:rPr>
                      <w:szCs w:val="21"/>
                    </w:rPr>
                    <w:alias w:val="公司承租情况明细-出租方名称"/>
                    <w:tag w:val="_GBC_48411c69dd164b8880ae5523ca96c35f"/>
                    <w:id w:val="861630986"/>
                    <w:lock w:val="sdtLocked"/>
                  </w:sdtPr>
                  <w:sdtContent>
                    <w:tc>
                      <w:tcPr>
                        <w:tcW w:w="992" w:type="pct"/>
                        <w:tcBorders>
                          <w:top w:val="single" w:sz="4" w:space="0" w:color="auto"/>
                          <w:left w:val="single" w:sz="4" w:space="0" w:color="auto"/>
                          <w:bottom w:val="single" w:sz="4" w:space="0" w:color="auto"/>
                          <w:right w:val="single" w:sz="4" w:space="0" w:color="auto"/>
                        </w:tcBorders>
                      </w:tcPr>
                      <w:p w:rsidR="008F5910" w:rsidRDefault="00F464A8">
                        <w:pPr>
                          <w:rPr>
                            <w:szCs w:val="21"/>
                          </w:rPr>
                        </w:pPr>
                        <w:r>
                          <w:rPr>
                            <w:rFonts w:hint="eastAsia"/>
                            <w:szCs w:val="21"/>
                          </w:rPr>
                          <w:t>四川爱众发展集团有限公司</w:t>
                        </w:r>
                      </w:p>
                    </w:tc>
                  </w:sdtContent>
                </w:sdt>
                <w:sdt>
                  <w:sdtPr>
                    <w:rPr>
                      <w:szCs w:val="21"/>
                    </w:rPr>
                    <w:alias w:val="公司承租情况明细-租赁资产情况"/>
                    <w:tag w:val="_GBC_d4e6a84f7d0642ce920a6124fe89ab5b"/>
                    <w:id w:val="861244353"/>
                    <w:lock w:val="sdtLocked"/>
                  </w:sdtPr>
                  <w:sdtContent>
                    <w:tc>
                      <w:tcPr>
                        <w:tcW w:w="1126" w:type="pct"/>
                        <w:tcBorders>
                          <w:top w:val="single" w:sz="4" w:space="0" w:color="auto"/>
                          <w:left w:val="single" w:sz="4" w:space="0" w:color="auto"/>
                          <w:bottom w:val="single" w:sz="4" w:space="0" w:color="auto"/>
                          <w:right w:val="single" w:sz="4" w:space="0" w:color="auto"/>
                        </w:tcBorders>
                      </w:tcPr>
                      <w:p w:rsidR="008F5910" w:rsidRDefault="00F464A8">
                        <w:pPr>
                          <w:rPr>
                            <w:szCs w:val="21"/>
                          </w:rPr>
                        </w:pPr>
                        <w:r>
                          <w:rPr>
                            <w:rFonts w:hint="eastAsia"/>
                            <w:szCs w:val="21"/>
                          </w:rPr>
                          <w:t>四九滩船闸及电站经营相关土地</w:t>
                        </w:r>
                      </w:p>
                    </w:tc>
                  </w:sdtContent>
                </w:sdt>
                <w:sdt>
                  <w:sdtPr>
                    <w:rPr>
                      <w:szCs w:val="21"/>
                    </w:rPr>
                    <w:alias w:val="公司承租情况明细-租赁费用"/>
                    <w:tag w:val="_GBC_33ec28898e15414faef5f22bcf29eed4"/>
                    <w:id w:val="-716590598"/>
                    <w:lock w:val="sdtLocked"/>
                  </w:sdtPr>
                  <w:sdtContent>
                    <w:tc>
                      <w:tcPr>
                        <w:tcW w:w="1384" w:type="pct"/>
                        <w:tcBorders>
                          <w:top w:val="single" w:sz="4" w:space="0" w:color="auto"/>
                          <w:left w:val="single" w:sz="4" w:space="0" w:color="auto"/>
                          <w:bottom w:val="single" w:sz="4" w:space="0" w:color="auto"/>
                          <w:right w:val="single" w:sz="4" w:space="0" w:color="auto"/>
                        </w:tcBorders>
                      </w:tcPr>
                      <w:p w:rsidR="008F5910" w:rsidRDefault="00225CBF" w:rsidP="00225CBF">
                        <w:pPr>
                          <w:jc w:val="right"/>
                          <w:rPr>
                            <w:szCs w:val="21"/>
                          </w:rPr>
                        </w:pPr>
                        <w:r w:rsidRPr="006040B3">
                          <w:rPr>
                            <w:rFonts w:ascii="Arial Narrow" w:hAnsi="Arial Narrow" w:cs="Arial"/>
                            <w:szCs w:val="21"/>
                          </w:rPr>
                          <w:t>1</w:t>
                        </w:r>
                        <w:r w:rsidRPr="006040B3">
                          <w:rPr>
                            <w:rFonts w:ascii="Arial Narrow" w:hAnsi="Arial Narrow" w:cs="Arial" w:hint="eastAsia"/>
                            <w:szCs w:val="21"/>
                          </w:rPr>
                          <w:t>,</w:t>
                        </w:r>
                        <w:r w:rsidRPr="006040B3">
                          <w:rPr>
                            <w:rFonts w:ascii="Arial Narrow" w:hAnsi="Arial Narrow" w:cs="Arial"/>
                            <w:szCs w:val="21"/>
                          </w:rPr>
                          <w:t>428</w:t>
                        </w:r>
                        <w:r w:rsidRPr="006040B3">
                          <w:rPr>
                            <w:rFonts w:ascii="Arial Narrow" w:hAnsi="Arial Narrow" w:cs="Arial" w:hint="eastAsia"/>
                            <w:szCs w:val="21"/>
                          </w:rPr>
                          <w:t>,</w:t>
                        </w:r>
                        <w:r w:rsidRPr="006040B3">
                          <w:rPr>
                            <w:rFonts w:ascii="Arial Narrow" w:hAnsi="Arial Narrow" w:cs="Arial"/>
                            <w:szCs w:val="21"/>
                          </w:rPr>
                          <w:t>571.5</w:t>
                        </w:r>
                        <w:r w:rsidRPr="006040B3">
                          <w:rPr>
                            <w:rFonts w:ascii="Arial Narrow" w:hAnsi="Arial Narrow" w:cs="Arial" w:hint="eastAsia"/>
                            <w:szCs w:val="21"/>
                          </w:rPr>
                          <w:t>0</w:t>
                        </w:r>
                      </w:p>
                    </w:tc>
                  </w:sdtContent>
                </w:sdt>
                <w:sdt>
                  <w:sdtPr>
                    <w:rPr>
                      <w:szCs w:val="21"/>
                    </w:rPr>
                    <w:alias w:val="公司承租情况明细-租赁费用"/>
                    <w:tag w:val="_GBC_64b97078fd4d431cb83f9916b2c0f409"/>
                    <w:id w:val="897167174"/>
                    <w:lock w:val="sdtLocked"/>
                  </w:sdtPr>
                  <w:sdtContent>
                    <w:tc>
                      <w:tcPr>
                        <w:tcW w:w="1497" w:type="pct"/>
                        <w:tcBorders>
                          <w:top w:val="single" w:sz="4" w:space="0" w:color="auto"/>
                          <w:left w:val="single" w:sz="4" w:space="0" w:color="auto"/>
                          <w:bottom w:val="single" w:sz="4" w:space="0" w:color="auto"/>
                          <w:right w:val="single" w:sz="4" w:space="0" w:color="auto"/>
                        </w:tcBorders>
                      </w:tcPr>
                      <w:p w:rsidR="008F5910" w:rsidRDefault="00F464A8">
                        <w:pPr>
                          <w:jc w:val="right"/>
                          <w:rPr>
                            <w:szCs w:val="21"/>
                          </w:rPr>
                        </w:pPr>
                        <w:r>
                          <w:rPr>
                            <w:szCs w:val="21"/>
                          </w:rPr>
                          <w:t>1,500,000.00</w:t>
                        </w:r>
                      </w:p>
                    </w:tc>
                  </w:sdtContent>
                </w:sdt>
              </w:tr>
            </w:sdtContent>
          </w:sdt>
        </w:tbl>
        <w:p w:rsidR="008F5910" w:rsidRDefault="008F5910"/>
        <w:p w:rsidR="008F5910" w:rsidRDefault="00CA07ED">
          <w:pPr>
            <w:rPr>
              <w:szCs w:val="21"/>
            </w:rPr>
          </w:pPr>
          <w:r>
            <w:rPr>
              <w:rFonts w:hint="eastAsia"/>
              <w:szCs w:val="21"/>
            </w:rPr>
            <w:t>关联租赁情况说明</w:t>
          </w:r>
        </w:p>
        <w:sdt>
          <w:sdtPr>
            <w:rPr>
              <w:szCs w:val="21"/>
            </w:rPr>
            <w:alias w:val="是否适用：关联租赁情况说明[双击切换]"/>
            <w:tag w:val="_GBC_f11304240a9e46d8b340976a035205d3"/>
            <w:id w:val="-2007434550"/>
            <w:lock w:val="sdtContentLocked"/>
            <w:placeholder>
              <w:docPart w:val="GBC22222222222222222222222222222"/>
            </w:placeholder>
          </w:sdtPr>
          <w:sdtContent>
            <w:p w:rsidR="008F5910" w:rsidRDefault="008A184A" w:rsidP="00F464A8">
              <w:pPr>
                <w:rPr>
                  <w:szCs w:val="21"/>
                </w:rPr>
              </w:pPr>
              <w:r>
                <w:rPr>
                  <w:szCs w:val="21"/>
                </w:rPr>
                <w:fldChar w:fldCharType="begin"/>
              </w:r>
              <w:r w:rsidR="00F464A8">
                <w:rPr>
                  <w:szCs w:val="21"/>
                </w:rPr>
                <w:instrText xml:space="preserve"> MACROBUTTON  SnrToggleCheckbox □适用 </w:instrText>
              </w:r>
              <w:r>
                <w:rPr>
                  <w:szCs w:val="21"/>
                </w:rPr>
                <w:fldChar w:fldCharType="end"/>
              </w:r>
              <w:r>
                <w:rPr>
                  <w:szCs w:val="21"/>
                </w:rPr>
                <w:fldChar w:fldCharType="begin"/>
              </w:r>
              <w:r w:rsidR="00F464A8">
                <w:rPr>
                  <w:szCs w:val="21"/>
                </w:rPr>
                <w:instrText xml:space="preserve"> MACROBUTTON  SnrToggleCheckbox √不适用 </w:instrText>
              </w:r>
              <w:r>
                <w:rPr>
                  <w:szCs w:val="21"/>
                </w:rPr>
                <w:fldChar w:fldCharType="end"/>
              </w:r>
            </w:p>
          </w:sdtContent>
        </w:sdt>
        <w:p w:rsidR="008F5910" w:rsidRDefault="008A184A"/>
      </w:sdtContent>
    </w:sdt>
    <w:sdt>
      <w:sdtPr>
        <w:rPr>
          <w:rFonts w:ascii="宋体" w:hAnsi="宋体" w:cs="Arial" w:hint="eastAsia"/>
          <w:b w:val="0"/>
          <w:bCs w:val="0"/>
          <w:kern w:val="0"/>
          <w:szCs w:val="21"/>
        </w:rPr>
        <w:alias w:val="模块:关联担保情况"/>
        <w:tag w:val="_SEC_efa05712c0bd499d89e4752caaaebdd6"/>
        <w:id w:val="1392770044"/>
        <w:lock w:val="sdtLocked"/>
        <w:placeholder>
          <w:docPart w:val="GBC22222222222222222222222222222"/>
        </w:placeholder>
      </w:sdtPr>
      <w:sdtEndPr>
        <w:rPr>
          <w:rFonts w:ascii="Cambria" w:eastAsiaTheme="minorEastAsia" w:hAnsi="Cambria" w:cs="Cambria" w:hint="default"/>
          <w:sz w:val="20"/>
          <w:szCs w:val="20"/>
        </w:rPr>
      </w:sdtEndPr>
      <w:sdtContent>
        <w:p w:rsidR="008F5910" w:rsidRDefault="00CA07ED">
          <w:pPr>
            <w:pStyle w:val="4"/>
            <w:numPr>
              <w:ilvl w:val="0"/>
              <w:numId w:val="88"/>
            </w:numPr>
            <w:tabs>
              <w:tab w:val="left" w:pos="616"/>
            </w:tabs>
            <w:rPr>
              <w:rFonts w:ascii="宋体" w:hAnsi="宋体" w:cs="Arial"/>
              <w:szCs w:val="21"/>
            </w:rPr>
          </w:pPr>
          <w:r>
            <w:rPr>
              <w:rFonts w:ascii="宋体" w:hAnsi="宋体" w:cs="Arial" w:hint="eastAsia"/>
              <w:szCs w:val="21"/>
            </w:rPr>
            <w:t>关联</w:t>
          </w:r>
          <w:r>
            <w:rPr>
              <w:rFonts w:hint="eastAsia"/>
            </w:rPr>
            <w:t>担保</w:t>
          </w:r>
          <w:r>
            <w:rPr>
              <w:rFonts w:ascii="宋体" w:hAnsi="宋体" w:cs="Arial" w:hint="eastAsia"/>
              <w:szCs w:val="21"/>
            </w:rPr>
            <w:t>情况</w:t>
          </w:r>
        </w:p>
        <w:p w:rsidR="008F5910" w:rsidRDefault="00CA07ED">
          <w:r>
            <w:rPr>
              <w:rFonts w:hint="eastAsia"/>
            </w:rPr>
            <w:t>本公司作为担保方</w:t>
          </w:r>
        </w:p>
        <w:sdt>
          <w:sdtPr>
            <w:alias w:val="是否适用：本公司作为担保方的担保情况表[双击切换]"/>
            <w:tag w:val="_GBC_4ba390d56c0645788c7893af84ca2773"/>
            <w:id w:val="32550046"/>
            <w:lock w:val="sdtContentLocked"/>
            <w:placeholder>
              <w:docPart w:val="GBC22222222222222222222222222222"/>
            </w:placeholder>
          </w:sdtPr>
          <w:sdtContent>
            <w:p w:rsidR="008F5910" w:rsidRDefault="008A184A">
              <w:r>
                <w:fldChar w:fldCharType="begin"/>
              </w:r>
              <w:r w:rsidR="00F464A8">
                <w:instrText xml:space="preserve"> MACROBUTTON  SnrToggleCheckbox √适用 </w:instrText>
              </w:r>
              <w:r>
                <w:fldChar w:fldCharType="end"/>
              </w:r>
              <w:r>
                <w:fldChar w:fldCharType="begin"/>
              </w:r>
              <w:r w:rsidR="00F464A8">
                <w:instrText xml:space="preserve"> MACROBUTTON  SnrToggleCheckbox □不适用 </w:instrText>
              </w:r>
              <w:r>
                <w:fldChar w:fldCharType="end"/>
              </w:r>
            </w:p>
          </w:sdtContent>
        </w:sdt>
        <w:p w:rsidR="008F5910" w:rsidRDefault="00CA07ED">
          <w:pPr>
            <w:jc w:val="right"/>
            <w:rPr>
              <w:rFonts w:ascii="Cambria" w:hAnsi="Cambria" w:cs="Cambria"/>
              <w:b/>
              <w:bCs/>
            </w:rPr>
          </w:pPr>
          <w:r>
            <w:rPr>
              <w:rFonts w:ascii="Cambria" w:hAnsi="Cambria" w:cs="Cambria" w:hint="eastAsia"/>
            </w:rPr>
            <w:t>单位：</w:t>
          </w:r>
          <w:sdt>
            <w:sdtPr>
              <w:rPr>
                <w:rFonts w:ascii="Cambria" w:hAnsi="Cambria" w:cs="Cambria" w:hint="eastAsia"/>
              </w:rPr>
              <w:alias w:val="单位：关联担保情况"/>
              <w:tag w:val="_GBC_336765f306884ed7ac31323ffdc7164d"/>
              <w:id w:val="1420210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担保情况"/>
              <w:tag w:val="_GBC_65f9c6a02cb346e48ef0bee93406b7c3"/>
              <w:id w:val="13953154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576"/>
            <w:gridCol w:w="1574"/>
            <w:gridCol w:w="1882"/>
            <w:gridCol w:w="1791"/>
            <w:gridCol w:w="2070"/>
          </w:tblGrid>
          <w:tr w:rsidR="00F464A8" w:rsidTr="001926D6">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rsidR="00F464A8" w:rsidRDefault="00F464A8" w:rsidP="00F464A8">
                <w:pPr>
                  <w:jc w:val="center"/>
                  <w:rPr>
                    <w:rFonts w:cs="Cambria"/>
                  </w:rPr>
                </w:pPr>
                <w:r>
                  <w:rPr>
                    <w:rFonts w:cs="Cambria" w:hint="eastAsia"/>
                  </w:rPr>
                  <w:t>被担保方</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rsidR="00F464A8" w:rsidRDefault="00F464A8" w:rsidP="00F464A8">
                <w:pPr>
                  <w:jc w:val="center"/>
                  <w:rPr>
                    <w:rFonts w:cs="Cambria"/>
                  </w:rPr>
                </w:pPr>
                <w:r>
                  <w:rPr>
                    <w:rFonts w:cs="Cambria" w:hint="eastAsia"/>
                  </w:rPr>
                  <w:t>担保金额</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F464A8" w:rsidRDefault="00F464A8" w:rsidP="00F464A8">
                <w:pPr>
                  <w:jc w:val="center"/>
                  <w:rPr>
                    <w:rFonts w:cs="Cambria"/>
                  </w:rPr>
                </w:pPr>
                <w:r>
                  <w:rPr>
                    <w:rFonts w:cs="Cambria" w:hint="eastAsia"/>
                  </w:rPr>
                  <w:t>担保起始日</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F464A8" w:rsidRDefault="00F464A8" w:rsidP="00F464A8">
                <w:pPr>
                  <w:jc w:val="center"/>
                  <w:rPr>
                    <w:rFonts w:cs="Cambria"/>
                  </w:rPr>
                </w:pPr>
                <w:r>
                  <w:rPr>
                    <w:rFonts w:cs="Cambria" w:hint="eastAsia"/>
                  </w:rPr>
                  <w:t>担保到期日</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F464A8" w:rsidRDefault="00F464A8" w:rsidP="00F464A8">
                <w:pPr>
                  <w:jc w:val="center"/>
                  <w:rPr>
                    <w:rFonts w:cs="Cambria"/>
                  </w:rPr>
                </w:pPr>
                <w:r>
                  <w:rPr>
                    <w:rFonts w:cs="Cambria" w:hint="eastAsia"/>
                  </w:rPr>
                  <w:t>担保是否已经履行完毕</w:t>
                </w:r>
              </w:p>
            </w:tc>
          </w:tr>
          <w:sdt>
            <w:sdtPr>
              <w:rPr>
                <w:rFonts w:cs="Cambria"/>
              </w:rPr>
              <w:alias w:val="本公司作为担保方的关联担保情况明细"/>
              <w:tag w:val="_TUP_bf275a4319db4fad8fa8f501d7d71b04"/>
              <w:id w:val="157594"/>
              <w:lock w:val="sdtLocked"/>
            </w:sdtPr>
            <w:sdtContent>
              <w:tr w:rsidR="00F464A8" w:rsidTr="001926D6">
                <w:sdt>
                  <w:sdtPr>
                    <w:rPr>
                      <w:rFonts w:cs="Cambria"/>
                    </w:rPr>
                    <w:alias w:val="本公司作为担保方的关联担保情况明细-被担保方"/>
                    <w:tag w:val="_GBC_277df19694094975bcb0889c9610bcef"/>
                    <w:id w:val="157589"/>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F464A8" w:rsidRDefault="00F464A8" w:rsidP="00F464A8">
                        <w:pPr>
                          <w:rPr>
                            <w:rFonts w:cs="Cambria"/>
                          </w:rPr>
                        </w:pPr>
                        <w:r>
                          <w:rPr>
                            <w:rFonts w:cs="Cambria"/>
                          </w:rPr>
                          <w:t>新疆富远能源发展有限公司</w:t>
                        </w:r>
                      </w:p>
                    </w:tc>
                  </w:sdtContent>
                </w:sdt>
                <w:sdt>
                  <w:sdtPr>
                    <w:rPr>
                      <w:rFonts w:cs="Cambria"/>
                    </w:rPr>
                    <w:alias w:val="本公司作为担保方的关联担保情况明细-担保金额"/>
                    <w:tag w:val="_GBC_7db3dc3ca3ee47af9ed8fd9c6a8d7d9b"/>
                    <w:id w:val="157590"/>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F464A8" w:rsidRDefault="00F464A8" w:rsidP="00F464A8">
                        <w:pPr>
                          <w:jc w:val="right"/>
                          <w:rPr>
                            <w:rFonts w:cs="Cambria"/>
                          </w:rPr>
                        </w:pPr>
                        <w:r>
                          <w:rPr>
                            <w:rFonts w:cs="Cambria"/>
                          </w:rPr>
                          <w:t>822,000,000.00</w:t>
                        </w:r>
                      </w:p>
                    </w:tc>
                  </w:sdtContent>
                </w:sdt>
                <w:sdt>
                  <w:sdtPr>
                    <w:rPr>
                      <w:rFonts w:cs="Cambria"/>
                    </w:rPr>
                    <w:alias w:val="本公司作为担保方的关联担保情况明细-担保起始日"/>
                    <w:tag w:val="_GBC_eae4101e8c4e4dff92c600d5c6cd2dab"/>
                    <w:id w:val="157591"/>
                    <w:lock w:val="sdtLocked"/>
                  </w:sdtPr>
                  <w:sdtContent>
                    <w:tc>
                      <w:tcPr>
                        <w:tcW w:w="1058" w:type="pct"/>
                        <w:tcBorders>
                          <w:top w:val="single" w:sz="4" w:space="0" w:color="auto"/>
                          <w:left w:val="single" w:sz="4" w:space="0" w:color="auto"/>
                          <w:bottom w:val="single" w:sz="4" w:space="0" w:color="auto"/>
                          <w:right w:val="single" w:sz="4" w:space="0" w:color="auto"/>
                        </w:tcBorders>
                        <w:shd w:val="clear" w:color="auto" w:fill="auto"/>
                      </w:tcPr>
                      <w:p w:rsidR="00F464A8" w:rsidRDefault="00F464A8" w:rsidP="00F464A8">
                        <w:pPr>
                          <w:rPr>
                            <w:rFonts w:cs="Cambria"/>
                          </w:rPr>
                        </w:pPr>
                        <w:r>
                          <w:rPr>
                            <w:rFonts w:cs="Cambria"/>
                          </w:rPr>
                          <w:t>2009/6/15</w:t>
                        </w:r>
                      </w:p>
                    </w:tc>
                  </w:sdtContent>
                </w:sdt>
                <w:sdt>
                  <w:sdtPr>
                    <w:rPr>
                      <w:rFonts w:cs="Cambria"/>
                    </w:rPr>
                    <w:alias w:val="本公司作为担保方的关联担保情况明细-担保到期日"/>
                    <w:tag w:val="_GBC_0726af6fdbdb4a26a400797759f6c4b0"/>
                    <w:id w:val="157592"/>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F464A8" w:rsidRDefault="00F464A8" w:rsidP="00F464A8">
                        <w:pPr>
                          <w:rPr>
                            <w:rFonts w:cs="Cambria"/>
                          </w:rPr>
                        </w:pPr>
                        <w:r>
                          <w:rPr>
                            <w:rFonts w:cs="Cambria"/>
                          </w:rPr>
                          <w:t>2026/6/14</w:t>
                        </w:r>
                      </w:p>
                    </w:tc>
                  </w:sdtContent>
                </w:sdt>
                <w:sdt>
                  <w:sdtPr>
                    <w:rPr>
                      <w:rFonts w:cs="Cambria"/>
                    </w:rPr>
                    <w:alias w:val="本公司作为担保方的关联担保情况明细-担保是否已经履行完毕"/>
                    <w:tag w:val="_GBC_70748b9f40494d41a4708a6b900ecc0d"/>
                    <w:id w:val="157593"/>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F464A8" w:rsidRDefault="00F464A8" w:rsidP="00F464A8">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157600"/>
              <w:lock w:val="sdtLocked"/>
            </w:sdtPr>
            <w:sdtContent>
              <w:tr w:rsidR="00F464A8" w:rsidTr="001926D6">
                <w:sdt>
                  <w:sdtPr>
                    <w:rPr>
                      <w:rFonts w:cs="Cambria"/>
                    </w:rPr>
                    <w:alias w:val="本公司作为担保方的关联担保情况明细-被担保方"/>
                    <w:tag w:val="_GBC_277df19694094975bcb0889c9610bcef"/>
                    <w:id w:val="157595"/>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F464A8" w:rsidRDefault="00F464A8" w:rsidP="00F464A8">
                        <w:pPr>
                          <w:rPr>
                            <w:rFonts w:cs="Cambria"/>
                          </w:rPr>
                        </w:pPr>
                        <w:r>
                          <w:rPr>
                            <w:rFonts w:cs="Cambria"/>
                          </w:rPr>
                          <w:t>四川星辰水电投资有限公司</w:t>
                        </w:r>
                      </w:p>
                    </w:tc>
                  </w:sdtContent>
                </w:sdt>
                <w:sdt>
                  <w:sdtPr>
                    <w:rPr>
                      <w:rFonts w:asciiTheme="minorEastAsia" w:eastAsiaTheme="minorEastAsia" w:hAnsiTheme="minorEastAsia" w:cs="Cambria"/>
                    </w:rPr>
                    <w:alias w:val="本公司作为担保方的关联担保情况明细-担保金额"/>
                    <w:tag w:val="_GBC_7db3dc3ca3ee47af9ed8fd9c6a8d7d9b"/>
                    <w:id w:val="157596"/>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F464A8" w:rsidRPr="001926D6" w:rsidRDefault="001926D6" w:rsidP="001926D6">
                        <w:pPr>
                          <w:jc w:val="right"/>
                          <w:rPr>
                            <w:rFonts w:asciiTheme="minorEastAsia" w:eastAsiaTheme="minorEastAsia" w:hAnsiTheme="minorEastAsia" w:cs="Cambria"/>
                          </w:rPr>
                        </w:pPr>
                        <w:r>
                          <w:rPr>
                            <w:rFonts w:asciiTheme="minorEastAsia" w:eastAsiaTheme="minorEastAsia" w:hAnsiTheme="minorEastAsia" w:cs="Cambria"/>
                          </w:rPr>
                          <w:t>67,704,291.40</w:t>
                        </w:r>
                      </w:p>
                    </w:tc>
                  </w:sdtContent>
                </w:sdt>
                <w:sdt>
                  <w:sdtPr>
                    <w:rPr>
                      <w:rFonts w:asciiTheme="minorEastAsia" w:eastAsiaTheme="minorEastAsia" w:hAnsiTheme="minorEastAsia" w:cs="Cambria"/>
                    </w:rPr>
                    <w:alias w:val="本公司作为担保方的关联担保情况明细-担保起始日"/>
                    <w:tag w:val="_GBC_eae4101e8c4e4dff92c600d5c6cd2dab"/>
                    <w:id w:val="157597"/>
                    <w:lock w:val="sdtLocked"/>
                  </w:sdtPr>
                  <w:sdtContent>
                    <w:tc>
                      <w:tcPr>
                        <w:tcW w:w="1058" w:type="pct"/>
                        <w:tcBorders>
                          <w:top w:val="single" w:sz="4" w:space="0" w:color="auto"/>
                          <w:left w:val="single" w:sz="4" w:space="0" w:color="auto"/>
                          <w:bottom w:val="single" w:sz="4" w:space="0" w:color="auto"/>
                          <w:right w:val="single" w:sz="4" w:space="0" w:color="auto"/>
                        </w:tcBorders>
                        <w:shd w:val="clear" w:color="auto" w:fill="auto"/>
                      </w:tcPr>
                      <w:p w:rsidR="00F464A8" w:rsidRPr="001926D6" w:rsidRDefault="00F464A8" w:rsidP="00F464A8">
                        <w:pPr>
                          <w:rPr>
                            <w:rFonts w:asciiTheme="minorEastAsia" w:eastAsiaTheme="minorEastAsia" w:hAnsiTheme="minorEastAsia" w:cs="Cambria"/>
                          </w:rPr>
                        </w:pPr>
                        <w:r w:rsidRPr="001926D6">
                          <w:rPr>
                            <w:rFonts w:asciiTheme="minorEastAsia" w:eastAsiaTheme="minorEastAsia" w:hAnsiTheme="minorEastAsia" w:cs="Cambria"/>
                          </w:rPr>
                          <w:t>2015/8/28</w:t>
                        </w:r>
                      </w:p>
                    </w:tc>
                  </w:sdtContent>
                </w:sdt>
                <w:sdt>
                  <w:sdtPr>
                    <w:rPr>
                      <w:rFonts w:cs="Cambria"/>
                    </w:rPr>
                    <w:alias w:val="本公司作为担保方的关联担保情况明细-担保到期日"/>
                    <w:tag w:val="_GBC_0726af6fdbdb4a26a400797759f6c4b0"/>
                    <w:id w:val="157598"/>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F464A8" w:rsidRDefault="00F464A8" w:rsidP="00F464A8">
                        <w:pPr>
                          <w:rPr>
                            <w:rFonts w:cs="Cambria"/>
                          </w:rPr>
                        </w:pPr>
                        <w:r>
                          <w:rPr>
                            <w:rFonts w:cs="Cambria"/>
                          </w:rPr>
                          <w:t>2022/8/27</w:t>
                        </w:r>
                      </w:p>
                    </w:tc>
                  </w:sdtContent>
                </w:sdt>
                <w:sdt>
                  <w:sdtPr>
                    <w:rPr>
                      <w:rFonts w:cs="Cambria"/>
                    </w:rPr>
                    <w:alias w:val="本公司作为担保方的关联担保情况明细-担保是否已经履行完毕"/>
                    <w:tag w:val="_GBC_70748b9f40494d41a4708a6b900ecc0d"/>
                    <w:id w:val="157599"/>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F464A8" w:rsidRDefault="00F464A8" w:rsidP="00F464A8">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157606"/>
              <w:lock w:val="sdtLocked"/>
            </w:sdtPr>
            <w:sdtContent>
              <w:tr w:rsidR="00F464A8" w:rsidTr="001926D6">
                <w:sdt>
                  <w:sdtPr>
                    <w:rPr>
                      <w:rFonts w:cs="Cambria"/>
                    </w:rPr>
                    <w:alias w:val="本公司作为担保方的关联担保情况明细-被担保方"/>
                    <w:tag w:val="_GBC_277df19694094975bcb0889c9610bcef"/>
                    <w:id w:val="157601"/>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tcPr>
                      <w:p w:rsidR="00F464A8" w:rsidRDefault="00F464A8" w:rsidP="00F464A8">
                        <w:pPr>
                          <w:rPr>
                            <w:rFonts w:cs="Cambria"/>
                          </w:rPr>
                        </w:pPr>
                        <w:r>
                          <w:rPr>
                            <w:rFonts w:cs="Cambria"/>
                          </w:rPr>
                          <w:t>昭通华成水电开发有限公司</w:t>
                        </w:r>
                      </w:p>
                    </w:tc>
                  </w:sdtContent>
                </w:sdt>
                <w:sdt>
                  <w:sdtPr>
                    <w:rPr>
                      <w:rFonts w:cs="Cambria"/>
                    </w:rPr>
                    <w:alias w:val="本公司作为担保方的关联担保情况明细-担保金额"/>
                    <w:tag w:val="_GBC_7db3dc3ca3ee47af9ed8fd9c6a8d7d9b"/>
                    <w:id w:val="157602"/>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F464A8" w:rsidRDefault="00F464A8" w:rsidP="00F464A8">
                        <w:pPr>
                          <w:jc w:val="right"/>
                          <w:rPr>
                            <w:rFonts w:cs="Cambria"/>
                          </w:rPr>
                        </w:pPr>
                        <w:r>
                          <w:rPr>
                            <w:rFonts w:cs="Cambria"/>
                          </w:rPr>
                          <w:t>247,620,000.00</w:t>
                        </w:r>
                      </w:p>
                    </w:tc>
                  </w:sdtContent>
                </w:sdt>
                <w:sdt>
                  <w:sdtPr>
                    <w:rPr>
                      <w:rFonts w:cs="Cambria"/>
                    </w:rPr>
                    <w:alias w:val="本公司作为担保方的关联担保情况明细-担保起始日"/>
                    <w:tag w:val="_GBC_eae4101e8c4e4dff92c600d5c6cd2dab"/>
                    <w:id w:val="157603"/>
                    <w:lock w:val="sdtLocked"/>
                  </w:sdtPr>
                  <w:sdtContent>
                    <w:tc>
                      <w:tcPr>
                        <w:tcW w:w="1058" w:type="pct"/>
                        <w:tcBorders>
                          <w:top w:val="single" w:sz="4" w:space="0" w:color="auto"/>
                          <w:left w:val="single" w:sz="4" w:space="0" w:color="auto"/>
                          <w:bottom w:val="single" w:sz="4" w:space="0" w:color="auto"/>
                          <w:right w:val="single" w:sz="4" w:space="0" w:color="auto"/>
                        </w:tcBorders>
                        <w:shd w:val="clear" w:color="auto" w:fill="auto"/>
                      </w:tcPr>
                      <w:p w:rsidR="00F464A8" w:rsidRDefault="00F464A8" w:rsidP="00F464A8">
                        <w:pPr>
                          <w:rPr>
                            <w:rFonts w:cs="Cambria"/>
                          </w:rPr>
                        </w:pPr>
                        <w:r>
                          <w:rPr>
                            <w:rFonts w:hint="eastAsia"/>
                          </w:rPr>
                          <w:t> </w:t>
                        </w:r>
                      </w:p>
                    </w:tc>
                  </w:sdtContent>
                </w:sdt>
                <w:sdt>
                  <w:sdtPr>
                    <w:rPr>
                      <w:rFonts w:cs="Cambria"/>
                    </w:rPr>
                    <w:alias w:val="本公司作为担保方的关联担保情况明细-担保到期日"/>
                    <w:tag w:val="_GBC_0726af6fdbdb4a26a400797759f6c4b0"/>
                    <w:id w:val="157604"/>
                    <w:lock w:val="sdtLocked"/>
                    <w:showingPlcHdr/>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F464A8" w:rsidRPr="00A436B5" w:rsidRDefault="00A436B5" w:rsidP="00A436B5">
                        <w:pPr>
                          <w:spacing w:line="400" w:lineRule="exact"/>
                          <w:ind w:firstLineChars="200" w:firstLine="420"/>
                          <w:rPr>
                            <w:rFonts w:ascii="Arial" w:hAnsi="Arial" w:cs="Arial"/>
                            <w:szCs w:val="21"/>
                          </w:rPr>
                        </w:pPr>
                        <w:r>
                          <w:rPr>
                            <w:rFonts w:cs="Cambria"/>
                          </w:rPr>
                          <w:t xml:space="preserve">     </w:t>
                        </w:r>
                      </w:p>
                    </w:tc>
                  </w:sdtContent>
                </w:sdt>
                <w:sdt>
                  <w:sdtPr>
                    <w:rPr>
                      <w:rFonts w:cs="Cambria"/>
                    </w:rPr>
                    <w:alias w:val="本公司作为担保方的关联担保情况明细-担保是否已经履行完毕"/>
                    <w:tag w:val="_GBC_70748b9f40494d41a4708a6b900ecc0d"/>
                    <w:id w:val="157605"/>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F464A8" w:rsidRDefault="00225CBF" w:rsidP="00F464A8">
                        <w:pPr>
                          <w:rPr>
                            <w:rFonts w:cs="Cambria"/>
                          </w:rPr>
                        </w:pPr>
                        <w:r>
                          <w:rPr>
                            <w:rFonts w:cs="Cambria"/>
                          </w:rPr>
                          <w:t>否</w:t>
                        </w:r>
                      </w:p>
                    </w:tc>
                  </w:sdtContent>
                </w:sdt>
              </w:tr>
            </w:sdtContent>
          </w:sdt>
        </w:tbl>
        <w:p w:rsidR="00F464A8" w:rsidRPr="00F464A8" w:rsidRDefault="00F464A8" w:rsidP="00F464A8">
          <w:pPr>
            <w:spacing w:line="400" w:lineRule="exact"/>
            <w:ind w:firstLineChars="200" w:firstLine="420"/>
            <w:rPr>
              <w:rFonts w:ascii="Arial" w:hAnsi="Arial" w:cs="Arial"/>
              <w:szCs w:val="21"/>
            </w:rPr>
          </w:pPr>
          <w:r w:rsidRPr="00F464A8">
            <w:rPr>
              <w:rFonts w:ascii="Arial" w:hAnsi="Arial" w:cs="Arial" w:hint="eastAsia"/>
              <w:szCs w:val="21"/>
            </w:rPr>
            <w:t>注：本公司为昭通华成水电开发有限公司（转让方）与云南水投牛栏江堰塞湖工程建设有限公司（受让方）于</w:t>
          </w:r>
          <w:r w:rsidRPr="00F464A8">
            <w:rPr>
              <w:rFonts w:ascii="Arial" w:hAnsi="Arial" w:cs="Arial" w:hint="eastAsia"/>
              <w:szCs w:val="21"/>
            </w:rPr>
            <w:t>2016</w:t>
          </w:r>
          <w:r w:rsidRPr="00F464A8">
            <w:rPr>
              <w:rFonts w:ascii="Arial" w:hAnsi="Arial" w:cs="Arial" w:hint="eastAsia"/>
              <w:szCs w:val="21"/>
            </w:rPr>
            <w:t>年</w:t>
          </w:r>
          <w:r w:rsidRPr="00F464A8">
            <w:rPr>
              <w:rFonts w:ascii="Arial" w:hAnsi="Arial" w:cs="Arial" w:hint="eastAsia"/>
              <w:szCs w:val="21"/>
            </w:rPr>
            <w:t>7</w:t>
          </w:r>
          <w:r w:rsidRPr="00F464A8">
            <w:rPr>
              <w:rFonts w:ascii="Arial" w:hAnsi="Arial" w:cs="Arial" w:hint="eastAsia"/>
              <w:szCs w:val="21"/>
            </w:rPr>
            <w:t>月</w:t>
          </w:r>
          <w:r w:rsidRPr="00F464A8">
            <w:rPr>
              <w:rFonts w:ascii="Arial" w:hAnsi="Arial" w:cs="Arial" w:hint="eastAsia"/>
              <w:szCs w:val="21"/>
            </w:rPr>
            <w:t>15</w:t>
          </w:r>
          <w:r w:rsidRPr="00F464A8">
            <w:rPr>
              <w:rFonts w:ascii="Arial" w:hAnsi="Arial" w:cs="Arial" w:hint="eastAsia"/>
              <w:szCs w:val="21"/>
            </w:rPr>
            <w:t>日签订的《整体资产转让合同》提供担保，担保方式为《整体资产转让合同》项下转让方昭通华成水电开发有限公司所涉合部合同义务的履行及违约责任提供边带责任担保。担保期限为资产转让合同约定的全部义务履行完毕之日起两年。同时本公司之子公司云南昭通爱众发电有限公司为上述合同所涉合部合同义务的履行及违约责任提供边带责任担保。</w:t>
          </w:r>
        </w:p>
        <w:p w:rsidR="008F5910" w:rsidRDefault="00CA07ED">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1626352907"/>
            <w:lock w:val="sdtContentLocked"/>
            <w:placeholder>
              <w:docPart w:val="GBC22222222222222222222222222222"/>
            </w:placeholder>
          </w:sdtPr>
          <w:sdtContent>
            <w:p w:rsidR="008F5910" w:rsidRDefault="008A184A">
              <w:pPr>
                <w:rPr>
                  <w:rFonts w:ascii="Cambria" w:hAnsi="Cambria" w:cs="Cambria"/>
                </w:rPr>
              </w:pPr>
              <w:r>
                <w:rPr>
                  <w:rFonts w:cs="Cambria"/>
                </w:rPr>
                <w:fldChar w:fldCharType="begin"/>
              </w:r>
              <w:r w:rsidR="00F464A8">
                <w:rPr>
                  <w:rFonts w:cs="Cambria"/>
                </w:rPr>
                <w:instrText xml:space="preserve"> MACROBUTTON  SnrToggleCheckbox √适用 </w:instrText>
              </w:r>
              <w:r>
                <w:rPr>
                  <w:rFonts w:cs="Cambria"/>
                </w:rPr>
                <w:fldChar w:fldCharType="end"/>
              </w:r>
              <w:r>
                <w:rPr>
                  <w:rFonts w:cs="Cambria"/>
                </w:rPr>
                <w:fldChar w:fldCharType="begin"/>
              </w:r>
              <w:r w:rsidR="00F464A8">
                <w:rPr>
                  <w:rFonts w:cs="Cambria"/>
                </w:rPr>
                <w:instrText xml:space="preserve"> MACROBUTTON  SnrToggleCheckbox □不适用 </w:instrText>
              </w:r>
              <w:r>
                <w:rPr>
                  <w:rFonts w:cs="Cambria"/>
                </w:rPr>
                <w:fldChar w:fldCharType="end"/>
              </w:r>
            </w:p>
          </w:sdtContent>
        </w:sdt>
        <w:p w:rsidR="008F5910" w:rsidRDefault="00CA07ED">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本公司作为被担保方"/>
              <w:tag w:val="_GBC_08de61ddd16b467c884ca0edae6aa2be"/>
              <w:id w:val="290791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本公司作为被担保方"/>
              <w:tag w:val="_GBC_42fee4856c844a5db5f4478afdb3c96d"/>
              <w:id w:val="29079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571"/>
            <w:gridCol w:w="1652"/>
            <w:gridCol w:w="1805"/>
            <w:gridCol w:w="1791"/>
            <w:gridCol w:w="2074"/>
          </w:tblGrid>
          <w:tr w:rsidR="005567D1" w:rsidTr="00194CD5">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5567D1" w:rsidRDefault="005567D1" w:rsidP="00194CD5">
                <w:pPr>
                  <w:jc w:val="center"/>
                  <w:rPr>
                    <w:rFonts w:cs="Cambria"/>
                  </w:rPr>
                </w:pPr>
                <w:r>
                  <w:rPr>
                    <w:rFonts w:cs="Cambria" w:hint="eastAsia"/>
                  </w:rPr>
                  <w:t>担保方</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5567D1" w:rsidRDefault="005567D1" w:rsidP="00194CD5">
                <w:pPr>
                  <w:jc w:val="center"/>
                  <w:rPr>
                    <w:rFonts w:cs="Cambria"/>
                  </w:rPr>
                </w:pPr>
                <w:r>
                  <w:rPr>
                    <w:rFonts w:cs="Cambria" w:hint="eastAsia"/>
                  </w:rPr>
                  <w:t>担保金额</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5567D1" w:rsidRDefault="005567D1" w:rsidP="00194CD5">
                <w:pPr>
                  <w:jc w:val="center"/>
                  <w:rPr>
                    <w:rFonts w:cs="Cambria"/>
                  </w:rPr>
                </w:pPr>
                <w:r>
                  <w:rPr>
                    <w:rFonts w:cs="Cambria" w:hint="eastAsia"/>
                  </w:rPr>
                  <w:t>担保起始日</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5567D1" w:rsidRDefault="005567D1" w:rsidP="00194CD5">
                <w:pPr>
                  <w:jc w:val="center"/>
                  <w:rPr>
                    <w:rFonts w:cs="Cambria"/>
                  </w:rPr>
                </w:pPr>
                <w:r>
                  <w:rPr>
                    <w:rFonts w:cs="Cambria" w:hint="eastAsia"/>
                  </w:rPr>
                  <w:t>担保到期日</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5567D1" w:rsidRDefault="005567D1" w:rsidP="00194CD5">
                <w:pPr>
                  <w:jc w:val="center"/>
                  <w:rPr>
                    <w:rFonts w:cs="Cambria"/>
                  </w:rPr>
                </w:pPr>
                <w:r>
                  <w:rPr>
                    <w:rFonts w:cs="Cambria" w:hint="eastAsia"/>
                  </w:rPr>
                  <w:t>担保是否已经履行完毕</w:t>
                </w:r>
              </w:p>
            </w:tc>
          </w:tr>
          <w:sdt>
            <w:sdtPr>
              <w:rPr>
                <w:rFonts w:cs="Cambria"/>
              </w:rPr>
              <w:alias w:val="本公司作为被担保方的关联担保情况明细"/>
              <w:tag w:val="_TUP_473afba5501d402bbcf25b151e18127b"/>
              <w:id w:val="172830390"/>
              <w:lock w:val="sdtLocked"/>
            </w:sdtPr>
            <w:sdtContent>
              <w:tr w:rsidR="005567D1" w:rsidTr="00194CD5">
                <w:sdt>
                  <w:sdtPr>
                    <w:rPr>
                      <w:rFonts w:cs="Cambria"/>
                    </w:rPr>
                    <w:alias w:val="本公司作为被担保方的关联担保情况明细-担保方"/>
                    <w:tag w:val="_GBC_63fe21e42b104fd59a4f1c0942993e21"/>
                    <w:id w:val="172830385"/>
                    <w:lock w:val="sdtLocked"/>
                  </w:sdtPr>
                  <w:sdtContent>
                    <w:tc>
                      <w:tcPr>
                        <w:tcW w:w="883"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rPr>
                            <w:rFonts w:cs="Cambria"/>
                          </w:rPr>
                        </w:pPr>
                        <w:r>
                          <w:rPr>
                            <w:rFonts w:cs="Cambria"/>
                          </w:rPr>
                          <w:t>四川爱众发展集团有限公司</w:t>
                        </w:r>
                      </w:p>
                    </w:tc>
                  </w:sdtContent>
                </w:sdt>
                <w:sdt>
                  <w:sdtPr>
                    <w:rPr>
                      <w:rFonts w:cs="Cambria"/>
                    </w:rPr>
                    <w:alias w:val="本公司作为被担保方的关联担保情况明细-担保金额"/>
                    <w:tag w:val="_GBC_d02154d9584340afad5313930e3cd3f1"/>
                    <w:id w:val="172830386"/>
                    <w:lock w:val="sdtLocked"/>
                  </w:sdtPr>
                  <w:sdtContent>
                    <w:tc>
                      <w:tcPr>
                        <w:tcW w:w="929"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jc w:val="right"/>
                          <w:rPr>
                            <w:rFonts w:cs="Cambria"/>
                          </w:rPr>
                        </w:pPr>
                        <w:r>
                          <w:rPr>
                            <w:rFonts w:cs="Cambria"/>
                          </w:rPr>
                          <w:t>68,000,000.00</w:t>
                        </w:r>
                      </w:p>
                    </w:tc>
                  </w:sdtContent>
                </w:sdt>
                <w:sdt>
                  <w:sdtPr>
                    <w:rPr>
                      <w:rFonts w:cs="Cambria"/>
                    </w:rPr>
                    <w:alias w:val="本公司作为被担保方的关联担保情况明细-担保起始日"/>
                    <w:tag w:val="_GBC_2317a3a3f7b64fa39c5493c70a6720fd"/>
                    <w:id w:val="172830387"/>
                    <w:lock w:val="sdtLocked"/>
                  </w:sdtPr>
                  <w:sdtContent>
                    <w:tc>
                      <w:tcPr>
                        <w:tcW w:w="1015"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rPr>
                            <w:rFonts w:cs="Cambria"/>
                          </w:rPr>
                        </w:pPr>
                        <w:r>
                          <w:rPr>
                            <w:rFonts w:cs="Cambria"/>
                          </w:rPr>
                          <w:t>2016/11/30</w:t>
                        </w:r>
                      </w:p>
                    </w:tc>
                  </w:sdtContent>
                </w:sdt>
                <w:sdt>
                  <w:sdtPr>
                    <w:rPr>
                      <w:rFonts w:cs="Cambria"/>
                    </w:rPr>
                    <w:alias w:val="本公司作为被担保方的关联担保情况明细-担保到期日"/>
                    <w:tag w:val="_GBC_0c1fe3c070f8443cba94446fd80b7a95"/>
                    <w:id w:val="172830388"/>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rPr>
                            <w:rFonts w:cs="Cambria"/>
                          </w:rPr>
                        </w:pPr>
                        <w:r>
                          <w:rPr>
                            <w:rFonts w:cs="Cambria"/>
                          </w:rPr>
                          <w:t>2019/11/29</w:t>
                        </w:r>
                      </w:p>
                    </w:tc>
                  </w:sdtContent>
                </w:sdt>
                <w:sdt>
                  <w:sdtPr>
                    <w:rPr>
                      <w:rFonts w:cs="Cambria"/>
                    </w:rPr>
                    <w:alias w:val="本公司作为被担保方的关联担保情况明细-担保是否已经履行完毕"/>
                    <w:tag w:val="_GBC_11b6ef1abc32485687a498df5cd1fbcd"/>
                    <w:id w:val="172830389"/>
                    <w:lock w:val="sdtLocked"/>
                    <w:comboBox>
                      <w:listItem w:displayText="是" w:value="是"/>
                      <w:listItem w:displayText="否" w:value="否"/>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rPr>
                            <w:rFonts w:cs="Cambria"/>
                          </w:rPr>
                        </w:pPr>
                        <w:r>
                          <w:rPr>
                            <w:rFonts w:cs="Cambria"/>
                          </w:rPr>
                          <w:t>否</w:t>
                        </w:r>
                      </w:p>
                    </w:tc>
                  </w:sdtContent>
                </w:sdt>
              </w:tr>
            </w:sdtContent>
          </w:sdt>
          <w:sdt>
            <w:sdtPr>
              <w:rPr>
                <w:rFonts w:cs="Cambria"/>
              </w:rPr>
              <w:alias w:val="本公司作为被担保方的关联担保情况明细"/>
              <w:tag w:val="_TUP_473afba5501d402bbcf25b151e18127b"/>
              <w:id w:val="172830396"/>
              <w:lock w:val="sdtLocked"/>
            </w:sdtPr>
            <w:sdtContent>
              <w:tr w:rsidR="005567D1" w:rsidTr="00194CD5">
                <w:sdt>
                  <w:sdtPr>
                    <w:rPr>
                      <w:rFonts w:cs="Cambria"/>
                    </w:rPr>
                    <w:alias w:val="本公司作为被担保方的关联担保情况明细-担保方"/>
                    <w:tag w:val="_GBC_63fe21e42b104fd59a4f1c0942993e21"/>
                    <w:id w:val="172830391"/>
                    <w:lock w:val="sdtLocked"/>
                  </w:sdtPr>
                  <w:sdtContent>
                    <w:tc>
                      <w:tcPr>
                        <w:tcW w:w="883"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rPr>
                            <w:rFonts w:cs="Cambria"/>
                          </w:rPr>
                        </w:pPr>
                        <w:r>
                          <w:rPr>
                            <w:rFonts w:cs="Cambria"/>
                          </w:rPr>
                          <w:t>四川省水电投资经营集团有限公司</w:t>
                        </w:r>
                      </w:p>
                    </w:tc>
                  </w:sdtContent>
                </w:sdt>
                <w:sdt>
                  <w:sdtPr>
                    <w:rPr>
                      <w:rFonts w:cs="Cambria"/>
                    </w:rPr>
                    <w:alias w:val="本公司作为被担保方的关联担保情况明细-担保金额"/>
                    <w:tag w:val="_GBC_d02154d9584340afad5313930e3cd3f1"/>
                    <w:id w:val="172830392"/>
                    <w:lock w:val="sdtLocked"/>
                  </w:sdtPr>
                  <w:sdtContent>
                    <w:tc>
                      <w:tcPr>
                        <w:tcW w:w="929"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jc w:val="right"/>
                          <w:rPr>
                            <w:rFonts w:cs="Cambria"/>
                          </w:rPr>
                        </w:pPr>
                        <w:r>
                          <w:rPr>
                            <w:rFonts w:cs="Cambria"/>
                          </w:rPr>
                          <w:t>20,000,000.00</w:t>
                        </w:r>
                      </w:p>
                    </w:tc>
                  </w:sdtContent>
                </w:sdt>
                <w:sdt>
                  <w:sdtPr>
                    <w:rPr>
                      <w:rFonts w:cs="Cambria"/>
                    </w:rPr>
                    <w:alias w:val="本公司作为被担保方的关联担保情况明细-担保起始日"/>
                    <w:tag w:val="_GBC_2317a3a3f7b64fa39c5493c70a6720fd"/>
                    <w:id w:val="172830393"/>
                    <w:lock w:val="sdtLocked"/>
                  </w:sdtPr>
                  <w:sdtContent>
                    <w:tc>
                      <w:tcPr>
                        <w:tcW w:w="1015"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rPr>
                            <w:rFonts w:cs="Cambria"/>
                          </w:rPr>
                        </w:pPr>
                        <w:r>
                          <w:rPr>
                            <w:rFonts w:cs="Cambria"/>
                          </w:rPr>
                          <w:t>2006/7/10</w:t>
                        </w:r>
                      </w:p>
                    </w:tc>
                  </w:sdtContent>
                </w:sdt>
                <w:sdt>
                  <w:sdtPr>
                    <w:rPr>
                      <w:rFonts w:cs="Cambria"/>
                    </w:rPr>
                    <w:alias w:val="本公司作为被担保方的关联担保情况明细-担保到期日"/>
                    <w:tag w:val="_GBC_0c1fe3c070f8443cba94446fd80b7a95"/>
                    <w:id w:val="172830394"/>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rPr>
                            <w:rFonts w:cs="Cambria"/>
                          </w:rPr>
                        </w:pPr>
                        <w:r>
                          <w:rPr>
                            <w:rFonts w:cs="Cambria"/>
                          </w:rPr>
                          <w:t>2022/7/9</w:t>
                        </w:r>
                      </w:p>
                    </w:tc>
                  </w:sdtContent>
                </w:sdt>
                <w:sdt>
                  <w:sdtPr>
                    <w:rPr>
                      <w:rFonts w:cs="Cambria"/>
                    </w:rPr>
                    <w:alias w:val="本公司作为被担保方的关联担保情况明细-担保是否已经履行完毕"/>
                    <w:tag w:val="_GBC_11b6ef1abc32485687a498df5cd1fbcd"/>
                    <w:id w:val="172830395"/>
                    <w:lock w:val="sdtLocked"/>
                    <w:comboBox>
                      <w:listItem w:displayText="是" w:value="是"/>
                      <w:listItem w:displayText="否" w:value="否"/>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rPr>
                            <w:rFonts w:cs="Cambria"/>
                          </w:rPr>
                        </w:pPr>
                        <w:r>
                          <w:rPr>
                            <w:rFonts w:cs="Cambria"/>
                          </w:rPr>
                          <w:t>否</w:t>
                        </w:r>
                      </w:p>
                    </w:tc>
                  </w:sdtContent>
                </w:sdt>
              </w:tr>
            </w:sdtContent>
          </w:sdt>
          <w:sdt>
            <w:sdtPr>
              <w:rPr>
                <w:rFonts w:cs="Cambria"/>
              </w:rPr>
              <w:alias w:val="本公司作为被担保方的关联担保情况明细"/>
              <w:tag w:val="_TUP_473afba5501d402bbcf25b151e18127b"/>
              <w:id w:val="172830402"/>
              <w:lock w:val="sdtLocked"/>
            </w:sdtPr>
            <w:sdtContent>
              <w:tr w:rsidR="005567D1" w:rsidTr="00194CD5">
                <w:sdt>
                  <w:sdtPr>
                    <w:rPr>
                      <w:rFonts w:cs="Cambria"/>
                    </w:rPr>
                    <w:alias w:val="本公司作为被担保方的关联担保情况明细-担保方"/>
                    <w:tag w:val="_GBC_63fe21e42b104fd59a4f1c0942993e21"/>
                    <w:id w:val="172830397"/>
                    <w:lock w:val="sdtLocked"/>
                  </w:sdtPr>
                  <w:sdtContent>
                    <w:tc>
                      <w:tcPr>
                        <w:tcW w:w="883"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rPr>
                            <w:rFonts w:cs="Cambria"/>
                          </w:rPr>
                        </w:pPr>
                        <w:r>
                          <w:rPr>
                            <w:rFonts w:cs="Cambria"/>
                          </w:rPr>
                          <w:t>四川省水电投资经营集团有限公司</w:t>
                        </w:r>
                      </w:p>
                    </w:tc>
                  </w:sdtContent>
                </w:sdt>
                <w:sdt>
                  <w:sdtPr>
                    <w:rPr>
                      <w:rFonts w:cs="Cambria"/>
                    </w:rPr>
                    <w:alias w:val="本公司作为被担保方的关联担保情况明细-担保金额"/>
                    <w:tag w:val="_GBC_d02154d9584340afad5313930e3cd3f1"/>
                    <w:id w:val="172830398"/>
                    <w:lock w:val="sdtLocked"/>
                  </w:sdtPr>
                  <w:sdtContent>
                    <w:tc>
                      <w:tcPr>
                        <w:tcW w:w="929"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jc w:val="right"/>
                          <w:rPr>
                            <w:rFonts w:cs="Cambria"/>
                          </w:rPr>
                        </w:pPr>
                        <w:r>
                          <w:rPr>
                            <w:rFonts w:cs="Cambria"/>
                          </w:rPr>
                          <w:t>30,000,000.00</w:t>
                        </w:r>
                      </w:p>
                    </w:tc>
                  </w:sdtContent>
                </w:sdt>
                <w:sdt>
                  <w:sdtPr>
                    <w:rPr>
                      <w:rFonts w:cs="Cambria"/>
                    </w:rPr>
                    <w:alias w:val="本公司作为被担保方的关联担保情况明细-担保起始日"/>
                    <w:tag w:val="_GBC_2317a3a3f7b64fa39c5493c70a6720fd"/>
                    <w:id w:val="172830399"/>
                    <w:lock w:val="sdtLocked"/>
                  </w:sdtPr>
                  <w:sdtContent>
                    <w:tc>
                      <w:tcPr>
                        <w:tcW w:w="1015"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rPr>
                            <w:rFonts w:cs="Cambria"/>
                          </w:rPr>
                        </w:pPr>
                        <w:r>
                          <w:rPr>
                            <w:rFonts w:cs="Cambria"/>
                          </w:rPr>
                          <w:t>2008/4/30</w:t>
                        </w:r>
                      </w:p>
                    </w:tc>
                  </w:sdtContent>
                </w:sdt>
                <w:sdt>
                  <w:sdtPr>
                    <w:rPr>
                      <w:rFonts w:cs="Cambria"/>
                    </w:rPr>
                    <w:alias w:val="本公司作为被担保方的关联担保情况明细-担保到期日"/>
                    <w:tag w:val="_GBC_0c1fe3c070f8443cba94446fd80b7a95"/>
                    <w:id w:val="172830400"/>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rPr>
                            <w:rFonts w:cs="Cambria"/>
                          </w:rPr>
                        </w:pPr>
                        <w:r>
                          <w:rPr>
                            <w:rFonts w:cs="Cambria"/>
                          </w:rPr>
                          <w:t>2022/7/9</w:t>
                        </w:r>
                      </w:p>
                    </w:tc>
                  </w:sdtContent>
                </w:sdt>
                <w:sdt>
                  <w:sdtPr>
                    <w:rPr>
                      <w:rFonts w:cs="Cambria"/>
                    </w:rPr>
                    <w:alias w:val="本公司作为被担保方的关联担保情况明细-担保是否已经履行完毕"/>
                    <w:tag w:val="_GBC_11b6ef1abc32485687a498df5cd1fbcd"/>
                    <w:id w:val="172830401"/>
                    <w:lock w:val="sdtLocked"/>
                    <w:comboBox>
                      <w:listItem w:displayText="是" w:value="是"/>
                      <w:listItem w:displayText="否" w:value="否"/>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rPr>
                            <w:rFonts w:cs="Cambria"/>
                          </w:rPr>
                        </w:pPr>
                        <w:r>
                          <w:rPr>
                            <w:rFonts w:cs="Cambria"/>
                          </w:rPr>
                          <w:t>否</w:t>
                        </w:r>
                      </w:p>
                    </w:tc>
                  </w:sdtContent>
                </w:sdt>
              </w:tr>
            </w:sdtContent>
          </w:sdt>
          <w:sdt>
            <w:sdtPr>
              <w:rPr>
                <w:rFonts w:cs="Cambria"/>
              </w:rPr>
              <w:alias w:val="本公司作为被担保方的关联担保情况明细"/>
              <w:tag w:val="_TUP_473afba5501d402bbcf25b151e18127b"/>
              <w:id w:val="172830408"/>
              <w:lock w:val="sdtLocked"/>
            </w:sdtPr>
            <w:sdtContent>
              <w:tr w:rsidR="005567D1" w:rsidTr="00194CD5">
                <w:sdt>
                  <w:sdtPr>
                    <w:rPr>
                      <w:rFonts w:cs="Cambria"/>
                    </w:rPr>
                    <w:alias w:val="本公司作为被担保方的关联担保情况明细-担保方"/>
                    <w:tag w:val="_GBC_63fe21e42b104fd59a4f1c0942993e21"/>
                    <w:id w:val="172830403"/>
                    <w:lock w:val="sdtLocked"/>
                  </w:sdtPr>
                  <w:sdtContent>
                    <w:tc>
                      <w:tcPr>
                        <w:tcW w:w="883"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rPr>
                            <w:rFonts w:cs="Cambria"/>
                          </w:rPr>
                        </w:pPr>
                        <w:r>
                          <w:rPr>
                            <w:rFonts w:cs="Cambria"/>
                          </w:rPr>
                          <w:t>四川省水电投资经营集团有限公司</w:t>
                        </w:r>
                      </w:p>
                    </w:tc>
                  </w:sdtContent>
                </w:sdt>
                <w:sdt>
                  <w:sdtPr>
                    <w:rPr>
                      <w:rFonts w:cs="Cambria"/>
                    </w:rPr>
                    <w:alias w:val="本公司作为被担保方的关联担保情况明细-担保金额"/>
                    <w:tag w:val="_GBC_d02154d9584340afad5313930e3cd3f1"/>
                    <w:id w:val="172830404"/>
                    <w:lock w:val="sdtLocked"/>
                  </w:sdtPr>
                  <w:sdtContent>
                    <w:tc>
                      <w:tcPr>
                        <w:tcW w:w="929"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jc w:val="right"/>
                          <w:rPr>
                            <w:rFonts w:cs="Cambria"/>
                          </w:rPr>
                        </w:pPr>
                        <w:r>
                          <w:rPr>
                            <w:rFonts w:cs="Cambria"/>
                          </w:rPr>
                          <w:t>20,000,000.00</w:t>
                        </w:r>
                      </w:p>
                    </w:tc>
                  </w:sdtContent>
                </w:sdt>
                <w:sdt>
                  <w:sdtPr>
                    <w:rPr>
                      <w:rFonts w:cs="Cambria"/>
                    </w:rPr>
                    <w:alias w:val="本公司作为被担保方的关联担保情况明细-担保起始日"/>
                    <w:tag w:val="_GBC_2317a3a3f7b64fa39c5493c70a6720fd"/>
                    <w:id w:val="172830405"/>
                    <w:lock w:val="sdtLocked"/>
                  </w:sdtPr>
                  <w:sdtContent>
                    <w:tc>
                      <w:tcPr>
                        <w:tcW w:w="1015"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rPr>
                            <w:rFonts w:cs="Cambria"/>
                          </w:rPr>
                        </w:pPr>
                        <w:r>
                          <w:rPr>
                            <w:rFonts w:cs="Cambria"/>
                          </w:rPr>
                          <w:t>2008/8/20</w:t>
                        </w:r>
                      </w:p>
                    </w:tc>
                  </w:sdtContent>
                </w:sdt>
                <w:sdt>
                  <w:sdtPr>
                    <w:rPr>
                      <w:rFonts w:cs="Cambria"/>
                    </w:rPr>
                    <w:alias w:val="本公司作为被担保方的关联担保情况明细-担保到期日"/>
                    <w:tag w:val="_GBC_0c1fe3c070f8443cba94446fd80b7a95"/>
                    <w:id w:val="172830406"/>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rPr>
                            <w:rFonts w:cs="Cambria"/>
                          </w:rPr>
                        </w:pPr>
                        <w:r>
                          <w:rPr>
                            <w:rFonts w:cs="Cambria"/>
                          </w:rPr>
                          <w:t>2030/8/15</w:t>
                        </w:r>
                      </w:p>
                    </w:tc>
                  </w:sdtContent>
                </w:sdt>
                <w:sdt>
                  <w:sdtPr>
                    <w:rPr>
                      <w:rFonts w:cs="Cambria"/>
                    </w:rPr>
                    <w:alias w:val="本公司作为被担保方的关联担保情况明细-担保是否已经履行完毕"/>
                    <w:tag w:val="_GBC_11b6ef1abc32485687a498df5cd1fbcd"/>
                    <w:id w:val="172830407"/>
                    <w:lock w:val="sdtLocked"/>
                    <w:comboBox>
                      <w:listItem w:displayText="是" w:value="是"/>
                      <w:listItem w:displayText="否" w:value="否"/>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rPr>
                            <w:rFonts w:cs="Cambria"/>
                          </w:rPr>
                        </w:pPr>
                        <w:r>
                          <w:rPr>
                            <w:rFonts w:cs="Cambria"/>
                          </w:rPr>
                          <w:t>否</w:t>
                        </w:r>
                      </w:p>
                    </w:tc>
                  </w:sdtContent>
                </w:sdt>
              </w:tr>
            </w:sdtContent>
          </w:sdt>
          <w:sdt>
            <w:sdtPr>
              <w:rPr>
                <w:rFonts w:cs="Cambria"/>
              </w:rPr>
              <w:alias w:val="本公司作为被担保方的关联担保情况明细"/>
              <w:tag w:val="_TUP_473afba5501d402bbcf25b151e18127b"/>
              <w:id w:val="172830414"/>
              <w:lock w:val="sdtLocked"/>
            </w:sdtPr>
            <w:sdtContent>
              <w:tr w:rsidR="005567D1" w:rsidTr="00194CD5">
                <w:sdt>
                  <w:sdtPr>
                    <w:rPr>
                      <w:rFonts w:cs="Cambria"/>
                    </w:rPr>
                    <w:alias w:val="本公司作为被担保方的关联担保情况明细-担保方"/>
                    <w:tag w:val="_GBC_63fe21e42b104fd59a4f1c0942993e21"/>
                    <w:id w:val="172830409"/>
                    <w:lock w:val="sdtLocked"/>
                  </w:sdtPr>
                  <w:sdtContent>
                    <w:tc>
                      <w:tcPr>
                        <w:tcW w:w="883"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rPr>
                            <w:rFonts w:cs="Cambria"/>
                          </w:rPr>
                        </w:pPr>
                        <w:r>
                          <w:rPr>
                            <w:rFonts w:cs="Cambria"/>
                          </w:rPr>
                          <w:t>四川省水电投资经营集团有限公司</w:t>
                        </w:r>
                      </w:p>
                    </w:tc>
                  </w:sdtContent>
                </w:sdt>
                <w:sdt>
                  <w:sdtPr>
                    <w:rPr>
                      <w:rFonts w:cs="Cambria"/>
                    </w:rPr>
                    <w:alias w:val="本公司作为被担保方的关联担保情况明细-担保金额"/>
                    <w:tag w:val="_GBC_d02154d9584340afad5313930e3cd3f1"/>
                    <w:id w:val="172830410"/>
                    <w:lock w:val="sdtLocked"/>
                  </w:sdtPr>
                  <w:sdtContent>
                    <w:tc>
                      <w:tcPr>
                        <w:tcW w:w="929"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jc w:val="right"/>
                          <w:rPr>
                            <w:rFonts w:cs="Cambria"/>
                          </w:rPr>
                        </w:pPr>
                        <w:r>
                          <w:rPr>
                            <w:rFonts w:cs="Cambria"/>
                          </w:rPr>
                          <w:t>72,500,000.00</w:t>
                        </w:r>
                      </w:p>
                    </w:tc>
                  </w:sdtContent>
                </w:sdt>
                <w:sdt>
                  <w:sdtPr>
                    <w:rPr>
                      <w:rFonts w:cs="Cambria"/>
                    </w:rPr>
                    <w:alias w:val="本公司作为被担保方的关联担保情况明细-担保起始日"/>
                    <w:tag w:val="_GBC_2317a3a3f7b64fa39c5493c70a6720fd"/>
                    <w:id w:val="172830411"/>
                    <w:lock w:val="sdtLocked"/>
                  </w:sdtPr>
                  <w:sdtContent>
                    <w:tc>
                      <w:tcPr>
                        <w:tcW w:w="1015"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rPr>
                            <w:rFonts w:cs="Cambria"/>
                          </w:rPr>
                        </w:pPr>
                        <w:r>
                          <w:rPr>
                            <w:rFonts w:cs="Cambria"/>
                          </w:rPr>
                          <w:t>2009/1/9</w:t>
                        </w:r>
                      </w:p>
                    </w:tc>
                  </w:sdtContent>
                </w:sdt>
                <w:sdt>
                  <w:sdtPr>
                    <w:rPr>
                      <w:rFonts w:cs="Cambria"/>
                    </w:rPr>
                    <w:alias w:val="本公司作为被担保方的关联担保情况明细-担保到期日"/>
                    <w:tag w:val="_GBC_0c1fe3c070f8443cba94446fd80b7a95"/>
                    <w:id w:val="172830412"/>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rPr>
                            <w:rFonts w:cs="Cambria"/>
                          </w:rPr>
                        </w:pPr>
                        <w:r>
                          <w:rPr>
                            <w:rFonts w:cs="Cambria"/>
                          </w:rPr>
                          <w:t>2030/8/15</w:t>
                        </w:r>
                      </w:p>
                    </w:tc>
                  </w:sdtContent>
                </w:sdt>
                <w:sdt>
                  <w:sdtPr>
                    <w:rPr>
                      <w:rFonts w:cs="Cambria"/>
                    </w:rPr>
                    <w:alias w:val="本公司作为被担保方的关联担保情况明细-担保是否已经履行完毕"/>
                    <w:tag w:val="_GBC_11b6ef1abc32485687a498df5cd1fbcd"/>
                    <w:id w:val="172830413"/>
                    <w:lock w:val="sdtLocked"/>
                    <w:comboBox>
                      <w:listItem w:displayText="是" w:value="是"/>
                      <w:listItem w:displayText="否" w:value="否"/>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rPr>
                            <w:rFonts w:cs="Cambria"/>
                          </w:rPr>
                        </w:pPr>
                        <w:r>
                          <w:rPr>
                            <w:rFonts w:cs="Cambria"/>
                          </w:rPr>
                          <w:t>否</w:t>
                        </w:r>
                      </w:p>
                    </w:tc>
                  </w:sdtContent>
                </w:sdt>
              </w:tr>
            </w:sdtContent>
          </w:sdt>
          <w:sdt>
            <w:sdtPr>
              <w:rPr>
                <w:rFonts w:cs="Cambria"/>
              </w:rPr>
              <w:alias w:val="本公司作为被担保方的关联担保情况明细"/>
              <w:tag w:val="_TUP_473afba5501d402bbcf25b151e18127b"/>
              <w:id w:val="172830420"/>
              <w:lock w:val="sdtLocked"/>
            </w:sdtPr>
            <w:sdtContent>
              <w:tr w:rsidR="005567D1" w:rsidTr="00194CD5">
                <w:sdt>
                  <w:sdtPr>
                    <w:rPr>
                      <w:rFonts w:cs="Cambria"/>
                    </w:rPr>
                    <w:alias w:val="本公司作为被担保方的关联担保情况明细-担保方"/>
                    <w:tag w:val="_GBC_63fe21e42b104fd59a4f1c0942993e21"/>
                    <w:id w:val="172830415"/>
                    <w:lock w:val="sdtLocked"/>
                  </w:sdtPr>
                  <w:sdtContent>
                    <w:tc>
                      <w:tcPr>
                        <w:tcW w:w="883"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rPr>
                            <w:rFonts w:cs="Cambria"/>
                          </w:rPr>
                        </w:pPr>
                        <w:r>
                          <w:rPr>
                            <w:rFonts w:cs="Cambria"/>
                          </w:rPr>
                          <w:t>四川省水电投资经营集团有限公司</w:t>
                        </w:r>
                      </w:p>
                    </w:tc>
                  </w:sdtContent>
                </w:sdt>
                <w:sdt>
                  <w:sdtPr>
                    <w:rPr>
                      <w:rFonts w:asciiTheme="minorEastAsia" w:hAnsiTheme="minorEastAsia" w:cs="Cambria"/>
                    </w:rPr>
                    <w:alias w:val="本公司作为被担保方的关联担保情况明细-担保金额"/>
                    <w:tag w:val="_GBC_d02154d9584340afad5313930e3cd3f1"/>
                    <w:id w:val="172830416"/>
                    <w:lock w:val="sdtLocked"/>
                  </w:sdtPr>
                  <w:sdtContent>
                    <w:tc>
                      <w:tcPr>
                        <w:tcW w:w="929" w:type="pct"/>
                        <w:tcBorders>
                          <w:top w:val="single" w:sz="4" w:space="0" w:color="auto"/>
                          <w:left w:val="single" w:sz="4" w:space="0" w:color="auto"/>
                          <w:bottom w:val="single" w:sz="4" w:space="0" w:color="auto"/>
                          <w:right w:val="single" w:sz="4" w:space="0" w:color="auto"/>
                        </w:tcBorders>
                        <w:shd w:val="clear" w:color="auto" w:fill="auto"/>
                      </w:tcPr>
                      <w:p w:rsidR="005567D1" w:rsidRPr="005567D1" w:rsidRDefault="005567D1" w:rsidP="00194CD5">
                        <w:pPr>
                          <w:jc w:val="right"/>
                          <w:rPr>
                            <w:rFonts w:asciiTheme="minorEastAsia" w:hAnsiTheme="minorEastAsia" w:cs="Cambria"/>
                          </w:rPr>
                        </w:pPr>
                        <w:r>
                          <w:rPr>
                            <w:rFonts w:asciiTheme="minorEastAsia" w:hAnsiTheme="minorEastAsia" w:cs="Cambria"/>
                          </w:rPr>
                          <w:t>8,500,000.00</w:t>
                        </w:r>
                      </w:p>
                    </w:tc>
                  </w:sdtContent>
                </w:sdt>
                <w:sdt>
                  <w:sdtPr>
                    <w:rPr>
                      <w:rFonts w:asciiTheme="minorEastAsia" w:hAnsiTheme="minorEastAsia" w:cs="Cambria"/>
                    </w:rPr>
                    <w:alias w:val="本公司作为被担保方的关联担保情况明细-担保起始日"/>
                    <w:tag w:val="_GBC_2317a3a3f7b64fa39c5493c70a6720fd"/>
                    <w:id w:val="172830417"/>
                    <w:lock w:val="sdtLocked"/>
                  </w:sdtPr>
                  <w:sdtContent>
                    <w:tc>
                      <w:tcPr>
                        <w:tcW w:w="1015" w:type="pct"/>
                        <w:tcBorders>
                          <w:top w:val="single" w:sz="4" w:space="0" w:color="auto"/>
                          <w:left w:val="single" w:sz="4" w:space="0" w:color="auto"/>
                          <w:bottom w:val="single" w:sz="4" w:space="0" w:color="auto"/>
                          <w:right w:val="single" w:sz="4" w:space="0" w:color="auto"/>
                        </w:tcBorders>
                        <w:shd w:val="clear" w:color="auto" w:fill="auto"/>
                      </w:tcPr>
                      <w:p w:rsidR="005567D1" w:rsidRPr="005567D1" w:rsidRDefault="005567D1" w:rsidP="00194CD5">
                        <w:pPr>
                          <w:rPr>
                            <w:rFonts w:asciiTheme="minorEastAsia" w:hAnsiTheme="minorEastAsia" w:cs="Cambria"/>
                          </w:rPr>
                        </w:pPr>
                        <w:r>
                          <w:rPr>
                            <w:rFonts w:asciiTheme="minorEastAsia" w:hAnsiTheme="minorEastAsia" w:cs="Cambria"/>
                          </w:rPr>
                          <w:t>2009/9/25</w:t>
                        </w:r>
                      </w:p>
                    </w:tc>
                  </w:sdtContent>
                </w:sdt>
                <w:sdt>
                  <w:sdtPr>
                    <w:rPr>
                      <w:rFonts w:cs="Cambria"/>
                    </w:rPr>
                    <w:alias w:val="本公司作为被担保方的关联担保情况明细-担保到期日"/>
                    <w:tag w:val="_GBC_0c1fe3c070f8443cba94446fd80b7a95"/>
                    <w:id w:val="172830418"/>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rPr>
                            <w:rFonts w:cs="Cambria"/>
                          </w:rPr>
                        </w:pPr>
                        <w:r>
                          <w:rPr>
                            <w:rFonts w:cs="Cambria"/>
                          </w:rPr>
                          <w:t>2031/9/24</w:t>
                        </w:r>
                      </w:p>
                    </w:tc>
                  </w:sdtContent>
                </w:sdt>
                <w:sdt>
                  <w:sdtPr>
                    <w:rPr>
                      <w:rFonts w:cs="Cambria"/>
                    </w:rPr>
                    <w:alias w:val="本公司作为被担保方的关联担保情况明细-担保是否已经履行完毕"/>
                    <w:tag w:val="_GBC_11b6ef1abc32485687a498df5cd1fbcd"/>
                    <w:id w:val="172830419"/>
                    <w:lock w:val="sdtLocked"/>
                    <w:comboBox>
                      <w:listItem w:displayText="是" w:value="是"/>
                      <w:listItem w:displayText="否" w:value="否"/>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rPr>
                            <w:rFonts w:cs="Cambria"/>
                          </w:rPr>
                        </w:pPr>
                        <w:r>
                          <w:rPr>
                            <w:rFonts w:cs="Cambria"/>
                          </w:rPr>
                          <w:t>否</w:t>
                        </w:r>
                      </w:p>
                    </w:tc>
                  </w:sdtContent>
                </w:sdt>
              </w:tr>
            </w:sdtContent>
          </w:sdt>
          <w:sdt>
            <w:sdtPr>
              <w:rPr>
                <w:rFonts w:cs="Cambria"/>
              </w:rPr>
              <w:alias w:val="本公司作为被担保方的关联担保情况明细"/>
              <w:tag w:val="_TUP_473afba5501d402bbcf25b151e18127b"/>
              <w:id w:val="172830426"/>
              <w:lock w:val="sdtLocked"/>
            </w:sdtPr>
            <w:sdtContent>
              <w:tr w:rsidR="005567D1" w:rsidTr="00194CD5">
                <w:sdt>
                  <w:sdtPr>
                    <w:rPr>
                      <w:rFonts w:cs="Cambria"/>
                    </w:rPr>
                    <w:alias w:val="本公司作为被担保方的关联担保情况明细-担保方"/>
                    <w:tag w:val="_GBC_63fe21e42b104fd59a4f1c0942993e21"/>
                    <w:id w:val="172830421"/>
                    <w:lock w:val="sdtLocked"/>
                  </w:sdtPr>
                  <w:sdtContent>
                    <w:tc>
                      <w:tcPr>
                        <w:tcW w:w="883"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rPr>
                            <w:rFonts w:cs="Cambria"/>
                          </w:rPr>
                        </w:pPr>
                        <w:r>
                          <w:rPr>
                            <w:rFonts w:cs="Cambria"/>
                          </w:rPr>
                          <w:t>四川省水电投资经营集团有限公司</w:t>
                        </w:r>
                      </w:p>
                    </w:tc>
                  </w:sdtContent>
                </w:sdt>
                <w:sdt>
                  <w:sdtPr>
                    <w:rPr>
                      <w:rFonts w:cs="Cambria"/>
                    </w:rPr>
                    <w:alias w:val="本公司作为被担保方的关联担保情况明细-担保金额"/>
                    <w:tag w:val="_GBC_d02154d9584340afad5313930e3cd3f1"/>
                    <w:id w:val="172830422"/>
                    <w:lock w:val="sdtLocked"/>
                  </w:sdtPr>
                  <w:sdtContent>
                    <w:tc>
                      <w:tcPr>
                        <w:tcW w:w="929"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jc w:val="right"/>
                          <w:rPr>
                            <w:rFonts w:cs="Cambria"/>
                          </w:rPr>
                        </w:pPr>
                        <w:r>
                          <w:rPr>
                            <w:rFonts w:cs="Cambria"/>
                          </w:rPr>
                          <w:t>32,500,000.00</w:t>
                        </w:r>
                      </w:p>
                    </w:tc>
                  </w:sdtContent>
                </w:sdt>
                <w:sdt>
                  <w:sdtPr>
                    <w:rPr>
                      <w:rFonts w:cs="Cambria"/>
                    </w:rPr>
                    <w:alias w:val="本公司作为被担保方的关联担保情况明细-担保起始日"/>
                    <w:tag w:val="_GBC_2317a3a3f7b64fa39c5493c70a6720fd"/>
                    <w:id w:val="172830423"/>
                    <w:lock w:val="sdtLocked"/>
                  </w:sdtPr>
                  <w:sdtContent>
                    <w:tc>
                      <w:tcPr>
                        <w:tcW w:w="1015"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rPr>
                            <w:rFonts w:cs="Cambria"/>
                          </w:rPr>
                        </w:pPr>
                        <w:r>
                          <w:rPr>
                            <w:rFonts w:cs="Cambria"/>
                          </w:rPr>
                          <w:t>2011/1/28</w:t>
                        </w:r>
                      </w:p>
                    </w:tc>
                  </w:sdtContent>
                </w:sdt>
                <w:sdt>
                  <w:sdtPr>
                    <w:rPr>
                      <w:rFonts w:cs="Cambria"/>
                    </w:rPr>
                    <w:alias w:val="本公司作为被担保方的关联担保情况明细-担保到期日"/>
                    <w:tag w:val="_GBC_0c1fe3c070f8443cba94446fd80b7a95"/>
                    <w:id w:val="172830424"/>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rPr>
                            <w:rFonts w:cs="Cambria"/>
                          </w:rPr>
                        </w:pPr>
                        <w:r>
                          <w:rPr>
                            <w:rFonts w:cs="Cambria"/>
                          </w:rPr>
                          <w:t>2031/9/24</w:t>
                        </w:r>
                      </w:p>
                    </w:tc>
                  </w:sdtContent>
                </w:sdt>
                <w:sdt>
                  <w:sdtPr>
                    <w:rPr>
                      <w:rFonts w:cs="Cambria"/>
                    </w:rPr>
                    <w:alias w:val="本公司作为被担保方的关联担保情况明细-担保是否已经履行完毕"/>
                    <w:tag w:val="_GBC_11b6ef1abc32485687a498df5cd1fbcd"/>
                    <w:id w:val="172830425"/>
                    <w:lock w:val="sdtLocked"/>
                    <w:comboBox>
                      <w:listItem w:displayText="是" w:value="是"/>
                      <w:listItem w:displayText="否" w:value="否"/>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rPr>
                            <w:rFonts w:cs="Cambria"/>
                          </w:rPr>
                        </w:pPr>
                        <w:r>
                          <w:rPr>
                            <w:rFonts w:cs="Cambria"/>
                          </w:rPr>
                          <w:t>否</w:t>
                        </w:r>
                      </w:p>
                    </w:tc>
                  </w:sdtContent>
                </w:sdt>
              </w:tr>
            </w:sdtContent>
          </w:sdt>
          <w:sdt>
            <w:sdtPr>
              <w:rPr>
                <w:rFonts w:cs="Cambria"/>
              </w:rPr>
              <w:alias w:val="本公司作为被担保方的关联担保情况明细"/>
              <w:tag w:val="_TUP_473afba5501d402bbcf25b151e18127b"/>
              <w:id w:val="172830432"/>
              <w:lock w:val="sdtLocked"/>
            </w:sdtPr>
            <w:sdtContent>
              <w:tr w:rsidR="005567D1" w:rsidTr="00194CD5">
                <w:sdt>
                  <w:sdtPr>
                    <w:rPr>
                      <w:rFonts w:cs="Cambria"/>
                    </w:rPr>
                    <w:alias w:val="本公司作为被担保方的关联担保情况明细-担保方"/>
                    <w:tag w:val="_GBC_63fe21e42b104fd59a4f1c0942993e21"/>
                    <w:id w:val="172830427"/>
                    <w:lock w:val="sdtLocked"/>
                  </w:sdtPr>
                  <w:sdtContent>
                    <w:tc>
                      <w:tcPr>
                        <w:tcW w:w="883"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rPr>
                            <w:rFonts w:cs="Cambria"/>
                          </w:rPr>
                        </w:pPr>
                        <w:r>
                          <w:rPr>
                            <w:rFonts w:cs="Cambria"/>
                          </w:rPr>
                          <w:t>四川省水电投资经营集团有限公司</w:t>
                        </w:r>
                      </w:p>
                    </w:tc>
                  </w:sdtContent>
                </w:sdt>
                <w:sdt>
                  <w:sdtPr>
                    <w:rPr>
                      <w:rFonts w:cs="Cambria"/>
                    </w:rPr>
                    <w:alias w:val="本公司作为被担保方的关联担保情况明细-担保金额"/>
                    <w:tag w:val="_GBC_d02154d9584340afad5313930e3cd3f1"/>
                    <w:id w:val="172830428"/>
                    <w:lock w:val="sdtLocked"/>
                  </w:sdtPr>
                  <w:sdtContent>
                    <w:tc>
                      <w:tcPr>
                        <w:tcW w:w="929"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jc w:val="right"/>
                          <w:rPr>
                            <w:rFonts w:cs="Cambria"/>
                          </w:rPr>
                        </w:pPr>
                        <w:r>
                          <w:rPr>
                            <w:rFonts w:cs="Cambria"/>
                          </w:rPr>
                          <w:t>30,000,000.00</w:t>
                        </w:r>
                      </w:p>
                    </w:tc>
                  </w:sdtContent>
                </w:sdt>
                <w:sdt>
                  <w:sdtPr>
                    <w:rPr>
                      <w:rFonts w:cs="Cambria"/>
                    </w:rPr>
                    <w:alias w:val="本公司作为被担保方的关联担保情况明细-担保起始日"/>
                    <w:tag w:val="_GBC_2317a3a3f7b64fa39c5493c70a6720fd"/>
                    <w:id w:val="172830429"/>
                    <w:lock w:val="sdtLocked"/>
                  </w:sdtPr>
                  <w:sdtContent>
                    <w:tc>
                      <w:tcPr>
                        <w:tcW w:w="1015"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rPr>
                            <w:rFonts w:cs="Cambria"/>
                          </w:rPr>
                        </w:pPr>
                        <w:r>
                          <w:rPr>
                            <w:rFonts w:cs="Cambria"/>
                          </w:rPr>
                          <w:t>2010/2/5</w:t>
                        </w:r>
                      </w:p>
                    </w:tc>
                  </w:sdtContent>
                </w:sdt>
                <w:sdt>
                  <w:sdtPr>
                    <w:rPr>
                      <w:rFonts w:cs="Cambria"/>
                    </w:rPr>
                    <w:alias w:val="本公司作为被担保方的关联担保情况明细-担保到期日"/>
                    <w:tag w:val="_GBC_0c1fe3c070f8443cba94446fd80b7a95"/>
                    <w:id w:val="172830430"/>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rPr>
                            <w:rFonts w:cs="Cambria"/>
                          </w:rPr>
                        </w:pPr>
                        <w:r>
                          <w:rPr>
                            <w:rFonts w:cs="Cambria"/>
                          </w:rPr>
                          <w:t>2032/1/31</w:t>
                        </w:r>
                      </w:p>
                    </w:tc>
                  </w:sdtContent>
                </w:sdt>
                <w:sdt>
                  <w:sdtPr>
                    <w:rPr>
                      <w:rFonts w:cs="Cambria"/>
                    </w:rPr>
                    <w:alias w:val="本公司作为被担保方的关联担保情况明细-担保是否已经履行完毕"/>
                    <w:tag w:val="_GBC_11b6ef1abc32485687a498df5cd1fbcd"/>
                    <w:id w:val="172830431"/>
                    <w:lock w:val="sdtLocked"/>
                    <w:comboBox>
                      <w:listItem w:displayText="是" w:value="是"/>
                      <w:listItem w:displayText="否" w:value="否"/>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rPr>
                            <w:rFonts w:cs="Cambria"/>
                          </w:rPr>
                        </w:pPr>
                        <w:r>
                          <w:rPr>
                            <w:rFonts w:cs="Cambria"/>
                          </w:rPr>
                          <w:t>否</w:t>
                        </w:r>
                      </w:p>
                    </w:tc>
                  </w:sdtContent>
                </w:sdt>
              </w:tr>
            </w:sdtContent>
          </w:sdt>
          <w:sdt>
            <w:sdtPr>
              <w:rPr>
                <w:rFonts w:cs="Cambria"/>
              </w:rPr>
              <w:alias w:val="本公司作为被担保方的关联担保情况明细"/>
              <w:tag w:val="_TUP_473afba5501d402bbcf25b151e18127b"/>
              <w:id w:val="172830438"/>
              <w:lock w:val="sdtLocked"/>
            </w:sdtPr>
            <w:sdtContent>
              <w:tr w:rsidR="005567D1" w:rsidTr="00194CD5">
                <w:sdt>
                  <w:sdtPr>
                    <w:rPr>
                      <w:rFonts w:cs="Cambria"/>
                    </w:rPr>
                    <w:alias w:val="本公司作为被担保方的关联担保情况明细-担保方"/>
                    <w:tag w:val="_GBC_63fe21e42b104fd59a4f1c0942993e21"/>
                    <w:id w:val="172830433"/>
                    <w:lock w:val="sdtLocked"/>
                  </w:sdtPr>
                  <w:sdtContent>
                    <w:tc>
                      <w:tcPr>
                        <w:tcW w:w="883"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rPr>
                            <w:rFonts w:cs="Cambria"/>
                          </w:rPr>
                        </w:pPr>
                        <w:r>
                          <w:rPr>
                            <w:rFonts w:cs="Cambria"/>
                          </w:rPr>
                          <w:t>四川省水电投资经营集团有限公司</w:t>
                        </w:r>
                      </w:p>
                    </w:tc>
                  </w:sdtContent>
                </w:sdt>
                <w:sdt>
                  <w:sdtPr>
                    <w:rPr>
                      <w:rFonts w:cs="Cambria"/>
                    </w:rPr>
                    <w:alias w:val="本公司作为被担保方的关联担保情况明细-担保金额"/>
                    <w:tag w:val="_GBC_d02154d9584340afad5313930e3cd3f1"/>
                    <w:id w:val="172830434"/>
                    <w:lock w:val="sdtLocked"/>
                  </w:sdtPr>
                  <w:sdtContent>
                    <w:tc>
                      <w:tcPr>
                        <w:tcW w:w="929"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jc w:val="right"/>
                          <w:rPr>
                            <w:rFonts w:cs="Cambria"/>
                          </w:rPr>
                        </w:pPr>
                        <w:r>
                          <w:rPr>
                            <w:rFonts w:cs="Cambria"/>
                          </w:rPr>
                          <w:t>50,000,000.00</w:t>
                        </w:r>
                      </w:p>
                    </w:tc>
                  </w:sdtContent>
                </w:sdt>
                <w:sdt>
                  <w:sdtPr>
                    <w:rPr>
                      <w:rFonts w:cs="Cambria"/>
                    </w:rPr>
                    <w:alias w:val="本公司作为被担保方的关联担保情况明细-担保起始日"/>
                    <w:tag w:val="_GBC_2317a3a3f7b64fa39c5493c70a6720fd"/>
                    <w:id w:val="172830435"/>
                    <w:lock w:val="sdtLocked"/>
                  </w:sdtPr>
                  <w:sdtContent>
                    <w:tc>
                      <w:tcPr>
                        <w:tcW w:w="1015"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rPr>
                            <w:rFonts w:cs="Cambria"/>
                          </w:rPr>
                        </w:pPr>
                        <w:r>
                          <w:rPr>
                            <w:rFonts w:cs="Cambria"/>
                          </w:rPr>
                          <w:t>2010/3/1</w:t>
                        </w:r>
                      </w:p>
                    </w:tc>
                  </w:sdtContent>
                </w:sdt>
                <w:sdt>
                  <w:sdtPr>
                    <w:rPr>
                      <w:rFonts w:cs="Cambria"/>
                    </w:rPr>
                    <w:alias w:val="本公司作为被担保方的关联担保情况明细-担保到期日"/>
                    <w:tag w:val="_GBC_0c1fe3c070f8443cba94446fd80b7a95"/>
                    <w:id w:val="172830436"/>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rPr>
                            <w:rFonts w:cs="Cambria"/>
                          </w:rPr>
                        </w:pPr>
                        <w:r>
                          <w:rPr>
                            <w:rFonts w:cs="Cambria"/>
                          </w:rPr>
                          <w:t>2032/3/1</w:t>
                        </w:r>
                      </w:p>
                    </w:tc>
                  </w:sdtContent>
                </w:sdt>
                <w:sdt>
                  <w:sdtPr>
                    <w:rPr>
                      <w:rFonts w:cs="Cambria"/>
                    </w:rPr>
                    <w:alias w:val="本公司作为被担保方的关联担保情况明细-担保是否已经履行完毕"/>
                    <w:tag w:val="_GBC_11b6ef1abc32485687a498df5cd1fbcd"/>
                    <w:id w:val="172830437"/>
                    <w:lock w:val="sdtLocked"/>
                    <w:comboBox>
                      <w:listItem w:displayText="是" w:value="是"/>
                      <w:listItem w:displayText="否" w:value="否"/>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rPr>
                            <w:rFonts w:cs="Cambria"/>
                          </w:rPr>
                        </w:pPr>
                        <w:r>
                          <w:rPr>
                            <w:rFonts w:cs="Cambria"/>
                          </w:rPr>
                          <w:t>否</w:t>
                        </w:r>
                      </w:p>
                    </w:tc>
                  </w:sdtContent>
                </w:sdt>
              </w:tr>
            </w:sdtContent>
          </w:sdt>
          <w:sdt>
            <w:sdtPr>
              <w:rPr>
                <w:rFonts w:cs="Cambria"/>
              </w:rPr>
              <w:alias w:val="本公司作为被担保方的关联担保情况明细"/>
              <w:tag w:val="_TUP_473afba5501d402bbcf25b151e18127b"/>
              <w:id w:val="172830444"/>
              <w:lock w:val="sdtLocked"/>
            </w:sdtPr>
            <w:sdtContent>
              <w:tr w:rsidR="005567D1" w:rsidTr="00194CD5">
                <w:sdt>
                  <w:sdtPr>
                    <w:rPr>
                      <w:rFonts w:cs="Cambria"/>
                    </w:rPr>
                    <w:alias w:val="本公司作为被担保方的关联担保情况明细-担保方"/>
                    <w:tag w:val="_GBC_63fe21e42b104fd59a4f1c0942993e21"/>
                    <w:id w:val="172830439"/>
                    <w:lock w:val="sdtLocked"/>
                  </w:sdtPr>
                  <w:sdtContent>
                    <w:tc>
                      <w:tcPr>
                        <w:tcW w:w="883"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rPr>
                            <w:rFonts w:cs="Cambria"/>
                          </w:rPr>
                        </w:pPr>
                        <w:r>
                          <w:rPr>
                            <w:rFonts w:cs="Cambria"/>
                          </w:rPr>
                          <w:t>四川省水电投资经营集团有限公司</w:t>
                        </w:r>
                      </w:p>
                    </w:tc>
                  </w:sdtContent>
                </w:sdt>
                <w:sdt>
                  <w:sdtPr>
                    <w:rPr>
                      <w:rFonts w:cs="Cambria"/>
                    </w:rPr>
                    <w:alias w:val="本公司作为被担保方的关联担保情况明细-担保金额"/>
                    <w:tag w:val="_GBC_d02154d9584340afad5313930e3cd3f1"/>
                    <w:id w:val="172830440"/>
                    <w:lock w:val="sdtLocked"/>
                  </w:sdtPr>
                  <w:sdtContent>
                    <w:tc>
                      <w:tcPr>
                        <w:tcW w:w="929"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jc w:val="right"/>
                          <w:rPr>
                            <w:rFonts w:cs="Cambria"/>
                          </w:rPr>
                        </w:pPr>
                        <w:r>
                          <w:rPr>
                            <w:rFonts w:cs="Cambria"/>
                          </w:rPr>
                          <w:t>21,544,708.60</w:t>
                        </w:r>
                      </w:p>
                    </w:tc>
                  </w:sdtContent>
                </w:sdt>
                <w:sdt>
                  <w:sdtPr>
                    <w:rPr>
                      <w:rFonts w:cs="Cambria"/>
                    </w:rPr>
                    <w:alias w:val="本公司作为被担保方的关联担保情况明细-担保起始日"/>
                    <w:tag w:val="_GBC_2317a3a3f7b64fa39c5493c70a6720fd"/>
                    <w:id w:val="172830441"/>
                    <w:lock w:val="sdtLocked"/>
                  </w:sdtPr>
                  <w:sdtContent>
                    <w:tc>
                      <w:tcPr>
                        <w:tcW w:w="1015"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rPr>
                            <w:rFonts w:cs="Cambria"/>
                          </w:rPr>
                        </w:pPr>
                        <w:r>
                          <w:rPr>
                            <w:rFonts w:cs="Cambria"/>
                          </w:rPr>
                          <w:t>2015/8/28</w:t>
                        </w:r>
                      </w:p>
                    </w:tc>
                  </w:sdtContent>
                </w:sdt>
                <w:sdt>
                  <w:sdtPr>
                    <w:rPr>
                      <w:rFonts w:cs="Cambria"/>
                    </w:rPr>
                    <w:alias w:val="本公司作为被担保方的关联担保情况明细-担保到期日"/>
                    <w:tag w:val="_GBC_0c1fe3c070f8443cba94446fd80b7a95"/>
                    <w:id w:val="172830442"/>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rPr>
                            <w:rFonts w:cs="Cambria"/>
                          </w:rPr>
                        </w:pPr>
                        <w:r>
                          <w:rPr>
                            <w:rFonts w:cs="Cambria"/>
                          </w:rPr>
                          <w:t>2022/8/27</w:t>
                        </w:r>
                      </w:p>
                    </w:tc>
                  </w:sdtContent>
                </w:sdt>
                <w:sdt>
                  <w:sdtPr>
                    <w:rPr>
                      <w:rFonts w:cs="Cambria"/>
                    </w:rPr>
                    <w:alias w:val="本公司作为被担保方的关联担保情况明细-担保是否已经履行完毕"/>
                    <w:tag w:val="_GBC_11b6ef1abc32485687a498df5cd1fbcd"/>
                    <w:id w:val="172830443"/>
                    <w:lock w:val="sdtLocked"/>
                    <w:comboBox>
                      <w:listItem w:displayText="是" w:value="是"/>
                      <w:listItem w:displayText="否" w:value="否"/>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rsidR="005567D1" w:rsidRDefault="005567D1" w:rsidP="00194CD5">
                        <w:pPr>
                          <w:rPr>
                            <w:rFonts w:cs="Cambria"/>
                          </w:rPr>
                        </w:pPr>
                        <w:r>
                          <w:rPr>
                            <w:rFonts w:cs="Cambria"/>
                          </w:rPr>
                          <w:t>否</w:t>
                        </w:r>
                      </w:p>
                    </w:tc>
                  </w:sdtContent>
                </w:sdt>
              </w:tr>
            </w:sdtContent>
          </w:sdt>
        </w:tbl>
        <w:p w:rsidR="005567D1" w:rsidRDefault="005567D1"/>
        <w:p w:rsidR="008F5910" w:rsidRDefault="00CA07ED">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855230633"/>
            <w:lock w:val="sdtContentLocked"/>
            <w:placeholder>
              <w:docPart w:val="GBC22222222222222222222222222222"/>
            </w:placeholder>
          </w:sdtPr>
          <w:sdtContent>
            <w:p w:rsidR="008F5910" w:rsidRDefault="008A184A" w:rsidP="00F464A8">
              <w:pPr>
                <w:rPr>
                  <w:rFonts w:ascii="Cambria" w:hAnsi="Cambria" w:cs="Cambria"/>
                </w:rPr>
              </w:pPr>
              <w:r>
                <w:rPr>
                  <w:rFonts w:cs="Cambria"/>
                </w:rPr>
                <w:fldChar w:fldCharType="begin"/>
              </w:r>
              <w:r w:rsidR="00F464A8">
                <w:rPr>
                  <w:rFonts w:cs="Cambria"/>
                </w:rPr>
                <w:instrText xml:space="preserve"> MACROBUTTON  SnrToggleCheckbox □适用 </w:instrText>
              </w:r>
              <w:r>
                <w:rPr>
                  <w:rFonts w:cs="Cambria"/>
                </w:rPr>
                <w:fldChar w:fldCharType="end"/>
              </w:r>
              <w:r>
                <w:rPr>
                  <w:rFonts w:cs="Cambria"/>
                </w:rPr>
                <w:fldChar w:fldCharType="begin"/>
              </w:r>
              <w:r w:rsidR="00F464A8">
                <w:rPr>
                  <w:rFonts w:cs="Cambria"/>
                </w:rPr>
                <w:instrText xml:space="preserve"> MACROBUTTON  SnrToggleCheckbox √不适用 </w:instrText>
              </w:r>
              <w:r>
                <w:rPr>
                  <w:rFonts w:cs="Cambria"/>
                </w:rPr>
                <w:fldChar w:fldCharType="end"/>
              </w:r>
            </w:p>
          </w:sdtContent>
        </w:sdt>
        <w:p w:rsidR="008F5910" w:rsidRDefault="008A184A">
          <w:pPr>
            <w:rPr>
              <w:rFonts w:ascii="Cambria" w:hAnsi="Cambria" w:cs="Cambria"/>
              <w:sz w:val="20"/>
              <w:szCs w:val="20"/>
            </w:rPr>
          </w:pPr>
        </w:p>
      </w:sdtContent>
    </w:sdt>
    <w:sdt>
      <w:sdtPr>
        <w:rPr>
          <w:rFonts w:ascii="宋体" w:hAnsi="宋体" w:cs="宋体" w:hint="eastAsia"/>
          <w:b w:val="0"/>
          <w:bCs w:val="0"/>
          <w:kern w:val="0"/>
          <w:szCs w:val="24"/>
        </w:rPr>
        <w:alias w:val="模块:关联方资金拆借"/>
        <w:tag w:val="_SEC_e662f655e98144708ee022291e4d2c28"/>
        <w:id w:val="-1643121640"/>
        <w:lock w:val="sdtLocked"/>
        <w:placeholder>
          <w:docPart w:val="GBC22222222222222222222222222222"/>
        </w:placeholder>
      </w:sdtPr>
      <w:sdtEndPr>
        <w:rPr>
          <w:rFonts w:cstheme="minorBidi" w:hint="default"/>
          <w:szCs w:val="21"/>
        </w:rPr>
      </w:sdtEndPr>
      <w:sdtContent>
        <w:p w:rsidR="008F5910" w:rsidRDefault="00CA07ED">
          <w:pPr>
            <w:pStyle w:val="4"/>
            <w:numPr>
              <w:ilvl w:val="0"/>
              <w:numId w:val="88"/>
            </w:numPr>
            <w:tabs>
              <w:tab w:val="left" w:pos="616"/>
            </w:tabs>
            <w:jc w:val="left"/>
          </w:pPr>
          <w:r w:rsidRPr="00804E3E">
            <w:rPr>
              <w:rFonts w:hint="eastAsia"/>
            </w:rPr>
            <w:t>关联方资金拆借</w:t>
          </w:r>
        </w:p>
        <w:sdt>
          <w:sdtPr>
            <w:alias w:val="是否适用：关联方资金拆借[双击切换]"/>
            <w:tag w:val="_GBC_9b5630a86e1e452494249106e2600b15"/>
            <w:id w:val="-684129372"/>
            <w:lock w:val="sdtContentLocked"/>
            <w:placeholder>
              <w:docPart w:val="GBC22222222222222222222222222222"/>
            </w:placeholder>
          </w:sdtPr>
          <w:sdtContent>
            <w:p w:rsidR="008F5910" w:rsidRDefault="008A184A">
              <w:r>
                <w:fldChar w:fldCharType="begin"/>
              </w:r>
              <w:r w:rsidR="00F464A8">
                <w:instrText xml:space="preserve"> MACROBUTTON  SnrToggleCheckbox √适用 </w:instrText>
              </w:r>
              <w:r>
                <w:fldChar w:fldCharType="end"/>
              </w:r>
              <w:r>
                <w:fldChar w:fldCharType="begin"/>
              </w:r>
              <w:r w:rsidR="00F464A8">
                <w:instrText xml:space="preserve"> MACROBUTTON  SnrToggleCheckbox □不适用 </w:instrText>
              </w:r>
              <w:r>
                <w:fldChar w:fldCharType="end"/>
              </w:r>
            </w:p>
          </w:sdtContent>
        </w:sdt>
        <w:p w:rsidR="008F5910" w:rsidRDefault="00CA07ED">
          <w:pPr>
            <w:jc w:val="right"/>
            <w:rPr>
              <w:rFonts w:ascii="Cambria" w:hAnsi="Cambria" w:cs="Cambria"/>
            </w:rPr>
          </w:pPr>
          <w:r>
            <w:rPr>
              <w:rFonts w:ascii="Cambria" w:hAnsi="Cambria" w:cs="Cambria" w:hint="eastAsia"/>
            </w:rPr>
            <w:t>单位：</w:t>
          </w:r>
          <w:sdt>
            <w:sdtPr>
              <w:rPr>
                <w:rFonts w:ascii="Cambria" w:hAnsi="Cambria" w:cs="Cambria" w:hint="eastAsia"/>
              </w:rPr>
              <w:alias w:val="单位：关联方资金拆借"/>
              <w:tag w:val="_GBC_638fcfec5a6e4e3da37731c50c9e14c8"/>
              <w:id w:val="-15700306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方资金拆借"/>
              <w:tag w:val="_GBC_9ffab5562b4d42a7ad87881f0bdc32c6"/>
              <w:id w:val="2372943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44"/>
            <w:gridCol w:w="1944"/>
            <w:gridCol w:w="1734"/>
            <w:gridCol w:w="1748"/>
            <w:gridCol w:w="1679"/>
          </w:tblGrid>
          <w:tr w:rsidR="00717AFA" w:rsidTr="00717AFA">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rsidR="00717AFA" w:rsidRPr="00804E3E" w:rsidRDefault="00717AFA" w:rsidP="00717AFA">
                <w:pPr>
                  <w:jc w:val="center"/>
                  <w:rPr>
                    <w:rFonts w:cs="Cambria"/>
                    <w:color w:val="000000" w:themeColor="text1"/>
                  </w:rPr>
                </w:pPr>
                <w:r w:rsidRPr="00804E3E">
                  <w:rPr>
                    <w:rFonts w:cs="Cambria" w:hint="eastAsia"/>
                    <w:color w:val="000000" w:themeColor="text1"/>
                  </w:rPr>
                  <w:t>关联方</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rsidR="00717AFA" w:rsidRPr="00804E3E" w:rsidRDefault="00717AFA" w:rsidP="00717AFA">
                <w:pPr>
                  <w:jc w:val="center"/>
                  <w:rPr>
                    <w:rFonts w:cs="Cambria"/>
                    <w:color w:val="000000" w:themeColor="text1"/>
                  </w:rPr>
                </w:pPr>
                <w:r w:rsidRPr="00804E3E">
                  <w:rPr>
                    <w:rFonts w:cs="Cambria" w:hint="eastAsia"/>
                    <w:color w:val="000000" w:themeColor="text1"/>
                  </w:rPr>
                  <w:t>拆借金额</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rsidR="00717AFA" w:rsidRPr="00804E3E" w:rsidRDefault="00717AFA" w:rsidP="00717AFA">
                <w:pPr>
                  <w:jc w:val="center"/>
                  <w:rPr>
                    <w:rFonts w:cs="Cambria"/>
                    <w:color w:val="000000" w:themeColor="text1"/>
                  </w:rPr>
                </w:pPr>
                <w:r w:rsidRPr="00804E3E">
                  <w:rPr>
                    <w:rFonts w:cs="Cambria" w:hint="eastAsia"/>
                    <w:color w:val="000000" w:themeColor="text1"/>
                  </w:rPr>
                  <w:t>起始日</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rsidR="00717AFA" w:rsidRPr="00804E3E" w:rsidRDefault="00717AFA" w:rsidP="00717AFA">
                <w:pPr>
                  <w:jc w:val="center"/>
                  <w:rPr>
                    <w:rFonts w:cs="Cambria"/>
                    <w:color w:val="000000" w:themeColor="text1"/>
                  </w:rPr>
                </w:pPr>
                <w:r w:rsidRPr="00804E3E">
                  <w:rPr>
                    <w:rFonts w:cs="Cambria" w:hint="eastAsia"/>
                    <w:color w:val="000000" w:themeColor="text1"/>
                  </w:rPr>
                  <w:t>到期日</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717AFA" w:rsidRPr="00804E3E" w:rsidRDefault="00717AFA" w:rsidP="00717AFA">
                <w:pPr>
                  <w:jc w:val="center"/>
                  <w:rPr>
                    <w:rFonts w:cs="Cambria"/>
                    <w:color w:val="000000" w:themeColor="text1"/>
                  </w:rPr>
                </w:pPr>
                <w:r w:rsidRPr="00804E3E">
                  <w:rPr>
                    <w:rFonts w:cs="Cambria" w:hint="eastAsia"/>
                    <w:color w:val="000000" w:themeColor="text1"/>
                  </w:rPr>
                  <w:t>说明</w:t>
                </w:r>
              </w:p>
            </w:tc>
          </w:tr>
          <w:tr w:rsidR="00717AFA" w:rsidTr="00717AFA">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717AFA" w:rsidRPr="00804E3E" w:rsidRDefault="00717AFA" w:rsidP="00717AFA">
                <w:pPr>
                  <w:rPr>
                    <w:rFonts w:cs="Cambria"/>
                    <w:color w:val="000000" w:themeColor="text1"/>
                  </w:rPr>
                </w:pPr>
                <w:r w:rsidRPr="00804E3E">
                  <w:rPr>
                    <w:rFonts w:cs="Cambria" w:hint="eastAsia"/>
                    <w:color w:val="000000" w:themeColor="text1"/>
                  </w:rPr>
                  <w:t>拆入</w:t>
                </w:r>
              </w:p>
            </w:tc>
          </w:tr>
          <w:sdt>
            <w:sdtPr>
              <w:rPr>
                <w:rFonts w:cs="Cambria"/>
                <w:color w:val="000000" w:themeColor="text1"/>
              </w:rPr>
              <w:alias w:val="关联方资金拆入明细"/>
              <w:tag w:val="_TUP_214d4391c9e1470ba8d3b2d5c7347dc0"/>
              <w:id w:val="5562615"/>
              <w:lock w:val="sdtLocked"/>
            </w:sdtPr>
            <w:sdtContent>
              <w:tr w:rsidR="00717AFA" w:rsidTr="00717AFA">
                <w:sdt>
                  <w:sdtPr>
                    <w:rPr>
                      <w:rFonts w:cs="Cambria"/>
                      <w:color w:val="000000" w:themeColor="text1"/>
                    </w:rPr>
                    <w:alias w:val="关联方资金拆入明细-关联方"/>
                    <w:tag w:val="_GBC_0216899ac2fa4e9f85068a0b1a9daf82"/>
                    <w:id w:val="5562610"/>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717AFA" w:rsidRPr="00804E3E" w:rsidRDefault="00717AFA" w:rsidP="00717AFA">
                        <w:pPr>
                          <w:rPr>
                            <w:rFonts w:cs="Cambria"/>
                            <w:color w:val="000000" w:themeColor="text1"/>
                          </w:rPr>
                        </w:pPr>
                        <w:r w:rsidRPr="00804E3E">
                          <w:rPr>
                            <w:rFonts w:cs="Cambria" w:hint="eastAsia"/>
                            <w:color w:val="000000" w:themeColor="text1"/>
                          </w:rPr>
                          <w:t>四川广安花园制水有限公司</w:t>
                        </w:r>
                      </w:p>
                    </w:tc>
                  </w:sdtContent>
                </w:sdt>
                <w:sdt>
                  <w:sdtPr>
                    <w:rPr>
                      <w:rFonts w:cs="Cambria"/>
                      <w:color w:val="000000" w:themeColor="text1"/>
                    </w:rPr>
                    <w:alias w:val="关联方资金拆入明细-金额"/>
                    <w:tag w:val="_GBC_d76ee519722a4f92a03661af2abbf456"/>
                    <w:id w:val="5562611"/>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717AFA" w:rsidRPr="00804E3E" w:rsidRDefault="00717AFA" w:rsidP="00717AFA">
                        <w:pPr>
                          <w:jc w:val="right"/>
                          <w:rPr>
                            <w:rFonts w:cs="Cambria"/>
                            <w:color w:val="000000" w:themeColor="text1"/>
                          </w:rPr>
                        </w:pPr>
                        <w:r w:rsidRPr="00804E3E">
                          <w:rPr>
                            <w:rFonts w:cs="Cambria"/>
                            <w:color w:val="000000" w:themeColor="text1"/>
                          </w:rPr>
                          <w:t>48,000,000.00</w:t>
                        </w:r>
                      </w:p>
                    </w:tc>
                  </w:sdtContent>
                </w:sdt>
                <w:sdt>
                  <w:sdtPr>
                    <w:rPr>
                      <w:rFonts w:cs="Cambria"/>
                      <w:color w:val="000000" w:themeColor="text1"/>
                    </w:rPr>
                    <w:alias w:val="关联方资金拆入明细-起始日"/>
                    <w:tag w:val="_GBC_c0e24c6e62214f95a145870cfe9b324d"/>
                    <w:id w:val="5562612"/>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717AFA" w:rsidRPr="00804E3E" w:rsidRDefault="00717AFA" w:rsidP="00717AFA">
                        <w:pPr>
                          <w:rPr>
                            <w:rFonts w:cs="Cambria"/>
                            <w:color w:val="000000" w:themeColor="text1"/>
                          </w:rPr>
                        </w:pPr>
                        <w:r w:rsidRPr="00804E3E">
                          <w:rPr>
                            <w:rFonts w:cs="Cambria" w:hint="eastAsia"/>
                            <w:color w:val="000000" w:themeColor="text1"/>
                          </w:rPr>
                          <w:t>2016/4/29</w:t>
                        </w:r>
                      </w:p>
                    </w:tc>
                  </w:sdtContent>
                </w:sdt>
                <w:sdt>
                  <w:sdtPr>
                    <w:rPr>
                      <w:rFonts w:cs="Cambria"/>
                      <w:color w:val="000000" w:themeColor="text1"/>
                    </w:rPr>
                    <w:alias w:val="关联方资金拆入明细-到期日"/>
                    <w:tag w:val="_GBC_9b2e7f7b238a42dca134371dc08d06e6"/>
                    <w:id w:val="5562613"/>
                    <w:lock w:val="sdtLocked"/>
                  </w:sdtPr>
                  <w:sdtEndPr>
                    <w:rPr>
                      <w:rFonts w:asciiTheme="minorEastAsia" w:hAnsiTheme="minorEastAsia"/>
                    </w:rPr>
                  </w:sdtEnd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717AFA" w:rsidRPr="00804E3E" w:rsidRDefault="00717AFA" w:rsidP="00717AFA">
                        <w:pPr>
                          <w:rPr>
                            <w:rFonts w:cs="Cambria"/>
                            <w:color w:val="000000" w:themeColor="text1"/>
                          </w:rPr>
                        </w:pPr>
                        <w:r w:rsidRPr="00804E3E">
                          <w:rPr>
                            <w:rFonts w:cs="Cambria" w:hint="eastAsia"/>
                            <w:color w:val="000000" w:themeColor="text1"/>
                          </w:rPr>
                          <w:t>2016/5/4</w:t>
                        </w:r>
                      </w:p>
                    </w:tc>
                  </w:sdtContent>
                </w:sdt>
                <w:sdt>
                  <w:sdtPr>
                    <w:rPr>
                      <w:rFonts w:cs="Cambria"/>
                      <w:color w:val="000000" w:themeColor="text1"/>
                    </w:rPr>
                    <w:alias w:val="关联方资金拆入明细-说明"/>
                    <w:tag w:val="_GBC_42388265ed754693a111dcbec3880171"/>
                    <w:id w:val="5562614"/>
                    <w:lock w:val="sdtLocked"/>
                    <w:showingPlcHdr/>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717AFA" w:rsidRPr="00804E3E" w:rsidRDefault="00717AFA" w:rsidP="00717AFA">
                        <w:pPr>
                          <w:rPr>
                            <w:rFonts w:cs="Cambria"/>
                            <w:color w:val="000000" w:themeColor="text1"/>
                          </w:rPr>
                        </w:pPr>
                        <w:r w:rsidRPr="00804E3E">
                          <w:rPr>
                            <w:rFonts w:cs="Cambria" w:hint="eastAsia"/>
                            <w:color w:val="000000" w:themeColor="text1"/>
                          </w:rPr>
                          <w:t xml:space="preserve">　</w:t>
                        </w:r>
                      </w:p>
                    </w:tc>
                  </w:sdtContent>
                </w:sdt>
              </w:tr>
            </w:sdtContent>
          </w:sdt>
          <w:sdt>
            <w:sdtPr>
              <w:rPr>
                <w:rFonts w:cs="Cambria"/>
                <w:color w:val="000000" w:themeColor="text1"/>
              </w:rPr>
              <w:alias w:val="关联方资金拆入明细"/>
              <w:tag w:val="_TUP_214d4391c9e1470ba8d3b2d5c7347dc0"/>
              <w:id w:val="5562621"/>
              <w:lock w:val="sdtLocked"/>
            </w:sdtPr>
            <w:sdtContent>
              <w:tr w:rsidR="00717AFA" w:rsidTr="00717AFA">
                <w:sdt>
                  <w:sdtPr>
                    <w:rPr>
                      <w:rFonts w:cs="Cambria"/>
                      <w:color w:val="000000" w:themeColor="text1"/>
                    </w:rPr>
                    <w:alias w:val="关联方资金拆入明细-关联方"/>
                    <w:tag w:val="_GBC_0216899ac2fa4e9f85068a0b1a9daf82"/>
                    <w:id w:val="5562616"/>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717AFA" w:rsidRPr="00804E3E" w:rsidRDefault="00717AFA" w:rsidP="00717AFA">
                        <w:pPr>
                          <w:rPr>
                            <w:rFonts w:cs="Cambria"/>
                            <w:color w:val="000000" w:themeColor="text1"/>
                          </w:rPr>
                        </w:pPr>
                        <w:r w:rsidRPr="00804E3E">
                          <w:rPr>
                            <w:rFonts w:cs="Cambria" w:hint="eastAsia"/>
                            <w:color w:val="000000" w:themeColor="text1"/>
                          </w:rPr>
                          <w:t>四川广安花园制水有限公司</w:t>
                        </w:r>
                      </w:p>
                    </w:tc>
                  </w:sdtContent>
                </w:sdt>
                <w:sdt>
                  <w:sdtPr>
                    <w:rPr>
                      <w:rFonts w:cs="Cambria"/>
                      <w:color w:val="000000" w:themeColor="text1"/>
                    </w:rPr>
                    <w:alias w:val="关联方资金拆入明细-金额"/>
                    <w:tag w:val="_GBC_d76ee519722a4f92a03661af2abbf456"/>
                    <w:id w:val="5562617"/>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717AFA" w:rsidRPr="00804E3E" w:rsidRDefault="00717AFA" w:rsidP="00717AFA">
                        <w:pPr>
                          <w:jc w:val="right"/>
                          <w:rPr>
                            <w:rFonts w:cs="Cambria"/>
                            <w:color w:val="000000" w:themeColor="text1"/>
                          </w:rPr>
                        </w:pPr>
                        <w:r w:rsidRPr="00804E3E">
                          <w:rPr>
                            <w:rFonts w:cs="Cambria"/>
                            <w:color w:val="000000" w:themeColor="text1"/>
                          </w:rPr>
                          <w:t>48,000,000.00</w:t>
                        </w:r>
                      </w:p>
                    </w:tc>
                  </w:sdtContent>
                </w:sdt>
                <w:sdt>
                  <w:sdtPr>
                    <w:rPr>
                      <w:rFonts w:cs="Cambria"/>
                      <w:color w:val="000000" w:themeColor="text1"/>
                    </w:rPr>
                    <w:alias w:val="关联方资金拆入明细-起始日"/>
                    <w:tag w:val="_GBC_c0e24c6e62214f95a145870cfe9b324d"/>
                    <w:id w:val="5562618"/>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717AFA" w:rsidRPr="00804E3E" w:rsidRDefault="00717AFA" w:rsidP="00717AFA">
                        <w:pPr>
                          <w:rPr>
                            <w:rFonts w:cs="Cambria"/>
                            <w:color w:val="000000" w:themeColor="text1"/>
                          </w:rPr>
                        </w:pPr>
                        <w:r w:rsidRPr="00804E3E">
                          <w:rPr>
                            <w:rFonts w:cs="Cambria"/>
                            <w:color w:val="000000" w:themeColor="text1"/>
                          </w:rPr>
                          <w:t>2016/9/14</w:t>
                        </w:r>
                      </w:p>
                    </w:tc>
                  </w:sdtContent>
                </w:sdt>
                <w:sdt>
                  <w:sdtPr>
                    <w:rPr>
                      <w:rFonts w:cs="Cambria"/>
                      <w:color w:val="000000" w:themeColor="text1"/>
                    </w:rPr>
                    <w:alias w:val="关联方资金拆入明细-到期日"/>
                    <w:tag w:val="_GBC_9b2e7f7b238a42dca134371dc08d06e6"/>
                    <w:id w:val="5562619"/>
                    <w:lock w:val="sdtLocked"/>
                  </w:sdtPr>
                  <w:sdtEndPr>
                    <w:rPr>
                      <w:rFonts w:asciiTheme="minorEastAsia" w:hAnsiTheme="minorEastAsia"/>
                    </w:rPr>
                  </w:sdtEnd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717AFA" w:rsidRPr="00804E3E" w:rsidRDefault="00717AFA" w:rsidP="00717AFA">
                        <w:pPr>
                          <w:rPr>
                            <w:rFonts w:cs="Cambria"/>
                            <w:color w:val="000000" w:themeColor="text1"/>
                          </w:rPr>
                        </w:pPr>
                        <w:r w:rsidRPr="00804E3E">
                          <w:rPr>
                            <w:rFonts w:asciiTheme="minorEastAsia" w:hAnsiTheme="minorEastAsia" w:cs="Arial" w:hint="eastAsia"/>
                            <w:color w:val="000000" w:themeColor="text1"/>
                            <w:szCs w:val="21"/>
                          </w:rPr>
                          <w:t>2026/12/31</w:t>
                        </w:r>
                      </w:p>
                    </w:tc>
                  </w:sdtContent>
                </w:sdt>
                <w:sdt>
                  <w:sdtPr>
                    <w:rPr>
                      <w:rFonts w:cs="Cambria"/>
                      <w:color w:val="000000" w:themeColor="text1"/>
                    </w:rPr>
                    <w:alias w:val="关联方资金拆入明细-说明"/>
                    <w:tag w:val="_GBC_42388265ed754693a111dcbec3880171"/>
                    <w:id w:val="5562620"/>
                    <w:lock w:val="sdtLocked"/>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717AFA" w:rsidRPr="00804E3E" w:rsidRDefault="00717AFA" w:rsidP="00717AFA">
                        <w:pPr>
                          <w:rPr>
                            <w:rFonts w:cs="Cambria"/>
                            <w:color w:val="000000" w:themeColor="text1"/>
                          </w:rPr>
                        </w:pPr>
                        <w:r w:rsidRPr="00804E3E">
                          <w:rPr>
                            <w:rFonts w:cs="Cambria" w:hint="eastAsia"/>
                            <w:color w:val="000000" w:themeColor="text1"/>
                          </w:rPr>
                          <w:t>年利率</w:t>
                        </w:r>
                        <w:r w:rsidRPr="00804E3E">
                          <w:rPr>
                            <w:rFonts w:cs="Cambria"/>
                            <w:color w:val="000000" w:themeColor="text1"/>
                          </w:rPr>
                          <w:t>1.2%</w:t>
                        </w:r>
                      </w:p>
                    </w:tc>
                  </w:sdtContent>
                </w:sdt>
              </w:tr>
            </w:sdtContent>
          </w:sdt>
        </w:tbl>
        <w:p w:rsidR="00717AFA" w:rsidRDefault="00717AFA"/>
        <w:p w:rsidR="00225CBF" w:rsidRPr="00225CBF" w:rsidRDefault="00225CBF" w:rsidP="00225CBF">
          <w:pPr>
            <w:tabs>
              <w:tab w:val="left" w:pos="9000"/>
            </w:tabs>
            <w:spacing w:line="400" w:lineRule="exact"/>
            <w:ind w:firstLineChars="200" w:firstLine="420"/>
            <w:rPr>
              <w:rFonts w:ascii="Arial" w:hAnsi="Arial" w:cs="Arial"/>
              <w:szCs w:val="21"/>
            </w:rPr>
          </w:pPr>
          <w:r w:rsidRPr="00225CBF">
            <w:rPr>
              <w:rFonts w:ascii="Arial" w:hAnsi="Arial" w:cs="Arial" w:hint="eastAsia"/>
              <w:szCs w:val="21"/>
            </w:rPr>
            <w:t>注：本年度向四川广安花园制水有限公司实际支付利息</w:t>
          </w:r>
          <w:r w:rsidRPr="00225CBF">
            <w:rPr>
              <w:rFonts w:ascii="Arial" w:hAnsi="Arial" w:cs="Arial"/>
              <w:szCs w:val="21"/>
            </w:rPr>
            <w:t>174</w:t>
          </w:r>
          <w:r w:rsidRPr="00225CBF">
            <w:rPr>
              <w:rFonts w:ascii="Arial" w:hAnsi="Arial" w:cs="Arial" w:hint="eastAsia"/>
              <w:szCs w:val="21"/>
            </w:rPr>
            <w:t>,</w:t>
          </w:r>
          <w:r w:rsidRPr="00225CBF">
            <w:rPr>
              <w:rFonts w:ascii="Arial" w:hAnsi="Arial" w:cs="Arial"/>
              <w:szCs w:val="21"/>
            </w:rPr>
            <w:t>400</w:t>
          </w:r>
          <w:r w:rsidRPr="00225CBF">
            <w:rPr>
              <w:rFonts w:ascii="Arial" w:hAnsi="Arial" w:cs="Arial" w:hint="eastAsia"/>
              <w:szCs w:val="21"/>
            </w:rPr>
            <w:t>.00</w:t>
          </w:r>
          <w:r w:rsidRPr="00225CBF">
            <w:rPr>
              <w:rFonts w:ascii="Arial" w:hAnsi="Arial" w:cs="Arial" w:hint="eastAsia"/>
              <w:szCs w:val="21"/>
            </w:rPr>
            <w:t>元。</w:t>
          </w:r>
        </w:p>
      </w:sdtContent>
    </w:sdt>
    <w:p w:rsidR="008F5910" w:rsidRPr="00225CBF" w:rsidRDefault="008F5910">
      <w:pPr>
        <w:rPr>
          <w:szCs w:val="21"/>
        </w:rPr>
      </w:pPr>
    </w:p>
    <w:sdt>
      <w:sdtPr>
        <w:rPr>
          <w:rFonts w:ascii="宋体" w:hAnsi="宋体" w:cs="宋体" w:hint="eastAsia"/>
          <w:b w:val="0"/>
          <w:bCs w:val="0"/>
          <w:kern w:val="0"/>
          <w:szCs w:val="24"/>
        </w:rPr>
        <w:alias w:val="模块:关联方资产转让、债务重组情况"/>
        <w:tag w:val="_SEC_d9d6435f8ac54597b97d51dd0f61d03f"/>
        <w:id w:val="2106541084"/>
        <w:lock w:val="sdtLocked"/>
        <w:placeholder>
          <w:docPart w:val="GBC22222222222222222222222222222"/>
        </w:placeholder>
      </w:sdtPr>
      <w:sdtEndPr>
        <w:rPr>
          <w:szCs w:val="21"/>
        </w:rPr>
      </w:sdtEndPr>
      <w:sdtContent>
        <w:p w:rsidR="008F5910" w:rsidRDefault="00CA07ED">
          <w:pPr>
            <w:pStyle w:val="4"/>
            <w:numPr>
              <w:ilvl w:val="0"/>
              <w:numId w:val="88"/>
            </w:numPr>
            <w:tabs>
              <w:tab w:val="left" w:pos="616"/>
            </w:tabs>
          </w:pPr>
          <w:r>
            <w:rPr>
              <w:rFonts w:hint="eastAsia"/>
            </w:rPr>
            <w:t>关联方资产转让、债务重组情况</w:t>
          </w:r>
        </w:p>
        <w:p w:rsidR="008F5910" w:rsidRDefault="008A184A" w:rsidP="00F464A8">
          <w:sdt>
            <w:sdtPr>
              <w:alias w:val="是否适用：关联方资产转让、债务重组情况[双击切换]"/>
              <w:tag w:val="_GBC_6f8fce72ce784c23aba8af28c51de336"/>
              <w:id w:val="-1433501930"/>
              <w:lock w:val="sdtContentLocked"/>
              <w:placeholder>
                <w:docPart w:val="GBC22222222222222222222222222222"/>
              </w:placeholder>
            </w:sdtPr>
            <w:sdtContent>
              <w:r>
                <w:fldChar w:fldCharType="begin"/>
              </w:r>
              <w:r w:rsidR="00F464A8">
                <w:instrText xml:space="preserve"> MACROBUTTON  SnrToggleCheckbox □适用 </w:instrText>
              </w:r>
              <w:r>
                <w:fldChar w:fldCharType="end"/>
              </w:r>
              <w:r>
                <w:fldChar w:fldCharType="begin"/>
              </w:r>
              <w:r w:rsidR="00F464A8">
                <w:instrText xml:space="preserve"> MACROBUTTON  SnrToggleCheckbox √不适用 </w:instrText>
              </w:r>
              <w:r>
                <w:fldChar w:fldCharType="end"/>
              </w:r>
            </w:sdtContent>
          </w:sdt>
        </w:p>
      </w:sdtContent>
    </w:sdt>
    <w:sdt>
      <w:sdtPr>
        <w:rPr>
          <w:rFonts w:ascii="宋体" w:hAnsi="宋体" w:cs="宋体" w:hint="eastAsia"/>
          <w:b w:val="0"/>
          <w:bCs w:val="0"/>
          <w:kern w:val="0"/>
          <w:szCs w:val="24"/>
        </w:rPr>
        <w:alias w:val="模块:关键管理人员报酬"/>
        <w:tag w:val="_SEC_3b5cc9d011f04ea3b064e0de02da00f5"/>
        <w:id w:val="854622726"/>
        <w:lock w:val="sdtLocked"/>
        <w:placeholder>
          <w:docPart w:val="GBC22222222222222222222222222222"/>
        </w:placeholder>
      </w:sdtPr>
      <w:sdtEndPr>
        <w:rPr>
          <w:rFonts w:cs="Cambria"/>
          <w:szCs w:val="22"/>
        </w:rPr>
      </w:sdtEndPr>
      <w:sdtContent>
        <w:p w:rsidR="008F5910" w:rsidRDefault="00CA07ED">
          <w:pPr>
            <w:pStyle w:val="4"/>
            <w:numPr>
              <w:ilvl w:val="0"/>
              <w:numId w:val="88"/>
            </w:numPr>
            <w:tabs>
              <w:tab w:val="left" w:pos="616"/>
            </w:tabs>
          </w:pPr>
          <w:r>
            <w:rPr>
              <w:rFonts w:hint="eastAsia"/>
            </w:rPr>
            <w:t>关键管理人员报酬</w:t>
          </w:r>
        </w:p>
        <w:sdt>
          <w:sdtPr>
            <w:alias w:val="是否适用：关键管理人员报酬[双击切换]"/>
            <w:tag w:val="_GBC_4768ccd806f845f4b6f5f0ec038ec747"/>
            <w:id w:val="-1833674608"/>
            <w:lock w:val="sdtContentLocked"/>
            <w:placeholder>
              <w:docPart w:val="GBC22222222222222222222222222222"/>
            </w:placeholder>
          </w:sdtPr>
          <w:sdtContent>
            <w:p w:rsidR="008F5910" w:rsidRDefault="008A184A">
              <w:r>
                <w:fldChar w:fldCharType="begin"/>
              </w:r>
              <w:r w:rsidR="00F464A8">
                <w:instrText xml:space="preserve"> MACROBUTTON  SnrToggleCheckbox √适用 </w:instrText>
              </w:r>
              <w:r>
                <w:fldChar w:fldCharType="end"/>
              </w:r>
              <w:r>
                <w:fldChar w:fldCharType="begin"/>
              </w:r>
              <w:r w:rsidR="00F464A8">
                <w:instrText xml:space="preserve"> MACROBUTTON  SnrToggleCheckbox □不适用 </w:instrText>
              </w:r>
              <w:r>
                <w:fldChar w:fldCharType="end"/>
              </w:r>
            </w:p>
          </w:sdtContent>
        </w:sdt>
        <w:p w:rsidR="008F5910" w:rsidRDefault="00CA07ED">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208903907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1482342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4"/>
            <w:gridCol w:w="3274"/>
            <w:gridCol w:w="2501"/>
          </w:tblGrid>
          <w:tr w:rsidR="008F5910" w:rsidTr="00DE1C41">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8F5910" w:rsidRDefault="00CA07ED">
                <w:pPr>
                  <w:jc w:val="center"/>
                  <w:rPr>
                    <w:rFonts w:cs="Cambria"/>
                  </w:rPr>
                </w:pPr>
                <w:r>
                  <w:rPr>
                    <w:rFonts w:cs="Cambria" w:hint="eastAsia"/>
                  </w:rPr>
                  <w:t>项目</w:t>
                </w:r>
              </w:p>
            </w:tc>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8F5910" w:rsidRPr="00804E3E" w:rsidRDefault="00CA07ED">
                <w:pPr>
                  <w:jc w:val="center"/>
                  <w:rPr>
                    <w:rFonts w:cs="Cambria"/>
                    <w:color w:val="000000" w:themeColor="text1"/>
                  </w:rPr>
                </w:pPr>
                <w:r w:rsidRPr="00804E3E">
                  <w:rPr>
                    <w:rFonts w:cs="Cambria" w:hint="eastAsia"/>
                    <w:color w:val="000000" w:themeColor="text1"/>
                  </w:rPr>
                  <w:t>本期发生额</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8F5910" w:rsidRDefault="00CA07ED">
                <w:pPr>
                  <w:jc w:val="center"/>
                  <w:rPr>
                    <w:rFonts w:cs="Cambria"/>
                  </w:rPr>
                </w:pPr>
                <w:r>
                  <w:rPr>
                    <w:rFonts w:cs="Cambria" w:hint="eastAsia"/>
                  </w:rPr>
                  <w:t>上期发生额</w:t>
                </w:r>
              </w:p>
            </w:tc>
          </w:tr>
          <w:tr w:rsidR="008F5910" w:rsidTr="00DE1C41">
            <w:tc>
              <w:tcPr>
                <w:tcW w:w="1809"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rPr>
                    <w:rFonts w:cs="Cambria"/>
                  </w:rPr>
                </w:pPr>
                <w:r>
                  <w:rPr>
                    <w:rFonts w:cs="Cambria" w:hint="eastAsia"/>
                  </w:rPr>
                  <w:t>关键管理人员报酬</w:t>
                </w:r>
              </w:p>
            </w:tc>
            <w:sdt>
              <w:sdtPr>
                <w:rPr>
                  <w:rFonts w:cs="Cambria"/>
                  <w:color w:val="000000" w:themeColor="text1"/>
                </w:rPr>
                <w:alias w:val="关键管理人员报酬"/>
                <w:tag w:val="_GBC_23a270b62fe746dc8a2806afdaa01961"/>
                <w:id w:val="-817418686"/>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8F5910" w:rsidRPr="00804E3E" w:rsidRDefault="00932B01" w:rsidP="00932B01">
                    <w:pPr>
                      <w:jc w:val="right"/>
                      <w:rPr>
                        <w:rFonts w:cs="Cambria"/>
                        <w:color w:val="000000" w:themeColor="text1"/>
                      </w:rPr>
                    </w:pPr>
                    <w:r w:rsidRPr="00804E3E">
                      <w:rPr>
                        <w:rFonts w:cs="Cambria" w:hint="eastAsia"/>
                        <w:color w:val="000000" w:themeColor="text1"/>
                      </w:rPr>
                      <w:t>483.99</w:t>
                    </w:r>
                  </w:p>
                </w:tc>
              </w:sdtContent>
            </w:sdt>
            <w:sdt>
              <w:sdtPr>
                <w:rPr>
                  <w:rFonts w:cs="Cambria"/>
                </w:rPr>
                <w:alias w:val="关键管理人员报酬"/>
                <w:tag w:val="_GBC_ff07e5a4225844fd9ffc6f11b2937820"/>
                <w:id w:val="-571656191"/>
                <w:lock w:val="sdtLocked"/>
              </w:sdtPr>
              <w:sdtContent>
                <w:tc>
                  <w:tcPr>
                    <w:tcW w:w="1382" w:type="pct"/>
                    <w:tcBorders>
                      <w:top w:val="single" w:sz="4" w:space="0" w:color="auto"/>
                      <w:left w:val="single" w:sz="4" w:space="0" w:color="auto"/>
                      <w:bottom w:val="single" w:sz="4" w:space="0" w:color="auto"/>
                      <w:right w:val="single" w:sz="4" w:space="0" w:color="auto"/>
                    </w:tcBorders>
                    <w:shd w:val="clear" w:color="auto" w:fill="auto"/>
                  </w:tcPr>
                  <w:p w:rsidR="008F5910" w:rsidRDefault="00F464A8" w:rsidP="00F464A8">
                    <w:pPr>
                      <w:jc w:val="right"/>
                      <w:rPr>
                        <w:rFonts w:cs="Cambria"/>
                      </w:rPr>
                    </w:pPr>
                    <w:r>
                      <w:rPr>
                        <w:rFonts w:cs="Cambria"/>
                      </w:rPr>
                      <w:t>481.50</w:t>
                    </w:r>
                  </w:p>
                </w:tc>
              </w:sdtContent>
            </w:sdt>
          </w:tr>
        </w:tbl>
      </w:sdtContent>
    </w:sdt>
    <w:p w:rsidR="008F5910" w:rsidRDefault="008F5910">
      <w:pPr>
        <w:rPr>
          <w:szCs w:val="21"/>
        </w:rPr>
      </w:pPr>
    </w:p>
    <w:sdt>
      <w:sdtPr>
        <w:rPr>
          <w:rFonts w:ascii="宋体" w:hAnsi="宋体" w:cs="宋体" w:hint="eastAsia"/>
          <w:b w:val="0"/>
          <w:bCs w:val="0"/>
          <w:kern w:val="0"/>
          <w:szCs w:val="24"/>
        </w:rPr>
        <w:alias w:val="模块:其他关联交易"/>
        <w:tag w:val="_SEC_3ee0d5867a8b45ac909e0cf39151d6d4"/>
        <w:id w:val="-658149226"/>
        <w:lock w:val="sdtLocked"/>
        <w:placeholder>
          <w:docPart w:val="GBC22222222222222222222222222222"/>
        </w:placeholder>
      </w:sdtPr>
      <w:sdtEndPr>
        <w:rPr>
          <w:rFonts w:asciiTheme="minorEastAsia" w:eastAsiaTheme="minorEastAsia" w:hAnsiTheme="minorEastAsia" w:cstheme="minorBidi" w:hint="default"/>
          <w:szCs w:val="21"/>
        </w:rPr>
      </w:sdtEndPr>
      <w:sdtContent>
        <w:p w:rsidR="008F5910" w:rsidRPr="00804E3E" w:rsidRDefault="00CA07ED">
          <w:pPr>
            <w:pStyle w:val="4"/>
            <w:numPr>
              <w:ilvl w:val="0"/>
              <w:numId w:val="88"/>
            </w:numPr>
            <w:tabs>
              <w:tab w:val="left" w:pos="616"/>
            </w:tabs>
          </w:pPr>
          <w:r w:rsidRPr="00804E3E">
            <w:rPr>
              <w:rFonts w:hint="eastAsia"/>
              <w:color w:val="000000" w:themeColor="text1"/>
            </w:rPr>
            <w:t>其他关联交易</w:t>
          </w:r>
        </w:p>
        <w:sdt>
          <w:sdtPr>
            <w:rPr>
              <w:rFonts w:hint="eastAsia"/>
              <w:szCs w:val="21"/>
            </w:rPr>
            <w:alias w:val="是否适用：其他关联交易[双击切换]"/>
            <w:tag w:val="_GBC_a1203a07d7684e08bdc2f1959f1cb9ae"/>
            <w:id w:val="133846746"/>
            <w:lock w:val="sdtContentLocked"/>
            <w:placeholder>
              <w:docPart w:val="GBC22222222222222222222222222222"/>
            </w:placeholder>
          </w:sdtPr>
          <w:sdtContent>
            <w:p w:rsidR="008F5910" w:rsidRDefault="008A184A">
              <w:pPr>
                <w:rPr>
                  <w:szCs w:val="21"/>
                </w:rPr>
              </w:pPr>
              <w:r>
                <w:rPr>
                  <w:szCs w:val="21"/>
                </w:rPr>
                <w:fldChar w:fldCharType="begin"/>
              </w:r>
              <w:r w:rsidR="00D93750">
                <w:rPr>
                  <w:szCs w:val="21"/>
                </w:rPr>
                <w:instrText xml:space="preserve"> MACROBUTTON  SnrToggleCheckbox √适用 </w:instrText>
              </w:r>
              <w:r>
                <w:rPr>
                  <w:szCs w:val="21"/>
                </w:rPr>
                <w:fldChar w:fldCharType="end"/>
              </w:r>
              <w:r>
                <w:rPr>
                  <w:szCs w:val="21"/>
                </w:rPr>
                <w:fldChar w:fldCharType="begin"/>
              </w:r>
              <w:r w:rsidR="00D93750">
                <w:rPr>
                  <w:szCs w:val="21"/>
                </w:rPr>
                <w:instrText xml:space="preserve"> MACROBUTTON  SnrToggleCheckbox □不适用 </w:instrText>
              </w:r>
              <w:r>
                <w:rPr>
                  <w:szCs w:val="21"/>
                </w:rPr>
                <w:fldChar w:fldCharType="end"/>
              </w:r>
            </w:p>
          </w:sdtContent>
        </w:sdt>
        <w:sdt>
          <w:sdtPr>
            <w:rPr>
              <w:rFonts w:ascii="Calibri" w:hAnsi="Calibri" w:cs="Times New Roman"/>
              <w:kern w:val="2"/>
              <w:szCs w:val="21"/>
            </w:rPr>
            <w:alias w:val="其他关联交易的情况"/>
            <w:tag w:val="_GBC_568a4950b7f046d3a08a3d8b97923495"/>
            <w:id w:val="-1976448249"/>
            <w:lock w:val="sdtLocked"/>
            <w:placeholder>
              <w:docPart w:val="GBC22222222222222222222222222222"/>
            </w:placeholder>
          </w:sdtPr>
          <w:sdtEndPr>
            <w:rPr>
              <w:rFonts w:asciiTheme="minorEastAsia" w:eastAsiaTheme="minorEastAsia" w:hAnsiTheme="minorEastAsia" w:cs="宋体"/>
              <w:kern w:val="0"/>
            </w:rPr>
          </w:sdtEndPr>
          <w:sdtContent>
            <w:p w:rsidR="008F5910" w:rsidRPr="00717AFA" w:rsidRDefault="00717AFA" w:rsidP="00717AFA">
              <w:r>
                <w:rPr>
                  <w:rFonts w:hint="eastAsia"/>
                </w:rPr>
                <w:t xml:space="preserve">    </w:t>
              </w:r>
              <w:r w:rsidR="00633B39" w:rsidRPr="00633B39">
                <w:rPr>
                  <w:rFonts w:ascii="Arial" w:hAnsi="Arial" w:cs="Arial" w:hint="eastAsia"/>
                  <w:szCs w:val="21"/>
                </w:rPr>
                <w:t>公司于</w:t>
              </w:r>
              <w:r w:rsidR="00633B39" w:rsidRPr="00633B39">
                <w:rPr>
                  <w:rFonts w:ascii="Arial" w:hAnsi="Arial" w:cs="Arial" w:hint="eastAsia"/>
                  <w:szCs w:val="21"/>
                </w:rPr>
                <w:t>2016</w:t>
              </w:r>
              <w:r w:rsidR="00633B39" w:rsidRPr="00633B39">
                <w:rPr>
                  <w:rFonts w:ascii="Arial" w:hAnsi="Arial" w:cs="Arial" w:hint="eastAsia"/>
                  <w:szCs w:val="21"/>
                </w:rPr>
                <w:t>年</w:t>
              </w:r>
              <w:r w:rsidR="00633B39" w:rsidRPr="00633B39">
                <w:rPr>
                  <w:rFonts w:ascii="Arial" w:hAnsi="Arial" w:cs="Arial" w:hint="eastAsia"/>
                  <w:szCs w:val="21"/>
                </w:rPr>
                <w:t>6</w:t>
              </w:r>
              <w:r w:rsidR="00633B39" w:rsidRPr="00633B39">
                <w:rPr>
                  <w:rFonts w:ascii="Arial" w:hAnsi="Arial" w:cs="Arial" w:hint="eastAsia"/>
                  <w:szCs w:val="21"/>
                </w:rPr>
                <w:t>月以自有资金委托兴业银行向四川金鼎产融控股有限公司提供贷款</w:t>
              </w:r>
              <w:r w:rsidR="00633B39" w:rsidRPr="00633B39">
                <w:rPr>
                  <w:rFonts w:ascii="Arial" w:hAnsi="Arial" w:cs="Arial" w:hint="eastAsia"/>
                  <w:szCs w:val="21"/>
                </w:rPr>
                <w:t xml:space="preserve">9,500 </w:t>
              </w:r>
              <w:r w:rsidR="00633B39" w:rsidRPr="00633B39">
                <w:rPr>
                  <w:rFonts w:ascii="Arial" w:hAnsi="Arial" w:cs="Arial" w:hint="eastAsia"/>
                  <w:szCs w:val="21"/>
                </w:rPr>
                <w:t>万元人民币，贷款期限不超过</w:t>
              </w:r>
              <w:r w:rsidR="00633B39" w:rsidRPr="00633B39">
                <w:rPr>
                  <w:rFonts w:ascii="Arial" w:hAnsi="Arial" w:cs="Arial" w:hint="eastAsia"/>
                  <w:szCs w:val="21"/>
                </w:rPr>
                <w:t xml:space="preserve">12 </w:t>
              </w:r>
              <w:r w:rsidR="00633B39" w:rsidRPr="00633B39">
                <w:rPr>
                  <w:rFonts w:ascii="Arial" w:hAnsi="Arial" w:cs="Arial" w:hint="eastAsia"/>
                  <w:szCs w:val="21"/>
                </w:rPr>
                <w:t>个月，贷款年利率</w:t>
              </w:r>
              <w:r w:rsidR="00633B39" w:rsidRPr="00633B39">
                <w:rPr>
                  <w:rFonts w:ascii="Arial" w:hAnsi="Arial" w:cs="Arial" w:hint="eastAsia"/>
                  <w:szCs w:val="21"/>
                </w:rPr>
                <w:t>7</w:t>
              </w:r>
              <w:r w:rsidR="00633B39" w:rsidRPr="00633B39">
                <w:rPr>
                  <w:rFonts w:ascii="Arial" w:hAnsi="Arial" w:cs="Arial" w:hint="eastAsia"/>
                  <w:szCs w:val="21"/>
                </w:rPr>
                <w:t>％，本年取得收益</w:t>
              </w:r>
              <w:r w:rsidR="00633B39" w:rsidRPr="00633B39">
                <w:rPr>
                  <w:rFonts w:ascii="Arial" w:hAnsi="Arial" w:cs="Arial"/>
                  <w:szCs w:val="21"/>
                </w:rPr>
                <w:t>3</w:t>
              </w:r>
              <w:r w:rsidR="00633B39" w:rsidRPr="00633B39">
                <w:rPr>
                  <w:rFonts w:ascii="Arial" w:hAnsi="Arial" w:cs="Arial" w:hint="eastAsia"/>
                  <w:szCs w:val="21"/>
                </w:rPr>
                <w:t>,</w:t>
              </w:r>
              <w:r w:rsidR="00633B39" w:rsidRPr="00633B39">
                <w:rPr>
                  <w:rFonts w:ascii="Arial" w:hAnsi="Arial" w:cs="Arial"/>
                  <w:szCs w:val="21"/>
                </w:rPr>
                <w:t>227</w:t>
              </w:r>
              <w:r w:rsidR="00633B39" w:rsidRPr="00633B39">
                <w:rPr>
                  <w:rFonts w:ascii="Arial" w:hAnsi="Arial" w:cs="Arial" w:hint="eastAsia"/>
                  <w:szCs w:val="21"/>
                </w:rPr>
                <w:t>,</w:t>
              </w:r>
              <w:r w:rsidR="00633B39" w:rsidRPr="00633B39">
                <w:rPr>
                  <w:rFonts w:ascii="Arial" w:hAnsi="Arial" w:cs="Arial"/>
                  <w:szCs w:val="21"/>
                </w:rPr>
                <w:t xml:space="preserve">062.38 </w:t>
              </w:r>
              <w:r w:rsidR="00633B39" w:rsidRPr="00633B39">
                <w:rPr>
                  <w:rFonts w:ascii="Arial" w:hAnsi="Arial" w:cs="Arial" w:hint="eastAsia"/>
                  <w:szCs w:val="21"/>
                </w:rPr>
                <w:t>元。</w:t>
              </w:r>
            </w:p>
          </w:sdtContent>
        </w:sdt>
      </w:sdtContent>
    </w:sdt>
    <w:p w:rsidR="008F5910" w:rsidRDefault="008F5910">
      <w:pPr>
        <w:rPr>
          <w:szCs w:val="21"/>
        </w:rPr>
      </w:pPr>
    </w:p>
    <w:p w:rsidR="008F5910" w:rsidRDefault="00CA07ED">
      <w:pPr>
        <w:pStyle w:val="3"/>
        <w:numPr>
          <w:ilvl w:val="0"/>
          <w:numId w:val="87"/>
        </w:numPr>
        <w:rPr>
          <w:rFonts w:ascii="宋体" w:hAnsi="宋体" w:cs="Arial"/>
          <w:szCs w:val="21"/>
        </w:rPr>
      </w:pPr>
      <w:r>
        <w:rPr>
          <w:rFonts w:ascii="宋体" w:hAnsi="宋体" w:cs="Arial" w:hint="eastAsia"/>
          <w:szCs w:val="21"/>
        </w:rPr>
        <w:t>关联方应收应付款项</w:t>
      </w:r>
    </w:p>
    <w:sdt>
      <w:sdtPr>
        <w:rPr>
          <w:rFonts w:ascii="宋体" w:hAnsi="宋体" w:cs="Arial" w:hint="eastAsia"/>
          <w:b w:val="0"/>
          <w:bCs w:val="0"/>
          <w:kern w:val="0"/>
          <w:szCs w:val="21"/>
        </w:rPr>
        <w:alias w:val="模块:上市公司应收关联方款项"/>
        <w:tag w:val="_SEC_7fd751377539429292ed4eb39a787549"/>
        <w:id w:val="916510973"/>
        <w:lock w:val="sdtLocked"/>
        <w:placeholder>
          <w:docPart w:val="GBC22222222222222222222222222222"/>
        </w:placeholder>
      </w:sdtPr>
      <w:sdtEndPr>
        <w:rPr>
          <w:rFonts w:ascii="仿宋_GB2312" w:eastAsia="仿宋_GB2312" w:hAnsiTheme="minorHAnsi" w:cstheme="minorBidi"/>
        </w:rPr>
      </w:sdtEndPr>
      <w:sdtContent>
        <w:p w:rsidR="008F5910" w:rsidRDefault="00CA07ED">
          <w:pPr>
            <w:pStyle w:val="4"/>
            <w:numPr>
              <w:ilvl w:val="0"/>
              <w:numId w:val="89"/>
            </w:numPr>
            <w:tabs>
              <w:tab w:val="left" w:pos="616"/>
            </w:tabs>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1136065909"/>
            <w:lock w:val="sdtContentLocked"/>
            <w:placeholder>
              <w:docPart w:val="GBC22222222222222222222222222222"/>
            </w:placeholder>
          </w:sdtPr>
          <w:sdtContent>
            <w:p w:rsidR="008F5910" w:rsidRDefault="008A184A">
              <w:pPr>
                <w:rPr>
                  <w:szCs w:val="21"/>
                </w:rPr>
              </w:pPr>
              <w:r>
                <w:rPr>
                  <w:szCs w:val="21"/>
                </w:rPr>
                <w:fldChar w:fldCharType="begin"/>
              </w:r>
              <w:r w:rsidR="00E12FDE">
                <w:rPr>
                  <w:szCs w:val="21"/>
                </w:rPr>
                <w:instrText xml:space="preserve"> MACROBUTTON  SnrToggleCheckbox √适用 </w:instrText>
              </w:r>
              <w:r>
                <w:rPr>
                  <w:szCs w:val="21"/>
                </w:rPr>
                <w:fldChar w:fldCharType="end"/>
              </w:r>
              <w:r>
                <w:rPr>
                  <w:szCs w:val="21"/>
                </w:rPr>
                <w:fldChar w:fldCharType="begin"/>
              </w:r>
              <w:r w:rsidR="00E12FDE">
                <w:rPr>
                  <w:szCs w:val="21"/>
                </w:rPr>
                <w:instrText xml:space="preserve"> MACROBUTTON  SnrToggleCheckbox □不适用 </w:instrText>
              </w:r>
              <w:r>
                <w:rPr>
                  <w:szCs w:val="21"/>
                </w:rPr>
                <w:fldChar w:fldCharType="end"/>
              </w:r>
            </w:p>
          </w:sdtContent>
        </w:sdt>
        <w:p w:rsidR="008F5910" w:rsidRDefault="00CA07ED">
          <w:pPr>
            <w:jc w:val="right"/>
            <w:rPr>
              <w:szCs w:val="21"/>
            </w:rPr>
          </w:pPr>
          <w:r>
            <w:rPr>
              <w:rFonts w:hint="eastAsia"/>
              <w:szCs w:val="21"/>
            </w:rPr>
            <w:t>单位:</w:t>
          </w:r>
          <w:sdt>
            <w:sdtPr>
              <w:rPr>
                <w:rFonts w:hint="eastAsia"/>
                <w:szCs w:val="21"/>
              </w:rPr>
              <w:alias w:val="单位：上市公司应收关联方款项"/>
              <w:tag w:val="_GBC_83968b233566404db428b085bcb695b8"/>
              <w:id w:val="-1058003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10285322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445"/>
            <w:gridCol w:w="1364"/>
            <w:gridCol w:w="1366"/>
            <w:gridCol w:w="1364"/>
            <w:gridCol w:w="1490"/>
            <w:gridCol w:w="1864"/>
          </w:tblGrid>
          <w:tr w:rsidR="00E12FDE" w:rsidTr="00EA3CC3">
            <w:tc>
              <w:tcPr>
                <w:tcW w:w="812" w:type="pct"/>
                <w:vMerge w:val="restart"/>
                <w:tcBorders>
                  <w:top w:val="single" w:sz="4" w:space="0" w:color="auto"/>
                  <w:left w:val="single" w:sz="4" w:space="0" w:color="auto"/>
                  <w:right w:val="single" w:sz="4" w:space="0" w:color="auto"/>
                </w:tcBorders>
                <w:vAlign w:val="center"/>
              </w:tcPr>
              <w:p w:rsidR="00E12FDE" w:rsidRDefault="00E12FDE" w:rsidP="00EA3CC3">
                <w:pPr>
                  <w:jc w:val="center"/>
                  <w:rPr>
                    <w:szCs w:val="21"/>
                  </w:rPr>
                </w:pPr>
                <w:r>
                  <w:rPr>
                    <w:rFonts w:hint="eastAsia"/>
                    <w:szCs w:val="21"/>
                  </w:rPr>
                  <w:t>项目名称</w:t>
                </w:r>
              </w:p>
            </w:tc>
            <w:tc>
              <w:tcPr>
                <w:tcW w:w="767" w:type="pct"/>
                <w:vMerge w:val="restart"/>
                <w:tcBorders>
                  <w:top w:val="single" w:sz="4" w:space="0" w:color="auto"/>
                  <w:left w:val="single" w:sz="4" w:space="0" w:color="auto"/>
                  <w:right w:val="single" w:sz="4" w:space="0" w:color="auto"/>
                </w:tcBorders>
                <w:vAlign w:val="center"/>
              </w:tcPr>
              <w:p w:rsidR="00E12FDE" w:rsidRDefault="00E12FDE" w:rsidP="00EA3CC3">
                <w:pPr>
                  <w:jc w:val="center"/>
                  <w:rPr>
                    <w:szCs w:val="21"/>
                  </w:rPr>
                </w:pPr>
                <w:r>
                  <w:rPr>
                    <w:rFonts w:hint="eastAsia"/>
                    <w:szCs w:val="21"/>
                  </w:rPr>
                  <w:t>关联方</w:t>
                </w:r>
              </w:p>
            </w:tc>
            <w:tc>
              <w:tcPr>
                <w:tcW w:w="1535" w:type="pct"/>
                <w:gridSpan w:val="2"/>
                <w:tcBorders>
                  <w:top w:val="single" w:sz="4" w:space="0" w:color="auto"/>
                  <w:left w:val="single" w:sz="4" w:space="0" w:color="auto"/>
                  <w:bottom w:val="single" w:sz="4" w:space="0" w:color="auto"/>
                  <w:right w:val="single" w:sz="4" w:space="0" w:color="auto"/>
                </w:tcBorders>
                <w:vAlign w:val="center"/>
              </w:tcPr>
              <w:p w:rsidR="00E12FDE" w:rsidRDefault="00E12FDE" w:rsidP="00EA3CC3">
                <w:pPr>
                  <w:jc w:val="center"/>
                  <w:rPr>
                    <w:szCs w:val="21"/>
                  </w:rPr>
                </w:pPr>
                <w:r>
                  <w:rPr>
                    <w:rFonts w:hint="eastAsia"/>
                    <w:szCs w:val="21"/>
                  </w:rPr>
                  <w:t>期末余额</w:t>
                </w:r>
              </w:p>
            </w:tc>
            <w:tc>
              <w:tcPr>
                <w:tcW w:w="1886" w:type="pct"/>
                <w:gridSpan w:val="2"/>
                <w:tcBorders>
                  <w:top w:val="single" w:sz="4" w:space="0" w:color="auto"/>
                  <w:left w:val="single" w:sz="4" w:space="0" w:color="auto"/>
                  <w:bottom w:val="single" w:sz="4" w:space="0" w:color="auto"/>
                  <w:right w:val="single" w:sz="4" w:space="0" w:color="auto"/>
                </w:tcBorders>
                <w:vAlign w:val="center"/>
              </w:tcPr>
              <w:p w:rsidR="00E12FDE" w:rsidRDefault="00E12FDE" w:rsidP="00EA3CC3">
                <w:pPr>
                  <w:jc w:val="center"/>
                  <w:rPr>
                    <w:szCs w:val="21"/>
                  </w:rPr>
                </w:pPr>
                <w:r>
                  <w:rPr>
                    <w:rFonts w:hint="eastAsia"/>
                    <w:szCs w:val="21"/>
                  </w:rPr>
                  <w:t>期初余额</w:t>
                </w:r>
              </w:p>
            </w:tc>
          </w:tr>
          <w:tr w:rsidR="00E12FDE" w:rsidTr="00EA3CC3">
            <w:tc>
              <w:tcPr>
                <w:tcW w:w="812" w:type="pct"/>
                <w:vMerge/>
                <w:tcBorders>
                  <w:left w:val="single" w:sz="4" w:space="0" w:color="auto"/>
                  <w:bottom w:val="single" w:sz="4" w:space="0" w:color="auto"/>
                  <w:right w:val="single" w:sz="4" w:space="0" w:color="auto"/>
                </w:tcBorders>
                <w:vAlign w:val="center"/>
              </w:tcPr>
              <w:p w:rsidR="00E12FDE" w:rsidRDefault="00E12FDE" w:rsidP="00EA3CC3">
                <w:pPr>
                  <w:jc w:val="center"/>
                  <w:rPr>
                    <w:szCs w:val="21"/>
                  </w:rPr>
                </w:pPr>
              </w:p>
            </w:tc>
            <w:tc>
              <w:tcPr>
                <w:tcW w:w="767" w:type="pct"/>
                <w:vMerge/>
                <w:tcBorders>
                  <w:left w:val="single" w:sz="4" w:space="0" w:color="auto"/>
                  <w:bottom w:val="single" w:sz="4" w:space="0" w:color="auto"/>
                  <w:right w:val="single" w:sz="4" w:space="0" w:color="auto"/>
                </w:tcBorders>
                <w:vAlign w:val="center"/>
              </w:tcPr>
              <w:p w:rsidR="00E12FDE" w:rsidRDefault="00E12FDE" w:rsidP="00EA3CC3">
                <w:pPr>
                  <w:jc w:val="center"/>
                  <w:rPr>
                    <w:szCs w:val="21"/>
                  </w:rPr>
                </w:pPr>
              </w:p>
            </w:tc>
            <w:tc>
              <w:tcPr>
                <w:tcW w:w="768" w:type="pct"/>
                <w:tcBorders>
                  <w:top w:val="single" w:sz="4" w:space="0" w:color="auto"/>
                  <w:left w:val="single" w:sz="4" w:space="0" w:color="auto"/>
                  <w:bottom w:val="single" w:sz="4" w:space="0" w:color="auto"/>
                  <w:right w:val="single" w:sz="4" w:space="0" w:color="auto"/>
                </w:tcBorders>
                <w:vAlign w:val="center"/>
              </w:tcPr>
              <w:p w:rsidR="00E12FDE" w:rsidRDefault="00E12FDE" w:rsidP="00EA3CC3">
                <w:pPr>
                  <w:jc w:val="center"/>
                  <w:rPr>
                    <w:szCs w:val="21"/>
                  </w:rPr>
                </w:pPr>
                <w:r>
                  <w:rPr>
                    <w:rFonts w:hint="eastAsia"/>
                    <w:szCs w:val="21"/>
                  </w:rPr>
                  <w:t>账面余额</w:t>
                </w:r>
              </w:p>
            </w:tc>
            <w:tc>
              <w:tcPr>
                <w:tcW w:w="767" w:type="pct"/>
                <w:tcBorders>
                  <w:top w:val="single" w:sz="4" w:space="0" w:color="auto"/>
                  <w:left w:val="single" w:sz="4" w:space="0" w:color="auto"/>
                  <w:bottom w:val="single" w:sz="4" w:space="0" w:color="auto"/>
                  <w:right w:val="single" w:sz="4" w:space="0" w:color="auto"/>
                </w:tcBorders>
                <w:vAlign w:val="center"/>
              </w:tcPr>
              <w:p w:rsidR="00E12FDE" w:rsidRDefault="00E12FDE" w:rsidP="00EA3CC3">
                <w:pPr>
                  <w:jc w:val="center"/>
                  <w:rPr>
                    <w:szCs w:val="21"/>
                  </w:rPr>
                </w:pPr>
                <w:r>
                  <w:rPr>
                    <w:rFonts w:hint="eastAsia"/>
                    <w:szCs w:val="21"/>
                  </w:rPr>
                  <w:t>坏账准备</w:t>
                </w:r>
              </w:p>
            </w:tc>
            <w:tc>
              <w:tcPr>
                <w:tcW w:w="838" w:type="pct"/>
                <w:tcBorders>
                  <w:top w:val="single" w:sz="4" w:space="0" w:color="auto"/>
                  <w:left w:val="single" w:sz="4" w:space="0" w:color="auto"/>
                  <w:bottom w:val="single" w:sz="4" w:space="0" w:color="auto"/>
                  <w:right w:val="single" w:sz="4" w:space="0" w:color="auto"/>
                </w:tcBorders>
                <w:vAlign w:val="center"/>
              </w:tcPr>
              <w:p w:rsidR="00E12FDE" w:rsidRDefault="00E12FDE" w:rsidP="00EA3CC3">
                <w:pPr>
                  <w:jc w:val="center"/>
                  <w:rPr>
                    <w:szCs w:val="21"/>
                  </w:rPr>
                </w:pPr>
                <w:r>
                  <w:rPr>
                    <w:rFonts w:hint="eastAsia"/>
                    <w:szCs w:val="21"/>
                  </w:rPr>
                  <w:t>账面余额</w:t>
                </w:r>
              </w:p>
            </w:tc>
            <w:tc>
              <w:tcPr>
                <w:tcW w:w="1048" w:type="pct"/>
                <w:tcBorders>
                  <w:top w:val="single" w:sz="4" w:space="0" w:color="auto"/>
                  <w:left w:val="single" w:sz="4" w:space="0" w:color="auto"/>
                  <w:bottom w:val="single" w:sz="4" w:space="0" w:color="auto"/>
                  <w:right w:val="single" w:sz="4" w:space="0" w:color="auto"/>
                </w:tcBorders>
                <w:vAlign w:val="center"/>
              </w:tcPr>
              <w:p w:rsidR="00E12FDE" w:rsidRDefault="00E12FDE" w:rsidP="00EA3CC3">
                <w:pPr>
                  <w:jc w:val="center"/>
                  <w:rPr>
                    <w:szCs w:val="21"/>
                  </w:rPr>
                </w:pPr>
                <w:r>
                  <w:rPr>
                    <w:rFonts w:hint="eastAsia"/>
                    <w:szCs w:val="21"/>
                  </w:rPr>
                  <w:t>坏账准备</w:t>
                </w:r>
              </w:p>
            </w:tc>
          </w:tr>
          <w:sdt>
            <w:sdtPr>
              <w:rPr>
                <w:rFonts w:hint="eastAsia"/>
                <w:szCs w:val="21"/>
              </w:rPr>
              <w:alias w:val="上市公司应收关联方款项明细"/>
              <w:tag w:val="_TUP_d4126a8f8e414ce2b32aead159dba06a"/>
              <w:id w:val="159550"/>
              <w:lock w:val="sdtLocked"/>
            </w:sdtPr>
            <w:sdtContent>
              <w:tr w:rsidR="00E12FDE" w:rsidTr="00EA3CC3">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159544"/>
                      <w:lock w:val="sdtLocked"/>
                    </w:sdtPr>
                    <w:sdtContent>
                      <w:p w:rsidR="00E12FDE" w:rsidRDefault="00E12FDE" w:rsidP="00EA3CC3">
                        <w:pPr>
                          <w:autoSpaceDE w:val="0"/>
                          <w:autoSpaceDN w:val="0"/>
                          <w:adjustRightInd w:val="0"/>
                          <w:rPr>
                            <w:szCs w:val="21"/>
                          </w:rPr>
                        </w:pPr>
                        <w:r>
                          <w:rPr>
                            <w:rFonts w:hint="eastAsia"/>
                            <w:szCs w:val="21"/>
                          </w:rPr>
                          <w:t>应收账款</w:t>
                        </w:r>
                      </w:p>
                    </w:sdtContent>
                  </w:sdt>
                </w:tc>
                <w:sdt>
                  <w:sdtPr>
                    <w:rPr>
                      <w:szCs w:val="21"/>
                    </w:rPr>
                    <w:alias w:val="上市公司应收关联方款项明细-关联方"/>
                    <w:tag w:val="_GBC_58e462d30f0f4a5a92d364cc67d75be7"/>
                    <w:id w:val="159545"/>
                    <w:lock w:val="sdtLocked"/>
                  </w:sdtPr>
                  <w:sdtContent>
                    <w:tc>
                      <w:tcPr>
                        <w:tcW w:w="767"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rPr>
                            <w:szCs w:val="21"/>
                          </w:rPr>
                        </w:pPr>
                        <w:r w:rsidRPr="00EE6CFB">
                          <w:rPr>
                            <w:rFonts w:ascii="Arial" w:hAnsi="Arial" w:cs="Arial"/>
                            <w:bCs/>
                            <w:szCs w:val="21"/>
                          </w:rPr>
                          <w:t>四川广安花园制水有限公司</w:t>
                        </w:r>
                      </w:p>
                    </w:tc>
                  </w:sdtContent>
                </w:sdt>
                <w:sdt>
                  <w:sdtPr>
                    <w:rPr>
                      <w:szCs w:val="21"/>
                    </w:rPr>
                    <w:alias w:val="上市公司应收关联方款项明细-金额"/>
                    <w:tag w:val="_GBC_a8ba55352eaa42a48c1efd280bff8d69"/>
                    <w:id w:val="159546"/>
                    <w:lock w:val="sdtLocked"/>
                  </w:sdtPr>
                  <w:sdtContent>
                    <w:tc>
                      <w:tcPr>
                        <w:tcW w:w="768"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3,295,505.13</w:t>
                        </w:r>
                      </w:p>
                    </w:tc>
                  </w:sdtContent>
                </w:sdt>
                <w:sdt>
                  <w:sdtPr>
                    <w:rPr>
                      <w:szCs w:val="21"/>
                    </w:rPr>
                    <w:alias w:val="上市公司应收关联方款项明细-计提减值金额"/>
                    <w:tag w:val="_GBC_6a34c2f186b84a55bff1d64c989dc7ea"/>
                    <w:id w:val="159547"/>
                    <w:lock w:val="sdtLocked"/>
                  </w:sdtPr>
                  <w:sdtContent>
                    <w:tc>
                      <w:tcPr>
                        <w:tcW w:w="767"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164,775.26</w:t>
                        </w:r>
                      </w:p>
                    </w:tc>
                  </w:sdtContent>
                </w:sdt>
                <w:sdt>
                  <w:sdtPr>
                    <w:rPr>
                      <w:szCs w:val="21"/>
                    </w:rPr>
                    <w:alias w:val="上市公司应收关联方款项明细-金额"/>
                    <w:tag w:val="_GBC_ef45f8131fdb482da1c1e56891181559"/>
                    <w:id w:val="159548"/>
                    <w:lock w:val="sdtLocked"/>
                    <w:showingPlcHdr/>
                  </w:sdtPr>
                  <w:sdtContent>
                    <w:tc>
                      <w:tcPr>
                        <w:tcW w:w="838"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 xml:space="preserve">     </w:t>
                        </w:r>
                      </w:p>
                    </w:tc>
                  </w:sdtContent>
                </w:sdt>
                <w:sdt>
                  <w:sdtPr>
                    <w:rPr>
                      <w:szCs w:val="21"/>
                    </w:rPr>
                    <w:alias w:val="上市公司应收关联方款项明细-计提减值金额"/>
                    <w:tag w:val="_GBC_3d4bb0179e6c42a6bec56b0086379777"/>
                    <w:id w:val="159549"/>
                    <w:lock w:val="sdtLocked"/>
                    <w:showingPlcHdr/>
                  </w:sdtPr>
                  <w:sdtContent>
                    <w:tc>
                      <w:tcPr>
                        <w:tcW w:w="1048"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 xml:space="preserve">     </w:t>
                        </w:r>
                      </w:p>
                    </w:tc>
                  </w:sdtContent>
                </w:sdt>
              </w:tr>
            </w:sdtContent>
          </w:sdt>
          <w:sdt>
            <w:sdtPr>
              <w:rPr>
                <w:rFonts w:hint="eastAsia"/>
                <w:szCs w:val="21"/>
              </w:rPr>
              <w:alias w:val="上市公司应收关联方款项明细"/>
              <w:tag w:val="_TUP_d4126a8f8e414ce2b32aead159dba06a"/>
              <w:id w:val="159557"/>
              <w:lock w:val="sdtLocked"/>
            </w:sdtPr>
            <w:sdtContent>
              <w:tr w:rsidR="00E12FDE" w:rsidTr="00EA3CC3">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159551"/>
                      <w:lock w:val="sdtLocked"/>
                    </w:sdtPr>
                    <w:sdtContent>
                      <w:p w:rsidR="00E12FDE" w:rsidRDefault="00E12FDE" w:rsidP="00E12FDE">
                        <w:pPr>
                          <w:autoSpaceDE w:val="0"/>
                          <w:autoSpaceDN w:val="0"/>
                          <w:adjustRightInd w:val="0"/>
                          <w:jc w:val="center"/>
                          <w:rPr>
                            <w:szCs w:val="21"/>
                          </w:rPr>
                        </w:pPr>
                        <w:r>
                          <w:rPr>
                            <w:rFonts w:hint="eastAsia"/>
                            <w:szCs w:val="21"/>
                          </w:rPr>
                          <w:t>合计</w:t>
                        </w:r>
                      </w:p>
                    </w:sdtContent>
                  </w:sdt>
                </w:tc>
                <w:sdt>
                  <w:sdtPr>
                    <w:rPr>
                      <w:szCs w:val="21"/>
                    </w:rPr>
                    <w:alias w:val="上市公司应收关联方款项明细-关联方"/>
                    <w:tag w:val="_GBC_58e462d30f0f4a5a92d364cc67d75be7"/>
                    <w:id w:val="159552"/>
                    <w:lock w:val="sdtLocked"/>
                    <w:showingPlcHdr/>
                  </w:sdtPr>
                  <w:sdtContent>
                    <w:tc>
                      <w:tcPr>
                        <w:tcW w:w="767"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rPr>
                            <w:szCs w:val="21"/>
                          </w:rPr>
                        </w:pPr>
                        <w:r>
                          <w:rPr>
                            <w:szCs w:val="21"/>
                          </w:rPr>
                          <w:t xml:space="preserve">     </w:t>
                        </w:r>
                      </w:p>
                    </w:tc>
                  </w:sdtContent>
                </w:sdt>
                <w:sdt>
                  <w:sdtPr>
                    <w:rPr>
                      <w:szCs w:val="21"/>
                    </w:rPr>
                    <w:alias w:val="上市公司应收关联方款项明细-金额"/>
                    <w:tag w:val="_GBC_a8ba55352eaa42a48c1efd280bff8d69"/>
                    <w:id w:val="159553"/>
                    <w:lock w:val="sdtLocked"/>
                  </w:sdtPr>
                  <w:sdtContent>
                    <w:tc>
                      <w:tcPr>
                        <w:tcW w:w="768"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3,295,505.13</w:t>
                        </w:r>
                      </w:p>
                    </w:tc>
                  </w:sdtContent>
                </w:sdt>
                <w:sdt>
                  <w:sdtPr>
                    <w:rPr>
                      <w:szCs w:val="21"/>
                    </w:rPr>
                    <w:alias w:val="上市公司应收关联方款项明细-计提减值金额"/>
                    <w:tag w:val="_GBC_6a34c2f186b84a55bff1d64c989dc7ea"/>
                    <w:id w:val="159554"/>
                    <w:lock w:val="sdtLocked"/>
                  </w:sdtPr>
                  <w:sdtContent>
                    <w:tc>
                      <w:tcPr>
                        <w:tcW w:w="767"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164,775.26</w:t>
                        </w:r>
                      </w:p>
                    </w:tc>
                  </w:sdtContent>
                </w:sdt>
                <w:sdt>
                  <w:sdtPr>
                    <w:rPr>
                      <w:szCs w:val="21"/>
                    </w:rPr>
                    <w:alias w:val="上市公司应收关联方款项明细-金额"/>
                    <w:tag w:val="_GBC_ef45f8131fdb482da1c1e56891181559"/>
                    <w:id w:val="159555"/>
                    <w:lock w:val="sdtLocked"/>
                    <w:showingPlcHdr/>
                  </w:sdtPr>
                  <w:sdtContent>
                    <w:tc>
                      <w:tcPr>
                        <w:tcW w:w="838"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 xml:space="preserve">     </w:t>
                        </w:r>
                      </w:p>
                    </w:tc>
                  </w:sdtContent>
                </w:sdt>
                <w:sdt>
                  <w:sdtPr>
                    <w:rPr>
                      <w:szCs w:val="21"/>
                    </w:rPr>
                    <w:alias w:val="上市公司应收关联方款项明细-计提减值金额"/>
                    <w:tag w:val="_GBC_3d4bb0179e6c42a6bec56b0086379777"/>
                    <w:id w:val="159556"/>
                    <w:lock w:val="sdtLocked"/>
                    <w:showingPlcHdr/>
                  </w:sdtPr>
                  <w:sdtContent>
                    <w:tc>
                      <w:tcPr>
                        <w:tcW w:w="1048"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 xml:space="preserve">     </w:t>
                        </w:r>
                      </w:p>
                    </w:tc>
                  </w:sdtContent>
                </w:sdt>
              </w:tr>
            </w:sdtContent>
          </w:sdt>
          <w:sdt>
            <w:sdtPr>
              <w:rPr>
                <w:rFonts w:hint="eastAsia"/>
                <w:szCs w:val="21"/>
              </w:rPr>
              <w:alias w:val="上市公司应收关联方款项明细"/>
              <w:tag w:val="_TUP_d4126a8f8e414ce2b32aead159dba06a"/>
              <w:id w:val="159564"/>
              <w:lock w:val="sdtLocked"/>
            </w:sdtPr>
            <w:sdtContent>
              <w:tr w:rsidR="00E12FDE" w:rsidTr="00EA3CC3">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159558"/>
                      <w:lock w:val="sdtLocked"/>
                    </w:sdtPr>
                    <w:sdtContent>
                      <w:p w:rsidR="00E12FDE" w:rsidRDefault="00E12FDE" w:rsidP="00EA3CC3">
                        <w:pPr>
                          <w:autoSpaceDE w:val="0"/>
                          <w:autoSpaceDN w:val="0"/>
                          <w:adjustRightInd w:val="0"/>
                          <w:rPr>
                            <w:szCs w:val="21"/>
                          </w:rPr>
                        </w:pPr>
                        <w:r>
                          <w:rPr>
                            <w:rFonts w:hint="eastAsia"/>
                            <w:szCs w:val="21"/>
                          </w:rPr>
                          <w:t>其他应收账款</w:t>
                        </w:r>
                      </w:p>
                    </w:sdtContent>
                  </w:sdt>
                </w:tc>
                <w:sdt>
                  <w:sdtPr>
                    <w:rPr>
                      <w:szCs w:val="21"/>
                    </w:rPr>
                    <w:alias w:val="上市公司应收关联方款项明细-关联方"/>
                    <w:tag w:val="_GBC_58e462d30f0f4a5a92d364cc67d75be7"/>
                    <w:id w:val="159559"/>
                    <w:lock w:val="sdtLocked"/>
                  </w:sdtPr>
                  <w:sdtContent>
                    <w:tc>
                      <w:tcPr>
                        <w:tcW w:w="767"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rPr>
                            <w:szCs w:val="21"/>
                          </w:rPr>
                        </w:pPr>
                        <w:r>
                          <w:rPr>
                            <w:rFonts w:hint="eastAsia"/>
                            <w:szCs w:val="21"/>
                          </w:rPr>
                          <w:t>四川广安爱众建设工程有限公司</w:t>
                        </w:r>
                      </w:p>
                    </w:tc>
                  </w:sdtContent>
                </w:sdt>
                <w:sdt>
                  <w:sdtPr>
                    <w:rPr>
                      <w:szCs w:val="21"/>
                    </w:rPr>
                    <w:alias w:val="上市公司应收关联方款项明细-金额"/>
                    <w:tag w:val="_GBC_a8ba55352eaa42a48c1efd280bff8d69"/>
                    <w:id w:val="159560"/>
                    <w:lock w:val="sdtLocked"/>
                    <w:showingPlcHdr/>
                  </w:sdtPr>
                  <w:sdtContent>
                    <w:tc>
                      <w:tcPr>
                        <w:tcW w:w="768"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 xml:space="preserve">     </w:t>
                        </w:r>
                      </w:p>
                    </w:tc>
                  </w:sdtContent>
                </w:sdt>
                <w:sdt>
                  <w:sdtPr>
                    <w:rPr>
                      <w:szCs w:val="21"/>
                    </w:rPr>
                    <w:alias w:val="上市公司应收关联方款项明细-计提减值金额"/>
                    <w:tag w:val="_GBC_6a34c2f186b84a55bff1d64c989dc7ea"/>
                    <w:id w:val="159561"/>
                    <w:lock w:val="sdtLocked"/>
                  </w:sdtPr>
                  <w:sdtContent>
                    <w:tc>
                      <w:tcPr>
                        <w:tcW w:w="767"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p>
                    </w:tc>
                  </w:sdtContent>
                </w:sdt>
                <w:sdt>
                  <w:sdtPr>
                    <w:rPr>
                      <w:szCs w:val="21"/>
                    </w:rPr>
                    <w:alias w:val="上市公司应收关联方款项明细-金额"/>
                    <w:tag w:val="_GBC_ef45f8131fdb482da1c1e56891181559"/>
                    <w:id w:val="159562"/>
                    <w:lock w:val="sdtLocked"/>
                  </w:sdtPr>
                  <w:sdtContent>
                    <w:tc>
                      <w:tcPr>
                        <w:tcW w:w="838"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100,000.00</w:t>
                        </w:r>
                      </w:p>
                    </w:tc>
                  </w:sdtContent>
                </w:sdt>
                <w:sdt>
                  <w:sdtPr>
                    <w:rPr>
                      <w:szCs w:val="21"/>
                    </w:rPr>
                    <w:alias w:val="上市公司应收关联方款项明细-计提减值金额"/>
                    <w:tag w:val="_GBC_3d4bb0179e6c42a6bec56b0086379777"/>
                    <w:id w:val="159563"/>
                    <w:lock w:val="sdtLocked"/>
                  </w:sdtPr>
                  <w:sdtContent>
                    <w:tc>
                      <w:tcPr>
                        <w:tcW w:w="1048"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5,000.00</w:t>
                        </w:r>
                      </w:p>
                    </w:tc>
                  </w:sdtContent>
                </w:sdt>
              </w:tr>
            </w:sdtContent>
          </w:sdt>
          <w:sdt>
            <w:sdtPr>
              <w:rPr>
                <w:rFonts w:hint="eastAsia"/>
                <w:szCs w:val="21"/>
              </w:rPr>
              <w:alias w:val="上市公司应收关联方款项明细"/>
              <w:tag w:val="_TUP_d4126a8f8e414ce2b32aead159dba06a"/>
              <w:id w:val="159571"/>
              <w:lock w:val="sdtLocked"/>
            </w:sdtPr>
            <w:sdtContent>
              <w:tr w:rsidR="00E12FDE" w:rsidTr="00EA3CC3">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159565"/>
                      <w:lock w:val="sdtLocked"/>
                      <w:showingPlcHdr/>
                    </w:sdtPr>
                    <w:sdtContent>
                      <w:p w:rsidR="00E12FDE" w:rsidRDefault="00E12FDE" w:rsidP="00EA3CC3">
                        <w:pPr>
                          <w:autoSpaceDE w:val="0"/>
                          <w:autoSpaceDN w:val="0"/>
                          <w:adjustRightInd w:val="0"/>
                          <w:rPr>
                            <w:szCs w:val="21"/>
                          </w:rPr>
                        </w:pPr>
                        <w:r>
                          <w:rPr>
                            <w:szCs w:val="21"/>
                          </w:rPr>
                          <w:t xml:space="preserve">     </w:t>
                        </w:r>
                      </w:p>
                    </w:sdtContent>
                  </w:sdt>
                </w:tc>
                <w:sdt>
                  <w:sdtPr>
                    <w:rPr>
                      <w:szCs w:val="21"/>
                    </w:rPr>
                    <w:alias w:val="上市公司应收关联方款项明细-关联方"/>
                    <w:tag w:val="_GBC_58e462d30f0f4a5a92d364cc67d75be7"/>
                    <w:id w:val="159566"/>
                    <w:lock w:val="sdtLocked"/>
                  </w:sdtPr>
                  <w:sdtContent>
                    <w:tc>
                      <w:tcPr>
                        <w:tcW w:w="767"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rPr>
                            <w:szCs w:val="21"/>
                          </w:rPr>
                        </w:pPr>
                        <w:r>
                          <w:rPr>
                            <w:rFonts w:hint="eastAsia"/>
                            <w:szCs w:val="21"/>
                          </w:rPr>
                          <w:t>四川省水电投资经营集团有限公司</w:t>
                        </w:r>
                      </w:p>
                    </w:tc>
                  </w:sdtContent>
                </w:sdt>
                <w:sdt>
                  <w:sdtPr>
                    <w:rPr>
                      <w:szCs w:val="21"/>
                    </w:rPr>
                    <w:alias w:val="上市公司应收关联方款项明细-金额"/>
                    <w:tag w:val="_GBC_a8ba55352eaa42a48c1efd280bff8d69"/>
                    <w:id w:val="159567"/>
                    <w:lock w:val="sdtLocked"/>
                  </w:sdtPr>
                  <w:sdtContent>
                    <w:tc>
                      <w:tcPr>
                        <w:tcW w:w="768"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3,876.00</w:t>
                        </w:r>
                      </w:p>
                    </w:tc>
                  </w:sdtContent>
                </w:sdt>
                <w:sdt>
                  <w:sdtPr>
                    <w:rPr>
                      <w:szCs w:val="21"/>
                    </w:rPr>
                    <w:alias w:val="上市公司应收关联方款项明细-计提减值金额"/>
                    <w:tag w:val="_GBC_6a34c2f186b84a55bff1d64c989dc7ea"/>
                    <w:id w:val="159568"/>
                    <w:lock w:val="sdtLocked"/>
                  </w:sdtPr>
                  <w:sdtContent>
                    <w:tc>
                      <w:tcPr>
                        <w:tcW w:w="767"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3,876.00</w:t>
                        </w:r>
                      </w:p>
                    </w:tc>
                  </w:sdtContent>
                </w:sdt>
                <w:sdt>
                  <w:sdtPr>
                    <w:rPr>
                      <w:szCs w:val="21"/>
                    </w:rPr>
                    <w:alias w:val="上市公司应收关联方款项明细-金额"/>
                    <w:tag w:val="_GBC_ef45f8131fdb482da1c1e56891181559"/>
                    <w:id w:val="159569"/>
                    <w:lock w:val="sdtLocked"/>
                  </w:sdtPr>
                  <w:sdtContent>
                    <w:tc>
                      <w:tcPr>
                        <w:tcW w:w="838"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3,876.00</w:t>
                        </w:r>
                      </w:p>
                    </w:tc>
                  </w:sdtContent>
                </w:sdt>
                <w:sdt>
                  <w:sdtPr>
                    <w:rPr>
                      <w:szCs w:val="21"/>
                    </w:rPr>
                    <w:alias w:val="上市公司应收关联方款项明细-计提减值金额"/>
                    <w:tag w:val="_GBC_3d4bb0179e6c42a6bec56b0086379777"/>
                    <w:id w:val="159570"/>
                    <w:lock w:val="sdtLocked"/>
                  </w:sdtPr>
                  <w:sdtContent>
                    <w:tc>
                      <w:tcPr>
                        <w:tcW w:w="1048"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193.80</w:t>
                        </w:r>
                      </w:p>
                    </w:tc>
                  </w:sdtContent>
                </w:sdt>
              </w:tr>
            </w:sdtContent>
          </w:sdt>
          <w:sdt>
            <w:sdtPr>
              <w:rPr>
                <w:rFonts w:hint="eastAsia"/>
                <w:szCs w:val="21"/>
              </w:rPr>
              <w:alias w:val="上市公司应收关联方款项明细"/>
              <w:tag w:val="_TUP_d4126a8f8e414ce2b32aead159dba06a"/>
              <w:id w:val="159578"/>
              <w:lock w:val="sdtLocked"/>
            </w:sdtPr>
            <w:sdtContent>
              <w:tr w:rsidR="00E12FDE" w:rsidTr="00EA3CC3">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159572"/>
                      <w:lock w:val="sdtLocked"/>
                      <w:showingPlcHdr/>
                    </w:sdtPr>
                    <w:sdtContent>
                      <w:p w:rsidR="00E12FDE" w:rsidRDefault="00E12FDE" w:rsidP="00EA3CC3">
                        <w:pPr>
                          <w:autoSpaceDE w:val="0"/>
                          <w:autoSpaceDN w:val="0"/>
                          <w:adjustRightInd w:val="0"/>
                          <w:rPr>
                            <w:szCs w:val="21"/>
                          </w:rPr>
                        </w:pPr>
                        <w:r>
                          <w:rPr>
                            <w:szCs w:val="21"/>
                          </w:rPr>
                          <w:t xml:space="preserve">     </w:t>
                        </w:r>
                      </w:p>
                    </w:sdtContent>
                  </w:sdt>
                </w:tc>
                <w:sdt>
                  <w:sdtPr>
                    <w:rPr>
                      <w:szCs w:val="21"/>
                    </w:rPr>
                    <w:alias w:val="上市公司应收关联方款项明细-关联方"/>
                    <w:tag w:val="_GBC_58e462d30f0f4a5a92d364cc67d75be7"/>
                    <w:id w:val="159573"/>
                    <w:lock w:val="sdtLocked"/>
                  </w:sdtPr>
                  <w:sdtContent>
                    <w:tc>
                      <w:tcPr>
                        <w:tcW w:w="767"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rPr>
                            <w:szCs w:val="21"/>
                          </w:rPr>
                        </w:pPr>
                        <w:r>
                          <w:rPr>
                            <w:rFonts w:hint="eastAsia"/>
                            <w:szCs w:val="21"/>
                          </w:rPr>
                          <w:t>深圳爱众投资基金管理有限公司</w:t>
                        </w:r>
                      </w:p>
                    </w:tc>
                  </w:sdtContent>
                </w:sdt>
                <w:sdt>
                  <w:sdtPr>
                    <w:rPr>
                      <w:szCs w:val="21"/>
                    </w:rPr>
                    <w:alias w:val="上市公司应收关联方款项明细-金额"/>
                    <w:tag w:val="_GBC_a8ba55352eaa42a48c1efd280bff8d69"/>
                    <w:id w:val="159574"/>
                    <w:lock w:val="sdtLocked"/>
                  </w:sdtPr>
                  <w:sdtContent>
                    <w:tc>
                      <w:tcPr>
                        <w:tcW w:w="768"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69,080.00</w:t>
                        </w:r>
                      </w:p>
                    </w:tc>
                  </w:sdtContent>
                </w:sdt>
                <w:sdt>
                  <w:sdtPr>
                    <w:rPr>
                      <w:szCs w:val="21"/>
                    </w:rPr>
                    <w:alias w:val="上市公司应收关联方款项明细-计提减值金额"/>
                    <w:tag w:val="_GBC_6a34c2f186b84a55bff1d64c989dc7ea"/>
                    <w:id w:val="159575"/>
                    <w:lock w:val="sdtLocked"/>
                  </w:sdtPr>
                  <w:sdtContent>
                    <w:tc>
                      <w:tcPr>
                        <w:tcW w:w="767"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4,588.00</w:t>
                        </w:r>
                      </w:p>
                    </w:tc>
                  </w:sdtContent>
                </w:sdt>
                <w:sdt>
                  <w:sdtPr>
                    <w:rPr>
                      <w:szCs w:val="21"/>
                    </w:rPr>
                    <w:alias w:val="上市公司应收关联方款项明细-金额"/>
                    <w:tag w:val="_GBC_ef45f8131fdb482da1c1e56891181559"/>
                    <w:id w:val="159576"/>
                    <w:lock w:val="sdtLocked"/>
                  </w:sdtPr>
                  <w:sdtContent>
                    <w:tc>
                      <w:tcPr>
                        <w:tcW w:w="838"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22,680.00</w:t>
                        </w:r>
                      </w:p>
                    </w:tc>
                  </w:sdtContent>
                </w:sdt>
                <w:sdt>
                  <w:sdtPr>
                    <w:rPr>
                      <w:szCs w:val="21"/>
                    </w:rPr>
                    <w:alias w:val="上市公司应收关联方款项明细-计提减值金额"/>
                    <w:tag w:val="_GBC_3d4bb0179e6c42a6bec56b0086379777"/>
                    <w:id w:val="159577"/>
                    <w:lock w:val="sdtLocked"/>
                  </w:sdtPr>
                  <w:sdtContent>
                    <w:tc>
                      <w:tcPr>
                        <w:tcW w:w="1048"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1,134.00</w:t>
                        </w:r>
                      </w:p>
                    </w:tc>
                  </w:sdtContent>
                </w:sdt>
              </w:tr>
            </w:sdtContent>
          </w:sdt>
          <w:sdt>
            <w:sdtPr>
              <w:rPr>
                <w:rFonts w:hint="eastAsia"/>
                <w:szCs w:val="21"/>
              </w:rPr>
              <w:alias w:val="上市公司应收关联方款项明细"/>
              <w:tag w:val="_TUP_d4126a8f8e414ce2b32aead159dba06a"/>
              <w:id w:val="159585"/>
              <w:lock w:val="sdtLocked"/>
            </w:sdtPr>
            <w:sdtContent>
              <w:tr w:rsidR="00E12FDE" w:rsidTr="00EA3CC3">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159579"/>
                      <w:lock w:val="sdtLocked"/>
                      <w:showingPlcHdr/>
                    </w:sdtPr>
                    <w:sdtContent>
                      <w:p w:rsidR="00E12FDE" w:rsidRDefault="00E12FDE" w:rsidP="00EA3CC3">
                        <w:pPr>
                          <w:autoSpaceDE w:val="0"/>
                          <w:autoSpaceDN w:val="0"/>
                          <w:adjustRightInd w:val="0"/>
                          <w:rPr>
                            <w:szCs w:val="21"/>
                          </w:rPr>
                        </w:pPr>
                        <w:r>
                          <w:rPr>
                            <w:szCs w:val="21"/>
                          </w:rPr>
                          <w:t xml:space="preserve">     </w:t>
                        </w:r>
                      </w:p>
                    </w:sdtContent>
                  </w:sdt>
                </w:tc>
                <w:sdt>
                  <w:sdtPr>
                    <w:rPr>
                      <w:szCs w:val="21"/>
                    </w:rPr>
                    <w:alias w:val="上市公司应收关联方款项明细-关联方"/>
                    <w:tag w:val="_GBC_58e462d30f0f4a5a92d364cc67d75be7"/>
                    <w:id w:val="159580"/>
                    <w:lock w:val="sdtLocked"/>
                  </w:sdtPr>
                  <w:sdtContent>
                    <w:tc>
                      <w:tcPr>
                        <w:tcW w:w="767"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rPr>
                            <w:szCs w:val="21"/>
                          </w:rPr>
                        </w:pPr>
                        <w:r>
                          <w:rPr>
                            <w:rFonts w:hint="eastAsia"/>
                            <w:szCs w:val="21"/>
                          </w:rPr>
                          <w:t>广安爱众压缩天然气有限责任公司</w:t>
                        </w:r>
                      </w:p>
                    </w:tc>
                  </w:sdtContent>
                </w:sdt>
                <w:sdt>
                  <w:sdtPr>
                    <w:rPr>
                      <w:szCs w:val="21"/>
                    </w:rPr>
                    <w:alias w:val="上市公司应收关联方款项明细-金额"/>
                    <w:tag w:val="_GBC_a8ba55352eaa42a48c1efd280bff8d69"/>
                    <w:id w:val="159581"/>
                    <w:lock w:val="sdtLocked"/>
                  </w:sdtPr>
                  <w:sdtContent>
                    <w:tc>
                      <w:tcPr>
                        <w:tcW w:w="768"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67,404.67</w:t>
                        </w:r>
                      </w:p>
                    </w:tc>
                  </w:sdtContent>
                </w:sdt>
                <w:sdt>
                  <w:sdtPr>
                    <w:rPr>
                      <w:szCs w:val="21"/>
                    </w:rPr>
                    <w:alias w:val="上市公司应收关联方款项明细-计提减值金额"/>
                    <w:tag w:val="_GBC_6a34c2f186b84a55bff1d64c989dc7ea"/>
                    <w:id w:val="159582"/>
                    <w:lock w:val="sdtLocked"/>
                  </w:sdtPr>
                  <w:sdtContent>
                    <w:tc>
                      <w:tcPr>
                        <w:tcW w:w="767"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4,756.92</w:t>
                        </w:r>
                      </w:p>
                    </w:tc>
                  </w:sdtContent>
                </w:sdt>
                <w:sdt>
                  <w:sdtPr>
                    <w:rPr>
                      <w:szCs w:val="21"/>
                    </w:rPr>
                    <w:alias w:val="上市公司应收关联方款项明细-金额"/>
                    <w:tag w:val="_GBC_ef45f8131fdb482da1c1e56891181559"/>
                    <w:id w:val="159583"/>
                    <w:lock w:val="sdtLocked"/>
                  </w:sdtPr>
                  <w:sdtContent>
                    <w:tc>
                      <w:tcPr>
                        <w:tcW w:w="838"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p>
                    </w:tc>
                  </w:sdtContent>
                </w:sdt>
                <w:sdt>
                  <w:sdtPr>
                    <w:rPr>
                      <w:szCs w:val="21"/>
                    </w:rPr>
                    <w:alias w:val="上市公司应收关联方款项明细-计提减值金额"/>
                    <w:tag w:val="_GBC_3d4bb0179e6c42a6bec56b0086379777"/>
                    <w:id w:val="159584"/>
                    <w:lock w:val="sdtLocked"/>
                  </w:sdtPr>
                  <w:sdtContent>
                    <w:tc>
                      <w:tcPr>
                        <w:tcW w:w="1048"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p>
                    </w:tc>
                  </w:sdtContent>
                </w:sdt>
              </w:tr>
            </w:sdtContent>
          </w:sdt>
          <w:sdt>
            <w:sdtPr>
              <w:rPr>
                <w:rFonts w:hint="eastAsia"/>
                <w:szCs w:val="21"/>
              </w:rPr>
              <w:alias w:val="上市公司应收关联方款项明细"/>
              <w:tag w:val="_TUP_d4126a8f8e414ce2b32aead159dba06a"/>
              <w:id w:val="159599"/>
              <w:lock w:val="sdtLocked"/>
            </w:sdtPr>
            <w:sdtContent>
              <w:tr w:rsidR="00E12FDE" w:rsidTr="00EA3CC3">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159593"/>
                      <w:lock w:val="sdtLocked"/>
                      <w:showingPlcHdr/>
                    </w:sdtPr>
                    <w:sdtContent>
                      <w:p w:rsidR="00E12FDE" w:rsidRDefault="00E12FDE" w:rsidP="00EA3CC3">
                        <w:pPr>
                          <w:autoSpaceDE w:val="0"/>
                          <w:autoSpaceDN w:val="0"/>
                          <w:adjustRightInd w:val="0"/>
                          <w:rPr>
                            <w:szCs w:val="21"/>
                          </w:rPr>
                        </w:pPr>
                        <w:r>
                          <w:rPr>
                            <w:szCs w:val="21"/>
                          </w:rPr>
                          <w:t xml:space="preserve">     </w:t>
                        </w:r>
                      </w:p>
                    </w:sdtContent>
                  </w:sdt>
                </w:tc>
                <w:sdt>
                  <w:sdtPr>
                    <w:rPr>
                      <w:szCs w:val="21"/>
                    </w:rPr>
                    <w:alias w:val="上市公司应收关联方款项明细-关联方"/>
                    <w:tag w:val="_GBC_58e462d30f0f4a5a92d364cc67d75be7"/>
                    <w:id w:val="159594"/>
                    <w:lock w:val="sdtLocked"/>
                  </w:sdtPr>
                  <w:sdtContent>
                    <w:tc>
                      <w:tcPr>
                        <w:tcW w:w="767"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rPr>
                            <w:szCs w:val="21"/>
                          </w:rPr>
                        </w:pPr>
                        <w:r>
                          <w:rPr>
                            <w:rFonts w:hint="eastAsia"/>
                            <w:szCs w:val="21"/>
                          </w:rPr>
                          <w:t>成都爱众燃气投资中心（有限合伙）</w:t>
                        </w:r>
                      </w:p>
                    </w:tc>
                  </w:sdtContent>
                </w:sdt>
                <w:sdt>
                  <w:sdtPr>
                    <w:rPr>
                      <w:szCs w:val="21"/>
                    </w:rPr>
                    <w:alias w:val="上市公司应收关联方款项明细-金额"/>
                    <w:tag w:val="_GBC_a8ba55352eaa42a48c1efd280bff8d69"/>
                    <w:id w:val="159595"/>
                    <w:lock w:val="sdtLocked"/>
                  </w:sdtPr>
                  <w:sdtContent>
                    <w:tc>
                      <w:tcPr>
                        <w:tcW w:w="768"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201,000.00</w:t>
                        </w:r>
                      </w:p>
                    </w:tc>
                  </w:sdtContent>
                </w:sdt>
                <w:sdt>
                  <w:sdtPr>
                    <w:rPr>
                      <w:szCs w:val="21"/>
                    </w:rPr>
                    <w:alias w:val="上市公司应收关联方款项明细-计提减值金额"/>
                    <w:tag w:val="_GBC_6a34c2f186b84a55bff1d64c989dc7ea"/>
                    <w:id w:val="159596"/>
                    <w:lock w:val="sdtLocked"/>
                  </w:sdtPr>
                  <w:sdtContent>
                    <w:tc>
                      <w:tcPr>
                        <w:tcW w:w="767"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10,050.00</w:t>
                        </w:r>
                      </w:p>
                    </w:tc>
                  </w:sdtContent>
                </w:sdt>
                <w:sdt>
                  <w:sdtPr>
                    <w:rPr>
                      <w:szCs w:val="21"/>
                    </w:rPr>
                    <w:alias w:val="上市公司应收关联方款项明细-金额"/>
                    <w:tag w:val="_GBC_ef45f8131fdb482da1c1e56891181559"/>
                    <w:id w:val="159597"/>
                    <w:lock w:val="sdtLocked"/>
                  </w:sdtPr>
                  <w:sdtContent>
                    <w:tc>
                      <w:tcPr>
                        <w:tcW w:w="838"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p>
                    </w:tc>
                  </w:sdtContent>
                </w:sdt>
                <w:sdt>
                  <w:sdtPr>
                    <w:rPr>
                      <w:szCs w:val="21"/>
                    </w:rPr>
                    <w:alias w:val="上市公司应收关联方款项明细-计提减值金额"/>
                    <w:tag w:val="_GBC_3d4bb0179e6c42a6bec56b0086379777"/>
                    <w:id w:val="159598"/>
                    <w:lock w:val="sdtLocked"/>
                  </w:sdtPr>
                  <w:sdtContent>
                    <w:tc>
                      <w:tcPr>
                        <w:tcW w:w="1048"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p>
                    </w:tc>
                  </w:sdtContent>
                </w:sdt>
              </w:tr>
            </w:sdtContent>
          </w:sdt>
          <w:sdt>
            <w:sdtPr>
              <w:rPr>
                <w:rFonts w:hint="eastAsia"/>
                <w:szCs w:val="21"/>
              </w:rPr>
              <w:alias w:val="上市公司应收关联方款项明细"/>
              <w:tag w:val="_TUP_d4126a8f8e414ce2b32aead159dba06a"/>
              <w:id w:val="159606"/>
              <w:lock w:val="sdtLocked"/>
            </w:sdtPr>
            <w:sdtContent>
              <w:tr w:rsidR="00E12FDE" w:rsidTr="00EA3CC3">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159600"/>
                      <w:lock w:val="sdtLocked"/>
                    </w:sdtPr>
                    <w:sdtContent>
                      <w:p w:rsidR="00E12FDE" w:rsidRDefault="00E12FDE" w:rsidP="00E12FDE">
                        <w:pPr>
                          <w:autoSpaceDE w:val="0"/>
                          <w:autoSpaceDN w:val="0"/>
                          <w:adjustRightInd w:val="0"/>
                          <w:jc w:val="center"/>
                          <w:rPr>
                            <w:szCs w:val="21"/>
                          </w:rPr>
                        </w:pPr>
                        <w:r>
                          <w:rPr>
                            <w:rFonts w:hint="eastAsia"/>
                            <w:szCs w:val="21"/>
                          </w:rPr>
                          <w:t>合计</w:t>
                        </w:r>
                      </w:p>
                    </w:sdtContent>
                  </w:sdt>
                </w:tc>
                <w:sdt>
                  <w:sdtPr>
                    <w:rPr>
                      <w:szCs w:val="21"/>
                    </w:rPr>
                    <w:alias w:val="上市公司应收关联方款项明细-关联方"/>
                    <w:tag w:val="_GBC_58e462d30f0f4a5a92d364cc67d75be7"/>
                    <w:id w:val="159601"/>
                    <w:lock w:val="sdtLocked"/>
                    <w:showingPlcHdr/>
                  </w:sdtPr>
                  <w:sdtContent>
                    <w:tc>
                      <w:tcPr>
                        <w:tcW w:w="767"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rPr>
                            <w:szCs w:val="21"/>
                          </w:rPr>
                        </w:pPr>
                        <w:r>
                          <w:rPr>
                            <w:szCs w:val="21"/>
                          </w:rPr>
                          <w:t xml:space="preserve">     </w:t>
                        </w:r>
                      </w:p>
                    </w:tc>
                  </w:sdtContent>
                </w:sdt>
                <w:sdt>
                  <w:sdtPr>
                    <w:rPr>
                      <w:szCs w:val="21"/>
                    </w:rPr>
                    <w:alias w:val="上市公司应收关联方款项明细-金额"/>
                    <w:tag w:val="_GBC_a8ba55352eaa42a48c1efd280bff8d69"/>
                    <w:id w:val="159602"/>
                    <w:lock w:val="sdtLocked"/>
                  </w:sdtPr>
                  <w:sdtContent>
                    <w:tc>
                      <w:tcPr>
                        <w:tcW w:w="768" w:type="pct"/>
                        <w:tcBorders>
                          <w:top w:val="single" w:sz="4" w:space="0" w:color="auto"/>
                          <w:left w:val="single" w:sz="4" w:space="0" w:color="auto"/>
                          <w:bottom w:val="single" w:sz="4" w:space="0" w:color="auto"/>
                          <w:right w:val="single" w:sz="4" w:space="0" w:color="auto"/>
                        </w:tcBorders>
                      </w:tcPr>
                      <w:p w:rsidR="00E12FDE" w:rsidRDefault="007D1CA4" w:rsidP="00EA3CC3">
                        <w:pPr>
                          <w:autoSpaceDE w:val="0"/>
                          <w:autoSpaceDN w:val="0"/>
                          <w:adjustRightInd w:val="0"/>
                          <w:jc w:val="right"/>
                          <w:rPr>
                            <w:szCs w:val="21"/>
                          </w:rPr>
                        </w:pPr>
                        <w:r w:rsidRPr="007D1CA4">
                          <w:rPr>
                            <w:szCs w:val="21"/>
                          </w:rPr>
                          <w:t>341,360.67</w:t>
                        </w:r>
                      </w:p>
                    </w:tc>
                  </w:sdtContent>
                </w:sdt>
                <w:sdt>
                  <w:sdtPr>
                    <w:rPr>
                      <w:szCs w:val="21"/>
                    </w:rPr>
                    <w:alias w:val="上市公司应收关联方款项明细-计提减值金额"/>
                    <w:tag w:val="_GBC_6a34c2f186b84a55bff1d64c989dc7ea"/>
                    <w:id w:val="159603"/>
                    <w:lock w:val="sdtLocked"/>
                  </w:sdtPr>
                  <w:sdtContent>
                    <w:tc>
                      <w:tcPr>
                        <w:tcW w:w="767" w:type="pct"/>
                        <w:tcBorders>
                          <w:top w:val="single" w:sz="4" w:space="0" w:color="auto"/>
                          <w:left w:val="single" w:sz="4" w:space="0" w:color="auto"/>
                          <w:bottom w:val="single" w:sz="4" w:space="0" w:color="auto"/>
                          <w:right w:val="single" w:sz="4" w:space="0" w:color="auto"/>
                        </w:tcBorders>
                      </w:tcPr>
                      <w:p w:rsidR="00E12FDE" w:rsidRDefault="007D1CA4" w:rsidP="00EA3CC3">
                        <w:pPr>
                          <w:autoSpaceDE w:val="0"/>
                          <w:autoSpaceDN w:val="0"/>
                          <w:adjustRightInd w:val="0"/>
                          <w:jc w:val="right"/>
                          <w:rPr>
                            <w:szCs w:val="21"/>
                          </w:rPr>
                        </w:pPr>
                        <w:r w:rsidRPr="007D1CA4">
                          <w:rPr>
                            <w:szCs w:val="21"/>
                          </w:rPr>
                          <w:t>23,270.92</w:t>
                        </w:r>
                      </w:p>
                    </w:tc>
                  </w:sdtContent>
                </w:sdt>
                <w:sdt>
                  <w:sdtPr>
                    <w:rPr>
                      <w:szCs w:val="21"/>
                    </w:rPr>
                    <w:alias w:val="上市公司应收关联方款项明细-金额"/>
                    <w:tag w:val="_GBC_ef45f8131fdb482da1c1e56891181559"/>
                    <w:id w:val="159604"/>
                    <w:lock w:val="sdtLocked"/>
                  </w:sdtPr>
                  <w:sdtContent>
                    <w:tc>
                      <w:tcPr>
                        <w:tcW w:w="838"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126,556.00</w:t>
                        </w:r>
                      </w:p>
                    </w:tc>
                  </w:sdtContent>
                </w:sdt>
                <w:sdt>
                  <w:sdtPr>
                    <w:rPr>
                      <w:szCs w:val="21"/>
                    </w:rPr>
                    <w:alias w:val="上市公司应收关联方款项明细-计提减值金额"/>
                    <w:tag w:val="_GBC_3d4bb0179e6c42a6bec56b0086379777"/>
                    <w:id w:val="159605"/>
                    <w:lock w:val="sdtLocked"/>
                  </w:sdtPr>
                  <w:sdtContent>
                    <w:tc>
                      <w:tcPr>
                        <w:tcW w:w="1048"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6,327.80</w:t>
                        </w:r>
                      </w:p>
                    </w:tc>
                  </w:sdtContent>
                </w:sdt>
              </w:tr>
            </w:sdtContent>
          </w:sdt>
        </w:tbl>
        <w:p w:rsidR="00E12FDE" w:rsidRDefault="00E12FDE"/>
        <w:p w:rsidR="008F5910" w:rsidRDefault="008A184A">
          <w:pPr>
            <w:rPr>
              <w:rFonts w:ascii="仿宋_GB2312" w:eastAsia="仿宋_GB2312"/>
              <w:szCs w:val="21"/>
            </w:rPr>
          </w:pPr>
        </w:p>
      </w:sdtContent>
    </w:sdt>
    <w:sdt>
      <w:sdtPr>
        <w:rPr>
          <w:rFonts w:ascii="宋体" w:hAnsi="宋体" w:cs="宋体" w:hint="eastAsia"/>
          <w:b w:val="0"/>
          <w:bCs w:val="0"/>
          <w:kern w:val="0"/>
          <w:szCs w:val="24"/>
        </w:rPr>
        <w:alias w:val="模块:上市公司应付关联方款项"/>
        <w:tag w:val="_SEC_84b9cc5f716e4a019a46df88b355093c"/>
        <w:id w:val="-207802708"/>
        <w:lock w:val="sdtLocked"/>
        <w:placeholder>
          <w:docPart w:val="GBC22222222222222222222222222222"/>
        </w:placeholder>
      </w:sdtPr>
      <w:sdtEndPr>
        <w:rPr>
          <w:rFonts w:ascii="仿宋_GB2312" w:eastAsia="仿宋_GB2312" w:hAnsiTheme="minorHAnsi" w:cstheme="minorBidi"/>
          <w:szCs w:val="21"/>
        </w:rPr>
      </w:sdtEndPr>
      <w:sdtContent>
        <w:p w:rsidR="008F5910" w:rsidRDefault="00CA07ED">
          <w:pPr>
            <w:pStyle w:val="4"/>
            <w:numPr>
              <w:ilvl w:val="0"/>
              <w:numId w:val="89"/>
            </w:numPr>
            <w:tabs>
              <w:tab w:val="left" w:pos="616"/>
            </w:tabs>
          </w:pPr>
          <w:r>
            <w:rPr>
              <w:rFonts w:hint="eastAsia"/>
            </w:rPr>
            <w:t>应付项目</w:t>
          </w:r>
        </w:p>
        <w:sdt>
          <w:sdtPr>
            <w:rPr>
              <w:rFonts w:hint="eastAsia"/>
              <w:szCs w:val="21"/>
            </w:rPr>
            <w:alias w:val="是否适用：应付项目[双击切换]"/>
            <w:tag w:val="_GBC_41bc31a1fefb4e25918c1ece7c27be62"/>
            <w:id w:val="38399650"/>
            <w:lock w:val="sdtContentLocked"/>
            <w:placeholder>
              <w:docPart w:val="GBC22222222222222222222222222222"/>
            </w:placeholder>
          </w:sdtPr>
          <w:sdtContent>
            <w:p w:rsidR="008F5910" w:rsidRDefault="008A184A">
              <w:pPr>
                <w:rPr>
                  <w:szCs w:val="21"/>
                </w:rPr>
              </w:pPr>
              <w:r>
                <w:rPr>
                  <w:szCs w:val="21"/>
                </w:rPr>
                <w:fldChar w:fldCharType="begin"/>
              </w:r>
              <w:r w:rsidR="00E12FDE">
                <w:rPr>
                  <w:szCs w:val="21"/>
                </w:rPr>
                <w:instrText xml:space="preserve"> MACROBUTTON  SnrToggleCheckbox √适用 </w:instrText>
              </w:r>
              <w:r>
                <w:rPr>
                  <w:szCs w:val="21"/>
                </w:rPr>
                <w:fldChar w:fldCharType="end"/>
              </w:r>
              <w:r>
                <w:rPr>
                  <w:szCs w:val="21"/>
                </w:rPr>
                <w:fldChar w:fldCharType="begin"/>
              </w:r>
              <w:r w:rsidR="00E12FDE">
                <w:rPr>
                  <w:szCs w:val="21"/>
                </w:rPr>
                <w:instrText xml:space="preserve"> MACROBUTTON  SnrToggleCheckbox □不适用 </w:instrText>
              </w:r>
              <w:r>
                <w:rPr>
                  <w:szCs w:val="21"/>
                </w:rPr>
                <w:fldChar w:fldCharType="end"/>
              </w:r>
            </w:p>
          </w:sdtContent>
        </w:sdt>
        <w:p w:rsidR="008F5910" w:rsidRDefault="00CA07ED">
          <w:pPr>
            <w:jc w:val="right"/>
            <w:rPr>
              <w:szCs w:val="21"/>
            </w:rPr>
          </w:pPr>
          <w:r>
            <w:rPr>
              <w:rFonts w:hint="eastAsia"/>
              <w:szCs w:val="21"/>
            </w:rPr>
            <w:t>单位:</w:t>
          </w:r>
          <w:sdt>
            <w:sdtPr>
              <w:rPr>
                <w:rFonts w:hint="eastAsia"/>
                <w:szCs w:val="21"/>
              </w:rPr>
              <w:alias w:val="单位：上市公司应付关联方款项"/>
              <w:tag w:val="_GBC_dda5edeadff34e4f829b49a813d869a1"/>
              <w:id w:val="-1009063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14633061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127"/>
            <w:gridCol w:w="2047"/>
            <w:gridCol w:w="2049"/>
            <w:gridCol w:w="2670"/>
          </w:tblGrid>
          <w:tr w:rsidR="00E12FDE" w:rsidTr="00EA3CC3">
            <w:tc>
              <w:tcPr>
                <w:tcW w:w="1196" w:type="pct"/>
                <w:tcBorders>
                  <w:top w:val="single" w:sz="4" w:space="0" w:color="auto"/>
                  <w:left w:val="single" w:sz="4" w:space="0" w:color="auto"/>
                  <w:right w:val="single" w:sz="4" w:space="0" w:color="auto"/>
                </w:tcBorders>
              </w:tcPr>
              <w:p w:rsidR="00E12FDE" w:rsidRDefault="00E12FDE" w:rsidP="00EA3CC3">
                <w:pPr>
                  <w:jc w:val="center"/>
                  <w:rPr>
                    <w:szCs w:val="21"/>
                  </w:rPr>
                </w:pPr>
                <w:r>
                  <w:rPr>
                    <w:rFonts w:hint="eastAsia"/>
                    <w:szCs w:val="21"/>
                  </w:rPr>
                  <w:t>项目名称</w:t>
                </w:r>
              </w:p>
            </w:tc>
            <w:tc>
              <w:tcPr>
                <w:tcW w:w="1151" w:type="pct"/>
                <w:tcBorders>
                  <w:top w:val="single" w:sz="4" w:space="0" w:color="auto"/>
                  <w:left w:val="single" w:sz="4" w:space="0" w:color="auto"/>
                  <w:right w:val="single" w:sz="4" w:space="0" w:color="auto"/>
                </w:tcBorders>
              </w:tcPr>
              <w:p w:rsidR="00E12FDE" w:rsidRDefault="00E12FDE" w:rsidP="00EA3CC3">
                <w:pPr>
                  <w:jc w:val="center"/>
                  <w:rPr>
                    <w:szCs w:val="21"/>
                  </w:rPr>
                </w:pPr>
                <w:r>
                  <w:rPr>
                    <w:rFonts w:hint="eastAsia"/>
                    <w:szCs w:val="21"/>
                  </w:rPr>
                  <w:t>关联方</w:t>
                </w:r>
              </w:p>
            </w:tc>
            <w:tc>
              <w:tcPr>
                <w:tcW w:w="1152" w:type="pct"/>
                <w:tcBorders>
                  <w:top w:val="single" w:sz="4" w:space="0" w:color="auto"/>
                  <w:left w:val="single" w:sz="4" w:space="0" w:color="auto"/>
                  <w:bottom w:val="single" w:sz="4" w:space="0" w:color="auto"/>
                  <w:right w:val="single" w:sz="4" w:space="0" w:color="auto"/>
                </w:tcBorders>
              </w:tcPr>
              <w:p w:rsidR="00E12FDE" w:rsidRDefault="00E12FDE" w:rsidP="00EA3CC3">
                <w:pPr>
                  <w:jc w:val="center"/>
                  <w:rPr>
                    <w:szCs w:val="21"/>
                  </w:rPr>
                </w:pPr>
                <w:r>
                  <w:rPr>
                    <w:rFonts w:hint="eastAsia"/>
                    <w:szCs w:val="21"/>
                  </w:rPr>
                  <w:t>期末账面余额</w:t>
                </w:r>
              </w:p>
            </w:tc>
            <w:tc>
              <w:tcPr>
                <w:tcW w:w="1501" w:type="pct"/>
                <w:tcBorders>
                  <w:top w:val="single" w:sz="4" w:space="0" w:color="auto"/>
                  <w:left w:val="single" w:sz="4" w:space="0" w:color="auto"/>
                  <w:bottom w:val="single" w:sz="4" w:space="0" w:color="auto"/>
                  <w:right w:val="single" w:sz="4" w:space="0" w:color="auto"/>
                </w:tcBorders>
              </w:tcPr>
              <w:p w:rsidR="00E12FDE" w:rsidRDefault="00E12FDE" w:rsidP="00EA3CC3">
                <w:pPr>
                  <w:jc w:val="center"/>
                  <w:rPr>
                    <w:szCs w:val="21"/>
                  </w:rPr>
                </w:pPr>
                <w:r>
                  <w:rPr>
                    <w:rFonts w:hint="eastAsia"/>
                    <w:szCs w:val="21"/>
                  </w:rPr>
                  <w:t>期初账面余额</w:t>
                </w:r>
              </w:p>
            </w:tc>
          </w:tr>
          <w:sdt>
            <w:sdtPr>
              <w:rPr>
                <w:rFonts w:hint="eastAsia"/>
                <w:szCs w:val="21"/>
              </w:rPr>
              <w:alias w:val="上市公司应付关联方款项明细"/>
              <w:tag w:val="_TUP_f8595985c4a74e809f3ab4e90cbed7c1"/>
              <w:id w:val="160139"/>
              <w:lock w:val="sdtLocked"/>
            </w:sdtPr>
            <w:sdtContent>
              <w:tr w:rsidR="00E12FDE" w:rsidTr="00EA3CC3">
                <w:sdt>
                  <w:sdtPr>
                    <w:rPr>
                      <w:rFonts w:hint="eastAsia"/>
                      <w:szCs w:val="21"/>
                    </w:rPr>
                    <w:alias w:val="上市公司应付关联方款项明细-项目名称"/>
                    <w:tag w:val="_GBC_31a630ece48c4094802938f9af111ccc"/>
                    <w:id w:val="160135"/>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E12FDE" w:rsidRDefault="00E12FDE" w:rsidP="00EA3CC3">
                        <w:pPr>
                          <w:autoSpaceDE w:val="0"/>
                          <w:autoSpaceDN w:val="0"/>
                          <w:adjustRightInd w:val="0"/>
                          <w:rPr>
                            <w:strike/>
                            <w:szCs w:val="21"/>
                          </w:rPr>
                        </w:pPr>
                        <w:r>
                          <w:rPr>
                            <w:rFonts w:hint="eastAsia"/>
                            <w:szCs w:val="21"/>
                          </w:rPr>
                          <w:t>应付账款</w:t>
                        </w:r>
                      </w:p>
                    </w:tc>
                  </w:sdtContent>
                </w:sdt>
                <w:sdt>
                  <w:sdtPr>
                    <w:rPr>
                      <w:szCs w:val="21"/>
                    </w:rPr>
                    <w:alias w:val="上市公司应付关联方款项明细-关联方"/>
                    <w:tag w:val="_GBC_d9b508ca440b461b934c94de6e22ca58"/>
                    <w:id w:val="160136"/>
                    <w:lock w:val="sdtLocked"/>
                  </w:sdtPr>
                  <w:sdtContent>
                    <w:tc>
                      <w:tcPr>
                        <w:tcW w:w="1151"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rPr>
                            <w:szCs w:val="21"/>
                          </w:rPr>
                        </w:pPr>
                        <w:r>
                          <w:rPr>
                            <w:rFonts w:hint="eastAsia"/>
                            <w:szCs w:val="21"/>
                          </w:rPr>
                          <w:t>四川广安爱众建设工程有限公司</w:t>
                        </w:r>
                      </w:p>
                    </w:tc>
                  </w:sdtContent>
                </w:sdt>
                <w:sdt>
                  <w:sdtPr>
                    <w:rPr>
                      <w:szCs w:val="21"/>
                    </w:rPr>
                    <w:alias w:val="上市公司应付关联方款项明细-金额"/>
                    <w:tag w:val="_GBC_fe2395f31ef2464a9acd069a796af482"/>
                    <w:id w:val="160137"/>
                    <w:lock w:val="sdtLocked"/>
                  </w:sdtPr>
                  <w:sdtContent>
                    <w:tc>
                      <w:tcPr>
                        <w:tcW w:w="1152"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3,659,901.00</w:t>
                        </w:r>
                      </w:p>
                    </w:tc>
                  </w:sdtContent>
                </w:sdt>
                <w:sdt>
                  <w:sdtPr>
                    <w:rPr>
                      <w:szCs w:val="21"/>
                    </w:rPr>
                    <w:alias w:val="上市公司应付关联方款项明细-金额"/>
                    <w:tag w:val="_GBC_c464dfd76b4b40a984fbf96822519a81"/>
                    <w:id w:val="160138"/>
                    <w:lock w:val="sdtLocked"/>
                  </w:sdtPr>
                  <w:sdtContent>
                    <w:tc>
                      <w:tcPr>
                        <w:tcW w:w="1501"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8,000.00</w:t>
                        </w:r>
                      </w:p>
                    </w:tc>
                  </w:sdtContent>
                </w:sdt>
              </w:tr>
            </w:sdtContent>
          </w:sdt>
          <w:sdt>
            <w:sdtPr>
              <w:rPr>
                <w:rFonts w:hint="eastAsia"/>
                <w:szCs w:val="21"/>
              </w:rPr>
              <w:alias w:val="上市公司应付关联方款项明细"/>
              <w:tag w:val="_TUP_f8595985c4a74e809f3ab4e90cbed7c1"/>
              <w:id w:val="160144"/>
              <w:lock w:val="sdtLocked"/>
            </w:sdtPr>
            <w:sdtContent>
              <w:tr w:rsidR="00E12FDE" w:rsidTr="00EA3CC3">
                <w:sdt>
                  <w:sdtPr>
                    <w:rPr>
                      <w:rFonts w:hint="eastAsia"/>
                      <w:szCs w:val="21"/>
                    </w:rPr>
                    <w:alias w:val="上市公司应付关联方款项明细-项目名称"/>
                    <w:tag w:val="_GBC_31a630ece48c4094802938f9af111ccc"/>
                    <w:id w:val="160140"/>
                    <w:lock w:val="sdtLocked"/>
                    <w:showingPlcHdr/>
                  </w:sdtPr>
                  <w:sdtContent>
                    <w:tc>
                      <w:tcPr>
                        <w:tcW w:w="1196" w:type="pct"/>
                        <w:tcBorders>
                          <w:top w:val="single" w:sz="4" w:space="0" w:color="auto"/>
                          <w:left w:val="single" w:sz="4" w:space="0" w:color="auto"/>
                          <w:bottom w:val="single" w:sz="4" w:space="0" w:color="auto"/>
                          <w:right w:val="single" w:sz="4" w:space="0" w:color="auto"/>
                        </w:tcBorders>
                        <w:vAlign w:val="center"/>
                      </w:tcPr>
                      <w:p w:rsidR="00E12FDE" w:rsidRDefault="00E12FDE" w:rsidP="00EA3CC3">
                        <w:pPr>
                          <w:autoSpaceDE w:val="0"/>
                          <w:autoSpaceDN w:val="0"/>
                          <w:adjustRightInd w:val="0"/>
                          <w:rPr>
                            <w:strike/>
                            <w:szCs w:val="21"/>
                          </w:rPr>
                        </w:pPr>
                        <w:r>
                          <w:rPr>
                            <w:rFonts w:hint="eastAsia"/>
                            <w:color w:val="333399"/>
                            <w:szCs w:val="21"/>
                          </w:rPr>
                          <w:t xml:space="preserve">　</w:t>
                        </w:r>
                      </w:p>
                    </w:tc>
                  </w:sdtContent>
                </w:sdt>
                <w:sdt>
                  <w:sdtPr>
                    <w:rPr>
                      <w:szCs w:val="21"/>
                    </w:rPr>
                    <w:alias w:val="上市公司应付关联方款项明细-关联方"/>
                    <w:tag w:val="_GBC_d9b508ca440b461b934c94de6e22ca58"/>
                    <w:id w:val="160141"/>
                    <w:lock w:val="sdtLocked"/>
                  </w:sdtPr>
                  <w:sdtContent>
                    <w:tc>
                      <w:tcPr>
                        <w:tcW w:w="1151"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rPr>
                            <w:szCs w:val="21"/>
                          </w:rPr>
                        </w:pPr>
                        <w:r>
                          <w:rPr>
                            <w:rFonts w:hint="eastAsia"/>
                            <w:szCs w:val="21"/>
                          </w:rPr>
                          <w:t>四川广安花园制水有限公司</w:t>
                        </w:r>
                      </w:p>
                    </w:tc>
                  </w:sdtContent>
                </w:sdt>
                <w:sdt>
                  <w:sdtPr>
                    <w:rPr>
                      <w:szCs w:val="21"/>
                    </w:rPr>
                    <w:alias w:val="上市公司应付关联方款项明细-金额"/>
                    <w:tag w:val="_GBC_fe2395f31ef2464a9acd069a796af482"/>
                    <w:id w:val="160142"/>
                    <w:lock w:val="sdtLocked"/>
                  </w:sdtPr>
                  <w:sdtContent>
                    <w:tc>
                      <w:tcPr>
                        <w:tcW w:w="1152"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5,152,260.19</w:t>
                        </w:r>
                      </w:p>
                    </w:tc>
                  </w:sdtContent>
                </w:sdt>
                <w:sdt>
                  <w:sdtPr>
                    <w:rPr>
                      <w:szCs w:val="21"/>
                    </w:rPr>
                    <w:alias w:val="上市公司应付关联方款项明细-金额"/>
                    <w:tag w:val="_GBC_c464dfd76b4b40a984fbf96822519a81"/>
                    <w:id w:val="160143"/>
                    <w:lock w:val="sdtLocked"/>
                  </w:sdtPr>
                  <w:sdtContent>
                    <w:tc>
                      <w:tcPr>
                        <w:tcW w:w="1501"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285,659.67</w:t>
                        </w:r>
                      </w:p>
                    </w:tc>
                  </w:sdtContent>
                </w:sdt>
              </w:tr>
            </w:sdtContent>
          </w:sdt>
          <w:sdt>
            <w:sdtPr>
              <w:rPr>
                <w:rFonts w:hint="eastAsia"/>
                <w:szCs w:val="21"/>
              </w:rPr>
              <w:alias w:val="上市公司应付关联方款项明细"/>
              <w:tag w:val="_TUP_f8595985c4a74e809f3ab4e90cbed7c1"/>
              <w:id w:val="160149"/>
              <w:lock w:val="sdtLocked"/>
            </w:sdtPr>
            <w:sdtContent>
              <w:tr w:rsidR="00E12FDE" w:rsidTr="00EA3CC3">
                <w:sdt>
                  <w:sdtPr>
                    <w:rPr>
                      <w:rFonts w:hint="eastAsia"/>
                      <w:szCs w:val="21"/>
                    </w:rPr>
                    <w:alias w:val="上市公司应付关联方款项明细-项目名称"/>
                    <w:tag w:val="_GBC_31a630ece48c4094802938f9af111ccc"/>
                    <w:id w:val="160145"/>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E12FDE" w:rsidRDefault="00E12FDE" w:rsidP="00EA3CC3">
                        <w:pPr>
                          <w:autoSpaceDE w:val="0"/>
                          <w:autoSpaceDN w:val="0"/>
                          <w:adjustRightInd w:val="0"/>
                          <w:jc w:val="center"/>
                          <w:rPr>
                            <w:strike/>
                            <w:szCs w:val="21"/>
                          </w:rPr>
                        </w:pPr>
                        <w:r>
                          <w:rPr>
                            <w:rFonts w:hint="eastAsia"/>
                            <w:szCs w:val="21"/>
                          </w:rPr>
                          <w:t>合计</w:t>
                        </w:r>
                      </w:p>
                    </w:tc>
                  </w:sdtContent>
                </w:sdt>
                <w:sdt>
                  <w:sdtPr>
                    <w:rPr>
                      <w:szCs w:val="21"/>
                    </w:rPr>
                    <w:alias w:val="上市公司应付关联方款项明细-关联方"/>
                    <w:tag w:val="_GBC_d9b508ca440b461b934c94de6e22ca58"/>
                    <w:id w:val="160146"/>
                    <w:lock w:val="sdtLocked"/>
                    <w:showingPlcHdr/>
                  </w:sdtPr>
                  <w:sdtContent>
                    <w:tc>
                      <w:tcPr>
                        <w:tcW w:w="1151"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rPr>
                            <w:szCs w:val="21"/>
                          </w:rPr>
                        </w:pPr>
                        <w:r>
                          <w:rPr>
                            <w:rFonts w:hint="eastAsia"/>
                            <w:szCs w:val="21"/>
                          </w:rPr>
                          <w:t xml:space="preserve">　</w:t>
                        </w:r>
                      </w:p>
                    </w:tc>
                  </w:sdtContent>
                </w:sdt>
                <w:sdt>
                  <w:sdtPr>
                    <w:rPr>
                      <w:szCs w:val="21"/>
                    </w:rPr>
                    <w:alias w:val="上市公司应付关联方款项明细-金额"/>
                    <w:tag w:val="_GBC_fe2395f31ef2464a9acd069a796af482"/>
                    <w:id w:val="160147"/>
                    <w:lock w:val="sdtLocked"/>
                  </w:sdtPr>
                  <w:sdtContent>
                    <w:tc>
                      <w:tcPr>
                        <w:tcW w:w="1152"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8,812,161.19</w:t>
                        </w:r>
                      </w:p>
                    </w:tc>
                  </w:sdtContent>
                </w:sdt>
                <w:sdt>
                  <w:sdtPr>
                    <w:rPr>
                      <w:szCs w:val="21"/>
                    </w:rPr>
                    <w:alias w:val="上市公司应付关联方款项明细-金额"/>
                    <w:tag w:val="_GBC_c464dfd76b4b40a984fbf96822519a81"/>
                    <w:id w:val="160148"/>
                    <w:lock w:val="sdtLocked"/>
                  </w:sdtPr>
                  <w:sdtContent>
                    <w:tc>
                      <w:tcPr>
                        <w:tcW w:w="1501"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293,659.67</w:t>
                        </w:r>
                      </w:p>
                    </w:tc>
                  </w:sdtContent>
                </w:sdt>
              </w:tr>
            </w:sdtContent>
          </w:sdt>
          <w:sdt>
            <w:sdtPr>
              <w:rPr>
                <w:rFonts w:hint="eastAsia"/>
                <w:szCs w:val="21"/>
              </w:rPr>
              <w:alias w:val="上市公司应付关联方款项明细"/>
              <w:tag w:val="_TUP_f8595985c4a74e809f3ab4e90cbed7c1"/>
              <w:id w:val="160154"/>
              <w:lock w:val="sdtLocked"/>
            </w:sdtPr>
            <w:sdtContent>
              <w:tr w:rsidR="00E12FDE" w:rsidTr="00EA3CC3">
                <w:sdt>
                  <w:sdtPr>
                    <w:rPr>
                      <w:rFonts w:hint="eastAsia"/>
                      <w:szCs w:val="21"/>
                    </w:rPr>
                    <w:alias w:val="上市公司应付关联方款项明细-项目名称"/>
                    <w:tag w:val="_GBC_31a630ece48c4094802938f9af111ccc"/>
                    <w:id w:val="160150"/>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E12FDE" w:rsidRDefault="00E12FDE" w:rsidP="00EA3CC3">
                        <w:pPr>
                          <w:autoSpaceDE w:val="0"/>
                          <w:autoSpaceDN w:val="0"/>
                          <w:adjustRightInd w:val="0"/>
                          <w:rPr>
                            <w:strike/>
                            <w:szCs w:val="21"/>
                          </w:rPr>
                        </w:pPr>
                        <w:r>
                          <w:rPr>
                            <w:rFonts w:hint="eastAsia"/>
                            <w:szCs w:val="21"/>
                          </w:rPr>
                          <w:t>预收款项</w:t>
                        </w:r>
                      </w:p>
                    </w:tc>
                  </w:sdtContent>
                </w:sdt>
                <w:sdt>
                  <w:sdtPr>
                    <w:rPr>
                      <w:szCs w:val="21"/>
                    </w:rPr>
                    <w:alias w:val="上市公司应付关联方款项明细-关联方"/>
                    <w:tag w:val="_GBC_d9b508ca440b461b934c94de6e22ca58"/>
                    <w:id w:val="160151"/>
                    <w:lock w:val="sdtLocked"/>
                  </w:sdtPr>
                  <w:sdtContent>
                    <w:tc>
                      <w:tcPr>
                        <w:tcW w:w="1151"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rPr>
                            <w:szCs w:val="21"/>
                          </w:rPr>
                        </w:pPr>
                        <w:r w:rsidRPr="00EE6CFB">
                          <w:rPr>
                            <w:rFonts w:ascii="Arial" w:hAnsi="Arial" w:cs="Arial"/>
                            <w:bCs/>
                            <w:szCs w:val="21"/>
                          </w:rPr>
                          <w:t>四川爱众发展集团有限公司</w:t>
                        </w:r>
                      </w:p>
                    </w:tc>
                  </w:sdtContent>
                </w:sdt>
                <w:sdt>
                  <w:sdtPr>
                    <w:rPr>
                      <w:szCs w:val="21"/>
                    </w:rPr>
                    <w:alias w:val="上市公司应付关联方款项明细-金额"/>
                    <w:tag w:val="_GBC_fe2395f31ef2464a9acd069a796af482"/>
                    <w:id w:val="160152"/>
                    <w:lock w:val="sdtLocked"/>
                  </w:sdtPr>
                  <w:sdtContent>
                    <w:tc>
                      <w:tcPr>
                        <w:tcW w:w="1152"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4,029,950.00</w:t>
                        </w:r>
                      </w:p>
                    </w:tc>
                  </w:sdtContent>
                </w:sdt>
                <w:sdt>
                  <w:sdtPr>
                    <w:rPr>
                      <w:szCs w:val="21"/>
                    </w:rPr>
                    <w:alias w:val="上市公司应付关联方款项明细-金额"/>
                    <w:tag w:val="_GBC_c464dfd76b4b40a984fbf96822519a81"/>
                    <w:id w:val="160153"/>
                    <w:lock w:val="sdtLocked"/>
                    <w:showingPlcHdr/>
                  </w:sdtPr>
                  <w:sdtContent>
                    <w:tc>
                      <w:tcPr>
                        <w:tcW w:w="1501"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 xml:space="preserve">     </w:t>
                        </w:r>
                      </w:p>
                    </w:tc>
                  </w:sdtContent>
                </w:sdt>
              </w:tr>
            </w:sdtContent>
          </w:sdt>
          <w:sdt>
            <w:sdtPr>
              <w:rPr>
                <w:rFonts w:hint="eastAsia"/>
                <w:szCs w:val="21"/>
              </w:rPr>
              <w:alias w:val="上市公司应付关联方款项明细"/>
              <w:tag w:val="_TUP_f8595985c4a74e809f3ab4e90cbed7c1"/>
              <w:id w:val="160159"/>
              <w:lock w:val="sdtLocked"/>
            </w:sdtPr>
            <w:sdtContent>
              <w:tr w:rsidR="00E12FDE" w:rsidTr="00EA3CC3">
                <w:sdt>
                  <w:sdtPr>
                    <w:rPr>
                      <w:rFonts w:hint="eastAsia"/>
                      <w:szCs w:val="21"/>
                    </w:rPr>
                    <w:alias w:val="上市公司应付关联方款项明细-项目名称"/>
                    <w:tag w:val="_GBC_31a630ece48c4094802938f9af111ccc"/>
                    <w:id w:val="160155"/>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E12FDE" w:rsidRDefault="00E12FDE" w:rsidP="00EA3CC3">
                        <w:pPr>
                          <w:autoSpaceDE w:val="0"/>
                          <w:autoSpaceDN w:val="0"/>
                          <w:adjustRightInd w:val="0"/>
                          <w:jc w:val="center"/>
                          <w:rPr>
                            <w:strike/>
                            <w:szCs w:val="21"/>
                          </w:rPr>
                        </w:pPr>
                        <w:r>
                          <w:rPr>
                            <w:rFonts w:hint="eastAsia"/>
                            <w:szCs w:val="21"/>
                          </w:rPr>
                          <w:t>合计</w:t>
                        </w:r>
                      </w:p>
                    </w:tc>
                  </w:sdtContent>
                </w:sdt>
                <w:sdt>
                  <w:sdtPr>
                    <w:rPr>
                      <w:szCs w:val="21"/>
                    </w:rPr>
                    <w:alias w:val="上市公司应付关联方款项明细-关联方"/>
                    <w:tag w:val="_GBC_d9b508ca440b461b934c94de6e22ca58"/>
                    <w:id w:val="160156"/>
                    <w:lock w:val="sdtLocked"/>
                    <w:showingPlcHdr/>
                  </w:sdtPr>
                  <w:sdtContent>
                    <w:tc>
                      <w:tcPr>
                        <w:tcW w:w="1151"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rPr>
                            <w:szCs w:val="21"/>
                          </w:rPr>
                        </w:pPr>
                        <w:r>
                          <w:rPr>
                            <w:rFonts w:hint="eastAsia"/>
                            <w:szCs w:val="21"/>
                          </w:rPr>
                          <w:t xml:space="preserve">　</w:t>
                        </w:r>
                      </w:p>
                    </w:tc>
                  </w:sdtContent>
                </w:sdt>
                <w:sdt>
                  <w:sdtPr>
                    <w:rPr>
                      <w:szCs w:val="21"/>
                    </w:rPr>
                    <w:alias w:val="上市公司应付关联方款项明细-金额"/>
                    <w:tag w:val="_GBC_fe2395f31ef2464a9acd069a796af482"/>
                    <w:id w:val="160157"/>
                    <w:lock w:val="sdtLocked"/>
                  </w:sdtPr>
                  <w:sdtContent>
                    <w:tc>
                      <w:tcPr>
                        <w:tcW w:w="1152"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4,029,950.00</w:t>
                        </w:r>
                      </w:p>
                    </w:tc>
                  </w:sdtContent>
                </w:sdt>
                <w:sdt>
                  <w:sdtPr>
                    <w:rPr>
                      <w:szCs w:val="21"/>
                    </w:rPr>
                    <w:alias w:val="上市公司应付关联方款项明细-金额"/>
                    <w:tag w:val="_GBC_c464dfd76b4b40a984fbf96822519a81"/>
                    <w:id w:val="160158"/>
                    <w:lock w:val="sdtLocked"/>
                    <w:showingPlcHdr/>
                  </w:sdtPr>
                  <w:sdtContent>
                    <w:tc>
                      <w:tcPr>
                        <w:tcW w:w="1501"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 xml:space="preserve">     </w:t>
                        </w:r>
                      </w:p>
                    </w:tc>
                  </w:sdtContent>
                </w:sdt>
              </w:tr>
            </w:sdtContent>
          </w:sdt>
          <w:sdt>
            <w:sdtPr>
              <w:rPr>
                <w:rFonts w:hint="eastAsia"/>
                <w:szCs w:val="21"/>
              </w:rPr>
              <w:alias w:val="上市公司应付关联方款项明细"/>
              <w:tag w:val="_TUP_f8595985c4a74e809f3ab4e90cbed7c1"/>
              <w:id w:val="160164"/>
              <w:lock w:val="sdtLocked"/>
            </w:sdtPr>
            <w:sdtContent>
              <w:tr w:rsidR="00E12FDE" w:rsidTr="00EA3CC3">
                <w:sdt>
                  <w:sdtPr>
                    <w:rPr>
                      <w:rFonts w:hint="eastAsia"/>
                      <w:szCs w:val="21"/>
                    </w:rPr>
                    <w:alias w:val="上市公司应付关联方款项明细-项目名称"/>
                    <w:tag w:val="_GBC_31a630ece48c4094802938f9af111ccc"/>
                    <w:id w:val="160160"/>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E12FDE" w:rsidRDefault="00E12FDE" w:rsidP="00EA3CC3">
                        <w:pPr>
                          <w:autoSpaceDE w:val="0"/>
                          <w:autoSpaceDN w:val="0"/>
                          <w:adjustRightInd w:val="0"/>
                          <w:rPr>
                            <w:strike/>
                            <w:szCs w:val="21"/>
                          </w:rPr>
                        </w:pPr>
                        <w:r>
                          <w:rPr>
                            <w:rFonts w:hint="eastAsia"/>
                            <w:szCs w:val="21"/>
                          </w:rPr>
                          <w:t>其他应付款</w:t>
                        </w:r>
                      </w:p>
                    </w:tc>
                  </w:sdtContent>
                </w:sdt>
                <w:sdt>
                  <w:sdtPr>
                    <w:rPr>
                      <w:szCs w:val="21"/>
                    </w:rPr>
                    <w:alias w:val="上市公司应付关联方款项明细-关联方"/>
                    <w:tag w:val="_GBC_d9b508ca440b461b934c94de6e22ca58"/>
                    <w:id w:val="160161"/>
                    <w:lock w:val="sdtLocked"/>
                  </w:sdtPr>
                  <w:sdtContent>
                    <w:tc>
                      <w:tcPr>
                        <w:tcW w:w="1151"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rPr>
                            <w:szCs w:val="21"/>
                          </w:rPr>
                        </w:pPr>
                        <w:r>
                          <w:rPr>
                            <w:rFonts w:hint="eastAsia"/>
                            <w:szCs w:val="21"/>
                          </w:rPr>
                          <w:t>四川爱众发展集团有限公司</w:t>
                        </w:r>
                      </w:p>
                    </w:tc>
                  </w:sdtContent>
                </w:sdt>
                <w:sdt>
                  <w:sdtPr>
                    <w:rPr>
                      <w:szCs w:val="21"/>
                    </w:rPr>
                    <w:alias w:val="上市公司应付关联方款项明细-金额"/>
                    <w:tag w:val="_GBC_fe2395f31ef2464a9acd069a796af482"/>
                    <w:id w:val="160162"/>
                    <w:lock w:val="sdtLocked"/>
                  </w:sdtPr>
                  <w:sdtContent>
                    <w:tc>
                      <w:tcPr>
                        <w:tcW w:w="1152"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400.00</w:t>
                        </w:r>
                      </w:p>
                    </w:tc>
                  </w:sdtContent>
                </w:sdt>
                <w:sdt>
                  <w:sdtPr>
                    <w:rPr>
                      <w:szCs w:val="21"/>
                    </w:rPr>
                    <w:alias w:val="上市公司应付关联方款项明细-金额"/>
                    <w:tag w:val="_GBC_c464dfd76b4b40a984fbf96822519a81"/>
                    <w:id w:val="160163"/>
                    <w:lock w:val="sdtLocked"/>
                  </w:sdtPr>
                  <w:sdtContent>
                    <w:tc>
                      <w:tcPr>
                        <w:tcW w:w="1501"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160,996.51</w:t>
                        </w:r>
                      </w:p>
                    </w:tc>
                  </w:sdtContent>
                </w:sdt>
              </w:tr>
            </w:sdtContent>
          </w:sdt>
          <w:sdt>
            <w:sdtPr>
              <w:rPr>
                <w:rFonts w:hint="eastAsia"/>
                <w:szCs w:val="21"/>
              </w:rPr>
              <w:alias w:val="上市公司应付关联方款项明细"/>
              <w:tag w:val="_TUP_f8595985c4a74e809f3ab4e90cbed7c1"/>
              <w:id w:val="160169"/>
              <w:lock w:val="sdtLocked"/>
            </w:sdtPr>
            <w:sdtContent>
              <w:tr w:rsidR="00E12FDE" w:rsidTr="00EA3CC3">
                <w:sdt>
                  <w:sdtPr>
                    <w:rPr>
                      <w:rFonts w:hint="eastAsia"/>
                      <w:szCs w:val="21"/>
                    </w:rPr>
                    <w:alias w:val="上市公司应付关联方款项明细-项目名称"/>
                    <w:tag w:val="_GBC_31a630ece48c4094802938f9af111ccc"/>
                    <w:id w:val="160165"/>
                    <w:lock w:val="sdtLocked"/>
                    <w:showingPlcHdr/>
                  </w:sdtPr>
                  <w:sdtContent>
                    <w:tc>
                      <w:tcPr>
                        <w:tcW w:w="1196" w:type="pct"/>
                        <w:tcBorders>
                          <w:top w:val="single" w:sz="4" w:space="0" w:color="auto"/>
                          <w:left w:val="single" w:sz="4" w:space="0" w:color="auto"/>
                          <w:bottom w:val="single" w:sz="4" w:space="0" w:color="auto"/>
                          <w:right w:val="single" w:sz="4" w:space="0" w:color="auto"/>
                        </w:tcBorders>
                        <w:vAlign w:val="center"/>
                      </w:tcPr>
                      <w:p w:rsidR="00E12FDE" w:rsidRDefault="00E12FDE" w:rsidP="00EA3CC3">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d9b508ca440b461b934c94de6e22ca58"/>
                    <w:id w:val="160166"/>
                    <w:lock w:val="sdtLocked"/>
                  </w:sdtPr>
                  <w:sdtContent>
                    <w:tc>
                      <w:tcPr>
                        <w:tcW w:w="1151"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rPr>
                            <w:szCs w:val="21"/>
                          </w:rPr>
                        </w:pPr>
                        <w:r>
                          <w:rPr>
                            <w:rFonts w:hint="eastAsia"/>
                            <w:szCs w:val="21"/>
                          </w:rPr>
                          <w:t>四川广安爱众建设工程有限公司</w:t>
                        </w:r>
                      </w:p>
                    </w:tc>
                  </w:sdtContent>
                </w:sdt>
                <w:sdt>
                  <w:sdtPr>
                    <w:rPr>
                      <w:szCs w:val="21"/>
                    </w:rPr>
                    <w:alias w:val="上市公司应付关联方款项明细-金额"/>
                    <w:tag w:val="_GBC_fe2395f31ef2464a9acd069a796af482"/>
                    <w:id w:val="160167"/>
                    <w:lock w:val="sdtLocked"/>
                  </w:sdtPr>
                  <w:sdtContent>
                    <w:tc>
                      <w:tcPr>
                        <w:tcW w:w="1152"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2,282,600.00</w:t>
                        </w:r>
                      </w:p>
                    </w:tc>
                  </w:sdtContent>
                </w:sdt>
                <w:sdt>
                  <w:sdtPr>
                    <w:rPr>
                      <w:szCs w:val="21"/>
                    </w:rPr>
                    <w:alias w:val="上市公司应付关联方款项明细-金额"/>
                    <w:tag w:val="_GBC_c464dfd76b4b40a984fbf96822519a81"/>
                    <w:id w:val="160168"/>
                    <w:lock w:val="sdtLocked"/>
                  </w:sdtPr>
                  <w:sdtContent>
                    <w:tc>
                      <w:tcPr>
                        <w:tcW w:w="1501"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10,750.00</w:t>
                        </w:r>
                      </w:p>
                    </w:tc>
                  </w:sdtContent>
                </w:sdt>
              </w:tr>
            </w:sdtContent>
          </w:sdt>
          <w:sdt>
            <w:sdtPr>
              <w:rPr>
                <w:rFonts w:hint="eastAsia"/>
                <w:szCs w:val="21"/>
              </w:rPr>
              <w:alias w:val="上市公司应付关联方款项明细"/>
              <w:tag w:val="_TUP_f8595985c4a74e809f3ab4e90cbed7c1"/>
              <w:id w:val="160174"/>
              <w:lock w:val="sdtLocked"/>
            </w:sdtPr>
            <w:sdtContent>
              <w:tr w:rsidR="00E12FDE" w:rsidTr="00EA3CC3">
                <w:sdt>
                  <w:sdtPr>
                    <w:rPr>
                      <w:rFonts w:hint="eastAsia"/>
                      <w:szCs w:val="21"/>
                    </w:rPr>
                    <w:alias w:val="上市公司应付关联方款项明细-项目名称"/>
                    <w:tag w:val="_GBC_31a630ece48c4094802938f9af111ccc"/>
                    <w:id w:val="160170"/>
                    <w:lock w:val="sdtLocked"/>
                    <w:showingPlcHdr/>
                  </w:sdtPr>
                  <w:sdtContent>
                    <w:tc>
                      <w:tcPr>
                        <w:tcW w:w="1196" w:type="pct"/>
                        <w:tcBorders>
                          <w:top w:val="single" w:sz="4" w:space="0" w:color="auto"/>
                          <w:left w:val="single" w:sz="4" w:space="0" w:color="auto"/>
                          <w:bottom w:val="single" w:sz="4" w:space="0" w:color="auto"/>
                          <w:right w:val="single" w:sz="4" w:space="0" w:color="auto"/>
                        </w:tcBorders>
                        <w:vAlign w:val="center"/>
                      </w:tcPr>
                      <w:p w:rsidR="00E12FDE" w:rsidRDefault="00E12FDE" w:rsidP="00EA3CC3">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d9b508ca440b461b934c94de6e22ca58"/>
                    <w:id w:val="160171"/>
                    <w:lock w:val="sdtLocked"/>
                  </w:sdtPr>
                  <w:sdtContent>
                    <w:tc>
                      <w:tcPr>
                        <w:tcW w:w="1151"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rPr>
                            <w:szCs w:val="21"/>
                          </w:rPr>
                        </w:pPr>
                        <w:r>
                          <w:rPr>
                            <w:rFonts w:hint="eastAsia"/>
                            <w:szCs w:val="21"/>
                          </w:rPr>
                          <w:t>四川广安花园制水有限公司</w:t>
                        </w:r>
                      </w:p>
                    </w:tc>
                  </w:sdtContent>
                </w:sdt>
                <w:sdt>
                  <w:sdtPr>
                    <w:rPr>
                      <w:szCs w:val="21"/>
                    </w:rPr>
                    <w:alias w:val="上市公司应付关联方款项明细-金额"/>
                    <w:tag w:val="_GBC_fe2395f31ef2464a9acd069a796af482"/>
                    <w:id w:val="160172"/>
                    <w:lock w:val="sdtLocked"/>
                  </w:sdtPr>
                  <w:sdtContent>
                    <w:tc>
                      <w:tcPr>
                        <w:tcW w:w="1152"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1,579,848.06</w:t>
                        </w:r>
                      </w:p>
                    </w:tc>
                  </w:sdtContent>
                </w:sdt>
                <w:sdt>
                  <w:sdtPr>
                    <w:rPr>
                      <w:szCs w:val="21"/>
                    </w:rPr>
                    <w:alias w:val="上市公司应付关联方款项明细-金额"/>
                    <w:tag w:val="_GBC_c464dfd76b4b40a984fbf96822519a81"/>
                    <w:id w:val="160173"/>
                    <w:lock w:val="sdtLocked"/>
                    <w:showingPlcHdr/>
                  </w:sdtPr>
                  <w:sdtContent>
                    <w:tc>
                      <w:tcPr>
                        <w:tcW w:w="1501"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 xml:space="preserve">     </w:t>
                        </w:r>
                      </w:p>
                    </w:tc>
                  </w:sdtContent>
                </w:sdt>
              </w:tr>
            </w:sdtContent>
          </w:sdt>
          <w:sdt>
            <w:sdtPr>
              <w:rPr>
                <w:rFonts w:hint="eastAsia"/>
                <w:szCs w:val="21"/>
              </w:rPr>
              <w:alias w:val="上市公司应付关联方款项明细"/>
              <w:tag w:val="_TUP_f8595985c4a74e809f3ab4e90cbed7c1"/>
              <w:id w:val="160179"/>
              <w:lock w:val="sdtLocked"/>
            </w:sdtPr>
            <w:sdtContent>
              <w:tr w:rsidR="00E12FDE" w:rsidTr="00EA3CC3">
                <w:sdt>
                  <w:sdtPr>
                    <w:rPr>
                      <w:rFonts w:hint="eastAsia"/>
                      <w:szCs w:val="21"/>
                    </w:rPr>
                    <w:alias w:val="上市公司应付关联方款项明细-项目名称"/>
                    <w:tag w:val="_GBC_31a630ece48c4094802938f9af111ccc"/>
                    <w:id w:val="160175"/>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E12FDE" w:rsidRDefault="00E12FDE" w:rsidP="00EA3CC3">
                        <w:pPr>
                          <w:autoSpaceDE w:val="0"/>
                          <w:autoSpaceDN w:val="0"/>
                          <w:adjustRightInd w:val="0"/>
                          <w:jc w:val="center"/>
                          <w:rPr>
                            <w:strike/>
                            <w:szCs w:val="21"/>
                          </w:rPr>
                        </w:pPr>
                        <w:r>
                          <w:rPr>
                            <w:rFonts w:hint="eastAsia"/>
                            <w:szCs w:val="21"/>
                          </w:rPr>
                          <w:t>合计</w:t>
                        </w:r>
                      </w:p>
                    </w:tc>
                  </w:sdtContent>
                </w:sdt>
                <w:sdt>
                  <w:sdtPr>
                    <w:rPr>
                      <w:szCs w:val="21"/>
                    </w:rPr>
                    <w:alias w:val="上市公司应付关联方款项明细-关联方"/>
                    <w:tag w:val="_GBC_d9b508ca440b461b934c94de6e22ca58"/>
                    <w:id w:val="160176"/>
                    <w:lock w:val="sdtLocked"/>
                    <w:showingPlcHdr/>
                  </w:sdtPr>
                  <w:sdtContent>
                    <w:tc>
                      <w:tcPr>
                        <w:tcW w:w="1151"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rPr>
                            <w:szCs w:val="21"/>
                          </w:rPr>
                        </w:pPr>
                        <w:r>
                          <w:rPr>
                            <w:rFonts w:hint="eastAsia"/>
                            <w:szCs w:val="21"/>
                          </w:rPr>
                          <w:t xml:space="preserve">　</w:t>
                        </w:r>
                      </w:p>
                    </w:tc>
                  </w:sdtContent>
                </w:sdt>
                <w:sdt>
                  <w:sdtPr>
                    <w:rPr>
                      <w:szCs w:val="21"/>
                    </w:rPr>
                    <w:alias w:val="上市公司应付关联方款项明细-金额"/>
                    <w:tag w:val="_GBC_fe2395f31ef2464a9acd069a796af482"/>
                    <w:id w:val="160177"/>
                    <w:lock w:val="sdtLocked"/>
                  </w:sdtPr>
                  <w:sdtContent>
                    <w:tc>
                      <w:tcPr>
                        <w:tcW w:w="1152"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3,862,848.06</w:t>
                        </w:r>
                      </w:p>
                    </w:tc>
                  </w:sdtContent>
                </w:sdt>
                <w:sdt>
                  <w:sdtPr>
                    <w:rPr>
                      <w:szCs w:val="21"/>
                    </w:rPr>
                    <w:alias w:val="上市公司应付关联方款项明细-金额"/>
                    <w:tag w:val="_GBC_c464dfd76b4b40a984fbf96822519a81"/>
                    <w:id w:val="160178"/>
                    <w:lock w:val="sdtLocked"/>
                  </w:sdtPr>
                  <w:sdtContent>
                    <w:tc>
                      <w:tcPr>
                        <w:tcW w:w="1501"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171,746.51</w:t>
                        </w:r>
                      </w:p>
                    </w:tc>
                  </w:sdtContent>
                </w:sdt>
              </w:tr>
            </w:sdtContent>
          </w:sdt>
          <w:sdt>
            <w:sdtPr>
              <w:rPr>
                <w:rFonts w:hint="eastAsia"/>
                <w:szCs w:val="21"/>
              </w:rPr>
              <w:alias w:val="上市公司应付关联方款项明细"/>
              <w:tag w:val="_TUP_f8595985c4a74e809f3ab4e90cbed7c1"/>
              <w:id w:val="160184"/>
              <w:lock w:val="sdtLocked"/>
            </w:sdtPr>
            <w:sdtContent>
              <w:tr w:rsidR="00E12FDE" w:rsidTr="00EA3CC3">
                <w:sdt>
                  <w:sdtPr>
                    <w:rPr>
                      <w:rFonts w:hint="eastAsia"/>
                      <w:szCs w:val="21"/>
                    </w:rPr>
                    <w:alias w:val="上市公司应付关联方款项明细-项目名称"/>
                    <w:tag w:val="_GBC_31a630ece48c4094802938f9af111ccc"/>
                    <w:id w:val="160180"/>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E12FDE" w:rsidRDefault="00E12FDE" w:rsidP="00E12FDE">
                        <w:pPr>
                          <w:autoSpaceDE w:val="0"/>
                          <w:autoSpaceDN w:val="0"/>
                          <w:adjustRightInd w:val="0"/>
                          <w:rPr>
                            <w:strike/>
                            <w:szCs w:val="21"/>
                          </w:rPr>
                        </w:pPr>
                        <w:r>
                          <w:rPr>
                            <w:rFonts w:hint="eastAsia"/>
                            <w:szCs w:val="21"/>
                          </w:rPr>
                          <w:t>专项应付款</w:t>
                        </w:r>
                      </w:p>
                    </w:tc>
                  </w:sdtContent>
                </w:sdt>
                <w:sdt>
                  <w:sdtPr>
                    <w:rPr>
                      <w:szCs w:val="21"/>
                    </w:rPr>
                    <w:alias w:val="上市公司应付关联方款项明细-关联方"/>
                    <w:tag w:val="_GBC_d9b508ca440b461b934c94de6e22ca58"/>
                    <w:id w:val="160181"/>
                    <w:lock w:val="sdtLocked"/>
                  </w:sdtPr>
                  <w:sdtContent>
                    <w:tc>
                      <w:tcPr>
                        <w:tcW w:w="1151"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rPr>
                            <w:szCs w:val="21"/>
                          </w:rPr>
                        </w:pPr>
                        <w:r>
                          <w:rPr>
                            <w:rFonts w:hint="eastAsia"/>
                            <w:szCs w:val="21"/>
                          </w:rPr>
                          <w:t>四川爱众发展集团有限公司</w:t>
                        </w:r>
                      </w:p>
                    </w:tc>
                  </w:sdtContent>
                </w:sdt>
                <w:sdt>
                  <w:sdtPr>
                    <w:rPr>
                      <w:szCs w:val="21"/>
                    </w:rPr>
                    <w:alias w:val="上市公司应付关联方款项明细-金额"/>
                    <w:tag w:val="_GBC_fe2395f31ef2464a9acd069a796af482"/>
                    <w:id w:val="160182"/>
                    <w:lock w:val="sdtLocked"/>
                  </w:sdtPr>
                  <w:sdtContent>
                    <w:tc>
                      <w:tcPr>
                        <w:tcW w:w="1152"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651,606,800.00</w:t>
                        </w:r>
                      </w:p>
                    </w:tc>
                  </w:sdtContent>
                </w:sdt>
                <w:sdt>
                  <w:sdtPr>
                    <w:rPr>
                      <w:szCs w:val="21"/>
                    </w:rPr>
                    <w:alias w:val="上市公司应付关联方款项明细-金额"/>
                    <w:tag w:val="_GBC_c464dfd76b4b40a984fbf96822519a81"/>
                    <w:id w:val="160183"/>
                    <w:lock w:val="sdtLocked"/>
                  </w:sdtPr>
                  <w:sdtContent>
                    <w:tc>
                      <w:tcPr>
                        <w:tcW w:w="1501"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304,456,800.00</w:t>
                        </w:r>
                      </w:p>
                    </w:tc>
                  </w:sdtContent>
                </w:sdt>
              </w:tr>
            </w:sdtContent>
          </w:sdt>
          <w:sdt>
            <w:sdtPr>
              <w:rPr>
                <w:rFonts w:hint="eastAsia"/>
                <w:szCs w:val="21"/>
              </w:rPr>
              <w:alias w:val="上市公司应付关联方款项明细"/>
              <w:tag w:val="_TUP_f8595985c4a74e809f3ab4e90cbed7c1"/>
              <w:id w:val="160189"/>
              <w:lock w:val="sdtLocked"/>
            </w:sdtPr>
            <w:sdtContent>
              <w:tr w:rsidR="00E12FDE" w:rsidTr="00EA3CC3">
                <w:sdt>
                  <w:sdtPr>
                    <w:rPr>
                      <w:rFonts w:hint="eastAsia"/>
                      <w:szCs w:val="21"/>
                    </w:rPr>
                    <w:alias w:val="上市公司应付关联方款项明细-项目名称"/>
                    <w:tag w:val="_GBC_31a630ece48c4094802938f9af111ccc"/>
                    <w:id w:val="160185"/>
                    <w:lock w:val="sdtLocked"/>
                    <w:showingPlcHdr/>
                  </w:sdtPr>
                  <w:sdtContent>
                    <w:tc>
                      <w:tcPr>
                        <w:tcW w:w="1196" w:type="pct"/>
                        <w:tcBorders>
                          <w:top w:val="single" w:sz="4" w:space="0" w:color="auto"/>
                          <w:left w:val="single" w:sz="4" w:space="0" w:color="auto"/>
                          <w:bottom w:val="single" w:sz="4" w:space="0" w:color="auto"/>
                          <w:right w:val="single" w:sz="4" w:space="0" w:color="auto"/>
                        </w:tcBorders>
                        <w:vAlign w:val="center"/>
                      </w:tcPr>
                      <w:p w:rsidR="00E12FDE" w:rsidRDefault="00E12FDE" w:rsidP="00EA3CC3">
                        <w:pPr>
                          <w:autoSpaceDE w:val="0"/>
                          <w:autoSpaceDN w:val="0"/>
                          <w:adjustRightInd w:val="0"/>
                          <w:jc w:val="center"/>
                          <w:rPr>
                            <w:strike/>
                            <w:szCs w:val="21"/>
                          </w:rPr>
                        </w:pPr>
                        <w:r>
                          <w:rPr>
                            <w:rFonts w:hint="eastAsia"/>
                            <w:szCs w:val="21"/>
                          </w:rPr>
                          <w:t xml:space="preserve">　</w:t>
                        </w:r>
                      </w:p>
                    </w:tc>
                  </w:sdtContent>
                </w:sdt>
                <w:sdt>
                  <w:sdtPr>
                    <w:rPr>
                      <w:szCs w:val="21"/>
                    </w:rPr>
                    <w:alias w:val="上市公司应付关联方款项明细-关联方"/>
                    <w:tag w:val="_GBC_d9b508ca440b461b934c94de6e22ca58"/>
                    <w:id w:val="160186"/>
                    <w:lock w:val="sdtLocked"/>
                  </w:sdtPr>
                  <w:sdtContent>
                    <w:tc>
                      <w:tcPr>
                        <w:tcW w:w="1151"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rPr>
                            <w:szCs w:val="21"/>
                          </w:rPr>
                        </w:pPr>
                        <w:r>
                          <w:rPr>
                            <w:rFonts w:hint="eastAsia"/>
                            <w:szCs w:val="21"/>
                          </w:rPr>
                          <w:t>四川省水电投资经营集团有限公司</w:t>
                        </w:r>
                      </w:p>
                    </w:tc>
                  </w:sdtContent>
                </w:sdt>
                <w:sdt>
                  <w:sdtPr>
                    <w:rPr>
                      <w:szCs w:val="21"/>
                    </w:rPr>
                    <w:alias w:val="上市公司应付关联方款项明细-金额"/>
                    <w:tag w:val="_GBC_fe2395f31ef2464a9acd069a796af482"/>
                    <w:id w:val="160187"/>
                    <w:lock w:val="sdtLocked"/>
                  </w:sdtPr>
                  <w:sdtContent>
                    <w:tc>
                      <w:tcPr>
                        <w:tcW w:w="1152"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25,750,967.11</w:t>
                        </w:r>
                      </w:p>
                    </w:tc>
                  </w:sdtContent>
                </w:sdt>
                <w:sdt>
                  <w:sdtPr>
                    <w:rPr>
                      <w:szCs w:val="21"/>
                    </w:rPr>
                    <w:alias w:val="上市公司应付关联方款项明细-金额"/>
                    <w:tag w:val="_GBC_c464dfd76b4b40a984fbf96822519a81"/>
                    <w:id w:val="160188"/>
                    <w:lock w:val="sdtLocked"/>
                  </w:sdtPr>
                  <w:sdtContent>
                    <w:tc>
                      <w:tcPr>
                        <w:tcW w:w="1501"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12,532,914.71</w:t>
                        </w:r>
                      </w:p>
                    </w:tc>
                  </w:sdtContent>
                </w:sdt>
              </w:tr>
            </w:sdtContent>
          </w:sdt>
          <w:sdt>
            <w:sdtPr>
              <w:rPr>
                <w:rFonts w:hint="eastAsia"/>
                <w:szCs w:val="21"/>
              </w:rPr>
              <w:alias w:val="上市公司应付关联方款项明细"/>
              <w:tag w:val="_TUP_f8595985c4a74e809f3ab4e90cbed7c1"/>
              <w:id w:val="160194"/>
              <w:lock w:val="sdtLocked"/>
            </w:sdtPr>
            <w:sdtContent>
              <w:tr w:rsidR="00E12FDE" w:rsidTr="00EA3CC3">
                <w:sdt>
                  <w:sdtPr>
                    <w:rPr>
                      <w:rFonts w:hint="eastAsia"/>
                      <w:szCs w:val="21"/>
                    </w:rPr>
                    <w:alias w:val="上市公司应付关联方款项明细-项目名称"/>
                    <w:tag w:val="_GBC_31a630ece48c4094802938f9af111ccc"/>
                    <w:id w:val="160190"/>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E12FDE" w:rsidRDefault="00E12FDE" w:rsidP="00E12FDE">
                        <w:pPr>
                          <w:autoSpaceDE w:val="0"/>
                          <w:autoSpaceDN w:val="0"/>
                          <w:adjustRightInd w:val="0"/>
                          <w:jc w:val="center"/>
                          <w:rPr>
                            <w:strike/>
                            <w:szCs w:val="21"/>
                          </w:rPr>
                        </w:pPr>
                        <w:r>
                          <w:rPr>
                            <w:rFonts w:hint="eastAsia"/>
                            <w:szCs w:val="21"/>
                          </w:rPr>
                          <w:t>合计</w:t>
                        </w:r>
                      </w:p>
                    </w:tc>
                  </w:sdtContent>
                </w:sdt>
                <w:sdt>
                  <w:sdtPr>
                    <w:rPr>
                      <w:szCs w:val="21"/>
                    </w:rPr>
                    <w:alias w:val="上市公司应付关联方款项明细-关联方"/>
                    <w:tag w:val="_GBC_d9b508ca440b461b934c94de6e22ca58"/>
                    <w:id w:val="160191"/>
                    <w:lock w:val="sdtLocked"/>
                    <w:showingPlcHdr/>
                  </w:sdtPr>
                  <w:sdtContent>
                    <w:tc>
                      <w:tcPr>
                        <w:tcW w:w="1151"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rPr>
                            <w:szCs w:val="21"/>
                          </w:rPr>
                        </w:pPr>
                        <w:r>
                          <w:rPr>
                            <w:rFonts w:hint="eastAsia"/>
                            <w:szCs w:val="21"/>
                          </w:rPr>
                          <w:t xml:space="preserve">　</w:t>
                        </w:r>
                      </w:p>
                    </w:tc>
                  </w:sdtContent>
                </w:sdt>
                <w:sdt>
                  <w:sdtPr>
                    <w:rPr>
                      <w:szCs w:val="21"/>
                    </w:rPr>
                    <w:alias w:val="上市公司应付关联方款项明细-金额"/>
                    <w:tag w:val="_GBC_fe2395f31ef2464a9acd069a796af482"/>
                    <w:id w:val="160192"/>
                    <w:lock w:val="sdtLocked"/>
                  </w:sdtPr>
                  <w:sdtContent>
                    <w:tc>
                      <w:tcPr>
                        <w:tcW w:w="1152"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677,357,767.11</w:t>
                        </w:r>
                      </w:p>
                    </w:tc>
                  </w:sdtContent>
                </w:sdt>
                <w:sdt>
                  <w:sdtPr>
                    <w:rPr>
                      <w:szCs w:val="21"/>
                    </w:rPr>
                    <w:alias w:val="上市公司应付关联方款项明细-金额"/>
                    <w:tag w:val="_GBC_c464dfd76b4b40a984fbf96822519a81"/>
                    <w:id w:val="160193"/>
                    <w:lock w:val="sdtLocked"/>
                  </w:sdtPr>
                  <w:sdtContent>
                    <w:tc>
                      <w:tcPr>
                        <w:tcW w:w="1501"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316,989,714.71</w:t>
                        </w:r>
                      </w:p>
                    </w:tc>
                  </w:sdtContent>
                </w:sdt>
              </w:tr>
            </w:sdtContent>
          </w:sdt>
          <w:sdt>
            <w:sdtPr>
              <w:rPr>
                <w:rFonts w:hint="eastAsia"/>
                <w:szCs w:val="21"/>
              </w:rPr>
              <w:alias w:val="上市公司应付关联方款项明细"/>
              <w:tag w:val="_TUP_f8595985c4a74e809f3ab4e90cbed7c1"/>
              <w:id w:val="160199"/>
              <w:lock w:val="sdtLocked"/>
            </w:sdtPr>
            <w:sdtContent>
              <w:tr w:rsidR="00E12FDE" w:rsidTr="00EA3CC3">
                <w:sdt>
                  <w:sdtPr>
                    <w:rPr>
                      <w:rFonts w:hint="eastAsia"/>
                      <w:szCs w:val="21"/>
                    </w:rPr>
                    <w:alias w:val="上市公司应付关联方款项明细-项目名称"/>
                    <w:tag w:val="_GBC_31a630ece48c4094802938f9af111ccc"/>
                    <w:id w:val="160195"/>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E12FDE" w:rsidRDefault="00E12FDE" w:rsidP="00E12FDE">
                        <w:pPr>
                          <w:autoSpaceDE w:val="0"/>
                          <w:autoSpaceDN w:val="0"/>
                          <w:adjustRightInd w:val="0"/>
                          <w:rPr>
                            <w:strike/>
                            <w:szCs w:val="21"/>
                          </w:rPr>
                        </w:pPr>
                        <w:r>
                          <w:rPr>
                            <w:rFonts w:hint="eastAsia"/>
                            <w:szCs w:val="21"/>
                          </w:rPr>
                          <w:t>长期应付款</w:t>
                        </w:r>
                      </w:p>
                    </w:tc>
                  </w:sdtContent>
                </w:sdt>
                <w:sdt>
                  <w:sdtPr>
                    <w:rPr>
                      <w:szCs w:val="21"/>
                    </w:rPr>
                    <w:alias w:val="上市公司应付关联方款项明细-关联方"/>
                    <w:tag w:val="_GBC_d9b508ca440b461b934c94de6e22ca58"/>
                    <w:id w:val="160196"/>
                    <w:lock w:val="sdtLocked"/>
                  </w:sdtPr>
                  <w:sdtContent>
                    <w:tc>
                      <w:tcPr>
                        <w:tcW w:w="1151"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rPr>
                            <w:szCs w:val="21"/>
                          </w:rPr>
                        </w:pPr>
                        <w:r w:rsidRPr="00EE6CFB">
                          <w:rPr>
                            <w:rFonts w:hint="eastAsia"/>
                            <w:color w:val="000000"/>
                            <w:szCs w:val="21"/>
                          </w:rPr>
                          <w:t>四川广安花园制水有限公司</w:t>
                        </w:r>
                      </w:p>
                    </w:tc>
                  </w:sdtContent>
                </w:sdt>
                <w:sdt>
                  <w:sdtPr>
                    <w:rPr>
                      <w:szCs w:val="21"/>
                    </w:rPr>
                    <w:alias w:val="上市公司应付关联方款项明细-金额"/>
                    <w:tag w:val="_GBC_fe2395f31ef2464a9acd069a796af482"/>
                    <w:id w:val="160197"/>
                    <w:lock w:val="sdtLocked"/>
                  </w:sdtPr>
                  <w:sdtContent>
                    <w:tc>
                      <w:tcPr>
                        <w:tcW w:w="1152"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48,000,000.00</w:t>
                        </w:r>
                      </w:p>
                    </w:tc>
                  </w:sdtContent>
                </w:sdt>
                <w:sdt>
                  <w:sdtPr>
                    <w:rPr>
                      <w:szCs w:val="21"/>
                    </w:rPr>
                    <w:alias w:val="上市公司应付关联方款项明细-金额"/>
                    <w:tag w:val="_GBC_c464dfd76b4b40a984fbf96822519a81"/>
                    <w:id w:val="160198"/>
                    <w:lock w:val="sdtLocked"/>
                    <w:showingPlcHdr/>
                  </w:sdtPr>
                  <w:sdtContent>
                    <w:tc>
                      <w:tcPr>
                        <w:tcW w:w="1501"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 xml:space="preserve">     </w:t>
                        </w:r>
                      </w:p>
                    </w:tc>
                  </w:sdtContent>
                </w:sdt>
              </w:tr>
            </w:sdtContent>
          </w:sdt>
          <w:sdt>
            <w:sdtPr>
              <w:rPr>
                <w:rFonts w:hint="eastAsia"/>
                <w:szCs w:val="21"/>
              </w:rPr>
              <w:alias w:val="上市公司应付关联方款项明细"/>
              <w:tag w:val="_TUP_f8595985c4a74e809f3ab4e90cbed7c1"/>
              <w:id w:val="160204"/>
              <w:lock w:val="sdtLocked"/>
            </w:sdtPr>
            <w:sdtContent>
              <w:tr w:rsidR="00E12FDE" w:rsidTr="00EA3CC3">
                <w:sdt>
                  <w:sdtPr>
                    <w:rPr>
                      <w:rFonts w:hint="eastAsia"/>
                      <w:szCs w:val="21"/>
                    </w:rPr>
                    <w:alias w:val="上市公司应付关联方款项明细-项目名称"/>
                    <w:tag w:val="_GBC_31a630ece48c4094802938f9af111ccc"/>
                    <w:id w:val="160200"/>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E12FDE" w:rsidRDefault="00E12FDE" w:rsidP="00E12FDE">
                        <w:pPr>
                          <w:autoSpaceDE w:val="0"/>
                          <w:autoSpaceDN w:val="0"/>
                          <w:adjustRightInd w:val="0"/>
                          <w:jc w:val="center"/>
                          <w:rPr>
                            <w:strike/>
                            <w:szCs w:val="21"/>
                          </w:rPr>
                        </w:pPr>
                        <w:r>
                          <w:rPr>
                            <w:rFonts w:hint="eastAsia"/>
                            <w:szCs w:val="21"/>
                          </w:rPr>
                          <w:t>合计</w:t>
                        </w:r>
                      </w:p>
                    </w:tc>
                  </w:sdtContent>
                </w:sdt>
                <w:sdt>
                  <w:sdtPr>
                    <w:rPr>
                      <w:szCs w:val="21"/>
                    </w:rPr>
                    <w:alias w:val="上市公司应付关联方款项明细-关联方"/>
                    <w:tag w:val="_GBC_d9b508ca440b461b934c94de6e22ca58"/>
                    <w:id w:val="160201"/>
                    <w:lock w:val="sdtLocked"/>
                    <w:showingPlcHdr/>
                  </w:sdtPr>
                  <w:sdtContent>
                    <w:tc>
                      <w:tcPr>
                        <w:tcW w:w="1151"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rPr>
                            <w:szCs w:val="21"/>
                          </w:rPr>
                        </w:pPr>
                        <w:r>
                          <w:rPr>
                            <w:rFonts w:hint="eastAsia"/>
                            <w:szCs w:val="21"/>
                          </w:rPr>
                          <w:t xml:space="preserve">　</w:t>
                        </w:r>
                      </w:p>
                    </w:tc>
                  </w:sdtContent>
                </w:sdt>
                <w:sdt>
                  <w:sdtPr>
                    <w:rPr>
                      <w:szCs w:val="21"/>
                    </w:rPr>
                    <w:alias w:val="上市公司应付关联方款项明细-金额"/>
                    <w:tag w:val="_GBC_fe2395f31ef2464a9acd069a796af482"/>
                    <w:id w:val="160202"/>
                    <w:lock w:val="sdtLocked"/>
                  </w:sdtPr>
                  <w:sdtContent>
                    <w:tc>
                      <w:tcPr>
                        <w:tcW w:w="1152"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48,000,000.00</w:t>
                        </w:r>
                      </w:p>
                    </w:tc>
                  </w:sdtContent>
                </w:sdt>
                <w:sdt>
                  <w:sdtPr>
                    <w:rPr>
                      <w:szCs w:val="21"/>
                    </w:rPr>
                    <w:alias w:val="上市公司应付关联方款项明细-金额"/>
                    <w:tag w:val="_GBC_c464dfd76b4b40a984fbf96822519a81"/>
                    <w:id w:val="160203"/>
                    <w:lock w:val="sdtLocked"/>
                    <w:showingPlcHdr/>
                  </w:sdtPr>
                  <w:sdtContent>
                    <w:tc>
                      <w:tcPr>
                        <w:tcW w:w="1501" w:type="pct"/>
                        <w:tcBorders>
                          <w:top w:val="single" w:sz="4" w:space="0" w:color="auto"/>
                          <w:left w:val="single" w:sz="4" w:space="0" w:color="auto"/>
                          <w:bottom w:val="single" w:sz="4" w:space="0" w:color="auto"/>
                          <w:right w:val="single" w:sz="4" w:space="0" w:color="auto"/>
                        </w:tcBorders>
                      </w:tcPr>
                      <w:p w:rsidR="00E12FDE" w:rsidRDefault="00E12FDE" w:rsidP="00EA3CC3">
                        <w:pPr>
                          <w:autoSpaceDE w:val="0"/>
                          <w:autoSpaceDN w:val="0"/>
                          <w:adjustRightInd w:val="0"/>
                          <w:jc w:val="right"/>
                          <w:rPr>
                            <w:szCs w:val="21"/>
                          </w:rPr>
                        </w:pPr>
                        <w:r>
                          <w:rPr>
                            <w:szCs w:val="21"/>
                          </w:rPr>
                          <w:t xml:space="preserve">     </w:t>
                        </w:r>
                      </w:p>
                    </w:tc>
                  </w:sdtContent>
                </w:sdt>
              </w:tr>
            </w:sdtContent>
          </w:sdt>
        </w:tbl>
        <w:p w:rsidR="008F5910" w:rsidRDefault="008A184A">
          <w:pPr>
            <w:rPr>
              <w:rFonts w:ascii="仿宋_GB2312" w:eastAsia="仿宋_GB2312"/>
              <w:szCs w:val="21"/>
            </w:rPr>
          </w:pPr>
        </w:p>
      </w:sdtContent>
    </w:sdt>
    <w:sdt>
      <w:sdtPr>
        <w:rPr>
          <w:rFonts w:ascii="宋体" w:hAnsi="宋体" w:cs="宋体" w:hint="eastAsia"/>
          <w:b w:val="0"/>
          <w:bCs w:val="0"/>
          <w:kern w:val="0"/>
          <w:szCs w:val="24"/>
        </w:rPr>
        <w:alias w:val="模块:关联方承诺"/>
        <w:tag w:val="_SEC_af8d9e9e43fe4f6c94313043ab032c00"/>
        <w:id w:val="-941988016"/>
        <w:lock w:val="sdtLocked"/>
        <w:placeholder>
          <w:docPart w:val="GBC22222222222222222222222222222"/>
        </w:placeholder>
      </w:sdtPr>
      <w:sdtEndPr>
        <w:rPr>
          <w:rFonts w:ascii="Cambria" w:eastAsiaTheme="minorEastAsia" w:hAnsi="Cambria" w:cs="Cambria"/>
          <w:sz w:val="20"/>
          <w:szCs w:val="20"/>
        </w:rPr>
      </w:sdtEndPr>
      <w:sdtContent>
        <w:p w:rsidR="008F5910" w:rsidRDefault="00CA07ED">
          <w:pPr>
            <w:pStyle w:val="3"/>
            <w:numPr>
              <w:ilvl w:val="0"/>
              <w:numId w:val="87"/>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1427188279"/>
            <w:lock w:val="sdtContentLocked"/>
            <w:placeholder>
              <w:docPart w:val="GBC22222222222222222222222222222"/>
            </w:placeholder>
          </w:sdtPr>
          <w:sdtContent>
            <w:p w:rsidR="008F5910" w:rsidRDefault="008A184A" w:rsidP="00E12FDE">
              <w:pPr>
                <w:rPr>
                  <w:szCs w:val="21"/>
                </w:rPr>
              </w:pPr>
              <w:r>
                <w:rPr>
                  <w:szCs w:val="21"/>
                </w:rPr>
                <w:fldChar w:fldCharType="begin"/>
              </w:r>
              <w:r w:rsidR="00E12FDE">
                <w:rPr>
                  <w:szCs w:val="21"/>
                </w:rPr>
                <w:instrText xml:space="preserve"> MACROBUTTON  SnrToggleCheckbox □适用 </w:instrText>
              </w:r>
              <w:r>
                <w:rPr>
                  <w:szCs w:val="21"/>
                </w:rPr>
                <w:fldChar w:fldCharType="end"/>
              </w:r>
              <w:r>
                <w:rPr>
                  <w:szCs w:val="21"/>
                </w:rPr>
                <w:fldChar w:fldCharType="begin"/>
              </w:r>
              <w:r w:rsidR="00E12FDE">
                <w:rPr>
                  <w:szCs w:val="21"/>
                </w:rPr>
                <w:instrText xml:space="preserve"> MACROBUTTON  SnrToggleCheckbox √不适用 </w:instrText>
              </w:r>
              <w:r>
                <w:rPr>
                  <w:szCs w:val="21"/>
                </w:rPr>
                <w:fldChar w:fldCharType="end"/>
              </w:r>
            </w:p>
          </w:sdtContent>
        </w:sdt>
        <w:p w:rsidR="008F5910" w:rsidRDefault="008A184A">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Cs w:val="21"/>
        </w:rPr>
        <w:alias w:val="模块:关联方及关联情况的其他说明"/>
        <w:tag w:val="_SEC_a11f8a68634b4b4a8cc63a6200f2d79c"/>
        <w:id w:val="-1354260440"/>
        <w:lock w:val="sdtLocked"/>
        <w:placeholder>
          <w:docPart w:val="GBC22222222222222222222222222222"/>
        </w:placeholder>
      </w:sdtPr>
      <w:sdtEndPr>
        <w:rPr>
          <w:rFonts w:ascii="Cambria" w:eastAsiaTheme="minorEastAsia" w:hAnsi="Cambria" w:cs="Cambria"/>
          <w:sz w:val="20"/>
          <w:szCs w:val="20"/>
        </w:rPr>
      </w:sdtEndPr>
      <w:sdtContent>
        <w:p w:rsidR="008F5910" w:rsidRDefault="00CA07ED">
          <w:pPr>
            <w:pStyle w:val="3"/>
            <w:numPr>
              <w:ilvl w:val="0"/>
              <w:numId w:val="87"/>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1013446145"/>
            <w:lock w:val="sdtContentLocked"/>
            <w:placeholder>
              <w:docPart w:val="GBC22222222222222222222222222222"/>
            </w:placeholder>
          </w:sdtPr>
          <w:sdtContent>
            <w:p w:rsidR="00E12FDE" w:rsidRDefault="008A184A" w:rsidP="00E12FDE">
              <w:pPr>
                <w:tabs>
                  <w:tab w:val="left" w:pos="1134"/>
                </w:tabs>
                <w:rPr>
                  <w:rFonts w:ascii="Cambria" w:hAnsi="Cambria" w:cs="Cambria"/>
                  <w:b/>
                  <w:sz w:val="20"/>
                  <w:szCs w:val="20"/>
                </w:rPr>
              </w:pPr>
              <w:r>
                <w:fldChar w:fldCharType="begin"/>
              </w:r>
              <w:r w:rsidR="00E12FDE">
                <w:instrText xml:space="preserve"> MACROBUTTON  SnrToggleCheckbox □适用 </w:instrText>
              </w:r>
              <w:r>
                <w:fldChar w:fldCharType="end"/>
              </w:r>
              <w:r>
                <w:fldChar w:fldCharType="begin"/>
              </w:r>
              <w:r w:rsidR="00E12FDE">
                <w:instrText xml:space="preserve"> MACROBUTTON  SnrToggleCheckbox √不适用 </w:instrText>
              </w:r>
              <w:r>
                <w:fldChar w:fldCharType="end"/>
              </w:r>
            </w:p>
          </w:sdtContent>
        </w:sdt>
        <w:p w:rsidR="008F5910" w:rsidRDefault="008A184A" w:rsidP="00E12FDE">
          <w:pPr>
            <w:tabs>
              <w:tab w:val="left" w:pos="1134"/>
            </w:tabs>
            <w:rPr>
              <w:rFonts w:ascii="Cambria" w:hAnsi="Cambria" w:cs="Cambria"/>
              <w:b/>
              <w:sz w:val="20"/>
              <w:szCs w:val="20"/>
            </w:rPr>
          </w:pPr>
        </w:p>
      </w:sdtContent>
    </w:sdt>
    <w:p w:rsidR="008F5910" w:rsidRDefault="008F5910">
      <w:pPr>
        <w:tabs>
          <w:tab w:val="left" w:pos="1134"/>
        </w:tabs>
        <w:rPr>
          <w:rFonts w:cs="Cambria"/>
          <w:szCs w:val="21"/>
        </w:rPr>
      </w:pPr>
    </w:p>
    <w:p w:rsidR="008F5910" w:rsidRDefault="00CA07ED">
      <w:pPr>
        <w:pStyle w:val="2"/>
        <w:numPr>
          <w:ilvl w:val="0"/>
          <w:numId w:val="46"/>
        </w:numPr>
      </w:pPr>
      <w:r>
        <w:rPr>
          <w:rFonts w:hint="eastAsia"/>
        </w:rPr>
        <w:t>股份支付</w:t>
      </w:r>
    </w:p>
    <w:sdt>
      <w:sdtPr>
        <w:rPr>
          <w:rFonts w:ascii="宋体" w:hAnsi="宋体" w:cs="宋体" w:hint="eastAsia"/>
          <w:b w:val="0"/>
          <w:bCs w:val="0"/>
          <w:kern w:val="0"/>
          <w:szCs w:val="24"/>
        </w:rPr>
        <w:alias w:val="模块:股份支付总体情况"/>
        <w:tag w:val="_GBC_07972b1f6b5c4904b730c6b344e432ee"/>
        <w:id w:val="-345637912"/>
        <w:lock w:val="sdtLocked"/>
        <w:placeholder>
          <w:docPart w:val="GBC22222222222222222222222222222"/>
        </w:placeholder>
      </w:sdtPr>
      <w:sdtEndPr>
        <w:rPr>
          <w:rFonts w:asciiTheme="minorHAnsi" w:eastAsiaTheme="minorEastAsia" w:hAnsiTheme="minorHAnsi" w:cstheme="minorBidi"/>
          <w:szCs w:val="21"/>
        </w:rPr>
      </w:sdtEndPr>
      <w:sdtContent>
        <w:p w:rsidR="008F5910" w:rsidRDefault="00CA07ED">
          <w:pPr>
            <w:pStyle w:val="3"/>
            <w:numPr>
              <w:ilvl w:val="0"/>
              <w:numId w:val="90"/>
            </w:numPr>
          </w:pPr>
          <w:r>
            <w:rPr>
              <w:rFonts w:hint="eastAsia"/>
            </w:rPr>
            <w:t>股份支付总体情况</w:t>
          </w:r>
        </w:p>
        <w:sdt>
          <w:sdtPr>
            <w:alias w:val="是否适用：股份支付总体情况[双击切换]"/>
            <w:tag w:val="_GBC_7d36569622d040fb870ad46d99420cd2"/>
            <w:id w:val="-43833004"/>
            <w:lock w:val="sdtContentLocked"/>
            <w:placeholder>
              <w:docPart w:val="GBC22222222222222222222222222222"/>
            </w:placeholder>
          </w:sdtPr>
          <w:sdtContent>
            <w:p w:rsidR="00E12FDE" w:rsidRDefault="008A184A" w:rsidP="00E12FDE">
              <w:r>
                <w:fldChar w:fldCharType="begin"/>
              </w:r>
              <w:r w:rsidR="00E12FDE">
                <w:instrText xml:space="preserve"> MACROBUTTON  SnrToggleCheckbox □适用 </w:instrText>
              </w:r>
              <w:r>
                <w:fldChar w:fldCharType="end"/>
              </w:r>
              <w:r>
                <w:fldChar w:fldCharType="begin"/>
              </w:r>
              <w:r w:rsidR="00E12FDE">
                <w:instrText xml:space="preserve"> MACROBUTTON  SnrToggleCheckbox √不适用 </w:instrText>
              </w:r>
              <w:r>
                <w:fldChar w:fldCharType="end"/>
              </w:r>
            </w:p>
          </w:sdtContent>
        </w:sdt>
        <w:p w:rsidR="008F5910" w:rsidRDefault="008A184A">
          <w:pPr>
            <w:rPr>
              <w:szCs w:val="21"/>
            </w:rPr>
          </w:pPr>
        </w:p>
      </w:sdtContent>
    </w:sdt>
    <w:sdt>
      <w:sdtPr>
        <w:rPr>
          <w:rFonts w:ascii="宋体" w:hAnsi="宋体" w:cs="宋体" w:hint="eastAsia"/>
          <w:b w:val="0"/>
          <w:bCs w:val="0"/>
          <w:kern w:val="0"/>
          <w:szCs w:val="24"/>
        </w:rPr>
        <w:alias w:val="模块:以权益结算的股份支付情况"/>
        <w:tag w:val="_GBC_a6f090c303de426580c058a0a463c95f"/>
        <w:id w:val="1827313757"/>
        <w:lock w:val="sdtLocked"/>
        <w:placeholder>
          <w:docPart w:val="GBC22222222222222222222222222222"/>
        </w:placeholder>
      </w:sdtPr>
      <w:sdtEndPr>
        <w:rPr>
          <w:rFonts w:asciiTheme="minorHAnsi" w:eastAsiaTheme="minorEastAsia" w:hAnsiTheme="minorHAnsi" w:cstheme="minorBidi"/>
          <w:szCs w:val="21"/>
        </w:rPr>
      </w:sdtEndPr>
      <w:sdtContent>
        <w:p w:rsidR="008F5910" w:rsidRDefault="00CA07ED">
          <w:pPr>
            <w:pStyle w:val="3"/>
            <w:numPr>
              <w:ilvl w:val="0"/>
              <w:numId w:val="90"/>
            </w:numPr>
          </w:pPr>
          <w:r>
            <w:rPr>
              <w:rFonts w:hint="eastAsia"/>
            </w:rPr>
            <w:t>以权益结算的股份支付情况</w:t>
          </w:r>
        </w:p>
        <w:sdt>
          <w:sdtPr>
            <w:alias w:val="是否适用：以权益结算的股份支付情况[双击切换]"/>
            <w:tag w:val="_GBC_5d901e3b36be4331aac030c8e4b9b1a5"/>
            <w:id w:val="-293610917"/>
            <w:lock w:val="sdtContentLocked"/>
            <w:placeholder>
              <w:docPart w:val="GBC22222222222222222222222222222"/>
            </w:placeholder>
          </w:sdtPr>
          <w:sdtContent>
            <w:p w:rsidR="00E12FDE" w:rsidRDefault="008A184A" w:rsidP="00E12FDE">
              <w:r>
                <w:fldChar w:fldCharType="begin"/>
              </w:r>
              <w:r w:rsidR="00E12FDE">
                <w:instrText xml:space="preserve"> MACROBUTTON  SnrToggleCheckbox □适用 </w:instrText>
              </w:r>
              <w:r>
                <w:fldChar w:fldCharType="end"/>
              </w:r>
              <w:r>
                <w:fldChar w:fldCharType="begin"/>
              </w:r>
              <w:r w:rsidR="00E12FDE">
                <w:instrText xml:space="preserve"> MACROBUTTON  SnrToggleCheckbox √不适用 </w:instrText>
              </w:r>
              <w:r>
                <w:fldChar w:fldCharType="end"/>
              </w:r>
            </w:p>
          </w:sdtContent>
        </w:sdt>
        <w:p w:rsidR="008F5910" w:rsidRDefault="008A184A">
          <w:pPr>
            <w:rPr>
              <w:szCs w:val="21"/>
            </w:rPr>
          </w:pPr>
        </w:p>
      </w:sdtContent>
    </w:sdt>
    <w:p w:rsidR="008F5910" w:rsidRDefault="008F5910">
      <w:pPr>
        <w:rPr>
          <w:szCs w:val="21"/>
        </w:rPr>
      </w:pPr>
    </w:p>
    <w:sdt>
      <w:sdtPr>
        <w:rPr>
          <w:rFonts w:ascii="宋体" w:hAnsi="宋体" w:cs="宋体" w:hint="eastAsia"/>
          <w:b w:val="0"/>
          <w:bCs w:val="0"/>
          <w:kern w:val="0"/>
          <w:szCs w:val="24"/>
        </w:rPr>
        <w:alias w:val="模块:以现金结算的股份支付情况"/>
        <w:tag w:val="_GBC_e8a0c7296300463994744e877be96129"/>
        <w:id w:val="1587337663"/>
        <w:lock w:val="sdtLocked"/>
        <w:placeholder>
          <w:docPart w:val="GBC22222222222222222222222222222"/>
        </w:placeholder>
      </w:sdtPr>
      <w:sdtEndPr>
        <w:rPr>
          <w:rFonts w:asciiTheme="minorHAnsi" w:eastAsiaTheme="minorEastAsia" w:hAnsiTheme="minorHAnsi" w:cstheme="minorBidi"/>
          <w:szCs w:val="21"/>
        </w:rPr>
      </w:sdtEndPr>
      <w:sdtContent>
        <w:p w:rsidR="008F5910" w:rsidRDefault="00CA07ED">
          <w:pPr>
            <w:pStyle w:val="3"/>
            <w:numPr>
              <w:ilvl w:val="0"/>
              <w:numId w:val="90"/>
            </w:numPr>
          </w:pPr>
          <w:r>
            <w:rPr>
              <w:rFonts w:hint="eastAsia"/>
            </w:rPr>
            <w:t>以现金结算的股份支付情况</w:t>
          </w:r>
        </w:p>
        <w:sdt>
          <w:sdtPr>
            <w:alias w:val="是否适用：以现金结算的股份支付情况[双击切换]"/>
            <w:tag w:val="_GBC_aa134f611909486bb3a2d6258058f88d"/>
            <w:id w:val="-1574734363"/>
            <w:lock w:val="sdtContentLocked"/>
            <w:placeholder>
              <w:docPart w:val="GBC22222222222222222222222222222"/>
            </w:placeholder>
          </w:sdtPr>
          <w:sdtContent>
            <w:p w:rsidR="00E12FDE" w:rsidRDefault="008A184A" w:rsidP="00E12FDE">
              <w:r>
                <w:fldChar w:fldCharType="begin"/>
              </w:r>
              <w:r w:rsidR="00E12FDE">
                <w:instrText xml:space="preserve"> MACROBUTTON  SnrToggleCheckbox □适用 </w:instrText>
              </w:r>
              <w:r>
                <w:fldChar w:fldCharType="end"/>
              </w:r>
              <w:r>
                <w:fldChar w:fldCharType="begin"/>
              </w:r>
              <w:r w:rsidR="00E12FDE">
                <w:instrText xml:space="preserve"> MACROBUTTON  SnrToggleCheckbox √不适用 </w:instrText>
              </w:r>
              <w:r>
                <w:fldChar w:fldCharType="end"/>
              </w:r>
            </w:p>
          </w:sdtContent>
        </w:sdt>
        <w:p w:rsidR="008F5910" w:rsidRDefault="008A184A">
          <w:pPr>
            <w:rPr>
              <w:szCs w:val="21"/>
            </w:rPr>
          </w:pPr>
        </w:p>
      </w:sdtContent>
    </w:sdt>
    <w:p w:rsidR="008F5910" w:rsidRDefault="008F5910">
      <w:pPr>
        <w:rPr>
          <w:szCs w:val="21"/>
        </w:rPr>
      </w:pPr>
    </w:p>
    <w:sdt>
      <w:sdtPr>
        <w:rPr>
          <w:rFonts w:ascii="宋体" w:hAnsi="宋体" w:cs="宋体" w:hint="eastAsia"/>
          <w:b w:val="0"/>
          <w:bCs w:val="0"/>
          <w:kern w:val="0"/>
          <w:szCs w:val="24"/>
        </w:rPr>
        <w:alias w:val="模块:股份支付的修改、终止情况"/>
        <w:tag w:val="_GBC_ae153862caea4ff5a57470b6f594f167"/>
        <w:id w:val="-248354384"/>
        <w:lock w:val="sdtLocked"/>
        <w:placeholder>
          <w:docPart w:val="GBC22222222222222222222222222222"/>
        </w:placeholder>
      </w:sdtPr>
      <w:sdtEndPr>
        <w:rPr>
          <w:rFonts w:asciiTheme="minorHAnsi" w:eastAsiaTheme="minorEastAsia" w:hAnsiTheme="minorHAnsi" w:cstheme="minorBidi" w:hint="default"/>
          <w:szCs w:val="21"/>
        </w:rPr>
      </w:sdtEndPr>
      <w:sdtContent>
        <w:p w:rsidR="008F5910" w:rsidRDefault="00CA07ED">
          <w:pPr>
            <w:pStyle w:val="3"/>
            <w:numPr>
              <w:ilvl w:val="0"/>
              <w:numId w:val="90"/>
            </w:numPr>
          </w:pPr>
          <w:r>
            <w:rPr>
              <w:rFonts w:hint="eastAsia"/>
            </w:rPr>
            <w:t>股份支付的修改、终止情况</w:t>
          </w:r>
        </w:p>
        <w:sdt>
          <w:sdtPr>
            <w:rPr>
              <w:rFonts w:hint="eastAsia"/>
              <w:szCs w:val="21"/>
            </w:rPr>
            <w:alias w:val="是否适用：股份支付的修改、终止情况[双击切换]"/>
            <w:tag w:val="_GBC_6da986e9834d42b9bb7548673f325962"/>
            <w:id w:val="81496917"/>
            <w:lock w:val="sdtContentLocked"/>
            <w:placeholder>
              <w:docPart w:val="GBC22222222222222222222222222222"/>
            </w:placeholder>
          </w:sdtPr>
          <w:sdtContent>
            <w:p w:rsidR="008F5910" w:rsidRDefault="008A184A" w:rsidP="00E12FDE">
              <w:pPr>
                <w:rPr>
                  <w:rFonts w:asciiTheme="minorHAnsi" w:eastAsiaTheme="minorEastAsia" w:hAnsiTheme="minorHAnsi" w:cstheme="minorBidi"/>
                  <w:szCs w:val="21"/>
                </w:rPr>
              </w:pPr>
              <w:r>
                <w:rPr>
                  <w:szCs w:val="21"/>
                </w:rPr>
                <w:fldChar w:fldCharType="begin"/>
              </w:r>
              <w:r w:rsidR="00E12FDE">
                <w:rPr>
                  <w:szCs w:val="21"/>
                </w:rPr>
                <w:instrText xml:space="preserve"> MACROBUTTON  SnrToggleCheckbox □适用 </w:instrText>
              </w:r>
              <w:r>
                <w:rPr>
                  <w:szCs w:val="21"/>
                </w:rPr>
                <w:fldChar w:fldCharType="end"/>
              </w:r>
              <w:r>
                <w:rPr>
                  <w:szCs w:val="21"/>
                </w:rPr>
                <w:fldChar w:fldCharType="begin"/>
              </w:r>
              <w:r w:rsidR="00E12FDE">
                <w:rPr>
                  <w:szCs w:val="21"/>
                </w:rPr>
                <w:instrText xml:space="preserve"> MACROBUTTON  SnrToggleCheckbox √不适用 </w:instrText>
              </w:r>
              <w:r>
                <w:rPr>
                  <w:szCs w:val="21"/>
                </w:rPr>
                <w:fldChar w:fldCharType="end"/>
              </w:r>
            </w:p>
          </w:sdtContent>
        </w:sdt>
      </w:sdtContent>
    </w:sdt>
    <w:p w:rsidR="008F5910" w:rsidRDefault="008F5910">
      <w:pPr>
        <w:ind w:firstLineChars="100" w:firstLine="210"/>
        <w:rPr>
          <w:szCs w:val="21"/>
        </w:rPr>
      </w:pPr>
    </w:p>
    <w:sdt>
      <w:sdtPr>
        <w:rPr>
          <w:rFonts w:ascii="宋体" w:hAnsi="宋体" w:cs="宋体"/>
          <w:b w:val="0"/>
          <w:bCs w:val="0"/>
          <w:kern w:val="0"/>
          <w:szCs w:val="21"/>
        </w:rPr>
        <w:alias w:val="模块:股份支付的其他情况说明"/>
        <w:tag w:val="_GBC_d9554f13d811474eab6fe8ab0c5c8811"/>
        <w:id w:val="231745841"/>
        <w:lock w:val="sdtLocked"/>
        <w:placeholder>
          <w:docPart w:val="GBC22222222222222222222222222222"/>
        </w:placeholder>
      </w:sdtPr>
      <w:sdtContent>
        <w:p w:rsidR="008F5910" w:rsidRDefault="00CA07ED">
          <w:pPr>
            <w:pStyle w:val="3"/>
            <w:numPr>
              <w:ilvl w:val="0"/>
              <w:numId w:val="90"/>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1720546885"/>
            <w:lock w:val="sdtContentLocked"/>
            <w:placeholder>
              <w:docPart w:val="GBC22222222222222222222222222222"/>
            </w:placeholder>
          </w:sdtPr>
          <w:sdtContent>
            <w:p w:rsidR="008F5910" w:rsidRDefault="008A184A" w:rsidP="00E12FDE">
              <w:pPr>
                <w:rPr>
                  <w:szCs w:val="21"/>
                </w:rPr>
              </w:pPr>
              <w:r>
                <w:rPr>
                  <w:szCs w:val="21"/>
                </w:rPr>
                <w:fldChar w:fldCharType="begin"/>
              </w:r>
              <w:r w:rsidR="00E12FDE">
                <w:rPr>
                  <w:szCs w:val="21"/>
                </w:rPr>
                <w:instrText xml:space="preserve"> MACROBUTTON  SnrToggleCheckbox □适用 </w:instrText>
              </w:r>
              <w:r>
                <w:rPr>
                  <w:szCs w:val="21"/>
                </w:rPr>
                <w:fldChar w:fldCharType="end"/>
              </w:r>
              <w:r>
                <w:rPr>
                  <w:szCs w:val="21"/>
                </w:rPr>
                <w:fldChar w:fldCharType="begin"/>
              </w:r>
              <w:r w:rsidR="00E12FDE">
                <w:rPr>
                  <w:szCs w:val="21"/>
                </w:rPr>
                <w:instrText xml:space="preserve"> MACROBUTTON  SnrToggleCheckbox √不适用 </w:instrText>
              </w:r>
              <w:r>
                <w:rPr>
                  <w:szCs w:val="21"/>
                </w:rPr>
                <w:fldChar w:fldCharType="end"/>
              </w:r>
            </w:p>
          </w:sdtContent>
        </w:sdt>
      </w:sdtContent>
    </w:sdt>
    <w:p w:rsidR="008F5910" w:rsidRDefault="008F5910">
      <w:pPr>
        <w:rPr>
          <w:szCs w:val="21"/>
        </w:rPr>
      </w:pPr>
    </w:p>
    <w:p w:rsidR="008F5910" w:rsidRDefault="00CA07ED">
      <w:pPr>
        <w:pStyle w:val="2"/>
        <w:numPr>
          <w:ilvl w:val="0"/>
          <w:numId w:val="46"/>
        </w:numPr>
      </w:pPr>
      <w:r>
        <w:rPr>
          <w:rFonts w:hint="eastAsia"/>
        </w:rPr>
        <w:t>承诺及或有事项</w:t>
      </w:r>
    </w:p>
    <w:p w:rsidR="008F5910" w:rsidRDefault="00CA07ED">
      <w:pPr>
        <w:pStyle w:val="3"/>
        <w:numPr>
          <w:ilvl w:val="0"/>
          <w:numId w:val="91"/>
        </w:numPr>
        <w:rPr>
          <w:rFonts w:ascii="宋体" w:hAnsi="宋体"/>
        </w:rPr>
      </w:pPr>
      <w:r>
        <w:rPr>
          <w:rFonts w:ascii="宋体" w:hAnsi="宋体" w:hint="eastAsia"/>
        </w:rPr>
        <w:t>重要承诺事项</w:t>
      </w:r>
    </w:p>
    <w:sdt>
      <w:sdtPr>
        <w:alias w:val="是否适用：重要承诺事项[双击切换]"/>
        <w:tag w:val="_GBC_568be9a6805040a8b9fbd5c5d07b45dd"/>
        <w:id w:val="-1716730342"/>
        <w:lock w:val="sdtContentLocked"/>
        <w:placeholder>
          <w:docPart w:val="GBC22222222222222222222222222222"/>
        </w:placeholder>
      </w:sdtPr>
      <w:sdtContent>
        <w:p w:rsidR="00E12FDE" w:rsidRDefault="008A184A" w:rsidP="00E12FDE">
          <w:r>
            <w:fldChar w:fldCharType="begin"/>
          </w:r>
          <w:r w:rsidR="00E12FDE">
            <w:instrText xml:space="preserve"> MACROBUTTON  SnrToggleCheckbox □适用 </w:instrText>
          </w:r>
          <w:r>
            <w:fldChar w:fldCharType="end"/>
          </w:r>
          <w:r>
            <w:fldChar w:fldCharType="begin"/>
          </w:r>
          <w:r w:rsidR="00E12FDE">
            <w:instrText xml:space="preserve"> MACROBUTTON  SnrToggleCheckbox √不适用 </w:instrText>
          </w:r>
          <w:r>
            <w:fldChar w:fldCharType="end"/>
          </w:r>
        </w:p>
      </w:sdtContent>
    </w:sdt>
    <w:p w:rsidR="008F5910" w:rsidRDefault="008F5910"/>
    <w:p w:rsidR="008F5910" w:rsidRDefault="00CA07ED">
      <w:pPr>
        <w:pStyle w:val="3"/>
        <w:numPr>
          <w:ilvl w:val="0"/>
          <w:numId w:val="91"/>
        </w:numPr>
      </w:pPr>
      <w:r>
        <w:rPr>
          <w:rFonts w:hint="eastAsia"/>
        </w:rPr>
        <w:t>或有事项</w:t>
      </w:r>
    </w:p>
    <w:sdt>
      <w:sdtPr>
        <w:rPr>
          <w:rFonts w:ascii="宋体" w:hAnsi="宋体" w:cs="宋体" w:hint="eastAsia"/>
          <w:b w:val="0"/>
          <w:bCs w:val="0"/>
          <w:kern w:val="0"/>
          <w:szCs w:val="24"/>
        </w:rPr>
        <w:alias w:val="模块:资产负债表日存在的或有事项"/>
        <w:tag w:val="_SEC_6da34404b73540309fc9634730ac0066"/>
        <w:id w:val="2012953030"/>
        <w:lock w:val="sdtLocked"/>
        <w:placeholder>
          <w:docPart w:val="GBC22222222222222222222222222222"/>
        </w:placeholder>
      </w:sdtPr>
      <w:sdtEndPr>
        <w:rPr>
          <w:rFonts w:asciiTheme="minorHAnsi" w:hAnsiTheme="minorHAnsi" w:cstheme="minorBidi"/>
        </w:rPr>
      </w:sdtEndPr>
      <w:sdtContent>
        <w:p w:rsidR="008F5910" w:rsidRDefault="00CA07ED">
          <w:pPr>
            <w:pStyle w:val="4"/>
            <w:numPr>
              <w:ilvl w:val="0"/>
              <w:numId w:val="92"/>
            </w:numPr>
            <w:tabs>
              <w:tab w:val="left" w:pos="616"/>
            </w:tabs>
          </w:pPr>
          <w:r w:rsidRPr="00B42FD2">
            <w:rPr>
              <w:rFonts w:hint="eastAsia"/>
            </w:rPr>
            <w:t>资产负债表日存在的重要或有事项</w:t>
          </w:r>
        </w:p>
        <w:sdt>
          <w:sdtPr>
            <w:rPr>
              <w:rFonts w:hint="eastAsia"/>
            </w:rPr>
            <w:alias w:val="是否适用：资产负债表日存在的重要或有事项[双击切换]"/>
            <w:tag w:val="_GBC_d987504ad98e408986b4fc6f62089ffe"/>
            <w:id w:val="681702435"/>
            <w:lock w:val="sdtContentLocked"/>
            <w:placeholder>
              <w:docPart w:val="GBC22222222222222222222222222222"/>
            </w:placeholder>
          </w:sdtPr>
          <w:sdtContent>
            <w:p w:rsidR="00E12FDE" w:rsidRDefault="008A184A" w:rsidP="00E12FDE">
              <w:r>
                <w:fldChar w:fldCharType="begin"/>
              </w:r>
              <w:r w:rsidR="00E12FDE">
                <w:instrText xml:space="preserve"> MACROBUTTON  SnrToggleCheckbox √适用 </w:instrText>
              </w:r>
              <w:r>
                <w:fldChar w:fldCharType="end"/>
              </w:r>
              <w:r>
                <w:fldChar w:fldCharType="begin"/>
              </w:r>
              <w:r w:rsidR="00E12FDE">
                <w:instrText xml:space="preserve"> MACROBUTTON  SnrToggleCheckbox □不适用 </w:instrText>
              </w:r>
              <w:r>
                <w:fldChar w:fldCharType="end"/>
              </w:r>
            </w:p>
          </w:sdtContent>
        </w:sdt>
        <w:sdt>
          <w:sdtPr>
            <w:alias w:val="资产负债表日存在的重要或有事项"/>
            <w:tag w:val="_GBC_44fe1af4de6e4875a4861efb466efdca"/>
            <w:id w:val="-1360280114"/>
            <w:lock w:val="sdtLocked"/>
          </w:sdtPr>
          <w:sdtContent>
            <w:p w:rsidR="00B42FD2" w:rsidRPr="00B42FD2" w:rsidRDefault="00B42FD2" w:rsidP="00B42FD2">
              <w:pPr>
                <w:spacing w:line="400" w:lineRule="exact"/>
                <w:ind w:firstLineChars="200" w:firstLine="420"/>
                <w:rPr>
                  <w:rFonts w:asciiTheme="minorEastAsia" w:eastAsiaTheme="minorEastAsia" w:hAnsiTheme="minorEastAsia" w:cs="Arial"/>
                  <w:szCs w:val="21"/>
                </w:rPr>
              </w:pPr>
              <w:r w:rsidRPr="00B42FD2">
                <w:rPr>
                  <w:rFonts w:asciiTheme="minorEastAsia" w:eastAsiaTheme="minorEastAsia" w:hAnsiTheme="minorEastAsia" w:cs="Arial" w:hint="eastAsia"/>
                  <w:szCs w:val="21"/>
                </w:rPr>
                <w:t>①2016年5 月 20 日，珠海华澳电力投资有限公司向广安市中级人民法院起诉公司，要求公司收购其持有的云南昭通爱众发电有限公司23.39%的股权，支付股权转让价款人民币142,602,963</w:t>
              </w:r>
              <w:r>
                <w:rPr>
                  <w:rFonts w:asciiTheme="minorEastAsia" w:eastAsiaTheme="minorEastAsia" w:hAnsiTheme="minorEastAsia" w:cs="Arial" w:hint="eastAsia"/>
                  <w:szCs w:val="21"/>
                </w:rPr>
                <w:t>.00</w:t>
              </w:r>
              <w:r w:rsidRPr="00B42FD2">
                <w:rPr>
                  <w:rFonts w:asciiTheme="minorEastAsia" w:eastAsiaTheme="minorEastAsia" w:hAnsiTheme="minorEastAsia" w:cs="Arial" w:hint="eastAsia"/>
                  <w:szCs w:val="21"/>
                </w:rPr>
                <w:t>元并承担违约金300 万元。要求本案诉讼费、保全费等均由公司承担。2016年 6月 20日公司向广安市中级人民法院反诉珠海华澳电力投资有限公司，请求按照法律规定及协议约定解除股权收购相应条款，诉讼费用由对方承担。2016 年 11 月 1 日，公司收到四川省广安市中级人民法院（2016）川 16 民初 15 号民事判决书，判决驳回珠海华澳电力投资有限公司诉讼请求，支持公司反诉请求。</w:t>
              </w:r>
            </w:p>
            <w:p w:rsidR="00B42FD2" w:rsidRPr="00B42FD2" w:rsidRDefault="00B42FD2" w:rsidP="00B42FD2">
              <w:pPr>
                <w:spacing w:line="400" w:lineRule="exact"/>
                <w:ind w:firstLineChars="200" w:firstLine="420"/>
                <w:rPr>
                  <w:rFonts w:asciiTheme="minorEastAsia" w:eastAsiaTheme="minorEastAsia" w:hAnsiTheme="minorEastAsia" w:cs="Arial"/>
                  <w:szCs w:val="21"/>
                </w:rPr>
              </w:pPr>
              <w:r w:rsidRPr="00804E3E">
                <w:rPr>
                  <w:rFonts w:asciiTheme="minorEastAsia" w:eastAsiaTheme="minorEastAsia" w:hAnsiTheme="minorEastAsia" w:cs="Arial" w:hint="eastAsia"/>
                  <w:szCs w:val="21"/>
                </w:rPr>
                <w:t>珠海华澳电力投资有限公司已再次提起上诉，截止本报告批准报出日，本公司尚未收到二审的受理文件。</w:t>
              </w:r>
            </w:p>
            <w:p w:rsidR="00B42FD2" w:rsidRPr="00B42FD2" w:rsidRDefault="00B42FD2" w:rsidP="00B42FD2">
              <w:pPr>
                <w:spacing w:line="400" w:lineRule="exact"/>
                <w:ind w:firstLineChars="200" w:firstLine="420"/>
                <w:rPr>
                  <w:rFonts w:asciiTheme="minorEastAsia" w:eastAsiaTheme="minorEastAsia" w:hAnsiTheme="minorEastAsia" w:cs="Arial"/>
                  <w:szCs w:val="21"/>
                </w:rPr>
              </w:pPr>
              <w:r w:rsidRPr="00B42FD2">
                <w:rPr>
                  <w:rFonts w:asciiTheme="minorEastAsia" w:eastAsiaTheme="minorEastAsia" w:hAnsiTheme="minorEastAsia" w:cs="Arial" w:hint="eastAsia"/>
                  <w:szCs w:val="21"/>
                </w:rPr>
                <w:t>②本公司（原告）起诉</w:t>
              </w:r>
              <w:r w:rsidRPr="00B42FD2">
                <w:rPr>
                  <w:rFonts w:asciiTheme="minorEastAsia" w:eastAsiaTheme="minorEastAsia" w:hAnsiTheme="minorEastAsia" w:cs="Arial"/>
                  <w:szCs w:val="21"/>
                </w:rPr>
                <w:t>重庆鑫安水电设备制造有限公司</w:t>
              </w:r>
              <w:r w:rsidRPr="00B42FD2">
                <w:rPr>
                  <w:rFonts w:asciiTheme="minorEastAsia" w:eastAsiaTheme="minorEastAsia" w:hAnsiTheme="minorEastAsia" w:cs="Arial" w:hint="eastAsia"/>
                  <w:szCs w:val="21"/>
                </w:rPr>
                <w:t>（被告）关于买卖合同纠纷案已于2016年10月26日收到广安市广安区人民法院受理案件书（2016）川1602民初4102号。本公司之诉讼请求为：1、解除原、被告签订的《四川省广安市广安区</w:t>
              </w:r>
              <w:r w:rsidRPr="00B42FD2">
                <w:rPr>
                  <w:rFonts w:asciiTheme="minorEastAsia" w:eastAsiaTheme="minorEastAsia" w:hAnsiTheme="minorEastAsia" w:cs="Arial"/>
                  <w:szCs w:val="21"/>
                </w:rPr>
                <w:t>凉滩</w:t>
              </w:r>
              <w:r w:rsidRPr="00B42FD2">
                <w:rPr>
                  <w:rFonts w:asciiTheme="minorEastAsia" w:eastAsiaTheme="minorEastAsia" w:hAnsiTheme="minorEastAsia" w:cs="Arial" w:hint="eastAsia"/>
                  <w:szCs w:val="21"/>
                </w:rPr>
                <w:t>水电站（一期）增效扩容改造工程水电站主体设备制造及安装工程合同》及与之相关的《补充协议》、《技术协议》等，被告向原告支付违约金1,957,995.60元。2、请求人民法院判令被告退还原告多支付的工程款2,189,171.60</w:t>
              </w:r>
              <w:r w:rsidRPr="00B42FD2">
                <w:rPr>
                  <w:rFonts w:asciiTheme="minorEastAsia" w:eastAsiaTheme="minorEastAsia" w:hAnsiTheme="minorEastAsia" w:cs="Arial" w:hint="eastAsia"/>
                  <w:szCs w:val="21"/>
                </w:rPr>
                <w:lastRenderedPageBreak/>
                <w:t>元，并按每月0.5%向原告支付工程款资金占用利息，计算至被告足额退还原告之日止。3、请求人民法院判令被告赔偿原告发电损失4,987,911.23元、未安装测温制动屏损失150,000.00元及设备缺陷损失100,000.00元，以上1-3项，共计9,485,078.43元。4、本案诉讼费用全部由被告承担。</w:t>
              </w:r>
            </w:p>
            <w:p w:rsidR="00B42FD2" w:rsidRPr="00B42FD2" w:rsidRDefault="00B42FD2" w:rsidP="00B42FD2">
              <w:pPr>
                <w:spacing w:line="400" w:lineRule="exact"/>
                <w:ind w:firstLineChars="200" w:firstLine="420"/>
                <w:rPr>
                  <w:rFonts w:asciiTheme="minorEastAsia" w:eastAsiaTheme="minorEastAsia" w:hAnsiTheme="minorEastAsia" w:cs="Arial"/>
                  <w:szCs w:val="21"/>
                </w:rPr>
              </w:pPr>
              <w:r w:rsidRPr="00B42FD2">
                <w:rPr>
                  <w:rFonts w:asciiTheme="minorEastAsia" w:eastAsiaTheme="minorEastAsia" w:hAnsiTheme="minorEastAsia" w:cs="Arial" w:hint="eastAsia"/>
                  <w:szCs w:val="21"/>
                </w:rPr>
                <w:t>截止本报告批准报出日，上述案件尚未开庭审理。</w:t>
              </w:r>
            </w:p>
            <w:p w:rsidR="008F5910" w:rsidRPr="00EA3CC3" w:rsidRDefault="008A184A" w:rsidP="00B42FD2">
              <w:pPr>
                <w:spacing w:line="400" w:lineRule="exact"/>
                <w:rPr>
                  <w:rFonts w:ascii="Arial" w:hAnsi="Arial" w:cs="Arial"/>
                  <w:color w:val="000000" w:themeColor="text1"/>
                  <w:szCs w:val="21"/>
                </w:rPr>
              </w:pPr>
            </w:p>
          </w:sdtContent>
        </w:sdt>
      </w:sdtContent>
    </w:sdt>
    <w:sdt>
      <w:sdtPr>
        <w:rPr>
          <w:rFonts w:ascii="宋体" w:hAnsi="宋体" w:cs="宋体" w:hint="eastAsia"/>
          <w:b w:val="0"/>
          <w:bCs w:val="0"/>
          <w:kern w:val="0"/>
          <w:szCs w:val="24"/>
        </w:rPr>
        <w:alias w:val="模块:公司没有需要披露的或有事项，也应予以说明"/>
        <w:tag w:val="_SEC_07f5db79000646bfa85b73f1179896b8"/>
        <w:id w:val="-404305911"/>
        <w:lock w:val="sdtLocked"/>
        <w:placeholder>
          <w:docPart w:val="GBC22222222222222222222222222222"/>
        </w:placeholder>
      </w:sdtPr>
      <w:sdtEndPr>
        <w:rPr>
          <w:rFonts w:asciiTheme="minorHAnsi" w:hAnsiTheme="minorHAnsi" w:cstheme="minorBidi"/>
        </w:rPr>
      </w:sdtEndPr>
      <w:sdtContent>
        <w:p w:rsidR="008F5910" w:rsidRDefault="00CA07ED">
          <w:pPr>
            <w:pStyle w:val="4"/>
            <w:numPr>
              <w:ilvl w:val="0"/>
              <w:numId w:val="92"/>
            </w:numPr>
            <w:tabs>
              <w:tab w:val="left" w:pos="616"/>
            </w:tabs>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1086151028"/>
            <w:lock w:val="sdtContentLocked"/>
            <w:placeholder>
              <w:docPart w:val="GBC22222222222222222222222222222"/>
            </w:placeholder>
          </w:sdtPr>
          <w:sdtContent>
            <w:p w:rsidR="008F5910" w:rsidRDefault="008A184A">
              <w:r>
                <w:fldChar w:fldCharType="begin"/>
              </w:r>
              <w:r w:rsidR="00E12FDE">
                <w:instrText xml:space="preserve"> MACROBUTTON  SnrToggleCheckbox √适用 </w:instrText>
              </w:r>
              <w:r>
                <w:fldChar w:fldCharType="end"/>
              </w:r>
              <w:r>
                <w:fldChar w:fldCharType="begin"/>
              </w:r>
              <w:r w:rsidR="00E12FDE">
                <w:instrText xml:space="preserve"> MACROBUTTON  SnrToggleCheckbox □不适用 </w:instrText>
              </w:r>
              <w:r>
                <w:fldChar w:fldCharType="end"/>
              </w:r>
            </w:p>
          </w:sdtContent>
        </w:sdt>
        <w:sdt>
          <w:sdtPr>
            <w:alias w:val="公司没有需要披露的重要或有事项的说明"/>
            <w:tag w:val="_GBC_0c6d27c8a0274c35b9b52b5854fc995f"/>
            <w:id w:val="1532074216"/>
            <w:lock w:val="sdtLocked"/>
            <w:placeholder>
              <w:docPart w:val="GBC22222222222222222222222222222"/>
            </w:placeholder>
          </w:sdtPr>
          <w:sdtContent>
            <w:p w:rsidR="008F5910" w:rsidRDefault="00E12FDE">
              <w:r w:rsidRPr="00E12FDE">
                <w:rPr>
                  <w:rFonts w:ascii="Arial" w:hAnsi="Arial" w:cs="Arial"/>
                  <w:color w:val="000000" w:themeColor="text1"/>
                  <w:szCs w:val="21"/>
                </w:rPr>
                <w:t>截至</w:t>
              </w:r>
              <w:r w:rsidRPr="00E12FDE">
                <w:rPr>
                  <w:rFonts w:ascii="Arial" w:hAnsi="Arial" w:cs="Arial"/>
                  <w:color w:val="000000" w:themeColor="text1"/>
                  <w:szCs w:val="21"/>
                </w:rPr>
                <w:t>201</w:t>
              </w:r>
              <w:r w:rsidRPr="00E12FDE">
                <w:rPr>
                  <w:rFonts w:ascii="Arial" w:hAnsi="Arial" w:cs="Arial" w:hint="eastAsia"/>
                  <w:color w:val="000000" w:themeColor="text1"/>
                  <w:szCs w:val="21"/>
                </w:rPr>
                <w:t>6</w:t>
              </w:r>
              <w:r w:rsidRPr="00E12FDE">
                <w:rPr>
                  <w:rFonts w:ascii="Arial" w:hAnsi="Arial" w:cs="Arial"/>
                  <w:color w:val="000000" w:themeColor="text1"/>
                  <w:szCs w:val="21"/>
                </w:rPr>
                <w:t>年</w:t>
              </w:r>
              <w:r w:rsidRPr="00E12FDE">
                <w:rPr>
                  <w:rFonts w:ascii="Arial" w:hAnsi="Arial" w:cs="Arial"/>
                  <w:color w:val="000000" w:themeColor="text1"/>
                  <w:szCs w:val="21"/>
                </w:rPr>
                <w:t>12</w:t>
              </w:r>
              <w:r w:rsidRPr="00E12FDE">
                <w:rPr>
                  <w:rFonts w:ascii="Arial" w:hAnsi="Arial" w:cs="Arial"/>
                  <w:color w:val="000000" w:themeColor="text1"/>
                  <w:szCs w:val="21"/>
                </w:rPr>
                <w:t>月</w:t>
              </w:r>
              <w:r w:rsidRPr="00E12FDE">
                <w:rPr>
                  <w:rFonts w:ascii="Arial" w:hAnsi="Arial" w:cs="Arial"/>
                  <w:color w:val="000000" w:themeColor="text1"/>
                  <w:szCs w:val="21"/>
                </w:rPr>
                <w:t>31</w:t>
              </w:r>
              <w:r w:rsidRPr="00E12FDE">
                <w:rPr>
                  <w:rFonts w:ascii="Arial" w:hAnsi="Arial" w:cs="Arial"/>
                  <w:color w:val="000000" w:themeColor="text1"/>
                  <w:szCs w:val="21"/>
                </w:rPr>
                <w:t>日，本公司无需要披露的重大承诺事项。</w:t>
              </w:r>
            </w:p>
          </w:sdtContent>
        </w:sdt>
        <w:p w:rsidR="008F5910" w:rsidRDefault="008A184A">
          <w:pPr>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SEC_95ab34fb3b4a4254a4373a5a29c6b84d"/>
        <w:id w:val="1450355733"/>
        <w:lock w:val="sdtLocked"/>
        <w:placeholder>
          <w:docPart w:val="GBC22222222222222222222222222222"/>
        </w:placeholder>
      </w:sdtPr>
      <w:sdtContent>
        <w:p w:rsidR="008F5910" w:rsidRDefault="00CA07ED">
          <w:pPr>
            <w:pStyle w:val="3"/>
            <w:numPr>
              <w:ilvl w:val="0"/>
              <w:numId w:val="91"/>
            </w:numPr>
          </w:pPr>
          <w:r>
            <w:rPr>
              <w:rFonts w:hint="eastAsia"/>
            </w:rPr>
            <w:t>其他</w:t>
          </w:r>
        </w:p>
        <w:sdt>
          <w:sdtPr>
            <w:rPr>
              <w:rFonts w:hint="eastAsia"/>
            </w:rPr>
            <w:alias w:val="是否适用：承诺及或有事项的其他情况说明[双击切换]"/>
            <w:tag w:val="_GBC_cf5b3c02da904b4ea27843983d9a6248"/>
            <w:id w:val="-338699856"/>
            <w:lock w:val="sdtContentLocked"/>
            <w:placeholder>
              <w:docPart w:val="GBC22222222222222222222222222222"/>
            </w:placeholder>
          </w:sdtPr>
          <w:sdtContent>
            <w:p w:rsidR="008F5910" w:rsidRDefault="008A184A" w:rsidP="00E12FDE">
              <w:r>
                <w:fldChar w:fldCharType="begin"/>
              </w:r>
              <w:r w:rsidR="00E12FDE">
                <w:instrText xml:space="preserve"> MACROBUTTON  SnrToggleCheckbox □适用 </w:instrText>
              </w:r>
              <w:r>
                <w:fldChar w:fldCharType="end"/>
              </w:r>
              <w:r>
                <w:fldChar w:fldCharType="begin"/>
              </w:r>
              <w:r w:rsidR="00E12FDE">
                <w:instrText xml:space="preserve"> MACROBUTTON  SnrToggleCheckbox √不适用 </w:instrText>
              </w:r>
              <w:r>
                <w:fldChar w:fldCharType="end"/>
              </w:r>
            </w:p>
          </w:sdtContent>
        </w:sdt>
      </w:sdtContent>
    </w:sdt>
    <w:p w:rsidR="008F5910" w:rsidRDefault="008F5910">
      <w:pPr>
        <w:rPr>
          <w:szCs w:val="21"/>
        </w:rPr>
      </w:pPr>
    </w:p>
    <w:p w:rsidR="008F5910" w:rsidRDefault="00CA07ED">
      <w:pPr>
        <w:pStyle w:val="2"/>
        <w:numPr>
          <w:ilvl w:val="0"/>
          <w:numId w:val="46"/>
        </w:numPr>
      </w:pPr>
      <w:r>
        <w:rPr>
          <w:rFonts w:hint="eastAsia"/>
        </w:rPr>
        <w:t>资产负债表日后事项</w:t>
      </w:r>
    </w:p>
    <w:sdt>
      <w:sdtPr>
        <w:rPr>
          <w:rFonts w:ascii="宋体" w:hAnsi="宋体" w:cs="宋体" w:hint="eastAsia"/>
          <w:b w:val="0"/>
          <w:bCs w:val="0"/>
          <w:kern w:val="0"/>
          <w:szCs w:val="24"/>
        </w:rPr>
        <w:alias w:val="模块:重要的非调整事项"/>
        <w:tag w:val="_SEC_3654dcc239a241d4891042df05a6f256"/>
        <w:id w:val="1801567590"/>
        <w:lock w:val="sdtLocked"/>
        <w:placeholder>
          <w:docPart w:val="GBC22222222222222222222222222222"/>
        </w:placeholder>
      </w:sdtPr>
      <w:sdtEndPr>
        <w:rPr>
          <w:rFonts w:asciiTheme="minorHAnsi" w:eastAsiaTheme="minorEastAsia" w:hAnsiTheme="minorHAnsi" w:cstheme="minorBidi"/>
          <w:szCs w:val="22"/>
        </w:rPr>
      </w:sdtEndPr>
      <w:sdtContent>
        <w:p w:rsidR="008F5910" w:rsidRDefault="00CA07ED">
          <w:pPr>
            <w:pStyle w:val="3"/>
            <w:numPr>
              <w:ilvl w:val="0"/>
              <w:numId w:val="93"/>
            </w:numPr>
          </w:pPr>
          <w:r>
            <w:rPr>
              <w:rFonts w:hint="eastAsia"/>
            </w:rPr>
            <w:t>重要的非调整事项</w:t>
          </w:r>
        </w:p>
        <w:sdt>
          <w:sdtPr>
            <w:alias w:val="是否适用：重要的非调整事项[双击切换]"/>
            <w:tag w:val="_GBC_5d94a9ce52454687be716014c1894fef"/>
            <w:id w:val="603395345"/>
            <w:lock w:val="sdtContentLocked"/>
            <w:placeholder>
              <w:docPart w:val="GBC22222222222222222222222222222"/>
            </w:placeholder>
          </w:sdtPr>
          <w:sdtContent>
            <w:p w:rsidR="008F5910" w:rsidRDefault="008A184A" w:rsidP="00EA3CC3">
              <w:r>
                <w:fldChar w:fldCharType="begin"/>
              </w:r>
              <w:r w:rsidR="00EA3CC3">
                <w:instrText xml:space="preserve"> MACROBUTTON  SnrToggleCheckbox □适用 </w:instrText>
              </w:r>
              <w:r>
                <w:fldChar w:fldCharType="end"/>
              </w:r>
              <w:r>
                <w:fldChar w:fldCharType="begin"/>
              </w:r>
              <w:r w:rsidR="00EA3CC3">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资产负债表日后利润分配情况说明"/>
        <w:tag w:val="_SEC_a0182471338a435e9bfa33dc5b5d68ed"/>
        <w:id w:val="1136995784"/>
        <w:lock w:val="sdtLocked"/>
        <w:placeholder>
          <w:docPart w:val="GBC22222222222222222222222222222"/>
        </w:placeholder>
      </w:sdtPr>
      <w:sdtEndPr>
        <w:rPr>
          <w:rFonts w:ascii="Calibri" w:hAnsi="Calibri" w:cs="Times New Roman"/>
          <w:kern w:val="2"/>
          <w:szCs w:val="22"/>
        </w:rPr>
      </w:sdtEndPr>
      <w:sdtContent>
        <w:p w:rsidR="007006E7" w:rsidRDefault="007006E7">
          <w:pPr>
            <w:pStyle w:val="3"/>
            <w:numPr>
              <w:ilvl w:val="0"/>
              <w:numId w:val="93"/>
            </w:numPr>
          </w:pPr>
          <w:r>
            <w:rPr>
              <w:rFonts w:hint="eastAsia"/>
            </w:rPr>
            <w:t>利润分配情况</w:t>
          </w:r>
        </w:p>
        <w:sdt>
          <w:sdtPr>
            <w:alias w:val="是否适用：利润分配情况[双击切换]"/>
            <w:tag w:val="_GBC_9a91fb54a6c146e5b9ee1ecff3141237"/>
            <w:id w:val="-1708560670"/>
            <w:lock w:val="sdtContentLocked"/>
          </w:sdtPr>
          <w:sdtContent>
            <w:p w:rsidR="007006E7" w:rsidRDefault="008A184A">
              <w:r>
                <w:fldChar w:fldCharType="begin"/>
              </w:r>
              <w:r w:rsidR="007006E7">
                <w:instrText xml:space="preserve"> MACROBUTTON  SnrToggleCheckbox √适用 </w:instrText>
              </w:r>
              <w:r>
                <w:fldChar w:fldCharType="end"/>
              </w:r>
              <w:r>
                <w:fldChar w:fldCharType="begin"/>
              </w:r>
              <w:r w:rsidR="007006E7">
                <w:instrText>MACROBUTTON  SnrToggleCheckbox □不适用</w:instrText>
              </w:r>
              <w:r>
                <w:fldChar w:fldCharType="end"/>
              </w:r>
            </w:p>
          </w:sdtContent>
        </w:sdt>
        <w:p w:rsidR="008F5910" w:rsidRPr="007006E7" w:rsidRDefault="007006E7" w:rsidP="007006E7">
          <w:pPr>
            <w:pStyle w:val="af7"/>
            <w:spacing w:line="400" w:lineRule="exact"/>
            <w:ind w:firstLineChars="200" w:firstLine="420"/>
          </w:pPr>
          <w:r w:rsidRPr="007006E7">
            <w:rPr>
              <w:rFonts w:asciiTheme="minorEastAsia" w:eastAsiaTheme="minorEastAsia" w:hAnsiTheme="minorEastAsia" w:cs="Arial" w:hint="eastAsia"/>
              <w:szCs w:val="21"/>
            </w:rPr>
            <w:t>本次利润分配方案在</w:t>
          </w:r>
          <w:r w:rsidRPr="007006E7">
            <w:rPr>
              <w:rFonts w:asciiTheme="minorEastAsia" w:eastAsiaTheme="minorEastAsia" w:hAnsiTheme="minorEastAsia" w:cs="Arial"/>
              <w:szCs w:val="21"/>
            </w:rPr>
            <w:t>201</w:t>
          </w:r>
          <w:r w:rsidRPr="007006E7">
            <w:rPr>
              <w:rFonts w:asciiTheme="minorEastAsia" w:eastAsiaTheme="minorEastAsia" w:hAnsiTheme="minorEastAsia" w:cs="Arial" w:hint="eastAsia"/>
              <w:szCs w:val="21"/>
            </w:rPr>
            <w:t>7年</w:t>
          </w:r>
          <w:r w:rsidRPr="007006E7">
            <w:rPr>
              <w:rFonts w:asciiTheme="minorEastAsia" w:eastAsiaTheme="minorEastAsia" w:hAnsiTheme="minorEastAsia" w:cs="Arial"/>
              <w:szCs w:val="21"/>
            </w:rPr>
            <w:t>4</w:t>
          </w:r>
          <w:r w:rsidRPr="007006E7">
            <w:rPr>
              <w:rFonts w:asciiTheme="minorEastAsia" w:eastAsiaTheme="minorEastAsia" w:hAnsiTheme="minorEastAsia" w:cs="Arial" w:hint="eastAsia"/>
              <w:szCs w:val="21"/>
            </w:rPr>
            <w:t>月26日公司第五届董事会第二十三次会议上，全体董事未能达成一致意见。公司董事会承诺将在年度股东大会召开前（2017年6月28日）形成新的利润分配预案并报股东大会审批。</w:t>
          </w:r>
        </w:p>
      </w:sdtContent>
    </w:sdt>
    <w:p w:rsidR="008F5910" w:rsidRPr="00910A13" w:rsidRDefault="008F5910">
      <w:pPr>
        <w:rPr>
          <w:szCs w:val="21"/>
        </w:rPr>
      </w:pPr>
    </w:p>
    <w:sdt>
      <w:sdtPr>
        <w:rPr>
          <w:rFonts w:ascii="宋体" w:hAnsi="宋体" w:cs="宋体"/>
          <w:b w:val="0"/>
          <w:bCs w:val="0"/>
          <w:kern w:val="0"/>
          <w:szCs w:val="21"/>
        </w:rPr>
        <w:alias w:val="模块:资产负债表日后事项-销售退回说明"/>
        <w:tag w:val="_SEC_6346fe8809f74901abff74c752033e25"/>
        <w:id w:val="1059441252"/>
        <w:lock w:val="sdtLocked"/>
        <w:placeholder>
          <w:docPart w:val="GBC22222222222222222222222222222"/>
        </w:placeholder>
      </w:sdtPr>
      <w:sdtContent>
        <w:p w:rsidR="008F5910" w:rsidRDefault="00CA07ED">
          <w:pPr>
            <w:pStyle w:val="3"/>
            <w:numPr>
              <w:ilvl w:val="0"/>
              <w:numId w:val="93"/>
            </w:numPr>
          </w:pPr>
          <w:r>
            <w:rPr>
              <w:rFonts w:hint="eastAsia"/>
              <w:szCs w:val="21"/>
            </w:rPr>
            <w:t>销售</w:t>
          </w:r>
          <w:r>
            <w:rPr>
              <w:rFonts w:hint="eastAsia"/>
            </w:rPr>
            <w:t>退回</w:t>
          </w:r>
        </w:p>
        <w:sdt>
          <w:sdtPr>
            <w:alias w:val="是否适用：销售退回[双击切换]"/>
            <w:tag w:val="_GBC_7fb2ecaa1ffb494486f4a8b2e94240d2"/>
            <w:id w:val="845444715"/>
            <w:lock w:val="sdtContentLocked"/>
            <w:placeholder>
              <w:docPart w:val="GBC22222222222222222222222222222"/>
            </w:placeholder>
          </w:sdtPr>
          <w:sdtContent>
            <w:p w:rsidR="008F5910" w:rsidRDefault="008A184A" w:rsidP="00EA3CC3">
              <w:pPr>
                <w:rPr>
                  <w:szCs w:val="21"/>
                </w:rPr>
              </w:pPr>
              <w:r>
                <w:fldChar w:fldCharType="begin"/>
              </w:r>
              <w:r w:rsidR="00EA3CC3">
                <w:instrText xml:space="preserve"> MACROBUTTON  SnrToggleCheckbox □适用 </w:instrText>
              </w:r>
              <w:r>
                <w:fldChar w:fldCharType="end"/>
              </w:r>
              <w:r>
                <w:fldChar w:fldCharType="begin"/>
              </w:r>
              <w:r w:rsidR="00EA3CC3">
                <w:instrText xml:space="preserve"> MACROBUTTON  SnrToggleCheckbox √不适用 </w:instrText>
              </w:r>
              <w:r>
                <w:fldChar w:fldCharType="end"/>
              </w:r>
            </w:p>
          </w:sdtContent>
        </w:sdt>
      </w:sdtContent>
    </w:sdt>
    <w:p w:rsidR="008F5910" w:rsidRDefault="008F5910">
      <w:pPr>
        <w:rPr>
          <w:szCs w:val="21"/>
        </w:rPr>
      </w:pPr>
    </w:p>
    <w:sdt>
      <w:sdtPr>
        <w:rPr>
          <w:rFonts w:ascii="宋体" w:hAnsi="宋体" w:cs="宋体" w:hint="eastAsia"/>
          <w:b w:val="0"/>
          <w:bCs w:val="0"/>
          <w:kern w:val="0"/>
          <w:szCs w:val="24"/>
        </w:rPr>
        <w:alias w:val="模块:其他资产负债表日后事项说明"/>
        <w:tag w:val="_SEC_776c6ddc183543f7a3beb6d8a088d64e"/>
        <w:id w:val="999004685"/>
        <w:lock w:val="sdtLocked"/>
        <w:placeholder>
          <w:docPart w:val="GBC22222222222222222222222222222"/>
        </w:placeholder>
      </w:sdtPr>
      <w:sdtContent>
        <w:p w:rsidR="008F5910" w:rsidRDefault="00CA07ED">
          <w:pPr>
            <w:pStyle w:val="3"/>
            <w:numPr>
              <w:ilvl w:val="0"/>
              <w:numId w:val="93"/>
            </w:numPr>
          </w:pPr>
          <w:r>
            <w:rPr>
              <w:rFonts w:hint="eastAsia"/>
            </w:rPr>
            <w:t>其他资产负债表日后事项说明</w:t>
          </w:r>
        </w:p>
        <w:sdt>
          <w:sdtPr>
            <w:rPr>
              <w:rFonts w:hint="eastAsia"/>
            </w:rPr>
            <w:alias w:val="是否适用：其他资产负债表日后事项说明[双击切换]"/>
            <w:tag w:val="_GBC_4fc0f824aaea4ed096cae3b9f97ff314"/>
            <w:id w:val="964775057"/>
            <w:lock w:val="sdtContentLocked"/>
            <w:placeholder>
              <w:docPart w:val="GBC22222222222222222222222222222"/>
            </w:placeholder>
          </w:sdtPr>
          <w:sdtContent>
            <w:p w:rsidR="008F5910" w:rsidRDefault="008A184A">
              <w:r>
                <w:fldChar w:fldCharType="begin"/>
              </w:r>
              <w:r w:rsidR="00EA3CC3">
                <w:instrText xml:space="preserve"> MACROBUTTON  SnrToggleCheckbox √适用 </w:instrText>
              </w:r>
              <w:r>
                <w:fldChar w:fldCharType="end"/>
              </w:r>
              <w:r>
                <w:fldChar w:fldCharType="begin"/>
              </w:r>
              <w:r w:rsidR="00EA3CC3">
                <w:instrText xml:space="preserve"> MACROBUTTON  SnrToggleCheckbox □不适用 </w:instrText>
              </w:r>
              <w:r>
                <w:fldChar w:fldCharType="end"/>
              </w:r>
            </w:p>
          </w:sdtContent>
        </w:sdt>
        <w:sdt>
          <w:sdtPr>
            <w:alias w:val="资产负债表日后事项的说明"/>
            <w:tag w:val="_GBC_b4faff3f61de47eebe30bc0094d05a2f"/>
            <w:id w:val="928080615"/>
            <w:lock w:val="sdtLocked"/>
            <w:placeholder>
              <w:docPart w:val="GBC22222222222222222222222222222"/>
            </w:placeholder>
          </w:sdtPr>
          <w:sdtContent>
            <w:p w:rsidR="004E6E01" w:rsidRPr="004E6E01" w:rsidRDefault="004E6E01" w:rsidP="004E6E01">
              <w:pPr>
                <w:spacing w:line="400" w:lineRule="exact"/>
                <w:ind w:firstLineChars="200" w:firstLine="420"/>
                <w:rPr>
                  <w:rFonts w:asciiTheme="minorEastAsia" w:eastAsiaTheme="minorEastAsia" w:hAnsiTheme="minorEastAsia" w:cs="Arial"/>
                  <w:szCs w:val="21"/>
                </w:rPr>
              </w:pPr>
              <w:r w:rsidRPr="004E6E01">
                <w:rPr>
                  <w:rFonts w:asciiTheme="minorEastAsia" w:eastAsiaTheme="minorEastAsia" w:hAnsiTheme="minorEastAsia" w:cs="Arial" w:hint="eastAsia"/>
                  <w:szCs w:val="21"/>
                </w:rPr>
                <w:t>（1）本公司之子公司深圳爱众资本管理有限公司</w:t>
              </w:r>
              <w:r w:rsidRPr="004E6E01">
                <w:rPr>
                  <w:rFonts w:asciiTheme="minorEastAsia" w:eastAsiaTheme="minorEastAsia" w:hAnsiTheme="minorEastAsia" w:cs="Arial"/>
                  <w:szCs w:val="21"/>
                </w:rPr>
                <w:t>与深圳爱众投资基金管理有限公司（以下简称“爱众投资基金”）、湖州中植嘉恒投资管理有限公司（以下简称“中植嘉恒投资”）、湖州嘉恒投资管理有限公司（以下简称“嘉恒投资”）</w:t>
              </w:r>
              <w:r w:rsidRPr="004E6E01">
                <w:rPr>
                  <w:rFonts w:asciiTheme="minorEastAsia" w:eastAsiaTheme="minorEastAsia" w:hAnsiTheme="minorEastAsia" w:cs="Arial" w:hint="eastAsia"/>
                  <w:szCs w:val="21"/>
                </w:rPr>
                <w:t>共同出资设立</w:t>
              </w:r>
              <w:r w:rsidRPr="004E6E01">
                <w:rPr>
                  <w:rFonts w:asciiTheme="minorEastAsia" w:eastAsiaTheme="minorEastAsia" w:hAnsiTheme="minorEastAsia" w:cs="Arial"/>
                  <w:szCs w:val="21"/>
                </w:rPr>
                <w:t>成都中植嘉恒爱众投资中心（有限合伙）</w:t>
              </w:r>
              <w:r w:rsidRPr="004E6E01">
                <w:rPr>
                  <w:rFonts w:asciiTheme="minorEastAsia" w:eastAsiaTheme="minorEastAsia" w:hAnsiTheme="minorEastAsia" w:cs="Arial" w:hint="eastAsia"/>
                  <w:szCs w:val="21"/>
                </w:rPr>
                <w:t>。根据合伙协议约定出资方式为：</w:t>
              </w:r>
              <w:r w:rsidRPr="004E6E01">
                <w:rPr>
                  <w:rFonts w:asciiTheme="minorEastAsia" w:eastAsiaTheme="minorEastAsia" w:hAnsiTheme="minorEastAsia" w:cs="Arial"/>
                  <w:szCs w:val="21"/>
                </w:rPr>
                <w:t>（1）有限合伙人：深圳爱众资本管理有限公司以货币出资 15000 万元，总认缴出资 15000 万元，占注册资本的 49.67%，缴付期限：2021 年 12 月 31 日。（2）有限合伙人：湖州嘉恒投资管理有限公司以货币出资 15000 万元，总认缴出资 15000 万元，占注册资本的 49.67%，缴付期限：2021 年 12 月 31 日。（3）普通合伙人：深圳爱众投资基金管理有限公司以货币出资 100 万元，总认缴出资 100 万元，占注册资本的 0.33%，缴付期限： 2021 年 12 月 31 日。（4）普通合伙人：湖州中植嘉恒投资管理有限公司以货币出资 100 万元，总认缴出资 100 万元，占注册资本的 0.33%，缴付期限：2021 年 12 月 31 日。成都中</w:t>
              </w:r>
              <w:r w:rsidRPr="004E6E01">
                <w:rPr>
                  <w:rFonts w:asciiTheme="minorEastAsia" w:eastAsiaTheme="minorEastAsia" w:hAnsiTheme="minorEastAsia" w:cs="Arial"/>
                  <w:szCs w:val="21"/>
                </w:rPr>
                <w:lastRenderedPageBreak/>
                <w:t>植嘉恒爱众投资中心（有限合伙）于2017年03月07日取得营业执照。</w:t>
              </w:r>
              <w:r w:rsidRPr="004E6E01">
                <w:rPr>
                  <w:rFonts w:asciiTheme="minorEastAsia" w:eastAsiaTheme="minorEastAsia" w:hAnsiTheme="minorEastAsia" w:cs="Arial" w:hint="eastAsia"/>
                  <w:szCs w:val="21"/>
                </w:rPr>
                <w:t>截止本财务报告批准报出日，深圳爱众资本管理有限公司尚未实际缴付出资。</w:t>
              </w:r>
            </w:p>
            <w:p w:rsidR="004E6E01" w:rsidRPr="00804E3E" w:rsidRDefault="004E6E01" w:rsidP="004E6E01">
              <w:pPr>
                <w:spacing w:line="400" w:lineRule="exact"/>
                <w:ind w:firstLineChars="200" w:firstLine="420"/>
                <w:rPr>
                  <w:rFonts w:asciiTheme="minorEastAsia" w:eastAsiaTheme="minorEastAsia" w:hAnsiTheme="minorEastAsia" w:cs="Arial"/>
                  <w:szCs w:val="21"/>
                </w:rPr>
              </w:pPr>
              <w:r w:rsidRPr="00804E3E">
                <w:rPr>
                  <w:rFonts w:asciiTheme="minorEastAsia" w:eastAsiaTheme="minorEastAsia" w:hAnsiTheme="minorEastAsia" w:cs="Arial" w:hint="eastAsia"/>
                  <w:szCs w:val="21"/>
                </w:rPr>
                <w:t>（</w:t>
              </w:r>
              <w:r w:rsidRPr="00804E3E">
                <w:rPr>
                  <w:rFonts w:asciiTheme="minorEastAsia" w:eastAsiaTheme="minorEastAsia" w:hAnsiTheme="minorEastAsia" w:cs="Arial"/>
                  <w:szCs w:val="21"/>
                </w:rPr>
                <w:t>2</w:t>
              </w:r>
              <w:r w:rsidRPr="00804E3E">
                <w:rPr>
                  <w:rFonts w:asciiTheme="minorEastAsia" w:eastAsiaTheme="minorEastAsia" w:hAnsiTheme="minorEastAsia" w:cs="Arial" w:hint="eastAsia"/>
                  <w:szCs w:val="21"/>
                </w:rPr>
                <w:t>）四川广安爱众股份有限公司（以下简称</w:t>
              </w:r>
              <w:r w:rsidRPr="00804E3E">
                <w:rPr>
                  <w:rFonts w:asciiTheme="minorEastAsia" w:eastAsiaTheme="minorEastAsia" w:hAnsiTheme="minorEastAsia" w:cs="Arial"/>
                  <w:szCs w:val="21"/>
                </w:rPr>
                <w:t>“</w:t>
              </w:r>
              <w:r w:rsidRPr="00804E3E">
                <w:rPr>
                  <w:rFonts w:asciiTheme="minorEastAsia" w:eastAsiaTheme="minorEastAsia" w:hAnsiTheme="minorEastAsia" w:cs="Arial" w:hint="eastAsia"/>
                  <w:szCs w:val="21"/>
                </w:rPr>
                <w:t>公司</w:t>
              </w:r>
              <w:r w:rsidRPr="00804E3E">
                <w:rPr>
                  <w:rFonts w:asciiTheme="minorEastAsia" w:eastAsiaTheme="minorEastAsia" w:hAnsiTheme="minorEastAsia" w:cs="Arial"/>
                  <w:szCs w:val="21"/>
                </w:rPr>
                <w:t>”</w:t>
              </w:r>
              <w:r w:rsidRPr="00804E3E">
                <w:rPr>
                  <w:rFonts w:asciiTheme="minorEastAsia" w:eastAsiaTheme="minorEastAsia" w:hAnsiTheme="minorEastAsia" w:cs="Arial" w:hint="eastAsia"/>
                  <w:szCs w:val="21"/>
                </w:rPr>
                <w:t>或</w:t>
              </w:r>
              <w:r w:rsidRPr="00804E3E">
                <w:rPr>
                  <w:rFonts w:asciiTheme="minorEastAsia" w:eastAsiaTheme="minorEastAsia" w:hAnsiTheme="minorEastAsia" w:cs="Arial"/>
                  <w:szCs w:val="21"/>
                </w:rPr>
                <w:t>“</w:t>
              </w:r>
              <w:r w:rsidRPr="00804E3E">
                <w:rPr>
                  <w:rFonts w:asciiTheme="minorEastAsia" w:eastAsiaTheme="minorEastAsia" w:hAnsiTheme="minorEastAsia" w:cs="Arial" w:hint="eastAsia"/>
                  <w:szCs w:val="21"/>
                </w:rPr>
                <w:t>广安爱众</w:t>
              </w:r>
              <w:r w:rsidRPr="00804E3E">
                <w:rPr>
                  <w:rFonts w:asciiTheme="minorEastAsia" w:eastAsiaTheme="minorEastAsia" w:hAnsiTheme="minorEastAsia" w:cs="Arial"/>
                  <w:szCs w:val="21"/>
                </w:rPr>
                <w:t>”</w:t>
              </w:r>
              <w:r w:rsidRPr="00804E3E">
                <w:rPr>
                  <w:rFonts w:asciiTheme="minorEastAsia" w:eastAsiaTheme="minorEastAsia" w:hAnsiTheme="minorEastAsia" w:cs="Arial" w:hint="eastAsia"/>
                  <w:szCs w:val="21"/>
                </w:rPr>
                <w:t>）拟联合广安交通投资建设开发集团有限责任公司（以下简称</w:t>
              </w:r>
              <w:r w:rsidRPr="00804E3E">
                <w:rPr>
                  <w:rFonts w:asciiTheme="minorEastAsia" w:eastAsiaTheme="minorEastAsia" w:hAnsiTheme="minorEastAsia" w:cs="Arial"/>
                  <w:szCs w:val="21"/>
                </w:rPr>
                <w:t>“</w:t>
              </w:r>
              <w:r w:rsidRPr="00804E3E">
                <w:rPr>
                  <w:rFonts w:asciiTheme="minorEastAsia" w:eastAsiaTheme="minorEastAsia" w:hAnsiTheme="minorEastAsia" w:cs="Arial" w:hint="eastAsia"/>
                  <w:szCs w:val="21"/>
                </w:rPr>
                <w:t>广安交投</w:t>
              </w:r>
              <w:r w:rsidRPr="00804E3E">
                <w:rPr>
                  <w:rFonts w:asciiTheme="minorEastAsia" w:eastAsiaTheme="minorEastAsia" w:hAnsiTheme="minorEastAsia" w:cs="Arial"/>
                  <w:szCs w:val="21"/>
                </w:rPr>
                <w:t>”</w:t>
              </w:r>
              <w:r w:rsidRPr="00804E3E">
                <w:rPr>
                  <w:rFonts w:asciiTheme="minorEastAsia" w:eastAsiaTheme="minorEastAsia" w:hAnsiTheme="minorEastAsia" w:cs="Arial" w:hint="eastAsia"/>
                  <w:szCs w:val="21"/>
                </w:rPr>
                <w:t>）、广发集团建设集团有限公司（以下简称</w:t>
              </w:r>
              <w:r w:rsidRPr="00804E3E">
                <w:rPr>
                  <w:rFonts w:asciiTheme="minorEastAsia" w:eastAsiaTheme="minorEastAsia" w:hAnsiTheme="minorEastAsia" w:cs="Arial"/>
                  <w:szCs w:val="21"/>
                </w:rPr>
                <w:t>“</w:t>
              </w:r>
              <w:r w:rsidRPr="00804E3E">
                <w:rPr>
                  <w:rFonts w:asciiTheme="minorEastAsia" w:eastAsiaTheme="minorEastAsia" w:hAnsiTheme="minorEastAsia" w:cs="Arial" w:hint="eastAsia"/>
                  <w:szCs w:val="21"/>
                </w:rPr>
                <w:t>广发集团</w:t>
              </w:r>
              <w:r w:rsidRPr="00804E3E">
                <w:rPr>
                  <w:rFonts w:asciiTheme="minorEastAsia" w:eastAsiaTheme="minorEastAsia" w:hAnsiTheme="minorEastAsia" w:cs="Arial"/>
                  <w:szCs w:val="21"/>
                </w:rPr>
                <w:t>”</w:t>
              </w:r>
              <w:r w:rsidRPr="00804E3E">
                <w:rPr>
                  <w:rFonts w:asciiTheme="minorEastAsia" w:eastAsiaTheme="minorEastAsia" w:hAnsiTheme="minorEastAsia" w:cs="Arial" w:hint="eastAsia"/>
                  <w:szCs w:val="21"/>
                </w:rPr>
                <w:t>）共同对公司子公司四川省广安爱众新能源技术开发有限责任公司（以下简称</w:t>
              </w:r>
              <w:r w:rsidRPr="00804E3E">
                <w:rPr>
                  <w:rFonts w:asciiTheme="minorEastAsia" w:eastAsiaTheme="minorEastAsia" w:hAnsiTheme="minorEastAsia" w:cs="Arial"/>
                  <w:szCs w:val="21"/>
                </w:rPr>
                <w:t>“</w:t>
              </w:r>
              <w:r w:rsidRPr="00804E3E">
                <w:rPr>
                  <w:rFonts w:asciiTheme="minorEastAsia" w:eastAsiaTheme="minorEastAsia" w:hAnsiTheme="minorEastAsia" w:cs="Arial" w:hint="eastAsia"/>
                  <w:szCs w:val="21"/>
                </w:rPr>
                <w:t>爱众新能源</w:t>
              </w:r>
              <w:r w:rsidRPr="00804E3E">
                <w:rPr>
                  <w:rFonts w:asciiTheme="minorEastAsia" w:eastAsiaTheme="minorEastAsia" w:hAnsiTheme="minorEastAsia" w:cs="Arial"/>
                  <w:szCs w:val="21"/>
                </w:rPr>
                <w:t>”</w:t>
              </w:r>
              <w:r w:rsidRPr="00804E3E">
                <w:rPr>
                  <w:rFonts w:asciiTheme="minorEastAsia" w:eastAsiaTheme="minorEastAsia" w:hAnsiTheme="minorEastAsia" w:cs="Arial" w:hint="eastAsia"/>
                  <w:szCs w:val="21"/>
                </w:rPr>
                <w:t>）进行增资。其中，公司认缴本次增资金额的</w:t>
              </w:r>
              <w:r w:rsidRPr="00804E3E">
                <w:rPr>
                  <w:rFonts w:asciiTheme="minorEastAsia" w:eastAsiaTheme="minorEastAsia" w:hAnsiTheme="minorEastAsia" w:cs="Arial"/>
                  <w:szCs w:val="21"/>
                </w:rPr>
                <w:t xml:space="preserve"> 10000 </w:t>
              </w:r>
              <w:r w:rsidRPr="00804E3E">
                <w:rPr>
                  <w:rFonts w:asciiTheme="minorEastAsia" w:eastAsiaTheme="minorEastAsia" w:hAnsiTheme="minorEastAsia" w:cs="Arial" w:hint="eastAsia"/>
                  <w:szCs w:val="21"/>
                </w:rPr>
                <w:t>万元，本次增资完成后持有爱众新能源股权的</w:t>
              </w:r>
              <w:r w:rsidRPr="00804E3E">
                <w:rPr>
                  <w:rFonts w:asciiTheme="minorEastAsia" w:eastAsiaTheme="minorEastAsia" w:hAnsiTheme="minorEastAsia" w:cs="Arial"/>
                  <w:szCs w:val="21"/>
                </w:rPr>
                <w:t xml:space="preserve"> 40%</w:t>
              </w:r>
              <w:r w:rsidRPr="00804E3E">
                <w:rPr>
                  <w:rFonts w:asciiTheme="minorEastAsia" w:eastAsiaTheme="minorEastAsia" w:hAnsiTheme="minorEastAsia" w:cs="Arial" w:hint="eastAsia"/>
                  <w:szCs w:val="21"/>
                </w:rPr>
                <w:t>，广安交投认缴本次增资额的</w:t>
              </w:r>
              <w:r w:rsidRPr="00804E3E">
                <w:rPr>
                  <w:rFonts w:asciiTheme="minorEastAsia" w:eastAsiaTheme="minorEastAsia" w:hAnsiTheme="minorEastAsia" w:cs="Arial"/>
                  <w:szCs w:val="21"/>
                </w:rPr>
                <w:t xml:space="preserve"> 15000 </w:t>
              </w:r>
              <w:r w:rsidRPr="00804E3E">
                <w:rPr>
                  <w:rFonts w:asciiTheme="minorEastAsia" w:eastAsiaTheme="minorEastAsia" w:hAnsiTheme="minorEastAsia" w:cs="Arial" w:hint="eastAsia"/>
                  <w:szCs w:val="21"/>
                </w:rPr>
                <w:t>万元，本次增资完成后持有爱众新能源股权的</w:t>
              </w:r>
              <w:r w:rsidRPr="00804E3E">
                <w:rPr>
                  <w:rFonts w:asciiTheme="minorEastAsia" w:eastAsiaTheme="minorEastAsia" w:hAnsiTheme="minorEastAsia" w:cs="Arial"/>
                  <w:szCs w:val="21"/>
                </w:rPr>
                <w:t xml:space="preserve"> 30%</w:t>
              </w:r>
              <w:r w:rsidRPr="00804E3E">
                <w:rPr>
                  <w:rFonts w:asciiTheme="minorEastAsia" w:eastAsiaTheme="minorEastAsia" w:hAnsiTheme="minorEastAsia" w:cs="Arial" w:hint="eastAsia"/>
                  <w:szCs w:val="21"/>
                </w:rPr>
                <w:t>，广发集团认缴本次增资额的</w:t>
              </w:r>
              <w:r w:rsidRPr="00804E3E">
                <w:rPr>
                  <w:rFonts w:asciiTheme="minorEastAsia" w:eastAsiaTheme="minorEastAsia" w:hAnsiTheme="minorEastAsia" w:cs="Arial"/>
                  <w:szCs w:val="21"/>
                </w:rPr>
                <w:t xml:space="preserve"> 15000 </w:t>
              </w:r>
              <w:r w:rsidRPr="00804E3E">
                <w:rPr>
                  <w:rFonts w:asciiTheme="minorEastAsia" w:eastAsiaTheme="minorEastAsia" w:hAnsiTheme="minorEastAsia" w:cs="Arial" w:hint="eastAsia"/>
                  <w:szCs w:val="21"/>
                </w:rPr>
                <w:t>万元，本次增资完成后持有爱众新能源股权的</w:t>
              </w:r>
              <w:r w:rsidRPr="00804E3E">
                <w:rPr>
                  <w:rFonts w:asciiTheme="minorEastAsia" w:eastAsiaTheme="minorEastAsia" w:hAnsiTheme="minorEastAsia" w:cs="Arial"/>
                  <w:szCs w:val="21"/>
                </w:rPr>
                <w:t xml:space="preserve"> 30%</w:t>
              </w:r>
              <w:r w:rsidRPr="00804E3E">
                <w:rPr>
                  <w:rFonts w:asciiTheme="minorEastAsia" w:eastAsiaTheme="minorEastAsia" w:hAnsiTheme="minorEastAsia" w:cs="Arial" w:hint="eastAsia"/>
                  <w:szCs w:val="21"/>
                </w:rPr>
                <w:t>。</w:t>
              </w:r>
              <w:r w:rsidRPr="00804E3E">
                <w:rPr>
                  <w:rFonts w:asciiTheme="minorEastAsia" w:eastAsiaTheme="minorEastAsia" w:hAnsiTheme="minorEastAsia" w:cs="Arial"/>
                  <w:szCs w:val="21"/>
                </w:rPr>
                <w:t xml:space="preserve"> 2</w:t>
              </w:r>
              <w:r w:rsidRPr="00804E3E">
                <w:rPr>
                  <w:rFonts w:asciiTheme="minorEastAsia" w:eastAsiaTheme="minorEastAsia" w:hAnsiTheme="minorEastAsia" w:cs="Arial" w:hint="eastAsia"/>
                  <w:szCs w:val="21"/>
                </w:rPr>
                <w:t>、本次增资无需提交公司股东大会审议。</w:t>
              </w:r>
              <w:r w:rsidRPr="00804E3E">
                <w:rPr>
                  <w:rFonts w:asciiTheme="minorEastAsia" w:eastAsiaTheme="minorEastAsia" w:hAnsiTheme="minorEastAsia" w:cs="Arial"/>
                  <w:szCs w:val="21"/>
                </w:rPr>
                <w:t xml:space="preserve"> 3</w:t>
              </w:r>
              <w:r w:rsidRPr="00804E3E">
                <w:rPr>
                  <w:rFonts w:asciiTheme="minorEastAsia" w:eastAsiaTheme="minorEastAsia" w:hAnsiTheme="minorEastAsia" w:cs="Arial" w:hint="eastAsia"/>
                  <w:szCs w:val="21"/>
                </w:rPr>
                <w:t>、本次增资对爱众新能源的增资事宜已于</w:t>
              </w:r>
              <w:r w:rsidRPr="00804E3E">
                <w:rPr>
                  <w:rFonts w:asciiTheme="minorEastAsia" w:eastAsiaTheme="minorEastAsia" w:hAnsiTheme="minorEastAsia" w:cs="Arial"/>
                  <w:szCs w:val="21"/>
                </w:rPr>
                <w:t xml:space="preserve"> 2017 </w:t>
              </w:r>
              <w:r w:rsidRPr="00804E3E">
                <w:rPr>
                  <w:rFonts w:asciiTheme="minorEastAsia" w:eastAsiaTheme="minorEastAsia" w:hAnsiTheme="minorEastAsia" w:cs="Arial" w:hint="eastAsia"/>
                  <w:szCs w:val="21"/>
                </w:rPr>
                <w:t>年</w:t>
              </w:r>
              <w:r w:rsidRPr="00804E3E">
                <w:rPr>
                  <w:rFonts w:asciiTheme="minorEastAsia" w:eastAsiaTheme="minorEastAsia" w:hAnsiTheme="minorEastAsia" w:cs="Arial"/>
                  <w:szCs w:val="21"/>
                </w:rPr>
                <w:t xml:space="preserve"> 2 </w:t>
              </w:r>
              <w:r w:rsidRPr="00804E3E">
                <w:rPr>
                  <w:rFonts w:asciiTheme="minorEastAsia" w:eastAsiaTheme="minorEastAsia" w:hAnsiTheme="minorEastAsia" w:cs="Arial" w:hint="eastAsia"/>
                  <w:szCs w:val="21"/>
                </w:rPr>
                <w:t>月</w:t>
              </w:r>
              <w:r w:rsidRPr="00804E3E">
                <w:rPr>
                  <w:rFonts w:asciiTheme="minorEastAsia" w:eastAsiaTheme="minorEastAsia" w:hAnsiTheme="minorEastAsia" w:cs="Arial"/>
                  <w:szCs w:val="21"/>
                </w:rPr>
                <w:t xml:space="preserve"> 24 </w:t>
              </w:r>
              <w:r w:rsidRPr="00804E3E">
                <w:rPr>
                  <w:rFonts w:asciiTheme="minorEastAsia" w:eastAsiaTheme="minorEastAsia" w:hAnsiTheme="minorEastAsia" w:cs="Arial" w:hint="eastAsia"/>
                  <w:szCs w:val="21"/>
                </w:rPr>
                <w:t>日完成了协议的签署。</w:t>
              </w:r>
            </w:p>
            <w:p w:rsidR="004E6E01" w:rsidRPr="004E6E01" w:rsidRDefault="004E6E01" w:rsidP="004E6E01">
              <w:pPr>
                <w:spacing w:line="400" w:lineRule="exact"/>
                <w:ind w:firstLineChars="200" w:firstLine="420"/>
                <w:rPr>
                  <w:rFonts w:asciiTheme="minorEastAsia" w:eastAsiaTheme="minorEastAsia" w:hAnsiTheme="minorEastAsia" w:cs="Arial"/>
                  <w:szCs w:val="21"/>
                </w:rPr>
              </w:pPr>
              <w:r w:rsidRPr="00804E3E">
                <w:rPr>
                  <w:rFonts w:asciiTheme="minorEastAsia" w:eastAsiaTheme="minorEastAsia" w:hAnsiTheme="minorEastAsia" w:cs="Arial" w:hint="eastAsia"/>
                  <w:szCs w:val="21"/>
                </w:rPr>
                <w:t>董事会同意广发集团、广安交投在公司对新能源公司所享有的权益的评估价</w:t>
              </w:r>
              <w:r w:rsidRPr="00804E3E">
                <w:rPr>
                  <w:rFonts w:asciiTheme="minorEastAsia" w:eastAsiaTheme="minorEastAsia" w:hAnsiTheme="minorEastAsia" w:cs="Arial"/>
                  <w:szCs w:val="21"/>
                </w:rPr>
                <w:t xml:space="preserve">6630.88 </w:t>
              </w:r>
              <w:r w:rsidRPr="00804E3E">
                <w:rPr>
                  <w:rFonts w:asciiTheme="minorEastAsia" w:eastAsiaTheme="minorEastAsia" w:hAnsiTheme="minorEastAsia" w:cs="Arial" w:hint="eastAsia"/>
                  <w:szCs w:val="21"/>
                </w:rPr>
                <w:t>万元的基础上，协商作价为</w:t>
              </w:r>
              <w:r w:rsidRPr="00804E3E">
                <w:rPr>
                  <w:rFonts w:asciiTheme="minorEastAsia" w:eastAsiaTheme="minorEastAsia" w:hAnsiTheme="minorEastAsia" w:cs="Arial"/>
                  <w:szCs w:val="21"/>
                </w:rPr>
                <w:t xml:space="preserve"> 6500 </w:t>
              </w:r>
              <w:r w:rsidRPr="00804E3E">
                <w:rPr>
                  <w:rFonts w:asciiTheme="minorEastAsia" w:eastAsiaTheme="minorEastAsia" w:hAnsiTheme="minorEastAsia" w:cs="Arial" w:hint="eastAsia"/>
                  <w:szCs w:val="21"/>
                </w:rPr>
                <w:t>万元，与公司目前对爱众新能源的实缴出资</w:t>
              </w:r>
              <w:r w:rsidRPr="00804E3E">
                <w:rPr>
                  <w:rFonts w:asciiTheme="minorEastAsia" w:eastAsiaTheme="minorEastAsia" w:hAnsiTheme="minorEastAsia" w:cs="Arial"/>
                  <w:szCs w:val="21"/>
                </w:rPr>
                <w:t xml:space="preserve"> 4919 </w:t>
              </w:r>
              <w:r w:rsidRPr="00804E3E">
                <w:rPr>
                  <w:rFonts w:asciiTheme="minorEastAsia" w:eastAsiaTheme="minorEastAsia" w:hAnsiTheme="minorEastAsia" w:cs="Arial" w:hint="eastAsia"/>
                  <w:szCs w:val="21"/>
                </w:rPr>
                <w:t>万元相比，溢价率为</w:t>
              </w:r>
              <w:r w:rsidRPr="00804E3E">
                <w:rPr>
                  <w:rFonts w:asciiTheme="minorEastAsia" w:eastAsiaTheme="minorEastAsia" w:hAnsiTheme="minorEastAsia" w:cs="Arial"/>
                  <w:szCs w:val="21"/>
                </w:rPr>
                <w:t xml:space="preserve"> 1.321 </w:t>
              </w:r>
              <w:r w:rsidRPr="00804E3E">
                <w:rPr>
                  <w:rFonts w:asciiTheme="minorEastAsia" w:eastAsiaTheme="minorEastAsia" w:hAnsiTheme="minorEastAsia" w:cs="Arial" w:hint="eastAsia"/>
                  <w:szCs w:val="21"/>
                </w:rPr>
                <w:t>倍，公司与广发集团、广安交投本次均按此溢价率缴纳爱众新能源的新增注册资本，增资后爱众新能源注册资本变更为</w:t>
              </w:r>
              <w:r w:rsidRPr="00804E3E">
                <w:rPr>
                  <w:rFonts w:asciiTheme="minorEastAsia" w:eastAsiaTheme="minorEastAsia" w:hAnsiTheme="minorEastAsia" w:cs="Arial"/>
                  <w:szCs w:val="21"/>
                </w:rPr>
                <w:t xml:space="preserve"> 50000 </w:t>
              </w:r>
              <w:r w:rsidRPr="00804E3E">
                <w:rPr>
                  <w:rFonts w:asciiTheme="minorEastAsia" w:eastAsiaTheme="minorEastAsia" w:hAnsiTheme="minorEastAsia" w:cs="Arial" w:hint="eastAsia"/>
                  <w:szCs w:val="21"/>
                </w:rPr>
                <w:t>万元，股权结构变更为公司持有爱众新能源</w:t>
              </w:r>
              <w:r w:rsidRPr="00804E3E">
                <w:rPr>
                  <w:rFonts w:asciiTheme="minorEastAsia" w:eastAsiaTheme="minorEastAsia" w:hAnsiTheme="minorEastAsia" w:cs="Arial"/>
                  <w:szCs w:val="21"/>
                </w:rPr>
                <w:t xml:space="preserve"> 40%</w:t>
              </w:r>
              <w:r w:rsidRPr="00804E3E">
                <w:rPr>
                  <w:rFonts w:asciiTheme="minorEastAsia" w:eastAsiaTheme="minorEastAsia" w:hAnsiTheme="minorEastAsia" w:cs="Arial" w:hint="eastAsia"/>
                  <w:szCs w:val="21"/>
                </w:rPr>
                <w:t>股权、广发集团持有爱众新能源</w:t>
              </w:r>
              <w:r w:rsidRPr="00804E3E">
                <w:rPr>
                  <w:rFonts w:asciiTheme="minorEastAsia" w:eastAsiaTheme="minorEastAsia" w:hAnsiTheme="minorEastAsia" w:cs="Arial"/>
                  <w:szCs w:val="21"/>
                </w:rPr>
                <w:t xml:space="preserve"> 30%</w:t>
              </w:r>
              <w:r w:rsidRPr="00804E3E">
                <w:rPr>
                  <w:rFonts w:asciiTheme="minorEastAsia" w:eastAsiaTheme="minorEastAsia" w:hAnsiTheme="minorEastAsia" w:cs="Arial" w:hint="eastAsia"/>
                  <w:szCs w:val="21"/>
                </w:rPr>
                <w:t>股权、广安交投持有爱众新能源</w:t>
              </w:r>
              <w:r w:rsidRPr="00804E3E">
                <w:rPr>
                  <w:rFonts w:asciiTheme="minorEastAsia" w:eastAsiaTheme="minorEastAsia" w:hAnsiTheme="minorEastAsia" w:cs="Arial"/>
                  <w:szCs w:val="21"/>
                </w:rPr>
                <w:t xml:space="preserve"> 30%</w:t>
              </w:r>
              <w:r w:rsidRPr="00804E3E">
                <w:rPr>
                  <w:rFonts w:asciiTheme="minorEastAsia" w:eastAsiaTheme="minorEastAsia" w:hAnsiTheme="minorEastAsia" w:cs="Arial" w:hint="eastAsia"/>
                  <w:szCs w:val="21"/>
                </w:rPr>
                <w:t>股权。董事会授权经营层负责办理爱众新能源本次增资扩股涉及的各项具体事宜。</w:t>
              </w:r>
            </w:p>
            <w:p w:rsidR="004E6E01" w:rsidRPr="004E6E01" w:rsidRDefault="004E6E01" w:rsidP="004E6E01">
              <w:pPr>
                <w:spacing w:line="400" w:lineRule="exact"/>
                <w:ind w:firstLineChars="200" w:firstLine="422"/>
                <w:outlineLvl w:val="1"/>
                <w:rPr>
                  <w:rFonts w:asciiTheme="minorEastAsia" w:eastAsiaTheme="minorEastAsia" w:hAnsiTheme="minorEastAsia" w:cs="Arial"/>
                  <w:b/>
                  <w:spacing w:val="-2"/>
                  <w:szCs w:val="21"/>
                </w:rPr>
              </w:pPr>
              <w:r w:rsidRPr="004E6E01">
                <w:rPr>
                  <w:rFonts w:asciiTheme="minorEastAsia" w:eastAsiaTheme="minorEastAsia" w:hAnsiTheme="minorEastAsia" w:cs="Arial"/>
                  <w:b/>
                  <w:szCs w:val="21"/>
                </w:rPr>
                <w:t>3</w:t>
              </w:r>
              <w:r w:rsidRPr="004E6E01">
                <w:rPr>
                  <w:rFonts w:asciiTheme="minorEastAsia" w:eastAsiaTheme="minorEastAsia" w:hAnsiTheme="minorEastAsia" w:cs="Arial" w:hint="eastAsia"/>
                  <w:b/>
                  <w:szCs w:val="21"/>
                </w:rPr>
                <w:t>、</w:t>
              </w:r>
              <w:r w:rsidRPr="004E6E01">
                <w:rPr>
                  <w:rFonts w:asciiTheme="minorEastAsia" w:eastAsiaTheme="minorEastAsia" w:hAnsiTheme="minorEastAsia" w:cs="Arial" w:hint="eastAsia"/>
                  <w:b/>
                  <w:spacing w:val="-2"/>
                  <w:szCs w:val="21"/>
                </w:rPr>
                <w:t>重大资产重组事项</w:t>
              </w:r>
            </w:p>
            <w:p w:rsidR="004E6E01" w:rsidRPr="004E6E01" w:rsidRDefault="004E6E01" w:rsidP="004E6E01">
              <w:pPr>
                <w:spacing w:line="400" w:lineRule="exact"/>
                <w:ind w:firstLineChars="200" w:firstLine="420"/>
                <w:rPr>
                  <w:rFonts w:asciiTheme="minorEastAsia" w:eastAsiaTheme="minorEastAsia" w:hAnsiTheme="minorEastAsia" w:cs="Arial"/>
                  <w:szCs w:val="21"/>
                </w:rPr>
              </w:pPr>
              <w:r w:rsidRPr="004E6E01">
                <w:rPr>
                  <w:rFonts w:asciiTheme="minorEastAsia" w:eastAsiaTheme="minorEastAsia" w:hAnsiTheme="minorEastAsia" w:cs="Arial" w:hint="eastAsia"/>
                  <w:szCs w:val="21"/>
                </w:rPr>
                <w:t>2016年11月14日，公司股票停牌。11月29日，公司披露了《重大资产重组暨继续停牌的公告》进入重大资产重组程序停牌。2017年1月9日，公司召开第五届董事会第十九次会议，审议通过了《关于重大资产重组继续停牌的议案》，公司股票因重大重组事项在2017年1月14日两月停牌期满后继续停牌。2017年2月13日，公司召开第五届董事会第二十次会议，审议通过了《四川广安爱众股份有限公司发行股份购买资产并募集配套资金暨关联交易的预案》等与本次重组相关的议案，并继续停牌。2017年2月17日，公司召开第五届董事会第二十一次会议审议通过了《关于修订&lt;四川广安爱众股份有限公司发行股份购买资产并募集配套资金暨关联交易&gt;及其摘要的议案》和《关于终止履行股份认购合同的议案》，根据中国证券监督管理委员会《关于修改&lt;上市公司非公开发行股票实施细则&gt;的决定》，公司对关于发行股份购买资产的募集配套资金涉及的发行价格、发行数量、发行对象及认购方式、限售期等内容进行了修订，并披露了预案第一次修订版。2017年3月10日公司收到上海证券交易所《关于对四川广安爱众股份有限公司发行股份购买资产并募集配套资金暨关联交易预案信息披露的问询函》（上证公函【2017】0258号），公司根据问询函要求，于2017年3月21日在上海证券交易所大厅举行了媒体说明会，并于2017年3月22日对媒体说明会召开情况进行了相关披露。</w:t>
              </w:r>
            </w:p>
            <w:p w:rsidR="004E6E01" w:rsidRPr="004E6E01" w:rsidRDefault="004E6E01" w:rsidP="004E6E01">
              <w:pPr>
                <w:spacing w:line="400" w:lineRule="exact"/>
                <w:ind w:firstLineChars="200" w:firstLine="420"/>
                <w:rPr>
                  <w:rFonts w:asciiTheme="minorEastAsia" w:eastAsiaTheme="minorEastAsia" w:hAnsiTheme="minorEastAsia" w:cs="Arial"/>
                  <w:color w:val="FF0000"/>
                  <w:szCs w:val="21"/>
                </w:rPr>
              </w:pPr>
              <w:r w:rsidRPr="004E6E01">
                <w:rPr>
                  <w:rFonts w:asciiTheme="minorEastAsia" w:eastAsiaTheme="minorEastAsia" w:hAnsiTheme="minorEastAsia" w:cs="Arial" w:hint="eastAsia"/>
                  <w:szCs w:val="21"/>
                </w:rPr>
                <w:t>公司于2017</w:t>
              </w:r>
              <w:r w:rsidRPr="00804E3E">
                <w:rPr>
                  <w:rFonts w:asciiTheme="minorEastAsia" w:eastAsiaTheme="minorEastAsia" w:hAnsiTheme="minorEastAsia" w:cs="Arial" w:hint="eastAsia"/>
                  <w:color w:val="000000" w:themeColor="text1"/>
                  <w:szCs w:val="21"/>
                </w:rPr>
                <w:t>年4月12日召</w:t>
              </w:r>
              <w:r w:rsidRPr="004E6E01">
                <w:rPr>
                  <w:rFonts w:asciiTheme="minorEastAsia" w:eastAsiaTheme="minorEastAsia" w:hAnsiTheme="minorEastAsia" w:cs="Arial" w:hint="eastAsia"/>
                  <w:szCs w:val="21"/>
                </w:rPr>
                <w:t>开第五届董事会第二十二次会议审议通过了《关于终止本次重大资产重组的议案》，会议同意终止本次重组事项，并于2017年4月13日召开了投资者说明会，公司股票已于2017年4月17日复牌。</w:t>
              </w:r>
            </w:p>
            <w:p w:rsidR="008F5910" w:rsidRPr="00633B39" w:rsidRDefault="008A184A" w:rsidP="00EA3CC3">
              <w:pPr>
                <w:spacing w:line="400" w:lineRule="exact"/>
                <w:ind w:firstLineChars="200" w:firstLine="420"/>
                <w:rPr>
                  <w:rFonts w:asciiTheme="minorEastAsia" w:eastAsiaTheme="minorEastAsia" w:hAnsiTheme="minorEastAsia" w:cs="Arial"/>
                  <w:szCs w:val="21"/>
                </w:rPr>
              </w:pPr>
            </w:p>
          </w:sdtContent>
        </w:sdt>
      </w:sdtContent>
    </w:sdt>
    <w:p w:rsidR="008F5910" w:rsidRDefault="008F5910">
      <w:pPr>
        <w:rPr>
          <w:szCs w:val="21"/>
        </w:rPr>
      </w:pPr>
    </w:p>
    <w:p w:rsidR="008F5910" w:rsidRDefault="00CA07ED">
      <w:pPr>
        <w:pStyle w:val="2"/>
        <w:numPr>
          <w:ilvl w:val="0"/>
          <w:numId w:val="46"/>
        </w:numPr>
      </w:pPr>
      <w:r>
        <w:rPr>
          <w:rFonts w:hint="eastAsia"/>
        </w:rPr>
        <w:t>其他重要事项</w:t>
      </w:r>
    </w:p>
    <w:p w:rsidR="008F5910" w:rsidRDefault="00CA07ED">
      <w:pPr>
        <w:pStyle w:val="3"/>
        <w:numPr>
          <w:ilvl w:val="0"/>
          <w:numId w:val="94"/>
        </w:numPr>
      </w:pPr>
      <w:r>
        <w:rPr>
          <w:rFonts w:hint="eastAsia"/>
        </w:rPr>
        <w:t>前期会计差错更正</w:t>
      </w:r>
    </w:p>
    <w:sdt>
      <w:sdtPr>
        <w:rPr>
          <w:rFonts w:ascii="宋体" w:hAnsi="宋体" w:cs="宋体" w:hint="eastAsia"/>
          <w:b w:val="0"/>
          <w:bCs w:val="0"/>
          <w:kern w:val="0"/>
          <w:szCs w:val="21"/>
        </w:rPr>
        <w:alias w:val="模块:会计差错更正(追溯重述)"/>
        <w:tag w:val="_SEC_4c087918288648c6a9deb057067a9fc5"/>
        <w:id w:val="2115553333"/>
        <w:lock w:val="sdtLocked"/>
        <w:placeholder>
          <w:docPart w:val="GBC22222222222222222222222222222"/>
        </w:placeholder>
      </w:sdtPr>
      <w:sdtEndPr>
        <w:rPr>
          <w:sz w:val="20"/>
        </w:rPr>
      </w:sdtEndPr>
      <w:sdtContent>
        <w:p w:rsidR="008F5910" w:rsidRDefault="00CA07ED">
          <w:pPr>
            <w:pStyle w:val="4"/>
            <w:numPr>
              <w:ilvl w:val="0"/>
              <w:numId w:val="95"/>
            </w:numPr>
            <w:tabs>
              <w:tab w:val="left" w:pos="602"/>
            </w:tabs>
          </w:pPr>
          <w:r>
            <w:rPr>
              <w:rFonts w:hint="eastAsia"/>
            </w:rPr>
            <w:t>追溯重述法</w:t>
          </w:r>
        </w:p>
        <w:p w:rsidR="008F5910" w:rsidRDefault="008A184A" w:rsidP="00EA3CC3">
          <w:pPr>
            <w:rPr>
              <w:szCs w:val="21"/>
            </w:rPr>
          </w:pPr>
          <w:sdt>
            <w:sdtPr>
              <w:rPr>
                <w:rFonts w:hint="eastAsia"/>
                <w:szCs w:val="21"/>
              </w:rPr>
              <w:alias w:val="是否适用：追溯重述法[双击切换]"/>
              <w:tag w:val="_GBC_19d462bfe01047cd87b083dddf885193"/>
              <w:id w:val="18058296"/>
              <w:lock w:val="sdtContentLocked"/>
              <w:placeholder>
                <w:docPart w:val="GBC22222222222222222222222222222"/>
              </w:placeholder>
            </w:sdtPr>
            <w:sdtContent>
              <w:r>
                <w:rPr>
                  <w:szCs w:val="21"/>
                </w:rPr>
                <w:fldChar w:fldCharType="begin"/>
              </w:r>
              <w:r w:rsidR="00EA3CC3">
                <w:rPr>
                  <w:szCs w:val="21"/>
                </w:rPr>
                <w:instrText>MACROBUTTON  SnrToggleCheckbox □适用</w:instrText>
              </w:r>
              <w:r>
                <w:rPr>
                  <w:szCs w:val="21"/>
                </w:rPr>
                <w:fldChar w:fldCharType="end"/>
              </w:r>
              <w:r>
                <w:rPr>
                  <w:szCs w:val="21"/>
                </w:rPr>
                <w:fldChar w:fldCharType="begin"/>
              </w:r>
              <w:r w:rsidR="00EA3CC3">
                <w:rPr>
                  <w:szCs w:val="21"/>
                </w:rPr>
                <w:instrText xml:space="preserve"> MACROBUTTON  SnrToggleCheckbox √不适用 </w:instrText>
              </w:r>
              <w:r>
                <w:rPr>
                  <w:szCs w:val="21"/>
                </w:rPr>
                <w:fldChar w:fldCharType="end"/>
              </w:r>
            </w:sdtContent>
          </w:sdt>
        </w:p>
      </w:sdtContent>
    </w:sdt>
    <w:sdt>
      <w:sdtPr>
        <w:rPr>
          <w:rFonts w:ascii="宋体" w:hAnsi="宋体" w:cs="宋体" w:hint="eastAsia"/>
          <w:b w:val="0"/>
          <w:bCs w:val="0"/>
          <w:kern w:val="0"/>
          <w:szCs w:val="24"/>
        </w:rPr>
        <w:alias w:val="模块:未来适用法本报告期是否发现采用未来适用法的前期会计差错：（..."/>
        <w:tag w:val="_SEC_77642b56d283484890d54c9ec194b354"/>
        <w:id w:val="1106769971"/>
        <w:lock w:val="sdtLocked"/>
        <w:placeholder>
          <w:docPart w:val="GBC22222222222222222222222222222"/>
        </w:placeholder>
      </w:sdtPr>
      <w:sdtEndPr>
        <w:rPr>
          <w:rFonts w:hint="default"/>
        </w:rPr>
      </w:sdtEndPr>
      <w:sdtContent>
        <w:p w:rsidR="008F5910" w:rsidRDefault="00CA07ED">
          <w:pPr>
            <w:pStyle w:val="4"/>
            <w:numPr>
              <w:ilvl w:val="0"/>
              <w:numId w:val="95"/>
            </w:numPr>
            <w:tabs>
              <w:tab w:val="left" w:pos="602"/>
            </w:tabs>
            <w:rPr>
              <w:rFonts w:cs="Cambria"/>
              <w:bCs w:val="0"/>
            </w:rPr>
          </w:pPr>
          <w:r>
            <w:rPr>
              <w:rFonts w:hint="eastAsia"/>
            </w:rPr>
            <w:t>未来</w:t>
          </w:r>
          <w:r>
            <w:rPr>
              <w:rFonts w:cs="Cambria" w:hint="eastAsia"/>
              <w:bCs w:val="0"/>
            </w:rPr>
            <w:t>适用法</w:t>
          </w:r>
        </w:p>
        <w:sdt>
          <w:sdtPr>
            <w:alias w:val="是否适用：未来适用法[双击切换]"/>
            <w:tag w:val="_GBC_6fd6421ddf524335aa8fac02bc322e70"/>
            <w:id w:val="-2026244243"/>
            <w:lock w:val="sdtContentLocked"/>
            <w:placeholder>
              <w:docPart w:val="GBC22222222222222222222222222222"/>
            </w:placeholder>
          </w:sdtPr>
          <w:sdtContent>
            <w:p w:rsidR="008F5910" w:rsidRDefault="008A184A" w:rsidP="00EA3CC3">
              <w:r>
                <w:fldChar w:fldCharType="begin"/>
              </w:r>
              <w:r w:rsidR="00EA3CC3">
                <w:instrText xml:space="preserve"> MACROBUTTON  SnrToggleCheckbox □适用 </w:instrText>
              </w:r>
              <w:r>
                <w:fldChar w:fldCharType="end"/>
              </w:r>
              <w:r>
                <w:fldChar w:fldCharType="begin"/>
              </w:r>
              <w:r w:rsidR="00EA3CC3">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债务重组"/>
        <w:tag w:val="_SEC_010853a024e74ff2955558ced7301626"/>
        <w:id w:val="1224258172"/>
        <w:lock w:val="sdtLocked"/>
        <w:placeholder>
          <w:docPart w:val="GBC22222222222222222222222222222"/>
        </w:placeholder>
      </w:sdtPr>
      <w:sdtEndPr>
        <w:rPr>
          <w:rFonts w:asciiTheme="minorHAnsi" w:eastAsiaTheme="minorEastAsia" w:hAnsiTheme="minorHAnsi" w:cstheme="minorBidi"/>
          <w:szCs w:val="21"/>
        </w:rPr>
      </w:sdtEndPr>
      <w:sdtContent>
        <w:p w:rsidR="008F5910" w:rsidRPr="00804E3E" w:rsidRDefault="00CA07ED">
          <w:pPr>
            <w:pStyle w:val="3"/>
            <w:numPr>
              <w:ilvl w:val="0"/>
              <w:numId w:val="94"/>
            </w:numPr>
          </w:pPr>
          <w:r w:rsidRPr="00804E3E">
            <w:rPr>
              <w:rFonts w:ascii="Cambria" w:hAnsi="Cambria" w:hint="eastAsia"/>
              <w:szCs w:val="28"/>
            </w:rPr>
            <w:t>债务重组</w:t>
          </w:r>
        </w:p>
        <w:sdt>
          <w:sdtPr>
            <w:alias w:val="是否适用：债务重组[双击切换]"/>
            <w:tag w:val="_GBC_1697accce6f645f7a5b19e8e900eb26c"/>
            <w:id w:val="836419151"/>
            <w:lock w:val="sdtContentLocked"/>
            <w:placeholder>
              <w:docPart w:val="GBC22222222222222222222222222222"/>
            </w:placeholder>
          </w:sdtPr>
          <w:sdtContent>
            <w:p w:rsidR="004E6E01" w:rsidRDefault="008A184A" w:rsidP="00EA3CC3">
              <w:r>
                <w:fldChar w:fldCharType="begin"/>
              </w:r>
              <w:r w:rsidR="004E6E01">
                <w:instrText xml:space="preserve"> MACROBUTTON  SnrToggleCheckbox √适用 </w:instrText>
              </w:r>
              <w:r>
                <w:fldChar w:fldCharType="end"/>
              </w:r>
              <w:r>
                <w:fldChar w:fldCharType="begin"/>
              </w:r>
              <w:r w:rsidR="004E6E01">
                <w:instrText xml:space="preserve"> MACROBUTTON  SnrToggleCheckbox □不适用 </w:instrText>
              </w:r>
              <w:r>
                <w:fldChar w:fldCharType="end"/>
              </w:r>
            </w:p>
          </w:sdtContent>
        </w:sdt>
        <w:p w:rsidR="00EE57B7" w:rsidRPr="00EE57B7" w:rsidRDefault="008A184A" w:rsidP="00EE57B7">
          <w:pPr>
            <w:spacing w:line="400" w:lineRule="exact"/>
            <w:ind w:firstLineChars="200" w:firstLine="420"/>
            <w:rPr>
              <w:rFonts w:asciiTheme="minorEastAsia" w:eastAsiaTheme="minorEastAsia" w:hAnsiTheme="minorEastAsia" w:cs="Arial"/>
              <w:szCs w:val="21"/>
            </w:rPr>
          </w:pPr>
          <w:sdt>
            <w:sdtPr>
              <w:rPr>
                <w:rFonts w:hint="eastAsia"/>
                <w:szCs w:val="21"/>
              </w:rPr>
              <w:alias w:val="债务重组"/>
              <w:tag w:val="_GBC_3818a7f192f24c5fa71c29005e7162f5"/>
              <w:id w:val="-1619052373"/>
              <w:lock w:val="sdtLocked"/>
            </w:sdtPr>
            <w:sdtEndPr>
              <w:rPr>
                <w:rFonts w:asciiTheme="minorEastAsia" w:eastAsiaTheme="minorEastAsia" w:hAnsiTheme="minorEastAsia"/>
              </w:rPr>
            </w:sdtEndPr>
            <w:sdtContent>
              <w:r w:rsidR="00EE57B7" w:rsidRPr="00EE57B7">
                <w:rPr>
                  <w:rFonts w:asciiTheme="minorEastAsia" w:eastAsiaTheme="minorEastAsia" w:hAnsiTheme="minorEastAsia" w:cs="Arial" w:hint="eastAsia"/>
                  <w:szCs w:val="21"/>
                </w:rPr>
                <w:t>中国农业银行股份有限公司云南省分行营业部（以下简称“甲方”）与云南昭通爱众发电有限公司（以下简称“乙方”）、四川广安爱众股份有限公司（以下简称“丙方”）签订关于逾期借款227,000,000.00元的债务重组协议，甲方同意在乙方按照本协议约定偿付全部债务本金的前提下，经有权审批行审批同意后，豁免乙方在</w:t>
              </w:r>
              <w:r w:rsidR="00EE57B7" w:rsidRPr="00EE57B7">
                <w:rPr>
                  <w:rFonts w:asciiTheme="minorEastAsia" w:eastAsiaTheme="minorEastAsia" w:hAnsiTheme="minorEastAsia" w:cs="Arial"/>
                  <w:szCs w:val="21"/>
                </w:rPr>
                <w:t>2016</w:t>
              </w:r>
              <w:r w:rsidR="00EE57B7" w:rsidRPr="00EE57B7">
                <w:rPr>
                  <w:rFonts w:asciiTheme="minorEastAsia" w:eastAsiaTheme="minorEastAsia" w:hAnsiTheme="minorEastAsia" w:cs="Arial" w:hint="eastAsia"/>
                  <w:szCs w:val="21"/>
                </w:rPr>
                <w:t>年</w:t>
              </w:r>
              <w:r w:rsidR="00EE57B7" w:rsidRPr="00EE57B7">
                <w:rPr>
                  <w:rFonts w:asciiTheme="minorEastAsia" w:eastAsiaTheme="minorEastAsia" w:hAnsiTheme="minorEastAsia" w:cs="Arial"/>
                  <w:szCs w:val="21"/>
                </w:rPr>
                <w:t>5</w:t>
              </w:r>
              <w:r w:rsidR="00EE57B7" w:rsidRPr="00EE57B7">
                <w:rPr>
                  <w:rFonts w:asciiTheme="minorEastAsia" w:eastAsiaTheme="minorEastAsia" w:hAnsiTheme="minorEastAsia" w:cs="Arial" w:hint="eastAsia"/>
                  <w:szCs w:val="21"/>
                </w:rPr>
                <w:t>月</w:t>
              </w:r>
              <w:r w:rsidR="00EE57B7" w:rsidRPr="00EE57B7">
                <w:rPr>
                  <w:rFonts w:asciiTheme="minorEastAsia" w:eastAsiaTheme="minorEastAsia" w:hAnsiTheme="minorEastAsia" w:cs="Arial"/>
                  <w:szCs w:val="21"/>
                </w:rPr>
                <w:t>31</w:t>
              </w:r>
              <w:r w:rsidR="00EE57B7" w:rsidRPr="00EE57B7">
                <w:rPr>
                  <w:rFonts w:asciiTheme="minorEastAsia" w:eastAsiaTheme="minorEastAsia" w:hAnsiTheme="minorEastAsia" w:cs="Arial" w:hint="eastAsia"/>
                  <w:szCs w:val="21"/>
                </w:rPr>
                <w:t>日前的全部利息。甲方豁免乙方</w:t>
              </w:r>
              <w:r w:rsidR="00EE57B7" w:rsidRPr="00EE57B7">
                <w:rPr>
                  <w:rFonts w:asciiTheme="minorEastAsia" w:eastAsiaTheme="minorEastAsia" w:hAnsiTheme="minorEastAsia" w:cs="Arial"/>
                  <w:szCs w:val="21"/>
                </w:rPr>
                <w:t>2016</w:t>
              </w:r>
              <w:r w:rsidR="00EE57B7" w:rsidRPr="00EE57B7">
                <w:rPr>
                  <w:rFonts w:asciiTheme="minorEastAsia" w:eastAsiaTheme="minorEastAsia" w:hAnsiTheme="minorEastAsia" w:cs="Arial" w:hint="eastAsia"/>
                  <w:szCs w:val="21"/>
                </w:rPr>
                <w:t>年</w:t>
              </w:r>
              <w:r w:rsidR="00EE57B7" w:rsidRPr="00EE57B7">
                <w:rPr>
                  <w:rFonts w:asciiTheme="minorEastAsia" w:eastAsiaTheme="minorEastAsia" w:hAnsiTheme="minorEastAsia" w:cs="Arial"/>
                  <w:szCs w:val="21"/>
                </w:rPr>
                <w:t>5</w:t>
              </w:r>
              <w:r w:rsidR="00EE57B7" w:rsidRPr="00EE57B7">
                <w:rPr>
                  <w:rFonts w:asciiTheme="minorEastAsia" w:eastAsiaTheme="minorEastAsia" w:hAnsiTheme="minorEastAsia" w:cs="Arial" w:hint="eastAsia"/>
                  <w:szCs w:val="21"/>
                </w:rPr>
                <w:t>月</w:t>
              </w:r>
              <w:r w:rsidR="00EE57B7" w:rsidRPr="00EE57B7">
                <w:rPr>
                  <w:rFonts w:asciiTheme="minorEastAsia" w:eastAsiaTheme="minorEastAsia" w:hAnsiTheme="minorEastAsia" w:cs="Arial"/>
                  <w:szCs w:val="21"/>
                </w:rPr>
                <w:t>31</w:t>
              </w:r>
              <w:r w:rsidR="00EE57B7" w:rsidRPr="00EE57B7">
                <w:rPr>
                  <w:rFonts w:asciiTheme="minorEastAsia" w:eastAsiaTheme="minorEastAsia" w:hAnsiTheme="minorEastAsia" w:cs="Arial" w:hint="eastAsia"/>
                  <w:szCs w:val="21"/>
                </w:rPr>
                <w:t>日前的全部利息经甲方上级有权审批行批准同意；对于</w:t>
              </w:r>
              <w:r w:rsidR="00EE57B7" w:rsidRPr="00EE57B7">
                <w:rPr>
                  <w:rFonts w:asciiTheme="minorEastAsia" w:eastAsiaTheme="minorEastAsia" w:hAnsiTheme="minorEastAsia" w:cs="Arial"/>
                  <w:szCs w:val="21"/>
                </w:rPr>
                <w:t>2016</w:t>
              </w:r>
              <w:r w:rsidR="00EE57B7" w:rsidRPr="00EE57B7">
                <w:rPr>
                  <w:rFonts w:asciiTheme="minorEastAsia" w:eastAsiaTheme="minorEastAsia" w:hAnsiTheme="minorEastAsia" w:cs="Arial" w:hint="eastAsia"/>
                  <w:szCs w:val="21"/>
                </w:rPr>
                <w:t>年</w:t>
              </w:r>
              <w:r w:rsidR="00EE57B7" w:rsidRPr="00EE57B7">
                <w:rPr>
                  <w:rFonts w:asciiTheme="minorEastAsia" w:eastAsiaTheme="minorEastAsia" w:hAnsiTheme="minorEastAsia" w:cs="Arial"/>
                  <w:szCs w:val="21"/>
                </w:rPr>
                <w:t>6</w:t>
              </w:r>
              <w:r w:rsidR="00EE57B7" w:rsidRPr="00EE57B7">
                <w:rPr>
                  <w:rFonts w:asciiTheme="minorEastAsia" w:eastAsiaTheme="minorEastAsia" w:hAnsiTheme="minorEastAsia" w:cs="Arial" w:hint="eastAsia"/>
                  <w:szCs w:val="21"/>
                </w:rPr>
                <w:t>月</w:t>
              </w:r>
              <w:r w:rsidR="00EE57B7" w:rsidRPr="00EE57B7">
                <w:rPr>
                  <w:rFonts w:asciiTheme="minorEastAsia" w:eastAsiaTheme="minorEastAsia" w:hAnsiTheme="minorEastAsia" w:cs="Arial"/>
                  <w:szCs w:val="21"/>
                </w:rPr>
                <w:t>1</w:t>
              </w:r>
              <w:r w:rsidR="00EE57B7" w:rsidRPr="00EE57B7">
                <w:rPr>
                  <w:rFonts w:asciiTheme="minorEastAsia" w:eastAsiaTheme="minorEastAsia" w:hAnsiTheme="minorEastAsia" w:cs="Arial" w:hint="eastAsia"/>
                  <w:szCs w:val="21"/>
                </w:rPr>
                <w:t>日之后的利息，按照人民银行同期一年期贷款基准利率下浮</w:t>
              </w:r>
              <w:r w:rsidR="00EE57B7" w:rsidRPr="00EE57B7">
                <w:rPr>
                  <w:rFonts w:asciiTheme="minorEastAsia" w:eastAsiaTheme="minorEastAsia" w:hAnsiTheme="minorEastAsia" w:cs="Arial"/>
                  <w:szCs w:val="21"/>
                </w:rPr>
                <w:t>20%</w:t>
              </w:r>
              <w:r w:rsidR="00EE57B7" w:rsidRPr="00EE57B7">
                <w:rPr>
                  <w:rFonts w:asciiTheme="minorEastAsia" w:eastAsiaTheme="minorEastAsia" w:hAnsiTheme="minorEastAsia" w:cs="Arial" w:hint="eastAsia"/>
                  <w:szCs w:val="21"/>
                </w:rPr>
                <w:t>执行；付息时间为：在支付最后一笔本金时一并付清全部利息。2016年11月25日，中国农业银行股份有限公司审批同意了上述债务重组协议。本公司因上述债务重组事项形成收益</w:t>
              </w:r>
              <w:r w:rsidR="00EE57B7" w:rsidRPr="00EE57B7">
                <w:rPr>
                  <w:rFonts w:asciiTheme="minorEastAsia" w:eastAsiaTheme="minorEastAsia" w:hAnsiTheme="minorEastAsia" w:cs="Arial"/>
                  <w:szCs w:val="21"/>
                </w:rPr>
                <w:t>22</w:t>
              </w:r>
              <w:r w:rsidR="00EE57B7" w:rsidRPr="00EE57B7">
                <w:rPr>
                  <w:rFonts w:asciiTheme="minorEastAsia" w:eastAsiaTheme="minorEastAsia" w:hAnsiTheme="minorEastAsia" w:cs="Arial" w:hint="eastAsia"/>
                  <w:szCs w:val="21"/>
                </w:rPr>
                <w:t>,</w:t>
              </w:r>
              <w:r w:rsidR="00EE57B7" w:rsidRPr="00EE57B7">
                <w:rPr>
                  <w:rFonts w:asciiTheme="minorEastAsia" w:eastAsiaTheme="minorEastAsia" w:hAnsiTheme="minorEastAsia" w:cs="Arial"/>
                  <w:szCs w:val="21"/>
                </w:rPr>
                <w:t>693</w:t>
              </w:r>
              <w:r w:rsidR="00EE57B7" w:rsidRPr="00EE57B7">
                <w:rPr>
                  <w:rFonts w:asciiTheme="minorEastAsia" w:eastAsiaTheme="minorEastAsia" w:hAnsiTheme="minorEastAsia" w:cs="Arial" w:hint="eastAsia"/>
                  <w:szCs w:val="21"/>
                </w:rPr>
                <w:t>,</w:t>
              </w:r>
              <w:r w:rsidR="00EE57B7" w:rsidRPr="00EE57B7">
                <w:rPr>
                  <w:rFonts w:asciiTheme="minorEastAsia" w:eastAsiaTheme="minorEastAsia" w:hAnsiTheme="minorEastAsia" w:cs="Arial"/>
                  <w:szCs w:val="21"/>
                </w:rPr>
                <w:t>282.15</w:t>
              </w:r>
              <w:r w:rsidR="00EE57B7" w:rsidRPr="00EE57B7">
                <w:rPr>
                  <w:rFonts w:asciiTheme="minorEastAsia" w:eastAsiaTheme="minorEastAsia" w:hAnsiTheme="minorEastAsia" w:cs="Arial" w:hint="eastAsia"/>
                  <w:szCs w:val="21"/>
                </w:rPr>
                <w:t>元。</w:t>
              </w:r>
            </w:sdtContent>
          </w:sdt>
        </w:p>
        <w:p w:rsidR="004E6E01" w:rsidRDefault="004E6E01">
          <w:pPr>
            <w:spacing w:line="360" w:lineRule="exact"/>
            <w:ind w:right="5"/>
            <w:rPr>
              <w:szCs w:val="21"/>
            </w:rPr>
          </w:pPr>
        </w:p>
        <w:p w:rsidR="008F5910" w:rsidRDefault="008A184A" w:rsidP="00EA3CC3">
          <w:pPr>
            <w:rPr>
              <w:szCs w:val="21"/>
            </w:rPr>
          </w:pPr>
        </w:p>
      </w:sdtContent>
    </w:sdt>
    <w:p w:rsidR="008F5910" w:rsidRDefault="008F5910">
      <w:pPr>
        <w:rPr>
          <w:szCs w:val="21"/>
        </w:rPr>
      </w:pPr>
    </w:p>
    <w:p w:rsidR="008F5910" w:rsidRDefault="00CA07ED">
      <w:pPr>
        <w:pStyle w:val="3"/>
        <w:numPr>
          <w:ilvl w:val="0"/>
          <w:numId w:val="94"/>
        </w:numPr>
      </w:pPr>
      <w:r>
        <w:rPr>
          <w:rFonts w:hint="eastAsia"/>
        </w:rPr>
        <w:t>资产置换</w:t>
      </w:r>
    </w:p>
    <w:sdt>
      <w:sdtPr>
        <w:rPr>
          <w:rFonts w:ascii="宋体" w:hAnsi="宋体" w:cs="宋体" w:hint="eastAsia"/>
          <w:b w:val="0"/>
          <w:bCs w:val="0"/>
          <w:kern w:val="0"/>
          <w:szCs w:val="24"/>
        </w:rPr>
        <w:alias w:val="模块:非货币性资产交换"/>
        <w:tag w:val="_SEC_a959a47edc2446e5acfd29b49364046c"/>
        <w:id w:val="1558503476"/>
        <w:lock w:val="sdtLocked"/>
        <w:placeholder>
          <w:docPart w:val="GBC22222222222222222222222222222"/>
        </w:placeholder>
      </w:sdtPr>
      <w:sdtEndPr>
        <w:rPr>
          <w:rFonts w:asciiTheme="minorHAnsi" w:hAnsiTheme="minorHAnsi" w:cstheme="minorBidi"/>
          <w:szCs w:val="21"/>
        </w:rPr>
      </w:sdtEndPr>
      <w:sdtContent>
        <w:p w:rsidR="008F5910" w:rsidRDefault="00CA07ED">
          <w:pPr>
            <w:pStyle w:val="4"/>
            <w:numPr>
              <w:ilvl w:val="0"/>
              <w:numId w:val="96"/>
            </w:numPr>
            <w:tabs>
              <w:tab w:val="left" w:pos="644"/>
            </w:tabs>
          </w:pPr>
          <w:r>
            <w:rPr>
              <w:rFonts w:hint="eastAsia"/>
            </w:rPr>
            <w:t>非货币性资产交换</w:t>
          </w:r>
        </w:p>
        <w:sdt>
          <w:sdtPr>
            <w:rPr>
              <w:rFonts w:hint="eastAsia"/>
              <w:szCs w:val="21"/>
            </w:rPr>
            <w:alias w:val="是否适用：非货币性资产交换[双击切换]"/>
            <w:tag w:val="_GBC_480975ada702478dae8a1468d6e0c3cd"/>
            <w:id w:val="-1199621872"/>
            <w:lock w:val="sdtContentLocked"/>
            <w:placeholder>
              <w:docPart w:val="GBC22222222222222222222222222222"/>
            </w:placeholder>
          </w:sdtPr>
          <w:sdtContent>
            <w:p w:rsidR="008F5910" w:rsidRDefault="008A184A" w:rsidP="00EA3CC3">
              <w:pPr>
                <w:spacing w:line="360" w:lineRule="exact"/>
                <w:ind w:right="5"/>
                <w:rPr>
                  <w:szCs w:val="21"/>
                </w:rPr>
              </w:pPr>
              <w:r>
                <w:rPr>
                  <w:szCs w:val="21"/>
                </w:rPr>
                <w:fldChar w:fldCharType="begin"/>
              </w:r>
              <w:r w:rsidR="00EA3CC3">
                <w:rPr>
                  <w:szCs w:val="21"/>
                </w:rPr>
                <w:instrText xml:space="preserve"> MACROBUTTON  SnrToggleCheckbox □适用 </w:instrText>
              </w:r>
              <w:r>
                <w:rPr>
                  <w:szCs w:val="21"/>
                </w:rPr>
                <w:fldChar w:fldCharType="end"/>
              </w:r>
              <w:r>
                <w:rPr>
                  <w:szCs w:val="21"/>
                </w:rPr>
                <w:fldChar w:fldCharType="begin"/>
              </w:r>
              <w:r w:rsidR="00EA3CC3">
                <w:rPr>
                  <w:szCs w:val="21"/>
                </w:rPr>
                <w:instrText xml:space="preserve"> MACROBUTTON  SnrToggleCheckbox √不适用 </w:instrText>
              </w:r>
              <w:r>
                <w:rPr>
                  <w:szCs w:val="21"/>
                </w:rPr>
                <w:fldChar w:fldCharType="end"/>
              </w:r>
            </w:p>
          </w:sdtContent>
        </w:sdt>
      </w:sdtContent>
    </w:sdt>
    <w:p w:rsidR="008F5910" w:rsidRDefault="008F5910">
      <w:pPr>
        <w:rPr>
          <w:szCs w:val="21"/>
        </w:rPr>
      </w:pPr>
    </w:p>
    <w:sdt>
      <w:sdtPr>
        <w:rPr>
          <w:rFonts w:ascii="宋体" w:hAnsi="宋体" w:cs="宋体" w:hint="eastAsia"/>
          <w:b w:val="0"/>
          <w:bCs w:val="0"/>
          <w:kern w:val="0"/>
          <w:szCs w:val="24"/>
        </w:rPr>
        <w:alias w:val="模块:其他资产置换资产说明"/>
        <w:tag w:val="_SEC_1d69b9d18d514fd19619562c4673a46d"/>
        <w:id w:val="-1545441316"/>
        <w:lock w:val="sdtLocked"/>
        <w:placeholder>
          <w:docPart w:val="GBC22222222222222222222222222222"/>
        </w:placeholder>
      </w:sdtPr>
      <w:sdtEndPr>
        <w:rPr>
          <w:rFonts w:asciiTheme="minorHAnsi" w:hAnsiTheme="minorHAnsi" w:cstheme="minorBidi"/>
        </w:rPr>
      </w:sdtEndPr>
      <w:sdtContent>
        <w:p w:rsidR="008F5910" w:rsidRDefault="00CA07ED">
          <w:pPr>
            <w:pStyle w:val="4"/>
            <w:numPr>
              <w:ilvl w:val="0"/>
              <w:numId w:val="96"/>
            </w:numPr>
            <w:tabs>
              <w:tab w:val="left" w:pos="644"/>
            </w:tabs>
          </w:pPr>
          <w:r>
            <w:rPr>
              <w:rFonts w:hint="eastAsia"/>
            </w:rPr>
            <w:t>其他资产置换</w:t>
          </w:r>
        </w:p>
        <w:sdt>
          <w:sdtPr>
            <w:rPr>
              <w:rFonts w:hint="eastAsia"/>
              <w:szCs w:val="21"/>
            </w:rPr>
            <w:alias w:val="是否适用：其他资产置换[双击切换]"/>
            <w:tag w:val="_GBC_d4d75cf02549483681739e6eb10910ff"/>
            <w:id w:val="1263644826"/>
            <w:lock w:val="sdtContentLocked"/>
            <w:placeholder>
              <w:docPart w:val="GBC22222222222222222222222222222"/>
            </w:placeholder>
          </w:sdtPr>
          <w:sdtContent>
            <w:p w:rsidR="008F5910" w:rsidRDefault="008A184A" w:rsidP="00EA3CC3">
              <w:pPr>
                <w:rPr>
                  <w:szCs w:val="21"/>
                </w:rPr>
              </w:pPr>
              <w:r>
                <w:rPr>
                  <w:szCs w:val="21"/>
                </w:rPr>
                <w:fldChar w:fldCharType="begin"/>
              </w:r>
              <w:r w:rsidR="00EA3CC3">
                <w:rPr>
                  <w:szCs w:val="21"/>
                </w:rPr>
                <w:instrText xml:space="preserve"> MACROBUTTON  SnrToggleCheckbox □适用 </w:instrText>
              </w:r>
              <w:r>
                <w:rPr>
                  <w:szCs w:val="21"/>
                </w:rPr>
                <w:fldChar w:fldCharType="end"/>
              </w:r>
              <w:r>
                <w:rPr>
                  <w:szCs w:val="21"/>
                </w:rPr>
                <w:fldChar w:fldCharType="begin"/>
              </w:r>
              <w:r w:rsidR="00EA3CC3">
                <w:rPr>
                  <w:szCs w:val="21"/>
                </w:rPr>
                <w:instrText xml:space="preserve"> MACROBUTTON  SnrToggleCheckbox √不适用 </w:instrText>
              </w:r>
              <w:r>
                <w:rPr>
                  <w:szCs w:val="21"/>
                </w:rPr>
                <w:fldChar w:fldCharType="end"/>
              </w:r>
            </w:p>
          </w:sdtContent>
        </w:sdt>
        <w:p w:rsidR="008F5910" w:rsidRDefault="008A184A"/>
      </w:sdtContent>
    </w:sdt>
    <w:sdt>
      <w:sdtPr>
        <w:rPr>
          <w:rFonts w:ascii="宋体" w:hAnsi="宋体" w:cs="宋体" w:hint="eastAsia"/>
          <w:b w:val="0"/>
          <w:bCs w:val="0"/>
          <w:kern w:val="0"/>
          <w:szCs w:val="24"/>
        </w:rPr>
        <w:alias w:val="模块:年金计划主要内容及重大变化"/>
        <w:tag w:val="_SEC_e99af52cf73147c3943e3f4044942350"/>
        <w:id w:val="1274366165"/>
        <w:lock w:val="sdtLocked"/>
        <w:placeholder>
          <w:docPart w:val="GBC22222222222222222222222222222"/>
        </w:placeholder>
      </w:sdtPr>
      <w:sdtEndPr>
        <w:rPr>
          <w:rFonts w:asciiTheme="minorHAnsi" w:eastAsiaTheme="minorEastAsia" w:hAnsiTheme="minorHAnsi" w:cstheme="minorBidi"/>
          <w:szCs w:val="21"/>
        </w:rPr>
      </w:sdtEndPr>
      <w:sdtContent>
        <w:p w:rsidR="008F5910" w:rsidRDefault="00CA07ED">
          <w:pPr>
            <w:pStyle w:val="3"/>
            <w:numPr>
              <w:ilvl w:val="0"/>
              <w:numId w:val="94"/>
            </w:numPr>
          </w:pPr>
          <w:r>
            <w:rPr>
              <w:rFonts w:hint="eastAsia"/>
            </w:rPr>
            <w:t>年金计划</w:t>
          </w:r>
        </w:p>
        <w:sdt>
          <w:sdtPr>
            <w:alias w:val="是否适用：年金计划[双击切换]"/>
            <w:tag w:val="_GBC_7abcd6901bc848d8b58391e0ddd63034"/>
            <w:id w:val="1782444888"/>
            <w:lock w:val="sdtContentLocked"/>
            <w:placeholder>
              <w:docPart w:val="GBC22222222222222222222222222222"/>
            </w:placeholder>
          </w:sdtPr>
          <w:sdtContent>
            <w:p w:rsidR="00EA3CC3" w:rsidRDefault="008A184A" w:rsidP="00EA3CC3">
              <w:r>
                <w:fldChar w:fldCharType="begin"/>
              </w:r>
              <w:r w:rsidR="00EA3CC3">
                <w:instrText xml:space="preserve"> MACROBUTTON  SnrToggleCheckbox √适用 </w:instrText>
              </w:r>
              <w:r>
                <w:fldChar w:fldCharType="end"/>
              </w:r>
              <w:r>
                <w:fldChar w:fldCharType="begin"/>
              </w:r>
              <w:r w:rsidR="00EA3CC3">
                <w:instrText xml:space="preserve"> MACROBUTTON  SnrToggleCheckbox □不适用 </w:instrText>
              </w:r>
              <w:r>
                <w:fldChar w:fldCharType="end"/>
              </w:r>
            </w:p>
          </w:sdtContent>
        </w:sdt>
        <w:p w:rsidR="00EA3CC3" w:rsidRDefault="008A184A" w:rsidP="00EA3CC3">
          <w:pPr>
            <w:ind w:firstLineChars="150" w:firstLine="315"/>
            <w:rPr>
              <w:rFonts w:asciiTheme="minorHAnsi" w:eastAsiaTheme="minorEastAsia" w:hAnsiTheme="minorHAnsi" w:cstheme="minorBidi"/>
              <w:szCs w:val="21"/>
            </w:rPr>
          </w:pPr>
          <w:sdt>
            <w:sdtPr>
              <w:rPr>
                <w:rFonts w:hint="eastAsia"/>
                <w:szCs w:val="21"/>
              </w:rPr>
              <w:alias w:val="公司年金计划的说明"/>
              <w:tag w:val="_GBC_c6d896234c45444f94531f5e749f3198"/>
              <w:id w:val="1427617992"/>
              <w:lock w:val="sdtLocked"/>
            </w:sdtPr>
            <w:sdtContent>
              <w:r w:rsidR="00EA3CC3">
                <w:rPr>
                  <w:rFonts w:asciiTheme="minorHAnsi" w:eastAsiaTheme="minorEastAsia" w:hAnsiTheme="minorHAnsi" w:cstheme="minorBidi" w:hint="eastAsia"/>
                  <w:szCs w:val="21"/>
                </w:rPr>
                <w:t>企业年金是根据《中华人民共和国劳动法》、《中华人民共和国信托法》、《企业年金试行办法》、《企业年金基金管理办法》、《中华人民共和国劳动合同法》、《集体合同规定》、《关于进一步做好企业年金办法备案工作的意见》等相关法律法规及政策并结合公司的实际情况建立。本办法自收到劳动保障行政部门出具的《关于企业年金办法的复函》之日起开始实施。本公司于</w:t>
              </w:r>
              <w:r w:rsidR="00EA3CC3">
                <w:rPr>
                  <w:rFonts w:asciiTheme="minorHAnsi" w:eastAsiaTheme="minorEastAsia" w:hAnsiTheme="minorHAnsi" w:cstheme="minorBidi" w:hint="eastAsia"/>
                  <w:szCs w:val="21"/>
                </w:rPr>
                <w:t>2015</w:t>
              </w:r>
              <w:r w:rsidR="00EA3CC3">
                <w:rPr>
                  <w:rFonts w:asciiTheme="minorHAnsi" w:eastAsiaTheme="minorEastAsia" w:hAnsiTheme="minorHAnsi" w:cstheme="minorBidi" w:hint="eastAsia"/>
                  <w:szCs w:val="21"/>
                </w:rPr>
                <w:t>年</w:t>
              </w:r>
              <w:r w:rsidR="00EA3CC3">
                <w:rPr>
                  <w:rFonts w:asciiTheme="minorHAnsi" w:eastAsiaTheme="minorEastAsia" w:hAnsiTheme="minorHAnsi" w:cstheme="minorBidi" w:hint="eastAsia"/>
                  <w:szCs w:val="21"/>
                </w:rPr>
                <w:t>12</w:t>
              </w:r>
              <w:r w:rsidR="00EA3CC3">
                <w:rPr>
                  <w:rFonts w:asciiTheme="minorHAnsi" w:eastAsiaTheme="minorEastAsia" w:hAnsiTheme="minorHAnsi" w:cstheme="minorBidi" w:hint="eastAsia"/>
                  <w:szCs w:val="21"/>
                </w:rPr>
                <w:t>月</w:t>
              </w:r>
              <w:r w:rsidR="00EA3CC3">
                <w:rPr>
                  <w:rFonts w:asciiTheme="minorHAnsi" w:eastAsiaTheme="minorEastAsia" w:hAnsiTheme="minorHAnsi" w:cstheme="minorBidi" w:hint="eastAsia"/>
                  <w:szCs w:val="21"/>
                </w:rPr>
                <w:t>7</w:t>
              </w:r>
              <w:r w:rsidR="00EA3CC3">
                <w:rPr>
                  <w:rFonts w:asciiTheme="minorHAnsi" w:eastAsiaTheme="minorEastAsia" w:hAnsiTheme="minorHAnsi" w:cstheme="minorBidi" w:hint="eastAsia"/>
                  <w:szCs w:val="21"/>
                </w:rPr>
                <w:t>日取得劳动保障行政部门出具的《关于企业年金办法的复函》，自</w:t>
              </w:r>
              <w:r w:rsidR="00EA3CC3">
                <w:rPr>
                  <w:rFonts w:asciiTheme="minorHAnsi" w:eastAsiaTheme="minorEastAsia" w:hAnsiTheme="minorHAnsi" w:cstheme="minorBidi" w:hint="eastAsia"/>
                  <w:szCs w:val="21"/>
                </w:rPr>
                <w:t>2015</w:t>
              </w:r>
              <w:r w:rsidR="00EA3CC3">
                <w:rPr>
                  <w:rFonts w:asciiTheme="minorHAnsi" w:eastAsiaTheme="minorEastAsia" w:hAnsiTheme="minorHAnsi" w:cstheme="minorBidi" w:hint="eastAsia"/>
                  <w:szCs w:val="21"/>
                </w:rPr>
                <w:t>年</w:t>
              </w:r>
              <w:r w:rsidR="00EA3CC3">
                <w:rPr>
                  <w:rFonts w:asciiTheme="minorHAnsi" w:eastAsiaTheme="minorEastAsia" w:hAnsiTheme="minorHAnsi" w:cstheme="minorBidi" w:hint="eastAsia"/>
                  <w:szCs w:val="21"/>
                </w:rPr>
                <w:t>12</w:t>
              </w:r>
              <w:r w:rsidR="00EA3CC3">
                <w:rPr>
                  <w:rFonts w:asciiTheme="minorHAnsi" w:eastAsiaTheme="minorEastAsia" w:hAnsiTheme="minorHAnsi" w:cstheme="minorBidi" w:hint="eastAsia"/>
                  <w:szCs w:val="21"/>
                </w:rPr>
                <w:t>月起实施年金计划。</w:t>
              </w:r>
            </w:sdtContent>
          </w:sdt>
        </w:p>
        <w:p w:rsidR="008F5910" w:rsidRDefault="00EA3CC3" w:rsidP="00EA3CC3">
          <w:pPr>
            <w:ind w:firstLineChars="150" w:firstLine="315"/>
            <w:rPr>
              <w:rFonts w:asciiTheme="minorHAnsi" w:eastAsiaTheme="minorEastAsia" w:hAnsiTheme="minorHAnsi" w:cstheme="minorBidi"/>
              <w:szCs w:val="21"/>
            </w:rPr>
          </w:pPr>
          <w:r>
            <w:rPr>
              <w:rFonts w:asciiTheme="minorHAnsi" w:eastAsiaTheme="minorEastAsia" w:hAnsiTheme="minorHAnsi" w:cstheme="minorBidi" w:hint="eastAsia"/>
              <w:szCs w:val="21"/>
            </w:rPr>
            <w:t>与上年相比，年金计划在本报告期内无重大变化。</w:t>
          </w:r>
        </w:p>
      </w:sdtContent>
    </w:sdt>
    <w:p w:rsidR="008F5910" w:rsidRDefault="008F5910">
      <w:pPr>
        <w:rPr>
          <w:szCs w:val="21"/>
        </w:rPr>
      </w:pPr>
    </w:p>
    <w:sdt>
      <w:sdtPr>
        <w:rPr>
          <w:rFonts w:ascii="宋体" w:hAnsi="宋体" w:cs="宋体" w:hint="eastAsia"/>
          <w:b w:val="0"/>
          <w:bCs w:val="0"/>
          <w:kern w:val="0"/>
          <w:szCs w:val="21"/>
        </w:rPr>
        <w:alias w:val="模块:终止经营"/>
        <w:tag w:val="_SEC_83c382ff9499445b86fea4e0e1e5715d"/>
        <w:id w:val="878208643"/>
        <w:lock w:val="sdtLocked"/>
        <w:placeholder>
          <w:docPart w:val="GBC22222222222222222222222222222"/>
        </w:placeholder>
      </w:sdtPr>
      <w:sdtEndPr>
        <w:rPr>
          <w:rFonts w:cstheme="minorBidi"/>
          <w:kern w:val="2"/>
        </w:rPr>
      </w:sdtEndPr>
      <w:sdtContent>
        <w:p w:rsidR="008F5910" w:rsidRDefault="00CA07ED">
          <w:pPr>
            <w:pStyle w:val="3"/>
            <w:numPr>
              <w:ilvl w:val="0"/>
              <w:numId w:val="94"/>
            </w:numPr>
            <w:rPr>
              <w:rFonts w:ascii="宋体" w:hAnsi="宋体"/>
              <w:szCs w:val="21"/>
            </w:rPr>
          </w:pPr>
          <w:r>
            <w:rPr>
              <w:rFonts w:ascii="宋体" w:hAnsi="宋体" w:hint="eastAsia"/>
              <w:szCs w:val="21"/>
            </w:rPr>
            <w:t>终止经营</w:t>
          </w:r>
        </w:p>
        <w:p w:rsidR="00EA3CC3" w:rsidRDefault="008A184A" w:rsidP="00EA3CC3">
          <w:sdt>
            <w:sdtPr>
              <w:alias w:val="是否适用：终止经营[双击切换]"/>
              <w:tag w:val="_GBC_667e81a5639a48488e957a55e45c7763"/>
              <w:id w:val="801663190"/>
              <w:lock w:val="sdtContentLocked"/>
              <w:placeholder>
                <w:docPart w:val="GBC22222222222222222222222222222"/>
              </w:placeholder>
            </w:sdtPr>
            <w:sdtContent>
              <w:r>
                <w:fldChar w:fldCharType="begin"/>
              </w:r>
              <w:r w:rsidR="00EA3CC3">
                <w:instrText xml:space="preserve"> MACROBUTTON  SnrToggleCheckbox □适用 </w:instrText>
              </w:r>
              <w:r>
                <w:fldChar w:fldCharType="end"/>
              </w:r>
              <w:r>
                <w:fldChar w:fldCharType="begin"/>
              </w:r>
              <w:r w:rsidR="00EA3CC3">
                <w:instrText xml:space="preserve"> MACROBUTTON  SnrToggleCheckbox √不适用 </w:instrText>
              </w:r>
              <w:r>
                <w:fldChar w:fldCharType="end"/>
              </w:r>
            </w:sdtContent>
          </w:sdt>
        </w:p>
        <w:p w:rsidR="008F5910" w:rsidRDefault="008A184A">
          <w:pPr>
            <w:rPr>
              <w:rFonts w:cstheme="minorBidi"/>
              <w:kern w:val="2"/>
              <w:szCs w:val="21"/>
            </w:rPr>
          </w:pPr>
        </w:p>
      </w:sdtContent>
    </w:sdt>
    <w:p w:rsidR="008F5910" w:rsidRDefault="008F5910">
      <w:pPr>
        <w:rPr>
          <w:szCs w:val="21"/>
        </w:rPr>
      </w:pPr>
    </w:p>
    <w:p w:rsidR="008F5910" w:rsidRDefault="00CA07ED">
      <w:pPr>
        <w:pStyle w:val="3"/>
        <w:numPr>
          <w:ilvl w:val="0"/>
          <w:numId w:val="94"/>
        </w:numPr>
        <w:rPr>
          <w:rFonts w:ascii="宋体" w:hAnsi="宋体"/>
          <w:szCs w:val="21"/>
        </w:rPr>
      </w:pPr>
      <w:r>
        <w:rPr>
          <w:rFonts w:ascii="宋体" w:hAnsi="宋体" w:hint="eastAsia"/>
          <w:szCs w:val="21"/>
        </w:rPr>
        <w:lastRenderedPageBreak/>
        <w:t>分部信息</w:t>
      </w:r>
    </w:p>
    <w:sdt>
      <w:sdtPr>
        <w:rPr>
          <w:rFonts w:ascii="宋体" w:hAnsi="宋体" w:cs="宋体" w:hint="eastAsia"/>
          <w:b w:val="0"/>
          <w:bCs w:val="0"/>
          <w:kern w:val="0"/>
          <w:szCs w:val="21"/>
        </w:rPr>
        <w:alias w:val="模块:分部信息报告分部的确定依据与会计政策"/>
        <w:tag w:val="_SEC_dfc3b46bd4f54afdb4c7d8f4cdf9baf2"/>
        <w:id w:val="-1284582263"/>
        <w:lock w:val="sdtLocked"/>
        <w:placeholder>
          <w:docPart w:val="GBC22222222222222222222222222222"/>
        </w:placeholder>
      </w:sdtPr>
      <w:sdtEndPr>
        <w:rPr>
          <w:rFonts w:hint="default"/>
        </w:rPr>
      </w:sdtEndPr>
      <w:sdtContent>
        <w:p w:rsidR="008F5910" w:rsidRDefault="00CA07ED">
          <w:pPr>
            <w:pStyle w:val="4"/>
            <w:numPr>
              <w:ilvl w:val="1"/>
              <w:numId w:val="8"/>
            </w:numPr>
            <w:tabs>
              <w:tab w:val="left" w:pos="644"/>
            </w:tabs>
            <w:ind w:left="420"/>
            <w:rPr>
              <w:rFonts w:ascii="宋体" w:hAnsi="宋体"/>
              <w:szCs w:val="21"/>
            </w:rPr>
          </w:pPr>
          <w:r>
            <w:rPr>
              <w:rFonts w:ascii="宋体" w:hAnsi="宋体" w:hint="eastAsia"/>
              <w:szCs w:val="21"/>
            </w:rPr>
            <w:t>报告分部的确定依据与会计政策：</w:t>
          </w:r>
        </w:p>
        <w:sdt>
          <w:sdtPr>
            <w:rPr>
              <w:rFonts w:hint="eastAsia"/>
              <w:szCs w:val="21"/>
            </w:rPr>
            <w:alias w:val="是否适用：报告分部的确定依据与会计政策[双击切换]"/>
            <w:tag w:val="_GBC_b3cac5485321452cadb6e7ec2be5d907"/>
            <w:id w:val="2049103090"/>
            <w:lock w:val="sdtContentLocked"/>
            <w:placeholder>
              <w:docPart w:val="GBC22222222222222222222222222222"/>
            </w:placeholder>
          </w:sdtPr>
          <w:sdtContent>
            <w:p w:rsidR="008F5910" w:rsidRDefault="008A184A">
              <w:pPr>
                <w:rPr>
                  <w:szCs w:val="21"/>
                </w:rPr>
              </w:pPr>
              <w:r>
                <w:rPr>
                  <w:szCs w:val="21"/>
                </w:rPr>
                <w:fldChar w:fldCharType="begin"/>
              </w:r>
              <w:r w:rsidR="00EA3CC3">
                <w:rPr>
                  <w:szCs w:val="21"/>
                </w:rPr>
                <w:instrText xml:space="preserve"> MACROBUTTON  SnrToggleCheckbox √适用 </w:instrText>
              </w:r>
              <w:r>
                <w:rPr>
                  <w:szCs w:val="21"/>
                </w:rPr>
                <w:fldChar w:fldCharType="end"/>
              </w:r>
              <w:r>
                <w:rPr>
                  <w:szCs w:val="21"/>
                </w:rPr>
                <w:fldChar w:fldCharType="begin"/>
              </w:r>
              <w:r w:rsidR="00EA3CC3">
                <w:rPr>
                  <w:szCs w:val="21"/>
                </w:rPr>
                <w:instrText xml:space="preserve"> MACROBUTTON  SnrToggleCheckbox □不适用 </w:instrText>
              </w:r>
              <w:r>
                <w:rPr>
                  <w:szCs w:val="21"/>
                </w:rPr>
                <w:fldChar w:fldCharType="end"/>
              </w:r>
            </w:p>
          </w:sdtContent>
        </w:sdt>
        <w:sdt>
          <w:sdtPr>
            <w:rPr>
              <w:szCs w:val="21"/>
            </w:rPr>
            <w:alias w:val="报告分部的确定依据与会计政策"/>
            <w:tag w:val="_GBC_93ce2d8a1bb34f5498420754de576c4b"/>
            <w:id w:val="85507480"/>
            <w:lock w:val="sdtLocked"/>
            <w:placeholder>
              <w:docPart w:val="GBC22222222222222222222222222222"/>
            </w:placeholder>
          </w:sdtPr>
          <w:sdtContent>
            <w:p w:rsidR="00EA3CC3" w:rsidRPr="00EA3CC3" w:rsidRDefault="00EA3CC3" w:rsidP="00EA3CC3">
              <w:pPr>
                <w:spacing w:line="400" w:lineRule="exact"/>
                <w:ind w:firstLineChars="200" w:firstLine="420"/>
                <w:rPr>
                  <w:rFonts w:ascii="Arial" w:hAnsi="Arial" w:cs="Arial"/>
                  <w:spacing w:val="-2"/>
                  <w:szCs w:val="21"/>
                </w:rPr>
              </w:pPr>
              <w:r w:rsidRPr="00EA3CC3">
                <w:rPr>
                  <w:rFonts w:ascii="Arial" w:hAnsi="Arial" w:cs="Arial" w:hint="eastAsia"/>
                  <w:spacing w:val="-2"/>
                  <w:szCs w:val="21"/>
                </w:rPr>
                <w:t>根据本公司的内部组织结构、管理要求及内部报告制度，本公司的经营业务划分为</w:t>
              </w:r>
            </w:p>
            <w:p w:rsidR="00EA3CC3" w:rsidRPr="00EA3CC3" w:rsidRDefault="00EA3CC3" w:rsidP="00EA3CC3">
              <w:pPr>
                <w:spacing w:line="400" w:lineRule="exact"/>
                <w:rPr>
                  <w:rFonts w:ascii="Arial" w:hAnsi="Arial" w:cs="Arial"/>
                  <w:spacing w:val="-2"/>
                  <w:szCs w:val="21"/>
                </w:rPr>
              </w:pPr>
              <w:r w:rsidRPr="00EA3CC3">
                <w:rPr>
                  <w:rFonts w:ascii="Arial" w:hAnsi="Arial" w:cs="Arial" w:hint="eastAsia"/>
                  <w:spacing w:val="-2"/>
                  <w:szCs w:val="21"/>
                </w:rPr>
                <w:t xml:space="preserve">4 </w:t>
              </w:r>
              <w:r w:rsidRPr="00EA3CC3">
                <w:rPr>
                  <w:rFonts w:ascii="Arial" w:hAnsi="Arial" w:cs="Arial" w:hint="eastAsia"/>
                  <w:spacing w:val="-2"/>
                  <w:szCs w:val="21"/>
                </w:rPr>
                <w:t>个经营分部，本公司的管理层定期评价这些分部的经营成果，以决定向其分配资源及评价其业绩。在经营分部的基础上本公司确定了</w:t>
              </w:r>
              <w:r w:rsidRPr="00EA3CC3">
                <w:rPr>
                  <w:rFonts w:ascii="Arial" w:hAnsi="Arial" w:cs="Arial" w:hint="eastAsia"/>
                  <w:spacing w:val="-2"/>
                  <w:szCs w:val="21"/>
                </w:rPr>
                <w:t xml:space="preserve"> 4 </w:t>
              </w:r>
              <w:r w:rsidRPr="00EA3CC3">
                <w:rPr>
                  <w:rFonts w:ascii="Arial" w:hAnsi="Arial" w:cs="Arial" w:hint="eastAsia"/>
                  <w:spacing w:val="-2"/>
                  <w:szCs w:val="21"/>
                </w:rPr>
                <w:t>个报告分部，分别为电力生产销售（含安装业务）、自来水生产销售（含安装业务）、燃气销售（含安装业务）、工程施工及其他。这些报告分部是以实际经营业务性质为基础确定的。本公司各个报告分部提供的主要产品及劳务分别为电力生产销售、自来水生产销售、燃气销售、工程施工及其他。</w:t>
              </w:r>
            </w:p>
            <w:p w:rsidR="00EA3CC3" w:rsidRPr="00EA3CC3" w:rsidRDefault="00EA3CC3" w:rsidP="00EA3CC3">
              <w:pPr>
                <w:spacing w:line="400" w:lineRule="exact"/>
                <w:ind w:firstLineChars="200" w:firstLine="412"/>
                <w:rPr>
                  <w:rFonts w:ascii="Arial" w:hAnsi="Arial" w:cs="Arial"/>
                  <w:spacing w:val="-2"/>
                  <w:szCs w:val="21"/>
                </w:rPr>
              </w:pPr>
              <w:r w:rsidRPr="00EA3CC3">
                <w:rPr>
                  <w:rFonts w:ascii="Arial" w:hAnsi="Arial" w:cs="Arial" w:hint="eastAsia"/>
                  <w:spacing w:val="-2"/>
                  <w:szCs w:val="21"/>
                </w:rPr>
                <w:t>分部报告信息根据各分部向管理层报告时采用的会计政策及计量标准披露，这些计</w:t>
              </w:r>
            </w:p>
            <w:p w:rsidR="00EA3CC3" w:rsidRPr="00EA3CC3" w:rsidRDefault="00EA3CC3" w:rsidP="00EA3CC3">
              <w:pPr>
                <w:spacing w:line="400" w:lineRule="exact"/>
                <w:rPr>
                  <w:rFonts w:ascii="Arial" w:hAnsi="Arial" w:cs="Arial"/>
                  <w:spacing w:val="-2"/>
                  <w:szCs w:val="21"/>
                </w:rPr>
              </w:pPr>
              <w:r w:rsidRPr="00EA3CC3">
                <w:rPr>
                  <w:rFonts w:ascii="Arial" w:hAnsi="Arial" w:cs="Arial" w:hint="eastAsia"/>
                  <w:spacing w:val="-2"/>
                  <w:szCs w:val="21"/>
                </w:rPr>
                <w:t>量基础与编制财务报表时的会计与计量基础保持一致。</w:t>
              </w:r>
            </w:p>
            <w:p w:rsidR="008F5910" w:rsidRPr="00EA3CC3" w:rsidRDefault="00EA3CC3" w:rsidP="00EA3CC3">
              <w:pPr>
                <w:spacing w:line="400" w:lineRule="exact"/>
                <w:ind w:firstLineChars="200" w:firstLine="412"/>
                <w:rPr>
                  <w:rFonts w:ascii="Arial" w:hAnsi="Arial" w:cs="Arial"/>
                  <w:spacing w:val="-2"/>
                  <w:szCs w:val="21"/>
                </w:rPr>
              </w:pPr>
              <w:r w:rsidRPr="00EA3CC3">
                <w:rPr>
                  <w:rFonts w:ascii="Arial" w:hAnsi="Arial" w:cs="Arial"/>
                  <w:spacing w:val="-2"/>
                  <w:szCs w:val="21"/>
                </w:rPr>
                <w:t>分部报告信息仅包括各分部的营业收入及营业成本，未包括营业税金及附加、营业费用及其他费用及支出的分摊。</w:t>
              </w:r>
            </w:p>
          </w:sdtContent>
        </w:sdt>
      </w:sdtContent>
    </w:sdt>
    <w:sdt>
      <w:sdtPr>
        <w:rPr>
          <w:rFonts w:ascii="宋体" w:hAnsi="宋体" w:cs="宋体" w:hint="eastAsia"/>
          <w:b w:val="0"/>
          <w:bCs w:val="0"/>
          <w:kern w:val="0"/>
          <w:szCs w:val="24"/>
        </w:rPr>
        <w:alias w:val="模块:报告分部的财务信息"/>
        <w:tag w:val="_SEC_c88228a13efc40bf8facbaa3643e4cb3"/>
        <w:id w:val="-872148566"/>
        <w:lock w:val="sdtLocked"/>
        <w:placeholder>
          <w:docPart w:val="GBC22222222222222222222222222222"/>
        </w:placeholder>
      </w:sdtPr>
      <w:sdtEndPr>
        <w:rPr>
          <w:rFonts w:hint="default"/>
          <w:szCs w:val="21"/>
        </w:rPr>
      </w:sdtEndPr>
      <w:sdtContent>
        <w:p w:rsidR="008F5910" w:rsidRDefault="00CA07ED">
          <w:pPr>
            <w:pStyle w:val="4"/>
            <w:numPr>
              <w:ilvl w:val="1"/>
              <w:numId w:val="8"/>
            </w:numPr>
            <w:tabs>
              <w:tab w:val="left" w:pos="644"/>
            </w:tabs>
            <w:ind w:left="420"/>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1515831801"/>
            <w:lock w:val="sdtContentLocked"/>
            <w:placeholder>
              <w:docPart w:val="GBC22222222222222222222222222222"/>
            </w:placeholder>
          </w:sdtPr>
          <w:sdtContent>
            <w:p w:rsidR="008F5910" w:rsidRDefault="008A184A">
              <w:pPr>
                <w:pStyle w:val="a9"/>
                <w:ind w:firstLineChars="0" w:firstLine="0"/>
                <w:jc w:val="left"/>
                <w:rPr>
                  <w:rFonts w:ascii="宋体" w:hAnsi="宋体"/>
                  <w:szCs w:val="21"/>
                </w:rPr>
              </w:pPr>
              <w:r>
                <w:rPr>
                  <w:rFonts w:ascii="宋体" w:hAnsi="宋体"/>
                  <w:szCs w:val="21"/>
                </w:rPr>
                <w:fldChar w:fldCharType="begin"/>
              </w:r>
              <w:r w:rsidR="00EA3CC3">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EA3CC3">
                <w:rPr>
                  <w:rFonts w:ascii="宋体" w:hAnsi="宋体"/>
                  <w:szCs w:val="21"/>
                </w:rPr>
                <w:instrText xml:space="preserve"> MACROBUTTON  SnrToggleCheckbox □不适用 </w:instrText>
              </w:r>
              <w:r>
                <w:rPr>
                  <w:rFonts w:ascii="宋体" w:hAnsi="宋体"/>
                  <w:szCs w:val="21"/>
                </w:rPr>
                <w:fldChar w:fldCharType="end"/>
              </w:r>
            </w:p>
          </w:sdtContent>
        </w:sdt>
        <w:p w:rsidR="008F5910" w:rsidRDefault="00CA07ED">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7605447fe81f42cb8fddf03d31f4d9f1"/>
              <w:id w:val="-53412608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报告分部的财务信息"/>
              <w:tag w:val="_GBC_91822203e5c047ed9e288f2f546dc41a"/>
              <w:id w:val="19905843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5"/>
            <w:gridCol w:w="1339"/>
            <w:gridCol w:w="1499"/>
            <w:gridCol w:w="1339"/>
            <w:gridCol w:w="1499"/>
            <w:gridCol w:w="1499"/>
            <w:gridCol w:w="1499"/>
          </w:tblGrid>
          <w:tr w:rsidR="00294634" w:rsidTr="001C3A57">
            <w:tc>
              <w:tcPr>
                <w:tcW w:w="1471" w:type="pct"/>
                <w:tcBorders>
                  <w:top w:val="single" w:sz="4" w:space="0" w:color="auto"/>
                  <w:left w:val="single" w:sz="4" w:space="0" w:color="auto"/>
                  <w:bottom w:val="single" w:sz="4" w:space="0" w:color="auto"/>
                  <w:right w:val="single" w:sz="4" w:space="0" w:color="auto"/>
                </w:tcBorders>
                <w:shd w:val="clear" w:color="auto" w:fill="auto"/>
              </w:tcPr>
              <w:p w:rsidR="00294634" w:rsidRDefault="00294634" w:rsidP="001C3A57">
                <w:pPr>
                  <w:jc w:val="center"/>
                  <w:rPr>
                    <w:szCs w:val="21"/>
                  </w:rPr>
                </w:pPr>
                <w:r>
                  <w:rPr>
                    <w:rFonts w:hint="eastAsia"/>
                    <w:szCs w:val="21"/>
                  </w:rPr>
                  <w:t>项目</w:t>
                </w:r>
              </w:p>
            </w:tc>
            <w:sdt>
              <w:sdtPr>
                <w:rPr>
                  <w:szCs w:val="21"/>
                </w:rPr>
                <w:alias w:val="分部报告科目名称"/>
                <w:tag w:val="_GBC_d1aef1f6815f4feea7e8db1d0cd6557a"/>
                <w:id w:val="726372"/>
                <w:lock w:val="sdtLocked"/>
              </w:sdt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294634" w:rsidRDefault="00294634" w:rsidP="001C3A57">
                    <w:pPr>
                      <w:jc w:val="center"/>
                      <w:rPr>
                        <w:szCs w:val="21"/>
                      </w:rPr>
                    </w:pPr>
                    <w:r>
                      <w:rPr>
                        <w:rFonts w:hint="eastAsia"/>
                        <w:szCs w:val="21"/>
                      </w:rPr>
                      <w:t>自来水生产销售</w:t>
                    </w:r>
                  </w:p>
                </w:tc>
              </w:sdtContent>
            </w:sdt>
            <w:sdt>
              <w:sdtPr>
                <w:rPr>
                  <w:szCs w:val="21"/>
                </w:rPr>
                <w:alias w:val="分部报告科目名称"/>
                <w:tag w:val="_GBC_d1aef1f6815f4feea7e8db1d0cd6557a"/>
                <w:id w:val="726373"/>
                <w:lock w:val="sdtLocked"/>
              </w:sdt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294634" w:rsidRDefault="00294634" w:rsidP="001C3A57">
                    <w:pPr>
                      <w:jc w:val="center"/>
                      <w:rPr>
                        <w:szCs w:val="21"/>
                      </w:rPr>
                    </w:pPr>
                    <w:r>
                      <w:rPr>
                        <w:rFonts w:hint="eastAsia"/>
                        <w:szCs w:val="21"/>
                      </w:rPr>
                      <w:t>电力生产销售</w:t>
                    </w:r>
                  </w:p>
                </w:tc>
              </w:sdtContent>
            </w:sdt>
            <w:sdt>
              <w:sdtPr>
                <w:rPr>
                  <w:szCs w:val="21"/>
                </w:rPr>
                <w:alias w:val="分部报告科目名称"/>
                <w:tag w:val="_GBC_d1aef1f6815f4feea7e8db1d0cd6557a"/>
                <w:id w:val="726374"/>
                <w:lock w:val="sdtLocked"/>
              </w:sdt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294634" w:rsidRDefault="00294634" w:rsidP="001C3A57">
                    <w:pPr>
                      <w:jc w:val="center"/>
                      <w:rPr>
                        <w:szCs w:val="21"/>
                      </w:rPr>
                    </w:pPr>
                    <w:r>
                      <w:rPr>
                        <w:rFonts w:hint="eastAsia"/>
                        <w:szCs w:val="21"/>
                      </w:rPr>
                      <w:t>燃气销售</w:t>
                    </w:r>
                  </w:p>
                </w:tc>
              </w:sdtContent>
            </w:sdt>
            <w:sdt>
              <w:sdtPr>
                <w:rPr>
                  <w:szCs w:val="21"/>
                </w:rPr>
                <w:alias w:val="分部报告科目名称"/>
                <w:tag w:val="_GBC_d1aef1f6815f4feea7e8db1d0cd6557a"/>
                <w:id w:val="726375"/>
                <w:lock w:val="sdtLocked"/>
              </w:sdt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294634" w:rsidRDefault="00294634" w:rsidP="001C3A57">
                    <w:pPr>
                      <w:jc w:val="center"/>
                      <w:rPr>
                        <w:szCs w:val="21"/>
                      </w:rPr>
                    </w:pPr>
                    <w:r>
                      <w:rPr>
                        <w:rFonts w:hint="eastAsia"/>
                        <w:szCs w:val="21"/>
                      </w:rPr>
                      <w:t>工程施工及其他</w:t>
                    </w:r>
                  </w:p>
                </w:tc>
              </w:sdtContent>
            </w:sdt>
            <w:tc>
              <w:tcPr>
                <w:tcW w:w="1171" w:type="pct"/>
                <w:tcBorders>
                  <w:top w:val="single" w:sz="4" w:space="0" w:color="auto"/>
                  <w:left w:val="single" w:sz="4" w:space="0" w:color="auto"/>
                  <w:bottom w:val="single" w:sz="4" w:space="0" w:color="auto"/>
                  <w:right w:val="single" w:sz="4" w:space="0" w:color="auto"/>
                </w:tcBorders>
                <w:shd w:val="clear" w:color="auto" w:fill="auto"/>
              </w:tcPr>
              <w:p w:rsidR="00294634" w:rsidRDefault="00294634" w:rsidP="001C3A57">
                <w:pPr>
                  <w:jc w:val="center"/>
                  <w:rPr>
                    <w:szCs w:val="21"/>
                  </w:rPr>
                </w:pPr>
                <w:r>
                  <w:rPr>
                    <w:rFonts w:hint="eastAsia"/>
                    <w:szCs w:val="21"/>
                  </w:rPr>
                  <w:t>分部间抵销</w:t>
                </w:r>
              </w:p>
            </w:tc>
            <w:tc>
              <w:tcPr>
                <w:tcW w:w="1179" w:type="pct"/>
                <w:tcBorders>
                  <w:top w:val="single" w:sz="4" w:space="0" w:color="auto"/>
                  <w:left w:val="single" w:sz="4" w:space="0" w:color="auto"/>
                  <w:bottom w:val="single" w:sz="4" w:space="0" w:color="auto"/>
                  <w:right w:val="single" w:sz="4" w:space="0" w:color="auto"/>
                </w:tcBorders>
                <w:shd w:val="clear" w:color="auto" w:fill="auto"/>
              </w:tcPr>
              <w:p w:rsidR="00294634" w:rsidRDefault="00294634" w:rsidP="001C3A57">
                <w:pPr>
                  <w:jc w:val="center"/>
                  <w:rPr>
                    <w:szCs w:val="21"/>
                  </w:rPr>
                </w:pPr>
                <w:r>
                  <w:rPr>
                    <w:rFonts w:hint="eastAsia"/>
                    <w:szCs w:val="21"/>
                  </w:rPr>
                  <w:t>合计</w:t>
                </w:r>
              </w:p>
            </w:tc>
          </w:tr>
          <w:sdt>
            <w:sdtPr>
              <w:rPr>
                <w:szCs w:val="21"/>
              </w:rPr>
              <w:alias w:val="报告分部的财务信息明细"/>
              <w:tag w:val="_TUP_bd6f3e4ed1db44edb0ba606fbbc8859c"/>
              <w:id w:val="726383"/>
              <w:lock w:val="sdtLocked"/>
            </w:sdtPr>
            <w:sdtContent>
              <w:tr w:rsidR="00294634" w:rsidTr="001C3A57">
                <w:sdt>
                  <w:sdtPr>
                    <w:rPr>
                      <w:szCs w:val="21"/>
                    </w:rPr>
                    <w:alias w:val="报告分部的财务信息明细-项目名称"/>
                    <w:tag w:val="_GBC_4dcfdc208aec4955af7f284e2ccf497f"/>
                    <w:id w:val="726376"/>
                    <w:lock w:val="sdtLocked"/>
                  </w:sdtPr>
                  <w:sdtContent>
                    <w:tc>
                      <w:tcPr>
                        <w:tcW w:w="1471" w:type="pct"/>
                        <w:tcBorders>
                          <w:top w:val="single" w:sz="4" w:space="0" w:color="auto"/>
                          <w:left w:val="single" w:sz="4" w:space="0" w:color="auto"/>
                          <w:bottom w:val="single" w:sz="4" w:space="0" w:color="auto"/>
                          <w:right w:val="single" w:sz="4" w:space="0" w:color="auto"/>
                        </w:tcBorders>
                        <w:shd w:val="clear" w:color="auto" w:fill="auto"/>
                      </w:tcPr>
                      <w:p w:rsidR="00294634" w:rsidRDefault="00294634" w:rsidP="001C3A57">
                        <w:pPr>
                          <w:rPr>
                            <w:szCs w:val="21"/>
                          </w:rPr>
                        </w:pPr>
                        <w:r>
                          <w:rPr>
                            <w:rFonts w:hint="eastAsia"/>
                            <w:szCs w:val="21"/>
                          </w:rPr>
                          <w:t>主营业务收入</w:t>
                        </w:r>
                      </w:p>
                    </w:tc>
                  </w:sdtContent>
                </w:sdt>
                <w:sdt>
                  <w:sdtPr>
                    <w:rPr>
                      <w:szCs w:val="21"/>
                    </w:rPr>
                    <w:alias w:val="报告分部的财务信息明细-分部"/>
                    <w:tag w:val="_GBC_fd567dd7d337440eb2c872c01c97d027"/>
                    <w:id w:val="726377"/>
                    <w:lock w:val="sdtLocked"/>
                  </w:sdt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294634" w:rsidRDefault="00294634" w:rsidP="001C3A57">
                        <w:pPr>
                          <w:jc w:val="right"/>
                          <w:rPr>
                            <w:szCs w:val="21"/>
                          </w:rPr>
                        </w:pPr>
                        <w:r>
                          <w:rPr>
                            <w:szCs w:val="21"/>
                          </w:rPr>
                          <w:t>308,251,934.34</w:t>
                        </w:r>
                      </w:p>
                    </w:tc>
                  </w:sdtContent>
                </w:sdt>
                <w:sdt>
                  <w:sdtPr>
                    <w:rPr>
                      <w:szCs w:val="21"/>
                    </w:rPr>
                    <w:alias w:val="报告分部的财务信息明细-分部"/>
                    <w:tag w:val="_GBC_fd567dd7d337440eb2c872c01c97d027"/>
                    <w:id w:val="726378"/>
                    <w:lock w:val="sdtLocked"/>
                  </w:sdt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294634" w:rsidRDefault="00294634" w:rsidP="001C3A57">
                        <w:pPr>
                          <w:jc w:val="right"/>
                          <w:rPr>
                            <w:szCs w:val="21"/>
                          </w:rPr>
                        </w:pPr>
                        <w:r>
                          <w:rPr>
                            <w:szCs w:val="21"/>
                          </w:rPr>
                          <w:t>924,246,686.96</w:t>
                        </w:r>
                      </w:p>
                    </w:tc>
                  </w:sdtContent>
                </w:sdt>
                <w:sdt>
                  <w:sdtPr>
                    <w:rPr>
                      <w:szCs w:val="21"/>
                    </w:rPr>
                    <w:alias w:val="报告分部的财务信息明细-分部"/>
                    <w:tag w:val="_GBC_fd567dd7d337440eb2c872c01c97d027"/>
                    <w:id w:val="726379"/>
                    <w:lock w:val="sdtLocked"/>
                  </w:sdt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294634" w:rsidRDefault="00294634" w:rsidP="001C3A57">
                        <w:pPr>
                          <w:jc w:val="right"/>
                          <w:rPr>
                            <w:szCs w:val="21"/>
                          </w:rPr>
                        </w:pPr>
                        <w:r>
                          <w:rPr>
                            <w:szCs w:val="21"/>
                          </w:rPr>
                          <w:t>483,738,450.12</w:t>
                        </w:r>
                      </w:p>
                    </w:tc>
                  </w:sdtContent>
                </w:sdt>
                <w:sdt>
                  <w:sdtPr>
                    <w:rPr>
                      <w:szCs w:val="21"/>
                    </w:rPr>
                    <w:alias w:val="报告分部的财务信息明细-分部"/>
                    <w:tag w:val="_GBC_fd567dd7d337440eb2c872c01c97d027"/>
                    <w:id w:val="726380"/>
                    <w:lock w:val="sdtLocked"/>
                  </w:sdt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294634" w:rsidRDefault="00294634" w:rsidP="001C3A57">
                        <w:pPr>
                          <w:jc w:val="right"/>
                          <w:rPr>
                            <w:szCs w:val="21"/>
                          </w:rPr>
                        </w:pPr>
                        <w:r>
                          <w:rPr>
                            <w:szCs w:val="21"/>
                          </w:rPr>
                          <w:t>188,739,508.85</w:t>
                        </w:r>
                      </w:p>
                    </w:tc>
                  </w:sdtContent>
                </w:sdt>
                <w:sdt>
                  <w:sdtPr>
                    <w:rPr>
                      <w:szCs w:val="21"/>
                    </w:rPr>
                    <w:alias w:val="报告分部的财务信息明细-分部间抵销"/>
                    <w:tag w:val="_GBC_1e641ebb2b17425b9b2ceb66f72e56c4"/>
                    <w:id w:val="726381"/>
                    <w:lock w:val="sdtLocked"/>
                  </w:sdtPr>
                  <w:sdtContent>
                    <w:tc>
                      <w:tcPr>
                        <w:tcW w:w="1171" w:type="pct"/>
                        <w:tcBorders>
                          <w:top w:val="single" w:sz="4" w:space="0" w:color="auto"/>
                          <w:left w:val="single" w:sz="4" w:space="0" w:color="auto"/>
                          <w:bottom w:val="single" w:sz="4" w:space="0" w:color="auto"/>
                          <w:right w:val="single" w:sz="4" w:space="0" w:color="auto"/>
                        </w:tcBorders>
                        <w:shd w:val="clear" w:color="auto" w:fill="auto"/>
                      </w:tcPr>
                      <w:p w:rsidR="00294634" w:rsidRDefault="00294634" w:rsidP="001C3A57">
                        <w:pPr>
                          <w:jc w:val="right"/>
                          <w:rPr>
                            <w:szCs w:val="21"/>
                          </w:rPr>
                        </w:pPr>
                        <w:r>
                          <w:rPr>
                            <w:szCs w:val="21"/>
                          </w:rPr>
                          <w:t>43,399,155.65</w:t>
                        </w:r>
                      </w:p>
                    </w:tc>
                  </w:sdtContent>
                </w:sdt>
                <w:sdt>
                  <w:sdtPr>
                    <w:rPr>
                      <w:szCs w:val="21"/>
                    </w:rPr>
                    <w:alias w:val="报告分部的财务信息明细-合计"/>
                    <w:tag w:val="_GBC_04f6eaddc64049a68c77ebab018898f4"/>
                    <w:id w:val="726382"/>
                    <w:lock w:val="sdtLocked"/>
                  </w:sdtPr>
                  <w:sdtContent>
                    <w:tc>
                      <w:tcPr>
                        <w:tcW w:w="1179" w:type="pct"/>
                        <w:tcBorders>
                          <w:top w:val="single" w:sz="4" w:space="0" w:color="auto"/>
                          <w:left w:val="single" w:sz="4" w:space="0" w:color="auto"/>
                          <w:bottom w:val="single" w:sz="4" w:space="0" w:color="auto"/>
                          <w:right w:val="single" w:sz="4" w:space="0" w:color="auto"/>
                        </w:tcBorders>
                        <w:shd w:val="clear" w:color="auto" w:fill="auto"/>
                      </w:tcPr>
                      <w:p w:rsidR="00294634" w:rsidRDefault="00294634" w:rsidP="001C3A57">
                        <w:pPr>
                          <w:jc w:val="right"/>
                          <w:rPr>
                            <w:szCs w:val="21"/>
                          </w:rPr>
                        </w:pPr>
                        <w:r>
                          <w:rPr>
                            <w:szCs w:val="21"/>
                          </w:rPr>
                          <w:t>1,861,577,424.62</w:t>
                        </w:r>
                      </w:p>
                    </w:tc>
                  </w:sdtContent>
                </w:sdt>
              </w:tr>
            </w:sdtContent>
          </w:sdt>
          <w:sdt>
            <w:sdtPr>
              <w:rPr>
                <w:szCs w:val="21"/>
              </w:rPr>
              <w:alias w:val="报告分部的财务信息明细"/>
              <w:tag w:val="_TUP_bd6f3e4ed1db44edb0ba606fbbc8859c"/>
              <w:id w:val="726391"/>
              <w:lock w:val="sdtLocked"/>
            </w:sdtPr>
            <w:sdtContent>
              <w:tr w:rsidR="00294634" w:rsidTr="001C3A57">
                <w:sdt>
                  <w:sdtPr>
                    <w:rPr>
                      <w:szCs w:val="21"/>
                    </w:rPr>
                    <w:alias w:val="报告分部的财务信息明细-项目名称"/>
                    <w:tag w:val="_GBC_4dcfdc208aec4955af7f284e2ccf497f"/>
                    <w:id w:val="726384"/>
                    <w:lock w:val="sdtLocked"/>
                  </w:sdtPr>
                  <w:sdtContent>
                    <w:tc>
                      <w:tcPr>
                        <w:tcW w:w="1471" w:type="pct"/>
                        <w:tcBorders>
                          <w:top w:val="single" w:sz="4" w:space="0" w:color="auto"/>
                          <w:left w:val="single" w:sz="4" w:space="0" w:color="auto"/>
                          <w:bottom w:val="single" w:sz="4" w:space="0" w:color="auto"/>
                          <w:right w:val="single" w:sz="4" w:space="0" w:color="auto"/>
                        </w:tcBorders>
                        <w:shd w:val="clear" w:color="auto" w:fill="auto"/>
                      </w:tcPr>
                      <w:p w:rsidR="00294634" w:rsidRDefault="00294634" w:rsidP="001C3A57">
                        <w:pPr>
                          <w:rPr>
                            <w:szCs w:val="21"/>
                          </w:rPr>
                        </w:pPr>
                        <w:r>
                          <w:rPr>
                            <w:rFonts w:hint="eastAsia"/>
                            <w:szCs w:val="21"/>
                          </w:rPr>
                          <w:t>主营业务成本</w:t>
                        </w:r>
                      </w:p>
                    </w:tc>
                  </w:sdtContent>
                </w:sdt>
                <w:sdt>
                  <w:sdtPr>
                    <w:rPr>
                      <w:szCs w:val="21"/>
                    </w:rPr>
                    <w:alias w:val="报告分部的财务信息明细-分部"/>
                    <w:tag w:val="_GBC_fd567dd7d337440eb2c872c01c97d027"/>
                    <w:id w:val="726385"/>
                    <w:lock w:val="sdtLocked"/>
                  </w:sdt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294634" w:rsidRDefault="00294634" w:rsidP="001C3A57">
                        <w:pPr>
                          <w:jc w:val="right"/>
                          <w:rPr>
                            <w:szCs w:val="21"/>
                          </w:rPr>
                        </w:pPr>
                        <w:r>
                          <w:rPr>
                            <w:szCs w:val="21"/>
                          </w:rPr>
                          <w:t>185,289,857.55</w:t>
                        </w:r>
                      </w:p>
                    </w:tc>
                  </w:sdtContent>
                </w:sdt>
                <w:sdt>
                  <w:sdtPr>
                    <w:rPr>
                      <w:szCs w:val="21"/>
                    </w:rPr>
                    <w:alias w:val="报告分部的财务信息明细-分部"/>
                    <w:tag w:val="_GBC_fd567dd7d337440eb2c872c01c97d027"/>
                    <w:id w:val="726386"/>
                    <w:lock w:val="sdtLocked"/>
                  </w:sdt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294634" w:rsidRDefault="00294634" w:rsidP="001C3A57">
                        <w:pPr>
                          <w:jc w:val="right"/>
                          <w:rPr>
                            <w:szCs w:val="21"/>
                          </w:rPr>
                        </w:pPr>
                        <w:r>
                          <w:rPr>
                            <w:szCs w:val="21"/>
                          </w:rPr>
                          <w:t>660,942,368.12</w:t>
                        </w:r>
                      </w:p>
                    </w:tc>
                  </w:sdtContent>
                </w:sdt>
                <w:sdt>
                  <w:sdtPr>
                    <w:rPr>
                      <w:szCs w:val="21"/>
                    </w:rPr>
                    <w:alias w:val="报告分部的财务信息明细-分部"/>
                    <w:tag w:val="_GBC_fd567dd7d337440eb2c872c01c97d027"/>
                    <w:id w:val="726387"/>
                    <w:lock w:val="sdtLocked"/>
                  </w:sdt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294634" w:rsidRDefault="00294634" w:rsidP="001C3A57">
                        <w:pPr>
                          <w:jc w:val="right"/>
                          <w:rPr>
                            <w:szCs w:val="21"/>
                          </w:rPr>
                        </w:pPr>
                        <w:r>
                          <w:rPr>
                            <w:szCs w:val="21"/>
                          </w:rPr>
                          <w:t>314,190,676.15</w:t>
                        </w:r>
                      </w:p>
                    </w:tc>
                  </w:sdtContent>
                </w:sdt>
                <w:sdt>
                  <w:sdtPr>
                    <w:rPr>
                      <w:szCs w:val="21"/>
                    </w:rPr>
                    <w:alias w:val="报告分部的财务信息明细-分部"/>
                    <w:tag w:val="_GBC_fd567dd7d337440eb2c872c01c97d027"/>
                    <w:id w:val="726388"/>
                    <w:lock w:val="sdtLocked"/>
                  </w:sdt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294634" w:rsidRDefault="00294634" w:rsidP="001C3A57">
                        <w:pPr>
                          <w:jc w:val="right"/>
                          <w:rPr>
                            <w:szCs w:val="21"/>
                          </w:rPr>
                        </w:pPr>
                        <w:r>
                          <w:rPr>
                            <w:szCs w:val="21"/>
                          </w:rPr>
                          <w:t>170,065,086.10</w:t>
                        </w:r>
                      </w:p>
                    </w:tc>
                  </w:sdtContent>
                </w:sdt>
                <w:sdt>
                  <w:sdtPr>
                    <w:rPr>
                      <w:szCs w:val="21"/>
                    </w:rPr>
                    <w:alias w:val="报告分部的财务信息明细-分部间抵销"/>
                    <w:tag w:val="_GBC_1e641ebb2b17425b9b2ceb66f72e56c4"/>
                    <w:id w:val="726389"/>
                    <w:lock w:val="sdtLocked"/>
                  </w:sdtPr>
                  <w:sdtContent>
                    <w:tc>
                      <w:tcPr>
                        <w:tcW w:w="1171" w:type="pct"/>
                        <w:tcBorders>
                          <w:top w:val="single" w:sz="4" w:space="0" w:color="auto"/>
                          <w:left w:val="single" w:sz="4" w:space="0" w:color="auto"/>
                          <w:bottom w:val="single" w:sz="4" w:space="0" w:color="auto"/>
                          <w:right w:val="single" w:sz="4" w:space="0" w:color="auto"/>
                        </w:tcBorders>
                        <w:shd w:val="clear" w:color="auto" w:fill="auto"/>
                      </w:tcPr>
                      <w:p w:rsidR="00294634" w:rsidRDefault="00294634" w:rsidP="001C3A57">
                        <w:pPr>
                          <w:jc w:val="right"/>
                          <w:rPr>
                            <w:szCs w:val="21"/>
                          </w:rPr>
                        </w:pPr>
                        <w:r>
                          <w:rPr>
                            <w:szCs w:val="21"/>
                          </w:rPr>
                          <w:t>43,516,162.05</w:t>
                        </w:r>
                      </w:p>
                    </w:tc>
                  </w:sdtContent>
                </w:sdt>
                <w:sdt>
                  <w:sdtPr>
                    <w:rPr>
                      <w:szCs w:val="21"/>
                    </w:rPr>
                    <w:alias w:val="报告分部的财务信息明细-合计"/>
                    <w:tag w:val="_GBC_04f6eaddc64049a68c77ebab018898f4"/>
                    <w:id w:val="726390"/>
                    <w:lock w:val="sdtLocked"/>
                  </w:sdtPr>
                  <w:sdtContent>
                    <w:tc>
                      <w:tcPr>
                        <w:tcW w:w="1179" w:type="pct"/>
                        <w:tcBorders>
                          <w:top w:val="single" w:sz="4" w:space="0" w:color="auto"/>
                          <w:left w:val="single" w:sz="4" w:space="0" w:color="auto"/>
                          <w:bottom w:val="single" w:sz="4" w:space="0" w:color="auto"/>
                          <w:right w:val="single" w:sz="4" w:space="0" w:color="auto"/>
                        </w:tcBorders>
                        <w:shd w:val="clear" w:color="auto" w:fill="auto"/>
                      </w:tcPr>
                      <w:p w:rsidR="00294634" w:rsidRDefault="00294634" w:rsidP="001C3A57">
                        <w:pPr>
                          <w:jc w:val="right"/>
                          <w:rPr>
                            <w:szCs w:val="21"/>
                          </w:rPr>
                        </w:pPr>
                        <w:r>
                          <w:rPr>
                            <w:szCs w:val="21"/>
                          </w:rPr>
                          <w:t>1,286,971,825.87</w:t>
                        </w:r>
                      </w:p>
                    </w:tc>
                  </w:sdtContent>
                </w:sdt>
              </w:tr>
            </w:sdtContent>
          </w:sdt>
          <w:sdt>
            <w:sdtPr>
              <w:rPr>
                <w:szCs w:val="21"/>
              </w:rPr>
              <w:alias w:val="报告分部的财务信息明细"/>
              <w:tag w:val="_TUP_bd6f3e4ed1db44edb0ba606fbbc8859c"/>
              <w:id w:val="726399"/>
              <w:lock w:val="sdtLocked"/>
            </w:sdtPr>
            <w:sdtContent>
              <w:tr w:rsidR="00294634" w:rsidTr="001C3A57">
                <w:sdt>
                  <w:sdtPr>
                    <w:rPr>
                      <w:szCs w:val="21"/>
                    </w:rPr>
                    <w:alias w:val="报告分部的财务信息明细-项目名称"/>
                    <w:tag w:val="_GBC_4dcfdc208aec4955af7f284e2ccf497f"/>
                    <w:id w:val="726392"/>
                    <w:lock w:val="sdtLocked"/>
                  </w:sdtPr>
                  <w:sdtContent>
                    <w:tc>
                      <w:tcPr>
                        <w:tcW w:w="1471" w:type="pct"/>
                        <w:tcBorders>
                          <w:top w:val="single" w:sz="4" w:space="0" w:color="auto"/>
                          <w:left w:val="single" w:sz="4" w:space="0" w:color="auto"/>
                          <w:bottom w:val="single" w:sz="4" w:space="0" w:color="auto"/>
                          <w:right w:val="single" w:sz="4" w:space="0" w:color="auto"/>
                        </w:tcBorders>
                        <w:shd w:val="clear" w:color="auto" w:fill="auto"/>
                      </w:tcPr>
                      <w:p w:rsidR="00294634" w:rsidRDefault="00294634" w:rsidP="001C3A57">
                        <w:pPr>
                          <w:rPr>
                            <w:szCs w:val="21"/>
                          </w:rPr>
                        </w:pPr>
                        <w:r>
                          <w:rPr>
                            <w:rFonts w:hint="eastAsia"/>
                            <w:szCs w:val="21"/>
                          </w:rPr>
                          <w:t>资产总额</w:t>
                        </w:r>
                      </w:p>
                    </w:tc>
                  </w:sdtContent>
                </w:sdt>
                <w:sdt>
                  <w:sdtPr>
                    <w:rPr>
                      <w:szCs w:val="21"/>
                    </w:rPr>
                    <w:alias w:val="报告分部的财务信息明细-分部"/>
                    <w:tag w:val="_GBC_fd567dd7d337440eb2c872c01c97d027"/>
                    <w:id w:val="726393"/>
                    <w:lock w:val="sdtLocked"/>
                  </w:sdt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294634" w:rsidRDefault="00294634" w:rsidP="001C3A57">
                        <w:pPr>
                          <w:jc w:val="right"/>
                          <w:rPr>
                            <w:szCs w:val="21"/>
                          </w:rPr>
                        </w:pPr>
                        <w:r>
                          <w:rPr>
                            <w:szCs w:val="21"/>
                          </w:rPr>
                          <w:t>629,422,379.99</w:t>
                        </w:r>
                      </w:p>
                    </w:tc>
                  </w:sdtContent>
                </w:sdt>
                <w:sdt>
                  <w:sdtPr>
                    <w:rPr>
                      <w:szCs w:val="21"/>
                    </w:rPr>
                    <w:alias w:val="报告分部的财务信息明细-分部"/>
                    <w:tag w:val="_GBC_fd567dd7d337440eb2c872c01c97d027"/>
                    <w:id w:val="726394"/>
                    <w:lock w:val="sdtLocked"/>
                  </w:sdt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294634" w:rsidRDefault="00294634" w:rsidP="001C3A57">
                        <w:pPr>
                          <w:jc w:val="right"/>
                          <w:rPr>
                            <w:szCs w:val="21"/>
                          </w:rPr>
                        </w:pPr>
                        <w:r>
                          <w:rPr>
                            <w:szCs w:val="21"/>
                          </w:rPr>
                          <w:t>4,606,681,051.70</w:t>
                        </w:r>
                      </w:p>
                    </w:tc>
                  </w:sdtContent>
                </w:sdt>
                <w:sdt>
                  <w:sdtPr>
                    <w:rPr>
                      <w:szCs w:val="21"/>
                    </w:rPr>
                    <w:alias w:val="报告分部的财务信息明细-分部"/>
                    <w:tag w:val="_GBC_fd567dd7d337440eb2c872c01c97d027"/>
                    <w:id w:val="726395"/>
                    <w:lock w:val="sdtLocked"/>
                  </w:sdt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294634" w:rsidRDefault="00294634" w:rsidP="001C3A57">
                        <w:pPr>
                          <w:jc w:val="right"/>
                          <w:rPr>
                            <w:szCs w:val="21"/>
                          </w:rPr>
                        </w:pPr>
                        <w:r>
                          <w:rPr>
                            <w:szCs w:val="21"/>
                          </w:rPr>
                          <w:t>824,339,325.26</w:t>
                        </w:r>
                      </w:p>
                    </w:tc>
                  </w:sdtContent>
                </w:sdt>
                <w:sdt>
                  <w:sdtPr>
                    <w:rPr>
                      <w:szCs w:val="21"/>
                    </w:rPr>
                    <w:alias w:val="报告分部的财务信息明细-分部"/>
                    <w:tag w:val="_GBC_fd567dd7d337440eb2c872c01c97d027"/>
                    <w:id w:val="726396"/>
                    <w:lock w:val="sdtLocked"/>
                  </w:sdt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294634" w:rsidRDefault="00294634" w:rsidP="001C3A57">
                        <w:pPr>
                          <w:jc w:val="right"/>
                          <w:rPr>
                            <w:szCs w:val="21"/>
                          </w:rPr>
                        </w:pPr>
                        <w:r>
                          <w:rPr>
                            <w:szCs w:val="21"/>
                          </w:rPr>
                          <w:t>3,705,409,871.58</w:t>
                        </w:r>
                      </w:p>
                    </w:tc>
                  </w:sdtContent>
                </w:sdt>
                <w:sdt>
                  <w:sdtPr>
                    <w:rPr>
                      <w:szCs w:val="21"/>
                    </w:rPr>
                    <w:alias w:val="报告分部的财务信息明细-分部间抵销"/>
                    <w:tag w:val="_GBC_1e641ebb2b17425b9b2ceb66f72e56c4"/>
                    <w:id w:val="726397"/>
                    <w:lock w:val="sdtLocked"/>
                  </w:sdtPr>
                  <w:sdtContent>
                    <w:tc>
                      <w:tcPr>
                        <w:tcW w:w="1171" w:type="pct"/>
                        <w:tcBorders>
                          <w:top w:val="single" w:sz="4" w:space="0" w:color="auto"/>
                          <w:left w:val="single" w:sz="4" w:space="0" w:color="auto"/>
                          <w:bottom w:val="single" w:sz="4" w:space="0" w:color="auto"/>
                          <w:right w:val="single" w:sz="4" w:space="0" w:color="auto"/>
                        </w:tcBorders>
                        <w:shd w:val="clear" w:color="auto" w:fill="auto"/>
                      </w:tcPr>
                      <w:p w:rsidR="00294634" w:rsidRDefault="00294634" w:rsidP="001C3A57">
                        <w:pPr>
                          <w:jc w:val="right"/>
                          <w:rPr>
                            <w:szCs w:val="21"/>
                          </w:rPr>
                        </w:pPr>
                        <w:r>
                          <w:rPr>
                            <w:szCs w:val="21"/>
                          </w:rPr>
                          <w:t>1,798,947,675.30</w:t>
                        </w:r>
                      </w:p>
                    </w:tc>
                  </w:sdtContent>
                </w:sdt>
                <w:sdt>
                  <w:sdtPr>
                    <w:rPr>
                      <w:szCs w:val="21"/>
                    </w:rPr>
                    <w:alias w:val="报告分部的财务信息明细-合计"/>
                    <w:tag w:val="_GBC_04f6eaddc64049a68c77ebab018898f4"/>
                    <w:id w:val="726398"/>
                    <w:lock w:val="sdtLocked"/>
                  </w:sdtPr>
                  <w:sdtContent>
                    <w:tc>
                      <w:tcPr>
                        <w:tcW w:w="1179" w:type="pct"/>
                        <w:tcBorders>
                          <w:top w:val="single" w:sz="4" w:space="0" w:color="auto"/>
                          <w:left w:val="single" w:sz="4" w:space="0" w:color="auto"/>
                          <w:bottom w:val="single" w:sz="4" w:space="0" w:color="auto"/>
                          <w:right w:val="single" w:sz="4" w:space="0" w:color="auto"/>
                        </w:tcBorders>
                        <w:shd w:val="clear" w:color="auto" w:fill="auto"/>
                      </w:tcPr>
                      <w:p w:rsidR="00294634" w:rsidRDefault="00294634" w:rsidP="001C3A57">
                        <w:pPr>
                          <w:jc w:val="right"/>
                          <w:rPr>
                            <w:szCs w:val="21"/>
                          </w:rPr>
                        </w:pPr>
                        <w:r>
                          <w:rPr>
                            <w:szCs w:val="21"/>
                          </w:rPr>
                          <w:t>7,966,904,953.23</w:t>
                        </w:r>
                      </w:p>
                    </w:tc>
                  </w:sdtContent>
                </w:sdt>
              </w:tr>
            </w:sdtContent>
          </w:sdt>
          <w:sdt>
            <w:sdtPr>
              <w:rPr>
                <w:szCs w:val="21"/>
              </w:rPr>
              <w:alias w:val="报告分部的财务信息明细"/>
              <w:tag w:val="_TUP_bd6f3e4ed1db44edb0ba606fbbc8859c"/>
              <w:id w:val="726407"/>
              <w:lock w:val="sdtLocked"/>
            </w:sdtPr>
            <w:sdtContent>
              <w:tr w:rsidR="00294634" w:rsidTr="001C3A57">
                <w:sdt>
                  <w:sdtPr>
                    <w:rPr>
                      <w:szCs w:val="21"/>
                    </w:rPr>
                    <w:alias w:val="报告分部的财务信息明细-项目名称"/>
                    <w:tag w:val="_GBC_4dcfdc208aec4955af7f284e2ccf497f"/>
                    <w:id w:val="726400"/>
                    <w:lock w:val="sdtLocked"/>
                  </w:sdtPr>
                  <w:sdtContent>
                    <w:tc>
                      <w:tcPr>
                        <w:tcW w:w="1471" w:type="pct"/>
                        <w:tcBorders>
                          <w:top w:val="single" w:sz="4" w:space="0" w:color="auto"/>
                          <w:left w:val="single" w:sz="4" w:space="0" w:color="auto"/>
                          <w:bottom w:val="single" w:sz="4" w:space="0" w:color="auto"/>
                          <w:right w:val="single" w:sz="4" w:space="0" w:color="auto"/>
                        </w:tcBorders>
                        <w:shd w:val="clear" w:color="auto" w:fill="auto"/>
                      </w:tcPr>
                      <w:p w:rsidR="00294634" w:rsidRDefault="00294634" w:rsidP="001C3A57">
                        <w:pPr>
                          <w:rPr>
                            <w:szCs w:val="21"/>
                          </w:rPr>
                        </w:pPr>
                        <w:r>
                          <w:rPr>
                            <w:rFonts w:hint="eastAsia"/>
                            <w:szCs w:val="21"/>
                          </w:rPr>
                          <w:t>负债总额</w:t>
                        </w:r>
                      </w:p>
                    </w:tc>
                  </w:sdtContent>
                </w:sdt>
                <w:sdt>
                  <w:sdtPr>
                    <w:rPr>
                      <w:szCs w:val="21"/>
                    </w:rPr>
                    <w:alias w:val="报告分部的财务信息明细-分部"/>
                    <w:tag w:val="_GBC_fd567dd7d337440eb2c872c01c97d027"/>
                    <w:id w:val="726401"/>
                    <w:lock w:val="sdtLocked"/>
                  </w:sdt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294634" w:rsidRDefault="00294634" w:rsidP="001C3A57">
                        <w:pPr>
                          <w:jc w:val="right"/>
                          <w:rPr>
                            <w:szCs w:val="21"/>
                          </w:rPr>
                        </w:pPr>
                        <w:r>
                          <w:rPr>
                            <w:szCs w:val="21"/>
                          </w:rPr>
                          <w:t>408,739,201.16</w:t>
                        </w:r>
                      </w:p>
                    </w:tc>
                  </w:sdtContent>
                </w:sdt>
                <w:sdt>
                  <w:sdtPr>
                    <w:rPr>
                      <w:szCs w:val="21"/>
                    </w:rPr>
                    <w:alias w:val="报告分部的财务信息明细-分部"/>
                    <w:tag w:val="_GBC_fd567dd7d337440eb2c872c01c97d027"/>
                    <w:id w:val="726402"/>
                    <w:lock w:val="sdtLocked"/>
                  </w:sdt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294634" w:rsidRDefault="00294634" w:rsidP="001C3A57">
                        <w:pPr>
                          <w:jc w:val="right"/>
                          <w:rPr>
                            <w:szCs w:val="21"/>
                          </w:rPr>
                        </w:pPr>
                        <w:r>
                          <w:rPr>
                            <w:szCs w:val="21"/>
                          </w:rPr>
                          <w:t>2,751,470,445.37</w:t>
                        </w:r>
                      </w:p>
                    </w:tc>
                  </w:sdtContent>
                </w:sdt>
                <w:sdt>
                  <w:sdtPr>
                    <w:rPr>
                      <w:szCs w:val="21"/>
                    </w:rPr>
                    <w:alias w:val="报告分部的财务信息明细-分部"/>
                    <w:tag w:val="_GBC_fd567dd7d337440eb2c872c01c97d027"/>
                    <w:id w:val="726403"/>
                    <w:lock w:val="sdtLocked"/>
                  </w:sdt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294634" w:rsidRDefault="00294634" w:rsidP="001C3A57">
                        <w:pPr>
                          <w:jc w:val="right"/>
                          <w:rPr>
                            <w:szCs w:val="21"/>
                          </w:rPr>
                        </w:pPr>
                        <w:r>
                          <w:rPr>
                            <w:szCs w:val="21"/>
                          </w:rPr>
                          <w:t>374,445,260.18</w:t>
                        </w:r>
                      </w:p>
                    </w:tc>
                  </w:sdtContent>
                </w:sdt>
                <w:sdt>
                  <w:sdtPr>
                    <w:rPr>
                      <w:szCs w:val="21"/>
                    </w:rPr>
                    <w:alias w:val="报告分部的财务信息明细-分部"/>
                    <w:tag w:val="_GBC_fd567dd7d337440eb2c872c01c97d027"/>
                    <w:id w:val="726404"/>
                    <w:lock w:val="sdtLocked"/>
                  </w:sdt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294634" w:rsidRDefault="00294634" w:rsidP="001C3A57">
                        <w:pPr>
                          <w:jc w:val="right"/>
                          <w:rPr>
                            <w:szCs w:val="21"/>
                          </w:rPr>
                        </w:pPr>
                        <w:r>
                          <w:rPr>
                            <w:szCs w:val="21"/>
                          </w:rPr>
                          <w:t>2,700,335,961.94</w:t>
                        </w:r>
                      </w:p>
                    </w:tc>
                  </w:sdtContent>
                </w:sdt>
                <w:sdt>
                  <w:sdtPr>
                    <w:rPr>
                      <w:szCs w:val="21"/>
                    </w:rPr>
                    <w:alias w:val="报告分部的财务信息明细-分部间抵销"/>
                    <w:tag w:val="_GBC_1e641ebb2b17425b9b2ceb66f72e56c4"/>
                    <w:id w:val="726405"/>
                    <w:lock w:val="sdtLocked"/>
                  </w:sdtPr>
                  <w:sdtContent>
                    <w:tc>
                      <w:tcPr>
                        <w:tcW w:w="1171" w:type="pct"/>
                        <w:tcBorders>
                          <w:top w:val="single" w:sz="4" w:space="0" w:color="auto"/>
                          <w:left w:val="single" w:sz="4" w:space="0" w:color="auto"/>
                          <w:bottom w:val="single" w:sz="4" w:space="0" w:color="auto"/>
                          <w:right w:val="single" w:sz="4" w:space="0" w:color="auto"/>
                        </w:tcBorders>
                        <w:shd w:val="clear" w:color="auto" w:fill="auto"/>
                      </w:tcPr>
                      <w:p w:rsidR="00294634" w:rsidRDefault="00294634" w:rsidP="001C3A57">
                        <w:pPr>
                          <w:jc w:val="right"/>
                          <w:rPr>
                            <w:szCs w:val="21"/>
                          </w:rPr>
                        </w:pPr>
                        <w:r>
                          <w:rPr>
                            <w:szCs w:val="21"/>
                          </w:rPr>
                          <w:t>1,716,193,027.55</w:t>
                        </w:r>
                      </w:p>
                    </w:tc>
                  </w:sdtContent>
                </w:sdt>
                <w:sdt>
                  <w:sdtPr>
                    <w:rPr>
                      <w:szCs w:val="21"/>
                    </w:rPr>
                    <w:alias w:val="报告分部的财务信息明细-合计"/>
                    <w:tag w:val="_GBC_04f6eaddc64049a68c77ebab018898f4"/>
                    <w:id w:val="726406"/>
                    <w:lock w:val="sdtLocked"/>
                  </w:sdtPr>
                  <w:sdtContent>
                    <w:tc>
                      <w:tcPr>
                        <w:tcW w:w="1179" w:type="pct"/>
                        <w:tcBorders>
                          <w:top w:val="single" w:sz="4" w:space="0" w:color="auto"/>
                          <w:left w:val="single" w:sz="4" w:space="0" w:color="auto"/>
                          <w:bottom w:val="single" w:sz="4" w:space="0" w:color="auto"/>
                          <w:right w:val="single" w:sz="4" w:space="0" w:color="auto"/>
                        </w:tcBorders>
                        <w:shd w:val="clear" w:color="auto" w:fill="auto"/>
                      </w:tcPr>
                      <w:p w:rsidR="00294634" w:rsidRDefault="00294634" w:rsidP="001C3A57">
                        <w:pPr>
                          <w:jc w:val="right"/>
                          <w:rPr>
                            <w:szCs w:val="21"/>
                          </w:rPr>
                        </w:pPr>
                        <w:r>
                          <w:rPr>
                            <w:szCs w:val="21"/>
                          </w:rPr>
                          <w:t>4,518,797,841.10</w:t>
                        </w:r>
                      </w:p>
                    </w:tc>
                  </w:sdtContent>
                </w:sdt>
              </w:tr>
            </w:sdtContent>
          </w:sdt>
        </w:tbl>
        <w:p w:rsidR="00294634" w:rsidRDefault="00294634"/>
        <w:p w:rsidR="008F5910" w:rsidRDefault="008A184A"/>
      </w:sdtContent>
    </w:sdt>
    <w:sdt>
      <w:sdtPr>
        <w:rPr>
          <w:rFonts w:ascii="宋体" w:hAnsi="宋体" w:cs="宋体" w:hint="eastAsia"/>
          <w:b w:val="0"/>
          <w:bCs w:val="0"/>
          <w:kern w:val="0"/>
          <w:szCs w:val="21"/>
        </w:rPr>
        <w:alias w:val="模块:公司无报告分部的，或者不能披露各报告分部的资产总额和负债总额的，应说明原因"/>
        <w:tag w:val="_SEC_3849a00c602340b897b4e927f6a3c0d9"/>
        <w:id w:val="-334921971"/>
        <w:lock w:val="sdtLocked"/>
        <w:placeholder>
          <w:docPart w:val="GBC22222222222222222222222222222"/>
        </w:placeholder>
      </w:sdtPr>
      <w:sdtContent>
        <w:p w:rsidR="008F5910" w:rsidRDefault="00CA07ED">
          <w:pPr>
            <w:pStyle w:val="4"/>
            <w:numPr>
              <w:ilvl w:val="1"/>
              <w:numId w:val="8"/>
            </w:numPr>
            <w:tabs>
              <w:tab w:val="left" w:pos="644"/>
            </w:tabs>
            <w:ind w:left="420"/>
            <w:rPr>
              <w:szCs w:val="21"/>
            </w:rPr>
          </w:pPr>
          <w:r>
            <w:rPr>
              <w:szCs w:val="21"/>
            </w:rP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1296563002"/>
            <w:lock w:val="sdtContentLocked"/>
            <w:placeholder>
              <w:docPart w:val="GBC22222222222222222222222222222"/>
            </w:placeholder>
          </w:sdtPr>
          <w:sdtContent>
            <w:p w:rsidR="008F5910" w:rsidRDefault="008A184A" w:rsidP="00EA3CC3">
              <w:pPr>
                <w:jc w:val="both"/>
                <w:rPr>
                  <w:szCs w:val="21"/>
                </w:rPr>
              </w:pPr>
              <w:r>
                <w:rPr>
                  <w:szCs w:val="21"/>
                </w:rPr>
                <w:fldChar w:fldCharType="begin"/>
              </w:r>
              <w:r w:rsidR="00EA3CC3">
                <w:rPr>
                  <w:szCs w:val="21"/>
                </w:rPr>
                <w:instrText xml:space="preserve"> MACROBUTTON  SnrToggleCheckbox □适用 </w:instrText>
              </w:r>
              <w:r>
                <w:rPr>
                  <w:szCs w:val="21"/>
                </w:rPr>
                <w:fldChar w:fldCharType="end"/>
              </w:r>
              <w:r>
                <w:rPr>
                  <w:szCs w:val="21"/>
                </w:rPr>
                <w:fldChar w:fldCharType="begin"/>
              </w:r>
              <w:r w:rsidR="00EA3CC3">
                <w:rPr>
                  <w:szCs w:val="21"/>
                </w:rPr>
                <w:instrText xml:space="preserve"> MACROBUTTON  SnrToggleCheckbox √不适用 </w:instrText>
              </w:r>
              <w:r>
                <w:rPr>
                  <w:szCs w:val="21"/>
                </w:rPr>
                <w:fldChar w:fldCharType="end"/>
              </w:r>
            </w:p>
          </w:sdtContent>
        </w:sdt>
      </w:sdtContent>
    </w:sdt>
    <w:p w:rsidR="008F5910" w:rsidRDefault="008F5910">
      <w:pPr>
        <w:rPr>
          <w:szCs w:val="21"/>
        </w:rPr>
      </w:pPr>
    </w:p>
    <w:sdt>
      <w:sdtPr>
        <w:rPr>
          <w:rFonts w:ascii="宋体" w:hAnsi="宋体" w:cs="宋体" w:hint="eastAsia"/>
          <w:b w:val="0"/>
          <w:bCs w:val="0"/>
          <w:kern w:val="0"/>
          <w:szCs w:val="21"/>
        </w:rPr>
        <w:alias w:val="模块:分部信息其他说明"/>
        <w:tag w:val="_SEC_83dbb92e05854ff09d00691d7141ac0b"/>
        <w:id w:val="804894450"/>
        <w:lock w:val="sdtLocked"/>
        <w:placeholder>
          <w:docPart w:val="GBC22222222222222222222222222222"/>
        </w:placeholder>
      </w:sdtPr>
      <w:sdtContent>
        <w:p w:rsidR="008F5910" w:rsidRDefault="00CA07ED">
          <w:pPr>
            <w:pStyle w:val="4"/>
            <w:numPr>
              <w:ilvl w:val="1"/>
              <w:numId w:val="8"/>
            </w:numPr>
            <w:tabs>
              <w:tab w:val="left" w:pos="644"/>
            </w:tabs>
            <w:ind w:left="420"/>
            <w:rPr>
              <w:szCs w:val="21"/>
            </w:rPr>
          </w:pPr>
          <w:r>
            <w:rPr>
              <w:rFonts w:hint="eastAsia"/>
              <w:szCs w:val="21"/>
            </w:rPr>
            <w:t>其他</w:t>
          </w:r>
          <w:r>
            <w:rPr>
              <w:rFonts w:hint="eastAsia"/>
            </w:rPr>
            <w:t>说明</w:t>
          </w:r>
          <w:r>
            <w:rPr>
              <w:rFonts w:hint="eastAsia"/>
              <w:szCs w:val="21"/>
            </w:rPr>
            <w:t>：</w:t>
          </w:r>
        </w:p>
        <w:sdt>
          <w:sdtPr>
            <w:rPr>
              <w:rFonts w:hint="eastAsia"/>
              <w:szCs w:val="21"/>
            </w:rPr>
            <w:alias w:val="是否适用：分部信息的其他说明[双击切换]"/>
            <w:tag w:val="_GBC_a7173613038248df8d31b8ffe91e1e27"/>
            <w:id w:val="-1524543608"/>
            <w:lock w:val="sdtContentLocked"/>
            <w:placeholder>
              <w:docPart w:val="GBC22222222222222222222222222222"/>
            </w:placeholder>
          </w:sdtPr>
          <w:sdtContent>
            <w:p w:rsidR="008F5910" w:rsidRDefault="008A184A" w:rsidP="00EA3CC3">
              <w:pPr>
                <w:rPr>
                  <w:szCs w:val="21"/>
                </w:rPr>
              </w:pPr>
              <w:r>
                <w:rPr>
                  <w:szCs w:val="21"/>
                </w:rPr>
                <w:fldChar w:fldCharType="begin"/>
              </w:r>
              <w:r w:rsidR="00EA3CC3">
                <w:rPr>
                  <w:szCs w:val="21"/>
                </w:rPr>
                <w:instrText xml:space="preserve"> MACROBUTTON  SnrToggleCheckbox □适用 </w:instrText>
              </w:r>
              <w:r>
                <w:rPr>
                  <w:szCs w:val="21"/>
                </w:rPr>
                <w:fldChar w:fldCharType="end"/>
              </w:r>
              <w:r>
                <w:rPr>
                  <w:szCs w:val="21"/>
                </w:rPr>
                <w:fldChar w:fldCharType="begin"/>
              </w:r>
              <w:r w:rsidR="00EA3CC3">
                <w:rPr>
                  <w:szCs w:val="21"/>
                </w:rPr>
                <w:instrText xml:space="preserve"> MACROBUTTON  SnrToggleCheckbox √不适用 </w:instrText>
              </w:r>
              <w:r>
                <w:rPr>
                  <w:szCs w:val="21"/>
                </w:rPr>
                <w:fldChar w:fldCharType="end"/>
              </w:r>
            </w:p>
          </w:sdtContent>
        </w:sdt>
        <w:p w:rsidR="008F5910" w:rsidRDefault="008A184A">
          <w:pPr>
            <w:rPr>
              <w:szCs w:val="21"/>
            </w:rPr>
          </w:pPr>
        </w:p>
      </w:sdtContent>
    </w:sdt>
    <w:sdt>
      <w:sdtPr>
        <w:rPr>
          <w:rFonts w:ascii="宋体" w:hAnsi="宋体" w:cs="宋体" w:hint="eastAsia"/>
          <w:b w:val="0"/>
          <w:bCs w:val="0"/>
          <w:kern w:val="0"/>
          <w:szCs w:val="21"/>
        </w:rPr>
        <w:alias w:val="模块:其他重要事项说明"/>
        <w:tag w:val="_SEC_ba4247a6c1994dc98e0b1c339dfe0f23"/>
        <w:id w:val="953210971"/>
        <w:lock w:val="sdtLocked"/>
        <w:placeholder>
          <w:docPart w:val="GBC22222222222222222222222222222"/>
        </w:placeholder>
      </w:sdtPr>
      <w:sdtEndPr>
        <w:rPr>
          <w:szCs w:val="24"/>
        </w:rPr>
      </w:sdtEndPr>
      <w:sdtContent>
        <w:p w:rsidR="00591E69" w:rsidRDefault="00591E69" w:rsidP="00591E69">
          <w:pPr>
            <w:pStyle w:val="3"/>
            <w:numPr>
              <w:ilvl w:val="0"/>
              <w:numId w:val="94"/>
            </w:numPr>
            <w:ind w:left="425"/>
          </w:pPr>
          <w:r>
            <w:rPr>
              <w:rFonts w:ascii="宋体" w:hAnsi="宋体" w:cs="宋体" w:hint="eastAsia"/>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830372112"/>
            <w:lock w:val="sdtContentLocked"/>
          </w:sdtPr>
          <w:sdtContent>
            <w:p w:rsidR="00591E69" w:rsidRDefault="008A184A">
              <w:pPr>
                <w:spacing w:line="360" w:lineRule="exact"/>
                <w:rPr>
                  <w:szCs w:val="21"/>
                </w:rPr>
              </w:pPr>
              <w:r>
                <w:rPr>
                  <w:rFonts w:hint="eastAsia"/>
                  <w:szCs w:val="21"/>
                </w:rPr>
                <w:fldChar w:fldCharType="begin"/>
              </w:r>
              <w:r w:rsidR="00591E69">
                <w:rPr>
                  <w:rFonts w:hint="eastAsia"/>
                  <w:szCs w:val="21"/>
                </w:rPr>
                <w:instrText xml:space="preserve">MACROBUTTON  SnrToggleCheckbox √适用 </w:instrText>
              </w:r>
              <w:r>
                <w:rPr>
                  <w:rFonts w:hint="eastAsia"/>
                  <w:szCs w:val="21"/>
                </w:rPr>
                <w:fldChar w:fldCharType="end"/>
              </w:r>
              <w:r>
                <w:rPr>
                  <w:rFonts w:hint="eastAsia"/>
                  <w:szCs w:val="21"/>
                </w:rPr>
                <w:fldChar w:fldCharType="begin"/>
              </w:r>
              <w:r w:rsidR="00591E69">
                <w:rPr>
                  <w:rFonts w:hint="eastAsia"/>
                  <w:szCs w:val="21"/>
                </w:rPr>
                <w:instrText>MACROBUTTON  SnrToggleCheckbox □不适用</w:instrText>
              </w:r>
              <w:r>
                <w:rPr>
                  <w:rFonts w:hint="eastAsia"/>
                  <w:szCs w:val="21"/>
                </w:rPr>
                <w:fldChar w:fldCharType="end"/>
              </w:r>
            </w:p>
          </w:sdtContent>
        </w:sdt>
        <w:sdt>
          <w:sdtPr>
            <w:rPr>
              <w:szCs w:val="21"/>
            </w:rPr>
            <w:alias w:val="其他对投资者决策有影响的重要交易和事项"/>
            <w:tag w:val="_GBC_69eeed05491b4fe9ac2195bc1f33422c"/>
            <w:id w:val="-1963875107"/>
            <w:lock w:val="sdtLocked"/>
          </w:sdtPr>
          <w:sdtEndPr>
            <w:rPr>
              <w:szCs w:val="24"/>
            </w:rPr>
          </w:sdtEndPr>
          <w:sdtContent>
            <w:p w:rsidR="00591E69" w:rsidRDefault="00591E69">
              <w:pPr>
                <w:spacing w:line="360" w:lineRule="exact"/>
                <w:rPr>
                  <w:szCs w:val="21"/>
                </w:rPr>
              </w:pPr>
              <w:r>
                <w:rPr>
                  <w:szCs w:val="21"/>
                </w:rPr>
                <w:t>（1）中国农业银行股份有限公司云南省分行营业部（以下简称“甲方”）与云南昭通爱众发电有限公司（以下简称“乙方”）、四川广安爱众股份有限公司（以下简称“丙方”）签订关于逾期借款227,000,000.00元的债务重组协议，甲方同意在乙方按照本协议约定偿付全部债务本金的前提下，经有权审批行审批同意后，豁免乙方在2016年5月31日前的全部利息。甲方豁免乙方2016年5月31日前的全部利息经甲方上级有权审批行批准同意；对于2016年6月1日之后的利息，按照人民银行同期一年期贷款基准利率下浮20%执行；付息时间为：在支付最后一笔本金时一并付清全部利息。2016年11月25日，中国农业银行股份有限公司审批同意了上述债务重组协议。本公司因上述债务重组事项形成收益22,693,282.15元。</w:t>
              </w:r>
            </w:p>
            <w:p w:rsidR="00591E69" w:rsidRDefault="00591E69">
              <w:pPr>
                <w:spacing w:line="360" w:lineRule="exact"/>
                <w:rPr>
                  <w:szCs w:val="21"/>
                </w:rPr>
              </w:pPr>
              <w:r>
                <w:rPr>
                  <w:szCs w:val="21"/>
                </w:rPr>
                <w:t>（2）2014 年 8 月 3 日，鲁甸县发生里氏 6.5 级地震，地震烈度达 9 度，本公司之子公司云南昭通爱众发电有限公司所属红石岩水电站因此遭受到重大损失。因本公司与中国太平洋财产保险股份有限公司云南分公司就保险赔偿金额未达成一致意见。本公司于2015年3月向昆明仲裁委员会就保险合同纠纷一事申请仲裁，并收到昆明仲裁委员会《关于昭通爱众发电与太平洋云南分公司、农行昆明盘龙支行就保险合同纠纷仲裁申请》的受理案件通知书【昆仲受字（2015）01087号】。2016年10月8日，昆明仲裁委员会出裁决书【昆仲裁（2016）308号】，裁定由中国太平洋财产保险股份有限公司云南分公司向本公司支付保险赔偿款68,025,582.97元（扣除2015年先行赔付的1500万元后）。本公司将收到的上述赔偿款计入营业外收入。</w:t>
              </w:r>
            </w:p>
            <w:p w:rsidR="00591E69" w:rsidRDefault="00591E69">
              <w:pPr>
                <w:spacing w:line="360" w:lineRule="exact"/>
                <w:rPr>
                  <w:szCs w:val="21"/>
                </w:rPr>
              </w:pPr>
              <w:r>
                <w:rPr>
                  <w:szCs w:val="21"/>
                </w:rPr>
                <w:t>（3）其他重要事项说明</w:t>
              </w:r>
            </w:p>
            <w:p w:rsidR="00591E69" w:rsidRDefault="00591E69">
              <w:pPr>
                <w:spacing w:line="360" w:lineRule="exact"/>
                <w:rPr>
                  <w:szCs w:val="21"/>
                </w:rPr>
              </w:pPr>
              <w:r>
                <w:rPr>
                  <w:szCs w:val="21"/>
                </w:rPr>
                <w:t>本公司及子公司四川省岳池爱众电力有限公司，截止2016年12月31日收到2015年农网改造升级专项资金34,715.00万元。</w:t>
              </w:r>
            </w:p>
            <w:p w:rsidR="00591E69" w:rsidRPr="00591E69" w:rsidRDefault="008A184A" w:rsidP="00591E69"/>
          </w:sdtContent>
        </w:sdt>
        <w:p w:rsidR="008F5910" w:rsidRPr="00591E69" w:rsidRDefault="008A184A" w:rsidP="00591E69"/>
      </w:sdtContent>
    </w:sdt>
    <w:p w:rsidR="008F5910" w:rsidRDefault="008F5910">
      <w:pPr>
        <w:rPr>
          <w:szCs w:val="21"/>
        </w:rPr>
      </w:pPr>
    </w:p>
    <w:sdt>
      <w:sdtPr>
        <w:rPr>
          <w:rFonts w:ascii="宋体" w:hAnsi="宋体" w:cs="宋体" w:hint="eastAsia"/>
          <w:b w:val="0"/>
          <w:bCs w:val="0"/>
          <w:kern w:val="0"/>
          <w:szCs w:val="21"/>
        </w:rPr>
        <w:alias w:val="模块:其他"/>
        <w:tag w:val="_SEC_626a705e9bde404ab67dae61d8e62116"/>
        <w:id w:val="-2004046150"/>
        <w:lock w:val="sdtLocked"/>
        <w:placeholder>
          <w:docPart w:val="GBC22222222222222222222222222222"/>
        </w:placeholder>
      </w:sdtPr>
      <w:sdtEndPr>
        <w:rPr>
          <w:rFonts w:hint="default"/>
        </w:rPr>
      </w:sdtEndPr>
      <w:sdtContent>
        <w:p w:rsidR="008F5910" w:rsidRDefault="00CA07ED">
          <w:pPr>
            <w:pStyle w:val="3"/>
            <w:numPr>
              <w:ilvl w:val="0"/>
              <w:numId w:val="94"/>
            </w:numPr>
            <w:rPr>
              <w:szCs w:val="21"/>
            </w:rPr>
          </w:pPr>
          <w:r>
            <w:rPr>
              <w:rFonts w:ascii="宋体" w:hAnsi="宋体" w:hint="eastAsia"/>
              <w:szCs w:val="21"/>
            </w:rPr>
            <w:t>其他</w:t>
          </w:r>
        </w:p>
        <w:sdt>
          <w:sdtPr>
            <w:rPr>
              <w:rFonts w:hint="eastAsia"/>
              <w:szCs w:val="21"/>
            </w:rPr>
            <w:alias w:val="是否适用：其他重要事项的说明[双击切换]"/>
            <w:tag w:val="_GBC_fb43f52ac5bc49a4b33e34d6b1758f09"/>
            <w:id w:val="-395127559"/>
            <w:lock w:val="sdtContentLocked"/>
            <w:placeholder>
              <w:docPart w:val="GBC22222222222222222222222222222"/>
            </w:placeholder>
          </w:sdtPr>
          <w:sdtContent>
            <w:p w:rsidR="008F5910" w:rsidRDefault="008A184A">
              <w:pPr>
                <w:rPr>
                  <w:szCs w:val="21"/>
                </w:rPr>
              </w:pPr>
              <w:r>
                <w:rPr>
                  <w:szCs w:val="21"/>
                </w:rPr>
                <w:fldChar w:fldCharType="begin"/>
              </w:r>
              <w:r w:rsidR="00EA3CC3">
                <w:rPr>
                  <w:szCs w:val="21"/>
                </w:rPr>
                <w:instrText xml:space="preserve"> MACROBUTTON  SnrToggleCheckbox √适用 </w:instrText>
              </w:r>
              <w:r>
                <w:rPr>
                  <w:szCs w:val="21"/>
                </w:rPr>
                <w:fldChar w:fldCharType="end"/>
              </w:r>
              <w:r>
                <w:rPr>
                  <w:szCs w:val="21"/>
                </w:rPr>
                <w:fldChar w:fldCharType="begin"/>
              </w:r>
              <w:r w:rsidR="00EA3CC3">
                <w:rPr>
                  <w:szCs w:val="21"/>
                </w:rPr>
                <w:instrText xml:space="preserve"> MACROBUTTON  SnrToggleCheckbox □不适用 </w:instrText>
              </w:r>
              <w:r>
                <w:rPr>
                  <w:szCs w:val="21"/>
                </w:rPr>
                <w:fldChar w:fldCharType="end"/>
              </w:r>
            </w:p>
          </w:sdtContent>
        </w:sdt>
        <w:sdt>
          <w:sdtPr>
            <w:rPr>
              <w:szCs w:val="21"/>
            </w:rPr>
            <w:alias w:val="其他重要事项的说明"/>
            <w:tag w:val="_GBC_9e15ecd4789249ed82657888c33292a4"/>
            <w:id w:val="362878641"/>
            <w:lock w:val="sdtLocked"/>
            <w:placeholder>
              <w:docPart w:val="GBC22222222222222222222222222222"/>
            </w:placeholder>
          </w:sdtPr>
          <w:sdtContent>
            <w:p w:rsidR="00EA3CC3" w:rsidRDefault="00EA3CC3" w:rsidP="00EA3CC3">
              <w:pPr>
                <w:spacing w:line="400" w:lineRule="exact"/>
                <w:ind w:firstLineChars="200" w:firstLine="420"/>
                <w:rPr>
                  <w:rFonts w:ascii="Arial" w:cs="Arial"/>
                  <w:sz w:val="24"/>
                </w:rPr>
              </w:pPr>
              <w:r w:rsidRPr="00EA3CC3">
                <w:rPr>
                  <w:rFonts w:ascii="Arial" w:cs="Arial" w:hint="eastAsia"/>
                  <w:szCs w:val="21"/>
                </w:rPr>
                <w:t>截至</w:t>
              </w:r>
              <w:r w:rsidRPr="00EA3CC3">
                <w:rPr>
                  <w:rFonts w:ascii="Arial" w:cs="Arial" w:hint="eastAsia"/>
                  <w:szCs w:val="21"/>
                </w:rPr>
                <w:t>2016</w:t>
              </w:r>
              <w:r w:rsidRPr="00EA3CC3">
                <w:rPr>
                  <w:rFonts w:ascii="Arial" w:cs="Arial" w:hint="eastAsia"/>
                  <w:szCs w:val="21"/>
                </w:rPr>
                <w:t>年</w:t>
              </w:r>
              <w:r w:rsidRPr="00EA3CC3">
                <w:rPr>
                  <w:rFonts w:ascii="Arial" w:cs="Arial" w:hint="eastAsia"/>
                  <w:szCs w:val="21"/>
                </w:rPr>
                <w:t>12</w:t>
              </w:r>
              <w:r w:rsidRPr="00EA3CC3">
                <w:rPr>
                  <w:rFonts w:ascii="Arial" w:cs="Arial" w:hint="eastAsia"/>
                  <w:szCs w:val="21"/>
                </w:rPr>
                <w:t>月</w:t>
              </w:r>
              <w:r w:rsidRPr="00EA3CC3">
                <w:rPr>
                  <w:rFonts w:ascii="Arial" w:cs="Arial" w:hint="eastAsia"/>
                  <w:szCs w:val="21"/>
                </w:rPr>
                <w:t>31</w:t>
              </w:r>
              <w:r w:rsidRPr="00EA3CC3">
                <w:rPr>
                  <w:rFonts w:ascii="Arial" w:cs="Arial" w:hint="eastAsia"/>
                  <w:szCs w:val="21"/>
                </w:rPr>
                <w:t>日止，除上述事项外本公司无需要披露的其他重要事项。</w:t>
              </w:r>
            </w:p>
            <w:p w:rsidR="008F5910" w:rsidRDefault="008A184A">
              <w:pPr>
                <w:rPr>
                  <w:szCs w:val="21"/>
                </w:rPr>
              </w:pPr>
            </w:p>
          </w:sdtContent>
        </w:sdt>
      </w:sdtContent>
    </w:sdt>
    <w:p w:rsidR="008F5910" w:rsidRDefault="00CA07ED">
      <w:pPr>
        <w:pStyle w:val="2"/>
        <w:numPr>
          <w:ilvl w:val="0"/>
          <w:numId w:val="46"/>
        </w:numPr>
        <w:rPr>
          <w:rFonts w:ascii="宋体" w:hAnsi="宋体"/>
        </w:rPr>
      </w:pPr>
      <w:r>
        <w:rPr>
          <w:rFonts w:ascii="宋体" w:hAnsi="宋体" w:hint="eastAsia"/>
        </w:rPr>
        <w:t>母公司财务报表主要项目注释</w:t>
      </w:r>
    </w:p>
    <w:p w:rsidR="008F5910" w:rsidRDefault="00CA07ED">
      <w:pPr>
        <w:pStyle w:val="3"/>
        <w:numPr>
          <w:ilvl w:val="0"/>
          <w:numId w:val="97"/>
        </w:numPr>
        <w:rPr>
          <w:rFonts w:ascii="宋体" w:hAnsi="宋体"/>
          <w:szCs w:val="21"/>
        </w:rPr>
      </w:pPr>
      <w:r>
        <w:rPr>
          <w:rFonts w:ascii="宋体" w:hAnsi="宋体" w:hint="eastAsia"/>
          <w:szCs w:val="21"/>
        </w:rPr>
        <w:t>应收账款</w:t>
      </w:r>
    </w:p>
    <w:sdt>
      <w:sdtPr>
        <w:rPr>
          <w:rFonts w:ascii="宋体" w:hAnsi="宋体" w:cs="宋体"/>
          <w:b w:val="0"/>
          <w:bCs w:val="0"/>
          <w:kern w:val="0"/>
          <w:szCs w:val="21"/>
        </w:rPr>
        <w:alias w:val="模块:应收账款分类披露"/>
        <w:tag w:val="_GBC_b7030f280c0c47f4835cb57286097a50"/>
        <w:id w:val="1221174305"/>
        <w:lock w:val="sdtLocked"/>
        <w:placeholder>
          <w:docPart w:val="GBC22222222222222222222222222222"/>
        </w:placeholder>
      </w:sdtPr>
      <w:sdtContent>
        <w:p w:rsidR="008F5910" w:rsidRDefault="00CA07ED">
          <w:pPr>
            <w:pStyle w:val="4"/>
            <w:numPr>
              <w:ilvl w:val="0"/>
              <w:numId w:val="98"/>
            </w:numPr>
            <w:tabs>
              <w:tab w:val="left" w:pos="630"/>
            </w:tabs>
            <w:rPr>
              <w:rFonts w:ascii="宋体" w:hAnsi="宋体"/>
              <w:kern w:val="0"/>
              <w:szCs w:val="21"/>
            </w:rPr>
          </w:pPr>
          <w:r>
            <w:rPr>
              <w:rFonts w:ascii="宋体" w:hAnsi="宋体"/>
              <w:szCs w:val="21"/>
            </w:rPr>
            <w:t>应收账款</w:t>
          </w:r>
          <w:r>
            <w:rPr>
              <w:rFonts w:ascii="宋体" w:hAnsi="宋体" w:hint="eastAsia"/>
              <w:szCs w:val="21"/>
            </w:rPr>
            <w:t>分</w:t>
          </w:r>
          <w:r>
            <w:rPr>
              <w:rFonts w:ascii="宋体" w:hAnsi="宋体"/>
              <w:szCs w:val="21"/>
            </w:rPr>
            <w:t>类</w:t>
          </w:r>
          <w:r>
            <w:rPr>
              <w:rFonts w:ascii="宋体" w:hAnsi="宋体" w:hint="eastAsia"/>
              <w:szCs w:val="21"/>
            </w:rPr>
            <w:t>披露：</w:t>
          </w:r>
        </w:p>
        <w:sdt>
          <w:sdtPr>
            <w:rPr>
              <w:rFonts w:hint="eastAsia"/>
              <w:szCs w:val="21"/>
            </w:rPr>
            <w:alias w:val="是否适用：母公司应收账款分类披露[双击切换]"/>
            <w:tag w:val="_GBC_900790c89e5c4416b8352e128ae028ab"/>
            <w:id w:val="1738897847"/>
            <w:lock w:val="sdtContentLocked"/>
            <w:placeholder>
              <w:docPart w:val="GBC22222222222222222222222222222"/>
            </w:placeholder>
          </w:sdtPr>
          <w:sdtContent>
            <w:p w:rsidR="008F5910" w:rsidRDefault="008A184A">
              <w:pPr>
                <w:autoSpaceDE w:val="0"/>
                <w:autoSpaceDN w:val="0"/>
                <w:adjustRightInd w:val="0"/>
                <w:rPr>
                  <w:szCs w:val="21"/>
                </w:rPr>
              </w:pPr>
              <w:r>
                <w:rPr>
                  <w:szCs w:val="21"/>
                </w:rPr>
                <w:fldChar w:fldCharType="begin"/>
              </w:r>
              <w:r w:rsidR="00EA3CC3">
                <w:rPr>
                  <w:szCs w:val="21"/>
                </w:rPr>
                <w:instrText xml:space="preserve"> MACROBUTTON  SnrToggleCheckbox √适用 </w:instrText>
              </w:r>
              <w:r>
                <w:rPr>
                  <w:szCs w:val="21"/>
                </w:rPr>
                <w:fldChar w:fldCharType="end"/>
              </w:r>
              <w:r>
                <w:rPr>
                  <w:szCs w:val="21"/>
                </w:rPr>
                <w:fldChar w:fldCharType="begin"/>
              </w:r>
              <w:r w:rsidR="00EA3CC3">
                <w:rPr>
                  <w:szCs w:val="21"/>
                </w:rPr>
                <w:instrText xml:space="preserve"> MACROBUTTON  SnrToggleCheckbox □不适用 </w:instrText>
              </w:r>
              <w:r>
                <w:rPr>
                  <w:szCs w:val="21"/>
                </w:rPr>
                <w:fldChar w:fldCharType="end"/>
              </w:r>
            </w:p>
          </w:sdtContent>
        </w:sdt>
        <w:p w:rsidR="008F5910" w:rsidRDefault="00CA07ED">
          <w:pPr>
            <w:autoSpaceDE w:val="0"/>
            <w:autoSpaceDN w:val="0"/>
            <w:adjustRightInd w:val="0"/>
            <w:jc w:val="right"/>
            <w:rPr>
              <w:szCs w:val="21"/>
            </w:rPr>
          </w:pPr>
          <w:r>
            <w:rPr>
              <w:rFonts w:hint="eastAsia"/>
              <w:szCs w:val="21"/>
            </w:rPr>
            <w:t>单位：</w:t>
          </w:r>
          <w:sdt>
            <w:sdtPr>
              <w:rPr>
                <w:rFonts w:hint="eastAsia"/>
                <w:szCs w:val="21"/>
              </w:rPr>
              <w:alias w:val="单位：母公司财务附注：应收账款按种类披露"/>
              <w:tag w:val="_GBC_f344a1b7f63946a4901990e2d2551fa3"/>
              <w:id w:val="55636720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应收账款按种类披露"/>
              <w:tag w:val="_GBC_afa1d6c6904c4f86963e2076436f3977"/>
              <w:id w:val="9448997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31"/>
            <w:gridCol w:w="1151"/>
            <w:gridCol w:w="481"/>
            <w:gridCol w:w="1068"/>
            <w:gridCol w:w="565"/>
            <w:gridCol w:w="1151"/>
            <w:gridCol w:w="1151"/>
            <w:gridCol w:w="481"/>
            <w:gridCol w:w="900"/>
            <w:gridCol w:w="565"/>
            <w:gridCol w:w="1151"/>
          </w:tblGrid>
          <w:tr w:rsidR="00EA3CC3" w:rsidTr="00EA3CC3">
            <w:trPr>
              <w:cantSplit/>
              <w:trHeight w:val="259"/>
            </w:trPr>
            <w:tc>
              <w:tcPr>
                <w:tcW w:w="776" w:type="pct"/>
                <w:vMerge w:val="restart"/>
                <w:tcBorders>
                  <w:top w:val="single" w:sz="4" w:space="0" w:color="auto"/>
                  <w:left w:val="single" w:sz="4" w:space="0" w:color="auto"/>
                  <w:right w:val="single" w:sz="4" w:space="0" w:color="auto"/>
                </w:tcBorders>
                <w:vAlign w:val="center"/>
              </w:tcPr>
              <w:p w:rsidR="00EA3CC3" w:rsidRDefault="00EA3CC3" w:rsidP="00EA3CC3">
                <w:pPr>
                  <w:jc w:val="center"/>
                  <w:rPr>
                    <w:szCs w:val="21"/>
                  </w:rPr>
                </w:pPr>
                <w:r>
                  <w:rPr>
                    <w:rFonts w:hint="eastAsia"/>
                    <w:szCs w:val="21"/>
                  </w:rPr>
                  <w:t>种类</w:t>
                </w:r>
              </w:p>
            </w:tc>
            <w:tc>
              <w:tcPr>
                <w:tcW w:w="2086" w:type="pct"/>
                <w:gridSpan w:val="5"/>
                <w:tcBorders>
                  <w:top w:val="single" w:sz="4" w:space="0" w:color="auto"/>
                  <w:left w:val="single" w:sz="4" w:space="0" w:color="auto"/>
                  <w:right w:val="single" w:sz="4" w:space="0" w:color="auto"/>
                </w:tcBorders>
                <w:vAlign w:val="center"/>
              </w:tcPr>
              <w:p w:rsidR="00EA3CC3" w:rsidRDefault="00EA3CC3" w:rsidP="00EA3CC3">
                <w:pPr>
                  <w:jc w:val="center"/>
                  <w:rPr>
                    <w:szCs w:val="21"/>
                  </w:rPr>
                </w:pPr>
                <w:r>
                  <w:rPr>
                    <w:rFonts w:hint="eastAsia"/>
                    <w:szCs w:val="21"/>
                  </w:rPr>
                  <w:t>期末余额</w:t>
                </w:r>
              </w:p>
            </w:tc>
            <w:tc>
              <w:tcPr>
                <w:tcW w:w="2138" w:type="pct"/>
                <w:gridSpan w:val="5"/>
                <w:tcBorders>
                  <w:top w:val="single" w:sz="4" w:space="0" w:color="auto"/>
                  <w:left w:val="single" w:sz="4" w:space="0" w:color="auto"/>
                  <w:right w:val="single" w:sz="4" w:space="0" w:color="auto"/>
                </w:tcBorders>
                <w:vAlign w:val="center"/>
              </w:tcPr>
              <w:p w:rsidR="00EA3CC3" w:rsidRDefault="00EA3CC3" w:rsidP="00EA3CC3">
                <w:pPr>
                  <w:jc w:val="center"/>
                  <w:rPr>
                    <w:szCs w:val="21"/>
                  </w:rPr>
                </w:pPr>
                <w:r>
                  <w:rPr>
                    <w:rFonts w:hint="eastAsia"/>
                    <w:szCs w:val="21"/>
                  </w:rPr>
                  <w:t>期初余额</w:t>
                </w:r>
              </w:p>
            </w:tc>
          </w:tr>
          <w:tr w:rsidR="00EA3CC3" w:rsidTr="00EA3CC3">
            <w:trPr>
              <w:cantSplit/>
              <w:trHeight w:val="227"/>
            </w:trPr>
            <w:tc>
              <w:tcPr>
                <w:tcW w:w="776" w:type="pct"/>
                <w:vMerge/>
                <w:tcBorders>
                  <w:left w:val="single" w:sz="4" w:space="0" w:color="auto"/>
                  <w:right w:val="single" w:sz="4" w:space="0" w:color="auto"/>
                </w:tcBorders>
                <w:vAlign w:val="center"/>
              </w:tcPr>
              <w:p w:rsidR="00EA3CC3" w:rsidRDefault="00EA3CC3" w:rsidP="00EA3CC3">
                <w:pPr>
                  <w:rPr>
                    <w:szCs w:val="21"/>
                  </w:rPr>
                </w:pPr>
              </w:p>
            </w:tc>
            <w:tc>
              <w:tcPr>
                <w:tcW w:w="835" w:type="pct"/>
                <w:gridSpan w:val="2"/>
                <w:tcBorders>
                  <w:top w:val="single" w:sz="4" w:space="0" w:color="auto"/>
                  <w:left w:val="single" w:sz="4" w:space="0" w:color="auto"/>
                  <w:bottom w:val="single" w:sz="4" w:space="0" w:color="auto"/>
                  <w:right w:val="single" w:sz="4" w:space="0" w:color="auto"/>
                </w:tcBorders>
                <w:vAlign w:val="center"/>
              </w:tcPr>
              <w:p w:rsidR="00EA3CC3" w:rsidRDefault="00EA3CC3" w:rsidP="00EA3CC3">
                <w:pPr>
                  <w:jc w:val="center"/>
                  <w:rPr>
                    <w:szCs w:val="21"/>
                  </w:rPr>
                </w:pPr>
                <w:r>
                  <w:rPr>
                    <w:rFonts w:hint="eastAsia"/>
                    <w:szCs w:val="21"/>
                  </w:rPr>
                  <w:t>账面余额</w:t>
                </w:r>
              </w:p>
            </w:tc>
            <w:tc>
              <w:tcPr>
                <w:tcW w:w="838" w:type="pct"/>
                <w:gridSpan w:val="2"/>
                <w:tcBorders>
                  <w:top w:val="single" w:sz="4" w:space="0" w:color="auto"/>
                  <w:left w:val="single" w:sz="4" w:space="0" w:color="auto"/>
                  <w:bottom w:val="single" w:sz="4" w:space="0" w:color="auto"/>
                  <w:right w:val="single" w:sz="4" w:space="0" w:color="auto"/>
                </w:tcBorders>
                <w:vAlign w:val="center"/>
              </w:tcPr>
              <w:p w:rsidR="00EA3CC3" w:rsidRDefault="00EA3CC3" w:rsidP="00EA3CC3">
                <w:pPr>
                  <w:jc w:val="center"/>
                  <w:rPr>
                    <w:szCs w:val="21"/>
                  </w:rPr>
                </w:pPr>
                <w:r>
                  <w:rPr>
                    <w:rFonts w:hint="eastAsia"/>
                    <w:szCs w:val="21"/>
                  </w:rPr>
                  <w:t>坏账准备</w:t>
                </w:r>
              </w:p>
            </w:tc>
            <w:tc>
              <w:tcPr>
                <w:tcW w:w="413" w:type="pct"/>
                <w:vMerge w:val="restart"/>
                <w:tcBorders>
                  <w:top w:val="single" w:sz="4" w:space="0" w:color="auto"/>
                  <w:left w:val="single" w:sz="4" w:space="0" w:color="auto"/>
                  <w:right w:val="single" w:sz="4" w:space="0" w:color="auto"/>
                </w:tcBorders>
                <w:vAlign w:val="center"/>
              </w:tcPr>
              <w:p w:rsidR="00EA3CC3" w:rsidRDefault="00EA3CC3" w:rsidP="00EA3CC3">
                <w:pPr>
                  <w:jc w:val="center"/>
                  <w:rPr>
                    <w:szCs w:val="21"/>
                  </w:rPr>
                </w:pPr>
                <w:r>
                  <w:rPr>
                    <w:rFonts w:hint="eastAsia"/>
                    <w:szCs w:val="21"/>
                  </w:rPr>
                  <w:t>账面</w:t>
                </w:r>
              </w:p>
              <w:p w:rsidR="00EA3CC3" w:rsidRDefault="00EA3CC3" w:rsidP="00EA3CC3">
                <w:pPr>
                  <w:jc w:val="center"/>
                  <w:rPr>
                    <w:szCs w:val="21"/>
                  </w:rPr>
                </w:pPr>
                <w:r>
                  <w:rPr>
                    <w:rFonts w:hint="eastAsia"/>
                    <w:szCs w:val="21"/>
                  </w:rPr>
                  <w:t>价值</w:t>
                </w:r>
              </w:p>
            </w:tc>
            <w:tc>
              <w:tcPr>
                <w:tcW w:w="861" w:type="pct"/>
                <w:gridSpan w:val="2"/>
                <w:tcBorders>
                  <w:top w:val="single" w:sz="4" w:space="0" w:color="auto"/>
                  <w:left w:val="single" w:sz="4" w:space="0" w:color="auto"/>
                  <w:right w:val="single" w:sz="4" w:space="0" w:color="auto"/>
                </w:tcBorders>
                <w:vAlign w:val="center"/>
              </w:tcPr>
              <w:p w:rsidR="00EA3CC3" w:rsidRDefault="00EA3CC3" w:rsidP="00EA3CC3">
                <w:pPr>
                  <w:jc w:val="center"/>
                  <w:rPr>
                    <w:szCs w:val="21"/>
                  </w:rPr>
                </w:pPr>
                <w:r>
                  <w:rPr>
                    <w:rFonts w:hint="eastAsia"/>
                    <w:szCs w:val="21"/>
                  </w:rPr>
                  <w:t>账面余额</w:t>
                </w:r>
              </w:p>
            </w:tc>
            <w:tc>
              <w:tcPr>
                <w:tcW w:w="866" w:type="pct"/>
                <w:gridSpan w:val="2"/>
                <w:tcBorders>
                  <w:top w:val="single" w:sz="4" w:space="0" w:color="auto"/>
                  <w:left w:val="single" w:sz="4" w:space="0" w:color="auto"/>
                  <w:right w:val="single" w:sz="4" w:space="0" w:color="auto"/>
                </w:tcBorders>
                <w:vAlign w:val="center"/>
              </w:tcPr>
              <w:p w:rsidR="00EA3CC3" w:rsidRDefault="00EA3CC3" w:rsidP="00EA3CC3">
                <w:pPr>
                  <w:jc w:val="center"/>
                  <w:rPr>
                    <w:szCs w:val="21"/>
                  </w:rPr>
                </w:pPr>
                <w:r>
                  <w:rPr>
                    <w:rFonts w:hint="eastAsia"/>
                    <w:szCs w:val="21"/>
                  </w:rPr>
                  <w:t>坏账准备</w:t>
                </w:r>
              </w:p>
            </w:tc>
            <w:tc>
              <w:tcPr>
                <w:tcW w:w="411" w:type="pct"/>
                <w:vMerge w:val="restart"/>
                <w:tcBorders>
                  <w:top w:val="single" w:sz="4" w:space="0" w:color="auto"/>
                  <w:left w:val="single" w:sz="4" w:space="0" w:color="auto"/>
                  <w:right w:val="single" w:sz="4" w:space="0" w:color="auto"/>
                </w:tcBorders>
                <w:vAlign w:val="center"/>
              </w:tcPr>
              <w:p w:rsidR="00EA3CC3" w:rsidRDefault="00EA3CC3" w:rsidP="00EA3CC3">
                <w:pPr>
                  <w:jc w:val="center"/>
                  <w:rPr>
                    <w:szCs w:val="21"/>
                  </w:rPr>
                </w:pPr>
                <w:r>
                  <w:rPr>
                    <w:rFonts w:hint="eastAsia"/>
                    <w:szCs w:val="21"/>
                  </w:rPr>
                  <w:t>账面</w:t>
                </w:r>
              </w:p>
              <w:p w:rsidR="00EA3CC3" w:rsidRDefault="00EA3CC3" w:rsidP="00EA3CC3">
                <w:pPr>
                  <w:jc w:val="center"/>
                  <w:rPr>
                    <w:szCs w:val="21"/>
                  </w:rPr>
                </w:pPr>
                <w:r>
                  <w:rPr>
                    <w:rFonts w:hint="eastAsia"/>
                    <w:szCs w:val="21"/>
                  </w:rPr>
                  <w:t>价值</w:t>
                </w:r>
              </w:p>
            </w:tc>
          </w:tr>
          <w:tr w:rsidR="00EA3CC3" w:rsidTr="00EA3CC3">
            <w:trPr>
              <w:cantSplit/>
              <w:trHeight w:val="375"/>
            </w:trPr>
            <w:tc>
              <w:tcPr>
                <w:tcW w:w="776" w:type="pct"/>
                <w:vMerge/>
                <w:tcBorders>
                  <w:left w:val="single" w:sz="4" w:space="0" w:color="auto"/>
                  <w:bottom w:val="single" w:sz="4" w:space="0" w:color="auto"/>
                  <w:right w:val="single" w:sz="4" w:space="0" w:color="auto"/>
                </w:tcBorders>
                <w:vAlign w:val="center"/>
              </w:tcPr>
              <w:p w:rsidR="00EA3CC3" w:rsidRDefault="00EA3CC3" w:rsidP="00EA3CC3">
                <w:pPr>
                  <w:rPr>
                    <w:szCs w:val="21"/>
                  </w:rPr>
                </w:pPr>
              </w:p>
            </w:tc>
            <w:tc>
              <w:tcPr>
                <w:tcW w:w="420" w:type="pct"/>
                <w:tcBorders>
                  <w:left w:val="single" w:sz="4" w:space="0" w:color="auto"/>
                  <w:bottom w:val="single" w:sz="4" w:space="0" w:color="auto"/>
                  <w:right w:val="single" w:sz="4" w:space="0" w:color="auto"/>
                </w:tcBorders>
                <w:vAlign w:val="center"/>
              </w:tcPr>
              <w:p w:rsidR="00EA3CC3" w:rsidRDefault="00EA3CC3" w:rsidP="00EA3CC3">
                <w:pPr>
                  <w:jc w:val="center"/>
                  <w:rPr>
                    <w:szCs w:val="21"/>
                  </w:rPr>
                </w:pPr>
                <w:r>
                  <w:rPr>
                    <w:rFonts w:hint="eastAsia"/>
                    <w:szCs w:val="21"/>
                  </w:rPr>
                  <w:t>金额</w:t>
                </w:r>
              </w:p>
            </w:tc>
            <w:tc>
              <w:tcPr>
                <w:tcW w:w="415" w:type="pct"/>
                <w:tcBorders>
                  <w:left w:val="single" w:sz="4" w:space="0" w:color="auto"/>
                  <w:bottom w:val="single" w:sz="4" w:space="0" w:color="auto"/>
                  <w:right w:val="single" w:sz="4" w:space="0" w:color="auto"/>
                </w:tcBorders>
                <w:vAlign w:val="center"/>
              </w:tcPr>
              <w:p w:rsidR="00EA3CC3" w:rsidRDefault="00EA3CC3" w:rsidP="00EA3CC3">
                <w:pPr>
                  <w:jc w:val="center"/>
                  <w:rPr>
                    <w:szCs w:val="21"/>
                  </w:rPr>
                </w:pPr>
                <w:r>
                  <w:rPr>
                    <w:rFonts w:hint="eastAsia"/>
                    <w:szCs w:val="21"/>
                  </w:rPr>
                  <w:t>比例</w:t>
                </w:r>
                <w:r>
                  <w:rPr>
                    <w:szCs w:val="21"/>
                  </w:rPr>
                  <w:t>(%)</w:t>
                </w:r>
              </w:p>
            </w:tc>
            <w:tc>
              <w:tcPr>
                <w:tcW w:w="413" w:type="pct"/>
                <w:tcBorders>
                  <w:left w:val="single" w:sz="4" w:space="0" w:color="auto"/>
                  <w:bottom w:val="single" w:sz="4" w:space="0" w:color="auto"/>
                  <w:right w:val="single" w:sz="4" w:space="0" w:color="auto"/>
                </w:tcBorders>
                <w:vAlign w:val="center"/>
              </w:tcPr>
              <w:p w:rsidR="00EA3CC3" w:rsidRDefault="00EA3CC3" w:rsidP="00EA3CC3">
                <w:pPr>
                  <w:jc w:val="center"/>
                  <w:rPr>
                    <w:szCs w:val="21"/>
                  </w:rPr>
                </w:pPr>
                <w:r>
                  <w:rPr>
                    <w:rFonts w:hint="eastAsia"/>
                    <w:szCs w:val="21"/>
                  </w:rPr>
                  <w:t>金额</w:t>
                </w:r>
              </w:p>
            </w:tc>
            <w:tc>
              <w:tcPr>
                <w:tcW w:w="425" w:type="pct"/>
                <w:tcBorders>
                  <w:left w:val="single" w:sz="4" w:space="0" w:color="auto"/>
                  <w:bottom w:val="single" w:sz="4" w:space="0" w:color="auto"/>
                  <w:right w:val="single" w:sz="4" w:space="0" w:color="auto"/>
                </w:tcBorders>
                <w:vAlign w:val="center"/>
              </w:tcPr>
              <w:p w:rsidR="00EA3CC3" w:rsidRDefault="00EA3CC3" w:rsidP="00EA3CC3">
                <w:pPr>
                  <w:jc w:val="center"/>
                  <w:rPr>
                    <w:szCs w:val="21"/>
                  </w:rPr>
                </w:pPr>
                <w:r>
                  <w:rPr>
                    <w:rFonts w:hint="eastAsia"/>
                    <w:szCs w:val="21"/>
                  </w:rPr>
                  <w:t>计提比例</w:t>
                </w:r>
                <w:r>
                  <w:rPr>
                    <w:szCs w:val="21"/>
                  </w:rPr>
                  <w:t>(%)</w:t>
                </w:r>
              </w:p>
            </w:tc>
            <w:tc>
              <w:tcPr>
                <w:tcW w:w="413" w:type="pct"/>
                <w:vMerge/>
                <w:tcBorders>
                  <w:left w:val="single" w:sz="4" w:space="0" w:color="auto"/>
                  <w:bottom w:val="single" w:sz="4" w:space="0" w:color="auto"/>
                  <w:right w:val="single" w:sz="4" w:space="0" w:color="auto"/>
                </w:tcBorders>
                <w:vAlign w:val="center"/>
              </w:tcPr>
              <w:p w:rsidR="00EA3CC3" w:rsidRDefault="00EA3CC3" w:rsidP="00EA3CC3">
                <w:pPr>
                  <w:jc w:val="center"/>
                  <w:rPr>
                    <w:szCs w:val="21"/>
                  </w:rPr>
                </w:pPr>
              </w:p>
            </w:tc>
            <w:tc>
              <w:tcPr>
                <w:tcW w:w="436" w:type="pct"/>
                <w:tcBorders>
                  <w:left w:val="single" w:sz="4" w:space="0" w:color="auto"/>
                  <w:bottom w:val="single" w:sz="4" w:space="0" w:color="auto"/>
                  <w:right w:val="single" w:sz="4" w:space="0" w:color="auto"/>
                </w:tcBorders>
                <w:vAlign w:val="center"/>
              </w:tcPr>
              <w:p w:rsidR="00EA3CC3" w:rsidRDefault="00EA3CC3" w:rsidP="00EA3CC3">
                <w:pPr>
                  <w:jc w:val="center"/>
                  <w:rPr>
                    <w:szCs w:val="21"/>
                  </w:rPr>
                </w:pPr>
                <w:r>
                  <w:rPr>
                    <w:rFonts w:hint="eastAsia"/>
                    <w:szCs w:val="21"/>
                  </w:rPr>
                  <w:t>金额</w:t>
                </w:r>
              </w:p>
            </w:tc>
            <w:tc>
              <w:tcPr>
                <w:tcW w:w="425" w:type="pct"/>
                <w:tcBorders>
                  <w:left w:val="single" w:sz="4" w:space="0" w:color="auto"/>
                  <w:bottom w:val="single" w:sz="4" w:space="0" w:color="auto"/>
                  <w:right w:val="single" w:sz="4" w:space="0" w:color="auto"/>
                </w:tcBorders>
                <w:vAlign w:val="center"/>
              </w:tcPr>
              <w:p w:rsidR="00EA3CC3" w:rsidRDefault="00EA3CC3" w:rsidP="00EA3CC3">
                <w:pPr>
                  <w:jc w:val="center"/>
                  <w:rPr>
                    <w:szCs w:val="21"/>
                  </w:rPr>
                </w:pPr>
                <w:r>
                  <w:rPr>
                    <w:rFonts w:hint="eastAsia"/>
                    <w:szCs w:val="21"/>
                  </w:rPr>
                  <w:t>比例</w:t>
                </w:r>
                <w:r>
                  <w:rPr>
                    <w:szCs w:val="21"/>
                  </w:rPr>
                  <w:t>(%)</w:t>
                </w:r>
              </w:p>
            </w:tc>
            <w:tc>
              <w:tcPr>
                <w:tcW w:w="433" w:type="pct"/>
                <w:tcBorders>
                  <w:left w:val="single" w:sz="4" w:space="0" w:color="auto"/>
                  <w:bottom w:val="single" w:sz="4" w:space="0" w:color="auto"/>
                  <w:right w:val="single" w:sz="4" w:space="0" w:color="auto"/>
                </w:tcBorders>
                <w:vAlign w:val="center"/>
              </w:tcPr>
              <w:p w:rsidR="00EA3CC3" w:rsidRDefault="00EA3CC3" w:rsidP="00EA3CC3">
                <w:pPr>
                  <w:jc w:val="center"/>
                  <w:rPr>
                    <w:szCs w:val="21"/>
                  </w:rPr>
                </w:pPr>
                <w:r>
                  <w:rPr>
                    <w:rFonts w:hint="eastAsia"/>
                    <w:szCs w:val="21"/>
                  </w:rPr>
                  <w:t>金额</w:t>
                </w:r>
              </w:p>
            </w:tc>
            <w:tc>
              <w:tcPr>
                <w:tcW w:w="433" w:type="pct"/>
                <w:tcBorders>
                  <w:left w:val="single" w:sz="4" w:space="0" w:color="auto"/>
                  <w:bottom w:val="single" w:sz="4" w:space="0" w:color="auto"/>
                  <w:right w:val="single" w:sz="4" w:space="0" w:color="auto"/>
                </w:tcBorders>
                <w:vAlign w:val="center"/>
              </w:tcPr>
              <w:p w:rsidR="00EA3CC3" w:rsidRDefault="00EA3CC3" w:rsidP="00EA3CC3">
                <w:pPr>
                  <w:jc w:val="center"/>
                  <w:rPr>
                    <w:szCs w:val="21"/>
                  </w:rPr>
                </w:pPr>
                <w:r>
                  <w:rPr>
                    <w:rFonts w:hint="eastAsia"/>
                    <w:szCs w:val="21"/>
                  </w:rPr>
                  <w:t>计提比例</w:t>
                </w:r>
                <w:r>
                  <w:rPr>
                    <w:szCs w:val="21"/>
                  </w:rPr>
                  <w:t>(%)</w:t>
                </w:r>
              </w:p>
            </w:tc>
            <w:tc>
              <w:tcPr>
                <w:tcW w:w="411" w:type="pct"/>
                <w:vMerge/>
                <w:tcBorders>
                  <w:left w:val="single" w:sz="4" w:space="0" w:color="auto"/>
                  <w:bottom w:val="single" w:sz="4" w:space="0" w:color="auto"/>
                  <w:right w:val="single" w:sz="4" w:space="0" w:color="auto"/>
                </w:tcBorders>
              </w:tcPr>
              <w:p w:rsidR="00EA3CC3" w:rsidRDefault="00EA3CC3" w:rsidP="00EA3CC3">
                <w:pPr>
                  <w:jc w:val="center"/>
                  <w:rPr>
                    <w:szCs w:val="21"/>
                  </w:rPr>
                </w:pPr>
              </w:p>
            </w:tc>
          </w:tr>
          <w:tr w:rsidR="00EA3CC3" w:rsidTr="00EA3CC3">
            <w:trPr>
              <w:cantSplit/>
            </w:trPr>
            <w:tc>
              <w:tcPr>
                <w:tcW w:w="776" w:type="pct"/>
                <w:tcBorders>
                  <w:top w:val="single" w:sz="4" w:space="0" w:color="auto"/>
                  <w:left w:val="single" w:sz="4" w:space="0" w:color="auto"/>
                  <w:bottom w:val="single" w:sz="4" w:space="0" w:color="auto"/>
                  <w:right w:val="single" w:sz="4" w:space="0" w:color="auto"/>
                </w:tcBorders>
              </w:tcPr>
              <w:p w:rsidR="00EA3CC3" w:rsidRDefault="00EA3CC3" w:rsidP="00EA3CC3">
                <w:pPr>
                  <w:rPr>
                    <w:szCs w:val="21"/>
                  </w:rPr>
                </w:pPr>
                <w:r>
                  <w:rPr>
                    <w:rFonts w:hint="eastAsia"/>
                    <w:szCs w:val="21"/>
                  </w:rPr>
                  <w:lastRenderedPageBreak/>
                  <w:t>单项金额重大并单独计提坏账准备的应收账款</w:t>
                </w:r>
              </w:p>
            </w:tc>
            <w:sdt>
              <w:sdtPr>
                <w:rPr>
                  <w:szCs w:val="21"/>
                </w:rPr>
                <w:alias w:val="单项金额重大的应收款项金额合计"/>
                <w:tag w:val="_GBC_6291da81273b4aa08d413d06e2782de8"/>
                <w:id w:val="161631"/>
                <w:lock w:val="sdtLocked"/>
                <w:showingPlcHdr/>
              </w:sdtPr>
              <w:sdtContent>
                <w:tc>
                  <w:tcPr>
                    <w:tcW w:w="420" w:type="pct"/>
                    <w:tcBorders>
                      <w:top w:val="single" w:sz="4" w:space="0" w:color="auto"/>
                      <w:left w:val="single" w:sz="4" w:space="0" w:color="auto"/>
                      <w:bottom w:val="single" w:sz="4" w:space="0" w:color="auto"/>
                      <w:right w:val="single" w:sz="4" w:space="0" w:color="auto"/>
                    </w:tcBorders>
                  </w:tcPr>
                  <w:p w:rsidR="00EA3CC3" w:rsidRDefault="00EA3CC3" w:rsidP="00EA3CC3">
                    <w:pPr>
                      <w:jc w:val="right"/>
                      <w:rPr>
                        <w:szCs w:val="21"/>
                      </w:rPr>
                    </w:pPr>
                    <w:r>
                      <w:rPr>
                        <w:rFonts w:hint="eastAsia"/>
                        <w:color w:val="333399"/>
                      </w:rPr>
                      <w:t xml:space="preserve">　</w:t>
                    </w:r>
                  </w:p>
                </w:tc>
              </w:sdtContent>
            </w:sdt>
            <w:sdt>
              <w:sdtPr>
                <w:rPr>
                  <w:szCs w:val="21"/>
                </w:rPr>
                <w:alias w:val="单项金额重大的应收款项比例"/>
                <w:tag w:val="_GBC_5eed75ef828d4ca79028b422ed13d5c6"/>
                <w:id w:val="161632"/>
                <w:lock w:val="sdtLocked"/>
                <w:showingPlcHdr/>
              </w:sdtPr>
              <w:sdtContent>
                <w:tc>
                  <w:tcPr>
                    <w:tcW w:w="415" w:type="pct"/>
                    <w:tcBorders>
                      <w:top w:val="single" w:sz="4" w:space="0" w:color="auto"/>
                      <w:left w:val="single" w:sz="4" w:space="0" w:color="auto"/>
                      <w:bottom w:val="single" w:sz="4" w:space="0" w:color="auto"/>
                      <w:right w:val="single" w:sz="4" w:space="0" w:color="auto"/>
                    </w:tcBorders>
                  </w:tcPr>
                  <w:p w:rsidR="00EA3CC3" w:rsidRDefault="00EA3CC3" w:rsidP="00EA3CC3">
                    <w:pPr>
                      <w:jc w:val="right"/>
                      <w:rPr>
                        <w:szCs w:val="21"/>
                      </w:rPr>
                    </w:pPr>
                    <w:r>
                      <w:rPr>
                        <w:rFonts w:hint="eastAsia"/>
                        <w:color w:val="333399"/>
                      </w:rPr>
                      <w:t xml:space="preserve">　</w:t>
                    </w:r>
                  </w:p>
                </w:tc>
              </w:sdtContent>
            </w:sdt>
            <w:sdt>
              <w:sdtPr>
                <w:rPr>
                  <w:szCs w:val="21"/>
                </w:rPr>
                <w:alias w:val="单项金额重大的应收款项坏账准备金额"/>
                <w:tag w:val="_GBC_7bf193fec66441d394b7ed1a0f393d11"/>
                <w:id w:val="161633"/>
                <w:lock w:val="sdtLocked"/>
                <w:showingPlcHdr/>
              </w:sdtPr>
              <w:sdtContent>
                <w:tc>
                  <w:tcPr>
                    <w:tcW w:w="413" w:type="pct"/>
                    <w:tcBorders>
                      <w:top w:val="single" w:sz="4" w:space="0" w:color="auto"/>
                      <w:left w:val="single" w:sz="4" w:space="0" w:color="auto"/>
                      <w:bottom w:val="single" w:sz="4" w:space="0" w:color="auto"/>
                      <w:right w:val="single" w:sz="4" w:space="0" w:color="auto"/>
                    </w:tcBorders>
                  </w:tcPr>
                  <w:p w:rsidR="00EA3CC3" w:rsidRDefault="00EA3CC3" w:rsidP="00EA3CC3">
                    <w:pPr>
                      <w:jc w:val="right"/>
                      <w:rPr>
                        <w:szCs w:val="21"/>
                      </w:rPr>
                    </w:pPr>
                    <w:r>
                      <w:rPr>
                        <w:rFonts w:hint="eastAsia"/>
                        <w:color w:val="333399"/>
                      </w:rPr>
                      <w:t xml:space="preserve">　</w:t>
                    </w:r>
                  </w:p>
                </w:tc>
              </w:sdtContent>
            </w:sdt>
            <w:sdt>
              <w:sdtPr>
                <w:rPr>
                  <w:szCs w:val="21"/>
                </w:rPr>
                <w:alias w:val="单项金额重大的应收款项坏账准备比例"/>
                <w:tag w:val="_GBC_42d360c3d97e48d79730ecf4e0c47631"/>
                <w:id w:val="161634"/>
                <w:lock w:val="sdtLocked"/>
                <w:showingPlcHdr/>
              </w:sdtPr>
              <w:sdtContent>
                <w:tc>
                  <w:tcPr>
                    <w:tcW w:w="425" w:type="pct"/>
                    <w:tcBorders>
                      <w:top w:val="single" w:sz="4" w:space="0" w:color="auto"/>
                      <w:left w:val="single" w:sz="4" w:space="0" w:color="auto"/>
                      <w:bottom w:val="single" w:sz="4" w:space="0" w:color="auto"/>
                      <w:right w:val="single" w:sz="4" w:space="0" w:color="auto"/>
                    </w:tcBorders>
                  </w:tcPr>
                  <w:p w:rsidR="00EA3CC3" w:rsidRDefault="00EA3CC3" w:rsidP="00EA3CC3">
                    <w:pPr>
                      <w:jc w:val="right"/>
                      <w:rPr>
                        <w:szCs w:val="21"/>
                      </w:rPr>
                    </w:pPr>
                    <w:r>
                      <w:rPr>
                        <w:rFonts w:hint="eastAsia"/>
                        <w:color w:val="333399"/>
                      </w:rPr>
                      <w:t xml:space="preserve">　</w:t>
                    </w:r>
                  </w:p>
                </w:tc>
              </w:sdtContent>
            </w:sdt>
            <w:sdt>
              <w:sdtPr>
                <w:rPr>
                  <w:szCs w:val="21"/>
                </w:rPr>
                <w:alias w:val="单项金额重大并单独计提坏账准备的应收账款账面价值"/>
                <w:tag w:val="_GBC_7f7b19b6e47149c7a3b84969803fdb06"/>
                <w:id w:val="161635"/>
                <w:lock w:val="sdtLocked"/>
                <w:showingPlcHdr/>
              </w:sdtPr>
              <w:sdtContent>
                <w:tc>
                  <w:tcPr>
                    <w:tcW w:w="413" w:type="pct"/>
                    <w:tcBorders>
                      <w:top w:val="single" w:sz="4" w:space="0" w:color="auto"/>
                      <w:left w:val="single" w:sz="4" w:space="0" w:color="auto"/>
                      <w:bottom w:val="single" w:sz="4" w:space="0" w:color="auto"/>
                      <w:right w:val="single" w:sz="4" w:space="0" w:color="auto"/>
                    </w:tcBorders>
                  </w:tcPr>
                  <w:p w:rsidR="00EA3CC3" w:rsidRDefault="00EA3CC3" w:rsidP="00EA3CC3">
                    <w:pPr>
                      <w:jc w:val="right"/>
                      <w:rPr>
                        <w:szCs w:val="21"/>
                      </w:rPr>
                    </w:pPr>
                    <w:r>
                      <w:rPr>
                        <w:rFonts w:hint="eastAsia"/>
                        <w:color w:val="333399"/>
                      </w:rPr>
                      <w:t xml:space="preserve">　</w:t>
                    </w:r>
                  </w:p>
                </w:tc>
              </w:sdtContent>
            </w:sdt>
            <w:sdt>
              <w:sdtPr>
                <w:rPr>
                  <w:szCs w:val="21"/>
                </w:rPr>
                <w:alias w:val="单项金额重大的应收款项金额合计"/>
                <w:tag w:val="_GBC_34c5a5ad6d564b27835cc7c65ea58271"/>
                <w:id w:val="161636"/>
                <w:lock w:val="sdtLocked"/>
                <w:showingPlcHdr/>
              </w:sdtPr>
              <w:sdtContent>
                <w:tc>
                  <w:tcPr>
                    <w:tcW w:w="436" w:type="pct"/>
                    <w:tcBorders>
                      <w:top w:val="single" w:sz="4" w:space="0" w:color="auto"/>
                      <w:left w:val="single" w:sz="4" w:space="0" w:color="auto"/>
                      <w:bottom w:val="single" w:sz="4" w:space="0" w:color="auto"/>
                      <w:right w:val="single" w:sz="4" w:space="0" w:color="auto"/>
                    </w:tcBorders>
                  </w:tcPr>
                  <w:p w:rsidR="00EA3CC3" w:rsidRDefault="00EA3CC3" w:rsidP="00EA3CC3">
                    <w:pPr>
                      <w:jc w:val="right"/>
                      <w:rPr>
                        <w:szCs w:val="21"/>
                      </w:rPr>
                    </w:pPr>
                    <w:r>
                      <w:rPr>
                        <w:rFonts w:hint="eastAsia"/>
                        <w:color w:val="333399"/>
                      </w:rPr>
                      <w:t xml:space="preserve">　</w:t>
                    </w:r>
                  </w:p>
                </w:tc>
              </w:sdtContent>
            </w:sdt>
            <w:sdt>
              <w:sdtPr>
                <w:rPr>
                  <w:szCs w:val="21"/>
                </w:rPr>
                <w:alias w:val="单项金额重大的应收款项比例"/>
                <w:tag w:val="_GBC_3374e1263a6842b4bd48bc5930850ab6"/>
                <w:id w:val="161637"/>
                <w:lock w:val="sdtLocked"/>
                <w:showingPlcHdr/>
              </w:sdtPr>
              <w:sdtContent>
                <w:tc>
                  <w:tcPr>
                    <w:tcW w:w="425" w:type="pct"/>
                    <w:tcBorders>
                      <w:top w:val="single" w:sz="4" w:space="0" w:color="auto"/>
                      <w:left w:val="single" w:sz="4" w:space="0" w:color="auto"/>
                      <w:bottom w:val="single" w:sz="4" w:space="0" w:color="auto"/>
                      <w:right w:val="single" w:sz="4" w:space="0" w:color="auto"/>
                    </w:tcBorders>
                  </w:tcPr>
                  <w:p w:rsidR="00EA3CC3" w:rsidRDefault="00EA3CC3" w:rsidP="00EA3CC3">
                    <w:pPr>
                      <w:jc w:val="right"/>
                      <w:rPr>
                        <w:szCs w:val="21"/>
                      </w:rPr>
                    </w:pPr>
                    <w:r>
                      <w:rPr>
                        <w:rFonts w:hint="eastAsia"/>
                        <w:color w:val="333399"/>
                      </w:rPr>
                      <w:t xml:space="preserve">　</w:t>
                    </w:r>
                  </w:p>
                </w:tc>
              </w:sdtContent>
            </w:sdt>
            <w:sdt>
              <w:sdtPr>
                <w:rPr>
                  <w:szCs w:val="21"/>
                </w:rPr>
                <w:alias w:val="单项金额重大的应收款项坏账准备金额"/>
                <w:tag w:val="_GBC_1f41f395586b4985a169665f986b8004"/>
                <w:id w:val="161638"/>
                <w:lock w:val="sdtLocked"/>
                <w:showingPlcHdr/>
              </w:sdtPr>
              <w:sdtContent>
                <w:tc>
                  <w:tcPr>
                    <w:tcW w:w="433" w:type="pct"/>
                    <w:tcBorders>
                      <w:top w:val="single" w:sz="4" w:space="0" w:color="auto"/>
                      <w:left w:val="single" w:sz="4" w:space="0" w:color="auto"/>
                      <w:bottom w:val="single" w:sz="4" w:space="0" w:color="auto"/>
                      <w:right w:val="single" w:sz="4" w:space="0" w:color="auto"/>
                    </w:tcBorders>
                  </w:tcPr>
                  <w:p w:rsidR="00EA3CC3" w:rsidRDefault="00EA3CC3" w:rsidP="00EA3CC3">
                    <w:pPr>
                      <w:jc w:val="right"/>
                      <w:rPr>
                        <w:szCs w:val="21"/>
                      </w:rPr>
                    </w:pPr>
                    <w:r>
                      <w:rPr>
                        <w:rFonts w:hint="eastAsia"/>
                        <w:color w:val="333399"/>
                      </w:rPr>
                      <w:t xml:space="preserve">　</w:t>
                    </w:r>
                  </w:p>
                </w:tc>
              </w:sdtContent>
            </w:sdt>
            <w:sdt>
              <w:sdtPr>
                <w:rPr>
                  <w:szCs w:val="21"/>
                </w:rPr>
                <w:alias w:val="单项金额重大的应收款项坏账准备比例"/>
                <w:tag w:val="_GBC_28432119b59b4fdc9bacd4eb6b97cbb2"/>
                <w:id w:val="161639"/>
                <w:lock w:val="sdtLocked"/>
                <w:showingPlcHdr/>
              </w:sdtPr>
              <w:sdtContent>
                <w:tc>
                  <w:tcPr>
                    <w:tcW w:w="433" w:type="pct"/>
                    <w:tcBorders>
                      <w:top w:val="single" w:sz="4" w:space="0" w:color="auto"/>
                      <w:left w:val="single" w:sz="4" w:space="0" w:color="auto"/>
                      <w:bottom w:val="single" w:sz="4" w:space="0" w:color="auto"/>
                      <w:right w:val="single" w:sz="4" w:space="0" w:color="auto"/>
                    </w:tcBorders>
                  </w:tcPr>
                  <w:p w:rsidR="00EA3CC3" w:rsidRDefault="00EA3CC3" w:rsidP="00EA3CC3">
                    <w:pPr>
                      <w:jc w:val="right"/>
                      <w:rPr>
                        <w:szCs w:val="21"/>
                      </w:rPr>
                    </w:pPr>
                    <w:r>
                      <w:rPr>
                        <w:rFonts w:hint="eastAsia"/>
                        <w:color w:val="333399"/>
                      </w:rPr>
                      <w:t xml:space="preserve">　</w:t>
                    </w:r>
                  </w:p>
                </w:tc>
              </w:sdtContent>
            </w:sdt>
            <w:sdt>
              <w:sdtPr>
                <w:rPr>
                  <w:szCs w:val="21"/>
                </w:rPr>
                <w:alias w:val="单项金额重大并单独计提坏账准备的应收账款账面价值"/>
                <w:tag w:val="_GBC_dc8f396ecd0147f1ad07c12f112c5fda"/>
                <w:id w:val="161640"/>
                <w:lock w:val="sdtLocked"/>
                <w:showingPlcHdr/>
              </w:sdtPr>
              <w:sdtContent>
                <w:tc>
                  <w:tcPr>
                    <w:tcW w:w="411" w:type="pct"/>
                    <w:tcBorders>
                      <w:top w:val="single" w:sz="4" w:space="0" w:color="auto"/>
                      <w:left w:val="single" w:sz="4" w:space="0" w:color="auto"/>
                      <w:bottom w:val="single" w:sz="4" w:space="0" w:color="auto"/>
                      <w:right w:val="single" w:sz="4" w:space="0" w:color="auto"/>
                    </w:tcBorders>
                  </w:tcPr>
                  <w:p w:rsidR="00EA3CC3" w:rsidRDefault="00EA3CC3" w:rsidP="00EA3CC3">
                    <w:pPr>
                      <w:jc w:val="right"/>
                      <w:rPr>
                        <w:szCs w:val="21"/>
                      </w:rPr>
                    </w:pPr>
                    <w:r>
                      <w:rPr>
                        <w:rFonts w:hint="eastAsia"/>
                        <w:color w:val="333399"/>
                      </w:rPr>
                      <w:t xml:space="preserve">　</w:t>
                    </w:r>
                  </w:p>
                </w:tc>
              </w:sdtContent>
            </w:sdt>
          </w:tr>
          <w:tr w:rsidR="00EA3CC3" w:rsidTr="00EA3CC3">
            <w:trPr>
              <w:cantSplit/>
            </w:trPr>
            <w:tc>
              <w:tcPr>
                <w:tcW w:w="776" w:type="pct"/>
                <w:tcBorders>
                  <w:top w:val="single" w:sz="4" w:space="0" w:color="auto"/>
                  <w:left w:val="single" w:sz="4" w:space="0" w:color="auto"/>
                  <w:bottom w:val="single" w:sz="4" w:space="0" w:color="auto"/>
                  <w:right w:val="single" w:sz="4" w:space="0" w:color="auto"/>
                </w:tcBorders>
              </w:tcPr>
              <w:p w:rsidR="00EA3CC3" w:rsidRDefault="00EA3CC3" w:rsidP="00EA3CC3">
                <w:pPr>
                  <w:rPr>
                    <w:szCs w:val="21"/>
                  </w:rPr>
                </w:pPr>
                <w:r>
                  <w:rPr>
                    <w:rFonts w:hint="eastAsia"/>
                    <w:szCs w:val="21"/>
                  </w:rPr>
                  <w:t>按信用风险特征组合计提坏账准备的应收账款</w:t>
                </w:r>
              </w:p>
            </w:tc>
            <w:sdt>
              <w:sdtPr>
                <w:rPr>
                  <w:szCs w:val="21"/>
                </w:rPr>
                <w:alias w:val="按信用风险特征组合计提坏账准备的应收款项金额"/>
                <w:tag w:val="_GBC_65bd3a1bbe254becb37a9e1415c578c4"/>
                <w:id w:val="161641"/>
                <w:lock w:val="sdtLocked"/>
              </w:sdtPr>
              <w:sdtContent>
                <w:tc>
                  <w:tcPr>
                    <w:tcW w:w="420" w:type="pct"/>
                    <w:tcBorders>
                      <w:top w:val="single" w:sz="4" w:space="0" w:color="auto"/>
                      <w:left w:val="single" w:sz="4" w:space="0" w:color="auto"/>
                      <w:bottom w:val="single" w:sz="4" w:space="0" w:color="auto"/>
                      <w:right w:val="single" w:sz="4" w:space="0" w:color="auto"/>
                    </w:tcBorders>
                  </w:tcPr>
                  <w:p w:rsidR="00EA3CC3" w:rsidRDefault="00EA3CC3" w:rsidP="00EA3CC3">
                    <w:pPr>
                      <w:jc w:val="right"/>
                      <w:rPr>
                        <w:szCs w:val="21"/>
                      </w:rPr>
                    </w:pPr>
                    <w:r>
                      <w:rPr>
                        <w:szCs w:val="21"/>
                      </w:rPr>
                      <w:t>15,449,609.21</w:t>
                    </w:r>
                  </w:p>
                </w:tc>
              </w:sdtContent>
            </w:sdt>
            <w:sdt>
              <w:sdtPr>
                <w:rPr>
                  <w:szCs w:val="21"/>
                </w:rPr>
                <w:alias w:val="按信用风险特征组合计提坏账准备的应收款项比例"/>
                <w:tag w:val="_GBC_a3a1ed3b9bd643b7b14fb11a8f77c527"/>
                <w:id w:val="161642"/>
                <w:lock w:val="sdtLocked"/>
              </w:sdtPr>
              <w:sdtContent>
                <w:tc>
                  <w:tcPr>
                    <w:tcW w:w="415" w:type="pct"/>
                    <w:tcBorders>
                      <w:top w:val="single" w:sz="4" w:space="0" w:color="auto"/>
                      <w:left w:val="single" w:sz="4" w:space="0" w:color="auto"/>
                      <w:bottom w:val="single" w:sz="4" w:space="0" w:color="auto"/>
                      <w:right w:val="single" w:sz="4" w:space="0" w:color="auto"/>
                    </w:tcBorders>
                  </w:tcPr>
                  <w:p w:rsidR="00EA3CC3" w:rsidRDefault="00EA3CC3" w:rsidP="00EA3CC3">
                    <w:pPr>
                      <w:jc w:val="right"/>
                      <w:rPr>
                        <w:szCs w:val="21"/>
                      </w:rPr>
                    </w:pPr>
                    <w:r>
                      <w:rPr>
                        <w:szCs w:val="21"/>
                      </w:rPr>
                      <w:t>84.42</w:t>
                    </w:r>
                  </w:p>
                </w:tc>
              </w:sdtContent>
            </w:sdt>
            <w:sdt>
              <w:sdtPr>
                <w:rPr>
                  <w:szCs w:val="21"/>
                </w:rPr>
                <w:alias w:val="按信用风险特征组合计提坏账准备的应收款项坏账准备金额"/>
                <w:tag w:val="_GBC_5e7ffe810d884f4a983b968c69d9971c"/>
                <w:id w:val="161643"/>
                <w:lock w:val="sdtLocked"/>
              </w:sdtPr>
              <w:sdtContent>
                <w:tc>
                  <w:tcPr>
                    <w:tcW w:w="413" w:type="pct"/>
                    <w:tcBorders>
                      <w:top w:val="single" w:sz="4" w:space="0" w:color="auto"/>
                      <w:left w:val="single" w:sz="4" w:space="0" w:color="auto"/>
                      <w:bottom w:val="single" w:sz="4" w:space="0" w:color="auto"/>
                      <w:right w:val="single" w:sz="4" w:space="0" w:color="auto"/>
                    </w:tcBorders>
                  </w:tcPr>
                  <w:p w:rsidR="00EA3CC3" w:rsidRDefault="00EA3CC3" w:rsidP="00EA3CC3">
                    <w:pPr>
                      <w:jc w:val="right"/>
                      <w:rPr>
                        <w:szCs w:val="21"/>
                      </w:rPr>
                    </w:pPr>
                    <w:r>
                      <w:rPr>
                        <w:szCs w:val="21"/>
                      </w:rPr>
                      <w:t>973,287.99</w:t>
                    </w:r>
                  </w:p>
                </w:tc>
              </w:sdtContent>
            </w:sdt>
            <w:sdt>
              <w:sdtPr>
                <w:rPr>
                  <w:szCs w:val="21"/>
                </w:rPr>
                <w:alias w:val="按信用风险特征组合计提坏账准备的应收款项坏账准备比例"/>
                <w:tag w:val="_GBC_a0fc953a5ad74db7a08dacae9bf861b8"/>
                <w:id w:val="161644"/>
                <w:lock w:val="sdtLocked"/>
              </w:sdtPr>
              <w:sdtContent>
                <w:tc>
                  <w:tcPr>
                    <w:tcW w:w="425" w:type="pct"/>
                    <w:tcBorders>
                      <w:top w:val="single" w:sz="4" w:space="0" w:color="auto"/>
                      <w:left w:val="single" w:sz="4" w:space="0" w:color="auto"/>
                      <w:bottom w:val="single" w:sz="4" w:space="0" w:color="auto"/>
                      <w:right w:val="single" w:sz="4" w:space="0" w:color="auto"/>
                    </w:tcBorders>
                  </w:tcPr>
                  <w:p w:rsidR="00EA3CC3" w:rsidRDefault="00EA3CC3" w:rsidP="00EA3CC3">
                    <w:pPr>
                      <w:jc w:val="right"/>
                      <w:rPr>
                        <w:szCs w:val="21"/>
                      </w:rPr>
                    </w:pPr>
                    <w:r>
                      <w:rPr>
                        <w:szCs w:val="21"/>
                      </w:rPr>
                      <w:t>6.30</w:t>
                    </w:r>
                  </w:p>
                </w:tc>
              </w:sdtContent>
            </w:sdt>
            <w:sdt>
              <w:sdtPr>
                <w:rPr>
                  <w:szCs w:val="21"/>
                </w:rPr>
                <w:alias w:val="按信用风险特征组合计提坏账准备的应收账款账面价值"/>
                <w:tag w:val="_GBC_7324dbaaa05043a4b975c26a3cef6e50"/>
                <w:id w:val="161645"/>
                <w:lock w:val="sdtLocked"/>
              </w:sdtPr>
              <w:sdtContent>
                <w:tc>
                  <w:tcPr>
                    <w:tcW w:w="413" w:type="pct"/>
                    <w:tcBorders>
                      <w:top w:val="single" w:sz="4" w:space="0" w:color="auto"/>
                      <w:left w:val="single" w:sz="4" w:space="0" w:color="auto"/>
                      <w:bottom w:val="single" w:sz="4" w:space="0" w:color="auto"/>
                      <w:right w:val="single" w:sz="4" w:space="0" w:color="auto"/>
                    </w:tcBorders>
                  </w:tcPr>
                  <w:p w:rsidR="00EA3CC3" w:rsidRDefault="00EA3CC3" w:rsidP="00EA3CC3">
                    <w:pPr>
                      <w:jc w:val="right"/>
                      <w:rPr>
                        <w:szCs w:val="21"/>
                      </w:rPr>
                    </w:pPr>
                    <w:r>
                      <w:rPr>
                        <w:szCs w:val="21"/>
                      </w:rPr>
                      <w:t>14,476,321.22</w:t>
                    </w:r>
                  </w:p>
                </w:tc>
              </w:sdtContent>
            </w:sdt>
            <w:sdt>
              <w:sdtPr>
                <w:rPr>
                  <w:szCs w:val="21"/>
                </w:rPr>
                <w:alias w:val="按信用风险特征组合计提坏账准备的应收款项金额"/>
                <w:tag w:val="_GBC_fc29b3298c3a4b62a0c906845cc1da6e"/>
                <w:id w:val="161646"/>
                <w:lock w:val="sdtLocked"/>
              </w:sdtPr>
              <w:sdtContent>
                <w:tc>
                  <w:tcPr>
                    <w:tcW w:w="436" w:type="pct"/>
                    <w:tcBorders>
                      <w:top w:val="single" w:sz="4" w:space="0" w:color="auto"/>
                      <w:left w:val="single" w:sz="4" w:space="0" w:color="auto"/>
                      <w:bottom w:val="single" w:sz="4" w:space="0" w:color="auto"/>
                      <w:right w:val="single" w:sz="4" w:space="0" w:color="auto"/>
                    </w:tcBorders>
                  </w:tcPr>
                  <w:p w:rsidR="00EA3CC3" w:rsidRDefault="00EA3CC3" w:rsidP="00EA3CC3">
                    <w:pPr>
                      <w:jc w:val="right"/>
                      <w:rPr>
                        <w:szCs w:val="21"/>
                      </w:rPr>
                    </w:pPr>
                    <w:r>
                      <w:rPr>
                        <w:szCs w:val="21"/>
                      </w:rPr>
                      <w:t>10,730,056.98</w:t>
                    </w:r>
                  </w:p>
                </w:tc>
              </w:sdtContent>
            </w:sdt>
            <w:sdt>
              <w:sdtPr>
                <w:rPr>
                  <w:szCs w:val="21"/>
                </w:rPr>
                <w:alias w:val="按信用风险特征组合计提坏账准备的应收款项比例"/>
                <w:tag w:val="_GBC_94c7c2bd2ab84e779b5462ef17963934"/>
                <w:id w:val="161647"/>
                <w:lock w:val="sdtLocked"/>
              </w:sdtPr>
              <w:sdtContent>
                <w:tc>
                  <w:tcPr>
                    <w:tcW w:w="425" w:type="pct"/>
                    <w:tcBorders>
                      <w:top w:val="single" w:sz="4" w:space="0" w:color="auto"/>
                      <w:left w:val="single" w:sz="4" w:space="0" w:color="auto"/>
                      <w:bottom w:val="single" w:sz="4" w:space="0" w:color="auto"/>
                      <w:right w:val="single" w:sz="4" w:space="0" w:color="auto"/>
                    </w:tcBorders>
                  </w:tcPr>
                  <w:p w:rsidR="00EA3CC3" w:rsidRDefault="00EA3CC3" w:rsidP="00EA3CC3">
                    <w:pPr>
                      <w:jc w:val="right"/>
                      <w:rPr>
                        <w:szCs w:val="21"/>
                      </w:rPr>
                    </w:pPr>
                    <w:r>
                      <w:rPr>
                        <w:szCs w:val="21"/>
                      </w:rPr>
                      <w:t>96.34</w:t>
                    </w:r>
                  </w:p>
                </w:tc>
              </w:sdtContent>
            </w:sdt>
            <w:sdt>
              <w:sdtPr>
                <w:rPr>
                  <w:szCs w:val="21"/>
                </w:rPr>
                <w:alias w:val="按信用风险特征组合计提坏账准备的应收款项坏账准备金额"/>
                <w:tag w:val="_GBC_cb6fffa9157842aa9f12e4d1dcda7939"/>
                <w:id w:val="161648"/>
                <w:lock w:val="sdtLocked"/>
              </w:sdtPr>
              <w:sdtContent>
                <w:tc>
                  <w:tcPr>
                    <w:tcW w:w="433" w:type="pct"/>
                    <w:tcBorders>
                      <w:top w:val="single" w:sz="4" w:space="0" w:color="auto"/>
                      <w:left w:val="single" w:sz="4" w:space="0" w:color="auto"/>
                      <w:bottom w:val="single" w:sz="4" w:space="0" w:color="auto"/>
                      <w:right w:val="single" w:sz="4" w:space="0" w:color="auto"/>
                    </w:tcBorders>
                  </w:tcPr>
                  <w:p w:rsidR="00EA3CC3" w:rsidRDefault="00EA3CC3" w:rsidP="00EA3CC3">
                    <w:pPr>
                      <w:jc w:val="right"/>
                      <w:rPr>
                        <w:szCs w:val="21"/>
                      </w:rPr>
                    </w:pPr>
                    <w:r>
                      <w:rPr>
                        <w:szCs w:val="21"/>
                      </w:rPr>
                      <w:t>536,502.84</w:t>
                    </w:r>
                  </w:p>
                </w:tc>
              </w:sdtContent>
            </w:sdt>
            <w:sdt>
              <w:sdtPr>
                <w:rPr>
                  <w:szCs w:val="21"/>
                </w:rPr>
                <w:alias w:val="按信用风险特征组合计提坏账准备的应收款项坏账准备比例"/>
                <w:tag w:val="_GBC_9bb34239edbd446ab16bc108b1ebffd0"/>
                <w:id w:val="161649"/>
                <w:lock w:val="sdtLocked"/>
              </w:sdtPr>
              <w:sdtContent>
                <w:tc>
                  <w:tcPr>
                    <w:tcW w:w="433" w:type="pct"/>
                    <w:tcBorders>
                      <w:top w:val="single" w:sz="4" w:space="0" w:color="auto"/>
                      <w:left w:val="single" w:sz="4" w:space="0" w:color="auto"/>
                      <w:bottom w:val="single" w:sz="4" w:space="0" w:color="auto"/>
                      <w:right w:val="single" w:sz="4" w:space="0" w:color="auto"/>
                    </w:tcBorders>
                  </w:tcPr>
                  <w:p w:rsidR="00EA3CC3" w:rsidRDefault="00EA3CC3" w:rsidP="00EA3CC3">
                    <w:pPr>
                      <w:jc w:val="right"/>
                      <w:rPr>
                        <w:szCs w:val="21"/>
                      </w:rPr>
                    </w:pPr>
                    <w:r>
                      <w:rPr>
                        <w:szCs w:val="21"/>
                      </w:rPr>
                      <w:t>5.00</w:t>
                    </w:r>
                  </w:p>
                </w:tc>
              </w:sdtContent>
            </w:sdt>
            <w:sdt>
              <w:sdtPr>
                <w:rPr>
                  <w:szCs w:val="21"/>
                </w:rPr>
                <w:alias w:val="按信用风险特征组合计提坏账准备的应收账款账面价值"/>
                <w:tag w:val="_GBC_d1b07dba3daf405088132100f1a50d40"/>
                <w:id w:val="161650"/>
                <w:lock w:val="sdtLocked"/>
              </w:sdtPr>
              <w:sdtContent>
                <w:tc>
                  <w:tcPr>
                    <w:tcW w:w="411" w:type="pct"/>
                    <w:tcBorders>
                      <w:top w:val="single" w:sz="4" w:space="0" w:color="auto"/>
                      <w:left w:val="single" w:sz="4" w:space="0" w:color="auto"/>
                      <w:bottom w:val="single" w:sz="4" w:space="0" w:color="auto"/>
                      <w:right w:val="single" w:sz="4" w:space="0" w:color="auto"/>
                    </w:tcBorders>
                  </w:tcPr>
                  <w:p w:rsidR="00EA3CC3" w:rsidRDefault="00EA3CC3" w:rsidP="00EA3CC3">
                    <w:pPr>
                      <w:jc w:val="right"/>
                      <w:rPr>
                        <w:szCs w:val="21"/>
                      </w:rPr>
                    </w:pPr>
                    <w:r>
                      <w:rPr>
                        <w:szCs w:val="21"/>
                      </w:rPr>
                      <w:t>10,193,554.14</w:t>
                    </w:r>
                  </w:p>
                </w:tc>
              </w:sdtContent>
            </w:sdt>
          </w:tr>
          <w:tr w:rsidR="00EA3CC3" w:rsidTr="00EA3CC3">
            <w:trPr>
              <w:cantSplit/>
            </w:trPr>
            <w:tc>
              <w:tcPr>
                <w:tcW w:w="776" w:type="pct"/>
                <w:tcBorders>
                  <w:top w:val="single" w:sz="4" w:space="0" w:color="auto"/>
                  <w:left w:val="single" w:sz="4" w:space="0" w:color="auto"/>
                  <w:bottom w:val="single" w:sz="4" w:space="0" w:color="auto"/>
                  <w:right w:val="single" w:sz="4" w:space="0" w:color="auto"/>
                </w:tcBorders>
              </w:tcPr>
              <w:p w:rsidR="00EA3CC3" w:rsidRDefault="00EA3CC3" w:rsidP="00EA3CC3">
                <w:pPr>
                  <w:rPr>
                    <w:szCs w:val="21"/>
                  </w:rPr>
                </w:pPr>
                <w:r>
                  <w:rPr>
                    <w:rFonts w:hint="eastAsia"/>
                    <w:szCs w:val="21"/>
                  </w:rPr>
                  <w:lastRenderedPageBreak/>
                  <w:t>单项金额不重大但单独计提坏账准备的应收账款</w:t>
                </w:r>
              </w:p>
            </w:tc>
            <w:sdt>
              <w:sdtPr>
                <w:rPr>
                  <w:szCs w:val="21"/>
                </w:rPr>
                <w:alias w:val="单项金额不重大但按信用风险特征组合后该组合的风险较大的应收款项金额合计"/>
                <w:tag w:val="_GBC_89845d67f1ea4b08b36c6b3d3f7e444a"/>
                <w:id w:val="161651"/>
                <w:lock w:val="sdtLocked"/>
              </w:sdtPr>
              <w:sdtContent>
                <w:tc>
                  <w:tcPr>
                    <w:tcW w:w="420" w:type="pct"/>
                    <w:tcBorders>
                      <w:top w:val="single" w:sz="4" w:space="0" w:color="auto"/>
                      <w:left w:val="single" w:sz="4" w:space="0" w:color="auto"/>
                      <w:bottom w:val="single" w:sz="4" w:space="0" w:color="auto"/>
                      <w:right w:val="single" w:sz="4" w:space="0" w:color="auto"/>
                    </w:tcBorders>
                  </w:tcPr>
                  <w:p w:rsidR="00EA3CC3" w:rsidRDefault="00EA3CC3" w:rsidP="00EA3CC3">
                    <w:pPr>
                      <w:jc w:val="right"/>
                      <w:rPr>
                        <w:szCs w:val="21"/>
                      </w:rPr>
                    </w:pPr>
                    <w:r>
                      <w:rPr>
                        <w:szCs w:val="21"/>
                      </w:rPr>
                      <w:t>2,851,816.11</w:t>
                    </w:r>
                  </w:p>
                </w:tc>
              </w:sdtContent>
            </w:sdt>
            <w:sdt>
              <w:sdtPr>
                <w:rPr>
                  <w:szCs w:val="21"/>
                </w:rPr>
                <w:alias w:val="单项金额不重大但按信用风险特征组合后该组合的风险较大的应收款项比例"/>
                <w:tag w:val="_GBC_6dd589cd3cb14d3c8441957087e262f6"/>
                <w:id w:val="161652"/>
                <w:lock w:val="sdtLocked"/>
              </w:sdtPr>
              <w:sdtContent>
                <w:tc>
                  <w:tcPr>
                    <w:tcW w:w="415" w:type="pct"/>
                    <w:tcBorders>
                      <w:top w:val="single" w:sz="4" w:space="0" w:color="auto"/>
                      <w:left w:val="single" w:sz="4" w:space="0" w:color="auto"/>
                      <w:bottom w:val="single" w:sz="4" w:space="0" w:color="auto"/>
                      <w:right w:val="single" w:sz="4" w:space="0" w:color="auto"/>
                    </w:tcBorders>
                  </w:tcPr>
                  <w:p w:rsidR="00EA3CC3" w:rsidRDefault="00EA3CC3" w:rsidP="00EA3CC3">
                    <w:pPr>
                      <w:jc w:val="right"/>
                      <w:rPr>
                        <w:szCs w:val="21"/>
                      </w:rPr>
                    </w:pPr>
                    <w:r>
                      <w:rPr>
                        <w:szCs w:val="21"/>
                      </w:rPr>
                      <w:t>15.58</w:t>
                    </w:r>
                  </w:p>
                </w:tc>
              </w:sdtContent>
            </w:sdt>
            <w:sdt>
              <w:sdtPr>
                <w:rPr>
                  <w:szCs w:val="21"/>
                </w:rPr>
                <w:alias w:val="单项金额不重大但按信用风险特征组合后该组合的风险较大的应收款项坏账准备金额"/>
                <w:tag w:val="_GBC_eedccf5516ff4dfdb94d5cd9747e88a3"/>
                <w:id w:val="161653"/>
                <w:lock w:val="sdtLocked"/>
              </w:sdtPr>
              <w:sdtContent>
                <w:tc>
                  <w:tcPr>
                    <w:tcW w:w="413" w:type="pct"/>
                    <w:tcBorders>
                      <w:top w:val="single" w:sz="4" w:space="0" w:color="auto"/>
                      <w:left w:val="single" w:sz="4" w:space="0" w:color="auto"/>
                      <w:bottom w:val="single" w:sz="4" w:space="0" w:color="auto"/>
                      <w:right w:val="single" w:sz="4" w:space="0" w:color="auto"/>
                    </w:tcBorders>
                  </w:tcPr>
                  <w:p w:rsidR="00EA3CC3" w:rsidRDefault="00EA3CC3" w:rsidP="00EA3CC3">
                    <w:pPr>
                      <w:jc w:val="right"/>
                      <w:rPr>
                        <w:szCs w:val="21"/>
                      </w:rPr>
                    </w:pPr>
                    <w:r>
                      <w:rPr>
                        <w:szCs w:val="21"/>
                      </w:rPr>
                      <w:t>2,851,816.11</w:t>
                    </w:r>
                  </w:p>
                </w:tc>
              </w:sdtContent>
            </w:sdt>
            <w:sdt>
              <w:sdtPr>
                <w:rPr>
                  <w:szCs w:val="21"/>
                </w:rPr>
                <w:alias w:val="单项金额不重大但按信用风险特征组合后该组合的风险较大的应收款项坏账准备比例"/>
                <w:tag w:val="_GBC_88d528902553472dad6fcfbf517f7ae1"/>
                <w:id w:val="161654"/>
                <w:lock w:val="sdtLocked"/>
              </w:sdtPr>
              <w:sdtContent>
                <w:tc>
                  <w:tcPr>
                    <w:tcW w:w="425" w:type="pct"/>
                    <w:tcBorders>
                      <w:top w:val="single" w:sz="4" w:space="0" w:color="auto"/>
                      <w:left w:val="single" w:sz="4" w:space="0" w:color="auto"/>
                      <w:bottom w:val="single" w:sz="4" w:space="0" w:color="auto"/>
                      <w:right w:val="single" w:sz="4" w:space="0" w:color="auto"/>
                    </w:tcBorders>
                  </w:tcPr>
                  <w:p w:rsidR="00EA3CC3" w:rsidRDefault="00EA3CC3" w:rsidP="00EA3CC3">
                    <w:pPr>
                      <w:jc w:val="right"/>
                      <w:rPr>
                        <w:szCs w:val="21"/>
                      </w:rPr>
                    </w:pPr>
                    <w:r>
                      <w:rPr>
                        <w:szCs w:val="21"/>
                      </w:rPr>
                      <w:t>100.00</w:t>
                    </w:r>
                  </w:p>
                </w:tc>
              </w:sdtContent>
            </w:sdt>
            <w:sdt>
              <w:sdtPr>
                <w:rPr>
                  <w:szCs w:val="21"/>
                </w:rPr>
                <w:alias w:val="单项金额不重大但单独计提坏账准备的应收账款账面价值"/>
                <w:tag w:val="_GBC_cb6b4505543d4a67999ec01e84652df1"/>
                <w:id w:val="161655"/>
                <w:lock w:val="sdtLocked"/>
              </w:sdtPr>
              <w:sdtContent>
                <w:tc>
                  <w:tcPr>
                    <w:tcW w:w="413" w:type="pct"/>
                    <w:tcBorders>
                      <w:top w:val="single" w:sz="4" w:space="0" w:color="auto"/>
                      <w:left w:val="single" w:sz="4" w:space="0" w:color="auto"/>
                      <w:bottom w:val="single" w:sz="4" w:space="0" w:color="auto"/>
                      <w:right w:val="single" w:sz="4" w:space="0" w:color="auto"/>
                    </w:tcBorders>
                  </w:tcPr>
                  <w:p w:rsidR="00EA3CC3" w:rsidRDefault="00EA3CC3" w:rsidP="00EA3CC3">
                    <w:pPr>
                      <w:jc w:val="right"/>
                      <w:rPr>
                        <w:szCs w:val="21"/>
                      </w:rPr>
                    </w:pPr>
                  </w:p>
                </w:tc>
              </w:sdtContent>
            </w:sdt>
            <w:sdt>
              <w:sdtPr>
                <w:rPr>
                  <w:szCs w:val="21"/>
                </w:rPr>
                <w:alias w:val="单项金额不重大但按信用风险特征组合后该组合的风险较大的应收款项金额合计"/>
                <w:tag w:val="_GBC_20d760b7c4074c128afca0a910280e90"/>
                <w:id w:val="161656"/>
                <w:lock w:val="sdtLocked"/>
              </w:sdtPr>
              <w:sdtContent>
                <w:tc>
                  <w:tcPr>
                    <w:tcW w:w="436" w:type="pct"/>
                    <w:tcBorders>
                      <w:top w:val="single" w:sz="4" w:space="0" w:color="auto"/>
                      <w:left w:val="single" w:sz="4" w:space="0" w:color="auto"/>
                      <w:bottom w:val="single" w:sz="4" w:space="0" w:color="auto"/>
                      <w:right w:val="single" w:sz="4" w:space="0" w:color="auto"/>
                    </w:tcBorders>
                  </w:tcPr>
                  <w:p w:rsidR="00EA3CC3" w:rsidRDefault="00EA3CC3" w:rsidP="00EA3CC3">
                    <w:pPr>
                      <w:jc w:val="right"/>
                      <w:rPr>
                        <w:szCs w:val="21"/>
                      </w:rPr>
                    </w:pPr>
                    <w:r>
                      <w:rPr>
                        <w:szCs w:val="21"/>
                      </w:rPr>
                      <w:t>407,212.03</w:t>
                    </w:r>
                  </w:p>
                </w:tc>
              </w:sdtContent>
            </w:sdt>
            <w:sdt>
              <w:sdtPr>
                <w:rPr>
                  <w:szCs w:val="21"/>
                </w:rPr>
                <w:alias w:val="单项金额不重大但按信用风险特征组合后该组合的风险较大的应收款项比例"/>
                <w:tag w:val="_GBC_64f8109980c34820bf45abdb0370a911"/>
                <w:id w:val="161657"/>
                <w:lock w:val="sdtLocked"/>
              </w:sdtPr>
              <w:sdtContent>
                <w:tc>
                  <w:tcPr>
                    <w:tcW w:w="425" w:type="pct"/>
                    <w:tcBorders>
                      <w:top w:val="single" w:sz="4" w:space="0" w:color="auto"/>
                      <w:left w:val="single" w:sz="4" w:space="0" w:color="auto"/>
                      <w:bottom w:val="single" w:sz="4" w:space="0" w:color="auto"/>
                      <w:right w:val="single" w:sz="4" w:space="0" w:color="auto"/>
                    </w:tcBorders>
                  </w:tcPr>
                  <w:p w:rsidR="00EA3CC3" w:rsidRDefault="00EA3CC3" w:rsidP="00EA3CC3">
                    <w:pPr>
                      <w:jc w:val="right"/>
                      <w:rPr>
                        <w:szCs w:val="21"/>
                      </w:rPr>
                    </w:pPr>
                    <w:r>
                      <w:rPr>
                        <w:szCs w:val="21"/>
                      </w:rPr>
                      <w:t>3.66</w:t>
                    </w:r>
                  </w:p>
                </w:tc>
              </w:sdtContent>
            </w:sdt>
            <w:sdt>
              <w:sdtPr>
                <w:rPr>
                  <w:szCs w:val="21"/>
                </w:rPr>
                <w:alias w:val="单项金额不重大但按信用风险特征组合后该组合的风险较大的应收款项坏账准备金额"/>
                <w:tag w:val="_GBC_3ba9477776d44ac191a1e15c93650629"/>
                <w:id w:val="161658"/>
                <w:lock w:val="sdtLocked"/>
              </w:sdtPr>
              <w:sdtContent>
                <w:tc>
                  <w:tcPr>
                    <w:tcW w:w="433" w:type="pct"/>
                    <w:tcBorders>
                      <w:top w:val="single" w:sz="4" w:space="0" w:color="auto"/>
                      <w:left w:val="single" w:sz="4" w:space="0" w:color="auto"/>
                      <w:bottom w:val="single" w:sz="4" w:space="0" w:color="auto"/>
                      <w:right w:val="single" w:sz="4" w:space="0" w:color="auto"/>
                    </w:tcBorders>
                  </w:tcPr>
                  <w:p w:rsidR="00EA3CC3" w:rsidRDefault="00EA3CC3" w:rsidP="00EA3CC3">
                    <w:pPr>
                      <w:jc w:val="right"/>
                      <w:rPr>
                        <w:szCs w:val="21"/>
                      </w:rPr>
                    </w:pPr>
                    <w:r>
                      <w:rPr>
                        <w:szCs w:val="21"/>
                      </w:rPr>
                      <w:t>407,212.03</w:t>
                    </w:r>
                  </w:p>
                </w:tc>
              </w:sdtContent>
            </w:sdt>
            <w:sdt>
              <w:sdtPr>
                <w:rPr>
                  <w:szCs w:val="21"/>
                </w:rPr>
                <w:alias w:val="单项金额不重大但按信用风险特征组合后该组合的风险较大的应收款项坏账准备比例"/>
                <w:tag w:val="_GBC_6b54ca8c8fcd45a59fb4f767c901b50e"/>
                <w:id w:val="161659"/>
                <w:lock w:val="sdtLocked"/>
              </w:sdtPr>
              <w:sdtContent>
                <w:tc>
                  <w:tcPr>
                    <w:tcW w:w="433" w:type="pct"/>
                    <w:tcBorders>
                      <w:top w:val="single" w:sz="4" w:space="0" w:color="auto"/>
                      <w:left w:val="single" w:sz="4" w:space="0" w:color="auto"/>
                      <w:bottom w:val="single" w:sz="4" w:space="0" w:color="auto"/>
                      <w:right w:val="single" w:sz="4" w:space="0" w:color="auto"/>
                    </w:tcBorders>
                  </w:tcPr>
                  <w:p w:rsidR="00EA3CC3" w:rsidRDefault="00EA3CC3" w:rsidP="00EA3CC3">
                    <w:pPr>
                      <w:jc w:val="right"/>
                      <w:rPr>
                        <w:szCs w:val="21"/>
                      </w:rPr>
                    </w:pPr>
                    <w:r>
                      <w:rPr>
                        <w:szCs w:val="21"/>
                      </w:rPr>
                      <w:t>100.00</w:t>
                    </w:r>
                  </w:p>
                </w:tc>
              </w:sdtContent>
            </w:sdt>
            <w:sdt>
              <w:sdtPr>
                <w:rPr>
                  <w:szCs w:val="21"/>
                </w:rPr>
                <w:alias w:val="单项金额不重大但单独计提坏账准备的应收账款账面价值"/>
                <w:tag w:val="_GBC_5537367cd09c491195e8bb331c816042"/>
                <w:id w:val="161660"/>
                <w:lock w:val="sdtLocked"/>
              </w:sdtPr>
              <w:sdtContent>
                <w:tc>
                  <w:tcPr>
                    <w:tcW w:w="411" w:type="pct"/>
                    <w:tcBorders>
                      <w:top w:val="single" w:sz="4" w:space="0" w:color="auto"/>
                      <w:left w:val="single" w:sz="4" w:space="0" w:color="auto"/>
                      <w:bottom w:val="single" w:sz="4" w:space="0" w:color="auto"/>
                      <w:right w:val="single" w:sz="4" w:space="0" w:color="auto"/>
                    </w:tcBorders>
                  </w:tcPr>
                  <w:p w:rsidR="00EA3CC3" w:rsidRDefault="00EA3CC3" w:rsidP="00EA3CC3">
                    <w:pPr>
                      <w:jc w:val="right"/>
                      <w:rPr>
                        <w:szCs w:val="21"/>
                      </w:rPr>
                    </w:pPr>
                  </w:p>
                </w:tc>
              </w:sdtContent>
            </w:sdt>
          </w:tr>
          <w:tr w:rsidR="00EA3CC3" w:rsidTr="00EA3CC3">
            <w:trPr>
              <w:cantSplit/>
            </w:trPr>
            <w:tc>
              <w:tcPr>
                <w:tcW w:w="776" w:type="pct"/>
                <w:tcBorders>
                  <w:top w:val="single" w:sz="4" w:space="0" w:color="auto"/>
                  <w:left w:val="single" w:sz="4" w:space="0" w:color="auto"/>
                  <w:bottom w:val="single" w:sz="4" w:space="0" w:color="auto"/>
                  <w:right w:val="single" w:sz="4" w:space="0" w:color="auto"/>
                </w:tcBorders>
                <w:vAlign w:val="center"/>
              </w:tcPr>
              <w:p w:rsidR="00EA3CC3" w:rsidRDefault="00EA3CC3" w:rsidP="00EA3CC3">
                <w:pPr>
                  <w:autoSpaceDE w:val="0"/>
                  <w:autoSpaceDN w:val="0"/>
                  <w:adjustRightInd w:val="0"/>
                  <w:jc w:val="center"/>
                  <w:rPr>
                    <w:szCs w:val="21"/>
                  </w:rPr>
                </w:pPr>
                <w:r>
                  <w:rPr>
                    <w:rFonts w:hint="eastAsia"/>
                    <w:szCs w:val="21"/>
                  </w:rPr>
                  <w:t>合计</w:t>
                </w:r>
              </w:p>
            </w:tc>
            <w:sdt>
              <w:sdtPr>
                <w:rPr>
                  <w:szCs w:val="21"/>
                </w:rPr>
                <w:alias w:val="应收账款合计"/>
                <w:tag w:val="_GBC_77062d678a2d4397b0a4c83abba92add"/>
                <w:id w:val="161661"/>
                <w:lock w:val="sdtLocked"/>
              </w:sdtPr>
              <w:sdtContent>
                <w:tc>
                  <w:tcPr>
                    <w:tcW w:w="420" w:type="pct"/>
                    <w:tcBorders>
                      <w:top w:val="single" w:sz="4" w:space="0" w:color="auto"/>
                      <w:left w:val="single" w:sz="4" w:space="0" w:color="auto"/>
                      <w:bottom w:val="single" w:sz="4" w:space="0" w:color="auto"/>
                      <w:right w:val="single" w:sz="4" w:space="0" w:color="auto"/>
                    </w:tcBorders>
                  </w:tcPr>
                  <w:p w:rsidR="00EA3CC3" w:rsidRDefault="00EA3CC3" w:rsidP="00EA3CC3">
                    <w:pPr>
                      <w:jc w:val="right"/>
                      <w:rPr>
                        <w:szCs w:val="21"/>
                      </w:rPr>
                    </w:pPr>
                    <w:r>
                      <w:rPr>
                        <w:szCs w:val="21"/>
                      </w:rPr>
                      <w:t>18,301,425.32</w:t>
                    </w:r>
                  </w:p>
                </w:tc>
              </w:sdtContent>
            </w:sdt>
            <w:tc>
              <w:tcPr>
                <w:tcW w:w="415" w:type="pct"/>
                <w:tcBorders>
                  <w:top w:val="single" w:sz="4" w:space="0" w:color="auto"/>
                  <w:left w:val="single" w:sz="4" w:space="0" w:color="auto"/>
                  <w:bottom w:val="single" w:sz="4" w:space="0" w:color="auto"/>
                  <w:right w:val="single" w:sz="4" w:space="0" w:color="auto"/>
                </w:tcBorders>
              </w:tcPr>
              <w:p w:rsidR="00EA3CC3" w:rsidRDefault="00EA3CC3" w:rsidP="00EA3CC3">
                <w:pPr>
                  <w:jc w:val="center"/>
                  <w:rPr>
                    <w:szCs w:val="21"/>
                  </w:rPr>
                </w:pPr>
                <w:r>
                  <w:rPr>
                    <w:rFonts w:hint="eastAsia"/>
                    <w:szCs w:val="21"/>
                  </w:rPr>
                  <w:t>/</w:t>
                </w:r>
              </w:p>
            </w:tc>
            <w:sdt>
              <w:sdtPr>
                <w:rPr>
                  <w:szCs w:val="21"/>
                </w:rPr>
                <w:alias w:val="应收账款计提的坏账准备余额"/>
                <w:tag w:val="_GBC_d5a54389747a4154bff927d6575fbf1e"/>
                <w:id w:val="161662"/>
                <w:lock w:val="sdtLocked"/>
              </w:sdtPr>
              <w:sdtContent>
                <w:tc>
                  <w:tcPr>
                    <w:tcW w:w="413" w:type="pct"/>
                    <w:tcBorders>
                      <w:top w:val="single" w:sz="4" w:space="0" w:color="auto"/>
                      <w:left w:val="single" w:sz="4" w:space="0" w:color="auto"/>
                      <w:bottom w:val="single" w:sz="4" w:space="0" w:color="auto"/>
                      <w:right w:val="single" w:sz="4" w:space="0" w:color="auto"/>
                    </w:tcBorders>
                  </w:tcPr>
                  <w:p w:rsidR="00EA3CC3" w:rsidRDefault="00EA3CC3" w:rsidP="00EA3CC3">
                    <w:pPr>
                      <w:jc w:val="right"/>
                      <w:rPr>
                        <w:szCs w:val="21"/>
                      </w:rPr>
                    </w:pPr>
                    <w:r>
                      <w:rPr>
                        <w:szCs w:val="21"/>
                      </w:rPr>
                      <w:t>3,825,104.10</w:t>
                    </w:r>
                  </w:p>
                </w:tc>
              </w:sdtContent>
            </w:sdt>
            <w:tc>
              <w:tcPr>
                <w:tcW w:w="425" w:type="pct"/>
                <w:tcBorders>
                  <w:top w:val="single" w:sz="4" w:space="0" w:color="auto"/>
                  <w:left w:val="single" w:sz="4" w:space="0" w:color="auto"/>
                  <w:bottom w:val="single" w:sz="4" w:space="0" w:color="auto"/>
                  <w:right w:val="single" w:sz="4" w:space="0" w:color="auto"/>
                </w:tcBorders>
              </w:tcPr>
              <w:p w:rsidR="00EA3CC3" w:rsidRDefault="00EA3CC3" w:rsidP="00EA3CC3">
                <w:pPr>
                  <w:jc w:val="center"/>
                  <w:rPr>
                    <w:szCs w:val="21"/>
                  </w:rPr>
                </w:pPr>
                <w:r>
                  <w:rPr>
                    <w:rFonts w:hint="eastAsia"/>
                    <w:szCs w:val="21"/>
                  </w:rPr>
                  <w:t>/</w:t>
                </w:r>
              </w:p>
            </w:tc>
            <w:sdt>
              <w:sdtPr>
                <w:rPr>
                  <w:szCs w:val="21"/>
                </w:rPr>
                <w:alias w:val="应收账款账面价值合计"/>
                <w:tag w:val="_GBC_9a29139c6ca64ddf81645e46a712ce91"/>
                <w:id w:val="161663"/>
                <w:lock w:val="sdtLocked"/>
              </w:sdtPr>
              <w:sdtContent>
                <w:tc>
                  <w:tcPr>
                    <w:tcW w:w="413" w:type="pct"/>
                    <w:tcBorders>
                      <w:top w:val="single" w:sz="4" w:space="0" w:color="auto"/>
                      <w:left w:val="single" w:sz="4" w:space="0" w:color="auto"/>
                      <w:bottom w:val="single" w:sz="4" w:space="0" w:color="auto"/>
                      <w:right w:val="single" w:sz="4" w:space="0" w:color="auto"/>
                    </w:tcBorders>
                  </w:tcPr>
                  <w:p w:rsidR="00EA3CC3" w:rsidRDefault="00EA3CC3" w:rsidP="00EA3CC3">
                    <w:pPr>
                      <w:jc w:val="right"/>
                      <w:rPr>
                        <w:szCs w:val="21"/>
                      </w:rPr>
                    </w:pPr>
                    <w:r>
                      <w:rPr>
                        <w:szCs w:val="21"/>
                      </w:rPr>
                      <w:t>14,476,321.22</w:t>
                    </w:r>
                  </w:p>
                </w:tc>
              </w:sdtContent>
            </w:sdt>
            <w:sdt>
              <w:sdtPr>
                <w:rPr>
                  <w:szCs w:val="21"/>
                </w:rPr>
                <w:alias w:val="应收账款合计"/>
                <w:tag w:val="_GBC_b26fc71eb49b4acfb059aedd14730eaa"/>
                <w:id w:val="161664"/>
                <w:lock w:val="sdtLocked"/>
              </w:sdtPr>
              <w:sdtContent>
                <w:tc>
                  <w:tcPr>
                    <w:tcW w:w="436" w:type="pct"/>
                    <w:tcBorders>
                      <w:top w:val="single" w:sz="4" w:space="0" w:color="auto"/>
                      <w:left w:val="single" w:sz="4" w:space="0" w:color="auto"/>
                      <w:bottom w:val="single" w:sz="4" w:space="0" w:color="auto"/>
                      <w:right w:val="single" w:sz="4" w:space="0" w:color="auto"/>
                    </w:tcBorders>
                  </w:tcPr>
                  <w:p w:rsidR="00EA3CC3" w:rsidRDefault="00EA3CC3" w:rsidP="00EA3CC3">
                    <w:pPr>
                      <w:jc w:val="right"/>
                      <w:rPr>
                        <w:szCs w:val="21"/>
                      </w:rPr>
                    </w:pPr>
                    <w:r>
                      <w:rPr>
                        <w:szCs w:val="21"/>
                      </w:rPr>
                      <w:t>11,137,269.01</w:t>
                    </w:r>
                  </w:p>
                </w:tc>
              </w:sdtContent>
            </w:sdt>
            <w:tc>
              <w:tcPr>
                <w:tcW w:w="425" w:type="pct"/>
                <w:tcBorders>
                  <w:top w:val="single" w:sz="4" w:space="0" w:color="auto"/>
                  <w:left w:val="single" w:sz="4" w:space="0" w:color="auto"/>
                  <w:bottom w:val="single" w:sz="4" w:space="0" w:color="auto"/>
                  <w:right w:val="single" w:sz="4" w:space="0" w:color="auto"/>
                </w:tcBorders>
              </w:tcPr>
              <w:p w:rsidR="00EA3CC3" w:rsidRDefault="00EA3CC3" w:rsidP="00EA3CC3">
                <w:pPr>
                  <w:jc w:val="center"/>
                  <w:rPr>
                    <w:szCs w:val="21"/>
                  </w:rPr>
                </w:pPr>
                <w:r>
                  <w:rPr>
                    <w:rFonts w:hint="eastAsia"/>
                    <w:szCs w:val="21"/>
                  </w:rPr>
                  <w:t>/</w:t>
                </w:r>
              </w:p>
            </w:tc>
            <w:sdt>
              <w:sdtPr>
                <w:rPr>
                  <w:szCs w:val="21"/>
                </w:rPr>
                <w:alias w:val="应收账款计提的坏账准备余额"/>
                <w:tag w:val="_GBC_802ed585d1444805987b7c5124e229cd"/>
                <w:id w:val="161665"/>
                <w:lock w:val="sdtLocked"/>
              </w:sdtPr>
              <w:sdtContent>
                <w:tc>
                  <w:tcPr>
                    <w:tcW w:w="433" w:type="pct"/>
                    <w:tcBorders>
                      <w:top w:val="single" w:sz="4" w:space="0" w:color="auto"/>
                      <w:left w:val="single" w:sz="4" w:space="0" w:color="auto"/>
                      <w:bottom w:val="single" w:sz="4" w:space="0" w:color="auto"/>
                      <w:right w:val="single" w:sz="4" w:space="0" w:color="auto"/>
                    </w:tcBorders>
                  </w:tcPr>
                  <w:p w:rsidR="00EA3CC3" w:rsidRDefault="00EA3CC3" w:rsidP="00EA3CC3">
                    <w:pPr>
                      <w:jc w:val="right"/>
                      <w:rPr>
                        <w:szCs w:val="21"/>
                      </w:rPr>
                    </w:pPr>
                    <w:r>
                      <w:rPr>
                        <w:szCs w:val="21"/>
                      </w:rPr>
                      <w:t>943,714.87</w:t>
                    </w:r>
                  </w:p>
                </w:tc>
              </w:sdtContent>
            </w:sdt>
            <w:tc>
              <w:tcPr>
                <w:tcW w:w="433" w:type="pct"/>
                <w:tcBorders>
                  <w:top w:val="single" w:sz="4" w:space="0" w:color="auto"/>
                  <w:left w:val="single" w:sz="4" w:space="0" w:color="auto"/>
                  <w:bottom w:val="single" w:sz="4" w:space="0" w:color="auto"/>
                  <w:right w:val="single" w:sz="4" w:space="0" w:color="auto"/>
                </w:tcBorders>
              </w:tcPr>
              <w:p w:rsidR="00EA3CC3" w:rsidRDefault="00EA3CC3" w:rsidP="00EA3CC3">
                <w:pPr>
                  <w:jc w:val="center"/>
                  <w:rPr>
                    <w:szCs w:val="21"/>
                  </w:rPr>
                </w:pPr>
                <w:r>
                  <w:rPr>
                    <w:rFonts w:hint="eastAsia"/>
                    <w:szCs w:val="21"/>
                  </w:rPr>
                  <w:t>/</w:t>
                </w:r>
              </w:p>
            </w:tc>
            <w:tc>
              <w:tcPr>
                <w:tcW w:w="411" w:type="pct"/>
                <w:tcBorders>
                  <w:top w:val="single" w:sz="4" w:space="0" w:color="auto"/>
                  <w:left w:val="single" w:sz="4" w:space="0" w:color="auto"/>
                  <w:bottom w:val="single" w:sz="4" w:space="0" w:color="auto"/>
                  <w:right w:val="single" w:sz="4" w:space="0" w:color="auto"/>
                </w:tcBorders>
              </w:tcPr>
              <w:p w:rsidR="00EA3CC3" w:rsidRDefault="008A184A" w:rsidP="00EA3CC3">
                <w:pPr>
                  <w:jc w:val="right"/>
                  <w:rPr>
                    <w:szCs w:val="21"/>
                  </w:rPr>
                </w:pPr>
                <w:sdt>
                  <w:sdtPr>
                    <w:rPr>
                      <w:szCs w:val="21"/>
                    </w:rPr>
                    <w:alias w:val="应收账款账面价值合计"/>
                    <w:tag w:val="_GBC_cb37a0cd8f9b4e93b1523afee282d590"/>
                    <w:id w:val="161666"/>
                    <w:lock w:val="sdtLocked"/>
                  </w:sdtPr>
                  <w:sdtContent>
                    <w:r w:rsidR="00EA3CC3">
                      <w:rPr>
                        <w:szCs w:val="21"/>
                      </w:rPr>
                      <w:t>10,193,554.14</w:t>
                    </w:r>
                  </w:sdtContent>
                </w:sdt>
              </w:p>
            </w:tc>
          </w:tr>
        </w:tbl>
        <w:p w:rsidR="00EA3CC3" w:rsidRDefault="00EA3CC3"/>
        <w:p w:rsidR="008F5910" w:rsidRDefault="008A184A">
          <w:pPr>
            <w:autoSpaceDE w:val="0"/>
            <w:autoSpaceDN w:val="0"/>
            <w:adjustRightInd w:val="0"/>
            <w:rPr>
              <w:szCs w:val="21"/>
            </w:rPr>
          </w:pPr>
        </w:p>
      </w:sdtContent>
    </w:sdt>
    <w:sdt>
      <w:sdtPr>
        <w:rPr>
          <w:rFonts w:hint="eastAsia"/>
          <w:szCs w:val="21"/>
        </w:rPr>
        <w:alias w:val="模块:期末单项金额重大并单项计提坏账准备的应收账款"/>
        <w:tag w:val="_GBC_fc699e47282143dd8c7617426c36d7b0"/>
        <w:id w:val="1994216006"/>
        <w:lock w:val="sdtLocked"/>
        <w:placeholder>
          <w:docPart w:val="GBC22222222222222222222222222222"/>
        </w:placeholder>
      </w:sdtPr>
      <w:sdtContent>
        <w:p w:rsidR="008F5910" w:rsidRDefault="00CA07ED">
          <w:pPr>
            <w:spacing w:before="60" w:after="60"/>
            <w:rPr>
              <w:szCs w:val="21"/>
            </w:rPr>
          </w:pPr>
          <w:r>
            <w:rPr>
              <w:szCs w:val="21"/>
            </w:rPr>
            <w:t>期末单项金额</w:t>
          </w:r>
          <w:r>
            <w:rPr>
              <w:rFonts w:hint="eastAsia"/>
              <w:szCs w:val="21"/>
            </w:rPr>
            <w:t>重大并单项计提坏账准备</w:t>
          </w:r>
          <w:r>
            <w:rPr>
              <w:szCs w:val="21"/>
            </w:rPr>
            <w:t>的应收账款</w:t>
          </w:r>
          <w:r>
            <w:rPr>
              <w:rFonts w:hint="eastAsia"/>
              <w:szCs w:val="21"/>
            </w:rPr>
            <w:t>：</w:t>
          </w:r>
        </w:p>
        <w:sdt>
          <w:sdtPr>
            <w:rPr>
              <w:rFonts w:hint="eastAsia"/>
              <w:szCs w:val="21"/>
            </w:rPr>
            <w:alias w:val="是否适用：母公司单项金额重大并单项计提坏账准备的应收账款[双击切换]"/>
            <w:tag w:val="_GBC_837177d1f6e94831b535a82e693d45d3"/>
            <w:id w:val="-1133484281"/>
            <w:lock w:val="sdtContentLocked"/>
            <w:placeholder>
              <w:docPart w:val="GBC22222222222222222222222222222"/>
            </w:placeholder>
          </w:sdtPr>
          <w:sdtContent>
            <w:p w:rsidR="008F5910" w:rsidRDefault="008A184A" w:rsidP="00EA3CC3">
              <w:pPr>
                <w:rPr>
                  <w:szCs w:val="21"/>
                </w:rPr>
              </w:pPr>
              <w:r>
                <w:rPr>
                  <w:szCs w:val="21"/>
                </w:rPr>
                <w:fldChar w:fldCharType="begin"/>
              </w:r>
              <w:r w:rsidR="00EA3CC3">
                <w:rPr>
                  <w:szCs w:val="21"/>
                </w:rPr>
                <w:instrText>MACROBUTTON  SnrToggleCheckbox □适用</w:instrText>
              </w:r>
              <w:r>
                <w:rPr>
                  <w:szCs w:val="21"/>
                </w:rPr>
                <w:fldChar w:fldCharType="end"/>
              </w:r>
              <w:r>
                <w:rPr>
                  <w:szCs w:val="21"/>
                </w:rPr>
                <w:fldChar w:fldCharType="begin"/>
              </w:r>
              <w:r w:rsidR="00EA3CC3">
                <w:rPr>
                  <w:szCs w:val="21"/>
                </w:rPr>
                <w:instrText>MACROBUTTON  SnrToggleCheckbox √不适用</w:instrText>
              </w:r>
              <w:r>
                <w:rPr>
                  <w:szCs w:val="21"/>
                </w:rPr>
                <w:fldChar w:fldCharType="end"/>
              </w:r>
            </w:p>
          </w:sdtContent>
        </w:sdt>
      </w:sdtContent>
    </w:sdt>
    <w:sdt>
      <w:sdtPr>
        <w:rPr>
          <w:rFonts w:hint="eastAsia"/>
          <w:szCs w:val="21"/>
        </w:rPr>
        <w:alias w:val="模块:组合中，按账龄分析法计提坏账准备的应收账款"/>
        <w:tag w:val="_GBC_f44cec1af5094a96a29dd8e92ee27b70"/>
        <w:id w:val="-545682358"/>
        <w:lock w:val="sdtLocked"/>
        <w:placeholder>
          <w:docPart w:val="GBC22222222222222222222222222222"/>
        </w:placeholder>
      </w:sdtPr>
      <w:sdtEndPr>
        <w:rPr>
          <w:rFonts w:hint="default"/>
        </w:rPr>
      </w:sdtEndPr>
      <w:sdtContent>
        <w:p w:rsidR="008F5910" w:rsidRDefault="00CA07ED">
          <w:pPr>
            <w:spacing w:before="60" w:after="60"/>
            <w:rPr>
              <w:szCs w:val="21"/>
            </w:rPr>
          </w:pPr>
          <w:r>
            <w:rPr>
              <w:rFonts w:hint="eastAsia"/>
              <w:szCs w:val="21"/>
            </w:rPr>
            <w:t>组合中，按账龄分析法计提坏账准备的应收账款：</w:t>
          </w:r>
        </w:p>
        <w:sdt>
          <w:sdtPr>
            <w:rPr>
              <w:szCs w:val="21"/>
            </w:rPr>
            <w:alias w:val="是否适用：母公司组合中，按账龄分析法计提坏账准备的应收账款[双击切换]"/>
            <w:tag w:val="_GBC_0a11a3bd15dd4fa882e7b9f16b5e3b07"/>
            <w:id w:val="-1978596009"/>
            <w:lock w:val="sdtContentLocked"/>
            <w:placeholder>
              <w:docPart w:val="GBC22222222222222222222222222222"/>
            </w:placeholder>
          </w:sdtPr>
          <w:sdtContent>
            <w:p w:rsidR="008F5910" w:rsidRDefault="008A184A">
              <w:pPr>
                <w:rPr>
                  <w:szCs w:val="21"/>
                </w:rPr>
              </w:pPr>
              <w:r>
                <w:rPr>
                  <w:szCs w:val="21"/>
                </w:rPr>
                <w:fldChar w:fldCharType="begin"/>
              </w:r>
              <w:r w:rsidR="00EA3CC3">
                <w:rPr>
                  <w:szCs w:val="21"/>
                </w:rPr>
                <w:instrText xml:space="preserve"> MACROBUTTON  SnrToggleCheckbox √适用 </w:instrText>
              </w:r>
              <w:r>
                <w:rPr>
                  <w:szCs w:val="21"/>
                </w:rPr>
                <w:fldChar w:fldCharType="end"/>
              </w:r>
              <w:r>
                <w:rPr>
                  <w:szCs w:val="21"/>
                </w:rPr>
                <w:fldChar w:fldCharType="begin"/>
              </w:r>
              <w:r w:rsidR="00EA3CC3">
                <w:rPr>
                  <w:szCs w:val="21"/>
                </w:rPr>
                <w:instrText xml:space="preserve"> MACROBUTTON  SnrToggleCheckbox □不适用 </w:instrText>
              </w:r>
              <w:r>
                <w:rPr>
                  <w:szCs w:val="21"/>
                </w:rPr>
                <w:fldChar w:fldCharType="end"/>
              </w:r>
            </w:p>
          </w:sdtContent>
        </w:sdt>
        <w:p w:rsidR="008F5910" w:rsidRDefault="00CA07ED">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应收账款"/>
              <w:tag w:val="_GBC_aa1a4a5ddfb84d718faa91649e7ae14f"/>
              <w:id w:val="7753023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应收账款"/>
              <w:tag w:val="_GBC_1ea3e296336a485b8444219f6e288f72"/>
              <w:id w:val="12415324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4"/>
            <w:gridCol w:w="2165"/>
            <w:gridCol w:w="2114"/>
            <w:gridCol w:w="2096"/>
          </w:tblGrid>
          <w:tr w:rsidR="008F5910" w:rsidTr="00747106">
            <w:trPr>
              <w:trHeight w:val="298"/>
              <w:jc w:val="center"/>
            </w:trPr>
            <w:tc>
              <w:tcPr>
                <w:tcW w:w="1478" w:type="pct"/>
                <w:vMerge w:val="restart"/>
                <w:tcBorders>
                  <w:bottom w:val="single" w:sz="4" w:space="0" w:color="auto"/>
                </w:tcBorders>
                <w:shd w:val="clear" w:color="auto" w:fill="auto"/>
                <w:vAlign w:val="center"/>
              </w:tcPr>
              <w:p w:rsidR="008F5910" w:rsidRDefault="00CA07ED">
                <w:pPr>
                  <w:jc w:val="center"/>
                  <w:rPr>
                    <w:szCs w:val="21"/>
                  </w:rPr>
                </w:pPr>
                <w:r>
                  <w:rPr>
                    <w:szCs w:val="21"/>
                  </w:rPr>
                  <w:t>账龄</w:t>
                </w:r>
              </w:p>
            </w:tc>
            <w:tc>
              <w:tcPr>
                <w:tcW w:w="3522" w:type="pct"/>
                <w:gridSpan w:val="3"/>
                <w:tcBorders>
                  <w:bottom w:val="single" w:sz="4" w:space="0" w:color="auto"/>
                </w:tcBorders>
                <w:shd w:val="clear" w:color="auto" w:fill="auto"/>
                <w:vAlign w:val="center"/>
              </w:tcPr>
              <w:p w:rsidR="008F5910" w:rsidRDefault="00CA07ED">
                <w:pPr>
                  <w:jc w:val="center"/>
                  <w:rPr>
                    <w:szCs w:val="21"/>
                  </w:rPr>
                </w:pPr>
                <w:r>
                  <w:rPr>
                    <w:szCs w:val="21"/>
                  </w:rPr>
                  <w:t>期末余额</w:t>
                </w:r>
              </w:p>
            </w:tc>
          </w:tr>
          <w:tr w:rsidR="008F5910" w:rsidTr="00747106">
            <w:trPr>
              <w:jc w:val="center"/>
            </w:trPr>
            <w:tc>
              <w:tcPr>
                <w:tcW w:w="1478" w:type="pct"/>
                <w:vMerge/>
                <w:shd w:val="clear" w:color="auto" w:fill="auto"/>
                <w:vAlign w:val="center"/>
              </w:tcPr>
              <w:p w:rsidR="008F5910" w:rsidRDefault="008F5910">
                <w:pPr>
                  <w:jc w:val="center"/>
                  <w:rPr>
                    <w:szCs w:val="21"/>
                  </w:rPr>
                </w:pPr>
              </w:p>
            </w:tc>
            <w:tc>
              <w:tcPr>
                <w:tcW w:w="1196" w:type="pct"/>
                <w:shd w:val="clear" w:color="auto" w:fill="auto"/>
                <w:vAlign w:val="center"/>
              </w:tcPr>
              <w:p w:rsidR="008F5910" w:rsidRDefault="00CA07ED">
                <w:pPr>
                  <w:jc w:val="center"/>
                  <w:rPr>
                    <w:szCs w:val="21"/>
                  </w:rPr>
                </w:pPr>
                <w:r>
                  <w:rPr>
                    <w:rFonts w:hint="eastAsia"/>
                    <w:szCs w:val="21"/>
                  </w:rPr>
                  <w:t>应收账款</w:t>
                </w:r>
              </w:p>
            </w:tc>
            <w:tc>
              <w:tcPr>
                <w:tcW w:w="1168" w:type="pct"/>
                <w:shd w:val="clear" w:color="auto" w:fill="auto"/>
                <w:vAlign w:val="center"/>
              </w:tcPr>
              <w:p w:rsidR="008F5910" w:rsidRDefault="00CA07ED">
                <w:pPr>
                  <w:jc w:val="center"/>
                  <w:rPr>
                    <w:szCs w:val="21"/>
                  </w:rPr>
                </w:pPr>
                <w:r>
                  <w:rPr>
                    <w:rFonts w:hint="eastAsia"/>
                    <w:szCs w:val="21"/>
                  </w:rPr>
                  <w:t>坏账</w:t>
                </w:r>
                <w:r>
                  <w:rPr>
                    <w:szCs w:val="21"/>
                  </w:rPr>
                  <w:t>准备</w:t>
                </w:r>
              </w:p>
            </w:tc>
            <w:tc>
              <w:tcPr>
                <w:tcW w:w="1158" w:type="pct"/>
                <w:shd w:val="clear" w:color="auto" w:fill="auto"/>
                <w:vAlign w:val="center"/>
              </w:tcPr>
              <w:p w:rsidR="008F5910" w:rsidRDefault="00CA07ED">
                <w:pPr>
                  <w:jc w:val="center"/>
                  <w:rPr>
                    <w:szCs w:val="21"/>
                  </w:rPr>
                </w:pPr>
                <w:r>
                  <w:rPr>
                    <w:rFonts w:hint="eastAsia"/>
                    <w:szCs w:val="21"/>
                  </w:rPr>
                  <w:t>计提比例</w:t>
                </w:r>
              </w:p>
            </w:tc>
          </w:tr>
          <w:tr w:rsidR="008F5910" w:rsidTr="00A77D13">
            <w:trPr>
              <w:jc w:val="center"/>
            </w:trPr>
            <w:tc>
              <w:tcPr>
                <w:tcW w:w="1478" w:type="pct"/>
                <w:shd w:val="clear" w:color="auto" w:fill="auto"/>
              </w:tcPr>
              <w:p w:rsidR="008F5910" w:rsidRDefault="00CA07ED">
                <w:pPr>
                  <w:rPr>
                    <w:szCs w:val="21"/>
                  </w:rPr>
                </w:pPr>
                <w:r>
                  <w:rPr>
                    <w:rFonts w:hint="eastAsia"/>
                    <w:szCs w:val="21"/>
                  </w:rPr>
                  <w:t>1</w:t>
                </w:r>
                <w:r>
                  <w:rPr>
                    <w:szCs w:val="21"/>
                  </w:rPr>
                  <w:t>年以内</w:t>
                </w:r>
              </w:p>
            </w:tc>
            <w:tc>
              <w:tcPr>
                <w:tcW w:w="1196" w:type="pct"/>
                <w:shd w:val="clear" w:color="auto" w:fill="auto"/>
              </w:tcPr>
              <w:p w:rsidR="008F5910" w:rsidRDefault="008F5910">
                <w:pPr>
                  <w:jc w:val="right"/>
                  <w:rPr>
                    <w:szCs w:val="21"/>
                  </w:rPr>
                </w:pPr>
              </w:p>
            </w:tc>
            <w:tc>
              <w:tcPr>
                <w:tcW w:w="1168" w:type="pct"/>
                <w:shd w:val="clear" w:color="auto" w:fill="auto"/>
              </w:tcPr>
              <w:p w:rsidR="008F5910" w:rsidRDefault="008F5910">
                <w:pPr>
                  <w:jc w:val="right"/>
                  <w:rPr>
                    <w:szCs w:val="21"/>
                  </w:rPr>
                </w:pPr>
              </w:p>
            </w:tc>
            <w:tc>
              <w:tcPr>
                <w:tcW w:w="1158" w:type="pct"/>
                <w:shd w:val="clear" w:color="auto" w:fill="auto"/>
              </w:tcPr>
              <w:p w:rsidR="008F5910" w:rsidRDefault="008F5910">
                <w:pPr>
                  <w:jc w:val="right"/>
                  <w:rPr>
                    <w:szCs w:val="21"/>
                  </w:rPr>
                </w:pPr>
              </w:p>
            </w:tc>
          </w:tr>
          <w:tr w:rsidR="008F5910" w:rsidTr="00A77D13">
            <w:trPr>
              <w:jc w:val="center"/>
            </w:trPr>
            <w:tc>
              <w:tcPr>
                <w:tcW w:w="1478" w:type="pct"/>
                <w:shd w:val="clear" w:color="auto" w:fill="auto"/>
              </w:tcPr>
              <w:p w:rsidR="008F5910" w:rsidRDefault="00CA07ED">
                <w:pPr>
                  <w:rPr>
                    <w:szCs w:val="21"/>
                  </w:rPr>
                </w:pPr>
                <w:r>
                  <w:rPr>
                    <w:rFonts w:hint="eastAsia"/>
                    <w:szCs w:val="21"/>
                  </w:rPr>
                  <w:t>其中：</w:t>
                </w:r>
                <w:r>
                  <w:rPr>
                    <w:szCs w:val="21"/>
                  </w:rPr>
                  <w:t>1年以内分项</w:t>
                </w:r>
              </w:p>
            </w:tc>
            <w:tc>
              <w:tcPr>
                <w:tcW w:w="1196" w:type="pct"/>
                <w:shd w:val="clear" w:color="auto" w:fill="auto"/>
              </w:tcPr>
              <w:p w:rsidR="008F5910" w:rsidRDefault="008F5910">
                <w:pPr>
                  <w:jc w:val="right"/>
                  <w:rPr>
                    <w:szCs w:val="21"/>
                  </w:rPr>
                </w:pPr>
              </w:p>
            </w:tc>
            <w:tc>
              <w:tcPr>
                <w:tcW w:w="1168" w:type="pct"/>
                <w:shd w:val="clear" w:color="auto" w:fill="auto"/>
              </w:tcPr>
              <w:p w:rsidR="008F5910" w:rsidRDefault="008F5910">
                <w:pPr>
                  <w:jc w:val="right"/>
                  <w:rPr>
                    <w:szCs w:val="21"/>
                  </w:rPr>
                </w:pPr>
              </w:p>
            </w:tc>
            <w:tc>
              <w:tcPr>
                <w:tcW w:w="1158" w:type="pct"/>
                <w:shd w:val="clear" w:color="auto" w:fill="auto"/>
              </w:tcPr>
              <w:p w:rsidR="008F5910" w:rsidRDefault="008F5910">
                <w:pPr>
                  <w:jc w:val="right"/>
                  <w:rPr>
                    <w:szCs w:val="21"/>
                  </w:rPr>
                </w:pPr>
              </w:p>
            </w:tc>
          </w:tr>
          <w:tr w:rsidR="008F5910" w:rsidTr="00A77D13">
            <w:trPr>
              <w:jc w:val="center"/>
            </w:trPr>
            <w:tc>
              <w:tcPr>
                <w:tcW w:w="1478" w:type="pct"/>
                <w:shd w:val="clear" w:color="auto" w:fill="auto"/>
              </w:tcPr>
              <w:p w:rsidR="008F5910" w:rsidRDefault="00CA07ED">
                <w:pPr>
                  <w:rPr>
                    <w:szCs w:val="21"/>
                  </w:rPr>
                </w:pPr>
                <w:r>
                  <w:rPr>
                    <w:rFonts w:hint="eastAsia"/>
                    <w:szCs w:val="21"/>
                  </w:rPr>
                  <w:t>1年以内小计</w:t>
                </w:r>
              </w:p>
            </w:tc>
            <w:sdt>
              <w:sdtPr>
                <w:rPr>
                  <w:szCs w:val="21"/>
                </w:rPr>
                <w:alias w:val="应收账款一年以内合计"/>
                <w:tag w:val="_GBC_b333c709cf05461786399144626ee980"/>
                <w:id w:val="1266499204"/>
                <w:lock w:val="sdtLocked"/>
              </w:sdtPr>
              <w:sdtContent>
                <w:tc>
                  <w:tcPr>
                    <w:tcW w:w="1196" w:type="pct"/>
                    <w:shd w:val="clear" w:color="auto" w:fill="auto"/>
                  </w:tcPr>
                  <w:p w:rsidR="008F5910" w:rsidRDefault="00EA3CC3">
                    <w:pPr>
                      <w:jc w:val="right"/>
                      <w:rPr>
                        <w:szCs w:val="21"/>
                      </w:rPr>
                    </w:pPr>
                    <w:r>
                      <w:rPr>
                        <w:szCs w:val="21"/>
                      </w:rPr>
                      <w:t>14,620,960.98</w:t>
                    </w:r>
                  </w:p>
                </w:tc>
              </w:sdtContent>
            </w:sdt>
            <w:sdt>
              <w:sdtPr>
                <w:rPr>
                  <w:szCs w:val="21"/>
                </w:rPr>
                <w:alias w:val="应收账款一年以内坏账准备合计"/>
                <w:tag w:val="_GBC_b5f3773f90d84dec83d76348c100b61a"/>
                <w:id w:val="-1378923993"/>
                <w:lock w:val="sdtLocked"/>
              </w:sdtPr>
              <w:sdtContent>
                <w:tc>
                  <w:tcPr>
                    <w:tcW w:w="1168" w:type="pct"/>
                    <w:shd w:val="clear" w:color="auto" w:fill="auto"/>
                  </w:tcPr>
                  <w:p w:rsidR="008F5910" w:rsidRDefault="00EA3CC3">
                    <w:pPr>
                      <w:jc w:val="right"/>
                      <w:rPr>
                        <w:szCs w:val="21"/>
                      </w:rPr>
                    </w:pPr>
                    <w:r>
                      <w:rPr>
                        <w:szCs w:val="21"/>
                      </w:rPr>
                      <w:t>731,048.05</w:t>
                    </w:r>
                  </w:p>
                </w:tc>
              </w:sdtContent>
            </w:sdt>
            <w:sdt>
              <w:sdtPr>
                <w:rPr>
                  <w:szCs w:val="21"/>
                </w:rPr>
                <w:alias w:val="应收账款一年以内坏账准备比例"/>
                <w:tag w:val="_GBC_50bfa109f5644859839b20dbc55a3ee2"/>
                <w:id w:val="147263269"/>
                <w:lock w:val="sdtLocked"/>
              </w:sdtPr>
              <w:sdtContent>
                <w:tc>
                  <w:tcPr>
                    <w:tcW w:w="1158" w:type="pct"/>
                    <w:shd w:val="clear" w:color="auto" w:fill="auto"/>
                  </w:tcPr>
                  <w:p w:rsidR="008F5910" w:rsidRDefault="00EA3CC3">
                    <w:pPr>
                      <w:jc w:val="right"/>
                      <w:rPr>
                        <w:szCs w:val="21"/>
                      </w:rPr>
                    </w:pPr>
                    <w:r>
                      <w:rPr>
                        <w:szCs w:val="21"/>
                      </w:rPr>
                      <w:t>5.00</w:t>
                    </w:r>
                  </w:p>
                </w:tc>
              </w:sdtContent>
            </w:sdt>
          </w:tr>
          <w:tr w:rsidR="008F5910" w:rsidTr="00A77D13">
            <w:trPr>
              <w:jc w:val="center"/>
            </w:trPr>
            <w:tc>
              <w:tcPr>
                <w:tcW w:w="1478" w:type="pct"/>
                <w:shd w:val="clear" w:color="auto" w:fill="auto"/>
              </w:tcPr>
              <w:p w:rsidR="008F5910" w:rsidRDefault="00CA07ED">
                <w:pPr>
                  <w:rPr>
                    <w:szCs w:val="21"/>
                  </w:rPr>
                </w:pPr>
                <w:r>
                  <w:rPr>
                    <w:rFonts w:hint="eastAsia"/>
                    <w:szCs w:val="21"/>
                  </w:rPr>
                  <w:t>1</w:t>
                </w:r>
                <w:r>
                  <w:rPr>
                    <w:szCs w:val="21"/>
                  </w:rPr>
                  <w:t>至</w:t>
                </w:r>
                <w:r>
                  <w:rPr>
                    <w:rFonts w:hint="eastAsia"/>
                    <w:szCs w:val="21"/>
                  </w:rPr>
                  <w:t>2</w:t>
                </w:r>
                <w:r>
                  <w:rPr>
                    <w:szCs w:val="21"/>
                  </w:rPr>
                  <w:t>年</w:t>
                </w:r>
              </w:p>
            </w:tc>
            <w:sdt>
              <w:sdtPr>
                <w:rPr>
                  <w:szCs w:val="21"/>
                </w:rPr>
                <w:alias w:val="应收账款一至二年合计"/>
                <w:tag w:val="_GBC_d942dc3e597b4f6f9a3076e3453481de"/>
                <w:id w:val="1169603078"/>
                <w:lock w:val="sdtLocked"/>
              </w:sdtPr>
              <w:sdtContent>
                <w:tc>
                  <w:tcPr>
                    <w:tcW w:w="1196" w:type="pct"/>
                    <w:shd w:val="clear" w:color="auto" w:fill="auto"/>
                  </w:tcPr>
                  <w:p w:rsidR="008F5910" w:rsidRDefault="00EA3CC3">
                    <w:pPr>
                      <w:jc w:val="right"/>
                      <w:rPr>
                        <w:szCs w:val="21"/>
                      </w:rPr>
                    </w:pPr>
                    <w:r>
                      <w:rPr>
                        <w:szCs w:val="21"/>
                      </w:rPr>
                      <w:t>552,787.83</w:t>
                    </w:r>
                  </w:p>
                </w:tc>
              </w:sdtContent>
            </w:sdt>
            <w:sdt>
              <w:sdtPr>
                <w:rPr>
                  <w:szCs w:val="21"/>
                </w:rPr>
                <w:alias w:val="应收账款一至二年坏账准备合计"/>
                <w:tag w:val="_GBC_295dd88d568448f78b3cbdb2a8b776ed"/>
                <w:id w:val="-431199145"/>
                <w:lock w:val="sdtLocked"/>
              </w:sdtPr>
              <w:sdtContent>
                <w:tc>
                  <w:tcPr>
                    <w:tcW w:w="1168" w:type="pct"/>
                    <w:shd w:val="clear" w:color="auto" w:fill="auto"/>
                  </w:tcPr>
                  <w:p w:rsidR="008F5910" w:rsidRDefault="00EA3CC3">
                    <w:pPr>
                      <w:jc w:val="right"/>
                      <w:rPr>
                        <w:szCs w:val="21"/>
                      </w:rPr>
                    </w:pPr>
                    <w:r>
                      <w:rPr>
                        <w:szCs w:val="21"/>
                      </w:rPr>
                      <w:t>55,278.79</w:t>
                    </w:r>
                  </w:p>
                </w:tc>
              </w:sdtContent>
            </w:sdt>
            <w:sdt>
              <w:sdtPr>
                <w:rPr>
                  <w:szCs w:val="21"/>
                </w:rPr>
                <w:alias w:val="应收账款一至二年坏账准备比例"/>
                <w:tag w:val="_GBC_5720a2580c994310a3c763349c0a9e6b"/>
                <w:id w:val="-1662761637"/>
                <w:lock w:val="sdtLocked"/>
              </w:sdtPr>
              <w:sdtContent>
                <w:tc>
                  <w:tcPr>
                    <w:tcW w:w="1158" w:type="pct"/>
                    <w:shd w:val="clear" w:color="auto" w:fill="auto"/>
                  </w:tcPr>
                  <w:p w:rsidR="008F5910" w:rsidRDefault="00EA3CC3">
                    <w:pPr>
                      <w:jc w:val="right"/>
                      <w:rPr>
                        <w:szCs w:val="21"/>
                      </w:rPr>
                    </w:pPr>
                    <w:r>
                      <w:rPr>
                        <w:szCs w:val="21"/>
                      </w:rPr>
                      <w:t>10.00</w:t>
                    </w:r>
                  </w:p>
                </w:tc>
              </w:sdtContent>
            </w:sdt>
          </w:tr>
          <w:tr w:rsidR="008F5910" w:rsidTr="00A77D13">
            <w:trPr>
              <w:jc w:val="center"/>
            </w:trPr>
            <w:tc>
              <w:tcPr>
                <w:tcW w:w="1478" w:type="pct"/>
                <w:shd w:val="clear" w:color="auto" w:fill="auto"/>
              </w:tcPr>
              <w:p w:rsidR="008F5910" w:rsidRDefault="00CA07ED">
                <w:pPr>
                  <w:rPr>
                    <w:szCs w:val="21"/>
                  </w:rPr>
                </w:pPr>
                <w:r>
                  <w:rPr>
                    <w:rFonts w:hint="eastAsia"/>
                    <w:szCs w:val="21"/>
                  </w:rPr>
                  <w:t>2</w:t>
                </w:r>
                <w:r>
                  <w:rPr>
                    <w:szCs w:val="21"/>
                  </w:rPr>
                  <w:t>至</w:t>
                </w:r>
                <w:r>
                  <w:rPr>
                    <w:rFonts w:hint="eastAsia"/>
                    <w:szCs w:val="21"/>
                  </w:rPr>
                  <w:t>3</w:t>
                </w:r>
                <w:r>
                  <w:rPr>
                    <w:szCs w:val="21"/>
                  </w:rPr>
                  <w:t>年</w:t>
                </w:r>
              </w:p>
            </w:tc>
            <w:sdt>
              <w:sdtPr>
                <w:rPr>
                  <w:szCs w:val="21"/>
                </w:rPr>
                <w:alias w:val="应收账款二至三年合计"/>
                <w:tag w:val="_GBC_5abc2ce7b8c24ec484bee25596627b9d"/>
                <w:id w:val="-136800557"/>
                <w:lock w:val="sdtLocked"/>
              </w:sdtPr>
              <w:sdtContent>
                <w:tc>
                  <w:tcPr>
                    <w:tcW w:w="1196" w:type="pct"/>
                    <w:shd w:val="clear" w:color="auto" w:fill="auto"/>
                  </w:tcPr>
                  <w:p w:rsidR="008F5910" w:rsidRDefault="00EA3CC3">
                    <w:pPr>
                      <w:jc w:val="right"/>
                      <w:rPr>
                        <w:szCs w:val="21"/>
                      </w:rPr>
                    </w:pPr>
                    <w:r>
                      <w:rPr>
                        <w:szCs w:val="21"/>
                      </w:rPr>
                      <w:t>79,130.34</w:t>
                    </w:r>
                  </w:p>
                </w:tc>
              </w:sdtContent>
            </w:sdt>
            <w:sdt>
              <w:sdtPr>
                <w:rPr>
                  <w:szCs w:val="21"/>
                </w:rPr>
                <w:alias w:val="应收账款二至三年坏账准备合计"/>
                <w:tag w:val="_GBC_5dd5d061cd6a417dbfff2cf08ed36f90"/>
                <w:id w:val="-2032414089"/>
                <w:lock w:val="sdtLocked"/>
              </w:sdtPr>
              <w:sdtContent>
                <w:tc>
                  <w:tcPr>
                    <w:tcW w:w="1168" w:type="pct"/>
                    <w:shd w:val="clear" w:color="auto" w:fill="auto"/>
                  </w:tcPr>
                  <w:p w:rsidR="008F5910" w:rsidRDefault="00EA3CC3">
                    <w:pPr>
                      <w:jc w:val="right"/>
                      <w:rPr>
                        <w:szCs w:val="21"/>
                      </w:rPr>
                    </w:pPr>
                    <w:r>
                      <w:rPr>
                        <w:szCs w:val="21"/>
                      </w:rPr>
                      <w:t>15,826.07</w:t>
                    </w:r>
                  </w:p>
                </w:tc>
              </w:sdtContent>
            </w:sdt>
            <w:sdt>
              <w:sdtPr>
                <w:rPr>
                  <w:szCs w:val="21"/>
                </w:rPr>
                <w:alias w:val="应收账款二至三年坏账准备比例"/>
                <w:tag w:val="_GBC_7148a7fa123d4c64bda1630218bbc12f"/>
                <w:id w:val="-1830974182"/>
                <w:lock w:val="sdtLocked"/>
              </w:sdtPr>
              <w:sdtContent>
                <w:tc>
                  <w:tcPr>
                    <w:tcW w:w="1158" w:type="pct"/>
                    <w:shd w:val="clear" w:color="auto" w:fill="auto"/>
                  </w:tcPr>
                  <w:p w:rsidR="008F5910" w:rsidRDefault="00EA3CC3">
                    <w:pPr>
                      <w:jc w:val="right"/>
                      <w:rPr>
                        <w:szCs w:val="21"/>
                      </w:rPr>
                    </w:pPr>
                    <w:r>
                      <w:rPr>
                        <w:szCs w:val="21"/>
                      </w:rPr>
                      <w:t>20.00</w:t>
                    </w:r>
                  </w:p>
                </w:tc>
              </w:sdtContent>
            </w:sdt>
          </w:tr>
          <w:tr w:rsidR="008F5910" w:rsidTr="00A77D13">
            <w:trPr>
              <w:jc w:val="center"/>
            </w:trPr>
            <w:tc>
              <w:tcPr>
                <w:tcW w:w="1478" w:type="pct"/>
                <w:shd w:val="clear" w:color="auto" w:fill="auto"/>
              </w:tcPr>
              <w:p w:rsidR="008F5910" w:rsidRDefault="00CA07ED">
                <w:pPr>
                  <w:rPr>
                    <w:szCs w:val="21"/>
                  </w:rPr>
                </w:pPr>
                <w:r>
                  <w:rPr>
                    <w:rFonts w:hint="eastAsia"/>
                    <w:szCs w:val="21"/>
                  </w:rPr>
                  <w:t>3</w:t>
                </w:r>
                <w:r>
                  <w:rPr>
                    <w:szCs w:val="21"/>
                  </w:rPr>
                  <w:t>至</w:t>
                </w:r>
                <w:r>
                  <w:rPr>
                    <w:rFonts w:hint="eastAsia"/>
                    <w:szCs w:val="21"/>
                  </w:rPr>
                  <w:t>4</w:t>
                </w:r>
                <w:r>
                  <w:rPr>
                    <w:szCs w:val="21"/>
                  </w:rPr>
                  <w:t>年</w:t>
                </w:r>
              </w:p>
            </w:tc>
            <w:sdt>
              <w:sdtPr>
                <w:rPr>
                  <w:szCs w:val="21"/>
                </w:rPr>
                <w:alias w:val="应收账款三至四年账面余额"/>
                <w:tag w:val="_GBC_ba59b1c811d941028157159b37e1ffb0"/>
                <w:id w:val="-1078211122"/>
                <w:lock w:val="sdtLocked"/>
              </w:sdtPr>
              <w:sdtContent>
                <w:tc>
                  <w:tcPr>
                    <w:tcW w:w="1196" w:type="pct"/>
                    <w:shd w:val="clear" w:color="auto" w:fill="auto"/>
                  </w:tcPr>
                  <w:p w:rsidR="008F5910" w:rsidRDefault="00EA3CC3">
                    <w:pPr>
                      <w:jc w:val="right"/>
                      <w:rPr>
                        <w:szCs w:val="21"/>
                      </w:rPr>
                    </w:pPr>
                    <w:r>
                      <w:rPr>
                        <w:szCs w:val="21"/>
                      </w:rPr>
                      <w:t>25,828.31</w:t>
                    </w:r>
                  </w:p>
                </w:tc>
              </w:sdtContent>
            </w:sdt>
            <w:sdt>
              <w:sdtPr>
                <w:rPr>
                  <w:szCs w:val="21"/>
                </w:rPr>
                <w:alias w:val="应收账款三至四年坏账准备"/>
                <w:tag w:val="_GBC_a91445a7e04447edbf62f87f8782175c"/>
                <w:id w:val="-913859920"/>
                <w:lock w:val="sdtLocked"/>
              </w:sdtPr>
              <w:sdtContent>
                <w:tc>
                  <w:tcPr>
                    <w:tcW w:w="1168" w:type="pct"/>
                    <w:shd w:val="clear" w:color="auto" w:fill="auto"/>
                  </w:tcPr>
                  <w:p w:rsidR="008F5910" w:rsidRDefault="00EA3CC3">
                    <w:pPr>
                      <w:jc w:val="right"/>
                      <w:rPr>
                        <w:szCs w:val="21"/>
                      </w:rPr>
                    </w:pPr>
                    <w:r>
                      <w:rPr>
                        <w:szCs w:val="21"/>
                      </w:rPr>
                      <w:t>7,748.49</w:t>
                    </w:r>
                  </w:p>
                </w:tc>
              </w:sdtContent>
            </w:sdt>
            <w:sdt>
              <w:sdtPr>
                <w:rPr>
                  <w:szCs w:val="21"/>
                </w:rPr>
                <w:alias w:val="应收账款三至四年坏账准备比例"/>
                <w:tag w:val="_GBC_5069be99cdbf4b4b92251f9ab6cdd33c"/>
                <w:id w:val="-1032493786"/>
                <w:lock w:val="sdtLocked"/>
              </w:sdtPr>
              <w:sdtContent>
                <w:tc>
                  <w:tcPr>
                    <w:tcW w:w="1158" w:type="pct"/>
                    <w:shd w:val="clear" w:color="auto" w:fill="auto"/>
                  </w:tcPr>
                  <w:p w:rsidR="008F5910" w:rsidRDefault="00EA3CC3">
                    <w:pPr>
                      <w:jc w:val="right"/>
                      <w:rPr>
                        <w:szCs w:val="21"/>
                      </w:rPr>
                    </w:pPr>
                    <w:r>
                      <w:rPr>
                        <w:szCs w:val="21"/>
                      </w:rPr>
                      <w:t>30.00</w:t>
                    </w:r>
                  </w:p>
                </w:tc>
              </w:sdtContent>
            </w:sdt>
          </w:tr>
          <w:tr w:rsidR="008F5910" w:rsidTr="00A77D13">
            <w:trPr>
              <w:jc w:val="center"/>
            </w:trPr>
            <w:tc>
              <w:tcPr>
                <w:tcW w:w="1478" w:type="pct"/>
                <w:shd w:val="clear" w:color="auto" w:fill="auto"/>
              </w:tcPr>
              <w:p w:rsidR="008F5910" w:rsidRDefault="00CA07ED">
                <w:pPr>
                  <w:rPr>
                    <w:szCs w:val="21"/>
                  </w:rPr>
                </w:pPr>
                <w:r>
                  <w:rPr>
                    <w:rFonts w:hint="eastAsia"/>
                    <w:szCs w:val="21"/>
                  </w:rPr>
                  <w:t>4</w:t>
                </w:r>
                <w:r>
                  <w:rPr>
                    <w:szCs w:val="21"/>
                  </w:rPr>
                  <w:t>至</w:t>
                </w:r>
                <w:r>
                  <w:rPr>
                    <w:rFonts w:hint="eastAsia"/>
                    <w:szCs w:val="21"/>
                  </w:rPr>
                  <w:t>5</w:t>
                </w:r>
                <w:r>
                  <w:rPr>
                    <w:szCs w:val="21"/>
                  </w:rPr>
                  <w:t>年</w:t>
                </w:r>
              </w:p>
            </w:tc>
            <w:sdt>
              <w:sdtPr>
                <w:rPr>
                  <w:szCs w:val="21"/>
                </w:rPr>
                <w:alias w:val="应收账款四至五年账面余额"/>
                <w:tag w:val="_GBC_bb2b1c586632487c8670ab0cb01d894e"/>
                <w:id w:val="-1432502632"/>
                <w:lock w:val="sdtLocked"/>
              </w:sdtPr>
              <w:sdtContent>
                <w:tc>
                  <w:tcPr>
                    <w:tcW w:w="1196" w:type="pct"/>
                    <w:shd w:val="clear" w:color="auto" w:fill="auto"/>
                  </w:tcPr>
                  <w:p w:rsidR="008F5910" w:rsidRDefault="00EA3CC3">
                    <w:pPr>
                      <w:jc w:val="right"/>
                      <w:rPr>
                        <w:szCs w:val="21"/>
                      </w:rPr>
                    </w:pPr>
                    <w:r>
                      <w:rPr>
                        <w:szCs w:val="21"/>
                      </w:rPr>
                      <w:t>15,030.33</w:t>
                    </w:r>
                  </w:p>
                </w:tc>
              </w:sdtContent>
            </w:sdt>
            <w:sdt>
              <w:sdtPr>
                <w:rPr>
                  <w:szCs w:val="21"/>
                </w:rPr>
                <w:alias w:val="应收账款四至五年坏账准备"/>
                <w:tag w:val="_GBC_eaa2bf5d0d454162af2416f92cdbb2fc"/>
                <w:id w:val="978501682"/>
                <w:lock w:val="sdtLocked"/>
              </w:sdtPr>
              <w:sdtContent>
                <w:tc>
                  <w:tcPr>
                    <w:tcW w:w="1168" w:type="pct"/>
                    <w:shd w:val="clear" w:color="auto" w:fill="auto"/>
                  </w:tcPr>
                  <w:p w:rsidR="008F5910" w:rsidRDefault="00EA3CC3">
                    <w:pPr>
                      <w:jc w:val="right"/>
                      <w:rPr>
                        <w:szCs w:val="21"/>
                      </w:rPr>
                    </w:pPr>
                    <w:r>
                      <w:rPr>
                        <w:szCs w:val="21"/>
                      </w:rPr>
                      <w:t>7,515.17</w:t>
                    </w:r>
                  </w:p>
                </w:tc>
              </w:sdtContent>
            </w:sdt>
            <w:sdt>
              <w:sdtPr>
                <w:rPr>
                  <w:szCs w:val="21"/>
                </w:rPr>
                <w:alias w:val="应收账款四至五年坏账准备比例"/>
                <w:tag w:val="_GBC_3300e3d8c1244704b333dfb1e776d8a1"/>
                <w:id w:val="-1296447489"/>
                <w:lock w:val="sdtLocked"/>
              </w:sdtPr>
              <w:sdtContent>
                <w:tc>
                  <w:tcPr>
                    <w:tcW w:w="1158" w:type="pct"/>
                    <w:shd w:val="clear" w:color="auto" w:fill="auto"/>
                  </w:tcPr>
                  <w:p w:rsidR="008F5910" w:rsidRDefault="00EA3CC3">
                    <w:pPr>
                      <w:jc w:val="right"/>
                      <w:rPr>
                        <w:szCs w:val="21"/>
                      </w:rPr>
                    </w:pPr>
                    <w:r>
                      <w:rPr>
                        <w:szCs w:val="21"/>
                      </w:rPr>
                      <w:t>50.00</w:t>
                    </w:r>
                  </w:p>
                </w:tc>
              </w:sdtContent>
            </w:sdt>
          </w:tr>
          <w:tr w:rsidR="008F5910" w:rsidTr="00A77D13">
            <w:trPr>
              <w:jc w:val="center"/>
            </w:trPr>
            <w:tc>
              <w:tcPr>
                <w:tcW w:w="1478" w:type="pct"/>
                <w:shd w:val="clear" w:color="auto" w:fill="auto"/>
              </w:tcPr>
              <w:p w:rsidR="008F5910" w:rsidRDefault="00CA07ED">
                <w:pPr>
                  <w:rPr>
                    <w:szCs w:val="21"/>
                  </w:rPr>
                </w:pPr>
                <w:r>
                  <w:rPr>
                    <w:rFonts w:hint="eastAsia"/>
                    <w:szCs w:val="21"/>
                  </w:rPr>
                  <w:t>5</w:t>
                </w:r>
                <w:r>
                  <w:rPr>
                    <w:szCs w:val="21"/>
                  </w:rPr>
                  <w:t>年以上</w:t>
                </w:r>
              </w:p>
            </w:tc>
            <w:sdt>
              <w:sdtPr>
                <w:rPr>
                  <w:szCs w:val="21"/>
                </w:rPr>
                <w:alias w:val="应收账款五年以上账面余额"/>
                <w:tag w:val="_GBC_1f60117d29f2496ebdb5f1b7cbd1663b"/>
                <w:id w:val="-449089110"/>
                <w:lock w:val="sdtLocked"/>
              </w:sdtPr>
              <w:sdtContent>
                <w:tc>
                  <w:tcPr>
                    <w:tcW w:w="1196" w:type="pct"/>
                    <w:shd w:val="clear" w:color="auto" w:fill="auto"/>
                  </w:tcPr>
                  <w:p w:rsidR="008F5910" w:rsidRDefault="00EA3CC3">
                    <w:pPr>
                      <w:jc w:val="right"/>
                      <w:rPr>
                        <w:szCs w:val="21"/>
                      </w:rPr>
                    </w:pPr>
                    <w:r>
                      <w:rPr>
                        <w:szCs w:val="21"/>
                      </w:rPr>
                      <w:t>155,871.42</w:t>
                    </w:r>
                  </w:p>
                </w:tc>
              </w:sdtContent>
            </w:sdt>
            <w:sdt>
              <w:sdtPr>
                <w:rPr>
                  <w:szCs w:val="21"/>
                </w:rPr>
                <w:alias w:val="应收账款五年以上坏账准备"/>
                <w:tag w:val="_GBC_d5071e4ea8414330a54e8b27885bd88b"/>
                <w:id w:val="-815026462"/>
                <w:lock w:val="sdtLocked"/>
              </w:sdtPr>
              <w:sdtContent>
                <w:tc>
                  <w:tcPr>
                    <w:tcW w:w="1168" w:type="pct"/>
                    <w:shd w:val="clear" w:color="auto" w:fill="auto"/>
                  </w:tcPr>
                  <w:p w:rsidR="008F5910" w:rsidRDefault="00EA3CC3">
                    <w:pPr>
                      <w:jc w:val="right"/>
                      <w:rPr>
                        <w:szCs w:val="21"/>
                      </w:rPr>
                    </w:pPr>
                    <w:r>
                      <w:rPr>
                        <w:szCs w:val="21"/>
                      </w:rPr>
                      <w:t>155,871.42</w:t>
                    </w:r>
                  </w:p>
                </w:tc>
              </w:sdtContent>
            </w:sdt>
            <w:sdt>
              <w:sdtPr>
                <w:rPr>
                  <w:szCs w:val="21"/>
                </w:rPr>
                <w:alias w:val="应收账款五年以上坏账准备比例"/>
                <w:tag w:val="_GBC_11968d00c9794d40923a92c79aba3b10"/>
                <w:id w:val="2069679601"/>
                <w:lock w:val="sdtLocked"/>
              </w:sdtPr>
              <w:sdtContent>
                <w:tc>
                  <w:tcPr>
                    <w:tcW w:w="1158" w:type="pct"/>
                    <w:shd w:val="clear" w:color="auto" w:fill="auto"/>
                  </w:tcPr>
                  <w:p w:rsidR="008F5910" w:rsidRDefault="00EA3CC3">
                    <w:pPr>
                      <w:jc w:val="right"/>
                      <w:rPr>
                        <w:szCs w:val="21"/>
                      </w:rPr>
                    </w:pPr>
                    <w:r>
                      <w:rPr>
                        <w:szCs w:val="21"/>
                      </w:rPr>
                      <w:t>100.00</w:t>
                    </w:r>
                  </w:p>
                </w:tc>
              </w:sdtContent>
            </w:sdt>
          </w:tr>
          <w:tr w:rsidR="008F5910" w:rsidTr="00747106">
            <w:trPr>
              <w:jc w:val="center"/>
            </w:trPr>
            <w:tc>
              <w:tcPr>
                <w:tcW w:w="1478" w:type="pct"/>
                <w:shd w:val="clear" w:color="auto" w:fill="auto"/>
                <w:vAlign w:val="center"/>
              </w:tcPr>
              <w:p w:rsidR="008F5910" w:rsidRDefault="00CA07ED">
                <w:pPr>
                  <w:jc w:val="center"/>
                  <w:rPr>
                    <w:szCs w:val="21"/>
                  </w:rPr>
                </w:pPr>
                <w:r>
                  <w:rPr>
                    <w:szCs w:val="21"/>
                  </w:rPr>
                  <w:t>合计</w:t>
                </w:r>
              </w:p>
            </w:tc>
            <w:sdt>
              <w:sdtPr>
                <w:rPr>
                  <w:szCs w:val="21"/>
                </w:rPr>
                <w:alias w:val="单项金额不重大但按信用风险特征组合后该组合的风险较大的应收账款合计"/>
                <w:tag w:val="_GBC_188376e073034b1d97ed3868b7432d99"/>
                <w:id w:val="31234669"/>
                <w:lock w:val="sdtLocked"/>
              </w:sdtPr>
              <w:sdtContent>
                <w:tc>
                  <w:tcPr>
                    <w:tcW w:w="1196" w:type="pct"/>
                    <w:shd w:val="clear" w:color="auto" w:fill="auto"/>
                  </w:tcPr>
                  <w:p w:rsidR="008F5910" w:rsidRDefault="00EA3CC3">
                    <w:pPr>
                      <w:jc w:val="right"/>
                      <w:rPr>
                        <w:szCs w:val="21"/>
                      </w:rPr>
                    </w:pPr>
                    <w:r>
                      <w:rPr>
                        <w:szCs w:val="21"/>
                      </w:rPr>
                      <w:t>15,449,609.21</w:t>
                    </w:r>
                  </w:p>
                </w:tc>
              </w:sdtContent>
            </w:sdt>
            <w:sdt>
              <w:sdtPr>
                <w:rPr>
                  <w:szCs w:val="21"/>
                </w:rPr>
                <w:alias w:val="单项金额不重大但按信用风险特征组合后该组合的风险较大的应收账款计提的坏账准备合计"/>
                <w:tag w:val="_GBC_9e5bd55211d247fbb7931b61f5745b78"/>
                <w:id w:val="-1703085621"/>
                <w:lock w:val="sdtLocked"/>
              </w:sdtPr>
              <w:sdtContent>
                <w:tc>
                  <w:tcPr>
                    <w:tcW w:w="1168" w:type="pct"/>
                    <w:shd w:val="clear" w:color="auto" w:fill="auto"/>
                  </w:tcPr>
                  <w:p w:rsidR="008F5910" w:rsidRDefault="00EA3CC3">
                    <w:pPr>
                      <w:jc w:val="right"/>
                      <w:rPr>
                        <w:szCs w:val="21"/>
                      </w:rPr>
                    </w:pPr>
                    <w:r>
                      <w:rPr>
                        <w:szCs w:val="21"/>
                      </w:rPr>
                      <w:t>973,287.99</w:t>
                    </w:r>
                  </w:p>
                </w:tc>
              </w:sdtContent>
            </w:sdt>
            <w:sdt>
              <w:sdtPr>
                <w:rPr>
                  <w:szCs w:val="21"/>
                </w:rPr>
                <w:alias w:val="应收账款坏账准备合计比例"/>
                <w:tag w:val="_GBC_f63bc458fc324d76a8abb8974d2f9c2c"/>
                <w:id w:val="1173217162"/>
                <w:lock w:val="sdtLocked"/>
                <w:showingPlcHdr/>
              </w:sdtPr>
              <w:sdtContent>
                <w:tc>
                  <w:tcPr>
                    <w:tcW w:w="1158" w:type="pct"/>
                    <w:shd w:val="clear" w:color="auto" w:fill="auto"/>
                  </w:tcPr>
                  <w:p w:rsidR="008F5910" w:rsidRDefault="00EA3CC3">
                    <w:pPr>
                      <w:jc w:val="right"/>
                      <w:rPr>
                        <w:szCs w:val="21"/>
                      </w:rPr>
                    </w:pPr>
                    <w:r>
                      <w:rPr>
                        <w:szCs w:val="21"/>
                      </w:rPr>
                      <w:t xml:space="preserve">     </w:t>
                    </w:r>
                  </w:p>
                </w:tc>
              </w:sdtContent>
            </w:sdt>
          </w:tr>
        </w:tbl>
        <w:p w:rsidR="008F5910" w:rsidRDefault="00CA07ED">
          <w:pPr>
            <w:spacing w:before="60" w:after="60"/>
            <w:rPr>
              <w:szCs w:val="21"/>
            </w:rPr>
          </w:pPr>
          <w:r>
            <w:rPr>
              <w:rFonts w:hint="eastAsia"/>
              <w:szCs w:val="21"/>
            </w:rPr>
            <w:t>确定该组合依据的</w:t>
          </w:r>
          <w:r>
            <w:rPr>
              <w:szCs w:val="21"/>
            </w:rPr>
            <w:t>说明：</w:t>
          </w:r>
        </w:p>
        <w:sdt>
          <w:sdtPr>
            <w:rPr>
              <w:szCs w:val="21"/>
            </w:rPr>
            <w:alias w:val="按账龄分析法计提坏账准备的应收账款-确定该组合依据的说明"/>
            <w:tag w:val="_GBC_dd8f2d440f2349ad9f225cb00ceca7d0"/>
            <w:id w:val="463004623"/>
            <w:lock w:val="sdtLocked"/>
            <w:placeholder>
              <w:docPart w:val="GBC22222222222222222222222222222"/>
            </w:placeholder>
          </w:sdtPr>
          <w:sdtContent>
            <w:p w:rsidR="008F5910" w:rsidRDefault="00EA3CC3">
              <w:pPr>
                <w:autoSpaceDE w:val="0"/>
                <w:autoSpaceDN w:val="0"/>
                <w:adjustRightInd w:val="0"/>
                <w:rPr>
                  <w:szCs w:val="21"/>
                </w:rPr>
              </w:pPr>
              <w:r>
                <w:rPr>
                  <w:rFonts w:hint="eastAsia"/>
                  <w:szCs w:val="21"/>
                </w:rPr>
                <w:t>无。</w:t>
              </w:r>
            </w:p>
          </w:sdtContent>
        </w:sdt>
      </w:sdtContent>
    </w:sdt>
    <w:p w:rsidR="008F5910" w:rsidRDefault="008F5910">
      <w:pPr>
        <w:snapToGrid w:val="0"/>
        <w:spacing w:line="240" w:lineRule="atLeast"/>
        <w:rPr>
          <w:szCs w:val="21"/>
        </w:rPr>
      </w:pPr>
    </w:p>
    <w:sdt>
      <w:sdtPr>
        <w:rPr>
          <w:rFonts w:hint="eastAsia"/>
          <w:szCs w:val="21"/>
        </w:rPr>
        <w:alias w:val="模块:组合中，采用余额百分比法计提坏账准备的应收账款"/>
        <w:tag w:val="_GBC_58c6b137334b4fceabab328538b47f7a"/>
        <w:id w:val="-1597478950"/>
        <w:lock w:val="sdtLocked"/>
        <w:placeholder>
          <w:docPart w:val="GBC22222222222222222222222222222"/>
        </w:placeholder>
      </w:sdtPr>
      <w:sdtEndPr>
        <w:rPr>
          <w:rFonts w:hint="default"/>
        </w:rPr>
      </w:sdtEndPr>
      <w:sdtContent>
        <w:p w:rsidR="008F5910" w:rsidRDefault="00CA07ED">
          <w:pPr>
            <w:spacing w:before="60" w:after="60"/>
            <w:rPr>
              <w:szCs w:val="21"/>
            </w:rPr>
          </w:pPr>
          <w:r>
            <w:rPr>
              <w:rFonts w:hint="eastAsia"/>
              <w:szCs w:val="21"/>
            </w:rPr>
            <w:t>组合中，采用余额百分比法计提坏账准备的应收账款：</w:t>
          </w:r>
        </w:p>
        <w:sdt>
          <w:sdtPr>
            <w:rPr>
              <w:szCs w:val="21"/>
            </w:rPr>
            <w:alias w:val="是否适用：母公司组合中，采用余额百分比法计提坏账准备的应收账款[双击切换]"/>
            <w:tag w:val="_GBC_4f0de04d0ae64a7da5d2e7d03c2bbbc9"/>
            <w:id w:val="1771589212"/>
            <w:lock w:val="sdtContentLocked"/>
            <w:placeholder>
              <w:docPart w:val="GBC22222222222222222222222222222"/>
            </w:placeholder>
          </w:sdtPr>
          <w:sdtContent>
            <w:p w:rsidR="00EA3CC3" w:rsidRDefault="008A184A" w:rsidP="00EA3CC3">
              <w:pPr>
                <w:tabs>
                  <w:tab w:val="left" w:pos="9720"/>
                </w:tabs>
              </w:pPr>
              <w:r>
                <w:rPr>
                  <w:szCs w:val="21"/>
                </w:rPr>
                <w:fldChar w:fldCharType="begin"/>
              </w:r>
              <w:r w:rsidR="00EA3CC3">
                <w:rPr>
                  <w:szCs w:val="21"/>
                </w:rPr>
                <w:instrText xml:space="preserve"> MACROBUTTON  SnrToggleCheckbox □适用 </w:instrText>
              </w:r>
              <w:r>
                <w:rPr>
                  <w:szCs w:val="21"/>
                </w:rPr>
                <w:fldChar w:fldCharType="end"/>
              </w:r>
              <w:r>
                <w:rPr>
                  <w:szCs w:val="21"/>
                </w:rPr>
                <w:fldChar w:fldCharType="begin"/>
              </w:r>
              <w:r w:rsidR="00EA3CC3">
                <w:rPr>
                  <w:szCs w:val="21"/>
                </w:rPr>
                <w:instrText xml:space="preserve"> MACROBUTTON  SnrToggleCheckbox √不适用 </w:instrText>
              </w:r>
              <w:r>
                <w:rPr>
                  <w:szCs w:val="21"/>
                </w:rPr>
                <w:fldChar w:fldCharType="end"/>
              </w:r>
            </w:p>
          </w:sdtContent>
        </w:sdt>
        <w:p w:rsidR="008F5910" w:rsidRDefault="008A184A">
          <w:pPr>
            <w:rPr>
              <w:szCs w:val="21"/>
            </w:rPr>
          </w:pPr>
        </w:p>
      </w:sdtContent>
    </w:sdt>
    <w:p w:rsidR="008F5910" w:rsidRDefault="008F5910">
      <w:pPr>
        <w:rPr>
          <w:szCs w:val="21"/>
        </w:rPr>
      </w:pPr>
    </w:p>
    <w:sdt>
      <w:sdtPr>
        <w:rPr>
          <w:rFonts w:hint="eastAsia"/>
          <w:szCs w:val="21"/>
        </w:rPr>
        <w:alias w:val="模块:组合中，采用其他方法计提坏账准备的应收账款"/>
        <w:tag w:val="_GBC_cbcaac7ffb204fbba40a134988cfd7c3"/>
        <w:id w:val="-857279651"/>
        <w:lock w:val="sdtLocked"/>
        <w:placeholder>
          <w:docPart w:val="GBC22222222222222222222222222222"/>
        </w:placeholder>
      </w:sdtPr>
      <w:sdtEndPr>
        <w:rPr>
          <w:rFonts w:hint="default"/>
        </w:rPr>
      </w:sdtEndPr>
      <w:sdtContent>
        <w:p w:rsidR="008F5910" w:rsidRDefault="00CA07ED">
          <w:pPr>
            <w:spacing w:before="60" w:after="60"/>
            <w:rPr>
              <w:szCs w:val="21"/>
            </w:rPr>
          </w:pPr>
          <w:r>
            <w:rPr>
              <w:rFonts w:hint="eastAsia"/>
              <w:szCs w:val="21"/>
            </w:rPr>
            <w:t>组合中，采用其他方法计提坏账准备的应收账款：</w:t>
          </w:r>
        </w:p>
        <w:sdt>
          <w:sdtPr>
            <w:rPr>
              <w:szCs w:val="21"/>
            </w:rPr>
            <w:alias w:val="是否适用：母公司采用其他方法计提坏账准备的应收账款说明[双击切换]"/>
            <w:tag w:val="_GBC_1b15e2019e0a401ca50f1f8c4ff4b935"/>
            <w:id w:val="-1390572283"/>
            <w:lock w:val="sdtContentLocked"/>
            <w:placeholder>
              <w:docPart w:val="GBC22222222222222222222222222222"/>
            </w:placeholder>
          </w:sdtPr>
          <w:sdtContent>
            <w:p w:rsidR="008F5910" w:rsidRDefault="008A184A" w:rsidP="00EA3CC3">
              <w:pPr>
                <w:spacing w:before="60" w:after="60"/>
                <w:rPr>
                  <w:szCs w:val="21"/>
                </w:rPr>
              </w:pPr>
              <w:r>
                <w:rPr>
                  <w:szCs w:val="21"/>
                </w:rPr>
                <w:fldChar w:fldCharType="begin"/>
              </w:r>
              <w:r w:rsidR="00EA3CC3">
                <w:rPr>
                  <w:szCs w:val="21"/>
                </w:rPr>
                <w:instrText xml:space="preserve"> MACROBUTTON  SnrToggleCheckbox □适用 </w:instrText>
              </w:r>
              <w:r>
                <w:rPr>
                  <w:szCs w:val="21"/>
                </w:rPr>
                <w:fldChar w:fldCharType="end"/>
              </w:r>
              <w:r>
                <w:rPr>
                  <w:szCs w:val="21"/>
                </w:rPr>
                <w:fldChar w:fldCharType="begin"/>
              </w:r>
              <w:r w:rsidR="00EA3CC3">
                <w:rPr>
                  <w:szCs w:val="21"/>
                </w:rPr>
                <w:instrText xml:space="preserve"> MACROBUTTON  SnrToggleCheckbox √不适用 </w:instrText>
              </w:r>
              <w:r>
                <w:rPr>
                  <w:szCs w:val="21"/>
                </w:rPr>
                <w:fldChar w:fldCharType="end"/>
              </w:r>
            </w:p>
          </w:sdtContent>
        </w:sdt>
      </w:sdtContent>
    </w:sdt>
    <w:p w:rsidR="008F5910" w:rsidRDefault="008F5910">
      <w:pPr>
        <w:rPr>
          <w:szCs w:val="21"/>
        </w:rPr>
      </w:pPr>
    </w:p>
    <w:sdt>
      <w:sdtPr>
        <w:rPr>
          <w:rFonts w:ascii="宋体" w:hAnsi="宋体" w:cs="宋体" w:hint="eastAsia"/>
          <w:b w:val="0"/>
          <w:bCs w:val="0"/>
          <w:kern w:val="0"/>
          <w:szCs w:val="21"/>
        </w:rPr>
        <w:alias w:val="模块:本期计提、收回或转回的坏账准备情况："/>
        <w:tag w:val="_GBC_8fa92faa63844ae7a3080f8591c6ff70"/>
        <w:id w:val="-1495251206"/>
        <w:lock w:val="sdtLocked"/>
        <w:placeholder>
          <w:docPart w:val="GBC22222222222222222222222222222"/>
        </w:placeholder>
      </w:sdtPr>
      <w:sdtContent>
        <w:p w:rsidR="008F5910" w:rsidRDefault="00CA07ED">
          <w:pPr>
            <w:pStyle w:val="4"/>
            <w:numPr>
              <w:ilvl w:val="0"/>
              <w:numId w:val="98"/>
            </w:numPr>
            <w:tabs>
              <w:tab w:val="left" w:pos="630"/>
            </w:tabs>
            <w:rPr>
              <w:szCs w:val="21"/>
            </w:rPr>
          </w:pPr>
          <w:r>
            <w:rPr>
              <w:rFonts w:hint="eastAsia"/>
              <w:szCs w:val="21"/>
            </w:rPr>
            <w:t>本期计提、收回或转回的坏账准备情况：</w:t>
          </w:r>
        </w:p>
        <w:p w:rsidR="008F5910" w:rsidRDefault="00CA07ED">
          <w:pPr>
            <w:rPr>
              <w:szCs w:val="21"/>
            </w:rPr>
          </w:pPr>
          <w:r>
            <w:rPr>
              <w:rFonts w:hint="eastAsia"/>
              <w:szCs w:val="21"/>
            </w:rPr>
            <w:t>本期计提坏账准备金额</w:t>
          </w:r>
          <w:sdt>
            <w:sdtPr>
              <w:rPr>
                <w:rFonts w:hint="eastAsia"/>
                <w:szCs w:val="21"/>
              </w:rPr>
              <w:alias w:val="应收账款计提坏账准备金额"/>
              <w:tag w:val="_GBC_5d66d4ead5644a0f9552ada8febbe358"/>
              <w:id w:val="1257166300"/>
              <w:lock w:val="sdtLocked"/>
              <w:placeholder>
                <w:docPart w:val="GBC22222222222222222222222222222"/>
              </w:placeholder>
            </w:sdtPr>
            <w:sdtEndPr>
              <w:rPr>
                <w:rFonts w:asciiTheme="minorEastAsia" w:eastAsiaTheme="minorEastAsia" w:hAnsiTheme="minorEastAsia"/>
                <w:color w:val="000000" w:themeColor="text1"/>
              </w:rPr>
            </w:sdtEndPr>
            <w:sdtContent>
              <w:r w:rsidR="00C56572" w:rsidRPr="00EA3CC3">
                <w:rPr>
                  <w:rFonts w:asciiTheme="minorEastAsia" w:eastAsiaTheme="minorEastAsia" w:hAnsiTheme="minorEastAsia" w:cs="Arial"/>
                  <w:color w:val="000000" w:themeColor="text1"/>
                  <w:szCs w:val="21"/>
                </w:rPr>
                <w:t>2,</w:t>
              </w:r>
              <w:r w:rsidR="00C56572">
                <w:rPr>
                  <w:rFonts w:asciiTheme="minorEastAsia" w:eastAsiaTheme="minorEastAsia" w:hAnsiTheme="minorEastAsia" w:cs="Arial" w:hint="eastAsia"/>
                  <w:color w:val="000000" w:themeColor="text1"/>
                  <w:szCs w:val="21"/>
                </w:rPr>
                <w:t>914</w:t>
              </w:r>
              <w:r w:rsidR="00C56572" w:rsidRPr="00EA3CC3">
                <w:rPr>
                  <w:rFonts w:asciiTheme="minorEastAsia" w:eastAsiaTheme="minorEastAsia" w:hAnsiTheme="minorEastAsia" w:cs="Arial"/>
                  <w:color w:val="000000" w:themeColor="text1"/>
                  <w:szCs w:val="21"/>
                </w:rPr>
                <w:t>,</w:t>
              </w:r>
              <w:r w:rsidR="00C56572">
                <w:rPr>
                  <w:rFonts w:asciiTheme="minorEastAsia" w:eastAsiaTheme="minorEastAsia" w:hAnsiTheme="minorEastAsia" w:cs="Arial" w:hint="eastAsia"/>
                  <w:color w:val="000000" w:themeColor="text1"/>
                  <w:szCs w:val="21"/>
                </w:rPr>
                <w:t>038</w:t>
              </w:r>
              <w:r w:rsidR="00C56572" w:rsidRPr="00EA3CC3">
                <w:rPr>
                  <w:rFonts w:asciiTheme="minorEastAsia" w:eastAsiaTheme="minorEastAsia" w:hAnsiTheme="minorEastAsia" w:cs="Arial"/>
                  <w:color w:val="000000" w:themeColor="text1"/>
                  <w:szCs w:val="21"/>
                </w:rPr>
                <w:t>.</w:t>
              </w:r>
              <w:r w:rsidR="00C56572">
                <w:rPr>
                  <w:rFonts w:asciiTheme="minorEastAsia" w:eastAsiaTheme="minorEastAsia" w:hAnsiTheme="minorEastAsia" w:cs="Arial" w:hint="eastAsia"/>
                  <w:color w:val="000000" w:themeColor="text1"/>
                  <w:szCs w:val="21"/>
                </w:rPr>
                <w:t>86</w:t>
              </w:r>
            </w:sdtContent>
          </w:sdt>
          <w:r>
            <w:rPr>
              <w:szCs w:val="21"/>
            </w:rPr>
            <w:t>元；本期收回或转回坏账准备金额</w:t>
          </w:r>
          <w:sdt>
            <w:sdtPr>
              <w:rPr>
                <w:szCs w:val="21"/>
              </w:rPr>
              <w:alias w:val="应收账款收回或转回坏账准备金额"/>
              <w:tag w:val="_GBC_68a875f420e244ebac4213daab60d778"/>
              <w:id w:val="-1010525749"/>
              <w:lock w:val="sdtLocked"/>
              <w:placeholder>
                <w:docPart w:val="GBC22222222222222222222222222222"/>
              </w:placeholder>
            </w:sdtPr>
            <w:sdtContent>
              <w:r w:rsidR="00EA3CC3">
                <w:rPr>
                  <w:rFonts w:hint="eastAsia"/>
                  <w:szCs w:val="21"/>
                </w:rPr>
                <w:t>0.00</w:t>
              </w:r>
            </w:sdtContent>
          </w:sdt>
          <w:r>
            <w:rPr>
              <w:szCs w:val="21"/>
            </w:rPr>
            <w:t>元。</w:t>
          </w:r>
        </w:p>
      </w:sdtContent>
    </w:sdt>
    <w:p w:rsidR="008F5910" w:rsidRDefault="008F5910">
      <w:pPr>
        <w:rPr>
          <w:szCs w:val="21"/>
        </w:rPr>
      </w:pPr>
    </w:p>
    <w:sdt>
      <w:sdtPr>
        <w:rPr>
          <w:rFonts w:asciiTheme="minorHAnsi" w:hAnsiTheme="minorHAnsi"/>
          <w:b/>
          <w:bCs/>
          <w:szCs w:val="22"/>
        </w:rPr>
        <w:alias w:val="模块:本期转回或收回情况"/>
        <w:tag w:val="_GBC_4659654dc3bf4a4eba447daf2829f609"/>
        <w:id w:val="1429233994"/>
        <w:lock w:val="sdtLocked"/>
        <w:placeholder>
          <w:docPart w:val="GBC22222222222222222222222222222"/>
        </w:placeholder>
      </w:sdtPr>
      <w:sdtEndPr>
        <w:rPr>
          <w:rFonts w:ascii="Times New Roman" w:hAnsi="Times New Roman" w:cs="Times New Roman"/>
          <w:b w:val="0"/>
          <w:bCs w:val="0"/>
          <w:kern w:val="2"/>
          <w:szCs w:val="24"/>
        </w:rPr>
      </w:sdtEndPr>
      <w:sdtContent>
        <w:p w:rsidR="008F5910" w:rsidRDefault="00CA07ED">
          <w:r>
            <w:rPr>
              <w:rFonts w:hint="eastAsia"/>
            </w:rPr>
            <w:t>其中本期坏账准备收回或转回金额重要的：</w:t>
          </w:r>
        </w:p>
        <w:sdt>
          <w:sdtPr>
            <w:alias w:val="是否适用：母公司其中本期坏账准备收回或转回金额重要的[双击切换]"/>
            <w:tag w:val="_GBC_5f9ff028d97f4757bc779516f257bedd"/>
            <w:id w:val="-1169172795"/>
            <w:lock w:val="sdtContentLocked"/>
            <w:placeholder>
              <w:docPart w:val="GBC22222222222222222222222222222"/>
            </w:placeholder>
          </w:sdtPr>
          <w:sdtContent>
            <w:p w:rsidR="00EA3CC3" w:rsidRDefault="008A184A" w:rsidP="00EA3CC3">
              <w:r>
                <w:fldChar w:fldCharType="begin"/>
              </w:r>
              <w:r w:rsidR="00EA3CC3">
                <w:instrText xml:space="preserve"> MACROBUTTON  SnrToggleCheckbox □适用 </w:instrText>
              </w:r>
              <w:r>
                <w:fldChar w:fldCharType="end"/>
              </w:r>
              <w:r>
                <w:fldChar w:fldCharType="begin"/>
              </w:r>
              <w:r w:rsidR="00EA3CC3">
                <w:instrText xml:space="preserve"> MACROBUTTON  SnrToggleCheckbox √不适用 </w:instrText>
              </w:r>
              <w:r>
                <w:fldChar w:fldCharType="end"/>
              </w:r>
            </w:p>
          </w:sdtContent>
        </w:sdt>
        <w:p w:rsidR="008F5910" w:rsidRDefault="008A184A">
          <w:pPr>
            <w:ind w:rightChars="-759" w:right="-1594"/>
          </w:pPr>
        </w:p>
      </w:sdtContent>
    </w:sdt>
    <w:p w:rsidR="008F5910" w:rsidRDefault="008F5910"/>
    <w:sdt>
      <w:sdtPr>
        <w:rPr>
          <w:rFonts w:ascii="Times New Roman" w:hAnsi="Times New Roman" w:cs="宋体" w:hint="eastAsia"/>
          <w:b w:val="0"/>
          <w:bCs w:val="0"/>
          <w:kern w:val="0"/>
          <w:szCs w:val="24"/>
        </w:rPr>
        <w:alias w:val="模块:本报告期实际核销的应收账款情况"/>
        <w:tag w:val="_GBC_72fe1bcd09e2470f910107f1e159af49"/>
        <w:id w:val="75478544"/>
        <w:lock w:val="sdtLocked"/>
        <w:placeholder>
          <w:docPart w:val="GBC22222222222222222222222222222"/>
        </w:placeholder>
      </w:sdtPr>
      <w:sdtEndPr>
        <w:rPr>
          <w:rFonts w:ascii="宋体" w:hAnsi="宋体" w:hint="default"/>
        </w:rPr>
      </w:sdtEndPr>
      <w:sdtContent>
        <w:p w:rsidR="008F5910" w:rsidRDefault="00CA07ED">
          <w:pPr>
            <w:pStyle w:val="4"/>
            <w:numPr>
              <w:ilvl w:val="0"/>
              <w:numId w:val="98"/>
            </w:numPr>
            <w:tabs>
              <w:tab w:val="left" w:pos="630"/>
            </w:tabs>
          </w:pPr>
          <w:r>
            <w:t>本期实际核销的应收</w:t>
          </w:r>
          <w:r>
            <w:rPr>
              <w:rFonts w:hint="eastAsia"/>
            </w:rPr>
            <w:t>账款</w:t>
          </w:r>
          <w:r>
            <w:t>情况</w:t>
          </w:r>
        </w:p>
        <w:sdt>
          <w:sdtPr>
            <w:alias w:val="是否适用：母公司本期实际核销的应收账款情况[双击切换]"/>
            <w:tag w:val="_GBC_a30d476ac6184bc98f9b334fa55067ac"/>
            <w:id w:val="-93092690"/>
            <w:lock w:val="sdtContentLocked"/>
            <w:placeholder>
              <w:docPart w:val="GBC22222222222222222222222222222"/>
            </w:placeholder>
          </w:sdtPr>
          <w:sdtContent>
            <w:p w:rsidR="008F5910" w:rsidRDefault="008A184A">
              <w:r>
                <w:fldChar w:fldCharType="begin"/>
              </w:r>
              <w:r w:rsidR="00EA3CC3">
                <w:instrText xml:space="preserve"> MACROBUTTON  SnrToggleCheckbox √适用 </w:instrText>
              </w:r>
              <w:r>
                <w:fldChar w:fldCharType="end"/>
              </w:r>
              <w:r>
                <w:fldChar w:fldCharType="begin"/>
              </w:r>
              <w:r w:rsidR="00EA3CC3">
                <w:instrText xml:space="preserve"> MACROBUTTON  SnrToggleCheckbox □不适用 </w:instrText>
              </w:r>
              <w:r>
                <w:fldChar w:fldCharType="end"/>
              </w:r>
            </w:p>
          </w:sdtContent>
        </w:sdt>
        <w:p w:rsidR="008F5910" w:rsidRDefault="00CA07ED">
          <w:pPr>
            <w:jc w:val="right"/>
            <w:rPr>
              <w:szCs w:val="21"/>
            </w:rPr>
          </w:pPr>
          <w:r>
            <w:rPr>
              <w:rFonts w:hint="eastAsia"/>
              <w:szCs w:val="21"/>
            </w:rPr>
            <w:t>单位：</w:t>
          </w:r>
          <w:sdt>
            <w:sdtPr>
              <w:rPr>
                <w:rFonts w:hint="eastAsia"/>
                <w:szCs w:val="21"/>
              </w:rPr>
              <w:alias w:val="单位：母公司财务附注：本报告期实际核销的应收款项情况"/>
              <w:tag w:val="_GBC_a5c3b5e8c8bf477abc83c1766768abf2"/>
              <w:id w:val="-6515238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本报告期实际核销的应收款项情况"/>
              <w:tag w:val="_GBC_c46c6c481aca4428892d83e0d45ec77c"/>
              <w:id w:val="9890548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3"/>
            <w:gridCol w:w="4776"/>
          </w:tblGrid>
          <w:tr w:rsidR="008F5910" w:rsidTr="00E27D92">
            <w:tc>
              <w:tcPr>
                <w:tcW w:w="2361" w:type="pct"/>
                <w:vAlign w:val="center"/>
              </w:tcPr>
              <w:p w:rsidR="008F5910" w:rsidRDefault="00CA07ED">
                <w:pPr>
                  <w:jc w:val="center"/>
                  <w:rPr>
                    <w:szCs w:val="21"/>
                  </w:rPr>
                </w:pPr>
                <w:r>
                  <w:rPr>
                    <w:rFonts w:hint="eastAsia"/>
                    <w:szCs w:val="21"/>
                  </w:rPr>
                  <w:t>项目</w:t>
                </w:r>
              </w:p>
            </w:tc>
            <w:tc>
              <w:tcPr>
                <w:tcW w:w="2639" w:type="pct"/>
              </w:tcPr>
              <w:p w:rsidR="008F5910" w:rsidRDefault="00CA07ED">
                <w:pPr>
                  <w:jc w:val="center"/>
                  <w:rPr>
                    <w:szCs w:val="21"/>
                  </w:rPr>
                </w:pPr>
                <w:r>
                  <w:rPr>
                    <w:rFonts w:hint="eastAsia"/>
                    <w:szCs w:val="21"/>
                  </w:rPr>
                  <w:t>核销金额</w:t>
                </w:r>
              </w:p>
            </w:tc>
          </w:tr>
          <w:tr w:rsidR="008F5910" w:rsidTr="00E27D92">
            <w:tc>
              <w:tcPr>
                <w:tcW w:w="2361" w:type="pct"/>
              </w:tcPr>
              <w:p w:rsidR="008F5910" w:rsidRDefault="00CA07ED">
                <w:pPr>
                  <w:rPr>
                    <w:szCs w:val="21"/>
                  </w:rPr>
                </w:pPr>
                <w:r>
                  <w:rPr>
                    <w:rFonts w:hint="eastAsia"/>
                    <w:szCs w:val="21"/>
                  </w:rPr>
                  <w:t>实际核销的应收账款</w:t>
                </w:r>
              </w:p>
            </w:tc>
            <w:sdt>
              <w:sdtPr>
                <w:rPr>
                  <w:rFonts w:hint="eastAsia"/>
                  <w:szCs w:val="21"/>
                </w:rPr>
                <w:alias w:val="应收帐款欠款冲销坏帐合计"/>
                <w:tag w:val="_GBC_68ffc7bc79a44293b41ebc79dc49ab25"/>
                <w:id w:val="-2068258478"/>
                <w:lock w:val="sdtLocked"/>
              </w:sdtPr>
              <w:sdtContent>
                <w:tc>
                  <w:tcPr>
                    <w:tcW w:w="2639" w:type="pct"/>
                  </w:tcPr>
                  <w:p w:rsidR="008F5910" w:rsidRDefault="00EA3CC3">
                    <w:pPr>
                      <w:jc w:val="right"/>
                      <w:rPr>
                        <w:szCs w:val="21"/>
                      </w:rPr>
                    </w:pPr>
                    <w:r>
                      <w:rPr>
                        <w:szCs w:val="21"/>
                      </w:rPr>
                      <w:t>32,649.63</w:t>
                    </w:r>
                  </w:p>
                </w:tc>
              </w:sdtContent>
            </w:sdt>
          </w:tr>
        </w:tbl>
        <w:p w:rsidR="008F5910" w:rsidRDefault="008F5910">
          <w:pPr>
            <w:rPr>
              <w:szCs w:val="21"/>
            </w:rPr>
          </w:pPr>
        </w:p>
        <w:p w:rsidR="008F5910" w:rsidRDefault="00CA07ED">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1077362939"/>
            <w:lock w:val="sdtContentLocked"/>
            <w:placeholder>
              <w:docPart w:val="GBC22222222222222222222222222222"/>
            </w:placeholder>
          </w:sdtPr>
          <w:sdtContent>
            <w:p w:rsidR="00EA3CC3" w:rsidRDefault="008A184A" w:rsidP="00EA3CC3">
              <w:pPr>
                <w:rPr>
                  <w:szCs w:val="21"/>
                </w:rPr>
              </w:pPr>
              <w:r>
                <w:rPr>
                  <w:szCs w:val="21"/>
                </w:rPr>
                <w:fldChar w:fldCharType="begin"/>
              </w:r>
              <w:r w:rsidR="00EA3CC3">
                <w:rPr>
                  <w:szCs w:val="21"/>
                </w:rPr>
                <w:instrText xml:space="preserve"> MACROBUTTON  SnrToggleCheckbox □适用 </w:instrText>
              </w:r>
              <w:r>
                <w:rPr>
                  <w:szCs w:val="21"/>
                </w:rPr>
                <w:fldChar w:fldCharType="end"/>
              </w:r>
              <w:r>
                <w:rPr>
                  <w:szCs w:val="21"/>
                </w:rPr>
                <w:fldChar w:fldCharType="begin"/>
              </w:r>
              <w:r w:rsidR="00EA3CC3">
                <w:rPr>
                  <w:szCs w:val="21"/>
                </w:rPr>
                <w:instrText xml:space="preserve"> MACROBUTTON  SnrToggleCheckbox √不适用 </w:instrText>
              </w:r>
              <w:r>
                <w:rPr>
                  <w:szCs w:val="21"/>
                </w:rPr>
                <w:fldChar w:fldCharType="end"/>
              </w:r>
            </w:p>
          </w:sdtContent>
        </w:sdt>
        <w:p w:rsidR="008F5910" w:rsidRDefault="008F5910">
          <w:pPr>
            <w:snapToGrid w:val="0"/>
            <w:spacing w:line="240" w:lineRule="atLeast"/>
            <w:rPr>
              <w:szCs w:val="21"/>
            </w:rPr>
          </w:pPr>
        </w:p>
        <w:p w:rsidR="008F5910" w:rsidRDefault="008A184A"/>
      </w:sdtContent>
    </w:sdt>
    <w:sdt>
      <w:sdtPr>
        <w:rPr>
          <w:rFonts w:ascii="宋体" w:hAnsi="宋体" w:cs="宋体" w:hint="eastAsia"/>
          <w:b w:val="0"/>
          <w:bCs w:val="0"/>
          <w:kern w:val="0"/>
          <w:szCs w:val="24"/>
        </w:rPr>
        <w:alias w:val="模块:按欠款方归集的期末余额前五名的应收账款情况"/>
        <w:tag w:val="_GBC_60192a235b1d4a9bb5f69fafe3ab6f87"/>
        <w:id w:val="-1634701757"/>
        <w:lock w:val="sdtLocked"/>
        <w:placeholder>
          <w:docPart w:val="GBC22222222222222222222222222222"/>
        </w:placeholder>
      </w:sdtPr>
      <w:sdtEndPr>
        <w:rPr>
          <w:rFonts w:asciiTheme="minorEastAsia" w:eastAsiaTheme="minorEastAsia" w:hAnsiTheme="minorEastAsia" w:hint="default"/>
          <w:szCs w:val="21"/>
        </w:rPr>
      </w:sdtEndPr>
      <w:sdtContent>
        <w:p w:rsidR="008F5910" w:rsidRDefault="00CA07ED">
          <w:pPr>
            <w:pStyle w:val="4"/>
            <w:numPr>
              <w:ilvl w:val="0"/>
              <w:numId w:val="98"/>
            </w:numPr>
            <w:tabs>
              <w:tab w:val="left" w:pos="630"/>
            </w:tabs>
          </w:pPr>
          <w:r>
            <w:rPr>
              <w:rFonts w:hint="eastAsia"/>
            </w:rPr>
            <w:t>按欠款方归集的期末余额前五名的应收账款情况：</w:t>
          </w:r>
        </w:p>
        <w:sdt>
          <w:sdtPr>
            <w:rPr>
              <w:rFonts w:hint="eastAsia"/>
              <w:szCs w:val="21"/>
            </w:rPr>
            <w:alias w:val="是否适用：母公司按欠款方归集的期末余额前五名的应收账款情况[双击切换]"/>
            <w:tag w:val="_GBC_cbabb95d8e1348419e781d8896cafe32"/>
            <w:id w:val="1041936156"/>
            <w:lock w:val="sdtContentLocked"/>
            <w:placeholder>
              <w:docPart w:val="GBC22222222222222222222222222222"/>
            </w:placeholder>
          </w:sdtPr>
          <w:sdtContent>
            <w:p w:rsidR="008F5910" w:rsidRDefault="008A184A">
              <w:pPr>
                <w:snapToGrid w:val="0"/>
                <w:spacing w:line="240" w:lineRule="atLeast"/>
                <w:rPr>
                  <w:szCs w:val="21"/>
                </w:rPr>
              </w:pPr>
              <w:r>
                <w:rPr>
                  <w:szCs w:val="21"/>
                </w:rPr>
                <w:fldChar w:fldCharType="begin"/>
              </w:r>
              <w:r w:rsidR="00EA3CC3">
                <w:rPr>
                  <w:szCs w:val="21"/>
                </w:rPr>
                <w:instrText xml:space="preserve"> MACROBUTTON  SnrToggleCheckbox √适用 </w:instrText>
              </w:r>
              <w:r>
                <w:rPr>
                  <w:szCs w:val="21"/>
                </w:rPr>
                <w:fldChar w:fldCharType="end"/>
              </w:r>
              <w:r>
                <w:rPr>
                  <w:szCs w:val="21"/>
                </w:rPr>
                <w:fldChar w:fldCharType="begin"/>
              </w:r>
              <w:r w:rsidR="00EA3CC3">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fb5c8a787a404b5f93e696afb6756e6c"/>
            <w:id w:val="-1633931396"/>
            <w:lock w:val="sdtLocked"/>
            <w:placeholder>
              <w:docPart w:val="GBC22222222222222222222222222222"/>
            </w:placeholder>
          </w:sdtPr>
          <w:sdtEndPr>
            <w:rPr>
              <w:rFonts w:asciiTheme="minorEastAsia" w:eastAsiaTheme="minorEastAsia" w:hAnsiTheme="minorEastAsia"/>
            </w:rPr>
          </w:sdtEndPr>
          <w:sdtContent>
            <w:p w:rsidR="008F5910" w:rsidRPr="00EA3CC3" w:rsidRDefault="00EA3CC3" w:rsidP="00EA3CC3">
              <w:pPr>
                <w:tabs>
                  <w:tab w:val="left" w:pos="9000"/>
                </w:tabs>
                <w:spacing w:line="400" w:lineRule="exact"/>
                <w:ind w:rightChars="171" w:right="359" w:firstLineChars="200" w:firstLine="420"/>
                <w:rPr>
                  <w:rFonts w:asciiTheme="minorEastAsia" w:eastAsiaTheme="minorEastAsia" w:hAnsiTheme="minorEastAsia" w:cs="Arial"/>
                  <w:szCs w:val="21"/>
                </w:rPr>
              </w:pPr>
              <w:r w:rsidRPr="00EA3CC3">
                <w:rPr>
                  <w:rFonts w:asciiTheme="minorEastAsia" w:eastAsiaTheme="minorEastAsia" w:hAnsiTheme="minorEastAsia" w:cs="Arial" w:hint="eastAsia"/>
                  <w:szCs w:val="21"/>
                </w:rPr>
                <w:t>本公司本年按欠款方归集的年末余额前五名应收账款汇总金额</w:t>
              </w:r>
              <w:r w:rsidRPr="00EA3CC3">
                <w:rPr>
                  <w:rFonts w:asciiTheme="minorEastAsia" w:eastAsiaTheme="minorEastAsia" w:hAnsiTheme="minorEastAsia" w:cs="Arial"/>
                  <w:szCs w:val="21"/>
                </w:rPr>
                <w:t>9,427,930.97</w:t>
              </w:r>
              <w:r w:rsidRPr="00EA3CC3">
                <w:rPr>
                  <w:rFonts w:asciiTheme="minorEastAsia" w:eastAsiaTheme="minorEastAsia" w:hAnsiTheme="minorEastAsia" w:cs="Arial" w:hint="eastAsia"/>
                  <w:szCs w:val="21"/>
                </w:rPr>
                <w:t>元，占应收账款年末余额合计数的比例51.51%，相应计提的坏账准备年末余额汇总金额</w:t>
              </w:r>
              <w:r w:rsidRPr="00EA3CC3">
                <w:rPr>
                  <w:rFonts w:asciiTheme="minorEastAsia" w:eastAsiaTheme="minorEastAsia" w:hAnsiTheme="minorEastAsia" w:cs="Arial"/>
                  <w:szCs w:val="21"/>
                </w:rPr>
                <w:t>471,396.55</w:t>
              </w:r>
              <w:r w:rsidRPr="00EA3CC3">
                <w:rPr>
                  <w:rFonts w:asciiTheme="minorEastAsia" w:eastAsiaTheme="minorEastAsia" w:hAnsiTheme="minorEastAsia" w:cs="Arial" w:hint="eastAsia"/>
                  <w:szCs w:val="21"/>
                </w:rPr>
                <w:t>元。</w:t>
              </w:r>
            </w:p>
          </w:sdtContent>
        </w:sdt>
      </w:sdtContent>
    </w:sdt>
    <w:sdt>
      <w:sdtPr>
        <w:rPr>
          <w:rFonts w:ascii="Times New Roman" w:hAnsi="Times New Roman" w:cs="宋体" w:hint="eastAsia"/>
          <w:b w:val="0"/>
          <w:bCs w:val="0"/>
          <w:kern w:val="0"/>
          <w:szCs w:val="24"/>
        </w:rPr>
        <w:alias w:val="模块:因金融资产转移而终止确认的应收账款"/>
        <w:tag w:val="_GBC_ab73666b561d47cbb383aa21715b406f"/>
        <w:id w:val="-1083751971"/>
        <w:lock w:val="sdtLocked"/>
        <w:placeholder>
          <w:docPart w:val="GBC22222222222222222222222222222"/>
        </w:placeholder>
      </w:sdtPr>
      <w:sdtContent>
        <w:p w:rsidR="008F5910" w:rsidRDefault="00CA07ED">
          <w:pPr>
            <w:pStyle w:val="4"/>
            <w:numPr>
              <w:ilvl w:val="0"/>
              <w:numId w:val="98"/>
            </w:numPr>
            <w:tabs>
              <w:tab w:val="left" w:pos="630"/>
            </w:tabs>
            <w:rPr>
              <w:kern w:val="0"/>
            </w:rPr>
          </w:pPr>
          <w:r>
            <w:rPr>
              <w:rFonts w:hint="eastAsia"/>
              <w:kern w:val="0"/>
            </w:rPr>
            <w:t>因</w:t>
          </w:r>
          <w:r>
            <w:rPr>
              <w:rFonts w:hint="eastAsia"/>
            </w:rPr>
            <w:t>金融资产转移</w:t>
          </w:r>
          <w:r>
            <w:rPr>
              <w:rFonts w:hint="eastAsia"/>
              <w:kern w:val="0"/>
            </w:rPr>
            <w:t>而终止确认的应收账款：</w:t>
          </w:r>
        </w:p>
        <w:sdt>
          <w:sdtPr>
            <w:rPr>
              <w:rFonts w:hint="eastAsia"/>
              <w:szCs w:val="21"/>
            </w:rPr>
            <w:alias w:val="是否适用：母公司因金融资产转移而终止确认的应收账款[双击切换]"/>
            <w:tag w:val="_GBC_99837dd63e6b487092e9bee163f867d0"/>
            <w:id w:val="-1721975099"/>
            <w:lock w:val="sdtContentLocked"/>
            <w:placeholder>
              <w:docPart w:val="GBC22222222222222222222222222222"/>
            </w:placeholder>
          </w:sdtPr>
          <w:sdtContent>
            <w:p w:rsidR="008F5910" w:rsidRDefault="008A184A" w:rsidP="00EA3CC3">
              <w:pPr>
                <w:snapToGrid w:val="0"/>
                <w:spacing w:line="240" w:lineRule="atLeast"/>
                <w:rPr>
                  <w:szCs w:val="21"/>
                </w:rPr>
              </w:pPr>
              <w:r>
                <w:rPr>
                  <w:szCs w:val="21"/>
                </w:rPr>
                <w:fldChar w:fldCharType="begin"/>
              </w:r>
              <w:r w:rsidR="00EA3CC3">
                <w:rPr>
                  <w:szCs w:val="21"/>
                </w:rPr>
                <w:instrText xml:space="preserve"> MACROBUTTON  SnrToggleCheckbox □适用 </w:instrText>
              </w:r>
              <w:r>
                <w:rPr>
                  <w:szCs w:val="21"/>
                </w:rPr>
                <w:fldChar w:fldCharType="end"/>
              </w:r>
              <w:r>
                <w:rPr>
                  <w:szCs w:val="21"/>
                </w:rPr>
                <w:fldChar w:fldCharType="begin"/>
              </w:r>
              <w:r w:rsidR="00EA3CC3">
                <w:rPr>
                  <w:szCs w:val="21"/>
                </w:rPr>
                <w:instrText xml:space="preserve"> MACROBUTTON  SnrToggleCheckbox √不适用 </w:instrText>
              </w:r>
              <w:r>
                <w:rPr>
                  <w:szCs w:val="21"/>
                </w:rPr>
                <w:fldChar w:fldCharType="end"/>
              </w:r>
            </w:p>
          </w:sdtContent>
        </w:sdt>
        <w:p w:rsidR="008F5910" w:rsidRDefault="008A184A">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GBC_0fefb2630375419f8e496c310f6ec9ee"/>
        <w:id w:val="-57864420"/>
        <w:lock w:val="sdtLocked"/>
        <w:placeholder>
          <w:docPart w:val="GBC22222222222222222222222222222"/>
        </w:placeholder>
      </w:sdtPr>
      <w:sdtContent>
        <w:p w:rsidR="008F5910" w:rsidRDefault="00CA07ED">
          <w:pPr>
            <w:pStyle w:val="4"/>
            <w:numPr>
              <w:ilvl w:val="0"/>
              <w:numId w:val="98"/>
            </w:numPr>
            <w:tabs>
              <w:tab w:val="left" w:pos="630"/>
            </w:tabs>
            <w:rPr>
              <w:rFonts w:ascii="宋体" w:hAnsi="宋体"/>
            </w:rPr>
          </w:pPr>
          <w:r>
            <w:rPr>
              <w:rFonts w:ascii="宋体" w:hAnsi="宋体" w:hint="eastAsia"/>
              <w:kern w:val="0"/>
              <w:szCs w:val="21"/>
            </w:rPr>
            <w:t>转移应收账款且</w:t>
          </w:r>
          <w:r>
            <w:rPr>
              <w:rFonts w:ascii="宋体" w:hAnsi="宋体" w:hint="eastAsia"/>
            </w:rPr>
            <w:t>继续</w:t>
          </w:r>
          <w:r>
            <w:rPr>
              <w:rFonts w:ascii="宋体" w:hAnsi="宋体" w:hint="eastAsia"/>
              <w:kern w:val="0"/>
              <w:szCs w:val="21"/>
            </w:rPr>
            <w:t>涉入形成的资产、负债金额</w:t>
          </w:r>
          <w:r>
            <w:rPr>
              <w:rFonts w:ascii="宋体" w:hAnsi="宋体" w:hint="eastAsia"/>
              <w:szCs w:val="21"/>
            </w:rPr>
            <w:t>：</w:t>
          </w:r>
        </w:p>
        <w:sdt>
          <w:sdtPr>
            <w:rPr>
              <w:rFonts w:hint="eastAsia"/>
            </w:rPr>
            <w:alias w:val="是否适用：母公司转移应收账款且继续涉入形成的资产、负债金额[双击切换]"/>
            <w:tag w:val="_GBC_b5cedca581884fa7882254e959e44358"/>
            <w:id w:val="1131287687"/>
            <w:lock w:val="sdtContentLocked"/>
            <w:placeholder>
              <w:docPart w:val="GBC22222222222222222222222222222"/>
            </w:placeholder>
          </w:sdtPr>
          <w:sdtContent>
            <w:p w:rsidR="008F5910" w:rsidRDefault="008A184A" w:rsidP="00EA3CC3">
              <w:pPr>
                <w:snapToGrid w:val="0"/>
                <w:spacing w:line="240" w:lineRule="atLeast"/>
                <w:rPr>
                  <w:rFonts w:ascii="Times New Roman" w:hAnsi="Times New Roman"/>
                </w:rPr>
              </w:pPr>
              <w:r>
                <w:fldChar w:fldCharType="begin"/>
              </w:r>
              <w:r w:rsidR="00EA3CC3">
                <w:instrText xml:space="preserve"> MACROBUTTON  SnrToggleCheckbox □适用 </w:instrText>
              </w:r>
              <w:r>
                <w:fldChar w:fldCharType="end"/>
              </w:r>
              <w:r>
                <w:fldChar w:fldCharType="begin"/>
              </w:r>
              <w:r w:rsidR="00EA3CC3">
                <w:instrText xml:space="preserve"> MACROBUTTON  SnrToggleCheckbox √不适用 </w:instrText>
              </w:r>
              <w:r>
                <w:fldChar w:fldCharType="end"/>
              </w:r>
            </w:p>
          </w:sdtContent>
        </w:sdt>
      </w:sdtContent>
    </w:sdt>
    <w:p w:rsidR="008F5910" w:rsidRDefault="008F5910">
      <w:pPr>
        <w:snapToGrid w:val="0"/>
        <w:spacing w:line="240" w:lineRule="atLeast"/>
        <w:ind w:leftChars="-50" w:left="-105"/>
        <w:rPr>
          <w:rFonts w:ascii="Times New Roman" w:hAnsi="Times New Roman"/>
        </w:rPr>
      </w:pPr>
    </w:p>
    <w:sdt>
      <w:sdtPr>
        <w:rPr>
          <w:rFonts w:ascii="Times New Roman" w:hAnsi="Times New Roman" w:hint="eastAsia"/>
          <w:b/>
          <w:bCs/>
        </w:rPr>
        <w:alias w:val="模块:其他说明："/>
        <w:tag w:val="_GBC_eac4abdf299a4312a10e680c5fc79ef9"/>
        <w:id w:val="679471175"/>
        <w:lock w:val="sdtLocked"/>
        <w:placeholder>
          <w:docPart w:val="GBC22222222222222222222222222222"/>
        </w:placeholder>
      </w:sdtPr>
      <w:sdtEndPr>
        <w:rPr>
          <w:rFonts w:hint="default"/>
          <w:b w:val="0"/>
          <w:bCs w:val="0"/>
        </w:rPr>
      </w:sdtEndPr>
      <w:sdtContent>
        <w:p w:rsidR="008F5910" w:rsidRDefault="00CA07ED">
          <w:r>
            <w:rPr>
              <w:rFonts w:hint="eastAsia"/>
            </w:rPr>
            <w:t>其他</w:t>
          </w:r>
          <w:r>
            <w:t>说明：</w:t>
          </w:r>
        </w:p>
        <w:sdt>
          <w:sdtPr>
            <w:alias w:val="是否适用：母公司应收账款其他说明[双击切换]"/>
            <w:tag w:val="_GBC_4765684a53b9474f898fa6c2bd313427"/>
            <w:id w:val="1931937510"/>
            <w:lock w:val="sdtContentLocked"/>
            <w:placeholder>
              <w:docPart w:val="GBC22222222222222222222222222222"/>
            </w:placeholder>
          </w:sdtPr>
          <w:sdtContent>
            <w:p w:rsidR="008F5910" w:rsidRDefault="008A184A" w:rsidP="00EA3CC3">
              <w:r>
                <w:fldChar w:fldCharType="begin"/>
              </w:r>
              <w:r w:rsidR="00EA3CC3">
                <w:instrText xml:space="preserve"> MACROBUTTON  SnrToggleCheckbox □适用 </w:instrText>
              </w:r>
              <w:r>
                <w:fldChar w:fldCharType="end"/>
              </w:r>
              <w:r>
                <w:fldChar w:fldCharType="begin"/>
              </w:r>
              <w:r w:rsidR="00EA3CC3">
                <w:instrText xml:space="preserve"> MACROBUTTON  SnrToggleCheckbox √不适用 </w:instrText>
              </w:r>
              <w:r>
                <w:fldChar w:fldCharType="end"/>
              </w:r>
            </w:p>
          </w:sdtContent>
        </w:sdt>
      </w:sdtContent>
    </w:sdt>
    <w:p w:rsidR="008F5910" w:rsidRDefault="00CA07ED">
      <w:pPr>
        <w:pStyle w:val="3"/>
        <w:numPr>
          <w:ilvl w:val="0"/>
          <w:numId w:val="97"/>
        </w:numPr>
        <w:rPr>
          <w:rFonts w:ascii="宋体" w:hAnsi="宋体"/>
          <w:szCs w:val="21"/>
        </w:rPr>
      </w:pPr>
      <w:r>
        <w:rPr>
          <w:rFonts w:ascii="宋体" w:hAnsi="宋体" w:hint="eastAsia"/>
          <w:szCs w:val="21"/>
        </w:rPr>
        <w:t>其他应收款</w:t>
      </w:r>
    </w:p>
    <w:sdt>
      <w:sdtPr>
        <w:rPr>
          <w:rFonts w:ascii="宋体" w:hAnsi="宋体" w:cstheme="minorBidi"/>
          <w:b w:val="0"/>
          <w:bCs w:val="0"/>
          <w:kern w:val="0"/>
          <w:szCs w:val="21"/>
        </w:rPr>
        <w:alias w:val="模块:其他应收款分类披露"/>
        <w:tag w:val="_GBC_5eba58c6d1994af2bc8a413fdb6fbf2c"/>
        <w:id w:val="397565895"/>
        <w:lock w:val="sdtLocked"/>
        <w:placeholder>
          <w:docPart w:val="GBC22222222222222222222222222222"/>
        </w:placeholder>
      </w:sdtPr>
      <w:sdtContent>
        <w:p w:rsidR="008F5910" w:rsidRDefault="00CA07ED">
          <w:pPr>
            <w:pStyle w:val="4"/>
            <w:numPr>
              <w:ilvl w:val="0"/>
              <w:numId w:val="99"/>
            </w:numPr>
            <w:rPr>
              <w:rFonts w:ascii="宋体" w:hAnsi="宋体"/>
              <w:szCs w:val="21"/>
            </w:rPr>
          </w:pPr>
          <w:r>
            <w:rPr>
              <w:rFonts w:ascii="宋体" w:hAnsi="宋体"/>
              <w:szCs w:val="21"/>
            </w:rPr>
            <w:t>其他应收款</w:t>
          </w:r>
          <w:r>
            <w:rPr>
              <w:rFonts w:ascii="宋体" w:hAnsi="宋体" w:hint="eastAsia"/>
              <w:szCs w:val="21"/>
            </w:rPr>
            <w:t>分</w:t>
          </w:r>
          <w:r>
            <w:rPr>
              <w:rFonts w:ascii="宋体" w:hAnsi="宋体"/>
              <w:szCs w:val="21"/>
            </w:rPr>
            <w:t>类</w:t>
          </w:r>
          <w:r>
            <w:rPr>
              <w:rFonts w:ascii="宋体" w:hAnsi="宋体" w:hint="eastAsia"/>
              <w:szCs w:val="21"/>
            </w:rPr>
            <w:t>披露</w:t>
          </w:r>
          <w:r>
            <w:rPr>
              <w:rFonts w:ascii="宋体" w:hAnsi="宋体"/>
              <w:szCs w:val="21"/>
            </w:rPr>
            <w:t>：</w:t>
          </w:r>
        </w:p>
        <w:sdt>
          <w:sdtPr>
            <w:rPr>
              <w:rFonts w:hint="eastAsia"/>
            </w:rPr>
            <w:alias w:val="是否适用：母公司其他应收款分类披露[双击切换]"/>
            <w:tag w:val="_GBC_6cddf42260de4e05bcb32deac12733ef"/>
            <w:id w:val="-964963200"/>
            <w:lock w:val="sdtContentLocked"/>
            <w:placeholder>
              <w:docPart w:val="GBC22222222222222222222222222222"/>
            </w:placeholder>
          </w:sdtPr>
          <w:sdtContent>
            <w:p w:rsidR="00734F81" w:rsidRDefault="008A184A" w:rsidP="00734F81">
              <w:r>
                <w:fldChar w:fldCharType="begin"/>
              </w:r>
              <w:r w:rsidR="00734F81">
                <w:instrText xml:space="preserve"> MACROBUTTON  SnrToggleCheckbox √适用 </w:instrText>
              </w:r>
              <w:r>
                <w:fldChar w:fldCharType="end"/>
              </w:r>
              <w:r>
                <w:fldChar w:fldCharType="begin"/>
              </w:r>
              <w:r w:rsidR="00734F81">
                <w:instrText xml:space="preserve"> MACROBUTTON  SnrToggleCheckbox □不适用 </w:instrText>
              </w:r>
              <w:r>
                <w:fldChar w:fldCharType="end"/>
              </w:r>
            </w:p>
          </w:sdtContent>
        </w:sdt>
        <w:p w:rsidR="00734F81" w:rsidRDefault="00734F81">
          <w:pPr>
            <w:jc w:val="right"/>
          </w:pPr>
          <w:r>
            <w:rPr>
              <w:rFonts w:hint="eastAsia"/>
            </w:rPr>
            <w:t>单位：</w:t>
          </w:r>
          <w:sdt>
            <w:sdtPr>
              <w:rPr>
                <w:rFonts w:hint="eastAsia"/>
              </w:rPr>
              <w:alias w:val="单位：母公司财务附注：其他应收账款按种类披露"/>
              <w:tag w:val="_GBC_510fb804fd404f6eb85cbf5789cd3cc8"/>
              <w:id w:val="-1020852131"/>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母公司财务附注：其他应收账款按种类披露"/>
              <w:tag w:val="_GBC_ee5f5508d18242d7b58fccce5eee6882"/>
              <w:id w:val="183330036"/>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19"/>
            <w:gridCol w:w="1157"/>
            <w:gridCol w:w="453"/>
            <w:gridCol w:w="1001"/>
            <w:gridCol w:w="531"/>
            <w:gridCol w:w="1157"/>
            <w:gridCol w:w="1157"/>
            <w:gridCol w:w="453"/>
            <w:gridCol w:w="1079"/>
            <w:gridCol w:w="531"/>
            <w:gridCol w:w="1157"/>
          </w:tblGrid>
          <w:tr w:rsidR="00734F81" w:rsidTr="001C3A57">
            <w:trPr>
              <w:cantSplit/>
              <w:trHeight w:val="283"/>
            </w:trPr>
            <w:tc>
              <w:tcPr>
                <w:tcW w:w="671" w:type="pct"/>
                <w:vMerge w:val="restart"/>
                <w:tcBorders>
                  <w:top w:val="single" w:sz="4" w:space="0" w:color="auto"/>
                  <w:left w:val="single" w:sz="4" w:space="0" w:color="auto"/>
                  <w:right w:val="single" w:sz="4" w:space="0" w:color="auto"/>
                </w:tcBorders>
                <w:vAlign w:val="center"/>
              </w:tcPr>
              <w:p w:rsidR="00734F81" w:rsidRDefault="00734F81" w:rsidP="001C3A57">
                <w:pPr>
                  <w:jc w:val="center"/>
                  <w:rPr>
                    <w:szCs w:val="21"/>
                  </w:rPr>
                </w:pPr>
                <w:r>
                  <w:rPr>
                    <w:rFonts w:hint="eastAsia"/>
                    <w:szCs w:val="21"/>
                  </w:rPr>
                  <w:t>类别</w:t>
                </w:r>
              </w:p>
            </w:tc>
            <w:tc>
              <w:tcPr>
                <w:tcW w:w="2193" w:type="pct"/>
                <w:gridSpan w:val="5"/>
                <w:tcBorders>
                  <w:top w:val="single" w:sz="4" w:space="0" w:color="auto"/>
                  <w:left w:val="single" w:sz="4" w:space="0" w:color="auto"/>
                  <w:right w:val="single" w:sz="4" w:space="0" w:color="auto"/>
                </w:tcBorders>
                <w:vAlign w:val="center"/>
              </w:tcPr>
              <w:p w:rsidR="00734F81" w:rsidRDefault="00734F81" w:rsidP="001C3A57">
                <w:pPr>
                  <w:jc w:val="center"/>
                  <w:rPr>
                    <w:szCs w:val="21"/>
                  </w:rPr>
                </w:pPr>
                <w:r>
                  <w:rPr>
                    <w:rFonts w:hint="eastAsia"/>
                    <w:szCs w:val="21"/>
                  </w:rPr>
                  <w:t>期末余额</w:t>
                </w:r>
              </w:p>
            </w:tc>
            <w:tc>
              <w:tcPr>
                <w:tcW w:w="2136" w:type="pct"/>
                <w:gridSpan w:val="5"/>
                <w:tcBorders>
                  <w:top w:val="single" w:sz="4" w:space="0" w:color="auto"/>
                  <w:left w:val="single" w:sz="4" w:space="0" w:color="auto"/>
                  <w:right w:val="single" w:sz="4" w:space="0" w:color="auto"/>
                </w:tcBorders>
                <w:vAlign w:val="center"/>
              </w:tcPr>
              <w:p w:rsidR="00734F81" w:rsidRDefault="00734F81" w:rsidP="001C3A57">
                <w:pPr>
                  <w:jc w:val="center"/>
                  <w:rPr>
                    <w:szCs w:val="21"/>
                  </w:rPr>
                </w:pPr>
                <w:r>
                  <w:rPr>
                    <w:rFonts w:hint="eastAsia"/>
                    <w:szCs w:val="21"/>
                  </w:rPr>
                  <w:t>期初余额</w:t>
                </w:r>
              </w:p>
            </w:tc>
          </w:tr>
          <w:tr w:rsidR="00734F81" w:rsidTr="001C3A57">
            <w:trPr>
              <w:cantSplit/>
              <w:trHeight w:val="150"/>
            </w:trPr>
            <w:tc>
              <w:tcPr>
                <w:tcW w:w="671" w:type="pct"/>
                <w:vMerge/>
                <w:tcBorders>
                  <w:left w:val="single" w:sz="4" w:space="0" w:color="auto"/>
                  <w:right w:val="single" w:sz="4" w:space="0" w:color="auto"/>
                </w:tcBorders>
                <w:vAlign w:val="center"/>
              </w:tcPr>
              <w:p w:rsidR="00734F81" w:rsidRDefault="00734F81" w:rsidP="001C3A57">
                <w:pPr>
                  <w:rPr>
                    <w:szCs w:val="21"/>
                  </w:rPr>
                </w:pPr>
              </w:p>
            </w:tc>
            <w:tc>
              <w:tcPr>
                <w:tcW w:w="897" w:type="pct"/>
                <w:gridSpan w:val="2"/>
                <w:tcBorders>
                  <w:top w:val="single" w:sz="4" w:space="0" w:color="auto"/>
                  <w:left w:val="single" w:sz="4" w:space="0" w:color="auto"/>
                  <w:bottom w:val="single" w:sz="4" w:space="0" w:color="auto"/>
                  <w:right w:val="single" w:sz="4" w:space="0" w:color="auto"/>
                </w:tcBorders>
                <w:vAlign w:val="center"/>
              </w:tcPr>
              <w:p w:rsidR="00734F81" w:rsidRDefault="00734F81" w:rsidP="001C3A57">
                <w:pPr>
                  <w:jc w:val="center"/>
                  <w:rPr>
                    <w:szCs w:val="21"/>
                  </w:rPr>
                </w:pPr>
                <w:r>
                  <w:rPr>
                    <w:rFonts w:hint="eastAsia"/>
                    <w:szCs w:val="21"/>
                  </w:rPr>
                  <w:t>账面余额</w:t>
                </w:r>
              </w:p>
            </w:tc>
            <w:tc>
              <w:tcPr>
                <w:tcW w:w="892" w:type="pct"/>
                <w:gridSpan w:val="2"/>
                <w:tcBorders>
                  <w:top w:val="single" w:sz="4" w:space="0" w:color="auto"/>
                  <w:left w:val="single" w:sz="4" w:space="0" w:color="auto"/>
                  <w:bottom w:val="single" w:sz="4" w:space="0" w:color="auto"/>
                  <w:right w:val="single" w:sz="4" w:space="0" w:color="auto"/>
                </w:tcBorders>
                <w:vAlign w:val="center"/>
              </w:tcPr>
              <w:p w:rsidR="00734F81" w:rsidRDefault="00734F81" w:rsidP="001C3A57">
                <w:pPr>
                  <w:jc w:val="center"/>
                  <w:rPr>
                    <w:szCs w:val="21"/>
                  </w:rPr>
                </w:pPr>
                <w:r>
                  <w:rPr>
                    <w:rFonts w:hint="eastAsia"/>
                    <w:szCs w:val="21"/>
                  </w:rPr>
                  <w:t>坏账准备</w:t>
                </w:r>
              </w:p>
            </w:tc>
            <w:tc>
              <w:tcPr>
                <w:tcW w:w="405" w:type="pct"/>
                <w:vMerge w:val="restart"/>
                <w:tcBorders>
                  <w:top w:val="single" w:sz="4" w:space="0" w:color="auto"/>
                  <w:left w:val="single" w:sz="4" w:space="0" w:color="auto"/>
                  <w:right w:val="single" w:sz="4" w:space="0" w:color="auto"/>
                </w:tcBorders>
                <w:vAlign w:val="center"/>
              </w:tcPr>
              <w:p w:rsidR="00734F81" w:rsidRDefault="00734F81" w:rsidP="001C3A57">
                <w:pPr>
                  <w:jc w:val="center"/>
                  <w:rPr>
                    <w:szCs w:val="21"/>
                  </w:rPr>
                </w:pPr>
                <w:r>
                  <w:rPr>
                    <w:rFonts w:hint="eastAsia"/>
                    <w:szCs w:val="21"/>
                  </w:rPr>
                  <w:t>账面</w:t>
                </w:r>
              </w:p>
              <w:p w:rsidR="00734F81" w:rsidRDefault="00734F81" w:rsidP="001C3A57">
                <w:pPr>
                  <w:jc w:val="center"/>
                  <w:rPr>
                    <w:szCs w:val="21"/>
                  </w:rPr>
                </w:pPr>
                <w:r>
                  <w:rPr>
                    <w:rFonts w:hint="eastAsia"/>
                    <w:szCs w:val="21"/>
                  </w:rPr>
                  <w:t>价值</w:t>
                </w:r>
              </w:p>
            </w:tc>
            <w:tc>
              <w:tcPr>
                <w:tcW w:w="868" w:type="pct"/>
                <w:gridSpan w:val="2"/>
                <w:tcBorders>
                  <w:top w:val="single" w:sz="4" w:space="0" w:color="auto"/>
                  <w:left w:val="single" w:sz="4" w:space="0" w:color="auto"/>
                  <w:right w:val="single" w:sz="4" w:space="0" w:color="auto"/>
                </w:tcBorders>
                <w:vAlign w:val="center"/>
              </w:tcPr>
              <w:p w:rsidR="00734F81" w:rsidRDefault="00734F81" w:rsidP="001C3A57">
                <w:pPr>
                  <w:jc w:val="center"/>
                  <w:rPr>
                    <w:szCs w:val="21"/>
                  </w:rPr>
                </w:pPr>
                <w:r>
                  <w:rPr>
                    <w:rFonts w:hint="eastAsia"/>
                    <w:szCs w:val="21"/>
                  </w:rPr>
                  <w:t>账面余额</w:t>
                </w:r>
              </w:p>
            </w:tc>
            <w:tc>
              <w:tcPr>
                <w:tcW w:w="863" w:type="pct"/>
                <w:gridSpan w:val="2"/>
                <w:tcBorders>
                  <w:top w:val="single" w:sz="4" w:space="0" w:color="auto"/>
                  <w:left w:val="single" w:sz="4" w:space="0" w:color="auto"/>
                  <w:right w:val="single" w:sz="4" w:space="0" w:color="auto"/>
                </w:tcBorders>
                <w:vAlign w:val="center"/>
              </w:tcPr>
              <w:p w:rsidR="00734F81" w:rsidRDefault="00734F81" w:rsidP="001C3A57">
                <w:pPr>
                  <w:jc w:val="center"/>
                  <w:rPr>
                    <w:szCs w:val="21"/>
                  </w:rPr>
                </w:pPr>
                <w:r>
                  <w:rPr>
                    <w:rFonts w:hint="eastAsia"/>
                    <w:szCs w:val="21"/>
                  </w:rPr>
                  <w:t>坏账准备</w:t>
                </w:r>
              </w:p>
            </w:tc>
            <w:tc>
              <w:tcPr>
                <w:tcW w:w="404" w:type="pct"/>
                <w:vMerge w:val="restart"/>
                <w:tcBorders>
                  <w:top w:val="single" w:sz="4" w:space="0" w:color="auto"/>
                  <w:left w:val="single" w:sz="4" w:space="0" w:color="auto"/>
                  <w:right w:val="single" w:sz="4" w:space="0" w:color="auto"/>
                </w:tcBorders>
                <w:vAlign w:val="center"/>
              </w:tcPr>
              <w:p w:rsidR="00734F81" w:rsidRDefault="00734F81" w:rsidP="001C3A57">
                <w:pPr>
                  <w:jc w:val="center"/>
                  <w:rPr>
                    <w:szCs w:val="21"/>
                  </w:rPr>
                </w:pPr>
                <w:r>
                  <w:rPr>
                    <w:rFonts w:hint="eastAsia"/>
                    <w:szCs w:val="21"/>
                  </w:rPr>
                  <w:t>账面</w:t>
                </w:r>
              </w:p>
              <w:p w:rsidR="00734F81" w:rsidRDefault="00734F81" w:rsidP="001C3A57">
                <w:pPr>
                  <w:jc w:val="center"/>
                  <w:rPr>
                    <w:szCs w:val="21"/>
                  </w:rPr>
                </w:pPr>
                <w:r>
                  <w:rPr>
                    <w:rFonts w:hint="eastAsia"/>
                    <w:szCs w:val="21"/>
                  </w:rPr>
                  <w:t>价值</w:t>
                </w:r>
              </w:p>
            </w:tc>
          </w:tr>
          <w:tr w:rsidR="00734F81" w:rsidTr="001C3A57">
            <w:trPr>
              <w:cantSplit/>
              <w:trHeight w:val="135"/>
            </w:trPr>
            <w:tc>
              <w:tcPr>
                <w:tcW w:w="671" w:type="pct"/>
                <w:vMerge/>
                <w:tcBorders>
                  <w:left w:val="single" w:sz="4" w:space="0" w:color="auto"/>
                  <w:bottom w:val="single" w:sz="4" w:space="0" w:color="auto"/>
                  <w:right w:val="single" w:sz="4" w:space="0" w:color="auto"/>
                </w:tcBorders>
                <w:vAlign w:val="center"/>
              </w:tcPr>
              <w:p w:rsidR="00734F81" w:rsidRDefault="00734F81" w:rsidP="001C3A57">
                <w:pPr>
                  <w:rPr>
                    <w:szCs w:val="21"/>
                  </w:rPr>
                </w:pPr>
              </w:p>
            </w:tc>
            <w:tc>
              <w:tcPr>
                <w:tcW w:w="449" w:type="pct"/>
                <w:tcBorders>
                  <w:top w:val="single" w:sz="4" w:space="0" w:color="auto"/>
                  <w:left w:val="single" w:sz="4" w:space="0" w:color="auto"/>
                  <w:bottom w:val="single" w:sz="4" w:space="0" w:color="auto"/>
                  <w:right w:val="single" w:sz="4" w:space="0" w:color="auto"/>
                </w:tcBorders>
                <w:vAlign w:val="center"/>
              </w:tcPr>
              <w:p w:rsidR="00734F81" w:rsidRDefault="00734F81" w:rsidP="001C3A57">
                <w:pPr>
                  <w:jc w:val="center"/>
                  <w:rPr>
                    <w:szCs w:val="21"/>
                  </w:rPr>
                </w:pPr>
                <w:r>
                  <w:rPr>
                    <w:rFonts w:hint="eastAsia"/>
                    <w:szCs w:val="21"/>
                  </w:rPr>
                  <w:t>金额</w:t>
                </w:r>
              </w:p>
            </w:tc>
            <w:tc>
              <w:tcPr>
                <w:tcW w:w="448" w:type="pct"/>
                <w:tcBorders>
                  <w:top w:val="single" w:sz="4" w:space="0" w:color="auto"/>
                  <w:left w:val="single" w:sz="4" w:space="0" w:color="auto"/>
                  <w:bottom w:val="single" w:sz="4" w:space="0" w:color="auto"/>
                  <w:right w:val="single" w:sz="4" w:space="0" w:color="auto"/>
                </w:tcBorders>
                <w:vAlign w:val="center"/>
              </w:tcPr>
              <w:p w:rsidR="00734F81" w:rsidRDefault="00734F81" w:rsidP="001C3A57">
                <w:pPr>
                  <w:jc w:val="center"/>
                  <w:rPr>
                    <w:szCs w:val="21"/>
                  </w:rPr>
                </w:pPr>
                <w:r>
                  <w:rPr>
                    <w:rFonts w:hint="eastAsia"/>
                    <w:szCs w:val="21"/>
                  </w:rPr>
                  <w:t>比例</w:t>
                </w:r>
                <w:r>
                  <w:rPr>
                    <w:szCs w:val="21"/>
                  </w:rPr>
                  <w:t>(%)</w:t>
                </w:r>
              </w:p>
            </w:tc>
            <w:tc>
              <w:tcPr>
                <w:tcW w:w="441" w:type="pct"/>
                <w:tcBorders>
                  <w:top w:val="single" w:sz="4" w:space="0" w:color="auto"/>
                  <w:left w:val="single" w:sz="4" w:space="0" w:color="auto"/>
                  <w:bottom w:val="single" w:sz="4" w:space="0" w:color="auto"/>
                  <w:right w:val="single" w:sz="4" w:space="0" w:color="auto"/>
                </w:tcBorders>
                <w:vAlign w:val="center"/>
              </w:tcPr>
              <w:p w:rsidR="00734F81" w:rsidRDefault="00734F81" w:rsidP="001C3A57">
                <w:pPr>
                  <w:jc w:val="center"/>
                  <w:rPr>
                    <w:szCs w:val="21"/>
                  </w:rPr>
                </w:pPr>
                <w:r>
                  <w:rPr>
                    <w:rFonts w:hint="eastAsia"/>
                    <w:szCs w:val="21"/>
                  </w:rPr>
                  <w:t>金额</w:t>
                </w:r>
              </w:p>
            </w:tc>
            <w:tc>
              <w:tcPr>
                <w:tcW w:w="451" w:type="pct"/>
                <w:tcBorders>
                  <w:top w:val="single" w:sz="4" w:space="0" w:color="auto"/>
                  <w:left w:val="single" w:sz="4" w:space="0" w:color="auto"/>
                  <w:bottom w:val="single" w:sz="4" w:space="0" w:color="auto"/>
                  <w:right w:val="single" w:sz="4" w:space="0" w:color="auto"/>
                </w:tcBorders>
                <w:vAlign w:val="center"/>
              </w:tcPr>
              <w:p w:rsidR="00734F81" w:rsidRDefault="00734F81" w:rsidP="001C3A57">
                <w:pPr>
                  <w:jc w:val="center"/>
                  <w:rPr>
                    <w:szCs w:val="21"/>
                  </w:rPr>
                </w:pPr>
                <w:r>
                  <w:rPr>
                    <w:rFonts w:hint="eastAsia"/>
                    <w:szCs w:val="21"/>
                  </w:rPr>
                  <w:t>计提比例</w:t>
                </w:r>
                <w:r>
                  <w:rPr>
                    <w:szCs w:val="21"/>
                  </w:rPr>
                  <w:t>(%)</w:t>
                </w:r>
              </w:p>
            </w:tc>
            <w:tc>
              <w:tcPr>
                <w:tcW w:w="405" w:type="pct"/>
                <w:vMerge/>
                <w:tcBorders>
                  <w:left w:val="single" w:sz="4" w:space="0" w:color="auto"/>
                  <w:bottom w:val="single" w:sz="4" w:space="0" w:color="auto"/>
                  <w:right w:val="single" w:sz="4" w:space="0" w:color="auto"/>
                </w:tcBorders>
                <w:vAlign w:val="center"/>
              </w:tcPr>
              <w:p w:rsidR="00734F81" w:rsidRDefault="00734F81" w:rsidP="001C3A57">
                <w:pPr>
                  <w:jc w:val="center"/>
                  <w:rPr>
                    <w:szCs w:val="21"/>
                  </w:rPr>
                </w:pPr>
              </w:p>
            </w:tc>
            <w:tc>
              <w:tcPr>
                <w:tcW w:w="436" w:type="pct"/>
                <w:tcBorders>
                  <w:left w:val="single" w:sz="4" w:space="0" w:color="auto"/>
                  <w:bottom w:val="single" w:sz="4" w:space="0" w:color="auto"/>
                  <w:right w:val="single" w:sz="4" w:space="0" w:color="auto"/>
                </w:tcBorders>
                <w:vAlign w:val="center"/>
              </w:tcPr>
              <w:p w:rsidR="00734F81" w:rsidRDefault="00734F81" w:rsidP="001C3A57">
                <w:pPr>
                  <w:jc w:val="center"/>
                  <w:rPr>
                    <w:szCs w:val="21"/>
                  </w:rPr>
                </w:pPr>
                <w:r>
                  <w:rPr>
                    <w:rFonts w:hint="eastAsia"/>
                    <w:szCs w:val="21"/>
                  </w:rPr>
                  <w:t>金额</w:t>
                </w:r>
              </w:p>
            </w:tc>
            <w:tc>
              <w:tcPr>
                <w:tcW w:w="432" w:type="pct"/>
                <w:tcBorders>
                  <w:left w:val="single" w:sz="4" w:space="0" w:color="auto"/>
                  <w:bottom w:val="single" w:sz="4" w:space="0" w:color="auto"/>
                  <w:right w:val="single" w:sz="4" w:space="0" w:color="auto"/>
                </w:tcBorders>
                <w:vAlign w:val="center"/>
              </w:tcPr>
              <w:p w:rsidR="00734F81" w:rsidRDefault="00734F81" w:rsidP="001C3A57">
                <w:pPr>
                  <w:jc w:val="center"/>
                  <w:rPr>
                    <w:szCs w:val="21"/>
                  </w:rPr>
                </w:pPr>
                <w:r>
                  <w:rPr>
                    <w:rFonts w:hint="eastAsia"/>
                    <w:szCs w:val="21"/>
                  </w:rPr>
                  <w:t>比例</w:t>
                </w:r>
                <w:r>
                  <w:rPr>
                    <w:szCs w:val="21"/>
                  </w:rPr>
                  <w:t>(%)</w:t>
                </w:r>
              </w:p>
            </w:tc>
            <w:tc>
              <w:tcPr>
                <w:tcW w:w="431" w:type="pct"/>
                <w:tcBorders>
                  <w:left w:val="single" w:sz="4" w:space="0" w:color="auto"/>
                  <w:bottom w:val="single" w:sz="4" w:space="0" w:color="auto"/>
                  <w:right w:val="single" w:sz="4" w:space="0" w:color="auto"/>
                </w:tcBorders>
                <w:vAlign w:val="center"/>
              </w:tcPr>
              <w:p w:rsidR="00734F81" w:rsidRDefault="00734F81" w:rsidP="001C3A57">
                <w:pPr>
                  <w:jc w:val="center"/>
                  <w:rPr>
                    <w:szCs w:val="21"/>
                  </w:rPr>
                </w:pPr>
                <w:r>
                  <w:rPr>
                    <w:rFonts w:hint="eastAsia"/>
                    <w:szCs w:val="21"/>
                  </w:rPr>
                  <w:t>金额</w:t>
                </w:r>
              </w:p>
            </w:tc>
            <w:tc>
              <w:tcPr>
                <w:tcW w:w="432" w:type="pct"/>
                <w:tcBorders>
                  <w:left w:val="single" w:sz="4" w:space="0" w:color="auto"/>
                  <w:bottom w:val="single" w:sz="4" w:space="0" w:color="auto"/>
                  <w:right w:val="single" w:sz="4" w:space="0" w:color="auto"/>
                </w:tcBorders>
                <w:vAlign w:val="center"/>
              </w:tcPr>
              <w:p w:rsidR="00734F81" w:rsidRDefault="00734F81" w:rsidP="001C3A57">
                <w:pPr>
                  <w:jc w:val="center"/>
                  <w:rPr>
                    <w:szCs w:val="21"/>
                  </w:rPr>
                </w:pPr>
                <w:r>
                  <w:rPr>
                    <w:rFonts w:hint="eastAsia"/>
                    <w:szCs w:val="21"/>
                  </w:rPr>
                  <w:t>计提比例</w:t>
                </w:r>
                <w:r>
                  <w:rPr>
                    <w:szCs w:val="21"/>
                  </w:rPr>
                  <w:t>(%)</w:t>
                </w:r>
              </w:p>
            </w:tc>
            <w:tc>
              <w:tcPr>
                <w:tcW w:w="404" w:type="pct"/>
                <w:vMerge/>
                <w:tcBorders>
                  <w:left w:val="single" w:sz="4" w:space="0" w:color="auto"/>
                  <w:bottom w:val="single" w:sz="4" w:space="0" w:color="auto"/>
                  <w:right w:val="single" w:sz="4" w:space="0" w:color="auto"/>
                </w:tcBorders>
              </w:tcPr>
              <w:p w:rsidR="00734F81" w:rsidRDefault="00734F81" w:rsidP="001C3A57">
                <w:pPr>
                  <w:jc w:val="center"/>
                  <w:rPr>
                    <w:szCs w:val="21"/>
                  </w:rPr>
                </w:pPr>
              </w:p>
            </w:tc>
          </w:tr>
          <w:tr w:rsidR="00734F81" w:rsidTr="001C3A57">
            <w:trPr>
              <w:cantSplit/>
            </w:trPr>
            <w:tc>
              <w:tcPr>
                <w:tcW w:w="671" w:type="pct"/>
                <w:tcBorders>
                  <w:top w:val="single" w:sz="4" w:space="0" w:color="auto"/>
                  <w:left w:val="single" w:sz="4" w:space="0" w:color="auto"/>
                  <w:bottom w:val="single" w:sz="4" w:space="0" w:color="auto"/>
                  <w:right w:val="single" w:sz="4" w:space="0" w:color="auto"/>
                </w:tcBorders>
              </w:tcPr>
              <w:p w:rsidR="00734F81" w:rsidRDefault="00734F81" w:rsidP="001C3A57">
                <w:pPr>
                  <w:autoSpaceDE w:val="0"/>
                  <w:autoSpaceDN w:val="0"/>
                  <w:adjustRightInd w:val="0"/>
                  <w:rPr>
                    <w:szCs w:val="21"/>
                  </w:rPr>
                </w:pPr>
                <w:r>
                  <w:rPr>
                    <w:rFonts w:hint="eastAsia"/>
                    <w:szCs w:val="21"/>
                  </w:rPr>
                  <w:lastRenderedPageBreak/>
                  <w:t>单项金额重大并单独计提坏账准备的其他应收款</w:t>
                </w:r>
              </w:p>
            </w:tc>
            <w:sdt>
              <w:sdtPr>
                <w:rPr>
                  <w:szCs w:val="21"/>
                </w:rPr>
                <w:alias w:val="单项金额重大的其他应收款项金额合计"/>
                <w:tag w:val="_GBC_13838046da6e47bb9728f4be8ad3c0c6"/>
                <w:id w:val="17080442"/>
                <w:lock w:val="sdtLocked"/>
                <w:showingPlcHdr/>
              </w:sdtPr>
              <w:sdtContent>
                <w:tc>
                  <w:tcPr>
                    <w:tcW w:w="449" w:type="pct"/>
                    <w:tcBorders>
                      <w:top w:val="single" w:sz="4" w:space="0" w:color="auto"/>
                      <w:left w:val="single" w:sz="4" w:space="0" w:color="auto"/>
                      <w:bottom w:val="single" w:sz="4" w:space="0" w:color="auto"/>
                      <w:right w:val="single" w:sz="4" w:space="0" w:color="auto"/>
                    </w:tcBorders>
                  </w:tcPr>
                  <w:p w:rsidR="00734F81" w:rsidRDefault="00734F81" w:rsidP="001C3A57">
                    <w:pPr>
                      <w:jc w:val="right"/>
                      <w:rPr>
                        <w:szCs w:val="21"/>
                      </w:rPr>
                    </w:pPr>
                    <w:r>
                      <w:rPr>
                        <w:rFonts w:hint="eastAsia"/>
                        <w:color w:val="333399"/>
                      </w:rPr>
                      <w:t xml:space="preserve">　</w:t>
                    </w:r>
                  </w:p>
                </w:tc>
              </w:sdtContent>
            </w:sdt>
            <w:sdt>
              <w:sdtPr>
                <w:rPr>
                  <w:szCs w:val="21"/>
                </w:rPr>
                <w:alias w:val="单项金额重大的其他应收款项比例"/>
                <w:tag w:val="_GBC_a9f2e8450872424a9642aff2a5ee972e"/>
                <w:id w:val="17080443"/>
                <w:lock w:val="sdtLocked"/>
                <w:showingPlcHdr/>
              </w:sdtPr>
              <w:sdtContent>
                <w:tc>
                  <w:tcPr>
                    <w:tcW w:w="448" w:type="pct"/>
                    <w:tcBorders>
                      <w:top w:val="single" w:sz="4" w:space="0" w:color="auto"/>
                      <w:left w:val="single" w:sz="4" w:space="0" w:color="auto"/>
                      <w:bottom w:val="single" w:sz="4" w:space="0" w:color="auto"/>
                      <w:right w:val="single" w:sz="4" w:space="0" w:color="auto"/>
                    </w:tcBorders>
                  </w:tcPr>
                  <w:p w:rsidR="00734F81" w:rsidRDefault="00734F81" w:rsidP="001C3A57">
                    <w:pPr>
                      <w:jc w:val="right"/>
                      <w:rPr>
                        <w:szCs w:val="21"/>
                      </w:rPr>
                    </w:pPr>
                    <w:r>
                      <w:rPr>
                        <w:rFonts w:hint="eastAsia"/>
                        <w:color w:val="333399"/>
                      </w:rPr>
                      <w:t xml:space="preserve">　</w:t>
                    </w:r>
                  </w:p>
                </w:tc>
              </w:sdtContent>
            </w:sdt>
            <w:sdt>
              <w:sdtPr>
                <w:rPr>
                  <w:szCs w:val="21"/>
                </w:rPr>
                <w:alias w:val="单项金额重大的其他应收款项坏账准备金额"/>
                <w:tag w:val="_GBC_e94ea4a9e2d348c1925e3cdecc3b0f75"/>
                <w:id w:val="17080444"/>
                <w:lock w:val="sdtLocked"/>
                <w:showingPlcHdr/>
              </w:sdtPr>
              <w:sdtContent>
                <w:tc>
                  <w:tcPr>
                    <w:tcW w:w="441" w:type="pct"/>
                    <w:tcBorders>
                      <w:top w:val="single" w:sz="4" w:space="0" w:color="auto"/>
                      <w:left w:val="single" w:sz="4" w:space="0" w:color="auto"/>
                      <w:bottom w:val="single" w:sz="4" w:space="0" w:color="auto"/>
                      <w:right w:val="single" w:sz="4" w:space="0" w:color="auto"/>
                    </w:tcBorders>
                  </w:tcPr>
                  <w:p w:rsidR="00734F81" w:rsidRDefault="00734F81" w:rsidP="001C3A57">
                    <w:pPr>
                      <w:jc w:val="right"/>
                      <w:rPr>
                        <w:szCs w:val="21"/>
                      </w:rPr>
                    </w:pPr>
                    <w:r>
                      <w:rPr>
                        <w:rFonts w:hint="eastAsia"/>
                        <w:color w:val="333399"/>
                      </w:rPr>
                      <w:t xml:space="preserve">　</w:t>
                    </w:r>
                  </w:p>
                </w:tc>
              </w:sdtContent>
            </w:sdt>
            <w:sdt>
              <w:sdtPr>
                <w:rPr>
                  <w:szCs w:val="21"/>
                </w:rPr>
                <w:alias w:val="单项金额重大的其他应收款项坏账准备比例"/>
                <w:tag w:val="_GBC_13cd911e1f1b4cc4beccfe859fd3b23b"/>
                <w:id w:val="17080445"/>
                <w:lock w:val="sdtLocked"/>
                <w:showingPlcHdr/>
              </w:sdtPr>
              <w:sdtContent>
                <w:tc>
                  <w:tcPr>
                    <w:tcW w:w="451" w:type="pct"/>
                    <w:tcBorders>
                      <w:top w:val="single" w:sz="4" w:space="0" w:color="auto"/>
                      <w:left w:val="single" w:sz="4" w:space="0" w:color="auto"/>
                      <w:bottom w:val="single" w:sz="4" w:space="0" w:color="auto"/>
                      <w:right w:val="single" w:sz="4" w:space="0" w:color="auto"/>
                    </w:tcBorders>
                  </w:tcPr>
                  <w:p w:rsidR="00734F81" w:rsidRDefault="00734F81" w:rsidP="001C3A57">
                    <w:pPr>
                      <w:jc w:val="right"/>
                      <w:rPr>
                        <w:szCs w:val="21"/>
                      </w:rPr>
                    </w:pPr>
                    <w:r>
                      <w:rPr>
                        <w:rFonts w:hint="eastAsia"/>
                        <w:color w:val="333399"/>
                      </w:rPr>
                      <w:t xml:space="preserve">　</w:t>
                    </w:r>
                  </w:p>
                </w:tc>
              </w:sdtContent>
            </w:sdt>
            <w:sdt>
              <w:sdtPr>
                <w:rPr>
                  <w:szCs w:val="21"/>
                </w:rPr>
                <w:alias w:val="单项金额重大并单独计提坏账准备的其他应收款账面价值"/>
                <w:tag w:val="_GBC_91732d5d1ee8456db3523f284ee6cfbe"/>
                <w:id w:val="17080446"/>
                <w:lock w:val="sdtLocked"/>
                <w:showingPlcHdr/>
              </w:sdtPr>
              <w:sdtContent>
                <w:tc>
                  <w:tcPr>
                    <w:tcW w:w="405" w:type="pct"/>
                    <w:tcBorders>
                      <w:top w:val="single" w:sz="4" w:space="0" w:color="auto"/>
                      <w:left w:val="single" w:sz="4" w:space="0" w:color="auto"/>
                      <w:bottom w:val="single" w:sz="4" w:space="0" w:color="auto"/>
                      <w:right w:val="single" w:sz="4" w:space="0" w:color="auto"/>
                    </w:tcBorders>
                  </w:tcPr>
                  <w:p w:rsidR="00734F81" w:rsidRDefault="00734F81" w:rsidP="001C3A57">
                    <w:pPr>
                      <w:jc w:val="right"/>
                      <w:rPr>
                        <w:szCs w:val="21"/>
                      </w:rPr>
                    </w:pPr>
                    <w:r>
                      <w:rPr>
                        <w:rFonts w:hint="eastAsia"/>
                        <w:color w:val="333399"/>
                      </w:rPr>
                      <w:t xml:space="preserve">　</w:t>
                    </w:r>
                  </w:p>
                </w:tc>
              </w:sdtContent>
            </w:sdt>
            <w:sdt>
              <w:sdtPr>
                <w:rPr>
                  <w:szCs w:val="21"/>
                </w:rPr>
                <w:alias w:val="单项金额重大的其他应收款项金额合计"/>
                <w:tag w:val="_GBC_79ed2a2c660c488eb2ede10c1b11b18f"/>
                <w:id w:val="17080447"/>
                <w:lock w:val="sdtLocked"/>
                <w:showingPlcHdr/>
              </w:sdtPr>
              <w:sdtContent>
                <w:tc>
                  <w:tcPr>
                    <w:tcW w:w="436" w:type="pct"/>
                    <w:tcBorders>
                      <w:top w:val="single" w:sz="4" w:space="0" w:color="auto"/>
                      <w:left w:val="single" w:sz="4" w:space="0" w:color="auto"/>
                      <w:bottom w:val="single" w:sz="4" w:space="0" w:color="auto"/>
                      <w:right w:val="single" w:sz="4" w:space="0" w:color="auto"/>
                    </w:tcBorders>
                  </w:tcPr>
                  <w:p w:rsidR="00734F81" w:rsidRDefault="00734F81" w:rsidP="001C3A57">
                    <w:pPr>
                      <w:jc w:val="right"/>
                      <w:rPr>
                        <w:szCs w:val="21"/>
                      </w:rPr>
                    </w:pPr>
                    <w:r>
                      <w:rPr>
                        <w:rFonts w:hint="eastAsia"/>
                        <w:color w:val="333399"/>
                      </w:rPr>
                      <w:t xml:space="preserve">　</w:t>
                    </w:r>
                  </w:p>
                </w:tc>
              </w:sdtContent>
            </w:sdt>
            <w:sdt>
              <w:sdtPr>
                <w:rPr>
                  <w:szCs w:val="21"/>
                </w:rPr>
                <w:alias w:val="单项金额重大的其他应收款项比例"/>
                <w:tag w:val="_GBC_ebff10e85d13424db4d1e455236b2b43"/>
                <w:id w:val="17080448"/>
                <w:lock w:val="sdtLocked"/>
                <w:showingPlcHdr/>
              </w:sdtPr>
              <w:sdtContent>
                <w:tc>
                  <w:tcPr>
                    <w:tcW w:w="432" w:type="pct"/>
                    <w:tcBorders>
                      <w:top w:val="single" w:sz="4" w:space="0" w:color="auto"/>
                      <w:left w:val="single" w:sz="4" w:space="0" w:color="auto"/>
                      <w:bottom w:val="single" w:sz="4" w:space="0" w:color="auto"/>
                      <w:right w:val="single" w:sz="4" w:space="0" w:color="auto"/>
                    </w:tcBorders>
                  </w:tcPr>
                  <w:p w:rsidR="00734F81" w:rsidRDefault="00734F81" w:rsidP="001C3A57">
                    <w:pPr>
                      <w:jc w:val="right"/>
                      <w:rPr>
                        <w:szCs w:val="21"/>
                      </w:rPr>
                    </w:pPr>
                    <w:r>
                      <w:rPr>
                        <w:rFonts w:hint="eastAsia"/>
                        <w:color w:val="333399"/>
                      </w:rPr>
                      <w:t xml:space="preserve">　</w:t>
                    </w:r>
                  </w:p>
                </w:tc>
              </w:sdtContent>
            </w:sdt>
            <w:sdt>
              <w:sdtPr>
                <w:rPr>
                  <w:szCs w:val="21"/>
                </w:rPr>
                <w:alias w:val="单项金额重大的其他应收款项坏账准备金额"/>
                <w:tag w:val="_GBC_e25b3e864a0c452b8a9d6901cd018f78"/>
                <w:id w:val="17080449"/>
                <w:lock w:val="sdtLocked"/>
                <w:showingPlcHdr/>
              </w:sdtPr>
              <w:sdtContent>
                <w:tc>
                  <w:tcPr>
                    <w:tcW w:w="431" w:type="pct"/>
                    <w:tcBorders>
                      <w:top w:val="single" w:sz="4" w:space="0" w:color="auto"/>
                      <w:left w:val="single" w:sz="4" w:space="0" w:color="auto"/>
                      <w:bottom w:val="single" w:sz="4" w:space="0" w:color="auto"/>
                      <w:right w:val="single" w:sz="4" w:space="0" w:color="auto"/>
                    </w:tcBorders>
                  </w:tcPr>
                  <w:p w:rsidR="00734F81" w:rsidRDefault="00734F81" w:rsidP="001C3A57">
                    <w:pPr>
                      <w:jc w:val="right"/>
                      <w:rPr>
                        <w:szCs w:val="21"/>
                      </w:rPr>
                    </w:pPr>
                    <w:r>
                      <w:rPr>
                        <w:rFonts w:hint="eastAsia"/>
                        <w:color w:val="333399"/>
                      </w:rPr>
                      <w:t xml:space="preserve">　</w:t>
                    </w:r>
                  </w:p>
                </w:tc>
              </w:sdtContent>
            </w:sdt>
            <w:sdt>
              <w:sdtPr>
                <w:rPr>
                  <w:szCs w:val="21"/>
                </w:rPr>
                <w:alias w:val="单项金额重大的其他应收款项坏账准备比例"/>
                <w:tag w:val="_GBC_6c21852c5ee64b0c858ab0b4e641355f"/>
                <w:id w:val="17080450"/>
                <w:lock w:val="sdtLocked"/>
                <w:showingPlcHdr/>
              </w:sdtPr>
              <w:sdtContent>
                <w:tc>
                  <w:tcPr>
                    <w:tcW w:w="432" w:type="pct"/>
                    <w:tcBorders>
                      <w:top w:val="single" w:sz="4" w:space="0" w:color="auto"/>
                      <w:left w:val="single" w:sz="4" w:space="0" w:color="auto"/>
                      <w:bottom w:val="single" w:sz="4" w:space="0" w:color="auto"/>
                      <w:right w:val="single" w:sz="4" w:space="0" w:color="auto"/>
                    </w:tcBorders>
                  </w:tcPr>
                  <w:p w:rsidR="00734F81" w:rsidRDefault="00734F81" w:rsidP="001C3A57">
                    <w:pPr>
                      <w:jc w:val="right"/>
                      <w:rPr>
                        <w:szCs w:val="21"/>
                      </w:rPr>
                    </w:pPr>
                    <w:r>
                      <w:rPr>
                        <w:rFonts w:hint="eastAsia"/>
                        <w:color w:val="333399"/>
                      </w:rPr>
                      <w:t xml:space="preserve">　</w:t>
                    </w:r>
                  </w:p>
                </w:tc>
              </w:sdtContent>
            </w:sdt>
            <w:sdt>
              <w:sdtPr>
                <w:rPr>
                  <w:szCs w:val="21"/>
                </w:rPr>
                <w:alias w:val="单项金额重大并单独计提坏账准备的其他应收款账面价值"/>
                <w:tag w:val="_GBC_d1f3fc4695f54fb49677b39d92e5634a"/>
                <w:id w:val="17080451"/>
                <w:lock w:val="sdtLocked"/>
                <w:showingPlcHdr/>
              </w:sdtPr>
              <w:sdtContent>
                <w:tc>
                  <w:tcPr>
                    <w:tcW w:w="404" w:type="pct"/>
                    <w:tcBorders>
                      <w:top w:val="single" w:sz="4" w:space="0" w:color="auto"/>
                      <w:left w:val="single" w:sz="4" w:space="0" w:color="auto"/>
                      <w:bottom w:val="single" w:sz="4" w:space="0" w:color="auto"/>
                      <w:right w:val="single" w:sz="4" w:space="0" w:color="auto"/>
                    </w:tcBorders>
                  </w:tcPr>
                  <w:p w:rsidR="00734F81" w:rsidRDefault="00734F81" w:rsidP="001C3A57">
                    <w:pPr>
                      <w:jc w:val="right"/>
                      <w:rPr>
                        <w:szCs w:val="21"/>
                      </w:rPr>
                    </w:pPr>
                    <w:r>
                      <w:rPr>
                        <w:rFonts w:hint="eastAsia"/>
                        <w:color w:val="333399"/>
                      </w:rPr>
                      <w:t xml:space="preserve">　</w:t>
                    </w:r>
                  </w:p>
                </w:tc>
              </w:sdtContent>
            </w:sdt>
          </w:tr>
          <w:tr w:rsidR="00734F81" w:rsidTr="001C3A57">
            <w:trPr>
              <w:cantSplit/>
            </w:trPr>
            <w:tc>
              <w:tcPr>
                <w:tcW w:w="671" w:type="pct"/>
                <w:tcBorders>
                  <w:top w:val="single" w:sz="4" w:space="0" w:color="auto"/>
                  <w:left w:val="single" w:sz="4" w:space="0" w:color="auto"/>
                  <w:bottom w:val="single" w:sz="4" w:space="0" w:color="auto"/>
                  <w:right w:val="single" w:sz="4" w:space="0" w:color="auto"/>
                </w:tcBorders>
              </w:tcPr>
              <w:p w:rsidR="00734F81" w:rsidRDefault="00734F81" w:rsidP="001C3A57">
                <w:pPr>
                  <w:autoSpaceDE w:val="0"/>
                  <w:autoSpaceDN w:val="0"/>
                  <w:adjustRightInd w:val="0"/>
                  <w:rPr>
                    <w:szCs w:val="21"/>
                  </w:rPr>
                </w:pPr>
                <w:r>
                  <w:rPr>
                    <w:rFonts w:hint="eastAsia"/>
                    <w:szCs w:val="21"/>
                  </w:rPr>
                  <w:t>按信用风险特征组合计提坏账准备的其他应收款</w:t>
                </w:r>
              </w:p>
            </w:tc>
            <w:sdt>
              <w:sdtPr>
                <w:rPr>
                  <w:szCs w:val="21"/>
                </w:rPr>
                <w:alias w:val="按信用风险特征组合计提坏账准备的其他应收款项"/>
                <w:tag w:val="_GBC_4fceb29d8ca74dbf887b712dcc7f9396"/>
                <w:id w:val="17080452"/>
                <w:lock w:val="sdtLocked"/>
              </w:sdtPr>
              <w:sdtContent>
                <w:tc>
                  <w:tcPr>
                    <w:tcW w:w="449" w:type="pct"/>
                    <w:tcBorders>
                      <w:top w:val="single" w:sz="4" w:space="0" w:color="auto"/>
                      <w:left w:val="single" w:sz="4" w:space="0" w:color="auto"/>
                      <w:bottom w:val="single" w:sz="4" w:space="0" w:color="auto"/>
                      <w:right w:val="single" w:sz="4" w:space="0" w:color="auto"/>
                    </w:tcBorders>
                  </w:tcPr>
                  <w:p w:rsidR="00734F81" w:rsidRDefault="00734F81" w:rsidP="001C3A57">
                    <w:pPr>
                      <w:jc w:val="right"/>
                      <w:rPr>
                        <w:szCs w:val="21"/>
                      </w:rPr>
                    </w:pPr>
                    <w:r>
                      <w:rPr>
                        <w:szCs w:val="21"/>
                      </w:rPr>
                      <w:t>855,052,956.54</w:t>
                    </w:r>
                  </w:p>
                </w:tc>
              </w:sdtContent>
            </w:sdt>
            <w:sdt>
              <w:sdtPr>
                <w:rPr>
                  <w:szCs w:val="21"/>
                </w:rPr>
                <w:alias w:val="按信用风险特征组合计提坏账准备的其他应收款项比例"/>
                <w:tag w:val="_GBC_7b1f725322d4421f9b9bfb7c80f1b167"/>
                <w:id w:val="17080453"/>
                <w:lock w:val="sdtLocked"/>
              </w:sdtPr>
              <w:sdtContent>
                <w:tc>
                  <w:tcPr>
                    <w:tcW w:w="448" w:type="pct"/>
                    <w:tcBorders>
                      <w:top w:val="single" w:sz="4" w:space="0" w:color="auto"/>
                      <w:left w:val="single" w:sz="4" w:space="0" w:color="auto"/>
                      <w:bottom w:val="single" w:sz="4" w:space="0" w:color="auto"/>
                      <w:right w:val="single" w:sz="4" w:space="0" w:color="auto"/>
                    </w:tcBorders>
                  </w:tcPr>
                  <w:p w:rsidR="00734F81" w:rsidRDefault="00734F81" w:rsidP="001C3A57">
                    <w:pPr>
                      <w:jc w:val="right"/>
                      <w:rPr>
                        <w:szCs w:val="21"/>
                      </w:rPr>
                    </w:pPr>
                    <w:r>
                      <w:rPr>
                        <w:szCs w:val="21"/>
                      </w:rPr>
                      <w:t>99.92</w:t>
                    </w:r>
                  </w:p>
                </w:tc>
              </w:sdtContent>
            </w:sdt>
            <w:sdt>
              <w:sdtPr>
                <w:rPr>
                  <w:szCs w:val="21"/>
                </w:rPr>
                <w:alias w:val="按信用风险特征组合计提坏账准备的其他应收款项坏账准备金额"/>
                <w:tag w:val="_GBC_8a7f3240acf144b0bba77045ed7debf0"/>
                <w:id w:val="17080454"/>
                <w:lock w:val="sdtLocked"/>
              </w:sdtPr>
              <w:sdtContent>
                <w:tc>
                  <w:tcPr>
                    <w:tcW w:w="441" w:type="pct"/>
                    <w:tcBorders>
                      <w:top w:val="single" w:sz="4" w:space="0" w:color="auto"/>
                      <w:left w:val="single" w:sz="4" w:space="0" w:color="auto"/>
                      <w:bottom w:val="single" w:sz="4" w:space="0" w:color="auto"/>
                      <w:right w:val="single" w:sz="4" w:space="0" w:color="auto"/>
                    </w:tcBorders>
                  </w:tcPr>
                  <w:p w:rsidR="00734F81" w:rsidRDefault="00734F81" w:rsidP="001C3A57">
                    <w:pPr>
                      <w:jc w:val="right"/>
                      <w:rPr>
                        <w:szCs w:val="21"/>
                      </w:rPr>
                    </w:pPr>
                    <w:r>
                      <w:rPr>
                        <w:szCs w:val="21"/>
                      </w:rPr>
                      <w:t>4,750,460.60</w:t>
                    </w:r>
                  </w:p>
                </w:tc>
              </w:sdtContent>
            </w:sdt>
            <w:sdt>
              <w:sdtPr>
                <w:rPr>
                  <w:szCs w:val="21"/>
                </w:rPr>
                <w:alias w:val="按信用风险特征组合计提坏账准备的其他应收款项坏账准备比例"/>
                <w:tag w:val="_GBC_66a1668f3b5b4e369e20b97197b7c4d6"/>
                <w:id w:val="17080455"/>
                <w:lock w:val="sdtLocked"/>
              </w:sdtPr>
              <w:sdtContent>
                <w:tc>
                  <w:tcPr>
                    <w:tcW w:w="451" w:type="pct"/>
                    <w:tcBorders>
                      <w:top w:val="single" w:sz="4" w:space="0" w:color="auto"/>
                      <w:left w:val="single" w:sz="4" w:space="0" w:color="auto"/>
                      <w:bottom w:val="single" w:sz="4" w:space="0" w:color="auto"/>
                      <w:right w:val="single" w:sz="4" w:space="0" w:color="auto"/>
                    </w:tcBorders>
                  </w:tcPr>
                  <w:p w:rsidR="00734F81" w:rsidRDefault="00734F81" w:rsidP="001C3A57">
                    <w:pPr>
                      <w:jc w:val="right"/>
                      <w:rPr>
                        <w:szCs w:val="21"/>
                      </w:rPr>
                    </w:pPr>
                    <w:r>
                      <w:rPr>
                        <w:szCs w:val="21"/>
                      </w:rPr>
                      <w:t>0.56</w:t>
                    </w:r>
                  </w:p>
                </w:tc>
              </w:sdtContent>
            </w:sdt>
            <w:sdt>
              <w:sdtPr>
                <w:rPr>
                  <w:szCs w:val="21"/>
                </w:rPr>
                <w:alias w:val="按信用风险特征组合计提坏账准备的其他应收款账面价值"/>
                <w:tag w:val="_GBC_b71f3dba5e6446028d5cfdd0440d1d6e"/>
                <w:id w:val="17080456"/>
                <w:lock w:val="sdtLocked"/>
              </w:sdtPr>
              <w:sdtContent>
                <w:tc>
                  <w:tcPr>
                    <w:tcW w:w="405" w:type="pct"/>
                    <w:tcBorders>
                      <w:top w:val="single" w:sz="4" w:space="0" w:color="auto"/>
                      <w:left w:val="single" w:sz="4" w:space="0" w:color="auto"/>
                      <w:bottom w:val="single" w:sz="4" w:space="0" w:color="auto"/>
                      <w:right w:val="single" w:sz="4" w:space="0" w:color="auto"/>
                    </w:tcBorders>
                  </w:tcPr>
                  <w:p w:rsidR="00734F81" w:rsidRDefault="00734F81" w:rsidP="001C3A57">
                    <w:pPr>
                      <w:jc w:val="right"/>
                      <w:rPr>
                        <w:szCs w:val="21"/>
                      </w:rPr>
                    </w:pPr>
                    <w:r>
                      <w:rPr>
                        <w:szCs w:val="21"/>
                      </w:rPr>
                      <w:t>850,302,495.94</w:t>
                    </w:r>
                  </w:p>
                </w:tc>
              </w:sdtContent>
            </w:sdt>
            <w:sdt>
              <w:sdtPr>
                <w:rPr>
                  <w:szCs w:val="21"/>
                </w:rPr>
                <w:alias w:val="按信用风险特征组合计提坏账准备的其他应收款项"/>
                <w:tag w:val="_GBC_caef307b6f704968839b0a5b2203e567"/>
                <w:id w:val="17080457"/>
                <w:lock w:val="sdtLocked"/>
              </w:sdtPr>
              <w:sdtContent>
                <w:tc>
                  <w:tcPr>
                    <w:tcW w:w="436" w:type="pct"/>
                    <w:tcBorders>
                      <w:top w:val="single" w:sz="4" w:space="0" w:color="auto"/>
                      <w:left w:val="single" w:sz="4" w:space="0" w:color="auto"/>
                      <w:bottom w:val="single" w:sz="4" w:space="0" w:color="auto"/>
                      <w:right w:val="single" w:sz="4" w:space="0" w:color="auto"/>
                    </w:tcBorders>
                  </w:tcPr>
                  <w:p w:rsidR="00734F81" w:rsidRDefault="00734F81" w:rsidP="001C3A57">
                    <w:pPr>
                      <w:jc w:val="right"/>
                      <w:rPr>
                        <w:szCs w:val="21"/>
                      </w:rPr>
                    </w:pPr>
                    <w:r>
                      <w:rPr>
                        <w:szCs w:val="21"/>
                      </w:rPr>
                      <w:t>598,996,253.61</w:t>
                    </w:r>
                  </w:p>
                </w:tc>
              </w:sdtContent>
            </w:sdt>
            <w:sdt>
              <w:sdtPr>
                <w:rPr>
                  <w:szCs w:val="21"/>
                </w:rPr>
                <w:alias w:val="按信用风险特征组合计提坏账准备的其他应收款项比例"/>
                <w:tag w:val="_GBC_6a04bf1107bc437581de107a699eed56"/>
                <w:id w:val="17080458"/>
                <w:lock w:val="sdtLocked"/>
              </w:sdtPr>
              <w:sdtContent>
                <w:tc>
                  <w:tcPr>
                    <w:tcW w:w="432" w:type="pct"/>
                    <w:tcBorders>
                      <w:top w:val="single" w:sz="4" w:space="0" w:color="auto"/>
                      <w:left w:val="single" w:sz="4" w:space="0" w:color="auto"/>
                      <w:bottom w:val="single" w:sz="4" w:space="0" w:color="auto"/>
                      <w:right w:val="single" w:sz="4" w:space="0" w:color="auto"/>
                    </w:tcBorders>
                  </w:tcPr>
                  <w:p w:rsidR="00734F81" w:rsidRDefault="00734F81" w:rsidP="001C3A57">
                    <w:pPr>
                      <w:jc w:val="right"/>
                      <w:rPr>
                        <w:szCs w:val="21"/>
                      </w:rPr>
                    </w:pPr>
                    <w:r>
                      <w:rPr>
                        <w:szCs w:val="21"/>
                      </w:rPr>
                      <w:t>99.88</w:t>
                    </w:r>
                  </w:p>
                </w:tc>
              </w:sdtContent>
            </w:sdt>
            <w:sdt>
              <w:sdtPr>
                <w:rPr>
                  <w:szCs w:val="21"/>
                </w:rPr>
                <w:alias w:val="按信用风险特征组合计提坏账准备的其他应收款项坏账准备金额"/>
                <w:tag w:val="_GBC_fcde2f8970a34e86ba1e2be1aea6b9ac"/>
                <w:id w:val="17080459"/>
                <w:lock w:val="sdtLocked"/>
              </w:sdtPr>
              <w:sdtContent>
                <w:tc>
                  <w:tcPr>
                    <w:tcW w:w="431" w:type="pct"/>
                    <w:tcBorders>
                      <w:top w:val="single" w:sz="4" w:space="0" w:color="auto"/>
                      <w:left w:val="single" w:sz="4" w:space="0" w:color="auto"/>
                      <w:bottom w:val="single" w:sz="4" w:space="0" w:color="auto"/>
                      <w:right w:val="single" w:sz="4" w:space="0" w:color="auto"/>
                    </w:tcBorders>
                  </w:tcPr>
                  <w:p w:rsidR="00734F81" w:rsidRDefault="00734F81" w:rsidP="001C3A57">
                    <w:pPr>
                      <w:jc w:val="right"/>
                      <w:rPr>
                        <w:szCs w:val="21"/>
                      </w:rPr>
                    </w:pPr>
                    <w:r>
                      <w:rPr>
                        <w:szCs w:val="21"/>
                      </w:rPr>
                      <w:t>29,949,812.68</w:t>
                    </w:r>
                  </w:p>
                </w:tc>
              </w:sdtContent>
            </w:sdt>
            <w:sdt>
              <w:sdtPr>
                <w:rPr>
                  <w:szCs w:val="21"/>
                </w:rPr>
                <w:alias w:val="按信用风险特征组合计提坏账准备的其他应收款项坏账准备比例"/>
                <w:tag w:val="_GBC_d701fd93527845c98cdc578a7ff7c662"/>
                <w:id w:val="17080460"/>
                <w:lock w:val="sdtLocked"/>
              </w:sdtPr>
              <w:sdtContent>
                <w:tc>
                  <w:tcPr>
                    <w:tcW w:w="432" w:type="pct"/>
                    <w:tcBorders>
                      <w:top w:val="single" w:sz="4" w:space="0" w:color="auto"/>
                      <w:left w:val="single" w:sz="4" w:space="0" w:color="auto"/>
                      <w:bottom w:val="single" w:sz="4" w:space="0" w:color="auto"/>
                      <w:right w:val="single" w:sz="4" w:space="0" w:color="auto"/>
                    </w:tcBorders>
                  </w:tcPr>
                  <w:p w:rsidR="00734F81" w:rsidRDefault="00734F81" w:rsidP="001C3A57">
                    <w:pPr>
                      <w:jc w:val="right"/>
                      <w:rPr>
                        <w:szCs w:val="21"/>
                      </w:rPr>
                    </w:pPr>
                    <w:r>
                      <w:rPr>
                        <w:szCs w:val="21"/>
                      </w:rPr>
                      <w:t>5.00</w:t>
                    </w:r>
                  </w:p>
                </w:tc>
              </w:sdtContent>
            </w:sdt>
            <w:sdt>
              <w:sdtPr>
                <w:rPr>
                  <w:szCs w:val="21"/>
                </w:rPr>
                <w:alias w:val="按信用风险特征组合计提坏账准备的其他应收款账面价值"/>
                <w:tag w:val="_GBC_84bdccb688c44f829d1bf110af6fa1d6"/>
                <w:id w:val="17080461"/>
                <w:lock w:val="sdtLocked"/>
              </w:sdtPr>
              <w:sdtContent>
                <w:tc>
                  <w:tcPr>
                    <w:tcW w:w="404" w:type="pct"/>
                    <w:tcBorders>
                      <w:top w:val="single" w:sz="4" w:space="0" w:color="auto"/>
                      <w:left w:val="single" w:sz="4" w:space="0" w:color="auto"/>
                      <w:bottom w:val="single" w:sz="4" w:space="0" w:color="auto"/>
                      <w:right w:val="single" w:sz="4" w:space="0" w:color="auto"/>
                    </w:tcBorders>
                  </w:tcPr>
                  <w:p w:rsidR="00734F81" w:rsidRDefault="00734F81" w:rsidP="001C3A57">
                    <w:pPr>
                      <w:jc w:val="right"/>
                      <w:rPr>
                        <w:szCs w:val="21"/>
                      </w:rPr>
                    </w:pPr>
                    <w:r>
                      <w:rPr>
                        <w:szCs w:val="21"/>
                      </w:rPr>
                      <w:t>569,046,440.93</w:t>
                    </w:r>
                  </w:p>
                </w:tc>
              </w:sdtContent>
            </w:sdt>
          </w:tr>
          <w:tr w:rsidR="00734F81" w:rsidTr="001C3A57">
            <w:trPr>
              <w:cantSplit/>
            </w:trPr>
            <w:tc>
              <w:tcPr>
                <w:tcW w:w="671" w:type="pct"/>
                <w:tcBorders>
                  <w:top w:val="single" w:sz="4" w:space="0" w:color="auto"/>
                  <w:left w:val="single" w:sz="4" w:space="0" w:color="auto"/>
                  <w:bottom w:val="single" w:sz="4" w:space="0" w:color="auto"/>
                  <w:right w:val="single" w:sz="4" w:space="0" w:color="auto"/>
                </w:tcBorders>
              </w:tcPr>
              <w:p w:rsidR="00734F81" w:rsidRDefault="00734F81" w:rsidP="001C3A57">
                <w:pPr>
                  <w:autoSpaceDE w:val="0"/>
                  <w:autoSpaceDN w:val="0"/>
                  <w:adjustRightInd w:val="0"/>
                  <w:rPr>
                    <w:szCs w:val="21"/>
                  </w:rPr>
                </w:pPr>
                <w:r>
                  <w:rPr>
                    <w:rFonts w:hint="eastAsia"/>
                    <w:szCs w:val="21"/>
                  </w:rPr>
                  <w:lastRenderedPageBreak/>
                  <w:t>单项金额不重大但单独计提坏账准备的其他应收款</w:t>
                </w:r>
              </w:p>
            </w:tc>
            <w:sdt>
              <w:sdtPr>
                <w:rPr>
                  <w:szCs w:val="21"/>
                </w:rPr>
                <w:alias w:val="单项金额不重大但按信用风险特征组合后该组合的风险较大的其他应收款项金额合计"/>
                <w:tag w:val="_GBC_b7617b74323b4e56a577458932b675db"/>
                <w:id w:val="17080462"/>
                <w:lock w:val="sdtLocked"/>
              </w:sdtPr>
              <w:sdtContent>
                <w:tc>
                  <w:tcPr>
                    <w:tcW w:w="449" w:type="pct"/>
                    <w:tcBorders>
                      <w:top w:val="single" w:sz="4" w:space="0" w:color="auto"/>
                      <w:left w:val="single" w:sz="4" w:space="0" w:color="auto"/>
                      <w:bottom w:val="single" w:sz="4" w:space="0" w:color="auto"/>
                      <w:right w:val="single" w:sz="4" w:space="0" w:color="auto"/>
                    </w:tcBorders>
                  </w:tcPr>
                  <w:p w:rsidR="00734F81" w:rsidRDefault="00734F81" w:rsidP="001C3A57">
                    <w:pPr>
                      <w:jc w:val="right"/>
                      <w:rPr>
                        <w:szCs w:val="21"/>
                      </w:rPr>
                    </w:pPr>
                    <w:r>
                      <w:rPr>
                        <w:szCs w:val="21"/>
                      </w:rPr>
                      <w:t>710,945.41</w:t>
                    </w:r>
                  </w:p>
                </w:tc>
              </w:sdtContent>
            </w:sdt>
            <w:sdt>
              <w:sdtPr>
                <w:rPr>
                  <w:szCs w:val="21"/>
                </w:rPr>
                <w:alias w:val="单项金额不重大但按信用风险特征组合后该组合的风险较大的其他应收款项比例"/>
                <w:tag w:val="_GBC_4d02499b5ac247efb5553612cc628c1d"/>
                <w:id w:val="17080463"/>
                <w:lock w:val="sdtLocked"/>
              </w:sdtPr>
              <w:sdtContent>
                <w:tc>
                  <w:tcPr>
                    <w:tcW w:w="448" w:type="pct"/>
                    <w:tcBorders>
                      <w:top w:val="single" w:sz="4" w:space="0" w:color="auto"/>
                      <w:left w:val="single" w:sz="4" w:space="0" w:color="auto"/>
                      <w:bottom w:val="single" w:sz="4" w:space="0" w:color="auto"/>
                      <w:right w:val="single" w:sz="4" w:space="0" w:color="auto"/>
                    </w:tcBorders>
                  </w:tcPr>
                  <w:p w:rsidR="00734F81" w:rsidRDefault="00734F81" w:rsidP="001C3A57">
                    <w:pPr>
                      <w:jc w:val="right"/>
                      <w:rPr>
                        <w:szCs w:val="21"/>
                      </w:rPr>
                    </w:pPr>
                    <w:r>
                      <w:rPr>
                        <w:szCs w:val="21"/>
                      </w:rPr>
                      <w:t>0.08</w:t>
                    </w:r>
                  </w:p>
                </w:tc>
              </w:sdtContent>
            </w:sdt>
            <w:sdt>
              <w:sdtPr>
                <w:rPr>
                  <w:szCs w:val="21"/>
                </w:rPr>
                <w:alias w:val="单项金额不重大但按信用风险特征组合后该组合的风险较大的其他应收款项坏账准备金额"/>
                <w:tag w:val="_GBC_a01ac19e5f5c4d5f8bb976bcce864d82"/>
                <w:id w:val="17080464"/>
                <w:lock w:val="sdtLocked"/>
              </w:sdtPr>
              <w:sdtContent>
                <w:tc>
                  <w:tcPr>
                    <w:tcW w:w="441" w:type="pct"/>
                    <w:tcBorders>
                      <w:top w:val="single" w:sz="4" w:space="0" w:color="auto"/>
                      <w:left w:val="single" w:sz="4" w:space="0" w:color="auto"/>
                      <w:bottom w:val="single" w:sz="4" w:space="0" w:color="auto"/>
                      <w:right w:val="single" w:sz="4" w:space="0" w:color="auto"/>
                    </w:tcBorders>
                  </w:tcPr>
                  <w:p w:rsidR="00734F81" w:rsidRDefault="00734F81" w:rsidP="001C3A57">
                    <w:pPr>
                      <w:jc w:val="right"/>
                      <w:rPr>
                        <w:szCs w:val="21"/>
                      </w:rPr>
                    </w:pPr>
                    <w:r>
                      <w:rPr>
                        <w:szCs w:val="21"/>
                      </w:rPr>
                      <w:t>710,945.41</w:t>
                    </w:r>
                  </w:p>
                </w:tc>
              </w:sdtContent>
            </w:sdt>
            <w:sdt>
              <w:sdtPr>
                <w:rPr>
                  <w:szCs w:val="21"/>
                </w:rPr>
                <w:alias w:val="单项金额不重大但按信用风险特征组合后该组合的风险较大的其他应收款项坏账准备比例"/>
                <w:tag w:val="_GBC_ca1a38b85b554e6b8a3c579b281671f2"/>
                <w:id w:val="17080465"/>
                <w:lock w:val="sdtLocked"/>
              </w:sdtPr>
              <w:sdtContent>
                <w:tc>
                  <w:tcPr>
                    <w:tcW w:w="451" w:type="pct"/>
                    <w:tcBorders>
                      <w:top w:val="single" w:sz="4" w:space="0" w:color="auto"/>
                      <w:left w:val="single" w:sz="4" w:space="0" w:color="auto"/>
                      <w:bottom w:val="single" w:sz="4" w:space="0" w:color="auto"/>
                      <w:right w:val="single" w:sz="4" w:space="0" w:color="auto"/>
                    </w:tcBorders>
                  </w:tcPr>
                  <w:p w:rsidR="00734F81" w:rsidRDefault="00734F81" w:rsidP="001C3A57">
                    <w:pPr>
                      <w:jc w:val="right"/>
                      <w:rPr>
                        <w:szCs w:val="21"/>
                      </w:rPr>
                    </w:pPr>
                    <w:r>
                      <w:rPr>
                        <w:szCs w:val="21"/>
                      </w:rPr>
                      <w:t>100.00</w:t>
                    </w:r>
                  </w:p>
                </w:tc>
              </w:sdtContent>
            </w:sdt>
            <w:sdt>
              <w:sdtPr>
                <w:rPr>
                  <w:szCs w:val="21"/>
                </w:rPr>
                <w:alias w:val="单项金额不重大但单独计提坏账准备的其他应收款账面价值"/>
                <w:tag w:val="_GBC_938428b7877a4c2fb245a631ea89a931"/>
                <w:id w:val="17080466"/>
                <w:lock w:val="sdtLocked"/>
              </w:sdtPr>
              <w:sdtContent>
                <w:tc>
                  <w:tcPr>
                    <w:tcW w:w="405" w:type="pct"/>
                    <w:tcBorders>
                      <w:top w:val="single" w:sz="4" w:space="0" w:color="auto"/>
                      <w:left w:val="single" w:sz="4" w:space="0" w:color="auto"/>
                      <w:bottom w:val="single" w:sz="4" w:space="0" w:color="auto"/>
                      <w:right w:val="single" w:sz="4" w:space="0" w:color="auto"/>
                    </w:tcBorders>
                  </w:tcPr>
                  <w:p w:rsidR="00734F81" w:rsidRDefault="00734F81" w:rsidP="001C3A57">
                    <w:pPr>
                      <w:jc w:val="right"/>
                      <w:rPr>
                        <w:szCs w:val="21"/>
                      </w:rPr>
                    </w:pPr>
                  </w:p>
                </w:tc>
              </w:sdtContent>
            </w:sdt>
            <w:sdt>
              <w:sdtPr>
                <w:rPr>
                  <w:szCs w:val="21"/>
                </w:rPr>
                <w:alias w:val="单项金额不重大但按信用风险特征组合后该组合的风险较大的其他应收款项金额合计"/>
                <w:tag w:val="_GBC_5ed3ea8f26e3443f9d8e82fd29e2f27c"/>
                <w:id w:val="17080467"/>
                <w:lock w:val="sdtLocked"/>
              </w:sdtPr>
              <w:sdtContent>
                <w:tc>
                  <w:tcPr>
                    <w:tcW w:w="436" w:type="pct"/>
                    <w:tcBorders>
                      <w:top w:val="single" w:sz="4" w:space="0" w:color="auto"/>
                      <w:left w:val="single" w:sz="4" w:space="0" w:color="auto"/>
                      <w:bottom w:val="single" w:sz="4" w:space="0" w:color="auto"/>
                      <w:right w:val="single" w:sz="4" w:space="0" w:color="auto"/>
                    </w:tcBorders>
                  </w:tcPr>
                  <w:p w:rsidR="00734F81" w:rsidRDefault="00734F81" w:rsidP="001C3A57">
                    <w:pPr>
                      <w:jc w:val="right"/>
                      <w:rPr>
                        <w:szCs w:val="21"/>
                      </w:rPr>
                    </w:pPr>
                    <w:r>
                      <w:rPr>
                        <w:szCs w:val="21"/>
                      </w:rPr>
                      <w:t>710,945.41</w:t>
                    </w:r>
                  </w:p>
                </w:tc>
              </w:sdtContent>
            </w:sdt>
            <w:sdt>
              <w:sdtPr>
                <w:rPr>
                  <w:szCs w:val="21"/>
                </w:rPr>
                <w:alias w:val="单项金额不重大但按信用风险特征组合后该组合的风险较大的其他应收款项比例"/>
                <w:tag w:val="_GBC_b4ea264a37a54839b8e1b527995315f8"/>
                <w:id w:val="17080468"/>
                <w:lock w:val="sdtLocked"/>
              </w:sdtPr>
              <w:sdtContent>
                <w:tc>
                  <w:tcPr>
                    <w:tcW w:w="432" w:type="pct"/>
                    <w:tcBorders>
                      <w:top w:val="single" w:sz="4" w:space="0" w:color="auto"/>
                      <w:left w:val="single" w:sz="4" w:space="0" w:color="auto"/>
                      <w:bottom w:val="single" w:sz="4" w:space="0" w:color="auto"/>
                      <w:right w:val="single" w:sz="4" w:space="0" w:color="auto"/>
                    </w:tcBorders>
                  </w:tcPr>
                  <w:p w:rsidR="00734F81" w:rsidRDefault="00734F81" w:rsidP="001C3A57">
                    <w:pPr>
                      <w:jc w:val="right"/>
                      <w:rPr>
                        <w:szCs w:val="21"/>
                      </w:rPr>
                    </w:pPr>
                    <w:r>
                      <w:rPr>
                        <w:szCs w:val="21"/>
                      </w:rPr>
                      <w:t>0.12</w:t>
                    </w:r>
                  </w:p>
                </w:tc>
              </w:sdtContent>
            </w:sdt>
            <w:sdt>
              <w:sdtPr>
                <w:rPr>
                  <w:szCs w:val="21"/>
                </w:rPr>
                <w:alias w:val="单项金额不重大但按信用风险特征组合后该组合的风险较大的其他应收款项坏账准备金额"/>
                <w:tag w:val="_GBC_3b30237af9304f4584ec399ab4e76359"/>
                <w:id w:val="17080469"/>
                <w:lock w:val="sdtLocked"/>
              </w:sdtPr>
              <w:sdtContent>
                <w:tc>
                  <w:tcPr>
                    <w:tcW w:w="431" w:type="pct"/>
                    <w:tcBorders>
                      <w:top w:val="single" w:sz="4" w:space="0" w:color="auto"/>
                      <w:left w:val="single" w:sz="4" w:space="0" w:color="auto"/>
                      <w:bottom w:val="single" w:sz="4" w:space="0" w:color="auto"/>
                      <w:right w:val="single" w:sz="4" w:space="0" w:color="auto"/>
                    </w:tcBorders>
                  </w:tcPr>
                  <w:p w:rsidR="00734F81" w:rsidRDefault="00734F81" w:rsidP="001C3A57">
                    <w:pPr>
                      <w:jc w:val="right"/>
                      <w:rPr>
                        <w:szCs w:val="21"/>
                      </w:rPr>
                    </w:pPr>
                    <w:r>
                      <w:rPr>
                        <w:szCs w:val="21"/>
                      </w:rPr>
                      <w:t>710,945.41</w:t>
                    </w:r>
                  </w:p>
                </w:tc>
              </w:sdtContent>
            </w:sdt>
            <w:sdt>
              <w:sdtPr>
                <w:rPr>
                  <w:szCs w:val="21"/>
                </w:rPr>
                <w:alias w:val="单项金额不重大但按信用风险特征组合后该组合的风险较大的其他应收款项坏账准备比例"/>
                <w:tag w:val="_GBC_8f71855763d944059564a67db56cf5dc"/>
                <w:id w:val="17080470"/>
                <w:lock w:val="sdtLocked"/>
              </w:sdtPr>
              <w:sdtContent>
                <w:tc>
                  <w:tcPr>
                    <w:tcW w:w="432" w:type="pct"/>
                    <w:tcBorders>
                      <w:top w:val="single" w:sz="4" w:space="0" w:color="auto"/>
                      <w:left w:val="single" w:sz="4" w:space="0" w:color="auto"/>
                      <w:bottom w:val="single" w:sz="4" w:space="0" w:color="auto"/>
                      <w:right w:val="single" w:sz="4" w:space="0" w:color="auto"/>
                    </w:tcBorders>
                  </w:tcPr>
                  <w:p w:rsidR="00734F81" w:rsidRDefault="00734F81" w:rsidP="001C3A57">
                    <w:pPr>
                      <w:jc w:val="right"/>
                      <w:rPr>
                        <w:szCs w:val="21"/>
                      </w:rPr>
                    </w:pPr>
                    <w:r>
                      <w:rPr>
                        <w:szCs w:val="21"/>
                      </w:rPr>
                      <w:t>100.00</w:t>
                    </w:r>
                  </w:p>
                </w:tc>
              </w:sdtContent>
            </w:sdt>
            <w:sdt>
              <w:sdtPr>
                <w:rPr>
                  <w:szCs w:val="21"/>
                </w:rPr>
                <w:alias w:val="单项金额不重大但单独计提坏账准备的其他应收款账面价值"/>
                <w:tag w:val="_GBC_d9f283eefadb4187bde88e571c0ec995"/>
                <w:id w:val="17080471"/>
                <w:lock w:val="sdtLocked"/>
              </w:sdtPr>
              <w:sdtContent>
                <w:tc>
                  <w:tcPr>
                    <w:tcW w:w="404" w:type="pct"/>
                    <w:tcBorders>
                      <w:top w:val="single" w:sz="4" w:space="0" w:color="auto"/>
                      <w:left w:val="single" w:sz="4" w:space="0" w:color="auto"/>
                      <w:bottom w:val="single" w:sz="4" w:space="0" w:color="auto"/>
                      <w:right w:val="single" w:sz="4" w:space="0" w:color="auto"/>
                    </w:tcBorders>
                  </w:tcPr>
                  <w:p w:rsidR="00734F81" w:rsidRDefault="00734F81" w:rsidP="001C3A57">
                    <w:pPr>
                      <w:jc w:val="right"/>
                      <w:rPr>
                        <w:szCs w:val="21"/>
                      </w:rPr>
                    </w:pPr>
                  </w:p>
                </w:tc>
              </w:sdtContent>
            </w:sdt>
          </w:tr>
          <w:tr w:rsidR="00734F81" w:rsidTr="001C3A57">
            <w:trPr>
              <w:cantSplit/>
            </w:trPr>
            <w:tc>
              <w:tcPr>
                <w:tcW w:w="671" w:type="pct"/>
                <w:tcBorders>
                  <w:top w:val="single" w:sz="4" w:space="0" w:color="auto"/>
                  <w:left w:val="single" w:sz="4" w:space="0" w:color="auto"/>
                  <w:bottom w:val="single" w:sz="4" w:space="0" w:color="auto"/>
                  <w:right w:val="single" w:sz="4" w:space="0" w:color="auto"/>
                </w:tcBorders>
                <w:vAlign w:val="center"/>
              </w:tcPr>
              <w:p w:rsidR="00734F81" w:rsidRDefault="00734F81" w:rsidP="001C3A57">
                <w:pPr>
                  <w:autoSpaceDE w:val="0"/>
                  <w:autoSpaceDN w:val="0"/>
                  <w:adjustRightInd w:val="0"/>
                  <w:jc w:val="center"/>
                  <w:rPr>
                    <w:szCs w:val="21"/>
                  </w:rPr>
                </w:pPr>
                <w:r>
                  <w:rPr>
                    <w:rFonts w:hint="eastAsia"/>
                    <w:szCs w:val="21"/>
                  </w:rPr>
                  <w:t>合计</w:t>
                </w:r>
              </w:p>
            </w:tc>
            <w:sdt>
              <w:sdtPr>
                <w:rPr>
                  <w:szCs w:val="21"/>
                </w:rPr>
                <w:alias w:val="其他应收款合计"/>
                <w:tag w:val="_GBC_f61362d11d864a1980223375854116c3"/>
                <w:id w:val="17080472"/>
                <w:lock w:val="sdtLocked"/>
              </w:sdtPr>
              <w:sdtContent>
                <w:tc>
                  <w:tcPr>
                    <w:tcW w:w="449" w:type="pct"/>
                    <w:tcBorders>
                      <w:top w:val="single" w:sz="4" w:space="0" w:color="auto"/>
                      <w:left w:val="single" w:sz="4" w:space="0" w:color="auto"/>
                      <w:bottom w:val="single" w:sz="4" w:space="0" w:color="auto"/>
                      <w:right w:val="single" w:sz="4" w:space="0" w:color="auto"/>
                    </w:tcBorders>
                  </w:tcPr>
                  <w:p w:rsidR="00734F81" w:rsidRDefault="00734F81" w:rsidP="001C3A57">
                    <w:pPr>
                      <w:jc w:val="right"/>
                      <w:rPr>
                        <w:szCs w:val="21"/>
                      </w:rPr>
                    </w:pPr>
                    <w:r>
                      <w:rPr>
                        <w:szCs w:val="21"/>
                      </w:rPr>
                      <w:t>855,763,901.95</w:t>
                    </w:r>
                  </w:p>
                </w:tc>
              </w:sdtContent>
            </w:sdt>
            <w:tc>
              <w:tcPr>
                <w:tcW w:w="448" w:type="pct"/>
                <w:tcBorders>
                  <w:top w:val="single" w:sz="4" w:space="0" w:color="auto"/>
                  <w:left w:val="single" w:sz="4" w:space="0" w:color="auto"/>
                  <w:bottom w:val="single" w:sz="4" w:space="0" w:color="auto"/>
                  <w:right w:val="single" w:sz="4" w:space="0" w:color="auto"/>
                </w:tcBorders>
              </w:tcPr>
              <w:p w:rsidR="00734F81" w:rsidRDefault="00734F81" w:rsidP="001C3A57">
                <w:pPr>
                  <w:jc w:val="center"/>
                  <w:rPr>
                    <w:szCs w:val="21"/>
                  </w:rPr>
                </w:pPr>
                <w:r>
                  <w:rPr>
                    <w:rFonts w:hint="eastAsia"/>
                    <w:szCs w:val="21"/>
                  </w:rPr>
                  <w:t>/</w:t>
                </w:r>
              </w:p>
            </w:tc>
            <w:sdt>
              <w:sdtPr>
                <w:rPr>
                  <w:szCs w:val="21"/>
                </w:rPr>
                <w:alias w:val="其他应收款计提的坏账准备余额"/>
                <w:tag w:val="_GBC_5d66c94f5c4d4a7bb058f5ce1a1740dd"/>
                <w:id w:val="17080473"/>
                <w:lock w:val="sdtLocked"/>
              </w:sdtPr>
              <w:sdtContent>
                <w:tc>
                  <w:tcPr>
                    <w:tcW w:w="441" w:type="pct"/>
                    <w:tcBorders>
                      <w:top w:val="single" w:sz="4" w:space="0" w:color="auto"/>
                      <w:left w:val="single" w:sz="4" w:space="0" w:color="auto"/>
                      <w:bottom w:val="single" w:sz="4" w:space="0" w:color="auto"/>
                      <w:right w:val="single" w:sz="4" w:space="0" w:color="auto"/>
                    </w:tcBorders>
                  </w:tcPr>
                  <w:p w:rsidR="00734F81" w:rsidRDefault="00734F81" w:rsidP="001C3A57">
                    <w:pPr>
                      <w:jc w:val="right"/>
                      <w:rPr>
                        <w:szCs w:val="21"/>
                      </w:rPr>
                    </w:pPr>
                    <w:r>
                      <w:rPr>
                        <w:szCs w:val="21"/>
                      </w:rPr>
                      <w:t>5,461,406.01</w:t>
                    </w:r>
                  </w:p>
                </w:tc>
              </w:sdtContent>
            </w:sdt>
            <w:tc>
              <w:tcPr>
                <w:tcW w:w="451" w:type="pct"/>
                <w:tcBorders>
                  <w:top w:val="single" w:sz="4" w:space="0" w:color="auto"/>
                  <w:left w:val="single" w:sz="4" w:space="0" w:color="auto"/>
                  <w:bottom w:val="single" w:sz="4" w:space="0" w:color="auto"/>
                  <w:right w:val="single" w:sz="4" w:space="0" w:color="auto"/>
                </w:tcBorders>
              </w:tcPr>
              <w:p w:rsidR="00734F81" w:rsidRDefault="00734F81" w:rsidP="001C3A57">
                <w:pPr>
                  <w:jc w:val="center"/>
                  <w:rPr>
                    <w:szCs w:val="21"/>
                  </w:rPr>
                </w:pPr>
                <w:r>
                  <w:rPr>
                    <w:rFonts w:hint="eastAsia"/>
                    <w:szCs w:val="21"/>
                  </w:rPr>
                  <w:t>/</w:t>
                </w:r>
              </w:p>
            </w:tc>
            <w:sdt>
              <w:sdtPr>
                <w:rPr>
                  <w:szCs w:val="21"/>
                </w:rPr>
                <w:alias w:val="其他应收款账面价值合计"/>
                <w:tag w:val="_GBC_e3312934a6ba4b33a584899d071d9bcd"/>
                <w:id w:val="17080474"/>
                <w:lock w:val="sdtLocked"/>
              </w:sdtPr>
              <w:sdtContent>
                <w:tc>
                  <w:tcPr>
                    <w:tcW w:w="405" w:type="pct"/>
                    <w:tcBorders>
                      <w:top w:val="single" w:sz="4" w:space="0" w:color="auto"/>
                      <w:left w:val="single" w:sz="4" w:space="0" w:color="auto"/>
                      <w:bottom w:val="single" w:sz="4" w:space="0" w:color="auto"/>
                      <w:right w:val="single" w:sz="4" w:space="0" w:color="auto"/>
                    </w:tcBorders>
                  </w:tcPr>
                  <w:p w:rsidR="00734F81" w:rsidRDefault="00734F81" w:rsidP="001C3A57">
                    <w:pPr>
                      <w:jc w:val="right"/>
                      <w:rPr>
                        <w:szCs w:val="21"/>
                      </w:rPr>
                    </w:pPr>
                    <w:r>
                      <w:rPr>
                        <w:szCs w:val="21"/>
                      </w:rPr>
                      <w:t>850,302,495.94</w:t>
                    </w:r>
                  </w:p>
                </w:tc>
              </w:sdtContent>
            </w:sdt>
            <w:sdt>
              <w:sdtPr>
                <w:rPr>
                  <w:szCs w:val="21"/>
                </w:rPr>
                <w:alias w:val="其他应收款合计"/>
                <w:tag w:val="_GBC_3440219a1a32452da25405380e0cefca"/>
                <w:id w:val="17080475"/>
                <w:lock w:val="sdtLocked"/>
              </w:sdtPr>
              <w:sdtContent>
                <w:tc>
                  <w:tcPr>
                    <w:tcW w:w="436" w:type="pct"/>
                    <w:tcBorders>
                      <w:top w:val="single" w:sz="4" w:space="0" w:color="auto"/>
                      <w:left w:val="single" w:sz="4" w:space="0" w:color="auto"/>
                      <w:bottom w:val="single" w:sz="4" w:space="0" w:color="auto"/>
                      <w:right w:val="single" w:sz="4" w:space="0" w:color="auto"/>
                    </w:tcBorders>
                  </w:tcPr>
                  <w:p w:rsidR="00734F81" w:rsidRDefault="00734F81" w:rsidP="001C3A57">
                    <w:pPr>
                      <w:jc w:val="right"/>
                      <w:rPr>
                        <w:szCs w:val="21"/>
                      </w:rPr>
                    </w:pPr>
                    <w:r>
                      <w:rPr>
                        <w:szCs w:val="21"/>
                      </w:rPr>
                      <w:t>599,707,199.02</w:t>
                    </w:r>
                  </w:p>
                </w:tc>
              </w:sdtContent>
            </w:sdt>
            <w:tc>
              <w:tcPr>
                <w:tcW w:w="432" w:type="pct"/>
                <w:tcBorders>
                  <w:top w:val="single" w:sz="4" w:space="0" w:color="auto"/>
                  <w:left w:val="single" w:sz="4" w:space="0" w:color="auto"/>
                  <w:bottom w:val="single" w:sz="4" w:space="0" w:color="auto"/>
                  <w:right w:val="single" w:sz="4" w:space="0" w:color="auto"/>
                </w:tcBorders>
              </w:tcPr>
              <w:p w:rsidR="00734F81" w:rsidRDefault="00734F81" w:rsidP="001C3A57">
                <w:pPr>
                  <w:jc w:val="center"/>
                  <w:rPr>
                    <w:szCs w:val="21"/>
                  </w:rPr>
                </w:pPr>
                <w:r>
                  <w:rPr>
                    <w:rFonts w:hint="eastAsia"/>
                    <w:szCs w:val="21"/>
                  </w:rPr>
                  <w:t>/</w:t>
                </w:r>
              </w:p>
            </w:tc>
            <w:sdt>
              <w:sdtPr>
                <w:rPr>
                  <w:szCs w:val="21"/>
                </w:rPr>
                <w:alias w:val="其他应收款计提的坏账准备余额"/>
                <w:tag w:val="_GBC_0a7b8001bac8411f8228c9961ddc2c79"/>
                <w:id w:val="17080476"/>
                <w:lock w:val="sdtLocked"/>
              </w:sdtPr>
              <w:sdtContent>
                <w:tc>
                  <w:tcPr>
                    <w:tcW w:w="431" w:type="pct"/>
                    <w:tcBorders>
                      <w:top w:val="single" w:sz="4" w:space="0" w:color="auto"/>
                      <w:left w:val="single" w:sz="4" w:space="0" w:color="auto"/>
                      <w:bottom w:val="single" w:sz="4" w:space="0" w:color="auto"/>
                      <w:right w:val="single" w:sz="4" w:space="0" w:color="auto"/>
                    </w:tcBorders>
                  </w:tcPr>
                  <w:p w:rsidR="00734F81" w:rsidRDefault="00734F81" w:rsidP="001C3A57">
                    <w:pPr>
                      <w:jc w:val="right"/>
                      <w:rPr>
                        <w:szCs w:val="21"/>
                      </w:rPr>
                    </w:pPr>
                    <w:r>
                      <w:rPr>
                        <w:szCs w:val="21"/>
                      </w:rPr>
                      <w:t>30,660,758.09</w:t>
                    </w:r>
                  </w:p>
                </w:tc>
              </w:sdtContent>
            </w:sdt>
            <w:tc>
              <w:tcPr>
                <w:tcW w:w="432" w:type="pct"/>
                <w:tcBorders>
                  <w:top w:val="single" w:sz="4" w:space="0" w:color="auto"/>
                  <w:left w:val="single" w:sz="4" w:space="0" w:color="auto"/>
                  <w:bottom w:val="single" w:sz="4" w:space="0" w:color="auto"/>
                  <w:right w:val="single" w:sz="4" w:space="0" w:color="auto"/>
                </w:tcBorders>
              </w:tcPr>
              <w:p w:rsidR="00734F81" w:rsidRDefault="00734F81" w:rsidP="001C3A57">
                <w:pPr>
                  <w:jc w:val="center"/>
                  <w:rPr>
                    <w:szCs w:val="21"/>
                  </w:rPr>
                </w:pPr>
                <w:r>
                  <w:rPr>
                    <w:rFonts w:hint="eastAsia"/>
                    <w:szCs w:val="21"/>
                  </w:rPr>
                  <w:t>/</w:t>
                </w:r>
              </w:p>
            </w:tc>
            <w:tc>
              <w:tcPr>
                <w:tcW w:w="404" w:type="pct"/>
                <w:tcBorders>
                  <w:top w:val="single" w:sz="4" w:space="0" w:color="auto"/>
                  <w:left w:val="single" w:sz="4" w:space="0" w:color="auto"/>
                  <w:bottom w:val="single" w:sz="4" w:space="0" w:color="auto"/>
                  <w:right w:val="single" w:sz="4" w:space="0" w:color="auto"/>
                </w:tcBorders>
              </w:tcPr>
              <w:p w:rsidR="00734F81" w:rsidRDefault="008A184A" w:rsidP="001C3A57">
                <w:pPr>
                  <w:jc w:val="right"/>
                  <w:rPr>
                    <w:szCs w:val="21"/>
                  </w:rPr>
                </w:pPr>
                <w:sdt>
                  <w:sdtPr>
                    <w:rPr>
                      <w:szCs w:val="21"/>
                    </w:rPr>
                    <w:alias w:val="其他应收款账面价值合计"/>
                    <w:tag w:val="_GBC_00178dc93add42acad87302b05aee1f7"/>
                    <w:id w:val="17080477"/>
                    <w:lock w:val="sdtLocked"/>
                  </w:sdtPr>
                  <w:sdtContent>
                    <w:r w:rsidR="00734F81">
                      <w:rPr>
                        <w:szCs w:val="21"/>
                      </w:rPr>
                      <w:t>569,046,440.93</w:t>
                    </w:r>
                  </w:sdtContent>
                </w:sdt>
              </w:p>
            </w:tc>
          </w:tr>
        </w:tbl>
        <w:p w:rsidR="00734F81" w:rsidRDefault="00734F81"/>
        <w:p w:rsidR="008F5910" w:rsidRDefault="008A184A">
          <w:pPr>
            <w:rPr>
              <w:szCs w:val="21"/>
            </w:rPr>
          </w:pPr>
        </w:p>
      </w:sdtContent>
    </w:sdt>
    <w:sdt>
      <w:sdtPr>
        <w:rPr>
          <w:szCs w:val="21"/>
        </w:rPr>
        <w:alias w:val="模块:期末单项金额重大并单项计提坏账准备的其他应收款"/>
        <w:tag w:val="_GBC_caea0b13e636429d96ab6e2bffd5aeb0"/>
        <w:id w:val="462315113"/>
        <w:lock w:val="sdtLocked"/>
        <w:placeholder>
          <w:docPart w:val="GBC22222222222222222222222222222"/>
        </w:placeholder>
      </w:sdtPr>
      <w:sdtContent>
        <w:p w:rsidR="008F5910" w:rsidRDefault="00CA07ED">
          <w:pPr>
            <w:spacing w:before="60" w:after="60"/>
            <w:rPr>
              <w:szCs w:val="21"/>
            </w:rPr>
          </w:pPr>
          <w:r>
            <w:rPr>
              <w:szCs w:val="21"/>
            </w:rPr>
            <w:t>期末单项金额</w:t>
          </w:r>
          <w:r>
            <w:rPr>
              <w:rFonts w:hint="eastAsia"/>
              <w:szCs w:val="21"/>
            </w:rPr>
            <w:t>重大并单项计提坏账准备</w:t>
          </w:r>
          <w:r>
            <w:rPr>
              <w:szCs w:val="21"/>
            </w:rPr>
            <w:t>的其他应收款</w:t>
          </w:r>
          <w:r>
            <w:rPr>
              <w:rFonts w:hint="eastAsia"/>
              <w:szCs w:val="21"/>
            </w:rPr>
            <w:t>：</w:t>
          </w:r>
        </w:p>
        <w:sdt>
          <w:sdtPr>
            <w:rPr>
              <w:rFonts w:hint="eastAsia"/>
              <w:szCs w:val="21"/>
            </w:rPr>
            <w:alias w:val="是否适用：母公司单项金额重大并单项计提坏帐准备的其他应收账款[双击切换]"/>
            <w:tag w:val="_GBC_0dc191e0f6174f54b58977bc6f619bdf"/>
            <w:id w:val="-1631545144"/>
            <w:lock w:val="sdtContentLocked"/>
            <w:placeholder>
              <w:docPart w:val="GBC22222222222222222222222222222"/>
            </w:placeholder>
          </w:sdtPr>
          <w:sdtContent>
            <w:p w:rsidR="008F5910" w:rsidRDefault="008A184A" w:rsidP="00EA3CC3">
              <w:pPr>
                <w:rPr>
                  <w:szCs w:val="21"/>
                </w:rPr>
              </w:pPr>
              <w:r>
                <w:rPr>
                  <w:szCs w:val="21"/>
                </w:rPr>
                <w:fldChar w:fldCharType="begin"/>
              </w:r>
              <w:r w:rsidR="00EA3CC3">
                <w:rPr>
                  <w:szCs w:val="21"/>
                </w:rPr>
                <w:instrText>MACROBUTTON  SnrToggleCheckbox □适用</w:instrText>
              </w:r>
              <w:r>
                <w:rPr>
                  <w:szCs w:val="21"/>
                </w:rPr>
                <w:fldChar w:fldCharType="end"/>
              </w:r>
              <w:r>
                <w:rPr>
                  <w:szCs w:val="21"/>
                </w:rPr>
                <w:fldChar w:fldCharType="begin"/>
              </w:r>
              <w:r w:rsidR="00EA3CC3">
                <w:rPr>
                  <w:szCs w:val="21"/>
                </w:rPr>
                <w:instrText xml:space="preserve"> MACROBUTTON  SnrToggleCheckbox √不适用 </w:instrText>
              </w:r>
              <w:r>
                <w:rPr>
                  <w:szCs w:val="21"/>
                </w:rPr>
                <w:fldChar w:fldCharType="end"/>
              </w:r>
            </w:p>
          </w:sdtContent>
        </w:sdt>
      </w:sdtContent>
    </w:sdt>
    <w:sdt>
      <w:sdtPr>
        <w:rPr>
          <w:szCs w:val="21"/>
        </w:rPr>
        <w:alias w:val="模块:组合中，按账龄分析法计提坏账准备的其他应收款"/>
        <w:tag w:val="_GBC_7633445fb4f445e9a99e716971900a22"/>
        <w:id w:val="1731722210"/>
        <w:lock w:val="sdtLocked"/>
        <w:placeholder>
          <w:docPart w:val="GBC22222222222222222222222222222"/>
        </w:placeholder>
      </w:sdtPr>
      <w:sdtContent>
        <w:p w:rsidR="008F5910" w:rsidRDefault="00CA07ED">
          <w:pPr>
            <w:spacing w:before="60" w:after="60"/>
            <w:rPr>
              <w:szCs w:val="21"/>
            </w:rPr>
          </w:pPr>
          <w:r>
            <w:rPr>
              <w:rFonts w:hint="eastAsia"/>
              <w:szCs w:val="21"/>
            </w:rPr>
            <w:t>组合中，按账龄分析法计提坏账准备的其他应收款：</w:t>
          </w:r>
        </w:p>
        <w:p w:rsidR="008F5910" w:rsidRDefault="008A184A">
          <w:pPr>
            <w:tabs>
              <w:tab w:val="left" w:pos="9720"/>
            </w:tabs>
            <w:ind w:rightChars="-673" w:right="-1413"/>
            <w:rPr>
              <w:b/>
              <w:szCs w:val="21"/>
            </w:rPr>
          </w:pPr>
          <w:sdt>
            <w:sdtPr>
              <w:rPr>
                <w:rFonts w:hint="eastAsia"/>
                <w:szCs w:val="21"/>
              </w:rPr>
              <w:alias w:val="是否适用：母公司组合中，按账龄分析法计提坏账准备的其他应收账款[双击切换]"/>
              <w:tag w:val="_GBC_b8ebebf3180a48e4b61282a3ad0f26ab"/>
              <w:id w:val="802276413"/>
              <w:lock w:val="sdtContentLocked"/>
              <w:placeholder>
                <w:docPart w:val="GBC22222222222222222222222222222"/>
              </w:placeholder>
            </w:sdtPr>
            <w:sdtContent>
              <w:r>
                <w:rPr>
                  <w:szCs w:val="21"/>
                </w:rPr>
                <w:fldChar w:fldCharType="begin"/>
              </w:r>
              <w:r w:rsidR="00EA3CC3">
                <w:rPr>
                  <w:szCs w:val="21"/>
                </w:rPr>
                <w:instrText>MACROBUTTON  SnrToggleCheckbox √适用</w:instrText>
              </w:r>
              <w:r>
                <w:rPr>
                  <w:szCs w:val="21"/>
                </w:rPr>
                <w:fldChar w:fldCharType="end"/>
              </w:r>
              <w:r>
                <w:rPr>
                  <w:szCs w:val="21"/>
                </w:rPr>
                <w:fldChar w:fldCharType="begin"/>
              </w:r>
              <w:r w:rsidR="00EA3CC3">
                <w:rPr>
                  <w:szCs w:val="21"/>
                </w:rPr>
                <w:instrText xml:space="preserve"> MACROBUTTON  SnrToggleCheckbox □不适用 </w:instrText>
              </w:r>
              <w:r>
                <w:rPr>
                  <w:szCs w:val="21"/>
                </w:rPr>
                <w:fldChar w:fldCharType="end"/>
              </w:r>
            </w:sdtContent>
          </w:sdt>
        </w:p>
        <w:p w:rsidR="008F5910" w:rsidRDefault="00CA07ED">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8040080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18837415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73"/>
            <w:gridCol w:w="1822"/>
            <w:gridCol w:w="1822"/>
            <w:gridCol w:w="1832"/>
          </w:tblGrid>
          <w:tr w:rsidR="008F5910" w:rsidTr="00747106">
            <w:trPr>
              <w:trHeight w:val="273"/>
              <w:jc w:val="center"/>
            </w:trPr>
            <w:tc>
              <w:tcPr>
                <w:tcW w:w="1974" w:type="pct"/>
                <w:vMerge w:val="restart"/>
                <w:tcBorders>
                  <w:bottom w:val="single" w:sz="4" w:space="0" w:color="auto"/>
                </w:tcBorders>
                <w:shd w:val="clear" w:color="auto" w:fill="auto"/>
                <w:vAlign w:val="center"/>
              </w:tcPr>
              <w:p w:rsidR="008F5910" w:rsidRDefault="00CA07ED">
                <w:pPr>
                  <w:jc w:val="center"/>
                  <w:rPr>
                    <w:szCs w:val="21"/>
                  </w:rPr>
                </w:pPr>
                <w:r>
                  <w:rPr>
                    <w:szCs w:val="21"/>
                  </w:rPr>
                  <w:t>账龄</w:t>
                </w:r>
              </w:p>
            </w:tc>
            <w:tc>
              <w:tcPr>
                <w:tcW w:w="3026" w:type="pct"/>
                <w:gridSpan w:val="3"/>
                <w:tcBorders>
                  <w:bottom w:val="single" w:sz="4" w:space="0" w:color="auto"/>
                </w:tcBorders>
                <w:shd w:val="clear" w:color="auto" w:fill="auto"/>
                <w:vAlign w:val="center"/>
              </w:tcPr>
              <w:p w:rsidR="008F5910" w:rsidRDefault="00CA07ED">
                <w:pPr>
                  <w:jc w:val="center"/>
                  <w:rPr>
                    <w:szCs w:val="21"/>
                  </w:rPr>
                </w:pPr>
                <w:r>
                  <w:rPr>
                    <w:szCs w:val="21"/>
                  </w:rPr>
                  <w:t>期末余额</w:t>
                </w:r>
              </w:p>
            </w:tc>
          </w:tr>
          <w:tr w:rsidR="008F5910" w:rsidTr="00EA3CC3">
            <w:trPr>
              <w:jc w:val="center"/>
            </w:trPr>
            <w:tc>
              <w:tcPr>
                <w:tcW w:w="1974" w:type="pct"/>
                <w:vMerge/>
                <w:shd w:val="clear" w:color="auto" w:fill="auto"/>
                <w:vAlign w:val="center"/>
              </w:tcPr>
              <w:p w:rsidR="008F5910" w:rsidRDefault="008F5910">
                <w:pPr>
                  <w:jc w:val="center"/>
                  <w:rPr>
                    <w:szCs w:val="21"/>
                  </w:rPr>
                </w:pPr>
              </w:p>
            </w:tc>
            <w:tc>
              <w:tcPr>
                <w:tcW w:w="1007" w:type="pct"/>
                <w:shd w:val="clear" w:color="auto" w:fill="auto"/>
                <w:vAlign w:val="center"/>
              </w:tcPr>
              <w:p w:rsidR="008F5910" w:rsidRDefault="00CA07ED">
                <w:pPr>
                  <w:jc w:val="center"/>
                  <w:rPr>
                    <w:szCs w:val="21"/>
                  </w:rPr>
                </w:pPr>
                <w:r>
                  <w:rPr>
                    <w:rFonts w:hint="eastAsia"/>
                    <w:szCs w:val="21"/>
                  </w:rPr>
                  <w:t>其他应收款</w:t>
                </w:r>
              </w:p>
            </w:tc>
            <w:tc>
              <w:tcPr>
                <w:tcW w:w="1007" w:type="pct"/>
                <w:shd w:val="clear" w:color="auto" w:fill="auto"/>
                <w:vAlign w:val="center"/>
              </w:tcPr>
              <w:p w:rsidR="008F5910" w:rsidRDefault="00CA07ED">
                <w:pPr>
                  <w:jc w:val="center"/>
                  <w:rPr>
                    <w:szCs w:val="21"/>
                  </w:rPr>
                </w:pPr>
                <w:r>
                  <w:rPr>
                    <w:rFonts w:hint="eastAsia"/>
                    <w:szCs w:val="21"/>
                  </w:rPr>
                  <w:t>坏账</w:t>
                </w:r>
                <w:r>
                  <w:rPr>
                    <w:szCs w:val="21"/>
                  </w:rPr>
                  <w:t>准备</w:t>
                </w:r>
              </w:p>
            </w:tc>
            <w:tc>
              <w:tcPr>
                <w:tcW w:w="1012" w:type="pct"/>
                <w:shd w:val="clear" w:color="auto" w:fill="auto"/>
                <w:vAlign w:val="center"/>
              </w:tcPr>
              <w:p w:rsidR="008F5910" w:rsidRDefault="00CA07ED">
                <w:pPr>
                  <w:jc w:val="center"/>
                  <w:rPr>
                    <w:szCs w:val="21"/>
                  </w:rPr>
                </w:pPr>
                <w:r>
                  <w:rPr>
                    <w:rFonts w:hint="eastAsia"/>
                    <w:szCs w:val="21"/>
                  </w:rPr>
                  <w:t>计提比例</w:t>
                </w:r>
              </w:p>
            </w:tc>
          </w:tr>
          <w:tr w:rsidR="008F5910" w:rsidTr="00EA3CC3">
            <w:trPr>
              <w:jc w:val="center"/>
            </w:trPr>
            <w:tc>
              <w:tcPr>
                <w:tcW w:w="1974" w:type="pct"/>
                <w:shd w:val="clear" w:color="auto" w:fill="auto"/>
              </w:tcPr>
              <w:p w:rsidR="008F5910" w:rsidRDefault="00CA07ED">
                <w:pPr>
                  <w:rPr>
                    <w:szCs w:val="21"/>
                  </w:rPr>
                </w:pPr>
                <w:r>
                  <w:rPr>
                    <w:rFonts w:hint="eastAsia"/>
                    <w:szCs w:val="21"/>
                  </w:rPr>
                  <w:t>1</w:t>
                </w:r>
                <w:r>
                  <w:rPr>
                    <w:szCs w:val="21"/>
                  </w:rPr>
                  <w:t>年以内</w:t>
                </w:r>
              </w:p>
            </w:tc>
            <w:tc>
              <w:tcPr>
                <w:tcW w:w="1007" w:type="pct"/>
                <w:shd w:val="clear" w:color="auto" w:fill="auto"/>
              </w:tcPr>
              <w:p w:rsidR="008F5910" w:rsidRDefault="008F5910">
                <w:pPr>
                  <w:jc w:val="right"/>
                  <w:rPr>
                    <w:szCs w:val="21"/>
                  </w:rPr>
                </w:pPr>
              </w:p>
            </w:tc>
            <w:tc>
              <w:tcPr>
                <w:tcW w:w="1007" w:type="pct"/>
              </w:tcPr>
              <w:p w:rsidR="008F5910" w:rsidRDefault="008F5910">
                <w:pPr>
                  <w:jc w:val="right"/>
                  <w:rPr>
                    <w:szCs w:val="21"/>
                  </w:rPr>
                </w:pPr>
              </w:p>
            </w:tc>
            <w:tc>
              <w:tcPr>
                <w:tcW w:w="1012" w:type="pct"/>
              </w:tcPr>
              <w:p w:rsidR="008F5910" w:rsidRDefault="008F5910">
                <w:pPr>
                  <w:jc w:val="right"/>
                  <w:rPr>
                    <w:szCs w:val="21"/>
                  </w:rPr>
                </w:pPr>
              </w:p>
            </w:tc>
          </w:tr>
          <w:tr w:rsidR="008F5910" w:rsidTr="00EA3CC3">
            <w:trPr>
              <w:jc w:val="center"/>
            </w:trPr>
            <w:tc>
              <w:tcPr>
                <w:tcW w:w="1974" w:type="pct"/>
                <w:shd w:val="clear" w:color="auto" w:fill="auto"/>
              </w:tcPr>
              <w:p w:rsidR="008F5910" w:rsidRDefault="00CA07ED">
                <w:pPr>
                  <w:rPr>
                    <w:szCs w:val="21"/>
                  </w:rPr>
                </w:pPr>
                <w:r>
                  <w:rPr>
                    <w:rFonts w:hint="eastAsia"/>
                    <w:szCs w:val="21"/>
                  </w:rPr>
                  <w:t>其中：</w:t>
                </w:r>
                <w:r>
                  <w:rPr>
                    <w:szCs w:val="21"/>
                  </w:rPr>
                  <w:t>1年以内分项</w:t>
                </w:r>
              </w:p>
            </w:tc>
            <w:tc>
              <w:tcPr>
                <w:tcW w:w="1007" w:type="pct"/>
                <w:shd w:val="clear" w:color="auto" w:fill="auto"/>
              </w:tcPr>
              <w:p w:rsidR="008F5910" w:rsidRDefault="008F5910">
                <w:pPr>
                  <w:jc w:val="right"/>
                  <w:rPr>
                    <w:szCs w:val="21"/>
                  </w:rPr>
                </w:pPr>
              </w:p>
            </w:tc>
            <w:tc>
              <w:tcPr>
                <w:tcW w:w="1007" w:type="pct"/>
              </w:tcPr>
              <w:p w:rsidR="008F5910" w:rsidRDefault="008F5910">
                <w:pPr>
                  <w:jc w:val="right"/>
                  <w:rPr>
                    <w:szCs w:val="21"/>
                  </w:rPr>
                </w:pPr>
              </w:p>
            </w:tc>
            <w:tc>
              <w:tcPr>
                <w:tcW w:w="1012" w:type="pct"/>
              </w:tcPr>
              <w:p w:rsidR="008F5910" w:rsidRDefault="008F5910">
                <w:pPr>
                  <w:jc w:val="right"/>
                  <w:rPr>
                    <w:szCs w:val="21"/>
                  </w:rPr>
                </w:pPr>
              </w:p>
            </w:tc>
          </w:tr>
          <w:tr w:rsidR="008F5910" w:rsidTr="00EA3CC3">
            <w:trPr>
              <w:jc w:val="center"/>
            </w:trPr>
            <w:tc>
              <w:tcPr>
                <w:tcW w:w="1974" w:type="pct"/>
                <w:shd w:val="clear" w:color="auto" w:fill="auto"/>
              </w:tcPr>
              <w:p w:rsidR="008F5910" w:rsidRDefault="00CA07ED">
                <w:pPr>
                  <w:rPr>
                    <w:szCs w:val="21"/>
                  </w:rPr>
                </w:pPr>
                <w:r>
                  <w:rPr>
                    <w:rFonts w:hint="eastAsia"/>
                    <w:szCs w:val="21"/>
                  </w:rPr>
                  <w:t>1年以内小计</w:t>
                </w:r>
              </w:p>
            </w:tc>
            <w:sdt>
              <w:sdtPr>
                <w:rPr>
                  <w:szCs w:val="21"/>
                </w:rPr>
                <w:alias w:val="其他应收款一年以内合计"/>
                <w:tag w:val="_GBC_4207c1063cdb4ac195800efa46a396f8"/>
                <w:id w:val="-1537963291"/>
                <w:lock w:val="sdtLocked"/>
              </w:sdtPr>
              <w:sdtContent>
                <w:tc>
                  <w:tcPr>
                    <w:tcW w:w="1007" w:type="pct"/>
                    <w:shd w:val="clear" w:color="auto" w:fill="auto"/>
                  </w:tcPr>
                  <w:p w:rsidR="008F5910" w:rsidRDefault="00EA3CC3">
                    <w:pPr>
                      <w:jc w:val="right"/>
                      <w:rPr>
                        <w:szCs w:val="21"/>
                      </w:rPr>
                    </w:pPr>
                    <w:r>
                      <w:rPr>
                        <w:szCs w:val="21"/>
                      </w:rPr>
                      <w:t>4,280,935.81</w:t>
                    </w:r>
                  </w:p>
                </w:tc>
              </w:sdtContent>
            </w:sdt>
            <w:sdt>
              <w:sdtPr>
                <w:rPr>
                  <w:szCs w:val="21"/>
                </w:rPr>
                <w:alias w:val="其他应收款一年以内坏账准备合计"/>
                <w:tag w:val="_GBC_14c18f052edf4cdda0c61777a6b7eff0"/>
                <w:id w:val="-937518089"/>
                <w:lock w:val="sdtLocked"/>
              </w:sdtPr>
              <w:sdtContent>
                <w:tc>
                  <w:tcPr>
                    <w:tcW w:w="1007" w:type="pct"/>
                  </w:tcPr>
                  <w:p w:rsidR="008F5910" w:rsidRDefault="00EA3CC3">
                    <w:pPr>
                      <w:jc w:val="right"/>
                      <w:rPr>
                        <w:szCs w:val="21"/>
                      </w:rPr>
                    </w:pPr>
                    <w:r>
                      <w:rPr>
                        <w:szCs w:val="21"/>
                      </w:rPr>
                      <w:t>214,046.80</w:t>
                    </w:r>
                  </w:p>
                </w:tc>
              </w:sdtContent>
            </w:sdt>
            <w:sdt>
              <w:sdtPr>
                <w:rPr>
                  <w:szCs w:val="21"/>
                </w:rPr>
                <w:alias w:val="其他应收款一年以内坏账准备比例"/>
                <w:tag w:val="_GBC_f27f6601993a4dc982a9cd8d3ad6644e"/>
                <w:id w:val="-1314713646"/>
                <w:lock w:val="sdtLocked"/>
              </w:sdtPr>
              <w:sdtContent>
                <w:tc>
                  <w:tcPr>
                    <w:tcW w:w="1012" w:type="pct"/>
                  </w:tcPr>
                  <w:p w:rsidR="008F5910" w:rsidRDefault="00EA3CC3">
                    <w:pPr>
                      <w:jc w:val="right"/>
                      <w:rPr>
                        <w:szCs w:val="21"/>
                      </w:rPr>
                    </w:pPr>
                    <w:r>
                      <w:rPr>
                        <w:szCs w:val="21"/>
                      </w:rPr>
                      <w:t>5.00</w:t>
                    </w:r>
                  </w:p>
                </w:tc>
              </w:sdtContent>
            </w:sdt>
          </w:tr>
          <w:tr w:rsidR="008F5910" w:rsidTr="00EA3CC3">
            <w:trPr>
              <w:jc w:val="center"/>
            </w:trPr>
            <w:tc>
              <w:tcPr>
                <w:tcW w:w="1974" w:type="pct"/>
                <w:shd w:val="clear" w:color="auto" w:fill="auto"/>
              </w:tcPr>
              <w:p w:rsidR="008F5910" w:rsidRDefault="00CA07ED">
                <w:pPr>
                  <w:rPr>
                    <w:szCs w:val="21"/>
                  </w:rPr>
                </w:pPr>
                <w:r>
                  <w:rPr>
                    <w:rFonts w:hint="eastAsia"/>
                    <w:szCs w:val="21"/>
                  </w:rPr>
                  <w:t>1</w:t>
                </w:r>
                <w:r>
                  <w:rPr>
                    <w:szCs w:val="21"/>
                  </w:rPr>
                  <w:t>至</w:t>
                </w:r>
                <w:r>
                  <w:rPr>
                    <w:rFonts w:hint="eastAsia"/>
                    <w:szCs w:val="21"/>
                  </w:rPr>
                  <w:t>2</w:t>
                </w:r>
                <w:r>
                  <w:rPr>
                    <w:szCs w:val="21"/>
                  </w:rPr>
                  <w:t>年</w:t>
                </w:r>
              </w:p>
            </w:tc>
            <w:sdt>
              <w:sdtPr>
                <w:rPr>
                  <w:szCs w:val="21"/>
                </w:rPr>
                <w:alias w:val="其他应收款一至二年合计"/>
                <w:tag w:val="_GBC_3bcdbf3baaef46ac8a4714608ae97586"/>
                <w:id w:val="1243212302"/>
                <w:lock w:val="sdtLocked"/>
              </w:sdtPr>
              <w:sdtContent>
                <w:tc>
                  <w:tcPr>
                    <w:tcW w:w="1007" w:type="pct"/>
                    <w:shd w:val="clear" w:color="auto" w:fill="auto"/>
                  </w:tcPr>
                  <w:p w:rsidR="008F5910" w:rsidRDefault="00EA3CC3">
                    <w:pPr>
                      <w:jc w:val="right"/>
                      <w:rPr>
                        <w:szCs w:val="21"/>
                      </w:rPr>
                    </w:pPr>
                    <w:r>
                      <w:rPr>
                        <w:szCs w:val="21"/>
                      </w:rPr>
                      <w:t>998,638.21</w:t>
                    </w:r>
                  </w:p>
                </w:tc>
              </w:sdtContent>
            </w:sdt>
            <w:sdt>
              <w:sdtPr>
                <w:rPr>
                  <w:szCs w:val="21"/>
                </w:rPr>
                <w:alias w:val="其他应收款一至二年坏账准备合计"/>
                <w:tag w:val="_GBC_a0c52b512ddb4a6e9c8a2301fa6ce2f1"/>
                <w:id w:val="-2109492383"/>
                <w:lock w:val="sdtLocked"/>
              </w:sdtPr>
              <w:sdtContent>
                <w:tc>
                  <w:tcPr>
                    <w:tcW w:w="1007" w:type="pct"/>
                  </w:tcPr>
                  <w:p w:rsidR="008F5910" w:rsidRDefault="00EA3CC3">
                    <w:pPr>
                      <w:jc w:val="right"/>
                      <w:rPr>
                        <w:szCs w:val="21"/>
                      </w:rPr>
                    </w:pPr>
                    <w:r>
                      <w:rPr>
                        <w:szCs w:val="21"/>
                      </w:rPr>
                      <w:t>99,863.82</w:t>
                    </w:r>
                  </w:p>
                </w:tc>
              </w:sdtContent>
            </w:sdt>
            <w:sdt>
              <w:sdtPr>
                <w:rPr>
                  <w:szCs w:val="21"/>
                </w:rPr>
                <w:alias w:val="其他应收款一至二年坏账准备比例"/>
                <w:tag w:val="_GBC_9fe5d8618be34f62be3449eb2e4496b6"/>
                <w:id w:val="-333224145"/>
                <w:lock w:val="sdtLocked"/>
              </w:sdtPr>
              <w:sdtContent>
                <w:tc>
                  <w:tcPr>
                    <w:tcW w:w="1012" w:type="pct"/>
                  </w:tcPr>
                  <w:p w:rsidR="008F5910" w:rsidRDefault="00EA3CC3">
                    <w:pPr>
                      <w:jc w:val="right"/>
                      <w:rPr>
                        <w:szCs w:val="21"/>
                      </w:rPr>
                    </w:pPr>
                    <w:r>
                      <w:rPr>
                        <w:szCs w:val="21"/>
                      </w:rPr>
                      <w:t>10.00</w:t>
                    </w:r>
                  </w:p>
                </w:tc>
              </w:sdtContent>
            </w:sdt>
          </w:tr>
          <w:tr w:rsidR="008F5910" w:rsidTr="00EA3CC3">
            <w:trPr>
              <w:jc w:val="center"/>
            </w:trPr>
            <w:tc>
              <w:tcPr>
                <w:tcW w:w="1974" w:type="pct"/>
                <w:shd w:val="clear" w:color="auto" w:fill="auto"/>
              </w:tcPr>
              <w:p w:rsidR="008F5910" w:rsidRDefault="00CA07ED">
                <w:pPr>
                  <w:rPr>
                    <w:szCs w:val="21"/>
                  </w:rPr>
                </w:pPr>
                <w:r>
                  <w:rPr>
                    <w:rFonts w:hint="eastAsia"/>
                    <w:szCs w:val="21"/>
                  </w:rPr>
                  <w:t>2</w:t>
                </w:r>
                <w:r>
                  <w:rPr>
                    <w:szCs w:val="21"/>
                  </w:rPr>
                  <w:t>至</w:t>
                </w:r>
                <w:r>
                  <w:rPr>
                    <w:rFonts w:hint="eastAsia"/>
                    <w:szCs w:val="21"/>
                  </w:rPr>
                  <w:t>3</w:t>
                </w:r>
                <w:r>
                  <w:rPr>
                    <w:szCs w:val="21"/>
                  </w:rPr>
                  <w:t>年</w:t>
                </w:r>
              </w:p>
            </w:tc>
            <w:sdt>
              <w:sdtPr>
                <w:rPr>
                  <w:szCs w:val="21"/>
                </w:rPr>
                <w:alias w:val="其他应收款二至三年合计"/>
                <w:tag w:val="_GBC_1bd37fb29861445c9814df55f3dde5b7"/>
                <w:id w:val="-570423911"/>
                <w:lock w:val="sdtLocked"/>
              </w:sdtPr>
              <w:sdtContent>
                <w:tc>
                  <w:tcPr>
                    <w:tcW w:w="1007" w:type="pct"/>
                    <w:shd w:val="clear" w:color="auto" w:fill="auto"/>
                  </w:tcPr>
                  <w:p w:rsidR="008F5910" w:rsidRDefault="00EA3CC3">
                    <w:pPr>
                      <w:jc w:val="right"/>
                      <w:rPr>
                        <w:szCs w:val="21"/>
                      </w:rPr>
                    </w:pPr>
                    <w:r>
                      <w:rPr>
                        <w:szCs w:val="21"/>
                      </w:rPr>
                      <w:t>95,087.65</w:t>
                    </w:r>
                  </w:p>
                </w:tc>
              </w:sdtContent>
            </w:sdt>
            <w:sdt>
              <w:sdtPr>
                <w:rPr>
                  <w:szCs w:val="21"/>
                </w:rPr>
                <w:alias w:val="其他应收款二至三年坏账准备合计"/>
                <w:tag w:val="_GBC_eecda96adce344b6a69df124f0ef38f7"/>
                <w:id w:val="317618336"/>
                <w:lock w:val="sdtLocked"/>
              </w:sdtPr>
              <w:sdtContent>
                <w:tc>
                  <w:tcPr>
                    <w:tcW w:w="1007" w:type="pct"/>
                  </w:tcPr>
                  <w:p w:rsidR="008F5910" w:rsidRDefault="00EA3CC3">
                    <w:pPr>
                      <w:jc w:val="right"/>
                      <w:rPr>
                        <w:szCs w:val="21"/>
                      </w:rPr>
                    </w:pPr>
                    <w:r>
                      <w:rPr>
                        <w:szCs w:val="21"/>
                      </w:rPr>
                      <w:t>19,017.53</w:t>
                    </w:r>
                  </w:p>
                </w:tc>
              </w:sdtContent>
            </w:sdt>
            <w:sdt>
              <w:sdtPr>
                <w:rPr>
                  <w:szCs w:val="21"/>
                </w:rPr>
                <w:alias w:val="其他应收款二至三年坏账准备比例"/>
                <w:tag w:val="_GBC_561469a5d78c4cf097c102f90b0ae5a5"/>
                <w:id w:val="-156231244"/>
                <w:lock w:val="sdtLocked"/>
              </w:sdtPr>
              <w:sdtContent>
                <w:tc>
                  <w:tcPr>
                    <w:tcW w:w="1012" w:type="pct"/>
                  </w:tcPr>
                  <w:p w:rsidR="008F5910" w:rsidRDefault="00EA3CC3">
                    <w:pPr>
                      <w:jc w:val="right"/>
                      <w:rPr>
                        <w:szCs w:val="21"/>
                      </w:rPr>
                    </w:pPr>
                    <w:r>
                      <w:rPr>
                        <w:szCs w:val="21"/>
                      </w:rPr>
                      <w:t>20.00</w:t>
                    </w:r>
                  </w:p>
                </w:tc>
              </w:sdtContent>
            </w:sdt>
          </w:tr>
          <w:tr w:rsidR="008F5910" w:rsidTr="00EA3CC3">
            <w:trPr>
              <w:jc w:val="center"/>
            </w:trPr>
            <w:tc>
              <w:tcPr>
                <w:tcW w:w="1974" w:type="pct"/>
                <w:shd w:val="clear" w:color="auto" w:fill="auto"/>
              </w:tcPr>
              <w:p w:rsidR="008F5910" w:rsidRDefault="00CA07ED">
                <w:pPr>
                  <w:rPr>
                    <w:szCs w:val="21"/>
                  </w:rPr>
                </w:pPr>
                <w:r>
                  <w:rPr>
                    <w:rFonts w:hint="eastAsia"/>
                    <w:szCs w:val="21"/>
                  </w:rPr>
                  <w:t>3</w:t>
                </w:r>
                <w:r>
                  <w:rPr>
                    <w:szCs w:val="21"/>
                  </w:rPr>
                  <w:t>至</w:t>
                </w:r>
                <w:r>
                  <w:rPr>
                    <w:rFonts w:hint="eastAsia"/>
                    <w:szCs w:val="21"/>
                  </w:rPr>
                  <w:t>4</w:t>
                </w:r>
                <w:r>
                  <w:rPr>
                    <w:szCs w:val="21"/>
                  </w:rPr>
                  <w:t>年</w:t>
                </w:r>
              </w:p>
            </w:tc>
            <w:sdt>
              <w:sdtPr>
                <w:rPr>
                  <w:szCs w:val="21"/>
                </w:rPr>
                <w:alias w:val="其他应收款三至四年账面余额"/>
                <w:tag w:val="_GBC_560e2a5482904d3095a1da34fe62ba00"/>
                <w:id w:val="962858791"/>
                <w:lock w:val="sdtLocked"/>
              </w:sdtPr>
              <w:sdtContent>
                <w:tc>
                  <w:tcPr>
                    <w:tcW w:w="1007" w:type="pct"/>
                    <w:shd w:val="clear" w:color="auto" w:fill="auto"/>
                  </w:tcPr>
                  <w:p w:rsidR="008F5910" w:rsidRDefault="00EA3CC3">
                    <w:pPr>
                      <w:jc w:val="right"/>
                      <w:rPr>
                        <w:szCs w:val="21"/>
                      </w:rPr>
                    </w:pPr>
                    <w:r>
                      <w:rPr>
                        <w:szCs w:val="21"/>
                      </w:rPr>
                      <w:t>1,060,452.88</w:t>
                    </w:r>
                  </w:p>
                </w:tc>
              </w:sdtContent>
            </w:sdt>
            <w:sdt>
              <w:sdtPr>
                <w:rPr>
                  <w:szCs w:val="21"/>
                </w:rPr>
                <w:alias w:val="其他应收款三至四年坏账准备"/>
                <w:tag w:val="_GBC_b3a80e95895f4cbbb6f1813682eec344"/>
                <w:id w:val="-1837212288"/>
                <w:lock w:val="sdtLocked"/>
              </w:sdtPr>
              <w:sdtContent>
                <w:tc>
                  <w:tcPr>
                    <w:tcW w:w="1007" w:type="pct"/>
                  </w:tcPr>
                  <w:p w:rsidR="008F5910" w:rsidRDefault="00EA3CC3">
                    <w:pPr>
                      <w:jc w:val="right"/>
                      <w:rPr>
                        <w:szCs w:val="21"/>
                      </w:rPr>
                    </w:pPr>
                    <w:r>
                      <w:rPr>
                        <w:szCs w:val="21"/>
                      </w:rPr>
                      <w:t>318,135.87</w:t>
                    </w:r>
                  </w:p>
                </w:tc>
              </w:sdtContent>
            </w:sdt>
            <w:sdt>
              <w:sdtPr>
                <w:rPr>
                  <w:szCs w:val="21"/>
                </w:rPr>
                <w:alias w:val="其他应收款三至四年坏账准备比例"/>
                <w:tag w:val="_GBC_548ba6c8a3ed4ce3b2bac63d352d91d9"/>
                <w:id w:val="1170372640"/>
                <w:lock w:val="sdtLocked"/>
              </w:sdtPr>
              <w:sdtContent>
                <w:tc>
                  <w:tcPr>
                    <w:tcW w:w="1012" w:type="pct"/>
                  </w:tcPr>
                  <w:p w:rsidR="008F5910" w:rsidRDefault="00EA3CC3">
                    <w:pPr>
                      <w:jc w:val="right"/>
                      <w:rPr>
                        <w:szCs w:val="21"/>
                      </w:rPr>
                    </w:pPr>
                    <w:r>
                      <w:rPr>
                        <w:szCs w:val="21"/>
                      </w:rPr>
                      <w:t>30.00</w:t>
                    </w:r>
                  </w:p>
                </w:tc>
              </w:sdtContent>
            </w:sdt>
          </w:tr>
          <w:tr w:rsidR="008F5910" w:rsidTr="00EA3CC3">
            <w:trPr>
              <w:jc w:val="center"/>
            </w:trPr>
            <w:tc>
              <w:tcPr>
                <w:tcW w:w="1974" w:type="pct"/>
                <w:shd w:val="clear" w:color="auto" w:fill="auto"/>
              </w:tcPr>
              <w:p w:rsidR="008F5910" w:rsidRDefault="00CA07ED">
                <w:pPr>
                  <w:rPr>
                    <w:szCs w:val="21"/>
                  </w:rPr>
                </w:pPr>
                <w:r>
                  <w:rPr>
                    <w:rFonts w:hint="eastAsia"/>
                    <w:szCs w:val="21"/>
                  </w:rPr>
                  <w:t>4</w:t>
                </w:r>
                <w:r>
                  <w:rPr>
                    <w:szCs w:val="21"/>
                  </w:rPr>
                  <w:t>至</w:t>
                </w:r>
                <w:r>
                  <w:rPr>
                    <w:rFonts w:hint="eastAsia"/>
                    <w:szCs w:val="21"/>
                  </w:rPr>
                  <w:t>5</w:t>
                </w:r>
                <w:r>
                  <w:rPr>
                    <w:szCs w:val="21"/>
                  </w:rPr>
                  <w:t>年</w:t>
                </w:r>
              </w:p>
            </w:tc>
            <w:sdt>
              <w:sdtPr>
                <w:rPr>
                  <w:szCs w:val="21"/>
                </w:rPr>
                <w:alias w:val="其他应收款四至五年账面余额"/>
                <w:tag w:val="_GBC_b1c5ad7096d34166ab9ea6ff4fa3073b"/>
                <w:id w:val="-1203398726"/>
                <w:lock w:val="sdtLocked"/>
              </w:sdtPr>
              <w:sdtContent>
                <w:tc>
                  <w:tcPr>
                    <w:tcW w:w="1007" w:type="pct"/>
                    <w:shd w:val="clear" w:color="auto" w:fill="auto"/>
                  </w:tcPr>
                  <w:p w:rsidR="008F5910" w:rsidRDefault="00EA3CC3">
                    <w:pPr>
                      <w:jc w:val="right"/>
                      <w:rPr>
                        <w:szCs w:val="21"/>
                      </w:rPr>
                    </w:pPr>
                    <w:r>
                      <w:rPr>
                        <w:szCs w:val="21"/>
                      </w:rPr>
                      <w:t>4,894,883.95</w:t>
                    </w:r>
                  </w:p>
                </w:tc>
              </w:sdtContent>
            </w:sdt>
            <w:sdt>
              <w:sdtPr>
                <w:rPr>
                  <w:szCs w:val="21"/>
                </w:rPr>
                <w:alias w:val="其他应收款四至五年坏账准备"/>
                <w:tag w:val="_GBC_96c363cdf0904af68da91157c82b8de3"/>
                <w:id w:val="639699399"/>
                <w:lock w:val="sdtLocked"/>
              </w:sdtPr>
              <w:sdtContent>
                <w:tc>
                  <w:tcPr>
                    <w:tcW w:w="1007" w:type="pct"/>
                  </w:tcPr>
                  <w:p w:rsidR="008F5910" w:rsidRDefault="00EA3CC3">
                    <w:pPr>
                      <w:jc w:val="right"/>
                      <w:rPr>
                        <w:szCs w:val="21"/>
                      </w:rPr>
                    </w:pPr>
                    <w:r>
                      <w:rPr>
                        <w:szCs w:val="21"/>
                      </w:rPr>
                      <w:t>2,447,441.98</w:t>
                    </w:r>
                  </w:p>
                </w:tc>
              </w:sdtContent>
            </w:sdt>
            <w:sdt>
              <w:sdtPr>
                <w:rPr>
                  <w:szCs w:val="21"/>
                </w:rPr>
                <w:alias w:val="其他应收款四至五年坏账准备比例"/>
                <w:tag w:val="_GBC_433f5993457d439f81c5900373191996"/>
                <w:id w:val="1680773797"/>
                <w:lock w:val="sdtLocked"/>
              </w:sdtPr>
              <w:sdtContent>
                <w:tc>
                  <w:tcPr>
                    <w:tcW w:w="1012" w:type="pct"/>
                  </w:tcPr>
                  <w:p w:rsidR="008F5910" w:rsidRDefault="00EA3CC3">
                    <w:pPr>
                      <w:jc w:val="right"/>
                      <w:rPr>
                        <w:szCs w:val="21"/>
                      </w:rPr>
                    </w:pPr>
                    <w:r>
                      <w:rPr>
                        <w:szCs w:val="21"/>
                      </w:rPr>
                      <w:t>50.00</w:t>
                    </w:r>
                  </w:p>
                </w:tc>
              </w:sdtContent>
            </w:sdt>
          </w:tr>
          <w:tr w:rsidR="008F5910" w:rsidTr="00EA3CC3">
            <w:trPr>
              <w:jc w:val="center"/>
            </w:trPr>
            <w:tc>
              <w:tcPr>
                <w:tcW w:w="1974" w:type="pct"/>
                <w:shd w:val="clear" w:color="auto" w:fill="auto"/>
              </w:tcPr>
              <w:p w:rsidR="008F5910" w:rsidRDefault="00CA07ED">
                <w:pPr>
                  <w:rPr>
                    <w:szCs w:val="21"/>
                  </w:rPr>
                </w:pPr>
                <w:r>
                  <w:rPr>
                    <w:rFonts w:hint="eastAsia"/>
                    <w:szCs w:val="21"/>
                  </w:rPr>
                  <w:t>5</w:t>
                </w:r>
                <w:r>
                  <w:rPr>
                    <w:szCs w:val="21"/>
                  </w:rPr>
                  <w:t>年以上</w:t>
                </w:r>
              </w:p>
            </w:tc>
            <w:sdt>
              <w:sdtPr>
                <w:rPr>
                  <w:szCs w:val="21"/>
                </w:rPr>
                <w:alias w:val="其他应收款五年以上账面余额"/>
                <w:tag w:val="_GBC_c3af7e686b224976bc74c460707ec27b"/>
                <w:id w:val="468319992"/>
                <w:lock w:val="sdtLocked"/>
              </w:sdtPr>
              <w:sdtContent>
                <w:tc>
                  <w:tcPr>
                    <w:tcW w:w="1007" w:type="pct"/>
                    <w:shd w:val="clear" w:color="auto" w:fill="auto"/>
                  </w:tcPr>
                  <w:p w:rsidR="008F5910" w:rsidRDefault="00EA3CC3">
                    <w:pPr>
                      <w:jc w:val="right"/>
                      <w:rPr>
                        <w:szCs w:val="21"/>
                      </w:rPr>
                    </w:pPr>
                    <w:r>
                      <w:rPr>
                        <w:szCs w:val="21"/>
                      </w:rPr>
                      <w:t>1,651,954.60</w:t>
                    </w:r>
                  </w:p>
                </w:tc>
              </w:sdtContent>
            </w:sdt>
            <w:sdt>
              <w:sdtPr>
                <w:rPr>
                  <w:szCs w:val="21"/>
                </w:rPr>
                <w:alias w:val="其他应收款五年以上坏账准备"/>
                <w:tag w:val="_GBC_634ed5c37497416ea77041a4666f2ab0"/>
                <w:id w:val="-437459062"/>
                <w:lock w:val="sdtLocked"/>
              </w:sdtPr>
              <w:sdtContent>
                <w:tc>
                  <w:tcPr>
                    <w:tcW w:w="1007" w:type="pct"/>
                  </w:tcPr>
                  <w:p w:rsidR="008F5910" w:rsidRDefault="00EA3CC3">
                    <w:pPr>
                      <w:jc w:val="right"/>
                      <w:rPr>
                        <w:szCs w:val="21"/>
                      </w:rPr>
                    </w:pPr>
                    <w:r>
                      <w:rPr>
                        <w:szCs w:val="21"/>
                      </w:rPr>
                      <w:t>1,651,954.60</w:t>
                    </w:r>
                  </w:p>
                </w:tc>
              </w:sdtContent>
            </w:sdt>
            <w:sdt>
              <w:sdtPr>
                <w:rPr>
                  <w:szCs w:val="21"/>
                </w:rPr>
                <w:alias w:val="其他应收款五年以上坏账准备比例"/>
                <w:tag w:val="_GBC_0162c5ffeac4411b85b26ae41c6a8c35"/>
                <w:id w:val="325708089"/>
                <w:lock w:val="sdtLocked"/>
              </w:sdtPr>
              <w:sdtContent>
                <w:tc>
                  <w:tcPr>
                    <w:tcW w:w="1012" w:type="pct"/>
                  </w:tcPr>
                  <w:p w:rsidR="008F5910" w:rsidRDefault="00EA3CC3">
                    <w:pPr>
                      <w:jc w:val="right"/>
                      <w:rPr>
                        <w:szCs w:val="21"/>
                      </w:rPr>
                    </w:pPr>
                    <w:r>
                      <w:rPr>
                        <w:szCs w:val="21"/>
                      </w:rPr>
                      <w:t>100.00</w:t>
                    </w:r>
                  </w:p>
                </w:tc>
              </w:sdtContent>
            </w:sdt>
          </w:tr>
          <w:tr w:rsidR="008F5910" w:rsidTr="00EA3CC3">
            <w:trPr>
              <w:jc w:val="center"/>
            </w:trPr>
            <w:tc>
              <w:tcPr>
                <w:tcW w:w="1974" w:type="pct"/>
                <w:shd w:val="clear" w:color="auto" w:fill="auto"/>
                <w:vAlign w:val="center"/>
              </w:tcPr>
              <w:p w:rsidR="008F5910" w:rsidRDefault="00CA07ED">
                <w:pPr>
                  <w:jc w:val="center"/>
                  <w:rPr>
                    <w:szCs w:val="21"/>
                  </w:rPr>
                </w:pPr>
                <w:r>
                  <w:rPr>
                    <w:szCs w:val="21"/>
                  </w:rPr>
                  <w:t>合计</w:t>
                </w:r>
              </w:p>
            </w:tc>
            <w:sdt>
              <w:sdtPr>
                <w:rPr>
                  <w:szCs w:val="21"/>
                </w:rPr>
                <w:alias w:val="单项金额不重大但按信用风险特征组合后该组合的风险较大的其他应收账款合计"/>
                <w:tag w:val="_GBC_627060d6e4514f6c8fc89af2250a031b"/>
                <w:id w:val="-1485694202"/>
                <w:lock w:val="sdtLocked"/>
              </w:sdtPr>
              <w:sdtContent>
                <w:tc>
                  <w:tcPr>
                    <w:tcW w:w="1007" w:type="pct"/>
                    <w:shd w:val="clear" w:color="auto" w:fill="auto"/>
                  </w:tcPr>
                  <w:p w:rsidR="008F5910" w:rsidRDefault="00EA3CC3">
                    <w:pPr>
                      <w:jc w:val="right"/>
                      <w:rPr>
                        <w:szCs w:val="21"/>
                      </w:rPr>
                    </w:pPr>
                    <w:r>
                      <w:rPr>
                        <w:szCs w:val="21"/>
                      </w:rPr>
                      <w:t>12,981,953.10</w:t>
                    </w:r>
                  </w:p>
                </w:tc>
              </w:sdtContent>
            </w:sdt>
            <w:sdt>
              <w:sdtPr>
                <w:rPr>
                  <w:szCs w:val="21"/>
                </w:rPr>
                <w:alias w:val="单项金额不重大但按信用风险特征组合后该组合的风险较大的其他应收账款计提的坏账准备合计"/>
                <w:tag w:val="_GBC_ed4f3bb8cb004a9db215367546069ce4"/>
                <w:id w:val="253408113"/>
                <w:lock w:val="sdtLocked"/>
              </w:sdtPr>
              <w:sdtContent>
                <w:tc>
                  <w:tcPr>
                    <w:tcW w:w="1007" w:type="pct"/>
                  </w:tcPr>
                  <w:p w:rsidR="008F5910" w:rsidRDefault="00EA3CC3">
                    <w:pPr>
                      <w:jc w:val="right"/>
                      <w:rPr>
                        <w:szCs w:val="21"/>
                      </w:rPr>
                    </w:pPr>
                    <w:r>
                      <w:rPr>
                        <w:szCs w:val="21"/>
                      </w:rPr>
                      <w:t>4,750,460.60</w:t>
                    </w:r>
                  </w:p>
                </w:tc>
              </w:sdtContent>
            </w:sdt>
            <w:sdt>
              <w:sdtPr>
                <w:rPr>
                  <w:szCs w:val="21"/>
                </w:rPr>
                <w:alias w:val="其他应收款坏账准备合计比例"/>
                <w:tag w:val="_GBC_ac6fae4c87804af39d4e114ba238488b"/>
                <w:id w:val="-1409603055"/>
                <w:lock w:val="sdtLocked"/>
                <w:showingPlcHdr/>
              </w:sdtPr>
              <w:sdtContent>
                <w:tc>
                  <w:tcPr>
                    <w:tcW w:w="1012" w:type="pct"/>
                  </w:tcPr>
                  <w:p w:rsidR="008F5910" w:rsidRDefault="00EA3CC3">
                    <w:pPr>
                      <w:jc w:val="right"/>
                      <w:rPr>
                        <w:szCs w:val="21"/>
                      </w:rPr>
                    </w:pPr>
                    <w:r>
                      <w:rPr>
                        <w:szCs w:val="21"/>
                      </w:rPr>
                      <w:t xml:space="preserve">     </w:t>
                    </w:r>
                  </w:p>
                </w:tc>
              </w:sdtContent>
            </w:sdt>
          </w:tr>
        </w:tbl>
        <w:p w:rsidR="008F5910" w:rsidRDefault="00CA07ED">
          <w:pPr>
            <w:rPr>
              <w:szCs w:val="21"/>
            </w:rPr>
          </w:pPr>
          <w:r>
            <w:rPr>
              <w:rFonts w:hint="eastAsia"/>
              <w:szCs w:val="21"/>
            </w:rPr>
            <w:t>确定该组合依据的</w:t>
          </w:r>
          <w:r>
            <w:rPr>
              <w:szCs w:val="21"/>
            </w:rPr>
            <w:t>说明：</w:t>
          </w:r>
        </w:p>
        <w:sdt>
          <w:sdtPr>
            <w:rPr>
              <w:szCs w:val="21"/>
            </w:rPr>
            <w:alias w:val="按账龄分析法计提坏账准备的其他应收款确定该组合依据的说明"/>
            <w:tag w:val="_GBC_c43b6e1f1ab1497ab9717932f4fd63d1"/>
            <w:id w:val="1344897341"/>
            <w:lock w:val="sdtLocked"/>
            <w:placeholder>
              <w:docPart w:val="GBC22222222222222222222222222222"/>
            </w:placeholder>
          </w:sdtPr>
          <w:sdtContent>
            <w:p w:rsidR="008F5910" w:rsidRDefault="00EA3CC3">
              <w:pPr>
                <w:rPr>
                  <w:szCs w:val="21"/>
                </w:rPr>
              </w:pPr>
              <w:r>
                <w:rPr>
                  <w:rFonts w:hint="eastAsia"/>
                  <w:szCs w:val="21"/>
                </w:rPr>
                <w:t>无。</w:t>
              </w:r>
            </w:p>
          </w:sdtContent>
        </w:sdt>
        <w:p w:rsidR="008F5910" w:rsidRDefault="008A184A">
          <w:pPr>
            <w:rPr>
              <w:szCs w:val="21"/>
            </w:rPr>
          </w:pPr>
        </w:p>
      </w:sdtContent>
    </w:sdt>
    <w:sdt>
      <w:sdtPr>
        <w:rPr>
          <w:szCs w:val="21"/>
        </w:rPr>
        <w:alias w:val="模块:组合中，采用余额百分比法计提坏账准备的其他应收款"/>
        <w:tag w:val="_GBC_05f8c9f11b8c4595a6380f2f337f34c8"/>
        <w:id w:val="-79290431"/>
        <w:lock w:val="sdtLocked"/>
        <w:placeholder>
          <w:docPart w:val="GBC22222222222222222222222222222"/>
        </w:placeholder>
      </w:sdtPr>
      <w:sdtContent>
        <w:p w:rsidR="008F5910" w:rsidRDefault="00CA07ED">
          <w:pPr>
            <w:spacing w:before="60" w:after="60"/>
            <w:rPr>
              <w:szCs w:val="21"/>
            </w:rPr>
          </w:pPr>
          <w:r>
            <w:rPr>
              <w:rFonts w:hint="eastAsia"/>
              <w:szCs w:val="21"/>
            </w:rPr>
            <w:t>组合中，采用余额百分比法计提坏账准备的其他应收款：</w:t>
          </w:r>
        </w:p>
        <w:sdt>
          <w:sdtPr>
            <w:rPr>
              <w:szCs w:val="21"/>
            </w:rPr>
            <w:alias w:val="是否适用：母公司组合中，采用余额百分比法计提坏账准备的其他应收账款[双击切换]"/>
            <w:tag w:val="_GBC_fd6f8dd8b0db499f829b29e121a6fd95"/>
            <w:id w:val="2003618565"/>
            <w:lock w:val="sdtContentLocked"/>
            <w:placeholder>
              <w:docPart w:val="GBC22222222222222222222222222222"/>
            </w:placeholder>
          </w:sdtPr>
          <w:sdtContent>
            <w:p w:rsidR="00EA3CC3" w:rsidRDefault="008A184A" w:rsidP="00EA3CC3">
              <w:pPr>
                <w:tabs>
                  <w:tab w:val="left" w:pos="9720"/>
                </w:tabs>
                <w:ind w:rightChars="-673" w:right="-1413"/>
                <w:rPr>
                  <w:szCs w:val="21"/>
                </w:rPr>
              </w:pPr>
              <w:r>
                <w:rPr>
                  <w:szCs w:val="21"/>
                </w:rPr>
                <w:fldChar w:fldCharType="begin"/>
              </w:r>
              <w:r w:rsidR="00EA3CC3">
                <w:rPr>
                  <w:szCs w:val="21"/>
                </w:rPr>
                <w:instrText xml:space="preserve"> MACROBUTTON  SnrToggleCheckbox □适用 </w:instrText>
              </w:r>
              <w:r>
                <w:rPr>
                  <w:szCs w:val="21"/>
                </w:rPr>
                <w:fldChar w:fldCharType="end"/>
              </w:r>
              <w:r>
                <w:rPr>
                  <w:szCs w:val="21"/>
                </w:rPr>
                <w:fldChar w:fldCharType="begin"/>
              </w:r>
              <w:r w:rsidR="00EA3CC3">
                <w:rPr>
                  <w:szCs w:val="21"/>
                </w:rPr>
                <w:instrText xml:space="preserve"> MACROBUTTON  SnrToggleCheckbox √不适用 </w:instrText>
              </w:r>
              <w:r>
                <w:rPr>
                  <w:szCs w:val="21"/>
                </w:rPr>
                <w:fldChar w:fldCharType="end"/>
              </w:r>
            </w:p>
          </w:sdtContent>
        </w:sdt>
        <w:p w:rsidR="00EA3CC3" w:rsidRDefault="00EA3CC3">
          <w:pPr>
            <w:rPr>
              <w:szCs w:val="21"/>
            </w:rPr>
          </w:pPr>
        </w:p>
        <w:p w:rsidR="008F5910" w:rsidRDefault="008F5910">
          <w:pPr>
            <w:rPr>
              <w:szCs w:val="21"/>
            </w:rPr>
          </w:pPr>
        </w:p>
        <w:p w:rsidR="008F5910" w:rsidRDefault="008A184A">
          <w:pPr>
            <w:rPr>
              <w:szCs w:val="21"/>
            </w:rPr>
          </w:pPr>
        </w:p>
      </w:sdtContent>
    </w:sdt>
    <w:sdt>
      <w:sdtPr>
        <w:rPr>
          <w:szCs w:val="21"/>
        </w:rPr>
        <w:alias w:val="模块:组合中，采用其他方法计提坏账准备的其他应收款"/>
        <w:tag w:val="_GBC_a5e67ce8345a4a69b6cd65bd1a534d71"/>
        <w:id w:val="1855460880"/>
        <w:lock w:val="sdtLocked"/>
        <w:placeholder>
          <w:docPart w:val="GBC22222222222222222222222222222"/>
        </w:placeholder>
      </w:sdtPr>
      <w:sdtContent>
        <w:p w:rsidR="008F5910" w:rsidRDefault="00CA07ED">
          <w:pPr>
            <w:spacing w:before="60" w:after="60"/>
            <w:rPr>
              <w:szCs w:val="21"/>
            </w:rPr>
          </w:pPr>
          <w:r>
            <w:rPr>
              <w:rFonts w:hint="eastAsia"/>
              <w:szCs w:val="21"/>
            </w:rPr>
            <w:t>组合中，采用其他方法计提坏账准备的其他应收款：</w:t>
          </w:r>
        </w:p>
        <w:sdt>
          <w:sdtPr>
            <w:rPr>
              <w:rFonts w:hint="eastAsia"/>
              <w:szCs w:val="21"/>
            </w:rPr>
            <w:alias w:val="是否适用：母公司采用其他方法计提坏账准备的其他应收款[双击切换]"/>
            <w:tag w:val="_GBC_25e1e59c96ab48e1819ace087e98469f"/>
            <w:id w:val="-1462576050"/>
            <w:lock w:val="sdtContentLocked"/>
            <w:placeholder>
              <w:docPart w:val="GBC22222222222222222222222222222"/>
            </w:placeholder>
          </w:sdtPr>
          <w:sdtContent>
            <w:p w:rsidR="00EA3CC3" w:rsidRDefault="008A184A" w:rsidP="00EA3CC3">
              <w:pPr>
                <w:rPr>
                  <w:szCs w:val="21"/>
                </w:rPr>
              </w:pPr>
              <w:r>
                <w:rPr>
                  <w:szCs w:val="21"/>
                </w:rPr>
                <w:fldChar w:fldCharType="begin"/>
              </w:r>
              <w:r w:rsidR="00EA3CC3">
                <w:rPr>
                  <w:szCs w:val="21"/>
                </w:rPr>
                <w:instrText xml:space="preserve"> MACROBUTTON  SnrToggleCheckbox √适用 </w:instrText>
              </w:r>
              <w:r>
                <w:rPr>
                  <w:szCs w:val="21"/>
                </w:rPr>
                <w:fldChar w:fldCharType="end"/>
              </w:r>
              <w:r>
                <w:rPr>
                  <w:szCs w:val="21"/>
                </w:rPr>
                <w:fldChar w:fldCharType="begin"/>
              </w:r>
              <w:r w:rsidR="00EA3CC3">
                <w:rPr>
                  <w:szCs w:val="21"/>
                </w:rPr>
                <w:instrText xml:space="preserve"> MACROBUTTON  SnrToggleCheckbox □不适用 </w:instrText>
              </w:r>
              <w:r>
                <w:rPr>
                  <w:szCs w:val="21"/>
                </w:rPr>
                <w:fldChar w:fldCharType="end"/>
              </w:r>
            </w:p>
          </w:sdtContent>
        </w:sdt>
        <w:sdt>
          <w:sdtPr>
            <w:rPr>
              <w:szCs w:val="21"/>
            </w:rPr>
            <w:alias w:val="采用其他方法计提坏账准备的其他应收款的说明"/>
            <w:tag w:val="_GBC_63ef30d3d3cd4468ad84da1c59e949b1"/>
            <w:id w:val="-552382284"/>
            <w:lock w:val="sdtLocked"/>
          </w:sdtPr>
          <w:sdtContent>
            <w:p w:rsidR="001D7FBC" w:rsidRDefault="001D7FBC">
              <w:pPr>
                <w:rPr>
                  <w:szCs w:val="21"/>
                </w:rPr>
              </w:pPr>
            </w:p>
            <w:tbl>
              <w:tblPr>
                <w:tblStyle w:val="a6"/>
                <w:tblW w:w="0" w:type="auto"/>
                <w:tblLook w:val="04A0"/>
              </w:tblPr>
              <w:tblGrid>
                <w:gridCol w:w="2262"/>
                <w:gridCol w:w="2262"/>
                <w:gridCol w:w="2262"/>
                <w:gridCol w:w="2263"/>
              </w:tblGrid>
              <w:tr w:rsidR="001D7FBC" w:rsidTr="001D7FBC">
                <w:tc>
                  <w:tcPr>
                    <w:tcW w:w="2262" w:type="dxa"/>
                    <w:vMerge w:val="restart"/>
                    <w:vAlign w:val="center"/>
                  </w:tcPr>
                  <w:p w:rsidR="001D7FBC" w:rsidRPr="001D7FBC" w:rsidRDefault="001D7FBC" w:rsidP="001D7FBC">
                    <w:pPr>
                      <w:jc w:val="center"/>
                      <w:rPr>
                        <w:rFonts w:asciiTheme="minorEastAsia" w:eastAsiaTheme="minorEastAsia" w:hAnsiTheme="minorEastAsia"/>
                        <w:color w:val="000000" w:themeColor="text1"/>
                        <w:szCs w:val="21"/>
                      </w:rPr>
                    </w:pPr>
                    <w:r w:rsidRPr="001D7FBC">
                      <w:rPr>
                        <w:rFonts w:asciiTheme="minorEastAsia" w:eastAsiaTheme="minorEastAsia" w:hAnsiTheme="minorEastAsia" w:cs="Arial"/>
                        <w:color w:val="000000" w:themeColor="text1"/>
                        <w:szCs w:val="21"/>
                      </w:rPr>
                      <w:t>组合名称</w:t>
                    </w:r>
                  </w:p>
                </w:tc>
                <w:tc>
                  <w:tcPr>
                    <w:tcW w:w="6787" w:type="dxa"/>
                    <w:gridSpan w:val="3"/>
                    <w:vAlign w:val="center"/>
                  </w:tcPr>
                  <w:p w:rsidR="001D7FBC" w:rsidRPr="001D7FBC" w:rsidRDefault="001D7FBC" w:rsidP="001D7FBC">
                    <w:pPr>
                      <w:jc w:val="center"/>
                      <w:rPr>
                        <w:rFonts w:asciiTheme="minorEastAsia" w:eastAsiaTheme="minorEastAsia" w:hAnsiTheme="minorEastAsia"/>
                        <w:color w:val="000000" w:themeColor="text1"/>
                        <w:szCs w:val="21"/>
                      </w:rPr>
                    </w:pPr>
                    <w:r w:rsidRPr="001D7FBC">
                      <w:rPr>
                        <w:rFonts w:asciiTheme="minorEastAsia" w:eastAsiaTheme="minorEastAsia" w:hAnsiTheme="minorEastAsia" w:cs="Arial" w:hint="eastAsia"/>
                        <w:color w:val="000000" w:themeColor="text1"/>
                        <w:szCs w:val="21"/>
                      </w:rPr>
                      <w:t>年末余额</w:t>
                    </w:r>
                  </w:p>
                </w:tc>
              </w:tr>
              <w:tr w:rsidR="001D7FBC" w:rsidTr="001D7FBC">
                <w:tc>
                  <w:tcPr>
                    <w:tcW w:w="2262" w:type="dxa"/>
                    <w:vMerge/>
                    <w:vAlign w:val="center"/>
                  </w:tcPr>
                  <w:p w:rsidR="001D7FBC" w:rsidRPr="001D7FBC" w:rsidRDefault="001D7FBC" w:rsidP="001D7FBC">
                    <w:pPr>
                      <w:jc w:val="center"/>
                      <w:rPr>
                        <w:rFonts w:asciiTheme="minorEastAsia" w:eastAsiaTheme="minorEastAsia" w:hAnsiTheme="minorEastAsia"/>
                        <w:color w:val="000000" w:themeColor="text1"/>
                        <w:szCs w:val="21"/>
                      </w:rPr>
                    </w:pPr>
                  </w:p>
                </w:tc>
                <w:tc>
                  <w:tcPr>
                    <w:tcW w:w="2262" w:type="dxa"/>
                    <w:vAlign w:val="center"/>
                  </w:tcPr>
                  <w:p w:rsidR="001D7FBC" w:rsidRPr="001D7FBC" w:rsidRDefault="001D7FBC" w:rsidP="001D7FBC">
                    <w:pPr>
                      <w:jc w:val="center"/>
                      <w:rPr>
                        <w:rFonts w:asciiTheme="minorEastAsia" w:eastAsiaTheme="minorEastAsia" w:hAnsiTheme="minorEastAsia"/>
                        <w:color w:val="000000" w:themeColor="text1"/>
                        <w:szCs w:val="21"/>
                      </w:rPr>
                    </w:pPr>
                    <w:r w:rsidRPr="001D7FBC">
                      <w:rPr>
                        <w:rFonts w:asciiTheme="minorEastAsia" w:eastAsiaTheme="minorEastAsia" w:hAnsiTheme="minorEastAsia" w:cs="Arial" w:hint="eastAsia"/>
                        <w:color w:val="000000" w:themeColor="text1"/>
                        <w:szCs w:val="21"/>
                      </w:rPr>
                      <w:t>应收账款</w:t>
                    </w:r>
                  </w:p>
                </w:tc>
                <w:tc>
                  <w:tcPr>
                    <w:tcW w:w="2262" w:type="dxa"/>
                    <w:vAlign w:val="center"/>
                  </w:tcPr>
                  <w:p w:rsidR="001D7FBC" w:rsidRPr="001D7FBC" w:rsidRDefault="001D7FBC" w:rsidP="001D7FBC">
                    <w:pPr>
                      <w:jc w:val="center"/>
                      <w:rPr>
                        <w:rFonts w:asciiTheme="minorEastAsia" w:eastAsiaTheme="minorEastAsia" w:hAnsiTheme="minorEastAsia"/>
                        <w:color w:val="000000" w:themeColor="text1"/>
                        <w:szCs w:val="21"/>
                      </w:rPr>
                    </w:pPr>
                    <w:r w:rsidRPr="001D7FBC">
                      <w:rPr>
                        <w:rFonts w:asciiTheme="minorEastAsia" w:eastAsiaTheme="minorEastAsia" w:hAnsiTheme="minorEastAsia" w:cs="Arial" w:hint="eastAsia"/>
                        <w:color w:val="000000" w:themeColor="text1"/>
                        <w:szCs w:val="21"/>
                      </w:rPr>
                      <w:t>坏账准备</w:t>
                    </w:r>
                  </w:p>
                </w:tc>
                <w:tc>
                  <w:tcPr>
                    <w:tcW w:w="2263" w:type="dxa"/>
                    <w:vAlign w:val="center"/>
                  </w:tcPr>
                  <w:p w:rsidR="001D7FBC" w:rsidRPr="001D7FBC" w:rsidRDefault="001D7FBC" w:rsidP="001D7FBC">
                    <w:pPr>
                      <w:jc w:val="center"/>
                      <w:rPr>
                        <w:rFonts w:asciiTheme="minorEastAsia" w:eastAsiaTheme="minorEastAsia" w:hAnsiTheme="minorEastAsia"/>
                        <w:color w:val="000000" w:themeColor="text1"/>
                        <w:szCs w:val="21"/>
                      </w:rPr>
                    </w:pPr>
                    <w:r w:rsidRPr="001D7FBC">
                      <w:rPr>
                        <w:rFonts w:asciiTheme="minorEastAsia" w:eastAsiaTheme="minorEastAsia" w:hAnsiTheme="minorEastAsia" w:cs="Arial" w:hint="eastAsia"/>
                        <w:color w:val="000000" w:themeColor="text1"/>
                        <w:szCs w:val="21"/>
                      </w:rPr>
                      <w:t>计提比例</w:t>
                    </w:r>
                  </w:p>
                </w:tc>
              </w:tr>
              <w:tr w:rsidR="001D7FBC" w:rsidTr="001D7FBC">
                <w:tc>
                  <w:tcPr>
                    <w:tcW w:w="2262" w:type="dxa"/>
                  </w:tcPr>
                  <w:p w:rsidR="001D7FBC" w:rsidRPr="001D7FBC" w:rsidRDefault="001D7FBC">
                    <w:pPr>
                      <w:rPr>
                        <w:rFonts w:asciiTheme="minorEastAsia" w:eastAsiaTheme="minorEastAsia" w:hAnsiTheme="minorEastAsia"/>
                        <w:color w:val="000000" w:themeColor="text1"/>
                        <w:szCs w:val="21"/>
                      </w:rPr>
                    </w:pPr>
                    <w:r w:rsidRPr="001D7FBC">
                      <w:rPr>
                        <w:rFonts w:asciiTheme="minorEastAsia" w:eastAsiaTheme="minorEastAsia" w:hAnsiTheme="minorEastAsia" w:cs="Arial" w:hint="eastAsia"/>
                        <w:color w:val="000000" w:themeColor="text1"/>
                        <w:szCs w:val="21"/>
                      </w:rPr>
                      <w:t>合并范围内关联方</w:t>
                    </w:r>
                  </w:p>
                </w:tc>
                <w:tc>
                  <w:tcPr>
                    <w:tcW w:w="2262" w:type="dxa"/>
                  </w:tcPr>
                  <w:p w:rsidR="001D7FBC" w:rsidRPr="001D7FBC" w:rsidRDefault="001D7FBC" w:rsidP="001D7FBC">
                    <w:pPr>
                      <w:jc w:val="right"/>
                      <w:rPr>
                        <w:rFonts w:asciiTheme="minorEastAsia" w:eastAsiaTheme="minorEastAsia" w:hAnsiTheme="minorEastAsia"/>
                        <w:color w:val="000000" w:themeColor="text1"/>
                        <w:szCs w:val="21"/>
                      </w:rPr>
                    </w:pPr>
                    <w:r w:rsidRPr="001D7FBC">
                      <w:rPr>
                        <w:rFonts w:asciiTheme="minorEastAsia" w:eastAsiaTheme="minorEastAsia" w:hAnsiTheme="minorEastAsia" w:cs="Arial"/>
                        <w:color w:val="000000" w:themeColor="text1"/>
                        <w:szCs w:val="21"/>
                      </w:rPr>
                      <w:t>842,071,003.44</w:t>
                    </w:r>
                  </w:p>
                </w:tc>
                <w:tc>
                  <w:tcPr>
                    <w:tcW w:w="2262" w:type="dxa"/>
                  </w:tcPr>
                  <w:p w:rsidR="001D7FBC" w:rsidRPr="001D7FBC" w:rsidRDefault="001D7FBC" w:rsidP="001D7FBC">
                    <w:pPr>
                      <w:jc w:val="right"/>
                      <w:rPr>
                        <w:rFonts w:asciiTheme="minorEastAsia" w:eastAsiaTheme="minorEastAsia" w:hAnsiTheme="minorEastAsia"/>
                        <w:color w:val="000000" w:themeColor="text1"/>
                        <w:szCs w:val="21"/>
                      </w:rPr>
                    </w:pPr>
                  </w:p>
                </w:tc>
                <w:tc>
                  <w:tcPr>
                    <w:tcW w:w="2263" w:type="dxa"/>
                  </w:tcPr>
                  <w:p w:rsidR="001D7FBC" w:rsidRPr="001D7FBC" w:rsidRDefault="001D7FBC" w:rsidP="001D7FBC">
                    <w:pPr>
                      <w:jc w:val="right"/>
                      <w:rPr>
                        <w:rFonts w:asciiTheme="minorEastAsia" w:eastAsiaTheme="minorEastAsia" w:hAnsiTheme="minorEastAsia"/>
                        <w:color w:val="000000" w:themeColor="text1"/>
                        <w:szCs w:val="21"/>
                      </w:rPr>
                    </w:pPr>
                    <w:r w:rsidRPr="001D7FBC">
                      <w:rPr>
                        <w:rFonts w:asciiTheme="minorEastAsia" w:eastAsiaTheme="minorEastAsia" w:hAnsiTheme="minorEastAsia" w:cs="Arial" w:hint="eastAsia"/>
                        <w:color w:val="000000" w:themeColor="text1"/>
                        <w:szCs w:val="21"/>
                      </w:rPr>
                      <w:t>不计提</w:t>
                    </w:r>
                  </w:p>
                </w:tc>
              </w:tr>
              <w:tr w:rsidR="001D7FBC" w:rsidTr="001D7FBC">
                <w:tc>
                  <w:tcPr>
                    <w:tcW w:w="2262" w:type="dxa"/>
                  </w:tcPr>
                  <w:p w:rsidR="001D7FBC" w:rsidRPr="001D7FBC" w:rsidRDefault="001D7FBC">
                    <w:pPr>
                      <w:rPr>
                        <w:rFonts w:asciiTheme="minorEastAsia" w:eastAsiaTheme="minorEastAsia" w:hAnsiTheme="minorEastAsia"/>
                        <w:color w:val="000000" w:themeColor="text1"/>
                        <w:szCs w:val="21"/>
                      </w:rPr>
                    </w:pPr>
                    <w:r w:rsidRPr="001D7FBC">
                      <w:rPr>
                        <w:rFonts w:asciiTheme="minorEastAsia" w:eastAsiaTheme="minorEastAsia" w:hAnsiTheme="minorEastAsia" w:hint="eastAsia"/>
                        <w:color w:val="000000" w:themeColor="text1"/>
                        <w:szCs w:val="21"/>
                      </w:rPr>
                      <w:t>合计</w:t>
                    </w:r>
                  </w:p>
                </w:tc>
                <w:tc>
                  <w:tcPr>
                    <w:tcW w:w="2262" w:type="dxa"/>
                  </w:tcPr>
                  <w:p w:rsidR="001D7FBC" w:rsidRPr="001D7FBC" w:rsidRDefault="001D7FBC" w:rsidP="001D7FBC">
                    <w:pPr>
                      <w:jc w:val="right"/>
                      <w:rPr>
                        <w:rFonts w:asciiTheme="minorEastAsia" w:eastAsiaTheme="minorEastAsia" w:hAnsiTheme="minorEastAsia"/>
                        <w:color w:val="000000" w:themeColor="text1"/>
                        <w:szCs w:val="21"/>
                      </w:rPr>
                    </w:pPr>
                    <w:r w:rsidRPr="001D7FBC">
                      <w:rPr>
                        <w:rFonts w:asciiTheme="minorEastAsia" w:eastAsiaTheme="minorEastAsia" w:hAnsiTheme="minorEastAsia" w:cs="Arial"/>
                        <w:color w:val="000000" w:themeColor="text1"/>
                        <w:szCs w:val="21"/>
                      </w:rPr>
                      <w:t>842,071,003.44</w:t>
                    </w:r>
                  </w:p>
                </w:tc>
                <w:tc>
                  <w:tcPr>
                    <w:tcW w:w="2262" w:type="dxa"/>
                  </w:tcPr>
                  <w:p w:rsidR="001D7FBC" w:rsidRPr="001D7FBC" w:rsidRDefault="001D7FBC" w:rsidP="001D7FBC">
                    <w:pPr>
                      <w:jc w:val="right"/>
                      <w:rPr>
                        <w:rFonts w:asciiTheme="minorEastAsia" w:eastAsiaTheme="minorEastAsia" w:hAnsiTheme="minorEastAsia"/>
                        <w:color w:val="000000" w:themeColor="text1"/>
                        <w:szCs w:val="21"/>
                      </w:rPr>
                    </w:pPr>
                  </w:p>
                </w:tc>
                <w:tc>
                  <w:tcPr>
                    <w:tcW w:w="2263" w:type="dxa"/>
                  </w:tcPr>
                  <w:p w:rsidR="001D7FBC" w:rsidRPr="001D7FBC" w:rsidRDefault="001D7FBC" w:rsidP="001D7FBC">
                    <w:pPr>
                      <w:jc w:val="right"/>
                      <w:rPr>
                        <w:rFonts w:asciiTheme="minorEastAsia" w:eastAsiaTheme="minorEastAsia" w:hAnsiTheme="minorEastAsia"/>
                        <w:color w:val="000000" w:themeColor="text1"/>
                        <w:szCs w:val="21"/>
                      </w:rPr>
                    </w:pPr>
                  </w:p>
                </w:tc>
              </w:tr>
            </w:tbl>
            <w:p w:rsidR="00EA3CC3" w:rsidRDefault="008A184A">
              <w:pPr>
                <w:rPr>
                  <w:szCs w:val="21"/>
                </w:rPr>
              </w:pPr>
            </w:p>
          </w:sdtContent>
        </w:sdt>
        <w:p w:rsidR="008F5910" w:rsidRDefault="008A184A" w:rsidP="00EA3CC3">
          <w:pPr>
            <w:rPr>
              <w:szCs w:val="21"/>
            </w:rPr>
          </w:pPr>
        </w:p>
      </w:sdtContent>
    </w:sdt>
    <w:p w:rsidR="008F5910" w:rsidRDefault="008F5910">
      <w:pPr>
        <w:rPr>
          <w:szCs w:val="21"/>
        </w:rPr>
      </w:pPr>
    </w:p>
    <w:sdt>
      <w:sdtPr>
        <w:rPr>
          <w:rFonts w:ascii="宋体" w:hAnsi="宋体" w:cs="宋体"/>
          <w:b w:val="0"/>
          <w:bCs w:val="0"/>
          <w:kern w:val="0"/>
          <w:szCs w:val="24"/>
        </w:rPr>
        <w:alias w:val="模块:本期转回或收回情况"/>
        <w:tag w:val="_GBC_84be6eef0da64b17b21c4f88ae994780"/>
        <w:id w:val="1431620777"/>
        <w:lock w:val="sdtLocked"/>
        <w:placeholder>
          <w:docPart w:val="GBC22222222222222222222222222222"/>
        </w:placeholder>
      </w:sdtPr>
      <w:sdtEndPr>
        <w:rPr>
          <w:rFonts w:ascii="Times New Roman" w:hAnsi="Times New Roman" w:hint="eastAsia"/>
        </w:rPr>
      </w:sdtEndPr>
      <w:sdtContent>
        <w:p w:rsidR="008F5910" w:rsidRDefault="00CA07ED">
          <w:pPr>
            <w:pStyle w:val="4"/>
            <w:numPr>
              <w:ilvl w:val="0"/>
              <w:numId w:val="99"/>
            </w:numPr>
          </w:pPr>
          <w:r>
            <w:rPr>
              <w:rFonts w:hint="eastAsia"/>
            </w:rPr>
            <w:t>本期</w:t>
          </w:r>
          <w:r>
            <w:rPr>
              <w:rFonts w:ascii="宋体" w:hAnsi="宋体" w:hint="eastAsia"/>
              <w:szCs w:val="21"/>
            </w:rPr>
            <w:t>计提</w:t>
          </w:r>
          <w:r>
            <w:rPr>
              <w:rFonts w:hint="eastAsia"/>
            </w:rPr>
            <w:t>、收回或转回的坏账准备情况：</w:t>
          </w:r>
        </w:p>
        <w:p w:rsidR="008F5910" w:rsidRDefault="00CA07ED">
          <w:r>
            <w:rPr>
              <w:rFonts w:hint="eastAsia"/>
            </w:rPr>
            <w:t>本期计提坏账准备金额</w:t>
          </w:r>
          <w:sdt>
            <w:sdtPr>
              <w:rPr>
                <w:rFonts w:hint="eastAsia"/>
              </w:rPr>
              <w:alias w:val="其他应收款计提坏账准备金额"/>
              <w:tag w:val="_GBC_9ee5ac973b3844d69e723dc76bd41558"/>
              <w:id w:val="-434442265"/>
              <w:lock w:val="sdtLocked"/>
              <w:placeholder>
                <w:docPart w:val="GBC22222222222222222222222222222"/>
              </w:placeholder>
            </w:sdtPr>
            <w:sdtContent>
              <w:r w:rsidR="001D7FBC" w:rsidRPr="001D7FBC">
                <w:rPr>
                  <w:rFonts w:asciiTheme="minorEastAsia" w:eastAsiaTheme="minorEastAsia" w:hAnsiTheme="minorEastAsia" w:cs="Arial"/>
                  <w:color w:val="000000" w:themeColor="text1"/>
                  <w:szCs w:val="21"/>
                </w:rPr>
                <w:t>-25,199,352.08</w:t>
              </w:r>
            </w:sdtContent>
          </w:sdt>
          <w:r>
            <w:t>元；本期收回或转回坏账准备金额</w:t>
          </w:r>
          <w:sdt>
            <w:sdtPr>
              <w:alias w:val="其他应收款收回或转回坏账准备金额"/>
              <w:tag w:val="_GBC_fef53e5b79bf43f9878633e38b272fd0"/>
              <w:id w:val="-801776481"/>
              <w:lock w:val="sdtLocked"/>
              <w:placeholder>
                <w:docPart w:val="GBC22222222222222222222222222222"/>
              </w:placeholder>
            </w:sdtPr>
            <w:sdtContent>
              <w:r w:rsidR="001D7FBC">
                <w:rPr>
                  <w:rFonts w:hint="eastAsia"/>
                </w:rPr>
                <w:t>0.00</w:t>
              </w:r>
            </w:sdtContent>
          </w:sdt>
          <w:r>
            <w:t>元。</w:t>
          </w:r>
        </w:p>
        <w:p w:rsidR="008F5910" w:rsidRDefault="00CA07ED">
          <w:r>
            <w:rPr>
              <w:rFonts w:hint="eastAsia"/>
            </w:rPr>
            <w:t>其中本期坏账准备转回或收回金额重要的：</w:t>
          </w:r>
        </w:p>
        <w:sdt>
          <w:sdtPr>
            <w:alias w:val="是否适用：母公司其中本期其他应收账款坏账准备收回或转回金额重要的[双击切换]"/>
            <w:tag w:val="_GBC_2d22f42bd839451e88fd3fd9a64a8536"/>
            <w:id w:val="1731651231"/>
            <w:lock w:val="sdtContentLocked"/>
            <w:placeholder>
              <w:docPart w:val="GBC22222222222222222222222222222"/>
            </w:placeholder>
          </w:sdtPr>
          <w:sdtContent>
            <w:p w:rsidR="001D7FBC" w:rsidRDefault="008A184A" w:rsidP="001D7FBC">
              <w:r>
                <w:fldChar w:fldCharType="begin"/>
              </w:r>
              <w:r w:rsidR="001D7FBC">
                <w:instrText xml:space="preserve"> MACROBUTTON  SnrToggleCheckbox □适用 </w:instrText>
              </w:r>
              <w:r>
                <w:fldChar w:fldCharType="end"/>
              </w:r>
              <w:r>
                <w:fldChar w:fldCharType="begin"/>
              </w:r>
              <w:r w:rsidR="001D7FBC">
                <w:instrText xml:space="preserve"> MACROBUTTON  SnrToggleCheckbox √不适用 </w:instrText>
              </w:r>
              <w:r>
                <w:fldChar w:fldCharType="end"/>
              </w:r>
            </w:p>
          </w:sdtContent>
        </w:sdt>
        <w:p w:rsidR="008F5910" w:rsidRDefault="008A184A">
          <w:pPr>
            <w:snapToGrid w:val="0"/>
            <w:spacing w:line="240" w:lineRule="atLeast"/>
            <w:ind w:rightChars="12" w:right="25"/>
            <w:rPr>
              <w:szCs w:val="21"/>
            </w:rPr>
          </w:pPr>
        </w:p>
      </w:sdtContent>
    </w:sdt>
    <w:p w:rsidR="008F5910" w:rsidRDefault="008F5910">
      <w:pPr>
        <w:ind w:rightChars="-759" w:right="-1594"/>
        <w:rPr>
          <w:szCs w:val="21"/>
        </w:rPr>
      </w:pPr>
    </w:p>
    <w:sdt>
      <w:sdtPr>
        <w:rPr>
          <w:rFonts w:asciiTheme="minorHAnsi" w:hAnsiTheme="minorHAnsi" w:cs="宋体" w:hint="eastAsia"/>
          <w:b w:val="0"/>
          <w:bCs w:val="0"/>
          <w:kern w:val="0"/>
          <w:szCs w:val="22"/>
        </w:rPr>
        <w:alias w:val="模块:本报告期实际核销的其他应收款情况"/>
        <w:tag w:val="_SEC_95497f8a3ba04097840502fb3e809791"/>
        <w:id w:val="740842068"/>
        <w:lock w:val="sdtLocked"/>
        <w:placeholder>
          <w:docPart w:val="GBC22222222222222222222222222222"/>
        </w:placeholder>
      </w:sdtPr>
      <w:sdtEndPr>
        <w:rPr>
          <w:rFonts w:ascii="Times New Roman" w:hAnsi="Times New Roman" w:cs="Times New Roman"/>
          <w:kern w:val="2"/>
          <w:szCs w:val="24"/>
        </w:rPr>
      </w:sdtEndPr>
      <w:sdtContent>
        <w:p w:rsidR="008F5910" w:rsidRDefault="00CA07ED">
          <w:pPr>
            <w:pStyle w:val="4"/>
            <w:numPr>
              <w:ilvl w:val="0"/>
              <w:numId w:val="99"/>
            </w:numPr>
          </w:pPr>
          <w:r>
            <w:rPr>
              <w:rFonts w:hint="eastAsia"/>
            </w:rPr>
            <w:t>本期实际核销的其他应收款情况</w:t>
          </w:r>
        </w:p>
        <w:sdt>
          <w:sdtPr>
            <w:alias w:val="是否适用：母公司本期实际核销的其他应收款情况[双击切换]"/>
            <w:tag w:val="_GBC_1513ed448adb4dda8e855e090428591f"/>
            <w:id w:val="-440074624"/>
            <w:lock w:val="sdtContentLocked"/>
            <w:placeholder>
              <w:docPart w:val="GBC22222222222222222222222222222"/>
            </w:placeholder>
          </w:sdtPr>
          <w:sdtContent>
            <w:p w:rsidR="001D7FBC" w:rsidRDefault="008A184A" w:rsidP="001D7FBC">
              <w:pPr>
                <w:rPr>
                  <w:szCs w:val="21"/>
                </w:rPr>
              </w:pPr>
              <w:r>
                <w:fldChar w:fldCharType="begin"/>
              </w:r>
              <w:r w:rsidR="001D7FBC">
                <w:instrText xml:space="preserve"> MACROBUTTON  SnrToggleCheckbox □适用 </w:instrText>
              </w:r>
              <w:r>
                <w:fldChar w:fldCharType="end"/>
              </w:r>
              <w:r>
                <w:fldChar w:fldCharType="begin"/>
              </w:r>
              <w:r w:rsidR="001D7FBC">
                <w:instrText xml:space="preserve"> MACROBUTTON  SnrToggleCheckbox √不适用 </w:instrText>
              </w:r>
              <w:r>
                <w:fldChar w:fldCharType="end"/>
              </w:r>
            </w:p>
          </w:sdtContent>
        </w:sdt>
        <w:p w:rsidR="008F5910" w:rsidRDefault="008F5910">
          <w:pPr>
            <w:snapToGrid w:val="0"/>
            <w:spacing w:line="240" w:lineRule="atLeast"/>
            <w:rPr>
              <w:szCs w:val="21"/>
            </w:rPr>
          </w:pPr>
        </w:p>
        <w:p w:rsidR="008F5910" w:rsidRDefault="008A184A"/>
      </w:sdtContent>
    </w:sdt>
    <w:sdt>
      <w:sdtPr>
        <w:rPr>
          <w:rFonts w:ascii="宋体" w:hAnsi="宋体" w:cs="宋体" w:hint="eastAsia"/>
          <w:b w:val="0"/>
          <w:bCs w:val="0"/>
          <w:kern w:val="0"/>
          <w:szCs w:val="24"/>
        </w:rPr>
        <w:alias w:val="模块:其他应收款按款项性质分类情况"/>
        <w:tag w:val="_SEC_71c0adb787a04266be2102ec385a07d9"/>
        <w:id w:val="799797853"/>
        <w:lock w:val="sdtLocked"/>
        <w:placeholder>
          <w:docPart w:val="GBC22222222222222222222222222222"/>
        </w:placeholder>
      </w:sdtPr>
      <w:sdtContent>
        <w:p w:rsidR="008F5910" w:rsidRDefault="00CA07ED">
          <w:pPr>
            <w:pStyle w:val="4"/>
            <w:numPr>
              <w:ilvl w:val="0"/>
              <w:numId w:val="99"/>
            </w:numPr>
          </w:pPr>
          <w:r>
            <w:rPr>
              <w:rFonts w:hint="eastAsia"/>
            </w:rPr>
            <w:t>其他应收款按款项性质分类情况</w:t>
          </w:r>
        </w:p>
        <w:p w:rsidR="008F5910" w:rsidRDefault="008A184A">
          <w:sdt>
            <w:sdtPr>
              <w:alias w:val="是否适用：母公司其他应收款按款项性质分类情况[双击切换]"/>
              <w:tag w:val="_GBC_a5e5418d19394a1c8f8093184d9b360a"/>
              <w:id w:val="-465122121"/>
              <w:lock w:val="sdtContentLocked"/>
              <w:placeholder>
                <w:docPart w:val="GBC22222222222222222222222222222"/>
              </w:placeholder>
            </w:sdtPr>
            <w:sdtContent>
              <w:r>
                <w:fldChar w:fldCharType="begin"/>
              </w:r>
              <w:r w:rsidR="001D7FBC">
                <w:instrText xml:space="preserve"> MACROBUTTON  SnrToggleCheckbox √适用 </w:instrText>
              </w:r>
              <w:r>
                <w:fldChar w:fldCharType="end"/>
              </w:r>
              <w:r>
                <w:fldChar w:fldCharType="begin"/>
              </w:r>
              <w:r w:rsidR="001D7FBC">
                <w:instrText xml:space="preserve"> MACROBUTTON  SnrToggleCheckbox □不适用 </w:instrText>
              </w:r>
              <w:r>
                <w:fldChar w:fldCharType="end"/>
              </w:r>
            </w:sdtContent>
          </w:sdt>
        </w:p>
        <w:p w:rsidR="008F5910" w:rsidRDefault="00CA07ED">
          <w:pPr>
            <w:jc w:val="right"/>
          </w:pPr>
          <w:r>
            <w:rPr>
              <w:rFonts w:hint="eastAsia"/>
            </w:rPr>
            <w:t>单位：</w:t>
          </w:r>
          <w:sdt>
            <w:sdtPr>
              <w:rPr>
                <w:rFonts w:hint="eastAsia"/>
              </w:rPr>
              <w:alias w:val="单位：财务附注：母公司其他应收款按款项性质分类情况"/>
              <w:tag w:val="_GBC_451485fc33dc4b2c9be5a44730242ca7"/>
              <w:id w:val="290814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母公司其他应收款按款项性质分类情况"/>
              <w:tag w:val="_GBC_f3e8ad411fc545a19718a43203281efd"/>
              <w:id w:val="29081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1D7FBC" w:rsidTr="001D7FBC">
            <w:tc>
              <w:tcPr>
                <w:tcW w:w="1700" w:type="pct"/>
                <w:shd w:val="clear" w:color="auto" w:fill="auto"/>
                <w:vAlign w:val="center"/>
              </w:tcPr>
              <w:p w:rsidR="001D7FBC" w:rsidRDefault="001D7FBC" w:rsidP="001D7FBC">
                <w:pPr>
                  <w:jc w:val="center"/>
                </w:pPr>
                <w:r>
                  <w:rPr>
                    <w:rFonts w:hint="eastAsia"/>
                  </w:rPr>
                  <w:t>款项性质</w:t>
                </w:r>
              </w:p>
            </w:tc>
            <w:tc>
              <w:tcPr>
                <w:tcW w:w="1647" w:type="pct"/>
                <w:shd w:val="clear" w:color="auto" w:fill="auto"/>
                <w:vAlign w:val="center"/>
              </w:tcPr>
              <w:p w:rsidR="001D7FBC" w:rsidRDefault="001D7FBC" w:rsidP="001D7FBC">
                <w:pPr>
                  <w:jc w:val="center"/>
                </w:pPr>
                <w:r>
                  <w:rPr>
                    <w:rFonts w:hint="eastAsia"/>
                  </w:rPr>
                  <w:t>期末账面余额</w:t>
                </w:r>
              </w:p>
            </w:tc>
            <w:tc>
              <w:tcPr>
                <w:tcW w:w="1653" w:type="pct"/>
                <w:shd w:val="clear" w:color="auto" w:fill="auto"/>
                <w:vAlign w:val="center"/>
              </w:tcPr>
              <w:p w:rsidR="001D7FBC" w:rsidRDefault="001D7FBC" w:rsidP="001D7FBC">
                <w:pPr>
                  <w:jc w:val="center"/>
                </w:pPr>
                <w:r>
                  <w:rPr>
                    <w:rFonts w:hint="eastAsia"/>
                  </w:rPr>
                  <w:t>期初账面余额</w:t>
                </w:r>
              </w:p>
            </w:tc>
          </w:tr>
          <w:sdt>
            <w:sdtPr>
              <w:rPr>
                <w:rFonts w:hint="eastAsia"/>
              </w:rPr>
              <w:alias w:val="其他应收款按款项性质分类情况明细"/>
              <w:tag w:val="_TUP_48f6c039e4a84e3fbd2e75f4cdeeeb67"/>
              <w:id w:val="163149"/>
              <w:lock w:val="sdtLocked"/>
            </w:sdtPr>
            <w:sdtContent>
              <w:tr w:rsidR="001D7FBC" w:rsidTr="001D7FBC">
                <w:sdt>
                  <w:sdtPr>
                    <w:rPr>
                      <w:rFonts w:hint="eastAsia"/>
                    </w:rPr>
                    <w:alias w:val="其他应收款按款项性质分类情况明细-款项性质"/>
                    <w:tag w:val="_GBC_ee2383809e2c46568b8304934d2803de"/>
                    <w:id w:val="163146"/>
                    <w:lock w:val="sdtLocked"/>
                  </w:sdtPr>
                  <w:sdtContent>
                    <w:tc>
                      <w:tcPr>
                        <w:tcW w:w="1700" w:type="pct"/>
                        <w:shd w:val="clear" w:color="auto" w:fill="auto"/>
                      </w:tcPr>
                      <w:p w:rsidR="001D7FBC" w:rsidRDefault="001D7FBC" w:rsidP="001D7FBC">
                        <w:pPr>
                          <w:rPr>
                            <w:highlight w:val="yellow"/>
                          </w:rPr>
                        </w:pPr>
                        <w:r>
                          <w:rPr>
                            <w:rFonts w:hint="eastAsia"/>
                          </w:rPr>
                          <w:t>备用金</w:t>
                        </w:r>
                      </w:p>
                    </w:tc>
                  </w:sdtContent>
                </w:sdt>
                <w:sdt>
                  <w:sdtPr>
                    <w:rPr>
                      <w:rFonts w:hint="eastAsia"/>
                    </w:rPr>
                    <w:alias w:val="其他应收款按款项性质分类情况明细-金额"/>
                    <w:tag w:val="_GBC_bd1129cc847c423cac558f4d23d72b4f"/>
                    <w:id w:val="163147"/>
                    <w:lock w:val="sdtLocked"/>
                  </w:sdtPr>
                  <w:sdtContent>
                    <w:tc>
                      <w:tcPr>
                        <w:tcW w:w="1647" w:type="pct"/>
                        <w:shd w:val="clear" w:color="auto" w:fill="auto"/>
                      </w:tcPr>
                      <w:p w:rsidR="001D7FBC" w:rsidRDefault="001D7FBC" w:rsidP="001D7FBC">
                        <w:pPr>
                          <w:jc w:val="right"/>
                          <w:rPr>
                            <w:highlight w:val="yellow"/>
                          </w:rPr>
                        </w:pPr>
                        <w:r>
                          <w:rPr>
                            <w:rFonts w:hint="eastAsia"/>
                          </w:rPr>
                          <w:t>3,237,078.56</w:t>
                        </w:r>
                      </w:p>
                    </w:tc>
                  </w:sdtContent>
                </w:sdt>
                <w:tc>
                  <w:tcPr>
                    <w:tcW w:w="1653" w:type="pct"/>
                    <w:shd w:val="clear" w:color="auto" w:fill="auto"/>
                  </w:tcPr>
                  <w:p w:rsidR="001D7FBC" w:rsidRDefault="008A184A" w:rsidP="001D7FBC">
                    <w:pPr>
                      <w:jc w:val="right"/>
                      <w:rPr>
                        <w:highlight w:val="yellow"/>
                      </w:rPr>
                    </w:pPr>
                    <w:sdt>
                      <w:sdtPr>
                        <w:rPr>
                          <w:rFonts w:hint="eastAsia"/>
                        </w:rPr>
                        <w:alias w:val="其他应收款按款项性质分类情况明细-金额"/>
                        <w:tag w:val="_GBC_ddb2c50f19ff426fb4a568e62d0a383c"/>
                        <w:id w:val="163148"/>
                        <w:lock w:val="sdtLocked"/>
                      </w:sdtPr>
                      <w:sdtContent>
                        <w:r w:rsidR="001D7FBC">
                          <w:rPr>
                            <w:rFonts w:hint="eastAsia"/>
                          </w:rPr>
                          <w:t>2,515,965.77</w:t>
                        </w:r>
                      </w:sdtContent>
                    </w:sdt>
                  </w:p>
                </w:tc>
              </w:tr>
            </w:sdtContent>
          </w:sdt>
          <w:sdt>
            <w:sdtPr>
              <w:rPr>
                <w:rFonts w:hint="eastAsia"/>
              </w:rPr>
              <w:alias w:val="其他应收款按款项性质分类情况明细"/>
              <w:tag w:val="_TUP_48f6c039e4a84e3fbd2e75f4cdeeeb67"/>
              <w:id w:val="163153"/>
              <w:lock w:val="sdtLocked"/>
            </w:sdtPr>
            <w:sdtContent>
              <w:tr w:rsidR="001D7FBC" w:rsidTr="001D7FBC">
                <w:sdt>
                  <w:sdtPr>
                    <w:rPr>
                      <w:rFonts w:hint="eastAsia"/>
                    </w:rPr>
                    <w:alias w:val="其他应收款按款项性质分类情况明细-款项性质"/>
                    <w:tag w:val="_GBC_ee2383809e2c46568b8304934d2803de"/>
                    <w:id w:val="163150"/>
                    <w:lock w:val="sdtLocked"/>
                  </w:sdtPr>
                  <w:sdtContent>
                    <w:tc>
                      <w:tcPr>
                        <w:tcW w:w="1700" w:type="pct"/>
                        <w:shd w:val="clear" w:color="auto" w:fill="auto"/>
                      </w:tcPr>
                      <w:p w:rsidR="001D7FBC" w:rsidRDefault="001D7FBC" w:rsidP="001D7FBC">
                        <w:pPr>
                          <w:rPr>
                            <w:highlight w:val="yellow"/>
                          </w:rPr>
                        </w:pPr>
                        <w:r>
                          <w:rPr>
                            <w:rFonts w:hint="eastAsia"/>
                          </w:rPr>
                          <w:t>保证金</w:t>
                        </w:r>
                      </w:p>
                    </w:tc>
                  </w:sdtContent>
                </w:sdt>
                <w:sdt>
                  <w:sdtPr>
                    <w:rPr>
                      <w:rFonts w:hint="eastAsia"/>
                    </w:rPr>
                    <w:alias w:val="其他应收款按款项性质分类情况明细-金额"/>
                    <w:tag w:val="_GBC_bd1129cc847c423cac558f4d23d72b4f"/>
                    <w:id w:val="163151"/>
                    <w:lock w:val="sdtLocked"/>
                  </w:sdtPr>
                  <w:sdtContent>
                    <w:tc>
                      <w:tcPr>
                        <w:tcW w:w="1647" w:type="pct"/>
                        <w:shd w:val="clear" w:color="auto" w:fill="auto"/>
                      </w:tcPr>
                      <w:p w:rsidR="001D7FBC" w:rsidRDefault="001D7FBC" w:rsidP="001D7FBC">
                        <w:pPr>
                          <w:jc w:val="right"/>
                          <w:rPr>
                            <w:highlight w:val="yellow"/>
                          </w:rPr>
                        </w:pPr>
                        <w:r>
                          <w:rPr>
                            <w:rFonts w:hint="eastAsia"/>
                          </w:rPr>
                          <w:t>60,580.00</w:t>
                        </w:r>
                      </w:p>
                    </w:tc>
                  </w:sdtContent>
                </w:sdt>
                <w:tc>
                  <w:tcPr>
                    <w:tcW w:w="1653" w:type="pct"/>
                    <w:shd w:val="clear" w:color="auto" w:fill="auto"/>
                  </w:tcPr>
                  <w:p w:rsidR="001D7FBC" w:rsidRDefault="008A184A" w:rsidP="001D7FBC">
                    <w:pPr>
                      <w:jc w:val="right"/>
                      <w:rPr>
                        <w:highlight w:val="yellow"/>
                      </w:rPr>
                    </w:pPr>
                    <w:sdt>
                      <w:sdtPr>
                        <w:rPr>
                          <w:rFonts w:hint="eastAsia"/>
                        </w:rPr>
                        <w:alias w:val="其他应收款按款项性质分类情况明细-金额"/>
                        <w:tag w:val="_GBC_ddb2c50f19ff426fb4a568e62d0a383c"/>
                        <w:id w:val="163152"/>
                        <w:lock w:val="sdtLocked"/>
                      </w:sdtPr>
                      <w:sdtContent>
                        <w:r w:rsidR="001D7FBC">
                          <w:rPr>
                            <w:rFonts w:hint="eastAsia"/>
                          </w:rPr>
                          <w:t>7,216,000.00</w:t>
                        </w:r>
                      </w:sdtContent>
                    </w:sdt>
                  </w:p>
                </w:tc>
              </w:tr>
            </w:sdtContent>
          </w:sdt>
          <w:sdt>
            <w:sdtPr>
              <w:rPr>
                <w:rFonts w:hint="eastAsia"/>
              </w:rPr>
              <w:alias w:val="其他应收款按款项性质分类情况明细"/>
              <w:tag w:val="_TUP_48f6c039e4a84e3fbd2e75f4cdeeeb67"/>
              <w:id w:val="163157"/>
              <w:lock w:val="sdtLocked"/>
            </w:sdtPr>
            <w:sdtContent>
              <w:tr w:rsidR="001D7FBC" w:rsidTr="001D7FBC">
                <w:sdt>
                  <w:sdtPr>
                    <w:rPr>
                      <w:rFonts w:hint="eastAsia"/>
                    </w:rPr>
                    <w:alias w:val="其他应收款按款项性质分类情况明细-款项性质"/>
                    <w:tag w:val="_GBC_ee2383809e2c46568b8304934d2803de"/>
                    <w:id w:val="163154"/>
                    <w:lock w:val="sdtLocked"/>
                  </w:sdtPr>
                  <w:sdtContent>
                    <w:tc>
                      <w:tcPr>
                        <w:tcW w:w="1700" w:type="pct"/>
                        <w:shd w:val="clear" w:color="auto" w:fill="auto"/>
                      </w:tcPr>
                      <w:p w:rsidR="001D7FBC" w:rsidRDefault="001D7FBC" w:rsidP="001D7FBC">
                        <w:pPr>
                          <w:rPr>
                            <w:highlight w:val="yellow"/>
                          </w:rPr>
                        </w:pPr>
                        <w:r>
                          <w:rPr>
                            <w:rFonts w:hint="eastAsia"/>
                          </w:rPr>
                          <w:t>拆借款</w:t>
                        </w:r>
                      </w:p>
                    </w:tc>
                  </w:sdtContent>
                </w:sdt>
                <w:sdt>
                  <w:sdtPr>
                    <w:rPr>
                      <w:rFonts w:hint="eastAsia"/>
                    </w:rPr>
                    <w:alias w:val="其他应收款按款项性质分类情况明细-金额"/>
                    <w:tag w:val="_GBC_bd1129cc847c423cac558f4d23d72b4f"/>
                    <w:id w:val="163155"/>
                    <w:lock w:val="sdtLocked"/>
                  </w:sdtPr>
                  <w:sdtContent>
                    <w:tc>
                      <w:tcPr>
                        <w:tcW w:w="1647" w:type="pct"/>
                        <w:shd w:val="clear" w:color="auto" w:fill="auto"/>
                      </w:tcPr>
                      <w:p w:rsidR="001D7FBC" w:rsidRDefault="001D7FBC" w:rsidP="001D7FBC">
                        <w:pPr>
                          <w:jc w:val="right"/>
                          <w:rPr>
                            <w:highlight w:val="yellow"/>
                          </w:rPr>
                        </w:pPr>
                      </w:p>
                    </w:tc>
                  </w:sdtContent>
                </w:sdt>
                <w:tc>
                  <w:tcPr>
                    <w:tcW w:w="1653" w:type="pct"/>
                    <w:shd w:val="clear" w:color="auto" w:fill="auto"/>
                  </w:tcPr>
                  <w:p w:rsidR="001D7FBC" w:rsidRDefault="008A184A" w:rsidP="001D7FBC">
                    <w:pPr>
                      <w:jc w:val="right"/>
                      <w:rPr>
                        <w:highlight w:val="yellow"/>
                      </w:rPr>
                    </w:pPr>
                    <w:sdt>
                      <w:sdtPr>
                        <w:rPr>
                          <w:rFonts w:hint="eastAsia"/>
                        </w:rPr>
                        <w:alias w:val="其他应收款按款项性质分类情况明细-金额"/>
                        <w:tag w:val="_GBC_ddb2c50f19ff426fb4a568e62d0a383c"/>
                        <w:id w:val="163156"/>
                        <w:lock w:val="sdtLocked"/>
                      </w:sdtPr>
                      <w:sdtContent>
                        <w:r w:rsidR="001D7FBC">
                          <w:rPr>
                            <w:rFonts w:hint="eastAsia"/>
                          </w:rPr>
                          <w:t>101,584,071.50</w:t>
                        </w:r>
                      </w:sdtContent>
                    </w:sdt>
                  </w:p>
                </w:tc>
              </w:tr>
            </w:sdtContent>
          </w:sdt>
          <w:sdt>
            <w:sdtPr>
              <w:rPr>
                <w:rFonts w:hint="eastAsia"/>
              </w:rPr>
              <w:alias w:val="其他应收款按款项性质分类情况明细"/>
              <w:tag w:val="_TUP_48f6c039e4a84e3fbd2e75f4cdeeeb67"/>
              <w:id w:val="163161"/>
              <w:lock w:val="sdtLocked"/>
            </w:sdtPr>
            <w:sdtContent>
              <w:tr w:rsidR="001D7FBC" w:rsidTr="001D7FBC">
                <w:sdt>
                  <w:sdtPr>
                    <w:rPr>
                      <w:rFonts w:hint="eastAsia"/>
                    </w:rPr>
                    <w:alias w:val="其他应收款按款项性质分类情况明细-款项性质"/>
                    <w:tag w:val="_GBC_ee2383809e2c46568b8304934d2803de"/>
                    <w:id w:val="163158"/>
                    <w:lock w:val="sdtLocked"/>
                  </w:sdtPr>
                  <w:sdtContent>
                    <w:tc>
                      <w:tcPr>
                        <w:tcW w:w="1700" w:type="pct"/>
                        <w:shd w:val="clear" w:color="auto" w:fill="auto"/>
                      </w:tcPr>
                      <w:p w:rsidR="001D7FBC" w:rsidRDefault="001D7FBC" w:rsidP="001D7FBC">
                        <w:pPr>
                          <w:rPr>
                            <w:highlight w:val="yellow"/>
                          </w:rPr>
                        </w:pPr>
                        <w:r>
                          <w:rPr>
                            <w:rFonts w:hint="eastAsia"/>
                          </w:rPr>
                          <w:t>往来款</w:t>
                        </w:r>
                      </w:p>
                    </w:tc>
                  </w:sdtContent>
                </w:sdt>
                <w:sdt>
                  <w:sdtPr>
                    <w:rPr>
                      <w:rFonts w:hint="eastAsia"/>
                    </w:rPr>
                    <w:alias w:val="其他应收款按款项性质分类情况明细-金额"/>
                    <w:tag w:val="_GBC_bd1129cc847c423cac558f4d23d72b4f"/>
                    <w:id w:val="163159"/>
                    <w:lock w:val="sdtLocked"/>
                  </w:sdtPr>
                  <w:sdtContent>
                    <w:tc>
                      <w:tcPr>
                        <w:tcW w:w="1647" w:type="pct"/>
                        <w:shd w:val="clear" w:color="auto" w:fill="auto"/>
                      </w:tcPr>
                      <w:p w:rsidR="001D7FBC" w:rsidRDefault="001D7FBC" w:rsidP="001D7FBC">
                        <w:pPr>
                          <w:jc w:val="right"/>
                          <w:rPr>
                            <w:highlight w:val="yellow"/>
                          </w:rPr>
                        </w:pPr>
                        <w:r>
                          <w:rPr>
                            <w:rFonts w:hint="eastAsia"/>
                          </w:rPr>
                          <w:t>850,435,358.33</w:t>
                        </w:r>
                      </w:p>
                    </w:tc>
                  </w:sdtContent>
                </w:sdt>
                <w:tc>
                  <w:tcPr>
                    <w:tcW w:w="1653" w:type="pct"/>
                    <w:shd w:val="clear" w:color="auto" w:fill="auto"/>
                  </w:tcPr>
                  <w:p w:rsidR="001D7FBC" w:rsidRDefault="008A184A" w:rsidP="001D7FBC">
                    <w:pPr>
                      <w:jc w:val="right"/>
                      <w:rPr>
                        <w:highlight w:val="yellow"/>
                      </w:rPr>
                    </w:pPr>
                    <w:sdt>
                      <w:sdtPr>
                        <w:rPr>
                          <w:rFonts w:hint="eastAsia"/>
                        </w:rPr>
                        <w:alias w:val="其他应收款按款项性质分类情况明细-金额"/>
                        <w:tag w:val="_GBC_ddb2c50f19ff426fb4a568e62d0a383c"/>
                        <w:id w:val="163160"/>
                        <w:lock w:val="sdtLocked"/>
                      </w:sdtPr>
                      <w:sdtContent>
                        <w:r w:rsidR="001D7FBC">
                          <w:rPr>
                            <w:rFonts w:hint="eastAsia"/>
                          </w:rPr>
                          <w:t>484,916,550.49</w:t>
                        </w:r>
                      </w:sdtContent>
                    </w:sdt>
                  </w:p>
                </w:tc>
              </w:tr>
            </w:sdtContent>
          </w:sdt>
          <w:sdt>
            <w:sdtPr>
              <w:rPr>
                <w:rFonts w:hint="eastAsia"/>
              </w:rPr>
              <w:alias w:val="其他应收款按款项性质分类情况明细"/>
              <w:tag w:val="_TUP_48f6c039e4a84e3fbd2e75f4cdeeeb67"/>
              <w:id w:val="163165"/>
              <w:lock w:val="sdtLocked"/>
            </w:sdtPr>
            <w:sdtContent>
              <w:tr w:rsidR="001D7FBC" w:rsidTr="001D7FBC">
                <w:sdt>
                  <w:sdtPr>
                    <w:rPr>
                      <w:rFonts w:hint="eastAsia"/>
                    </w:rPr>
                    <w:alias w:val="其他应收款按款项性质分类情况明细-款项性质"/>
                    <w:tag w:val="_GBC_ee2383809e2c46568b8304934d2803de"/>
                    <w:id w:val="163162"/>
                    <w:lock w:val="sdtLocked"/>
                  </w:sdtPr>
                  <w:sdtContent>
                    <w:tc>
                      <w:tcPr>
                        <w:tcW w:w="1700" w:type="pct"/>
                        <w:shd w:val="clear" w:color="auto" w:fill="auto"/>
                      </w:tcPr>
                      <w:p w:rsidR="001D7FBC" w:rsidRDefault="001D7FBC" w:rsidP="001D7FBC">
                        <w:pPr>
                          <w:rPr>
                            <w:highlight w:val="yellow"/>
                          </w:rPr>
                        </w:pPr>
                        <w:r>
                          <w:rPr>
                            <w:rFonts w:hint="eastAsia"/>
                          </w:rPr>
                          <w:t>其他</w:t>
                        </w:r>
                      </w:p>
                    </w:tc>
                  </w:sdtContent>
                </w:sdt>
                <w:sdt>
                  <w:sdtPr>
                    <w:rPr>
                      <w:rFonts w:hint="eastAsia"/>
                    </w:rPr>
                    <w:alias w:val="其他应收款按款项性质分类情况明细-金额"/>
                    <w:tag w:val="_GBC_bd1129cc847c423cac558f4d23d72b4f"/>
                    <w:id w:val="163163"/>
                    <w:lock w:val="sdtLocked"/>
                  </w:sdtPr>
                  <w:sdtContent>
                    <w:tc>
                      <w:tcPr>
                        <w:tcW w:w="1647" w:type="pct"/>
                        <w:shd w:val="clear" w:color="auto" w:fill="auto"/>
                      </w:tcPr>
                      <w:p w:rsidR="001D7FBC" w:rsidRDefault="001D7FBC" w:rsidP="001D7FBC">
                        <w:pPr>
                          <w:jc w:val="right"/>
                          <w:rPr>
                            <w:highlight w:val="yellow"/>
                          </w:rPr>
                        </w:pPr>
                        <w:r>
                          <w:rPr>
                            <w:rFonts w:hint="eastAsia"/>
                          </w:rPr>
                          <w:t>2,030,885.06</w:t>
                        </w:r>
                      </w:p>
                    </w:tc>
                  </w:sdtContent>
                </w:sdt>
                <w:tc>
                  <w:tcPr>
                    <w:tcW w:w="1653" w:type="pct"/>
                    <w:shd w:val="clear" w:color="auto" w:fill="auto"/>
                  </w:tcPr>
                  <w:p w:rsidR="001D7FBC" w:rsidRDefault="008A184A" w:rsidP="001D7FBC">
                    <w:pPr>
                      <w:jc w:val="right"/>
                      <w:rPr>
                        <w:highlight w:val="yellow"/>
                      </w:rPr>
                    </w:pPr>
                    <w:sdt>
                      <w:sdtPr>
                        <w:rPr>
                          <w:rFonts w:hint="eastAsia"/>
                        </w:rPr>
                        <w:alias w:val="其他应收款按款项性质分类情况明细-金额"/>
                        <w:tag w:val="_GBC_ddb2c50f19ff426fb4a568e62d0a383c"/>
                        <w:id w:val="163164"/>
                        <w:lock w:val="sdtLocked"/>
                      </w:sdtPr>
                      <w:sdtContent>
                        <w:r w:rsidR="001D7FBC">
                          <w:rPr>
                            <w:rFonts w:hint="eastAsia"/>
                          </w:rPr>
                          <w:t>3,474,611.26</w:t>
                        </w:r>
                      </w:sdtContent>
                    </w:sdt>
                  </w:p>
                </w:tc>
              </w:tr>
            </w:sdtContent>
          </w:sdt>
          <w:tr w:rsidR="001D7FBC" w:rsidTr="001D7FBC">
            <w:tc>
              <w:tcPr>
                <w:tcW w:w="1700" w:type="pct"/>
                <w:shd w:val="clear" w:color="auto" w:fill="auto"/>
              </w:tcPr>
              <w:p w:rsidR="001D7FBC" w:rsidRDefault="001D7FBC" w:rsidP="001D7FBC">
                <w:pPr>
                  <w:jc w:val="center"/>
                </w:pPr>
                <w:r>
                  <w:t>合计</w:t>
                </w:r>
              </w:p>
            </w:tc>
            <w:tc>
              <w:tcPr>
                <w:tcW w:w="1647" w:type="pct"/>
                <w:shd w:val="clear" w:color="auto" w:fill="auto"/>
              </w:tcPr>
              <w:p w:rsidR="001D7FBC" w:rsidRDefault="008A184A" w:rsidP="001D7FBC">
                <w:pPr>
                  <w:jc w:val="right"/>
                </w:pPr>
                <w:sdt>
                  <w:sdtPr>
                    <w:alias w:val="其他应收款按款项性质分类情况金额合计"/>
                    <w:tag w:val="_GBC_3634455ef2804d7ca7082cf902e5412e"/>
                    <w:id w:val="163166"/>
                    <w:lock w:val="sdtLocked"/>
                  </w:sdtPr>
                  <w:sdtContent>
                    <w:r w:rsidR="001D7FBC">
                      <w:t>855,763,901.95</w:t>
                    </w:r>
                  </w:sdtContent>
                </w:sdt>
              </w:p>
            </w:tc>
            <w:tc>
              <w:tcPr>
                <w:tcW w:w="1653" w:type="pct"/>
                <w:shd w:val="clear" w:color="auto" w:fill="auto"/>
              </w:tcPr>
              <w:p w:rsidR="001D7FBC" w:rsidRDefault="008A184A" w:rsidP="001D7FBC">
                <w:pPr>
                  <w:jc w:val="right"/>
                </w:pPr>
                <w:sdt>
                  <w:sdtPr>
                    <w:alias w:val="其他应收款按款项性质分类情况金额合计"/>
                    <w:tag w:val="_GBC_e79d6149a709491292163cade7a5b28e"/>
                    <w:id w:val="163167"/>
                    <w:lock w:val="sdtLocked"/>
                  </w:sdtPr>
                  <w:sdtContent>
                    <w:r w:rsidR="001D7FBC">
                      <w:t>599,707,199.02</w:t>
                    </w:r>
                  </w:sdtContent>
                </w:sdt>
              </w:p>
            </w:tc>
          </w:tr>
        </w:tbl>
        <w:p w:rsidR="001D7FBC" w:rsidRDefault="001D7FBC"/>
        <w:p w:rsidR="008F5910" w:rsidRDefault="008A184A"/>
      </w:sdtContent>
    </w:sdt>
    <w:sdt>
      <w:sdtPr>
        <w:rPr>
          <w:rFonts w:ascii="宋体" w:hAnsi="宋体" w:cs="宋体" w:hint="eastAsia"/>
          <w:b w:val="0"/>
          <w:bCs w:val="0"/>
          <w:kern w:val="0"/>
          <w:szCs w:val="24"/>
        </w:rPr>
        <w:alias w:val="模块:按欠款方归集的期末余额前五名的其他应收款情况"/>
        <w:tag w:val="_SEC_6f759e5be9a9426cadf575a65a7d3434"/>
        <w:id w:val="-1871603012"/>
        <w:lock w:val="sdtLocked"/>
        <w:placeholder>
          <w:docPart w:val="GBC22222222222222222222222222222"/>
        </w:placeholder>
      </w:sdtPr>
      <w:sdtContent>
        <w:p w:rsidR="008F5910" w:rsidRDefault="00CA07ED">
          <w:pPr>
            <w:pStyle w:val="4"/>
            <w:numPr>
              <w:ilvl w:val="0"/>
              <w:numId w:val="99"/>
            </w:numPr>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1506857089"/>
            <w:lock w:val="sdtContentLocked"/>
            <w:placeholder>
              <w:docPart w:val="GBC22222222222222222222222222222"/>
            </w:placeholder>
          </w:sdtPr>
          <w:sdtContent>
            <w:p w:rsidR="008F5910" w:rsidRDefault="008A184A">
              <w:r>
                <w:fldChar w:fldCharType="begin"/>
              </w:r>
              <w:r w:rsidR="001D7FBC">
                <w:instrText xml:space="preserve"> MACROBUTTON  SnrToggleCheckbox √适用 </w:instrText>
              </w:r>
              <w:r>
                <w:fldChar w:fldCharType="end"/>
              </w:r>
              <w:r>
                <w:fldChar w:fldCharType="begin"/>
              </w:r>
              <w:r w:rsidR="001D7FBC">
                <w:instrText xml:space="preserve"> MACROBUTTON  SnrToggleCheckbox □不适用 </w:instrText>
              </w:r>
              <w:r>
                <w:fldChar w:fldCharType="end"/>
              </w:r>
            </w:p>
          </w:sdtContent>
        </w:sdt>
        <w:p w:rsidR="001D7FBC" w:rsidRDefault="00CA07ED">
          <w:pPr>
            <w:jc w:val="right"/>
          </w:pPr>
          <w:r>
            <w:rPr>
              <w:rFonts w:hint="eastAsia"/>
            </w:rPr>
            <w:t>单位：</w:t>
          </w:r>
          <w:sdt>
            <w:sdtPr>
              <w:rPr>
                <w:rFonts w:hint="eastAsia"/>
              </w:rPr>
              <w:alias w:val="单位：母公司财务附注：其他应收账款前五名欠款情况"/>
              <w:tag w:val="_GBC_a5049697dafb47839070e9dec68636fd"/>
              <w:id w:val="-21414148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3130799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375"/>
            <w:gridCol w:w="1193"/>
            <w:gridCol w:w="1605"/>
            <w:gridCol w:w="1605"/>
            <w:gridCol w:w="1602"/>
            <w:gridCol w:w="1515"/>
          </w:tblGrid>
          <w:tr w:rsidR="00FC5467" w:rsidTr="00B035B1">
            <w:trPr>
              <w:cantSplit/>
            </w:trPr>
            <w:tc>
              <w:tcPr>
                <w:tcW w:w="865" w:type="pct"/>
                <w:tcBorders>
                  <w:top w:val="single" w:sz="6" w:space="0" w:color="auto"/>
                  <w:left w:val="single" w:sz="6" w:space="0" w:color="auto"/>
                  <w:bottom w:val="single" w:sz="6" w:space="0" w:color="auto"/>
                  <w:right w:val="single" w:sz="6" w:space="0" w:color="auto"/>
                </w:tcBorders>
                <w:vAlign w:val="center"/>
              </w:tcPr>
              <w:p w:rsidR="00FC5467" w:rsidRDefault="00FC5467" w:rsidP="00B035B1">
                <w:pPr>
                  <w:ind w:right="105"/>
                  <w:jc w:val="center"/>
                  <w:rPr>
                    <w:szCs w:val="21"/>
                  </w:rPr>
                </w:pPr>
                <w:r>
                  <w:rPr>
                    <w:rFonts w:hint="eastAsia"/>
                    <w:szCs w:val="21"/>
                  </w:rPr>
                  <w:t>单位名称</w:t>
                </w:r>
              </w:p>
            </w:tc>
            <w:tc>
              <w:tcPr>
                <w:tcW w:w="762" w:type="pct"/>
                <w:tcBorders>
                  <w:top w:val="single" w:sz="6" w:space="0" w:color="auto"/>
                  <w:left w:val="single" w:sz="6" w:space="0" w:color="auto"/>
                  <w:bottom w:val="single" w:sz="6" w:space="0" w:color="auto"/>
                  <w:right w:val="single" w:sz="6" w:space="0" w:color="auto"/>
                </w:tcBorders>
                <w:vAlign w:val="center"/>
              </w:tcPr>
              <w:p w:rsidR="00FC5467" w:rsidRDefault="00FC5467" w:rsidP="00B035B1">
                <w:pPr>
                  <w:ind w:right="73"/>
                  <w:jc w:val="center"/>
                  <w:rPr>
                    <w:szCs w:val="21"/>
                  </w:rPr>
                </w:pPr>
                <w:r>
                  <w:rPr>
                    <w:rFonts w:hint="eastAsia"/>
                    <w:szCs w:val="21"/>
                  </w:rPr>
                  <w:t>款项的性质</w:t>
                </w:r>
              </w:p>
            </w:tc>
            <w:tc>
              <w:tcPr>
                <w:tcW w:w="690" w:type="pct"/>
                <w:tcBorders>
                  <w:top w:val="single" w:sz="6" w:space="0" w:color="auto"/>
                  <w:left w:val="single" w:sz="6" w:space="0" w:color="auto"/>
                  <w:bottom w:val="single" w:sz="6" w:space="0" w:color="auto"/>
                  <w:right w:val="single" w:sz="6" w:space="0" w:color="auto"/>
                </w:tcBorders>
                <w:vAlign w:val="center"/>
              </w:tcPr>
              <w:p w:rsidR="00FC5467" w:rsidRDefault="00FC5467" w:rsidP="00B035B1">
                <w:pPr>
                  <w:ind w:right="73"/>
                  <w:jc w:val="center"/>
                  <w:rPr>
                    <w:szCs w:val="21"/>
                  </w:rPr>
                </w:pPr>
                <w:r>
                  <w:rPr>
                    <w:rFonts w:hint="eastAsia"/>
                    <w:szCs w:val="21"/>
                  </w:rPr>
                  <w:t>期末余额</w:t>
                </w:r>
              </w:p>
            </w:tc>
            <w:tc>
              <w:tcPr>
                <w:tcW w:w="748" w:type="pct"/>
                <w:tcBorders>
                  <w:top w:val="single" w:sz="6" w:space="0" w:color="auto"/>
                  <w:left w:val="single" w:sz="6" w:space="0" w:color="auto"/>
                  <w:bottom w:val="single" w:sz="6" w:space="0" w:color="auto"/>
                  <w:right w:val="single" w:sz="6" w:space="0" w:color="auto"/>
                </w:tcBorders>
                <w:vAlign w:val="center"/>
              </w:tcPr>
              <w:p w:rsidR="00FC5467" w:rsidRDefault="00FC5467" w:rsidP="00B035B1">
                <w:pPr>
                  <w:ind w:right="73"/>
                  <w:jc w:val="center"/>
                  <w:rPr>
                    <w:szCs w:val="21"/>
                  </w:rPr>
                </w:pPr>
                <w:r>
                  <w:rPr>
                    <w:rFonts w:hint="eastAsia"/>
                    <w:szCs w:val="21"/>
                  </w:rPr>
                  <w:t>账龄</w:t>
                </w:r>
              </w:p>
            </w:tc>
            <w:tc>
              <w:tcPr>
                <w:tcW w:w="992" w:type="pct"/>
                <w:tcBorders>
                  <w:top w:val="single" w:sz="6" w:space="0" w:color="auto"/>
                  <w:left w:val="single" w:sz="6" w:space="0" w:color="auto"/>
                  <w:bottom w:val="single" w:sz="6" w:space="0" w:color="auto"/>
                  <w:right w:val="single" w:sz="6" w:space="0" w:color="auto"/>
                </w:tcBorders>
                <w:vAlign w:val="center"/>
              </w:tcPr>
              <w:p w:rsidR="00FC5467" w:rsidRDefault="00FC5467" w:rsidP="00B035B1">
                <w:pPr>
                  <w:jc w:val="center"/>
                  <w:rPr>
                    <w:szCs w:val="21"/>
                  </w:rPr>
                </w:pPr>
                <w:r>
                  <w:rPr>
                    <w:rFonts w:hint="eastAsia"/>
                    <w:szCs w:val="21"/>
                  </w:rPr>
                  <w:t>占其他应收款期末余额合计数的比例(</w:t>
                </w:r>
                <w:r>
                  <w:rPr>
                    <w:szCs w:val="21"/>
                  </w:rPr>
                  <w:t>%)</w:t>
                </w:r>
              </w:p>
            </w:tc>
            <w:tc>
              <w:tcPr>
                <w:tcW w:w="943" w:type="pct"/>
                <w:tcBorders>
                  <w:top w:val="single" w:sz="6" w:space="0" w:color="auto"/>
                  <w:left w:val="single" w:sz="6" w:space="0" w:color="auto"/>
                  <w:bottom w:val="single" w:sz="6" w:space="0" w:color="auto"/>
                  <w:right w:val="single" w:sz="6" w:space="0" w:color="auto"/>
                </w:tcBorders>
                <w:vAlign w:val="center"/>
              </w:tcPr>
              <w:p w:rsidR="00FC5467" w:rsidRDefault="00FC5467" w:rsidP="00B035B1">
                <w:pPr>
                  <w:jc w:val="center"/>
                  <w:rPr>
                    <w:szCs w:val="21"/>
                  </w:rPr>
                </w:pPr>
                <w:r>
                  <w:rPr>
                    <w:rFonts w:hint="eastAsia"/>
                    <w:szCs w:val="21"/>
                  </w:rPr>
                  <w:t>坏账准备</w:t>
                </w:r>
              </w:p>
              <w:p w:rsidR="00FC5467" w:rsidRDefault="00FC5467" w:rsidP="00B035B1">
                <w:pPr>
                  <w:jc w:val="center"/>
                  <w:rPr>
                    <w:szCs w:val="21"/>
                  </w:rPr>
                </w:pPr>
                <w:r>
                  <w:rPr>
                    <w:rFonts w:hint="eastAsia"/>
                    <w:szCs w:val="21"/>
                  </w:rPr>
                  <w:t>期末余额</w:t>
                </w:r>
              </w:p>
            </w:tc>
          </w:tr>
          <w:sdt>
            <w:sdtPr>
              <w:rPr>
                <w:rFonts w:hint="eastAsia"/>
                <w:szCs w:val="21"/>
              </w:rPr>
              <w:alias w:val="其他应收款欠款户"/>
              <w:tag w:val="_TUP_0146960361f9400f96cf10884e0c6b7e"/>
              <w:id w:val="1132357"/>
              <w:lock w:val="sdtLocked"/>
            </w:sdtPr>
            <w:sdtContent>
              <w:tr w:rsidR="00FC5467" w:rsidTr="00B035B1">
                <w:trPr>
                  <w:cantSplit/>
                </w:trPr>
                <w:sdt>
                  <w:sdtPr>
                    <w:rPr>
                      <w:rFonts w:hint="eastAsia"/>
                      <w:szCs w:val="21"/>
                    </w:rPr>
                    <w:alias w:val="其他应收款欠款户名称"/>
                    <w:tag w:val="_GBC_aed74cee7ab942c8b3000bdf40f0a9b3"/>
                    <w:id w:val="1132351"/>
                    <w:lock w:val="sdtLocked"/>
                  </w:sdtPr>
                  <w:sdtContent>
                    <w:tc>
                      <w:tcPr>
                        <w:tcW w:w="865" w:type="pct"/>
                        <w:tcBorders>
                          <w:top w:val="single" w:sz="6" w:space="0" w:color="auto"/>
                          <w:left w:val="single" w:sz="6" w:space="0" w:color="auto"/>
                          <w:bottom w:val="single" w:sz="6" w:space="0" w:color="auto"/>
                          <w:right w:val="single" w:sz="6" w:space="0" w:color="auto"/>
                        </w:tcBorders>
                      </w:tcPr>
                      <w:p w:rsidR="00FC5467" w:rsidRDefault="00FC5467" w:rsidP="00B035B1">
                        <w:pPr>
                          <w:ind w:right="105"/>
                          <w:rPr>
                            <w:szCs w:val="21"/>
                          </w:rPr>
                        </w:pPr>
                        <w:r>
                          <w:rPr>
                            <w:rFonts w:hint="eastAsia"/>
                            <w:szCs w:val="21"/>
                          </w:rPr>
                          <w:t>四川岳池爱众电力有限公司</w:t>
                        </w:r>
                      </w:p>
                    </w:tc>
                  </w:sdtContent>
                </w:sdt>
                <w:sdt>
                  <w:sdtPr>
                    <w:rPr>
                      <w:szCs w:val="21"/>
                    </w:rPr>
                    <w:alias w:val="其他应收款欠款户款项的性质"/>
                    <w:tag w:val="_GBC_1637e8977c6c4a76bf0a32d1205c820e"/>
                    <w:id w:val="1132352"/>
                    <w:lock w:val="sdtLocked"/>
                  </w:sdtPr>
                  <w:sdtContent>
                    <w:tc>
                      <w:tcPr>
                        <w:tcW w:w="762" w:type="pct"/>
                        <w:tcBorders>
                          <w:top w:val="single" w:sz="6" w:space="0" w:color="auto"/>
                          <w:left w:val="single" w:sz="6" w:space="0" w:color="auto"/>
                          <w:bottom w:val="single" w:sz="6" w:space="0" w:color="auto"/>
                          <w:right w:val="single" w:sz="6" w:space="0" w:color="auto"/>
                        </w:tcBorders>
                      </w:tcPr>
                      <w:p w:rsidR="00FC5467" w:rsidRDefault="00FC5467" w:rsidP="00B035B1">
                        <w:pPr>
                          <w:ind w:right="73"/>
                          <w:rPr>
                            <w:szCs w:val="21"/>
                          </w:rPr>
                        </w:pPr>
                        <w:r>
                          <w:rPr>
                            <w:szCs w:val="21"/>
                          </w:rPr>
                          <w:t>往来款</w:t>
                        </w:r>
                      </w:p>
                    </w:tc>
                  </w:sdtContent>
                </w:sdt>
                <w:sdt>
                  <w:sdtPr>
                    <w:rPr>
                      <w:szCs w:val="21"/>
                    </w:rPr>
                    <w:alias w:val="其他应收款欠款户欠款金额"/>
                    <w:tag w:val="_GBC_e6feb047d52a40a8b31fd8576266ba34"/>
                    <w:id w:val="1132353"/>
                    <w:lock w:val="sdtLocked"/>
                  </w:sdtPr>
                  <w:sdtContent>
                    <w:tc>
                      <w:tcPr>
                        <w:tcW w:w="690" w:type="pct"/>
                        <w:tcBorders>
                          <w:top w:val="single" w:sz="6" w:space="0" w:color="auto"/>
                          <w:left w:val="single" w:sz="6" w:space="0" w:color="auto"/>
                          <w:bottom w:val="single" w:sz="6" w:space="0" w:color="auto"/>
                          <w:right w:val="single" w:sz="6" w:space="0" w:color="auto"/>
                        </w:tcBorders>
                      </w:tcPr>
                      <w:p w:rsidR="00FC5467" w:rsidRDefault="00FC5467" w:rsidP="00B035B1">
                        <w:pPr>
                          <w:ind w:right="73"/>
                          <w:jc w:val="right"/>
                          <w:rPr>
                            <w:szCs w:val="21"/>
                          </w:rPr>
                        </w:pPr>
                        <w:r>
                          <w:rPr>
                            <w:szCs w:val="21"/>
                          </w:rPr>
                          <w:t>439,419,824.48</w:t>
                        </w:r>
                      </w:p>
                    </w:tc>
                  </w:sdtContent>
                </w:sdt>
                <w:sdt>
                  <w:sdtPr>
                    <w:rPr>
                      <w:szCs w:val="21"/>
                    </w:rPr>
                    <w:alias w:val="其他应收款欠款户欠款时间"/>
                    <w:tag w:val="_GBC_9236b5596b8f4030a953e4902a262330"/>
                    <w:id w:val="1132354"/>
                    <w:lock w:val="sdtLocked"/>
                  </w:sdtPr>
                  <w:sdtContent>
                    <w:tc>
                      <w:tcPr>
                        <w:tcW w:w="748" w:type="pct"/>
                        <w:tcBorders>
                          <w:top w:val="single" w:sz="6" w:space="0" w:color="auto"/>
                          <w:left w:val="single" w:sz="6" w:space="0" w:color="auto"/>
                          <w:bottom w:val="single" w:sz="6" w:space="0" w:color="auto"/>
                          <w:right w:val="single" w:sz="6" w:space="0" w:color="auto"/>
                        </w:tcBorders>
                      </w:tcPr>
                      <w:p w:rsidR="00FC5467" w:rsidRDefault="00FC5467" w:rsidP="00B035B1">
                        <w:pPr>
                          <w:ind w:right="73"/>
                          <w:rPr>
                            <w:szCs w:val="21"/>
                          </w:rPr>
                        </w:pPr>
                        <w:r>
                          <w:rPr>
                            <w:szCs w:val="21"/>
                          </w:rPr>
                          <w:t>1年以内</w:t>
                        </w:r>
                      </w:p>
                    </w:tc>
                  </w:sdtContent>
                </w:sdt>
                <w:sdt>
                  <w:sdtPr>
                    <w:rPr>
                      <w:szCs w:val="21"/>
                    </w:rPr>
                    <w:alias w:val="其他应收帐款欠款户占其他应收账款总额的比例"/>
                    <w:tag w:val="_GBC_c38ca10240354c4e956980197b4a2867"/>
                    <w:id w:val="1132355"/>
                    <w:lock w:val="sdtLocked"/>
                  </w:sdtPr>
                  <w:sdtContent>
                    <w:tc>
                      <w:tcPr>
                        <w:tcW w:w="992" w:type="pct"/>
                        <w:tcBorders>
                          <w:top w:val="single" w:sz="6" w:space="0" w:color="auto"/>
                          <w:left w:val="single" w:sz="6" w:space="0" w:color="auto"/>
                          <w:bottom w:val="single" w:sz="6" w:space="0" w:color="auto"/>
                          <w:right w:val="single" w:sz="6" w:space="0" w:color="auto"/>
                        </w:tcBorders>
                      </w:tcPr>
                      <w:p w:rsidR="00FC5467" w:rsidRDefault="00FC5467" w:rsidP="00B035B1">
                        <w:pPr>
                          <w:jc w:val="right"/>
                          <w:rPr>
                            <w:szCs w:val="21"/>
                          </w:rPr>
                        </w:pPr>
                        <w:r>
                          <w:rPr>
                            <w:szCs w:val="21"/>
                          </w:rPr>
                          <w:t>51.35</w:t>
                        </w:r>
                      </w:p>
                    </w:tc>
                  </w:sdtContent>
                </w:sdt>
                <w:sdt>
                  <w:sdtPr>
                    <w:rPr>
                      <w:szCs w:val="21"/>
                    </w:rPr>
                    <w:alias w:val="其他应收款欠款户坏账准备期末余额"/>
                    <w:tag w:val="_GBC_a820c0777c3a43ed8b6dff4449f4f4dc"/>
                    <w:id w:val="1132356"/>
                    <w:lock w:val="sdtLocked"/>
                  </w:sdtPr>
                  <w:sdtContent>
                    <w:tc>
                      <w:tcPr>
                        <w:tcW w:w="943" w:type="pct"/>
                        <w:tcBorders>
                          <w:top w:val="single" w:sz="6" w:space="0" w:color="auto"/>
                          <w:left w:val="single" w:sz="6" w:space="0" w:color="auto"/>
                          <w:bottom w:val="single" w:sz="6" w:space="0" w:color="auto"/>
                          <w:right w:val="single" w:sz="6" w:space="0" w:color="auto"/>
                        </w:tcBorders>
                      </w:tcPr>
                      <w:p w:rsidR="00FC5467" w:rsidRDefault="00FC5467" w:rsidP="00B035B1">
                        <w:pPr>
                          <w:jc w:val="right"/>
                          <w:rPr>
                            <w:szCs w:val="21"/>
                          </w:rPr>
                        </w:pPr>
                      </w:p>
                    </w:tc>
                  </w:sdtContent>
                </w:sdt>
              </w:tr>
            </w:sdtContent>
          </w:sdt>
          <w:sdt>
            <w:sdtPr>
              <w:rPr>
                <w:rFonts w:hint="eastAsia"/>
                <w:szCs w:val="21"/>
              </w:rPr>
              <w:alias w:val="其他应收款欠款户"/>
              <w:tag w:val="_TUP_0146960361f9400f96cf10884e0c6b7e"/>
              <w:id w:val="1132364"/>
              <w:lock w:val="sdtLocked"/>
            </w:sdtPr>
            <w:sdtContent>
              <w:tr w:rsidR="00FC5467" w:rsidTr="00B035B1">
                <w:trPr>
                  <w:cantSplit/>
                </w:trPr>
                <w:sdt>
                  <w:sdtPr>
                    <w:rPr>
                      <w:rFonts w:hint="eastAsia"/>
                      <w:szCs w:val="21"/>
                    </w:rPr>
                    <w:alias w:val="其他应收款欠款户名称"/>
                    <w:tag w:val="_GBC_aed74cee7ab942c8b3000bdf40f0a9b3"/>
                    <w:id w:val="1132358"/>
                    <w:lock w:val="sdtLocked"/>
                  </w:sdtPr>
                  <w:sdtContent>
                    <w:tc>
                      <w:tcPr>
                        <w:tcW w:w="865" w:type="pct"/>
                        <w:tcBorders>
                          <w:top w:val="single" w:sz="6" w:space="0" w:color="auto"/>
                          <w:left w:val="single" w:sz="6" w:space="0" w:color="auto"/>
                          <w:bottom w:val="single" w:sz="6" w:space="0" w:color="auto"/>
                          <w:right w:val="single" w:sz="6" w:space="0" w:color="auto"/>
                        </w:tcBorders>
                      </w:tcPr>
                      <w:p w:rsidR="00FC5467" w:rsidRDefault="00FC5467" w:rsidP="00B035B1">
                        <w:pPr>
                          <w:ind w:right="105"/>
                          <w:rPr>
                            <w:szCs w:val="21"/>
                          </w:rPr>
                        </w:pPr>
                        <w:r>
                          <w:rPr>
                            <w:rFonts w:hint="eastAsia"/>
                            <w:szCs w:val="21"/>
                          </w:rPr>
                          <w:t>四川星辰水电投资有限公司</w:t>
                        </w:r>
                      </w:p>
                    </w:tc>
                  </w:sdtContent>
                </w:sdt>
                <w:sdt>
                  <w:sdtPr>
                    <w:rPr>
                      <w:szCs w:val="21"/>
                    </w:rPr>
                    <w:alias w:val="其他应收款欠款户款项的性质"/>
                    <w:tag w:val="_GBC_1637e8977c6c4a76bf0a32d1205c820e"/>
                    <w:id w:val="1132359"/>
                    <w:lock w:val="sdtLocked"/>
                  </w:sdtPr>
                  <w:sdtContent>
                    <w:tc>
                      <w:tcPr>
                        <w:tcW w:w="762" w:type="pct"/>
                        <w:tcBorders>
                          <w:top w:val="single" w:sz="6" w:space="0" w:color="auto"/>
                          <w:left w:val="single" w:sz="6" w:space="0" w:color="auto"/>
                          <w:bottom w:val="single" w:sz="6" w:space="0" w:color="auto"/>
                          <w:right w:val="single" w:sz="6" w:space="0" w:color="auto"/>
                        </w:tcBorders>
                      </w:tcPr>
                      <w:p w:rsidR="00FC5467" w:rsidRDefault="00FC5467" w:rsidP="00B035B1">
                        <w:pPr>
                          <w:ind w:right="73"/>
                          <w:rPr>
                            <w:szCs w:val="21"/>
                          </w:rPr>
                        </w:pPr>
                        <w:r>
                          <w:rPr>
                            <w:szCs w:val="21"/>
                          </w:rPr>
                          <w:t>往来款</w:t>
                        </w:r>
                      </w:p>
                    </w:tc>
                  </w:sdtContent>
                </w:sdt>
                <w:sdt>
                  <w:sdtPr>
                    <w:rPr>
                      <w:szCs w:val="21"/>
                    </w:rPr>
                    <w:alias w:val="其他应收款欠款户欠款金额"/>
                    <w:tag w:val="_GBC_e6feb047d52a40a8b31fd8576266ba34"/>
                    <w:id w:val="1132360"/>
                    <w:lock w:val="sdtLocked"/>
                  </w:sdtPr>
                  <w:sdtContent>
                    <w:tc>
                      <w:tcPr>
                        <w:tcW w:w="690" w:type="pct"/>
                        <w:tcBorders>
                          <w:top w:val="single" w:sz="6" w:space="0" w:color="auto"/>
                          <w:left w:val="single" w:sz="6" w:space="0" w:color="auto"/>
                          <w:bottom w:val="single" w:sz="6" w:space="0" w:color="auto"/>
                          <w:right w:val="single" w:sz="6" w:space="0" w:color="auto"/>
                        </w:tcBorders>
                      </w:tcPr>
                      <w:p w:rsidR="00FC5467" w:rsidRDefault="00FC5467" w:rsidP="00B035B1">
                        <w:pPr>
                          <w:ind w:right="73"/>
                          <w:jc w:val="right"/>
                          <w:rPr>
                            <w:szCs w:val="21"/>
                          </w:rPr>
                        </w:pPr>
                        <w:r>
                          <w:rPr>
                            <w:szCs w:val="21"/>
                          </w:rPr>
                          <w:t>245,650,835.73</w:t>
                        </w:r>
                      </w:p>
                    </w:tc>
                  </w:sdtContent>
                </w:sdt>
                <w:sdt>
                  <w:sdtPr>
                    <w:rPr>
                      <w:szCs w:val="21"/>
                    </w:rPr>
                    <w:alias w:val="其他应收款欠款户欠款时间"/>
                    <w:tag w:val="_GBC_9236b5596b8f4030a953e4902a262330"/>
                    <w:id w:val="1132361"/>
                    <w:lock w:val="sdtLocked"/>
                  </w:sdtPr>
                  <w:sdtContent>
                    <w:tc>
                      <w:tcPr>
                        <w:tcW w:w="748" w:type="pct"/>
                        <w:tcBorders>
                          <w:top w:val="single" w:sz="6" w:space="0" w:color="auto"/>
                          <w:left w:val="single" w:sz="6" w:space="0" w:color="auto"/>
                          <w:bottom w:val="single" w:sz="6" w:space="0" w:color="auto"/>
                          <w:right w:val="single" w:sz="6" w:space="0" w:color="auto"/>
                        </w:tcBorders>
                      </w:tcPr>
                      <w:p w:rsidR="00FC5467" w:rsidRDefault="00FC5467" w:rsidP="00B035B1">
                        <w:pPr>
                          <w:ind w:right="73"/>
                          <w:rPr>
                            <w:szCs w:val="21"/>
                          </w:rPr>
                        </w:pPr>
                        <w:r>
                          <w:rPr>
                            <w:szCs w:val="21"/>
                          </w:rPr>
                          <w:t>1年以内130,079,777.29元；1-2年101,503,921.62元；2-3年14,067,136.82元。</w:t>
                        </w:r>
                      </w:p>
                    </w:tc>
                  </w:sdtContent>
                </w:sdt>
                <w:sdt>
                  <w:sdtPr>
                    <w:rPr>
                      <w:szCs w:val="21"/>
                    </w:rPr>
                    <w:alias w:val="其他应收帐款欠款户占其他应收账款总额的比例"/>
                    <w:tag w:val="_GBC_c38ca10240354c4e956980197b4a2867"/>
                    <w:id w:val="1132362"/>
                    <w:lock w:val="sdtLocked"/>
                  </w:sdtPr>
                  <w:sdtContent>
                    <w:tc>
                      <w:tcPr>
                        <w:tcW w:w="992" w:type="pct"/>
                        <w:tcBorders>
                          <w:top w:val="single" w:sz="6" w:space="0" w:color="auto"/>
                          <w:left w:val="single" w:sz="6" w:space="0" w:color="auto"/>
                          <w:bottom w:val="single" w:sz="6" w:space="0" w:color="auto"/>
                          <w:right w:val="single" w:sz="6" w:space="0" w:color="auto"/>
                        </w:tcBorders>
                      </w:tcPr>
                      <w:p w:rsidR="00FC5467" w:rsidRDefault="00FC5467" w:rsidP="00B035B1">
                        <w:pPr>
                          <w:jc w:val="right"/>
                          <w:rPr>
                            <w:szCs w:val="21"/>
                          </w:rPr>
                        </w:pPr>
                        <w:r>
                          <w:rPr>
                            <w:szCs w:val="21"/>
                          </w:rPr>
                          <w:t>28.71</w:t>
                        </w:r>
                      </w:p>
                    </w:tc>
                  </w:sdtContent>
                </w:sdt>
                <w:sdt>
                  <w:sdtPr>
                    <w:rPr>
                      <w:szCs w:val="21"/>
                    </w:rPr>
                    <w:alias w:val="其他应收款欠款户坏账准备期末余额"/>
                    <w:tag w:val="_GBC_a820c0777c3a43ed8b6dff4449f4f4dc"/>
                    <w:id w:val="1132363"/>
                    <w:lock w:val="sdtLocked"/>
                  </w:sdtPr>
                  <w:sdtContent>
                    <w:tc>
                      <w:tcPr>
                        <w:tcW w:w="943" w:type="pct"/>
                        <w:tcBorders>
                          <w:top w:val="single" w:sz="6" w:space="0" w:color="auto"/>
                          <w:left w:val="single" w:sz="6" w:space="0" w:color="auto"/>
                          <w:bottom w:val="single" w:sz="6" w:space="0" w:color="auto"/>
                          <w:right w:val="single" w:sz="6" w:space="0" w:color="auto"/>
                        </w:tcBorders>
                      </w:tcPr>
                      <w:p w:rsidR="00FC5467" w:rsidRDefault="00FC5467" w:rsidP="00B035B1">
                        <w:pPr>
                          <w:jc w:val="right"/>
                          <w:rPr>
                            <w:szCs w:val="21"/>
                          </w:rPr>
                        </w:pPr>
                      </w:p>
                    </w:tc>
                  </w:sdtContent>
                </w:sdt>
              </w:tr>
            </w:sdtContent>
          </w:sdt>
          <w:sdt>
            <w:sdtPr>
              <w:rPr>
                <w:rFonts w:hint="eastAsia"/>
                <w:szCs w:val="21"/>
              </w:rPr>
              <w:alias w:val="其他应收款欠款户"/>
              <w:tag w:val="_TUP_0146960361f9400f96cf10884e0c6b7e"/>
              <w:id w:val="1132371"/>
              <w:lock w:val="sdtLocked"/>
            </w:sdtPr>
            <w:sdtContent>
              <w:tr w:rsidR="00FC5467" w:rsidTr="00B035B1">
                <w:trPr>
                  <w:cantSplit/>
                </w:trPr>
                <w:sdt>
                  <w:sdtPr>
                    <w:rPr>
                      <w:rFonts w:hint="eastAsia"/>
                      <w:szCs w:val="21"/>
                    </w:rPr>
                    <w:alias w:val="其他应收款欠款户名称"/>
                    <w:tag w:val="_GBC_aed74cee7ab942c8b3000bdf40f0a9b3"/>
                    <w:id w:val="1132365"/>
                    <w:lock w:val="sdtLocked"/>
                  </w:sdtPr>
                  <w:sdtContent>
                    <w:tc>
                      <w:tcPr>
                        <w:tcW w:w="865" w:type="pct"/>
                        <w:tcBorders>
                          <w:top w:val="single" w:sz="6" w:space="0" w:color="auto"/>
                          <w:left w:val="single" w:sz="6" w:space="0" w:color="auto"/>
                          <w:bottom w:val="single" w:sz="6" w:space="0" w:color="auto"/>
                          <w:right w:val="single" w:sz="6" w:space="0" w:color="auto"/>
                        </w:tcBorders>
                      </w:tcPr>
                      <w:p w:rsidR="00FC5467" w:rsidRDefault="00FC5467" w:rsidP="00B035B1">
                        <w:pPr>
                          <w:ind w:right="105"/>
                          <w:rPr>
                            <w:szCs w:val="21"/>
                          </w:rPr>
                        </w:pPr>
                        <w:r>
                          <w:rPr>
                            <w:rFonts w:hint="eastAsia"/>
                            <w:szCs w:val="21"/>
                          </w:rPr>
                          <w:t>云南昭通爱众发电有限公司</w:t>
                        </w:r>
                      </w:p>
                    </w:tc>
                  </w:sdtContent>
                </w:sdt>
                <w:sdt>
                  <w:sdtPr>
                    <w:rPr>
                      <w:szCs w:val="21"/>
                    </w:rPr>
                    <w:alias w:val="其他应收款欠款户款项的性质"/>
                    <w:tag w:val="_GBC_1637e8977c6c4a76bf0a32d1205c820e"/>
                    <w:id w:val="1132366"/>
                    <w:lock w:val="sdtLocked"/>
                  </w:sdtPr>
                  <w:sdtContent>
                    <w:tc>
                      <w:tcPr>
                        <w:tcW w:w="762" w:type="pct"/>
                        <w:tcBorders>
                          <w:top w:val="single" w:sz="6" w:space="0" w:color="auto"/>
                          <w:left w:val="single" w:sz="6" w:space="0" w:color="auto"/>
                          <w:bottom w:val="single" w:sz="6" w:space="0" w:color="auto"/>
                          <w:right w:val="single" w:sz="6" w:space="0" w:color="auto"/>
                        </w:tcBorders>
                      </w:tcPr>
                      <w:p w:rsidR="00FC5467" w:rsidRDefault="00FC5467" w:rsidP="00B035B1">
                        <w:pPr>
                          <w:ind w:right="73"/>
                          <w:rPr>
                            <w:szCs w:val="21"/>
                          </w:rPr>
                        </w:pPr>
                        <w:r>
                          <w:rPr>
                            <w:szCs w:val="21"/>
                          </w:rPr>
                          <w:t>往来款</w:t>
                        </w:r>
                      </w:p>
                    </w:tc>
                  </w:sdtContent>
                </w:sdt>
                <w:sdt>
                  <w:sdtPr>
                    <w:rPr>
                      <w:szCs w:val="21"/>
                    </w:rPr>
                    <w:alias w:val="其他应收款欠款户欠款金额"/>
                    <w:tag w:val="_GBC_e6feb047d52a40a8b31fd8576266ba34"/>
                    <w:id w:val="1132367"/>
                    <w:lock w:val="sdtLocked"/>
                  </w:sdtPr>
                  <w:sdtContent>
                    <w:tc>
                      <w:tcPr>
                        <w:tcW w:w="690" w:type="pct"/>
                        <w:tcBorders>
                          <w:top w:val="single" w:sz="6" w:space="0" w:color="auto"/>
                          <w:left w:val="single" w:sz="6" w:space="0" w:color="auto"/>
                          <w:bottom w:val="single" w:sz="6" w:space="0" w:color="auto"/>
                          <w:right w:val="single" w:sz="6" w:space="0" w:color="auto"/>
                        </w:tcBorders>
                      </w:tcPr>
                      <w:p w:rsidR="00FC5467" w:rsidRDefault="00FC5467" w:rsidP="00B035B1">
                        <w:pPr>
                          <w:ind w:right="73"/>
                          <w:jc w:val="right"/>
                          <w:rPr>
                            <w:szCs w:val="21"/>
                          </w:rPr>
                        </w:pPr>
                        <w:r>
                          <w:rPr>
                            <w:szCs w:val="21"/>
                          </w:rPr>
                          <w:t>79,384,665.66</w:t>
                        </w:r>
                      </w:p>
                    </w:tc>
                  </w:sdtContent>
                </w:sdt>
                <w:sdt>
                  <w:sdtPr>
                    <w:rPr>
                      <w:szCs w:val="21"/>
                    </w:rPr>
                    <w:alias w:val="其他应收款欠款户欠款时间"/>
                    <w:tag w:val="_GBC_9236b5596b8f4030a953e4902a262330"/>
                    <w:id w:val="1132368"/>
                    <w:lock w:val="sdtLocked"/>
                  </w:sdtPr>
                  <w:sdtContent>
                    <w:tc>
                      <w:tcPr>
                        <w:tcW w:w="748" w:type="pct"/>
                        <w:tcBorders>
                          <w:top w:val="single" w:sz="6" w:space="0" w:color="auto"/>
                          <w:left w:val="single" w:sz="6" w:space="0" w:color="auto"/>
                          <w:bottom w:val="single" w:sz="6" w:space="0" w:color="auto"/>
                          <w:right w:val="single" w:sz="6" w:space="0" w:color="auto"/>
                        </w:tcBorders>
                      </w:tcPr>
                      <w:p w:rsidR="00FC5467" w:rsidRDefault="00FC5467" w:rsidP="00B035B1">
                        <w:pPr>
                          <w:ind w:right="73"/>
                          <w:rPr>
                            <w:szCs w:val="21"/>
                          </w:rPr>
                        </w:pPr>
                        <w:r>
                          <w:rPr>
                            <w:szCs w:val="21"/>
                          </w:rPr>
                          <w:t>1年以内18,116,009.49元；1-2年14,604,479.81元；2-3年34,500,415.21元；3-4年12,163,761.15元。</w:t>
                        </w:r>
                      </w:p>
                    </w:tc>
                  </w:sdtContent>
                </w:sdt>
                <w:sdt>
                  <w:sdtPr>
                    <w:rPr>
                      <w:szCs w:val="21"/>
                    </w:rPr>
                    <w:alias w:val="其他应收帐款欠款户占其他应收账款总额的比例"/>
                    <w:tag w:val="_GBC_c38ca10240354c4e956980197b4a2867"/>
                    <w:id w:val="1132369"/>
                    <w:lock w:val="sdtLocked"/>
                  </w:sdtPr>
                  <w:sdtContent>
                    <w:tc>
                      <w:tcPr>
                        <w:tcW w:w="992" w:type="pct"/>
                        <w:tcBorders>
                          <w:top w:val="single" w:sz="6" w:space="0" w:color="auto"/>
                          <w:left w:val="single" w:sz="6" w:space="0" w:color="auto"/>
                          <w:bottom w:val="single" w:sz="6" w:space="0" w:color="auto"/>
                          <w:right w:val="single" w:sz="6" w:space="0" w:color="auto"/>
                        </w:tcBorders>
                      </w:tcPr>
                      <w:p w:rsidR="00FC5467" w:rsidRDefault="00FC5467" w:rsidP="00B035B1">
                        <w:pPr>
                          <w:jc w:val="right"/>
                          <w:rPr>
                            <w:szCs w:val="21"/>
                          </w:rPr>
                        </w:pPr>
                        <w:r>
                          <w:rPr>
                            <w:szCs w:val="21"/>
                          </w:rPr>
                          <w:t>9.28</w:t>
                        </w:r>
                      </w:p>
                    </w:tc>
                  </w:sdtContent>
                </w:sdt>
                <w:sdt>
                  <w:sdtPr>
                    <w:rPr>
                      <w:szCs w:val="21"/>
                    </w:rPr>
                    <w:alias w:val="其他应收款欠款户坏账准备期末余额"/>
                    <w:tag w:val="_GBC_a820c0777c3a43ed8b6dff4449f4f4dc"/>
                    <w:id w:val="1132370"/>
                    <w:lock w:val="sdtLocked"/>
                  </w:sdtPr>
                  <w:sdtContent>
                    <w:tc>
                      <w:tcPr>
                        <w:tcW w:w="943" w:type="pct"/>
                        <w:tcBorders>
                          <w:top w:val="single" w:sz="6" w:space="0" w:color="auto"/>
                          <w:left w:val="single" w:sz="6" w:space="0" w:color="auto"/>
                          <w:bottom w:val="single" w:sz="6" w:space="0" w:color="auto"/>
                          <w:right w:val="single" w:sz="6" w:space="0" w:color="auto"/>
                        </w:tcBorders>
                      </w:tcPr>
                      <w:p w:rsidR="00FC5467" w:rsidRDefault="00FC5467" w:rsidP="00B035B1">
                        <w:pPr>
                          <w:jc w:val="right"/>
                          <w:rPr>
                            <w:szCs w:val="21"/>
                          </w:rPr>
                        </w:pPr>
                      </w:p>
                    </w:tc>
                  </w:sdtContent>
                </w:sdt>
              </w:tr>
            </w:sdtContent>
          </w:sdt>
          <w:sdt>
            <w:sdtPr>
              <w:rPr>
                <w:rFonts w:hint="eastAsia"/>
                <w:szCs w:val="21"/>
              </w:rPr>
              <w:alias w:val="其他应收款欠款户"/>
              <w:tag w:val="_TUP_0146960361f9400f96cf10884e0c6b7e"/>
              <w:id w:val="1132378"/>
              <w:lock w:val="sdtLocked"/>
            </w:sdtPr>
            <w:sdtContent>
              <w:tr w:rsidR="00FC5467" w:rsidTr="00B035B1">
                <w:trPr>
                  <w:cantSplit/>
                </w:trPr>
                <w:sdt>
                  <w:sdtPr>
                    <w:rPr>
                      <w:rFonts w:hint="eastAsia"/>
                      <w:szCs w:val="21"/>
                    </w:rPr>
                    <w:alias w:val="其他应收款欠款户名称"/>
                    <w:tag w:val="_GBC_aed74cee7ab942c8b3000bdf40f0a9b3"/>
                    <w:id w:val="1132372"/>
                    <w:lock w:val="sdtLocked"/>
                  </w:sdtPr>
                  <w:sdtContent>
                    <w:tc>
                      <w:tcPr>
                        <w:tcW w:w="865" w:type="pct"/>
                        <w:tcBorders>
                          <w:top w:val="single" w:sz="6" w:space="0" w:color="auto"/>
                          <w:left w:val="single" w:sz="6" w:space="0" w:color="auto"/>
                          <w:bottom w:val="single" w:sz="6" w:space="0" w:color="auto"/>
                          <w:right w:val="single" w:sz="6" w:space="0" w:color="auto"/>
                        </w:tcBorders>
                      </w:tcPr>
                      <w:p w:rsidR="00FC5467" w:rsidRDefault="00FC5467" w:rsidP="00B035B1">
                        <w:pPr>
                          <w:ind w:right="105"/>
                          <w:rPr>
                            <w:szCs w:val="21"/>
                          </w:rPr>
                        </w:pPr>
                        <w:r>
                          <w:rPr>
                            <w:rFonts w:hint="eastAsia"/>
                            <w:szCs w:val="21"/>
                          </w:rPr>
                          <w:t>云南省德宏州爱众燃气有限公司</w:t>
                        </w:r>
                      </w:p>
                    </w:tc>
                  </w:sdtContent>
                </w:sdt>
                <w:sdt>
                  <w:sdtPr>
                    <w:rPr>
                      <w:szCs w:val="21"/>
                    </w:rPr>
                    <w:alias w:val="其他应收款欠款户款项的性质"/>
                    <w:tag w:val="_GBC_1637e8977c6c4a76bf0a32d1205c820e"/>
                    <w:id w:val="1132373"/>
                    <w:lock w:val="sdtLocked"/>
                  </w:sdtPr>
                  <w:sdtContent>
                    <w:tc>
                      <w:tcPr>
                        <w:tcW w:w="762" w:type="pct"/>
                        <w:tcBorders>
                          <w:top w:val="single" w:sz="6" w:space="0" w:color="auto"/>
                          <w:left w:val="single" w:sz="6" w:space="0" w:color="auto"/>
                          <w:bottom w:val="single" w:sz="6" w:space="0" w:color="auto"/>
                          <w:right w:val="single" w:sz="6" w:space="0" w:color="auto"/>
                        </w:tcBorders>
                      </w:tcPr>
                      <w:p w:rsidR="00FC5467" w:rsidRDefault="00FC5467" w:rsidP="00B035B1">
                        <w:pPr>
                          <w:ind w:right="73"/>
                          <w:rPr>
                            <w:szCs w:val="21"/>
                          </w:rPr>
                        </w:pPr>
                        <w:r>
                          <w:rPr>
                            <w:szCs w:val="21"/>
                          </w:rPr>
                          <w:t>往来款</w:t>
                        </w:r>
                      </w:p>
                    </w:tc>
                  </w:sdtContent>
                </w:sdt>
                <w:sdt>
                  <w:sdtPr>
                    <w:rPr>
                      <w:szCs w:val="21"/>
                    </w:rPr>
                    <w:alias w:val="其他应收款欠款户欠款金额"/>
                    <w:tag w:val="_GBC_e6feb047d52a40a8b31fd8576266ba34"/>
                    <w:id w:val="1132374"/>
                    <w:lock w:val="sdtLocked"/>
                  </w:sdtPr>
                  <w:sdtContent>
                    <w:tc>
                      <w:tcPr>
                        <w:tcW w:w="690" w:type="pct"/>
                        <w:tcBorders>
                          <w:top w:val="single" w:sz="6" w:space="0" w:color="auto"/>
                          <w:left w:val="single" w:sz="6" w:space="0" w:color="auto"/>
                          <w:bottom w:val="single" w:sz="6" w:space="0" w:color="auto"/>
                          <w:right w:val="single" w:sz="6" w:space="0" w:color="auto"/>
                        </w:tcBorders>
                      </w:tcPr>
                      <w:p w:rsidR="00FC5467" w:rsidRDefault="00FC5467" w:rsidP="00B035B1">
                        <w:pPr>
                          <w:ind w:right="73"/>
                          <w:jc w:val="right"/>
                          <w:rPr>
                            <w:szCs w:val="21"/>
                          </w:rPr>
                        </w:pPr>
                        <w:r>
                          <w:rPr>
                            <w:szCs w:val="21"/>
                          </w:rPr>
                          <w:t>35,133,897.09</w:t>
                        </w:r>
                      </w:p>
                    </w:tc>
                  </w:sdtContent>
                </w:sdt>
                <w:sdt>
                  <w:sdtPr>
                    <w:rPr>
                      <w:szCs w:val="21"/>
                    </w:rPr>
                    <w:alias w:val="其他应收款欠款户欠款时间"/>
                    <w:tag w:val="_GBC_9236b5596b8f4030a953e4902a262330"/>
                    <w:id w:val="1132375"/>
                    <w:lock w:val="sdtLocked"/>
                  </w:sdtPr>
                  <w:sdtContent>
                    <w:tc>
                      <w:tcPr>
                        <w:tcW w:w="748" w:type="pct"/>
                        <w:tcBorders>
                          <w:top w:val="single" w:sz="6" w:space="0" w:color="auto"/>
                          <w:left w:val="single" w:sz="6" w:space="0" w:color="auto"/>
                          <w:bottom w:val="single" w:sz="6" w:space="0" w:color="auto"/>
                          <w:right w:val="single" w:sz="6" w:space="0" w:color="auto"/>
                        </w:tcBorders>
                      </w:tcPr>
                      <w:p w:rsidR="00FC5467" w:rsidRDefault="00FC5467" w:rsidP="00B035B1">
                        <w:pPr>
                          <w:ind w:right="73"/>
                          <w:rPr>
                            <w:szCs w:val="21"/>
                          </w:rPr>
                        </w:pPr>
                        <w:r>
                          <w:rPr>
                            <w:szCs w:val="21"/>
                          </w:rPr>
                          <w:t>1年以内24,802,497.5元；1-2年10,331,399.59元。</w:t>
                        </w:r>
                      </w:p>
                    </w:tc>
                  </w:sdtContent>
                </w:sdt>
                <w:sdt>
                  <w:sdtPr>
                    <w:rPr>
                      <w:szCs w:val="21"/>
                    </w:rPr>
                    <w:alias w:val="其他应收帐款欠款户占其他应收账款总额的比例"/>
                    <w:tag w:val="_GBC_c38ca10240354c4e956980197b4a2867"/>
                    <w:id w:val="1132376"/>
                    <w:lock w:val="sdtLocked"/>
                  </w:sdtPr>
                  <w:sdtContent>
                    <w:tc>
                      <w:tcPr>
                        <w:tcW w:w="992" w:type="pct"/>
                        <w:tcBorders>
                          <w:top w:val="single" w:sz="6" w:space="0" w:color="auto"/>
                          <w:left w:val="single" w:sz="6" w:space="0" w:color="auto"/>
                          <w:bottom w:val="single" w:sz="6" w:space="0" w:color="auto"/>
                          <w:right w:val="single" w:sz="6" w:space="0" w:color="auto"/>
                        </w:tcBorders>
                      </w:tcPr>
                      <w:p w:rsidR="00FC5467" w:rsidRDefault="00FC5467" w:rsidP="00B035B1">
                        <w:pPr>
                          <w:jc w:val="right"/>
                          <w:rPr>
                            <w:szCs w:val="21"/>
                          </w:rPr>
                        </w:pPr>
                        <w:r>
                          <w:rPr>
                            <w:szCs w:val="21"/>
                          </w:rPr>
                          <w:t>4.11</w:t>
                        </w:r>
                      </w:p>
                    </w:tc>
                  </w:sdtContent>
                </w:sdt>
                <w:sdt>
                  <w:sdtPr>
                    <w:rPr>
                      <w:szCs w:val="21"/>
                    </w:rPr>
                    <w:alias w:val="其他应收款欠款户坏账准备期末余额"/>
                    <w:tag w:val="_GBC_a820c0777c3a43ed8b6dff4449f4f4dc"/>
                    <w:id w:val="1132377"/>
                    <w:lock w:val="sdtLocked"/>
                  </w:sdtPr>
                  <w:sdtContent>
                    <w:tc>
                      <w:tcPr>
                        <w:tcW w:w="943" w:type="pct"/>
                        <w:tcBorders>
                          <w:top w:val="single" w:sz="6" w:space="0" w:color="auto"/>
                          <w:left w:val="single" w:sz="6" w:space="0" w:color="auto"/>
                          <w:bottom w:val="single" w:sz="6" w:space="0" w:color="auto"/>
                          <w:right w:val="single" w:sz="6" w:space="0" w:color="auto"/>
                        </w:tcBorders>
                      </w:tcPr>
                      <w:p w:rsidR="00FC5467" w:rsidRDefault="00FC5467" w:rsidP="00B035B1">
                        <w:pPr>
                          <w:jc w:val="right"/>
                          <w:rPr>
                            <w:szCs w:val="21"/>
                          </w:rPr>
                        </w:pPr>
                      </w:p>
                    </w:tc>
                  </w:sdtContent>
                </w:sdt>
              </w:tr>
            </w:sdtContent>
          </w:sdt>
          <w:sdt>
            <w:sdtPr>
              <w:rPr>
                <w:rFonts w:hint="eastAsia"/>
                <w:szCs w:val="21"/>
              </w:rPr>
              <w:alias w:val="其他应收款欠款户"/>
              <w:tag w:val="_TUP_0146960361f9400f96cf10884e0c6b7e"/>
              <w:id w:val="1132385"/>
              <w:lock w:val="sdtLocked"/>
            </w:sdtPr>
            <w:sdtContent>
              <w:tr w:rsidR="00FC5467" w:rsidTr="00B035B1">
                <w:trPr>
                  <w:cantSplit/>
                </w:trPr>
                <w:sdt>
                  <w:sdtPr>
                    <w:rPr>
                      <w:rFonts w:hint="eastAsia"/>
                      <w:szCs w:val="21"/>
                    </w:rPr>
                    <w:alias w:val="其他应收款欠款户名称"/>
                    <w:tag w:val="_GBC_aed74cee7ab942c8b3000bdf40f0a9b3"/>
                    <w:id w:val="1132379"/>
                    <w:lock w:val="sdtLocked"/>
                  </w:sdtPr>
                  <w:sdtContent>
                    <w:tc>
                      <w:tcPr>
                        <w:tcW w:w="865" w:type="pct"/>
                        <w:tcBorders>
                          <w:top w:val="single" w:sz="6" w:space="0" w:color="auto"/>
                          <w:left w:val="single" w:sz="6" w:space="0" w:color="auto"/>
                          <w:bottom w:val="single" w:sz="6" w:space="0" w:color="auto"/>
                          <w:right w:val="single" w:sz="6" w:space="0" w:color="auto"/>
                        </w:tcBorders>
                      </w:tcPr>
                      <w:p w:rsidR="00FC5467" w:rsidRDefault="00FC5467" w:rsidP="00B035B1">
                        <w:pPr>
                          <w:ind w:right="105"/>
                          <w:rPr>
                            <w:szCs w:val="21"/>
                          </w:rPr>
                        </w:pPr>
                        <w:r>
                          <w:rPr>
                            <w:rFonts w:hint="eastAsia"/>
                            <w:szCs w:val="21"/>
                          </w:rPr>
                          <w:t>四川省华蓥爱众水务有限责任公司</w:t>
                        </w:r>
                      </w:p>
                    </w:tc>
                  </w:sdtContent>
                </w:sdt>
                <w:sdt>
                  <w:sdtPr>
                    <w:rPr>
                      <w:szCs w:val="21"/>
                    </w:rPr>
                    <w:alias w:val="其他应收款欠款户款项的性质"/>
                    <w:tag w:val="_GBC_1637e8977c6c4a76bf0a32d1205c820e"/>
                    <w:id w:val="1132380"/>
                    <w:lock w:val="sdtLocked"/>
                  </w:sdtPr>
                  <w:sdtContent>
                    <w:tc>
                      <w:tcPr>
                        <w:tcW w:w="762" w:type="pct"/>
                        <w:tcBorders>
                          <w:top w:val="single" w:sz="6" w:space="0" w:color="auto"/>
                          <w:left w:val="single" w:sz="6" w:space="0" w:color="auto"/>
                          <w:bottom w:val="single" w:sz="6" w:space="0" w:color="auto"/>
                          <w:right w:val="single" w:sz="6" w:space="0" w:color="auto"/>
                        </w:tcBorders>
                      </w:tcPr>
                      <w:p w:rsidR="00FC5467" w:rsidRDefault="00FC5467" w:rsidP="00B035B1">
                        <w:pPr>
                          <w:ind w:right="73"/>
                          <w:rPr>
                            <w:szCs w:val="21"/>
                          </w:rPr>
                        </w:pPr>
                        <w:r>
                          <w:rPr>
                            <w:szCs w:val="21"/>
                          </w:rPr>
                          <w:t>往来款</w:t>
                        </w:r>
                      </w:p>
                    </w:tc>
                  </w:sdtContent>
                </w:sdt>
                <w:sdt>
                  <w:sdtPr>
                    <w:rPr>
                      <w:szCs w:val="21"/>
                    </w:rPr>
                    <w:alias w:val="其他应收款欠款户欠款金额"/>
                    <w:tag w:val="_GBC_e6feb047d52a40a8b31fd8576266ba34"/>
                    <w:id w:val="1132381"/>
                    <w:lock w:val="sdtLocked"/>
                  </w:sdtPr>
                  <w:sdtContent>
                    <w:tc>
                      <w:tcPr>
                        <w:tcW w:w="690" w:type="pct"/>
                        <w:tcBorders>
                          <w:top w:val="single" w:sz="6" w:space="0" w:color="auto"/>
                          <w:left w:val="single" w:sz="6" w:space="0" w:color="auto"/>
                          <w:bottom w:val="single" w:sz="6" w:space="0" w:color="auto"/>
                          <w:right w:val="single" w:sz="6" w:space="0" w:color="auto"/>
                        </w:tcBorders>
                      </w:tcPr>
                      <w:p w:rsidR="00FC5467" w:rsidRDefault="00FC5467" w:rsidP="00B035B1">
                        <w:pPr>
                          <w:ind w:right="73"/>
                          <w:jc w:val="right"/>
                          <w:rPr>
                            <w:szCs w:val="21"/>
                          </w:rPr>
                        </w:pPr>
                        <w:r>
                          <w:rPr>
                            <w:szCs w:val="21"/>
                          </w:rPr>
                          <w:t>17,304,551.44</w:t>
                        </w:r>
                      </w:p>
                    </w:tc>
                  </w:sdtContent>
                </w:sdt>
                <w:sdt>
                  <w:sdtPr>
                    <w:rPr>
                      <w:szCs w:val="21"/>
                    </w:rPr>
                    <w:alias w:val="其他应收款欠款户欠款时间"/>
                    <w:tag w:val="_GBC_9236b5596b8f4030a953e4902a262330"/>
                    <w:id w:val="1132382"/>
                    <w:lock w:val="sdtLocked"/>
                  </w:sdtPr>
                  <w:sdtContent>
                    <w:tc>
                      <w:tcPr>
                        <w:tcW w:w="748" w:type="pct"/>
                        <w:tcBorders>
                          <w:top w:val="single" w:sz="6" w:space="0" w:color="auto"/>
                          <w:left w:val="single" w:sz="6" w:space="0" w:color="auto"/>
                          <w:bottom w:val="single" w:sz="6" w:space="0" w:color="auto"/>
                          <w:right w:val="single" w:sz="6" w:space="0" w:color="auto"/>
                        </w:tcBorders>
                      </w:tcPr>
                      <w:p w:rsidR="00FC5467" w:rsidRDefault="00FC5467" w:rsidP="00B035B1">
                        <w:pPr>
                          <w:ind w:right="73"/>
                          <w:rPr>
                            <w:szCs w:val="21"/>
                          </w:rPr>
                        </w:pPr>
                        <w:r>
                          <w:rPr>
                            <w:szCs w:val="21"/>
                          </w:rPr>
                          <w:t>1年以内</w:t>
                        </w:r>
                      </w:p>
                    </w:tc>
                  </w:sdtContent>
                </w:sdt>
                <w:sdt>
                  <w:sdtPr>
                    <w:rPr>
                      <w:szCs w:val="21"/>
                    </w:rPr>
                    <w:alias w:val="其他应收帐款欠款户占其他应收账款总额的比例"/>
                    <w:tag w:val="_GBC_c38ca10240354c4e956980197b4a2867"/>
                    <w:id w:val="1132383"/>
                    <w:lock w:val="sdtLocked"/>
                  </w:sdtPr>
                  <w:sdtContent>
                    <w:tc>
                      <w:tcPr>
                        <w:tcW w:w="992" w:type="pct"/>
                        <w:tcBorders>
                          <w:top w:val="single" w:sz="6" w:space="0" w:color="auto"/>
                          <w:left w:val="single" w:sz="6" w:space="0" w:color="auto"/>
                          <w:bottom w:val="single" w:sz="6" w:space="0" w:color="auto"/>
                          <w:right w:val="single" w:sz="6" w:space="0" w:color="auto"/>
                        </w:tcBorders>
                      </w:tcPr>
                      <w:p w:rsidR="00FC5467" w:rsidRDefault="00FC5467" w:rsidP="00B035B1">
                        <w:pPr>
                          <w:jc w:val="right"/>
                          <w:rPr>
                            <w:szCs w:val="21"/>
                          </w:rPr>
                        </w:pPr>
                        <w:r>
                          <w:rPr>
                            <w:szCs w:val="21"/>
                          </w:rPr>
                          <w:t>2.02</w:t>
                        </w:r>
                      </w:p>
                    </w:tc>
                  </w:sdtContent>
                </w:sdt>
                <w:sdt>
                  <w:sdtPr>
                    <w:rPr>
                      <w:szCs w:val="21"/>
                    </w:rPr>
                    <w:alias w:val="其他应收款欠款户坏账准备期末余额"/>
                    <w:tag w:val="_GBC_a820c0777c3a43ed8b6dff4449f4f4dc"/>
                    <w:id w:val="1132384"/>
                    <w:lock w:val="sdtLocked"/>
                  </w:sdtPr>
                  <w:sdtContent>
                    <w:tc>
                      <w:tcPr>
                        <w:tcW w:w="943" w:type="pct"/>
                        <w:tcBorders>
                          <w:top w:val="single" w:sz="6" w:space="0" w:color="auto"/>
                          <w:left w:val="single" w:sz="6" w:space="0" w:color="auto"/>
                          <w:bottom w:val="single" w:sz="6" w:space="0" w:color="auto"/>
                          <w:right w:val="single" w:sz="6" w:space="0" w:color="auto"/>
                        </w:tcBorders>
                      </w:tcPr>
                      <w:p w:rsidR="00FC5467" w:rsidRDefault="00FC5467" w:rsidP="00B035B1">
                        <w:pPr>
                          <w:jc w:val="right"/>
                          <w:rPr>
                            <w:szCs w:val="21"/>
                          </w:rPr>
                        </w:pPr>
                      </w:p>
                    </w:tc>
                  </w:sdtContent>
                </w:sdt>
              </w:tr>
            </w:sdtContent>
          </w:sdt>
          <w:tr w:rsidR="00FC5467" w:rsidRPr="001D7FBC" w:rsidTr="00B035B1">
            <w:trPr>
              <w:cantSplit/>
            </w:trPr>
            <w:tc>
              <w:tcPr>
                <w:tcW w:w="865" w:type="pct"/>
                <w:tcBorders>
                  <w:top w:val="single" w:sz="6" w:space="0" w:color="auto"/>
                  <w:left w:val="single" w:sz="6" w:space="0" w:color="auto"/>
                  <w:bottom w:val="single" w:sz="6" w:space="0" w:color="auto"/>
                  <w:right w:val="single" w:sz="6" w:space="0" w:color="auto"/>
                </w:tcBorders>
              </w:tcPr>
              <w:p w:rsidR="00FC5467" w:rsidRDefault="00FC5467" w:rsidP="00B035B1">
                <w:pPr>
                  <w:ind w:right="105"/>
                  <w:jc w:val="center"/>
                  <w:rPr>
                    <w:szCs w:val="21"/>
                  </w:rPr>
                </w:pPr>
                <w:r>
                  <w:rPr>
                    <w:rFonts w:hint="eastAsia"/>
                    <w:szCs w:val="21"/>
                  </w:rPr>
                  <w:t>合计</w:t>
                </w:r>
              </w:p>
            </w:tc>
            <w:tc>
              <w:tcPr>
                <w:tcW w:w="762" w:type="pct"/>
                <w:tcBorders>
                  <w:top w:val="single" w:sz="6" w:space="0" w:color="auto"/>
                  <w:left w:val="single" w:sz="6" w:space="0" w:color="auto"/>
                  <w:bottom w:val="single" w:sz="6" w:space="0" w:color="auto"/>
                  <w:right w:val="single" w:sz="6" w:space="0" w:color="auto"/>
                </w:tcBorders>
              </w:tcPr>
              <w:p w:rsidR="00FC5467" w:rsidRDefault="00FC5467" w:rsidP="00B035B1">
                <w:pPr>
                  <w:ind w:right="73"/>
                  <w:jc w:val="center"/>
                  <w:rPr>
                    <w:szCs w:val="21"/>
                  </w:rPr>
                </w:pPr>
                <w:r>
                  <w:rPr>
                    <w:szCs w:val="21"/>
                  </w:rPr>
                  <w:t>/</w:t>
                </w:r>
              </w:p>
            </w:tc>
            <w:sdt>
              <w:sdtPr>
                <w:rPr>
                  <w:szCs w:val="21"/>
                </w:rPr>
                <w:alias w:val="其他应收款欠款户欠款金额合计"/>
                <w:tag w:val="_GBC_998cbf131e0c4b76ad6b6bbb86a63f5f"/>
                <w:id w:val="1132386"/>
                <w:lock w:val="sdtLocked"/>
              </w:sdtPr>
              <w:sdtContent>
                <w:tc>
                  <w:tcPr>
                    <w:tcW w:w="690" w:type="pct"/>
                    <w:tcBorders>
                      <w:top w:val="single" w:sz="6" w:space="0" w:color="auto"/>
                      <w:left w:val="single" w:sz="6" w:space="0" w:color="auto"/>
                      <w:bottom w:val="single" w:sz="6" w:space="0" w:color="auto"/>
                      <w:right w:val="single" w:sz="6" w:space="0" w:color="auto"/>
                    </w:tcBorders>
                  </w:tcPr>
                  <w:p w:rsidR="00FC5467" w:rsidRDefault="00FC5467" w:rsidP="00B035B1">
                    <w:pPr>
                      <w:ind w:right="73"/>
                      <w:jc w:val="right"/>
                      <w:rPr>
                        <w:szCs w:val="21"/>
                      </w:rPr>
                    </w:pPr>
                    <w:r w:rsidRPr="003B1D8D">
                      <w:rPr>
                        <w:rFonts w:ascii="Arial Narrow" w:hAnsi="Arial Narrow"/>
                      </w:rPr>
                      <w:t>816,893,774.40</w:t>
                    </w:r>
                  </w:p>
                </w:tc>
              </w:sdtContent>
            </w:sdt>
            <w:tc>
              <w:tcPr>
                <w:tcW w:w="748" w:type="pct"/>
                <w:tcBorders>
                  <w:top w:val="single" w:sz="6" w:space="0" w:color="auto"/>
                  <w:left w:val="single" w:sz="6" w:space="0" w:color="auto"/>
                  <w:bottom w:val="single" w:sz="6" w:space="0" w:color="auto"/>
                  <w:right w:val="single" w:sz="6" w:space="0" w:color="auto"/>
                </w:tcBorders>
              </w:tcPr>
              <w:p w:rsidR="00FC5467" w:rsidRDefault="00FC5467" w:rsidP="00B035B1">
                <w:pPr>
                  <w:ind w:right="73"/>
                  <w:jc w:val="center"/>
                  <w:rPr>
                    <w:szCs w:val="21"/>
                  </w:rPr>
                </w:pPr>
                <w:r>
                  <w:rPr>
                    <w:szCs w:val="21"/>
                  </w:rPr>
                  <w:t>/</w:t>
                </w:r>
              </w:p>
            </w:tc>
            <w:sdt>
              <w:sdtPr>
                <w:rPr>
                  <w:szCs w:val="21"/>
                </w:rPr>
                <w:alias w:val="其他应收帐款欠款户占其他应收账款总额的比例合计"/>
                <w:tag w:val="_GBC_debdba39adbe4c598ddff9b430f7fde1"/>
                <w:id w:val="1132387"/>
                <w:lock w:val="sdtLocked"/>
              </w:sdtPr>
              <w:sdtContent>
                <w:tc>
                  <w:tcPr>
                    <w:tcW w:w="992" w:type="pct"/>
                    <w:tcBorders>
                      <w:top w:val="single" w:sz="6" w:space="0" w:color="auto"/>
                      <w:left w:val="single" w:sz="6" w:space="0" w:color="auto"/>
                      <w:bottom w:val="single" w:sz="6" w:space="0" w:color="auto"/>
                      <w:right w:val="single" w:sz="6" w:space="0" w:color="auto"/>
                    </w:tcBorders>
                  </w:tcPr>
                  <w:p w:rsidR="00FC5467" w:rsidRDefault="00FC5467" w:rsidP="001C1C9A">
                    <w:pPr>
                      <w:jc w:val="right"/>
                      <w:rPr>
                        <w:szCs w:val="21"/>
                      </w:rPr>
                    </w:pPr>
                    <w:r>
                      <w:rPr>
                        <w:szCs w:val="21"/>
                      </w:rPr>
                      <w:t>95.4</w:t>
                    </w:r>
                    <w:r w:rsidR="001C1C9A">
                      <w:rPr>
                        <w:rFonts w:hint="eastAsia"/>
                        <w:szCs w:val="21"/>
                      </w:rPr>
                      <w:t>7</w:t>
                    </w:r>
                  </w:p>
                </w:tc>
              </w:sdtContent>
            </w:sdt>
            <w:sdt>
              <w:sdtPr>
                <w:rPr>
                  <w:szCs w:val="21"/>
                </w:rPr>
                <w:alias w:val="其他应收款欠款户坏账准备期末余额合计"/>
                <w:tag w:val="_GBC_5f84c52c682945d6ba8ef1ef51391d9b"/>
                <w:id w:val="1132388"/>
                <w:lock w:val="sdtLocked"/>
              </w:sdtPr>
              <w:sdtContent>
                <w:tc>
                  <w:tcPr>
                    <w:tcW w:w="943" w:type="pct"/>
                    <w:tcBorders>
                      <w:top w:val="single" w:sz="6" w:space="0" w:color="auto"/>
                      <w:left w:val="single" w:sz="6" w:space="0" w:color="auto"/>
                      <w:bottom w:val="single" w:sz="6" w:space="0" w:color="auto"/>
                      <w:right w:val="single" w:sz="6" w:space="0" w:color="auto"/>
                    </w:tcBorders>
                  </w:tcPr>
                  <w:p w:rsidR="00FC5467" w:rsidRDefault="00FC5467" w:rsidP="00B035B1">
                    <w:pPr>
                      <w:jc w:val="right"/>
                      <w:rPr>
                        <w:szCs w:val="21"/>
                      </w:rPr>
                    </w:pPr>
                  </w:p>
                </w:tc>
              </w:sdtContent>
            </w:sdt>
          </w:tr>
        </w:tbl>
        <w:p w:rsidR="00FC5467" w:rsidRDefault="00FC5467"/>
        <w:p w:rsidR="008F5910" w:rsidRPr="001D7FBC" w:rsidRDefault="008A184A" w:rsidP="001D7FBC"/>
      </w:sdtContent>
    </w:sdt>
    <w:p w:rsidR="008F5910" w:rsidRDefault="008F5910">
      <w:pPr>
        <w:snapToGrid w:val="0"/>
        <w:spacing w:line="240" w:lineRule="atLeast"/>
      </w:pPr>
    </w:p>
    <w:sdt>
      <w:sdtPr>
        <w:rPr>
          <w:rFonts w:ascii="Times New Roman" w:hAnsi="Times New Roman" w:cs="宋体" w:hint="eastAsia"/>
          <w:b w:val="0"/>
          <w:bCs w:val="0"/>
          <w:kern w:val="0"/>
          <w:szCs w:val="24"/>
        </w:rPr>
        <w:alias w:val="模块:按应收金额确认的政府补助"/>
        <w:tag w:val="_SEC_c503ea1b9c7e4198b86f2abbf23b2ab9"/>
        <w:id w:val="-1804534439"/>
        <w:lock w:val="sdtLocked"/>
        <w:placeholder>
          <w:docPart w:val="GBC22222222222222222222222222222"/>
        </w:placeholder>
      </w:sdtPr>
      <w:sdtContent>
        <w:p w:rsidR="008F5910" w:rsidRDefault="00CA07ED">
          <w:pPr>
            <w:pStyle w:val="4"/>
            <w:numPr>
              <w:ilvl w:val="0"/>
              <w:numId w:val="99"/>
            </w:numPr>
          </w:pPr>
          <w:r>
            <w:rPr>
              <w:rFonts w:hint="eastAsia"/>
            </w:rPr>
            <w:t>涉及政府补助的应收款项</w:t>
          </w:r>
        </w:p>
        <w:sdt>
          <w:sdtPr>
            <w:alias w:val="是否适用：母公司涉及政府补助的应收款项[双击切换]"/>
            <w:tag w:val="_GBC_5e2cfb8b8db54872b314bf1b01b59f87"/>
            <w:id w:val="-2023465871"/>
            <w:lock w:val="sdtContentLocked"/>
            <w:placeholder>
              <w:docPart w:val="GBC22222222222222222222222222222"/>
            </w:placeholder>
          </w:sdtPr>
          <w:sdtContent>
            <w:p w:rsidR="001D7FBC" w:rsidRDefault="008A184A" w:rsidP="001D7FBC">
              <w:r>
                <w:fldChar w:fldCharType="begin"/>
              </w:r>
              <w:r w:rsidR="001D7FBC">
                <w:instrText xml:space="preserve"> MACROBUTTON  SnrToggleCheckbox □适用 </w:instrText>
              </w:r>
              <w:r>
                <w:fldChar w:fldCharType="end"/>
              </w:r>
              <w:r>
                <w:fldChar w:fldCharType="begin"/>
              </w:r>
              <w:r w:rsidR="001D7FBC">
                <w:instrText xml:space="preserve"> MACROBUTTON  SnrToggleCheckbox √不适用 </w:instrText>
              </w:r>
              <w:r>
                <w:fldChar w:fldCharType="end"/>
              </w:r>
            </w:p>
          </w:sdtContent>
        </w:sdt>
        <w:p w:rsidR="008F5910" w:rsidRDefault="008A184A">
          <w:pPr>
            <w:snapToGrid w:val="0"/>
            <w:spacing w:line="240" w:lineRule="atLeast"/>
          </w:pPr>
        </w:p>
      </w:sdtContent>
    </w:sdt>
    <w:sdt>
      <w:sdtPr>
        <w:rPr>
          <w:rFonts w:ascii="Times New Roman" w:hAnsi="Times New Roman" w:cs="宋体"/>
          <w:b w:val="0"/>
          <w:bCs w:val="0"/>
          <w:kern w:val="0"/>
          <w:szCs w:val="24"/>
        </w:rPr>
        <w:alias w:val="模块:因金融资产转移而终止确认的其他应收款"/>
        <w:tag w:val="_SEC_7f211e4933374e0fb33af86ebc3ae729"/>
        <w:id w:val="42721351"/>
        <w:lock w:val="sdtLocked"/>
        <w:placeholder>
          <w:docPart w:val="GBC22222222222222222222222222222"/>
        </w:placeholder>
      </w:sdtPr>
      <w:sdtContent>
        <w:p w:rsidR="008F5910" w:rsidRDefault="00CA07ED">
          <w:pPr>
            <w:pStyle w:val="4"/>
            <w:numPr>
              <w:ilvl w:val="0"/>
              <w:numId w:val="99"/>
            </w:numPr>
            <w:rPr>
              <w:kern w:val="0"/>
            </w:rPr>
          </w:pPr>
          <w:r>
            <w:rPr>
              <w:rFonts w:hint="eastAsia"/>
              <w:kern w:val="0"/>
            </w:rPr>
            <w:t>因金融资产</w:t>
          </w:r>
          <w:r>
            <w:rPr>
              <w:rFonts w:hint="eastAsia"/>
            </w:rPr>
            <w:t>转移</w:t>
          </w:r>
          <w:r>
            <w:rPr>
              <w:rFonts w:hint="eastAsia"/>
              <w:kern w:val="0"/>
            </w:rPr>
            <w:t>而终止确认的其他应收款：</w:t>
          </w:r>
        </w:p>
        <w:sdt>
          <w:sdtPr>
            <w:rPr>
              <w:rFonts w:hint="eastAsia"/>
              <w:szCs w:val="21"/>
            </w:rPr>
            <w:alias w:val="是否适用：母公司因金融资产转移而终止确认的其他应收款[双击切换]"/>
            <w:tag w:val="_GBC_a1072f4ea6b0466c87fd57cea2a97c32"/>
            <w:id w:val="-540435604"/>
            <w:lock w:val="sdtContentLocked"/>
            <w:placeholder>
              <w:docPart w:val="GBC22222222222222222222222222222"/>
            </w:placeholder>
          </w:sdtPr>
          <w:sdtContent>
            <w:p w:rsidR="008F5910" w:rsidRDefault="008A184A" w:rsidP="001D7FBC">
              <w:pPr>
                <w:ind w:right="57"/>
                <w:rPr>
                  <w:szCs w:val="21"/>
                </w:rPr>
              </w:pPr>
              <w:r>
                <w:rPr>
                  <w:szCs w:val="21"/>
                </w:rPr>
                <w:fldChar w:fldCharType="begin"/>
              </w:r>
              <w:r w:rsidR="001D7FBC">
                <w:rPr>
                  <w:szCs w:val="21"/>
                </w:rPr>
                <w:instrText xml:space="preserve"> MACROBUTTON  SnrToggleCheckbox □适用 </w:instrText>
              </w:r>
              <w:r>
                <w:rPr>
                  <w:szCs w:val="21"/>
                </w:rPr>
                <w:fldChar w:fldCharType="end"/>
              </w:r>
              <w:r>
                <w:rPr>
                  <w:szCs w:val="21"/>
                </w:rPr>
                <w:fldChar w:fldCharType="begin"/>
              </w:r>
              <w:r w:rsidR="001D7FBC">
                <w:rPr>
                  <w:szCs w:val="21"/>
                </w:rPr>
                <w:instrText xml:space="preserve"> MACROBUTTON  SnrToggleCheckbox √不适用 </w:instrText>
              </w:r>
              <w:r>
                <w:rPr>
                  <w:szCs w:val="21"/>
                </w:rPr>
                <w:fldChar w:fldCharType="end"/>
              </w:r>
            </w:p>
          </w:sdtContent>
        </w:sdt>
      </w:sdtContent>
    </w:sdt>
    <w:p w:rsidR="008F5910" w:rsidRDefault="008F5910">
      <w:pPr>
        <w:rPr>
          <w:szCs w:val="21"/>
        </w:rPr>
      </w:pPr>
    </w:p>
    <w:sdt>
      <w:sdtPr>
        <w:rPr>
          <w:rFonts w:ascii="Times New Roman" w:hAnsi="Times New Roman" w:cs="宋体" w:hint="eastAsia"/>
          <w:b w:val="0"/>
          <w:bCs w:val="0"/>
          <w:kern w:val="0"/>
          <w:szCs w:val="24"/>
        </w:rPr>
        <w:alias w:val="模块:转移其他应收款且继续涉入的，分项列示继续涉入形成的资产、负债..."/>
        <w:tag w:val="_SEC_f556994e476e4a6caca86b06f3c7242b"/>
        <w:id w:val="-874302267"/>
        <w:lock w:val="sdtLocked"/>
        <w:placeholder>
          <w:docPart w:val="GBC22222222222222222222222222222"/>
        </w:placeholder>
      </w:sdtPr>
      <w:sdtContent>
        <w:p w:rsidR="008F5910" w:rsidRDefault="00CA07ED">
          <w:pPr>
            <w:pStyle w:val="4"/>
            <w:numPr>
              <w:ilvl w:val="0"/>
              <w:numId w:val="99"/>
            </w:numPr>
            <w:rPr>
              <w:kern w:val="0"/>
            </w:rPr>
          </w:pPr>
          <w:r>
            <w:rPr>
              <w:rFonts w:hint="eastAsia"/>
              <w:kern w:val="0"/>
            </w:rPr>
            <w:t>转移其他应收款且继续涉入形成的资产、负债金额：</w:t>
          </w:r>
        </w:p>
        <w:sdt>
          <w:sdtPr>
            <w:rPr>
              <w:rFonts w:hint="eastAsia"/>
              <w:szCs w:val="21"/>
            </w:rPr>
            <w:alias w:val="是否适用：母公司转移其他应收款且继续涉入形成的资产、负债金额[双击切换]"/>
            <w:tag w:val="_GBC_224565c49ed14f80bdfc18b78aff3ed8"/>
            <w:id w:val="1362252469"/>
            <w:lock w:val="sdtContentLocked"/>
            <w:placeholder>
              <w:docPart w:val="GBC22222222222222222222222222222"/>
            </w:placeholder>
          </w:sdtPr>
          <w:sdtContent>
            <w:p w:rsidR="008F5910" w:rsidRDefault="008A184A" w:rsidP="001D7FBC">
              <w:pPr>
                <w:rPr>
                  <w:szCs w:val="21"/>
                </w:rPr>
              </w:pPr>
              <w:r>
                <w:rPr>
                  <w:szCs w:val="21"/>
                </w:rPr>
                <w:fldChar w:fldCharType="begin"/>
              </w:r>
              <w:r w:rsidR="001D7FBC">
                <w:rPr>
                  <w:szCs w:val="21"/>
                </w:rPr>
                <w:instrText xml:space="preserve"> MACROBUTTON  SnrToggleCheckbox □适用 </w:instrText>
              </w:r>
              <w:r>
                <w:rPr>
                  <w:szCs w:val="21"/>
                </w:rPr>
                <w:fldChar w:fldCharType="end"/>
              </w:r>
              <w:r>
                <w:rPr>
                  <w:szCs w:val="21"/>
                </w:rPr>
                <w:fldChar w:fldCharType="begin"/>
              </w:r>
              <w:r w:rsidR="001D7FBC">
                <w:rPr>
                  <w:szCs w:val="21"/>
                </w:rPr>
                <w:instrText xml:space="preserve"> MACROBUTTON  SnrToggleCheckbox √不适用 </w:instrText>
              </w:r>
              <w:r>
                <w:rPr>
                  <w:szCs w:val="21"/>
                </w:rPr>
                <w:fldChar w:fldCharType="end"/>
              </w:r>
            </w:p>
          </w:sdtContent>
        </w:sdt>
      </w:sdtContent>
    </w:sdt>
    <w:p w:rsidR="008F5910" w:rsidRDefault="008F5910">
      <w:pPr>
        <w:rPr>
          <w:szCs w:val="21"/>
        </w:rPr>
      </w:pPr>
    </w:p>
    <w:sdt>
      <w:sdtPr>
        <w:rPr>
          <w:rFonts w:ascii="Times New Roman" w:hAnsi="Times New Roman" w:hint="eastAsia"/>
          <w:b/>
          <w:bCs/>
        </w:rPr>
        <w:alias w:val="模块:其他应收款其他说明"/>
        <w:tag w:val="_SEC_57c4dfafa9d0491a91f70b4527c847b3"/>
        <w:id w:val="-307624454"/>
        <w:lock w:val="sdtLocked"/>
        <w:placeholder>
          <w:docPart w:val="GBC22222222222222222222222222222"/>
        </w:placeholder>
      </w:sdtPr>
      <w:sdtEndPr>
        <w:rPr>
          <w:b w:val="0"/>
          <w:bCs w:val="0"/>
        </w:rPr>
      </w:sdtEndPr>
      <w:sdtContent>
        <w:p w:rsidR="008F5910" w:rsidRDefault="00CA07ED">
          <w:r>
            <w:rPr>
              <w:rFonts w:hint="eastAsia"/>
            </w:rPr>
            <w:t>其他</w:t>
          </w:r>
          <w:r>
            <w:t>说明：</w:t>
          </w:r>
        </w:p>
        <w:sdt>
          <w:sdtPr>
            <w:rPr>
              <w:rFonts w:hint="eastAsia"/>
              <w:szCs w:val="21"/>
            </w:rPr>
            <w:alias w:val="是否适用：母公司其他应收款的其他说明[双击切换]"/>
            <w:tag w:val="_GBC_479bc9ed241548c695a3905f38eb23fd"/>
            <w:id w:val="-621997207"/>
            <w:lock w:val="sdtContentLocked"/>
            <w:placeholder>
              <w:docPart w:val="GBC22222222222222222222222222222"/>
            </w:placeholder>
          </w:sdtPr>
          <w:sdtContent>
            <w:p w:rsidR="008F5910" w:rsidRDefault="008A184A" w:rsidP="001D7FBC">
              <w:pPr>
                <w:rPr>
                  <w:szCs w:val="21"/>
                </w:rPr>
              </w:pPr>
              <w:r>
                <w:rPr>
                  <w:szCs w:val="21"/>
                </w:rPr>
                <w:fldChar w:fldCharType="begin"/>
              </w:r>
              <w:r w:rsidR="001D7FBC">
                <w:rPr>
                  <w:szCs w:val="21"/>
                </w:rPr>
                <w:instrText xml:space="preserve"> MACROBUTTON  SnrToggleCheckbox □适用 </w:instrText>
              </w:r>
              <w:r>
                <w:rPr>
                  <w:szCs w:val="21"/>
                </w:rPr>
                <w:fldChar w:fldCharType="end"/>
              </w:r>
              <w:r>
                <w:rPr>
                  <w:szCs w:val="21"/>
                </w:rPr>
                <w:fldChar w:fldCharType="begin"/>
              </w:r>
              <w:r w:rsidR="001D7FBC">
                <w:rPr>
                  <w:szCs w:val="21"/>
                </w:rPr>
                <w:instrText xml:space="preserve"> MACROBUTTON  SnrToggleCheckbox √不适用 </w:instrText>
              </w:r>
              <w:r>
                <w:rPr>
                  <w:szCs w:val="21"/>
                </w:rPr>
                <w:fldChar w:fldCharType="end"/>
              </w:r>
            </w:p>
          </w:sdtContent>
        </w:sdt>
        <w:p w:rsidR="008F5910" w:rsidRDefault="008A184A">
          <w:pPr>
            <w:rPr>
              <w:szCs w:val="21"/>
            </w:rPr>
          </w:pPr>
        </w:p>
      </w:sdtContent>
    </w:sdt>
    <w:p w:rsidR="008F5910" w:rsidRDefault="00CA07ED">
      <w:pPr>
        <w:pStyle w:val="3"/>
        <w:numPr>
          <w:ilvl w:val="0"/>
          <w:numId w:val="97"/>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173720596"/>
        <w:lock w:val="sdtContentLocked"/>
        <w:placeholder>
          <w:docPart w:val="GBC22222222222222222222222222222"/>
        </w:placeholder>
      </w:sdtPr>
      <w:sdtContent>
        <w:p w:rsidR="008F5910" w:rsidRDefault="008A184A">
          <w:r>
            <w:fldChar w:fldCharType="begin"/>
          </w:r>
          <w:r w:rsidR="001D7FBC">
            <w:instrText xml:space="preserve"> MACROBUTTON  SnrToggleCheckbox √适用 </w:instrText>
          </w:r>
          <w:r>
            <w:fldChar w:fldCharType="end"/>
          </w:r>
          <w:r>
            <w:fldChar w:fldCharType="begin"/>
          </w:r>
          <w:r w:rsidR="001D7FBC">
            <w:instrText xml:space="preserve"> MACROBUTTON  SnrToggleCheckbox □不适用 </w:instrText>
          </w:r>
          <w:r>
            <w:fldChar w:fldCharType="end"/>
          </w:r>
        </w:p>
      </w:sdtContent>
    </w:sdt>
    <w:sdt>
      <w:sdtPr>
        <w:rPr>
          <w:rFonts w:hint="eastAsia"/>
          <w:b/>
          <w:bCs/>
          <w:szCs w:val="21"/>
        </w:rPr>
        <w:alias w:val="模块:长期股权投资按成本法核算"/>
        <w:tag w:val="_SEC_315fa330edb445329400b10ee17c89ff"/>
        <w:id w:val="1189808005"/>
        <w:lock w:val="sdtLocked"/>
        <w:placeholder>
          <w:docPart w:val="GBC22222222222222222222222222222"/>
        </w:placeholder>
      </w:sdtPr>
      <w:sdtEndPr>
        <w:rPr>
          <w:b w:val="0"/>
          <w:bCs w:val="0"/>
        </w:rPr>
      </w:sdtEndPr>
      <w:sdtContent>
        <w:p w:rsidR="008F5910" w:rsidRDefault="00CA07ED">
          <w:pPr>
            <w:jc w:val="right"/>
            <w:rPr>
              <w:szCs w:val="21"/>
            </w:rPr>
          </w:pPr>
          <w:r>
            <w:rPr>
              <w:rFonts w:hint="eastAsia"/>
              <w:szCs w:val="21"/>
            </w:rPr>
            <w:t>单位：</w:t>
          </w:r>
          <w:sdt>
            <w:sdtPr>
              <w:rPr>
                <w:rFonts w:hint="eastAsia"/>
                <w:szCs w:val="21"/>
              </w:rPr>
              <w:alias w:val="单位：母公司财务附注：长期股权投资"/>
              <w:tag w:val="_GBC_9d11e81055cb4017a0055a75ae95ae64"/>
              <w:id w:val="-1219363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19909032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415"/>
            <w:gridCol w:w="1472"/>
            <w:gridCol w:w="1296"/>
            <w:gridCol w:w="1472"/>
            <w:gridCol w:w="1472"/>
            <w:gridCol w:w="1296"/>
            <w:gridCol w:w="1472"/>
          </w:tblGrid>
          <w:tr w:rsidR="001D7FBC" w:rsidTr="001D7FBC">
            <w:trPr>
              <w:cantSplit/>
            </w:trPr>
            <w:tc>
              <w:tcPr>
                <w:tcW w:w="1279" w:type="pct"/>
                <w:vMerge w:val="restart"/>
                <w:shd w:val="clear" w:color="auto" w:fill="auto"/>
                <w:vAlign w:val="center"/>
              </w:tcPr>
              <w:p w:rsidR="001D7FBC" w:rsidRDefault="001D7FBC" w:rsidP="001D7FBC">
                <w:pPr>
                  <w:jc w:val="center"/>
                </w:pPr>
                <w:r>
                  <w:rPr>
                    <w:rFonts w:hint="eastAsia"/>
                  </w:rPr>
                  <w:t>项目</w:t>
                </w:r>
              </w:p>
            </w:tc>
            <w:tc>
              <w:tcPr>
                <w:tcW w:w="1856" w:type="pct"/>
                <w:gridSpan w:val="3"/>
                <w:shd w:val="clear" w:color="auto" w:fill="auto"/>
                <w:vAlign w:val="center"/>
              </w:tcPr>
              <w:p w:rsidR="001D7FBC" w:rsidRDefault="001D7FBC" w:rsidP="001D7FBC">
                <w:pPr>
                  <w:jc w:val="center"/>
                </w:pPr>
                <w:r>
                  <w:rPr>
                    <w:rFonts w:hint="eastAsia"/>
                  </w:rPr>
                  <w:t>期末余额</w:t>
                </w:r>
              </w:p>
            </w:tc>
            <w:tc>
              <w:tcPr>
                <w:tcW w:w="1865" w:type="pct"/>
                <w:gridSpan w:val="3"/>
                <w:shd w:val="clear" w:color="auto" w:fill="auto"/>
                <w:vAlign w:val="center"/>
              </w:tcPr>
              <w:p w:rsidR="001D7FBC" w:rsidRDefault="001D7FBC" w:rsidP="001D7FBC">
                <w:pPr>
                  <w:jc w:val="center"/>
                </w:pPr>
                <w:r>
                  <w:rPr>
                    <w:rFonts w:hint="eastAsia"/>
                  </w:rPr>
                  <w:t>期初余额</w:t>
                </w:r>
              </w:p>
            </w:tc>
          </w:tr>
          <w:tr w:rsidR="001D7FBC" w:rsidTr="001D7FBC">
            <w:trPr>
              <w:cantSplit/>
            </w:trPr>
            <w:tc>
              <w:tcPr>
                <w:tcW w:w="1279" w:type="pct"/>
                <w:vMerge/>
                <w:tcBorders>
                  <w:bottom w:val="single" w:sz="6" w:space="0" w:color="auto"/>
                </w:tcBorders>
                <w:shd w:val="clear" w:color="auto" w:fill="auto"/>
                <w:vAlign w:val="center"/>
              </w:tcPr>
              <w:p w:rsidR="001D7FBC" w:rsidRDefault="001D7FBC" w:rsidP="001D7FBC">
                <w:pPr>
                  <w:jc w:val="center"/>
                </w:pPr>
              </w:p>
            </w:tc>
            <w:tc>
              <w:tcPr>
                <w:tcW w:w="628" w:type="pct"/>
                <w:tcBorders>
                  <w:bottom w:val="single" w:sz="6" w:space="0" w:color="auto"/>
                </w:tcBorders>
                <w:shd w:val="clear" w:color="auto" w:fill="auto"/>
                <w:vAlign w:val="center"/>
              </w:tcPr>
              <w:p w:rsidR="001D7FBC" w:rsidRDefault="001D7FBC" w:rsidP="001D7FBC">
                <w:pPr>
                  <w:jc w:val="center"/>
                </w:pPr>
                <w:r>
                  <w:rPr>
                    <w:rFonts w:hint="eastAsia"/>
                  </w:rPr>
                  <w:t>账面余额</w:t>
                </w:r>
              </w:p>
            </w:tc>
            <w:tc>
              <w:tcPr>
                <w:tcW w:w="614" w:type="pct"/>
                <w:tcBorders>
                  <w:bottom w:val="single" w:sz="6" w:space="0" w:color="auto"/>
                </w:tcBorders>
                <w:shd w:val="clear" w:color="auto" w:fill="auto"/>
                <w:vAlign w:val="center"/>
              </w:tcPr>
              <w:p w:rsidR="001D7FBC" w:rsidRDefault="001D7FBC" w:rsidP="001D7FBC">
                <w:pPr>
                  <w:jc w:val="center"/>
                </w:pPr>
                <w:r>
                  <w:rPr>
                    <w:rFonts w:hint="eastAsia"/>
                  </w:rPr>
                  <w:t>减值准备</w:t>
                </w:r>
              </w:p>
            </w:tc>
            <w:tc>
              <w:tcPr>
                <w:tcW w:w="614" w:type="pct"/>
                <w:tcBorders>
                  <w:bottom w:val="single" w:sz="6" w:space="0" w:color="auto"/>
                </w:tcBorders>
                <w:shd w:val="clear" w:color="auto" w:fill="auto"/>
                <w:vAlign w:val="center"/>
              </w:tcPr>
              <w:p w:rsidR="001D7FBC" w:rsidRDefault="001D7FBC" w:rsidP="001D7FBC">
                <w:pPr>
                  <w:jc w:val="center"/>
                </w:pPr>
                <w:r>
                  <w:rPr>
                    <w:rFonts w:hint="eastAsia"/>
                  </w:rPr>
                  <w:t>账面价值</w:t>
                </w:r>
              </w:p>
            </w:tc>
            <w:tc>
              <w:tcPr>
                <w:tcW w:w="629" w:type="pct"/>
                <w:tcBorders>
                  <w:bottom w:val="single" w:sz="6" w:space="0" w:color="auto"/>
                </w:tcBorders>
                <w:shd w:val="clear" w:color="auto" w:fill="auto"/>
                <w:vAlign w:val="center"/>
              </w:tcPr>
              <w:p w:rsidR="001D7FBC" w:rsidRDefault="001D7FBC" w:rsidP="001D7FBC">
                <w:pPr>
                  <w:jc w:val="center"/>
                </w:pPr>
                <w:r>
                  <w:rPr>
                    <w:rFonts w:hint="eastAsia"/>
                  </w:rPr>
                  <w:t>账面余额</w:t>
                </w:r>
              </w:p>
            </w:tc>
            <w:tc>
              <w:tcPr>
                <w:tcW w:w="621" w:type="pct"/>
                <w:tcBorders>
                  <w:bottom w:val="single" w:sz="6" w:space="0" w:color="auto"/>
                </w:tcBorders>
                <w:shd w:val="clear" w:color="auto" w:fill="auto"/>
                <w:vAlign w:val="center"/>
              </w:tcPr>
              <w:p w:rsidR="001D7FBC" w:rsidRDefault="001D7FBC" w:rsidP="001D7FBC">
                <w:pPr>
                  <w:jc w:val="center"/>
                </w:pPr>
                <w:r>
                  <w:rPr>
                    <w:rFonts w:hint="eastAsia"/>
                  </w:rPr>
                  <w:t>减值准备</w:t>
                </w:r>
              </w:p>
            </w:tc>
            <w:tc>
              <w:tcPr>
                <w:tcW w:w="616" w:type="pct"/>
                <w:tcBorders>
                  <w:bottom w:val="single" w:sz="6" w:space="0" w:color="auto"/>
                </w:tcBorders>
                <w:shd w:val="clear" w:color="auto" w:fill="auto"/>
                <w:vAlign w:val="center"/>
              </w:tcPr>
              <w:p w:rsidR="001D7FBC" w:rsidRDefault="001D7FBC" w:rsidP="001D7FBC">
                <w:pPr>
                  <w:jc w:val="center"/>
                </w:pPr>
                <w:r>
                  <w:rPr>
                    <w:rFonts w:hint="eastAsia"/>
                  </w:rPr>
                  <w:t>账面价值</w:t>
                </w:r>
              </w:p>
            </w:tc>
          </w:tr>
          <w:tr w:rsidR="001D7FBC" w:rsidTr="001D7FBC">
            <w:trPr>
              <w:cantSplit/>
            </w:trPr>
            <w:tc>
              <w:tcPr>
                <w:tcW w:w="1279" w:type="pct"/>
                <w:shd w:val="clear" w:color="auto" w:fill="auto"/>
              </w:tcPr>
              <w:p w:rsidR="001D7FBC" w:rsidRDefault="001D7FBC" w:rsidP="001D7FBC">
                <w:r>
                  <w:rPr>
                    <w:rFonts w:hint="eastAsia"/>
                  </w:rPr>
                  <w:lastRenderedPageBreak/>
                  <w:t>对子公司投资</w:t>
                </w:r>
              </w:p>
            </w:tc>
            <w:sdt>
              <w:sdtPr>
                <w:alias w:val="对子公司投资账面余额"/>
                <w:tag w:val="_GBC_7b0abf1f4eba41669b58377dc4f220fb"/>
                <w:id w:val="163617"/>
                <w:lock w:val="sdtLocked"/>
              </w:sdtPr>
              <w:sdtEndPr>
                <w:rPr>
                  <w:rFonts w:hint="eastAsia"/>
                </w:rPr>
              </w:sdtEndPr>
              <w:sdtContent>
                <w:tc>
                  <w:tcPr>
                    <w:tcW w:w="628" w:type="pct"/>
                    <w:shd w:val="clear" w:color="auto" w:fill="auto"/>
                  </w:tcPr>
                  <w:p w:rsidR="001D7FBC" w:rsidRDefault="001D7FBC" w:rsidP="001D7FBC">
                    <w:pPr>
                      <w:jc w:val="right"/>
                    </w:pPr>
                    <w:r>
                      <w:t>2,151,259,004.25</w:t>
                    </w:r>
                  </w:p>
                </w:tc>
              </w:sdtContent>
            </w:sdt>
            <w:sdt>
              <w:sdtPr>
                <w:alias w:val="对子公司投资减值准备"/>
                <w:tag w:val="_GBC_06bd40455065490884bc37d4e6049894"/>
                <w:id w:val="163618"/>
                <w:lock w:val="sdtLocked"/>
              </w:sdtPr>
              <w:sdtEndPr>
                <w:rPr>
                  <w:rFonts w:hint="eastAsia"/>
                </w:rPr>
              </w:sdtEndPr>
              <w:sdtContent>
                <w:tc>
                  <w:tcPr>
                    <w:tcW w:w="614" w:type="pct"/>
                    <w:shd w:val="clear" w:color="auto" w:fill="auto"/>
                  </w:tcPr>
                  <w:p w:rsidR="001D7FBC" w:rsidRDefault="001D7FBC" w:rsidP="001D7FBC">
                    <w:pPr>
                      <w:jc w:val="right"/>
                    </w:pPr>
                    <w:r>
                      <w:t>259,878,794.43</w:t>
                    </w:r>
                  </w:p>
                </w:tc>
              </w:sdtContent>
            </w:sdt>
            <w:sdt>
              <w:sdtPr>
                <w:alias w:val="对子公司投资账面价值"/>
                <w:tag w:val="_GBC_9473d515c9ac4101b61c5f1389514813"/>
                <w:id w:val="163619"/>
                <w:lock w:val="sdtLocked"/>
              </w:sdtPr>
              <w:sdtEndPr>
                <w:rPr>
                  <w:rFonts w:hint="eastAsia"/>
                </w:rPr>
              </w:sdtEndPr>
              <w:sdtContent>
                <w:tc>
                  <w:tcPr>
                    <w:tcW w:w="614" w:type="pct"/>
                    <w:shd w:val="clear" w:color="auto" w:fill="auto"/>
                  </w:tcPr>
                  <w:p w:rsidR="001D7FBC" w:rsidRDefault="001D7FBC" w:rsidP="001D7FBC">
                    <w:pPr>
                      <w:jc w:val="right"/>
                    </w:pPr>
                    <w:r>
                      <w:t>1,891,380,209.82</w:t>
                    </w:r>
                  </w:p>
                </w:tc>
              </w:sdtContent>
            </w:sdt>
            <w:sdt>
              <w:sdtPr>
                <w:alias w:val="对子公司投资账面余额"/>
                <w:tag w:val="_GBC_aa0aca7d6f5a4814b221e8fbdd897dae"/>
                <w:id w:val="163620"/>
                <w:lock w:val="sdtLocked"/>
              </w:sdtPr>
              <w:sdtContent>
                <w:tc>
                  <w:tcPr>
                    <w:tcW w:w="629" w:type="pct"/>
                    <w:shd w:val="clear" w:color="auto" w:fill="auto"/>
                  </w:tcPr>
                  <w:p w:rsidR="001D7FBC" w:rsidRDefault="001D7FBC" w:rsidP="001D7FBC">
                    <w:pPr>
                      <w:jc w:val="right"/>
                    </w:pPr>
                    <w:r>
                      <w:t>1,480,628,358.61</w:t>
                    </w:r>
                  </w:p>
                </w:tc>
              </w:sdtContent>
            </w:sdt>
            <w:sdt>
              <w:sdtPr>
                <w:alias w:val="对子公司投资减值准备"/>
                <w:tag w:val="_GBC_18cbd846d5e246de98e38dfb2cd1ec2a"/>
                <w:id w:val="163621"/>
                <w:lock w:val="sdtLocked"/>
              </w:sdtPr>
              <w:sdtContent>
                <w:tc>
                  <w:tcPr>
                    <w:tcW w:w="621" w:type="pct"/>
                    <w:shd w:val="clear" w:color="auto" w:fill="auto"/>
                  </w:tcPr>
                  <w:p w:rsidR="001D7FBC" w:rsidRDefault="001D7FBC" w:rsidP="001D7FBC">
                    <w:pPr>
                      <w:jc w:val="right"/>
                    </w:pPr>
                    <w:r>
                      <w:t>259,878,794.43</w:t>
                    </w:r>
                  </w:p>
                </w:tc>
              </w:sdtContent>
            </w:sdt>
            <w:sdt>
              <w:sdtPr>
                <w:alias w:val="对子公司投资账面价值"/>
                <w:tag w:val="_GBC_8dfdc2a295ac474ba8eeab27b31ea243"/>
                <w:id w:val="163622"/>
                <w:lock w:val="sdtLocked"/>
              </w:sdtPr>
              <w:sdtContent>
                <w:tc>
                  <w:tcPr>
                    <w:tcW w:w="616" w:type="pct"/>
                    <w:shd w:val="clear" w:color="auto" w:fill="auto"/>
                  </w:tcPr>
                  <w:p w:rsidR="001D7FBC" w:rsidRDefault="001D7FBC" w:rsidP="001D7FBC">
                    <w:pPr>
                      <w:jc w:val="right"/>
                    </w:pPr>
                    <w:r>
                      <w:t>1,220,749,564.18</w:t>
                    </w:r>
                  </w:p>
                </w:tc>
              </w:sdtContent>
            </w:sdt>
          </w:tr>
          <w:tr w:rsidR="001D7FBC" w:rsidTr="001D7FBC">
            <w:trPr>
              <w:cantSplit/>
            </w:trPr>
            <w:tc>
              <w:tcPr>
                <w:tcW w:w="1279" w:type="pct"/>
                <w:shd w:val="clear" w:color="auto" w:fill="auto"/>
              </w:tcPr>
              <w:p w:rsidR="001D7FBC" w:rsidRDefault="001D7FBC" w:rsidP="001D7FBC">
                <w:r>
                  <w:rPr>
                    <w:rFonts w:hint="eastAsia"/>
                  </w:rPr>
                  <w:t>对联营、合营企业投资</w:t>
                </w:r>
              </w:p>
            </w:tc>
            <w:sdt>
              <w:sdtPr>
                <w:alias w:val="对联营、合营企业投资账面余额"/>
                <w:tag w:val="_GBC_04229e1099994d0bb338865eb85a539f"/>
                <w:id w:val="163623"/>
                <w:lock w:val="sdtLocked"/>
              </w:sdtPr>
              <w:sdtEndPr>
                <w:rPr>
                  <w:rFonts w:hint="eastAsia"/>
                </w:rPr>
              </w:sdtEndPr>
              <w:sdtContent>
                <w:tc>
                  <w:tcPr>
                    <w:tcW w:w="628" w:type="pct"/>
                    <w:shd w:val="clear" w:color="auto" w:fill="auto"/>
                  </w:tcPr>
                  <w:p w:rsidR="001D7FBC" w:rsidRDefault="001D7FBC" w:rsidP="001D7FBC">
                    <w:pPr>
                      <w:jc w:val="right"/>
                    </w:pPr>
                    <w:r>
                      <w:t>9,866,306.90</w:t>
                    </w:r>
                  </w:p>
                </w:tc>
              </w:sdtContent>
            </w:sdt>
            <w:sdt>
              <w:sdtPr>
                <w:alias w:val="对联营、合营企业投资减值准备"/>
                <w:tag w:val="_GBC_a51fded8657848908783f07b69759353"/>
                <w:id w:val="163624"/>
                <w:lock w:val="sdtLocked"/>
              </w:sdtPr>
              <w:sdtEndPr>
                <w:rPr>
                  <w:rFonts w:hint="eastAsia"/>
                </w:rPr>
              </w:sdtEndPr>
              <w:sdtContent>
                <w:tc>
                  <w:tcPr>
                    <w:tcW w:w="614" w:type="pct"/>
                    <w:shd w:val="clear" w:color="auto" w:fill="auto"/>
                  </w:tcPr>
                  <w:p w:rsidR="001D7FBC" w:rsidRDefault="001D7FBC" w:rsidP="001D7FBC">
                    <w:pPr>
                      <w:jc w:val="right"/>
                    </w:pPr>
                  </w:p>
                </w:tc>
              </w:sdtContent>
            </w:sdt>
            <w:sdt>
              <w:sdtPr>
                <w:alias w:val="对联营、合营企业投资账面价值"/>
                <w:tag w:val="_GBC_575a1bb9fbc543328a67a35ee7747d39"/>
                <w:id w:val="163625"/>
                <w:lock w:val="sdtLocked"/>
              </w:sdtPr>
              <w:sdtEndPr>
                <w:rPr>
                  <w:rFonts w:hint="eastAsia"/>
                </w:rPr>
              </w:sdtEndPr>
              <w:sdtContent>
                <w:tc>
                  <w:tcPr>
                    <w:tcW w:w="614" w:type="pct"/>
                    <w:shd w:val="clear" w:color="auto" w:fill="auto"/>
                  </w:tcPr>
                  <w:p w:rsidR="001D7FBC" w:rsidRDefault="001D7FBC" w:rsidP="001D7FBC">
                    <w:pPr>
                      <w:jc w:val="right"/>
                    </w:pPr>
                    <w:r>
                      <w:t>9,866,306.90</w:t>
                    </w:r>
                  </w:p>
                </w:tc>
              </w:sdtContent>
            </w:sdt>
            <w:sdt>
              <w:sdtPr>
                <w:alias w:val="对联营、合营企业投资账面余额"/>
                <w:tag w:val="_GBC_3ca0de905a2449349e87a080abd42140"/>
                <w:id w:val="163626"/>
                <w:lock w:val="sdtLocked"/>
              </w:sdtPr>
              <w:sdtContent>
                <w:tc>
                  <w:tcPr>
                    <w:tcW w:w="629" w:type="pct"/>
                    <w:shd w:val="clear" w:color="auto" w:fill="auto"/>
                  </w:tcPr>
                  <w:p w:rsidR="001D7FBC" w:rsidRDefault="001D7FBC" w:rsidP="001D7FBC">
                    <w:pPr>
                      <w:jc w:val="right"/>
                    </w:pPr>
                    <w:r>
                      <w:t>10,807,109.34</w:t>
                    </w:r>
                  </w:p>
                </w:tc>
              </w:sdtContent>
            </w:sdt>
            <w:sdt>
              <w:sdtPr>
                <w:alias w:val="对联营、合营企业投资减值准备"/>
                <w:tag w:val="_GBC_e8875bf9170f4cb6909f62ee950c767e"/>
                <w:id w:val="163627"/>
                <w:lock w:val="sdtLocked"/>
              </w:sdtPr>
              <w:sdtContent>
                <w:tc>
                  <w:tcPr>
                    <w:tcW w:w="621" w:type="pct"/>
                    <w:shd w:val="clear" w:color="auto" w:fill="auto"/>
                  </w:tcPr>
                  <w:p w:rsidR="001D7FBC" w:rsidRDefault="001D7FBC" w:rsidP="001D7FBC">
                    <w:pPr>
                      <w:jc w:val="right"/>
                    </w:pPr>
                  </w:p>
                </w:tc>
              </w:sdtContent>
            </w:sdt>
            <w:sdt>
              <w:sdtPr>
                <w:alias w:val="对联营、合营企业投资账面价值"/>
                <w:tag w:val="_GBC_2948dfb3a93348dca1bfd8f349615477"/>
                <w:id w:val="163628"/>
                <w:lock w:val="sdtLocked"/>
              </w:sdtPr>
              <w:sdtContent>
                <w:tc>
                  <w:tcPr>
                    <w:tcW w:w="616" w:type="pct"/>
                    <w:shd w:val="clear" w:color="auto" w:fill="auto"/>
                  </w:tcPr>
                  <w:p w:rsidR="001D7FBC" w:rsidRDefault="001D7FBC" w:rsidP="001D7FBC">
                    <w:pPr>
                      <w:jc w:val="right"/>
                    </w:pPr>
                    <w:r>
                      <w:t>10,807,109.34</w:t>
                    </w:r>
                  </w:p>
                </w:tc>
              </w:sdtContent>
            </w:sdt>
          </w:tr>
          <w:tr w:rsidR="001D7FBC" w:rsidTr="001D7FBC">
            <w:trPr>
              <w:cantSplit/>
            </w:trPr>
            <w:tc>
              <w:tcPr>
                <w:tcW w:w="1279" w:type="pct"/>
                <w:shd w:val="clear" w:color="auto" w:fill="auto"/>
                <w:vAlign w:val="center"/>
              </w:tcPr>
              <w:p w:rsidR="001D7FBC" w:rsidRDefault="001D7FBC" w:rsidP="001D7FBC">
                <w:pPr>
                  <w:jc w:val="center"/>
                </w:pPr>
                <w:r>
                  <w:rPr>
                    <w:rFonts w:hint="eastAsia"/>
                  </w:rPr>
                  <w:t>合计</w:t>
                </w:r>
              </w:p>
            </w:tc>
            <w:tc>
              <w:tcPr>
                <w:tcW w:w="628" w:type="pct"/>
                <w:shd w:val="clear" w:color="auto" w:fill="auto"/>
              </w:tcPr>
              <w:p w:rsidR="001D7FBC" w:rsidRDefault="008A184A" w:rsidP="001D7FBC">
                <w:pPr>
                  <w:jc w:val="right"/>
                </w:pPr>
                <w:sdt>
                  <w:sdtPr>
                    <w:alias w:val="长期股权投资账面余额"/>
                    <w:tag w:val="_GBC_f03da6f350404acc8f089556c2394116"/>
                    <w:id w:val="163629"/>
                    <w:lock w:val="sdtLocked"/>
                  </w:sdtPr>
                  <w:sdtContent>
                    <w:r w:rsidR="001D7FBC">
                      <w:t>2,161,125,311.15</w:t>
                    </w:r>
                  </w:sdtContent>
                </w:sdt>
              </w:p>
            </w:tc>
            <w:tc>
              <w:tcPr>
                <w:tcW w:w="614" w:type="pct"/>
                <w:shd w:val="clear" w:color="auto" w:fill="auto"/>
              </w:tcPr>
              <w:p w:rsidR="001D7FBC" w:rsidRDefault="008A184A" w:rsidP="001D7FBC">
                <w:pPr>
                  <w:jc w:val="right"/>
                </w:pPr>
                <w:sdt>
                  <w:sdtPr>
                    <w:alias w:val="长期股权投资减值准备余额"/>
                    <w:tag w:val="_GBC_8fd2ad6e16084e27a8976ea326c537a2"/>
                    <w:id w:val="163630"/>
                    <w:lock w:val="sdtLocked"/>
                  </w:sdtPr>
                  <w:sdtContent>
                    <w:r w:rsidR="001D7FBC">
                      <w:t>259,878,794.43</w:t>
                    </w:r>
                  </w:sdtContent>
                </w:sdt>
              </w:p>
            </w:tc>
            <w:tc>
              <w:tcPr>
                <w:tcW w:w="614" w:type="pct"/>
                <w:shd w:val="clear" w:color="auto" w:fill="auto"/>
              </w:tcPr>
              <w:p w:rsidR="001D7FBC" w:rsidRDefault="008A184A" w:rsidP="001D7FBC">
                <w:pPr>
                  <w:jc w:val="right"/>
                </w:pPr>
                <w:sdt>
                  <w:sdtPr>
                    <w:alias w:val="长期股权投资"/>
                    <w:tag w:val="_GBC_889ac21bdd6942e6bb7664bd5a857fa7"/>
                    <w:id w:val="163631"/>
                    <w:lock w:val="sdtLocked"/>
                  </w:sdtPr>
                  <w:sdtContent>
                    <w:r w:rsidR="001D7FBC">
                      <w:t>1,901,246,516.72</w:t>
                    </w:r>
                  </w:sdtContent>
                </w:sdt>
              </w:p>
            </w:tc>
            <w:tc>
              <w:tcPr>
                <w:tcW w:w="629" w:type="pct"/>
                <w:shd w:val="clear" w:color="auto" w:fill="auto"/>
              </w:tcPr>
              <w:p w:rsidR="001D7FBC" w:rsidRDefault="008A184A" w:rsidP="001D7FBC">
                <w:pPr>
                  <w:jc w:val="right"/>
                </w:pPr>
                <w:sdt>
                  <w:sdtPr>
                    <w:alias w:val="长期股权投资账面余额"/>
                    <w:tag w:val="_GBC_b06986264cba4fb38deffee9d6027ea9"/>
                    <w:id w:val="163632"/>
                    <w:lock w:val="sdtLocked"/>
                  </w:sdtPr>
                  <w:sdtContent>
                    <w:r w:rsidR="001D7FBC">
                      <w:t>1,491,435,467.95</w:t>
                    </w:r>
                  </w:sdtContent>
                </w:sdt>
              </w:p>
            </w:tc>
            <w:tc>
              <w:tcPr>
                <w:tcW w:w="621" w:type="pct"/>
                <w:shd w:val="clear" w:color="auto" w:fill="auto"/>
              </w:tcPr>
              <w:p w:rsidR="001D7FBC" w:rsidRDefault="008A184A" w:rsidP="001D7FBC">
                <w:pPr>
                  <w:jc w:val="right"/>
                </w:pPr>
                <w:sdt>
                  <w:sdtPr>
                    <w:alias w:val="长期股权投资减值准备余额"/>
                    <w:tag w:val="_GBC_99e2d57621024b67af84a8ae0748522d"/>
                    <w:id w:val="163633"/>
                    <w:lock w:val="sdtLocked"/>
                  </w:sdtPr>
                  <w:sdtContent>
                    <w:r w:rsidR="001D7FBC">
                      <w:t>259,878,794.43</w:t>
                    </w:r>
                  </w:sdtContent>
                </w:sdt>
              </w:p>
            </w:tc>
            <w:tc>
              <w:tcPr>
                <w:tcW w:w="616" w:type="pct"/>
                <w:shd w:val="clear" w:color="auto" w:fill="auto"/>
              </w:tcPr>
              <w:p w:rsidR="001D7FBC" w:rsidRDefault="008A184A" w:rsidP="001D7FBC">
                <w:pPr>
                  <w:jc w:val="right"/>
                </w:pPr>
                <w:sdt>
                  <w:sdtPr>
                    <w:alias w:val="长期股权投资"/>
                    <w:tag w:val="_GBC_39f1def55e354a759dd02b9341b0a606"/>
                    <w:id w:val="163634"/>
                    <w:lock w:val="sdtLocked"/>
                  </w:sdtPr>
                  <w:sdtContent>
                    <w:r w:rsidR="001D7FBC">
                      <w:t>1,231,556,673.52</w:t>
                    </w:r>
                  </w:sdtContent>
                </w:sdt>
              </w:p>
            </w:tc>
          </w:tr>
        </w:tbl>
        <w:p w:rsidR="001D7FBC" w:rsidRDefault="001D7FBC"/>
        <w:p w:rsidR="008F5910" w:rsidRDefault="008A184A">
          <w:pPr>
            <w:rPr>
              <w:szCs w:val="21"/>
            </w:rPr>
          </w:pPr>
        </w:p>
      </w:sdtContent>
    </w:sdt>
    <w:sdt>
      <w:sdtPr>
        <w:rPr>
          <w:rFonts w:ascii="宋体" w:hAnsi="宋体" w:cs="宋体" w:hint="eastAsia"/>
          <w:b w:val="0"/>
          <w:bCs w:val="0"/>
          <w:kern w:val="0"/>
          <w:szCs w:val="24"/>
        </w:rPr>
        <w:alias w:val="模块:对子公司投资"/>
        <w:tag w:val="_SEC_f8a5b8b7954e47eb81f4b0c9ee167266"/>
        <w:id w:val="-1750733603"/>
        <w:lock w:val="sdtLocked"/>
        <w:placeholder>
          <w:docPart w:val="GBC22222222222222222222222222222"/>
        </w:placeholder>
      </w:sdtPr>
      <w:sdtEndPr>
        <w:rPr>
          <w:szCs w:val="21"/>
        </w:rPr>
      </w:sdtEndPr>
      <w:sdtContent>
        <w:p w:rsidR="008F5910" w:rsidRDefault="00CA07ED">
          <w:pPr>
            <w:pStyle w:val="4"/>
            <w:numPr>
              <w:ilvl w:val="0"/>
              <w:numId w:val="108"/>
            </w:numPr>
          </w:pPr>
          <w:r>
            <w:rPr>
              <w:rFonts w:hint="eastAsia"/>
            </w:rPr>
            <w:t>对子公司投资</w:t>
          </w:r>
        </w:p>
        <w:sdt>
          <w:sdtPr>
            <w:alias w:val="是否适用：母公司对子公司投资[双击切换]"/>
            <w:tag w:val="_GBC_db6ca6099b0a42bca0cbba7ead69557f"/>
            <w:id w:val="958080113"/>
            <w:lock w:val="sdtContentLocked"/>
            <w:placeholder>
              <w:docPart w:val="GBC22222222222222222222222222222"/>
            </w:placeholder>
          </w:sdtPr>
          <w:sdtContent>
            <w:p w:rsidR="008F5910" w:rsidRDefault="008A184A">
              <w:r>
                <w:fldChar w:fldCharType="begin"/>
              </w:r>
              <w:r w:rsidR="001D7FBC">
                <w:instrText xml:space="preserve"> MACROBUTTON  SnrToggleCheckbox √适用 </w:instrText>
              </w:r>
              <w:r>
                <w:fldChar w:fldCharType="end"/>
              </w:r>
              <w:r>
                <w:fldChar w:fldCharType="begin"/>
              </w:r>
              <w:r w:rsidR="001D7FBC">
                <w:instrText xml:space="preserve"> MACROBUTTON  SnrToggleCheckbox □不适用 </w:instrText>
              </w:r>
              <w:r>
                <w:fldChar w:fldCharType="end"/>
              </w:r>
            </w:p>
          </w:sdtContent>
        </w:sdt>
        <w:p w:rsidR="008F5910" w:rsidRDefault="00CA07ED">
          <w:pPr>
            <w:jc w:val="right"/>
            <w:rPr>
              <w:szCs w:val="21"/>
            </w:rPr>
          </w:pPr>
          <w:r>
            <w:rPr>
              <w:rFonts w:hint="eastAsia"/>
              <w:szCs w:val="21"/>
            </w:rPr>
            <w:t>单位：</w:t>
          </w:r>
          <w:sdt>
            <w:sdtPr>
              <w:rPr>
                <w:rFonts w:hint="eastAsia"/>
                <w:szCs w:val="21"/>
              </w:rPr>
              <w:alias w:val="单位：母公司财务附注：对子公司投资"/>
              <w:tag w:val="_GBC_744810ff600d4176af7d45c0bf0b7978"/>
              <w:id w:val="106785350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19580256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1"/>
            <w:gridCol w:w="1896"/>
            <w:gridCol w:w="1686"/>
            <w:gridCol w:w="427"/>
            <w:gridCol w:w="1896"/>
            <w:gridCol w:w="427"/>
            <w:gridCol w:w="1686"/>
          </w:tblGrid>
          <w:tr w:rsidR="001D7FBC" w:rsidTr="001D7FB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1D7FBC" w:rsidRDefault="001D7FBC" w:rsidP="001D7FBC">
                <w:pPr>
                  <w:jc w:val="center"/>
                </w:pPr>
                <w:r>
                  <w:rPr>
                    <w:rFonts w:hint="eastAsia"/>
                  </w:rPr>
                  <w:t>被投资单位</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1D7FBC" w:rsidRDefault="001D7FBC" w:rsidP="001D7FBC">
                <w:pPr>
                  <w:jc w:val="center"/>
                </w:pPr>
                <w:r>
                  <w:rPr>
                    <w:rFonts w:hint="eastAsia"/>
                  </w:rPr>
                  <w:t>期初余额</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1D7FBC" w:rsidRDefault="001D7FBC" w:rsidP="001D7FBC">
                <w:pPr>
                  <w:jc w:val="center"/>
                </w:pPr>
                <w:r>
                  <w:rPr>
                    <w:rFonts w:hint="eastAsia"/>
                  </w:rPr>
                  <w:t>本期增加</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1D7FBC" w:rsidRDefault="001D7FBC" w:rsidP="001D7FBC">
                <w:pPr>
                  <w:jc w:val="center"/>
                </w:pPr>
                <w:r>
                  <w:rPr>
                    <w:rFonts w:hint="eastAsia"/>
                  </w:rPr>
                  <w:t>本期减少</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1D7FBC" w:rsidRDefault="001D7FBC" w:rsidP="001D7FBC">
                <w:pPr>
                  <w:jc w:val="center"/>
                </w:pPr>
                <w:r>
                  <w:rPr>
                    <w:rFonts w:hint="eastAsia"/>
                  </w:rPr>
                  <w:t>期末余额</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1D7FBC" w:rsidRDefault="001D7FBC" w:rsidP="001D7FBC">
                <w:pPr>
                  <w:jc w:val="center"/>
                  <w:rPr>
                    <w:szCs w:val="21"/>
                  </w:rPr>
                </w:pPr>
                <w:r>
                  <w:rPr>
                    <w:rFonts w:hint="eastAsia"/>
                  </w:rPr>
                  <w:t>本期计提减值准备</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1D7FBC" w:rsidRDefault="001D7FBC" w:rsidP="001D7FBC">
                <w:pPr>
                  <w:jc w:val="center"/>
                </w:pPr>
                <w:r>
                  <w:rPr>
                    <w:rFonts w:hint="eastAsia"/>
                  </w:rPr>
                  <w:t>减值准备期末余额</w:t>
                </w:r>
              </w:p>
            </w:tc>
          </w:tr>
          <w:sdt>
            <w:sdtPr>
              <w:alias w:val="长期股权投资明细"/>
              <w:tag w:val="_TUP_ffd53d91c32d4e5ea37a6c2ca799f0e2"/>
              <w:id w:val="164218"/>
              <w:lock w:val="sdtLocked"/>
            </w:sdtPr>
            <w:sdtContent>
              <w:tr w:rsidR="001D7FBC" w:rsidTr="001D7FBC">
                <w:sdt>
                  <w:sdtPr>
                    <w:alias w:val="长期股权投资明细－被投资单位"/>
                    <w:tag w:val="_GBC_998dca7f1ca6423e877b175fce9ff5b3"/>
                    <w:id w:val="164211"/>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1D7FBC" w:rsidRDefault="001D7FBC" w:rsidP="001D7FBC">
                        <w:r>
                          <w:t>四川省岳池爱众电力有限公司</w:t>
                        </w:r>
                      </w:p>
                    </w:tc>
                  </w:sdtContent>
                </w:sdt>
                <w:sdt>
                  <w:sdtPr>
                    <w:alias w:val="长期股权投资明细－账面余额"/>
                    <w:tag w:val="_GBC_660c577a97fe4149a76130ba9267dcd7"/>
                    <w:id w:val="164212"/>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88,230,608.38</w:t>
                        </w:r>
                      </w:p>
                    </w:tc>
                  </w:sdtContent>
                </w:sdt>
                <w:sdt>
                  <w:sdtPr>
                    <w:alias w:val="长期股权投资明细-本期增加"/>
                    <w:tag w:val="_GBC_01f08339215948f7b556e8a06c6724e8"/>
                    <w:id w:val="164213"/>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本期减少"/>
                    <w:tag w:val="_GBC_ce70969ab1c940978dbb11f208608092"/>
                    <w:id w:val="164214"/>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账面余额"/>
                    <w:tag w:val="_GBC_1b743999607d490ba9a727235663e209"/>
                    <w:id w:val="164215"/>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88,230,608.38</w:t>
                        </w:r>
                      </w:p>
                    </w:tc>
                  </w:sdtContent>
                </w:sdt>
                <w:sdt>
                  <w:sdtPr>
                    <w:alias w:val="长期股权投资明细－本期计提减值准备"/>
                    <w:tag w:val="_GBC_6cf5a89fbe6a407f913c69434c92b4b4"/>
                    <w:id w:val="164216"/>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减值准备"/>
                    <w:tag w:val="_GBC_a86485924d92439e866a1f492df283eb"/>
                    <w:id w:val="164217"/>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tr>
            </w:sdtContent>
          </w:sdt>
          <w:sdt>
            <w:sdtPr>
              <w:alias w:val="长期股权投资明细"/>
              <w:tag w:val="_TUP_ffd53d91c32d4e5ea37a6c2ca799f0e2"/>
              <w:id w:val="164226"/>
              <w:lock w:val="sdtLocked"/>
            </w:sdtPr>
            <w:sdtContent>
              <w:tr w:rsidR="001D7FBC" w:rsidTr="001D7FBC">
                <w:sdt>
                  <w:sdtPr>
                    <w:alias w:val="长期股权投资明细－被投资单位"/>
                    <w:tag w:val="_GBC_998dca7f1ca6423e877b175fce9ff5b3"/>
                    <w:id w:val="164219"/>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1D7FBC" w:rsidRDefault="001D7FBC" w:rsidP="001D7FBC">
                        <w:r>
                          <w:t>四川省爱众能源工程有限公司</w:t>
                        </w:r>
                      </w:p>
                    </w:tc>
                  </w:sdtContent>
                </w:sdt>
                <w:sdt>
                  <w:sdtPr>
                    <w:alias w:val="长期股权投资明细－账面余额"/>
                    <w:tag w:val="_GBC_660c577a97fe4149a76130ba9267dcd7"/>
                    <w:id w:val="164220"/>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27,146,846.57</w:t>
                        </w:r>
                      </w:p>
                    </w:tc>
                  </w:sdtContent>
                </w:sdt>
                <w:sdt>
                  <w:sdtPr>
                    <w:alias w:val="长期股权投资明细-本期增加"/>
                    <w:tag w:val="_GBC_01f08339215948f7b556e8a06c6724e8"/>
                    <w:id w:val="164221"/>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本期减少"/>
                    <w:tag w:val="_GBC_ce70969ab1c940978dbb11f208608092"/>
                    <w:id w:val="164222"/>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账面余额"/>
                    <w:tag w:val="_GBC_1b743999607d490ba9a727235663e209"/>
                    <w:id w:val="164223"/>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27,146,846.57</w:t>
                        </w:r>
                      </w:p>
                    </w:tc>
                  </w:sdtContent>
                </w:sdt>
                <w:sdt>
                  <w:sdtPr>
                    <w:alias w:val="长期股权投资明细－本期计提减值准备"/>
                    <w:tag w:val="_GBC_6cf5a89fbe6a407f913c69434c92b4b4"/>
                    <w:id w:val="164224"/>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减值准备"/>
                    <w:tag w:val="_GBC_a86485924d92439e866a1f492df283eb"/>
                    <w:id w:val="164225"/>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tr>
            </w:sdtContent>
          </w:sdt>
          <w:sdt>
            <w:sdtPr>
              <w:alias w:val="长期股权投资明细"/>
              <w:tag w:val="_TUP_ffd53d91c32d4e5ea37a6c2ca799f0e2"/>
              <w:id w:val="164234"/>
              <w:lock w:val="sdtLocked"/>
            </w:sdtPr>
            <w:sdtContent>
              <w:tr w:rsidR="001D7FBC" w:rsidTr="001D7FBC">
                <w:sdt>
                  <w:sdtPr>
                    <w:alias w:val="长期股权投资明细－被投资单位"/>
                    <w:tag w:val="_GBC_998dca7f1ca6423e877b175fce9ff5b3"/>
                    <w:id w:val="164227"/>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1D7FBC" w:rsidRDefault="001D7FBC" w:rsidP="001D7FBC">
                        <w:r>
                          <w:t>四川星辰水电投资有限公司</w:t>
                        </w:r>
                      </w:p>
                    </w:tc>
                  </w:sdtContent>
                </w:sdt>
                <w:sdt>
                  <w:sdtPr>
                    <w:alias w:val="长期股权投资明细－账面余额"/>
                    <w:tag w:val="_GBC_660c577a97fe4149a76130ba9267dcd7"/>
                    <w:id w:val="164228"/>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330,000,000.00</w:t>
                        </w:r>
                      </w:p>
                    </w:tc>
                  </w:sdtContent>
                </w:sdt>
                <w:sdt>
                  <w:sdtPr>
                    <w:alias w:val="长期股权投资明细-本期增加"/>
                    <w:tag w:val="_GBC_01f08339215948f7b556e8a06c6724e8"/>
                    <w:id w:val="164229"/>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本期减少"/>
                    <w:tag w:val="_GBC_ce70969ab1c940978dbb11f208608092"/>
                    <w:id w:val="164230"/>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账面余额"/>
                    <w:tag w:val="_GBC_1b743999607d490ba9a727235663e209"/>
                    <w:id w:val="164231"/>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330,000,000.00</w:t>
                        </w:r>
                      </w:p>
                    </w:tc>
                  </w:sdtContent>
                </w:sdt>
                <w:sdt>
                  <w:sdtPr>
                    <w:alias w:val="长期股权投资明细－本期计提减值准备"/>
                    <w:tag w:val="_GBC_6cf5a89fbe6a407f913c69434c92b4b4"/>
                    <w:id w:val="164232"/>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减值准备"/>
                    <w:tag w:val="_GBC_a86485924d92439e866a1f492df283eb"/>
                    <w:id w:val="164233"/>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tr>
            </w:sdtContent>
          </w:sdt>
          <w:sdt>
            <w:sdtPr>
              <w:alias w:val="长期股权投资明细"/>
              <w:tag w:val="_TUP_ffd53d91c32d4e5ea37a6c2ca799f0e2"/>
              <w:id w:val="164242"/>
              <w:lock w:val="sdtLocked"/>
            </w:sdtPr>
            <w:sdtContent>
              <w:tr w:rsidR="001D7FBC" w:rsidTr="001D7FBC">
                <w:sdt>
                  <w:sdtPr>
                    <w:alias w:val="长期股权投资明细－被投资单位"/>
                    <w:tag w:val="_GBC_998dca7f1ca6423e877b175fce9ff5b3"/>
                    <w:id w:val="164235"/>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1D7FBC" w:rsidRDefault="001D7FBC" w:rsidP="001D7FBC">
                        <w:r>
                          <w:t>四川华蓥爱众发电有限公司</w:t>
                        </w:r>
                      </w:p>
                    </w:tc>
                  </w:sdtContent>
                </w:sdt>
                <w:sdt>
                  <w:sdtPr>
                    <w:alias w:val="长期股权投资明细－账面余额"/>
                    <w:tag w:val="_GBC_660c577a97fe4149a76130ba9267dcd7"/>
                    <w:id w:val="164236"/>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3,500,000.00</w:t>
                        </w:r>
                      </w:p>
                    </w:tc>
                  </w:sdtContent>
                </w:sdt>
                <w:sdt>
                  <w:sdtPr>
                    <w:alias w:val="长期股权投资明细-本期增加"/>
                    <w:tag w:val="_GBC_01f08339215948f7b556e8a06c6724e8"/>
                    <w:id w:val="164237"/>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本期减少"/>
                    <w:tag w:val="_GBC_ce70969ab1c940978dbb11f208608092"/>
                    <w:id w:val="164238"/>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账面余额"/>
                    <w:tag w:val="_GBC_1b743999607d490ba9a727235663e209"/>
                    <w:id w:val="164239"/>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3,500,000.00</w:t>
                        </w:r>
                      </w:p>
                    </w:tc>
                  </w:sdtContent>
                </w:sdt>
                <w:sdt>
                  <w:sdtPr>
                    <w:alias w:val="长期股权投资明细－本期计提减值准备"/>
                    <w:tag w:val="_GBC_6cf5a89fbe6a407f913c69434c92b4b4"/>
                    <w:id w:val="164240"/>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减值准备"/>
                    <w:tag w:val="_GBC_a86485924d92439e866a1f492df283eb"/>
                    <w:id w:val="164241"/>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tr>
            </w:sdtContent>
          </w:sdt>
          <w:sdt>
            <w:sdtPr>
              <w:alias w:val="长期股权投资明细"/>
              <w:tag w:val="_TUP_ffd53d91c32d4e5ea37a6c2ca799f0e2"/>
              <w:id w:val="164250"/>
              <w:lock w:val="sdtLocked"/>
            </w:sdtPr>
            <w:sdtContent>
              <w:tr w:rsidR="001D7FBC" w:rsidTr="001D7FBC">
                <w:sdt>
                  <w:sdtPr>
                    <w:alias w:val="长期股权投资明细－被投资单位"/>
                    <w:tag w:val="_GBC_998dca7f1ca6423e877b175fce9ff5b3"/>
                    <w:id w:val="164243"/>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1D7FBC" w:rsidRDefault="001D7FBC" w:rsidP="001D7FBC">
                        <w:r>
                          <w:t>广安爱众公用</w:t>
                        </w:r>
                        <w:r>
                          <w:lastRenderedPageBreak/>
                          <w:t>事业服务有限公司</w:t>
                        </w:r>
                      </w:p>
                    </w:tc>
                  </w:sdtContent>
                </w:sdt>
                <w:sdt>
                  <w:sdtPr>
                    <w:alias w:val="长期股权投资明细－账面余额"/>
                    <w:tag w:val="_GBC_660c577a97fe4149a76130ba9267dcd7"/>
                    <w:id w:val="164244"/>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900,000.00</w:t>
                        </w:r>
                      </w:p>
                    </w:tc>
                  </w:sdtContent>
                </w:sdt>
                <w:sdt>
                  <w:sdtPr>
                    <w:alias w:val="长期股权投资明细-本期增加"/>
                    <w:tag w:val="_GBC_01f08339215948f7b556e8a06c6724e8"/>
                    <w:id w:val="164245"/>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本期减少"/>
                    <w:tag w:val="_GBC_ce70969ab1c940978dbb11f208608092"/>
                    <w:id w:val="164246"/>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账面余额"/>
                    <w:tag w:val="_GBC_1b743999607d490ba9a727235663e209"/>
                    <w:id w:val="164247"/>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900,000.00</w:t>
                        </w:r>
                      </w:p>
                    </w:tc>
                  </w:sdtContent>
                </w:sdt>
                <w:sdt>
                  <w:sdtPr>
                    <w:alias w:val="长期股权投资明细－本期计提减值准备"/>
                    <w:tag w:val="_GBC_6cf5a89fbe6a407f913c69434c92b4b4"/>
                    <w:id w:val="164248"/>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减值准备"/>
                    <w:tag w:val="_GBC_a86485924d92439e866a1f492df283eb"/>
                    <w:id w:val="164249"/>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tr>
            </w:sdtContent>
          </w:sdt>
          <w:sdt>
            <w:sdtPr>
              <w:alias w:val="长期股权投资明细"/>
              <w:tag w:val="_TUP_ffd53d91c32d4e5ea37a6c2ca799f0e2"/>
              <w:id w:val="164258"/>
              <w:lock w:val="sdtLocked"/>
            </w:sdtPr>
            <w:sdtContent>
              <w:tr w:rsidR="001D7FBC" w:rsidTr="001D7FBC">
                <w:sdt>
                  <w:sdtPr>
                    <w:alias w:val="长期股权投资明细－被投资单位"/>
                    <w:tag w:val="_GBC_998dca7f1ca6423e877b175fce9ff5b3"/>
                    <w:id w:val="164251"/>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1D7FBC" w:rsidRDefault="001D7FBC" w:rsidP="001D7FBC">
                        <w:r>
                          <w:t>四川省武胜爱众燃气有限公司</w:t>
                        </w:r>
                      </w:p>
                    </w:tc>
                  </w:sdtContent>
                </w:sdt>
                <w:sdt>
                  <w:sdtPr>
                    <w:alias w:val="长期股权投资明细－账面余额"/>
                    <w:tag w:val="_GBC_660c577a97fe4149a76130ba9267dcd7"/>
                    <w:id w:val="164252"/>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13,000,000.00</w:t>
                        </w:r>
                      </w:p>
                    </w:tc>
                  </w:sdtContent>
                </w:sdt>
                <w:sdt>
                  <w:sdtPr>
                    <w:alias w:val="长期股权投资明细-本期增加"/>
                    <w:tag w:val="_GBC_01f08339215948f7b556e8a06c6724e8"/>
                    <w:id w:val="164253"/>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本期减少"/>
                    <w:tag w:val="_GBC_ce70969ab1c940978dbb11f208608092"/>
                    <w:id w:val="164254"/>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账面余额"/>
                    <w:tag w:val="_GBC_1b743999607d490ba9a727235663e209"/>
                    <w:id w:val="164255"/>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13,000,000.00</w:t>
                        </w:r>
                      </w:p>
                    </w:tc>
                  </w:sdtContent>
                </w:sdt>
                <w:sdt>
                  <w:sdtPr>
                    <w:alias w:val="长期股权投资明细－本期计提减值准备"/>
                    <w:tag w:val="_GBC_6cf5a89fbe6a407f913c69434c92b4b4"/>
                    <w:id w:val="164256"/>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减值准备"/>
                    <w:tag w:val="_GBC_a86485924d92439e866a1f492df283eb"/>
                    <w:id w:val="164257"/>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tr>
            </w:sdtContent>
          </w:sdt>
          <w:sdt>
            <w:sdtPr>
              <w:alias w:val="长期股权投资明细"/>
              <w:tag w:val="_TUP_ffd53d91c32d4e5ea37a6c2ca799f0e2"/>
              <w:id w:val="164266"/>
              <w:lock w:val="sdtLocked"/>
            </w:sdtPr>
            <w:sdtContent>
              <w:tr w:rsidR="001D7FBC" w:rsidTr="001D7FBC">
                <w:sdt>
                  <w:sdtPr>
                    <w:alias w:val="长期股权投资明细－被投资单位"/>
                    <w:tag w:val="_GBC_998dca7f1ca6423e877b175fce9ff5b3"/>
                    <w:id w:val="164259"/>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1D7FBC" w:rsidRDefault="001D7FBC" w:rsidP="001D7FBC">
                        <w:r>
                          <w:t>四川省邻水爱众燃气有限公司</w:t>
                        </w:r>
                      </w:p>
                    </w:tc>
                  </w:sdtContent>
                </w:sdt>
                <w:sdt>
                  <w:sdtPr>
                    <w:alias w:val="长期股权投资明细－账面余额"/>
                    <w:tag w:val="_GBC_660c577a97fe4149a76130ba9267dcd7"/>
                    <w:id w:val="164260"/>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12,579,368.81</w:t>
                        </w:r>
                      </w:p>
                    </w:tc>
                  </w:sdtContent>
                </w:sdt>
                <w:sdt>
                  <w:sdtPr>
                    <w:alias w:val="长期股权投资明细-本期增加"/>
                    <w:tag w:val="_GBC_01f08339215948f7b556e8a06c6724e8"/>
                    <w:id w:val="164261"/>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本期减少"/>
                    <w:tag w:val="_GBC_ce70969ab1c940978dbb11f208608092"/>
                    <w:id w:val="164262"/>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账面余额"/>
                    <w:tag w:val="_GBC_1b743999607d490ba9a727235663e209"/>
                    <w:id w:val="164263"/>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12,579,368.81</w:t>
                        </w:r>
                      </w:p>
                    </w:tc>
                  </w:sdtContent>
                </w:sdt>
                <w:sdt>
                  <w:sdtPr>
                    <w:alias w:val="长期股权投资明细－本期计提减值准备"/>
                    <w:tag w:val="_GBC_6cf5a89fbe6a407f913c69434c92b4b4"/>
                    <w:id w:val="164264"/>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减值准备"/>
                    <w:tag w:val="_GBC_a86485924d92439e866a1f492df283eb"/>
                    <w:id w:val="164265"/>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tr>
            </w:sdtContent>
          </w:sdt>
          <w:sdt>
            <w:sdtPr>
              <w:alias w:val="长期股权投资明细"/>
              <w:tag w:val="_TUP_ffd53d91c32d4e5ea37a6c2ca799f0e2"/>
              <w:id w:val="164274"/>
              <w:lock w:val="sdtLocked"/>
            </w:sdtPr>
            <w:sdtContent>
              <w:tr w:rsidR="001D7FBC" w:rsidTr="001D7FBC">
                <w:sdt>
                  <w:sdtPr>
                    <w:alias w:val="长期股权投资明细－被投资单位"/>
                    <w:tag w:val="_GBC_998dca7f1ca6423e877b175fce9ff5b3"/>
                    <w:id w:val="164267"/>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1D7FBC" w:rsidRDefault="001D7FBC" w:rsidP="001D7FBC">
                        <w:r>
                          <w:t>四川省西充爱众燃气有限公司</w:t>
                        </w:r>
                      </w:p>
                    </w:tc>
                  </w:sdtContent>
                </w:sdt>
                <w:sdt>
                  <w:sdtPr>
                    <w:alias w:val="长期股权投资明细－账面余额"/>
                    <w:tag w:val="_GBC_660c577a97fe4149a76130ba9267dcd7"/>
                    <w:id w:val="164268"/>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25,894,947.91</w:t>
                        </w:r>
                      </w:p>
                    </w:tc>
                  </w:sdtContent>
                </w:sdt>
                <w:sdt>
                  <w:sdtPr>
                    <w:alias w:val="长期股权投资明细-本期增加"/>
                    <w:tag w:val="_GBC_01f08339215948f7b556e8a06c6724e8"/>
                    <w:id w:val="164269"/>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本期减少"/>
                    <w:tag w:val="_GBC_ce70969ab1c940978dbb11f208608092"/>
                    <w:id w:val="164270"/>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账面余额"/>
                    <w:tag w:val="_GBC_1b743999607d490ba9a727235663e209"/>
                    <w:id w:val="164271"/>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25,894,947.91</w:t>
                        </w:r>
                      </w:p>
                    </w:tc>
                  </w:sdtContent>
                </w:sdt>
                <w:sdt>
                  <w:sdtPr>
                    <w:alias w:val="长期股权投资明细－本期计提减值准备"/>
                    <w:tag w:val="_GBC_6cf5a89fbe6a407f913c69434c92b4b4"/>
                    <w:id w:val="164272"/>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减值准备"/>
                    <w:tag w:val="_GBC_a86485924d92439e866a1f492df283eb"/>
                    <w:id w:val="164273"/>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tr>
            </w:sdtContent>
          </w:sdt>
          <w:sdt>
            <w:sdtPr>
              <w:alias w:val="长期股权投资明细"/>
              <w:tag w:val="_TUP_ffd53d91c32d4e5ea37a6c2ca799f0e2"/>
              <w:id w:val="164282"/>
              <w:lock w:val="sdtLocked"/>
            </w:sdtPr>
            <w:sdtContent>
              <w:tr w:rsidR="001D7FBC" w:rsidTr="001D7FBC">
                <w:sdt>
                  <w:sdtPr>
                    <w:alias w:val="长期股权投资明细－被投资单位"/>
                    <w:tag w:val="_GBC_998dca7f1ca6423e877b175fce9ff5b3"/>
                    <w:id w:val="164275"/>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1D7FBC" w:rsidRDefault="001D7FBC" w:rsidP="001D7FBC">
                        <w:r>
                          <w:t>云南省德宏州爱众燃气有限公司</w:t>
                        </w:r>
                      </w:p>
                    </w:tc>
                  </w:sdtContent>
                </w:sdt>
                <w:sdt>
                  <w:sdtPr>
                    <w:alias w:val="长期股权投资明细－账面余额"/>
                    <w:tag w:val="_GBC_660c577a97fe4149a76130ba9267dcd7"/>
                    <w:id w:val="164276"/>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69,500,000.00</w:t>
                        </w:r>
                      </w:p>
                    </w:tc>
                  </w:sdtContent>
                </w:sdt>
                <w:sdt>
                  <w:sdtPr>
                    <w:alias w:val="长期股权投资明细-本期增加"/>
                    <w:tag w:val="_GBC_01f08339215948f7b556e8a06c6724e8"/>
                    <w:id w:val="164277"/>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本期减少"/>
                    <w:tag w:val="_GBC_ce70969ab1c940978dbb11f208608092"/>
                    <w:id w:val="164278"/>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账面余额"/>
                    <w:tag w:val="_GBC_1b743999607d490ba9a727235663e209"/>
                    <w:id w:val="164279"/>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69,500,000.00</w:t>
                        </w:r>
                      </w:p>
                    </w:tc>
                  </w:sdtContent>
                </w:sdt>
                <w:sdt>
                  <w:sdtPr>
                    <w:alias w:val="长期股权投资明细－本期计提减值准备"/>
                    <w:tag w:val="_GBC_6cf5a89fbe6a407f913c69434c92b4b4"/>
                    <w:id w:val="164280"/>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减值准备"/>
                    <w:tag w:val="_GBC_a86485924d92439e866a1f492df283eb"/>
                    <w:id w:val="164281"/>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tr>
            </w:sdtContent>
          </w:sdt>
          <w:sdt>
            <w:sdtPr>
              <w:alias w:val="长期股权投资明细"/>
              <w:tag w:val="_TUP_ffd53d91c32d4e5ea37a6c2ca799f0e2"/>
              <w:id w:val="164290"/>
              <w:lock w:val="sdtLocked"/>
            </w:sdtPr>
            <w:sdtContent>
              <w:tr w:rsidR="001D7FBC" w:rsidTr="001D7FBC">
                <w:sdt>
                  <w:sdtPr>
                    <w:alias w:val="长期股权投资明细－被投资单位"/>
                    <w:tag w:val="_GBC_998dca7f1ca6423e877b175fce9ff5b3"/>
                    <w:id w:val="164283"/>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1D7FBC" w:rsidRDefault="001D7FBC" w:rsidP="001D7FBC">
                        <w:r>
                          <w:t>四川省岳池爱众水务有限责任公司</w:t>
                        </w:r>
                      </w:p>
                    </w:tc>
                  </w:sdtContent>
                </w:sdt>
                <w:sdt>
                  <w:sdtPr>
                    <w:alias w:val="长期股权投资明细－账面余额"/>
                    <w:tag w:val="_GBC_660c577a97fe4149a76130ba9267dcd7"/>
                    <w:id w:val="164284"/>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24,110,500.00</w:t>
                        </w:r>
                      </w:p>
                    </w:tc>
                  </w:sdtContent>
                </w:sdt>
                <w:sdt>
                  <w:sdtPr>
                    <w:alias w:val="长期股权投资明细-本期增加"/>
                    <w:tag w:val="_GBC_01f08339215948f7b556e8a06c6724e8"/>
                    <w:id w:val="164285"/>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本期减少"/>
                    <w:tag w:val="_GBC_ce70969ab1c940978dbb11f208608092"/>
                    <w:id w:val="164286"/>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账面余额"/>
                    <w:tag w:val="_GBC_1b743999607d490ba9a727235663e209"/>
                    <w:id w:val="164287"/>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24,110,500.00</w:t>
                        </w:r>
                      </w:p>
                    </w:tc>
                  </w:sdtContent>
                </w:sdt>
                <w:sdt>
                  <w:sdtPr>
                    <w:alias w:val="长期股权投资明细－本期计提减值准备"/>
                    <w:tag w:val="_GBC_6cf5a89fbe6a407f913c69434c92b4b4"/>
                    <w:id w:val="164288"/>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减值准备"/>
                    <w:tag w:val="_GBC_a86485924d92439e866a1f492df283eb"/>
                    <w:id w:val="164289"/>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tr>
            </w:sdtContent>
          </w:sdt>
          <w:sdt>
            <w:sdtPr>
              <w:alias w:val="长期股权投资明细"/>
              <w:tag w:val="_TUP_ffd53d91c32d4e5ea37a6c2ca799f0e2"/>
              <w:id w:val="164298"/>
              <w:lock w:val="sdtLocked"/>
            </w:sdtPr>
            <w:sdtContent>
              <w:tr w:rsidR="001D7FBC" w:rsidTr="001D7FBC">
                <w:sdt>
                  <w:sdtPr>
                    <w:alias w:val="长期股权投资明细－被投资单位"/>
                    <w:tag w:val="_GBC_998dca7f1ca6423e877b175fce9ff5b3"/>
                    <w:id w:val="164291"/>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1D7FBC" w:rsidRDefault="001D7FBC" w:rsidP="001D7FBC">
                        <w:r>
                          <w:t>四川省华蓥爱众水务有限责任公司</w:t>
                        </w:r>
                      </w:p>
                    </w:tc>
                  </w:sdtContent>
                </w:sdt>
                <w:sdt>
                  <w:sdtPr>
                    <w:alias w:val="长期股权投资明细－账面余额"/>
                    <w:tag w:val="_GBC_660c577a97fe4149a76130ba9267dcd7"/>
                    <w:id w:val="164292"/>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19,774,665.21</w:t>
                        </w:r>
                      </w:p>
                    </w:tc>
                  </w:sdtContent>
                </w:sdt>
                <w:sdt>
                  <w:sdtPr>
                    <w:alias w:val="长期股权投资明细-本期增加"/>
                    <w:tag w:val="_GBC_01f08339215948f7b556e8a06c6724e8"/>
                    <w:id w:val="164293"/>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本期减少"/>
                    <w:tag w:val="_GBC_ce70969ab1c940978dbb11f208608092"/>
                    <w:id w:val="164294"/>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账面余额"/>
                    <w:tag w:val="_GBC_1b743999607d490ba9a727235663e209"/>
                    <w:id w:val="164295"/>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19,774,665.21</w:t>
                        </w:r>
                      </w:p>
                    </w:tc>
                  </w:sdtContent>
                </w:sdt>
                <w:sdt>
                  <w:sdtPr>
                    <w:alias w:val="长期股权投资明细－本期计提减值准备"/>
                    <w:tag w:val="_GBC_6cf5a89fbe6a407f913c69434c92b4b4"/>
                    <w:id w:val="164296"/>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减值准备"/>
                    <w:tag w:val="_GBC_a86485924d92439e866a1f492df283eb"/>
                    <w:id w:val="164297"/>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tr>
            </w:sdtContent>
          </w:sdt>
          <w:sdt>
            <w:sdtPr>
              <w:alias w:val="长期股权投资明细"/>
              <w:tag w:val="_TUP_ffd53d91c32d4e5ea37a6c2ca799f0e2"/>
              <w:id w:val="164306"/>
              <w:lock w:val="sdtLocked"/>
            </w:sdtPr>
            <w:sdtContent>
              <w:tr w:rsidR="001D7FBC" w:rsidTr="001D7FBC">
                <w:sdt>
                  <w:sdtPr>
                    <w:alias w:val="长期股权投资明细－被投资单位"/>
                    <w:tag w:val="_GBC_998dca7f1ca6423e877b175fce9ff5b3"/>
                    <w:id w:val="164299"/>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1D7FBC" w:rsidRDefault="001D7FBC" w:rsidP="001D7FBC">
                        <w:r>
                          <w:t>四川省武胜爱众水务有限责任公司</w:t>
                        </w:r>
                      </w:p>
                    </w:tc>
                  </w:sdtContent>
                </w:sdt>
                <w:sdt>
                  <w:sdtPr>
                    <w:alias w:val="长期股权投资明细－账面余额"/>
                    <w:tag w:val="_GBC_660c577a97fe4149a76130ba9267dcd7"/>
                    <w:id w:val="164300"/>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10,999,151.20</w:t>
                        </w:r>
                      </w:p>
                    </w:tc>
                  </w:sdtContent>
                </w:sdt>
                <w:sdt>
                  <w:sdtPr>
                    <w:alias w:val="长期股权投资明细-本期增加"/>
                    <w:tag w:val="_GBC_01f08339215948f7b556e8a06c6724e8"/>
                    <w:id w:val="164301"/>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本期减少"/>
                    <w:tag w:val="_GBC_ce70969ab1c940978dbb11f208608092"/>
                    <w:id w:val="164302"/>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账面余额"/>
                    <w:tag w:val="_GBC_1b743999607d490ba9a727235663e209"/>
                    <w:id w:val="164303"/>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10,999,151.20</w:t>
                        </w:r>
                      </w:p>
                    </w:tc>
                  </w:sdtContent>
                </w:sdt>
                <w:sdt>
                  <w:sdtPr>
                    <w:alias w:val="长期股权投资明细－本期计提减值准备"/>
                    <w:tag w:val="_GBC_6cf5a89fbe6a407f913c69434c92b4b4"/>
                    <w:id w:val="164304"/>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减值准备"/>
                    <w:tag w:val="_GBC_a86485924d92439e866a1f492df283eb"/>
                    <w:id w:val="164305"/>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tr>
            </w:sdtContent>
          </w:sdt>
          <w:sdt>
            <w:sdtPr>
              <w:alias w:val="长期股权投资明细"/>
              <w:tag w:val="_TUP_ffd53d91c32d4e5ea37a6c2ca799f0e2"/>
              <w:id w:val="164314"/>
              <w:lock w:val="sdtLocked"/>
            </w:sdtPr>
            <w:sdtContent>
              <w:tr w:rsidR="001D7FBC" w:rsidTr="001D7FBC">
                <w:sdt>
                  <w:sdtPr>
                    <w:alias w:val="长期股权投资明细－被投资单位"/>
                    <w:tag w:val="_GBC_998dca7f1ca6423e877b175fce9ff5b3"/>
                    <w:id w:val="164307"/>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1D7FBC" w:rsidRDefault="001D7FBC" w:rsidP="001D7FBC">
                        <w:r>
                          <w:t>四川省邻水爱众水务有限责任公司</w:t>
                        </w:r>
                      </w:p>
                    </w:tc>
                  </w:sdtContent>
                </w:sdt>
                <w:sdt>
                  <w:sdtPr>
                    <w:alias w:val="长期股权投资明细－账面余额"/>
                    <w:tag w:val="_GBC_660c577a97fe4149a76130ba9267dcd7"/>
                    <w:id w:val="164308"/>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10,307,944.13</w:t>
                        </w:r>
                      </w:p>
                    </w:tc>
                  </w:sdtContent>
                </w:sdt>
                <w:sdt>
                  <w:sdtPr>
                    <w:alias w:val="长期股权投资明细-本期增加"/>
                    <w:tag w:val="_GBC_01f08339215948f7b556e8a06c6724e8"/>
                    <w:id w:val="164309"/>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本期减少"/>
                    <w:tag w:val="_GBC_ce70969ab1c940978dbb11f208608092"/>
                    <w:id w:val="164310"/>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账面余额"/>
                    <w:tag w:val="_GBC_1b743999607d490ba9a727235663e209"/>
                    <w:id w:val="164311"/>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10,307,944.13</w:t>
                        </w:r>
                      </w:p>
                    </w:tc>
                  </w:sdtContent>
                </w:sdt>
                <w:sdt>
                  <w:sdtPr>
                    <w:alias w:val="长期股权投资明细－本期计提减值准备"/>
                    <w:tag w:val="_GBC_6cf5a89fbe6a407f913c69434c92b4b4"/>
                    <w:id w:val="164312"/>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减值准备"/>
                    <w:tag w:val="_GBC_a86485924d92439e866a1f492df283eb"/>
                    <w:id w:val="164313"/>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tr>
            </w:sdtContent>
          </w:sdt>
          <w:sdt>
            <w:sdtPr>
              <w:alias w:val="长期股权投资明细"/>
              <w:tag w:val="_TUP_ffd53d91c32d4e5ea37a6c2ca799f0e2"/>
              <w:id w:val="164322"/>
              <w:lock w:val="sdtLocked"/>
            </w:sdtPr>
            <w:sdtContent>
              <w:tr w:rsidR="001D7FBC" w:rsidTr="001D7FBC">
                <w:sdt>
                  <w:sdtPr>
                    <w:alias w:val="长期股权投资明细－被投资单位"/>
                    <w:tag w:val="_GBC_998dca7f1ca6423e877b175fce9ff5b3"/>
                    <w:id w:val="164315"/>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1D7FBC" w:rsidRDefault="001D7FBC" w:rsidP="001D7FBC">
                        <w:r>
                          <w:t>四川省前锋爱众水务有限责任公司</w:t>
                        </w:r>
                      </w:p>
                    </w:tc>
                  </w:sdtContent>
                </w:sdt>
                <w:sdt>
                  <w:sdtPr>
                    <w:alias w:val="长期股权投资明细－账面余额"/>
                    <w:tag w:val="_GBC_660c577a97fe4149a76130ba9267dcd7"/>
                    <w:id w:val="164316"/>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5,000,000.00</w:t>
                        </w:r>
                      </w:p>
                    </w:tc>
                  </w:sdtContent>
                </w:sdt>
                <w:sdt>
                  <w:sdtPr>
                    <w:alias w:val="长期股权投资明细-本期增加"/>
                    <w:tag w:val="_GBC_01f08339215948f7b556e8a06c6724e8"/>
                    <w:id w:val="164317"/>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本期减少"/>
                    <w:tag w:val="_GBC_ce70969ab1c940978dbb11f208608092"/>
                    <w:id w:val="164318"/>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账面余额"/>
                    <w:tag w:val="_GBC_1b743999607d490ba9a727235663e209"/>
                    <w:id w:val="164319"/>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5,000,000.00</w:t>
                        </w:r>
                      </w:p>
                    </w:tc>
                  </w:sdtContent>
                </w:sdt>
                <w:sdt>
                  <w:sdtPr>
                    <w:alias w:val="长期股权投资明细－本期计提减值准备"/>
                    <w:tag w:val="_GBC_6cf5a89fbe6a407f913c69434c92b4b4"/>
                    <w:id w:val="164320"/>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减值准备"/>
                    <w:tag w:val="_GBC_a86485924d92439e866a1f492df283eb"/>
                    <w:id w:val="164321"/>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tr>
            </w:sdtContent>
          </w:sdt>
          <w:sdt>
            <w:sdtPr>
              <w:alias w:val="长期股权投资明细"/>
              <w:tag w:val="_TUP_ffd53d91c32d4e5ea37a6c2ca799f0e2"/>
              <w:id w:val="164330"/>
              <w:lock w:val="sdtLocked"/>
            </w:sdtPr>
            <w:sdtContent>
              <w:tr w:rsidR="001D7FBC" w:rsidTr="001D7FBC">
                <w:sdt>
                  <w:sdtPr>
                    <w:alias w:val="长期股权投资明细－被投资单位"/>
                    <w:tag w:val="_GBC_998dca7f1ca6423e877b175fce9ff5b3"/>
                    <w:id w:val="164323"/>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1D7FBC" w:rsidRDefault="001D7FBC" w:rsidP="001D7FBC">
                        <w:r>
                          <w:t>新疆富远能源</w:t>
                        </w:r>
                        <w:r>
                          <w:lastRenderedPageBreak/>
                          <w:t>发展有限公司</w:t>
                        </w:r>
                      </w:p>
                    </w:tc>
                  </w:sdtContent>
                </w:sdt>
                <w:sdt>
                  <w:sdtPr>
                    <w:alias w:val="长期股权投资明细－账面余额"/>
                    <w:tag w:val="_GBC_660c577a97fe4149a76130ba9267dcd7"/>
                    <w:id w:val="164324"/>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544,805,531.97</w:t>
                        </w:r>
                      </w:p>
                    </w:tc>
                  </w:sdtContent>
                </w:sdt>
                <w:sdt>
                  <w:sdtPr>
                    <w:alias w:val="长期股权投资明细-本期增加"/>
                    <w:tag w:val="_GBC_01f08339215948f7b556e8a06c6724e8"/>
                    <w:id w:val="164325"/>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259,200,000.00</w:t>
                        </w:r>
                      </w:p>
                    </w:tc>
                  </w:sdtContent>
                </w:sdt>
                <w:sdt>
                  <w:sdtPr>
                    <w:alias w:val="长期股权投资明细-本期减少"/>
                    <w:tag w:val="_GBC_ce70969ab1c940978dbb11f208608092"/>
                    <w:id w:val="164326"/>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账面余额"/>
                    <w:tag w:val="_GBC_1b743999607d490ba9a727235663e209"/>
                    <w:id w:val="164327"/>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804,005,531.97</w:t>
                        </w:r>
                      </w:p>
                    </w:tc>
                  </w:sdtContent>
                </w:sdt>
                <w:sdt>
                  <w:sdtPr>
                    <w:alias w:val="长期股权投资明细－本期计提减值准备"/>
                    <w:tag w:val="_GBC_6cf5a89fbe6a407f913c69434c92b4b4"/>
                    <w:id w:val="164328"/>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减值准备"/>
                    <w:tag w:val="_GBC_a86485924d92439e866a1f492df283eb"/>
                    <w:id w:val="164329"/>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tr>
            </w:sdtContent>
          </w:sdt>
          <w:sdt>
            <w:sdtPr>
              <w:alias w:val="长期股权投资明细"/>
              <w:tag w:val="_TUP_ffd53d91c32d4e5ea37a6c2ca799f0e2"/>
              <w:id w:val="164338"/>
              <w:lock w:val="sdtLocked"/>
            </w:sdtPr>
            <w:sdtContent>
              <w:tr w:rsidR="001D7FBC" w:rsidTr="001D7FBC">
                <w:sdt>
                  <w:sdtPr>
                    <w:alias w:val="长期股权投资明细－被投资单位"/>
                    <w:tag w:val="_GBC_998dca7f1ca6423e877b175fce9ff5b3"/>
                    <w:id w:val="164331"/>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1D7FBC" w:rsidRDefault="001D7FBC" w:rsidP="001D7FBC">
                        <w:r>
                          <w:t>深圳爱众资本管理有限公司</w:t>
                        </w:r>
                      </w:p>
                    </w:tc>
                  </w:sdtContent>
                </w:sdt>
                <w:sdt>
                  <w:sdtPr>
                    <w:alias w:val="长期股权投资明细－账面余额"/>
                    <w:tag w:val="_GBC_660c577a97fe4149a76130ba9267dcd7"/>
                    <w:id w:val="164332"/>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30,000,000.00</w:t>
                        </w:r>
                      </w:p>
                    </w:tc>
                  </w:sdtContent>
                </w:sdt>
                <w:sdt>
                  <w:sdtPr>
                    <w:alias w:val="长期股权投资明细-本期增加"/>
                    <w:tag w:val="_GBC_01f08339215948f7b556e8a06c6724e8"/>
                    <w:id w:val="164333"/>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280,000,000.00</w:t>
                        </w:r>
                      </w:p>
                    </w:tc>
                  </w:sdtContent>
                </w:sdt>
                <w:sdt>
                  <w:sdtPr>
                    <w:alias w:val="长期股权投资明细-本期减少"/>
                    <w:tag w:val="_GBC_ce70969ab1c940978dbb11f208608092"/>
                    <w:id w:val="164334"/>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账面余额"/>
                    <w:tag w:val="_GBC_1b743999607d490ba9a727235663e209"/>
                    <w:id w:val="164335"/>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310,000,000.00</w:t>
                        </w:r>
                      </w:p>
                    </w:tc>
                  </w:sdtContent>
                </w:sdt>
                <w:sdt>
                  <w:sdtPr>
                    <w:alias w:val="长期股权投资明细－本期计提减值准备"/>
                    <w:tag w:val="_GBC_6cf5a89fbe6a407f913c69434c92b4b4"/>
                    <w:id w:val="164336"/>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减值准备"/>
                    <w:tag w:val="_GBC_a86485924d92439e866a1f492df283eb"/>
                    <w:id w:val="164337"/>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tr>
            </w:sdtContent>
          </w:sdt>
          <w:sdt>
            <w:sdtPr>
              <w:alias w:val="长期股权投资明细"/>
              <w:tag w:val="_TUP_ffd53d91c32d4e5ea37a6c2ca799f0e2"/>
              <w:id w:val="164346"/>
              <w:lock w:val="sdtLocked"/>
            </w:sdtPr>
            <w:sdtContent>
              <w:tr w:rsidR="001D7FBC" w:rsidTr="001D7FBC">
                <w:sdt>
                  <w:sdtPr>
                    <w:alias w:val="长期股权投资明细－被投资单位"/>
                    <w:tag w:val="_GBC_998dca7f1ca6423e877b175fce9ff5b3"/>
                    <w:id w:val="164339"/>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1D7FBC" w:rsidRDefault="001D7FBC" w:rsidP="001D7FBC">
                        <w:r>
                          <w:t>四川省广安爱众新能源技术开发有限公司</w:t>
                        </w:r>
                      </w:p>
                    </w:tc>
                  </w:sdtContent>
                </w:sdt>
                <w:sdt>
                  <w:sdtPr>
                    <w:alias w:val="长期股权投资明细－账面余额"/>
                    <w:tag w:val="_GBC_660c577a97fe4149a76130ba9267dcd7"/>
                    <w:id w:val="164340"/>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5,000,000.00</w:t>
                        </w:r>
                      </w:p>
                    </w:tc>
                  </w:sdtContent>
                </w:sdt>
                <w:sdt>
                  <w:sdtPr>
                    <w:alias w:val="长期股权投资明细-本期增加"/>
                    <w:tag w:val="_GBC_01f08339215948f7b556e8a06c6724e8"/>
                    <w:id w:val="164341"/>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48,190,000.00</w:t>
                        </w:r>
                      </w:p>
                    </w:tc>
                  </w:sdtContent>
                </w:sdt>
                <w:sdt>
                  <w:sdtPr>
                    <w:alias w:val="长期股权投资明细-本期减少"/>
                    <w:tag w:val="_GBC_ce70969ab1c940978dbb11f208608092"/>
                    <w:id w:val="164342"/>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账面余额"/>
                    <w:tag w:val="_GBC_1b743999607d490ba9a727235663e209"/>
                    <w:id w:val="164343"/>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53,190,000.00</w:t>
                        </w:r>
                      </w:p>
                    </w:tc>
                  </w:sdtContent>
                </w:sdt>
                <w:sdt>
                  <w:sdtPr>
                    <w:alias w:val="长期股权投资明细－本期计提减值准备"/>
                    <w:tag w:val="_GBC_6cf5a89fbe6a407f913c69434c92b4b4"/>
                    <w:id w:val="164344"/>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减值准备"/>
                    <w:tag w:val="_GBC_a86485924d92439e866a1f492df283eb"/>
                    <w:id w:val="164345"/>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tr>
            </w:sdtContent>
          </w:sdt>
          <w:sdt>
            <w:sdtPr>
              <w:alias w:val="长期股权投资明细"/>
              <w:tag w:val="_TUP_ffd53d91c32d4e5ea37a6c2ca799f0e2"/>
              <w:id w:val="164354"/>
              <w:lock w:val="sdtLocked"/>
            </w:sdtPr>
            <w:sdtContent>
              <w:tr w:rsidR="001D7FBC" w:rsidTr="001D7FBC">
                <w:sdt>
                  <w:sdtPr>
                    <w:alias w:val="长期股权投资明细－被投资单位"/>
                    <w:tag w:val="_GBC_998dca7f1ca6423e877b175fce9ff5b3"/>
                    <w:id w:val="164347"/>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1D7FBC" w:rsidRDefault="001D7FBC" w:rsidP="001D7FBC">
                        <w:r>
                          <w:t>广东爱众售电有限公司</w:t>
                        </w:r>
                      </w:p>
                    </w:tc>
                  </w:sdtContent>
                </w:sdt>
                <w:sdt>
                  <w:sdtPr>
                    <w:alias w:val="长期股权投资明细－账面余额"/>
                    <w:tag w:val="_GBC_660c577a97fe4149a76130ba9267dcd7"/>
                    <w:id w:val="164348"/>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本期增加"/>
                    <w:tag w:val="_GBC_01f08339215948f7b556e8a06c6724e8"/>
                    <w:id w:val="164349"/>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50,000,000.00</w:t>
                        </w:r>
                      </w:p>
                    </w:tc>
                  </w:sdtContent>
                </w:sdt>
                <w:sdt>
                  <w:sdtPr>
                    <w:alias w:val="长期股权投资明细-本期减少"/>
                    <w:tag w:val="_GBC_ce70969ab1c940978dbb11f208608092"/>
                    <w:id w:val="164350"/>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账面余额"/>
                    <w:tag w:val="_GBC_1b743999607d490ba9a727235663e209"/>
                    <w:id w:val="164351"/>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50,000,000.00</w:t>
                        </w:r>
                      </w:p>
                    </w:tc>
                  </w:sdtContent>
                </w:sdt>
                <w:sdt>
                  <w:sdtPr>
                    <w:alias w:val="长期股权投资明细－本期计提减值准备"/>
                    <w:tag w:val="_GBC_6cf5a89fbe6a407f913c69434c92b4b4"/>
                    <w:id w:val="164352"/>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减值准备"/>
                    <w:tag w:val="_GBC_a86485924d92439e866a1f492df283eb"/>
                    <w:id w:val="164353"/>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tr>
            </w:sdtContent>
          </w:sdt>
          <w:sdt>
            <w:sdtPr>
              <w:alias w:val="长期股权投资明细"/>
              <w:tag w:val="_TUP_ffd53d91c32d4e5ea37a6c2ca799f0e2"/>
              <w:id w:val="164362"/>
              <w:lock w:val="sdtLocked"/>
            </w:sdtPr>
            <w:sdtContent>
              <w:tr w:rsidR="001D7FBC" w:rsidTr="001D7FBC">
                <w:sdt>
                  <w:sdtPr>
                    <w:alias w:val="长期股权投资明细－被投资单位"/>
                    <w:tag w:val="_GBC_998dca7f1ca6423e877b175fce9ff5b3"/>
                    <w:id w:val="164355"/>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1D7FBC" w:rsidRDefault="001D7FBC" w:rsidP="001D7FBC">
                        <w:r>
                          <w:t>四川省爱众工程设计咨询有限公司</w:t>
                        </w:r>
                      </w:p>
                    </w:tc>
                  </w:sdtContent>
                </w:sdt>
                <w:sdt>
                  <w:sdtPr>
                    <w:alias w:val="长期股权投资明细－账面余额"/>
                    <w:tag w:val="_GBC_660c577a97fe4149a76130ba9267dcd7"/>
                    <w:id w:val="164356"/>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本期增加"/>
                    <w:tag w:val="_GBC_01f08339215948f7b556e8a06c6724e8"/>
                    <w:id w:val="164357"/>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8,000,000.00</w:t>
                        </w:r>
                      </w:p>
                    </w:tc>
                  </w:sdtContent>
                </w:sdt>
                <w:sdt>
                  <w:sdtPr>
                    <w:alias w:val="长期股权投资明细-本期减少"/>
                    <w:tag w:val="_GBC_ce70969ab1c940978dbb11f208608092"/>
                    <w:id w:val="164358"/>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账面余额"/>
                    <w:tag w:val="_GBC_1b743999607d490ba9a727235663e209"/>
                    <w:id w:val="164359"/>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8,000,000.00</w:t>
                        </w:r>
                      </w:p>
                    </w:tc>
                  </w:sdtContent>
                </w:sdt>
                <w:sdt>
                  <w:sdtPr>
                    <w:alias w:val="长期股权投资明细－本期计提减值准备"/>
                    <w:tag w:val="_GBC_6cf5a89fbe6a407f913c69434c92b4b4"/>
                    <w:id w:val="164360"/>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减值准备"/>
                    <w:tag w:val="_GBC_a86485924d92439e866a1f492df283eb"/>
                    <w:id w:val="164361"/>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tr>
            </w:sdtContent>
          </w:sdt>
          <w:sdt>
            <w:sdtPr>
              <w:alias w:val="长期股权投资明细"/>
              <w:tag w:val="_TUP_ffd53d91c32d4e5ea37a6c2ca799f0e2"/>
              <w:id w:val="164370"/>
              <w:lock w:val="sdtLocked"/>
            </w:sdtPr>
            <w:sdtContent>
              <w:tr w:rsidR="001D7FBC" w:rsidTr="001D7FBC">
                <w:sdt>
                  <w:sdtPr>
                    <w:alias w:val="长期股权投资明细－被投资单位"/>
                    <w:tag w:val="_GBC_998dca7f1ca6423e877b175fce9ff5b3"/>
                    <w:id w:val="164363"/>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1D7FBC" w:rsidRDefault="001D7FBC" w:rsidP="001D7FBC">
                        <w:r>
                          <w:t>四川省前锋爱众燃气有限公司</w:t>
                        </w:r>
                      </w:p>
                    </w:tc>
                  </w:sdtContent>
                </w:sdt>
                <w:sdt>
                  <w:sdtPr>
                    <w:alias w:val="长期股权投资明细－账面余额"/>
                    <w:tag w:val="_GBC_660c577a97fe4149a76130ba9267dcd7"/>
                    <w:id w:val="164364"/>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本期增加"/>
                    <w:tag w:val="_GBC_01f08339215948f7b556e8a06c6724e8"/>
                    <w:id w:val="164365"/>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25,240,645.64</w:t>
                        </w:r>
                      </w:p>
                    </w:tc>
                  </w:sdtContent>
                </w:sdt>
                <w:sdt>
                  <w:sdtPr>
                    <w:alias w:val="长期股权投资明细-本期减少"/>
                    <w:tag w:val="_GBC_ce70969ab1c940978dbb11f208608092"/>
                    <w:id w:val="164366"/>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账面余额"/>
                    <w:tag w:val="_GBC_1b743999607d490ba9a727235663e209"/>
                    <w:id w:val="164367"/>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25,240,645.64</w:t>
                        </w:r>
                      </w:p>
                    </w:tc>
                  </w:sdtContent>
                </w:sdt>
                <w:sdt>
                  <w:sdtPr>
                    <w:alias w:val="长期股权投资明细－本期计提减值准备"/>
                    <w:tag w:val="_GBC_6cf5a89fbe6a407f913c69434c92b4b4"/>
                    <w:id w:val="164368"/>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减值准备"/>
                    <w:tag w:val="_GBC_a86485924d92439e866a1f492df283eb"/>
                    <w:id w:val="164369"/>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tr>
            </w:sdtContent>
          </w:sdt>
          <w:sdt>
            <w:sdtPr>
              <w:alias w:val="长期股权投资明细"/>
              <w:tag w:val="_TUP_ffd53d91c32d4e5ea37a6c2ca799f0e2"/>
              <w:id w:val="164378"/>
              <w:lock w:val="sdtLocked"/>
            </w:sdtPr>
            <w:sdtContent>
              <w:tr w:rsidR="001D7FBC" w:rsidTr="001D7FBC">
                <w:sdt>
                  <w:sdtPr>
                    <w:alias w:val="长期股权投资明细－被投资单位"/>
                    <w:tag w:val="_GBC_998dca7f1ca6423e877b175fce9ff5b3"/>
                    <w:id w:val="164371"/>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1D7FBC" w:rsidRDefault="001D7FBC" w:rsidP="001D7FBC">
                        <w:r>
                          <w:t>云南昭通爱众发电有限公司</w:t>
                        </w:r>
                      </w:p>
                    </w:tc>
                  </w:sdtContent>
                </w:sdt>
                <w:sdt>
                  <w:sdtPr>
                    <w:alias w:val="长期股权投资明细－账面余额"/>
                    <w:tag w:val="_GBC_660c577a97fe4149a76130ba9267dcd7"/>
                    <w:id w:val="164372"/>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259,878,794.43</w:t>
                        </w:r>
                      </w:p>
                    </w:tc>
                  </w:sdtContent>
                </w:sdt>
                <w:sdt>
                  <w:sdtPr>
                    <w:alias w:val="长期股权投资明细-本期增加"/>
                    <w:tag w:val="_GBC_01f08339215948f7b556e8a06c6724e8"/>
                    <w:id w:val="164373"/>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本期减少"/>
                    <w:tag w:val="_GBC_ce70969ab1c940978dbb11f208608092"/>
                    <w:id w:val="164374"/>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账面余额"/>
                    <w:tag w:val="_GBC_1b743999607d490ba9a727235663e209"/>
                    <w:id w:val="164375"/>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259,878,794.43</w:t>
                        </w:r>
                      </w:p>
                    </w:tc>
                  </w:sdtContent>
                </w:sdt>
                <w:sdt>
                  <w:sdtPr>
                    <w:alias w:val="长期股权投资明细－本期计提减值准备"/>
                    <w:tag w:val="_GBC_6cf5a89fbe6a407f913c69434c92b4b4"/>
                    <w:id w:val="164376"/>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明细－减值准备"/>
                    <w:tag w:val="_GBC_a86485924d92439e866a1f492df283eb"/>
                    <w:id w:val="164377"/>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259,878,794.43</w:t>
                        </w:r>
                      </w:p>
                    </w:tc>
                  </w:sdtContent>
                </w:sdt>
              </w:tr>
            </w:sdtContent>
          </w:sdt>
          <w:tr w:rsidR="001D7FBC" w:rsidTr="001D7FBC">
            <w:tc>
              <w:tcPr>
                <w:tcW w:w="1000" w:type="pct"/>
                <w:tcBorders>
                  <w:top w:val="single" w:sz="4" w:space="0" w:color="auto"/>
                  <w:left w:val="single" w:sz="4" w:space="0" w:color="auto"/>
                  <w:bottom w:val="single" w:sz="4" w:space="0" w:color="auto"/>
                  <w:right w:val="single" w:sz="4" w:space="0" w:color="auto"/>
                </w:tcBorders>
                <w:vAlign w:val="center"/>
              </w:tcPr>
              <w:p w:rsidR="001D7FBC" w:rsidRDefault="001D7FBC" w:rsidP="001D7FBC">
                <w:pPr>
                  <w:jc w:val="center"/>
                </w:pPr>
                <w:r>
                  <w:rPr>
                    <w:rFonts w:hint="eastAsia"/>
                  </w:rPr>
                  <w:t>合计</w:t>
                </w:r>
              </w:p>
            </w:tc>
            <w:sdt>
              <w:sdtPr>
                <w:alias w:val="长期股权投资对子公司投资合计"/>
                <w:tag w:val="_GBC_6e68da47b2b8478f871cddff7d9ce783"/>
                <w:id w:val="164379"/>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1,480,628,358.61</w:t>
                    </w:r>
                  </w:p>
                </w:tc>
              </w:sdtContent>
            </w:sdt>
            <w:sdt>
              <w:sdtPr>
                <w:rPr>
                  <w:rFonts w:hint="eastAsia"/>
                </w:rPr>
                <w:alias w:val="长期股权投资本期增加合计"/>
                <w:tag w:val="_GBC_799b5991922449869311540af4c7d605"/>
                <w:id w:val="164380"/>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rPr>
                        <w:rFonts w:hint="eastAsia"/>
                      </w:rPr>
                      <w:t>670,630,645.64</w:t>
                    </w:r>
                  </w:p>
                </w:tc>
              </w:sdtContent>
            </w:sdt>
            <w:sdt>
              <w:sdtPr>
                <w:rPr>
                  <w:rFonts w:hint="eastAsia"/>
                </w:rPr>
                <w:alias w:val="长期股权投资本期减少合计"/>
                <w:tag w:val="_GBC_f2726b2e14f644fc97238867e44a289e"/>
                <w:id w:val="164381"/>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长期股权投资对子公司投资合计"/>
                <w:tag w:val="_GBC_a79457009c7144189d3988073dc36be0"/>
                <w:id w:val="164382"/>
                <w:lock w:val="sdtLocked"/>
              </w:sdtPr>
              <w:sdtContent>
                <w:tc>
                  <w:tcPr>
                    <w:tcW w:w="667"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2,151,259,004.25</w:t>
                    </w:r>
                  </w:p>
                </w:tc>
              </w:sdtContent>
            </w:sdt>
            <w:sdt>
              <w:sdtPr>
                <w:alias w:val="长期股权投资对子公司投资_本期计提减值准备"/>
                <w:tag w:val="_GBC_3326f88591da48b581faef02b8264c1e"/>
                <w:id w:val="164383"/>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p>
                </w:tc>
              </w:sdtContent>
            </w:sdt>
            <w:sdt>
              <w:sdtPr>
                <w:alias w:val="对子公司投资减值准备余额的合计"/>
                <w:tag w:val="_GBC_46f4a07fd0a149a6b7eabc74fd057bcd"/>
                <w:id w:val="164384"/>
                <w:lock w:val="sdtLocked"/>
              </w:sdtPr>
              <w:sdtContent>
                <w:tc>
                  <w:tcPr>
                    <w:tcW w:w="666" w:type="pct"/>
                    <w:tcBorders>
                      <w:top w:val="single" w:sz="4" w:space="0" w:color="auto"/>
                      <w:left w:val="single" w:sz="4" w:space="0" w:color="auto"/>
                      <w:bottom w:val="single" w:sz="4" w:space="0" w:color="auto"/>
                      <w:right w:val="single" w:sz="4" w:space="0" w:color="auto"/>
                    </w:tcBorders>
                  </w:tcPr>
                  <w:p w:rsidR="001D7FBC" w:rsidRDefault="001D7FBC" w:rsidP="001D7FBC">
                    <w:pPr>
                      <w:jc w:val="right"/>
                    </w:pPr>
                    <w:r>
                      <w:t>259,878,794.43</w:t>
                    </w:r>
                  </w:p>
                </w:tc>
              </w:sdtContent>
            </w:sdt>
          </w:tr>
        </w:tbl>
        <w:p w:rsidR="001D7FBC" w:rsidRDefault="001D7FBC"/>
        <w:p w:rsidR="008F5910" w:rsidRDefault="008A184A">
          <w:pPr>
            <w:rPr>
              <w:szCs w:val="21"/>
            </w:rPr>
          </w:pPr>
        </w:p>
      </w:sdtContent>
    </w:sdt>
    <w:sdt>
      <w:sdtPr>
        <w:rPr>
          <w:rFonts w:ascii="宋体" w:hAnsi="宋体" w:cs="宋体" w:hint="eastAsia"/>
          <w:b w:val="0"/>
          <w:bCs w:val="0"/>
          <w:kern w:val="0"/>
          <w:szCs w:val="21"/>
        </w:rPr>
        <w:alias w:val="模块:对联营、合营企业投资"/>
        <w:tag w:val="_SEC_4a653049f75d481585b4f9d9da6a8d0e"/>
        <w:id w:val="1918905847"/>
        <w:lock w:val="sdtLocked"/>
        <w:placeholder>
          <w:docPart w:val="GBC22222222222222222222222222222"/>
        </w:placeholder>
      </w:sdtPr>
      <w:sdtContent>
        <w:p w:rsidR="008F5910" w:rsidRDefault="00CA07ED">
          <w:pPr>
            <w:pStyle w:val="4"/>
            <w:numPr>
              <w:ilvl w:val="0"/>
              <w:numId w:val="108"/>
            </w:numPr>
            <w:rPr>
              <w:szCs w:val="21"/>
            </w:rPr>
          </w:pPr>
          <w:r>
            <w:rPr>
              <w:rFonts w:hint="eastAsia"/>
              <w:szCs w:val="21"/>
            </w:rPr>
            <w:t>对联营、</w:t>
          </w:r>
          <w:r>
            <w:rPr>
              <w:rFonts w:hint="eastAsia"/>
            </w:rPr>
            <w:t>合营</w:t>
          </w:r>
          <w:r>
            <w:rPr>
              <w:rFonts w:hint="eastAsia"/>
              <w:szCs w:val="21"/>
            </w:rPr>
            <w:t>企业投资</w:t>
          </w:r>
        </w:p>
        <w:sdt>
          <w:sdtPr>
            <w:alias w:val="是否适用：母公司对联营、合营企业投资[双击切换]"/>
            <w:tag w:val="_GBC_2e4760cb979247e69579530b3868e897"/>
            <w:id w:val="-2080443941"/>
            <w:lock w:val="sdtContentLocked"/>
            <w:placeholder>
              <w:docPart w:val="GBC22222222222222222222222222222"/>
            </w:placeholder>
          </w:sdtPr>
          <w:sdtContent>
            <w:p w:rsidR="008F5910" w:rsidRDefault="008A184A">
              <w:r>
                <w:fldChar w:fldCharType="begin"/>
              </w:r>
              <w:r w:rsidR="001D7FBC">
                <w:instrText xml:space="preserve"> MACROBUTTON  SnrToggleCheckbox √适用 </w:instrText>
              </w:r>
              <w:r>
                <w:fldChar w:fldCharType="end"/>
              </w:r>
              <w:r>
                <w:fldChar w:fldCharType="begin"/>
              </w:r>
              <w:r w:rsidR="001D7FBC">
                <w:instrText xml:space="preserve"> MACROBUTTON  SnrToggleCheckbox □不适用 </w:instrText>
              </w:r>
              <w:r>
                <w:fldChar w:fldCharType="end"/>
              </w:r>
            </w:p>
          </w:sdtContent>
        </w:sdt>
        <w:p w:rsidR="008F5910" w:rsidRDefault="00CA07ED">
          <w:pPr>
            <w:jc w:val="right"/>
            <w:rPr>
              <w:szCs w:val="21"/>
            </w:rPr>
          </w:pPr>
          <w:r>
            <w:rPr>
              <w:rFonts w:hint="eastAsia"/>
              <w:szCs w:val="21"/>
            </w:rPr>
            <w:t>单位：</w:t>
          </w:r>
          <w:sdt>
            <w:sdtPr>
              <w:rPr>
                <w:rFonts w:hint="eastAsia"/>
                <w:szCs w:val="21"/>
              </w:rPr>
              <w:alias w:val="单位：母公司财务附注：对联营、合营企业投资"/>
              <w:tag w:val="_GBC_ccad125c53784121bdbf82967e585280"/>
              <w:id w:val="-141023141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对联营、合营企业投资"/>
              <w:tag w:val="_GBC_f572fc517d504bef8d5942b395a68d39"/>
              <w:id w:val="1671444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5"/>
            <w:gridCol w:w="757"/>
            <w:gridCol w:w="759"/>
            <w:gridCol w:w="671"/>
            <w:gridCol w:w="786"/>
            <w:gridCol w:w="707"/>
            <w:gridCol w:w="710"/>
            <w:gridCol w:w="784"/>
            <w:gridCol w:w="775"/>
            <w:gridCol w:w="756"/>
            <w:gridCol w:w="770"/>
            <w:gridCol w:w="738"/>
          </w:tblGrid>
          <w:tr w:rsidR="008F5910" w:rsidTr="00FC3DF5">
            <w:tc>
              <w:tcPr>
                <w:tcW w:w="456" w:type="pct"/>
                <w:vMerge w:val="restart"/>
                <w:tcBorders>
                  <w:top w:val="single" w:sz="4" w:space="0" w:color="auto"/>
                  <w:left w:val="single" w:sz="4" w:space="0" w:color="auto"/>
                  <w:right w:val="single" w:sz="4" w:space="0" w:color="auto"/>
                </w:tcBorders>
                <w:shd w:val="clear" w:color="auto" w:fill="auto"/>
                <w:vAlign w:val="center"/>
              </w:tcPr>
              <w:p w:rsidR="008F5910" w:rsidRDefault="00CA07ED">
                <w:pPr>
                  <w:jc w:val="center"/>
                  <w:rPr>
                    <w:szCs w:val="21"/>
                  </w:rPr>
                </w:pPr>
                <w:r>
                  <w:rPr>
                    <w:rFonts w:hint="eastAsia"/>
                    <w:szCs w:val="21"/>
                  </w:rPr>
                  <w:t>投资</w:t>
                </w:r>
              </w:p>
              <w:p w:rsidR="008F5910" w:rsidRDefault="00CA07ED">
                <w:pPr>
                  <w:jc w:val="center"/>
                  <w:rPr>
                    <w:szCs w:val="21"/>
                  </w:rPr>
                </w:pPr>
                <w:r>
                  <w:rPr>
                    <w:rFonts w:hint="eastAsia"/>
                    <w:szCs w:val="21"/>
                  </w:rPr>
                  <w:t>单位</w:t>
                </w:r>
              </w:p>
            </w:tc>
            <w:tc>
              <w:tcPr>
                <w:tcW w:w="419" w:type="pct"/>
                <w:vMerge w:val="restart"/>
                <w:tcBorders>
                  <w:top w:val="single" w:sz="4" w:space="0" w:color="auto"/>
                  <w:left w:val="single" w:sz="4" w:space="0" w:color="auto"/>
                  <w:right w:val="single" w:sz="4" w:space="0" w:color="auto"/>
                </w:tcBorders>
                <w:shd w:val="clear" w:color="auto" w:fill="auto"/>
                <w:vAlign w:val="center"/>
              </w:tcPr>
              <w:p w:rsidR="008F5910" w:rsidRDefault="00CA07ED">
                <w:pPr>
                  <w:jc w:val="center"/>
                  <w:rPr>
                    <w:szCs w:val="21"/>
                  </w:rPr>
                </w:pPr>
                <w:r>
                  <w:rPr>
                    <w:rFonts w:hint="eastAsia"/>
                    <w:szCs w:val="21"/>
                  </w:rPr>
                  <w:t>期初</w:t>
                </w:r>
              </w:p>
              <w:p w:rsidR="008F5910" w:rsidRDefault="00CA07ED">
                <w:pPr>
                  <w:jc w:val="center"/>
                  <w:rPr>
                    <w:szCs w:val="21"/>
                  </w:rPr>
                </w:pPr>
                <w:r>
                  <w:rPr>
                    <w:rFonts w:hint="eastAsia"/>
                    <w:szCs w:val="21"/>
                  </w:rPr>
                  <w:t>余额</w:t>
                </w:r>
              </w:p>
            </w:tc>
            <w:tc>
              <w:tcPr>
                <w:tcW w:w="3291"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8F5910" w:rsidRDefault="00CA07ED">
                <w:pPr>
                  <w:jc w:val="center"/>
                  <w:rPr>
                    <w:szCs w:val="21"/>
                  </w:rPr>
                </w:pPr>
                <w:r>
                  <w:rPr>
                    <w:rFonts w:hint="eastAsia"/>
                    <w:szCs w:val="21"/>
                  </w:rPr>
                  <w:t>本期增减变动</w:t>
                </w:r>
              </w:p>
            </w:tc>
            <w:tc>
              <w:tcPr>
                <w:tcW w:w="426" w:type="pct"/>
                <w:vMerge w:val="restart"/>
                <w:tcBorders>
                  <w:top w:val="single" w:sz="4" w:space="0" w:color="auto"/>
                  <w:left w:val="single" w:sz="4" w:space="0" w:color="auto"/>
                  <w:right w:val="single" w:sz="4" w:space="0" w:color="auto"/>
                </w:tcBorders>
                <w:shd w:val="clear" w:color="auto" w:fill="auto"/>
                <w:vAlign w:val="center"/>
              </w:tcPr>
              <w:p w:rsidR="008F5910" w:rsidRDefault="00CA07ED">
                <w:pPr>
                  <w:jc w:val="center"/>
                  <w:rPr>
                    <w:szCs w:val="21"/>
                  </w:rPr>
                </w:pPr>
                <w:r>
                  <w:rPr>
                    <w:rFonts w:hint="eastAsia"/>
                    <w:szCs w:val="21"/>
                  </w:rPr>
                  <w:t>期末</w:t>
                </w:r>
              </w:p>
              <w:p w:rsidR="008F5910" w:rsidRDefault="00CA07ED">
                <w:pPr>
                  <w:jc w:val="center"/>
                  <w:rPr>
                    <w:szCs w:val="21"/>
                  </w:rPr>
                </w:pPr>
                <w:r>
                  <w:rPr>
                    <w:rFonts w:hint="eastAsia"/>
                    <w:szCs w:val="21"/>
                  </w:rPr>
                  <w:t>余额</w:t>
                </w:r>
              </w:p>
            </w:tc>
            <w:tc>
              <w:tcPr>
                <w:tcW w:w="408" w:type="pct"/>
                <w:vMerge w:val="restart"/>
                <w:tcBorders>
                  <w:top w:val="single" w:sz="4" w:space="0" w:color="auto"/>
                  <w:left w:val="single" w:sz="4" w:space="0" w:color="auto"/>
                  <w:right w:val="single" w:sz="4" w:space="0" w:color="auto"/>
                </w:tcBorders>
                <w:shd w:val="clear" w:color="auto" w:fill="auto"/>
                <w:vAlign w:val="center"/>
              </w:tcPr>
              <w:p w:rsidR="008F5910" w:rsidRDefault="00CA07ED">
                <w:pPr>
                  <w:jc w:val="center"/>
                  <w:rPr>
                    <w:szCs w:val="21"/>
                  </w:rPr>
                </w:pPr>
                <w:r>
                  <w:rPr>
                    <w:rFonts w:hint="eastAsia"/>
                    <w:szCs w:val="21"/>
                  </w:rPr>
                  <w:t>减值准备期末余额</w:t>
                </w:r>
              </w:p>
            </w:tc>
          </w:tr>
          <w:tr w:rsidR="008F5910" w:rsidTr="00FC3DF5">
            <w:tc>
              <w:tcPr>
                <w:tcW w:w="456" w:type="pct"/>
                <w:vMerge/>
                <w:tcBorders>
                  <w:left w:val="single" w:sz="4" w:space="0" w:color="auto"/>
                  <w:bottom w:val="single" w:sz="4" w:space="0" w:color="auto"/>
                  <w:right w:val="single" w:sz="4" w:space="0" w:color="auto"/>
                </w:tcBorders>
                <w:shd w:val="clear" w:color="auto" w:fill="auto"/>
              </w:tcPr>
              <w:p w:rsidR="008F5910" w:rsidRDefault="008F5910">
                <w:pPr>
                  <w:jc w:val="center"/>
                  <w:rPr>
                    <w:szCs w:val="21"/>
                  </w:rPr>
                </w:pPr>
              </w:p>
            </w:tc>
            <w:tc>
              <w:tcPr>
                <w:tcW w:w="419" w:type="pct"/>
                <w:vMerge/>
                <w:tcBorders>
                  <w:left w:val="single" w:sz="4" w:space="0" w:color="auto"/>
                  <w:bottom w:val="single" w:sz="4" w:space="0" w:color="auto"/>
                  <w:right w:val="single" w:sz="4" w:space="0" w:color="auto"/>
                </w:tcBorders>
                <w:shd w:val="clear" w:color="auto" w:fill="auto"/>
              </w:tcPr>
              <w:p w:rsidR="008F5910" w:rsidRDefault="008F5910">
                <w:pPr>
                  <w:jc w:val="center"/>
                  <w:rPr>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8F5910" w:rsidRDefault="00CA07ED">
                <w:pPr>
                  <w:jc w:val="center"/>
                  <w:rPr>
                    <w:szCs w:val="21"/>
                  </w:rPr>
                </w:pPr>
                <w:r>
                  <w:rPr>
                    <w:rFonts w:hint="eastAsia"/>
                    <w:szCs w:val="21"/>
                  </w:rPr>
                  <w:t>追加投资</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8F5910" w:rsidRDefault="00CA07ED">
                <w:pPr>
                  <w:jc w:val="center"/>
                  <w:rPr>
                    <w:szCs w:val="21"/>
                  </w:rPr>
                </w:pPr>
                <w:r>
                  <w:rPr>
                    <w:rFonts w:hint="eastAsia"/>
                    <w:szCs w:val="21"/>
                  </w:rPr>
                  <w:t>减少投资</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8F5910" w:rsidRDefault="00CA07ED">
                <w:pPr>
                  <w:jc w:val="center"/>
                  <w:rPr>
                    <w:szCs w:val="21"/>
                  </w:rPr>
                </w:pPr>
                <w:r>
                  <w:rPr>
                    <w:rFonts w:hint="eastAsia"/>
                    <w:szCs w:val="21"/>
                  </w:rPr>
                  <w:t>权益法下确认的投资损益</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8F5910" w:rsidRDefault="00CA07ED">
                <w:pPr>
                  <w:jc w:val="center"/>
                  <w:rPr>
                    <w:szCs w:val="21"/>
                  </w:rPr>
                </w:pPr>
                <w:r>
                  <w:rPr>
                    <w:rFonts w:hint="eastAsia"/>
                    <w:szCs w:val="21"/>
                  </w:rPr>
                  <w:t>其他综合收益调整</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8F5910" w:rsidRDefault="00CA07ED">
                <w:pPr>
                  <w:jc w:val="center"/>
                  <w:rPr>
                    <w:szCs w:val="21"/>
                  </w:rPr>
                </w:pPr>
                <w:r>
                  <w:rPr>
                    <w:rFonts w:hint="eastAsia"/>
                    <w:szCs w:val="21"/>
                  </w:rPr>
                  <w:t>其他权益变动</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8F5910" w:rsidRDefault="00CA07ED">
                <w:pPr>
                  <w:jc w:val="center"/>
                  <w:rPr>
                    <w:szCs w:val="21"/>
                  </w:rPr>
                </w:pPr>
                <w:r>
                  <w:rPr>
                    <w:rFonts w:hint="eastAsia"/>
                    <w:szCs w:val="21"/>
                  </w:rPr>
                  <w:t>宣告发放现金股利或利润</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8F5910" w:rsidRDefault="00CA07ED">
                <w:pPr>
                  <w:jc w:val="center"/>
                  <w:rPr>
                    <w:szCs w:val="21"/>
                  </w:rPr>
                </w:pPr>
                <w:r>
                  <w:rPr>
                    <w:rFonts w:hint="eastAsia"/>
                    <w:szCs w:val="21"/>
                  </w:rPr>
                  <w:t>计提减值准备</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8F5910" w:rsidRDefault="00CA07ED">
                <w:pPr>
                  <w:jc w:val="center"/>
                  <w:rPr>
                    <w:szCs w:val="21"/>
                  </w:rPr>
                </w:pPr>
                <w:r>
                  <w:rPr>
                    <w:rFonts w:hint="eastAsia"/>
                    <w:szCs w:val="21"/>
                  </w:rPr>
                  <w:t>其他</w:t>
                </w:r>
              </w:p>
            </w:tc>
            <w:tc>
              <w:tcPr>
                <w:tcW w:w="426" w:type="pct"/>
                <w:vMerge/>
                <w:tcBorders>
                  <w:left w:val="single" w:sz="4" w:space="0" w:color="auto"/>
                  <w:bottom w:val="single" w:sz="4" w:space="0" w:color="auto"/>
                  <w:right w:val="single" w:sz="4" w:space="0" w:color="auto"/>
                </w:tcBorders>
                <w:shd w:val="clear" w:color="auto" w:fill="auto"/>
              </w:tcPr>
              <w:p w:rsidR="008F5910" w:rsidRDefault="008F5910">
                <w:pPr>
                  <w:jc w:val="center"/>
                  <w:rPr>
                    <w:szCs w:val="21"/>
                  </w:rPr>
                </w:pPr>
              </w:p>
            </w:tc>
            <w:tc>
              <w:tcPr>
                <w:tcW w:w="408" w:type="pct"/>
                <w:vMerge/>
                <w:tcBorders>
                  <w:left w:val="single" w:sz="4" w:space="0" w:color="auto"/>
                  <w:bottom w:val="single" w:sz="4" w:space="0" w:color="auto"/>
                  <w:right w:val="single" w:sz="4" w:space="0" w:color="auto"/>
                </w:tcBorders>
                <w:shd w:val="clear" w:color="auto" w:fill="auto"/>
              </w:tcPr>
              <w:p w:rsidR="008F5910" w:rsidRDefault="008F5910">
                <w:pPr>
                  <w:jc w:val="center"/>
                  <w:rPr>
                    <w:szCs w:val="21"/>
                  </w:rPr>
                </w:pPr>
              </w:p>
            </w:tc>
          </w:tr>
          <w:tr w:rsidR="008F5910" w:rsidTr="00FC3DF5">
            <w:tc>
              <w:tcPr>
                <w:tcW w:w="456"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jc w:val="both"/>
                  <w:rPr>
                    <w:szCs w:val="21"/>
                  </w:rPr>
                </w:pPr>
                <w:r>
                  <w:rPr>
                    <w:rFonts w:hint="eastAsia"/>
                    <w:szCs w:val="21"/>
                  </w:rPr>
                  <w:t>一、合营企业</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8F5910" w:rsidRDefault="008F5910">
                <w:pPr>
                  <w:jc w:val="right"/>
                  <w:rPr>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8F5910" w:rsidRDefault="008F5910">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F5910" w:rsidRDefault="008F5910">
                <w:pPr>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8F5910" w:rsidRDefault="008F5910">
                <w:pPr>
                  <w:jc w:val="right"/>
                  <w:rPr>
                    <w:szCs w:val="21"/>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8F5910" w:rsidRDefault="008F5910">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8F5910" w:rsidRDefault="008F5910">
                <w:pPr>
                  <w:jc w:val="right"/>
                  <w:rPr>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8F5910" w:rsidRDefault="008F5910">
                <w:pPr>
                  <w:jc w:val="right"/>
                  <w:rPr>
                    <w:szCs w:val="21"/>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8F5910" w:rsidRDefault="008F5910">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8F5910" w:rsidRDefault="008F5910">
                <w:pPr>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8F5910" w:rsidRDefault="008F5910">
                <w:pPr>
                  <w:jc w:val="right"/>
                  <w:rPr>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8F5910" w:rsidRDefault="008F5910">
                <w:pPr>
                  <w:jc w:val="right"/>
                  <w:rPr>
                    <w:szCs w:val="21"/>
                  </w:rPr>
                </w:pPr>
              </w:p>
            </w:tc>
          </w:tr>
          <w:sdt>
            <w:sdtPr>
              <w:rPr>
                <w:szCs w:val="21"/>
              </w:rPr>
              <w:alias w:val="合营企业投资信息明细"/>
              <w:tag w:val="_TUP_7ae7c93a76644e18b4ce7e7962b3c843"/>
              <w:id w:val="-1848325891"/>
              <w:lock w:val="sdtLocked"/>
            </w:sdtPr>
            <w:sdtContent>
              <w:tr w:rsidR="008F5910" w:rsidTr="00FC3DF5">
                <w:sdt>
                  <w:sdtPr>
                    <w:rPr>
                      <w:szCs w:val="21"/>
                    </w:rPr>
                    <w:alias w:val="合营企业投资信息明细－名称"/>
                    <w:tag w:val="_GBC_b633bc06d4694fa0b3f7cece5c30b0ba"/>
                    <w:id w:val="-217981295"/>
                    <w:lock w:val="sdtLocked"/>
                  </w:sdt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8F5910" w:rsidRDefault="001D7FBC">
                        <w:pPr>
                          <w:rPr>
                            <w:szCs w:val="21"/>
                          </w:rPr>
                        </w:pPr>
                        <w:r w:rsidRPr="004B6FFB">
                          <w:rPr>
                            <w:rFonts w:ascii="Arial Narrow" w:hAnsi="Arial Narrow" w:hint="eastAsia"/>
                          </w:rPr>
                          <w:t>广安爱众压缩</w:t>
                        </w:r>
                        <w:r w:rsidRPr="004B6FFB">
                          <w:rPr>
                            <w:rFonts w:ascii="Arial Narrow" w:hAnsi="Arial Narrow" w:hint="eastAsia"/>
                          </w:rPr>
                          <w:lastRenderedPageBreak/>
                          <w:t>天然气有限责任公司</w:t>
                        </w:r>
                      </w:p>
                    </w:tc>
                  </w:sdtContent>
                </w:sdt>
                <w:sdt>
                  <w:sdtPr>
                    <w:rPr>
                      <w:szCs w:val="21"/>
                    </w:rPr>
                    <w:alias w:val="合营企业投资明细-余额"/>
                    <w:tag w:val="_GBC_506515a3631444ce8bde833d4d11fd6a"/>
                    <w:id w:val="-1113972751"/>
                    <w:lock w:val="sdtLocked"/>
                  </w:sdtPr>
                  <w:sdtContent>
                    <w:tc>
                      <w:tcPr>
                        <w:tcW w:w="419" w:type="pct"/>
                        <w:tcBorders>
                          <w:top w:val="single" w:sz="4" w:space="0" w:color="auto"/>
                          <w:left w:val="single" w:sz="4" w:space="0" w:color="auto"/>
                          <w:bottom w:val="single" w:sz="4" w:space="0" w:color="auto"/>
                          <w:right w:val="single" w:sz="4" w:space="0" w:color="auto"/>
                        </w:tcBorders>
                        <w:shd w:val="clear" w:color="auto" w:fill="auto"/>
                      </w:tcPr>
                      <w:p w:rsidR="008F5910" w:rsidRDefault="001D7FBC">
                        <w:pPr>
                          <w:jc w:val="right"/>
                          <w:rPr>
                            <w:szCs w:val="21"/>
                          </w:rPr>
                        </w:pPr>
                        <w:r w:rsidRPr="004B6FFB">
                          <w:rPr>
                            <w:rFonts w:ascii="Arial Narrow" w:hAnsi="Arial Narrow"/>
                          </w:rPr>
                          <w:t>10,807,109.34</w:t>
                        </w:r>
                      </w:p>
                    </w:tc>
                  </w:sdtContent>
                </w:sdt>
                <w:sdt>
                  <w:sdtPr>
                    <w:rPr>
                      <w:szCs w:val="21"/>
                    </w:rPr>
                    <w:alias w:val="合营企业投资明细-追加投资"/>
                    <w:tag w:val="_GBC_a5fd73df00564452ab000f730a0f726d"/>
                    <w:id w:val="-1420559319"/>
                    <w:lock w:val="sdtLocked"/>
                    <w:showingPlcHdr/>
                  </w:sdt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jc w:val="right"/>
                          <w:rPr>
                            <w:szCs w:val="21"/>
                          </w:rPr>
                        </w:pPr>
                        <w:r>
                          <w:rPr>
                            <w:rFonts w:hint="eastAsia"/>
                            <w:color w:val="333399"/>
                            <w:szCs w:val="21"/>
                          </w:rPr>
                          <w:t xml:space="preserve">　</w:t>
                        </w:r>
                      </w:p>
                    </w:tc>
                  </w:sdtContent>
                </w:sdt>
                <w:sdt>
                  <w:sdtPr>
                    <w:rPr>
                      <w:szCs w:val="21"/>
                    </w:rPr>
                    <w:alias w:val="合营企业投资明细-减少投资"/>
                    <w:tag w:val="_GBC_9f652b791f984baab36a410da7f5e500"/>
                    <w:id w:val="248697236"/>
                    <w:lock w:val="sdtLocked"/>
                    <w:showingPlcHdr/>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jc w:val="right"/>
                          <w:rPr>
                            <w:szCs w:val="21"/>
                          </w:rPr>
                        </w:pPr>
                        <w:r>
                          <w:rPr>
                            <w:rFonts w:hint="eastAsia"/>
                            <w:color w:val="333399"/>
                          </w:rPr>
                          <w:t xml:space="preserve">　</w:t>
                        </w:r>
                      </w:p>
                    </w:tc>
                  </w:sdtContent>
                </w:sdt>
                <w:sdt>
                  <w:sdtPr>
                    <w:rPr>
                      <w:szCs w:val="21"/>
                    </w:rPr>
                    <w:alias w:val="合营企业投资明细-权益法下确认的投资损益"/>
                    <w:tag w:val="_GBC_cb5b90a833db4d5d9adac6c3e59b4c5a"/>
                    <w:id w:val="1910266109"/>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8F5910" w:rsidRDefault="001D7FBC">
                        <w:pPr>
                          <w:jc w:val="right"/>
                          <w:rPr>
                            <w:szCs w:val="21"/>
                          </w:rPr>
                        </w:pPr>
                        <w:r w:rsidRPr="004B6FFB">
                          <w:rPr>
                            <w:rFonts w:ascii="Arial Narrow" w:hAnsi="Arial Narrow"/>
                          </w:rPr>
                          <w:t>559,197.56</w:t>
                        </w:r>
                      </w:p>
                    </w:tc>
                  </w:sdtContent>
                </w:sdt>
                <w:sdt>
                  <w:sdtPr>
                    <w:rPr>
                      <w:szCs w:val="21"/>
                    </w:rPr>
                    <w:alias w:val="合营企业投资明细-其他综合收益调整"/>
                    <w:tag w:val="_GBC_95f6bd96e46f4737a46f939d6295b53f"/>
                    <w:id w:val="641702501"/>
                    <w:lock w:val="sdtLocked"/>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jc w:val="right"/>
                          <w:rPr>
                            <w:szCs w:val="21"/>
                          </w:rPr>
                        </w:pPr>
                        <w:r>
                          <w:rPr>
                            <w:rFonts w:hint="eastAsia"/>
                            <w:color w:val="333399"/>
                            <w:szCs w:val="21"/>
                          </w:rPr>
                          <w:t xml:space="preserve">　</w:t>
                        </w:r>
                      </w:p>
                    </w:tc>
                  </w:sdtContent>
                </w:sdt>
                <w:sdt>
                  <w:sdtPr>
                    <w:rPr>
                      <w:szCs w:val="21"/>
                    </w:rPr>
                    <w:alias w:val="合营企业投资明细-其他权益变动"/>
                    <w:tag w:val="_GBC_9009af41f3234f58bcc1981f4816a6b5"/>
                    <w:id w:val="1747684703"/>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jc w:val="right"/>
                          <w:rPr>
                            <w:szCs w:val="21"/>
                          </w:rPr>
                        </w:pPr>
                        <w:r>
                          <w:rPr>
                            <w:rFonts w:hint="eastAsia"/>
                            <w:color w:val="333399"/>
                            <w:szCs w:val="21"/>
                          </w:rPr>
                          <w:t xml:space="preserve">　</w:t>
                        </w:r>
                      </w:p>
                    </w:tc>
                  </w:sdtContent>
                </w:sdt>
                <w:sdt>
                  <w:sdtPr>
                    <w:rPr>
                      <w:szCs w:val="21"/>
                    </w:rPr>
                    <w:alias w:val="合营企业投资明细-宣告发放现金股利或利润"/>
                    <w:tag w:val="_GBC_06cf11a429c048308587fa5d3eb2c6b8"/>
                    <w:id w:val="-992950516"/>
                    <w:lock w:val="sdtLocked"/>
                  </w:sdt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8F5910" w:rsidRDefault="001D7FBC">
                        <w:pPr>
                          <w:jc w:val="right"/>
                          <w:rPr>
                            <w:szCs w:val="21"/>
                          </w:rPr>
                        </w:pPr>
                        <w:r w:rsidRPr="004B6FFB">
                          <w:rPr>
                            <w:rFonts w:ascii="Arial Narrow" w:hAnsi="Arial Narrow"/>
                          </w:rPr>
                          <w:t>1,500,000.00</w:t>
                        </w:r>
                      </w:p>
                    </w:tc>
                  </w:sdtContent>
                </w:sdt>
                <w:sdt>
                  <w:sdtPr>
                    <w:rPr>
                      <w:szCs w:val="21"/>
                    </w:rPr>
                    <w:alias w:val="合营企业投资明细-计提减值准备"/>
                    <w:tag w:val="_GBC_77d36546a4e5486e899e82490c67c19f"/>
                    <w:id w:val="-2121368766"/>
                    <w:lock w:val="sdtLocked"/>
                    <w:showingPlcHdr/>
                  </w:sdtPr>
                  <w:sdtContent>
                    <w:tc>
                      <w:tcPr>
                        <w:tcW w:w="429"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jc w:val="right"/>
                          <w:rPr>
                            <w:szCs w:val="21"/>
                          </w:rPr>
                        </w:pPr>
                        <w:r>
                          <w:rPr>
                            <w:rFonts w:hint="eastAsia"/>
                            <w:color w:val="333399"/>
                            <w:szCs w:val="21"/>
                          </w:rPr>
                          <w:t xml:space="preserve">　</w:t>
                        </w:r>
                      </w:p>
                    </w:tc>
                  </w:sdtContent>
                </w:sdt>
                <w:sdt>
                  <w:sdtPr>
                    <w:rPr>
                      <w:szCs w:val="21"/>
                    </w:rPr>
                    <w:alias w:val="合营企业投资明细-其他增减变动"/>
                    <w:tag w:val="_GBC_ae0c08524a26441f92b6effa22833556"/>
                    <w:id w:val="-189914217"/>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jc w:val="right"/>
                          <w:rPr>
                            <w:szCs w:val="21"/>
                          </w:rPr>
                        </w:pPr>
                        <w:r>
                          <w:rPr>
                            <w:rFonts w:hint="eastAsia"/>
                            <w:color w:val="333399"/>
                            <w:szCs w:val="21"/>
                          </w:rPr>
                          <w:t xml:space="preserve">　</w:t>
                        </w:r>
                      </w:p>
                    </w:tc>
                  </w:sdtContent>
                </w:sdt>
                <w:sdt>
                  <w:sdtPr>
                    <w:rPr>
                      <w:szCs w:val="21"/>
                    </w:rPr>
                    <w:alias w:val="合营企业投资明细-余额"/>
                    <w:tag w:val="_GBC_49b1fd22d2c54852bddc43ecbd720b16"/>
                    <w:id w:val="-1286504252"/>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8F5910" w:rsidRDefault="001D7FBC">
                        <w:pPr>
                          <w:jc w:val="right"/>
                          <w:rPr>
                            <w:szCs w:val="21"/>
                          </w:rPr>
                        </w:pPr>
                        <w:r w:rsidRPr="004B6FFB">
                          <w:rPr>
                            <w:rFonts w:ascii="Arial Narrow" w:hAnsi="Arial Narrow"/>
                          </w:rPr>
                          <w:t>9,866,306.90</w:t>
                        </w:r>
                      </w:p>
                    </w:tc>
                  </w:sdtContent>
                </w:sdt>
                <w:sdt>
                  <w:sdtPr>
                    <w:rPr>
                      <w:szCs w:val="21"/>
                    </w:rPr>
                    <w:alias w:val="合营企业投资明细-减值准备余额"/>
                    <w:tag w:val="_GBC_56cfa19889b343cb825969063d8d727c"/>
                    <w:id w:val="1230116844"/>
                    <w:lock w:val="sdtLocked"/>
                    <w:showingPlcHdr/>
                  </w:sdt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jc w:val="right"/>
                          <w:rPr>
                            <w:szCs w:val="21"/>
                          </w:rPr>
                        </w:pPr>
                        <w:r>
                          <w:rPr>
                            <w:rFonts w:hint="eastAsia"/>
                            <w:color w:val="333399"/>
                            <w:szCs w:val="21"/>
                          </w:rPr>
                          <w:t xml:space="preserve">　</w:t>
                        </w:r>
                      </w:p>
                    </w:tc>
                  </w:sdtContent>
                </w:sdt>
              </w:tr>
            </w:sdtContent>
          </w:sdt>
          <w:tr w:rsidR="008F5910" w:rsidTr="00FC3DF5">
            <w:tc>
              <w:tcPr>
                <w:tcW w:w="456"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jc w:val="both"/>
                  <w:rPr>
                    <w:szCs w:val="21"/>
                  </w:rPr>
                </w:pPr>
                <w:r>
                  <w:rPr>
                    <w:rFonts w:hint="eastAsia"/>
                    <w:szCs w:val="21"/>
                  </w:rPr>
                  <w:lastRenderedPageBreak/>
                  <w:t>小计</w:t>
                </w:r>
              </w:p>
            </w:tc>
            <w:sdt>
              <w:sdtPr>
                <w:rPr>
                  <w:szCs w:val="21"/>
                </w:rPr>
                <w:alias w:val="合营企业-余额小计"/>
                <w:tag w:val="_GBC_9cafaa131d4f4e3da82e4ad626d3b359"/>
                <w:id w:val="44100509"/>
                <w:lock w:val="sdtLocked"/>
              </w:sdtPr>
              <w:sdtContent>
                <w:tc>
                  <w:tcPr>
                    <w:tcW w:w="419" w:type="pct"/>
                    <w:tcBorders>
                      <w:top w:val="single" w:sz="4" w:space="0" w:color="auto"/>
                      <w:left w:val="single" w:sz="4" w:space="0" w:color="auto"/>
                      <w:bottom w:val="single" w:sz="4" w:space="0" w:color="auto"/>
                      <w:right w:val="single" w:sz="4" w:space="0" w:color="auto"/>
                    </w:tcBorders>
                    <w:shd w:val="clear" w:color="auto" w:fill="auto"/>
                  </w:tcPr>
                  <w:p w:rsidR="008F5910" w:rsidRDefault="001D7FBC">
                    <w:pPr>
                      <w:jc w:val="right"/>
                      <w:rPr>
                        <w:szCs w:val="21"/>
                      </w:rPr>
                    </w:pPr>
                    <w:r w:rsidRPr="004B6FFB">
                      <w:rPr>
                        <w:rFonts w:ascii="Arial Narrow" w:hAnsi="Arial Narrow"/>
                      </w:rPr>
                      <w:t>10,807,109.34</w:t>
                    </w:r>
                  </w:p>
                </w:tc>
              </w:sdtContent>
            </w:sdt>
            <w:sdt>
              <w:sdtPr>
                <w:rPr>
                  <w:szCs w:val="21"/>
                </w:rPr>
                <w:alias w:val="合营企业-追加投资小计"/>
                <w:tag w:val="_GBC_9d004a23cdd0436d9ceb97adeb73a4e7"/>
                <w:id w:val="1290015277"/>
                <w:lock w:val="sdtLocked"/>
                <w:showingPlcHdr/>
              </w:sdt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jc w:val="right"/>
                      <w:rPr>
                        <w:szCs w:val="21"/>
                      </w:rPr>
                    </w:pPr>
                    <w:r>
                      <w:rPr>
                        <w:rFonts w:hint="eastAsia"/>
                        <w:color w:val="333399"/>
                        <w:szCs w:val="21"/>
                      </w:rPr>
                      <w:t xml:space="preserve">　</w:t>
                    </w:r>
                  </w:p>
                </w:tc>
              </w:sdtContent>
            </w:sdt>
            <w:sdt>
              <w:sdtPr>
                <w:rPr>
                  <w:szCs w:val="21"/>
                </w:rPr>
                <w:alias w:val="合营企业-减少投资小计"/>
                <w:tag w:val="_GBC_5fa92703082b42c0950d972f2136095e"/>
                <w:id w:val="-1715349956"/>
                <w:lock w:val="sdtLocked"/>
                <w:showingPlcHdr/>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jc w:val="right"/>
                      <w:rPr>
                        <w:szCs w:val="21"/>
                      </w:rPr>
                    </w:pPr>
                    <w:r>
                      <w:rPr>
                        <w:rFonts w:hint="eastAsia"/>
                        <w:color w:val="333399"/>
                        <w:szCs w:val="21"/>
                      </w:rPr>
                      <w:t xml:space="preserve">　</w:t>
                    </w:r>
                  </w:p>
                </w:tc>
              </w:sdtContent>
            </w:sdt>
            <w:sdt>
              <w:sdtPr>
                <w:rPr>
                  <w:szCs w:val="21"/>
                </w:rPr>
                <w:alias w:val="合营企业-权益法下确认的投资损益小计"/>
                <w:tag w:val="_GBC_303d2ac77bf04898b71dd907e182a69e"/>
                <w:id w:val="325172478"/>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8F5910" w:rsidRDefault="001D7FBC">
                    <w:pPr>
                      <w:jc w:val="right"/>
                      <w:rPr>
                        <w:szCs w:val="21"/>
                      </w:rPr>
                    </w:pPr>
                    <w:r w:rsidRPr="004B6FFB">
                      <w:rPr>
                        <w:rFonts w:ascii="Arial Narrow" w:hAnsi="Arial Narrow"/>
                      </w:rPr>
                      <w:t>559,197.56</w:t>
                    </w:r>
                  </w:p>
                </w:tc>
              </w:sdtContent>
            </w:sdt>
            <w:sdt>
              <w:sdtPr>
                <w:rPr>
                  <w:szCs w:val="21"/>
                </w:rPr>
                <w:alias w:val="合营企业-其他综合收益调整小计"/>
                <w:tag w:val="_GBC_864fc1e8ba5949d38c41112f04bd15c9"/>
                <w:id w:val="-1227377656"/>
                <w:lock w:val="sdtLocked"/>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jc w:val="right"/>
                      <w:rPr>
                        <w:szCs w:val="21"/>
                      </w:rPr>
                    </w:pPr>
                    <w:r>
                      <w:rPr>
                        <w:rFonts w:hint="eastAsia"/>
                        <w:color w:val="333399"/>
                        <w:szCs w:val="21"/>
                      </w:rPr>
                      <w:t xml:space="preserve">　</w:t>
                    </w:r>
                  </w:p>
                </w:tc>
              </w:sdtContent>
            </w:sdt>
            <w:sdt>
              <w:sdtPr>
                <w:rPr>
                  <w:szCs w:val="21"/>
                </w:rPr>
                <w:alias w:val="合营企业-其他权益变动小计"/>
                <w:tag w:val="_GBC_b863b7db9b614ea599a741b71959e1ca"/>
                <w:id w:val="-200629138"/>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jc w:val="right"/>
                      <w:rPr>
                        <w:szCs w:val="21"/>
                      </w:rPr>
                    </w:pPr>
                    <w:r>
                      <w:rPr>
                        <w:rFonts w:hint="eastAsia"/>
                        <w:color w:val="333399"/>
                        <w:szCs w:val="21"/>
                      </w:rPr>
                      <w:t xml:space="preserve">　</w:t>
                    </w:r>
                  </w:p>
                </w:tc>
              </w:sdtContent>
            </w:sdt>
            <w:sdt>
              <w:sdtPr>
                <w:rPr>
                  <w:szCs w:val="21"/>
                </w:rPr>
                <w:alias w:val="合营企业-宣告发放现金股利或利润小计"/>
                <w:tag w:val="_GBC_238713ebb7064f1db0a3e0c4258ffc61"/>
                <w:id w:val="1799642028"/>
                <w:lock w:val="sdtLocked"/>
              </w:sdt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8F5910" w:rsidRDefault="001D7FBC">
                    <w:pPr>
                      <w:jc w:val="right"/>
                      <w:rPr>
                        <w:szCs w:val="21"/>
                      </w:rPr>
                    </w:pPr>
                    <w:r w:rsidRPr="004B6FFB">
                      <w:rPr>
                        <w:rFonts w:ascii="Arial Narrow" w:hAnsi="Arial Narrow"/>
                      </w:rPr>
                      <w:t>1,500,000.00</w:t>
                    </w:r>
                  </w:p>
                </w:tc>
              </w:sdtContent>
            </w:sdt>
            <w:sdt>
              <w:sdtPr>
                <w:rPr>
                  <w:szCs w:val="21"/>
                </w:rPr>
                <w:alias w:val="合营企业-计提减值准备小计"/>
                <w:tag w:val="_GBC_73e187dca07041b1b91b3d7567e1710e"/>
                <w:id w:val="427701666"/>
                <w:lock w:val="sdtLocked"/>
                <w:showingPlcHdr/>
              </w:sdtPr>
              <w:sdtContent>
                <w:tc>
                  <w:tcPr>
                    <w:tcW w:w="429"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jc w:val="right"/>
                      <w:rPr>
                        <w:szCs w:val="21"/>
                      </w:rPr>
                    </w:pPr>
                    <w:r>
                      <w:rPr>
                        <w:rFonts w:hint="eastAsia"/>
                        <w:color w:val="333399"/>
                        <w:szCs w:val="21"/>
                      </w:rPr>
                      <w:t xml:space="preserve">　</w:t>
                    </w:r>
                  </w:p>
                </w:tc>
              </w:sdtContent>
            </w:sdt>
            <w:sdt>
              <w:sdtPr>
                <w:rPr>
                  <w:szCs w:val="21"/>
                </w:rPr>
                <w:alias w:val="合营企业-其他增减变动小计"/>
                <w:tag w:val="_GBC_eb275d5edded451ba574bfdfd1578ef6"/>
                <w:id w:val="-922492947"/>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jc w:val="right"/>
                      <w:rPr>
                        <w:szCs w:val="21"/>
                      </w:rPr>
                    </w:pPr>
                    <w:r>
                      <w:rPr>
                        <w:rFonts w:hint="eastAsia"/>
                        <w:color w:val="333399"/>
                        <w:szCs w:val="21"/>
                      </w:rPr>
                      <w:t xml:space="preserve">　</w:t>
                    </w:r>
                  </w:p>
                </w:tc>
              </w:sdtContent>
            </w:sdt>
            <w:sdt>
              <w:sdtPr>
                <w:rPr>
                  <w:szCs w:val="21"/>
                </w:rPr>
                <w:alias w:val="合营企业-余额小计"/>
                <w:tag w:val="_GBC_f79debe6a6034b709d73faf47f3243f4"/>
                <w:id w:val="-351495027"/>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8F5910" w:rsidRDefault="001D7FBC">
                    <w:pPr>
                      <w:jc w:val="right"/>
                      <w:rPr>
                        <w:szCs w:val="21"/>
                      </w:rPr>
                    </w:pPr>
                    <w:r w:rsidRPr="004B6FFB">
                      <w:rPr>
                        <w:rFonts w:ascii="Arial Narrow" w:hAnsi="Arial Narrow"/>
                      </w:rPr>
                      <w:t>9,866,306.90</w:t>
                    </w:r>
                  </w:p>
                </w:tc>
              </w:sdtContent>
            </w:sdt>
            <w:sdt>
              <w:sdtPr>
                <w:rPr>
                  <w:szCs w:val="21"/>
                </w:rPr>
                <w:alias w:val="合营企业-减值准备小计"/>
                <w:tag w:val="_GBC_636ec2dd24d04d7baf5ffc885921dcb6"/>
                <w:id w:val="1060208719"/>
                <w:lock w:val="sdtLocked"/>
                <w:showingPlcHdr/>
              </w:sdt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jc w:val="right"/>
                      <w:rPr>
                        <w:szCs w:val="21"/>
                      </w:rPr>
                    </w:pPr>
                    <w:r>
                      <w:rPr>
                        <w:rFonts w:hint="eastAsia"/>
                        <w:color w:val="333399"/>
                        <w:szCs w:val="21"/>
                      </w:rPr>
                      <w:t xml:space="preserve">　</w:t>
                    </w:r>
                  </w:p>
                </w:tc>
              </w:sdtContent>
            </w:sdt>
          </w:tr>
          <w:tr w:rsidR="008F5910" w:rsidTr="00FC3DF5">
            <w:tc>
              <w:tcPr>
                <w:tcW w:w="456"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jc w:val="both"/>
                  <w:rPr>
                    <w:szCs w:val="21"/>
                  </w:rPr>
                </w:pPr>
                <w:r>
                  <w:rPr>
                    <w:rFonts w:hint="eastAsia"/>
                    <w:szCs w:val="21"/>
                  </w:rPr>
                  <w:t>二、联营企业</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8F5910" w:rsidRDefault="008F5910">
                <w:pPr>
                  <w:jc w:val="right"/>
                  <w:rPr>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8F5910" w:rsidRDefault="008F5910">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F5910" w:rsidRDefault="008F5910">
                <w:pPr>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8F5910" w:rsidRDefault="008F5910">
                <w:pPr>
                  <w:jc w:val="right"/>
                  <w:rPr>
                    <w:szCs w:val="21"/>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8F5910" w:rsidRDefault="008F5910">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8F5910" w:rsidRDefault="008F5910">
                <w:pPr>
                  <w:jc w:val="right"/>
                  <w:rPr>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8F5910" w:rsidRDefault="008F5910">
                <w:pPr>
                  <w:jc w:val="right"/>
                  <w:rPr>
                    <w:szCs w:val="21"/>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8F5910" w:rsidRDefault="008F5910">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8F5910" w:rsidRDefault="008F5910">
                <w:pPr>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8F5910" w:rsidRDefault="008F5910">
                <w:pPr>
                  <w:jc w:val="right"/>
                  <w:rPr>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8F5910" w:rsidRDefault="008F5910">
                <w:pPr>
                  <w:jc w:val="right"/>
                  <w:rPr>
                    <w:szCs w:val="21"/>
                  </w:rPr>
                </w:pPr>
              </w:p>
            </w:tc>
          </w:tr>
          <w:tr w:rsidR="008F5910" w:rsidTr="00FC3DF5">
            <w:tc>
              <w:tcPr>
                <w:tcW w:w="456"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jc w:val="both"/>
                  <w:rPr>
                    <w:szCs w:val="21"/>
                  </w:rPr>
                </w:pPr>
                <w:r>
                  <w:rPr>
                    <w:rFonts w:hint="eastAsia"/>
                    <w:szCs w:val="21"/>
                  </w:rPr>
                  <w:t>小计</w:t>
                </w:r>
              </w:p>
            </w:tc>
            <w:sdt>
              <w:sdtPr>
                <w:rPr>
                  <w:szCs w:val="21"/>
                </w:rPr>
                <w:alias w:val="联营企业-余额小计"/>
                <w:tag w:val="_GBC_67e91a937d5d41b9945c285e4d509d44"/>
                <w:id w:val="-1153363783"/>
                <w:lock w:val="sdtLocked"/>
                <w:showingPlcHdr/>
              </w:sdtPr>
              <w:sdtContent>
                <w:tc>
                  <w:tcPr>
                    <w:tcW w:w="419"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jc w:val="right"/>
                      <w:rPr>
                        <w:szCs w:val="21"/>
                      </w:rPr>
                    </w:pPr>
                    <w:r>
                      <w:rPr>
                        <w:rFonts w:hint="eastAsia"/>
                        <w:color w:val="333399"/>
                        <w:szCs w:val="21"/>
                      </w:rPr>
                      <w:t xml:space="preserve">　</w:t>
                    </w:r>
                  </w:p>
                </w:tc>
              </w:sdtContent>
            </w:sdt>
            <w:sdt>
              <w:sdtPr>
                <w:rPr>
                  <w:szCs w:val="21"/>
                </w:rPr>
                <w:alias w:val="联营企业-追加投资小计"/>
                <w:tag w:val="_GBC_5242d5ad0e974214be76789b43f611e1"/>
                <w:id w:val="-474986211"/>
                <w:lock w:val="sdtLocked"/>
                <w:showingPlcHdr/>
              </w:sdt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jc w:val="right"/>
                      <w:rPr>
                        <w:szCs w:val="21"/>
                      </w:rPr>
                    </w:pPr>
                    <w:r>
                      <w:rPr>
                        <w:rFonts w:hint="eastAsia"/>
                        <w:color w:val="333399"/>
                        <w:szCs w:val="21"/>
                      </w:rPr>
                      <w:t xml:space="preserve">　</w:t>
                    </w:r>
                  </w:p>
                </w:tc>
              </w:sdtContent>
            </w:sdt>
            <w:sdt>
              <w:sdtPr>
                <w:rPr>
                  <w:szCs w:val="21"/>
                </w:rPr>
                <w:alias w:val="联营企业-减少投资小计"/>
                <w:tag w:val="_GBC_2f6bfcfc06064ac199085a8607c45209"/>
                <w:id w:val="540875258"/>
                <w:lock w:val="sdtLocked"/>
                <w:showingPlcHdr/>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jc w:val="right"/>
                      <w:rPr>
                        <w:szCs w:val="21"/>
                      </w:rPr>
                    </w:pPr>
                    <w:r>
                      <w:rPr>
                        <w:rFonts w:hint="eastAsia"/>
                        <w:color w:val="333399"/>
                        <w:szCs w:val="21"/>
                      </w:rPr>
                      <w:t xml:space="preserve">　</w:t>
                    </w:r>
                  </w:p>
                </w:tc>
              </w:sdtContent>
            </w:sdt>
            <w:sdt>
              <w:sdtPr>
                <w:rPr>
                  <w:szCs w:val="21"/>
                </w:rPr>
                <w:alias w:val="联营企业-权益法下确认的投资损益小计"/>
                <w:tag w:val="_GBC_079fec42b41742afbdfbdfe8e8be2d0a"/>
                <w:id w:val="-888344617"/>
                <w:lock w:val="sdtLocked"/>
                <w:showingPlcHdr/>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jc w:val="right"/>
                      <w:rPr>
                        <w:szCs w:val="21"/>
                      </w:rPr>
                    </w:pPr>
                    <w:r>
                      <w:rPr>
                        <w:rFonts w:hint="eastAsia"/>
                        <w:color w:val="333399"/>
                        <w:szCs w:val="21"/>
                      </w:rPr>
                      <w:t xml:space="preserve">　</w:t>
                    </w:r>
                  </w:p>
                </w:tc>
              </w:sdtContent>
            </w:sdt>
            <w:sdt>
              <w:sdtPr>
                <w:rPr>
                  <w:szCs w:val="21"/>
                </w:rPr>
                <w:alias w:val="联营企业-其他综合收益调整小计"/>
                <w:tag w:val="_GBC_1d658ca8e0654cf0b39f36c83908fc83"/>
                <w:id w:val="1875266947"/>
                <w:lock w:val="sdtLocked"/>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jc w:val="right"/>
                      <w:rPr>
                        <w:szCs w:val="21"/>
                      </w:rPr>
                    </w:pPr>
                    <w:r>
                      <w:rPr>
                        <w:rFonts w:hint="eastAsia"/>
                        <w:color w:val="333399"/>
                        <w:szCs w:val="21"/>
                      </w:rPr>
                      <w:t xml:space="preserve">　</w:t>
                    </w:r>
                  </w:p>
                </w:tc>
              </w:sdtContent>
            </w:sdt>
            <w:sdt>
              <w:sdtPr>
                <w:rPr>
                  <w:szCs w:val="21"/>
                </w:rPr>
                <w:alias w:val="联营企业-其他权益变动小计"/>
                <w:tag w:val="_GBC_962143f7d87b4dfebe56b4b5dd1c2c1c"/>
                <w:id w:val="-127860074"/>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jc w:val="right"/>
                      <w:rPr>
                        <w:szCs w:val="21"/>
                      </w:rPr>
                    </w:pPr>
                    <w:r>
                      <w:rPr>
                        <w:rFonts w:hint="eastAsia"/>
                        <w:color w:val="333399"/>
                        <w:szCs w:val="21"/>
                      </w:rPr>
                      <w:t xml:space="preserve">　</w:t>
                    </w:r>
                  </w:p>
                </w:tc>
              </w:sdtContent>
            </w:sdt>
            <w:sdt>
              <w:sdtPr>
                <w:rPr>
                  <w:szCs w:val="21"/>
                </w:rPr>
                <w:alias w:val="联营企业-宣告发放现金股利或利润小计"/>
                <w:tag w:val="_GBC_89235d8ab8ea4f01a73d08984a8fe116"/>
                <w:id w:val="-1916084085"/>
                <w:lock w:val="sdtLocked"/>
                <w:showingPlcHdr/>
              </w:sdt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jc w:val="right"/>
                      <w:rPr>
                        <w:szCs w:val="21"/>
                      </w:rPr>
                    </w:pPr>
                    <w:r>
                      <w:rPr>
                        <w:rFonts w:hint="eastAsia"/>
                        <w:color w:val="333399"/>
                        <w:szCs w:val="21"/>
                      </w:rPr>
                      <w:t xml:space="preserve">　</w:t>
                    </w:r>
                  </w:p>
                </w:tc>
              </w:sdtContent>
            </w:sdt>
            <w:sdt>
              <w:sdtPr>
                <w:rPr>
                  <w:szCs w:val="21"/>
                </w:rPr>
                <w:alias w:val="联营企业-计提减值准备小计"/>
                <w:tag w:val="_GBC_442998c8d8814b4a866c4ef3cc28e3a4"/>
                <w:id w:val="-1846539282"/>
                <w:lock w:val="sdtLocked"/>
                <w:showingPlcHdr/>
              </w:sdtPr>
              <w:sdtContent>
                <w:tc>
                  <w:tcPr>
                    <w:tcW w:w="429"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jc w:val="right"/>
                      <w:rPr>
                        <w:szCs w:val="21"/>
                      </w:rPr>
                    </w:pPr>
                    <w:r>
                      <w:rPr>
                        <w:rFonts w:hint="eastAsia"/>
                        <w:color w:val="333399"/>
                        <w:szCs w:val="21"/>
                      </w:rPr>
                      <w:t xml:space="preserve">　</w:t>
                    </w:r>
                  </w:p>
                </w:tc>
              </w:sdtContent>
            </w:sdt>
            <w:sdt>
              <w:sdtPr>
                <w:rPr>
                  <w:szCs w:val="21"/>
                </w:rPr>
                <w:alias w:val="联营企业-其他增减变动小计"/>
                <w:tag w:val="_GBC_bcf539d2615d40e085f8b2d804780ad9"/>
                <w:id w:val="-65733970"/>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jc w:val="right"/>
                      <w:rPr>
                        <w:szCs w:val="21"/>
                      </w:rPr>
                    </w:pPr>
                    <w:r>
                      <w:rPr>
                        <w:rFonts w:hint="eastAsia"/>
                        <w:color w:val="333399"/>
                        <w:szCs w:val="21"/>
                      </w:rPr>
                      <w:t xml:space="preserve">　</w:t>
                    </w:r>
                  </w:p>
                </w:tc>
              </w:sdtContent>
            </w:sdt>
            <w:sdt>
              <w:sdtPr>
                <w:rPr>
                  <w:szCs w:val="21"/>
                </w:rPr>
                <w:alias w:val="联营企业-余额小计"/>
                <w:tag w:val="_GBC_8d44c5c41c4f4e918d3bd9a670718ef6"/>
                <w:id w:val="1508091616"/>
                <w:lock w:val="sdtLocked"/>
                <w:showingPlcHdr/>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jc w:val="right"/>
                      <w:rPr>
                        <w:szCs w:val="21"/>
                      </w:rPr>
                    </w:pPr>
                    <w:r>
                      <w:rPr>
                        <w:rFonts w:hint="eastAsia"/>
                        <w:color w:val="333399"/>
                        <w:szCs w:val="21"/>
                      </w:rPr>
                      <w:t xml:space="preserve">　</w:t>
                    </w:r>
                  </w:p>
                </w:tc>
              </w:sdtContent>
            </w:sdt>
            <w:sdt>
              <w:sdtPr>
                <w:rPr>
                  <w:szCs w:val="21"/>
                </w:rPr>
                <w:alias w:val="联营企业-减值准备小计"/>
                <w:tag w:val="_GBC_a12a5620e11047f4b4023e351a20abfe"/>
                <w:id w:val="1299029846"/>
                <w:lock w:val="sdtLocked"/>
                <w:showingPlcHdr/>
              </w:sdt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jc w:val="right"/>
                      <w:rPr>
                        <w:szCs w:val="21"/>
                      </w:rPr>
                    </w:pPr>
                    <w:r>
                      <w:rPr>
                        <w:rFonts w:hint="eastAsia"/>
                        <w:color w:val="333399"/>
                        <w:szCs w:val="21"/>
                      </w:rPr>
                      <w:t xml:space="preserve">　</w:t>
                    </w:r>
                  </w:p>
                </w:tc>
              </w:sdtContent>
            </w:sdt>
          </w:tr>
          <w:tr w:rsidR="008F5910" w:rsidTr="00FC3DF5">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8F5910" w:rsidRDefault="00CA07ED">
                <w:pPr>
                  <w:jc w:val="center"/>
                  <w:rPr>
                    <w:szCs w:val="21"/>
                  </w:rPr>
                </w:pPr>
                <w:r>
                  <w:rPr>
                    <w:rFonts w:hint="eastAsia"/>
                    <w:szCs w:val="21"/>
                  </w:rPr>
                  <w:t>合计</w:t>
                </w:r>
              </w:p>
            </w:tc>
            <w:sdt>
              <w:sdtPr>
                <w:rPr>
                  <w:szCs w:val="21"/>
                </w:rPr>
                <w:alias w:val="对联营、合营企业投资账面余额的合计"/>
                <w:tag w:val="_GBC_17f13327e7394a78be5b63edf8ddf418"/>
                <w:id w:val="-53550524"/>
                <w:lock w:val="sdtLocked"/>
              </w:sdtPr>
              <w:sdtContent>
                <w:tc>
                  <w:tcPr>
                    <w:tcW w:w="419" w:type="pct"/>
                    <w:tcBorders>
                      <w:top w:val="single" w:sz="4" w:space="0" w:color="auto"/>
                      <w:left w:val="single" w:sz="4" w:space="0" w:color="auto"/>
                      <w:bottom w:val="single" w:sz="4" w:space="0" w:color="auto"/>
                      <w:right w:val="single" w:sz="4" w:space="0" w:color="auto"/>
                    </w:tcBorders>
                    <w:shd w:val="clear" w:color="auto" w:fill="auto"/>
                  </w:tcPr>
                  <w:p w:rsidR="008F5910" w:rsidRDefault="001D7FBC">
                    <w:pPr>
                      <w:jc w:val="right"/>
                      <w:rPr>
                        <w:szCs w:val="21"/>
                      </w:rPr>
                    </w:pPr>
                    <w:r w:rsidRPr="004B6FFB">
                      <w:rPr>
                        <w:rFonts w:ascii="Arial Narrow" w:hAnsi="Arial Narrow"/>
                      </w:rPr>
                      <w:t>10,807,109.34</w:t>
                    </w:r>
                  </w:p>
                </w:tc>
              </w:sdtContent>
            </w:sdt>
            <w:tc>
              <w:tcPr>
                <w:tcW w:w="420" w:type="pct"/>
                <w:tcBorders>
                  <w:top w:val="single" w:sz="4" w:space="0" w:color="auto"/>
                  <w:left w:val="single" w:sz="4" w:space="0" w:color="auto"/>
                  <w:bottom w:val="single" w:sz="4" w:space="0" w:color="auto"/>
                  <w:right w:val="single" w:sz="4" w:space="0" w:color="auto"/>
                </w:tcBorders>
                <w:shd w:val="clear" w:color="auto" w:fill="auto"/>
              </w:tcPr>
              <w:p w:rsidR="008F5910" w:rsidRDefault="008A184A">
                <w:pPr>
                  <w:jc w:val="right"/>
                  <w:rPr>
                    <w:szCs w:val="21"/>
                  </w:rPr>
                </w:pPr>
                <w:sdt>
                  <w:sdtPr>
                    <w:rPr>
                      <w:szCs w:val="21"/>
                    </w:rPr>
                    <w:alias w:val="对联营企业、合营企业投资_追加投资合计"/>
                    <w:tag w:val="_GBC_0cffab51ddec43f1a83f9f8372bf1e6d"/>
                    <w:id w:val="-1480462127"/>
                    <w:lock w:val="sdtLocked"/>
                    <w:showingPlcHdr/>
                  </w:sdtPr>
                  <w:sdtContent>
                    <w:r w:rsidR="00CA07ED">
                      <w:rPr>
                        <w:rFonts w:hint="eastAsia"/>
                        <w:color w:val="333399"/>
                        <w:szCs w:val="21"/>
                      </w:rPr>
                      <w:t xml:space="preserve">　</w:t>
                    </w:r>
                  </w:sdtContent>
                </w:sdt>
              </w:p>
            </w:tc>
            <w:sdt>
              <w:sdtPr>
                <w:rPr>
                  <w:szCs w:val="21"/>
                </w:rPr>
                <w:alias w:val="对联营企业、合营企业投资_减少投资合计"/>
                <w:tag w:val="_GBC_27ccdee1dc274170acd6d653648197b2"/>
                <w:id w:val="-249741208"/>
                <w:lock w:val="sdtLocked"/>
                <w:showingPlcHdr/>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jc w:val="right"/>
                      <w:rPr>
                        <w:szCs w:val="21"/>
                      </w:rPr>
                    </w:pPr>
                    <w:r>
                      <w:rPr>
                        <w:rFonts w:hint="eastAsia"/>
                        <w:color w:val="333399"/>
                        <w:szCs w:val="21"/>
                      </w:rPr>
                      <w:t xml:space="preserve">　</w:t>
                    </w:r>
                  </w:p>
                </w:tc>
              </w:sdtContent>
            </w:sdt>
            <w:tc>
              <w:tcPr>
                <w:tcW w:w="435" w:type="pct"/>
                <w:tcBorders>
                  <w:top w:val="single" w:sz="4" w:space="0" w:color="auto"/>
                  <w:left w:val="single" w:sz="4" w:space="0" w:color="auto"/>
                  <w:bottom w:val="single" w:sz="4" w:space="0" w:color="auto"/>
                  <w:right w:val="single" w:sz="4" w:space="0" w:color="auto"/>
                </w:tcBorders>
                <w:shd w:val="clear" w:color="auto" w:fill="auto"/>
              </w:tcPr>
              <w:p w:rsidR="008F5910" w:rsidRDefault="008A184A">
                <w:pPr>
                  <w:jc w:val="right"/>
                  <w:rPr>
                    <w:szCs w:val="21"/>
                  </w:rPr>
                </w:pPr>
                <w:sdt>
                  <w:sdtPr>
                    <w:rPr>
                      <w:szCs w:val="21"/>
                    </w:rPr>
                    <w:alias w:val="对联营企业、合营企业投资_权益法下确认的投资损益合计"/>
                    <w:tag w:val="_GBC_9858260c31bf411f8ef7333b773cebea"/>
                    <w:id w:val="604777797"/>
                    <w:lock w:val="sdtLocked"/>
                  </w:sdtPr>
                  <w:sdtContent>
                    <w:r w:rsidR="001D7FBC" w:rsidRPr="004B6FFB">
                      <w:rPr>
                        <w:rFonts w:ascii="Arial Narrow" w:hAnsi="Arial Narrow"/>
                      </w:rPr>
                      <w:t>559,197.56</w:t>
                    </w:r>
                  </w:sdtContent>
                </w:sdt>
              </w:p>
            </w:tc>
            <w:tc>
              <w:tcPr>
                <w:tcW w:w="391" w:type="pct"/>
                <w:tcBorders>
                  <w:top w:val="single" w:sz="4" w:space="0" w:color="auto"/>
                  <w:left w:val="single" w:sz="4" w:space="0" w:color="auto"/>
                  <w:bottom w:val="single" w:sz="4" w:space="0" w:color="auto"/>
                  <w:right w:val="single" w:sz="4" w:space="0" w:color="auto"/>
                </w:tcBorders>
                <w:shd w:val="clear" w:color="auto" w:fill="auto"/>
              </w:tcPr>
              <w:p w:rsidR="008F5910" w:rsidRDefault="008A184A">
                <w:pPr>
                  <w:jc w:val="right"/>
                  <w:rPr>
                    <w:szCs w:val="21"/>
                  </w:rPr>
                </w:pPr>
                <w:sdt>
                  <w:sdtPr>
                    <w:rPr>
                      <w:szCs w:val="21"/>
                    </w:rPr>
                    <w:alias w:val="对联营企业、合营企业投资_其他综合收益调整合计"/>
                    <w:tag w:val="_GBC_700cb39d24a04e1997f8e490ca527848"/>
                    <w:id w:val="12277415"/>
                    <w:lock w:val="sdtLocked"/>
                    <w:showingPlcHdr/>
                  </w:sdtPr>
                  <w:sdtContent>
                    <w:r w:rsidR="00CA07ED">
                      <w:rPr>
                        <w:rFonts w:hint="eastAsia"/>
                        <w:color w:val="333399"/>
                        <w:szCs w:val="21"/>
                      </w:rPr>
                      <w:t xml:space="preserve">　</w:t>
                    </w:r>
                  </w:sdtContent>
                </w:sdt>
              </w:p>
            </w:tc>
            <w:tc>
              <w:tcPr>
                <w:tcW w:w="393" w:type="pct"/>
                <w:tcBorders>
                  <w:top w:val="single" w:sz="4" w:space="0" w:color="auto"/>
                  <w:left w:val="single" w:sz="4" w:space="0" w:color="auto"/>
                  <w:bottom w:val="single" w:sz="4" w:space="0" w:color="auto"/>
                  <w:right w:val="single" w:sz="4" w:space="0" w:color="auto"/>
                </w:tcBorders>
                <w:shd w:val="clear" w:color="auto" w:fill="auto"/>
              </w:tcPr>
              <w:p w:rsidR="008F5910" w:rsidRDefault="008A184A">
                <w:pPr>
                  <w:jc w:val="right"/>
                  <w:rPr>
                    <w:szCs w:val="21"/>
                  </w:rPr>
                </w:pPr>
                <w:sdt>
                  <w:sdtPr>
                    <w:rPr>
                      <w:szCs w:val="21"/>
                    </w:rPr>
                    <w:alias w:val="对联营企业、合营企业投资_其他权益变动合计"/>
                    <w:tag w:val="_GBC_5de425e73c744854b5ced3224203c887"/>
                    <w:id w:val="-1424406347"/>
                    <w:lock w:val="sdtLocked"/>
                    <w:showingPlcHdr/>
                  </w:sdtPr>
                  <w:sdtContent>
                    <w:r w:rsidR="00CA07ED">
                      <w:rPr>
                        <w:rFonts w:hint="eastAsia"/>
                        <w:color w:val="333399"/>
                        <w:szCs w:val="21"/>
                      </w:rPr>
                      <w:t xml:space="preserve">　</w:t>
                    </w:r>
                  </w:sdtContent>
                </w:sdt>
              </w:p>
            </w:tc>
            <w:sdt>
              <w:sdtPr>
                <w:rPr>
                  <w:szCs w:val="21"/>
                </w:rPr>
                <w:alias w:val="对联营企业、合营企业投资_宣告发放现金股利或利润合计"/>
                <w:tag w:val="_GBC_98743adb5b914108a71e7bf4228e4e14"/>
                <w:id w:val="-1886787487"/>
                <w:lock w:val="sdtLocked"/>
              </w:sdt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8F5910" w:rsidRDefault="001D7FBC">
                    <w:pPr>
                      <w:jc w:val="right"/>
                      <w:rPr>
                        <w:szCs w:val="21"/>
                      </w:rPr>
                    </w:pPr>
                    <w:r w:rsidRPr="004B6FFB">
                      <w:rPr>
                        <w:rFonts w:ascii="Arial Narrow" w:hAnsi="Arial Narrow"/>
                      </w:rPr>
                      <w:t>1,500,000.00</w:t>
                    </w:r>
                  </w:p>
                </w:tc>
              </w:sdtContent>
            </w:sdt>
            <w:sdt>
              <w:sdtPr>
                <w:rPr>
                  <w:szCs w:val="21"/>
                </w:rPr>
                <w:alias w:val="对联营企业、合营企业投资_计提减值准备合计"/>
                <w:tag w:val="_GBC_8d42ae57e5f14fa1a5e157103a1e8150"/>
                <w:id w:val="1328862351"/>
                <w:lock w:val="sdtLocked"/>
                <w:showingPlcHdr/>
              </w:sdtPr>
              <w:sdtContent>
                <w:tc>
                  <w:tcPr>
                    <w:tcW w:w="429"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jc w:val="right"/>
                      <w:rPr>
                        <w:szCs w:val="21"/>
                      </w:rPr>
                    </w:pPr>
                    <w:r>
                      <w:rPr>
                        <w:rFonts w:hint="eastAsia"/>
                        <w:color w:val="333399"/>
                        <w:szCs w:val="21"/>
                      </w:rPr>
                      <w:t xml:space="preserve">　</w:t>
                    </w:r>
                  </w:p>
                </w:tc>
              </w:sdtContent>
            </w:sdt>
            <w:tc>
              <w:tcPr>
                <w:tcW w:w="418" w:type="pct"/>
                <w:tcBorders>
                  <w:top w:val="single" w:sz="4" w:space="0" w:color="auto"/>
                  <w:left w:val="single" w:sz="4" w:space="0" w:color="auto"/>
                  <w:bottom w:val="single" w:sz="4" w:space="0" w:color="auto"/>
                  <w:right w:val="single" w:sz="4" w:space="0" w:color="auto"/>
                </w:tcBorders>
                <w:shd w:val="clear" w:color="auto" w:fill="auto"/>
              </w:tcPr>
              <w:p w:rsidR="008F5910" w:rsidRDefault="008A184A">
                <w:pPr>
                  <w:jc w:val="right"/>
                  <w:rPr>
                    <w:szCs w:val="21"/>
                  </w:rPr>
                </w:pPr>
                <w:sdt>
                  <w:sdtPr>
                    <w:rPr>
                      <w:szCs w:val="21"/>
                    </w:rPr>
                    <w:alias w:val="对联营企业、合营企业投资_其他合计"/>
                    <w:tag w:val="_GBC_b2134cb5ffea440e8195839abc61b061"/>
                    <w:id w:val="-751427264"/>
                    <w:lock w:val="sdtLocked"/>
                    <w:showingPlcHdr/>
                  </w:sdtPr>
                  <w:sdtContent>
                    <w:r w:rsidR="00CA07ED">
                      <w:rPr>
                        <w:rFonts w:hint="eastAsia"/>
                        <w:color w:val="333399"/>
                        <w:szCs w:val="21"/>
                      </w:rPr>
                      <w:t xml:space="preserve">　</w:t>
                    </w:r>
                  </w:sdtContent>
                </w:sdt>
              </w:p>
            </w:tc>
            <w:sdt>
              <w:sdtPr>
                <w:rPr>
                  <w:szCs w:val="21"/>
                </w:rPr>
                <w:alias w:val="对联营、合营企业投资账面余额的合计"/>
                <w:tag w:val="_GBC_c623fd1d72844e4b8b8c385145d7f759"/>
                <w:id w:val="-610512879"/>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8F5910" w:rsidRDefault="001D7FBC">
                    <w:pPr>
                      <w:jc w:val="right"/>
                      <w:rPr>
                        <w:szCs w:val="21"/>
                      </w:rPr>
                    </w:pPr>
                    <w:r w:rsidRPr="004B6FFB">
                      <w:rPr>
                        <w:rFonts w:ascii="Arial Narrow" w:hAnsi="Arial Narrow"/>
                      </w:rPr>
                      <w:t>9,866,306.90</w:t>
                    </w:r>
                  </w:p>
                </w:tc>
              </w:sdtContent>
            </w:sdt>
            <w:sdt>
              <w:sdtPr>
                <w:rPr>
                  <w:szCs w:val="21"/>
                </w:rPr>
                <w:alias w:val="对联营、合营企业投资减值准备的合计"/>
                <w:tag w:val="_GBC_b6236ae15bc240db8c9128db4749a8d1"/>
                <w:id w:val="-42757676"/>
                <w:lock w:val="sdtLocked"/>
                <w:showingPlcHdr/>
              </w:sdt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8F5910" w:rsidRDefault="00CA07ED">
                    <w:pPr>
                      <w:jc w:val="right"/>
                      <w:rPr>
                        <w:szCs w:val="21"/>
                      </w:rPr>
                    </w:pPr>
                    <w:r>
                      <w:rPr>
                        <w:rFonts w:hint="eastAsia"/>
                        <w:color w:val="333399"/>
                      </w:rPr>
                      <w:t xml:space="preserve">　</w:t>
                    </w:r>
                  </w:p>
                </w:tc>
              </w:sdtContent>
            </w:sdt>
          </w:tr>
        </w:tbl>
        <w:p w:rsidR="008F5910" w:rsidRDefault="008A184A">
          <w:pPr>
            <w:rPr>
              <w:szCs w:val="21"/>
            </w:rPr>
          </w:pPr>
        </w:p>
      </w:sdtContent>
    </w:sdt>
    <w:sdt>
      <w:sdtPr>
        <w:rPr>
          <w:rFonts w:hint="eastAsia"/>
          <w:szCs w:val="21"/>
        </w:rPr>
        <w:alias w:val="模块:长期股权投资的说明"/>
        <w:tag w:val="_SEC_fd3a826cdca04967a4205d04f587b774"/>
        <w:id w:val="-474909351"/>
        <w:lock w:val="sdtLocked"/>
        <w:placeholder>
          <w:docPart w:val="GBC22222222222222222222222222222"/>
        </w:placeholder>
      </w:sdtPr>
      <w:sdtContent>
        <w:p w:rsidR="008F5910" w:rsidRDefault="00CA07ED">
          <w:pPr>
            <w:rPr>
              <w:szCs w:val="21"/>
            </w:rPr>
          </w:pPr>
          <w:r>
            <w:rPr>
              <w:rFonts w:hint="eastAsia"/>
              <w:szCs w:val="21"/>
            </w:rPr>
            <w:t>其他说明：</w:t>
          </w:r>
        </w:p>
        <w:sdt>
          <w:sdtPr>
            <w:rPr>
              <w:rFonts w:hint="eastAsia"/>
              <w:szCs w:val="21"/>
            </w:rPr>
            <w:alias w:val="长期股权投资的说明"/>
            <w:tag w:val="_GBC_938f2ac679ca480c83553ff73f8b80b6"/>
            <w:id w:val="936018598"/>
            <w:lock w:val="sdtLocked"/>
            <w:placeholder>
              <w:docPart w:val="GBC22222222222222222222222222222"/>
            </w:placeholder>
          </w:sdtPr>
          <w:sdtContent>
            <w:p w:rsidR="008F5910" w:rsidRDefault="001D7FBC">
              <w:pPr>
                <w:rPr>
                  <w:szCs w:val="21"/>
                </w:rPr>
              </w:pPr>
              <w:r>
                <w:rPr>
                  <w:rFonts w:hint="eastAsia"/>
                  <w:szCs w:val="21"/>
                </w:rPr>
                <w:t>无。</w:t>
              </w:r>
            </w:p>
          </w:sdtContent>
        </w:sdt>
      </w:sdtContent>
    </w:sdt>
    <w:p w:rsidR="008F5910" w:rsidRDefault="008F5910">
      <w:pPr>
        <w:rPr>
          <w:szCs w:val="21"/>
        </w:rPr>
      </w:pPr>
    </w:p>
    <w:sdt>
      <w:sdtPr>
        <w:rPr>
          <w:rFonts w:ascii="宋体" w:hAnsi="宋体" w:cs="宋体" w:hint="eastAsia"/>
          <w:b w:val="0"/>
          <w:bCs w:val="0"/>
          <w:kern w:val="0"/>
          <w:szCs w:val="24"/>
        </w:rPr>
        <w:alias w:val="模块:营业收入"/>
        <w:tag w:val="_SEC_167f1b451fcb4d4d88898ec4d506ea2d"/>
        <w:id w:val="2128430583"/>
        <w:lock w:val="sdtLocked"/>
        <w:placeholder>
          <w:docPart w:val="GBC22222222222222222222222222222"/>
        </w:placeholder>
      </w:sdtPr>
      <w:sdtEndPr>
        <w:rPr>
          <w:szCs w:val="21"/>
        </w:rPr>
      </w:sdtEndPr>
      <w:sdtContent>
        <w:p w:rsidR="008F5910" w:rsidRDefault="00CA07ED">
          <w:pPr>
            <w:pStyle w:val="3"/>
            <w:numPr>
              <w:ilvl w:val="0"/>
              <w:numId w:val="97"/>
            </w:numPr>
          </w:pPr>
          <w:r>
            <w:rPr>
              <w:rFonts w:hint="eastAsia"/>
            </w:rPr>
            <w:t>营业收入和营业成本：</w:t>
          </w:r>
        </w:p>
        <w:sdt>
          <w:sdtPr>
            <w:rPr>
              <w:rFonts w:ascii="宋体" w:hAnsi="宋体" w:hint="eastAsia"/>
              <w:bCs/>
              <w:szCs w:val="21"/>
            </w:rPr>
            <w:alias w:val="是否适用：母公司营业收入和营业成本[双击切换]"/>
            <w:tag w:val="_GBC_3cf10265cb614c79a538bd06daf8da74"/>
            <w:id w:val="1292553111"/>
            <w:lock w:val="sdtContentLocked"/>
            <w:placeholder>
              <w:docPart w:val="GBC22222222222222222222222222222"/>
            </w:placeholder>
          </w:sdtPr>
          <w:sdtContent>
            <w:p w:rsidR="008F5910" w:rsidRDefault="008A184A">
              <w:pPr>
                <w:pStyle w:val="a9"/>
                <w:ind w:firstLineChars="0" w:firstLine="0"/>
                <w:jc w:val="left"/>
                <w:rPr>
                  <w:rFonts w:ascii="宋体" w:hAnsi="宋体"/>
                  <w:bCs/>
                  <w:szCs w:val="21"/>
                </w:rPr>
              </w:pPr>
              <w:r>
                <w:rPr>
                  <w:rFonts w:ascii="宋体" w:hAnsi="宋体"/>
                  <w:bCs/>
                  <w:szCs w:val="21"/>
                </w:rPr>
                <w:fldChar w:fldCharType="begin"/>
              </w:r>
              <w:r w:rsidR="001D7FBC">
                <w:rPr>
                  <w:rFonts w:ascii="宋体" w:hAnsi="宋体"/>
                  <w:bCs/>
                  <w:szCs w:val="21"/>
                </w:rPr>
                <w:instrText xml:space="preserve"> MACROBUTTON  SnrToggleCheckbox √适用 </w:instrText>
              </w:r>
              <w:r>
                <w:rPr>
                  <w:rFonts w:ascii="宋体" w:hAnsi="宋体"/>
                  <w:bCs/>
                  <w:szCs w:val="21"/>
                </w:rPr>
                <w:fldChar w:fldCharType="end"/>
              </w:r>
              <w:r>
                <w:rPr>
                  <w:rFonts w:ascii="宋体" w:hAnsi="宋体"/>
                  <w:bCs/>
                  <w:szCs w:val="21"/>
                </w:rPr>
                <w:fldChar w:fldCharType="begin"/>
              </w:r>
              <w:r w:rsidR="001D7FBC">
                <w:rPr>
                  <w:rFonts w:ascii="宋体" w:hAnsi="宋体"/>
                  <w:bCs/>
                  <w:szCs w:val="21"/>
                </w:rPr>
                <w:instrText xml:space="preserve"> MACROBUTTON  SnrToggleCheckbox □不适用 </w:instrText>
              </w:r>
              <w:r>
                <w:rPr>
                  <w:rFonts w:ascii="宋体" w:hAnsi="宋体"/>
                  <w:bCs/>
                  <w:szCs w:val="21"/>
                </w:rPr>
                <w:fldChar w:fldCharType="end"/>
              </w:r>
            </w:p>
          </w:sdtContent>
        </w:sdt>
        <w:p w:rsidR="008F5910" w:rsidRDefault="00CA07ED">
          <w:pPr>
            <w:pStyle w:val="a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90085413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1869980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05"/>
            <w:gridCol w:w="1686"/>
            <w:gridCol w:w="1686"/>
            <w:gridCol w:w="1686"/>
            <w:gridCol w:w="1686"/>
          </w:tblGrid>
          <w:tr w:rsidR="00734F81" w:rsidTr="001C3A57">
            <w:tc>
              <w:tcPr>
                <w:tcW w:w="1570" w:type="pct"/>
                <w:vMerge w:val="restart"/>
                <w:tcBorders>
                  <w:top w:val="single" w:sz="4" w:space="0" w:color="auto"/>
                  <w:left w:val="single" w:sz="4" w:space="0" w:color="auto"/>
                  <w:right w:val="single" w:sz="4" w:space="0" w:color="auto"/>
                </w:tcBorders>
                <w:shd w:val="clear" w:color="auto" w:fill="auto"/>
                <w:vAlign w:val="center"/>
              </w:tcPr>
              <w:p w:rsidR="00734F81" w:rsidRDefault="00734F81" w:rsidP="001C3A57">
                <w:pPr>
                  <w:jc w:val="center"/>
                  <w:rPr>
                    <w:szCs w:val="21"/>
                  </w:rPr>
                </w:pPr>
                <w:r>
                  <w:rPr>
                    <w:rFonts w:hint="eastAsia"/>
                    <w:szCs w:val="21"/>
                  </w:rPr>
                  <w:t>项目</w:t>
                </w:r>
              </w:p>
            </w:tc>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34F81" w:rsidRDefault="00734F81" w:rsidP="001C3A57">
                <w:pPr>
                  <w:jc w:val="center"/>
                  <w:rPr>
                    <w:szCs w:val="21"/>
                  </w:rPr>
                </w:pPr>
                <w:r>
                  <w:rPr>
                    <w:rFonts w:hint="eastAsia"/>
                    <w:szCs w:val="21"/>
                  </w:rPr>
                  <w:t>本期发生额</w:t>
                </w:r>
              </w:p>
            </w:tc>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34F81" w:rsidRDefault="00734F81" w:rsidP="001C3A57">
                <w:pPr>
                  <w:jc w:val="center"/>
                  <w:rPr>
                    <w:szCs w:val="21"/>
                  </w:rPr>
                </w:pPr>
                <w:r>
                  <w:rPr>
                    <w:rFonts w:hint="eastAsia"/>
                    <w:szCs w:val="21"/>
                  </w:rPr>
                  <w:t>上期发生额</w:t>
                </w:r>
              </w:p>
            </w:tc>
          </w:tr>
          <w:tr w:rsidR="00734F81" w:rsidTr="001C3A57">
            <w:tc>
              <w:tcPr>
                <w:tcW w:w="1570" w:type="pct"/>
                <w:vMerge/>
                <w:tcBorders>
                  <w:left w:val="single" w:sz="4" w:space="0" w:color="auto"/>
                  <w:bottom w:val="single" w:sz="4" w:space="0" w:color="auto"/>
                  <w:right w:val="single" w:sz="4" w:space="0" w:color="auto"/>
                </w:tcBorders>
                <w:shd w:val="clear" w:color="auto" w:fill="auto"/>
                <w:vAlign w:val="center"/>
              </w:tcPr>
              <w:p w:rsidR="00734F81" w:rsidRDefault="00734F81" w:rsidP="001C3A57">
                <w:pPr>
                  <w:jc w:val="center"/>
                  <w:rPr>
                    <w:szCs w:val="21"/>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734F81" w:rsidRDefault="00734F81" w:rsidP="001C3A57">
                <w:pPr>
                  <w:jc w:val="center"/>
                  <w:rPr>
                    <w:szCs w:val="21"/>
                  </w:rPr>
                </w:pPr>
                <w:r>
                  <w:rPr>
                    <w:rFonts w:hint="eastAsia"/>
                    <w:szCs w:val="21"/>
                  </w:rPr>
                  <w:t>收入</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734F81" w:rsidRDefault="00734F81" w:rsidP="001C3A57">
                <w:pPr>
                  <w:jc w:val="center"/>
                  <w:rPr>
                    <w:szCs w:val="21"/>
                  </w:rPr>
                </w:pPr>
                <w:r>
                  <w:rPr>
                    <w:rFonts w:hint="eastAsia"/>
                    <w:szCs w:val="21"/>
                  </w:rPr>
                  <w:t>成本</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734F81" w:rsidRDefault="00734F81" w:rsidP="001C3A57">
                <w:pPr>
                  <w:jc w:val="center"/>
                  <w:rPr>
                    <w:szCs w:val="21"/>
                  </w:rPr>
                </w:pPr>
                <w:r>
                  <w:rPr>
                    <w:rFonts w:hint="eastAsia"/>
                    <w:szCs w:val="21"/>
                  </w:rPr>
                  <w:t>收入</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734F81" w:rsidRDefault="00734F81" w:rsidP="001C3A57">
                <w:pPr>
                  <w:jc w:val="center"/>
                  <w:rPr>
                    <w:szCs w:val="21"/>
                  </w:rPr>
                </w:pPr>
                <w:r>
                  <w:rPr>
                    <w:rFonts w:hint="eastAsia"/>
                    <w:szCs w:val="21"/>
                  </w:rPr>
                  <w:t>成本</w:t>
                </w:r>
              </w:p>
            </w:tc>
          </w:tr>
          <w:tr w:rsidR="00734F81" w:rsidTr="001C3A57">
            <w:tc>
              <w:tcPr>
                <w:tcW w:w="1570" w:type="pct"/>
                <w:tcBorders>
                  <w:top w:val="single" w:sz="4" w:space="0" w:color="auto"/>
                  <w:left w:val="single" w:sz="4" w:space="0" w:color="auto"/>
                  <w:bottom w:val="single" w:sz="4" w:space="0" w:color="auto"/>
                  <w:right w:val="single" w:sz="4" w:space="0" w:color="auto"/>
                </w:tcBorders>
                <w:shd w:val="clear" w:color="auto" w:fill="auto"/>
              </w:tcPr>
              <w:p w:rsidR="00734F81" w:rsidRDefault="00734F81" w:rsidP="001C3A57">
                <w:pPr>
                  <w:rPr>
                    <w:szCs w:val="21"/>
                  </w:rPr>
                </w:pPr>
                <w:r>
                  <w:rPr>
                    <w:rFonts w:hint="eastAsia"/>
                    <w:szCs w:val="21"/>
                  </w:rPr>
                  <w:t>主营业务</w:t>
                </w:r>
              </w:p>
            </w:tc>
            <w:sdt>
              <w:sdtPr>
                <w:rPr>
                  <w:szCs w:val="21"/>
                </w:rPr>
                <w:alias w:val="主营业务收入"/>
                <w:tag w:val="_GBC_dd28a64fdcd4446f86d1064ac48315ff"/>
                <w:id w:val="17080503"/>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734F81" w:rsidRDefault="00734F81" w:rsidP="001C3A57">
                    <w:pPr>
                      <w:jc w:val="right"/>
                      <w:rPr>
                        <w:szCs w:val="21"/>
                      </w:rPr>
                    </w:pPr>
                    <w:r>
                      <w:rPr>
                        <w:szCs w:val="21"/>
                      </w:rPr>
                      <w:t>670,561,930.94</w:t>
                    </w:r>
                  </w:p>
                </w:tc>
              </w:sdtContent>
            </w:sdt>
            <w:sdt>
              <w:sdtPr>
                <w:rPr>
                  <w:szCs w:val="21"/>
                </w:rPr>
                <w:alias w:val="主营业务成本"/>
                <w:tag w:val="_GBC_f92c52cb7bf946838045770f3c72c51e"/>
                <w:id w:val="17080504"/>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734F81" w:rsidRDefault="00734F81" w:rsidP="001C3A57">
                    <w:pPr>
                      <w:jc w:val="right"/>
                      <w:rPr>
                        <w:szCs w:val="21"/>
                      </w:rPr>
                    </w:pPr>
                    <w:r>
                      <w:rPr>
                        <w:szCs w:val="21"/>
                      </w:rPr>
                      <w:t>444,927,927.58</w:t>
                    </w:r>
                  </w:p>
                </w:tc>
              </w:sdtContent>
            </w:sdt>
            <w:sdt>
              <w:sdtPr>
                <w:rPr>
                  <w:szCs w:val="21"/>
                </w:rPr>
                <w:alias w:val="主营业务收入"/>
                <w:tag w:val="_GBC_29d084adab064a5da8df48f92ef6277d"/>
                <w:id w:val="17080505"/>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734F81" w:rsidRDefault="00734F81" w:rsidP="001C3A57">
                    <w:pPr>
                      <w:jc w:val="right"/>
                      <w:rPr>
                        <w:szCs w:val="21"/>
                      </w:rPr>
                    </w:pPr>
                    <w:r>
                      <w:rPr>
                        <w:szCs w:val="21"/>
                      </w:rPr>
                      <w:t>611,725,341.75</w:t>
                    </w:r>
                  </w:p>
                </w:tc>
              </w:sdtContent>
            </w:sdt>
            <w:sdt>
              <w:sdtPr>
                <w:rPr>
                  <w:szCs w:val="21"/>
                </w:rPr>
                <w:alias w:val="主营业务成本"/>
                <w:tag w:val="_GBC_0c21da43059348f38659392a9e50a8ba"/>
                <w:id w:val="17080506"/>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734F81" w:rsidRDefault="00734F81" w:rsidP="001C3A57">
                    <w:pPr>
                      <w:jc w:val="right"/>
                      <w:rPr>
                        <w:szCs w:val="21"/>
                      </w:rPr>
                    </w:pPr>
                    <w:r>
                      <w:rPr>
                        <w:szCs w:val="21"/>
                      </w:rPr>
                      <w:t>383,841,080.58</w:t>
                    </w:r>
                  </w:p>
                </w:tc>
              </w:sdtContent>
            </w:sdt>
          </w:tr>
          <w:tr w:rsidR="00734F81" w:rsidTr="001C3A57">
            <w:tc>
              <w:tcPr>
                <w:tcW w:w="1570" w:type="pct"/>
                <w:tcBorders>
                  <w:top w:val="single" w:sz="4" w:space="0" w:color="auto"/>
                  <w:left w:val="single" w:sz="4" w:space="0" w:color="auto"/>
                  <w:bottom w:val="single" w:sz="4" w:space="0" w:color="auto"/>
                  <w:right w:val="single" w:sz="4" w:space="0" w:color="auto"/>
                </w:tcBorders>
                <w:shd w:val="clear" w:color="auto" w:fill="auto"/>
              </w:tcPr>
              <w:p w:rsidR="00734F81" w:rsidRDefault="00734F81" w:rsidP="001C3A57">
                <w:pPr>
                  <w:rPr>
                    <w:szCs w:val="21"/>
                  </w:rPr>
                </w:pPr>
                <w:r>
                  <w:rPr>
                    <w:rFonts w:hint="eastAsia"/>
                    <w:szCs w:val="21"/>
                  </w:rPr>
                  <w:t>其他业务</w:t>
                </w:r>
              </w:p>
            </w:tc>
            <w:sdt>
              <w:sdtPr>
                <w:rPr>
                  <w:szCs w:val="21"/>
                </w:rPr>
                <w:alias w:val="其他业务收入"/>
                <w:tag w:val="_GBC_8db51deb6f2f4ed9b85b5d6300ff8386"/>
                <w:id w:val="17080507"/>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734F81" w:rsidRDefault="00734F81" w:rsidP="001C3A57">
                    <w:pPr>
                      <w:jc w:val="right"/>
                      <w:rPr>
                        <w:szCs w:val="21"/>
                      </w:rPr>
                    </w:pPr>
                    <w:r>
                      <w:rPr>
                        <w:szCs w:val="21"/>
                      </w:rPr>
                      <w:t>65,566,737.97</w:t>
                    </w:r>
                  </w:p>
                </w:tc>
              </w:sdtContent>
            </w:sdt>
            <w:sdt>
              <w:sdtPr>
                <w:rPr>
                  <w:szCs w:val="21"/>
                </w:rPr>
                <w:alias w:val="其他业务成本"/>
                <w:tag w:val="_GBC_440c81db46604d229263a26d37f487c5"/>
                <w:id w:val="17080508"/>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734F81" w:rsidRDefault="00734F81" w:rsidP="001C3A57">
                    <w:pPr>
                      <w:jc w:val="right"/>
                      <w:rPr>
                        <w:szCs w:val="21"/>
                      </w:rPr>
                    </w:pPr>
                    <w:r>
                      <w:rPr>
                        <w:szCs w:val="21"/>
                      </w:rPr>
                      <w:t>1,112,516.55</w:t>
                    </w:r>
                  </w:p>
                </w:tc>
              </w:sdtContent>
            </w:sdt>
            <w:sdt>
              <w:sdtPr>
                <w:rPr>
                  <w:szCs w:val="21"/>
                </w:rPr>
                <w:alias w:val="其他业务收入"/>
                <w:tag w:val="_GBC_c2634a045d204e64862c8a0e64f620e9"/>
                <w:id w:val="17080509"/>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734F81" w:rsidRDefault="00734F81" w:rsidP="001C3A57">
                    <w:pPr>
                      <w:jc w:val="right"/>
                      <w:rPr>
                        <w:szCs w:val="21"/>
                      </w:rPr>
                    </w:pPr>
                    <w:r>
                      <w:rPr>
                        <w:szCs w:val="21"/>
                      </w:rPr>
                      <w:t>36,554,758.18</w:t>
                    </w:r>
                  </w:p>
                </w:tc>
              </w:sdtContent>
            </w:sdt>
            <w:sdt>
              <w:sdtPr>
                <w:rPr>
                  <w:szCs w:val="21"/>
                </w:rPr>
                <w:alias w:val="其他业务成本"/>
                <w:tag w:val="_GBC_2b121d25eacf4c83a979b520bf331411"/>
                <w:id w:val="17080510"/>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734F81" w:rsidRDefault="00734F81" w:rsidP="001C3A57">
                    <w:pPr>
                      <w:jc w:val="right"/>
                      <w:rPr>
                        <w:szCs w:val="21"/>
                      </w:rPr>
                    </w:pPr>
                    <w:r>
                      <w:rPr>
                        <w:szCs w:val="21"/>
                      </w:rPr>
                      <w:t>3,737,363.32</w:t>
                    </w:r>
                  </w:p>
                </w:tc>
              </w:sdtContent>
            </w:sdt>
          </w:tr>
          <w:tr w:rsidR="00734F81" w:rsidTr="001C3A57">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734F81" w:rsidRDefault="00734F81" w:rsidP="001C3A57">
                <w:pPr>
                  <w:jc w:val="center"/>
                  <w:rPr>
                    <w:szCs w:val="21"/>
                  </w:rPr>
                </w:pPr>
                <w:r>
                  <w:rPr>
                    <w:rFonts w:hint="eastAsia"/>
                    <w:szCs w:val="21"/>
                  </w:rPr>
                  <w:t>合计</w:t>
                </w:r>
              </w:p>
            </w:tc>
            <w:sdt>
              <w:sdtPr>
                <w:rPr>
                  <w:szCs w:val="21"/>
                </w:rPr>
                <w:alias w:val="营业收入"/>
                <w:tag w:val="_GBC_76c647c806fa446a8d13f6f8cdef6d14"/>
                <w:id w:val="17080511"/>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734F81" w:rsidRDefault="00734F81" w:rsidP="001C3A57">
                    <w:pPr>
                      <w:jc w:val="right"/>
                      <w:rPr>
                        <w:szCs w:val="21"/>
                      </w:rPr>
                    </w:pPr>
                    <w:r>
                      <w:rPr>
                        <w:szCs w:val="21"/>
                      </w:rPr>
                      <w:t>736,128,668.91</w:t>
                    </w:r>
                  </w:p>
                </w:tc>
              </w:sdtContent>
            </w:sdt>
            <w:sdt>
              <w:sdtPr>
                <w:rPr>
                  <w:szCs w:val="21"/>
                </w:rPr>
                <w:alias w:val="营业成本"/>
                <w:tag w:val="_GBC_c67db800240d414492ff5d2fc330c575"/>
                <w:id w:val="17080512"/>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734F81" w:rsidRDefault="00734F81" w:rsidP="001C3A57">
                    <w:pPr>
                      <w:jc w:val="right"/>
                      <w:rPr>
                        <w:szCs w:val="21"/>
                      </w:rPr>
                    </w:pPr>
                    <w:r>
                      <w:rPr>
                        <w:szCs w:val="21"/>
                      </w:rPr>
                      <w:t>446,040,444.13</w:t>
                    </w:r>
                  </w:p>
                </w:tc>
              </w:sdtContent>
            </w:sdt>
            <w:sdt>
              <w:sdtPr>
                <w:rPr>
                  <w:szCs w:val="21"/>
                </w:rPr>
                <w:alias w:val="营业收入"/>
                <w:tag w:val="_GBC_a40fc02dfff64a78a4e76463146c64f1"/>
                <w:id w:val="17080513"/>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734F81" w:rsidRDefault="00734F81" w:rsidP="001C3A57">
                    <w:pPr>
                      <w:jc w:val="right"/>
                      <w:rPr>
                        <w:szCs w:val="21"/>
                      </w:rPr>
                    </w:pPr>
                    <w:r>
                      <w:rPr>
                        <w:szCs w:val="21"/>
                      </w:rPr>
                      <w:t>648,280,099.93</w:t>
                    </w:r>
                  </w:p>
                </w:tc>
              </w:sdtContent>
            </w:sdt>
            <w:sdt>
              <w:sdtPr>
                <w:rPr>
                  <w:szCs w:val="21"/>
                </w:rPr>
                <w:alias w:val="营业成本"/>
                <w:tag w:val="_GBC_0c48750d40754cdb845dbb30d36ae64e"/>
                <w:id w:val="17080514"/>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734F81" w:rsidRDefault="00734F81" w:rsidP="001C3A57">
                    <w:pPr>
                      <w:jc w:val="right"/>
                      <w:rPr>
                        <w:szCs w:val="21"/>
                      </w:rPr>
                    </w:pPr>
                    <w:r>
                      <w:rPr>
                        <w:szCs w:val="21"/>
                      </w:rPr>
                      <w:t>387,578,443.90</w:t>
                    </w:r>
                  </w:p>
                </w:tc>
              </w:sdtContent>
            </w:sdt>
          </w:tr>
        </w:tbl>
        <w:p w:rsidR="00734F81" w:rsidRDefault="00734F81"/>
        <w:p w:rsidR="008F5910" w:rsidRDefault="00CA07ED">
          <w:pPr>
            <w:spacing w:before="60" w:after="60"/>
            <w:rPr>
              <w:szCs w:val="21"/>
            </w:rPr>
          </w:pPr>
          <w:r>
            <w:rPr>
              <w:rFonts w:hint="eastAsia"/>
              <w:szCs w:val="21"/>
            </w:rPr>
            <w:t>其他说明：</w:t>
          </w:r>
        </w:p>
        <w:sdt>
          <w:sdtPr>
            <w:rPr>
              <w:szCs w:val="21"/>
            </w:rPr>
            <w:alias w:val="主营业务说明"/>
            <w:tag w:val="_GBC_b191b1eeb5b94cbaa1a183ad4d7b624e"/>
            <w:id w:val="1121343112"/>
            <w:lock w:val="sdtLocked"/>
            <w:placeholder>
              <w:docPart w:val="GBC22222222222222222222222222222"/>
            </w:placeholder>
          </w:sdtPr>
          <w:sdtContent>
            <w:p w:rsidR="00E51DBB" w:rsidRPr="004E6E01" w:rsidRDefault="004E6E01" w:rsidP="004E6E01">
              <w:pPr>
                <w:spacing w:line="400" w:lineRule="exact"/>
                <w:ind w:firstLineChars="200" w:firstLine="420"/>
                <w:outlineLvl w:val="1"/>
                <w:rPr>
                  <w:rFonts w:asciiTheme="minorEastAsia" w:eastAsiaTheme="minorEastAsia" w:hAnsiTheme="minorEastAsia" w:cs="Arial"/>
                  <w:szCs w:val="21"/>
                </w:rPr>
              </w:pPr>
              <w:r w:rsidRPr="004E6E01">
                <w:rPr>
                  <w:rFonts w:asciiTheme="minorEastAsia" w:eastAsiaTheme="minorEastAsia" w:hAnsiTheme="minorEastAsia" w:cs="Arial" w:hint="eastAsia"/>
                  <w:szCs w:val="21"/>
                </w:rPr>
                <w:t>注：本年公司对供电所、供水营业所、供气营业所涉及生产和销售工作重叠的部门的职能有所优化，对相应成本和销售费用划分进行了调整，按照企业财务报表列报要求，追溯调整了上年财务报表的列示口径，调整减少上年销售费用</w:t>
              </w:r>
              <w:r w:rsidRPr="004E6E01">
                <w:rPr>
                  <w:rFonts w:asciiTheme="minorEastAsia" w:eastAsiaTheme="minorEastAsia" w:hAnsiTheme="minorEastAsia" w:cs="Arial"/>
                  <w:szCs w:val="21"/>
                </w:rPr>
                <w:t>10</w:t>
              </w:r>
              <w:r w:rsidRPr="004E6E01">
                <w:rPr>
                  <w:rFonts w:asciiTheme="minorEastAsia" w:eastAsiaTheme="minorEastAsia" w:hAnsiTheme="minorEastAsia" w:cs="Arial" w:hint="eastAsia"/>
                  <w:szCs w:val="21"/>
                </w:rPr>
                <w:t>,</w:t>
              </w:r>
              <w:r w:rsidRPr="004E6E01">
                <w:rPr>
                  <w:rFonts w:asciiTheme="minorEastAsia" w:eastAsiaTheme="minorEastAsia" w:hAnsiTheme="minorEastAsia" w:cs="Arial"/>
                  <w:szCs w:val="21"/>
                </w:rPr>
                <w:t>057</w:t>
              </w:r>
              <w:r w:rsidRPr="004E6E01">
                <w:rPr>
                  <w:rFonts w:asciiTheme="minorEastAsia" w:eastAsiaTheme="minorEastAsia" w:hAnsiTheme="minorEastAsia" w:cs="Arial" w:hint="eastAsia"/>
                  <w:szCs w:val="21"/>
                </w:rPr>
                <w:t>,</w:t>
              </w:r>
              <w:r w:rsidRPr="004E6E01">
                <w:rPr>
                  <w:rFonts w:asciiTheme="minorEastAsia" w:eastAsiaTheme="minorEastAsia" w:hAnsiTheme="minorEastAsia" w:cs="Arial"/>
                  <w:szCs w:val="21"/>
                </w:rPr>
                <w:t>768.34</w:t>
              </w:r>
              <w:r w:rsidRPr="004E6E01">
                <w:rPr>
                  <w:rFonts w:asciiTheme="minorEastAsia" w:eastAsiaTheme="minorEastAsia" w:hAnsiTheme="minorEastAsia" w:cs="Arial" w:hint="eastAsia"/>
                  <w:szCs w:val="21"/>
                </w:rPr>
                <w:t>元，调整增加上年度主营业务成本</w:t>
              </w:r>
              <w:r w:rsidRPr="004E6E01">
                <w:rPr>
                  <w:rFonts w:asciiTheme="minorEastAsia" w:eastAsiaTheme="minorEastAsia" w:hAnsiTheme="minorEastAsia" w:cs="Arial"/>
                  <w:szCs w:val="21"/>
                </w:rPr>
                <w:t>10</w:t>
              </w:r>
              <w:r w:rsidRPr="004E6E01">
                <w:rPr>
                  <w:rFonts w:asciiTheme="minorEastAsia" w:eastAsiaTheme="minorEastAsia" w:hAnsiTheme="minorEastAsia" w:cs="Arial" w:hint="eastAsia"/>
                  <w:szCs w:val="21"/>
                </w:rPr>
                <w:t>,</w:t>
              </w:r>
              <w:r w:rsidRPr="004E6E01">
                <w:rPr>
                  <w:rFonts w:asciiTheme="minorEastAsia" w:eastAsiaTheme="minorEastAsia" w:hAnsiTheme="minorEastAsia" w:cs="Arial"/>
                  <w:szCs w:val="21"/>
                </w:rPr>
                <w:t>057</w:t>
              </w:r>
              <w:r w:rsidRPr="004E6E01">
                <w:rPr>
                  <w:rFonts w:asciiTheme="minorEastAsia" w:eastAsiaTheme="minorEastAsia" w:hAnsiTheme="minorEastAsia" w:cs="Arial" w:hint="eastAsia"/>
                  <w:szCs w:val="21"/>
                </w:rPr>
                <w:t>,</w:t>
              </w:r>
              <w:r w:rsidRPr="004E6E01">
                <w:rPr>
                  <w:rFonts w:asciiTheme="minorEastAsia" w:eastAsiaTheme="minorEastAsia" w:hAnsiTheme="minorEastAsia" w:cs="Arial"/>
                  <w:szCs w:val="21"/>
                </w:rPr>
                <w:t>768.34</w:t>
              </w:r>
              <w:r w:rsidRPr="004E6E01">
                <w:rPr>
                  <w:rFonts w:asciiTheme="minorEastAsia" w:eastAsiaTheme="minorEastAsia" w:hAnsiTheme="minorEastAsia" w:cs="Arial" w:hint="eastAsia"/>
                  <w:szCs w:val="21"/>
                </w:rPr>
                <w:t>元。</w:t>
              </w:r>
            </w:p>
            <w:p w:rsidR="008F5910" w:rsidRPr="00E51DBB" w:rsidRDefault="008A184A">
              <w:pPr>
                <w:rPr>
                  <w:szCs w:val="21"/>
                </w:rPr>
              </w:pPr>
            </w:p>
          </w:sdtContent>
        </w:sdt>
      </w:sdtContent>
    </w:sdt>
    <w:p w:rsidR="008F5910" w:rsidRDefault="008F5910">
      <w:pPr>
        <w:rPr>
          <w:szCs w:val="21"/>
        </w:rPr>
      </w:pPr>
    </w:p>
    <w:sdt>
      <w:sdtPr>
        <w:rPr>
          <w:rFonts w:ascii="宋体" w:hAnsi="宋体" w:cs="宋体" w:hint="eastAsia"/>
          <w:b w:val="0"/>
          <w:bCs w:val="0"/>
          <w:kern w:val="0"/>
          <w:szCs w:val="21"/>
        </w:rPr>
        <w:alias w:val="模块:投资收益"/>
        <w:tag w:val="_SEC_d1fb2ff7adde4d3eafeadfd71981ffdc"/>
        <w:id w:val="-205489113"/>
        <w:lock w:val="sdtLocked"/>
        <w:placeholder>
          <w:docPart w:val="GBC22222222222222222222222222222"/>
        </w:placeholder>
      </w:sdtPr>
      <w:sdtEndPr>
        <w:rPr>
          <w:rFonts w:hint="default"/>
        </w:rPr>
      </w:sdtEndPr>
      <w:sdtContent>
        <w:p w:rsidR="008F5910" w:rsidRDefault="00CA07ED">
          <w:pPr>
            <w:pStyle w:val="3"/>
            <w:numPr>
              <w:ilvl w:val="0"/>
              <w:numId w:val="97"/>
            </w:numPr>
            <w:rPr>
              <w:rFonts w:ascii="宋体" w:hAnsi="宋体"/>
              <w:szCs w:val="21"/>
            </w:rPr>
          </w:pPr>
          <w:r>
            <w:rPr>
              <w:rFonts w:ascii="宋体" w:hAnsi="宋体" w:hint="eastAsia"/>
              <w:szCs w:val="21"/>
            </w:rPr>
            <w:t>投资收益</w:t>
          </w:r>
        </w:p>
        <w:sdt>
          <w:sdtPr>
            <w:alias w:val="是否适用：母公司投资收益[双击切换]"/>
            <w:tag w:val="_GBC_34b423a384074fe689611ec562666721"/>
            <w:id w:val="-2082749639"/>
            <w:lock w:val="sdtContentLocked"/>
            <w:placeholder>
              <w:docPart w:val="GBC22222222222222222222222222222"/>
            </w:placeholder>
          </w:sdtPr>
          <w:sdtContent>
            <w:p w:rsidR="008F5910" w:rsidRDefault="008A184A">
              <w:r>
                <w:fldChar w:fldCharType="begin"/>
              </w:r>
              <w:r w:rsidR="001D7FBC">
                <w:instrText xml:space="preserve"> MACROBUTTON  SnrToggleCheckbox √适用 </w:instrText>
              </w:r>
              <w:r>
                <w:fldChar w:fldCharType="end"/>
              </w:r>
              <w:r>
                <w:fldChar w:fldCharType="begin"/>
              </w:r>
              <w:r w:rsidR="001D7FBC">
                <w:instrText xml:space="preserve"> MACROBUTTON  SnrToggleCheckbox □不适用 </w:instrText>
              </w:r>
              <w:r>
                <w:fldChar w:fldCharType="end"/>
              </w:r>
            </w:p>
          </w:sdtContent>
        </w:sdt>
        <w:p w:rsidR="008F5910" w:rsidRDefault="00CA07ED">
          <w:pPr>
            <w:jc w:val="right"/>
            <w:rPr>
              <w:color w:val="FF0000"/>
            </w:rPr>
          </w:pPr>
          <w:r>
            <w:t>单位</w:t>
          </w:r>
          <w:r>
            <w:rPr>
              <w:rFonts w:hint="eastAsia"/>
            </w:rPr>
            <w:t>：</w:t>
          </w:r>
          <w:sdt>
            <w:sdtPr>
              <w:rPr>
                <w:rFonts w:hint="eastAsia"/>
              </w:rPr>
              <w:alias w:val="单位：财务附注：会计报表中的投资收益项目增加"/>
              <w:tag w:val="_GBC_a054f15732e44961aea7643945826c57"/>
              <w:id w:val="9182838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ab5d80a7f9e74e9b8f868a7fba34deca"/>
              <w:id w:val="-208559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2"/>
            <w:gridCol w:w="2496"/>
            <w:gridCol w:w="2501"/>
          </w:tblGrid>
          <w:tr w:rsidR="008F5910" w:rsidTr="00FC3DF5">
            <w:tc>
              <w:tcPr>
                <w:tcW w:w="2239" w:type="pct"/>
                <w:vAlign w:val="center"/>
              </w:tcPr>
              <w:p w:rsidR="008F5910" w:rsidRDefault="00CA07ED">
                <w:pPr>
                  <w:jc w:val="center"/>
                  <w:rPr>
                    <w:szCs w:val="21"/>
                  </w:rPr>
                </w:pPr>
                <w:r>
                  <w:rPr>
                    <w:rFonts w:hint="eastAsia"/>
                    <w:szCs w:val="21"/>
                  </w:rPr>
                  <w:t>项目</w:t>
                </w:r>
              </w:p>
            </w:tc>
            <w:tc>
              <w:tcPr>
                <w:tcW w:w="1379" w:type="pct"/>
              </w:tcPr>
              <w:p w:rsidR="008F5910" w:rsidRDefault="00CA07ED">
                <w:pPr>
                  <w:jc w:val="center"/>
                  <w:rPr>
                    <w:szCs w:val="21"/>
                  </w:rPr>
                </w:pPr>
                <w:r>
                  <w:rPr>
                    <w:rFonts w:hint="eastAsia"/>
                    <w:szCs w:val="21"/>
                  </w:rPr>
                  <w:t>本期发生额</w:t>
                </w:r>
              </w:p>
            </w:tc>
            <w:tc>
              <w:tcPr>
                <w:tcW w:w="1382" w:type="pct"/>
              </w:tcPr>
              <w:p w:rsidR="008F5910" w:rsidRDefault="00CA07ED">
                <w:pPr>
                  <w:jc w:val="center"/>
                  <w:rPr>
                    <w:szCs w:val="21"/>
                  </w:rPr>
                </w:pPr>
                <w:r>
                  <w:rPr>
                    <w:rFonts w:hint="eastAsia"/>
                    <w:szCs w:val="21"/>
                  </w:rPr>
                  <w:t>上期发生额</w:t>
                </w:r>
              </w:p>
            </w:tc>
          </w:tr>
          <w:tr w:rsidR="008F5910" w:rsidTr="00FC3DF5">
            <w:tc>
              <w:tcPr>
                <w:tcW w:w="2239" w:type="pct"/>
              </w:tcPr>
              <w:p w:rsidR="008F5910" w:rsidRDefault="00CA07ED">
                <w:pPr>
                  <w:rPr>
                    <w:szCs w:val="21"/>
                  </w:rPr>
                </w:pPr>
                <w:r>
                  <w:rPr>
                    <w:rFonts w:hint="eastAsia"/>
                    <w:szCs w:val="21"/>
                  </w:rPr>
                  <w:t>成本法核算的长期股权投资收益</w:t>
                </w:r>
              </w:p>
            </w:tc>
            <w:sdt>
              <w:sdtPr>
                <w:rPr>
                  <w:szCs w:val="21"/>
                </w:rPr>
                <w:alias w:val="长期投资成本法合计"/>
                <w:tag w:val="_GBC_596410ab2b234cbabe3c2ea4de5a747f"/>
                <w:id w:val="-368612971"/>
                <w:lock w:val="sdtLocked"/>
              </w:sdtPr>
              <w:sdtContent>
                <w:tc>
                  <w:tcPr>
                    <w:tcW w:w="1379" w:type="pct"/>
                  </w:tcPr>
                  <w:p w:rsidR="008F5910" w:rsidRDefault="001D7FBC">
                    <w:pPr>
                      <w:jc w:val="right"/>
                      <w:rPr>
                        <w:szCs w:val="21"/>
                      </w:rPr>
                    </w:pPr>
                    <w:r>
                      <w:rPr>
                        <w:szCs w:val="21"/>
                      </w:rPr>
                      <w:t>95,102,055.34</w:t>
                    </w:r>
                  </w:p>
                </w:tc>
              </w:sdtContent>
            </w:sdt>
            <w:sdt>
              <w:sdtPr>
                <w:rPr>
                  <w:szCs w:val="21"/>
                </w:rPr>
                <w:alias w:val="长期投资成本法合计"/>
                <w:tag w:val="_GBC_a5ca53290e464e4da31e57621c17cc1d"/>
                <w:id w:val="-619609874"/>
                <w:lock w:val="sdtLocked"/>
              </w:sdtPr>
              <w:sdtContent>
                <w:tc>
                  <w:tcPr>
                    <w:tcW w:w="1382" w:type="pct"/>
                  </w:tcPr>
                  <w:p w:rsidR="008F5910" w:rsidRDefault="001D7FBC">
                    <w:pPr>
                      <w:jc w:val="right"/>
                      <w:rPr>
                        <w:szCs w:val="21"/>
                      </w:rPr>
                    </w:pPr>
                    <w:r>
                      <w:rPr>
                        <w:szCs w:val="21"/>
                      </w:rPr>
                      <w:t>66,855,793.32</w:t>
                    </w:r>
                  </w:p>
                </w:tc>
              </w:sdtContent>
            </w:sdt>
          </w:tr>
          <w:tr w:rsidR="008F5910" w:rsidTr="00FC3DF5">
            <w:tc>
              <w:tcPr>
                <w:tcW w:w="2239" w:type="pct"/>
              </w:tcPr>
              <w:p w:rsidR="008F5910" w:rsidRDefault="00CA07ED">
                <w:pPr>
                  <w:rPr>
                    <w:szCs w:val="21"/>
                  </w:rPr>
                </w:pPr>
                <w:r>
                  <w:rPr>
                    <w:rFonts w:hint="eastAsia"/>
                    <w:szCs w:val="21"/>
                  </w:rPr>
                  <w:t>权益法核算的长期股权投资收益</w:t>
                </w:r>
              </w:p>
            </w:tc>
            <w:sdt>
              <w:sdtPr>
                <w:rPr>
                  <w:szCs w:val="21"/>
                </w:rPr>
                <w:alias w:val="长期投资权益法合计"/>
                <w:tag w:val="_GBC_3e3e249cf99d434a96cefd8b8f18726d"/>
                <w:id w:val="-2055610704"/>
                <w:lock w:val="sdtLocked"/>
              </w:sdtPr>
              <w:sdtContent>
                <w:tc>
                  <w:tcPr>
                    <w:tcW w:w="1379" w:type="pct"/>
                  </w:tcPr>
                  <w:p w:rsidR="008F5910" w:rsidRDefault="001D7FBC">
                    <w:pPr>
                      <w:jc w:val="right"/>
                      <w:rPr>
                        <w:szCs w:val="21"/>
                      </w:rPr>
                    </w:pPr>
                    <w:r>
                      <w:rPr>
                        <w:szCs w:val="21"/>
                      </w:rPr>
                      <w:t>559,197.56</w:t>
                    </w:r>
                  </w:p>
                </w:tc>
              </w:sdtContent>
            </w:sdt>
            <w:sdt>
              <w:sdtPr>
                <w:rPr>
                  <w:szCs w:val="21"/>
                </w:rPr>
                <w:alias w:val="长期投资权益法合计"/>
                <w:tag w:val="_GBC_7c1ed6f7e6974001b52df96c2a2fbe23"/>
                <w:id w:val="1897392928"/>
                <w:lock w:val="sdtLocked"/>
              </w:sdtPr>
              <w:sdtContent>
                <w:tc>
                  <w:tcPr>
                    <w:tcW w:w="1382" w:type="pct"/>
                  </w:tcPr>
                  <w:p w:rsidR="008F5910" w:rsidRDefault="001D7FBC">
                    <w:pPr>
                      <w:jc w:val="right"/>
                      <w:rPr>
                        <w:szCs w:val="21"/>
                      </w:rPr>
                    </w:pPr>
                    <w:r>
                      <w:rPr>
                        <w:szCs w:val="21"/>
                      </w:rPr>
                      <w:t>507,335.54</w:t>
                    </w:r>
                  </w:p>
                </w:tc>
              </w:sdtContent>
            </w:sdt>
          </w:tr>
          <w:tr w:rsidR="008F5910" w:rsidTr="00FC3DF5">
            <w:tc>
              <w:tcPr>
                <w:tcW w:w="2239" w:type="pct"/>
              </w:tcPr>
              <w:p w:rsidR="008F5910" w:rsidRDefault="00CA07ED">
                <w:pPr>
                  <w:rPr>
                    <w:szCs w:val="21"/>
                  </w:rPr>
                </w:pPr>
                <w:r>
                  <w:rPr>
                    <w:rFonts w:hint="eastAsia"/>
                    <w:szCs w:val="21"/>
                  </w:rPr>
                  <w:t>处置长期股权投资产生的投资收益</w:t>
                </w:r>
              </w:p>
            </w:tc>
            <w:sdt>
              <w:sdtPr>
                <w:rPr>
                  <w:szCs w:val="21"/>
                </w:rPr>
                <w:alias w:val="处置长期股权投资产生的投资收益"/>
                <w:tag w:val="_GBC_d07c28f9f87442e4a7d4fbad2ad34ecf"/>
                <w:id w:val="-1983997997"/>
                <w:lock w:val="sdtLocked"/>
                <w:showingPlcHdr/>
              </w:sdtPr>
              <w:sdtContent>
                <w:tc>
                  <w:tcPr>
                    <w:tcW w:w="1379" w:type="pct"/>
                  </w:tcPr>
                  <w:p w:rsidR="008F5910" w:rsidRDefault="00CA07ED">
                    <w:pPr>
                      <w:jc w:val="right"/>
                      <w:rPr>
                        <w:szCs w:val="21"/>
                      </w:rPr>
                    </w:pPr>
                    <w:r>
                      <w:rPr>
                        <w:rFonts w:hint="eastAsia"/>
                        <w:color w:val="0000FF"/>
                        <w:szCs w:val="21"/>
                      </w:rPr>
                      <w:t xml:space="preserve">　</w:t>
                    </w:r>
                  </w:p>
                </w:tc>
              </w:sdtContent>
            </w:sdt>
            <w:sdt>
              <w:sdtPr>
                <w:rPr>
                  <w:szCs w:val="21"/>
                </w:rPr>
                <w:alias w:val="处置长期股权投资产生的投资收益"/>
                <w:tag w:val="_GBC_85ed7fbcebf246e3854f8a8936124fe5"/>
                <w:id w:val="-755056371"/>
                <w:lock w:val="sdtLocked"/>
                <w:showingPlcHdr/>
              </w:sdtPr>
              <w:sdtContent>
                <w:tc>
                  <w:tcPr>
                    <w:tcW w:w="1382" w:type="pct"/>
                  </w:tcPr>
                  <w:p w:rsidR="008F5910" w:rsidRDefault="00CA07ED">
                    <w:pPr>
                      <w:jc w:val="right"/>
                      <w:rPr>
                        <w:szCs w:val="21"/>
                      </w:rPr>
                    </w:pPr>
                    <w:r>
                      <w:rPr>
                        <w:rFonts w:hint="eastAsia"/>
                        <w:color w:val="0000FF"/>
                        <w:szCs w:val="21"/>
                      </w:rPr>
                      <w:t xml:space="preserve">　</w:t>
                    </w:r>
                  </w:p>
                </w:tc>
              </w:sdtContent>
            </w:sdt>
          </w:tr>
          <w:tr w:rsidR="008F5910" w:rsidTr="00FC3DF5">
            <w:tc>
              <w:tcPr>
                <w:tcW w:w="2239" w:type="pct"/>
              </w:tcPr>
              <w:p w:rsidR="008F5910" w:rsidRDefault="00CA07ED">
                <w:pPr>
                  <w:rPr>
                    <w:szCs w:val="21"/>
                  </w:rPr>
                </w:pPr>
                <w:r>
                  <w:rPr>
                    <w:rFonts w:hint="eastAsia"/>
                    <w:szCs w:val="21"/>
                  </w:rPr>
                  <w:t>以公允价值计量且其变动计入当期损益的金融资产在持有期间的投资收益</w:t>
                </w:r>
              </w:p>
            </w:tc>
            <w:sdt>
              <w:sdtPr>
                <w:rPr>
                  <w:szCs w:val="21"/>
                </w:rPr>
                <w:alias w:val="以公允价值计量且其变动计入当期损益的金融资产在持有期间的投资收益"/>
                <w:tag w:val="_GBC_8cc8efe053dc4a65bb5c63fbebf4ebf5"/>
                <w:id w:val="-2105416126"/>
                <w:lock w:val="sdtLocked"/>
                <w:showingPlcHdr/>
              </w:sdtPr>
              <w:sdtContent>
                <w:tc>
                  <w:tcPr>
                    <w:tcW w:w="1379" w:type="pct"/>
                  </w:tcPr>
                  <w:p w:rsidR="008F5910" w:rsidRDefault="00CA07ED">
                    <w:pPr>
                      <w:jc w:val="right"/>
                      <w:rPr>
                        <w:szCs w:val="21"/>
                      </w:rPr>
                    </w:pPr>
                    <w:r>
                      <w:rPr>
                        <w:rFonts w:hint="eastAsia"/>
                        <w:color w:val="333399"/>
                      </w:rPr>
                      <w:t xml:space="preserve">　</w:t>
                    </w:r>
                  </w:p>
                </w:tc>
              </w:sdtContent>
            </w:sdt>
            <w:sdt>
              <w:sdtPr>
                <w:rPr>
                  <w:szCs w:val="21"/>
                </w:rPr>
                <w:alias w:val="以公允价值计量且其变动计入当期损益的金融资产在持有期间的投资收益"/>
                <w:tag w:val="_GBC_74aba717f1794a2e8fd352bc3ecb5ab1"/>
                <w:id w:val="-595704462"/>
                <w:lock w:val="sdtLocked"/>
                <w:showingPlcHdr/>
              </w:sdtPr>
              <w:sdtContent>
                <w:tc>
                  <w:tcPr>
                    <w:tcW w:w="1382" w:type="pct"/>
                  </w:tcPr>
                  <w:p w:rsidR="008F5910" w:rsidRDefault="00CA07ED">
                    <w:pPr>
                      <w:jc w:val="right"/>
                      <w:rPr>
                        <w:szCs w:val="21"/>
                      </w:rPr>
                    </w:pPr>
                    <w:r>
                      <w:rPr>
                        <w:rFonts w:hint="eastAsia"/>
                        <w:color w:val="333399"/>
                      </w:rPr>
                      <w:t xml:space="preserve">　</w:t>
                    </w:r>
                  </w:p>
                </w:tc>
              </w:sdtContent>
            </w:sdt>
          </w:tr>
          <w:tr w:rsidR="008F5910" w:rsidTr="00FC3DF5">
            <w:tc>
              <w:tcPr>
                <w:tcW w:w="2239" w:type="pct"/>
              </w:tcPr>
              <w:p w:rsidR="008F5910" w:rsidRDefault="00CA07ED">
                <w:pPr>
                  <w:rPr>
                    <w:szCs w:val="21"/>
                  </w:rPr>
                </w:pPr>
                <w:r>
                  <w:rPr>
                    <w:rFonts w:hint="eastAsia"/>
                    <w:szCs w:val="21"/>
                  </w:rPr>
                  <w:t>处置以公允价值计量且其变动计入当期损益的金融资产取得的投资收益</w:t>
                </w:r>
              </w:p>
            </w:tc>
            <w:sdt>
              <w:sdtPr>
                <w:rPr>
                  <w:szCs w:val="21"/>
                </w:rPr>
                <w:alias w:val="处置以公允价值计量且其变动计入当期损益的金融资产取得的投资收益"/>
                <w:tag w:val="_GBC_628a9cc5c78342eaae276d809bcda2bd"/>
                <w:id w:val="1951503480"/>
                <w:lock w:val="sdtLocked"/>
                <w:showingPlcHdr/>
              </w:sdtPr>
              <w:sdtContent>
                <w:tc>
                  <w:tcPr>
                    <w:tcW w:w="1379" w:type="pct"/>
                  </w:tcPr>
                  <w:p w:rsidR="008F5910" w:rsidRDefault="00CA07ED">
                    <w:pPr>
                      <w:jc w:val="right"/>
                      <w:rPr>
                        <w:szCs w:val="21"/>
                      </w:rPr>
                    </w:pPr>
                    <w:r>
                      <w:rPr>
                        <w:rFonts w:hint="eastAsia"/>
                        <w:color w:val="0000FF"/>
                        <w:szCs w:val="21"/>
                      </w:rPr>
                      <w:t xml:space="preserve">　</w:t>
                    </w:r>
                  </w:p>
                </w:tc>
              </w:sdtContent>
            </w:sdt>
            <w:tc>
              <w:tcPr>
                <w:tcW w:w="1382" w:type="pct"/>
              </w:tcPr>
              <w:p w:rsidR="008F5910" w:rsidRDefault="008A184A">
                <w:pPr>
                  <w:jc w:val="right"/>
                  <w:rPr>
                    <w:szCs w:val="21"/>
                  </w:rPr>
                </w:pPr>
                <w:sdt>
                  <w:sdtPr>
                    <w:rPr>
                      <w:szCs w:val="21"/>
                    </w:rPr>
                    <w:alias w:val="处置以公允价值计量且其变动计入当期损益的金融资产取得的投资收益"/>
                    <w:tag w:val="_GBC_6b2ea9f86f7546cba7bbf485b6a9785d"/>
                    <w:id w:val="280236619"/>
                    <w:lock w:val="sdtLocked"/>
                    <w:showingPlcHdr/>
                  </w:sdtPr>
                  <w:sdtContent>
                    <w:r w:rsidR="00CA07ED">
                      <w:rPr>
                        <w:rFonts w:hint="eastAsia"/>
                        <w:color w:val="0000FF"/>
                        <w:szCs w:val="21"/>
                      </w:rPr>
                      <w:t xml:space="preserve">　</w:t>
                    </w:r>
                  </w:sdtContent>
                </w:sdt>
              </w:p>
            </w:tc>
          </w:tr>
          <w:tr w:rsidR="008F5910" w:rsidTr="00FC3DF5">
            <w:tc>
              <w:tcPr>
                <w:tcW w:w="2239" w:type="pct"/>
              </w:tcPr>
              <w:p w:rsidR="008F5910" w:rsidRDefault="00CA07ED">
                <w:pPr>
                  <w:rPr>
                    <w:szCs w:val="21"/>
                  </w:rPr>
                </w:pPr>
                <w:r>
                  <w:rPr>
                    <w:rFonts w:hint="eastAsia"/>
                    <w:szCs w:val="21"/>
                  </w:rPr>
                  <w:t>持有至到期投资在持有期间的投资收益</w:t>
                </w:r>
              </w:p>
            </w:tc>
            <w:sdt>
              <w:sdtPr>
                <w:rPr>
                  <w:szCs w:val="21"/>
                </w:rPr>
                <w:alias w:val="持有至到期投资取得的投资收益期间取得的投资收益"/>
                <w:tag w:val="_GBC_bf25a1a7de25450aa7c0db8bc60c7786"/>
                <w:id w:val="179699190"/>
                <w:lock w:val="sdtLocked"/>
                <w:showingPlcHdr/>
              </w:sdtPr>
              <w:sdtContent>
                <w:tc>
                  <w:tcPr>
                    <w:tcW w:w="1379" w:type="pct"/>
                  </w:tcPr>
                  <w:p w:rsidR="008F5910" w:rsidRDefault="00CA07ED">
                    <w:pPr>
                      <w:jc w:val="right"/>
                      <w:rPr>
                        <w:szCs w:val="21"/>
                      </w:rPr>
                    </w:pPr>
                    <w:r>
                      <w:rPr>
                        <w:rFonts w:hint="eastAsia"/>
                        <w:color w:val="0000FF"/>
                        <w:szCs w:val="21"/>
                      </w:rPr>
                      <w:t xml:space="preserve">　</w:t>
                    </w:r>
                  </w:p>
                </w:tc>
              </w:sdtContent>
            </w:sdt>
            <w:sdt>
              <w:sdtPr>
                <w:rPr>
                  <w:szCs w:val="21"/>
                </w:rPr>
                <w:alias w:val="持有至到期投资取得的投资收益期间取得的投资收益"/>
                <w:tag w:val="_GBC_9a583710ac7b4aa3808ee3e4ee0bc1b0"/>
                <w:id w:val="614567571"/>
                <w:lock w:val="sdtLocked"/>
                <w:showingPlcHdr/>
              </w:sdtPr>
              <w:sdtContent>
                <w:tc>
                  <w:tcPr>
                    <w:tcW w:w="1382" w:type="pct"/>
                  </w:tcPr>
                  <w:p w:rsidR="008F5910" w:rsidRDefault="00CA07ED">
                    <w:pPr>
                      <w:jc w:val="right"/>
                      <w:rPr>
                        <w:szCs w:val="21"/>
                      </w:rPr>
                    </w:pPr>
                    <w:r>
                      <w:rPr>
                        <w:rFonts w:hint="eastAsia"/>
                        <w:color w:val="0000FF"/>
                        <w:szCs w:val="21"/>
                      </w:rPr>
                      <w:t xml:space="preserve">　</w:t>
                    </w:r>
                  </w:p>
                </w:tc>
              </w:sdtContent>
            </w:sdt>
          </w:tr>
          <w:tr w:rsidR="008F5910" w:rsidTr="00FC3DF5">
            <w:tc>
              <w:tcPr>
                <w:tcW w:w="2239" w:type="pct"/>
              </w:tcPr>
              <w:p w:rsidR="008F5910" w:rsidRDefault="00CA07ED">
                <w:pPr>
                  <w:rPr>
                    <w:szCs w:val="21"/>
                  </w:rPr>
                </w:pPr>
                <w:r>
                  <w:rPr>
                    <w:rFonts w:hint="eastAsia"/>
                    <w:szCs w:val="21"/>
                  </w:rPr>
                  <w:lastRenderedPageBreak/>
                  <w:t>可供出售金融资产在持有期间的投资收益</w:t>
                </w:r>
              </w:p>
            </w:tc>
            <w:sdt>
              <w:sdtPr>
                <w:rPr>
                  <w:szCs w:val="21"/>
                </w:rPr>
                <w:alias w:val="可供出售金融资产等取得的投资收益"/>
                <w:tag w:val="_GBC_8ea36e0c38ea45cb87cfba4603f013de"/>
                <w:id w:val="-6831664"/>
                <w:lock w:val="sdtLocked"/>
              </w:sdtPr>
              <w:sdtContent>
                <w:tc>
                  <w:tcPr>
                    <w:tcW w:w="1379" w:type="pct"/>
                  </w:tcPr>
                  <w:p w:rsidR="008F5910" w:rsidRDefault="001D7FBC">
                    <w:pPr>
                      <w:jc w:val="right"/>
                      <w:rPr>
                        <w:szCs w:val="21"/>
                      </w:rPr>
                    </w:pPr>
                    <w:r>
                      <w:rPr>
                        <w:szCs w:val="21"/>
                      </w:rPr>
                      <w:t>7,804,159.71</w:t>
                    </w:r>
                  </w:p>
                </w:tc>
              </w:sdtContent>
            </w:sdt>
            <w:sdt>
              <w:sdtPr>
                <w:rPr>
                  <w:szCs w:val="21"/>
                </w:rPr>
                <w:alias w:val="可供出售金融资产等取得的投资收益"/>
                <w:tag w:val="_GBC_d0eb7f2137c447ceb52e51bd90dbfe40"/>
                <w:id w:val="-1423631447"/>
                <w:lock w:val="sdtLocked"/>
              </w:sdtPr>
              <w:sdtContent>
                <w:tc>
                  <w:tcPr>
                    <w:tcW w:w="1382" w:type="pct"/>
                  </w:tcPr>
                  <w:p w:rsidR="008F5910" w:rsidRDefault="001D7FBC">
                    <w:pPr>
                      <w:jc w:val="right"/>
                      <w:rPr>
                        <w:szCs w:val="21"/>
                      </w:rPr>
                    </w:pPr>
                    <w:r>
                      <w:rPr>
                        <w:szCs w:val="21"/>
                      </w:rPr>
                      <w:t>3,520,359.01</w:t>
                    </w:r>
                  </w:p>
                </w:tc>
              </w:sdtContent>
            </w:sdt>
          </w:tr>
          <w:tr w:rsidR="008F5910" w:rsidTr="00FC3DF5">
            <w:tc>
              <w:tcPr>
                <w:tcW w:w="2239" w:type="pct"/>
              </w:tcPr>
              <w:p w:rsidR="008F5910" w:rsidRDefault="00CA07ED">
                <w:pPr>
                  <w:rPr>
                    <w:szCs w:val="21"/>
                  </w:rPr>
                </w:pPr>
                <w:r>
                  <w:rPr>
                    <w:rFonts w:hint="eastAsia"/>
                    <w:szCs w:val="21"/>
                  </w:rPr>
                  <w:t>处置可供出售金融资产取得的投资收益</w:t>
                </w:r>
              </w:p>
            </w:tc>
            <w:sdt>
              <w:sdtPr>
                <w:rPr>
                  <w:szCs w:val="21"/>
                </w:rPr>
                <w:alias w:val="处置可供出售金融资产取得的投资收益"/>
                <w:tag w:val="_GBC_48155c86085845a7b6eaffc1c2c26ab4"/>
                <w:id w:val="1907723810"/>
                <w:lock w:val="sdtLocked"/>
                <w:showingPlcHdr/>
              </w:sdtPr>
              <w:sdtContent>
                <w:tc>
                  <w:tcPr>
                    <w:tcW w:w="1379" w:type="pct"/>
                  </w:tcPr>
                  <w:p w:rsidR="008F5910" w:rsidRDefault="00CA07ED">
                    <w:pPr>
                      <w:jc w:val="right"/>
                      <w:rPr>
                        <w:szCs w:val="21"/>
                      </w:rPr>
                    </w:pPr>
                    <w:r>
                      <w:rPr>
                        <w:rFonts w:hint="eastAsia"/>
                        <w:color w:val="333399"/>
                      </w:rPr>
                      <w:t xml:space="preserve">　</w:t>
                    </w:r>
                  </w:p>
                </w:tc>
              </w:sdtContent>
            </w:sdt>
            <w:sdt>
              <w:sdtPr>
                <w:rPr>
                  <w:szCs w:val="21"/>
                </w:rPr>
                <w:alias w:val="处置可供出售金融资产取得的投资收益"/>
                <w:tag w:val="_GBC_505946b3de674b0996fc87f18d4af764"/>
                <w:id w:val="313227013"/>
                <w:lock w:val="sdtLocked"/>
                <w:showingPlcHdr/>
              </w:sdtPr>
              <w:sdtContent>
                <w:tc>
                  <w:tcPr>
                    <w:tcW w:w="1382" w:type="pct"/>
                  </w:tcPr>
                  <w:p w:rsidR="008F5910" w:rsidRDefault="00CA07ED">
                    <w:pPr>
                      <w:jc w:val="right"/>
                      <w:rPr>
                        <w:szCs w:val="21"/>
                      </w:rPr>
                    </w:pPr>
                    <w:r>
                      <w:rPr>
                        <w:rFonts w:hint="eastAsia"/>
                        <w:color w:val="333399"/>
                      </w:rPr>
                      <w:t xml:space="preserve">　</w:t>
                    </w:r>
                  </w:p>
                </w:tc>
              </w:sdtContent>
            </w:sdt>
          </w:tr>
          <w:tr w:rsidR="008F5910" w:rsidTr="00FC3DF5">
            <w:tc>
              <w:tcPr>
                <w:tcW w:w="2239" w:type="pct"/>
              </w:tcPr>
              <w:p w:rsidR="008F5910" w:rsidRDefault="00CA07ED">
                <w:pPr>
                  <w:rPr>
                    <w:szCs w:val="21"/>
                  </w:rPr>
                </w:pPr>
                <w:r>
                  <w:rPr>
                    <w:rFonts w:hint="eastAsia"/>
                    <w:szCs w:val="21"/>
                  </w:rPr>
                  <w:t>丧失控制权后，剩余股权按公允价值重新计量产生的利得</w:t>
                </w:r>
              </w:p>
            </w:tc>
            <w:sdt>
              <w:sdtPr>
                <w:rPr>
                  <w:szCs w:val="21"/>
                </w:rPr>
                <w:alias w:val="丧失控制权后，剩余股权按公允价值重新计量产生的利得"/>
                <w:tag w:val="_GBC_4878b6398e27457daae5f0fc94ab0ee7"/>
                <w:id w:val="1431707126"/>
                <w:lock w:val="sdtLocked"/>
                <w:showingPlcHdr/>
              </w:sdtPr>
              <w:sdtContent>
                <w:tc>
                  <w:tcPr>
                    <w:tcW w:w="1379" w:type="pct"/>
                  </w:tcPr>
                  <w:p w:rsidR="008F5910" w:rsidRDefault="00CA07ED">
                    <w:pPr>
                      <w:jc w:val="right"/>
                      <w:rPr>
                        <w:szCs w:val="21"/>
                      </w:rPr>
                    </w:pPr>
                    <w:r>
                      <w:rPr>
                        <w:rFonts w:hint="eastAsia"/>
                        <w:color w:val="0000FF"/>
                        <w:szCs w:val="21"/>
                      </w:rPr>
                      <w:t xml:space="preserve">　</w:t>
                    </w:r>
                  </w:p>
                </w:tc>
              </w:sdtContent>
            </w:sdt>
            <w:sdt>
              <w:sdtPr>
                <w:rPr>
                  <w:szCs w:val="21"/>
                </w:rPr>
                <w:alias w:val="丧失控制权后，剩余股权按公允价值重新计量产生的利得"/>
                <w:tag w:val="_GBC_b554e4cc8cc74c8097bd89da452ba8c0"/>
                <w:id w:val="-1239396965"/>
                <w:lock w:val="sdtLocked"/>
                <w:showingPlcHdr/>
              </w:sdtPr>
              <w:sdtContent>
                <w:tc>
                  <w:tcPr>
                    <w:tcW w:w="1382" w:type="pct"/>
                  </w:tcPr>
                  <w:p w:rsidR="008F5910" w:rsidRDefault="00CA07ED">
                    <w:pPr>
                      <w:jc w:val="right"/>
                      <w:rPr>
                        <w:szCs w:val="21"/>
                      </w:rPr>
                    </w:pPr>
                    <w:r>
                      <w:rPr>
                        <w:rFonts w:hint="eastAsia"/>
                        <w:color w:val="0000FF"/>
                        <w:szCs w:val="21"/>
                      </w:rPr>
                      <w:t xml:space="preserve">　</w:t>
                    </w:r>
                  </w:p>
                </w:tc>
              </w:sdtContent>
            </w:sdt>
          </w:tr>
          <w:sdt>
            <w:sdtPr>
              <w:rPr>
                <w:szCs w:val="21"/>
              </w:rPr>
              <w:alias w:val="其他投资收益"/>
              <w:tag w:val="_TUP_c04630a426dd41e5bd8fd2224d2a6dce"/>
              <w:id w:val="-1996015836"/>
              <w:lock w:val="sdtLocked"/>
            </w:sdtPr>
            <w:sdtContent>
              <w:tr w:rsidR="008F5910" w:rsidTr="00FC3DF5">
                <w:sdt>
                  <w:sdtPr>
                    <w:rPr>
                      <w:szCs w:val="21"/>
                    </w:rPr>
                    <w:alias w:val="其他投资收益项目"/>
                    <w:tag w:val="_GBC_c1cb7dcdeb1b45fba9146ba259301215"/>
                    <w:id w:val="-1529027070"/>
                    <w:lock w:val="sdtLocked"/>
                  </w:sdtPr>
                  <w:sdtContent>
                    <w:tc>
                      <w:tcPr>
                        <w:tcW w:w="2239" w:type="pct"/>
                      </w:tcPr>
                      <w:p w:rsidR="008F5910" w:rsidRDefault="001D7FBC" w:rsidP="001D7FBC">
                        <w:pPr>
                          <w:rPr>
                            <w:szCs w:val="21"/>
                          </w:rPr>
                        </w:pPr>
                        <w:r>
                          <w:rPr>
                            <w:rFonts w:hint="eastAsia"/>
                            <w:szCs w:val="21"/>
                          </w:rPr>
                          <w:t>其他</w:t>
                        </w:r>
                      </w:p>
                    </w:tc>
                  </w:sdtContent>
                </w:sdt>
                <w:sdt>
                  <w:sdtPr>
                    <w:rPr>
                      <w:szCs w:val="21"/>
                    </w:rPr>
                    <w:alias w:val="其他投资收益明细－金额"/>
                    <w:tag w:val="_GBC_15b3fde2b1cf458689f30619a022086a"/>
                    <w:id w:val="1129505727"/>
                    <w:lock w:val="sdtLocked"/>
                    <w:showingPlcHdr/>
                  </w:sdtPr>
                  <w:sdtContent>
                    <w:tc>
                      <w:tcPr>
                        <w:tcW w:w="1379" w:type="pct"/>
                      </w:tcPr>
                      <w:p w:rsidR="008F5910" w:rsidRDefault="001D7FBC">
                        <w:pPr>
                          <w:jc w:val="right"/>
                          <w:rPr>
                            <w:szCs w:val="21"/>
                          </w:rPr>
                        </w:pPr>
                        <w:r>
                          <w:rPr>
                            <w:szCs w:val="21"/>
                          </w:rPr>
                          <w:t xml:space="preserve">     </w:t>
                        </w:r>
                      </w:p>
                    </w:tc>
                  </w:sdtContent>
                </w:sdt>
                <w:sdt>
                  <w:sdtPr>
                    <w:rPr>
                      <w:szCs w:val="21"/>
                    </w:rPr>
                    <w:alias w:val="其他投资收益明细－金额"/>
                    <w:tag w:val="_GBC_bd02b13742dd49bbbe4a90f941d29cf9"/>
                    <w:id w:val="1883358446"/>
                    <w:lock w:val="sdtLocked"/>
                  </w:sdtPr>
                  <w:sdtContent>
                    <w:tc>
                      <w:tcPr>
                        <w:tcW w:w="1382" w:type="pct"/>
                      </w:tcPr>
                      <w:p w:rsidR="008F5910" w:rsidRDefault="001D7FBC">
                        <w:pPr>
                          <w:jc w:val="right"/>
                          <w:rPr>
                            <w:szCs w:val="21"/>
                          </w:rPr>
                        </w:pPr>
                        <w:r>
                          <w:rPr>
                            <w:szCs w:val="21"/>
                          </w:rPr>
                          <w:t>20,452,741.74</w:t>
                        </w:r>
                      </w:p>
                    </w:tc>
                  </w:sdtContent>
                </w:sdt>
              </w:tr>
            </w:sdtContent>
          </w:sdt>
          <w:tr w:rsidR="008F5910" w:rsidTr="00FC3DF5">
            <w:tc>
              <w:tcPr>
                <w:tcW w:w="2239" w:type="pct"/>
                <w:vAlign w:val="center"/>
              </w:tcPr>
              <w:p w:rsidR="008F5910" w:rsidRDefault="00CA07ED">
                <w:pPr>
                  <w:jc w:val="center"/>
                  <w:rPr>
                    <w:szCs w:val="21"/>
                  </w:rPr>
                </w:pPr>
                <w:r>
                  <w:rPr>
                    <w:rFonts w:hint="eastAsia"/>
                    <w:szCs w:val="21"/>
                  </w:rPr>
                  <w:t>合计</w:t>
                </w:r>
              </w:p>
            </w:tc>
            <w:sdt>
              <w:sdtPr>
                <w:rPr>
                  <w:szCs w:val="21"/>
                </w:rPr>
                <w:alias w:val="投资收益"/>
                <w:tag w:val="_GBC_340e5c841b80456890374774a8514d40"/>
                <w:id w:val="1161124566"/>
                <w:lock w:val="sdtLocked"/>
              </w:sdtPr>
              <w:sdtContent>
                <w:tc>
                  <w:tcPr>
                    <w:tcW w:w="1379" w:type="pct"/>
                  </w:tcPr>
                  <w:p w:rsidR="008F5910" w:rsidRDefault="001D7FBC">
                    <w:pPr>
                      <w:jc w:val="right"/>
                      <w:rPr>
                        <w:szCs w:val="21"/>
                      </w:rPr>
                    </w:pPr>
                    <w:r>
                      <w:rPr>
                        <w:szCs w:val="21"/>
                      </w:rPr>
                      <w:t>103,465,412.61</w:t>
                    </w:r>
                  </w:p>
                </w:tc>
              </w:sdtContent>
            </w:sdt>
            <w:sdt>
              <w:sdtPr>
                <w:rPr>
                  <w:szCs w:val="21"/>
                </w:rPr>
                <w:alias w:val="投资收益"/>
                <w:tag w:val="_GBC_b34675ce39f8491d91f01519b4a138c1"/>
                <w:id w:val="607698952"/>
                <w:lock w:val="sdtLocked"/>
              </w:sdtPr>
              <w:sdtContent>
                <w:tc>
                  <w:tcPr>
                    <w:tcW w:w="1382" w:type="pct"/>
                  </w:tcPr>
                  <w:p w:rsidR="008F5910" w:rsidRDefault="001D7FBC">
                    <w:pPr>
                      <w:jc w:val="right"/>
                      <w:rPr>
                        <w:szCs w:val="21"/>
                      </w:rPr>
                    </w:pPr>
                    <w:r>
                      <w:rPr>
                        <w:szCs w:val="21"/>
                      </w:rPr>
                      <w:t>91,336,229.61</w:t>
                    </w:r>
                  </w:p>
                </w:tc>
              </w:sdtContent>
            </w:sdt>
          </w:tr>
        </w:tbl>
        <w:p w:rsidR="008F5910" w:rsidRDefault="008A184A">
          <w:pPr>
            <w:rPr>
              <w:szCs w:val="21"/>
            </w:rPr>
          </w:pPr>
        </w:p>
      </w:sdtContent>
    </w:sdt>
    <w:sdt>
      <w:sdtPr>
        <w:rPr>
          <w:rFonts w:ascii="宋体" w:hAnsi="宋体" w:cs="宋体" w:hint="eastAsia"/>
          <w:b w:val="0"/>
          <w:bCs w:val="0"/>
          <w:kern w:val="0"/>
          <w:szCs w:val="21"/>
        </w:rPr>
        <w:alias w:val="模块:母公司会计报表附注的其他说明事项"/>
        <w:tag w:val="_SEC_f254d1d0764b4d7ab6b701d7ac057625"/>
        <w:id w:val="1709455980"/>
        <w:lock w:val="sdtLocked"/>
        <w:placeholder>
          <w:docPart w:val="GBC22222222222222222222222222222"/>
        </w:placeholder>
      </w:sdtPr>
      <w:sdtContent>
        <w:p w:rsidR="008F5910" w:rsidRDefault="00CA07ED">
          <w:pPr>
            <w:pStyle w:val="3"/>
            <w:numPr>
              <w:ilvl w:val="0"/>
              <w:numId w:val="97"/>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78024495"/>
            <w:lock w:val="sdtContentLocked"/>
            <w:placeholder>
              <w:docPart w:val="GBC22222222222222222222222222222"/>
            </w:placeholder>
          </w:sdtPr>
          <w:sdtContent>
            <w:p w:rsidR="008F5910" w:rsidRDefault="008A184A" w:rsidP="001D7FBC">
              <w:pPr>
                <w:rPr>
                  <w:szCs w:val="21"/>
                </w:rPr>
              </w:pPr>
              <w:r>
                <w:rPr>
                  <w:szCs w:val="21"/>
                </w:rPr>
                <w:fldChar w:fldCharType="begin"/>
              </w:r>
              <w:r w:rsidR="001D7FBC">
                <w:rPr>
                  <w:szCs w:val="21"/>
                </w:rPr>
                <w:instrText xml:space="preserve"> MACROBUTTON  SnrToggleCheckbox □适用 </w:instrText>
              </w:r>
              <w:r>
                <w:rPr>
                  <w:szCs w:val="21"/>
                </w:rPr>
                <w:fldChar w:fldCharType="end"/>
              </w:r>
              <w:r>
                <w:rPr>
                  <w:szCs w:val="21"/>
                </w:rPr>
                <w:fldChar w:fldCharType="begin"/>
              </w:r>
              <w:r w:rsidR="001D7FBC">
                <w:rPr>
                  <w:szCs w:val="21"/>
                </w:rPr>
                <w:instrText xml:space="preserve"> MACROBUTTON  SnrToggleCheckbox √不适用 </w:instrText>
              </w:r>
              <w:r>
                <w:rPr>
                  <w:szCs w:val="21"/>
                </w:rPr>
                <w:fldChar w:fldCharType="end"/>
              </w:r>
            </w:p>
          </w:sdtContent>
        </w:sdt>
      </w:sdtContent>
    </w:sdt>
    <w:p w:rsidR="008F5910" w:rsidRDefault="008F5910">
      <w:pPr>
        <w:ind w:rightChars="-759" w:right="-1594"/>
        <w:rPr>
          <w:szCs w:val="21"/>
        </w:rPr>
      </w:pPr>
    </w:p>
    <w:p w:rsidR="008F5910" w:rsidRDefault="00CA07ED">
      <w:pPr>
        <w:pStyle w:val="2"/>
        <w:numPr>
          <w:ilvl w:val="0"/>
          <w:numId w:val="46"/>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1983295544"/>
        <w:lock w:val="sdtLocked"/>
        <w:placeholder>
          <w:docPart w:val="GBC22222222222222222222222222222"/>
        </w:placeholder>
      </w:sdtPr>
      <w:sdtEndPr>
        <w:rPr>
          <w:szCs w:val="24"/>
        </w:rPr>
      </w:sdtEndPr>
      <w:sdtContent>
        <w:p w:rsidR="008F5910" w:rsidRDefault="00CA07ED">
          <w:pPr>
            <w:pStyle w:val="3"/>
            <w:numPr>
              <w:ilvl w:val="0"/>
              <w:numId w:val="6"/>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946460688"/>
            <w:lock w:val="sdtContentLocked"/>
            <w:placeholder>
              <w:docPart w:val="GBC22222222222222222222222222222"/>
            </w:placeholder>
          </w:sdtPr>
          <w:sdtContent>
            <w:p w:rsidR="008F5910" w:rsidRDefault="008A184A">
              <w:pPr>
                <w:rPr>
                  <w:szCs w:val="21"/>
                </w:rPr>
              </w:pPr>
              <w:r>
                <w:rPr>
                  <w:szCs w:val="21"/>
                </w:rPr>
                <w:fldChar w:fldCharType="begin"/>
              </w:r>
              <w:r w:rsidR="001D7FBC">
                <w:rPr>
                  <w:szCs w:val="21"/>
                </w:rPr>
                <w:instrText xml:space="preserve"> MACROBUTTON  SnrToggleCheckbox √适用 </w:instrText>
              </w:r>
              <w:r>
                <w:rPr>
                  <w:szCs w:val="21"/>
                </w:rPr>
                <w:fldChar w:fldCharType="end"/>
              </w:r>
              <w:r>
                <w:rPr>
                  <w:szCs w:val="21"/>
                </w:rPr>
                <w:fldChar w:fldCharType="begin"/>
              </w:r>
              <w:r w:rsidR="001D7FBC">
                <w:rPr>
                  <w:szCs w:val="21"/>
                </w:rPr>
                <w:instrText xml:space="preserve"> MACROBUTTON  SnrToggleCheckbox □不适用 </w:instrText>
              </w:r>
              <w:r>
                <w:rPr>
                  <w:szCs w:val="21"/>
                </w:rPr>
                <w:fldChar w:fldCharType="end"/>
              </w:r>
            </w:p>
          </w:sdtContent>
        </w:sdt>
        <w:p w:rsidR="008F5910" w:rsidRDefault="00CA07ED">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121343326"/>
              <w:lock w:val="sdtLocked"/>
              <w:placeholder>
                <w:docPart w:val="GBC22222222222222222222222222222"/>
              </w:placeholder>
              <w:dataBinding w:prefixMappings="xmlns:clcid-ci-ar='clcid-ci-ar'" w:xpath="/*/clcid-ci-ar:DanWeiKouChuFeiJingChangXingSunYiXiangMuHeJinE"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06698A">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28108182"/>
              <w:lock w:val="sdtLocked"/>
              <w:placeholder>
                <w:docPart w:val="GBC22222222222222222222222222222"/>
              </w:placeholder>
              <w:dataBinding w:prefixMappings="xmlns:clcid-ci-ar='clcid-ci-ar'" w:xpath="/*/clcid-ci-ar:BiZhongKouChuFeiJingChangXingSunYiXiangMuHeJinE"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06698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8"/>
            <w:gridCol w:w="2490"/>
            <w:gridCol w:w="2501"/>
          </w:tblGrid>
          <w:tr w:rsidR="008F5910" w:rsidTr="006B3CDF">
            <w:tc>
              <w:tcPr>
                <w:tcW w:w="2242" w:type="pct"/>
                <w:shd w:val="clear" w:color="auto" w:fill="auto"/>
                <w:vAlign w:val="center"/>
              </w:tcPr>
              <w:p w:rsidR="008F5910" w:rsidRDefault="00CA07ED">
                <w:pPr>
                  <w:jc w:val="center"/>
                  <w:rPr>
                    <w:szCs w:val="21"/>
                  </w:rPr>
                </w:pPr>
                <w:r>
                  <w:rPr>
                    <w:rFonts w:hint="eastAsia"/>
                    <w:szCs w:val="21"/>
                  </w:rPr>
                  <w:t>项目</w:t>
                </w:r>
              </w:p>
            </w:tc>
            <w:tc>
              <w:tcPr>
                <w:tcW w:w="1376" w:type="pct"/>
                <w:shd w:val="clear" w:color="auto" w:fill="auto"/>
              </w:tcPr>
              <w:p w:rsidR="008F5910" w:rsidRDefault="00CA07ED">
                <w:pPr>
                  <w:jc w:val="center"/>
                  <w:rPr>
                    <w:szCs w:val="21"/>
                  </w:rPr>
                </w:pPr>
                <w:r>
                  <w:rPr>
                    <w:rFonts w:hint="eastAsia"/>
                    <w:szCs w:val="21"/>
                  </w:rPr>
                  <w:t>金额</w:t>
                </w:r>
              </w:p>
            </w:tc>
            <w:tc>
              <w:tcPr>
                <w:tcW w:w="1382" w:type="pct"/>
              </w:tcPr>
              <w:p w:rsidR="008F5910" w:rsidRDefault="00CA07ED">
                <w:pPr>
                  <w:jc w:val="center"/>
                  <w:rPr>
                    <w:szCs w:val="21"/>
                  </w:rPr>
                </w:pPr>
                <w:r>
                  <w:rPr>
                    <w:rFonts w:hint="eastAsia"/>
                    <w:szCs w:val="21"/>
                  </w:rPr>
                  <w:t>说明</w:t>
                </w:r>
              </w:p>
            </w:tc>
          </w:tr>
          <w:tr w:rsidR="008F5910" w:rsidTr="006B3CDF">
            <w:tc>
              <w:tcPr>
                <w:tcW w:w="2242" w:type="pct"/>
                <w:shd w:val="clear" w:color="auto" w:fill="auto"/>
                <w:vAlign w:val="center"/>
              </w:tcPr>
              <w:p w:rsidR="008F5910" w:rsidRDefault="00CA07ED">
                <w:pPr>
                  <w:rPr>
                    <w:szCs w:val="21"/>
                  </w:rPr>
                </w:pPr>
                <w:r>
                  <w:rPr>
                    <w:rFonts w:hint="eastAsia"/>
                    <w:szCs w:val="21"/>
                  </w:rPr>
                  <w:t>非流动资产处置损益</w:t>
                </w:r>
              </w:p>
            </w:tc>
            <w:tc>
              <w:tcPr>
                <w:tcW w:w="1376" w:type="pct"/>
                <w:shd w:val="clear" w:color="auto" w:fill="auto"/>
              </w:tcPr>
              <w:p w:rsidR="008F5910" w:rsidRPr="002F1095" w:rsidRDefault="008A184A">
                <w:pPr>
                  <w:jc w:val="right"/>
                  <w:rPr>
                    <w:rFonts w:asciiTheme="minorEastAsia" w:eastAsiaTheme="minorEastAsia" w:hAnsiTheme="minorEastAsia"/>
                    <w:szCs w:val="21"/>
                  </w:rPr>
                </w:pPr>
                <w:sdt>
                  <w:sdtPr>
                    <w:rPr>
                      <w:rFonts w:asciiTheme="minorEastAsia" w:eastAsiaTheme="minorEastAsia" w:hAnsiTheme="minorEastAsia" w:hint="eastAsia"/>
                      <w:color w:val="000000" w:themeColor="text1"/>
                      <w:szCs w:val="21"/>
                    </w:rPr>
                    <w:alias w:val="非流动性资产处置损益，包括已计提资产减值准备的冲销部分（非经常性损益项目）"/>
                    <w:tag w:val="_GBC_f045781906b04458b3ad625ee4515c61"/>
                    <w:id w:val="-389575586"/>
                    <w:lock w:val="sdtLocked"/>
                    <w:dataBinding w:prefixMappings="xmlns:clcid-pte='clcid-pte'" w:xpath="/*/clcid-pte:FeiLiuDongXingZiChanChuZhiSunYiBaoKuoYiJiTiZiChanJianZhiZhunBeiDeChongXiaoBuFenFeiJingChangXingSunYiXiangMu" w:storeItemID="{89EBAB94-44A0-46A2-B712-30D997D04A6D}"/>
                    <w:text/>
                  </w:sdtPr>
                  <w:sdtContent>
                    <w:r w:rsidR="001D7FBC" w:rsidRPr="002F1095">
                      <w:rPr>
                        <w:rFonts w:asciiTheme="minorEastAsia" w:eastAsiaTheme="minorEastAsia" w:hAnsiTheme="minorEastAsia"/>
                        <w:color w:val="000000" w:themeColor="text1"/>
                        <w:szCs w:val="21"/>
                      </w:rPr>
                      <w:t>13,007,981.95</w:t>
                    </w:r>
                  </w:sdtContent>
                </w:sdt>
              </w:p>
            </w:tc>
            <w:tc>
              <w:tcPr>
                <w:tcW w:w="1382" w:type="pct"/>
              </w:tcPr>
              <w:p w:rsidR="008F5910" w:rsidRDefault="008A184A">
                <w:pPr>
                  <w:rPr>
                    <w:b/>
                    <w:szCs w:val="21"/>
                  </w:rPr>
                </w:pPr>
                <w:sdt>
                  <w:sdtPr>
                    <w:rPr>
                      <w:szCs w:val="21"/>
                    </w:rPr>
                    <w:alias w:val="非流动性资产处置损益，包括已计提资产减值准备的冲销部分的说明（非经常性损益项目）"/>
                    <w:tag w:val="_GBC_dbf112280e8b447b803745e3222ebaab"/>
                    <w:id w:val="1397167951"/>
                    <w:lock w:val="sdtLocked"/>
                    <w:showingPlcHdr/>
                    <w:dataBinding w:prefixMappings="xmlns:clcid-pte='clcid-pte'" w:xpath="/*/clcid-pte:FeiLiuDongXingZiChanChuZhiSunYiBaoKuoYiJiTiZiChanJianZhiZhunBeiDeChongXiaoBuFenFeiJingChangXingSunYiXiangMuShuoMing" w:storeItemID="{89EBAB94-44A0-46A2-B712-30D997D04A6D}"/>
                    <w:text/>
                  </w:sdtPr>
                  <w:sdtContent>
                    <w:r w:rsidR="00CA07ED">
                      <w:rPr>
                        <w:rFonts w:hint="eastAsia"/>
                        <w:color w:val="0000FF"/>
                        <w:szCs w:val="21"/>
                      </w:rPr>
                      <w:t xml:space="preserve">　</w:t>
                    </w:r>
                  </w:sdtContent>
                </w:sdt>
              </w:p>
            </w:tc>
          </w:tr>
          <w:tr w:rsidR="008F5910" w:rsidTr="006B3CDF">
            <w:tc>
              <w:tcPr>
                <w:tcW w:w="2242" w:type="pct"/>
                <w:shd w:val="clear" w:color="auto" w:fill="auto"/>
                <w:vAlign w:val="center"/>
              </w:tcPr>
              <w:p w:rsidR="008F5910" w:rsidRDefault="00CA07ED">
                <w:pPr>
                  <w:rPr>
                    <w:szCs w:val="21"/>
                  </w:rPr>
                </w:pPr>
                <w:r>
                  <w:rPr>
                    <w:rFonts w:hint="eastAsia"/>
                    <w:szCs w:val="21"/>
                  </w:rPr>
                  <w:t>越权审批或无正式批准文件的税收返还、减免</w:t>
                </w:r>
              </w:p>
            </w:tc>
            <w:tc>
              <w:tcPr>
                <w:tcW w:w="1376" w:type="pct"/>
                <w:shd w:val="clear" w:color="auto" w:fill="auto"/>
              </w:tcPr>
              <w:p w:rsidR="008F5910" w:rsidRPr="002F1095" w:rsidRDefault="008A184A">
                <w:pPr>
                  <w:ind w:right="6"/>
                  <w:jc w:val="right"/>
                  <w:rPr>
                    <w:rFonts w:asciiTheme="minorEastAsia" w:eastAsiaTheme="minorEastAsia" w:hAnsiTheme="minorEastAsia"/>
                    <w:szCs w:val="21"/>
                  </w:rPr>
                </w:pPr>
                <w:sdt>
                  <w:sdtPr>
                    <w:rPr>
                      <w:rFonts w:asciiTheme="minorEastAsia" w:eastAsiaTheme="minorEastAsia" w:hAnsiTheme="minorEastAsia" w:hint="eastAsia"/>
                      <w:szCs w:val="21"/>
                    </w:rPr>
                    <w:alias w:val="越权审批，或无正式批准文件，或偶发性的税收返还、减免（非经常性损益项目）"/>
                    <w:tag w:val="_GBC_739acef0a8fb4cf9ba3480cbf144d0bd"/>
                    <w:id w:val="-1987856523"/>
                    <w:lock w:val="sdtLocked"/>
                    <w:showingPlcHdr/>
                    <w:dataBinding w:prefixMappings="xmlns:clcid-pte='clcid-pte'" w:xpath="/*/clcid-pte:FeiJingChangXingSunYiZhongYueQuanShenPiHuoWuZhengShiPiZhunWenJianDeShuiShouFanHuanJianMian" w:storeItemID="{89EBAB94-44A0-46A2-B712-30D997D04A6D}"/>
                    <w:text/>
                  </w:sdtPr>
                  <w:sdtContent>
                    <w:r w:rsidR="00CA07ED" w:rsidRPr="002F1095">
                      <w:rPr>
                        <w:rFonts w:asciiTheme="minorEastAsia" w:eastAsiaTheme="minorEastAsia" w:hAnsiTheme="minorEastAsia" w:hint="eastAsia"/>
                        <w:color w:val="0000FF"/>
                        <w:szCs w:val="21"/>
                      </w:rPr>
                      <w:t xml:space="preserve">　</w:t>
                    </w:r>
                  </w:sdtContent>
                </w:sdt>
              </w:p>
            </w:tc>
            <w:tc>
              <w:tcPr>
                <w:tcW w:w="1382" w:type="pct"/>
              </w:tcPr>
              <w:p w:rsidR="008F5910" w:rsidRDefault="008A184A">
                <w:pPr>
                  <w:rPr>
                    <w:szCs w:val="21"/>
                  </w:rPr>
                </w:pPr>
                <w:sdt>
                  <w:sdtPr>
                    <w:rPr>
                      <w:szCs w:val="21"/>
                    </w:rPr>
                    <w:alias w:val="越权审批，或无正式批准文件，或偶发性的税收返还、减免的说明（非经常性损益项目）"/>
                    <w:tag w:val="_GBC_d1e6861f45b64ca2a145ec60b8eb30fc"/>
                    <w:id w:val="2048798567"/>
                    <w:lock w:val="sdtLocked"/>
                    <w:showingPlcHdr/>
                    <w:dataBinding w:prefixMappings="xmlns:clcid-pte='clcid-pte'" w:xpath="/*/clcid-pte:FeiJingChangXingSunYiZhongYueQuanShenPiHuoWuZhengShiPiZhunWenJianDeShuiShouFanHuanJianMianShuoMing" w:storeItemID="{89EBAB94-44A0-46A2-B712-30D997D04A6D}"/>
                    <w:text/>
                  </w:sdtPr>
                  <w:sdtContent>
                    <w:r w:rsidR="00CA07ED">
                      <w:rPr>
                        <w:rFonts w:hint="eastAsia"/>
                        <w:color w:val="0000FF"/>
                        <w:szCs w:val="21"/>
                      </w:rPr>
                      <w:t xml:space="preserve">　</w:t>
                    </w:r>
                  </w:sdtContent>
                </w:sdt>
              </w:p>
            </w:tc>
          </w:tr>
          <w:tr w:rsidR="008F5910" w:rsidTr="006B3CDF">
            <w:tc>
              <w:tcPr>
                <w:tcW w:w="2242" w:type="pct"/>
                <w:shd w:val="clear" w:color="auto" w:fill="auto"/>
                <w:vAlign w:val="center"/>
              </w:tcPr>
              <w:p w:rsidR="008F5910" w:rsidRDefault="00CA07ED">
                <w:pPr>
                  <w:rPr>
                    <w:szCs w:val="21"/>
                  </w:rPr>
                </w:pPr>
                <w:r>
                  <w:rPr>
                    <w:rFonts w:hint="eastAsia"/>
                    <w:szCs w:val="21"/>
                  </w:rPr>
                  <w:t>计入当期损益的政府补助（与企业业务密切相关，按照国家统一标准定额或定量享受的政府补助除外）</w:t>
                </w:r>
              </w:p>
            </w:tc>
            <w:tc>
              <w:tcPr>
                <w:tcW w:w="1376" w:type="pct"/>
                <w:shd w:val="clear" w:color="auto" w:fill="auto"/>
              </w:tcPr>
              <w:p w:rsidR="008F5910" w:rsidRPr="002F1095" w:rsidRDefault="008A184A">
                <w:pPr>
                  <w:jc w:val="right"/>
                  <w:rPr>
                    <w:rFonts w:asciiTheme="minorEastAsia" w:eastAsiaTheme="minorEastAsia" w:hAnsiTheme="minorEastAsia"/>
                    <w:szCs w:val="21"/>
                  </w:rPr>
                </w:pPr>
                <w:sdt>
                  <w:sdtPr>
                    <w:rPr>
                      <w:rFonts w:asciiTheme="minorEastAsia" w:eastAsiaTheme="minorEastAsia" w:hAnsiTheme="minorEastAsia" w:hint="eastAsia"/>
                      <w:color w:val="000000" w:themeColor="text1"/>
                      <w:szCs w:val="21"/>
                    </w:rPr>
                    <w:alias w:val="计入当期损益的政府补助，但与公司正常经营业务密切相关，符合国家政策规定、按照一定标准定额或定量持续享受的政府补助除外（非.."/>
                    <w:tag w:val="_GBC_87d17071bbe748b28c703f8eaec85e23"/>
                    <w:id w:val="-494347184"/>
                    <w:lock w:val="sdtLocked"/>
                    <w:dataBinding w:prefixMappings="xmlns:clcid-pte='clcid-pte'" w:xpath="/*/clcid-pte:FeiJingChangXingSunYiZhongGeZhongXingShiDeZhengFuBuTie" w:storeItemID="{89EBAB94-44A0-46A2-B712-30D997D04A6D}"/>
                    <w:text/>
                  </w:sdtPr>
                  <w:sdtContent>
                    <w:r w:rsidR="00706474">
                      <w:rPr>
                        <w:rFonts w:asciiTheme="minorEastAsia" w:eastAsiaTheme="minorEastAsia" w:hAnsiTheme="minorEastAsia" w:hint="eastAsia"/>
                        <w:color w:val="000000" w:themeColor="text1"/>
                        <w:szCs w:val="21"/>
                      </w:rPr>
                      <w:t>33,026,961.31</w:t>
                    </w:r>
                  </w:sdtContent>
                </w:sdt>
              </w:p>
            </w:tc>
            <w:tc>
              <w:tcPr>
                <w:tcW w:w="1382" w:type="pct"/>
              </w:tcPr>
              <w:p w:rsidR="008F5910" w:rsidRDefault="008A184A">
                <w:pPr>
                  <w:rPr>
                    <w:szCs w:val="21"/>
                  </w:rPr>
                </w:pPr>
                <w:sdt>
                  <w:sdtPr>
                    <w:rPr>
                      <w:szCs w:val="21"/>
                    </w:rPr>
                    <w:alias w:val="计入当期损益的政府补助，但与公司正常经营业务密切相关，符合国家政策规定、按照一定标准定额或定量持续享受的政府补助除外的说.."/>
                    <w:tag w:val="_GBC_4513591570d449de9208898ef81e191f"/>
                    <w:id w:val="1308130361"/>
                    <w:lock w:val="sdtLocked"/>
                    <w:showingPlcHdr/>
                    <w:dataBinding w:prefixMappings="xmlns:clcid-pte='clcid-pte'" w:xpath="/*/clcid-pte:FeiJingChangXingSunYiZhongGeZhongXingShiDeZhengFuBuTieShuoMing" w:storeItemID="{89EBAB94-44A0-46A2-B712-30D997D04A6D}"/>
                    <w:text/>
                  </w:sdtPr>
                  <w:sdtContent>
                    <w:r w:rsidR="00CA07ED">
                      <w:rPr>
                        <w:rFonts w:hint="eastAsia"/>
                        <w:color w:val="0000FF"/>
                        <w:szCs w:val="21"/>
                      </w:rPr>
                      <w:t xml:space="preserve">　</w:t>
                    </w:r>
                  </w:sdtContent>
                </w:sdt>
              </w:p>
            </w:tc>
          </w:tr>
          <w:tr w:rsidR="008F5910" w:rsidTr="006B3CDF">
            <w:tc>
              <w:tcPr>
                <w:tcW w:w="2242" w:type="pct"/>
                <w:shd w:val="clear" w:color="auto" w:fill="auto"/>
                <w:vAlign w:val="center"/>
              </w:tcPr>
              <w:p w:rsidR="008F5910" w:rsidRDefault="00CA07ED">
                <w:pPr>
                  <w:rPr>
                    <w:szCs w:val="21"/>
                  </w:rPr>
                </w:pPr>
                <w:r>
                  <w:rPr>
                    <w:rFonts w:hint="eastAsia"/>
                    <w:szCs w:val="21"/>
                  </w:rPr>
                  <w:t>计入当期损益的对非金融企业收取的资金占用费</w:t>
                </w:r>
              </w:p>
            </w:tc>
            <w:tc>
              <w:tcPr>
                <w:tcW w:w="1376" w:type="pct"/>
                <w:shd w:val="clear" w:color="auto" w:fill="auto"/>
              </w:tcPr>
              <w:p w:rsidR="008F5910" w:rsidRPr="002F1095" w:rsidRDefault="008A18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计入当期损益的对非金融企业收取的资金占用费（非经常性损益项目）"/>
                    <w:tag w:val="_GBC_fa05ceca6bca4dd9a7d215044dce1e08"/>
                    <w:id w:val="-38674445"/>
                    <w:lock w:val="sdtLocked"/>
                    <w:showingPlcHdr/>
                    <w:dataBinding w:prefixMappings="xmlns:clcid-pte='clcid-pte'" w:xpath="/*/clcid-pte:JiRuDangQiSunYiDeDuiFeiJinRongQiYeShouQuDeZiJinZhanYongFeiFeiJingChangXingSunYiXiangMu" w:storeItemID="{89EBAB94-44A0-46A2-B712-30D997D04A6D}"/>
                    <w:text/>
                  </w:sdtPr>
                  <w:sdtContent>
                    <w:r w:rsidR="00CA07ED" w:rsidRPr="002F1095">
                      <w:rPr>
                        <w:rFonts w:asciiTheme="minorEastAsia" w:eastAsiaTheme="minorEastAsia" w:hAnsiTheme="minorEastAsia" w:hint="eastAsia"/>
                        <w:color w:val="0000FF"/>
                        <w:szCs w:val="21"/>
                      </w:rPr>
                      <w:t xml:space="preserve">　</w:t>
                    </w:r>
                  </w:sdtContent>
                </w:sdt>
              </w:p>
            </w:tc>
            <w:tc>
              <w:tcPr>
                <w:tcW w:w="1382" w:type="pct"/>
              </w:tcPr>
              <w:p w:rsidR="008F5910" w:rsidRDefault="008A184A">
                <w:pPr>
                  <w:rPr>
                    <w:szCs w:val="21"/>
                  </w:rPr>
                </w:pPr>
                <w:sdt>
                  <w:sdtPr>
                    <w:rPr>
                      <w:szCs w:val="21"/>
                    </w:rPr>
                    <w:alias w:val="计入当期损益的对非金融企业收取的资金占用费的说明（非经常性损益项目）"/>
                    <w:tag w:val="_GBC_e39bef666fc347c4b548b1702cce8f81"/>
                    <w:id w:val="-758369337"/>
                    <w:lock w:val="sdtLocked"/>
                    <w:showingPlcHdr/>
                    <w:dataBinding w:prefixMappings="xmlns:clcid-pte='clcid-pte'" w:xpath="/*/clcid-pte:JiRuDangQiSunYiDeDuiFeiJinRongQiYeShouQuDeZiJinZhanYongFeiFeiJingChangXingSunYiXiangMuShuoMing" w:storeItemID="{89EBAB94-44A0-46A2-B712-30D997D04A6D}"/>
                    <w:text/>
                  </w:sdtPr>
                  <w:sdtContent>
                    <w:r w:rsidR="00CA07ED">
                      <w:rPr>
                        <w:rFonts w:hint="eastAsia"/>
                        <w:color w:val="0000FF"/>
                        <w:szCs w:val="21"/>
                      </w:rPr>
                      <w:t xml:space="preserve">　</w:t>
                    </w:r>
                  </w:sdtContent>
                </w:sdt>
              </w:p>
            </w:tc>
          </w:tr>
          <w:tr w:rsidR="008F5910" w:rsidTr="006B3CDF">
            <w:tc>
              <w:tcPr>
                <w:tcW w:w="2242" w:type="pct"/>
                <w:shd w:val="clear" w:color="auto" w:fill="auto"/>
                <w:vAlign w:val="center"/>
              </w:tcPr>
              <w:p w:rsidR="008F5910" w:rsidRDefault="00CA07ED">
                <w:pPr>
                  <w:rPr>
                    <w:szCs w:val="21"/>
                  </w:rPr>
                </w:pPr>
                <w:r>
                  <w:rPr>
                    <w:rFonts w:hint="eastAsia"/>
                    <w:szCs w:val="21"/>
                  </w:rPr>
                  <w:t>企业取得子公司、联营企业及合营企业的投资成本小于取得投资时应享有被投资单位可辨认净资产公允价值产生的收益</w:t>
                </w:r>
              </w:p>
            </w:tc>
            <w:tc>
              <w:tcPr>
                <w:tcW w:w="1376" w:type="pct"/>
                <w:shd w:val="clear" w:color="auto" w:fill="auto"/>
              </w:tcPr>
              <w:p w:rsidR="008F5910" w:rsidRPr="002F1095" w:rsidRDefault="008A18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企业取得子公司、联营企业及合营企业的投资成本小于取得投资时应享有被投资单位可辨认净资产公允价值产生的收益（非经常性损益项.."/>
                    <w:tag w:val="_GBC_da8567332bf1414f9b00448bf14a2046"/>
                    <w:id w:val="-1336451007"/>
                    <w:lock w:val="sdtLocked"/>
                    <w:showingPlcHdr/>
                    <w:dataBinding w:prefixMappings="xmlns:clcid-pte='clcid-pte'" w:xpath="/*/clcid-pte:QiYeHeBingDeHeBingChengBenXiaoYuHeBingShiYingXiangYouBeiHeBingDanWeiKeBianRenJingZiChanGongYunJiaZhiChanShengDeSunYi" w:storeItemID="{89EBAB94-44A0-46A2-B712-30D997D04A6D}"/>
                    <w:text/>
                  </w:sdtPr>
                  <w:sdtContent>
                    <w:r w:rsidR="00CA07ED" w:rsidRPr="002F1095">
                      <w:rPr>
                        <w:rFonts w:asciiTheme="minorEastAsia" w:eastAsiaTheme="minorEastAsia" w:hAnsiTheme="minorEastAsia" w:hint="eastAsia"/>
                        <w:color w:val="0000FF"/>
                        <w:szCs w:val="21"/>
                      </w:rPr>
                      <w:t xml:space="preserve">　</w:t>
                    </w:r>
                  </w:sdtContent>
                </w:sdt>
              </w:p>
            </w:tc>
            <w:tc>
              <w:tcPr>
                <w:tcW w:w="1382" w:type="pct"/>
              </w:tcPr>
              <w:p w:rsidR="008F5910" w:rsidRDefault="008A184A">
                <w:pPr>
                  <w:rPr>
                    <w:szCs w:val="21"/>
                  </w:rPr>
                </w:pPr>
                <w:sdt>
                  <w:sdtPr>
                    <w:rPr>
                      <w:szCs w:val="21"/>
                    </w:rPr>
                    <w:alias w:val="企业取得子公司、联营企业及合营企业的投资成本小于取得投资时应享有被投资单位可辨认净资产公允价值产生的收益的说明（非经常性.."/>
                    <w:tag w:val="_GBC_5140be5466d24c06aa7c5dd7b7497384"/>
                    <w:id w:val="59533986"/>
                    <w:lock w:val="sdtLocked"/>
                    <w:showingPlcHdr/>
                    <w:dataBinding w:prefixMappings="xmlns:clcid-pte='clcid-pte'" w:xpath="/*/clcid-pte:QiYeHeBingDeHeBingChengBenXiaoYuHeBingShiYingXiangYouBeiHeBingDanWeiKeBianRenJingZiChanGongYunJiaZhiChanShengDeSunYiShuoMing" w:storeItemID="{89EBAB94-44A0-46A2-B712-30D997D04A6D}"/>
                    <w:text/>
                  </w:sdtPr>
                  <w:sdtContent>
                    <w:r w:rsidR="00CA07ED">
                      <w:rPr>
                        <w:rFonts w:hint="eastAsia"/>
                        <w:color w:val="0000FF"/>
                        <w:szCs w:val="21"/>
                      </w:rPr>
                      <w:t xml:space="preserve">　</w:t>
                    </w:r>
                  </w:sdtContent>
                </w:sdt>
              </w:p>
            </w:tc>
          </w:tr>
          <w:tr w:rsidR="008F5910" w:rsidTr="006B3CDF">
            <w:tc>
              <w:tcPr>
                <w:tcW w:w="2242" w:type="pct"/>
                <w:shd w:val="clear" w:color="auto" w:fill="auto"/>
                <w:vAlign w:val="center"/>
              </w:tcPr>
              <w:p w:rsidR="008F5910" w:rsidRDefault="00CA07ED">
                <w:pPr>
                  <w:rPr>
                    <w:szCs w:val="21"/>
                  </w:rPr>
                </w:pPr>
                <w:r>
                  <w:rPr>
                    <w:rFonts w:hint="eastAsia"/>
                    <w:szCs w:val="21"/>
                  </w:rPr>
                  <w:t>非货币性资产交换损益</w:t>
                </w:r>
              </w:p>
            </w:tc>
            <w:tc>
              <w:tcPr>
                <w:tcW w:w="1376" w:type="pct"/>
                <w:shd w:val="clear" w:color="auto" w:fill="auto"/>
              </w:tcPr>
              <w:p w:rsidR="008F5910" w:rsidRPr="002F1095" w:rsidRDefault="008A18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非货币性资产交换损益（非经常性损益项目）"/>
                    <w:tag w:val="_GBC_4cbe5f86242143498e8a8e52a9159cf4"/>
                    <w:id w:val="370651151"/>
                    <w:lock w:val="sdtLocked"/>
                    <w:showingPlcHdr/>
                    <w:dataBinding w:prefixMappings="xmlns:clcid-pte='clcid-pte'" w:xpath="/*/clcid-pte:FeiJingChangXingSunYiZhongZiChanZhiHuanSunYi" w:storeItemID="{89EBAB94-44A0-46A2-B712-30D997D04A6D}"/>
                    <w:text/>
                  </w:sdtPr>
                  <w:sdtContent>
                    <w:r w:rsidR="00CA07ED" w:rsidRPr="002F1095">
                      <w:rPr>
                        <w:rFonts w:asciiTheme="minorEastAsia" w:eastAsiaTheme="minorEastAsia" w:hAnsiTheme="minorEastAsia" w:hint="eastAsia"/>
                        <w:color w:val="0000FF"/>
                        <w:szCs w:val="21"/>
                      </w:rPr>
                      <w:t xml:space="preserve">　</w:t>
                    </w:r>
                  </w:sdtContent>
                </w:sdt>
              </w:p>
            </w:tc>
            <w:tc>
              <w:tcPr>
                <w:tcW w:w="1382" w:type="pct"/>
              </w:tcPr>
              <w:p w:rsidR="008F5910" w:rsidRDefault="008A184A">
                <w:pPr>
                  <w:rPr>
                    <w:szCs w:val="21"/>
                  </w:rPr>
                </w:pPr>
                <w:sdt>
                  <w:sdtPr>
                    <w:rPr>
                      <w:szCs w:val="21"/>
                    </w:rPr>
                    <w:alias w:val="非货币性资产交换损益的说明（非经常性损益项目）"/>
                    <w:tag w:val="_GBC_0c3795502b03479fa5ac233060ebd95d"/>
                    <w:id w:val="-1849158430"/>
                    <w:lock w:val="sdtLocked"/>
                    <w:showingPlcHdr/>
                    <w:dataBinding w:prefixMappings="xmlns:clcid-pte='clcid-pte'" w:xpath="/*/clcid-pte:FeiJingChangXingSunYiZhongZiChanZhiHuanSunYiShuoMing" w:storeItemID="{89EBAB94-44A0-46A2-B712-30D997D04A6D}"/>
                    <w:text/>
                  </w:sdtPr>
                  <w:sdtContent>
                    <w:r w:rsidR="00CA07ED">
                      <w:rPr>
                        <w:rFonts w:hint="eastAsia"/>
                        <w:color w:val="0000FF"/>
                        <w:szCs w:val="21"/>
                      </w:rPr>
                      <w:t xml:space="preserve">　</w:t>
                    </w:r>
                  </w:sdtContent>
                </w:sdt>
              </w:p>
            </w:tc>
          </w:tr>
          <w:tr w:rsidR="008F5910" w:rsidTr="006B3CDF">
            <w:tc>
              <w:tcPr>
                <w:tcW w:w="2242" w:type="pct"/>
                <w:shd w:val="clear" w:color="auto" w:fill="auto"/>
                <w:vAlign w:val="center"/>
              </w:tcPr>
              <w:p w:rsidR="008F5910" w:rsidRDefault="00CA07ED">
                <w:pPr>
                  <w:rPr>
                    <w:szCs w:val="21"/>
                  </w:rPr>
                </w:pPr>
                <w:r>
                  <w:rPr>
                    <w:rFonts w:hint="eastAsia"/>
                    <w:szCs w:val="21"/>
                  </w:rPr>
                  <w:t>委托他人投资或管理资产的损益</w:t>
                </w:r>
              </w:p>
            </w:tc>
            <w:tc>
              <w:tcPr>
                <w:tcW w:w="1376" w:type="pct"/>
                <w:shd w:val="clear" w:color="auto" w:fill="auto"/>
              </w:tcPr>
              <w:p w:rsidR="008F5910" w:rsidRPr="002F1095" w:rsidRDefault="008A18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委托他人投资或管理资产的损益（非经常性损益项目）"/>
                    <w:tag w:val="_GBC_d2fd11aa21804a79bf75d80767cb7622"/>
                    <w:id w:val="1615334561"/>
                    <w:lock w:val="sdtLocked"/>
                    <w:showingPlcHdr/>
                    <w:dataBinding w:prefixMappings="xmlns:clcid-pte='clcid-pte'" w:xpath="/*/clcid-pte:WeiTuoTaRenTouZiHuoGuanLiZiChanDeSunYiFeiJingChangXingSunYiXiangMu" w:storeItemID="{89EBAB94-44A0-46A2-B712-30D997D04A6D}"/>
                    <w:text/>
                  </w:sdtPr>
                  <w:sdtContent>
                    <w:r w:rsidR="00CA07ED" w:rsidRPr="002F1095">
                      <w:rPr>
                        <w:rFonts w:asciiTheme="minorEastAsia" w:eastAsiaTheme="minorEastAsia" w:hAnsiTheme="minorEastAsia" w:hint="eastAsia"/>
                        <w:color w:val="0000FF"/>
                        <w:szCs w:val="21"/>
                      </w:rPr>
                      <w:t xml:space="preserve">　</w:t>
                    </w:r>
                  </w:sdtContent>
                </w:sdt>
              </w:p>
            </w:tc>
            <w:tc>
              <w:tcPr>
                <w:tcW w:w="1382" w:type="pct"/>
              </w:tcPr>
              <w:p w:rsidR="008F5910" w:rsidRDefault="008A184A">
                <w:pPr>
                  <w:rPr>
                    <w:szCs w:val="21"/>
                  </w:rPr>
                </w:pPr>
                <w:sdt>
                  <w:sdtPr>
                    <w:rPr>
                      <w:szCs w:val="21"/>
                    </w:rPr>
                    <w:alias w:val="委托他人投资或管理资产的损益的说明（非经常性损益项目）"/>
                    <w:tag w:val="_GBC_556f9aa856334b9cba18fb2f97b39cc5"/>
                    <w:id w:val="-1059868239"/>
                    <w:lock w:val="sdtLocked"/>
                    <w:showingPlcHdr/>
                    <w:dataBinding w:prefixMappings="xmlns:clcid-pte='clcid-pte'" w:xpath="/*/clcid-pte:WeiTuoTaRenTouZiHuoGuanLiZiChanDeSunYiFeiJingChangXingSunYiXiangMuShuoMing" w:storeItemID="{89EBAB94-44A0-46A2-B712-30D997D04A6D}"/>
                    <w:text/>
                  </w:sdtPr>
                  <w:sdtContent>
                    <w:r w:rsidR="00CA07ED">
                      <w:rPr>
                        <w:rFonts w:hint="eastAsia"/>
                        <w:color w:val="0000FF"/>
                        <w:szCs w:val="21"/>
                      </w:rPr>
                      <w:t xml:space="preserve">　</w:t>
                    </w:r>
                  </w:sdtContent>
                </w:sdt>
              </w:p>
            </w:tc>
          </w:tr>
          <w:tr w:rsidR="008F5910" w:rsidTr="006B3CDF">
            <w:tc>
              <w:tcPr>
                <w:tcW w:w="2242" w:type="pct"/>
                <w:shd w:val="clear" w:color="auto" w:fill="auto"/>
                <w:vAlign w:val="center"/>
              </w:tcPr>
              <w:p w:rsidR="008F5910" w:rsidRDefault="00CA07ED">
                <w:pPr>
                  <w:rPr>
                    <w:szCs w:val="21"/>
                  </w:rPr>
                </w:pPr>
                <w:r>
                  <w:rPr>
                    <w:rFonts w:hint="eastAsia"/>
                    <w:szCs w:val="21"/>
                  </w:rPr>
                  <w:t>因不可抗力因素，如遭受自然灾害而计提的各项资产减值准备</w:t>
                </w:r>
              </w:p>
            </w:tc>
            <w:tc>
              <w:tcPr>
                <w:tcW w:w="1376" w:type="pct"/>
                <w:shd w:val="clear" w:color="auto" w:fill="auto"/>
              </w:tcPr>
              <w:p w:rsidR="008F5910" w:rsidRPr="002F1095" w:rsidRDefault="008A18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因不可抗力因素，如遭受自然灾害而计提的各项资产减值准备（非经常性损益项目）"/>
                    <w:tag w:val="_GBC_40e59f580b8446b6a448bfa2d9c39106"/>
                    <w:id w:val="1056668542"/>
                    <w:lock w:val="sdtLocked"/>
                    <w:showingPlcHdr/>
                    <w:dataBinding w:prefixMappings="xmlns:clcid-pte='clcid-pte'" w:xpath="/*/clcid-pte:FeiJingChangXingSunYiZhongJiTiDeGeXiangZiChanJianZhiZhunBei" w:storeItemID="{89EBAB94-44A0-46A2-B712-30D997D04A6D}"/>
                    <w:text/>
                  </w:sdtPr>
                  <w:sdtContent>
                    <w:r w:rsidR="00CA07ED" w:rsidRPr="002F1095">
                      <w:rPr>
                        <w:rFonts w:asciiTheme="minorEastAsia" w:eastAsiaTheme="minorEastAsia" w:hAnsiTheme="minorEastAsia" w:hint="eastAsia"/>
                        <w:color w:val="0000FF"/>
                        <w:szCs w:val="21"/>
                      </w:rPr>
                      <w:t xml:space="preserve">　</w:t>
                    </w:r>
                  </w:sdtContent>
                </w:sdt>
              </w:p>
            </w:tc>
            <w:tc>
              <w:tcPr>
                <w:tcW w:w="1382" w:type="pct"/>
              </w:tcPr>
              <w:p w:rsidR="008F5910" w:rsidRDefault="008A184A">
                <w:pPr>
                  <w:rPr>
                    <w:szCs w:val="21"/>
                  </w:rPr>
                </w:pPr>
                <w:sdt>
                  <w:sdtPr>
                    <w:rPr>
                      <w:szCs w:val="21"/>
                    </w:rPr>
                    <w:alias w:val="因不可抗力因素，如遭受自然灾害而计提的各项资产减值准备的说明（非经常性损益项目）"/>
                    <w:tag w:val="_GBC_4f29c0d978134f4d9ade4cfb9e6e5bfa"/>
                    <w:id w:val="-35040033"/>
                    <w:lock w:val="sdtLocked"/>
                    <w:showingPlcHdr/>
                    <w:dataBinding w:prefixMappings="xmlns:clcid-pte='clcid-pte'" w:xpath="/*/clcid-pte:FeiJingChangXingSunYiZhongJiTiDeGeXiangZiChanJianZhiZhunBeiShuoMing" w:storeItemID="{89EBAB94-44A0-46A2-B712-30D997D04A6D}"/>
                    <w:text/>
                  </w:sdtPr>
                  <w:sdtContent>
                    <w:r w:rsidR="00CA07ED">
                      <w:rPr>
                        <w:rFonts w:hint="eastAsia"/>
                        <w:color w:val="0000FF"/>
                        <w:szCs w:val="21"/>
                      </w:rPr>
                      <w:t xml:space="preserve">　</w:t>
                    </w:r>
                  </w:sdtContent>
                </w:sdt>
              </w:p>
            </w:tc>
          </w:tr>
          <w:tr w:rsidR="008F5910" w:rsidTr="006B3CDF">
            <w:tc>
              <w:tcPr>
                <w:tcW w:w="2242" w:type="pct"/>
                <w:shd w:val="clear" w:color="auto" w:fill="auto"/>
                <w:vAlign w:val="center"/>
              </w:tcPr>
              <w:p w:rsidR="008F5910" w:rsidRDefault="00CA07ED">
                <w:pPr>
                  <w:rPr>
                    <w:szCs w:val="21"/>
                  </w:rPr>
                </w:pPr>
                <w:r>
                  <w:rPr>
                    <w:rFonts w:hint="eastAsia"/>
                    <w:szCs w:val="21"/>
                  </w:rPr>
                  <w:t>债务重组损益</w:t>
                </w:r>
              </w:p>
            </w:tc>
            <w:tc>
              <w:tcPr>
                <w:tcW w:w="1376" w:type="pct"/>
                <w:shd w:val="clear" w:color="auto" w:fill="auto"/>
              </w:tcPr>
              <w:p w:rsidR="008F5910" w:rsidRPr="002F1095" w:rsidRDefault="008A184A" w:rsidP="00C8398A">
                <w:pPr>
                  <w:jc w:val="right"/>
                  <w:rPr>
                    <w:rFonts w:asciiTheme="minorEastAsia" w:eastAsiaTheme="minorEastAsia" w:hAnsiTheme="minorEastAsia"/>
                    <w:szCs w:val="21"/>
                  </w:rPr>
                </w:pPr>
                <w:sdt>
                  <w:sdtPr>
                    <w:rPr>
                      <w:rFonts w:ascii="Arial Narrow" w:hAnsi="Arial Narrow" w:hint="eastAsia"/>
                      <w:color w:val="000000" w:themeColor="text1"/>
                      <w:szCs w:val="21"/>
                    </w:rPr>
                    <w:alias w:val="债务重组损益（非经常性损益项目）"/>
                    <w:tag w:val="_GBC_562f390e991e466084ffd0680a094232"/>
                    <w:id w:val="1457832251"/>
                    <w:lock w:val="sdtLocked"/>
                    <w:dataBinding w:prefixMappings="xmlns:clcid-pte='clcid-pte'" w:xpath="/*/clcid-pte:FeiJingChangXingSunYiZhongZhaiWuZhongZuSunYi" w:storeItemID="{89EBAB94-44A0-46A2-B712-30D997D04A6D}"/>
                    <w:text/>
                  </w:sdtPr>
                  <w:sdtContent>
                    <w:r w:rsidR="00C8398A" w:rsidRPr="00C8398A">
                      <w:rPr>
                        <w:rFonts w:ascii="Arial Narrow" w:hAnsi="Arial Narrow"/>
                        <w:color w:val="000000" w:themeColor="text1"/>
                        <w:szCs w:val="21"/>
                      </w:rPr>
                      <w:t>22,693,282.15</w:t>
                    </w:r>
                  </w:sdtContent>
                </w:sdt>
              </w:p>
            </w:tc>
            <w:tc>
              <w:tcPr>
                <w:tcW w:w="1382" w:type="pct"/>
              </w:tcPr>
              <w:p w:rsidR="008F5910" w:rsidRDefault="008A184A">
                <w:pPr>
                  <w:rPr>
                    <w:szCs w:val="21"/>
                  </w:rPr>
                </w:pPr>
                <w:sdt>
                  <w:sdtPr>
                    <w:rPr>
                      <w:szCs w:val="21"/>
                    </w:rPr>
                    <w:alias w:val="债务重组损益的说明（非经常性损益项目）"/>
                    <w:tag w:val="_GBC_f43aef808f214d7383de39e3b6c398f4"/>
                    <w:id w:val="1244061818"/>
                    <w:lock w:val="sdtLocked"/>
                    <w:showingPlcHdr/>
                    <w:dataBinding w:prefixMappings="xmlns:clcid-pte='clcid-pte'" w:xpath="/*/clcid-pte:FeiJingChangXingSunYiZhongZhaiWuZhongZuSunYiShuoMing" w:storeItemID="{89EBAB94-44A0-46A2-B712-30D997D04A6D}"/>
                    <w:text/>
                  </w:sdtPr>
                  <w:sdtContent>
                    <w:r w:rsidR="00CA07ED">
                      <w:rPr>
                        <w:rFonts w:hint="eastAsia"/>
                        <w:color w:val="0000FF"/>
                        <w:szCs w:val="21"/>
                      </w:rPr>
                      <w:t xml:space="preserve">　</w:t>
                    </w:r>
                  </w:sdtContent>
                </w:sdt>
              </w:p>
            </w:tc>
          </w:tr>
          <w:tr w:rsidR="008F5910" w:rsidTr="006B3CDF">
            <w:tc>
              <w:tcPr>
                <w:tcW w:w="2242" w:type="pct"/>
                <w:shd w:val="clear" w:color="auto" w:fill="auto"/>
                <w:vAlign w:val="center"/>
              </w:tcPr>
              <w:p w:rsidR="008F5910" w:rsidRDefault="00CA07ED">
                <w:pPr>
                  <w:rPr>
                    <w:szCs w:val="21"/>
                  </w:rPr>
                </w:pPr>
                <w:r>
                  <w:rPr>
                    <w:rFonts w:hint="eastAsia"/>
                    <w:szCs w:val="21"/>
                  </w:rPr>
                  <w:t>企业重组费用，如安置职工的支出、整合费用等</w:t>
                </w:r>
              </w:p>
            </w:tc>
            <w:tc>
              <w:tcPr>
                <w:tcW w:w="1376" w:type="pct"/>
                <w:shd w:val="clear" w:color="auto" w:fill="auto"/>
              </w:tcPr>
              <w:p w:rsidR="008F5910" w:rsidRPr="002F1095" w:rsidRDefault="008A18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企业重组费用，如安置职工的支出、整合费用等（非经常性损益项目）"/>
                    <w:tag w:val="_GBC_56ec47ca87774d5abcabbca8deefec34"/>
                    <w:id w:val="550047629"/>
                    <w:lock w:val="sdtLocked"/>
                    <w:showingPlcHdr/>
                    <w:dataBinding w:prefixMappings="xmlns:clcid-pte='clcid-pte'" w:xpath="/*/clcid-pte:QiYeZhongZuFeiYongRuAnZhiZhiGongDeZhiChuZhengHeFeiYongDeng" w:storeItemID="{89EBAB94-44A0-46A2-B712-30D997D04A6D}"/>
                    <w:text/>
                  </w:sdtPr>
                  <w:sdtContent>
                    <w:r w:rsidR="00CA07ED" w:rsidRPr="002F1095">
                      <w:rPr>
                        <w:rFonts w:asciiTheme="minorEastAsia" w:eastAsiaTheme="minorEastAsia" w:hAnsiTheme="minorEastAsia" w:hint="eastAsia"/>
                        <w:color w:val="0000FF"/>
                        <w:szCs w:val="21"/>
                      </w:rPr>
                      <w:t xml:space="preserve">　</w:t>
                    </w:r>
                  </w:sdtContent>
                </w:sdt>
              </w:p>
            </w:tc>
            <w:tc>
              <w:tcPr>
                <w:tcW w:w="1382" w:type="pct"/>
              </w:tcPr>
              <w:p w:rsidR="008F5910" w:rsidRDefault="008A184A">
                <w:pPr>
                  <w:rPr>
                    <w:szCs w:val="21"/>
                  </w:rPr>
                </w:pPr>
                <w:sdt>
                  <w:sdtPr>
                    <w:rPr>
                      <w:szCs w:val="21"/>
                    </w:rPr>
                    <w:alias w:val="企业重组费用，如安置职工的支出、整合费用等的说明（非经常性损益项目）"/>
                    <w:tag w:val="_GBC_a7c33259b38d4d119cc648f5a3558bfe"/>
                    <w:id w:val="-512680045"/>
                    <w:lock w:val="sdtLocked"/>
                    <w:showingPlcHdr/>
                    <w:dataBinding w:prefixMappings="xmlns:clcid-pte='clcid-pte'" w:xpath="/*/clcid-pte:QiYeZhongZuFeiYongRuAnZhiZhiGongDeZhiChuZhengHeFeiYongDengShuoMing" w:storeItemID="{89EBAB94-44A0-46A2-B712-30D997D04A6D}"/>
                    <w:text/>
                  </w:sdtPr>
                  <w:sdtContent>
                    <w:r w:rsidR="00CA07ED">
                      <w:rPr>
                        <w:rFonts w:hint="eastAsia"/>
                        <w:color w:val="0000FF"/>
                        <w:szCs w:val="21"/>
                      </w:rPr>
                      <w:t xml:space="preserve">　</w:t>
                    </w:r>
                  </w:sdtContent>
                </w:sdt>
              </w:p>
            </w:tc>
          </w:tr>
          <w:tr w:rsidR="008F5910" w:rsidTr="006B3CDF">
            <w:tc>
              <w:tcPr>
                <w:tcW w:w="2242" w:type="pct"/>
                <w:shd w:val="clear" w:color="auto" w:fill="auto"/>
                <w:vAlign w:val="center"/>
              </w:tcPr>
              <w:p w:rsidR="008F5910" w:rsidRDefault="00CA07ED">
                <w:pPr>
                  <w:rPr>
                    <w:szCs w:val="21"/>
                  </w:rPr>
                </w:pPr>
                <w:r>
                  <w:rPr>
                    <w:rFonts w:hint="eastAsia"/>
                    <w:szCs w:val="21"/>
                  </w:rPr>
                  <w:t>交易价格显失公允的交易产生的超过公允价值部分的损益</w:t>
                </w:r>
              </w:p>
            </w:tc>
            <w:tc>
              <w:tcPr>
                <w:tcW w:w="1376" w:type="pct"/>
                <w:shd w:val="clear" w:color="auto" w:fill="auto"/>
              </w:tcPr>
              <w:p w:rsidR="008F5910" w:rsidRPr="002F1095" w:rsidRDefault="008A18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交易价格显失公允的交易产生的超过公允价值部分的损益（非经常性损益项目）"/>
                    <w:tag w:val="_GBC_6704ec57bd314db499ba1bfa7fe212ec"/>
                    <w:id w:val="-1642256338"/>
                    <w:lock w:val="sdtLocked"/>
                    <w:showingPlcHdr/>
                    <w:dataBinding w:prefixMappings="xmlns:clcid-pte='clcid-pte'" w:xpath="/*/clcid-pte:FeiJingChangXingSunYiZhongJiaoYiJiaGeXianShiGongYunDeJiaoYiChanShengDeSunYi" w:storeItemID="{89EBAB94-44A0-46A2-B712-30D997D04A6D}"/>
                    <w:text/>
                  </w:sdtPr>
                  <w:sdtContent>
                    <w:r w:rsidR="00CA07ED" w:rsidRPr="002F1095">
                      <w:rPr>
                        <w:rFonts w:asciiTheme="minorEastAsia" w:eastAsiaTheme="minorEastAsia" w:hAnsiTheme="minorEastAsia" w:hint="eastAsia"/>
                        <w:color w:val="0000FF"/>
                        <w:szCs w:val="21"/>
                      </w:rPr>
                      <w:t xml:space="preserve">　</w:t>
                    </w:r>
                  </w:sdtContent>
                </w:sdt>
              </w:p>
            </w:tc>
            <w:tc>
              <w:tcPr>
                <w:tcW w:w="1382" w:type="pct"/>
              </w:tcPr>
              <w:p w:rsidR="008F5910" w:rsidRDefault="008A184A">
                <w:pPr>
                  <w:rPr>
                    <w:szCs w:val="21"/>
                  </w:rPr>
                </w:pPr>
                <w:sdt>
                  <w:sdtPr>
                    <w:rPr>
                      <w:szCs w:val="21"/>
                    </w:rPr>
                    <w:alias w:val="交易价格显失公允的交易产生的超过公允价值部分的损益的说明（非经常性损益项目）"/>
                    <w:tag w:val="_GBC_8924193e761244e8b5efdfb510613a4f"/>
                    <w:id w:val="-1008589835"/>
                    <w:lock w:val="sdtLocked"/>
                    <w:showingPlcHdr/>
                    <w:dataBinding w:prefixMappings="xmlns:clcid-pte='clcid-pte'" w:xpath="/*/clcid-pte:FeiJingChangXingSunYiZhongJiaoYiJiaGeXianShiGongYunDeJiaoYiChanShengDeSunYiShuoMing" w:storeItemID="{89EBAB94-44A0-46A2-B712-30D997D04A6D}"/>
                    <w:text/>
                  </w:sdtPr>
                  <w:sdtContent>
                    <w:r w:rsidR="00CA07ED">
                      <w:rPr>
                        <w:rFonts w:hint="eastAsia"/>
                        <w:color w:val="0000FF"/>
                        <w:szCs w:val="21"/>
                      </w:rPr>
                      <w:t xml:space="preserve">　</w:t>
                    </w:r>
                  </w:sdtContent>
                </w:sdt>
              </w:p>
            </w:tc>
          </w:tr>
          <w:tr w:rsidR="008F5910" w:rsidTr="006B3CDF">
            <w:tc>
              <w:tcPr>
                <w:tcW w:w="2242" w:type="pct"/>
                <w:shd w:val="clear" w:color="auto" w:fill="auto"/>
                <w:vAlign w:val="center"/>
              </w:tcPr>
              <w:p w:rsidR="008F5910" w:rsidRDefault="00CA07ED">
                <w:pPr>
                  <w:rPr>
                    <w:szCs w:val="21"/>
                  </w:rPr>
                </w:pPr>
                <w:r>
                  <w:rPr>
                    <w:rFonts w:hint="eastAsia"/>
                    <w:szCs w:val="21"/>
                  </w:rPr>
                  <w:t>同一控制下企业合并产生的子公司期初至合并日的当期净损益</w:t>
                </w:r>
              </w:p>
            </w:tc>
            <w:tc>
              <w:tcPr>
                <w:tcW w:w="1376" w:type="pct"/>
                <w:shd w:val="clear" w:color="auto" w:fill="auto"/>
              </w:tcPr>
              <w:p w:rsidR="008F5910" w:rsidRPr="002F1095" w:rsidRDefault="008A18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同一控制下企业合并产生的子公司期初至合并日的当期净损益（非经常性损益项目）"/>
                    <w:tag w:val="_GBC_41b40e6e0f3848d69f00e71731aaf0e1"/>
                    <w:id w:val="-965191918"/>
                    <w:lock w:val="sdtLocked"/>
                    <w:showingPlcHdr/>
                    <w:dataBinding w:prefixMappings="xmlns:clcid-pte='clcid-pte'" w:xpath="/*/clcid-pte:TongYiKongZhiXiaQiYeHeBingChanShengDeZiGongSiQiChuZhiHeBingRiDeDangQiJingSunYi" w:storeItemID="{89EBAB94-44A0-46A2-B712-30D997D04A6D}"/>
                    <w:text/>
                  </w:sdtPr>
                  <w:sdtContent>
                    <w:r w:rsidR="00CA07ED" w:rsidRPr="002F1095">
                      <w:rPr>
                        <w:rFonts w:asciiTheme="minorEastAsia" w:eastAsiaTheme="minorEastAsia" w:hAnsiTheme="minorEastAsia" w:hint="eastAsia"/>
                        <w:color w:val="0000FF"/>
                        <w:szCs w:val="21"/>
                      </w:rPr>
                      <w:t xml:space="preserve">　</w:t>
                    </w:r>
                  </w:sdtContent>
                </w:sdt>
              </w:p>
            </w:tc>
            <w:tc>
              <w:tcPr>
                <w:tcW w:w="1382" w:type="pct"/>
              </w:tcPr>
              <w:p w:rsidR="008F5910" w:rsidRDefault="008A184A">
                <w:pPr>
                  <w:rPr>
                    <w:szCs w:val="21"/>
                  </w:rPr>
                </w:pPr>
                <w:sdt>
                  <w:sdtPr>
                    <w:rPr>
                      <w:szCs w:val="21"/>
                    </w:rPr>
                    <w:alias w:val="同一控制下企业合并产生的子公司期初至合并日的当期净损益的说明（非经常性损益项目）"/>
                    <w:tag w:val="_GBC_b89a03114e86456eb0c9e31e114ed87a"/>
                    <w:id w:val="-1344017585"/>
                    <w:lock w:val="sdtLocked"/>
                    <w:showingPlcHdr/>
                    <w:dataBinding w:prefixMappings="xmlns:clcid-pte='clcid-pte'" w:xpath="/*/clcid-pte:TongYiKongZhiXiaQiYeHeBingChanShengDeZiGongSiQiChuZhiHeBingRiDeDangQiJingSunYiShuoMing" w:storeItemID="{89EBAB94-44A0-46A2-B712-30D997D04A6D}"/>
                    <w:text/>
                  </w:sdtPr>
                  <w:sdtContent>
                    <w:r w:rsidR="00CA07ED">
                      <w:rPr>
                        <w:rFonts w:hint="eastAsia"/>
                        <w:color w:val="0000FF"/>
                        <w:szCs w:val="21"/>
                      </w:rPr>
                      <w:t xml:space="preserve">　</w:t>
                    </w:r>
                  </w:sdtContent>
                </w:sdt>
              </w:p>
            </w:tc>
          </w:tr>
          <w:tr w:rsidR="008F5910" w:rsidTr="006B3CDF">
            <w:tc>
              <w:tcPr>
                <w:tcW w:w="2242" w:type="pct"/>
                <w:shd w:val="clear" w:color="auto" w:fill="auto"/>
                <w:vAlign w:val="center"/>
              </w:tcPr>
              <w:p w:rsidR="008F5910" w:rsidRDefault="00CA07ED">
                <w:pPr>
                  <w:rPr>
                    <w:szCs w:val="21"/>
                  </w:rPr>
                </w:pPr>
                <w:r>
                  <w:rPr>
                    <w:rFonts w:hint="eastAsia"/>
                    <w:szCs w:val="21"/>
                  </w:rPr>
                  <w:t>与公司正常经营业务无关的或有事项产生的损益</w:t>
                </w:r>
              </w:p>
            </w:tc>
            <w:tc>
              <w:tcPr>
                <w:tcW w:w="1376" w:type="pct"/>
                <w:shd w:val="clear" w:color="auto" w:fill="auto"/>
              </w:tcPr>
              <w:p w:rsidR="008F5910" w:rsidRPr="002F1095" w:rsidRDefault="008A18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与公司正常经营业务无关的或有事项产生的损益（非经常性损益项目）"/>
                    <w:tag w:val="_GBC_87c0e437c14d4dd3bd5dd001c159ec09"/>
                    <w:id w:val="-1818017247"/>
                    <w:lock w:val="sdtLocked"/>
                    <w:showingPlcHdr/>
                    <w:dataBinding w:prefixMappings="xmlns:clcid-pte='clcid-pte'" w:xpath="/*/clcid-pte:YuGongSiZhuYingYeWuWuGuanDeYuJiFuZhaiChanShengDeSunYi" w:storeItemID="{89EBAB94-44A0-46A2-B712-30D997D04A6D}"/>
                    <w:text/>
                  </w:sdtPr>
                  <w:sdtContent>
                    <w:r w:rsidR="00CA07ED" w:rsidRPr="002F1095">
                      <w:rPr>
                        <w:rFonts w:asciiTheme="minorEastAsia" w:eastAsiaTheme="minorEastAsia" w:hAnsiTheme="minorEastAsia" w:hint="eastAsia"/>
                        <w:color w:val="0000FF"/>
                        <w:szCs w:val="21"/>
                      </w:rPr>
                      <w:t xml:space="preserve">　</w:t>
                    </w:r>
                  </w:sdtContent>
                </w:sdt>
              </w:p>
            </w:tc>
            <w:tc>
              <w:tcPr>
                <w:tcW w:w="1382" w:type="pct"/>
              </w:tcPr>
              <w:p w:rsidR="008F5910" w:rsidRDefault="008A184A">
                <w:pPr>
                  <w:rPr>
                    <w:szCs w:val="21"/>
                  </w:rPr>
                </w:pPr>
                <w:sdt>
                  <w:sdtPr>
                    <w:rPr>
                      <w:szCs w:val="21"/>
                    </w:rPr>
                    <w:alias w:val="与公司正常经营业务无关的或有事项产生的损益的说明（非经常性损益项目）"/>
                    <w:tag w:val="_GBC_c092dcb18a4049e7b48c3f5c5a57f1aa"/>
                    <w:id w:val="1225175720"/>
                    <w:lock w:val="sdtLocked"/>
                    <w:showingPlcHdr/>
                    <w:dataBinding w:prefixMappings="xmlns:clcid-pte='clcid-pte'" w:xpath="/*/clcid-pte:YuGongSiZhuYingYeWuWuGuanDeYuJiFuZhaiChanShengDeSunYiShuoMing" w:storeItemID="{89EBAB94-44A0-46A2-B712-30D997D04A6D}"/>
                    <w:text/>
                  </w:sdtPr>
                  <w:sdtContent>
                    <w:r w:rsidR="00CA07ED">
                      <w:rPr>
                        <w:rFonts w:hint="eastAsia"/>
                        <w:color w:val="0000FF"/>
                        <w:szCs w:val="21"/>
                      </w:rPr>
                      <w:t xml:space="preserve">　</w:t>
                    </w:r>
                  </w:sdtContent>
                </w:sdt>
              </w:p>
            </w:tc>
          </w:tr>
          <w:tr w:rsidR="008F5910" w:rsidTr="006B3CDF">
            <w:tc>
              <w:tcPr>
                <w:tcW w:w="2242" w:type="pct"/>
                <w:shd w:val="clear" w:color="auto" w:fill="auto"/>
                <w:vAlign w:val="center"/>
              </w:tcPr>
              <w:p w:rsidR="008F5910" w:rsidRDefault="00CA07ED">
                <w:pPr>
                  <w:rPr>
                    <w:szCs w:val="21"/>
                  </w:rPr>
                </w:pPr>
                <w:r>
                  <w:rPr>
                    <w:rFonts w:hint="eastAsia"/>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tc>
              <w:tcPr>
                <w:tcW w:w="1376" w:type="pct"/>
                <w:shd w:val="clear" w:color="auto" w:fill="auto"/>
              </w:tcPr>
              <w:p w:rsidR="008F5910" w:rsidRPr="002F1095" w:rsidRDefault="008A184A">
                <w:pPr>
                  <w:jc w:val="right"/>
                  <w:rPr>
                    <w:rFonts w:asciiTheme="minorEastAsia" w:eastAsiaTheme="minorEastAsia" w:hAnsiTheme="minorEastAsia"/>
                    <w:szCs w:val="21"/>
                  </w:rPr>
                </w:pPr>
                <w:sdt>
                  <w:sdtPr>
                    <w:rPr>
                      <w:rFonts w:asciiTheme="minorEastAsia" w:eastAsiaTheme="minorEastAsia" w:hAnsiTheme="minorEastAsia" w:hint="eastAsia"/>
                      <w:color w:val="000000" w:themeColor="text1"/>
                      <w:szCs w:val="21"/>
                    </w:rPr>
                    <w:alias w:val="除同公司正常经营业务相关的有效套期保值业务外，持有交易性金融资产、交易性金融负债产生的公允价值变动损益，以及处置交易性金.."/>
                    <w:tag w:val="_GBC_be17c6f64a824983b9ae8a3e1630e0a2"/>
                    <w:id w:val="669990184"/>
                    <w:lock w:val="sdtLocked"/>
                    <w:dataBinding w:prefixMappings="xmlns:clcid-pte='clcid-pte'" w:xpath="/*/clcid-pte:ChuGongSiJingYingYeWuXiangGuanDeYouXiaoTaoQiBaoZhiYeWuWaiChiYouJiChuZhiJiaoYiXingJinRongZiChanJinRongFuZhaiChanShengDeGongYunJiaZhiBianDongSunYiYiHeKeGongChuShouJinRongZiChanQuDeDeTouZiShouYi" w:storeItemID="{89EBAB94-44A0-46A2-B712-30D997D04A6D}"/>
                    <w:text/>
                  </w:sdtPr>
                  <w:sdtContent>
                    <w:r w:rsidR="006B29A0">
                      <w:rPr>
                        <w:rFonts w:asciiTheme="minorEastAsia" w:eastAsiaTheme="minorEastAsia" w:hAnsiTheme="minorEastAsia" w:hint="eastAsia"/>
                        <w:color w:val="000000" w:themeColor="text1"/>
                        <w:szCs w:val="21"/>
                      </w:rPr>
                      <w:t>435,966.85</w:t>
                    </w:r>
                  </w:sdtContent>
                </w:sdt>
              </w:p>
            </w:tc>
            <w:tc>
              <w:tcPr>
                <w:tcW w:w="1382" w:type="pct"/>
              </w:tcPr>
              <w:p w:rsidR="008F5910" w:rsidRDefault="008A184A">
                <w:pPr>
                  <w:rPr>
                    <w:szCs w:val="21"/>
                  </w:rPr>
                </w:pPr>
                <w:sdt>
                  <w:sdtPr>
                    <w:rPr>
                      <w:szCs w:val="21"/>
                    </w:rPr>
                    <w:alias w:val="除同公司正常经营业务相关的有效套期保值业务外，持有交易性金融资产、交易性金融负债产生的公允价值变动损益，以及处置交易性金.."/>
                    <w:tag w:val="_GBC_d45047945f3a4c6dbf951dc5db8e4ebe"/>
                    <w:id w:val="1838964864"/>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ShuoMing" w:storeItemID="{89EBAB94-44A0-46A2-B712-30D997D04A6D}"/>
                    <w:text/>
                  </w:sdtPr>
                  <w:sdtContent>
                    <w:r w:rsidR="00CA07ED">
                      <w:rPr>
                        <w:rFonts w:hint="eastAsia"/>
                        <w:color w:val="0000FF"/>
                        <w:szCs w:val="21"/>
                      </w:rPr>
                      <w:t xml:space="preserve">　</w:t>
                    </w:r>
                  </w:sdtContent>
                </w:sdt>
              </w:p>
            </w:tc>
          </w:tr>
          <w:tr w:rsidR="008F5910" w:rsidTr="006B3CDF">
            <w:tc>
              <w:tcPr>
                <w:tcW w:w="2242" w:type="pct"/>
                <w:shd w:val="clear" w:color="auto" w:fill="auto"/>
                <w:vAlign w:val="center"/>
              </w:tcPr>
              <w:p w:rsidR="008F5910" w:rsidRDefault="00CA07ED">
                <w:pPr>
                  <w:rPr>
                    <w:szCs w:val="21"/>
                  </w:rPr>
                </w:pPr>
                <w:r>
                  <w:rPr>
                    <w:rFonts w:hint="eastAsia"/>
                    <w:szCs w:val="21"/>
                  </w:rPr>
                  <w:t>单独进行减值测试的应收款项减值准备转回</w:t>
                </w:r>
              </w:p>
            </w:tc>
            <w:tc>
              <w:tcPr>
                <w:tcW w:w="1376" w:type="pct"/>
                <w:shd w:val="clear" w:color="auto" w:fill="auto"/>
              </w:tcPr>
              <w:p w:rsidR="008F5910" w:rsidRPr="002F1095" w:rsidRDefault="008A18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单独进行减值测试的应收款项减值准备转回（非经常性损益项目）"/>
                    <w:tag w:val="_GBC_e3d9a7f35efc4eefb1bc297a75de0370"/>
                    <w:id w:val="1770427929"/>
                    <w:lock w:val="sdtLocked"/>
                    <w:showingPlcHdr/>
                    <w:dataBinding w:prefixMappings="xmlns:clcid-pte='clcid-pte'" w:xpath="/*/clcid-pte:DanDuJinXingJianZhiCeShiDeYingShouKuanXiangJianZhiZhunBeiZhuanHui" w:storeItemID="{89EBAB94-44A0-46A2-B712-30D997D04A6D}"/>
                    <w:text/>
                  </w:sdtPr>
                  <w:sdtContent>
                    <w:r w:rsidR="00CA07ED" w:rsidRPr="002F1095">
                      <w:rPr>
                        <w:rFonts w:asciiTheme="minorEastAsia" w:eastAsiaTheme="minorEastAsia" w:hAnsiTheme="minorEastAsia" w:hint="eastAsia"/>
                        <w:color w:val="0000FF"/>
                        <w:szCs w:val="21"/>
                      </w:rPr>
                      <w:t xml:space="preserve">　</w:t>
                    </w:r>
                  </w:sdtContent>
                </w:sdt>
              </w:p>
            </w:tc>
            <w:tc>
              <w:tcPr>
                <w:tcW w:w="1382" w:type="pct"/>
              </w:tcPr>
              <w:p w:rsidR="008F5910" w:rsidRDefault="008A184A">
                <w:pPr>
                  <w:rPr>
                    <w:szCs w:val="21"/>
                  </w:rPr>
                </w:pPr>
                <w:sdt>
                  <w:sdtPr>
                    <w:rPr>
                      <w:szCs w:val="21"/>
                    </w:rPr>
                    <w:alias w:val="单独进行减值测试的应收款项减值准备转回的说明（非经常性损益项目）"/>
                    <w:tag w:val="_GBC_3a60cb783775420696e5fafe4691838e"/>
                    <w:id w:val="-1626232262"/>
                    <w:lock w:val="sdtLocked"/>
                    <w:showingPlcHdr/>
                    <w:dataBinding w:prefixMappings="xmlns:clcid-pte='clcid-pte'" w:xpath="/*/clcid-pte:DanDuJinXingJianZhiCeShiDeYingShouKuanXiangJianZhiZhunBeiZhuanHuiShuoMing" w:storeItemID="{89EBAB94-44A0-46A2-B712-30D997D04A6D}"/>
                    <w:text/>
                  </w:sdtPr>
                  <w:sdtContent>
                    <w:r w:rsidR="00CA07ED">
                      <w:rPr>
                        <w:rFonts w:hint="eastAsia"/>
                        <w:color w:val="0000FF"/>
                        <w:szCs w:val="21"/>
                      </w:rPr>
                      <w:t xml:space="preserve">　</w:t>
                    </w:r>
                  </w:sdtContent>
                </w:sdt>
              </w:p>
            </w:tc>
          </w:tr>
          <w:tr w:rsidR="008F5910" w:rsidTr="006B3CDF">
            <w:tc>
              <w:tcPr>
                <w:tcW w:w="2242" w:type="pct"/>
                <w:shd w:val="clear" w:color="auto" w:fill="auto"/>
                <w:vAlign w:val="center"/>
              </w:tcPr>
              <w:p w:rsidR="008F5910" w:rsidRDefault="00CA07ED">
                <w:pPr>
                  <w:rPr>
                    <w:szCs w:val="21"/>
                  </w:rPr>
                </w:pPr>
                <w:r>
                  <w:rPr>
                    <w:rFonts w:hint="eastAsia"/>
                    <w:szCs w:val="21"/>
                  </w:rPr>
                  <w:t>对外委托贷款取得的损益</w:t>
                </w:r>
              </w:p>
            </w:tc>
            <w:tc>
              <w:tcPr>
                <w:tcW w:w="1376" w:type="pct"/>
                <w:shd w:val="clear" w:color="auto" w:fill="auto"/>
              </w:tcPr>
              <w:p w:rsidR="008F5910" w:rsidRPr="002F1095" w:rsidRDefault="008A184A">
                <w:pPr>
                  <w:jc w:val="right"/>
                  <w:rPr>
                    <w:rFonts w:asciiTheme="minorEastAsia" w:eastAsiaTheme="minorEastAsia" w:hAnsiTheme="minorEastAsia"/>
                    <w:szCs w:val="21"/>
                  </w:rPr>
                </w:pPr>
                <w:sdt>
                  <w:sdtPr>
                    <w:rPr>
                      <w:rFonts w:asciiTheme="minorEastAsia" w:eastAsiaTheme="minorEastAsia" w:hAnsiTheme="minorEastAsia" w:hint="eastAsia"/>
                      <w:color w:val="000000" w:themeColor="text1"/>
                      <w:szCs w:val="21"/>
                    </w:rPr>
                    <w:alias w:val="对外委托贷款取得的损益（非经常性损益项目）"/>
                    <w:tag w:val="_GBC_27b47ed06c97431897415150396a2093"/>
                    <w:id w:val="-824820193"/>
                    <w:lock w:val="sdtLocked"/>
                    <w:dataBinding w:prefixMappings="xmlns:clcid-pte='clcid-pte'" w:xpath="/*/clcid-pte:DuiWaiWeiTuoDaiKuanQuDeDeSunYi" w:storeItemID="{89EBAB94-44A0-46A2-B712-30D997D04A6D}"/>
                    <w:text/>
                  </w:sdtPr>
                  <w:sdtContent>
                    <w:r w:rsidR="002F1095" w:rsidRPr="002F1095">
                      <w:rPr>
                        <w:rFonts w:asciiTheme="minorEastAsia" w:eastAsiaTheme="minorEastAsia" w:hAnsiTheme="minorEastAsia"/>
                        <w:color w:val="000000" w:themeColor="text1"/>
                        <w:szCs w:val="21"/>
                      </w:rPr>
                      <w:t>3,227,062.38</w:t>
                    </w:r>
                  </w:sdtContent>
                </w:sdt>
              </w:p>
            </w:tc>
            <w:tc>
              <w:tcPr>
                <w:tcW w:w="1382" w:type="pct"/>
              </w:tcPr>
              <w:p w:rsidR="008F5910" w:rsidRDefault="008A184A">
                <w:pPr>
                  <w:rPr>
                    <w:szCs w:val="21"/>
                  </w:rPr>
                </w:pPr>
                <w:sdt>
                  <w:sdtPr>
                    <w:rPr>
                      <w:szCs w:val="21"/>
                    </w:rPr>
                    <w:alias w:val="对外委托贷款取得的损益的说明（非经常性损益项目）"/>
                    <w:tag w:val="_GBC_72c375360c99465bb8170713ed413fe3"/>
                    <w:id w:val="1940320442"/>
                    <w:lock w:val="sdtLocked"/>
                    <w:showingPlcHdr/>
                    <w:dataBinding w:prefixMappings="xmlns:clcid-pte='clcid-pte'" w:xpath="/*/clcid-pte:DuiWaiWeiTuoDaiKuanQuDeDeSunYiShuoMing" w:storeItemID="{89EBAB94-44A0-46A2-B712-30D997D04A6D}"/>
                    <w:text/>
                  </w:sdtPr>
                  <w:sdtContent>
                    <w:r w:rsidR="00CA07ED">
                      <w:rPr>
                        <w:rFonts w:hint="eastAsia"/>
                        <w:color w:val="0000FF"/>
                        <w:szCs w:val="21"/>
                      </w:rPr>
                      <w:t xml:space="preserve">　</w:t>
                    </w:r>
                  </w:sdtContent>
                </w:sdt>
              </w:p>
            </w:tc>
          </w:tr>
          <w:tr w:rsidR="008F5910" w:rsidTr="006B3CDF">
            <w:tc>
              <w:tcPr>
                <w:tcW w:w="2242" w:type="pct"/>
                <w:shd w:val="clear" w:color="auto" w:fill="auto"/>
                <w:vAlign w:val="center"/>
              </w:tcPr>
              <w:p w:rsidR="008F5910" w:rsidRDefault="00CA07ED">
                <w:pPr>
                  <w:rPr>
                    <w:szCs w:val="21"/>
                  </w:rPr>
                </w:pPr>
                <w:r>
                  <w:rPr>
                    <w:rFonts w:hint="eastAsia"/>
                    <w:szCs w:val="21"/>
                  </w:rPr>
                  <w:t>采用公允价值模式进行后续计量的投资性</w:t>
                </w:r>
                <w:r>
                  <w:rPr>
                    <w:rFonts w:hint="eastAsia"/>
                    <w:szCs w:val="21"/>
                  </w:rPr>
                  <w:lastRenderedPageBreak/>
                  <w:t>房地产公允价值变动产生的损益</w:t>
                </w:r>
              </w:p>
            </w:tc>
            <w:tc>
              <w:tcPr>
                <w:tcW w:w="1376" w:type="pct"/>
                <w:shd w:val="clear" w:color="auto" w:fill="auto"/>
              </w:tcPr>
              <w:p w:rsidR="008F5910" w:rsidRPr="002F1095" w:rsidRDefault="008A18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采用公允价值模式进行后续计量的投资性房地产公允价值变动产生的损益（非经常性损益项目）"/>
                    <w:tag w:val="_GBC_190716d7e441475687cb1bc366ad6b0c"/>
                    <w:id w:val="1955588198"/>
                    <w:lock w:val="sdtLocked"/>
                    <w:showingPlcHdr/>
                    <w:dataBinding w:prefixMappings="xmlns:clcid-pte='clcid-pte'" w:xpath="/*/clcid-pte:CaiYongGongYunJiaZhiMoShiJinXingHouXuJiLiangDeTouZiXingFangDiChanGongYunJiaZhiBianDongChanShengDeSunYi" w:storeItemID="{89EBAB94-44A0-46A2-B712-30D997D04A6D}"/>
                    <w:text/>
                  </w:sdtPr>
                  <w:sdtContent>
                    <w:r w:rsidR="00CA07ED" w:rsidRPr="002F1095">
                      <w:rPr>
                        <w:rFonts w:asciiTheme="minorEastAsia" w:eastAsiaTheme="minorEastAsia" w:hAnsiTheme="minorEastAsia" w:hint="eastAsia"/>
                        <w:color w:val="0000FF"/>
                        <w:szCs w:val="21"/>
                      </w:rPr>
                      <w:t xml:space="preserve">　</w:t>
                    </w:r>
                  </w:sdtContent>
                </w:sdt>
              </w:p>
            </w:tc>
            <w:tc>
              <w:tcPr>
                <w:tcW w:w="1382" w:type="pct"/>
              </w:tcPr>
              <w:p w:rsidR="008F5910" w:rsidRDefault="008A184A">
                <w:pPr>
                  <w:rPr>
                    <w:szCs w:val="21"/>
                  </w:rPr>
                </w:pPr>
                <w:sdt>
                  <w:sdtPr>
                    <w:rPr>
                      <w:szCs w:val="21"/>
                    </w:rPr>
                    <w:alias w:val="采用公允价值模式进行后续计量的投资性房地产公允价值变动产生的损益的说明（非经常性损益项目）"/>
                    <w:tag w:val="_GBC_c174c1c48c424f2b93a5298b3c87d544"/>
                    <w:id w:val="-53699844"/>
                    <w:lock w:val="sdtLocked"/>
                    <w:showingPlcHdr/>
                    <w:dataBinding w:prefixMappings="xmlns:clcid-pte='clcid-pte'" w:xpath="/*/clcid-pte:CaiYongGongYunJiaZhiMoShiJinXingHouXuJiLiangDeTouZiXingFangDiChanGongYunJiaZhiBianDongChanShengDeSunYiShuoMing" w:storeItemID="{89EBAB94-44A0-46A2-B712-30D997D04A6D}"/>
                    <w:text/>
                  </w:sdtPr>
                  <w:sdtContent>
                    <w:r w:rsidR="00CA07ED">
                      <w:rPr>
                        <w:rFonts w:hint="eastAsia"/>
                        <w:color w:val="0000FF"/>
                        <w:szCs w:val="21"/>
                      </w:rPr>
                      <w:t xml:space="preserve">　</w:t>
                    </w:r>
                  </w:sdtContent>
                </w:sdt>
              </w:p>
            </w:tc>
          </w:tr>
          <w:tr w:rsidR="008F5910" w:rsidTr="006B3CDF">
            <w:tc>
              <w:tcPr>
                <w:tcW w:w="2242" w:type="pct"/>
                <w:shd w:val="clear" w:color="auto" w:fill="auto"/>
                <w:vAlign w:val="center"/>
              </w:tcPr>
              <w:p w:rsidR="008F5910" w:rsidRDefault="00CA07ED">
                <w:pPr>
                  <w:rPr>
                    <w:szCs w:val="21"/>
                  </w:rPr>
                </w:pPr>
                <w:r>
                  <w:rPr>
                    <w:rFonts w:hint="eastAsia"/>
                    <w:szCs w:val="21"/>
                  </w:rPr>
                  <w:lastRenderedPageBreak/>
                  <w:t>根据税收、会计等法律、法规的要求对当期损益进行一次性调整对当期损益的影响</w:t>
                </w:r>
              </w:p>
            </w:tc>
            <w:tc>
              <w:tcPr>
                <w:tcW w:w="1376" w:type="pct"/>
                <w:shd w:val="clear" w:color="auto" w:fill="auto"/>
              </w:tcPr>
              <w:p w:rsidR="008F5910" w:rsidRPr="002F1095" w:rsidRDefault="008A18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根据税收、会计等法律、法规的要求对当期损益进行一次性调整对当期损益的影响（非经常性损益项目）"/>
                    <w:tag w:val="_GBC_58c2953c03634423ac62d3dec1a8cbf0"/>
                    <w:id w:val="253102629"/>
                    <w:lock w:val="sdtLocked"/>
                    <w:showingPlcHdr/>
                    <w:dataBinding w:prefixMappings="xmlns:clcid-pte='clcid-pte'" w:xpath="/*/clcid-pte:GenJuShuiShouKuaiJiDengFaLvFaGuiDeYaoQiuDuiDangQiSunYiJinXingYiCiXingTiaoZhengDuiDangQiSunYiDeYingXiang" w:storeItemID="{89EBAB94-44A0-46A2-B712-30D997D04A6D}"/>
                    <w:text/>
                  </w:sdtPr>
                  <w:sdtContent>
                    <w:r w:rsidR="00CA07ED" w:rsidRPr="002F1095">
                      <w:rPr>
                        <w:rFonts w:asciiTheme="minorEastAsia" w:eastAsiaTheme="minorEastAsia" w:hAnsiTheme="minorEastAsia" w:hint="eastAsia"/>
                        <w:color w:val="0000FF"/>
                        <w:szCs w:val="21"/>
                      </w:rPr>
                      <w:t xml:space="preserve">　</w:t>
                    </w:r>
                  </w:sdtContent>
                </w:sdt>
              </w:p>
            </w:tc>
            <w:tc>
              <w:tcPr>
                <w:tcW w:w="1382" w:type="pct"/>
              </w:tcPr>
              <w:p w:rsidR="008F5910" w:rsidRDefault="008A184A">
                <w:pPr>
                  <w:rPr>
                    <w:szCs w:val="21"/>
                  </w:rPr>
                </w:pPr>
                <w:sdt>
                  <w:sdtPr>
                    <w:rPr>
                      <w:szCs w:val="21"/>
                    </w:rPr>
                    <w:alias w:val="根据税收、会计等法律、法规的要求对当期损益进行一次性调整对当期损益的影响的说明（非经常性损益项目）"/>
                    <w:tag w:val="_GBC_b3ddb30991974cd88ba33a7fc1b11cdc"/>
                    <w:id w:val="2023432431"/>
                    <w:lock w:val="sdtLocked"/>
                    <w:showingPlcHdr/>
                    <w:dataBinding w:prefixMappings="xmlns:clcid-pte='clcid-pte'" w:xpath="/*/clcid-pte:GenJuShuiShouKuaiJiDengFaLvFaGuiDeYaoQiuDuiDangQiSunYiJinXingYiCiXingTiaoZhengDuiDangQiSunYiDeYingXiangShuoMing" w:storeItemID="{89EBAB94-44A0-46A2-B712-30D997D04A6D}"/>
                    <w:text/>
                  </w:sdtPr>
                  <w:sdtContent>
                    <w:r w:rsidR="00CA07ED">
                      <w:rPr>
                        <w:rFonts w:hint="eastAsia"/>
                        <w:color w:val="0000FF"/>
                        <w:szCs w:val="21"/>
                      </w:rPr>
                      <w:t xml:space="preserve">　</w:t>
                    </w:r>
                  </w:sdtContent>
                </w:sdt>
              </w:p>
            </w:tc>
          </w:tr>
          <w:tr w:rsidR="008F5910" w:rsidTr="006B3CDF">
            <w:tc>
              <w:tcPr>
                <w:tcW w:w="2242" w:type="pct"/>
                <w:shd w:val="clear" w:color="auto" w:fill="auto"/>
                <w:vAlign w:val="center"/>
              </w:tcPr>
              <w:p w:rsidR="008F5910" w:rsidRDefault="00CA07ED">
                <w:pPr>
                  <w:rPr>
                    <w:szCs w:val="21"/>
                  </w:rPr>
                </w:pPr>
                <w:r>
                  <w:rPr>
                    <w:rFonts w:hint="eastAsia"/>
                    <w:szCs w:val="21"/>
                  </w:rPr>
                  <w:t>受托经营取得的托管费收入</w:t>
                </w:r>
              </w:p>
            </w:tc>
            <w:tc>
              <w:tcPr>
                <w:tcW w:w="1376" w:type="pct"/>
                <w:shd w:val="clear" w:color="auto" w:fill="auto"/>
              </w:tcPr>
              <w:p w:rsidR="008F5910" w:rsidRPr="002F1095" w:rsidRDefault="008A18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受托经营取得的托管费收入（非经常性损益项目）"/>
                    <w:tag w:val="_GBC_663696f2cd0a4fd2bdca4465abf7993f"/>
                    <w:id w:val="-1136868913"/>
                    <w:lock w:val="sdtLocked"/>
                    <w:showingPlcHdr/>
                    <w:dataBinding w:prefixMappings="xmlns:clcid-pte='clcid-pte'" w:xpath="/*/clcid-pte:ShouTuoJingYingQuDeDeTuoGuanFeiShouRu" w:storeItemID="{89EBAB94-44A0-46A2-B712-30D997D04A6D}"/>
                    <w:text/>
                  </w:sdtPr>
                  <w:sdtContent>
                    <w:r w:rsidR="00CA07ED" w:rsidRPr="002F1095">
                      <w:rPr>
                        <w:rFonts w:asciiTheme="minorEastAsia" w:eastAsiaTheme="minorEastAsia" w:hAnsiTheme="minorEastAsia" w:hint="eastAsia"/>
                        <w:color w:val="0000FF"/>
                        <w:szCs w:val="21"/>
                      </w:rPr>
                      <w:t xml:space="preserve">　</w:t>
                    </w:r>
                  </w:sdtContent>
                </w:sdt>
              </w:p>
            </w:tc>
            <w:tc>
              <w:tcPr>
                <w:tcW w:w="1382" w:type="pct"/>
              </w:tcPr>
              <w:p w:rsidR="008F5910" w:rsidRDefault="008A184A">
                <w:pPr>
                  <w:rPr>
                    <w:szCs w:val="21"/>
                  </w:rPr>
                </w:pPr>
                <w:sdt>
                  <w:sdtPr>
                    <w:rPr>
                      <w:szCs w:val="21"/>
                    </w:rPr>
                    <w:alias w:val="受托经营取得的托管费收入的说明（非经常性损益项目）"/>
                    <w:tag w:val="_GBC_55cffaeec7534a328908ea82413d2702"/>
                    <w:id w:val="-1876611561"/>
                    <w:lock w:val="sdtLocked"/>
                    <w:showingPlcHdr/>
                    <w:dataBinding w:prefixMappings="xmlns:clcid-pte='clcid-pte'" w:xpath="/*/clcid-pte:ShouTuoJingYingQuDeDeTuoGuanFeiShouRuShuoMing" w:storeItemID="{89EBAB94-44A0-46A2-B712-30D997D04A6D}"/>
                    <w:text/>
                  </w:sdtPr>
                  <w:sdtContent>
                    <w:r w:rsidR="00CA07ED">
                      <w:rPr>
                        <w:rFonts w:hint="eastAsia"/>
                        <w:color w:val="0000FF"/>
                        <w:szCs w:val="21"/>
                      </w:rPr>
                      <w:t xml:space="preserve">　</w:t>
                    </w:r>
                  </w:sdtContent>
                </w:sdt>
              </w:p>
            </w:tc>
          </w:tr>
          <w:tr w:rsidR="008F5910" w:rsidTr="006B3CDF">
            <w:tc>
              <w:tcPr>
                <w:tcW w:w="2242" w:type="pct"/>
                <w:shd w:val="clear" w:color="auto" w:fill="auto"/>
                <w:vAlign w:val="center"/>
              </w:tcPr>
              <w:p w:rsidR="008F5910" w:rsidRDefault="00CA07ED">
                <w:pPr>
                  <w:rPr>
                    <w:szCs w:val="21"/>
                  </w:rPr>
                </w:pPr>
                <w:r>
                  <w:rPr>
                    <w:rFonts w:hint="eastAsia"/>
                    <w:szCs w:val="21"/>
                  </w:rPr>
                  <w:t>除上述各项之外的其他营业外收入和支出</w:t>
                </w:r>
              </w:p>
            </w:tc>
            <w:tc>
              <w:tcPr>
                <w:tcW w:w="1376" w:type="pct"/>
                <w:shd w:val="clear" w:color="auto" w:fill="auto"/>
              </w:tcPr>
              <w:p w:rsidR="008F5910" w:rsidRPr="002F1095" w:rsidRDefault="008A184A">
                <w:pPr>
                  <w:jc w:val="right"/>
                  <w:rPr>
                    <w:rFonts w:asciiTheme="minorEastAsia" w:eastAsiaTheme="minorEastAsia" w:hAnsiTheme="minorEastAsia"/>
                    <w:szCs w:val="21"/>
                  </w:rPr>
                </w:pPr>
                <w:sdt>
                  <w:sdtPr>
                    <w:rPr>
                      <w:rFonts w:asciiTheme="minorEastAsia" w:eastAsiaTheme="minorEastAsia" w:hAnsiTheme="minorEastAsia" w:hint="eastAsia"/>
                      <w:color w:val="000000" w:themeColor="text1"/>
                      <w:szCs w:val="21"/>
                    </w:rPr>
                    <w:alias w:val="除上述各项之外的其他营业外收入和支出（非经常性损益项目）"/>
                    <w:tag w:val="_GBC_6402a2f652bb4c68acec62c34d96d8ab"/>
                    <w:id w:val="-1994406389"/>
                    <w:lock w:val="sdtLocked"/>
                    <w:dataBinding w:prefixMappings="xmlns:clcid-pte='clcid-pte'" w:xpath="/*/clcid-pte:ChuShangShuGeXiangZhiWaiDeQiTaYingYeWaiShouZhiJingE" w:storeItemID="{89EBAB94-44A0-46A2-B712-30D997D04A6D}"/>
                    <w:text/>
                  </w:sdtPr>
                  <w:sdtContent>
                    <w:r w:rsidR="006B29A0">
                      <w:rPr>
                        <w:rFonts w:asciiTheme="minorEastAsia" w:eastAsiaTheme="minorEastAsia" w:hAnsiTheme="minorEastAsia" w:hint="eastAsia"/>
                        <w:color w:val="000000" w:themeColor="text1"/>
                        <w:szCs w:val="21"/>
                      </w:rPr>
                      <w:t>73,768,128.40</w:t>
                    </w:r>
                  </w:sdtContent>
                </w:sdt>
              </w:p>
            </w:tc>
            <w:tc>
              <w:tcPr>
                <w:tcW w:w="1382" w:type="pct"/>
              </w:tcPr>
              <w:p w:rsidR="008F5910" w:rsidRDefault="008A184A">
                <w:pPr>
                  <w:rPr>
                    <w:szCs w:val="21"/>
                  </w:rPr>
                </w:pPr>
                <w:sdt>
                  <w:sdtPr>
                    <w:rPr>
                      <w:szCs w:val="21"/>
                    </w:rPr>
                    <w:alias w:val="除上述各项之外的其他营业外收入和支出的说明（非经常性损益项目）"/>
                    <w:tag w:val="_GBC_c4fc3e35307e455db3b9161cb811a087"/>
                    <w:id w:val="195896526"/>
                    <w:lock w:val="sdtLocked"/>
                    <w:showingPlcHdr/>
                    <w:dataBinding w:prefixMappings="xmlns:clcid-pte='clcid-pte'" w:xpath="/*/clcid-pte:ChuShangShuGeXiangZhiWaiDeQiTaYingYeWaiShouZhiJingEShuoMing" w:storeItemID="{89EBAB94-44A0-46A2-B712-30D997D04A6D}"/>
                    <w:text/>
                  </w:sdtPr>
                  <w:sdtContent>
                    <w:r w:rsidR="00CA07ED">
                      <w:rPr>
                        <w:rFonts w:hint="eastAsia"/>
                        <w:color w:val="0000FF"/>
                        <w:szCs w:val="21"/>
                      </w:rPr>
                      <w:t xml:space="preserve">　</w:t>
                    </w:r>
                  </w:sdtContent>
                </w:sdt>
              </w:p>
            </w:tc>
          </w:tr>
          <w:tr w:rsidR="008F5910" w:rsidTr="006B3CDF">
            <w:tc>
              <w:tcPr>
                <w:tcW w:w="2242" w:type="pct"/>
                <w:shd w:val="clear" w:color="auto" w:fill="auto"/>
                <w:vAlign w:val="center"/>
              </w:tcPr>
              <w:p w:rsidR="008F5910" w:rsidRDefault="00CA07ED">
                <w:pPr>
                  <w:rPr>
                    <w:szCs w:val="21"/>
                  </w:rPr>
                </w:pPr>
                <w:r>
                  <w:rPr>
                    <w:rFonts w:hint="eastAsia"/>
                    <w:szCs w:val="21"/>
                  </w:rPr>
                  <w:t>其他符合非经常性损益定义的损益项目</w:t>
                </w:r>
              </w:p>
            </w:tc>
            <w:tc>
              <w:tcPr>
                <w:tcW w:w="1376" w:type="pct"/>
                <w:shd w:val="clear" w:color="auto" w:fill="auto"/>
              </w:tcPr>
              <w:p w:rsidR="008F5910" w:rsidRPr="002F1095" w:rsidRDefault="008A184A">
                <w:pPr>
                  <w:jc w:val="right"/>
                  <w:rPr>
                    <w:rFonts w:asciiTheme="minorEastAsia" w:eastAsiaTheme="minorEastAsia" w:hAnsiTheme="minorEastAsia"/>
                    <w:szCs w:val="21"/>
                  </w:rPr>
                </w:pPr>
                <w:sdt>
                  <w:sdtPr>
                    <w:rPr>
                      <w:rFonts w:asciiTheme="minorEastAsia" w:eastAsiaTheme="minorEastAsia" w:hAnsiTheme="minorEastAsia" w:hint="eastAsia"/>
                      <w:color w:val="000000" w:themeColor="text1"/>
                      <w:szCs w:val="21"/>
                    </w:rPr>
                    <w:alias w:val="其他符合非经常性损益定义的损益项目（非经常性损益项目）"/>
                    <w:tag w:val="_GBC_fe4d2d743517484083fb57df1a93df08"/>
                    <w:id w:val="1386912824"/>
                    <w:lock w:val="sdtLocked"/>
                    <w:dataBinding w:prefixMappings="xmlns:clcid-pte='clcid-pte'" w:xpath="/*/clcid-pte:QiTaFeiJingChangXingSunYiXiangMu" w:storeItemID="{89EBAB94-44A0-46A2-B712-30D997D04A6D}"/>
                    <w:text/>
                  </w:sdtPr>
                  <w:sdtContent>
                    <w:r w:rsidR="006B29A0">
                      <w:rPr>
                        <w:rFonts w:asciiTheme="minorEastAsia" w:eastAsiaTheme="minorEastAsia" w:hAnsiTheme="minorEastAsia" w:hint="eastAsia"/>
                        <w:color w:val="000000" w:themeColor="text1"/>
                        <w:szCs w:val="21"/>
                      </w:rPr>
                      <w:t>15,974,972.53</w:t>
                    </w:r>
                  </w:sdtContent>
                </w:sdt>
              </w:p>
            </w:tc>
            <w:tc>
              <w:tcPr>
                <w:tcW w:w="1382" w:type="pct"/>
              </w:tcPr>
              <w:p w:rsidR="008F5910" w:rsidRDefault="008A184A">
                <w:pPr>
                  <w:rPr>
                    <w:szCs w:val="21"/>
                  </w:rPr>
                </w:pPr>
                <w:sdt>
                  <w:sdtPr>
                    <w:rPr>
                      <w:rFonts w:hint="eastAsia"/>
                      <w:szCs w:val="21"/>
                    </w:rPr>
                    <w:alias w:val="其他符合非经常性损益定义的损益项目说明（非经常性损益项目）"/>
                    <w:tag w:val="_GBC_88d5aaf5624d44b4a912d7c291f5337b"/>
                    <w:id w:val="1888378042"/>
                    <w:lock w:val="sdtLocked"/>
                    <w:showingPlcHdr/>
                    <w:dataBinding w:prefixMappings="xmlns:clcid-pte='clcid-pte'" w:xpath="/*/clcid-pte:QiTaFeiJingChangXingSunYiXiangMuShuoMing" w:storeItemID="{89EBAB94-44A0-46A2-B712-30D997D04A6D}"/>
                    <w:text/>
                  </w:sdtPr>
                  <w:sdtContent>
                    <w:r w:rsidR="00CA07ED">
                      <w:rPr>
                        <w:rFonts w:hint="eastAsia"/>
                        <w:color w:val="0000FF"/>
                        <w:szCs w:val="21"/>
                      </w:rPr>
                      <w:t xml:space="preserve">　</w:t>
                    </w:r>
                  </w:sdtContent>
                </w:sdt>
              </w:p>
            </w:tc>
          </w:tr>
          <w:sdt>
            <w:sdtPr>
              <w:rPr>
                <w:rFonts w:hint="eastAsia"/>
                <w:szCs w:val="21"/>
              </w:rPr>
              <w:alias w:val="扣除的非经常性损益"/>
              <w:tag w:val="_GBC_ae408d2619064c51be0ba5563e62d21d"/>
              <w:id w:val="425306040"/>
              <w:lock w:val="sdtLocked"/>
            </w:sdtPr>
            <w:sdtContent>
              <w:tr w:rsidR="008F5910" w:rsidTr="006B3CDF">
                <w:tc>
                  <w:tcPr>
                    <w:tcW w:w="2242" w:type="pct"/>
                    <w:shd w:val="clear" w:color="auto" w:fill="auto"/>
                  </w:tcPr>
                  <w:p w:rsidR="008F5910" w:rsidRDefault="008A184A">
                    <w:pPr>
                      <w:rPr>
                        <w:szCs w:val="21"/>
                      </w:rPr>
                    </w:pPr>
                    <w:sdt>
                      <w:sdtPr>
                        <w:rPr>
                          <w:rFonts w:hint="eastAsia"/>
                          <w:szCs w:val="21"/>
                        </w:rPr>
                        <w:alias w:val="扣除的非经常性损益项目"/>
                        <w:tag w:val="_GBC_80e90749ba634a12a8513a78e49e89f7"/>
                        <w:id w:val="-1553223592"/>
                        <w:lock w:val="sdtLocked"/>
                        <w:showingPlcHdr/>
                      </w:sdtPr>
                      <w:sdtContent>
                        <w:r w:rsidR="00CA07ED">
                          <w:rPr>
                            <w:rFonts w:hint="eastAsia"/>
                            <w:color w:val="333399"/>
                          </w:rPr>
                          <w:t xml:space="preserve">　</w:t>
                        </w:r>
                      </w:sdtContent>
                    </w:sdt>
                  </w:p>
                </w:tc>
                <w:tc>
                  <w:tcPr>
                    <w:tcW w:w="1376" w:type="pct"/>
                    <w:shd w:val="clear" w:color="auto" w:fill="auto"/>
                  </w:tcPr>
                  <w:p w:rsidR="008F5910" w:rsidRPr="002F1095" w:rsidRDefault="008A18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扣除的非经常性损益项目金额"/>
                        <w:tag w:val="_GBC_8f76ade5e9714a19aaeda421b66c93fa"/>
                        <w:id w:val="-2062003674"/>
                        <w:lock w:val="sdtLocked"/>
                        <w:showingPlcHdr/>
                      </w:sdtPr>
                      <w:sdtContent>
                        <w:r w:rsidR="00CA07ED" w:rsidRPr="002F1095">
                          <w:rPr>
                            <w:rFonts w:asciiTheme="minorEastAsia" w:eastAsiaTheme="minorEastAsia" w:hAnsiTheme="minorEastAsia" w:hint="eastAsia"/>
                            <w:color w:val="333399"/>
                          </w:rPr>
                          <w:t xml:space="preserve">　</w:t>
                        </w:r>
                      </w:sdtContent>
                    </w:sdt>
                  </w:p>
                </w:tc>
                <w:tc>
                  <w:tcPr>
                    <w:tcW w:w="1382" w:type="pct"/>
                  </w:tcPr>
                  <w:p w:rsidR="008F5910" w:rsidRDefault="008A184A">
                    <w:pPr>
                      <w:rPr>
                        <w:szCs w:val="21"/>
                      </w:rPr>
                    </w:pPr>
                    <w:sdt>
                      <w:sdtPr>
                        <w:rPr>
                          <w:rFonts w:hint="eastAsia"/>
                          <w:szCs w:val="21"/>
                        </w:rPr>
                        <w:alias w:val="扣除的非经常性损益明细－项目说明"/>
                        <w:tag w:val="_GBC_0d6726c6b4bc460dab4b54da495c75f4"/>
                        <w:id w:val="-1033579729"/>
                        <w:lock w:val="sdtLocked"/>
                        <w:showingPlcHdr/>
                      </w:sdtPr>
                      <w:sdtContent>
                        <w:r w:rsidR="00CA07ED">
                          <w:rPr>
                            <w:rFonts w:hint="eastAsia"/>
                            <w:color w:val="333399"/>
                          </w:rPr>
                          <w:t xml:space="preserve">　</w:t>
                        </w:r>
                      </w:sdtContent>
                    </w:sdt>
                  </w:p>
                </w:tc>
              </w:tr>
            </w:sdtContent>
          </w:sdt>
          <w:sdt>
            <w:sdtPr>
              <w:rPr>
                <w:rFonts w:hint="eastAsia"/>
                <w:szCs w:val="21"/>
              </w:rPr>
              <w:alias w:val="扣除的非经常性损益"/>
              <w:tag w:val="_GBC_ae408d2619064c51be0ba5563e62d21d"/>
              <w:id w:val="91319773"/>
              <w:lock w:val="sdtLocked"/>
            </w:sdtPr>
            <w:sdtContent>
              <w:tr w:rsidR="008F5910" w:rsidTr="006B3CDF">
                <w:tc>
                  <w:tcPr>
                    <w:tcW w:w="2242" w:type="pct"/>
                    <w:shd w:val="clear" w:color="auto" w:fill="auto"/>
                  </w:tcPr>
                  <w:p w:rsidR="008F5910" w:rsidRDefault="008A184A">
                    <w:pPr>
                      <w:rPr>
                        <w:szCs w:val="21"/>
                      </w:rPr>
                    </w:pPr>
                    <w:sdt>
                      <w:sdtPr>
                        <w:rPr>
                          <w:rFonts w:hint="eastAsia"/>
                          <w:szCs w:val="21"/>
                        </w:rPr>
                        <w:alias w:val="扣除的非经常性损益项目"/>
                        <w:tag w:val="_GBC_80e90749ba634a12a8513a78e49e89f7"/>
                        <w:id w:val="91319770"/>
                        <w:lock w:val="sdtLocked"/>
                        <w:showingPlcHdr/>
                      </w:sdtPr>
                      <w:sdtContent>
                        <w:r w:rsidR="00CA07ED">
                          <w:rPr>
                            <w:rFonts w:hint="eastAsia"/>
                            <w:color w:val="333399"/>
                          </w:rPr>
                          <w:t xml:space="preserve">　</w:t>
                        </w:r>
                      </w:sdtContent>
                    </w:sdt>
                  </w:p>
                </w:tc>
                <w:tc>
                  <w:tcPr>
                    <w:tcW w:w="1376" w:type="pct"/>
                    <w:shd w:val="clear" w:color="auto" w:fill="auto"/>
                  </w:tcPr>
                  <w:p w:rsidR="008F5910" w:rsidRPr="002F1095" w:rsidRDefault="008A18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扣除的非经常性损益项目金额"/>
                        <w:tag w:val="_GBC_8f76ade5e9714a19aaeda421b66c93fa"/>
                        <w:id w:val="91319771"/>
                        <w:lock w:val="sdtLocked"/>
                        <w:showingPlcHdr/>
                      </w:sdtPr>
                      <w:sdtContent>
                        <w:r w:rsidR="00CA07ED" w:rsidRPr="002F1095">
                          <w:rPr>
                            <w:rFonts w:asciiTheme="minorEastAsia" w:eastAsiaTheme="minorEastAsia" w:hAnsiTheme="minorEastAsia" w:hint="eastAsia"/>
                            <w:color w:val="333399"/>
                          </w:rPr>
                          <w:t xml:space="preserve">　</w:t>
                        </w:r>
                      </w:sdtContent>
                    </w:sdt>
                  </w:p>
                </w:tc>
                <w:tc>
                  <w:tcPr>
                    <w:tcW w:w="1382" w:type="pct"/>
                  </w:tcPr>
                  <w:p w:rsidR="008F5910" w:rsidRDefault="008A184A">
                    <w:pPr>
                      <w:rPr>
                        <w:szCs w:val="21"/>
                      </w:rPr>
                    </w:pPr>
                    <w:sdt>
                      <w:sdtPr>
                        <w:rPr>
                          <w:rFonts w:hint="eastAsia"/>
                          <w:szCs w:val="21"/>
                        </w:rPr>
                        <w:alias w:val="扣除的非经常性损益明细－项目说明"/>
                        <w:tag w:val="_GBC_0d6726c6b4bc460dab4b54da495c75f4"/>
                        <w:id w:val="91319772"/>
                        <w:lock w:val="sdtLocked"/>
                        <w:showingPlcHdr/>
                      </w:sdtPr>
                      <w:sdtContent>
                        <w:r w:rsidR="00CA07ED">
                          <w:rPr>
                            <w:rFonts w:hint="eastAsia"/>
                            <w:color w:val="333399"/>
                          </w:rPr>
                          <w:t xml:space="preserve">　</w:t>
                        </w:r>
                      </w:sdtContent>
                    </w:sdt>
                  </w:p>
                </w:tc>
              </w:tr>
            </w:sdtContent>
          </w:sdt>
          <w:tr w:rsidR="008F5910" w:rsidTr="006B3CDF">
            <w:tc>
              <w:tcPr>
                <w:tcW w:w="2242" w:type="pct"/>
                <w:shd w:val="clear" w:color="auto" w:fill="auto"/>
                <w:vAlign w:val="center"/>
              </w:tcPr>
              <w:p w:rsidR="008F5910" w:rsidRDefault="00CA07ED">
                <w:pPr>
                  <w:rPr>
                    <w:szCs w:val="21"/>
                  </w:rPr>
                </w:pPr>
                <w:r>
                  <w:rPr>
                    <w:rFonts w:hint="eastAsia"/>
                    <w:szCs w:val="21"/>
                  </w:rPr>
                  <w:t>所得税影响额</w:t>
                </w:r>
              </w:p>
            </w:tc>
            <w:tc>
              <w:tcPr>
                <w:tcW w:w="1376" w:type="pct"/>
                <w:shd w:val="clear" w:color="auto" w:fill="auto"/>
              </w:tcPr>
              <w:p w:rsidR="008F5910" w:rsidRPr="002F1095" w:rsidRDefault="008A184A">
                <w:pPr>
                  <w:jc w:val="right"/>
                  <w:rPr>
                    <w:rFonts w:asciiTheme="minorEastAsia" w:eastAsiaTheme="minorEastAsia" w:hAnsiTheme="minorEastAsia"/>
                    <w:szCs w:val="21"/>
                  </w:rPr>
                </w:pPr>
                <w:sdt>
                  <w:sdtPr>
                    <w:rPr>
                      <w:rFonts w:asciiTheme="minorEastAsia" w:eastAsiaTheme="minorEastAsia" w:hAnsiTheme="minorEastAsia" w:hint="eastAsia"/>
                      <w:color w:val="000000" w:themeColor="text1"/>
                      <w:szCs w:val="21"/>
                    </w:rPr>
                    <w:alias w:val="非经常性损益_对所得税的影响"/>
                    <w:tag w:val="_GBC_7c06520ea03942669b02b787ffcbb214"/>
                    <w:id w:val="-1632931082"/>
                    <w:lock w:val="sdtLocked"/>
                    <w:dataBinding w:prefixMappings="xmlns:clcid-pte='clcid-pte'" w:xpath="/*/clcid-pte:FeiJingChangXingSunYiDeKouChuXiangMuDuiSuoDeShuiDeYingXiang" w:storeItemID="{89EBAB94-44A0-46A2-B712-30D997D04A6D}"/>
                    <w:text/>
                  </w:sdtPr>
                  <w:sdtContent>
                    <w:r w:rsidR="0058228D">
                      <w:rPr>
                        <w:rFonts w:asciiTheme="minorEastAsia" w:eastAsiaTheme="minorEastAsia" w:hAnsiTheme="minorEastAsia" w:hint="eastAsia"/>
                        <w:color w:val="000000" w:themeColor="text1"/>
                        <w:szCs w:val="21"/>
                      </w:rPr>
                      <w:t>-7,066,015.47</w:t>
                    </w:r>
                  </w:sdtContent>
                </w:sdt>
              </w:p>
            </w:tc>
            <w:tc>
              <w:tcPr>
                <w:tcW w:w="1382" w:type="pct"/>
              </w:tcPr>
              <w:p w:rsidR="008F5910" w:rsidRDefault="008A184A">
                <w:pPr>
                  <w:rPr>
                    <w:szCs w:val="21"/>
                  </w:rPr>
                </w:pPr>
                <w:sdt>
                  <w:sdtPr>
                    <w:rPr>
                      <w:szCs w:val="21"/>
                    </w:rPr>
                    <w:alias w:val="所得税影响额的说明（非经常性损益项目）"/>
                    <w:tag w:val="_GBC_7ed1b962000f41dc8da48b033f074791"/>
                    <w:id w:val="-1512830381"/>
                    <w:lock w:val="sdtLocked"/>
                    <w:showingPlcHdr/>
                    <w:dataBinding w:prefixMappings="xmlns:clcid-pte='clcid-pte'" w:xpath="/*/clcid-pte:FeiJingChangXingSunYiDeKouChuXiangMuDuiSuoDeShuiDeYingXiangShuoMing" w:storeItemID="{89EBAB94-44A0-46A2-B712-30D997D04A6D}"/>
                    <w:text/>
                  </w:sdtPr>
                  <w:sdtContent>
                    <w:r w:rsidR="00CA07ED">
                      <w:rPr>
                        <w:rFonts w:hint="eastAsia"/>
                        <w:color w:val="0000FF"/>
                        <w:szCs w:val="21"/>
                      </w:rPr>
                      <w:t xml:space="preserve">　</w:t>
                    </w:r>
                  </w:sdtContent>
                </w:sdt>
              </w:p>
            </w:tc>
          </w:tr>
          <w:tr w:rsidR="008F5910" w:rsidTr="006B3CDF">
            <w:tc>
              <w:tcPr>
                <w:tcW w:w="2242" w:type="pct"/>
                <w:shd w:val="clear" w:color="auto" w:fill="auto"/>
                <w:vAlign w:val="center"/>
              </w:tcPr>
              <w:p w:rsidR="008F5910" w:rsidRDefault="00CA07ED">
                <w:pPr>
                  <w:rPr>
                    <w:szCs w:val="21"/>
                  </w:rPr>
                </w:pPr>
                <w:r>
                  <w:rPr>
                    <w:rFonts w:hint="eastAsia"/>
                    <w:szCs w:val="21"/>
                  </w:rPr>
                  <w:t>少数股东权益影响额</w:t>
                </w:r>
              </w:p>
            </w:tc>
            <w:tc>
              <w:tcPr>
                <w:tcW w:w="1376" w:type="pct"/>
                <w:shd w:val="clear" w:color="auto" w:fill="auto"/>
              </w:tcPr>
              <w:p w:rsidR="008F5910" w:rsidRPr="002F1095" w:rsidRDefault="008A184A">
                <w:pPr>
                  <w:jc w:val="right"/>
                  <w:rPr>
                    <w:rFonts w:asciiTheme="minorEastAsia" w:eastAsiaTheme="minorEastAsia" w:hAnsiTheme="minorEastAsia"/>
                    <w:szCs w:val="21"/>
                  </w:rPr>
                </w:pPr>
                <w:sdt>
                  <w:sdtPr>
                    <w:rPr>
                      <w:rFonts w:asciiTheme="minorEastAsia" w:eastAsiaTheme="minorEastAsia" w:hAnsiTheme="minorEastAsia" w:hint="eastAsia"/>
                      <w:color w:val="000000" w:themeColor="text1"/>
                      <w:szCs w:val="21"/>
                    </w:rPr>
                    <w:alias w:val="少数股东权益影响额（非经常性损益项目）"/>
                    <w:tag w:val="_GBC_285f00e961c943a8a9d140a4d52403f1"/>
                    <w:id w:val="1780523920"/>
                    <w:lock w:val="sdtLocked"/>
                    <w:dataBinding w:prefixMappings="xmlns:clcid-pte='clcid-pte'" w:xpath="/*/clcid-pte:FeiJingChangXingSunYiXiangMuZhongShaoShuGuDongQuanYiYingXiangE" w:storeItemID="{89EBAB94-44A0-46A2-B712-30D997D04A6D}"/>
                    <w:text/>
                  </w:sdtPr>
                  <w:sdtContent>
                    <w:r w:rsidR="0058228D">
                      <w:rPr>
                        <w:rFonts w:asciiTheme="minorEastAsia" w:eastAsiaTheme="minorEastAsia" w:hAnsiTheme="minorEastAsia" w:hint="eastAsia"/>
                        <w:color w:val="000000" w:themeColor="text1"/>
                        <w:szCs w:val="21"/>
                      </w:rPr>
                      <w:t>-23,742,487.47</w:t>
                    </w:r>
                  </w:sdtContent>
                </w:sdt>
              </w:p>
            </w:tc>
            <w:tc>
              <w:tcPr>
                <w:tcW w:w="1382" w:type="pct"/>
              </w:tcPr>
              <w:p w:rsidR="008F5910" w:rsidRDefault="008A184A">
                <w:pPr>
                  <w:rPr>
                    <w:szCs w:val="21"/>
                  </w:rPr>
                </w:pPr>
                <w:sdt>
                  <w:sdtPr>
                    <w:rPr>
                      <w:szCs w:val="21"/>
                    </w:rPr>
                    <w:alias w:val="少数股东权益影响额的说明（非经常性损益项目）"/>
                    <w:tag w:val="_GBC_c9a288fb29d348cbb8d20de9f399a549"/>
                    <w:id w:val="788247062"/>
                    <w:lock w:val="sdtLocked"/>
                    <w:showingPlcHdr/>
                    <w:dataBinding w:prefixMappings="xmlns:clcid-pte='clcid-pte'" w:xpath="/*/clcid-pte:FeiJingChangXingSunYiXiangMuZhongShaoShuGuDongQuanYiYingXiangEShuoMing" w:storeItemID="{89EBAB94-44A0-46A2-B712-30D997D04A6D}"/>
                    <w:text/>
                  </w:sdtPr>
                  <w:sdtContent>
                    <w:r w:rsidR="00CA07ED">
                      <w:rPr>
                        <w:rFonts w:hint="eastAsia"/>
                        <w:color w:val="0000FF"/>
                        <w:szCs w:val="21"/>
                      </w:rPr>
                      <w:t xml:space="preserve">　</w:t>
                    </w:r>
                  </w:sdtContent>
                </w:sdt>
              </w:p>
            </w:tc>
          </w:tr>
          <w:tr w:rsidR="008F5910" w:rsidTr="006B3CDF">
            <w:tc>
              <w:tcPr>
                <w:tcW w:w="2242" w:type="pct"/>
                <w:shd w:val="clear" w:color="auto" w:fill="auto"/>
                <w:vAlign w:val="center"/>
              </w:tcPr>
              <w:p w:rsidR="008F5910" w:rsidRDefault="00CA07ED">
                <w:pPr>
                  <w:jc w:val="center"/>
                  <w:rPr>
                    <w:szCs w:val="21"/>
                  </w:rPr>
                </w:pPr>
                <w:r>
                  <w:rPr>
                    <w:rFonts w:hint="eastAsia"/>
                    <w:szCs w:val="21"/>
                  </w:rPr>
                  <w:t>合计</w:t>
                </w:r>
              </w:p>
            </w:tc>
            <w:tc>
              <w:tcPr>
                <w:tcW w:w="1376" w:type="pct"/>
                <w:shd w:val="clear" w:color="auto" w:fill="auto"/>
              </w:tcPr>
              <w:p w:rsidR="008F5910" w:rsidRPr="002F1095" w:rsidRDefault="008A18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扣除的非经常性损益合计"/>
                    <w:tag w:val="_GBC_dbd56aa5278f45e1a3a0a62cc2b32d3d"/>
                    <w:id w:val="1804648548"/>
                    <w:lock w:val="sdtLocked"/>
                    <w:dataBinding w:prefixMappings="xmlns:clcid-pte='clcid-pte'" w:xpath="/*/clcid-pte:KouChuDeFeiJingChangXingSunYiHeJi" w:storeItemID="{89EBAB94-44A0-46A2-B712-30D997D04A6D}"/>
                    <w:text/>
                  </w:sdtPr>
                  <w:sdtContent>
                    <w:r w:rsidR="006B29A0">
                      <w:rPr>
                        <w:rFonts w:asciiTheme="minorEastAsia" w:eastAsiaTheme="minorEastAsia" w:hAnsiTheme="minorEastAsia" w:hint="eastAsia"/>
                        <w:szCs w:val="21"/>
                      </w:rPr>
                      <w:t>131,325,852.63</w:t>
                    </w:r>
                  </w:sdtContent>
                </w:sdt>
              </w:p>
            </w:tc>
            <w:tc>
              <w:tcPr>
                <w:tcW w:w="1382" w:type="pct"/>
              </w:tcPr>
              <w:p w:rsidR="008F5910" w:rsidRDefault="008A184A">
                <w:pPr>
                  <w:rPr>
                    <w:szCs w:val="21"/>
                  </w:rPr>
                </w:pPr>
                <w:sdt>
                  <w:sdtPr>
                    <w:rPr>
                      <w:rFonts w:hint="eastAsia"/>
                      <w:szCs w:val="21"/>
                    </w:rPr>
                    <w:alias w:val="扣除的非经常性损益合计说明"/>
                    <w:tag w:val="_GBC_fd47d890fc7a493192e451b6575f5e8a"/>
                    <w:id w:val="879282904"/>
                    <w:lock w:val="sdtLocked"/>
                    <w:showingPlcHdr/>
                    <w:dataBinding w:prefixMappings="xmlns:clcid-pte='clcid-pte'" w:xpath="/*/clcid-pte:KouChuDeFeiJingChangXingSunYiHeJiShuoMing" w:storeItemID="{89EBAB94-44A0-46A2-B712-30D997D04A6D}"/>
                    <w:text/>
                  </w:sdtPr>
                  <w:sdtContent>
                    <w:r w:rsidR="00CA07ED">
                      <w:rPr>
                        <w:rFonts w:hint="eastAsia"/>
                        <w:color w:val="0000FF"/>
                        <w:szCs w:val="21"/>
                      </w:rPr>
                      <w:t xml:space="preserve">　</w:t>
                    </w:r>
                  </w:sdtContent>
                </w:sdt>
              </w:p>
            </w:tc>
          </w:tr>
        </w:tbl>
        <w:p w:rsidR="008F5910" w:rsidRDefault="008A184A"/>
      </w:sdtContent>
    </w:sdt>
    <w:sdt>
      <w:sdtPr>
        <w:rPr>
          <w:rFonts w:hint="eastAsia"/>
          <w:szCs w:val="21"/>
        </w:rPr>
        <w:alias w:val="模块:对公司根据《公开发行证券的公司信息披露解释性公告第1号——非..."/>
        <w:tag w:val="_GBC_7944e47348cd4cd186b958ba1902ea3f"/>
        <w:id w:val="-1094470273"/>
        <w:lock w:val="sdtLocked"/>
        <w:placeholder>
          <w:docPart w:val="GBC22222222222222222222222222222"/>
        </w:placeholder>
      </w:sdtPr>
      <w:sdtContent>
        <w:p w:rsidR="002F1095" w:rsidRDefault="002F1095">
          <w:pPr>
            <w:rPr>
              <w:szCs w:val="21"/>
            </w:rPr>
          </w:pPr>
        </w:p>
        <w:p w:rsidR="008F5910" w:rsidRDefault="00CA07ED">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p w:rsidR="002F1095" w:rsidRPr="002F1095" w:rsidRDefault="002F1095" w:rsidP="002F1095">
          <w:pPr>
            <w:autoSpaceDE w:val="0"/>
            <w:autoSpaceDN w:val="0"/>
            <w:adjustRightInd w:val="0"/>
            <w:spacing w:line="400" w:lineRule="exact"/>
            <w:ind w:firstLine="540"/>
            <w:rPr>
              <w:rFonts w:asciiTheme="minorEastAsia" w:eastAsiaTheme="minorEastAsia" w:hAnsiTheme="minorEastAsia" w:cs="Arial"/>
              <w:szCs w:val="21"/>
            </w:rPr>
          </w:pPr>
          <w:r w:rsidRPr="002F1095">
            <w:rPr>
              <w:rFonts w:asciiTheme="minorEastAsia" w:eastAsiaTheme="minorEastAsia" w:hAnsiTheme="minorEastAsia" w:cs="Arial" w:hint="eastAsia"/>
              <w:szCs w:val="21"/>
            </w:rPr>
            <w:t>注1、</w:t>
          </w:r>
          <w:r w:rsidRPr="002F1095">
            <w:rPr>
              <w:rFonts w:asciiTheme="minorEastAsia" w:eastAsiaTheme="minorEastAsia" w:hAnsiTheme="minorEastAsia" w:cs="Arial"/>
              <w:szCs w:val="21"/>
            </w:rPr>
            <w:t>各非经常性损益项目按税前金额列示。</w:t>
          </w:r>
        </w:p>
        <w:p w:rsidR="002F1095" w:rsidRPr="002F1095" w:rsidRDefault="002F1095" w:rsidP="0006698A">
          <w:pPr>
            <w:autoSpaceDE w:val="0"/>
            <w:autoSpaceDN w:val="0"/>
            <w:adjustRightInd w:val="0"/>
            <w:spacing w:afterLines="50" w:line="400" w:lineRule="exact"/>
            <w:ind w:firstLine="539"/>
            <w:rPr>
              <w:rFonts w:asciiTheme="minorEastAsia" w:eastAsiaTheme="minorEastAsia" w:hAnsiTheme="minorEastAsia" w:cs="Arial"/>
              <w:szCs w:val="21"/>
            </w:rPr>
          </w:pPr>
          <w:r w:rsidRPr="002F1095">
            <w:rPr>
              <w:rFonts w:asciiTheme="minorEastAsia" w:eastAsiaTheme="minorEastAsia" w:hAnsiTheme="minorEastAsia" w:cs="Arial" w:hint="eastAsia"/>
              <w:szCs w:val="21"/>
            </w:rPr>
            <w:t>注2、本公司将列入营业外收入中的富流滩电站电量损失补偿款作为经常性损益项目。该事项来源于对主营业务（水力发电）收入因外部因素影响而减少的补偿，并非与正常经营业务无关；已签订了长期补偿协议，本公司预计可预见的未来可持续收到协议约定的补偿款项，该补偿款项事实上在可预见的未来可成为本公司稳定的收益来源，因此并非属于偶发性，对报表使用者对本公司未来盈利能力的判断不会造成重大误导。</w:t>
          </w:r>
        </w:p>
        <w:sdt>
          <w:sdtPr>
            <w:rPr>
              <w:szCs w:val="21"/>
            </w:rPr>
            <w:alias w:val="是否适用：将非经常性损益项目界定为经常性损益项目[双击切换]"/>
            <w:tag w:val="_GBC_a967cba183d54f83a4f652d6d31302c3"/>
            <w:id w:val="-134018459"/>
            <w:lock w:val="sdtContentLocked"/>
            <w:placeholder>
              <w:docPart w:val="GBC22222222222222222222222222222"/>
            </w:placeholder>
          </w:sdtPr>
          <w:sdtContent>
            <w:p w:rsidR="008F5910" w:rsidRDefault="008A184A">
              <w:pPr>
                <w:rPr>
                  <w:szCs w:val="21"/>
                </w:rPr>
              </w:pPr>
              <w:r>
                <w:rPr>
                  <w:szCs w:val="21"/>
                </w:rPr>
                <w:fldChar w:fldCharType="begin"/>
              </w:r>
              <w:r w:rsidR="002F1095">
                <w:rPr>
                  <w:szCs w:val="21"/>
                </w:rPr>
                <w:instrText xml:space="preserve"> MACROBUTTON  SnrToggleCheckbox √适用 </w:instrText>
              </w:r>
              <w:r>
                <w:rPr>
                  <w:szCs w:val="21"/>
                </w:rPr>
                <w:fldChar w:fldCharType="end"/>
              </w:r>
              <w:r>
                <w:rPr>
                  <w:szCs w:val="21"/>
                </w:rPr>
                <w:fldChar w:fldCharType="begin"/>
              </w:r>
              <w:r w:rsidR="002F1095">
                <w:rPr>
                  <w:szCs w:val="21"/>
                </w:rPr>
                <w:instrText xml:space="preserve"> MACROBUTTON  SnrToggleCheckbox □不适用 </w:instrText>
              </w:r>
              <w:r>
                <w:rPr>
                  <w:szCs w:val="21"/>
                </w:rPr>
                <w:fldChar w:fldCharType="end"/>
              </w:r>
            </w:p>
          </w:sdtContent>
        </w:sdt>
        <w:p w:rsidR="008F5910" w:rsidRDefault="00CA07ED">
          <w:pPr>
            <w:jc w:val="right"/>
            <w:rPr>
              <w:szCs w:val="21"/>
            </w:rPr>
          </w:pPr>
          <w:r>
            <w:rPr>
              <w:rFonts w:hint="eastAsia"/>
              <w:szCs w:val="21"/>
            </w:rPr>
            <w:t>单位：</w:t>
          </w:r>
          <w:sdt>
            <w:sdtPr>
              <w:rPr>
                <w:rFonts w:hint="eastAsia"/>
                <w:szCs w:val="21"/>
              </w:rPr>
              <w:alias w:val="单位：财务附注：将非经常性损益项目界定为经常性损益项目"/>
              <w:tag w:val="_GBC_5153d701b3b44f33a9490091a7e804e6"/>
              <w:id w:val="2955723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将非经常性损益项目界定为经常性损益项目"/>
              <w:tag w:val="_GBC_77ec9746b783471b84796c1c772576bd"/>
              <w:id w:val="17942567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42"/>
            <w:gridCol w:w="2519"/>
            <w:gridCol w:w="2488"/>
          </w:tblGrid>
          <w:tr w:rsidR="008F5910" w:rsidTr="00A15638">
            <w:tc>
              <w:tcPr>
                <w:tcW w:w="2233" w:type="pct"/>
              </w:tcPr>
              <w:p w:rsidR="008F5910" w:rsidRDefault="00CA07ED">
                <w:pPr>
                  <w:jc w:val="center"/>
                  <w:rPr>
                    <w:szCs w:val="21"/>
                  </w:rPr>
                </w:pPr>
                <w:r>
                  <w:rPr>
                    <w:rFonts w:hint="eastAsia"/>
                    <w:szCs w:val="21"/>
                  </w:rPr>
                  <w:t>项目</w:t>
                </w:r>
              </w:p>
            </w:tc>
            <w:tc>
              <w:tcPr>
                <w:tcW w:w="1392" w:type="pct"/>
              </w:tcPr>
              <w:p w:rsidR="008F5910" w:rsidRDefault="00CA07ED">
                <w:pPr>
                  <w:jc w:val="center"/>
                  <w:rPr>
                    <w:szCs w:val="21"/>
                  </w:rPr>
                </w:pPr>
                <w:r>
                  <w:rPr>
                    <w:rFonts w:hint="eastAsia"/>
                    <w:szCs w:val="21"/>
                  </w:rPr>
                  <w:t>涉及金额</w:t>
                </w:r>
              </w:p>
            </w:tc>
            <w:tc>
              <w:tcPr>
                <w:tcW w:w="1375" w:type="pct"/>
              </w:tcPr>
              <w:p w:rsidR="008F5910" w:rsidRDefault="00CA07ED">
                <w:pPr>
                  <w:jc w:val="center"/>
                  <w:rPr>
                    <w:szCs w:val="21"/>
                  </w:rPr>
                </w:pPr>
                <w:r>
                  <w:rPr>
                    <w:rFonts w:hint="eastAsia"/>
                    <w:szCs w:val="21"/>
                  </w:rPr>
                  <w:t>原因</w:t>
                </w:r>
              </w:p>
            </w:tc>
          </w:tr>
          <w:sdt>
            <w:sdtPr>
              <w:rPr>
                <w:rFonts w:hint="eastAsia"/>
                <w:szCs w:val="21"/>
              </w:rPr>
              <w:alias w:val="将非经常性损益项目界定为经常性损益项目明细"/>
              <w:tag w:val="_GBC_e56f7563531440589c461ea3e60c0684"/>
              <w:id w:val="-203715214"/>
              <w:lock w:val="sdtLocked"/>
            </w:sdtPr>
            <w:sdtContent>
              <w:tr w:rsidR="008F5910" w:rsidTr="00A15638">
                <w:tc>
                  <w:tcPr>
                    <w:tcW w:w="2233" w:type="pct"/>
                  </w:tcPr>
                  <w:p w:rsidR="008F5910" w:rsidRDefault="008A184A">
                    <w:pPr>
                      <w:rPr>
                        <w:szCs w:val="21"/>
                      </w:rPr>
                    </w:pPr>
                    <w:sdt>
                      <w:sdtPr>
                        <w:rPr>
                          <w:rFonts w:hint="eastAsia"/>
                          <w:szCs w:val="21"/>
                        </w:rPr>
                        <w:alias w:val="将非经常性损益项目界定为经常性损益项目明细－项目"/>
                        <w:tag w:val="_GBC_2513575e33614f64afaa4092ae0fa01f"/>
                        <w:id w:val="1437102685"/>
                        <w:lock w:val="sdtLocked"/>
                      </w:sdtPr>
                      <w:sdtContent>
                        <w:r w:rsidR="002F1095">
                          <w:rPr>
                            <w:rFonts w:hint="eastAsia"/>
                            <w:szCs w:val="21"/>
                          </w:rPr>
                          <w:t>富流滩电站电量损失补偿</w:t>
                        </w:r>
                      </w:sdtContent>
                    </w:sdt>
                  </w:p>
                </w:tc>
                <w:tc>
                  <w:tcPr>
                    <w:tcW w:w="1392" w:type="pct"/>
                  </w:tcPr>
                  <w:p w:rsidR="008F5910" w:rsidRDefault="008A184A">
                    <w:pPr>
                      <w:jc w:val="right"/>
                      <w:rPr>
                        <w:szCs w:val="21"/>
                      </w:rPr>
                    </w:pPr>
                    <w:sdt>
                      <w:sdtPr>
                        <w:rPr>
                          <w:rFonts w:hint="eastAsia"/>
                          <w:szCs w:val="21"/>
                        </w:rPr>
                        <w:alias w:val="将非经常性损益项目界定为经常性损益项目明细－金额"/>
                        <w:tag w:val="_GBC_e07583d4aa4046b4981adaeed1597262"/>
                        <w:id w:val="-1487621688"/>
                        <w:lock w:val="sdtLocked"/>
                      </w:sdtPr>
                      <w:sdtContent>
                        <w:r w:rsidR="002F1095">
                          <w:rPr>
                            <w:szCs w:val="21"/>
                          </w:rPr>
                          <w:t>3,487,550.00</w:t>
                        </w:r>
                      </w:sdtContent>
                    </w:sdt>
                  </w:p>
                </w:tc>
                <w:tc>
                  <w:tcPr>
                    <w:tcW w:w="1375" w:type="pct"/>
                  </w:tcPr>
                  <w:p w:rsidR="008F5910" w:rsidRDefault="008A184A" w:rsidP="00185B99">
                    <w:pPr>
                      <w:rPr>
                        <w:szCs w:val="21"/>
                      </w:rPr>
                    </w:pPr>
                    <w:sdt>
                      <w:sdtPr>
                        <w:rPr>
                          <w:rFonts w:hint="eastAsia"/>
                          <w:szCs w:val="21"/>
                        </w:rPr>
                        <w:alias w:val="将非经常性损益项目界定为经常性损益项目明细－说明"/>
                        <w:tag w:val="_GBC_51ffa137cb704dbb93362e3cb413dc3b"/>
                        <w:id w:val="-1149817912"/>
                        <w:lock w:val="sdtLocked"/>
                      </w:sdtPr>
                      <w:sdtContent>
                        <w:r w:rsidR="002F1095">
                          <w:rPr>
                            <w:rFonts w:hint="eastAsia"/>
                            <w:szCs w:val="21"/>
                          </w:rPr>
                          <w:t>注</w:t>
                        </w:r>
                        <w:r w:rsidR="00185B99">
                          <w:rPr>
                            <w:rFonts w:hint="eastAsia"/>
                            <w:szCs w:val="21"/>
                          </w:rPr>
                          <w:t>（2）</w:t>
                        </w:r>
                      </w:sdtContent>
                    </w:sdt>
                  </w:p>
                </w:tc>
              </w:tr>
            </w:sdtContent>
          </w:sdt>
        </w:tbl>
      </w:sdtContent>
    </w:sdt>
    <w:p w:rsidR="008F5910" w:rsidRDefault="008F5910">
      <w:pPr>
        <w:rPr>
          <w:szCs w:val="21"/>
        </w:rPr>
      </w:pPr>
    </w:p>
    <w:sdt>
      <w:sdtPr>
        <w:rPr>
          <w:rFonts w:ascii="宋体" w:hAnsi="宋体" w:cs="宋体" w:hint="eastAsia"/>
          <w:b w:val="0"/>
          <w:bCs w:val="0"/>
          <w:kern w:val="0"/>
          <w:szCs w:val="21"/>
        </w:rPr>
        <w:alias w:val="模块:净资产收益率及每股收益"/>
        <w:tag w:val="_GBC_146d888914ac4591bea1ff0ea9e89617"/>
        <w:id w:val="-1868905101"/>
        <w:lock w:val="sdtLocked"/>
        <w:placeholder>
          <w:docPart w:val="GBC22222222222222222222222222222"/>
        </w:placeholder>
      </w:sdtPr>
      <w:sdtContent>
        <w:p w:rsidR="008F5910" w:rsidRDefault="00CA07ED">
          <w:pPr>
            <w:pStyle w:val="3"/>
            <w:numPr>
              <w:ilvl w:val="0"/>
              <w:numId w:val="6"/>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1208404159"/>
            <w:lock w:val="sdtContentLocked"/>
            <w:placeholder>
              <w:docPart w:val="GBC22222222222222222222222222222"/>
            </w:placeholder>
          </w:sdtPr>
          <w:sdtContent>
            <w:p w:rsidR="008F5910" w:rsidRDefault="008A184A">
              <w:r>
                <w:fldChar w:fldCharType="begin"/>
              </w:r>
              <w:r w:rsidR="002F1095">
                <w:instrText xml:space="preserve"> MACROBUTTON  SnrToggleCheckbox √适用 </w:instrText>
              </w:r>
              <w:r>
                <w:fldChar w:fldCharType="end"/>
              </w:r>
              <w:r>
                <w:fldChar w:fldCharType="begin"/>
              </w:r>
              <w:r w:rsidR="002F1095">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tblBorders>
            <w:tblLook w:val="0000"/>
          </w:tblPr>
          <w:tblGrid>
            <w:gridCol w:w="2914"/>
            <w:gridCol w:w="1841"/>
            <w:gridCol w:w="2146"/>
            <w:gridCol w:w="2148"/>
          </w:tblGrid>
          <w:tr w:rsidR="008F5910" w:rsidTr="007547DE">
            <w:trPr>
              <w:trHeight w:val="270"/>
            </w:trPr>
            <w:tc>
              <w:tcPr>
                <w:tcW w:w="1610" w:type="pct"/>
                <w:vMerge w:val="restart"/>
                <w:tcBorders>
                  <w:top w:val="single" w:sz="4" w:space="0" w:color="auto"/>
                  <w:left w:val="single" w:sz="4" w:space="0" w:color="auto"/>
                  <w:bottom w:val="single" w:sz="4" w:space="0" w:color="auto"/>
                  <w:right w:val="single" w:sz="4" w:space="0" w:color="auto"/>
                </w:tcBorders>
                <w:vAlign w:val="center"/>
              </w:tcPr>
              <w:p w:rsidR="008F5910" w:rsidRDefault="00CA07ED">
                <w:pPr>
                  <w:jc w:val="center"/>
                  <w:rPr>
                    <w:szCs w:val="21"/>
                  </w:rPr>
                </w:pPr>
                <w:r>
                  <w:rPr>
                    <w:szCs w:val="21"/>
                  </w:rPr>
                  <w:t>报告期利润</w:t>
                </w:r>
              </w:p>
            </w:tc>
            <w:tc>
              <w:tcPr>
                <w:tcW w:w="1017" w:type="pct"/>
                <w:vMerge w:val="restart"/>
                <w:tcBorders>
                  <w:top w:val="single" w:sz="4" w:space="0" w:color="auto"/>
                  <w:left w:val="single" w:sz="4" w:space="0" w:color="auto"/>
                  <w:right w:val="single" w:sz="4" w:space="0" w:color="auto"/>
                </w:tcBorders>
                <w:vAlign w:val="center"/>
              </w:tcPr>
              <w:p w:rsidR="008F5910" w:rsidRDefault="00CA07ED">
                <w:pPr>
                  <w:jc w:val="center"/>
                  <w:rPr>
                    <w:szCs w:val="21"/>
                  </w:rPr>
                </w:pPr>
                <w:r>
                  <w:rPr>
                    <w:szCs w:val="21"/>
                  </w:rPr>
                  <w:t>加权平均净资产收益率（%）</w:t>
                </w:r>
              </w:p>
            </w:tc>
            <w:tc>
              <w:tcPr>
                <w:tcW w:w="2373" w:type="pct"/>
                <w:gridSpan w:val="2"/>
                <w:tcBorders>
                  <w:top w:val="single" w:sz="4" w:space="0" w:color="auto"/>
                  <w:left w:val="single" w:sz="4" w:space="0" w:color="auto"/>
                  <w:bottom w:val="single" w:sz="4" w:space="0" w:color="auto"/>
                  <w:right w:val="single" w:sz="4" w:space="0" w:color="auto"/>
                </w:tcBorders>
                <w:vAlign w:val="center"/>
              </w:tcPr>
              <w:p w:rsidR="008F5910" w:rsidRDefault="00CA07ED">
                <w:pPr>
                  <w:jc w:val="center"/>
                  <w:rPr>
                    <w:szCs w:val="21"/>
                  </w:rPr>
                </w:pPr>
                <w:r>
                  <w:rPr>
                    <w:szCs w:val="21"/>
                  </w:rPr>
                  <w:t>每股收益</w:t>
                </w:r>
              </w:p>
            </w:tc>
          </w:tr>
          <w:tr w:rsidR="008F5910" w:rsidTr="007547DE">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8F5910" w:rsidRDefault="008F5910">
                <w:pPr>
                  <w:jc w:val="center"/>
                  <w:rPr>
                    <w:szCs w:val="21"/>
                  </w:rPr>
                </w:pPr>
              </w:p>
            </w:tc>
            <w:tc>
              <w:tcPr>
                <w:tcW w:w="1017" w:type="pct"/>
                <w:vMerge/>
                <w:tcBorders>
                  <w:left w:val="single" w:sz="4" w:space="0" w:color="auto"/>
                  <w:bottom w:val="single" w:sz="4" w:space="0" w:color="auto"/>
                  <w:right w:val="single" w:sz="4" w:space="0" w:color="auto"/>
                </w:tcBorders>
                <w:vAlign w:val="center"/>
              </w:tcPr>
              <w:p w:rsidR="008F5910" w:rsidRDefault="008F5910">
                <w:pPr>
                  <w:jc w:val="center"/>
                  <w:rPr>
                    <w:szCs w:val="21"/>
                  </w:rPr>
                </w:pPr>
              </w:p>
            </w:tc>
            <w:tc>
              <w:tcPr>
                <w:tcW w:w="1186" w:type="pct"/>
                <w:tcBorders>
                  <w:top w:val="single" w:sz="4" w:space="0" w:color="auto"/>
                  <w:left w:val="single" w:sz="4" w:space="0" w:color="auto"/>
                  <w:bottom w:val="single" w:sz="4" w:space="0" w:color="auto"/>
                  <w:right w:val="single" w:sz="4" w:space="0" w:color="auto"/>
                </w:tcBorders>
                <w:vAlign w:val="center"/>
              </w:tcPr>
              <w:p w:rsidR="008F5910" w:rsidRDefault="00CA07ED">
                <w:pPr>
                  <w:jc w:val="center"/>
                  <w:rPr>
                    <w:szCs w:val="21"/>
                  </w:rPr>
                </w:pPr>
                <w:r>
                  <w:rPr>
                    <w:szCs w:val="21"/>
                  </w:rPr>
                  <w:t>基本每股收益</w:t>
                </w:r>
              </w:p>
            </w:tc>
            <w:tc>
              <w:tcPr>
                <w:tcW w:w="1187" w:type="pct"/>
                <w:tcBorders>
                  <w:top w:val="single" w:sz="4" w:space="0" w:color="auto"/>
                  <w:left w:val="single" w:sz="4" w:space="0" w:color="auto"/>
                  <w:bottom w:val="single" w:sz="4" w:space="0" w:color="auto"/>
                  <w:right w:val="single" w:sz="4" w:space="0" w:color="auto"/>
                </w:tcBorders>
                <w:vAlign w:val="center"/>
              </w:tcPr>
              <w:p w:rsidR="008F5910" w:rsidRDefault="00CA07ED">
                <w:pPr>
                  <w:jc w:val="center"/>
                  <w:rPr>
                    <w:szCs w:val="21"/>
                  </w:rPr>
                </w:pPr>
                <w:r>
                  <w:rPr>
                    <w:szCs w:val="21"/>
                  </w:rPr>
                  <w:t>稀释每股收益</w:t>
                </w:r>
              </w:p>
            </w:tc>
          </w:tr>
          <w:tr w:rsidR="008F5910" w:rsidTr="007547DE">
            <w:trPr>
              <w:trHeight w:val="360"/>
            </w:trPr>
            <w:tc>
              <w:tcPr>
                <w:tcW w:w="1610" w:type="pct"/>
                <w:tcBorders>
                  <w:top w:val="single" w:sz="4" w:space="0" w:color="auto"/>
                  <w:left w:val="single" w:sz="4" w:space="0" w:color="auto"/>
                  <w:bottom w:val="single" w:sz="4" w:space="0" w:color="auto"/>
                  <w:right w:val="single" w:sz="4" w:space="0" w:color="auto"/>
                </w:tcBorders>
              </w:tcPr>
              <w:p w:rsidR="008F5910" w:rsidRDefault="00CA07ED">
                <w:pPr>
                  <w:rPr>
                    <w:szCs w:val="21"/>
                  </w:rPr>
                </w:pPr>
                <w:r>
                  <w:rPr>
                    <w:szCs w:val="21"/>
                  </w:rPr>
                  <w:t>归属于公司普通股股东的净利润</w:t>
                </w:r>
              </w:p>
            </w:tc>
            <w:tc>
              <w:tcPr>
                <w:tcW w:w="1017" w:type="pct"/>
                <w:tcBorders>
                  <w:top w:val="single" w:sz="4" w:space="0" w:color="auto"/>
                  <w:left w:val="single" w:sz="4" w:space="0" w:color="auto"/>
                  <w:bottom w:val="single" w:sz="4" w:space="0" w:color="auto"/>
                  <w:right w:val="single" w:sz="4" w:space="0" w:color="auto"/>
                </w:tcBorders>
              </w:tcPr>
              <w:p w:rsidR="008F5910" w:rsidRDefault="008A184A">
                <w:pPr>
                  <w:jc w:val="right"/>
                  <w:rPr>
                    <w:szCs w:val="21"/>
                  </w:rPr>
                </w:pPr>
                <w:sdt>
                  <w:sdtPr>
                    <w:rPr>
                      <w:szCs w:val="21"/>
                    </w:rPr>
                    <w:alias w:val="净利润_加权平均_净资产收益率"/>
                    <w:tag w:val="_GBC_026b323a686e48499f98029382f6f764"/>
                    <w:id w:val="963393807"/>
                    <w:lock w:val="sdtLocked"/>
                  </w:sdtPr>
                  <w:sdtContent>
                    <w:r w:rsidR="002F1095">
                      <w:rPr>
                        <w:szCs w:val="21"/>
                      </w:rPr>
                      <w:t>9.27</w:t>
                    </w:r>
                  </w:sdtContent>
                </w:sdt>
              </w:p>
            </w:tc>
            <w:tc>
              <w:tcPr>
                <w:tcW w:w="1186" w:type="pct"/>
                <w:tcBorders>
                  <w:top w:val="single" w:sz="4" w:space="0" w:color="auto"/>
                  <w:left w:val="single" w:sz="4" w:space="0" w:color="auto"/>
                  <w:bottom w:val="single" w:sz="4" w:space="0" w:color="auto"/>
                  <w:right w:val="single" w:sz="4" w:space="0" w:color="auto"/>
                </w:tcBorders>
              </w:tcPr>
              <w:p w:rsidR="008F5910" w:rsidRDefault="008A184A">
                <w:pPr>
                  <w:jc w:val="right"/>
                  <w:rPr>
                    <w:szCs w:val="21"/>
                  </w:rPr>
                </w:pPr>
                <w:sdt>
                  <w:sdtPr>
                    <w:rPr>
                      <w:szCs w:val="21"/>
                    </w:rPr>
                    <w:alias w:val="基本每股收益"/>
                    <w:tag w:val="_GBC_10d67acd88064ddf9123ebd6730a06b1"/>
                    <w:id w:val="1452662016"/>
                    <w:lock w:val="sdtLocked"/>
                  </w:sdtPr>
                  <w:sdtContent>
                    <w:r w:rsidR="002F1095">
                      <w:rPr>
                        <w:szCs w:val="21"/>
                      </w:rPr>
                      <w:t>0.2451</w:t>
                    </w:r>
                  </w:sdtContent>
                </w:sdt>
              </w:p>
            </w:tc>
            <w:tc>
              <w:tcPr>
                <w:tcW w:w="1187" w:type="pct"/>
                <w:tcBorders>
                  <w:top w:val="single" w:sz="4" w:space="0" w:color="auto"/>
                  <w:left w:val="single" w:sz="4" w:space="0" w:color="auto"/>
                  <w:bottom w:val="single" w:sz="4" w:space="0" w:color="auto"/>
                  <w:right w:val="single" w:sz="4" w:space="0" w:color="auto"/>
                </w:tcBorders>
              </w:tcPr>
              <w:p w:rsidR="008F5910" w:rsidRDefault="008A184A">
                <w:pPr>
                  <w:jc w:val="right"/>
                  <w:rPr>
                    <w:szCs w:val="21"/>
                  </w:rPr>
                </w:pPr>
                <w:sdt>
                  <w:sdtPr>
                    <w:rPr>
                      <w:szCs w:val="21"/>
                    </w:rPr>
                    <w:alias w:val="稀释每股收益"/>
                    <w:tag w:val="_GBC_b152853b6d3840e3b286703ab921b166"/>
                    <w:id w:val="-1279633956"/>
                    <w:lock w:val="sdtLocked"/>
                  </w:sdtPr>
                  <w:sdtContent>
                    <w:r w:rsidR="002F1095">
                      <w:rPr>
                        <w:szCs w:val="21"/>
                      </w:rPr>
                      <w:t>0.2451</w:t>
                    </w:r>
                  </w:sdtContent>
                </w:sdt>
              </w:p>
            </w:tc>
          </w:tr>
          <w:tr w:rsidR="008F5910" w:rsidTr="007547DE">
            <w:trPr>
              <w:trHeight w:val="360"/>
            </w:trPr>
            <w:tc>
              <w:tcPr>
                <w:tcW w:w="1610" w:type="pct"/>
                <w:tcBorders>
                  <w:top w:val="single" w:sz="4" w:space="0" w:color="auto"/>
                  <w:left w:val="single" w:sz="4" w:space="0" w:color="auto"/>
                  <w:bottom w:val="single" w:sz="4" w:space="0" w:color="auto"/>
                  <w:right w:val="single" w:sz="4" w:space="0" w:color="auto"/>
                </w:tcBorders>
              </w:tcPr>
              <w:p w:rsidR="008F5910" w:rsidRDefault="00CA07ED">
                <w:pPr>
                  <w:rPr>
                    <w:szCs w:val="21"/>
                  </w:rPr>
                </w:pPr>
                <w:r>
                  <w:rPr>
                    <w:szCs w:val="21"/>
                  </w:rPr>
                  <w:t>扣除非经常性损益后归属于公司普通股股东的净利润</w:t>
                </w:r>
              </w:p>
            </w:tc>
            <w:tc>
              <w:tcPr>
                <w:tcW w:w="1017" w:type="pct"/>
                <w:tcBorders>
                  <w:top w:val="single" w:sz="4" w:space="0" w:color="auto"/>
                  <w:left w:val="single" w:sz="4" w:space="0" w:color="auto"/>
                  <w:bottom w:val="single" w:sz="4" w:space="0" w:color="auto"/>
                  <w:right w:val="single" w:sz="4" w:space="0" w:color="auto"/>
                </w:tcBorders>
              </w:tcPr>
              <w:p w:rsidR="008F5910" w:rsidRDefault="008A184A">
                <w:pPr>
                  <w:jc w:val="right"/>
                  <w:rPr>
                    <w:szCs w:val="21"/>
                  </w:rPr>
                </w:pPr>
                <w:sdt>
                  <w:sdtPr>
                    <w:rPr>
                      <w:szCs w:val="21"/>
                    </w:rPr>
                    <w:alias w:val="扣除非经常性损益的净利润的加权平均净资产收益率"/>
                    <w:tag w:val="_GBC_ff6b86130e7343048767c622ffa9771f"/>
                    <w:id w:val="924229060"/>
                    <w:lock w:val="sdtLocked"/>
                  </w:sdtPr>
                  <w:sdtContent>
                    <w:r w:rsidR="00F35684" w:rsidRPr="00F35684">
                      <w:rPr>
                        <w:szCs w:val="21"/>
                      </w:rPr>
                      <w:t>3.57</w:t>
                    </w:r>
                  </w:sdtContent>
                </w:sdt>
              </w:p>
            </w:tc>
            <w:tc>
              <w:tcPr>
                <w:tcW w:w="1186" w:type="pct"/>
                <w:tcBorders>
                  <w:top w:val="single" w:sz="4" w:space="0" w:color="auto"/>
                  <w:left w:val="single" w:sz="4" w:space="0" w:color="auto"/>
                  <w:bottom w:val="single" w:sz="4" w:space="0" w:color="auto"/>
                  <w:right w:val="single" w:sz="4" w:space="0" w:color="auto"/>
                </w:tcBorders>
              </w:tcPr>
              <w:p w:rsidR="008F5910" w:rsidRDefault="008A184A">
                <w:pPr>
                  <w:jc w:val="right"/>
                  <w:rPr>
                    <w:szCs w:val="21"/>
                  </w:rPr>
                </w:pPr>
                <w:sdt>
                  <w:sdtPr>
                    <w:rPr>
                      <w:szCs w:val="21"/>
                    </w:rPr>
                    <w:alias w:val="扣除非经常性损益后归属于公司普通股股东的净利润基本每股收益"/>
                    <w:tag w:val="_GBC_dea89911818e4808aeac948e3d43ced2"/>
                    <w:id w:val="-868222467"/>
                    <w:lock w:val="sdtLocked"/>
                  </w:sdtPr>
                  <w:sdtContent>
                    <w:r w:rsidR="00F35684" w:rsidRPr="00F35684">
                      <w:rPr>
                        <w:szCs w:val="21"/>
                      </w:rPr>
                      <w:t>0.0943</w:t>
                    </w:r>
                  </w:sdtContent>
                </w:sdt>
              </w:p>
            </w:tc>
            <w:tc>
              <w:tcPr>
                <w:tcW w:w="1187" w:type="pct"/>
                <w:tcBorders>
                  <w:top w:val="single" w:sz="4" w:space="0" w:color="auto"/>
                  <w:left w:val="single" w:sz="4" w:space="0" w:color="auto"/>
                  <w:bottom w:val="single" w:sz="4" w:space="0" w:color="auto"/>
                  <w:right w:val="single" w:sz="4" w:space="0" w:color="auto"/>
                </w:tcBorders>
              </w:tcPr>
              <w:p w:rsidR="008F5910" w:rsidRDefault="008A184A">
                <w:pPr>
                  <w:jc w:val="right"/>
                  <w:rPr>
                    <w:szCs w:val="21"/>
                  </w:rPr>
                </w:pPr>
                <w:sdt>
                  <w:sdtPr>
                    <w:rPr>
                      <w:szCs w:val="21"/>
                    </w:rPr>
                    <w:alias w:val="扣除非经常性损益后归属于公司普通股股东的净利润稀释每股收益"/>
                    <w:tag w:val="_GBC_f88322ba56fd43f08018a17c09004acb"/>
                    <w:id w:val="-1106192830"/>
                    <w:lock w:val="sdtLocked"/>
                  </w:sdtPr>
                  <w:sdtContent>
                    <w:r w:rsidR="00F35684" w:rsidRPr="00F35684">
                      <w:rPr>
                        <w:szCs w:val="21"/>
                      </w:rPr>
                      <w:t>0.0943</w:t>
                    </w:r>
                  </w:sdtContent>
                </w:sdt>
              </w:p>
            </w:tc>
          </w:tr>
        </w:tbl>
        <w:p w:rsidR="008F5910" w:rsidRDefault="008A184A">
          <w:pPr>
            <w:rPr>
              <w:szCs w:val="21"/>
            </w:rPr>
          </w:pPr>
        </w:p>
      </w:sdtContent>
    </w:sdt>
    <w:p w:rsidR="008F5910" w:rsidRDefault="00CA07ED">
      <w:pPr>
        <w:pStyle w:val="3"/>
        <w:numPr>
          <w:ilvl w:val="0"/>
          <w:numId w:val="6"/>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308216000"/>
        <w:lock w:val="sdtContentLocked"/>
        <w:placeholder>
          <w:docPart w:val="GBC22222222222222222222222222222"/>
        </w:placeholder>
      </w:sdtPr>
      <w:sdtContent>
        <w:p w:rsidR="002F1095" w:rsidRDefault="008A184A" w:rsidP="002F1095">
          <w:pPr>
            <w:rPr>
              <w:rFonts w:cstheme="minorBidi"/>
              <w:kern w:val="2"/>
              <w:szCs w:val="21"/>
            </w:rPr>
          </w:pPr>
          <w:r>
            <w:fldChar w:fldCharType="begin"/>
          </w:r>
          <w:r w:rsidR="002F1095">
            <w:instrText xml:space="preserve"> MACROBUTTON  SnrToggleCheckbox □适用 </w:instrText>
          </w:r>
          <w:r>
            <w:fldChar w:fldCharType="end"/>
          </w:r>
          <w:r>
            <w:fldChar w:fldCharType="begin"/>
          </w:r>
          <w:r w:rsidR="002F1095">
            <w:instrText xml:space="preserve"> MACROBUTTON  SnrToggleCheckbox √不适用 </w:instrText>
          </w:r>
          <w:r>
            <w:fldChar w:fldCharType="end"/>
          </w:r>
        </w:p>
      </w:sdtContent>
    </w:sdt>
    <w:p w:rsidR="008F5910" w:rsidRDefault="008F5910">
      <w:pPr>
        <w:rPr>
          <w:rFonts w:cstheme="minorBidi"/>
          <w:kern w:val="2"/>
          <w:szCs w:val="21"/>
        </w:rPr>
      </w:pPr>
    </w:p>
    <w:p w:rsidR="008F5910" w:rsidRDefault="008F5910">
      <w:pPr>
        <w:rPr>
          <w:szCs w:val="21"/>
        </w:rPr>
      </w:pPr>
    </w:p>
    <w:sdt>
      <w:sdtPr>
        <w:rPr>
          <w:rFonts w:ascii="宋体" w:hAnsi="宋体" w:cs="宋体"/>
          <w:b w:val="0"/>
          <w:bCs w:val="0"/>
          <w:kern w:val="0"/>
          <w:szCs w:val="21"/>
        </w:rPr>
        <w:alias w:val="模块:补充资料其他说明事项"/>
        <w:tag w:val="_GBC_a60672e5f86e422cbb864ef991c9106b"/>
        <w:id w:val="-996795210"/>
        <w:lock w:val="sdtLocked"/>
        <w:placeholder>
          <w:docPart w:val="GBC22222222222222222222222222222"/>
        </w:placeholder>
      </w:sdtPr>
      <w:sdtContent>
        <w:p w:rsidR="008F5910" w:rsidRDefault="00CA07ED">
          <w:pPr>
            <w:pStyle w:val="3"/>
            <w:numPr>
              <w:ilvl w:val="0"/>
              <w:numId w:val="6"/>
            </w:numPr>
            <w:rPr>
              <w:szCs w:val="21"/>
            </w:rPr>
          </w:pPr>
          <w:r>
            <w:rPr>
              <w:rFonts w:hint="eastAsia"/>
              <w:szCs w:val="21"/>
            </w:rPr>
            <w:t>其他</w:t>
          </w:r>
        </w:p>
        <w:sdt>
          <w:sdtPr>
            <w:rPr>
              <w:rFonts w:hint="eastAsia"/>
              <w:szCs w:val="21"/>
            </w:rPr>
            <w:alias w:val="是否适用：补充资料其他说明事项[双击切换]"/>
            <w:tag w:val="_GBC_96c49cb17ab64891ac1d396be649be3c"/>
            <w:id w:val="1025749702"/>
            <w:lock w:val="sdtContentLocked"/>
            <w:placeholder>
              <w:docPart w:val="GBC22222222222222222222222222222"/>
            </w:placeholder>
          </w:sdtPr>
          <w:sdtContent>
            <w:p w:rsidR="008F5910" w:rsidRDefault="008A184A" w:rsidP="002F1095">
              <w:pPr>
                <w:rPr>
                  <w:szCs w:val="21"/>
                </w:rPr>
              </w:pPr>
              <w:r>
                <w:rPr>
                  <w:szCs w:val="21"/>
                </w:rPr>
                <w:fldChar w:fldCharType="begin"/>
              </w:r>
              <w:r w:rsidR="002F1095">
                <w:rPr>
                  <w:szCs w:val="21"/>
                </w:rPr>
                <w:instrText xml:space="preserve"> MACROBUTTON  SnrToggleCheckbox □适用 </w:instrText>
              </w:r>
              <w:r>
                <w:rPr>
                  <w:szCs w:val="21"/>
                </w:rPr>
                <w:fldChar w:fldCharType="end"/>
              </w:r>
              <w:r>
                <w:rPr>
                  <w:szCs w:val="21"/>
                </w:rPr>
                <w:fldChar w:fldCharType="begin"/>
              </w:r>
              <w:r w:rsidR="002F1095">
                <w:rPr>
                  <w:szCs w:val="21"/>
                </w:rPr>
                <w:instrText xml:space="preserve"> MACROBUTTON  SnrToggleCheckbox √不适用 </w:instrText>
              </w:r>
              <w:r>
                <w:rPr>
                  <w:szCs w:val="21"/>
                </w:rPr>
                <w:fldChar w:fldCharType="end"/>
              </w:r>
            </w:p>
          </w:sdtContent>
        </w:sdt>
      </w:sdtContent>
    </w:sdt>
    <w:p w:rsidR="008F5910" w:rsidRDefault="008F5910">
      <w:pPr>
        <w:rPr>
          <w:szCs w:val="21"/>
        </w:rPr>
      </w:pPr>
    </w:p>
    <w:p w:rsidR="008F5910" w:rsidRDefault="008F5910">
      <w:pPr>
        <w:rPr>
          <w:szCs w:val="21"/>
        </w:rPr>
      </w:pPr>
    </w:p>
    <w:p w:rsidR="008F5910" w:rsidRDefault="00CA07ED">
      <w:pPr>
        <w:pStyle w:val="10"/>
        <w:numPr>
          <w:ilvl w:val="0"/>
          <w:numId w:val="3"/>
        </w:numPr>
        <w:rPr>
          <w:rFonts w:ascii="宋体" w:eastAsia="宋体" w:hAnsi="宋体"/>
          <w:bCs w:val="0"/>
          <w:szCs w:val="28"/>
        </w:rPr>
      </w:pPr>
      <w:bookmarkStart w:id="99" w:name="_Toc407111365"/>
      <w:bookmarkStart w:id="100" w:name="_Toc469563086"/>
      <w:r>
        <w:rPr>
          <w:rFonts w:ascii="宋体" w:eastAsia="宋体" w:hAnsi="宋体"/>
          <w:bCs w:val="0"/>
        </w:rPr>
        <w:lastRenderedPageBreak/>
        <w:t>备查</w:t>
      </w:r>
      <w:r>
        <w:rPr>
          <w:rFonts w:ascii="宋体" w:eastAsia="宋体" w:hAnsi="宋体"/>
          <w:bCs w:val="0"/>
          <w:szCs w:val="28"/>
        </w:rPr>
        <w:t>文件目录</w:t>
      </w:r>
      <w:bookmarkEnd w:id="99"/>
      <w:bookmarkEnd w:id="100"/>
    </w:p>
    <w:sdt>
      <w:sdtPr>
        <w:rPr>
          <w:b/>
          <w:bCs/>
          <w:sz w:val="24"/>
        </w:rPr>
        <w:alias w:val="模块:备查文件目录"/>
        <w:tag w:val="_GBC_963a7d90a6f14cd592de64155ea294f1"/>
        <w:id w:val="9528651"/>
        <w:lock w:val="sdtLocked"/>
        <w:placeholder>
          <w:docPart w:val="GBC22222222222222222222222222222"/>
        </w:placeholder>
      </w:sdtPr>
      <w:sdtEndPr>
        <w:rPr>
          <w:b w:val="0"/>
          <w:bCs w:val="0"/>
          <w:sz w:val="21"/>
        </w:rPr>
      </w:sdtEndPr>
      <w:sdtContent>
        <w:p w:rsidR="008F5910" w:rsidRDefault="008F5910">
          <w:pPr>
            <w:spacing w:line="360" w:lineRule="exact"/>
            <w:ind w:right="5"/>
            <w:rPr>
              <w:b/>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94"/>
            <w:gridCol w:w="6599"/>
          </w:tblGrid>
          <w:sdt>
            <w:sdtPr>
              <w:alias w:val="备查文件情况"/>
              <w:tag w:val="_GBC_a1af99b129a74e47a865dd7d29f8fd1f"/>
              <w:id w:val="32555101"/>
              <w:lock w:val="sdtLocked"/>
            </w:sdtPr>
            <w:sdtContent>
              <w:tr w:rsidR="00B066D5" w:rsidTr="00BA3389">
                <w:trPr>
                  <w:cantSplit/>
                </w:trPr>
                <w:tc>
                  <w:tcPr>
                    <w:tcW w:w="1290" w:type="pct"/>
                    <w:tcBorders>
                      <w:top w:val="single" w:sz="4" w:space="0" w:color="auto"/>
                      <w:left w:val="single" w:sz="4" w:space="0" w:color="auto"/>
                      <w:bottom w:val="single" w:sz="4" w:space="0" w:color="auto"/>
                      <w:right w:val="single" w:sz="4" w:space="0" w:color="auto"/>
                    </w:tcBorders>
                    <w:vAlign w:val="center"/>
                  </w:tcPr>
                  <w:p w:rsidR="00B066D5" w:rsidRDefault="00B066D5" w:rsidP="00BA3389">
                    <w:pPr>
                      <w:autoSpaceDE w:val="0"/>
                      <w:autoSpaceDN w:val="0"/>
                      <w:adjustRightInd w:val="0"/>
                      <w:jc w:val="center"/>
                    </w:pPr>
                    <w:r>
                      <w:t>备查文件目录</w:t>
                    </w:r>
                  </w:p>
                </w:tc>
                <w:sdt>
                  <w:sdtPr>
                    <w:alias w:val="备查文件目录"/>
                    <w:tag w:val="_GBC_b76ea437bdf44553a05f7cdddf7f7ee4"/>
                    <w:id w:val="32555100"/>
                    <w:lock w:val="sdtLocked"/>
                  </w:sdtPr>
                  <w:sdtContent>
                    <w:tc>
                      <w:tcPr>
                        <w:tcW w:w="3710" w:type="pct"/>
                        <w:tcBorders>
                          <w:top w:val="single" w:sz="4" w:space="0" w:color="auto"/>
                          <w:left w:val="single" w:sz="4" w:space="0" w:color="auto"/>
                          <w:bottom w:val="single" w:sz="4" w:space="0" w:color="auto"/>
                          <w:right w:val="single" w:sz="4" w:space="0" w:color="auto"/>
                        </w:tcBorders>
                      </w:tcPr>
                      <w:p w:rsidR="00B066D5" w:rsidRDefault="00B066D5" w:rsidP="00BA3389">
                        <w:pPr>
                          <w:autoSpaceDE w:val="0"/>
                          <w:autoSpaceDN w:val="0"/>
                          <w:adjustRightInd w:val="0"/>
                        </w:pPr>
                        <w:r>
                          <w:t>载有法定代表人、会计负责人、会计主管人员签名并盖章的会计报表原件</w:t>
                        </w:r>
                      </w:p>
                    </w:tc>
                  </w:sdtContent>
                </w:sdt>
              </w:tr>
            </w:sdtContent>
          </w:sdt>
          <w:sdt>
            <w:sdtPr>
              <w:alias w:val="备查文件情况"/>
              <w:tag w:val="_GBC_a1af99b129a74e47a865dd7d29f8fd1f"/>
              <w:id w:val="32555103"/>
              <w:lock w:val="sdtLocked"/>
            </w:sdtPr>
            <w:sdtContent>
              <w:tr w:rsidR="00B066D5" w:rsidTr="00BA3389">
                <w:trPr>
                  <w:cantSplit/>
                </w:trPr>
                <w:tc>
                  <w:tcPr>
                    <w:tcW w:w="1290" w:type="pct"/>
                    <w:tcBorders>
                      <w:top w:val="single" w:sz="4" w:space="0" w:color="auto"/>
                      <w:left w:val="single" w:sz="4" w:space="0" w:color="auto"/>
                      <w:bottom w:val="single" w:sz="4" w:space="0" w:color="auto"/>
                      <w:right w:val="single" w:sz="4" w:space="0" w:color="auto"/>
                    </w:tcBorders>
                    <w:vAlign w:val="center"/>
                  </w:tcPr>
                  <w:p w:rsidR="00B066D5" w:rsidRDefault="00B066D5" w:rsidP="00BA3389">
                    <w:pPr>
                      <w:autoSpaceDE w:val="0"/>
                      <w:autoSpaceDN w:val="0"/>
                      <w:adjustRightInd w:val="0"/>
                      <w:jc w:val="center"/>
                    </w:pPr>
                    <w:r>
                      <w:t>备查文件目录</w:t>
                    </w:r>
                  </w:p>
                </w:tc>
                <w:sdt>
                  <w:sdtPr>
                    <w:alias w:val="备查文件目录"/>
                    <w:tag w:val="_GBC_b76ea437bdf44553a05f7cdddf7f7ee4"/>
                    <w:id w:val="32555102"/>
                    <w:lock w:val="sdtLocked"/>
                  </w:sdtPr>
                  <w:sdtContent>
                    <w:tc>
                      <w:tcPr>
                        <w:tcW w:w="3710" w:type="pct"/>
                        <w:tcBorders>
                          <w:top w:val="single" w:sz="4" w:space="0" w:color="auto"/>
                          <w:left w:val="single" w:sz="4" w:space="0" w:color="auto"/>
                          <w:bottom w:val="single" w:sz="4" w:space="0" w:color="auto"/>
                          <w:right w:val="single" w:sz="4" w:space="0" w:color="auto"/>
                        </w:tcBorders>
                      </w:tcPr>
                      <w:p w:rsidR="00B066D5" w:rsidRDefault="00B066D5" w:rsidP="00BA3389">
                        <w:pPr>
                          <w:autoSpaceDE w:val="0"/>
                          <w:autoSpaceDN w:val="0"/>
                          <w:adjustRightInd w:val="0"/>
                        </w:pPr>
                        <w:r>
                          <w:t>报告期内在中国证监会指定报纸上公开披露过的所有公司文件正本及公告原稿</w:t>
                        </w:r>
                      </w:p>
                    </w:tc>
                  </w:sdtContent>
                </w:sdt>
              </w:tr>
            </w:sdtContent>
          </w:sdt>
          <w:sdt>
            <w:sdtPr>
              <w:alias w:val="备查文件情况"/>
              <w:tag w:val="_GBC_a1af99b129a74e47a865dd7d29f8fd1f"/>
              <w:id w:val="32555105"/>
              <w:lock w:val="sdtLocked"/>
            </w:sdtPr>
            <w:sdtContent>
              <w:tr w:rsidR="00B066D5" w:rsidTr="00BA3389">
                <w:trPr>
                  <w:cantSplit/>
                </w:trPr>
                <w:tc>
                  <w:tcPr>
                    <w:tcW w:w="1290" w:type="pct"/>
                    <w:tcBorders>
                      <w:top w:val="single" w:sz="4" w:space="0" w:color="auto"/>
                      <w:left w:val="single" w:sz="4" w:space="0" w:color="auto"/>
                      <w:bottom w:val="single" w:sz="4" w:space="0" w:color="auto"/>
                      <w:right w:val="single" w:sz="4" w:space="0" w:color="auto"/>
                    </w:tcBorders>
                    <w:vAlign w:val="center"/>
                  </w:tcPr>
                  <w:p w:rsidR="00B066D5" w:rsidRDefault="00B066D5" w:rsidP="00BA3389">
                    <w:pPr>
                      <w:autoSpaceDE w:val="0"/>
                      <w:autoSpaceDN w:val="0"/>
                      <w:adjustRightInd w:val="0"/>
                      <w:jc w:val="center"/>
                    </w:pPr>
                    <w:r>
                      <w:t>备查文件目录</w:t>
                    </w:r>
                  </w:p>
                </w:tc>
                <w:sdt>
                  <w:sdtPr>
                    <w:alias w:val="备查文件目录"/>
                    <w:tag w:val="_GBC_b76ea437bdf44553a05f7cdddf7f7ee4"/>
                    <w:id w:val="32555104"/>
                    <w:lock w:val="sdtLocked"/>
                  </w:sdtPr>
                  <w:sdtContent>
                    <w:tc>
                      <w:tcPr>
                        <w:tcW w:w="3710" w:type="pct"/>
                        <w:tcBorders>
                          <w:top w:val="single" w:sz="4" w:space="0" w:color="auto"/>
                          <w:left w:val="single" w:sz="4" w:space="0" w:color="auto"/>
                          <w:bottom w:val="single" w:sz="4" w:space="0" w:color="auto"/>
                          <w:right w:val="single" w:sz="4" w:space="0" w:color="auto"/>
                        </w:tcBorders>
                      </w:tcPr>
                      <w:p w:rsidR="00B066D5" w:rsidRDefault="00B066D5" w:rsidP="00BA3389">
                        <w:pPr>
                          <w:autoSpaceDE w:val="0"/>
                          <w:autoSpaceDN w:val="0"/>
                          <w:adjustRightInd w:val="0"/>
                        </w:pPr>
                        <w:r>
                          <w:t>载有会计师事务所盖章、注册会计师签名并盖章的审计报告原件</w:t>
                        </w:r>
                      </w:p>
                    </w:tc>
                  </w:sdtContent>
                </w:sdt>
              </w:tr>
            </w:sdtContent>
          </w:sdt>
        </w:tbl>
        <w:p w:rsidR="00B066D5" w:rsidRDefault="00B066D5"/>
        <w:p w:rsidR="008F5910" w:rsidRDefault="00CA07ED">
          <w:pPr>
            <w:wordWrap w:val="0"/>
            <w:spacing w:line="360" w:lineRule="exact"/>
            <w:ind w:right="5"/>
            <w:jc w:val="right"/>
            <w:rPr>
              <w:u w:val="single"/>
            </w:rPr>
          </w:pPr>
          <w:r>
            <w:t>董事长：</w:t>
          </w:r>
          <w:sdt>
            <w:sdtPr>
              <w:alias w:val="报告发布人"/>
              <w:tag w:val="_GBC_c7ba2bb638cf41b594c93928cb88221a"/>
              <w:id w:val="24350177"/>
              <w:lock w:val="sdtLocked"/>
              <w:placeholder>
                <w:docPart w:val="GBC22222222222222222222222222222"/>
              </w:placeholder>
            </w:sdtPr>
            <w:sdtContent>
              <w:r w:rsidR="00B066D5">
                <w:rPr>
                  <w:rFonts w:hint="eastAsia"/>
                </w:rPr>
                <w:t>罗庆红</w:t>
              </w:r>
            </w:sdtContent>
          </w:sdt>
        </w:p>
        <w:p w:rsidR="008F5910" w:rsidRDefault="00CA07ED">
          <w:pPr>
            <w:spacing w:line="360" w:lineRule="exact"/>
            <w:ind w:right="5"/>
            <w:jc w:val="right"/>
            <w:rPr>
              <w:color w:val="008000"/>
              <w:u w:val="single"/>
            </w:rPr>
          </w:pPr>
          <w:r>
            <w:t>董事会批准报送日期：</w:t>
          </w:r>
          <w:sdt>
            <w:sdtPr>
              <w:alias w:val="报告董事会批准报送日期"/>
              <w:tag w:val="_GBC_71049e7f7e514ae7b28070ad1a1eb831"/>
              <w:id w:val="24350178"/>
              <w:lock w:val="sdtLocked"/>
              <w:placeholder>
                <w:docPart w:val="GBC22222222222222222222222222222"/>
              </w:placeholder>
            </w:sdtPr>
            <w:sdtContent>
              <w:r w:rsidR="008876D7">
                <w:rPr>
                  <w:rFonts w:hint="eastAsia"/>
                </w:rPr>
                <w:t>2017-04-28</w:t>
              </w:r>
            </w:sdtContent>
          </w:sdt>
        </w:p>
      </w:sdtContent>
    </w:sdt>
    <w:p w:rsidR="008F5910" w:rsidRDefault="008F5910">
      <w:pPr>
        <w:spacing w:line="360" w:lineRule="exact"/>
        <w:ind w:right="5"/>
        <w:rPr>
          <w:u w:val="single"/>
        </w:rPr>
      </w:pPr>
    </w:p>
    <w:p w:rsidR="008F5910" w:rsidRDefault="008F5910">
      <w:pPr>
        <w:spacing w:line="360" w:lineRule="exact"/>
        <w:ind w:right="5"/>
      </w:pPr>
    </w:p>
    <w:sdt>
      <w:sdtPr>
        <w:rPr>
          <w:sz w:val="24"/>
        </w:rPr>
        <w:alias w:val="模块:修订信息 "/>
        <w:tag w:val="_GBC_e51b54728b2e4e53b95b0611d0df9b06"/>
        <w:id w:val="24350188"/>
        <w:lock w:val="sdtLocked"/>
        <w:placeholder>
          <w:docPart w:val="GBC22222222222222222222222222222"/>
        </w:placeholder>
      </w:sdtPr>
      <w:sdtEndPr>
        <w:rPr>
          <w:sz w:val="21"/>
        </w:rPr>
      </w:sdtEndPr>
      <w:sdtContent>
        <w:p w:rsidR="008F5910" w:rsidRDefault="00CA07ED">
          <w:pPr>
            <w:spacing w:line="360" w:lineRule="exact"/>
            <w:ind w:right="5"/>
            <w:rPr>
              <w:b/>
              <w:sz w:val="24"/>
            </w:rPr>
          </w:pPr>
          <w:r>
            <w:rPr>
              <w:b/>
              <w:sz w:val="24"/>
            </w:rPr>
            <w:t>修订信息</w:t>
          </w:r>
        </w:p>
        <w:sdt>
          <w:sdtPr>
            <w:alias w:val="是否适用：修订信息表[双击切换]"/>
            <w:tag w:val="_GBC_888e757d42a24d3a87b71f50b0589b0a"/>
            <w:id w:val="-1454859791"/>
            <w:lock w:val="sdtContentLocked"/>
            <w:placeholder>
              <w:docPart w:val="GBC22222222222222222222222222222"/>
            </w:placeholder>
          </w:sdtPr>
          <w:sdtContent>
            <w:p w:rsidR="008F5910" w:rsidRDefault="008A184A" w:rsidP="008876D7">
              <w:r>
                <w:fldChar w:fldCharType="begin"/>
              </w:r>
              <w:r w:rsidR="008876D7">
                <w:instrText xml:space="preserve"> MACROBUTTON  SnrToggleCheckbox □适用 </w:instrText>
              </w:r>
              <w:r>
                <w:fldChar w:fldCharType="end"/>
              </w:r>
              <w:r>
                <w:fldChar w:fldCharType="begin"/>
              </w:r>
              <w:r w:rsidR="008876D7">
                <w:instrText xml:space="preserve"> MACROBUTTON  SnrToggleCheckbox √不适用 </w:instrText>
              </w:r>
              <w:r>
                <w:fldChar w:fldCharType="end"/>
              </w:r>
            </w:p>
          </w:sdtContent>
        </w:sdt>
      </w:sdtContent>
    </w:sdt>
    <w:sectPr w:rsidR="008F5910" w:rsidSect="007C6651">
      <w:pgSz w:w="11906" w:h="16838"/>
      <w:pgMar w:top="1525" w:right="1276" w:bottom="1440" w:left="1797" w:header="856"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237E" w:rsidRDefault="0014237E" w:rsidP="00365E23">
      <w:r>
        <w:separator/>
      </w:r>
    </w:p>
  </w:endnote>
  <w:endnote w:type="continuationSeparator" w:id="1">
    <w:p w:rsidR="0014237E" w:rsidRDefault="0014237E" w:rsidP="00365E23">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仿宋_GB2312">
    <w:altName w:val="仿宋"/>
    <w:charset w:val="86"/>
    <w:family w:val="modern"/>
    <w:pitch w:val="fixed"/>
    <w:sig w:usb0="00000001" w:usb1="080E0000" w:usb2="00000010" w:usb3="00000000" w:csb0="00040000" w:csb1="00000000"/>
  </w:font>
  <w:font w:name="仿宋">
    <w:altName w:val="微软雅黑"/>
    <w:panose1 w:val="02010609060101010101"/>
    <w:charset w:val="86"/>
    <w:family w:val="modern"/>
    <w:pitch w:val="fixed"/>
    <w:sig w:usb0="800002BF" w:usb1="38CF7CFA" w:usb2="00000016" w:usb3="00000000" w:csb0="00040001" w:csb1="00000000"/>
  </w:font>
  <w:font w:name="宋体-方正超大字符集">
    <w:panose1 w:val="03000509000000000000"/>
    <w:charset w:val="86"/>
    <w:family w:val="script"/>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楷体_GB2312">
    <w:altName w:val="Arial Unicode MS"/>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7835307"/>
      <w:docPartObj>
        <w:docPartGallery w:val="Page Numbers (Bottom of Page)"/>
        <w:docPartUnique/>
      </w:docPartObj>
    </w:sdtPr>
    <w:sdtContent>
      <w:sdt>
        <w:sdtPr>
          <w:id w:val="1080646581"/>
          <w:docPartObj>
            <w:docPartGallery w:val="Page Numbers (Top of Page)"/>
            <w:docPartUnique/>
          </w:docPartObj>
        </w:sdtPr>
        <w:sdtContent>
          <w:p w:rsidR="000E6361" w:rsidRDefault="000E6361" w:rsidP="004860B6">
            <w:pPr>
              <w:pStyle w:val="ac"/>
              <w:jc w:val="center"/>
            </w:pPr>
            <w:r>
              <w:rPr>
                <w:b/>
                <w:bCs/>
                <w:sz w:val="24"/>
                <w:szCs w:val="24"/>
              </w:rPr>
              <w:fldChar w:fldCharType="begin"/>
            </w:r>
            <w:r>
              <w:rPr>
                <w:b/>
                <w:bCs/>
              </w:rPr>
              <w:instrText>PAGE</w:instrText>
            </w:r>
            <w:r>
              <w:rPr>
                <w:b/>
                <w:bCs/>
                <w:sz w:val="24"/>
                <w:szCs w:val="24"/>
              </w:rPr>
              <w:fldChar w:fldCharType="separate"/>
            </w:r>
            <w:r w:rsidR="00180995">
              <w:rPr>
                <w:b/>
                <w:bCs/>
                <w:noProof/>
              </w:rPr>
              <w:t>239</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180995">
              <w:rPr>
                <w:b/>
                <w:bCs/>
                <w:noProof/>
              </w:rPr>
              <w:t>239</w:t>
            </w:r>
            <w:r>
              <w:rPr>
                <w:b/>
                <w:bCs/>
                <w:sz w:val="24"/>
                <w:szCs w:val="24"/>
              </w:rPr>
              <w:fldChar w:fldCharType="end"/>
            </w:r>
          </w:p>
        </w:sdtContent>
      </w:sdt>
    </w:sdtContent>
  </w:sdt>
  <w:p w:rsidR="000E6361" w:rsidRDefault="000E6361">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237E" w:rsidRDefault="0014237E" w:rsidP="00365E23">
      <w:r>
        <w:separator/>
      </w:r>
    </w:p>
  </w:footnote>
  <w:footnote w:type="continuationSeparator" w:id="1">
    <w:p w:rsidR="0014237E" w:rsidRDefault="0014237E" w:rsidP="00365E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361" w:rsidRPr="009B70CF" w:rsidRDefault="000E6361" w:rsidP="004B4ABF">
    <w:pPr>
      <w:pStyle w:val="ab"/>
      <w:tabs>
        <w:tab w:val="clear" w:pos="8306"/>
        <w:tab w:val="left" w:pos="8364"/>
        <w:tab w:val="left" w:pos="8505"/>
      </w:tabs>
      <w:ind w:rightChars="10" w:right="21"/>
      <w:rPr>
        <w:b/>
      </w:rPr>
    </w:pPr>
    <w:r>
      <w:rPr>
        <w:rFonts w:hint="eastAsia"/>
      </w:rPr>
      <w:t>2016</w:t>
    </w:r>
    <w:r>
      <w:rPr>
        <w:rFonts w:hint="eastAsia"/>
      </w:rPr>
      <w:t>年年度报告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7D348C"/>
    <w:multiLevelType w:val="hybridMultilevel"/>
    <w:tmpl w:val="731689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029F3E5A"/>
    <w:multiLevelType w:val="hybridMultilevel"/>
    <w:tmpl w:val="0BFE6BCE"/>
    <w:lvl w:ilvl="0" w:tplc="811EC39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2E66CBA"/>
    <w:multiLevelType w:val="hybridMultilevel"/>
    <w:tmpl w:val="8638BD02"/>
    <w:lvl w:ilvl="0" w:tplc="656AF70A">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4322D58"/>
    <w:multiLevelType w:val="multilevel"/>
    <w:tmpl w:val="9FA2748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06A353DC"/>
    <w:multiLevelType w:val="multilevel"/>
    <w:tmpl w:val="7E447B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nsid w:val="074C3003"/>
    <w:multiLevelType w:val="multilevel"/>
    <w:tmpl w:val="4FB2D4D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
    <w:nsid w:val="093C6900"/>
    <w:multiLevelType w:val="multilevel"/>
    <w:tmpl w:val="1C2AE2B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nsid w:val="0952486B"/>
    <w:multiLevelType w:val="multilevel"/>
    <w:tmpl w:val="29A6218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nsid w:val="098731CB"/>
    <w:multiLevelType w:val="hybridMultilevel"/>
    <w:tmpl w:val="2C808348"/>
    <w:lvl w:ilvl="0" w:tplc="E758C39A">
      <w:start w:val="1"/>
      <w:numFmt w:val="decimal"/>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0C000243"/>
    <w:multiLevelType w:val="multilevel"/>
    <w:tmpl w:val="49D4CE0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nsid w:val="0C3D1FCE"/>
    <w:multiLevelType w:val="multilevel"/>
    <w:tmpl w:val="EB64FF90"/>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nsid w:val="0CAE1B45"/>
    <w:multiLevelType w:val="multilevel"/>
    <w:tmpl w:val="23B437E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nsid w:val="0DD43CBD"/>
    <w:multiLevelType w:val="multilevel"/>
    <w:tmpl w:val="8E200996"/>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8">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10EA07D7"/>
    <w:multiLevelType w:val="multilevel"/>
    <w:tmpl w:val="7C30A16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nsid w:val="11900670"/>
    <w:multiLevelType w:val="multilevel"/>
    <w:tmpl w:val="42FAD6A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
    <w:nsid w:val="133D46C3"/>
    <w:multiLevelType w:val="multilevel"/>
    <w:tmpl w:val="A580AE4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
    <w:nsid w:val="16265715"/>
    <w:multiLevelType w:val="multilevel"/>
    <w:tmpl w:val="614E82F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8">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9">
    <w:nsid w:val="189259D1"/>
    <w:multiLevelType w:val="multilevel"/>
    <w:tmpl w:val="4150F380"/>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0">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18A812F1"/>
    <w:multiLevelType w:val="multilevel"/>
    <w:tmpl w:val="31D4DE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nsid w:val="197545A2"/>
    <w:multiLevelType w:val="multilevel"/>
    <w:tmpl w:val="A024141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nsid w:val="1A9614F1"/>
    <w:multiLevelType w:val="multilevel"/>
    <w:tmpl w:val="83049C62"/>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nsid w:val="1AA56DF2"/>
    <w:multiLevelType w:val="hybridMultilevel"/>
    <w:tmpl w:val="B1766FEC"/>
    <w:lvl w:ilvl="0" w:tplc="194283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1">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2">
    <w:nsid w:val="20CE3D0E"/>
    <w:multiLevelType w:val="multilevel"/>
    <w:tmpl w:val="458C6C24"/>
    <w:lvl w:ilvl="0">
      <w:start w:val="1"/>
      <w:numFmt w:val="decimal"/>
      <w:lvlText w:val="(%1). "/>
      <w:lvlJc w:val="left"/>
      <w:pPr>
        <w:ind w:left="567" w:hanging="425"/>
      </w:pPr>
      <w:rPr>
        <w:rFonts w:ascii="宋体" w:eastAsia="宋体" w:hAnsi="宋体"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nsid w:val="214D2D7F"/>
    <w:multiLevelType w:val="multilevel"/>
    <w:tmpl w:val="05B2B87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nsid w:val="217F3B1B"/>
    <w:multiLevelType w:val="multilevel"/>
    <w:tmpl w:val="5718AA3A"/>
    <w:lvl w:ilvl="0">
      <w:start w:val="1"/>
      <w:numFmt w:val="decimal"/>
      <w:lvlText w:val="(%1)."/>
      <w:lvlJc w:val="left"/>
      <w:pPr>
        <w:ind w:left="425"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7">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8">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9">
    <w:nsid w:val="23647B95"/>
    <w:multiLevelType w:val="multilevel"/>
    <w:tmpl w:val="E5E071B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1">
    <w:nsid w:val="247F5093"/>
    <w:multiLevelType w:val="multilevel"/>
    <w:tmpl w:val="5CC8BC7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nsid w:val="248E2347"/>
    <w:multiLevelType w:val="multilevel"/>
    <w:tmpl w:val="94AAE9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nsid w:val="251127D0"/>
    <w:multiLevelType w:val="multilevel"/>
    <w:tmpl w:val="5524B9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nsid w:val="25A42E81"/>
    <w:multiLevelType w:val="singleLevel"/>
    <w:tmpl w:val="79C27FE4"/>
    <w:lvl w:ilvl="0">
      <w:start w:val="3"/>
      <w:numFmt w:val="decimal"/>
      <w:lvlText w:val=""/>
      <w:lvlJc w:val="left"/>
      <w:pPr>
        <w:tabs>
          <w:tab w:val="num" w:pos="360"/>
        </w:tabs>
        <w:ind w:left="360" w:hanging="360"/>
      </w:pPr>
      <w:rPr>
        <w:rFonts w:ascii="Times New Roman" w:hint="default"/>
      </w:rPr>
    </w:lvl>
  </w:abstractNum>
  <w:abstractNum w:abstractNumId="55">
    <w:nsid w:val="289B0843"/>
    <w:multiLevelType w:val="multilevel"/>
    <w:tmpl w:val="5546C06C"/>
    <w:lvl w:ilvl="0">
      <w:start w:val="1"/>
      <w:numFmt w:val="decimal"/>
      <w:lvlText w:val="(%1). "/>
      <w:lvlJc w:val="left"/>
      <w:pPr>
        <w:ind w:left="420" w:hanging="420"/>
      </w:pPr>
      <w:rPr>
        <w:rFonts w:ascii="宋体" w:eastAsia="宋体" w:hAnsi="宋体" w:hint="eastAsia"/>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6">
    <w:nsid w:val="298A3B39"/>
    <w:multiLevelType w:val="multilevel"/>
    <w:tmpl w:val="882094B2"/>
    <w:lvl w:ilvl="0">
      <w:start w:val="1"/>
      <w:numFmt w:val="decimal"/>
      <w:lvlText w:val="1.%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7">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8">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1">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nsid w:val="2CE17747"/>
    <w:multiLevelType w:val="multilevel"/>
    <w:tmpl w:val="576AE89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3">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nsid w:val="2EE673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5">
    <w:nsid w:val="2F447D91"/>
    <w:multiLevelType w:val="multilevel"/>
    <w:tmpl w:val="84F2A7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6">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7">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8">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9">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32854FB6"/>
    <w:multiLevelType w:val="hybridMultilevel"/>
    <w:tmpl w:val="07E07414"/>
    <w:lvl w:ilvl="0" w:tplc="D726769E">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nsid w:val="32A659BC"/>
    <w:multiLevelType w:val="multilevel"/>
    <w:tmpl w:val="9EBC009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2">
    <w:nsid w:val="333C38BB"/>
    <w:multiLevelType w:val="multilevel"/>
    <w:tmpl w:val="CCCAE9C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3">
    <w:nsid w:val="334C27FA"/>
    <w:multiLevelType w:val="multilevel"/>
    <w:tmpl w:val="7056025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4">
    <w:nsid w:val="335B6447"/>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5">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6">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nsid w:val="36214AF8"/>
    <w:multiLevelType w:val="multilevel"/>
    <w:tmpl w:val="8DACA4D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8">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nsid w:val="383D41D3"/>
    <w:multiLevelType w:val="multilevel"/>
    <w:tmpl w:val="5150CC88"/>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0">
    <w:nsid w:val="3D2B6D0A"/>
    <w:multiLevelType w:val="hybridMultilevel"/>
    <w:tmpl w:val="5928DBD6"/>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3D411AC0"/>
    <w:multiLevelType w:val="multilevel"/>
    <w:tmpl w:val="588C8B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2">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nsid w:val="3D8F4980"/>
    <w:multiLevelType w:val="multilevel"/>
    <w:tmpl w:val="BF50D67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4">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5">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6">
    <w:nsid w:val="40820517"/>
    <w:multiLevelType w:val="multilevel"/>
    <w:tmpl w:val="5B48377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7">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8">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nsid w:val="43AD7AD8"/>
    <w:multiLevelType w:val="multilevel"/>
    <w:tmpl w:val="675A4FF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0">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1">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2">
    <w:nsid w:val="460F68C8"/>
    <w:multiLevelType w:val="multilevel"/>
    <w:tmpl w:val="1EE24758"/>
    <w:lvl w:ilvl="0">
      <w:start w:val="1"/>
      <w:numFmt w:val="chineseCountingThousand"/>
      <w:suff w:val="nothing"/>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4">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nsid w:val="48DA2492"/>
    <w:multiLevelType w:val="multilevel"/>
    <w:tmpl w:val="1AC077E0"/>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nsid w:val="4AC23DB8"/>
    <w:multiLevelType w:val="hybridMultilevel"/>
    <w:tmpl w:val="84460324"/>
    <w:lvl w:ilvl="0" w:tplc="F034BFA4">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8">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9">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142"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0">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1">
    <w:nsid w:val="4D7E3146"/>
    <w:multiLevelType w:val="multilevel"/>
    <w:tmpl w:val="CE24EC7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2">
    <w:nsid w:val="4DEC2536"/>
    <w:multiLevelType w:val="multilevel"/>
    <w:tmpl w:val="3806991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3">
    <w:nsid w:val="4E166567"/>
    <w:multiLevelType w:val="multilevel"/>
    <w:tmpl w:val="D3C86042"/>
    <w:lvl w:ilvl="0">
      <w:start w:val="1"/>
      <w:numFmt w:val="decimal"/>
      <w:lvlText w:val="2.%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4">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6">
    <w:nsid w:val="4F9F4317"/>
    <w:multiLevelType w:val="hybridMultilevel"/>
    <w:tmpl w:val="E59AF6B8"/>
    <w:lvl w:ilvl="0" w:tplc="C04CA1D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nsid w:val="50F33864"/>
    <w:multiLevelType w:val="hybridMultilevel"/>
    <w:tmpl w:val="F5C66546"/>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AC1AD5AC">
      <w:start w:val="1"/>
      <w:numFmt w:val="chineseCountingThousand"/>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9">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1">
    <w:nsid w:val="52461678"/>
    <w:multiLevelType w:val="multilevel"/>
    <w:tmpl w:val="3E50187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2">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3">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4">
    <w:nsid w:val="55A33323"/>
    <w:multiLevelType w:val="singleLevel"/>
    <w:tmpl w:val="55A33323"/>
    <w:lvl w:ilvl="0">
      <w:start w:val="1"/>
      <w:numFmt w:val="chineseCounting"/>
      <w:suff w:val="nothing"/>
      <w:lvlText w:val="%1、"/>
      <w:lvlJc w:val="left"/>
    </w:lvl>
  </w:abstractNum>
  <w:abstractNum w:abstractNumId="115">
    <w:nsid w:val="56472509"/>
    <w:multiLevelType w:val="multilevel"/>
    <w:tmpl w:val="B1C2E6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6">
    <w:nsid w:val="567A6B42"/>
    <w:multiLevelType w:val="singleLevel"/>
    <w:tmpl w:val="567A6B42"/>
    <w:lvl w:ilvl="0">
      <w:start w:val="1"/>
      <w:numFmt w:val="chineseCounting"/>
      <w:suff w:val="nothing"/>
      <w:lvlText w:val="（%1）"/>
      <w:lvlJc w:val="left"/>
    </w:lvl>
  </w:abstractNum>
  <w:abstractNum w:abstractNumId="117">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8">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9">
    <w:nsid w:val="590738DE"/>
    <w:multiLevelType w:val="multilevel"/>
    <w:tmpl w:val="50A40E58"/>
    <w:lvl w:ilvl="0">
      <w:start w:val="1"/>
      <w:numFmt w:val="decimal"/>
      <w:lvlText w:val="%1、"/>
      <w:lvlJc w:val="left"/>
      <w:pPr>
        <w:ind w:left="360" w:hanging="360"/>
      </w:pPr>
      <w:rPr>
        <w:rFonts w:ascii="宋体" w:eastAsia="宋体" w:hAnsi="宋体"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0">
    <w:nsid w:val="59862246"/>
    <w:multiLevelType w:val="multilevel"/>
    <w:tmpl w:val="647A25CE"/>
    <w:lvl w:ilvl="0">
      <w:start w:val="1"/>
      <w:numFmt w:val="decimal"/>
      <w:lvlText w:val="%1、"/>
      <w:lvlJc w:val="left"/>
      <w:pPr>
        <w:ind w:left="709"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1">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2">
    <w:nsid w:val="5AB048B5"/>
    <w:multiLevelType w:val="multilevel"/>
    <w:tmpl w:val="F1F2935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3">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4">
    <w:nsid w:val="5C7B1660"/>
    <w:multiLevelType w:val="hybridMultilevel"/>
    <w:tmpl w:val="779C1420"/>
    <w:lvl w:ilvl="0" w:tplc="629EDA4C">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nsid w:val="5D380AA3"/>
    <w:multiLevelType w:val="multilevel"/>
    <w:tmpl w:val="046032C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6">
    <w:nsid w:val="5E233944"/>
    <w:multiLevelType w:val="multilevel"/>
    <w:tmpl w:val="F210E1F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7">
    <w:nsid w:val="5FBD184C"/>
    <w:multiLevelType w:val="multilevel"/>
    <w:tmpl w:val="391EA64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8">
    <w:nsid w:val="5FD64E01"/>
    <w:multiLevelType w:val="multilevel"/>
    <w:tmpl w:val="AA201AB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9">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0">
    <w:nsid w:val="608931A6"/>
    <w:multiLevelType w:val="multilevel"/>
    <w:tmpl w:val="9A60D40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3."/>
      <w:lvlJc w:val="left"/>
      <w:pPr>
        <w:ind w:left="1418" w:hanging="567"/>
      </w:pPr>
      <w:rPr>
        <w:rFonts w:ascii="宋体" w:eastAsia="宋体" w:hAnsi="宋体" w:hint="eastAsia"/>
        <w:b/>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1">
    <w:nsid w:val="61205449"/>
    <w:multiLevelType w:val="multilevel"/>
    <w:tmpl w:val="389C2AB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2">
    <w:nsid w:val="615843CB"/>
    <w:multiLevelType w:val="multilevel"/>
    <w:tmpl w:val="C7489B7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3">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4">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5">
    <w:nsid w:val="63E342E2"/>
    <w:multiLevelType w:val="multilevel"/>
    <w:tmpl w:val="95EE432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6">
    <w:nsid w:val="64846F0A"/>
    <w:multiLevelType w:val="multilevel"/>
    <w:tmpl w:val="FFC255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7">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8">
    <w:nsid w:val="6560605C"/>
    <w:multiLevelType w:val="multilevel"/>
    <w:tmpl w:val="C47EAB40"/>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9">
    <w:nsid w:val="657349F4"/>
    <w:multiLevelType w:val="multilevel"/>
    <w:tmpl w:val="6F3CCA6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0">
    <w:nsid w:val="662F54DC"/>
    <w:multiLevelType w:val="multilevel"/>
    <w:tmpl w:val="5A5E595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1">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2">
    <w:nsid w:val="672A0FC5"/>
    <w:multiLevelType w:val="hybridMultilevel"/>
    <w:tmpl w:val="3F609B0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3">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4">
    <w:nsid w:val="6D291548"/>
    <w:multiLevelType w:val="multilevel"/>
    <w:tmpl w:val="AA8A1EF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5">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6">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7">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8">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9">
    <w:nsid w:val="70607031"/>
    <w:multiLevelType w:val="multilevel"/>
    <w:tmpl w:val="CA92C78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0">
    <w:nsid w:val="70A4034A"/>
    <w:multiLevelType w:val="multilevel"/>
    <w:tmpl w:val="26CA78FE"/>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1">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52">
    <w:nsid w:val="723F1C97"/>
    <w:multiLevelType w:val="multilevel"/>
    <w:tmpl w:val="03565BA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3">
    <w:nsid w:val="72742E11"/>
    <w:multiLevelType w:val="multilevel"/>
    <w:tmpl w:val="F3441872"/>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4">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5">
    <w:nsid w:val="72B02349"/>
    <w:multiLevelType w:val="multilevel"/>
    <w:tmpl w:val="EA4E738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6">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7">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58">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9">
    <w:nsid w:val="7487312F"/>
    <w:multiLevelType w:val="multilevel"/>
    <w:tmpl w:val="3058F72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0">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1">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2">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3">
    <w:nsid w:val="786D4753"/>
    <w:multiLevelType w:val="hybridMultilevel"/>
    <w:tmpl w:val="0F92D9B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4">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5">
    <w:nsid w:val="7A9D304A"/>
    <w:multiLevelType w:val="multilevel"/>
    <w:tmpl w:val="DC24E6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6">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7">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68">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69">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0">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1">
    <w:nsid w:val="7F4556E9"/>
    <w:multiLevelType w:val="multilevel"/>
    <w:tmpl w:val="F724DB4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72">
    <w:nsid w:val="7F897183"/>
    <w:multiLevelType w:val="hybridMultilevel"/>
    <w:tmpl w:val="6010BF3C"/>
    <w:lvl w:ilvl="0" w:tplc="F2FEAE24">
      <w:start w:val="1"/>
      <w:numFmt w:val="decimal"/>
      <w:lvlText w:val="(%1). "/>
      <w:lvlJc w:val="left"/>
      <w:pPr>
        <w:ind w:left="420" w:hanging="420"/>
      </w:pPr>
      <w:rPr>
        <w:rFonts w:ascii="宋体" w:eastAsia="宋体" w:hAnsi="宋体"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8"/>
  </w:num>
  <w:num w:numId="2">
    <w:abstractNumId w:val="41"/>
  </w:num>
  <w:num w:numId="3">
    <w:abstractNumId w:val="37"/>
  </w:num>
  <w:num w:numId="4">
    <w:abstractNumId w:val="50"/>
  </w:num>
  <w:num w:numId="5">
    <w:abstractNumId w:val="133"/>
  </w:num>
  <w:num w:numId="6">
    <w:abstractNumId w:val="61"/>
  </w:num>
  <w:num w:numId="7">
    <w:abstractNumId w:val="78"/>
  </w:num>
  <w:num w:numId="8">
    <w:abstractNumId w:val="109"/>
  </w:num>
  <w:num w:numId="9">
    <w:abstractNumId w:val="80"/>
  </w:num>
  <w:num w:numId="10">
    <w:abstractNumId w:val="67"/>
  </w:num>
  <w:num w:numId="11">
    <w:abstractNumId w:val="57"/>
  </w:num>
  <w:num w:numId="12">
    <w:abstractNumId w:val="91"/>
  </w:num>
  <w:num w:numId="13">
    <w:abstractNumId w:val="151"/>
  </w:num>
  <w:num w:numId="14">
    <w:abstractNumId w:val="123"/>
  </w:num>
  <w:num w:numId="15">
    <w:abstractNumId w:val="25"/>
  </w:num>
  <w:num w:numId="16">
    <w:abstractNumId w:val="48"/>
  </w:num>
  <w:num w:numId="17">
    <w:abstractNumId w:val="40"/>
  </w:num>
  <w:num w:numId="18">
    <w:abstractNumId w:val="63"/>
  </w:num>
  <w:num w:numId="19">
    <w:abstractNumId w:val="104"/>
  </w:num>
  <w:num w:numId="20">
    <w:abstractNumId w:val="154"/>
  </w:num>
  <w:num w:numId="21">
    <w:abstractNumId w:val="161"/>
  </w:num>
  <w:num w:numId="22">
    <w:abstractNumId w:val="39"/>
  </w:num>
  <w:num w:numId="23">
    <w:abstractNumId w:val="20"/>
  </w:num>
  <w:num w:numId="24">
    <w:abstractNumId w:val="5"/>
  </w:num>
  <w:num w:numId="25">
    <w:abstractNumId w:val="143"/>
  </w:num>
  <w:num w:numId="26">
    <w:abstractNumId w:val="166"/>
  </w:num>
  <w:num w:numId="27">
    <w:abstractNumId w:val="112"/>
  </w:num>
  <w:num w:numId="28">
    <w:abstractNumId w:val="82"/>
  </w:num>
  <w:num w:numId="29">
    <w:abstractNumId w:val="97"/>
  </w:num>
  <w:num w:numId="30">
    <w:abstractNumId w:val="96"/>
  </w:num>
  <w:num w:numId="31">
    <w:abstractNumId w:val="1"/>
  </w:num>
  <w:num w:numId="32">
    <w:abstractNumId w:val="113"/>
  </w:num>
  <w:num w:numId="33">
    <w:abstractNumId w:val="106"/>
  </w:num>
  <w:num w:numId="34">
    <w:abstractNumId w:val="163"/>
  </w:num>
  <w:num w:numId="35">
    <w:abstractNumId w:val="142"/>
  </w:num>
  <w:num w:numId="36">
    <w:abstractNumId w:val="107"/>
  </w:num>
  <w:num w:numId="37">
    <w:abstractNumId w:val="4"/>
  </w:num>
  <w:num w:numId="38">
    <w:abstractNumId w:val="47"/>
  </w:num>
  <w:num w:numId="39">
    <w:abstractNumId w:val="158"/>
  </w:num>
  <w:num w:numId="40">
    <w:abstractNumId w:val="38"/>
  </w:num>
  <w:num w:numId="41">
    <w:abstractNumId w:val="90"/>
  </w:num>
  <w:num w:numId="42">
    <w:abstractNumId w:val="131"/>
  </w:num>
  <w:num w:numId="43">
    <w:abstractNumId w:val="35"/>
  </w:num>
  <w:num w:numId="44">
    <w:abstractNumId w:val="121"/>
  </w:num>
  <w:num w:numId="45">
    <w:abstractNumId w:val="93"/>
  </w:num>
  <w:num w:numId="46">
    <w:abstractNumId w:val="162"/>
  </w:num>
  <w:num w:numId="47">
    <w:abstractNumId w:val="84"/>
  </w:num>
  <w:num w:numId="48">
    <w:abstractNumId w:val="2"/>
  </w:num>
  <w:num w:numId="49">
    <w:abstractNumId w:val="64"/>
  </w:num>
  <w:num w:numId="50">
    <w:abstractNumId w:val="66"/>
  </w:num>
  <w:num w:numId="51">
    <w:abstractNumId w:val="43"/>
  </w:num>
  <w:num w:numId="52">
    <w:abstractNumId w:val="147"/>
  </w:num>
  <w:num w:numId="53">
    <w:abstractNumId w:val="10"/>
  </w:num>
  <w:num w:numId="54">
    <w:abstractNumId w:val="153"/>
  </w:num>
  <w:num w:numId="55">
    <w:abstractNumId w:val="29"/>
  </w:num>
  <w:num w:numId="56">
    <w:abstractNumId w:val="111"/>
  </w:num>
  <w:num w:numId="57">
    <w:abstractNumId w:val="148"/>
  </w:num>
  <w:num w:numId="58">
    <w:abstractNumId w:val="87"/>
  </w:num>
  <w:num w:numId="59">
    <w:abstractNumId w:val="156"/>
  </w:num>
  <w:num w:numId="60">
    <w:abstractNumId w:val="68"/>
  </w:num>
  <w:num w:numId="61">
    <w:abstractNumId w:val="28"/>
  </w:num>
  <w:num w:numId="62">
    <w:abstractNumId w:val="9"/>
  </w:num>
  <w:num w:numId="63">
    <w:abstractNumId w:val="146"/>
  </w:num>
  <w:num w:numId="64">
    <w:abstractNumId w:val="23"/>
  </w:num>
  <w:num w:numId="65">
    <w:abstractNumId w:val="55"/>
  </w:num>
  <w:num w:numId="66">
    <w:abstractNumId w:val="17"/>
  </w:num>
  <w:num w:numId="67">
    <w:abstractNumId w:val="167"/>
  </w:num>
  <w:num w:numId="68">
    <w:abstractNumId w:val="27"/>
  </w:num>
  <w:num w:numId="69">
    <w:abstractNumId w:val="79"/>
  </w:num>
  <w:num w:numId="70">
    <w:abstractNumId w:val="160"/>
  </w:num>
  <w:num w:numId="71">
    <w:abstractNumId w:val="76"/>
  </w:num>
  <w:num w:numId="72">
    <w:abstractNumId w:val="164"/>
  </w:num>
  <w:num w:numId="73">
    <w:abstractNumId w:val="98"/>
  </w:num>
  <w:num w:numId="74">
    <w:abstractNumId w:val="134"/>
  </w:num>
  <w:num w:numId="75">
    <w:abstractNumId w:val="59"/>
  </w:num>
  <w:num w:numId="76">
    <w:abstractNumId w:val="168"/>
  </w:num>
  <w:num w:numId="77">
    <w:abstractNumId w:val="94"/>
  </w:num>
  <w:num w:numId="78">
    <w:abstractNumId w:val="100"/>
  </w:num>
  <w:num w:numId="79">
    <w:abstractNumId w:val="129"/>
  </w:num>
  <w:num w:numId="80">
    <w:abstractNumId w:val="171"/>
  </w:num>
  <w:num w:numId="81">
    <w:abstractNumId w:val="73"/>
  </w:num>
  <w:num w:numId="82">
    <w:abstractNumId w:val="99"/>
  </w:num>
  <w:num w:numId="83">
    <w:abstractNumId w:val="108"/>
  </w:num>
  <w:num w:numId="84">
    <w:abstractNumId w:val="157"/>
  </w:num>
  <w:num w:numId="85">
    <w:abstractNumId w:val="7"/>
  </w:num>
  <w:num w:numId="86">
    <w:abstractNumId w:val="75"/>
  </w:num>
  <w:num w:numId="87">
    <w:abstractNumId w:val="18"/>
  </w:num>
  <w:num w:numId="88">
    <w:abstractNumId w:val="110"/>
  </w:num>
  <w:num w:numId="89">
    <w:abstractNumId w:val="145"/>
  </w:num>
  <w:num w:numId="90">
    <w:abstractNumId w:val="85"/>
  </w:num>
  <w:num w:numId="91">
    <w:abstractNumId w:val="117"/>
  </w:num>
  <w:num w:numId="92">
    <w:abstractNumId w:val="105"/>
  </w:num>
  <w:num w:numId="93">
    <w:abstractNumId w:val="60"/>
  </w:num>
  <w:num w:numId="94">
    <w:abstractNumId w:val="120"/>
  </w:num>
  <w:num w:numId="95">
    <w:abstractNumId w:val="77"/>
  </w:num>
  <w:num w:numId="96">
    <w:abstractNumId w:val="13"/>
  </w:num>
  <w:num w:numId="97">
    <w:abstractNumId w:val="0"/>
  </w:num>
  <w:num w:numId="98">
    <w:abstractNumId w:val="42"/>
  </w:num>
  <w:num w:numId="99">
    <w:abstractNumId w:val="169"/>
  </w:num>
  <w:num w:numId="100">
    <w:abstractNumId w:val="172"/>
  </w:num>
  <w:num w:numId="101">
    <w:abstractNumId w:val="72"/>
  </w:num>
  <w:num w:numId="102">
    <w:abstractNumId w:val="52"/>
  </w:num>
  <w:num w:numId="103">
    <w:abstractNumId w:val="170"/>
  </w:num>
  <w:num w:numId="104">
    <w:abstractNumId w:val="31"/>
  </w:num>
  <w:num w:numId="105">
    <w:abstractNumId w:val="137"/>
  </w:num>
  <w:num w:numId="106">
    <w:abstractNumId w:val="45"/>
  </w:num>
  <w:num w:numId="107">
    <w:abstractNumId w:val="118"/>
  </w:num>
  <w:num w:numId="108">
    <w:abstractNumId w:val="141"/>
  </w:num>
  <w:num w:numId="109">
    <w:abstractNumId w:val="30"/>
  </w:num>
  <w:num w:numId="110">
    <w:abstractNumId w:val="70"/>
  </w:num>
  <w:num w:numId="111">
    <w:abstractNumId w:val="124"/>
  </w:num>
  <w:num w:numId="112">
    <w:abstractNumId w:val="88"/>
  </w:num>
  <w:num w:numId="113">
    <w:abstractNumId w:val="19"/>
  </w:num>
  <w:num w:numId="114">
    <w:abstractNumId w:val="69"/>
  </w:num>
  <w:num w:numId="115">
    <w:abstractNumId w:val="92"/>
  </w:num>
  <w:num w:numId="116">
    <w:abstractNumId w:val="3"/>
  </w:num>
  <w:num w:numId="117">
    <w:abstractNumId w:val="53"/>
  </w:num>
  <w:num w:numId="118">
    <w:abstractNumId w:val="127"/>
  </w:num>
  <w:num w:numId="119">
    <w:abstractNumId w:val="89"/>
  </w:num>
  <w:num w:numId="120">
    <w:abstractNumId w:val="83"/>
  </w:num>
  <w:num w:numId="121">
    <w:abstractNumId w:val="152"/>
  </w:num>
  <w:num w:numId="122">
    <w:abstractNumId w:val="62"/>
  </w:num>
  <w:num w:numId="123">
    <w:abstractNumId w:val="22"/>
  </w:num>
  <w:num w:numId="124">
    <w:abstractNumId w:val="159"/>
  </w:num>
  <w:num w:numId="125">
    <w:abstractNumId w:val="139"/>
  </w:num>
  <w:num w:numId="126">
    <w:abstractNumId w:val="130"/>
  </w:num>
  <w:num w:numId="127">
    <w:abstractNumId w:val="21"/>
  </w:num>
  <w:num w:numId="128">
    <w:abstractNumId w:val="65"/>
  </w:num>
  <w:num w:numId="129">
    <w:abstractNumId w:val="115"/>
  </w:num>
  <w:num w:numId="130">
    <w:abstractNumId w:val="165"/>
  </w:num>
  <w:num w:numId="131">
    <w:abstractNumId w:val="125"/>
  </w:num>
  <w:num w:numId="132">
    <w:abstractNumId w:val="32"/>
  </w:num>
  <w:num w:numId="133">
    <w:abstractNumId w:val="81"/>
  </w:num>
  <w:num w:numId="134">
    <w:abstractNumId w:val="46"/>
  </w:num>
  <w:num w:numId="135">
    <w:abstractNumId w:val="8"/>
  </w:num>
  <w:num w:numId="136">
    <w:abstractNumId w:val="119"/>
  </w:num>
  <w:num w:numId="137">
    <w:abstractNumId w:val="12"/>
  </w:num>
  <w:num w:numId="138">
    <w:abstractNumId w:val="149"/>
  </w:num>
  <w:num w:numId="139">
    <w:abstractNumId w:val="126"/>
  </w:num>
  <w:num w:numId="140">
    <w:abstractNumId w:val="71"/>
  </w:num>
  <w:num w:numId="141">
    <w:abstractNumId w:val="135"/>
  </w:num>
  <w:num w:numId="142">
    <w:abstractNumId w:val="95"/>
  </w:num>
  <w:num w:numId="143">
    <w:abstractNumId w:val="102"/>
  </w:num>
  <w:num w:numId="144">
    <w:abstractNumId w:val="24"/>
  </w:num>
  <w:num w:numId="145">
    <w:abstractNumId w:val="33"/>
  </w:num>
  <w:num w:numId="146">
    <w:abstractNumId w:val="51"/>
  </w:num>
  <w:num w:numId="147">
    <w:abstractNumId w:val="132"/>
  </w:num>
  <w:num w:numId="148">
    <w:abstractNumId w:val="144"/>
  </w:num>
  <w:num w:numId="149">
    <w:abstractNumId w:val="14"/>
  </w:num>
  <w:num w:numId="150">
    <w:abstractNumId w:val="6"/>
  </w:num>
  <w:num w:numId="151">
    <w:abstractNumId w:val="128"/>
  </w:num>
  <w:num w:numId="152">
    <w:abstractNumId w:val="11"/>
  </w:num>
  <w:num w:numId="153">
    <w:abstractNumId w:val="26"/>
  </w:num>
  <w:num w:numId="154">
    <w:abstractNumId w:val="16"/>
  </w:num>
  <w:num w:numId="155">
    <w:abstractNumId w:val="140"/>
  </w:num>
  <w:num w:numId="156">
    <w:abstractNumId w:val="138"/>
  </w:num>
  <w:num w:numId="157">
    <w:abstractNumId w:val="44"/>
  </w:num>
  <w:num w:numId="158">
    <w:abstractNumId w:val="101"/>
  </w:num>
  <w:num w:numId="159">
    <w:abstractNumId w:val="86"/>
  </w:num>
  <w:num w:numId="160">
    <w:abstractNumId w:val="136"/>
  </w:num>
  <w:num w:numId="161">
    <w:abstractNumId w:val="56"/>
  </w:num>
  <w:num w:numId="162">
    <w:abstractNumId w:val="103"/>
  </w:num>
  <w:num w:numId="163">
    <w:abstractNumId w:val="155"/>
  </w:num>
  <w:num w:numId="164">
    <w:abstractNumId w:val="49"/>
  </w:num>
  <w:num w:numId="165">
    <w:abstractNumId w:val="15"/>
  </w:num>
  <w:num w:numId="166">
    <w:abstractNumId w:val="36"/>
  </w:num>
  <w:num w:numId="167">
    <w:abstractNumId w:val="150"/>
  </w:num>
  <w:num w:numId="168">
    <w:abstractNumId w:val="122"/>
  </w:num>
  <w:num w:numId="169">
    <w:abstractNumId w:val="74"/>
  </w:num>
  <w:num w:numId="170">
    <w:abstractNumId w:val="54"/>
  </w:num>
  <w:num w:numId="171">
    <w:abstractNumId w:val="34"/>
  </w:num>
  <w:num w:numId="172">
    <w:abstractNumId w:val="114"/>
  </w:num>
  <w:num w:numId="173">
    <w:abstractNumId w:val="116"/>
  </w:num>
  <w:numIdMacAtCleanup w:val="1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12595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Disclosure_Version" w:val="true"/>
  </w:docVars>
  <w:rsids>
    <w:rsidRoot w:val="00DD256F"/>
    <w:rsid w:val="000005A6"/>
    <w:rsid w:val="0000102D"/>
    <w:rsid w:val="00001469"/>
    <w:rsid w:val="000018FD"/>
    <w:rsid w:val="00001B33"/>
    <w:rsid w:val="00001E8C"/>
    <w:rsid w:val="0000230E"/>
    <w:rsid w:val="000028BC"/>
    <w:rsid w:val="00002973"/>
    <w:rsid w:val="00002D77"/>
    <w:rsid w:val="000033A6"/>
    <w:rsid w:val="0000372D"/>
    <w:rsid w:val="00003C39"/>
    <w:rsid w:val="000048B5"/>
    <w:rsid w:val="00004ADF"/>
    <w:rsid w:val="00004E58"/>
    <w:rsid w:val="00005071"/>
    <w:rsid w:val="0000568D"/>
    <w:rsid w:val="000061CF"/>
    <w:rsid w:val="000064FC"/>
    <w:rsid w:val="000068A9"/>
    <w:rsid w:val="00007207"/>
    <w:rsid w:val="00007BBD"/>
    <w:rsid w:val="00010147"/>
    <w:rsid w:val="0001033D"/>
    <w:rsid w:val="0001046B"/>
    <w:rsid w:val="00010B7F"/>
    <w:rsid w:val="00010E18"/>
    <w:rsid w:val="000121BF"/>
    <w:rsid w:val="000122EE"/>
    <w:rsid w:val="0001231B"/>
    <w:rsid w:val="00012AFC"/>
    <w:rsid w:val="000130AF"/>
    <w:rsid w:val="000136FC"/>
    <w:rsid w:val="000139E7"/>
    <w:rsid w:val="00013F64"/>
    <w:rsid w:val="00013FF0"/>
    <w:rsid w:val="000140AF"/>
    <w:rsid w:val="00014263"/>
    <w:rsid w:val="00014850"/>
    <w:rsid w:val="0001497A"/>
    <w:rsid w:val="00014DF5"/>
    <w:rsid w:val="000155A0"/>
    <w:rsid w:val="000157AA"/>
    <w:rsid w:val="00015DD2"/>
    <w:rsid w:val="00015DF7"/>
    <w:rsid w:val="00016321"/>
    <w:rsid w:val="00016D21"/>
    <w:rsid w:val="00016FD1"/>
    <w:rsid w:val="00017658"/>
    <w:rsid w:val="000176B6"/>
    <w:rsid w:val="00017D54"/>
    <w:rsid w:val="00020074"/>
    <w:rsid w:val="000203A5"/>
    <w:rsid w:val="00020474"/>
    <w:rsid w:val="00020728"/>
    <w:rsid w:val="00020766"/>
    <w:rsid w:val="00020AEB"/>
    <w:rsid w:val="00020D46"/>
    <w:rsid w:val="00020DB9"/>
    <w:rsid w:val="00020F79"/>
    <w:rsid w:val="0002110B"/>
    <w:rsid w:val="00021700"/>
    <w:rsid w:val="00021782"/>
    <w:rsid w:val="000217BF"/>
    <w:rsid w:val="000224B7"/>
    <w:rsid w:val="000225C5"/>
    <w:rsid w:val="0002292A"/>
    <w:rsid w:val="00022A6A"/>
    <w:rsid w:val="00022A86"/>
    <w:rsid w:val="00022EDA"/>
    <w:rsid w:val="0002301E"/>
    <w:rsid w:val="000231BD"/>
    <w:rsid w:val="000231DC"/>
    <w:rsid w:val="00023BEB"/>
    <w:rsid w:val="00023C73"/>
    <w:rsid w:val="00024562"/>
    <w:rsid w:val="00024820"/>
    <w:rsid w:val="00025255"/>
    <w:rsid w:val="00025DD8"/>
    <w:rsid w:val="00025E29"/>
    <w:rsid w:val="00025EAF"/>
    <w:rsid w:val="0002612F"/>
    <w:rsid w:val="00026A17"/>
    <w:rsid w:val="00026E0D"/>
    <w:rsid w:val="00027348"/>
    <w:rsid w:val="000275C9"/>
    <w:rsid w:val="00027B4C"/>
    <w:rsid w:val="00031700"/>
    <w:rsid w:val="000317CB"/>
    <w:rsid w:val="000317E9"/>
    <w:rsid w:val="0003186E"/>
    <w:rsid w:val="00031B72"/>
    <w:rsid w:val="0003243D"/>
    <w:rsid w:val="00032450"/>
    <w:rsid w:val="0003260A"/>
    <w:rsid w:val="00032BA9"/>
    <w:rsid w:val="00033956"/>
    <w:rsid w:val="00033EBB"/>
    <w:rsid w:val="0003408C"/>
    <w:rsid w:val="000343F2"/>
    <w:rsid w:val="0003468B"/>
    <w:rsid w:val="00034C0D"/>
    <w:rsid w:val="00035352"/>
    <w:rsid w:val="00035464"/>
    <w:rsid w:val="0003626E"/>
    <w:rsid w:val="00036357"/>
    <w:rsid w:val="00036813"/>
    <w:rsid w:val="000369DC"/>
    <w:rsid w:val="00036C1D"/>
    <w:rsid w:val="00037DB8"/>
    <w:rsid w:val="000411AF"/>
    <w:rsid w:val="0004146D"/>
    <w:rsid w:val="00041525"/>
    <w:rsid w:val="00041800"/>
    <w:rsid w:val="00041AC3"/>
    <w:rsid w:val="00042574"/>
    <w:rsid w:val="000429ED"/>
    <w:rsid w:val="00043335"/>
    <w:rsid w:val="000436FE"/>
    <w:rsid w:val="000438A3"/>
    <w:rsid w:val="00043B81"/>
    <w:rsid w:val="00043C00"/>
    <w:rsid w:val="00043E96"/>
    <w:rsid w:val="00043EED"/>
    <w:rsid w:val="000444F4"/>
    <w:rsid w:val="00044579"/>
    <w:rsid w:val="000446C9"/>
    <w:rsid w:val="00044D1E"/>
    <w:rsid w:val="00044DDC"/>
    <w:rsid w:val="00044FE0"/>
    <w:rsid w:val="000451ED"/>
    <w:rsid w:val="00045965"/>
    <w:rsid w:val="00045D1C"/>
    <w:rsid w:val="00045DBB"/>
    <w:rsid w:val="00045DCB"/>
    <w:rsid w:val="00045F39"/>
    <w:rsid w:val="00046283"/>
    <w:rsid w:val="000468DA"/>
    <w:rsid w:val="00046B18"/>
    <w:rsid w:val="00046BF9"/>
    <w:rsid w:val="00046C4A"/>
    <w:rsid w:val="00046DD2"/>
    <w:rsid w:val="000474F7"/>
    <w:rsid w:val="00047621"/>
    <w:rsid w:val="00050004"/>
    <w:rsid w:val="00050015"/>
    <w:rsid w:val="000500E7"/>
    <w:rsid w:val="000501F1"/>
    <w:rsid w:val="00050236"/>
    <w:rsid w:val="00050420"/>
    <w:rsid w:val="00050C38"/>
    <w:rsid w:val="0005154F"/>
    <w:rsid w:val="000517E2"/>
    <w:rsid w:val="00051BE5"/>
    <w:rsid w:val="00052B89"/>
    <w:rsid w:val="00052D38"/>
    <w:rsid w:val="00053130"/>
    <w:rsid w:val="000539E4"/>
    <w:rsid w:val="00053E2E"/>
    <w:rsid w:val="00053F3F"/>
    <w:rsid w:val="00054612"/>
    <w:rsid w:val="0005486C"/>
    <w:rsid w:val="00054D34"/>
    <w:rsid w:val="00055534"/>
    <w:rsid w:val="00055816"/>
    <w:rsid w:val="00055C3F"/>
    <w:rsid w:val="000561D7"/>
    <w:rsid w:val="000562C7"/>
    <w:rsid w:val="000569CC"/>
    <w:rsid w:val="00056A58"/>
    <w:rsid w:val="00056AA5"/>
    <w:rsid w:val="00057032"/>
    <w:rsid w:val="000578C2"/>
    <w:rsid w:val="00057AD2"/>
    <w:rsid w:val="0006013C"/>
    <w:rsid w:val="00060342"/>
    <w:rsid w:val="000604A6"/>
    <w:rsid w:val="00060C85"/>
    <w:rsid w:val="00061A3F"/>
    <w:rsid w:val="00062017"/>
    <w:rsid w:val="0006271B"/>
    <w:rsid w:val="00062874"/>
    <w:rsid w:val="0006295C"/>
    <w:rsid w:val="00062AA3"/>
    <w:rsid w:val="00062B3A"/>
    <w:rsid w:val="00062D8E"/>
    <w:rsid w:val="0006325D"/>
    <w:rsid w:val="00063342"/>
    <w:rsid w:val="000636DE"/>
    <w:rsid w:val="00063893"/>
    <w:rsid w:val="000639D3"/>
    <w:rsid w:val="00063A04"/>
    <w:rsid w:val="00063BD0"/>
    <w:rsid w:val="00063EE6"/>
    <w:rsid w:val="0006463F"/>
    <w:rsid w:val="00064ADF"/>
    <w:rsid w:val="00065914"/>
    <w:rsid w:val="00065B7B"/>
    <w:rsid w:val="00065D51"/>
    <w:rsid w:val="00066688"/>
    <w:rsid w:val="0006698A"/>
    <w:rsid w:val="00066B5B"/>
    <w:rsid w:val="00066C7F"/>
    <w:rsid w:val="00066F8C"/>
    <w:rsid w:val="0006751E"/>
    <w:rsid w:val="00067AEB"/>
    <w:rsid w:val="00067BBB"/>
    <w:rsid w:val="000700F7"/>
    <w:rsid w:val="00070247"/>
    <w:rsid w:val="00070D92"/>
    <w:rsid w:val="00070E4B"/>
    <w:rsid w:val="00070E8D"/>
    <w:rsid w:val="00071243"/>
    <w:rsid w:val="0007147E"/>
    <w:rsid w:val="00072075"/>
    <w:rsid w:val="00072361"/>
    <w:rsid w:val="0007246C"/>
    <w:rsid w:val="00072482"/>
    <w:rsid w:val="000725CF"/>
    <w:rsid w:val="000729B8"/>
    <w:rsid w:val="00072D7F"/>
    <w:rsid w:val="0007305C"/>
    <w:rsid w:val="000730ED"/>
    <w:rsid w:val="000732D5"/>
    <w:rsid w:val="000735AF"/>
    <w:rsid w:val="00073773"/>
    <w:rsid w:val="00073BC2"/>
    <w:rsid w:val="00073DF1"/>
    <w:rsid w:val="000745DB"/>
    <w:rsid w:val="00074C4E"/>
    <w:rsid w:val="00075C45"/>
    <w:rsid w:val="00075E3A"/>
    <w:rsid w:val="00075E54"/>
    <w:rsid w:val="00075F13"/>
    <w:rsid w:val="00076117"/>
    <w:rsid w:val="000764FD"/>
    <w:rsid w:val="0007679D"/>
    <w:rsid w:val="00077397"/>
    <w:rsid w:val="000778E2"/>
    <w:rsid w:val="00080509"/>
    <w:rsid w:val="000808F7"/>
    <w:rsid w:val="0008095D"/>
    <w:rsid w:val="00080A0F"/>
    <w:rsid w:val="0008140D"/>
    <w:rsid w:val="000815DA"/>
    <w:rsid w:val="000816EB"/>
    <w:rsid w:val="00081B15"/>
    <w:rsid w:val="00081D4A"/>
    <w:rsid w:val="0008231D"/>
    <w:rsid w:val="00082700"/>
    <w:rsid w:val="00082A1A"/>
    <w:rsid w:val="000830E6"/>
    <w:rsid w:val="0008328D"/>
    <w:rsid w:val="0008332B"/>
    <w:rsid w:val="000837F0"/>
    <w:rsid w:val="000839C3"/>
    <w:rsid w:val="00083C0A"/>
    <w:rsid w:val="00083C1E"/>
    <w:rsid w:val="00084008"/>
    <w:rsid w:val="000841ED"/>
    <w:rsid w:val="00084531"/>
    <w:rsid w:val="00084634"/>
    <w:rsid w:val="00084A03"/>
    <w:rsid w:val="00085C6B"/>
    <w:rsid w:val="000866A2"/>
    <w:rsid w:val="000868AD"/>
    <w:rsid w:val="000872AC"/>
    <w:rsid w:val="000877EF"/>
    <w:rsid w:val="00087B6F"/>
    <w:rsid w:val="00087FC9"/>
    <w:rsid w:val="00090454"/>
    <w:rsid w:val="00090ADC"/>
    <w:rsid w:val="00090C35"/>
    <w:rsid w:val="00090D7E"/>
    <w:rsid w:val="0009141B"/>
    <w:rsid w:val="000914B8"/>
    <w:rsid w:val="00091702"/>
    <w:rsid w:val="00091724"/>
    <w:rsid w:val="00091743"/>
    <w:rsid w:val="000918CD"/>
    <w:rsid w:val="00091930"/>
    <w:rsid w:val="00091D33"/>
    <w:rsid w:val="0009268B"/>
    <w:rsid w:val="000927B1"/>
    <w:rsid w:val="00092823"/>
    <w:rsid w:val="00092C1E"/>
    <w:rsid w:val="00092F5A"/>
    <w:rsid w:val="00092FCE"/>
    <w:rsid w:val="000930A1"/>
    <w:rsid w:val="0009325E"/>
    <w:rsid w:val="000932D6"/>
    <w:rsid w:val="000934F7"/>
    <w:rsid w:val="000938DF"/>
    <w:rsid w:val="00094040"/>
    <w:rsid w:val="0009494E"/>
    <w:rsid w:val="00094A55"/>
    <w:rsid w:val="00094FB5"/>
    <w:rsid w:val="00095136"/>
    <w:rsid w:val="000951D6"/>
    <w:rsid w:val="00095382"/>
    <w:rsid w:val="00095388"/>
    <w:rsid w:val="000955B9"/>
    <w:rsid w:val="00095CD6"/>
    <w:rsid w:val="000960F5"/>
    <w:rsid w:val="00096746"/>
    <w:rsid w:val="00096E12"/>
    <w:rsid w:val="00097097"/>
    <w:rsid w:val="000974B2"/>
    <w:rsid w:val="000975B1"/>
    <w:rsid w:val="000976C1"/>
    <w:rsid w:val="00097B67"/>
    <w:rsid w:val="00097E3C"/>
    <w:rsid w:val="000A044E"/>
    <w:rsid w:val="000A04A2"/>
    <w:rsid w:val="000A0989"/>
    <w:rsid w:val="000A1026"/>
    <w:rsid w:val="000A1547"/>
    <w:rsid w:val="000A1589"/>
    <w:rsid w:val="000A199C"/>
    <w:rsid w:val="000A1CBE"/>
    <w:rsid w:val="000A3621"/>
    <w:rsid w:val="000A36BE"/>
    <w:rsid w:val="000A3AC8"/>
    <w:rsid w:val="000A3B66"/>
    <w:rsid w:val="000A4309"/>
    <w:rsid w:val="000A4AE5"/>
    <w:rsid w:val="000A4C9E"/>
    <w:rsid w:val="000A5126"/>
    <w:rsid w:val="000A5A58"/>
    <w:rsid w:val="000A5FAD"/>
    <w:rsid w:val="000A6410"/>
    <w:rsid w:val="000A67B6"/>
    <w:rsid w:val="000A6A70"/>
    <w:rsid w:val="000A6D3A"/>
    <w:rsid w:val="000A6F48"/>
    <w:rsid w:val="000A700E"/>
    <w:rsid w:val="000A7216"/>
    <w:rsid w:val="000A74D2"/>
    <w:rsid w:val="000A78D8"/>
    <w:rsid w:val="000A79CF"/>
    <w:rsid w:val="000A7EAA"/>
    <w:rsid w:val="000B024A"/>
    <w:rsid w:val="000B0362"/>
    <w:rsid w:val="000B06FC"/>
    <w:rsid w:val="000B0EE6"/>
    <w:rsid w:val="000B1CD7"/>
    <w:rsid w:val="000B1DB7"/>
    <w:rsid w:val="000B2333"/>
    <w:rsid w:val="000B23C8"/>
    <w:rsid w:val="000B28AE"/>
    <w:rsid w:val="000B28F3"/>
    <w:rsid w:val="000B31E0"/>
    <w:rsid w:val="000B3557"/>
    <w:rsid w:val="000B48F7"/>
    <w:rsid w:val="000B4A82"/>
    <w:rsid w:val="000B4BDA"/>
    <w:rsid w:val="000B4FF4"/>
    <w:rsid w:val="000B5098"/>
    <w:rsid w:val="000B5590"/>
    <w:rsid w:val="000B568F"/>
    <w:rsid w:val="000B5992"/>
    <w:rsid w:val="000B5D5E"/>
    <w:rsid w:val="000B6A2E"/>
    <w:rsid w:val="000B6B2E"/>
    <w:rsid w:val="000B6BC7"/>
    <w:rsid w:val="000B6C66"/>
    <w:rsid w:val="000B717E"/>
    <w:rsid w:val="000C0519"/>
    <w:rsid w:val="000C0671"/>
    <w:rsid w:val="000C0D45"/>
    <w:rsid w:val="000C13FF"/>
    <w:rsid w:val="000C1410"/>
    <w:rsid w:val="000C1CEC"/>
    <w:rsid w:val="000C2197"/>
    <w:rsid w:val="000C25F5"/>
    <w:rsid w:val="000C26F5"/>
    <w:rsid w:val="000C28F2"/>
    <w:rsid w:val="000C2C2E"/>
    <w:rsid w:val="000C3232"/>
    <w:rsid w:val="000C34C1"/>
    <w:rsid w:val="000C37A8"/>
    <w:rsid w:val="000C3957"/>
    <w:rsid w:val="000C3A06"/>
    <w:rsid w:val="000C3A1B"/>
    <w:rsid w:val="000C3D52"/>
    <w:rsid w:val="000C40B3"/>
    <w:rsid w:val="000C4768"/>
    <w:rsid w:val="000C4B1F"/>
    <w:rsid w:val="000C4C03"/>
    <w:rsid w:val="000C51AC"/>
    <w:rsid w:val="000C52A2"/>
    <w:rsid w:val="000C5B58"/>
    <w:rsid w:val="000C5B78"/>
    <w:rsid w:val="000C60FC"/>
    <w:rsid w:val="000C63C4"/>
    <w:rsid w:val="000C6560"/>
    <w:rsid w:val="000C6584"/>
    <w:rsid w:val="000C698C"/>
    <w:rsid w:val="000C6A05"/>
    <w:rsid w:val="000C6DAE"/>
    <w:rsid w:val="000C7371"/>
    <w:rsid w:val="000C73B9"/>
    <w:rsid w:val="000C73D7"/>
    <w:rsid w:val="000C74D4"/>
    <w:rsid w:val="000C7889"/>
    <w:rsid w:val="000C7C71"/>
    <w:rsid w:val="000C7D9C"/>
    <w:rsid w:val="000C7DF8"/>
    <w:rsid w:val="000D0271"/>
    <w:rsid w:val="000D043B"/>
    <w:rsid w:val="000D057C"/>
    <w:rsid w:val="000D0AB2"/>
    <w:rsid w:val="000D0BE9"/>
    <w:rsid w:val="000D0E23"/>
    <w:rsid w:val="000D1028"/>
    <w:rsid w:val="000D14E3"/>
    <w:rsid w:val="000D15CB"/>
    <w:rsid w:val="000D26CD"/>
    <w:rsid w:val="000D28CF"/>
    <w:rsid w:val="000D2C5E"/>
    <w:rsid w:val="000D2D1C"/>
    <w:rsid w:val="000D2E14"/>
    <w:rsid w:val="000D2F52"/>
    <w:rsid w:val="000D333A"/>
    <w:rsid w:val="000D3B03"/>
    <w:rsid w:val="000D3B07"/>
    <w:rsid w:val="000D3BE8"/>
    <w:rsid w:val="000D49EB"/>
    <w:rsid w:val="000D4E12"/>
    <w:rsid w:val="000D50A0"/>
    <w:rsid w:val="000D5454"/>
    <w:rsid w:val="000D5A34"/>
    <w:rsid w:val="000D5D3B"/>
    <w:rsid w:val="000D5D86"/>
    <w:rsid w:val="000D5DC0"/>
    <w:rsid w:val="000D61FD"/>
    <w:rsid w:val="000D6A9B"/>
    <w:rsid w:val="000D6BCB"/>
    <w:rsid w:val="000D6D8F"/>
    <w:rsid w:val="000D7213"/>
    <w:rsid w:val="000D7307"/>
    <w:rsid w:val="000D7617"/>
    <w:rsid w:val="000D77D1"/>
    <w:rsid w:val="000D7ABF"/>
    <w:rsid w:val="000D7B5F"/>
    <w:rsid w:val="000D7CF9"/>
    <w:rsid w:val="000E0052"/>
    <w:rsid w:val="000E01A1"/>
    <w:rsid w:val="000E0C83"/>
    <w:rsid w:val="000E1521"/>
    <w:rsid w:val="000E15A7"/>
    <w:rsid w:val="000E165C"/>
    <w:rsid w:val="000E17B3"/>
    <w:rsid w:val="000E18FC"/>
    <w:rsid w:val="000E1B4F"/>
    <w:rsid w:val="000E1CC6"/>
    <w:rsid w:val="000E1E69"/>
    <w:rsid w:val="000E2820"/>
    <w:rsid w:val="000E2BE4"/>
    <w:rsid w:val="000E34CD"/>
    <w:rsid w:val="000E35F2"/>
    <w:rsid w:val="000E3BB8"/>
    <w:rsid w:val="000E3D2D"/>
    <w:rsid w:val="000E41A3"/>
    <w:rsid w:val="000E4352"/>
    <w:rsid w:val="000E4F17"/>
    <w:rsid w:val="000E518E"/>
    <w:rsid w:val="000E51C0"/>
    <w:rsid w:val="000E567C"/>
    <w:rsid w:val="000E56D0"/>
    <w:rsid w:val="000E5B46"/>
    <w:rsid w:val="000E6361"/>
    <w:rsid w:val="000E6C67"/>
    <w:rsid w:val="000E6CD7"/>
    <w:rsid w:val="000E6F8A"/>
    <w:rsid w:val="000E70DA"/>
    <w:rsid w:val="000E7291"/>
    <w:rsid w:val="000E7A93"/>
    <w:rsid w:val="000E7DC4"/>
    <w:rsid w:val="000E7F24"/>
    <w:rsid w:val="000E7FCD"/>
    <w:rsid w:val="000F030C"/>
    <w:rsid w:val="000F0456"/>
    <w:rsid w:val="000F04EC"/>
    <w:rsid w:val="000F0542"/>
    <w:rsid w:val="000F087F"/>
    <w:rsid w:val="000F0CF0"/>
    <w:rsid w:val="000F1117"/>
    <w:rsid w:val="000F1433"/>
    <w:rsid w:val="000F192B"/>
    <w:rsid w:val="000F2990"/>
    <w:rsid w:val="000F2A73"/>
    <w:rsid w:val="000F2EC9"/>
    <w:rsid w:val="000F3016"/>
    <w:rsid w:val="000F3044"/>
    <w:rsid w:val="000F3147"/>
    <w:rsid w:val="000F3234"/>
    <w:rsid w:val="000F4214"/>
    <w:rsid w:val="000F42F3"/>
    <w:rsid w:val="000F438A"/>
    <w:rsid w:val="000F460F"/>
    <w:rsid w:val="000F49E8"/>
    <w:rsid w:val="000F4C78"/>
    <w:rsid w:val="000F509F"/>
    <w:rsid w:val="000F52DA"/>
    <w:rsid w:val="000F59FB"/>
    <w:rsid w:val="000F5E14"/>
    <w:rsid w:val="000F6058"/>
    <w:rsid w:val="000F68A0"/>
    <w:rsid w:val="000F6B1C"/>
    <w:rsid w:val="000F6E38"/>
    <w:rsid w:val="000F6EE3"/>
    <w:rsid w:val="000F7633"/>
    <w:rsid w:val="000F7CB8"/>
    <w:rsid w:val="000F7D3C"/>
    <w:rsid w:val="00100112"/>
    <w:rsid w:val="0010063A"/>
    <w:rsid w:val="001007FD"/>
    <w:rsid w:val="001010B8"/>
    <w:rsid w:val="00101169"/>
    <w:rsid w:val="00101376"/>
    <w:rsid w:val="00101B38"/>
    <w:rsid w:val="001022D3"/>
    <w:rsid w:val="0010234E"/>
    <w:rsid w:val="001026CF"/>
    <w:rsid w:val="0010345C"/>
    <w:rsid w:val="0010369A"/>
    <w:rsid w:val="001036AD"/>
    <w:rsid w:val="001038D1"/>
    <w:rsid w:val="00103BDD"/>
    <w:rsid w:val="00104087"/>
    <w:rsid w:val="001044B7"/>
    <w:rsid w:val="001044EA"/>
    <w:rsid w:val="001048FE"/>
    <w:rsid w:val="00104DD4"/>
    <w:rsid w:val="00105921"/>
    <w:rsid w:val="001059DB"/>
    <w:rsid w:val="00105F72"/>
    <w:rsid w:val="001060C7"/>
    <w:rsid w:val="001061C5"/>
    <w:rsid w:val="001064A7"/>
    <w:rsid w:val="001068B7"/>
    <w:rsid w:val="00106B06"/>
    <w:rsid w:val="00106F25"/>
    <w:rsid w:val="001072B7"/>
    <w:rsid w:val="00107599"/>
    <w:rsid w:val="00107A8E"/>
    <w:rsid w:val="0011023E"/>
    <w:rsid w:val="00110717"/>
    <w:rsid w:val="00110D00"/>
    <w:rsid w:val="00110DBF"/>
    <w:rsid w:val="001116D4"/>
    <w:rsid w:val="00111BAC"/>
    <w:rsid w:val="00111D4E"/>
    <w:rsid w:val="00111E23"/>
    <w:rsid w:val="001126AB"/>
    <w:rsid w:val="001127CC"/>
    <w:rsid w:val="0011287C"/>
    <w:rsid w:val="001133FC"/>
    <w:rsid w:val="00113552"/>
    <w:rsid w:val="001137A6"/>
    <w:rsid w:val="001139E6"/>
    <w:rsid w:val="00114189"/>
    <w:rsid w:val="00114F3A"/>
    <w:rsid w:val="00115730"/>
    <w:rsid w:val="0011587B"/>
    <w:rsid w:val="00116051"/>
    <w:rsid w:val="001165AE"/>
    <w:rsid w:val="001167C6"/>
    <w:rsid w:val="001167C8"/>
    <w:rsid w:val="00116B75"/>
    <w:rsid w:val="00116D81"/>
    <w:rsid w:val="001173A8"/>
    <w:rsid w:val="00117404"/>
    <w:rsid w:val="0012016D"/>
    <w:rsid w:val="001203D4"/>
    <w:rsid w:val="0012063F"/>
    <w:rsid w:val="00120A6A"/>
    <w:rsid w:val="00120DF5"/>
    <w:rsid w:val="0012158F"/>
    <w:rsid w:val="00121CFD"/>
    <w:rsid w:val="00121D25"/>
    <w:rsid w:val="00122BA4"/>
    <w:rsid w:val="001230A0"/>
    <w:rsid w:val="001230F3"/>
    <w:rsid w:val="001234DF"/>
    <w:rsid w:val="00123F0A"/>
    <w:rsid w:val="00124A3D"/>
    <w:rsid w:val="001252F2"/>
    <w:rsid w:val="00125470"/>
    <w:rsid w:val="00125A67"/>
    <w:rsid w:val="00125EEF"/>
    <w:rsid w:val="0012608D"/>
    <w:rsid w:val="00126125"/>
    <w:rsid w:val="00126CBD"/>
    <w:rsid w:val="00126E90"/>
    <w:rsid w:val="00127157"/>
    <w:rsid w:val="001272F9"/>
    <w:rsid w:val="001273FD"/>
    <w:rsid w:val="00127E76"/>
    <w:rsid w:val="001304AD"/>
    <w:rsid w:val="00130697"/>
    <w:rsid w:val="00130D6C"/>
    <w:rsid w:val="00130DE5"/>
    <w:rsid w:val="0013119E"/>
    <w:rsid w:val="00131CC1"/>
    <w:rsid w:val="0013204C"/>
    <w:rsid w:val="0013206D"/>
    <w:rsid w:val="00132615"/>
    <w:rsid w:val="00132A09"/>
    <w:rsid w:val="00132A1B"/>
    <w:rsid w:val="0013309F"/>
    <w:rsid w:val="00133139"/>
    <w:rsid w:val="001332D2"/>
    <w:rsid w:val="0013379B"/>
    <w:rsid w:val="00133BDB"/>
    <w:rsid w:val="00133E33"/>
    <w:rsid w:val="001346BE"/>
    <w:rsid w:val="001347AB"/>
    <w:rsid w:val="00134E3C"/>
    <w:rsid w:val="00135556"/>
    <w:rsid w:val="0013555C"/>
    <w:rsid w:val="0013565E"/>
    <w:rsid w:val="00135A39"/>
    <w:rsid w:val="00135FBD"/>
    <w:rsid w:val="0013624A"/>
    <w:rsid w:val="00136A9A"/>
    <w:rsid w:val="00136BB8"/>
    <w:rsid w:val="001372F3"/>
    <w:rsid w:val="001374C9"/>
    <w:rsid w:val="00137861"/>
    <w:rsid w:val="00137C75"/>
    <w:rsid w:val="001406FF"/>
    <w:rsid w:val="0014081B"/>
    <w:rsid w:val="00140BD7"/>
    <w:rsid w:val="00140D9B"/>
    <w:rsid w:val="00140E08"/>
    <w:rsid w:val="001410D5"/>
    <w:rsid w:val="00141331"/>
    <w:rsid w:val="00141BE5"/>
    <w:rsid w:val="00141E8A"/>
    <w:rsid w:val="00142014"/>
    <w:rsid w:val="001420C3"/>
    <w:rsid w:val="0014231A"/>
    <w:rsid w:val="0014237E"/>
    <w:rsid w:val="001423FD"/>
    <w:rsid w:val="00142E7D"/>
    <w:rsid w:val="00142E8B"/>
    <w:rsid w:val="00143309"/>
    <w:rsid w:val="0014344C"/>
    <w:rsid w:val="00143975"/>
    <w:rsid w:val="00143D08"/>
    <w:rsid w:val="00143F15"/>
    <w:rsid w:val="00143F1C"/>
    <w:rsid w:val="00143F60"/>
    <w:rsid w:val="00143FDE"/>
    <w:rsid w:val="001444F7"/>
    <w:rsid w:val="001445D9"/>
    <w:rsid w:val="0014483D"/>
    <w:rsid w:val="00144B78"/>
    <w:rsid w:val="00144BF1"/>
    <w:rsid w:val="0014520A"/>
    <w:rsid w:val="00145561"/>
    <w:rsid w:val="001455E9"/>
    <w:rsid w:val="0014596A"/>
    <w:rsid w:val="00145CC9"/>
    <w:rsid w:val="00145CD4"/>
    <w:rsid w:val="001464BB"/>
    <w:rsid w:val="00146FA2"/>
    <w:rsid w:val="00147584"/>
    <w:rsid w:val="00147900"/>
    <w:rsid w:val="00147BFC"/>
    <w:rsid w:val="00147DB1"/>
    <w:rsid w:val="00147E48"/>
    <w:rsid w:val="001508C9"/>
    <w:rsid w:val="00150E78"/>
    <w:rsid w:val="001511B5"/>
    <w:rsid w:val="0015156E"/>
    <w:rsid w:val="0015159B"/>
    <w:rsid w:val="001516EE"/>
    <w:rsid w:val="00151AC8"/>
    <w:rsid w:val="00151BA1"/>
    <w:rsid w:val="00151EEF"/>
    <w:rsid w:val="00152659"/>
    <w:rsid w:val="00152FE0"/>
    <w:rsid w:val="001536D8"/>
    <w:rsid w:val="001536DB"/>
    <w:rsid w:val="00153F4B"/>
    <w:rsid w:val="001541EB"/>
    <w:rsid w:val="001543D4"/>
    <w:rsid w:val="0015445C"/>
    <w:rsid w:val="0015450F"/>
    <w:rsid w:val="00154B6D"/>
    <w:rsid w:val="00154E9A"/>
    <w:rsid w:val="0015523D"/>
    <w:rsid w:val="00155FB6"/>
    <w:rsid w:val="00156AC5"/>
    <w:rsid w:val="00156F5B"/>
    <w:rsid w:val="00157106"/>
    <w:rsid w:val="00157457"/>
    <w:rsid w:val="0015748D"/>
    <w:rsid w:val="001575B8"/>
    <w:rsid w:val="001575F4"/>
    <w:rsid w:val="00157CE3"/>
    <w:rsid w:val="00157DE4"/>
    <w:rsid w:val="00160787"/>
    <w:rsid w:val="00160818"/>
    <w:rsid w:val="001608C9"/>
    <w:rsid w:val="00160D41"/>
    <w:rsid w:val="001614D4"/>
    <w:rsid w:val="00161A39"/>
    <w:rsid w:val="00161B2B"/>
    <w:rsid w:val="00161B38"/>
    <w:rsid w:val="00161BBB"/>
    <w:rsid w:val="00161CAF"/>
    <w:rsid w:val="0016204C"/>
    <w:rsid w:val="00162573"/>
    <w:rsid w:val="00162669"/>
    <w:rsid w:val="001626DD"/>
    <w:rsid w:val="0016283C"/>
    <w:rsid w:val="00162AF4"/>
    <w:rsid w:val="00162C8A"/>
    <w:rsid w:val="00163357"/>
    <w:rsid w:val="0016353C"/>
    <w:rsid w:val="00163C38"/>
    <w:rsid w:val="0016426E"/>
    <w:rsid w:val="00164AF3"/>
    <w:rsid w:val="00165949"/>
    <w:rsid w:val="00165EAD"/>
    <w:rsid w:val="00165FED"/>
    <w:rsid w:val="001662C0"/>
    <w:rsid w:val="001664D3"/>
    <w:rsid w:val="00166753"/>
    <w:rsid w:val="001667A9"/>
    <w:rsid w:val="00167185"/>
    <w:rsid w:val="0016766F"/>
    <w:rsid w:val="00167739"/>
    <w:rsid w:val="00170327"/>
    <w:rsid w:val="00170450"/>
    <w:rsid w:val="00170650"/>
    <w:rsid w:val="0017134C"/>
    <w:rsid w:val="001715BD"/>
    <w:rsid w:val="00172B99"/>
    <w:rsid w:val="00172E95"/>
    <w:rsid w:val="00173329"/>
    <w:rsid w:val="001737BB"/>
    <w:rsid w:val="00173821"/>
    <w:rsid w:val="001747CF"/>
    <w:rsid w:val="00174BD5"/>
    <w:rsid w:val="001754A4"/>
    <w:rsid w:val="00175D8D"/>
    <w:rsid w:val="00176294"/>
    <w:rsid w:val="00176395"/>
    <w:rsid w:val="00176886"/>
    <w:rsid w:val="0017692B"/>
    <w:rsid w:val="00176E6E"/>
    <w:rsid w:val="00176E78"/>
    <w:rsid w:val="0017711F"/>
    <w:rsid w:val="00177D11"/>
    <w:rsid w:val="00180995"/>
    <w:rsid w:val="00180E29"/>
    <w:rsid w:val="0018108B"/>
    <w:rsid w:val="001815B8"/>
    <w:rsid w:val="001816A6"/>
    <w:rsid w:val="0018228D"/>
    <w:rsid w:val="00182367"/>
    <w:rsid w:val="001826DB"/>
    <w:rsid w:val="0018280C"/>
    <w:rsid w:val="00182BAC"/>
    <w:rsid w:val="0018313C"/>
    <w:rsid w:val="00183957"/>
    <w:rsid w:val="00183BDB"/>
    <w:rsid w:val="00183DB6"/>
    <w:rsid w:val="0018413C"/>
    <w:rsid w:val="001844E5"/>
    <w:rsid w:val="00184530"/>
    <w:rsid w:val="001847E6"/>
    <w:rsid w:val="00184DF4"/>
    <w:rsid w:val="00185085"/>
    <w:rsid w:val="001851BD"/>
    <w:rsid w:val="00185B99"/>
    <w:rsid w:val="00185D0E"/>
    <w:rsid w:val="00185FC5"/>
    <w:rsid w:val="00186113"/>
    <w:rsid w:val="00186249"/>
    <w:rsid w:val="0018696A"/>
    <w:rsid w:val="00186A2D"/>
    <w:rsid w:val="00186C23"/>
    <w:rsid w:val="00186F1C"/>
    <w:rsid w:val="001876C0"/>
    <w:rsid w:val="00187858"/>
    <w:rsid w:val="001878D9"/>
    <w:rsid w:val="00187B32"/>
    <w:rsid w:val="00187B4D"/>
    <w:rsid w:val="00187F67"/>
    <w:rsid w:val="0019008D"/>
    <w:rsid w:val="0019022B"/>
    <w:rsid w:val="0019037D"/>
    <w:rsid w:val="0019126B"/>
    <w:rsid w:val="00191321"/>
    <w:rsid w:val="00191483"/>
    <w:rsid w:val="0019155A"/>
    <w:rsid w:val="0019162F"/>
    <w:rsid w:val="00191663"/>
    <w:rsid w:val="00191C4F"/>
    <w:rsid w:val="001921F0"/>
    <w:rsid w:val="00192350"/>
    <w:rsid w:val="001926D6"/>
    <w:rsid w:val="00192CCC"/>
    <w:rsid w:val="00193278"/>
    <w:rsid w:val="0019388E"/>
    <w:rsid w:val="00193C5E"/>
    <w:rsid w:val="00193EA6"/>
    <w:rsid w:val="00194CD5"/>
    <w:rsid w:val="00194F95"/>
    <w:rsid w:val="00195857"/>
    <w:rsid w:val="00195A1C"/>
    <w:rsid w:val="00195DE7"/>
    <w:rsid w:val="00195DFE"/>
    <w:rsid w:val="00196123"/>
    <w:rsid w:val="00196771"/>
    <w:rsid w:val="00196E4C"/>
    <w:rsid w:val="00196F3D"/>
    <w:rsid w:val="0019711B"/>
    <w:rsid w:val="001976BC"/>
    <w:rsid w:val="0019788A"/>
    <w:rsid w:val="0019799A"/>
    <w:rsid w:val="00197C0F"/>
    <w:rsid w:val="00197F36"/>
    <w:rsid w:val="00197F8E"/>
    <w:rsid w:val="00197F99"/>
    <w:rsid w:val="001A02FE"/>
    <w:rsid w:val="001A06E9"/>
    <w:rsid w:val="001A0769"/>
    <w:rsid w:val="001A0BFC"/>
    <w:rsid w:val="001A0F7A"/>
    <w:rsid w:val="001A116E"/>
    <w:rsid w:val="001A1A11"/>
    <w:rsid w:val="001A2056"/>
    <w:rsid w:val="001A2326"/>
    <w:rsid w:val="001A25C7"/>
    <w:rsid w:val="001A26F2"/>
    <w:rsid w:val="001A27A6"/>
    <w:rsid w:val="001A2A9D"/>
    <w:rsid w:val="001A2AD1"/>
    <w:rsid w:val="001A3215"/>
    <w:rsid w:val="001A3375"/>
    <w:rsid w:val="001A35C2"/>
    <w:rsid w:val="001A3637"/>
    <w:rsid w:val="001A37C6"/>
    <w:rsid w:val="001A3C77"/>
    <w:rsid w:val="001A409E"/>
    <w:rsid w:val="001A4780"/>
    <w:rsid w:val="001A4B57"/>
    <w:rsid w:val="001A5BD5"/>
    <w:rsid w:val="001A5C8D"/>
    <w:rsid w:val="001A6136"/>
    <w:rsid w:val="001A6342"/>
    <w:rsid w:val="001A652B"/>
    <w:rsid w:val="001A657D"/>
    <w:rsid w:val="001A713F"/>
    <w:rsid w:val="001A71CB"/>
    <w:rsid w:val="001A7384"/>
    <w:rsid w:val="001A788E"/>
    <w:rsid w:val="001A7F1C"/>
    <w:rsid w:val="001B0143"/>
    <w:rsid w:val="001B0472"/>
    <w:rsid w:val="001B0B8E"/>
    <w:rsid w:val="001B102B"/>
    <w:rsid w:val="001B1100"/>
    <w:rsid w:val="001B11CD"/>
    <w:rsid w:val="001B1B4D"/>
    <w:rsid w:val="001B1BE8"/>
    <w:rsid w:val="001B1D8E"/>
    <w:rsid w:val="001B1F4A"/>
    <w:rsid w:val="001B20B4"/>
    <w:rsid w:val="001B21B7"/>
    <w:rsid w:val="001B25DC"/>
    <w:rsid w:val="001B2678"/>
    <w:rsid w:val="001B4063"/>
    <w:rsid w:val="001B40F8"/>
    <w:rsid w:val="001B55DF"/>
    <w:rsid w:val="001B5903"/>
    <w:rsid w:val="001B5EAC"/>
    <w:rsid w:val="001B616C"/>
    <w:rsid w:val="001B627A"/>
    <w:rsid w:val="001B6C5E"/>
    <w:rsid w:val="001B75FB"/>
    <w:rsid w:val="001B76F4"/>
    <w:rsid w:val="001B7723"/>
    <w:rsid w:val="001B77C3"/>
    <w:rsid w:val="001C00B3"/>
    <w:rsid w:val="001C0611"/>
    <w:rsid w:val="001C0AEC"/>
    <w:rsid w:val="001C114E"/>
    <w:rsid w:val="001C18F7"/>
    <w:rsid w:val="001C1C9A"/>
    <w:rsid w:val="001C1E86"/>
    <w:rsid w:val="001C2900"/>
    <w:rsid w:val="001C2C05"/>
    <w:rsid w:val="001C36D2"/>
    <w:rsid w:val="001C3A57"/>
    <w:rsid w:val="001C3C8B"/>
    <w:rsid w:val="001C3F9F"/>
    <w:rsid w:val="001C40C5"/>
    <w:rsid w:val="001C41F9"/>
    <w:rsid w:val="001C43AD"/>
    <w:rsid w:val="001C46D0"/>
    <w:rsid w:val="001C499B"/>
    <w:rsid w:val="001C4AC0"/>
    <w:rsid w:val="001C4B0F"/>
    <w:rsid w:val="001C5048"/>
    <w:rsid w:val="001C5199"/>
    <w:rsid w:val="001C51E6"/>
    <w:rsid w:val="001C5504"/>
    <w:rsid w:val="001C56BB"/>
    <w:rsid w:val="001C57B1"/>
    <w:rsid w:val="001C599D"/>
    <w:rsid w:val="001C62B5"/>
    <w:rsid w:val="001C685A"/>
    <w:rsid w:val="001C6E80"/>
    <w:rsid w:val="001C7153"/>
    <w:rsid w:val="001C7405"/>
    <w:rsid w:val="001C77D6"/>
    <w:rsid w:val="001C78B4"/>
    <w:rsid w:val="001C7A9D"/>
    <w:rsid w:val="001C7BD4"/>
    <w:rsid w:val="001C7CA1"/>
    <w:rsid w:val="001D08EA"/>
    <w:rsid w:val="001D09D0"/>
    <w:rsid w:val="001D14AC"/>
    <w:rsid w:val="001D169E"/>
    <w:rsid w:val="001D19A9"/>
    <w:rsid w:val="001D1AF1"/>
    <w:rsid w:val="001D2208"/>
    <w:rsid w:val="001D25CB"/>
    <w:rsid w:val="001D285A"/>
    <w:rsid w:val="001D2ABC"/>
    <w:rsid w:val="001D2AF3"/>
    <w:rsid w:val="001D2C3C"/>
    <w:rsid w:val="001D2CD5"/>
    <w:rsid w:val="001D2FB6"/>
    <w:rsid w:val="001D371D"/>
    <w:rsid w:val="001D38C2"/>
    <w:rsid w:val="001D46DF"/>
    <w:rsid w:val="001D48A4"/>
    <w:rsid w:val="001D48C9"/>
    <w:rsid w:val="001D5589"/>
    <w:rsid w:val="001D599D"/>
    <w:rsid w:val="001D5C10"/>
    <w:rsid w:val="001D60E2"/>
    <w:rsid w:val="001D6B00"/>
    <w:rsid w:val="001D70BF"/>
    <w:rsid w:val="001D7BCD"/>
    <w:rsid w:val="001D7FBC"/>
    <w:rsid w:val="001E00D9"/>
    <w:rsid w:val="001E04DE"/>
    <w:rsid w:val="001E05B5"/>
    <w:rsid w:val="001E0A77"/>
    <w:rsid w:val="001E0F47"/>
    <w:rsid w:val="001E13C5"/>
    <w:rsid w:val="001E17C4"/>
    <w:rsid w:val="001E18AC"/>
    <w:rsid w:val="001E1926"/>
    <w:rsid w:val="001E1ADF"/>
    <w:rsid w:val="001E233C"/>
    <w:rsid w:val="001E27EC"/>
    <w:rsid w:val="001E2DC3"/>
    <w:rsid w:val="001E2E8E"/>
    <w:rsid w:val="001E33DE"/>
    <w:rsid w:val="001E35A1"/>
    <w:rsid w:val="001E35BF"/>
    <w:rsid w:val="001E35D2"/>
    <w:rsid w:val="001E37CF"/>
    <w:rsid w:val="001E39C5"/>
    <w:rsid w:val="001E4B1D"/>
    <w:rsid w:val="001E5479"/>
    <w:rsid w:val="001E55CD"/>
    <w:rsid w:val="001E5737"/>
    <w:rsid w:val="001E5BBC"/>
    <w:rsid w:val="001E5F29"/>
    <w:rsid w:val="001E6802"/>
    <w:rsid w:val="001E691E"/>
    <w:rsid w:val="001E6B0E"/>
    <w:rsid w:val="001E6D5D"/>
    <w:rsid w:val="001E7E60"/>
    <w:rsid w:val="001F0158"/>
    <w:rsid w:val="001F018E"/>
    <w:rsid w:val="001F019F"/>
    <w:rsid w:val="001F051D"/>
    <w:rsid w:val="001F07B9"/>
    <w:rsid w:val="001F0904"/>
    <w:rsid w:val="001F0B04"/>
    <w:rsid w:val="001F0C13"/>
    <w:rsid w:val="001F126D"/>
    <w:rsid w:val="001F157A"/>
    <w:rsid w:val="001F1868"/>
    <w:rsid w:val="001F1A82"/>
    <w:rsid w:val="001F1B25"/>
    <w:rsid w:val="001F2257"/>
    <w:rsid w:val="001F2A1C"/>
    <w:rsid w:val="001F2A57"/>
    <w:rsid w:val="001F2DCA"/>
    <w:rsid w:val="001F2E4D"/>
    <w:rsid w:val="001F30EE"/>
    <w:rsid w:val="001F3221"/>
    <w:rsid w:val="001F33A0"/>
    <w:rsid w:val="001F3AE4"/>
    <w:rsid w:val="001F3C0E"/>
    <w:rsid w:val="001F3C4B"/>
    <w:rsid w:val="001F3E2C"/>
    <w:rsid w:val="001F41C2"/>
    <w:rsid w:val="001F4B16"/>
    <w:rsid w:val="001F4C39"/>
    <w:rsid w:val="001F5280"/>
    <w:rsid w:val="001F62EA"/>
    <w:rsid w:val="001F65A3"/>
    <w:rsid w:val="001F6856"/>
    <w:rsid w:val="001F73D9"/>
    <w:rsid w:val="001F7478"/>
    <w:rsid w:val="001F7EDD"/>
    <w:rsid w:val="001F7FCA"/>
    <w:rsid w:val="00200212"/>
    <w:rsid w:val="002008BE"/>
    <w:rsid w:val="0020111B"/>
    <w:rsid w:val="002019C7"/>
    <w:rsid w:val="00201E45"/>
    <w:rsid w:val="00201FE8"/>
    <w:rsid w:val="00201FEF"/>
    <w:rsid w:val="002020B7"/>
    <w:rsid w:val="002024FC"/>
    <w:rsid w:val="0020264D"/>
    <w:rsid w:val="002027BD"/>
    <w:rsid w:val="00202936"/>
    <w:rsid w:val="00202AE4"/>
    <w:rsid w:val="00202E21"/>
    <w:rsid w:val="002031C1"/>
    <w:rsid w:val="00203830"/>
    <w:rsid w:val="00203AFC"/>
    <w:rsid w:val="00203D79"/>
    <w:rsid w:val="00204411"/>
    <w:rsid w:val="002051D4"/>
    <w:rsid w:val="00205678"/>
    <w:rsid w:val="00205758"/>
    <w:rsid w:val="00205B56"/>
    <w:rsid w:val="00205C18"/>
    <w:rsid w:val="00205C40"/>
    <w:rsid w:val="00205EF7"/>
    <w:rsid w:val="0020640C"/>
    <w:rsid w:val="002069B7"/>
    <w:rsid w:val="00206A4C"/>
    <w:rsid w:val="00206B72"/>
    <w:rsid w:val="00206F81"/>
    <w:rsid w:val="00207016"/>
    <w:rsid w:val="002104A6"/>
    <w:rsid w:val="00210673"/>
    <w:rsid w:val="00210D2D"/>
    <w:rsid w:val="00211245"/>
    <w:rsid w:val="00211634"/>
    <w:rsid w:val="0021164B"/>
    <w:rsid w:val="00211BDD"/>
    <w:rsid w:val="00211EF5"/>
    <w:rsid w:val="002121E4"/>
    <w:rsid w:val="0021222A"/>
    <w:rsid w:val="002125F9"/>
    <w:rsid w:val="002125FF"/>
    <w:rsid w:val="00212C1C"/>
    <w:rsid w:val="00213330"/>
    <w:rsid w:val="002137DF"/>
    <w:rsid w:val="00213957"/>
    <w:rsid w:val="00213A28"/>
    <w:rsid w:val="00213D3C"/>
    <w:rsid w:val="00213DCF"/>
    <w:rsid w:val="00213EEE"/>
    <w:rsid w:val="00214143"/>
    <w:rsid w:val="0021448A"/>
    <w:rsid w:val="00214773"/>
    <w:rsid w:val="00214FEB"/>
    <w:rsid w:val="0021514C"/>
    <w:rsid w:val="00215773"/>
    <w:rsid w:val="00215B62"/>
    <w:rsid w:val="00216014"/>
    <w:rsid w:val="00216207"/>
    <w:rsid w:val="002168AE"/>
    <w:rsid w:val="0021698E"/>
    <w:rsid w:val="00216C14"/>
    <w:rsid w:val="00216CCB"/>
    <w:rsid w:val="00216E8F"/>
    <w:rsid w:val="00216FD9"/>
    <w:rsid w:val="00217811"/>
    <w:rsid w:val="00220005"/>
    <w:rsid w:val="00220E16"/>
    <w:rsid w:val="00221055"/>
    <w:rsid w:val="00221421"/>
    <w:rsid w:val="00221450"/>
    <w:rsid w:val="002214C9"/>
    <w:rsid w:val="00221D4E"/>
    <w:rsid w:val="00221E80"/>
    <w:rsid w:val="00221EF8"/>
    <w:rsid w:val="00221F4F"/>
    <w:rsid w:val="00222296"/>
    <w:rsid w:val="002224A3"/>
    <w:rsid w:val="00223627"/>
    <w:rsid w:val="00223C32"/>
    <w:rsid w:val="00223D80"/>
    <w:rsid w:val="00224131"/>
    <w:rsid w:val="00224DB1"/>
    <w:rsid w:val="00225079"/>
    <w:rsid w:val="002252F7"/>
    <w:rsid w:val="0022588B"/>
    <w:rsid w:val="00225CBF"/>
    <w:rsid w:val="0022618F"/>
    <w:rsid w:val="00226B61"/>
    <w:rsid w:val="00226C0B"/>
    <w:rsid w:val="00226CB0"/>
    <w:rsid w:val="00227508"/>
    <w:rsid w:val="00227B03"/>
    <w:rsid w:val="00227F84"/>
    <w:rsid w:val="002308E1"/>
    <w:rsid w:val="002309E8"/>
    <w:rsid w:val="00230AC8"/>
    <w:rsid w:val="00230C63"/>
    <w:rsid w:val="002310A7"/>
    <w:rsid w:val="00231728"/>
    <w:rsid w:val="002319E2"/>
    <w:rsid w:val="00231FDB"/>
    <w:rsid w:val="00232528"/>
    <w:rsid w:val="00232824"/>
    <w:rsid w:val="0023298F"/>
    <w:rsid w:val="002329B1"/>
    <w:rsid w:val="00232D34"/>
    <w:rsid w:val="00232EC1"/>
    <w:rsid w:val="002331FD"/>
    <w:rsid w:val="0023329F"/>
    <w:rsid w:val="0023340B"/>
    <w:rsid w:val="0023366B"/>
    <w:rsid w:val="0023372E"/>
    <w:rsid w:val="00233C8B"/>
    <w:rsid w:val="00233F8F"/>
    <w:rsid w:val="00234111"/>
    <w:rsid w:val="002344EC"/>
    <w:rsid w:val="0023468B"/>
    <w:rsid w:val="00234B4B"/>
    <w:rsid w:val="00234B5F"/>
    <w:rsid w:val="00234DBF"/>
    <w:rsid w:val="00235448"/>
    <w:rsid w:val="002354BB"/>
    <w:rsid w:val="0023599E"/>
    <w:rsid w:val="00235F58"/>
    <w:rsid w:val="002366DD"/>
    <w:rsid w:val="00236E9F"/>
    <w:rsid w:val="00237206"/>
    <w:rsid w:val="00237BC1"/>
    <w:rsid w:val="0024010C"/>
    <w:rsid w:val="0024061C"/>
    <w:rsid w:val="00241021"/>
    <w:rsid w:val="0024107A"/>
    <w:rsid w:val="002411E8"/>
    <w:rsid w:val="002417AE"/>
    <w:rsid w:val="00241BC8"/>
    <w:rsid w:val="00241D41"/>
    <w:rsid w:val="0024280E"/>
    <w:rsid w:val="002429EB"/>
    <w:rsid w:val="00242F37"/>
    <w:rsid w:val="00243224"/>
    <w:rsid w:val="002434A7"/>
    <w:rsid w:val="00243CBD"/>
    <w:rsid w:val="00244291"/>
    <w:rsid w:val="00244866"/>
    <w:rsid w:val="00244882"/>
    <w:rsid w:val="0024556F"/>
    <w:rsid w:val="00245D9D"/>
    <w:rsid w:val="00246013"/>
    <w:rsid w:val="00246834"/>
    <w:rsid w:val="00246851"/>
    <w:rsid w:val="002468AE"/>
    <w:rsid w:val="00246D02"/>
    <w:rsid w:val="00246D9D"/>
    <w:rsid w:val="00247828"/>
    <w:rsid w:val="00247C1D"/>
    <w:rsid w:val="00250D47"/>
    <w:rsid w:val="00251203"/>
    <w:rsid w:val="00251555"/>
    <w:rsid w:val="00251786"/>
    <w:rsid w:val="0025183D"/>
    <w:rsid w:val="00251ACE"/>
    <w:rsid w:val="00251D59"/>
    <w:rsid w:val="00251FA9"/>
    <w:rsid w:val="00252017"/>
    <w:rsid w:val="00252036"/>
    <w:rsid w:val="00252B31"/>
    <w:rsid w:val="00252DC2"/>
    <w:rsid w:val="002530CD"/>
    <w:rsid w:val="00253109"/>
    <w:rsid w:val="00253678"/>
    <w:rsid w:val="00253C48"/>
    <w:rsid w:val="002541D0"/>
    <w:rsid w:val="002548B1"/>
    <w:rsid w:val="0025561E"/>
    <w:rsid w:val="002557C7"/>
    <w:rsid w:val="00256013"/>
    <w:rsid w:val="00256D3D"/>
    <w:rsid w:val="00256E13"/>
    <w:rsid w:val="00257066"/>
    <w:rsid w:val="002578DF"/>
    <w:rsid w:val="00257E08"/>
    <w:rsid w:val="00260461"/>
    <w:rsid w:val="00260656"/>
    <w:rsid w:val="002606F8"/>
    <w:rsid w:val="00260B69"/>
    <w:rsid w:val="00261101"/>
    <w:rsid w:val="00261743"/>
    <w:rsid w:val="00261879"/>
    <w:rsid w:val="00261BE2"/>
    <w:rsid w:val="00261C6D"/>
    <w:rsid w:val="00261D4C"/>
    <w:rsid w:val="002629FA"/>
    <w:rsid w:val="00262B60"/>
    <w:rsid w:val="00262F5B"/>
    <w:rsid w:val="00262F63"/>
    <w:rsid w:val="00263072"/>
    <w:rsid w:val="002633FC"/>
    <w:rsid w:val="0026353A"/>
    <w:rsid w:val="0026377E"/>
    <w:rsid w:val="00263E4E"/>
    <w:rsid w:val="00264169"/>
    <w:rsid w:val="00264752"/>
    <w:rsid w:val="002650E3"/>
    <w:rsid w:val="00265B1A"/>
    <w:rsid w:val="002663A5"/>
    <w:rsid w:val="00266603"/>
    <w:rsid w:val="002674BC"/>
    <w:rsid w:val="00267C19"/>
    <w:rsid w:val="00267FCC"/>
    <w:rsid w:val="0027098C"/>
    <w:rsid w:val="00270A70"/>
    <w:rsid w:val="00270C5C"/>
    <w:rsid w:val="00270F23"/>
    <w:rsid w:val="002713F9"/>
    <w:rsid w:val="00271861"/>
    <w:rsid w:val="00271934"/>
    <w:rsid w:val="00271D9D"/>
    <w:rsid w:val="002721B5"/>
    <w:rsid w:val="00272416"/>
    <w:rsid w:val="00272D29"/>
    <w:rsid w:val="00272E23"/>
    <w:rsid w:val="002731AD"/>
    <w:rsid w:val="002734D5"/>
    <w:rsid w:val="00273C7F"/>
    <w:rsid w:val="00273DE8"/>
    <w:rsid w:val="002741A6"/>
    <w:rsid w:val="00274494"/>
    <w:rsid w:val="002748F0"/>
    <w:rsid w:val="00274B71"/>
    <w:rsid w:val="00274EF6"/>
    <w:rsid w:val="00275A0E"/>
    <w:rsid w:val="00275E59"/>
    <w:rsid w:val="002765F4"/>
    <w:rsid w:val="002769EA"/>
    <w:rsid w:val="00276BA1"/>
    <w:rsid w:val="00277476"/>
    <w:rsid w:val="00277B3D"/>
    <w:rsid w:val="00277DD9"/>
    <w:rsid w:val="002802DC"/>
    <w:rsid w:val="00280706"/>
    <w:rsid w:val="00280F8D"/>
    <w:rsid w:val="0028131D"/>
    <w:rsid w:val="00281606"/>
    <w:rsid w:val="002817E2"/>
    <w:rsid w:val="00281B29"/>
    <w:rsid w:val="00281EC3"/>
    <w:rsid w:val="00282592"/>
    <w:rsid w:val="00283084"/>
    <w:rsid w:val="00283251"/>
    <w:rsid w:val="00283421"/>
    <w:rsid w:val="00283CD8"/>
    <w:rsid w:val="00283D22"/>
    <w:rsid w:val="0028412B"/>
    <w:rsid w:val="00284EBB"/>
    <w:rsid w:val="002851FB"/>
    <w:rsid w:val="0028552E"/>
    <w:rsid w:val="00285712"/>
    <w:rsid w:val="00286598"/>
    <w:rsid w:val="0028663A"/>
    <w:rsid w:val="00286B0E"/>
    <w:rsid w:val="00286B4B"/>
    <w:rsid w:val="00286BD1"/>
    <w:rsid w:val="00286E97"/>
    <w:rsid w:val="00287088"/>
    <w:rsid w:val="0028710A"/>
    <w:rsid w:val="00287283"/>
    <w:rsid w:val="0028730E"/>
    <w:rsid w:val="0028732F"/>
    <w:rsid w:val="00287BFE"/>
    <w:rsid w:val="00287E08"/>
    <w:rsid w:val="00290222"/>
    <w:rsid w:val="00290257"/>
    <w:rsid w:val="00290372"/>
    <w:rsid w:val="0029079D"/>
    <w:rsid w:val="00290973"/>
    <w:rsid w:val="00290A27"/>
    <w:rsid w:val="002913B9"/>
    <w:rsid w:val="00291524"/>
    <w:rsid w:val="002917E3"/>
    <w:rsid w:val="002919AB"/>
    <w:rsid w:val="00291BF2"/>
    <w:rsid w:val="00291D71"/>
    <w:rsid w:val="00291E11"/>
    <w:rsid w:val="00291F9D"/>
    <w:rsid w:val="00292313"/>
    <w:rsid w:val="00292614"/>
    <w:rsid w:val="00292C86"/>
    <w:rsid w:val="00292EAF"/>
    <w:rsid w:val="002935F9"/>
    <w:rsid w:val="00293C3E"/>
    <w:rsid w:val="00293F49"/>
    <w:rsid w:val="0029439C"/>
    <w:rsid w:val="00294634"/>
    <w:rsid w:val="0029493A"/>
    <w:rsid w:val="00294A4E"/>
    <w:rsid w:val="00294D6F"/>
    <w:rsid w:val="00295279"/>
    <w:rsid w:val="00295D3A"/>
    <w:rsid w:val="0029603B"/>
    <w:rsid w:val="00296737"/>
    <w:rsid w:val="00296E62"/>
    <w:rsid w:val="002972DF"/>
    <w:rsid w:val="0029749B"/>
    <w:rsid w:val="0029765E"/>
    <w:rsid w:val="00297CD8"/>
    <w:rsid w:val="002A0465"/>
    <w:rsid w:val="002A0633"/>
    <w:rsid w:val="002A0826"/>
    <w:rsid w:val="002A0DD3"/>
    <w:rsid w:val="002A12F1"/>
    <w:rsid w:val="002A1346"/>
    <w:rsid w:val="002A16A3"/>
    <w:rsid w:val="002A19B0"/>
    <w:rsid w:val="002A1D39"/>
    <w:rsid w:val="002A1D74"/>
    <w:rsid w:val="002A1F07"/>
    <w:rsid w:val="002A2043"/>
    <w:rsid w:val="002A25CB"/>
    <w:rsid w:val="002A2AB4"/>
    <w:rsid w:val="002A2C89"/>
    <w:rsid w:val="002A2D73"/>
    <w:rsid w:val="002A339F"/>
    <w:rsid w:val="002A33AF"/>
    <w:rsid w:val="002A395B"/>
    <w:rsid w:val="002A431A"/>
    <w:rsid w:val="002A432B"/>
    <w:rsid w:val="002A49BB"/>
    <w:rsid w:val="002A4B46"/>
    <w:rsid w:val="002A4B7E"/>
    <w:rsid w:val="002A4BB1"/>
    <w:rsid w:val="002A4C04"/>
    <w:rsid w:val="002A4D2A"/>
    <w:rsid w:val="002A4F48"/>
    <w:rsid w:val="002A4F95"/>
    <w:rsid w:val="002A5379"/>
    <w:rsid w:val="002A5403"/>
    <w:rsid w:val="002A59FD"/>
    <w:rsid w:val="002A5DA0"/>
    <w:rsid w:val="002A65FE"/>
    <w:rsid w:val="002A69BC"/>
    <w:rsid w:val="002A69C8"/>
    <w:rsid w:val="002A6B6D"/>
    <w:rsid w:val="002A6DDE"/>
    <w:rsid w:val="002A7272"/>
    <w:rsid w:val="002A7556"/>
    <w:rsid w:val="002A7E8B"/>
    <w:rsid w:val="002B0E2D"/>
    <w:rsid w:val="002B0F56"/>
    <w:rsid w:val="002B164A"/>
    <w:rsid w:val="002B16E0"/>
    <w:rsid w:val="002B1A2F"/>
    <w:rsid w:val="002B1B05"/>
    <w:rsid w:val="002B1D72"/>
    <w:rsid w:val="002B1EB2"/>
    <w:rsid w:val="002B2350"/>
    <w:rsid w:val="002B3111"/>
    <w:rsid w:val="002B32FC"/>
    <w:rsid w:val="002B3AB6"/>
    <w:rsid w:val="002B3BCE"/>
    <w:rsid w:val="002B3E02"/>
    <w:rsid w:val="002B407B"/>
    <w:rsid w:val="002B417F"/>
    <w:rsid w:val="002B468E"/>
    <w:rsid w:val="002B4DA6"/>
    <w:rsid w:val="002B4F0D"/>
    <w:rsid w:val="002B5024"/>
    <w:rsid w:val="002B525E"/>
    <w:rsid w:val="002B566A"/>
    <w:rsid w:val="002B59CA"/>
    <w:rsid w:val="002B5AE4"/>
    <w:rsid w:val="002B5AFB"/>
    <w:rsid w:val="002B5BA7"/>
    <w:rsid w:val="002B5FB0"/>
    <w:rsid w:val="002B6416"/>
    <w:rsid w:val="002B69F7"/>
    <w:rsid w:val="002B6BE2"/>
    <w:rsid w:val="002B709D"/>
    <w:rsid w:val="002B70F6"/>
    <w:rsid w:val="002B7189"/>
    <w:rsid w:val="002B7900"/>
    <w:rsid w:val="002B7948"/>
    <w:rsid w:val="002C0060"/>
    <w:rsid w:val="002C0078"/>
    <w:rsid w:val="002C0AED"/>
    <w:rsid w:val="002C10F7"/>
    <w:rsid w:val="002C1218"/>
    <w:rsid w:val="002C134A"/>
    <w:rsid w:val="002C1409"/>
    <w:rsid w:val="002C18B4"/>
    <w:rsid w:val="002C1E79"/>
    <w:rsid w:val="002C1E98"/>
    <w:rsid w:val="002C1E9C"/>
    <w:rsid w:val="002C2245"/>
    <w:rsid w:val="002C2270"/>
    <w:rsid w:val="002C22E5"/>
    <w:rsid w:val="002C2532"/>
    <w:rsid w:val="002C2E51"/>
    <w:rsid w:val="002C2F4A"/>
    <w:rsid w:val="002C30A7"/>
    <w:rsid w:val="002C3DB9"/>
    <w:rsid w:val="002C431F"/>
    <w:rsid w:val="002C4C80"/>
    <w:rsid w:val="002C4CC8"/>
    <w:rsid w:val="002C50DA"/>
    <w:rsid w:val="002C522F"/>
    <w:rsid w:val="002C5DE6"/>
    <w:rsid w:val="002C5E42"/>
    <w:rsid w:val="002C6236"/>
    <w:rsid w:val="002C62A6"/>
    <w:rsid w:val="002C6444"/>
    <w:rsid w:val="002C6677"/>
    <w:rsid w:val="002C6D69"/>
    <w:rsid w:val="002C6F73"/>
    <w:rsid w:val="002C70A1"/>
    <w:rsid w:val="002C77C1"/>
    <w:rsid w:val="002C7C1A"/>
    <w:rsid w:val="002C7E63"/>
    <w:rsid w:val="002D006A"/>
    <w:rsid w:val="002D04A7"/>
    <w:rsid w:val="002D05B5"/>
    <w:rsid w:val="002D0E5F"/>
    <w:rsid w:val="002D11A3"/>
    <w:rsid w:val="002D16DB"/>
    <w:rsid w:val="002D18FC"/>
    <w:rsid w:val="002D19B4"/>
    <w:rsid w:val="002D19F6"/>
    <w:rsid w:val="002D20A7"/>
    <w:rsid w:val="002D20EC"/>
    <w:rsid w:val="002D21E4"/>
    <w:rsid w:val="002D22A0"/>
    <w:rsid w:val="002D27B5"/>
    <w:rsid w:val="002D2AAE"/>
    <w:rsid w:val="002D2B57"/>
    <w:rsid w:val="002D2F09"/>
    <w:rsid w:val="002D30DF"/>
    <w:rsid w:val="002D33D6"/>
    <w:rsid w:val="002D34BC"/>
    <w:rsid w:val="002D35D0"/>
    <w:rsid w:val="002D3F35"/>
    <w:rsid w:val="002D4703"/>
    <w:rsid w:val="002D4A5F"/>
    <w:rsid w:val="002D535D"/>
    <w:rsid w:val="002D548B"/>
    <w:rsid w:val="002D587A"/>
    <w:rsid w:val="002D58C0"/>
    <w:rsid w:val="002D58E5"/>
    <w:rsid w:val="002D60FB"/>
    <w:rsid w:val="002D6406"/>
    <w:rsid w:val="002D6996"/>
    <w:rsid w:val="002D6AB5"/>
    <w:rsid w:val="002D7D47"/>
    <w:rsid w:val="002E025C"/>
    <w:rsid w:val="002E0263"/>
    <w:rsid w:val="002E0B8F"/>
    <w:rsid w:val="002E0C25"/>
    <w:rsid w:val="002E0D3A"/>
    <w:rsid w:val="002E116E"/>
    <w:rsid w:val="002E12C5"/>
    <w:rsid w:val="002E149C"/>
    <w:rsid w:val="002E1AA5"/>
    <w:rsid w:val="002E1E43"/>
    <w:rsid w:val="002E26B3"/>
    <w:rsid w:val="002E2D95"/>
    <w:rsid w:val="002E31A4"/>
    <w:rsid w:val="002E374F"/>
    <w:rsid w:val="002E3C2E"/>
    <w:rsid w:val="002E3F67"/>
    <w:rsid w:val="002E45C4"/>
    <w:rsid w:val="002E604B"/>
    <w:rsid w:val="002E6559"/>
    <w:rsid w:val="002E66AB"/>
    <w:rsid w:val="002E679B"/>
    <w:rsid w:val="002E685A"/>
    <w:rsid w:val="002E6ABC"/>
    <w:rsid w:val="002E6AC8"/>
    <w:rsid w:val="002E6BFB"/>
    <w:rsid w:val="002E722F"/>
    <w:rsid w:val="002E75A6"/>
    <w:rsid w:val="002E75F5"/>
    <w:rsid w:val="002E7A37"/>
    <w:rsid w:val="002F00FF"/>
    <w:rsid w:val="002F1095"/>
    <w:rsid w:val="002F119A"/>
    <w:rsid w:val="002F11F3"/>
    <w:rsid w:val="002F148F"/>
    <w:rsid w:val="002F1911"/>
    <w:rsid w:val="002F1D8C"/>
    <w:rsid w:val="002F1EE5"/>
    <w:rsid w:val="002F2C6D"/>
    <w:rsid w:val="002F2CDC"/>
    <w:rsid w:val="002F2D68"/>
    <w:rsid w:val="002F3582"/>
    <w:rsid w:val="002F3F2F"/>
    <w:rsid w:val="002F43FD"/>
    <w:rsid w:val="002F45ED"/>
    <w:rsid w:val="002F460A"/>
    <w:rsid w:val="002F46E1"/>
    <w:rsid w:val="002F499E"/>
    <w:rsid w:val="002F52A7"/>
    <w:rsid w:val="002F5553"/>
    <w:rsid w:val="002F5C0F"/>
    <w:rsid w:val="002F5F03"/>
    <w:rsid w:val="002F6316"/>
    <w:rsid w:val="002F660C"/>
    <w:rsid w:val="002F6A62"/>
    <w:rsid w:val="002F6C84"/>
    <w:rsid w:val="002F6FE1"/>
    <w:rsid w:val="002F7233"/>
    <w:rsid w:val="002F79F4"/>
    <w:rsid w:val="002F7A66"/>
    <w:rsid w:val="002F7E23"/>
    <w:rsid w:val="002F7FCB"/>
    <w:rsid w:val="0030063B"/>
    <w:rsid w:val="003006A0"/>
    <w:rsid w:val="003007B5"/>
    <w:rsid w:val="00300AA0"/>
    <w:rsid w:val="00301371"/>
    <w:rsid w:val="0030137B"/>
    <w:rsid w:val="0030172B"/>
    <w:rsid w:val="00301897"/>
    <w:rsid w:val="00301B2D"/>
    <w:rsid w:val="00301E85"/>
    <w:rsid w:val="00301ED5"/>
    <w:rsid w:val="00302084"/>
    <w:rsid w:val="00302635"/>
    <w:rsid w:val="00302826"/>
    <w:rsid w:val="00302CD5"/>
    <w:rsid w:val="00302EA9"/>
    <w:rsid w:val="00303552"/>
    <w:rsid w:val="0030379A"/>
    <w:rsid w:val="0030383E"/>
    <w:rsid w:val="003038AA"/>
    <w:rsid w:val="00303ADC"/>
    <w:rsid w:val="00303AFA"/>
    <w:rsid w:val="00303B82"/>
    <w:rsid w:val="00304142"/>
    <w:rsid w:val="00304161"/>
    <w:rsid w:val="00304560"/>
    <w:rsid w:val="00304678"/>
    <w:rsid w:val="00304717"/>
    <w:rsid w:val="00304D95"/>
    <w:rsid w:val="00305460"/>
    <w:rsid w:val="00305763"/>
    <w:rsid w:val="00305947"/>
    <w:rsid w:val="00306732"/>
    <w:rsid w:val="00306A0B"/>
    <w:rsid w:val="003070FA"/>
    <w:rsid w:val="00307186"/>
    <w:rsid w:val="003077A5"/>
    <w:rsid w:val="00307F9B"/>
    <w:rsid w:val="003103BE"/>
    <w:rsid w:val="00310D49"/>
    <w:rsid w:val="00310F45"/>
    <w:rsid w:val="00311460"/>
    <w:rsid w:val="00311824"/>
    <w:rsid w:val="003121A6"/>
    <w:rsid w:val="00312777"/>
    <w:rsid w:val="003127D5"/>
    <w:rsid w:val="00312878"/>
    <w:rsid w:val="00312888"/>
    <w:rsid w:val="00312B67"/>
    <w:rsid w:val="00312DF5"/>
    <w:rsid w:val="003131DA"/>
    <w:rsid w:val="00313290"/>
    <w:rsid w:val="003132D1"/>
    <w:rsid w:val="00313783"/>
    <w:rsid w:val="00313C71"/>
    <w:rsid w:val="00313C7C"/>
    <w:rsid w:val="00313D85"/>
    <w:rsid w:val="00314513"/>
    <w:rsid w:val="00314563"/>
    <w:rsid w:val="003148D6"/>
    <w:rsid w:val="00314BF3"/>
    <w:rsid w:val="003153EE"/>
    <w:rsid w:val="003155D2"/>
    <w:rsid w:val="003155D5"/>
    <w:rsid w:val="0031567F"/>
    <w:rsid w:val="00315A8B"/>
    <w:rsid w:val="0031643E"/>
    <w:rsid w:val="003165AF"/>
    <w:rsid w:val="00316616"/>
    <w:rsid w:val="00316E30"/>
    <w:rsid w:val="003174A2"/>
    <w:rsid w:val="00317969"/>
    <w:rsid w:val="00317C18"/>
    <w:rsid w:val="00317DE3"/>
    <w:rsid w:val="00320566"/>
    <w:rsid w:val="00320678"/>
    <w:rsid w:val="003208A5"/>
    <w:rsid w:val="00320996"/>
    <w:rsid w:val="00320DBB"/>
    <w:rsid w:val="00320F6B"/>
    <w:rsid w:val="00321505"/>
    <w:rsid w:val="00321887"/>
    <w:rsid w:val="003218FA"/>
    <w:rsid w:val="003223DE"/>
    <w:rsid w:val="003226F3"/>
    <w:rsid w:val="003228AC"/>
    <w:rsid w:val="00322B57"/>
    <w:rsid w:val="00322B7C"/>
    <w:rsid w:val="00322C1B"/>
    <w:rsid w:val="00322FCD"/>
    <w:rsid w:val="0032310A"/>
    <w:rsid w:val="0032348D"/>
    <w:rsid w:val="00323783"/>
    <w:rsid w:val="003239FE"/>
    <w:rsid w:val="00323DC0"/>
    <w:rsid w:val="00323F7B"/>
    <w:rsid w:val="00324208"/>
    <w:rsid w:val="003245AA"/>
    <w:rsid w:val="00324674"/>
    <w:rsid w:val="00324AF7"/>
    <w:rsid w:val="003251DD"/>
    <w:rsid w:val="00325827"/>
    <w:rsid w:val="003258A7"/>
    <w:rsid w:val="003259A3"/>
    <w:rsid w:val="00325A7A"/>
    <w:rsid w:val="00325ABC"/>
    <w:rsid w:val="0032670D"/>
    <w:rsid w:val="00326ED8"/>
    <w:rsid w:val="00326F1D"/>
    <w:rsid w:val="0032745C"/>
    <w:rsid w:val="00327D35"/>
    <w:rsid w:val="003308AC"/>
    <w:rsid w:val="00330B40"/>
    <w:rsid w:val="00330B78"/>
    <w:rsid w:val="003311C4"/>
    <w:rsid w:val="0033180A"/>
    <w:rsid w:val="00331FBE"/>
    <w:rsid w:val="0033253F"/>
    <w:rsid w:val="0033295D"/>
    <w:rsid w:val="0033296A"/>
    <w:rsid w:val="00332DFF"/>
    <w:rsid w:val="00333128"/>
    <w:rsid w:val="00333223"/>
    <w:rsid w:val="0033335F"/>
    <w:rsid w:val="00333CC1"/>
    <w:rsid w:val="00333DBC"/>
    <w:rsid w:val="003346CE"/>
    <w:rsid w:val="00334DF1"/>
    <w:rsid w:val="0033515F"/>
    <w:rsid w:val="00335467"/>
    <w:rsid w:val="00335474"/>
    <w:rsid w:val="003356C8"/>
    <w:rsid w:val="003357CD"/>
    <w:rsid w:val="00335AFA"/>
    <w:rsid w:val="003367A4"/>
    <w:rsid w:val="003367B9"/>
    <w:rsid w:val="00337748"/>
    <w:rsid w:val="00337797"/>
    <w:rsid w:val="003377BE"/>
    <w:rsid w:val="00340018"/>
    <w:rsid w:val="003407F9"/>
    <w:rsid w:val="00340821"/>
    <w:rsid w:val="00340878"/>
    <w:rsid w:val="00340B20"/>
    <w:rsid w:val="00340B7E"/>
    <w:rsid w:val="00340BFC"/>
    <w:rsid w:val="00340D58"/>
    <w:rsid w:val="00340F8A"/>
    <w:rsid w:val="00341011"/>
    <w:rsid w:val="0034111B"/>
    <w:rsid w:val="00341440"/>
    <w:rsid w:val="003414D2"/>
    <w:rsid w:val="003416BB"/>
    <w:rsid w:val="003417AD"/>
    <w:rsid w:val="00341A8C"/>
    <w:rsid w:val="003422D9"/>
    <w:rsid w:val="003422F0"/>
    <w:rsid w:val="0034257E"/>
    <w:rsid w:val="00342877"/>
    <w:rsid w:val="00342895"/>
    <w:rsid w:val="0034333F"/>
    <w:rsid w:val="00343DB9"/>
    <w:rsid w:val="00344502"/>
    <w:rsid w:val="00344775"/>
    <w:rsid w:val="00344F56"/>
    <w:rsid w:val="0034538F"/>
    <w:rsid w:val="00345754"/>
    <w:rsid w:val="003459BC"/>
    <w:rsid w:val="00345B71"/>
    <w:rsid w:val="003461BF"/>
    <w:rsid w:val="0034641E"/>
    <w:rsid w:val="003469F1"/>
    <w:rsid w:val="00346A8C"/>
    <w:rsid w:val="00346C96"/>
    <w:rsid w:val="00346F98"/>
    <w:rsid w:val="00347009"/>
    <w:rsid w:val="00347992"/>
    <w:rsid w:val="00347A62"/>
    <w:rsid w:val="00347D0F"/>
    <w:rsid w:val="00347E52"/>
    <w:rsid w:val="003501F6"/>
    <w:rsid w:val="00350E74"/>
    <w:rsid w:val="00351892"/>
    <w:rsid w:val="00351D3A"/>
    <w:rsid w:val="00352335"/>
    <w:rsid w:val="00352505"/>
    <w:rsid w:val="00352734"/>
    <w:rsid w:val="003528AE"/>
    <w:rsid w:val="00352904"/>
    <w:rsid w:val="00352A62"/>
    <w:rsid w:val="00352B17"/>
    <w:rsid w:val="0035309B"/>
    <w:rsid w:val="003538BC"/>
    <w:rsid w:val="00353DCA"/>
    <w:rsid w:val="0035403B"/>
    <w:rsid w:val="00354A12"/>
    <w:rsid w:val="00355379"/>
    <w:rsid w:val="003554E7"/>
    <w:rsid w:val="00355AC5"/>
    <w:rsid w:val="00355E65"/>
    <w:rsid w:val="0035613B"/>
    <w:rsid w:val="003561CB"/>
    <w:rsid w:val="00356253"/>
    <w:rsid w:val="00356AA4"/>
    <w:rsid w:val="003571FB"/>
    <w:rsid w:val="0035750A"/>
    <w:rsid w:val="00357680"/>
    <w:rsid w:val="00357982"/>
    <w:rsid w:val="00357D33"/>
    <w:rsid w:val="0036027D"/>
    <w:rsid w:val="0036059C"/>
    <w:rsid w:val="003605E3"/>
    <w:rsid w:val="003607FD"/>
    <w:rsid w:val="003608F6"/>
    <w:rsid w:val="00360AD9"/>
    <w:rsid w:val="00360C49"/>
    <w:rsid w:val="00360CF1"/>
    <w:rsid w:val="00360DA1"/>
    <w:rsid w:val="00360DAA"/>
    <w:rsid w:val="003611C4"/>
    <w:rsid w:val="003614B0"/>
    <w:rsid w:val="003617B8"/>
    <w:rsid w:val="00361CA2"/>
    <w:rsid w:val="00362919"/>
    <w:rsid w:val="00362B31"/>
    <w:rsid w:val="00362C4B"/>
    <w:rsid w:val="00363330"/>
    <w:rsid w:val="003634EA"/>
    <w:rsid w:val="003636FB"/>
    <w:rsid w:val="00363A15"/>
    <w:rsid w:val="00363CDC"/>
    <w:rsid w:val="00363ECF"/>
    <w:rsid w:val="003646FB"/>
    <w:rsid w:val="00364B2A"/>
    <w:rsid w:val="00364C5E"/>
    <w:rsid w:val="00365115"/>
    <w:rsid w:val="00365560"/>
    <w:rsid w:val="00365701"/>
    <w:rsid w:val="0036573A"/>
    <w:rsid w:val="00365C66"/>
    <w:rsid w:val="00365E23"/>
    <w:rsid w:val="00366075"/>
    <w:rsid w:val="0036635B"/>
    <w:rsid w:val="0036668C"/>
    <w:rsid w:val="003669A6"/>
    <w:rsid w:val="00366BFF"/>
    <w:rsid w:val="0036747E"/>
    <w:rsid w:val="00367725"/>
    <w:rsid w:val="003701AC"/>
    <w:rsid w:val="00370645"/>
    <w:rsid w:val="00370850"/>
    <w:rsid w:val="003708D0"/>
    <w:rsid w:val="00371090"/>
    <w:rsid w:val="003725BF"/>
    <w:rsid w:val="00372773"/>
    <w:rsid w:val="003728D7"/>
    <w:rsid w:val="00372FB3"/>
    <w:rsid w:val="0037312C"/>
    <w:rsid w:val="003731C3"/>
    <w:rsid w:val="00373744"/>
    <w:rsid w:val="00373F94"/>
    <w:rsid w:val="00374200"/>
    <w:rsid w:val="003742E9"/>
    <w:rsid w:val="00374549"/>
    <w:rsid w:val="00374761"/>
    <w:rsid w:val="0037484D"/>
    <w:rsid w:val="00374C13"/>
    <w:rsid w:val="00374DC9"/>
    <w:rsid w:val="0037517D"/>
    <w:rsid w:val="00375406"/>
    <w:rsid w:val="0037557A"/>
    <w:rsid w:val="003756A8"/>
    <w:rsid w:val="00375DF8"/>
    <w:rsid w:val="0037647F"/>
    <w:rsid w:val="00376B6A"/>
    <w:rsid w:val="00376F70"/>
    <w:rsid w:val="0037705C"/>
    <w:rsid w:val="0037727F"/>
    <w:rsid w:val="003774BF"/>
    <w:rsid w:val="003777E2"/>
    <w:rsid w:val="00377A00"/>
    <w:rsid w:val="00377E05"/>
    <w:rsid w:val="0038054D"/>
    <w:rsid w:val="00380FD2"/>
    <w:rsid w:val="0038120E"/>
    <w:rsid w:val="00381260"/>
    <w:rsid w:val="00381E70"/>
    <w:rsid w:val="00381F15"/>
    <w:rsid w:val="00381FA2"/>
    <w:rsid w:val="00381FB9"/>
    <w:rsid w:val="003821E7"/>
    <w:rsid w:val="00382326"/>
    <w:rsid w:val="003824E8"/>
    <w:rsid w:val="0038258C"/>
    <w:rsid w:val="00382636"/>
    <w:rsid w:val="00382F70"/>
    <w:rsid w:val="00382F73"/>
    <w:rsid w:val="003831BC"/>
    <w:rsid w:val="003832AD"/>
    <w:rsid w:val="00383718"/>
    <w:rsid w:val="003837CD"/>
    <w:rsid w:val="00383846"/>
    <w:rsid w:val="00383B67"/>
    <w:rsid w:val="00383BA8"/>
    <w:rsid w:val="0038417A"/>
    <w:rsid w:val="0038461D"/>
    <w:rsid w:val="0038480A"/>
    <w:rsid w:val="00384AB5"/>
    <w:rsid w:val="00384BC3"/>
    <w:rsid w:val="00384C92"/>
    <w:rsid w:val="00384D9B"/>
    <w:rsid w:val="00384DD8"/>
    <w:rsid w:val="00384F31"/>
    <w:rsid w:val="00384F61"/>
    <w:rsid w:val="003852C5"/>
    <w:rsid w:val="0038555F"/>
    <w:rsid w:val="0038567B"/>
    <w:rsid w:val="00385912"/>
    <w:rsid w:val="00385979"/>
    <w:rsid w:val="00385A4E"/>
    <w:rsid w:val="00385D3D"/>
    <w:rsid w:val="003861D5"/>
    <w:rsid w:val="00386D50"/>
    <w:rsid w:val="003876EA"/>
    <w:rsid w:val="00387EAE"/>
    <w:rsid w:val="00387EC3"/>
    <w:rsid w:val="003900E9"/>
    <w:rsid w:val="0039048C"/>
    <w:rsid w:val="00390685"/>
    <w:rsid w:val="00390736"/>
    <w:rsid w:val="00390D13"/>
    <w:rsid w:val="00390D22"/>
    <w:rsid w:val="0039114E"/>
    <w:rsid w:val="00391591"/>
    <w:rsid w:val="00391716"/>
    <w:rsid w:val="0039191D"/>
    <w:rsid w:val="00391966"/>
    <w:rsid w:val="00391A8A"/>
    <w:rsid w:val="00391ABF"/>
    <w:rsid w:val="00391E30"/>
    <w:rsid w:val="00391E36"/>
    <w:rsid w:val="00392145"/>
    <w:rsid w:val="003922C1"/>
    <w:rsid w:val="003924E4"/>
    <w:rsid w:val="0039291E"/>
    <w:rsid w:val="003936DF"/>
    <w:rsid w:val="00393895"/>
    <w:rsid w:val="003939CA"/>
    <w:rsid w:val="00393CE6"/>
    <w:rsid w:val="00393EDF"/>
    <w:rsid w:val="00394211"/>
    <w:rsid w:val="0039438A"/>
    <w:rsid w:val="00394791"/>
    <w:rsid w:val="003947BF"/>
    <w:rsid w:val="00394BB3"/>
    <w:rsid w:val="00394D2B"/>
    <w:rsid w:val="00394F0E"/>
    <w:rsid w:val="00395229"/>
    <w:rsid w:val="00395286"/>
    <w:rsid w:val="0039554C"/>
    <w:rsid w:val="00395F99"/>
    <w:rsid w:val="00396437"/>
    <w:rsid w:val="0039687E"/>
    <w:rsid w:val="00396A34"/>
    <w:rsid w:val="00396DC3"/>
    <w:rsid w:val="0039769A"/>
    <w:rsid w:val="003A0277"/>
    <w:rsid w:val="003A0316"/>
    <w:rsid w:val="003A063D"/>
    <w:rsid w:val="003A090B"/>
    <w:rsid w:val="003A094A"/>
    <w:rsid w:val="003A12D7"/>
    <w:rsid w:val="003A13DE"/>
    <w:rsid w:val="003A17C3"/>
    <w:rsid w:val="003A212E"/>
    <w:rsid w:val="003A21F8"/>
    <w:rsid w:val="003A284B"/>
    <w:rsid w:val="003A2A56"/>
    <w:rsid w:val="003A2D67"/>
    <w:rsid w:val="003A36CE"/>
    <w:rsid w:val="003A377B"/>
    <w:rsid w:val="003A4362"/>
    <w:rsid w:val="003A46E9"/>
    <w:rsid w:val="003A472D"/>
    <w:rsid w:val="003A4883"/>
    <w:rsid w:val="003A4A86"/>
    <w:rsid w:val="003A4C36"/>
    <w:rsid w:val="003A4FFA"/>
    <w:rsid w:val="003A510B"/>
    <w:rsid w:val="003A5438"/>
    <w:rsid w:val="003A550E"/>
    <w:rsid w:val="003A5C62"/>
    <w:rsid w:val="003A5D4F"/>
    <w:rsid w:val="003A6191"/>
    <w:rsid w:val="003A684C"/>
    <w:rsid w:val="003A6A5D"/>
    <w:rsid w:val="003A6EBC"/>
    <w:rsid w:val="003A77A6"/>
    <w:rsid w:val="003A7D3E"/>
    <w:rsid w:val="003A7DBA"/>
    <w:rsid w:val="003B01FF"/>
    <w:rsid w:val="003B0B3A"/>
    <w:rsid w:val="003B0DB6"/>
    <w:rsid w:val="003B0E84"/>
    <w:rsid w:val="003B10A8"/>
    <w:rsid w:val="003B1636"/>
    <w:rsid w:val="003B197A"/>
    <w:rsid w:val="003B2217"/>
    <w:rsid w:val="003B2537"/>
    <w:rsid w:val="003B2CAD"/>
    <w:rsid w:val="003B3072"/>
    <w:rsid w:val="003B310A"/>
    <w:rsid w:val="003B33B7"/>
    <w:rsid w:val="003B3BB8"/>
    <w:rsid w:val="003B41FC"/>
    <w:rsid w:val="003B45C0"/>
    <w:rsid w:val="003B4634"/>
    <w:rsid w:val="003B4B2A"/>
    <w:rsid w:val="003B4DB9"/>
    <w:rsid w:val="003B4F05"/>
    <w:rsid w:val="003B61EE"/>
    <w:rsid w:val="003B631E"/>
    <w:rsid w:val="003B6FEC"/>
    <w:rsid w:val="003B70FD"/>
    <w:rsid w:val="003B769E"/>
    <w:rsid w:val="003B7C0A"/>
    <w:rsid w:val="003C0190"/>
    <w:rsid w:val="003C021F"/>
    <w:rsid w:val="003C048B"/>
    <w:rsid w:val="003C0C33"/>
    <w:rsid w:val="003C0FB8"/>
    <w:rsid w:val="003C105F"/>
    <w:rsid w:val="003C1E54"/>
    <w:rsid w:val="003C2F67"/>
    <w:rsid w:val="003C30BF"/>
    <w:rsid w:val="003C3307"/>
    <w:rsid w:val="003C33A6"/>
    <w:rsid w:val="003C346F"/>
    <w:rsid w:val="003C366D"/>
    <w:rsid w:val="003C37A3"/>
    <w:rsid w:val="003C4BBF"/>
    <w:rsid w:val="003C4C2D"/>
    <w:rsid w:val="003C521E"/>
    <w:rsid w:val="003C54A5"/>
    <w:rsid w:val="003C590E"/>
    <w:rsid w:val="003C594E"/>
    <w:rsid w:val="003C5E63"/>
    <w:rsid w:val="003C6565"/>
    <w:rsid w:val="003C7091"/>
    <w:rsid w:val="003C77B0"/>
    <w:rsid w:val="003C78AC"/>
    <w:rsid w:val="003C7E88"/>
    <w:rsid w:val="003D04D6"/>
    <w:rsid w:val="003D0AB5"/>
    <w:rsid w:val="003D0BAF"/>
    <w:rsid w:val="003D0C96"/>
    <w:rsid w:val="003D0D3C"/>
    <w:rsid w:val="003D1C3F"/>
    <w:rsid w:val="003D1E1C"/>
    <w:rsid w:val="003D1FF9"/>
    <w:rsid w:val="003D2743"/>
    <w:rsid w:val="003D28ED"/>
    <w:rsid w:val="003D2999"/>
    <w:rsid w:val="003D2A68"/>
    <w:rsid w:val="003D2DC7"/>
    <w:rsid w:val="003D2F8A"/>
    <w:rsid w:val="003D3EC6"/>
    <w:rsid w:val="003D4660"/>
    <w:rsid w:val="003D4C94"/>
    <w:rsid w:val="003D583D"/>
    <w:rsid w:val="003D58FC"/>
    <w:rsid w:val="003D5A9B"/>
    <w:rsid w:val="003D5AB0"/>
    <w:rsid w:val="003D5D51"/>
    <w:rsid w:val="003D5F07"/>
    <w:rsid w:val="003D6860"/>
    <w:rsid w:val="003D6A24"/>
    <w:rsid w:val="003D6A9A"/>
    <w:rsid w:val="003D6AE2"/>
    <w:rsid w:val="003D7508"/>
    <w:rsid w:val="003D771E"/>
    <w:rsid w:val="003D7742"/>
    <w:rsid w:val="003D77AF"/>
    <w:rsid w:val="003D7AFE"/>
    <w:rsid w:val="003E020B"/>
    <w:rsid w:val="003E039A"/>
    <w:rsid w:val="003E0406"/>
    <w:rsid w:val="003E0471"/>
    <w:rsid w:val="003E0DBA"/>
    <w:rsid w:val="003E10F4"/>
    <w:rsid w:val="003E126E"/>
    <w:rsid w:val="003E151E"/>
    <w:rsid w:val="003E1535"/>
    <w:rsid w:val="003E1C08"/>
    <w:rsid w:val="003E1C42"/>
    <w:rsid w:val="003E1D95"/>
    <w:rsid w:val="003E2025"/>
    <w:rsid w:val="003E2428"/>
    <w:rsid w:val="003E263D"/>
    <w:rsid w:val="003E28F4"/>
    <w:rsid w:val="003E2B36"/>
    <w:rsid w:val="003E2D0C"/>
    <w:rsid w:val="003E31BE"/>
    <w:rsid w:val="003E35CF"/>
    <w:rsid w:val="003E3B0F"/>
    <w:rsid w:val="003E3CBD"/>
    <w:rsid w:val="003E3E94"/>
    <w:rsid w:val="003E3E9A"/>
    <w:rsid w:val="003E4371"/>
    <w:rsid w:val="003E4721"/>
    <w:rsid w:val="003E5158"/>
    <w:rsid w:val="003E5405"/>
    <w:rsid w:val="003E6246"/>
    <w:rsid w:val="003E6423"/>
    <w:rsid w:val="003E6513"/>
    <w:rsid w:val="003E6F40"/>
    <w:rsid w:val="003E710B"/>
    <w:rsid w:val="003E7A91"/>
    <w:rsid w:val="003E7B17"/>
    <w:rsid w:val="003E7B8C"/>
    <w:rsid w:val="003E7FB2"/>
    <w:rsid w:val="003F165A"/>
    <w:rsid w:val="003F1776"/>
    <w:rsid w:val="003F1843"/>
    <w:rsid w:val="003F1A2F"/>
    <w:rsid w:val="003F1B52"/>
    <w:rsid w:val="003F20A4"/>
    <w:rsid w:val="003F20DE"/>
    <w:rsid w:val="003F2154"/>
    <w:rsid w:val="003F2488"/>
    <w:rsid w:val="003F26EC"/>
    <w:rsid w:val="003F2764"/>
    <w:rsid w:val="003F3325"/>
    <w:rsid w:val="003F340D"/>
    <w:rsid w:val="003F3BAE"/>
    <w:rsid w:val="003F3D5B"/>
    <w:rsid w:val="003F3FAB"/>
    <w:rsid w:val="003F40D1"/>
    <w:rsid w:val="003F42FE"/>
    <w:rsid w:val="003F4D41"/>
    <w:rsid w:val="003F4F84"/>
    <w:rsid w:val="003F516E"/>
    <w:rsid w:val="003F5716"/>
    <w:rsid w:val="003F60C2"/>
    <w:rsid w:val="003F698E"/>
    <w:rsid w:val="003F6A94"/>
    <w:rsid w:val="003F73F1"/>
    <w:rsid w:val="003F74D8"/>
    <w:rsid w:val="003F75A5"/>
    <w:rsid w:val="003F76F6"/>
    <w:rsid w:val="003F7758"/>
    <w:rsid w:val="003F7B4F"/>
    <w:rsid w:val="00400486"/>
    <w:rsid w:val="004008A0"/>
    <w:rsid w:val="00400E28"/>
    <w:rsid w:val="00401287"/>
    <w:rsid w:val="0040181B"/>
    <w:rsid w:val="0040218F"/>
    <w:rsid w:val="00402274"/>
    <w:rsid w:val="00402AD4"/>
    <w:rsid w:val="00402E78"/>
    <w:rsid w:val="00403114"/>
    <w:rsid w:val="004040FE"/>
    <w:rsid w:val="00404212"/>
    <w:rsid w:val="00404595"/>
    <w:rsid w:val="00404732"/>
    <w:rsid w:val="00404785"/>
    <w:rsid w:val="00404B18"/>
    <w:rsid w:val="00404BA7"/>
    <w:rsid w:val="00404F2A"/>
    <w:rsid w:val="00404FC8"/>
    <w:rsid w:val="004052AB"/>
    <w:rsid w:val="0040554F"/>
    <w:rsid w:val="00405705"/>
    <w:rsid w:val="00405FB4"/>
    <w:rsid w:val="004062D7"/>
    <w:rsid w:val="004063BD"/>
    <w:rsid w:val="004064E0"/>
    <w:rsid w:val="00406B8E"/>
    <w:rsid w:val="00406E5A"/>
    <w:rsid w:val="00406E86"/>
    <w:rsid w:val="004071AA"/>
    <w:rsid w:val="004071E1"/>
    <w:rsid w:val="00407B1E"/>
    <w:rsid w:val="00407B24"/>
    <w:rsid w:val="00410064"/>
    <w:rsid w:val="00410386"/>
    <w:rsid w:val="00410636"/>
    <w:rsid w:val="00410BBB"/>
    <w:rsid w:val="004115F5"/>
    <w:rsid w:val="00411607"/>
    <w:rsid w:val="00411C04"/>
    <w:rsid w:val="00411F9F"/>
    <w:rsid w:val="00412054"/>
    <w:rsid w:val="00412366"/>
    <w:rsid w:val="00412488"/>
    <w:rsid w:val="00412EFF"/>
    <w:rsid w:val="00414424"/>
    <w:rsid w:val="00414636"/>
    <w:rsid w:val="00414936"/>
    <w:rsid w:val="00414D29"/>
    <w:rsid w:val="00414FAD"/>
    <w:rsid w:val="00415552"/>
    <w:rsid w:val="0041562D"/>
    <w:rsid w:val="004157C0"/>
    <w:rsid w:val="00415807"/>
    <w:rsid w:val="00416D3B"/>
    <w:rsid w:val="00416EC0"/>
    <w:rsid w:val="00416F71"/>
    <w:rsid w:val="004171B0"/>
    <w:rsid w:val="00417431"/>
    <w:rsid w:val="00417B83"/>
    <w:rsid w:val="00420984"/>
    <w:rsid w:val="00420A6E"/>
    <w:rsid w:val="00420BA9"/>
    <w:rsid w:val="004214FD"/>
    <w:rsid w:val="004216A1"/>
    <w:rsid w:val="004216E4"/>
    <w:rsid w:val="00421760"/>
    <w:rsid w:val="0042192E"/>
    <w:rsid w:val="0042195B"/>
    <w:rsid w:val="00421A02"/>
    <w:rsid w:val="00421E11"/>
    <w:rsid w:val="00421FC1"/>
    <w:rsid w:val="0042213B"/>
    <w:rsid w:val="00422195"/>
    <w:rsid w:val="004226E7"/>
    <w:rsid w:val="00422C3B"/>
    <w:rsid w:val="00422DF0"/>
    <w:rsid w:val="00423689"/>
    <w:rsid w:val="0042379C"/>
    <w:rsid w:val="004237D9"/>
    <w:rsid w:val="004237DE"/>
    <w:rsid w:val="00423847"/>
    <w:rsid w:val="00423B1B"/>
    <w:rsid w:val="00423C21"/>
    <w:rsid w:val="00423D4D"/>
    <w:rsid w:val="0042443E"/>
    <w:rsid w:val="0042500C"/>
    <w:rsid w:val="004256F0"/>
    <w:rsid w:val="004257F8"/>
    <w:rsid w:val="00425B7D"/>
    <w:rsid w:val="0042695B"/>
    <w:rsid w:val="004271DB"/>
    <w:rsid w:val="004273AC"/>
    <w:rsid w:val="004276C1"/>
    <w:rsid w:val="0042785D"/>
    <w:rsid w:val="0043006B"/>
    <w:rsid w:val="00430244"/>
    <w:rsid w:val="00430559"/>
    <w:rsid w:val="0043152A"/>
    <w:rsid w:val="0043169B"/>
    <w:rsid w:val="00431ED7"/>
    <w:rsid w:val="004321BC"/>
    <w:rsid w:val="00432520"/>
    <w:rsid w:val="00432C13"/>
    <w:rsid w:val="00432EBC"/>
    <w:rsid w:val="00433115"/>
    <w:rsid w:val="00433D7E"/>
    <w:rsid w:val="0043414E"/>
    <w:rsid w:val="00434D5D"/>
    <w:rsid w:val="00434FF6"/>
    <w:rsid w:val="00435BF1"/>
    <w:rsid w:val="00436A99"/>
    <w:rsid w:val="00436B43"/>
    <w:rsid w:val="00436BF9"/>
    <w:rsid w:val="00436FF7"/>
    <w:rsid w:val="0043720F"/>
    <w:rsid w:val="00437592"/>
    <w:rsid w:val="00437B42"/>
    <w:rsid w:val="00437C9C"/>
    <w:rsid w:val="0044008A"/>
    <w:rsid w:val="0044058B"/>
    <w:rsid w:val="004416EF"/>
    <w:rsid w:val="00441B64"/>
    <w:rsid w:val="00441C5C"/>
    <w:rsid w:val="00441E22"/>
    <w:rsid w:val="00442016"/>
    <w:rsid w:val="00442327"/>
    <w:rsid w:val="0044288D"/>
    <w:rsid w:val="00442947"/>
    <w:rsid w:val="00442CD2"/>
    <w:rsid w:val="00442EB8"/>
    <w:rsid w:val="00442EC8"/>
    <w:rsid w:val="0044308C"/>
    <w:rsid w:val="00443790"/>
    <w:rsid w:val="00443F4D"/>
    <w:rsid w:val="004443BB"/>
    <w:rsid w:val="0044443D"/>
    <w:rsid w:val="004449C4"/>
    <w:rsid w:val="00444B47"/>
    <w:rsid w:val="00444B5E"/>
    <w:rsid w:val="00444C92"/>
    <w:rsid w:val="00445260"/>
    <w:rsid w:val="004456B2"/>
    <w:rsid w:val="004458D6"/>
    <w:rsid w:val="00445BC5"/>
    <w:rsid w:val="00446087"/>
    <w:rsid w:val="0044611D"/>
    <w:rsid w:val="00446595"/>
    <w:rsid w:val="00446D39"/>
    <w:rsid w:val="00446FAD"/>
    <w:rsid w:val="00447064"/>
    <w:rsid w:val="004470CE"/>
    <w:rsid w:val="004476C3"/>
    <w:rsid w:val="00447CFF"/>
    <w:rsid w:val="0045093D"/>
    <w:rsid w:val="00450AF0"/>
    <w:rsid w:val="00450C2E"/>
    <w:rsid w:val="00450C3E"/>
    <w:rsid w:val="00450C9D"/>
    <w:rsid w:val="00450D05"/>
    <w:rsid w:val="00450E4B"/>
    <w:rsid w:val="00450FB6"/>
    <w:rsid w:val="004510C4"/>
    <w:rsid w:val="004519EA"/>
    <w:rsid w:val="00451A26"/>
    <w:rsid w:val="00451E2F"/>
    <w:rsid w:val="0045228D"/>
    <w:rsid w:val="00452755"/>
    <w:rsid w:val="00452A0A"/>
    <w:rsid w:val="00452B48"/>
    <w:rsid w:val="00452EB4"/>
    <w:rsid w:val="00452F46"/>
    <w:rsid w:val="00452FD7"/>
    <w:rsid w:val="00453B5B"/>
    <w:rsid w:val="00453C6F"/>
    <w:rsid w:val="00454442"/>
    <w:rsid w:val="004544DA"/>
    <w:rsid w:val="004546AB"/>
    <w:rsid w:val="00455127"/>
    <w:rsid w:val="0045548A"/>
    <w:rsid w:val="00455A2B"/>
    <w:rsid w:val="00455C8B"/>
    <w:rsid w:val="00456124"/>
    <w:rsid w:val="00456237"/>
    <w:rsid w:val="0045644C"/>
    <w:rsid w:val="00456738"/>
    <w:rsid w:val="004568C0"/>
    <w:rsid w:val="00456A16"/>
    <w:rsid w:val="00456A88"/>
    <w:rsid w:val="00456CA0"/>
    <w:rsid w:val="00456E1F"/>
    <w:rsid w:val="004572B1"/>
    <w:rsid w:val="0045732D"/>
    <w:rsid w:val="00460271"/>
    <w:rsid w:val="00460850"/>
    <w:rsid w:val="00460A39"/>
    <w:rsid w:val="00460B03"/>
    <w:rsid w:val="00460B37"/>
    <w:rsid w:val="0046115D"/>
    <w:rsid w:val="0046177A"/>
    <w:rsid w:val="0046197F"/>
    <w:rsid w:val="00461C30"/>
    <w:rsid w:val="00461F81"/>
    <w:rsid w:val="00462113"/>
    <w:rsid w:val="00462917"/>
    <w:rsid w:val="00462C1A"/>
    <w:rsid w:val="0046305C"/>
    <w:rsid w:val="00463435"/>
    <w:rsid w:val="00463536"/>
    <w:rsid w:val="00463731"/>
    <w:rsid w:val="0046403B"/>
    <w:rsid w:val="00464220"/>
    <w:rsid w:val="0046433D"/>
    <w:rsid w:val="00464D6A"/>
    <w:rsid w:val="00464E85"/>
    <w:rsid w:val="0046517B"/>
    <w:rsid w:val="00465293"/>
    <w:rsid w:val="00465C2D"/>
    <w:rsid w:val="00465FDB"/>
    <w:rsid w:val="00466038"/>
    <w:rsid w:val="00466490"/>
    <w:rsid w:val="00466DA6"/>
    <w:rsid w:val="00466E88"/>
    <w:rsid w:val="0046703B"/>
    <w:rsid w:val="004676FF"/>
    <w:rsid w:val="00467B5D"/>
    <w:rsid w:val="00467D56"/>
    <w:rsid w:val="00471044"/>
    <w:rsid w:val="0047110B"/>
    <w:rsid w:val="00471C2F"/>
    <w:rsid w:val="00472192"/>
    <w:rsid w:val="00472374"/>
    <w:rsid w:val="00472C8E"/>
    <w:rsid w:val="004730B6"/>
    <w:rsid w:val="0047333D"/>
    <w:rsid w:val="00473624"/>
    <w:rsid w:val="004738EA"/>
    <w:rsid w:val="00473CFC"/>
    <w:rsid w:val="00474031"/>
    <w:rsid w:val="0047429B"/>
    <w:rsid w:val="0047450B"/>
    <w:rsid w:val="00474B33"/>
    <w:rsid w:val="00474C30"/>
    <w:rsid w:val="00474D75"/>
    <w:rsid w:val="00475139"/>
    <w:rsid w:val="004751CA"/>
    <w:rsid w:val="004756BB"/>
    <w:rsid w:val="00475935"/>
    <w:rsid w:val="0047667D"/>
    <w:rsid w:val="004771F9"/>
    <w:rsid w:val="004772AB"/>
    <w:rsid w:val="0047739F"/>
    <w:rsid w:val="00477AAC"/>
    <w:rsid w:val="00477E57"/>
    <w:rsid w:val="00480223"/>
    <w:rsid w:val="00480867"/>
    <w:rsid w:val="00481794"/>
    <w:rsid w:val="00481BA3"/>
    <w:rsid w:val="00481C5D"/>
    <w:rsid w:val="004822A7"/>
    <w:rsid w:val="0048239B"/>
    <w:rsid w:val="00482834"/>
    <w:rsid w:val="00482DB3"/>
    <w:rsid w:val="0048374D"/>
    <w:rsid w:val="00483758"/>
    <w:rsid w:val="004838CA"/>
    <w:rsid w:val="0048432C"/>
    <w:rsid w:val="004843F9"/>
    <w:rsid w:val="00484611"/>
    <w:rsid w:val="00485272"/>
    <w:rsid w:val="00485F83"/>
    <w:rsid w:val="004860B6"/>
    <w:rsid w:val="00486140"/>
    <w:rsid w:val="00487501"/>
    <w:rsid w:val="0048770D"/>
    <w:rsid w:val="004877B8"/>
    <w:rsid w:val="00487C22"/>
    <w:rsid w:val="00487D34"/>
    <w:rsid w:val="004900D9"/>
    <w:rsid w:val="00490414"/>
    <w:rsid w:val="0049043B"/>
    <w:rsid w:val="004910DF"/>
    <w:rsid w:val="00491B2C"/>
    <w:rsid w:val="00491C77"/>
    <w:rsid w:val="00491E7A"/>
    <w:rsid w:val="00492045"/>
    <w:rsid w:val="0049239F"/>
    <w:rsid w:val="00492419"/>
    <w:rsid w:val="00492F01"/>
    <w:rsid w:val="00493172"/>
    <w:rsid w:val="004931F9"/>
    <w:rsid w:val="00493283"/>
    <w:rsid w:val="004936CE"/>
    <w:rsid w:val="004936E6"/>
    <w:rsid w:val="00495181"/>
    <w:rsid w:val="0049558A"/>
    <w:rsid w:val="00495834"/>
    <w:rsid w:val="00495B68"/>
    <w:rsid w:val="00495E00"/>
    <w:rsid w:val="004960DF"/>
    <w:rsid w:val="00496263"/>
    <w:rsid w:val="0049685F"/>
    <w:rsid w:val="004974A2"/>
    <w:rsid w:val="00497DC0"/>
    <w:rsid w:val="00497E65"/>
    <w:rsid w:val="004A0847"/>
    <w:rsid w:val="004A0AEE"/>
    <w:rsid w:val="004A0B68"/>
    <w:rsid w:val="004A0D0A"/>
    <w:rsid w:val="004A119C"/>
    <w:rsid w:val="004A1263"/>
    <w:rsid w:val="004A12BA"/>
    <w:rsid w:val="004A19A1"/>
    <w:rsid w:val="004A2129"/>
    <w:rsid w:val="004A2327"/>
    <w:rsid w:val="004A23DA"/>
    <w:rsid w:val="004A23DE"/>
    <w:rsid w:val="004A26AB"/>
    <w:rsid w:val="004A2AA4"/>
    <w:rsid w:val="004A2ADC"/>
    <w:rsid w:val="004A2B24"/>
    <w:rsid w:val="004A2C55"/>
    <w:rsid w:val="004A2CA7"/>
    <w:rsid w:val="004A3249"/>
    <w:rsid w:val="004A37A5"/>
    <w:rsid w:val="004A3C0E"/>
    <w:rsid w:val="004A3E7A"/>
    <w:rsid w:val="004A4151"/>
    <w:rsid w:val="004A4490"/>
    <w:rsid w:val="004A48E2"/>
    <w:rsid w:val="004A4F19"/>
    <w:rsid w:val="004A4F80"/>
    <w:rsid w:val="004A522D"/>
    <w:rsid w:val="004A5E7D"/>
    <w:rsid w:val="004A63A3"/>
    <w:rsid w:val="004A65C5"/>
    <w:rsid w:val="004A66BC"/>
    <w:rsid w:val="004A6BFE"/>
    <w:rsid w:val="004A6E34"/>
    <w:rsid w:val="004A7556"/>
    <w:rsid w:val="004B059F"/>
    <w:rsid w:val="004B0E6E"/>
    <w:rsid w:val="004B1019"/>
    <w:rsid w:val="004B1282"/>
    <w:rsid w:val="004B1566"/>
    <w:rsid w:val="004B1638"/>
    <w:rsid w:val="004B19D0"/>
    <w:rsid w:val="004B1ECA"/>
    <w:rsid w:val="004B1F23"/>
    <w:rsid w:val="004B2396"/>
    <w:rsid w:val="004B24CB"/>
    <w:rsid w:val="004B35F0"/>
    <w:rsid w:val="004B3729"/>
    <w:rsid w:val="004B3C43"/>
    <w:rsid w:val="004B3D3A"/>
    <w:rsid w:val="004B3D68"/>
    <w:rsid w:val="004B3F31"/>
    <w:rsid w:val="004B42EB"/>
    <w:rsid w:val="004B44CB"/>
    <w:rsid w:val="004B45D5"/>
    <w:rsid w:val="004B4ABF"/>
    <w:rsid w:val="004B4BD8"/>
    <w:rsid w:val="004B4C91"/>
    <w:rsid w:val="004B4CF8"/>
    <w:rsid w:val="004B4E46"/>
    <w:rsid w:val="004B591D"/>
    <w:rsid w:val="004B7138"/>
    <w:rsid w:val="004B7280"/>
    <w:rsid w:val="004B7FBD"/>
    <w:rsid w:val="004C04D9"/>
    <w:rsid w:val="004C05AD"/>
    <w:rsid w:val="004C0850"/>
    <w:rsid w:val="004C0857"/>
    <w:rsid w:val="004C09F5"/>
    <w:rsid w:val="004C147B"/>
    <w:rsid w:val="004C1AB2"/>
    <w:rsid w:val="004C1DE1"/>
    <w:rsid w:val="004C1F0F"/>
    <w:rsid w:val="004C27BA"/>
    <w:rsid w:val="004C3385"/>
    <w:rsid w:val="004C3C22"/>
    <w:rsid w:val="004C3C92"/>
    <w:rsid w:val="004C43DB"/>
    <w:rsid w:val="004C469A"/>
    <w:rsid w:val="004C47F9"/>
    <w:rsid w:val="004C4CF6"/>
    <w:rsid w:val="004C5C3B"/>
    <w:rsid w:val="004C5C6B"/>
    <w:rsid w:val="004C5DDD"/>
    <w:rsid w:val="004C6114"/>
    <w:rsid w:val="004C6307"/>
    <w:rsid w:val="004C6949"/>
    <w:rsid w:val="004C69CF"/>
    <w:rsid w:val="004C69D4"/>
    <w:rsid w:val="004C7495"/>
    <w:rsid w:val="004C7994"/>
    <w:rsid w:val="004D0024"/>
    <w:rsid w:val="004D0614"/>
    <w:rsid w:val="004D104F"/>
    <w:rsid w:val="004D13B9"/>
    <w:rsid w:val="004D16F6"/>
    <w:rsid w:val="004D1A6E"/>
    <w:rsid w:val="004D1BE3"/>
    <w:rsid w:val="004D1F83"/>
    <w:rsid w:val="004D2158"/>
    <w:rsid w:val="004D21A7"/>
    <w:rsid w:val="004D255A"/>
    <w:rsid w:val="004D261C"/>
    <w:rsid w:val="004D26DB"/>
    <w:rsid w:val="004D3381"/>
    <w:rsid w:val="004D36FF"/>
    <w:rsid w:val="004D3FD8"/>
    <w:rsid w:val="004D40C2"/>
    <w:rsid w:val="004D40E1"/>
    <w:rsid w:val="004D4540"/>
    <w:rsid w:val="004D4A30"/>
    <w:rsid w:val="004D52DC"/>
    <w:rsid w:val="004D584B"/>
    <w:rsid w:val="004D59C6"/>
    <w:rsid w:val="004D5AE9"/>
    <w:rsid w:val="004D5C91"/>
    <w:rsid w:val="004D5F68"/>
    <w:rsid w:val="004D601D"/>
    <w:rsid w:val="004D61ED"/>
    <w:rsid w:val="004D6533"/>
    <w:rsid w:val="004D67E4"/>
    <w:rsid w:val="004D6B48"/>
    <w:rsid w:val="004D6C5B"/>
    <w:rsid w:val="004D714E"/>
    <w:rsid w:val="004D717F"/>
    <w:rsid w:val="004D75A0"/>
    <w:rsid w:val="004D7871"/>
    <w:rsid w:val="004D7ABB"/>
    <w:rsid w:val="004D7E8D"/>
    <w:rsid w:val="004D7FF8"/>
    <w:rsid w:val="004E000C"/>
    <w:rsid w:val="004E0790"/>
    <w:rsid w:val="004E0EB8"/>
    <w:rsid w:val="004E1821"/>
    <w:rsid w:val="004E1FDB"/>
    <w:rsid w:val="004E2195"/>
    <w:rsid w:val="004E2446"/>
    <w:rsid w:val="004E2975"/>
    <w:rsid w:val="004E2B62"/>
    <w:rsid w:val="004E2D89"/>
    <w:rsid w:val="004E2E92"/>
    <w:rsid w:val="004E30D1"/>
    <w:rsid w:val="004E32ED"/>
    <w:rsid w:val="004E32FD"/>
    <w:rsid w:val="004E3677"/>
    <w:rsid w:val="004E3823"/>
    <w:rsid w:val="004E3838"/>
    <w:rsid w:val="004E3D10"/>
    <w:rsid w:val="004E4013"/>
    <w:rsid w:val="004E41AF"/>
    <w:rsid w:val="004E47B0"/>
    <w:rsid w:val="004E49A5"/>
    <w:rsid w:val="004E4B1E"/>
    <w:rsid w:val="004E4C1B"/>
    <w:rsid w:val="004E502E"/>
    <w:rsid w:val="004E56B0"/>
    <w:rsid w:val="004E5C32"/>
    <w:rsid w:val="004E5ECA"/>
    <w:rsid w:val="004E6D38"/>
    <w:rsid w:val="004E6DA5"/>
    <w:rsid w:val="004E6E01"/>
    <w:rsid w:val="004E71FB"/>
    <w:rsid w:val="004E742A"/>
    <w:rsid w:val="004E75AC"/>
    <w:rsid w:val="004E789C"/>
    <w:rsid w:val="004E7A65"/>
    <w:rsid w:val="004E7AEF"/>
    <w:rsid w:val="004E7F14"/>
    <w:rsid w:val="004F0121"/>
    <w:rsid w:val="004F0486"/>
    <w:rsid w:val="004F0563"/>
    <w:rsid w:val="004F0A14"/>
    <w:rsid w:val="004F0C1C"/>
    <w:rsid w:val="004F10AF"/>
    <w:rsid w:val="004F1142"/>
    <w:rsid w:val="004F260D"/>
    <w:rsid w:val="004F2989"/>
    <w:rsid w:val="004F30C8"/>
    <w:rsid w:val="004F3164"/>
    <w:rsid w:val="004F3219"/>
    <w:rsid w:val="004F32DA"/>
    <w:rsid w:val="004F3359"/>
    <w:rsid w:val="004F38F7"/>
    <w:rsid w:val="004F3DC4"/>
    <w:rsid w:val="004F405D"/>
    <w:rsid w:val="004F42CB"/>
    <w:rsid w:val="004F4600"/>
    <w:rsid w:val="004F4855"/>
    <w:rsid w:val="004F4A04"/>
    <w:rsid w:val="004F4AA8"/>
    <w:rsid w:val="004F4C1D"/>
    <w:rsid w:val="004F4F6D"/>
    <w:rsid w:val="004F4F84"/>
    <w:rsid w:val="004F50BF"/>
    <w:rsid w:val="004F596C"/>
    <w:rsid w:val="004F5BD1"/>
    <w:rsid w:val="004F60FB"/>
    <w:rsid w:val="004F63E6"/>
    <w:rsid w:val="004F6AAD"/>
    <w:rsid w:val="004F6C98"/>
    <w:rsid w:val="004F77D4"/>
    <w:rsid w:val="004F784C"/>
    <w:rsid w:val="004F78D8"/>
    <w:rsid w:val="004F7901"/>
    <w:rsid w:val="00500220"/>
    <w:rsid w:val="0050036A"/>
    <w:rsid w:val="0050071B"/>
    <w:rsid w:val="00500789"/>
    <w:rsid w:val="00500B90"/>
    <w:rsid w:val="00500BCF"/>
    <w:rsid w:val="0050170E"/>
    <w:rsid w:val="00501A4C"/>
    <w:rsid w:val="00501FDE"/>
    <w:rsid w:val="005028D9"/>
    <w:rsid w:val="00502B2A"/>
    <w:rsid w:val="005030F5"/>
    <w:rsid w:val="00503394"/>
    <w:rsid w:val="00503A6E"/>
    <w:rsid w:val="00503CDD"/>
    <w:rsid w:val="00503D57"/>
    <w:rsid w:val="00503DB3"/>
    <w:rsid w:val="00503FD2"/>
    <w:rsid w:val="005047DA"/>
    <w:rsid w:val="00504CFC"/>
    <w:rsid w:val="005052E6"/>
    <w:rsid w:val="00505979"/>
    <w:rsid w:val="00505E15"/>
    <w:rsid w:val="00506131"/>
    <w:rsid w:val="005067BD"/>
    <w:rsid w:val="00506B18"/>
    <w:rsid w:val="00507BE6"/>
    <w:rsid w:val="00507DFB"/>
    <w:rsid w:val="00511241"/>
    <w:rsid w:val="00511826"/>
    <w:rsid w:val="00512072"/>
    <w:rsid w:val="0051209F"/>
    <w:rsid w:val="005122D4"/>
    <w:rsid w:val="00512685"/>
    <w:rsid w:val="005129E1"/>
    <w:rsid w:val="00512E10"/>
    <w:rsid w:val="00513872"/>
    <w:rsid w:val="00513C67"/>
    <w:rsid w:val="005142BD"/>
    <w:rsid w:val="005153DF"/>
    <w:rsid w:val="00515426"/>
    <w:rsid w:val="00515452"/>
    <w:rsid w:val="0051589A"/>
    <w:rsid w:val="00515AEA"/>
    <w:rsid w:val="00515E02"/>
    <w:rsid w:val="00515E0D"/>
    <w:rsid w:val="0051607A"/>
    <w:rsid w:val="0051617A"/>
    <w:rsid w:val="00516AC0"/>
    <w:rsid w:val="00517010"/>
    <w:rsid w:val="00517DC4"/>
    <w:rsid w:val="00517E80"/>
    <w:rsid w:val="005201CD"/>
    <w:rsid w:val="005202C6"/>
    <w:rsid w:val="0052094C"/>
    <w:rsid w:val="00520E13"/>
    <w:rsid w:val="00521170"/>
    <w:rsid w:val="00521302"/>
    <w:rsid w:val="005213BD"/>
    <w:rsid w:val="005215E0"/>
    <w:rsid w:val="00521C9D"/>
    <w:rsid w:val="00521DDA"/>
    <w:rsid w:val="00522095"/>
    <w:rsid w:val="0052254F"/>
    <w:rsid w:val="005225C4"/>
    <w:rsid w:val="005230E3"/>
    <w:rsid w:val="00523956"/>
    <w:rsid w:val="0052419D"/>
    <w:rsid w:val="005246E2"/>
    <w:rsid w:val="00524BC1"/>
    <w:rsid w:val="00524C31"/>
    <w:rsid w:val="00524C4E"/>
    <w:rsid w:val="00524C5F"/>
    <w:rsid w:val="00524EE7"/>
    <w:rsid w:val="00525A58"/>
    <w:rsid w:val="00525ABA"/>
    <w:rsid w:val="00526D0E"/>
    <w:rsid w:val="0052759D"/>
    <w:rsid w:val="0052795F"/>
    <w:rsid w:val="00527DBD"/>
    <w:rsid w:val="00527F62"/>
    <w:rsid w:val="00530219"/>
    <w:rsid w:val="0053033B"/>
    <w:rsid w:val="005303FF"/>
    <w:rsid w:val="00531053"/>
    <w:rsid w:val="00531481"/>
    <w:rsid w:val="00531C1D"/>
    <w:rsid w:val="0053208E"/>
    <w:rsid w:val="00532349"/>
    <w:rsid w:val="005325AA"/>
    <w:rsid w:val="00532A7B"/>
    <w:rsid w:val="00532A9E"/>
    <w:rsid w:val="00532E48"/>
    <w:rsid w:val="005330CC"/>
    <w:rsid w:val="005336A8"/>
    <w:rsid w:val="00533BF8"/>
    <w:rsid w:val="00533EA7"/>
    <w:rsid w:val="00534261"/>
    <w:rsid w:val="00534404"/>
    <w:rsid w:val="0053506F"/>
    <w:rsid w:val="0053528F"/>
    <w:rsid w:val="00535F02"/>
    <w:rsid w:val="00535FF6"/>
    <w:rsid w:val="00536315"/>
    <w:rsid w:val="00536362"/>
    <w:rsid w:val="00536B42"/>
    <w:rsid w:val="005371C5"/>
    <w:rsid w:val="00537203"/>
    <w:rsid w:val="00537775"/>
    <w:rsid w:val="005377EA"/>
    <w:rsid w:val="00537BA9"/>
    <w:rsid w:val="00540476"/>
    <w:rsid w:val="005404FE"/>
    <w:rsid w:val="00540BCA"/>
    <w:rsid w:val="0054147B"/>
    <w:rsid w:val="0054148A"/>
    <w:rsid w:val="005414DA"/>
    <w:rsid w:val="00541825"/>
    <w:rsid w:val="00541D70"/>
    <w:rsid w:val="00541FC4"/>
    <w:rsid w:val="00542063"/>
    <w:rsid w:val="0054213F"/>
    <w:rsid w:val="005421E8"/>
    <w:rsid w:val="00542449"/>
    <w:rsid w:val="005428A2"/>
    <w:rsid w:val="005428D1"/>
    <w:rsid w:val="00542B7D"/>
    <w:rsid w:val="00542CF6"/>
    <w:rsid w:val="00542F75"/>
    <w:rsid w:val="0054344F"/>
    <w:rsid w:val="00543607"/>
    <w:rsid w:val="00543700"/>
    <w:rsid w:val="00544A5D"/>
    <w:rsid w:val="005455C1"/>
    <w:rsid w:val="0054583D"/>
    <w:rsid w:val="0054585F"/>
    <w:rsid w:val="005459A5"/>
    <w:rsid w:val="0054615F"/>
    <w:rsid w:val="00546427"/>
    <w:rsid w:val="0054674E"/>
    <w:rsid w:val="00546851"/>
    <w:rsid w:val="0054750A"/>
    <w:rsid w:val="00547893"/>
    <w:rsid w:val="00547A70"/>
    <w:rsid w:val="00547A8E"/>
    <w:rsid w:val="00547E52"/>
    <w:rsid w:val="00550191"/>
    <w:rsid w:val="00550495"/>
    <w:rsid w:val="005507F2"/>
    <w:rsid w:val="00550B4C"/>
    <w:rsid w:val="00550D5E"/>
    <w:rsid w:val="00550FDD"/>
    <w:rsid w:val="00551695"/>
    <w:rsid w:val="00551A88"/>
    <w:rsid w:val="00551D55"/>
    <w:rsid w:val="00551D5C"/>
    <w:rsid w:val="00551F5A"/>
    <w:rsid w:val="00551FC6"/>
    <w:rsid w:val="00552077"/>
    <w:rsid w:val="0055233C"/>
    <w:rsid w:val="00552374"/>
    <w:rsid w:val="005524DF"/>
    <w:rsid w:val="00552516"/>
    <w:rsid w:val="00552ABE"/>
    <w:rsid w:val="00552D04"/>
    <w:rsid w:val="0055339A"/>
    <w:rsid w:val="0055354A"/>
    <w:rsid w:val="005537A5"/>
    <w:rsid w:val="005538DB"/>
    <w:rsid w:val="00553949"/>
    <w:rsid w:val="00553B1D"/>
    <w:rsid w:val="0055406E"/>
    <w:rsid w:val="00554240"/>
    <w:rsid w:val="00554A8C"/>
    <w:rsid w:val="0055619C"/>
    <w:rsid w:val="00556469"/>
    <w:rsid w:val="00556565"/>
    <w:rsid w:val="005567D1"/>
    <w:rsid w:val="00557CAA"/>
    <w:rsid w:val="00557DC6"/>
    <w:rsid w:val="005602EE"/>
    <w:rsid w:val="005607B6"/>
    <w:rsid w:val="00560CD6"/>
    <w:rsid w:val="005610B6"/>
    <w:rsid w:val="0056124D"/>
    <w:rsid w:val="00561891"/>
    <w:rsid w:val="00561AC7"/>
    <w:rsid w:val="00561B63"/>
    <w:rsid w:val="005620D3"/>
    <w:rsid w:val="005621D4"/>
    <w:rsid w:val="005623D7"/>
    <w:rsid w:val="005627B1"/>
    <w:rsid w:val="00562862"/>
    <w:rsid w:val="00562922"/>
    <w:rsid w:val="005629E7"/>
    <w:rsid w:val="00562A24"/>
    <w:rsid w:val="00562C7E"/>
    <w:rsid w:val="00562FD5"/>
    <w:rsid w:val="00563059"/>
    <w:rsid w:val="00563685"/>
    <w:rsid w:val="005636C8"/>
    <w:rsid w:val="00563752"/>
    <w:rsid w:val="00563B99"/>
    <w:rsid w:val="00563EE6"/>
    <w:rsid w:val="00563F3A"/>
    <w:rsid w:val="00564199"/>
    <w:rsid w:val="005641EF"/>
    <w:rsid w:val="005642A8"/>
    <w:rsid w:val="005642B4"/>
    <w:rsid w:val="00564918"/>
    <w:rsid w:val="00564C3D"/>
    <w:rsid w:val="00564D8F"/>
    <w:rsid w:val="005653EE"/>
    <w:rsid w:val="0056555C"/>
    <w:rsid w:val="00565A76"/>
    <w:rsid w:val="0056637D"/>
    <w:rsid w:val="00566518"/>
    <w:rsid w:val="00566AF5"/>
    <w:rsid w:val="00566B1D"/>
    <w:rsid w:val="005670E7"/>
    <w:rsid w:val="005671F2"/>
    <w:rsid w:val="0056780E"/>
    <w:rsid w:val="00567B0D"/>
    <w:rsid w:val="00570BD8"/>
    <w:rsid w:val="00571100"/>
    <w:rsid w:val="00571AE6"/>
    <w:rsid w:val="00571E22"/>
    <w:rsid w:val="00571FBA"/>
    <w:rsid w:val="005720BF"/>
    <w:rsid w:val="00572729"/>
    <w:rsid w:val="00572C20"/>
    <w:rsid w:val="0057323E"/>
    <w:rsid w:val="00573521"/>
    <w:rsid w:val="0057385B"/>
    <w:rsid w:val="00573C5F"/>
    <w:rsid w:val="00573E58"/>
    <w:rsid w:val="0057428B"/>
    <w:rsid w:val="00574629"/>
    <w:rsid w:val="005748E7"/>
    <w:rsid w:val="0057514C"/>
    <w:rsid w:val="005755D4"/>
    <w:rsid w:val="00575646"/>
    <w:rsid w:val="005757AF"/>
    <w:rsid w:val="00575B9D"/>
    <w:rsid w:val="0057630C"/>
    <w:rsid w:val="005769A0"/>
    <w:rsid w:val="0057704B"/>
    <w:rsid w:val="0057734E"/>
    <w:rsid w:val="005778ED"/>
    <w:rsid w:val="005808C8"/>
    <w:rsid w:val="005809B6"/>
    <w:rsid w:val="00580B70"/>
    <w:rsid w:val="00581B40"/>
    <w:rsid w:val="00581D3A"/>
    <w:rsid w:val="00581E9D"/>
    <w:rsid w:val="0058205F"/>
    <w:rsid w:val="005820A2"/>
    <w:rsid w:val="0058226A"/>
    <w:rsid w:val="0058228D"/>
    <w:rsid w:val="00582418"/>
    <w:rsid w:val="00582C47"/>
    <w:rsid w:val="00582C5C"/>
    <w:rsid w:val="00583050"/>
    <w:rsid w:val="0058316E"/>
    <w:rsid w:val="00583300"/>
    <w:rsid w:val="005834C8"/>
    <w:rsid w:val="00583522"/>
    <w:rsid w:val="0058454D"/>
    <w:rsid w:val="00584742"/>
    <w:rsid w:val="00584AEF"/>
    <w:rsid w:val="00584D96"/>
    <w:rsid w:val="005853FF"/>
    <w:rsid w:val="00585A6A"/>
    <w:rsid w:val="00585B64"/>
    <w:rsid w:val="00585C46"/>
    <w:rsid w:val="00585EF3"/>
    <w:rsid w:val="00586078"/>
    <w:rsid w:val="005860FF"/>
    <w:rsid w:val="00586460"/>
    <w:rsid w:val="00586811"/>
    <w:rsid w:val="00586A11"/>
    <w:rsid w:val="00586A14"/>
    <w:rsid w:val="00586E40"/>
    <w:rsid w:val="00587207"/>
    <w:rsid w:val="005874FE"/>
    <w:rsid w:val="00587683"/>
    <w:rsid w:val="0058770B"/>
    <w:rsid w:val="0058771A"/>
    <w:rsid w:val="00587782"/>
    <w:rsid w:val="00587864"/>
    <w:rsid w:val="00587BC4"/>
    <w:rsid w:val="00587BDA"/>
    <w:rsid w:val="0059089C"/>
    <w:rsid w:val="00590990"/>
    <w:rsid w:val="005910FE"/>
    <w:rsid w:val="005911E9"/>
    <w:rsid w:val="005912D3"/>
    <w:rsid w:val="0059135E"/>
    <w:rsid w:val="00591C6D"/>
    <w:rsid w:val="00591E69"/>
    <w:rsid w:val="00592401"/>
    <w:rsid w:val="00592768"/>
    <w:rsid w:val="005930AA"/>
    <w:rsid w:val="00593299"/>
    <w:rsid w:val="005932B0"/>
    <w:rsid w:val="005932EE"/>
    <w:rsid w:val="005933A4"/>
    <w:rsid w:val="00593B83"/>
    <w:rsid w:val="00593E9C"/>
    <w:rsid w:val="00593F7B"/>
    <w:rsid w:val="0059421A"/>
    <w:rsid w:val="00595004"/>
    <w:rsid w:val="005951C0"/>
    <w:rsid w:val="00595336"/>
    <w:rsid w:val="00595A3A"/>
    <w:rsid w:val="00595C0F"/>
    <w:rsid w:val="00595E52"/>
    <w:rsid w:val="00596021"/>
    <w:rsid w:val="005960CB"/>
    <w:rsid w:val="005962BE"/>
    <w:rsid w:val="00596609"/>
    <w:rsid w:val="005966D3"/>
    <w:rsid w:val="00596D74"/>
    <w:rsid w:val="005973A7"/>
    <w:rsid w:val="005973F8"/>
    <w:rsid w:val="00597973"/>
    <w:rsid w:val="005A0617"/>
    <w:rsid w:val="005A06DD"/>
    <w:rsid w:val="005A19C2"/>
    <w:rsid w:val="005A22E4"/>
    <w:rsid w:val="005A2B01"/>
    <w:rsid w:val="005A2D39"/>
    <w:rsid w:val="005A2DF6"/>
    <w:rsid w:val="005A30B5"/>
    <w:rsid w:val="005A3306"/>
    <w:rsid w:val="005A3406"/>
    <w:rsid w:val="005A3754"/>
    <w:rsid w:val="005A3CDA"/>
    <w:rsid w:val="005A4184"/>
    <w:rsid w:val="005A4780"/>
    <w:rsid w:val="005A4BCE"/>
    <w:rsid w:val="005A4D7F"/>
    <w:rsid w:val="005A4E94"/>
    <w:rsid w:val="005A5389"/>
    <w:rsid w:val="005A57C4"/>
    <w:rsid w:val="005A5856"/>
    <w:rsid w:val="005A585A"/>
    <w:rsid w:val="005A5AB2"/>
    <w:rsid w:val="005A5CA2"/>
    <w:rsid w:val="005A60EB"/>
    <w:rsid w:val="005A64F4"/>
    <w:rsid w:val="005A665B"/>
    <w:rsid w:val="005A75B1"/>
    <w:rsid w:val="005B121D"/>
    <w:rsid w:val="005B150C"/>
    <w:rsid w:val="005B2635"/>
    <w:rsid w:val="005B2E57"/>
    <w:rsid w:val="005B338D"/>
    <w:rsid w:val="005B39DF"/>
    <w:rsid w:val="005B3A75"/>
    <w:rsid w:val="005B3F08"/>
    <w:rsid w:val="005B40D8"/>
    <w:rsid w:val="005B41CC"/>
    <w:rsid w:val="005B46E2"/>
    <w:rsid w:val="005B486F"/>
    <w:rsid w:val="005B49F6"/>
    <w:rsid w:val="005B5078"/>
    <w:rsid w:val="005B5389"/>
    <w:rsid w:val="005B567D"/>
    <w:rsid w:val="005B57DD"/>
    <w:rsid w:val="005B5D50"/>
    <w:rsid w:val="005B6979"/>
    <w:rsid w:val="005B6DEC"/>
    <w:rsid w:val="005B6E88"/>
    <w:rsid w:val="005B7166"/>
    <w:rsid w:val="005B7363"/>
    <w:rsid w:val="005B76CF"/>
    <w:rsid w:val="005B7F43"/>
    <w:rsid w:val="005C0682"/>
    <w:rsid w:val="005C0772"/>
    <w:rsid w:val="005C0A96"/>
    <w:rsid w:val="005C0E12"/>
    <w:rsid w:val="005C1159"/>
    <w:rsid w:val="005C1430"/>
    <w:rsid w:val="005C254C"/>
    <w:rsid w:val="005C25AC"/>
    <w:rsid w:val="005C25F5"/>
    <w:rsid w:val="005C2B04"/>
    <w:rsid w:val="005C3076"/>
    <w:rsid w:val="005C3215"/>
    <w:rsid w:val="005C3478"/>
    <w:rsid w:val="005C38AA"/>
    <w:rsid w:val="005C44B9"/>
    <w:rsid w:val="005C454D"/>
    <w:rsid w:val="005C46FB"/>
    <w:rsid w:val="005C4D49"/>
    <w:rsid w:val="005C5107"/>
    <w:rsid w:val="005C51EE"/>
    <w:rsid w:val="005C5338"/>
    <w:rsid w:val="005C5E62"/>
    <w:rsid w:val="005C5E9F"/>
    <w:rsid w:val="005C6566"/>
    <w:rsid w:val="005C65CE"/>
    <w:rsid w:val="005C6ED4"/>
    <w:rsid w:val="005C6F0E"/>
    <w:rsid w:val="005C70E7"/>
    <w:rsid w:val="005C7718"/>
    <w:rsid w:val="005C77AD"/>
    <w:rsid w:val="005C78B7"/>
    <w:rsid w:val="005C79A0"/>
    <w:rsid w:val="005D0233"/>
    <w:rsid w:val="005D02DD"/>
    <w:rsid w:val="005D0DFF"/>
    <w:rsid w:val="005D1436"/>
    <w:rsid w:val="005D149D"/>
    <w:rsid w:val="005D1627"/>
    <w:rsid w:val="005D174B"/>
    <w:rsid w:val="005D1BB0"/>
    <w:rsid w:val="005D200F"/>
    <w:rsid w:val="005D24D7"/>
    <w:rsid w:val="005D27D1"/>
    <w:rsid w:val="005D2B6F"/>
    <w:rsid w:val="005D2BB5"/>
    <w:rsid w:val="005D4126"/>
    <w:rsid w:val="005D44EE"/>
    <w:rsid w:val="005D4A61"/>
    <w:rsid w:val="005D5048"/>
    <w:rsid w:val="005D5790"/>
    <w:rsid w:val="005D5C1C"/>
    <w:rsid w:val="005D6283"/>
    <w:rsid w:val="005D6614"/>
    <w:rsid w:val="005D68F3"/>
    <w:rsid w:val="005D6DC6"/>
    <w:rsid w:val="005D6DD6"/>
    <w:rsid w:val="005D70A9"/>
    <w:rsid w:val="005D737F"/>
    <w:rsid w:val="005D7598"/>
    <w:rsid w:val="005D75C9"/>
    <w:rsid w:val="005D78F6"/>
    <w:rsid w:val="005D79E2"/>
    <w:rsid w:val="005D7A3A"/>
    <w:rsid w:val="005D7B99"/>
    <w:rsid w:val="005D7BD2"/>
    <w:rsid w:val="005D7D23"/>
    <w:rsid w:val="005D7FBF"/>
    <w:rsid w:val="005E0938"/>
    <w:rsid w:val="005E15BD"/>
    <w:rsid w:val="005E1786"/>
    <w:rsid w:val="005E1A91"/>
    <w:rsid w:val="005E2150"/>
    <w:rsid w:val="005E262D"/>
    <w:rsid w:val="005E2F8E"/>
    <w:rsid w:val="005E35B3"/>
    <w:rsid w:val="005E368E"/>
    <w:rsid w:val="005E3BA1"/>
    <w:rsid w:val="005E3C66"/>
    <w:rsid w:val="005E48AA"/>
    <w:rsid w:val="005E51EC"/>
    <w:rsid w:val="005E5652"/>
    <w:rsid w:val="005E5AA7"/>
    <w:rsid w:val="005E5C7E"/>
    <w:rsid w:val="005E61DE"/>
    <w:rsid w:val="005E6304"/>
    <w:rsid w:val="005E6E01"/>
    <w:rsid w:val="005E7452"/>
    <w:rsid w:val="005E7AE0"/>
    <w:rsid w:val="005F0B7D"/>
    <w:rsid w:val="005F0FB1"/>
    <w:rsid w:val="005F114E"/>
    <w:rsid w:val="005F13AB"/>
    <w:rsid w:val="005F1479"/>
    <w:rsid w:val="005F147F"/>
    <w:rsid w:val="005F2354"/>
    <w:rsid w:val="005F2429"/>
    <w:rsid w:val="005F274F"/>
    <w:rsid w:val="005F3050"/>
    <w:rsid w:val="005F321C"/>
    <w:rsid w:val="005F3350"/>
    <w:rsid w:val="005F34A4"/>
    <w:rsid w:val="005F3561"/>
    <w:rsid w:val="005F3920"/>
    <w:rsid w:val="005F3971"/>
    <w:rsid w:val="005F3C1E"/>
    <w:rsid w:val="005F41A2"/>
    <w:rsid w:val="005F4706"/>
    <w:rsid w:val="005F4810"/>
    <w:rsid w:val="005F4A18"/>
    <w:rsid w:val="005F4C07"/>
    <w:rsid w:val="005F4D4A"/>
    <w:rsid w:val="005F52E4"/>
    <w:rsid w:val="005F536D"/>
    <w:rsid w:val="005F57E1"/>
    <w:rsid w:val="005F5E57"/>
    <w:rsid w:val="005F5EDF"/>
    <w:rsid w:val="005F6183"/>
    <w:rsid w:val="005F643A"/>
    <w:rsid w:val="005F7039"/>
    <w:rsid w:val="005F783A"/>
    <w:rsid w:val="005F7F36"/>
    <w:rsid w:val="00600371"/>
    <w:rsid w:val="00600462"/>
    <w:rsid w:val="006005CA"/>
    <w:rsid w:val="0060090C"/>
    <w:rsid w:val="00600E75"/>
    <w:rsid w:val="00600F2E"/>
    <w:rsid w:val="006011CA"/>
    <w:rsid w:val="006017BC"/>
    <w:rsid w:val="006017FE"/>
    <w:rsid w:val="00601A8A"/>
    <w:rsid w:val="00601B01"/>
    <w:rsid w:val="00601CEB"/>
    <w:rsid w:val="00601F48"/>
    <w:rsid w:val="00602025"/>
    <w:rsid w:val="006029E9"/>
    <w:rsid w:val="00602D22"/>
    <w:rsid w:val="00602D7D"/>
    <w:rsid w:val="00603647"/>
    <w:rsid w:val="006038F5"/>
    <w:rsid w:val="00603A0F"/>
    <w:rsid w:val="00603C76"/>
    <w:rsid w:val="00603DBA"/>
    <w:rsid w:val="00603DCC"/>
    <w:rsid w:val="00603E5F"/>
    <w:rsid w:val="0060438B"/>
    <w:rsid w:val="006046D0"/>
    <w:rsid w:val="006055BD"/>
    <w:rsid w:val="006055D6"/>
    <w:rsid w:val="00605C47"/>
    <w:rsid w:val="00605CBD"/>
    <w:rsid w:val="006061F9"/>
    <w:rsid w:val="006069D1"/>
    <w:rsid w:val="00606E67"/>
    <w:rsid w:val="0060736B"/>
    <w:rsid w:val="006078FA"/>
    <w:rsid w:val="00607C8B"/>
    <w:rsid w:val="006110BB"/>
    <w:rsid w:val="006111F9"/>
    <w:rsid w:val="00611445"/>
    <w:rsid w:val="00611BC7"/>
    <w:rsid w:val="00611F42"/>
    <w:rsid w:val="00611FC2"/>
    <w:rsid w:val="006122DF"/>
    <w:rsid w:val="006123FE"/>
    <w:rsid w:val="0061263E"/>
    <w:rsid w:val="00612A69"/>
    <w:rsid w:val="00612E46"/>
    <w:rsid w:val="00613131"/>
    <w:rsid w:val="006131D7"/>
    <w:rsid w:val="006132AD"/>
    <w:rsid w:val="006132B6"/>
    <w:rsid w:val="00613838"/>
    <w:rsid w:val="00613CB4"/>
    <w:rsid w:val="00613E94"/>
    <w:rsid w:val="00614245"/>
    <w:rsid w:val="00614314"/>
    <w:rsid w:val="00615141"/>
    <w:rsid w:val="00615609"/>
    <w:rsid w:val="00615882"/>
    <w:rsid w:val="006159EC"/>
    <w:rsid w:val="00615C61"/>
    <w:rsid w:val="00616875"/>
    <w:rsid w:val="0061706A"/>
    <w:rsid w:val="0061747B"/>
    <w:rsid w:val="006176E8"/>
    <w:rsid w:val="00620068"/>
    <w:rsid w:val="00620121"/>
    <w:rsid w:val="006201C8"/>
    <w:rsid w:val="00620541"/>
    <w:rsid w:val="00620573"/>
    <w:rsid w:val="006208F8"/>
    <w:rsid w:val="00620CBA"/>
    <w:rsid w:val="006214E8"/>
    <w:rsid w:val="006218AB"/>
    <w:rsid w:val="006218C5"/>
    <w:rsid w:val="0062248D"/>
    <w:rsid w:val="00622978"/>
    <w:rsid w:val="00622CE0"/>
    <w:rsid w:val="00622E40"/>
    <w:rsid w:val="00623146"/>
    <w:rsid w:val="0062350A"/>
    <w:rsid w:val="006239C6"/>
    <w:rsid w:val="00623C25"/>
    <w:rsid w:val="006240C0"/>
    <w:rsid w:val="00624B0A"/>
    <w:rsid w:val="00624B65"/>
    <w:rsid w:val="006251CC"/>
    <w:rsid w:val="00625367"/>
    <w:rsid w:val="0062554B"/>
    <w:rsid w:val="00625D70"/>
    <w:rsid w:val="00625F92"/>
    <w:rsid w:val="00626082"/>
    <w:rsid w:val="00626E22"/>
    <w:rsid w:val="00626E78"/>
    <w:rsid w:val="00626F19"/>
    <w:rsid w:val="006277F0"/>
    <w:rsid w:val="00627A8A"/>
    <w:rsid w:val="00627A8F"/>
    <w:rsid w:val="00627B09"/>
    <w:rsid w:val="00627E1A"/>
    <w:rsid w:val="00630263"/>
    <w:rsid w:val="00631093"/>
    <w:rsid w:val="006313F5"/>
    <w:rsid w:val="00631A22"/>
    <w:rsid w:val="00632098"/>
    <w:rsid w:val="0063234C"/>
    <w:rsid w:val="006326B6"/>
    <w:rsid w:val="00632A7C"/>
    <w:rsid w:val="00632F2C"/>
    <w:rsid w:val="006337CF"/>
    <w:rsid w:val="006338C4"/>
    <w:rsid w:val="00633B39"/>
    <w:rsid w:val="00633DCA"/>
    <w:rsid w:val="00633EBC"/>
    <w:rsid w:val="0063407D"/>
    <w:rsid w:val="0063466E"/>
    <w:rsid w:val="00634C71"/>
    <w:rsid w:val="00634FBE"/>
    <w:rsid w:val="006350DD"/>
    <w:rsid w:val="006351FE"/>
    <w:rsid w:val="006356A7"/>
    <w:rsid w:val="006359A0"/>
    <w:rsid w:val="006374D2"/>
    <w:rsid w:val="00637509"/>
    <w:rsid w:val="006377DF"/>
    <w:rsid w:val="006401DE"/>
    <w:rsid w:val="00640336"/>
    <w:rsid w:val="006404D3"/>
    <w:rsid w:val="006406C5"/>
    <w:rsid w:val="006407D9"/>
    <w:rsid w:val="006409BE"/>
    <w:rsid w:val="00640C41"/>
    <w:rsid w:val="00640DF6"/>
    <w:rsid w:val="006410E4"/>
    <w:rsid w:val="0064117F"/>
    <w:rsid w:val="00641630"/>
    <w:rsid w:val="00641B27"/>
    <w:rsid w:val="00641DB7"/>
    <w:rsid w:val="0064262F"/>
    <w:rsid w:val="00642693"/>
    <w:rsid w:val="00642D37"/>
    <w:rsid w:val="00642F62"/>
    <w:rsid w:val="00643006"/>
    <w:rsid w:val="006431DA"/>
    <w:rsid w:val="00643A18"/>
    <w:rsid w:val="00643BE2"/>
    <w:rsid w:val="00643C26"/>
    <w:rsid w:val="00643D49"/>
    <w:rsid w:val="00644868"/>
    <w:rsid w:val="00644C14"/>
    <w:rsid w:val="00644C9F"/>
    <w:rsid w:val="00645472"/>
    <w:rsid w:val="0064556B"/>
    <w:rsid w:val="0064586B"/>
    <w:rsid w:val="006459E2"/>
    <w:rsid w:val="00645D7E"/>
    <w:rsid w:val="00646643"/>
    <w:rsid w:val="00646D13"/>
    <w:rsid w:val="006479BB"/>
    <w:rsid w:val="00647BC9"/>
    <w:rsid w:val="00647D67"/>
    <w:rsid w:val="0065067C"/>
    <w:rsid w:val="00650C4A"/>
    <w:rsid w:val="00650E53"/>
    <w:rsid w:val="00650ED6"/>
    <w:rsid w:val="0065101E"/>
    <w:rsid w:val="006512C1"/>
    <w:rsid w:val="0065142A"/>
    <w:rsid w:val="00651688"/>
    <w:rsid w:val="0065178C"/>
    <w:rsid w:val="00651AEA"/>
    <w:rsid w:val="00651B15"/>
    <w:rsid w:val="00652356"/>
    <w:rsid w:val="006527C9"/>
    <w:rsid w:val="0065487B"/>
    <w:rsid w:val="00654BAE"/>
    <w:rsid w:val="00654BDE"/>
    <w:rsid w:val="00654EF6"/>
    <w:rsid w:val="00655631"/>
    <w:rsid w:val="00655BC0"/>
    <w:rsid w:val="00655CCC"/>
    <w:rsid w:val="006562D0"/>
    <w:rsid w:val="006563F3"/>
    <w:rsid w:val="006565C7"/>
    <w:rsid w:val="006566AA"/>
    <w:rsid w:val="00656F28"/>
    <w:rsid w:val="0065707A"/>
    <w:rsid w:val="0065763A"/>
    <w:rsid w:val="00657BFA"/>
    <w:rsid w:val="0066038B"/>
    <w:rsid w:val="00660BFA"/>
    <w:rsid w:val="00661066"/>
    <w:rsid w:val="00661608"/>
    <w:rsid w:val="00662113"/>
    <w:rsid w:val="00662949"/>
    <w:rsid w:val="006629A8"/>
    <w:rsid w:val="00662D75"/>
    <w:rsid w:val="0066355E"/>
    <w:rsid w:val="00663580"/>
    <w:rsid w:val="00663607"/>
    <w:rsid w:val="00663DFF"/>
    <w:rsid w:val="00663E55"/>
    <w:rsid w:val="00663E99"/>
    <w:rsid w:val="0066425A"/>
    <w:rsid w:val="00664277"/>
    <w:rsid w:val="006644BB"/>
    <w:rsid w:val="0066452B"/>
    <w:rsid w:val="00664A3B"/>
    <w:rsid w:val="00664AA1"/>
    <w:rsid w:val="00664FE6"/>
    <w:rsid w:val="0066581A"/>
    <w:rsid w:val="006659AB"/>
    <w:rsid w:val="006659D5"/>
    <w:rsid w:val="00665CD1"/>
    <w:rsid w:val="00665E22"/>
    <w:rsid w:val="006663F2"/>
    <w:rsid w:val="00666551"/>
    <w:rsid w:val="00666676"/>
    <w:rsid w:val="0066673C"/>
    <w:rsid w:val="00666CA7"/>
    <w:rsid w:val="00666D8E"/>
    <w:rsid w:val="006672F9"/>
    <w:rsid w:val="00667310"/>
    <w:rsid w:val="006676A1"/>
    <w:rsid w:val="0066775D"/>
    <w:rsid w:val="00667E0B"/>
    <w:rsid w:val="00667EC1"/>
    <w:rsid w:val="0067002B"/>
    <w:rsid w:val="0067038F"/>
    <w:rsid w:val="006703CD"/>
    <w:rsid w:val="00670C2F"/>
    <w:rsid w:val="00670E00"/>
    <w:rsid w:val="00670F32"/>
    <w:rsid w:val="006712F9"/>
    <w:rsid w:val="006717F3"/>
    <w:rsid w:val="00671994"/>
    <w:rsid w:val="00671EA0"/>
    <w:rsid w:val="00671EF1"/>
    <w:rsid w:val="006730F1"/>
    <w:rsid w:val="00673763"/>
    <w:rsid w:val="006738EC"/>
    <w:rsid w:val="00673905"/>
    <w:rsid w:val="00673B25"/>
    <w:rsid w:val="00673C8D"/>
    <w:rsid w:val="00674223"/>
    <w:rsid w:val="00674ADA"/>
    <w:rsid w:val="006750FE"/>
    <w:rsid w:val="0067525C"/>
    <w:rsid w:val="00675504"/>
    <w:rsid w:val="0067554D"/>
    <w:rsid w:val="00675A2C"/>
    <w:rsid w:val="00676413"/>
    <w:rsid w:val="006765D1"/>
    <w:rsid w:val="00676671"/>
    <w:rsid w:val="006766BB"/>
    <w:rsid w:val="006767A3"/>
    <w:rsid w:val="00676984"/>
    <w:rsid w:val="0067704A"/>
    <w:rsid w:val="006772D2"/>
    <w:rsid w:val="006773DB"/>
    <w:rsid w:val="0067754A"/>
    <w:rsid w:val="00677A30"/>
    <w:rsid w:val="00677C47"/>
    <w:rsid w:val="00677D1E"/>
    <w:rsid w:val="006800A3"/>
    <w:rsid w:val="006804F0"/>
    <w:rsid w:val="006806EE"/>
    <w:rsid w:val="006807D3"/>
    <w:rsid w:val="0068092A"/>
    <w:rsid w:val="00680C0C"/>
    <w:rsid w:val="006819B7"/>
    <w:rsid w:val="00681AFD"/>
    <w:rsid w:val="00681D2E"/>
    <w:rsid w:val="006820D2"/>
    <w:rsid w:val="00682544"/>
    <w:rsid w:val="006825B6"/>
    <w:rsid w:val="00682846"/>
    <w:rsid w:val="006834D6"/>
    <w:rsid w:val="0068360F"/>
    <w:rsid w:val="00684486"/>
    <w:rsid w:val="00684686"/>
    <w:rsid w:val="006854AB"/>
    <w:rsid w:val="006856C9"/>
    <w:rsid w:val="00685891"/>
    <w:rsid w:val="00685D68"/>
    <w:rsid w:val="00686EAE"/>
    <w:rsid w:val="006871EE"/>
    <w:rsid w:val="0068782D"/>
    <w:rsid w:val="00687A7F"/>
    <w:rsid w:val="00687AE3"/>
    <w:rsid w:val="00687CC2"/>
    <w:rsid w:val="00687E95"/>
    <w:rsid w:val="00687EF6"/>
    <w:rsid w:val="00690729"/>
    <w:rsid w:val="006910DB"/>
    <w:rsid w:val="006914A3"/>
    <w:rsid w:val="00691BDB"/>
    <w:rsid w:val="00691E79"/>
    <w:rsid w:val="00692111"/>
    <w:rsid w:val="00692FD6"/>
    <w:rsid w:val="00693497"/>
    <w:rsid w:val="00693853"/>
    <w:rsid w:val="00693ABF"/>
    <w:rsid w:val="00693B86"/>
    <w:rsid w:val="00693DD4"/>
    <w:rsid w:val="00693F9C"/>
    <w:rsid w:val="00694255"/>
    <w:rsid w:val="00694E22"/>
    <w:rsid w:val="00694FA7"/>
    <w:rsid w:val="00695271"/>
    <w:rsid w:val="006959B5"/>
    <w:rsid w:val="00696061"/>
    <w:rsid w:val="0069699C"/>
    <w:rsid w:val="006969DB"/>
    <w:rsid w:val="00696A4A"/>
    <w:rsid w:val="00697554"/>
    <w:rsid w:val="0069772B"/>
    <w:rsid w:val="00697873"/>
    <w:rsid w:val="00697CCF"/>
    <w:rsid w:val="00697DE5"/>
    <w:rsid w:val="00697FA5"/>
    <w:rsid w:val="006A092C"/>
    <w:rsid w:val="006A12E7"/>
    <w:rsid w:val="006A15AB"/>
    <w:rsid w:val="006A1646"/>
    <w:rsid w:val="006A175A"/>
    <w:rsid w:val="006A24A8"/>
    <w:rsid w:val="006A29AB"/>
    <w:rsid w:val="006A40A6"/>
    <w:rsid w:val="006A464C"/>
    <w:rsid w:val="006A4916"/>
    <w:rsid w:val="006A4C58"/>
    <w:rsid w:val="006A4CD3"/>
    <w:rsid w:val="006A5414"/>
    <w:rsid w:val="006A55A3"/>
    <w:rsid w:val="006A5B55"/>
    <w:rsid w:val="006A5DBD"/>
    <w:rsid w:val="006A5EBB"/>
    <w:rsid w:val="006A5FAD"/>
    <w:rsid w:val="006A6273"/>
    <w:rsid w:val="006A6605"/>
    <w:rsid w:val="006A66BD"/>
    <w:rsid w:val="006A6962"/>
    <w:rsid w:val="006A6D1E"/>
    <w:rsid w:val="006A7648"/>
    <w:rsid w:val="006A7800"/>
    <w:rsid w:val="006A789B"/>
    <w:rsid w:val="006A78D9"/>
    <w:rsid w:val="006B00D5"/>
    <w:rsid w:val="006B0358"/>
    <w:rsid w:val="006B0F30"/>
    <w:rsid w:val="006B114E"/>
    <w:rsid w:val="006B11B6"/>
    <w:rsid w:val="006B1392"/>
    <w:rsid w:val="006B1708"/>
    <w:rsid w:val="006B1855"/>
    <w:rsid w:val="006B231E"/>
    <w:rsid w:val="006B2877"/>
    <w:rsid w:val="006B2893"/>
    <w:rsid w:val="006B289A"/>
    <w:rsid w:val="006B29A0"/>
    <w:rsid w:val="006B344B"/>
    <w:rsid w:val="006B38FD"/>
    <w:rsid w:val="006B3CDF"/>
    <w:rsid w:val="006B3E5B"/>
    <w:rsid w:val="006B456F"/>
    <w:rsid w:val="006B49F1"/>
    <w:rsid w:val="006B4C00"/>
    <w:rsid w:val="006B5413"/>
    <w:rsid w:val="006B5538"/>
    <w:rsid w:val="006B5769"/>
    <w:rsid w:val="006B59A6"/>
    <w:rsid w:val="006B5F44"/>
    <w:rsid w:val="006B6C73"/>
    <w:rsid w:val="006B7228"/>
    <w:rsid w:val="006B7331"/>
    <w:rsid w:val="006B7491"/>
    <w:rsid w:val="006B7561"/>
    <w:rsid w:val="006B783F"/>
    <w:rsid w:val="006B7896"/>
    <w:rsid w:val="006B7AA0"/>
    <w:rsid w:val="006B7DE3"/>
    <w:rsid w:val="006B7F16"/>
    <w:rsid w:val="006C049C"/>
    <w:rsid w:val="006C071C"/>
    <w:rsid w:val="006C0E2F"/>
    <w:rsid w:val="006C0EC1"/>
    <w:rsid w:val="006C1123"/>
    <w:rsid w:val="006C1227"/>
    <w:rsid w:val="006C12B6"/>
    <w:rsid w:val="006C1412"/>
    <w:rsid w:val="006C14DD"/>
    <w:rsid w:val="006C1532"/>
    <w:rsid w:val="006C177D"/>
    <w:rsid w:val="006C1FDD"/>
    <w:rsid w:val="006C247C"/>
    <w:rsid w:val="006C2599"/>
    <w:rsid w:val="006C2E2C"/>
    <w:rsid w:val="006C3143"/>
    <w:rsid w:val="006C3583"/>
    <w:rsid w:val="006C393A"/>
    <w:rsid w:val="006C4C17"/>
    <w:rsid w:val="006C4CAF"/>
    <w:rsid w:val="006C5571"/>
    <w:rsid w:val="006C5904"/>
    <w:rsid w:val="006C5CC4"/>
    <w:rsid w:val="006C67A7"/>
    <w:rsid w:val="006C6904"/>
    <w:rsid w:val="006C6EC7"/>
    <w:rsid w:val="006C72DD"/>
    <w:rsid w:val="006C73D3"/>
    <w:rsid w:val="006C7507"/>
    <w:rsid w:val="006C7771"/>
    <w:rsid w:val="006C7BE5"/>
    <w:rsid w:val="006C7D05"/>
    <w:rsid w:val="006C7F94"/>
    <w:rsid w:val="006D0A5A"/>
    <w:rsid w:val="006D0BDE"/>
    <w:rsid w:val="006D0CF1"/>
    <w:rsid w:val="006D0E5D"/>
    <w:rsid w:val="006D0F26"/>
    <w:rsid w:val="006D0F7A"/>
    <w:rsid w:val="006D15FC"/>
    <w:rsid w:val="006D1B21"/>
    <w:rsid w:val="006D20D6"/>
    <w:rsid w:val="006D2543"/>
    <w:rsid w:val="006D2624"/>
    <w:rsid w:val="006D276D"/>
    <w:rsid w:val="006D2795"/>
    <w:rsid w:val="006D2984"/>
    <w:rsid w:val="006D29C4"/>
    <w:rsid w:val="006D2D35"/>
    <w:rsid w:val="006D3C67"/>
    <w:rsid w:val="006D3E32"/>
    <w:rsid w:val="006D4CF0"/>
    <w:rsid w:val="006D4DFF"/>
    <w:rsid w:val="006D550F"/>
    <w:rsid w:val="006D5568"/>
    <w:rsid w:val="006D5571"/>
    <w:rsid w:val="006D62B8"/>
    <w:rsid w:val="006D6525"/>
    <w:rsid w:val="006D75DB"/>
    <w:rsid w:val="006D76E6"/>
    <w:rsid w:val="006D7819"/>
    <w:rsid w:val="006E00CA"/>
    <w:rsid w:val="006E0405"/>
    <w:rsid w:val="006E097F"/>
    <w:rsid w:val="006E0F8D"/>
    <w:rsid w:val="006E159C"/>
    <w:rsid w:val="006E1FF5"/>
    <w:rsid w:val="006E2092"/>
    <w:rsid w:val="006E22DB"/>
    <w:rsid w:val="006E24C9"/>
    <w:rsid w:val="006E2992"/>
    <w:rsid w:val="006E2F1D"/>
    <w:rsid w:val="006E2F6C"/>
    <w:rsid w:val="006E301B"/>
    <w:rsid w:val="006E3113"/>
    <w:rsid w:val="006E38C9"/>
    <w:rsid w:val="006E3A3B"/>
    <w:rsid w:val="006E4116"/>
    <w:rsid w:val="006E4445"/>
    <w:rsid w:val="006E4980"/>
    <w:rsid w:val="006E4EC9"/>
    <w:rsid w:val="006E50B3"/>
    <w:rsid w:val="006E55DF"/>
    <w:rsid w:val="006E5A2D"/>
    <w:rsid w:val="006E5D3A"/>
    <w:rsid w:val="006E5D9A"/>
    <w:rsid w:val="006E5EE8"/>
    <w:rsid w:val="006E604F"/>
    <w:rsid w:val="006E6CDD"/>
    <w:rsid w:val="006E7383"/>
    <w:rsid w:val="006E758C"/>
    <w:rsid w:val="006E769B"/>
    <w:rsid w:val="006E7716"/>
    <w:rsid w:val="006E77B9"/>
    <w:rsid w:val="006E7FD6"/>
    <w:rsid w:val="006F0AB0"/>
    <w:rsid w:val="006F0AF2"/>
    <w:rsid w:val="006F0F5C"/>
    <w:rsid w:val="006F0F97"/>
    <w:rsid w:val="006F0F9E"/>
    <w:rsid w:val="006F15FC"/>
    <w:rsid w:val="006F198D"/>
    <w:rsid w:val="006F1B12"/>
    <w:rsid w:val="006F1D69"/>
    <w:rsid w:val="006F1E53"/>
    <w:rsid w:val="006F20F6"/>
    <w:rsid w:val="006F2283"/>
    <w:rsid w:val="006F22B9"/>
    <w:rsid w:val="006F26A9"/>
    <w:rsid w:val="006F2738"/>
    <w:rsid w:val="006F2B76"/>
    <w:rsid w:val="006F2C8E"/>
    <w:rsid w:val="006F325F"/>
    <w:rsid w:val="006F3422"/>
    <w:rsid w:val="006F3593"/>
    <w:rsid w:val="006F383D"/>
    <w:rsid w:val="006F3CE8"/>
    <w:rsid w:val="006F42DC"/>
    <w:rsid w:val="006F4714"/>
    <w:rsid w:val="006F4B59"/>
    <w:rsid w:val="006F5356"/>
    <w:rsid w:val="006F577D"/>
    <w:rsid w:val="006F585E"/>
    <w:rsid w:val="006F6C9A"/>
    <w:rsid w:val="006F7B86"/>
    <w:rsid w:val="006F7CD7"/>
    <w:rsid w:val="007006E7"/>
    <w:rsid w:val="0070074B"/>
    <w:rsid w:val="0070088A"/>
    <w:rsid w:val="00700D8E"/>
    <w:rsid w:val="007011C5"/>
    <w:rsid w:val="00701A32"/>
    <w:rsid w:val="00701C0D"/>
    <w:rsid w:val="00701C2C"/>
    <w:rsid w:val="00701EFE"/>
    <w:rsid w:val="0070227C"/>
    <w:rsid w:val="007022DA"/>
    <w:rsid w:val="007027E3"/>
    <w:rsid w:val="007027E9"/>
    <w:rsid w:val="00702FD5"/>
    <w:rsid w:val="007032CA"/>
    <w:rsid w:val="007038F8"/>
    <w:rsid w:val="00703975"/>
    <w:rsid w:val="00703BAB"/>
    <w:rsid w:val="00703BDB"/>
    <w:rsid w:val="00703D6E"/>
    <w:rsid w:val="0070469E"/>
    <w:rsid w:val="007058AA"/>
    <w:rsid w:val="007060BB"/>
    <w:rsid w:val="00706228"/>
    <w:rsid w:val="00706474"/>
    <w:rsid w:val="00706638"/>
    <w:rsid w:val="0070760A"/>
    <w:rsid w:val="00707C80"/>
    <w:rsid w:val="007100C5"/>
    <w:rsid w:val="00710166"/>
    <w:rsid w:val="007104B1"/>
    <w:rsid w:val="00710843"/>
    <w:rsid w:val="007108F4"/>
    <w:rsid w:val="00710995"/>
    <w:rsid w:val="007109A3"/>
    <w:rsid w:val="00710F38"/>
    <w:rsid w:val="00711410"/>
    <w:rsid w:val="007116C1"/>
    <w:rsid w:val="007117A0"/>
    <w:rsid w:val="007125A4"/>
    <w:rsid w:val="007125E4"/>
    <w:rsid w:val="00712889"/>
    <w:rsid w:val="007128DE"/>
    <w:rsid w:val="0071290D"/>
    <w:rsid w:val="00712B40"/>
    <w:rsid w:val="00712B9E"/>
    <w:rsid w:val="00712BC5"/>
    <w:rsid w:val="00713E18"/>
    <w:rsid w:val="00714081"/>
    <w:rsid w:val="00714093"/>
    <w:rsid w:val="00714593"/>
    <w:rsid w:val="00715076"/>
    <w:rsid w:val="00715326"/>
    <w:rsid w:val="007153BB"/>
    <w:rsid w:val="00715799"/>
    <w:rsid w:val="00715B99"/>
    <w:rsid w:val="007161D4"/>
    <w:rsid w:val="0071711A"/>
    <w:rsid w:val="0071791A"/>
    <w:rsid w:val="00717AFA"/>
    <w:rsid w:val="00720008"/>
    <w:rsid w:val="0072024F"/>
    <w:rsid w:val="0072034F"/>
    <w:rsid w:val="0072054F"/>
    <w:rsid w:val="00720D17"/>
    <w:rsid w:val="00721099"/>
    <w:rsid w:val="00721626"/>
    <w:rsid w:val="00721773"/>
    <w:rsid w:val="00721925"/>
    <w:rsid w:val="00721C88"/>
    <w:rsid w:val="00721FED"/>
    <w:rsid w:val="00722237"/>
    <w:rsid w:val="00722543"/>
    <w:rsid w:val="00722915"/>
    <w:rsid w:val="00722CBE"/>
    <w:rsid w:val="00722EB4"/>
    <w:rsid w:val="00722EBA"/>
    <w:rsid w:val="00723170"/>
    <w:rsid w:val="00723B70"/>
    <w:rsid w:val="007244BA"/>
    <w:rsid w:val="00724E53"/>
    <w:rsid w:val="0072535D"/>
    <w:rsid w:val="00725689"/>
    <w:rsid w:val="00725731"/>
    <w:rsid w:val="00725961"/>
    <w:rsid w:val="007259EF"/>
    <w:rsid w:val="0072652D"/>
    <w:rsid w:val="00726F58"/>
    <w:rsid w:val="00727B60"/>
    <w:rsid w:val="00727B8F"/>
    <w:rsid w:val="0073012E"/>
    <w:rsid w:val="00730817"/>
    <w:rsid w:val="007309E1"/>
    <w:rsid w:val="00730BA6"/>
    <w:rsid w:val="00730E23"/>
    <w:rsid w:val="007312E9"/>
    <w:rsid w:val="00731650"/>
    <w:rsid w:val="00731B86"/>
    <w:rsid w:val="00732055"/>
    <w:rsid w:val="0073232E"/>
    <w:rsid w:val="007325BF"/>
    <w:rsid w:val="007326C6"/>
    <w:rsid w:val="00732FA8"/>
    <w:rsid w:val="007335E0"/>
    <w:rsid w:val="007337F7"/>
    <w:rsid w:val="00733941"/>
    <w:rsid w:val="0073399D"/>
    <w:rsid w:val="007341EB"/>
    <w:rsid w:val="0073444E"/>
    <w:rsid w:val="00734496"/>
    <w:rsid w:val="007344C9"/>
    <w:rsid w:val="0073497F"/>
    <w:rsid w:val="00734A05"/>
    <w:rsid w:val="00734EEB"/>
    <w:rsid w:val="00734EF2"/>
    <w:rsid w:val="00734F81"/>
    <w:rsid w:val="00734F83"/>
    <w:rsid w:val="00734FA4"/>
    <w:rsid w:val="007353BD"/>
    <w:rsid w:val="007353D6"/>
    <w:rsid w:val="0073554E"/>
    <w:rsid w:val="0073564C"/>
    <w:rsid w:val="00735786"/>
    <w:rsid w:val="007357AB"/>
    <w:rsid w:val="00735CA2"/>
    <w:rsid w:val="00735EAA"/>
    <w:rsid w:val="0073610B"/>
    <w:rsid w:val="00736944"/>
    <w:rsid w:val="00736A63"/>
    <w:rsid w:val="00736A8C"/>
    <w:rsid w:val="00736D76"/>
    <w:rsid w:val="00737085"/>
    <w:rsid w:val="007372A1"/>
    <w:rsid w:val="007373A2"/>
    <w:rsid w:val="00737768"/>
    <w:rsid w:val="00737AB0"/>
    <w:rsid w:val="007406E8"/>
    <w:rsid w:val="00740D08"/>
    <w:rsid w:val="0074132B"/>
    <w:rsid w:val="0074155B"/>
    <w:rsid w:val="0074192B"/>
    <w:rsid w:val="00741B84"/>
    <w:rsid w:val="00741CA7"/>
    <w:rsid w:val="00741CDB"/>
    <w:rsid w:val="00742419"/>
    <w:rsid w:val="007425F8"/>
    <w:rsid w:val="007427BF"/>
    <w:rsid w:val="00742CE6"/>
    <w:rsid w:val="007432F0"/>
    <w:rsid w:val="00743AE4"/>
    <w:rsid w:val="00743D6F"/>
    <w:rsid w:val="00743E0C"/>
    <w:rsid w:val="007445B5"/>
    <w:rsid w:val="0074495E"/>
    <w:rsid w:val="00744A17"/>
    <w:rsid w:val="00744C0B"/>
    <w:rsid w:val="00744E0A"/>
    <w:rsid w:val="00744E23"/>
    <w:rsid w:val="00744F08"/>
    <w:rsid w:val="00745192"/>
    <w:rsid w:val="00745421"/>
    <w:rsid w:val="0074557A"/>
    <w:rsid w:val="007456CD"/>
    <w:rsid w:val="00745F15"/>
    <w:rsid w:val="00745FC7"/>
    <w:rsid w:val="00746482"/>
    <w:rsid w:val="0074655C"/>
    <w:rsid w:val="00746A18"/>
    <w:rsid w:val="00746BB9"/>
    <w:rsid w:val="00746DCD"/>
    <w:rsid w:val="00747053"/>
    <w:rsid w:val="00747106"/>
    <w:rsid w:val="0074733C"/>
    <w:rsid w:val="0074769C"/>
    <w:rsid w:val="00747F28"/>
    <w:rsid w:val="00747FB9"/>
    <w:rsid w:val="007508AD"/>
    <w:rsid w:val="00750DBD"/>
    <w:rsid w:val="00751024"/>
    <w:rsid w:val="00751FE8"/>
    <w:rsid w:val="007524F7"/>
    <w:rsid w:val="007527D2"/>
    <w:rsid w:val="00752AC2"/>
    <w:rsid w:val="00752B9E"/>
    <w:rsid w:val="0075321D"/>
    <w:rsid w:val="0075395B"/>
    <w:rsid w:val="007541E6"/>
    <w:rsid w:val="00754432"/>
    <w:rsid w:val="00754472"/>
    <w:rsid w:val="007547DE"/>
    <w:rsid w:val="007554E8"/>
    <w:rsid w:val="00755B76"/>
    <w:rsid w:val="00755BAB"/>
    <w:rsid w:val="00755F72"/>
    <w:rsid w:val="007578FE"/>
    <w:rsid w:val="00757B85"/>
    <w:rsid w:val="00757E63"/>
    <w:rsid w:val="007608C3"/>
    <w:rsid w:val="00760EB1"/>
    <w:rsid w:val="00760F67"/>
    <w:rsid w:val="007610B1"/>
    <w:rsid w:val="007615E1"/>
    <w:rsid w:val="007623EB"/>
    <w:rsid w:val="0076242C"/>
    <w:rsid w:val="0076258B"/>
    <w:rsid w:val="00762CE9"/>
    <w:rsid w:val="00762F17"/>
    <w:rsid w:val="00762FAD"/>
    <w:rsid w:val="00763A71"/>
    <w:rsid w:val="007656A8"/>
    <w:rsid w:val="00765759"/>
    <w:rsid w:val="00765F75"/>
    <w:rsid w:val="007667A1"/>
    <w:rsid w:val="007667BF"/>
    <w:rsid w:val="007669E0"/>
    <w:rsid w:val="00766DB0"/>
    <w:rsid w:val="00766FF3"/>
    <w:rsid w:val="00767CEB"/>
    <w:rsid w:val="00767E82"/>
    <w:rsid w:val="007709DA"/>
    <w:rsid w:val="00770C53"/>
    <w:rsid w:val="00770E20"/>
    <w:rsid w:val="00771135"/>
    <w:rsid w:val="0077134B"/>
    <w:rsid w:val="007713EE"/>
    <w:rsid w:val="00771551"/>
    <w:rsid w:val="00771A06"/>
    <w:rsid w:val="007722A8"/>
    <w:rsid w:val="00772654"/>
    <w:rsid w:val="00772BF0"/>
    <w:rsid w:val="00772D23"/>
    <w:rsid w:val="00772FEB"/>
    <w:rsid w:val="0077344F"/>
    <w:rsid w:val="00773788"/>
    <w:rsid w:val="00773A44"/>
    <w:rsid w:val="00773C2C"/>
    <w:rsid w:val="00774441"/>
    <w:rsid w:val="00775299"/>
    <w:rsid w:val="007752A9"/>
    <w:rsid w:val="007754A4"/>
    <w:rsid w:val="0077573C"/>
    <w:rsid w:val="00775746"/>
    <w:rsid w:val="00775AAC"/>
    <w:rsid w:val="00775B76"/>
    <w:rsid w:val="00775D93"/>
    <w:rsid w:val="00775F9F"/>
    <w:rsid w:val="00776590"/>
    <w:rsid w:val="0077677F"/>
    <w:rsid w:val="00776EE9"/>
    <w:rsid w:val="007773E0"/>
    <w:rsid w:val="007778C5"/>
    <w:rsid w:val="00780099"/>
    <w:rsid w:val="007800A3"/>
    <w:rsid w:val="007800A6"/>
    <w:rsid w:val="0078103E"/>
    <w:rsid w:val="007811CE"/>
    <w:rsid w:val="00781BDB"/>
    <w:rsid w:val="00781C30"/>
    <w:rsid w:val="00782DCC"/>
    <w:rsid w:val="007835AF"/>
    <w:rsid w:val="007836FD"/>
    <w:rsid w:val="007837C5"/>
    <w:rsid w:val="0078384C"/>
    <w:rsid w:val="007838A5"/>
    <w:rsid w:val="00783D36"/>
    <w:rsid w:val="007841B4"/>
    <w:rsid w:val="007846A1"/>
    <w:rsid w:val="00784C66"/>
    <w:rsid w:val="00784E13"/>
    <w:rsid w:val="00784EF8"/>
    <w:rsid w:val="00785013"/>
    <w:rsid w:val="007850CC"/>
    <w:rsid w:val="00785581"/>
    <w:rsid w:val="0078594D"/>
    <w:rsid w:val="00785956"/>
    <w:rsid w:val="00785B98"/>
    <w:rsid w:val="00785EFC"/>
    <w:rsid w:val="0078602F"/>
    <w:rsid w:val="007863A8"/>
    <w:rsid w:val="007863E4"/>
    <w:rsid w:val="007867C4"/>
    <w:rsid w:val="00786FC1"/>
    <w:rsid w:val="0078797B"/>
    <w:rsid w:val="007905AE"/>
    <w:rsid w:val="007907AE"/>
    <w:rsid w:val="00790966"/>
    <w:rsid w:val="007909A2"/>
    <w:rsid w:val="00790F7F"/>
    <w:rsid w:val="00791068"/>
    <w:rsid w:val="00791208"/>
    <w:rsid w:val="00791565"/>
    <w:rsid w:val="00791ADB"/>
    <w:rsid w:val="00791C11"/>
    <w:rsid w:val="00791D1C"/>
    <w:rsid w:val="007921AC"/>
    <w:rsid w:val="0079245A"/>
    <w:rsid w:val="007924C4"/>
    <w:rsid w:val="00792C19"/>
    <w:rsid w:val="00792D43"/>
    <w:rsid w:val="0079334B"/>
    <w:rsid w:val="00793574"/>
    <w:rsid w:val="00793942"/>
    <w:rsid w:val="007939AE"/>
    <w:rsid w:val="00793A5A"/>
    <w:rsid w:val="007947E2"/>
    <w:rsid w:val="00794927"/>
    <w:rsid w:val="00794A2E"/>
    <w:rsid w:val="00794AA0"/>
    <w:rsid w:val="00794EA4"/>
    <w:rsid w:val="00794FC8"/>
    <w:rsid w:val="007950E3"/>
    <w:rsid w:val="0079545D"/>
    <w:rsid w:val="007954C1"/>
    <w:rsid w:val="00795694"/>
    <w:rsid w:val="0079574A"/>
    <w:rsid w:val="007957E9"/>
    <w:rsid w:val="00795A6B"/>
    <w:rsid w:val="00795CC9"/>
    <w:rsid w:val="0079658D"/>
    <w:rsid w:val="00796898"/>
    <w:rsid w:val="007969A7"/>
    <w:rsid w:val="00796AA4"/>
    <w:rsid w:val="007972C9"/>
    <w:rsid w:val="00797765"/>
    <w:rsid w:val="00797F24"/>
    <w:rsid w:val="007A01DE"/>
    <w:rsid w:val="007A0B38"/>
    <w:rsid w:val="007A13F1"/>
    <w:rsid w:val="007A1619"/>
    <w:rsid w:val="007A2778"/>
    <w:rsid w:val="007A2A31"/>
    <w:rsid w:val="007A2E9B"/>
    <w:rsid w:val="007A4012"/>
    <w:rsid w:val="007A45EF"/>
    <w:rsid w:val="007A4896"/>
    <w:rsid w:val="007A498E"/>
    <w:rsid w:val="007A58A7"/>
    <w:rsid w:val="007A5CA4"/>
    <w:rsid w:val="007A6005"/>
    <w:rsid w:val="007A6050"/>
    <w:rsid w:val="007A63BE"/>
    <w:rsid w:val="007A688C"/>
    <w:rsid w:val="007A715D"/>
    <w:rsid w:val="007A721A"/>
    <w:rsid w:val="007A7446"/>
    <w:rsid w:val="007A7525"/>
    <w:rsid w:val="007A787A"/>
    <w:rsid w:val="007A7B7E"/>
    <w:rsid w:val="007A7D62"/>
    <w:rsid w:val="007A7E9B"/>
    <w:rsid w:val="007B021E"/>
    <w:rsid w:val="007B071D"/>
    <w:rsid w:val="007B0CCE"/>
    <w:rsid w:val="007B11D4"/>
    <w:rsid w:val="007B1478"/>
    <w:rsid w:val="007B28B1"/>
    <w:rsid w:val="007B2D9F"/>
    <w:rsid w:val="007B2F75"/>
    <w:rsid w:val="007B3489"/>
    <w:rsid w:val="007B3A96"/>
    <w:rsid w:val="007B3AC3"/>
    <w:rsid w:val="007B3F6C"/>
    <w:rsid w:val="007B4685"/>
    <w:rsid w:val="007B468B"/>
    <w:rsid w:val="007B4736"/>
    <w:rsid w:val="007B48AC"/>
    <w:rsid w:val="007B4F6F"/>
    <w:rsid w:val="007B5201"/>
    <w:rsid w:val="007B533F"/>
    <w:rsid w:val="007B54D2"/>
    <w:rsid w:val="007B55D6"/>
    <w:rsid w:val="007B58BF"/>
    <w:rsid w:val="007B5A6D"/>
    <w:rsid w:val="007B5BBD"/>
    <w:rsid w:val="007B6092"/>
    <w:rsid w:val="007B66DA"/>
    <w:rsid w:val="007B6B93"/>
    <w:rsid w:val="007B6F05"/>
    <w:rsid w:val="007B71A6"/>
    <w:rsid w:val="007B7398"/>
    <w:rsid w:val="007B73F7"/>
    <w:rsid w:val="007B772F"/>
    <w:rsid w:val="007B7960"/>
    <w:rsid w:val="007B7963"/>
    <w:rsid w:val="007B7D17"/>
    <w:rsid w:val="007B7EA1"/>
    <w:rsid w:val="007C0076"/>
    <w:rsid w:val="007C03A4"/>
    <w:rsid w:val="007C0405"/>
    <w:rsid w:val="007C0463"/>
    <w:rsid w:val="007C0DF2"/>
    <w:rsid w:val="007C1043"/>
    <w:rsid w:val="007C11A6"/>
    <w:rsid w:val="007C11E9"/>
    <w:rsid w:val="007C1293"/>
    <w:rsid w:val="007C17AD"/>
    <w:rsid w:val="007C182F"/>
    <w:rsid w:val="007C1901"/>
    <w:rsid w:val="007C2157"/>
    <w:rsid w:val="007C236A"/>
    <w:rsid w:val="007C2429"/>
    <w:rsid w:val="007C2609"/>
    <w:rsid w:val="007C282B"/>
    <w:rsid w:val="007C28A6"/>
    <w:rsid w:val="007C28B1"/>
    <w:rsid w:val="007C2DD7"/>
    <w:rsid w:val="007C32CF"/>
    <w:rsid w:val="007C32D4"/>
    <w:rsid w:val="007C334A"/>
    <w:rsid w:val="007C3424"/>
    <w:rsid w:val="007C34C8"/>
    <w:rsid w:val="007C3A1E"/>
    <w:rsid w:val="007C4317"/>
    <w:rsid w:val="007C4484"/>
    <w:rsid w:val="007C46C7"/>
    <w:rsid w:val="007C483E"/>
    <w:rsid w:val="007C4B06"/>
    <w:rsid w:val="007C4CBC"/>
    <w:rsid w:val="007C55B9"/>
    <w:rsid w:val="007C58AF"/>
    <w:rsid w:val="007C5F8D"/>
    <w:rsid w:val="007C634C"/>
    <w:rsid w:val="007C651F"/>
    <w:rsid w:val="007C6543"/>
    <w:rsid w:val="007C6651"/>
    <w:rsid w:val="007C6AD7"/>
    <w:rsid w:val="007C73EA"/>
    <w:rsid w:val="007C794C"/>
    <w:rsid w:val="007C7C8D"/>
    <w:rsid w:val="007C7FCC"/>
    <w:rsid w:val="007D09E0"/>
    <w:rsid w:val="007D12C0"/>
    <w:rsid w:val="007D1917"/>
    <w:rsid w:val="007D1CA4"/>
    <w:rsid w:val="007D29E3"/>
    <w:rsid w:val="007D29F7"/>
    <w:rsid w:val="007D32E7"/>
    <w:rsid w:val="007D34E0"/>
    <w:rsid w:val="007D3A2E"/>
    <w:rsid w:val="007D3AAB"/>
    <w:rsid w:val="007D40B5"/>
    <w:rsid w:val="007D4FE7"/>
    <w:rsid w:val="007D57CD"/>
    <w:rsid w:val="007D5844"/>
    <w:rsid w:val="007D5CB5"/>
    <w:rsid w:val="007D65A0"/>
    <w:rsid w:val="007D6AEE"/>
    <w:rsid w:val="007D733F"/>
    <w:rsid w:val="007D7343"/>
    <w:rsid w:val="007D7939"/>
    <w:rsid w:val="007D7A3A"/>
    <w:rsid w:val="007D7A7C"/>
    <w:rsid w:val="007D7D82"/>
    <w:rsid w:val="007D7E2C"/>
    <w:rsid w:val="007E0079"/>
    <w:rsid w:val="007E013D"/>
    <w:rsid w:val="007E0233"/>
    <w:rsid w:val="007E0656"/>
    <w:rsid w:val="007E08DF"/>
    <w:rsid w:val="007E0E82"/>
    <w:rsid w:val="007E124E"/>
    <w:rsid w:val="007E1703"/>
    <w:rsid w:val="007E18DB"/>
    <w:rsid w:val="007E1A61"/>
    <w:rsid w:val="007E1D52"/>
    <w:rsid w:val="007E1F52"/>
    <w:rsid w:val="007E2500"/>
    <w:rsid w:val="007E2961"/>
    <w:rsid w:val="007E31A2"/>
    <w:rsid w:val="007E3924"/>
    <w:rsid w:val="007E393B"/>
    <w:rsid w:val="007E39E1"/>
    <w:rsid w:val="007E3F5C"/>
    <w:rsid w:val="007E4433"/>
    <w:rsid w:val="007E4530"/>
    <w:rsid w:val="007E460E"/>
    <w:rsid w:val="007E4D70"/>
    <w:rsid w:val="007E5332"/>
    <w:rsid w:val="007E53F0"/>
    <w:rsid w:val="007E5447"/>
    <w:rsid w:val="007E54B4"/>
    <w:rsid w:val="007E562A"/>
    <w:rsid w:val="007E5958"/>
    <w:rsid w:val="007E5DA7"/>
    <w:rsid w:val="007E5F51"/>
    <w:rsid w:val="007E6AD8"/>
    <w:rsid w:val="007E74AD"/>
    <w:rsid w:val="007E7AE0"/>
    <w:rsid w:val="007E7C28"/>
    <w:rsid w:val="007E7C34"/>
    <w:rsid w:val="007E7D4F"/>
    <w:rsid w:val="007F00C5"/>
    <w:rsid w:val="007F0108"/>
    <w:rsid w:val="007F02E5"/>
    <w:rsid w:val="007F0439"/>
    <w:rsid w:val="007F04ED"/>
    <w:rsid w:val="007F06EF"/>
    <w:rsid w:val="007F0996"/>
    <w:rsid w:val="007F0B5C"/>
    <w:rsid w:val="007F1042"/>
    <w:rsid w:val="007F11E4"/>
    <w:rsid w:val="007F178E"/>
    <w:rsid w:val="007F27A9"/>
    <w:rsid w:val="007F2EAE"/>
    <w:rsid w:val="007F3353"/>
    <w:rsid w:val="007F3412"/>
    <w:rsid w:val="007F3479"/>
    <w:rsid w:val="007F371C"/>
    <w:rsid w:val="007F3DD7"/>
    <w:rsid w:val="007F3E20"/>
    <w:rsid w:val="007F3E3F"/>
    <w:rsid w:val="007F464B"/>
    <w:rsid w:val="007F4991"/>
    <w:rsid w:val="007F4ABA"/>
    <w:rsid w:val="007F5575"/>
    <w:rsid w:val="007F590E"/>
    <w:rsid w:val="007F59E8"/>
    <w:rsid w:val="007F5BEB"/>
    <w:rsid w:val="007F607E"/>
    <w:rsid w:val="007F62C7"/>
    <w:rsid w:val="007F630C"/>
    <w:rsid w:val="007F6397"/>
    <w:rsid w:val="007F6926"/>
    <w:rsid w:val="007F6A16"/>
    <w:rsid w:val="007F7532"/>
    <w:rsid w:val="007F7853"/>
    <w:rsid w:val="007F785F"/>
    <w:rsid w:val="007F7BB0"/>
    <w:rsid w:val="0080045B"/>
    <w:rsid w:val="00800522"/>
    <w:rsid w:val="00800D74"/>
    <w:rsid w:val="00801096"/>
    <w:rsid w:val="008014F8"/>
    <w:rsid w:val="00801798"/>
    <w:rsid w:val="00801D3E"/>
    <w:rsid w:val="00802322"/>
    <w:rsid w:val="00802705"/>
    <w:rsid w:val="00802832"/>
    <w:rsid w:val="00802936"/>
    <w:rsid w:val="00802A9F"/>
    <w:rsid w:val="00802CA4"/>
    <w:rsid w:val="008030CA"/>
    <w:rsid w:val="008030D8"/>
    <w:rsid w:val="008031BA"/>
    <w:rsid w:val="008032A2"/>
    <w:rsid w:val="0080347A"/>
    <w:rsid w:val="0080351E"/>
    <w:rsid w:val="00803792"/>
    <w:rsid w:val="00803AA5"/>
    <w:rsid w:val="00803BFA"/>
    <w:rsid w:val="00803C1E"/>
    <w:rsid w:val="00803FE1"/>
    <w:rsid w:val="00804092"/>
    <w:rsid w:val="0080457B"/>
    <w:rsid w:val="00804C78"/>
    <w:rsid w:val="00804E3E"/>
    <w:rsid w:val="00804F7C"/>
    <w:rsid w:val="008057CD"/>
    <w:rsid w:val="00805CEC"/>
    <w:rsid w:val="00805D34"/>
    <w:rsid w:val="00805F9F"/>
    <w:rsid w:val="00805FEE"/>
    <w:rsid w:val="00806438"/>
    <w:rsid w:val="008066CB"/>
    <w:rsid w:val="00807166"/>
    <w:rsid w:val="008072EF"/>
    <w:rsid w:val="008077F3"/>
    <w:rsid w:val="0081023E"/>
    <w:rsid w:val="0081062E"/>
    <w:rsid w:val="00810654"/>
    <w:rsid w:val="00810ACB"/>
    <w:rsid w:val="00811103"/>
    <w:rsid w:val="00811868"/>
    <w:rsid w:val="00811C9D"/>
    <w:rsid w:val="00811D74"/>
    <w:rsid w:val="0081209B"/>
    <w:rsid w:val="008121E3"/>
    <w:rsid w:val="0081264B"/>
    <w:rsid w:val="00812D9E"/>
    <w:rsid w:val="00812E80"/>
    <w:rsid w:val="00812E9C"/>
    <w:rsid w:val="008130A0"/>
    <w:rsid w:val="0081372B"/>
    <w:rsid w:val="008137A8"/>
    <w:rsid w:val="0081440D"/>
    <w:rsid w:val="00814F1A"/>
    <w:rsid w:val="00815058"/>
    <w:rsid w:val="00815271"/>
    <w:rsid w:val="008152E0"/>
    <w:rsid w:val="00815F07"/>
    <w:rsid w:val="0081675F"/>
    <w:rsid w:val="00816984"/>
    <w:rsid w:val="00817976"/>
    <w:rsid w:val="00820151"/>
    <w:rsid w:val="008206FE"/>
    <w:rsid w:val="00820D8E"/>
    <w:rsid w:val="00821994"/>
    <w:rsid w:val="00821D50"/>
    <w:rsid w:val="0082211B"/>
    <w:rsid w:val="008224E7"/>
    <w:rsid w:val="0082287F"/>
    <w:rsid w:val="00822A75"/>
    <w:rsid w:val="00822FAF"/>
    <w:rsid w:val="00823BCC"/>
    <w:rsid w:val="00823C1F"/>
    <w:rsid w:val="00824867"/>
    <w:rsid w:val="00824A1D"/>
    <w:rsid w:val="00824F86"/>
    <w:rsid w:val="00824FD2"/>
    <w:rsid w:val="008254FB"/>
    <w:rsid w:val="00825680"/>
    <w:rsid w:val="0082585E"/>
    <w:rsid w:val="00825FD4"/>
    <w:rsid w:val="008266FD"/>
    <w:rsid w:val="00826701"/>
    <w:rsid w:val="00826D9D"/>
    <w:rsid w:val="00827083"/>
    <w:rsid w:val="00827136"/>
    <w:rsid w:val="008272D4"/>
    <w:rsid w:val="0082755E"/>
    <w:rsid w:val="008275D5"/>
    <w:rsid w:val="00827A84"/>
    <w:rsid w:val="008302B3"/>
    <w:rsid w:val="008303C3"/>
    <w:rsid w:val="008304F7"/>
    <w:rsid w:val="00830657"/>
    <w:rsid w:val="00830C5B"/>
    <w:rsid w:val="00830D84"/>
    <w:rsid w:val="008314E2"/>
    <w:rsid w:val="00831BC2"/>
    <w:rsid w:val="00832611"/>
    <w:rsid w:val="00832C15"/>
    <w:rsid w:val="00832C19"/>
    <w:rsid w:val="00832D9B"/>
    <w:rsid w:val="00833020"/>
    <w:rsid w:val="0083313D"/>
    <w:rsid w:val="0083328B"/>
    <w:rsid w:val="00833425"/>
    <w:rsid w:val="008337B4"/>
    <w:rsid w:val="00833957"/>
    <w:rsid w:val="00833AC6"/>
    <w:rsid w:val="00833FF9"/>
    <w:rsid w:val="00834103"/>
    <w:rsid w:val="008347EA"/>
    <w:rsid w:val="00834809"/>
    <w:rsid w:val="00834EA9"/>
    <w:rsid w:val="0083583A"/>
    <w:rsid w:val="00835903"/>
    <w:rsid w:val="00835BD3"/>
    <w:rsid w:val="0083606B"/>
    <w:rsid w:val="008361C8"/>
    <w:rsid w:val="008364DF"/>
    <w:rsid w:val="00836EFA"/>
    <w:rsid w:val="0083752B"/>
    <w:rsid w:val="008376EB"/>
    <w:rsid w:val="008402CC"/>
    <w:rsid w:val="0084076B"/>
    <w:rsid w:val="0084121E"/>
    <w:rsid w:val="00841B2E"/>
    <w:rsid w:val="00842869"/>
    <w:rsid w:val="00842BE1"/>
    <w:rsid w:val="00842CD1"/>
    <w:rsid w:val="00842CD6"/>
    <w:rsid w:val="00842F01"/>
    <w:rsid w:val="00842F34"/>
    <w:rsid w:val="00843099"/>
    <w:rsid w:val="008434FC"/>
    <w:rsid w:val="0084373D"/>
    <w:rsid w:val="00844297"/>
    <w:rsid w:val="00844310"/>
    <w:rsid w:val="0084459A"/>
    <w:rsid w:val="008445B5"/>
    <w:rsid w:val="008447BB"/>
    <w:rsid w:val="00844EDC"/>
    <w:rsid w:val="00844F8A"/>
    <w:rsid w:val="008453AD"/>
    <w:rsid w:val="00845673"/>
    <w:rsid w:val="00846312"/>
    <w:rsid w:val="008463AC"/>
    <w:rsid w:val="00846654"/>
    <w:rsid w:val="008474C2"/>
    <w:rsid w:val="00847557"/>
    <w:rsid w:val="0084795A"/>
    <w:rsid w:val="00847B3C"/>
    <w:rsid w:val="00847E0D"/>
    <w:rsid w:val="00847F3D"/>
    <w:rsid w:val="0085051B"/>
    <w:rsid w:val="00850CBB"/>
    <w:rsid w:val="00850EE9"/>
    <w:rsid w:val="0085101D"/>
    <w:rsid w:val="00851338"/>
    <w:rsid w:val="0085169D"/>
    <w:rsid w:val="00851A37"/>
    <w:rsid w:val="00852369"/>
    <w:rsid w:val="008526FA"/>
    <w:rsid w:val="00852887"/>
    <w:rsid w:val="00852BA9"/>
    <w:rsid w:val="00852CC6"/>
    <w:rsid w:val="00852D4E"/>
    <w:rsid w:val="00852E8E"/>
    <w:rsid w:val="00853497"/>
    <w:rsid w:val="008539A9"/>
    <w:rsid w:val="00853A9F"/>
    <w:rsid w:val="00853DE9"/>
    <w:rsid w:val="00853E14"/>
    <w:rsid w:val="00853EED"/>
    <w:rsid w:val="00854535"/>
    <w:rsid w:val="00854ACB"/>
    <w:rsid w:val="00854BC4"/>
    <w:rsid w:val="00854E54"/>
    <w:rsid w:val="0085560D"/>
    <w:rsid w:val="00855637"/>
    <w:rsid w:val="008557D6"/>
    <w:rsid w:val="00855888"/>
    <w:rsid w:val="00855E2E"/>
    <w:rsid w:val="00855E33"/>
    <w:rsid w:val="00856204"/>
    <w:rsid w:val="00856459"/>
    <w:rsid w:val="008567AB"/>
    <w:rsid w:val="00856CA4"/>
    <w:rsid w:val="00856E55"/>
    <w:rsid w:val="00857272"/>
    <w:rsid w:val="00857331"/>
    <w:rsid w:val="00860077"/>
    <w:rsid w:val="00860283"/>
    <w:rsid w:val="0086058E"/>
    <w:rsid w:val="00860C34"/>
    <w:rsid w:val="00861196"/>
    <w:rsid w:val="00862F65"/>
    <w:rsid w:val="00862FC7"/>
    <w:rsid w:val="0086342F"/>
    <w:rsid w:val="0086360A"/>
    <w:rsid w:val="008638F0"/>
    <w:rsid w:val="00863A21"/>
    <w:rsid w:val="00863B9C"/>
    <w:rsid w:val="008641C2"/>
    <w:rsid w:val="0086475E"/>
    <w:rsid w:val="00864760"/>
    <w:rsid w:val="00864A63"/>
    <w:rsid w:val="00864A7D"/>
    <w:rsid w:val="00865D9B"/>
    <w:rsid w:val="0086614C"/>
    <w:rsid w:val="0086659C"/>
    <w:rsid w:val="008666EC"/>
    <w:rsid w:val="00867060"/>
    <w:rsid w:val="00867137"/>
    <w:rsid w:val="00867167"/>
    <w:rsid w:val="0086785E"/>
    <w:rsid w:val="00867997"/>
    <w:rsid w:val="0087073A"/>
    <w:rsid w:val="00870ED0"/>
    <w:rsid w:val="008711EA"/>
    <w:rsid w:val="00871AEE"/>
    <w:rsid w:val="00871B00"/>
    <w:rsid w:val="00871C5A"/>
    <w:rsid w:val="00871CED"/>
    <w:rsid w:val="00871DC9"/>
    <w:rsid w:val="00871E74"/>
    <w:rsid w:val="008720C9"/>
    <w:rsid w:val="0087221C"/>
    <w:rsid w:val="008726DF"/>
    <w:rsid w:val="00872F22"/>
    <w:rsid w:val="00872F59"/>
    <w:rsid w:val="00873133"/>
    <w:rsid w:val="00873403"/>
    <w:rsid w:val="008738B9"/>
    <w:rsid w:val="0087404B"/>
    <w:rsid w:val="00874A5E"/>
    <w:rsid w:val="00874B4C"/>
    <w:rsid w:val="00874C9F"/>
    <w:rsid w:val="00874F29"/>
    <w:rsid w:val="00875351"/>
    <w:rsid w:val="00875B37"/>
    <w:rsid w:val="0087606E"/>
    <w:rsid w:val="008764A6"/>
    <w:rsid w:val="00876747"/>
    <w:rsid w:val="00876903"/>
    <w:rsid w:val="00876C6A"/>
    <w:rsid w:val="0087760E"/>
    <w:rsid w:val="0087771E"/>
    <w:rsid w:val="008779C5"/>
    <w:rsid w:val="00877C13"/>
    <w:rsid w:val="00877DBE"/>
    <w:rsid w:val="008800EB"/>
    <w:rsid w:val="008810E3"/>
    <w:rsid w:val="0088175C"/>
    <w:rsid w:val="008818A5"/>
    <w:rsid w:val="008818EB"/>
    <w:rsid w:val="00881E57"/>
    <w:rsid w:val="00882A3B"/>
    <w:rsid w:val="00883440"/>
    <w:rsid w:val="00883EDA"/>
    <w:rsid w:val="00883F3D"/>
    <w:rsid w:val="00884337"/>
    <w:rsid w:val="00884539"/>
    <w:rsid w:val="00884FAA"/>
    <w:rsid w:val="00885467"/>
    <w:rsid w:val="00885BA7"/>
    <w:rsid w:val="00885FE3"/>
    <w:rsid w:val="008861A9"/>
    <w:rsid w:val="00886DC6"/>
    <w:rsid w:val="00886F07"/>
    <w:rsid w:val="00886F21"/>
    <w:rsid w:val="008876D7"/>
    <w:rsid w:val="008878AA"/>
    <w:rsid w:val="00890230"/>
    <w:rsid w:val="00890E4C"/>
    <w:rsid w:val="00890E81"/>
    <w:rsid w:val="00890FE6"/>
    <w:rsid w:val="008910FD"/>
    <w:rsid w:val="008913E0"/>
    <w:rsid w:val="00891454"/>
    <w:rsid w:val="00891C93"/>
    <w:rsid w:val="00891E05"/>
    <w:rsid w:val="00891EEF"/>
    <w:rsid w:val="008920E9"/>
    <w:rsid w:val="00892C82"/>
    <w:rsid w:val="00892CB0"/>
    <w:rsid w:val="00892E08"/>
    <w:rsid w:val="00892E89"/>
    <w:rsid w:val="008932D5"/>
    <w:rsid w:val="00893493"/>
    <w:rsid w:val="00893B79"/>
    <w:rsid w:val="00894081"/>
    <w:rsid w:val="0089431A"/>
    <w:rsid w:val="00894E93"/>
    <w:rsid w:val="00895253"/>
    <w:rsid w:val="00895643"/>
    <w:rsid w:val="00895896"/>
    <w:rsid w:val="00895CF0"/>
    <w:rsid w:val="00895FFF"/>
    <w:rsid w:val="0089630C"/>
    <w:rsid w:val="00896434"/>
    <w:rsid w:val="00896666"/>
    <w:rsid w:val="008967CA"/>
    <w:rsid w:val="00896AD4"/>
    <w:rsid w:val="00897459"/>
    <w:rsid w:val="00897630"/>
    <w:rsid w:val="008977AF"/>
    <w:rsid w:val="00897EA6"/>
    <w:rsid w:val="008A004D"/>
    <w:rsid w:val="008A0B6B"/>
    <w:rsid w:val="008A10DB"/>
    <w:rsid w:val="008A1319"/>
    <w:rsid w:val="008A184A"/>
    <w:rsid w:val="008A1855"/>
    <w:rsid w:val="008A1E33"/>
    <w:rsid w:val="008A1FAD"/>
    <w:rsid w:val="008A23E6"/>
    <w:rsid w:val="008A2B9F"/>
    <w:rsid w:val="008A3048"/>
    <w:rsid w:val="008A31C9"/>
    <w:rsid w:val="008A3C47"/>
    <w:rsid w:val="008A3C6A"/>
    <w:rsid w:val="008A3CFB"/>
    <w:rsid w:val="008A3D5E"/>
    <w:rsid w:val="008A409C"/>
    <w:rsid w:val="008A48C5"/>
    <w:rsid w:val="008A5DB5"/>
    <w:rsid w:val="008A5DEE"/>
    <w:rsid w:val="008A67D7"/>
    <w:rsid w:val="008A717A"/>
    <w:rsid w:val="008A721A"/>
    <w:rsid w:val="008A7866"/>
    <w:rsid w:val="008A7E22"/>
    <w:rsid w:val="008B0044"/>
    <w:rsid w:val="008B0368"/>
    <w:rsid w:val="008B0376"/>
    <w:rsid w:val="008B0CDC"/>
    <w:rsid w:val="008B0F2C"/>
    <w:rsid w:val="008B13D9"/>
    <w:rsid w:val="008B14AF"/>
    <w:rsid w:val="008B158E"/>
    <w:rsid w:val="008B171F"/>
    <w:rsid w:val="008B18AE"/>
    <w:rsid w:val="008B2174"/>
    <w:rsid w:val="008B219F"/>
    <w:rsid w:val="008B2AC7"/>
    <w:rsid w:val="008B2ECE"/>
    <w:rsid w:val="008B2ED5"/>
    <w:rsid w:val="008B3041"/>
    <w:rsid w:val="008B3407"/>
    <w:rsid w:val="008B42B9"/>
    <w:rsid w:val="008B47F0"/>
    <w:rsid w:val="008B48DB"/>
    <w:rsid w:val="008B4B2A"/>
    <w:rsid w:val="008B5078"/>
    <w:rsid w:val="008B5235"/>
    <w:rsid w:val="008B598F"/>
    <w:rsid w:val="008B5C19"/>
    <w:rsid w:val="008B5D7A"/>
    <w:rsid w:val="008B6130"/>
    <w:rsid w:val="008B621E"/>
    <w:rsid w:val="008B6536"/>
    <w:rsid w:val="008B6735"/>
    <w:rsid w:val="008B6977"/>
    <w:rsid w:val="008B6B7F"/>
    <w:rsid w:val="008B710F"/>
    <w:rsid w:val="008B7129"/>
    <w:rsid w:val="008B72F8"/>
    <w:rsid w:val="008B7683"/>
    <w:rsid w:val="008C0C29"/>
    <w:rsid w:val="008C0F14"/>
    <w:rsid w:val="008C0F4C"/>
    <w:rsid w:val="008C1510"/>
    <w:rsid w:val="008C26B2"/>
    <w:rsid w:val="008C29DD"/>
    <w:rsid w:val="008C300E"/>
    <w:rsid w:val="008C3092"/>
    <w:rsid w:val="008C3287"/>
    <w:rsid w:val="008C34B6"/>
    <w:rsid w:val="008C3773"/>
    <w:rsid w:val="008C3806"/>
    <w:rsid w:val="008C3EAC"/>
    <w:rsid w:val="008C3F0B"/>
    <w:rsid w:val="008C3F7C"/>
    <w:rsid w:val="008C50E2"/>
    <w:rsid w:val="008C5B54"/>
    <w:rsid w:val="008C5E50"/>
    <w:rsid w:val="008C649D"/>
    <w:rsid w:val="008C64AD"/>
    <w:rsid w:val="008C6762"/>
    <w:rsid w:val="008C6BE4"/>
    <w:rsid w:val="008C7537"/>
    <w:rsid w:val="008C773C"/>
    <w:rsid w:val="008C7892"/>
    <w:rsid w:val="008C7922"/>
    <w:rsid w:val="008C79B0"/>
    <w:rsid w:val="008C7B38"/>
    <w:rsid w:val="008C7C99"/>
    <w:rsid w:val="008C7D36"/>
    <w:rsid w:val="008C7F75"/>
    <w:rsid w:val="008D05E4"/>
    <w:rsid w:val="008D126E"/>
    <w:rsid w:val="008D129B"/>
    <w:rsid w:val="008D195A"/>
    <w:rsid w:val="008D19FC"/>
    <w:rsid w:val="008D2274"/>
    <w:rsid w:val="008D258E"/>
    <w:rsid w:val="008D2725"/>
    <w:rsid w:val="008D2A15"/>
    <w:rsid w:val="008D2C43"/>
    <w:rsid w:val="008D3242"/>
    <w:rsid w:val="008D3C38"/>
    <w:rsid w:val="008D3F63"/>
    <w:rsid w:val="008D4029"/>
    <w:rsid w:val="008D43F5"/>
    <w:rsid w:val="008D4656"/>
    <w:rsid w:val="008D4F97"/>
    <w:rsid w:val="008D514B"/>
    <w:rsid w:val="008D57D6"/>
    <w:rsid w:val="008D5DEB"/>
    <w:rsid w:val="008D6553"/>
    <w:rsid w:val="008D663D"/>
    <w:rsid w:val="008D6B9B"/>
    <w:rsid w:val="008D6F1B"/>
    <w:rsid w:val="008D75D3"/>
    <w:rsid w:val="008D77E3"/>
    <w:rsid w:val="008D7B53"/>
    <w:rsid w:val="008E018E"/>
    <w:rsid w:val="008E06E8"/>
    <w:rsid w:val="008E0743"/>
    <w:rsid w:val="008E0789"/>
    <w:rsid w:val="008E08C4"/>
    <w:rsid w:val="008E0A8C"/>
    <w:rsid w:val="008E0B26"/>
    <w:rsid w:val="008E0B9E"/>
    <w:rsid w:val="008E0F9B"/>
    <w:rsid w:val="008E1600"/>
    <w:rsid w:val="008E16A3"/>
    <w:rsid w:val="008E1C08"/>
    <w:rsid w:val="008E1C2A"/>
    <w:rsid w:val="008E1E30"/>
    <w:rsid w:val="008E2463"/>
    <w:rsid w:val="008E2493"/>
    <w:rsid w:val="008E2576"/>
    <w:rsid w:val="008E2AB0"/>
    <w:rsid w:val="008E2ABB"/>
    <w:rsid w:val="008E3594"/>
    <w:rsid w:val="008E403B"/>
    <w:rsid w:val="008E45D0"/>
    <w:rsid w:val="008E4761"/>
    <w:rsid w:val="008E4A8A"/>
    <w:rsid w:val="008E4D07"/>
    <w:rsid w:val="008E5886"/>
    <w:rsid w:val="008E58B9"/>
    <w:rsid w:val="008E5B41"/>
    <w:rsid w:val="008E5F5E"/>
    <w:rsid w:val="008E6483"/>
    <w:rsid w:val="008E66C1"/>
    <w:rsid w:val="008E6E17"/>
    <w:rsid w:val="008E6FA3"/>
    <w:rsid w:val="008E732D"/>
    <w:rsid w:val="008E74EE"/>
    <w:rsid w:val="008E78F4"/>
    <w:rsid w:val="008E7ABD"/>
    <w:rsid w:val="008E7C30"/>
    <w:rsid w:val="008E7D53"/>
    <w:rsid w:val="008F0101"/>
    <w:rsid w:val="008F02A3"/>
    <w:rsid w:val="008F040E"/>
    <w:rsid w:val="008F054E"/>
    <w:rsid w:val="008F0709"/>
    <w:rsid w:val="008F0AA6"/>
    <w:rsid w:val="008F0C8B"/>
    <w:rsid w:val="008F1006"/>
    <w:rsid w:val="008F1761"/>
    <w:rsid w:val="008F1887"/>
    <w:rsid w:val="008F26A5"/>
    <w:rsid w:val="008F2B79"/>
    <w:rsid w:val="008F3B8B"/>
    <w:rsid w:val="008F3F56"/>
    <w:rsid w:val="008F3FAC"/>
    <w:rsid w:val="008F4AA6"/>
    <w:rsid w:val="008F4B52"/>
    <w:rsid w:val="008F53BA"/>
    <w:rsid w:val="008F5910"/>
    <w:rsid w:val="008F64E5"/>
    <w:rsid w:val="008F6729"/>
    <w:rsid w:val="008F67F4"/>
    <w:rsid w:val="008F686A"/>
    <w:rsid w:val="008F6B5D"/>
    <w:rsid w:val="008F6DC3"/>
    <w:rsid w:val="008F7547"/>
    <w:rsid w:val="008F75CF"/>
    <w:rsid w:val="008F7B28"/>
    <w:rsid w:val="0090088A"/>
    <w:rsid w:val="009008A3"/>
    <w:rsid w:val="00900B9A"/>
    <w:rsid w:val="00900D9C"/>
    <w:rsid w:val="00900DA2"/>
    <w:rsid w:val="00900EEA"/>
    <w:rsid w:val="009011AE"/>
    <w:rsid w:val="009011B7"/>
    <w:rsid w:val="00901A61"/>
    <w:rsid w:val="00901D44"/>
    <w:rsid w:val="0090269C"/>
    <w:rsid w:val="009029FF"/>
    <w:rsid w:val="00902B00"/>
    <w:rsid w:val="00902BCF"/>
    <w:rsid w:val="00903C74"/>
    <w:rsid w:val="00903D2A"/>
    <w:rsid w:val="00904B95"/>
    <w:rsid w:val="00905146"/>
    <w:rsid w:val="009051D6"/>
    <w:rsid w:val="0090527B"/>
    <w:rsid w:val="0090532F"/>
    <w:rsid w:val="00905A4C"/>
    <w:rsid w:val="00906775"/>
    <w:rsid w:val="00907024"/>
    <w:rsid w:val="00907703"/>
    <w:rsid w:val="00907DFC"/>
    <w:rsid w:val="00907EEB"/>
    <w:rsid w:val="009103F1"/>
    <w:rsid w:val="00910662"/>
    <w:rsid w:val="0091069C"/>
    <w:rsid w:val="00910A13"/>
    <w:rsid w:val="00910F6E"/>
    <w:rsid w:val="0091107D"/>
    <w:rsid w:val="00911195"/>
    <w:rsid w:val="00911340"/>
    <w:rsid w:val="009114DD"/>
    <w:rsid w:val="00911B7D"/>
    <w:rsid w:val="009123D2"/>
    <w:rsid w:val="00912B40"/>
    <w:rsid w:val="00912B49"/>
    <w:rsid w:val="00912D86"/>
    <w:rsid w:val="00912FAF"/>
    <w:rsid w:val="009131C5"/>
    <w:rsid w:val="0091381D"/>
    <w:rsid w:val="009138BF"/>
    <w:rsid w:val="00913A49"/>
    <w:rsid w:val="00913F55"/>
    <w:rsid w:val="00914201"/>
    <w:rsid w:val="00914494"/>
    <w:rsid w:val="0091459E"/>
    <w:rsid w:val="00914CDA"/>
    <w:rsid w:val="009157F2"/>
    <w:rsid w:val="00915AAF"/>
    <w:rsid w:val="009165C1"/>
    <w:rsid w:val="00916814"/>
    <w:rsid w:val="0091691D"/>
    <w:rsid w:val="00917388"/>
    <w:rsid w:val="00917925"/>
    <w:rsid w:val="00920A39"/>
    <w:rsid w:val="00920F01"/>
    <w:rsid w:val="00920F25"/>
    <w:rsid w:val="00921177"/>
    <w:rsid w:val="00921252"/>
    <w:rsid w:val="00921528"/>
    <w:rsid w:val="00921872"/>
    <w:rsid w:val="00921EC9"/>
    <w:rsid w:val="00921FF2"/>
    <w:rsid w:val="009220F4"/>
    <w:rsid w:val="0092246D"/>
    <w:rsid w:val="00922A7C"/>
    <w:rsid w:val="00922EE3"/>
    <w:rsid w:val="00923082"/>
    <w:rsid w:val="0092380B"/>
    <w:rsid w:val="00923AB0"/>
    <w:rsid w:val="00923C96"/>
    <w:rsid w:val="00924157"/>
    <w:rsid w:val="0092437C"/>
    <w:rsid w:val="0092479E"/>
    <w:rsid w:val="009248A2"/>
    <w:rsid w:val="00924946"/>
    <w:rsid w:val="00924B1A"/>
    <w:rsid w:val="00924B5F"/>
    <w:rsid w:val="00924DFB"/>
    <w:rsid w:val="00924FBF"/>
    <w:rsid w:val="00925B82"/>
    <w:rsid w:val="00925F10"/>
    <w:rsid w:val="0092621F"/>
    <w:rsid w:val="0092657D"/>
    <w:rsid w:val="0092692E"/>
    <w:rsid w:val="00926F3D"/>
    <w:rsid w:val="00927516"/>
    <w:rsid w:val="0092797D"/>
    <w:rsid w:val="00927A37"/>
    <w:rsid w:val="0093008A"/>
    <w:rsid w:val="009302D5"/>
    <w:rsid w:val="00930394"/>
    <w:rsid w:val="009303D1"/>
    <w:rsid w:val="00930674"/>
    <w:rsid w:val="0093086C"/>
    <w:rsid w:val="0093129E"/>
    <w:rsid w:val="00931519"/>
    <w:rsid w:val="00931889"/>
    <w:rsid w:val="00931DB8"/>
    <w:rsid w:val="00931E9A"/>
    <w:rsid w:val="00931EF6"/>
    <w:rsid w:val="00931EF8"/>
    <w:rsid w:val="009320B7"/>
    <w:rsid w:val="00932375"/>
    <w:rsid w:val="009323B0"/>
    <w:rsid w:val="009323D9"/>
    <w:rsid w:val="009325AB"/>
    <w:rsid w:val="00932B01"/>
    <w:rsid w:val="00932C1A"/>
    <w:rsid w:val="00932CEB"/>
    <w:rsid w:val="00933656"/>
    <w:rsid w:val="00933B80"/>
    <w:rsid w:val="0093415B"/>
    <w:rsid w:val="009341A0"/>
    <w:rsid w:val="009341D8"/>
    <w:rsid w:val="009347D4"/>
    <w:rsid w:val="0093508E"/>
    <w:rsid w:val="0093552B"/>
    <w:rsid w:val="009358A9"/>
    <w:rsid w:val="00936053"/>
    <w:rsid w:val="009378CD"/>
    <w:rsid w:val="009379CF"/>
    <w:rsid w:val="0094067B"/>
    <w:rsid w:val="00940937"/>
    <w:rsid w:val="00940C04"/>
    <w:rsid w:val="00941297"/>
    <w:rsid w:val="00941417"/>
    <w:rsid w:val="009419D2"/>
    <w:rsid w:val="00941BA3"/>
    <w:rsid w:val="00942DB0"/>
    <w:rsid w:val="009433FC"/>
    <w:rsid w:val="00943503"/>
    <w:rsid w:val="009436EA"/>
    <w:rsid w:val="009438A4"/>
    <w:rsid w:val="009438E3"/>
    <w:rsid w:val="0094411A"/>
    <w:rsid w:val="009444C2"/>
    <w:rsid w:val="009445D8"/>
    <w:rsid w:val="00944AE7"/>
    <w:rsid w:val="00944B5A"/>
    <w:rsid w:val="0094562B"/>
    <w:rsid w:val="0094565C"/>
    <w:rsid w:val="00945D9A"/>
    <w:rsid w:val="009462BB"/>
    <w:rsid w:val="00946360"/>
    <w:rsid w:val="0094665B"/>
    <w:rsid w:val="009469C7"/>
    <w:rsid w:val="00946D2D"/>
    <w:rsid w:val="00947217"/>
    <w:rsid w:val="00947464"/>
    <w:rsid w:val="00947973"/>
    <w:rsid w:val="00950077"/>
    <w:rsid w:val="0095015A"/>
    <w:rsid w:val="0095066B"/>
    <w:rsid w:val="00950D63"/>
    <w:rsid w:val="009518F2"/>
    <w:rsid w:val="00951B60"/>
    <w:rsid w:val="00951CC7"/>
    <w:rsid w:val="00951FB0"/>
    <w:rsid w:val="009527F5"/>
    <w:rsid w:val="009528C9"/>
    <w:rsid w:val="00952CC5"/>
    <w:rsid w:val="00952CCE"/>
    <w:rsid w:val="00952D22"/>
    <w:rsid w:val="009532B7"/>
    <w:rsid w:val="009536E6"/>
    <w:rsid w:val="00953886"/>
    <w:rsid w:val="00953B99"/>
    <w:rsid w:val="00953F9D"/>
    <w:rsid w:val="009544CB"/>
    <w:rsid w:val="00954506"/>
    <w:rsid w:val="009554C1"/>
    <w:rsid w:val="009559B4"/>
    <w:rsid w:val="00955A11"/>
    <w:rsid w:val="00955A6B"/>
    <w:rsid w:val="00955B9C"/>
    <w:rsid w:val="00955C28"/>
    <w:rsid w:val="00955CA0"/>
    <w:rsid w:val="00955E00"/>
    <w:rsid w:val="00955E61"/>
    <w:rsid w:val="009560B3"/>
    <w:rsid w:val="00956235"/>
    <w:rsid w:val="00956969"/>
    <w:rsid w:val="00956C16"/>
    <w:rsid w:val="0095710B"/>
    <w:rsid w:val="009575C4"/>
    <w:rsid w:val="0095762D"/>
    <w:rsid w:val="009578AA"/>
    <w:rsid w:val="0096006A"/>
    <w:rsid w:val="00960A50"/>
    <w:rsid w:val="00960B83"/>
    <w:rsid w:val="00961291"/>
    <w:rsid w:val="00961A4B"/>
    <w:rsid w:val="00962651"/>
    <w:rsid w:val="00963ACA"/>
    <w:rsid w:val="00963D17"/>
    <w:rsid w:val="00964188"/>
    <w:rsid w:val="0096447C"/>
    <w:rsid w:val="00964499"/>
    <w:rsid w:val="009644D2"/>
    <w:rsid w:val="00965050"/>
    <w:rsid w:val="0096527C"/>
    <w:rsid w:val="009654AF"/>
    <w:rsid w:val="00965D4F"/>
    <w:rsid w:val="009661AB"/>
    <w:rsid w:val="009663CC"/>
    <w:rsid w:val="00966511"/>
    <w:rsid w:val="00966598"/>
    <w:rsid w:val="00966B9F"/>
    <w:rsid w:val="00966CFF"/>
    <w:rsid w:val="00967282"/>
    <w:rsid w:val="00967793"/>
    <w:rsid w:val="00967C5E"/>
    <w:rsid w:val="00967DFA"/>
    <w:rsid w:val="0097038D"/>
    <w:rsid w:val="0097047C"/>
    <w:rsid w:val="00970627"/>
    <w:rsid w:val="00970C56"/>
    <w:rsid w:val="009713FE"/>
    <w:rsid w:val="00971566"/>
    <w:rsid w:val="009719C1"/>
    <w:rsid w:val="00971E19"/>
    <w:rsid w:val="00972166"/>
    <w:rsid w:val="00972484"/>
    <w:rsid w:val="009725CE"/>
    <w:rsid w:val="00972DAD"/>
    <w:rsid w:val="00973047"/>
    <w:rsid w:val="009734E7"/>
    <w:rsid w:val="00973873"/>
    <w:rsid w:val="0097396C"/>
    <w:rsid w:val="00973D52"/>
    <w:rsid w:val="00973E9B"/>
    <w:rsid w:val="009749D0"/>
    <w:rsid w:val="00974A0D"/>
    <w:rsid w:val="00974BEC"/>
    <w:rsid w:val="00975374"/>
    <w:rsid w:val="009756A8"/>
    <w:rsid w:val="009756DC"/>
    <w:rsid w:val="009758A9"/>
    <w:rsid w:val="00975A47"/>
    <w:rsid w:val="00975E26"/>
    <w:rsid w:val="00976086"/>
    <w:rsid w:val="0097630B"/>
    <w:rsid w:val="00976695"/>
    <w:rsid w:val="00977123"/>
    <w:rsid w:val="00980088"/>
    <w:rsid w:val="009802BE"/>
    <w:rsid w:val="009806D0"/>
    <w:rsid w:val="00980797"/>
    <w:rsid w:val="00981022"/>
    <w:rsid w:val="00981068"/>
    <w:rsid w:val="009811B6"/>
    <w:rsid w:val="009812A4"/>
    <w:rsid w:val="0098227B"/>
    <w:rsid w:val="00982413"/>
    <w:rsid w:val="009826E4"/>
    <w:rsid w:val="00983300"/>
    <w:rsid w:val="009834C6"/>
    <w:rsid w:val="0098358B"/>
    <w:rsid w:val="00983722"/>
    <w:rsid w:val="009837CE"/>
    <w:rsid w:val="009838B0"/>
    <w:rsid w:val="00983BB5"/>
    <w:rsid w:val="00984D06"/>
    <w:rsid w:val="00984DAA"/>
    <w:rsid w:val="00985131"/>
    <w:rsid w:val="00985477"/>
    <w:rsid w:val="009854D3"/>
    <w:rsid w:val="00985B7F"/>
    <w:rsid w:val="00985C85"/>
    <w:rsid w:val="009865AD"/>
    <w:rsid w:val="009867A0"/>
    <w:rsid w:val="0098699F"/>
    <w:rsid w:val="0098791E"/>
    <w:rsid w:val="00987C10"/>
    <w:rsid w:val="00987DC9"/>
    <w:rsid w:val="009901E7"/>
    <w:rsid w:val="00990290"/>
    <w:rsid w:val="0099071D"/>
    <w:rsid w:val="00991E59"/>
    <w:rsid w:val="0099210B"/>
    <w:rsid w:val="009924F0"/>
    <w:rsid w:val="009937D3"/>
    <w:rsid w:val="00994057"/>
    <w:rsid w:val="00994286"/>
    <w:rsid w:val="00994411"/>
    <w:rsid w:val="009945AF"/>
    <w:rsid w:val="0099470F"/>
    <w:rsid w:val="00994BAE"/>
    <w:rsid w:val="00994F46"/>
    <w:rsid w:val="00995077"/>
    <w:rsid w:val="0099537E"/>
    <w:rsid w:val="00995FF5"/>
    <w:rsid w:val="00996B27"/>
    <w:rsid w:val="00996D56"/>
    <w:rsid w:val="00996F24"/>
    <w:rsid w:val="00997023"/>
    <w:rsid w:val="00997CBE"/>
    <w:rsid w:val="009A08FE"/>
    <w:rsid w:val="009A0CB4"/>
    <w:rsid w:val="009A17FB"/>
    <w:rsid w:val="009A18C3"/>
    <w:rsid w:val="009A191D"/>
    <w:rsid w:val="009A1E12"/>
    <w:rsid w:val="009A3BEB"/>
    <w:rsid w:val="009A3C7B"/>
    <w:rsid w:val="009A4150"/>
    <w:rsid w:val="009A43FD"/>
    <w:rsid w:val="009A4A1D"/>
    <w:rsid w:val="009A4E04"/>
    <w:rsid w:val="009A4FE4"/>
    <w:rsid w:val="009A5678"/>
    <w:rsid w:val="009A5751"/>
    <w:rsid w:val="009A583C"/>
    <w:rsid w:val="009A58B2"/>
    <w:rsid w:val="009A5D84"/>
    <w:rsid w:val="009A5F79"/>
    <w:rsid w:val="009A60D8"/>
    <w:rsid w:val="009A65CC"/>
    <w:rsid w:val="009A6671"/>
    <w:rsid w:val="009A6CE5"/>
    <w:rsid w:val="009A6CF2"/>
    <w:rsid w:val="009A7165"/>
    <w:rsid w:val="009A7166"/>
    <w:rsid w:val="009A72FC"/>
    <w:rsid w:val="009A7810"/>
    <w:rsid w:val="009B02F4"/>
    <w:rsid w:val="009B03E6"/>
    <w:rsid w:val="009B08A9"/>
    <w:rsid w:val="009B097D"/>
    <w:rsid w:val="009B0E7C"/>
    <w:rsid w:val="009B1151"/>
    <w:rsid w:val="009B18A7"/>
    <w:rsid w:val="009B22E6"/>
    <w:rsid w:val="009B2949"/>
    <w:rsid w:val="009B2AF2"/>
    <w:rsid w:val="009B2AF4"/>
    <w:rsid w:val="009B34C7"/>
    <w:rsid w:val="009B35CD"/>
    <w:rsid w:val="009B3F8F"/>
    <w:rsid w:val="009B43CA"/>
    <w:rsid w:val="009B44B9"/>
    <w:rsid w:val="009B473F"/>
    <w:rsid w:val="009B4861"/>
    <w:rsid w:val="009B4B40"/>
    <w:rsid w:val="009B4CF4"/>
    <w:rsid w:val="009B6FF9"/>
    <w:rsid w:val="009B70CF"/>
    <w:rsid w:val="009B71F5"/>
    <w:rsid w:val="009B722F"/>
    <w:rsid w:val="009B72B0"/>
    <w:rsid w:val="009B72CE"/>
    <w:rsid w:val="009C0245"/>
    <w:rsid w:val="009C0AC2"/>
    <w:rsid w:val="009C0E59"/>
    <w:rsid w:val="009C15AC"/>
    <w:rsid w:val="009C1AD3"/>
    <w:rsid w:val="009C24E1"/>
    <w:rsid w:val="009C2696"/>
    <w:rsid w:val="009C2A3F"/>
    <w:rsid w:val="009C2A92"/>
    <w:rsid w:val="009C2B18"/>
    <w:rsid w:val="009C332F"/>
    <w:rsid w:val="009C3688"/>
    <w:rsid w:val="009C4106"/>
    <w:rsid w:val="009C41CC"/>
    <w:rsid w:val="009C4268"/>
    <w:rsid w:val="009C4631"/>
    <w:rsid w:val="009C4C72"/>
    <w:rsid w:val="009C4C78"/>
    <w:rsid w:val="009C4FC1"/>
    <w:rsid w:val="009C55B3"/>
    <w:rsid w:val="009C6966"/>
    <w:rsid w:val="009C6A0E"/>
    <w:rsid w:val="009C6A2C"/>
    <w:rsid w:val="009C6C76"/>
    <w:rsid w:val="009C6FF8"/>
    <w:rsid w:val="009C7187"/>
    <w:rsid w:val="009C7A5C"/>
    <w:rsid w:val="009C7A61"/>
    <w:rsid w:val="009C7ED1"/>
    <w:rsid w:val="009C7EF3"/>
    <w:rsid w:val="009D0472"/>
    <w:rsid w:val="009D0A5C"/>
    <w:rsid w:val="009D0A99"/>
    <w:rsid w:val="009D0E73"/>
    <w:rsid w:val="009D19F9"/>
    <w:rsid w:val="009D2282"/>
    <w:rsid w:val="009D2551"/>
    <w:rsid w:val="009D26A5"/>
    <w:rsid w:val="009D2C6F"/>
    <w:rsid w:val="009D36AA"/>
    <w:rsid w:val="009D3B21"/>
    <w:rsid w:val="009D3BDB"/>
    <w:rsid w:val="009D3E49"/>
    <w:rsid w:val="009D457B"/>
    <w:rsid w:val="009D483E"/>
    <w:rsid w:val="009D4BF2"/>
    <w:rsid w:val="009D4CFD"/>
    <w:rsid w:val="009D5387"/>
    <w:rsid w:val="009D5985"/>
    <w:rsid w:val="009D5BA1"/>
    <w:rsid w:val="009D601F"/>
    <w:rsid w:val="009D6E5A"/>
    <w:rsid w:val="009D6EEA"/>
    <w:rsid w:val="009D7A63"/>
    <w:rsid w:val="009D7DE9"/>
    <w:rsid w:val="009D7FD6"/>
    <w:rsid w:val="009E0BDC"/>
    <w:rsid w:val="009E134F"/>
    <w:rsid w:val="009E16A1"/>
    <w:rsid w:val="009E1C18"/>
    <w:rsid w:val="009E1DC4"/>
    <w:rsid w:val="009E1F88"/>
    <w:rsid w:val="009E203F"/>
    <w:rsid w:val="009E2087"/>
    <w:rsid w:val="009E2088"/>
    <w:rsid w:val="009E232F"/>
    <w:rsid w:val="009E2401"/>
    <w:rsid w:val="009E2AC3"/>
    <w:rsid w:val="009E2AD9"/>
    <w:rsid w:val="009E34AE"/>
    <w:rsid w:val="009E3506"/>
    <w:rsid w:val="009E3570"/>
    <w:rsid w:val="009E36A0"/>
    <w:rsid w:val="009E48EB"/>
    <w:rsid w:val="009E4AA8"/>
    <w:rsid w:val="009E4D0E"/>
    <w:rsid w:val="009E5180"/>
    <w:rsid w:val="009E5380"/>
    <w:rsid w:val="009E58BD"/>
    <w:rsid w:val="009E59F4"/>
    <w:rsid w:val="009E5C2A"/>
    <w:rsid w:val="009E6017"/>
    <w:rsid w:val="009E65B9"/>
    <w:rsid w:val="009E6ABC"/>
    <w:rsid w:val="009E71AD"/>
    <w:rsid w:val="009E7AF4"/>
    <w:rsid w:val="009E7CFF"/>
    <w:rsid w:val="009E7EAF"/>
    <w:rsid w:val="009E7EC6"/>
    <w:rsid w:val="009E7F33"/>
    <w:rsid w:val="009F1267"/>
    <w:rsid w:val="009F1418"/>
    <w:rsid w:val="009F1A40"/>
    <w:rsid w:val="009F1CA4"/>
    <w:rsid w:val="009F23EB"/>
    <w:rsid w:val="009F2510"/>
    <w:rsid w:val="009F2A71"/>
    <w:rsid w:val="009F2CEC"/>
    <w:rsid w:val="009F3154"/>
    <w:rsid w:val="009F37B5"/>
    <w:rsid w:val="009F4407"/>
    <w:rsid w:val="009F4DC0"/>
    <w:rsid w:val="009F502C"/>
    <w:rsid w:val="009F50A5"/>
    <w:rsid w:val="009F5151"/>
    <w:rsid w:val="009F5AC0"/>
    <w:rsid w:val="009F60FB"/>
    <w:rsid w:val="009F69B9"/>
    <w:rsid w:val="009F6E67"/>
    <w:rsid w:val="009F6EB3"/>
    <w:rsid w:val="009F7915"/>
    <w:rsid w:val="009F7F65"/>
    <w:rsid w:val="00A00D82"/>
    <w:rsid w:val="00A00D88"/>
    <w:rsid w:val="00A01304"/>
    <w:rsid w:val="00A0171B"/>
    <w:rsid w:val="00A01CAF"/>
    <w:rsid w:val="00A01CF8"/>
    <w:rsid w:val="00A01E34"/>
    <w:rsid w:val="00A02115"/>
    <w:rsid w:val="00A02667"/>
    <w:rsid w:val="00A03205"/>
    <w:rsid w:val="00A034B4"/>
    <w:rsid w:val="00A037CA"/>
    <w:rsid w:val="00A037EC"/>
    <w:rsid w:val="00A03847"/>
    <w:rsid w:val="00A03BCA"/>
    <w:rsid w:val="00A03C06"/>
    <w:rsid w:val="00A046A3"/>
    <w:rsid w:val="00A04D4D"/>
    <w:rsid w:val="00A051A6"/>
    <w:rsid w:val="00A0544B"/>
    <w:rsid w:val="00A05D57"/>
    <w:rsid w:val="00A05FB8"/>
    <w:rsid w:val="00A066C9"/>
    <w:rsid w:val="00A06BED"/>
    <w:rsid w:val="00A07161"/>
    <w:rsid w:val="00A07B83"/>
    <w:rsid w:val="00A110AF"/>
    <w:rsid w:val="00A114C6"/>
    <w:rsid w:val="00A11AC5"/>
    <w:rsid w:val="00A11BC6"/>
    <w:rsid w:val="00A11D5F"/>
    <w:rsid w:val="00A11E9A"/>
    <w:rsid w:val="00A121B0"/>
    <w:rsid w:val="00A12367"/>
    <w:rsid w:val="00A124EF"/>
    <w:rsid w:val="00A1271C"/>
    <w:rsid w:val="00A12BF2"/>
    <w:rsid w:val="00A12C60"/>
    <w:rsid w:val="00A13154"/>
    <w:rsid w:val="00A13448"/>
    <w:rsid w:val="00A13A7D"/>
    <w:rsid w:val="00A14737"/>
    <w:rsid w:val="00A1478E"/>
    <w:rsid w:val="00A1495C"/>
    <w:rsid w:val="00A149E6"/>
    <w:rsid w:val="00A14C95"/>
    <w:rsid w:val="00A14F77"/>
    <w:rsid w:val="00A14F8D"/>
    <w:rsid w:val="00A15090"/>
    <w:rsid w:val="00A1513E"/>
    <w:rsid w:val="00A155BB"/>
    <w:rsid w:val="00A15638"/>
    <w:rsid w:val="00A15F91"/>
    <w:rsid w:val="00A15FBC"/>
    <w:rsid w:val="00A15FD9"/>
    <w:rsid w:val="00A167F5"/>
    <w:rsid w:val="00A16AE5"/>
    <w:rsid w:val="00A17500"/>
    <w:rsid w:val="00A202ED"/>
    <w:rsid w:val="00A20AEA"/>
    <w:rsid w:val="00A20B3E"/>
    <w:rsid w:val="00A20B90"/>
    <w:rsid w:val="00A20BB9"/>
    <w:rsid w:val="00A210D8"/>
    <w:rsid w:val="00A21BA3"/>
    <w:rsid w:val="00A21EC1"/>
    <w:rsid w:val="00A22495"/>
    <w:rsid w:val="00A224AE"/>
    <w:rsid w:val="00A2255C"/>
    <w:rsid w:val="00A2257B"/>
    <w:rsid w:val="00A228DC"/>
    <w:rsid w:val="00A22B95"/>
    <w:rsid w:val="00A22C40"/>
    <w:rsid w:val="00A23A2A"/>
    <w:rsid w:val="00A23DDA"/>
    <w:rsid w:val="00A23EE4"/>
    <w:rsid w:val="00A24828"/>
    <w:rsid w:val="00A24BE8"/>
    <w:rsid w:val="00A24D10"/>
    <w:rsid w:val="00A24E85"/>
    <w:rsid w:val="00A24ECF"/>
    <w:rsid w:val="00A2530D"/>
    <w:rsid w:val="00A2583C"/>
    <w:rsid w:val="00A25A38"/>
    <w:rsid w:val="00A25D37"/>
    <w:rsid w:val="00A25E0F"/>
    <w:rsid w:val="00A25FA6"/>
    <w:rsid w:val="00A2609C"/>
    <w:rsid w:val="00A2630F"/>
    <w:rsid w:val="00A265DF"/>
    <w:rsid w:val="00A26770"/>
    <w:rsid w:val="00A26D6D"/>
    <w:rsid w:val="00A30449"/>
    <w:rsid w:val="00A305C7"/>
    <w:rsid w:val="00A3082E"/>
    <w:rsid w:val="00A308F5"/>
    <w:rsid w:val="00A309C0"/>
    <w:rsid w:val="00A30CE6"/>
    <w:rsid w:val="00A30F5E"/>
    <w:rsid w:val="00A31196"/>
    <w:rsid w:val="00A3119C"/>
    <w:rsid w:val="00A317E2"/>
    <w:rsid w:val="00A319B6"/>
    <w:rsid w:val="00A319BC"/>
    <w:rsid w:val="00A31A4A"/>
    <w:rsid w:val="00A31C0A"/>
    <w:rsid w:val="00A31C4C"/>
    <w:rsid w:val="00A31F25"/>
    <w:rsid w:val="00A32332"/>
    <w:rsid w:val="00A32C2C"/>
    <w:rsid w:val="00A32D11"/>
    <w:rsid w:val="00A32EF3"/>
    <w:rsid w:val="00A338DA"/>
    <w:rsid w:val="00A33D39"/>
    <w:rsid w:val="00A33E06"/>
    <w:rsid w:val="00A3404D"/>
    <w:rsid w:val="00A343BC"/>
    <w:rsid w:val="00A348CD"/>
    <w:rsid w:val="00A3507F"/>
    <w:rsid w:val="00A354C9"/>
    <w:rsid w:val="00A356FA"/>
    <w:rsid w:val="00A357E2"/>
    <w:rsid w:val="00A35807"/>
    <w:rsid w:val="00A35EE4"/>
    <w:rsid w:val="00A363E2"/>
    <w:rsid w:val="00A3678C"/>
    <w:rsid w:val="00A3711E"/>
    <w:rsid w:val="00A3721F"/>
    <w:rsid w:val="00A376E6"/>
    <w:rsid w:val="00A37984"/>
    <w:rsid w:val="00A37985"/>
    <w:rsid w:val="00A37A4B"/>
    <w:rsid w:val="00A37AC9"/>
    <w:rsid w:val="00A37D52"/>
    <w:rsid w:val="00A4006A"/>
    <w:rsid w:val="00A4022B"/>
    <w:rsid w:val="00A4067F"/>
    <w:rsid w:val="00A40A25"/>
    <w:rsid w:val="00A40F0D"/>
    <w:rsid w:val="00A41056"/>
    <w:rsid w:val="00A41136"/>
    <w:rsid w:val="00A411B6"/>
    <w:rsid w:val="00A4149C"/>
    <w:rsid w:val="00A41F8C"/>
    <w:rsid w:val="00A42132"/>
    <w:rsid w:val="00A42691"/>
    <w:rsid w:val="00A42C1E"/>
    <w:rsid w:val="00A43091"/>
    <w:rsid w:val="00A436B5"/>
    <w:rsid w:val="00A43945"/>
    <w:rsid w:val="00A439D0"/>
    <w:rsid w:val="00A43C8C"/>
    <w:rsid w:val="00A43CE7"/>
    <w:rsid w:val="00A441EA"/>
    <w:rsid w:val="00A4466A"/>
    <w:rsid w:val="00A44B23"/>
    <w:rsid w:val="00A453F3"/>
    <w:rsid w:val="00A457CD"/>
    <w:rsid w:val="00A46091"/>
    <w:rsid w:val="00A46391"/>
    <w:rsid w:val="00A46CF9"/>
    <w:rsid w:val="00A4768D"/>
    <w:rsid w:val="00A4781D"/>
    <w:rsid w:val="00A50494"/>
    <w:rsid w:val="00A50DA3"/>
    <w:rsid w:val="00A50F89"/>
    <w:rsid w:val="00A51441"/>
    <w:rsid w:val="00A51CB7"/>
    <w:rsid w:val="00A520F2"/>
    <w:rsid w:val="00A52611"/>
    <w:rsid w:val="00A52DCC"/>
    <w:rsid w:val="00A52DD9"/>
    <w:rsid w:val="00A53144"/>
    <w:rsid w:val="00A53440"/>
    <w:rsid w:val="00A53819"/>
    <w:rsid w:val="00A539D6"/>
    <w:rsid w:val="00A53E58"/>
    <w:rsid w:val="00A544FE"/>
    <w:rsid w:val="00A54B42"/>
    <w:rsid w:val="00A54D20"/>
    <w:rsid w:val="00A55981"/>
    <w:rsid w:val="00A55D6D"/>
    <w:rsid w:val="00A55FAF"/>
    <w:rsid w:val="00A55FD3"/>
    <w:rsid w:val="00A562B5"/>
    <w:rsid w:val="00A564E8"/>
    <w:rsid w:val="00A568E9"/>
    <w:rsid w:val="00A56EBD"/>
    <w:rsid w:val="00A5756B"/>
    <w:rsid w:val="00A5765C"/>
    <w:rsid w:val="00A609E3"/>
    <w:rsid w:val="00A60C96"/>
    <w:rsid w:val="00A60D11"/>
    <w:rsid w:val="00A60F2C"/>
    <w:rsid w:val="00A613B1"/>
    <w:rsid w:val="00A61C74"/>
    <w:rsid w:val="00A62188"/>
    <w:rsid w:val="00A62731"/>
    <w:rsid w:val="00A62C5D"/>
    <w:rsid w:val="00A62CCC"/>
    <w:rsid w:val="00A6386C"/>
    <w:rsid w:val="00A638B5"/>
    <w:rsid w:val="00A63DF9"/>
    <w:rsid w:val="00A64FFD"/>
    <w:rsid w:val="00A6520F"/>
    <w:rsid w:val="00A65CBE"/>
    <w:rsid w:val="00A66663"/>
    <w:rsid w:val="00A66D78"/>
    <w:rsid w:val="00A6706E"/>
    <w:rsid w:val="00A671B2"/>
    <w:rsid w:val="00A671F3"/>
    <w:rsid w:val="00A6733E"/>
    <w:rsid w:val="00A6797E"/>
    <w:rsid w:val="00A70B34"/>
    <w:rsid w:val="00A70BF9"/>
    <w:rsid w:val="00A71583"/>
    <w:rsid w:val="00A71588"/>
    <w:rsid w:val="00A71E6A"/>
    <w:rsid w:val="00A71FEF"/>
    <w:rsid w:val="00A724D9"/>
    <w:rsid w:val="00A72F92"/>
    <w:rsid w:val="00A733D7"/>
    <w:rsid w:val="00A73689"/>
    <w:rsid w:val="00A73B3F"/>
    <w:rsid w:val="00A73ECE"/>
    <w:rsid w:val="00A740B0"/>
    <w:rsid w:val="00A74571"/>
    <w:rsid w:val="00A74B08"/>
    <w:rsid w:val="00A74C31"/>
    <w:rsid w:val="00A74F2B"/>
    <w:rsid w:val="00A7535E"/>
    <w:rsid w:val="00A7544B"/>
    <w:rsid w:val="00A7561F"/>
    <w:rsid w:val="00A76542"/>
    <w:rsid w:val="00A76A57"/>
    <w:rsid w:val="00A76B89"/>
    <w:rsid w:val="00A76CA6"/>
    <w:rsid w:val="00A76D6A"/>
    <w:rsid w:val="00A76DEE"/>
    <w:rsid w:val="00A771E7"/>
    <w:rsid w:val="00A7744B"/>
    <w:rsid w:val="00A77522"/>
    <w:rsid w:val="00A77D13"/>
    <w:rsid w:val="00A77F41"/>
    <w:rsid w:val="00A8030D"/>
    <w:rsid w:val="00A804C7"/>
    <w:rsid w:val="00A80650"/>
    <w:rsid w:val="00A80679"/>
    <w:rsid w:val="00A80739"/>
    <w:rsid w:val="00A80819"/>
    <w:rsid w:val="00A80B2F"/>
    <w:rsid w:val="00A810B2"/>
    <w:rsid w:val="00A8136E"/>
    <w:rsid w:val="00A813EC"/>
    <w:rsid w:val="00A815A3"/>
    <w:rsid w:val="00A81848"/>
    <w:rsid w:val="00A820D5"/>
    <w:rsid w:val="00A821B4"/>
    <w:rsid w:val="00A823C1"/>
    <w:rsid w:val="00A8247C"/>
    <w:rsid w:val="00A8254C"/>
    <w:rsid w:val="00A825E1"/>
    <w:rsid w:val="00A82623"/>
    <w:rsid w:val="00A827C4"/>
    <w:rsid w:val="00A829FA"/>
    <w:rsid w:val="00A82A85"/>
    <w:rsid w:val="00A82FF1"/>
    <w:rsid w:val="00A846F4"/>
    <w:rsid w:val="00A84B39"/>
    <w:rsid w:val="00A84DFE"/>
    <w:rsid w:val="00A851BD"/>
    <w:rsid w:val="00A85343"/>
    <w:rsid w:val="00A853A3"/>
    <w:rsid w:val="00A85766"/>
    <w:rsid w:val="00A859CB"/>
    <w:rsid w:val="00A862BF"/>
    <w:rsid w:val="00A862F6"/>
    <w:rsid w:val="00A863B6"/>
    <w:rsid w:val="00A863E0"/>
    <w:rsid w:val="00A86682"/>
    <w:rsid w:val="00A86E9A"/>
    <w:rsid w:val="00A86FBA"/>
    <w:rsid w:val="00A87910"/>
    <w:rsid w:val="00A87B77"/>
    <w:rsid w:val="00A904AC"/>
    <w:rsid w:val="00A90783"/>
    <w:rsid w:val="00A90A42"/>
    <w:rsid w:val="00A9146B"/>
    <w:rsid w:val="00A9196A"/>
    <w:rsid w:val="00A9316B"/>
    <w:rsid w:val="00A93C10"/>
    <w:rsid w:val="00A93C32"/>
    <w:rsid w:val="00A93ED0"/>
    <w:rsid w:val="00A93FDF"/>
    <w:rsid w:val="00A943ED"/>
    <w:rsid w:val="00A9478B"/>
    <w:rsid w:val="00A949DB"/>
    <w:rsid w:val="00A95004"/>
    <w:rsid w:val="00A95929"/>
    <w:rsid w:val="00A95A83"/>
    <w:rsid w:val="00A95B32"/>
    <w:rsid w:val="00A962A4"/>
    <w:rsid w:val="00A969BF"/>
    <w:rsid w:val="00A974BB"/>
    <w:rsid w:val="00A97961"/>
    <w:rsid w:val="00AA0121"/>
    <w:rsid w:val="00AA0268"/>
    <w:rsid w:val="00AA0E2B"/>
    <w:rsid w:val="00AA0EB9"/>
    <w:rsid w:val="00AA1075"/>
    <w:rsid w:val="00AA1809"/>
    <w:rsid w:val="00AA194B"/>
    <w:rsid w:val="00AA225E"/>
    <w:rsid w:val="00AA2382"/>
    <w:rsid w:val="00AA26AE"/>
    <w:rsid w:val="00AA26CC"/>
    <w:rsid w:val="00AA2A43"/>
    <w:rsid w:val="00AA2E6A"/>
    <w:rsid w:val="00AA2F5A"/>
    <w:rsid w:val="00AA3704"/>
    <w:rsid w:val="00AA390E"/>
    <w:rsid w:val="00AA4242"/>
    <w:rsid w:val="00AA4344"/>
    <w:rsid w:val="00AA4702"/>
    <w:rsid w:val="00AA4899"/>
    <w:rsid w:val="00AA4D13"/>
    <w:rsid w:val="00AA4F2E"/>
    <w:rsid w:val="00AA4FC6"/>
    <w:rsid w:val="00AA5552"/>
    <w:rsid w:val="00AA5911"/>
    <w:rsid w:val="00AA5C21"/>
    <w:rsid w:val="00AA5C4A"/>
    <w:rsid w:val="00AA6367"/>
    <w:rsid w:val="00AA63D2"/>
    <w:rsid w:val="00AA6893"/>
    <w:rsid w:val="00AA6C18"/>
    <w:rsid w:val="00AA72CF"/>
    <w:rsid w:val="00AA7A05"/>
    <w:rsid w:val="00AB015C"/>
    <w:rsid w:val="00AB0569"/>
    <w:rsid w:val="00AB06A2"/>
    <w:rsid w:val="00AB0D93"/>
    <w:rsid w:val="00AB0FF4"/>
    <w:rsid w:val="00AB103B"/>
    <w:rsid w:val="00AB132C"/>
    <w:rsid w:val="00AB152A"/>
    <w:rsid w:val="00AB18C2"/>
    <w:rsid w:val="00AB1FFB"/>
    <w:rsid w:val="00AB2A29"/>
    <w:rsid w:val="00AB2B11"/>
    <w:rsid w:val="00AB304D"/>
    <w:rsid w:val="00AB309F"/>
    <w:rsid w:val="00AB33B6"/>
    <w:rsid w:val="00AB3504"/>
    <w:rsid w:val="00AB3598"/>
    <w:rsid w:val="00AB37BB"/>
    <w:rsid w:val="00AB3E57"/>
    <w:rsid w:val="00AB403C"/>
    <w:rsid w:val="00AB40DD"/>
    <w:rsid w:val="00AB445C"/>
    <w:rsid w:val="00AB482D"/>
    <w:rsid w:val="00AB4B3A"/>
    <w:rsid w:val="00AB4BE9"/>
    <w:rsid w:val="00AB4D00"/>
    <w:rsid w:val="00AB4DB4"/>
    <w:rsid w:val="00AB4DF7"/>
    <w:rsid w:val="00AB5895"/>
    <w:rsid w:val="00AB5FC2"/>
    <w:rsid w:val="00AB620A"/>
    <w:rsid w:val="00AB641A"/>
    <w:rsid w:val="00AB6ECD"/>
    <w:rsid w:val="00AB7378"/>
    <w:rsid w:val="00AB743B"/>
    <w:rsid w:val="00AB78CD"/>
    <w:rsid w:val="00AB792A"/>
    <w:rsid w:val="00AB7E72"/>
    <w:rsid w:val="00AC0202"/>
    <w:rsid w:val="00AC0218"/>
    <w:rsid w:val="00AC0496"/>
    <w:rsid w:val="00AC0DF3"/>
    <w:rsid w:val="00AC1AF7"/>
    <w:rsid w:val="00AC2804"/>
    <w:rsid w:val="00AC29F8"/>
    <w:rsid w:val="00AC34BD"/>
    <w:rsid w:val="00AC34F4"/>
    <w:rsid w:val="00AC3E8A"/>
    <w:rsid w:val="00AC45AF"/>
    <w:rsid w:val="00AC4921"/>
    <w:rsid w:val="00AC4E36"/>
    <w:rsid w:val="00AC59C2"/>
    <w:rsid w:val="00AC5A23"/>
    <w:rsid w:val="00AC5BB8"/>
    <w:rsid w:val="00AC60E9"/>
    <w:rsid w:val="00AC75A7"/>
    <w:rsid w:val="00AD00E6"/>
    <w:rsid w:val="00AD02AF"/>
    <w:rsid w:val="00AD03CF"/>
    <w:rsid w:val="00AD0493"/>
    <w:rsid w:val="00AD0530"/>
    <w:rsid w:val="00AD055C"/>
    <w:rsid w:val="00AD06C3"/>
    <w:rsid w:val="00AD0911"/>
    <w:rsid w:val="00AD1023"/>
    <w:rsid w:val="00AD11D4"/>
    <w:rsid w:val="00AD11FA"/>
    <w:rsid w:val="00AD1204"/>
    <w:rsid w:val="00AD139A"/>
    <w:rsid w:val="00AD14C6"/>
    <w:rsid w:val="00AD15EE"/>
    <w:rsid w:val="00AD173A"/>
    <w:rsid w:val="00AD1E90"/>
    <w:rsid w:val="00AD1F8F"/>
    <w:rsid w:val="00AD283C"/>
    <w:rsid w:val="00AD2AFB"/>
    <w:rsid w:val="00AD2C41"/>
    <w:rsid w:val="00AD2FF3"/>
    <w:rsid w:val="00AD3371"/>
    <w:rsid w:val="00AD550E"/>
    <w:rsid w:val="00AD59B0"/>
    <w:rsid w:val="00AD5A7E"/>
    <w:rsid w:val="00AD5F2F"/>
    <w:rsid w:val="00AD658E"/>
    <w:rsid w:val="00AD6E7C"/>
    <w:rsid w:val="00AD752B"/>
    <w:rsid w:val="00AE0A60"/>
    <w:rsid w:val="00AE0FC2"/>
    <w:rsid w:val="00AE1710"/>
    <w:rsid w:val="00AE1A9F"/>
    <w:rsid w:val="00AE1B44"/>
    <w:rsid w:val="00AE1D35"/>
    <w:rsid w:val="00AE1FB1"/>
    <w:rsid w:val="00AE27DE"/>
    <w:rsid w:val="00AE2AEE"/>
    <w:rsid w:val="00AE30C8"/>
    <w:rsid w:val="00AE4B21"/>
    <w:rsid w:val="00AE4F58"/>
    <w:rsid w:val="00AE5C10"/>
    <w:rsid w:val="00AE5D9C"/>
    <w:rsid w:val="00AE5EBB"/>
    <w:rsid w:val="00AE6012"/>
    <w:rsid w:val="00AE68E2"/>
    <w:rsid w:val="00AE6ADF"/>
    <w:rsid w:val="00AE703D"/>
    <w:rsid w:val="00AE7480"/>
    <w:rsid w:val="00AE74C7"/>
    <w:rsid w:val="00AF005D"/>
    <w:rsid w:val="00AF041E"/>
    <w:rsid w:val="00AF04ED"/>
    <w:rsid w:val="00AF0690"/>
    <w:rsid w:val="00AF0787"/>
    <w:rsid w:val="00AF1C33"/>
    <w:rsid w:val="00AF1F2C"/>
    <w:rsid w:val="00AF215B"/>
    <w:rsid w:val="00AF21E9"/>
    <w:rsid w:val="00AF2397"/>
    <w:rsid w:val="00AF2D3C"/>
    <w:rsid w:val="00AF3309"/>
    <w:rsid w:val="00AF3761"/>
    <w:rsid w:val="00AF37E8"/>
    <w:rsid w:val="00AF39CE"/>
    <w:rsid w:val="00AF3E81"/>
    <w:rsid w:val="00AF43D5"/>
    <w:rsid w:val="00AF4654"/>
    <w:rsid w:val="00AF4661"/>
    <w:rsid w:val="00AF47E7"/>
    <w:rsid w:val="00AF4A5F"/>
    <w:rsid w:val="00AF4E7A"/>
    <w:rsid w:val="00AF4F56"/>
    <w:rsid w:val="00AF50DA"/>
    <w:rsid w:val="00AF554E"/>
    <w:rsid w:val="00AF5A12"/>
    <w:rsid w:val="00AF5DB7"/>
    <w:rsid w:val="00AF5F65"/>
    <w:rsid w:val="00AF6D72"/>
    <w:rsid w:val="00AF6F55"/>
    <w:rsid w:val="00AF6F57"/>
    <w:rsid w:val="00AF7A9D"/>
    <w:rsid w:val="00B0065B"/>
    <w:rsid w:val="00B008A8"/>
    <w:rsid w:val="00B00F85"/>
    <w:rsid w:val="00B00FBC"/>
    <w:rsid w:val="00B012F4"/>
    <w:rsid w:val="00B014A4"/>
    <w:rsid w:val="00B014D4"/>
    <w:rsid w:val="00B016B8"/>
    <w:rsid w:val="00B0170A"/>
    <w:rsid w:val="00B01E79"/>
    <w:rsid w:val="00B01F39"/>
    <w:rsid w:val="00B0200D"/>
    <w:rsid w:val="00B035B1"/>
    <w:rsid w:val="00B036B1"/>
    <w:rsid w:val="00B03A5D"/>
    <w:rsid w:val="00B03C90"/>
    <w:rsid w:val="00B03F6E"/>
    <w:rsid w:val="00B0409E"/>
    <w:rsid w:val="00B04BAD"/>
    <w:rsid w:val="00B054EA"/>
    <w:rsid w:val="00B05852"/>
    <w:rsid w:val="00B066D5"/>
    <w:rsid w:val="00B0735F"/>
    <w:rsid w:val="00B0746F"/>
    <w:rsid w:val="00B07D7C"/>
    <w:rsid w:val="00B108C5"/>
    <w:rsid w:val="00B117C6"/>
    <w:rsid w:val="00B11D5D"/>
    <w:rsid w:val="00B11E41"/>
    <w:rsid w:val="00B11E4E"/>
    <w:rsid w:val="00B12100"/>
    <w:rsid w:val="00B12473"/>
    <w:rsid w:val="00B12751"/>
    <w:rsid w:val="00B12889"/>
    <w:rsid w:val="00B12AAA"/>
    <w:rsid w:val="00B12CDD"/>
    <w:rsid w:val="00B13141"/>
    <w:rsid w:val="00B13159"/>
    <w:rsid w:val="00B131F5"/>
    <w:rsid w:val="00B13276"/>
    <w:rsid w:val="00B13331"/>
    <w:rsid w:val="00B13B7E"/>
    <w:rsid w:val="00B13E4A"/>
    <w:rsid w:val="00B13E87"/>
    <w:rsid w:val="00B141B3"/>
    <w:rsid w:val="00B1424B"/>
    <w:rsid w:val="00B144C5"/>
    <w:rsid w:val="00B1455F"/>
    <w:rsid w:val="00B15321"/>
    <w:rsid w:val="00B15452"/>
    <w:rsid w:val="00B1593E"/>
    <w:rsid w:val="00B15ABC"/>
    <w:rsid w:val="00B15EAF"/>
    <w:rsid w:val="00B15F9E"/>
    <w:rsid w:val="00B16A40"/>
    <w:rsid w:val="00B17438"/>
    <w:rsid w:val="00B17440"/>
    <w:rsid w:val="00B175B5"/>
    <w:rsid w:val="00B17A42"/>
    <w:rsid w:val="00B17AA5"/>
    <w:rsid w:val="00B17C02"/>
    <w:rsid w:val="00B17D52"/>
    <w:rsid w:val="00B2040C"/>
    <w:rsid w:val="00B2063E"/>
    <w:rsid w:val="00B20BEA"/>
    <w:rsid w:val="00B20F73"/>
    <w:rsid w:val="00B21AA3"/>
    <w:rsid w:val="00B2219C"/>
    <w:rsid w:val="00B2248F"/>
    <w:rsid w:val="00B22644"/>
    <w:rsid w:val="00B22D32"/>
    <w:rsid w:val="00B22E0A"/>
    <w:rsid w:val="00B22E59"/>
    <w:rsid w:val="00B23038"/>
    <w:rsid w:val="00B23337"/>
    <w:rsid w:val="00B2450C"/>
    <w:rsid w:val="00B2467D"/>
    <w:rsid w:val="00B24E89"/>
    <w:rsid w:val="00B24F85"/>
    <w:rsid w:val="00B25556"/>
    <w:rsid w:val="00B2592F"/>
    <w:rsid w:val="00B25A0F"/>
    <w:rsid w:val="00B25E48"/>
    <w:rsid w:val="00B25E77"/>
    <w:rsid w:val="00B262D0"/>
    <w:rsid w:val="00B268FB"/>
    <w:rsid w:val="00B26B92"/>
    <w:rsid w:val="00B26C38"/>
    <w:rsid w:val="00B26FEF"/>
    <w:rsid w:val="00B2771D"/>
    <w:rsid w:val="00B279EA"/>
    <w:rsid w:val="00B307F6"/>
    <w:rsid w:val="00B30B52"/>
    <w:rsid w:val="00B30B7E"/>
    <w:rsid w:val="00B30C5F"/>
    <w:rsid w:val="00B30E80"/>
    <w:rsid w:val="00B31069"/>
    <w:rsid w:val="00B3149A"/>
    <w:rsid w:val="00B316D7"/>
    <w:rsid w:val="00B31901"/>
    <w:rsid w:val="00B31A26"/>
    <w:rsid w:val="00B31EBC"/>
    <w:rsid w:val="00B339AB"/>
    <w:rsid w:val="00B33D3B"/>
    <w:rsid w:val="00B33EFA"/>
    <w:rsid w:val="00B3418B"/>
    <w:rsid w:val="00B35219"/>
    <w:rsid w:val="00B35C88"/>
    <w:rsid w:val="00B3642C"/>
    <w:rsid w:val="00B3655A"/>
    <w:rsid w:val="00B36703"/>
    <w:rsid w:val="00B3677B"/>
    <w:rsid w:val="00B368FE"/>
    <w:rsid w:val="00B36AE3"/>
    <w:rsid w:val="00B36D1A"/>
    <w:rsid w:val="00B3745E"/>
    <w:rsid w:val="00B375CF"/>
    <w:rsid w:val="00B37873"/>
    <w:rsid w:val="00B378D2"/>
    <w:rsid w:val="00B379CF"/>
    <w:rsid w:val="00B40176"/>
    <w:rsid w:val="00B40EEF"/>
    <w:rsid w:val="00B411AC"/>
    <w:rsid w:val="00B42BC5"/>
    <w:rsid w:val="00B42D26"/>
    <w:rsid w:val="00B42F6B"/>
    <w:rsid w:val="00B42FD2"/>
    <w:rsid w:val="00B431BD"/>
    <w:rsid w:val="00B4325E"/>
    <w:rsid w:val="00B43FEC"/>
    <w:rsid w:val="00B4411E"/>
    <w:rsid w:val="00B441F3"/>
    <w:rsid w:val="00B44886"/>
    <w:rsid w:val="00B44CEB"/>
    <w:rsid w:val="00B44E70"/>
    <w:rsid w:val="00B4553B"/>
    <w:rsid w:val="00B4554E"/>
    <w:rsid w:val="00B45904"/>
    <w:rsid w:val="00B45A02"/>
    <w:rsid w:val="00B45C67"/>
    <w:rsid w:val="00B45CF8"/>
    <w:rsid w:val="00B46006"/>
    <w:rsid w:val="00B4615D"/>
    <w:rsid w:val="00B4680C"/>
    <w:rsid w:val="00B46B13"/>
    <w:rsid w:val="00B46C25"/>
    <w:rsid w:val="00B47AAB"/>
    <w:rsid w:val="00B47E77"/>
    <w:rsid w:val="00B5007C"/>
    <w:rsid w:val="00B504DA"/>
    <w:rsid w:val="00B505F4"/>
    <w:rsid w:val="00B50697"/>
    <w:rsid w:val="00B50EDF"/>
    <w:rsid w:val="00B5173B"/>
    <w:rsid w:val="00B51CED"/>
    <w:rsid w:val="00B5227A"/>
    <w:rsid w:val="00B52317"/>
    <w:rsid w:val="00B52440"/>
    <w:rsid w:val="00B524F2"/>
    <w:rsid w:val="00B525B4"/>
    <w:rsid w:val="00B52661"/>
    <w:rsid w:val="00B5274C"/>
    <w:rsid w:val="00B52A21"/>
    <w:rsid w:val="00B52EA0"/>
    <w:rsid w:val="00B530F6"/>
    <w:rsid w:val="00B5317B"/>
    <w:rsid w:val="00B5359A"/>
    <w:rsid w:val="00B537B6"/>
    <w:rsid w:val="00B53813"/>
    <w:rsid w:val="00B53865"/>
    <w:rsid w:val="00B5390D"/>
    <w:rsid w:val="00B53D00"/>
    <w:rsid w:val="00B53D9A"/>
    <w:rsid w:val="00B53E2E"/>
    <w:rsid w:val="00B543CA"/>
    <w:rsid w:val="00B5463B"/>
    <w:rsid w:val="00B547E9"/>
    <w:rsid w:val="00B54A6B"/>
    <w:rsid w:val="00B55334"/>
    <w:rsid w:val="00B5588A"/>
    <w:rsid w:val="00B55B94"/>
    <w:rsid w:val="00B5602E"/>
    <w:rsid w:val="00B5677E"/>
    <w:rsid w:val="00B56F6D"/>
    <w:rsid w:val="00B570EE"/>
    <w:rsid w:val="00B57391"/>
    <w:rsid w:val="00B57791"/>
    <w:rsid w:val="00B57E69"/>
    <w:rsid w:val="00B6055E"/>
    <w:rsid w:val="00B609A0"/>
    <w:rsid w:val="00B61319"/>
    <w:rsid w:val="00B617B7"/>
    <w:rsid w:val="00B622BB"/>
    <w:rsid w:val="00B622D7"/>
    <w:rsid w:val="00B62687"/>
    <w:rsid w:val="00B627F2"/>
    <w:rsid w:val="00B62B06"/>
    <w:rsid w:val="00B62B13"/>
    <w:rsid w:val="00B62CAC"/>
    <w:rsid w:val="00B62FA3"/>
    <w:rsid w:val="00B632EE"/>
    <w:rsid w:val="00B637DE"/>
    <w:rsid w:val="00B639BC"/>
    <w:rsid w:val="00B63D0B"/>
    <w:rsid w:val="00B63F83"/>
    <w:rsid w:val="00B645FF"/>
    <w:rsid w:val="00B64646"/>
    <w:rsid w:val="00B64E8F"/>
    <w:rsid w:val="00B65B3F"/>
    <w:rsid w:val="00B6681A"/>
    <w:rsid w:val="00B668FD"/>
    <w:rsid w:val="00B67146"/>
    <w:rsid w:val="00B6722E"/>
    <w:rsid w:val="00B67607"/>
    <w:rsid w:val="00B67809"/>
    <w:rsid w:val="00B70F0C"/>
    <w:rsid w:val="00B70F0F"/>
    <w:rsid w:val="00B70FF2"/>
    <w:rsid w:val="00B71840"/>
    <w:rsid w:val="00B71B2C"/>
    <w:rsid w:val="00B71CD0"/>
    <w:rsid w:val="00B7216E"/>
    <w:rsid w:val="00B721C1"/>
    <w:rsid w:val="00B722E2"/>
    <w:rsid w:val="00B7237B"/>
    <w:rsid w:val="00B72525"/>
    <w:rsid w:val="00B7295A"/>
    <w:rsid w:val="00B72C53"/>
    <w:rsid w:val="00B72CB5"/>
    <w:rsid w:val="00B73149"/>
    <w:rsid w:val="00B73154"/>
    <w:rsid w:val="00B731FE"/>
    <w:rsid w:val="00B738B5"/>
    <w:rsid w:val="00B73E3F"/>
    <w:rsid w:val="00B7405B"/>
    <w:rsid w:val="00B742B7"/>
    <w:rsid w:val="00B74755"/>
    <w:rsid w:val="00B74A4E"/>
    <w:rsid w:val="00B74B99"/>
    <w:rsid w:val="00B74D78"/>
    <w:rsid w:val="00B74FFD"/>
    <w:rsid w:val="00B75151"/>
    <w:rsid w:val="00B75217"/>
    <w:rsid w:val="00B75370"/>
    <w:rsid w:val="00B75D76"/>
    <w:rsid w:val="00B76283"/>
    <w:rsid w:val="00B763E8"/>
    <w:rsid w:val="00B76A77"/>
    <w:rsid w:val="00B775A2"/>
    <w:rsid w:val="00B775FE"/>
    <w:rsid w:val="00B77823"/>
    <w:rsid w:val="00B77E22"/>
    <w:rsid w:val="00B800A3"/>
    <w:rsid w:val="00B80FE9"/>
    <w:rsid w:val="00B81017"/>
    <w:rsid w:val="00B81147"/>
    <w:rsid w:val="00B815ED"/>
    <w:rsid w:val="00B81A38"/>
    <w:rsid w:val="00B81CB9"/>
    <w:rsid w:val="00B820CA"/>
    <w:rsid w:val="00B820F0"/>
    <w:rsid w:val="00B826AE"/>
    <w:rsid w:val="00B82CE6"/>
    <w:rsid w:val="00B83046"/>
    <w:rsid w:val="00B83C1E"/>
    <w:rsid w:val="00B85392"/>
    <w:rsid w:val="00B8553D"/>
    <w:rsid w:val="00B8569B"/>
    <w:rsid w:val="00B85CED"/>
    <w:rsid w:val="00B85D54"/>
    <w:rsid w:val="00B86096"/>
    <w:rsid w:val="00B864B6"/>
    <w:rsid w:val="00B864F6"/>
    <w:rsid w:val="00B86585"/>
    <w:rsid w:val="00B86699"/>
    <w:rsid w:val="00B86BAC"/>
    <w:rsid w:val="00B879C3"/>
    <w:rsid w:val="00B87F32"/>
    <w:rsid w:val="00B87F6D"/>
    <w:rsid w:val="00B90146"/>
    <w:rsid w:val="00B908BC"/>
    <w:rsid w:val="00B908E4"/>
    <w:rsid w:val="00B909E2"/>
    <w:rsid w:val="00B90A53"/>
    <w:rsid w:val="00B90E8B"/>
    <w:rsid w:val="00B91F24"/>
    <w:rsid w:val="00B921E4"/>
    <w:rsid w:val="00B92206"/>
    <w:rsid w:val="00B9230F"/>
    <w:rsid w:val="00B92320"/>
    <w:rsid w:val="00B92750"/>
    <w:rsid w:val="00B92BC8"/>
    <w:rsid w:val="00B92CDE"/>
    <w:rsid w:val="00B93512"/>
    <w:rsid w:val="00B93521"/>
    <w:rsid w:val="00B937EC"/>
    <w:rsid w:val="00B93D6C"/>
    <w:rsid w:val="00B946D9"/>
    <w:rsid w:val="00B9485D"/>
    <w:rsid w:val="00B94FA7"/>
    <w:rsid w:val="00B9507A"/>
    <w:rsid w:val="00B950A8"/>
    <w:rsid w:val="00B95A41"/>
    <w:rsid w:val="00B95BD2"/>
    <w:rsid w:val="00B96269"/>
    <w:rsid w:val="00B962D3"/>
    <w:rsid w:val="00B96407"/>
    <w:rsid w:val="00B96468"/>
    <w:rsid w:val="00B96FB0"/>
    <w:rsid w:val="00B977D0"/>
    <w:rsid w:val="00B97810"/>
    <w:rsid w:val="00B97BC3"/>
    <w:rsid w:val="00BA001D"/>
    <w:rsid w:val="00BA0360"/>
    <w:rsid w:val="00BA12DD"/>
    <w:rsid w:val="00BA155C"/>
    <w:rsid w:val="00BA16DC"/>
    <w:rsid w:val="00BA1C8A"/>
    <w:rsid w:val="00BA1CFA"/>
    <w:rsid w:val="00BA26D9"/>
    <w:rsid w:val="00BA3389"/>
    <w:rsid w:val="00BA3AC2"/>
    <w:rsid w:val="00BA3CD9"/>
    <w:rsid w:val="00BA3FAE"/>
    <w:rsid w:val="00BA44AD"/>
    <w:rsid w:val="00BA4F09"/>
    <w:rsid w:val="00BA5077"/>
    <w:rsid w:val="00BA5453"/>
    <w:rsid w:val="00BA5B05"/>
    <w:rsid w:val="00BA5C56"/>
    <w:rsid w:val="00BA6429"/>
    <w:rsid w:val="00BA6738"/>
    <w:rsid w:val="00BA6A70"/>
    <w:rsid w:val="00BA6AD3"/>
    <w:rsid w:val="00BA7171"/>
    <w:rsid w:val="00BA745F"/>
    <w:rsid w:val="00BA7796"/>
    <w:rsid w:val="00BA77E9"/>
    <w:rsid w:val="00BA79B5"/>
    <w:rsid w:val="00BB00D2"/>
    <w:rsid w:val="00BB01A4"/>
    <w:rsid w:val="00BB03BF"/>
    <w:rsid w:val="00BB03EC"/>
    <w:rsid w:val="00BB09C9"/>
    <w:rsid w:val="00BB0A89"/>
    <w:rsid w:val="00BB0EE7"/>
    <w:rsid w:val="00BB0F4F"/>
    <w:rsid w:val="00BB1066"/>
    <w:rsid w:val="00BB119F"/>
    <w:rsid w:val="00BB12DF"/>
    <w:rsid w:val="00BB1341"/>
    <w:rsid w:val="00BB1BA7"/>
    <w:rsid w:val="00BB2479"/>
    <w:rsid w:val="00BB28ED"/>
    <w:rsid w:val="00BB2A0F"/>
    <w:rsid w:val="00BB355C"/>
    <w:rsid w:val="00BB3B82"/>
    <w:rsid w:val="00BB3CDD"/>
    <w:rsid w:val="00BB41C9"/>
    <w:rsid w:val="00BB42EF"/>
    <w:rsid w:val="00BB4350"/>
    <w:rsid w:val="00BB463E"/>
    <w:rsid w:val="00BB46A2"/>
    <w:rsid w:val="00BB4F2C"/>
    <w:rsid w:val="00BB5054"/>
    <w:rsid w:val="00BB521F"/>
    <w:rsid w:val="00BB58F3"/>
    <w:rsid w:val="00BB5CE6"/>
    <w:rsid w:val="00BB6393"/>
    <w:rsid w:val="00BB7030"/>
    <w:rsid w:val="00BB73FD"/>
    <w:rsid w:val="00BB747A"/>
    <w:rsid w:val="00BB7629"/>
    <w:rsid w:val="00BB77B1"/>
    <w:rsid w:val="00BC002B"/>
    <w:rsid w:val="00BC07E6"/>
    <w:rsid w:val="00BC0849"/>
    <w:rsid w:val="00BC09CE"/>
    <w:rsid w:val="00BC1B87"/>
    <w:rsid w:val="00BC1BA9"/>
    <w:rsid w:val="00BC1CB9"/>
    <w:rsid w:val="00BC1DEC"/>
    <w:rsid w:val="00BC279E"/>
    <w:rsid w:val="00BC2892"/>
    <w:rsid w:val="00BC2935"/>
    <w:rsid w:val="00BC30C7"/>
    <w:rsid w:val="00BC3D7B"/>
    <w:rsid w:val="00BC40CA"/>
    <w:rsid w:val="00BC41DE"/>
    <w:rsid w:val="00BC4273"/>
    <w:rsid w:val="00BC42C1"/>
    <w:rsid w:val="00BC49B6"/>
    <w:rsid w:val="00BC49C6"/>
    <w:rsid w:val="00BC4E65"/>
    <w:rsid w:val="00BC5110"/>
    <w:rsid w:val="00BC55CC"/>
    <w:rsid w:val="00BC5661"/>
    <w:rsid w:val="00BC586C"/>
    <w:rsid w:val="00BC5CD5"/>
    <w:rsid w:val="00BC629F"/>
    <w:rsid w:val="00BC650D"/>
    <w:rsid w:val="00BC6709"/>
    <w:rsid w:val="00BC6776"/>
    <w:rsid w:val="00BC7050"/>
    <w:rsid w:val="00BC707F"/>
    <w:rsid w:val="00BC71B2"/>
    <w:rsid w:val="00BC71D2"/>
    <w:rsid w:val="00BC726F"/>
    <w:rsid w:val="00BC7A79"/>
    <w:rsid w:val="00BC7D31"/>
    <w:rsid w:val="00BD006A"/>
    <w:rsid w:val="00BD0933"/>
    <w:rsid w:val="00BD1312"/>
    <w:rsid w:val="00BD1B09"/>
    <w:rsid w:val="00BD1BB7"/>
    <w:rsid w:val="00BD1F8B"/>
    <w:rsid w:val="00BD202B"/>
    <w:rsid w:val="00BD26ED"/>
    <w:rsid w:val="00BD2A0B"/>
    <w:rsid w:val="00BD2A49"/>
    <w:rsid w:val="00BD2ED8"/>
    <w:rsid w:val="00BD3338"/>
    <w:rsid w:val="00BD34BC"/>
    <w:rsid w:val="00BD3B1F"/>
    <w:rsid w:val="00BD3DF5"/>
    <w:rsid w:val="00BD40BF"/>
    <w:rsid w:val="00BD46F3"/>
    <w:rsid w:val="00BD4931"/>
    <w:rsid w:val="00BD4BCC"/>
    <w:rsid w:val="00BD604B"/>
    <w:rsid w:val="00BD6183"/>
    <w:rsid w:val="00BD6591"/>
    <w:rsid w:val="00BD659D"/>
    <w:rsid w:val="00BD6D2D"/>
    <w:rsid w:val="00BD74A7"/>
    <w:rsid w:val="00BD7999"/>
    <w:rsid w:val="00BD7AB6"/>
    <w:rsid w:val="00BD7DE3"/>
    <w:rsid w:val="00BD7E8D"/>
    <w:rsid w:val="00BE010F"/>
    <w:rsid w:val="00BE0882"/>
    <w:rsid w:val="00BE0887"/>
    <w:rsid w:val="00BE0906"/>
    <w:rsid w:val="00BE0E0F"/>
    <w:rsid w:val="00BE1117"/>
    <w:rsid w:val="00BE120F"/>
    <w:rsid w:val="00BE1212"/>
    <w:rsid w:val="00BE180F"/>
    <w:rsid w:val="00BE1B91"/>
    <w:rsid w:val="00BE21A4"/>
    <w:rsid w:val="00BE21E7"/>
    <w:rsid w:val="00BE223F"/>
    <w:rsid w:val="00BE23EF"/>
    <w:rsid w:val="00BE2565"/>
    <w:rsid w:val="00BE25F2"/>
    <w:rsid w:val="00BE2C91"/>
    <w:rsid w:val="00BE2DC2"/>
    <w:rsid w:val="00BE2EEF"/>
    <w:rsid w:val="00BE3041"/>
    <w:rsid w:val="00BE3124"/>
    <w:rsid w:val="00BE3B9C"/>
    <w:rsid w:val="00BE3E56"/>
    <w:rsid w:val="00BE45EE"/>
    <w:rsid w:val="00BE4764"/>
    <w:rsid w:val="00BE4EB9"/>
    <w:rsid w:val="00BE502D"/>
    <w:rsid w:val="00BE52EB"/>
    <w:rsid w:val="00BE53FF"/>
    <w:rsid w:val="00BE5571"/>
    <w:rsid w:val="00BE57DB"/>
    <w:rsid w:val="00BE67D3"/>
    <w:rsid w:val="00BE6836"/>
    <w:rsid w:val="00BE6AB9"/>
    <w:rsid w:val="00BE6C44"/>
    <w:rsid w:val="00BE6E8C"/>
    <w:rsid w:val="00BE7681"/>
    <w:rsid w:val="00BE78B9"/>
    <w:rsid w:val="00BE7A4B"/>
    <w:rsid w:val="00BF04EB"/>
    <w:rsid w:val="00BF0518"/>
    <w:rsid w:val="00BF0980"/>
    <w:rsid w:val="00BF09C7"/>
    <w:rsid w:val="00BF0C9F"/>
    <w:rsid w:val="00BF0E98"/>
    <w:rsid w:val="00BF0FD8"/>
    <w:rsid w:val="00BF178F"/>
    <w:rsid w:val="00BF1A35"/>
    <w:rsid w:val="00BF1CCE"/>
    <w:rsid w:val="00BF1E82"/>
    <w:rsid w:val="00BF2461"/>
    <w:rsid w:val="00BF25FC"/>
    <w:rsid w:val="00BF2E71"/>
    <w:rsid w:val="00BF3335"/>
    <w:rsid w:val="00BF3340"/>
    <w:rsid w:val="00BF345C"/>
    <w:rsid w:val="00BF364F"/>
    <w:rsid w:val="00BF37B3"/>
    <w:rsid w:val="00BF3B2C"/>
    <w:rsid w:val="00BF3E55"/>
    <w:rsid w:val="00BF3E78"/>
    <w:rsid w:val="00BF42B9"/>
    <w:rsid w:val="00BF4654"/>
    <w:rsid w:val="00BF47D6"/>
    <w:rsid w:val="00BF4816"/>
    <w:rsid w:val="00BF4E96"/>
    <w:rsid w:val="00BF4FF6"/>
    <w:rsid w:val="00BF5528"/>
    <w:rsid w:val="00BF5569"/>
    <w:rsid w:val="00BF5E48"/>
    <w:rsid w:val="00BF6098"/>
    <w:rsid w:val="00BF643B"/>
    <w:rsid w:val="00BF6873"/>
    <w:rsid w:val="00BF6CBD"/>
    <w:rsid w:val="00BF72AB"/>
    <w:rsid w:val="00BF7497"/>
    <w:rsid w:val="00BF75FD"/>
    <w:rsid w:val="00BF7BC9"/>
    <w:rsid w:val="00BF7F78"/>
    <w:rsid w:val="00C00891"/>
    <w:rsid w:val="00C00D48"/>
    <w:rsid w:val="00C0100F"/>
    <w:rsid w:val="00C0108D"/>
    <w:rsid w:val="00C01F38"/>
    <w:rsid w:val="00C02147"/>
    <w:rsid w:val="00C0216B"/>
    <w:rsid w:val="00C021AE"/>
    <w:rsid w:val="00C0255B"/>
    <w:rsid w:val="00C028E8"/>
    <w:rsid w:val="00C029F2"/>
    <w:rsid w:val="00C02AD8"/>
    <w:rsid w:val="00C03731"/>
    <w:rsid w:val="00C043C9"/>
    <w:rsid w:val="00C04927"/>
    <w:rsid w:val="00C04E90"/>
    <w:rsid w:val="00C0535A"/>
    <w:rsid w:val="00C05818"/>
    <w:rsid w:val="00C06247"/>
    <w:rsid w:val="00C06951"/>
    <w:rsid w:val="00C06BE2"/>
    <w:rsid w:val="00C07342"/>
    <w:rsid w:val="00C07DCB"/>
    <w:rsid w:val="00C10831"/>
    <w:rsid w:val="00C10F01"/>
    <w:rsid w:val="00C10FCD"/>
    <w:rsid w:val="00C111A1"/>
    <w:rsid w:val="00C12105"/>
    <w:rsid w:val="00C125F5"/>
    <w:rsid w:val="00C126B6"/>
    <w:rsid w:val="00C12759"/>
    <w:rsid w:val="00C12942"/>
    <w:rsid w:val="00C129DE"/>
    <w:rsid w:val="00C12ACC"/>
    <w:rsid w:val="00C12DCE"/>
    <w:rsid w:val="00C13031"/>
    <w:rsid w:val="00C13734"/>
    <w:rsid w:val="00C13D56"/>
    <w:rsid w:val="00C13DD4"/>
    <w:rsid w:val="00C140E0"/>
    <w:rsid w:val="00C145C7"/>
    <w:rsid w:val="00C148EC"/>
    <w:rsid w:val="00C1537A"/>
    <w:rsid w:val="00C1540A"/>
    <w:rsid w:val="00C1548A"/>
    <w:rsid w:val="00C15796"/>
    <w:rsid w:val="00C15FB8"/>
    <w:rsid w:val="00C15FBE"/>
    <w:rsid w:val="00C16672"/>
    <w:rsid w:val="00C168B2"/>
    <w:rsid w:val="00C16B84"/>
    <w:rsid w:val="00C175F2"/>
    <w:rsid w:val="00C17643"/>
    <w:rsid w:val="00C17942"/>
    <w:rsid w:val="00C1795B"/>
    <w:rsid w:val="00C179E6"/>
    <w:rsid w:val="00C17C40"/>
    <w:rsid w:val="00C17CE1"/>
    <w:rsid w:val="00C20097"/>
    <w:rsid w:val="00C20158"/>
    <w:rsid w:val="00C20369"/>
    <w:rsid w:val="00C20CBA"/>
    <w:rsid w:val="00C20DAE"/>
    <w:rsid w:val="00C210C2"/>
    <w:rsid w:val="00C21146"/>
    <w:rsid w:val="00C212FC"/>
    <w:rsid w:val="00C2156C"/>
    <w:rsid w:val="00C21A0A"/>
    <w:rsid w:val="00C21E30"/>
    <w:rsid w:val="00C22278"/>
    <w:rsid w:val="00C2245D"/>
    <w:rsid w:val="00C22EEC"/>
    <w:rsid w:val="00C23006"/>
    <w:rsid w:val="00C2300D"/>
    <w:rsid w:val="00C23090"/>
    <w:rsid w:val="00C233FD"/>
    <w:rsid w:val="00C23713"/>
    <w:rsid w:val="00C237EE"/>
    <w:rsid w:val="00C23B06"/>
    <w:rsid w:val="00C23BFE"/>
    <w:rsid w:val="00C23CEB"/>
    <w:rsid w:val="00C23E99"/>
    <w:rsid w:val="00C2404A"/>
    <w:rsid w:val="00C24160"/>
    <w:rsid w:val="00C244D8"/>
    <w:rsid w:val="00C246D6"/>
    <w:rsid w:val="00C25783"/>
    <w:rsid w:val="00C25D61"/>
    <w:rsid w:val="00C25F3D"/>
    <w:rsid w:val="00C25F7F"/>
    <w:rsid w:val="00C2663F"/>
    <w:rsid w:val="00C26929"/>
    <w:rsid w:val="00C269F2"/>
    <w:rsid w:val="00C26BB6"/>
    <w:rsid w:val="00C27466"/>
    <w:rsid w:val="00C27C9F"/>
    <w:rsid w:val="00C3014A"/>
    <w:rsid w:val="00C3061A"/>
    <w:rsid w:val="00C30A93"/>
    <w:rsid w:val="00C30ABC"/>
    <w:rsid w:val="00C30B7F"/>
    <w:rsid w:val="00C30C0A"/>
    <w:rsid w:val="00C30E6A"/>
    <w:rsid w:val="00C31EE5"/>
    <w:rsid w:val="00C322C9"/>
    <w:rsid w:val="00C322E5"/>
    <w:rsid w:val="00C32E68"/>
    <w:rsid w:val="00C3312E"/>
    <w:rsid w:val="00C33749"/>
    <w:rsid w:val="00C33797"/>
    <w:rsid w:val="00C33B9A"/>
    <w:rsid w:val="00C3474B"/>
    <w:rsid w:val="00C34A6C"/>
    <w:rsid w:val="00C34AAE"/>
    <w:rsid w:val="00C34B7B"/>
    <w:rsid w:val="00C34C62"/>
    <w:rsid w:val="00C358B7"/>
    <w:rsid w:val="00C35AC4"/>
    <w:rsid w:val="00C35AED"/>
    <w:rsid w:val="00C35B58"/>
    <w:rsid w:val="00C35E80"/>
    <w:rsid w:val="00C35FA6"/>
    <w:rsid w:val="00C364C5"/>
    <w:rsid w:val="00C36739"/>
    <w:rsid w:val="00C3685E"/>
    <w:rsid w:val="00C36F1C"/>
    <w:rsid w:val="00C370E9"/>
    <w:rsid w:val="00C37A99"/>
    <w:rsid w:val="00C37F12"/>
    <w:rsid w:val="00C37F2D"/>
    <w:rsid w:val="00C400D0"/>
    <w:rsid w:val="00C40489"/>
    <w:rsid w:val="00C40D00"/>
    <w:rsid w:val="00C413CB"/>
    <w:rsid w:val="00C41460"/>
    <w:rsid w:val="00C41C47"/>
    <w:rsid w:val="00C42912"/>
    <w:rsid w:val="00C42A1F"/>
    <w:rsid w:val="00C42B0F"/>
    <w:rsid w:val="00C42B2F"/>
    <w:rsid w:val="00C43711"/>
    <w:rsid w:val="00C43A0A"/>
    <w:rsid w:val="00C43BFE"/>
    <w:rsid w:val="00C43DE6"/>
    <w:rsid w:val="00C43FA6"/>
    <w:rsid w:val="00C44018"/>
    <w:rsid w:val="00C44050"/>
    <w:rsid w:val="00C442B6"/>
    <w:rsid w:val="00C44CCC"/>
    <w:rsid w:val="00C45077"/>
    <w:rsid w:val="00C4526D"/>
    <w:rsid w:val="00C454D4"/>
    <w:rsid w:val="00C45545"/>
    <w:rsid w:val="00C45B73"/>
    <w:rsid w:val="00C45C2F"/>
    <w:rsid w:val="00C45F38"/>
    <w:rsid w:val="00C4608B"/>
    <w:rsid w:val="00C46AF2"/>
    <w:rsid w:val="00C46EB8"/>
    <w:rsid w:val="00C47193"/>
    <w:rsid w:val="00C471B9"/>
    <w:rsid w:val="00C47993"/>
    <w:rsid w:val="00C47C63"/>
    <w:rsid w:val="00C50262"/>
    <w:rsid w:val="00C508C5"/>
    <w:rsid w:val="00C508C6"/>
    <w:rsid w:val="00C50AB2"/>
    <w:rsid w:val="00C50C30"/>
    <w:rsid w:val="00C510A7"/>
    <w:rsid w:val="00C513A8"/>
    <w:rsid w:val="00C5172F"/>
    <w:rsid w:val="00C51B4B"/>
    <w:rsid w:val="00C51DB6"/>
    <w:rsid w:val="00C51FDE"/>
    <w:rsid w:val="00C52079"/>
    <w:rsid w:val="00C52676"/>
    <w:rsid w:val="00C53460"/>
    <w:rsid w:val="00C5393E"/>
    <w:rsid w:val="00C53977"/>
    <w:rsid w:val="00C53DCD"/>
    <w:rsid w:val="00C5409B"/>
    <w:rsid w:val="00C54BEA"/>
    <w:rsid w:val="00C54D15"/>
    <w:rsid w:val="00C54FE0"/>
    <w:rsid w:val="00C55629"/>
    <w:rsid w:val="00C55713"/>
    <w:rsid w:val="00C55BEB"/>
    <w:rsid w:val="00C564CB"/>
    <w:rsid w:val="00C56572"/>
    <w:rsid w:val="00C568EE"/>
    <w:rsid w:val="00C56C9D"/>
    <w:rsid w:val="00C56CE0"/>
    <w:rsid w:val="00C57377"/>
    <w:rsid w:val="00C574BF"/>
    <w:rsid w:val="00C5758D"/>
    <w:rsid w:val="00C575D8"/>
    <w:rsid w:val="00C5763C"/>
    <w:rsid w:val="00C604D4"/>
    <w:rsid w:val="00C604DC"/>
    <w:rsid w:val="00C60556"/>
    <w:rsid w:val="00C609ED"/>
    <w:rsid w:val="00C60B5C"/>
    <w:rsid w:val="00C60B8C"/>
    <w:rsid w:val="00C60BCA"/>
    <w:rsid w:val="00C60CD5"/>
    <w:rsid w:val="00C610A7"/>
    <w:rsid w:val="00C6163F"/>
    <w:rsid w:val="00C61F65"/>
    <w:rsid w:val="00C6231D"/>
    <w:rsid w:val="00C62D85"/>
    <w:rsid w:val="00C63094"/>
    <w:rsid w:val="00C635F3"/>
    <w:rsid w:val="00C6376A"/>
    <w:rsid w:val="00C63F92"/>
    <w:rsid w:val="00C646DB"/>
    <w:rsid w:val="00C64FA6"/>
    <w:rsid w:val="00C64FBF"/>
    <w:rsid w:val="00C656B5"/>
    <w:rsid w:val="00C65930"/>
    <w:rsid w:val="00C65A63"/>
    <w:rsid w:val="00C65A98"/>
    <w:rsid w:val="00C65C6C"/>
    <w:rsid w:val="00C65F4D"/>
    <w:rsid w:val="00C65FBD"/>
    <w:rsid w:val="00C67146"/>
    <w:rsid w:val="00C671CC"/>
    <w:rsid w:val="00C67501"/>
    <w:rsid w:val="00C67758"/>
    <w:rsid w:val="00C67AAB"/>
    <w:rsid w:val="00C70082"/>
    <w:rsid w:val="00C70250"/>
    <w:rsid w:val="00C707EA"/>
    <w:rsid w:val="00C70A5C"/>
    <w:rsid w:val="00C70BC8"/>
    <w:rsid w:val="00C70BFA"/>
    <w:rsid w:val="00C7156A"/>
    <w:rsid w:val="00C71CC7"/>
    <w:rsid w:val="00C71D5D"/>
    <w:rsid w:val="00C72141"/>
    <w:rsid w:val="00C72554"/>
    <w:rsid w:val="00C72AC5"/>
    <w:rsid w:val="00C72B46"/>
    <w:rsid w:val="00C72C64"/>
    <w:rsid w:val="00C7325E"/>
    <w:rsid w:val="00C735B9"/>
    <w:rsid w:val="00C7452A"/>
    <w:rsid w:val="00C7473A"/>
    <w:rsid w:val="00C749C9"/>
    <w:rsid w:val="00C74C29"/>
    <w:rsid w:val="00C75284"/>
    <w:rsid w:val="00C75518"/>
    <w:rsid w:val="00C757CD"/>
    <w:rsid w:val="00C75896"/>
    <w:rsid w:val="00C76C8D"/>
    <w:rsid w:val="00C76EAE"/>
    <w:rsid w:val="00C7714F"/>
    <w:rsid w:val="00C77152"/>
    <w:rsid w:val="00C77366"/>
    <w:rsid w:val="00C77A33"/>
    <w:rsid w:val="00C77B1D"/>
    <w:rsid w:val="00C8041C"/>
    <w:rsid w:val="00C80588"/>
    <w:rsid w:val="00C8078B"/>
    <w:rsid w:val="00C8106E"/>
    <w:rsid w:val="00C8180D"/>
    <w:rsid w:val="00C81B61"/>
    <w:rsid w:val="00C82019"/>
    <w:rsid w:val="00C8234F"/>
    <w:rsid w:val="00C82639"/>
    <w:rsid w:val="00C826BE"/>
    <w:rsid w:val="00C82D1F"/>
    <w:rsid w:val="00C82E46"/>
    <w:rsid w:val="00C833D1"/>
    <w:rsid w:val="00C834F0"/>
    <w:rsid w:val="00C83644"/>
    <w:rsid w:val="00C8390E"/>
    <w:rsid w:val="00C8396A"/>
    <w:rsid w:val="00C8398A"/>
    <w:rsid w:val="00C83AF2"/>
    <w:rsid w:val="00C83B15"/>
    <w:rsid w:val="00C84696"/>
    <w:rsid w:val="00C8496A"/>
    <w:rsid w:val="00C84EE3"/>
    <w:rsid w:val="00C8501B"/>
    <w:rsid w:val="00C85A2E"/>
    <w:rsid w:val="00C85DC3"/>
    <w:rsid w:val="00C861A6"/>
    <w:rsid w:val="00C865D7"/>
    <w:rsid w:val="00C8670F"/>
    <w:rsid w:val="00C86950"/>
    <w:rsid w:val="00C86CC9"/>
    <w:rsid w:val="00C86FD9"/>
    <w:rsid w:val="00C8717D"/>
    <w:rsid w:val="00C872E1"/>
    <w:rsid w:val="00C876B2"/>
    <w:rsid w:val="00C87876"/>
    <w:rsid w:val="00C87A3F"/>
    <w:rsid w:val="00C90135"/>
    <w:rsid w:val="00C9014F"/>
    <w:rsid w:val="00C90337"/>
    <w:rsid w:val="00C90428"/>
    <w:rsid w:val="00C904D6"/>
    <w:rsid w:val="00C905C7"/>
    <w:rsid w:val="00C91A09"/>
    <w:rsid w:val="00C92332"/>
    <w:rsid w:val="00C92804"/>
    <w:rsid w:val="00C92CCE"/>
    <w:rsid w:val="00C92EF9"/>
    <w:rsid w:val="00C9320F"/>
    <w:rsid w:val="00C93EFA"/>
    <w:rsid w:val="00C9412E"/>
    <w:rsid w:val="00C94657"/>
    <w:rsid w:val="00C94955"/>
    <w:rsid w:val="00C94D7A"/>
    <w:rsid w:val="00C950E1"/>
    <w:rsid w:val="00C95800"/>
    <w:rsid w:val="00C959DF"/>
    <w:rsid w:val="00C95AE1"/>
    <w:rsid w:val="00C95EBC"/>
    <w:rsid w:val="00C961B3"/>
    <w:rsid w:val="00C96C86"/>
    <w:rsid w:val="00C96DF2"/>
    <w:rsid w:val="00C97183"/>
    <w:rsid w:val="00C97283"/>
    <w:rsid w:val="00C97427"/>
    <w:rsid w:val="00C979C5"/>
    <w:rsid w:val="00C97F8D"/>
    <w:rsid w:val="00CA00D8"/>
    <w:rsid w:val="00CA05B3"/>
    <w:rsid w:val="00CA07ED"/>
    <w:rsid w:val="00CA0830"/>
    <w:rsid w:val="00CA0BFA"/>
    <w:rsid w:val="00CA0DB9"/>
    <w:rsid w:val="00CA1786"/>
    <w:rsid w:val="00CA1DD8"/>
    <w:rsid w:val="00CA22B3"/>
    <w:rsid w:val="00CA2AE8"/>
    <w:rsid w:val="00CA2AFC"/>
    <w:rsid w:val="00CA2C80"/>
    <w:rsid w:val="00CA2DCD"/>
    <w:rsid w:val="00CA2F8A"/>
    <w:rsid w:val="00CA3F97"/>
    <w:rsid w:val="00CA3FF1"/>
    <w:rsid w:val="00CA467D"/>
    <w:rsid w:val="00CA47C7"/>
    <w:rsid w:val="00CA48A3"/>
    <w:rsid w:val="00CA4D54"/>
    <w:rsid w:val="00CA4D76"/>
    <w:rsid w:val="00CA4F92"/>
    <w:rsid w:val="00CA4FD1"/>
    <w:rsid w:val="00CA5666"/>
    <w:rsid w:val="00CA690C"/>
    <w:rsid w:val="00CA7297"/>
    <w:rsid w:val="00CA796E"/>
    <w:rsid w:val="00CA7A89"/>
    <w:rsid w:val="00CA7BFC"/>
    <w:rsid w:val="00CA7CD5"/>
    <w:rsid w:val="00CA7E99"/>
    <w:rsid w:val="00CB00C6"/>
    <w:rsid w:val="00CB017E"/>
    <w:rsid w:val="00CB0684"/>
    <w:rsid w:val="00CB0AAA"/>
    <w:rsid w:val="00CB10C9"/>
    <w:rsid w:val="00CB12EE"/>
    <w:rsid w:val="00CB1517"/>
    <w:rsid w:val="00CB1935"/>
    <w:rsid w:val="00CB1DC2"/>
    <w:rsid w:val="00CB1EDC"/>
    <w:rsid w:val="00CB217A"/>
    <w:rsid w:val="00CB2680"/>
    <w:rsid w:val="00CB2AAC"/>
    <w:rsid w:val="00CB3139"/>
    <w:rsid w:val="00CB3248"/>
    <w:rsid w:val="00CB3756"/>
    <w:rsid w:val="00CB3ACA"/>
    <w:rsid w:val="00CB3C23"/>
    <w:rsid w:val="00CB3CCE"/>
    <w:rsid w:val="00CB3D3C"/>
    <w:rsid w:val="00CB3E76"/>
    <w:rsid w:val="00CB4273"/>
    <w:rsid w:val="00CB4A37"/>
    <w:rsid w:val="00CB4BC2"/>
    <w:rsid w:val="00CB4DFE"/>
    <w:rsid w:val="00CB50D4"/>
    <w:rsid w:val="00CB5220"/>
    <w:rsid w:val="00CB52DB"/>
    <w:rsid w:val="00CB5EBF"/>
    <w:rsid w:val="00CB5F6C"/>
    <w:rsid w:val="00CB5FB2"/>
    <w:rsid w:val="00CB60BC"/>
    <w:rsid w:val="00CB68F4"/>
    <w:rsid w:val="00CB6A1F"/>
    <w:rsid w:val="00CB6DC2"/>
    <w:rsid w:val="00CB71EB"/>
    <w:rsid w:val="00CB7D73"/>
    <w:rsid w:val="00CB7E15"/>
    <w:rsid w:val="00CB7F7F"/>
    <w:rsid w:val="00CC028B"/>
    <w:rsid w:val="00CC0B03"/>
    <w:rsid w:val="00CC10F9"/>
    <w:rsid w:val="00CC11DD"/>
    <w:rsid w:val="00CC120D"/>
    <w:rsid w:val="00CC12A1"/>
    <w:rsid w:val="00CC2112"/>
    <w:rsid w:val="00CC296B"/>
    <w:rsid w:val="00CC2CC9"/>
    <w:rsid w:val="00CC2E9D"/>
    <w:rsid w:val="00CC32F9"/>
    <w:rsid w:val="00CC342D"/>
    <w:rsid w:val="00CC369B"/>
    <w:rsid w:val="00CC3BDB"/>
    <w:rsid w:val="00CC41DD"/>
    <w:rsid w:val="00CC46AA"/>
    <w:rsid w:val="00CC4D5B"/>
    <w:rsid w:val="00CC50EA"/>
    <w:rsid w:val="00CC542B"/>
    <w:rsid w:val="00CC5665"/>
    <w:rsid w:val="00CC5A69"/>
    <w:rsid w:val="00CC66D7"/>
    <w:rsid w:val="00CC6C7B"/>
    <w:rsid w:val="00CC710A"/>
    <w:rsid w:val="00CC71AB"/>
    <w:rsid w:val="00CC7C47"/>
    <w:rsid w:val="00CD0059"/>
    <w:rsid w:val="00CD0D77"/>
    <w:rsid w:val="00CD0FB3"/>
    <w:rsid w:val="00CD139C"/>
    <w:rsid w:val="00CD16D7"/>
    <w:rsid w:val="00CD1B95"/>
    <w:rsid w:val="00CD1BB4"/>
    <w:rsid w:val="00CD1BDF"/>
    <w:rsid w:val="00CD1E04"/>
    <w:rsid w:val="00CD25F6"/>
    <w:rsid w:val="00CD2B5B"/>
    <w:rsid w:val="00CD34C3"/>
    <w:rsid w:val="00CD3593"/>
    <w:rsid w:val="00CD3604"/>
    <w:rsid w:val="00CD3909"/>
    <w:rsid w:val="00CD3D02"/>
    <w:rsid w:val="00CD435D"/>
    <w:rsid w:val="00CD498F"/>
    <w:rsid w:val="00CD4B8D"/>
    <w:rsid w:val="00CD4C5A"/>
    <w:rsid w:val="00CD550C"/>
    <w:rsid w:val="00CD5CB0"/>
    <w:rsid w:val="00CD5E5D"/>
    <w:rsid w:val="00CD605C"/>
    <w:rsid w:val="00CD61CB"/>
    <w:rsid w:val="00CD62C6"/>
    <w:rsid w:val="00CD684E"/>
    <w:rsid w:val="00CD6896"/>
    <w:rsid w:val="00CD68F9"/>
    <w:rsid w:val="00CD6B8F"/>
    <w:rsid w:val="00CD6BD0"/>
    <w:rsid w:val="00CD6F3E"/>
    <w:rsid w:val="00CD77EA"/>
    <w:rsid w:val="00CD7BC0"/>
    <w:rsid w:val="00CE09C2"/>
    <w:rsid w:val="00CE0A59"/>
    <w:rsid w:val="00CE0B00"/>
    <w:rsid w:val="00CE0D8E"/>
    <w:rsid w:val="00CE0E56"/>
    <w:rsid w:val="00CE10A4"/>
    <w:rsid w:val="00CE17DD"/>
    <w:rsid w:val="00CE1A52"/>
    <w:rsid w:val="00CE1FC9"/>
    <w:rsid w:val="00CE1FF3"/>
    <w:rsid w:val="00CE2016"/>
    <w:rsid w:val="00CE219F"/>
    <w:rsid w:val="00CE2FF0"/>
    <w:rsid w:val="00CE3773"/>
    <w:rsid w:val="00CE4780"/>
    <w:rsid w:val="00CE5087"/>
    <w:rsid w:val="00CE5BC9"/>
    <w:rsid w:val="00CE6922"/>
    <w:rsid w:val="00CE7038"/>
    <w:rsid w:val="00CE720B"/>
    <w:rsid w:val="00CE7505"/>
    <w:rsid w:val="00CE7642"/>
    <w:rsid w:val="00CE7927"/>
    <w:rsid w:val="00CE79CA"/>
    <w:rsid w:val="00CE79F3"/>
    <w:rsid w:val="00CE7DBA"/>
    <w:rsid w:val="00CF05D5"/>
    <w:rsid w:val="00CF0D32"/>
    <w:rsid w:val="00CF0E55"/>
    <w:rsid w:val="00CF0FBD"/>
    <w:rsid w:val="00CF18D2"/>
    <w:rsid w:val="00CF1941"/>
    <w:rsid w:val="00CF255F"/>
    <w:rsid w:val="00CF294E"/>
    <w:rsid w:val="00CF29B6"/>
    <w:rsid w:val="00CF2A1A"/>
    <w:rsid w:val="00CF2B14"/>
    <w:rsid w:val="00CF2C34"/>
    <w:rsid w:val="00CF3019"/>
    <w:rsid w:val="00CF3446"/>
    <w:rsid w:val="00CF3507"/>
    <w:rsid w:val="00CF3526"/>
    <w:rsid w:val="00CF3E93"/>
    <w:rsid w:val="00CF4C48"/>
    <w:rsid w:val="00CF5012"/>
    <w:rsid w:val="00CF5AA9"/>
    <w:rsid w:val="00CF6BD3"/>
    <w:rsid w:val="00CF722A"/>
    <w:rsid w:val="00CF739C"/>
    <w:rsid w:val="00CF7455"/>
    <w:rsid w:val="00CF74C0"/>
    <w:rsid w:val="00CF7630"/>
    <w:rsid w:val="00CF7788"/>
    <w:rsid w:val="00CF7BBE"/>
    <w:rsid w:val="00CF7FE3"/>
    <w:rsid w:val="00D00997"/>
    <w:rsid w:val="00D00D87"/>
    <w:rsid w:val="00D02619"/>
    <w:rsid w:val="00D02945"/>
    <w:rsid w:val="00D02B57"/>
    <w:rsid w:val="00D02CE3"/>
    <w:rsid w:val="00D02FB0"/>
    <w:rsid w:val="00D031BD"/>
    <w:rsid w:val="00D032E1"/>
    <w:rsid w:val="00D033A4"/>
    <w:rsid w:val="00D036D7"/>
    <w:rsid w:val="00D04478"/>
    <w:rsid w:val="00D0450B"/>
    <w:rsid w:val="00D04546"/>
    <w:rsid w:val="00D046B5"/>
    <w:rsid w:val="00D047DB"/>
    <w:rsid w:val="00D04A4E"/>
    <w:rsid w:val="00D04AE8"/>
    <w:rsid w:val="00D04D2B"/>
    <w:rsid w:val="00D052AB"/>
    <w:rsid w:val="00D0533D"/>
    <w:rsid w:val="00D054DD"/>
    <w:rsid w:val="00D055A9"/>
    <w:rsid w:val="00D05BF2"/>
    <w:rsid w:val="00D05C53"/>
    <w:rsid w:val="00D061B4"/>
    <w:rsid w:val="00D0637F"/>
    <w:rsid w:val="00D06785"/>
    <w:rsid w:val="00D067B0"/>
    <w:rsid w:val="00D07037"/>
    <w:rsid w:val="00D076BB"/>
    <w:rsid w:val="00D077F3"/>
    <w:rsid w:val="00D10061"/>
    <w:rsid w:val="00D101FA"/>
    <w:rsid w:val="00D104DD"/>
    <w:rsid w:val="00D104E3"/>
    <w:rsid w:val="00D10A4D"/>
    <w:rsid w:val="00D10C04"/>
    <w:rsid w:val="00D11784"/>
    <w:rsid w:val="00D11C2D"/>
    <w:rsid w:val="00D120DA"/>
    <w:rsid w:val="00D121FA"/>
    <w:rsid w:val="00D1272F"/>
    <w:rsid w:val="00D12FC5"/>
    <w:rsid w:val="00D13021"/>
    <w:rsid w:val="00D13483"/>
    <w:rsid w:val="00D136D6"/>
    <w:rsid w:val="00D13B7E"/>
    <w:rsid w:val="00D13E64"/>
    <w:rsid w:val="00D13FFE"/>
    <w:rsid w:val="00D142B8"/>
    <w:rsid w:val="00D146D3"/>
    <w:rsid w:val="00D14713"/>
    <w:rsid w:val="00D14F87"/>
    <w:rsid w:val="00D1526E"/>
    <w:rsid w:val="00D1582C"/>
    <w:rsid w:val="00D158D8"/>
    <w:rsid w:val="00D1596C"/>
    <w:rsid w:val="00D160B8"/>
    <w:rsid w:val="00D163FC"/>
    <w:rsid w:val="00D164A3"/>
    <w:rsid w:val="00D165C4"/>
    <w:rsid w:val="00D166DA"/>
    <w:rsid w:val="00D16C91"/>
    <w:rsid w:val="00D16EAF"/>
    <w:rsid w:val="00D170CB"/>
    <w:rsid w:val="00D17185"/>
    <w:rsid w:val="00D171B2"/>
    <w:rsid w:val="00D174FE"/>
    <w:rsid w:val="00D1763A"/>
    <w:rsid w:val="00D17A79"/>
    <w:rsid w:val="00D17AF1"/>
    <w:rsid w:val="00D17DAC"/>
    <w:rsid w:val="00D17F9C"/>
    <w:rsid w:val="00D202D8"/>
    <w:rsid w:val="00D20309"/>
    <w:rsid w:val="00D20700"/>
    <w:rsid w:val="00D20CE4"/>
    <w:rsid w:val="00D20FD4"/>
    <w:rsid w:val="00D21187"/>
    <w:rsid w:val="00D21253"/>
    <w:rsid w:val="00D212BF"/>
    <w:rsid w:val="00D2131D"/>
    <w:rsid w:val="00D214DE"/>
    <w:rsid w:val="00D21523"/>
    <w:rsid w:val="00D219CE"/>
    <w:rsid w:val="00D222F3"/>
    <w:rsid w:val="00D23263"/>
    <w:rsid w:val="00D2343F"/>
    <w:rsid w:val="00D2345B"/>
    <w:rsid w:val="00D237E2"/>
    <w:rsid w:val="00D23A6F"/>
    <w:rsid w:val="00D23C35"/>
    <w:rsid w:val="00D24145"/>
    <w:rsid w:val="00D24191"/>
    <w:rsid w:val="00D2461D"/>
    <w:rsid w:val="00D24665"/>
    <w:rsid w:val="00D2467B"/>
    <w:rsid w:val="00D2483C"/>
    <w:rsid w:val="00D24D8C"/>
    <w:rsid w:val="00D2501F"/>
    <w:rsid w:val="00D25307"/>
    <w:rsid w:val="00D2539C"/>
    <w:rsid w:val="00D254E9"/>
    <w:rsid w:val="00D255CF"/>
    <w:rsid w:val="00D255ED"/>
    <w:rsid w:val="00D262B1"/>
    <w:rsid w:val="00D2678E"/>
    <w:rsid w:val="00D26863"/>
    <w:rsid w:val="00D2694C"/>
    <w:rsid w:val="00D26F57"/>
    <w:rsid w:val="00D271C9"/>
    <w:rsid w:val="00D272A2"/>
    <w:rsid w:val="00D276BB"/>
    <w:rsid w:val="00D27853"/>
    <w:rsid w:val="00D301A2"/>
    <w:rsid w:val="00D30AE0"/>
    <w:rsid w:val="00D31763"/>
    <w:rsid w:val="00D32155"/>
    <w:rsid w:val="00D3239C"/>
    <w:rsid w:val="00D3255F"/>
    <w:rsid w:val="00D3296E"/>
    <w:rsid w:val="00D32B2F"/>
    <w:rsid w:val="00D3307C"/>
    <w:rsid w:val="00D331A9"/>
    <w:rsid w:val="00D331F1"/>
    <w:rsid w:val="00D33581"/>
    <w:rsid w:val="00D33AC0"/>
    <w:rsid w:val="00D33C2E"/>
    <w:rsid w:val="00D3434A"/>
    <w:rsid w:val="00D34379"/>
    <w:rsid w:val="00D34FB1"/>
    <w:rsid w:val="00D350AF"/>
    <w:rsid w:val="00D358B8"/>
    <w:rsid w:val="00D358BB"/>
    <w:rsid w:val="00D36107"/>
    <w:rsid w:val="00D36280"/>
    <w:rsid w:val="00D36A87"/>
    <w:rsid w:val="00D36AF1"/>
    <w:rsid w:val="00D37058"/>
    <w:rsid w:val="00D376CF"/>
    <w:rsid w:val="00D37785"/>
    <w:rsid w:val="00D37BDE"/>
    <w:rsid w:val="00D37F37"/>
    <w:rsid w:val="00D400D0"/>
    <w:rsid w:val="00D40B8D"/>
    <w:rsid w:val="00D40D1B"/>
    <w:rsid w:val="00D41040"/>
    <w:rsid w:val="00D411B3"/>
    <w:rsid w:val="00D411C5"/>
    <w:rsid w:val="00D413EC"/>
    <w:rsid w:val="00D41BDF"/>
    <w:rsid w:val="00D41C99"/>
    <w:rsid w:val="00D41D11"/>
    <w:rsid w:val="00D41E44"/>
    <w:rsid w:val="00D42591"/>
    <w:rsid w:val="00D4312C"/>
    <w:rsid w:val="00D43316"/>
    <w:rsid w:val="00D433C8"/>
    <w:rsid w:val="00D4421B"/>
    <w:rsid w:val="00D447BF"/>
    <w:rsid w:val="00D45F34"/>
    <w:rsid w:val="00D462E4"/>
    <w:rsid w:val="00D463B0"/>
    <w:rsid w:val="00D467FA"/>
    <w:rsid w:val="00D4689C"/>
    <w:rsid w:val="00D472FC"/>
    <w:rsid w:val="00D476A5"/>
    <w:rsid w:val="00D50510"/>
    <w:rsid w:val="00D508D0"/>
    <w:rsid w:val="00D50D13"/>
    <w:rsid w:val="00D50DED"/>
    <w:rsid w:val="00D50ECC"/>
    <w:rsid w:val="00D511DD"/>
    <w:rsid w:val="00D516AB"/>
    <w:rsid w:val="00D518CF"/>
    <w:rsid w:val="00D51D27"/>
    <w:rsid w:val="00D51E95"/>
    <w:rsid w:val="00D5219F"/>
    <w:rsid w:val="00D52398"/>
    <w:rsid w:val="00D5282D"/>
    <w:rsid w:val="00D52B07"/>
    <w:rsid w:val="00D52E71"/>
    <w:rsid w:val="00D53589"/>
    <w:rsid w:val="00D5380F"/>
    <w:rsid w:val="00D53815"/>
    <w:rsid w:val="00D540FA"/>
    <w:rsid w:val="00D54599"/>
    <w:rsid w:val="00D54A2D"/>
    <w:rsid w:val="00D54A66"/>
    <w:rsid w:val="00D54D41"/>
    <w:rsid w:val="00D54DED"/>
    <w:rsid w:val="00D551FD"/>
    <w:rsid w:val="00D5521B"/>
    <w:rsid w:val="00D55561"/>
    <w:rsid w:val="00D55857"/>
    <w:rsid w:val="00D55CAA"/>
    <w:rsid w:val="00D55CED"/>
    <w:rsid w:val="00D56A30"/>
    <w:rsid w:val="00D56CA6"/>
    <w:rsid w:val="00D57A4B"/>
    <w:rsid w:val="00D57A61"/>
    <w:rsid w:val="00D57C03"/>
    <w:rsid w:val="00D60077"/>
    <w:rsid w:val="00D601E6"/>
    <w:rsid w:val="00D60296"/>
    <w:rsid w:val="00D60DE4"/>
    <w:rsid w:val="00D60E3E"/>
    <w:rsid w:val="00D60F36"/>
    <w:rsid w:val="00D6125B"/>
    <w:rsid w:val="00D61583"/>
    <w:rsid w:val="00D61F26"/>
    <w:rsid w:val="00D61F49"/>
    <w:rsid w:val="00D6224C"/>
    <w:rsid w:val="00D622F2"/>
    <w:rsid w:val="00D62941"/>
    <w:rsid w:val="00D634B7"/>
    <w:rsid w:val="00D635A7"/>
    <w:rsid w:val="00D63938"/>
    <w:rsid w:val="00D63EEE"/>
    <w:rsid w:val="00D6438E"/>
    <w:rsid w:val="00D6441B"/>
    <w:rsid w:val="00D647A5"/>
    <w:rsid w:val="00D647B3"/>
    <w:rsid w:val="00D649DE"/>
    <w:rsid w:val="00D649F4"/>
    <w:rsid w:val="00D64ADC"/>
    <w:rsid w:val="00D64D7A"/>
    <w:rsid w:val="00D64E6F"/>
    <w:rsid w:val="00D65430"/>
    <w:rsid w:val="00D65C6F"/>
    <w:rsid w:val="00D66130"/>
    <w:rsid w:val="00D6616A"/>
    <w:rsid w:val="00D6688E"/>
    <w:rsid w:val="00D66A24"/>
    <w:rsid w:val="00D66A2A"/>
    <w:rsid w:val="00D67515"/>
    <w:rsid w:val="00D6758A"/>
    <w:rsid w:val="00D67AD0"/>
    <w:rsid w:val="00D67C6B"/>
    <w:rsid w:val="00D67CAC"/>
    <w:rsid w:val="00D7025B"/>
    <w:rsid w:val="00D70C0A"/>
    <w:rsid w:val="00D717BB"/>
    <w:rsid w:val="00D718B4"/>
    <w:rsid w:val="00D71D41"/>
    <w:rsid w:val="00D722F2"/>
    <w:rsid w:val="00D72391"/>
    <w:rsid w:val="00D7279E"/>
    <w:rsid w:val="00D72902"/>
    <w:rsid w:val="00D72D42"/>
    <w:rsid w:val="00D73893"/>
    <w:rsid w:val="00D738D4"/>
    <w:rsid w:val="00D73AE7"/>
    <w:rsid w:val="00D73B6D"/>
    <w:rsid w:val="00D74232"/>
    <w:rsid w:val="00D74352"/>
    <w:rsid w:val="00D748FE"/>
    <w:rsid w:val="00D74913"/>
    <w:rsid w:val="00D755EE"/>
    <w:rsid w:val="00D75B73"/>
    <w:rsid w:val="00D75DFA"/>
    <w:rsid w:val="00D76007"/>
    <w:rsid w:val="00D764F2"/>
    <w:rsid w:val="00D76A39"/>
    <w:rsid w:val="00D76FBD"/>
    <w:rsid w:val="00D801C7"/>
    <w:rsid w:val="00D80252"/>
    <w:rsid w:val="00D80359"/>
    <w:rsid w:val="00D80BB0"/>
    <w:rsid w:val="00D80CC9"/>
    <w:rsid w:val="00D80ECF"/>
    <w:rsid w:val="00D80FF9"/>
    <w:rsid w:val="00D81079"/>
    <w:rsid w:val="00D8148B"/>
    <w:rsid w:val="00D8184C"/>
    <w:rsid w:val="00D81CB2"/>
    <w:rsid w:val="00D82110"/>
    <w:rsid w:val="00D823E4"/>
    <w:rsid w:val="00D82472"/>
    <w:rsid w:val="00D82849"/>
    <w:rsid w:val="00D83081"/>
    <w:rsid w:val="00D839E9"/>
    <w:rsid w:val="00D83A5E"/>
    <w:rsid w:val="00D83B03"/>
    <w:rsid w:val="00D83C91"/>
    <w:rsid w:val="00D8434E"/>
    <w:rsid w:val="00D84418"/>
    <w:rsid w:val="00D84527"/>
    <w:rsid w:val="00D84D13"/>
    <w:rsid w:val="00D84E86"/>
    <w:rsid w:val="00D85A3B"/>
    <w:rsid w:val="00D85D8D"/>
    <w:rsid w:val="00D862A5"/>
    <w:rsid w:val="00D8705E"/>
    <w:rsid w:val="00D871A8"/>
    <w:rsid w:val="00D875BB"/>
    <w:rsid w:val="00D87600"/>
    <w:rsid w:val="00D901B9"/>
    <w:rsid w:val="00D90718"/>
    <w:rsid w:val="00D90961"/>
    <w:rsid w:val="00D90A7E"/>
    <w:rsid w:val="00D90D3F"/>
    <w:rsid w:val="00D90DAB"/>
    <w:rsid w:val="00D90E3F"/>
    <w:rsid w:val="00D911C5"/>
    <w:rsid w:val="00D912CC"/>
    <w:rsid w:val="00D915E4"/>
    <w:rsid w:val="00D915EC"/>
    <w:rsid w:val="00D9162B"/>
    <w:rsid w:val="00D917C7"/>
    <w:rsid w:val="00D91DAB"/>
    <w:rsid w:val="00D91EAA"/>
    <w:rsid w:val="00D92099"/>
    <w:rsid w:val="00D921F8"/>
    <w:rsid w:val="00D925B0"/>
    <w:rsid w:val="00D92AA1"/>
    <w:rsid w:val="00D92E04"/>
    <w:rsid w:val="00D93750"/>
    <w:rsid w:val="00D93C62"/>
    <w:rsid w:val="00D948E4"/>
    <w:rsid w:val="00D94BE4"/>
    <w:rsid w:val="00D953CC"/>
    <w:rsid w:val="00D95578"/>
    <w:rsid w:val="00D96415"/>
    <w:rsid w:val="00D9648C"/>
    <w:rsid w:val="00D965D2"/>
    <w:rsid w:val="00D9660B"/>
    <w:rsid w:val="00D9685E"/>
    <w:rsid w:val="00D96BC1"/>
    <w:rsid w:val="00D96C63"/>
    <w:rsid w:val="00D96CD6"/>
    <w:rsid w:val="00D96EB1"/>
    <w:rsid w:val="00D9718F"/>
    <w:rsid w:val="00D971BC"/>
    <w:rsid w:val="00D972D1"/>
    <w:rsid w:val="00D97347"/>
    <w:rsid w:val="00DA0018"/>
    <w:rsid w:val="00DA0352"/>
    <w:rsid w:val="00DA0497"/>
    <w:rsid w:val="00DA0678"/>
    <w:rsid w:val="00DA0CDD"/>
    <w:rsid w:val="00DA11E0"/>
    <w:rsid w:val="00DA1A47"/>
    <w:rsid w:val="00DA1C12"/>
    <w:rsid w:val="00DA2661"/>
    <w:rsid w:val="00DA2864"/>
    <w:rsid w:val="00DA2FAF"/>
    <w:rsid w:val="00DA356B"/>
    <w:rsid w:val="00DA3584"/>
    <w:rsid w:val="00DA3719"/>
    <w:rsid w:val="00DA3832"/>
    <w:rsid w:val="00DA39AF"/>
    <w:rsid w:val="00DA41D7"/>
    <w:rsid w:val="00DA4322"/>
    <w:rsid w:val="00DA4978"/>
    <w:rsid w:val="00DA49C7"/>
    <w:rsid w:val="00DA4BA5"/>
    <w:rsid w:val="00DA5F3B"/>
    <w:rsid w:val="00DA5FC3"/>
    <w:rsid w:val="00DA6004"/>
    <w:rsid w:val="00DA6122"/>
    <w:rsid w:val="00DA6302"/>
    <w:rsid w:val="00DA64ED"/>
    <w:rsid w:val="00DA68C4"/>
    <w:rsid w:val="00DA6DB6"/>
    <w:rsid w:val="00DB006F"/>
    <w:rsid w:val="00DB04A8"/>
    <w:rsid w:val="00DB0659"/>
    <w:rsid w:val="00DB0851"/>
    <w:rsid w:val="00DB0999"/>
    <w:rsid w:val="00DB0B74"/>
    <w:rsid w:val="00DB1447"/>
    <w:rsid w:val="00DB15FC"/>
    <w:rsid w:val="00DB1B0B"/>
    <w:rsid w:val="00DB2612"/>
    <w:rsid w:val="00DB2745"/>
    <w:rsid w:val="00DB334F"/>
    <w:rsid w:val="00DB33AC"/>
    <w:rsid w:val="00DB36B3"/>
    <w:rsid w:val="00DB36D3"/>
    <w:rsid w:val="00DB3EB7"/>
    <w:rsid w:val="00DB410A"/>
    <w:rsid w:val="00DB41E6"/>
    <w:rsid w:val="00DB475F"/>
    <w:rsid w:val="00DB4A63"/>
    <w:rsid w:val="00DB5C18"/>
    <w:rsid w:val="00DB5C7A"/>
    <w:rsid w:val="00DB5F08"/>
    <w:rsid w:val="00DB60D5"/>
    <w:rsid w:val="00DB6122"/>
    <w:rsid w:val="00DB627F"/>
    <w:rsid w:val="00DB6290"/>
    <w:rsid w:val="00DB6463"/>
    <w:rsid w:val="00DB66D5"/>
    <w:rsid w:val="00DB6A46"/>
    <w:rsid w:val="00DB7236"/>
    <w:rsid w:val="00DB7E87"/>
    <w:rsid w:val="00DB7FCA"/>
    <w:rsid w:val="00DC00C5"/>
    <w:rsid w:val="00DC0C44"/>
    <w:rsid w:val="00DC1633"/>
    <w:rsid w:val="00DC199A"/>
    <w:rsid w:val="00DC19D3"/>
    <w:rsid w:val="00DC2068"/>
    <w:rsid w:val="00DC231A"/>
    <w:rsid w:val="00DC24E7"/>
    <w:rsid w:val="00DC2757"/>
    <w:rsid w:val="00DC28E0"/>
    <w:rsid w:val="00DC2F7A"/>
    <w:rsid w:val="00DC30FF"/>
    <w:rsid w:val="00DC342A"/>
    <w:rsid w:val="00DC3582"/>
    <w:rsid w:val="00DC3769"/>
    <w:rsid w:val="00DC4385"/>
    <w:rsid w:val="00DC456C"/>
    <w:rsid w:val="00DC4CA6"/>
    <w:rsid w:val="00DC4DE8"/>
    <w:rsid w:val="00DC5174"/>
    <w:rsid w:val="00DC5467"/>
    <w:rsid w:val="00DC57B3"/>
    <w:rsid w:val="00DC58E4"/>
    <w:rsid w:val="00DC5C33"/>
    <w:rsid w:val="00DC60CC"/>
    <w:rsid w:val="00DC6786"/>
    <w:rsid w:val="00DC6E69"/>
    <w:rsid w:val="00DC725F"/>
    <w:rsid w:val="00DC73DA"/>
    <w:rsid w:val="00DC750F"/>
    <w:rsid w:val="00DC78E1"/>
    <w:rsid w:val="00DC7D98"/>
    <w:rsid w:val="00DC7E68"/>
    <w:rsid w:val="00DD0368"/>
    <w:rsid w:val="00DD0860"/>
    <w:rsid w:val="00DD0CA7"/>
    <w:rsid w:val="00DD0ECF"/>
    <w:rsid w:val="00DD0FCD"/>
    <w:rsid w:val="00DD10AF"/>
    <w:rsid w:val="00DD161F"/>
    <w:rsid w:val="00DD17BD"/>
    <w:rsid w:val="00DD256F"/>
    <w:rsid w:val="00DD2D0E"/>
    <w:rsid w:val="00DD3FE9"/>
    <w:rsid w:val="00DD47C9"/>
    <w:rsid w:val="00DD4A14"/>
    <w:rsid w:val="00DD4AB7"/>
    <w:rsid w:val="00DD4F16"/>
    <w:rsid w:val="00DD55C0"/>
    <w:rsid w:val="00DD56E6"/>
    <w:rsid w:val="00DD5E51"/>
    <w:rsid w:val="00DD60D8"/>
    <w:rsid w:val="00DD63C8"/>
    <w:rsid w:val="00DD6BDF"/>
    <w:rsid w:val="00DD76EF"/>
    <w:rsid w:val="00DE0386"/>
    <w:rsid w:val="00DE1136"/>
    <w:rsid w:val="00DE1186"/>
    <w:rsid w:val="00DE120C"/>
    <w:rsid w:val="00DE19FA"/>
    <w:rsid w:val="00DE1C41"/>
    <w:rsid w:val="00DE2320"/>
    <w:rsid w:val="00DE2628"/>
    <w:rsid w:val="00DE2692"/>
    <w:rsid w:val="00DE2958"/>
    <w:rsid w:val="00DE2AD2"/>
    <w:rsid w:val="00DE2D50"/>
    <w:rsid w:val="00DE2F92"/>
    <w:rsid w:val="00DE367F"/>
    <w:rsid w:val="00DE3EE9"/>
    <w:rsid w:val="00DE4318"/>
    <w:rsid w:val="00DE64CA"/>
    <w:rsid w:val="00DE6649"/>
    <w:rsid w:val="00DE6CD0"/>
    <w:rsid w:val="00DE6E04"/>
    <w:rsid w:val="00DE712C"/>
    <w:rsid w:val="00DE7190"/>
    <w:rsid w:val="00DE74E7"/>
    <w:rsid w:val="00DE788D"/>
    <w:rsid w:val="00DE79BA"/>
    <w:rsid w:val="00DE7CAA"/>
    <w:rsid w:val="00DE7D84"/>
    <w:rsid w:val="00DF019D"/>
    <w:rsid w:val="00DF0206"/>
    <w:rsid w:val="00DF08AE"/>
    <w:rsid w:val="00DF0B28"/>
    <w:rsid w:val="00DF0BA1"/>
    <w:rsid w:val="00DF12C9"/>
    <w:rsid w:val="00DF13E0"/>
    <w:rsid w:val="00DF1677"/>
    <w:rsid w:val="00DF1813"/>
    <w:rsid w:val="00DF1B89"/>
    <w:rsid w:val="00DF1FAC"/>
    <w:rsid w:val="00DF2375"/>
    <w:rsid w:val="00DF271C"/>
    <w:rsid w:val="00DF273A"/>
    <w:rsid w:val="00DF2791"/>
    <w:rsid w:val="00DF279B"/>
    <w:rsid w:val="00DF2941"/>
    <w:rsid w:val="00DF2CBB"/>
    <w:rsid w:val="00DF35AC"/>
    <w:rsid w:val="00DF35B5"/>
    <w:rsid w:val="00DF3CEC"/>
    <w:rsid w:val="00DF3F7E"/>
    <w:rsid w:val="00DF41D0"/>
    <w:rsid w:val="00DF44F1"/>
    <w:rsid w:val="00DF4698"/>
    <w:rsid w:val="00DF4808"/>
    <w:rsid w:val="00DF4E30"/>
    <w:rsid w:val="00DF54BA"/>
    <w:rsid w:val="00DF56C1"/>
    <w:rsid w:val="00DF583C"/>
    <w:rsid w:val="00DF596D"/>
    <w:rsid w:val="00DF5A38"/>
    <w:rsid w:val="00DF5D0E"/>
    <w:rsid w:val="00DF5F9B"/>
    <w:rsid w:val="00DF60FF"/>
    <w:rsid w:val="00DF61AC"/>
    <w:rsid w:val="00DF62E4"/>
    <w:rsid w:val="00DF6603"/>
    <w:rsid w:val="00DF6660"/>
    <w:rsid w:val="00DF666E"/>
    <w:rsid w:val="00DF73E9"/>
    <w:rsid w:val="00E00698"/>
    <w:rsid w:val="00E00733"/>
    <w:rsid w:val="00E00749"/>
    <w:rsid w:val="00E00863"/>
    <w:rsid w:val="00E00F61"/>
    <w:rsid w:val="00E0145F"/>
    <w:rsid w:val="00E01461"/>
    <w:rsid w:val="00E01786"/>
    <w:rsid w:val="00E01835"/>
    <w:rsid w:val="00E018E0"/>
    <w:rsid w:val="00E01AD6"/>
    <w:rsid w:val="00E01F91"/>
    <w:rsid w:val="00E02134"/>
    <w:rsid w:val="00E021BF"/>
    <w:rsid w:val="00E0272B"/>
    <w:rsid w:val="00E027CF"/>
    <w:rsid w:val="00E02D55"/>
    <w:rsid w:val="00E03C28"/>
    <w:rsid w:val="00E03CB6"/>
    <w:rsid w:val="00E04537"/>
    <w:rsid w:val="00E047AF"/>
    <w:rsid w:val="00E04C46"/>
    <w:rsid w:val="00E0561E"/>
    <w:rsid w:val="00E0574C"/>
    <w:rsid w:val="00E05880"/>
    <w:rsid w:val="00E06615"/>
    <w:rsid w:val="00E070A9"/>
    <w:rsid w:val="00E07227"/>
    <w:rsid w:val="00E1005D"/>
    <w:rsid w:val="00E10711"/>
    <w:rsid w:val="00E10EAA"/>
    <w:rsid w:val="00E11264"/>
    <w:rsid w:val="00E116D2"/>
    <w:rsid w:val="00E118A2"/>
    <w:rsid w:val="00E11DA5"/>
    <w:rsid w:val="00E11FC1"/>
    <w:rsid w:val="00E121A1"/>
    <w:rsid w:val="00E1246E"/>
    <w:rsid w:val="00E125D4"/>
    <w:rsid w:val="00E128FD"/>
    <w:rsid w:val="00E12C60"/>
    <w:rsid w:val="00E12F98"/>
    <w:rsid w:val="00E12FDE"/>
    <w:rsid w:val="00E1301E"/>
    <w:rsid w:val="00E141A4"/>
    <w:rsid w:val="00E14302"/>
    <w:rsid w:val="00E14D8B"/>
    <w:rsid w:val="00E15851"/>
    <w:rsid w:val="00E16109"/>
    <w:rsid w:val="00E16427"/>
    <w:rsid w:val="00E16CC0"/>
    <w:rsid w:val="00E170BD"/>
    <w:rsid w:val="00E17ED4"/>
    <w:rsid w:val="00E20CB9"/>
    <w:rsid w:val="00E20E9A"/>
    <w:rsid w:val="00E21D89"/>
    <w:rsid w:val="00E21E83"/>
    <w:rsid w:val="00E22D83"/>
    <w:rsid w:val="00E232E9"/>
    <w:rsid w:val="00E2392C"/>
    <w:rsid w:val="00E23B4C"/>
    <w:rsid w:val="00E23FA5"/>
    <w:rsid w:val="00E2432B"/>
    <w:rsid w:val="00E243D5"/>
    <w:rsid w:val="00E24C4A"/>
    <w:rsid w:val="00E24C59"/>
    <w:rsid w:val="00E24F56"/>
    <w:rsid w:val="00E25371"/>
    <w:rsid w:val="00E25403"/>
    <w:rsid w:val="00E254E6"/>
    <w:rsid w:val="00E25B68"/>
    <w:rsid w:val="00E261B2"/>
    <w:rsid w:val="00E26254"/>
    <w:rsid w:val="00E262AA"/>
    <w:rsid w:val="00E2651F"/>
    <w:rsid w:val="00E269D1"/>
    <w:rsid w:val="00E26C03"/>
    <w:rsid w:val="00E26CDF"/>
    <w:rsid w:val="00E27977"/>
    <w:rsid w:val="00E27D34"/>
    <w:rsid w:val="00E27D92"/>
    <w:rsid w:val="00E307B5"/>
    <w:rsid w:val="00E30A6F"/>
    <w:rsid w:val="00E30C61"/>
    <w:rsid w:val="00E30F62"/>
    <w:rsid w:val="00E316C8"/>
    <w:rsid w:val="00E31725"/>
    <w:rsid w:val="00E319A3"/>
    <w:rsid w:val="00E31B50"/>
    <w:rsid w:val="00E32294"/>
    <w:rsid w:val="00E32699"/>
    <w:rsid w:val="00E33140"/>
    <w:rsid w:val="00E336F1"/>
    <w:rsid w:val="00E33BD8"/>
    <w:rsid w:val="00E33C8A"/>
    <w:rsid w:val="00E33F61"/>
    <w:rsid w:val="00E34E25"/>
    <w:rsid w:val="00E35484"/>
    <w:rsid w:val="00E3587D"/>
    <w:rsid w:val="00E36708"/>
    <w:rsid w:val="00E36B77"/>
    <w:rsid w:val="00E36F20"/>
    <w:rsid w:val="00E37307"/>
    <w:rsid w:val="00E37A4F"/>
    <w:rsid w:val="00E37D9F"/>
    <w:rsid w:val="00E40630"/>
    <w:rsid w:val="00E407DE"/>
    <w:rsid w:val="00E40CEE"/>
    <w:rsid w:val="00E4167D"/>
    <w:rsid w:val="00E418FF"/>
    <w:rsid w:val="00E41923"/>
    <w:rsid w:val="00E42AC8"/>
    <w:rsid w:val="00E42BB6"/>
    <w:rsid w:val="00E42CB4"/>
    <w:rsid w:val="00E42FD6"/>
    <w:rsid w:val="00E43074"/>
    <w:rsid w:val="00E43433"/>
    <w:rsid w:val="00E434F7"/>
    <w:rsid w:val="00E4353E"/>
    <w:rsid w:val="00E43FB3"/>
    <w:rsid w:val="00E446B0"/>
    <w:rsid w:val="00E44A7C"/>
    <w:rsid w:val="00E44AC7"/>
    <w:rsid w:val="00E44EE9"/>
    <w:rsid w:val="00E44F95"/>
    <w:rsid w:val="00E45721"/>
    <w:rsid w:val="00E45B61"/>
    <w:rsid w:val="00E45BBC"/>
    <w:rsid w:val="00E45E04"/>
    <w:rsid w:val="00E46234"/>
    <w:rsid w:val="00E46574"/>
    <w:rsid w:val="00E465AD"/>
    <w:rsid w:val="00E46AC9"/>
    <w:rsid w:val="00E47CE8"/>
    <w:rsid w:val="00E50071"/>
    <w:rsid w:val="00E50651"/>
    <w:rsid w:val="00E50A0E"/>
    <w:rsid w:val="00E50DB2"/>
    <w:rsid w:val="00E512FB"/>
    <w:rsid w:val="00E51DBB"/>
    <w:rsid w:val="00E51DBC"/>
    <w:rsid w:val="00E51E53"/>
    <w:rsid w:val="00E522B2"/>
    <w:rsid w:val="00E522BC"/>
    <w:rsid w:val="00E529C3"/>
    <w:rsid w:val="00E52AF4"/>
    <w:rsid w:val="00E52B68"/>
    <w:rsid w:val="00E5340D"/>
    <w:rsid w:val="00E5363B"/>
    <w:rsid w:val="00E539DD"/>
    <w:rsid w:val="00E53DDA"/>
    <w:rsid w:val="00E54033"/>
    <w:rsid w:val="00E543E0"/>
    <w:rsid w:val="00E545C6"/>
    <w:rsid w:val="00E54AAC"/>
    <w:rsid w:val="00E5576B"/>
    <w:rsid w:val="00E5595E"/>
    <w:rsid w:val="00E55AF7"/>
    <w:rsid w:val="00E55DA7"/>
    <w:rsid w:val="00E55F17"/>
    <w:rsid w:val="00E56F6A"/>
    <w:rsid w:val="00E57056"/>
    <w:rsid w:val="00E5764A"/>
    <w:rsid w:val="00E57777"/>
    <w:rsid w:val="00E5793B"/>
    <w:rsid w:val="00E57D64"/>
    <w:rsid w:val="00E57E87"/>
    <w:rsid w:val="00E607F8"/>
    <w:rsid w:val="00E60CDD"/>
    <w:rsid w:val="00E60CF7"/>
    <w:rsid w:val="00E60DDF"/>
    <w:rsid w:val="00E61030"/>
    <w:rsid w:val="00E61768"/>
    <w:rsid w:val="00E622C3"/>
    <w:rsid w:val="00E6250E"/>
    <w:rsid w:val="00E62BE9"/>
    <w:rsid w:val="00E632BF"/>
    <w:rsid w:val="00E640D4"/>
    <w:rsid w:val="00E6453A"/>
    <w:rsid w:val="00E648C7"/>
    <w:rsid w:val="00E649E0"/>
    <w:rsid w:val="00E64DDF"/>
    <w:rsid w:val="00E64EA9"/>
    <w:rsid w:val="00E650AC"/>
    <w:rsid w:val="00E6595F"/>
    <w:rsid w:val="00E65BB4"/>
    <w:rsid w:val="00E65C29"/>
    <w:rsid w:val="00E65C55"/>
    <w:rsid w:val="00E65C6C"/>
    <w:rsid w:val="00E66F24"/>
    <w:rsid w:val="00E67342"/>
    <w:rsid w:val="00E67672"/>
    <w:rsid w:val="00E67853"/>
    <w:rsid w:val="00E67ADA"/>
    <w:rsid w:val="00E70378"/>
    <w:rsid w:val="00E705CC"/>
    <w:rsid w:val="00E7099A"/>
    <w:rsid w:val="00E71220"/>
    <w:rsid w:val="00E712B7"/>
    <w:rsid w:val="00E71602"/>
    <w:rsid w:val="00E718C9"/>
    <w:rsid w:val="00E7244E"/>
    <w:rsid w:val="00E727D2"/>
    <w:rsid w:val="00E73258"/>
    <w:rsid w:val="00E7334F"/>
    <w:rsid w:val="00E73627"/>
    <w:rsid w:val="00E73768"/>
    <w:rsid w:val="00E743D2"/>
    <w:rsid w:val="00E747AC"/>
    <w:rsid w:val="00E754E4"/>
    <w:rsid w:val="00E75D52"/>
    <w:rsid w:val="00E77038"/>
    <w:rsid w:val="00E7772F"/>
    <w:rsid w:val="00E77C00"/>
    <w:rsid w:val="00E77EB8"/>
    <w:rsid w:val="00E800ED"/>
    <w:rsid w:val="00E80113"/>
    <w:rsid w:val="00E80590"/>
    <w:rsid w:val="00E8072F"/>
    <w:rsid w:val="00E809F0"/>
    <w:rsid w:val="00E80CCD"/>
    <w:rsid w:val="00E80D20"/>
    <w:rsid w:val="00E811DB"/>
    <w:rsid w:val="00E8171D"/>
    <w:rsid w:val="00E81877"/>
    <w:rsid w:val="00E81BA8"/>
    <w:rsid w:val="00E820A4"/>
    <w:rsid w:val="00E820AD"/>
    <w:rsid w:val="00E8212C"/>
    <w:rsid w:val="00E835B4"/>
    <w:rsid w:val="00E836B2"/>
    <w:rsid w:val="00E83949"/>
    <w:rsid w:val="00E83BFB"/>
    <w:rsid w:val="00E83CDA"/>
    <w:rsid w:val="00E83CFD"/>
    <w:rsid w:val="00E83E67"/>
    <w:rsid w:val="00E84598"/>
    <w:rsid w:val="00E845EB"/>
    <w:rsid w:val="00E848C5"/>
    <w:rsid w:val="00E84EF4"/>
    <w:rsid w:val="00E84FAC"/>
    <w:rsid w:val="00E85095"/>
    <w:rsid w:val="00E85345"/>
    <w:rsid w:val="00E853E2"/>
    <w:rsid w:val="00E8565A"/>
    <w:rsid w:val="00E85675"/>
    <w:rsid w:val="00E85BF0"/>
    <w:rsid w:val="00E86C3F"/>
    <w:rsid w:val="00E86CA8"/>
    <w:rsid w:val="00E8766F"/>
    <w:rsid w:val="00E90156"/>
    <w:rsid w:val="00E9112C"/>
    <w:rsid w:val="00E9149B"/>
    <w:rsid w:val="00E918B9"/>
    <w:rsid w:val="00E918DF"/>
    <w:rsid w:val="00E91DEC"/>
    <w:rsid w:val="00E91E40"/>
    <w:rsid w:val="00E92038"/>
    <w:rsid w:val="00E92403"/>
    <w:rsid w:val="00E92B1B"/>
    <w:rsid w:val="00E92B4B"/>
    <w:rsid w:val="00E92BB9"/>
    <w:rsid w:val="00E92BC1"/>
    <w:rsid w:val="00E92C0F"/>
    <w:rsid w:val="00E92C24"/>
    <w:rsid w:val="00E934BF"/>
    <w:rsid w:val="00E93A74"/>
    <w:rsid w:val="00E94187"/>
    <w:rsid w:val="00E9447C"/>
    <w:rsid w:val="00E94CC7"/>
    <w:rsid w:val="00E94D73"/>
    <w:rsid w:val="00E9535E"/>
    <w:rsid w:val="00E95695"/>
    <w:rsid w:val="00E95A8F"/>
    <w:rsid w:val="00E95C7C"/>
    <w:rsid w:val="00E96351"/>
    <w:rsid w:val="00E964DF"/>
    <w:rsid w:val="00E9658E"/>
    <w:rsid w:val="00E9681B"/>
    <w:rsid w:val="00E96B58"/>
    <w:rsid w:val="00E96BF0"/>
    <w:rsid w:val="00E96E5B"/>
    <w:rsid w:val="00E971F7"/>
    <w:rsid w:val="00E9760E"/>
    <w:rsid w:val="00E9767B"/>
    <w:rsid w:val="00E97754"/>
    <w:rsid w:val="00E97AC6"/>
    <w:rsid w:val="00E97BD4"/>
    <w:rsid w:val="00E97EBF"/>
    <w:rsid w:val="00EA0135"/>
    <w:rsid w:val="00EA05D5"/>
    <w:rsid w:val="00EA0A5B"/>
    <w:rsid w:val="00EA10A5"/>
    <w:rsid w:val="00EA1759"/>
    <w:rsid w:val="00EA17A0"/>
    <w:rsid w:val="00EA17B6"/>
    <w:rsid w:val="00EA1945"/>
    <w:rsid w:val="00EA1DBB"/>
    <w:rsid w:val="00EA1E33"/>
    <w:rsid w:val="00EA25FF"/>
    <w:rsid w:val="00EA2AC6"/>
    <w:rsid w:val="00EA2E8D"/>
    <w:rsid w:val="00EA35C4"/>
    <w:rsid w:val="00EA369E"/>
    <w:rsid w:val="00EA3A0E"/>
    <w:rsid w:val="00EA3CC3"/>
    <w:rsid w:val="00EA4224"/>
    <w:rsid w:val="00EA4424"/>
    <w:rsid w:val="00EA4475"/>
    <w:rsid w:val="00EA4B34"/>
    <w:rsid w:val="00EA5772"/>
    <w:rsid w:val="00EA619E"/>
    <w:rsid w:val="00EA6874"/>
    <w:rsid w:val="00EA6BC3"/>
    <w:rsid w:val="00EA6BE0"/>
    <w:rsid w:val="00EA7284"/>
    <w:rsid w:val="00EA7960"/>
    <w:rsid w:val="00EA7C4C"/>
    <w:rsid w:val="00EA7CA9"/>
    <w:rsid w:val="00EA7D4D"/>
    <w:rsid w:val="00EB00C5"/>
    <w:rsid w:val="00EB0CC9"/>
    <w:rsid w:val="00EB0D9A"/>
    <w:rsid w:val="00EB1098"/>
    <w:rsid w:val="00EB111E"/>
    <w:rsid w:val="00EB1482"/>
    <w:rsid w:val="00EB1B98"/>
    <w:rsid w:val="00EB1CE6"/>
    <w:rsid w:val="00EB2188"/>
    <w:rsid w:val="00EB2380"/>
    <w:rsid w:val="00EB23AE"/>
    <w:rsid w:val="00EB3035"/>
    <w:rsid w:val="00EB3135"/>
    <w:rsid w:val="00EB349D"/>
    <w:rsid w:val="00EB409F"/>
    <w:rsid w:val="00EB45A7"/>
    <w:rsid w:val="00EB465D"/>
    <w:rsid w:val="00EB4683"/>
    <w:rsid w:val="00EB4DE5"/>
    <w:rsid w:val="00EB4FB8"/>
    <w:rsid w:val="00EB56B1"/>
    <w:rsid w:val="00EB5A30"/>
    <w:rsid w:val="00EB5CF1"/>
    <w:rsid w:val="00EB61E8"/>
    <w:rsid w:val="00EB6A2F"/>
    <w:rsid w:val="00EB6A6A"/>
    <w:rsid w:val="00EB7F43"/>
    <w:rsid w:val="00EC0A5C"/>
    <w:rsid w:val="00EC105F"/>
    <w:rsid w:val="00EC1675"/>
    <w:rsid w:val="00EC243C"/>
    <w:rsid w:val="00EC24EB"/>
    <w:rsid w:val="00EC25D8"/>
    <w:rsid w:val="00EC2A27"/>
    <w:rsid w:val="00EC33FA"/>
    <w:rsid w:val="00EC349A"/>
    <w:rsid w:val="00EC351C"/>
    <w:rsid w:val="00EC3968"/>
    <w:rsid w:val="00EC3B8D"/>
    <w:rsid w:val="00EC3F4B"/>
    <w:rsid w:val="00EC4379"/>
    <w:rsid w:val="00EC442A"/>
    <w:rsid w:val="00EC4832"/>
    <w:rsid w:val="00EC4C93"/>
    <w:rsid w:val="00EC5988"/>
    <w:rsid w:val="00EC5CF9"/>
    <w:rsid w:val="00EC5F1F"/>
    <w:rsid w:val="00EC6216"/>
    <w:rsid w:val="00EC6474"/>
    <w:rsid w:val="00EC6530"/>
    <w:rsid w:val="00EC6B6B"/>
    <w:rsid w:val="00EC6BC1"/>
    <w:rsid w:val="00EC6F12"/>
    <w:rsid w:val="00EC7257"/>
    <w:rsid w:val="00EC7329"/>
    <w:rsid w:val="00EC7C45"/>
    <w:rsid w:val="00ED0174"/>
    <w:rsid w:val="00ED0342"/>
    <w:rsid w:val="00ED0759"/>
    <w:rsid w:val="00ED0D88"/>
    <w:rsid w:val="00ED10DF"/>
    <w:rsid w:val="00ED1239"/>
    <w:rsid w:val="00ED13B2"/>
    <w:rsid w:val="00ED1806"/>
    <w:rsid w:val="00ED1909"/>
    <w:rsid w:val="00ED2631"/>
    <w:rsid w:val="00ED3125"/>
    <w:rsid w:val="00ED31E8"/>
    <w:rsid w:val="00ED372A"/>
    <w:rsid w:val="00ED383D"/>
    <w:rsid w:val="00ED44A3"/>
    <w:rsid w:val="00ED44F2"/>
    <w:rsid w:val="00ED4814"/>
    <w:rsid w:val="00ED4940"/>
    <w:rsid w:val="00ED5144"/>
    <w:rsid w:val="00ED535D"/>
    <w:rsid w:val="00ED53EB"/>
    <w:rsid w:val="00ED5637"/>
    <w:rsid w:val="00ED5C72"/>
    <w:rsid w:val="00ED5DFB"/>
    <w:rsid w:val="00ED6773"/>
    <w:rsid w:val="00ED7106"/>
    <w:rsid w:val="00ED71F7"/>
    <w:rsid w:val="00ED7318"/>
    <w:rsid w:val="00ED74A5"/>
    <w:rsid w:val="00ED7570"/>
    <w:rsid w:val="00EE01DB"/>
    <w:rsid w:val="00EE039E"/>
    <w:rsid w:val="00EE0619"/>
    <w:rsid w:val="00EE0A56"/>
    <w:rsid w:val="00EE0AD6"/>
    <w:rsid w:val="00EE0BAC"/>
    <w:rsid w:val="00EE14DF"/>
    <w:rsid w:val="00EE15D3"/>
    <w:rsid w:val="00EE2B0B"/>
    <w:rsid w:val="00EE2DDA"/>
    <w:rsid w:val="00EE2E1D"/>
    <w:rsid w:val="00EE300F"/>
    <w:rsid w:val="00EE3199"/>
    <w:rsid w:val="00EE3B57"/>
    <w:rsid w:val="00EE3FBA"/>
    <w:rsid w:val="00EE4103"/>
    <w:rsid w:val="00EE4106"/>
    <w:rsid w:val="00EE42C3"/>
    <w:rsid w:val="00EE487A"/>
    <w:rsid w:val="00EE4DB1"/>
    <w:rsid w:val="00EE57B7"/>
    <w:rsid w:val="00EE5AC7"/>
    <w:rsid w:val="00EE6137"/>
    <w:rsid w:val="00EE674B"/>
    <w:rsid w:val="00EE71C8"/>
    <w:rsid w:val="00EE737F"/>
    <w:rsid w:val="00EE767E"/>
    <w:rsid w:val="00EE76ED"/>
    <w:rsid w:val="00EE7B24"/>
    <w:rsid w:val="00EE7E1A"/>
    <w:rsid w:val="00EF0013"/>
    <w:rsid w:val="00EF0AF5"/>
    <w:rsid w:val="00EF0BC9"/>
    <w:rsid w:val="00EF11D4"/>
    <w:rsid w:val="00EF1526"/>
    <w:rsid w:val="00EF1720"/>
    <w:rsid w:val="00EF1987"/>
    <w:rsid w:val="00EF2092"/>
    <w:rsid w:val="00EF2335"/>
    <w:rsid w:val="00EF29FE"/>
    <w:rsid w:val="00EF2B39"/>
    <w:rsid w:val="00EF310B"/>
    <w:rsid w:val="00EF363C"/>
    <w:rsid w:val="00EF3A75"/>
    <w:rsid w:val="00EF3B33"/>
    <w:rsid w:val="00EF3D0C"/>
    <w:rsid w:val="00EF3E9E"/>
    <w:rsid w:val="00EF450D"/>
    <w:rsid w:val="00EF45D7"/>
    <w:rsid w:val="00EF4611"/>
    <w:rsid w:val="00EF47C3"/>
    <w:rsid w:val="00EF48BC"/>
    <w:rsid w:val="00EF4967"/>
    <w:rsid w:val="00EF4EB4"/>
    <w:rsid w:val="00EF4FBC"/>
    <w:rsid w:val="00EF510D"/>
    <w:rsid w:val="00EF541C"/>
    <w:rsid w:val="00EF5483"/>
    <w:rsid w:val="00EF5A9C"/>
    <w:rsid w:val="00EF6027"/>
    <w:rsid w:val="00EF6070"/>
    <w:rsid w:val="00EF61D5"/>
    <w:rsid w:val="00EF6FB7"/>
    <w:rsid w:val="00EF6FC3"/>
    <w:rsid w:val="00EF71BD"/>
    <w:rsid w:val="00EF71E5"/>
    <w:rsid w:val="00EF72CB"/>
    <w:rsid w:val="00EF72D1"/>
    <w:rsid w:val="00EF736B"/>
    <w:rsid w:val="00EF74A5"/>
    <w:rsid w:val="00EF7E81"/>
    <w:rsid w:val="00F0039A"/>
    <w:rsid w:val="00F008B6"/>
    <w:rsid w:val="00F0093A"/>
    <w:rsid w:val="00F00F8C"/>
    <w:rsid w:val="00F01233"/>
    <w:rsid w:val="00F01C9D"/>
    <w:rsid w:val="00F01F50"/>
    <w:rsid w:val="00F02370"/>
    <w:rsid w:val="00F02871"/>
    <w:rsid w:val="00F029BA"/>
    <w:rsid w:val="00F02C83"/>
    <w:rsid w:val="00F0301F"/>
    <w:rsid w:val="00F032DC"/>
    <w:rsid w:val="00F0372C"/>
    <w:rsid w:val="00F039DA"/>
    <w:rsid w:val="00F03DFF"/>
    <w:rsid w:val="00F03E8D"/>
    <w:rsid w:val="00F0422A"/>
    <w:rsid w:val="00F049F3"/>
    <w:rsid w:val="00F04AF2"/>
    <w:rsid w:val="00F04CE7"/>
    <w:rsid w:val="00F04E85"/>
    <w:rsid w:val="00F05C75"/>
    <w:rsid w:val="00F066D7"/>
    <w:rsid w:val="00F0681C"/>
    <w:rsid w:val="00F069B7"/>
    <w:rsid w:val="00F06C83"/>
    <w:rsid w:val="00F06F01"/>
    <w:rsid w:val="00F06F97"/>
    <w:rsid w:val="00F07174"/>
    <w:rsid w:val="00F0728D"/>
    <w:rsid w:val="00F0763C"/>
    <w:rsid w:val="00F076E6"/>
    <w:rsid w:val="00F07843"/>
    <w:rsid w:val="00F07DCF"/>
    <w:rsid w:val="00F07F57"/>
    <w:rsid w:val="00F1013C"/>
    <w:rsid w:val="00F10657"/>
    <w:rsid w:val="00F107B8"/>
    <w:rsid w:val="00F10BFD"/>
    <w:rsid w:val="00F10D66"/>
    <w:rsid w:val="00F10F1A"/>
    <w:rsid w:val="00F112BC"/>
    <w:rsid w:val="00F11EC8"/>
    <w:rsid w:val="00F12084"/>
    <w:rsid w:val="00F12088"/>
    <w:rsid w:val="00F120DD"/>
    <w:rsid w:val="00F12702"/>
    <w:rsid w:val="00F128CE"/>
    <w:rsid w:val="00F12BB8"/>
    <w:rsid w:val="00F12C6F"/>
    <w:rsid w:val="00F13DB6"/>
    <w:rsid w:val="00F14A28"/>
    <w:rsid w:val="00F14A98"/>
    <w:rsid w:val="00F14C76"/>
    <w:rsid w:val="00F15596"/>
    <w:rsid w:val="00F15AD5"/>
    <w:rsid w:val="00F15F0F"/>
    <w:rsid w:val="00F161E1"/>
    <w:rsid w:val="00F1621C"/>
    <w:rsid w:val="00F169C6"/>
    <w:rsid w:val="00F174C5"/>
    <w:rsid w:val="00F17518"/>
    <w:rsid w:val="00F179D9"/>
    <w:rsid w:val="00F2003F"/>
    <w:rsid w:val="00F20241"/>
    <w:rsid w:val="00F20D01"/>
    <w:rsid w:val="00F21296"/>
    <w:rsid w:val="00F2193C"/>
    <w:rsid w:val="00F21E9D"/>
    <w:rsid w:val="00F22117"/>
    <w:rsid w:val="00F2235F"/>
    <w:rsid w:val="00F224C2"/>
    <w:rsid w:val="00F22726"/>
    <w:rsid w:val="00F228E8"/>
    <w:rsid w:val="00F22C3C"/>
    <w:rsid w:val="00F2356E"/>
    <w:rsid w:val="00F238CA"/>
    <w:rsid w:val="00F23D17"/>
    <w:rsid w:val="00F2482F"/>
    <w:rsid w:val="00F24950"/>
    <w:rsid w:val="00F25323"/>
    <w:rsid w:val="00F2554E"/>
    <w:rsid w:val="00F25BC2"/>
    <w:rsid w:val="00F25FD4"/>
    <w:rsid w:val="00F2604A"/>
    <w:rsid w:val="00F2655C"/>
    <w:rsid w:val="00F265E6"/>
    <w:rsid w:val="00F26675"/>
    <w:rsid w:val="00F26678"/>
    <w:rsid w:val="00F26A2C"/>
    <w:rsid w:val="00F2709B"/>
    <w:rsid w:val="00F27238"/>
    <w:rsid w:val="00F2765F"/>
    <w:rsid w:val="00F27875"/>
    <w:rsid w:val="00F279CE"/>
    <w:rsid w:val="00F301ED"/>
    <w:rsid w:val="00F302FE"/>
    <w:rsid w:val="00F303E3"/>
    <w:rsid w:val="00F309EE"/>
    <w:rsid w:val="00F30D13"/>
    <w:rsid w:val="00F30E8A"/>
    <w:rsid w:val="00F30F77"/>
    <w:rsid w:val="00F31123"/>
    <w:rsid w:val="00F3147C"/>
    <w:rsid w:val="00F320F1"/>
    <w:rsid w:val="00F3226F"/>
    <w:rsid w:val="00F3273F"/>
    <w:rsid w:val="00F32EF7"/>
    <w:rsid w:val="00F33051"/>
    <w:rsid w:val="00F33233"/>
    <w:rsid w:val="00F3371B"/>
    <w:rsid w:val="00F33744"/>
    <w:rsid w:val="00F33B90"/>
    <w:rsid w:val="00F3431C"/>
    <w:rsid w:val="00F344CB"/>
    <w:rsid w:val="00F344D7"/>
    <w:rsid w:val="00F352C3"/>
    <w:rsid w:val="00F35517"/>
    <w:rsid w:val="00F35684"/>
    <w:rsid w:val="00F35D62"/>
    <w:rsid w:val="00F36548"/>
    <w:rsid w:val="00F3664C"/>
    <w:rsid w:val="00F36826"/>
    <w:rsid w:val="00F36AF3"/>
    <w:rsid w:val="00F36BB5"/>
    <w:rsid w:val="00F36E8F"/>
    <w:rsid w:val="00F37149"/>
    <w:rsid w:val="00F3748B"/>
    <w:rsid w:val="00F374D2"/>
    <w:rsid w:val="00F37B45"/>
    <w:rsid w:val="00F37FE4"/>
    <w:rsid w:val="00F400D4"/>
    <w:rsid w:val="00F40220"/>
    <w:rsid w:val="00F40662"/>
    <w:rsid w:val="00F406F8"/>
    <w:rsid w:val="00F4077C"/>
    <w:rsid w:val="00F40D4A"/>
    <w:rsid w:val="00F40F3E"/>
    <w:rsid w:val="00F416A5"/>
    <w:rsid w:val="00F41FAA"/>
    <w:rsid w:val="00F42366"/>
    <w:rsid w:val="00F42C90"/>
    <w:rsid w:val="00F43679"/>
    <w:rsid w:val="00F43826"/>
    <w:rsid w:val="00F43E2B"/>
    <w:rsid w:val="00F442B1"/>
    <w:rsid w:val="00F44467"/>
    <w:rsid w:val="00F44806"/>
    <w:rsid w:val="00F448A5"/>
    <w:rsid w:val="00F44AA0"/>
    <w:rsid w:val="00F44C34"/>
    <w:rsid w:val="00F453AF"/>
    <w:rsid w:val="00F459E9"/>
    <w:rsid w:val="00F45BD1"/>
    <w:rsid w:val="00F45C32"/>
    <w:rsid w:val="00F45CE2"/>
    <w:rsid w:val="00F45D39"/>
    <w:rsid w:val="00F460B7"/>
    <w:rsid w:val="00F4637F"/>
    <w:rsid w:val="00F464A8"/>
    <w:rsid w:val="00F46506"/>
    <w:rsid w:val="00F46726"/>
    <w:rsid w:val="00F4689B"/>
    <w:rsid w:val="00F46B54"/>
    <w:rsid w:val="00F46BBB"/>
    <w:rsid w:val="00F46C81"/>
    <w:rsid w:val="00F471A6"/>
    <w:rsid w:val="00F475EE"/>
    <w:rsid w:val="00F4760C"/>
    <w:rsid w:val="00F4777D"/>
    <w:rsid w:val="00F47A2C"/>
    <w:rsid w:val="00F5009E"/>
    <w:rsid w:val="00F5030B"/>
    <w:rsid w:val="00F508C1"/>
    <w:rsid w:val="00F5100E"/>
    <w:rsid w:val="00F517FD"/>
    <w:rsid w:val="00F51882"/>
    <w:rsid w:val="00F51E29"/>
    <w:rsid w:val="00F5204E"/>
    <w:rsid w:val="00F52181"/>
    <w:rsid w:val="00F529BF"/>
    <w:rsid w:val="00F53279"/>
    <w:rsid w:val="00F5381E"/>
    <w:rsid w:val="00F53903"/>
    <w:rsid w:val="00F53C64"/>
    <w:rsid w:val="00F53DDB"/>
    <w:rsid w:val="00F5409B"/>
    <w:rsid w:val="00F545FE"/>
    <w:rsid w:val="00F54874"/>
    <w:rsid w:val="00F54942"/>
    <w:rsid w:val="00F54AF1"/>
    <w:rsid w:val="00F5585D"/>
    <w:rsid w:val="00F55C12"/>
    <w:rsid w:val="00F55CA3"/>
    <w:rsid w:val="00F55DC1"/>
    <w:rsid w:val="00F55EC6"/>
    <w:rsid w:val="00F55FF7"/>
    <w:rsid w:val="00F56603"/>
    <w:rsid w:val="00F56754"/>
    <w:rsid w:val="00F56AF3"/>
    <w:rsid w:val="00F56D12"/>
    <w:rsid w:val="00F56DD4"/>
    <w:rsid w:val="00F56DFE"/>
    <w:rsid w:val="00F571F2"/>
    <w:rsid w:val="00F574A1"/>
    <w:rsid w:val="00F602AB"/>
    <w:rsid w:val="00F602BD"/>
    <w:rsid w:val="00F603CA"/>
    <w:rsid w:val="00F61EE4"/>
    <w:rsid w:val="00F6318B"/>
    <w:rsid w:val="00F635A6"/>
    <w:rsid w:val="00F6377A"/>
    <w:rsid w:val="00F641F9"/>
    <w:rsid w:val="00F642F0"/>
    <w:rsid w:val="00F64345"/>
    <w:rsid w:val="00F64703"/>
    <w:rsid w:val="00F647C9"/>
    <w:rsid w:val="00F64B4C"/>
    <w:rsid w:val="00F64E64"/>
    <w:rsid w:val="00F6506D"/>
    <w:rsid w:val="00F656C3"/>
    <w:rsid w:val="00F6615C"/>
    <w:rsid w:val="00F66436"/>
    <w:rsid w:val="00F667EC"/>
    <w:rsid w:val="00F668DF"/>
    <w:rsid w:val="00F66B2E"/>
    <w:rsid w:val="00F66BB4"/>
    <w:rsid w:val="00F67A7B"/>
    <w:rsid w:val="00F700D7"/>
    <w:rsid w:val="00F70486"/>
    <w:rsid w:val="00F7080E"/>
    <w:rsid w:val="00F70B38"/>
    <w:rsid w:val="00F70F8D"/>
    <w:rsid w:val="00F710A1"/>
    <w:rsid w:val="00F7121D"/>
    <w:rsid w:val="00F712B8"/>
    <w:rsid w:val="00F7139E"/>
    <w:rsid w:val="00F7144B"/>
    <w:rsid w:val="00F718A1"/>
    <w:rsid w:val="00F722D9"/>
    <w:rsid w:val="00F72744"/>
    <w:rsid w:val="00F73201"/>
    <w:rsid w:val="00F73505"/>
    <w:rsid w:val="00F735CD"/>
    <w:rsid w:val="00F736EB"/>
    <w:rsid w:val="00F73933"/>
    <w:rsid w:val="00F73A09"/>
    <w:rsid w:val="00F73C3D"/>
    <w:rsid w:val="00F74231"/>
    <w:rsid w:val="00F7437E"/>
    <w:rsid w:val="00F746AF"/>
    <w:rsid w:val="00F746FB"/>
    <w:rsid w:val="00F748FD"/>
    <w:rsid w:val="00F74B88"/>
    <w:rsid w:val="00F74F5C"/>
    <w:rsid w:val="00F751FD"/>
    <w:rsid w:val="00F754CA"/>
    <w:rsid w:val="00F7606B"/>
    <w:rsid w:val="00F7637D"/>
    <w:rsid w:val="00F763F3"/>
    <w:rsid w:val="00F7691F"/>
    <w:rsid w:val="00F772D0"/>
    <w:rsid w:val="00F779BA"/>
    <w:rsid w:val="00F77A1B"/>
    <w:rsid w:val="00F77D97"/>
    <w:rsid w:val="00F8020E"/>
    <w:rsid w:val="00F807C9"/>
    <w:rsid w:val="00F80B9E"/>
    <w:rsid w:val="00F80F70"/>
    <w:rsid w:val="00F813BA"/>
    <w:rsid w:val="00F821B2"/>
    <w:rsid w:val="00F823A4"/>
    <w:rsid w:val="00F828CA"/>
    <w:rsid w:val="00F82FC2"/>
    <w:rsid w:val="00F836C6"/>
    <w:rsid w:val="00F83712"/>
    <w:rsid w:val="00F838EB"/>
    <w:rsid w:val="00F83A8A"/>
    <w:rsid w:val="00F83F45"/>
    <w:rsid w:val="00F83FBE"/>
    <w:rsid w:val="00F848EF"/>
    <w:rsid w:val="00F84A59"/>
    <w:rsid w:val="00F852BD"/>
    <w:rsid w:val="00F852F4"/>
    <w:rsid w:val="00F85662"/>
    <w:rsid w:val="00F86526"/>
    <w:rsid w:val="00F866A0"/>
    <w:rsid w:val="00F866B1"/>
    <w:rsid w:val="00F8690F"/>
    <w:rsid w:val="00F870E3"/>
    <w:rsid w:val="00F874A9"/>
    <w:rsid w:val="00F87544"/>
    <w:rsid w:val="00F9099C"/>
    <w:rsid w:val="00F90A38"/>
    <w:rsid w:val="00F90B95"/>
    <w:rsid w:val="00F90D83"/>
    <w:rsid w:val="00F90FAE"/>
    <w:rsid w:val="00F913CB"/>
    <w:rsid w:val="00F91465"/>
    <w:rsid w:val="00F9187E"/>
    <w:rsid w:val="00F91A45"/>
    <w:rsid w:val="00F91D9A"/>
    <w:rsid w:val="00F91E3F"/>
    <w:rsid w:val="00F922F5"/>
    <w:rsid w:val="00F9259F"/>
    <w:rsid w:val="00F92A0C"/>
    <w:rsid w:val="00F92A60"/>
    <w:rsid w:val="00F92C73"/>
    <w:rsid w:val="00F93325"/>
    <w:rsid w:val="00F936CC"/>
    <w:rsid w:val="00F93E50"/>
    <w:rsid w:val="00F94883"/>
    <w:rsid w:val="00F94B6A"/>
    <w:rsid w:val="00F94B93"/>
    <w:rsid w:val="00F958E3"/>
    <w:rsid w:val="00F959DB"/>
    <w:rsid w:val="00F95C16"/>
    <w:rsid w:val="00F95F51"/>
    <w:rsid w:val="00F96290"/>
    <w:rsid w:val="00F968AC"/>
    <w:rsid w:val="00F968C9"/>
    <w:rsid w:val="00F96AB8"/>
    <w:rsid w:val="00F96B30"/>
    <w:rsid w:val="00F96ED9"/>
    <w:rsid w:val="00F96FB5"/>
    <w:rsid w:val="00FA0339"/>
    <w:rsid w:val="00FA04FF"/>
    <w:rsid w:val="00FA106C"/>
    <w:rsid w:val="00FA178E"/>
    <w:rsid w:val="00FA1C96"/>
    <w:rsid w:val="00FA20B3"/>
    <w:rsid w:val="00FA2148"/>
    <w:rsid w:val="00FA2344"/>
    <w:rsid w:val="00FA2603"/>
    <w:rsid w:val="00FA2A61"/>
    <w:rsid w:val="00FA3E1D"/>
    <w:rsid w:val="00FA46C1"/>
    <w:rsid w:val="00FA4B12"/>
    <w:rsid w:val="00FA4DD8"/>
    <w:rsid w:val="00FA4E1E"/>
    <w:rsid w:val="00FA5036"/>
    <w:rsid w:val="00FA5411"/>
    <w:rsid w:val="00FA54C8"/>
    <w:rsid w:val="00FA5768"/>
    <w:rsid w:val="00FA5A9B"/>
    <w:rsid w:val="00FA618C"/>
    <w:rsid w:val="00FA61D8"/>
    <w:rsid w:val="00FA6609"/>
    <w:rsid w:val="00FA6B6A"/>
    <w:rsid w:val="00FA6B93"/>
    <w:rsid w:val="00FA6CAA"/>
    <w:rsid w:val="00FA6DEA"/>
    <w:rsid w:val="00FA77A5"/>
    <w:rsid w:val="00FA7955"/>
    <w:rsid w:val="00FA7E79"/>
    <w:rsid w:val="00FB03E8"/>
    <w:rsid w:val="00FB0A79"/>
    <w:rsid w:val="00FB0C6E"/>
    <w:rsid w:val="00FB125E"/>
    <w:rsid w:val="00FB150D"/>
    <w:rsid w:val="00FB1565"/>
    <w:rsid w:val="00FB165F"/>
    <w:rsid w:val="00FB18DA"/>
    <w:rsid w:val="00FB1BAA"/>
    <w:rsid w:val="00FB20CD"/>
    <w:rsid w:val="00FB29F6"/>
    <w:rsid w:val="00FB2FD0"/>
    <w:rsid w:val="00FB3400"/>
    <w:rsid w:val="00FB3509"/>
    <w:rsid w:val="00FB3831"/>
    <w:rsid w:val="00FB38B0"/>
    <w:rsid w:val="00FB3D15"/>
    <w:rsid w:val="00FB43F0"/>
    <w:rsid w:val="00FB4913"/>
    <w:rsid w:val="00FB4EF8"/>
    <w:rsid w:val="00FB50A7"/>
    <w:rsid w:val="00FB56C3"/>
    <w:rsid w:val="00FB5C24"/>
    <w:rsid w:val="00FB5E10"/>
    <w:rsid w:val="00FB624E"/>
    <w:rsid w:val="00FB648A"/>
    <w:rsid w:val="00FB65F9"/>
    <w:rsid w:val="00FB6D52"/>
    <w:rsid w:val="00FB6DE2"/>
    <w:rsid w:val="00FB7B4A"/>
    <w:rsid w:val="00FC0206"/>
    <w:rsid w:val="00FC0C72"/>
    <w:rsid w:val="00FC0D62"/>
    <w:rsid w:val="00FC0EB1"/>
    <w:rsid w:val="00FC0FDA"/>
    <w:rsid w:val="00FC1549"/>
    <w:rsid w:val="00FC18FD"/>
    <w:rsid w:val="00FC19B0"/>
    <w:rsid w:val="00FC23DD"/>
    <w:rsid w:val="00FC2950"/>
    <w:rsid w:val="00FC32B1"/>
    <w:rsid w:val="00FC3466"/>
    <w:rsid w:val="00FC378E"/>
    <w:rsid w:val="00FC37B9"/>
    <w:rsid w:val="00FC3A49"/>
    <w:rsid w:val="00FC3D3F"/>
    <w:rsid w:val="00FC3D6C"/>
    <w:rsid w:val="00FC3DF5"/>
    <w:rsid w:val="00FC401B"/>
    <w:rsid w:val="00FC486B"/>
    <w:rsid w:val="00FC4C85"/>
    <w:rsid w:val="00FC51BF"/>
    <w:rsid w:val="00FC520C"/>
    <w:rsid w:val="00FC540C"/>
    <w:rsid w:val="00FC5467"/>
    <w:rsid w:val="00FC5540"/>
    <w:rsid w:val="00FC564A"/>
    <w:rsid w:val="00FC639F"/>
    <w:rsid w:val="00FC63EA"/>
    <w:rsid w:val="00FC65F0"/>
    <w:rsid w:val="00FC6D4A"/>
    <w:rsid w:val="00FC7375"/>
    <w:rsid w:val="00FC73C5"/>
    <w:rsid w:val="00FC7C90"/>
    <w:rsid w:val="00FD0291"/>
    <w:rsid w:val="00FD04B7"/>
    <w:rsid w:val="00FD0851"/>
    <w:rsid w:val="00FD0E5A"/>
    <w:rsid w:val="00FD0E93"/>
    <w:rsid w:val="00FD0EBA"/>
    <w:rsid w:val="00FD1D87"/>
    <w:rsid w:val="00FD201A"/>
    <w:rsid w:val="00FD21EE"/>
    <w:rsid w:val="00FD2F0A"/>
    <w:rsid w:val="00FD312D"/>
    <w:rsid w:val="00FD33B5"/>
    <w:rsid w:val="00FD35CC"/>
    <w:rsid w:val="00FD3F5B"/>
    <w:rsid w:val="00FD4426"/>
    <w:rsid w:val="00FD4887"/>
    <w:rsid w:val="00FD4930"/>
    <w:rsid w:val="00FD49DE"/>
    <w:rsid w:val="00FD5010"/>
    <w:rsid w:val="00FD508A"/>
    <w:rsid w:val="00FD51DE"/>
    <w:rsid w:val="00FD546D"/>
    <w:rsid w:val="00FD549B"/>
    <w:rsid w:val="00FD57C2"/>
    <w:rsid w:val="00FD5B0C"/>
    <w:rsid w:val="00FD5DBC"/>
    <w:rsid w:val="00FD6286"/>
    <w:rsid w:val="00FD6458"/>
    <w:rsid w:val="00FD645D"/>
    <w:rsid w:val="00FD65B6"/>
    <w:rsid w:val="00FD68DC"/>
    <w:rsid w:val="00FD76C3"/>
    <w:rsid w:val="00FD7B72"/>
    <w:rsid w:val="00FD7EA2"/>
    <w:rsid w:val="00FE0679"/>
    <w:rsid w:val="00FE07ED"/>
    <w:rsid w:val="00FE0844"/>
    <w:rsid w:val="00FE0F1B"/>
    <w:rsid w:val="00FE14CF"/>
    <w:rsid w:val="00FE164E"/>
    <w:rsid w:val="00FE1BE6"/>
    <w:rsid w:val="00FE1E3E"/>
    <w:rsid w:val="00FE1F71"/>
    <w:rsid w:val="00FE2142"/>
    <w:rsid w:val="00FE2375"/>
    <w:rsid w:val="00FE2874"/>
    <w:rsid w:val="00FE2B13"/>
    <w:rsid w:val="00FE2C1B"/>
    <w:rsid w:val="00FE2CBB"/>
    <w:rsid w:val="00FE2DC5"/>
    <w:rsid w:val="00FE34B5"/>
    <w:rsid w:val="00FE3AC9"/>
    <w:rsid w:val="00FE3BF0"/>
    <w:rsid w:val="00FE437E"/>
    <w:rsid w:val="00FE45C0"/>
    <w:rsid w:val="00FE4640"/>
    <w:rsid w:val="00FE4ED1"/>
    <w:rsid w:val="00FE51F1"/>
    <w:rsid w:val="00FE5244"/>
    <w:rsid w:val="00FE5923"/>
    <w:rsid w:val="00FE5979"/>
    <w:rsid w:val="00FE5D19"/>
    <w:rsid w:val="00FE6189"/>
    <w:rsid w:val="00FE66F3"/>
    <w:rsid w:val="00FE6B3B"/>
    <w:rsid w:val="00FE6C5B"/>
    <w:rsid w:val="00FE7129"/>
    <w:rsid w:val="00FE767F"/>
    <w:rsid w:val="00FF022D"/>
    <w:rsid w:val="00FF028A"/>
    <w:rsid w:val="00FF03F3"/>
    <w:rsid w:val="00FF0C0A"/>
    <w:rsid w:val="00FF0DE7"/>
    <w:rsid w:val="00FF0EE5"/>
    <w:rsid w:val="00FF122A"/>
    <w:rsid w:val="00FF1869"/>
    <w:rsid w:val="00FF1D12"/>
    <w:rsid w:val="00FF1FCB"/>
    <w:rsid w:val="00FF23D7"/>
    <w:rsid w:val="00FF26F6"/>
    <w:rsid w:val="00FF2C73"/>
    <w:rsid w:val="00FF31F9"/>
    <w:rsid w:val="00FF3365"/>
    <w:rsid w:val="00FF3859"/>
    <w:rsid w:val="00FF3BA1"/>
    <w:rsid w:val="00FF4458"/>
    <w:rsid w:val="00FF4512"/>
    <w:rsid w:val="00FF4D52"/>
    <w:rsid w:val="00FF4F84"/>
    <w:rsid w:val="00FF55CD"/>
    <w:rsid w:val="00FF607F"/>
    <w:rsid w:val="00FF618D"/>
    <w:rsid w:val="00FF623A"/>
    <w:rsid w:val="00FF6388"/>
    <w:rsid w:val="00FF64BD"/>
    <w:rsid w:val="00FF6869"/>
    <w:rsid w:val="00FF6C1C"/>
    <w:rsid w:val="00FF6C9E"/>
    <w:rsid w:val="00FF6CB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1259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annotation reference" w:uiPriority="0"/>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CF2B14"/>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rsid w:val="00DD256F"/>
    <w:rPr>
      <w:rFonts w:eastAsia="宋体" w:cs="Times New Roman"/>
      <w:kern w:val="2"/>
      <w:sz w:val="21"/>
      <w:szCs w:val="21"/>
      <w:lang w:val="en-US" w:eastAsia="zh-CN" w:bidi="ar-SA"/>
    </w:rPr>
  </w:style>
  <w:style w:type="paragraph" w:styleId="a5">
    <w:name w:val="annotation text"/>
    <w:basedOn w:val="a"/>
    <w:link w:val="Char"/>
    <w:rsid w:val="00DD256F"/>
    <w:pPr>
      <w:widowControl w:val="0"/>
    </w:pPr>
    <w:rPr>
      <w:rFonts w:ascii="Times New Roman" w:hAnsi="Times New Roman" w:cs="Times New Roman"/>
      <w:kern w:val="2"/>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32"/>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0"/>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paragraph" w:styleId="21">
    <w:name w:val="Body Text Indent 2"/>
    <w:basedOn w:val="a"/>
    <w:link w:val="2Char0"/>
    <w:uiPriority w:val="99"/>
    <w:semiHidden/>
    <w:unhideWhenUsed/>
    <w:rsid w:val="0064586B"/>
    <w:pPr>
      <w:spacing w:after="120" w:line="480" w:lineRule="auto"/>
      <w:ind w:leftChars="200" w:left="420"/>
    </w:pPr>
  </w:style>
  <w:style w:type="character" w:customStyle="1" w:styleId="2Char0">
    <w:name w:val="正文文本缩进 2 Char"/>
    <w:basedOn w:val="a0"/>
    <w:link w:val="21"/>
    <w:uiPriority w:val="99"/>
    <w:semiHidden/>
    <w:rsid w:val="0064586B"/>
    <w:rPr>
      <w:rFonts w:ascii="宋体" w:hAnsi="宋体" w:cs="宋体"/>
      <w:sz w:val="21"/>
      <w:szCs w:val="24"/>
    </w:rPr>
  </w:style>
  <w:style w:type="paragraph" w:styleId="afc">
    <w:name w:val="Body Text Indent"/>
    <w:basedOn w:val="a"/>
    <w:link w:val="Chard"/>
    <w:uiPriority w:val="99"/>
    <w:unhideWhenUsed/>
    <w:rsid w:val="0064586B"/>
    <w:pPr>
      <w:spacing w:after="120"/>
      <w:ind w:leftChars="200" w:left="420"/>
    </w:pPr>
  </w:style>
  <w:style w:type="character" w:customStyle="1" w:styleId="Chard">
    <w:name w:val="正文文本缩进 Char"/>
    <w:basedOn w:val="a0"/>
    <w:link w:val="afc"/>
    <w:uiPriority w:val="99"/>
    <w:rsid w:val="0064586B"/>
    <w:rPr>
      <w:rFonts w:ascii="宋体" w:hAnsi="宋体" w:cs="宋体"/>
      <w:sz w:val="21"/>
      <w:szCs w:val="24"/>
    </w:rPr>
  </w:style>
  <w:style w:type="paragraph" w:styleId="33">
    <w:name w:val="Body Text Indent 3"/>
    <w:basedOn w:val="a"/>
    <w:link w:val="3Char1"/>
    <w:uiPriority w:val="99"/>
    <w:semiHidden/>
    <w:unhideWhenUsed/>
    <w:rsid w:val="0064586B"/>
    <w:pPr>
      <w:spacing w:after="120"/>
      <w:ind w:leftChars="200" w:left="420"/>
    </w:pPr>
    <w:rPr>
      <w:sz w:val="16"/>
      <w:szCs w:val="16"/>
    </w:rPr>
  </w:style>
  <w:style w:type="character" w:customStyle="1" w:styleId="3Char1">
    <w:name w:val="正文文本缩进 3 Char"/>
    <w:basedOn w:val="a0"/>
    <w:link w:val="33"/>
    <w:uiPriority w:val="99"/>
    <w:semiHidden/>
    <w:rsid w:val="0064586B"/>
    <w:rPr>
      <w:rFonts w:ascii="宋体" w:hAnsi="宋体" w:cs="宋体"/>
      <w:sz w:val="16"/>
      <w:szCs w:val="16"/>
    </w:rPr>
  </w:style>
  <w:style w:type="paragraph" w:customStyle="1" w:styleId="Default">
    <w:name w:val="Default"/>
    <w:rsid w:val="00C17643"/>
    <w:pPr>
      <w:widowControl w:val="0"/>
      <w:autoSpaceDE w:val="0"/>
      <w:autoSpaceDN w:val="0"/>
      <w:adjustRightInd w:val="0"/>
    </w:pPr>
    <w:rPr>
      <w:rFonts w:ascii="宋体" w:cs="宋体"/>
      <w:color w:val="000000"/>
      <w:sz w:val="24"/>
      <w:szCs w:val="24"/>
    </w:rPr>
  </w:style>
  <w:style w:type="paragraph" w:customStyle="1" w:styleId="13">
    <w:name w:val="无间隔1"/>
    <w:uiPriority w:val="99"/>
    <w:qFormat/>
    <w:rsid w:val="001C3A57"/>
    <w:pPr>
      <w:widowControl w:val="0"/>
      <w:jc w:val="both"/>
    </w:pPr>
    <w:rPr>
      <w:kern w:val="2"/>
      <w:sz w:val="21"/>
      <w:szCs w:val="22"/>
    </w:rPr>
  </w:style>
  <w:style w:type="paragraph" w:styleId="HTML">
    <w:name w:val="HTML Preformatted"/>
    <w:basedOn w:val="a"/>
    <w:link w:val="HTMLChar"/>
    <w:uiPriority w:val="99"/>
    <w:unhideWhenUsed/>
    <w:rsid w:val="007456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4"/>
    </w:rPr>
  </w:style>
  <w:style w:type="character" w:customStyle="1" w:styleId="HTMLChar">
    <w:name w:val="HTML 预设格式 Char"/>
    <w:basedOn w:val="a0"/>
    <w:link w:val="HTML"/>
    <w:uiPriority w:val="99"/>
    <w:rsid w:val="007456CD"/>
    <w:rPr>
      <w:rFonts w:ascii="Arial" w:hAnsi="Arial" w:cs="Arial"/>
      <w:sz w:val="24"/>
      <w:szCs w:val="24"/>
    </w:rPr>
  </w:style>
  <w:style w:type="paragraph" w:customStyle="1" w:styleId="NoSpacing1">
    <w:name w:val="No Spacing1"/>
    <w:uiPriority w:val="99"/>
    <w:rsid w:val="003F26EC"/>
    <w:pPr>
      <w:widowControl w:val="0"/>
      <w:jc w:val="both"/>
    </w:pPr>
    <w:rPr>
      <w:rFonts w:cs="Calibri"/>
      <w:kern w:val="2"/>
      <w:sz w:val="21"/>
      <w:szCs w:val="21"/>
    </w:rPr>
  </w:style>
</w:styles>
</file>

<file path=word/webSettings.xml><?xml version="1.0" encoding="utf-8"?>
<w:webSettings xmlns:r="http://schemas.openxmlformats.org/officeDocument/2006/relationships" xmlns:w="http://schemas.openxmlformats.org/wordprocessingml/2006/main">
  <w:divs>
    <w:div w:id="9335101">
      <w:bodyDiv w:val="1"/>
      <w:marLeft w:val="0"/>
      <w:marRight w:val="0"/>
      <w:marTop w:val="0"/>
      <w:marBottom w:val="0"/>
      <w:divBdr>
        <w:top w:val="none" w:sz="0" w:space="0" w:color="auto"/>
        <w:left w:val="none" w:sz="0" w:space="0" w:color="auto"/>
        <w:bottom w:val="none" w:sz="0" w:space="0" w:color="auto"/>
        <w:right w:val="none" w:sz="0" w:space="0" w:color="auto"/>
      </w:divBdr>
    </w:div>
    <w:div w:id="21051368">
      <w:bodyDiv w:val="1"/>
      <w:marLeft w:val="0"/>
      <w:marRight w:val="0"/>
      <w:marTop w:val="0"/>
      <w:marBottom w:val="0"/>
      <w:divBdr>
        <w:top w:val="none" w:sz="0" w:space="0" w:color="auto"/>
        <w:left w:val="none" w:sz="0" w:space="0" w:color="auto"/>
        <w:bottom w:val="none" w:sz="0" w:space="0" w:color="auto"/>
        <w:right w:val="none" w:sz="0" w:space="0" w:color="auto"/>
      </w:divBdr>
    </w:div>
    <w:div w:id="101728532">
      <w:bodyDiv w:val="1"/>
      <w:marLeft w:val="0"/>
      <w:marRight w:val="0"/>
      <w:marTop w:val="0"/>
      <w:marBottom w:val="0"/>
      <w:divBdr>
        <w:top w:val="none" w:sz="0" w:space="0" w:color="auto"/>
        <w:left w:val="none" w:sz="0" w:space="0" w:color="auto"/>
        <w:bottom w:val="none" w:sz="0" w:space="0" w:color="auto"/>
        <w:right w:val="none" w:sz="0" w:space="0" w:color="auto"/>
      </w:divBdr>
    </w:div>
    <w:div w:id="142049217">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65361162">
      <w:bodyDiv w:val="1"/>
      <w:marLeft w:val="0"/>
      <w:marRight w:val="0"/>
      <w:marTop w:val="0"/>
      <w:marBottom w:val="0"/>
      <w:divBdr>
        <w:top w:val="none" w:sz="0" w:space="0" w:color="auto"/>
        <w:left w:val="none" w:sz="0" w:space="0" w:color="auto"/>
        <w:bottom w:val="none" w:sz="0" w:space="0" w:color="auto"/>
        <w:right w:val="none" w:sz="0" w:space="0" w:color="auto"/>
      </w:divBdr>
      <w:divsChild>
        <w:div w:id="1451391305">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346561488">
      <w:bodyDiv w:val="1"/>
      <w:marLeft w:val="0"/>
      <w:marRight w:val="0"/>
      <w:marTop w:val="0"/>
      <w:marBottom w:val="0"/>
      <w:divBdr>
        <w:top w:val="none" w:sz="0" w:space="0" w:color="auto"/>
        <w:left w:val="none" w:sz="0" w:space="0" w:color="auto"/>
        <w:bottom w:val="none" w:sz="0" w:space="0" w:color="auto"/>
        <w:right w:val="none" w:sz="0" w:space="0" w:color="auto"/>
      </w:divBdr>
    </w:div>
    <w:div w:id="351300389">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46142503">
      <w:bodyDiv w:val="1"/>
      <w:marLeft w:val="0"/>
      <w:marRight w:val="0"/>
      <w:marTop w:val="0"/>
      <w:marBottom w:val="0"/>
      <w:divBdr>
        <w:top w:val="none" w:sz="0" w:space="0" w:color="auto"/>
        <w:left w:val="none" w:sz="0" w:space="0" w:color="auto"/>
        <w:bottom w:val="none" w:sz="0" w:space="0" w:color="auto"/>
        <w:right w:val="none" w:sz="0" w:space="0" w:color="auto"/>
      </w:divBdr>
    </w:div>
    <w:div w:id="551042315">
      <w:bodyDiv w:val="1"/>
      <w:marLeft w:val="0"/>
      <w:marRight w:val="0"/>
      <w:marTop w:val="0"/>
      <w:marBottom w:val="0"/>
      <w:divBdr>
        <w:top w:val="none" w:sz="0" w:space="0" w:color="auto"/>
        <w:left w:val="none" w:sz="0" w:space="0" w:color="auto"/>
        <w:bottom w:val="none" w:sz="0" w:space="0" w:color="auto"/>
        <w:right w:val="none" w:sz="0" w:space="0" w:color="auto"/>
      </w:divBdr>
    </w:div>
    <w:div w:id="559629761">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5670545">
      <w:bodyDiv w:val="1"/>
      <w:marLeft w:val="0"/>
      <w:marRight w:val="0"/>
      <w:marTop w:val="0"/>
      <w:marBottom w:val="0"/>
      <w:divBdr>
        <w:top w:val="none" w:sz="0" w:space="0" w:color="auto"/>
        <w:left w:val="none" w:sz="0" w:space="0" w:color="auto"/>
        <w:bottom w:val="none" w:sz="0" w:space="0" w:color="auto"/>
        <w:right w:val="none" w:sz="0" w:space="0" w:color="auto"/>
      </w:divBdr>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684401315">
      <w:bodyDiv w:val="1"/>
      <w:marLeft w:val="0"/>
      <w:marRight w:val="0"/>
      <w:marTop w:val="0"/>
      <w:marBottom w:val="0"/>
      <w:divBdr>
        <w:top w:val="none" w:sz="0" w:space="0" w:color="auto"/>
        <w:left w:val="none" w:sz="0" w:space="0" w:color="auto"/>
        <w:bottom w:val="none" w:sz="0" w:space="0" w:color="auto"/>
        <w:right w:val="none" w:sz="0" w:space="0" w:color="auto"/>
      </w:divBdr>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78724238">
      <w:bodyDiv w:val="1"/>
      <w:marLeft w:val="0"/>
      <w:marRight w:val="0"/>
      <w:marTop w:val="0"/>
      <w:marBottom w:val="0"/>
      <w:divBdr>
        <w:top w:val="none" w:sz="0" w:space="0" w:color="auto"/>
        <w:left w:val="none" w:sz="0" w:space="0" w:color="auto"/>
        <w:bottom w:val="none" w:sz="0" w:space="0" w:color="auto"/>
        <w:right w:val="none" w:sz="0" w:space="0" w:color="auto"/>
      </w:divBdr>
    </w:div>
    <w:div w:id="806510987">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3591171">
      <w:bodyDiv w:val="1"/>
      <w:marLeft w:val="0"/>
      <w:marRight w:val="0"/>
      <w:marTop w:val="0"/>
      <w:marBottom w:val="0"/>
      <w:divBdr>
        <w:top w:val="none" w:sz="0" w:space="0" w:color="auto"/>
        <w:left w:val="none" w:sz="0" w:space="0" w:color="auto"/>
        <w:bottom w:val="none" w:sz="0" w:space="0" w:color="auto"/>
        <w:right w:val="none" w:sz="0" w:space="0" w:color="auto"/>
      </w:divBdr>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40782418">
      <w:bodyDiv w:val="1"/>
      <w:marLeft w:val="0"/>
      <w:marRight w:val="0"/>
      <w:marTop w:val="0"/>
      <w:marBottom w:val="0"/>
      <w:divBdr>
        <w:top w:val="none" w:sz="0" w:space="0" w:color="auto"/>
        <w:left w:val="none" w:sz="0" w:space="0" w:color="auto"/>
        <w:bottom w:val="none" w:sz="0" w:space="0" w:color="auto"/>
        <w:right w:val="none" w:sz="0" w:space="0" w:color="auto"/>
      </w:divBdr>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34173685">
      <w:bodyDiv w:val="1"/>
      <w:marLeft w:val="0"/>
      <w:marRight w:val="0"/>
      <w:marTop w:val="0"/>
      <w:marBottom w:val="0"/>
      <w:divBdr>
        <w:top w:val="none" w:sz="0" w:space="0" w:color="auto"/>
        <w:left w:val="none" w:sz="0" w:space="0" w:color="auto"/>
        <w:bottom w:val="none" w:sz="0" w:space="0" w:color="auto"/>
        <w:right w:val="none" w:sz="0" w:space="0" w:color="auto"/>
      </w:divBdr>
    </w:div>
    <w:div w:id="941568779">
      <w:bodyDiv w:val="1"/>
      <w:marLeft w:val="0"/>
      <w:marRight w:val="0"/>
      <w:marTop w:val="0"/>
      <w:marBottom w:val="0"/>
      <w:divBdr>
        <w:top w:val="none" w:sz="0" w:space="0" w:color="auto"/>
        <w:left w:val="none" w:sz="0" w:space="0" w:color="auto"/>
        <w:bottom w:val="none" w:sz="0" w:space="0" w:color="auto"/>
        <w:right w:val="none" w:sz="0" w:space="0" w:color="auto"/>
      </w:divBdr>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984118506">
      <w:bodyDiv w:val="1"/>
      <w:marLeft w:val="0"/>
      <w:marRight w:val="0"/>
      <w:marTop w:val="0"/>
      <w:marBottom w:val="0"/>
      <w:divBdr>
        <w:top w:val="none" w:sz="0" w:space="0" w:color="auto"/>
        <w:left w:val="none" w:sz="0" w:space="0" w:color="auto"/>
        <w:bottom w:val="none" w:sz="0" w:space="0" w:color="auto"/>
        <w:right w:val="none" w:sz="0" w:space="0" w:color="auto"/>
      </w:divBdr>
    </w:div>
    <w:div w:id="1013461677">
      <w:bodyDiv w:val="1"/>
      <w:marLeft w:val="0"/>
      <w:marRight w:val="0"/>
      <w:marTop w:val="0"/>
      <w:marBottom w:val="0"/>
      <w:divBdr>
        <w:top w:val="none" w:sz="0" w:space="0" w:color="auto"/>
        <w:left w:val="none" w:sz="0" w:space="0" w:color="auto"/>
        <w:bottom w:val="none" w:sz="0" w:space="0" w:color="auto"/>
        <w:right w:val="none" w:sz="0" w:space="0" w:color="auto"/>
      </w:divBdr>
    </w:div>
    <w:div w:id="1073745261">
      <w:bodyDiv w:val="1"/>
      <w:marLeft w:val="0"/>
      <w:marRight w:val="0"/>
      <w:marTop w:val="0"/>
      <w:marBottom w:val="0"/>
      <w:divBdr>
        <w:top w:val="none" w:sz="0" w:space="0" w:color="auto"/>
        <w:left w:val="none" w:sz="0" w:space="0" w:color="auto"/>
        <w:bottom w:val="none" w:sz="0" w:space="0" w:color="auto"/>
        <w:right w:val="none" w:sz="0" w:space="0" w:color="auto"/>
      </w:divBdr>
    </w:div>
    <w:div w:id="1198470822">
      <w:bodyDiv w:val="1"/>
      <w:marLeft w:val="0"/>
      <w:marRight w:val="0"/>
      <w:marTop w:val="0"/>
      <w:marBottom w:val="0"/>
      <w:divBdr>
        <w:top w:val="none" w:sz="0" w:space="0" w:color="auto"/>
        <w:left w:val="none" w:sz="0" w:space="0" w:color="auto"/>
        <w:bottom w:val="none" w:sz="0" w:space="0" w:color="auto"/>
        <w:right w:val="none" w:sz="0" w:space="0" w:color="auto"/>
      </w:divBdr>
    </w:div>
    <w:div w:id="1308128383">
      <w:bodyDiv w:val="1"/>
      <w:marLeft w:val="0"/>
      <w:marRight w:val="0"/>
      <w:marTop w:val="0"/>
      <w:marBottom w:val="0"/>
      <w:divBdr>
        <w:top w:val="none" w:sz="0" w:space="0" w:color="auto"/>
        <w:left w:val="none" w:sz="0" w:space="0" w:color="auto"/>
        <w:bottom w:val="none" w:sz="0" w:space="0" w:color="auto"/>
        <w:right w:val="none" w:sz="0" w:space="0" w:color="auto"/>
      </w:divBdr>
    </w:div>
    <w:div w:id="1318606898">
      <w:bodyDiv w:val="1"/>
      <w:marLeft w:val="0"/>
      <w:marRight w:val="0"/>
      <w:marTop w:val="0"/>
      <w:marBottom w:val="0"/>
      <w:divBdr>
        <w:top w:val="none" w:sz="0" w:space="0" w:color="auto"/>
        <w:left w:val="none" w:sz="0" w:space="0" w:color="auto"/>
        <w:bottom w:val="none" w:sz="0" w:space="0" w:color="auto"/>
        <w:right w:val="none" w:sz="0" w:space="0" w:color="auto"/>
      </w:divBdr>
    </w:div>
    <w:div w:id="1365401650">
      <w:bodyDiv w:val="1"/>
      <w:marLeft w:val="0"/>
      <w:marRight w:val="0"/>
      <w:marTop w:val="0"/>
      <w:marBottom w:val="0"/>
      <w:divBdr>
        <w:top w:val="none" w:sz="0" w:space="0" w:color="auto"/>
        <w:left w:val="none" w:sz="0" w:space="0" w:color="auto"/>
        <w:bottom w:val="none" w:sz="0" w:space="0" w:color="auto"/>
        <w:right w:val="none" w:sz="0" w:space="0" w:color="auto"/>
      </w:divBdr>
    </w:div>
    <w:div w:id="1388340704">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480263099">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45549072">
      <w:bodyDiv w:val="1"/>
      <w:marLeft w:val="0"/>
      <w:marRight w:val="0"/>
      <w:marTop w:val="0"/>
      <w:marBottom w:val="0"/>
      <w:divBdr>
        <w:top w:val="none" w:sz="0" w:space="0" w:color="auto"/>
        <w:left w:val="none" w:sz="0" w:space="0" w:color="auto"/>
        <w:bottom w:val="none" w:sz="0" w:space="0" w:color="auto"/>
        <w:right w:val="none" w:sz="0" w:space="0" w:color="auto"/>
      </w:divBdr>
    </w:div>
    <w:div w:id="1695687997">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75976584">
      <w:bodyDiv w:val="1"/>
      <w:marLeft w:val="0"/>
      <w:marRight w:val="0"/>
      <w:marTop w:val="0"/>
      <w:marBottom w:val="0"/>
      <w:divBdr>
        <w:top w:val="none" w:sz="0" w:space="0" w:color="auto"/>
        <w:left w:val="none" w:sz="0" w:space="0" w:color="auto"/>
        <w:bottom w:val="none" w:sz="0" w:space="0" w:color="auto"/>
        <w:right w:val="none" w:sz="0" w:space="0" w:color="auto"/>
      </w:divBdr>
    </w:div>
    <w:div w:id="1776244805">
      <w:bodyDiv w:val="1"/>
      <w:marLeft w:val="0"/>
      <w:marRight w:val="0"/>
      <w:marTop w:val="0"/>
      <w:marBottom w:val="0"/>
      <w:divBdr>
        <w:top w:val="none" w:sz="0" w:space="0" w:color="auto"/>
        <w:left w:val="none" w:sz="0" w:space="0" w:color="auto"/>
        <w:bottom w:val="none" w:sz="0" w:space="0" w:color="auto"/>
        <w:right w:val="none" w:sz="0" w:space="0" w:color="auto"/>
      </w:divBdr>
    </w:div>
    <w:div w:id="1813714579">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09489594">
      <w:bodyDiv w:val="1"/>
      <w:marLeft w:val="0"/>
      <w:marRight w:val="0"/>
      <w:marTop w:val="0"/>
      <w:marBottom w:val="0"/>
      <w:divBdr>
        <w:top w:val="none" w:sz="0" w:space="0" w:color="auto"/>
        <w:left w:val="none" w:sz="0" w:space="0" w:color="auto"/>
        <w:bottom w:val="none" w:sz="0" w:space="0" w:color="auto"/>
        <w:right w:val="none" w:sz="0" w:space="0" w:color="auto"/>
      </w:divBdr>
    </w:div>
    <w:div w:id="1939212413">
      <w:bodyDiv w:val="1"/>
      <w:marLeft w:val="0"/>
      <w:marRight w:val="0"/>
      <w:marTop w:val="0"/>
      <w:marBottom w:val="0"/>
      <w:divBdr>
        <w:top w:val="none" w:sz="0" w:space="0" w:color="auto"/>
        <w:left w:val="none" w:sz="0" w:space="0" w:color="auto"/>
        <w:bottom w:val="none" w:sz="0" w:space="0" w:color="auto"/>
        <w:right w:val="none" w:sz="0" w:space="0" w:color="auto"/>
      </w:divBdr>
    </w:div>
    <w:div w:id="1958754433">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1997763620">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41070803">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 w:id="2146698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hyperlink" Target="http://www.sse.com.cn"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sse.com.c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se.com.cn" TargetMode="External"/><Relationship Id="rId20" Type="http://schemas.openxmlformats.org/officeDocument/2006/relationships/hyperlink" Target="http://www.sse.com.c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www.sse.com.cn"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houdian.bjx.com.cn/zt.asp?topic=%b5%e7%c1%a6%bd%bb%d2%d7%d6%d0%d0%c4" TargetMode="External"/><Relationship Id="rId22" Type="http://schemas.openxmlformats.org/officeDocument/2006/relationships/hyperlink" Target="http://www.sse.com.c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APUBLIC\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00000000-0000-0000-0000-000000000000}"/>
      </w:docPartPr>
      <w:docPartBody>
        <w:p w:rsidR="000958C3" w:rsidRDefault="00E50E43">
          <w:r w:rsidRPr="001852D3">
            <w:rPr>
              <w:rStyle w:val="a3"/>
              <w:rFonts w:hint="eastAsia"/>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仿宋_GB2312">
    <w:altName w:val="仿宋"/>
    <w:charset w:val="86"/>
    <w:family w:val="modern"/>
    <w:pitch w:val="fixed"/>
    <w:sig w:usb0="00000001" w:usb1="080E0000" w:usb2="00000010" w:usb3="00000000" w:csb0="00040000" w:csb1="00000000"/>
  </w:font>
  <w:font w:name="仿宋">
    <w:altName w:val="微软雅黑"/>
    <w:panose1 w:val="02010609060101010101"/>
    <w:charset w:val="86"/>
    <w:family w:val="modern"/>
    <w:pitch w:val="fixed"/>
    <w:sig w:usb0="800002BF" w:usb1="38CF7CFA" w:usb2="00000016" w:usb3="00000000" w:csb0="00040001" w:csb1="00000000"/>
  </w:font>
  <w:font w:name="宋体-方正超大字符集">
    <w:panose1 w:val="03000509000000000000"/>
    <w:charset w:val="86"/>
    <w:family w:val="script"/>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楷体_GB2312">
    <w:altName w:val="Arial Unicode MS"/>
    <w:charset w:val="86"/>
    <w:family w:val="modern"/>
    <w:pitch w:val="fixed"/>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0E43"/>
    <w:rsid w:val="0000161E"/>
    <w:rsid w:val="00002689"/>
    <w:rsid w:val="000056ED"/>
    <w:rsid w:val="00007ACF"/>
    <w:rsid w:val="00007CFD"/>
    <w:rsid w:val="00011E75"/>
    <w:rsid w:val="00012653"/>
    <w:rsid w:val="00012C61"/>
    <w:rsid w:val="00013B71"/>
    <w:rsid w:val="00020357"/>
    <w:rsid w:val="0002197F"/>
    <w:rsid w:val="00021BC4"/>
    <w:rsid w:val="000234EA"/>
    <w:rsid w:val="0002361B"/>
    <w:rsid w:val="000236A0"/>
    <w:rsid w:val="0002605F"/>
    <w:rsid w:val="00032504"/>
    <w:rsid w:val="00032ECB"/>
    <w:rsid w:val="0003500B"/>
    <w:rsid w:val="000353DC"/>
    <w:rsid w:val="0003608F"/>
    <w:rsid w:val="000403D5"/>
    <w:rsid w:val="00044179"/>
    <w:rsid w:val="00044916"/>
    <w:rsid w:val="00045444"/>
    <w:rsid w:val="00051FA4"/>
    <w:rsid w:val="00053ABC"/>
    <w:rsid w:val="00055561"/>
    <w:rsid w:val="00061F65"/>
    <w:rsid w:val="00063874"/>
    <w:rsid w:val="00063CC6"/>
    <w:rsid w:val="00065B5A"/>
    <w:rsid w:val="000667C2"/>
    <w:rsid w:val="00067DCC"/>
    <w:rsid w:val="00070ACB"/>
    <w:rsid w:val="00076D57"/>
    <w:rsid w:val="0007717F"/>
    <w:rsid w:val="00082580"/>
    <w:rsid w:val="00083B00"/>
    <w:rsid w:val="00083C63"/>
    <w:rsid w:val="00084E8F"/>
    <w:rsid w:val="00087193"/>
    <w:rsid w:val="0009029E"/>
    <w:rsid w:val="00091B0E"/>
    <w:rsid w:val="00092CBB"/>
    <w:rsid w:val="00093BE5"/>
    <w:rsid w:val="000958C3"/>
    <w:rsid w:val="000B3464"/>
    <w:rsid w:val="000B5C82"/>
    <w:rsid w:val="000B5E0D"/>
    <w:rsid w:val="000C5F2F"/>
    <w:rsid w:val="000D0276"/>
    <w:rsid w:val="000D2323"/>
    <w:rsid w:val="000D3D3C"/>
    <w:rsid w:val="000E37AA"/>
    <w:rsid w:val="000E7B4D"/>
    <w:rsid w:val="000F147D"/>
    <w:rsid w:val="000F3B57"/>
    <w:rsid w:val="000F41A3"/>
    <w:rsid w:val="000F440D"/>
    <w:rsid w:val="000F5144"/>
    <w:rsid w:val="000F7B0F"/>
    <w:rsid w:val="00103415"/>
    <w:rsid w:val="00103FA8"/>
    <w:rsid w:val="00105328"/>
    <w:rsid w:val="00105693"/>
    <w:rsid w:val="00107EAF"/>
    <w:rsid w:val="00110AE1"/>
    <w:rsid w:val="001127EE"/>
    <w:rsid w:val="00114109"/>
    <w:rsid w:val="001155BC"/>
    <w:rsid w:val="00117118"/>
    <w:rsid w:val="00120BE3"/>
    <w:rsid w:val="00122BB8"/>
    <w:rsid w:val="00123C52"/>
    <w:rsid w:val="001259FA"/>
    <w:rsid w:val="001279CA"/>
    <w:rsid w:val="00132E0F"/>
    <w:rsid w:val="00133739"/>
    <w:rsid w:val="00140824"/>
    <w:rsid w:val="0014233D"/>
    <w:rsid w:val="00142487"/>
    <w:rsid w:val="00142BBE"/>
    <w:rsid w:val="00142C80"/>
    <w:rsid w:val="00151EE9"/>
    <w:rsid w:val="00156761"/>
    <w:rsid w:val="00157128"/>
    <w:rsid w:val="00157EC8"/>
    <w:rsid w:val="0017186B"/>
    <w:rsid w:val="00172F92"/>
    <w:rsid w:val="001812E2"/>
    <w:rsid w:val="00181730"/>
    <w:rsid w:val="00183634"/>
    <w:rsid w:val="00186ABA"/>
    <w:rsid w:val="00190BFB"/>
    <w:rsid w:val="00191ED7"/>
    <w:rsid w:val="001940A4"/>
    <w:rsid w:val="001967D6"/>
    <w:rsid w:val="001A4390"/>
    <w:rsid w:val="001A5C0B"/>
    <w:rsid w:val="001A79B6"/>
    <w:rsid w:val="001A7EBE"/>
    <w:rsid w:val="001B1217"/>
    <w:rsid w:val="001B2FBB"/>
    <w:rsid w:val="001B3DB4"/>
    <w:rsid w:val="001B6045"/>
    <w:rsid w:val="001B64A1"/>
    <w:rsid w:val="001C0932"/>
    <w:rsid w:val="001C18E2"/>
    <w:rsid w:val="001C2312"/>
    <w:rsid w:val="001C319A"/>
    <w:rsid w:val="001D3DF5"/>
    <w:rsid w:val="001D6F21"/>
    <w:rsid w:val="001E2A87"/>
    <w:rsid w:val="001E659F"/>
    <w:rsid w:val="001E7AC2"/>
    <w:rsid w:val="001F01A8"/>
    <w:rsid w:val="001F3623"/>
    <w:rsid w:val="001F792E"/>
    <w:rsid w:val="001F7AEB"/>
    <w:rsid w:val="00201E15"/>
    <w:rsid w:val="00202BF5"/>
    <w:rsid w:val="00205753"/>
    <w:rsid w:val="00206C50"/>
    <w:rsid w:val="00216ECB"/>
    <w:rsid w:val="002203AB"/>
    <w:rsid w:val="00221C98"/>
    <w:rsid w:val="00224EE3"/>
    <w:rsid w:val="00235A03"/>
    <w:rsid w:val="00237E37"/>
    <w:rsid w:val="00240BD1"/>
    <w:rsid w:val="00240E59"/>
    <w:rsid w:val="002424E5"/>
    <w:rsid w:val="00245E71"/>
    <w:rsid w:val="00252183"/>
    <w:rsid w:val="00255510"/>
    <w:rsid w:val="00262DE3"/>
    <w:rsid w:val="00263EBB"/>
    <w:rsid w:val="00267486"/>
    <w:rsid w:val="00267758"/>
    <w:rsid w:val="002749B1"/>
    <w:rsid w:val="002806A5"/>
    <w:rsid w:val="00282709"/>
    <w:rsid w:val="00282807"/>
    <w:rsid w:val="00283C4E"/>
    <w:rsid w:val="0028759F"/>
    <w:rsid w:val="00291691"/>
    <w:rsid w:val="002939B4"/>
    <w:rsid w:val="00295B2D"/>
    <w:rsid w:val="00296AA3"/>
    <w:rsid w:val="002A133C"/>
    <w:rsid w:val="002A1B3D"/>
    <w:rsid w:val="002A3D43"/>
    <w:rsid w:val="002C052B"/>
    <w:rsid w:val="002C1384"/>
    <w:rsid w:val="002C1FA8"/>
    <w:rsid w:val="002C4EDD"/>
    <w:rsid w:val="002C60AD"/>
    <w:rsid w:val="002C74B0"/>
    <w:rsid w:val="002C7F45"/>
    <w:rsid w:val="002D1456"/>
    <w:rsid w:val="002D24AC"/>
    <w:rsid w:val="002D36DA"/>
    <w:rsid w:val="002D3BBC"/>
    <w:rsid w:val="002D5902"/>
    <w:rsid w:val="002D6EFF"/>
    <w:rsid w:val="002D76CF"/>
    <w:rsid w:val="002E52A1"/>
    <w:rsid w:val="002F0D46"/>
    <w:rsid w:val="002F5423"/>
    <w:rsid w:val="003076E0"/>
    <w:rsid w:val="003107C9"/>
    <w:rsid w:val="00311067"/>
    <w:rsid w:val="003145A5"/>
    <w:rsid w:val="003161CE"/>
    <w:rsid w:val="00321D6D"/>
    <w:rsid w:val="003262C7"/>
    <w:rsid w:val="00326ECB"/>
    <w:rsid w:val="00330444"/>
    <w:rsid w:val="00331404"/>
    <w:rsid w:val="003333AF"/>
    <w:rsid w:val="00335DE6"/>
    <w:rsid w:val="003411FF"/>
    <w:rsid w:val="00342477"/>
    <w:rsid w:val="00343E54"/>
    <w:rsid w:val="00344D91"/>
    <w:rsid w:val="00345D7B"/>
    <w:rsid w:val="00346D9A"/>
    <w:rsid w:val="00350EFF"/>
    <w:rsid w:val="003514E4"/>
    <w:rsid w:val="00353AE0"/>
    <w:rsid w:val="003564AF"/>
    <w:rsid w:val="00356A92"/>
    <w:rsid w:val="00357296"/>
    <w:rsid w:val="003630F2"/>
    <w:rsid w:val="003635D3"/>
    <w:rsid w:val="00366433"/>
    <w:rsid w:val="0037057F"/>
    <w:rsid w:val="00373786"/>
    <w:rsid w:val="00373FCD"/>
    <w:rsid w:val="003758B1"/>
    <w:rsid w:val="00380146"/>
    <w:rsid w:val="00381BC0"/>
    <w:rsid w:val="00382F4F"/>
    <w:rsid w:val="0039064D"/>
    <w:rsid w:val="003908FA"/>
    <w:rsid w:val="0039324D"/>
    <w:rsid w:val="00394C27"/>
    <w:rsid w:val="00395175"/>
    <w:rsid w:val="003962B1"/>
    <w:rsid w:val="003A12DC"/>
    <w:rsid w:val="003A2DE3"/>
    <w:rsid w:val="003A61DE"/>
    <w:rsid w:val="003B2E3D"/>
    <w:rsid w:val="003B4A6B"/>
    <w:rsid w:val="003C1982"/>
    <w:rsid w:val="003C614B"/>
    <w:rsid w:val="003D0725"/>
    <w:rsid w:val="003D4186"/>
    <w:rsid w:val="003D7851"/>
    <w:rsid w:val="003D7CE7"/>
    <w:rsid w:val="003E29F3"/>
    <w:rsid w:val="003E2F24"/>
    <w:rsid w:val="003E6817"/>
    <w:rsid w:val="003E7B3A"/>
    <w:rsid w:val="003F0940"/>
    <w:rsid w:val="003F10C8"/>
    <w:rsid w:val="003F2B52"/>
    <w:rsid w:val="003F3961"/>
    <w:rsid w:val="003F3A03"/>
    <w:rsid w:val="0040287B"/>
    <w:rsid w:val="0040661C"/>
    <w:rsid w:val="004073B3"/>
    <w:rsid w:val="00410006"/>
    <w:rsid w:val="004140D9"/>
    <w:rsid w:val="00414CEC"/>
    <w:rsid w:val="00415A60"/>
    <w:rsid w:val="004211CC"/>
    <w:rsid w:val="004244EF"/>
    <w:rsid w:val="00424809"/>
    <w:rsid w:val="00424A0C"/>
    <w:rsid w:val="0043080F"/>
    <w:rsid w:val="00432A1F"/>
    <w:rsid w:val="004336EF"/>
    <w:rsid w:val="0043488A"/>
    <w:rsid w:val="00440DF2"/>
    <w:rsid w:val="00440F19"/>
    <w:rsid w:val="00442BCA"/>
    <w:rsid w:val="00444133"/>
    <w:rsid w:val="004506BE"/>
    <w:rsid w:val="0045153E"/>
    <w:rsid w:val="004533D1"/>
    <w:rsid w:val="00455B73"/>
    <w:rsid w:val="00457596"/>
    <w:rsid w:val="00462366"/>
    <w:rsid w:val="004629D5"/>
    <w:rsid w:val="00470F61"/>
    <w:rsid w:val="00471691"/>
    <w:rsid w:val="004719CF"/>
    <w:rsid w:val="0047340A"/>
    <w:rsid w:val="00473804"/>
    <w:rsid w:val="00485A15"/>
    <w:rsid w:val="00486B60"/>
    <w:rsid w:val="00491337"/>
    <w:rsid w:val="0049223A"/>
    <w:rsid w:val="00492496"/>
    <w:rsid w:val="00492612"/>
    <w:rsid w:val="00493BA3"/>
    <w:rsid w:val="00494271"/>
    <w:rsid w:val="004942F5"/>
    <w:rsid w:val="0049694C"/>
    <w:rsid w:val="004A75BE"/>
    <w:rsid w:val="004B3148"/>
    <w:rsid w:val="004B4CFF"/>
    <w:rsid w:val="004B54E9"/>
    <w:rsid w:val="004B565E"/>
    <w:rsid w:val="004B6A92"/>
    <w:rsid w:val="004C13E9"/>
    <w:rsid w:val="004C33AE"/>
    <w:rsid w:val="004C42F0"/>
    <w:rsid w:val="004C43A4"/>
    <w:rsid w:val="004C76CE"/>
    <w:rsid w:val="004D20EE"/>
    <w:rsid w:val="004D2666"/>
    <w:rsid w:val="004D3594"/>
    <w:rsid w:val="004D6D25"/>
    <w:rsid w:val="004D7489"/>
    <w:rsid w:val="004D7840"/>
    <w:rsid w:val="004E04F7"/>
    <w:rsid w:val="004E10F5"/>
    <w:rsid w:val="004E1F1C"/>
    <w:rsid w:val="004E3251"/>
    <w:rsid w:val="004E3AF1"/>
    <w:rsid w:val="004E6544"/>
    <w:rsid w:val="004E7802"/>
    <w:rsid w:val="004F009B"/>
    <w:rsid w:val="004F207A"/>
    <w:rsid w:val="005027B4"/>
    <w:rsid w:val="00504773"/>
    <w:rsid w:val="005068BC"/>
    <w:rsid w:val="00514741"/>
    <w:rsid w:val="00516D73"/>
    <w:rsid w:val="0052293F"/>
    <w:rsid w:val="00522F6B"/>
    <w:rsid w:val="00523110"/>
    <w:rsid w:val="0052491C"/>
    <w:rsid w:val="00526766"/>
    <w:rsid w:val="005268E0"/>
    <w:rsid w:val="00527DB2"/>
    <w:rsid w:val="005313CD"/>
    <w:rsid w:val="00533650"/>
    <w:rsid w:val="00533F72"/>
    <w:rsid w:val="00536A57"/>
    <w:rsid w:val="00537979"/>
    <w:rsid w:val="00541033"/>
    <w:rsid w:val="005422E3"/>
    <w:rsid w:val="00542A0E"/>
    <w:rsid w:val="005444C1"/>
    <w:rsid w:val="0054615B"/>
    <w:rsid w:val="005472A5"/>
    <w:rsid w:val="005500FB"/>
    <w:rsid w:val="00550C78"/>
    <w:rsid w:val="00551DFD"/>
    <w:rsid w:val="00552952"/>
    <w:rsid w:val="00552B5F"/>
    <w:rsid w:val="00556A44"/>
    <w:rsid w:val="00557E06"/>
    <w:rsid w:val="00560A87"/>
    <w:rsid w:val="00560D94"/>
    <w:rsid w:val="0056541D"/>
    <w:rsid w:val="005654AC"/>
    <w:rsid w:val="005670C9"/>
    <w:rsid w:val="00567462"/>
    <w:rsid w:val="00567D9E"/>
    <w:rsid w:val="00571364"/>
    <w:rsid w:val="00575D97"/>
    <w:rsid w:val="005779AE"/>
    <w:rsid w:val="005822A8"/>
    <w:rsid w:val="00582E12"/>
    <w:rsid w:val="0059503F"/>
    <w:rsid w:val="0059545D"/>
    <w:rsid w:val="00596539"/>
    <w:rsid w:val="005979DC"/>
    <w:rsid w:val="005A2E6F"/>
    <w:rsid w:val="005A6D6C"/>
    <w:rsid w:val="005A6ED8"/>
    <w:rsid w:val="005B00C9"/>
    <w:rsid w:val="005B2A61"/>
    <w:rsid w:val="005B3CB6"/>
    <w:rsid w:val="005B5439"/>
    <w:rsid w:val="005B78D2"/>
    <w:rsid w:val="005C028E"/>
    <w:rsid w:val="005C2D90"/>
    <w:rsid w:val="005C5DA2"/>
    <w:rsid w:val="005C5DC2"/>
    <w:rsid w:val="005D6837"/>
    <w:rsid w:val="005D6C4C"/>
    <w:rsid w:val="005E2835"/>
    <w:rsid w:val="005E2D1E"/>
    <w:rsid w:val="005E3B88"/>
    <w:rsid w:val="005E4997"/>
    <w:rsid w:val="005E61F9"/>
    <w:rsid w:val="005E7CE3"/>
    <w:rsid w:val="005F0430"/>
    <w:rsid w:val="005F08EC"/>
    <w:rsid w:val="005F3BA5"/>
    <w:rsid w:val="005F589F"/>
    <w:rsid w:val="006007A2"/>
    <w:rsid w:val="0060301F"/>
    <w:rsid w:val="006116F4"/>
    <w:rsid w:val="00614965"/>
    <w:rsid w:val="00614ADC"/>
    <w:rsid w:val="00617EEA"/>
    <w:rsid w:val="00622A95"/>
    <w:rsid w:val="00623ABC"/>
    <w:rsid w:val="0062477F"/>
    <w:rsid w:val="00626F2D"/>
    <w:rsid w:val="00627316"/>
    <w:rsid w:val="006332B9"/>
    <w:rsid w:val="00640DE1"/>
    <w:rsid w:val="0064157C"/>
    <w:rsid w:val="0064473F"/>
    <w:rsid w:val="00650116"/>
    <w:rsid w:val="00653904"/>
    <w:rsid w:val="00656049"/>
    <w:rsid w:val="0065606C"/>
    <w:rsid w:val="00657714"/>
    <w:rsid w:val="00662179"/>
    <w:rsid w:val="00664E7A"/>
    <w:rsid w:val="00666135"/>
    <w:rsid w:val="006679B5"/>
    <w:rsid w:val="00667ED8"/>
    <w:rsid w:val="00671DB1"/>
    <w:rsid w:val="00672440"/>
    <w:rsid w:val="006728B5"/>
    <w:rsid w:val="006730BA"/>
    <w:rsid w:val="00674B33"/>
    <w:rsid w:val="0067564A"/>
    <w:rsid w:val="006865EA"/>
    <w:rsid w:val="0069046D"/>
    <w:rsid w:val="00694205"/>
    <w:rsid w:val="00696D0B"/>
    <w:rsid w:val="006973FF"/>
    <w:rsid w:val="006A20D1"/>
    <w:rsid w:val="006A7E2E"/>
    <w:rsid w:val="006B06A3"/>
    <w:rsid w:val="006B08D7"/>
    <w:rsid w:val="006B25FE"/>
    <w:rsid w:val="006B2F1C"/>
    <w:rsid w:val="006B41AB"/>
    <w:rsid w:val="006B428F"/>
    <w:rsid w:val="006B5B2D"/>
    <w:rsid w:val="006B5E23"/>
    <w:rsid w:val="006B6DE4"/>
    <w:rsid w:val="006C1C90"/>
    <w:rsid w:val="006C425B"/>
    <w:rsid w:val="006C4D85"/>
    <w:rsid w:val="006C5037"/>
    <w:rsid w:val="006C59BD"/>
    <w:rsid w:val="006C7EDF"/>
    <w:rsid w:val="006D0081"/>
    <w:rsid w:val="006D0624"/>
    <w:rsid w:val="006D2E8E"/>
    <w:rsid w:val="006D7649"/>
    <w:rsid w:val="006E3EA5"/>
    <w:rsid w:val="006E6B2E"/>
    <w:rsid w:val="006E7F9A"/>
    <w:rsid w:val="006F39D6"/>
    <w:rsid w:val="006F4FF6"/>
    <w:rsid w:val="00701852"/>
    <w:rsid w:val="00703C57"/>
    <w:rsid w:val="0070452E"/>
    <w:rsid w:val="00705C49"/>
    <w:rsid w:val="00710304"/>
    <w:rsid w:val="00710A14"/>
    <w:rsid w:val="00710DF6"/>
    <w:rsid w:val="00711502"/>
    <w:rsid w:val="0071327A"/>
    <w:rsid w:val="007156A6"/>
    <w:rsid w:val="00722B1B"/>
    <w:rsid w:val="007267EC"/>
    <w:rsid w:val="00731723"/>
    <w:rsid w:val="00732BBD"/>
    <w:rsid w:val="00734566"/>
    <w:rsid w:val="007355F3"/>
    <w:rsid w:val="007360D9"/>
    <w:rsid w:val="00740175"/>
    <w:rsid w:val="00743F53"/>
    <w:rsid w:val="0074600A"/>
    <w:rsid w:val="00746737"/>
    <w:rsid w:val="007534BD"/>
    <w:rsid w:val="00756612"/>
    <w:rsid w:val="007571F3"/>
    <w:rsid w:val="00761803"/>
    <w:rsid w:val="00762126"/>
    <w:rsid w:val="00763E92"/>
    <w:rsid w:val="007646FE"/>
    <w:rsid w:val="00764A07"/>
    <w:rsid w:val="00765FF6"/>
    <w:rsid w:val="007660C4"/>
    <w:rsid w:val="007737FB"/>
    <w:rsid w:val="00774941"/>
    <w:rsid w:val="00775421"/>
    <w:rsid w:val="00776D56"/>
    <w:rsid w:val="007800AB"/>
    <w:rsid w:val="00780475"/>
    <w:rsid w:val="007804E6"/>
    <w:rsid w:val="00780C31"/>
    <w:rsid w:val="0078284E"/>
    <w:rsid w:val="00782C46"/>
    <w:rsid w:val="00784D7A"/>
    <w:rsid w:val="00790D3F"/>
    <w:rsid w:val="00792A72"/>
    <w:rsid w:val="00793111"/>
    <w:rsid w:val="00793726"/>
    <w:rsid w:val="007945B6"/>
    <w:rsid w:val="007A2B2D"/>
    <w:rsid w:val="007A5D7F"/>
    <w:rsid w:val="007A6A0B"/>
    <w:rsid w:val="007B135F"/>
    <w:rsid w:val="007B2B55"/>
    <w:rsid w:val="007B3C14"/>
    <w:rsid w:val="007B5A38"/>
    <w:rsid w:val="007C0882"/>
    <w:rsid w:val="007C1043"/>
    <w:rsid w:val="007C14DF"/>
    <w:rsid w:val="007C4161"/>
    <w:rsid w:val="007C4BE1"/>
    <w:rsid w:val="007C51EF"/>
    <w:rsid w:val="007D419F"/>
    <w:rsid w:val="007D6D69"/>
    <w:rsid w:val="007D6F29"/>
    <w:rsid w:val="007D735A"/>
    <w:rsid w:val="007E1351"/>
    <w:rsid w:val="007E7FAC"/>
    <w:rsid w:val="007F0584"/>
    <w:rsid w:val="007F11B8"/>
    <w:rsid w:val="007F3EEA"/>
    <w:rsid w:val="00802845"/>
    <w:rsid w:val="00803299"/>
    <w:rsid w:val="008139F4"/>
    <w:rsid w:val="008165EA"/>
    <w:rsid w:val="00816907"/>
    <w:rsid w:val="00816CF0"/>
    <w:rsid w:val="00816F8B"/>
    <w:rsid w:val="0081790A"/>
    <w:rsid w:val="00821CF3"/>
    <w:rsid w:val="0082217E"/>
    <w:rsid w:val="00822E96"/>
    <w:rsid w:val="00825CAE"/>
    <w:rsid w:val="00825D16"/>
    <w:rsid w:val="00830A74"/>
    <w:rsid w:val="0083273C"/>
    <w:rsid w:val="008379B1"/>
    <w:rsid w:val="00842FF3"/>
    <w:rsid w:val="0084609C"/>
    <w:rsid w:val="00846C3B"/>
    <w:rsid w:val="00850C34"/>
    <w:rsid w:val="00850F04"/>
    <w:rsid w:val="00851C29"/>
    <w:rsid w:val="00852756"/>
    <w:rsid w:val="0085309B"/>
    <w:rsid w:val="008543E1"/>
    <w:rsid w:val="008549B6"/>
    <w:rsid w:val="0085725A"/>
    <w:rsid w:val="0086068B"/>
    <w:rsid w:val="008620B4"/>
    <w:rsid w:val="00862B0B"/>
    <w:rsid w:val="00865910"/>
    <w:rsid w:val="00870DBE"/>
    <w:rsid w:val="00873818"/>
    <w:rsid w:val="00873F7F"/>
    <w:rsid w:val="00874239"/>
    <w:rsid w:val="00874269"/>
    <w:rsid w:val="00877A6D"/>
    <w:rsid w:val="00882301"/>
    <w:rsid w:val="00886903"/>
    <w:rsid w:val="00890F00"/>
    <w:rsid w:val="0089283A"/>
    <w:rsid w:val="00895A94"/>
    <w:rsid w:val="00896702"/>
    <w:rsid w:val="0089696C"/>
    <w:rsid w:val="00897A46"/>
    <w:rsid w:val="008A12DA"/>
    <w:rsid w:val="008A4677"/>
    <w:rsid w:val="008A5DB2"/>
    <w:rsid w:val="008B09EE"/>
    <w:rsid w:val="008B1A1A"/>
    <w:rsid w:val="008B1FF2"/>
    <w:rsid w:val="008B4BFE"/>
    <w:rsid w:val="008B7A72"/>
    <w:rsid w:val="008B7D97"/>
    <w:rsid w:val="008C255E"/>
    <w:rsid w:val="008D1E50"/>
    <w:rsid w:val="008E0178"/>
    <w:rsid w:val="008E1F7D"/>
    <w:rsid w:val="008E6C46"/>
    <w:rsid w:val="008F1D41"/>
    <w:rsid w:val="008F3574"/>
    <w:rsid w:val="008F4657"/>
    <w:rsid w:val="00904A3E"/>
    <w:rsid w:val="009078EE"/>
    <w:rsid w:val="00907A65"/>
    <w:rsid w:val="00910DEE"/>
    <w:rsid w:val="009117B3"/>
    <w:rsid w:val="00913362"/>
    <w:rsid w:val="00916593"/>
    <w:rsid w:val="00916DBA"/>
    <w:rsid w:val="009215B7"/>
    <w:rsid w:val="00922C46"/>
    <w:rsid w:val="009242EA"/>
    <w:rsid w:val="00924381"/>
    <w:rsid w:val="009314BE"/>
    <w:rsid w:val="00932281"/>
    <w:rsid w:val="00933384"/>
    <w:rsid w:val="00934D2C"/>
    <w:rsid w:val="00935407"/>
    <w:rsid w:val="009402A5"/>
    <w:rsid w:val="009411A4"/>
    <w:rsid w:val="009422D4"/>
    <w:rsid w:val="009457DA"/>
    <w:rsid w:val="00945BA6"/>
    <w:rsid w:val="0095041C"/>
    <w:rsid w:val="00953A46"/>
    <w:rsid w:val="0096111A"/>
    <w:rsid w:val="00974A56"/>
    <w:rsid w:val="00976D34"/>
    <w:rsid w:val="00980287"/>
    <w:rsid w:val="00980516"/>
    <w:rsid w:val="0098078B"/>
    <w:rsid w:val="00986A33"/>
    <w:rsid w:val="00991F79"/>
    <w:rsid w:val="00996906"/>
    <w:rsid w:val="00997435"/>
    <w:rsid w:val="009A550B"/>
    <w:rsid w:val="009A58AB"/>
    <w:rsid w:val="009A5B98"/>
    <w:rsid w:val="009A67AF"/>
    <w:rsid w:val="009A6C69"/>
    <w:rsid w:val="009A6CCE"/>
    <w:rsid w:val="009A7545"/>
    <w:rsid w:val="009A7798"/>
    <w:rsid w:val="009B293C"/>
    <w:rsid w:val="009B2DDF"/>
    <w:rsid w:val="009B415A"/>
    <w:rsid w:val="009B472A"/>
    <w:rsid w:val="009B6F4F"/>
    <w:rsid w:val="009C0F45"/>
    <w:rsid w:val="009C1EE1"/>
    <w:rsid w:val="009C64EC"/>
    <w:rsid w:val="009D05C1"/>
    <w:rsid w:val="009D15B0"/>
    <w:rsid w:val="009D1B7E"/>
    <w:rsid w:val="009E0E59"/>
    <w:rsid w:val="009E0F04"/>
    <w:rsid w:val="009E3402"/>
    <w:rsid w:val="009E3473"/>
    <w:rsid w:val="009E4101"/>
    <w:rsid w:val="009E49FB"/>
    <w:rsid w:val="009E5DAB"/>
    <w:rsid w:val="009F0978"/>
    <w:rsid w:val="009F5450"/>
    <w:rsid w:val="00A01D8D"/>
    <w:rsid w:val="00A02ED9"/>
    <w:rsid w:val="00A044B5"/>
    <w:rsid w:val="00A04892"/>
    <w:rsid w:val="00A07390"/>
    <w:rsid w:val="00A0798E"/>
    <w:rsid w:val="00A13335"/>
    <w:rsid w:val="00A15BB3"/>
    <w:rsid w:val="00A24A10"/>
    <w:rsid w:val="00A253B3"/>
    <w:rsid w:val="00A26AB4"/>
    <w:rsid w:val="00A270B9"/>
    <w:rsid w:val="00A30A00"/>
    <w:rsid w:val="00A40ACE"/>
    <w:rsid w:val="00A41AB8"/>
    <w:rsid w:val="00A423C8"/>
    <w:rsid w:val="00A42B52"/>
    <w:rsid w:val="00A45DA3"/>
    <w:rsid w:val="00A51997"/>
    <w:rsid w:val="00A52BC4"/>
    <w:rsid w:val="00A5314E"/>
    <w:rsid w:val="00A653BB"/>
    <w:rsid w:val="00A65574"/>
    <w:rsid w:val="00A677A4"/>
    <w:rsid w:val="00A74CBD"/>
    <w:rsid w:val="00A75E22"/>
    <w:rsid w:val="00A76206"/>
    <w:rsid w:val="00A80F35"/>
    <w:rsid w:val="00A811DB"/>
    <w:rsid w:val="00A81C90"/>
    <w:rsid w:val="00A83E9B"/>
    <w:rsid w:val="00A863A7"/>
    <w:rsid w:val="00A875E0"/>
    <w:rsid w:val="00A93989"/>
    <w:rsid w:val="00AA0138"/>
    <w:rsid w:val="00AA2955"/>
    <w:rsid w:val="00AA489D"/>
    <w:rsid w:val="00AB17E7"/>
    <w:rsid w:val="00AB3FDB"/>
    <w:rsid w:val="00AB431D"/>
    <w:rsid w:val="00AB49FC"/>
    <w:rsid w:val="00AB4F81"/>
    <w:rsid w:val="00AB7DCC"/>
    <w:rsid w:val="00AC3066"/>
    <w:rsid w:val="00AC5F56"/>
    <w:rsid w:val="00AC65C2"/>
    <w:rsid w:val="00AD76E8"/>
    <w:rsid w:val="00AF2026"/>
    <w:rsid w:val="00AF2AA7"/>
    <w:rsid w:val="00AF4E8C"/>
    <w:rsid w:val="00B02D4F"/>
    <w:rsid w:val="00B14DDE"/>
    <w:rsid w:val="00B224F4"/>
    <w:rsid w:val="00B235ED"/>
    <w:rsid w:val="00B24F71"/>
    <w:rsid w:val="00B251A2"/>
    <w:rsid w:val="00B25A6D"/>
    <w:rsid w:val="00B2605C"/>
    <w:rsid w:val="00B269B5"/>
    <w:rsid w:val="00B30435"/>
    <w:rsid w:val="00B314C5"/>
    <w:rsid w:val="00B331CF"/>
    <w:rsid w:val="00B355DA"/>
    <w:rsid w:val="00B4425C"/>
    <w:rsid w:val="00B474C7"/>
    <w:rsid w:val="00B503F9"/>
    <w:rsid w:val="00B51293"/>
    <w:rsid w:val="00B54516"/>
    <w:rsid w:val="00B57015"/>
    <w:rsid w:val="00B61D84"/>
    <w:rsid w:val="00B627D0"/>
    <w:rsid w:val="00B638BA"/>
    <w:rsid w:val="00B64C23"/>
    <w:rsid w:val="00B64E37"/>
    <w:rsid w:val="00B65636"/>
    <w:rsid w:val="00B657AC"/>
    <w:rsid w:val="00B703D9"/>
    <w:rsid w:val="00B705F1"/>
    <w:rsid w:val="00B719E8"/>
    <w:rsid w:val="00B72BF0"/>
    <w:rsid w:val="00B730A9"/>
    <w:rsid w:val="00B75B52"/>
    <w:rsid w:val="00B84645"/>
    <w:rsid w:val="00B90EF9"/>
    <w:rsid w:val="00B93E0C"/>
    <w:rsid w:val="00B940C6"/>
    <w:rsid w:val="00BA414D"/>
    <w:rsid w:val="00BA79D9"/>
    <w:rsid w:val="00BB0F16"/>
    <w:rsid w:val="00BB2FE6"/>
    <w:rsid w:val="00BB56BD"/>
    <w:rsid w:val="00BC2354"/>
    <w:rsid w:val="00BC285D"/>
    <w:rsid w:val="00BC44A2"/>
    <w:rsid w:val="00BC62C3"/>
    <w:rsid w:val="00BD038E"/>
    <w:rsid w:val="00BD2529"/>
    <w:rsid w:val="00BD272F"/>
    <w:rsid w:val="00BD598C"/>
    <w:rsid w:val="00BD5BB3"/>
    <w:rsid w:val="00BD7AEB"/>
    <w:rsid w:val="00BE0542"/>
    <w:rsid w:val="00BE1352"/>
    <w:rsid w:val="00BE5E61"/>
    <w:rsid w:val="00BE64B5"/>
    <w:rsid w:val="00BF278F"/>
    <w:rsid w:val="00BF4EE7"/>
    <w:rsid w:val="00BF5D15"/>
    <w:rsid w:val="00BF7208"/>
    <w:rsid w:val="00C054C7"/>
    <w:rsid w:val="00C16784"/>
    <w:rsid w:val="00C177C4"/>
    <w:rsid w:val="00C222BF"/>
    <w:rsid w:val="00C23EC6"/>
    <w:rsid w:val="00C25332"/>
    <w:rsid w:val="00C2637F"/>
    <w:rsid w:val="00C307D6"/>
    <w:rsid w:val="00C30B4B"/>
    <w:rsid w:val="00C3290A"/>
    <w:rsid w:val="00C3387C"/>
    <w:rsid w:val="00C34B0A"/>
    <w:rsid w:val="00C36967"/>
    <w:rsid w:val="00C36EEA"/>
    <w:rsid w:val="00C371D5"/>
    <w:rsid w:val="00C43F05"/>
    <w:rsid w:val="00C4655D"/>
    <w:rsid w:val="00C508E4"/>
    <w:rsid w:val="00C52D67"/>
    <w:rsid w:val="00C5468E"/>
    <w:rsid w:val="00C54E4F"/>
    <w:rsid w:val="00C56C30"/>
    <w:rsid w:val="00C61BE9"/>
    <w:rsid w:val="00C62834"/>
    <w:rsid w:val="00C63576"/>
    <w:rsid w:val="00C63F05"/>
    <w:rsid w:val="00C64B4D"/>
    <w:rsid w:val="00C72476"/>
    <w:rsid w:val="00C74245"/>
    <w:rsid w:val="00C746FA"/>
    <w:rsid w:val="00C84339"/>
    <w:rsid w:val="00C846DB"/>
    <w:rsid w:val="00C85D82"/>
    <w:rsid w:val="00C87130"/>
    <w:rsid w:val="00C953FB"/>
    <w:rsid w:val="00CA08D7"/>
    <w:rsid w:val="00CA0E93"/>
    <w:rsid w:val="00CA2544"/>
    <w:rsid w:val="00CA2B37"/>
    <w:rsid w:val="00CA3008"/>
    <w:rsid w:val="00CB0F42"/>
    <w:rsid w:val="00CB5A04"/>
    <w:rsid w:val="00CC1E17"/>
    <w:rsid w:val="00CC4686"/>
    <w:rsid w:val="00CC71B4"/>
    <w:rsid w:val="00CD1620"/>
    <w:rsid w:val="00CD4BBA"/>
    <w:rsid w:val="00CD6909"/>
    <w:rsid w:val="00CE06E3"/>
    <w:rsid w:val="00CE42FF"/>
    <w:rsid w:val="00CE4379"/>
    <w:rsid w:val="00CE4FC8"/>
    <w:rsid w:val="00CE6A40"/>
    <w:rsid w:val="00CE6C5B"/>
    <w:rsid w:val="00CF113C"/>
    <w:rsid w:val="00CF1B4D"/>
    <w:rsid w:val="00CF52F4"/>
    <w:rsid w:val="00CF5F3A"/>
    <w:rsid w:val="00D00B95"/>
    <w:rsid w:val="00D0472A"/>
    <w:rsid w:val="00D05F1A"/>
    <w:rsid w:val="00D068C3"/>
    <w:rsid w:val="00D13563"/>
    <w:rsid w:val="00D13C3D"/>
    <w:rsid w:val="00D162E1"/>
    <w:rsid w:val="00D22C1E"/>
    <w:rsid w:val="00D31746"/>
    <w:rsid w:val="00D3306D"/>
    <w:rsid w:val="00D346A9"/>
    <w:rsid w:val="00D3690F"/>
    <w:rsid w:val="00D40381"/>
    <w:rsid w:val="00D411E6"/>
    <w:rsid w:val="00D41F03"/>
    <w:rsid w:val="00D44153"/>
    <w:rsid w:val="00D443FF"/>
    <w:rsid w:val="00D5115D"/>
    <w:rsid w:val="00D514A5"/>
    <w:rsid w:val="00D56A9C"/>
    <w:rsid w:val="00D57F45"/>
    <w:rsid w:val="00D6090F"/>
    <w:rsid w:val="00D70462"/>
    <w:rsid w:val="00D727F0"/>
    <w:rsid w:val="00D74AF7"/>
    <w:rsid w:val="00D75C3F"/>
    <w:rsid w:val="00D76320"/>
    <w:rsid w:val="00D766F7"/>
    <w:rsid w:val="00D8279D"/>
    <w:rsid w:val="00D82E7A"/>
    <w:rsid w:val="00D866A6"/>
    <w:rsid w:val="00D8741B"/>
    <w:rsid w:val="00D94305"/>
    <w:rsid w:val="00DA16AE"/>
    <w:rsid w:val="00DA3211"/>
    <w:rsid w:val="00DA38E0"/>
    <w:rsid w:val="00DA6308"/>
    <w:rsid w:val="00DA6EC7"/>
    <w:rsid w:val="00DB03AF"/>
    <w:rsid w:val="00DB3743"/>
    <w:rsid w:val="00DC0A9A"/>
    <w:rsid w:val="00DC1EB4"/>
    <w:rsid w:val="00DC1FE5"/>
    <w:rsid w:val="00DC4FAF"/>
    <w:rsid w:val="00DC5A17"/>
    <w:rsid w:val="00DC639E"/>
    <w:rsid w:val="00DC7D1C"/>
    <w:rsid w:val="00DD0A6A"/>
    <w:rsid w:val="00DD4CDB"/>
    <w:rsid w:val="00DD6A35"/>
    <w:rsid w:val="00DD7C5E"/>
    <w:rsid w:val="00DE264A"/>
    <w:rsid w:val="00DE68D4"/>
    <w:rsid w:val="00DF0AA5"/>
    <w:rsid w:val="00DF185E"/>
    <w:rsid w:val="00DF5D9B"/>
    <w:rsid w:val="00DF64A7"/>
    <w:rsid w:val="00E004E5"/>
    <w:rsid w:val="00E00C93"/>
    <w:rsid w:val="00E02EBD"/>
    <w:rsid w:val="00E03074"/>
    <w:rsid w:val="00E0415A"/>
    <w:rsid w:val="00E1075D"/>
    <w:rsid w:val="00E1571C"/>
    <w:rsid w:val="00E15924"/>
    <w:rsid w:val="00E17B79"/>
    <w:rsid w:val="00E212F8"/>
    <w:rsid w:val="00E22EA6"/>
    <w:rsid w:val="00E23AB4"/>
    <w:rsid w:val="00E3194B"/>
    <w:rsid w:val="00E32DC0"/>
    <w:rsid w:val="00E33C52"/>
    <w:rsid w:val="00E33FB8"/>
    <w:rsid w:val="00E34401"/>
    <w:rsid w:val="00E35136"/>
    <w:rsid w:val="00E37C9D"/>
    <w:rsid w:val="00E37F3C"/>
    <w:rsid w:val="00E40A31"/>
    <w:rsid w:val="00E46646"/>
    <w:rsid w:val="00E47FCB"/>
    <w:rsid w:val="00E50E43"/>
    <w:rsid w:val="00E525E5"/>
    <w:rsid w:val="00E66266"/>
    <w:rsid w:val="00E66C93"/>
    <w:rsid w:val="00E67EDB"/>
    <w:rsid w:val="00E71083"/>
    <w:rsid w:val="00E71DB2"/>
    <w:rsid w:val="00E750F1"/>
    <w:rsid w:val="00E80852"/>
    <w:rsid w:val="00E822A7"/>
    <w:rsid w:val="00E83CCB"/>
    <w:rsid w:val="00E91C6E"/>
    <w:rsid w:val="00E928CB"/>
    <w:rsid w:val="00E93248"/>
    <w:rsid w:val="00E945FE"/>
    <w:rsid w:val="00EA1C75"/>
    <w:rsid w:val="00EA35D2"/>
    <w:rsid w:val="00EA37AF"/>
    <w:rsid w:val="00EA3BC2"/>
    <w:rsid w:val="00EA4000"/>
    <w:rsid w:val="00EA4F59"/>
    <w:rsid w:val="00EB0325"/>
    <w:rsid w:val="00EB03F0"/>
    <w:rsid w:val="00EB1330"/>
    <w:rsid w:val="00EB2097"/>
    <w:rsid w:val="00EB6734"/>
    <w:rsid w:val="00EB687E"/>
    <w:rsid w:val="00EC7F75"/>
    <w:rsid w:val="00ED27AA"/>
    <w:rsid w:val="00ED4CA9"/>
    <w:rsid w:val="00EE2D6F"/>
    <w:rsid w:val="00EE425E"/>
    <w:rsid w:val="00EF5435"/>
    <w:rsid w:val="00EF70EB"/>
    <w:rsid w:val="00F002E1"/>
    <w:rsid w:val="00F00B5C"/>
    <w:rsid w:val="00F01C12"/>
    <w:rsid w:val="00F03828"/>
    <w:rsid w:val="00F040FD"/>
    <w:rsid w:val="00F04B76"/>
    <w:rsid w:val="00F06716"/>
    <w:rsid w:val="00F0728E"/>
    <w:rsid w:val="00F1025B"/>
    <w:rsid w:val="00F104E1"/>
    <w:rsid w:val="00F10CB9"/>
    <w:rsid w:val="00F11BD4"/>
    <w:rsid w:val="00F12194"/>
    <w:rsid w:val="00F132B1"/>
    <w:rsid w:val="00F202CE"/>
    <w:rsid w:val="00F24689"/>
    <w:rsid w:val="00F25976"/>
    <w:rsid w:val="00F303F9"/>
    <w:rsid w:val="00F371A1"/>
    <w:rsid w:val="00F37A07"/>
    <w:rsid w:val="00F45171"/>
    <w:rsid w:val="00F476B3"/>
    <w:rsid w:val="00F47BE3"/>
    <w:rsid w:val="00F548A8"/>
    <w:rsid w:val="00F5495E"/>
    <w:rsid w:val="00F6039B"/>
    <w:rsid w:val="00F703C2"/>
    <w:rsid w:val="00F77164"/>
    <w:rsid w:val="00F775FB"/>
    <w:rsid w:val="00F80652"/>
    <w:rsid w:val="00F8334F"/>
    <w:rsid w:val="00F8531C"/>
    <w:rsid w:val="00F86FA0"/>
    <w:rsid w:val="00F9117D"/>
    <w:rsid w:val="00F96994"/>
    <w:rsid w:val="00F96A08"/>
    <w:rsid w:val="00FA2081"/>
    <w:rsid w:val="00FA289F"/>
    <w:rsid w:val="00FA3C88"/>
    <w:rsid w:val="00FA410E"/>
    <w:rsid w:val="00FA5149"/>
    <w:rsid w:val="00FB17A2"/>
    <w:rsid w:val="00FB1807"/>
    <w:rsid w:val="00FB2B02"/>
    <w:rsid w:val="00FB3EF3"/>
    <w:rsid w:val="00FB4311"/>
    <w:rsid w:val="00FB43DA"/>
    <w:rsid w:val="00FB5A3B"/>
    <w:rsid w:val="00FC1107"/>
    <w:rsid w:val="00FC148F"/>
    <w:rsid w:val="00FC19AC"/>
    <w:rsid w:val="00FC30EB"/>
    <w:rsid w:val="00FC5034"/>
    <w:rsid w:val="00FC786E"/>
    <w:rsid w:val="00FC7A92"/>
    <w:rsid w:val="00FD347E"/>
    <w:rsid w:val="00FE03EB"/>
    <w:rsid w:val="00FE4396"/>
    <w:rsid w:val="00FE5674"/>
    <w:rsid w:val="00FF064B"/>
    <w:rsid w:val="00FF1444"/>
    <w:rsid w:val="00FF24FC"/>
    <w:rsid w:val="00FF28D2"/>
    <w:rsid w:val="00FF4742"/>
    <w:rsid w:val="00FF5F1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5CA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E7FAC"/>
  </w:style>
  <w:style w:type="paragraph" w:customStyle="1" w:styleId="62B55DE1470C41968069AC682180F10D">
    <w:name w:val="62B55DE1470C41968069AC682180F10D"/>
    <w:rsid w:val="006730BA"/>
    <w:pPr>
      <w:widowControl w:val="0"/>
      <w:jc w:val="both"/>
    </w:pPr>
  </w:style>
  <w:style w:type="paragraph" w:customStyle="1" w:styleId="157EE9F9D9364894B8AB4FBFF4471C3E">
    <w:name w:val="157EE9F9D9364894B8AB4FBFF4471C3E"/>
    <w:rsid w:val="00EF70EB"/>
    <w:pPr>
      <w:widowControl w:val="0"/>
      <w:jc w:val="both"/>
    </w:pPr>
  </w:style>
  <w:style w:type="paragraph" w:customStyle="1" w:styleId="7551FF388AE5466ABF3DC7BA2C5823D4">
    <w:name w:val="7551FF388AE5466ABF3DC7BA2C5823D4"/>
    <w:rsid w:val="00EF70EB"/>
    <w:pPr>
      <w:widowControl w:val="0"/>
      <w:jc w:val="both"/>
    </w:pPr>
  </w:style>
  <w:style w:type="paragraph" w:customStyle="1" w:styleId="8D35EBA86057470CA48C71E2C8F70B76">
    <w:name w:val="8D35EBA86057470CA48C71E2C8F70B76"/>
    <w:rsid w:val="00EF70EB"/>
    <w:pPr>
      <w:widowControl w:val="0"/>
      <w:jc w:val="both"/>
    </w:pPr>
  </w:style>
  <w:style w:type="paragraph" w:customStyle="1" w:styleId="A1B1B496131949E9A6D088172664F8E4">
    <w:name w:val="A1B1B496131949E9A6D088172664F8E4"/>
    <w:rsid w:val="00EF70EB"/>
    <w:pPr>
      <w:widowControl w:val="0"/>
      <w:jc w:val="both"/>
    </w:pPr>
  </w:style>
  <w:style w:type="paragraph" w:customStyle="1" w:styleId="707A2853941245259B016C5886F71239">
    <w:name w:val="707A2853941245259B016C5886F71239"/>
    <w:rsid w:val="00EF70EB"/>
    <w:pPr>
      <w:widowControl w:val="0"/>
      <w:jc w:val="both"/>
    </w:pPr>
  </w:style>
  <w:style w:type="paragraph" w:customStyle="1" w:styleId="BDA0F3FA9DA04D81A2C2F8CBB03C189F">
    <w:name w:val="BDA0F3FA9DA04D81A2C2F8CBB03C189F"/>
    <w:rsid w:val="00596539"/>
    <w:pPr>
      <w:widowControl w:val="0"/>
      <w:jc w:val="both"/>
    </w:pPr>
  </w:style>
  <w:style w:type="paragraph" w:customStyle="1" w:styleId="BCF55A3422884C21A11E7BCD4BF54E6D">
    <w:name w:val="BCF55A3422884C21A11E7BCD4BF54E6D"/>
    <w:rsid w:val="00596539"/>
    <w:pPr>
      <w:widowControl w:val="0"/>
      <w:jc w:val="both"/>
    </w:pPr>
  </w:style>
  <w:style w:type="paragraph" w:customStyle="1" w:styleId="50D69AF7C2374B89888E3B02205EE39A">
    <w:name w:val="50D69AF7C2374B89888E3B02205EE39A"/>
    <w:rsid w:val="00596539"/>
    <w:pPr>
      <w:widowControl w:val="0"/>
      <w:jc w:val="both"/>
    </w:pPr>
  </w:style>
  <w:style w:type="paragraph" w:customStyle="1" w:styleId="238D6939359547B2A3A3D2C945D59DC8">
    <w:name w:val="238D6939359547B2A3A3D2C945D59DC8"/>
    <w:rsid w:val="00FF1444"/>
    <w:pPr>
      <w:widowControl w:val="0"/>
      <w:jc w:val="both"/>
    </w:pPr>
  </w:style>
  <w:style w:type="paragraph" w:customStyle="1" w:styleId="40DA5CEB207B42108F3F5451988DE2DB">
    <w:name w:val="40DA5CEB207B42108F3F5451988DE2DB"/>
    <w:rsid w:val="00FF1444"/>
    <w:pPr>
      <w:widowControl w:val="0"/>
      <w:jc w:val="both"/>
    </w:pPr>
  </w:style>
  <w:style w:type="paragraph" w:customStyle="1" w:styleId="BE8E6FDF62CF4F93862500794420B914">
    <w:name w:val="BE8E6FDF62CF4F93862500794420B914"/>
    <w:rsid w:val="00FF1444"/>
    <w:pPr>
      <w:widowControl w:val="0"/>
      <w:jc w:val="both"/>
    </w:pPr>
  </w:style>
  <w:style w:type="paragraph" w:customStyle="1" w:styleId="8005E2C720E445A3BACE9A825A7A483C">
    <w:name w:val="8005E2C720E445A3BACE9A825A7A483C"/>
    <w:rsid w:val="00FF1444"/>
    <w:pPr>
      <w:widowControl w:val="0"/>
      <w:jc w:val="both"/>
    </w:pPr>
  </w:style>
  <w:style w:type="paragraph" w:customStyle="1" w:styleId="E4DAECC819DA4CCFA826DCCDE810C288">
    <w:name w:val="E4DAECC819DA4CCFA826DCCDE810C288"/>
    <w:rsid w:val="00FF1444"/>
    <w:pPr>
      <w:widowControl w:val="0"/>
      <w:jc w:val="both"/>
    </w:pPr>
  </w:style>
  <w:style w:type="paragraph" w:customStyle="1" w:styleId="CB0B054BA58047A2B8EB523EFA0564EF">
    <w:name w:val="CB0B054BA58047A2B8EB523EFA0564EF"/>
    <w:rsid w:val="00FF1444"/>
    <w:pPr>
      <w:widowControl w:val="0"/>
      <w:jc w:val="both"/>
    </w:pPr>
  </w:style>
  <w:style w:type="paragraph" w:customStyle="1" w:styleId="8C23EEA5D92D4DFAB660F5AEBDD7C5A4">
    <w:name w:val="8C23EEA5D92D4DFAB660F5AEBDD7C5A4"/>
    <w:rsid w:val="00FA2081"/>
    <w:pPr>
      <w:widowControl w:val="0"/>
      <w:jc w:val="both"/>
    </w:pPr>
  </w:style>
  <w:style w:type="paragraph" w:customStyle="1" w:styleId="F24EEA55025F4CC8BE9CB3CF81B02231">
    <w:name w:val="F24EEA55025F4CC8BE9CB3CF81B02231"/>
    <w:rsid w:val="00E03074"/>
    <w:pPr>
      <w:widowControl w:val="0"/>
      <w:jc w:val="both"/>
    </w:pPr>
  </w:style>
  <w:style w:type="paragraph" w:customStyle="1" w:styleId="545F2CA215044EA086BDFC1FFC437F54">
    <w:name w:val="545F2CA215044EA086BDFC1FFC437F54"/>
    <w:rsid w:val="00E03074"/>
    <w:pPr>
      <w:widowControl w:val="0"/>
      <w:jc w:val="both"/>
    </w:pPr>
  </w:style>
  <w:style w:type="paragraph" w:customStyle="1" w:styleId="CDD50C9C3ADF4A0EAB12F8039BBA353F">
    <w:name w:val="CDD50C9C3ADF4A0EAB12F8039BBA353F"/>
    <w:rsid w:val="00E03074"/>
    <w:pPr>
      <w:widowControl w:val="0"/>
      <w:jc w:val="both"/>
    </w:pPr>
  </w:style>
  <w:style w:type="paragraph" w:customStyle="1" w:styleId="5EE8AED1B73044BF86DE9752787EFC3D">
    <w:name w:val="5EE8AED1B73044BF86DE9752787EFC3D"/>
    <w:rsid w:val="00E03074"/>
    <w:pPr>
      <w:widowControl w:val="0"/>
      <w:jc w:val="both"/>
    </w:pPr>
  </w:style>
  <w:style w:type="paragraph" w:customStyle="1" w:styleId="5BB67D4437094DD391ED9A39AFD73C70">
    <w:name w:val="5BB67D4437094DD391ED9A39AFD73C70"/>
    <w:rsid w:val="00E03074"/>
    <w:pPr>
      <w:widowControl w:val="0"/>
      <w:jc w:val="both"/>
    </w:pPr>
  </w:style>
  <w:style w:type="paragraph" w:customStyle="1" w:styleId="3793F27E31364D6386ADD5EDC454057B">
    <w:name w:val="3793F27E31364D6386ADD5EDC454057B"/>
    <w:rsid w:val="00E03074"/>
    <w:pPr>
      <w:widowControl w:val="0"/>
      <w:jc w:val="both"/>
    </w:pPr>
  </w:style>
  <w:style w:type="paragraph" w:customStyle="1" w:styleId="37685A6D182C4799BE727E61EE0CCD2B">
    <w:name w:val="37685A6D182C4799BE727E61EE0CCD2B"/>
    <w:rsid w:val="00E03074"/>
    <w:pPr>
      <w:widowControl w:val="0"/>
      <w:jc w:val="both"/>
    </w:pPr>
  </w:style>
  <w:style w:type="paragraph" w:customStyle="1" w:styleId="18E0AF18E14545FA80FAACC0AA430056">
    <w:name w:val="18E0AF18E14545FA80FAACC0AA430056"/>
    <w:rsid w:val="00E03074"/>
    <w:pPr>
      <w:widowControl w:val="0"/>
      <w:jc w:val="both"/>
    </w:pPr>
  </w:style>
  <w:style w:type="paragraph" w:customStyle="1" w:styleId="55B6286C74BB47CBB3CCA7C04A4BC886">
    <w:name w:val="55B6286C74BB47CBB3CCA7C04A4BC886"/>
    <w:rsid w:val="00E03074"/>
    <w:pPr>
      <w:widowControl w:val="0"/>
      <w:jc w:val="both"/>
    </w:pPr>
  </w:style>
  <w:style w:type="paragraph" w:customStyle="1" w:styleId="369A4744DEB644738867A6BC94E8A0A5">
    <w:name w:val="369A4744DEB644738867A6BC94E8A0A5"/>
    <w:rsid w:val="00E03074"/>
    <w:pPr>
      <w:widowControl w:val="0"/>
      <w:jc w:val="both"/>
    </w:pPr>
  </w:style>
  <w:style w:type="paragraph" w:customStyle="1" w:styleId="B44A9CBBF01048C09EA81B01B5954676">
    <w:name w:val="B44A9CBBF01048C09EA81B01B5954676"/>
    <w:rsid w:val="00E03074"/>
    <w:pPr>
      <w:widowControl w:val="0"/>
      <w:jc w:val="both"/>
    </w:pPr>
  </w:style>
  <w:style w:type="paragraph" w:customStyle="1" w:styleId="3FE0F6599A174C738C957E26A6EED02D">
    <w:name w:val="3FE0F6599A174C738C957E26A6EED02D"/>
    <w:rsid w:val="002749B1"/>
    <w:pPr>
      <w:widowControl w:val="0"/>
      <w:jc w:val="both"/>
    </w:pPr>
  </w:style>
  <w:style w:type="paragraph" w:customStyle="1" w:styleId="BD4DF2D3A3DE487BA1F3D527D47D599B">
    <w:name w:val="BD4DF2D3A3DE487BA1F3D527D47D599B"/>
    <w:rsid w:val="002749B1"/>
    <w:pPr>
      <w:widowControl w:val="0"/>
      <w:jc w:val="both"/>
    </w:pPr>
  </w:style>
  <w:style w:type="paragraph" w:customStyle="1" w:styleId="F1C920E2EECC44888AD294F90EEA9215">
    <w:name w:val="F1C920E2EECC44888AD294F90EEA9215"/>
    <w:rsid w:val="002749B1"/>
    <w:pPr>
      <w:widowControl w:val="0"/>
      <w:jc w:val="both"/>
    </w:pPr>
  </w:style>
  <w:style w:type="paragraph" w:customStyle="1" w:styleId="23ACE4CD6D2942D49E2AF6D1364FCC66">
    <w:name w:val="23ACE4CD6D2942D49E2AF6D1364FCC66"/>
    <w:rsid w:val="002749B1"/>
    <w:pPr>
      <w:widowControl w:val="0"/>
      <w:jc w:val="both"/>
    </w:pPr>
  </w:style>
  <w:style w:type="paragraph" w:customStyle="1" w:styleId="25653023039F429E9A4415C5A4050BD4">
    <w:name w:val="25653023039F429E9A4415C5A4050BD4"/>
    <w:rsid w:val="002749B1"/>
    <w:pPr>
      <w:widowControl w:val="0"/>
      <w:jc w:val="both"/>
    </w:pPr>
  </w:style>
  <w:style w:type="paragraph" w:customStyle="1" w:styleId="AD75B8AC27AF4F45BDE4B1E0A7034276">
    <w:name w:val="AD75B8AC27AF4F45BDE4B1E0A7034276"/>
    <w:rsid w:val="002749B1"/>
    <w:pPr>
      <w:widowControl w:val="0"/>
      <w:jc w:val="both"/>
    </w:pPr>
  </w:style>
  <w:style w:type="paragraph" w:customStyle="1" w:styleId="96D1EDB4BDB84EA6B9E7C56B9884EF08">
    <w:name w:val="96D1EDB4BDB84EA6B9E7C56B9884EF08"/>
    <w:rsid w:val="002749B1"/>
    <w:pPr>
      <w:widowControl w:val="0"/>
      <w:jc w:val="both"/>
    </w:pPr>
  </w:style>
  <w:style w:type="paragraph" w:customStyle="1" w:styleId="913254B788D044ECB00BE9E38C12C9D8">
    <w:name w:val="913254B788D044ECB00BE9E38C12C9D8"/>
    <w:rsid w:val="002749B1"/>
    <w:pPr>
      <w:widowControl w:val="0"/>
      <w:jc w:val="both"/>
    </w:pPr>
  </w:style>
  <w:style w:type="paragraph" w:customStyle="1" w:styleId="FB674AFFB8C24756A707F3D8F23748B3">
    <w:name w:val="FB674AFFB8C24756A707F3D8F23748B3"/>
    <w:rsid w:val="00D56A9C"/>
    <w:pPr>
      <w:widowControl w:val="0"/>
      <w:jc w:val="both"/>
    </w:pPr>
  </w:style>
  <w:style w:type="paragraph" w:customStyle="1" w:styleId="315EBAC9EA884E9CB081EF2AAA8678B9">
    <w:name w:val="315EBAC9EA884E9CB081EF2AAA8678B9"/>
    <w:rsid w:val="00D56A9C"/>
    <w:pPr>
      <w:widowControl w:val="0"/>
      <w:jc w:val="both"/>
    </w:pPr>
  </w:style>
  <w:style w:type="paragraph" w:customStyle="1" w:styleId="C70B359367F7413A970A831F7728FB22">
    <w:name w:val="C70B359367F7413A970A831F7728FB22"/>
    <w:rsid w:val="00D56A9C"/>
    <w:pPr>
      <w:widowControl w:val="0"/>
      <w:jc w:val="both"/>
    </w:pPr>
  </w:style>
  <w:style w:type="paragraph" w:customStyle="1" w:styleId="1C93D11FB1E44286BC456F1180BCDAE8">
    <w:name w:val="1C93D11FB1E44286BC456F1180BCDAE8"/>
    <w:rsid w:val="00D56A9C"/>
    <w:pPr>
      <w:widowControl w:val="0"/>
      <w:jc w:val="both"/>
    </w:pPr>
  </w:style>
  <w:style w:type="paragraph" w:customStyle="1" w:styleId="0E980BBB0FAC4AE8A7EE99BD8F62C198">
    <w:name w:val="0E980BBB0FAC4AE8A7EE99BD8F62C198"/>
    <w:rsid w:val="00D56A9C"/>
    <w:pPr>
      <w:widowControl w:val="0"/>
      <w:jc w:val="both"/>
    </w:pPr>
  </w:style>
  <w:style w:type="paragraph" w:customStyle="1" w:styleId="92C73FAF96DC435B9701C5CFCEA09478">
    <w:name w:val="92C73FAF96DC435B9701C5CFCEA09478"/>
    <w:rsid w:val="00D56A9C"/>
    <w:pPr>
      <w:widowControl w:val="0"/>
      <w:jc w:val="both"/>
    </w:pPr>
  </w:style>
  <w:style w:type="paragraph" w:customStyle="1" w:styleId="96BDDA1323E2422F83217AE6F5978003">
    <w:name w:val="96BDDA1323E2422F83217AE6F5978003"/>
    <w:rsid w:val="00492612"/>
    <w:pPr>
      <w:widowControl w:val="0"/>
      <w:jc w:val="both"/>
    </w:pPr>
  </w:style>
  <w:style w:type="paragraph" w:customStyle="1" w:styleId="307307C753E041A7B2E39140DE77295C">
    <w:name w:val="307307C753E041A7B2E39140DE77295C"/>
    <w:rsid w:val="007B5A38"/>
    <w:pPr>
      <w:widowControl w:val="0"/>
      <w:jc w:val="both"/>
    </w:pPr>
  </w:style>
  <w:style w:type="paragraph" w:customStyle="1" w:styleId="4BCC425EFEAF418293404F0423A03118">
    <w:name w:val="4BCC425EFEAF418293404F0423A03118"/>
    <w:rsid w:val="00BE1352"/>
    <w:pPr>
      <w:widowControl w:val="0"/>
      <w:jc w:val="both"/>
    </w:pPr>
  </w:style>
  <w:style w:type="paragraph" w:customStyle="1" w:styleId="68B56BDC6632407DB98C99CC41BB3F0C">
    <w:name w:val="68B56BDC6632407DB98C99CC41BB3F0C"/>
    <w:rsid w:val="00746737"/>
    <w:pPr>
      <w:widowControl w:val="0"/>
      <w:jc w:val="both"/>
    </w:pPr>
  </w:style>
  <w:style w:type="paragraph" w:customStyle="1" w:styleId="D525E2C145444EA5965CB9074E872044">
    <w:name w:val="D525E2C145444EA5965CB9074E872044"/>
    <w:rsid w:val="00746737"/>
    <w:pPr>
      <w:widowControl w:val="0"/>
      <w:jc w:val="both"/>
    </w:pPr>
  </w:style>
  <w:style w:type="paragraph" w:customStyle="1" w:styleId="EBEE45E4AC77473EB25A7A55432C11EF">
    <w:name w:val="EBEE45E4AC77473EB25A7A55432C11EF"/>
    <w:rsid w:val="007E1351"/>
    <w:pPr>
      <w:widowControl w:val="0"/>
      <w:jc w:val="both"/>
    </w:pPr>
  </w:style>
  <w:style w:type="paragraph" w:customStyle="1" w:styleId="4961F70B28084751A88D985CB46AB432">
    <w:name w:val="4961F70B28084751A88D985CB46AB432"/>
    <w:rsid w:val="007E1351"/>
    <w:pPr>
      <w:widowControl w:val="0"/>
      <w:jc w:val="both"/>
    </w:pPr>
  </w:style>
  <w:style w:type="paragraph" w:customStyle="1" w:styleId="50662F5F80E140DF906460B39C787DFF">
    <w:name w:val="50662F5F80E140DF906460B39C787DFF"/>
    <w:rsid w:val="007E1351"/>
    <w:pPr>
      <w:widowControl w:val="0"/>
      <w:jc w:val="both"/>
    </w:pPr>
  </w:style>
  <w:style w:type="paragraph" w:customStyle="1" w:styleId="80702FE7A03F48209F528DBCA8F39DC8">
    <w:name w:val="80702FE7A03F48209F528DBCA8F39DC8"/>
    <w:rsid w:val="007E1351"/>
    <w:pPr>
      <w:widowControl w:val="0"/>
      <w:jc w:val="both"/>
    </w:pPr>
  </w:style>
  <w:style w:type="paragraph" w:customStyle="1" w:styleId="DE5D803D4A3A4F4C84D2A7596F7941D1">
    <w:name w:val="DE5D803D4A3A4F4C84D2A7596F7941D1"/>
    <w:rsid w:val="001D6F21"/>
    <w:pPr>
      <w:widowControl w:val="0"/>
      <w:jc w:val="both"/>
    </w:pPr>
  </w:style>
  <w:style w:type="paragraph" w:customStyle="1" w:styleId="86194C3AF9954CC4AF3414DD62D575F3">
    <w:name w:val="86194C3AF9954CC4AF3414DD62D575F3"/>
    <w:rsid w:val="001D6F21"/>
    <w:pPr>
      <w:widowControl w:val="0"/>
      <w:jc w:val="both"/>
    </w:pPr>
  </w:style>
  <w:style w:type="paragraph" w:customStyle="1" w:styleId="51735D8755E24AF98FC07051C955F98D">
    <w:name w:val="51735D8755E24AF98FC07051C955F98D"/>
    <w:rsid w:val="007E7FAC"/>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sections xmlns:sc="http://mapping.word.org/2014/section/customize"/>
</file>

<file path=customXml/item3.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四川广安爱众股份有限公司</clcid-cgi:GongSiFaDingZhongWenMingCheng>
  <clcid-mr:GongSiFuZeRenXingMing xmlns:clcid-mr="clcid-mr">罗庆红</clcid-mr:GongSiFuZeRenXingMing>
  <clcid-mr:ZhuGuanKuaiJiGongZuoFuZeRenXingMing xmlns:clcid-mr="clcid-mr">贺图林</clcid-mr:ZhuGuanKuaiJiGongZuoFuZeRenXingMing>
  <clcid-mr:KuaiJiJiGouFuZeRenXingMing xmlns:clcid-mr="clcid-mr">谭健</clcid-mr:KuaiJiJiGouFuZeRenXingMing>
  <clcid-cgi:GongSiFaDingDaiBiaoRen xmlns:clcid-cgi="clcid-cgi">罗庆红</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13,007,981.95</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33,026,961.31</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22,693,282.15</clcid-pte:FeiJingChangXingSunYiZhongZhaiWuZhongZuSunYi>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435,966.85</clcid-pte:ChuGongSiJingYingYeWuXiangGuanDeYouXiaoTaoQiBaoZhiYeWuWaiChiYouJiChuZhiJiaoYiXingJinRongZiChanJinRongFuZhaiChanShengDeGongYunJiaZhiBianDongSunYiYiHeKeGongChuShouJinRongZiChanQuDeDeTouZiShouYi>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3,227,062.38</clcid-pte:DuiWaiWeiTuoDaiKuanQuDeDeSunYi>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73,768,128.40</clcid-pte:ChuShangShuGeXiangZhiWaiDeQiTaYingYeWaiShouZhiJingE>
  <clcid-pte:ChuShangShuGeXiangZhiWaiDeQiTaYingYeWaiShouZhiJingEShuoMing xmlns:clcid-pte="clcid-pte"/>
  <clcid-pte:QiTaFeiJingChangXingSunYiXiangMu xmlns:clcid-pte="clcid-pte">15,974,972.53</clcid-pte:QiTaFeiJingChangXingSunYiXiangMu>
  <clcid-pte:QiTaFeiJingChangXingSunYiXiangMuShuoMing xmlns:clcid-pte="clcid-pte"/>
  <clcid-pte:FeiJingChangXingSunYiXiangMuZhongShaoShuGuDongQuanYiYingXiangE xmlns:clcid-pte="clcid-pte">-23,742,487.47</clcid-pte:FeiJingChangXingSunYiXiangMuZhongShaoShuGuDongQuanYiYingXiangE>
  <clcid-pte:FeiJingChangXingSunYiXiangMuZhongShaoShuGuDongQuanYiYingXiangEShuoMing xmlns:clcid-pte="clcid-pte"/>
  <clcid-pte:FeiJingChangXingSunYiDeKouChuXiangMuDuiSuoDeShuiDeYingXiang xmlns:clcid-pte="clcid-pte">-7,066,015.47</clcid-pte:FeiJingChangXingSunYiDeKouChuXiangMuDuiSuoDeShuiDeYingXiang>
  <clcid-pte:FeiJingChangXingSunYiDeKouChuXiangMuDuiSuoDeShuiDeYingXiangShuoMing xmlns:clcid-pte="clcid-pte"/>
  <clcid-pte:KouChuDeFeiJingChangXingSunYiHeJi xmlns:clcid-pte="clcid-pte">131,325,852.63</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b:binding>
</file>

<file path=customXml/item4.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]]></m:sse>
</m:mapping>
</file>

<file path=customXml/item5.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]]></t:sse>
</t:template>
</file>

<file path=customXml/itemProps1.xml><?xml version="1.0" encoding="utf-8"?>
<ds:datastoreItem xmlns:ds="http://schemas.openxmlformats.org/officeDocument/2006/customXml" ds:itemID="{F17B20FD-557E-4802-85FB-BCAD8DC22351}">
  <ds:schemaRefs>
    <ds:schemaRef ds:uri="http://schemas.openxmlformats.org/officeDocument/2006/bibliography"/>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4.xml><?xml version="1.0" encoding="utf-8"?>
<ds:datastoreItem xmlns:ds="http://schemas.openxmlformats.org/officeDocument/2006/customXml" ds:itemID="{25CC0AFF-A7DC-4B83-84FA-6D34A1434D07}">
  <ds:schemaRefs>
    <ds:schemaRef ds:uri="http://mapping.word.org/2012/mapping"/>
  </ds:schemaRefs>
</ds:datastoreItem>
</file>

<file path=customXml/itemProps5.xml><?xml version="1.0" encoding="utf-8"?>
<ds:datastoreItem xmlns:ds="http://schemas.openxmlformats.org/officeDocument/2006/customXml" ds:itemID="{C1F817DA-34F2-4B3D-888F-8BD8D90E4EC7}">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Template>
  <TotalTime>15</TotalTime>
  <Pages>239</Pages>
  <Words>38163</Words>
  <Characters>217532</Characters>
  <Application>Microsoft Office Word</Application>
  <DocSecurity>0</DocSecurity>
  <Lines>1812</Lines>
  <Paragraphs>510</Paragraphs>
  <ScaleCrop>false</ScaleCrop>
  <Company>Sky123.Org</Company>
  <LinksUpToDate>false</LinksUpToDate>
  <CharactersWithSpaces>255185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AAAPUBLIC</cp:lastModifiedBy>
  <cp:revision>6</cp:revision>
  <cp:lastPrinted>2017-04-26T00:32:00Z</cp:lastPrinted>
  <dcterms:created xsi:type="dcterms:W3CDTF">2017-04-27T08:31:00Z</dcterms:created>
  <dcterms:modified xsi:type="dcterms:W3CDTF">2017-04-27T10:32:00Z</dcterms:modified>
</cp:coreProperties>
</file>